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88"/>
        <w:tblW w:w="9797" w:type="dxa"/>
        <w:tblLook w:val="00A0"/>
      </w:tblPr>
      <w:tblGrid>
        <w:gridCol w:w="3684"/>
        <w:gridCol w:w="286"/>
        <w:gridCol w:w="5827"/>
      </w:tblGrid>
      <w:tr w:rsidR="009666E9" w:rsidRPr="002A05AD" w:rsidTr="00F22715">
        <w:trPr>
          <w:trHeight w:val="1173"/>
        </w:trPr>
        <w:tc>
          <w:tcPr>
            <w:tcW w:w="3684" w:type="dxa"/>
          </w:tcPr>
          <w:p w:rsidR="008C756C" w:rsidRPr="008C756C" w:rsidRDefault="009666E9" w:rsidP="00890C2F">
            <w:pPr>
              <w:contextualSpacing/>
              <w:jc w:val="center"/>
              <w:rPr>
                <w:sz w:val="26"/>
                <w:szCs w:val="26"/>
                <w:lang w:val="nl-NL"/>
              </w:rPr>
            </w:pPr>
            <w:r w:rsidRPr="00FC013B">
              <w:rPr>
                <w:lang w:val="nl-NL"/>
              </w:rPr>
              <w:br w:type="page"/>
            </w:r>
            <w:r w:rsidRPr="00FC013B">
              <w:rPr>
                <w:lang w:val="nl-NL"/>
              </w:rPr>
              <w:br w:type="page"/>
            </w:r>
            <w:r w:rsidR="008C756C" w:rsidRPr="008C756C">
              <w:rPr>
                <w:sz w:val="26"/>
                <w:szCs w:val="26"/>
                <w:lang w:val="nl-NL"/>
              </w:rPr>
              <w:t>BỘ TÀI CHÍNH</w:t>
            </w:r>
          </w:p>
          <w:p w:rsidR="009666E9" w:rsidRPr="008C756C" w:rsidRDefault="009666E9" w:rsidP="00890C2F">
            <w:pPr>
              <w:contextualSpacing/>
              <w:jc w:val="center"/>
              <w:rPr>
                <w:b/>
                <w:sz w:val="26"/>
                <w:szCs w:val="26"/>
                <w:lang w:val="nl-NL"/>
              </w:rPr>
            </w:pPr>
            <w:r w:rsidRPr="008C756C">
              <w:rPr>
                <w:b/>
                <w:sz w:val="26"/>
                <w:szCs w:val="26"/>
                <w:lang w:val="nl-NL"/>
              </w:rPr>
              <w:t>VỤ PHÁT TRIỂN HẠ TẦNG</w:t>
            </w:r>
          </w:p>
          <w:p w:rsidR="009666E9" w:rsidRDefault="009666E9" w:rsidP="00890C2F">
            <w:pPr>
              <w:contextualSpacing/>
              <w:rPr>
                <w:b/>
                <w:sz w:val="12"/>
                <w:szCs w:val="28"/>
                <w:lang w:val="nl-NL"/>
              </w:rPr>
            </w:pPr>
            <w:r w:rsidRPr="00FC013B">
              <w:rPr>
                <w:b/>
                <w:sz w:val="28"/>
                <w:szCs w:val="28"/>
                <w:lang w:val="nl-NL"/>
              </w:rPr>
              <w:tab/>
            </w:r>
            <w:r>
              <w:rPr>
                <w:b/>
                <w:sz w:val="28"/>
                <w:szCs w:val="28"/>
                <w:lang w:val="nl-NL"/>
              </w:rPr>
              <w:t xml:space="preserve">     </w:t>
            </w:r>
            <w:r w:rsidRPr="00FC013B">
              <w:rPr>
                <w:b/>
                <w:sz w:val="12"/>
                <w:szCs w:val="28"/>
                <w:lang w:val="nl-NL"/>
              </w:rPr>
              <w:t>_______</w:t>
            </w:r>
            <w:r>
              <w:rPr>
                <w:b/>
                <w:sz w:val="12"/>
                <w:szCs w:val="28"/>
                <w:lang w:val="nl-NL"/>
              </w:rPr>
              <w:t>_______________</w:t>
            </w:r>
          </w:p>
          <w:p w:rsidR="009666E9" w:rsidRPr="00390C71" w:rsidRDefault="009666E9" w:rsidP="00890C2F">
            <w:pPr>
              <w:contextualSpacing/>
              <w:jc w:val="center"/>
              <w:rPr>
                <w:b/>
                <w:sz w:val="12"/>
                <w:szCs w:val="28"/>
                <w:lang w:val="nl-NL"/>
              </w:rPr>
            </w:pPr>
          </w:p>
          <w:p w:rsidR="009666E9" w:rsidRPr="00FC013B" w:rsidRDefault="009666E9" w:rsidP="00890C2F">
            <w:pPr>
              <w:contextualSpacing/>
              <w:jc w:val="center"/>
              <w:rPr>
                <w:sz w:val="26"/>
                <w:szCs w:val="28"/>
                <w:lang w:val="nl-NL"/>
              </w:rPr>
            </w:pPr>
            <w:r w:rsidRPr="00FC013B">
              <w:rPr>
                <w:sz w:val="26"/>
                <w:szCs w:val="28"/>
                <w:lang w:val="nl-NL"/>
              </w:rPr>
              <w:t>Số:         /TTr-</w:t>
            </w:r>
            <w:r>
              <w:rPr>
                <w:sz w:val="26"/>
                <w:szCs w:val="28"/>
                <w:lang w:val="nl-NL"/>
              </w:rPr>
              <w:t>PTHT</w:t>
            </w:r>
          </w:p>
        </w:tc>
        <w:tc>
          <w:tcPr>
            <w:tcW w:w="286" w:type="dxa"/>
          </w:tcPr>
          <w:p w:rsidR="009666E9" w:rsidRPr="00FC013B" w:rsidRDefault="009666E9" w:rsidP="00890C2F">
            <w:pPr>
              <w:contextualSpacing/>
              <w:jc w:val="center"/>
              <w:rPr>
                <w:b/>
                <w:sz w:val="26"/>
                <w:szCs w:val="28"/>
                <w:lang w:val="nl-NL"/>
              </w:rPr>
            </w:pPr>
          </w:p>
        </w:tc>
        <w:tc>
          <w:tcPr>
            <w:tcW w:w="5827" w:type="dxa"/>
          </w:tcPr>
          <w:p w:rsidR="009666E9" w:rsidRPr="00FC013B" w:rsidRDefault="009666E9" w:rsidP="00890C2F">
            <w:pPr>
              <w:contextualSpacing/>
              <w:jc w:val="center"/>
              <w:rPr>
                <w:b/>
                <w:sz w:val="26"/>
                <w:szCs w:val="28"/>
                <w:lang w:val="nl-NL"/>
              </w:rPr>
            </w:pPr>
            <w:r w:rsidRPr="00FC013B">
              <w:rPr>
                <w:b/>
                <w:sz w:val="26"/>
                <w:szCs w:val="28"/>
                <w:lang w:val="nl-NL"/>
              </w:rPr>
              <w:t>CỘNG HÒA XÃ HỘI CHỦ NGHĨA VIỆT NAM</w:t>
            </w:r>
          </w:p>
          <w:p w:rsidR="009666E9" w:rsidRPr="00FC013B" w:rsidRDefault="009666E9" w:rsidP="00890C2F">
            <w:pPr>
              <w:contextualSpacing/>
              <w:jc w:val="center"/>
              <w:rPr>
                <w:b/>
                <w:sz w:val="12"/>
                <w:szCs w:val="28"/>
                <w:lang w:val="nl-NL"/>
              </w:rPr>
            </w:pPr>
            <w:r w:rsidRPr="00FC013B">
              <w:rPr>
                <w:b/>
                <w:sz w:val="28"/>
                <w:szCs w:val="28"/>
                <w:lang w:val="nl-NL"/>
              </w:rPr>
              <w:t>Độc lập - Tự do - Hạnh phúc</w:t>
            </w:r>
          </w:p>
          <w:p w:rsidR="009666E9" w:rsidRPr="00FC013B" w:rsidRDefault="009666E9" w:rsidP="00890C2F">
            <w:pPr>
              <w:contextualSpacing/>
              <w:jc w:val="center"/>
              <w:rPr>
                <w:b/>
                <w:sz w:val="12"/>
                <w:szCs w:val="28"/>
                <w:lang w:val="nl-NL"/>
              </w:rPr>
            </w:pPr>
            <w:r w:rsidRPr="00FC013B">
              <w:rPr>
                <w:b/>
                <w:sz w:val="12"/>
                <w:szCs w:val="28"/>
                <w:lang w:val="nl-NL"/>
              </w:rPr>
              <w:t>____________________________________________________</w:t>
            </w:r>
          </w:p>
          <w:p w:rsidR="009666E9" w:rsidRPr="00FC013B" w:rsidRDefault="009666E9" w:rsidP="00890C2F">
            <w:pPr>
              <w:contextualSpacing/>
              <w:jc w:val="center"/>
              <w:rPr>
                <w:b/>
                <w:sz w:val="12"/>
                <w:szCs w:val="28"/>
                <w:lang w:val="nl-NL"/>
              </w:rPr>
            </w:pPr>
          </w:p>
          <w:p w:rsidR="009666E9" w:rsidRPr="00FC013B" w:rsidRDefault="009666E9" w:rsidP="008C756C">
            <w:pPr>
              <w:contextualSpacing/>
              <w:jc w:val="center"/>
              <w:rPr>
                <w:i/>
                <w:sz w:val="28"/>
                <w:szCs w:val="28"/>
                <w:lang w:val="nl-NL"/>
              </w:rPr>
            </w:pPr>
            <w:r w:rsidRPr="00FC013B">
              <w:rPr>
                <w:i/>
                <w:sz w:val="28"/>
                <w:szCs w:val="28"/>
                <w:lang w:val="nl-NL"/>
              </w:rPr>
              <w:t xml:space="preserve">Hà Nội, ngày       tháng </w:t>
            </w:r>
            <w:r w:rsidR="00A03496">
              <w:rPr>
                <w:i/>
                <w:sz w:val="28"/>
                <w:szCs w:val="28"/>
                <w:lang w:val="vi-VN"/>
              </w:rPr>
              <w:t xml:space="preserve">    </w:t>
            </w:r>
            <w:r w:rsidRPr="00FC013B">
              <w:rPr>
                <w:i/>
                <w:sz w:val="28"/>
                <w:szCs w:val="28"/>
                <w:lang w:val="nl-NL"/>
              </w:rPr>
              <w:t>năm 202</w:t>
            </w:r>
            <w:r>
              <w:rPr>
                <w:i/>
                <w:sz w:val="28"/>
                <w:szCs w:val="28"/>
                <w:lang w:val="nl-NL"/>
              </w:rPr>
              <w:t>5</w:t>
            </w:r>
          </w:p>
        </w:tc>
      </w:tr>
    </w:tbl>
    <w:p w:rsidR="007208B8" w:rsidRPr="00FC013B" w:rsidRDefault="007208B8" w:rsidP="00890C2F">
      <w:pPr>
        <w:jc w:val="both"/>
        <w:rPr>
          <w:sz w:val="28"/>
          <w:szCs w:val="20"/>
          <w:lang w:val="nl-NL"/>
        </w:rPr>
      </w:pPr>
    </w:p>
    <w:p w:rsidR="007208B8" w:rsidRPr="00FC013B" w:rsidRDefault="00EF4D36" w:rsidP="00890C2F">
      <w:pPr>
        <w:jc w:val="both"/>
        <w:rPr>
          <w:sz w:val="28"/>
          <w:szCs w:val="20"/>
          <w:lang w:val="nl-NL"/>
        </w:rPr>
      </w:pPr>
      <w:r>
        <w:rPr>
          <w:noProof/>
          <w:sz w:val="28"/>
          <w:szCs w:val="20"/>
        </w:rPr>
        <w:pict>
          <v:rect id="_x0000_s2050" style="position:absolute;left:0;text-align:left;margin-left:4.95pt;margin-top:12.25pt;width:85.5pt;height:24.75pt;z-index:251658240">
            <v:textbox>
              <w:txbxContent>
                <w:p w:rsidR="0046044D" w:rsidRPr="0046044D" w:rsidRDefault="0046044D" w:rsidP="0046044D">
                  <w:pPr>
                    <w:jc w:val="center"/>
                    <w:rPr>
                      <w:b/>
                      <w:sz w:val="28"/>
                      <w:szCs w:val="28"/>
                    </w:rPr>
                  </w:pPr>
                  <w:proofErr w:type="gramStart"/>
                  <w:r w:rsidRPr="0046044D">
                    <w:rPr>
                      <w:b/>
                      <w:sz w:val="28"/>
                      <w:szCs w:val="28"/>
                    </w:rPr>
                    <w:t>DỰ  THẢO</w:t>
                  </w:r>
                  <w:proofErr w:type="gramEnd"/>
                </w:p>
              </w:txbxContent>
            </v:textbox>
          </v:rect>
        </w:pict>
      </w:r>
    </w:p>
    <w:p w:rsidR="0046044D" w:rsidRDefault="0046044D" w:rsidP="00890C2F">
      <w:pPr>
        <w:jc w:val="both"/>
        <w:rPr>
          <w:sz w:val="28"/>
          <w:szCs w:val="20"/>
          <w:lang w:val="nl-NL"/>
        </w:rPr>
      </w:pPr>
    </w:p>
    <w:p w:rsidR="006769B8" w:rsidRPr="00FC013B" w:rsidRDefault="006769B8" w:rsidP="00890C2F">
      <w:pPr>
        <w:jc w:val="both"/>
        <w:rPr>
          <w:sz w:val="28"/>
          <w:szCs w:val="20"/>
          <w:lang w:val="nl-NL"/>
        </w:rPr>
      </w:pPr>
    </w:p>
    <w:p w:rsidR="0027407A" w:rsidRPr="00FC013B" w:rsidRDefault="0027407A" w:rsidP="00890C2F">
      <w:pPr>
        <w:jc w:val="both"/>
        <w:rPr>
          <w:sz w:val="28"/>
          <w:szCs w:val="20"/>
          <w:lang w:val="nl-NL"/>
        </w:rPr>
      </w:pPr>
    </w:p>
    <w:p w:rsidR="0027407A" w:rsidRPr="00FC013B" w:rsidRDefault="0027407A" w:rsidP="00890C2F">
      <w:pPr>
        <w:jc w:val="both"/>
        <w:rPr>
          <w:sz w:val="28"/>
          <w:szCs w:val="20"/>
          <w:lang w:val="nl-NL"/>
        </w:rPr>
      </w:pPr>
    </w:p>
    <w:p w:rsidR="007208B8" w:rsidRPr="00FC013B" w:rsidRDefault="007208B8" w:rsidP="00890C2F">
      <w:pPr>
        <w:tabs>
          <w:tab w:val="left" w:pos="1134"/>
          <w:tab w:val="left" w:pos="1276"/>
        </w:tabs>
        <w:jc w:val="both"/>
        <w:rPr>
          <w:sz w:val="28"/>
          <w:szCs w:val="20"/>
          <w:lang w:val="nl-NL"/>
        </w:rPr>
      </w:pPr>
    </w:p>
    <w:p w:rsidR="007208B8" w:rsidRPr="00FC013B" w:rsidRDefault="007208B8" w:rsidP="00890C2F">
      <w:pPr>
        <w:jc w:val="center"/>
        <w:rPr>
          <w:b/>
          <w:sz w:val="28"/>
          <w:szCs w:val="20"/>
          <w:lang w:val="nl-NL"/>
        </w:rPr>
      </w:pPr>
      <w:r w:rsidRPr="00FC013B">
        <w:rPr>
          <w:b/>
          <w:sz w:val="28"/>
          <w:szCs w:val="20"/>
          <w:lang w:val="nl-NL"/>
        </w:rPr>
        <w:t>TỜ TRÌNH BỘ</w:t>
      </w:r>
    </w:p>
    <w:p w:rsidR="001348F6" w:rsidRPr="00A720F4" w:rsidRDefault="007208B8" w:rsidP="00890C2F">
      <w:pPr>
        <w:widowControl w:val="0"/>
        <w:jc w:val="center"/>
        <w:rPr>
          <w:i/>
          <w:sz w:val="28"/>
          <w:szCs w:val="28"/>
          <w:lang w:val="nl-NL"/>
        </w:rPr>
      </w:pPr>
      <w:r w:rsidRPr="00FC013B">
        <w:rPr>
          <w:i/>
          <w:sz w:val="28"/>
          <w:szCs w:val="28"/>
          <w:lang w:val="nl-NL"/>
        </w:rPr>
        <w:t xml:space="preserve">V/v </w:t>
      </w:r>
      <w:r w:rsidR="00D00CED">
        <w:rPr>
          <w:i/>
          <w:sz w:val="28"/>
          <w:szCs w:val="28"/>
          <w:lang w:val="nl-NL"/>
        </w:rPr>
        <w:t>đ</w:t>
      </w:r>
      <w:r w:rsidR="000478C2" w:rsidRPr="000478C2">
        <w:rPr>
          <w:i/>
          <w:sz w:val="28"/>
          <w:szCs w:val="28"/>
          <w:lang w:val="nl-NL"/>
        </w:rPr>
        <w:t>ề</w:t>
      </w:r>
      <w:r w:rsidR="000478C2">
        <w:rPr>
          <w:i/>
          <w:sz w:val="28"/>
          <w:szCs w:val="28"/>
          <w:lang w:val="nl-NL"/>
        </w:rPr>
        <w:t xml:space="preserve"> xu</w:t>
      </w:r>
      <w:r w:rsidR="000478C2" w:rsidRPr="000478C2">
        <w:rPr>
          <w:i/>
          <w:sz w:val="28"/>
          <w:szCs w:val="28"/>
          <w:lang w:val="nl-NL"/>
        </w:rPr>
        <w:t>ất</w:t>
      </w:r>
      <w:r w:rsidR="000478C2">
        <w:rPr>
          <w:i/>
          <w:sz w:val="28"/>
          <w:szCs w:val="28"/>
          <w:lang w:val="nl-NL"/>
        </w:rPr>
        <w:t xml:space="preserve"> x</w:t>
      </w:r>
      <w:r w:rsidR="00A720F4">
        <w:rPr>
          <w:i/>
          <w:sz w:val="28"/>
          <w:szCs w:val="28"/>
          <w:lang w:val="nl-NL"/>
        </w:rPr>
        <w:t xml:space="preserve">ây dựng </w:t>
      </w:r>
      <w:r w:rsidR="001348F6">
        <w:rPr>
          <w:i/>
          <w:sz w:val="28"/>
          <w:szCs w:val="28"/>
          <w:lang w:val="nl-NL"/>
        </w:rPr>
        <w:t>Th</w:t>
      </w:r>
      <w:r w:rsidR="001348F6" w:rsidRPr="001348F6">
        <w:rPr>
          <w:i/>
          <w:sz w:val="28"/>
          <w:szCs w:val="28"/>
          <w:lang w:val="nl-NL"/>
        </w:rPr>
        <w:t>ô</w:t>
      </w:r>
      <w:r w:rsidR="001348F6">
        <w:rPr>
          <w:i/>
          <w:sz w:val="28"/>
          <w:szCs w:val="28"/>
          <w:lang w:val="nl-NL"/>
        </w:rPr>
        <w:t>ng t</w:t>
      </w:r>
      <w:r w:rsidR="001348F6" w:rsidRPr="001348F6">
        <w:rPr>
          <w:i/>
          <w:sz w:val="28"/>
          <w:szCs w:val="28"/>
          <w:lang w:val="nl-NL"/>
        </w:rPr>
        <w:t>ư</w:t>
      </w:r>
      <w:r w:rsidR="001348F6">
        <w:rPr>
          <w:i/>
          <w:sz w:val="28"/>
          <w:szCs w:val="28"/>
          <w:lang w:val="nl-NL"/>
        </w:rPr>
        <w:t xml:space="preserve"> </w:t>
      </w:r>
      <w:r w:rsidR="00A720F4">
        <w:rPr>
          <w:i/>
          <w:sz w:val="28"/>
          <w:szCs w:val="28"/>
          <w:lang w:val="nl-NL"/>
        </w:rPr>
        <w:t>sửa đổi</w:t>
      </w:r>
      <w:r w:rsidR="00583236">
        <w:rPr>
          <w:i/>
          <w:sz w:val="28"/>
          <w:szCs w:val="28"/>
          <w:lang w:val="nl-NL"/>
        </w:rPr>
        <w:t xml:space="preserve">, </w:t>
      </w:r>
      <w:r w:rsidR="00583236">
        <w:rPr>
          <w:i/>
          <w:sz w:val="28"/>
          <w:szCs w:val="28"/>
          <w:lang w:val="vi-VN"/>
        </w:rPr>
        <w:t xml:space="preserve">bổ sung </w:t>
      </w:r>
      <w:r w:rsidR="00F855EC">
        <w:rPr>
          <w:i/>
          <w:sz w:val="28"/>
          <w:szCs w:val="28"/>
        </w:rPr>
        <w:t xml:space="preserve">một số điều </w:t>
      </w:r>
      <w:r w:rsidR="001348F6">
        <w:rPr>
          <w:i/>
          <w:sz w:val="28"/>
          <w:szCs w:val="28"/>
          <w:lang w:val="nl-NL"/>
        </w:rPr>
        <w:t>Th</w:t>
      </w:r>
      <w:r w:rsidR="001348F6" w:rsidRPr="001348F6">
        <w:rPr>
          <w:i/>
          <w:sz w:val="28"/>
          <w:szCs w:val="28"/>
          <w:lang w:val="nl-NL"/>
        </w:rPr>
        <w:t>ô</w:t>
      </w:r>
      <w:r w:rsidR="001348F6">
        <w:rPr>
          <w:i/>
          <w:sz w:val="28"/>
          <w:szCs w:val="28"/>
          <w:lang w:val="nl-NL"/>
        </w:rPr>
        <w:t>ng t</w:t>
      </w:r>
      <w:r w:rsidR="001348F6" w:rsidRPr="001348F6">
        <w:rPr>
          <w:i/>
          <w:sz w:val="28"/>
          <w:szCs w:val="28"/>
          <w:lang w:val="nl-NL"/>
        </w:rPr>
        <w:t>ư</w:t>
      </w:r>
      <w:r w:rsidR="00A720F4">
        <w:rPr>
          <w:i/>
          <w:sz w:val="28"/>
          <w:szCs w:val="28"/>
          <w:lang w:val="nl-NL"/>
        </w:rPr>
        <w:t xml:space="preserve"> số 95/2024/TT-BTC ngày 31/12/2024</w:t>
      </w:r>
      <w:r w:rsidR="001348F6">
        <w:rPr>
          <w:i/>
          <w:sz w:val="28"/>
          <w:szCs w:val="28"/>
          <w:lang w:val="nl-NL"/>
        </w:rPr>
        <w:t xml:space="preserve"> c</w:t>
      </w:r>
      <w:r w:rsidR="001348F6" w:rsidRPr="001348F6">
        <w:rPr>
          <w:i/>
          <w:sz w:val="28"/>
          <w:szCs w:val="28"/>
          <w:lang w:val="nl-NL"/>
        </w:rPr>
        <w:t>ủa</w:t>
      </w:r>
      <w:r w:rsidR="001348F6">
        <w:rPr>
          <w:i/>
          <w:sz w:val="28"/>
          <w:szCs w:val="28"/>
          <w:lang w:val="nl-NL"/>
        </w:rPr>
        <w:t xml:space="preserve"> B</w:t>
      </w:r>
      <w:r w:rsidR="001348F6" w:rsidRPr="001348F6">
        <w:rPr>
          <w:i/>
          <w:sz w:val="28"/>
          <w:szCs w:val="28"/>
          <w:lang w:val="nl-NL"/>
        </w:rPr>
        <w:t>ộ</w:t>
      </w:r>
      <w:r w:rsidR="001348F6">
        <w:rPr>
          <w:i/>
          <w:sz w:val="28"/>
          <w:szCs w:val="28"/>
          <w:lang w:val="nl-NL"/>
        </w:rPr>
        <w:t xml:space="preserve"> T</w:t>
      </w:r>
      <w:r w:rsidR="001348F6" w:rsidRPr="001348F6">
        <w:rPr>
          <w:i/>
          <w:sz w:val="28"/>
          <w:szCs w:val="28"/>
          <w:lang w:val="nl-NL"/>
        </w:rPr>
        <w:t>à</w:t>
      </w:r>
      <w:r w:rsidR="001348F6">
        <w:rPr>
          <w:i/>
          <w:sz w:val="28"/>
          <w:szCs w:val="28"/>
          <w:lang w:val="nl-NL"/>
        </w:rPr>
        <w:t>i ch</w:t>
      </w:r>
      <w:r w:rsidR="001348F6" w:rsidRPr="001348F6">
        <w:rPr>
          <w:i/>
          <w:sz w:val="28"/>
          <w:szCs w:val="28"/>
          <w:lang w:val="nl-NL"/>
        </w:rPr>
        <w:t>ín</w:t>
      </w:r>
      <w:r w:rsidR="001348F6">
        <w:rPr>
          <w:i/>
          <w:sz w:val="28"/>
          <w:szCs w:val="28"/>
          <w:lang w:val="nl-NL"/>
        </w:rPr>
        <w:t>h</w:t>
      </w:r>
      <w:r w:rsidR="00A720F4">
        <w:rPr>
          <w:i/>
          <w:sz w:val="28"/>
          <w:szCs w:val="28"/>
          <w:lang w:val="nl-NL"/>
        </w:rPr>
        <w:t xml:space="preserve"> </w:t>
      </w:r>
      <w:r w:rsidR="00A720F4" w:rsidRPr="000478C2">
        <w:rPr>
          <w:i/>
          <w:iCs/>
          <w:sz w:val="28"/>
          <w:szCs w:val="28"/>
          <w:lang w:val="nl-NL"/>
        </w:rPr>
        <w:t>quy định về quản lý, sử dụng các khoản thu, chi liên quan trong quá trình lựa chọn nhà đầu tư thực hiệ</w:t>
      </w:r>
      <w:r w:rsidR="00897FE3">
        <w:rPr>
          <w:i/>
          <w:iCs/>
          <w:sz w:val="28"/>
          <w:szCs w:val="28"/>
          <w:lang w:val="nl-NL"/>
        </w:rPr>
        <w:t>n dự án đầu tư theo phương thức đối tác công tư (</w:t>
      </w:r>
      <w:r w:rsidR="00A720F4" w:rsidRPr="000478C2">
        <w:rPr>
          <w:i/>
          <w:iCs/>
          <w:sz w:val="28"/>
          <w:szCs w:val="28"/>
          <w:lang w:val="nl-NL"/>
        </w:rPr>
        <w:t>PPP</w:t>
      </w:r>
      <w:r w:rsidR="00897FE3">
        <w:rPr>
          <w:i/>
          <w:iCs/>
          <w:sz w:val="28"/>
          <w:szCs w:val="28"/>
          <w:lang w:val="nl-NL"/>
        </w:rPr>
        <w:t>)</w:t>
      </w:r>
    </w:p>
    <w:p w:rsidR="000478C2" w:rsidRDefault="000478C2" w:rsidP="00890C2F">
      <w:pPr>
        <w:pStyle w:val="BodyTextIndent"/>
        <w:widowControl w:val="0"/>
        <w:spacing w:before="120" w:after="0"/>
        <w:ind w:left="0" w:firstLine="720"/>
        <w:jc w:val="both"/>
        <w:rPr>
          <w:sz w:val="28"/>
          <w:szCs w:val="28"/>
          <w:lang w:val="pl-PL"/>
        </w:rPr>
      </w:pPr>
    </w:p>
    <w:p w:rsidR="00FB2CAD" w:rsidRPr="00AE1C30" w:rsidRDefault="004D0BC1" w:rsidP="00552E71">
      <w:pPr>
        <w:pStyle w:val="BodyTextIndent"/>
        <w:widowControl w:val="0"/>
        <w:spacing w:before="120" w:after="0"/>
        <w:ind w:left="0" w:firstLine="720"/>
        <w:jc w:val="both"/>
        <w:rPr>
          <w:spacing w:val="-4"/>
          <w:sz w:val="28"/>
          <w:szCs w:val="28"/>
          <w:lang w:val="pl-PL"/>
        </w:rPr>
      </w:pPr>
      <w:r w:rsidRPr="00AE1C30">
        <w:rPr>
          <w:spacing w:val="-4"/>
          <w:sz w:val="28"/>
          <w:szCs w:val="28"/>
          <w:lang w:val="pl-PL"/>
        </w:rPr>
        <w:t>Thực hiện</w:t>
      </w:r>
      <w:r w:rsidR="00FB2CAD" w:rsidRPr="00AE1C30">
        <w:rPr>
          <w:spacing w:val="-4"/>
          <w:sz w:val="28"/>
          <w:szCs w:val="28"/>
          <w:lang w:val="pl-PL"/>
        </w:rPr>
        <w:t xml:space="preserve"> nhiệm vụ được Chính phủ giao tại</w:t>
      </w:r>
      <w:r w:rsidRPr="00AE1C30">
        <w:rPr>
          <w:spacing w:val="-4"/>
          <w:sz w:val="28"/>
          <w:szCs w:val="28"/>
          <w:lang w:val="pl-PL"/>
        </w:rPr>
        <w:t xml:space="preserve"> </w:t>
      </w:r>
      <w:r w:rsidR="00FB2CAD" w:rsidRPr="00AE1C30">
        <w:rPr>
          <w:spacing w:val="-4"/>
          <w:sz w:val="28"/>
          <w:szCs w:val="28"/>
          <w:lang w:val="pl-PL"/>
        </w:rPr>
        <w:t>khoản 8 Điều 32</w:t>
      </w:r>
      <w:r w:rsidR="00AE1C30" w:rsidRPr="00AE1C30">
        <w:rPr>
          <w:spacing w:val="-4"/>
          <w:sz w:val="28"/>
          <w:szCs w:val="28"/>
          <w:lang w:val="pl-PL"/>
        </w:rPr>
        <w:t xml:space="preserve"> </w:t>
      </w:r>
      <w:r w:rsidR="00FB2CAD" w:rsidRPr="00AE1C30">
        <w:rPr>
          <w:spacing w:val="-4"/>
          <w:sz w:val="28"/>
          <w:szCs w:val="28"/>
          <w:lang w:val="pl-PL"/>
        </w:rPr>
        <w:t>Nghị định số 35/2021/NĐ-CP ngày 29/3/2021 quy định chi tiết và hướng dẫn thi hành Luật PPP, Bộ Tài chính đã</w:t>
      </w:r>
      <w:r w:rsidR="00372678">
        <w:rPr>
          <w:spacing w:val="-4"/>
          <w:sz w:val="28"/>
          <w:szCs w:val="28"/>
          <w:lang w:val="pl-PL"/>
        </w:rPr>
        <w:t xml:space="preserve"> ban hành</w:t>
      </w:r>
      <w:r w:rsidR="00FB2CAD" w:rsidRPr="00AE1C30">
        <w:rPr>
          <w:spacing w:val="-4"/>
          <w:sz w:val="28"/>
          <w:szCs w:val="28"/>
          <w:lang w:val="pl-PL"/>
        </w:rPr>
        <w:t xml:space="preserve"> Thông tư số 95/2024/TT-BTC ngày 31/12/2024 quy định về quản lý, sử dụng các khoản thu, chi liên quan trong quá trình lựa chọn nhà đầu tư thực hiện dự án đầu tư theo phương thức đối tác công tư</w:t>
      </w:r>
      <w:r w:rsidR="00AE1C30" w:rsidRPr="00AE1C30">
        <w:rPr>
          <w:rStyle w:val="FootnoteReference"/>
          <w:spacing w:val="-4"/>
          <w:sz w:val="28"/>
          <w:szCs w:val="28"/>
          <w:lang w:val="pl-PL"/>
        </w:rPr>
        <w:footnoteReference w:id="1"/>
      </w:r>
      <w:r w:rsidR="0025564B" w:rsidRPr="00AE1C30">
        <w:rPr>
          <w:spacing w:val="-4"/>
          <w:sz w:val="28"/>
          <w:szCs w:val="28"/>
          <w:lang w:val="pl-PL"/>
        </w:rPr>
        <w:t>.</w:t>
      </w:r>
    </w:p>
    <w:p w:rsidR="00372678" w:rsidRDefault="00AE1C30" w:rsidP="00552E71">
      <w:pPr>
        <w:pStyle w:val="BodyTextIndent"/>
        <w:widowControl w:val="0"/>
        <w:spacing w:before="120" w:after="0"/>
        <w:ind w:left="0" w:firstLine="720"/>
        <w:jc w:val="both"/>
        <w:rPr>
          <w:sz w:val="28"/>
          <w:szCs w:val="28"/>
          <w:lang w:val="pl-PL"/>
        </w:rPr>
      </w:pPr>
      <w:r>
        <w:rPr>
          <w:sz w:val="28"/>
          <w:szCs w:val="28"/>
          <w:lang w:val="pl-PL"/>
        </w:rPr>
        <w:t xml:space="preserve">Trong thời gian qua, Luật PPP số 64/2020/QH14 đã được Quốc hội sửa </w:t>
      </w:r>
      <w:r w:rsidRPr="001855BC">
        <w:rPr>
          <w:spacing w:val="-4"/>
          <w:sz w:val="28"/>
          <w:szCs w:val="28"/>
          <w:lang w:val="pl-PL"/>
        </w:rPr>
        <w:t>đổi</w:t>
      </w:r>
      <w:r>
        <w:rPr>
          <w:sz w:val="28"/>
          <w:szCs w:val="28"/>
          <w:lang w:val="pl-PL"/>
        </w:rPr>
        <w:t xml:space="preserve">, bổ sung tại Điều 3 Luật số 57/2024/QH15, Điều 2 Luật số 90/2025/QH15; đồng thời, Chính phủ đã ban hành Nghị định số 243/2025/NĐ-CP ngày 11/9/2025 </w:t>
      </w:r>
      <w:r w:rsidR="00372678">
        <w:rPr>
          <w:sz w:val="28"/>
          <w:szCs w:val="28"/>
          <w:lang w:val="pl-PL"/>
        </w:rPr>
        <w:t xml:space="preserve">quy định chi tiết và hướng dẫn thi hành Luật PPP </w:t>
      </w:r>
      <w:r>
        <w:rPr>
          <w:sz w:val="28"/>
          <w:szCs w:val="28"/>
          <w:lang w:val="pl-PL"/>
        </w:rPr>
        <w:t xml:space="preserve">thay thế Nghị định số 35/2021/NĐ-CP, Bộ Tài chính đang trình </w:t>
      </w:r>
      <w:r w:rsidR="00010C63">
        <w:rPr>
          <w:sz w:val="28"/>
          <w:szCs w:val="28"/>
          <w:lang w:val="pl-PL"/>
        </w:rPr>
        <w:t>Chính phủ</w:t>
      </w:r>
      <w:r>
        <w:rPr>
          <w:sz w:val="28"/>
          <w:szCs w:val="28"/>
          <w:lang w:val="pl-PL"/>
        </w:rPr>
        <w:t xml:space="preserve"> ban hành Nghị định quy định về cơ chế quản lý tài chính dự án PPP và cơ chế thanh toán, quyết toán dự án áp dụng loại hợp đồng BT</w:t>
      </w:r>
      <w:r w:rsidR="00156223">
        <w:rPr>
          <w:sz w:val="28"/>
          <w:szCs w:val="28"/>
          <w:lang w:val="vi-VN"/>
        </w:rPr>
        <w:t xml:space="preserve"> (sau đây gọi là Nghị định thay thế Nghị định số 28/2021/NĐ-CP)</w:t>
      </w:r>
      <w:r w:rsidR="00010C63">
        <w:rPr>
          <w:rStyle w:val="FootnoteReference"/>
          <w:sz w:val="28"/>
          <w:szCs w:val="28"/>
          <w:lang w:val="vi-VN"/>
        </w:rPr>
        <w:footnoteReference w:id="2"/>
      </w:r>
      <w:r>
        <w:rPr>
          <w:sz w:val="28"/>
          <w:szCs w:val="28"/>
          <w:lang w:val="pl-PL"/>
        </w:rPr>
        <w:t xml:space="preserve">. </w:t>
      </w:r>
      <w:r w:rsidR="008A2C97">
        <w:rPr>
          <w:sz w:val="28"/>
          <w:szCs w:val="28"/>
          <w:lang w:val="pl-PL"/>
        </w:rPr>
        <w:t xml:space="preserve">Trên </w:t>
      </w:r>
      <w:r w:rsidR="008A2C97" w:rsidRPr="001855BC">
        <w:rPr>
          <w:spacing w:val="-4"/>
          <w:sz w:val="28"/>
          <w:szCs w:val="28"/>
          <w:lang w:val="pl-PL"/>
        </w:rPr>
        <w:t>cơ</w:t>
      </w:r>
      <w:r w:rsidR="008A2C97">
        <w:rPr>
          <w:sz w:val="28"/>
          <w:szCs w:val="28"/>
          <w:lang w:val="pl-PL"/>
        </w:rPr>
        <w:t xml:space="preserve"> sở </w:t>
      </w:r>
      <w:r w:rsidR="00037637">
        <w:rPr>
          <w:sz w:val="28"/>
          <w:szCs w:val="28"/>
          <w:lang w:val="pl-PL"/>
        </w:rPr>
        <w:t>rà soát</w:t>
      </w:r>
      <w:r>
        <w:rPr>
          <w:sz w:val="28"/>
          <w:szCs w:val="28"/>
          <w:lang w:val="pl-PL"/>
        </w:rPr>
        <w:t xml:space="preserve"> </w:t>
      </w:r>
      <w:r w:rsidR="008A2C97">
        <w:rPr>
          <w:sz w:val="28"/>
          <w:szCs w:val="28"/>
          <w:lang w:val="pl-PL"/>
        </w:rPr>
        <w:t xml:space="preserve">các quy định liên quan trực tiếp đến Thông tư số </w:t>
      </w:r>
      <w:r w:rsidR="00372678">
        <w:rPr>
          <w:sz w:val="28"/>
          <w:szCs w:val="28"/>
          <w:lang w:val="pl-PL"/>
        </w:rPr>
        <w:t>95/</w:t>
      </w:r>
      <w:r w:rsidR="008A2C97">
        <w:rPr>
          <w:sz w:val="28"/>
          <w:szCs w:val="28"/>
          <w:lang w:val="pl-PL"/>
        </w:rPr>
        <w:t>2024/TT-BTC</w:t>
      </w:r>
      <w:r w:rsidR="001855BC">
        <w:rPr>
          <w:sz w:val="28"/>
          <w:szCs w:val="28"/>
          <w:lang w:val="pl-PL"/>
        </w:rPr>
        <w:t>, Vụ Phát triển hạ tầng báo cáo Bộ như sau:</w:t>
      </w:r>
    </w:p>
    <w:p w:rsidR="00635DF4" w:rsidRDefault="001855BC" w:rsidP="00552E71">
      <w:pPr>
        <w:pStyle w:val="BodyTextIndent"/>
        <w:widowControl w:val="0"/>
        <w:spacing w:before="120" w:after="0"/>
        <w:ind w:left="0" w:firstLine="720"/>
        <w:jc w:val="both"/>
        <w:rPr>
          <w:b/>
          <w:sz w:val="28"/>
          <w:szCs w:val="28"/>
          <w:lang w:val="vi-VN"/>
        </w:rPr>
      </w:pPr>
      <w:r w:rsidRPr="00B30D81">
        <w:rPr>
          <w:b/>
          <w:sz w:val="28"/>
          <w:szCs w:val="28"/>
          <w:lang w:val="pl-PL"/>
        </w:rPr>
        <w:t xml:space="preserve">I. </w:t>
      </w:r>
      <w:r w:rsidR="00A149B8">
        <w:rPr>
          <w:b/>
          <w:sz w:val="28"/>
          <w:szCs w:val="28"/>
          <w:lang w:val="pl-PL"/>
        </w:rPr>
        <w:t>Sự</w:t>
      </w:r>
      <w:r w:rsidR="00A149B8">
        <w:rPr>
          <w:b/>
          <w:sz w:val="28"/>
          <w:szCs w:val="28"/>
          <w:lang w:val="vi-VN"/>
        </w:rPr>
        <w:t xml:space="preserve"> cần thiết phải sửa đổi, bổ sung Thông tư số 95/2024/TT-BTC</w:t>
      </w:r>
    </w:p>
    <w:p w:rsidR="00AF76FD" w:rsidRPr="00AF76FD" w:rsidRDefault="00AF76FD" w:rsidP="00552E71">
      <w:pPr>
        <w:pStyle w:val="BodyTextIndent"/>
        <w:widowControl w:val="0"/>
        <w:spacing w:before="120" w:after="0"/>
        <w:ind w:left="0" w:firstLine="720"/>
        <w:jc w:val="both"/>
        <w:rPr>
          <w:b/>
          <w:bCs/>
          <w:i/>
          <w:iCs/>
          <w:sz w:val="28"/>
          <w:szCs w:val="28"/>
          <w:lang w:val="vi-VN"/>
        </w:rPr>
      </w:pPr>
      <w:r w:rsidRPr="00AF76FD">
        <w:rPr>
          <w:b/>
          <w:bCs/>
          <w:i/>
          <w:iCs/>
          <w:sz w:val="28"/>
          <w:szCs w:val="28"/>
          <w:lang w:val="vi-VN"/>
        </w:rPr>
        <w:t>1. Về cơ sở pháp lý</w:t>
      </w:r>
    </w:p>
    <w:p w:rsidR="005F1D53" w:rsidRPr="005F1D53" w:rsidRDefault="005F1D53" w:rsidP="00552E71">
      <w:pPr>
        <w:pStyle w:val="BodyTextIndent"/>
        <w:widowControl w:val="0"/>
        <w:spacing w:before="120" w:after="0"/>
        <w:ind w:left="0" w:firstLine="720"/>
        <w:jc w:val="both"/>
        <w:rPr>
          <w:i/>
          <w:iCs/>
          <w:sz w:val="28"/>
          <w:szCs w:val="28"/>
          <w:lang w:val="pl-PL"/>
        </w:rPr>
      </w:pPr>
      <w:r w:rsidRPr="005F1D53">
        <w:rPr>
          <w:sz w:val="28"/>
          <w:szCs w:val="28"/>
          <w:lang w:val="pl-PL"/>
        </w:rPr>
        <w:t xml:space="preserve">Tại khoản 13 Điều 5 Nghị định số 243/2025/NĐ-CP quy định: </w:t>
      </w:r>
      <w:r>
        <w:rPr>
          <w:sz w:val="28"/>
          <w:szCs w:val="28"/>
          <w:lang w:val="vi-VN"/>
        </w:rPr>
        <w:t>“</w:t>
      </w:r>
      <w:r w:rsidRPr="005F1D53">
        <w:rPr>
          <w:i/>
          <w:iCs/>
          <w:sz w:val="28"/>
          <w:szCs w:val="28"/>
          <w:lang w:val="vi-VN"/>
        </w:rPr>
        <w:t xml:space="preserve">13. </w:t>
      </w:r>
      <w:r w:rsidRPr="005F1D53">
        <w:rPr>
          <w:i/>
          <w:iCs/>
          <w:sz w:val="28"/>
          <w:szCs w:val="28"/>
          <w:lang w:val="pl-PL"/>
        </w:rPr>
        <w:t>Việc quản lý, sử dụng các khoản thu, chi theo quy định tại các khoản 5</w:t>
      </w:r>
      <w:r>
        <w:rPr>
          <w:rStyle w:val="FootnoteReference"/>
          <w:i/>
          <w:iCs/>
          <w:sz w:val="28"/>
          <w:szCs w:val="28"/>
          <w:lang w:val="pl-PL"/>
        </w:rPr>
        <w:footnoteReference w:id="3"/>
      </w:r>
      <w:r w:rsidRPr="005F1D53">
        <w:rPr>
          <w:i/>
          <w:iCs/>
          <w:sz w:val="28"/>
          <w:szCs w:val="28"/>
          <w:lang w:val="pl-PL"/>
        </w:rPr>
        <w:t>, 6</w:t>
      </w:r>
      <w:r>
        <w:rPr>
          <w:rStyle w:val="FootnoteReference"/>
          <w:i/>
          <w:iCs/>
          <w:sz w:val="28"/>
          <w:szCs w:val="28"/>
          <w:lang w:val="pl-PL"/>
        </w:rPr>
        <w:footnoteReference w:id="4"/>
      </w:r>
      <w:r w:rsidRPr="005F1D53">
        <w:rPr>
          <w:i/>
          <w:iCs/>
          <w:sz w:val="28"/>
          <w:szCs w:val="28"/>
          <w:lang w:val="pl-PL"/>
        </w:rPr>
        <w:t>, 7</w:t>
      </w:r>
      <w:r w:rsidR="00AF76FD">
        <w:rPr>
          <w:rStyle w:val="FootnoteReference"/>
          <w:i/>
          <w:iCs/>
          <w:sz w:val="28"/>
          <w:szCs w:val="28"/>
          <w:lang w:val="pl-PL"/>
        </w:rPr>
        <w:footnoteReference w:id="5"/>
      </w:r>
      <w:r w:rsidRPr="005F1D53">
        <w:rPr>
          <w:i/>
          <w:iCs/>
          <w:sz w:val="28"/>
          <w:szCs w:val="28"/>
          <w:lang w:val="pl-PL"/>
        </w:rPr>
        <w:t xml:space="preserve"> và 8</w:t>
      </w:r>
      <w:r w:rsidR="00AF76FD">
        <w:rPr>
          <w:rStyle w:val="FootnoteReference"/>
          <w:i/>
          <w:iCs/>
          <w:sz w:val="28"/>
          <w:szCs w:val="28"/>
          <w:lang w:val="pl-PL"/>
        </w:rPr>
        <w:footnoteReference w:id="6"/>
      </w:r>
      <w:r w:rsidRPr="005F1D53">
        <w:rPr>
          <w:i/>
          <w:iCs/>
          <w:sz w:val="28"/>
          <w:szCs w:val="28"/>
          <w:lang w:val="pl-PL"/>
        </w:rPr>
        <w:t xml:space="preserve"> </w:t>
      </w:r>
      <w:r w:rsidRPr="005F1D53">
        <w:rPr>
          <w:i/>
          <w:iCs/>
          <w:sz w:val="28"/>
          <w:szCs w:val="28"/>
          <w:lang w:val="pl-PL"/>
        </w:rPr>
        <w:lastRenderedPageBreak/>
        <w:t>Điều này thực hiện theo hướng dẫn của Bộ Tài chính</w:t>
      </w:r>
      <w:r>
        <w:rPr>
          <w:i/>
          <w:iCs/>
          <w:sz w:val="28"/>
          <w:szCs w:val="28"/>
          <w:lang w:val="vi-VN"/>
        </w:rPr>
        <w:t>”</w:t>
      </w:r>
      <w:r w:rsidRPr="005F1D53">
        <w:rPr>
          <w:i/>
          <w:iCs/>
          <w:sz w:val="28"/>
          <w:szCs w:val="28"/>
          <w:lang w:val="pl-PL"/>
        </w:rPr>
        <w:t>.</w:t>
      </w:r>
    </w:p>
    <w:p w:rsidR="00AE1C30" w:rsidRPr="00A149B8" w:rsidRDefault="00AF76FD" w:rsidP="00552E71">
      <w:pPr>
        <w:pStyle w:val="BodyTextIndent"/>
        <w:widowControl w:val="0"/>
        <w:spacing w:before="120" w:after="0"/>
        <w:ind w:left="0" w:firstLine="720"/>
        <w:jc w:val="both"/>
        <w:rPr>
          <w:b/>
          <w:i/>
          <w:iCs/>
          <w:sz w:val="28"/>
          <w:szCs w:val="28"/>
          <w:lang w:val="pl-PL"/>
        </w:rPr>
      </w:pPr>
      <w:r>
        <w:rPr>
          <w:b/>
          <w:i/>
          <w:iCs/>
          <w:sz w:val="28"/>
          <w:szCs w:val="28"/>
          <w:lang w:val="vi-VN"/>
        </w:rPr>
        <w:t>2</w:t>
      </w:r>
      <w:r w:rsidR="00A149B8" w:rsidRPr="00A149B8">
        <w:rPr>
          <w:b/>
          <w:i/>
          <w:iCs/>
          <w:sz w:val="28"/>
          <w:szCs w:val="28"/>
          <w:lang w:val="vi-VN"/>
        </w:rPr>
        <w:t xml:space="preserve">. </w:t>
      </w:r>
      <w:r w:rsidR="001855BC" w:rsidRPr="00A149B8">
        <w:rPr>
          <w:b/>
          <w:i/>
          <w:iCs/>
          <w:sz w:val="28"/>
          <w:szCs w:val="28"/>
          <w:lang w:val="pl-PL"/>
        </w:rPr>
        <w:t xml:space="preserve">Về các quy định mới </w:t>
      </w:r>
      <w:r w:rsidR="00BB1835" w:rsidRPr="00A149B8">
        <w:rPr>
          <w:b/>
          <w:i/>
          <w:iCs/>
          <w:sz w:val="28"/>
          <w:szCs w:val="28"/>
          <w:lang w:val="pl-PL"/>
        </w:rPr>
        <w:t>liên quan đến Thông tư số 95/2024/TT-BTC</w:t>
      </w:r>
    </w:p>
    <w:p w:rsidR="00BB1835" w:rsidRDefault="0046044D" w:rsidP="00552E71">
      <w:pPr>
        <w:pStyle w:val="BodyTextIndent"/>
        <w:widowControl w:val="0"/>
        <w:spacing w:before="120" w:after="0"/>
        <w:ind w:left="0" w:firstLine="720"/>
        <w:jc w:val="both"/>
        <w:rPr>
          <w:iCs/>
          <w:sz w:val="28"/>
          <w:szCs w:val="28"/>
          <w:lang w:val="pl-PL"/>
        </w:rPr>
      </w:pPr>
      <w:r>
        <w:rPr>
          <w:iCs/>
          <w:sz w:val="28"/>
          <w:szCs w:val="28"/>
        </w:rPr>
        <w:t>2</w:t>
      </w:r>
      <w:r w:rsidR="00A149B8">
        <w:rPr>
          <w:iCs/>
          <w:sz w:val="28"/>
          <w:szCs w:val="28"/>
          <w:lang w:val="vi-VN"/>
        </w:rPr>
        <w:t>.</w:t>
      </w:r>
      <w:r w:rsidR="00BB1835">
        <w:rPr>
          <w:iCs/>
          <w:sz w:val="28"/>
          <w:szCs w:val="28"/>
          <w:lang w:val="pl-PL"/>
        </w:rPr>
        <w:t xml:space="preserve">1. Về </w:t>
      </w:r>
      <w:r w:rsidR="003F6EF3">
        <w:rPr>
          <w:iCs/>
          <w:sz w:val="28"/>
          <w:szCs w:val="28"/>
          <w:lang w:val="pl-PL"/>
        </w:rPr>
        <w:t>quy định tại Luật PPP (được sửa đổi, bổ sung tại Luật số 57/2024/QH15, Luật số 90/2025/QH15)</w:t>
      </w:r>
    </w:p>
    <w:p w:rsidR="003F6EF3" w:rsidRDefault="00BB75AF" w:rsidP="00552E71">
      <w:pPr>
        <w:pStyle w:val="BodyTextIndent"/>
        <w:widowControl w:val="0"/>
        <w:spacing w:before="120" w:after="0"/>
        <w:ind w:left="0" w:firstLine="720"/>
        <w:jc w:val="both"/>
        <w:rPr>
          <w:iCs/>
          <w:sz w:val="28"/>
          <w:szCs w:val="28"/>
          <w:lang w:val="pl-PL"/>
        </w:rPr>
      </w:pPr>
      <w:r>
        <w:rPr>
          <w:iCs/>
          <w:sz w:val="28"/>
          <w:szCs w:val="28"/>
          <w:lang w:val="pl-PL"/>
        </w:rPr>
        <w:t xml:space="preserve">- </w:t>
      </w:r>
      <w:r w:rsidR="003F6EF3" w:rsidRPr="003F6EF3">
        <w:rPr>
          <w:iCs/>
          <w:sz w:val="28"/>
          <w:szCs w:val="28"/>
          <w:lang w:val="pl-PL"/>
        </w:rPr>
        <w:t>Khoản 34 Điều 2 Luật số 90/2025/QH15</w:t>
      </w:r>
      <w:r w:rsidR="00D04457">
        <w:rPr>
          <w:iCs/>
          <w:sz w:val="28"/>
          <w:szCs w:val="28"/>
          <w:lang w:val="pl-PL"/>
        </w:rPr>
        <w:t xml:space="preserve"> đã bỏ </w:t>
      </w:r>
      <w:r w:rsidR="000B56C6">
        <w:rPr>
          <w:iCs/>
          <w:sz w:val="28"/>
          <w:szCs w:val="28"/>
          <w:lang w:val="pl-PL"/>
        </w:rPr>
        <w:t>Điều 41 Luật số 64/2020/QH14 (bỏ bước sơ tuyển lựa chọn nhà đầu tư)</w:t>
      </w:r>
      <w:r>
        <w:rPr>
          <w:iCs/>
          <w:sz w:val="28"/>
          <w:szCs w:val="28"/>
          <w:lang w:val="pl-PL"/>
        </w:rPr>
        <w:t>;</w:t>
      </w:r>
    </w:p>
    <w:p w:rsidR="00BB75AF" w:rsidRDefault="00BB75AF" w:rsidP="00552E71">
      <w:pPr>
        <w:pStyle w:val="BodyTextIndent"/>
        <w:widowControl w:val="0"/>
        <w:spacing w:before="120" w:after="0"/>
        <w:ind w:left="0" w:firstLine="720"/>
        <w:jc w:val="both"/>
        <w:rPr>
          <w:iCs/>
          <w:sz w:val="28"/>
          <w:szCs w:val="28"/>
          <w:lang w:val="pl-PL"/>
        </w:rPr>
      </w:pPr>
      <w:r>
        <w:rPr>
          <w:iCs/>
          <w:sz w:val="28"/>
          <w:szCs w:val="28"/>
          <w:lang w:val="pl-PL"/>
        </w:rPr>
        <w:t xml:space="preserve">- </w:t>
      </w:r>
      <w:r w:rsidRPr="00BB75AF">
        <w:rPr>
          <w:iCs/>
          <w:sz w:val="28"/>
          <w:szCs w:val="28"/>
          <w:lang w:val="pl-PL"/>
        </w:rPr>
        <w:t>Điểm a khoản 18 Điều 3 Luật số 57/2024/QH15</w:t>
      </w:r>
      <w:r>
        <w:rPr>
          <w:iCs/>
          <w:sz w:val="28"/>
          <w:szCs w:val="28"/>
          <w:lang w:val="pl-PL"/>
        </w:rPr>
        <w:t xml:space="preserve"> sửa đổi, bổ sung khoản 1 Điều 73 Luật số 64/2020/QH14 theo hướng bổ sung</w:t>
      </w:r>
      <w:r w:rsidRPr="00BB75AF">
        <w:rPr>
          <w:sz w:val="28"/>
          <w:szCs w:val="28"/>
          <w:lang w:val="pl-PL"/>
        </w:rPr>
        <w:t xml:space="preserve"> </w:t>
      </w:r>
      <w:r>
        <w:rPr>
          <w:sz w:val="28"/>
          <w:szCs w:val="28"/>
          <w:lang w:val="pl-PL"/>
        </w:rPr>
        <w:t>v</w:t>
      </w:r>
      <w:r w:rsidRPr="004D0BC1">
        <w:rPr>
          <w:sz w:val="28"/>
          <w:szCs w:val="28"/>
          <w:lang w:val="pl-PL"/>
        </w:rPr>
        <w:t>ốn</w:t>
      </w:r>
      <w:r>
        <w:rPr>
          <w:sz w:val="28"/>
          <w:szCs w:val="28"/>
          <w:lang w:val="pl-PL"/>
        </w:rPr>
        <w:t xml:space="preserve"> chi thư</w:t>
      </w:r>
      <w:r w:rsidRPr="004D0BC1">
        <w:rPr>
          <w:sz w:val="28"/>
          <w:szCs w:val="28"/>
          <w:lang w:val="pl-PL"/>
        </w:rPr>
        <w:t>ờng</w:t>
      </w:r>
      <w:r>
        <w:rPr>
          <w:sz w:val="28"/>
          <w:szCs w:val="28"/>
          <w:lang w:val="pl-PL"/>
        </w:rPr>
        <w:t xml:space="preserve"> xuy</w:t>
      </w:r>
      <w:r w:rsidRPr="004D0BC1">
        <w:rPr>
          <w:sz w:val="28"/>
          <w:szCs w:val="28"/>
          <w:lang w:val="pl-PL"/>
        </w:rPr>
        <w:t>ê</w:t>
      </w:r>
      <w:r>
        <w:rPr>
          <w:sz w:val="28"/>
          <w:szCs w:val="28"/>
          <w:lang w:val="pl-PL"/>
        </w:rPr>
        <w:t>n ngu</w:t>
      </w:r>
      <w:r w:rsidRPr="004D0BC1">
        <w:rPr>
          <w:sz w:val="28"/>
          <w:szCs w:val="28"/>
          <w:lang w:val="pl-PL"/>
        </w:rPr>
        <w:t>ồn</w:t>
      </w:r>
      <w:r>
        <w:rPr>
          <w:sz w:val="28"/>
          <w:szCs w:val="28"/>
          <w:lang w:val="pl-PL"/>
        </w:rPr>
        <w:t xml:space="preserve"> ng</w:t>
      </w:r>
      <w:r w:rsidRPr="004D0BC1">
        <w:rPr>
          <w:sz w:val="28"/>
          <w:szCs w:val="28"/>
          <w:lang w:val="pl-PL"/>
        </w:rPr>
        <w:t>â</w:t>
      </w:r>
      <w:r>
        <w:rPr>
          <w:sz w:val="28"/>
          <w:szCs w:val="28"/>
          <w:lang w:val="pl-PL"/>
        </w:rPr>
        <w:t>n s</w:t>
      </w:r>
      <w:r w:rsidRPr="004D0BC1">
        <w:rPr>
          <w:sz w:val="28"/>
          <w:szCs w:val="28"/>
          <w:lang w:val="pl-PL"/>
        </w:rPr>
        <w:t>ách</w:t>
      </w:r>
      <w:r>
        <w:rPr>
          <w:sz w:val="28"/>
          <w:szCs w:val="28"/>
          <w:lang w:val="pl-PL"/>
        </w:rPr>
        <w:t xml:space="preserve"> nh</w:t>
      </w:r>
      <w:r w:rsidRPr="004D0BC1">
        <w:rPr>
          <w:sz w:val="28"/>
          <w:szCs w:val="28"/>
          <w:lang w:val="pl-PL"/>
        </w:rPr>
        <w:t>à</w:t>
      </w:r>
      <w:r>
        <w:rPr>
          <w:sz w:val="28"/>
          <w:szCs w:val="28"/>
          <w:lang w:val="pl-PL"/>
        </w:rPr>
        <w:t xml:space="preserve"> nư</w:t>
      </w:r>
      <w:r w:rsidRPr="004D0BC1">
        <w:rPr>
          <w:sz w:val="28"/>
          <w:szCs w:val="28"/>
          <w:lang w:val="pl-PL"/>
        </w:rPr>
        <w:t>ớc</w:t>
      </w:r>
      <w:r>
        <w:rPr>
          <w:rStyle w:val="FootnoteReference"/>
          <w:sz w:val="28"/>
          <w:szCs w:val="28"/>
          <w:lang w:val="pl-PL"/>
        </w:rPr>
        <w:footnoteReference w:id="7"/>
      </w:r>
      <w:r>
        <w:rPr>
          <w:sz w:val="28"/>
          <w:szCs w:val="28"/>
          <w:lang w:val="pl-PL"/>
        </w:rPr>
        <w:t xml:space="preserve"> trong công tác lựa chọn nhà đầu tư.</w:t>
      </w:r>
    </w:p>
    <w:p w:rsidR="00BB75AF" w:rsidRDefault="0046044D" w:rsidP="00552E71">
      <w:pPr>
        <w:pStyle w:val="BodyTextIndent"/>
        <w:widowControl w:val="0"/>
        <w:spacing w:before="120" w:after="0"/>
        <w:ind w:left="0" w:firstLine="720"/>
        <w:jc w:val="both"/>
        <w:rPr>
          <w:sz w:val="28"/>
          <w:szCs w:val="28"/>
          <w:lang w:val="pl-PL"/>
        </w:rPr>
      </w:pPr>
      <w:r>
        <w:rPr>
          <w:sz w:val="28"/>
          <w:szCs w:val="28"/>
        </w:rPr>
        <w:t>2</w:t>
      </w:r>
      <w:r w:rsidR="00913E0C">
        <w:rPr>
          <w:sz w:val="28"/>
          <w:szCs w:val="28"/>
          <w:lang w:val="vi-VN"/>
        </w:rPr>
        <w:t>.</w:t>
      </w:r>
      <w:r w:rsidR="00BB75AF">
        <w:rPr>
          <w:sz w:val="28"/>
          <w:szCs w:val="28"/>
          <w:lang w:val="pl-PL"/>
        </w:rPr>
        <w:t>2. Về</w:t>
      </w:r>
      <w:r w:rsidR="00BB75AF" w:rsidRPr="00BB75AF">
        <w:rPr>
          <w:sz w:val="28"/>
          <w:szCs w:val="28"/>
          <w:lang w:val="pl-PL"/>
        </w:rPr>
        <w:t xml:space="preserve"> </w:t>
      </w:r>
      <w:r w:rsidR="00BB75AF">
        <w:rPr>
          <w:sz w:val="28"/>
          <w:szCs w:val="28"/>
          <w:lang w:val="pl-PL"/>
        </w:rPr>
        <w:t>Ngh</w:t>
      </w:r>
      <w:r w:rsidR="00BB75AF" w:rsidRPr="004D0BC1">
        <w:rPr>
          <w:sz w:val="28"/>
          <w:szCs w:val="28"/>
          <w:lang w:val="pl-PL"/>
        </w:rPr>
        <w:t>ị</w:t>
      </w:r>
      <w:r w:rsidR="00BB75AF">
        <w:rPr>
          <w:sz w:val="28"/>
          <w:szCs w:val="28"/>
          <w:lang w:val="pl-PL"/>
        </w:rPr>
        <w:t xml:space="preserve"> </w:t>
      </w:r>
      <w:r w:rsidR="00BB75AF" w:rsidRPr="004D0BC1">
        <w:rPr>
          <w:sz w:val="28"/>
          <w:szCs w:val="28"/>
          <w:lang w:val="pl-PL"/>
        </w:rPr>
        <w:t>định</w:t>
      </w:r>
      <w:r w:rsidR="00BB75AF">
        <w:rPr>
          <w:sz w:val="28"/>
          <w:szCs w:val="28"/>
          <w:lang w:val="pl-PL"/>
        </w:rPr>
        <w:t xml:space="preserve"> số 243/NĐ-CP </w:t>
      </w:r>
      <w:r w:rsidR="00372678">
        <w:rPr>
          <w:sz w:val="28"/>
          <w:szCs w:val="28"/>
          <w:lang w:val="pl-PL"/>
        </w:rPr>
        <w:t xml:space="preserve">ngày 11/9/2025 </w:t>
      </w:r>
      <w:r w:rsidR="00A149B8">
        <w:rPr>
          <w:sz w:val="28"/>
          <w:szCs w:val="28"/>
          <w:lang w:val="pl-PL"/>
        </w:rPr>
        <w:t>quy định chi tiết và hướng dẫn thi hành Luật PPP</w:t>
      </w:r>
      <w:r w:rsidR="00A149B8">
        <w:rPr>
          <w:sz w:val="28"/>
          <w:szCs w:val="28"/>
          <w:lang w:val="vi-VN"/>
        </w:rPr>
        <w:t xml:space="preserve"> (</w:t>
      </w:r>
      <w:r w:rsidR="00BB75AF">
        <w:rPr>
          <w:sz w:val="28"/>
          <w:szCs w:val="28"/>
          <w:lang w:val="pl-PL"/>
        </w:rPr>
        <w:t>thay th</w:t>
      </w:r>
      <w:r w:rsidR="00BB75AF" w:rsidRPr="004D0BC1">
        <w:rPr>
          <w:sz w:val="28"/>
          <w:szCs w:val="28"/>
          <w:lang w:val="pl-PL"/>
        </w:rPr>
        <w:t>ế</w:t>
      </w:r>
      <w:r w:rsidR="00BB75AF">
        <w:rPr>
          <w:sz w:val="28"/>
          <w:szCs w:val="28"/>
          <w:lang w:val="pl-PL"/>
        </w:rPr>
        <w:t xml:space="preserve"> Ngh</w:t>
      </w:r>
      <w:r w:rsidR="00BB75AF" w:rsidRPr="004D0BC1">
        <w:rPr>
          <w:sz w:val="28"/>
          <w:szCs w:val="28"/>
          <w:lang w:val="pl-PL"/>
        </w:rPr>
        <w:t>ị</w:t>
      </w:r>
      <w:r w:rsidR="00BB75AF">
        <w:rPr>
          <w:sz w:val="28"/>
          <w:szCs w:val="28"/>
          <w:lang w:val="pl-PL"/>
        </w:rPr>
        <w:t xml:space="preserve"> </w:t>
      </w:r>
      <w:r w:rsidR="00BB75AF" w:rsidRPr="004D0BC1">
        <w:rPr>
          <w:sz w:val="28"/>
          <w:szCs w:val="28"/>
          <w:lang w:val="pl-PL"/>
        </w:rPr>
        <w:t>định</w:t>
      </w:r>
      <w:r w:rsidR="00BB75AF">
        <w:rPr>
          <w:sz w:val="28"/>
          <w:szCs w:val="28"/>
          <w:lang w:val="pl-PL"/>
        </w:rPr>
        <w:t xml:space="preserve"> s</w:t>
      </w:r>
      <w:r w:rsidR="00BB75AF" w:rsidRPr="004D0BC1">
        <w:rPr>
          <w:sz w:val="28"/>
          <w:szCs w:val="28"/>
          <w:lang w:val="pl-PL"/>
        </w:rPr>
        <w:t>ố</w:t>
      </w:r>
      <w:r w:rsidR="00BB75AF">
        <w:rPr>
          <w:sz w:val="28"/>
          <w:szCs w:val="28"/>
          <w:lang w:val="pl-PL"/>
        </w:rPr>
        <w:t xml:space="preserve"> 35/2021/N</w:t>
      </w:r>
      <w:r w:rsidR="00BB75AF" w:rsidRPr="004D0BC1">
        <w:rPr>
          <w:sz w:val="28"/>
          <w:szCs w:val="28"/>
          <w:lang w:val="pl-PL"/>
        </w:rPr>
        <w:t>Đ</w:t>
      </w:r>
      <w:r w:rsidR="00BB75AF">
        <w:rPr>
          <w:sz w:val="28"/>
          <w:szCs w:val="28"/>
          <w:lang w:val="pl-PL"/>
        </w:rPr>
        <w:t xml:space="preserve">-CP ngày </w:t>
      </w:r>
      <w:r w:rsidR="00372678">
        <w:rPr>
          <w:sz w:val="28"/>
          <w:szCs w:val="28"/>
          <w:lang w:val="pl-PL"/>
        </w:rPr>
        <w:t>29/3/2021</w:t>
      </w:r>
      <w:r w:rsidR="00A149B8">
        <w:rPr>
          <w:sz w:val="28"/>
          <w:szCs w:val="28"/>
          <w:lang w:val="vi-VN"/>
        </w:rPr>
        <w:t>)</w:t>
      </w:r>
      <w:r w:rsidR="00BB75AF">
        <w:rPr>
          <w:sz w:val="28"/>
          <w:szCs w:val="28"/>
          <w:lang w:val="pl-PL"/>
        </w:rPr>
        <w:t xml:space="preserve"> </w:t>
      </w:r>
    </w:p>
    <w:p w:rsidR="00BB75AF" w:rsidRDefault="00BB75AF" w:rsidP="00552E71">
      <w:pPr>
        <w:pStyle w:val="BodyTextIndent"/>
        <w:widowControl w:val="0"/>
        <w:spacing w:before="120" w:after="0"/>
        <w:ind w:left="0" w:firstLine="720"/>
        <w:jc w:val="both"/>
        <w:rPr>
          <w:sz w:val="28"/>
          <w:szCs w:val="28"/>
          <w:lang w:val="pl-PL"/>
        </w:rPr>
      </w:pPr>
      <w:r>
        <w:rPr>
          <w:sz w:val="28"/>
          <w:szCs w:val="28"/>
          <w:lang w:val="pl-PL"/>
        </w:rPr>
        <w:t>- B</w:t>
      </w:r>
      <w:r w:rsidRPr="004D0BC1">
        <w:rPr>
          <w:sz w:val="28"/>
          <w:szCs w:val="28"/>
          <w:lang w:val="pl-PL"/>
        </w:rPr>
        <w:t>ỏ</w:t>
      </w:r>
      <w:r>
        <w:rPr>
          <w:sz w:val="28"/>
          <w:szCs w:val="28"/>
          <w:lang w:val="pl-PL"/>
        </w:rPr>
        <w:t xml:space="preserve"> m</w:t>
      </w:r>
      <w:r w:rsidRPr="004D0BC1">
        <w:rPr>
          <w:sz w:val="28"/>
          <w:szCs w:val="28"/>
          <w:lang w:val="pl-PL"/>
        </w:rPr>
        <w:t>ột</w:t>
      </w:r>
      <w:r>
        <w:rPr>
          <w:sz w:val="28"/>
          <w:szCs w:val="28"/>
          <w:lang w:val="pl-PL"/>
        </w:rPr>
        <w:t xml:space="preserve"> s</w:t>
      </w:r>
      <w:r w:rsidRPr="004D0BC1">
        <w:rPr>
          <w:sz w:val="28"/>
          <w:szCs w:val="28"/>
          <w:lang w:val="pl-PL"/>
        </w:rPr>
        <w:t>ố</w:t>
      </w:r>
      <w:r>
        <w:rPr>
          <w:sz w:val="28"/>
          <w:szCs w:val="28"/>
          <w:lang w:val="pl-PL"/>
        </w:rPr>
        <w:t xml:space="preserve"> n</w:t>
      </w:r>
      <w:r w:rsidRPr="004D0BC1">
        <w:rPr>
          <w:sz w:val="28"/>
          <w:szCs w:val="28"/>
          <w:lang w:val="pl-PL"/>
        </w:rPr>
        <w:t>ội</w:t>
      </w:r>
      <w:r>
        <w:rPr>
          <w:sz w:val="28"/>
          <w:szCs w:val="28"/>
          <w:lang w:val="pl-PL"/>
        </w:rPr>
        <w:t xml:space="preserve"> dung khoản chi nh</w:t>
      </w:r>
      <w:r w:rsidRPr="004D0BC1">
        <w:rPr>
          <w:sz w:val="28"/>
          <w:szCs w:val="28"/>
          <w:lang w:val="pl-PL"/>
        </w:rPr>
        <w:t>ư</w:t>
      </w:r>
      <w:r>
        <w:rPr>
          <w:sz w:val="28"/>
          <w:szCs w:val="28"/>
          <w:lang w:val="pl-PL"/>
        </w:rPr>
        <w:t>: chi ph</w:t>
      </w:r>
      <w:r w:rsidRPr="004D0BC1">
        <w:rPr>
          <w:sz w:val="28"/>
          <w:szCs w:val="28"/>
          <w:lang w:val="pl-PL"/>
        </w:rPr>
        <w:t>í</w:t>
      </w:r>
      <w:r>
        <w:rPr>
          <w:sz w:val="28"/>
          <w:szCs w:val="28"/>
          <w:lang w:val="pl-PL"/>
        </w:rPr>
        <w:t xml:space="preserve"> l</w:t>
      </w:r>
      <w:r w:rsidRPr="004D0BC1">
        <w:rPr>
          <w:sz w:val="28"/>
          <w:szCs w:val="28"/>
          <w:lang w:val="pl-PL"/>
        </w:rPr>
        <w:t>ập</w:t>
      </w:r>
      <w:r>
        <w:rPr>
          <w:sz w:val="28"/>
          <w:szCs w:val="28"/>
          <w:lang w:val="pl-PL"/>
        </w:rPr>
        <w:t>, th</w:t>
      </w:r>
      <w:r w:rsidRPr="004D0BC1">
        <w:rPr>
          <w:sz w:val="28"/>
          <w:szCs w:val="28"/>
          <w:lang w:val="pl-PL"/>
        </w:rPr>
        <w:t>ẩm</w:t>
      </w:r>
      <w:r>
        <w:rPr>
          <w:sz w:val="28"/>
          <w:szCs w:val="28"/>
          <w:lang w:val="pl-PL"/>
        </w:rPr>
        <w:t xml:space="preserve"> </w:t>
      </w:r>
      <w:r w:rsidRPr="004D0BC1">
        <w:rPr>
          <w:sz w:val="28"/>
          <w:szCs w:val="28"/>
          <w:lang w:val="pl-PL"/>
        </w:rPr>
        <w:t>định</w:t>
      </w:r>
      <w:r>
        <w:rPr>
          <w:sz w:val="28"/>
          <w:szCs w:val="28"/>
          <w:lang w:val="pl-PL"/>
        </w:rPr>
        <w:t xml:space="preserve"> h</w:t>
      </w:r>
      <w:r w:rsidRPr="004D0BC1">
        <w:rPr>
          <w:sz w:val="28"/>
          <w:szCs w:val="28"/>
          <w:lang w:val="pl-PL"/>
        </w:rPr>
        <w:t>ồ</w:t>
      </w:r>
      <w:r>
        <w:rPr>
          <w:sz w:val="28"/>
          <w:szCs w:val="28"/>
          <w:lang w:val="pl-PL"/>
        </w:rPr>
        <w:t xml:space="preserve"> s</w:t>
      </w:r>
      <w:r w:rsidRPr="004D0BC1">
        <w:rPr>
          <w:sz w:val="28"/>
          <w:szCs w:val="28"/>
          <w:lang w:val="pl-PL"/>
        </w:rPr>
        <w:t>ơ</w:t>
      </w:r>
      <w:r>
        <w:rPr>
          <w:sz w:val="28"/>
          <w:szCs w:val="28"/>
          <w:lang w:val="pl-PL"/>
        </w:rPr>
        <w:t xml:space="preserve"> m</w:t>
      </w:r>
      <w:r w:rsidRPr="004D0BC1">
        <w:rPr>
          <w:sz w:val="28"/>
          <w:szCs w:val="28"/>
          <w:lang w:val="pl-PL"/>
        </w:rPr>
        <w:t>ời</w:t>
      </w:r>
      <w:r>
        <w:rPr>
          <w:sz w:val="28"/>
          <w:szCs w:val="28"/>
          <w:lang w:val="pl-PL"/>
        </w:rPr>
        <w:t xml:space="preserve"> s</w:t>
      </w:r>
      <w:r w:rsidRPr="004D0BC1">
        <w:rPr>
          <w:sz w:val="28"/>
          <w:szCs w:val="28"/>
          <w:lang w:val="pl-PL"/>
        </w:rPr>
        <w:t>ơ</w:t>
      </w:r>
      <w:r>
        <w:rPr>
          <w:sz w:val="28"/>
          <w:szCs w:val="28"/>
          <w:lang w:val="pl-PL"/>
        </w:rPr>
        <w:t xml:space="preserve"> tuy</w:t>
      </w:r>
      <w:r w:rsidRPr="004D0BC1">
        <w:rPr>
          <w:sz w:val="28"/>
          <w:szCs w:val="28"/>
          <w:lang w:val="pl-PL"/>
        </w:rPr>
        <w:t>ể</w:t>
      </w:r>
      <w:r>
        <w:rPr>
          <w:sz w:val="28"/>
          <w:szCs w:val="28"/>
          <w:lang w:val="pl-PL"/>
        </w:rPr>
        <w:t xml:space="preserve">n, </w:t>
      </w:r>
      <w:r w:rsidRPr="004D0BC1">
        <w:rPr>
          <w:sz w:val="28"/>
          <w:szCs w:val="28"/>
          <w:lang w:val="pl-PL"/>
        </w:rPr>
        <w:t>đánh</w:t>
      </w:r>
      <w:r>
        <w:rPr>
          <w:sz w:val="28"/>
          <w:szCs w:val="28"/>
          <w:lang w:val="pl-PL"/>
        </w:rPr>
        <w:t xml:space="preserve"> gi</w:t>
      </w:r>
      <w:r w:rsidRPr="004D0BC1">
        <w:rPr>
          <w:sz w:val="28"/>
          <w:szCs w:val="28"/>
          <w:lang w:val="pl-PL"/>
        </w:rPr>
        <w:t>á</w:t>
      </w:r>
      <w:r>
        <w:rPr>
          <w:sz w:val="28"/>
          <w:szCs w:val="28"/>
          <w:lang w:val="pl-PL"/>
        </w:rPr>
        <w:t xml:space="preserve"> h</w:t>
      </w:r>
      <w:r w:rsidRPr="004D0BC1">
        <w:rPr>
          <w:sz w:val="28"/>
          <w:szCs w:val="28"/>
          <w:lang w:val="pl-PL"/>
        </w:rPr>
        <w:t>ồ</w:t>
      </w:r>
      <w:r>
        <w:rPr>
          <w:sz w:val="28"/>
          <w:szCs w:val="28"/>
          <w:lang w:val="pl-PL"/>
        </w:rPr>
        <w:t xml:space="preserve"> s</w:t>
      </w:r>
      <w:r w:rsidRPr="004D0BC1">
        <w:rPr>
          <w:sz w:val="28"/>
          <w:szCs w:val="28"/>
          <w:lang w:val="pl-PL"/>
        </w:rPr>
        <w:t>ơ</w:t>
      </w:r>
      <w:r>
        <w:rPr>
          <w:sz w:val="28"/>
          <w:szCs w:val="28"/>
          <w:lang w:val="pl-PL"/>
        </w:rPr>
        <w:t xml:space="preserve"> d</w:t>
      </w:r>
      <w:r w:rsidRPr="004D0BC1">
        <w:rPr>
          <w:sz w:val="28"/>
          <w:szCs w:val="28"/>
          <w:lang w:val="pl-PL"/>
        </w:rPr>
        <w:t>ự</w:t>
      </w:r>
      <w:r>
        <w:rPr>
          <w:sz w:val="28"/>
          <w:szCs w:val="28"/>
          <w:lang w:val="pl-PL"/>
        </w:rPr>
        <w:t xml:space="preserve"> s</w:t>
      </w:r>
      <w:r w:rsidRPr="004D0BC1">
        <w:rPr>
          <w:sz w:val="28"/>
          <w:szCs w:val="28"/>
          <w:lang w:val="pl-PL"/>
        </w:rPr>
        <w:t>ơ</w:t>
      </w:r>
      <w:r>
        <w:rPr>
          <w:sz w:val="28"/>
          <w:szCs w:val="28"/>
          <w:lang w:val="pl-PL"/>
        </w:rPr>
        <w:t xml:space="preserve"> tuy</w:t>
      </w:r>
      <w:r w:rsidRPr="004D0BC1">
        <w:rPr>
          <w:sz w:val="28"/>
          <w:szCs w:val="28"/>
          <w:lang w:val="pl-PL"/>
        </w:rPr>
        <w:t>ển</w:t>
      </w:r>
      <w:r>
        <w:rPr>
          <w:sz w:val="28"/>
          <w:szCs w:val="28"/>
          <w:lang w:val="pl-PL"/>
        </w:rPr>
        <w:t>, th</w:t>
      </w:r>
      <w:r w:rsidRPr="004D0BC1">
        <w:rPr>
          <w:sz w:val="28"/>
          <w:szCs w:val="28"/>
          <w:lang w:val="pl-PL"/>
        </w:rPr>
        <w:t>ẩ</w:t>
      </w:r>
      <w:r>
        <w:rPr>
          <w:sz w:val="28"/>
          <w:szCs w:val="28"/>
          <w:lang w:val="pl-PL"/>
        </w:rPr>
        <w:t xml:space="preserve">m </w:t>
      </w:r>
      <w:r w:rsidRPr="004D0BC1">
        <w:rPr>
          <w:sz w:val="28"/>
          <w:szCs w:val="28"/>
          <w:lang w:val="pl-PL"/>
        </w:rPr>
        <w:t>định</w:t>
      </w:r>
      <w:r>
        <w:rPr>
          <w:sz w:val="28"/>
          <w:szCs w:val="28"/>
          <w:lang w:val="pl-PL"/>
        </w:rPr>
        <w:t xml:space="preserve"> k</w:t>
      </w:r>
      <w:r w:rsidRPr="004D0BC1">
        <w:rPr>
          <w:sz w:val="28"/>
          <w:szCs w:val="28"/>
          <w:lang w:val="pl-PL"/>
        </w:rPr>
        <w:t>ết</w:t>
      </w:r>
      <w:r>
        <w:rPr>
          <w:sz w:val="28"/>
          <w:szCs w:val="28"/>
          <w:lang w:val="pl-PL"/>
        </w:rPr>
        <w:t xml:space="preserve"> qu</w:t>
      </w:r>
      <w:r w:rsidRPr="004D0BC1">
        <w:rPr>
          <w:sz w:val="28"/>
          <w:szCs w:val="28"/>
          <w:lang w:val="pl-PL"/>
        </w:rPr>
        <w:t>ả</w:t>
      </w:r>
      <w:r>
        <w:rPr>
          <w:sz w:val="28"/>
          <w:szCs w:val="28"/>
          <w:lang w:val="pl-PL"/>
        </w:rPr>
        <w:t xml:space="preserve"> s</w:t>
      </w:r>
      <w:r w:rsidRPr="004D0BC1">
        <w:rPr>
          <w:sz w:val="28"/>
          <w:szCs w:val="28"/>
          <w:lang w:val="pl-PL"/>
        </w:rPr>
        <w:t>ơ</w:t>
      </w:r>
      <w:r>
        <w:rPr>
          <w:sz w:val="28"/>
          <w:szCs w:val="28"/>
          <w:lang w:val="pl-PL"/>
        </w:rPr>
        <w:t xml:space="preserve"> tuy</w:t>
      </w:r>
      <w:r w:rsidRPr="004D0BC1">
        <w:rPr>
          <w:sz w:val="28"/>
          <w:szCs w:val="28"/>
          <w:lang w:val="pl-PL"/>
        </w:rPr>
        <w:t>ển</w:t>
      </w:r>
      <w:r>
        <w:rPr>
          <w:sz w:val="28"/>
          <w:szCs w:val="28"/>
          <w:lang w:val="pl-PL"/>
        </w:rPr>
        <w:t>; chi ph</w:t>
      </w:r>
      <w:r w:rsidRPr="004D0BC1">
        <w:rPr>
          <w:sz w:val="28"/>
          <w:szCs w:val="28"/>
          <w:lang w:val="pl-PL"/>
        </w:rPr>
        <w:t>í</w:t>
      </w:r>
      <w:r>
        <w:rPr>
          <w:sz w:val="28"/>
          <w:szCs w:val="28"/>
          <w:lang w:val="pl-PL"/>
        </w:rPr>
        <w:t xml:space="preserve"> l</w:t>
      </w:r>
      <w:r w:rsidRPr="004D0BC1">
        <w:rPr>
          <w:sz w:val="28"/>
          <w:szCs w:val="28"/>
          <w:lang w:val="pl-PL"/>
        </w:rPr>
        <w:t>ập</w:t>
      </w:r>
      <w:r>
        <w:rPr>
          <w:sz w:val="28"/>
          <w:szCs w:val="28"/>
          <w:lang w:val="pl-PL"/>
        </w:rPr>
        <w:t>, th</w:t>
      </w:r>
      <w:r w:rsidRPr="004D0BC1">
        <w:rPr>
          <w:sz w:val="28"/>
          <w:szCs w:val="28"/>
          <w:lang w:val="pl-PL"/>
        </w:rPr>
        <w:t>ẩm</w:t>
      </w:r>
      <w:r>
        <w:rPr>
          <w:sz w:val="28"/>
          <w:szCs w:val="28"/>
          <w:lang w:val="pl-PL"/>
        </w:rPr>
        <w:t xml:space="preserve"> </w:t>
      </w:r>
      <w:r w:rsidRPr="004D0BC1">
        <w:rPr>
          <w:sz w:val="28"/>
          <w:szCs w:val="28"/>
          <w:lang w:val="pl-PL"/>
        </w:rPr>
        <w:t>định</w:t>
      </w:r>
      <w:r>
        <w:rPr>
          <w:sz w:val="28"/>
          <w:szCs w:val="28"/>
          <w:lang w:val="pl-PL"/>
        </w:rPr>
        <w:t xml:space="preserve"> h</w:t>
      </w:r>
      <w:r w:rsidRPr="004D0BC1">
        <w:rPr>
          <w:sz w:val="28"/>
          <w:szCs w:val="28"/>
          <w:lang w:val="pl-PL"/>
        </w:rPr>
        <w:t>ồ</w:t>
      </w:r>
      <w:r>
        <w:rPr>
          <w:sz w:val="28"/>
          <w:szCs w:val="28"/>
          <w:lang w:val="pl-PL"/>
        </w:rPr>
        <w:t xml:space="preserve"> s</w:t>
      </w:r>
      <w:r w:rsidRPr="004D0BC1">
        <w:rPr>
          <w:sz w:val="28"/>
          <w:szCs w:val="28"/>
          <w:lang w:val="pl-PL"/>
        </w:rPr>
        <w:t>ơ</w:t>
      </w:r>
      <w:r>
        <w:rPr>
          <w:sz w:val="28"/>
          <w:szCs w:val="28"/>
          <w:lang w:val="pl-PL"/>
        </w:rPr>
        <w:t xml:space="preserve"> m</w:t>
      </w:r>
      <w:r w:rsidRPr="004D0BC1">
        <w:rPr>
          <w:sz w:val="28"/>
          <w:szCs w:val="28"/>
          <w:lang w:val="pl-PL"/>
        </w:rPr>
        <w:t>ờ</w:t>
      </w:r>
      <w:r>
        <w:rPr>
          <w:sz w:val="28"/>
          <w:szCs w:val="28"/>
          <w:lang w:val="pl-PL"/>
        </w:rPr>
        <w:t xml:space="preserve">i </w:t>
      </w:r>
      <w:r w:rsidRPr="004D0BC1">
        <w:rPr>
          <w:sz w:val="28"/>
          <w:szCs w:val="28"/>
          <w:lang w:val="pl-PL"/>
        </w:rPr>
        <w:t>đàm</w:t>
      </w:r>
      <w:r>
        <w:rPr>
          <w:sz w:val="28"/>
          <w:szCs w:val="28"/>
          <w:lang w:val="pl-PL"/>
        </w:rPr>
        <w:t xml:space="preserve"> ph</w:t>
      </w:r>
      <w:r w:rsidRPr="004D0BC1">
        <w:rPr>
          <w:sz w:val="28"/>
          <w:szCs w:val="28"/>
          <w:lang w:val="pl-PL"/>
        </w:rPr>
        <w:t>án</w:t>
      </w:r>
      <w:r>
        <w:rPr>
          <w:sz w:val="28"/>
          <w:szCs w:val="28"/>
          <w:lang w:val="pl-PL"/>
        </w:rPr>
        <w:t xml:space="preserve">, </w:t>
      </w:r>
      <w:r w:rsidRPr="004D0BC1">
        <w:rPr>
          <w:sz w:val="28"/>
          <w:szCs w:val="28"/>
          <w:lang w:val="pl-PL"/>
        </w:rPr>
        <w:t>đánh</w:t>
      </w:r>
      <w:r>
        <w:rPr>
          <w:sz w:val="28"/>
          <w:szCs w:val="28"/>
          <w:lang w:val="pl-PL"/>
        </w:rPr>
        <w:t xml:space="preserve"> gi</w:t>
      </w:r>
      <w:r w:rsidRPr="004D0BC1">
        <w:rPr>
          <w:sz w:val="28"/>
          <w:szCs w:val="28"/>
          <w:lang w:val="pl-PL"/>
        </w:rPr>
        <w:t>á</w:t>
      </w:r>
      <w:r>
        <w:rPr>
          <w:sz w:val="28"/>
          <w:szCs w:val="28"/>
          <w:lang w:val="pl-PL"/>
        </w:rPr>
        <w:t xml:space="preserve"> h</w:t>
      </w:r>
      <w:r w:rsidRPr="004D0BC1">
        <w:rPr>
          <w:sz w:val="28"/>
          <w:szCs w:val="28"/>
          <w:lang w:val="pl-PL"/>
        </w:rPr>
        <w:t>ồ</w:t>
      </w:r>
      <w:r>
        <w:rPr>
          <w:sz w:val="28"/>
          <w:szCs w:val="28"/>
          <w:lang w:val="pl-PL"/>
        </w:rPr>
        <w:t xml:space="preserve"> s</w:t>
      </w:r>
      <w:r w:rsidRPr="004D0BC1">
        <w:rPr>
          <w:sz w:val="28"/>
          <w:szCs w:val="28"/>
          <w:lang w:val="pl-PL"/>
        </w:rPr>
        <w:t>ơ</w:t>
      </w:r>
      <w:r>
        <w:rPr>
          <w:sz w:val="28"/>
          <w:szCs w:val="28"/>
          <w:lang w:val="pl-PL"/>
        </w:rPr>
        <w:t xml:space="preserve"> d</w:t>
      </w:r>
      <w:r w:rsidRPr="004D0BC1">
        <w:rPr>
          <w:sz w:val="28"/>
          <w:szCs w:val="28"/>
          <w:lang w:val="pl-PL"/>
        </w:rPr>
        <w:t>ự</w:t>
      </w:r>
      <w:r>
        <w:rPr>
          <w:sz w:val="28"/>
          <w:szCs w:val="28"/>
          <w:lang w:val="pl-PL"/>
        </w:rPr>
        <w:t xml:space="preserve"> </w:t>
      </w:r>
      <w:r w:rsidRPr="004D0BC1">
        <w:rPr>
          <w:sz w:val="28"/>
          <w:szCs w:val="28"/>
          <w:lang w:val="pl-PL"/>
        </w:rPr>
        <w:t>đàm</w:t>
      </w:r>
      <w:r>
        <w:rPr>
          <w:sz w:val="28"/>
          <w:szCs w:val="28"/>
          <w:lang w:val="pl-PL"/>
        </w:rPr>
        <w:t xml:space="preserve"> ph</w:t>
      </w:r>
      <w:r w:rsidRPr="004D0BC1">
        <w:rPr>
          <w:sz w:val="28"/>
          <w:szCs w:val="28"/>
          <w:lang w:val="pl-PL"/>
        </w:rPr>
        <w:t>án</w:t>
      </w:r>
      <w:r>
        <w:rPr>
          <w:sz w:val="28"/>
          <w:szCs w:val="28"/>
          <w:lang w:val="pl-PL"/>
        </w:rPr>
        <w:t>;</w:t>
      </w:r>
    </w:p>
    <w:p w:rsidR="00BB75AF" w:rsidRDefault="00BB75AF" w:rsidP="00552E71">
      <w:pPr>
        <w:pStyle w:val="BodyTextIndent"/>
        <w:widowControl w:val="0"/>
        <w:spacing w:before="120" w:after="0"/>
        <w:ind w:left="0" w:firstLine="720"/>
        <w:jc w:val="both"/>
        <w:rPr>
          <w:bCs/>
          <w:sz w:val="28"/>
          <w:szCs w:val="28"/>
          <w:lang w:val="pl-PL"/>
        </w:rPr>
      </w:pPr>
      <w:r>
        <w:rPr>
          <w:sz w:val="28"/>
          <w:szCs w:val="28"/>
          <w:lang w:val="pl-PL"/>
        </w:rPr>
        <w:t>- B</w:t>
      </w:r>
      <w:r w:rsidRPr="004D0BC1">
        <w:rPr>
          <w:sz w:val="28"/>
          <w:szCs w:val="28"/>
          <w:lang w:val="pl-PL"/>
        </w:rPr>
        <w:t>ỏ</w:t>
      </w:r>
      <w:r>
        <w:rPr>
          <w:sz w:val="28"/>
          <w:szCs w:val="28"/>
          <w:lang w:val="pl-PL"/>
        </w:rPr>
        <w:t xml:space="preserve"> quy </w:t>
      </w:r>
      <w:r w:rsidRPr="004D0BC1">
        <w:rPr>
          <w:sz w:val="28"/>
          <w:szCs w:val="28"/>
          <w:lang w:val="pl-PL"/>
        </w:rPr>
        <w:t>định</w:t>
      </w:r>
      <w:r>
        <w:rPr>
          <w:sz w:val="28"/>
          <w:szCs w:val="28"/>
          <w:lang w:val="pl-PL"/>
        </w:rPr>
        <w:t xml:space="preserve"> v</w:t>
      </w:r>
      <w:r w:rsidRPr="004D0BC1">
        <w:rPr>
          <w:sz w:val="28"/>
          <w:szCs w:val="28"/>
          <w:lang w:val="pl-PL"/>
        </w:rPr>
        <w:t>ề</w:t>
      </w:r>
      <w:r>
        <w:rPr>
          <w:sz w:val="28"/>
          <w:szCs w:val="28"/>
          <w:lang w:val="pl-PL"/>
        </w:rPr>
        <w:t xml:space="preserve"> m</w:t>
      </w:r>
      <w:r w:rsidRPr="004D0BC1">
        <w:rPr>
          <w:sz w:val="28"/>
          <w:szCs w:val="28"/>
          <w:lang w:val="pl-PL"/>
        </w:rPr>
        <w:t>ức</w:t>
      </w:r>
      <w:r>
        <w:rPr>
          <w:sz w:val="28"/>
          <w:szCs w:val="28"/>
          <w:lang w:val="pl-PL"/>
        </w:rPr>
        <w:t xml:space="preserve"> ph</w:t>
      </w:r>
      <w:r w:rsidRPr="004D0BC1">
        <w:rPr>
          <w:sz w:val="28"/>
          <w:szCs w:val="28"/>
          <w:lang w:val="pl-PL"/>
        </w:rPr>
        <w:t>í</w:t>
      </w:r>
      <w:r>
        <w:rPr>
          <w:sz w:val="28"/>
          <w:szCs w:val="28"/>
          <w:lang w:val="pl-PL"/>
        </w:rPr>
        <w:t xml:space="preserve"> (t</w:t>
      </w:r>
      <w:r w:rsidRPr="004D0BC1">
        <w:rPr>
          <w:sz w:val="28"/>
          <w:szCs w:val="28"/>
          <w:lang w:val="pl-PL"/>
        </w:rPr>
        <w:t>ối</w:t>
      </w:r>
      <w:r>
        <w:rPr>
          <w:sz w:val="28"/>
          <w:szCs w:val="28"/>
          <w:lang w:val="pl-PL"/>
        </w:rPr>
        <w:t xml:space="preserve"> </w:t>
      </w:r>
      <w:r w:rsidRPr="004D0BC1">
        <w:rPr>
          <w:sz w:val="28"/>
          <w:szCs w:val="28"/>
          <w:lang w:val="pl-PL"/>
        </w:rPr>
        <w:t>đ</w:t>
      </w:r>
      <w:r>
        <w:rPr>
          <w:sz w:val="28"/>
          <w:szCs w:val="28"/>
          <w:lang w:val="pl-PL"/>
        </w:rPr>
        <w:t>a v</w:t>
      </w:r>
      <w:r w:rsidRPr="004D0BC1">
        <w:rPr>
          <w:sz w:val="28"/>
          <w:szCs w:val="28"/>
          <w:lang w:val="pl-PL"/>
        </w:rPr>
        <w:t>à</w:t>
      </w:r>
      <w:r>
        <w:rPr>
          <w:sz w:val="28"/>
          <w:szCs w:val="28"/>
          <w:lang w:val="pl-PL"/>
        </w:rPr>
        <w:t xml:space="preserve"> t</w:t>
      </w:r>
      <w:r w:rsidRPr="004D0BC1">
        <w:rPr>
          <w:sz w:val="28"/>
          <w:szCs w:val="28"/>
          <w:lang w:val="pl-PL"/>
        </w:rPr>
        <w:t>ối</w:t>
      </w:r>
      <w:r>
        <w:rPr>
          <w:sz w:val="28"/>
          <w:szCs w:val="28"/>
          <w:lang w:val="pl-PL"/>
        </w:rPr>
        <w:t xml:space="preserve"> thi</w:t>
      </w:r>
      <w:r w:rsidRPr="004D0BC1">
        <w:rPr>
          <w:sz w:val="28"/>
          <w:szCs w:val="28"/>
          <w:lang w:val="pl-PL"/>
        </w:rPr>
        <w:t>ểu</w:t>
      </w:r>
      <w:r>
        <w:rPr>
          <w:sz w:val="28"/>
          <w:szCs w:val="28"/>
          <w:lang w:val="pl-PL"/>
        </w:rPr>
        <w:t>) nh</w:t>
      </w:r>
      <w:r w:rsidRPr="004D0BC1">
        <w:rPr>
          <w:sz w:val="28"/>
          <w:szCs w:val="28"/>
          <w:lang w:val="pl-PL"/>
        </w:rPr>
        <w:t>à</w:t>
      </w:r>
      <w:r>
        <w:rPr>
          <w:sz w:val="28"/>
          <w:szCs w:val="28"/>
          <w:lang w:val="pl-PL"/>
        </w:rPr>
        <w:t xml:space="preserve"> đ</w:t>
      </w:r>
      <w:r w:rsidRPr="004D0BC1">
        <w:rPr>
          <w:sz w:val="28"/>
          <w:szCs w:val="28"/>
          <w:lang w:val="pl-PL"/>
        </w:rPr>
        <w:t>ầu</w:t>
      </w:r>
      <w:r>
        <w:rPr>
          <w:sz w:val="28"/>
          <w:szCs w:val="28"/>
          <w:lang w:val="pl-PL"/>
        </w:rPr>
        <w:t xml:space="preserve"> t</w:t>
      </w:r>
      <w:r w:rsidRPr="004D0BC1">
        <w:rPr>
          <w:sz w:val="28"/>
          <w:szCs w:val="28"/>
          <w:lang w:val="pl-PL"/>
        </w:rPr>
        <w:t>ư</w:t>
      </w:r>
      <w:r>
        <w:rPr>
          <w:sz w:val="28"/>
          <w:szCs w:val="28"/>
          <w:lang w:val="pl-PL"/>
        </w:rPr>
        <w:t xml:space="preserve"> ph</w:t>
      </w:r>
      <w:r w:rsidRPr="004D0BC1">
        <w:rPr>
          <w:sz w:val="28"/>
          <w:szCs w:val="28"/>
          <w:lang w:val="pl-PL"/>
        </w:rPr>
        <w:t>ải</w:t>
      </w:r>
      <w:r>
        <w:rPr>
          <w:sz w:val="28"/>
          <w:szCs w:val="28"/>
          <w:lang w:val="pl-PL"/>
        </w:rPr>
        <w:t xml:space="preserve"> n</w:t>
      </w:r>
      <w:r w:rsidRPr="004D0BC1">
        <w:rPr>
          <w:sz w:val="28"/>
          <w:szCs w:val="28"/>
          <w:lang w:val="pl-PL"/>
        </w:rPr>
        <w:t>ộp</w:t>
      </w:r>
      <w:r>
        <w:rPr>
          <w:sz w:val="28"/>
          <w:szCs w:val="28"/>
          <w:lang w:val="pl-PL"/>
        </w:rPr>
        <w:t xml:space="preserve"> cho  H</w:t>
      </w:r>
      <w:r w:rsidRPr="004D0BC1">
        <w:rPr>
          <w:sz w:val="28"/>
          <w:szCs w:val="28"/>
          <w:lang w:val="pl-PL"/>
        </w:rPr>
        <w:t>ội</w:t>
      </w:r>
      <w:r>
        <w:rPr>
          <w:sz w:val="28"/>
          <w:szCs w:val="28"/>
          <w:lang w:val="pl-PL"/>
        </w:rPr>
        <w:t xml:space="preserve"> đ</w:t>
      </w:r>
      <w:r w:rsidRPr="004D0BC1">
        <w:rPr>
          <w:sz w:val="28"/>
          <w:szCs w:val="28"/>
          <w:lang w:val="pl-PL"/>
        </w:rPr>
        <w:t>ồng</w:t>
      </w:r>
      <w:r>
        <w:rPr>
          <w:sz w:val="28"/>
          <w:szCs w:val="28"/>
          <w:lang w:val="pl-PL"/>
        </w:rPr>
        <w:t xml:space="preserve"> t</w:t>
      </w:r>
      <w:r w:rsidRPr="004D0BC1">
        <w:rPr>
          <w:sz w:val="28"/>
          <w:szCs w:val="28"/>
          <w:lang w:val="pl-PL"/>
        </w:rPr>
        <w:t>ư</w:t>
      </w:r>
      <w:r>
        <w:rPr>
          <w:sz w:val="28"/>
          <w:szCs w:val="28"/>
          <w:lang w:val="pl-PL"/>
        </w:rPr>
        <w:t xml:space="preserve"> v</w:t>
      </w:r>
      <w:r w:rsidRPr="004D0BC1">
        <w:rPr>
          <w:sz w:val="28"/>
          <w:szCs w:val="28"/>
          <w:lang w:val="pl-PL"/>
        </w:rPr>
        <w:t>ấn</w:t>
      </w:r>
      <w:r>
        <w:rPr>
          <w:sz w:val="28"/>
          <w:szCs w:val="28"/>
          <w:lang w:val="pl-PL"/>
        </w:rPr>
        <w:t xml:space="preserve"> gi</w:t>
      </w:r>
      <w:r w:rsidRPr="004D0BC1">
        <w:rPr>
          <w:sz w:val="28"/>
          <w:szCs w:val="28"/>
          <w:lang w:val="pl-PL"/>
        </w:rPr>
        <w:t>ải</w:t>
      </w:r>
      <w:r>
        <w:rPr>
          <w:sz w:val="28"/>
          <w:szCs w:val="28"/>
          <w:lang w:val="pl-PL"/>
        </w:rPr>
        <w:t xml:space="preserve"> quy</w:t>
      </w:r>
      <w:r w:rsidRPr="004D0BC1">
        <w:rPr>
          <w:sz w:val="28"/>
          <w:szCs w:val="28"/>
          <w:lang w:val="pl-PL"/>
        </w:rPr>
        <w:t>ết</w:t>
      </w:r>
      <w:r>
        <w:rPr>
          <w:sz w:val="28"/>
          <w:szCs w:val="28"/>
          <w:lang w:val="pl-PL"/>
        </w:rPr>
        <w:t xml:space="preserve"> ki</w:t>
      </w:r>
      <w:r w:rsidRPr="004D0BC1">
        <w:rPr>
          <w:sz w:val="28"/>
          <w:szCs w:val="28"/>
          <w:lang w:val="pl-PL"/>
        </w:rPr>
        <w:t>ến</w:t>
      </w:r>
      <w:r>
        <w:rPr>
          <w:sz w:val="28"/>
          <w:szCs w:val="28"/>
          <w:lang w:val="pl-PL"/>
        </w:rPr>
        <w:t xml:space="preserve"> ngh</w:t>
      </w:r>
      <w:r w:rsidRPr="004D0BC1">
        <w:rPr>
          <w:sz w:val="28"/>
          <w:szCs w:val="28"/>
          <w:lang w:val="pl-PL"/>
        </w:rPr>
        <w:t>ị</w:t>
      </w:r>
      <w:r>
        <w:rPr>
          <w:sz w:val="28"/>
          <w:szCs w:val="28"/>
          <w:lang w:val="pl-PL"/>
        </w:rPr>
        <w:t>), song b</w:t>
      </w:r>
      <w:r w:rsidRPr="004D0BC1">
        <w:rPr>
          <w:sz w:val="28"/>
          <w:szCs w:val="28"/>
          <w:lang w:val="pl-PL"/>
        </w:rPr>
        <w:t>ổ</w:t>
      </w:r>
      <w:r>
        <w:rPr>
          <w:sz w:val="28"/>
          <w:szCs w:val="28"/>
          <w:lang w:val="pl-PL"/>
        </w:rPr>
        <w:t xml:space="preserve"> sung quy </w:t>
      </w:r>
      <w:r w:rsidRPr="004D0BC1">
        <w:rPr>
          <w:sz w:val="28"/>
          <w:szCs w:val="28"/>
          <w:lang w:val="pl-PL"/>
        </w:rPr>
        <w:t>định</w:t>
      </w:r>
      <w:r>
        <w:rPr>
          <w:sz w:val="28"/>
          <w:szCs w:val="28"/>
          <w:lang w:val="pl-PL"/>
        </w:rPr>
        <w:t xml:space="preserve"> hư</w:t>
      </w:r>
      <w:r w:rsidRPr="004D0BC1">
        <w:rPr>
          <w:sz w:val="28"/>
          <w:szCs w:val="28"/>
          <w:lang w:val="pl-PL"/>
        </w:rPr>
        <w:t>ớng</w:t>
      </w:r>
      <w:r>
        <w:rPr>
          <w:sz w:val="28"/>
          <w:szCs w:val="28"/>
          <w:lang w:val="pl-PL"/>
        </w:rPr>
        <w:t xml:space="preserve"> d</w:t>
      </w:r>
      <w:r w:rsidRPr="004D0BC1">
        <w:rPr>
          <w:sz w:val="28"/>
          <w:szCs w:val="28"/>
          <w:lang w:val="pl-PL"/>
        </w:rPr>
        <w:t>ẫn</w:t>
      </w:r>
      <w:r>
        <w:rPr>
          <w:sz w:val="28"/>
          <w:szCs w:val="28"/>
          <w:lang w:val="pl-PL"/>
        </w:rPr>
        <w:t xml:space="preserve"> chi ti</w:t>
      </w:r>
      <w:r w:rsidRPr="004D0BC1">
        <w:rPr>
          <w:sz w:val="28"/>
          <w:szCs w:val="28"/>
          <w:lang w:val="pl-PL"/>
        </w:rPr>
        <w:t>ết</w:t>
      </w:r>
      <w:r>
        <w:rPr>
          <w:sz w:val="28"/>
          <w:szCs w:val="28"/>
          <w:lang w:val="pl-PL"/>
        </w:rPr>
        <w:t xml:space="preserve"> v</w:t>
      </w:r>
      <w:r w:rsidRPr="004D0BC1">
        <w:rPr>
          <w:sz w:val="28"/>
          <w:szCs w:val="28"/>
          <w:lang w:val="pl-PL"/>
        </w:rPr>
        <w:t>ề</w:t>
      </w:r>
      <w:r>
        <w:rPr>
          <w:sz w:val="28"/>
          <w:szCs w:val="28"/>
          <w:lang w:val="pl-PL"/>
        </w:rPr>
        <w:t xml:space="preserve"> c</w:t>
      </w:r>
      <w:r w:rsidRPr="004D0BC1">
        <w:rPr>
          <w:bCs/>
          <w:sz w:val="28"/>
          <w:szCs w:val="28"/>
          <w:lang w:val="pl-PL"/>
        </w:rPr>
        <w:t>hi giải quyết kiến nghị của nhà đầu tư về kết quả lựa chọn nhà đầu tư thực hiện dự án PPP</w:t>
      </w:r>
      <w:r>
        <w:rPr>
          <w:rStyle w:val="FootnoteReference"/>
          <w:bCs/>
          <w:sz w:val="28"/>
          <w:szCs w:val="28"/>
          <w:lang w:val="pl-PL"/>
        </w:rPr>
        <w:footnoteReference w:id="8"/>
      </w:r>
      <w:r>
        <w:rPr>
          <w:bCs/>
          <w:sz w:val="28"/>
          <w:szCs w:val="28"/>
          <w:lang w:val="pl-PL"/>
        </w:rPr>
        <w:t xml:space="preserve">. </w:t>
      </w:r>
    </w:p>
    <w:p w:rsidR="00BB75AF" w:rsidRDefault="0046044D" w:rsidP="00552E71">
      <w:pPr>
        <w:pStyle w:val="BodyTextIndent"/>
        <w:widowControl w:val="0"/>
        <w:spacing w:before="120" w:after="0"/>
        <w:ind w:left="0" w:firstLine="720"/>
        <w:jc w:val="both"/>
        <w:rPr>
          <w:bCs/>
          <w:sz w:val="28"/>
          <w:szCs w:val="28"/>
          <w:lang w:val="pl-PL"/>
        </w:rPr>
      </w:pPr>
      <w:r>
        <w:rPr>
          <w:sz w:val="28"/>
          <w:szCs w:val="28"/>
        </w:rPr>
        <w:t>2</w:t>
      </w:r>
      <w:r w:rsidR="00913E0C">
        <w:rPr>
          <w:sz w:val="28"/>
          <w:szCs w:val="28"/>
          <w:lang w:val="vi-VN"/>
        </w:rPr>
        <w:t>.</w:t>
      </w:r>
      <w:r w:rsidR="00BB75AF">
        <w:rPr>
          <w:sz w:val="28"/>
          <w:szCs w:val="28"/>
          <w:lang w:val="pl-PL"/>
        </w:rPr>
        <w:t xml:space="preserve">3. Về Nghị định quy </w:t>
      </w:r>
      <w:r w:rsidR="00BB75AF" w:rsidRPr="00AB3B8E">
        <w:rPr>
          <w:sz w:val="28"/>
          <w:szCs w:val="28"/>
          <w:lang w:val="pl-PL"/>
        </w:rPr>
        <w:t>định</w:t>
      </w:r>
      <w:r w:rsidR="00BB75AF">
        <w:rPr>
          <w:sz w:val="28"/>
          <w:szCs w:val="28"/>
          <w:lang w:val="pl-PL"/>
        </w:rPr>
        <w:t xml:space="preserve"> v</w:t>
      </w:r>
      <w:r w:rsidR="00BB75AF" w:rsidRPr="00AB3B8E">
        <w:rPr>
          <w:sz w:val="28"/>
          <w:szCs w:val="28"/>
          <w:lang w:val="pl-PL"/>
        </w:rPr>
        <w:t>ề</w:t>
      </w:r>
      <w:r w:rsidR="00BB75AF">
        <w:rPr>
          <w:sz w:val="28"/>
          <w:szCs w:val="28"/>
          <w:lang w:val="pl-PL"/>
        </w:rPr>
        <w:t xml:space="preserve"> c</w:t>
      </w:r>
      <w:r w:rsidR="00BB75AF" w:rsidRPr="00AB3B8E">
        <w:rPr>
          <w:sz w:val="28"/>
          <w:szCs w:val="28"/>
          <w:lang w:val="pl-PL"/>
        </w:rPr>
        <w:t>ơ</w:t>
      </w:r>
      <w:r w:rsidR="00BB75AF">
        <w:rPr>
          <w:sz w:val="28"/>
          <w:szCs w:val="28"/>
          <w:lang w:val="pl-PL"/>
        </w:rPr>
        <w:t xml:space="preserve"> ch</w:t>
      </w:r>
      <w:r w:rsidR="00BB75AF" w:rsidRPr="00AB3B8E">
        <w:rPr>
          <w:sz w:val="28"/>
          <w:szCs w:val="28"/>
          <w:lang w:val="pl-PL"/>
        </w:rPr>
        <w:t>ế</w:t>
      </w:r>
      <w:r w:rsidR="00BB75AF">
        <w:rPr>
          <w:sz w:val="28"/>
          <w:szCs w:val="28"/>
          <w:lang w:val="pl-PL"/>
        </w:rPr>
        <w:t xml:space="preserve"> t</w:t>
      </w:r>
      <w:r w:rsidR="00BB75AF" w:rsidRPr="00AB3B8E">
        <w:rPr>
          <w:sz w:val="28"/>
          <w:szCs w:val="28"/>
          <w:lang w:val="pl-PL"/>
        </w:rPr>
        <w:t>ài</w:t>
      </w:r>
      <w:r w:rsidR="00BB75AF">
        <w:rPr>
          <w:sz w:val="28"/>
          <w:szCs w:val="28"/>
          <w:lang w:val="pl-PL"/>
        </w:rPr>
        <w:t xml:space="preserve"> ch</w:t>
      </w:r>
      <w:r w:rsidR="00BB75AF" w:rsidRPr="00AB3B8E">
        <w:rPr>
          <w:sz w:val="28"/>
          <w:szCs w:val="28"/>
          <w:lang w:val="pl-PL"/>
        </w:rPr>
        <w:t>ính</w:t>
      </w:r>
      <w:r w:rsidR="00BB75AF">
        <w:rPr>
          <w:sz w:val="28"/>
          <w:szCs w:val="28"/>
          <w:lang w:val="pl-PL"/>
        </w:rPr>
        <w:t xml:space="preserve"> </w:t>
      </w:r>
      <w:r w:rsidR="00BB75AF" w:rsidRPr="00AB3B8E">
        <w:rPr>
          <w:sz w:val="28"/>
          <w:szCs w:val="28"/>
          <w:lang w:val="pl-PL"/>
        </w:rPr>
        <w:t xml:space="preserve">dự án đầu tư </w:t>
      </w:r>
      <w:proofErr w:type="gramStart"/>
      <w:r w:rsidR="00BB75AF" w:rsidRPr="00AB3B8E">
        <w:rPr>
          <w:sz w:val="28"/>
          <w:szCs w:val="28"/>
          <w:lang w:val="pl-PL"/>
        </w:rPr>
        <w:t>theo</w:t>
      </w:r>
      <w:proofErr w:type="gramEnd"/>
      <w:r w:rsidR="00BB75AF" w:rsidRPr="00AB3B8E">
        <w:rPr>
          <w:sz w:val="28"/>
          <w:szCs w:val="28"/>
          <w:lang w:val="pl-PL"/>
        </w:rPr>
        <w:t xml:space="preserve"> phương thức đối tác công tư và cơ chế thanh toán, quyết toán đối với dự án áp dụng loại hợp đồng BT</w:t>
      </w:r>
      <w:r w:rsidR="00BB75AF">
        <w:rPr>
          <w:sz w:val="28"/>
          <w:szCs w:val="28"/>
          <w:lang w:val="pl-PL"/>
        </w:rPr>
        <w:t xml:space="preserve"> (thay thế Nghị định</w:t>
      </w:r>
      <w:r w:rsidR="00BB75AF" w:rsidRPr="00BB75AF">
        <w:rPr>
          <w:sz w:val="28"/>
          <w:szCs w:val="28"/>
          <w:lang w:val="pl-PL"/>
        </w:rPr>
        <w:t xml:space="preserve"> </w:t>
      </w:r>
      <w:r w:rsidR="00BB75AF">
        <w:rPr>
          <w:sz w:val="28"/>
          <w:szCs w:val="28"/>
          <w:lang w:val="pl-PL"/>
        </w:rPr>
        <w:t>số 28/2021/NĐ-CP ngày 26/3/2021)</w:t>
      </w:r>
      <w:r w:rsidR="00BB75AF">
        <w:rPr>
          <w:rStyle w:val="FootnoteReference"/>
          <w:sz w:val="28"/>
          <w:szCs w:val="28"/>
          <w:lang w:val="pl-PL"/>
        </w:rPr>
        <w:footnoteReference w:id="9"/>
      </w:r>
    </w:p>
    <w:p w:rsidR="00AB3B8E" w:rsidRDefault="00C6467D" w:rsidP="00552E71">
      <w:pPr>
        <w:pStyle w:val="BodyTextIndent"/>
        <w:widowControl w:val="0"/>
        <w:spacing w:before="120" w:after="0"/>
        <w:ind w:left="0" w:firstLine="720"/>
        <w:jc w:val="both"/>
        <w:rPr>
          <w:color w:val="000000" w:themeColor="text1"/>
          <w:sz w:val="28"/>
          <w:szCs w:val="28"/>
          <w:lang w:val="pl-PL" w:eastAsia="vi-VN"/>
        </w:rPr>
      </w:pPr>
      <w:r>
        <w:rPr>
          <w:rStyle w:val="Emphasis"/>
          <w:i w:val="0"/>
          <w:color w:val="000000"/>
          <w:sz w:val="28"/>
          <w:szCs w:val="28"/>
          <w:lang w:val="pl-PL"/>
        </w:rPr>
        <w:t>Khoản 3 Điều 16</w:t>
      </w:r>
      <w:r w:rsidR="00AB3B8E" w:rsidRPr="00AB3B8E">
        <w:rPr>
          <w:rStyle w:val="Emphasis"/>
          <w:i w:val="0"/>
          <w:color w:val="000000"/>
          <w:sz w:val="28"/>
          <w:szCs w:val="28"/>
          <w:lang w:val="pl-PL"/>
        </w:rPr>
        <w:t xml:space="preserve"> </w:t>
      </w:r>
      <w:r w:rsidR="00BB75AF">
        <w:rPr>
          <w:rStyle w:val="Emphasis"/>
          <w:i w:val="0"/>
          <w:color w:val="000000"/>
          <w:sz w:val="28"/>
          <w:szCs w:val="28"/>
          <w:lang w:val="pl-PL"/>
        </w:rPr>
        <w:t xml:space="preserve">dự thảo </w:t>
      </w:r>
      <w:r w:rsidR="00AB3B8E" w:rsidRPr="00AB3B8E">
        <w:rPr>
          <w:rStyle w:val="Emphasis"/>
          <w:i w:val="0"/>
          <w:color w:val="000000"/>
          <w:sz w:val="28"/>
          <w:szCs w:val="28"/>
          <w:lang w:val="pl-PL"/>
        </w:rPr>
        <w:t xml:space="preserve">Nghị định thay thế Nghị định số 28/2021/NĐ-CP </w:t>
      </w:r>
      <w:r w:rsidR="00AB3B8E">
        <w:rPr>
          <w:rStyle w:val="Emphasis"/>
          <w:i w:val="0"/>
          <w:color w:val="000000"/>
          <w:sz w:val="28"/>
          <w:szCs w:val="28"/>
          <w:lang w:val="pl-PL"/>
        </w:rPr>
        <w:t xml:space="preserve">quy </w:t>
      </w:r>
      <w:r w:rsidR="00AB3B8E" w:rsidRPr="00AB3B8E">
        <w:rPr>
          <w:rStyle w:val="Emphasis"/>
          <w:i w:val="0"/>
          <w:color w:val="000000"/>
          <w:sz w:val="28"/>
          <w:szCs w:val="28"/>
          <w:lang w:val="pl-PL"/>
        </w:rPr>
        <w:t>định</w:t>
      </w:r>
      <w:r w:rsidR="00AB3B8E">
        <w:rPr>
          <w:rStyle w:val="Emphasis"/>
          <w:i w:val="0"/>
          <w:color w:val="000000"/>
          <w:sz w:val="28"/>
          <w:szCs w:val="28"/>
          <w:lang w:val="pl-PL"/>
        </w:rPr>
        <w:t xml:space="preserve"> </w:t>
      </w:r>
      <w:r w:rsidR="00AB3B8E" w:rsidRPr="00AB3B8E">
        <w:rPr>
          <w:color w:val="000000" w:themeColor="text1"/>
          <w:sz w:val="28"/>
          <w:szCs w:val="28"/>
          <w:lang w:val="pl-PL" w:eastAsia="vi-VN"/>
        </w:rPr>
        <w:t xml:space="preserve">Nhà đầu tư được lựa chọn có trách nhiệm hoàn trả chi phí quy định tại khoản 2 </w:t>
      </w:r>
      <w:r w:rsidR="00AB3B8E" w:rsidRPr="00A149B8">
        <w:rPr>
          <w:sz w:val="28"/>
          <w:szCs w:val="28"/>
          <w:lang w:val="pl-PL"/>
        </w:rPr>
        <w:t>Điều</w:t>
      </w:r>
      <w:r w:rsidR="00AB3B8E" w:rsidRPr="00AB3B8E">
        <w:rPr>
          <w:color w:val="000000" w:themeColor="text1"/>
          <w:sz w:val="28"/>
          <w:szCs w:val="28"/>
          <w:lang w:val="pl-PL" w:eastAsia="vi-VN"/>
        </w:rPr>
        <w:t xml:space="preserve"> này </w:t>
      </w:r>
      <w:r w:rsidR="00AB3B8E">
        <w:rPr>
          <w:color w:val="000000" w:themeColor="text1"/>
          <w:sz w:val="28"/>
          <w:szCs w:val="28"/>
          <w:lang w:val="pl-PL" w:eastAsia="vi-VN"/>
        </w:rPr>
        <w:t>(bao g</w:t>
      </w:r>
      <w:r w:rsidR="00AB3B8E" w:rsidRPr="00AB3B8E">
        <w:rPr>
          <w:color w:val="000000" w:themeColor="text1"/>
          <w:sz w:val="28"/>
          <w:szCs w:val="28"/>
          <w:lang w:val="pl-PL" w:eastAsia="vi-VN"/>
        </w:rPr>
        <w:t>ồ</w:t>
      </w:r>
      <w:r w:rsidR="00AB3B8E">
        <w:rPr>
          <w:color w:val="000000" w:themeColor="text1"/>
          <w:sz w:val="28"/>
          <w:szCs w:val="28"/>
          <w:lang w:val="pl-PL" w:eastAsia="vi-VN"/>
        </w:rPr>
        <w:t>m chi ph</w:t>
      </w:r>
      <w:r w:rsidR="00AB3B8E" w:rsidRPr="00AB3B8E">
        <w:rPr>
          <w:color w:val="000000" w:themeColor="text1"/>
          <w:sz w:val="28"/>
          <w:szCs w:val="28"/>
          <w:lang w:val="pl-PL" w:eastAsia="vi-VN"/>
        </w:rPr>
        <w:t>í</w:t>
      </w:r>
      <w:r w:rsidR="00AB3B8E">
        <w:rPr>
          <w:color w:val="000000" w:themeColor="text1"/>
          <w:sz w:val="28"/>
          <w:szCs w:val="28"/>
          <w:lang w:val="pl-PL" w:eastAsia="vi-VN"/>
        </w:rPr>
        <w:t xml:space="preserve"> đ</w:t>
      </w:r>
      <w:r w:rsidR="00AB3B8E" w:rsidRPr="00AB3B8E">
        <w:rPr>
          <w:color w:val="000000" w:themeColor="text1"/>
          <w:sz w:val="28"/>
          <w:szCs w:val="28"/>
          <w:lang w:val="pl-PL" w:eastAsia="vi-VN"/>
        </w:rPr>
        <w:t>ấu</w:t>
      </w:r>
      <w:r w:rsidR="00AB3B8E">
        <w:rPr>
          <w:color w:val="000000" w:themeColor="text1"/>
          <w:sz w:val="28"/>
          <w:szCs w:val="28"/>
          <w:lang w:val="pl-PL" w:eastAsia="vi-VN"/>
        </w:rPr>
        <w:t xml:space="preserve"> th</w:t>
      </w:r>
      <w:r w:rsidR="00AB3B8E" w:rsidRPr="00AB3B8E">
        <w:rPr>
          <w:color w:val="000000" w:themeColor="text1"/>
          <w:sz w:val="28"/>
          <w:szCs w:val="28"/>
          <w:lang w:val="pl-PL" w:eastAsia="vi-VN"/>
        </w:rPr>
        <w:t>ầu</w:t>
      </w:r>
      <w:r w:rsidR="00AB3B8E">
        <w:rPr>
          <w:color w:val="000000" w:themeColor="text1"/>
          <w:sz w:val="28"/>
          <w:szCs w:val="28"/>
          <w:lang w:val="pl-PL" w:eastAsia="vi-VN"/>
        </w:rPr>
        <w:t xml:space="preserve"> l</w:t>
      </w:r>
      <w:r w:rsidR="00AB3B8E" w:rsidRPr="00AB3B8E">
        <w:rPr>
          <w:color w:val="000000" w:themeColor="text1"/>
          <w:sz w:val="28"/>
          <w:szCs w:val="28"/>
          <w:lang w:val="pl-PL" w:eastAsia="vi-VN"/>
        </w:rPr>
        <w:t>ựa</w:t>
      </w:r>
      <w:r w:rsidR="00AB3B8E">
        <w:rPr>
          <w:color w:val="000000" w:themeColor="text1"/>
          <w:sz w:val="28"/>
          <w:szCs w:val="28"/>
          <w:lang w:val="pl-PL" w:eastAsia="vi-VN"/>
        </w:rPr>
        <w:t xml:space="preserve"> ch</w:t>
      </w:r>
      <w:r w:rsidR="00AB3B8E" w:rsidRPr="00AB3B8E">
        <w:rPr>
          <w:color w:val="000000" w:themeColor="text1"/>
          <w:sz w:val="28"/>
          <w:szCs w:val="28"/>
          <w:lang w:val="pl-PL" w:eastAsia="vi-VN"/>
        </w:rPr>
        <w:t>ọn</w:t>
      </w:r>
      <w:r w:rsidR="00AB3B8E">
        <w:rPr>
          <w:color w:val="000000" w:themeColor="text1"/>
          <w:sz w:val="28"/>
          <w:szCs w:val="28"/>
          <w:lang w:val="pl-PL" w:eastAsia="vi-VN"/>
        </w:rPr>
        <w:t xml:space="preserve"> nh</w:t>
      </w:r>
      <w:r w:rsidR="00AB3B8E" w:rsidRPr="00AB3B8E">
        <w:rPr>
          <w:color w:val="000000" w:themeColor="text1"/>
          <w:sz w:val="28"/>
          <w:szCs w:val="28"/>
          <w:lang w:val="pl-PL" w:eastAsia="vi-VN"/>
        </w:rPr>
        <w:t>à</w:t>
      </w:r>
      <w:r w:rsidR="00AB3B8E">
        <w:rPr>
          <w:color w:val="000000" w:themeColor="text1"/>
          <w:sz w:val="28"/>
          <w:szCs w:val="28"/>
          <w:lang w:val="pl-PL" w:eastAsia="vi-VN"/>
        </w:rPr>
        <w:t xml:space="preserve"> đ</w:t>
      </w:r>
      <w:r w:rsidR="00AB3B8E" w:rsidRPr="00AB3B8E">
        <w:rPr>
          <w:color w:val="000000" w:themeColor="text1"/>
          <w:sz w:val="28"/>
          <w:szCs w:val="28"/>
          <w:lang w:val="pl-PL" w:eastAsia="vi-VN"/>
        </w:rPr>
        <w:t>ầu</w:t>
      </w:r>
      <w:r w:rsidR="00AB3B8E">
        <w:rPr>
          <w:color w:val="000000" w:themeColor="text1"/>
          <w:sz w:val="28"/>
          <w:szCs w:val="28"/>
          <w:lang w:val="pl-PL" w:eastAsia="vi-VN"/>
        </w:rPr>
        <w:t xml:space="preserve"> t</w:t>
      </w:r>
      <w:r w:rsidR="00AB3B8E" w:rsidRPr="00AB3B8E">
        <w:rPr>
          <w:color w:val="000000" w:themeColor="text1"/>
          <w:sz w:val="28"/>
          <w:szCs w:val="28"/>
          <w:lang w:val="pl-PL" w:eastAsia="vi-VN"/>
        </w:rPr>
        <w:t>ư</w:t>
      </w:r>
      <w:r w:rsidR="00AB3B8E">
        <w:rPr>
          <w:color w:val="000000" w:themeColor="text1"/>
          <w:sz w:val="28"/>
          <w:szCs w:val="28"/>
          <w:lang w:val="pl-PL" w:eastAsia="vi-VN"/>
        </w:rPr>
        <w:t xml:space="preserve">) </w:t>
      </w:r>
      <w:r w:rsidR="00AB3B8E" w:rsidRPr="00AB3B8E">
        <w:rPr>
          <w:color w:val="000000" w:themeColor="text1"/>
          <w:sz w:val="28"/>
          <w:szCs w:val="28"/>
          <w:lang w:val="pl-PL" w:eastAsia="vi-VN"/>
        </w:rPr>
        <w:t xml:space="preserve">và nộp vào ngân sách nhà nước theo quy định của pháp luật về ngân sách nhà nước trong </w:t>
      </w:r>
      <w:r w:rsidR="00AB3B8E" w:rsidRPr="00AB3B8E">
        <w:rPr>
          <w:b/>
          <w:i/>
          <w:color w:val="000000" w:themeColor="text1"/>
          <w:sz w:val="28"/>
          <w:szCs w:val="28"/>
          <w:lang w:val="pl-PL" w:eastAsia="vi-VN"/>
        </w:rPr>
        <w:t>thời hạn 60 ngày</w:t>
      </w:r>
      <w:r w:rsidR="00AB3B8E" w:rsidRPr="00AB3B8E">
        <w:rPr>
          <w:color w:val="000000" w:themeColor="text1"/>
          <w:sz w:val="28"/>
          <w:szCs w:val="28"/>
          <w:lang w:val="pl-PL" w:eastAsia="vi-VN"/>
        </w:rPr>
        <w:t xml:space="preserve"> kể từ ngày hợp đồng dự án PPP có hiệu lực. </w:t>
      </w:r>
    </w:p>
    <w:p w:rsidR="00AF76FD" w:rsidRPr="00AF76FD" w:rsidRDefault="00AF76FD" w:rsidP="00552E71">
      <w:pPr>
        <w:pStyle w:val="BodyTextIndent"/>
        <w:widowControl w:val="0"/>
        <w:spacing w:before="120" w:after="0"/>
        <w:ind w:left="0" w:firstLine="720"/>
        <w:jc w:val="both"/>
        <w:rPr>
          <w:color w:val="000000" w:themeColor="text1"/>
          <w:sz w:val="28"/>
          <w:szCs w:val="28"/>
          <w:lang w:val="vi-VN" w:eastAsia="vi-VN"/>
        </w:rPr>
      </w:pPr>
      <w:r>
        <w:rPr>
          <w:color w:val="000000" w:themeColor="text1"/>
          <w:sz w:val="28"/>
          <w:szCs w:val="28"/>
          <w:lang w:val="vi-VN" w:eastAsia="vi-VN"/>
        </w:rPr>
        <w:t xml:space="preserve">Từ các mục 1, 2 (nêu trên), việc sửa đổi, bổ sung quy định tại Thông tư số </w:t>
      </w:r>
      <w:r>
        <w:rPr>
          <w:color w:val="000000" w:themeColor="text1"/>
          <w:sz w:val="28"/>
          <w:szCs w:val="28"/>
          <w:lang w:val="vi-VN" w:eastAsia="vi-VN"/>
        </w:rPr>
        <w:lastRenderedPageBreak/>
        <w:t xml:space="preserve">95/2024/TT-BTC là phù hợp với nhiệm vụ được Chính phủ giao, đảm bảo quy định tại dự thảo Thông tư phù hợp với quy định của Luật PPP (được sửa đổi, bổ sung tại Luật số 57/2024/QH15, Luật số 90/2025/QH15) và các Nghị định hướng dẫn Luật PPP. </w:t>
      </w:r>
    </w:p>
    <w:p w:rsidR="000A6500" w:rsidRDefault="000A6500" w:rsidP="00552E71">
      <w:pPr>
        <w:pStyle w:val="BodyTextIndent"/>
        <w:widowControl w:val="0"/>
        <w:spacing w:before="120" w:after="0"/>
        <w:ind w:left="0" w:firstLine="720"/>
        <w:jc w:val="both"/>
        <w:rPr>
          <w:rStyle w:val="Emphasis"/>
          <w:b/>
          <w:i w:val="0"/>
          <w:sz w:val="28"/>
          <w:szCs w:val="28"/>
          <w:lang w:val="vi-VN"/>
        </w:rPr>
      </w:pPr>
      <w:r>
        <w:rPr>
          <w:rStyle w:val="Emphasis"/>
          <w:b/>
          <w:i w:val="0"/>
          <w:sz w:val="28"/>
          <w:szCs w:val="28"/>
          <w:lang w:val="vi-VN"/>
        </w:rPr>
        <w:t xml:space="preserve">II. Quá </w:t>
      </w:r>
      <w:r w:rsidRPr="0052423F">
        <w:rPr>
          <w:rStyle w:val="Emphasis"/>
          <w:b/>
          <w:i w:val="0"/>
          <w:sz w:val="28"/>
          <w:szCs w:val="28"/>
          <w:lang w:val="pl-PL"/>
        </w:rPr>
        <w:t>trình</w:t>
      </w:r>
      <w:r>
        <w:rPr>
          <w:rStyle w:val="Emphasis"/>
          <w:b/>
          <w:i w:val="0"/>
          <w:sz w:val="28"/>
          <w:szCs w:val="28"/>
          <w:lang w:val="vi-VN"/>
        </w:rPr>
        <w:t xml:space="preserve"> soạn thảo Thông tư</w:t>
      </w:r>
    </w:p>
    <w:p w:rsidR="0052423F" w:rsidRPr="0052423F" w:rsidRDefault="00EA3894" w:rsidP="00552E71">
      <w:pPr>
        <w:pStyle w:val="Heading2"/>
        <w:widowControl w:val="0"/>
        <w:shd w:val="clear" w:color="auto" w:fill="FFFFFF"/>
        <w:spacing w:before="120" w:beforeAutospacing="0" w:after="0" w:afterAutospacing="0"/>
        <w:ind w:firstLine="720"/>
        <w:jc w:val="both"/>
        <w:rPr>
          <w:b w:val="0"/>
          <w:bCs w:val="0"/>
          <w:sz w:val="28"/>
          <w:szCs w:val="28"/>
          <w:lang w:val="nl-NL"/>
        </w:rPr>
      </w:pPr>
      <w:r>
        <w:rPr>
          <w:b w:val="0"/>
          <w:bCs w:val="0"/>
          <w:sz w:val="28"/>
          <w:szCs w:val="28"/>
          <w:lang w:val="nl-NL"/>
        </w:rPr>
        <w:t xml:space="preserve">1. </w:t>
      </w:r>
      <w:r w:rsidR="0052423F" w:rsidRPr="0052423F">
        <w:rPr>
          <w:b w:val="0"/>
          <w:bCs w:val="0"/>
          <w:sz w:val="28"/>
          <w:szCs w:val="28"/>
          <w:lang w:val="nl-NL"/>
        </w:rPr>
        <w:t xml:space="preserve">Bộ Tài chính đã có văn bản số </w:t>
      </w:r>
      <w:r w:rsidR="00A03496">
        <w:rPr>
          <w:b w:val="0"/>
          <w:bCs w:val="0"/>
          <w:sz w:val="28"/>
          <w:szCs w:val="28"/>
          <w:lang w:val="nl-NL"/>
        </w:rPr>
        <w:t xml:space="preserve">      </w:t>
      </w:r>
      <w:r w:rsidR="0052423F" w:rsidRPr="0052423F">
        <w:rPr>
          <w:b w:val="0"/>
          <w:bCs w:val="0"/>
          <w:sz w:val="28"/>
          <w:szCs w:val="28"/>
          <w:lang w:val="nl-NL"/>
        </w:rPr>
        <w:t>/BTC-</w:t>
      </w:r>
      <w:r w:rsidR="0052423F">
        <w:rPr>
          <w:b w:val="0"/>
          <w:bCs w:val="0"/>
          <w:sz w:val="28"/>
          <w:szCs w:val="28"/>
          <w:lang w:val="nl-NL"/>
        </w:rPr>
        <w:t>PTH</w:t>
      </w:r>
      <w:r w:rsidR="0052423F" w:rsidRPr="0052423F">
        <w:rPr>
          <w:b w:val="0"/>
          <w:bCs w:val="0"/>
          <w:sz w:val="28"/>
          <w:szCs w:val="28"/>
          <w:lang w:val="nl-NL"/>
        </w:rPr>
        <w:t>T ngày</w:t>
      </w:r>
      <w:r w:rsidR="00A03496">
        <w:rPr>
          <w:b w:val="0"/>
          <w:bCs w:val="0"/>
          <w:sz w:val="28"/>
          <w:szCs w:val="28"/>
          <w:lang w:val="nl-NL"/>
        </w:rPr>
        <w:t xml:space="preserve"> </w:t>
      </w:r>
      <w:r w:rsidR="0066740A" w:rsidRPr="0066740A">
        <w:rPr>
          <w:b w:val="0"/>
          <w:bCs w:val="0"/>
          <w:color w:val="FFFFFF" w:themeColor="background1"/>
          <w:sz w:val="28"/>
          <w:szCs w:val="28"/>
          <w:lang w:val="nl-NL"/>
        </w:rPr>
        <w:t>10</w:t>
      </w:r>
      <w:r w:rsidR="0052423F" w:rsidRPr="0052423F">
        <w:rPr>
          <w:b w:val="0"/>
          <w:bCs w:val="0"/>
          <w:sz w:val="28"/>
          <w:szCs w:val="28"/>
          <w:lang w:val="nl-NL"/>
        </w:rPr>
        <w:t>/</w:t>
      </w:r>
      <w:r w:rsidR="0066740A" w:rsidRPr="0066740A">
        <w:rPr>
          <w:b w:val="0"/>
          <w:bCs w:val="0"/>
          <w:color w:val="FFFFFF" w:themeColor="background1"/>
          <w:sz w:val="28"/>
          <w:szCs w:val="28"/>
          <w:lang w:val="nl-NL"/>
        </w:rPr>
        <w:t>10</w:t>
      </w:r>
      <w:r w:rsidR="0052423F" w:rsidRPr="0052423F">
        <w:rPr>
          <w:b w:val="0"/>
          <w:bCs w:val="0"/>
          <w:sz w:val="28"/>
          <w:szCs w:val="28"/>
          <w:lang w:val="nl-NL"/>
        </w:rPr>
        <w:t xml:space="preserve">/2025 gửi xin ý kiến các bộ, ngành, địa phương, Ủy ban Trung ương Mặt trận Tổ quốc Việt Nam, Liên đoàn Thương mại và Công nghiệp Việt Nam và đăng công khai trên trang điện tử của Bộ Tài chính. </w:t>
      </w:r>
    </w:p>
    <w:p w:rsidR="0052423F" w:rsidRPr="0052423F" w:rsidRDefault="0052423F" w:rsidP="00552E71">
      <w:pPr>
        <w:pStyle w:val="Heading2"/>
        <w:widowControl w:val="0"/>
        <w:shd w:val="clear" w:color="auto" w:fill="FFFFFF"/>
        <w:spacing w:before="120" w:beforeAutospacing="0" w:after="0" w:afterAutospacing="0"/>
        <w:ind w:firstLine="720"/>
        <w:jc w:val="both"/>
        <w:rPr>
          <w:b w:val="0"/>
          <w:bCs w:val="0"/>
          <w:sz w:val="28"/>
          <w:szCs w:val="28"/>
          <w:lang w:val="vi-VN"/>
        </w:rPr>
      </w:pPr>
      <w:r w:rsidRPr="0052423F">
        <w:rPr>
          <w:b w:val="0"/>
          <w:bCs w:val="0"/>
          <w:sz w:val="28"/>
          <w:szCs w:val="28"/>
          <w:lang w:val="nl-NL"/>
        </w:rPr>
        <w:t>Đến ngày</w:t>
      </w:r>
      <w:r w:rsidR="0066740A">
        <w:rPr>
          <w:b w:val="0"/>
          <w:bCs w:val="0"/>
          <w:sz w:val="28"/>
          <w:szCs w:val="28"/>
          <w:lang w:val="nl-NL"/>
        </w:rPr>
        <w:t xml:space="preserve"> </w:t>
      </w:r>
      <w:r w:rsidR="0066740A" w:rsidRPr="0066740A">
        <w:rPr>
          <w:b w:val="0"/>
          <w:bCs w:val="0"/>
          <w:color w:val="FFFFFF" w:themeColor="background1"/>
          <w:sz w:val="28"/>
          <w:szCs w:val="28"/>
          <w:lang w:val="nl-NL"/>
        </w:rPr>
        <w:t>10</w:t>
      </w:r>
      <w:r w:rsidR="0046044D" w:rsidRPr="0052423F">
        <w:rPr>
          <w:b w:val="0"/>
          <w:bCs w:val="0"/>
          <w:sz w:val="28"/>
          <w:szCs w:val="28"/>
          <w:lang w:val="nl-NL"/>
        </w:rPr>
        <w:t>/</w:t>
      </w:r>
      <w:r w:rsidR="0066740A" w:rsidRPr="0066740A">
        <w:rPr>
          <w:b w:val="0"/>
          <w:bCs w:val="0"/>
          <w:color w:val="FFFFFF" w:themeColor="background1"/>
          <w:sz w:val="28"/>
          <w:szCs w:val="28"/>
          <w:lang w:val="nl-NL"/>
        </w:rPr>
        <w:t>10</w:t>
      </w:r>
      <w:r w:rsidR="0046044D">
        <w:rPr>
          <w:b w:val="0"/>
          <w:bCs w:val="0"/>
          <w:sz w:val="28"/>
          <w:szCs w:val="28"/>
          <w:lang w:val="nl-NL"/>
        </w:rPr>
        <w:t>/2025</w:t>
      </w:r>
      <w:r w:rsidRPr="0052423F">
        <w:rPr>
          <w:b w:val="0"/>
          <w:bCs w:val="0"/>
          <w:sz w:val="28"/>
          <w:szCs w:val="28"/>
          <w:lang w:val="nl-NL"/>
        </w:rPr>
        <w:t xml:space="preserve">, Bộ Tài chính đã nhận được </w:t>
      </w:r>
      <w:r>
        <w:rPr>
          <w:b w:val="0"/>
          <w:bCs w:val="0"/>
          <w:sz w:val="28"/>
          <w:szCs w:val="28"/>
          <w:lang w:val="vi-VN"/>
        </w:rPr>
        <w:t xml:space="preserve">ý kiến của các bộ, ngành, địa phương. </w:t>
      </w:r>
    </w:p>
    <w:p w:rsidR="000A6500" w:rsidRDefault="00EA3894" w:rsidP="00552E71">
      <w:pPr>
        <w:pStyle w:val="Heading2"/>
        <w:widowControl w:val="0"/>
        <w:shd w:val="clear" w:color="auto" w:fill="FFFFFF"/>
        <w:spacing w:before="120" w:beforeAutospacing="0" w:after="0" w:afterAutospacing="0"/>
        <w:ind w:firstLine="720"/>
        <w:jc w:val="both"/>
        <w:rPr>
          <w:b w:val="0"/>
          <w:bCs w:val="0"/>
          <w:sz w:val="28"/>
          <w:szCs w:val="28"/>
          <w:lang w:val="vi-VN"/>
        </w:rPr>
      </w:pPr>
      <w:r>
        <w:rPr>
          <w:b w:val="0"/>
          <w:bCs w:val="0"/>
          <w:sz w:val="28"/>
          <w:szCs w:val="28"/>
          <w:lang w:val="nl-NL"/>
        </w:rPr>
        <w:t xml:space="preserve">2. </w:t>
      </w:r>
      <w:r w:rsidR="0066740A">
        <w:rPr>
          <w:b w:val="0"/>
          <w:bCs w:val="0"/>
          <w:sz w:val="28"/>
          <w:szCs w:val="28"/>
          <w:lang w:val="nl-NL"/>
        </w:rPr>
        <w:t>N</w:t>
      </w:r>
      <w:r w:rsidR="0066740A" w:rsidRPr="0052423F">
        <w:rPr>
          <w:b w:val="0"/>
          <w:bCs w:val="0"/>
          <w:sz w:val="28"/>
          <w:szCs w:val="28"/>
          <w:lang w:val="nl-NL"/>
        </w:rPr>
        <w:t>gày</w:t>
      </w:r>
      <w:r w:rsidR="0066740A">
        <w:rPr>
          <w:b w:val="0"/>
          <w:bCs w:val="0"/>
          <w:sz w:val="28"/>
          <w:szCs w:val="28"/>
          <w:lang w:val="nl-NL"/>
        </w:rPr>
        <w:t xml:space="preserve"> </w:t>
      </w:r>
      <w:r w:rsidR="0066740A" w:rsidRPr="0066740A">
        <w:rPr>
          <w:b w:val="0"/>
          <w:bCs w:val="0"/>
          <w:color w:val="FFFFFF" w:themeColor="background1"/>
          <w:sz w:val="28"/>
          <w:szCs w:val="28"/>
          <w:lang w:val="nl-NL"/>
        </w:rPr>
        <w:t>10</w:t>
      </w:r>
      <w:r w:rsidR="0066740A" w:rsidRPr="0052423F">
        <w:rPr>
          <w:b w:val="0"/>
          <w:bCs w:val="0"/>
          <w:sz w:val="28"/>
          <w:szCs w:val="28"/>
          <w:lang w:val="nl-NL"/>
        </w:rPr>
        <w:t>/</w:t>
      </w:r>
      <w:r w:rsidR="0066740A" w:rsidRPr="0066740A">
        <w:rPr>
          <w:b w:val="0"/>
          <w:bCs w:val="0"/>
          <w:color w:val="FFFFFF" w:themeColor="background1"/>
          <w:sz w:val="28"/>
          <w:szCs w:val="28"/>
          <w:lang w:val="nl-NL"/>
        </w:rPr>
        <w:t>10</w:t>
      </w:r>
      <w:r w:rsidR="0066740A">
        <w:rPr>
          <w:b w:val="0"/>
          <w:bCs w:val="0"/>
          <w:sz w:val="28"/>
          <w:szCs w:val="28"/>
          <w:lang w:val="nl-NL"/>
        </w:rPr>
        <w:t>/2025</w:t>
      </w:r>
      <w:r w:rsidR="0052423F" w:rsidRPr="0052423F">
        <w:rPr>
          <w:b w:val="0"/>
          <w:bCs w:val="0"/>
          <w:sz w:val="28"/>
          <w:szCs w:val="28"/>
          <w:lang w:val="nl-NL"/>
        </w:rPr>
        <w:t xml:space="preserve">, </w:t>
      </w:r>
      <w:r w:rsidR="0052423F">
        <w:rPr>
          <w:b w:val="0"/>
          <w:bCs w:val="0"/>
          <w:sz w:val="28"/>
          <w:szCs w:val="28"/>
          <w:lang w:val="nl-NL"/>
        </w:rPr>
        <w:t>Vụ</w:t>
      </w:r>
      <w:r w:rsidR="0052423F">
        <w:rPr>
          <w:b w:val="0"/>
          <w:bCs w:val="0"/>
          <w:sz w:val="28"/>
          <w:szCs w:val="28"/>
          <w:lang w:val="vi-VN"/>
        </w:rPr>
        <w:t xml:space="preserve"> Phát triển hạ tầng đã hoàn thiện hồ sơ dự thảo Thông tư gửi Vụ Pháp chế thẩm định.</w:t>
      </w:r>
    </w:p>
    <w:p w:rsidR="0052423F" w:rsidRPr="0052423F" w:rsidRDefault="0066740A" w:rsidP="00552E71">
      <w:pPr>
        <w:pStyle w:val="Heading2"/>
        <w:widowControl w:val="0"/>
        <w:shd w:val="clear" w:color="auto" w:fill="FFFFFF"/>
        <w:spacing w:before="120" w:beforeAutospacing="0" w:after="0" w:afterAutospacing="0"/>
        <w:ind w:firstLine="720"/>
        <w:jc w:val="both"/>
        <w:rPr>
          <w:rStyle w:val="Emphasis"/>
          <w:b w:val="0"/>
          <w:bCs w:val="0"/>
          <w:i w:val="0"/>
          <w:sz w:val="28"/>
          <w:szCs w:val="28"/>
          <w:lang w:val="vi-VN"/>
        </w:rPr>
      </w:pPr>
      <w:r>
        <w:rPr>
          <w:b w:val="0"/>
          <w:bCs w:val="0"/>
          <w:sz w:val="28"/>
          <w:szCs w:val="28"/>
          <w:lang w:val="nl-NL"/>
        </w:rPr>
        <w:t>N</w:t>
      </w:r>
      <w:r w:rsidRPr="0052423F">
        <w:rPr>
          <w:b w:val="0"/>
          <w:bCs w:val="0"/>
          <w:sz w:val="28"/>
          <w:szCs w:val="28"/>
          <w:lang w:val="nl-NL"/>
        </w:rPr>
        <w:t>gày</w:t>
      </w:r>
      <w:r>
        <w:rPr>
          <w:b w:val="0"/>
          <w:bCs w:val="0"/>
          <w:sz w:val="28"/>
          <w:szCs w:val="28"/>
          <w:lang w:val="nl-NL"/>
        </w:rPr>
        <w:t xml:space="preserve"> </w:t>
      </w:r>
      <w:r w:rsidRPr="0066740A">
        <w:rPr>
          <w:b w:val="0"/>
          <w:bCs w:val="0"/>
          <w:color w:val="FFFFFF" w:themeColor="background1"/>
          <w:sz w:val="28"/>
          <w:szCs w:val="28"/>
          <w:lang w:val="nl-NL"/>
        </w:rPr>
        <w:t>10</w:t>
      </w:r>
      <w:r w:rsidRPr="0052423F">
        <w:rPr>
          <w:b w:val="0"/>
          <w:bCs w:val="0"/>
          <w:sz w:val="28"/>
          <w:szCs w:val="28"/>
          <w:lang w:val="nl-NL"/>
        </w:rPr>
        <w:t>/</w:t>
      </w:r>
      <w:r w:rsidRPr="0066740A">
        <w:rPr>
          <w:b w:val="0"/>
          <w:bCs w:val="0"/>
          <w:color w:val="FFFFFF" w:themeColor="background1"/>
          <w:sz w:val="28"/>
          <w:szCs w:val="28"/>
          <w:lang w:val="nl-NL"/>
        </w:rPr>
        <w:t>10</w:t>
      </w:r>
      <w:r>
        <w:rPr>
          <w:b w:val="0"/>
          <w:bCs w:val="0"/>
          <w:sz w:val="28"/>
          <w:szCs w:val="28"/>
          <w:lang w:val="nl-NL"/>
        </w:rPr>
        <w:t>/2025</w:t>
      </w:r>
      <w:r w:rsidR="0052423F" w:rsidRPr="0052423F">
        <w:rPr>
          <w:rStyle w:val="Emphasis"/>
          <w:b w:val="0"/>
          <w:bCs w:val="0"/>
          <w:i w:val="0"/>
          <w:sz w:val="28"/>
          <w:szCs w:val="28"/>
          <w:lang w:val="vi-VN"/>
        </w:rPr>
        <w:t>, Vụ Pháp chế đã có báo cáo thẩm định tại văn bản</w:t>
      </w:r>
      <w:r w:rsidR="00EA3894">
        <w:rPr>
          <w:rStyle w:val="Emphasis"/>
          <w:b w:val="0"/>
          <w:bCs w:val="0"/>
          <w:i w:val="0"/>
          <w:sz w:val="28"/>
          <w:szCs w:val="28"/>
        </w:rPr>
        <w:t xml:space="preserve"> số </w:t>
      </w:r>
      <w:r w:rsidR="0052423F" w:rsidRPr="0052423F">
        <w:rPr>
          <w:rStyle w:val="Emphasis"/>
          <w:b w:val="0"/>
          <w:bCs w:val="0"/>
          <w:i w:val="0"/>
          <w:sz w:val="28"/>
          <w:szCs w:val="28"/>
          <w:lang w:val="vi-VN"/>
        </w:rPr>
        <w:t xml:space="preserve">      </w:t>
      </w:r>
      <w:r w:rsidRPr="0066740A">
        <w:rPr>
          <w:rStyle w:val="Emphasis"/>
          <w:b w:val="0"/>
          <w:bCs w:val="0"/>
          <w:i w:val="0"/>
          <w:color w:val="FFFFFF" w:themeColor="background1"/>
          <w:sz w:val="28"/>
          <w:szCs w:val="28"/>
        </w:rPr>
        <w:t>1234</w:t>
      </w:r>
      <w:r w:rsidR="0052423F" w:rsidRPr="0052423F">
        <w:rPr>
          <w:rStyle w:val="Emphasis"/>
          <w:b w:val="0"/>
          <w:bCs w:val="0"/>
          <w:i w:val="0"/>
          <w:sz w:val="28"/>
          <w:szCs w:val="28"/>
          <w:lang w:val="vi-VN"/>
        </w:rPr>
        <w:t>/PC</w:t>
      </w:r>
      <w:r w:rsidR="00EA3894">
        <w:rPr>
          <w:rStyle w:val="Emphasis"/>
          <w:b w:val="0"/>
          <w:bCs w:val="0"/>
          <w:i w:val="0"/>
          <w:sz w:val="28"/>
          <w:szCs w:val="28"/>
        </w:rPr>
        <w:t xml:space="preserve"> </w:t>
      </w:r>
      <w:r w:rsidRPr="0052423F">
        <w:rPr>
          <w:b w:val="0"/>
          <w:bCs w:val="0"/>
          <w:sz w:val="28"/>
          <w:szCs w:val="28"/>
          <w:lang w:val="nl-NL"/>
        </w:rPr>
        <w:t>ngày</w:t>
      </w:r>
      <w:r>
        <w:rPr>
          <w:b w:val="0"/>
          <w:bCs w:val="0"/>
          <w:sz w:val="28"/>
          <w:szCs w:val="28"/>
          <w:lang w:val="nl-NL"/>
        </w:rPr>
        <w:t xml:space="preserve"> </w:t>
      </w:r>
      <w:r w:rsidRPr="0066740A">
        <w:rPr>
          <w:b w:val="0"/>
          <w:bCs w:val="0"/>
          <w:color w:val="FFFFFF" w:themeColor="background1"/>
          <w:sz w:val="28"/>
          <w:szCs w:val="28"/>
          <w:lang w:val="nl-NL"/>
        </w:rPr>
        <w:t>10</w:t>
      </w:r>
      <w:r w:rsidRPr="0052423F">
        <w:rPr>
          <w:b w:val="0"/>
          <w:bCs w:val="0"/>
          <w:sz w:val="28"/>
          <w:szCs w:val="28"/>
          <w:lang w:val="nl-NL"/>
        </w:rPr>
        <w:t>/</w:t>
      </w:r>
      <w:r w:rsidRPr="0066740A">
        <w:rPr>
          <w:b w:val="0"/>
          <w:bCs w:val="0"/>
          <w:color w:val="FFFFFF" w:themeColor="background1"/>
          <w:sz w:val="28"/>
          <w:szCs w:val="28"/>
          <w:lang w:val="nl-NL"/>
        </w:rPr>
        <w:t>10</w:t>
      </w:r>
      <w:r>
        <w:rPr>
          <w:b w:val="0"/>
          <w:bCs w:val="0"/>
          <w:sz w:val="28"/>
          <w:szCs w:val="28"/>
          <w:lang w:val="nl-NL"/>
        </w:rPr>
        <w:t>/2025</w:t>
      </w:r>
      <w:r w:rsidR="0052423F" w:rsidRPr="0052423F">
        <w:rPr>
          <w:rStyle w:val="Emphasis"/>
          <w:b w:val="0"/>
          <w:bCs w:val="0"/>
          <w:i w:val="0"/>
          <w:sz w:val="28"/>
          <w:szCs w:val="28"/>
          <w:lang w:val="vi-VN"/>
        </w:rPr>
        <w:t>.</w:t>
      </w:r>
    </w:p>
    <w:p w:rsidR="0052423F" w:rsidRDefault="00EA3894" w:rsidP="00552E71">
      <w:pPr>
        <w:pStyle w:val="BodyTextIndent"/>
        <w:widowControl w:val="0"/>
        <w:spacing w:before="120" w:after="0"/>
        <w:ind w:left="0" w:firstLine="720"/>
        <w:jc w:val="both"/>
        <w:rPr>
          <w:sz w:val="28"/>
          <w:szCs w:val="28"/>
          <w:lang w:val="vi-VN"/>
        </w:rPr>
      </w:pPr>
      <w:r>
        <w:rPr>
          <w:sz w:val="28"/>
          <w:szCs w:val="28"/>
        </w:rPr>
        <w:t>3.</w:t>
      </w:r>
      <w:r w:rsidR="000F78CB">
        <w:rPr>
          <w:sz w:val="28"/>
          <w:szCs w:val="28"/>
        </w:rPr>
        <w:t xml:space="preserve"> </w:t>
      </w:r>
      <w:r w:rsidR="00156223" w:rsidRPr="00156223">
        <w:rPr>
          <w:sz w:val="28"/>
          <w:szCs w:val="28"/>
          <w:lang w:val="vi-VN"/>
        </w:rPr>
        <w:t xml:space="preserve">Trên cơ sở tổng hợp, tiếp </w:t>
      </w:r>
      <w:proofErr w:type="gramStart"/>
      <w:r w:rsidR="00156223" w:rsidRPr="00156223">
        <w:rPr>
          <w:sz w:val="28"/>
          <w:szCs w:val="28"/>
          <w:lang w:val="vi-VN"/>
        </w:rPr>
        <w:t>thu</w:t>
      </w:r>
      <w:proofErr w:type="gramEnd"/>
      <w:r w:rsidR="00156223" w:rsidRPr="00156223">
        <w:rPr>
          <w:sz w:val="28"/>
          <w:szCs w:val="28"/>
          <w:lang w:val="vi-VN"/>
        </w:rPr>
        <w:t xml:space="preserve"> ý kiến </w:t>
      </w:r>
      <w:r w:rsidR="0052423F">
        <w:rPr>
          <w:sz w:val="28"/>
          <w:szCs w:val="28"/>
          <w:lang w:val="vi-VN"/>
        </w:rPr>
        <w:t>thẩm định của Vụ Pháp chế</w:t>
      </w:r>
      <w:r w:rsidR="001375FF">
        <w:rPr>
          <w:sz w:val="28"/>
          <w:szCs w:val="28"/>
          <w:lang w:val="vi-VN"/>
        </w:rPr>
        <w:t>;</w:t>
      </w:r>
      <w:r w:rsidR="0052423F">
        <w:rPr>
          <w:sz w:val="28"/>
          <w:szCs w:val="28"/>
          <w:lang w:val="vi-VN"/>
        </w:rPr>
        <w:t xml:space="preserve"> </w:t>
      </w:r>
      <w:r w:rsidR="0066740A" w:rsidRPr="0052423F">
        <w:rPr>
          <w:sz w:val="28"/>
          <w:szCs w:val="28"/>
          <w:lang w:val="nl-NL"/>
        </w:rPr>
        <w:t>ngày</w:t>
      </w:r>
      <w:r w:rsidR="0066740A">
        <w:rPr>
          <w:b/>
          <w:bCs/>
          <w:sz w:val="28"/>
          <w:szCs w:val="28"/>
          <w:lang w:val="nl-NL"/>
        </w:rPr>
        <w:t xml:space="preserve"> </w:t>
      </w:r>
      <w:r w:rsidR="0066740A" w:rsidRPr="0066740A">
        <w:rPr>
          <w:b/>
          <w:bCs/>
          <w:color w:val="FFFFFF" w:themeColor="background1"/>
          <w:sz w:val="28"/>
          <w:szCs w:val="28"/>
          <w:lang w:val="nl-NL"/>
        </w:rPr>
        <w:t>10</w:t>
      </w:r>
      <w:r w:rsidR="0066740A" w:rsidRPr="0052423F">
        <w:rPr>
          <w:sz w:val="28"/>
          <w:szCs w:val="28"/>
          <w:lang w:val="nl-NL"/>
        </w:rPr>
        <w:t>/</w:t>
      </w:r>
      <w:r w:rsidR="0066740A" w:rsidRPr="0066740A">
        <w:rPr>
          <w:b/>
          <w:bCs/>
          <w:color w:val="FFFFFF" w:themeColor="background1"/>
          <w:sz w:val="28"/>
          <w:szCs w:val="28"/>
          <w:lang w:val="nl-NL"/>
        </w:rPr>
        <w:t>10</w:t>
      </w:r>
      <w:r w:rsidR="0066740A">
        <w:rPr>
          <w:sz w:val="28"/>
          <w:szCs w:val="28"/>
          <w:lang w:val="nl-NL"/>
        </w:rPr>
        <w:t>/2025</w:t>
      </w:r>
      <w:r w:rsidR="001375FF">
        <w:rPr>
          <w:sz w:val="28"/>
          <w:szCs w:val="28"/>
          <w:lang w:val="vi-VN"/>
        </w:rPr>
        <w:t xml:space="preserve">, </w:t>
      </w:r>
      <w:r w:rsidR="0052423F">
        <w:rPr>
          <w:sz w:val="28"/>
          <w:szCs w:val="28"/>
          <w:lang w:val="vi-VN"/>
        </w:rPr>
        <w:t xml:space="preserve">Vụ Phát triển hạ tầng đã </w:t>
      </w:r>
      <w:r w:rsidR="001375FF">
        <w:rPr>
          <w:sz w:val="28"/>
          <w:szCs w:val="28"/>
          <w:lang w:val="vi-VN"/>
        </w:rPr>
        <w:t>Tờ trình số</w:t>
      </w:r>
      <w:r w:rsidR="0066740A">
        <w:rPr>
          <w:sz w:val="28"/>
          <w:szCs w:val="28"/>
        </w:rPr>
        <w:t xml:space="preserve"> </w:t>
      </w:r>
      <w:r w:rsidR="0066740A" w:rsidRPr="0066740A">
        <w:rPr>
          <w:color w:val="FFFFFF" w:themeColor="background1"/>
          <w:sz w:val="28"/>
          <w:szCs w:val="28"/>
        </w:rPr>
        <w:t>12345</w:t>
      </w:r>
      <w:r w:rsidR="001375FF">
        <w:rPr>
          <w:sz w:val="28"/>
          <w:szCs w:val="28"/>
          <w:lang w:val="vi-VN"/>
        </w:rPr>
        <w:t xml:space="preserve">/TTr-PTHT trình Ban Thường vụ </w:t>
      </w:r>
      <w:r w:rsidR="001375FF" w:rsidRPr="001375FF">
        <w:rPr>
          <w:sz w:val="28"/>
          <w:szCs w:val="28"/>
          <w:lang w:val="vi-VN"/>
        </w:rPr>
        <w:t>Đảng ủy Bộ Tài chính</w:t>
      </w:r>
      <w:r w:rsidR="001375FF">
        <w:rPr>
          <w:sz w:val="28"/>
          <w:szCs w:val="28"/>
          <w:lang w:val="vi-VN"/>
        </w:rPr>
        <w:t xml:space="preserve"> về hồ sơ dự thảo Thông tư.</w:t>
      </w:r>
    </w:p>
    <w:p w:rsidR="001375FF" w:rsidRDefault="001375FF" w:rsidP="00552E71">
      <w:pPr>
        <w:pStyle w:val="Heading2"/>
        <w:widowControl w:val="0"/>
        <w:shd w:val="clear" w:color="auto" w:fill="FFFFFF"/>
        <w:spacing w:before="120" w:beforeAutospacing="0" w:after="0" w:afterAutospacing="0"/>
        <w:ind w:firstLine="720"/>
        <w:jc w:val="both"/>
        <w:rPr>
          <w:b w:val="0"/>
          <w:bCs w:val="0"/>
          <w:sz w:val="28"/>
          <w:szCs w:val="28"/>
          <w:lang w:val="nl-NL"/>
        </w:rPr>
      </w:pPr>
      <w:r w:rsidRPr="0046044D">
        <w:rPr>
          <w:b w:val="0"/>
          <w:bCs w:val="0"/>
          <w:sz w:val="28"/>
          <w:szCs w:val="28"/>
          <w:lang w:val="nl-NL"/>
        </w:rPr>
        <w:t xml:space="preserve">Đến </w:t>
      </w:r>
      <w:r w:rsidR="0066740A" w:rsidRPr="0052423F">
        <w:rPr>
          <w:b w:val="0"/>
          <w:bCs w:val="0"/>
          <w:sz w:val="28"/>
          <w:szCs w:val="28"/>
          <w:lang w:val="nl-NL"/>
        </w:rPr>
        <w:t>ngày</w:t>
      </w:r>
      <w:r w:rsidR="0066740A">
        <w:rPr>
          <w:b w:val="0"/>
          <w:bCs w:val="0"/>
          <w:sz w:val="28"/>
          <w:szCs w:val="28"/>
          <w:lang w:val="nl-NL"/>
        </w:rPr>
        <w:t xml:space="preserve"> </w:t>
      </w:r>
      <w:r w:rsidR="0066740A" w:rsidRPr="0066740A">
        <w:rPr>
          <w:b w:val="0"/>
          <w:bCs w:val="0"/>
          <w:color w:val="FFFFFF" w:themeColor="background1"/>
          <w:sz w:val="28"/>
          <w:szCs w:val="28"/>
          <w:lang w:val="nl-NL"/>
        </w:rPr>
        <w:t>10</w:t>
      </w:r>
      <w:r w:rsidR="0066740A" w:rsidRPr="0052423F">
        <w:rPr>
          <w:b w:val="0"/>
          <w:bCs w:val="0"/>
          <w:sz w:val="28"/>
          <w:szCs w:val="28"/>
          <w:lang w:val="nl-NL"/>
        </w:rPr>
        <w:t>/</w:t>
      </w:r>
      <w:r w:rsidR="0066740A" w:rsidRPr="0066740A">
        <w:rPr>
          <w:b w:val="0"/>
          <w:bCs w:val="0"/>
          <w:color w:val="FFFFFF" w:themeColor="background1"/>
          <w:sz w:val="28"/>
          <w:szCs w:val="28"/>
          <w:lang w:val="nl-NL"/>
        </w:rPr>
        <w:t>10</w:t>
      </w:r>
      <w:r w:rsidR="0066740A">
        <w:rPr>
          <w:b w:val="0"/>
          <w:bCs w:val="0"/>
          <w:sz w:val="28"/>
          <w:szCs w:val="28"/>
          <w:lang w:val="nl-NL"/>
        </w:rPr>
        <w:t>/2025</w:t>
      </w:r>
      <w:r w:rsidRPr="0046044D">
        <w:rPr>
          <w:b w:val="0"/>
          <w:bCs w:val="0"/>
          <w:sz w:val="28"/>
          <w:szCs w:val="28"/>
          <w:lang w:val="nl-NL"/>
        </w:rPr>
        <w:t xml:space="preserve">, Ban Thường vụ Đảng ủy Bộ Tài chính đã có ý kiến về hồ sơ dự thảo Thông tư. </w:t>
      </w:r>
    </w:p>
    <w:p w:rsidR="00EA3894" w:rsidRPr="0046044D" w:rsidRDefault="00EA3894" w:rsidP="00552E71">
      <w:pPr>
        <w:pStyle w:val="Heading2"/>
        <w:widowControl w:val="0"/>
        <w:shd w:val="clear" w:color="auto" w:fill="FFFFFF"/>
        <w:spacing w:before="120" w:beforeAutospacing="0" w:after="0" w:afterAutospacing="0"/>
        <w:ind w:firstLine="720"/>
        <w:jc w:val="both"/>
        <w:rPr>
          <w:b w:val="0"/>
          <w:bCs w:val="0"/>
          <w:sz w:val="28"/>
          <w:szCs w:val="28"/>
          <w:lang w:val="nl-NL"/>
        </w:rPr>
      </w:pPr>
      <w:r w:rsidRPr="00D3325F">
        <w:rPr>
          <w:b w:val="0"/>
          <w:bCs w:val="0"/>
          <w:sz w:val="28"/>
          <w:szCs w:val="28"/>
          <w:lang w:val="nl-NL"/>
        </w:rPr>
        <w:t>4. Trên cơ sở tổng hợp ý kiến của Ban Thường vụ Đảng ủy Bộ Tài chính, Vụ Phát triển hạ tầng hoàn thiện dự thảo Thông tư</w:t>
      </w:r>
      <w:r w:rsidR="00D3325F">
        <w:rPr>
          <w:b w:val="0"/>
          <w:bCs w:val="0"/>
          <w:sz w:val="28"/>
          <w:szCs w:val="28"/>
          <w:lang w:val="nl-NL"/>
        </w:rPr>
        <w:t xml:space="preserve"> để trình Bộ ban hành</w:t>
      </w:r>
      <w:r w:rsidRPr="00D3325F">
        <w:rPr>
          <w:b w:val="0"/>
          <w:bCs w:val="0"/>
          <w:sz w:val="28"/>
          <w:szCs w:val="28"/>
          <w:lang w:val="nl-NL"/>
        </w:rPr>
        <w:t>.</w:t>
      </w:r>
    </w:p>
    <w:p w:rsidR="00EA0568" w:rsidRDefault="000C69B9" w:rsidP="00552E71">
      <w:pPr>
        <w:pStyle w:val="BodyTextIndent"/>
        <w:widowControl w:val="0"/>
        <w:spacing w:before="120" w:after="0"/>
        <w:ind w:left="0" w:firstLine="720"/>
        <w:jc w:val="both"/>
        <w:rPr>
          <w:b/>
          <w:bCs/>
          <w:sz w:val="28"/>
          <w:szCs w:val="28"/>
        </w:rPr>
      </w:pPr>
      <w:r>
        <w:rPr>
          <w:b/>
          <w:bCs/>
          <w:sz w:val="28"/>
          <w:szCs w:val="28"/>
        </w:rPr>
        <w:t>III</w:t>
      </w:r>
      <w:r w:rsidR="0052423F" w:rsidRPr="0052423F">
        <w:rPr>
          <w:b/>
          <w:bCs/>
          <w:sz w:val="28"/>
          <w:szCs w:val="28"/>
          <w:lang w:val="vi-VN"/>
        </w:rPr>
        <w:t>.</w:t>
      </w:r>
      <w:r w:rsidR="00156223" w:rsidRPr="0052423F">
        <w:rPr>
          <w:b/>
          <w:bCs/>
          <w:sz w:val="28"/>
          <w:szCs w:val="28"/>
          <w:lang w:val="vi-VN"/>
        </w:rPr>
        <w:t xml:space="preserve"> </w:t>
      </w:r>
      <w:r w:rsidR="0052423F" w:rsidRPr="0052423F">
        <w:rPr>
          <w:b/>
          <w:bCs/>
          <w:sz w:val="28"/>
          <w:szCs w:val="28"/>
          <w:lang w:val="vi-VN"/>
        </w:rPr>
        <w:t>Bố cục và nội dung dự thảo Thông tư</w:t>
      </w:r>
    </w:p>
    <w:p w:rsidR="0046044D" w:rsidRDefault="0046044D" w:rsidP="00552E71">
      <w:pPr>
        <w:widowControl w:val="0"/>
        <w:shd w:val="clear" w:color="auto" w:fill="FFFFFF"/>
        <w:spacing w:before="120"/>
        <w:ind w:firstLine="720"/>
        <w:jc w:val="both"/>
        <w:rPr>
          <w:b/>
          <w:i/>
          <w:color w:val="000000"/>
          <w:sz w:val="28"/>
          <w:szCs w:val="28"/>
        </w:rPr>
      </w:pPr>
      <w:proofErr w:type="gramStart"/>
      <w:r w:rsidRPr="0046044D">
        <w:rPr>
          <w:b/>
          <w:i/>
          <w:color w:val="000000"/>
          <w:sz w:val="28"/>
          <w:szCs w:val="28"/>
        </w:rPr>
        <w:t>1. Ph</w:t>
      </w:r>
      <w:r w:rsidRPr="0046044D">
        <w:rPr>
          <w:b/>
          <w:i/>
          <w:color w:val="000000"/>
          <w:sz w:val="28"/>
          <w:szCs w:val="28"/>
          <w:lang w:val="vi-VN"/>
        </w:rPr>
        <w:t>ạm vi điều chỉnh</w:t>
      </w:r>
      <w:proofErr w:type="gramEnd"/>
      <w:r w:rsidRPr="0046044D">
        <w:rPr>
          <w:b/>
          <w:i/>
          <w:color w:val="000000"/>
          <w:sz w:val="28"/>
          <w:szCs w:val="28"/>
          <w:lang w:val="vi-VN"/>
        </w:rPr>
        <w:t>, đối tượng </w:t>
      </w:r>
      <w:r w:rsidRPr="0046044D">
        <w:rPr>
          <w:b/>
          <w:i/>
          <w:color w:val="000000"/>
          <w:sz w:val="28"/>
          <w:szCs w:val="28"/>
        </w:rPr>
        <w:t>áp d</w:t>
      </w:r>
      <w:r w:rsidRPr="0046044D">
        <w:rPr>
          <w:b/>
          <w:i/>
          <w:color w:val="000000"/>
          <w:sz w:val="28"/>
          <w:szCs w:val="28"/>
          <w:lang w:val="vi-VN"/>
        </w:rPr>
        <w:t>ụng</w:t>
      </w:r>
    </w:p>
    <w:p w:rsidR="00D22446" w:rsidRPr="00D22446" w:rsidRDefault="00D22446" w:rsidP="00552E71">
      <w:pPr>
        <w:pStyle w:val="BodyTextIndent"/>
        <w:widowControl w:val="0"/>
        <w:spacing w:before="120" w:after="0"/>
        <w:ind w:left="0" w:firstLine="720"/>
        <w:jc w:val="both"/>
        <w:rPr>
          <w:sz w:val="28"/>
          <w:szCs w:val="28"/>
          <w:lang w:val="nl-NL"/>
        </w:rPr>
      </w:pPr>
      <w:r w:rsidRPr="00D22446">
        <w:rPr>
          <w:i/>
          <w:sz w:val="28"/>
          <w:szCs w:val="28"/>
        </w:rPr>
        <w:t>1.</w:t>
      </w:r>
      <w:r w:rsidRPr="00D22446">
        <w:rPr>
          <w:i/>
          <w:sz w:val="28"/>
          <w:szCs w:val="28"/>
          <w:lang w:val="vi-VN"/>
        </w:rPr>
        <w:t xml:space="preserve">1. </w:t>
      </w:r>
      <w:r w:rsidRPr="00D22446">
        <w:rPr>
          <w:i/>
          <w:sz w:val="28"/>
          <w:szCs w:val="28"/>
          <w:lang w:val="nl-NL"/>
        </w:rPr>
        <w:t xml:space="preserve">Phạm </w:t>
      </w:r>
      <w:proofErr w:type="gramStart"/>
      <w:r w:rsidRPr="00D22446">
        <w:rPr>
          <w:i/>
          <w:sz w:val="28"/>
          <w:szCs w:val="28"/>
          <w:lang w:val="nl-NL"/>
        </w:rPr>
        <w:t>vi</w:t>
      </w:r>
      <w:proofErr w:type="gramEnd"/>
      <w:r w:rsidRPr="00D22446">
        <w:rPr>
          <w:i/>
          <w:sz w:val="28"/>
          <w:szCs w:val="28"/>
          <w:lang w:val="nl-NL"/>
        </w:rPr>
        <w:t xml:space="preserve"> điều chỉnh: </w:t>
      </w:r>
      <w:r w:rsidRPr="00D22446">
        <w:rPr>
          <w:sz w:val="28"/>
          <w:szCs w:val="28"/>
          <w:lang w:val="nl-NL"/>
        </w:rPr>
        <w:t xml:space="preserve">Thông tư này </w:t>
      </w:r>
      <w:r w:rsidRPr="00D22446">
        <w:rPr>
          <w:iCs/>
          <w:sz w:val="28"/>
          <w:szCs w:val="28"/>
          <w:lang w:val="nl-NL"/>
        </w:rPr>
        <w:t>quy định về quản lý, sử dụng các khoản thu, chi liên quan trong quá trình lựa chọn nhà đầu tư thực hiện dự án đầu tư theo phương thức PPP</w:t>
      </w:r>
    </w:p>
    <w:p w:rsidR="00D22446" w:rsidRPr="00D22446" w:rsidRDefault="00D22446" w:rsidP="00552E71">
      <w:pPr>
        <w:pStyle w:val="BodyTextIndent"/>
        <w:widowControl w:val="0"/>
        <w:spacing w:before="120" w:after="0"/>
        <w:ind w:left="0" w:firstLine="720"/>
        <w:jc w:val="both"/>
        <w:rPr>
          <w:sz w:val="28"/>
          <w:szCs w:val="28"/>
          <w:lang w:val="nl-NL"/>
        </w:rPr>
      </w:pPr>
      <w:r w:rsidRPr="00D22446">
        <w:rPr>
          <w:i/>
          <w:sz w:val="28"/>
          <w:szCs w:val="28"/>
        </w:rPr>
        <w:t>1.</w:t>
      </w:r>
      <w:r w:rsidRPr="00D22446">
        <w:rPr>
          <w:i/>
          <w:sz w:val="28"/>
          <w:szCs w:val="28"/>
          <w:lang w:val="vi-VN"/>
        </w:rPr>
        <w:t xml:space="preserve">2. </w:t>
      </w:r>
      <w:r w:rsidRPr="00D22446">
        <w:rPr>
          <w:i/>
          <w:sz w:val="28"/>
          <w:szCs w:val="28"/>
          <w:lang w:val="nl-NL"/>
        </w:rPr>
        <w:t xml:space="preserve">Đối tượng áp dụng: </w:t>
      </w:r>
      <w:r>
        <w:rPr>
          <w:sz w:val="28"/>
          <w:szCs w:val="28"/>
          <w:lang w:val="nl-NL"/>
        </w:rPr>
        <w:t>C</w:t>
      </w:r>
      <w:r w:rsidRPr="00D22446">
        <w:rPr>
          <w:sz w:val="28"/>
          <w:szCs w:val="28"/>
          <w:lang w:val="nl-NL"/>
        </w:rPr>
        <w:t xml:space="preserve">ác cơ quan, tổ chức, cá nhân tham gia hoặc có liên quan đến hoạt </w:t>
      </w:r>
      <w:r w:rsidRPr="00D22446">
        <w:rPr>
          <w:iCs/>
          <w:sz w:val="28"/>
          <w:szCs w:val="28"/>
          <w:lang w:val="nl-NL"/>
        </w:rPr>
        <w:t>động</w:t>
      </w:r>
      <w:r w:rsidRPr="00D22446">
        <w:rPr>
          <w:sz w:val="28"/>
          <w:szCs w:val="28"/>
          <w:lang w:val="nl-NL"/>
        </w:rPr>
        <w:t xml:space="preserve"> lựa chọn nhà đầu tư thực hiện dự </w:t>
      </w:r>
      <w:proofErr w:type="gramStart"/>
      <w:r w:rsidRPr="00D22446">
        <w:rPr>
          <w:sz w:val="28"/>
          <w:szCs w:val="28"/>
          <w:lang w:val="nl-NL"/>
        </w:rPr>
        <w:t>án</w:t>
      </w:r>
      <w:proofErr w:type="gramEnd"/>
      <w:r w:rsidRPr="00D22446">
        <w:rPr>
          <w:sz w:val="28"/>
          <w:szCs w:val="28"/>
          <w:lang w:val="nl-NL"/>
        </w:rPr>
        <w:t xml:space="preserve"> PPP. </w:t>
      </w:r>
    </w:p>
    <w:p w:rsidR="0052423F" w:rsidRDefault="0046044D" w:rsidP="00552E71">
      <w:pPr>
        <w:pStyle w:val="BodyTextIndent"/>
        <w:widowControl w:val="0"/>
        <w:spacing w:before="120" w:after="0"/>
        <w:ind w:left="0" w:firstLine="720"/>
        <w:jc w:val="both"/>
        <w:rPr>
          <w:sz w:val="28"/>
          <w:szCs w:val="28"/>
          <w:lang w:val="vi-VN"/>
        </w:rPr>
      </w:pPr>
      <w:r>
        <w:rPr>
          <w:b/>
          <w:bCs/>
          <w:i/>
          <w:iCs/>
          <w:sz w:val="28"/>
          <w:szCs w:val="28"/>
        </w:rPr>
        <w:t>2</w:t>
      </w:r>
      <w:r w:rsidR="0052423F" w:rsidRPr="0052423F">
        <w:rPr>
          <w:b/>
          <w:bCs/>
          <w:i/>
          <w:iCs/>
          <w:sz w:val="28"/>
          <w:szCs w:val="28"/>
          <w:lang w:val="vi-VN"/>
        </w:rPr>
        <w:t>. Bố cục dự thảo Thông tư:</w:t>
      </w:r>
      <w:r w:rsidR="0052423F">
        <w:rPr>
          <w:sz w:val="28"/>
          <w:szCs w:val="28"/>
          <w:lang w:val="vi-VN"/>
        </w:rPr>
        <w:t xml:space="preserve"> Dự thảo Thông tư gồm 02 Điều. </w:t>
      </w:r>
    </w:p>
    <w:p w:rsidR="0052423F" w:rsidRPr="0052423F" w:rsidRDefault="0046044D" w:rsidP="00552E71">
      <w:pPr>
        <w:pStyle w:val="BodyTextIndent"/>
        <w:widowControl w:val="0"/>
        <w:spacing w:before="120" w:after="0"/>
        <w:ind w:left="0" w:firstLine="720"/>
        <w:jc w:val="both"/>
        <w:rPr>
          <w:b/>
          <w:bCs/>
          <w:i/>
          <w:iCs/>
          <w:sz w:val="28"/>
          <w:szCs w:val="28"/>
          <w:lang w:val="vi-VN"/>
        </w:rPr>
      </w:pPr>
      <w:r>
        <w:rPr>
          <w:b/>
          <w:bCs/>
          <w:i/>
          <w:iCs/>
          <w:sz w:val="28"/>
          <w:szCs w:val="28"/>
        </w:rPr>
        <w:t>3</w:t>
      </w:r>
      <w:r w:rsidR="0052423F" w:rsidRPr="0052423F">
        <w:rPr>
          <w:b/>
          <w:bCs/>
          <w:i/>
          <w:iCs/>
          <w:sz w:val="28"/>
          <w:szCs w:val="28"/>
          <w:lang w:val="vi-VN"/>
        </w:rPr>
        <w:t>. Nội dung dự thảo Thông tư</w:t>
      </w:r>
    </w:p>
    <w:p w:rsidR="003F209F" w:rsidRPr="0052423F" w:rsidRDefault="0046044D" w:rsidP="00552E71">
      <w:pPr>
        <w:widowControl w:val="0"/>
        <w:spacing w:before="120"/>
        <w:ind w:firstLine="720"/>
        <w:jc w:val="both"/>
        <w:rPr>
          <w:i/>
          <w:iCs/>
          <w:sz w:val="28"/>
          <w:szCs w:val="28"/>
          <w:lang w:val="vi-VN"/>
        </w:rPr>
      </w:pPr>
      <w:bookmarkStart w:id="0" w:name="dieu_1"/>
      <w:r>
        <w:rPr>
          <w:i/>
          <w:iCs/>
          <w:sz w:val="28"/>
          <w:szCs w:val="28"/>
        </w:rPr>
        <w:t>3</w:t>
      </w:r>
      <w:r w:rsidR="0052423F" w:rsidRPr="0052423F">
        <w:rPr>
          <w:i/>
          <w:iCs/>
          <w:sz w:val="28"/>
          <w:szCs w:val="28"/>
          <w:lang w:val="vi-VN"/>
        </w:rPr>
        <w:t>.</w:t>
      </w:r>
      <w:r w:rsidR="00DF0E6E" w:rsidRPr="0052423F">
        <w:rPr>
          <w:i/>
          <w:iCs/>
          <w:sz w:val="28"/>
          <w:szCs w:val="28"/>
          <w:lang w:val="vi-VN"/>
        </w:rPr>
        <w:t>1</w:t>
      </w:r>
      <w:r w:rsidR="00DD4AE5" w:rsidRPr="0052423F">
        <w:rPr>
          <w:i/>
          <w:iCs/>
          <w:sz w:val="28"/>
          <w:szCs w:val="28"/>
          <w:lang w:val="vi-VN"/>
        </w:rPr>
        <w:t>.</w:t>
      </w:r>
      <w:bookmarkStart w:id="1" w:name="dieu_4"/>
      <w:bookmarkEnd w:id="0"/>
      <w:r w:rsidR="00DD4AE5" w:rsidRPr="0052423F">
        <w:rPr>
          <w:i/>
          <w:iCs/>
          <w:sz w:val="28"/>
          <w:szCs w:val="28"/>
          <w:lang w:val="vi-VN"/>
        </w:rPr>
        <w:t xml:space="preserve"> </w:t>
      </w:r>
      <w:r w:rsidR="003F209F" w:rsidRPr="0052423F">
        <w:rPr>
          <w:i/>
          <w:iCs/>
          <w:sz w:val="28"/>
          <w:szCs w:val="28"/>
          <w:lang w:val="vi-VN"/>
        </w:rPr>
        <w:t>Các nội dung sửa đổi, bổ sung</w:t>
      </w:r>
    </w:p>
    <w:p w:rsidR="004D0BC1" w:rsidRPr="00EB2987" w:rsidRDefault="003F209F" w:rsidP="00552E71">
      <w:pPr>
        <w:pStyle w:val="BodyTextIndent"/>
        <w:widowControl w:val="0"/>
        <w:spacing w:before="120" w:after="0"/>
        <w:ind w:left="0" w:firstLine="720"/>
        <w:jc w:val="both"/>
        <w:rPr>
          <w:sz w:val="28"/>
          <w:szCs w:val="28"/>
          <w:lang w:val="nl-NL"/>
        </w:rPr>
      </w:pPr>
      <w:r>
        <w:rPr>
          <w:sz w:val="28"/>
          <w:szCs w:val="28"/>
          <w:lang w:val="nl-NL"/>
        </w:rPr>
        <w:t xml:space="preserve">- </w:t>
      </w:r>
      <w:r w:rsidR="006D1FFE">
        <w:rPr>
          <w:sz w:val="28"/>
          <w:szCs w:val="28"/>
          <w:lang w:val="nl-NL"/>
        </w:rPr>
        <w:t>Rà soát các quy định</w:t>
      </w:r>
      <w:r w:rsidR="004D0BC1" w:rsidRPr="00EB2987">
        <w:rPr>
          <w:sz w:val="28"/>
          <w:szCs w:val="28"/>
          <w:lang w:val="nl-NL"/>
        </w:rPr>
        <w:t xml:space="preserve"> dẫn </w:t>
      </w:r>
      <w:r w:rsidR="006D1FFE">
        <w:rPr>
          <w:sz w:val="28"/>
          <w:szCs w:val="28"/>
          <w:lang w:val="nl-NL"/>
        </w:rPr>
        <w:t xml:space="preserve">chiếu </w:t>
      </w:r>
      <w:r w:rsidR="004D0BC1" w:rsidRPr="00EB2987">
        <w:rPr>
          <w:sz w:val="28"/>
          <w:szCs w:val="28"/>
          <w:lang w:val="nl-NL"/>
        </w:rPr>
        <w:t>tại Điều 4, Điều 6</w:t>
      </w:r>
      <w:r w:rsidR="00EB2987">
        <w:rPr>
          <w:sz w:val="28"/>
          <w:szCs w:val="28"/>
          <w:lang w:val="nl-NL"/>
        </w:rPr>
        <w:t xml:space="preserve">, </w:t>
      </w:r>
      <w:r w:rsidR="00EB2987" w:rsidRPr="00EB2987">
        <w:rPr>
          <w:sz w:val="28"/>
          <w:szCs w:val="28"/>
          <w:lang w:val="nl-NL"/>
        </w:rPr>
        <w:t>Đ</w:t>
      </w:r>
      <w:r w:rsidR="00EB2987">
        <w:rPr>
          <w:sz w:val="28"/>
          <w:szCs w:val="28"/>
          <w:lang w:val="nl-NL"/>
        </w:rPr>
        <w:t>i</w:t>
      </w:r>
      <w:r w:rsidR="00EB2987" w:rsidRPr="00EB2987">
        <w:rPr>
          <w:sz w:val="28"/>
          <w:szCs w:val="28"/>
          <w:lang w:val="nl-NL"/>
        </w:rPr>
        <w:t>ề</w:t>
      </w:r>
      <w:r w:rsidR="00EB2987">
        <w:rPr>
          <w:sz w:val="28"/>
          <w:szCs w:val="28"/>
          <w:lang w:val="nl-NL"/>
        </w:rPr>
        <w:t>u 7</w:t>
      </w:r>
      <w:r w:rsidR="004D0BC1" w:rsidRPr="00EB2987">
        <w:rPr>
          <w:sz w:val="28"/>
          <w:szCs w:val="28"/>
          <w:lang w:val="nl-NL"/>
        </w:rPr>
        <w:t xml:space="preserve"> Thông tư số 95/2024/TT-</w:t>
      </w:r>
      <w:r w:rsidR="004D0BC1" w:rsidRPr="000C08D4">
        <w:rPr>
          <w:sz w:val="28"/>
          <w:szCs w:val="28"/>
          <w:lang w:val="vi-VN"/>
        </w:rPr>
        <w:t>BTC</w:t>
      </w:r>
      <w:r w:rsidR="004D0BC1" w:rsidRPr="00EB2987">
        <w:rPr>
          <w:sz w:val="28"/>
          <w:szCs w:val="28"/>
          <w:lang w:val="nl-NL"/>
        </w:rPr>
        <w:t xml:space="preserve"> cho phù hợp với </w:t>
      </w:r>
      <w:r w:rsidR="003C3FAB" w:rsidRPr="00594747">
        <w:rPr>
          <w:rStyle w:val="Emphasis"/>
          <w:i w:val="0"/>
          <w:color w:val="000000"/>
          <w:spacing w:val="-2"/>
          <w:sz w:val="28"/>
          <w:szCs w:val="28"/>
          <w:lang w:val="pl-PL"/>
        </w:rPr>
        <w:t xml:space="preserve">Nghị định số </w:t>
      </w:r>
      <w:r w:rsidR="003C3FAB">
        <w:rPr>
          <w:rStyle w:val="Emphasis"/>
          <w:i w:val="0"/>
          <w:color w:val="000000"/>
          <w:spacing w:val="-2"/>
          <w:sz w:val="28"/>
          <w:szCs w:val="28"/>
          <w:lang w:val="pl-PL"/>
        </w:rPr>
        <w:t>243</w:t>
      </w:r>
      <w:r w:rsidR="003C3FAB" w:rsidRPr="00594747">
        <w:rPr>
          <w:rStyle w:val="Emphasis"/>
          <w:i w:val="0"/>
          <w:color w:val="000000"/>
          <w:spacing w:val="-2"/>
          <w:sz w:val="28"/>
          <w:szCs w:val="28"/>
          <w:lang w:val="pl-PL"/>
        </w:rPr>
        <w:t xml:space="preserve">/2025/NĐ-CP </w:t>
      </w:r>
      <w:r w:rsidR="003C3FAB">
        <w:rPr>
          <w:rStyle w:val="Emphasis"/>
          <w:i w:val="0"/>
          <w:color w:val="000000"/>
          <w:spacing w:val="-2"/>
          <w:sz w:val="28"/>
          <w:szCs w:val="28"/>
          <w:lang w:val="pl-PL"/>
        </w:rPr>
        <w:t>ngày 11/9/2025 của Chính phủ</w:t>
      </w:r>
      <w:r w:rsidR="00455E5D">
        <w:rPr>
          <w:sz w:val="28"/>
          <w:szCs w:val="28"/>
          <w:lang w:val="nl-NL"/>
        </w:rPr>
        <w:t>.</w:t>
      </w:r>
      <w:r w:rsidR="004D0BC1" w:rsidRPr="00EB2987">
        <w:rPr>
          <w:sz w:val="28"/>
          <w:szCs w:val="28"/>
          <w:lang w:val="nl-NL"/>
        </w:rPr>
        <w:t xml:space="preserve"> </w:t>
      </w:r>
    </w:p>
    <w:p w:rsidR="00C23654" w:rsidRPr="000C7551" w:rsidRDefault="00C23654" w:rsidP="00C23654">
      <w:pPr>
        <w:pStyle w:val="BodyTextIndent"/>
        <w:widowControl w:val="0"/>
        <w:spacing w:before="80" w:after="0"/>
        <w:ind w:left="0" w:firstLine="709"/>
        <w:jc w:val="both"/>
        <w:rPr>
          <w:bCs/>
          <w:sz w:val="28"/>
          <w:szCs w:val="28"/>
        </w:rPr>
      </w:pPr>
      <w:r>
        <w:rPr>
          <w:bCs/>
          <w:sz w:val="28"/>
          <w:szCs w:val="28"/>
          <w:lang w:val="pl-PL"/>
        </w:rPr>
        <w:t xml:space="preserve">- </w:t>
      </w:r>
      <w:r w:rsidRPr="00667DB8">
        <w:rPr>
          <w:bCs/>
          <w:sz w:val="28"/>
          <w:szCs w:val="28"/>
          <w:lang w:val="pl-PL"/>
        </w:rPr>
        <w:t>Sửa đổi, bổ sung khoản 2 Đ</w:t>
      </w:r>
      <w:r>
        <w:rPr>
          <w:bCs/>
          <w:sz w:val="28"/>
          <w:szCs w:val="28"/>
          <w:lang w:val="pl-PL"/>
        </w:rPr>
        <w:t>i</w:t>
      </w:r>
      <w:r w:rsidRPr="00667DB8">
        <w:rPr>
          <w:bCs/>
          <w:sz w:val="28"/>
          <w:szCs w:val="28"/>
          <w:lang w:val="pl-PL"/>
        </w:rPr>
        <w:t>ều</w:t>
      </w:r>
      <w:r>
        <w:rPr>
          <w:bCs/>
          <w:sz w:val="28"/>
          <w:szCs w:val="28"/>
          <w:lang w:val="pl-PL"/>
        </w:rPr>
        <w:t xml:space="preserve"> 5 Thông tư số 95/2024/TT-BTC v</w:t>
      </w:r>
      <w:r w:rsidRPr="00AB3B8E">
        <w:rPr>
          <w:bCs/>
          <w:sz w:val="28"/>
          <w:szCs w:val="28"/>
          <w:lang w:val="pl-PL"/>
        </w:rPr>
        <w:t>ề</w:t>
      </w:r>
      <w:r>
        <w:rPr>
          <w:bCs/>
          <w:sz w:val="28"/>
          <w:szCs w:val="28"/>
          <w:lang w:val="pl-PL"/>
        </w:rPr>
        <w:t xml:space="preserve"> th</w:t>
      </w:r>
      <w:r w:rsidRPr="00AB3B8E">
        <w:rPr>
          <w:bCs/>
          <w:sz w:val="28"/>
          <w:szCs w:val="28"/>
          <w:lang w:val="pl-PL"/>
        </w:rPr>
        <w:t>ời</w:t>
      </w:r>
      <w:r>
        <w:rPr>
          <w:bCs/>
          <w:sz w:val="28"/>
          <w:szCs w:val="28"/>
          <w:lang w:val="pl-PL"/>
        </w:rPr>
        <w:t xml:space="preserve"> h</w:t>
      </w:r>
      <w:r w:rsidRPr="00AB3B8E">
        <w:rPr>
          <w:bCs/>
          <w:sz w:val="28"/>
          <w:szCs w:val="28"/>
          <w:lang w:val="pl-PL"/>
        </w:rPr>
        <w:t>ạn</w:t>
      </w:r>
      <w:r>
        <w:rPr>
          <w:bCs/>
          <w:sz w:val="28"/>
          <w:szCs w:val="28"/>
          <w:lang w:val="pl-PL"/>
        </w:rPr>
        <w:t xml:space="preserve"> nh</w:t>
      </w:r>
      <w:r w:rsidRPr="00AB3B8E">
        <w:rPr>
          <w:bCs/>
          <w:sz w:val="28"/>
          <w:szCs w:val="28"/>
          <w:lang w:val="pl-PL"/>
        </w:rPr>
        <w:t>à</w:t>
      </w:r>
      <w:r>
        <w:rPr>
          <w:bCs/>
          <w:sz w:val="28"/>
          <w:szCs w:val="28"/>
          <w:lang w:val="pl-PL"/>
        </w:rPr>
        <w:t xml:space="preserve"> đ</w:t>
      </w:r>
      <w:r w:rsidRPr="00AB3B8E">
        <w:rPr>
          <w:bCs/>
          <w:sz w:val="28"/>
          <w:szCs w:val="28"/>
          <w:lang w:val="pl-PL"/>
        </w:rPr>
        <w:t>ầu</w:t>
      </w:r>
      <w:r>
        <w:rPr>
          <w:bCs/>
          <w:sz w:val="28"/>
          <w:szCs w:val="28"/>
          <w:lang w:val="pl-PL"/>
        </w:rPr>
        <w:t xml:space="preserve"> t</w:t>
      </w:r>
      <w:r w:rsidRPr="00AB3B8E">
        <w:rPr>
          <w:bCs/>
          <w:sz w:val="28"/>
          <w:szCs w:val="28"/>
          <w:lang w:val="pl-PL"/>
        </w:rPr>
        <w:t>ư</w:t>
      </w:r>
      <w:r>
        <w:rPr>
          <w:bCs/>
          <w:sz w:val="28"/>
          <w:szCs w:val="28"/>
          <w:lang w:val="pl-PL"/>
        </w:rPr>
        <w:t xml:space="preserve"> đư</w:t>
      </w:r>
      <w:r w:rsidRPr="00AB3B8E">
        <w:rPr>
          <w:bCs/>
          <w:sz w:val="28"/>
          <w:szCs w:val="28"/>
          <w:lang w:val="pl-PL"/>
        </w:rPr>
        <w:t>ợc</w:t>
      </w:r>
      <w:r>
        <w:rPr>
          <w:bCs/>
          <w:sz w:val="28"/>
          <w:szCs w:val="28"/>
          <w:lang w:val="pl-PL"/>
        </w:rPr>
        <w:t xml:space="preserve"> l</w:t>
      </w:r>
      <w:r w:rsidRPr="00AB3B8E">
        <w:rPr>
          <w:bCs/>
          <w:sz w:val="28"/>
          <w:szCs w:val="28"/>
          <w:lang w:val="pl-PL"/>
        </w:rPr>
        <w:t>ựa</w:t>
      </w:r>
      <w:r>
        <w:rPr>
          <w:bCs/>
          <w:sz w:val="28"/>
          <w:szCs w:val="28"/>
          <w:lang w:val="pl-PL"/>
        </w:rPr>
        <w:t xml:space="preserve"> ch</w:t>
      </w:r>
      <w:r w:rsidRPr="00AB3B8E">
        <w:rPr>
          <w:bCs/>
          <w:sz w:val="28"/>
          <w:szCs w:val="28"/>
          <w:lang w:val="pl-PL"/>
        </w:rPr>
        <w:t>ọn</w:t>
      </w:r>
      <w:r>
        <w:rPr>
          <w:bCs/>
          <w:sz w:val="28"/>
          <w:szCs w:val="28"/>
          <w:lang w:val="pl-PL"/>
        </w:rPr>
        <w:t xml:space="preserve"> có trách nhiệm ho</w:t>
      </w:r>
      <w:r w:rsidRPr="00AB3B8E">
        <w:rPr>
          <w:bCs/>
          <w:sz w:val="28"/>
          <w:szCs w:val="28"/>
          <w:lang w:val="pl-PL"/>
        </w:rPr>
        <w:t>àn</w:t>
      </w:r>
      <w:r>
        <w:rPr>
          <w:bCs/>
          <w:sz w:val="28"/>
          <w:szCs w:val="28"/>
          <w:lang w:val="pl-PL"/>
        </w:rPr>
        <w:t xml:space="preserve"> tr</w:t>
      </w:r>
      <w:r w:rsidRPr="00AB3B8E">
        <w:rPr>
          <w:bCs/>
          <w:sz w:val="28"/>
          <w:szCs w:val="28"/>
          <w:lang w:val="pl-PL"/>
        </w:rPr>
        <w:t>ả</w:t>
      </w:r>
      <w:r>
        <w:rPr>
          <w:bCs/>
          <w:sz w:val="28"/>
          <w:szCs w:val="28"/>
          <w:lang w:val="pl-PL"/>
        </w:rPr>
        <w:t xml:space="preserve"> c</w:t>
      </w:r>
      <w:r w:rsidRPr="00AB3B8E">
        <w:rPr>
          <w:bCs/>
          <w:sz w:val="28"/>
          <w:szCs w:val="28"/>
          <w:lang w:val="pl-PL"/>
        </w:rPr>
        <w:t>ác</w:t>
      </w:r>
      <w:r>
        <w:rPr>
          <w:bCs/>
          <w:sz w:val="28"/>
          <w:szCs w:val="28"/>
          <w:lang w:val="pl-PL"/>
        </w:rPr>
        <w:t xml:space="preserve"> kho</w:t>
      </w:r>
      <w:r w:rsidRPr="00AB3B8E">
        <w:rPr>
          <w:bCs/>
          <w:sz w:val="28"/>
          <w:szCs w:val="28"/>
          <w:lang w:val="pl-PL"/>
        </w:rPr>
        <w:t>ản</w:t>
      </w:r>
      <w:r>
        <w:rPr>
          <w:bCs/>
          <w:sz w:val="28"/>
          <w:szCs w:val="28"/>
          <w:lang w:val="pl-PL"/>
        </w:rPr>
        <w:t xml:space="preserve"> chi ph</w:t>
      </w:r>
      <w:r w:rsidRPr="00AB3B8E">
        <w:rPr>
          <w:bCs/>
          <w:sz w:val="28"/>
          <w:szCs w:val="28"/>
          <w:lang w:val="pl-PL"/>
        </w:rPr>
        <w:t>í</w:t>
      </w:r>
      <w:r>
        <w:rPr>
          <w:bCs/>
          <w:sz w:val="28"/>
          <w:szCs w:val="28"/>
          <w:lang w:val="pl-PL"/>
        </w:rPr>
        <w:t xml:space="preserve"> trong l</w:t>
      </w:r>
      <w:r w:rsidRPr="00AB3B8E">
        <w:rPr>
          <w:bCs/>
          <w:sz w:val="28"/>
          <w:szCs w:val="28"/>
          <w:lang w:val="pl-PL"/>
        </w:rPr>
        <w:t>ựa</w:t>
      </w:r>
      <w:r>
        <w:rPr>
          <w:bCs/>
          <w:sz w:val="28"/>
          <w:szCs w:val="28"/>
          <w:lang w:val="pl-PL"/>
        </w:rPr>
        <w:t xml:space="preserve"> ch</w:t>
      </w:r>
      <w:r w:rsidRPr="00AB3B8E">
        <w:rPr>
          <w:bCs/>
          <w:sz w:val="28"/>
          <w:szCs w:val="28"/>
          <w:lang w:val="pl-PL"/>
        </w:rPr>
        <w:t>ọn</w:t>
      </w:r>
      <w:r>
        <w:rPr>
          <w:bCs/>
          <w:sz w:val="28"/>
          <w:szCs w:val="28"/>
          <w:lang w:val="pl-PL"/>
        </w:rPr>
        <w:t xml:space="preserve"> nh</w:t>
      </w:r>
      <w:r w:rsidRPr="00AB3B8E">
        <w:rPr>
          <w:bCs/>
          <w:sz w:val="28"/>
          <w:szCs w:val="28"/>
          <w:lang w:val="pl-PL"/>
        </w:rPr>
        <w:t>à</w:t>
      </w:r>
      <w:r>
        <w:rPr>
          <w:bCs/>
          <w:sz w:val="28"/>
          <w:szCs w:val="28"/>
          <w:lang w:val="pl-PL"/>
        </w:rPr>
        <w:t xml:space="preserve"> đ</w:t>
      </w:r>
      <w:r w:rsidRPr="00AB3B8E">
        <w:rPr>
          <w:bCs/>
          <w:sz w:val="28"/>
          <w:szCs w:val="28"/>
          <w:lang w:val="pl-PL"/>
        </w:rPr>
        <w:t>ầu</w:t>
      </w:r>
      <w:r>
        <w:rPr>
          <w:bCs/>
          <w:sz w:val="28"/>
          <w:szCs w:val="28"/>
          <w:lang w:val="pl-PL"/>
        </w:rPr>
        <w:t xml:space="preserve"> t</w:t>
      </w:r>
      <w:r w:rsidRPr="00AB3B8E">
        <w:rPr>
          <w:bCs/>
          <w:sz w:val="28"/>
          <w:szCs w:val="28"/>
          <w:lang w:val="pl-PL"/>
        </w:rPr>
        <w:t>ư</w:t>
      </w:r>
      <w:r>
        <w:rPr>
          <w:bCs/>
          <w:sz w:val="28"/>
          <w:szCs w:val="28"/>
          <w:lang w:val="pl-PL"/>
        </w:rPr>
        <w:t xml:space="preserve"> </w:t>
      </w:r>
      <w:r w:rsidRPr="00594747">
        <w:rPr>
          <w:b/>
          <w:bCs/>
          <w:i/>
          <w:sz w:val="28"/>
          <w:szCs w:val="28"/>
          <w:lang w:val="pl-PL"/>
        </w:rPr>
        <w:t>từ 15 ngày</w:t>
      </w:r>
      <w:r w:rsidRPr="00AB3B8E">
        <w:rPr>
          <w:bCs/>
          <w:i/>
          <w:sz w:val="28"/>
          <w:szCs w:val="28"/>
          <w:lang w:val="pl-PL"/>
        </w:rPr>
        <w:t xml:space="preserve"> </w:t>
      </w:r>
      <w:r w:rsidRPr="00594747">
        <w:rPr>
          <w:b/>
          <w:bCs/>
          <w:i/>
          <w:sz w:val="28"/>
          <w:szCs w:val="28"/>
          <w:lang w:val="pl-PL"/>
        </w:rPr>
        <w:t>thành 60 ngày</w:t>
      </w:r>
      <w:r>
        <w:rPr>
          <w:bCs/>
          <w:sz w:val="28"/>
          <w:szCs w:val="28"/>
          <w:lang w:val="pl-PL"/>
        </w:rPr>
        <w:t xml:space="preserve"> k</w:t>
      </w:r>
      <w:r w:rsidRPr="00AB3B8E">
        <w:rPr>
          <w:bCs/>
          <w:sz w:val="28"/>
          <w:szCs w:val="28"/>
          <w:lang w:val="pl-PL"/>
        </w:rPr>
        <w:t>ể</w:t>
      </w:r>
      <w:r>
        <w:rPr>
          <w:bCs/>
          <w:sz w:val="28"/>
          <w:szCs w:val="28"/>
          <w:lang w:val="pl-PL"/>
        </w:rPr>
        <w:t xml:space="preserve"> t</w:t>
      </w:r>
      <w:r w:rsidRPr="00AB3B8E">
        <w:rPr>
          <w:bCs/>
          <w:sz w:val="28"/>
          <w:szCs w:val="28"/>
          <w:lang w:val="pl-PL"/>
        </w:rPr>
        <w:t>ừ</w:t>
      </w:r>
      <w:r>
        <w:rPr>
          <w:bCs/>
          <w:sz w:val="28"/>
          <w:szCs w:val="28"/>
          <w:lang w:val="pl-PL"/>
        </w:rPr>
        <w:t xml:space="preserve"> th</w:t>
      </w:r>
      <w:r w:rsidRPr="00AB3B8E">
        <w:rPr>
          <w:bCs/>
          <w:sz w:val="28"/>
          <w:szCs w:val="28"/>
          <w:lang w:val="pl-PL"/>
        </w:rPr>
        <w:t>ời</w:t>
      </w:r>
      <w:r>
        <w:rPr>
          <w:bCs/>
          <w:sz w:val="28"/>
          <w:szCs w:val="28"/>
          <w:lang w:val="pl-PL"/>
        </w:rPr>
        <w:t xml:space="preserve"> đ</w:t>
      </w:r>
      <w:r w:rsidRPr="00AB3B8E">
        <w:rPr>
          <w:bCs/>
          <w:sz w:val="28"/>
          <w:szCs w:val="28"/>
          <w:lang w:val="pl-PL"/>
        </w:rPr>
        <w:t>iể</w:t>
      </w:r>
      <w:r>
        <w:rPr>
          <w:bCs/>
          <w:sz w:val="28"/>
          <w:szCs w:val="28"/>
          <w:lang w:val="pl-PL"/>
        </w:rPr>
        <w:t>m h</w:t>
      </w:r>
      <w:r w:rsidRPr="00AB3B8E">
        <w:rPr>
          <w:bCs/>
          <w:sz w:val="28"/>
          <w:szCs w:val="28"/>
          <w:lang w:val="pl-PL"/>
        </w:rPr>
        <w:t>ợp</w:t>
      </w:r>
      <w:r>
        <w:rPr>
          <w:bCs/>
          <w:sz w:val="28"/>
          <w:szCs w:val="28"/>
          <w:lang w:val="pl-PL"/>
        </w:rPr>
        <w:t xml:space="preserve"> đ</w:t>
      </w:r>
      <w:r w:rsidRPr="00AB3B8E">
        <w:rPr>
          <w:bCs/>
          <w:sz w:val="28"/>
          <w:szCs w:val="28"/>
          <w:lang w:val="pl-PL"/>
        </w:rPr>
        <w:t>ồng</w:t>
      </w:r>
      <w:r>
        <w:rPr>
          <w:bCs/>
          <w:sz w:val="28"/>
          <w:szCs w:val="28"/>
          <w:lang w:val="pl-PL"/>
        </w:rPr>
        <w:t xml:space="preserve"> PPP c</w:t>
      </w:r>
      <w:r w:rsidRPr="00AB3B8E">
        <w:rPr>
          <w:bCs/>
          <w:sz w:val="28"/>
          <w:szCs w:val="28"/>
          <w:lang w:val="pl-PL"/>
        </w:rPr>
        <w:t>ó</w:t>
      </w:r>
      <w:r>
        <w:rPr>
          <w:bCs/>
          <w:sz w:val="28"/>
          <w:szCs w:val="28"/>
          <w:lang w:val="pl-PL"/>
        </w:rPr>
        <w:t xml:space="preserve"> </w:t>
      </w:r>
      <w:r>
        <w:rPr>
          <w:bCs/>
          <w:sz w:val="28"/>
          <w:szCs w:val="28"/>
          <w:lang w:val="pl-PL"/>
        </w:rPr>
        <w:lastRenderedPageBreak/>
        <w:t>hi</w:t>
      </w:r>
      <w:r w:rsidRPr="00AB3B8E">
        <w:rPr>
          <w:bCs/>
          <w:sz w:val="28"/>
          <w:szCs w:val="28"/>
          <w:lang w:val="pl-PL"/>
        </w:rPr>
        <w:t>ệu</w:t>
      </w:r>
      <w:r>
        <w:rPr>
          <w:bCs/>
          <w:sz w:val="28"/>
          <w:szCs w:val="28"/>
          <w:lang w:val="pl-PL"/>
        </w:rPr>
        <w:t xml:space="preserve"> l</w:t>
      </w:r>
      <w:r w:rsidRPr="00AB3B8E">
        <w:rPr>
          <w:bCs/>
          <w:sz w:val="28"/>
          <w:szCs w:val="28"/>
          <w:lang w:val="pl-PL"/>
        </w:rPr>
        <w:t>ự</w:t>
      </w:r>
      <w:r>
        <w:rPr>
          <w:bCs/>
          <w:sz w:val="28"/>
          <w:szCs w:val="28"/>
          <w:lang w:val="pl-PL"/>
        </w:rPr>
        <w:t>c.</w:t>
      </w:r>
      <w:r w:rsidR="00072844">
        <w:rPr>
          <w:bCs/>
          <w:sz w:val="28"/>
          <w:szCs w:val="28"/>
          <w:lang w:val="pl-PL"/>
        </w:rPr>
        <w:t xml:space="preserve"> </w:t>
      </w:r>
      <w:r w:rsidRPr="00156223">
        <w:rPr>
          <w:b/>
          <w:i/>
          <w:iCs/>
          <w:sz w:val="28"/>
          <w:szCs w:val="28"/>
          <w:lang w:val="vi-VN"/>
        </w:rPr>
        <w:t>Lý do:</w:t>
      </w:r>
      <w:r w:rsidR="00072844">
        <w:rPr>
          <w:bCs/>
          <w:sz w:val="28"/>
          <w:szCs w:val="28"/>
          <w:lang w:val="pl-PL"/>
        </w:rPr>
        <w:t xml:space="preserve"> </w:t>
      </w:r>
      <w:r>
        <w:rPr>
          <w:bCs/>
          <w:sz w:val="28"/>
          <w:szCs w:val="28"/>
          <w:lang w:val="pl-PL"/>
        </w:rPr>
        <w:t xml:space="preserve">Trong quá trình xây dựng </w:t>
      </w:r>
      <w:r>
        <w:rPr>
          <w:sz w:val="28"/>
          <w:szCs w:val="28"/>
          <w:lang w:val="vi-VN"/>
        </w:rPr>
        <w:t>Nghị định thay thế Nghị định số 28/2021/NĐ-CP</w:t>
      </w:r>
      <w:r>
        <w:rPr>
          <w:sz w:val="28"/>
          <w:szCs w:val="28"/>
        </w:rPr>
        <w:t xml:space="preserve">, Bộ Xây dựng đã kiến nghị kéo dài thời gian hoàn trả </w:t>
      </w:r>
      <w:r>
        <w:rPr>
          <w:bCs/>
          <w:sz w:val="28"/>
          <w:szCs w:val="28"/>
          <w:lang w:val="pl-PL"/>
        </w:rPr>
        <w:t>chi ph</w:t>
      </w:r>
      <w:r w:rsidRPr="00EB2987">
        <w:rPr>
          <w:bCs/>
          <w:sz w:val="28"/>
          <w:szCs w:val="28"/>
          <w:lang w:val="pl-PL"/>
        </w:rPr>
        <w:t>í</w:t>
      </w:r>
      <w:r>
        <w:rPr>
          <w:bCs/>
          <w:sz w:val="28"/>
          <w:szCs w:val="28"/>
          <w:lang w:val="pl-PL"/>
        </w:rPr>
        <w:t xml:space="preserve"> chu</w:t>
      </w:r>
      <w:r w:rsidRPr="00EB2987">
        <w:rPr>
          <w:bCs/>
          <w:sz w:val="28"/>
          <w:szCs w:val="28"/>
          <w:lang w:val="pl-PL"/>
        </w:rPr>
        <w:t>ẩn</w:t>
      </w:r>
      <w:r>
        <w:rPr>
          <w:bCs/>
          <w:sz w:val="28"/>
          <w:szCs w:val="28"/>
          <w:lang w:val="pl-PL"/>
        </w:rPr>
        <w:t xml:space="preserve"> b</w:t>
      </w:r>
      <w:r w:rsidRPr="00EB2987">
        <w:rPr>
          <w:bCs/>
          <w:sz w:val="28"/>
          <w:szCs w:val="28"/>
          <w:lang w:val="pl-PL"/>
        </w:rPr>
        <w:t>ị</w:t>
      </w:r>
      <w:r>
        <w:rPr>
          <w:bCs/>
          <w:sz w:val="28"/>
          <w:szCs w:val="28"/>
          <w:lang w:val="pl-PL"/>
        </w:rPr>
        <w:t xml:space="preserve"> đ</w:t>
      </w:r>
      <w:r w:rsidRPr="00EB2987">
        <w:rPr>
          <w:bCs/>
          <w:sz w:val="28"/>
          <w:szCs w:val="28"/>
          <w:lang w:val="pl-PL"/>
        </w:rPr>
        <w:t>ầu</w:t>
      </w:r>
      <w:r>
        <w:rPr>
          <w:bCs/>
          <w:sz w:val="28"/>
          <w:szCs w:val="28"/>
          <w:lang w:val="pl-PL"/>
        </w:rPr>
        <w:t xml:space="preserve"> t</w:t>
      </w:r>
      <w:r w:rsidRPr="00EB2987">
        <w:rPr>
          <w:bCs/>
          <w:sz w:val="28"/>
          <w:szCs w:val="28"/>
          <w:lang w:val="pl-PL"/>
        </w:rPr>
        <w:t>ư</w:t>
      </w:r>
      <w:r>
        <w:rPr>
          <w:bCs/>
          <w:sz w:val="28"/>
          <w:szCs w:val="28"/>
          <w:lang w:val="pl-PL"/>
        </w:rPr>
        <w:t xml:space="preserve"> cho nhà nước </w:t>
      </w:r>
      <w:r w:rsidRPr="00202248">
        <w:rPr>
          <w:b/>
          <w:i/>
          <w:sz w:val="28"/>
          <w:szCs w:val="28"/>
        </w:rPr>
        <w:t>từ 15 ngày đến 06 tháng</w:t>
      </w:r>
      <w:r w:rsidRPr="00430FBC">
        <w:rPr>
          <w:sz w:val="28"/>
          <w:szCs w:val="28"/>
        </w:rPr>
        <w:t>;</w:t>
      </w:r>
      <w:r>
        <w:rPr>
          <w:b/>
          <w:i/>
          <w:sz w:val="28"/>
          <w:szCs w:val="28"/>
        </w:rPr>
        <w:t xml:space="preserve"> </w:t>
      </w:r>
      <w:r>
        <w:rPr>
          <w:sz w:val="28"/>
          <w:szCs w:val="28"/>
        </w:rPr>
        <w:t>tiếp thu ý kiến của Bộ Xây dựng,</w:t>
      </w:r>
      <w:r w:rsidRPr="00202248">
        <w:rPr>
          <w:sz w:val="28"/>
          <w:szCs w:val="28"/>
        </w:rPr>
        <w:t xml:space="preserve"> tại</w:t>
      </w:r>
      <w:r>
        <w:rPr>
          <w:b/>
          <w:i/>
          <w:sz w:val="28"/>
          <w:szCs w:val="28"/>
        </w:rPr>
        <w:t xml:space="preserve"> </w:t>
      </w:r>
      <w:r>
        <w:rPr>
          <w:bCs/>
          <w:sz w:val="28"/>
          <w:szCs w:val="28"/>
          <w:lang w:val="pl-PL"/>
        </w:rPr>
        <w:t>dự th</w:t>
      </w:r>
      <w:r w:rsidRPr="00AB3B8E">
        <w:rPr>
          <w:bCs/>
          <w:sz w:val="28"/>
          <w:szCs w:val="28"/>
          <w:lang w:val="pl-PL"/>
        </w:rPr>
        <w:t>ảo</w:t>
      </w:r>
      <w:r>
        <w:rPr>
          <w:bCs/>
          <w:sz w:val="28"/>
          <w:szCs w:val="28"/>
          <w:lang w:val="pl-PL"/>
        </w:rPr>
        <w:t xml:space="preserve"> Ngh</w:t>
      </w:r>
      <w:r w:rsidRPr="00AB3B8E">
        <w:rPr>
          <w:bCs/>
          <w:sz w:val="28"/>
          <w:szCs w:val="28"/>
          <w:lang w:val="pl-PL"/>
        </w:rPr>
        <w:t>ị</w:t>
      </w:r>
      <w:r>
        <w:rPr>
          <w:bCs/>
          <w:sz w:val="28"/>
          <w:szCs w:val="28"/>
          <w:lang w:val="pl-PL"/>
        </w:rPr>
        <w:t xml:space="preserve"> </w:t>
      </w:r>
      <w:r w:rsidRPr="00AB3B8E">
        <w:rPr>
          <w:bCs/>
          <w:sz w:val="28"/>
          <w:szCs w:val="28"/>
          <w:lang w:val="pl-PL"/>
        </w:rPr>
        <w:t>định</w:t>
      </w:r>
      <w:r>
        <w:rPr>
          <w:bCs/>
          <w:sz w:val="28"/>
          <w:szCs w:val="28"/>
          <w:lang w:val="pl-PL"/>
        </w:rPr>
        <w:t xml:space="preserve"> thay</w:t>
      </w:r>
      <w:r>
        <w:rPr>
          <w:bCs/>
          <w:sz w:val="28"/>
          <w:szCs w:val="28"/>
          <w:lang w:val="vi-VN"/>
        </w:rPr>
        <w:t xml:space="preserve"> thế Nghị định số 28/2021/NĐ-CP</w:t>
      </w:r>
      <w:r>
        <w:rPr>
          <w:bCs/>
          <w:sz w:val="28"/>
          <w:szCs w:val="28"/>
        </w:rPr>
        <w:t xml:space="preserve"> đã sửa đổi thời gian nêu trên từ </w:t>
      </w:r>
      <w:r w:rsidRPr="000C7551">
        <w:rPr>
          <w:b/>
          <w:bCs/>
          <w:i/>
          <w:sz w:val="28"/>
          <w:szCs w:val="28"/>
        </w:rPr>
        <w:t>15 ngày thành 60 ngày</w:t>
      </w:r>
      <w:r>
        <w:rPr>
          <w:bCs/>
          <w:sz w:val="28"/>
          <w:szCs w:val="28"/>
        </w:rPr>
        <w:t xml:space="preserve"> để đảm bảo phù hợp với thực tế</w:t>
      </w:r>
      <w:r>
        <w:rPr>
          <w:bCs/>
          <w:sz w:val="28"/>
          <w:szCs w:val="28"/>
          <w:lang w:val="vi-VN"/>
        </w:rPr>
        <w:t>.</w:t>
      </w:r>
      <w:r>
        <w:rPr>
          <w:bCs/>
          <w:sz w:val="28"/>
          <w:szCs w:val="28"/>
        </w:rPr>
        <w:t xml:space="preserve"> Do đó, cần thiết sửa đổi </w:t>
      </w:r>
      <w:r>
        <w:rPr>
          <w:bCs/>
          <w:sz w:val="28"/>
          <w:szCs w:val="28"/>
          <w:lang w:val="pl-PL"/>
        </w:rPr>
        <w:t>th</w:t>
      </w:r>
      <w:r w:rsidRPr="00AB3B8E">
        <w:rPr>
          <w:bCs/>
          <w:sz w:val="28"/>
          <w:szCs w:val="28"/>
          <w:lang w:val="pl-PL"/>
        </w:rPr>
        <w:t>ời</w:t>
      </w:r>
      <w:r>
        <w:rPr>
          <w:bCs/>
          <w:sz w:val="28"/>
          <w:szCs w:val="28"/>
          <w:lang w:val="pl-PL"/>
        </w:rPr>
        <w:t xml:space="preserve"> h</w:t>
      </w:r>
      <w:r w:rsidRPr="00AB3B8E">
        <w:rPr>
          <w:bCs/>
          <w:sz w:val="28"/>
          <w:szCs w:val="28"/>
          <w:lang w:val="pl-PL"/>
        </w:rPr>
        <w:t>ạn</w:t>
      </w:r>
      <w:r>
        <w:rPr>
          <w:bCs/>
          <w:sz w:val="28"/>
          <w:szCs w:val="28"/>
          <w:lang w:val="pl-PL"/>
        </w:rPr>
        <w:t xml:space="preserve"> nh</w:t>
      </w:r>
      <w:r w:rsidRPr="00AB3B8E">
        <w:rPr>
          <w:bCs/>
          <w:sz w:val="28"/>
          <w:szCs w:val="28"/>
          <w:lang w:val="pl-PL"/>
        </w:rPr>
        <w:t>à</w:t>
      </w:r>
      <w:r>
        <w:rPr>
          <w:bCs/>
          <w:sz w:val="28"/>
          <w:szCs w:val="28"/>
          <w:lang w:val="pl-PL"/>
        </w:rPr>
        <w:t xml:space="preserve"> đ</w:t>
      </w:r>
      <w:r w:rsidRPr="00AB3B8E">
        <w:rPr>
          <w:bCs/>
          <w:sz w:val="28"/>
          <w:szCs w:val="28"/>
          <w:lang w:val="pl-PL"/>
        </w:rPr>
        <w:t>ầu</w:t>
      </w:r>
      <w:r>
        <w:rPr>
          <w:bCs/>
          <w:sz w:val="28"/>
          <w:szCs w:val="28"/>
          <w:lang w:val="pl-PL"/>
        </w:rPr>
        <w:t xml:space="preserve"> t</w:t>
      </w:r>
      <w:r w:rsidRPr="00AB3B8E">
        <w:rPr>
          <w:bCs/>
          <w:sz w:val="28"/>
          <w:szCs w:val="28"/>
          <w:lang w:val="pl-PL"/>
        </w:rPr>
        <w:t>ư</w:t>
      </w:r>
      <w:r>
        <w:rPr>
          <w:bCs/>
          <w:sz w:val="28"/>
          <w:szCs w:val="28"/>
          <w:lang w:val="pl-PL"/>
        </w:rPr>
        <w:t xml:space="preserve"> đư</w:t>
      </w:r>
      <w:r w:rsidRPr="00AB3B8E">
        <w:rPr>
          <w:bCs/>
          <w:sz w:val="28"/>
          <w:szCs w:val="28"/>
          <w:lang w:val="pl-PL"/>
        </w:rPr>
        <w:t>ợc</w:t>
      </w:r>
      <w:r>
        <w:rPr>
          <w:bCs/>
          <w:sz w:val="28"/>
          <w:szCs w:val="28"/>
          <w:lang w:val="pl-PL"/>
        </w:rPr>
        <w:t xml:space="preserve"> l</w:t>
      </w:r>
      <w:r w:rsidRPr="00AB3B8E">
        <w:rPr>
          <w:bCs/>
          <w:sz w:val="28"/>
          <w:szCs w:val="28"/>
          <w:lang w:val="pl-PL"/>
        </w:rPr>
        <w:t>ựa</w:t>
      </w:r>
      <w:r>
        <w:rPr>
          <w:bCs/>
          <w:sz w:val="28"/>
          <w:szCs w:val="28"/>
          <w:lang w:val="pl-PL"/>
        </w:rPr>
        <w:t xml:space="preserve"> ch</w:t>
      </w:r>
      <w:r w:rsidRPr="00AB3B8E">
        <w:rPr>
          <w:bCs/>
          <w:sz w:val="28"/>
          <w:szCs w:val="28"/>
          <w:lang w:val="pl-PL"/>
        </w:rPr>
        <w:t>ọn</w:t>
      </w:r>
      <w:r>
        <w:rPr>
          <w:bCs/>
          <w:sz w:val="28"/>
          <w:szCs w:val="28"/>
          <w:lang w:val="pl-PL"/>
        </w:rPr>
        <w:t xml:space="preserve"> có trách nhiệm ho</w:t>
      </w:r>
      <w:r w:rsidRPr="00AB3B8E">
        <w:rPr>
          <w:bCs/>
          <w:sz w:val="28"/>
          <w:szCs w:val="28"/>
          <w:lang w:val="pl-PL"/>
        </w:rPr>
        <w:t>àn</w:t>
      </w:r>
      <w:r>
        <w:rPr>
          <w:bCs/>
          <w:sz w:val="28"/>
          <w:szCs w:val="28"/>
          <w:lang w:val="pl-PL"/>
        </w:rPr>
        <w:t xml:space="preserve"> tr</w:t>
      </w:r>
      <w:r w:rsidRPr="00AB3B8E">
        <w:rPr>
          <w:bCs/>
          <w:sz w:val="28"/>
          <w:szCs w:val="28"/>
          <w:lang w:val="pl-PL"/>
        </w:rPr>
        <w:t>ả</w:t>
      </w:r>
      <w:r>
        <w:rPr>
          <w:bCs/>
          <w:sz w:val="28"/>
          <w:szCs w:val="28"/>
          <w:lang w:val="pl-PL"/>
        </w:rPr>
        <w:t xml:space="preserve"> c</w:t>
      </w:r>
      <w:r w:rsidRPr="00AB3B8E">
        <w:rPr>
          <w:bCs/>
          <w:sz w:val="28"/>
          <w:szCs w:val="28"/>
          <w:lang w:val="pl-PL"/>
        </w:rPr>
        <w:t>ác</w:t>
      </w:r>
      <w:r>
        <w:rPr>
          <w:bCs/>
          <w:sz w:val="28"/>
          <w:szCs w:val="28"/>
          <w:lang w:val="pl-PL"/>
        </w:rPr>
        <w:t xml:space="preserve"> kho</w:t>
      </w:r>
      <w:r w:rsidRPr="00AB3B8E">
        <w:rPr>
          <w:bCs/>
          <w:sz w:val="28"/>
          <w:szCs w:val="28"/>
          <w:lang w:val="pl-PL"/>
        </w:rPr>
        <w:t>ản</w:t>
      </w:r>
      <w:r>
        <w:rPr>
          <w:bCs/>
          <w:sz w:val="28"/>
          <w:szCs w:val="28"/>
          <w:lang w:val="pl-PL"/>
        </w:rPr>
        <w:t xml:space="preserve"> chi ph</w:t>
      </w:r>
      <w:r w:rsidRPr="00AB3B8E">
        <w:rPr>
          <w:bCs/>
          <w:sz w:val="28"/>
          <w:szCs w:val="28"/>
          <w:lang w:val="pl-PL"/>
        </w:rPr>
        <w:t>í</w:t>
      </w:r>
      <w:r>
        <w:rPr>
          <w:bCs/>
          <w:sz w:val="28"/>
          <w:szCs w:val="28"/>
          <w:lang w:val="pl-PL"/>
        </w:rPr>
        <w:t xml:space="preserve"> trong l</w:t>
      </w:r>
      <w:r w:rsidRPr="00AB3B8E">
        <w:rPr>
          <w:bCs/>
          <w:sz w:val="28"/>
          <w:szCs w:val="28"/>
          <w:lang w:val="pl-PL"/>
        </w:rPr>
        <w:t>ựa</w:t>
      </w:r>
      <w:r>
        <w:rPr>
          <w:bCs/>
          <w:sz w:val="28"/>
          <w:szCs w:val="28"/>
          <w:lang w:val="pl-PL"/>
        </w:rPr>
        <w:t xml:space="preserve"> ch</w:t>
      </w:r>
      <w:r w:rsidRPr="00AB3B8E">
        <w:rPr>
          <w:bCs/>
          <w:sz w:val="28"/>
          <w:szCs w:val="28"/>
          <w:lang w:val="pl-PL"/>
        </w:rPr>
        <w:t>ọn</w:t>
      </w:r>
      <w:r>
        <w:rPr>
          <w:bCs/>
          <w:sz w:val="28"/>
          <w:szCs w:val="28"/>
          <w:lang w:val="pl-PL"/>
        </w:rPr>
        <w:t xml:space="preserve"> nh</w:t>
      </w:r>
      <w:r w:rsidRPr="00AB3B8E">
        <w:rPr>
          <w:bCs/>
          <w:sz w:val="28"/>
          <w:szCs w:val="28"/>
          <w:lang w:val="pl-PL"/>
        </w:rPr>
        <w:t>à</w:t>
      </w:r>
      <w:r>
        <w:rPr>
          <w:bCs/>
          <w:sz w:val="28"/>
          <w:szCs w:val="28"/>
          <w:lang w:val="pl-PL"/>
        </w:rPr>
        <w:t xml:space="preserve"> đ</w:t>
      </w:r>
      <w:r w:rsidRPr="00AB3B8E">
        <w:rPr>
          <w:bCs/>
          <w:sz w:val="28"/>
          <w:szCs w:val="28"/>
          <w:lang w:val="pl-PL"/>
        </w:rPr>
        <w:t>ầu</w:t>
      </w:r>
      <w:r>
        <w:rPr>
          <w:bCs/>
          <w:sz w:val="28"/>
          <w:szCs w:val="28"/>
          <w:lang w:val="pl-PL"/>
        </w:rPr>
        <w:t xml:space="preserve"> t</w:t>
      </w:r>
      <w:r w:rsidRPr="00AB3B8E">
        <w:rPr>
          <w:bCs/>
          <w:sz w:val="28"/>
          <w:szCs w:val="28"/>
          <w:lang w:val="pl-PL"/>
        </w:rPr>
        <w:t>ư</w:t>
      </w:r>
      <w:r>
        <w:rPr>
          <w:bCs/>
          <w:sz w:val="28"/>
          <w:szCs w:val="28"/>
          <w:lang w:val="pl-PL"/>
        </w:rPr>
        <w:t xml:space="preserve"> </w:t>
      </w:r>
      <w:r w:rsidRPr="00430FBC">
        <w:rPr>
          <w:bCs/>
          <w:sz w:val="28"/>
          <w:szCs w:val="28"/>
          <w:lang w:val="pl-PL"/>
        </w:rPr>
        <w:t>là</w:t>
      </w:r>
      <w:r w:rsidRPr="00594747">
        <w:rPr>
          <w:b/>
          <w:bCs/>
          <w:i/>
          <w:sz w:val="28"/>
          <w:szCs w:val="28"/>
          <w:lang w:val="pl-PL"/>
        </w:rPr>
        <w:t xml:space="preserve"> 60 ngày</w:t>
      </w:r>
      <w:r>
        <w:rPr>
          <w:b/>
          <w:bCs/>
          <w:i/>
          <w:sz w:val="28"/>
          <w:szCs w:val="28"/>
          <w:lang w:val="pl-PL"/>
        </w:rPr>
        <w:t xml:space="preserve"> </w:t>
      </w:r>
      <w:r>
        <w:rPr>
          <w:bCs/>
          <w:sz w:val="28"/>
          <w:szCs w:val="28"/>
        </w:rPr>
        <w:t xml:space="preserve">tại dự thảo Thông tư sửa đổi </w:t>
      </w:r>
      <w:r>
        <w:rPr>
          <w:bCs/>
          <w:sz w:val="28"/>
          <w:szCs w:val="28"/>
          <w:lang w:val="pl-PL"/>
        </w:rPr>
        <w:t>Thông tư số 95/2024/TT-BTC để đảm bảo phù hợp với quy định tại Ngh</w:t>
      </w:r>
      <w:r w:rsidRPr="00AB3B8E">
        <w:rPr>
          <w:bCs/>
          <w:sz w:val="28"/>
          <w:szCs w:val="28"/>
          <w:lang w:val="pl-PL"/>
        </w:rPr>
        <w:t>ị</w:t>
      </w:r>
      <w:r>
        <w:rPr>
          <w:bCs/>
          <w:sz w:val="28"/>
          <w:szCs w:val="28"/>
          <w:lang w:val="pl-PL"/>
        </w:rPr>
        <w:t xml:space="preserve"> </w:t>
      </w:r>
      <w:r w:rsidRPr="00AB3B8E">
        <w:rPr>
          <w:bCs/>
          <w:sz w:val="28"/>
          <w:szCs w:val="28"/>
          <w:lang w:val="pl-PL"/>
        </w:rPr>
        <w:t>định</w:t>
      </w:r>
      <w:r>
        <w:rPr>
          <w:bCs/>
          <w:sz w:val="28"/>
          <w:szCs w:val="28"/>
          <w:lang w:val="pl-PL"/>
        </w:rPr>
        <w:t xml:space="preserve"> thay</w:t>
      </w:r>
      <w:r>
        <w:rPr>
          <w:bCs/>
          <w:sz w:val="28"/>
          <w:szCs w:val="28"/>
          <w:lang w:val="vi-VN"/>
        </w:rPr>
        <w:t xml:space="preserve"> thế Nghị định số 28/2021/NĐ-CP</w:t>
      </w:r>
      <w:r>
        <w:rPr>
          <w:bCs/>
          <w:sz w:val="28"/>
          <w:szCs w:val="28"/>
        </w:rPr>
        <w:t>.</w:t>
      </w:r>
    </w:p>
    <w:p w:rsidR="00C23654" w:rsidRPr="000C7551" w:rsidRDefault="00C23654" w:rsidP="00C23654">
      <w:pPr>
        <w:pStyle w:val="BodyTextIndent"/>
        <w:widowControl w:val="0"/>
        <w:spacing w:before="80" w:after="0"/>
        <w:ind w:left="0" w:firstLine="709"/>
        <w:jc w:val="both"/>
        <w:rPr>
          <w:bCs/>
          <w:sz w:val="28"/>
          <w:szCs w:val="28"/>
          <w:lang w:val="pl-PL"/>
        </w:rPr>
      </w:pPr>
      <w:r w:rsidRPr="002848E2">
        <w:rPr>
          <w:bCs/>
          <w:sz w:val="28"/>
          <w:szCs w:val="28"/>
          <w:lang w:val="pl-PL"/>
        </w:rPr>
        <w:t xml:space="preserve">- Về </w:t>
      </w:r>
      <w:r w:rsidRPr="000C08D4">
        <w:rPr>
          <w:sz w:val="28"/>
          <w:szCs w:val="28"/>
          <w:lang w:val="vi-VN"/>
        </w:rPr>
        <w:t>trách</w:t>
      </w:r>
      <w:r w:rsidRPr="002848E2">
        <w:rPr>
          <w:bCs/>
          <w:sz w:val="28"/>
          <w:szCs w:val="28"/>
          <w:lang w:val="pl-PL"/>
        </w:rPr>
        <w:t xml:space="preserve"> nhiệm cơ quan cơ quan thanh </w:t>
      </w:r>
      <w:r>
        <w:rPr>
          <w:bCs/>
          <w:sz w:val="28"/>
          <w:szCs w:val="28"/>
          <w:lang w:val="pl-PL"/>
        </w:rPr>
        <w:t xml:space="preserve">toán (khoản 2 Điều 9): Sửa đổi </w:t>
      </w:r>
      <w:r w:rsidRPr="002848E2">
        <w:rPr>
          <w:bCs/>
          <w:sz w:val="28"/>
          <w:szCs w:val="28"/>
          <w:lang w:val="pl-PL"/>
        </w:rPr>
        <w:t xml:space="preserve">trách nhiệm của </w:t>
      </w:r>
      <w:r>
        <w:rPr>
          <w:bCs/>
          <w:sz w:val="28"/>
          <w:szCs w:val="28"/>
          <w:lang w:val="pl-PL"/>
        </w:rPr>
        <w:t>Kho bạc nhà nước theo</w:t>
      </w:r>
      <w:r w:rsidRPr="002848E2">
        <w:rPr>
          <w:bCs/>
          <w:sz w:val="28"/>
          <w:szCs w:val="28"/>
          <w:lang w:val="pl-PL"/>
        </w:rPr>
        <w:t xml:space="preserve"> hướng bỏ chức năng</w:t>
      </w:r>
      <w:r>
        <w:rPr>
          <w:bCs/>
          <w:i/>
          <w:sz w:val="28"/>
          <w:szCs w:val="28"/>
          <w:lang w:val="pl-PL"/>
        </w:rPr>
        <w:t xml:space="preserve">“kiểm soát”. </w:t>
      </w:r>
      <w:r w:rsidRPr="00156223">
        <w:rPr>
          <w:b/>
          <w:i/>
          <w:iCs/>
          <w:sz w:val="28"/>
          <w:szCs w:val="28"/>
          <w:lang w:val="vi-VN"/>
        </w:rPr>
        <w:t>Lý do:</w:t>
      </w:r>
      <w:r>
        <w:rPr>
          <w:bCs/>
          <w:i/>
          <w:sz w:val="28"/>
          <w:szCs w:val="28"/>
          <w:lang w:val="pl-PL"/>
        </w:rPr>
        <w:t xml:space="preserve"> </w:t>
      </w:r>
      <w:r>
        <w:rPr>
          <w:bCs/>
          <w:sz w:val="28"/>
          <w:szCs w:val="28"/>
          <w:lang w:val="pl-PL"/>
        </w:rPr>
        <w:t>để đảm bảo</w:t>
      </w:r>
      <w:r w:rsidRPr="000C7551">
        <w:rPr>
          <w:bCs/>
          <w:sz w:val="28"/>
          <w:szCs w:val="28"/>
          <w:lang w:val="pl-PL"/>
        </w:rPr>
        <w:t xml:space="preserve"> phù hợp với</w:t>
      </w:r>
      <w:r>
        <w:rPr>
          <w:bCs/>
          <w:sz w:val="28"/>
          <w:szCs w:val="28"/>
          <w:lang w:val="pl-PL"/>
        </w:rPr>
        <w:t xml:space="preserve"> q</w:t>
      </w:r>
      <w:r w:rsidRPr="000C7551">
        <w:rPr>
          <w:bCs/>
          <w:sz w:val="28"/>
          <w:szCs w:val="28"/>
          <w:lang w:val="pl-PL"/>
        </w:rPr>
        <w:t>uy địn</w:t>
      </w:r>
      <w:r>
        <w:rPr>
          <w:bCs/>
          <w:sz w:val="28"/>
          <w:szCs w:val="28"/>
          <w:lang w:val="pl-PL"/>
        </w:rPr>
        <w:t>h về nhiệm vụ của Kho bạc nhà nước trong công tác thanh toán vốn ngân sách nhà nước</w:t>
      </w:r>
      <w:r w:rsidRPr="000C7551">
        <w:rPr>
          <w:bCs/>
          <w:sz w:val="28"/>
          <w:szCs w:val="28"/>
          <w:lang w:val="pl-PL"/>
        </w:rPr>
        <w:t xml:space="preserve"> tại Nghị định số 254/2025/NĐ-CP ngày 26/9/2025</w:t>
      </w:r>
      <w:r>
        <w:rPr>
          <w:bCs/>
          <w:sz w:val="28"/>
          <w:szCs w:val="28"/>
          <w:lang w:val="pl-PL"/>
        </w:rPr>
        <w:t>.</w:t>
      </w:r>
    </w:p>
    <w:p w:rsidR="003F209F" w:rsidRPr="000C08D4" w:rsidRDefault="00D22446" w:rsidP="00552E71">
      <w:pPr>
        <w:widowControl w:val="0"/>
        <w:spacing w:before="120"/>
        <w:ind w:firstLine="720"/>
        <w:jc w:val="both"/>
        <w:rPr>
          <w:sz w:val="28"/>
          <w:szCs w:val="28"/>
          <w:lang w:val="vi-VN"/>
        </w:rPr>
      </w:pPr>
      <w:bookmarkStart w:id="2" w:name="dieu_5"/>
      <w:bookmarkEnd w:id="1"/>
      <w:r>
        <w:rPr>
          <w:i/>
          <w:iCs/>
          <w:sz w:val="28"/>
          <w:szCs w:val="28"/>
        </w:rPr>
        <w:t>3</w:t>
      </w:r>
      <w:r w:rsidR="0052423F">
        <w:rPr>
          <w:i/>
          <w:iCs/>
          <w:sz w:val="28"/>
          <w:szCs w:val="28"/>
          <w:lang w:val="vi-VN"/>
        </w:rPr>
        <w:t>.</w:t>
      </w:r>
      <w:r w:rsidR="003F209F" w:rsidRPr="0052423F">
        <w:rPr>
          <w:i/>
          <w:iCs/>
          <w:sz w:val="28"/>
          <w:szCs w:val="28"/>
          <w:lang w:val="vi-VN"/>
        </w:rPr>
        <w:t>2</w:t>
      </w:r>
      <w:r w:rsidR="00DD4AE5" w:rsidRPr="0052423F">
        <w:rPr>
          <w:i/>
          <w:iCs/>
          <w:sz w:val="28"/>
          <w:szCs w:val="28"/>
          <w:lang w:val="vi-VN"/>
        </w:rPr>
        <w:t xml:space="preserve">. </w:t>
      </w:r>
      <w:r w:rsidR="0052423F">
        <w:rPr>
          <w:i/>
          <w:iCs/>
          <w:sz w:val="28"/>
          <w:szCs w:val="28"/>
          <w:lang w:val="vi-VN"/>
        </w:rPr>
        <w:t>Các n</w:t>
      </w:r>
      <w:r w:rsidR="003F209F" w:rsidRPr="0052423F">
        <w:rPr>
          <w:i/>
          <w:iCs/>
          <w:sz w:val="28"/>
          <w:szCs w:val="28"/>
          <w:lang w:val="vi-VN"/>
        </w:rPr>
        <w:t>ội dung bổ sung</w:t>
      </w:r>
    </w:p>
    <w:p w:rsidR="00272514" w:rsidRPr="000C08D4" w:rsidRDefault="002848E2" w:rsidP="00552E71">
      <w:pPr>
        <w:pStyle w:val="BodyTextIndent"/>
        <w:widowControl w:val="0"/>
        <w:spacing w:before="120" w:after="0"/>
        <w:ind w:left="0" w:firstLine="720"/>
        <w:jc w:val="both"/>
        <w:rPr>
          <w:sz w:val="28"/>
          <w:szCs w:val="28"/>
          <w:lang w:val="vi-VN"/>
        </w:rPr>
      </w:pPr>
      <w:r w:rsidRPr="000C08D4">
        <w:rPr>
          <w:sz w:val="28"/>
          <w:szCs w:val="28"/>
          <w:lang w:val="vi-VN"/>
        </w:rPr>
        <w:t xml:space="preserve">- </w:t>
      </w:r>
      <w:r w:rsidR="00272514" w:rsidRPr="000C08D4">
        <w:rPr>
          <w:sz w:val="28"/>
          <w:szCs w:val="28"/>
          <w:lang w:val="vi-VN"/>
        </w:rPr>
        <w:t>Về nguồn kinh phí trong lựa chọn nhà đầu tư thực hiện dự án PPP (Điều 6 Thông tư số 95/2024/TT-BTC</w:t>
      </w:r>
      <w:r w:rsidR="003F209F" w:rsidRPr="000C08D4">
        <w:rPr>
          <w:sz w:val="28"/>
          <w:szCs w:val="28"/>
          <w:lang w:val="vi-VN"/>
        </w:rPr>
        <w:t>)</w:t>
      </w:r>
      <w:r w:rsidRPr="000C08D4">
        <w:rPr>
          <w:sz w:val="28"/>
          <w:szCs w:val="28"/>
          <w:lang w:val="vi-VN"/>
        </w:rPr>
        <w:t xml:space="preserve">: </w:t>
      </w:r>
      <w:r w:rsidR="00EB2987" w:rsidRPr="000C08D4">
        <w:rPr>
          <w:sz w:val="28"/>
          <w:szCs w:val="28"/>
          <w:lang w:val="vi-VN"/>
        </w:rPr>
        <w:t>B</w:t>
      </w:r>
      <w:r w:rsidR="00DD4AE5" w:rsidRPr="000C08D4">
        <w:rPr>
          <w:sz w:val="28"/>
          <w:szCs w:val="28"/>
          <w:lang w:val="vi-VN"/>
        </w:rPr>
        <w:t xml:space="preserve">ổ sung </w:t>
      </w:r>
      <w:r w:rsidR="00EB2987" w:rsidRPr="00142D96">
        <w:rPr>
          <w:i/>
          <w:sz w:val="28"/>
          <w:szCs w:val="28"/>
          <w:lang w:val="vi-VN"/>
        </w:rPr>
        <w:t>nguồn vốn hợp pháp khác</w:t>
      </w:r>
      <w:r w:rsidR="00EB2987" w:rsidRPr="000C08D4">
        <w:rPr>
          <w:sz w:val="28"/>
          <w:szCs w:val="28"/>
          <w:lang w:val="vi-VN"/>
        </w:rPr>
        <w:t xml:space="preserve"> tại khoản 1 Điều 6 Thông tư số 95/2024/NĐ-CP</w:t>
      </w:r>
      <w:r w:rsidR="00156223" w:rsidRPr="000C08D4">
        <w:rPr>
          <w:sz w:val="28"/>
          <w:szCs w:val="28"/>
          <w:lang w:val="vi-VN"/>
        </w:rPr>
        <w:t xml:space="preserve">. </w:t>
      </w:r>
      <w:r w:rsidR="00156223" w:rsidRPr="000C08D4">
        <w:rPr>
          <w:b/>
          <w:bCs/>
          <w:i/>
          <w:iCs/>
          <w:sz w:val="28"/>
          <w:szCs w:val="28"/>
          <w:lang w:val="vi-VN"/>
        </w:rPr>
        <w:t>Lý do:</w:t>
      </w:r>
      <w:r w:rsidR="00156223" w:rsidRPr="000C08D4">
        <w:rPr>
          <w:sz w:val="28"/>
          <w:szCs w:val="28"/>
          <w:lang w:val="vi-VN"/>
        </w:rPr>
        <w:t xml:space="preserve"> đảm bảo</w:t>
      </w:r>
      <w:r w:rsidR="00EB2987" w:rsidRPr="000C08D4">
        <w:rPr>
          <w:sz w:val="28"/>
          <w:szCs w:val="28"/>
          <w:lang w:val="vi-VN"/>
        </w:rPr>
        <w:t xml:space="preserve"> phù hợp với quy định tại khoản 1 Điều 73 Luật PPP (được sửa đổi, bổ sung tại khoản 18 Điều 3 Luật số 57/2024/QH15).</w:t>
      </w:r>
      <w:bookmarkStart w:id="3" w:name="dieu_7"/>
      <w:bookmarkEnd w:id="2"/>
      <w:r w:rsidR="00EB2987" w:rsidRPr="000C08D4">
        <w:rPr>
          <w:sz w:val="28"/>
          <w:szCs w:val="28"/>
          <w:lang w:val="vi-VN"/>
        </w:rPr>
        <w:t xml:space="preserve"> </w:t>
      </w:r>
    </w:p>
    <w:p w:rsidR="002848E2" w:rsidRPr="00EB2987" w:rsidRDefault="002848E2" w:rsidP="00552E71">
      <w:pPr>
        <w:pStyle w:val="BodyTextIndent"/>
        <w:widowControl w:val="0"/>
        <w:spacing w:before="120" w:after="0"/>
        <w:ind w:left="0" w:firstLine="720"/>
        <w:jc w:val="both"/>
        <w:rPr>
          <w:bCs/>
          <w:sz w:val="28"/>
          <w:szCs w:val="28"/>
          <w:lang w:val="nl-NL"/>
        </w:rPr>
      </w:pPr>
      <w:r w:rsidRPr="000C08D4">
        <w:rPr>
          <w:sz w:val="28"/>
          <w:szCs w:val="28"/>
          <w:lang w:val="vi-VN"/>
        </w:rPr>
        <w:t xml:space="preserve">- Về quản lý, sử dụng kinh phí trong </w:t>
      </w:r>
      <w:r w:rsidR="00142D96">
        <w:rPr>
          <w:sz w:val="28"/>
          <w:szCs w:val="28"/>
          <w:lang w:val="vi-VN"/>
        </w:rPr>
        <w:t>đấu thầu lựa chọn nhà đầu tư dự</w:t>
      </w:r>
      <w:r w:rsidRPr="000C08D4">
        <w:rPr>
          <w:sz w:val="28"/>
          <w:szCs w:val="28"/>
          <w:lang w:val="vi-VN"/>
        </w:rPr>
        <w:t xml:space="preserve"> án PPP (Điều 7</w:t>
      </w:r>
      <w:r w:rsidR="001C7CC0">
        <w:rPr>
          <w:sz w:val="28"/>
          <w:szCs w:val="28"/>
        </w:rPr>
        <w:t xml:space="preserve"> </w:t>
      </w:r>
      <w:r w:rsidR="001C7CC0" w:rsidRPr="000C08D4">
        <w:rPr>
          <w:sz w:val="28"/>
          <w:szCs w:val="28"/>
          <w:lang w:val="vi-VN"/>
        </w:rPr>
        <w:t>Thông tư số 95/2024/TT-BTC</w:t>
      </w:r>
      <w:r w:rsidRPr="000C08D4">
        <w:rPr>
          <w:sz w:val="28"/>
          <w:szCs w:val="28"/>
          <w:lang w:val="vi-VN"/>
        </w:rPr>
        <w:t>): Bổ sung 01 khoản về quản lý, sử dụng nguồn vốn hợp pháp khác không phải là</w:t>
      </w:r>
      <w:r>
        <w:rPr>
          <w:bCs/>
          <w:sz w:val="28"/>
          <w:szCs w:val="28"/>
          <w:lang w:val="nl-NL"/>
        </w:rPr>
        <w:t xml:space="preserve"> </w:t>
      </w:r>
      <w:r w:rsidRPr="00EB2987">
        <w:rPr>
          <w:color w:val="000000" w:themeColor="text1"/>
          <w:sz w:val="28"/>
          <w:szCs w:val="28"/>
          <w:lang w:val="nl-NL" w:eastAsia="vi-VN"/>
        </w:rPr>
        <w:t xml:space="preserve">ngân sách nhà nước hoặc nhà cung cấp vốn có quy định về quản lý và sử dụng nguồn vốn </w:t>
      </w:r>
      <w:r>
        <w:rPr>
          <w:color w:val="000000" w:themeColor="text1"/>
          <w:sz w:val="28"/>
          <w:szCs w:val="28"/>
          <w:lang w:val="nl-NL" w:eastAsia="vi-VN"/>
        </w:rPr>
        <w:t>th</w:t>
      </w:r>
      <w:r w:rsidRPr="00EB2987">
        <w:rPr>
          <w:color w:val="000000" w:themeColor="text1"/>
          <w:sz w:val="28"/>
          <w:szCs w:val="28"/>
          <w:lang w:val="nl-NL" w:eastAsia="vi-VN"/>
        </w:rPr>
        <w:t>ực</w:t>
      </w:r>
      <w:r>
        <w:rPr>
          <w:color w:val="000000" w:themeColor="text1"/>
          <w:sz w:val="28"/>
          <w:szCs w:val="28"/>
          <w:lang w:val="nl-NL" w:eastAsia="vi-VN"/>
        </w:rPr>
        <w:t xml:space="preserve"> hi</w:t>
      </w:r>
      <w:r w:rsidRPr="00EB2987">
        <w:rPr>
          <w:color w:val="000000" w:themeColor="text1"/>
          <w:sz w:val="28"/>
          <w:szCs w:val="28"/>
          <w:lang w:val="nl-NL" w:eastAsia="vi-VN"/>
        </w:rPr>
        <w:t>ện</w:t>
      </w:r>
      <w:r>
        <w:rPr>
          <w:color w:val="000000" w:themeColor="text1"/>
          <w:sz w:val="28"/>
          <w:szCs w:val="28"/>
          <w:lang w:val="nl-NL" w:eastAsia="vi-VN"/>
        </w:rPr>
        <w:t xml:space="preserve"> c</w:t>
      </w:r>
      <w:r w:rsidRPr="00EB2987">
        <w:rPr>
          <w:color w:val="000000" w:themeColor="text1"/>
          <w:sz w:val="28"/>
          <w:szCs w:val="28"/>
          <w:lang w:val="nl-NL" w:eastAsia="vi-VN"/>
        </w:rPr>
        <w:t>ô</w:t>
      </w:r>
      <w:r>
        <w:rPr>
          <w:color w:val="000000" w:themeColor="text1"/>
          <w:sz w:val="28"/>
          <w:szCs w:val="28"/>
          <w:lang w:val="nl-NL" w:eastAsia="vi-VN"/>
        </w:rPr>
        <w:t>ng t</w:t>
      </w:r>
      <w:r w:rsidRPr="00EB2987">
        <w:rPr>
          <w:color w:val="000000" w:themeColor="text1"/>
          <w:sz w:val="28"/>
          <w:szCs w:val="28"/>
          <w:lang w:val="nl-NL" w:eastAsia="vi-VN"/>
        </w:rPr>
        <w:t>ác</w:t>
      </w:r>
      <w:r>
        <w:rPr>
          <w:color w:val="000000" w:themeColor="text1"/>
          <w:sz w:val="28"/>
          <w:szCs w:val="28"/>
          <w:lang w:val="nl-NL" w:eastAsia="vi-VN"/>
        </w:rPr>
        <w:t xml:space="preserve"> đ</w:t>
      </w:r>
      <w:r w:rsidRPr="00EB2987">
        <w:rPr>
          <w:color w:val="000000" w:themeColor="text1"/>
          <w:sz w:val="28"/>
          <w:szCs w:val="28"/>
          <w:lang w:val="nl-NL" w:eastAsia="vi-VN"/>
        </w:rPr>
        <w:t>ấu</w:t>
      </w:r>
      <w:r>
        <w:rPr>
          <w:color w:val="000000" w:themeColor="text1"/>
          <w:sz w:val="28"/>
          <w:szCs w:val="28"/>
          <w:lang w:val="nl-NL" w:eastAsia="vi-VN"/>
        </w:rPr>
        <w:t xml:space="preserve"> th</w:t>
      </w:r>
      <w:r w:rsidRPr="00EB2987">
        <w:rPr>
          <w:color w:val="000000" w:themeColor="text1"/>
          <w:sz w:val="28"/>
          <w:szCs w:val="28"/>
          <w:lang w:val="nl-NL" w:eastAsia="vi-VN"/>
        </w:rPr>
        <w:t>ầu</w:t>
      </w:r>
      <w:r>
        <w:rPr>
          <w:color w:val="000000" w:themeColor="text1"/>
          <w:sz w:val="28"/>
          <w:szCs w:val="28"/>
          <w:lang w:val="nl-NL" w:eastAsia="vi-VN"/>
        </w:rPr>
        <w:t xml:space="preserve"> l</w:t>
      </w:r>
      <w:r w:rsidRPr="00EB2987">
        <w:rPr>
          <w:color w:val="000000" w:themeColor="text1"/>
          <w:sz w:val="28"/>
          <w:szCs w:val="28"/>
          <w:lang w:val="nl-NL" w:eastAsia="vi-VN"/>
        </w:rPr>
        <w:t>ựa</w:t>
      </w:r>
      <w:r>
        <w:rPr>
          <w:color w:val="000000" w:themeColor="text1"/>
          <w:sz w:val="28"/>
          <w:szCs w:val="28"/>
          <w:lang w:val="nl-NL" w:eastAsia="vi-VN"/>
        </w:rPr>
        <w:t xml:space="preserve"> ch</w:t>
      </w:r>
      <w:r w:rsidRPr="00EB2987">
        <w:rPr>
          <w:color w:val="000000" w:themeColor="text1"/>
          <w:sz w:val="28"/>
          <w:szCs w:val="28"/>
          <w:lang w:val="nl-NL" w:eastAsia="vi-VN"/>
        </w:rPr>
        <w:t>ọn</w:t>
      </w:r>
      <w:r>
        <w:rPr>
          <w:color w:val="000000" w:themeColor="text1"/>
          <w:sz w:val="28"/>
          <w:szCs w:val="28"/>
          <w:lang w:val="nl-NL" w:eastAsia="vi-VN"/>
        </w:rPr>
        <w:t xml:space="preserve"> nh</w:t>
      </w:r>
      <w:r w:rsidRPr="00EB2987">
        <w:rPr>
          <w:color w:val="000000" w:themeColor="text1"/>
          <w:sz w:val="28"/>
          <w:szCs w:val="28"/>
          <w:lang w:val="nl-NL" w:eastAsia="vi-VN"/>
        </w:rPr>
        <w:t>à</w:t>
      </w:r>
      <w:r>
        <w:rPr>
          <w:color w:val="000000" w:themeColor="text1"/>
          <w:sz w:val="28"/>
          <w:szCs w:val="28"/>
          <w:lang w:val="nl-NL" w:eastAsia="vi-VN"/>
        </w:rPr>
        <w:t xml:space="preserve"> đ</w:t>
      </w:r>
      <w:r w:rsidRPr="00EB2987">
        <w:rPr>
          <w:color w:val="000000" w:themeColor="text1"/>
          <w:sz w:val="28"/>
          <w:szCs w:val="28"/>
          <w:lang w:val="nl-NL" w:eastAsia="vi-VN"/>
        </w:rPr>
        <w:t>ầu</w:t>
      </w:r>
      <w:r>
        <w:rPr>
          <w:color w:val="000000" w:themeColor="text1"/>
          <w:sz w:val="28"/>
          <w:szCs w:val="28"/>
          <w:lang w:val="nl-NL" w:eastAsia="vi-VN"/>
        </w:rPr>
        <w:t xml:space="preserve"> t</w:t>
      </w:r>
      <w:r w:rsidRPr="00EB2987">
        <w:rPr>
          <w:color w:val="000000" w:themeColor="text1"/>
          <w:sz w:val="28"/>
          <w:szCs w:val="28"/>
          <w:lang w:val="nl-NL" w:eastAsia="vi-VN"/>
        </w:rPr>
        <w:t>ư khác với quy định của pháp luật về ngân sách nhà nướ</w:t>
      </w:r>
      <w:r>
        <w:rPr>
          <w:color w:val="000000" w:themeColor="text1"/>
          <w:sz w:val="28"/>
          <w:szCs w:val="28"/>
          <w:lang w:val="nl-NL" w:eastAsia="vi-VN"/>
        </w:rPr>
        <w:t>c theo h</w:t>
      </w:r>
      <w:r w:rsidRPr="00EB2987">
        <w:rPr>
          <w:color w:val="000000" w:themeColor="text1"/>
          <w:sz w:val="28"/>
          <w:szCs w:val="28"/>
          <w:lang w:val="nl-NL" w:eastAsia="vi-VN"/>
        </w:rPr>
        <w:t>ướng</w:t>
      </w:r>
      <w:r>
        <w:rPr>
          <w:bCs/>
          <w:sz w:val="28"/>
          <w:szCs w:val="28"/>
          <w:lang w:val="nl-NL"/>
        </w:rPr>
        <w:t xml:space="preserve">: </w:t>
      </w:r>
      <w:r w:rsidR="008D7DBA" w:rsidRPr="00EB2987">
        <w:rPr>
          <w:i/>
          <w:color w:val="000000" w:themeColor="text1"/>
          <w:sz w:val="28"/>
          <w:szCs w:val="28"/>
          <w:lang w:val="nl-NL" w:eastAsia="vi-VN"/>
        </w:rPr>
        <w:t>Cơ quan có thẩm quyền tự chịu trách nhiệm về</w:t>
      </w:r>
      <w:r w:rsidR="008D7DBA">
        <w:rPr>
          <w:i/>
          <w:color w:val="000000" w:themeColor="text1"/>
          <w:sz w:val="28"/>
          <w:szCs w:val="28"/>
          <w:lang w:val="nl-NL" w:eastAsia="vi-VN"/>
        </w:rPr>
        <w:t xml:space="preserve"> việc</w:t>
      </w:r>
      <w:r w:rsidR="008D7DBA" w:rsidRPr="00EB2987">
        <w:rPr>
          <w:i/>
          <w:color w:val="000000" w:themeColor="text1"/>
          <w:sz w:val="28"/>
          <w:szCs w:val="28"/>
          <w:lang w:val="nl-NL" w:eastAsia="vi-VN"/>
        </w:rPr>
        <w:t xml:space="preserve"> huy động, quản lý, sử dụng, thanh toán, quyết toán nguồn vốn hợp pháp khác phù hợp với quy định của nguồn vốn này</w:t>
      </w:r>
      <w:r w:rsidR="008D7DBA">
        <w:rPr>
          <w:i/>
          <w:color w:val="000000" w:themeColor="text1"/>
          <w:sz w:val="28"/>
          <w:szCs w:val="28"/>
          <w:lang w:val="nl-NL" w:eastAsia="vi-VN"/>
        </w:rPr>
        <w:t xml:space="preserve">, định mức chi theo quy định của pháp luật hiện hành </w:t>
      </w:r>
      <w:r w:rsidR="008D7DBA" w:rsidRPr="00EB2987">
        <w:rPr>
          <w:i/>
          <w:color w:val="000000" w:themeColor="text1"/>
          <w:sz w:val="28"/>
          <w:szCs w:val="28"/>
          <w:lang w:val="nl-NL" w:eastAsia="vi-VN"/>
        </w:rPr>
        <w:t xml:space="preserve">và </w:t>
      </w:r>
      <w:r w:rsidR="008D7DBA">
        <w:rPr>
          <w:i/>
          <w:color w:val="000000" w:themeColor="text1"/>
          <w:sz w:val="28"/>
          <w:szCs w:val="28"/>
          <w:lang w:val="nl-NL" w:eastAsia="vi-VN"/>
        </w:rPr>
        <w:t xml:space="preserve">các </w:t>
      </w:r>
      <w:r w:rsidR="008D7DBA" w:rsidRPr="00EB2987">
        <w:rPr>
          <w:i/>
          <w:color w:val="000000" w:themeColor="text1"/>
          <w:sz w:val="28"/>
          <w:szCs w:val="28"/>
          <w:lang w:val="nl-NL" w:eastAsia="vi-VN"/>
        </w:rPr>
        <w:t>quy định của pháp luật liên quan.</w:t>
      </w:r>
      <w:r w:rsidR="008D7DBA">
        <w:rPr>
          <w:i/>
          <w:color w:val="000000" w:themeColor="text1"/>
          <w:sz w:val="28"/>
          <w:szCs w:val="28"/>
          <w:lang w:val="nl-NL" w:eastAsia="vi-VN"/>
        </w:rPr>
        <w:t xml:space="preserve"> </w:t>
      </w:r>
      <w:r w:rsidR="008D7DBA" w:rsidRPr="00156223">
        <w:rPr>
          <w:b/>
          <w:i/>
          <w:iCs/>
          <w:sz w:val="28"/>
          <w:szCs w:val="28"/>
          <w:lang w:val="vi-VN"/>
        </w:rPr>
        <w:t>Lý do:</w:t>
      </w:r>
      <w:r w:rsidR="008D7DBA">
        <w:rPr>
          <w:color w:val="000000" w:themeColor="text1"/>
          <w:sz w:val="28"/>
          <w:szCs w:val="28"/>
          <w:lang w:val="nl-NL" w:eastAsia="vi-VN"/>
        </w:rPr>
        <w:t xml:space="preserve"> đảm</w:t>
      </w:r>
      <w:r w:rsidR="008D7DBA">
        <w:rPr>
          <w:color w:val="000000" w:themeColor="text1"/>
          <w:sz w:val="28"/>
          <w:szCs w:val="28"/>
          <w:lang w:val="vi-VN" w:eastAsia="vi-VN"/>
        </w:rPr>
        <w:t xml:space="preserve"> bảo</w:t>
      </w:r>
      <w:r w:rsidR="008D7DBA">
        <w:rPr>
          <w:color w:val="000000" w:themeColor="text1"/>
          <w:sz w:val="28"/>
          <w:szCs w:val="28"/>
          <w:lang w:val="nl-NL" w:eastAsia="vi-VN"/>
        </w:rPr>
        <w:t xml:space="preserve"> ph</w:t>
      </w:r>
      <w:r w:rsidR="008D7DBA" w:rsidRPr="00EB2987">
        <w:rPr>
          <w:color w:val="000000" w:themeColor="text1"/>
          <w:sz w:val="28"/>
          <w:szCs w:val="28"/>
          <w:lang w:val="nl-NL" w:eastAsia="vi-VN"/>
        </w:rPr>
        <w:t>ù</w:t>
      </w:r>
      <w:r w:rsidR="008D7DBA">
        <w:rPr>
          <w:color w:val="000000" w:themeColor="text1"/>
          <w:sz w:val="28"/>
          <w:szCs w:val="28"/>
          <w:lang w:val="nl-NL" w:eastAsia="vi-VN"/>
        </w:rPr>
        <w:t xml:space="preserve"> h</w:t>
      </w:r>
      <w:r w:rsidR="008D7DBA" w:rsidRPr="00EB2987">
        <w:rPr>
          <w:color w:val="000000" w:themeColor="text1"/>
          <w:sz w:val="28"/>
          <w:szCs w:val="28"/>
          <w:lang w:val="nl-NL" w:eastAsia="vi-VN"/>
        </w:rPr>
        <w:t>ợp</w:t>
      </w:r>
      <w:r w:rsidR="008D7DBA">
        <w:rPr>
          <w:color w:val="000000" w:themeColor="text1"/>
          <w:sz w:val="28"/>
          <w:szCs w:val="28"/>
          <w:lang w:val="nl-NL" w:eastAsia="vi-VN"/>
        </w:rPr>
        <w:t xml:space="preserve"> v</w:t>
      </w:r>
      <w:r w:rsidR="008D7DBA" w:rsidRPr="00EB2987">
        <w:rPr>
          <w:color w:val="000000" w:themeColor="text1"/>
          <w:sz w:val="28"/>
          <w:szCs w:val="28"/>
          <w:lang w:val="nl-NL" w:eastAsia="vi-VN"/>
        </w:rPr>
        <w:t>ới</w:t>
      </w:r>
      <w:r w:rsidR="008D7DBA">
        <w:rPr>
          <w:color w:val="000000" w:themeColor="text1"/>
          <w:sz w:val="28"/>
          <w:szCs w:val="28"/>
          <w:lang w:val="nl-NL" w:eastAsia="vi-VN"/>
        </w:rPr>
        <w:t xml:space="preserve"> quy </w:t>
      </w:r>
      <w:r w:rsidR="008D7DBA" w:rsidRPr="00EB2987">
        <w:rPr>
          <w:color w:val="000000" w:themeColor="text1"/>
          <w:sz w:val="28"/>
          <w:szCs w:val="28"/>
          <w:lang w:val="nl-NL" w:eastAsia="vi-VN"/>
        </w:rPr>
        <w:t>định</w:t>
      </w:r>
      <w:r w:rsidR="008D7DBA">
        <w:rPr>
          <w:color w:val="000000" w:themeColor="text1"/>
          <w:sz w:val="28"/>
          <w:szCs w:val="28"/>
          <w:lang w:val="nl-NL" w:eastAsia="vi-VN"/>
        </w:rPr>
        <w:t xml:space="preserve"> t</w:t>
      </w:r>
      <w:r w:rsidR="008D7DBA" w:rsidRPr="00EB2987">
        <w:rPr>
          <w:color w:val="000000" w:themeColor="text1"/>
          <w:sz w:val="28"/>
          <w:szCs w:val="28"/>
          <w:lang w:val="nl-NL" w:eastAsia="vi-VN"/>
        </w:rPr>
        <w:t>ại</w:t>
      </w:r>
      <w:r w:rsidR="008D7DBA">
        <w:rPr>
          <w:color w:val="000000" w:themeColor="text1"/>
          <w:sz w:val="28"/>
          <w:szCs w:val="28"/>
          <w:lang w:val="nl-NL" w:eastAsia="vi-VN"/>
        </w:rPr>
        <w:t xml:space="preserve"> d</w:t>
      </w:r>
      <w:r w:rsidR="008D7DBA" w:rsidRPr="00EB2987">
        <w:rPr>
          <w:color w:val="000000" w:themeColor="text1"/>
          <w:sz w:val="28"/>
          <w:szCs w:val="28"/>
          <w:lang w:val="nl-NL" w:eastAsia="vi-VN"/>
        </w:rPr>
        <w:t>ự</w:t>
      </w:r>
      <w:r w:rsidR="008D7DBA">
        <w:rPr>
          <w:color w:val="000000" w:themeColor="text1"/>
          <w:sz w:val="28"/>
          <w:szCs w:val="28"/>
          <w:lang w:val="nl-NL" w:eastAsia="vi-VN"/>
        </w:rPr>
        <w:t xml:space="preserve"> th</w:t>
      </w:r>
      <w:r w:rsidR="008D7DBA" w:rsidRPr="00EB2987">
        <w:rPr>
          <w:color w:val="000000" w:themeColor="text1"/>
          <w:sz w:val="28"/>
          <w:szCs w:val="28"/>
          <w:lang w:val="nl-NL" w:eastAsia="vi-VN"/>
        </w:rPr>
        <w:t>ảo</w:t>
      </w:r>
      <w:r w:rsidR="008D7DBA">
        <w:rPr>
          <w:color w:val="000000" w:themeColor="text1"/>
          <w:sz w:val="28"/>
          <w:szCs w:val="28"/>
          <w:lang w:val="nl-NL" w:eastAsia="vi-VN"/>
        </w:rPr>
        <w:t xml:space="preserve"> Ngh</w:t>
      </w:r>
      <w:r w:rsidR="008D7DBA" w:rsidRPr="00EB2987">
        <w:rPr>
          <w:color w:val="000000" w:themeColor="text1"/>
          <w:sz w:val="28"/>
          <w:szCs w:val="28"/>
          <w:lang w:val="nl-NL" w:eastAsia="vi-VN"/>
        </w:rPr>
        <w:t>ị</w:t>
      </w:r>
      <w:r w:rsidR="008D7DBA">
        <w:rPr>
          <w:color w:val="000000" w:themeColor="text1"/>
          <w:sz w:val="28"/>
          <w:szCs w:val="28"/>
          <w:lang w:val="nl-NL" w:eastAsia="vi-VN"/>
        </w:rPr>
        <w:t xml:space="preserve"> </w:t>
      </w:r>
      <w:r w:rsidR="008D7DBA" w:rsidRPr="00EB2987">
        <w:rPr>
          <w:color w:val="000000" w:themeColor="text1"/>
          <w:sz w:val="28"/>
          <w:szCs w:val="28"/>
          <w:lang w:val="nl-NL" w:eastAsia="vi-VN"/>
        </w:rPr>
        <w:t>định</w:t>
      </w:r>
      <w:r w:rsidR="008D7DBA">
        <w:rPr>
          <w:color w:val="000000" w:themeColor="text1"/>
          <w:sz w:val="28"/>
          <w:szCs w:val="28"/>
          <w:lang w:val="nl-NL" w:eastAsia="vi-VN"/>
        </w:rPr>
        <w:t xml:space="preserve"> thay th</w:t>
      </w:r>
      <w:r w:rsidR="008D7DBA" w:rsidRPr="00EB2987">
        <w:rPr>
          <w:color w:val="000000" w:themeColor="text1"/>
          <w:sz w:val="28"/>
          <w:szCs w:val="28"/>
          <w:lang w:val="nl-NL" w:eastAsia="vi-VN"/>
        </w:rPr>
        <w:t>ế</w:t>
      </w:r>
      <w:r w:rsidR="008D7DBA">
        <w:rPr>
          <w:color w:val="000000" w:themeColor="text1"/>
          <w:sz w:val="28"/>
          <w:szCs w:val="28"/>
          <w:lang w:val="nl-NL" w:eastAsia="vi-VN"/>
        </w:rPr>
        <w:t xml:space="preserve"> Ngh</w:t>
      </w:r>
      <w:r w:rsidR="008D7DBA" w:rsidRPr="00EB2987">
        <w:rPr>
          <w:color w:val="000000" w:themeColor="text1"/>
          <w:sz w:val="28"/>
          <w:szCs w:val="28"/>
          <w:lang w:val="nl-NL" w:eastAsia="vi-VN"/>
        </w:rPr>
        <w:t>ị</w:t>
      </w:r>
      <w:r w:rsidR="008D7DBA">
        <w:rPr>
          <w:color w:val="000000" w:themeColor="text1"/>
          <w:sz w:val="28"/>
          <w:szCs w:val="28"/>
          <w:lang w:val="nl-NL" w:eastAsia="vi-VN"/>
        </w:rPr>
        <w:t xml:space="preserve"> </w:t>
      </w:r>
      <w:r w:rsidR="008D7DBA" w:rsidRPr="00EB2987">
        <w:rPr>
          <w:color w:val="000000" w:themeColor="text1"/>
          <w:sz w:val="28"/>
          <w:szCs w:val="28"/>
          <w:lang w:val="nl-NL" w:eastAsia="vi-VN"/>
        </w:rPr>
        <w:t>định</w:t>
      </w:r>
      <w:r w:rsidR="008D7DBA">
        <w:rPr>
          <w:color w:val="000000" w:themeColor="text1"/>
          <w:sz w:val="28"/>
          <w:szCs w:val="28"/>
          <w:lang w:val="nl-NL" w:eastAsia="vi-VN"/>
        </w:rPr>
        <w:t xml:space="preserve"> s</w:t>
      </w:r>
      <w:r w:rsidR="008D7DBA" w:rsidRPr="00EB2987">
        <w:rPr>
          <w:color w:val="000000" w:themeColor="text1"/>
          <w:sz w:val="28"/>
          <w:szCs w:val="28"/>
          <w:lang w:val="nl-NL" w:eastAsia="vi-VN"/>
        </w:rPr>
        <w:t>ố</w:t>
      </w:r>
      <w:r w:rsidR="008D7DBA">
        <w:rPr>
          <w:color w:val="000000" w:themeColor="text1"/>
          <w:sz w:val="28"/>
          <w:szCs w:val="28"/>
          <w:lang w:val="nl-NL" w:eastAsia="vi-VN"/>
        </w:rPr>
        <w:t xml:space="preserve"> 28/2021/N</w:t>
      </w:r>
      <w:r w:rsidR="008D7DBA" w:rsidRPr="00EB2987">
        <w:rPr>
          <w:color w:val="000000" w:themeColor="text1"/>
          <w:sz w:val="28"/>
          <w:szCs w:val="28"/>
          <w:lang w:val="nl-NL" w:eastAsia="vi-VN"/>
        </w:rPr>
        <w:t>Đ</w:t>
      </w:r>
      <w:r w:rsidR="008D7DBA">
        <w:rPr>
          <w:color w:val="000000" w:themeColor="text1"/>
          <w:sz w:val="28"/>
          <w:szCs w:val="28"/>
          <w:lang w:val="nl-NL" w:eastAsia="vi-VN"/>
        </w:rPr>
        <w:t>-CP</w:t>
      </w:r>
      <w:r>
        <w:rPr>
          <w:color w:val="000000" w:themeColor="text1"/>
          <w:sz w:val="28"/>
          <w:szCs w:val="28"/>
          <w:lang w:val="nl-NL" w:eastAsia="vi-VN"/>
        </w:rPr>
        <w:t xml:space="preserve">. </w:t>
      </w:r>
    </w:p>
    <w:p w:rsidR="003F209F" w:rsidRPr="0052423F" w:rsidRDefault="00D22446" w:rsidP="00552E71">
      <w:pPr>
        <w:widowControl w:val="0"/>
        <w:spacing w:before="120"/>
        <w:ind w:firstLine="720"/>
        <w:jc w:val="both"/>
        <w:rPr>
          <w:i/>
          <w:iCs/>
          <w:sz w:val="28"/>
          <w:szCs w:val="28"/>
          <w:lang w:val="nl-NL"/>
        </w:rPr>
      </w:pPr>
      <w:r>
        <w:rPr>
          <w:i/>
          <w:iCs/>
          <w:sz w:val="28"/>
          <w:szCs w:val="28"/>
        </w:rPr>
        <w:t>3</w:t>
      </w:r>
      <w:r w:rsidR="0052423F" w:rsidRPr="0052423F">
        <w:rPr>
          <w:i/>
          <w:iCs/>
          <w:sz w:val="28"/>
          <w:szCs w:val="28"/>
          <w:lang w:val="vi-VN"/>
        </w:rPr>
        <w:t>.</w:t>
      </w:r>
      <w:r w:rsidR="003F209F" w:rsidRPr="0052423F">
        <w:rPr>
          <w:i/>
          <w:iCs/>
          <w:sz w:val="28"/>
          <w:szCs w:val="28"/>
          <w:lang w:val="nl-NL"/>
        </w:rPr>
        <w:t>3. Các nội dung bãi bỏ</w:t>
      </w:r>
    </w:p>
    <w:p w:rsidR="003F209F" w:rsidRDefault="003F209F" w:rsidP="00552E71">
      <w:pPr>
        <w:pStyle w:val="BodyTextIndent"/>
        <w:widowControl w:val="0"/>
        <w:spacing w:before="120" w:after="0"/>
        <w:ind w:left="0" w:firstLine="720"/>
        <w:jc w:val="both"/>
        <w:rPr>
          <w:bCs/>
          <w:sz w:val="28"/>
          <w:szCs w:val="28"/>
          <w:lang w:val="nl-NL"/>
        </w:rPr>
      </w:pPr>
      <w:r w:rsidRPr="000C08D4">
        <w:rPr>
          <w:sz w:val="28"/>
          <w:szCs w:val="28"/>
          <w:lang w:val="vi-VN"/>
        </w:rPr>
        <w:t>Bãi bỏ các nội dung liên quan đến quản lý nguồn kinh phí (do nhà đầu tư nộp) để chi</w:t>
      </w:r>
      <w:r>
        <w:rPr>
          <w:bCs/>
          <w:sz w:val="28"/>
          <w:szCs w:val="28"/>
          <w:lang w:val="nl-NL"/>
        </w:rPr>
        <w:t xml:space="preserve"> giải quyết kiến nghị của nhà đầu tư tại kho</w:t>
      </w:r>
      <w:r w:rsidRPr="00EB2987">
        <w:rPr>
          <w:bCs/>
          <w:sz w:val="28"/>
          <w:szCs w:val="28"/>
          <w:lang w:val="nl-NL"/>
        </w:rPr>
        <w:t>ản</w:t>
      </w:r>
      <w:r>
        <w:rPr>
          <w:bCs/>
          <w:sz w:val="28"/>
          <w:szCs w:val="28"/>
          <w:lang w:val="nl-NL"/>
        </w:rPr>
        <w:t xml:space="preserve"> 2 </w:t>
      </w:r>
      <w:r w:rsidRPr="00EB2987">
        <w:rPr>
          <w:bCs/>
          <w:sz w:val="28"/>
          <w:szCs w:val="28"/>
          <w:lang w:val="nl-NL"/>
        </w:rPr>
        <w:t>Đ</w:t>
      </w:r>
      <w:r>
        <w:rPr>
          <w:bCs/>
          <w:sz w:val="28"/>
          <w:szCs w:val="28"/>
          <w:lang w:val="nl-NL"/>
        </w:rPr>
        <w:t>i</w:t>
      </w:r>
      <w:r w:rsidRPr="00EB2987">
        <w:rPr>
          <w:bCs/>
          <w:sz w:val="28"/>
          <w:szCs w:val="28"/>
          <w:lang w:val="nl-NL"/>
        </w:rPr>
        <w:t>ều</w:t>
      </w:r>
      <w:r>
        <w:rPr>
          <w:bCs/>
          <w:sz w:val="28"/>
          <w:szCs w:val="28"/>
          <w:lang w:val="nl-NL"/>
        </w:rPr>
        <w:t xml:space="preserve"> 6, Điều 8, điểm c khoản 1, </w:t>
      </w:r>
      <w:r w:rsidR="00372678">
        <w:rPr>
          <w:bCs/>
          <w:sz w:val="28"/>
          <w:szCs w:val="28"/>
          <w:lang w:val="nl-NL"/>
        </w:rPr>
        <w:t>khoản</w:t>
      </w:r>
      <w:r>
        <w:rPr>
          <w:bCs/>
          <w:sz w:val="28"/>
          <w:szCs w:val="28"/>
          <w:lang w:val="nl-NL"/>
        </w:rPr>
        <w:t xml:space="preserve"> 3 Điều 9 Th</w:t>
      </w:r>
      <w:r w:rsidRPr="00EB2987">
        <w:rPr>
          <w:bCs/>
          <w:sz w:val="28"/>
          <w:szCs w:val="28"/>
          <w:lang w:val="nl-NL"/>
        </w:rPr>
        <w:t>ô</w:t>
      </w:r>
      <w:r>
        <w:rPr>
          <w:bCs/>
          <w:sz w:val="28"/>
          <w:szCs w:val="28"/>
          <w:lang w:val="nl-NL"/>
        </w:rPr>
        <w:t>ng t</w:t>
      </w:r>
      <w:r w:rsidRPr="00EB2987">
        <w:rPr>
          <w:bCs/>
          <w:sz w:val="28"/>
          <w:szCs w:val="28"/>
          <w:lang w:val="nl-NL"/>
        </w:rPr>
        <w:t>ư</w:t>
      </w:r>
      <w:r>
        <w:rPr>
          <w:bCs/>
          <w:sz w:val="28"/>
          <w:szCs w:val="28"/>
          <w:lang w:val="nl-NL"/>
        </w:rPr>
        <w:t xml:space="preserve"> s</w:t>
      </w:r>
      <w:r w:rsidRPr="00EB2987">
        <w:rPr>
          <w:bCs/>
          <w:sz w:val="28"/>
          <w:szCs w:val="28"/>
          <w:lang w:val="nl-NL"/>
        </w:rPr>
        <w:t>ố</w:t>
      </w:r>
      <w:r>
        <w:rPr>
          <w:bCs/>
          <w:sz w:val="28"/>
          <w:szCs w:val="28"/>
          <w:lang w:val="nl-NL"/>
        </w:rPr>
        <w:t xml:space="preserve"> 95/2024/N</w:t>
      </w:r>
      <w:r w:rsidRPr="00EB2987">
        <w:rPr>
          <w:bCs/>
          <w:sz w:val="28"/>
          <w:szCs w:val="28"/>
          <w:lang w:val="nl-NL"/>
        </w:rPr>
        <w:t>Đ</w:t>
      </w:r>
      <w:r>
        <w:rPr>
          <w:bCs/>
          <w:sz w:val="28"/>
          <w:szCs w:val="28"/>
          <w:lang w:val="nl-NL"/>
        </w:rPr>
        <w:t>-CP.</w:t>
      </w:r>
    </w:p>
    <w:p w:rsidR="00EB2987" w:rsidRPr="00455E5D" w:rsidRDefault="00EB2987" w:rsidP="00552E71">
      <w:pPr>
        <w:pStyle w:val="BodyTextIndent"/>
        <w:widowControl w:val="0"/>
        <w:spacing w:before="120" w:after="0"/>
        <w:ind w:left="0" w:firstLine="720"/>
        <w:jc w:val="both"/>
        <w:rPr>
          <w:bCs/>
          <w:sz w:val="28"/>
          <w:szCs w:val="28"/>
          <w:lang w:val="nl-NL"/>
        </w:rPr>
      </w:pPr>
      <w:r w:rsidRPr="000C08D4">
        <w:rPr>
          <w:b/>
          <w:i/>
          <w:iCs/>
          <w:sz w:val="28"/>
          <w:szCs w:val="28"/>
          <w:lang w:val="vi-VN"/>
        </w:rPr>
        <w:t>Lý do:</w:t>
      </w:r>
      <w:r>
        <w:rPr>
          <w:bCs/>
          <w:sz w:val="28"/>
          <w:szCs w:val="28"/>
          <w:lang w:val="nl-NL"/>
        </w:rPr>
        <w:t xml:space="preserve"> </w:t>
      </w:r>
      <w:r w:rsidR="007D757F">
        <w:rPr>
          <w:bCs/>
          <w:sz w:val="28"/>
          <w:szCs w:val="28"/>
          <w:lang w:val="nl-NL"/>
        </w:rPr>
        <w:t xml:space="preserve">Toàn bộ quy định </w:t>
      </w:r>
      <w:r w:rsidR="003F209F">
        <w:rPr>
          <w:bCs/>
          <w:sz w:val="28"/>
          <w:szCs w:val="28"/>
          <w:lang w:val="nl-NL"/>
        </w:rPr>
        <w:t>liên quan đến quản lý nguồn kinh phí (do nhà đầu tư nộp) để chi giải quyết kiến nghị của nhà đầu tư</w:t>
      </w:r>
      <w:r w:rsidR="00142D96">
        <w:rPr>
          <w:bCs/>
          <w:sz w:val="28"/>
          <w:szCs w:val="28"/>
          <w:lang w:val="nl-NL"/>
        </w:rPr>
        <w:t xml:space="preserve"> tại</w:t>
      </w:r>
      <w:r w:rsidR="003F209F">
        <w:rPr>
          <w:bCs/>
          <w:sz w:val="28"/>
          <w:szCs w:val="28"/>
          <w:lang w:val="nl-NL"/>
        </w:rPr>
        <w:t xml:space="preserve"> </w:t>
      </w:r>
      <w:r w:rsidR="007D757F">
        <w:rPr>
          <w:bCs/>
          <w:sz w:val="28"/>
          <w:szCs w:val="28"/>
          <w:lang w:val="nl-NL"/>
        </w:rPr>
        <w:t xml:space="preserve">Thông tư số 95/2024/NĐ-CP đã được quy định tại khoản 11 Điều 5 Nghị định số 243/2025/NĐ-CP; đồng thời, Chính phủ không giao Bộ Tài chính hướng dẫn nội dung này. </w:t>
      </w:r>
    </w:p>
    <w:bookmarkEnd w:id="3"/>
    <w:p w:rsidR="000C08D4" w:rsidRPr="0022354C" w:rsidRDefault="00C13D8F" w:rsidP="00552E71">
      <w:pPr>
        <w:pStyle w:val="Heading2"/>
        <w:widowControl w:val="0"/>
        <w:shd w:val="clear" w:color="auto" w:fill="FFFFFF"/>
        <w:spacing w:before="120" w:beforeAutospacing="0" w:after="0" w:afterAutospacing="0"/>
        <w:ind w:firstLine="720"/>
        <w:jc w:val="both"/>
        <w:rPr>
          <w:sz w:val="28"/>
          <w:szCs w:val="28"/>
          <w:lang w:val="vi-VN"/>
        </w:rPr>
      </w:pPr>
      <w:r w:rsidRPr="00481D2A">
        <w:rPr>
          <w:sz w:val="28"/>
          <w:szCs w:val="28"/>
          <w:lang w:val="nl-NL"/>
        </w:rPr>
        <w:t>I</w:t>
      </w:r>
      <w:r w:rsidR="000C08D4">
        <w:rPr>
          <w:sz w:val="28"/>
          <w:szCs w:val="28"/>
          <w:lang w:val="vi-VN"/>
        </w:rPr>
        <w:t xml:space="preserve">V. Về </w:t>
      </w:r>
      <w:r w:rsidR="000C08D4" w:rsidRPr="003F4123">
        <w:rPr>
          <w:sz w:val="28"/>
          <w:szCs w:val="28"/>
          <w:lang w:val="nl-NL"/>
        </w:rPr>
        <w:t>nội dung phân cấp</w:t>
      </w:r>
      <w:r w:rsidR="000C3688">
        <w:rPr>
          <w:sz w:val="28"/>
          <w:szCs w:val="28"/>
          <w:lang w:val="vi-VN"/>
        </w:rPr>
        <w:t>,</w:t>
      </w:r>
      <w:r w:rsidR="000C08D4" w:rsidRPr="003F4123">
        <w:rPr>
          <w:sz w:val="28"/>
          <w:szCs w:val="28"/>
          <w:lang w:val="nl-NL"/>
        </w:rPr>
        <w:t xml:space="preserve"> phân quyền</w:t>
      </w:r>
      <w:r w:rsidR="000C3688" w:rsidRPr="000C3688">
        <w:rPr>
          <w:sz w:val="28"/>
          <w:szCs w:val="28"/>
          <w:lang w:val="nl-NL"/>
        </w:rPr>
        <w:t xml:space="preserve"> </w:t>
      </w:r>
      <w:r w:rsidR="000C3688" w:rsidRPr="003F4123">
        <w:rPr>
          <w:sz w:val="28"/>
          <w:szCs w:val="28"/>
          <w:lang w:val="nl-NL"/>
        </w:rPr>
        <w:t>thủ tục hành chính</w:t>
      </w:r>
      <w:r w:rsidR="0022354C">
        <w:rPr>
          <w:sz w:val="28"/>
          <w:szCs w:val="28"/>
          <w:lang w:val="vi-VN"/>
        </w:rPr>
        <w:t>, nguồn lực thực hiện Thông tư</w:t>
      </w:r>
    </w:p>
    <w:p w:rsidR="00F57005" w:rsidRDefault="000C3688" w:rsidP="00552E71">
      <w:pPr>
        <w:widowControl w:val="0"/>
        <w:pBdr>
          <w:top w:val="dotted" w:sz="4" w:space="0" w:color="FFFFFF"/>
          <w:left w:val="dotted" w:sz="4" w:space="0" w:color="FFFFFF"/>
          <w:bottom w:val="dotted" w:sz="4" w:space="0" w:color="FFFFFF"/>
          <w:right w:val="dotted" w:sz="4" w:space="0" w:color="FFFFFF"/>
        </w:pBdr>
        <w:shd w:val="clear" w:color="auto" w:fill="FFFFFF"/>
        <w:spacing w:before="120"/>
        <w:ind w:firstLine="720"/>
        <w:jc w:val="both"/>
        <w:rPr>
          <w:b/>
          <w:i/>
          <w:iCs/>
          <w:color w:val="000000" w:themeColor="text1"/>
        </w:rPr>
      </w:pPr>
      <w:r w:rsidRPr="000C3688">
        <w:rPr>
          <w:b/>
          <w:i/>
          <w:iCs/>
          <w:color w:val="000000" w:themeColor="text1"/>
          <w:sz w:val="28"/>
          <w:szCs w:val="28"/>
          <w:lang w:val="vi-VN"/>
        </w:rPr>
        <w:lastRenderedPageBreak/>
        <w:t>1. Về quy định phân cấp,</w:t>
      </w:r>
      <w:r w:rsidRPr="000C3688">
        <w:rPr>
          <w:i/>
          <w:iCs/>
          <w:color w:val="000000" w:themeColor="text1"/>
          <w:sz w:val="28"/>
          <w:szCs w:val="28"/>
          <w:lang w:val="vi-VN"/>
        </w:rPr>
        <w:t xml:space="preserve"> </w:t>
      </w:r>
      <w:r w:rsidRPr="000C3688">
        <w:rPr>
          <w:b/>
          <w:i/>
          <w:iCs/>
          <w:color w:val="000000" w:themeColor="text1"/>
          <w:sz w:val="28"/>
          <w:szCs w:val="28"/>
          <w:lang w:val="vi-VN"/>
        </w:rPr>
        <w:t>phân quyền</w:t>
      </w:r>
      <w:r w:rsidRPr="000C3688">
        <w:rPr>
          <w:b/>
          <w:i/>
          <w:iCs/>
          <w:color w:val="000000" w:themeColor="text1"/>
          <w:lang w:val="vi-VN"/>
        </w:rPr>
        <w:t xml:space="preserve"> </w:t>
      </w:r>
    </w:p>
    <w:p w:rsidR="000C3688" w:rsidRPr="00116154" w:rsidRDefault="000C69B9" w:rsidP="00552E71">
      <w:pPr>
        <w:widowControl w:val="0"/>
        <w:pBdr>
          <w:top w:val="dotted" w:sz="4" w:space="0" w:color="FFFFFF"/>
          <w:left w:val="dotted" w:sz="4" w:space="0" w:color="FFFFFF"/>
          <w:bottom w:val="dotted" w:sz="4" w:space="0" w:color="FFFFFF"/>
          <w:right w:val="dotted" w:sz="4" w:space="0" w:color="FFFFFF"/>
        </w:pBdr>
        <w:shd w:val="clear" w:color="auto" w:fill="FFFFFF"/>
        <w:spacing w:before="120"/>
        <w:ind w:firstLine="720"/>
        <w:jc w:val="both"/>
        <w:rPr>
          <w:bCs/>
          <w:sz w:val="28"/>
          <w:szCs w:val="28"/>
          <w:lang w:val="vi-VN"/>
        </w:rPr>
      </w:pPr>
      <w:r>
        <w:rPr>
          <w:bCs/>
          <w:sz w:val="28"/>
          <w:szCs w:val="28"/>
          <w:lang w:val="nl-NL"/>
        </w:rPr>
        <w:t>D</w:t>
      </w:r>
      <w:r w:rsidR="000C3688" w:rsidRPr="00116154">
        <w:rPr>
          <w:bCs/>
          <w:sz w:val="28"/>
          <w:szCs w:val="28"/>
          <w:lang w:val="nl-NL"/>
        </w:rPr>
        <w:t>ự thảo Thông tư không có quy định mới về phân cấp, phân quyền. Quy</w:t>
      </w:r>
      <w:r w:rsidR="000C3688" w:rsidRPr="00116154">
        <w:rPr>
          <w:bCs/>
          <w:sz w:val="28"/>
          <w:szCs w:val="28"/>
          <w:lang w:val="vi-VN"/>
        </w:rPr>
        <w:t xml:space="preserve"> định về </w:t>
      </w:r>
      <w:r w:rsidR="000C3688" w:rsidRPr="00116154">
        <w:rPr>
          <w:bCs/>
          <w:sz w:val="28"/>
          <w:szCs w:val="28"/>
          <w:lang w:val="nl-NL"/>
        </w:rPr>
        <w:t>quản lý nguồn thu, chi phí trong lựa chọn nhà đầu tư trong</w:t>
      </w:r>
      <w:r w:rsidR="000C3688" w:rsidRPr="00116154">
        <w:rPr>
          <w:bCs/>
          <w:sz w:val="28"/>
          <w:szCs w:val="28"/>
          <w:lang w:val="vi-VN"/>
        </w:rPr>
        <w:t xml:space="preserve"> dự thảo Thông tư đảm bảo phù hợp với quy định về quản lý, sử dụng chi phí chuẩn bị đầu tư tại dự thảo Nghị định thay thế Nghị định số 28/2021/NĐ-CP.</w:t>
      </w:r>
    </w:p>
    <w:p w:rsidR="000C3688" w:rsidRPr="000C3688" w:rsidRDefault="000C3688" w:rsidP="00552E71">
      <w:pPr>
        <w:widowControl w:val="0"/>
        <w:pBdr>
          <w:top w:val="dotted" w:sz="4" w:space="0" w:color="FFFFFF"/>
          <w:left w:val="dotted" w:sz="4" w:space="0" w:color="FFFFFF"/>
          <w:bottom w:val="dotted" w:sz="4" w:space="0" w:color="FFFFFF"/>
          <w:right w:val="dotted" w:sz="4" w:space="0" w:color="FFFFFF"/>
        </w:pBdr>
        <w:shd w:val="clear" w:color="auto" w:fill="FFFFFF"/>
        <w:spacing w:before="120"/>
        <w:ind w:firstLine="720"/>
        <w:jc w:val="both"/>
        <w:rPr>
          <w:color w:val="000000" w:themeColor="text1"/>
          <w:lang w:val="vi-VN"/>
        </w:rPr>
      </w:pPr>
      <w:r w:rsidRPr="000C3688">
        <w:rPr>
          <w:b/>
          <w:i/>
          <w:iCs/>
          <w:color w:val="000000" w:themeColor="text1"/>
          <w:sz w:val="28"/>
          <w:szCs w:val="28"/>
          <w:lang w:val="vi-VN"/>
        </w:rPr>
        <w:t>2. Về thủ tục hành chính</w:t>
      </w:r>
    </w:p>
    <w:p w:rsidR="000C3688" w:rsidRDefault="00116154" w:rsidP="00552E71">
      <w:pPr>
        <w:pStyle w:val="Heading2"/>
        <w:widowControl w:val="0"/>
        <w:shd w:val="clear" w:color="auto" w:fill="FFFFFF"/>
        <w:spacing w:before="120" w:beforeAutospacing="0" w:after="0" w:afterAutospacing="0"/>
        <w:ind w:firstLine="720"/>
        <w:jc w:val="both"/>
        <w:rPr>
          <w:b w:val="0"/>
          <w:bCs w:val="0"/>
          <w:sz w:val="28"/>
          <w:szCs w:val="28"/>
          <w:lang w:val="vi-VN"/>
        </w:rPr>
      </w:pPr>
      <w:r>
        <w:rPr>
          <w:b w:val="0"/>
          <w:bCs w:val="0"/>
          <w:sz w:val="28"/>
          <w:szCs w:val="28"/>
          <w:lang w:val="vi-VN"/>
        </w:rPr>
        <w:t>D</w:t>
      </w:r>
      <w:r w:rsidRPr="000C08D4">
        <w:rPr>
          <w:b w:val="0"/>
          <w:bCs w:val="0"/>
          <w:sz w:val="28"/>
          <w:szCs w:val="28"/>
          <w:lang w:val="vi-VN"/>
        </w:rPr>
        <w:t xml:space="preserve">ự thảo Thông tư không quy định thủ tục hành chính thuộc phạm vi điều chỉnh của Nghị định số 63/2010/NĐ-CP ngày 08/6/2010 của Chính phủ về kiểm soát thủ tục hành chính </w:t>
      </w:r>
      <w:r>
        <w:rPr>
          <w:b w:val="0"/>
          <w:bCs w:val="0"/>
          <w:sz w:val="28"/>
          <w:szCs w:val="28"/>
          <w:lang w:val="vi-VN"/>
        </w:rPr>
        <w:t xml:space="preserve">(được </w:t>
      </w:r>
      <w:r w:rsidRPr="000C08D4">
        <w:rPr>
          <w:b w:val="0"/>
          <w:bCs w:val="0"/>
          <w:sz w:val="28"/>
          <w:szCs w:val="28"/>
          <w:lang w:val="vi-VN"/>
        </w:rPr>
        <w:t xml:space="preserve">sửa đổi, bổ sung Nghị định số </w:t>
      </w:r>
      <w:r w:rsidR="00D603C4">
        <w:rPr>
          <w:b w:val="0"/>
          <w:bCs w:val="0"/>
          <w:sz w:val="28"/>
          <w:szCs w:val="28"/>
          <w:lang w:val="vi-VN"/>
        </w:rPr>
        <w:t>92</w:t>
      </w:r>
      <w:r w:rsidRPr="000C08D4">
        <w:rPr>
          <w:b w:val="0"/>
          <w:bCs w:val="0"/>
          <w:sz w:val="28"/>
          <w:szCs w:val="28"/>
          <w:lang w:val="vi-VN"/>
        </w:rPr>
        <w:t>/201</w:t>
      </w:r>
      <w:r w:rsidR="00D603C4">
        <w:rPr>
          <w:b w:val="0"/>
          <w:bCs w:val="0"/>
          <w:sz w:val="28"/>
          <w:szCs w:val="28"/>
          <w:lang w:val="vi-VN"/>
        </w:rPr>
        <w:t>7</w:t>
      </w:r>
      <w:r w:rsidRPr="000C08D4">
        <w:rPr>
          <w:b w:val="0"/>
          <w:bCs w:val="0"/>
          <w:sz w:val="28"/>
          <w:szCs w:val="28"/>
          <w:lang w:val="vi-VN"/>
        </w:rPr>
        <w:t>/NĐ-CP</w:t>
      </w:r>
      <w:r w:rsidR="00D603C4">
        <w:rPr>
          <w:b w:val="0"/>
          <w:bCs w:val="0"/>
          <w:sz w:val="28"/>
          <w:szCs w:val="28"/>
          <w:lang w:val="vi-VN"/>
        </w:rPr>
        <w:t>)</w:t>
      </w:r>
      <w:r w:rsidR="00D603C4">
        <w:rPr>
          <w:rStyle w:val="FootnoteReference"/>
          <w:b w:val="0"/>
          <w:bCs w:val="0"/>
          <w:sz w:val="28"/>
          <w:szCs w:val="28"/>
          <w:lang w:val="vi-VN"/>
        </w:rPr>
        <w:footnoteReference w:id="10"/>
      </w:r>
      <w:r w:rsidRPr="000C08D4">
        <w:rPr>
          <w:b w:val="0"/>
          <w:bCs w:val="0"/>
          <w:sz w:val="28"/>
          <w:szCs w:val="28"/>
          <w:lang w:val="vi-VN"/>
        </w:rPr>
        <w:t>.</w:t>
      </w:r>
    </w:p>
    <w:p w:rsidR="0022354C" w:rsidRDefault="0022354C" w:rsidP="00552E71">
      <w:pPr>
        <w:widowControl w:val="0"/>
        <w:pBdr>
          <w:top w:val="dotted" w:sz="4" w:space="0" w:color="FFFFFF"/>
          <w:left w:val="dotted" w:sz="4" w:space="0" w:color="FFFFFF"/>
          <w:bottom w:val="dotted" w:sz="4" w:space="0" w:color="FFFFFF"/>
          <w:right w:val="dotted" w:sz="4" w:space="0" w:color="FFFFFF"/>
        </w:pBdr>
        <w:shd w:val="clear" w:color="auto" w:fill="FFFFFF"/>
        <w:spacing w:before="120"/>
        <w:ind w:firstLine="720"/>
        <w:jc w:val="both"/>
        <w:rPr>
          <w:b/>
          <w:i/>
          <w:iCs/>
          <w:color w:val="000000" w:themeColor="text1"/>
          <w:sz w:val="28"/>
          <w:szCs w:val="28"/>
          <w:lang w:val="vi-VN"/>
        </w:rPr>
      </w:pPr>
      <w:r w:rsidRPr="0022354C">
        <w:rPr>
          <w:b/>
          <w:i/>
          <w:iCs/>
          <w:color w:val="000000" w:themeColor="text1"/>
          <w:sz w:val="28"/>
          <w:szCs w:val="28"/>
          <w:lang w:val="vi-VN"/>
        </w:rPr>
        <w:t>3. Về nguồn lực thực hiện Thông tư</w:t>
      </w:r>
    </w:p>
    <w:p w:rsidR="0022354C" w:rsidRPr="0022354C" w:rsidRDefault="0022354C" w:rsidP="00552E71">
      <w:pPr>
        <w:widowControl w:val="0"/>
        <w:pBdr>
          <w:top w:val="dotted" w:sz="4" w:space="0" w:color="FFFFFF"/>
          <w:left w:val="dotted" w:sz="4" w:space="0" w:color="FFFFFF"/>
          <w:bottom w:val="dotted" w:sz="4" w:space="0" w:color="FFFFFF"/>
          <w:right w:val="dotted" w:sz="4" w:space="0" w:color="FFFFFF"/>
        </w:pBdr>
        <w:shd w:val="clear" w:color="auto" w:fill="FFFFFF"/>
        <w:spacing w:before="120"/>
        <w:ind w:firstLine="720"/>
        <w:jc w:val="both"/>
        <w:rPr>
          <w:b/>
          <w:i/>
          <w:iCs/>
          <w:color w:val="000000" w:themeColor="text1"/>
          <w:sz w:val="28"/>
          <w:szCs w:val="28"/>
          <w:lang w:val="vi-VN"/>
        </w:rPr>
      </w:pPr>
      <w:r w:rsidRPr="0022354C">
        <w:rPr>
          <w:sz w:val="28"/>
          <w:szCs w:val="28"/>
          <w:lang w:val="vi-VN"/>
        </w:rPr>
        <w:t xml:space="preserve">- Nội dung dự thảo Thông tư không có quy định liên quan đến việc bổ sung các khoản chi mới, thành lập các tổ chức, bộ máy mới để triển khai thực hiện. Sau khi Thông tư được thông qua và ban hành, các cơ quan, tổ chức thuộc đối tượng điều chỉnh có trách nhiệm thực thi, không phát sinh thêm bộ máy, biên chế trong tổ chức thi hành Thông tư, không có tác động liên quan đến cơ hội, điều kiện, năng lực thực hiện và thụ hưởng các quyền và lợi ích của mỗi giới. </w:t>
      </w:r>
    </w:p>
    <w:p w:rsidR="0022354C" w:rsidRDefault="0022354C" w:rsidP="00552E71">
      <w:pPr>
        <w:pStyle w:val="Heading2"/>
        <w:widowControl w:val="0"/>
        <w:shd w:val="clear" w:color="auto" w:fill="FFFFFF"/>
        <w:spacing w:before="120" w:beforeAutospacing="0" w:after="0" w:afterAutospacing="0"/>
        <w:ind w:firstLine="720"/>
        <w:jc w:val="both"/>
        <w:rPr>
          <w:b w:val="0"/>
          <w:bCs w:val="0"/>
          <w:sz w:val="28"/>
          <w:szCs w:val="28"/>
          <w:lang w:val="vi-VN"/>
        </w:rPr>
      </w:pPr>
      <w:r w:rsidRPr="0022354C">
        <w:rPr>
          <w:b w:val="0"/>
          <w:bCs w:val="0"/>
          <w:sz w:val="28"/>
          <w:szCs w:val="28"/>
          <w:lang w:val="vi-VN"/>
        </w:rPr>
        <w:t>- Nguồn kinh phí phát sinh để thi hành Thông tư sẽ được cân đối từ nguồn ngân sách nhà nước và các nguồn kinh phí hợp pháp khác theo quy định Luật PPP (được sửa đổi, bổ sung tại Luật số 57/2024/QH15, Luật số 90/2025/QH15) và Luật Ngân sách nhà nước.</w:t>
      </w:r>
    </w:p>
    <w:p w:rsidR="00214131" w:rsidRPr="00D603C4" w:rsidRDefault="00D603C4" w:rsidP="00552E71">
      <w:pPr>
        <w:pStyle w:val="Heading2"/>
        <w:widowControl w:val="0"/>
        <w:shd w:val="clear" w:color="auto" w:fill="FFFFFF"/>
        <w:spacing w:before="120" w:beforeAutospacing="0" w:after="0" w:afterAutospacing="0"/>
        <w:ind w:firstLine="720"/>
        <w:jc w:val="both"/>
        <w:rPr>
          <w:sz w:val="28"/>
          <w:szCs w:val="28"/>
          <w:lang w:val="vi-VN"/>
        </w:rPr>
      </w:pPr>
      <w:r w:rsidRPr="00D603C4">
        <w:rPr>
          <w:sz w:val="28"/>
          <w:szCs w:val="28"/>
          <w:lang w:val="vi-VN"/>
        </w:rPr>
        <w:t xml:space="preserve">V. Đề xuất của Vụ Phát triển hạ tầng </w:t>
      </w:r>
    </w:p>
    <w:p w:rsidR="00C6467D" w:rsidRPr="009A44D5" w:rsidRDefault="00C6467D" w:rsidP="00552E71">
      <w:pPr>
        <w:pStyle w:val="Heading2"/>
        <w:widowControl w:val="0"/>
        <w:shd w:val="clear" w:color="auto" w:fill="FFFFFF"/>
        <w:spacing w:before="120" w:beforeAutospacing="0" w:after="0" w:afterAutospacing="0"/>
        <w:ind w:firstLine="720"/>
        <w:jc w:val="both"/>
        <w:rPr>
          <w:b w:val="0"/>
          <w:bCs w:val="0"/>
          <w:sz w:val="28"/>
          <w:szCs w:val="28"/>
          <w:shd w:val="clear" w:color="auto" w:fill="FFFFFF"/>
        </w:rPr>
      </w:pPr>
      <w:r w:rsidRPr="00481D2A">
        <w:rPr>
          <w:b w:val="0"/>
          <w:bCs w:val="0"/>
          <w:sz w:val="28"/>
          <w:szCs w:val="28"/>
          <w:shd w:val="clear" w:color="auto" w:fill="FFFFFF"/>
        </w:rPr>
        <w:t>Điều 50 </w:t>
      </w:r>
      <w:hyperlink r:id="rId8" w:tgtFrame="_blank" w:history="1">
        <w:r w:rsidRPr="00481D2A">
          <w:rPr>
            <w:b w:val="0"/>
            <w:bCs w:val="0"/>
            <w:sz w:val="28"/>
            <w:szCs w:val="28"/>
          </w:rPr>
          <w:t xml:space="preserve">Luật Ban hành văn bản quy phạm pháp luật </w:t>
        </w:r>
        <w:r w:rsidR="0010661D">
          <w:rPr>
            <w:b w:val="0"/>
            <w:bCs w:val="0"/>
            <w:sz w:val="28"/>
            <w:szCs w:val="28"/>
          </w:rPr>
          <w:t xml:space="preserve">năm </w:t>
        </w:r>
        <w:r w:rsidRPr="00481D2A">
          <w:rPr>
            <w:b w:val="0"/>
            <w:bCs w:val="0"/>
            <w:sz w:val="28"/>
            <w:szCs w:val="28"/>
          </w:rPr>
          <w:t>2025</w:t>
        </w:r>
      </w:hyperlink>
      <w:r w:rsidRPr="00481D2A">
        <w:rPr>
          <w:b w:val="0"/>
          <w:bCs w:val="0"/>
          <w:sz w:val="28"/>
          <w:szCs w:val="28"/>
          <w:shd w:val="clear" w:color="auto" w:fill="FFFFFF"/>
        </w:rPr>
        <w:t xml:space="preserve"> quy định</w:t>
      </w:r>
      <w:r w:rsidR="005166B1" w:rsidRPr="00481D2A">
        <w:rPr>
          <w:b w:val="0"/>
          <w:bCs w:val="0"/>
          <w:sz w:val="28"/>
          <w:szCs w:val="28"/>
          <w:shd w:val="clear" w:color="auto" w:fill="FFFFFF"/>
        </w:rPr>
        <w:t>:</w:t>
      </w:r>
      <w:r w:rsidR="009A44D5">
        <w:rPr>
          <w:b w:val="0"/>
          <w:bCs w:val="0"/>
          <w:sz w:val="28"/>
          <w:szCs w:val="28"/>
          <w:shd w:val="clear" w:color="auto" w:fill="FFFFFF"/>
        </w:rPr>
        <w:t xml:space="preserve"> </w:t>
      </w:r>
      <w:r w:rsidRPr="00481D2A">
        <w:rPr>
          <w:b w:val="0"/>
          <w:bCs w:val="0"/>
          <w:sz w:val="28"/>
          <w:szCs w:val="28"/>
          <w:shd w:val="clear" w:color="auto" w:fill="FFFFFF"/>
        </w:rPr>
        <w:t xml:space="preserve">(i) </w:t>
      </w:r>
      <w:r w:rsidRPr="000B5C79">
        <w:rPr>
          <w:b w:val="0"/>
          <w:sz w:val="28"/>
          <w:szCs w:val="28"/>
          <w:shd w:val="clear" w:color="auto" w:fill="FFFFFF"/>
        </w:rPr>
        <w:t xml:space="preserve">Một trong các trường hợp được ban hành văn bản quy phạm pháp luật theo trình tự thủ tục rút gọn </w:t>
      </w:r>
      <w:r w:rsidR="001C7CC0">
        <w:rPr>
          <w:b w:val="0"/>
          <w:sz w:val="28"/>
          <w:szCs w:val="28"/>
          <w:shd w:val="clear" w:color="auto" w:fill="FFFFFF"/>
        </w:rPr>
        <w:t>(</w:t>
      </w:r>
      <w:r w:rsidR="000B5C79" w:rsidRPr="000B5C79">
        <w:rPr>
          <w:b w:val="0"/>
          <w:sz w:val="28"/>
          <w:szCs w:val="28"/>
          <w:shd w:val="clear" w:color="auto" w:fill="FFFFFF"/>
        </w:rPr>
        <w:t>theo quy định tại khoản 1 Điều 50</w:t>
      </w:r>
      <w:r w:rsidR="001C7CC0">
        <w:rPr>
          <w:b w:val="0"/>
          <w:sz w:val="28"/>
          <w:szCs w:val="28"/>
          <w:shd w:val="clear" w:color="auto" w:fill="FFFFFF"/>
        </w:rPr>
        <w:t>)</w:t>
      </w:r>
      <w:r w:rsidR="000B5C79" w:rsidRPr="000B5C79">
        <w:rPr>
          <w:b w:val="0"/>
          <w:sz w:val="28"/>
          <w:szCs w:val="28"/>
          <w:shd w:val="clear" w:color="auto" w:fill="FFFFFF"/>
        </w:rPr>
        <w:t xml:space="preserve"> là </w:t>
      </w:r>
      <w:r w:rsidRPr="00833661">
        <w:rPr>
          <w:b w:val="0"/>
          <w:color w:val="000000"/>
          <w:sz w:val="28"/>
          <w:szCs w:val="28"/>
          <w:shd w:val="clear" w:color="auto" w:fill="FFFFFF"/>
        </w:rPr>
        <w:t>trường hợp ban hành văn bản quy định chi tiết của văn bản quy phạm pháp luật được ban hành theo trình tự, thủ tục rút gọn</w:t>
      </w:r>
      <w:r w:rsidR="009A44D5" w:rsidRPr="00833661">
        <w:rPr>
          <w:b w:val="0"/>
          <w:color w:val="000000"/>
          <w:sz w:val="28"/>
          <w:szCs w:val="28"/>
          <w:shd w:val="clear" w:color="auto" w:fill="FFFFFF"/>
        </w:rPr>
        <w:t>;</w:t>
      </w:r>
      <w:r w:rsidR="009A44D5">
        <w:rPr>
          <w:b w:val="0"/>
          <w:i/>
          <w:color w:val="000000"/>
          <w:sz w:val="28"/>
          <w:szCs w:val="28"/>
          <w:shd w:val="clear" w:color="auto" w:fill="FFFFFF"/>
        </w:rPr>
        <w:t xml:space="preserve"> </w:t>
      </w:r>
      <w:r w:rsidRPr="009A44D5">
        <w:rPr>
          <w:b w:val="0"/>
          <w:color w:val="000000"/>
          <w:sz w:val="28"/>
          <w:szCs w:val="28"/>
          <w:shd w:val="clear" w:color="auto" w:fill="FFFFFF"/>
        </w:rPr>
        <w:t>(</w:t>
      </w:r>
      <w:r w:rsidRPr="00481D2A">
        <w:rPr>
          <w:b w:val="0"/>
          <w:color w:val="000000"/>
          <w:sz w:val="28"/>
          <w:szCs w:val="28"/>
          <w:shd w:val="clear" w:color="auto" w:fill="FFFFFF"/>
        </w:rPr>
        <w:t xml:space="preserve">ii) </w:t>
      </w:r>
      <w:r w:rsidRPr="00481D2A">
        <w:rPr>
          <w:b w:val="0"/>
          <w:bCs w:val="0"/>
          <w:sz w:val="28"/>
          <w:szCs w:val="28"/>
          <w:shd w:val="clear" w:color="auto" w:fill="FFFFFF"/>
        </w:rPr>
        <w:t xml:space="preserve">Thẩm quyền </w:t>
      </w:r>
      <w:r w:rsidRPr="00481D2A">
        <w:rPr>
          <w:b w:val="0"/>
          <w:sz w:val="28"/>
          <w:szCs w:val="28"/>
          <w:shd w:val="clear" w:color="auto" w:fill="FFFFFF"/>
        </w:rPr>
        <w:t xml:space="preserve">quyết định việc áp dụng trình tự, thủ tục rút gọn trong xây dựng, ban hành Thông tư của Bộ </w:t>
      </w:r>
      <w:r w:rsidR="008C53E0">
        <w:rPr>
          <w:b w:val="0"/>
          <w:sz w:val="28"/>
          <w:szCs w:val="28"/>
          <w:shd w:val="clear" w:color="auto" w:fill="FFFFFF"/>
        </w:rPr>
        <w:t xml:space="preserve">theo quy định tại điểm d khoản 2 Điều 50 </w:t>
      </w:r>
      <w:r w:rsidRPr="00481D2A">
        <w:rPr>
          <w:b w:val="0"/>
          <w:sz w:val="28"/>
          <w:szCs w:val="28"/>
          <w:shd w:val="clear" w:color="auto" w:fill="FFFFFF"/>
        </w:rPr>
        <w:t>là Bộ trưởng</w:t>
      </w:r>
      <w:r w:rsidRPr="00481D2A">
        <w:rPr>
          <w:rStyle w:val="FootnoteReference"/>
          <w:b w:val="0"/>
          <w:sz w:val="28"/>
          <w:szCs w:val="28"/>
          <w:shd w:val="clear" w:color="auto" w:fill="FFFFFF"/>
        </w:rPr>
        <w:footnoteReference w:id="11"/>
      </w:r>
      <w:r w:rsidRPr="00481D2A">
        <w:rPr>
          <w:b w:val="0"/>
          <w:sz w:val="28"/>
          <w:szCs w:val="28"/>
          <w:shd w:val="clear" w:color="auto" w:fill="FFFFFF"/>
        </w:rPr>
        <w:t xml:space="preserve">. </w:t>
      </w:r>
    </w:p>
    <w:p w:rsidR="00C6467D" w:rsidRDefault="00C6467D" w:rsidP="00552E71">
      <w:pPr>
        <w:pStyle w:val="Heading2"/>
        <w:widowControl w:val="0"/>
        <w:shd w:val="clear" w:color="auto" w:fill="FFFFFF"/>
        <w:spacing w:before="120" w:beforeAutospacing="0" w:after="0" w:afterAutospacing="0"/>
        <w:ind w:firstLine="720"/>
        <w:jc w:val="both"/>
        <w:rPr>
          <w:b w:val="0"/>
          <w:sz w:val="28"/>
          <w:szCs w:val="28"/>
          <w:shd w:val="clear" w:color="auto" w:fill="FFFFFF"/>
        </w:rPr>
      </w:pPr>
      <w:r w:rsidRPr="00481D2A">
        <w:rPr>
          <w:b w:val="0"/>
          <w:color w:val="000000"/>
          <w:sz w:val="28"/>
          <w:szCs w:val="28"/>
          <w:shd w:val="clear" w:color="auto" w:fill="FFFFFF"/>
        </w:rPr>
        <w:t xml:space="preserve">Nghị định số 243/2025/NĐ-CP </w:t>
      </w:r>
      <w:r w:rsidR="008E757A">
        <w:rPr>
          <w:b w:val="0"/>
          <w:color w:val="000000"/>
          <w:sz w:val="28"/>
          <w:szCs w:val="28"/>
          <w:shd w:val="clear" w:color="auto" w:fill="FFFFFF"/>
        </w:rPr>
        <w:t xml:space="preserve">ngày 11/9/2025 của Chính phủ </w:t>
      </w:r>
      <w:r w:rsidRPr="00481D2A">
        <w:rPr>
          <w:b w:val="0"/>
          <w:color w:val="000000"/>
          <w:sz w:val="28"/>
          <w:szCs w:val="28"/>
          <w:shd w:val="clear" w:color="auto" w:fill="FFFFFF"/>
        </w:rPr>
        <w:t xml:space="preserve">đã được ban hành </w:t>
      </w:r>
      <w:proofErr w:type="gramStart"/>
      <w:r w:rsidRPr="00481D2A">
        <w:rPr>
          <w:b w:val="0"/>
          <w:color w:val="000000"/>
          <w:sz w:val="28"/>
          <w:szCs w:val="28"/>
          <w:shd w:val="clear" w:color="auto" w:fill="FFFFFF"/>
        </w:rPr>
        <w:t>theo</w:t>
      </w:r>
      <w:proofErr w:type="gramEnd"/>
      <w:r w:rsidRPr="00481D2A">
        <w:rPr>
          <w:b w:val="0"/>
          <w:color w:val="000000"/>
          <w:sz w:val="28"/>
          <w:szCs w:val="28"/>
          <w:shd w:val="clear" w:color="auto" w:fill="FFFFFF"/>
        </w:rPr>
        <w:t xml:space="preserve"> trình tự, thủ tục rút gọn</w:t>
      </w:r>
      <w:r w:rsidR="004E7552">
        <w:rPr>
          <w:rStyle w:val="FootnoteReference"/>
          <w:b w:val="0"/>
          <w:color w:val="000000"/>
          <w:sz w:val="28"/>
          <w:szCs w:val="28"/>
          <w:shd w:val="clear" w:color="auto" w:fill="FFFFFF"/>
        </w:rPr>
        <w:footnoteReference w:id="12"/>
      </w:r>
      <w:r w:rsidRPr="00481D2A">
        <w:rPr>
          <w:b w:val="0"/>
          <w:color w:val="000000"/>
          <w:sz w:val="28"/>
          <w:szCs w:val="28"/>
          <w:shd w:val="clear" w:color="auto" w:fill="FFFFFF"/>
        </w:rPr>
        <w:t>.</w:t>
      </w:r>
      <w:r w:rsidR="0022354C">
        <w:rPr>
          <w:b w:val="0"/>
          <w:color w:val="000000"/>
          <w:sz w:val="28"/>
          <w:szCs w:val="28"/>
          <w:shd w:val="clear" w:color="auto" w:fill="FFFFFF"/>
          <w:lang w:val="vi-VN"/>
        </w:rPr>
        <w:t xml:space="preserve"> </w:t>
      </w:r>
      <w:r w:rsidRPr="00481D2A">
        <w:rPr>
          <w:b w:val="0"/>
          <w:color w:val="000000"/>
          <w:sz w:val="28"/>
          <w:szCs w:val="28"/>
          <w:shd w:val="clear" w:color="auto" w:fill="FFFFFF"/>
        </w:rPr>
        <w:t xml:space="preserve">Do vậy, Vụ Phát triển hạ tầng trình Bộ xem xét, quyết định việc ban hành </w:t>
      </w:r>
      <w:r w:rsidRPr="00481D2A">
        <w:rPr>
          <w:b w:val="0"/>
          <w:sz w:val="28"/>
          <w:szCs w:val="28"/>
          <w:shd w:val="clear" w:color="auto" w:fill="FFFFFF"/>
        </w:rPr>
        <w:t xml:space="preserve">Thông tư sửa đổi Thông tư số 95/2024/TT-BTC </w:t>
      </w:r>
      <w:proofErr w:type="gramStart"/>
      <w:r w:rsidRPr="0022354C">
        <w:rPr>
          <w:b w:val="0"/>
          <w:i/>
          <w:iCs/>
          <w:sz w:val="28"/>
          <w:szCs w:val="28"/>
          <w:u w:val="single"/>
          <w:shd w:val="clear" w:color="auto" w:fill="FFFFFF"/>
        </w:rPr>
        <w:t>theo</w:t>
      </w:r>
      <w:proofErr w:type="gramEnd"/>
      <w:r w:rsidRPr="0022354C">
        <w:rPr>
          <w:b w:val="0"/>
          <w:i/>
          <w:iCs/>
          <w:sz w:val="28"/>
          <w:szCs w:val="28"/>
          <w:u w:val="single"/>
          <w:shd w:val="clear" w:color="auto" w:fill="FFFFFF"/>
        </w:rPr>
        <w:t xml:space="preserve"> trình tự, thủ tục rút gọn.</w:t>
      </w:r>
      <w:r w:rsidRPr="00481D2A">
        <w:rPr>
          <w:b w:val="0"/>
          <w:sz w:val="28"/>
          <w:szCs w:val="28"/>
          <w:shd w:val="clear" w:color="auto" w:fill="FFFFFF"/>
        </w:rPr>
        <w:t xml:space="preserve"> </w:t>
      </w:r>
    </w:p>
    <w:p w:rsidR="001375FF" w:rsidRDefault="0022354C" w:rsidP="00552E71">
      <w:pPr>
        <w:pStyle w:val="Heading2"/>
        <w:widowControl w:val="0"/>
        <w:shd w:val="clear" w:color="auto" w:fill="FFFFFF"/>
        <w:spacing w:before="120" w:beforeAutospacing="0" w:after="0" w:afterAutospacing="0"/>
        <w:ind w:firstLine="720"/>
        <w:jc w:val="both"/>
        <w:rPr>
          <w:b w:val="0"/>
          <w:sz w:val="28"/>
          <w:szCs w:val="28"/>
          <w:lang w:val="vi-VN"/>
        </w:rPr>
      </w:pPr>
      <w:r w:rsidRPr="00431E48">
        <w:rPr>
          <w:b w:val="0"/>
          <w:color w:val="000000"/>
          <w:sz w:val="28"/>
          <w:szCs w:val="28"/>
          <w:shd w:val="clear" w:color="auto" w:fill="FFFFFF"/>
        </w:rPr>
        <w:lastRenderedPageBreak/>
        <w:t>Trên cơ sở các nội dung (nêu trên), Vụ Phát triển hạ tầng hoàn thiện hồ sơ dự thảo Th</w:t>
      </w:r>
      <w:r w:rsidR="0013125B" w:rsidRPr="00431E48">
        <w:rPr>
          <w:b w:val="0"/>
          <w:color w:val="000000"/>
          <w:sz w:val="28"/>
          <w:szCs w:val="28"/>
          <w:shd w:val="clear" w:color="auto" w:fill="FFFFFF"/>
          <w:lang w:val="vi-VN"/>
        </w:rPr>
        <w:t>ô</w:t>
      </w:r>
      <w:r w:rsidRPr="00431E48">
        <w:rPr>
          <w:b w:val="0"/>
          <w:color w:val="000000"/>
          <w:sz w:val="28"/>
          <w:szCs w:val="28"/>
          <w:shd w:val="clear" w:color="auto" w:fill="FFFFFF"/>
        </w:rPr>
        <w:t xml:space="preserve">ng tư để trình Bộ </w:t>
      </w:r>
      <w:r w:rsidR="007869A6">
        <w:rPr>
          <w:b w:val="0"/>
          <w:color w:val="000000"/>
          <w:sz w:val="28"/>
          <w:szCs w:val="28"/>
          <w:shd w:val="clear" w:color="auto" w:fill="FFFFFF"/>
        </w:rPr>
        <w:t>ký</w:t>
      </w:r>
      <w:r w:rsidR="007869A6">
        <w:rPr>
          <w:b w:val="0"/>
          <w:color w:val="000000"/>
          <w:sz w:val="28"/>
          <w:szCs w:val="28"/>
          <w:shd w:val="clear" w:color="auto" w:fill="FFFFFF"/>
          <w:lang w:val="vi-VN"/>
        </w:rPr>
        <w:t xml:space="preserve"> ban hành</w:t>
      </w:r>
      <w:r w:rsidR="0013125B" w:rsidRPr="00431E48">
        <w:rPr>
          <w:b w:val="0"/>
          <w:color w:val="000000"/>
          <w:sz w:val="28"/>
          <w:szCs w:val="28"/>
          <w:shd w:val="clear" w:color="auto" w:fill="FFFFFF"/>
          <w:lang w:val="vi-VN"/>
        </w:rPr>
        <w:t>; gồm</w:t>
      </w:r>
      <w:r w:rsidR="00DE3E83" w:rsidRPr="00431E48">
        <w:rPr>
          <w:rStyle w:val="FootnoteReference"/>
          <w:b w:val="0"/>
          <w:color w:val="000000"/>
          <w:sz w:val="28"/>
          <w:szCs w:val="28"/>
          <w:shd w:val="clear" w:color="auto" w:fill="FFFFFF"/>
          <w:lang w:val="vi-VN"/>
        </w:rPr>
        <w:footnoteReference w:id="13"/>
      </w:r>
      <w:r w:rsidR="0013125B" w:rsidRPr="00431E48">
        <w:rPr>
          <w:b w:val="0"/>
          <w:color w:val="000000"/>
          <w:sz w:val="28"/>
          <w:szCs w:val="28"/>
          <w:shd w:val="clear" w:color="auto" w:fill="FFFFFF"/>
          <w:lang w:val="vi-VN"/>
        </w:rPr>
        <w:t xml:space="preserve">: </w:t>
      </w:r>
      <w:r w:rsidR="0013125B" w:rsidRPr="00431E48">
        <w:rPr>
          <w:b w:val="0"/>
          <w:sz w:val="28"/>
          <w:szCs w:val="28"/>
        </w:rPr>
        <w:t>(</w:t>
      </w:r>
      <w:r w:rsidR="0013125B" w:rsidRPr="00431E48">
        <w:rPr>
          <w:b w:val="0"/>
          <w:sz w:val="28"/>
          <w:szCs w:val="28"/>
          <w:lang w:val="vi-VN"/>
        </w:rPr>
        <w:t>1</w:t>
      </w:r>
      <w:r w:rsidR="0013125B" w:rsidRPr="00431E48">
        <w:rPr>
          <w:b w:val="0"/>
          <w:sz w:val="28"/>
          <w:szCs w:val="28"/>
        </w:rPr>
        <w:t xml:space="preserve">) </w:t>
      </w:r>
      <w:r w:rsidR="00DE3E83" w:rsidRPr="00431E48">
        <w:rPr>
          <w:b w:val="0"/>
          <w:sz w:val="28"/>
          <w:szCs w:val="28"/>
          <w:lang w:val="vi-VN"/>
        </w:rPr>
        <w:t>D</w:t>
      </w:r>
      <w:r w:rsidR="00DE3E83" w:rsidRPr="00431E48">
        <w:rPr>
          <w:b w:val="0"/>
          <w:sz w:val="28"/>
          <w:szCs w:val="28"/>
        </w:rPr>
        <w:t>ự</w:t>
      </w:r>
      <w:r w:rsidR="00DE3E83" w:rsidRPr="00431E48">
        <w:rPr>
          <w:b w:val="0"/>
          <w:sz w:val="28"/>
          <w:szCs w:val="28"/>
          <w:lang w:val="vi-VN"/>
        </w:rPr>
        <w:t xml:space="preserve"> thảo Tờ trình, (2) D</w:t>
      </w:r>
      <w:r w:rsidR="0013125B" w:rsidRPr="00431E48">
        <w:rPr>
          <w:b w:val="0"/>
          <w:sz w:val="28"/>
          <w:szCs w:val="28"/>
        </w:rPr>
        <w:t>ự thảo Thông tư; (</w:t>
      </w:r>
      <w:r w:rsidR="00DE3E83" w:rsidRPr="00431E48">
        <w:rPr>
          <w:b w:val="0"/>
          <w:sz w:val="28"/>
          <w:szCs w:val="28"/>
          <w:lang w:val="vi-VN"/>
        </w:rPr>
        <w:t>3</w:t>
      </w:r>
      <w:r w:rsidR="0013125B" w:rsidRPr="00431E48">
        <w:rPr>
          <w:b w:val="0"/>
          <w:sz w:val="28"/>
          <w:szCs w:val="28"/>
        </w:rPr>
        <w:t>) Bản so sánh, thuyết minh dự thảo Thông tư</w:t>
      </w:r>
      <w:r w:rsidR="007869A6">
        <w:rPr>
          <w:b w:val="0"/>
          <w:sz w:val="28"/>
          <w:szCs w:val="28"/>
          <w:lang w:val="vi-VN"/>
        </w:rPr>
        <w:t xml:space="preserve">; (4) </w:t>
      </w:r>
      <w:r w:rsidR="007869A6" w:rsidRPr="007869A6">
        <w:rPr>
          <w:b w:val="0"/>
          <w:sz w:val="28"/>
          <w:szCs w:val="28"/>
          <w:lang w:val="vi-VN"/>
        </w:rPr>
        <w:t>Báo cáo thẩ</w:t>
      </w:r>
      <w:r w:rsidR="00B064AD">
        <w:rPr>
          <w:b w:val="0"/>
          <w:sz w:val="28"/>
          <w:szCs w:val="28"/>
          <w:lang w:val="vi-VN"/>
        </w:rPr>
        <w:t xml:space="preserve">m </w:t>
      </w:r>
      <w:r w:rsidR="007869A6" w:rsidRPr="007869A6">
        <w:rPr>
          <w:b w:val="0"/>
          <w:sz w:val="28"/>
          <w:szCs w:val="28"/>
          <w:lang w:val="vi-VN"/>
        </w:rPr>
        <w:t>định và Báo cáo giải trình, tiếp thu ý kiến thẩm định;</w:t>
      </w:r>
      <w:r w:rsidR="00B064AD">
        <w:rPr>
          <w:b w:val="0"/>
          <w:sz w:val="28"/>
          <w:szCs w:val="28"/>
          <w:lang w:val="vi-VN"/>
        </w:rPr>
        <w:t xml:space="preserve"> (5) </w:t>
      </w:r>
      <w:r w:rsidR="007869A6" w:rsidRPr="007869A6">
        <w:rPr>
          <w:b w:val="0"/>
          <w:sz w:val="28"/>
          <w:szCs w:val="28"/>
          <w:lang w:val="vi-VN"/>
        </w:rPr>
        <w:t>Ý kiến của các đơn vị thuộc Bộ, các bộ, ngành, địa phương có liên quan và bản tổng hợp, giải trình, tiếp thu ý kiến</w:t>
      </w:r>
      <w:r w:rsidR="001375FF">
        <w:rPr>
          <w:b w:val="0"/>
          <w:sz w:val="28"/>
          <w:szCs w:val="28"/>
          <w:lang w:val="vi-VN"/>
        </w:rPr>
        <w:t>.</w:t>
      </w:r>
    </w:p>
    <w:p w:rsidR="0022354C" w:rsidRPr="001375FF" w:rsidRDefault="0022354C" w:rsidP="00552E71">
      <w:pPr>
        <w:pStyle w:val="Heading2"/>
        <w:widowControl w:val="0"/>
        <w:shd w:val="clear" w:color="auto" w:fill="FFFFFF"/>
        <w:spacing w:before="120" w:beforeAutospacing="0" w:after="0" w:afterAutospacing="0"/>
        <w:ind w:firstLine="720"/>
        <w:jc w:val="both"/>
        <w:rPr>
          <w:b w:val="0"/>
          <w:sz w:val="28"/>
          <w:szCs w:val="28"/>
          <w:lang w:val="vi-VN"/>
        </w:rPr>
      </w:pPr>
      <w:r w:rsidRPr="0022354C">
        <w:rPr>
          <w:b w:val="0"/>
          <w:color w:val="000000"/>
          <w:sz w:val="28"/>
          <w:szCs w:val="28"/>
          <w:shd w:val="clear" w:color="auto" w:fill="FFFFFF"/>
        </w:rPr>
        <w:t>Trình Bộ xem xét, quyết định</w:t>
      </w:r>
      <w:proofErr w:type="gramStart"/>
      <w:r w:rsidRPr="0022354C">
        <w:rPr>
          <w:b w:val="0"/>
          <w:color w:val="000000"/>
          <w:sz w:val="28"/>
          <w:szCs w:val="28"/>
          <w:shd w:val="clear" w:color="auto" w:fill="FFFFFF"/>
        </w:rPr>
        <w:t>./</w:t>
      </w:r>
      <w:proofErr w:type="gramEnd"/>
      <w:r w:rsidRPr="0022354C">
        <w:rPr>
          <w:b w:val="0"/>
          <w:color w:val="000000"/>
          <w:sz w:val="28"/>
          <w:szCs w:val="28"/>
          <w:shd w:val="clear" w:color="auto" w:fill="FFFFFF"/>
        </w:rPr>
        <w:t>.</w:t>
      </w:r>
    </w:p>
    <w:p w:rsidR="00372678" w:rsidRDefault="00372678" w:rsidP="00372678">
      <w:pPr>
        <w:pStyle w:val="BodyTextIndent"/>
        <w:widowControl w:val="0"/>
        <w:spacing w:before="120" w:after="0"/>
        <w:ind w:left="0" w:firstLine="720"/>
        <w:jc w:val="both"/>
        <w:rPr>
          <w:sz w:val="28"/>
          <w:szCs w:val="28"/>
          <w:lang w:val="pl-PL"/>
        </w:rPr>
      </w:pPr>
    </w:p>
    <w:tbl>
      <w:tblPr>
        <w:tblpPr w:leftFromText="180" w:rightFromText="180" w:vertAnchor="text" w:tblpY="1"/>
        <w:tblOverlap w:val="never"/>
        <w:tblW w:w="8706" w:type="dxa"/>
        <w:tblLook w:val="04A0"/>
      </w:tblPr>
      <w:tblGrid>
        <w:gridCol w:w="5778"/>
        <w:gridCol w:w="2928"/>
      </w:tblGrid>
      <w:tr w:rsidR="00370C3F" w:rsidRPr="00BA2FEC" w:rsidTr="003C56AD">
        <w:trPr>
          <w:trHeight w:val="62"/>
        </w:trPr>
        <w:tc>
          <w:tcPr>
            <w:tcW w:w="5778" w:type="dxa"/>
          </w:tcPr>
          <w:p w:rsidR="00370C3F" w:rsidRPr="007269FC" w:rsidRDefault="00370C3F" w:rsidP="00B439A0">
            <w:pPr>
              <w:rPr>
                <w:rFonts w:eastAsia="Calibri"/>
                <w:b/>
                <w:i/>
                <w:lang w:val="de-DE"/>
              </w:rPr>
            </w:pPr>
            <w:r w:rsidRPr="007269FC">
              <w:rPr>
                <w:rFonts w:eastAsia="Calibri"/>
                <w:b/>
                <w:i/>
                <w:lang w:val="de-DE"/>
              </w:rPr>
              <w:t>Nơi nhận:</w:t>
            </w:r>
          </w:p>
          <w:p w:rsidR="00370C3F" w:rsidRPr="00072844" w:rsidRDefault="00370C3F" w:rsidP="00B439A0">
            <w:pPr>
              <w:numPr>
                <w:ilvl w:val="0"/>
                <w:numId w:val="36"/>
              </w:numPr>
              <w:ind w:left="142" w:hanging="142"/>
              <w:jc w:val="both"/>
              <w:rPr>
                <w:rFonts w:eastAsia="Calibri"/>
                <w:sz w:val="22"/>
                <w:szCs w:val="22"/>
              </w:rPr>
            </w:pPr>
            <w:r w:rsidRPr="00072844">
              <w:rPr>
                <w:rFonts w:eastAsia="Calibri"/>
                <w:sz w:val="22"/>
                <w:szCs w:val="22"/>
              </w:rPr>
              <w:t>Như trên;</w:t>
            </w:r>
          </w:p>
          <w:p w:rsidR="00B064AD" w:rsidRPr="00072844" w:rsidRDefault="00B064AD" w:rsidP="00B439A0">
            <w:pPr>
              <w:numPr>
                <w:ilvl w:val="0"/>
                <w:numId w:val="36"/>
              </w:numPr>
              <w:ind w:left="142" w:hanging="142"/>
              <w:jc w:val="both"/>
              <w:rPr>
                <w:rFonts w:eastAsia="Calibri"/>
                <w:sz w:val="22"/>
                <w:szCs w:val="22"/>
              </w:rPr>
            </w:pPr>
            <w:r w:rsidRPr="00072844">
              <w:rPr>
                <w:rFonts w:eastAsia="Calibri"/>
                <w:sz w:val="22"/>
                <w:szCs w:val="22"/>
                <w:lang w:val="vi-VN"/>
              </w:rPr>
              <w:t>Vụ PC;</w:t>
            </w:r>
          </w:p>
          <w:p w:rsidR="00370C3F" w:rsidRPr="00097F2D" w:rsidRDefault="00370C3F" w:rsidP="00B439A0">
            <w:pPr>
              <w:rPr>
                <w:rFonts w:eastAsia="Calibri"/>
                <w:lang w:val="de-DE"/>
              </w:rPr>
            </w:pPr>
            <w:r w:rsidRPr="00072844">
              <w:rPr>
                <w:rFonts w:eastAsia="Calibri"/>
                <w:sz w:val="22"/>
                <w:szCs w:val="22"/>
              </w:rPr>
              <w:t xml:space="preserve">- Lưu: </w:t>
            </w:r>
            <w:r w:rsidR="00907D7E" w:rsidRPr="00072844">
              <w:rPr>
                <w:rFonts w:eastAsia="Calibri"/>
                <w:sz w:val="22"/>
                <w:szCs w:val="22"/>
              </w:rPr>
              <w:t>NV1</w:t>
            </w:r>
          </w:p>
        </w:tc>
        <w:tc>
          <w:tcPr>
            <w:tcW w:w="2928" w:type="dxa"/>
          </w:tcPr>
          <w:p w:rsidR="00370C3F" w:rsidRPr="007269FC" w:rsidRDefault="00370C3F" w:rsidP="00594747">
            <w:pPr>
              <w:spacing w:before="120"/>
              <w:jc w:val="center"/>
              <w:rPr>
                <w:rFonts w:eastAsia="Calibri"/>
                <w:b/>
                <w:sz w:val="26"/>
                <w:szCs w:val="26"/>
                <w:lang w:val="de-DE"/>
              </w:rPr>
            </w:pPr>
            <w:r w:rsidRPr="007269FC">
              <w:rPr>
                <w:rFonts w:eastAsia="Calibri"/>
                <w:b/>
                <w:sz w:val="26"/>
                <w:szCs w:val="26"/>
                <w:lang w:val="de-DE"/>
              </w:rPr>
              <w:t>VỤ TRƯỞNG</w:t>
            </w:r>
          </w:p>
          <w:p w:rsidR="00370C3F" w:rsidRPr="007269FC" w:rsidRDefault="00370C3F" w:rsidP="00594747">
            <w:pPr>
              <w:spacing w:before="120"/>
              <w:jc w:val="center"/>
              <w:rPr>
                <w:rFonts w:eastAsia="Calibri"/>
                <w:b/>
                <w:sz w:val="26"/>
                <w:szCs w:val="26"/>
                <w:lang w:val="de-DE"/>
              </w:rPr>
            </w:pPr>
          </w:p>
          <w:p w:rsidR="00370C3F" w:rsidRDefault="00370C3F" w:rsidP="00594747">
            <w:pPr>
              <w:spacing w:before="120"/>
              <w:jc w:val="center"/>
              <w:rPr>
                <w:rFonts w:eastAsia="Calibri"/>
                <w:b/>
                <w:szCs w:val="28"/>
                <w:lang w:val="de-DE"/>
              </w:rPr>
            </w:pPr>
          </w:p>
          <w:p w:rsidR="007B2CDA" w:rsidRPr="007269FC" w:rsidRDefault="007B2CDA" w:rsidP="00594747">
            <w:pPr>
              <w:spacing w:before="120"/>
              <w:jc w:val="center"/>
              <w:rPr>
                <w:rFonts w:eastAsia="Calibri"/>
                <w:b/>
                <w:szCs w:val="28"/>
                <w:lang w:val="de-DE"/>
              </w:rPr>
            </w:pPr>
          </w:p>
          <w:p w:rsidR="00372678" w:rsidRDefault="00372678" w:rsidP="00594747">
            <w:pPr>
              <w:spacing w:before="120"/>
              <w:rPr>
                <w:rFonts w:eastAsia="Calibri"/>
                <w:b/>
                <w:szCs w:val="28"/>
                <w:lang w:val="de-DE"/>
              </w:rPr>
            </w:pPr>
          </w:p>
          <w:p w:rsidR="00370C3F" w:rsidRPr="00372678" w:rsidRDefault="00370C3F" w:rsidP="00594747">
            <w:pPr>
              <w:spacing w:before="120"/>
              <w:jc w:val="center"/>
              <w:rPr>
                <w:rFonts w:eastAsia="Calibri"/>
                <w:b/>
                <w:sz w:val="28"/>
                <w:szCs w:val="28"/>
                <w:lang w:val="de-DE"/>
              </w:rPr>
            </w:pPr>
            <w:r w:rsidRPr="00372678">
              <w:rPr>
                <w:rFonts w:eastAsia="Calibri"/>
                <w:b/>
                <w:sz w:val="28"/>
                <w:szCs w:val="28"/>
                <w:lang w:val="de-DE"/>
              </w:rPr>
              <w:t>Dương Bá Đức</w:t>
            </w:r>
          </w:p>
        </w:tc>
      </w:tr>
    </w:tbl>
    <w:p w:rsidR="00AB0B37" w:rsidRDefault="007208B8" w:rsidP="00890C2F">
      <w:pPr>
        <w:rPr>
          <w:color w:val="FF0000"/>
          <w:lang w:val="nl-NL"/>
        </w:rPr>
      </w:pPr>
      <w:r w:rsidRPr="00FC013B">
        <w:rPr>
          <w:color w:val="FF0000"/>
          <w:lang w:val="nl-NL"/>
        </w:rPr>
        <w:br w:type="page"/>
      </w:r>
    </w:p>
    <w:p w:rsidR="003E624F" w:rsidRPr="00FC013B" w:rsidRDefault="004D0BC1" w:rsidP="005F1D53">
      <w:pPr>
        <w:pStyle w:val="NormalWeb"/>
        <w:shd w:val="clear" w:color="auto" w:fill="FFFFFF"/>
        <w:spacing w:before="120" w:beforeAutospacing="0" w:after="120" w:afterAutospacing="0" w:line="234" w:lineRule="atLeast"/>
        <w:ind w:firstLine="709"/>
        <w:jc w:val="both"/>
        <w:rPr>
          <w:color w:val="FF0000"/>
          <w:lang w:val="nl-NL"/>
        </w:rPr>
      </w:pPr>
      <w:r>
        <w:rPr>
          <w:color w:val="FF0000"/>
          <w:lang w:val="nl-NL"/>
        </w:rPr>
        <w:lastRenderedPageBreak/>
        <w:br w:type="page"/>
      </w:r>
    </w:p>
    <w:p w:rsidR="003E624F" w:rsidRPr="00FC013B" w:rsidRDefault="003E624F" w:rsidP="00890C2F">
      <w:pPr>
        <w:rPr>
          <w:color w:val="FF0000"/>
          <w:lang w:val="nl-NL"/>
        </w:rPr>
      </w:pPr>
    </w:p>
    <w:p w:rsidR="003E624F" w:rsidRPr="00FC013B" w:rsidRDefault="003E624F" w:rsidP="00890C2F">
      <w:pPr>
        <w:rPr>
          <w:color w:val="FF0000"/>
          <w:lang w:val="nl-NL"/>
        </w:rPr>
      </w:pPr>
    </w:p>
    <w:p w:rsidR="003E624F" w:rsidRDefault="003E624F" w:rsidP="00890C2F">
      <w:pPr>
        <w:rPr>
          <w:color w:val="FF0000"/>
          <w:lang w:val="nl-NL"/>
        </w:rPr>
      </w:pPr>
    </w:p>
    <w:p w:rsidR="00C13D8F" w:rsidRDefault="00C13D8F" w:rsidP="00890C2F">
      <w:pPr>
        <w:rPr>
          <w:color w:val="FF0000"/>
          <w:lang w:val="nl-NL"/>
        </w:rPr>
      </w:pPr>
    </w:p>
    <w:p w:rsidR="00C13D8F" w:rsidRDefault="00C13D8F" w:rsidP="00890C2F">
      <w:pPr>
        <w:rPr>
          <w:color w:val="FF0000"/>
          <w:lang w:val="nl-NL"/>
        </w:rPr>
      </w:pPr>
    </w:p>
    <w:p w:rsidR="00C13D8F" w:rsidRDefault="00C13D8F" w:rsidP="00890C2F">
      <w:pPr>
        <w:pStyle w:val="Heading2"/>
        <w:widowControl w:val="0"/>
        <w:shd w:val="clear" w:color="auto" w:fill="FFFFFF"/>
        <w:spacing w:before="0" w:beforeAutospacing="0" w:after="0" w:afterAutospacing="0"/>
        <w:ind w:firstLine="720"/>
        <w:jc w:val="both"/>
        <w:rPr>
          <w:b w:val="0"/>
          <w:color w:val="FF0000"/>
          <w:sz w:val="28"/>
          <w:szCs w:val="28"/>
        </w:rPr>
      </w:pPr>
    </w:p>
    <w:p w:rsidR="00C13D8F" w:rsidRPr="008373FB" w:rsidRDefault="00C13D8F" w:rsidP="00890C2F">
      <w:pPr>
        <w:pStyle w:val="Heading2"/>
        <w:widowControl w:val="0"/>
        <w:shd w:val="clear" w:color="auto" w:fill="FFFFFF"/>
        <w:spacing w:before="0" w:beforeAutospacing="0" w:after="0" w:afterAutospacing="0"/>
        <w:ind w:firstLine="720"/>
        <w:jc w:val="both"/>
        <w:rPr>
          <w:sz w:val="28"/>
          <w:szCs w:val="28"/>
          <w:lang w:val="nl-NL"/>
        </w:rPr>
      </w:pPr>
    </w:p>
    <w:p w:rsidR="00C13D8F" w:rsidRPr="000478C2" w:rsidRDefault="00C13D8F" w:rsidP="00890C2F">
      <w:pPr>
        <w:pStyle w:val="BodyTextIndent"/>
        <w:spacing w:before="120" w:after="0"/>
        <w:ind w:left="0" w:firstLine="720"/>
        <w:jc w:val="both"/>
        <w:rPr>
          <w:rFonts w:ascii="Times New Roman Bold" w:hAnsi="Times New Roman Bold"/>
          <w:b/>
          <w:spacing w:val="-4"/>
          <w:sz w:val="28"/>
          <w:szCs w:val="28"/>
          <w:lang w:val="nl-NL"/>
        </w:rPr>
      </w:pPr>
      <w:r w:rsidRPr="000478C2">
        <w:rPr>
          <w:rFonts w:ascii="Times New Roman Bold" w:hAnsi="Times New Roman Bold"/>
          <w:b/>
          <w:spacing w:val="-4"/>
          <w:sz w:val="28"/>
          <w:szCs w:val="28"/>
          <w:lang w:val="nl-NL"/>
        </w:rPr>
        <w:t xml:space="preserve">II. MỤC TIÊU, ĐỊNH HƯỚNG, KẾ HOẠCH SỬA ĐỔI THÔNG TƯ: </w:t>
      </w:r>
    </w:p>
    <w:p w:rsidR="00C13D8F" w:rsidRPr="000478C2" w:rsidRDefault="00C13D8F" w:rsidP="00890C2F">
      <w:pPr>
        <w:pStyle w:val="BodyTextIndent"/>
        <w:spacing w:before="120" w:after="0"/>
        <w:ind w:left="0" w:firstLine="720"/>
        <w:jc w:val="both"/>
        <w:rPr>
          <w:sz w:val="28"/>
          <w:szCs w:val="28"/>
          <w:lang w:val="nl-NL"/>
        </w:rPr>
      </w:pPr>
      <w:r w:rsidRPr="000478C2">
        <w:rPr>
          <w:b/>
          <w:sz w:val="28"/>
          <w:szCs w:val="28"/>
          <w:lang w:val="nl-NL"/>
        </w:rPr>
        <w:t>1. Mục tiêu:</w:t>
      </w:r>
      <w:r w:rsidRPr="000478C2">
        <w:rPr>
          <w:sz w:val="28"/>
          <w:szCs w:val="28"/>
          <w:lang w:val="nl-NL"/>
        </w:rPr>
        <w:t xml:space="preserve"> </w:t>
      </w:r>
    </w:p>
    <w:p w:rsidR="00C13D8F" w:rsidRPr="000478C2" w:rsidRDefault="00C13D8F" w:rsidP="00890C2F">
      <w:pPr>
        <w:pStyle w:val="BodyTextIndent"/>
        <w:spacing w:before="120" w:after="0"/>
        <w:ind w:left="0" w:firstLine="720"/>
        <w:jc w:val="both"/>
        <w:rPr>
          <w:sz w:val="28"/>
          <w:szCs w:val="28"/>
          <w:lang w:val="nl-NL"/>
        </w:rPr>
      </w:pPr>
      <w:r w:rsidRPr="000478C2">
        <w:rPr>
          <w:sz w:val="28"/>
          <w:szCs w:val="28"/>
          <w:lang w:val="nl-NL"/>
        </w:rPr>
        <w:t xml:space="preserve">Nhằm quy định biện pháp thực hiện chức năng quản lý nhà nước của Bộ Tài chính theo đúng khoản 2 Điều 18, Luật Ban hành văn bản quy phạm pháp luật năm 2025. </w:t>
      </w:r>
    </w:p>
    <w:p w:rsidR="00C13D8F" w:rsidRPr="000478C2" w:rsidRDefault="00C13D8F" w:rsidP="00890C2F">
      <w:pPr>
        <w:pStyle w:val="BodyTextIndent"/>
        <w:spacing w:before="120" w:after="0"/>
        <w:ind w:left="0" w:firstLine="720"/>
        <w:jc w:val="both"/>
        <w:rPr>
          <w:sz w:val="28"/>
          <w:szCs w:val="28"/>
          <w:lang w:val="nl-NL"/>
        </w:rPr>
      </w:pPr>
      <w:r w:rsidRPr="000478C2">
        <w:rPr>
          <w:b/>
          <w:sz w:val="28"/>
          <w:szCs w:val="28"/>
          <w:lang w:val="nl-NL"/>
        </w:rPr>
        <w:t>2. Định hướng sửa đổi:</w:t>
      </w:r>
      <w:r w:rsidRPr="000478C2">
        <w:rPr>
          <w:sz w:val="28"/>
          <w:szCs w:val="28"/>
          <w:lang w:val="nl-NL"/>
        </w:rPr>
        <w:t xml:space="preserve"> </w:t>
      </w:r>
    </w:p>
    <w:p w:rsidR="00C13D8F" w:rsidRPr="000478C2" w:rsidRDefault="00C13D8F" w:rsidP="00890C2F">
      <w:pPr>
        <w:pStyle w:val="BodyTextIndent"/>
        <w:spacing w:before="120" w:after="0"/>
        <w:ind w:left="0" w:firstLine="720"/>
        <w:jc w:val="both"/>
        <w:rPr>
          <w:sz w:val="28"/>
          <w:szCs w:val="28"/>
          <w:lang w:val="nl-NL"/>
        </w:rPr>
      </w:pPr>
      <w:r w:rsidRPr="000478C2">
        <w:rPr>
          <w:b/>
          <w:sz w:val="28"/>
          <w:szCs w:val="28"/>
          <w:lang w:val="nl-NL"/>
        </w:rPr>
        <w:t>2.1 Tên văn bản:</w:t>
      </w:r>
      <w:r w:rsidRPr="000478C2">
        <w:rPr>
          <w:sz w:val="28"/>
          <w:szCs w:val="28"/>
          <w:lang w:val="nl-NL"/>
        </w:rPr>
        <w:t xml:space="preserve"> </w:t>
      </w:r>
      <w:r w:rsidRPr="00A720F4">
        <w:rPr>
          <w:sz w:val="28"/>
          <w:szCs w:val="28"/>
          <w:lang w:val="nl-NL"/>
        </w:rPr>
        <w:t>Thông tư sửa đổi</w:t>
      </w:r>
      <w:r>
        <w:rPr>
          <w:sz w:val="28"/>
          <w:szCs w:val="28"/>
          <w:lang w:val="nl-NL"/>
        </w:rPr>
        <w:t>, bổ sung</w:t>
      </w:r>
      <w:r w:rsidRPr="00A720F4">
        <w:rPr>
          <w:sz w:val="28"/>
          <w:szCs w:val="28"/>
          <w:lang w:val="nl-NL"/>
        </w:rPr>
        <w:t xml:space="preserve"> Thông tư số 95/2024/TT-BTC ngày 31/12/2024 của Bộ Tài chính </w:t>
      </w:r>
      <w:r w:rsidRPr="000478C2">
        <w:rPr>
          <w:iCs/>
          <w:sz w:val="28"/>
          <w:szCs w:val="28"/>
          <w:lang w:val="nl-NL"/>
        </w:rPr>
        <w:t>quy định về quản lý, sử dụng các khoản thu, chi liên quan trong quá trình lựa chọn nhà đầu tư thực hiện dự án đầu tư theo phương thức PPP.</w:t>
      </w:r>
      <w:r w:rsidRPr="000478C2">
        <w:rPr>
          <w:sz w:val="28"/>
          <w:szCs w:val="28"/>
          <w:lang w:val="nl-NL"/>
        </w:rPr>
        <w:t xml:space="preserve"> </w:t>
      </w:r>
    </w:p>
    <w:p w:rsidR="00C13D8F" w:rsidRPr="000478C2" w:rsidRDefault="00C13D8F" w:rsidP="00890C2F">
      <w:pPr>
        <w:pStyle w:val="BodyTextIndent"/>
        <w:spacing w:before="120" w:after="0"/>
        <w:ind w:left="0" w:firstLine="720"/>
        <w:jc w:val="both"/>
        <w:rPr>
          <w:sz w:val="28"/>
          <w:szCs w:val="28"/>
          <w:lang w:val="nl-NL"/>
        </w:rPr>
      </w:pPr>
      <w:r w:rsidRPr="000478C2">
        <w:rPr>
          <w:b/>
          <w:sz w:val="28"/>
          <w:szCs w:val="28"/>
          <w:lang w:val="nl-NL"/>
        </w:rPr>
        <w:t>2.2 Phạm vi điều chỉnh, đối tượng áp dụng:</w:t>
      </w:r>
      <w:r w:rsidRPr="000478C2">
        <w:rPr>
          <w:sz w:val="28"/>
          <w:szCs w:val="28"/>
          <w:lang w:val="nl-NL"/>
        </w:rPr>
        <w:t xml:space="preserve"> </w:t>
      </w:r>
    </w:p>
    <w:p w:rsidR="00C13D8F" w:rsidRPr="000478C2" w:rsidRDefault="00C13D8F" w:rsidP="00890C2F">
      <w:pPr>
        <w:pStyle w:val="BodyTextIndent"/>
        <w:spacing w:before="120" w:after="0"/>
        <w:ind w:left="0" w:firstLine="720"/>
        <w:jc w:val="both"/>
        <w:rPr>
          <w:sz w:val="28"/>
          <w:szCs w:val="28"/>
          <w:lang w:val="nl-NL"/>
        </w:rPr>
      </w:pPr>
      <w:r w:rsidRPr="000478C2">
        <w:rPr>
          <w:b/>
          <w:sz w:val="28"/>
          <w:szCs w:val="28"/>
          <w:lang w:val="nl-NL"/>
        </w:rPr>
        <w:t>- Phạm vi điều chỉnh:</w:t>
      </w:r>
      <w:r w:rsidRPr="000478C2">
        <w:rPr>
          <w:sz w:val="28"/>
          <w:szCs w:val="28"/>
          <w:lang w:val="nl-NL"/>
        </w:rPr>
        <w:t xml:space="preserve"> Thông tư này </w:t>
      </w:r>
      <w:r w:rsidRPr="000478C2">
        <w:rPr>
          <w:iCs/>
          <w:sz w:val="28"/>
          <w:szCs w:val="28"/>
          <w:lang w:val="nl-NL"/>
        </w:rPr>
        <w:t>quy định về quản lý, sử dụng các khoản thu, chi liên quan trong quá trình lựa chọn nhà đầu tư thực hiện dự án đầu tư theo phương thức PPP</w:t>
      </w:r>
    </w:p>
    <w:p w:rsidR="00C13D8F" w:rsidRPr="000478C2" w:rsidRDefault="00C13D8F" w:rsidP="00890C2F">
      <w:pPr>
        <w:pStyle w:val="BodyTextIndent"/>
        <w:spacing w:before="120" w:after="0"/>
        <w:ind w:left="0" w:firstLine="720"/>
        <w:jc w:val="both"/>
        <w:rPr>
          <w:sz w:val="28"/>
          <w:szCs w:val="28"/>
          <w:lang w:val="nl-NL"/>
        </w:rPr>
      </w:pPr>
      <w:r w:rsidRPr="000478C2">
        <w:rPr>
          <w:b/>
          <w:sz w:val="28"/>
          <w:szCs w:val="28"/>
          <w:lang w:val="nl-NL"/>
        </w:rPr>
        <w:t>- Đối tượng áp dụng:</w:t>
      </w:r>
      <w:r w:rsidRPr="000478C2">
        <w:rPr>
          <w:sz w:val="28"/>
          <w:szCs w:val="28"/>
          <w:lang w:val="nl-NL"/>
        </w:rPr>
        <w:t xml:space="preserve"> các cơ quan, tổ chức, cá nhân tham gia hoặc có liên quan đến hoạt động lựa chọn nhà đầu tư thực hiện dự án PPP. </w:t>
      </w:r>
    </w:p>
    <w:p w:rsidR="00C13D8F" w:rsidRPr="000478C2" w:rsidRDefault="00C13D8F" w:rsidP="00890C2F">
      <w:pPr>
        <w:pStyle w:val="BodyTextIndent"/>
        <w:spacing w:before="120" w:after="0"/>
        <w:ind w:left="0" w:firstLine="720"/>
        <w:jc w:val="both"/>
        <w:rPr>
          <w:sz w:val="28"/>
          <w:szCs w:val="28"/>
          <w:lang w:val="nl-NL"/>
        </w:rPr>
      </w:pPr>
      <w:r w:rsidRPr="000478C2">
        <w:rPr>
          <w:b/>
          <w:sz w:val="28"/>
          <w:szCs w:val="28"/>
          <w:lang w:val="nl-NL"/>
        </w:rPr>
        <w:t>2.3. Nội dung và kết cấu:</w:t>
      </w:r>
      <w:r w:rsidRPr="000478C2">
        <w:rPr>
          <w:sz w:val="28"/>
          <w:szCs w:val="28"/>
          <w:lang w:val="nl-NL"/>
        </w:rPr>
        <w:t xml:space="preserve"> </w:t>
      </w:r>
    </w:p>
    <w:p w:rsidR="00C13D8F" w:rsidRPr="000478C2" w:rsidRDefault="00C13D8F" w:rsidP="00890C2F">
      <w:pPr>
        <w:pStyle w:val="BodyTextIndent"/>
        <w:spacing w:before="120" w:after="0"/>
        <w:ind w:left="0" w:firstLine="720"/>
        <w:jc w:val="both"/>
        <w:rPr>
          <w:sz w:val="28"/>
          <w:szCs w:val="28"/>
          <w:lang w:val="nl-NL"/>
        </w:rPr>
      </w:pPr>
      <w:r w:rsidRPr="000478C2">
        <w:rPr>
          <w:sz w:val="28"/>
          <w:szCs w:val="28"/>
          <w:lang w:val="nl-NL"/>
        </w:rPr>
        <w:t xml:space="preserve">Thông tư sửa Thông tư số 95/2024/TT-BTC gồm 2 điều. </w:t>
      </w:r>
    </w:p>
    <w:p w:rsidR="00C13D8F" w:rsidRPr="000478C2" w:rsidRDefault="00C13D8F" w:rsidP="00890C2F">
      <w:pPr>
        <w:pStyle w:val="BodyTextIndent"/>
        <w:spacing w:before="120" w:after="0"/>
        <w:ind w:left="0" w:firstLine="720"/>
        <w:jc w:val="both"/>
        <w:rPr>
          <w:sz w:val="28"/>
          <w:szCs w:val="28"/>
          <w:lang w:val="nl-NL"/>
        </w:rPr>
      </w:pPr>
      <w:r w:rsidRPr="000478C2">
        <w:rPr>
          <w:b/>
          <w:sz w:val="28"/>
          <w:szCs w:val="28"/>
          <w:lang w:val="nl-NL"/>
        </w:rPr>
        <w:t>2.4. Quy định về thủ tục hành chính:</w:t>
      </w:r>
    </w:p>
    <w:p w:rsidR="00C13D8F" w:rsidRPr="000478C2" w:rsidRDefault="00C13D8F" w:rsidP="00890C2F">
      <w:pPr>
        <w:pStyle w:val="BodyTextIndent"/>
        <w:spacing w:before="120" w:after="0"/>
        <w:ind w:left="0" w:firstLine="720"/>
        <w:jc w:val="both"/>
        <w:rPr>
          <w:sz w:val="28"/>
          <w:szCs w:val="28"/>
          <w:lang w:val="nl-NL"/>
        </w:rPr>
      </w:pPr>
      <w:r w:rsidRPr="000478C2">
        <w:rPr>
          <w:sz w:val="28"/>
          <w:szCs w:val="28"/>
          <w:lang w:val="nl-NL"/>
        </w:rPr>
        <w:t xml:space="preserve">Thông tư không có nội dung quy định thủ tục hành chính. </w:t>
      </w:r>
    </w:p>
    <w:p w:rsidR="00C13D8F" w:rsidRPr="000478C2" w:rsidRDefault="00C13D8F" w:rsidP="00890C2F">
      <w:pPr>
        <w:pStyle w:val="BodyTextIndent"/>
        <w:spacing w:before="120" w:after="0"/>
        <w:ind w:left="0" w:firstLine="720"/>
        <w:jc w:val="both"/>
        <w:rPr>
          <w:sz w:val="28"/>
          <w:szCs w:val="28"/>
          <w:lang w:val="nl-NL"/>
        </w:rPr>
      </w:pPr>
      <w:r w:rsidRPr="000478C2">
        <w:rPr>
          <w:b/>
          <w:sz w:val="28"/>
          <w:szCs w:val="28"/>
          <w:lang w:val="nl-NL"/>
        </w:rPr>
        <w:t>2.5. Đánh giá báo cáo về lồng ghép vấn đề bình đẳng giới:</w:t>
      </w:r>
      <w:r w:rsidRPr="000478C2">
        <w:rPr>
          <w:sz w:val="28"/>
          <w:szCs w:val="28"/>
          <w:lang w:val="nl-NL"/>
        </w:rPr>
        <w:t xml:space="preserve"> </w:t>
      </w:r>
    </w:p>
    <w:p w:rsidR="00C13D8F" w:rsidRPr="000478C2" w:rsidRDefault="00C13D8F" w:rsidP="00890C2F">
      <w:pPr>
        <w:pStyle w:val="BodyTextIndent"/>
        <w:spacing w:before="120" w:after="0"/>
        <w:ind w:left="0" w:firstLine="720"/>
        <w:jc w:val="both"/>
        <w:rPr>
          <w:sz w:val="28"/>
          <w:szCs w:val="28"/>
          <w:lang w:val="nl-NL"/>
        </w:rPr>
      </w:pPr>
      <w:r w:rsidRPr="000478C2">
        <w:rPr>
          <w:sz w:val="28"/>
          <w:szCs w:val="28"/>
          <w:lang w:val="nl-NL"/>
        </w:rPr>
        <w:t xml:space="preserve">Thông tư không có nội dung quy định về giới. </w:t>
      </w:r>
    </w:p>
    <w:p w:rsidR="00C13D8F" w:rsidRPr="000478C2" w:rsidRDefault="00C13D8F" w:rsidP="00890C2F">
      <w:pPr>
        <w:pStyle w:val="BodyTextIndent"/>
        <w:spacing w:before="120" w:after="0"/>
        <w:ind w:left="0" w:firstLine="720"/>
        <w:jc w:val="both"/>
        <w:rPr>
          <w:sz w:val="28"/>
          <w:szCs w:val="28"/>
          <w:lang w:val="nl-NL"/>
        </w:rPr>
      </w:pPr>
      <w:r w:rsidRPr="000478C2">
        <w:rPr>
          <w:b/>
          <w:sz w:val="28"/>
          <w:szCs w:val="28"/>
          <w:lang w:val="nl-NL"/>
        </w:rPr>
        <w:t>3. Kế hoạch thực hiện:</w:t>
      </w:r>
      <w:r w:rsidRPr="000478C2">
        <w:rPr>
          <w:sz w:val="28"/>
          <w:szCs w:val="28"/>
          <w:lang w:val="nl-NL"/>
        </w:rPr>
        <w:t xml:space="preserve"> </w:t>
      </w:r>
    </w:p>
    <w:p w:rsidR="00C13D8F" w:rsidRPr="000478C2" w:rsidRDefault="00C13D8F" w:rsidP="00890C2F">
      <w:pPr>
        <w:pStyle w:val="BodyTextIndent"/>
        <w:spacing w:before="120" w:after="0"/>
        <w:ind w:left="0" w:firstLine="720"/>
        <w:jc w:val="both"/>
        <w:rPr>
          <w:sz w:val="28"/>
          <w:szCs w:val="28"/>
          <w:lang w:val="nl-NL"/>
        </w:rPr>
      </w:pPr>
      <w:r w:rsidRPr="000478C2">
        <w:rPr>
          <w:b/>
          <w:sz w:val="28"/>
          <w:szCs w:val="28"/>
          <w:lang w:val="nl-NL"/>
        </w:rPr>
        <w:t>3.1. Về thời gian và hình thức dự kiến trình Bộ ký ban hành:</w:t>
      </w:r>
      <w:r w:rsidRPr="000478C2">
        <w:rPr>
          <w:sz w:val="28"/>
          <w:szCs w:val="28"/>
          <w:lang w:val="nl-NL"/>
        </w:rPr>
        <w:t xml:space="preserve"> </w:t>
      </w:r>
    </w:p>
    <w:p w:rsidR="00C13D8F" w:rsidRPr="000478C2" w:rsidRDefault="00C13D8F" w:rsidP="00890C2F">
      <w:pPr>
        <w:pStyle w:val="BodyTextIndent"/>
        <w:spacing w:before="120" w:after="0"/>
        <w:ind w:left="0" w:firstLine="720"/>
        <w:jc w:val="both"/>
        <w:rPr>
          <w:sz w:val="28"/>
          <w:szCs w:val="28"/>
          <w:lang w:val="nl-NL"/>
        </w:rPr>
      </w:pPr>
      <w:r w:rsidRPr="000478C2">
        <w:rPr>
          <w:b/>
          <w:sz w:val="28"/>
          <w:szCs w:val="28"/>
          <w:lang w:val="nl-NL"/>
        </w:rPr>
        <w:t>3.2. Về kế hoạch soạn thảo:</w:t>
      </w:r>
      <w:r w:rsidRPr="000478C2">
        <w:rPr>
          <w:sz w:val="28"/>
          <w:szCs w:val="28"/>
          <w:lang w:val="nl-NL"/>
        </w:rPr>
        <w:t xml:space="preserve"> </w:t>
      </w:r>
    </w:p>
    <w:p w:rsidR="00C13D8F" w:rsidRPr="000478C2" w:rsidRDefault="00C13D8F" w:rsidP="00890C2F">
      <w:pPr>
        <w:pStyle w:val="BodyTextIndent"/>
        <w:spacing w:before="120" w:after="0"/>
        <w:ind w:left="0" w:firstLine="720"/>
        <w:jc w:val="both"/>
        <w:rPr>
          <w:sz w:val="28"/>
          <w:szCs w:val="28"/>
          <w:lang w:val="nl-NL"/>
        </w:rPr>
      </w:pPr>
      <w:r w:rsidRPr="000478C2">
        <w:rPr>
          <w:sz w:val="28"/>
          <w:szCs w:val="28"/>
          <w:lang w:val="nl-NL"/>
        </w:rPr>
        <w:t xml:space="preserve">- Tháng 8/2025: Dự thảo Thông tư sửa đổi và lấy ý kiến Vụ Pháp chế và các đơn vị trong Bộ. </w:t>
      </w:r>
    </w:p>
    <w:p w:rsidR="00C13D8F" w:rsidRPr="000478C2" w:rsidRDefault="00C13D8F" w:rsidP="00890C2F">
      <w:pPr>
        <w:pStyle w:val="BodyTextIndent"/>
        <w:spacing w:before="120" w:after="0"/>
        <w:ind w:left="0" w:firstLine="720"/>
        <w:jc w:val="both"/>
        <w:rPr>
          <w:sz w:val="28"/>
          <w:szCs w:val="28"/>
          <w:lang w:val="nl-NL"/>
        </w:rPr>
      </w:pPr>
      <w:r w:rsidRPr="000478C2">
        <w:rPr>
          <w:sz w:val="28"/>
          <w:szCs w:val="28"/>
          <w:lang w:val="nl-NL"/>
        </w:rPr>
        <w:t xml:space="preserve">- Tháng 9/2025: Tổng hợp ý kiến các đơn vị trong Bộ và trình Bộ lấy ý kiến các đơn vị ngoài Bộ. </w:t>
      </w:r>
    </w:p>
    <w:p w:rsidR="00C13D8F" w:rsidRPr="000478C2" w:rsidRDefault="00C13D8F" w:rsidP="00890C2F">
      <w:pPr>
        <w:pStyle w:val="BodyTextIndent"/>
        <w:spacing w:before="120" w:after="0"/>
        <w:ind w:left="0" w:firstLine="720"/>
        <w:jc w:val="both"/>
        <w:rPr>
          <w:sz w:val="28"/>
          <w:szCs w:val="28"/>
          <w:lang w:val="nl-NL"/>
        </w:rPr>
      </w:pPr>
      <w:r w:rsidRPr="000478C2">
        <w:rPr>
          <w:sz w:val="28"/>
          <w:szCs w:val="28"/>
          <w:lang w:val="nl-NL"/>
        </w:rPr>
        <w:lastRenderedPageBreak/>
        <w:t xml:space="preserve">- Từ ngày 01/10/2025-15/10/2025: Tổng hợp ý kiến các đơn vị ngoài Bộ và lấy ý kiến thẩm định của Vụ Pháp chế. </w:t>
      </w:r>
    </w:p>
    <w:p w:rsidR="00C13D8F" w:rsidRPr="000478C2" w:rsidRDefault="00C13D8F" w:rsidP="00890C2F">
      <w:pPr>
        <w:pStyle w:val="BodyTextIndent"/>
        <w:spacing w:before="120" w:after="0"/>
        <w:ind w:left="0" w:firstLine="720"/>
        <w:jc w:val="both"/>
        <w:rPr>
          <w:sz w:val="28"/>
          <w:szCs w:val="28"/>
          <w:lang w:val="nl-NL"/>
        </w:rPr>
      </w:pPr>
      <w:r w:rsidRPr="000478C2">
        <w:rPr>
          <w:sz w:val="28"/>
          <w:szCs w:val="28"/>
          <w:lang w:val="nl-NL"/>
        </w:rPr>
        <w:t xml:space="preserve">- Từ ngày 15/10/2025 – 31/10/2025: Trình Bộ ký ban hành. </w:t>
      </w:r>
    </w:p>
    <w:p w:rsidR="00C13D8F" w:rsidRPr="000478C2" w:rsidRDefault="00C13D8F" w:rsidP="00890C2F">
      <w:pPr>
        <w:pStyle w:val="BodyTextIndent"/>
        <w:spacing w:before="120" w:after="0"/>
        <w:ind w:left="0" w:firstLine="720"/>
        <w:jc w:val="both"/>
        <w:rPr>
          <w:sz w:val="28"/>
          <w:szCs w:val="28"/>
          <w:lang w:val="nl-NL"/>
        </w:rPr>
      </w:pPr>
      <w:r w:rsidRPr="000478C2">
        <w:rPr>
          <w:b/>
          <w:sz w:val="28"/>
          <w:szCs w:val="28"/>
          <w:lang w:val="nl-NL"/>
        </w:rPr>
        <w:t>3.3. Về đối tượng chịu tác động cần lấy ý kiến:</w:t>
      </w:r>
      <w:r w:rsidRPr="000478C2">
        <w:rPr>
          <w:sz w:val="28"/>
          <w:szCs w:val="28"/>
          <w:lang w:val="nl-NL"/>
        </w:rPr>
        <w:t xml:space="preserve"> Thông tư có phạm vi rộng, đối tượng lớn nên cần phải lấy ý kiến rộng rãi các bộ, cơ quan trung ương và địa phương.  </w:t>
      </w:r>
    </w:p>
    <w:p w:rsidR="00C13D8F" w:rsidRPr="000478C2" w:rsidRDefault="00C13D8F" w:rsidP="00890C2F">
      <w:pPr>
        <w:pStyle w:val="BodyTextIndent"/>
        <w:spacing w:before="120" w:after="0"/>
        <w:ind w:left="0" w:firstLine="720"/>
        <w:jc w:val="both"/>
        <w:rPr>
          <w:sz w:val="28"/>
          <w:szCs w:val="28"/>
          <w:lang w:val="nl-NL"/>
        </w:rPr>
      </w:pPr>
      <w:r w:rsidRPr="000478C2">
        <w:rPr>
          <w:b/>
          <w:sz w:val="28"/>
          <w:szCs w:val="28"/>
          <w:lang w:val="nl-NL"/>
        </w:rPr>
        <w:t>3.4. Về nguồn lực tài chính:</w:t>
      </w:r>
      <w:r w:rsidRPr="000478C2">
        <w:rPr>
          <w:sz w:val="28"/>
          <w:szCs w:val="28"/>
          <w:lang w:val="nl-NL"/>
        </w:rPr>
        <w:t xml:space="preserve"> Thông tư không có nội dung phát sinh kinh phí khi triển khai thi hành. </w:t>
      </w:r>
    </w:p>
    <w:p w:rsidR="00C13D8F" w:rsidRPr="00CE74FD" w:rsidRDefault="00C13D8F" w:rsidP="00890C2F">
      <w:pPr>
        <w:pStyle w:val="BodyTextIndent"/>
        <w:spacing w:before="120" w:after="0"/>
        <w:ind w:left="0" w:firstLine="720"/>
        <w:jc w:val="both"/>
        <w:rPr>
          <w:b/>
          <w:sz w:val="28"/>
          <w:szCs w:val="28"/>
          <w:lang w:val="pl-PL"/>
        </w:rPr>
      </w:pPr>
      <w:r w:rsidRPr="00CE74FD">
        <w:rPr>
          <w:b/>
          <w:sz w:val="28"/>
          <w:szCs w:val="28"/>
          <w:lang w:val="pl-PL"/>
        </w:rPr>
        <w:t>II</w:t>
      </w:r>
      <w:r>
        <w:rPr>
          <w:b/>
          <w:sz w:val="28"/>
          <w:szCs w:val="28"/>
          <w:lang w:val="pl-PL"/>
        </w:rPr>
        <w:t>I</w:t>
      </w:r>
      <w:r w:rsidRPr="00CE74FD">
        <w:rPr>
          <w:b/>
          <w:sz w:val="28"/>
          <w:szCs w:val="28"/>
          <w:lang w:val="pl-PL"/>
        </w:rPr>
        <w:t>. Ý kiến các đơn vị liên quan</w:t>
      </w:r>
    </w:p>
    <w:p w:rsidR="00BB75AF" w:rsidRDefault="00BB75AF" w:rsidP="00BB75AF">
      <w:pPr>
        <w:pStyle w:val="BodyTextIndent"/>
        <w:widowControl w:val="0"/>
        <w:spacing w:before="120" w:after="0"/>
        <w:ind w:left="0" w:firstLine="720"/>
        <w:jc w:val="both"/>
        <w:rPr>
          <w:b/>
          <w:bCs/>
          <w:i/>
          <w:sz w:val="28"/>
          <w:szCs w:val="28"/>
          <w:lang w:val="pl-PL"/>
        </w:rPr>
      </w:pPr>
      <w:r>
        <w:rPr>
          <w:sz w:val="28"/>
          <w:szCs w:val="28"/>
          <w:lang w:val="pl-PL"/>
        </w:rPr>
        <w:t xml:space="preserve">(iii) </w:t>
      </w:r>
      <w:r w:rsidRPr="00497043">
        <w:rPr>
          <w:rStyle w:val="Emphasis"/>
          <w:i w:val="0"/>
          <w:color w:val="000000"/>
          <w:sz w:val="28"/>
          <w:szCs w:val="28"/>
          <w:lang w:val="pl-PL"/>
        </w:rPr>
        <w:t xml:space="preserve">Khoản 13 Điều 5 </w:t>
      </w:r>
      <w:r>
        <w:rPr>
          <w:sz w:val="28"/>
          <w:szCs w:val="28"/>
          <w:lang w:val="pl-PL"/>
        </w:rPr>
        <w:t>Ngh</w:t>
      </w:r>
      <w:r w:rsidRPr="004D0BC1">
        <w:rPr>
          <w:sz w:val="28"/>
          <w:szCs w:val="28"/>
          <w:lang w:val="pl-PL"/>
        </w:rPr>
        <w:t>ị</w:t>
      </w:r>
      <w:r>
        <w:rPr>
          <w:sz w:val="28"/>
          <w:szCs w:val="28"/>
          <w:lang w:val="pl-PL"/>
        </w:rPr>
        <w:t xml:space="preserve"> </w:t>
      </w:r>
      <w:r w:rsidRPr="004D0BC1">
        <w:rPr>
          <w:sz w:val="28"/>
          <w:szCs w:val="28"/>
          <w:lang w:val="pl-PL"/>
        </w:rPr>
        <w:t>định</w:t>
      </w:r>
      <w:r>
        <w:rPr>
          <w:sz w:val="28"/>
          <w:szCs w:val="28"/>
          <w:lang w:val="pl-PL"/>
        </w:rPr>
        <w:t xml:space="preserve"> số 243/NĐ-CP ngày 11/9/2025 của Chính phủ </w:t>
      </w:r>
      <w:r>
        <w:rPr>
          <w:rStyle w:val="Emphasis"/>
          <w:i w:val="0"/>
          <w:color w:val="000000"/>
          <w:sz w:val="28"/>
          <w:szCs w:val="28"/>
          <w:lang w:val="pl-PL"/>
        </w:rPr>
        <w:t xml:space="preserve">quy </w:t>
      </w:r>
      <w:r w:rsidRPr="004D0BC1">
        <w:rPr>
          <w:rStyle w:val="Emphasis"/>
          <w:i w:val="0"/>
          <w:color w:val="000000"/>
          <w:sz w:val="28"/>
          <w:szCs w:val="28"/>
          <w:lang w:val="pl-PL"/>
        </w:rPr>
        <w:t>định</w:t>
      </w:r>
      <w:r>
        <w:rPr>
          <w:rStyle w:val="Emphasis"/>
          <w:i w:val="0"/>
          <w:color w:val="000000"/>
          <w:sz w:val="28"/>
          <w:szCs w:val="28"/>
          <w:lang w:val="pl-PL"/>
        </w:rPr>
        <w:t xml:space="preserve">: </w:t>
      </w:r>
      <w:bookmarkStart w:id="4" w:name="khoan_8_32"/>
      <w:r w:rsidRPr="00AB3B8E">
        <w:rPr>
          <w:bCs/>
          <w:sz w:val="28"/>
          <w:szCs w:val="28"/>
          <w:lang w:val="pl-PL"/>
        </w:rPr>
        <w:t xml:space="preserve">Việc quản lý, sử dụng các khoản thu, chi theo quy định tại các khoản 5, 6, 7 và 8 Điều này </w:t>
      </w:r>
      <w:r w:rsidRPr="00AB3B8E">
        <w:rPr>
          <w:bCs/>
          <w:sz w:val="28"/>
          <w:szCs w:val="28"/>
          <w:u w:val="single"/>
          <w:lang w:val="pl-PL"/>
        </w:rPr>
        <w:t>thực hiện theo hướng dẫn của Bộ Tài chính.</w:t>
      </w:r>
      <w:bookmarkEnd w:id="4"/>
      <w:r w:rsidRPr="00AB3B8E">
        <w:rPr>
          <w:bCs/>
          <w:sz w:val="28"/>
          <w:szCs w:val="28"/>
          <w:lang w:val="pl-PL"/>
        </w:rPr>
        <w:t xml:space="preserve"> </w:t>
      </w:r>
    </w:p>
    <w:p w:rsidR="00C13D8F" w:rsidRPr="00FC013B" w:rsidRDefault="00C13D8F" w:rsidP="00890C2F">
      <w:pPr>
        <w:rPr>
          <w:color w:val="FF0000"/>
          <w:lang w:val="nl-NL"/>
        </w:rPr>
      </w:pPr>
    </w:p>
    <w:sectPr w:rsidR="00C13D8F" w:rsidRPr="00FC013B" w:rsidSect="00F54F9E">
      <w:headerReference w:type="default" r:id="rId9"/>
      <w:footerReference w:type="default" r:id="rId10"/>
      <w:headerReference w:type="first" r:id="rId11"/>
      <w:pgSz w:w="11907" w:h="16840" w:code="9"/>
      <w:pgMar w:top="1134" w:right="1134" w:bottom="1134"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3599" w:rsidRDefault="00C83599" w:rsidP="005C405A">
      <w:r>
        <w:separator/>
      </w:r>
    </w:p>
  </w:endnote>
  <w:endnote w:type="continuationSeparator" w:id="0">
    <w:p w:rsidR="00C83599" w:rsidRDefault="00C83599" w:rsidP="005C40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Neue">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09F" w:rsidRDefault="003F209F">
    <w:pPr>
      <w:pStyle w:val="Footer"/>
      <w:jc w:val="right"/>
    </w:pPr>
  </w:p>
  <w:p w:rsidR="003F209F" w:rsidRDefault="003F20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3599" w:rsidRDefault="00C83599" w:rsidP="005C405A">
      <w:r>
        <w:separator/>
      </w:r>
    </w:p>
  </w:footnote>
  <w:footnote w:type="continuationSeparator" w:id="0">
    <w:p w:rsidR="00C83599" w:rsidRDefault="00C83599" w:rsidP="005C405A">
      <w:r>
        <w:continuationSeparator/>
      </w:r>
    </w:p>
  </w:footnote>
  <w:footnote w:id="1">
    <w:p w:rsidR="003F209F" w:rsidRPr="00AE1C30" w:rsidRDefault="003F209F" w:rsidP="00142D96">
      <w:pPr>
        <w:pStyle w:val="FootnoteText"/>
        <w:jc w:val="both"/>
      </w:pPr>
      <w:r>
        <w:rPr>
          <w:rStyle w:val="FootnoteReference"/>
        </w:rPr>
        <w:footnoteRef/>
      </w:r>
      <w:r>
        <w:t xml:space="preserve"> </w:t>
      </w:r>
      <w:r w:rsidRPr="00AE1C30">
        <w:rPr>
          <w:lang w:val="pl-PL"/>
        </w:rPr>
        <w:t>Hướng dẫn việc quản lý, sử dụng các khoản thu, chi theo quy định tại các khoản 1, 2, 3, 4 và khoản 5 Điều 32</w:t>
      </w:r>
      <w:r>
        <w:rPr>
          <w:lang w:val="pl-PL"/>
        </w:rPr>
        <w:t xml:space="preserve"> Nghị định số 35/2021/NĐ-CP. </w:t>
      </w:r>
    </w:p>
  </w:footnote>
  <w:footnote w:id="2">
    <w:p w:rsidR="00010C63" w:rsidRPr="00010C63" w:rsidRDefault="00010C63" w:rsidP="00010C63">
      <w:pPr>
        <w:jc w:val="both"/>
        <w:rPr>
          <w:sz w:val="20"/>
          <w:szCs w:val="20"/>
        </w:rPr>
      </w:pPr>
      <w:r w:rsidRPr="00010C63">
        <w:rPr>
          <w:rStyle w:val="FootnoteReference"/>
          <w:sz w:val="20"/>
          <w:szCs w:val="20"/>
        </w:rPr>
        <w:footnoteRef/>
      </w:r>
      <w:r w:rsidRPr="00010C63">
        <w:rPr>
          <w:sz w:val="20"/>
          <w:szCs w:val="20"/>
        </w:rPr>
        <w:t xml:space="preserve"> Tại Tờ trình số 460/TTr-CP ngày ngày 01/8/2025 và </w:t>
      </w:r>
      <w:r w:rsidRPr="00010C63">
        <w:rPr>
          <w:spacing w:val="-4"/>
          <w:sz w:val="20"/>
          <w:szCs w:val="20"/>
        </w:rPr>
        <w:t xml:space="preserve">Tờ trình số 606/TTr-BTC ngày 15/9/2025 (sau khi hoàn thiện </w:t>
      </w:r>
      <w:proofErr w:type="gramStart"/>
      <w:r w:rsidRPr="00010C63">
        <w:rPr>
          <w:spacing w:val="-4"/>
          <w:sz w:val="20"/>
          <w:szCs w:val="20"/>
        </w:rPr>
        <w:t>theo</w:t>
      </w:r>
      <w:proofErr w:type="gramEnd"/>
      <w:r w:rsidRPr="00010C63">
        <w:rPr>
          <w:spacing w:val="-4"/>
          <w:sz w:val="20"/>
          <w:szCs w:val="20"/>
        </w:rPr>
        <w:t xml:space="preserve"> ý kiến chỉ đạo của Phó Thủ tướng Chính phủ Hồ Đức Phớc)</w:t>
      </w:r>
      <w:r>
        <w:rPr>
          <w:spacing w:val="-4"/>
          <w:sz w:val="20"/>
          <w:szCs w:val="20"/>
        </w:rPr>
        <w:t>.</w:t>
      </w:r>
      <w:r w:rsidRPr="00010C63">
        <w:rPr>
          <w:spacing w:val="-4"/>
          <w:sz w:val="20"/>
          <w:szCs w:val="20"/>
        </w:rPr>
        <w:t xml:space="preserve"> </w:t>
      </w:r>
    </w:p>
  </w:footnote>
  <w:footnote w:id="3">
    <w:p w:rsidR="005F1D53" w:rsidRPr="005F1D53" w:rsidRDefault="005F1D53" w:rsidP="00142D96">
      <w:pPr>
        <w:jc w:val="both"/>
        <w:rPr>
          <w:sz w:val="20"/>
          <w:szCs w:val="20"/>
        </w:rPr>
      </w:pPr>
      <w:r>
        <w:rPr>
          <w:rStyle w:val="FootnoteReference"/>
        </w:rPr>
        <w:footnoteRef/>
      </w:r>
      <w:r>
        <w:t xml:space="preserve"> </w:t>
      </w:r>
      <w:proofErr w:type="gramStart"/>
      <w:r w:rsidRPr="005F1D53">
        <w:rPr>
          <w:sz w:val="20"/>
          <w:szCs w:val="20"/>
        </w:rPr>
        <w:t>Đối với lựa chọn nhà đầu tư trong nước, mức giá bán (bao gồm cả thuế) của một bộ hồ sơ mời thầu không quá 20.000.000 đồng.</w:t>
      </w:r>
      <w:proofErr w:type="gramEnd"/>
      <w:r w:rsidRPr="005F1D53">
        <w:rPr>
          <w:sz w:val="20"/>
          <w:szCs w:val="20"/>
        </w:rPr>
        <w:t xml:space="preserve"> </w:t>
      </w:r>
      <w:proofErr w:type="gramStart"/>
      <w:r w:rsidRPr="005F1D53">
        <w:rPr>
          <w:sz w:val="20"/>
          <w:szCs w:val="20"/>
        </w:rPr>
        <w:t>Đối với lựa chọn nhà đầu tư quốc tế, mức giá bán (bao gồm cả thuế) của một bộ hồ sơ mời thầu không quá 30.000.000 đồng.</w:t>
      </w:r>
      <w:proofErr w:type="gramEnd"/>
    </w:p>
  </w:footnote>
  <w:footnote w:id="4">
    <w:p w:rsidR="005F1D53" w:rsidRPr="005F1D53" w:rsidRDefault="005F1D53" w:rsidP="00142D96">
      <w:pPr>
        <w:pStyle w:val="FootnoteText"/>
        <w:jc w:val="both"/>
        <w:rPr>
          <w:lang w:val="vi-VN"/>
        </w:rPr>
      </w:pPr>
      <w:r>
        <w:rPr>
          <w:rStyle w:val="FootnoteReference"/>
        </w:rPr>
        <w:footnoteRef/>
      </w:r>
      <w:r>
        <w:t xml:space="preserve"> </w:t>
      </w:r>
      <w:r w:rsidRPr="005F1D53">
        <w:t>Chi phí lập, thẩm định hồ sơ mời thầu; đánh giá hồ sơ dự thầu; thẩm định kết quả lựa chọn nhà đầu tư:</w:t>
      </w:r>
    </w:p>
  </w:footnote>
  <w:footnote w:id="5">
    <w:p w:rsidR="00AF76FD" w:rsidRPr="00AF76FD" w:rsidRDefault="00AF76FD" w:rsidP="00142D96">
      <w:pPr>
        <w:pStyle w:val="FootnoteText"/>
        <w:jc w:val="both"/>
      </w:pPr>
      <w:r>
        <w:rPr>
          <w:rStyle w:val="FootnoteReference"/>
        </w:rPr>
        <w:footnoteRef/>
      </w:r>
      <w:r>
        <w:t xml:space="preserve"> </w:t>
      </w:r>
      <w:r>
        <w:rPr>
          <w:lang w:val="vi-VN"/>
        </w:rPr>
        <w:t>“</w:t>
      </w:r>
      <w:r>
        <w:t>7. Đối với các dự án có nội dung tương tự nhau thuộc cùng một cơ quan có thẩm quyền, cơ quan ký kết hợp đồng và cùng một bên mời thầu tổ chức thực hiện hoặc các dự án phải tổ chức lại việc lựa chọn nhà đầu tư thì các chi phí lập, thẩm định hồ sơ mời thầu được tính tối đa 50% mức đã chi cho các nội dung chi phí quy định tại khoản 6 Điều này.</w:t>
      </w:r>
    </w:p>
  </w:footnote>
  <w:footnote w:id="6">
    <w:p w:rsidR="00AF76FD" w:rsidRPr="00AF76FD" w:rsidRDefault="00AF76FD" w:rsidP="00AF76FD">
      <w:pPr>
        <w:pStyle w:val="FootnoteText"/>
        <w:jc w:val="both"/>
        <w:rPr>
          <w:lang w:val="vi-VN"/>
        </w:rPr>
      </w:pPr>
      <w:r>
        <w:rPr>
          <w:rStyle w:val="FootnoteReference"/>
        </w:rPr>
        <w:footnoteRef/>
      </w:r>
      <w:r>
        <w:t xml:space="preserve"> . </w:t>
      </w:r>
      <w:r>
        <w:rPr>
          <w:lang w:val="vi-VN"/>
        </w:rPr>
        <w:t xml:space="preserve">“8. </w:t>
      </w:r>
      <w:r>
        <w:t xml:space="preserve">Chi phí quy định tại các khoản 6 và khoản 7 Điều này áp dụng đối với trường hợp cơ quan có thẩm quyền, cơ quan ký kết hợp đồng, bên mời thầu trực tiếp thực hiện. Đối với trường hợp thuê tư vấn lựa chọn nhà đầu tư để thực hiện các công việc nêu tại khoản 6 và khoản 7 Điều này, việc xác định chi phí dựa trên các nội dung và phạm vi công việc, thời gian thực hiện, năng lực, kinh nghiệm của chuyên gia tư vấn, định mức lương chuyên gia theo quy định và các yếu tố khác. Trường hợp không có quy định về định mức lương chuyên gia thì việc xác định chi phí lương chuyên gia căn cứ thống kê kinh nghiệm đối với các chi phí đã chi trả cho chuyên gia tại các dự </w:t>
      </w:r>
      <w:proofErr w:type="gramStart"/>
      <w:r>
        <w:t>án</w:t>
      </w:r>
      <w:proofErr w:type="gramEnd"/>
      <w:r>
        <w:t xml:space="preserve"> tương tự đã thực hiện</w:t>
      </w:r>
      <w:r>
        <w:rPr>
          <w:lang w:val="vi-VN"/>
        </w:rPr>
        <w:t>”</w:t>
      </w:r>
      <w:r>
        <w:t>.</w:t>
      </w:r>
    </w:p>
  </w:footnote>
  <w:footnote w:id="7">
    <w:p w:rsidR="003F209F" w:rsidRPr="00455E5D" w:rsidRDefault="003F209F" w:rsidP="00AF76FD">
      <w:pPr>
        <w:pStyle w:val="FootnoteText"/>
        <w:jc w:val="both"/>
        <w:rPr>
          <w:color w:val="000000"/>
        </w:rPr>
      </w:pPr>
      <w:r>
        <w:rPr>
          <w:rStyle w:val="FootnoteReference"/>
        </w:rPr>
        <w:footnoteRef/>
      </w:r>
      <w:r>
        <w:t xml:space="preserve"> </w:t>
      </w:r>
      <w:r w:rsidRPr="004D0BC1">
        <w:t>Đ</w:t>
      </w:r>
      <w:r>
        <w:t>i</w:t>
      </w:r>
      <w:r w:rsidRPr="004D0BC1">
        <w:t>ể</w:t>
      </w:r>
      <w:r>
        <w:t>m a kho</w:t>
      </w:r>
      <w:r w:rsidRPr="004D0BC1">
        <w:t>ản</w:t>
      </w:r>
      <w:r>
        <w:t xml:space="preserve"> 18 </w:t>
      </w:r>
      <w:r w:rsidRPr="004D0BC1">
        <w:t>Đ</w:t>
      </w:r>
      <w:r>
        <w:t>i</w:t>
      </w:r>
      <w:r w:rsidRPr="004D0BC1">
        <w:t>ều</w:t>
      </w:r>
      <w:r>
        <w:t xml:space="preserve"> 3 Lu</w:t>
      </w:r>
      <w:r w:rsidRPr="004D0BC1">
        <w:t>ật</w:t>
      </w:r>
      <w:r>
        <w:t xml:space="preserve"> s</w:t>
      </w:r>
      <w:r w:rsidRPr="004D0BC1">
        <w:t>ố</w:t>
      </w:r>
      <w:r>
        <w:t xml:space="preserve"> 57/2024/QH15 </w:t>
      </w:r>
      <w:r w:rsidRPr="00455E5D">
        <w:rPr>
          <w:color w:val="000000"/>
        </w:rPr>
        <w:t>sửa đổi, bổ sung một số điều của Luật Quy hoạch, Luật Đầu tư, Luật Đầu tư theo phương thức đối tác công tư và Luật Đấu thầu</w:t>
      </w:r>
    </w:p>
  </w:footnote>
  <w:footnote w:id="8">
    <w:p w:rsidR="003F209F" w:rsidRPr="00C6467D" w:rsidRDefault="003F209F" w:rsidP="00AF76FD">
      <w:pPr>
        <w:pStyle w:val="FootnoteText"/>
        <w:jc w:val="both"/>
      </w:pPr>
      <w:r>
        <w:rPr>
          <w:rStyle w:val="FootnoteReference"/>
        </w:rPr>
        <w:footnoteRef/>
      </w:r>
      <w:r>
        <w:t xml:space="preserve"> Kho</w:t>
      </w:r>
      <w:r w:rsidRPr="004D0BC1">
        <w:t>ản</w:t>
      </w:r>
      <w:r>
        <w:t xml:space="preserve"> 11 </w:t>
      </w:r>
      <w:r w:rsidRPr="004D0BC1">
        <w:t>Đ</w:t>
      </w:r>
      <w:r>
        <w:t>i</w:t>
      </w:r>
      <w:r w:rsidRPr="004D0BC1">
        <w:t>ều</w:t>
      </w:r>
      <w:r>
        <w:t xml:space="preserve"> 5 d</w:t>
      </w:r>
      <w:r w:rsidRPr="004D0BC1">
        <w:t>ự</w:t>
      </w:r>
      <w:r>
        <w:t xml:space="preserve"> th</w:t>
      </w:r>
      <w:r w:rsidRPr="004D0BC1">
        <w:t>ả</w:t>
      </w:r>
      <w:r>
        <w:t xml:space="preserve">o </w:t>
      </w:r>
      <w:r w:rsidRPr="00C6467D">
        <w:rPr>
          <w:rStyle w:val="Emphasis"/>
          <w:i w:val="0"/>
          <w:color w:val="000000"/>
          <w:spacing w:val="-2"/>
          <w:lang w:val="pl-PL"/>
        </w:rPr>
        <w:t xml:space="preserve">Nghị định số 243/2025/NĐ-CP ngày 11/9/2025 </w:t>
      </w:r>
    </w:p>
  </w:footnote>
  <w:footnote w:id="9">
    <w:p w:rsidR="003F209F" w:rsidRDefault="003F209F" w:rsidP="00372678">
      <w:pPr>
        <w:pStyle w:val="FootnoteText"/>
      </w:pPr>
      <w:r>
        <w:rPr>
          <w:rStyle w:val="FootnoteReference"/>
        </w:rPr>
        <w:footnoteRef/>
      </w:r>
      <w:r>
        <w:t xml:space="preserve"> Đã trình Chính phủ ban hành theo Tờ trình số 460/TTr-BTCngày 01/8/2025, Tờ trình số 606/TTr-BTC ngày 15/9/2025</w:t>
      </w:r>
    </w:p>
  </w:footnote>
  <w:footnote w:id="10">
    <w:p w:rsidR="00D603C4" w:rsidRPr="00D603C4" w:rsidRDefault="00D603C4">
      <w:pPr>
        <w:pStyle w:val="FootnoteText"/>
        <w:rPr>
          <w:lang w:val="vi-VN"/>
        </w:rPr>
      </w:pPr>
      <w:r>
        <w:rPr>
          <w:rStyle w:val="FootnoteReference"/>
        </w:rPr>
        <w:footnoteRef/>
      </w:r>
      <w:r>
        <w:t xml:space="preserve"> </w:t>
      </w:r>
      <w:r w:rsidRPr="00D603C4">
        <w:t xml:space="preserve">Văn phòng </w:t>
      </w:r>
      <w:r>
        <w:t>Bộ</w:t>
      </w:r>
      <w:r>
        <w:rPr>
          <w:lang w:val="vi-VN"/>
        </w:rPr>
        <w:t xml:space="preserve"> đã có ý kiến tại </w:t>
      </w:r>
      <w:r w:rsidRPr="00D603C4">
        <w:t xml:space="preserve">văn bản số 1729/VP-CCHC ngày 11/9/2025 </w:t>
      </w:r>
    </w:p>
  </w:footnote>
  <w:footnote w:id="11">
    <w:p w:rsidR="003F209F" w:rsidRPr="00C6467D" w:rsidRDefault="003F209F" w:rsidP="00372678">
      <w:pPr>
        <w:pStyle w:val="FootnoteText"/>
        <w:jc w:val="both"/>
      </w:pPr>
      <w:r w:rsidRPr="00C6467D">
        <w:rPr>
          <w:rStyle w:val="FootnoteReference"/>
        </w:rPr>
        <w:footnoteRef/>
      </w:r>
      <w:r w:rsidRPr="00C6467D">
        <w:t xml:space="preserve"> </w:t>
      </w:r>
      <w:r w:rsidRPr="00C6467D">
        <w:rPr>
          <w:color w:val="000000"/>
          <w:shd w:val="clear" w:color="auto" w:fill="FFFFFF"/>
        </w:rPr>
        <w:t>Bộ trưởng, Thủ trưởng cơ quan ngang Bộ, Hội đồng Thẩm phán Tòa án nhân dân tối cao, Chánh án Tòa án nhân dân tối cao, Viện trưởng Viện kiểm sát nhân dân tối cao, Tổng Kiểm toán nhà nước tự mình hoặc theo đề nghị của cơ quan chủ trì soạn thảo quyết định việc áp dụng trình tự, thủ tục rút gọn trong xây dựng, ban hành văn bản quy phạm pháp luật do mình ban hành hoặc liên tịch ban hành;</w:t>
      </w:r>
    </w:p>
  </w:footnote>
  <w:footnote w:id="12">
    <w:p w:rsidR="003F209F" w:rsidRDefault="003F209F" w:rsidP="00372678">
      <w:pPr>
        <w:pStyle w:val="FootnoteText"/>
        <w:jc w:val="both"/>
      </w:pPr>
      <w:r>
        <w:rPr>
          <w:rStyle w:val="FootnoteReference"/>
        </w:rPr>
        <w:footnoteRef/>
      </w:r>
      <w:r>
        <w:t xml:space="preserve"> Điểm 25 Phụ lục kèm theo Quyết định số 1526/QĐ-TTg ngày 14/7/2025 của Thủ tướng Chính phủ ban hành Danh mục và phân công cơ quan chủ trì soạn thảo văn bản quy định chi tiết thi hành các luật, nghị quyết được Quốc hội khóa XV thông qua tại Kỳ họp thứ 9. </w:t>
      </w:r>
    </w:p>
  </w:footnote>
  <w:footnote w:id="13">
    <w:p w:rsidR="00DE3E83" w:rsidRPr="00B064AD" w:rsidRDefault="00DE3E83" w:rsidP="007869A6">
      <w:pPr>
        <w:pStyle w:val="FootnoteText"/>
        <w:jc w:val="both"/>
        <w:rPr>
          <w:lang w:val="vi-VN"/>
        </w:rPr>
      </w:pPr>
      <w:r>
        <w:rPr>
          <w:rStyle w:val="FootnoteReference"/>
        </w:rPr>
        <w:footnoteRef/>
      </w:r>
      <w:r>
        <w:t xml:space="preserve"> Theo</w:t>
      </w:r>
      <w:r>
        <w:rPr>
          <w:lang w:val="vi-VN"/>
        </w:rPr>
        <w:t xml:space="preserve"> quy định tại </w:t>
      </w:r>
      <w:r w:rsidR="007869A6">
        <w:rPr>
          <w:lang w:val="vi-VN"/>
        </w:rPr>
        <w:t>Đ</w:t>
      </w:r>
      <w:r w:rsidRPr="00DE3E83">
        <w:t xml:space="preserve">iều </w:t>
      </w:r>
      <w:r w:rsidR="007869A6">
        <w:rPr>
          <w:lang w:val="vi-VN"/>
        </w:rPr>
        <w:t>41</w:t>
      </w:r>
      <w:r w:rsidRPr="00DE3E83">
        <w:t xml:space="preserve"> Nghị định số 78/2025/NĐ-CP (đã được sửa đổi, bổ sung tại khoản 2</w:t>
      </w:r>
      <w:r w:rsidR="00B064AD">
        <w:rPr>
          <w:lang w:val="vi-VN"/>
        </w:rPr>
        <w:t>3</w:t>
      </w:r>
      <w:r w:rsidRPr="00DE3E83">
        <w:t xml:space="preserve"> Điều 1 Nghị định số 187/2025/NĐ-CP)</w:t>
      </w:r>
      <w:r w:rsidR="00B064AD">
        <w:rPr>
          <w:lang w:val="vi-VN"/>
        </w:rPr>
        <w:t xml:space="preserve">, Điều 63 Quyết định số 3132/QĐ-BTC ngày 09/9/2025 của Bộ Tài chính </w:t>
      </w:r>
      <w:r w:rsidR="00B064AD" w:rsidRPr="00B064AD">
        <w:rPr>
          <w:lang w:val="vi-VN"/>
        </w:rPr>
        <w:t>Ban hành Quy chế xây dựng, ban hành và tổ chức thi hành văn bản quy phạm pháp luật của Bộ Tài chính</w:t>
      </w:r>
      <w:r w:rsidR="00B064AD">
        <w:rPr>
          <w:lang w:val="vi-VN"/>
        </w:rPr>
        <w:t xml:space="preserve">, </w:t>
      </w:r>
      <w:r w:rsidRPr="00DE3E83">
        <w:t xml:space="preserve">hồ sơ </w:t>
      </w:r>
      <w:r w:rsidR="00B064AD">
        <w:t>trình</w:t>
      </w:r>
      <w:r w:rsidR="00B064AD">
        <w:rPr>
          <w:lang w:val="vi-VN"/>
        </w:rPr>
        <w:t xml:space="preserve"> ký ban hành Thông tư</w:t>
      </w:r>
      <w:r w:rsidRPr="00DE3E83">
        <w:t xml:space="preserve"> gồm: </w:t>
      </w:r>
      <w:r w:rsidR="00B064AD">
        <w:rPr>
          <w:lang w:val="vi-VN"/>
        </w:rPr>
        <w:t>T</w:t>
      </w:r>
      <w:r w:rsidRPr="00DE3E83">
        <w:t xml:space="preserve">ờ trình; dự thảo thông tư; bản so sánh, thuyết minh dự thảo thông tư; </w:t>
      </w:r>
      <w:r w:rsidR="00B064AD">
        <w:t>Báo</w:t>
      </w:r>
      <w:r w:rsidR="00B064AD">
        <w:rPr>
          <w:lang w:val="vi-VN"/>
        </w:rPr>
        <w:t xml:space="preserve"> cáo thẩm định và báo cáo giải trình, tiếp thu ý kiến thẩm định, Ý kiến các đơn vị trong và ngoài bộ và giải trình, tiếp thu ý kiến của các đơn vị trong và ngoài Bộ</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917585"/>
      <w:docPartObj>
        <w:docPartGallery w:val="Page Numbers (Top of Page)"/>
        <w:docPartUnique/>
      </w:docPartObj>
    </w:sdtPr>
    <w:sdtContent>
      <w:p w:rsidR="003F209F" w:rsidRDefault="00EF4D36">
        <w:pPr>
          <w:pStyle w:val="Header"/>
          <w:jc w:val="center"/>
        </w:pPr>
        <w:r>
          <w:fldChar w:fldCharType="begin"/>
        </w:r>
        <w:r w:rsidR="00C83599">
          <w:instrText xml:space="preserve"> PAGE   \* MERGEFORMAT </w:instrText>
        </w:r>
        <w:r>
          <w:fldChar w:fldCharType="separate"/>
        </w:r>
        <w:r w:rsidR="00072844">
          <w:rPr>
            <w:noProof/>
          </w:rPr>
          <w:t>6</w:t>
        </w:r>
        <w:r>
          <w:rPr>
            <w:noProof/>
          </w:rPr>
          <w:fldChar w:fldCharType="end"/>
        </w:r>
      </w:p>
    </w:sdtContent>
  </w:sdt>
  <w:p w:rsidR="003F209F" w:rsidRDefault="003F209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09F" w:rsidRDefault="003F209F">
    <w:pPr>
      <w:pStyle w:val="Header"/>
      <w:jc w:val="center"/>
    </w:pPr>
  </w:p>
  <w:p w:rsidR="003F209F" w:rsidRDefault="003F209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E32A4"/>
    <w:multiLevelType w:val="hybridMultilevel"/>
    <w:tmpl w:val="8AA0B442"/>
    <w:lvl w:ilvl="0" w:tplc="13863DF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071294C"/>
    <w:multiLevelType w:val="hybridMultilevel"/>
    <w:tmpl w:val="E1CE58B4"/>
    <w:lvl w:ilvl="0" w:tplc="CF98B358">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
    <w:nsid w:val="05D61D09"/>
    <w:multiLevelType w:val="hybridMultilevel"/>
    <w:tmpl w:val="564E7D4C"/>
    <w:lvl w:ilvl="0" w:tplc="8690E2B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9FD5ACD"/>
    <w:multiLevelType w:val="hybridMultilevel"/>
    <w:tmpl w:val="05889114"/>
    <w:lvl w:ilvl="0" w:tplc="7FBE21F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nsid w:val="102E5517"/>
    <w:multiLevelType w:val="hybridMultilevel"/>
    <w:tmpl w:val="E56CE548"/>
    <w:lvl w:ilvl="0" w:tplc="A3EC37B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0484245"/>
    <w:multiLevelType w:val="hybridMultilevel"/>
    <w:tmpl w:val="1B2230DC"/>
    <w:lvl w:ilvl="0" w:tplc="C406B744">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11F08CE"/>
    <w:multiLevelType w:val="hybridMultilevel"/>
    <w:tmpl w:val="8FAEA772"/>
    <w:lvl w:ilvl="0" w:tplc="EA207A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37525EE"/>
    <w:multiLevelType w:val="hybridMultilevel"/>
    <w:tmpl w:val="6F92B206"/>
    <w:lvl w:ilvl="0" w:tplc="44D40F3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8">
    <w:nsid w:val="16806AF0"/>
    <w:multiLevelType w:val="hybridMultilevel"/>
    <w:tmpl w:val="95DEDCF2"/>
    <w:lvl w:ilvl="0" w:tplc="ADF049F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910384C"/>
    <w:multiLevelType w:val="hybridMultilevel"/>
    <w:tmpl w:val="AC06E88A"/>
    <w:lvl w:ilvl="0" w:tplc="864A51D4">
      <w:start w:val="1"/>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A4F708B"/>
    <w:multiLevelType w:val="hybridMultilevel"/>
    <w:tmpl w:val="E2685302"/>
    <w:lvl w:ilvl="0" w:tplc="0EEE026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C3B417C"/>
    <w:multiLevelType w:val="hybridMultilevel"/>
    <w:tmpl w:val="67A4850E"/>
    <w:lvl w:ilvl="0" w:tplc="8068BE48">
      <w:start w:val="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1E432276"/>
    <w:multiLevelType w:val="hybridMultilevel"/>
    <w:tmpl w:val="B45E1D30"/>
    <w:lvl w:ilvl="0" w:tplc="B69037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2566742"/>
    <w:multiLevelType w:val="hybridMultilevel"/>
    <w:tmpl w:val="9A4E1586"/>
    <w:lvl w:ilvl="0" w:tplc="24DA3506">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51F579B"/>
    <w:multiLevelType w:val="hybridMultilevel"/>
    <w:tmpl w:val="59F458CC"/>
    <w:lvl w:ilvl="0" w:tplc="55C288A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87C45EB"/>
    <w:multiLevelType w:val="hybridMultilevel"/>
    <w:tmpl w:val="25E29D34"/>
    <w:lvl w:ilvl="0" w:tplc="3B50CBE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2231B3B"/>
    <w:multiLevelType w:val="hybridMultilevel"/>
    <w:tmpl w:val="067405AC"/>
    <w:lvl w:ilvl="0" w:tplc="167A8FCC">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8CF1291"/>
    <w:multiLevelType w:val="hybridMultilevel"/>
    <w:tmpl w:val="7144C282"/>
    <w:lvl w:ilvl="0" w:tplc="82A222EE">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7A2BE1"/>
    <w:multiLevelType w:val="hybridMultilevel"/>
    <w:tmpl w:val="34841C20"/>
    <w:lvl w:ilvl="0" w:tplc="AE1275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D5641D5"/>
    <w:multiLevelType w:val="hybridMultilevel"/>
    <w:tmpl w:val="529A4590"/>
    <w:lvl w:ilvl="0" w:tplc="0710596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F6847B6"/>
    <w:multiLevelType w:val="hybridMultilevel"/>
    <w:tmpl w:val="979E0B80"/>
    <w:lvl w:ilvl="0" w:tplc="77FC70B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07213C0"/>
    <w:multiLevelType w:val="hybridMultilevel"/>
    <w:tmpl w:val="709691C0"/>
    <w:lvl w:ilvl="0" w:tplc="FD428C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8FA6706"/>
    <w:multiLevelType w:val="hybridMultilevel"/>
    <w:tmpl w:val="5AC6B6DE"/>
    <w:lvl w:ilvl="0" w:tplc="A6FED8E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FB05AC9"/>
    <w:multiLevelType w:val="hybridMultilevel"/>
    <w:tmpl w:val="ED1A9D10"/>
    <w:lvl w:ilvl="0" w:tplc="20D4DC82">
      <w:start w:val="1"/>
      <w:numFmt w:val="bullet"/>
      <w:lvlText w:val="-"/>
      <w:lvlJc w:val="left"/>
      <w:pPr>
        <w:ind w:left="1080" w:hanging="360"/>
      </w:pPr>
      <w:rPr>
        <w:rFonts w:ascii="Times New Roman" w:eastAsia="Times New Roman" w:hAnsi="Times New Roman" w:cs="Times New Roman" w:hint="default"/>
        <w:sz w:val="24"/>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4">
    <w:nsid w:val="506F0804"/>
    <w:multiLevelType w:val="hybridMultilevel"/>
    <w:tmpl w:val="9DF080B4"/>
    <w:lvl w:ilvl="0" w:tplc="4192CC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3D7324C"/>
    <w:multiLevelType w:val="hybridMultilevel"/>
    <w:tmpl w:val="D68EAD8A"/>
    <w:lvl w:ilvl="0" w:tplc="B8309DCA">
      <w:start w:val="4"/>
      <w:numFmt w:val="bullet"/>
      <w:lvlText w:val="-"/>
      <w:lvlJc w:val="left"/>
      <w:pPr>
        <w:ind w:left="107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6042B6B"/>
    <w:multiLevelType w:val="hybridMultilevel"/>
    <w:tmpl w:val="0A325A06"/>
    <w:lvl w:ilvl="0" w:tplc="AB626CD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45A1100"/>
    <w:multiLevelType w:val="hybridMultilevel"/>
    <w:tmpl w:val="2982B422"/>
    <w:lvl w:ilvl="0" w:tplc="CC9ACCCC">
      <w:start w:val="1"/>
      <w:numFmt w:val="bullet"/>
      <w:lvlText w:val="-"/>
      <w:lvlJc w:val="left"/>
      <w:pPr>
        <w:ind w:left="247" w:hanging="360"/>
      </w:pPr>
      <w:rPr>
        <w:rFonts w:ascii="Times New Roman" w:eastAsiaTheme="minorHAns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651C2015"/>
    <w:multiLevelType w:val="hybridMultilevel"/>
    <w:tmpl w:val="4F26D37C"/>
    <w:lvl w:ilvl="0" w:tplc="53DEFD2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73D5BC5"/>
    <w:multiLevelType w:val="hybridMultilevel"/>
    <w:tmpl w:val="F1A26B2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nsid w:val="68BD5CAA"/>
    <w:multiLevelType w:val="hybridMultilevel"/>
    <w:tmpl w:val="569052D0"/>
    <w:lvl w:ilvl="0" w:tplc="682A81A0">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1">
    <w:nsid w:val="6C3204AC"/>
    <w:multiLevelType w:val="hybridMultilevel"/>
    <w:tmpl w:val="2402E2A8"/>
    <w:lvl w:ilvl="0" w:tplc="E676F524">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2">
    <w:nsid w:val="6C3867EF"/>
    <w:multiLevelType w:val="hybridMultilevel"/>
    <w:tmpl w:val="C520E8FE"/>
    <w:lvl w:ilvl="0" w:tplc="09485C9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D6D312F"/>
    <w:multiLevelType w:val="hybridMultilevel"/>
    <w:tmpl w:val="B1EADF8E"/>
    <w:lvl w:ilvl="0" w:tplc="B254AF0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F18431C"/>
    <w:multiLevelType w:val="hybridMultilevel"/>
    <w:tmpl w:val="2FAE798C"/>
    <w:lvl w:ilvl="0" w:tplc="08EA5EB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5">
    <w:nsid w:val="71AF0D1D"/>
    <w:multiLevelType w:val="hybridMultilevel"/>
    <w:tmpl w:val="057CBF84"/>
    <w:lvl w:ilvl="0" w:tplc="BE704D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8DA1C16"/>
    <w:multiLevelType w:val="hybridMultilevel"/>
    <w:tmpl w:val="565A450A"/>
    <w:lvl w:ilvl="0" w:tplc="9D6A906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A596FA8"/>
    <w:multiLevelType w:val="hybridMultilevel"/>
    <w:tmpl w:val="A594BE0C"/>
    <w:lvl w:ilvl="0" w:tplc="0EF6465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8">
    <w:nsid w:val="7B0E2B91"/>
    <w:multiLevelType w:val="hybridMultilevel"/>
    <w:tmpl w:val="ADC4BA22"/>
    <w:lvl w:ilvl="0" w:tplc="10F289C4">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9">
    <w:nsid w:val="7CF91DAE"/>
    <w:multiLevelType w:val="hybridMultilevel"/>
    <w:tmpl w:val="42F4EBFA"/>
    <w:lvl w:ilvl="0" w:tplc="E2FA2DD2">
      <w:start w:val="1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0">
    <w:nsid w:val="7D16123A"/>
    <w:multiLevelType w:val="hybridMultilevel"/>
    <w:tmpl w:val="C67400AC"/>
    <w:lvl w:ilvl="0" w:tplc="0390F0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6"/>
  </w:num>
  <w:num w:numId="3">
    <w:abstractNumId w:val="35"/>
  </w:num>
  <w:num w:numId="4">
    <w:abstractNumId w:val="14"/>
  </w:num>
  <w:num w:numId="5">
    <w:abstractNumId w:val="21"/>
  </w:num>
  <w:num w:numId="6">
    <w:abstractNumId w:val="5"/>
  </w:num>
  <w:num w:numId="7">
    <w:abstractNumId w:val="32"/>
  </w:num>
  <w:num w:numId="8">
    <w:abstractNumId w:val="4"/>
  </w:num>
  <w:num w:numId="9">
    <w:abstractNumId w:val="26"/>
  </w:num>
  <w:num w:numId="10">
    <w:abstractNumId w:val="36"/>
  </w:num>
  <w:num w:numId="11">
    <w:abstractNumId w:val="11"/>
  </w:num>
  <w:num w:numId="12">
    <w:abstractNumId w:val="9"/>
  </w:num>
  <w:num w:numId="13">
    <w:abstractNumId w:val="12"/>
  </w:num>
  <w:num w:numId="14">
    <w:abstractNumId w:val="20"/>
  </w:num>
  <w:num w:numId="15">
    <w:abstractNumId w:val="28"/>
  </w:num>
  <w:num w:numId="16">
    <w:abstractNumId w:val="8"/>
  </w:num>
  <w:num w:numId="17">
    <w:abstractNumId w:val="13"/>
  </w:num>
  <w:num w:numId="18">
    <w:abstractNumId w:val="22"/>
  </w:num>
  <w:num w:numId="19">
    <w:abstractNumId w:val="2"/>
  </w:num>
  <w:num w:numId="20">
    <w:abstractNumId w:val="40"/>
  </w:num>
  <w:num w:numId="21">
    <w:abstractNumId w:val="10"/>
  </w:num>
  <w:num w:numId="22">
    <w:abstractNumId w:val="33"/>
  </w:num>
  <w:num w:numId="23">
    <w:abstractNumId w:val="0"/>
  </w:num>
  <w:num w:numId="24">
    <w:abstractNumId w:val="15"/>
  </w:num>
  <w:num w:numId="25">
    <w:abstractNumId w:val="31"/>
  </w:num>
  <w:num w:numId="26">
    <w:abstractNumId w:val="30"/>
  </w:num>
  <w:num w:numId="27">
    <w:abstractNumId w:val="39"/>
  </w:num>
  <w:num w:numId="28">
    <w:abstractNumId w:val="7"/>
  </w:num>
  <w:num w:numId="29">
    <w:abstractNumId w:val="38"/>
  </w:num>
  <w:num w:numId="30">
    <w:abstractNumId w:val="23"/>
  </w:num>
  <w:num w:numId="31">
    <w:abstractNumId w:val="3"/>
  </w:num>
  <w:num w:numId="32">
    <w:abstractNumId w:val="29"/>
  </w:num>
  <w:num w:numId="33">
    <w:abstractNumId w:val="37"/>
  </w:num>
  <w:num w:numId="34">
    <w:abstractNumId w:val="34"/>
  </w:num>
  <w:num w:numId="35">
    <w:abstractNumId w:val="1"/>
  </w:num>
  <w:num w:numId="36">
    <w:abstractNumId w:val="17"/>
  </w:num>
  <w:num w:numId="37">
    <w:abstractNumId w:val="25"/>
  </w:num>
  <w:num w:numId="3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18"/>
  </w:num>
  <w:num w:numId="4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hideSpellingErrors/>
  <w:hideGrammaticalErrors/>
  <w:proofState w:grammar="clean"/>
  <w:defaultTabStop w:val="720"/>
  <w:drawingGridHorizontalSpacing w:val="120"/>
  <w:displayHorizontalDrawingGridEvery w:val="2"/>
  <w:characterSpacingControl w:val="doNotCompress"/>
  <w:hdrShapeDefaults>
    <o:shapedefaults v:ext="edit" spidmax="2052"/>
  </w:hdrShapeDefaults>
  <w:footnotePr>
    <w:footnote w:id="-1"/>
    <w:footnote w:id="0"/>
  </w:footnotePr>
  <w:endnotePr>
    <w:endnote w:id="-1"/>
    <w:endnote w:id="0"/>
  </w:endnotePr>
  <w:compat/>
  <w:rsids>
    <w:rsidRoot w:val="007208B8"/>
    <w:rsid w:val="00006FE5"/>
    <w:rsid w:val="00010C63"/>
    <w:rsid w:val="0001195C"/>
    <w:rsid w:val="0001380C"/>
    <w:rsid w:val="00014948"/>
    <w:rsid w:val="00021792"/>
    <w:rsid w:val="00024395"/>
    <w:rsid w:val="00025D6E"/>
    <w:rsid w:val="000273D5"/>
    <w:rsid w:val="000315D3"/>
    <w:rsid w:val="00037637"/>
    <w:rsid w:val="00037E11"/>
    <w:rsid w:val="00040699"/>
    <w:rsid w:val="000425DB"/>
    <w:rsid w:val="00044DF8"/>
    <w:rsid w:val="00044FFC"/>
    <w:rsid w:val="000478C2"/>
    <w:rsid w:val="0005022B"/>
    <w:rsid w:val="0005119B"/>
    <w:rsid w:val="00057DBE"/>
    <w:rsid w:val="00060046"/>
    <w:rsid w:val="000600DF"/>
    <w:rsid w:val="00060E8B"/>
    <w:rsid w:val="00063B83"/>
    <w:rsid w:val="000666D0"/>
    <w:rsid w:val="00066CC1"/>
    <w:rsid w:val="000674E1"/>
    <w:rsid w:val="00072844"/>
    <w:rsid w:val="0007665A"/>
    <w:rsid w:val="000766A8"/>
    <w:rsid w:val="0007786E"/>
    <w:rsid w:val="0008178D"/>
    <w:rsid w:val="00083418"/>
    <w:rsid w:val="00092602"/>
    <w:rsid w:val="0009391E"/>
    <w:rsid w:val="000A0578"/>
    <w:rsid w:val="000A1725"/>
    <w:rsid w:val="000A387F"/>
    <w:rsid w:val="000A3F20"/>
    <w:rsid w:val="000A47EB"/>
    <w:rsid w:val="000A4D64"/>
    <w:rsid w:val="000A6500"/>
    <w:rsid w:val="000B34DA"/>
    <w:rsid w:val="000B56C6"/>
    <w:rsid w:val="000B5C79"/>
    <w:rsid w:val="000B6C47"/>
    <w:rsid w:val="000C08D4"/>
    <w:rsid w:val="000C0B20"/>
    <w:rsid w:val="000C1196"/>
    <w:rsid w:val="000C1B75"/>
    <w:rsid w:val="000C293F"/>
    <w:rsid w:val="000C3688"/>
    <w:rsid w:val="000C69B9"/>
    <w:rsid w:val="000D1C20"/>
    <w:rsid w:val="000D4F96"/>
    <w:rsid w:val="000D6731"/>
    <w:rsid w:val="000E171B"/>
    <w:rsid w:val="000F0DAA"/>
    <w:rsid w:val="000F34EE"/>
    <w:rsid w:val="000F64D6"/>
    <w:rsid w:val="000F78CB"/>
    <w:rsid w:val="00106597"/>
    <w:rsid w:val="0010661D"/>
    <w:rsid w:val="0011105B"/>
    <w:rsid w:val="00112B44"/>
    <w:rsid w:val="00113855"/>
    <w:rsid w:val="0011494C"/>
    <w:rsid w:val="00115D4F"/>
    <w:rsid w:val="00116154"/>
    <w:rsid w:val="00122640"/>
    <w:rsid w:val="001231B3"/>
    <w:rsid w:val="00123CFF"/>
    <w:rsid w:val="00127657"/>
    <w:rsid w:val="001276CB"/>
    <w:rsid w:val="0013125B"/>
    <w:rsid w:val="00131C8D"/>
    <w:rsid w:val="00132248"/>
    <w:rsid w:val="00132D7A"/>
    <w:rsid w:val="0013335F"/>
    <w:rsid w:val="0013469A"/>
    <w:rsid w:val="001348F6"/>
    <w:rsid w:val="001349AF"/>
    <w:rsid w:val="00134DE5"/>
    <w:rsid w:val="001371E8"/>
    <w:rsid w:val="001375FF"/>
    <w:rsid w:val="00142D96"/>
    <w:rsid w:val="001440E5"/>
    <w:rsid w:val="00152131"/>
    <w:rsid w:val="001536C5"/>
    <w:rsid w:val="00155A47"/>
    <w:rsid w:val="00155E0C"/>
    <w:rsid w:val="00155F65"/>
    <w:rsid w:val="00156223"/>
    <w:rsid w:val="00156ACB"/>
    <w:rsid w:val="0015770D"/>
    <w:rsid w:val="0015781A"/>
    <w:rsid w:val="00164327"/>
    <w:rsid w:val="00164AB9"/>
    <w:rsid w:val="00171FBA"/>
    <w:rsid w:val="0017209D"/>
    <w:rsid w:val="0017752C"/>
    <w:rsid w:val="00180220"/>
    <w:rsid w:val="0018305B"/>
    <w:rsid w:val="001855BC"/>
    <w:rsid w:val="00186874"/>
    <w:rsid w:val="0019041B"/>
    <w:rsid w:val="0019393A"/>
    <w:rsid w:val="00195289"/>
    <w:rsid w:val="00197072"/>
    <w:rsid w:val="001A467C"/>
    <w:rsid w:val="001A4882"/>
    <w:rsid w:val="001A6B15"/>
    <w:rsid w:val="001A7B6F"/>
    <w:rsid w:val="001B09B6"/>
    <w:rsid w:val="001B0C3E"/>
    <w:rsid w:val="001B74A0"/>
    <w:rsid w:val="001C007A"/>
    <w:rsid w:val="001C0BB2"/>
    <w:rsid w:val="001C4443"/>
    <w:rsid w:val="001C61AB"/>
    <w:rsid w:val="001C7043"/>
    <w:rsid w:val="001C7CC0"/>
    <w:rsid w:val="001D1E5B"/>
    <w:rsid w:val="001D795E"/>
    <w:rsid w:val="001D7B98"/>
    <w:rsid w:val="001E1437"/>
    <w:rsid w:val="001E14B9"/>
    <w:rsid w:val="001E229E"/>
    <w:rsid w:val="001E3873"/>
    <w:rsid w:val="001F1576"/>
    <w:rsid w:val="001F18E6"/>
    <w:rsid w:val="00203478"/>
    <w:rsid w:val="00204112"/>
    <w:rsid w:val="00205681"/>
    <w:rsid w:val="00207845"/>
    <w:rsid w:val="0020798F"/>
    <w:rsid w:val="00211B8F"/>
    <w:rsid w:val="00211C5E"/>
    <w:rsid w:val="00214131"/>
    <w:rsid w:val="00215BE9"/>
    <w:rsid w:val="00216DC1"/>
    <w:rsid w:val="002179DE"/>
    <w:rsid w:val="0022354C"/>
    <w:rsid w:val="00226AD4"/>
    <w:rsid w:val="002274B2"/>
    <w:rsid w:val="00232932"/>
    <w:rsid w:val="0023296B"/>
    <w:rsid w:val="00235773"/>
    <w:rsid w:val="0024507E"/>
    <w:rsid w:val="0024560D"/>
    <w:rsid w:val="00246E62"/>
    <w:rsid w:val="0025564B"/>
    <w:rsid w:val="0025642A"/>
    <w:rsid w:val="00256674"/>
    <w:rsid w:val="002664EE"/>
    <w:rsid w:val="0026709B"/>
    <w:rsid w:val="00270705"/>
    <w:rsid w:val="00272514"/>
    <w:rsid w:val="0027407A"/>
    <w:rsid w:val="002829B0"/>
    <w:rsid w:val="002839FD"/>
    <w:rsid w:val="0028420C"/>
    <w:rsid w:val="002848E2"/>
    <w:rsid w:val="00285349"/>
    <w:rsid w:val="00291EE9"/>
    <w:rsid w:val="00292014"/>
    <w:rsid w:val="002A0116"/>
    <w:rsid w:val="002A05AD"/>
    <w:rsid w:val="002A05DE"/>
    <w:rsid w:val="002A488C"/>
    <w:rsid w:val="002A4B75"/>
    <w:rsid w:val="002B0C2E"/>
    <w:rsid w:val="002C1987"/>
    <w:rsid w:val="002C2DB4"/>
    <w:rsid w:val="002C31D4"/>
    <w:rsid w:val="002C50D4"/>
    <w:rsid w:val="002D08FE"/>
    <w:rsid w:val="002D542A"/>
    <w:rsid w:val="002E097E"/>
    <w:rsid w:val="002E1EF3"/>
    <w:rsid w:val="002E209D"/>
    <w:rsid w:val="002F2B06"/>
    <w:rsid w:val="0030371E"/>
    <w:rsid w:val="00305812"/>
    <w:rsid w:val="00306E92"/>
    <w:rsid w:val="0031393A"/>
    <w:rsid w:val="003156C3"/>
    <w:rsid w:val="003219FB"/>
    <w:rsid w:val="00327FAF"/>
    <w:rsid w:val="00330771"/>
    <w:rsid w:val="00330D34"/>
    <w:rsid w:val="003339F3"/>
    <w:rsid w:val="0033440D"/>
    <w:rsid w:val="003366FF"/>
    <w:rsid w:val="003373B2"/>
    <w:rsid w:val="00340983"/>
    <w:rsid w:val="00340C58"/>
    <w:rsid w:val="00341272"/>
    <w:rsid w:val="00341506"/>
    <w:rsid w:val="0034308C"/>
    <w:rsid w:val="00343681"/>
    <w:rsid w:val="00343AD0"/>
    <w:rsid w:val="00347D86"/>
    <w:rsid w:val="003517D9"/>
    <w:rsid w:val="00352A17"/>
    <w:rsid w:val="00370C3F"/>
    <w:rsid w:val="00372678"/>
    <w:rsid w:val="003739B4"/>
    <w:rsid w:val="003750CB"/>
    <w:rsid w:val="00380845"/>
    <w:rsid w:val="00381582"/>
    <w:rsid w:val="00390296"/>
    <w:rsid w:val="00390C71"/>
    <w:rsid w:val="003A4EC4"/>
    <w:rsid w:val="003A4F5B"/>
    <w:rsid w:val="003B3729"/>
    <w:rsid w:val="003B5EE3"/>
    <w:rsid w:val="003B5EE5"/>
    <w:rsid w:val="003C033E"/>
    <w:rsid w:val="003C0C1D"/>
    <w:rsid w:val="003C35DB"/>
    <w:rsid w:val="003C3FAB"/>
    <w:rsid w:val="003C56AD"/>
    <w:rsid w:val="003C7D67"/>
    <w:rsid w:val="003D12B0"/>
    <w:rsid w:val="003D1CE6"/>
    <w:rsid w:val="003D76DD"/>
    <w:rsid w:val="003E3376"/>
    <w:rsid w:val="003E3B25"/>
    <w:rsid w:val="003E624F"/>
    <w:rsid w:val="003E72DF"/>
    <w:rsid w:val="003E76E3"/>
    <w:rsid w:val="003F209F"/>
    <w:rsid w:val="003F486C"/>
    <w:rsid w:val="003F55D8"/>
    <w:rsid w:val="003F6EF3"/>
    <w:rsid w:val="003F7C7A"/>
    <w:rsid w:val="00402808"/>
    <w:rsid w:val="00402BBC"/>
    <w:rsid w:val="00402DA0"/>
    <w:rsid w:val="00406720"/>
    <w:rsid w:val="00407726"/>
    <w:rsid w:val="00410DEF"/>
    <w:rsid w:val="00415031"/>
    <w:rsid w:val="00426697"/>
    <w:rsid w:val="004278E7"/>
    <w:rsid w:val="004305CC"/>
    <w:rsid w:val="00431E48"/>
    <w:rsid w:val="0043430F"/>
    <w:rsid w:val="004363A7"/>
    <w:rsid w:val="004378D4"/>
    <w:rsid w:val="00442A94"/>
    <w:rsid w:val="00442D73"/>
    <w:rsid w:val="0044610A"/>
    <w:rsid w:val="0044782E"/>
    <w:rsid w:val="00451CB3"/>
    <w:rsid w:val="00451EE1"/>
    <w:rsid w:val="00455E5D"/>
    <w:rsid w:val="0046044D"/>
    <w:rsid w:val="0046120C"/>
    <w:rsid w:val="00463D50"/>
    <w:rsid w:val="00464CDE"/>
    <w:rsid w:val="004658CB"/>
    <w:rsid w:val="00476D51"/>
    <w:rsid w:val="004771D2"/>
    <w:rsid w:val="004779FE"/>
    <w:rsid w:val="00480297"/>
    <w:rsid w:val="00481D2A"/>
    <w:rsid w:val="0048397C"/>
    <w:rsid w:val="004859B7"/>
    <w:rsid w:val="00487E53"/>
    <w:rsid w:val="0049586B"/>
    <w:rsid w:val="00497043"/>
    <w:rsid w:val="004979CA"/>
    <w:rsid w:val="00497D61"/>
    <w:rsid w:val="004A29C6"/>
    <w:rsid w:val="004A541C"/>
    <w:rsid w:val="004A612A"/>
    <w:rsid w:val="004B06EC"/>
    <w:rsid w:val="004B0C65"/>
    <w:rsid w:val="004B2688"/>
    <w:rsid w:val="004B343D"/>
    <w:rsid w:val="004B3A88"/>
    <w:rsid w:val="004B5FC9"/>
    <w:rsid w:val="004B625C"/>
    <w:rsid w:val="004C176B"/>
    <w:rsid w:val="004C61F6"/>
    <w:rsid w:val="004C6AF7"/>
    <w:rsid w:val="004C7A64"/>
    <w:rsid w:val="004D0BC1"/>
    <w:rsid w:val="004D11FA"/>
    <w:rsid w:val="004D4830"/>
    <w:rsid w:val="004D5608"/>
    <w:rsid w:val="004E03E2"/>
    <w:rsid w:val="004E094B"/>
    <w:rsid w:val="004E2A0D"/>
    <w:rsid w:val="004E2DFD"/>
    <w:rsid w:val="004E560D"/>
    <w:rsid w:val="004E6EB4"/>
    <w:rsid w:val="004E7552"/>
    <w:rsid w:val="004E756C"/>
    <w:rsid w:val="004F0204"/>
    <w:rsid w:val="004F2808"/>
    <w:rsid w:val="004F5D46"/>
    <w:rsid w:val="004F7841"/>
    <w:rsid w:val="00501104"/>
    <w:rsid w:val="005027B7"/>
    <w:rsid w:val="00503A57"/>
    <w:rsid w:val="00505F24"/>
    <w:rsid w:val="00510EC6"/>
    <w:rsid w:val="00511035"/>
    <w:rsid w:val="00513EC6"/>
    <w:rsid w:val="005166B1"/>
    <w:rsid w:val="0052090E"/>
    <w:rsid w:val="0052423F"/>
    <w:rsid w:val="005271D4"/>
    <w:rsid w:val="00531BB0"/>
    <w:rsid w:val="00531D87"/>
    <w:rsid w:val="00534356"/>
    <w:rsid w:val="00537A0F"/>
    <w:rsid w:val="005419AD"/>
    <w:rsid w:val="005429CE"/>
    <w:rsid w:val="00546DCC"/>
    <w:rsid w:val="0055214F"/>
    <w:rsid w:val="00552BEC"/>
    <w:rsid w:val="00552E71"/>
    <w:rsid w:val="00553205"/>
    <w:rsid w:val="0056012F"/>
    <w:rsid w:val="00560228"/>
    <w:rsid w:val="00565178"/>
    <w:rsid w:val="00565E36"/>
    <w:rsid w:val="005726FF"/>
    <w:rsid w:val="00573129"/>
    <w:rsid w:val="00573693"/>
    <w:rsid w:val="005801E6"/>
    <w:rsid w:val="005827F8"/>
    <w:rsid w:val="00583236"/>
    <w:rsid w:val="00586DB1"/>
    <w:rsid w:val="00590063"/>
    <w:rsid w:val="00591710"/>
    <w:rsid w:val="00592274"/>
    <w:rsid w:val="0059451D"/>
    <w:rsid w:val="00594747"/>
    <w:rsid w:val="005966AD"/>
    <w:rsid w:val="00597CB0"/>
    <w:rsid w:val="005A14AA"/>
    <w:rsid w:val="005A24A1"/>
    <w:rsid w:val="005A3F4C"/>
    <w:rsid w:val="005B7B4E"/>
    <w:rsid w:val="005C1259"/>
    <w:rsid w:val="005C3528"/>
    <w:rsid w:val="005C405A"/>
    <w:rsid w:val="005C6DB4"/>
    <w:rsid w:val="005D0822"/>
    <w:rsid w:val="005D6B91"/>
    <w:rsid w:val="005E6F0E"/>
    <w:rsid w:val="005F1597"/>
    <w:rsid w:val="005F1BCA"/>
    <w:rsid w:val="005F1D53"/>
    <w:rsid w:val="005F3792"/>
    <w:rsid w:val="005F580B"/>
    <w:rsid w:val="006009DB"/>
    <w:rsid w:val="00601FFC"/>
    <w:rsid w:val="006047C2"/>
    <w:rsid w:val="006111BB"/>
    <w:rsid w:val="00614C2C"/>
    <w:rsid w:val="00615394"/>
    <w:rsid w:val="00617930"/>
    <w:rsid w:val="0062189F"/>
    <w:rsid w:val="0062241E"/>
    <w:rsid w:val="00622779"/>
    <w:rsid w:val="0062332A"/>
    <w:rsid w:val="006302E4"/>
    <w:rsid w:val="0063032F"/>
    <w:rsid w:val="006304DF"/>
    <w:rsid w:val="0063345A"/>
    <w:rsid w:val="006335C5"/>
    <w:rsid w:val="00635DF4"/>
    <w:rsid w:val="00636A5E"/>
    <w:rsid w:val="00636E98"/>
    <w:rsid w:val="0064375F"/>
    <w:rsid w:val="00645358"/>
    <w:rsid w:val="00651F0F"/>
    <w:rsid w:val="00652610"/>
    <w:rsid w:val="006606A8"/>
    <w:rsid w:val="006650D1"/>
    <w:rsid w:val="0066740A"/>
    <w:rsid w:val="006675BF"/>
    <w:rsid w:val="00671106"/>
    <w:rsid w:val="00673F8C"/>
    <w:rsid w:val="006769B8"/>
    <w:rsid w:val="00680FD6"/>
    <w:rsid w:val="006817AF"/>
    <w:rsid w:val="00686461"/>
    <w:rsid w:val="006868C3"/>
    <w:rsid w:val="0069597A"/>
    <w:rsid w:val="006A2AFA"/>
    <w:rsid w:val="006B615F"/>
    <w:rsid w:val="006C1152"/>
    <w:rsid w:val="006C1B55"/>
    <w:rsid w:val="006C717D"/>
    <w:rsid w:val="006D02FA"/>
    <w:rsid w:val="006D0FE5"/>
    <w:rsid w:val="006D1FFE"/>
    <w:rsid w:val="006D3E67"/>
    <w:rsid w:val="006D5733"/>
    <w:rsid w:val="006E43D6"/>
    <w:rsid w:val="006E65A9"/>
    <w:rsid w:val="006F4E7B"/>
    <w:rsid w:val="006F7E78"/>
    <w:rsid w:val="00700C96"/>
    <w:rsid w:val="00704524"/>
    <w:rsid w:val="00704918"/>
    <w:rsid w:val="0070776B"/>
    <w:rsid w:val="007106BC"/>
    <w:rsid w:val="00714B93"/>
    <w:rsid w:val="007208B8"/>
    <w:rsid w:val="007216E7"/>
    <w:rsid w:val="00723880"/>
    <w:rsid w:val="00724768"/>
    <w:rsid w:val="007325B0"/>
    <w:rsid w:val="007424C5"/>
    <w:rsid w:val="00742876"/>
    <w:rsid w:val="00744BDF"/>
    <w:rsid w:val="00744E17"/>
    <w:rsid w:val="00747612"/>
    <w:rsid w:val="0075008E"/>
    <w:rsid w:val="0075033E"/>
    <w:rsid w:val="00751797"/>
    <w:rsid w:val="007546C1"/>
    <w:rsid w:val="00755E54"/>
    <w:rsid w:val="00756A90"/>
    <w:rsid w:val="007602CD"/>
    <w:rsid w:val="00760724"/>
    <w:rsid w:val="00760B81"/>
    <w:rsid w:val="007614F6"/>
    <w:rsid w:val="0076238C"/>
    <w:rsid w:val="007641D8"/>
    <w:rsid w:val="00764885"/>
    <w:rsid w:val="007651C2"/>
    <w:rsid w:val="00766A4C"/>
    <w:rsid w:val="00767860"/>
    <w:rsid w:val="00770316"/>
    <w:rsid w:val="00770A67"/>
    <w:rsid w:val="007730C6"/>
    <w:rsid w:val="00773534"/>
    <w:rsid w:val="00776322"/>
    <w:rsid w:val="0077743D"/>
    <w:rsid w:val="007804F9"/>
    <w:rsid w:val="00784473"/>
    <w:rsid w:val="0078515B"/>
    <w:rsid w:val="007869A6"/>
    <w:rsid w:val="007918F4"/>
    <w:rsid w:val="00791D03"/>
    <w:rsid w:val="007920F5"/>
    <w:rsid w:val="00792301"/>
    <w:rsid w:val="0079476A"/>
    <w:rsid w:val="007A145A"/>
    <w:rsid w:val="007A3EF8"/>
    <w:rsid w:val="007A558C"/>
    <w:rsid w:val="007A6EC4"/>
    <w:rsid w:val="007B083C"/>
    <w:rsid w:val="007B28D1"/>
    <w:rsid w:val="007B2CDA"/>
    <w:rsid w:val="007B4255"/>
    <w:rsid w:val="007B5997"/>
    <w:rsid w:val="007D140D"/>
    <w:rsid w:val="007D416B"/>
    <w:rsid w:val="007D464A"/>
    <w:rsid w:val="007D49EF"/>
    <w:rsid w:val="007D6B27"/>
    <w:rsid w:val="007D757F"/>
    <w:rsid w:val="007E0F69"/>
    <w:rsid w:val="007E2340"/>
    <w:rsid w:val="007F0140"/>
    <w:rsid w:val="007F0D5B"/>
    <w:rsid w:val="007F7F13"/>
    <w:rsid w:val="00800B46"/>
    <w:rsid w:val="00801A30"/>
    <w:rsid w:val="00805920"/>
    <w:rsid w:val="008119DA"/>
    <w:rsid w:val="008147D0"/>
    <w:rsid w:val="0081515A"/>
    <w:rsid w:val="0081685B"/>
    <w:rsid w:val="0082024B"/>
    <w:rsid w:val="008229AA"/>
    <w:rsid w:val="00822EA8"/>
    <w:rsid w:val="00830A90"/>
    <w:rsid w:val="008313D8"/>
    <w:rsid w:val="00833661"/>
    <w:rsid w:val="00835BD5"/>
    <w:rsid w:val="008373FB"/>
    <w:rsid w:val="0083756F"/>
    <w:rsid w:val="00845620"/>
    <w:rsid w:val="008600C7"/>
    <w:rsid w:val="00861B58"/>
    <w:rsid w:val="008660E9"/>
    <w:rsid w:val="008715B3"/>
    <w:rsid w:val="00871C12"/>
    <w:rsid w:val="00875A6C"/>
    <w:rsid w:val="0088393B"/>
    <w:rsid w:val="00884469"/>
    <w:rsid w:val="00890C2F"/>
    <w:rsid w:val="00892AFB"/>
    <w:rsid w:val="00893098"/>
    <w:rsid w:val="00897FE3"/>
    <w:rsid w:val="008A2596"/>
    <w:rsid w:val="008A2C97"/>
    <w:rsid w:val="008A36C1"/>
    <w:rsid w:val="008A52DF"/>
    <w:rsid w:val="008B1AAE"/>
    <w:rsid w:val="008B4590"/>
    <w:rsid w:val="008B49B2"/>
    <w:rsid w:val="008B5F88"/>
    <w:rsid w:val="008B63BA"/>
    <w:rsid w:val="008B6B71"/>
    <w:rsid w:val="008C4270"/>
    <w:rsid w:val="008C53E0"/>
    <w:rsid w:val="008C756C"/>
    <w:rsid w:val="008D5EFB"/>
    <w:rsid w:val="008D7DBA"/>
    <w:rsid w:val="008E084D"/>
    <w:rsid w:val="008E0C76"/>
    <w:rsid w:val="008E6757"/>
    <w:rsid w:val="008E757A"/>
    <w:rsid w:val="008F69E7"/>
    <w:rsid w:val="008F7EB1"/>
    <w:rsid w:val="00900361"/>
    <w:rsid w:val="00902B9D"/>
    <w:rsid w:val="00902CFD"/>
    <w:rsid w:val="00903878"/>
    <w:rsid w:val="00907D7E"/>
    <w:rsid w:val="00911347"/>
    <w:rsid w:val="0091314F"/>
    <w:rsid w:val="009135DC"/>
    <w:rsid w:val="00913E0C"/>
    <w:rsid w:val="00930C9C"/>
    <w:rsid w:val="009326E0"/>
    <w:rsid w:val="00933803"/>
    <w:rsid w:val="00933CBD"/>
    <w:rsid w:val="00934D13"/>
    <w:rsid w:val="009357C8"/>
    <w:rsid w:val="00942848"/>
    <w:rsid w:val="00943F5F"/>
    <w:rsid w:val="009443AD"/>
    <w:rsid w:val="009455E6"/>
    <w:rsid w:val="0095227E"/>
    <w:rsid w:val="00953609"/>
    <w:rsid w:val="00953FFA"/>
    <w:rsid w:val="00954DDF"/>
    <w:rsid w:val="00955E74"/>
    <w:rsid w:val="00957F0F"/>
    <w:rsid w:val="00962741"/>
    <w:rsid w:val="0096349D"/>
    <w:rsid w:val="00963C43"/>
    <w:rsid w:val="00963E62"/>
    <w:rsid w:val="009653F3"/>
    <w:rsid w:val="009666E9"/>
    <w:rsid w:val="0096718B"/>
    <w:rsid w:val="00972E43"/>
    <w:rsid w:val="00974149"/>
    <w:rsid w:val="0098041E"/>
    <w:rsid w:val="00990043"/>
    <w:rsid w:val="0099449D"/>
    <w:rsid w:val="009A0927"/>
    <w:rsid w:val="009A258E"/>
    <w:rsid w:val="009A2728"/>
    <w:rsid w:val="009A44D5"/>
    <w:rsid w:val="009B0370"/>
    <w:rsid w:val="009B3790"/>
    <w:rsid w:val="009B58D3"/>
    <w:rsid w:val="009C1FE5"/>
    <w:rsid w:val="009C61DF"/>
    <w:rsid w:val="009D2E80"/>
    <w:rsid w:val="009D5FF9"/>
    <w:rsid w:val="009E34B0"/>
    <w:rsid w:val="009F04E3"/>
    <w:rsid w:val="009F070E"/>
    <w:rsid w:val="009F4CD0"/>
    <w:rsid w:val="009F745B"/>
    <w:rsid w:val="00A02E21"/>
    <w:rsid w:val="00A02EAC"/>
    <w:rsid w:val="00A03496"/>
    <w:rsid w:val="00A06CC7"/>
    <w:rsid w:val="00A071A3"/>
    <w:rsid w:val="00A111CE"/>
    <w:rsid w:val="00A1288A"/>
    <w:rsid w:val="00A149B8"/>
    <w:rsid w:val="00A15008"/>
    <w:rsid w:val="00A17EA0"/>
    <w:rsid w:val="00A265F1"/>
    <w:rsid w:val="00A324F9"/>
    <w:rsid w:val="00A3462E"/>
    <w:rsid w:val="00A36162"/>
    <w:rsid w:val="00A416B9"/>
    <w:rsid w:val="00A4181A"/>
    <w:rsid w:val="00A424D1"/>
    <w:rsid w:val="00A42F91"/>
    <w:rsid w:val="00A457AB"/>
    <w:rsid w:val="00A511A7"/>
    <w:rsid w:val="00A51357"/>
    <w:rsid w:val="00A525AD"/>
    <w:rsid w:val="00A53259"/>
    <w:rsid w:val="00A57D3B"/>
    <w:rsid w:val="00A63042"/>
    <w:rsid w:val="00A66D9B"/>
    <w:rsid w:val="00A674D8"/>
    <w:rsid w:val="00A720F4"/>
    <w:rsid w:val="00A73013"/>
    <w:rsid w:val="00A731A7"/>
    <w:rsid w:val="00A74AAC"/>
    <w:rsid w:val="00A772CD"/>
    <w:rsid w:val="00A77E50"/>
    <w:rsid w:val="00A80F91"/>
    <w:rsid w:val="00A876CA"/>
    <w:rsid w:val="00A9265E"/>
    <w:rsid w:val="00A92A82"/>
    <w:rsid w:val="00AA2E5D"/>
    <w:rsid w:val="00AB0B37"/>
    <w:rsid w:val="00AB3B8E"/>
    <w:rsid w:val="00AC1370"/>
    <w:rsid w:val="00AC276C"/>
    <w:rsid w:val="00AC4F98"/>
    <w:rsid w:val="00AC7684"/>
    <w:rsid w:val="00AC7AD1"/>
    <w:rsid w:val="00AD1809"/>
    <w:rsid w:val="00AD1844"/>
    <w:rsid w:val="00AD42B9"/>
    <w:rsid w:val="00AD4D87"/>
    <w:rsid w:val="00AD5D1D"/>
    <w:rsid w:val="00AE0160"/>
    <w:rsid w:val="00AE0399"/>
    <w:rsid w:val="00AE120C"/>
    <w:rsid w:val="00AE1C30"/>
    <w:rsid w:val="00AE2810"/>
    <w:rsid w:val="00AE48E0"/>
    <w:rsid w:val="00AE55E9"/>
    <w:rsid w:val="00AE5F44"/>
    <w:rsid w:val="00AF76FD"/>
    <w:rsid w:val="00B00DE4"/>
    <w:rsid w:val="00B05C95"/>
    <w:rsid w:val="00B064AD"/>
    <w:rsid w:val="00B11934"/>
    <w:rsid w:val="00B14E67"/>
    <w:rsid w:val="00B158C1"/>
    <w:rsid w:val="00B164C9"/>
    <w:rsid w:val="00B220F0"/>
    <w:rsid w:val="00B229C1"/>
    <w:rsid w:val="00B241F4"/>
    <w:rsid w:val="00B24819"/>
    <w:rsid w:val="00B30D81"/>
    <w:rsid w:val="00B31397"/>
    <w:rsid w:val="00B31ED9"/>
    <w:rsid w:val="00B35B1C"/>
    <w:rsid w:val="00B4154C"/>
    <w:rsid w:val="00B41E85"/>
    <w:rsid w:val="00B427E3"/>
    <w:rsid w:val="00B43339"/>
    <w:rsid w:val="00B439A0"/>
    <w:rsid w:val="00B466B9"/>
    <w:rsid w:val="00B51926"/>
    <w:rsid w:val="00B6167B"/>
    <w:rsid w:val="00B62C6A"/>
    <w:rsid w:val="00B63882"/>
    <w:rsid w:val="00B63DAD"/>
    <w:rsid w:val="00B63FF1"/>
    <w:rsid w:val="00B71105"/>
    <w:rsid w:val="00B72F45"/>
    <w:rsid w:val="00B737BB"/>
    <w:rsid w:val="00B746D8"/>
    <w:rsid w:val="00B74B78"/>
    <w:rsid w:val="00B76603"/>
    <w:rsid w:val="00B7668E"/>
    <w:rsid w:val="00B83363"/>
    <w:rsid w:val="00B83EAE"/>
    <w:rsid w:val="00B86DB6"/>
    <w:rsid w:val="00B87C71"/>
    <w:rsid w:val="00B90815"/>
    <w:rsid w:val="00B931EA"/>
    <w:rsid w:val="00BA03C2"/>
    <w:rsid w:val="00BA0541"/>
    <w:rsid w:val="00BA0666"/>
    <w:rsid w:val="00BA2FEC"/>
    <w:rsid w:val="00BA3900"/>
    <w:rsid w:val="00BA4892"/>
    <w:rsid w:val="00BA5A78"/>
    <w:rsid w:val="00BA66FA"/>
    <w:rsid w:val="00BB1835"/>
    <w:rsid w:val="00BB5061"/>
    <w:rsid w:val="00BB75AF"/>
    <w:rsid w:val="00BC03A6"/>
    <w:rsid w:val="00BC2EDE"/>
    <w:rsid w:val="00BC3C6A"/>
    <w:rsid w:val="00BC5893"/>
    <w:rsid w:val="00BC7964"/>
    <w:rsid w:val="00BD1019"/>
    <w:rsid w:val="00BD1332"/>
    <w:rsid w:val="00BD28F0"/>
    <w:rsid w:val="00BD3AE7"/>
    <w:rsid w:val="00BD6B69"/>
    <w:rsid w:val="00BE5B7A"/>
    <w:rsid w:val="00BF4564"/>
    <w:rsid w:val="00BF5C45"/>
    <w:rsid w:val="00C00E2C"/>
    <w:rsid w:val="00C0433F"/>
    <w:rsid w:val="00C04A36"/>
    <w:rsid w:val="00C058E6"/>
    <w:rsid w:val="00C05D19"/>
    <w:rsid w:val="00C12754"/>
    <w:rsid w:val="00C13D8F"/>
    <w:rsid w:val="00C23654"/>
    <w:rsid w:val="00C3759E"/>
    <w:rsid w:val="00C42860"/>
    <w:rsid w:val="00C44AA3"/>
    <w:rsid w:val="00C44BB1"/>
    <w:rsid w:val="00C46D2A"/>
    <w:rsid w:val="00C50F2C"/>
    <w:rsid w:val="00C5462E"/>
    <w:rsid w:val="00C551D0"/>
    <w:rsid w:val="00C55320"/>
    <w:rsid w:val="00C6024E"/>
    <w:rsid w:val="00C6467D"/>
    <w:rsid w:val="00C6606E"/>
    <w:rsid w:val="00C662D0"/>
    <w:rsid w:val="00C67E6B"/>
    <w:rsid w:val="00C755DD"/>
    <w:rsid w:val="00C75E07"/>
    <w:rsid w:val="00C76BF5"/>
    <w:rsid w:val="00C776D7"/>
    <w:rsid w:val="00C77FB0"/>
    <w:rsid w:val="00C81B3A"/>
    <w:rsid w:val="00C83599"/>
    <w:rsid w:val="00C875B0"/>
    <w:rsid w:val="00C9045E"/>
    <w:rsid w:val="00C907FD"/>
    <w:rsid w:val="00C91227"/>
    <w:rsid w:val="00CA24F1"/>
    <w:rsid w:val="00CB09CC"/>
    <w:rsid w:val="00CB21BB"/>
    <w:rsid w:val="00CB4029"/>
    <w:rsid w:val="00CB646D"/>
    <w:rsid w:val="00CB66F5"/>
    <w:rsid w:val="00CB687D"/>
    <w:rsid w:val="00CB7628"/>
    <w:rsid w:val="00CC054E"/>
    <w:rsid w:val="00CC31C9"/>
    <w:rsid w:val="00CC4D05"/>
    <w:rsid w:val="00CC5B18"/>
    <w:rsid w:val="00CC7DF5"/>
    <w:rsid w:val="00CD014B"/>
    <w:rsid w:val="00CD4111"/>
    <w:rsid w:val="00CD42AC"/>
    <w:rsid w:val="00CD4913"/>
    <w:rsid w:val="00CD6EA4"/>
    <w:rsid w:val="00CE0B6C"/>
    <w:rsid w:val="00CE37C9"/>
    <w:rsid w:val="00CE426A"/>
    <w:rsid w:val="00CE66FD"/>
    <w:rsid w:val="00CE6747"/>
    <w:rsid w:val="00CE74FD"/>
    <w:rsid w:val="00CF25B3"/>
    <w:rsid w:val="00CF73C9"/>
    <w:rsid w:val="00CF75D0"/>
    <w:rsid w:val="00D00CED"/>
    <w:rsid w:val="00D02914"/>
    <w:rsid w:val="00D0386D"/>
    <w:rsid w:val="00D04457"/>
    <w:rsid w:val="00D04F1F"/>
    <w:rsid w:val="00D060F4"/>
    <w:rsid w:val="00D064EA"/>
    <w:rsid w:val="00D076EB"/>
    <w:rsid w:val="00D0776D"/>
    <w:rsid w:val="00D07EAA"/>
    <w:rsid w:val="00D15AD8"/>
    <w:rsid w:val="00D22446"/>
    <w:rsid w:val="00D22D46"/>
    <w:rsid w:val="00D250C6"/>
    <w:rsid w:val="00D251D4"/>
    <w:rsid w:val="00D274EF"/>
    <w:rsid w:val="00D30DCB"/>
    <w:rsid w:val="00D3308F"/>
    <w:rsid w:val="00D3325F"/>
    <w:rsid w:val="00D363B4"/>
    <w:rsid w:val="00D37DDE"/>
    <w:rsid w:val="00D46FB6"/>
    <w:rsid w:val="00D519C9"/>
    <w:rsid w:val="00D54034"/>
    <w:rsid w:val="00D5549C"/>
    <w:rsid w:val="00D5677A"/>
    <w:rsid w:val="00D601E5"/>
    <w:rsid w:val="00D603C4"/>
    <w:rsid w:val="00D62C80"/>
    <w:rsid w:val="00D72492"/>
    <w:rsid w:val="00D81FD9"/>
    <w:rsid w:val="00D82F8F"/>
    <w:rsid w:val="00D90CBB"/>
    <w:rsid w:val="00D93110"/>
    <w:rsid w:val="00D94978"/>
    <w:rsid w:val="00D95090"/>
    <w:rsid w:val="00DA0D33"/>
    <w:rsid w:val="00DA34E8"/>
    <w:rsid w:val="00DB15B6"/>
    <w:rsid w:val="00DB20ED"/>
    <w:rsid w:val="00DB48B3"/>
    <w:rsid w:val="00DB4935"/>
    <w:rsid w:val="00DB6C3A"/>
    <w:rsid w:val="00DD1075"/>
    <w:rsid w:val="00DD4AE5"/>
    <w:rsid w:val="00DD6904"/>
    <w:rsid w:val="00DE3E83"/>
    <w:rsid w:val="00DF022C"/>
    <w:rsid w:val="00DF0E6E"/>
    <w:rsid w:val="00DF2298"/>
    <w:rsid w:val="00DF647E"/>
    <w:rsid w:val="00E0059F"/>
    <w:rsid w:val="00E0069E"/>
    <w:rsid w:val="00E0136E"/>
    <w:rsid w:val="00E02E7A"/>
    <w:rsid w:val="00E02F3A"/>
    <w:rsid w:val="00E04DA4"/>
    <w:rsid w:val="00E051F4"/>
    <w:rsid w:val="00E11104"/>
    <w:rsid w:val="00E11CD7"/>
    <w:rsid w:val="00E12AB4"/>
    <w:rsid w:val="00E1679C"/>
    <w:rsid w:val="00E22DB8"/>
    <w:rsid w:val="00E23DB7"/>
    <w:rsid w:val="00E2677C"/>
    <w:rsid w:val="00E30221"/>
    <w:rsid w:val="00E30D91"/>
    <w:rsid w:val="00E4408B"/>
    <w:rsid w:val="00E52C8B"/>
    <w:rsid w:val="00E560E3"/>
    <w:rsid w:val="00E6261D"/>
    <w:rsid w:val="00E62ACD"/>
    <w:rsid w:val="00E633E4"/>
    <w:rsid w:val="00E664E1"/>
    <w:rsid w:val="00E67661"/>
    <w:rsid w:val="00E7325D"/>
    <w:rsid w:val="00E806B0"/>
    <w:rsid w:val="00E904ED"/>
    <w:rsid w:val="00E9166A"/>
    <w:rsid w:val="00E97137"/>
    <w:rsid w:val="00EA0568"/>
    <w:rsid w:val="00EA2902"/>
    <w:rsid w:val="00EA3894"/>
    <w:rsid w:val="00EA4158"/>
    <w:rsid w:val="00EA500F"/>
    <w:rsid w:val="00EA5C59"/>
    <w:rsid w:val="00EA6309"/>
    <w:rsid w:val="00EA707A"/>
    <w:rsid w:val="00EA7E82"/>
    <w:rsid w:val="00EB23A1"/>
    <w:rsid w:val="00EB2987"/>
    <w:rsid w:val="00EB4192"/>
    <w:rsid w:val="00EB7090"/>
    <w:rsid w:val="00EB7A35"/>
    <w:rsid w:val="00EB7AD4"/>
    <w:rsid w:val="00EB7F2C"/>
    <w:rsid w:val="00EC5AED"/>
    <w:rsid w:val="00ED0445"/>
    <w:rsid w:val="00ED259F"/>
    <w:rsid w:val="00ED2B31"/>
    <w:rsid w:val="00ED5927"/>
    <w:rsid w:val="00EE3138"/>
    <w:rsid w:val="00EE4971"/>
    <w:rsid w:val="00EE654A"/>
    <w:rsid w:val="00EF4D36"/>
    <w:rsid w:val="00EF5861"/>
    <w:rsid w:val="00F017C4"/>
    <w:rsid w:val="00F046A8"/>
    <w:rsid w:val="00F07E2C"/>
    <w:rsid w:val="00F14A1C"/>
    <w:rsid w:val="00F17149"/>
    <w:rsid w:val="00F178EF"/>
    <w:rsid w:val="00F21324"/>
    <w:rsid w:val="00F21564"/>
    <w:rsid w:val="00F22715"/>
    <w:rsid w:val="00F25480"/>
    <w:rsid w:val="00F26ABF"/>
    <w:rsid w:val="00F34289"/>
    <w:rsid w:val="00F34796"/>
    <w:rsid w:val="00F3495E"/>
    <w:rsid w:val="00F34F8C"/>
    <w:rsid w:val="00F351F5"/>
    <w:rsid w:val="00F36969"/>
    <w:rsid w:val="00F37EA2"/>
    <w:rsid w:val="00F410E7"/>
    <w:rsid w:val="00F423E2"/>
    <w:rsid w:val="00F438F7"/>
    <w:rsid w:val="00F43972"/>
    <w:rsid w:val="00F43EBC"/>
    <w:rsid w:val="00F43FB4"/>
    <w:rsid w:val="00F475AB"/>
    <w:rsid w:val="00F47A4C"/>
    <w:rsid w:val="00F502F7"/>
    <w:rsid w:val="00F514D5"/>
    <w:rsid w:val="00F54F9E"/>
    <w:rsid w:val="00F57005"/>
    <w:rsid w:val="00F5766A"/>
    <w:rsid w:val="00F6066E"/>
    <w:rsid w:val="00F6085B"/>
    <w:rsid w:val="00F60F52"/>
    <w:rsid w:val="00F61F89"/>
    <w:rsid w:val="00F661A4"/>
    <w:rsid w:val="00F72AF7"/>
    <w:rsid w:val="00F72EAE"/>
    <w:rsid w:val="00F73F47"/>
    <w:rsid w:val="00F74E35"/>
    <w:rsid w:val="00F81AFE"/>
    <w:rsid w:val="00F82663"/>
    <w:rsid w:val="00F83369"/>
    <w:rsid w:val="00F84F31"/>
    <w:rsid w:val="00F855EC"/>
    <w:rsid w:val="00F911AE"/>
    <w:rsid w:val="00F94906"/>
    <w:rsid w:val="00FA19C9"/>
    <w:rsid w:val="00FA296D"/>
    <w:rsid w:val="00FA2D4E"/>
    <w:rsid w:val="00FA5233"/>
    <w:rsid w:val="00FA5EE7"/>
    <w:rsid w:val="00FA65FE"/>
    <w:rsid w:val="00FA6E17"/>
    <w:rsid w:val="00FB0131"/>
    <w:rsid w:val="00FB2CAD"/>
    <w:rsid w:val="00FB7EBF"/>
    <w:rsid w:val="00FC013B"/>
    <w:rsid w:val="00FC0487"/>
    <w:rsid w:val="00FC628A"/>
    <w:rsid w:val="00FC6AA9"/>
    <w:rsid w:val="00FC72D6"/>
    <w:rsid w:val="00FD4F4E"/>
    <w:rsid w:val="00FD74AC"/>
    <w:rsid w:val="00FD7CEB"/>
    <w:rsid w:val="00FE0D68"/>
    <w:rsid w:val="00FE44C2"/>
    <w:rsid w:val="00FE6306"/>
    <w:rsid w:val="00FF0E32"/>
    <w:rsid w:val="00FF1B9C"/>
    <w:rsid w:val="00FF6444"/>
    <w:rsid w:val="00FF6E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8B8"/>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8373FB"/>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Char"/>
    <w:basedOn w:val="Normal"/>
    <w:link w:val="BodyTextIndentChar"/>
    <w:unhideWhenUsed/>
    <w:rsid w:val="007208B8"/>
    <w:pPr>
      <w:spacing w:after="120"/>
      <w:ind w:left="283"/>
    </w:pPr>
  </w:style>
  <w:style w:type="character" w:customStyle="1" w:styleId="BodyTextIndentChar">
    <w:name w:val="Body Text Indent Char"/>
    <w:aliases w:val=" Char Char,Char Char"/>
    <w:basedOn w:val="DefaultParagraphFont"/>
    <w:link w:val="BodyTextIndent"/>
    <w:rsid w:val="007208B8"/>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C405A"/>
    <w:pPr>
      <w:tabs>
        <w:tab w:val="center" w:pos="4680"/>
        <w:tab w:val="right" w:pos="9360"/>
      </w:tabs>
    </w:pPr>
  </w:style>
  <w:style w:type="character" w:customStyle="1" w:styleId="HeaderChar">
    <w:name w:val="Header Char"/>
    <w:basedOn w:val="DefaultParagraphFont"/>
    <w:link w:val="Header"/>
    <w:uiPriority w:val="99"/>
    <w:rsid w:val="005C405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C405A"/>
    <w:pPr>
      <w:tabs>
        <w:tab w:val="center" w:pos="4680"/>
        <w:tab w:val="right" w:pos="9360"/>
      </w:tabs>
    </w:pPr>
  </w:style>
  <w:style w:type="character" w:customStyle="1" w:styleId="FooterChar">
    <w:name w:val="Footer Char"/>
    <w:basedOn w:val="DefaultParagraphFont"/>
    <w:link w:val="Footer"/>
    <w:uiPriority w:val="99"/>
    <w:rsid w:val="005C405A"/>
    <w:rPr>
      <w:rFonts w:ascii="Times New Roman" w:eastAsia="Times New Roman" w:hAnsi="Times New Roman" w:cs="Times New Roman"/>
      <w:sz w:val="24"/>
      <w:szCs w:val="24"/>
    </w:rPr>
  </w:style>
  <w:style w:type="paragraph" w:styleId="ListParagraph">
    <w:name w:val="List Paragraph"/>
    <w:basedOn w:val="Normal"/>
    <w:uiPriority w:val="1"/>
    <w:qFormat/>
    <w:rsid w:val="00AB0B37"/>
    <w:pPr>
      <w:ind w:left="720"/>
    </w:pPr>
    <w:rPr>
      <w:rFonts w:eastAsia="MS Mincho"/>
      <w:sz w:val="28"/>
      <w:szCs w:val="28"/>
      <w:lang w:eastAsia="ja-JP"/>
    </w:rPr>
  </w:style>
  <w:style w:type="character" w:styleId="Emphasis">
    <w:name w:val="Emphasis"/>
    <w:basedOn w:val="DefaultParagraphFont"/>
    <w:uiPriority w:val="20"/>
    <w:qFormat/>
    <w:rsid w:val="00C42860"/>
    <w:rPr>
      <w:i/>
      <w:iCs/>
    </w:rPr>
  </w:style>
  <w:style w:type="paragraph" w:styleId="NormalWeb">
    <w:name w:val="Normal (Web)"/>
    <w:aliases w:val="Normal (Web) Char1,Char8 Char,Char8,webb, Char8 Char, Char8,Обычный (веб)1,Обычный (веб) Знак,Обычный (веб) Знак1,Обычный (веб) Знак Знак,Char Char Char Char Char Char Char Char Char Char Char, Char Char25,Char Char25"/>
    <w:basedOn w:val="Normal"/>
    <w:link w:val="NormalWebChar"/>
    <w:uiPriority w:val="99"/>
    <w:unhideWhenUsed/>
    <w:qFormat/>
    <w:rsid w:val="00C42860"/>
    <w:pPr>
      <w:spacing w:before="100" w:beforeAutospacing="1" w:after="100" w:afterAutospacing="1"/>
    </w:pPr>
  </w:style>
  <w:style w:type="paragraph" w:styleId="FootnoteText">
    <w:name w:val="footnote text"/>
    <w:basedOn w:val="Normal"/>
    <w:link w:val="FootnoteTextChar"/>
    <w:uiPriority w:val="99"/>
    <w:unhideWhenUsed/>
    <w:rsid w:val="00113855"/>
    <w:rPr>
      <w:sz w:val="20"/>
      <w:szCs w:val="20"/>
    </w:rPr>
  </w:style>
  <w:style w:type="character" w:customStyle="1" w:styleId="FootnoteTextChar">
    <w:name w:val="Footnote Text Char"/>
    <w:basedOn w:val="DefaultParagraphFont"/>
    <w:link w:val="FootnoteText"/>
    <w:uiPriority w:val="99"/>
    <w:rsid w:val="0011385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13855"/>
    <w:rPr>
      <w:vertAlign w:val="superscript"/>
    </w:rPr>
  </w:style>
  <w:style w:type="character" w:styleId="Hyperlink">
    <w:name w:val="Hyperlink"/>
    <w:basedOn w:val="DefaultParagraphFont"/>
    <w:uiPriority w:val="99"/>
    <w:semiHidden/>
    <w:unhideWhenUsed/>
    <w:rsid w:val="00DF0E6E"/>
    <w:rPr>
      <w:color w:val="0000FF"/>
      <w:u w:val="single"/>
    </w:rPr>
  </w:style>
  <w:style w:type="character" w:customStyle="1" w:styleId="Heading2Char">
    <w:name w:val="Heading 2 Char"/>
    <w:basedOn w:val="DefaultParagraphFont"/>
    <w:link w:val="Heading2"/>
    <w:uiPriority w:val="9"/>
    <w:rsid w:val="008373FB"/>
    <w:rPr>
      <w:rFonts w:ascii="Times New Roman" w:eastAsia="Times New Roman" w:hAnsi="Times New Roman" w:cs="Times New Roman"/>
      <w:b/>
      <w:bCs/>
      <w:sz w:val="36"/>
      <w:szCs w:val="36"/>
    </w:rPr>
  </w:style>
  <w:style w:type="character" w:styleId="Strong">
    <w:name w:val="Strong"/>
    <w:basedOn w:val="DefaultParagraphFont"/>
    <w:uiPriority w:val="22"/>
    <w:qFormat/>
    <w:rsid w:val="008373FB"/>
    <w:rPr>
      <w:b/>
      <w:bCs/>
    </w:rPr>
  </w:style>
  <w:style w:type="paragraph" w:customStyle="1" w:styleId="Nidung">
    <w:name w:val="Nội dung"/>
    <w:rsid w:val="001536C5"/>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vi-VN" w:eastAsia="vi-VN"/>
    </w:rPr>
  </w:style>
  <w:style w:type="character" w:customStyle="1" w:styleId="NormalWebChar">
    <w:name w:val="Normal (Web) Char"/>
    <w:aliases w:val="Normal (Web) Char1 Char,Char8 Char Char,Char8 Char1,webb Char, Char8 Char Char, Char8 Char1,Обычный (веб)1 Char,Обычный (веб) Знак Char,Обычный (веб) Знак1 Char,Обычный (веб) Знак Знак Char, Char Char25 Char,Char Char25 Char"/>
    <w:link w:val="NormalWeb"/>
    <w:locked/>
    <w:rsid w:val="001536C5"/>
    <w:rPr>
      <w:rFonts w:ascii="Times New Roman" w:eastAsia="Times New Roman" w:hAnsi="Times New Roman" w:cs="Times New Roman"/>
      <w:sz w:val="24"/>
      <w:szCs w:val="24"/>
    </w:rPr>
  </w:style>
  <w:style w:type="paragraph" w:customStyle="1" w:styleId="Knhgi1ni">
    <w:name w:val="_Kính gửi 1 nơi"/>
    <w:basedOn w:val="Normal"/>
    <w:qFormat/>
    <w:rsid w:val="00F72AF7"/>
    <w:pPr>
      <w:widowControl w:val="0"/>
      <w:jc w:val="center"/>
    </w:pPr>
    <w:rPr>
      <w:rFonts w:eastAsiaTheme="minorHAnsi" w:cstheme="minorBidi"/>
      <w:sz w:val="28"/>
      <w:szCs w:val="18"/>
      <w:lang w:val="pt-BR"/>
    </w:rPr>
  </w:style>
</w:styles>
</file>

<file path=word/webSettings.xml><?xml version="1.0" encoding="utf-8"?>
<w:webSettings xmlns:r="http://schemas.openxmlformats.org/officeDocument/2006/relationships" xmlns:w="http://schemas.openxmlformats.org/wordprocessingml/2006/main">
  <w:divs>
    <w:div w:id="13963261">
      <w:bodyDiv w:val="1"/>
      <w:marLeft w:val="0"/>
      <w:marRight w:val="0"/>
      <w:marTop w:val="0"/>
      <w:marBottom w:val="0"/>
      <w:divBdr>
        <w:top w:val="none" w:sz="0" w:space="0" w:color="auto"/>
        <w:left w:val="none" w:sz="0" w:space="0" w:color="auto"/>
        <w:bottom w:val="none" w:sz="0" w:space="0" w:color="auto"/>
        <w:right w:val="none" w:sz="0" w:space="0" w:color="auto"/>
      </w:divBdr>
    </w:div>
    <w:div w:id="240531711">
      <w:bodyDiv w:val="1"/>
      <w:marLeft w:val="0"/>
      <w:marRight w:val="0"/>
      <w:marTop w:val="0"/>
      <w:marBottom w:val="0"/>
      <w:divBdr>
        <w:top w:val="none" w:sz="0" w:space="0" w:color="auto"/>
        <w:left w:val="none" w:sz="0" w:space="0" w:color="auto"/>
        <w:bottom w:val="none" w:sz="0" w:space="0" w:color="auto"/>
        <w:right w:val="none" w:sz="0" w:space="0" w:color="auto"/>
      </w:divBdr>
    </w:div>
    <w:div w:id="277181972">
      <w:bodyDiv w:val="1"/>
      <w:marLeft w:val="0"/>
      <w:marRight w:val="0"/>
      <w:marTop w:val="0"/>
      <w:marBottom w:val="0"/>
      <w:divBdr>
        <w:top w:val="none" w:sz="0" w:space="0" w:color="auto"/>
        <w:left w:val="none" w:sz="0" w:space="0" w:color="auto"/>
        <w:bottom w:val="none" w:sz="0" w:space="0" w:color="auto"/>
        <w:right w:val="none" w:sz="0" w:space="0" w:color="auto"/>
      </w:divBdr>
    </w:div>
    <w:div w:id="382290218">
      <w:bodyDiv w:val="1"/>
      <w:marLeft w:val="0"/>
      <w:marRight w:val="0"/>
      <w:marTop w:val="0"/>
      <w:marBottom w:val="0"/>
      <w:divBdr>
        <w:top w:val="none" w:sz="0" w:space="0" w:color="auto"/>
        <w:left w:val="none" w:sz="0" w:space="0" w:color="auto"/>
        <w:bottom w:val="none" w:sz="0" w:space="0" w:color="auto"/>
        <w:right w:val="none" w:sz="0" w:space="0" w:color="auto"/>
      </w:divBdr>
    </w:div>
    <w:div w:id="630790065">
      <w:bodyDiv w:val="1"/>
      <w:marLeft w:val="0"/>
      <w:marRight w:val="0"/>
      <w:marTop w:val="0"/>
      <w:marBottom w:val="0"/>
      <w:divBdr>
        <w:top w:val="none" w:sz="0" w:space="0" w:color="auto"/>
        <w:left w:val="none" w:sz="0" w:space="0" w:color="auto"/>
        <w:bottom w:val="none" w:sz="0" w:space="0" w:color="auto"/>
        <w:right w:val="none" w:sz="0" w:space="0" w:color="auto"/>
      </w:divBdr>
    </w:div>
    <w:div w:id="834418013">
      <w:bodyDiv w:val="1"/>
      <w:marLeft w:val="0"/>
      <w:marRight w:val="0"/>
      <w:marTop w:val="0"/>
      <w:marBottom w:val="0"/>
      <w:divBdr>
        <w:top w:val="none" w:sz="0" w:space="0" w:color="auto"/>
        <w:left w:val="none" w:sz="0" w:space="0" w:color="auto"/>
        <w:bottom w:val="none" w:sz="0" w:space="0" w:color="auto"/>
        <w:right w:val="none" w:sz="0" w:space="0" w:color="auto"/>
      </w:divBdr>
    </w:div>
    <w:div w:id="1094743329">
      <w:bodyDiv w:val="1"/>
      <w:marLeft w:val="0"/>
      <w:marRight w:val="0"/>
      <w:marTop w:val="0"/>
      <w:marBottom w:val="0"/>
      <w:divBdr>
        <w:top w:val="none" w:sz="0" w:space="0" w:color="auto"/>
        <w:left w:val="none" w:sz="0" w:space="0" w:color="auto"/>
        <w:bottom w:val="none" w:sz="0" w:space="0" w:color="auto"/>
        <w:right w:val="none" w:sz="0" w:space="0" w:color="auto"/>
      </w:divBdr>
    </w:div>
    <w:div w:id="1381903848">
      <w:bodyDiv w:val="1"/>
      <w:marLeft w:val="0"/>
      <w:marRight w:val="0"/>
      <w:marTop w:val="0"/>
      <w:marBottom w:val="0"/>
      <w:divBdr>
        <w:top w:val="none" w:sz="0" w:space="0" w:color="auto"/>
        <w:left w:val="none" w:sz="0" w:space="0" w:color="auto"/>
        <w:bottom w:val="none" w:sz="0" w:space="0" w:color="auto"/>
        <w:right w:val="none" w:sz="0" w:space="0" w:color="auto"/>
      </w:divBdr>
    </w:div>
    <w:div w:id="1410736460">
      <w:bodyDiv w:val="1"/>
      <w:marLeft w:val="0"/>
      <w:marRight w:val="0"/>
      <w:marTop w:val="0"/>
      <w:marBottom w:val="0"/>
      <w:divBdr>
        <w:top w:val="none" w:sz="0" w:space="0" w:color="auto"/>
        <w:left w:val="none" w:sz="0" w:space="0" w:color="auto"/>
        <w:bottom w:val="none" w:sz="0" w:space="0" w:color="auto"/>
        <w:right w:val="none" w:sz="0" w:space="0" w:color="auto"/>
      </w:divBdr>
    </w:div>
    <w:div w:id="1678115565">
      <w:bodyDiv w:val="1"/>
      <w:marLeft w:val="0"/>
      <w:marRight w:val="0"/>
      <w:marTop w:val="0"/>
      <w:marBottom w:val="0"/>
      <w:divBdr>
        <w:top w:val="none" w:sz="0" w:space="0" w:color="auto"/>
        <w:left w:val="none" w:sz="0" w:space="0" w:color="auto"/>
        <w:bottom w:val="none" w:sz="0" w:space="0" w:color="auto"/>
        <w:right w:val="none" w:sz="0" w:space="0" w:color="auto"/>
      </w:divBdr>
    </w:div>
    <w:div w:id="1911619693">
      <w:bodyDiv w:val="1"/>
      <w:marLeft w:val="0"/>
      <w:marRight w:val="0"/>
      <w:marTop w:val="0"/>
      <w:marBottom w:val="0"/>
      <w:divBdr>
        <w:top w:val="none" w:sz="0" w:space="0" w:color="auto"/>
        <w:left w:val="none" w:sz="0" w:space="0" w:color="auto"/>
        <w:bottom w:val="none" w:sz="0" w:space="0" w:color="auto"/>
        <w:right w:val="none" w:sz="0" w:space="0" w:color="auto"/>
      </w:divBdr>
    </w:div>
    <w:div w:id="2020544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Luat-ban-hanh-van-ban-quy-pham-phap-luat-2025-so-64-2025-QH15-639239.aspx?anchor=dieu_5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E031E4-C988-4B65-8E2F-82763B7D7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1989</Words>
  <Characters>11342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buihuonglien</dc:creator>
  <cp:lastModifiedBy>lethihanh1</cp:lastModifiedBy>
  <cp:revision>2</cp:revision>
  <cp:lastPrinted>2025-10-07T09:54:00Z</cp:lastPrinted>
  <dcterms:created xsi:type="dcterms:W3CDTF">2025-10-07T10:21:00Z</dcterms:created>
  <dcterms:modified xsi:type="dcterms:W3CDTF">2025-10-07T10:21:00Z</dcterms:modified>
</cp:coreProperties>
</file>