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91BE7" w14:textId="54644EBE" w:rsidR="00893AF3" w:rsidRPr="00893AF3" w:rsidRDefault="00893AF3" w:rsidP="00526454">
      <w:pPr>
        <w:spacing w:line="276" w:lineRule="auto"/>
        <w:ind w:firstLine="567"/>
        <w:jc w:val="center"/>
        <w:rPr>
          <w:b/>
          <w:bCs/>
          <w:sz w:val="28"/>
          <w:szCs w:val="28"/>
        </w:rPr>
      </w:pPr>
      <w:r w:rsidRPr="00893AF3">
        <w:rPr>
          <w:b/>
          <w:bCs/>
          <w:sz w:val="28"/>
          <w:szCs w:val="28"/>
        </w:rPr>
        <w:t>BÁO CÁO THAM LUẬN</w:t>
      </w:r>
    </w:p>
    <w:p w14:paraId="1C32C94A" w14:textId="6FECDADD" w:rsidR="00893AF3" w:rsidRPr="00893AF3" w:rsidRDefault="00893AF3" w:rsidP="00526454">
      <w:pPr>
        <w:spacing w:line="276" w:lineRule="auto"/>
        <w:ind w:firstLine="567"/>
        <w:jc w:val="center"/>
        <w:rPr>
          <w:b/>
          <w:bCs/>
          <w:sz w:val="28"/>
          <w:szCs w:val="28"/>
        </w:rPr>
      </w:pPr>
      <w:r w:rsidRPr="00893AF3">
        <w:rPr>
          <w:b/>
          <w:bCs/>
          <w:sz w:val="28"/>
          <w:szCs w:val="28"/>
        </w:rPr>
        <w:t>HỘI THẢO THÁO GỠ VƯỚNG MẮC THUẾ GTGT</w:t>
      </w:r>
    </w:p>
    <w:p w14:paraId="7A92593E" w14:textId="31B5BBD8" w:rsidR="00893AF3" w:rsidRDefault="00893AF3" w:rsidP="00526454">
      <w:pPr>
        <w:spacing w:before="240" w:after="240" w:line="276" w:lineRule="auto"/>
        <w:ind w:firstLine="567"/>
        <w:jc w:val="both"/>
        <w:rPr>
          <w:sz w:val="28"/>
          <w:szCs w:val="28"/>
        </w:rPr>
      </w:pPr>
      <w:proofErr w:type="spellStart"/>
      <w:r>
        <w:rPr>
          <w:sz w:val="28"/>
          <w:szCs w:val="28"/>
        </w:rPr>
        <w:t>Kính</w:t>
      </w:r>
      <w:proofErr w:type="spellEnd"/>
      <w:r>
        <w:rPr>
          <w:sz w:val="28"/>
          <w:szCs w:val="28"/>
        </w:rPr>
        <w:t xml:space="preserve"> </w:t>
      </w:r>
      <w:proofErr w:type="spellStart"/>
      <w:r>
        <w:rPr>
          <w:sz w:val="28"/>
          <w:szCs w:val="28"/>
        </w:rPr>
        <w:t>thưa</w:t>
      </w:r>
      <w:proofErr w:type="spellEnd"/>
      <w:r>
        <w:rPr>
          <w:sz w:val="28"/>
          <w:szCs w:val="28"/>
        </w:rPr>
        <w:t xml:space="preserve"> </w:t>
      </w:r>
      <w:proofErr w:type="spellStart"/>
      <w:r>
        <w:rPr>
          <w:sz w:val="28"/>
          <w:szCs w:val="28"/>
        </w:rPr>
        <w:t>ông</w:t>
      </w:r>
      <w:proofErr w:type="spellEnd"/>
      <w:r>
        <w:rPr>
          <w:sz w:val="28"/>
          <w:szCs w:val="28"/>
        </w:rPr>
        <w:t xml:space="preserve"> </w:t>
      </w:r>
      <w:proofErr w:type="spellStart"/>
      <w:r>
        <w:rPr>
          <w:sz w:val="28"/>
          <w:szCs w:val="28"/>
        </w:rPr>
        <w:t>Trần</w:t>
      </w:r>
      <w:proofErr w:type="spellEnd"/>
      <w:r>
        <w:rPr>
          <w:sz w:val="28"/>
          <w:szCs w:val="28"/>
        </w:rPr>
        <w:t xml:space="preserve"> Quốc Khánh – Nguyên </w:t>
      </w:r>
      <w:proofErr w:type="spellStart"/>
      <w:r>
        <w:rPr>
          <w:sz w:val="28"/>
          <w:szCs w:val="28"/>
        </w:rPr>
        <w:t>thứ</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Công Thương,</w:t>
      </w:r>
    </w:p>
    <w:p w14:paraId="65A974FE" w14:textId="70E46A5B" w:rsidR="00893AF3" w:rsidRDefault="00893AF3" w:rsidP="00526454">
      <w:pPr>
        <w:spacing w:before="240" w:after="240" w:line="276" w:lineRule="auto"/>
        <w:ind w:firstLine="567"/>
        <w:jc w:val="both"/>
        <w:rPr>
          <w:sz w:val="28"/>
          <w:szCs w:val="28"/>
        </w:rPr>
      </w:pPr>
      <w:proofErr w:type="spellStart"/>
      <w:r>
        <w:rPr>
          <w:sz w:val="28"/>
          <w:szCs w:val="28"/>
        </w:rPr>
        <w:t>Kính</w:t>
      </w:r>
      <w:proofErr w:type="spellEnd"/>
      <w:r>
        <w:rPr>
          <w:sz w:val="28"/>
          <w:szCs w:val="28"/>
        </w:rPr>
        <w:t xml:space="preserve"> </w:t>
      </w:r>
      <w:proofErr w:type="spellStart"/>
      <w:r>
        <w:rPr>
          <w:sz w:val="28"/>
          <w:szCs w:val="28"/>
        </w:rPr>
        <w:t>thưa</w:t>
      </w:r>
      <w:proofErr w:type="spellEnd"/>
      <w:r>
        <w:rPr>
          <w:sz w:val="28"/>
          <w:szCs w:val="28"/>
        </w:rPr>
        <w:t xml:space="preserve"> </w:t>
      </w:r>
      <w:proofErr w:type="spellStart"/>
      <w:r>
        <w:rPr>
          <w:sz w:val="28"/>
          <w:szCs w:val="28"/>
        </w:rPr>
        <w:t>ông</w:t>
      </w:r>
      <w:proofErr w:type="spellEnd"/>
      <w:r>
        <w:rPr>
          <w:sz w:val="28"/>
          <w:szCs w:val="28"/>
        </w:rPr>
        <w:t xml:space="preserve"> </w:t>
      </w:r>
      <w:proofErr w:type="spellStart"/>
      <w:r>
        <w:rPr>
          <w:sz w:val="28"/>
          <w:szCs w:val="28"/>
        </w:rPr>
        <w:t>Đậu</w:t>
      </w:r>
      <w:proofErr w:type="spellEnd"/>
      <w:r>
        <w:rPr>
          <w:sz w:val="28"/>
          <w:szCs w:val="28"/>
        </w:rPr>
        <w:t xml:space="preserve"> Anh Tuấn – </w:t>
      </w:r>
      <w:proofErr w:type="spellStart"/>
      <w:r>
        <w:rPr>
          <w:sz w:val="28"/>
          <w:szCs w:val="28"/>
        </w:rPr>
        <w:t>Phó</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thư</w:t>
      </w:r>
      <w:proofErr w:type="spellEnd"/>
      <w:r>
        <w:rPr>
          <w:sz w:val="28"/>
          <w:szCs w:val="28"/>
        </w:rPr>
        <w:t xml:space="preserve"> </w:t>
      </w:r>
      <w:proofErr w:type="spellStart"/>
      <w:r>
        <w:rPr>
          <w:sz w:val="28"/>
          <w:szCs w:val="28"/>
        </w:rPr>
        <w:t>ký</w:t>
      </w:r>
      <w:proofErr w:type="spellEnd"/>
      <w:r>
        <w:rPr>
          <w:sz w:val="28"/>
          <w:szCs w:val="28"/>
        </w:rPr>
        <w:t xml:space="preserve"> Liên </w:t>
      </w:r>
      <w:proofErr w:type="spellStart"/>
      <w:r>
        <w:rPr>
          <w:sz w:val="28"/>
          <w:szCs w:val="28"/>
        </w:rPr>
        <w:t>đoàn</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mại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nghiệp</w:t>
      </w:r>
      <w:proofErr w:type="spellEnd"/>
      <w:r>
        <w:rPr>
          <w:sz w:val="28"/>
          <w:szCs w:val="28"/>
        </w:rPr>
        <w:t xml:space="preserve"> Việt Nam</w:t>
      </w:r>
    </w:p>
    <w:p w14:paraId="44166715" w14:textId="456AACCA" w:rsidR="00893AF3" w:rsidRDefault="00893AF3" w:rsidP="00526454">
      <w:pPr>
        <w:spacing w:before="240" w:after="240" w:line="276" w:lineRule="auto"/>
        <w:ind w:firstLine="567"/>
        <w:jc w:val="both"/>
        <w:rPr>
          <w:sz w:val="28"/>
          <w:szCs w:val="28"/>
        </w:rPr>
      </w:pPr>
      <w:proofErr w:type="spellStart"/>
      <w:r>
        <w:rPr>
          <w:sz w:val="28"/>
          <w:szCs w:val="28"/>
        </w:rPr>
        <w:t>Kính</w:t>
      </w:r>
      <w:proofErr w:type="spellEnd"/>
      <w:r>
        <w:rPr>
          <w:sz w:val="28"/>
          <w:szCs w:val="28"/>
        </w:rPr>
        <w:t xml:space="preserve"> </w:t>
      </w:r>
      <w:proofErr w:type="spellStart"/>
      <w:r>
        <w:rPr>
          <w:sz w:val="28"/>
          <w:szCs w:val="28"/>
        </w:rPr>
        <w:t>thưa</w:t>
      </w:r>
      <w:proofErr w:type="spellEnd"/>
      <w:r>
        <w:rPr>
          <w:sz w:val="28"/>
          <w:szCs w:val="28"/>
        </w:rPr>
        <w:t xml:space="preserve"> </w:t>
      </w:r>
      <w:proofErr w:type="spellStart"/>
      <w:r>
        <w:rPr>
          <w:sz w:val="28"/>
          <w:szCs w:val="28"/>
        </w:rPr>
        <w:t>quý</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biểu</w:t>
      </w:r>
      <w:proofErr w:type="spellEnd"/>
      <w:r>
        <w:rPr>
          <w:sz w:val="28"/>
          <w:szCs w:val="28"/>
        </w:rPr>
        <w:t>,</w:t>
      </w:r>
    </w:p>
    <w:p w14:paraId="209B365C" w14:textId="36191048" w:rsidR="00893AF3" w:rsidRPr="00FD7559" w:rsidRDefault="00893AF3" w:rsidP="00E109C1">
      <w:pPr>
        <w:spacing w:before="120" w:after="120" w:line="276" w:lineRule="auto"/>
        <w:ind w:firstLine="567"/>
        <w:jc w:val="both"/>
        <w:rPr>
          <w:sz w:val="28"/>
          <w:szCs w:val="28"/>
          <w:lang w:val="vi-VN"/>
        </w:rPr>
      </w:pPr>
      <w:r w:rsidRPr="00FD7559">
        <w:rPr>
          <w:sz w:val="28"/>
          <w:szCs w:val="28"/>
          <w:lang w:val="vi-VN"/>
        </w:rPr>
        <w:t>Ngày 01/7/2025 Chính phủ đã ra nghị định 181/2025/NĐ-CP quy định chi tiết thi hành một số điều của Luật thuế GTGT</w:t>
      </w:r>
      <w:r w:rsidRPr="00D25C45">
        <w:rPr>
          <w:sz w:val="28"/>
          <w:szCs w:val="28"/>
          <w:lang w:val="vi-VN"/>
        </w:rPr>
        <w:t xml:space="preserve"> số 48/2024/QH15</w:t>
      </w:r>
      <w:r w:rsidRPr="00FD7559">
        <w:rPr>
          <w:sz w:val="28"/>
          <w:szCs w:val="28"/>
          <w:lang w:val="vi-VN"/>
        </w:rPr>
        <w:t>.</w:t>
      </w:r>
    </w:p>
    <w:p w14:paraId="7D813D36" w14:textId="77F6DD15" w:rsidR="00893AF3" w:rsidRPr="00893AF3" w:rsidRDefault="00893AF3" w:rsidP="00E109C1">
      <w:pPr>
        <w:spacing w:before="120" w:after="120" w:line="276" w:lineRule="auto"/>
        <w:ind w:firstLine="567"/>
        <w:jc w:val="both"/>
        <w:rPr>
          <w:sz w:val="28"/>
          <w:szCs w:val="28"/>
          <w:lang w:val="vi-VN"/>
        </w:rPr>
      </w:pPr>
      <w:r w:rsidRPr="00FD7559">
        <w:rPr>
          <w:sz w:val="28"/>
          <w:szCs w:val="28"/>
          <w:lang w:val="vi-VN"/>
        </w:rPr>
        <w:t>Liên quan đến Luật thuế GTGT cho mặt hàng Cà phê</w:t>
      </w:r>
      <w:r w:rsidRPr="00D25C45">
        <w:rPr>
          <w:sz w:val="28"/>
          <w:szCs w:val="28"/>
          <w:lang w:val="vi-VN"/>
        </w:rPr>
        <w:t>,</w:t>
      </w:r>
      <w:r w:rsidRPr="00FD7559">
        <w:rPr>
          <w:sz w:val="28"/>
          <w:szCs w:val="28"/>
          <w:lang w:val="vi-VN"/>
        </w:rPr>
        <w:t xml:space="preserve"> Hiệp hội Cà phê – Ca cao Việt Nam đã tổng hợp ý kiến góp ý và kiến nghị của các doanh nghiệp hội viên gửi đến Hiệp hội về những khó khăn, vướng mắc đối với doanh nghiệp khi thực hiện</w:t>
      </w:r>
      <w:r w:rsidRPr="00893AF3">
        <w:rPr>
          <w:sz w:val="28"/>
          <w:szCs w:val="28"/>
          <w:lang w:val="vi-VN"/>
        </w:rPr>
        <w:t xml:space="preserve"> và báo cáo Thủ tướng Chính phủ, Bộ Tài Chính, Bộ Nông nghiệp và Môi trường cùng các Bộ ngành liên quan</w:t>
      </w:r>
      <w:r w:rsidR="00F26F3B" w:rsidRPr="00F26F3B">
        <w:rPr>
          <w:sz w:val="28"/>
          <w:szCs w:val="28"/>
          <w:lang w:val="vi-VN"/>
        </w:rPr>
        <w:t>, kiến nghị giải pháp tháo gỡ khó khăn cho các doanh nghiệp kinh doanh xuất khẩu cà phê</w:t>
      </w:r>
      <w:r w:rsidRPr="00893AF3">
        <w:rPr>
          <w:sz w:val="28"/>
          <w:szCs w:val="28"/>
          <w:lang w:val="vi-VN"/>
        </w:rPr>
        <w:t>.</w:t>
      </w:r>
    </w:p>
    <w:p w14:paraId="4ACD2B37" w14:textId="22B73E18" w:rsidR="00E109C1" w:rsidRPr="00E109C1" w:rsidRDefault="00893AF3" w:rsidP="00E109C1">
      <w:pPr>
        <w:pStyle w:val="ListParagraph"/>
        <w:numPr>
          <w:ilvl w:val="0"/>
          <w:numId w:val="1"/>
        </w:numPr>
        <w:spacing w:before="120" w:after="120" w:line="276" w:lineRule="auto"/>
        <w:ind w:left="0" w:firstLine="567"/>
        <w:jc w:val="both"/>
        <w:rPr>
          <w:sz w:val="28"/>
          <w:szCs w:val="28"/>
          <w:lang w:val="vi-VN"/>
        </w:rPr>
      </w:pPr>
      <w:r w:rsidRPr="00893AF3">
        <w:rPr>
          <w:sz w:val="28"/>
          <w:szCs w:val="28"/>
          <w:lang w:val="vi-VN"/>
        </w:rPr>
        <w:t xml:space="preserve">Cà phê Việt Nam chủ yếu là </w:t>
      </w:r>
      <w:r w:rsidRPr="002A4CD4">
        <w:rPr>
          <w:sz w:val="28"/>
          <w:szCs w:val="28"/>
          <w:lang w:val="vi-VN"/>
        </w:rPr>
        <w:t>x</w:t>
      </w:r>
      <w:r w:rsidRPr="00893AF3">
        <w:rPr>
          <w:sz w:val="28"/>
          <w:szCs w:val="28"/>
          <w:lang w:val="vi-VN"/>
        </w:rPr>
        <w:t>uất khẩu</w:t>
      </w:r>
      <w:r w:rsidRPr="00F309AF">
        <w:rPr>
          <w:sz w:val="28"/>
          <w:szCs w:val="28"/>
          <w:lang w:val="vi-VN"/>
        </w:rPr>
        <w:t>,</w:t>
      </w:r>
      <w:r w:rsidRPr="00893AF3">
        <w:rPr>
          <w:sz w:val="28"/>
          <w:szCs w:val="28"/>
          <w:lang w:val="vi-VN"/>
        </w:rPr>
        <w:t xml:space="preserve"> trong đó 85% tổng sản lượng cà phê nhân xanh (nhân sống) được xuất khẩu hàng năm cho hơn 80 nước và thị trường toàn cầu. Cà phê rang xay, chế biến sâu và tiêu thụ nội địa khoảng 15%.</w:t>
      </w:r>
      <w:r w:rsidR="00E109C1" w:rsidRPr="00E109C1">
        <w:rPr>
          <w:sz w:val="28"/>
          <w:szCs w:val="28"/>
          <w:lang w:val="vi-VN"/>
        </w:rPr>
        <w:t xml:space="preserve"> </w:t>
      </w:r>
      <w:r w:rsidR="00E109C1" w:rsidRPr="00893AF3">
        <w:rPr>
          <w:sz w:val="28"/>
          <w:szCs w:val="28"/>
          <w:lang w:val="vi-VN"/>
        </w:rPr>
        <w:t>Nguồn cung ứng hàng cà phê nhân cho các doanh nghiệp xuất khẩu chủ yếu là thương lái và các đại lý (95%), chỉ 5% mua trực tiếp từ người nông dân.</w:t>
      </w:r>
    </w:p>
    <w:p w14:paraId="43DD4A65" w14:textId="77777777" w:rsidR="00E109C1" w:rsidRPr="00E109C1" w:rsidRDefault="00E109C1" w:rsidP="00E109C1">
      <w:pPr>
        <w:pStyle w:val="ListParagraph"/>
        <w:spacing w:before="120" w:after="120" w:line="276" w:lineRule="auto"/>
        <w:ind w:left="567"/>
        <w:jc w:val="both"/>
        <w:rPr>
          <w:sz w:val="28"/>
          <w:szCs w:val="28"/>
          <w:lang w:val="vi-VN"/>
        </w:rPr>
      </w:pPr>
    </w:p>
    <w:p w14:paraId="5CAC42AB" w14:textId="77777777" w:rsidR="00E109C1" w:rsidRPr="00E109C1" w:rsidRDefault="00F26F3B" w:rsidP="00E109C1">
      <w:pPr>
        <w:pStyle w:val="ListParagraph"/>
        <w:numPr>
          <w:ilvl w:val="0"/>
          <w:numId w:val="1"/>
        </w:numPr>
        <w:spacing w:before="120" w:after="120" w:line="276" w:lineRule="auto"/>
        <w:ind w:left="0" w:firstLine="567"/>
        <w:jc w:val="both"/>
        <w:rPr>
          <w:sz w:val="28"/>
          <w:szCs w:val="28"/>
          <w:lang w:val="vi-VN"/>
        </w:rPr>
      </w:pPr>
      <w:r w:rsidRPr="00F26F3B">
        <w:rPr>
          <w:sz w:val="28"/>
          <w:szCs w:val="28"/>
          <w:lang w:val="vi-VN"/>
        </w:rPr>
        <w:t>Chín</w:t>
      </w:r>
      <w:r w:rsidR="00893AF3" w:rsidRPr="00893AF3">
        <w:rPr>
          <w:sz w:val="28"/>
          <w:szCs w:val="28"/>
          <w:lang w:val="vi-VN"/>
        </w:rPr>
        <w:t xml:space="preserve"> tháng đầu năm 2025 Việt Nam xuất khẩu khoảng </w:t>
      </w:r>
      <w:r w:rsidRPr="00F26F3B">
        <w:rPr>
          <w:sz w:val="28"/>
          <w:szCs w:val="28"/>
          <w:lang w:val="vi-VN"/>
        </w:rPr>
        <w:t xml:space="preserve">trên 1,2 triệu </w:t>
      </w:r>
      <w:r w:rsidR="00893AF3" w:rsidRPr="00893AF3">
        <w:rPr>
          <w:sz w:val="28"/>
          <w:szCs w:val="28"/>
          <w:lang w:val="vi-VN"/>
        </w:rPr>
        <w:t xml:space="preserve">tấn cà phê với kim ngạch gần </w:t>
      </w:r>
      <w:r w:rsidRPr="00400094">
        <w:rPr>
          <w:sz w:val="28"/>
          <w:szCs w:val="28"/>
          <w:lang w:val="vi-VN"/>
        </w:rPr>
        <w:t>7</w:t>
      </w:r>
      <w:r w:rsidR="00893AF3" w:rsidRPr="00893AF3">
        <w:rPr>
          <w:sz w:val="28"/>
          <w:szCs w:val="28"/>
          <w:lang w:val="vi-VN"/>
        </w:rPr>
        <w:t xml:space="preserve"> tỷ usd, tăng gần </w:t>
      </w:r>
      <w:r w:rsidR="00400094" w:rsidRPr="00400094">
        <w:rPr>
          <w:sz w:val="28"/>
          <w:szCs w:val="28"/>
          <w:lang w:val="vi-VN"/>
        </w:rPr>
        <w:t>1</w:t>
      </w:r>
      <w:r w:rsidR="00400094" w:rsidRPr="00E109C1">
        <w:rPr>
          <w:sz w:val="28"/>
          <w:szCs w:val="28"/>
          <w:lang w:val="vi-VN"/>
        </w:rPr>
        <w:t>0</w:t>
      </w:r>
      <w:r w:rsidR="00893AF3" w:rsidRPr="00893AF3">
        <w:rPr>
          <w:sz w:val="28"/>
          <w:szCs w:val="28"/>
          <w:lang w:val="vi-VN"/>
        </w:rPr>
        <w:t xml:space="preserve">% về số lượng và tăng </w:t>
      </w:r>
      <w:r w:rsidR="00E109C1" w:rsidRPr="00E109C1">
        <w:rPr>
          <w:sz w:val="28"/>
          <w:szCs w:val="28"/>
          <w:lang w:val="vi-VN"/>
        </w:rPr>
        <w:t>hơn 40</w:t>
      </w:r>
      <w:r w:rsidR="00893AF3" w:rsidRPr="00893AF3">
        <w:rPr>
          <w:sz w:val="28"/>
          <w:szCs w:val="28"/>
          <w:lang w:val="vi-VN"/>
        </w:rPr>
        <w:t xml:space="preserve">% về kim ngạch so với cùng kỳ 2024. </w:t>
      </w:r>
    </w:p>
    <w:p w14:paraId="5786857E" w14:textId="77777777" w:rsidR="00E109C1" w:rsidRPr="00E109C1" w:rsidRDefault="00E109C1" w:rsidP="00E109C1">
      <w:pPr>
        <w:pStyle w:val="ListParagraph"/>
        <w:rPr>
          <w:sz w:val="28"/>
          <w:szCs w:val="28"/>
          <w:lang w:val="vi-VN"/>
        </w:rPr>
      </w:pPr>
    </w:p>
    <w:p w14:paraId="00CFEEF7" w14:textId="66942715" w:rsidR="00893AF3" w:rsidRPr="00E109C1" w:rsidRDefault="00893AF3" w:rsidP="00E109C1">
      <w:pPr>
        <w:pStyle w:val="ListParagraph"/>
        <w:numPr>
          <w:ilvl w:val="0"/>
          <w:numId w:val="1"/>
        </w:numPr>
        <w:spacing w:before="120" w:after="120" w:line="276" w:lineRule="auto"/>
        <w:ind w:left="0" w:firstLine="567"/>
        <w:jc w:val="both"/>
        <w:rPr>
          <w:sz w:val="28"/>
          <w:szCs w:val="28"/>
          <w:lang w:val="vi-VN"/>
        </w:rPr>
      </w:pPr>
      <w:r w:rsidRPr="00E109C1">
        <w:rPr>
          <w:sz w:val="28"/>
          <w:szCs w:val="28"/>
          <w:lang w:val="vi-VN"/>
        </w:rPr>
        <w:t>Trước năm 2013 khi thực hiện luật thuế GTGT 2008 (13/2008/QH12) Cà phê nhân là mặt hàng</w:t>
      </w:r>
      <w:r w:rsidRPr="00E109C1">
        <w:rPr>
          <w:sz w:val="28"/>
          <w:szCs w:val="28"/>
          <w:lang w:val="vi-VN"/>
        </w:rPr>
        <w:t xml:space="preserve"> phải kê khai</w:t>
      </w:r>
      <w:r w:rsidRPr="00E109C1">
        <w:rPr>
          <w:sz w:val="28"/>
          <w:szCs w:val="28"/>
          <w:lang w:val="vi-VN"/>
        </w:rPr>
        <w:t xml:space="preserve"> chịu thuế VAT 5% nhưng có nhiều bất cập phát sinh với cơ chế tính thuế đặc thù theo phương pháp khấu trừ và hoàn thuế GTGT đầu vào nhất là hoàn thuế GTGT đối với hàng xuất khẩu đã tạo ra những kẽ hở cho một số đối tượng lợi dụng trục lợi, gian lận gây thiệt hại ngân sách nhà nước cũng như gây khó khăn cho những doanh nghiệp kinh doanh nghiêm túc. Năm 2013 Hiệp hội Cà phê - Ca cao Việt Nam đã kiến nghị Bộ Tài chính, Bộ Nông nghiệp và PTNT và Chính phủ bỏ thuế GTGT cho cà phê nhân xanh. Sau đó Bộ Tài chính đã tổ chức cuộc họp do lãnh đạo Bộ và các cục vụ liên quan để nghe và nắm bắt các kiến nghị của Hiệp hội và sau một thời gian đã được Chính phủ đồng ý thông qua nghị định 209/2013/NĐ-CP ngày 18/12/2013 và nêu giải thích rõ: “Đối với các sản phẩm quy định tại khoản 1 điều 5 Luật thuế GTGT (2008) qua </w:t>
      </w:r>
      <w:r w:rsidRPr="00E109C1">
        <w:rPr>
          <w:sz w:val="28"/>
          <w:szCs w:val="28"/>
          <w:lang w:val="vi-VN"/>
        </w:rPr>
        <w:lastRenderedPageBreak/>
        <w:t>sơ chế thông thường là sản phẩm mới được làm sạch, phơi, sấy, bóc vỏ tách hạt…. và các hình thức bảo quản thông thường khác. Như vậy Cà phê nhân xanh (nhân sống) là sản phẩm chỉ qua sơ chế thông thường sau thu hoạch (phơi, sấy, xay sát, tách hạt) nên thuộc đối tượng không kê khai thuế GTGT.</w:t>
      </w:r>
    </w:p>
    <w:p w14:paraId="3125BAC5" w14:textId="77777777" w:rsidR="00E109C1" w:rsidRPr="00893AF3" w:rsidRDefault="00E109C1" w:rsidP="00E109C1">
      <w:pPr>
        <w:pStyle w:val="ListParagraph"/>
        <w:spacing w:before="120" w:after="120" w:line="276" w:lineRule="auto"/>
        <w:ind w:left="567"/>
        <w:jc w:val="both"/>
        <w:rPr>
          <w:sz w:val="28"/>
          <w:szCs w:val="28"/>
          <w:lang w:val="vi-VN"/>
        </w:rPr>
      </w:pPr>
    </w:p>
    <w:p w14:paraId="440F1D79" w14:textId="7B7FAB48" w:rsidR="00893AF3" w:rsidRDefault="00747F54" w:rsidP="00E109C1">
      <w:pPr>
        <w:pStyle w:val="ListParagraph"/>
        <w:spacing w:before="120" w:after="120" w:line="276" w:lineRule="auto"/>
        <w:ind w:left="0" w:firstLine="567"/>
        <w:jc w:val="both"/>
        <w:rPr>
          <w:sz w:val="28"/>
          <w:szCs w:val="28"/>
        </w:rPr>
      </w:pPr>
      <w:r w:rsidRPr="00747F54">
        <w:rPr>
          <w:sz w:val="28"/>
          <w:szCs w:val="28"/>
          <w:lang w:val="vi-VN"/>
        </w:rPr>
        <w:t>Việc</w:t>
      </w:r>
      <w:r w:rsidR="00893AF3" w:rsidRPr="00893AF3">
        <w:rPr>
          <w:sz w:val="28"/>
          <w:szCs w:val="28"/>
          <w:lang w:val="vi-VN"/>
        </w:rPr>
        <w:t xml:space="preserve"> áp dụng thuế VAT 5% theo luật thuế GTGT số 48/2024/QH15 đối với cà phê nhân thì sẽ có những bất cập và khó khăn cho các doanh nghiệp tham gia xuất khẩu như sau:</w:t>
      </w:r>
    </w:p>
    <w:p w14:paraId="66AEEF38" w14:textId="77777777" w:rsidR="0004394B" w:rsidRPr="0004394B" w:rsidRDefault="0004394B" w:rsidP="00526454">
      <w:pPr>
        <w:pStyle w:val="ListParagraph"/>
        <w:spacing w:before="240" w:after="240" w:line="276" w:lineRule="auto"/>
        <w:ind w:left="0" w:firstLine="567"/>
        <w:jc w:val="both"/>
      </w:pPr>
    </w:p>
    <w:p w14:paraId="12EA7717" w14:textId="77777777" w:rsidR="00893AF3" w:rsidRDefault="00893AF3" w:rsidP="00526454">
      <w:pPr>
        <w:pStyle w:val="ListParagraph"/>
        <w:spacing w:before="240" w:after="240" w:line="276" w:lineRule="auto"/>
        <w:ind w:left="0" w:firstLine="567"/>
        <w:jc w:val="both"/>
        <w:rPr>
          <w:sz w:val="28"/>
          <w:szCs w:val="28"/>
        </w:rPr>
      </w:pPr>
      <w:r w:rsidRPr="00893AF3">
        <w:rPr>
          <w:sz w:val="28"/>
          <w:szCs w:val="28"/>
          <w:lang w:val="vi-VN"/>
        </w:rPr>
        <w:t>+ Việc thu thuế sau đó lại thực hiện việc hoàn thuế (hầu như cà phê nhân xuất khẩu đóng thuế VAT đều được hoàn thuế) sẽ phát sinh nhiều nhân sự của cơ quan thuế phục vụ cho việc hoàn thuế. Đồng thời cũng phát sinh nhiều chi phí thủ tục hoàn thuế cho doanh nghiệp do thời gian và thủ tục hoàn thuế dài và phức tạp Bên cạnh đó điều kiện hoàn thuế (đại điểm C khoản 9 điều 15 Luật thuế GTGT 48/2024/QH15). Quy định này tạo cho các doanh nghiệp xuất khẩu chịu rủi ro cao khi mua hàng phải chờ đợi thời gian dài mới được hoàn thuế trong khi các doanh nghiệp mua hàng đã hoàn thành nghĩa vụ trả thuế GTGT cho người bán. Các doanh nghiệp gặp nhiều khó khăn do ứ đọng vốn cho khoản 5% tiền thuế chờ hoàn, thủ tục phức tạp, thời gian dài các doanh nghiệp đã khó khăn, càng khó khăn hơn</w:t>
      </w:r>
    </w:p>
    <w:p w14:paraId="40416B58" w14:textId="77777777" w:rsidR="0004394B" w:rsidRPr="0004394B" w:rsidRDefault="0004394B" w:rsidP="00526454">
      <w:pPr>
        <w:pStyle w:val="ListParagraph"/>
        <w:spacing w:before="240" w:after="240" w:line="276" w:lineRule="auto"/>
        <w:ind w:left="0" w:firstLine="567"/>
        <w:jc w:val="both"/>
        <w:rPr>
          <w:sz w:val="28"/>
          <w:szCs w:val="28"/>
        </w:rPr>
      </w:pPr>
    </w:p>
    <w:p w14:paraId="47E75AE9" w14:textId="6B9B1BA5" w:rsidR="00893AF3" w:rsidRDefault="00893AF3" w:rsidP="00526454">
      <w:pPr>
        <w:pStyle w:val="ListParagraph"/>
        <w:spacing w:before="240" w:after="240" w:line="276" w:lineRule="auto"/>
        <w:ind w:left="0" w:firstLine="567"/>
        <w:jc w:val="both"/>
        <w:rPr>
          <w:sz w:val="28"/>
          <w:szCs w:val="28"/>
        </w:rPr>
      </w:pPr>
      <w:r w:rsidRPr="00893AF3">
        <w:rPr>
          <w:sz w:val="28"/>
          <w:szCs w:val="28"/>
          <w:lang w:val="vi-VN"/>
        </w:rPr>
        <w:t xml:space="preserve">+ Giá cà phê thu mua hiện nay đã tăng cao so với thời gian trước, +/-100.000/1kg (trong khi đó năm 2022: +/- 40.000đ/1kg) nên nhu cầu vốn cho kinh doanh xuất khẩu cà phê tăng rất cao. Thực tế 2 năm qua các doanh nghiệp xuất khẩu cà phê chịu áp lực lớn về vốn kinh doanh. Do đó </w:t>
      </w:r>
      <w:r w:rsidR="00747F54" w:rsidRPr="00747F54">
        <w:rPr>
          <w:sz w:val="28"/>
          <w:szCs w:val="28"/>
          <w:lang w:val="vi-VN"/>
        </w:rPr>
        <w:t>việc</w:t>
      </w:r>
      <w:r w:rsidRPr="00893AF3">
        <w:rPr>
          <w:sz w:val="28"/>
          <w:szCs w:val="28"/>
          <w:lang w:val="vi-VN"/>
        </w:rPr>
        <w:t xml:space="preserve"> áp dụng thêm 5% thuế VAT thì áp lực về vốn kinh doanh lại tăng thêm đối với các doanh nghiệp xuất khẩu cà phê vì phải đóng thuế trước, hoàn thuế sau. Số tiền nộp thuế trước không được ngân hàng cho vay.</w:t>
      </w:r>
    </w:p>
    <w:p w14:paraId="56104A31" w14:textId="77777777" w:rsidR="0004394B" w:rsidRPr="0004394B" w:rsidRDefault="0004394B" w:rsidP="00526454">
      <w:pPr>
        <w:pStyle w:val="ListParagraph"/>
        <w:spacing w:before="240" w:after="240" w:line="276" w:lineRule="auto"/>
        <w:ind w:left="0" w:firstLine="567"/>
        <w:jc w:val="both"/>
        <w:rPr>
          <w:sz w:val="28"/>
          <w:szCs w:val="28"/>
        </w:rPr>
      </w:pPr>
    </w:p>
    <w:p w14:paraId="11978745" w14:textId="713F4EA1" w:rsidR="00893AF3" w:rsidRDefault="00893AF3" w:rsidP="00526454">
      <w:pPr>
        <w:pStyle w:val="ListParagraph"/>
        <w:spacing w:before="240" w:after="240" w:line="276" w:lineRule="auto"/>
        <w:ind w:left="0" w:firstLine="567"/>
        <w:jc w:val="both"/>
        <w:rPr>
          <w:sz w:val="28"/>
          <w:szCs w:val="28"/>
        </w:rPr>
      </w:pPr>
      <w:r w:rsidRPr="00893AF3">
        <w:rPr>
          <w:b/>
          <w:bCs/>
          <w:sz w:val="28"/>
          <w:szCs w:val="28"/>
          <w:lang w:val="vi-VN"/>
        </w:rPr>
        <w:t xml:space="preserve">+ </w:t>
      </w:r>
      <w:r w:rsidRPr="00893AF3">
        <w:rPr>
          <w:sz w:val="28"/>
          <w:szCs w:val="28"/>
          <w:lang w:val="vi-VN"/>
        </w:rPr>
        <w:t>Thị trường xuất khẩu cà phê Việt Nam gồm các châu lục lớn trên thế giới. Châu lục xa như Châu Âu, Châu Mỹ và Châu Phi thì việc thanh toán tiền hàng có thể kéo dài trên dưới 6 tháng nên để thu được tiền hoàn thuế GTGT cho doanh nghiệp xuất khẩu phải thời gian dài.</w:t>
      </w:r>
      <w:r w:rsidR="0004394B" w:rsidRPr="0004394B">
        <w:rPr>
          <w:sz w:val="28"/>
          <w:szCs w:val="28"/>
          <w:lang w:val="vi-VN"/>
        </w:rPr>
        <w:t xml:space="preserve"> Trong khi các doanh nghiệp chủ yếu tập trung mua hàng thời gian đầu vụ để đảm bảo nguồn hàng cho các hợp đồng đã ký đồng thời để tồn kho xuất cho cả năm. Do vậy nguồn vốn 5% VAT chưa hoàn được thuế rất lớn gây khó khăn cho doanh nghiệp.</w:t>
      </w:r>
    </w:p>
    <w:p w14:paraId="4EFCAC1B" w14:textId="77777777" w:rsidR="0004394B" w:rsidRPr="0004394B" w:rsidRDefault="0004394B" w:rsidP="00526454">
      <w:pPr>
        <w:pStyle w:val="ListParagraph"/>
        <w:spacing w:before="240" w:after="240" w:line="276" w:lineRule="auto"/>
        <w:ind w:left="0" w:firstLine="567"/>
        <w:jc w:val="both"/>
        <w:rPr>
          <w:sz w:val="28"/>
          <w:szCs w:val="28"/>
        </w:rPr>
      </w:pPr>
    </w:p>
    <w:p w14:paraId="7D2D27BF" w14:textId="77777777" w:rsidR="00893AF3" w:rsidRPr="00893AF3" w:rsidRDefault="00893AF3" w:rsidP="00526454">
      <w:pPr>
        <w:pStyle w:val="ListParagraph"/>
        <w:spacing w:before="240" w:after="240" w:line="276" w:lineRule="auto"/>
        <w:ind w:left="0" w:firstLine="567"/>
        <w:jc w:val="both"/>
        <w:rPr>
          <w:sz w:val="28"/>
          <w:szCs w:val="28"/>
          <w:lang w:val="vi-VN"/>
        </w:rPr>
      </w:pPr>
      <w:r w:rsidRPr="00893AF3">
        <w:rPr>
          <w:b/>
          <w:bCs/>
          <w:sz w:val="28"/>
          <w:szCs w:val="28"/>
          <w:lang w:val="vi-VN"/>
        </w:rPr>
        <w:t>+</w:t>
      </w:r>
      <w:r w:rsidRPr="00893AF3">
        <w:rPr>
          <w:sz w:val="28"/>
          <w:szCs w:val="28"/>
          <w:lang w:val="vi-VN"/>
        </w:rPr>
        <w:t xml:space="preserve"> Hầu hết các doanh nghiệp kinh doanh xuất khẩu cà phê đều thu mua cà phê nhân xô nguyên liệu từ các đại lý và thương lái (95%), chỉ khoảng 5% mua trực </w:t>
      </w:r>
      <w:r w:rsidRPr="00893AF3">
        <w:rPr>
          <w:sz w:val="28"/>
          <w:szCs w:val="28"/>
          <w:lang w:val="vi-VN"/>
        </w:rPr>
        <w:lastRenderedPageBreak/>
        <w:t>tiếp từ người nông dân và người lao động, nên rủi ro rất cao khi người mua (các doanh nghiệp xuất khẩu) đã trả tiền thuế GTGT trước cho người bán. Người bán phải có trách nhiệm kê khai và nộp thuế vào ngân sách nhà nước. Đây chính là kẽ hở cho một số đối tượng lợi dụng để trục lợi, gian lận trong hoàn thuế GTGT gây thiệt hại cho ngân sách nhà nước như giả tạo hồ sơ khống xuất khẩu sử dụng hoá đơn giả, thành lập nhiều doanh nghiệp để tạo giao dịch lòng vòng, thành lập doanh nghiệp chuyên mua bán hoá đơn rồi giải thể…</w:t>
      </w:r>
    </w:p>
    <w:p w14:paraId="485AC7BE" w14:textId="77777777" w:rsidR="00893AF3" w:rsidRPr="00893AF3" w:rsidRDefault="00893AF3" w:rsidP="00526454">
      <w:pPr>
        <w:pStyle w:val="ListParagraph"/>
        <w:spacing w:before="240" w:after="240" w:line="276" w:lineRule="auto"/>
        <w:ind w:left="0" w:firstLine="567"/>
        <w:jc w:val="both"/>
        <w:rPr>
          <w:sz w:val="28"/>
          <w:szCs w:val="28"/>
          <w:lang w:val="vi-VN"/>
        </w:rPr>
      </w:pPr>
    </w:p>
    <w:p w14:paraId="5DAD9984" w14:textId="5380978C" w:rsidR="00893AF3" w:rsidRPr="003417C7" w:rsidRDefault="00893AF3" w:rsidP="00526454">
      <w:pPr>
        <w:pStyle w:val="ListParagraph"/>
        <w:spacing w:before="240" w:after="240" w:line="276" w:lineRule="auto"/>
        <w:ind w:left="0" w:firstLine="567"/>
        <w:jc w:val="both"/>
        <w:rPr>
          <w:sz w:val="28"/>
          <w:szCs w:val="28"/>
          <w:lang w:val="vi-VN"/>
        </w:rPr>
      </w:pPr>
      <w:r w:rsidRPr="00893AF3">
        <w:rPr>
          <w:sz w:val="28"/>
          <w:szCs w:val="28"/>
          <w:lang w:val="vi-VN"/>
        </w:rPr>
        <w:t xml:space="preserve">+ Trong thời điểm hiện nay, khi Hoa kỳ đang thực hiện thuế đối ứng với tất cả các nước trên toàn cầu, bắt đầu thực hiện từ 01/8/2025 (trong đó có các nước xuất khẩu cà phê) thì sự cạnh tranh trong kinh doanh xuất khẩu giữa Việt Nam và các nước như Indonesia, Brazil, Colombia, Ethiopia là rất cao. Vốn kinh doanh đã quá lớn do giá cà phê tăng cao. </w:t>
      </w:r>
      <w:r w:rsidR="0004394B" w:rsidRPr="0004394B">
        <w:rPr>
          <w:sz w:val="28"/>
          <w:szCs w:val="28"/>
          <w:lang w:val="vi-VN"/>
        </w:rPr>
        <w:t xml:space="preserve">Việc áp dụng </w:t>
      </w:r>
      <w:r w:rsidRPr="00893AF3">
        <w:rPr>
          <w:sz w:val="28"/>
          <w:szCs w:val="28"/>
          <w:lang w:val="vi-VN"/>
        </w:rPr>
        <w:t>thuế GTGT</w:t>
      </w:r>
      <w:r w:rsidR="0004394B" w:rsidRPr="0004394B">
        <w:rPr>
          <w:sz w:val="28"/>
          <w:szCs w:val="28"/>
          <w:lang w:val="vi-VN"/>
        </w:rPr>
        <w:t xml:space="preserve"> đối với mặt hàng cà phê gây</w:t>
      </w:r>
      <w:r w:rsidRPr="00893AF3">
        <w:rPr>
          <w:sz w:val="28"/>
          <w:szCs w:val="28"/>
          <w:lang w:val="vi-VN"/>
        </w:rPr>
        <w:t xml:space="preserve"> áp lực vốn cho các doanh nghiệp xuất khẩu cà phê quá lớn, hiệu quả cạnh tranh không cao tạo nhiều khó khăn cho doanh nghiệp khi phải cân nhắc giữa xuất khẩu và kinh doanh nội địa. Theo tính toán của Hiệp hội: </w:t>
      </w:r>
      <w:r w:rsidR="0004394B" w:rsidRPr="0004394B">
        <w:rPr>
          <w:sz w:val="28"/>
          <w:szCs w:val="28"/>
          <w:lang w:val="vi-VN"/>
        </w:rPr>
        <w:t>Dự kiến năm</w:t>
      </w:r>
      <w:r w:rsidRPr="00893AF3">
        <w:rPr>
          <w:b/>
          <w:bCs/>
          <w:sz w:val="28"/>
          <w:szCs w:val="28"/>
          <w:lang w:val="vi-VN"/>
        </w:rPr>
        <w:t xml:space="preserve"> 2025 sẽ xuất khẩu 1,5 triệu tấn cà phê với kim ngạch khoảng 7,</w:t>
      </w:r>
      <w:r w:rsidR="0004394B" w:rsidRPr="0004394B">
        <w:rPr>
          <w:b/>
          <w:bCs/>
          <w:sz w:val="28"/>
          <w:szCs w:val="28"/>
          <w:lang w:val="vi-VN"/>
        </w:rPr>
        <w:t>5</w:t>
      </w:r>
      <w:r w:rsidRPr="00893AF3">
        <w:rPr>
          <w:b/>
          <w:bCs/>
          <w:sz w:val="28"/>
          <w:szCs w:val="28"/>
          <w:lang w:val="vi-VN"/>
        </w:rPr>
        <w:t xml:space="preserve"> tỷ usd. Như vậy nếu tính 5% thuế GTGT, phần nộp khoảng 375 triệu usd</w:t>
      </w:r>
      <w:r w:rsidR="003417C7" w:rsidRPr="003417C7">
        <w:rPr>
          <w:b/>
          <w:bCs/>
          <w:sz w:val="28"/>
          <w:szCs w:val="28"/>
          <w:lang w:val="vi-VN"/>
        </w:rPr>
        <w:t xml:space="preserve"> </w:t>
      </w:r>
      <w:r w:rsidR="003417C7" w:rsidRPr="00995F55">
        <w:rPr>
          <w:b/>
          <w:bCs/>
          <w:sz w:val="28"/>
          <w:szCs w:val="28"/>
          <w:lang w:val="vi-VN"/>
        </w:rPr>
        <w:t>(</w:t>
      </w:r>
      <w:r w:rsidRPr="00893AF3">
        <w:rPr>
          <w:b/>
          <w:bCs/>
          <w:sz w:val="28"/>
          <w:szCs w:val="28"/>
          <w:lang w:val="vi-VN"/>
        </w:rPr>
        <w:t>Nhân theo tỷ giá hiện tại khoảng gần 10.000 tỷ đồng.</w:t>
      </w:r>
      <w:r w:rsidR="003417C7" w:rsidRPr="00995F55">
        <w:rPr>
          <w:b/>
          <w:bCs/>
          <w:sz w:val="28"/>
          <w:szCs w:val="28"/>
          <w:lang w:val="vi-VN"/>
        </w:rPr>
        <w:t>)</w:t>
      </w:r>
      <w:r w:rsidRPr="00893AF3">
        <w:rPr>
          <w:sz w:val="28"/>
          <w:szCs w:val="28"/>
          <w:lang w:val="vi-VN"/>
        </w:rPr>
        <w:t xml:space="preserve"> </w:t>
      </w:r>
    </w:p>
    <w:p w14:paraId="45A5FCB5" w14:textId="77777777" w:rsidR="0004394B" w:rsidRPr="003417C7" w:rsidRDefault="0004394B" w:rsidP="00526454">
      <w:pPr>
        <w:pStyle w:val="ListParagraph"/>
        <w:spacing w:before="240" w:after="240" w:line="276" w:lineRule="auto"/>
        <w:ind w:left="0" w:firstLine="567"/>
        <w:jc w:val="both"/>
        <w:rPr>
          <w:sz w:val="28"/>
          <w:szCs w:val="28"/>
          <w:lang w:val="vi-VN"/>
        </w:rPr>
      </w:pPr>
    </w:p>
    <w:p w14:paraId="357D682E" w14:textId="3F1B1336" w:rsidR="0004394B" w:rsidRPr="0004394B" w:rsidRDefault="0004394B" w:rsidP="00526454">
      <w:pPr>
        <w:pStyle w:val="ListParagraph"/>
        <w:spacing w:before="240" w:after="240" w:line="276" w:lineRule="auto"/>
        <w:ind w:left="0" w:firstLine="567"/>
        <w:jc w:val="both"/>
        <w:rPr>
          <w:b/>
          <w:bCs/>
          <w:sz w:val="28"/>
          <w:szCs w:val="28"/>
        </w:rPr>
      </w:pPr>
      <w:proofErr w:type="spellStart"/>
      <w:r w:rsidRPr="0004394B">
        <w:rPr>
          <w:b/>
          <w:bCs/>
          <w:sz w:val="28"/>
          <w:szCs w:val="28"/>
        </w:rPr>
        <w:t>Kiến</w:t>
      </w:r>
      <w:proofErr w:type="spellEnd"/>
      <w:r w:rsidRPr="0004394B">
        <w:rPr>
          <w:b/>
          <w:bCs/>
          <w:sz w:val="28"/>
          <w:szCs w:val="28"/>
        </w:rPr>
        <w:t xml:space="preserve"> </w:t>
      </w:r>
      <w:proofErr w:type="spellStart"/>
      <w:r w:rsidRPr="0004394B">
        <w:rPr>
          <w:b/>
          <w:bCs/>
          <w:sz w:val="28"/>
          <w:szCs w:val="28"/>
        </w:rPr>
        <w:t>nghị</w:t>
      </w:r>
      <w:proofErr w:type="spellEnd"/>
      <w:r w:rsidRPr="0004394B">
        <w:rPr>
          <w:b/>
          <w:bCs/>
          <w:sz w:val="28"/>
          <w:szCs w:val="28"/>
        </w:rPr>
        <w:t xml:space="preserve"> </w:t>
      </w:r>
      <w:proofErr w:type="spellStart"/>
      <w:r w:rsidRPr="0004394B">
        <w:rPr>
          <w:b/>
          <w:bCs/>
          <w:sz w:val="28"/>
          <w:szCs w:val="28"/>
        </w:rPr>
        <w:t>giải</w:t>
      </w:r>
      <w:proofErr w:type="spellEnd"/>
      <w:r w:rsidRPr="0004394B">
        <w:rPr>
          <w:b/>
          <w:bCs/>
          <w:sz w:val="28"/>
          <w:szCs w:val="28"/>
        </w:rPr>
        <w:t xml:space="preserve"> </w:t>
      </w:r>
      <w:proofErr w:type="spellStart"/>
      <w:r w:rsidRPr="0004394B">
        <w:rPr>
          <w:b/>
          <w:bCs/>
          <w:sz w:val="28"/>
          <w:szCs w:val="28"/>
        </w:rPr>
        <w:t>pháp</w:t>
      </w:r>
      <w:proofErr w:type="spellEnd"/>
      <w:r w:rsidRPr="0004394B">
        <w:rPr>
          <w:b/>
          <w:bCs/>
          <w:sz w:val="28"/>
          <w:szCs w:val="28"/>
        </w:rPr>
        <w:t>:</w:t>
      </w:r>
    </w:p>
    <w:p w14:paraId="49075514" w14:textId="77777777" w:rsidR="00245724" w:rsidRDefault="00893AF3" w:rsidP="00245724">
      <w:pPr>
        <w:spacing w:line="276" w:lineRule="auto"/>
        <w:ind w:firstLine="567"/>
        <w:jc w:val="both"/>
        <w:rPr>
          <w:sz w:val="28"/>
          <w:szCs w:val="28"/>
        </w:rPr>
      </w:pPr>
      <w:r w:rsidRPr="00EF63F9">
        <w:rPr>
          <w:sz w:val="28"/>
          <w:szCs w:val="28"/>
          <w:lang w:val="vi"/>
        </w:rPr>
        <w:t xml:space="preserve">Để tránh xảy ra tình trạng các doanh nghiệp lợi dụng kẽ hở, lỗ hổng để trục lợi, gian lận gây thiệt hại ngân sách nhà nước cũng như gây khó khăn cho các doanh nghiệp </w:t>
      </w:r>
      <w:proofErr w:type="spellStart"/>
      <w:r>
        <w:rPr>
          <w:sz w:val="28"/>
          <w:szCs w:val="28"/>
        </w:rPr>
        <w:t>đồng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đẩy</w:t>
      </w:r>
      <w:proofErr w:type="spellEnd"/>
      <w:r>
        <w:rPr>
          <w:sz w:val="28"/>
          <w:szCs w:val="28"/>
        </w:rPr>
        <w:t xml:space="preserve"> </w:t>
      </w:r>
      <w:proofErr w:type="spellStart"/>
      <w:r>
        <w:rPr>
          <w:sz w:val="28"/>
          <w:szCs w:val="28"/>
        </w:rPr>
        <w:t>mạnh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cà</w:t>
      </w:r>
      <w:proofErr w:type="spellEnd"/>
      <w:r>
        <w:rPr>
          <w:sz w:val="28"/>
          <w:szCs w:val="28"/>
        </w:rPr>
        <w:t xml:space="preserve"> </w:t>
      </w:r>
      <w:proofErr w:type="spellStart"/>
      <w:r>
        <w:rPr>
          <w:sz w:val="28"/>
          <w:szCs w:val="28"/>
        </w:rPr>
        <w:t>phê</w:t>
      </w:r>
      <w:proofErr w:type="spellEnd"/>
      <w:r>
        <w:rPr>
          <w:sz w:val="28"/>
          <w:szCs w:val="28"/>
        </w:rPr>
        <w:t xml:space="preserve"> </w:t>
      </w:r>
      <w:proofErr w:type="spellStart"/>
      <w:r w:rsidR="00245724">
        <w:rPr>
          <w:sz w:val="28"/>
          <w:szCs w:val="28"/>
        </w:rPr>
        <w:t>góp</w:t>
      </w:r>
      <w:proofErr w:type="spellEnd"/>
      <w:r w:rsidR="00245724">
        <w:rPr>
          <w:sz w:val="28"/>
          <w:szCs w:val="28"/>
        </w:rPr>
        <w:t xml:space="preserve"> </w:t>
      </w:r>
      <w:proofErr w:type="spellStart"/>
      <w:r w:rsidR="00245724">
        <w:rPr>
          <w:sz w:val="28"/>
          <w:szCs w:val="28"/>
        </w:rPr>
        <w:t>phần</w:t>
      </w:r>
      <w:proofErr w:type="spellEnd"/>
      <w:r w:rsidR="00245724">
        <w:rPr>
          <w:sz w:val="28"/>
          <w:szCs w:val="28"/>
        </w:rPr>
        <w:t xml:space="preserve"> </w:t>
      </w:r>
      <w:proofErr w:type="spellStart"/>
      <w:r w:rsidR="00245724">
        <w:rPr>
          <w:sz w:val="28"/>
          <w:szCs w:val="28"/>
        </w:rPr>
        <w:t>vào</w:t>
      </w:r>
      <w:proofErr w:type="spellEnd"/>
      <w:r w:rsidR="00245724">
        <w:rPr>
          <w:sz w:val="28"/>
          <w:szCs w:val="28"/>
        </w:rPr>
        <w:t xml:space="preserve"> </w:t>
      </w:r>
      <w:proofErr w:type="spellStart"/>
      <w:r w:rsidR="00245724">
        <w:rPr>
          <w:sz w:val="28"/>
          <w:szCs w:val="28"/>
        </w:rPr>
        <w:t>mục</w:t>
      </w:r>
      <w:proofErr w:type="spellEnd"/>
      <w:r w:rsidR="00245724">
        <w:rPr>
          <w:sz w:val="28"/>
          <w:szCs w:val="28"/>
        </w:rPr>
        <w:t xml:space="preserve"> </w:t>
      </w:r>
      <w:proofErr w:type="spellStart"/>
      <w:r w:rsidR="00245724">
        <w:rPr>
          <w:sz w:val="28"/>
          <w:szCs w:val="28"/>
        </w:rPr>
        <w:t>tiêu</w:t>
      </w:r>
      <w:proofErr w:type="spellEnd"/>
      <w:r w:rsidR="00245724">
        <w:rPr>
          <w:sz w:val="28"/>
          <w:szCs w:val="28"/>
        </w:rPr>
        <w:t xml:space="preserve"> </w:t>
      </w:r>
      <w:proofErr w:type="spellStart"/>
      <w:r w:rsidR="00245724">
        <w:rPr>
          <w:sz w:val="28"/>
          <w:szCs w:val="28"/>
        </w:rPr>
        <w:t>tăng</w:t>
      </w:r>
      <w:proofErr w:type="spellEnd"/>
      <w:r w:rsidR="00245724">
        <w:rPr>
          <w:sz w:val="28"/>
          <w:szCs w:val="28"/>
        </w:rPr>
        <w:t xml:space="preserve"> </w:t>
      </w:r>
      <w:proofErr w:type="spellStart"/>
      <w:r w:rsidR="00245724">
        <w:rPr>
          <w:sz w:val="28"/>
          <w:szCs w:val="28"/>
        </w:rPr>
        <w:t>trưởng</w:t>
      </w:r>
      <w:proofErr w:type="spellEnd"/>
      <w:r w:rsidR="00245724">
        <w:rPr>
          <w:sz w:val="28"/>
          <w:szCs w:val="28"/>
        </w:rPr>
        <w:t xml:space="preserve"> </w:t>
      </w:r>
      <w:proofErr w:type="spellStart"/>
      <w:r w:rsidR="00245724">
        <w:rPr>
          <w:sz w:val="28"/>
          <w:szCs w:val="28"/>
        </w:rPr>
        <w:t>Chính</w:t>
      </w:r>
      <w:proofErr w:type="spellEnd"/>
      <w:r w:rsidR="00245724">
        <w:rPr>
          <w:sz w:val="28"/>
          <w:szCs w:val="28"/>
        </w:rPr>
        <w:t xml:space="preserve"> </w:t>
      </w:r>
      <w:proofErr w:type="spellStart"/>
      <w:r w:rsidR="00245724">
        <w:rPr>
          <w:sz w:val="28"/>
          <w:szCs w:val="28"/>
        </w:rPr>
        <w:t>phủ</w:t>
      </w:r>
      <w:proofErr w:type="spellEnd"/>
      <w:r w:rsidR="00245724">
        <w:rPr>
          <w:sz w:val="28"/>
          <w:szCs w:val="28"/>
        </w:rPr>
        <w:t xml:space="preserve"> </w:t>
      </w:r>
      <w:proofErr w:type="spellStart"/>
      <w:r w:rsidR="00245724">
        <w:rPr>
          <w:sz w:val="28"/>
          <w:szCs w:val="28"/>
        </w:rPr>
        <w:t>đề</w:t>
      </w:r>
      <w:proofErr w:type="spellEnd"/>
      <w:r w:rsidR="00245724">
        <w:rPr>
          <w:sz w:val="28"/>
          <w:szCs w:val="28"/>
        </w:rPr>
        <w:t xml:space="preserve"> </w:t>
      </w:r>
      <w:proofErr w:type="spellStart"/>
      <w:r w:rsidR="00245724">
        <w:rPr>
          <w:sz w:val="28"/>
          <w:szCs w:val="28"/>
        </w:rPr>
        <w:t>ra</w:t>
      </w:r>
      <w:proofErr w:type="spellEnd"/>
      <w:r w:rsidRPr="00EF63F9">
        <w:rPr>
          <w:sz w:val="28"/>
          <w:szCs w:val="28"/>
          <w:lang w:val="vi"/>
        </w:rPr>
        <w:t xml:space="preserve">. </w:t>
      </w:r>
    </w:p>
    <w:p w14:paraId="650ACD66" w14:textId="77777777" w:rsidR="00245724" w:rsidRPr="00245724" w:rsidRDefault="00245724" w:rsidP="00245724">
      <w:pPr>
        <w:spacing w:line="276" w:lineRule="auto"/>
        <w:ind w:firstLine="567"/>
        <w:jc w:val="both"/>
        <w:rPr>
          <w:sz w:val="28"/>
          <w:szCs w:val="28"/>
        </w:rPr>
      </w:pPr>
    </w:p>
    <w:p w14:paraId="0B8647BF" w14:textId="57573E8C" w:rsidR="001E510F" w:rsidRPr="00245724" w:rsidRDefault="00893AF3" w:rsidP="00245724">
      <w:pPr>
        <w:spacing w:line="276" w:lineRule="auto"/>
        <w:ind w:firstLine="567"/>
        <w:jc w:val="both"/>
        <w:rPr>
          <w:lang w:val="vi-VN"/>
        </w:rPr>
      </w:pPr>
      <w:r w:rsidRPr="000C7177">
        <w:rPr>
          <w:b/>
          <w:bCs/>
          <w:sz w:val="28"/>
          <w:szCs w:val="28"/>
          <w:lang w:val="vi"/>
        </w:rPr>
        <w:t xml:space="preserve">Hiệp hội kính đề nghị Bộ Tài Chính kiến nghị </w:t>
      </w:r>
      <w:r w:rsidRPr="00327C48">
        <w:rPr>
          <w:b/>
          <w:bCs/>
          <w:sz w:val="28"/>
          <w:szCs w:val="28"/>
          <w:lang w:val="vi"/>
        </w:rPr>
        <w:t>cơ quan có thẩm quyền đưa sản phẩm cà phê nhân xanh thuộc đối tượng không chịu thuế, không ph</w:t>
      </w:r>
      <w:r w:rsidRPr="00C14991">
        <w:rPr>
          <w:b/>
          <w:bCs/>
          <w:sz w:val="28"/>
          <w:szCs w:val="28"/>
          <w:lang w:val="vi"/>
        </w:rPr>
        <w:t>ải</w:t>
      </w:r>
      <w:r w:rsidRPr="00327C48">
        <w:rPr>
          <w:b/>
          <w:bCs/>
          <w:sz w:val="28"/>
          <w:szCs w:val="28"/>
          <w:lang w:val="vi"/>
        </w:rPr>
        <w:t xml:space="preserve"> kê khai nộp thuế trong các khâu thương mại</w:t>
      </w:r>
      <w:r w:rsidR="00245724" w:rsidRPr="00245724">
        <w:rPr>
          <w:b/>
          <w:bCs/>
          <w:sz w:val="28"/>
          <w:szCs w:val="28"/>
          <w:lang w:val="vi"/>
        </w:rPr>
        <w:t xml:space="preserve"> (</w:t>
      </w:r>
      <w:r w:rsidR="00245724" w:rsidRPr="00245724">
        <w:rPr>
          <w:i/>
          <w:iCs/>
          <w:sz w:val="28"/>
          <w:szCs w:val="28"/>
          <w:lang w:val="vi"/>
        </w:rPr>
        <w:t>áp dụng như quy định tại nghị định 209</w:t>
      </w:r>
      <w:r w:rsidR="00245724" w:rsidRPr="00245724">
        <w:rPr>
          <w:i/>
          <w:iCs/>
          <w:sz w:val="28"/>
          <w:szCs w:val="28"/>
          <w:lang w:val="vi-VN"/>
        </w:rPr>
        <w:t>/2013/NĐ-CP ngày 18/12/2013 và nêu giải thích rõ: “Đối với các sản phẩm quy định tại khoản 1 điều 5 Luật thuế GTGT (2008) qua sơ chế thông thường là sản phẩm mới được làm sạch, phơi, sấy, bóc vỏ tách hạt…. và các hình thức bảo quản thông thường khác. Như vậy Cà phê nhân xanh (nhân sống) là sản phẩm chỉ qua sơ chế thông thường sau thu hoạch (phơi, sấy, xay sát, tách hạt) nên thuộc đối tượng không kê khai thuế GTGT.</w:t>
      </w:r>
      <w:r w:rsidR="00245724" w:rsidRPr="00245724">
        <w:rPr>
          <w:sz w:val="28"/>
          <w:szCs w:val="28"/>
          <w:lang w:val="vi-VN"/>
        </w:rPr>
        <w:t>)</w:t>
      </w:r>
    </w:p>
    <w:sectPr w:rsidR="001E510F" w:rsidRPr="00245724" w:rsidSect="008F39DA">
      <w:pgSz w:w="11906" w:h="16838" w:code="9"/>
      <w:pgMar w:top="1134" w:right="1134"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D0325A"/>
    <w:multiLevelType w:val="hybridMultilevel"/>
    <w:tmpl w:val="81BC72C0"/>
    <w:lvl w:ilvl="0" w:tplc="A75844A6">
      <w:numFmt w:val="bullet"/>
      <w:lvlText w:val="-"/>
      <w:lvlJc w:val="left"/>
      <w:pPr>
        <w:ind w:left="720" w:hanging="360"/>
      </w:pPr>
      <w:rPr>
        <w:rFonts w:ascii="Times New Roman" w:eastAsiaTheme="minorEastAsia" w:hAnsi="Times New Roman" w:cs="Times New Roman"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87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0C"/>
    <w:rsid w:val="00000538"/>
    <w:rsid w:val="000303F2"/>
    <w:rsid w:val="0004394B"/>
    <w:rsid w:val="00051244"/>
    <w:rsid w:val="00062683"/>
    <w:rsid w:val="000C564D"/>
    <w:rsid w:val="001250D1"/>
    <w:rsid w:val="00181198"/>
    <w:rsid w:val="001C5977"/>
    <w:rsid w:val="001E510F"/>
    <w:rsid w:val="002333AB"/>
    <w:rsid w:val="00237DC7"/>
    <w:rsid w:val="00240EFA"/>
    <w:rsid w:val="00245724"/>
    <w:rsid w:val="002679ED"/>
    <w:rsid w:val="00287C4E"/>
    <w:rsid w:val="00304AFA"/>
    <w:rsid w:val="003108C3"/>
    <w:rsid w:val="00310983"/>
    <w:rsid w:val="003237F7"/>
    <w:rsid w:val="003417C7"/>
    <w:rsid w:val="003E775D"/>
    <w:rsid w:val="00400094"/>
    <w:rsid w:val="00432C10"/>
    <w:rsid w:val="00471F7E"/>
    <w:rsid w:val="004878DF"/>
    <w:rsid w:val="0051163C"/>
    <w:rsid w:val="00514536"/>
    <w:rsid w:val="00526454"/>
    <w:rsid w:val="0056587B"/>
    <w:rsid w:val="0062387B"/>
    <w:rsid w:val="00664FF6"/>
    <w:rsid w:val="006745FF"/>
    <w:rsid w:val="00747F54"/>
    <w:rsid w:val="007518B5"/>
    <w:rsid w:val="007528DE"/>
    <w:rsid w:val="0075437C"/>
    <w:rsid w:val="00765BF8"/>
    <w:rsid w:val="007A450C"/>
    <w:rsid w:val="00872759"/>
    <w:rsid w:val="00893AF3"/>
    <w:rsid w:val="008D0A7D"/>
    <w:rsid w:val="008F39DA"/>
    <w:rsid w:val="00936EBE"/>
    <w:rsid w:val="009773CF"/>
    <w:rsid w:val="0099061D"/>
    <w:rsid w:val="00995F55"/>
    <w:rsid w:val="00A56C60"/>
    <w:rsid w:val="00A72733"/>
    <w:rsid w:val="00B408F7"/>
    <w:rsid w:val="00BB1FA3"/>
    <w:rsid w:val="00BC2F42"/>
    <w:rsid w:val="00C043A8"/>
    <w:rsid w:val="00C07945"/>
    <w:rsid w:val="00C179BC"/>
    <w:rsid w:val="00CB7653"/>
    <w:rsid w:val="00D75F0C"/>
    <w:rsid w:val="00E10583"/>
    <w:rsid w:val="00E109C1"/>
    <w:rsid w:val="00E65272"/>
    <w:rsid w:val="00E97C0B"/>
    <w:rsid w:val="00EC2FE9"/>
    <w:rsid w:val="00F26F3B"/>
    <w:rsid w:val="00F41468"/>
    <w:rsid w:val="00FE1D8F"/>
    <w:rsid w:val="00FF5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011A"/>
  <w15:chartTrackingRefBased/>
  <w15:docId w15:val="{0FDFDD7C-F277-45D6-A4DC-79521A54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F3"/>
    <w:pPr>
      <w:spacing w:line="240" w:lineRule="auto"/>
      <w:jc w:val="left"/>
    </w:pPr>
    <w:rPr>
      <w:rFonts w:ascii="Times New Roman" w:eastAsia="Times New Roman" w:hAnsi="Times New Roman" w:cs="Times New Roman"/>
      <w:kern w:val="0"/>
      <w:lang w:eastAsia="en-US"/>
      <w14:ligatures w14:val="none"/>
    </w:rPr>
  </w:style>
  <w:style w:type="paragraph" w:styleId="Heading1">
    <w:name w:val="heading 1"/>
    <w:basedOn w:val="Normal"/>
    <w:next w:val="Normal"/>
    <w:link w:val="Heading1Char"/>
    <w:uiPriority w:val="9"/>
    <w:qFormat/>
    <w:rsid w:val="007A45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45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45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45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45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45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5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5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5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5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45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45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45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45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45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5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5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50C"/>
    <w:rPr>
      <w:rFonts w:eastAsiaTheme="majorEastAsia" w:cstheme="majorBidi"/>
      <w:color w:val="272727" w:themeColor="text1" w:themeTint="D8"/>
    </w:rPr>
  </w:style>
  <w:style w:type="paragraph" w:styleId="Title">
    <w:name w:val="Title"/>
    <w:basedOn w:val="Normal"/>
    <w:next w:val="Normal"/>
    <w:link w:val="TitleChar"/>
    <w:uiPriority w:val="10"/>
    <w:qFormat/>
    <w:rsid w:val="007A45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5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5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5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50C"/>
    <w:pPr>
      <w:spacing w:before="160" w:after="160"/>
    </w:pPr>
    <w:rPr>
      <w:i/>
      <w:iCs/>
      <w:color w:val="404040" w:themeColor="text1" w:themeTint="BF"/>
    </w:rPr>
  </w:style>
  <w:style w:type="character" w:customStyle="1" w:styleId="QuoteChar">
    <w:name w:val="Quote Char"/>
    <w:basedOn w:val="DefaultParagraphFont"/>
    <w:link w:val="Quote"/>
    <w:uiPriority w:val="29"/>
    <w:rsid w:val="007A450C"/>
    <w:rPr>
      <w:i/>
      <w:iCs/>
      <w:color w:val="404040" w:themeColor="text1" w:themeTint="BF"/>
    </w:rPr>
  </w:style>
  <w:style w:type="paragraph" w:styleId="ListParagraph">
    <w:name w:val="List Paragraph"/>
    <w:basedOn w:val="Normal"/>
    <w:uiPriority w:val="34"/>
    <w:qFormat/>
    <w:rsid w:val="007A450C"/>
    <w:pPr>
      <w:ind w:left="720"/>
      <w:contextualSpacing/>
    </w:pPr>
  </w:style>
  <w:style w:type="character" w:styleId="IntenseEmphasis">
    <w:name w:val="Intense Emphasis"/>
    <w:basedOn w:val="DefaultParagraphFont"/>
    <w:uiPriority w:val="21"/>
    <w:qFormat/>
    <w:rsid w:val="007A450C"/>
    <w:rPr>
      <w:i/>
      <w:iCs/>
      <w:color w:val="2F5496" w:themeColor="accent1" w:themeShade="BF"/>
    </w:rPr>
  </w:style>
  <w:style w:type="paragraph" w:styleId="IntenseQuote">
    <w:name w:val="Intense Quote"/>
    <w:basedOn w:val="Normal"/>
    <w:next w:val="Normal"/>
    <w:link w:val="IntenseQuoteChar"/>
    <w:uiPriority w:val="30"/>
    <w:qFormat/>
    <w:rsid w:val="007A450C"/>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7A450C"/>
    <w:rPr>
      <w:i/>
      <w:iCs/>
      <w:color w:val="2F5496" w:themeColor="accent1" w:themeShade="BF"/>
    </w:rPr>
  </w:style>
  <w:style w:type="character" w:styleId="IntenseReference">
    <w:name w:val="Intense Reference"/>
    <w:basedOn w:val="DefaultParagraphFont"/>
    <w:uiPriority w:val="32"/>
    <w:qFormat/>
    <w:rsid w:val="007A4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2025-10-06T01:44:00Z</dcterms:created>
  <dcterms:modified xsi:type="dcterms:W3CDTF">2025-10-06T03:15:00Z</dcterms:modified>
</cp:coreProperties>
</file>