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92" w:type="dxa"/>
        <w:tblInd w:w="-34" w:type="dxa"/>
        <w:tblLayout w:type="fixed"/>
        <w:tblLook w:val="01E0"/>
      </w:tblPr>
      <w:tblGrid>
        <w:gridCol w:w="3828"/>
        <w:gridCol w:w="10064"/>
      </w:tblGrid>
      <w:tr w:rsidR="008B4E8C" w:rsidRPr="00520568" w:rsidTr="00B54847">
        <w:tc>
          <w:tcPr>
            <w:tcW w:w="3828" w:type="dxa"/>
          </w:tcPr>
          <w:p w:rsidR="008B4E8C" w:rsidRPr="00520568" w:rsidRDefault="008E12CA" w:rsidP="00D307BC">
            <w:pPr>
              <w:jc w:val="center"/>
              <w:rPr>
                <w:b/>
                <w:sz w:val="28"/>
                <w:szCs w:val="28"/>
              </w:rPr>
            </w:pPr>
            <w:r w:rsidRPr="008E12CA">
              <w:rPr>
                <w:noProof/>
                <w:sz w:val="28"/>
                <w:szCs w:val="28"/>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7" type="#_x0000_t34" alt="" style="position:absolute;left:0;text-align:left;margin-left:65.8pt;margin-top:21.6pt;width:46.3pt;height:.05pt;z-index:251664384;visibility:visible;mso-wrap-edited:f" adj=",-33825600,-69582">
                  <o:lock v:ext="edit" shapetype="f"/>
                </v:shape>
              </w:pict>
            </w:r>
            <w:r w:rsidR="008B4E8C" w:rsidRPr="00520568">
              <w:rPr>
                <w:b/>
                <w:sz w:val="28"/>
                <w:szCs w:val="28"/>
              </w:rPr>
              <w:t>BỘ TÀI CHÍNH</w:t>
            </w:r>
          </w:p>
        </w:tc>
        <w:tc>
          <w:tcPr>
            <w:tcW w:w="10064" w:type="dxa"/>
          </w:tcPr>
          <w:p w:rsidR="008B4E8C" w:rsidRPr="00520568" w:rsidRDefault="008B4E8C" w:rsidP="00D307BC">
            <w:pPr>
              <w:jc w:val="center"/>
              <w:rPr>
                <w:b/>
                <w:sz w:val="26"/>
                <w:szCs w:val="26"/>
              </w:rPr>
            </w:pPr>
            <w:r w:rsidRPr="00520568">
              <w:rPr>
                <w:b/>
                <w:sz w:val="26"/>
                <w:szCs w:val="26"/>
              </w:rPr>
              <w:t>CỘNG HÒA XÃ HỘI CHỦ NGHĨA VIỆT NAM</w:t>
            </w:r>
          </w:p>
          <w:p w:rsidR="008B4E8C" w:rsidRPr="00520568" w:rsidRDefault="008B4E8C" w:rsidP="00D307BC">
            <w:pPr>
              <w:jc w:val="center"/>
              <w:rPr>
                <w:b/>
                <w:sz w:val="28"/>
                <w:szCs w:val="28"/>
              </w:rPr>
            </w:pPr>
            <w:r w:rsidRPr="00520568">
              <w:rPr>
                <w:b/>
                <w:sz w:val="28"/>
                <w:szCs w:val="28"/>
              </w:rPr>
              <w:t>Độc lập – Tự do – Hạnh phúc</w:t>
            </w:r>
          </w:p>
          <w:p w:rsidR="008B4E8C" w:rsidRPr="00520568" w:rsidRDefault="008E12CA" w:rsidP="00D307BC">
            <w:pPr>
              <w:jc w:val="center"/>
              <w:rPr>
                <w:b/>
                <w:sz w:val="28"/>
                <w:szCs w:val="28"/>
              </w:rPr>
            </w:pPr>
            <w:r w:rsidRPr="008E12CA">
              <w:rPr>
                <w:b/>
                <w:noProof/>
                <w:sz w:val="28"/>
                <w:szCs w:val="28"/>
                <w:lang w:val="en-US"/>
              </w:rPr>
              <w:pict>
                <v:line id="Line 3" o:spid="_x0000_s1026" alt="" style="position:absolute;left:0;text-align:left;z-index:251663360;visibility:visible;mso-wrap-edited:f;mso-width-percent:0;mso-height-percent:0;mso-width-percent:0;mso-height-percent:0" from="160.7pt,4.6pt" to="329.35pt,4.6pt">
                  <o:lock v:ext="edit" shapetype="f"/>
                </v:line>
              </w:pict>
            </w:r>
          </w:p>
        </w:tc>
      </w:tr>
      <w:tr w:rsidR="008B4E8C" w:rsidRPr="00520568" w:rsidTr="00B54847">
        <w:tc>
          <w:tcPr>
            <w:tcW w:w="3828" w:type="dxa"/>
          </w:tcPr>
          <w:p w:rsidR="008B4E8C" w:rsidRPr="00520568" w:rsidRDefault="008B4E8C" w:rsidP="00D307BC">
            <w:pPr>
              <w:jc w:val="center"/>
              <w:rPr>
                <w:sz w:val="28"/>
                <w:szCs w:val="28"/>
              </w:rPr>
            </w:pPr>
          </w:p>
        </w:tc>
        <w:tc>
          <w:tcPr>
            <w:tcW w:w="10064" w:type="dxa"/>
          </w:tcPr>
          <w:p w:rsidR="008B4E8C" w:rsidRPr="00520568" w:rsidRDefault="008B4E8C" w:rsidP="00D307BC">
            <w:pPr>
              <w:jc w:val="center"/>
              <w:rPr>
                <w:i/>
                <w:sz w:val="28"/>
                <w:szCs w:val="28"/>
              </w:rPr>
            </w:pPr>
            <w:r w:rsidRPr="00520568">
              <w:rPr>
                <w:i/>
                <w:sz w:val="28"/>
                <w:szCs w:val="28"/>
              </w:rPr>
              <w:t>Hà Nội, ngày      tháng    năm 2025</w:t>
            </w:r>
          </w:p>
        </w:tc>
      </w:tr>
    </w:tbl>
    <w:p w:rsidR="008B4E8C" w:rsidRPr="00520568" w:rsidRDefault="008B4E8C" w:rsidP="00D66F5F">
      <w:pPr>
        <w:pStyle w:val="Nidung"/>
        <w:jc w:val="center"/>
        <w:rPr>
          <w:rFonts w:ascii="Times New Roman" w:hAnsi="Times New Roman" w:cs="Times New Roman"/>
          <w:b/>
          <w:color w:val="auto"/>
          <w:sz w:val="28"/>
          <w:szCs w:val="28"/>
        </w:rPr>
      </w:pPr>
    </w:p>
    <w:p w:rsidR="008B4E8C" w:rsidRPr="00520568" w:rsidRDefault="008B4E8C" w:rsidP="00D66F5F">
      <w:pPr>
        <w:pStyle w:val="Nidung"/>
        <w:jc w:val="center"/>
        <w:rPr>
          <w:rFonts w:ascii="Times New Roman" w:hAnsi="Times New Roman" w:cs="Times New Roman"/>
          <w:b/>
          <w:color w:val="auto"/>
          <w:sz w:val="28"/>
          <w:szCs w:val="28"/>
        </w:rPr>
      </w:pPr>
    </w:p>
    <w:p w:rsidR="007D7ADE" w:rsidRDefault="00D66F5F" w:rsidP="00D66F5F">
      <w:pPr>
        <w:pStyle w:val="Nidung"/>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rPr>
        <w:t>BẢN SO SÁNH</w:t>
      </w:r>
      <w:r w:rsidR="008B4E8C" w:rsidRPr="00520568">
        <w:rPr>
          <w:rFonts w:ascii="Times New Roman" w:hAnsi="Times New Roman" w:cs="Times New Roman"/>
          <w:b/>
          <w:color w:val="auto"/>
          <w:sz w:val="28"/>
          <w:szCs w:val="28"/>
        </w:rPr>
        <w:t xml:space="preserve"> </w:t>
      </w:r>
      <w:r w:rsidRPr="00520568">
        <w:rPr>
          <w:rFonts w:ascii="Times New Roman" w:hAnsi="Times New Roman" w:cs="Times New Roman"/>
          <w:b/>
          <w:color w:val="auto"/>
          <w:sz w:val="28"/>
          <w:szCs w:val="28"/>
        </w:rPr>
        <w:t xml:space="preserve">DỰ THẢO </w:t>
      </w:r>
      <w:r w:rsidR="007D7ADE" w:rsidRPr="00520568">
        <w:rPr>
          <w:rFonts w:ascii="Times New Roman" w:hAnsi="Times New Roman" w:cs="Times New Roman"/>
          <w:b/>
          <w:color w:val="auto"/>
          <w:sz w:val="28"/>
          <w:szCs w:val="28"/>
          <w:lang w:val="en-US"/>
        </w:rPr>
        <w:t>THÔNG TƯ</w:t>
      </w:r>
      <w:r w:rsidR="006F1AC9" w:rsidRPr="00520568">
        <w:rPr>
          <w:rFonts w:ascii="Times New Roman" w:hAnsi="Times New Roman" w:cs="Times New Roman"/>
          <w:b/>
          <w:color w:val="auto"/>
          <w:sz w:val="28"/>
          <w:szCs w:val="28"/>
        </w:rPr>
        <w:t xml:space="preserve"> </w:t>
      </w:r>
      <w:r w:rsidR="008B4E8C" w:rsidRPr="00520568">
        <w:rPr>
          <w:rFonts w:ascii="Times New Roman" w:hAnsi="Times New Roman" w:cs="Times New Roman"/>
          <w:b/>
          <w:color w:val="auto"/>
          <w:sz w:val="28"/>
          <w:szCs w:val="28"/>
        </w:rPr>
        <w:t xml:space="preserve">VỚI </w:t>
      </w:r>
      <w:r w:rsidR="007D7ADE" w:rsidRPr="00520568">
        <w:rPr>
          <w:rFonts w:ascii="Times New Roman" w:hAnsi="Times New Roman" w:cs="Times New Roman"/>
          <w:b/>
          <w:color w:val="auto"/>
          <w:sz w:val="28"/>
          <w:szCs w:val="28"/>
        </w:rPr>
        <w:t xml:space="preserve">THÔNG TƯ SỐ </w:t>
      </w:r>
      <w:r w:rsidR="007D7ADE" w:rsidRPr="00520568">
        <w:rPr>
          <w:rFonts w:ascii="Times New Roman" w:hAnsi="Times New Roman" w:cs="Times New Roman"/>
          <w:b/>
          <w:color w:val="auto"/>
          <w:sz w:val="28"/>
          <w:szCs w:val="28"/>
          <w:lang w:val="nl-NL"/>
        </w:rPr>
        <w:t xml:space="preserve">95/2024/TT-BTC </w:t>
      </w:r>
      <w:r w:rsidR="009313C2" w:rsidRPr="00520568">
        <w:rPr>
          <w:rFonts w:ascii="Times New Roman" w:hAnsi="Times New Roman" w:cs="Times New Roman"/>
          <w:b/>
          <w:color w:val="auto"/>
          <w:sz w:val="28"/>
          <w:szCs w:val="28"/>
          <w:lang w:val="nl-NL"/>
        </w:rPr>
        <w:t>NGÀY</w:t>
      </w:r>
      <w:r w:rsidR="007D7ADE" w:rsidRPr="00520568">
        <w:rPr>
          <w:rFonts w:ascii="Times New Roman" w:hAnsi="Times New Roman" w:cs="Times New Roman"/>
          <w:b/>
          <w:color w:val="auto"/>
          <w:sz w:val="28"/>
          <w:szCs w:val="28"/>
          <w:lang w:val="nl-NL"/>
        </w:rPr>
        <w:t xml:space="preserve"> 31/12/2024 CỦA BỘ TÀI CHÍNH </w:t>
      </w:r>
      <w:r w:rsidR="007D7ADE" w:rsidRPr="00520568">
        <w:rPr>
          <w:rFonts w:ascii="Times New Roman" w:hAnsi="Times New Roman" w:cs="Times New Roman"/>
          <w:b/>
          <w:color w:val="auto"/>
          <w:sz w:val="28"/>
          <w:szCs w:val="28"/>
        </w:rPr>
        <w:t>QUY ĐỊNH VỀ QUẢN LÝ, SỬ DỤNG CÁC KHOẢN THU, CHI LIÊN QUAN TRONG QUÁ TRÌNH LỰA CHỌN NHÀ ĐẦU TƯ THỰC HIỆN DỰ ÁN ĐẦU TƯ THEO PHƯƠNG THỨC ĐỐI TÁC CÔNG TƯ</w:t>
      </w:r>
    </w:p>
    <w:p w:rsidR="00943DE7" w:rsidRPr="00943DE7" w:rsidRDefault="00943DE7" w:rsidP="00D66F5F">
      <w:pPr>
        <w:pStyle w:val="Nidung"/>
        <w:jc w:val="center"/>
        <w:rPr>
          <w:rFonts w:ascii="Times New Roman" w:hAnsi="Times New Roman" w:cs="Times New Roman"/>
          <w:b/>
          <w:color w:val="auto"/>
          <w:sz w:val="28"/>
          <w:szCs w:val="28"/>
          <w:lang w:val="en-US"/>
        </w:rPr>
      </w:pPr>
    </w:p>
    <w:p w:rsidR="007D7ADE" w:rsidRPr="00520568" w:rsidRDefault="007D7ADE" w:rsidP="00D66F5F">
      <w:pPr>
        <w:pStyle w:val="Nidung"/>
        <w:jc w:val="center"/>
        <w:rPr>
          <w:rFonts w:ascii="Times New Roman" w:hAnsi="Times New Roman" w:cs="Times New Roman"/>
          <w:b/>
          <w:color w:val="auto"/>
          <w:sz w:val="28"/>
          <w:szCs w:val="28"/>
          <w:lang w:val="en-US"/>
        </w:rPr>
      </w:pPr>
    </w:p>
    <w:tbl>
      <w:tblPr>
        <w:tblStyle w:val="TableGrid"/>
        <w:tblW w:w="13858" w:type="dxa"/>
        <w:tblLook w:val="04A0"/>
      </w:tblPr>
      <w:tblGrid>
        <w:gridCol w:w="746"/>
        <w:gridCol w:w="4370"/>
        <w:gridCol w:w="4490"/>
        <w:gridCol w:w="4252"/>
      </w:tblGrid>
      <w:tr w:rsidR="00EC49D7" w:rsidRPr="00520568" w:rsidTr="00520568">
        <w:trPr>
          <w:tblHeader/>
        </w:trPr>
        <w:tc>
          <w:tcPr>
            <w:tcW w:w="746" w:type="dxa"/>
          </w:tcPr>
          <w:p w:rsidR="00D66F5F" w:rsidRPr="00520568" w:rsidRDefault="004B18B9"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sidRPr="00520568">
              <w:rPr>
                <w:rFonts w:ascii="Times New Roman" w:hAnsi="Times New Roman" w:cs="Times New Roman"/>
                <w:b/>
                <w:color w:val="auto"/>
                <w:sz w:val="28"/>
                <w:szCs w:val="28"/>
              </w:rPr>
              <w:t>STT</w:t>
            </w:r>
          </w:p>
        </w:tc>
        <w:tc>
          <w:tcPr>
            <w:tcW w:w="4370" w:type="dxa"/>
          </w:tcPr>
          <w:p w:rsidR="00D66F5F" w:rsidRPr="00520568" w:rsidRDefault="009313C2"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lang w:val="en-US"/>
              </w:rPr>
              <w:t xml:space="preserve">Thông tư số </w:t>
            </w:r>
            <w:r w:rsidRPr="00520568">
              <w:rPr>
                <w:rFonts w:ascii="Times New Roman" w:hAnsi="Times New Roman" w:cs="Times New Roman"/>
                <w:b/>
                <w:color w:val="auto"/>
                <w:sz w:val="28"/>
                <w:szCs w:val="28"/>
                <w:lang w:val="nl-NL"/>
              </w:rPr>
              <w:t xml:space="preserve">95/2024/TT-BTC </w:t>
            </w:r>
          </w:p>
        </w:tc>
        <w:tc>
          <w:tcPr>
            <w:tcW w:w="4490" w:type="dxa"/>
          </w:tcPr>
          <w:p w:rsidR="00D66F5F" w:rsidRPr="00520568" w:rsidRDefault="00D66F5F" w:rsidP="00B1409E">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rPr>
              <w:t xml:space="preserve">Dự thảo </w:t>
            </w:r>
            <w:r w:rsidR="00B1409E" w:rsidRPr="00520568">
              <w:rPr>
                <w:rFonts w:ascii="Times New Roman" w:hAnsi="Times New Roman" w:cs="Times New Roman"/>
                <w:b/>
                <w:color w:val="auto"/>
                <w:sz w:val="28"/>
                <w:szCs w:val="28"/>
                <w:lang w:val="en-US"/>
              </w:rPr>
              <w:t>Thông tư sửa đổi, bổ sung</w:t>
            </w:r>
          </w:p>
        </w:tc>
        <w:tc>
          <w:tcPr>
            <w:tcW w:w="4252" w:type="dxa"/>
          </w:tcPr>
          <w:p w:rsidR="00D66F5F" w:rsidRPr="00520568" w:rsidRDefault="00D66F5F"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sidRPr="00520568">
              <w:rPr>
                <w:rFonts w:ascii="Times New Roman" w:hAnsi="Times New Roman" w:cs="Times New Roman"/>
                <w:b/>
                <w:color w:val="auto"/>
                <w:sz w:val="28"/>
                <w:szCs w:val="28"/>
              </w:rPr>
              <w:t>Giải trình</w:t>
            </w:r>
          </w:p>
        </w:tc>
      </w:tr>
      <w:tr w:rsidR="00EC49D7" w:rsidRPr="00520568" w:rsidTr="00520568">
        <w:tc>
          <w:tcPr>
            <w:tcW w:w="746" w:type="dxa"/>
          </w:tcPr>
          <w:p w:rsidR="00D66F5F" w:rsidRPr="00520568" w:rsidRDefault="00D66F5F"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rPr>
            </w:pPr>
            <w:r w:rsidRPr="00520568">
              <w:rPr>
                <w:rFonts w:ascii="Times New Roman" w:hAnsi="Times New Roman" w:cs="Times New Roman"/>
                <w:b/>
                <w:color w:val="auto"/>
                <w:sz w:val="28"/>
                <w:szCs w:val="28"/>
              </w:rPr>
              <w:t>1</w:t>
            </w:r>
          </w:p>
        </w:tc>
        <w:tc>
          <w:tcPr>
            <w:tcW w:w="4370" w:type="dxa"/>
          </w:tcPr>
          <w:p w:rsidR="00B1409E" w:rsidRPr="00520568" w:rsidRDefault="00B1409E" w:rsidP="00B1409E">
            <w:pPr>
              <w:pStyle w:val="NormalWeb"/>
              <w:shd w:val="clear" w:color="auto" w:fill="FFFFFF"/>
              <w:spacing w:before="0" w:beforeAutospacing="0" w:after="0" w:afterAutospacing="0" w:line="187" w:lineRule="atLeast"/>
              <w:rPr>
                <w:sz w:val="28"/>
                <w:szCs w:val="28"/>
              </w:rPr>
            </w:pPr>
            <w:bookmarkStart w:id="0" w:name="dieu_1"/>
            <w:r w:rsidRPr="00520568">
              <w:rPr>
                <w:b/>
                <w:bCs/>
                <w:sz w:val="28"/>
                <w:szCs w:val="28"/>
              </w:rPr>
              <w:t>Điều 1. Phạm vi điều chỉnh</w:t>
            </w:r>
            <w:bookmarkEnd w:id="0"/>
          </w:p>
          <w:p w:rsidR="00B1409E" w:rsidRPr="00520568" w:rsidRDefault="00B1409E" w:rsidP="00B1409E">
            <w:pPr>
              <w:pStyle w:val="NormalWeb"/>
              <w:shd w:val="clear" w:color="auto" w:fill="FFFFFF"/>
              <w:spacing w:before="120" w:beforeAutospacing="0" w:after="120" w:afterAutospacing="0" w:line="187" w:lineRule="atLeast"/>
              <w:jc w:val="both"/>
              <w:rPr>
                <w:rFonts w:eastAsia="Arial Unicode MS"/>
                <w:sz w:val="28"/>
                <w:szCs w:val="28"/>
                <w:bdr w:val="nil"/>
              </w:rPr>
            </w:pPr>
            <w:r w:rsidRPr="00520568">
              <w:rPr>
                <w:rFonts w:eastAsia="Arial Unicode MS"/>
                <w:sz w:val="28"/>
                <w:szCs w:val="28"/>
                <w:bdr w:val="nil"/>
              </w:rPr>
              <w:t>Thông tư này quy định về quản lý, sử dụng các khoản thu, chi liên quan trong quá trình lựa chọn nhà đầu tư thực hiện dự án đầu tư theo phương thức đối tác công tư</w:t>
            </w:r>
          </w:p>
          <w:p w:rsidR="00D66F5F" w:rsidRPr="00520568" w:rsidRDefault="00D66F5F"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8"/>
                <w:szCs w:val="28"/>
              </w:rPr>
            </w:pPr>
          </w:p>
        </w:tc>
        <w:tc>
          <w:tcPr>
            <w:tcW w:w="4490" w:type="dxa"/>
          </w:tcPr>
          <w:p w:rsidR="004B18B9" w:rsidRPr="006522C5" w:rsidRDefault="004B18B9" w:rsidP="006522C5">
            <w:pPr>
              <w:pStyle w:val="NormalWeb"/>
              <w:pBdr>
                <w:top w:val="nil"/>
                <w:left w:val="nil"/>
                <w:bottom w:val="nil"/>
                <w:right w:val="nil"/>
                <w:between w:val="nil"/>
                <w:bar w:val="nil"/>
              </w:pBdr>
              <w:shd w:val="clear" w:color="auto" w:fill="FFFFFF"/>
              <w:spacing w:before="0" w:beforeAutospacing="0" w:after="0" w:afterAutospacing="0" w:line="187" w:lineRule="atLeast"/>
              <w:rPr>
                <w:b/>
                <w:bCs/>
                <w:sz w:val="28"/>
                <w:szCs w:val="28"/>
              </w:rPr>
            </w:pPr>
            <w:r w:rsidRPr="006522C5">
              <w:rPr>
                <w:b/>
                <w:bCs/>
                <w:sz w:val="28"/>
                <w:szCs w:val="28"/>
              </w:rPr>
              <w:t>Điều 1. Phạm vi điều chỉnh</w:t>
            </w:r>
          </w:p>
          <w:p w:rsidR="00D66F5F" w:rsidRPr="003073B0" w:rsidRDefault="00520568" w:rsidP="006522C5">
            <w:pPr>
              <w:pStyle w:val="NormalWeb"/>
              <w:pBdr>
                <w:top w:val="nil"/>
                <w:left w:val="nil"/>
                <w:bottom w:val="nil"/>
                <w:right w:val="nil"/>
                <w:between w:val="nil"/>
                <w:bar w:val="nil"/>
              </w:pBdr>
              <w:shd w:val="clear" w:color="auto" w:fill="FFFFFF"/>
              <w:spacing w:before="120" w:beforeAutospacing="0" w:after="120" w:afterAutospacing="0" w:line="187" w:lineRule="atLeast"/>
              <w:jc w:val="both"/>
              <w:rPr>
                <w:iCs/>
                <w:color w:val="000000"/>
                <w:spacing w:val="-2"/>
                <w:sz w:val="28"/>
                <w:szCs w:val="28"/>
                <w:lang w:val="pl-PL"/>
              </w:rPr>
            </w:pPr>
            <w:r w:rsidRPr="006522C5">
              <w:rPr>
                <w:rFonts w:eastAsia="Arial Unicode MS"/>
                <w:iCs/>
                <w:sz w:val="28"/>
                <w:szCs w:val="28"/>
                <w:bdr w:val="nil"/>
              </w:rPr>
              <w:t>Thông tư này quy định về quản lý, sử dụng các khoản thu, chi liên quan trong quá trình lựa chọn nhà đầu tư thực hiện dự án đầu tư theo phương thức PPP</w:t>
            </w:r>
            <w:r w:rsidR="003073B0">
              <w:rPr>
                <w:rFonts w:eastAsia="Arial Unicode MS"/>
                <w:iCs/>
                <w:sz w:val="28"/>
                <w:szCs w:val="28"/>
                <w:bdr w:val="nil"/>
              </w:rPr>
              <w:t xml:space="preserve"> </w:t>
            </w:r>
            <w:r w:rsidR="003073B0" w:rsidRPr="0034506D">
              <w:rPr>
                <w:rFonts w:eastAsia="Arial Unicode MS"/>
                <w:b/>
                <w:bCs/>
                <w:i/>
                <w:sz w:val="28"/>
                <w:szCs w:val="28"/>
                <w:bdr w:val="nil"/>
              </w:rPr>
              <w:t>theo quy định tại</w:t>
            </w:r>
            <w:r w:rsidRPr="0034506D">
              <w:rPr>
                <w:rFonts w:eastAsia="Arial Unicode MS"/>
                <w:b/>
                <w:bCs/>
                <w:i/>
                <w:sz w:val="28"/>
                <w:szCs w:val="28"/>
                <w:bdr w:val="nil"/>
              </w:rPr>
              <w:t xml:space="preserve"> </w:t>
            </w:r>
            <w:r w:rsidR="006522C5" w:rsidRPr="0034506D">
              <w:rPr>
                <w:rFonts w:eastAsia="Arial Unicode MS"/>
                <w:b/>
                <w:bCs/>
                <w:i/>
                <w:sz w:val="28"/>
                <w:szCs w:val="28"/>
                <w:bdr w:val="nil"/>
              </w:rPr>
              <w:t xml:space="preserve">khoản 5, 6, 7 và </w:t>
            </w:r>
            <w:r w:rsidR="003073B0" w:rsidRPr="0034506D">
              <w:rPr>
                <w:rFonts w:eastAsia="Arial Unicode MS"/>
                <w:b/>
                <w:bCs/>
                <w:i/>
                <w:sz w:val="28"/>
                <w:szCs w:val="28"/>
                <w:bdr w:val="nil"/>
              </w:rPr>
              <w:t xml:space="preserve">khoản </w:t>
            </w:r>
            <w:r w:rsidR="006522C5" w:rsidRPr="0034506D">
              <w:rPr>
                <w:rFonts w:eastAsia="Arial Unicode MS"/>
                <w:b/>
                <w:bCs/>
                <w:i/>
                <w:sz w:val="28"/>
                <w:szCs w:val="28"/>
                <w:bdr w:val="nil"/>
              </w:rPr>
              <w:t xml:space="preserve">8 Điều 5 </w:t>
            </w:r>
            <w:r w:rsidR="003073B0" w:rsidRPr="0034506D">
              <w:rPr>
                <w:rStyle w:val="Emphasis"/>
                <w:b/>
                <w:bCs/>
                <w:color w:val="000000"/>
                <w:spacing w:val="-2"/>
                <w:sz w:val="28"/>
                <w:szCs w:val="28"/>
                <w:lang w:val="pl-PL"/>
              </w:rPr>
              <w:t xml:space="preserve">Nghị định số 243/2025/NĐ-CP ngày 11/9/2025 của Chính phủ </w:t>
            </w:r>
            <w:r w:rsidR="003073B0" w:rsidRPr="0034506D">
              <w:rPr>
                <w:b/>
                <w:bCs/>
                <w:i/>
                <w:color w:val="000000"/>
                <w:spacing w:val="-2"/>
                <w:sz w:val="28"/>
                <w:szCs w:val="28"/>
              </w:rPr>
              <w:t xml:space="preserve"> quy định chi tiết một số điều của Luật Đầu tư theo phương thức đối tác công tư (sau đây gọi là Nghị định số 243/2025/NĐ-CP)</w:t>
            </w:r>
            <w:r w:rsidR="003073B0" w:rsidRPr="003073B0">
              <w:rPr>
                <w:rStyle w:val="Emphasis"/>
                <w:b/>
                <w:bCs/>
                <w:i w:val="0"/>
                <w:sz w:val="28"/>
                <w:szCs w:val="28"/>
                <w:lang w:val="pl-PL"/>
              </w:rPr>
              <w:t>”</w:t>
            </w:r>
          </w:p>
        </w:tc>
        <w:tc>
          <w:tcPr>
            <w:tcW w:w="4252" w:type="dxa"/>
          </w:tcPr>
          <w:p w:rsidR="00520568" w:rsidRPr="003073B0" w:rsidRDefault="003073B0" w:rsidP="003073B0">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Sửa đổi, bổ sung đảm bảo đúng nhiệm vụ được Chính phủ giao tại khoản 13 Điều 5 Nghị định số 243/2025/NĐ-CP. </w:t>
            </w:r>
          </w:p>
        </w:tc>
      </w:tr>
      <w:tr w:rsidR="00E967CF" w:rsidRPr="00520568" w:rsidTr="00520568">
        <w:tc>
          <w:tcPr>
            <w:tcW w:w="746" w:type="dxa"/>
          </w:tcPr>
          <w:p w:rsidR="00E967CF" w:rsidRPr="00520568" w:rsidRDefault="00E967CF"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lang w:val="en-US"/>
              </w:rPr>
              <w:t>2</w:t>
            </w:r>
          </w:p>
        </w:tc>
        <w:tc>
          <w:tcPr>
            <w:tcW w:w="4370" w:type="dxa"/>
          </w:tcPr>
          <w:p w:rsidR="00E967CF" w:rsidRPr="0036085C" w:rsidRDefault="00E967CF" w:rsidP="00A06F59">
            <w:pPr>
              <w:pStyle w:val="NormalWeb"/>
              <w:shd w:val="clear" w:color="auto" w:fill="FFFFFF"/>
              <w:spacing w:before="0" w:beforeAutospacing="0" w:after="0" w:afterAutospacing="0"/>
              <w:jc w:val="both"/>
              <w:rPr>
                <w:rFonts w:eastAsia="Arial Unicode MS"/>
                <w:b/>
                <w:sz w:val="28"/>
                <w:szCs w:val="28"/>
                <w:bdr w:val="nil"/>
              </w:rPr>
            </w:pPr>
            <w:r w:rsidRPr="0036085C">
              <w:rPr>
                <w:rFonts w:eastAsia="Arial Unicode MS"/>
                <w:b/>
                <w:sz w:val="28"/>
                <w:szCs w:val="28"/>
                <w:bdr w:val="nil"/>
              </w:rPr>
              <w:t>Điều 2. Đối tượng áp dụng</w:t>
            </w:r>
          </w:p>
          <w:p w:rsidR="0036085C" w:rsidRPr="0036085C" w:rsidRDefault="0036085C" w:rsidP="00A06F59">
            <w:pPr>
              <w:pStyle w:val="NormalWeb"/>
              <w:shd w:val="clear" w:color="auto" w:fill="FFFFFF"/>
              <w:spacing w:before="0" w:beforeAutospacing="0" w:after="0" w:afterAutospacing="0"/>
              <w:jc w:val="both"/>
              <w:rPr>
                <w:rFonts w:eastAsia="Arial Unicode MS"/>
                <w:sz w:val="28"/>
                <w:szCs w:val="28"/>
                <w:bdr w:val="nil"/>
                <w:lang w:val="en-US"/>
              </w:rPr>
            </w:pPr>
            <w:r w:rsidRPr="0036085C">
              <w:rPr>
                <w:rFonts w:eastAsia="Arial Unicode MS"/>
                <w:sz w:val="28"/>
                <w:szCs w:val="28"/>
                <w:bdr w:val="nil"/>
              </w:rPr>
              <w:t xml:space="preserve">Tổ chức, cá nhân tham gia hoặc có liên quan đến hoạt động lựa chọn nhà đầu tư thực hiện dự án PPP quy định tại </w:t>
            </w:r>
            <w:bookmarkStart w:id="1" w:name="tc_1"/>
            <w:r w:rsidRPr="0036085C">
              <w:rPr>
                <w:rFonts w:eastAsia="Arial Unicode MS"/>
                <w:sz w:val="28"/>
                <w:szCs w:val="28"/>
                <w:bdr w:val="nil"/>
              </w:rPr>
              <w:t>Điều 1 Thông tư này</w:t>
            </w:r>
            <w:bookmarkEnd w:id="1"/>
            <w:r w:rsidRPr="0036085C">
              <w:rPr>
                <w:rFonts w:eastAsia="Arial Unicode MS"/>
                <w:sz w:val="28"/>
                <w:szCs w:val="28"/>
                <w:bdr w:val="nil"/>
              </w:rPr>
              <w:t>.</w:t>
            </w:r>
          </w:p>
        </w:tc>
        <w:tc>
          <w:tcPr>
            <w:tcW w:w="4490" w:type="dxa"/>
          </w:tcPr>
          <w:p w:rsidR="00A06F59" w:rsidRPr="00A06F59" w:rsidRDefault="00A06F59" w:rsidP="00A06F59">
            <w:pPr>
              <w:pStyle w:val="NormalWeb"/>
              <w:shd w:val="clear" w:color="auto" w:fill="FFFFFF"/>
              <w:spacing w:before="120" w:beforeAutospacing="0" w:after="120" w:afterAutospacing="0" w:line="187" w:lineRule="atLeast"/>
              <w:jc w:val="both"/>
              <w:rPr>
                <w:rFonts w:eastAsia="Arial Unicode MS"/>
                <w:b/>
                <w:sz w:val="28"/>
                <w:szCs w:val="28"/>
                <w:bdr w:val="nil"/>
                <w:lang w:val="en-US"/>
              </w:rPr>
            </w:pPr>
            <w:r w:rsidRPr="0036085C">
              <w:rPr>
                <w:rFonts w:eastAsia="Arial Unicode MS"/>
                <w:b/>
                <w:sz w:val="28"/>
                <w:szCs w:val="28"/>
                <w:bdr w:val="nil"/>
              </w:rPr>
              <w:t>Điều 2. Đối tượng áp dụng</w:t>
            </w:r>
          </w:p>
          <w:p w:rsidR="00E967CF" w:rsidRPr="00AA2BE4" w:rsidRDefault="00E967CF" w:rsidP="00205025">
            <w:pPr>
              <w:shd w:val="clear" w:color="auto" w:fill="FFFFFF"/>
              <w:rPr>
                <w:b/>
                <w:bCs/>
                <w:sz w:val="28"/>
                <w:szCs w:val="28"/>
                <w:lang w:val="en-US" w:eastAsia="vi-VN"/>
              </w:rPr>
            </w:pPr>
            <w:r w:rsidRPr="00AA2BE4">
              <w:rPr>
                <w:b/>
                <w:bCs/>
                <w:sz w:val="28"/>
                <w:szCs w:val="28"/>
                <w:lang w:val="en-US" w:eastAsia="vi-VN"/>
              </w:rPr>
              <w:t>Giữ nguyên</w:t>
            </w:r>
          </w:p>
        </w:tc>
        <w:tc>
          <w:tcPr>
            <w:tcW w:w="4252" w:type="dxa"/>
          </w:tcPr>
          <w:p w:rsidR="00E967CF" w:rsidRPr="00520568" w:rsidRDefault="00E967CF"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8"/>
                <w:szCs w:val="28"/>
              </w:rPr>
            </w:pPr>
          </w:p>
        </w:tc>
      </w:tr>
      <w:tr w:rsidR="00E15D39" w:rsidRPr="00520568" w:rsidTr="006161F0">
        <w:trPr>
          <w:trHeight w:val="4892"/>
        </w:trPr>
        <w:tc>
          <w:tcPr>
            <w:tcW w:w="746" w:type="dxa"/>
          </w:tcPr>
          <w:p w:rsidR="00E15D39" w:rsidRPr="00520568" w:rsidRDefault="00E15D39"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lang w:val="en-US"/>
              </w:rPr>
              <w:lastRenderedPageBreak/>
              <w:t>3</w:t>
            </w:r>
          </w:p>
        </w:tc>
        <w:tc>
          <w:tcPr>
            <w:tcW w:w="4370" w:type="dxa"/>
          </w:tcPr>
          <w:p w:rsidR="00E15D39" w:rsidRDefault="00E15D39" w:rsidP="00E15D39">
            <w:pPr>
              <w:shd w:val="clear" w:color="auto" w:fill="FFFFFF"/>
              <w:jc w:val="both"/>
              <w:rPr>
                <w:b/>
                <w:bCs/>
                <w:sz w:val="28"/>
                <w:szCs w:val="28"/>
                <w:shd w:val="clear" w:color="auto" w:fill="FFFFFF"/>
                <w:lang w:val="en-US"/>
              </w:rPr>
            </w:pPr>
            <w:r w:rsidRPr="00520568">
              <w:rPr>
                <w:b/>
                <w:bCs/>
                <w:sz w:val="28"/>
                <w:szCs w:val="28"/>
                <w:lang w:eastAsia="vi-VN"/>
              </w:rPr>
              <w:t>Điều</w:t>
            </w:r>
            <w:r w:rsidRPr="00520568">
              <w:rPr>
                <w:b/>
                <w:bCs/>
                <w:sz w:val="28"/>
                <w:szCs w:val="28"/>
                <w:lang w:val="en-US" w:eastAsia="vi-VN"/>
              </w:rPr>
              <w:t xml:space="preserve"> 3. </w:t>
            </w:r>
            <w:r w:rsidRPr="00520568">
              <w:rPr>
                <w:b/>
                <w:bCs/>
                <w:sz w:val="28"/>
                <w:szCs w:val="28"/>
                <w:shd w:val="clear" w:color="auto" w:fill="FFFFFF"/>
              </w:rPr>
              <w:t>Nguyên tắc quản lý thu, chi trong quá trình lựa chọn nhà đầu tư thực hiện dự án</w:t>
            </w:r>
            <w:r w:rsidRPr="00520568">
              <w:rPr>
                <w:b/>
                <w:bCs/>
                <w:sz w:val="28"/>
                <w:szCs w:val="28"/>
                <w:shd w:val="clear" w:color="auto" w:fill="FFFFFF"/>
                <w:lang w:val="en-US"/>
              </w:rPr>
              <w:t xml:space="preserve"> PPP</w:t>
            </w:r>
          </w:p>
          <w:p w:rsidR="0036085C" w:rsidRPr="0036085C" w:rsidRDefault="0036085C" w:rsidP="006161F0">
            <w:pPr>
              <w:spacing w:before="80"/>
              <w:rPr>
                <w:rFonts w:eastAsia="Arial Unicode MS"/>
                <w:sz w:val="28"/>
                <w:szCs w:val="28"/>
                <w:bdr w:val="nil"/>
                <w:lang w:eastAsia="vi-VN"/>
              </w:rPr>
            </w:pPr>
            <w:r w:rsidRPr="0036085C">
              <w:rPr>
                <w:rFonts w:eastAsia="Arial Unicode MS"/>
                <w:sz w:val="28"/>
                <w:szCs w:val="28"/>
                <w:bdr w:val="nil"/>
                <w:lang w:eastAsia="vi-VN"/>
              </w:rPr>
              <w:t>1. Các khoản thu, chi trong lựa chọn nhà đầu tư thực hiện dự án PPP phải đúng mục đích, đúng chế độ của Nhà nước và quy định của pháp luật.</w:t>
            </w:r>
          </w:p>
          <w:p w:rsidR="006161F0" w:rsidRPr="00A06F59" w:rsidRDefault="0036085C" w:rsidP="006161F0">
            <w:pPr>
              <w:spacing w:before="80"/>
              <w:rPr>
                <w:rFonts w:eastAsia="Arial Unicode MS"/>
                <w:sz w:val="28"/>
                <w:szCs w:val="28"/>
                <w:bdr w:val="nil"/>
                <w:lang w:val="en-US" w:eastAsia="vi-VN"/>
              </w:rPr>
            </w:pPr>
            <w:r w:rsidRPr="0036085C">
              <w:rPr>
                <w:rFonts w:eastAsia="Arial Unicode MS"/>
                <w:sz w:val="28"/>
                <w:szCs w:val="28"/>
                <w:bdr w:val="nil"/>
                <w:lang w:eastAsia="vi-VN"/>
              </w:rPr>
              <w:t>2. Việc lập dự toán, thanh toán, quyết toán các khoản thu, chi trong quá trình lựa chọn nhà đầu tư thực hiện dự án PPP theo quy định của pháp luật về quản lý, sử dụng, thanh toán, quyết toán vốn đầu tư công, chi thường xuyên thuộc nguồn vốn ngân sách nhà nước.</w:t>
            </w:r>
          </w:p>
        </w:tc>
        <w:tc>
          <w:tcPr>
            <w:tcW w:w="4490" w:type="dxa"/>
          </w:tcPr>
          <w:p w:rsidR="00A06F59" w:rsidRDefault="00A06F59" w:rsidP="00205025">
            <w:pPr>
              <w:shd w:val="clear" w:color="auto" w:fill="FFFFFF"/>
              <w:rPr>
                <w:b/>
                <w:bCs/>
                <w:sz w:val="28"/>
                <w:szCs w:val="28"/>
                <w:lang w:val="en-US" w:eastAsia="vi-VN"/>
              </w:rPr>
            </w:pPr>
            <w:r w:rsidRPr="00520568">
              <w:rPr>
                <w:b/>
                <w:bCs/>
                <w:sz w:val="28"/>
                <w:szCs w:val="28"/>
                <w:lang w:eastAsia="vi-VN"/>
              </w:rPr>
              <w:t>Điều</w:t>
            </w:r>
            <w:r w:rsidRPr="00520568">
              <w:rPr>
                <w:b/>
                <w:bCs/>
                <w:sz w:val="28"/>
                <w:szCs w:val="28"/>
                <w:lang w:val="en-US" w:eastAsia="vi-VN"/>
              </w:rPr>
              <w:t xml:space="preserve"> 3. </w:t>
            </w:r>
            <w:r w:rsidRPr="00520568">
              <w:rPr>
                <w:b/>
                <w:bCs/>
                <w:sz w:val="28"/>
                <w:szCs w:val="28"/>
                <w:shd w:val="clear" w:color="auto" w:fill="FFFFFF"/>
              </w:rPr>
              <w:t>Nguyên tắc quản lý thu, chi trong quá trình lựa chọn nhà đầu tư thực hiện dự án</w:t>
            </w:r>
            <w:r w:rsidRPr="00520568">
              <w:rPr>
                <w:b/>
                <w:bCs/>
                <w:sz w:val="28"/>
                <w:szCs w:val="28"/>
                <w:shd w:val="clear" w:color="auto" w:fill="FFFFFF"/>
                <w:lang w:val="en-US"/>
              </w:rPr>
              <w:t xml:space="preserve"> PPP</w:t>
            </w:r>
          </w:p>
          <w:p w:rsidR="00A06F59" w:rsidRDefault="00A06F59" w:rsidP="00205025">
            <w:pPr>
              <w:shd w:val="clear" w:color="auto" w:fill="FFFFFF"/>
              <w:rPr>
                <w:b/>
                <w:bCs/>
                <w:sz w:val="28"/>
                <w:szCs w:val="28"/>
                <w:lang w:val="en-US" w:eastAsia="vi-VN"/>
              </w:rPr>
            </w:pPr>
          </w:p>
          <w:p w:rsidR="00E15D39" w:rsidRPr="00D6713A" w:rsidRDefault="00E15D39" w:rsidP="00205025">
            <w:pPr>
              <w:shd w:val="clear" w:color="auto" w:fill="FFFFFF"/>
              <w:rPr>
                <w:b/>
                <w:bCs/>
                <w:sz w:val="28"/>
                <w:szCs w:val="28"/>
                <w:lang w:val="en-US" w:eastAsia="vi-VN"/>
              </w:rPr>
            </w:pPr>
            <w:r w:rsidRPr="00D6713A">
              <w:rPr>
                <w:b/>
                <w:bCs/>
                <w:sz w:val="28"/>
                <w:szCs w:val="28"/>
                <w:lang w:val="en-US" w:eastAsia="vi-VN"/>
              </w:rPr>
              <w:t>Giữ nguyên</w:t>
            </w:r>
          </w:p>
        </w:tc>
        <w:tc>
          <w:tcPr>
            <w:tcW w:w="4252" w:type="dxa"/>
          </w:tcPr>
          <w:p w:rsidR="00E15D39" w:rsidRPr="006161F0" w:rsidRDefault="00E15D39"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8"/>
                <w:szCs w:val="28"/>
                <w:lang w:val="en-US"/>
              </w:rPr>
            </w:pPr>
          </w:p>
        </w:tc>
      </w:tr>
      <w:tr w:rsidR="00EC49D7" w:rsidRPr="00520568" w:rsidTr="00520568">
        <w:tc>
          <w:tcPr>
            <w:tcW w:w="746" w:type="dxa"/>
          </w:tcPr>
          <w:p w:rsidR="00D66F5F" w:rsidRPr="00520568" w:rsidRDefault="00D5537F"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lang w:val="en-US"/>
              </w:rPr>
              <w:t>4</w:t>
            </w:r>
          </w:p>
        </w:tc>
        <w:tc>
          <w:tcPr>
            <w:tcW w:w="4370" w:type="dxa"/>
          </w:tcPr>
          <w:p w:rsidR="0011026B" w:rsidRPr="00520568" w:rsidRDefault="0011026B" w:rsidP="0011026B">
            <w:pPr>
              <w:shd w:val="clear" w:color="auto" w:fill="FFFFFF"/>
              <w:spacing w:line="187" w:lineRule="atLeast"/>
              <w:jc w:val="both"/>
              <w:rPr>
                <w:sz w:val="28"/>
                <w:szCs w:val="28"/>
                <w:lang w:val="en-US"/>
              </w:rPr>
            </w:pPr>
            <w:r w:rsidRPr="00520568">
              <w:rPr>
                <w:b/>
                <w:bCs/>
                <w:sz w:val="28"/>
                <w:szCs w:val="28"/>
                <w:lang w:val="en-US"/>
              </w:rPr>
              <w:t>Điều 4. Chi trong lựa chọn nhà đầu tư thực hiện dự án PPP</w:t>
            </w:r>
          </w:p>
          <w:p w:rsidR="00D66F5F" w:rsidRPr="00520568" w:rsidRDefault="0011026B" w:rsidP="00A06F59">
            <w:pPr>
              <w:shd w:val="clear" w:color="auto" w:fill="FFFFFF"/>
              <w:spacing w:line="187" w:lineRule="atLeast"/>
              <w:jc w:val="both"/>
              <w:rPr>
                <w:sz w:val="28"/>
                <w:szCs w:val="28"/>
                <w:lang w:val="en-US"/>
              </w:rPr>
            </w:pPr>
            <w:r w:rsidRPr="00520568">
              <w:rPr>
                <w:sz w:val="28"/>
                <w:szCs w:val="28"/>
                <w:lang w:val="en-US"/>
              </w:rPr>
              <w:t>Các khoản chi và định mức các khoản chi trong lựa chọn nhà đầu tư thực hiện theo quy định tại </w:t>
            </w:r>
            <w:bookmarkStart w:id="2" w:name="dc_1"/>
            <w:r w:rsidRPr="00520568">
              <w:rPr>
                <w:sz w:val="28"/>
                <w:szCs w:val="28"/>
                <w:lang w:val="en-US"/>
              </w:rPr>
              <w:t>Điều 32 và điểm e khoản 2 Điều 73 Nghị định số 35/2021/NĐ-CP</w:t>
            </w:r>
            <w:bookmarkEnd w:id="2"/>
            <w:r w:rsidRPr="00520568">
              <w:rPr>
                <w:sz w:val="28"/>
                <w:szCs w:val="28"/>
                <w:lang w:val="en-US"/>
              </w:rPr>
              <w:t> ngày 29 tháng 3 năm 2021 của Chính phủ quy định chi tiết và hướng dẫn thi hành </w:t>
            </w:r>
            <w:bookmarkStart w:id="3" w:name="tvpllink_vyzhhycgyv_1"/>
            <w:r w:rsidR="008E12CA" w:rsidRPr="00520568">
              <w:rPr>
                <w:sz w:val="28"/>
                <w:szCs w:val="28"/>
                <w:lang w:val="en-US"/>
              </w:rPr>
              <w:fldChar w:fldCharType="begin"/>
            </w:r>
            <w:r w:rsidRPr="00520568">
              <w:rPr>
                <w:sz w:val="28"/>
                <w:szCs w:val="28"/>
                <w:lang w:val="en-US"/>
              </w:rPr>
              <w:instrText xml:space="preserve"> HYPERLINK "https://thuvienphapluat.vn/van-ban/Dau-tu/Luat-Dau-tu-theo-hinh-thuc-doi-tac-cong-tu-so-64-2020-QH14-374160.aspx" \t "_blank" </w:instrText>
            </w:r>
            <w:r w:rsidR="008E12CA" w:rsidRPr="00520568">
              <w:rPr>
                <w:sz w:val="28"/>
                <w:szCs w:val="28"/>
                <w:lang w:val="en-US"/>
              </w:rPr>
              <w:fldChar w:fldCharType="separate"/>
            </w:r>
            <w:r w:rsidRPr="00520568">
              <w:rPr>
                <w:sz w:val="28"/>
                <w:szCs w:val="28"/>
                <w:lang w:val="en-US"/>
              </w:rPr>
              <w:t>Luật Đầu tư theo phương thức đối tác công tư</w:t>
            </w:r>
            <w:r w:rsidR="008E12CA" w:rsidRPr="00520568">
              <w:rPr>
                <w:sz w:val="28"/>
                <w:szCs w:val="28"/>
                <w:lang w:val="en-US"/>
              </w:rPr>
              <w:fldChar w:fldCharType="end"/>
            </w:r>
            <w:bookmarkEnd w:id="3"/>
            <w:r w:rsidRPr="00520568">
              <w:rPr>
                <w:sz w:val="28"/>
                <w:szCs w:val="28"/>
                <w:lang w:val="en-US"/>
              </w:rPr>
              <w:t> (sau đây gọi là Nghị định số </w:t>
            </w:r>
            <w:bookmarkStart w:id="4" w:name="tvpllink_hbfsdcfnme_1"/>
            <w:r w:rsidR="008E12CA" w:rsidRPr="00520568">
              <w:rPr>
                <w:sz w:val="28"/>
                <w:szCs w:val="28"/>
                <w:lang w:val="en-US"/>
              </w:rPr>
              <w:fldChar w:fldCharType="begin"/>
            </w:r>
            <w:r w:rsidRPr="00520568">
              <w:rPr>
                <w:sz w:val="28"/>
                <w:szCs w:val="28"/>
                <w:lang w:val="en-US"/>
              </w:rPr>
              <w:instrText xml:space="preserve"> HYPERLINK "https://thuvienphapluat.vn/van-ban/Dau-tu/Nghi-dinh-35-2021-ND-CP-huong-dan-Luat-Dau-tu-theo-phuong-thuc-doi-tac-cong-tu-463635.aspx" \t "_blank" </w:instrText>
            </w:r>
            <w:r w:rsidR="008E12CA" w:rsidRPr="00520568">
              <w:rPr>
                <w:sz w:val="28"/>
                <w:szCs w:val="28"/>
                <w:lang w:val="en-US"/>
              </w:rPr>
              <w:fldChar w:fldCharType="separate"/>
            </w:r>
            <w:r w:rsidRPr="00520568">
              <w:rPr>
                <w:sz w:val="28"/>
                <w:szCs w:val="28"/>
                <w:lang w:val="en-US"/>
              </w:rPr>
              <w:t>35/2021/NĐ-CP</w:t>
            </w:r>
            <w:r w:rsidR="008E12CA" w:rsidRPr="00520568">
              <w:rPr>
                <w:sz w:val="28"/>
                <w:szCs w:val="28"/>
                <w:lang w:val="en-US"/>
              </w:rPr>
              <w:fldChar w:fldCharType="end"/>
            </w:r>
            <w:bookmarkEnd w:id="4"/>
            <w:r w:rsidRPr="00520568">
              <w:rPr>
                <w:sz w:val="28"/>
                <w:szCs w:val="28"/>
                <w:lang w:val="en-US"/>
              </w:rPr>
              <w:t>).</w:t>
            </w:r>
          </w:p>
        </w:tc>
        <w:tc>
          <w:tcPr>
            <w:tcW w:w="4490" w:type="dxa"/>
          </w:tcPr>
          <w:p w:rsidR="0015282E" w:rsidRPr="00520568" w:rsidRDefault="0015282E" w:rsidP="0015282E">
            <w:pPr>
              <w:shd w:val="clear" w:color="auto" w:fill="FFFFFF"/>
              <w:spacing w:line="187" w:lineRule="atLeast"/>
              <w:jc w:val="both"/>
              <w:rPr>
                <w:sz w:val="28"/>
                <w:szCs w:val="28"/>
                <w:lang w:val="en-US"/>
              </w:rPr>
            </w:pPr>
            <w:r w:rsidRPr="00520568">
              <w:rPr>
                <w:b/>
                <w:bCs/>
                <w:sz w:val="28"/>
                <w:szCs w:val="28"/>
                <w:lang w:val="en-US"/>
              </w:rPr>
              <w:t>Điều 4. Chi trong lựa chọn nhà đầu tư thực hiện dự án PPP</w:t>
            </w:r>
          </w:p>
          <w:p w:rsidR="00520568" w:rsidRPr="00520568" w:rsidRDefault="00520568" w:rsidP="00520568">
            <w:pPr>
              <w:widowControl w:val="0"/>
              <w:spacing w:before="120"/>
              <w:jc w:val="both"/>
              <w:rPr>
                <w:strike/>
                <w:sz w:val="28"/>
                <w:szCs w:val="28"/>
                <w:lang w:val="pl-PL"/>
              </w:rPr>
            </w:pPr>
            <w:r w:rsidRPr="00520568">
              <w:rPr>
                <w:sz w:val="28"/>
                <w:szCs w:val="28"/>
                <w:lang w:val="pl-PL"/>
              </w:rPr>
              <w:t xml:space="preserve">Các khoản chi và định mức các khoản chi trong lựa chọn nhà đầu tư thực hiện theo quy định tại </w:t>
            </w:r>
            <w:r w:rsidRPr="00520568">
              <w:rPr>
                <w:strike/>
                <w:sz w:val="28"/>
                <w:szCs w:val="28"/>
                <w:lang w:val="pl-PL"/>
              </w:rPr>
              <w:t>Điều 32 và điểm e khoản 2 Điều 73 Nghị định số 35/2021/NĐ-CP ngày 29 tháng 3 năm 2021</w:t>
            </w:r>
            <w:r w:rsidR="00B54847">
              <w:rPr>
                <w:strike/>
                <w:sz w:val="28"/>
                <w:szCs w:val="28"/>
                <w:lang w:val="en-US"/>
              </w:rPr>
              <w:t xml:space="preserve"> </w:t>
            </w:r>
            <w:r w:rsidRPr="00B3375C">
              <w:rPr>
                <w:bCs/>
                <w:iCs/>
                <w:sz w:val="28"/>
                <w:szCs w:val="28"/>
                <w:lang w:val="pl-PL"/>
              </w:rPr>
              <w:t>Điều 5</w:t>
            </w:r>
            <w:r w:rsidRPr="00520568">
              <w:rPr>
                <w:i/>
                <w:sz w:val="28"/>
                <w:szCs w:val="28"/>
                <w:lang w:val="pl-PL"/>
              </w:rPr>
              <w:t xml:space="preserve"> </w:t>
            </w:r>
            <w:r w:rsidRPr="00520568">
              <w:rPr>
                <w:rStyle w:val="Emphasis"/>
                <w:i w:val="0"/>
                <w:sz w:val="28"/>
                <w:szCs w:val="28"/>
                <w:lang w:val="pl-PL"/>
              </w:rPr>
              <w:t xml:space="preserve">Nghị định số </w:t>
            </w:r>
            <w:r w:rsidR="00852E9D">
              <w:rPr>
                <w:rStyle w:val="Emphasis"/>
                <w:i w:val="0"/>
                <w:sz w:val="28"/>
                <w:szCs w:val="28"/>
              </w:rPr>
              <w:t>243</w:t>
            </w:r>
            <w:r w:rsidRPr="00520568">
              <w:rPr>
                <w:rStyle w:val="Emphasis"/>
                <w:i w:val="0"/>
                <w:sz w:val="28"/>
                <w:szCs w:val="28"/>
                <w:lang w:val="pl-PL"/>
              </w:rPr>
              <w:t>/2025/NĐ-CP</w:t>
            </w:r>
          </w:p>
          <w:p w:rsidR="00E967CF" w:rsidRPr="00520568" w:rsidRDefault="00E967CF" w:rsidP="0012546B">
            <w:pPr>
              <w:shd w:val="clear" w:color="auto" w:fill="FFFFFF"/>
              <w:ind w:firstLine="51"/>
              <w:jc w:val="both"/>
              <w:rPr>
                <w:b/>
                <w:sz w:val="28"/>
                <w:szCs w:val="28"/>
                <w:lang w:val="en-US" w:eastAsia="vi-VN"/>
              </w:rPr>
            </w:pPr>
          </w:p>
        </w:tc>
        <w:tc>
          <w:tcPr>
            <w:tcW w:w="4252" w:type="dxa"/>
          </w:tcPr>
          <w:p w:rsidR="00520568" w:rsidRPr="00164FBA" w:rsidRDefault="00520568" w:rsidP="00520568">
            <w:pPr>
              <w:widowControl w:val="0"/>
              <w:spacing w:before="120"/>
              <w:jc w:val="both"/>
              <w:rPr>
                <w:sz w:val="28"/>
                <w:szCs w:val="28"/>
                <w:lang w:val="nl-NL"/>
              </w:rPr>
            </w:pPr>
            <w:r w:rsidRPr="00520568">
              <w:rPr>
                <w:sz w:val="28"/>
                <w:szCs w:val="28"/>
                <w:lang w:val="nl-NL"/>
              </w:rPr>
              <w:t xml:space="preserve">Sửa đổi, bổ sung cho phù hợp với dự thảo Nghị định </w:t>
            </w:r>
            <w:r w:rsidR="00852E9D">
              <w:rPr>
                <w:sz w:val="28"/>
                <w:szCs w:val="28"/>
                <w:lang w:val="nl-NL"/>
              </w:rPr>
              <w:t>số</w:t>
            </w:r>
            <w:r w:rsidR="00852E9D">
              <w:rPr>
                <w:sz w:val="28"/>
                <w:szCs w:val="28"/>
              </w:rPr>
              <w:t xml:space="preserve"> </w:t>
            </w:r>
            <w:r w:rsidR="00852E9D" w:rsidRPr="00164FBA">
              <w:rPr>
                <w:sz w:val="28"/>
                <w:szCs w:val="28"/>
              </w:rPr>
              <w:t>243/2025/NĐ-CP</w:t>
            </w:r>
            <w:r w:rsidRPr="00164FBA">
              <w:rPr>
                <w:sz w:val="28"/>
                <w:szCs w:val="28"/>
                <w:lang w:val="nl-NL"/>
              </w:rPr>
              <w:t xml:space="preserve">  </w:t>
            </w:r>
          </w:p>
          <w:p w:rsidR="00D66F5F" w:rsidRPr="00520568" w:rsidRDefault="00D66F5F" w:rsidP="0012546B">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8"/>
                <w:szCs w:val="28"/>
              </w:rPr>
            </w:pPr>
          </w:p>
        </w:tc>
      </w:tr>
      <w:tr w:rsidR="007264FB" w:rsidRPr="00520568" w:rsidTr="00520568">
        <w:tc>
          <w:tcPr>
            <w:tcW w:w="746" w:type="dxa"/>
          </w:tcPr>
          <w:p w:rsidR="007264FB" w:rsidRPr="00520568" w:rsidRDefault="007264FB"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lang w:val="en-US"/>
              </w:rPr>
              <w:lastRenderedPageBreak/>
              <w:t>5</w:t>
            </w:r>
          </w:p>
        </w:tc>
        <w:tc>
          <w:tcPr>
            <w:tcW w:w="4370" w:type="dxa"/>
          </w:tcPr>
          <w:p w:rsidR="007264FB" w:rsidRPr="00520568" w:rsidRDefault="007264FB" w:rsidP="007264FB">
            <w:pPr>
              <w:pStyle w:val="Nidung"/>
              <w:jc w:val="both"/>
              <w:rPr>
                <w:rFonts w:ascii="Times New Roman" w:eastAsia="MS Gothic" w:hAnsi="Times New Roman" w:cs="Times New Roman"/>
                <w:b/>
                <w:bCs/>
                <w:color w:val="auto"/>
                <w:sz w:val="28"/>
                <w:szCs w:val="28"/>
                <w:lang w:val="en-US"/>
              </w:rPr>
            </w:pPr>
            <w:r w:rsidRPr="00520568">
              <w:rPr>
                <w:rFonts w:ascii="Times New Roman" w:eastAsia="MS Gothic" w:hAnsi="Times New Roman" w:cs="Times New Roman"/>
                <w:b/>
                <w:bCs/>
                <w:color w:val="auto"/>
                <w:sz w:val="28"/>
                <w:szCs w:val="28"/>
                <w:lang w:val="en-US"/>
              </w:rPr>
              <w:t>Điều 5.</w:t>
            </w:r>
            <w:r w:rsidR="009C1165">
              <w:rPr>
                <w:rFonts w:ascii="Times New Roman" w:eastAsia="MS Gothic" w:hAnsi="Times New Roman" w:cs="Times New Roman"/>
                <w:b/>
                <w:bCs/>
                <w:color w:val="auto"/>
                <w:sz w:val="28"/>
                <w:szCs w:val="28"/>
                <w:lang w:val="en-US"/>
              </w:rPr>
              <w:t xml:space="preserve"> Các khoản thu trong lựa chọn nhà đầu tư</w:t>
            </w:r>
          </w:p>
          <w:p w:rsidR="00520568" w:rsidRPr="009C1165" w:rsidRDefault="00520568" w:rsidP="009C1165">
            <w:pPr>
              <w:spacing w:before="120"/>
              <w:jc w:val="both"/>
              <w:rPr>
                <w:spacing w:val="-2"/>
                <w:sz w:val="28"/>
                <w:szCs w:val="28"/>
              </w:rPr>
            </w:pPr>
            <w:r w:rsidRPr="009C1165">
              <w:rPr>
                <w:spacing w:val="-2"/>
                <w:sz w:val="28"/>
                <w:szCs w:val="28"/>
              </w:rPr>
              <w:t>1. Các khoản thu từ tiền bán hồ sơ mời thầu và các khoản thu khác (nếu có) sau khi thực hiện các nghĩa vụ thuế được bên mời thầu nộp vào ngân sách nhà nước theo quy định của pháp luật về ngân sách nhà nước.</w:t>
            </w:r>
          </w:p>
          <w:p w:rsidR="00520568" w:rsidRPr="009C1165" w:rsidRDefault="00520568" w:rsidP="009C1165">
            <w:pPr>
              <w:spacing w:before="120"/>
              <w:jc w:val="both"/>
              <w:rPr>
                <w:sz w:val="28"/>
                <w:szCs w:val="28"/>
              </w:rPr>
            </w:pPr>
            <w:r w:rsidRPr="009C1165">
              <w:rPr>
                <w:sz w:val="28"/>
                <w:szCs w:val="28"/>
              </w:rPr>
              <w:t>2. Nhà đầu tư được lựa chọn chịu</w:t>
            </w:r>
            <w:r w:rsidR="009C1165">
              <w:rPr>
                <w:sz w:val="28"/>
                <w:szCs w:val="28"/>
                <w:lang w:val="en-US"/>
              </w:rPr>
              <w:t xml:space="preserve"> </w:t>
            </w:r>
            <w:r w:rsidRPr="009C1165">
              <w:rPr>
                <w:sz w:val="28"/>
                <w:szCs w:val="28"/>
              </w:rPr>
              <w:t>trách nhiệm hoàn trả các khoản chi phí quy định tại Điều 4 Thông tư này và nộp vào ngân sách nhà nước theo quy định của pháp luật về ngân sách nhà nước trong thời hạn 15 ngày kể từ ngày hợp đồng PPP có hiệu lực.</w:t>
            </w:r>
          </w:p>
          <w:p w:rsidR="00520568" w:rsidRPr="00520568" w:rsidRDefault="00520568" w:rsidP="007264FB">
            <w:pPr>
              <w:pStyle w:val="Nidung"/>
              <w:jc w:val="both"/>
              <w:rPr>
                <w:rFonts w:ascii="Times New Roman" w:eastAsia="MS Gothic" w:hAnsi="Times New Roman" w:cs="Times New Roman"/>
                <w:b/>
                <w:bCs/>
                <w:color w:val="auto"/>
                <w:sz w:val="28"/>
                <w:szCs w:val="28"/>
                <w:lang w:val="en-US"/>
              </w:rPr>
            </w:pPr>
          </w:p>
        </w:tc>
        <w:tc>
          <w:tcPr>
            <w:tcW w:w="4490" w:type="dxa"/>
          </w:tcPr>
          <w:p w:rsidR="009C1165" w:rsidRPr="00520568" w:rsidRDefault="009C1165" w:rsidP="009C1165">
            <w:pPr>
              <w:pStyle w:val="Nidung"/>
              <w:jc w:val="both"/>
              <w:rPr>
                <w:rFonts w:ascii="Times New Roman" w:eastAsia="MS Gothic" w:hAnsi="Times New Roman" w:cs="Times New Roman"/>
                <w:b/>
                <w:bCs/>
                <w:color w:val="auto"/>
                <w:sz w:val="28"/>
                <w:szCs w:val="28"/>
                <w:lang w:val="en-US"/>
              </w:rPr>
            </w:pPr>
            <w:r w:rsidRPr="00520568">
              <w:rPr>
                <w:rFonts w:ascii="Times New Roman" w:eastAsia="MS Gothic" w:hAnsi="Times New Roman" w:cs="Times New Roman"/>
                <w:b/>
                <w:bCs/>
                <w:color w:val="auto"/>
                <w:sz w:val="28"/>
                <w:szCs w:val="28"/>
                <w:lang w:val="en-US"/>
              </w:rPr>
              <w:t>Điều 5.</w:t>
            </w:r>
            <w:r>
              <w:rPr>
                <w:rFonts w:ascii="Times New Roman" w:eastAsia="MS Gothic" w:hAnsi="Times New Roman" w:cs="Times New Roman"/>
                <w:b/>
                <w:bCs/>
                <w:color w:val="auto"/>
                <w:sz w:val="28"/>
                <w:szCs w:val="28"/>
                <w:lang w:val="en-US"/>
              </w:rPr>
              <w:t xml:space="preserve"> Các khoản thu trong lựa chọn nhà đầu tư</w:t>
            </w:r>
          </w:p>
          <w:p w:rsidR="00AA2BE4" w:rsidRDefault="00520568" w:rsidP="00AA2BE4">
            <w:pPr>
              <w:widowControl w:val="0"/>
              <w:spacing w:before="120"/>
              <w:jc w:val="both"/>
              <w:rPr>
                <w:bCs/>
                <w:sz w:val="28"/>
                <w:szCs w:val="28"/>
                <w:lang w:val="en-US"/>
              </w:rPr>
            </w:pPr>
            <w:r w:rsidRPr="00520568">
              <w:rPr>
                <w:sz w:val="28"/>
                <w:szCs w:val="28"/>
              </w:rPr>
              <w:t xml:space="preserve">1. </w:t>
            </w:r>
            <w:r w:rsidR="00AA2BE4">
              <w:rPr>
                <w:bCs/>
                <w:sz w:val="28"/>
                <w:szCs w:val="28"/>
              </w:rPr>
              <w:t>Giữ nguyên</w:t>
            </w:r>
          </w:p>
          <w:p w:rsidR="00AA2BE4" w:rsidRPr="00AA2BE4" w:rsidRDefault="00AA2BE4" w:rsidP="00AA2BE4">
            <w:pPr>
              <w:widowControl w:val="0"/>
              <w:spacing w:before="120"/>
              <w:jc w:val="both"/>
              <w:rPr>
                <w:bCs/>
                <w:sz w:val="28"/>
                <w:szCs w:val="28"/>
                <w:lang w:val="en-US"/>
              </w:rPr>
            </w:pPr>
          </w:p>
          <w:p w:rsidR="00D6713A" w:rsidRDefault="00D6713A" w:rsidP="00AA2BE4">
            <w:pPr>
              <w:spacing w:before="120" w:after="280" w:afterAutospacing="1"/>
              <w:jc w:val="both"/>
              <w:rPr>
                <w:sz w:val="28"/>
                <w:szCs w:val="28"/>
                <w:shd w:val="clear" w:color="auto" w:fill="FFFFFF"/>
                <w:lang w:val="pl-PL"/>
              </w:rPr>
            </w:pPr>
          </w:p>
          <w:p w:rsidR="00D6713A" w:rsidRDefault="00D6713A" w:rsidP="00AA2BE4">
            <w:pPr>
              <w:spacing w:before="120" w:after="280" w:afterAutospacing="1"/>
              <w:jc w:val="both"/>
              <w:rPr>
                <w:sz w:val="28"/>
                <w:szCs w:val="28"/>
                <w:shd w:val="clear" w:color="auto" w:fill="FFFFFF"/>
                <w:lang w:val="pl-PL"/>
              </w:rPr>
            </w:pPr>
          </w:p>
          <w:p w:rsidR="00520568" w:rsidRPr="00520568" w:rsidRDefault="00520568" w:rsidP="00AA2BE4">
            <w:pPr>
              <w:spacing w:before="120" w:after="280" w:afterAutospacing="1"/>
              <w:jc w:val="both"/>
              <w:rPr>
                <w:bCs/>
                <w:sz w:val="28"/>
                <w:szCs w:val="28"/>
                <w:lang w:val="pl-PL"/>
              </w:rPr>
            </w:pPr>
            <w:r w:rsidRPr="00520568">
              <w:rPr>
                <w:sz w:val="28"/>
                <w:szCs w:val="28"/>
                <w:shd w:val="clear" w:color="auto" w:fill="FFFFFF"/>
                <w:lang w:val="pl-PL"/>
              </w:rPr>
              <w:t xml:space="preserve">2. Nhà đầu tư được lựa chọn chịu trách nhiệm hoàn trả các khoản chi phí quy định tại Điều 4 Thông tư này và nộp vào ngân sách nhà nước theo quy định của pháp luật về ngân sách nhà nước trong thời hạn </w:t>
            </w:r>
            <w:r w:rsidRPr="00520568">
              <w:rPr>
                <w:strike/>
                <w:sz w:val="28"/>
                <w:szCs w:val="28"/>
                <w:shd w:val="clear" w:color="auto" w:fill="FFFFFF"/>
                <w:lang w:val="pl-PL"/>
              </w:rPr>
              <w:t>15</w:t>
            </w:r>
            <w:r w:rsidRPr="00520568">
              <w:rPr>
                <w:sz w:val="28"/>
                <w:szCs w:val="28"/>
                <w:shd w:val="clear" w:color="auto" w:fill="FFFFFF"/>
                <w:lang w:val="pl-PL"/>
              </w:rPr>
              <w:t xml:space="preserve"> </w:t>
            </w:r>
            <w:r w:rsidRPr="00520568">
              <w:rPr>
                <w:b/>
                <w:i/>
                <w:sz w:val="28"/>
                <w:szCs w:val="28"/>
                <w:shd w:val="clear" w:color="auto" w:fill="FFFFFF"/>
                <w:lang w:val="pl-PL"/>
              </w:rPr>
              <w:t xml:space="preserve">60 </w:t>
            </w:r>
            <w:r w:rsidRPr="00520568">
              <w:rPr>
                <w:sz w:val="28"/>
                <w:szCs w:val="28"/>
                <w:shd w:val="clear" w:color="auto" w:fill="FFFFFF"/>
                <w:lang w:val="pl-PL"/>
              </w:rPr>
              <w:t>ngày kể từ ngày hợp đồng PPP có hiệu lực.</w:t>
            </w:r>
          </w:p>
          <w:p w:rsidR="007264FB" w:rsidRPr="00520568" w:rsidRDefault="007264FB" w:rsidP="00205025">
            <w:pPr>
              <w:shd w:val="clear" w:color="auto" w:fill="FFFFFF"/>
              <w:tabs>
                <w:tab w:val="left" w:pos="2987"/>
              </w:tabs>
              <w:jc w:val="both"/>
              <w:rPr>
                <w:b/>
                <w:bCs/>
                <w:sz w:val="28"/>
                <w:szCs w:val="28"/>
                <w:lang w:val="en-US" w:eastAsia="vi-VN"/>
              </w:rPr>
            </w:pPr>
          </w:p>
        </w:tc>
        <w:tc>
          <w:tcPr>
            <w:tcW w:w="4252" w:type="dxa"/>
          </w:tcPr>
          <w:p w:rsidR="00520568" w:rsidRPr="00520568" w:rsidRDefault="00520568" w:rsidP="00520568">
            <w:pPr>
              <w:widowControl w:val="0"/>
              <w:spacing w:before="120"/>
              <w:jc w:val="both"/>
              <w:rPr>
                <w:bCs/>
                <w:sz w:val="28"/>
                <w:szCs w:val="28"/>
                <w:lang w:val="pl-PL"/>
              </w:rPr>
            </w:pPr>
          </w:p>
          <w:p w:rsidR="00AA2BE4" w:rsidRDefault="00AA2BE4" w:rsidP="00520568">
            <w:pPr>
              <w:widowControl w:val="0"/>
              <w:spacing w:before="120"/>
              <w:jc w:val="both"/>
              <w:rPr>
                <w:bCs/>
                <w:sz w:val="28"/>
                <w:szCs w:val="28"/>
                <w:lang w:val="pl-PL"/>
              </w:rPr>
            </w:pPr>
          </w:p>
          <w:p w:rsidR="00A06F59" w:rsidRDefault="00A06F59" w:rsidP="00520568">
            <w:pPr>
              <w:widowControl w:val="0"/>
              <w:spacing w:before="120"/>
              <w:jc w:val="both"/>
              <w:rPr>
                <w:bCs/>
                <w:sz w:val="28"/>
                <w:szCs w:val="28"/>
                <w:lang w:val="pl-PL"/>
              </w:rPr>
            </w:pPr>
          </w:p>
          <w:p w:rsidR="00A06F59" w:rsidRDefault="00A06F59" w:rsidP="00520568">
            <w:pPr>
              <w:widowControl w:val="0"/>
              <w:spacing w:before="120"/>
              <w:jc w:val="both"/>
              <w:rPr>
                <w:bCs/>
                <w:sz w:val="28"/>
                <w:szCs w:val="28"/>
                <w:lang w:val="pl-PL"/>
              </w:rPr>
            </w:pPr>
          </w:p>
          <w:p w:rsidR="00AA2BE4" w:rsidRDefault="00AA2BE4" w:rsidP="00520568">
            <w:pPr>
              <w:widowControl w:val="0"/>
              <w:spacing w:before="120"/>
              <w:jc w:val="both"/>
              <w:rPr>
                <w:bCs/>
                <w:sz w:val="28"/>
                <w:szCs w:val="28"/>
                <w:lang w:val="pl-PL"/>
              </w:rPr>
            </w:pPr>
          </w:p>
          <w:p w:rsidR="007264FB" w:rsidRDefault="00AA2BE4"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sz w:val="28"/>
                <w:szCs w:val="28"/>
                <w:bdr w:val="none" w:sz="0" w:space="0" w:color="auto"/>
                <w:shd w:val="clear" w:color="auto" w:fill="FFFFFF"/>
                <w:lang w:val="pl-PL" w:eastAsia="en-US"/>
              </w:rPr>
            </w:pPr>
            <w:r w:rsidRPr="00AA2BE4">
              <w:rPr>
                <w:rFonts w:ascii="Times New Roman" w:eastAsia="Times New Roman" w:hAnsi="Times New Roman" w:cs="Times New Roman"/>
                <w:b/>
                <w:color w:val="auto"/>
                <w:sz w:val="28"/>
                <w:szCs w:val="28"/>
                <w:bdr w:val="none" w:sz="0" w:space="0" w:color="auto"/>
                <w:shd w:val="clear" w:color="auto" w:fill="FFFFFF"/>
                <w:lang w:val="pl-PL" w:eastAsia="en-US"/>
              </w:rPr>
              <w:t>Lý do</w:t>
            </w:r>
            <w:r w:rsidRPr="00AA2BE4">
              <w:rPr>
                <w:rFonts w:ascii="Times New Roman" w:eastAsia="Times New Roman" w:hAnsi="Times New Roman" w:cs="Times New Roman"/>
                <w:color w:val="auto"/>
                <w:sz w:val="28"/>
                <w:szCs w:val="28"/>
                <w:bdr w:val="none" w:sz="0" w:space="0" w:color="auto"/>
                <w:shd w:val="clear" w:color="auto" w:fill="FFFFFF"/>
                <w:lang w:val="pl-PL" w:eastAsia="en-US"/>
              </w:rPr>
              <w:t xml:space="preserve">: Trong quá trình xây dựng Nghị định thay thế Nghị định số 28/2021/NĐ-CP, Bộ Xây dựng đã kiến nghị kéo dài thời gian hoàn trả chi phí chuẩn bị đầu tư cho nhà nước từ </w:t>
            </w:r>
            <w:r w:rsidRPr="00AA2BE4">
              <w:rPr>
                <w:rFonts w:ascii="Times New Roman" w:eastAsia="Times New Roman" w:hAnsi="Times New Roman" w:cs="Times New Roman"/>
                <w:b/>
                <w:color w:val="auto"/>
                <w:sz w:val="28"/>
                <w:szCs w:val="28"/>
                <w:bdr w:val="none" w:sz="0" w:space="0" w:color="auto"/>
                <w:shd w:val="clear" w:color="auto" w:fill="FFFFFF"/>
                <w:lang w:val="pl-PL" w:eastAsia="en-US"/>
              </w:rPr>
              <w:t>15 ngày đến 06 tháng</w:t>
            </w:r>
            <w:r w:rsidRPr="00AA2BE4">
              <w:rPr>
                <w:rFonts w:ascii="Times New Roman" w:eastAsia="Times New Roman" w:hAnsi="Times New Roman" w:cs="Times New Roman"/>
                <w:color w:val="auto"/>
                <w:sz w:val="28"/>
                <w:szCs w:val="28"/>
                <w:bdr w:val="none" w:sz="0" w:space="0" w:color="auto"/>
                <w:shd w:val="clear" w:color="auto" w:fill="FFFFFF"/>
                <w:lang w:val="pl-PL" w:eastAsia="en-US"/>
              </w:rPr>
              <w:t xml:space="preserve">; tiếp thu ý kiến của Bộ Xây dựng, tại dự thảo Nghị định thay thế Nghị định số 28/2021/NĐ-CP đã sửa đổi thời gian nêu trên từ </w:t>
            </w:r>
            <w:r w:rsidRPr="00AA2BE4">
              <w:rPr>
                <w:rFonts w:ascii="Times New Roman" w:eastAsia="Times New Roman" w:hAnsi="Times New Roman" w:cs="Times New Roman"/>
                <w:b/>
                <w:i/>
                <w:color w:val="auto"/>
                <w:sz w:val="28"/>
                <w:szCs w:val="28"/>
                <w:bdr w:val="none" w:sz="0" w:space="0" w:color="auto"/>
                <w:shd w:val="clear" w:color="auto" w:fill="FFFFFF"/>
                <w:lang w:val="pl-PL" w:eastAsia="en-US"/>
              </w:rPr>
              <w:t>15 ngày thành 60 ngày</w:t>
            </w:r>
            <w:r w:rsidRPr="00AA2BE4">
              <w:rPr>
                <w:rFonts w:ascii="Times New Roman" w:eastAsia="Times New Roman" w:hAnsi="Times New Roman" w:cs="Times New Roman"/>
                <w:color w:val="auto"/>
                <w:sz w:val="28"/>
                <w:szCs w:val="28"/>
                <w:bdr w:val="none" w:sz="0" w:space="0" w:color="auto"/>
                <w:shd w:val="clear" w:color="auto" w:fill="FFFFFF"/>
                <w:lang w:val="pl-PL" w:eastAsia="en-US"/>
              </w:rPr>
              <w:t xml:space="preserve"> để đảm bảo phù hợp với thực tế. Do đó, cần thiết sửa đổi thời hạn nhà đầu tư được lựa chọn có trách nhiệm hoàn trả các khoản chi phí trong lựa chọn nhà đầu tư là </w:t>
            </w:r>
            <w:r w:rsidRPr="00AA2BE4">
              <w:rPr>
                <w:rFonts w:ascii="Times New Roman" w:eastAsia="Times New Roman" w:hAnsi="Times New Roman" w:cs="Times New Roman"/>
                <w:b/>
                <w:color w:val="auto"/>
                <w:sz w:val="28"/>
                <w:szCs w:val="28"/>
                <w:bdr w:val="none" w:sz="0" w:space="0" w:color="auto"/>
                <w:shd w:val="clear" w:color="auto" w:fill="FFFFFF"/>
                <w:lang w:val="pl-PL" w:eastAsia="en-US"/>
              </w:rPr>
              <w:t>60 ngày</w:t>
            </w:r>
            <w:r w:rsidRPr="00AA2BE4">
              <w:rPr>
                <w:rFonts w:ascii="Times New Roman" w:eastAsia="Times New Roman" w:hAnsi="Times New Roman" w:cs="Times New Roman"/>
                <w:color w:val="auto"/>
                <w:sz w:val="28"/>
                <w:szCs w:val="28"/>
                <w:bdr w:val="none" w:sz="0" w:space="0" w:color="auto"/>
                <w:shd w:val="clear" w:color="auto" w:fill="FFFFFF"/>
                <w:lang w:val="pl-PL" w:eastAsia="en-US"/>
              </w:rPr>
              <w:t xml:space="preserve"> tại dự thảo Thông tư sửa đổi Thông tư số 95/2024/TT-BTC để đảm bảo phù hợp với quy định tại Nghị định thay thế Nghị định số 28/2021/NĐ-CP.</w:t>
            </w:r>
          </w:p>
          <w:p w:rsidR="00AA2BE4" w:rsidRPr="00520568" w:rsidRDefault="00AA2BE4"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8"/>
                <w:szCs w:val="28"/>
              </w:rPr>
            </w:pPr>
          </w:p>
        </w:tc>
      </w:tr>
      <w:tr w:rsidR="007264FB" w:rsidRPr="00520568" w:rsidTr="00520568">
        <w:tc>
          <w:tcPr>
            <w:tcW w:w="746" w:type="dxa"/>
          </w:tcPr>
          <w:p w:rsidR="007264FB" w:rsidRPr="00520568" w:rsidRDefault="007264FB"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lang w:val="en-US"/>
              </w:rPr>
              <w:lastRenderedPageBreak/>
              <w:t>6</w:t>
            </w:r>
          </w:p>
        </w:tc>
        <w:tc>
          <w:tcPr>
            <w:tcW w:w="4370" w:type="dxa"/>
          </w:tcPr>
          <w:p w:rsidR="007264FB" w:rsidRPr="00520568" w:rsidRDefault="007264FB" w:rsidP="00520568">
            <w:pPr>
              <w:pStyle w:val="NormalWeb"/>
              <w:shd w:val="clear" w:color="auto" w:fill="FFFFFF"/>
              <w:spacing w:before="0" w:beforeAutospacing="0" w:after="0" w:afterAutospacing="0"/>
              <w:jc w:val="both"/>
              <w:rPr>
                <w:sz w:val="28"/>
                <w:szCs w:val="28"/>
              </w:rPr>
            </w:pPr>
            <w:r w:rsidRPr="00520568">
              <w:rPr>
                <w:rFonts w:eastAsia="MS Gothic"/>
                <w:b/>
                <w:bCs/>
                <w:sz w:val="28"/>
                <w:szCs w:val="28"/>
                <w:lang w:val="en-US"/>
              </w:rPr>
              <w:t xml:space="preserve">Điều 6. </w:t>
            </w:r>
            <w:r w:rsidRPr="00520568">
              <w:rPr>
                <w:b/>
                <w:bCs/>
                <w:sz w:val="28"/>
                <w:szCs w:val="28"/>
              </w:rPr>
              <w:t>Nguồn kinh phí trong lựa chọn nhà đầu tư thực hiện dự án PPP</w:t>
            </w:r>
          </w:p>
          <w:p w:rsidR="00520568" w:rsidRPr="00B3375C" w:rsidRDefault="007264FB" w:rsidP="00520568">
            <w:pPr>
              <w:pStyle w:val="NormalWeb"/>
              <w:shd w:val="clear" w:color="auto" w:fill="FFFFFF"/>
              <w:spacing w:before="0" w:beforeAutospacing="0" w:after="0" w:afterAutospacing="0"/>
              <w:jc w:val="both"/>
              <w:rPr>
                <w:sz w:val="28"/>
                <w:szCs w:val="28"/>
              </w:rPr>
            </w:pPr>
            <w:r w:rsidRPr="00520568">
              <w:rPr>
                <w:sz w:val="28"/>
                <w:szCs w:val="28"/>
              </w:rPr>
              <w:t>1. Nguồn kinh phí để chi các nội dung trong lựa chọn nhà đầu tư quy định tại </w:t>
            </w:r>
            <w:bookmarkStart w:id="5" w:name="dc_2"/>
            <w:r w:rsidRPr="00520568">
              <w:rPr>
                <w:sz w:val="28"/>
                <w:szCs w:val="28"/>
              </w:rPr>
              <w:t>khoản 2 và khoản 3 Điều 32 Nghị định số 35/2021/NĐ-CP</w:t>
            </w:r>
            <w:bookmarkEnd w:id="5"/>
            <w:r w:rsidRPr="00520568">
              <w:rPr>
                <w:sz w:val="28"/>
                <w:szCs w:val="28"/>
              </w:rPr>
              <w:t> được bố trí trong kế hoạch vốn chuẩn bị dự án PPP từ nguồn vốn đầu tư công, chi thường xuyên nguồn ngân sách nhà nước của cơ quan có thẩm quyền và được tính trong tổng mức đầu tư của dự án PPP.</w:t>
            </w:r>
          </w:p>
          <w:p w:rsidR="00520568" w:rsidRPr="00520568" w:rsidRDefault="00520568" w:rsidP="00520568">
            <w:pPr>
              <w:pStyle w:val="NormalWeb"/>
              <w:shd w:val="clear" w:color="auto" w:fill="FFFFFF"/>
              <w:spacing w:before="0" w:beforeAutospacing="0" w:after="0" w:afterAutospacing="0"/>
              <w:jc w:val="both"/>
              <w:rPr>
                <w:sz w:val="28"/>
                <w:szCs w:val="28"/>
                <w:lang w:val="en-US"/>
              </w:rPr>
            </w:pPr>
          </w:p>
          <w:p w:rsidR="007264FB" w:rsidRPr="00520568" w:rsidRDefault="007264FB" w:rsidP="00520568">
            <w:pPr>
              <w:pStyle w:val="NormalWeb"/>
              <w:shd w:val="clear" w:color="auto" w:fill="FFFFFF"/>
              <w:spacing w:before="0" w:beforeAutospacing="0" w:after="0" w:afterAutospacing="0"/>
              <w:jc w:val="both"/>
              <w:rPr>
                <w:rFonts w:eastAsia="MS Gothic"/>
                <w:b/>
                <w:bCs/>
                <w:sz w:val="28"/>
                <w:szCs w:val="28"/>
                <w:lang w:val="en-US"/>
              </w:rPr>
            </w:pPr>
            <w:r w:rsidRPr="00520568">
              <w:rPr>
                <w:sz w:val="28"/>
                <w:szCs w:val="28"/>
              </w:rPr>
              <w:t>2. Nguồn kinh phí chi giải quyết kiến nghị của nhà đầu tư do nhà đầu tư có kiến nghị nộp theo quy định tại </w:t>
            </w:r>
            <w:bookmarkStart w:id="6" w:name="dc_3"/>
            <w:r w:rsidRPr="00520568">
              <w:rPr>
                <w:sz w:val="28"/>
                <w:szCs w:val="28"/>
              </w:rPr>
              <w:t>điểm e khoản 2 Điều 73 Nghị định số 35/2021/NĐ-CP</w:t>
            </w:r>
            <w:bookmarkEnd w:id="6"/>
            <w:r w:rsidRPr="00520568">
              <w:rPr>
                <w:sz w:val="28"/>
                <w:szCs w:val="28"/>
              </w:rPr>
              <w:t>.</w:t>
            </w:r>
          </w:p>
        </w:tc>
        <w:tc>
          <w:tcPr>
            <w:tcW w:w="4490" w:type="dxa"/>
          </w:tcPr>
          <w:p w:rsidR="00590D05" w:rsidRPr="00520568" w:rsidRDefault="00590D05" w:rsidP="00520568">
            <w:pPr>
              <w:pStyle w:val="NormalWeb"/>
              <w:shd w:val="clear" w:color="auto" w:fill="FFFFFF"/>
              <w:spacing w:before="0" w:beforeAutospacing="0" w:after="0" w:afterAutospacing="0"/>
              <w:jc w:val="both"/>
              <w:rPr>
                <w:sz w:val="28"/>
                <w:szCs w:val="28"/>
              </w:rPr>
            </w:pPr>
            <w:r w:rsidRPr="00520568">
              <w:rPr>
                <w:rFonts w:eastAsia="MS Gothic"/>
                <w:b/>
                <w:bCs/>
                <w:sz w:val="28"/>
                <w:szCs w:val="28"/>
                <w:lang w:val="en-US"/>
              </w:rPr>
              <w:t xml:space="preserve">Điều 6. </w:t>
            </w:r>
            <w:r w:rsidRPr="00520568">
              <w:rPr>
                <w:b/>
                <w:bCs/>
                <w:sz w:val="28"/>
                <w:szCs w:val="28"/>
              </w:rPr>
              <w:t>Nguồn kinh phí trong lựa chọn nhà đầu tư thực hiện dự án PPP</w:t>
            </w:r>
          </w:p>
          <w:p w:rsidR="00520568" w:rsidRPr="00520568" w:rsidRDefault="00520568" w:rsidP="00520568">
            <w:pPr>
              <w:widowControl w:val="0"/>
              <w:jc w:val="both"/>
              <w:rPr>
                <w:sz w:val="28"/>
                <w:szCs w:val="28"/>
                <w:lang w:val="pl-PL"/>
              </w:rPr>
            </w:pPr>
            <w:r w:rsidRPr="00520568">
              <w:rPr>
                <w:sz w:val="28"/>
                <w:szCs w:val="28"/>
                <w:lang w:val="pl-PL"/>
              </w:rPr>
              <w:t xml:space="preserve">1. Nguồn kinh phí để chi các nội dung trong lựa chọn nhà đầu tư quy định tại khoản 6 Điều 5 </w:t>
            </w:r>
            <w:r w:rsidRPr="00BC5BE6">
              <w:rPr>
                <w:rStyle w:val="Emphasis"/>
                <w:i w:val="0"/>
                <w:sz w:val="28"/>
                <w:szCs w:val="28"/>
                <w:lang w:val="pl-PL"/>
              </w:rPr>
              <w:t xml:space="preserve">Nghị định số </w:t>
            </w:r>
            <w:r w:rsidR="00B3375C" w:rsidRPr="00BC5BE6">
              <w:rPr>
                <w:rStyle w:val="Emphasis"/>
                <w:i w:val="0"/>
                <w:sz w:val="28"/>
                <w:szCs w:val="28"/>
              </w:rPr>
              <w:t>2</w:t>
            </w:r>
            <w:r w:rsidR="00BC5BE6" w:rsidRPr="00BC5BE6">
              <w:rPr>
                <w:rStyle w:val="Emphasis"/>
                <w:i w:val="0"/>
                <w:sz w:val="28"/>
                <w:szCs w:val="28"/>
                <w:lang w:val="en-US"/>
              </w:rPr>
              <w:t>4</w:t>
            </w:r>
            <w:r w:rsidR="00B3375C" w:rsidRPr="00BC5BE6">
              <w:rPr>
                <w:rStyle w:val="Emphasis"/>
                <w:i w:val="0"/>
                <w:sz w:val="28"/>
                <w:szCs w:val="28"/>
              </w:rPr>
              <w:t>3</w:t>
            </w:r>
            <w:r w:rsidRPr="00BC5BE6">
              <w:rPr>
                <w:rStyle w:val="Emphasis"/>
                <w:i w:val="0"/>
                <w:sz w:val="28"/>
                <w:szCs w:val="28"/>
                <w:lang w:val="pl-PL"/>
              </w:rPr>
              <w:t>/2025/NĐ-CP</w:t>
            </w:r>
            <w:r w:rsidRPr="00520568">
              <w:rPr>
                <w:rStyle w:val="Emphasis"/>
                <w:sz w:val="28"/>
                <w:szCs w:val="28"/>
                <w:lang w:val="pl-PL"/>
              </w:rPr>
              <w:t xml:space="preserve"> </w:t>
            </w:r>
            <w:r w:rsidRPr="00520568">
              <w:rPr>
                <w:sz w:val="28"/>
                <w:szCs w:val="28"/>
                <w:lang w:val="pl-PL"/>
              </w:rPr>
              <w:t xml:space="preserve">được bố trí trong kế hoạch vốn chuẩn bị dự án PPP từ nguồn vốn đầu tư công, chi thường xuyên nguồn ngân sách nhà nước của cơ quan có thẩm quyền, </w:t>
            </w:r>
            <w:r w:rsidRPr="00B3375C">
              <w:rPr>
                <w:b/>
                <w:i/>
                <w:iCs/>
                <w:sz w:val="28"/>
                <w:szCs w:val="28"/>
                <w:lang w:val="pl-PL"/>
              </w:rPr>
              <w:t>nguồn vốn hợp pháp khác</w:t>
            </w:r>
            <w:r w:rsidRPr="00520568">
              <w:rPr>
                <w:sz w:val="28"/>
                <w:szCs w:val="28"/>
                <w:lang w:val="pl-PL"/>
              </w:rPr>
              <w:t xml:space="preserve"> và được tính tron</w:t>
            </w:r>
            <w:r w:rsidR="00BC5BE6">
              <w:rPr>
                <w:sz w:val="28"/>
                <w:szCs w:val="28"/>
                <w:lang w:val="pl-PL"/>
              </w:rPr>
              <w:t>g tổng mức đầu tư của dự án PPP.</w:t>
            </w:r>
          </w:p>
          <w:p w:rsidR="009E7A4F" w:rsidRDefault="009E7A4F" w:rsidP="00520568">
            <w:pPr>
              <w:shd w:val="clear" w:color="auto" w:fill="FFFFFF"/>
              <w:tabs>
                <w:tab w:val="left" w:pos="2987"/>
              </w:tabs>
              <w:jc w:val="both"/>
              <w:rPr>
                <w:strike/>
                <w:sz w:val="28"/>
                <w:szCs w:val="28"/>
                <w:lang w:val="en-US"/>
              </w:rPr>
            </w:pPr>
          </w:p>
          <w:p w:rsidR="00590D05" w:rsidRPr="00AA2BE4" w:rsidRDefault="00B3375C" w:rsidP="00520568">
            <w:pPr>
              <w:shd w:val="clear" w:color="auto" w:fill="FFFFFF"/>
              <w:tabs>
                <w:tab w:val="left" w:pos="2987"/>
              </w:tabs>
              <w:jc w:val="both"/>
              <w:rPr>
                <w:b/>
                <w:sz w:val="28"/>
                <w:szCs w:val="28"/>
                <w:lang w:eastAsia="vi-VN"/>
              </w:rPr>
            </w:pPr>
            <w:r w:rsidRPr="00AA2BE4">
              <w:rPr>
                <w:b/>
                <w:sz w:val="28"/>
                <w:szCs w:val="28"/>
                <w:lang w:val="en-US" w:eastAsia="vi-VN"/>
              </w:rPr>
              <w:t>Bãi</w:t>
            </w:r>
            <w:r w:rsidRPr="00AA2BE4">
              <w:rPr>
                <w:b/>
                <w:sz w:val="28"/>
                <w:szCs w:val="28"/>
                <w:lang w:eastAsia="vi-VN"/>
              </w:rPr>
              <w:t xml:space="preserve"> bỏ</w:t>
            </w:r>
          </w:p>
        </w:tc>
        <w:tc>
          <w:tcPr>
            <w:tcW w:w="4252" w:type="dxa"/>
          </w:tcPr>
          <w:p w:rsidR="00520568" w:rsidRPr="00520568" w:rsidRDefault="0052056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color w:val="auto"/>
                <w:sz w:val="28"/>
                <w:szCs w:val="28"/>
                <w:lang w:val="en-US"/>
              </w:rPr>
            </w:pPr>
          </w:p>
          <w:p w:rsidR="00520568" w:rsidRPr="00520568" w:rsidRDefault="0052056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color w:val="auto"/>
                <w:sz w:val="28"/>
                <w:szCs w:val="28"/>
                <w:lang w:val="en-US"/>
              </w:rPr>
            </w:pPr>
          </w:p>
          <w:p w:rsidR="00520568" w:rsidRPr="00520568" w:rsidRDefault="0052056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8"/>
                <w:szCs w:val="28"/>
                <w:lang w:val="en-US"/>
              </w:rPr>
            </w:pPr>
          </w:p>
          <w:p w:rsidR="00520568" w:rsidRPr="00520568" w:rsidRDefault="00520568" w:rsidP="00520568">
            <w:pPr>
              <w:widowControl w:val="0"/>
              <w:jc w:val="both"/>
              <w:rPr>
                <w:bCs/>
                <w:sz w:val="28"/>
                <w:szCs w:val="28"/>
                <w:lang w:val="nl-NL"/>
              </w:rPr>
            </w:pPr>
            <w:r w:rsidRPr="00520568">
              <w:rPr>
                <w:bCs/>
                <w:sz w:val="28"/>
                <w:szCs w:val="28"/>
                <w:lang w:val="nl-NL"/>
              </w:rPr>
              <w:t xml:space="preserve">Bổ sung </w:t>
            </w:r>
            <w:r w:rsidRPr="00BC5BE6">
              <w:rPr>
                <w:b/>
                <w:bCs/>
                <w:i/>
                <w:sz w:val="28"/>
                <w:szCs w:val="28"/>
                <w:lang w:val="nl-NL"/>
              </w:rPr>
              <w:t>nguồn vốn hợp pháp khác</w:t>
            </w:r>
            <w:r w:rsidRPr="00520568">
              <w:rPr>
                <w:bCs/>
                <w:sz w:val="28"/>
                <w:szCs w:val="28"/>
                <w:lang w:val="nl-NL"/>
              </w:rPr>
              <w:t xml:space="preserve"> cho phù hợp với quy định tại khoản 1 Điều 73 Luật PPP (được sửa đổi, bổ sung tại khoản 18 Điều 3 Luật số 57/2024/QH15). </w:t>
            </w:r>
          </w:p>
          <w:p w:rsidR="00520568" w:rsidRPr="00520568" w:rsidRDefault="0052056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8"/>
                <w:szCs w:val="28"/>
                <w:lang w:val="en-US"/>
              </w:rPr>
            </w:pPr>
          </w:p>
          <w:p w:rsidR="00520568" w:rsidRPr="00520568" w:rsidRDefault="00520568" w:rsidP="00520568">
            <w:pPr>
              <w:widowControl w:val="0"/>
              <w:jc w:val="both"/>
              <w:rPr>
                <w:bCs/>
                <w:sz w:val="28"/>
                <w:szCs w:val="28"/>
                <w:lang w:val="nl-NL"/>
              </w:rPr>
            </w:pPr>
          </w:p>
          <w:p w:rsidR="00520568" w:rsidRPr="00520568" w:rsidRDefault="00520568" w:rsidP="00520568">
            <w:pPr>
              <w:widowControl w:val="0"/>
              <w:jc w:val="both"/>
              <w:rPr>
                <w:bCs/>
                <w:sz w:val="28"/>
                <w:szCs w:val="28"/>
                <w:lang w:val="nl-NL"/>
              </w:rPr>
            </w:pPr>
          </w:p>
          <w:p w:rsidR="00520568" w:rsidRPr="00520568" w:rsidRDefault="00520568" w:rsidP="00520568">
            <w:pPr>
              <w:widowControl w:val="0"/>
              <w:jc w:val="both"/>
              <w:rPr>
                <w:bCs/>
                <w:sz w:val="28"/>
                <w:szCs w:val="28"/>
                <w:lang w:val="nl-NL"/>
              </w:rPr>
            </w:pPr>
          </w:p>
          <w:p w:rsidR="00520568" w:rsidRPr="00520568" w:rsidRDefault="00520568" w:rsidP="00520568">
            <w:pPr>
              <w:widowControl w:val="0"/>
              <w:jc w:val="both"/>
              <w:rPr>
                <w:bCs/>
                <w:sz w:val="28"/>
                <w:szCs w:val="28"/>
                <w:lang w:val="nl-NL"/>
              </w:rPr>
            </w:pPr>
          </w:p>
          <w:p w:rsidR="00520568" w:rsidRPr="00520568" w:rsidRDefault="00520568" w:rsidP="00520568">
            <w:pPr>
              <w:widowControl w:val="0"/>
              <w:jc w:val="both"/>
              <w:rPr>
                <w:bCs/>
                <w:sz w:val="28"/>
                <w:szCs w:val="28"/>
                <w:lang w:val="nl-NL"/>
              </w:rPr>
            </w:pPr>
          </w:p>
          <w:p w:rsidR="00520568" w:rsidRPr="00B3375C" w:rsidRDefault="00B3375C" w:rsidP="00B3375C">
            <w:pPr>
              <w:widowControl w:val="0"/>
              <w:jc w:val="both"/>
              <w:rPr>
                <w:bCs/>
                <w:i/>
                <w:sz w:val="28"/>
                <w:szCs w:val="28"/>
              </w:rPr>
            </w:pPr>
            <w:r>
              <w:rPr>
                <w:bCs/>
                <w:sz w:val="28"/>
                <w:szCs w:val="28"/>
                <w:lang w:val="nl-NL"/>
              </w:rPr>
              <w:t>Quy</w:t>
            </w:r>
            <w:r>
              <w:rPr>
                <w:bCs/>
                <w:sz w:val="28"/>
                <w:szCs w:val="28"/>
              </w:rPr>
              <w:t xml:space="preserve"> định về</w:t>
            </w:r>
            <w:r w:rsidR="00520568" w:rsidRPr="00520568">
              <w:rPr>
                <w:bCs/>
                <w:sz w:val="28"/>
                <w:szCs w:val="28"/>
                <w:lang w:val="nl-NL"/>
              </w:rPr>
              <w:t xml:space="preserve"> kinh phí trong lựa chọn nhà đầu tư thực hiện dự án PPP</w:t>
            </w:r>
            <w:r>
              <w:rPr>
                <w:bCs/>
                <w:sz w:val="28"/>
                <w:szCs w:val="28"/>
              </w:rPr>
              <w:t xml:space="preserve"> đã được quy định tại khoản 11 Điều 5 Nghị định số 243/2025/NĐ-CP và Chính phủ không giao Bộ Tài chính hướng dẫn</w:t>
            </w:r>
          </w:p>
        </w:tc>
      </w:tr>
      <w:tr w:rsidR="001103FA" w:rsidRPr="00520568" w:rsidTr="00520568">
        <w:tc>
          <w:tcPr>
            <w:tcW w:w="746" w:type="dxa"/>
          </w:tcPr>
          <w:p w:rsidR="001103FA" w:rsidRPr="00520568" w:rsidRDefault="001103FA"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lang w:val="en-US"/>
              </w:rPr>
              <w:t>7</w:t>
            </w:r>
          </w:p>
        </w:tc>
        <w:tc>
          <w:tcPr>
            <w:tcW w:w="4370" w:type="dxa"/>
          </w:tcPr>
          <w:p w:rsidR="00FC5C94" w:rsidRPr="00520568" w:rsidRDefault="00FC5C94" w:rsidP="00FC5C94">
            <w:pPr>
              <w:pStyle w:val="NormalWeb"/>
              <w:shd w:val="clear" w:color="auto" w:fill="FFFFFF"/>
              <w:spacing w:before="0" w:beforeAutospacing="0" w:after="0" w:afterAutospacing="0" w:line="187" w:lineRule="atLeast"/>
              <w:jc w:val="both"/>
              <w:rPr>
                <w:sz w:val="28"/>
                <w:szCs w:val="28"/>
                <w:lang w:val="en-US" w:eastAsia="en-US"/>
              </w:rPr>
            </w:pPr>
            <w:r w:rsidRPr="00520568">
              <w:rPr>
                <w:rFonts w:eastAsia="MS Gothic"/>
                <w:b/>
                <w:bCs/>
                <w:sz w:val="28"/>
                <w:szCs w:val="28"/>
                <w:lang w:val="en-US"/>
              </w:rPr>
              <w:t xml:space="preserve">Điều 7. </w:t>
            </w:r>
            <w:r w:rsidRPr="00520568">
              <w:rPr>
                <w:b/>
                <w:bCs/>
                <w:sz w:val="28"/>
                <w:szCs w:val="28"/>
                <w:lang w:val="en-US" w:eastAsia="en-US"/>
              </w:rPr>
              <w:t>Quản lý, sử dụng kinh phí trong đấu thầu lựa chọn nhà đầu tư thực hiện dự án PPP</w:t>
            </w:r>
          </w:p>
          <w:p w:rsidR="00655D4C" w:rsidRDefault="00FC5C94" w:rsidP="00FC5C94">
            <w:pPr>
              <w:shd w:val="clear" w:color="auto" w:fill="FFFFFF"/>
              <w:spacing w:line="187" w:lineRule="atLeast"/>
              <w:jc w:val="both"/>
              <w:rPr>
                <w:sz w:val="28"/>
                <w:szCs w:val="28"/>
                <w:lang w:val="en-US"/>
              </w:rPr>
            </w:pPr>
            <w:r w:rsidRPr="00520568">
              <w:rPr>
                <w:sz w:val="28"/>
                <w:szCs w:val="28"/>
                <w:lang w:val="en-US"/>
              </w:rPr>
              <w:t xml:space="preserve">1. Trường hợp bên mời thầu là Ban quản lý dự án: việc quản lý, sử dụng, quyết toán kinh phí trong đấu thầu lựa chọn nhà đầu tư thực hiện dự án PPP thực hiện theo quy định Thông </w:t>
            </w:r>
            <w:r w:rsidRPr="00520568">
              <w:rPr>
                <w:sz w:val="28"/>
                <w:szCs w:val="28"/>
                <w:lang w:val="en-US"/>
              </w:rPr>
              <w:lastRenderedPageBreak/>
              <w:t>tư</w:t>
            </w:r>
            <w:r w:rsidR="00CB104C">
              <w:rPr>
                <w:sz w:val="28"/>
                <w:szCs w:val="28"/>
              </w:rPr>
              <w:t xml:space="preserve"> </w:t>
            </w:r>
            <w:r w:rsidRPr="00520568">
              <w:rPr>
                <w:sz w:val="28"/>
                <w:szCs w:val="28"/>
                <w:lang w:val="en-US"/>
              </w:rPr>
              <w:t>số </w:t>
            </w:r>
            <w:bookmarkStart w:id="7" w:name="tvpllink_vohwjroaeg"/>
            <w:r w:rsidR="008E12CA" w:rsidRPr="00520568">
              <w:rPr>
                <w:sz w:val="28"/>
                <w:szCs w:val="28"/>
                <w:lang w:val="en-US"/>
              </w:rPr>
              <w:fldChar w:fldCharType="begin"/>
            </w:r>
            <w:r w:rsidRPr="00520568">
              <w:rPr>
                <w:sz w:val="28"/>
                <w:szCs w:val="28"/>
                <w:lang w:val="en-US"/>
              </w:rPr>
              <w:instrText xml:space="preserve"> HYPERLINK "https://thuvienphapluat.vn/van-ban/Dau-tu/Thong-tu-70-2024-TT-BTC-quan-ly-khoan-thu-tu-hoat-dong-tu-van-quan-ly-du-an-cua-cac-chu-dau-tu-626565.aspx" \t "_blank" </w:instrText>
            </w:r>
            <w:r w:rsidR="008E12CA" w:rsidRPr="00520568">
              <w:rPr>
                <w:sz w:val="28"/>
                <w:szCs w:val="28"/>
                <w:lang w:val="en-US"/>
              </w:rPr>
              <w:fldChar w:fldCharType="separate"/>
            </w:r>
            <w:r w:rsidRPr="00520568">
              <w:rPr>
                <w:sz w:val="28"/>
                <w:szCs w:val="28"/>
                <w:lang w:val="en-US"/>
              </w:rPr>
              <w:t>70/2024/TT-BTC</w:t>
            </w:r>
            <w:r w:rsidR="008E12CA" w:rsidRPr="00520568">
              <w:rPr>
                <w:sz w:val="28"/>
                <w:szCs w:val="28"/>
                <w:lang w:val="en-US"/>
              </w:rPr>
              <w:fldChar w:fldCharType="end"/>
            </w:r>
            <w:bookmarkEnd w:id="7"/>
            <w:r w:rsidRPr="00520568">
              <w:rPr>
                <w:sz w:val="28"/>
                <w:szCs w:val="28"/>
                <w:lang w:val="en-US"/>
              </w:rPr>
              <w:t> ngày 01 tháng 10 năm 2024 của Bộ Tài chính về quản lý, sử dụng các khoản thu từ hoạt động tư vấn, quản lý dự án của các chủ đầu tư, ban quản lý dự án sử dụng vốn ngân sách nhà nước.</w:t>
            </w:r>
          </w:p>
          <w:p w:rsidR="00FC5C94" w:rsidRPr="00520568" w:rsidRDefault="00FC5C94" w:rsidP="00FC5C94">
            <w:pPr>
              <w:shd w:val="clear" w:color="auto" w:fill="FFFFFF"/>
              <w:spacing w:line="187" w:lineRule="atLeast"/>
              <w:jc w:val="both"/>
              <w:rPr>
                <w:sz w:val="28"/>
                <w:szCs w:val="28"/>
                <w:lang w:val="en-US"/>
              </w:rPr>
            </w:pPr>
            <w:r w:rsidRPr="00520568">
              <w:rPr>
                <w:sz w:val="28"/>
                <w:szCs w:val="28"/>
                <w:lang w:val="en-US"/>
              </w:rPr>
              <w:t>2. Trường hợp đơn vị chuyên môn, đơn vị trực thuộc của cơ quan có thẩm quyền thuê tư vấn lựa chọn nhà đầu tư để thực hiện một hoặc toàn bộ các công việc tại khoản 2, khoản 3, khoản 4 Điều 32 Nghị định số 35/2021/NĐ-CP, kinh phí thuê tư vấn được thực hiện như sau:</w:t>
            </w:r>
          </w:p>
          <w:p w:rsidR="0036085C" w:rsidRDefault="0036085C" w:rsidP="00FC5C94">
            <w:pPr>
              <w:shd w:val="clear" w:color="auto" w:fill="FFFFFF"/>
              <w:spacing w:before="120" w:after="120" w:line="187" w:lineRule="atLeast"/>
              <w:jc w:val="both"/>
              <w:rPr>
                <w:sz w:val="28"/>
                <w:szCs w:val="28"/>
                <w:lang w:val="en-US"/>
              </w:rPr>
            </w:pPr>
          </w:p>
          <w:p w:rsidR="0047211F" w:rsidRDefault="0047211F" w:rsidP="00FC5C94">
            <w:pPr>
              <w:shd w:val="clear" w:color="auto" w:fill="FFFFFF"/>
              <w:spacing w:before="120" w:after="120" w:line="187" w:lineRule="atLeast"/>
              <w:jc w:val="both"/>
              <w:rPr>
                <w:sz w:val="28"/>
                <w:szCs w:val="28"/>
                <w:lang w:val="en-US"/>
              </w:rPr>
            </w:pPr>
          </w:p>
          <w:p w:rsidR="00FC5C94" w:rsidRPr="00520568" w:rsidRDefault="00FC5C94" w:rsidP="00FC5C94">
            <w:pPr>
              <w:shd w:val="clear" w:color="auto" w:fill="FFFFFF"/>
              <w:spacing w:before="120" w:after="120" w:line="187" w:lineRule="atLeast"/>
              <w:jc w:val="both"/>
              <w:rPr>
                <w:sz w:val="28"/>
                <w:szCs w:val="28"/>
                <w:lang w:val="en-US"/>
              </w:rPr>
            </w:pPr>
            <w:r w:rsidRPr="00520568">
              <w:rPr>
                <w:sz w:val="28"/>
                <w:szCs w:val="28"/>
                <w:lang w:val="en-US"/>
              </w:rPr>
              <w:t>a) Tổng mức chi trong lựa chọn nhà đầu tư đã có thuế (bao gồm các chi phí Bên mời thầu tự thực hiện) không vượt quá dự toán được duyệt cho công việc thuê tư vấn.</w:t>
            </w:r>
          </w:p>
          <w:p w:rsidR="00FC5C94" w:rsidRPr="00520568" w:rsidRDefault="00FC5C94" w:rsidP="00FC5C94">
            <w:pPr>
              <w:shd w:val="clear" w:color="auto" w:fill="FFFFFF"/>
              <w:spacing w:before="120" w:after="120" w:line="187" w:lineRule="atLeast"/>
              <w:jc w:val="both"/>
              <w:rPr>
                <w:sz w:val="28"/>
                <w:szCs w:val="28"/>
                <w:lang w:val="en-US"/>
              </w:rPr>
            </w:pPr>
            <w:r w:rsidRPr="00520568">
              <w:rPr>
                <w:sz w:val="28"/>
                <w:szCs w:val="28"/>
                <w:lang w:val="en-US"/>
              </w:rPr>
              <w:t>b) Giá trị thanh toán cho đơn vị tư vấn được thực hiện theo Hợp đồng giữa Bên mời thầu và đơn vị tư vấn.</w:t>
            </w:r>
          </w:p>
          <w:p w:rsidR="00520568" w:rsidRDefault="00FC5C94" w:rsidP="0036085C">
            <w:pPr>
              <w:shd w:val="clear" w:color="auto" w:fill="FFFFFF"/>
              <w:spacing w:before="120" w:after="120" w:line="187" w:lineRule="atLeast"/>
              <w:jc w:val="both"/>
              <w:rPr>
                <w:sz w:val="28"/>
                <w:szCs w:val="28"/>
                <w:lang w:val="en-US"/>
              </w:rPr>
            </w:pPr>
            <w:r w:rsidRPr="00520568">
              <w:rPr>
                <w:sz w:val="28"/>
                <w:szCs w:val="28"/>
                <w:lang w:val="en-US"/>
              </w:rPr>
              <w:t xml:space="preserve">c) Việc quản lý, sử dụng, thanh toán, quyết toán kinh phí quy định tại </w:t>
            </w:r>
            <w:r w:rsidRPr="00520568">
              <w:rPr>
                <w:sz w:val="28"/>
                <w:szCs w:val="28"/>
                <w:lang w:val="en-US"/>
              </w:rPr>
              <w:lastRenderedPageBreak/>
              <w:t>điểm b khoản này được thực hiện theo quy định hiện hành về quản lý, thanh toán, quyết toán vốn đầu tư công.</w:t>
            </w:r>
          </w:p>
          <w:p w:rsidR="00520568" w:rsidRDefault="00520568" w:rsidP="00DF4732">
            <w:pPr>
              <w:shd w:val="clear" w:color="auto" w:fill="FFFFFF"/>
              <w:spacing w:line="187" w:lineRule="atLeast"/>
              <w:jc w:val="both"/>
              <w:rPr>
                <w:sz w:val="28"/>
                <w:szCs w:val="28"/>
                <w:lang w:val="en-US"/>
              </w:rPr>
            </w:pPr>
          </w:p>
          <w:p w:rsidR="001103FA" w:rsidRPr="00520568" w:rsidRDefault="00FC5C94" w:rsidP="00DF4732">
            <w:pPr>
              <w:shd w:val="clear" w:color="auto" w:fill="FFFFFF"/>
              <w:spacing w:line="187" w:lineRule="atLeast"/>
              <w:jc w:val="both"/>
              <w:rPr>
                <w:rFonts w:eastAsia="MS Gothic"/>
                <w:b/>
                <w:bCs/>
                <w:sz w:val="28"/>
                <w:szCs w:val="28"/>
                <w:lang w:val="en-US"/>
              </w:rPr>
            </w:pPr>
            <w:r w:rsidRPr="00520568">
              <w:rPr>
                <w:sz w:val="28"/>
                <w:szCs w:val="28"/>
                <w:lang w:val="en-US"/>
              </w:rPr>
              <w:t>3. Trường hợp đơn vị chuyên môn, đơn vị trực thuộc của cơ quan có thẩm quyền có đủ năng lực được cơ quan có thẩm quyền chấp thuận cho phép tự thực hiện một phần hoặc toàn bộ các công việc tại các khoản 2, 3 và khoản 4 Điều 32 Nghị định số 35/2021/NĐ-CP: Việc quản lý, sử dụng kinh phí tự tổ chức thực hiện công tác đấu thầu lựa chọn nhà đầu tư của đơn vị được giao tự thực hiện theo cơ chế tài chính được cấp có thẩm quyền phê duyệt.</w:t>
            </w:r>
          </w:p>
        </w:tc>
        <w:tc>
          <w:tcPr>
            <w:tcW w:w="4490" w:type="dxa"/>
          </w:tcPr>
          <w:p w:rsidR="00FC5C94" w:rsidRPr="00520568" w:rsidRDefault="00FC5C94" w:rsidP="00FC5C94">
            <w:pPr>
              <w:pStyle w:val="NormalWeb"/>
              <w:shd w:val="clear" w:color="auto" w:fill="FFFFFF"/>
              <w:spacing w:before="0" w:beforeAutospacing="0" w:after="0" w:afterAutospacing="0" w:line="187" w:lineRule="atLeast"/>
              <w:jc w:val="both"/>
              <w:rPr>
                <w:sz w:val="28"/>
                <w:szCs w:val="28"/>
                <w:lang w:val="en-US" w:eastAsia="en-US"/>
              </w:rPr>
            </w:pPr>
            <w:r w:rsidRPr="00520568">
              <w:rPr>
                <w:rFonts w:eastAsia="MS Gothic"/>
                <w:b/>
                <w:bCs/>
                <w:sz w:val="28"/>
                <w:szCs w:val="28"/>
                <w:lang w:val="en-US"/>
              </w:rPr>
              <w:lastRenderedPageBreak/>
              <w:t xml:space="preserve">Điều 7. </w:t>
            </w:r>
            <w:r w:rsidRPr="00520568">
              <w:rPr>
                <w:b/>
                <w:bCs/>
                <w:sz w:val="28"/>
                <w:szCs w:val="28"/>
                <w:lang w:val="en-US" w:eastAsia="en-US"/>
              </w:rPr>
              <w:t>Quản lý, sử dụng kinh phí trong đấu thầu lựa chọn nhà đầu tư thực hiện dự án PPP</w:t>
            </w:r>
          </w:p>
          <w:p w:rsidR="00AA2BE4" w:rsidRPr="00AA2BE4" w:rsidRDefault="00FC5C94" w:rsidP="00AA2BE4">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b/>
                <w:sz w:val="28"/>
                <w:szCs w:val="28"/>
              </w:rPr>
            </w:pPr>
            <w:r w:rsidRPr="00AA2BE4">
              <w:rPr>
                <w:rFonts w:ascii="Times New Roman" w:hAnsi="Times New Roman" w:cs="Times New Roman"/>
                <w:sz w:val="28"/>
                <w:szCs w:val="28"/>
                <w:lang w:val="en-US"/>
              </w:rPr>
              <w:t>1.</w:t>
            </w:r>
            <w:r w:rsidRPr="00AA2BE4">
              <w:rPr>
                <w:b/>
                <w:sz w:val="28"/>
                <w:szCs w:val="28"/>
                <w:lang w:val="en-US"/>
              </w:rPr>
              <w:t xml:space="preserve"> </w:t>
            </w:r>
            <w:r w:rsidR="00AA2BE4" w:rsidRPr="00AA2BE4">
              <w:rPr>
                <w:rFonts w:ascii="Times New Roman" w:hAnsi="Times New Roman" w:cs="Times New Roman"/>
                <w:b/>
                <w:sz w:val="28"/>
                <w:szCs w:val="28"/>
              </w:rPr>
              <w:t>Giữ nguyên</w:t>
            </w:r>
          </w:p>
          <w:p w:rsidR="0036085C" w:rsidRDefault="0036085C" w:rsidP="0036085C">
            <w:pPr>
              <w:shd w:val="clear" w:color="auto" w:fill="FFFFFF"/>
              <w:spacing w:line="187" w:lineRule="atLeast"/>
              <w:jc w:val="both"/>
              <w:rPr>
                <w:sz w:val="28"/>
                <w:szCs w:val="28"/>
                <w:lang w:val="en-US"/>
              </w:rPr>
            </w:pPr>
          </w:p>
          <w:p w:rsidR="00AA2BE4" w:rsidRDefault="00AA2BE4" w:rsidP="0036085C">
            <w:pPr>
              <w:shd w:val="clear" w:color="auto" w:fill="FFFFFF"/>
              <w:spacing w:line="187" w:lineRule="atLeast"/>
              <w:jc w:val="both"/>
              <w:rPr>
                <w:sz w:val="28"/>
                <w:szCs w:val="28"/>
                <w:lang w:val="en-US"/>
              </w:rPr>
            </w:pPr>
          </w:p>
          <w:p w:rsidR="00AA2BE4" w:rsidRDefault="00AA2BE4" w:rsidP="0036085C">
            <w:pPr>
              <w:shd w:val="clear" w:color="auto" w:fill="FFFFFF"/>
              <w:spacing w:line="187" w:lineRule="atLeast"/>
              <w:jc w:val="both"/>
              <w:rPr>
                <w:sz w:val="28"/>
                <w:szCs w:val="28"/>
                <w:lang w:val="en-US"/>
              </w:rPr>
            </w:pPr>
          </w:p>
          <w:p w:rsidR="00AA2BE4" w:rsidRDefault="00AA2BE4" w:rsidP="0036085C">
            <w:pPr>
              <w:shd w:val="clear" w:color="auto" w:fill="FFFFFF"/>
              <w:spacing w:line="187" w:lineRule="atLeast"/>
              <w:jc w:val="both"/>
              <w:rPr>
                <w:sz w:val="28"/>
                <w:szCs w:val="28"/>
                <w:lang w:val="en-US"/>
              </w:rPr>
            </w:pPr>
          </w:p>
          <w:p w:rsidR="00AA2BE4" w:rsidRDefault="00AA2BE4" w:rsidP="0036085C">
            <w:pPr>
              <w:shd w:val="clear" w:color="auto" w:fill="FFFFFF"/>
              <w:spacing w:line="187" w:lineRule="atLeast"/>
              <w:jc w:val="both"/>
              <w:rPr>
                <w:sz w:val="28"/>
                <w:szCs w:val="28"/>
                <w:lang w:val="en-US"/>
              </w:rPr>
            </w:pPr>
          </w:p>
          <w:p w:rsidR="00AA2BE4" w:rsidRDefault="00AA2BE4" w:rsidP="0036085C">
            <w:pPr>
              <w:shd w:val="clear" w:color="auto" w:fill="FFFFFF"/>
              <w:spacing w:line="187" w:lineRule="atLeast"/>
              <w:jc w:val="both"/>
              <w:rPr>
                <w:sz w:val="28"/>
                <w:szCs w:val="28"/>
                <w:lang w:val="en-US"/>
              </w:rPr>
            </w:pPr>
          </w:p>
          <w:p w:rsidR="00AA2BE4" w:rsidRDefault="00AA2BE4" w:rsidP="0036085C">
            <w:pPr>
              <w:shd w:val="clear" w:color="auto" w:fill="FFFFFF"/>
              <w:spacing w:line="187" w:lineRule="atLeast"/>
              <w:jc w:val="both"/>
              <w:rPr>
                <w:sz w:val="28"/>
                <w:szCs w:val="28"/>
                <w:lang w:val="en-US"/>
              </w:rPr>
            </w:pPr>
          </w:p>
          <w:p w:rsidR="00AA2BE4" w:rsidRDefault="00AA2BE4" w:rsidP="0036085C">
            <w:pPr>
              <w:shd w:val="clear" w:color="auto" w:fill="FFFFFF"/>
              <w:spacing w:line="187" w:lineRule="atLeast"/>
              <w:jc w:val="both"/>
              <w:rPr>
                <w:sz w:val="28"/>
                <w:szCs w:val="28"/>
                <w:lang w:val="en-US"/>
              </w:rPr>
            </w:pPr>
          </w:p>
          <w:p w:rsidR="00AA2BE4" w:rsidRDefault="00AA2BE4" w:rsidP="0036085C">
            <w:pPr>
              <w:shd w:val="clear" w:color="auto" w:fill="FFFFFF"/>
              <w:spacing w:line="187" w:lineRule="atLeast"/>
              <w:jc w:val="both"/>
              <w:rPr>
                <w:sz w:val="28"/>
                <w:szCs w:val="28"/>
                <w:lang w:val="en-US"/>
              </w:rPr>
            </w:pPr>
          </w:p>
          <w:p w:rsidR="00AA2BE4" w:rsidRDefault="00AA2BE4" w:rsidP="0036085C">
            <w:pPr>
              <w:shd w:val="clear" w:color="auto" w:fill="FFFFFF"/>
              <w:spacing w:line="187" w:lineRule="atLeast"/>
              <w:jc w:val="both"/>
              <w:rPr>
                <w:sz w:val="28"/>
                <w:szCs w:val="28"/>
                <w:lang w:val="en-US"/>
              </w:rPr>
            </w:pPr>
          </w:p>
          <w:p w:rsidR="00AA2BE4" w:rsidRDefault="0036085C" w:rsidP="00AA2BE4">
            <w:pPr>
              <w:shd w:val="clear" w:color="auto" w:fill="FFFFFF"/>
              <w:spacing w:line="187" w:lineRule="atLeast"/>
              <w:jc w:val="both"/>
              <w:rPr>
                <w:sz w:val="28"/>
                <w:szCs w:val="28"/>
                <w:lang w:val="en-US"/>
              </w:rPr>
            </w:pPr>
            <w:r>
              <w:rPr>
                <w:sz w:val="28"/>
                <w:szCs w:val="28"/>
                <w:lang w:val="en-US"/>
              </w:rPr>
              <w:t>2</w:t>
            </w:r>
            <w:r w:rsidR="00FC5C94" w:rsidRPr="00520568">
              <w:rPr>
                <w:sz w:val="28"/>
                <w:szCs w:val="28"/>
              </w:rPr>
              <w:t xml:space="preserve">. Trường hợp đơn vị chuyên môn, đơn vị trực thuộc của cơ quan có thẩm quyền thuê tư vấn lựa chọn nhà đầu tư để thực hiện một hoặc toàn bộ các công việc tại </w:t>
            </w:r>
            <w:r w:rsidR="00CB104C" w:rsidRPr="00CB104C">
              <w:rPr>
                <w:strike/>
                <w:sz w:val="28"/>
                <w:szCs w:val="28"/>
                <w:lang w:val="en-US"/>
              </w:rPr>
              <w:t xml:space="preserve">khoản 2, khoản 3, khoản 4 Điều 32 Nghị định số 35/2021/NĐ-CP, </w:t>
            </w:r>
            <w:r w:rsidR="00FC5C94" w:rsidRPr="00B54847">
              <w:rPr>
                <w:b/>
                <w:bCs/>
                <w:i/>
                <w:sz w:val="28"/>
                <w:szCs w:val="28"/>
              </w:rPr>
              <w:t xml:space="preserve">khoản 5, khoản 6, </w:t>
            </w:r>
            <w:r w:rsidR="00FC5C94" w:rsidRPr="00B54847">
              <w:rPr>
                <w:b/>
                <w:bCs/>
                <w:i/>
                <w:iCs/>
                <w:sz w:val="28"/>
                <w:szCs w:val="28"/>
              </w:rPr>
              <w:t xml:space="preserve">khoản 7 Điều 5 </w:t>
            </w:r>
            <w:r w:rsidR="00FC5C94" w:rsidRPr="00B54847">
              <w:rPr>
                <w:rStyle w:val="Emphasis"/>
                <w:b/>
                <w:bCs/>
                <w:iCs w:val="0"/>
                <w:sz w:val="28"/>
                <w:szCs w:val="28"/>
                <w:lang w:val="pl-PL"/>
              </w:rPr>
              <w:t xml:space="preserve">Nghị định số </w:t>
            </w:r>
            <w:r w:rsidR="00CB104C" w:rsidRPr="00B54847">
              <w:rPr>
                <w:rStyle w:val="Emphasis"/>
                <w:b/>
                <w:bCs/>
                <w:iCs w:val="0"/>
                <w:sz w:val="28"/>
                <w:szCs w:val="28"/>
              </w:rPr>
              <w:t>243</w:t>
            </w:r>
            <w:r w:rsidR="00FC5C94" w:rsidRPr="00B54847">
              <w:rPr>
                <w:rStyle w:val="Emphasis"/>
                <w:b/>
                <w:bCs/>
                <w:iCs w:val="0"/>
                <w:sz w:val="28"/>
                <w:szCs w:val="28"/>
                <w:lang w:val="pl-PL"/>
              </w:rPr>
              <w:t>/2025/NĐ-C</w:t>
            </w:r>
            <w:r w:rsidR="00CB104C" w:rsidRPr="00B54847">
              <w:rPr>
                <w:rStyle w:val="Emphasis"/>
                <w:b/>
                <w:bCs/>
                <w:iCs w:val="0"/>
                <w:sz w:val="28"/>
                <w:szCs w:val="28"/>
              </w:rPr>
              <w:t>P</w:t>
            </w:r>
            <w:r w:rsidR="00FC5C94" w:rsidRPr="00B54847">
              <w:rPr>
                <w:b/>
                <w:bCs/>
                <w:iCs/>
                <w:sz w:val="28"/>
                <w:szCs w:val="28"/>
              </w:rPr>
              <w:t>,</w:t>
            </w:r>
            <w:r w:rsidR="00FC5C94" w:rsidRPr="00520568">
              <w:rPr>
                <w:sz w:val="28"/>
                <w:szCs w:val="28"/>
              </w:rPr>
              <w:t xml:space="preserve"> kinh phí thuê tư vấn được thực hiện như sau:</w:t>
            </w:r>
          </w:p>
          <w:p w:rsidR="00FC5C94" w:rsidRPr="00AA2BE4" w:rsidRDefault="00FC5C94" w:rsidP="00AA2BE4">
            <w:pPr>
              <w:shd w:val="clear" w:color="auto" w:fill="FFFFFF"/>
              <w:spacing w:before="120" w:after="120" w:line="187" w:lineRule="atLeast"/>
              <w:jc w:val="both"/>
              <w:rPr>
                <w:sz w:val="28"/>
                <w:szCs w:val="28"/>
                <w:lang w:val="en-US"/>
              </w:rPr>
            </w:pPr>
            <w:r w:rsidRPr="00520568">
              <w:rPr>
                <w:sz w:val="28"/>
                <w:szCs w:val="28"/>
              </w:rPr>
              <w:t>a</w:t>
            </w:r>
            <w:r w:rsidRPr="00AA2BE4">
              <w:rPr>
                <w:sz w:val="28"/>
                <w:szCs w:val="28"/>
                <w:lang w:val="en-US"/>
              </w:rPr>
              <w:t>) Tổng mức chi trong lựa chọn nhà đầu tư đã có thuế (bao gồm các chi phí Bên mời thầu tự thực hiện) không vượt quá dự toán được duyệt cho công việc thuê tư vấn.</w:t>
            </w:r>
          </w:p>
          <w:p w:rsidR="00FC5C94" w:rsidRPr="00AA2BE4" w:rsidRDefault="00FC5C94" w:rsidP="00AA2BE4">
            <w:pPr>
              <w:shd w:val="clear" w:color="auto" w:fill="FFFFFF"/>
              <w:spacing w:before="120" w:after="120" w:line="187" w:lineRule="atLeast"/>
              <w:jc w:val="both"/>
              <w:rPr>
                <w:sz w:val="28"/>
                <w:szCs w:val="28"/>
                <w:lang w:val="en-US"/>
              </w:rPr>
            </w:pPr>
            <w:r w:rsidRPr="00AA2BE4">
              <w:rPr>
                <w:sz w:val="28"/>
                <w:szCs w:val="28"/>
                <w:lang w:val="en-US"/>
              </w:rPr>
              <w:t>b) Giá trị thanh toán cho đơn vị tư vấn được thực hiện theo Hợp đồng giữa Bên mời thầu và đơn vị tư vấn.</w:t>
            </w:r>
          </w:p>
          <w:p w:rsidR="00520568" w:rsidRPr="0036085C" w:rsidRDefault="00FC5C94" w:rsidP="00AA2BE4">
            <w:pPr>
              <w:shd w:val="clear" w:color="auto" w:fill="FFFFFF"/>
              <w:spacing w:before="120" w:after="120" w:line="187" w:lineRule="atLeast"/>
              <w:jc w:val="both"/>
              <w:rPr>
                <w:bCs/>
                <w:i/>
                <w:iCs/>
                <w:sz w:val="28"/>
                <w:szCs w:val="28"/>
                <w:lang w:val="en-US"/>
              </w:rPr>
            </w:pPr>
            <w:r w:rsidRPr="00AA2BE4">
              <w:rPr>
                <w:sz w:val="28"/>
                <w:szCs w:val="28"/>
                <w:lang w:val="en-US"/>
              </w:rPr>
              <w:t>c) Việc quản lý, sử dụng, thanh toán, quyết toán kinh phí quy định tại điểm b khoản này được thực hiện theo quy</w:t>
            </w:r>
            <w:r w:rsidRPr="00520568">
              <w:rPr>
                <w:sz w:val="28"/>
                <w:szCs w:val="28"/>
              </w:rPr>
              <w:t xml:space="preserve"> </w:t>
            </w:r>
            <w:r w:rsidRPr="00520568">
              <w:rPr>
                <w:sz w:val="28"/>
                <w:szCs w:val="28"/>
              </w:rPr>
              <w:lastRenderedPageBreak/>
              <w:t xml:space="preserve">định hiện hành về quản lý, thanh toán, quyết toán vốn đầu tư công và </w:t>
            </w:r>
            <w:r w:rsidRPr="00B54847">
              <w:rPr>
                <w:b/>
                <w:bCs/>
                <w:i/>
                <w:iCs/>
                <w:sz w:val="28"/>
                <w:szCs w:val="28"/>
              </w:rPr>
              <w:t>quy định của pháp luật về ngân sách nhà nước.”</w:t>
            </w:r>
          </w:p>
          <w:p w:rsidR="00AA2BE4" w:rsidRDefault="00AA2BE4" w:rsidP="00FC5C94">
            <w:pPr>
              <w:shd w:val="clear" w:color="auto" w:fill="FFFFFF"/>
              <w:tabs>
                <w:tab w:val="left" w:pos="2987"/>
              </w:tabs>
              <w:jc w:val="both"/>
              <w:rPr>
                <w:sz w:val="28"/>
                <w:szCs w:val="28"/>
                <w:lang w:val="en-US"/>
              </w:rPr>
            </w:pPr>
          </w:p>
          <w:p w:rsidR="001103FA" w:rsidRDefault="00FC5C94" w:rsidP="00FC5C94">
            <w:pPr>
              <w:shd w:val="clear" w:color="auto" w:fill="FFFFFF"/>
              <w:tabs>
                <w:tab w:val="left" w:pos="2987"/>
              </w:tabs>
              <w:jc w:val="both"/>
              <w:rPr>
                <w:sz w:val="28"/>
                <w:szCs w:val="28"/>
                <w:lang w:val="en-US"/>
              </w:rPr>
            </w:pPr>
            <w:r w:rsidRPr="00520568">
              <w:rPr>
                <w:sz w:val="28"/>
                <w:szCs w:val="28"/>
              </w:rPr>
              <w:t xml:space="preserve">3. Trường hợp đơn vị chuyên môn, đơn vị trực thuộc của cơ quan có thẩm quyền có đủ năng lực được cơ quan có thẩm quyền chấp thuận cho phép tự thực hiện một phần hoặc toàn bộ các công việc tại </w:t>
            </w:r>
            <w:r w:rsidR="001D3D8E" w:rsidRPr="001D3D8E">
              <w:rPr>
                <w:strike/>
                <w:sz w:val="28"/>
                <w:szCs w:val="28"/>
                <w:lang w:val="en-US"/>
              </w:rPr>
              <w:t>các khoản 2, 3 và khoản 4 Điều 32 Nghị định số 35/2021/NĐ-CP</w:t>
            </w:r>
            <w:r w:rsidR="001D3D8E" w:rsidRPr="00520568">
              <w:rPr>
                <w:sz w:val="28"/>
                <w:szCs w:val="28"/>
              </w:rPr>
              <w:t xml:space="preserve"> </w:t>
            </w:r>
            <w:r w:rsidR="001D3D8E" w:rsidRPr="00B54847">
              <w:rPr>
                <w:b/>
                <w:bCs/>
                <w:i/>
                <w:iCs/>
                <w:sz w:val="28"/>
                <w:szCs w:val="28"/>
              </w:rPr>
              <w:t xml:space="preserve">các </w:t>
            </w:r>
            <w:r w:rsidRPr="00B54847">
              <w:rPr>
                <w:b/>
                <w:bCs/>
                <w:i/>
                <w:iCs/>
                <w:sz w:val="28"/>
                <w:szCs w:val="28"/>
              </w:rPr>
              <w:t>khoản 5, 6 và khoản 7 Điều 11</w:t>
            </w:r>
            <w:r w:rsidRPr="00B54847">
              <w:rPr>
                <w:b/>
                <w:bCs/>
                <w:iCs/>
                <w:sz w:val="28"/>
                <w:szCs w:val="28"/>
              </w:rPr>
              <w:t xml:space="preserve"> </w:t>
            </w:r>
            <w:r w:rsidRPr="00B54847">
              <w:rPr>
                <w:rStyle w:val="Emphasis"/>
                <w:b/>
                <w:bCs/>
                <w:iCs w:val="0"/>
                <w:sz w:val="28"/>
                <w:szCs w:val="28"/>
                <w:lang w:val="pl-PL"/>
              </w:rPr>
              <w:t xml:space="preserve">Nghị định số </w:t>
            </w:r>
            <w:r w:rsidR="001D3D8E" w:rsidRPr="00B54847">
              <w:rPr>
                <w:rStyle w:val="Emphasis"/>
                <w:b/>
                <w:bCs/>
                <w:iCs w:val="0"/>
                <w:sz w:val="28"/>
                <w:szCs w:val="28"/>
              </w:rPr>
              <w:t>243</w:t>
            </w:r>
            <w:r w:rsidRPr="00B54847">
              <w:rPr>
                <w:rStyle w:val="Emphasis"/>
                <w:b/>
                <w:bCs/>
                <w:iCs w:val="0"/>
                <w:sz w:val="28"/>
                <w:szCs w:val="28"/>
                <w:lang w:val="pl-PL"/>
              </w:rPr>
              <w:t>/2025/NĐ-CP</w:t>
            </w:r>
            <w:r w:rsidRPr="00B54847">
              <w:rPr>
                <w:b/>
                <w:bCs/>
                <w:iCs/>
                <w:sz w:val="28"/>
                <w:szCs w:val="28"/>
              </w:rPr>
              <w:t>:</w:t>
            </w:r>
            <w:r w:rsidRPr="00520568">
              <w:rPr>
                <w:sz w:val="28"/>
                <w:szCs w:val="28"/>
              </w:rPr>
              <w:t xml:space="preserve"> Việc quản lý, sử dụng kinh phí tự tổ chức thực hiện công tác đấu thầu lựa chọn nhà đầu tư của đơn vị được giao tự thực hiện theo cơ chế tài chính được cấp có thẩm quyền phê duyệt</w:t>
            </w:r>
            <w:r w:rsidRPr="00520568">
              <w:rPr>
                <w:sz w:val="28"/>
                <w:szCs w:val="28"/>
                <w:lang w:val="en-US"/>
              </w:rPr>
              <w:t>.</w:t>
            </w:r>
          </w:p>
          <w:p w:rsidR="00AA2BE4" w:rsidRDefault="00AA2BE4" w:rsidP="00254791">
            <w:pPr>
              <w:shd w:val="clear" w:color="auto" w:fill="FFFFFF"/>
              <w:spacing w:before="60" w:after="100"/>
              <w:jc w:val="both"/>
              <w:rPr>
                <w:b/>
                <w:i/>
                <w:color w:val="000000"/>
                <w:sz w:val="28"/>
                <w:szCs w:val="28"/>
                <w:lang w:val="en-US" w:eastAsia="vi-VN"/>
              </w:rPr>
            </w:pPr>
          </w:p>
          <w:p w:rsidR="00254791" w:rsidRPr="00254791" w:rsidRDefault="00254791" w:rsidP="00254791">
            <w:pPr>
              <w:shd w:val="clear" w:color="auto" w:fill="FFFFFF"/>
              <w:spacing w:before="60" w:after="100"/>
              <w:jc w:val="both"/>
              <w:rPr>
                <w:b/>
                <w:i/>
                <w:sz w:val="28"/>
                <w:szCs w:val="28"/>
                <w:lang w:val="en-US"/>
              </w:rPr>
            </w:pPr>
            <w:r w:rsidRPr="002C7F93">
              <w:rPr>
                <w:b/>
                <w:i/>
                <w:color w:val="000000"/>
                <w:sz w:val="28"/>
                <w:szCs w:val="28"/>
                <w:lang w:eastAsia="vi-VN"/>
              </w:rPr>
              <w:t xml:space="preserve">4. Đối với nguồn vốn hợp pháp khác huy động cho </w:t>
            </w:r>
            <w:r>
              <w:rPr>
                <w:b/>
                <w:i/>
                <w:color w:val="000000"/>
                <w:sz w:val="28"/>
                <w:szCs w:val="28"/>
                <w:lang w:eastAsia="vi-VN"/>
              </w:rPr>
              <w:t>c</w:t>
            </w:r>
            <w:r w:rsidRPr="002C7F93">
              <w:rPr>
                <w:b/>
                <w:i/>
                <w:color w:val="000000"/>
                <w:sz w:val="28"/>
                <w:szCs w:val="28"/>
                <w:lang w:eastAsia="vi-VN"/>
              </w:rPr>
              <w:t>ô</w:t>
            </w:r>
            <w:r>
              <w:rPr>
                <w:b/>
                <w:i/>
                <w:color w:val="000000"/>
                <w:sz w:val="28"/>
                <w:szCs w:val="28"/>
                <w:lang w:eastAsia="vi-VN"/>
              </w:rPr>
              <w:t>ng t</w:t>
            </w:r>
            <w:r w:rsidRPr="002C7F93">
              <w:rPr>
                <w:b/>
                <w:i/>
                <w:color w:val="000000"/>
                <w:sz w:val="28"/>
                <w:szCs w:val="28"/>
                <w:lang w:eastAsia="vi-VN"/>
              </w:rPr>
              <w:t>ác</w:t>
            </w:r>
            <w:r>
              <w:rPr>
                <w:b/>
                <w:i/>
                <w:color w:val="000000"/>
                <w:sz w:val="28"/>
                <w:szCs w:val="28"/>
                <w:lang w:eastAsia="vi-VN"/>
              </w:rPr>
              <w:t xml:space="preserve"> đ</w:t>
            </w:r>
            <w:r w:rsidRPr="002C7F93">
              <w:rPr>
                <w:b/>
                <w:i/>
                <w:color w:val="000000"/>
                <w:sz w:val="28"/>
                <w:szCs w:val="28"/>
                <w:lang w:eastAsia="vi-VN"/>
              </w:rPr>
              <w:t>ấu</w:t>
            </w:r>
            <w:r>
              <w:rPr>
                <w:b/>
                <w:i/>
                <w:color w:val="000000"/>
                <w:sz w:val="28"/>
                <w:szCs w:val="28"/>
                <w:lang w:eastAsia="vi-VN"/>
              </w:rPr>
              <w:t xml:space="preserve"> th</w:t>
            </w:r>
            <w:r w:rsidRPr="002C7F93">
              <w:rPr>
                <w:b/>
                <w:i/>
                <w:color w:val="000000"/>
                <w:sz w:val="28"/>
                <w:szCs w:val="28"/>
                <w:lang w:eastAsia="vi-VN"/>
              </w:rPr>
              <w:t>ầu</w:t>
            </w:r>
            <w:r>
              <w:rPr>
                <w:b/>
                <w:i/>
                <w:color w:val="000000"/>
                <w:sz w:val="28"/>
                <w:szCs w:val="28"/>
                <w:lang w:eastAsia="vi-VN"/>
              </w:rPr>
              <w:t xml:space="preserve"> l</w:t>
            </w:r>
            <w:r w:rsidRPr="002C7F93">
              <w:rPr>
                <w:b/>
                <w:i/>
                <w:color w:val="000000"/>
                <w:sz w:val="28"/>
                <w:szCs w:val="28"/>
                <w:lang w:eastAsia="vi-VN"/>
              </w:rPr>
              <w:t>ựa</w:t>
            </w:r>
            <w:r>
              <w:rPr>
                <w:b/>
                <w:i/>
                <w:color w:val="000000"/>
                <w:sz w:val="28"/>
                <w:szCs w:val="28"/>
                <w:lang w:eastAsia="vi-VN"/>
              </w:rPr>
              <w:t xml:space="preserve"> ch</w:t>
            </w:r>
            <w:r w:rsidRPr="002C7F93">
              <w:rPr>
                <w:b/>
                <w:i/>
                <w:color w:val="000000"/>
                <w:sz w:val="28"/>
                <w:szCs w:val="28"/>
                <w:lang w:eastAsia="vi-VN"/>
              </w:rPr>
              <w:t>ọn</w:t>
            </w:r>
            <w:r>
              <w:rPr>
                <w:b/>
                <w:i/>
                <w:color w:val="000000"/>
                <w:sz w:val="28"/>
                <w:szCs w:val="28"/>
                <w:lang w:eastAsia="vi-VN"/>
              </w:rPr>
              <w:t xml:space="preserve"> nh</w:t>
            </w:r>
            <w:r w:rsidRPr="002C7F93">
              <w:rPr>
                <w:b/>
                <w:i/>
                <w:color w:val="000000"/>
                <w:sz w:val="28"/>
                <w:szCs w:val="28"/>
                <w:lang w:eastAsia="vi-VN"/>
              </w:rPr>
              <w:t>à</w:t>
            </w:r>
            <w:r>
              <w:rPr>
                <w:b/>
                <w:i/>
                <w:color w:val="000000"/>
                <w:sz w:val="28"/>
                <w:szCs w:val="28"/>
                <w:lang w:eastAsia="vi-VN"/>
              </w:rPr>
              <w:t xml:space="preserve"> đ</w:t>
            </w:r>
            <w:r w:rsidRPr="002C7F93">
              <w:rPr>
                <w:b/>
                <w:i/>
                <w:color w:val="000000"/>
                <w:sz w:val="28"/>
                <w:szCs w:val="28"/>
                <w:lang w:eastAsia="vi-VN"/>
              </w:rPr>
              <w:t>ầu</w:t>
            </w:r>
            <w:r>
              <w:rPr>
                <w:b/>
                <w:i/>
                <w:color w:val="000000"/>
                <w:sz w:val="28"/>
                <w:szCs w:val="28"/>
                <w:lang w:eastAsia="vi-VN"/>
              </w:rPr>
              <w:t xml:space="preserve"> t</w:t>
            </w:r>
            <w:r w:rsidRPr="002C7F93">
              <w:rPr>
                <w:b/>
                <w:i/>
                <w:color w:val="000000"/>
                <w:sz w:val="28"/>
                <w:szCs w:val="28"/>
                <w:lang w:eastAsia="vi-VN"/>
              </w:rPr>
              <w:t xml:space="preserve">ư không phải là ngân sách nhà nước hoặc nhà cung cấp vốn có quy định về quản lý và sử dụng nguồn vốn chuẩn bị đầu tư </w:t>
            </w:r>
            <w:r w:rsidRPr="002C7F93">
              <w:rPr>
                <w:b/>
                <w:i/>
                <w:color w:val="000000"/>
                <w:sz w:val="28"/>
                <w:szCs w:val="28"/>
                <w:lang w:eastAsia="vi-VN"/>
              </w:rPr>
              <w:lastRenderedPageBreak/>
              <w:t xml:space="preserve">khác với quy định của pháp luật về ngân sách nhà nước: </w:t>
            </w:r>
            <w:r w:rsidR="00107DF2" w:rsidRPr="00107DF2">
              <w:rPr>
                <w:b/>
                <w:i/>
                <w:color w:val="000000" w:themeColor="text1"/>
                <w:sz w:val="28"/>
                <w:szCs w:val="28"/>
                <w:lang w:val="nl-NL" w:eastAsia="vi-VN"/>
              </w:rPr>
              <w:t>Cơ quan có thẩm quyền tự chịu trách nhiệm về việc huy động, quản lý, sử dụng, thanh toán, quyết toán nguồn vốn hợp pháp khác phù hợp với quy định của nguồn vốn này, định mức chi theo quy định của pháp luật hiện hành và các quy định của pháp luật liên quan</w:t>
            </w:r>
            <w:r w:rsidRPr="00107DF2">
              <w:rPr>
                <w:b/>
                <w:i/>
                <w:sz w:val="28"/>
                <w:szCs w:val="28"/>
              </w:rPr>
              <w:t>.</w:t>
            </w:r>
          </w:p>
        </w:tc>
        <w:tc>
          <w:tcPr>
            <w:tcW w:w="4252" w:type="dxa"/>
          </w:tcPr>
          <w:p w:rsidR="001103FA" w:rsidRDefault="001103FA"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8"/>
                <w:szCs w:val="28"/>
                <w:lang w:val="en-US"/>
              </w:rPr>
            </w:pPr>
          </w:p>
          <w:p w:rsidR="00520568" w:rsidRDefault="00520568"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8"/>
                <w:szCs w:val="28"/>
                <w:lang w:val="en-US"/>
              </w:rPr>
            </w:pPr>
          </w:p>
          <w:p w:rsidR="00520568" w:rsidRDefault="00520568"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8"/>
                <w:szCs w:val="28"/>
                <w:lang w:val="en-US"/>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CB104C">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jc w:val="both"/>
              <w:rPr>
                <w:rFonts w:ascii="Times New Roman" w:hAnsi="Times New Roman" w:cs="Times New Roman"/>
                <w:sz w:val="28"/>
                <w:szCs w:val="28"/>
                <w:lang w:val="nl-NL"/>
              </w:rPr>
            </w:pPr>
          </w:p>
          <w:p w:rsidR="00CB104C" w:rsidRDefault="00CB104C" w:rsidP="00520568">
            <w:pPr>
              <w:widowControl w:val="0"/>
              <w:spacing w:before="120"/>
              <w:jc w:val="both"/>
              <w:rPr>
                <w:bCs/>
                <w:sz w:val="28"/>
                <w:szCs w:val="28"/>
                <w:lang w:val="nl-NL"/>
              </w:rPr>
            </w:pPr>
          </w:p>
          <w:p w:rsidR="00CB104C" w:rsidRDefault="00CB104C" w:rsidP="00520568">
            <w:pPr>
              <w:widowControl w:val="0"/>
              <w:spacing w:before="120"/>
              <w:jc w:val="both"/>
              <w:rPr>
                <w:bCs/>
                <w:sz w:val="28"/>
                <w:szCs w:val="28"/>
                <w:lang w:val="nl-NL"/>
              </w:rPr>
            </w:pPr>
          </w:p>
          <w:p w:rsidR="00AA2BE4" w:rsidRDefault="00AA2BE4" w:rsidP="00520568">
            <w:pPr>
              <w:widowControl w:val="0"/>
              <w:spacing w:before="120"/>
              <w:jc w:val="both"/>
              <w:rPr>
                <w:bCs/>
                <w:sz w:val="28"/>
                <w:szCs w:val="28"/>
                <w:lang w:val="nl-NL"/>
              </w:rPr>
            </w:pPr>
          </w:p>
          <w:p w:rsidR="00AA2BE4" w:rsidRDefault="00AA2BE4" w:rsidP="00520568">
            <w:pPr>
              <w:widowControl w:val="0"/>
              <w:spacing w:before="120"/>
              <w:jc w:val="both"/>
              <w:rPr>
                <w:bCs/>
                <w:sz w:val="28"/>
                <w:szCs w:val="28"/>
                <w:lang w:val="nl-NL"/>
              </w:rPr>
            </w:pPr>
          </w:p>
          <w:p w:rsidR="00520568" w:rsidRPr="00CB104C" w:rsidRDefault="00520568" w:rsidP="00520568">
            <w:pPr>
              <w:widowControl w:val="0"/>
              <w:spacing w:before="120"/>
              <w:jc w:val="both"/>
              <w:rPr>
                <w:bCs/>
                <w:sz w:val="28"/>
                <w:szCs w:val="28"/>
                <w:lang w:val="nl-NL"/>
              </w:rPr>
            </w:pPr>
            <w:r w:rsidRPr="00CB104C">
              <w:rPr>
                <w:bCs/>
                <w:sz w:val="28"/>
                <w:szCs w:val="28"/>
                <w:lang w:val="nl-NL"/>
              </w:rPr>
              <w:t xml:space="preserve">- </w:t>
            </w:r>
            <w:r w:rsidR="00CB104C" w:rsidRPr="00CB104C">
              <w:rPr>
                <w:bCs/>
                <w:sz w:val="28"/>
                <w:szCs w:val="28"/>
                <w:lang w:val="nl-NL"/>
              </w:rPr>
              <w:t>Sửa</w:t>
            </w:r>
            <w:r w:rsidR="00CB104C" w:rsidRPr="00CB104C">
              <w:rPr>
                <w:bCs/>
                <w:sz w:val="28"/>
                <w:szCs w:val="28"/>
              </w:rPr>
              <w:t xml:space="preserve"> đổi, bổ sung cho phù hợp với qu</w:t>
            </w:r>
            <w:r w:rsidR="00B54847">
              <w:rPr>
                <w:bCs/>
                <w:sz w:val="28"/>
                <w:szCs w:val="28"/>
                <w:lang w:val="en-US"/>
              </w:rPr>
              <w:t>y</w:t>
            </w:r>
            <w:r w:rsidR="00CB104C" w:rsidRPr="00CB104C">
              <w:rPr>
                <w:bCs/>
                <w:sz w:val="28"/>
                <w:szCs w:val="28"/>
              </w:rPr>
              <w:t xml:space="preserve"> định tại Nghị định số 243/2025/NĐ-CP</w:t>
            </w:r>
            <w:r w:rsidRPr="00CB104C">
              <w:rPr>
                <w:bCs/>
                <w:sz w:val="28"/>
                <w:szCs w:val="28"/>
                <w:lang w:val="nl-NL"/>
              </w:rPr>
              <w:t xml:space="preserve"> </w:t>
            </w:r>
          </w:p>
          <w:p w:rsidR="00520568" w:rsidRDefault="0052056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CB104C" w:rsidRPr="00CB104C" w:rsidRDefault="00CB104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rPr>
            </w:pPr>
            <w:r>
              <w:rPr>
                <w:rFonts w:ascii="Times New Roman" w:hAnsi="Times New Roman" w:cs="Times New Roman"/>
                <w:sz w:val="28"/>
                <w:szCs w:val="28"/>
              </w:rPr>
              <w:t xml:space="preserve">Sửa đổi, bổ sung cho phù hợp với nguồn chi thường xuyên tại Luật số </w:t>
            </w:r>
            <w:r>
              <w:rPr>
                <w:rFonts w:ascii="Times New Roman" w:hAnsi="Times New Roman" w:cs="Times New Roman"/>
                <w:sz w:val="28"/>
                <w:szCs w:val="28"/>
              </w:rPr>
              <w:lastRenderedPageBreak/>
              <w:t>57/2024/QH15</w:t>
            </w: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36085C">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Pr="001D3D8E" w:rsidRDefault="001D3D8E"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rPr>
            </w:pPr>
            <w:r>
              <w:rPr>
                <w:rFonts w:ascii="Times New Roman" w:hAnsi="Times New Roman" w:cs="Times New Roman"/>
                <w:sz w:val="28"/>
                <w:szCs w:val="28"/>
              </w:rPr>
              <w:t>Sửa đổi, bổ sung cho phù hợp với quy định tại Nghị định số 243/2025/NĐ-CP</w:t>
            </w: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AA2BE4" w:rsidRDefault="00AA2BE4"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en-US"/>
              </w:rPr>
            </w:pPr>
          </w:p>
          <w:p w:rsidR="00AA2BE4" w:rsidRDefault="00AA2BE4"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en-US"/>
              </w:rPr>
            </w:pPr>
          </w:p>
          <w:p w:rsidR="009C1165" w:rsidRPr="001D3D8E" w:rsidRDefault="0047211F"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rPr>
            </w:pPr>
            <w:r>
              <w:rPr>
                <w:rFonts w:ascii="Times New Roman" w:hAnsi="Times New Roman" w:cs="Times New Roman"/>
                <w:sz w:val="28"/>
                <w:szCs w:val="28"/>
                <w:lang w:val="en-US"/>
              </w:rPr>
              <w:t>B</w:t>
            </w:r>
            <w:r w:rsidR="001D3D8E">
              <w:rPr>
                <w:rFonts w:ascii="Times New Roman" w:hAnsi="Times New Roman" w:cs="Times New Roman"/>
                <w:sz w:val="28"/>
                <w:szCs w:val="28"/>
              </w:rPr>
              <w:t xml:space="preserve">ổ sung nguồn vốn hợp pháp khác tại khoản 4 Điều 1 dự thảo Thông tư </w:t>
            </w:r>
            <w:r>
              <w:rPr>
                <w:rFonts w:ascii="Times New Roman" w:hAnsi="Times New Roman" w:cs="Times New Roman"/>
                <w:sz w:val="28"/>
                <w:szCs w:val="28"/>
                <w:lang w:val="en-US"/>
              </w:rPr>
              <w:t>đảm bảo</w:t>
            </w:r>
            <w:r w:rsidR="001D3D8E">
              <w:rPr>
                <w:rFonts w:ascii="Times New Roman" w:hAnsi="Times New Roman" w:cs="Times New Roman"/>
                <w:sz w:val="28"/>
                <w:szCs w:val="28"/>
              </w:rPr>
              <w:t xml:space="preserve"> phù hợp với quy định tại dự thảo Nghị định thay thế Nghị định số 28/2021/NĐ-CP </w:t>
            </w: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9C1165" w:rsidRDefault="009C1165"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ind w:left="11"/>
              <w:jc w:val="both"/>
              <w:rPr>
                <w:rFonts w:ascii="Times New Roman" w:hAnsi="Times New Roman" w:cs="Times New Roman"/>
                <w:sz w:val="28"/>
                <w:szCs w:val="28"/>
                <w:lang w:val="nl-NL"/>
              </w:rPr>
            </w:pPr>
          </w:p>
          <w:p w:rsidR="00D02690" w:rsidRPr="00254791" w:rsidRDefault="00D02690" w:rsidP="00D02690">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jc w:val="both"/>
              <w:rPr>
                <w:rFonts w:ascii="Times New Roman" w:hAnsi="Times New Roman" w:cs="Times New Roman"/>
                <w:color w:val="auto"/>
                <w:sz w:val="28"/>
                <w:szCs w:val="28"/>
                <w:lang w:val="en-US"/>
              </w:rPr>
            </w:pPr>
          </w:p>
        </w:tc>
      </w:tr>
      <w:tr w:rsidR="00DF4732" w:rsidRPr="00520568" w:rsidTr="00520568">
        <w:tc>
          <w:tcPr>
            <w:tcW w:w="746" w:type="dxa"/>
          </w:tcPr>
          <w:p w:rsidR="00DF4732" w:rsidRPr="00520568" w:rsidRDefault="00DF4732"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lang w:val="en-US"/>
              </w:rPr>
              <w:lastRenderedPageBreak/>
              <w:t>8</w:t>
            </w:r>
          </w:p>
        </w:tc>
        <w:tc>
          <w:tcPr>
            <w:tcW w:w="4370" w:type="dxa"/>
          </w:tcPr>
          <w:p w:rsidR="00DF4732" w:rsidRDefault="00B77036" w:rsidP="00A06F59">
            <w:pPr>
              <w:pStyle w:val="Nidung"/>
              <w:jc w:val="both"/>
              <w:rPr>
                <w:rFonts w:ascii="Times New Roman" w:hAnsi="Times New Roman" w:cs="Times New Roman"/>
                <w:b/>
                <w:bCs/>
                <w:color w:val="auto"/>
                <w:sz w:val="28"/>
                <w:szCs w:val="28"/>
                <w:shd w:val="clear" w:color="auto" w:fill="FFFFFF"/>
                <w:lang w:val="en-US"/>
              </w:rPr>
            </w:pPr>
            <w:r w:rsidRPr="00520568">
              <w:rPr>
                <w:rFonts w:ascii="Times New Roman" w:eastAsia="MS Gothic" w:hAnsi="Times New Roman" w:cs="Times New Roman"/>
                <w:b/>
                <w:bCs/>
                <w:color w:val="auto"/>
                <w:sz w:val="28"/>
                <w:szCs w:val="28"/>
                <w:lang w:val="en-US"/>
              </w:rPr>
              <w:t xml:space="preserve">Điều 8. </w:t>
            </w:r>
            <w:r w:rsidRPr="00520568">
              <w:rPr>
                <w:rFonts w:ascii="Times New Roman" w:hAnsi="Times New Roman" w:cs="Times New Roman"/>
                <w:b/>
                <w:bCs/>
                <w:color w:val="auto"/>
                <w:sz w:val="28"/>
                <w:szCs w:val="28"/>
                <w:shd w:val="clear" w:color="auto" w:fill="FFFFFF"/>
              </w:rPr>
              <w:t>Chi giải quyết kiến nghị của nhà đầu tư về kết quả lựa chọn nhà đầu tư thực hiện dự án PPP</w:t>
            </w:r>
          </w:p>
          <w:p w:rsidR="0036085C" w:rsidRPr="0036085C" w:rsidRDefault="0036085C" w:rsidP="00A06F59">
            <w:pPr>
              <w:jc w:val="both"/>
              <w:rPr>
                <w:sz w:val="28"/>
                <w:szCs w:val="28"/>
              </w:rPr>
            </w:pPr>
            <w:r w:rsidRPr="0036085C">
              <w:rPr>
                <w:sz w:val="28"/>
                <w:szCs w:val="28"/>
              </w:rPr>
              <w:t xml:space="preserve">1. Trường hợp nhà đầu tư có kiến nghị về kết quả lựa chọn nhà đầu tư do người có thẩm quyền giải quyết, nhà đầu tư có trách nhiệm nộp kinh phí giải quyết kiến nghị cho bộ phận thường trực giúp việc của Hội đồng tư vấn theo quy định tại </w:t>
            </w:r>
            <w:bookmarkStart w:id="8" w:name="dc_6"/>
            <w:r w:rsidRPr="0036085C">
              <w:rPr>
                <w:sz w:val="28"/>
                <w:szCs w:val="28"/>
              </w:rPr>
              <w:t>điểm e khoản 2 Điều 73 Nghị định số 35/2021/NĐ-CP</w:t>
            </w:r>
            <w:bookmarkEnd w:id="8"/>
            <w:r w:rsidRPr="0036085C">
              <w:rPr>
                <w:sz w:val="28"/>
                <w:szCs w:val="28"/>
              </w:rPr>
              <w:t>. Trong quá trình kiến nghị, nhà đầu tư rút đơn kiến nghị thì kinh phí giải quyết kiến nghị nhà đầu tư đã nộp thực hiện như sau:</w:t>
            </w:r>
          </w:p>
          <w:p w:rsidR="0036085C" w:rsidRPr="0036085C" w:rsidRDefault="0036085C" w:rsidP="00A06F59">
            <w:pPr>
              <w:jc w:val="both"/>
              <w:rPr>
                <w:sz w:val="28"/>
                <w:szCs w:val="28"/>
              </w:rPr>
            </w:pPr>
            <w:r w:rsidRPr="0036085C">
              <w:rPr>
                <w:sz w:val="28"/>
                <w:szCs w:val="28"/>
              </w:rPr>
              <w:t xml:space="preserve">a) Nhà đầu tư được hoàn trả 50% </w:t>
            </w:r>
            <w:r w:rsidRPr="0036085C">
              <w:rPr>
                <w:sz w:val="28"/>
                <w:szCs w:val="28"/>
              </w:rPr>
              <w:lastRenderedPageBreak/>
              <w:t>kinh phí đã nộp trong trường hợp chưa thành lập Hội đồng tư vấn hoặc đã thành lập Hội đồng tư vấn nhưng chưa tổ chức họp hội đồng;</w:t>
            </w:r>
          </w:p>
          <w:p w:rsidR="0036085C" w:rsidRPr="0036085C" w:rsidRDefault="0036085C" w:rsidP="00A06F59">
            <w:pPr>
              <w:jc w:val="both"/>
              <w:rPr>
                <w:sz w:val="28"/>
                <w:szCs w:val="28"/>
              </w:rPr>
            </w:pPr>
            <w:r w:rsidRPr="0036085C">
              <w:rPr>
                <w:sz w:val="28"/>
                <w:szCs w:val="28"/>
              </w:rPr>
              <w:t>b) Nhà đầu tư không được hoàn trả lại kinh phí đã nộp trong trường hợp Hội đồng tư vấn đã tổ chức họp hội đồng. Kinh phí nhà đầu tư đã nộp còn lại, bộ phận thường trực giúp việc của Hội đồng tư vấn nộp vào ngân sách nhà nước trong thời hạn 07 ngày làm việc kể từ thời điểm nhà đầu tư rút đơn kiến nghị.</w:t>
            </w:r>
          </w:p>
          <w:p w:rsidR="0036085C" w:rsidRPr="0036085C" w:rsidRDefault="0036085C" w:rsidP="00A06F59">
            <w:pPr>
              <w:jc w:val="both"/>
              <w:rPr>
                <w:sz w:val="28"/>
                <w:szCs w:val="28"/>
              </w:rPr>
            </w:pPr>
            <w:r w:rsidRPr="0036085C">
              <w:rPr>
                <w:sz w:val="28"/>
                <w:szCs w:val="28"/>
              </w:rPr>
              <w:t>2. Bộ phận thường trực giúp việc của Hội đồng tư vấn lập và trình Chủ tịch Hội đồng tư vấn phê duyệt dự toán chi tiết chi giải quyết kiến nghị về kết quả lựa chọn nhà đầu tư theo từng vụ việc.</w:t>
            </w:r>
          </w:p>
          <w:p w:rsidR="0036085C" w:rsidRPr="0036085C" w:rsidRDefault="0036085C" w:rsidP="00A06F59">
            <w:pPr>
              <w:jc w:val="both"/>
              <w:rPr>
                <w:sz w:val="28"/>
                <w:szCs w:val="28"/>
              </w:rPr>
            </w:pPr>
            <w:r w:rsidRPr="0036085C">
              <w:rPr>
                <w:sz w:val="28"/>
                <w:szCs w:val="28"/>
              </w:rPr>
              <w:t>3. Dự toán chi do Chủ tịch Hội đồng tư vấn phê duyệt quy định tại khoản 2 Điều này không vượt mức kinh phí do nhà đầu tư có kiến nghị nộp theo quy định tại khoản 1 Điều này.</w:t>
            </w:r>
          </w:p>
          <w:p w:rsidR="0036085C" w:rsidRPr="0036085C" w:rsidRDefault="0036085C" w:rsidP="00A06F59">
            <w:pPr>
              <w:jc w:val="both"/>
              <w:rPr>
                <w:sz w:val="28"/>
                <w:szCs w:val="28"/>
              </w:rPr>
            </w:pPr>
            <w:r w:rsidRPr="0036085C">
              <w:rPr>
                <w:sz w:val="28"/>
                <w:szCs w:val="28"/>
              </w:rPr>
              <w:t xml:space="preserve">4. Chủ tịch Hội đồng tư vấn quyết định mức khoán chi theo dự toán đã được phê duyệt cho các thành viên Hội đồng tư vấn, bộ phận thường </w:t>
            </w:r>
            <w:r w:rsidRPr="0036085C">
              <w:rPr>
                <w:sz w:val="28"/>
                <w:szCs w:val="28"/>
              </w:rPr>
              <w:lastRenderedPageBreak/>
              <w:t>trực giúp việc của Hội đồng tư vấn và các khoản chi khác để thực hiện việc giải quyết kiến nghị. Chi thù lao cho thành viên Hội đồng tư vấn giải quyết kiến nghị là công chức, viên chức thực hiện theo quy định của pháp luật.</w:t>
            </w:r>
          </w:p>
          <w:p w:rsidR="0047211F" w:rsidRDefault="0036085C" w:rsidP="00A06F59">
            <w:pPr>
              <w:jc w:val="both"/>
              <w:rPr>
                <w:sz w:val="28"/>
                <w:szCs w:val="28"/>
                <w:lang w:val="en-US"/>
              </w:rPr>
            </w:pPr>
            <w:r w:rsidRPr="0036085C">
              <w:rPr>
                <w:sz w:val="28"/>
                <w:szCs w:val="28"/>
              </w:rPr>
              <w:t>5. Bộ phận thường trực giúp việc của Hội đồng tư vấn chịu trách nhiệm chi giải quyết kiến nghị theo dự toán được Chủ tịch Hội đồng tư vấn phê duyệt.</w:t>
            </w:r>
          </w:p>
          <w:p w:rsidR="0036085C" w:rsidRPr="0036085C" w:rsidRDefault="0036085C" w:rsidP="00A06F59">
            <w:pPr>
              <w:jc w:val="both"/>
              <w:rPr>
                <w:sz w:val="28"/>
                <w:szCs w:val="28"/>
              </w:rPr>
            </w:pPr>
            <w:r w:rsidRPr="0036085C">
              <w:rPr>
                <w:sz w:val="28"/>
                <w:szCs w:val="28"/>
              </w:rPr>
              <w:t>6. Kết thúc giải quyết kiến nghị, Chủ tịch Hội đồng tư vấn có trách nhiệm xác nhận phần kinh phí đã thực chi. Chênh lệch quá số thu nhà đầu tư kiến nghị đã nộp lớn hơn số thực chi (nếu có) được Chủ tịch Hội đồng tư vấn xác nhận, bộ phận thường trực giúp việc của Hội đồng tư vấn có trách nhiệm hoàn trả cho nhà đầu tư có kiến nghị trong thời hạn 07 ngày kể từ ngày Chủ tịch Hội đồng tư vấn xác nhận phần kinh phí đã thực chi.</w:t>
            </w:r>
          </w:p>
          <w:p w:rsidR="0036085C" w:rsidRPr="0036085C" w:rsidRDefault="0036085C" w:rsidP="00A06F59">
            <w:pPr>
              <w:jc w:val="both"/>
              <w:rPr>
                <w:sz w:val="28"/>
                <w:szCs w:val="28"/>
              </w:rPr>
            </w:pPr>
            <w:r w:rsidRPr="0036085C">
              <w:rPr>
                <w:sz w:val="28"/>
                <w:szCs w:val="28"/>
              </w:rPr>
              <w:t xml:space="preserve">7. Trường hợp kiến nghị của nhà đầu tư được kết luận là đúng, văn bản giải quyết kiến nghị về kết quả lựa chọn nhà đầu tư phải nêu rõ nhà đầu </w:t>
            </w:r>
            <w:r w:rsidRPr="0036085C">
              <w:rPr>
                <w:sz w:val="28"/>
                <w:szCs w:val="28"/>
              </w:rPr>
              <w:lastRenderedPageBreak/>
              <w:t>tư có kiến nghị được nhận lại chi phí giải quyết kiến nghị đã nộp. Bộ phận thường trực giúp việc Hội đồng tư vấn có văn bản yêu cầu bên mời thầu hoàn trả cho nhà đầu tư mức kinh phí bằng số tiền mà nhà đầu tư có kiến nghị đã nộp trừ đi số tiền bộ phận thường trực giúp việc của Hội đồng tư vấn đã hoàn trả theo quy định tại khoản 6 Điều này (nếu có).</w:t>
            </w:r>
          </w:p>
          <w:p w:rsidR="0036085C" w:rsidRPr="0036085C" w:rsidRDefault="0036085C" w:rsidP="00A06F59">
            <w:pPr>
              <w:jc w:val="both"/>
              <w:rPr>
                <w:sz w:val="28"/>
                <w:szCs w:val="28"/>
              </w:rPr>
            </w:pPr>
            <w:r w:rsidRPr="0036085C">
              <w:rPr>
                <w:sz w:val="28"/>
                <w:szCs w:val="28"/>
              </w:rPr>
              <w:t>8. Nguồn kinh phí để hoàn trả cho nhà đầu tư theo quyết định giải quyết kiến nghị về kết quả lựa chọn nhà đầu tư trong trường hợp kiến nghị của nhà đầu tư được cơ quan có thẩm quyền kết luận là đúng được quy định như sau:</w:t>
            </w:r>
          </w:p>
          <w:p w:rsidR="0036085C" w:rsidRPr="0036085C" w:rsidRDefault="0036085C" w:rsidP="00A06F59">
            <w:pPr>
              <w:jc w:val="both"/>
              <w:rPr>
                <w:sz w:val="28"/>
                <w:szCs w:val="28"/>
              </w:rPr>
            </w:pPr>
            <w:r w:rsidRPr="0036085C">
              <w:rPr>
                <w:sz w:val="28"/>
                <w:szCs w:val="28"/>
              </w:rPr>
              <w:t>a) Trường hợp bên mời thầu là đơn vị hành chính, đơn vị sự nghiệp công lập: Nguồn kinh phí để hoàn trả cho nhà đầu tư được bố trí từ dự toán chi thường xuyên của đơn vị.</w:t>
            </w:r>
          </w:p>
          <w:p w:rsidR="0036085C" w:rsidRPr="0036085C" w:rsidRDefault="0036085C" w:rsidP="00A06F59">
            <w:pPr>
              <w:jc w:val="both"/>
              <w:rPr>
                <w:sz w:val="28"/>
                <w:szCs w:val="28"/>
              </w:rPr>
            </w:pPr>
            <w:r w:rsidRPr="0036085C">
              <w:rPr>
                <w:sz w:val="28"/>
                <w:szCs w:val="28"/>
              </w:rPr>
              <w:t>b) Trường hợp bên mời thầu không phải là đơn vị hành chính, đơn vị sự nghiệp công lập: Nguồn kinh phí để hoàn trả cho nhà đầu tư được bố trí từ kinh phí hoạt động của đơn vị.</w:t>
            </w:r>
          </w:p>
          <w:p w:rsidR="0047211F" w:rsidRPr="0047211F" w:rsidRDefault="0036085C" w:rsidP="00A06F59">
            <w:pPr>
              <w:jc w:val="both"/>
              <w:rPr>
                <w:sz w:val="28"/>
                <w:szCs w:val="28"/>
                <w:lang w:val="en-US"/>
              </w:rPr>
            </w:pPr>
            <w:r w:rsidRPr="0036085C">
              <w:rPr>
                <w:sz w:val="28"/>
                <w:szCs w:val="28"/>
              </w:rPr>
              <w:t xml:space="preserve">9. Tổ chức, cá nhân có sai phạm </w:t>
            </w:r>
            <w:r w:rsidRPr="0036085C">
              <w:rPr>
                <w:sz w:val="28"/>
                <w:szCs w:val="28"/>
              </w:rPr>
              <w:lastRenderedPageBreak/>
              <w:t>theo quyết định giải quyết kiến nghị về kết quả lựa chọn nhà đầu tư của cơ quan có thẩm quyền có trách nhiệm bồi thường cho bên mời thầu theo quy định của pháp luật.</w:t>
            </w:r>
          </w:p>
        </w:tc>
        <w:tc>
          <w:tcPr>
            <w:tcW w:w="4490" w:type="dxa"/>
          </w:tcPr>
          <w:p w:rsidR="00A06F59" w:rsidRPr="00A06F59" w:rsidRDefault="00A06F59" w:rsidP="00A06F59">
            <w:pPr>
              <w:pStyle w:val="Nidung"/>
              <w:jc w:val="both"/>
              <w:rPr>
                <w:rFonts w:ascii="Times New Roman" w:hAnsi="Times New Roman" w:cs="Times New Roman"/>
                <w:b/>
                <w:bCs/>
                <w:color w:val="auto"/>
                <w:sz w:val="28"/>
                <w:szCs w:val="28"/>
                <w:shd w:val="clear" w:color="auto" w:fill="FFFFFF"/>
                <w:lang w:val="en-US"/>
              </w:rPr>
            </w:pPr>
            <w:r w:rsidRPr="00520568">
              <w:rPr>
                <w:rFonts w:ascii="Times New Roman" w:eastAsia="MS Gothic" w:hAnsi="Times New Roman" w:cs="Times New Roman"/>
                <w:b/>
                <w:bCs/>
                <w:color w:val="auto"/>
                <w:sz w:val="28"/>
                <w:szCs w:val="28"/>
                <w:lang w:val="en-US"/>
              </w:rPr>
              <w:lastRenderedPageBreak/>
              <w:t xml:space="preserve">Điều 8. </w:t>
            </w:r>
            <w:r w:rsidRPr="00520568">
              <w:rPr>
                <w:rFonts w:ascii="Times New Roman" w:hAnsi="Times New Roman" w:cs="Times New Roman"/>
                <w:b/>
                <w:bCs/>
                <w:color w:val="auto"/>
                <w:sz w:val="28"/>
                <w:szCs w:val="28"/>
                <w:shd w:val="clear" w:color="auto" w:fill="FFFFFF"/>
              </w:rPr>
              <w:t>Chi giải quyết kiến nghị của nhà đầu tư về kết quả lựa chọn nhà đầu tư thực hiện dự án PPP</w:t>
            </w:r>
          </w:p>
          <w:p w:rsidR="00A06F59" w:rsidRDefault="00A06F59" w:rsidP="00B77036">
            <w:pPr>
              <w:shd w:val="clear" w:color="auto" w:fill="FFFFFF"/>
              <w:tabs>
                <w:tab w:val="left" w:pos="2987"/>
              </w:tabs>
              <w:jc w:val="both"/>
              <w:rPr>
                <w:b/>
                <w:bCs/>
                <w:sz w:val="28"/>
                <w:szCs w:val="28"/>
                <w:lang w:val="en-US" w:eastAsia="vi-VN"/>
              </w:rPr>
            </w:pPr>
          </w:p>
          <w:p w:rsidR="00DF4732" w:rsidRPr="00520568" w:rsidRDefault="00B77036" w:rsidP="00B77036">
            <w:pPr>
              <w:shd w:val="clear" w:color="auto" w:fill="FFFFFF"/>
              <w:tabs>
                <w:tab w:val="left" w:pos="2987"/>
              </w:tabs>
              <w:jc w:val="both"/>
              <w:rPr>
                <w:b/>
                <w:bCs/>
                <w:sz w:val="28"/>
                <w:szCs w:val="28"/>
                <w:lang w:val="en-US" w:eastAsia="vi-VN"/>
              </w:rPr>
            </w:pPr>
            <w:r w:rsidRPr="00520568">
              <w:rPr>
                <w:b/>
                <w:bCs/>
                <w:sz w:val="28"/>
                <w:szCs w:val="28"/>
                <w:lang w:val="en-US" w:eastAsia="vi-VN"/>
              </w:rPr>
              <w:t>Bãi bỏ</w:t>
            </w:r>
          </w:p>
        </w:tc>
        <w:tc>
          <w:tcPr>
            <w:tcW w:w="4252" w:type="dxa"/>
          </w:tcPr>
          <w:p w:rsidR="00DF4732" w:rsidRPr="007068DD" w:rsidRDefault="00E52093" w:rsidP="00B54847">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
                <w:color w:val="auto"/>
                <w:sz w:val="28"/>
                <w:szCs w:val="28"/>
              </w:rPr>
            </w:pPr>
            <w:r w:rsidRPr="007068DD">
              <w:rPr>
                <w:rStyle w:val="Emphasis"/>
                <w:rFonts w:ascii="Times New Roman" w:hAnsi="Times New Roman" w:cs="Times New Roman"/>
                <w:i w:val="0"/>
                <w:color w:val="auto"/>
                <w:sz w:val="28"/>
                <w:szCs w:val="28"/>
                <w:lang w:val="pl-PL"/>
              </w:rPr>
              <w:t>Nội</w:t>
            </w:r>
            <w:r w:rsidRPr="007068DD">
              <w:rPr>
                <w:rStyle w:val="Emphasis"/>
                <w:rFonts w:ascii="Times New Roman" w:hAnsi="Times New Roman" w:cs="Times New Roman"/>
                <w:i w:val="0"/>
                <w:color w:val="auto"/>
                <w:sz w:val="28"/>
                <w:szCs w:val="28"/>
              </w:rPr>
              <w:t xml:space="preserve"> dung này đã được quy định </w:t>
            </w:r>
            <w:r w:rsidR="00B54847">
              <w:rPr>
                <w:rStyle w:val="Emphasis"/>
                <w:rFonts w:ascii="Times New Roman" w:hAnsi="Times New Roman" w:cs="Times New Roman"/>
                <w:i w:val="0"/>
                <w:color w:val="auto"/>
                <w:sz w:val="28"/>
                <w:szCs w:val="28"/>
                <w:lang w:val="en-US"/>
              </w:rPr>
              <w:t>tại</w:t>
            </w:r>
            <w:r w:rsidRPr="007068DD">
              <w:rPr>
                <w:rStyle w:val="Emphasis"/>
                <w:rFonts w:ascii="Times New Roman" w:hAnsi="Times New Roman" w:cs="Times New Roman"/>
                <w:i w:val="0"/>
                <w:color w:val="auto"/>
                <w:sz w:val="28"/>
                <w:szCs w:val="28"/>
              </w:rPr>
              <w:t xml:space="preserve"> khoản </w:t>
            </w:r>
            <w:r w:rsidRPr="007068DD">
              <w:rPr>
                <w:rStyle w:val="Emphasis"/>
                <w:rFonts w:ascii="Times New Roman" w:hAnsi="Times New Roman" w:cs="Times New Roman"/>
                <w:i w:val="0"/>
                <w:sz w:val="28"/>
                <w:szCs w:val="28"/>
              </w:rPr>
              <w:t xml:space="preserve">11 Điều 5 </w:t>
            </w:r>
            <w:r w:rsidR="00520568" w:rsidRPr="007068DD">
              <w:rPr>
                <w:rStyle w:val="Emphasis"/>
                <w:rFonts w:ascii="Times New Roman" w:hAnsi="Times New Roman" w:cs="Times New Roman"/>
                <w:i w:val="0"/>
                <w:color w:val="auto"/>
                <w:sz w:val="28"/>
                <w:szCs w:val="28"/>
                <w:lang w:val="pl-PL"/>
              </w:rPr>
              <w:t xml:space="preserve">Nghị định số   </w:t>
            </w:r>
            <w:r w:rsidRPr="007068DD">
              <w:rPr>
                <w:rStyle w:val="Emphasis"/>
                <w:rFonts w:ascii="Times New Roman" w:hAnsi="Times New Roman" w:cs="Times New Roman"/>
                <w:i w:val="0"/>
                <w:color w:val="auto"/>
                <w:sz w:val="28"/>
                <w:szCs w:val="28"/>
              </w:rPr>
              <w:t>2</w:t>
            </w:r>
            <w:r w:rsidRPr="007068DD">
              <w:rPr>
                <w:rStyle w:val="Emphasis"/>
                <w:rFonts w:ascii="Times New Roman" w:hAnsi="Times New Roman" w:cs="Times New Roman"/>
                <w:i w:val="0"/>
                <w:sz w:val="28"/>
                <w:szCs w:val="28"/>
              </w:rPr>
              <w:t>43</w:t>
            </w:r>
            <w:r w:rsidR="00520568" w:rsidRPr="007068DD">
              <w:rPr>
                <w:rStyle w:val="Emphasis"/>
                <w:rFonts w:ascii="Times New Roman" w:hAnsi="Times New Roman" w:cs="Times New Roman"/>
                <w:i w:val="0"/>
                <w:color w:val="auto"/>
                <w:sz w:val="28"/>
                <w:szCs w:val="28"/>
                <w:lang w:val="pl-PL"/>
              </w:rPr>
              <w:t xml:space="preserve">/2025/NĐ-CP </w:t>
            </w:r>
            <w:r w:rsidR="00520568" w:rsidRPr="007068DD">
              <w:rPr>
                <w:rFonts w:ascii="Times New Roman" w:hAnsi="Times New Roman" w:cs="Times New Roman"/>
                <w:bCs/>
                <w:i/>
                <w:color w:val="auto"/>
                <w:sz w:val="28"/>
                <w:szCs w:val="28"/>
                <w:lang w:val="pl-PL"/>
              </w:rPr>
              <w:t>(kế thừa toàn bộ quy định tại Điều 8 Thông tư số 95/2024/TT-BTC)</w:t>
            </w:r>
          </w:p>
        </w:tc>
      </w:tr>
      <w:tr w:rsidR="00B77036" w:rsidRPr="00520568" w:rsidTr="00520568">
        <w:tc>
          <w:tcPr>
            <w:tcW w:w="746" w:type="dxa"/>
          </w:tcPr>
          <w:p w:rsidR="00B77036" w:rsidRPr="00520568" w:rsidRDefault="00B77036"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lang w:val="en-US"/>
              </w:rPr>
              <w:lastRenderedPageBreak/>
              <w:t>9</w:t>
            </w:r>
          </w:p>
        </w:tc>
        <w:tc>
          <w:tcPr>
            <w:tcW w:w="4370" w:type="dxa"/>
          </w:tcPr>
          <w:p w:rsidR="00B77036" w:rsidRPr="00520568" w:rsidRDefault="00B77036" w:rsidP="00B77036">
            <w:pPr>
              <w:pStyle w:val="NormalWeb"/>
              <w:shd w:val="clear" w:color="auto" w:fill="FFFFFF"/>
              <w:spacing w:before="0" w:beforeAutospacing="0" w:after="0" w:afterAutospacing="0" w:line="187" w:lineRule="atLeast"/>
              <w:jc w:val="both"/>
              <w:rPr>
                <w:sz w:val="28"/>
                <w:szCs w:val="28"/>
              </w:rPr>
            </w:pPr>
            <w:r w:rsidRPr="00520568">
              <w:rPr>
                <w:rFonts w:eastAsia="MS Gothic"/>
                <w:b/>
                <w:bCs/>
                <w:sz w:val="28"/>
                <w:szCs w:val="28"/>
                <w:lang w:val="en-US"/>
              </w:rPr>
              <w:t xml:space="preserve">Điều 9. </w:t>
            </w:r>
            <w:r w:rsidRPr="00520568">
              <w:rPr>
                <w:b/>
                <w:bCs/>
                <w:sz w:val="28"/>
                <w:szCs w:val="28"/>
              </w:rPr>
              <w:t>Trách nhiệm của các cơ quan có liên quan</w:t>
            </w:r>
          </w:p>
          <w:p w:rsidR="00B77036" w:rsidRPr="00520568" w:rsidRDefault="00B77036" w:rsidP="00B77036">
            <w:pPr>
              <w:pStyle w:val="NormalWeb"/>
              <w:shd w:val="clear" w:color="auto" w:fill="FFFFFF"/>
              <w:spacing w:before="120" w:beforeAutospacing="0" w:after="120" w:afterAutospacing="0" w:line="187" w:lineRule="atLeast"/>
              <w:jc w:val="both"/>
              <w:rPr>
                <w:sz w:val="28"/>
                <w:szCs w:val="28"/>
              </w:rPr>
            </w:pPr>
            <w:r w:rsidRPr="00520568">
              <w:rPr>
                <w:sz w:val="28"/>
                <w:szCs w:val="28"/>
              </w:rPr>
              <w:t>1. Trách nhiệm của cơ quan có thẩm quyền, cơ quan, đơn vị được giao là bên mời thầu</w:t>
            </w:r>
          </w:p>
          <w:p w:rsidR="00B77036" w:rsidRPr="00520568" w:rsidRDefault="00B77036" w:rsidP="00B77036">
            <w:pPr>
              <w:pStyle w:val="NormalWeb"/>
              <w:shd w:val="clear" w:color="auto" w:fill="FFFFFF"/>
              <w:spacing w:before="120" w:beforeAutospacing="0" w:after="120" w:afterAutospacing="0" w:line="187" w:lineRule="atLeast"/>
              <w:jc w:val="both"/>
              <w:rPr>
                <w:sz w:val="28"/>
                <w:szCs w:val="28"/>
              </w:rPr>
            </w:pPr>
            <w:r w:rsidRPr="00520568">
              <w:rPr>
                <w:sz w:val="28"/>
                <w:szCs w:val="28"/>
              </w:rPr>
              <w:t>a) Chịu trách nhiệm về việc quản lý, sử dụng các khoản thu, chi trong quá trình lựa chọn nhà đầu tư theo quy định của pháp luật;</w:t>
            </w:r>
          </w:p>
          <w:p w:rsidR="00B77036" w:rsidRPr="00520568" w:rsidRDefault="00B77036" w:rsidP="00B77036">
            <w:pPr>
              <w:pStyle w:val="NormalWeb"/>
              <w:shd w:val="clear" w:color="auto" w:fill="FFFFFF"/>
              <w:spacing w:before="120" w:beforeAutospacing="0" w:after="120" w:afterAutospacing="0" w:line="187" w:lineRule="atLeast"/>
              <w:jc w:val="both"/>
              <w:rPr>
                <w:sz w:val="28"/>
                <w:szCs w:val="28"/>
              </w:rPr>
            </w:pPr>
            <w:r w:rsidRPr="00520568">
              <w:rPr>
                <w:sz w:val="28"/>
                <w:szCs w:val="28"/>
              </w:rPr>
              <w:t>b) Thực hiện việc lập dự toán chi phí trong quá trình lựa chọn nhà đầu tư và lập báo cáo quyết toán chi phí sử dụng, trình cấp có thẩm quyền thẩm định và phê duyệt;</w:t>
            </w:r>
          </w:p>
          <w:p w:rsidR="0036085C" w:rsidRPr="00AA2BE4" w:rsidRDefault="00B77036" w:rsidP="00B77036">
            <w:pPr>
              <w:pStyle w:val="NormalWeb"/>
              <w:shd w:val="clear" w:color="auto" w:fill="FFFFFF"/>
              <w:spacing w:before="120" w:beforeAutospacing="0" w:after="120" w:afterAutospacing="0" w:line="187" w:lineRule="atLeast"/>
              <w:jc w:val="both"/>
              <w:rPr>
                <w:sz w:val="28"/>
                <w:szCs w:val="28"/>
                <w:lang w:val="en-US"/>
              </w:rPr>
            </w:pPr>
            <w:r w:rsidRPr="00520568">
              <w:rPr>
                <w:sz w:val="28"/>
                <w:szCs w:val="28"/>
              </w:rPr>
              <w:t>c) Hoàn trả các khoản chi Hội đồng tư vấn đã chi trong trường hợp kiến nghị của nhà đầu tư được xác định là đúng.</w:t>
            </w:r>
          </w:p>
          <w:p w:rsidR="00B77036" w:rsidRPr="00520568" w:rsidRDefault="00B77036" w:rsidP="00B77036">
            <w:pPr>
              <w:pStyle w:val="NormalWeb"/>
              <w:shd w:val="clear" w:color="auto" w:fill="FFFFFF"/>
              <w:spacing w:before="120" w:beforeAutospacing="0" w:after="120" w:afterAutospacing="0" w:line="187" w:lineRule="atLeast"/>
              <w:jc w:val="both"/>
              <w:rPr>
                <w:sz w:val="28"/>
                <w:szCs w:val="28"/>
              </w:rPr>
            </w:pPr>
            <w:r w:rsidRPr="00520568">
              <w:rPr>
                <w:sz w:val="28"/>
                <w:szCs w:val="28"/>
              </w:rPr>
              <w:lastRenderedPageBreak/>
              <w:t>2. Trách nhiệm của cơ quan thanh toán</w:t>
            </w:r>
          </w:p>
          <w:p w:rsidR="00B77036" w:rsidRPr="0036085C" w:rsidRDefault="00B77036" w:rsidP="00B77036">
            <w:pPr>
              <w:pStyle w:val="NormalWeb"/>
              <w:shd w:val="clear" w:color="auto" w:fill="FFFFFF"/>
              <w:spacing w:before="120" w:beforeAutospacing="0" w:after="120" w:afterAutospacing="0" w:line="187" w:lineRule="atLeast"/>
              <w:jc w:val="both"/>
              <w:rPr>
                <w:sz w:val="28"/>
                <w:szCs w:val="28"/>
              </w:rPr>
            </w:pPr>
            <w:r w:rsidRPr="0036085C">
              <w:rPr>
                <w:sz w:val="28"/>
                <w:szCs w:val="28"/>
              </w:rPr>
              <w:t>Chịu trách nhiệm kiểm soát, thanh toán chi phí trong quá trình lựa chọn nhà đầu tư theo quy định về thanh toán ngân sách nhà nước, pháp luật về đầu tư công, đúng chế độ quản lý tài chính hiện hành của Nhà nước và các quy định cụ thể tại Thông tư này.</w:t>
            </w:r>
          </w:p>
          <w:p w:rsidR="00B77036" w:rsidRPr="00520568" w:rsidRDefault="00B77036" w:rsidP="00B77036">
            <w:pPr>
              <w:pStyle w:val="NormalWeb"/>
              <w:shd w:val="clear" w:color="auto" w:fill="FFFFFF"/>
              <w:spacing w:before="120" w:beforeAutospacing="0" w:after="120" w:afterAutospacing="0" w:line="187" w:lineRule="atLeast"/>
              <w:jc w:val="both"/>
              <w:rPr>
                <w:sz w:val="28"/>
                <w:szCs w:val="28"/>
              </w:rPr>
            </w:pPr>
            <w:r w:rsidRPr="00520568">
              <w:rPr>
                <w:sz w:val="28"/>
                <w:szCs w:val="28"/>
              </w:rPr>
              <w:t>3. Trách nhiệm của Chủ tịch Hội đồng tư vấn, bộ phận thường trực giúp việc của Hội đồng tư vấn</w:t>
            </w:r>
          </w:p>
          <w:p w:rsidR="00B77036" w:rsidRPr="00520568" w:rsidRDefault="00B77036" w:rsidP="00B77036">
            <w:pPr>
              <w:pStyle w:val="NormalWeb"/>
              <w:shd w:val="clear" w:color="auto" w:fill="FFFFFF"/>
              <w:spacing w:before="0" w:beforeAutospacing="0" w:after="0" w:afterAutospacing="0" w:line="187" w:lineRule="atLeast"/>
              <w:jc w:val="both"/>
              <w:rPr>
                <w:sz w:val="28"/>
                <w:szCs w:val="28"/>
              </w:rPr>
            </w:pPr>
            <w:r w:rsidRPr="00520568">
              <w:rPr>
                <w:sz w:val="28"/>
                <w:szCs w:val="28"/>
              </w:rPr>
              <w:t>a) Chủ tịch Hội đồng tư vấn có trách nhiệm quản lý, sử dụng khoản chi phí do nhà đầu tư nộp theo quy định tại khoản 1 Điều 8 Thông tư này đảm bảo hiệu quả, tiết kiệm và đúng quy định của pháp luật;</w:t>
            </w:r>
          </w:p>
          <w:p w:rsidR="00B77036" w:rsidRPr="00520568" w:rsidRDefault="00B77036" w:rsidP="00B77036">
            <w:pPr>
              <w:pStyle w:val="NormalWeb"/>
              <w:shd w:val="clear" w:color="auto" w:fill="FFFFFF"/>
              <w:spacing w:before="0" w:beforeAutospacing="0" w:after="0" w:afterAutospacing="0" w:line="187" w:lineRule="atLeast"/>
              <w:jc w:val="both"/>
              <w:rPr>
                <w:sz w:val="28"/>
                <w:szCs w:val="28"/>
              </w:rPr>
            </w:pPr>
            <w:r w:rsidRPr="00520568">
              <w:rPr>
                <w:sz w:val="28"/>
                <w:szCs w:val="28"/>
              </w:rPr>
              <w:t xml:space="preserve">b) Bộ phận thường trực giúp việc của Hội đồng tư vấn có trách nhiệm tiếp nhận chi phí do nhà đầu tư nộp, lập và trình Chủ tịch Hội đồng tư vấn phê duyệt dự toán chi, chi hoạt động của Hội đồng tư vấn theo dự toán được phê duyệt và hoàn trả phần chênh lệch thu lớn hơn chi cho </w:t>
            </w:r>
            <w:r w:rsidRPr="00520568">
              <w:rPr>
                <w:sz w:val="28"/>
                <w:szCs w:val="28"/>
              </w:rPr>
              <w:lastRenderedPageBreak/>
              <w:t>nhà đầu tư có kiến nghị theo quy định tại </w:t>
            </w:r>
            <w:bookmarkStart w:id="9" w:name="tc_4"/>
            <w:r w:rsidRPr="00520568">
              <w:rPr>
                <w:sz w:val="28"/>
                <w:szCs w:val="28"/>
              </w:rPr>
              <w:t>Điều 8 Thông tư này</w:t>
            </w:r>
            <w:bookmarkEnd w:id="9"/>
            <w:r w:rsidRPr="00520568">
              <w:rPr>
                <w:sz w:val="28"/>
                <w:szCs w:val="28"/>
              </w:rPr>
              <w:t>.</w:t>
            </w:r>
          </w:p>
          <w:p w:rsidR="00B77036" w:rsidRPr="00520568" w:rsidRDefault="00B77036" w:rsidP="00B77036">
            <w:pPr>
              <w:pStyle w:val="NormalWeb"/>
              <w:shd w:val="clear" w:color="auto" w:fill="FFFFFF"/>
              <w:spacing w:before="120" w:beforeAutospacing="0" w:after="120" w:afterAutospacing="0" w:line="187" w:lineRule="atLeast"/>
              <w:jc w:val="both"/>
              <w:rPr>
                <w:sz w:val="28"/>
                <w:szCs w:val="28"/>
              </w:rPr>
            </w:pPr>
            <w:r w:rsidRPr="00520568">
              <w:rPr>
                <w:sz w:val="28"/>
                <w:szCs w:val="28"/>
              </w:rPr>
              <w:t>4. Trách nhiệm của các Bộ, cơ quan trung ương, cơ quan khác, địa phương</w:t>
            </w:r>
          </w:p>
          <w:p w:rsidR="00B77036" w:rsidRPr="00520568" w:rsidRDefault="00B77036" w:rsidP="00B77036">
            <w:pPr>
              <w:pStyle w:val="NormalWeb"/>
              <w:shd w:val="clear" w:color="auto" w:fill="FFFFFF"/>
              <w:spacing w:before="120" w:beforeAutospacing="0" w:after="120" w:afterAutospacing="0" w:line="187" w:lineRule="atLeast"/>
              <w:jc w:val="both"/>
              <w:rPr>
                <w:rFonts w:eastAsia="MS Gothic"/>
                <w:b/>
                <w:bCs/>
                <w:sz w:val="28"/>
                <w:szCs w:val="28"/>
                <w:lang w:val="en-US"/>
              </w:rPr>
            </w:pPr>
            <w:r w:rsidRPr="00520568">
              <w:rPr>
                <w:sz w:val="28"/>
                <w:szCs w:val="28"/>
              </w:rPr>
              <w:t>Kiểm tra việc quản lý, sử dụng các khoản thu, chi trong quá trình lựa chọn nhà đầu tư các dự án PPP và có biện pháp xử lý theo quy định của pháp luật đối với các cá nhân, đơn vị có hành vi vi phạm trong quản lý, sử dụng các khoản thu, chi.</w:t>
            </w:r>
          </w:p>
        </w:tc>
        <w:tc>
          <w:tcPr>
            <w:tcW w:w="4490" w:type="dxa"/>
          </w:tcPr>
          <w:p w:rsidR="00B77036" w:rsidRPr="00520568" w:rsidRDefault="00B77036" w:rsidP="00B77036">
            <w:pPr>
              <w:pStyle w:val="NormalWeb"/>
              <w:shd w:val="clear" w:color="auto" w:fill="FFFFFF"/>
              <w:spacing w:before="0" w:beforeAutospacing="0" w:after="0" w:afterAutospacing="0" w:line="187" w:lineRule="atLeast"/>
              <w:jc w:val="both"/>
              <w:rPr>
                <w:sz w:val="28"/>
                <w:szCs w:val="28"/>
              </w:rPr>
            </w:pPr>
            <w:r w:rsidRPr="00520568">
              <w:rPr>
                <w:rFonts w:eastAsia="MS Gothic"/>
                <w:b/>
                <w:bCs/>
                <w:sz w:val="28"/>
                <w:szCs w:val="28"/>
                <w:lang w:val="en-US"/>
              </w:rPr>
              <w:lastRenderedPageBreak/>
              <w:t xml:space="preserve">Điều 9. </w:t>
            </w:r>
            <w:r w:rsidRPr="00520568">
              <w:rPr>
                <w:b/>
                <w:bCs/>
                <w:sz w:val="28"/>
                <w:szCs w:val="28"/>
              </w:rPr>
              <w:t>Trách nhiệm của các cơ quan có liên quan</w:t>
            </w:r>
          </w:p>
          <w:p w:rsidR="004A0D76" w:rsidRPr="00520568" w:rsidRDefault="004A0D76" w:rsidP="004A0D76">
            <w:pPr>
              <w:pStyle w:val="NormalWeb"/>
              <w:shd w:val="clear" w:color="auto" w:fill="FFFFFF"/>
              <w:spacing w:before="120" w:beforeAutospacing="0" w:after="120" w:afterAutospacing="0" w:line="187" w:lineRule="atLeast"/>
              <w:jc w:val="both"/>
              <w:rPr>
                <w:sz w:val="28"/>
                <w:szCs w:val="28"/>
              </w:rPr>
            </w:pPr>
            <w:r w:rsidRPr="00520568">
              <w:rPr>
                <w:sz w:val="28"/>
                <w:szCs w:val="28"/>
              </w:rPr>
              <w:t>1. Trách nhiệm của cơ quan có thẩm quyền, cơ quan, đơn vị được giao là bên mời thầu</w:t>
            </w:r>
          </w:p>
          <w:p w:rsidR="004A0D76" w:rsidRPr="00520568" w:rsidRDefault="004A0D76" w:rsidP="004A0D76">
            <w:pPr>
              <w:pStyle w:val="NormalWeb"/>
              <w:shd w:val="clear" w:color="auto" w:fill="FFFFFF"/>
              <w:spacing w:before="120" w:beforeAutospacing="0" w:after="120" w:afterAutospacing="0" w:line="187" w:lineRule="atLeast"/>
              <w:jc w:val="both"/>
              <w:rPr>
                <w:sz w:val="28"/>
                <w:szCs w:val="28"/>
              </w:rPr>
            </w:pPr>
            <w:r w:rsidRPr="00520568">
              <w:rPr>
                <w:sz w:val="28"/>
                <w:szCs w:val="28"/>
              </w:rPr>
              <w:t>a) Chịu trách nhiệm về việc quản lý, sử dụng các khoản thu, chi trong quá trình lựa chọn nhà đầu tư theo quy định của pháp luật;</w:t>
            </w:r>
          </w:p>
          <w:p w:rsidR="004A0D76" w:rsidRPr="00520568" w:rsidRDefault="004A0D76" w:rsidP="004A0D76">
            <w:pPr>
              <w:pStyle w:val="NormalWeb"/>
              <w:shd w:val="clear" w:color="auto" w:fill="FFFFFF"/>
              <w:spacing w:before="120" w:beforeAutospacing="0" w:after="120" w:afterAutospacing="0" w:line="187" w:lineRule="atLeast"/>
              <w:jc w:val="both"/>
              <w:rPr>
                <w:sz w:val="28"/>
                <w:szCs w:val="28"/>
              </w:rPr>
            </w:pPr>
            <w:r w:rsidRPr="00520568">
              <w:rPr>
                <w:sz w:val="28"/>
                <w:szCs w:val="28"/>
              </w:rPr>
              <w:t>b) Thực hiện việc lập dự toán chi phí trong quá trình lựa chọn nhà đầu tư và lập báo cáo quyết toán chi phí sử dụng, trình cấp có thẩm quyền thẩm định và phê duyệt;</w:t>
            </w:r>
          </w:p>
          <w:p w:rsidR="00821166" w:rsidRPr="0036085C" w:rsidRDefault="004A0D76" w:rsidP="0036085C">
            <w:pPr>
              <w:pStyle w:val="NormalWeb"/>
              <w:shd w:val="clear" w:color="auto" w:fill="FFFFFF"/>
              <w:spacing w:before="120" w:beforeAutospacing="0" w:after="120" w:afterAutospacing="0" w:line="187" w:lineRule="atLeast"/>
              <w:jc w:val="both"/>
              <w:rPr>
                <w:strike/>
                <w:sz w:val="28"/>
                <w:szCs w:val="28"/>
                <w:lang w:val="en-US"/>
              </w:rPr>
            </w:pPr>
            <w:r w:rsidRPr="00520568">
              <w:rPr>
                <w:strike/>
                <w:sz w:val="28"/>
                <w:szCs w:val="28"/>
              </w:rPr>
              <w:t xml:space="preserve">c) </w:t>
            </w:r>
            <w:r w:rsidR="007068DD">
              <w:rPr>
                <w:strike/>
                <w:sz w:val="28"/>
                <w:szCs w:val="28"/>
              </w:rPr>
              <w:t>Bãi bỏ</w:t>
            </w:r>
          </w:p>
          <w:p w:rsidR="0047211F" w:rsidRDefault="0047211F" w:rsidP="0036085C">
            <w:pPr>
              <w:pStyle w:val="BodyTextIndent"/>
              <w:widowControl w:val="0"/>
              <w:spacing w:before="120" w:after="0"/>
              <w:ind w:left="0"/>
              <w:jc w:val="both"/>
              <w:rPr>
                <w:b/>
                <w:bCs/>
                <w:i/>
                <w:iCs/>
                <w:sz w:val="28"/>
                <w:szCs w:val="28"/>
              </w:rPr>
            </w:pPr>
          </w:p>
          <w:p w:rsidR="00AA2BE4" w:rsidRDefault="00AA2BE4" w:rsidP="0047211F">
            <w:pPr>
              <w:pStyle w:val="NormalWeb"/>
              <w:shd w:val="clear" w:color="auto" w:fill="FFFFFF"/>
              <w:spacing w:before="0" w:beforeAutospacing="0" w:after="0" w:afterAutospacing="0"/>
              <w:jc w:val="both"/>
              <w:rPr>
                <w:sz w:val="28"/>
                <w:szCs w:val="28"/>
                <w:lang w:val="en-US"/>
              </w:rPr>
            </w:pPr>
          </w:p>
          <w:p w:rsidR="00AA2BE4" w:rsidRDefault="00AA2BE4" w:rsidP="0047211F">
            <w:pPr>
              <w:pStyle w:val="NormalWeb"/>
              <w:shd w:val="clear" w:color="auto" w:fill="FFFFFF"/>
              <w:spacing w:before="0" w:beforeAutospacing="0" w:after="0" w:afterAutospacing="0"/>
              <w:jc w:val="both"/>
              <w:rPr>
                <w:sz w:val="28"/>
                <w:szCs w:val="28"/>
                <w:lang w:val="en-US"/>
              </w:rPr>
            </w:pPr>
          </w:p>
          <w:p w:rsidR="004A0D76" w:rsidRPr="00520568" w:rsidRDefault="004A0D76" w:rsidP="0047211F">
            <w:pPr>
              <w:pStyle w:val="NormalWeb"/>
              <w:shd w:val="clear" w:color="auto" w:fill="FFFFFF"/>
              <w:spacing w:before="0" w:beforeAutospacing="0" w:after="0" w:afterAutospacing="0"/>
              <w:jc w:val="both"/>
              <w:rPr>
                <w:sz w:val="28"/>
                <w:szCs w:val="28"/>
              </w:rPr>
            </w:pPr>
            <w:r w:rsidRPr="00520568">
              <w:rPr>
                <w:sz w:val="28"/>
                <w:szCs w:val="28"/>
              </w:rPr>
              <w:lastRenderedPageBreak/>
              <w:t>2. Trách nhiệm của cơ quan thanh toán</w:t>
            </w:r>
          </w:p>
          <w:p w:rsidR="004A0D76" w:rsidRPr="00520568" w:rsidRDefault="004A0D76" w:rsidP="0047211F">
            <w:pPr>
              <w:pStyle w:val="NormalWeb"/>
              <w:shd w:val="clear" w:color="auto" w:fill="FFFFFF"/>
              <w:spacing w:before="80" w:beforeAutospacing="0" w:after="0" w:afterAutospacing="0"/>
              <w:jc w:val="both"/>
              <w:rPr>
                <w:sz w:val="28"/>
                <w:szCs w:val="28"/>
              </w:rPr>
            </w:pPr>
            <w:r w:rsidRPr="00520568">
              <w:rPr>
                <w:sz w:val="28"/>
                <w:szCs w:val="28"/>
              </w:rPr>
              <w:t xml:space="preserve">Chịu trách nhiệm </w:t>
            </w:r>
            <w:r w:rsidRPr="00657C7F">
              <w:rPr>
                <w:strike/>
                <w:sz w:val="28"/>
                <w:szCs w:val="28"/>
              </w:rPr>
              <w:t>kiểm soát</w:t>
            </w:r>
            <w:r w:rsidRPr="00520568">
              <w:rPr>
                <w:sz w:val="28"/>
                <w:szCs w:val="28"/>
              </w:rPr>
              <w:t>, thanh toán chi phí trong quá trình lựa chọn nhà đầu tư theo quy định về thanh toán ngân sách nhà nước, pháp luật về đầu tư công, đúng chế độ quản lý tài chính hiện hành của Nhà nước và các quy định cụ thể tại Thông tư này.</w:t>
            </w:r>
          </w:p>
          <w:p w:rsidR="0036085C" w:rsidRDefault="0036085C" w:rsidP="00821166">
            <w:pPr>
              <w:pStyle w:val="NormalWeb"/>
              <w:shd w:val="clear" w:color="auto" w:fill="FFFFFF"/>
              <w:spacing w:before="120" w:beforeAutospacing="0" w:after="120" w:afterAutospacing="0" w:line="187" w:lineRule="atLeast"/>
              <w:jc w:val="both"/>
              <w:rPr>
                <w:sz w:val="28"/>
                <w:szCs w:val="28"/>
                <w:lang w:val="en-US"/>
              </w:rPr>
            </w:pPr>
          </w:p>
          <w:p w:rsidR="004A0D76" w:rsidRPr="00821166" w:rsidRDefault="004A0D76" w:rsidP="00821166">
            <w:pPr>
              <w:pStyle w:val="NormalWeb"/>
              <w:shd w:val="clear" w:color="auto" w:fill="FFFFFF"/>
              <w:spacing w:before="120" w:beforeAutospacing="0" w:after="120" w:afterAutospacing="0" w:line="187" w:lineRule="atLeast"/>
              <w:jc w:val="both"/>
              <w:rPr>
                <w:sz w:val="28"/>
                <w:szCs w:val="28"/>
              </w:rPr>
            </w:pPr>
            <w:r w:rsidRPr="00821166">
              <w:rPr>
                <w:sz w:val="28"/>
                <w:szCs w:val="28"/>
              </w:rPr>
              <w:t xml:space="preserve">3. </w:t>
            </w:r>
            <w:r w:rsidR="00821166" w:rsidRPr="00AA2BE4">
              <w:rPr>
                <w:b/>
                <w:sz w:val="28"/>
                <w:szCs w:val="28"/>
              </w:rPr>
              <w:t>Bãi bỏ</w:t>
            </w:r>
            <w:r w:rsidR="00821166" w:rsidRPr="00821166">
              <w:rPr>
                <w:sz w:val="28"/>
                <w:szCs w:val="28"/>
              </w:rPr>
              <w:t xml:space="preserve"> </w:t>
            </w:r>
          </w:p>
          <w:p w:rsidR="00B54847" w:rsidRDefault="00B54847" w:rsidP="004A0D76">
            <w:pPr>
              <w:pStyle w:val="NormalWeb"/>
              <w:shd w:val="clear" w:color="auto" w:fill="FFFFFF"/>
              <w:spacing w:before="120" w:beforeAutospacing="0" w:after="120" w:afterAutospacing="0" w:line="187" w:lineRule="atLeast"/>
              <w:jc w:val="both"/>
              <w:rPr>
                <w:sz w:val="28"/>
                <w:szCs w:val="28"/>
                <w:lang w:val="en-US"/>
              </w:rPr>
            </w:pPr>
          </w:p>
          <w:p w:rsidR="00B54847" w:rsidRDefault="00B54847" w:rsidP="004A0D76">
            <w:pPr>
              <w:pStyle w:val="NormalWeb"/>
              <w:shd w:val="clear" w:color="auto" w:fill="FFFFFF"/>
              <w:spacing w:before="120" w:beforeAutospacing="0" w:after="120" w:afterAutospacing="0" w:line="187" w:lineRule="atLeast"/>
              <w:jc w:val="both"/>
              <w:rPr>
                <w:sz w:val="28"/>
                <w:szCs w:val="28"/>
                <w:lang w:val="en-US"/>
              </w:rPr>
            </w:pPr>
          </w:p>
          <w:p w:rsidR="00B54847" w:rsidRDefault="00B54847" w:rsidP="004A0D76">
            <w:pPr>
              <w:pStyle w:val="NormalWeb"/>
              <w:shd w:val="clear" w:color="auto" w:fill="FFFFFF"/>
              <w:spacing w:before="120" w:beforeAutospacing="0" w:after="120" w:afterAutospacing="0" w:line="187" w:lineRule="atLeast"/>
              <w:jc w:val="both"/>
              <w:rPr>
                <w:sz w:val="28"/>
                <w:szCs w:val="28"/>
                <w:lang w:val="en-US"/>
              </w:rPr>
            </w:pPr>
          </w:p>
          <w:p w:rsidR="00B54847" w:rsidRDefault="00B54847" w:rsidP="004A0D76">
            <w:pPr>
              <w:pStyle w:val="NormalWeb"/>
              <w:shd w:val="clear" w:color="auto" w:fill="FFFFFF"/>
              <w:spacing w:before="120" w:beforeAutospacing="0" w:after="120" w:afterAutospacing="0" w:line="187" w:lineRule="atLeast"/>
              <w:jc w:val="both"/>
              <w:rPr>
                <w:sz w:val="28"/>
                <w:szCs w:val="28"/>
                <w:lang w:val="en-US"/>
              </w:rPr>
            </w:pPr>
          </w:p>
          <w:p w:rsidR="00B54847" w:rsidRDefault="00B54847" w:rsidP="004A0D76">
            <w:pPr>
              <w:pStyle w:val="NormalWeb"/>
              <w:shd w:val="clear" w:color="auto" w:fill="FFFFFF"/>
              <w:spacing w:before="120" w:beforeAutospacing="0" w:after="120" w:afterAutospacing="0" w:line="187" w:lineRule="atLeast"/>
              <w:jc w:val="both"/>
              <w:rPr>
                <w:sz w:val="28"/>
                <w:szCs w:val="28"/>
                <w:lang w:val="en-US"/>
              </w:rPr>
            </w:pPr>
          </w:p>
          <w:p w:rsidR="00B54847" w:rsidRDefault="00B54847" w:rsidP="004A0D76">
            <w:pPr>
              <w:pStyle w:val="NormalWeb"/>
              <w:shd w:val="clear" w:color="auto" w:fill="FFFFFF"/>
              <w:spacing w:before="120" w:beforeAutospacing="0" w:after="120" w:afterAutospacing="0" w:line="187" w:lineRule="atLeast"/>
              <w:jc w:val="both"/>
              <w:rPr>
                <w:sz w:val="28"/>
                <w:szCs w:val="28"/>
                <w:lang w:val="en-US"/>
              </w:rPr>
            </w:pPr>
          </w:p>
          <w:p w:rsidR="00B54847" w:rsidRDefault="00B54847" w:rsidP="004A0D76">
            <w:pPr>
              <w:pStyle w:val="NormalWeb"/>
              <w:shd w:val="clear" w:color="auto" w:fill="FFFFFF"/>
              <w:spacing w:before="120" w:beforeAutospacing="0" w:after="120" w:afterAutospacing="0" w:line="187" w:lineRule="atLeast"/>
              <w:jc w:val="both"/>
              <w:rPr>
                <w:sz w:val="28"/>
                <w:szCs w:val="28"/>
                <w:lang w:val="en-US"/>
              </w:rPr>
            </w:pPr>
          </w:p>
          <w:p w:rsidR="00B54847" w:rsidRDefault="00B54847" w:rsidP="004A0D76">
            <w:pPr>
              <w:pStyle w:val="NormalWeb"/>
              <w:shd w:val="clear" w:color="auto" w:fill="FFFFFF"/>
              <w:spacing w:before="120" w:beforeAutospacing="0" w:after="120" w:afterAutospacing="0" w:line="187" w:lineRule="atLeast"/>
              <w:jc w:val="both"/>
              <w:rPr>
                <w:sz w:val="28"/>
                <w:szCs w:val="28"/>
                <w:lang w:val="en-US"/>
              </w:rPr>
            </w:pPr>
          </w:p>
          <w:p w:rsidR="00B54847" w:rsidRDefault="00B54847" w:rsidP="004A0D76">
            <w:pPr>
              <w:pStyle w:val="NormalWeb"/>
              <w:shd w:val="clear" w:color="auto" w:fill="FFFFFF"/>
              <w:spacing w:before="120" w:beforeAutospacing="0" w:after="120" w:afterAutospacing="0" w:line="187" w:lineRule="atLeast"/>
              <w:jc w:val="both"/>
              <w:rPr>
                <w:sz w:val="28"/>
                <w:szCs w:val="28"/>
                <w:lang w:val="en-US"/>
              </w:rPr>
            </w:pPr>
          </w:p>
          <w:p w:rsidR="00B54847" w:rsidRDefault="00B54847" w:rsidP="004A0D76">
            <w:pPr>
              <w:pStyle w:val="NormalWeb"/>
              <w:shd w:val="clear" w:color="auto" w:fill="FFFFFF"/>
              <w:spacing w:before="120" w:beforeAutospacing="0" w:after="120" w:afterAutospacing="0" w:line="187" w:lineRule="atLeast"/>
              <w:jc w:val="both"/>
              <w:rPr>
                <w:sz w:val="28"/>
                <w:szCs w:val="28"/>
                <w:lang w:val="en-US"/>
              </w:rPr>
            </w:pPr>
          </w:p>
          <w:p w:rsidR="00B54847" w:rsidRDefault="00B54847" w:rsidP="004A0D76">
            <w:pPr>
              <w:pStyle w:val="NormalWeb"/>
              <w:shd w:val="clear" w:color="auto" w:fill="FFFFFF"/>
              <w:spacing w:before="120" w:beforeAutospacing="0" w:after="120" w:afterAutospacing="0" w:line="187" w:lineRule="atLeast"/>
              <w:jc w:val="both"/>
              <w:rPr>
                <w:sz w:val="28"/>
                <w:szCs w:val="28"/>
                <w:lang w:val="en-US"/>
              </w:rPr>
            </w:pPr>
          </w:p>
          <w:p w:rsidR="0034506D" w:rsidRDefault="0034506D" w:rsidP="0047211F">
            <w:pPr>
              <w:pStyle w:val="NormalWeb"/>
              <w:shd w:val="clear" w:color="auto" w:fill="FFFFFF"/>
              <w:spacing w:before="0" w:beforeAutospacing="0" w:after="0" w:afterAutospacing="0"/>
              <w:jc w:val="both"/>
              <w:rPr>
                <w:sz w:val="28"/>
                <w:szCs w:val="28"/>
                <w:lang w:val="en-US"/>
              </w:rPr>
            </w:pPr>
            <w:r>
              <w:rPr>
                <w:sz w:val="28"/>
                <w:szCs w:val="28"/>
                <w:lang w:val="en-US"/>
              </w:rPr>
              <w:lastRenderedPageBreak/>
              <w:t xml:space="preserve"> </w:t>
            </w:r>
          </w:p>
          <w:p w:rsidR="0036085C" w:rsidRPr="0047211F" w:rsidRDefault="0036085C" w:rsidP="0047211F">
            <w:pPr>
              <w:pStyle w:val="NormalWeb"/>
              <w:shd w:val="clear" w:color="auto" w:fill="FFFFFF"/>
              <w:spacing w:before="0" w:beforeAutospacing="0" w:after="0" w:afterAutospacing="0"/>
              <w:jc w:val="both"/>
              <w:rPr>
                <w:sz w:val="28"/>
                <w:szCs w:val="28"/>
              </w:rPr>
            </w:pPr>
          </w:p>
          <w:p w:rsidR="00B77036" w:rsidRPr="00AA2BE4" w:rsidRDefault="004A0D76" w:rsidP="00AA2BE4">
            <w:pPr>
              <w:pStyle w:val="NormalWeb"/>
              <w:shd w:val="clear" w:color="auto" w:fill="FFFFFF"/>
              <w:spacing w:before="120" w:beforeAutospacing="0" w:after="120" w:afterAutospacing="0" w:line="187" w:lineRule="atLeast"/>
              <w:jc w:val="both"/>
              <w:rPr>
                <w:b/>
                <w:bCs/>
                <w:sz w:val="28"/>
                <w:szCs w:val="28"/>
                <w:lang w:val="en-US"/>
              </w:rPr>
            </w:pPr>
            <w:r w:rsidRPr="00520568">
              <w:rPr>
                <w:sz w:val="28"/>
                <w:szCs w:val="28"/>
              </w:rPr>
              <w:t xml:space="preserve">4. </w:t>
            </w:r>
            <w:r w:rsidR="00AA2BE4" w:rsidRPr="00AA2BE4">
              <w:rPr>
                <w:b/>
                <w:sz w:val="28"/>
                <w:szCs w:val="28"/>
                <w:lang w:val="en-US"/>
              </w:rPr>
              <w:t>Giữ nguyên</w:t>
            </w:r>
          </w:p>
        </w:tc>
        <w:tc>
          <w:tcPr>
            <w:tcW w:w="4252" w:type="dxa"/>
          </w:tcPr>
          <w:p w:rsidR="007068DD" w:rsidRDefault="007068DD" w:rsidP="00520568">
            <w:pPr>
              <w:pStyle w:val="BodyTextIndent"/>
              <w:widowControl w:val="0"/>
              <w:spacing w:before="120" w:after="0"/>
              <w:ind w:left="0"/>
              <w:jc w:val="both"/>
              <w:rPr>
                <w:sz w:val="28"/>
                <w:szCs w:val="28"/>
                <w:lang w:val="nl-NL"/>
              </w:rPr>
            </w:pPr>
          </w:p>
          <w:p w:rsidR="007068DD" w:rsidRDefault="007068DD" w:rsidP="00520568">
            <w:pPr>
              <w:pStyle w:val="BodyTextIndent"/>
              <w:widowControl w:val="0"/>
              <w:spacing w:before="120" w:after="0"/>
              <w:ind w:left="0"/>
              <w:jc w:val="both"/>
              <w:rPr>
                <w:sz w:val="28"/>
                <w:szCs w:val="28"/>
                <w:lang w:val="nl-NL"/>
              </w:rPr>
            </w:pPr>
          </w:p>
          <w:p w:rsidR="007068DD" w:rsidRDefault="007068DD" w:rsidP="00520568">
            <w:pPr>
              <w:pStyle w:val="BodyTextIndent"/>
              <w:widowControl w:val="0"/>
              <w:spacing w:before="120" w:after="0"/>
              <w:ind w:left="0"/>
              <w:jc w:val="both"/>
              <w:rPr>
                <w:sz w:val="28"/>
                <w:szCs w:val="28"/>
                <w:lang w:val="nl-NL"/>
              </w:rPr>
            </w:pPr>
          </w:p>
          <w:p w:rsidR="007068DD" w:rsidRDefault="007068DD" w:rsidP="00520568">
            <w:pPr>
              <w:pStyle w:val="BodyTextIndent"/>
              <w:widowControl w:val="0"/>
              <w:spacing w:before="120" w:after="0"/>
              <w:ind w:left="0"/>
              <w:jc w:val="both"/>
              <w:rPr>
                <w:sz w:val="28"/>
                <w:szCs w:val="28"/>
                <w:lang w:val="nl-NL"/>
              </w:rPr>
            </w:pPr>
          </w:p>
          <w:p w:rsidR="007068DD" w:rsidRDefault="007068DD" w:rsidP="00520568">
            <w:pPr>
              <w:pStyle w:val="BodyTextIndent"/>
              <w:widowControl w:val="0"/>
              <w:spacing w:before="120" w:after="0"/>
              <w:ind w:left="0"/>
              <w:jc w:val="both"/>
              <w:rPr>
                <w:sz w:val="28"/>
                <w:szCs w:val="28"/>
                <w:lang w:val="nl-NL"/>
              </w:rPr>
            </w:pPr>
          </w:p>
          <w:p w:rsidR="007068DD" w:rsidRDefault="007068DD" w:rsidP="00520568">
            <w:pPr>
              <w:pStyle w:val="BodyTextIndent"/>
              <w:widowControl w:val="0"/>
              <w:spacing w:before="120" w:after="0"/>
              <w:ind w:left="0"/>
              <w:jc w:val="both"/>
              <w:rPr>
                <w:sz w:val="28"/>
                <w:szCs w:val="28"/>
                <w:lang w:val="nl-NL"/>
              </w:rPr>
            </w:pPr>
          </w:p>
          <w:p w:rsidR="00520568" w:rsidRDefault="00520568" w:rsidP="00520568">
            <w:pPr>
              <w:pStyle w:val="BodyTextIndent"/>
              <w:widowControl w:val="0"/>
              <w:spacing w:before="120" w:after="0"/>
              <w:ind w:left="0"/>
              <w:jc w:val="both"/>
              <w:rPr>
                <w:sz w:val="28"/>
                <w:szCs w:val="28"/>
                <w:lang w:val="nl-NL"/>
              </w:rPr>
            </w:pPr>
            <w:r>
              <w:rPr>
                <w:sz w:val="28"/>
                <w:szCs w:val="28"/>
                <w:lang w:val="nl-NL"/>
              </w:rPr>
              <w:t xml:space="preserve">- </w:t>
            </w:r>
            <w:r w:rsidR="00D46FCD">
              <w:rPr>
                <w:sz w:val="28"/>
                <w:szCs w:val="28"/>
                <w:lang w:val="nl-NL"/>
              </w:rPr>
              <w:t>Bãi b</w:t>
            </w:r>
            <w:r w:rsidRPr="00EB2987">
              <w:rPr>
                <w:sz w:val="28"/>
                <w:szCs w:val="28"/>
                <w:lang w:val="nl-NL"/>
              </w:rPr>
              <w:t>ỏ</w:t>
            </w:r>
            <w:r>
              <w:rPr>
                <w:sz w:val="28"/>
                <w:szCs w:val="28"/>
                <w:lang w:val="nl-NL"/>
              </w:rPr>
              <w:t xml:space="preserve"> </w:t>
            </w:r>
            <w:r w:rsidRPr="00EB2987">
              <w:rPr>
                <w:sz w:val="28"/>
                <w:szCs w:val="28"/>
                <w:lang w:val="nl-NL"/>
              </w:rPr>
              <w:t>đ</w:t>
            </w:r>
            <w:r>
              <w:rPr>
                <w:sz w:val="28"/>
                <w:szCs w:val="28"/>
                <w:lang w:val="nl-NL"/>
              </w:rPr>
              <w:t>i</w:t>
            </w:r>
            <w:r w:rsidRPr="00EB2987">
              <w:rPr>
                <w:sz w:val="28"/>
                <w:szCs w:val="28"/>
                <w:lang w:val="nl-NL"/>
              </w:rPr>
              <w:t>ểm</w:t>
            </w:r>
            <w:r>
              <w:rPr>
                <w:sz w:val="28"/>
                <w:szCs w:val="28"/>
                <w:lang w:val="nl-NL"/>
              </w:rPr>
              <w:t xml:space="preserve"> c kho</w:t>
            </w:r>
            <w:r w:rsidRPr="00EB2987">
              <w:rPr>
                <w:sz w:val="28"/>
                <w:szCs w:val="28"/>
                <w:lang w:val="nl-NL"/>
              </w:rPr>
              <w:t>ản</w:t>
            </w:r>
            <w:r>
              <w:rPr>
                <w:sz w:val="28"/>
                <w:szCs w:val="28"/>
                <w:lang w:val="nl-NL"/>
              </w:rPr>
              <w:t xml:space="preserve"> 1 </w:t>
            </w:r>
            <w:r w:rsidRPr="00EB2987">
              <w:rPr>
                <w:sz w:val="28"/>
                <w:szCs w:val="28"/>
                <w:lang w:val="nl-NL"/>
              </w:rPr>
              <w:t>Đ</w:t>
            </w:r>
            <w:r>
              <w:rPr>
                <w:sz w:val="28"/>
                <w:szCs w:val="28"/>
                <w:lang w:val="nl-NL"/>
              </w:rPr>
              <w:t>i</w:t>
            </w:r>
            <w:r w:rsidRPr="00EB2987">
              <w:rPr>
                <w:sz w:val="28"/>
                <w:szCs w:val="28"/>
                <w:lang w:val="nl-NL"/>
              </w:rPr>
              <w:t>ều</w:t>
            </w:r>
            <w:r>
              <w:rPr>
                <w:sz w:val="28"/>
                <w:szCs w:val="28"/>
                <w:lang w:val="nl-NL"/>
              </w:rPr>
              <w:t xml:space="preserve"> </w:t>
            </w:r>
            <w:r w:rsidR="009E7A4F">
              <w:rPr>
                <w:sz w:val="28"/>
                <w:szCs w:val="28"/>
                <w:lang w:val="nl-NL"/>
              </w:rPr>
              <w:t>9</w:t>
            </w:r>
            <w:r>
              <w:rPr>
                <w:sz w:val="28"/>
                <w:szCs w:val="28"/>
                <w:lang w:val="nl-NL"/>
              </w:rPr>
              <w:t xml:space="preserve"> Th</w:t>
            </w:r>
            <w:r w:rsidRPr="00EB2987">
              <w:rPr>
                <w:sz w:val="28"/>
                <w:szCs w:val="28"/>
                <w:lang w:val="nl-NL"/>
              </w:rPr>
              <w:t>ô</w:t>
            </w:r>
            <w:r>
              <w:rPr>
                <w:sz w:val="28"/>
                <w:szCs w:val="28"/>
                <w:lang w:val="nl-NL"/>
              </w:rPr>
              <w:t>ng t</w:t>
            </w:r>
            <w:r w:rsidRPr="00EB2987">
              <w:rPr>
                <w:sz w:val="28"/>
                <w:szCs w:val="28"/>
                <w:lang w:val="nl-NL"/>
              </w:rPr>
              <w:t>ư</w:t>
            </w:r>
            <w:r>
              <w:rPr>
                <w:sz w:val="28"/>
                <w:szCs w:val="28"/>
                <w:lang w:val="nl-NL"/>
              </w:rPr>
              <w:t xml:space="preserve"> s</w:t>
            </w:r>
            <w:r w:rsidRPr="00EB2987">
              <w:rPr>
                <w:sz w:val="28"/>
                <w:szCs w:val="28"/>
                <w:lang w:val="nl-NL"/>
              </w:rPr>
              <w:t>ố</w:t>
            </w:r>
            <w:r>
              <w:rPr>
                <w:sz w:val="28"/>
                <w:szCs w:val="28"/>
                <w:lang w:val="nl-NL"/>
              </w:rPr>
              <w:t xml:space="preserve"> 95/2024/TT-CP</w:t>
            </w:r>
            <w:r>
              <w:rPr>
                <w:rStyle w:val="FootnoteReference"/>
                <w:sz w:val="28"/>
                <w:szCs w:val="28"/>
                <w:lang w:val="nl-NL"/>
              </w:rPr>
              <w:footnoteReference w:id="1"/>
            </w:r>
            <w:r>
              <w:rPr>
                <w:sz w:val="28"/>
                <w:szCs w:val="28"/>
                <w:lang w:val="nl-NL"/>
              </w:rPr>
              <w:t xml:space="preserve">. </w:t>
            </w:r>
            <w:r w:rsidRPr="00EB2987">
              <w:rPr>
                <w:b/>
                <w:i/>
                <w:sz w:val="28"/>
                <w:szCs w:val="28"/>
                <w:lang w:val="nl-NL"/>
              </w:rPr>
              <w:t>Lý do:</w:t>
            </w:r>
            <w:r>
              <w:rPr>
                <w:sz w:val="28"/>
                <w:szCs w:val="28"/>
                <w:lang w:val="nl-NL"/>
              </w:rPr>
              <w:t xml:space="preserve"> ph</w:t>
            </w:r>
            <w:r w:rsidRPr="00EB2987">
              <w:rPr>
                <w:sz w:val="28"/>
                <w:szCs w:val="28"/>
                <w:lang w:val="nl-NL"/>
              </w:rPr>
              <w:t>ạm</w:t>
            </w:r>
            <w:r>
              <w:rPr>
                <w:sz w:val="28"/>
                <w:szCs w:val="28"/>
                <w:lang w:val="nl-NL"/>
              </w:rPr>
              <w:t xml:space="preserve"> vi d</w:t>
            </w:r>
            <w:r w:rsidRPr="00EB2987">
              <w:rPr>
                <w:sz w:val="28"/>
                <w:szCs w:val="28"/>
                <w:lang w:val="nl-NL"/>
              </w:rPr>
              <w:t>ự</w:t>
            </w:r>
            <w:r>
              <w:rPr>
                <w:sz w:val="28"/>
                <w:szCs w:val="28"/>
                <w:lang w:val="nl-NL"/>
              </w:rPr>
              <w:t xml:space="preserve"> th</w:t>
            </w:r>
            <w:r w:rsidRPr="00EB2987">
              <w:rPr>
                <w:sz w:val="28"/>
                <w:szCs w:val="28"/>
                <w:lang w:val="nl-NL"/>
              </w:rPr>
              <w:t>ả</w:t>
            </w:r>
            <w:r>
              <w:rPr>
                <w:sz w:val="28"/>
                <w:szCs w:val="28"/>
                <w:lang w:val="nl-NL"/>
              </w:rPr>
              <w:t>o Th</w:t>
            </w:r>
            <w:r w:rsidRPr="00EB2987">
              <w:rPr>
                <w:sz w:val="28"/>
                <w:szCs w:val="28"/>
                <w:lang w:val="nl-NL"/>
              </w:rPr>
              <w:t>ô</w:t>
            </w:r>
            <w:r>
              <w:rPr>
                <w:sz w:val="28"/>
                <w:szCs w:val="28"/>
                <w:lang w:val="nl-NL"/>
              </w:rPr>
              <w:t>ng t</w:t>
            </w:r>
            <w:r w:rsidRPr="00EB2987">
              <w:rPr>
                <w:sz w:val="28"/>
                <w:szCs w:val="28"/>
                <w:lang w:val="nl-NL"/>
              </w:rPr>
              <w:t>ư</w:t>
            </w:r>
            <w:r>
              <w:rPr>
                <w:sz w:val="28"/>
                <w:szCs w:val="28"/>
                <w:lang w:val="nl-NL"/>
              </w:rPr>
              <w:t xml:space="preserve"> kh</w:t>
            </w:r>
            <w:r w:rsidRPr="00EB2987">
              <w:rPr>
                <w:sz w:val="28"/>
                <w:szCs w:val="28"/>
                <w:lang w:val="nl-NL"/>
              </w:rPr>
              <w:t>ô</w:t>
            </w:r>
            <w:r>
              <w:rPr>
                <w:sz w:val="28"/>
                <w:szCs w:val="28"/>
                <w:lang w:val="nl-NL"/>
              </w:rPr>
              <w:t xml:space="preserve">ng quy </w:t>
            </w:r>
            <w:r w:rsidRPr="00EB2987">
              <w:rPr>
                <w:sz w:val="28"/>
                <w:szCs w:val="28"/>
                <w:lang w:val="nl-NL"/>
              </w:rPr>
              <w:t>định</w:t>
            </w:r>
            <w:r>
              <w:rPr>
                <w:sz w:val="28"/>
                <w:szCs w:val="28"/>
                <w:lang w:val="nl-NL"/>
              </w:rPr>
              <w:t xml:space="preserve"> v</w:t>
            </w:r>
            <w:r w:rsidRPr="00EB2987">
              <w:rPr>
                <w:sz w:val="28"/>
                <w:szCs w:val="28"/>
                <w:lang w:val="nl-NL"/>
              </w:rPr>
              <w:t>ề</w:t>
            </w:r>
            <w:r>
              <w:rPr>
                <w:sz w:val="28"/>
                <w:szCs w:val="28"/>
                <w:lang w:val="nl-NL"/>
              </w:rPr>
              <w:t xml:space="preserve"> chi ph</w:t>
            </w:r>
            <w:r w:rsidRPr="00EB2987">
              <w:rPr>
                <w:sz w:val="28"/>
                <w:szCs w:val="28"/>
                <w:lang w:val="nl-NL"/>
              </w:rPr>
              <w:t>í</w:t>
            </w:r>
            <w:r>
              <w:rPr>
                <w:sz w:val="28"/>
                <w:szCs w:val="28"/>
                <w:lang w:val="nl-NL"/>
              </w:rPr>
              <w:t xml:space="preserve"> c</w:t>
            </w:r>
            <w:r w:rsidRPr="00EB2987">
              <w:rPr>
                <w:sz w:val="28"/>
                <w:szCs w:val="28"/>
                <w:lang w:val="nl-NL"/>
              </w:rPr>
              <w:t>ủa</w:t>
            </w:r>
            <w:r>
              <w:rPr>
                <w:sz w:val="28"/>
                <w:szCs w:val="28"/>
                <w:lang w:val="nl-NL"/>
              </w:rPr>
              <w:t xml:space="preserve"> h</w:t>
            </w:r>
            <w:r w:rsidRPr="00EB2987">
              <w:rPr>
                <w:sz w:val="28"/>
                <w:szCs w:val="28"/>
                <w:lang w:val="nl-NL"/>
              </w:rPr>
              <w:t>ội</w:t>
            </w:r>
            <w:r>
              <w:rPr>
                <w:sz w:val="28"/>
                <w:szCs w:val="28"/>
                <w:lang w:val="nl-NL"/>
              </w:rPr>
              <w:t xml:space="preserve"> đ</w:t>
            </w:r>
            <w:r w:rsidRPr="00EB2987">
              <w:rPr>
                <w:sz w:val="28"/>
                <w:szCs w:val="28"/>
                <w:lang w:val="nl-NL"/>
              </w:rPr>
              <w:t>ồng</w:t>
            </w:r>
            <w:r>
              <w:rPr>
                <w:sz w:val="28"/>
                <w:szCs w:val="28"/>
                <w:lang w:val="nl-NL"/>
              </w:rPr>
              <w:t xml:space="preserve"> t</w:t>
            </w:r>
            <w:r w:rsidRPr="00EB2987">
              <w:rPr>
                <w:sz w:val="28"/>
                <w:szCs w:val="28"/>
                <w:lang w:val="nl-NL"/>
              </w:rPr>
              <w:t>ư</w:t>
            </w:r>
            <w:r>
              <w:rPr>
                <w:sz w:val="28"/>
                <w:szCs w:val="28"/>
                <w:lang w:val="nl-NL"/>
              </w:rPr>
              <w:t xml:space="preserve"> v</w:t>
            </w:r>
            <w:r w:rsidRPr="00EB2987">
              <w:rPr>
                <w:sz w:val="28"/>
                <w:szCs w:val="28"/>
                <w:lang w:val="nl-NL"/>
              </w:rPr>
              <w:t>ấn</w:t>
            </w:r>
            <w:r>
              <w:rPr>
                <w:sz w:val="28"/>
                <w:szCs w:val="28"/>
                <w:lang w:val="nl-NL"/>
              </w:rPr>
              <w:t xml:space="preserve"> gi</w:t>
            </w:r>
            <w:r w:rsidRPr="00EB2987">
              <w:rPr>
                <w:sz w:val="28"/>
                <w:szCs w:val="28"/>
                <w:lang w:val="nl-NL"/>
              </w:rPr>
              <w:t>ải</w:t>
            </w:r>
            <w:r>
              <w:rPr>
                <w:sz w:val="28"/>
                <w:szCs w:val="28"/>
                <w:lang w:val="nl-NL"/>
              </w:rPr>
              <w:t xml:space="preserve"> quy</w:t>
            </w:r>
            <w:r w:rsidRPr="00EB2987">
              <w:rPr>
                <w:sz w:val="28"/>
                <w:szCs w:val="28"/>
                <w:lang w:val="nl-NL"/>
              </w:rPr>
              <w:t>ết</w:t>
            </w:r>
            <w:r>
              <w:rPr>
                <w:sz w:val="28"/>
                <w:szCs w:val="28"/>
                <w:lang w:val="nl-NL"/>
              </w:rPr>
              <w:t xml:space="preserve"> ki</w:t>
            </w:r>
            <w:r w:rsidRPr="00EB2987">
              <w:rPr>
                <w:sz w:val="28"/>
                <w:szCs w:val="28"/>
                <w:lang w:val="nl-NL"/>
              </w:rPr>
              <w:t>ến</w:t>
            </w:r>
            <w:r>
              <w:rPr>
                <w:sz w:val="28"/>
                <w:szCs w:val="28"/>
                <w:lang w:val="nl-NL"/>
              </w:rPr>
              <w:t xml:space="preserve"> ngh</w:t>
            </w:r>
            <w:r w:rsidRPr="00EB2987">
              <w:rPr>
                <w:sz w:val="28"/>
                <w:szCs w:val="28"/>
                <w:lang w:val="nl-NL"/>
              </w:rPr>
              <w:t>ị</w:t>
            </w:r>
            <w:r>
              <w:rPr>
                <w:sz w:val="28"/>
                <w:szCs w:val="28"/>
                <w:lang w:val="nl-NL"/>
              </w:rPr>
              <w:t xml:space="preserve">.  </w:t>
            </w:r>
          </w:p>
          <w:p w:rsidR="00821166" w:rsidRPr="001D3D8E" w:rsidRDefault="00821166" w:rsidP="00655D4C">
            <w:pPr>
              <w:pStyle w:val="Nidung"/>
              <w:pBdr>
                <w:top w:val="none" w:sz="0" w:space="0" w:color="auto"/>
                <w:left w:val="none" w:sz="0" w:space="0" w:color="auto"/>
                <w:bottom w:val="none" w:sz="0" w:space="0" w:color="auto"/>
                <w:right w:val="none" w:sz="0" w:space="0" w:color="auto"/>
                <w:between w:val="none" w:sz="0" w:space="0" w:color="auto"/>
                <w:bar w:val="none" w:sz="0" w:color="auto"/>
              </w:pBdr>
              <w:tabs>
                <w:tab w:val="left" w:pos="218"/>
              </w:tabs>
              <w:jc w:val="both"/>
              <w:rPr>
                <w:rFonts w:ascii="Times New Roman" w:hAnsi="Times New Roman" w:cs="Times New Roman"/>
                <w:sz w:val="28"/>
                <w:szCs w:val="28"/>
              </w:rPr>
            </w:pPr>
            <w:r>
              <w:rPr>
                <w:rFonts w:ascii="Times New Roman" w:hAnsi="Times New Roman" w:cs="Times New Roman"/>
                <w:sz w:val="28"/>
                <w:szCs w:val="28"/>
              </w:rPr>
              <w:t xml:space="preserve">Bổ sung cho phù hợp với việc bổ sung nguồn vốn hợp pháp khác tại khoản 4 Điều 1 dự thảo Thông tư và phù hợp với quy định tại dự thảo Nghị định thay thế Nghị định số 28/2021/NĐ-CP </w:t>
            </w:r>
          </w:p>
          <w:p w:rsidR="00952CBE" w:rsidRDefault="00952CBE" w:rsidP="00952CBE">
            <w:pPr>
              <w:pStyle w:val="BodyTextIndent"/>
              <w:widowControl w:val="0"/>
              <w:spacing w:before="80" w:after="0"/>
              <w:ind w:left="0"/>
              <w:jc w:val="both"/>
              <w:rPr>
                <w:sz w:val="28"/>
                <w:szCs w:val="28"/>
                <w:lang w:val="nl-NL"/>
              </w:rPr>
            </w:pPr>
          </w:p>
          <w:p w:rsidR="00AA2BE4" w:rsidRDefault="00952CBE" w:rsidP="00A06F59">
            <w:pPr>
              <w:pStyle w:val="BodyTextIndent"/>
              <w:widowControl w:val="0"/>
              <w:spacing w:before="80" w:after="0"/>
              <w:ind w:left="0"/>
              <w:jc w:val="both"/>
              <w:rPr>
                <w:bCs/>
                <w:sz w:val="28"/>
                <w:szCs w:val="28"/>
                <w:lang w:val="pl-PL"/>
              </w:rPr>
            </w:pPr>
            <w:r w:rsidRPr="00156223">
              <w:rPr>
                <w:b/>
                <w:i/>
                <w:iCs/>
                <w:sz w:val="28"/>
                <w:szCs w:val="28"/>
                <w:lang w:val="vi-VN"/>
              </w:rPr>
              <w:t>Lý do:</w:t>
            </w:r>
            <w:r>
              <w:rPr>
                <w:bCs/>
                <w:i/>
                <w:sz w:val="28"/>
                <w:szCs w:val="28"/>
                <w:lang w:val="pl-PL"/>
              </w:rPr>
              <w:t xml:space="preserve"> </w:t>
            </w:r>
            <w:r>
              <w:rPr>
                <w:bCs/>
                <w:sz w:val="28"/>
                <w:szCs w:val="28"/>
                <w:lang w:val="pl-PL"/>
              </w:rPr>
              <w:t>để đảm bảo</w:t>
            </w:r>
            <w:r w:rsidRPr="000C7551">
              <w:rPr>
                <w:bCs/>
                <w:sz w:val="28"/>
                <w:szCs w:val="28"/>
                <w:lang w:val="pl-PL"/>
              </w:rPr>
              <w:t xml:space="preserve"> phù hợp với</w:t>
            </w:r>
            <w:r>
              <w:rPr>
                <w:bCs/>
                <w:sz w:val="28"/>
                <w:szCs w:val="28"/>
                <w:lang w:val="pl-PL"/>
              </w:rPr>
              <w:t xml:space="preserve"> q</w:t>
            </w:r>
            <w:r w:rsidRPr="000C7551">
              <w:rPr>
                <w:bCs/>
                <w:sz w:val="28"/>
                <w:szCs w:val="28"/>
                <w:lang w:val="pl-PL"/>
              </w:rPr>
              <w:t>uy địn</w:t>
            </w:r>
            <w:r>
              <w:rPr>
                <w:bCs/>
                <w:sz w:val="28"/>
                <w:szCs w:val="28"/>
                <w:lang w:val="pl-PL"/>
              </w:rPr>
              <w:t>h về nhiệm vụ của Kho bạc nhà nước trong công tác thanh toán vốn ngân sách nhà nước</w:t>
            </w:r>
            <w:r w:rsidRPr="000C7551">
              <w:rPr>
                <w:bCs/>
                <w:sz w:val="28"/>
                <w:szCs w:val="28"/>
                <w:lang w:val="pl-PL"/>
              </w:rPr>
              <w:t xml:space="preserve"> </w:t>
            </w:r>
            <w:r w:rsidR="00A06F59">
              <w:rPr>
                <w:bCs/>
                <w:sz w:val="28"/>
                <w:szCs w:val="28"/>
                <w:lang w:val="pl-PL"/>
              </w:rPr>
              <w:t>tại Nghị định số 254/2025/NĐ-CP ngày 26/9/2025</w:t>
            </w:r>
          </w:p>
          <w:p w:rsidR="00A06F59" w:rsidRDefault="00A06F59" w:rsidP="00A06F59">
            <w:pPr>
              <w:pStyle w:val="BodyTextIndent"/>
              <w:widowControl w:val="0"/>
              <w:spacing w:before="80" w:after="0"/>
              <w:ind w:left="0"/>
              <w:jc w:val="both"/>
              <w:rPr>
                <w:bCs/>
                <w:sz w:val="28"/>
                <w:szCs w:val="28"/>
                <w:lang w:val="pl-PL"/>
              </w:rPr>
            </w:pPr>
          </w:p>
          <w:p w:rsidR="00A06F59" w:rsidRDefault="00A06F59" w:rsidP="00A06F59">
            <w:pPr>
              <w:pStyle w:val="BodyTextIndent"/>
              <w:widowControl w:val="0"/>
              <w:spacing w:before="80" w:after="0"/>
              <w:ind w:left="0"/>
              <w:jc w:val="both"/>
              <w:rPr>
                <w:bCs/>
                <w:sz w:val="28"/>
                <w:szCs w:val="28"/>
                <w:lang w:val="pl-PL"/>
              </w:rPr>
            </w:pPr>
          </w:p>
          <w:p w:rsidR="00A06F59" w:rsidRDefault="00A06F59" w:rsidP="00A06F59">
            <w:pPr>
              <w:pStyle w:val="BodyTextIndent"/>
              <w:widowControl w:val="0"/>
              <w:spacing w:before="80" w:after="0"/>
              <w:ind w:left="0"/>
              <w:jc w:val="both"/>
              <w:rPr>
                <w:sz w:val="28"/>
                <w:szCs w:val="28"/>
                <w:lang w:val="nl-NL"/>
              </w:rPr>
            </w:pPr>
          </w:p>
          <w:p w:rsidR="00B77036" w:rsidRPr="00520568" w:rsidRDefault="00520568" w:rsidP="00520568">
            <w:pPr>
              <w:pStyle w:val="BodyTextIndent"/>
              <w:widowControl w:val="0"/>
              <w:spacing w:before="120" w:after="0"/>
              <w:ind w:left="0"/>
              <w:jc w:val="both"/>
              <w:rPr>
                <w:sz w:val="28"/>
                <w:szCs w:val="28"/>
              </w:rPr>
            </w:pPr>
            <w:r>
              <w:rPr>
                <w:sz w:val="28"/>
                <w:szCs w:val="28"/>
              </w:rPr>
              <w:t xml:space="preserve">- </w:t>
            </w:r>
            <w:r w:rsidR="00D46FCD">
              <w:rPr>
                <w:sz w:val="28"/>
                <w:szCs w:val="28"/>
              </w:rPr>
              <w:t>Bãi b</w:t>
            </w:r>
            <w:r>
              <w:rPr>
                <w:sz w:val="28"/>
                <w:szCs w:val="28"/>
              </w:rPr>
              <w:t xml:space="preserve">ỏ khoản 3 vì phạm vi Thông tư không </w:t>
            </w:r>
            <w:r w:rsidRPr="00F81BDF">
              <w:rPr>
                <w:rStyle w:val="Emphasis"/>
                <w:i w:val="0"/>
                <w:sz w:val="28"/>
                <w:szCs w:val="28"/>
                <w:lang w:val="pl-PL"/>
              </w:rPr>
              <w:t xml:space="preserve">quy định việc </w:t>
            </w:r>
            <w:r w:rsidRPr="00821166">
              <w:rPr>
                <w:rStyle w:val="Emphasis"/>
                <w:bCs/>
                <w:i w:val="0"/>
                <w:sz w:val="28"/>
                <w:szCs w:val="28"/>
                <w:lang w:val="pl-PL"/>
              </w:rPr>
              <w:t>giải quyết kiến nghị của nhà đầu tư</w:t>
            </w:r>
            <w:r w:rsidRPr="00821166">
              <w:rPr>
                <w:rStyle w:val="Emphasis"/>
                <w:bCs/>
                <w:i w:val="0"/>
                <w:lang w:val="pl-PL"/>
              </w:rPr>
              <w:t xml:space="preserve"> </w:t>
            </w:r>
            <w:r w:rsidRPr="00821166">
              <w:rPr>
                <w:rStyle w:val="Emphasis"/>
                <w:bCs/>
                <w:i w:val="0"/>
                <w:sz w:val="28"/>
                <w:szCs w:val="28"/>
                <w:lang w:val="pl-PL"/>
              </w:rPr>
              <w:t xml:space="preserve">về kết quả lựa chọn nhà đầu tư thực hiện dự </w:t>
            </w:r>
            <w:proofErr w:type="gramStart"/>
            <w:r w:rsidRPr="00821166">
              <w:rPr>
                <w:rStyle w:val="Emphasis"/>
                <w:bCs/>
                <w:i w:val="0"/>
                <w:sz w:val="28"/>
                <w:szCs w:val="28"/>
                <w:lang w:val="pl-PL"/>
              </w:rPr>
              <w:t>án</w:t>
            </w:r>
            <w:proofErr w:type="gramEnd"/>
            <w:r w:rsidRPr="00821166">
              <w:rPr>
                <w:rStyle w:val="Emphasis"/>
                <w:bCs/>
                <w:i w:val="0"/>
                <w:sz w:val="28"/>
                <w:szCs w:val="28"/>
                <w:lang w:val="pl-PL"/>
              </w:rPr>
              <w:t xml:space="preserve"> PPP.</w:t>
            </w:r>
          </w:p>
        </w:tc>
      </w:tr>
      <w:tr w:rsidR="00B77036" w:rsidRPr="00520568" w:rsidTr="00520568">
        <w:trPr>
          <w:trHeight w:val="781"/>
        </w:trPr>
        <w:tc>
          <w:tcPr>
            <w:tcW w:w="746" w:type="dxa"/>
          </w:tcPr>
          <w:p w:rsidR="00B77036" w:rsidRPr="00520568" w:rsidRDefault="00B77036"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lang w:val="en-US"/>
              </w:rPr>
              <w:lastRenderedPageBreak/>
              <w:t>10</w:t>
            </w:r>
          </w:p>
          <w:p w:rsidR="00A23A2C" w:rsidRPr="00520568" w:rsidRDefault="00A23A2C"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color w:val="auto"/>
                <w:sz w:val="28"/>
                <w:szCs w:val="28"/>
                <w:lang w:val="en-US"/>
              </w:rPr>
            </w:pPr>
          </w:p>
        </w:tc>
        <w:tc>
          <w:tcPr>
            <w:tcW w:w="4370" w:type="dxa"/>
          </w:tcPr>
          <w:p w:rsidR="004F1AAC" w:rsidRDefault="00B77036" w:rsidP="004C68EB">
            <w:pPr>
              <w:pStyle w:val="Nidung"/>
              <w:jc w:val="both"/>
              <w:rPr>
                <w:rFonts w:ascii="Times New Roman" w:hAnsi="Times New Roman" w:cs="Times New Roman"/>
                <w:b/>
                <w:bCs/>
                <w:color w:val="auto"/>
                <w:sz w:val="28"/>
                <w:szCs w:val="28"/>
                <w:shd w:val="clear" w:color="auto" w:fill="FFFFFF"/>
                <w:lang w:val="en-US"/>
              </w:rPr>
            </w:pPr>
            <w:r w:rsidRPr="00520568">
              <w:rPr>
                <w:rFonts w:ascii="Times New Roman" w:eastAsia="MS Gothic" w:hAnsi="Times New Roman" w:cs="Times New Roman"/>
                <w:b/>
                <w:bCs/>
                <w:color w:val="auto"/>
                <w:sz w:val="28"/>
                <w:szCs w:val="28"/>
                <w:lang w:val="en-US"/>
              </w:rPr>
              <w:t xml:space="preserve">Điều 10. </w:t>
            </w:r>
            <w:r w:rsidRPr="00520568">
              <w:rPr>
                <w:rFonts w:ascii="Times New Roman" w:hAnsi="Times New Roman" w:cs="Times New Roman"/>
                <w:b/>
                <w:bCs/>
                <w:color w:val="auto"/>
                <w:sz w:val="28"/>
                <w:szCs w:val="28"/>
                <w:shd w:val="clear" w:color="auto" w:fill="FFFFFF"/>
              </w:rPr>
              <w:t>Trách nhiệm của nhà đầu tư</w:t>
            </w:r>
          </w:p>
          <w:p w:rsidR="0036085C" w:rsidRPr="0036085C" w:rsidRDefault="0036085C" w:rsidP="0036085C">
            <w:pPr>
              <w:pStyle w:val="NormalWeb"/>
              <w:pBdr>
                <w:top w:val="nil"/>
                <w:left w:val="nil"/>
                <w:bottom w:val="nil"/>
                <w:right w:val="nil"/>
                <w:between w:val="nil"/>
                <w:bar w:val="nil"/>
              </w:pBdr>
              <w:shd w:val="clear" w:color="auto" w:fill="FFFFFF"/>
              <w:spacing w:before="120" w:beforeAutospacing="0" w:after="120" w:afterAutospacing="0" w:line="187" w:lineRule="atLeast"/>
              <w:jc w:val="both"/>
              <w:rPr>
                <w:b/>
                <w:bCs/>
                <w:sz w:val="28"/>
                <w:szCs w:val="28"/>
                <w:shd w:val="clear" w:color="auto" w:fill="FFFFFF"/>
                <w:lang w:val="en-US"/>
              </w:rPr>
            </w:pPr>
            <w:r w:rsidRPr="0036085C">
              <w:rPr>
                <w:sz w:val="28"/>
                <w:szCs w:val="28"/>
              </w:rPr>
              <w:t xml:space="preserve">Nhà đầu tư được lựa chọn có trách nhiệm nộp ngân sách nhà nước các khoản chi phí trong lựa chọn nhà đầu tư đã được bố trí từ nguồn vốn đầu tư công, chi thường xuyên theo quy định tại </w:t>
            </w:r>
            <w:bookmarkStart w:id="10" w:name="tc_5"/>
            <w:r w:rsidRPr="0036085C">
              <w:rPr>
                <w:sz w:val="28"/>
                <w:szCs w:val="28"/>
              </w:rPr>
              <w:t>khoản 1 Điều 6 Thông tư này</w:t>
            </w:r>
            <w:bookmarkEnd w:id="10"/>
            <w:r w:rsidRPr="0036085C">
              <w:rPr>
                <w:sz w:val="28"/>
                <w:szCs w:val="28"/>
              </w:rPr>
              <w:t xml:space="preserve"> theo pháp luật về ngân sách nhà nước.</w:t>
            </w:r>
          </w:p>
        </w:tc>
        <w:tc>
          <w:tcPr>
            <w:tcW w:w="4490" w:type="dxa"/>
          </w:tcPr>
          <w:p w:rsidR="00A06F59" w:rsidRDefault="00A06F59" w:rsidP="00A06F59">
            <w:pPr>
              <w:pStyle w:val="Nidung"/>
              <w:jc w:val="both"/>
              <w:rPr>
                <w:rFonts w:ascii="Times New Roman" w:hAnsi="Times New Roman" w:cs="Times New Roman"/>
                <w:b/>
                <w:bCs/>
                <w:color w:val="auto"/>
                <w:sz w:val="28"/>
                <w:szCs w:val="28"/>
                <w:shd w:val="clear" w:color="auto" w:fill="FFFFFF"/>
                <w:lang w:val="en-US"/>
              </w:rPr>
            </w:pPr>
            <w:r w:rsidRPr="00520568">
              <w:rPr>
                <w:rFonts w:ascii="Times New Roman" w:eastAsia="MS Gothic" w:hAnsi="Times New Roman" w:cs="Times New Roman"/>
                <w:b/>
                <w:bCs/>
                <w:color w:val="auto"/>
                <w:sz w:val="28"/>
                <w:szCs w:val="28"/>
                <w:lang w:val="en-US"/>
              </w:rPr>
              <w:t xml:space="preserve">Điều 10. </w:t>
            </w:r>
            <w:r w:rsidRPr="00520568">
              <w:rPr>
                <w:rFonts w:ascii="Times New Roman" w:hAnsi="Times New Roman" w:cs="Times New Roman"/>
                <w:b/>
                <w:bCs/>
                <w:color w:val="auto"/>
                <w:sz w:val="28"/>
                <w:szCs w:val="28"/>
                <w:shd w:val="clear" w:color="auto" w:fill="FFFFFF"/>
              </w:rPr>
              <w:t>Trách nhiệm của nhà đầu tư</w:t>
            </w:r>
          </w:p>
          <w:p w:rsidR="00A06F59" w:rsidRDefault="00A06F59" w:rsidP="00205025">
            <w:pPr>
              <w:shd w:val="clear" w:color="auto" w:fill="FFFFFF"/>
              <w:tabs>
                <w:tab w:val="left" w:pos="2987"/>
              </w:tabs>
              <w:jc w:val="both"/>
              <w:rPr>
                <w:b/>
                <w:bCs/>
                <w:sz w:val="28"/>
                <w:szCs w:val="28"/>
                <w:lang w:val="en-US" w:eastAsia="vi-VN"/>
              </w:rPr>
            </w:pPr>
          </w:p>
          <w:p w:rsidR="00B77036" w:rsidRPr="00821166" w:rsidRDefault="00821166" w:rsidP="00205025">
            <w:pPr>
              <w:shd w:val="clear" w:color="auto" w:fill="FFFFFF"/>
              <w:tabs>
                <w:tab w:val="left" w:pos="2987"/>
              </w:tabs>
              <w:jc w:val="both"/>
              <w:rPr>
                <w:b/>
                <w:bCs/>
                <w:sz w:val="28"/>
                <w:szCs w:val="28"/>
                <w:lang w:eastAsia="vi-VN"/>
              </w:rPr>
            </w:pPr>
            <w:r>
              <w:rPr>
                <w:b/>
                <w:bCs/>
                <w:sz w:val="28"/>
                <w:szCs w:val="28"/>
                <w:lang w:eastAsia="vi-VN"/>
              </w:rPr>
              <w:t>Giữ nguyên</w:t>
            </w:r>
          </w:p>
        </w:tc>
        <w:tc>
          <w:tcPr>
            <w:tcW w:w="4252" w:type="dxa"/>
          </w:tcPr>
          <w:p w:rsidR="00B77036" w:rsidRPr="00520568" w:rsidRDefault="00B77036"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8"/>
                <w:szCs w:val="28"/>
                <w:lang w:val="en-US"/>
              </w:rPr>
            </w:pPr>
          </w:p>
        </w:tc>
      </w:tr>
      <w:tr w:rsidR="00041BB2" w:rsidRPr="00520568" w:rsidTr="00520568">
        <w:tc>
          <w:tcPr>
            <w:tcW w:w="746" w:type="dxa"/>
          </w:tcPr>
          <w:p w:rsidR="00041BB2" w:rsidRPr="00520568" w:rsidRDefault="00041BB2" w:rsidP="00CC0D05">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lang w:val="en-US"/>
              </w:rPr>
              <w:t>11</w:t>
            </w:r>
          </w:p>
        </w:tc>
        <w:tc>
          <w:tcPr>
            <w:tcW w:w="4370" w:type="dxa"/>
          </w:tcPr>
          <w:p w:rsidR="00041BB2" w:rsidRPr="00520568" w:rsidRDefault="00041BB2" w:rsidP="00041BB2">
            <w:pPr>
              <w:shd w:val="clear" w:color="auto" w:fill="FFFFFF"/>
              <w:spacing w:line="187" w:lineRule="atLeast"/>
              <w:jc w:val="both"/>
              <w:rPr>
                <w:sz w:val="28"/>
                <w:szCs w:val="28"/>
                <w:lang w:val="en-US"/>
              </w:rPr>
            </w:pPr>
            <w:r w:rsidRPr="00520568">
              <w:rPr>
                <w:b/>
                <w:bCs/>
                <w:sz w:val="28"/>
                <w:szCs w:val="28"/>
                <w:lang w:val="en-US"/>
              </w:rPr>
              <w:t>Điều 11. Điều khoản thi hành</w:t>
            </w:r>
          </w:p>
          <w:p w:rsidR="00041BB2" w:rsidRPr="00520568" w:rsidRDefault="00041BB2" w:rsidP="00041BB2">
            <w:pPr>
              <w:shd w:val="clear" w:color="auto" w:fill="FFFFFF"/>
              <w:spacing w:before="120" w:after="120" w:line="187" w:lineRule="atLeast"/>
              <w:jc w:val="both"/>
              <w:rPr>
                <w:sz w:val="28"/>
                <w:szCs w:val="28"/>
                <w:lang w:val="en-US"/>
              </w:rPr>
            </w:pPr>
            <w:r w:rsidRPr="00520568">
              <w:rPr>
                <w:sz w:val="28"/>
                <w:szCs w:val="28"/>
                <w:lang w:val="en-US"/>
              </w:rPr>
              <w:t>1. Thông tư này có hiệu lực thi hành từ ngày 15 tháng 02 năm 2025.</w:t>
            </w:r>
          </w:p>
          <w:p w:rsidR="00041BB2" w:rsidRPr="00520568" w:rsidRDefault="00041BB2" w:rsidP="00041BB2">
            <w:pPr>
              <w:shd w:val="clear" w:color="auto" w:fill="FFFFFF"/>
              <w:spacing w:line="187" w:lineRule="atLeast"/>
              <w:jc w:val="both"/>
              <w:rPr>
                <w:sz w:val="28"/>
                <w:szCs w:val="28"/>
                <w:lang w:val="en-US"/>
              </w:rPr>
            </w:pPr>
            <w:r w:rsidRPr="00520568">
              <w:rPr>
                <w:sz w:val="28"/>
                <w:szCs w:val="28"/>
                <w:lang w:val="en-US"/>
              </w:rPr>
              <w:lastRenderedPageBreak/>
              <w:t>2. Bãi bỏ Thông tư số </w:t>
            </w:r>
            <w:bookmarkStart w:id="11" w:name="tvpllink_mwdvyqofog"/>
            <w:r w:rsidR="008E12CA" w:rsidRPr="00520568">
              <w:rPr>
                <w:sz w:val="28"/>
                <w:szCs w:val="28"/>
                <w:lang w:val="en-US"/>
              </w:rPr>
              <w:fldChar w:fldCharType="begin"/>
            </w:r>
            <w:r w:rsidRPr="00520568">
              <w:rPr>
                <w:sz w:val="28"/>
                <w:szCs w:val="28"/>
                <w:lang w:val="en-US"/>
              </w:rPr>
              <w:instrText xml:space="preserve"> HYPERLINK "https://thuvienphapluat.vn/van-ban/Dau-tu/Thong-tu-08-2022-TT-BTC-su-dung-khoan-thu-chi-trong-qua-trinh-lua-chon-nha-dau-tu-504367.aspx" \t "_blank" </w:instrText>
            </w:r>
            <w:r w:rsidR="008E12CA" w:rsidRPr="00520568">
              <w:rPr>
                <w:sz w:val="28"/>
                <w:szCs w:val="28"/>
                <w:lang w:val="en-US"/>
              </w:rPr>
              <w:fldChar w:fldCharType="separate"/>
            </w:r>
            <w:r w:rsidRPr="00520568">
              <w:rPr>
                <w:sz w:val="28"/>
                <w:szCs w:val="28"/>
                <w:lang w:val="en-US"/>
              </w:rPr>
              <w:t>08/2022/TT-BTC</w:t>
            </w:r>
            <w:r w:rsidR="008E12CA" w:rsidRPr="00520568">
              <w:rPr>
                <w:sz w:val="28"/>
                <w:szCs w:val="28"/>
                <w:lang w:val="en-US"/>
              </w:rPr>
              <w:fldChar w:fldCharType="end"/>
            </w:r>
            <w:bookmarkEnd w:id="11"/>
            <w:r w:rsidRPr="00520568">
              <w:rPr>
                <w:sz w:val="28"/>
                <w:szCs w:val="28"/>
                <w:lang w:val="en-US"/>
              </w:rPr>
              <w:t> ngày 09 tháng 02 năm 2022 của Bộ trưởng Bộ Tài chính quy định về quản lý, sử dụng các khoản thu, chi trong quá trình lựa chọn nhà đầu tư.</w:t>
            </w:r>
          </w:p>
          <w:p w:rsidR="00041BB2" w:rsidRPr="00520568" w:rsidRDefault="00041BB2" w:rsidP="00041BB2">
            <w:pPr>
              <w:shd w:val="clear" w:color="auto" w:fill="FFFFFF"/>
              <w:spacing w:line="187" w:lineRule="atLeast"/>
              <w:jc w:val="both"/>
              <w:rPr>
                <w:sz w:val="28"/>
                <w:szCs w:val="28"/>
                <w:lang w:val="en-US"/>
              </w:rPr>
            </w:pPr>
            <w:r w:rsidRPr="00520568">
              <w:rPr>
                <w:sz w:val="28"/>
                <w:szCs w:val="28"/>
                <w:lang w:val="en-US"/>
              </w:rPr>
              <w:t>Việc quản lý, sử dụng các khoản thu, chi trong quá trình lựa chọn nhà đầu tư thực hiện dự án thuộc trường hợp phải tổ chức đấu thầu theo quy định của pháp luật quản lý ngành, lĩnh vực, lựa chọn nhà đầu tư thực hiện dự án có sử dụng đất thực hiện theo quy định tại Nghị định số </w:t>
            </w:r>
            <w:bookmarkStart w:id="12" w:name="tvpllink_vgdhtefxeh"/>
            <w:r w:rsidR="008E12CA" w:rsidRPr="00520568">
              <w:rPr>
                <w:sz w:val="28"/>
                <w:szCs w:val="28"/>
                <w:lang w:val="en-US"/>
              </w:rPr>
              <w:fldChar w:fldCharType="begin"/>
            </w:r>
            <w:r w:rsidRPr="00520568">
              <w:rPr>
                <w:sz w:val="28"/>
                <w:szCs w:val="28"/>
                <w:lang w:val="en-US"/>
              </w:rPr>
              <w:instrText xml:space="preserve"> HYPERLINK "https://thuvienphapluat.vn/van-ban/Dau-tu/Nghi-dinh-23-2024-ND-CP-huong-dan-Luat-Dau-thau-lua-chon-nha-dau-tu-thuc-hien-du-an-578279.aspx" \t "_blank" </w:instrText>
            </w:r>
            <w:r w:rsidR="008E12CA" w:rsidRPr="00520568">
              <w:rPr>
                <w:sz w:val="28"/>
                <w:szCs w:val="28"/>
                <w:lang w:val="en-US"/>
              </w:rPr>
              <w:fldChar w:fldCharType="separate"/>
            </w:r>
            <w:r w:rsidRPr="00520568">
              <w:rPr>
                <w:sz w:val="28"/>
                <w:szCs w:val="28"/>
                <w:lang w:val="en-US"/>
              </w:rPr>
              <w:t>23/2024/NĐ-CP</w:t>
            </w:r>
            <w:r w:rsidR="008E12CA" w:rsidRPr="00520568">
              <w:rPr>
                <w:sz w:val="28"/>
                <w:szCs w:val="28"/>
                <w:lang w:val="en-US"/>
              </w:rPr>
              <w:fldChar w:fldCharType="end"/>
            </w:r>
            <w:bookmarkEnd w:id="12"/>
            <w:r w:rsidRPr="00520568">
              <w:rPr>
                <w:sz w:val="28"/>
                <w:szCs w:val="28"/>
                <w:lang w:val="en-US"/>
              </w:rPr>
              <w:t> ngày 27 tháng 02 năm 2024 của Chính phủ quy định chi tiết một số điều và biện pháp thi hành </w:t>
            </w:r>
            <w:bookmarkStart w:id="13" w:name="tvpllink_gqfnckcasa"/>
            <w:r w:rsidR="008E12CA" w:rsidRPr="00520568">
              <w:rPr>
                <w:sz w:val="28"/>
                <w:szCs w:val="28"/>
                <w:lang w:val="en-US"/>
              </w:rPr>
              <w:fldChar w:fldCharType="begin"/>
            </w:r>
            <w:r w:rsidRPr="00520568">
              <w:rPr>
                <w:sz w:val="28"/>
                <w:szCs w:val="28"/>
                <w:lang w:val="en-US"/>
              </w:rPr>
              <w:instrText xml:space="preserve"> HYPERLINK "https://thuvienphapluat.vn/van-ban/Dau-tu/Luat-Dau-thau-2023-22-2023-QH15-518805.aspx" \t "_blank" </w:instrText>
            </w:r>
            <w:r w:rsidR="008E12CA" w:rsidRPr="00520568">
              <w:rPr>
                <w:sz w:val="28"/>
                <w:szCs w:val="28"/>
                <w:lang w:val="en-US"/>
              </w:rPr>
              <w:fldChar w:fldCharType="separate"/>
            </w:r>
            <w:r w:rsidRPr="00520568">
              <w:rPr>
                <w:sz w:val="28"/>
                <w:szCs w:val="28"/>
                <w:lang w:val="en-US"/>
              </w:rPr>
              <w:t>Luật Đấu thầu</w:t>
            </w:r>
            <w:r w:rsidR="008E12CA" w:rsidRPr="00520568">
              <w:rPr>
                <w:sz w:val="28"/>
                <w:szCs w:val="28"/>
                <w:lang w:val="en-US"/>
              </w:rPr>
              <w:fldChar w:fldCharType="end"/>
            </w:r>
            <w:bookmarkEnd w:id="13"/>
            <w:r w:rsidRPr="00520568">
              <w:rPr>
                <w:sz w:val="28"/>
                <w:szCs w:val="28"/>
                <w:lang w:val="en-US"/>
              </w:rPr>
              <w:t> về lựa chọn nhà đầu tư thực hiện dự án thuộc trường hợp phải tổ chức đấu thầu theo quy định của pháp luật quản lý ngành, lĩnh vực, Nghị định số </w:t>
            </w:r>
            <w:bookmarkStart w:id="14" w:name="tvpllink_zcmsdslgfb"/>
            <w:r w:rsidR="008E12CA" w:rsidRPr="00520568">
              <w:rPr>
                <w:sz w:val="28"/>
                <w:szCs w:val="28"/>
                <w:lang w:val="en-US"/>
              </w:rPr>
              <w:fldChar w:fldCharType="begin"/>
            </w:r>
            <w:r w:rsidRPr="00520568">
              <w:rPr>
                <w:sz w:val="28"/>
                <w:szCs w:val="28"/>
                <w:lang w:val="en-US"/>
              </w:rPr>
              <w:instrText xml:space="preserve"> HYPERLINK "https://thuvienphapluat.vn/van-ban/Dau-tu/Nghi-dinh-115-2024-ND-CP-huong-dan-Luat-Dau-thau-lua-chon-nha-dau-tu-du-an-dau-tu-co-su-dung-dat-606864.aspx" \t "_blank" </w:instrText>
            </w:r>
            <w:r w:rsidR="008E12CA" w:rsidRPr="00520568">
              <w:rPr>
                <w:sz w:val="28"/>
                <w:szCs w:val="28"/>
                <w:lang w:val="en-US"/>
              </w:rPr>
              <w:fldChar w:fldCharType="separate"/>
            </w:r>
            <w:r w:rsidRPr="00520568">
              <w:rPr>
                <w:sz w:val="28"/>
                <w:szCs w:val="28"/>
                <w:lang w:val="en-US"/>
              </w:rPr>
              <w:t>115/2024/NĐ-CP</w:t>
            </w:r>
            <w:r w:rsidR="008E12CA" w:rsidRPr="00520568">
              <w:rPr>
                <w:sz w:val="28"/>
                <w:szCs w:val="28"/>
                <w:lang w:val="en-US"/>
              </w:rPr>
              <w:fldChar w:fldCharType="end"/>
            </w:r>
            <w:bookmarkEnd w:id="14"/>
            <w:r w:rsidRPr="00520568">
              <w:rPr>
                <w:sz w:val="28"/>
                <w:szCs w:val="28"/>
                <w:lang w:val="en-US"/>
              </w:rPr>
              <w:t> ngày 16 tháng 9 năm 2024 của Chính phủ quy định chi tiết một số điều và biện pháp thi hành </w:t>
            </w:r>
            <w:bookmarkStart w:id="15" w:name="tvpllink_zcmsdslgfb_1"/>
            <w:r w:rsidR="008E12CA" w:rsidRPr="00520568">
              <w:rPr>
                <w:sz w:val="28"/>
                <w:szCs w:val="28"/>
                <w:lang w:val="en-US"/>
              </w:rPr>
              <w:fldChar w:fldCharType="begin"/>
            </w:r>
            <w:r w:rsidRPr="00520568">
              <w:rPr>
                <w:sz w:val="28"/>
                <w:szCs w:val="28"/>
                <w:lang w:val="en-US"/>
              </w:rPr>
              <w:instrText xml:space="preserve"> HYPERLINK "https://thuvienphapluat.vn/van-ban/Dau-tu/Nghi-dinh-115-2024-ND-CP-huong-dan-Luat-Dau-thau-lua-chon-nha-dau-tu-du-an-dau-tu-co-su-dung-dat-606864.aspx" \t "_blank" </w:instrText>
            </w:r>
            <w:r w:rsidR="008E12CA" w:rsidRPr="00520568">
              <w:rPr>
                <w:sz w:val="28"/>
                <w:szCs w:val="28"/>
                <w:lang w:val="en-US"/>
              </w:rPr>
              <w:fldChar w:fldCharType="separate"/>
            </w:r>
            <w:r w:rsidRPr="00520568">
              <w:rPr>
                <w:sz w:val="28"/>
                <w:szCs w:val="28"/>
                <w:lang w:val="en-US"/>
              </w:rPr>
              <w:t>Luật Đấu thầu</w:t>
            </w:r>
            <w:r w:rsidR="008E12CA" w:rsidRPr="00520568">
              <w:rPr>
                <w:sz w:val="28"/>
                <w:szCs w:val="28"/>
                <w:lang w:val="en-US"/>
              </w:rPr>
              <w:fldChar w:fldCharType="end"/>
            </w:r>
            <w:bookmarkEnd w:id="15"/>
            <w:r w:rsidRPr="00520568">
              <w:rPr>
                <w:sz w:val="28"/>
                <w:szCs w:val="28"/>
                <w:lang w:val="en-US"/>
              </w:rPr>
              <w:t> về lựa chọn nhà đầu tư thực hiện dự án đầu tư có sử dụng đất.</w:t>
            </w:r>
          </w:p>
          <w:p w:rsidR="00041BB2" w:rsidRPr="00520568" w:rsidRDefault="00041BB2" w:rsidP="00A06F59">
            <w:pPr>
              <w:shd w:val="clear" w:color="auto" w:fill="FFFFFF"/>
              <w:spacing w:before="120"/>
              <w:jc w:val="both"/>
              <w:rPr>
                <w:sz w:val="28"/>
                <w:szCs w:val="28"/>
                <w:lang w:val="en-US"/>
              </w:rPr>
            </w:pPr>
            <w:r w:rsidRPr="00520568">
              <w:rPr>
                <w:sz w:val="28"/>
                <w:szCs w:val="28"/>
                <w:lang w:val="en-US"/>
              </w:rPr>
              <w:lastRenderedPageBreak/>
              <w:t>3. Trường hợp dự toán chi phí lựa chọn nhà đầu tư thực hiện dự án PPP đã được cấp có thẩm quyền phê duyệt trước ngày có hiệu lực của Thông tư này, việc thanh toán, quyết toán chi phí lựa chọn nhà đầu tư thực hiện theo quy định tại Thông tư này mà không phải thực hiện phê duyệt lại dự toán.</w:t>
            </w:r>
          </w:p>
          <w:p w:rsidR="00A06F59" w:rsidRPr="00520568" w:rsidRDefault="00041BB2" w:rsidP="00A06F59">
            <w:pPr>
              <w:shd w:val="clear" w:color="auto" w:fill="FFFFFF"/>
              <w:spacing w:before="120"/>
              <w:jc w:val="both"/>
              <w:rPr>
                <w:sz w:val="28"/>
                <w:szCs w:val="28"/>
                <w:lang w:val="en-US"/>
              </w:rPr>
            </w:pPr>
            <w:r w:rsidRPr="00520568">
              <w:rPr>
                <w:sz w:val="28"/>
                <w:szCs w:val="28"/>
                <w:lang w:val="en-US"/>
              </w:rPr>
              <w:t>4. Trường hợp các văn bản dẫn chiếu tại Thông tư này được sửa đổi, bổ sung, thay thế thì thực hiện theo các văn bản sửa đổi, bổ sung hoặc thay thế đó.</w:t>
            </w:r>
          </w:p>
          <w:p w:rsidR="00041BB2" w:rsidRPr="00B54847" w:rsidRDefault="00041BB2" w:rsidP="00A06F59">
            <w:pPr>
              <w:shd w:val="clear" w:color="auto" w:fill="FFFFFF"/>
              <w:spacing w:before="120"/>
              <w:jc w:val="both"/>
              <w:rPr>
                <w:sz w:val="28"/>
                <w:szCs w:val="28"/>
                <w:lang w:val="en-US"/>
              </w:rPr>
            </w:pPr>
            <w:r w:rsidRPr="00520568">
              <w:rPr>
                <w:sz w:val="28"/>
                <w:szCs w:val="28"/>
                <w:lang w:val="en-US"/>
              </w:rPr>
              <w:t>5. Bộ, cơ quan trung ương, cơ quan khác, Ủy ban nhân dân các cấp và các tổ chức, cá nhân có liên quan chịu trách nhiệm thi hành Thông tư này</w:t>
            </w:r>
            <w:proofErr w:type="gramStart"/>
            <w:r w:rsidRPr="00520568">
              <w:rPr>
                <w:sz w:val="28"/>
                <w:szCs w:val="28"/>
                <w:lang w:val="en-US"/>
              </w:rPr>
              <w:t>./</w:t>
            </w:r>
            <w:proofErr w:type="gramEnd"/>
            <w:r w:rsidRPr="00520568">
              <w:rPr>
                <w:sz w:val="28"/>
                <w:szCs w:val="28"/>
                <w:lang w:val="en-US"/>
              </w:rPr>
              <w:t>.</w:t>
            </w:r>
          </w:p>
        </w:tc>
        <w:tc>
          <w:tcPr>
            <w:tcW w:w="4490" w:type="dxa"/>
          </w:tcPr>
          <w:p w:rsidR="00041BB2" w:rsidRPr="00520568" w:rsidRDefault="00041BB2" w:rsidP="00041BB2">
            <w:pPr>
              <w:shd w:val="clear" w:color="auto" w:fill="FFFFFF"/>
              <w:spacing w:line="187" w:lineRule="atLeast"/>
              <w:jc w:val="both"/>
              <w:rPr>
                <w:sz w:val="28"/>
                <w:szCs w:val="28"/>
                <w:lang w:val="en-US"/>
              </w:rPr>
            </w:pPr>
            <w:r w:rsidRPr="00520568">
              <w:rPr>
                <w:b/>
                <w:bCs/>
                <w:sz w:val="28"/>
                <w:szCs w:val="28"/>
                <w:lang w:val="en-US"/>
              </w:rPr>
              <w:lastRenderedPageBreak/>
              <w:t>Điều 11. Điều khoản thi hành</w:t>
            </w:r>
          </w:p>
          <w:p w:rsidR="00041BB2" w:rsidRPr="00821166" w:rsidRDefault="00041BB2" w:rsidP="00041BB2">
            <w:pPr>
              <w:shd w:val="clear" w:color="auto" w:fill="FFFFFF"/>
              <w:spacing w:before="120" w:after="120" w:line="187" w:lineRule="atLeast"/>
              <w:jc w:val="both"/>
              <w:rPr>
                <w:sz w:val="28"/>
                <w:szCs w:val="28"/>
              </w:rPr>
            </w:pPr>
            <w:r w:rsidRPr="00520568">
              <w:rPr>
                <w:sz w:val="28"/>
                <w:szCs w:val="28"/>
                <w:lang w:val="en-US"/>
              </w:rPr>
              <w:t xml:space="preserve">1. Thông tư này có hiệu lực thi hành từ ngày </w:t>
            </w:r>
            <w:r w:rsidR="00821166">
              <w:rPr>
                <w:sz w:val="28"/>
                <w:szCs w:val="28"/>
                <w:lang w:val="en-US"/>
              </w:rPr>
              <w:t>ký</w:t>
            </w:r>
          </w:p>
          <w:p w:rsidR="00821166" w:rsidRPr="00821166" w:rsidRDefault="00041BB2" w:rsidP="00041BB2">
            <w:pPr>
              <w:pStyle w:val="NormalWeb"/>
              <w:widowControl w:val="0"/>
              <w:shd w:val="clear" w:color="auto" w:fill="FFFFFF"/>
              <w:spacing w:before="120" w:beforeAutospacing="0" w:after="0" w:afterAutospacing="0"/>
              <w:jc w:val="both"/>
              <w:rPr>
                <w:sz w:val="28"/>
                <w:szCs w:val="28"/>
              </w:rPr>
            </w:pPr>
            <w:r w:rsidRPr="00520568">
              <w:rPr>
                <w:sz w:val="28"/>
                <w:szCs w:val="28"/>
                <w:lang w:val="en-US"/>
              </w:rPr>
              <w:lastRenderedPageBreak/>
              <w:t xml:space="preserve">2. </w:t>
            </w:r>
            <w:r w:rsidR="00821166">
              <w:rPr>
                <w:sz w:val="28"/>
                <w:szCs w:val="28"/>
                <w:lang w:val="en-US"/>
              </w:rPr>
              <w:t>Bãi</w:t>
            </w:r>
            <w:r w:rsidR="00821166">
              <w:rPr>
                <w:sz w:val="28"/>
                <w:szCs w:val="28"/>
              </w:rPr>
              <w:t xml:space="preserve"> bỏ khoản 2</w:t>
            </w: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41BB2" w:rsidP="00E8602B">
            <w:pPr>
              <w:shd w:val="clear" w:color="auto" w:fill="FFFFFF"/>
              <w:jc w:val="both"/>
              <w:rPr>
                <w:sz w:val="28"/>
                <w:szCs w:val="28"/>
                <w:lang w:val="en-US"/>
              </w:rPr>
            </w:pPr>
            <w:r w:rsidRPr="000C0840">
              <w:rPr>
                <w:strike/>
                <w:sz w:val="28"/>
                <w:szCs w:val="28"/>
                <w:lang w:val="en-US"/>
              </w:rPr>
              <w:lastRenderedPageBreak/>
              <w:t>3</w:t>
            </w:r>
            <w:r w:rsidRPr="000C0840">
              <w:rPr>
                <w:b/>
                <w:bCs/>
                <w:i/>
                <w:iCs/>
                <w:sz w:val="28"/>
                <w:szCs w:val="28"/>
                <w:lang w:val="en-US"/>
              </w:rPr>
              <w:t xml:space="preserve">. </w:t>
            </w:r>
            <w:r w:rsidR="000C0840" w:rsidRPr="000C0840">
              <w:rPr>
                <w:b/>
                <w:bCs/>
                <w:i/>
                <w:iCs/>
                <w:sz w:val="28"/>
                <w:szCs w:val="28"/>
              </w:rPr>
              <w:t>2.</w:t>
            </w:r>
            <w:r w:rsidR="000C0840">
              <w:rPr>
                <w:sz w:val="28"/>
                <w:szCs w:val="28"/>
              </w:rPr>
              <w:t xml:space="preserve"> </w:t>
            </w:r>
            <w:r w:rsidRPr="00520568">
              <w:rPr>
                <w:sz w:val="28"/>
                <w:szCs w:val="28"/>
                <w:lang w:val="en-US"/>
              </w:rPr>
              <w:t>Trường hợp dự toán chi phí lựa chọn nhà đầu tư thực hiện dự án PPP đã được cấp có thẩm quyền phê duyệt trước ngày có hiệu lực của Thông tư này, việc thanh toán, quyết toán chi phí lựa chọn nhà đầu tư thực hiện theo quy định tại Thông tư này mà không phải thực hiện phê duyệt lại dự toán.</w:t>
            </w:r>
          </w:p>
          <w:p w:rsidR="00AA2BE4" w:rsidRDefault="00AA2BE4" w:rsidP="00E8602B">
            <w:pPr>
              <w:shd w:val="clear" w:color="auto" w:fill="FFFFFF"/>
              <w:jc w:val="both"/>
              <w:rPr>
                <w:sz w:val="28"/>
                <w:szCs w:val="28"/>
                <w:lang w:val="en-US"/>
              </w:rPr>
            </w:pPr>
          </w:p>
          <w:p w:rsidR="00041BB2" w:rsidRPr="000C0840" w:rsidRDefault="00B54847" w:rsidP="00E8602B">
            <w:pPr>
              <w:shd w:val="clear" w:color="auto" w:fill="FFFFFF"/>
              <w:jc w:val="both"/>
              <w:rPr>
                <w:sz w:val="28"/>
                <w:szCs w:val="28"/>
              </w:rPr>
            </w:pPr>
            <w:r>
              <w:rPr>
                <w:sz w:val="28"/>
                <w:szCs w:val="28"/>
                <w:lang w:val="en-US"/>
              </w:rPr>
              <w:t>3</w:t>
            </w:r>
            <w:r w:rsidR="00041BB2" w:rsidRPr="000C0840">
              <w:rPr>
                <w:sz w:val="28"/>
                <w:szCs w:val="28"/>
                <w:lang w:val="en-US"/>
              </w:rPr>
              <w:t xml:space="preserve">. </w:t>
            </w:r>
            <w:r w:rsidRPr="00AA2BE4">
              <w:rPr>
                <w:b/>
                <w:sz w:val="28"/>
                <w:szCs w:val="28"/>
                <w:lang w:val="en-US"/>
              </w:rPr>
              <w:t>Bãi b</w:t>
            </w:r>
            <w:r w:rsidR="000C0840" w:rsidRPr="00AA2BE4">
              <w:rPr>
                <w:b/>
                <w:sz w:val="28"/>
                <w:szCs w:val="28"/>
                <w:lang w:val="en-US"/>
              </w:rPr>
              <w:t>ỏ</w:t>
            </w:r>
            <w:r w:rsidR="000C0840" w:rsidRPr="000C0840">
              <w:rPr>
                <w:sz w:val="28"/>
                <w:szCs w:val="28"/>
              </w:rPr>
              <w:t xml:space="preserve"> </w:t>
            </w: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0C0840" w:rsidRDefault="000C0840" w:rsidP="00E8602B">
            <w:pPr>
              <w:shd w:val="clear" w:color="auto" w:fill="FFFFFF"/>
              <w:jc w:val="both"/>
              <w:rPr>
                <w:sz w:val="28"/>
                <w:szCs w:val="28"/>
                <w:lang w:val="en-US"/>
              </w:rPr>
            </w:pPr>
          </w:p>
          <w:p w:rsidR="00A06F59" w:rsidRDefault="00A06F59" w:rsidP="00E8602B">
            <w:pPr>
              <w:shd w:val="clear" w:color="auto" w:fill="FFFFFF"/>
              <w:jc w:val="both"/>
              <w:rPr>
                <w:sz w:val="28"/>
                <w:szCs w:val="28"/>
                <w:lang w:val="en-US"/>
              </w:rPr>
            </w:pPr>
          </w:p>
          <w:p w:rsidR="00041BB2" w:rsidRPr="00520568" w:rsidRDefault="00041BB2" w:rsidP="00E8602B">
            <w:pPr>
              <w:shd w:val="clear" w:color="auto" w:fill="FFFFFF"/>
              <w:jc w:val="both"/>
              <w:rPr>
                <w:sz w:val="28"/>
                <w:szCs w:val="28"/>
                <w:lang w:val="en-US"/>
              </w:rPr>
            </w:pPr>
            <w:r w:rsidRPr="000C0840">
              <w:rPr>
                <w:strike/>
                <w:sz w:val="28"/>
                <w:szCs w:val="28"/>
                <w:lang w:val="en-US"/>
              </w:rPr>
              <w:t>5</w:t>
            </w:r>
            <w:r w:rsidRPr="00520568">
              <w:rPr>
                <w:sz w:val="28"/>
                <w:szCs w:val="28"/>
                <w:lang w:val="en-US"/>
              </w:rPr>
              <w:t xml:space="preserve">. </w:t>
            </w:r>
            <w:r w:rsidR="00B54847">
              <w:rPr>
                <w:b/>
                <w:bCs/>
                <w:i/>
                <w:iCs/>
                <w:sz w:val="28"/>
                <w:szCs w:val="28"/>
                <w:lang w:val="en-US"/>
              </w:rPr>
              <w:t>4</w:t>
            </w:r>
            <w:r w:rsidR="000C0840" w:rsidRPr="000C0840">
              <w:rPr>
                <w:b/>
                <w:bCs/>
                <w:i/>
                <w:iCs/>
                <w:sz w:val="28"/>
                <w:szCs w:val="28"/>
              </w:rPr>
              <w:t>.</w:t>
            </w:r>
            <w:r w:rsidR="000C0840">
              <w:rPr>
                <w:sz w:val="28"/>
                <w:szCs w:val="28"/>
              </w:rPr>
              <w:t xml:space="preserve"> </w:t>
            </w:r>
            <w:r w:rsidRPr="00520568">
              <w:rPr>
                <w:sz w:val="28"/>
                <w:szCs w:val="28"/>
                <w:lang w:val="en-US"/>
              </w:rPr>
              <w:t>Bộ, cơ quan trung ương, cơ quan khác, Ủy ban nhân dân các cấp và các tổ chức, cá nhân có liên quan chịu trách nhiệm thi hành Thông tư này</w:t>
            </w:r>
            <w:proofErr w:type="gramStart"/>
            <w:r w:rsidRPr="00520568">
              <w:rPr>
                <w:sz w:val="28"/>
                <w:szCs w:val="28"/>
                <w:lang w:val="en-US"/>
              </w:rPr>
              <w:t>./</w:t>
            </w:r>
            <w:proofErr w:type="gramEnd"/>
            <w:r w:rsidRPr="00520568">
              <w:rPr>
                <w:sz w:val="28"/>
                <w:szCs w:val="28"/>
                <w:lang w:val="en-US"/>
              </w:rPr>
              <w:t>.</w:t>
            </w:r>
          </w:p>
          <w:p w:rsidR="00041BB2" w:rsidRPr="00520568" w:rsidRDefault="00041BB2" w:rsidP="00205025">
            <w:pPr>
              <w:shd w:val="clear" w:color="auto" w:fill="FFFFFF"/>
              <w:tabs>
                <w:tab w:val="left" w:pos="2987"/>
              </w:tabs>
              <w:jc w:val="both"/>
              <w:rPr>
                <w:b/>
                <w:bCs/>
                <w:strike/>
                <w:sz w:val="28"/>
                <w:szCs w:val="28"/>
                <w:lang w:eastAsia="vi-VN"/>
              </w:rPr>
            </w:pPr>
          </w:p>
        </w:tc>
        <w:tc>
          <w:tcPr>
            <w:tcW w:w="4252" w:type="dxa"/>
          </w:tcPr>
          <w:p w:rsidR="000C0840" w:rsidRDefault="000C0840"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041BB2" w:rsidRDefault="00821166"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rPr>
            </w:pPr>
            <w:r w:rsidRPr="00821166">
              <w:rPr>
                <w:rFonts w:ascii="Times New Roman" w:hAnsi="Times New Roman" w:cs="Times New Roman"/>
                <w:bCs/>
                <w:iCs/>
                <w:color w:val="auto"/>
                <w:sz w:val="28"/>
                <w:szCs w:val="28"/>
                <w:lang w:val="en-US"/>
              </w:rPr>
              <w:t>Sửa</w:t>
            </w:r>
            <w:r w:rsidRPr="00821166">
              <w:rPr>
                <w:rFonts w:ascii="Times New Roman" w:hAnsi="Times New Roman" w:cs="Times New Roman"/>
                <w:bCs/>
                <w:iCs/>
                <w:color w:val="auto"/>
                <w:sz w:val="28"/>
                <w:szCs w:val="28"/>
              </w:rPr>
              <w:t xml:space="preserve"> đổi, bổ sung </w:t>
            </w:r>
            <w:r w:rsidR="005629A8">
              <w:rPr>
                <w:rFonts w:ascii="Times New Roman" w:hAnsi="Times New Roman" w:cs="Times New Roman"/>
                <w:bCs/>
                <w:iCs/>
                <w:color w:val="auto"/>
                <w:sz w:val="28"/>
                <w:szCs w:val="28"/>
              </w:rPr>
              <w:t xml:space="preserve">khoản 1, khoản 2, </w:t>
            </w:r>
            <w:r w:rsidRPr="00821166">
              <w:rPr>
                <w:rFonts w:ascii="Times New Roman" w:hAnsi="Times New Roman" w:cs="Times New Roman"/>
                <w:bCs/>
                <w:iCs/>
                <w:color w:val="auto"/>
                <w:sz w:val="28"/>
                <w:szCs w:val="28"/>
              </w:rPr>
              <w:t>cho phù hợp với thực tiễn</w:t>
            </w: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AA2BE4" w:rsidRDefault="00AA2BE4"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lang w:val="en-US"/>
              </w:rPr>
            </w:pPr>
          </w:p>
          <w:p w:rsidR="005629A8" w:rsidRPr="005629A8" w:rsidRDefault="005629A8" w:rsidP="00520568">
            <w:pPr>
              <w:pStyle w:val="Nidung"/>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Bỏ khoản 4</w:t>
            </w:r>
            <w:r w:rsidR="00A06F59">
              <w:rPr>
                <w:rFonts w:ascii="Times New Roman" w:hAnsi="Times New Roman" w:cs="Times New Roman"/>
                <w:bCs/>
                <w:iCs/>
                <w:color w:val="auto"/>
                <w:sz w:val="28"/>
                <w:szCs w:val="28"/>
                <w:lang w:val="en-US"/>
              </w:rPr>
              <w:t xml:space="preserve"> để</w:t>
            </w:r>
            <w:r>
              <w:rPr>
                <w:rFonts w:ascii="Times New Roman" w:hAnsi="Times New Roman" w:cs="Times New Roman"/>
                <w:bCs/>
                <w:iCs/>
                <w:color w:val="auto"/>
                <w:sz w:val="28"/>
                <w:szCs w:val="28"/>
              </w:rPr>
              <w:t xml:space="preserve"> tránh việc quy định mới tại các văn bản dẫn chiếu tại Thông tư khác so với các quy định tại thời điểm ban hành Thông tư. Điều này có thể dẫn đến quy định tại Thông tư mâu thuẫn, không phù hợp với văn bản dẫn chiếu. </w:t>
            </w:r>
          </w:p>
        </w:tc>
      </w:tr>
    </w:tbl>
    <w:p w:rsidR="00D66F5F" w:rsidRPr="00520568" w:rsidRDefault="00D66F5F" w:rsidP="009A742D">
      <w:pPr>
        <w:pStyle w:val="Nidung"/>
        <w:rPr>
          <w:rFonts w:ascii="Times New Roman" w:hAnsi="Times New Roman" w:cs="Times New Roman"/>
          <w:b/>
          <w:color w:val="auto"/>
          <w:sz w:val="28"/>
          <w:szCs w:val="28"/>
        </w:rPr>
      </w:pPr>
    </w:p>
    <w:sectPr w:rsidR="00D66F5F" w:rsidRPr="00520568" w:rsidSect="00367906">
      <w:headerReference w:type="default" r:id="rId8"/>
      <w:pgSz w:w="16838" w:h="11906" w:orient="landscape" w:code="9"/>
      <w:pgMar w:top="1134" w:right="1134" w:bottom="1134" w:left="1701" w:header="709" w:footer="85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AEE" w:rsidRDefault="002C4AEE" w:rsidP="00323C85">
      <w:r>
        <w:separator/>
      </w:r>
    </w:p>
  </w:endnote>
  <w:endnote w:type="continuationSeparator" w:id="0">
    <w:p w:rsidR="002C4AEE" w:rsidRDefault="002C4AEE" w:rsidP="00323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nTimeH">
    <w:panose1 w:val="020B7200000000000000"/>
    <w:charset w:val="00"/>
    <w:family w:val="swiss"/>
    <w:pitch w:val="variable"/>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AEE" w:rsidRDefault="002C4AEE" w:rsidP="00323C85">
      <w:r>
        <w:separator/>
      </w:r>
    </w:p>
  </w:footnote>
  <w:footnote w:type="continuationSeparator" w:id="0">
    <w:p w:rsidR="002C4AEE" w:rsidRDefault="002C4AEE" w:rsidP="00323C85">
      <w:r>
        <w:continuationSeparator/>
      </w:r>
    </w:p>
  </w:footnote>
  <w:footnote w:id="1">
    <w:p w:rsidR="00520568" w:rsidRPr="00370C3F" w:rsidRDefault="00520568" w:rsidP="00520568">
      <w:pPr>
        <w:pStyle w:val="BodyTextIndent"/>
        <w:widowControl w:val="0"/>
        <w:spacing w:before="120" w:after="0"/>
        <w:ind w:left="0"/>
        <w:jc w:val="both"/>
        <w:rPr>
          <w:spacing w:val="-4"/>
          <w:sz w:val="20"/>
          <w:szCs w:val="20"/>
          <w:lang w:val="nl-NL"/>
        </w:rPr>
      </w:pPr>
      <w:r w:rsidRPr="00370C3F">
        <w:rPr>
          <w:rStyle w:val="FootnoteReference"/>
          <w:spacing w:val="-4"/>
          <w:sz w:val="20"/>
          <w:szCs w:val="20"/>
        </w:rPr>
        <w:footnoteRef/>
      </w:r>
      <w:r w:rsidRPr="00370C3F">
        <w:rPr>
          <w:spacing w:val="-4"/>
          <w:sz w:val="20"/>
          <w:szCs w:val="20"/>
        </w:rPr>
        <w:t xml:space="preserve"> </w:t>
      </w:r>
      <w:r w:rsidRPr="00370C3F">
        <w:rPr>
          <w:color w:val="000000"/>
          <w:spacing w:val="-4"/>
          <w:sz w:val="20"/>
          <w:szCs w:val="20"/>
          <w:shd w:val="clear" w:color="auto" w:fill="FFFFFF"/>
          <w:lang w:val="nl-NL"/>
        </w:rPr>
        <w:t>c) Hoàn trả các khoản chi Hội đồng tư vấn đã chi trong trường hợp kiến nghị của nhà đầu tư được xác định là đúng.</w:t>
      </w:r>
    </w:p>
    <w:p w:rsidR="00520568" w:rsidRPr="00EB2987" w:rsidRDefault="00520568" w:rsidP="00520568">
      <w:pPr>
        <w:pStyle w:val="FootnoteText"/>
        <w:rPr>
          <w:lang w:val="nl-N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7921"/>
      <w:docPartObj>
        <w:docPartGallery w:val="Page Numbers (Top of Page)"/>
        <w:docPartUnique/>
      </w:docPartObj>
    </w:sdtPr>
    <w:sdtContent>
      <w:p w:rsidR="00361A06" w:rsidRDefault="008E12CA">
        <w:pPr>
          <w:pStyle w:val="Header"/>
          <w:jc w:val="center"/>
        </w:pPr>
        <w:r>
          <w:fldChar w:fldCharType="begin"/>
        </w:r>
        <w:r w:rsidR="002C4AEE">
          <w:instrText xml:space="preserve"> PAGE   \* MERGEFORMAT </w:instrText>
        </w:r>
        <w:r>
          <w:fldChar w:fldCharType="separate"/>
        </w:r>
        <w:r w:rsidR="00A06F59">
          <w:rPr>
            <w:noProof/>
          </w:rPr>
          <w:t>14</w:t>
        </w:r>
        <w:r>
          <w:rPr>
            <w:noProof/>
          </w:rPr>
          <w:fldChar w:fldCharType="end"/>
        </w:r>
      </w:p>
    </w:sdtContent>
  </w:sdt>
  <w:p w:rsidR="00361A06" w:rsidRDefault="00361A0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5567"/>
    <w:multiLevelType w:val="hybridMultilevel"/>
    <w:tmpl w:val="443867E2"/>
    <w:lvl w:ilvl="0" w:tplc="50C406AC">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19A21A3C"/>
    <w:multiLevelType w:val="hybridMultilevel"/>
    <w:tmpl w:val="DB76DE90"/>
    <w:lvl w:ilvl="0" w:tplc="B03C8FD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4B0A5F"/>
    <w:multiLevelType w:val="hybridMultilevel"/>
    <w:tmpl w:val="4DEA9F92"/>
    <w:lvl w:ilvl="0" w:tplc="792856E0">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B86631"/>
    <w:multiLevelType w:val="hybridMultilevel"/>
    <w:tmpl w:val="775A2C62"/>
    <w:styleLink w:val="Duudng"/>
    <w:lvl w:ilvl="0" w:tplc="F9FA77B6">
      <w:start w:val="1"/>
      <w:numFmt w:val="bullet"/>
      <w:lvlText w:val="-"/>
      <w:lvlJc w:val="left"/>
      <w:rPr>
        <w:rFonts w:hAnsi="Arial Unicode MS"/>
        <w:b/>
        <w:bCs/>
        <w:caps w:val="0"/>
        <w:smallCaps w:val="0"/>
        <w:strike w:val="0"/>
        <w:dstrike w:val="0"/>
        <w:color w:val="000000"/>
        <w:spacing w:val="0"/>
        <w:w w:val="100"/>
        <w:kern w:val="0"/>
        <w:position w:val="0"/>
        <w:highlight w:val="none"/>
        <w:vertAlign w:val="baseline"/>
      </w:rPr>
    </w:lvl>
    <w:lvl w:ilvl="1" w:tplc="E85A4F6E">
      <w:start w:val="1"/>
      <w:numFmt w:val="bullet"/>
      <w:lvlText w:val="-"/>
      <w:lvlJc w:val="left"/>
      <w:rPr>
        <w:rFonts w:hAnsi="Arial Unicode MS"/>
        <w:b/>
        <w:bCs/>
        <w:caps w:val="0"/>
        <w:smallCaps w:val="0"/>
        <w:strike w:val="0"/>
        <w:dstrike w:val="0"/>
        <w:color w:val="000000"/>
        <w:spacing w:val="0"/>
        <w:w w:val="100"/>
        <w:kern w:val="0"/>
        <w:position w:val="0"/>
        <w:highlight w:val="none"/>
        <w:vertAlign w:val="baseline"/>
      </w:rPr>
    </w:lvl>
    <w:lvl w:ilvl="2" w:tplc="BF28D176">
      <w:start w:val="1"/>
      <w:numFmt w:val="bullet"/>
      <w:lvlText w:val="-"/>
      <w:lvlJc w:val="left"/>
      <w:rPr>
        <w:rFonts w:hAnsi="Arial Unicode MS"/>
        <w:b/>
        <w:bCs/>
        <w:caps w:val="0"/>
        <w:smallCaps w:val="0"/>
        <w:strike w:val="0"/>
        <w:dstrike w:val="0"/>
        <w:color w:val="000000"/>
        <w:spacing w:val="0"/>
        <w:w w:val="100"/>
        <w:kern w:val="0"/>
        <w:position w:val="0"/>
        <w:highlight w:val="none"/>
        <w:vertAlign w:val="baseline"/>
      </w:rPr>
    </w:lvl>
    <w:lvl w:ilvl="3" w:tplc="28F6BF06">
      <w:start w:val="1"/>
      <w:numFmt w:val="bullet"/>
      <w:lvlText w:val="-"/>
      <w:lvlJc w:val="left"/>
      <w:rPr>
        <w:rFonts w:hAnsi="Arial Unicode MS"/>
        <w:b/>
        <w:bCs/>
        <w:caps w:val="0"/>
        <w:smallCaps w:val="0"/>
        <w:strike w:val="0"/>
        <w:dstrike w:val="0"/>
        <w:color w:val="000000"/>
        <w:spacing w:val="0"/>
        <w:w w:val="100"/>
        <w:kern w:val="0"/>
        <w:position w:val="0"/>
        <w:highlight w:val="none"/>
        <w:vertAlign w:val="baseline"/>
      </w:rPr>
    </w:lvl>
    <w:lvl w:ilvl="4" w:tplc="FA6A47AE">
      <w:start w:val="1"/>
      <w:numFmt w:val="bullet"/>
      <w:lvlText w:val="-"/>
      <w:lvlJc w:val="left"/>
      <w:rPr>
        <w:rFonts w:hAnsi="Arial Unicode MS"/>
        <w:b/>
        <w:bCs/>
        <w:caps w:val="0"/>
        <w:smallCaps w:val="0"/>
        <w:strike w:val="0"/>
        <w:dstrike w:val="0"/>
        <w:color w:val="000000"/>
        <w:spacing w:val="0"/>
        <w:w w:val="100"/>
        <w:kern w:val="0"/>
        <w:position w:val="0"/>
        <w:highlight w:val="none"/>
        <w:vertAlign w:val="baseline"/>
      </w:rPr>
    </w:lvl>
    <w:lvl w:ilvl="5" w:tplc="42E00732">
      <w:start w:val="1"/>
      <w:numFmt w:val="bullet"/>
      <w:lvlText w:val="-"/>
      <w:lvlJc w:val="left"/>
      <w:rPr>
        <w:rFonts w:hAnsi="Arial Unicode MS"/>
        <w:b/>
        <w:bCs/>
        <w:caps w:val="0"/>
        <w:smallCaps w:val="0"/>
        <w:strike w:val="0"/>
        <w:dstrike w:val="0"/>
        <w:color w:val="000000"/>
        <w:spacing w:val="0"/>
        <w:w w:val="100"/>
        <w:kern w:val="0"/>
        <w:position w:val="0"/>
        <w:highlight w:val="none"/>
        <w:vertAlign w:val="baseline"/>
      </w:rPr>
    </w:lvl>
    <w:lvl w:ilvl="6" w:tplc="47E24000">
      <w:start w:val="1"/>
      <w:numFmt w:val="bullet"/>
      <w:lvlText w:val="-"/>
      <w:lvlJc w:val="left"/>
      <w:rPr>
        <w:rFonts w:hAnsi="Arial Unicode MS"/>
        <w:b/>
        <w:bCs/>
        <w:caps w:val="0"/>
        <w:smallCaps w:val="0"/>
        <w:strike w:val="0"/>
        <w:dstrike w:val="0"/>
        <w:color w:val="000000"/>
        <w:spacing w:val="0"/>
        <w:w w:val="100"/>
        <w:kern w:val="0"/>
        <w:position w:val="0"/>
        <w:highlight w:val="none"/>
        <w:vertAlign w:val="baseline"/>
      </w:rPr>
    </w:lvl>
    <w:lvl w:ilvl="7" w:tplc="95BE2BBA">
      <w:start w:val="1"/>
      <w:numFmt w:val="bullet"/>
      <w:lvlText w:val="-"/>
      <w:lvlJc w:val="left"/>
      <w:rPr>
        <w:rFonts w:hAnsi="Arial Unicode MS"/>
        <w:b/>
        <w:bCs/>
        <w:caps w:val="0"/>
        <w:smallCaps w:val="0"/>
        <w:strike w:val="0"/>
        <w:dstrike w:val="0"/>
        <w:color w:val="000000"/>
        <w:spacing w:val="0"/>
        <w:w w:val="100"/>
        <w:kern w:val="0"/>
        <w:position w:val="0"/>
        <w:highlight w:val="none"/>
        <w:vertAlign w:val="baseline"/>
      </w:rPr>
    </w:lvl>
    <w:lvl w:ilvl="8" w:tplc="EFD4236C">
      <w:start w:val="1"/>
      <w:numFmt w:val="bullet"/>
      <w:lvlText w:val="-"/>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
    <w:nsid w:val="3CA41EEE"/>
    <w:multiLevelType w:val="hybridMultilevel"/>
    <w:tmpl w:val="7E2608AE"/>
    <w:styleLink w:val="cgnchci"/>
    <w:lvl w:ilvl="0" w:tplc="3418061C">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rPr>
    </w:lvl>
    <w:lvl w:ilvl="1" w:tplc="AC20C38C">
      <w:start w:val="1"/>
      <w:numFmt w:val="upperRoman"/>
      <w:lvlText w:val="%2."/>
      <w:lvlJc w:val="left"/>
      <w:rPr>
        <w:rFonts w:hAnsi="Arial Unicode MS"/>
        <w:b/>
        <w:bCs/>
        <w:caps w:val="0"/>
        <w:smallCaps w:val="0"/>
        <w:strike w:val="0"/>
        <w:dstrike w:val="0"/>
        <w:color w:val="000000"/>
        <w:spacing w:val="0"/>
        <w:w w:val="100"/>
        <w:kern w:val="0"/>
        <w:position w:val="0"/>
        <w:highlight w:val="none"/>
        <w:vertAlign w:val="baseline"/>
      </w:rPr>
    </w:lvl>
    <w:lvl w:ilvl="2" w:tplc="62BC3AF6">
      <w:start w:val="1"/>
      <w:numFmt w:val="upp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17AF578">
      <w:start w:val="1"/>
      <w:numFmt w:val="upperRoman"/>
      <w:lvlText w:val="%4."/>
      <w:lvlJc w:val="left"/>
      <w:rPr>
        <w:rFonts w:hAnsi="Arial Unicode MS"/>
        <w:b/>
        <w:bCs/>
        <w:caps w:val="0"/>
        <w:smallCaps w:val="0"/>
        <w:strike w:val="0"/>
        <w:dstrike w:val="0"/>
        <w:color w:val="000000"/>
        <w:spacing w:val="0"/>
        <w:w w:val="100"/>
        <w:kern w:val="0"/>
        <w:position w:val="0"/>
        <w:highlight w:val="none"/>
        <w:vertAlign w:val="baseline"/>
      </w:rPr>
    </w:lvl>
    <w:lvl w:ilvl="4" w:tplc="C3F8B868">
      <w:start w:val="1"/>
      <w:numFmt w:val="upperRoman"/>
      <w:lvlText w:val="%5."/>
      <w:lvlJc w:val="left"/>
      <w:rPr>
        <w:rFonts w:hAnsi="Arial Unicode MS"/>
        <w:b/>
        <w:bCs/>
        <w:caps w:val="0"/>
        <w:smallCaps w:val="0"/>
        <w:strike w:val="0"/>
        <w:dstrike w:val="0"/>
        <w:color w:val="000000"/>
        <w:spacing w:val="0"/>
        <w:w w:val="100"/>
        <w:kern w:val="0"/>
        <w:position w:val="0"/>
        <w:highlight w:val="none"/>
        <w:vertAlign w:val="baseline"/>
      </w:rPr>
    </w:lvl>
    <w:lvl w:ilvl="5" w:tplc="13086CD8">
      <w:start w:val="1"/>
      <w:numFmt w:val="upp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386C00B0">
      <w:start w:val="1"/>
      <w:numFmt w:val="upperRoman"/>
      <w:lvlText w:val="%7."/>
      <w:lvlJc w:val="left"/>
      <w:rPr>
        <w:rFonts w:hAnsi="Arial Unicode MS"/>
        <w:b/>
        <w:bCs/>
        <w:caps w:val="0"/>
        <w:smallCaps w:val="0"/>
        <w:strike w:val="0"/>
        <w:dstrike w:val="0"/>
        <w:color w:val="000000"/>
        <w:spacing w:val="0"/>
        <w:w w:val="100"/>
        <w:kern w:val="0"/>
        <w:position w:val="0"/>
        <w:highlight w:val="none"/>
        <w:vertAlign w:val="baseline"/>
      </w:rPr>
    </w:lvl>
    <w:lvl w:ilvl="7" w:tplc="AE5A497A">
      <w:start w:val="1"/>
      <w:numFmt w:val="upperRoman"/>
      <w:lvlText w:val="%8."/>
      <w:lvlJc w:val="left"/>
      <w:rPr>
        <w:rFonts w:hAnsi="Arial Unicode MS"/>
        <w:b/>
        <w:bCs/>
        <w:caps w:val="0"/>
        <w:smallCaps w:val="0"/>
        <w:strike w:val="0"/>
        <w:dstrike w:val="0"/>
        <w:color w:val="000000"/>
        <w:spacing w:val="0"/>
        <w:w w:val="100"/>
        <w:kern w:val="0"/>
        <w:position w:val="0"/>
        <w:highlight w:val="none"/>
        <w:vertAlign w:val="baseline"/>
      </w:rPr>
    </w:lvl>
    <w:lvl w:ilvl="8" w:tplc="3E26B366">
      <w:start w:val="1"/>
      <w:numFmt w:val="upp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5">
    <w:nsid w:val="459222B1"/>
    <w:multiLevelType w:val="hybridMultilevel"/>
    <w:tmpl w:val="DF9262FE"/>
    <w:lvl w:ilvl="0" w:tplc="4324397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BF4D68"/>
    <w:multiLevelType w:val="hybridMultilevel"/>
    <w:tmpl w:val="DB88A248"/>
    <w:lvl w:ilvl="0" w:tplc="B0702A94">
      <w:start w:val="3"/>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94E17E9"/>
    <w:multiLevelType w:val="hybridMultilevel"/>
    <w:tmpl w:val="FAB20DBC"/>
    <w:lvl w:ilvl="0" w:tplc="D7A435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7541C4D"/>
    <w:multiLevelType w:val="hybridMultilevel"/>
    <w:tmpl w:val="C6FAEF56"/>
    <w:lvl w:ilvl="0" w:tplc="41EC852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4"/>
  </w:num>
  <w:num w:numId="2">
    <w:abstractNumId w:val="3"/>
  </w:num>
  <w:num w:numId="3">
    <w:abstractNumId w:val="8"/>
  </w:num>
  <w:num w:numId="4">
    <w:abstractNumId w:val="5"/>
  </w:num>
  <w:num w:numId="5">
    <w:abstractNumId w:val="0"/>
  </w:num>
  <w:num w:numId="6">
    <w:abstractNumId w:val="7"/>
  </w:num>
  <w:num w:numId="7">
    <w:abstractNumId w:val="6"/>
  </w:num>
  <w:num w:numId="8">
    <w:abstractNumId w:val="2"/>
  </w:num>
  <w:num w:numId="9">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323C85"/>
    <w:rsid w:val="00001322"/>
    <w:rsid w:val="00002301"/>
    <w:rsid w:val="00006622"/>
    <w:rsid w:val="00007CCD"/>
    <w:rsid w:val="00010A73"/>
    <w:rsid w:val="00010E57"/>
    <w:rsid w:val="0001508C"/>
    <w:rsid w:val="0001529A"/>
    <w:rsid w:val="000158F8"/>
    <w:rsid w:val="00015EBE"/>
    <w:rsid w:val="00017424"/>
    <w:rsid w:val="00017CC5"/>
    <w:rsid w:val="0002060D"/>
    <w:rsid w:val="00021F1C"/>
    <w:rsid w:val="000231F3"/>
    <w:rsid w:val="00025E44"/>
    <w:rsid w:val="000261D5"/>
    <w:rsid w:val="00030F0C"/>
    <w:rsid w:val="00030F66"/>
    <w:rsid w:val="00031E00"/>
    <w:rsid w:val="00032050"/>
    <w:rsid w:val="00032782"/>
    <w:rsid w:val="0003349C"/>
    <w:rsid w:val="00035C77"/>
    <w:rsid w:val="00041BB2"/>
    <w:rsid w:val="00042B73"/>
    <w:rsid w:val="00043B4A"/>
    <w:rsid w:val="00047F9C"/>
    <w:rsid w:val="000506F9"/>
    <w:rsid w:val="00052D88"/>
    <w:rsid w:val="0005484B"/>
    <w:rsid w:val="00054A63"/>
    <w:rsid w:val="00055C35"/>
    <w:rsid w:val="0005641F"/>
    <w:rsid w:val="000623C4"/>
    <w:rsid w:val="0006321B"/>
    <w:rsid w:val="000652CB"/>
    <w:rsid w:val="0007047D"/>
    <w:rsid w:val="00071F21"/>
    <w:rsid w:val="00072944"/>
    <w:rsid w:val="000745DA"/>
    <w:rsid w:val="0007494B"/>
    <w:rsid w:val="00076D29"/>
    <w:rsid w:val="000779A1"/>
    <w:rsid w:val="00077F9A"/>
    <w:rsid w:val="0008182E"/>
    <w:rsid w:val="000822CA"/>
    <w:rsid w:val="000840F2"/>
    <w:rsid w:val="00086B08"/>
    <w:rsid w:val="00086E85"/>
    <w:rsid w:val="000904F3"/>
    <w:rsid w:val="00091EBE"/>
    <w:rsid w:val="000929E8"/>
    <w:rsid w:val="00093448"/>
    <w:rsid w:val="00094127"/>
    <w:rsid w:val="0009415E"/>
    <w:rsid w:val="00096634"/>
    <w:rsid w:val="00097695"/>
    <w:rsid w:val="0009773C"/>
    <w:rsid w:val="000A1D2D"/>
    <w:rsid w:val="000A28AD"/>
    <w:rsid w:val="000A3F0D"/>
    <w:rsid w:val="000A4513"/>
    <w:rsid w:val="000A4EC7"/>
    <w:rsid w:val="000A5673"/>
    <w:rsid w:val="000A5B74"/>
    <w:rsid w:val="000A60CB"/>
    <w:rsid w:val="000A654E"/>
    <w:rsid w:val="000B07DB"/>
    <w:rsid w:val="000B11B2"/>
    <w:rsid w:val="000B25DB"/>
    <w:rsid w:val="000B25F9"/>
    <w:rsid w:val="000B5866"/>
    <w:rsid w:val="000B64E9"/>
    <w:rsid w:val="000C032E"/>
    <w:rsid w:val="000C0840"/>
    <w:rsid w:val="000C0C17"/>
    <w:rsid w:val="000C1032"/>
    <w:rsid w:val="000C19AC"/>
    <w:rsid w:val="000C2C0E"/>
    <w:rsid w:val="000C2C24"/>
    <w:rsid w:val="000C328D"/>
    <w:rsid w:val="000C377C"/>
    <w:rsid w:val="000C52E9"/>
    <w:rsid w:val="000C6460"/>
    <w:rsid w:val="000C77C1"/>
    <w:rsid w:val="000D1A2E"/>
    <w:rsid w:val="000D1AAF"/>
    <w:rsid w:val="000D1C10"/>
    <w:rsid w:val="000D2121"/>
    <w:rsid w:val="000D2E1F"/>
    <w:rsid w:val="000D30AB"/>
    <w:rsid w:val="000D3419"/>
    <w:rsid w:val="000D3AEB"/>
    <w:rsid w:val="000D4746"/>
    <w:rsid w:val="000D4927"/>
    <w:rsid w:val="000D5223"/>
    <w:rsid w:val="000D5AB9"/>
    <w:rsid w:val="000D732B"/>
    <w:rsid w:val="000D7EE6"/>
    <w:rsid w:val="000E120F"/>
    <w:rsid w:val="000E1EB6"/>
    <w:rsid w:val="000E310A"/>
    <w:rsid w:val="000E548F"/>
    <w:rsid w:val="000F0258"/>
    <w:rsid w:val="000F2A11"/>
    <w:rsid w:val="000F2E1C"/>
    <w:rsid w:val="000F370F"/>
    <w:rsid w:val="000F5A34"/>
    <w:rsid w:val="0010003A"/>
    <w:rsid w:val="00100CE9"/>
    <w:rsid w:val="00101421"/>
    <w:rsid w:val="001017A7"/>
    <w:rsid w:val="00104E0A"/>
    <w:rsid w:val="0010664F"/>
    <w:rsid w:val="00107130"/>
    <w:rsid w:val="00107DF2"/>
    <w:rsid w:val="0011026B"/>
    <w:rsid w:val="001103FA"/>
    <w:rsid w:val="001105C4"/>
    <w:rsid w:val="00110860"/>
    <w:rsid w:val="0011133A"/>
    <w:rsid w:val="00113B37"/>
    <w:rsid w:val="00114B3F"/>
    <w:rsid w:val="00117BAF"/>
    <w:rsid w:val="00120361"/>
    <w:rsid w:val="00120DDF"/>
    <w:rsid w:val="001221D4"/>
    <w:rsid w:val="00122FA1"/>
    <w:rsid w:val="001238EE"/>
    <w:rsid w:val="00124B95"/>
    <w:rsid w:val="0012546B"/>
    <w:rsid w:val="00125765"/>
    <w:rsid w:val="00127BBA"/>
    <w:rsid w:val="00127F8C"/>
    <w:rsid w:val="0013080E"/>
    <w:rsid w:val="00131A13"/>
    <w:rsid w:val="00131E22"/>
    <w:rsid w:val="001351AD"/>
    <w:rsid w:val="0013540D"/>
    <w:rsid w:val="00135588"/>
    <w:rsid w:val="00136A9D"/>
    <w:rsid w:val="0013729E"/>
    <w:rsid w:val="00137FA1"/>
    <w:rsid w:val="00142851"/>
    <w:rsid w:val="001428B4"/>
    <w:rsid w:val="0014295D"/>
    <w:rsid w:val="00142A37"/>
    <w:rsid w:val="00144281"/>
    <w:rsid w:val="00145E48"/>
    <w:rsid w:val="00147471"/>
    <w:rsid w:val="00150336"/>
    <w:rsid w:val="00150438"/>
    <w:rsid w:val="00151637"/>
    <w:rsid w:val="001524BF"/>
    <w:rsid w:val="0015282E"/>
    <w:rsid w:val="001545D4"/>
    <w:rsid w:val="001559FB"/>
    <w:rsid w:val="00155A09"/>
    <w:rsid w:val="00155D70"/>
    <w:rsid w:val="00160B04"/>
    <w:rsid w:val="00161665"/>
    <w:rsid w:val="00162A95"/>
    <w:rsid w:val="00163D61"/>
    <w:rsid w:val="00164D27"/>
    <w:rsid w:val="00164EFB"/>
    <w:rsid w:val="00164FBA"/>
    <w:rsid w:val="00170333"/>
    <w:rsid w:val="0017130D"/>
    <w:rsid w:val="0017179F"/>
    <w:rsid w:val="00172388"/>
    <w:rsid w:val="00173103"/>
    <w:rsid w:val="001745BB"/>
    <w:rsid w:val="001748BC"/>
    <w:rsid w:val="00174D7A"/>
    <w:rsid w:val="00175861"/>
    <w:rsid w:val="00175918"/>
    <w:rsid w:val="00175C8A"/>
    <w:rsid w:val="00176028"/>
    <w:rsid w:val="001808A7"/>
    <w:rsid w:val="00180987"/>
    <w:rsid w:val="0018487B"/>
    <w:rsid w:val="00184B5D"/>
    <w:rsid w:val="00184E12"/>
    <w:rsid w:val="00190383"/>
    <w:rsid w:val="0019042F"/>
    <w:rsid w:val="00192DA5"/>
    <w:rsid w:val="00192E26"/>
    <w:rsid w:val="001931A9"/>
    <w:rsid w:val="00194881"/>
    <w:rsid w:val="0019490C"/>
    <w:rsid w:val="001A2232"/>
    <w:rsid w:val="001A4E4B"/>
    <w:rsid w:val="001A5C76"/>
    <w:rsid w:val="001B0637"/>
    <w:rsid w:val="001B06D4"/>
    <w:rsid w:val="001B10C5"/>
    <w:rsid w:val="001B11FF"/>
    <w:rsid w:val="001B18B8"/>
    <w:rsid w:val="001B3B5D"/>
    <w:rsid w:val="001B3C1A"/>
    <w:rsid w:val="001B4A24"/>
    <w:rsid w:val="001B5000"/>
    <w:rsid w:val="001B5EFB"/>
    <w:rsid w:val="001B69E3"/>
    <w:rsid w:val="001B6D7D"/>
    <w:rsid w:val="001B79AB"/>
    <w:rsid w:val="001C0ACD"/>
    <w:rsid w:val="001C2A08"/>
    <w:rsid w:val="001C3BB1"/>
    <w:rsid w:val="001C3EB3"/>
    <w:rsid w:val="001C6C5A"/>
    <w:rsid w:val="001C7E8B"/>
    <w:rsid w:val="001D0D62"/>
    <w:rsid w:val="001D24C3"/>
    <w:rsid w:val="001D3A40"/>
    <w:rsid w:val="001D3D8E"/>
    <w:rsid w:val="001D4BA2"/>
    <w:rsid w:val="001D5581"/>
    <w:rsid w:val="001E1368"/>
    <w:rsid w:val="001E1A91"/>
    <w:rsid w:val="001E374D"/>
    <w:rsid w:val="001E4191"/>
    <w:rsid w:val="001E6640"/>
    <w:rsid w:val="001F1B1E"/>
    <w:rsid w:val="001F3132"/>
    <w:rsid w:val="00200FB2"/>
    <w:rsid w:val="00203281"/>
    <w:rsid w:val="0020338A"/>
    <w:rsid w:val="00203893"/>
    <w:rsid w:val="0020438F"/>
    <w:rsid w:val="00205025"/>
    <w:rsid w:val="002129A1"/>
    <w:rsid w:val="00212B03"/>
    <w:rsid w:val="00213223"/>
    <w:rsid w:val="00213541"/>
    <w:rsid w:val="00214331"/>
    <w:rsid w:val="00216E57"/>
    <w:rsid w:val="00216F02"/>
    <w:rsid w:val="002177E7"/>
    <w:rsid w:val="0022007C"/>
    <w:rsid w:val="00220691"/>
    <w:rsid w:val="00220944"/>
    <w:rsid w:val="00220FCA"/>
    <w:rsid w:val="002211B8"/>
    <w:rsid w:val="002211F3"/>
    <w:rsid w:val="00221B52"/>
    <w:rsid w:val="0022281C"/>
    <w:rsid w:val="00222B6E"/>
    <w:rsid w:val="00223D19"/>
    <w:rsid w:val="00223F0A"/>
    <w:rsid w:val="00224957"/>
    <w:rsid w:val="00224AC3"/>
    <w:rsid w:val="00225297"/>
    <w:rsid w:val="00225DD1"/>
    <w:rsid w:val="00227267"/>
    <w:rsid w:val="00231659"/>
    <w:rsid w:val="00231D38"/>
    <w:rsid w:val="0023337E"/>
    <w:rsid w:val="00234BFF"/>
    <w:rsid w:val="00235930"/>
    <w:rsid w:val="00235F63"/>
    <w:rsid w:val="002377E7"/>
    <w:rsid w:val="00237BFC"/>
    <w:rsid w:val="0024058E"/>
    <w:rsid w:val="002421DD"/>
    <w:rsid w:val="00243FA2"/>
    <w:rsid w:val="0024406B"/>
    <w:rsid w:val="0024560B"/>
    <w:rsid w:val="00246797"/>
    <w:rsid w:val="00246864"/>
    <w:rsid w:val="00246931"/>
    <w:rsid w:val="002479BB"/>
    <w:rsid w:val="00250A82"/>
    <w:rsid w:val="002513F3"/>
    <w:rsid w:val="00251D9E"/>
    <w:rsid w:val="00253763"/>
    <w:rsid w:val="00253CAB"/>
    <w:rsid w:val="00253D9E"/>
    <w:rsid w:val="00254770"/>
    <w:rsid w:val="00254791"/>
    <w:rsid w:val="00254EDC"/>
    <w:rsid w:val="0025656A"/>
    <w:rsid w:val="00257148"/>
    <w:rsid w:val="00260B11"/>
    <w:rsid w:val="00261133"/>
    <w:rsid w:val="0026174E"/>
    <w:rsid w:val="002618EA"/>
    <w:rsid w:val="00262139"/>
    <w:rsid w:val="00262356"/>
    <w:rsid w:val="0026378F"/>
    <w:rsid w:val="00264144"/>
    <w:rsid w:val="002653F1"/>
    <w:rsid w:val="00266BFF"/>
    <w:rsid w:val="002706D9"/>
    <w:rsid w:val="00271234"/>
    <w:rsid w:val="00272CF2"/>
    <w:rsid w:val="002734F9"/>
    <w:rsid w:val="002753D2"/>
    <w:rsid w:val="00275A2C"/>
    <w:rsid w:val="002769A2"/>
    <w:rsid w:val="0027770F"/>
    <w:rsid w:val="00280581"/>
    <w:rsid w:val="00280C51"/>
    <w:rsid w:val="00283BA7"/>
    <w:rsid w:val="002852E2"/>
    <w:rsid w:val="00285755"/>
    <w:rsid w:val="002867FC"/>
    <w:rsid w:val="00286908"/>
    <w:rsid w:val="00290227"/>
    <w:rsid w:val="00290626"/>
    <w:rsid w:val="002919FD"/>
    <w:rsid w:val="00292554"/>
    <w:rsid w:val="00294627"/>
    <w:rsid w:val="002947B0"/>
    <w:rsid w:val="00295453"/>
    <w:rsid w:val="00295975"/>
    <w:rsid w:val="00296EE0"/>
    <w:rsid w:val="00297916"/>
    <w:rsid w:val="00297B05"/>
    <w:rsid w:val="00297EEF"/>
    <w:rsid w:val="002A2B60"/>
    <w:rsid w:val="002A3244"/>
    <w:rsid w:val="002A37F9"/>
    <w:rsid w:val="002A4084"/>
    <w:rsid w:val="002A74E6"/>
    <w:rsid w:val="002B0316"/>
    <w:rsid w:val="002B0503"/>
    <w:rsid w:val="002B5B05"/>
    <w:rsid w:val="002B773A"/>
    <w:rsid w:val="002C0630"/>
    <w:rsid w:val="002C1045"/>
    <w:rsid w:val="002C2C99"/>
    <w:rsid w:val="002C2E19"/>
    <w:rsid w:val="002C338D"/>
    <w:rsid w:val="002C3C78"/>
    <w:rsid w:val="002C4AEE"/>
    <w:rsid w:val="002C4BC0"/>
    <w:rsid w:val="002C6245"/>
    <w:rsid w:val="002C675D"/>
    <w:rsid w:val="002D2A6A"/>
    <w:rsid w:val="002D3050"/>
    <w:rsid w:val="002D3BD0"/>
    <w:rsid w:val="002D3E32"/>
    <w:rsid w:val="002D412E"/>
    <w:rsid w:val="002D55E1"/>
    <w:rsid w:val="002D77A3"/>
    <w:rsid w:val="002E0F72"/>
    <w:rsid w:val="002E17E6"/>
    <w:rsid w:val="002E195B"/>
    <w:rsid w:val="002E1F9C"/>
    <w:rsid w:val="002E58D8"/>
    <w:rsid w:val="002E6513"/>
    <w:rsid w:val="002F0F1D"/>
    <w:rsid w:val="002F2B7F"/>
    <w:rsid w:val="002F512D"/>
    <w:rsid w:val="002F6E70"/>
    <w:rsid w:val="002F7625"/>
    <w:rsid w:val="002F7A08"/>
    <w:rsid w:val="003011A2"/>
    <w:rsid w:val="0030201D"/>
    <w:rsid w:val="003025E4"/>
    <w:rsid w:val="00302BF3"/>
    <w:rsid w:val="00302E71"/>
    <w:rsid w:val="00302EED"/>
    <w:rsid w:val="0030429E"/>
    <w:rsid w:val="00305FAF"/>
    <w:rsid w:val="00306320"/>
    <w:rsid w:val="003073B0"/>
    <w:rsid w:val="00307417"/>
    <w:rsid w:val="003108EF"/>
    <w:rsid w:val="00311929"/>
    <w:rsid w:val="00313D9B"/>
    <w:rsid w:val="003157E7"/>
    <w:rsid w:val="0031698C"/>
    <w:rsid w:val="00316F31"/>
    <w:rsid w:val="003171B7"/>
    <w:rsid w:val="0031774B"/>
    <w:rsid w:val="003202D8"/>
    <w:rsid w:val="00320D8D"/>
    <w:rsid w:val="00321F18"/>
    <w:rsid w:val="00323202"/>
    <w:rsid w:val="00323C85"/>
    <w:rsid w:val="003266D7"/>
    <w:rsid w:val="00327D16"/>
    <w:rsid w:val="00330D1B"/>
    <w:rsid w:val="00332592"/>
    <w:rsid w:val="00334648"/>
    <w:rsid w:val="00334B0B"/>
    <w:rsid w:val="0033520B"/>
    <w:rsid w:val="003355D2"/>
    <w:rsid w:val="0033638F"/>
    <w:rsid w:val="00340143"/>
    <w:rsid w:val="003415FE"/>
    <w:rsid w:val="00341D07"/>
    <w:rsid w:val="00343999"/>
    <w:rsid w:val="00344FAF"/>
    <w:rsid w:val="0034506D"/>
    <w:rsid w:val="003457C9"/>
    <w:rsid w:val="00345FAB"/>
    <w:rsid w:val="003460C6"/>
    <w:rsid w:val="00347DDC"/>
    <w:rsid w:val="00350FF8"/>
    <w:rsid w:val="003520EB"/>
    <w:rsid w:val="00353811"/>
    <w:rsid w:val="003543E5"/>
    <w:rsid w:val="0035474D"/>
    <w:rsid w:val="00354D3D"/>
    <w:rsid w:val="0035552B"/>
    <w:rsid w:val="003561F8"/>
    <w:rsid w:val="00356210"/>
    <w:rsid w:val="0036085C"/>
    <w:rsid w:val="00361A06"/>
    <w:rsid w:val="00364477"/>
    <w:rsid w:val="00365FE8"/>
    <w:rsid w:val="00366990"/>
    <w:rsid w:val="00366ACC"/>
    <w:rsid w:val="003675EC"/>
    <w:rsid w:val="00367906"/>
    <w:rsid w:val="00367A2A"/>
    <w:rsid w:val="0037037F"/>
    <w:rsid w:val="003721DB"/>
    <w:rsid w:val="00372509"/>
    <w:rsid w:val="00373E07"/>
    <w:rsid w:val="00374403"/>
    <w:rsid w:val="00375AFD"/>
    <w:rsid w:val="00376D8B"/>
    <w:rsid w:val="00377D50"/>
    <w:rsid w:val="003808E1"/>
    <w:rsid w:val="0038198E"/>
    <w:rsid w:val="003825FC"/>
    <w:rsid w:val="00382670"/>
    <w:rsid w:val="00384652"/>
    <w:rsid w:val="0038654A"/>
    <w:rsid w:val="00387366"/>
    <w:rsid w:val="003876E0"/>
    <w:rsid w:val="00387A9D"/>
    <w:rsid w:val="00392096"/>
    <w:rsid w:val="003928DB"/>
    <w:rsid w:val="0039369C"/>
    <w:rsid w:val="0039574D"/>
    <w:rsid w:val="00395C68"/>
    <w:rsid w:val="00395CA2"/>
    <w:rsid w:val="00396223"/>
    <w:rsid w:val="00397754"/>
    <w:rsid w:val="003A4FDA"/>
    <w:rsid w:val="003A53C7"/>
    <w:rsid w:val="003A5748"/>
    <w:rsid w:val="003A5A06"/>
    <w:rsid w:val="003A5A08"/>
    <w:rsid w:val="003B2556"/>
    <w:rsid w:val="003B3B31"/>
    <w:rsid w:val="003B3CFA"/>
    <w:rsid w:val="003B40E8"/>
    <w:rsid w:val="003B4F10"/>
    <w:rsid w:val="003B660B"/>
    <w:rsid w:val="003B6861"/>
    <w:rsid w:val="003B6AA4"/>
    <w:rsid w:val="003B6EDD"/>
    <w:rsid w:val="003B7991"/>
    <w:rsid w:val="003B7C4F"/>
    <w:rsid w:val="003C0AAE"/>
    <w:rsid w:val="003C6098"/>
    <w:rsid w:val="003C678A"/>
    <w:rsid w:val="003C7775"/>
    <w:rsid w:val="003C7947"/>
    <w:rsid w:val="003D0676"/>
    <w:rsid w:val="003D0E57"/>
    <w:rsid w:val="003D2A8D"/>
    <w:rsid w:val="003D3098"/>
    <w:rsid w:val="003D366E"/>
    <w:rsid w:val="003D378C"/>
    <w:rsid w:val="003D3CC4"/>
    <w:rsid w:val="003D3D4E"/>
    <w:rsid w:val="003D4325"/>
    <w:rsid w:val="003D461D"/>
    <w:rsid w:val="003D550C"/>
    <w:rsid w:val="003D73C7"/>
    <w:rsid w:val="003E0F7C"/>
    <w:rsid w:val="003E2E29"/>
    <w:rsid w:val="003E2F78"/>
    <w:rsid w:val="003E322C"/>
    <w:rsid w:val="003E4A33"/>
    <w:rsid w:val="003E70E9"/>
    <w:rsid w:val="003E74C0"/>
    <w:rsid w:val="003E773E"/>
    <w:rsid w:val="003F282B"/>
    <w:rsid w:val="003F3121"/>
    <w:rsid w:val="003F5A9F"/>
    <w:rsid w:val="00400807"/>
    <w:rsid w:val="00400E81"/>
    <w:rsid w:val="004022EA"/>
    <w:rsid w:val="00403C3E"/>
    <w:rsid w:val="00403F15"/>
    <w:rsid w:val="00404995"/>
    <w:rsid w:val="00406E37"/>
    <w:rsid w:val="00410CDC"/>
    <w:rsid w:val="00411612"/>
    <w:rsid w:val="00413472"/>
    <w:rsid w:val="004140C4"/>
    <w:rsid w:val="00414543"/>
    <w:rsid w:val="00416D0C"/>
    <w:rsid w:val="004173C5"/>
    <w:rsid w:val="00417BFE"/>
    <w:rsid w:val="00420460"/>
    <w:rsid w:val="004206BB"/>
    <w:rsid w:val="00420896"/>
    <w:rsid w:val="00420A3B"/>
    <w:rsid w:val="00420FD4"/>
    <w:rsid w:val="00421D57"/>
    <w:rsid w:val="00424865"/>
    <w:rsid w:val="00426712"/>
    <w:rsid w:val="00426AD3"/>
    <w:rsid w:val="00427F2B"/>
    <w:rsid w:val="00433C49"/>
    <w:rsid w:val="0043474F"/>
    <w:rsid w:val="00434EDD"/>
    <w:rsid w:val="004360D6"/>
    <w:rsid w:val="004361BB"/>
    <w:rsid w:val="00437FF8"/>
    <w:rsid w:val="00440630"/>
    <w:rsid w:val="00440E59"/>
    <w:rsid w:val="004412A0"/>
    <w:rsid w:val="00441BB8"/>
    <w:rsid w:val="00441F82"/>
    <w:rsid w:val="00443ED9"/>
    <w:rsid w:val="00445A01"/>
    <w:rsid w:val="00445C52"/>
    <w:rsid w:val="00446B59"/>
    <w:rsid w:val="00447405"/>
    <w:rsid w:val="00450711"/>
    <w:rsid w:val="004512F2"/>
    <w:rsid w:val="00451B96"/>
    <w:rsid w:val="00454415"/>
    <w:rsid w:val="00454898"/>
    <w:rsid w:val="00455DE4"/>
    <w:rsid w:val="00456220"/>
    <w:rsid w:val="00456843"/>
    <w:rsid w:val="004569F2"/>
    <w:rsid w:val="004570EE"/>
    <w:rsid w:val="004578B8"/>
    <w:rsid w:val="004603B5"/>
    <w:rsid w:val="00460555"/>
    <w:rsid w:val="004635DA"/>
    <w:rsid w:val="004654F9"/>
    <w:rsid w:val="00467688"/>
    <w:rsid w:val="00470AB4"/>
    <w:rsid w:val="0047211F"/>
    <w:rsid w:val="00473399"/>
    <w:rsid w:val="0047399B"/>
    <w:rsid w:val="00475C19"/>
    <w:rsid w:val="00476466"/>
    <w:rsid w:val="00476866"/>
    <w:rsid w:val="00480044"/>
    <w:rsid w:val="004823F8"/>
    <w:rsid w:val="004830E2"/>
    <w:rsid w:val="00483BFC"/>
    <w:rsid w:val="004842C5"/>
    <w:rsid w:val="00484F63"/>
    <w:rsid w:val="00485CE6"/>
    <w:rsid w:val="00485E53"/>
    <w:rsid w:val="004865A6"/>
    <w:rsid w:val="00487381"/>
    <w:rsid w:val="0048783A"/>
    <w:rsid w:val="00487B7E"/>
    <w:rsid w:val="004915A9"/>
    <w:rsid w:val="004915D7"/>
    <w:rsid w:val="004926C0"/>
    <w:rsid w:val="004927B3"/>
    <w:rsid w:val="004936EF"/>
    <w:rsid w:val="00493EB5"/>
    <w:rsid w:val="004A03FD"/>
    <w:rsid w:val="004A0D76"/>
    <w:rsid w:val="004A14A6"/>
    <w:rsid w:val="004A36D0"/>
    <w:rsid w:val="004A3D2D"/>
    <w:rsid w:val="004A41D6"/>
    <w:rsid w:val="004A481D"/>
    <w:rsid w:val="004A6981"/>
    <w:rsid w:val="004A7BD0"/>
    <w:rsid w:val="004B0D32"/>
    <w:rsid w:val="004B18B9"/>
    <w:rsid w:val="004B2751"/>
    <w:rsid w:val="004B2AB2"/>
    <w:rsid w:val="004B42FB"/>
    <w:rsid w:val="004B54D7"/>
    <w:rsid w:val="004C1873"/>
    <w:rsid w:val="004C1DF1"/>
    <w:rsid w:val="004C2D0B"/>
    <w:rsid w:val="004C3095"/>
    <w:rsid w:val="004C4B00"/>
    <w:rsid w:val="004C5605"/>
    <w:rsid w:val="004C68EB"/>
    <w:rsid w:val="004C6CCB"/>
    <w:rsid w:val="004C6D39"/>
    <w:rsid w:val="004C74B4"/>
    <w:rsid w:val="004D0232"/>
    <w:rsid w:val="004D3260"/>
    <w:rsid w:val="004D363A"/>
    <w:rsid w:val="004D3AFD"/>
    <w:rsid w:val="004D3CCB"/>
    <w:rsid w:val="004D568D"/>
    <w:rsid w:val="004D59AE"/>
    <w:rsid w:val="004E02FA"/>
    <w:rsid w:val="004E0E0B"/>
    <w:rsid w:val="004E0F25"/>
    <w:rsid w:val="004E23D4"/>
    <w:rsid w:val="004E24EE"/>
    <w:rsid w:val="004E38DD"/>
    <w:rsid w:val="004E3AA5"/>
    <w:rsid w:val="004E4F4D"/>
    <w:rsid w:val="004E5BFD"/>
    <w:rsid w:val="004E6111"/>
    <w:rsid w:val="004E6F1C"/>
    <w:rsid w:val="004F1AAC"/>
    <w:rsid w:val="004F2CCB"/>
    <w:rsid w:val="004F4A47"/>
    <w:rsid w:val="004F5CEB"/>
    <w:rsid w:val="004F62E6"/>
    <w:rsid w:val="00501BC2"/>
    <w:rsid w:val="00503302"/>
    <w:rsid w:val="005047C6"/>
    <w:rsid w:val="00504B8B"/>
    <w:rsid w:val="00504E4F"/>
    <w:rsid w:val="005064C3"/>
    <w:rsid w:val="00506705"/>
    <w:rsid w:val="00507764"/>
    <w:rsid w:val="00507F3A"/>
    <w:rsid w:val="00511454"/>
    <w:rsid w:val="00512138"/>
    <w:rsid w:val="00512A04"/>
    <w:rsid w:val="005134D3"/>
    <w:rsid w:val="00514D82"/>
    <w:rsid w:val="00516D45"/>
    <w:rsid w:val="00516F71"/>
    <w:rsid w:val="00517A40"/>
    <w:rsid w:val="00520568"/>
    <w:rsid w:val="005209B9"/>
    <w:rsid w:val="00521720"/>
    <w:rsid w:val="00522298"/>
    <w:rsid w:val="00522E99"/>
    <w:rsid w:val="005241DD"/>
    <w:rsid w:val="00524809"/>
    <w:rsid w:val="00524CF5"/>
    <w:rsid w:val="00527677"/>
    <w:rsid w:val="0053051E"/>
    <w:rsid w:val="00530A13"/>
    <w:rsid w:val="0053767A"/>
    <w:rsid w:val="0054162B"/>
    <w:rsid w:val="00541AA8"/>
    <w:rsid w:val="00542FD5"/>
    <w:rsid w:val="00545103"/>
    <w:rsid w:val="0054591C"/>
    <w:rsid w:val="00545D8C"/>
    <w:rsid w:val="00554219"/>
    <w:rsid w:val="00557BE1"/>
    <w:rsid w:val="00557C84"/>
    <w:rsid w:val="00557D4E"/>
    <w:rsid w:val="00560ED4"/>
    <w:rsid w:val="00561F9F"/>
    <w:rsid w:val="0056222C"/>
    <w:rsid w:val="005629A8"/>
    <w:rsid w:val="00562C98"/>
    <w:rsid w:val="00563385"/>
    <w:rsid w:val="00563413"/>
    <w:rsid w:val="00563CE4"/>
    <w:rsid w:val="00563FF6"/>
    <w:rsid w:val="00564575"/>
    <w:rsid w:val="00564685"/>
    <w:rsid w:val="00564F06"/>
    <w:rsid w:val="00565C69"/>
    <w:rsid w:val="005668D1"/>
    <w:rsid w:val="00567DFA"/>
    <w:rsid w:val="005708A7"/>
    <w:rsid w:val="00570946"/>
    <w:rsid w:val="00571EF2"/>
    <w:rsid w:val="00573462"/>
    <w:rsid w:val="005735B8"/>
    <w:rsid w:val="0057368A"/>
    <w:rsid w:val="00575221"/>
    <w:rsid w:val="005758BE"/>
    <w:rsid w:val="00577D1A"/>
    <w:rsid w:val="00580FD5"/>
    <w:rsid w:val="005825A9"/>
    <w:rsid w:val="0058381C"/>
    <w:rsid w:val="005844A1"/>
    <w:rsid w:val="005845E6"/>
    <w:rsid w:val="00584E9F"/>
    <w:rsid w:val="00586A91"/>
    <w:rsid w:val="00587ACE"/>
    <w:rsid w:val="00587B5D"/>
    <w:rsid w:val="00587F87"/>
    <w:rsid w:val="00587FB3"/>
    <w:rsid w:val="005907D3"/>
    <w:rsid w:val="0059087D"/>
    <w:rsid w:val="00590AB0"/>
    <w:rsid w:val="00590D05"/>
    <w:rsid w:val="005913EC"/>
    <w:rsid w:val="00592266"/>
    <w:rsid w:val="005924BA"/>
    <w:rsid w:val="0059308E"/>
    <w:rsid w:val="0059326B"/>
    <w:rsid w:val="00593B32"/>
    <w:rsid w:val="005952AD"/>
    <w:rsid w:val="00595FA6"/>
    <w:rsid w:val="00596605"/>
    <w:rsid w:val="00596709"/>
    <w:rsid w:val="00596C3D"/>
    <w:rsid w:val="0059771C"/>
    <w:rsid w:val="005A07A8"/>
    <w:rsid w:val="005A264E"/>
    <w:rsid w:val="005A3686"/>
    <w:rsid w:val="005A3842"/>
    <w:rsid w:val="005A4AEE"/>
    <w:rsid w:val="005A5329"/>
    <w:rsid w:val="005A6D32"/>
    <w:rsid w:val="005A6DD4"/>
    <w:rsid w:val="005A7C56"/>
    <w:rsid w:val="005B06DF"/>
    <w:rsid w:val="005B14DA"/>
    <w:rsid w:val="005B1D1D"/>
    <w:rsid w:val="005B3EAD"/>
    <w:rsid w:val="005B4AE6"/>
    <w:rsid w:val="005B6DCF"/>
    <w:rsid w:val="005B7321"/>
    <w:rsid w:val="005B7847"/>
    <w:rsid w:val="005B7EC8"/>
    <w:rsid w:val="005C0FBE"/>
    <w:rsid w:val="005C1ED4"/>
    <w:rsid w:val="005C2681"/>
    <w:rsid w:val="005C2900"/>
    <w:rsid w:val="005C32A0"/>
    <w:rsid w:val="005C364B"/>
    <w:rsid w:val="005C410A"/>
    <w:rsid w:val="005C4D27"/>
    <w:rsid w:val="005C6B43"/>
    <w:rsid w:val="005C6FFA"/>
    <w:rsid w:val="005C7B77"/>
    <w:rsid w:val="005C7DBE"/>
    <w:rsid w:val="005D04B4"/>
    <w:rsid w:val="005D1539"/>
    <w:rsid w:val="005D1FFC"/>
    <w:rsid w:val="005D50BB"/>
    <w:rsid w:val="005D5808"/>
    <w:rsid w:val="005E12CB"/>
    <w:rsid w:val="005E2A99"/>
    <w:rsid w:val="005E3498"/>
    <w:rsid w:val="005E375C"/>
    <w:rsid w:val="005E4481"/>
    <w:rsid w:val="005E712F"/>
    <w:rsid w:val="005E7C9C"/>
    <w:rsid w:val="005F273A"/>
    <w:rsid w:val="005F3EF5"/>
    <w:rsid w:val="005F5244"/>
    <w:rsid w:val="005F54D8"/>
    <w:rsid w:val="00602308"/>
    <w:rsid w:val="0060232D"/>
    <w:rsid w:val="00602544"/>
    <w:rsid w:val="00602C63"/>
    <w:rsid w:val="006033C9"/>
    <w:rsid w:val="00604B54"/>
    <w:rsid w:val="00605B21"/>
    <w:rsid w:val="006075F6"/>
    <w:rsid w:val="006106E1"/>
    <w:rsid w:val="00611E4B"/>
    <w:rsid w:val="00612E7F"/>
    <w:rsid w:val="00613379"/>
    <w:rsid w:val="00613CDD"/>
    <w:rsid w:val="006161F0"/>
    <w:rsid w:val="00616459"/>
    <w:rsid w:val="00616E7A"/>
    <w:rsid w:val="00617567"/>
    <w:rsid w:val="006203E9"/>
    <w:rsid w:val="00620D4C"/>
    <w:rsid w:val="006228EF"/>
    <w:rsid w:val="0062317F"/>
    <w:rsid w:val="00623AEC"/>
    <w:rsid w:val="00625D4F"/>
    <w:rsid w:val="00625E05"/>
    <w:rsid w:val="006275F8"/>
    <w:rsid w:val="00627C81"/>
    <w:rsid w:val="006305A1"/>
    <w:rsid w:val="00632209"/>
    <w:rsid w:val="006322E3"/>
    <w:rsid w:val="00632A32"/>
    <w:rsid w:val="00632AAF"/>
    <w:rsid w:val="00632BB2"/>
    <w:rsid w:val="00634273"/>
    <w:rsid w:val="00635C13"/>
    <w:rsid w:val="0063776F"/>
    <w:rsid w:val="00637EC4"/>
    <w:rsid w:val="00643C6C"/>
    <w:rsid w:val="0064426F"/>
    <w:rsid w:val="0064427B"/>
    <w:rsid w:val="00644363"/>
    <w:rsid w:val="00644893"/>
    <w:rsid w:val="006453B8"/>
    <w:rsid w:val="0064679F"/>
    <w:rsid w:val="006522C5"/>
    <w:rsid w:val="00652C03"/>
    <w:rsid w:val="00652EE2"/>
    <w:rsid w:val="00655D4C"/>
    <w:rsid w:val="00656650"/>
    <w:rsid w:val="006575E6"/>
    <w:rsid w:val="00657C7F"/>
    <w:rsid w:val="00661D4D"/>
    <w:rsid w:val="00662531"/>
    <w:rsid w:val="006644A1"/>
    <w:rsid w:val="00665234"/>
    <w:rsid w:val="00665498"/>
    <w:rsid w:val="00666594"/>
    <w:rsid w:val="00666E71"/>
    <w:rsid w:val="00670F2B"/>
    <w:rsid w:val="00670F7A"/>
    <w:rsid w:val="0067201F"/>
    <w:rsid w:val="00672063"/>
    <w:rsid w:val="006721EE"/>
    <w:rsid w:val="00672203"/>
    <w:rsid w:val="00672632"/>
    <w:rsid w:val="006729CC"/>
    <w:rsid w:val="00673F23"/>
    <w:rsid w:val="00675CA1"/>
    <w:rsid w:val="00676271"/>
    <w:rsid w:val="00676C91"/>
    <w:rsid w:val="00677F8D"/>
    <w:rsid w:val="00680629"/>
    <w:rsid w:val="00681E35"/>
    <w:rsid w:val="006828A1"/>
    <w:rsid w:val="00683A17"/>
    <w:rsid w:val="0068411B"/>
    <w:rsid w:val="0068505E"/>
    <w:rsid w:val="00685E3C"/>
    <w:rsid w:val="00686255"/>
    <w:rsid w:val="00686B16"/>
    <w:rsid w:val="0068791C"/>
    <w:rsid w:val="006900DC"/>
    <w:rsid w:val="0069018D"/>
    <w:rsid w:val="006903CD"/>
    <w:rsid w:val="006922AC"/>
    <w:rsid w:val="0069259E"/>
    <w:rsid w:val="006927E3"/>
    <w:rsid w:val="006939CC"/>
    <w:rsid w:val="0069430F"/>
    <w:rsid w:val="006A2465"/>
    <w:rsid w:val="006A67FB"/>
    <w:rsid w:val="006A706D"/>
    <w:rsid w:val="006A7419"/>
    <w:rsid w:val="006A7CEC"/>
    <w:rsid w:val="006B19E8"/>
    <w:rsid w:val="006B1AD5"/>
    <w:rsid w:val="006B1AEA"/>
    <w:rsid w:val="006B1C9A"/>
    <w:rsid w:val="006B1FEC"/>
    <w:rsid w:val="006B33B1"/>
    <w:rsid w:val="006B3FA7"/>
    <w:rsid w:val="006B56F0"/>
    <w:rsid w:val="006B71AE"/>
    <w:rsid w:val="006C0871"/>
    <w:rsid w:val="006C1D30"/>
    <w:rsid w:val="006C26D2"/>
    <w:rsid w:val="006C2A80"/>
    <w:rsid w:val="006C425E"/>
    <w:rsid w:val="006C4D5F"/>
    <w:rsid w:val="006C4E22"/>
    <w:rsid w:val="006C50A4"/>
    <w:rsid w:val="006C65D3"/>
    <w:rsid w:val="006C75A8"/>
    <w:rsid w:val="006D2211"/>
    <w:rsid w:val="006D24DF"/>
    <w:rsid w:val="006D259E"/>
    <w:rsid w:val="006D28EA"/>
    <w:rsid w:val="006D2D1A"/>
    <w:rsid w:val="006D4E93"/>
    <w:rsid w:val="006D6AED"/>
    <w:rsid w:val="006D6D83"/>
    <w:rsid w:val="006D7817"/>
    <w:rsid w:val="006D7940"/>
    <w:rsid w:val="006D7A4F"/>
    <w:rsid w:val="006E0A16"/>
    <w:rsid w:val="006E0CC8"/>
    <w:rsid w:val="006E0E0E"/>
    <w:rsid w:val="006E1589"/>
    <w:rsid w:val="006E1DFD"/>
    <w:rsid w:val="006E217C"/>
    <w:rsid w:val="006E300A"/>
    <w:rsid w:val="006E64AB"/>
    <w:rsid w:val="006E6845"/>
    <w:rsid w:val="006E72ED"/>
    <w:rsid w:val="006E783E"/>
    <w:rsid w:val="006F002D"/>
    <w:rsid w:val="006F07A3"/>
    <w:rsid w:val="006F0FE2"/>
    <w:rsid w:val="006F10E1"/>
    <w:rsid w:val="006F140E"/>
    <w:rsid w:val="006F1AC9"/>
    <w:rsid w:val="006F29C4"/>
    <w:rsid w:val="006F2C0D"/>
    <w:rsid w:val="006F53DE"/>
    <w:rsid w:val="006F75A5"/>
    <w:rsid w:val="006F7A17"/>
    <w:rsid w:val="007002FE"/>
    <w:rsid w:val="0070083D"/>
    <w:rsid w:val="00700E71"/>
    <w:rsid w:val="0070138E"/>
    <w:rsid w:val="0070155B"/>
    <w:rsid w:val="00702204"/>
    <w:rsid w:val="007024AE"/>
    <w:rsid w:val="0070322C"/>
    <w:rsid w:val="00703302"/>
    <w:rsid w:val="00704E22"/>
    <w:rsid w:val="00706270"/>
    <w:rsid w:val="0070673F"/>
    <w:rsid w:val="007068DD"/>
    <w:rsid w:val="00707710"/>
    <w:rsid w:val="00707864"/>
    <w:rsid w:val="00712380"/>
    <w:rsid w:val="007129CF"/>
    <w:rsid w:val="0071656C"/>
    <w:rsid w:val="00717808"/>
    <w:rsid w:val="00717CE9"/>
    <w:rsid w:val="00721979"/>
    <w:rsid w:val="00725C49"/>
    <w:rsid w:val="007264FB"/>
    <w:rsid w:val="00730137"/>
    <w:rsid w:val="00730320"/>
    <w:rsid w:val="00730383"/>
    <w:rsid w:val="00732FFA"/>
    <w:rsid w:val="00734E65"/>
    <w:rsid w:val="00737D59"/>
    <w:rsid w:val="00740F5D"/>
    <w:rsid w:val="00742B8D"/>
    <w:rsid w:val="00744F9D"/>
    <w:rsid w:val="007464A9"/>
    <w:rsid w:val="00746696"/>
    <w:rsid w:val="007470CE"/>
    <w:rsid w:val="00751144"/>
    <w:rsid w:val="00751DDF"/>
    <w:rsid w:val="00752D86"/>
    <w:rsid w:val="00753AFC"/>
    <w:rsid w:val="00753B9F"/>
    <w:rsid w:val="00754373"/>
    <w:rsid w:val="007546D4"/>
    <w:rsid w:val="007554D7"/>
    <w:rsid w:val="0075578F"/>
    <w:rsid w:val="00760B69"/>
    <w:rsid w:val="0076240A"/>
    <w:rsid w:val="00764185"/>
    <w:rsid w:val="00767B88"/>
    <w:rsid w:val="00767C7E"/>
    <w:rsid w:val="00771E36"/>
    <w:rsid w:val="00772802"/>
    <w:rsid w:val="00774CA4"/>
    <w:rsid w:val="00775070"/>
    <w:rsid w:val="00775A14"/>
    <w:rsid w:val="00775A65"/>
    <w:rsid w:val="0077673B"/>
    <w:rsid w:val="00776BDD"/>
    <w:rsid w:val="00777DFD"/>
    <w:rsid w:val="00780AEF"/>
    <w:rsid w:val="00781B7A"/>
    <w:rsid w:val="0078237E"/>
    <w:rsid w:val="00784024"/>
    <w:rsid w:val="00784CCE"/>
    <w:rsid w:val="007877BB"/>
    <w:rsid w:val="007902F7"/>
    <w:rsid w:val="0079079B"/>
    <w:rsid w:val="0079318B"/>
    <w:rsid w:val="00795EEC"/>
    <w:rsid w:val="007A07BA"/>
    <w:rsid w:val="007A08A0"/>
    <w:rsid w:val="007A26AB"/>
    <w:rsid w:val="007A32F5"/>
    <w:rsid w:val="007A3A2C"/>
    <w:rsid w:val="007A3DB8"/>
    <w:rsid w:val="007A65A0"/>
    <w:rsid w:val="007A7396"/>
    <w:rsid w:val="007B0F4B"/>
    <w:rsid w:val="007B1B12"/>
    <w:rsid w:val="007B299C"/>
    <w:rsid w:val="007B2B1C"/>
    <w:rsid w:val="007B2B6F"/>
    <w:rsid w:val="007B5C00"/>
    <w:rsid w:val="007B6681"/>
    <w:rsid w:val="007B7348"/>
    <w:rsid w:val="007B7B43"/>
    <w:rsid w:val="007B7CC4"/>
    <w:rsid w:val="007C0287"/>
    <w:rsid w:val="007C0BF2"/>
    <w:rsid w:val="007C16C8"/>
    <w:rsid w:val="007C436E"/>
    <w:rsid w:val="007C4FBD"/>
    <w:rsid w:val="007C501F"/>
    <w:rsid w:val="007C56D9"/>
    <w:rsid w:val="007C7306"/>
    <w:rsid w:val="007D14CE"/>
    <w:rsid w:val="007D1D00"/>
    <w:rsid w:val="007D43F7"/>
    <w:rsid w:val="007D4B9C"/>
    <w:rsid w:val="007D4BC9"/>
    <w:rsid w:val="007D4D13"/>
    <w:rsid w:val="007D639E"/>
    <w:rsid w:val="007D6490"/>
    <w:rsid w:val="007D7ADE"/>
    <w:rsid w:val="007D7B76"/>
    <w:rsid w:val="007E1E89"/>
    <w:rsid w:val="007E288F"/>
    <w:rsid w:val="007E2CDD"/>
    <w:rsid w:val="007E5F1C"/>
    <w:rsid w:val="007E7128"/>
    <w:rsid w:val="00801B5C"/>
    <w:rsid w:val="00804B48"/>
    <w:rsid w:val="0080545F"/>
    <w:rsid w:val="008063FD"/>
    <w:rsid w:val="00807841"/>
    <w:rsid w:val="00807F49"/>
    <w:rsid w:val="00810874"/>
    <w:rsid w:val="0081214F"/>
    <w:rsid w:val="00813A18"/>
    <w:rsid w:val="008153C3"/>
    <w:rsid w:val="00815531"/>
    <w:rsid w:val="00815E04"/>
    <w:rsid w:val="00817440"/>
    <w:rsid w:val="00817BBA"/>
    <w:rsid w:val="00820712"/>
    <w:rsid w:val="00820E52"/>
    <w:rsid w:val="0082106E"/>
    <w:rsid w:val="00821166"/>
    <w:rsid w:val="00821298"/>
    <w:rsid w:val="0082448D"/>
    <w:rsid w:val="008251DE"/>
    <w:rsid w:val="0082587C"/>
    <w:rsid w:val="008258B9"/>
    <w:rsid w:val="00825CF9"/>
    <w:rsid w:val="00826B7A"/>
    <w:rsid w:val="008300CD"/>
    <w:rsid w:val="008303F2"/>
    <w:rsid w:val="008324B8"/>
    <w:rsid w:val="0083414C"/>
    <w:rsid w:val="0083441C"/>
    <w:rsid w:val="00835254"/>
    <w:rsid w:val="00835B40"/>
    <w:rsid w:val="00835C7F"/>
    <w:rsid w:val="00843677"/>
    <w:rsid w:val="00845C2D"/>
    <w:rsid w:val="00845CA4"/>
    <w:rsid w:val="00847E0C"/>
    <w:rsid w:val="00850408"/>
    <w:rsid w:val="00850E94"/>
    <w:rsid w:val="008528B8"/>
    <w:rsid w:val="00852E9D"/>
    <w:rsid w:val="00852FD6"/>
    <w:rsid w:val="0085477F"/>
    <w:rsid w:val="00854A70"/>
    <w:rsid w:val="00857271"/>
    <w:rsid w:val="00857773"/>
    <w:rsid w:val="0085778D"/>
    <w:rsid w:val="00857839"/>
    <w:rsid w:val="008600CC"/>
    <w:rsid w:val="0086072F"/>
    <w:rsid w:val="00860A89"/>
    <w:rsid w:val="00861700"/>
    <w:rsid w:val="0086233E"/>
    <w:rsid w:val="00862394"/>
    <w:rsid w:val="008623EA"/>
    <w:rsid w:val="00862B01"/>
    <w:rsid w:val="008648A8"/>
    <w:rsid w:val="00864C24"/>
    <w:rsid w:val="0086632C"/>
    <w:rsid w:val="008663F9"/>
    <w:rsid w:val="00866A94"/>
    <w:rsid w:val="0087017C"/>
    <w:rsid w:val="0087132F"/>
    <w:rsid w:val="008716E2"/>
    <w:rsid w:val="00873C76"/>
    <w:rsid w:val="0087469E"/>
    <w:rsid w:val="00874D9C"/>
    <w:rsid w:val="00876D6B"/>
    <w:rsid w:val="00883238"/>
    <w:rsid w:val="0088457C"/>
    <w:rsid w:val="0088460B"/>
    <w:rsid w:val="008846C5"/>
    <w:rsid w:val="00884C0D"/>
    <w:rsid w:val="00887C96"/>
    <w:rsid w:val="00890947"/>
    <w:rsid w:val="0089182F"/>
    <w:rsid w:val="00891921"/>
    <w:rsid w:val="0089214B"/>
    <w:rsid w:val="00892243"/>
    <w:rsid w:val="00893CCE"/>
    <w:rsid w:val="008941C3"/>
    <w:rsid w:val="008944C0"/>
    <w:rsid w:val="00894A50"/>
    <w:rsid w:val="0089505F"/>
    <w:rsid w:val="0089548E"/>
    <w:rsid w:val="00897E37"/>
    <w:rsid w:val="008A2FF9"/>
    <w:rsid w:val="008A3018"/>
    <w:rsid w:val="008A366C"/>
    <w:rsid w:val="008A3C4B"/>
    <w:rsid w:val="008A3CA9"/>
    <w:rsid w:val="008A4CBE"/>
    <w:rsid w:val="008A5938"/>
    <w:rsid w:val="008A66B1"/>
    <w:rsid w:val="008A7018"/>
    <w:rsid w:val="008A7A17"/>
    <w:rsid w:val="008B016E"/>
    <w:rsid w:val="008B09D8"/>
    <w:rsid w:val="008B0A5D"/>
    <w:rsid w:val="008B231D"/>
    <w:rsid w:val="008B28CF"/>
    <w:rsid w:val="008B3344"/>
    <w:rsid w:val="008B47D9"/>
    <w:rsid w:val="008B4847"/>
    <w:rsid w:val="008B4E8C"/>
    <w:rsid w:val="008B550C"/>
    <w:rsid w:val="008B6E7A"/>
    <w:rsid w:val="008C0549"/>
    <w:rsid w:val="008C1409"/>
    <w:rsid w:val="008C14A6"/>
    <w:rsid w:val="008C2FB3"/>
    <w:rsid w:val="008C5D42"/>
    <w:rsid w:val="008D06BD"/>
    <w:rsid w:val="008D1655"/>
    <w:rsid w:val="008D23E3"/>
    <w:rsid w:val="008D2B21"/>
    <w:rsid w:val="008D2F5A"/>
    <w:rsid w:val="008D34D8"/>
    <w:rsid w:val="008D56CA"/>
    <w:rsid w:val="008D6E41"/>
    <w:rsid w:val="008D7322"/>
    <w:rsid w:val="008D7468"/>
    <w:rsid w:val="008E0461"/>
    <w:rsid w:val="008E12CA"/>
    <w:rsid w:val="008E1BB5"/>
    <w:rsid w:val="008E2431"/>
    <w:rsid w:val="008E256B"/>
    <w:rsid w:val="008E2699"/>
    <w:rsid w:val="008E3931"/>
    <w:rsid w:val="008E4D68"/>
    <w:rsid w:val="008E519D"/>
    <w:rsid w:val="008E5E11"/>
    <w:rsid w:val="008E606F"/>
    <w:rsid w:val="008E6188"/>
    <w:rsid w:val="008E6CB7"/>
    <w:rsid w:val="008E7F59"/>
    <w:rsid w:val="008F0729"/>
    <w:rsid w:val="008F17E2"/>
    <w:rsid w:val="008F22BD"/>
    <w:rsid w:val="008F288B"/>
    <w:rsid w:val="008F2CA9"/>
    <w:rsid w:val="008F5651"/>
    <w:rsid w:val="008F6DA6"/>
    <w:rsid w:val="00900D5F"/>
    <w:rsid w:val="00902263"/>
    <w:rsid w:val="00902A43"/>
    <w:rsid w:val="00903952"/>
    <w:rsid w:val="009048E2"/>
    <w:rsid w:val="00904A69"/>
    <w:rsid w:val="00904A78"/>
    <w:rsid w:val="009057EB"/>
    <w:rsid w:val="0090720C"/>
    <w:rsid w:val="0090772D"/>
    <w:rsid w:val="00910290"/>
    <w:rsid w:val="009139DE"/>
    <w:rsid w:val="00914B1C"/>
    <w:rsid w:val="0091625B"/>
    <w:rsid w:val="009168FA"/>
    <w:rsid w:val="00917009"/>
    <w:rsid w:val="00920EC1"/>
    <w:rsid w:val="0092146E"/>
    <w:rsid w:val="00923307"/>
    <w:rsid w:val="00923D4E"/>
    <w:rsid w:val="00923EE3"/>
    <w:rsid w:val="00925A1A"/>
    <w:rsid w:val="009271FD"/>
    <w:rsid w:val="00927864"/>
    <w:rsid w:val="00930F8A"/>
    <w:rsid w:val="009313C2"/>
    <w:rsid w:val="00931973"/>
    <w:rsid w:val="00933305"/>
    <w:rsid w:val="00934A70"/>
    <w:rsid w:val="00934B07"/>
    <w:rsid w:val="009367F1"/>
    <w:rsid w:val="00936C58"/>
    <w:rsid w:val="00937892"/>
    <w:rsid w:val="00937A5D"/>
    <w:rsid w:val="00940A31"/>
    <w:rsid w:val="00943DE7"/>
    <w:rsid w:val="009441EC"/>
    <w:rsid w:val="00944454"/>
    <w:rsid w:val="00945734"/>
    <w:rsid w:val="00946EB9"/>
    <w:rsid w:val="00947086"/>
    <w:rsid w:val="00947D30"/>
    <w:rsid w:val="00947EB4"/>
    <w:rsid w:val="0095066D"/>
    <w:rsid w:val="00950EA6"/>
    <w:rsid w:val="00950F04"/>
    <w:rsid w:val="00952324"/>
    <w:rsid w:val="00952497"/>
    <w:rsid w:val="00952CBE"/>
    <w:rsid w:val="00954056"/>
    <w:rsid w:val="00954E01"/>
    <w:rsid w:val="00955014"/>
    <w:rsid w:val="00955BE6"/>
    <w:rsid w:val="00956403"/>
    <w:rsid w:val="00956EE3"/>
    <w:rsid w:val="00956F79"/>
    <w:rsid w:val="0095780A"/>
    <w:rsid w:val="009621C1"/>
    <w:rsid w:val="009626E8"/>
    <w:rsid w:val="00964227"/>
    <w:rsid w:val="0096581B"/>
    <w:rsid w:val="009674BD"/>
    <w:rsid w:val="0097311F"/>
    <w:rsid w:val="00973698"/>
    <w:rsid w:val="00973D71"/>
    <w:rsid w:val="009744CF"/>
    <w:rsid w:val="00977C47"/>
    <w:rsid w:val="009803EB"/>
    <w:rsid w:val="00982DD5"/>
    <w:rsid w:val="00983808"/>
    <w:rsid w:val="00983A2D"/>
    <w:rsid w:val="009848FC"/>
    <w:rsid w:val="00984BF9"/>
    <w:rsid w:val="00985789"/>
    <w:rsid w:val="009865DA"/>
    <w:rsid w:val="00987F61"/>
    <w:rsid w:val="00990AEF"/>
    <w:rsid w:val="00990C81"/>
    <w:rsid w:val="009921A8"/>
    <w:rsid w:val="00993210"/>
    <w:rsid w:val="00993B71"/>
    <w:rsid w:val="009941CA"/>
    <w:rsid w:val="009944FE"/>
    <w:rsid w:val="00994738"/>
    <w:rsid w:val="00996432"/>
    <w:rsid w:val="009974FC"/>
    <w:rsid w:val="00997ED8"/>
    <w:rsid w:val="009A4021"/>
    <w:rsid w:val="009A742D"/>
    <w:rsid w:val="009B2122"/>
    <w:rsid w:val="009B4062"/>
    <w:rsid w:val="009B7BB5"/>
    <w:rsid w:val="009C1165"/>
    <w:rsid w:val="009C2532"/>
    <w:rsid w:val="009C2B91"/>
    <w:rsid w:val="009C4142"/>
    <w:rsid w:val="009C4207"/>
    <w:rsid w:val="009C4BF1"/>
    <w:rsid w:val="009C5382"/>
    <w:rsid w:val="009C5B38"/>
    <w:rsid w:val="009C5E16"/>
    <w:rsid w:val="009C5E31"/>
    <w:rsid w:val="009C7007"/>
    <w:rsid w:val="009C7F1B"/>
    <w:rsid w:val="009D1229"/>
    <w:rsid w:val="009D191A"/>
    <w:rsid w:val="009D2C2A"/>
    <w:rsid w:val="009D496A"/>
    <w:rsid w:val="009D5469"/>
    <w:rsid w:val="009D63CF"/>
    <w:rsid w:val="009D78DC"/>
    <w:rsid w:val="009E047C"/>
    <w:rsid w:val="009E05DA"/>
    <w:rsid w:val="009E0A3E"/>
    <w:rsid w:val="009E23D3"/>
    <w:rsid w:val="009E3BFE"/>
    <w:rsid w:val="009E4A6B"/>
    <w:rsid w:val="009E6E8A"/>
    <w:rsid w:val="009E75BD"/>
    <w:rsid w:val="009E7A4F"/>
    <w:rsid w:val="009F0095"/>
    <w:rsid w:val="009F135C"/>
    <w:rsid w:val="009F1F87"/>
    <w:rsid w:val="009F384B"/>
    <w:rsid w:val="009F4938"/>
    <w:rsid w:val="009F697F"/>
    <w:rsid w:val="009F6ADC"/>
    <w:rsid w:val="00A029C0"/>
    <w:rsid w:val="00A03DD0"/>
    <w:rsid w:val="00A0460A"/>
    <w:rsid w:val="00A04F0C"/>
    <w:rsid w:val="00A05C92"/>
    <w:rsid w:val="00A06D43"/>
    <w:rsid w:val="00A06F59"/>
    <w:rsid w:val="00A0759D"/>
    <w:rsid w:val="00A10F1C"/>
    <w:rsid w:val="00A11040"/>
    <w:rsid w:val="00A11378"/>
    <w:rsid w:val="00A15664"/>
    <w:rsid w:val="00A162AF"/>
    <w:rsid w:val="00A168A4"/>
    <w:rsid w:val="00A2026E"/>
    <w:rsid w:val="00A20ADC"/>
    <w:rsid w:val="00A21763"/>
    <w:rsid w:val="00A2253B"/>
    <w:rsid w:val="00A23A2C"/>
    <w:rsid w:val="00A24520"/>
    <w:rsid w:val="00A246D1"/>
    <w:rsid w:val="00A247F0"/>
    <w:rsid w:val="00A253DC"/>
    <w:rsid w:val="00A25550"/>
    <w:rsid w:val="00A276F5"/>
    <w:rsid w:val="00A2794A"/>
    <w:rsid w:val="00A313CB"/>
    <w:rsid w:val="00A337D2"/>
    <w:rsid w:val="00A37069"/>
    <w:rsid w:val="00A404DB"/>
    <w:rsid w:val="00A408CE"/>
    <w:rsid w:val="00A408DB"/>
    <w:rsid w:val="00A40E3D"/>
    <w:rsid w:val="00A42C40"/>
    <w:rsid w:val="00A43806"/>
    <w:rsid w:val="00A4547B"/>
    <w:rsid w:val="00A45CF3"/>
    <w:rsid w:val="00A45D10"/>
    <w:rsid w:val="00A45FED"/>
    <w:rsid w:val="00A501FE"/>
    <w:rsid w:val="00A50B90"/>
    <w:rsid w:val="00A5144B"/>
    <w:rsid w:val="00A52452"/>
    <w:rsid w:val="00A52533"/>
    <w:rsid w:val="00A52C55"/>
    <w:rsid w:val="00A553C4"/>
    <w:rsid w:val="00A55CEF"/>
    <w:rsid w:val="00A56933"/>
    <w:rsid w:val="00A56B9B"/>
    <w:rsid w:val="00A60440"/>
    <w:rsid w:val="00A60588"/>
    <w:rsid w:val="00A6077A"/>
    <w:rsid w:val="00A61689"/>
    <w:rsid w:val="00A616AA"/>
    <w:rsid w:val="00A6398F"/>
    <w:rsid w:val="00A63D58"/>
    <w:rsid w:val="00A64EC0"/>
    <w:rsid w:val="00A65A2C"/>
    <w:rsid w:val="00A65DB0"/>
    <w:rsid w:val="00A67356"/>
    <w:rsid w:val="00A70495"/>
    <w:rsid w:val="00A709ED"/>
    <w:rsid w:val="00A72322"/>
    <w:rsid w:val="00A744F0"/>
    <w:rsid w:val="00A7458E"/>
    <w:rsid w:val="00A74969"/>
    <w:rsid w:val="00A75338"/>
    <w:rsid w:val="00A76FCD"/>
    <w:rsid w:val="00A81535"/>
    <w:rsid w:val="00A81EF9"/>
    <w:rsid w:val="00A83852"/>
    <w:rsid w:val="00A83930"/>
    <w:rsid w:val="00A83FA0"/>
    <w:rsid w:val="00A842DB"/>
    <w:rsid w:val="00A84E8C"/>
    <w:rsid w:val="00A857E0"/>
    <w:rsid w:val="00A8734F"/>
    <w:rsid w:val="00A87A79"/>
    <w:rsid w:val="00A91E29"/>
    <w:rsid w:val="00A943BA"/>
    <w:rsid w:val="00A94A0A"/>
    <w:rsid w:val="00A952A6"/>
    <w:rsid w:val="00A96127"/>
    <w:rsid w:val="00A96F1D"/>
    <w:rsid w:val="00AA07D0"/>
    <w:rsid w:val="00AA2BE4"/>
    <w:rsid w:val="00AA59B9"/>
    <w:rsid w:val="00AA7608"/>
    <w:rsid w:val="00AB045E"/>
    <w:rsid w:val="00AB2D01"/>
    <w:rsid w:val="00AB3442"/>
    <w:rsid w:val="00AB64C1"/>
    <w:rsid w:val="00AC0B19"/>
    <w:rsid w:val="00AC158D"/>
    <w:rsid w:val="00AC3C80"/>
    <w:rsid w:val="00AC65FC"/>
    <w:rsid w:val="00AC6C00"/>
    <w:rsid w:val="00AC6E73"/>
    <w:rsid w:val="00AC7C51"/>
    <w:rsid w:val="00AD0F14"/>
    <w:rsid w:val="00AD2B5B"/>
    <w:rsid w:val="00AD2CEA"/>
    <w:rsid w:val="00AD33BA"/>
    <w:rsid w:val="00AD434A"/>
    <w:rsid w:val="00AD6773"/>
    <w:rsid w:val="00AD7C23"/>
    <w:rsid w:val="00AE0894"/>
    <w:rsid w:val="00AE14E4"/>
    <w:rsid w:val="00AE4DD2"/>
    <w:rsid w:val="00AE62AF"/>
    <w:rsid w:val="00AF112A"/>
    <w:rsid w:val="00AF1627"/>
    <w:rsid w:val="00AF19EB"/>
    <w:rsid w:val="00AF3EE9"/>
    <w:rsid w:val="00AF43F2"/>
    <w:rsid w:val="00AF43F5"/>
    <w:rsid w:val="00AF4D9B"/>
    <w:rsid w:val="00AF63F3"/>
    <w:rsid w:val="00AF68C3"/>
    <w:rsid w:val="00AF7F77"/>
    <w:rsid w:val="00B010D7"/>
    <w:rsid w:val="00B04E8C"/>
    <w:rsid w:val="00B06C29"/>
    <w:rsid w:val="00B07E14"/>
    <w:rsid w:val="00B10462"/>
    <w:rsid w:val="00B12003"/>
    <w:rsid w:val="00B131A2"/>
    <w:rsid w:val="00B13213"/>
    <w:rsid w:val="00B1409E"/>
    <w:rsid w:val="00B145F4"/>
    <w:rsid w:val="00B14757"/>
    <w:rsid w:val="00B1486D"/>
    <w:rsid w:val="00B15ADD"/>
    <w:rsid w:val="00B16D4A"/>
    <w:rsid w:val="00B17587"/>
    <w:rsid w:val="00B17986"/>
    <w:rsid w:val="00B21605"/>
    <w:rsid w:val="00B2243D"/>
    <w:rsid w:val="00B22CE7"/>
    <w:rsid w:val="00B23BC3"/>
    <w:rsid w:val="00B23DD5"/>
    <w:rsid w:val="00B251CA"/>
    <w:rsid w:val="00B265C4"/>
    <w:rsid w:val="00B2733A"/>
    <w:rsid w:val="00B27F51"/>
    <w:rsid w:val="00B30CB5"/>
    <w:rsid w:val="00B3375C"/>
    <w:rsid w:val="00B34CF3"/>
    <w:rsid w:val="00B34DAA"/>
    <w:rsid w:val="00B355C4"/>
    <w:rsid w:val="00B36C42"/>
    <w:rsid w:val="00B36EE1"/>
    <w:rsid w:val="00B3729A"/>
    <w:rsid w:val="00B37B65"/>
    <w:rsid w:val="00B40354"/>
    <w:rsid w:val="00B40BAC"/>
    <w:rsid w:val="00B41774"/>
    <w:rsid w:val="00B419CF"/>
    <w:rsid w:val="00B428B1"/>
    <w:rsid w:val="00B45352"/>
    <w:rsid w:val="00B464D3"/>
    <w:rsid w:val="00B4651E"/>
    <w:rsid w:val="00B46CFE"/>
    <w:rsid w:val="00B47B82"/>
    <w:rsid w:val="00B47DCD"/>
    <w:rsid w:val="00B54847"/>
    <w:rsid w:val="00B569E7"/>
    <w:rsid w:val="00B56A37"/>
    <w:rsid w:val="00B600F5"/>
    <w:rsid w:val="00B60A6C"/>
    <w:rsid w:val="00B61EF7"/>
    <w:rsid w:val="00B64D17"/>
    <w:rsid w:val="00B64E93"/>
    <w:rsid w:val="00B658B6"/>
    <w:rsid w:val="00B662D8"/>
    <w:rsid w:val="00B66EE3"/>
    <w:rsid w:val="00B67937"/>
    <w:rsid w:val="00B67A10"/>
    <w:rsid w:val="00B74706"/>
    <w:rsid w:val="00B75319"/>
    <w:rsid w:val="00B75EF7"/>
    <w:rsid w:val="00B76C41"/>
    <w:rsid w:val="00B77036"/>
    <w:rsid w:val="00B77EDC"/>
    <w:rsid w:val="00B800C0"/>
    <w:rsid w:val="00B80340"/>
    <w:rsid w:val="00B81BB5"/>
    <w:rsid w:val="00B81DBC"/>
    <w:rsid w:val="00B8234F"/>
    <w:rsid w:val="00B82D4E"/>
    <w:rsid w:val="00B84BFF"/>
    <w:rsid w:val="00B8594D"/>
    <w:rsid w:val="00B92D4C"/>
    <w:rsid w:val="00B944E1"/>
    <w:rsid w:val="00B95647"/>
    <w:rsid w:val="00B957A3"/>
    <w:rsid w:val="00B95CFB"/>
    <w:rsid w:val="00BA04EF"/>
    <w:rsid w:val="00BA05F1"/>
    <w:rsid w:val="00BA068E"/>
    <w:rsid w:val="00BA131E"/>
    <w:rsid w:val="00BA13F0"/>
    <w:rsid w:val="00BA26F4"/>
    <w:rsid w:val="00BA47E6"/>
    <w:rsid w:val="00BA4BD4"/>
    <w:rsid w:val="00BA5C82"/>
    <w:rsid w:val="00BA6048"/>
    <w:rsid w:val="00BA646B"/>
    <w:rsid w:val="00BA6534"/>
    <w:rsid w:val="00BA665B"/>
    <w:rsid w:val="00BA6AF5"/>
    <w:rsid w:val="00BA6BA6"/>
    <w:rsid w:val="00BA6F48"/>
    <w:rsid w:val="00BB1543"/>
    <w:rsid w:val="00BB195C"/>
    <w:rsid w:val="00BB2D79"/>
    <w:rsid w:val="00BB3389"/>
    <w:rsid w:val="00BB4DE7"/>
    <w:rsid w:val="00BB78E2"/>
    <w:rsid w:val="00BC026B"/>
    <w:rsid w:val="00BC0294"/>
    <w:rsid w:val="00BC196B"/>
    <w:rsid w:val="00BC2871"/>
    <w:rsid w:val="00BC3426"/>
    <w:rsid w:val="00BC3976"/>
    <w:rsid w:val="00BC4D6F"/>
    <w:rsid w:val="00BC53EF"/>
    <w:rsid w:val="00BC59ED"/>
    <w:rsid w:val="00BC5BE6"/>
    <w:rsid w:val="00BC7A9C"/>
    <w:rsid w:val="00BD1E00"/>
    <w:rsid w:val="00BD284D"/>
    <w:rsid w:val="00BD30A7"/>
    <w:rsid w:val="00BD6BEA"/>
    <w:rsid w:val="00BE0A1C"/>
    <w:rsid w:val="00BE0B1B"/>
    <w:rsid w:val="00BE0D65"/>
    <w:rsid w:val="00BE0EFE"/>
    <w:rsid w:val="00BE184B"/>
    <w:rsid w:val="00BE1968"/>
    <w:rsid w:val="00BE1EFA"/>
    <w:rsid w:val="00BE22AB"/>
    <w:rsid w:val="00BE27BA"/>
    <w:rsid w:val="00BE3F58"/>
    <w:rsid w:val="00BE4A0D"/>
    <w:rsid w:val="00BE6ED2"/>
    <w:rsid w:val="00BF0579"/>
    <w:rsid w:val="00BF0B25"/>
    <w:rsid w:val="00BF2F82"/>
    <w:rsid w:val="00BF38E3"/>
    <w:rsid w:val="00BF3DFC"/>
    <w:rsid w:val="00BF4D51"/>
    <w:rsid w:val="00C0030C"/>
    <w:rsid w:val="00C00DAA"/>
    <w:rsid w:val="00C01F8D"/>
    <w:rsid w:val="00C050DD"/>
    <w:rsid w:val="00C06156"/>
    <w:rsid w:val="00C07022"/>
    <w:rsid w:val="00C072D6"/>
    <w:rsid w:val="00C101C2"/>
    <w:rsid w:val="00C11449"/>
    <w:rsid w:val="00C121F9"/>
    <w:rsid w:val="00C1339D"/>
    <w:rsid w:val="00C14F8B"/>
    <w:rsid w:val="00C21258"/>
    <w:rsid w:val="00C2391D"/>
    <w:rsid w:val="00C23C20"/>
    <w:rsid w:val="00C24CBF"/>
    <w:rsid w:val="00C24F33"/>
    <w:rsid w:val="00C26CA5"/>
    <w:rsid w:val="00C26E7D"/>
    <w:rsid w:val="00C27E1F"/>
    <w:rsid w:val="00C33976"/>
    <w:rsid w:val="00C4008F"/>
    <w:rsid w:val="00C4077B"/>
    <w:rsid w:val="00C422EC"/>
    <w:rsid w:val="00C42305"/>
    <w:rsid w:val="00C43CEA"/>
    <w:rsid w:val="00C44796"/>
    <w:rsid w:val="00C45051"/>
    <w:rsid w:val="00C45307"/>
    <w:rsid w:val="00C463A0"/>
    <w:rsid w:val="00C467CD"/>
    <w:rsid w:val="00C46B0D"/>
    <w:rsid w:val="00C46BAE"/>
    <w:rsid w:val="00C4713E"/>
    <w:rsid w:val="00C50492"/>
    <w:rsid w:val="00C520FD"/>
    <w:rsid w:val="00C525CA"/>
    <w:rsid w:val="00C530DC"/>
    <w:rsid w:val="00C54BD2"/>
    <w:rsid w:val="00C54C68"/>
    <w:rsid w:val="00C57B0A"/>
    <w:rsid w:val="00C62054"/>
    <w:rsid w:val="00C6250F"/>
    <w:rsid w:val="00C66B6A"/>
    <w:rsid w:val="00C7111E"/>
    <w:rsid w:val="00C71754"/>
    <w:rsid w:val="00C718DD"/>
    <w:rsid w:val="00C72737"/>
    <w:rsid w:val="00C75756"/>
    <w:rsid w:val="00C804CB"/>
    <w:rsid w:val="00C804D9"/>
    <w:rsid w:val="00C83117"/>
    <w:rsid w:val="00C850B4"/>
    <w:rsid w:val="00C861D6"/>
    <w:rsid w:val="00C866D0"/>
    <w:rsid w:val="00C905E2"/>
    <w:rsid w:val="00C90E90"/>
    <w:rsid w:val="00C91829"/>
    <w:rsid w:val="00C93050"/>
    <w:rsid w:val="00C93B5C"/>
    <w:rsid w:val="00C93CA8"/>
    <w:rsid w:val="00C94247"/>
    <w:rsid w:val="00C94963"/>
    <w:rsid w:val="00C95768"/>
    <w:rsid w:val="00C95EE4"/>
    <w:rsid w:val="00CA10C8"/>
    <w:rsid w:val="00CA1958"/>
    <w:rsid w:val="00CA42AE"/>
    <w:rsid w:val="00CA6817"/>
    <w:rsid w:val="00CA6D0E"/>
    <w:rsid w:val="00CA6E38"/>
    <w:rsid w:val="00CA7522"/>
    <w:rsid w:val="00CB0B80"/>
    <w:rsid w:val="00CB104C"/>
    <w:rsid w:val="00CB1A8E"/>
    <w:rsid w:val="00CB355C"/>
    <w:rsid w:val="00CB398F"/>
    <w:rsid w:val="00CB4B99"/>
    <w:rsid w:val="00CB5019"/>
    <w:rsid w:val="00CB521F"/>
    <w:rsid w:val="00CB52A1"/>
    <w:rsid w:val="00CB6ED5"/>
    <w:rsid w:val="00CB71FE"/>
    <w:rsid w:val="00CC0D05"/>
    <w:rsid w:val="00CC18CD"/>
    <w:rsid w:val="00CC1FBD"/>
    <w:rsid w:val="00CC2134"/>
    <w:rsid w:val="00CC2FCF"/>
    <w:rsid w:val="00CC3142"/>
    <w:rsid w:val="00CC4323"/>
    <w:rsid w:val="00CC5CB1"/>
    <w:rsid w:val="00CC60CD"/>
    <w:rsid w:val="00CC6E11"/>
    <w:rsid w:val="00CC79D6"/>
    <w:rsid w:val="00CC7AF5"/>
    <w:rsid w:val="00CD075A"/>
    <w:rsid w:val="00CD1577"/>
    <w:rsid w:val="00CD1938"/>
    <w:rsid w:val="00CD2133"/>
    <w:rsid w:val="00CD2AF2"/>
    <w:rsid w:val="00CD2E70"/>
    <w:rsid w:val="00CD31F6"/>
    <w:rsid w:val="00CD39CE"/>
    <w:rsid w:val="00CD3EB3"/>
    <w:rsid w:val="00CD573D"/>
    <w:rsid w:val="00CD721A"/>
    <w:rsid w:val="00CE05F0"/>
    <w:rsid w:val="00CE1243"/>
    <w:rsid w:val="00CE3BA5"/>
    <w:rsid w:val="00CE3EF2"/>
    <w:rsid w:val="00CE4B96"/>
    <w:rsid w:val="00CE68D6"/>
    <w:rsid w:val="00CE7FDF"/>
    <w:rsid w:val="00CF02AF"/>
    <w:rsid w:val="00CF02F8"/>
    <w:rsid w:val="00CF1BEE"/>
    <w:rsid w:val="00CF3219"/>
    <w:rsid w:val="00CF37D5"/>
    <w:rsid w:val="00CF418C"/>
    <w:rsid w:val="00CF4558"/>
    <w:rsid w:val="00CF5200"/>
    <w:rsid w:val="00CF5660"/>
    <w:rsid w:val="00CF765E"/>
    <w:rsid w:val="00CF7D76"/>
    <w:rsid w:val="00D01A94"/>
    <w:rsid w:val="00D01EB8"/>
    <w:rsid w:val="00D02690"/>
    <w:rsid w:val="00D02BAF"/>
    <w:rsid w:val="00D03680"/>
    <w:rsid w:val="00D041FC"/>
    <w:rsid w:val="00D061B9"/>
    <w:rsid w:val="00D0628F"/>
    <w:rsid w:val="00D07223"/>
    <w:rsid w:val="00D1061C"/>
    <w:rsid w:val="00D10F1C"/>
    <w:rsid w:val="00D138D1"/>
    <w:rsid w:val="00D13999"/>
    <w:rsid w:val="00D14FCE"/>
    <w:rsid w:val="00D1550A"/>
    <w:rsid w:val="00D15772"/>
    <w:rsid w:val="00D15C59"/>
    <w:rsid w:val="00D1634A"/>
    <w:rsid w:val="00D16D49"/>
    <w:rsid w:val="00D206CB"/>
    <w:rsid w:val="00D224FD"/>
    <w:rsid w:val="00D229AB"/>
    <w:rsid w:val="00D23544"/>
    <w:rsid w:val="00D25000"/>
    <w:rsid w:val="00D260BD"/>
    <w:rsid w:val="00D27699"/>
    <w:rsid w:val="00D27E73"/>
    <w:rsid w:val="00D307BC"/>
    <w:rsid w:val="00D30FC7"/>
    <w:rsid w:val="00D31772"/>
    <w:rsid w:val="00D3229B"/>
    <w:rsid w:val="00D32D0B"/>
    <w:rsid w:val="00D40958"/>
    <w:rsid w:val="00D41839"/>
    <w:rsid w:val="00D43071"/>
    <w:rsid w:val="00D43B77"/>
    <w:rsid w:val="00D43CE9"/>
    <w:rsid w:val="00D443AD"/>
    <w:rsid w:val="00D44DC8"/>
    <w:rsid w:val="00D44F95"/>
    <w:rsid w:val="00D46D45"/>
    <w:rsid w:val="00D46FCD"/>
    <w:rsid w:val="00D4794A"/>
    <w:rsid w:val="00D50726"/>
    <w:rsid w:val="00D52C90"/>
    <w:rsid w:val="00D53B0A"/>
    <w:rsid w:val="00D542C9"/>
    <w:rsid w:val="00D54963"/>
    <w:rsid w:val="00D54C4D"/>
    <w:rsid w:val="00D54C86"/>
    <w:rsid w:val="00D550AE"/>
    <w:rsid w:val="00D5537F"/>
    <w:rsid w:val="00D55B8C"/>
    <w:rsid w:val="00D57305"/>
    <w:rsid w:val="00D57D59"/>
    <w:rsid w:val="00D62936"/>
    <w:rsid w:val="00D62966"/>
    <w:rsid w:val="00D6308B"/>
    <w:rsid w:val="00D658E5"/>
    <w:rsid w:val="00D65A5F"/>
    <w:rsid w:val="00D66F5F"/>
    <w:rsid w:val="00D6713A"/>
    <w:rsid w:val="00D6714B"/>
    <w:rsid w:val="00D67698"/>
    <w:rsid w:val="00D75037"/>
    <w:rsid w:val="00D75C7F"/>
    <w:rsid w:val="00D76AB1"/>
    <w:rsid w:val="00D8010F"/>
    <w:rsid w:val="00D80CB3"/>
    <w:rsid w:val="00D825D1"/>
    <w:rsid w:val="00D82CEC"/>
    <w:rsid w:val="00D83A32"/>
    <w:rsid w:val="00D84ADA"/>
    <w:rsid w:val="00D84B87"/>
    <w:rsid w:val="00D8511D"/>
    <w:rsid w:val="00D85613"/>
    <w:rsid w:val="00D877EC"/>
    <w:rsid w:val="00D918C6"/>
    <w:rsid w:val="00D919D1"/>
    <w:rsid w:val="00D91A66"/>
    <w:rsid w:val="00D92026"/>
    <w:rsid w:val="00D92EFB"/>
    <w:rsid w:val="00D93852"/>
    <w:rsid w:val="00D95EE2"/>
    <w:rsid w:val="00DA084B"/>
    <w:rsid w:val="00DA10AD"/>
    <w:rsid w:val="00DA1867"/>
    <w:rsid w:val="00DA276F"/>
    <w:rsid w:val="00DA40FC"/>
    <w:rsid w:val="00DA5710"/>
    <w:rsid w:val="00DA76F0"/>
    <w:rsid w:val="00DA7B77"/>
    <w:rsid w:val="00DB0047"/>
    <w:rsid w:val="00DB08BE"/>
    <w:rsid w:val="00DB08CE"/>
    <w:rsid w:val="00DB1568"/>
    <w:rsid w:val="00DB18A8"/>
    <w:rsid w:val="00DB416D"/>
    <w:rsid w:val="00DB4722"/>
    <w:rsid w:val="00DB4C71"/>
    <w:rsid w:val="00DB6770"/>
    <w:rsid w:val="00DB69D8"/>
    <w:rsid w:val="00DB6B4E"/>
    <w:rsid w:val="00DB70C7"/>
    <w:rsid w:val="00DC1F2D"/>
    <w:rsid w:val="00DC2A8C"/>
    <w:rsid w:val="00DC41AB"/>
    <w:rsid w:val="00DC594B"/>
    <w:rsid w:val="00DC7562"/>
    <w:rsid w:val="00DC7A5D"/>
    <w:rsid w:val="00DC7C38"/>
    <w:rsid w:val="00DC7DAF"/>
    <w:rsid w:val="00DD0BAD"/>
    <w:rsid w:val="00DD2715"/>
    <w:rsid w:val="00DD393B"/>
    <w:rsid w:val="00DD3F51"/>
    <w:rsid w:val="00DD3FD1"/>
    <w:rsid w:val="00DD6CAE"/>
    <w:rsid w:val="00DE12B5"/>
    <w:rsid w:val="00DE1C08"/>
    <w:rsid w:val="00DE1DA3"/>
    <w:rsid w:val="00DE4FA5"/>
    <w:rsid w:val="00DE723D"/>
    <w:rsid w:val="00DF0362"/>
    <w:rsid w:val="00DF0A16"/>
    <w:rsid w:val="00DF194F"/>
    <w:rsid w:val="00DF2005"/>
    <w:rsid w:val="00DF3BC7"/>
    <w:rsid w:val="00DF4718"/>
    <w:rsid w:val="00DF4732"/>
    <w:rsid w:val="00DF4C42"/>
    <w:rsid w:val="00DF4CC3"/>
    <w:rsid w:val="00DF5B88"/>
    <w:rsid w:val="00E0083D"/>
    <w:rsid w:val="00E00E8E"/>
    <w:rsid w:val="00E010A9"/>
    <w:rsid w:val="00E0116A"/>
    <w:rsid w:val="00E01710"/>
    <w:rsid w:val="00E03614"/>
    <w:rsid w:val="00E04903"/>
    <w:rsid w:val="00E0638B"/>
    <w:rsid w:val="00E06D6E"/>
    <w:rsid w:val="00E074DB"/>
    <w:rsid w:val="00E07FDB"/>
    <w:rsid w:val="00E10EA4"/>
    <w:rsid w:val="00E11244"/>
    <w:rsid w:val="00E12489"/>
    <w:rsid w:val="00E15A1D"/>
    <w:rsid w:val="00E15D39"/>
    <w:rsid w:val="00E16027"/>
    <w:rsid w:val="00E161BC"/>
    <w:rsid w:val="00E1756F"/>
    <w:rsid w:val="00E222E5"/>
    <w:rsid w:val="00E22A08"/>
    <w:rsid w:val="00E23B75"/>
    <w:rsid w:val="00E24B2E"/>
    <w:rsid w:val="00E300CD"/>
    <w:rsid w:val="00E3100A"/>
    <w:rsid w:val="00E311FD"/>
    <w:rsid w:val="00E314BD"/>
    <w:rsid w:val="00E318F2"/>
    <w:rsid w:val="00E31D2D"/>
    <w:rsid w:val="00E33431"/>
    <w:rsid w:val="00E335B7"/>
    <w:rsid w:val="00E34BA5"/>
    <w:rsid w:val="00E357E9"/>
    <w:rsid w:val="00E35FFB"/>
    <w:rsid w:val="00E37883"/>
    <w:rsid w:val="00E4074B"/>
    <w:rsid w:val="00E42B9A"/>
    <w:rsid w:val="00E43185"/>
    <w:rsid w:val="00E43B6E"/>
    <w:rsid w:val="00E443FF"/>
    <w:rsid w:val="00E44A25"/>
    <w:rsid w:val="00E44C37"/>
    <w:rsid w:val="00E45DD2"/>
    <w:rsid w:val="00E466CF"/>
    <w:rsid w:val="00E46908"/>
    <w:rsid w:val="00E47980"/>
    <w:rsid w:val="00E52093"/>
    <w:rsid w:val="00E54A84"/>
    <w:rsid w:val="00E55D3E"/>
    <w:rsid w:val="00E55F4D"/>
    <w:rsid w:val="00E6006A"/>
    <w:rsid w:val="00E61789"/>
    <w:rsid w:val="00E63059"/>
    <w:rsid w:val="00E6401B"/>
    <w:rsid w:val="00E64199"/>
    <w:rsid w:val="00E705DF"/>
    <w:rsid w:val="00E71841"/>
    <w:rsid w:val="00E71B28"/>
    <w:rsid w:val="00E73B70"/>
    <w:rsid w:val="00E74AC5"/>
    <w:rsid w:val="00E74E40"/>
    <w:rsid w:val="00E7768A"/>
    <w:rsid w:val="00E777DA"/>
    <w:rsid w:val="00E77D97"/>
    <w:rsid w:val="00E802A1"/>
    <w:rsid w:val="00E80A29"/>
    <w:rsid w:val="00E80AB9"/>
    <w:rsid w:val="00E84AA2"/>
    <w:rsid w:val="00E85562"/>
    <w:rsid w:val="00E8602B"/>
    <w:rsid w:val="00E865CF"/>
    <w:rsid w:val="00E86E50"/>
    <w:rsid w:val="00E87B40"/>
    <w:rsid w:val="00E90FE6"/>
    <w:rsid w:val="00E9108C"/>
    <w:rsid w:val="00E917A3"/>
    <w:rsid w:val="00E93D5B"/>
    <w:rsid w:val="00E941D1"/>
    <w:rsid w:val="00E94B86"/>
    <w:rsid w:val="00E96336"/>
    <w:rsid w:val="00E967CF"/>
    <w:rsid w:val="00E976C2"/>
    <w:rsid w:val="00EA016E"/>
    <w:rsid w:val="00EA04EE"/>
    <w:rsid w:val="00EA1CAB"/>
    <w:rsid w:val="00EA2322"/>
    <w:rsid w:val="00EA3C80"/>
    <w:rsid w:val="00EA4E55"/>
    <w:rsid w:val="00EA6B03"/>
    <w:rsid w:val="00EA77BA"/>
    <w:rsid w:val="00EB04F3"/>
    <w:rsid w:val="00EB07F0"/>
    <w:rsid w:val="00EB0AE1"/>
    <w:rsid w:val="00EB16C9"/>
    <w:rsid w:val="00EB6CEC"/>
    <w:rsid w:val="00EC0482"/>
    <w:rsid w:val="00EC04BA"/>
    <w:rsid w:val="00EC26F8"/>
    <w:rsid w:val="00EC2EE5"/>
    <w:rsid w:val="00EC4252"/>
    <w:rsid w:val="00EC49D7"/>
    <w:rsid w:val="00EC6A90"/>
    <w:rsid w:val="00ED0CB1"/>
    <w:rsid w:val="00ED1049"/>
    <w:rsid w:val="00ED110F"/>
    <w:rsid w:val="00ED1E4B"/>
    <w:rsid w:val="00ED3AD4"/>
    <w:rsid w:val="00ED4D5B"/>
    <w:rsid w:val="00ED5B7E"/>
    <w:rsid w:val="00ED5DF7"/>
    <w:rsid w:val="00ED5E7B"/>
    <w:rsid w:val="00ED63A2"/>
    <w:rsid w:val="00ED6775"/>
    <w:rsid w:val="00ED7D2F"/>
    <w:rsid w:val="00EE034F"/>
    <w:rsid w:val="00EE08B5"/>
    <w:rsid w:val="00EE18E5"/>
    <w:rsid w:val="00EE2376"/>
    <w:rsid w:val="00EE2C0C"/>
    <w:rsid w:val="00EE35C2"/>
    <w:rsid w:val="00EE68A1"/>
    <w:rsid w:val="00EF0A70"/>
    <w:rsid w:val="00EF1C99"/>
    <w:rsid w:val="00EF27F1"/>
    <w:rsid w:val="00EF2A92"/>
    <w:rsid w:val="00EF4E64"/>
    <w:rsid w:val="00EF509E"/>
    <w:rsid w:val="00EF6508"/>
    <w:rsid w:val="00F0088A"/>
    <w:rsid w:val="00F009A0"/>
    <w:rsid w:val="00F009CB"/>
    <w:rsid w:val="00F00CF5"/>
    <w:rsid w:val="00F070E2"/>
    <w:rsid w:val="00F07405"/>
    <w:rsid w:val="00F078E9"/>
    <w:rsid w:val="00F07B21"/>
    <w:rsid w:val="00F07EE0"/>
    <w:rsid w:val="00F109A7"/>
    <w:rsid w:val="00F10A13"/>
    <w:rsid w:val="00F1100F"/>
    <w:rsid w:val="00F11FB1"/>
    <w:rsid w:val="00F124C4"/>
    <w:rsid w:val="00F16390"/>
    <w:rsid w:val="00F17DAB"/>
    <w:rsid w:val="00F21B0D"/>
    <w:rsid w:val="00F23233"/>
    <w:rsid w:val="00F237B4"/>
    <w:rsid w:val="00F24C49"/>
    <w:rsid w:val="00F2677F"/>
    <w:rsid w:val="00F27211"/>
    <w:rsid w:val="00F27AB6"/>
    <w:rsid w:val="00F27AC1"/>
    <w:rsid w:val="00F27E08"/>
    <w:rsid w:val="00F27EE7"/>
    <w:rsid w:val="00F32BCF"/>
    <w:rsid w:val="00F3515E"/>
    <w:rsid w:val="00F3606F"/>
    <w:rsid w:val="00F36887"/>
    <w:rsid w:val="00F3705F"/>
    <w:rsid w:val="00F37CB7"/>
    <w:rsid w:val="00F400A2"/>
    <w:rsid w:val="00F42944"/>
    <w:rsid w:val="00F42C4B"/>
    <w:rsid w:val="00F42F4B"/>
    <w:rsid w:val="00F430E6"/>
    <w:rsid w:val="00F43532"/>
    <w:rsid w:val="00F44F15"/>
    <w:rsid w:val="00F51265"/>
    <w:rsid w:val="00F51E85"/>
    <w:rsid w:val="00F5224D"/>
    <w:rsid w:val="00F52636"/>
    <w:rsid w:val="00F53446"/>
    <w:rsid w:val="00F5365C"/>
    <w:rsid w:val="00F543A9"/>
    <w:rsid w:val="00F54AC2"/>
    <w:rsid w:val="00F5544C"/>
    <w:rsid w:val="00F55900"/>
    <w:rsid w:val="00F60AC9"/>
    <w:rsid w:val="00F61615"/>
    <w:rsid w:val="00F621CF"/>
    <w:rsid w:val="00F624F7"/>
    <w:rsid w:val="00F627E9"/>
    <w:rsid w:val="00F64048"/>
    <w:rsid w:val="00F64BE9"/>
    <w:rsid w:val="00F672C9"/>
    <w:rsid w:val="00F67C53"/>
    <w:rsid w:val="00F70211"/>
    <w:rsid w:val="00F7144C"/>
    <w:rsid w:val="00F71C8E"/>
    <w:rsid w:val="00F71C99"/>
    <w:rsid w:val="00F721DC"/>
    <w:rsid w:val="00F73494"/>
    <w:rsid w:val="00F73AD8"/>
    <w:rsid w:val="00F73D34"/>
    <w:rsid w:val="00F743A5"/>
    <w:rsid w:val="00F74641"/>
    <w:rsid w:val="00F7621D"/>
    <w:rsid w:val="00F76580"/>
    <w:rsid w:val="00F76F0B"/>
    <w:rsid w:val="00F807BD"/>
    <w:rsid w:val="00F80AD0"/>
    <w:rsid w:val="00F81BDF"/>
    <w:rsid w:val="00F82739"/>
    <w:rsid w:val="00F8603B"/>
    <w:rsid w:val="00F90B97"/>
    <w:rsid w:val="00F91741"/>
    <w:rsid w:val="00F91A1A"/>
    <w:rsid w:val="00F92144"/>
    <w:rsid w:val="00F927AE"/>
    <w:rsid w:val="00F9315D"/>
    <w:rsid w:val="00F932C6"/>
    <w:rsid w:val="00F9368A"/>
    <w:rsid w:val="00F957DB"/>
    <w:rsid w:val="00F95CEA"/>
    <w:rsid w:val="00F96307"/>
    <w:rsid w:val="00F9655D"/>
    <w:rsid w:val="00F967B7"/>
    <w:rsid w:val="00F9781C"/>
    <w:rsid w:val="00FA10B6"/>
    <w:rsid w:val="00FA2F04"/>
    <w:rsid w:val="00FA3298"/>
    <w:rsid w:val="00FA36D5"/>
    <w:rsid w:val="00FA3F21"/>
    <w:rsid w:val="00FA5C26"/>
    <w:rsid w:val="00FB126D"/>
    <w:rsid w:val="00FB3FDA"/>
    <w:rsid w:val="00FB6AF2"/>
    <w:rsid w:val="00FB74E2"/>
    <w:rsid w:val="00FB798E"/>
    <w:rsid w:val="00FB79A3"/>
    <w:rsid w:val="00FC01AC"/>
    <w:rsid w:val="00FC0563"/>
    <w:rsid w:val="00FC0E6C"/>
    <w:rsid w:val="00FC2264"/>
    <w:rsid w:val="00FC505B"/>
    <w:rsid w:val="00FC5C94"/>
    <w:rsid w:val="00FC6010"/>
    <w:rsid w:val="00FD1FF2"/>
    <w:rsid w:val="00FD3DF8"/>
    <w:rsid w:val="00FD43A6"/>
    <w:rsid w:val="00FD4614"/>
    <w:rsid w:val="00FD5EBB"/>
    <w:rsid w:val="00FE0676"/>
    <w:rsid w:val="00FE113F"/>
    <w:rsid w:val="00FE2260"/>
    <w:rsid w:val="00FE4642"/>
    <w:rsid w:val="00FE6765"/>
    <w:rsid w:val="00FF16D0"/>
    <w:rsid w:val="00FF3921"/>
    <w:rsid w:val="00FF3BBC"/>
    <w:rsid w:val="00FF46BB"/>
    <w:rsid w:val="00FF4D8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vi-VN" w:eastAsia="vi-V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F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paragraph" w:styleId="Heading1">
    <w:name w:val="heading 1"/>
    <w:basedOn w:val="Normal"/>
    <w:next w:val="Normal"/>
    <w:link w:val="Heading1Char"/>
    <w:uiPriority w:val="9"/>
    <w:qFormat/>
    <w:rsid w:val="00CD39CE"/>
    <w:pPr>
      <w:keepNext/>
      <w:jc w:val="center"/>
      <w:outlineLvl w:val="0"/>
    </w:pPr>
    <w:rPr>
      <w:rFonts w:ascii=".VnTimeH" w:hAnsi=".VnTimeH"/>
      <w:b/>
      <w:szCs w:val="20"/>
      <w:lang w:val="en-US"/>
    </w:rPr>
  </w:style>
  <w:style w:type="paragraph" w:styleId="Heading2">
    <w:name w:val="heading 2"/>
    <w:basedOn w:val="Normal"/>
    <w:next w:val="Normal"/>
    <w:link w:val="Heading2Char"/>
    <w:uiPriority w:val="9"/>
    <w:unhideWhenUsed/>
    <w:qFormat/>
    <w:rsid w:val="00D82CEC"/>
    <w:pPr>
      <w:keepNext/>
      <w:keepLines/>
      <w:spacing w:before="40"/>
      <w:outlineLvl w:val="1"/>
    </w:pPr>
    <w:rPr>
      <w:rFonts w:asciiTheme="majorHAnsi" w:eastAsiaTheme="majorEastAsia" w:hAnsiTheme="majorHAnsi" w:cstheme="majorBidi"/>
      <w:color w:val="0079BF" w:themeColor="accent1" w:themeShade="BF"/>
      <w:sz w:val="26"/>
      <w:szCs w:val="26"/>
      <w:lang w:val="en-US"/>
    </w:rPr>
  </w:style>
  <w:style w:type="paragraph" w:styleId="Heading5">
    <w:name w:val="heading 5"/>
    <w:basedOn w:val="Normal"/>
    <w:next w:val="Normal"/>
    <w:link w:val="Heading5Char"/>
    <w:uiPriority w:val="9"/>
    <w:unhideWhenUsed/>
    <w:qFormat/>
    <w:rsid w:val="00D82CEC"/>
    <w:pPr>
      <w:keepNext/>
      <w:keepLines/>
      <w:spacing w:before="200" w:line="259" w:lineRule="auto"/>
      <w:outlineLvl w:val="4"/>
    </w:pPr>
    <w:rPr>
      <w:rFonts w:asciiTheme="majorHAnsi" w:eastAsiaTheme="majorEastAsia" w:hAnsiTheme="majorHAnsi" w:cstheme="majorBidi"/>
      <w:color w:val="00507F" w:themeColor="accent1" w:themeShade="7F"/>
      <w:kern w:val="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23C85"/>
    <w:rPr>
      <w:u w:val="single"/>
    </w:rPr>
  </w:style>
  <w:style w:type="paragraph" w:customStyle="1" w:styleId="Nidung">
    <w:name w:val="Nội dung"/>
    <w:rsid w:val="00323C85"/>
    <w:rPr>
      <w:rFonts w:ascii="Helvetica Neue" w:hAnsi="Helvetica Neue" w:cs="Arial Unicode MS"/>
      <w:color w:val="000000"/>
      <w:sz w:val="22"/>
      <w:szCs w:val="22"/>
    </w:rPr>
  </w:style>
  <w:style w:type="table" w:styleId="TableGrid">
    <w:name w:val="Table Grid"/>
    <w:basedOn w:val="TableNormal"/>
    <w:uiPriority w:val="59"/>
    <w:rsid w:val="00366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23F8"/>
    <w:pPr>
      <w:pBdr>
        <w:top w:val="nil"/>
        <w:left w:val="nil"/>
        <w:bottom w:val="nil"/>
        <w:right w:val="nil"/>
        <w:between w:val="nil"/>
        <w:bar w:val="nil"/>
      </w:pBdr>
      <w:tabs>
        <w:tab w:val="center" w:pos="4513"/>
        <w:tab w:val="right" w:pos="9026"/>
      </w:tabs>
    </w:pPr>
    <w:rPr>
      <w:rFonts w:eastAsia="Arial Unicode MS"/>
      <w:bdr w:val="nil"/>
      <w:lang w:val="en-US"/>
    </w:rPr>
  </w:style>
  <w:style w:type="character" w:customStyle="1" w:styleId="HeaderChar">
    <w:name w:val="Header Char"/>
    <w:basedOn w:val="DefaultParagraphFont"/>
    <w:link w:val="Header"/>
    <w:uiPriority w:val="99"/>
    <w:rsid w:val="004823F8"/>
    <w:rPr>
      <w:sz w:val="24"/>
      <w:szCs w:val="24"/>
      <w:lang w:val="en-US" w:eastAsia="en-US"/>
    </w:rPr>
  </w:style>
  <w:style w:type="paragraph" w:styleId="Footer">
    <w:name w:val="footer"/>
    <w:basedOn w:val="Normal"/>
    <w:link w:val="FooterChar"/>
    <w:uiPriority w:val="99"/>
    <w:unhideWhenUsed/>
    <w:rsid w:val="004823F8"/>
    <w:pPr>
      <w:pBdr>
        <w:top w:val="nil"/>
        <w:left w:val="nil"/>
        <w:bottom w:val="nil"/>
        <w:right w:val="nil"/>
        <w:between w:val="nil"/>
        <w:bar w:val="nil"/>
      </w:pBdr>
      <w:tabs>
        <w:tab w:val="center" w:pos="4513"/>
        <w:tab w:val="right" w:pos="9026"/>
      </w:tabs>
    </w:pPr>
    <w:rPr>
      <w:rFonts w:eastAsia="Arial Unicode MS"/>
      <w:bdr w:val="nil"/>
      <w:lang w:val="en-US"/>
    </w:rPr>
  </w:style>
  <w:style w:type="character" w:customStyle="1" w:styleId="FooterChar">
    <w:name w:val="Footer Char"/>
    <w:basedOn w:val="DefaultParagraphFont"/>
    <w:link w:val="Footer"/>
    <w:uiPriority w:val="99"/>
    <w:rsid w:val="004823F8"/>
    <w:rPr>
      <w:sz w:val="24"/>
      <w:szCs w:val="24"/>
      <w:lang w:val="en-US" w:eastAsia="en-US"/>
    </w:rPr>
  </w:style>
  <w:style w:type="paragraph" w:styleId="NormalWeb">
    <w:name w:val="Normal (Web)"/>
    <w:aliases w:val="Char Char Char Char Char Char Char Char Char Char Char,Обычный (веб)1,Обычный (веб) Знак,Обычный (веб) Знак1,Обычный (веб) Знак Знак,Char Char Char,Char Char Char Char Char Char Char Char Char Char,webb,Char Char25"/>
    <w:basedOn w:val="Normal"/>
    <w:link w:val="NormalWebChar"/>
    <w:uiPriority w:val="99"/>
    <w:unhideWhenUsed/>
    <w:qFormat/>
    <w:rsid w:val="004569F2"/>
    <w:pPr>
      <w:spacing w:before="100" w:beforeAutospacing="1" w:after="100" w:afterAutospacing="1"/>
    </w:pPr>
    <w:rPr>
      <w:lang w:eastAsia="vi-VN"/>
    </w:rPr>
  </w:style>
  <w:style w:type="paragraph" w:styleId="ListParagraph">
    <w:name w:val="List Paragraph"/>
    <w:basedOn w:val="Normal"/>
    <w:link w:val="ListParagraphChar"/>
    <w:uiPriority w:val="34"/>
    <w:qFormat/>
    <w:rsid w:val="00644363"/>
    <w:pPr>
      <w:pBdr>
        <w:top w:val="nil"/>
        <w:left w:val="nil"/>
        <w:bottom w:val="nil"/>
        <w:right w:val="nil"/>
        <w:between w:val="nil"/>
        <w:bar w:val="nil"/>
      </w:pBdr>
      <w:ind w:left="720"/>
      <w:contextualSpacing/>
    </w:pPr>
    <w:rPr>
      <w:rFonts w:eastAsia="Arial Unicode MS"/>
      <w:bdr w:val="nil"/>
      <w:lang w:val="en-US"/>
    </w:rPr>
  </w:style>
  <w:style w:type="character" w:customStyle="1" w:styleId="apple-converted-space">
    <w:name w:val="apple-converted-space"/>
    <w:basedOn w:val="DefaultParagraphFont"/>
    <w:rsid w:val="00632A32"/>
  </w:style>
  <w:style w:type="character" w:customStyle="1" w:styleId="Heading1Char">
    <w:name w:val="Heading 1 Char"/>
    <w:basedOn w:val="DefaultParagraphFont"/>
    <w:link w:val="Heading1"/>
    <w:uiPriority w:val="9"/>
    <w:rsid w:val="00CD39CE"/>
    <w:rPr>
      <w:rFonts w:ascii=".VnTimeH" w:eastAsia="Times New Roman" w:hAnsi=".VnTimeH"/>
      <w:b/>
      <w:sz w:val="24"/>
      <w:bdr w:val="none" w:sz="0" w:space="0" w:color="auto"/>
      <w:lang w:val="en-US" w:eastAsia="en-US"/>
    </w:rPr>
  </w:style>
  <w:style w:type="paragraph" w:customStyle="1" w:styleId="utrangChntrang">
    <w:name w:val="Đầu trang &amp; Chân trang"/>
    <w:rsid w:val="00CD39CE"/>
    <w:pPr>
      <w:tabs>
        <w:tab w:val="right" w:pos="9020"/>
      </w:tabs>
    </w:pPr>
    <w:rPr>
      <w:rFonts w:ascii="Helvetica Neue" w:hAnsi="Helvetica Neue" w:cs="Arial Unicode MS"/>
      <w:color w:val="000000"/>
      <w:sz w:val="24"/>
      <w:szCs w:val="24"/>
    </w:rPr>
  </w:style>
  <w:style w:type="paragraph" w:customStyle="1" w:styleId="KiuBng1">
    <w:name w:val="Kiểu Bảng 1"/>
    <w:rsid w:val="00CD39CE"/>
    <w:rPr>
      <w:rFonts w:ascii="Helvetica Neue" w:hAnsi="Helvetica Neue" w:cs="Arial Unicode MS"/>
      <w:b/>
      <w:bCs/>
      <w:color w:val="000000"/>
    </w:rPr>
  </w:style>
  <w:style w:type="paragraph" w:customStyle="1" w:styleId="KiuBng2">
    <w:name w:val="Kiểu Bảng 2"/>
    <w:rsid w:val="00CD39CE"/>
    <w:rPr>
      <w:rFonts w:ascii="Helvetica Neue" w:hAnsi="Helvetica Neue" w:cs="Arial Unicode MS"/>
      <w:color w:val="000000"/>
    </w:rPr>
  </w:style>
  <w:style w:type="paragraph" w:customStyle="1" w:styleId="Bo">
    <w:name w:val="Bo"/>
    <w:basedOn w:val="Normal"/>
    <w:rsid w:val="00CD39CE"/>
    <w:pPr>
      <w:ind w:right="-284"/>
      <w:jc w:val="center"/>
    </w:pPr>
    <w:rPr>
      <w:rFonts w:ascii=".VnTime" w:hAnsi=".VnTime"/>
      <w:b/>
      <w:sz w:val="26"/>
      <w:szCs w:val="20"/>
      <w:lang w:val="en-GB"/>
    </w:rPr>
  </w:style>
  <w:style w:type="paragraph" w:customStyle="1" w:styleId="Diadanh">
    <w:name w:val="Dia danh"/>
    <w:basedOn w:val="Normal"/>
    <w:rsid w:val="00CD39CE"/>
    <w:pPr>
      <w:ind w:right="-284"/>
      <w:jc w:val="center"/>
    </w:pPr>
    <w:rPr>
      <w:rFonts w:ascii=".VnTime" w:hAnsi=".VnTime"/>
      <w:i/>
      <w:sz w:val="26"/>
      <w:szCs w:val="20"/>
      <w:lang w:val="en-GB"/>
    </w:rPr>
  </w:style>
  <w:style w:type="character" w:customStyle="1" w:styleId="ListParagraphChar">
    <w:name w:val="List Paragraph Char"/>
    <w:link w:val="ListParagraph"/>
    <w:uiPriority w:val="34"/>
    <w:rsid w:val="00CD39CE"/>
    <w:rPr>
      <w:sz w:val="24"/>
      <w:szCs w:val="24"/>
      <w:lang w:val="en-US" w:eastAsia="en-US"/>
    </w:rPr>
  </w:style>
  <w:style w:type="numbering" w:customStyle="1" w:styleId="cgnchci">
    <w:name w:val="Được gán chữ cái"/>
    <w:rsid w:val="00CD39CE"/>
    <w:pPr>
      <w:numPr>
        <w:numId w:val="1"/>
      </w:numPr>
    </w:pPr>
  </w:style>
  <w:style w:type="numbering" w:customStyle="1" w:styleId="Duudng">
    <w:name w:val="Dấu đầu dòng"/>
    <w:rsid w:val="00CD39CE"/>
    <w:pPr>
      <w:numPr>
        <w:numId w:val="2"/>
      </w:numPr>
    </w:pPr>
  </w:style>
  <w:style w:type="paragraph" w:styleId="FootnoteText">
    <w:name w:val="footnote text"/>
    <w:aliases w:val="ft,(NECG) Footnote Text,Footnote Text Char Char Char Char Char,Footnote Text Char Char Char Char Char Char Ch,Footnote Text Char Char,Footnote Text Char1 Char Char,Footnote Text Char Char Char Char,fn,Footnote Text Char Tegn Char,A"/>
    <w:basedOn w:val="Normal"/>
    <w:link w:val="FootnoteTextChar"/>
    <w:uiPriority w:val="99"/>
    <w:unhideWhenUsed/>
    <w:qFormat/>
    <w:rsid w:val="0010664F"/>
    <w:pPr>
      <w:spacing w:before="60" w:after="60" w:line="247" w:lineRule="auto"/>
    </w:pPr>
    <w:rPr>
      <w:rFonts w:eastAsia="Calibri"/>
      <w:sz w:val="20"/>
      <w:szCs w:val="20"/>
      <w:lang w:val="en-US"/>
    </w:rPr>
  </w:style>
  <w:style w:type="character" w:customStyle="1" w:styleId="FootnoteTextChar">
    <w:name w:val="Footnote Text Char"/>
    <w:aliases w:val="ft Char,(NECG) Footnote Text Char,Footnote Text Char Char Char Char Char Char,Footnote Text Char Char Char Char Char Char Ch Char,Footnote Text Char Char Char,Footnote Text Char1 Char Char Char,Footnote Text Char Char Char Char Char1"/>
    <w:basedOn w:val="DefaultParagraphFont"/>
    <w:link w:val="FootnoteText"/>
    <w:uiPriority w:val="99"/>
    <w:qFormat/>
    <w:rsid w:val="0010664F"/>
    <w:rPr>
      <w:rFonts w:eastAsia="Calibri"/>
      <w:bdr w:val="none" w:sz="0" w:space="0" w:color="auto"/>
      <w:lang w:val="en-US" w:eastAsia="en-US"/>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BVI fnr,Re"/>
    <w:link w:val="BVIfnrCarCar"/>
    <w:uiPriority w:val="99"/>
    <w:qFormat/>
    <w:rsid w:val="0010664F"/>
    <w:rPr>
      <w:vertAlign w:val="superscript"/>
    </w:rPr>
  </w:style>
  <w:style w:type="paragraph" w:customStyle="1" w:styleId="BVIfnrCarCar">
    <w:name w:val="BVI fnr Car Car"/>
    <w:aliases w:val="BVI fnr Car,BVI fnr Car Car Car Car Char"/>
    <w:basedOn w:val="Normal"/>
    <w:link w:val="FootnoteReference"/>
    <w:uiPriority w:val="99"/>
    <w:qFormat/>
    <w:rsid w:val="0010664F"/>
    <w:pPr>
      <w:spacing w:before="60" w:after="60" w:line="240" w:lineRule="exact"/>
      <w:jc w:val="both"/>
    </w:pPr>
    <w:rPr>
      <w:rFonts w:eastAsia="Arial Unicode MS"/>
      <w:sz w:val="20"/>
      <w:szCs w:val="20"/>
      <w:bdr w:val="nil"/>
      <w:vertAlign w:val="superscript"/>
      <w:lang w:eastAsia="vi-VN"/>
    </w:rPr>
  </w:style>
  <w:style w:type="character" w:customStyle="1" w:styleId="fontstyle01">
    <w:name w:val="fontstyle01"/>
    <w:rsid w:val="0010664F"/>
    <w:rPr>
      <w:rFonts w:ascii="TimesNewRomanPSMT" w:hAnsi="TimesNewRomanPSMT"/>
      <w:color w:val="000000"/>
      <w:sz w:val="28"/>
    </w:rPr>
  </w:style>
  <w:style w:type="character" w:customStyle="1" w:styleId="NormalWebChar">
    <w:name w:val="Normal (Web) Char"/>
    <w:aliases w:val="Char Char Char Char Char Char Char Char Char Char Char Char1,Обычный (веб)1 Char1,Обычный (веб) Знак Char1,Обычный (веб) Знак1 Char1,Обычный (веб) Знак Знак Char1,Char Char Char Char1,webb Char1,Char Char25 Char1"/>
    <w:link w:val="NormalWeb"/>
    <w:uiPriority w:val="99"/>
    <w:locked/>
    <w:rsid w:val="0031698C"/>
    <w:rPr>
      <w:rFonts w:eastAsia="Times New Roman"/>
      <w:sz w:val="24"/>
      <w:szCs w:val="24"/>
      <w:bdr w:val="none" w:sz="0" w:space="0" w:color="auto"/>
    </w:rPr>
  </w:style>
  <w:style w:type="character" w:customStyle="1" w:styleId="Heading2Char">
    <w:name w:val="Heading 2 Char"/>
    <w:basedOn w:val="DefaultParagraphFont"/>
    <w:link w:val="Heading2"/>
    <w:uiPriority w:val="9"/>
    <w:rsid w:val="00D82CEC"/>
    <w:rPr>
      <w:rFonts w:asciiTheme="majorHAnsi" w:eastAsiaTheme="majorEastAsia" w:hAnsiTheme="majorHAnsi" w:cstheme="majorBidi"/>
      <w:color w:val="0079BF" w:themeColor="accent1" w:themeShade="BF"/>
      <w:sz w:val="26"/>
      <w:szCs w:val="26"/>
      <w:bdr w:val="none" w:sz="0" w:space="0" w:color="auto"/>
      <w:lang w:val="en-US" w:eastAsia="en-US"/>
    </w:rPr>
  </w:style>
  <w:style w:type="character" w:customStyle="1" w:styleId="Heading5Char">
    <w:name w:val="Heading 5 Char"/>
    <w:basedOn w:val="DefaultParagraphFont"/>
    <w:link w:val="Heading5"/>
    <w:uiPriority w:val="9"/>
    <w:rsid w:val="00D82CEC"/>
    <w:rPr>
      <w:rFonts w:asciiTheme="majorHAnsi" w:eastAsiaTheme="majorEastAsia" w:hAnsiTheme="majorHAnsi" w:cstheme="majorBidi"/>
      <w:color w:val="00507F" w:themeColor="accent1" w:themeShade="7F"/>
      <w:kern w:val="2"/>
      <w:sz w:val="22"/>
      <w:szCs w:val="22"/>
      <w:bdr w:val="none" w:sz="0" w:space="0" w:color="auto"/>
      <w:lang w:val="en-US" w:eastAsia="en-US"/>
    </w:rPr>
  </w:style>
  <w:style w:type="character" w:customStyle="1" w:styleId="NormalWebChar1">
    <w:name w:val="Normal (Web) Char1"/>
    <w:aliases w:val="Char Char Char Char Char Char Char Char Char Char Char Char,Обычный (веб)1 Char,Обычный (веб) Знак Char,Обычный (веб) Знак1 Char,Обычный (веб) Знак Знак Char,Normal (Web) Char Char,Char Char Char Char,webb Char,Char Char25 Char"/>
    <w:uiPriority w:val="99"/>
    <w:locked/>
    <w:rsid w:val="00D82CEC"/>
    <w:rPr>
      <w:rFonts w:ascii="Times New Roman" w:eastAsia="Times New Roman" w:hAnsi="Times New Roman" w:cs="Times New Roman"/>
      <w:kern w:val="0"/>
      <w:sz w:val="24"/>
      <w:szCs w:val="24"/>
    </w:rPr>
  </w:style>
  <w:style w:type="paragraph" w:customStyle="1" w:styleId="ColorfulList-Accent11">
    <w:name w:val="Colorful List - Accent 11"/>
    <w:aliases w:val="lp1,List Paragraph1,lp11,bullet,bullet 1,List Paragraph11,List Paragraph12,List Paragraph2,Thang2,VNA - List Paragraph,1.,Table Sequence,List Paragraph 1,My checklist,Bullet List,FooterText,numbered,Paragraphe de liste"/>
    <w:basedOn w:val="Normal"/>
    <w:link w:val="ColorfulList-Accent1Char"/>
    <w:uiPriority w:val="34"/>
    <w:qFormat/>
    <w:rsid w:val="00D82CEC"/>
    <w:pPr>
      <w:spacing w:after="160" w:line="259" w:lineRule="auto"/>
      <w:ind w:left="720"/>
      <w:contextualSpacing/>
    </w:pPr>
    <w:rPr>
      <w:rFonts w:ascii="Calibri" w:eastAsia="Calibri" w:hAnsi="Calibri"/>
      <w:sz w:val="22"/>
      <w:szCs w:val="22"/>
      <w:lang w:val="en-US"/>
    </w:rPr>
  </w:style>
  <w:style w:type="character" w:customStyle="1" w:styleId="ColorfulList-Accent1Char">
    <w:name w:val="Colorful List - Accent 1 Char"/>
    <w:aliases w:val="lp1 Char,List Paragraph1 Char,lp11 Char,bullet Char,bullet 1 Char,List Paragraph11 Char,List Paragraph12 Char,List Paragraph2 Char,Thang2 Char,VNA - List Paragraph Char,1. Char,Table Sequence Char,List Paragraph 1 Char"/>
    <w:link w:val="ColorfulList-Accent11"/>
    <w:uiPriority w:val="34"/>
    <w:locked/>
    <w:rsid w:val="00D82CEC"/>
    <w:rPr>
      <w:rFonts w:ascii="Calibri" w:eastAsia="Calibri" w:hAnsi="Calibri"/>
      <w:sz w:val="22"/>
      <w:szCs w:val="22"/>
      <w:bdr w:val="none" w:sz="0" w:space="0" w:color="auto"/>
      <w:lang w:val="en-US" w:eastAsia="en-US"/>
    </w:rPr>
  </w:style>
  <w:style w:type="character" w:customStyle="1" w:styleId="BalloonTextChar">
    <w:name w:val="Balloon Text Char"/>
    <w:link w:val="BalloonText"/>
    <w:uiPriority w:val="99"/>
    <w:semiHidden/>
    <w:rsid w:val="00D82CEC"/>
    <w:rPr>
      <w:rFonts w:ascii="Segoe UI" w:eastAsia="Times New Roman" w:hAnsi="Segoe UI"/>
      <w:sz w:val="18"/>
      <w:szCs w:val="18"/>
    </w:rPr>
  </w:style>
  <w:style w:type="paragraph" w:styleId="BalloonText">
    <w:name w:val="Balloon Text"/>
    <w:basedOn w:val="Normal"/>
    <w:link w:val="BalloonTextChar"/>
    <w:uiPriority w:val="99"/>
    <w:semiHidden/>
    <w:unhideWhenUsed/>
    <w:rsid w:val="00D82CEC"/>
    <w:rPr>
      <w:rFonts w:ascii="Segoe UI" w:hAnsi="Segoe UI"/>
      <w:sz w:val="18"/>
      <w:szCs w:val="18"/>
      <w:bdr w:val="nil"/>
      <w:lang w:eastAsia="vi-VN"/>
    </w:rPr>
  </w:style>
  <w:style w:type="character" w:customStyle="1" w:styleId="BalloonTextChar1">
    <w:name w:val="Balloon Text Char1"/>
    <w:basedOn w:val="DefaultParagraphFont"/>
    <w:uiPriority w:val="99"/>
    <w:semiHidden/>
    <w:rsid w:val="00D82CEC"/>
    <w:rPr>
      <w:rFonts w:ascii="Tahoma" w:eastAsia="Times New Roman" w:hAnsi="Tahoma" w:cs="Tahoma"/>
      <w:sz w:val="16"/>
      <w:szCs w:val="16"/>
      <w:bdr w:val="none" w:sz="0" w:space="0" w:color="auto"/>
      <w:lang w:eastAsia="en-US"/>
    </w:rPr>
  </w:style>
  <w:style w:type="paragraph" w:styleId="BodyTextIndent2">
    <w:name w:val="Body Text Indent 2"/>
    <w:basedOn w:val="Normal"/>
    <w:link w:val="BodyTextIndent2Char"/>
    <w:rsid w:val="00D82CEC"/>
    <w:pPr>
      <w:spacing w:line="312" w:lineRule="auto"/>
      <w:ind w:firstLine="720"/>
      <w:jc w:val="both"/>
    </w:pPr>
    <w:rPr>
      <w:rFonts w:ascii=".VnTime" w:hAnsi=".VnTime"/>
      <w:sz w:val="20"/>
      <w:szCs w:val="20"/>
      <w:lang w:val="en-US"/>
    </w:rPr>
  </w:style>
  <w:style w:type="character" w:customStyle="1" w:styleId="BodyTextIndent2Char">
    <w:name w:val="Body Text Indent 2 Char"/>
    <w:basedOn w:val="DefaultParagraphFont"/>
    <w:link w:val="BodyTextIndent2"/>
    <w:rsid w:val="00D82CEC"/>
    <w:rPr>
      <w:rFonts w:ascii=".VnTime" w:eastAsia="Times New Roman" w:hAnsi=".VnTime"/>
      <w:bdr w:val="none" w:sz="0" w:space="0" w:color="auto"/>
      <w:lang w:val="en-US" w:eastAsia="en-US"/>
    </w:rPr>
  </w:style>
  <w:style w:type="character" w:customStyle="1" w:styleId="CommentTextChar">
    <w:name w:val="Comment Text Char"/>
    <w:link w:val="CommentText"/>
    <w:uiPriority w:val="99"/>
    <w:semiHidden/>
    <w:rsid w:val="00D82CEC"/>
    <w:rPr>
      <w:rFonts w:eastAsia="Times New Roman"/>
    </w:rPr>
  </w:style>
  <w:style w:type="paragraph" w:styleId="CommentText">
    <w:name w:val="annotation text"/>
    <w:basedOn w:val="Normal"/>
    <w:link w:val="CommentTextChar"/>
    <w:uiPriority w:val="99"/>
    <w:semiHidden/>
    <w:unhideWhenUsed/>
    <w:rsid w:val="00D82CEC"/>
    <w:rPr>
      <w:sz w:val="20"/>
      <w:szCs w:val="20"/>
      <w:bdr w:val="nil"/>
      <w:lang w:eastAsia="vi-VN"/>
    </w:rPr>
  </w:style>
  <w:style w:type="character" w:customStyle="1" w:styleId="CommentTextChar1">
    <w:name w:val="Comment Text Char1"/>
    <w:basedOn w:val="DefaultParagraphFont"/>
    <w:uiPriority w:val="99"/>
    <w:semiHidden/>
    <w:rsid w:val="00D82CEC"/>
    <w:rPr>
      <w:rFonts w:eastAsia="Times New Roman"/>
      <w:bdr w:val="none" w:sz="0" w:space="0" w:color="auto"/>
      <w:lang w:eastAsia="en-US"/>
    </w:rPr>
  </w:style>
  <w:style w:type="character" w:customStyle="1" w:styleId="CommentSubjectChar">
    <w:name w:val="Comment Subject Char"/>
    <w:link w:val="CommentSubject"/>
    <w:uiPriority w:val="99"/>
    <w:semiHidden/>
    <w:rsid w:val="00D82CEC"/>
    <w:rPr>
      <w:rFonts w:eastAsia="Times New Roman"/>
      <w:b/>
      <w:bCs/>
    </w:rPr>
  </w:style>
  <w:style w:type="paragraph" w:styleId="CommentSubject">
    <w:name w:val="annotation subject"/>
    <w:basedOn w:val="CommentText"/>
    <w:next w:val="CommentText"/>
    <w:link w:val="CommentSubjectChar"/>
    <w:uiPriority w:val="99"/>
    <w:semiHidden/>
    <w:unhideWhenUsed/>
    <w:rsid w:val="00D82CEC"/>
    <w:rPr>
      <w:b/>
      <w:bCs/>
    </w:rPr>
  </w:style>
  <w:style w:type="character" w:customStyle="1" w:styleId="CommentSubjectChar1">
    <w:name w:val="Comment Subject Char1"/>
    <w:basedOn w:val="CommentTextChar1"/>
    <w:uiPriority w:val="99"/>
    <w:semiHidden/>
    <w:rsid w:val="00D82CEC"/>
    <w:rPr>
      <w:rFonts w:eastAsia="Times New Roman"/>
      <w:b/>
      <w:bCs/>
      <w:bdr w:val="none" w:sz="0" w:space="0" w:color="auto"/>
      <w:lang w:eastAsia="en-US"/>
    </w:rPr>
  </w:style>
  <w:style w:type="character" w:styleId="Emphasis">
    <w:name w:val="Emphasis"/>
    <w:basedOn w:val="DefaultParagraphFont"/>
    <w:uiPriority w:val="20"/>
    <w:qFormat/>
    <w:rsid w:val="00D82CEC"/>
    <w:rPr>
      <w:i/>
      <w:iCs/>
    </w:rPr>
  </w:style>
  <w:style w:type="character" w:styleId="CommentReference">
    <w:name w:val="annotation reference"/>
    <w:basedOn w:val="DefaultParagraphFont"/>
    <w:uiPriority w:val="99"/>
    <w:semiHidden/>
    <w:unhideWhenUsed/>
    <w:rsid w:val="00D82CEC"/>
    <w:rPr>
      <w:sz w:val="16"/>
      <w:szCs w:val="16"/>
    </w:rPr>
  </w:style>
  <w:style w:type="paragraph" w:styleId="Revision">
    <w:name w:val="Revision"/>
    <w:hidden/>
    <w:uiPriority w:val="99"/>
    <w:semiHidden/>
    <w:rsid w:val="00D82CE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8"/>
      <w:szCs w:val="28"/>
      <w:bdr w:val="none" w:sz="0" w:space="0" w:color="auto"/>
      <w:lang w:val="en-US" w:eastAsia="en-US"/>
    </w:rPr>
  </w:style>
  <w:style w:type="paragraph" w:styleId="BodyTextIndent">
    <w:name w:val="Body Text Indent"/>
    <w:aliases w:val=" Char,Char"/>
    <w:basedOn w:val="Normal"/>
    <w:link w:val="BodyTextIndentChar"/>
    <w:unhideWhenUsed/>
    <w:rsid w:val="00FA5C26"/>
    <w:pPr>
      <w:spacing w:after="120"/>
      <w:ind w:left="283"/>
    </w:pPr>
    <w:rPr>
      <w:lang w:val="en-US"/>
    </w:rPr>
  </w:style>
  <w:style w:type="character" w:customStyle="1" w:styleId="BodyTextIndentChar">
    <w:name w:val="Body Text Indent Char"/>
    <w:aliases w:val=" Char Char,Char Char"/>
    <w:basedOn w:val="DefaultParagraphFont"/>
    <w:link w:val="BodyTextIndent"/>
    <w:rsid w:val="00FA5C26"/>
    <w:rPr>
      <w:rFonts w:eastAsia="Times New Roman"/>
      <w:sz w:val="24"/>
      <w:szCs w:val="24"/>
      <w:bdr w:val="none" w:sz="0" w:space="0" w:color="auto"/>
      <w:lang w:val="en-US" w:eastAsia="en-US"/>
    </w:rPr>
  </w:style>
</w:styles>
</file>

<file path=word/webSettings.xml><?xml version="1.0" encoding="utf-8"?>
<w:webSettings xmlns:r="http://schemas.openxmlformats.org/officeDocument/2006/relationships" xmlns:w="http://schemas.openxmlformats.org/wordprocessingml/2006/main">
  <w:divs>
    <w:div w:id="23023862">
      <w:bodyDiv w:val="1"/>
      <w:marLeft w:val="0"/>
      <w:marRight w:val="0"/>
      <w:marTop w:val="0"/>
      <w:marBottom w:val="0"/>
      <w:divBdr>
        <w:top w:val="none" w:sz="0" w:space="0" w:color="auto"/>
        <w:left w:val="none" w:sz="0" w:space="0" w:color="auto"/>
        <w:bottom w:val="none" w:sz="0" w:space="0" w:color="auto"/>
        <w:right w:val="none" w:sz="0" w:space="0" w:color="auto"/>
      </w:divBdr>
    </w:div>
    <w:div w:id="54086862">
      <w:bodyDiv w:val="1"/>
      <w:marLeft w:val="0"/>
      <w:marRight w:val="0"/>
      <w:marTop w:val="0"/>
      <w:marBottom w:val="0"/>
      <w:divBdr>
        <w:top w:val="none" w:sz="0" w:space="0" w:color="auto"/>
        <w:left w:val="none" w:sz="0" w:space="0" w:color="auto"/>
        <w:bottom w:val="none" w:sz="0" w:space="0" w:color="auto"/>
        <w:right w:val="none" w:sz="0" w:space="0" w:color="auto"/>
      </w:divBdr>
    </w:div>
    <w:div w:id="98066796">
      <w:bodyDiv w:val="1"/>
      <w:marLeft w:val="0"/>
      <w:marRight w:val="0"/>
      <w:marTop w:val="0"/>
      <w:marBottom w:val="0"/>
      <w:divBdr>
        <w:top w:val="none" w:sz="0" w:space="0" w:color="auto"/>
        <w:left w:val="none" w:sz="0" w:space="0" w:color="auto"/>
        <w:bottom w:val="none" w:sz="0" w:space="0" w:color="auto"/>
        <w:right w:val="none" w:sz="0" w:space="0" w:color="auto"/>
      </w:divBdr>
    </w:div>
    <w:div w:id="136843997">
      <w:bodyDiv w:val="1"/>
      <w:marLeft w:val="0"/>
      <w:marRight w:val="0"/>
      <w:marTop w:val="0"/>
      <w:marBottom w:val="0"/>
      <w:divBdr>
        <w:top w:val="none" w:sz="0" w:space="0" w:color="auto"/>
        <w:left w:val="none" w:sz="0" w:space="0" w:color="auto"/>
        <w:bottom w:val="none" w:sz="0" w:space="0" w:color="auto"/>
        <w:right w:val="none" w:sz="0" w:space="0" w:color="auto"/>
      </w:divBdr>
    </w:div>
    <w:div w:id="186405914">
      <w:bodyDiv w:val="1"/>
      <w:marLeft w:val="0"/>
      <w:marRight w:val="0"/>
      <w:marTop w:val="0"/>
      <w:marBottom w:val="0"/>
      <w:divBdr>
        <w:top w:val="none" w:sz="0" w:space="0" w:color="auto"/>
        <w:left w:val="none" w:sz="0" w:space="0" w:color="auto"/>
        <w:bottom w:val="none" w:sz="0" w:space="0" w:color="auto"/>
        <w:right w:val="none" w:sz="0" w:space="0" w:color="auto"/>
      </w:divBdr>
    </w:div>
    <w:div w:id="198468476">
      <w:bodyDiv w:val="1"/>
      <w:marLeft w:val="0"/>
      <w:marRight w:val="0"/>
      <w:marTop w:val="0"/>
      <w:marBottom w:val="0"/>
      <w:divBdr>
        <w:top w:val="none" w:sz="0" w:space="0" w:color="auto"/>
        <w:left w:val="none" w:sz="0" w:space="0" w:color="auto"/>
        <w:bottom w:val="none" w:sz="0" w:space="0" w:color="auto"/>
        <w:right w:val="none" w:sz="0" w:space="0" w:color="auto"/>
      </w:divBdr>
    </w:div>
    <w:div w:id="262538950">
      <w:bodyDiv w:val="1"/>
      <w:marLeft w:val="0"/>
      <w:marRight w:val="0"/>
      <w:marTop w:val="0"/>
      <w:marBottom w:val="0"/>
      <w:divBdr>
        <w:top w:val="none" w:sz="0" w:space="0" w:color="auto"/>
        <w:left w:val="none" w:sz="0" w:space="0" w:color="auto"/>
        <w:bottom w:val="none" w:sz="0" w:space="0" w:color="auto"/>
        <w:right w:val="none" w:sz="0" w:space="0" w:color="auto"/>
      </w:divBdr>
    </w:div>
    <w:div w:id="297492962">
      <w:bodyDiv w:val="1"/>
      <w:marLeft w:val="0"/>
      <w:marRight w:val="0"/>
      <w:marTop w:val="0"/>
      <w:marBottom w:val="0"/>
      <w:divBdr>
        <w:top w:val="none" w:sz="0" w:space="0" w:color="auto"/>
        <w:left w:val="none" w:sz="0" w:space="0" w:color="auto"/>
        <w:bottom w:val="none" w:sz="0" w:space="0" w:color="auto"/>
        <w:right w:val="none" w:sz="0" w:space="0" w:color="auto"/>
      </w:divBdr>
    </w:div>
    <w:div w:id="371882451">
      <w:bodyDiv w:val="1"/>
      <w:marLeft w:val="0"/>
      <w:marRight w:val="0"/>
      <w:marTop w:val="0"/>
      <w:marBottom w:val="0"/>
      <w:divBdr>
        <w:top w:val="none" w:sz="0" w:space="0" w:color="auto"/>
        <w:left w:val="none" w:sz="0" w:space="0" w:color="auto"/>
        <w:bottom w:val="none" w:sz="0" w:space="0" w:color="auto"/>
        <w:right w:val="none" w:sz="0" w:space="0" w:color="auto"/>
      </w:divBdr>
    </w:div>
    <w:div w:id="375662327">
      <w:bodyDiv w:val="1"/>
      <w:marLeft w:val="0"/>
      <w:marRight w:val="0"/>
      <w:marTop w:val="0"/>
      <w:marBottom w:val="0"/>
      <w:divBdr>
        <w:top w:val="none" w:sz="0" w:space="0" w:color="auto"/>
        <w:left w:val="none" w:sz="0" w:space="0" w:color="auto"/>
        <w:bottom w:val="none" w:sz="0" w:space="0" w:color="auto"/>
        <w:right w:val="none" w:sz="0" w:space="0" w:color="auto"/>
      </w:divBdr>
    </w:div>
    <w:div w:id="401176571">
      <w:bodyDiv w:val="1"/>
      <w:marLeft w:val="0"/>
      <w:marRight w:val="0"/>
      <w:marTop w:val="0"/>
      <w:marBottom w:val="0"/>
      <w:divBdr>
        <w:top w:val="none" w:sz="0" w:space="0" w:color="auto"/>
        <w:left w:val="none" w:sz="0" w:space="0" w:color="auto"/>
        <w:bottom w:val="none" w:sz="0" w:space="0" w:color="auto"/>
        <w:right w:val="none" w:sz="0" w:space="0" w:color="auto"/>
      </w:divBdr>
    </w:div>
    <w:div w:id="478694234">
      <w:bodyDiv w:val="1"/>
      <w:marLeft w:val="0"/>
      <w:marRight w:val="0"/>
      <w:marTop w:val="0"/>
      <w:marBottom w:val="0"/>
      <w:divBdr>
        <w:top w:val="none" w:sz="0" w:space="0" w:color="auto"/>
        <w:left w:val="none" w:sz="0" w:space="0" w:color="auto"/>
        <w:bottom w:val="none" w:sz="0" w:space="0" w:color="auto"/>
        <w:right w:val="none" w:sz="0" w:space="0" w:color="auto"/>
      </w:divBdr>
    </w:div>
    <w:div w:id="529077352">
      <w:bodyDiv w:val="1"/>
      <w:marLeft w:val="0"/>
      <w:marRight w:val="0"/>
      <w:marTop w:val="0"/>
      <w:marBottom w:val="0"/>
      <w:divBdr>
        <w:top w:val="none" w:sz="0" w:space="0" w:color="auto"/>
        <w:left w:val="none" w:sz="0" w:space="0" w:color="auto"/>
        <w:bottom w:val="none" w:sz="0" w:space="0" w:color="auto"/>
        <w:right w:val="none" w:sz="0" w:space="0" w:color="auto"/>
      </w:divBdr>
    </w:div>
    <w:div w:id="656811142">
      <w:bodyDiv w:val="1"/>
      <w:marLeft w:val="0"/>
      <w:marRight w:val="0"/>
      <w:marTop w:val="0"/>
      <w:marBottom w:val="0"/>
      <w:divBdr>
        <w:top w:val="none" w:sz="0" w:space="0" w:color="auto"/>
        <w:left w:val="none" w:sz="0" w:space="0" w:color="auto"/>
        <w:bottom w:val="none" w:sz="0" w:space="0" w:color="auto"/>
        <w:right w:val="none" w:sz="0" w:space="0" w:color="auto"/>
      </w:divBdr>
    </w:div>
    <w:div w:id="674499618">
      <w:bodyDiv w:val="1"/>
      <w:marLeft w:val="0"/>
      <w:marRight w:val="0"/>
      <w:marTop w:val="0"/>
      <w:marBottom w:val="0"/>
      <w:divBdr>
        <w:top w:val="none" w:sz="0" w:space="0" w:color="auto"/>
        <w:left w:val="none" w:sz="0" w:space="0" w:color="auto"/>
        <w:bottom w:val="none" w:sz="0" w:space="0" w:color="auto"/>
        <w:right w:val="none" w:sz="0" w:space="0" w:color="auto"/>
      </w:divBdr>
    </w:div>
    <w:div w:id="682324221">
      <w:bodyDiv w:val="1"/>
      <w:marLeft w:val="0"/>
      <w:marRight w:val="0"/>
      <w:marTop w:val="0"/>
      <w:marBottom w:val="0"/>
      <w:divBdr>
        <w:top w:val="none" w:sz="0" w:space="0" w:color="auto"/>
        <w:left w:val="none" w:sz="0" w:space="0" w:color="auto"/>
        <w:bottom w:val="none" w:sz="0" w:space="0" w:color="auto"/>
        <w:right w:val="none" w:sz="0" w:space="0" w:color="auto"/>
      </w:divBdr>
    </w:div>
    <w:div w:id="691495673">
      <w:bodyDiv w:val="1"/>
      <w:marLeft w:val="0"/>
      <w:marRight w:val="0"/>
      <w:marTop w:val="0"/>
      <w:marBottom w:val="0"/>
      <w:divBdr>
        <w:top w:val="none" w:sz="0" w:space="0" w:color="auto"/>
        <w:left w:val="none" w:sz="0" w:space="0" w:color="auto"/>
        <w:bottom w:val="none" w:sz="0" w:space="0" w:color="auto"/>
        <w:right w:val="none" w:sz="0" w:space="0" w:color="auto"/>
      </w:divBdr>
    </w:div>
    <w:div w:id="698549179">
      <w:bodyDiv w:val="1"/>
      <w:marLeft w:val="0"/>
      <w:marRight w:val="0"/>
      <w:marTop w:val="0"/>
      <w:marBottom w:val="0"/>
      <w:divBdr>
        <w:top w:val="none" w:sz="0" w:space="0" w:color="auto"/>
        <w:left w:val="none" w:sz="0" w:space="0" w:color="auto"/>
        <w:bottom w:val="none" w:sz="0" w:space="0" w:color="auto"/>
        <w:right w:val="none" w:sz="0" w:space="0" w:color="auto"/>
      </w:divBdr>
    </w:div>
    <w:div w:id="706106462">
      <w:bodyDiv w:val="1"/>
      <w:marLeft w:val="0"/>
      <w:marRight w:val="0"/>
      <w:marTop w:val="0"/>
      <w:marBottom w:val="0"/>
      <w:divBdr>
        <w:top w:val="none" w:sz="0" w:space="0" w:color="auto"/>
        <w:left w:val="none" w:sz="0" w:space="0" w:color="auto"/>
        <w:bottom w:val="none" w:sz="0" w:space="0" w:color="auto"/>
        <w:right w:val="none" w:sz="0" w:space="0" w:color="auto"/>
      </w:divBdr>
    </w:div>
    <w:div w:id="739910577">
      <w:bodyDiv w:val="1"/>
      <w:marLeft w:val="0"/>
      <w:marRight w:val="0"/>
      <w:marTop w:val="0"/>
      <w:marBottom w:val="0"/>
      <w:divBdr>
        <w:top w:val="none" w:sz="0" w:space="0" w:color="auto"/>
        <w:left w:val="none" w:sz="0" w:space="0" w:color="auto"/>
        <w:bottom w:val="none" w:sz="0" w:space="0" w:color="auto"/>
        <w:right w:val="none" w:sz="0" w:space="0" w:color="auto"/>
      </w:divBdr>
    </w:div>
    <w:div w:id="795677956">
      <w:bodyDiv w:val="1"/>
      <w:marLeft w:val="0"/>
      <w:marRight w:val="0"/>
      <w:marTop w:val="0"/>
      <w:marBottom w:val="0"/>
      <w:divBdr>
        <w:top w:val="none" w:sz="0" w:space="0" w:color="auto"/>
        <w:left w:val="none" w:sz="0" w:space="0" w:color="auto"/>
        <w:bottom w:val="none" w:sz="0" w:space="0" w:color="auto"/>
        <w:right w:val="none" w:sz="0" w:space="0" w:color="auto"/>
      </w:divBdr>
    </w:div>
    <w:div w:id="809398509">
      <w:bodyDiv w:val="1"/>
      <w:marLeft w:val="0"/>
      <w:marRight w:val="0"/>
      <w:marTop w:val="0"/>
      <w:marBottom w:val="0"/>
      <w:divBdr>
        <w:top w:val="none" w:sz="0" w:space="0" w:color="auto"/>
        <w:left w:val="none" w:sz="0" w:space="0" w:color="auto"/>
        <w:bottom w:val="none" w:sz="0" w:space="0" w:color="auto"/>
        <w:right w:val="none" w:sz="0" w:space="0" w:color="auto"/>
      </w:divBdr>
    </w:div>
    <w:div w:id="930316131">
      <w:bodyDiv w:val="1"/>
      <w:marLeft w:val="0"/>
      <w:marRight w:val="0"/>
      <w:marTop w:val="0"/>
      <w:marBottom w:val="0"/>
      <w:divBdr>
        <w:top w:val="none" w:sz="0" w:space="0" w:color="auto"/>
        <w:left w:val="none" w:sz="0" w:space="0" w:color="auto"/>
        <w:bottom w:val="none" w:sz="0" w:space="0" w:color="auto"/>
        <w:right w:val="none" w:sz="0" w:space="0" w:color="auto"/>
      </w:divBdr>
    </w:div>
    <w:div w:id="934051551">
      <w:bodyDiv w:val="1"/>
      <w:marLeft w:val="0"/>
      <w:marRight w:val="0"/>
      <w:marTop w:val="0"/>
      <w:marBottom w:val="0"/>
      <w:divBdr>
        <w:top w:val="none" w:sz="0" w:space="0" w:color="auto"/>
        <w:left w:val="none" w:sz="0" w:space="0" w:color="auto"/>
        <w:bottom w:val="none" w:sz="0" w:space="0" w:color="auto"/>
        <w:right w:val="none" w:sz="0" w:space="0" w:color="auto"/>
      </w:divBdr>
    </w:div>
    <w:div w:id="1094279259">
      <w:bodyDiv w:val="1"/>
      <w:marLeft w:val="0"/>
      <w:marRight w:val="0"/>
      <w:marTop w:val="0"/>
      <w:marBottom w:val="0"/>
      <w:divBdr>
        <w:top w:val="none" w:sz="0" w:space="0" w:color="auto"/>
        <w:left w:val="none" w:sz="0" w:space="0" w:color="auto"/>
        <w:bottom w:val="none" w:sz="0" w:space="0" w:color="auto"/>
        <w:right w:val="none" w:sz="0" w:space="0" w:color="auto"/>
      </w:divBdr>
    </w:div>
    <w:div w:id="1114059418">
      <w:bodyDiv w:val="1"/>
      <w:marLeft w:val="0"/>
      <w:marRight w:val="0"/>
      <w:marTop w:val="0"/>
      <w:marBottom w:val="0"/>
      <w:divBdr>
        <w:top w:val="none" w:sz="0" w:space="0" w:color="auto"/>
        <w:left w:val="none" w:sz="0" w:space="0" w:color="auto"/>
        <w:bottom w:val="none" w:sz="0" w:space="0" w:color="auto"/>
        <w:right w:val="none" w:sz="0" w:space="0" w:color="auto"/>
      </w:divBdr>
    </w:div>
    <w:div w:id="1139765809">
      <w:bodyDiv w:val="1"/>
      <w:marLeft w:val="0"/>
      <w:marRight w:val="0"/>
      <w:marTop w:val="0"/>
      <w:marBottom w:val="0"/>
      <w:divBdr>
        <w:top w:val="none" w:sz="0" w:space="0" w:color="auto"/>
        <w:left w:val="none" w:sz="0" w:space="0" w:color="auto"/>
        <w:bottom w:val="none" w:sz="0" w:space="0" w:color="auto"/>
        <w:right w:val="none" w:sz="0" w:space="0" w:color="auto"/>
      </w:divBdr>
    </w:div>
    <w:div w:id="1148671645">
      <w:bodyDiv w:val="1"/>
      <w:marLeft w:val="0"/>
      <w:marRight w:val="0"/>
      <w:marTop w:val="0"/>
      <w:marBottom w:val="0"/>
      <w:divBdr>
        <w:top w:val="none" w:sz="0" w:space="0" w:color="auto"/>
        <w:left w:val="none" w:sz="0" w:space="0" w:color="auto"/>
        <w:bottom w:val="none" w:sz="0" w:space="0" w:color="auto"/>
        <w:right w:val="none" w:sz="0" w:space="0" w:color="auto"/>
      </w:divBdr>
    </w:div>
    <w:div w:id="1165822421">
      <w:bodyDiv w:val="1"/>
      <w:marLeft w:val="0"/>
      <w:marRight w:val="0"/>
      <w:marTop w:val="0"/>
      <w:marBottom w:val="0"/>
      <w:divBdr>
        <w:top w:val="none" w:sz="0" w:space="0" w:color="auto"/>
        <w:left w:val="none" w:sz="0" w:space="0" w:color="auto"/>
        <w:bottom w:val="none" w:sz="0" w:space="0" w:color="auto"/>
        <w:right w:val="none" w:sz="0" w:space="0" w:color="auto"/>
      </w:divBdr>
    </w:div>
    <w:div w:id="1175417244">
      <w:bodyDiv w:val="1"/>
      <w:marLeft w:val="0"/>
      <w:marRight w:val="0"/>
      <w:marTop w:val="0"/>
      <w:marBottom w:val="0"/>
      <w:divBdr>
        <w:top w:val="none" w:sz="0" w:space="0" w:color="auto"/>
        <w:left w:val="none" w:sz="0" w:space="0" w:color="auto"/>
        <w:bottom w:val="none" w:sz="0" w:space="0" w:color="auto"/>
        <w:right w:val="none" w:sz="0" w:space="0" w:color="auto"/>
      </w:divBdr>
    </w:div>
    <w:div w:id="1199898800">
      <w:bodyDiv w:val="1"/>
      <w:marLeft w:val="0"/>
      <w:marRight w:val="0"/>
      <w:marTop w:val="0"/>
      <w:marBottom w:val="0"/>
      <w:divBdr>
        <w:top w:val="none" w:sz="0" w:space="0" w:color="auto"/>
        <w:left w:val="none" w:sz="0" w:space="0" w:color="auto"/>
        <w:bottom w:val="none" w:sz="0" w:space="0" w:color="auto"/>
        <w:right w:val="none" w:sz="0" w:space="0" w:color="auto"/>
      </w:divBdr>
    </w:div>
    <w:div w:id="1200824036">
      <w:bodyDiv w:val="1"/>
      <w:marLeft w:val="0"/>
      <w:marRight w:val="0"/>
      <w:marTop w:val="0"/>
      <w:marBottom w:val="0"/>
      <w:divBdr>
        <w:top w:val="none" w:sz="0" w:space="0" w:color="auto"/>
        <w:left w:val="none" w:sz="0" w:space="0" w:color="auto"/>
        <w:bottom w:val="none" w:sz="0" w:space="0" w:color="auto"/>
        <w:right w:val="none" w:sz="0" w:space="0" w:color="auto"/>
      </w:divBdr>
    </w:div>
    <w:div w:id="1273593685">
      <w:bodyDiv w:val="1"/>
      <w:marLeft w:val="0"/>
      <w:marRight w:val="0"/>
      <w:marTop w:val="0"/>
      <w:marBottom w:val="0"/>
      <w:divBdr>
        <w:top w:val="none" w:sz="0" w:space="0" w:color="auto"/>
        <w:left w:val="none" w:sz="0" w:space="0" w:color="auto"/>
        <w:bottom w:val="none" w:sz="0" w:space="0" w:color="auto"/>
        <w:right w:val="none" w:sz="0" w:space="0" w:color="auto"/>
      </w:divBdr>
    </w:div>
    <w:div w:id="1330643788">
      <w:bodyDiv w:val="1"/>
      <w:marLeft w:val="0"/>
      <w:marRight w:val="0"/>
      <w:marTop w:val="0"/>
      <w:marBottom w:val="0"/>
      <w:divBdr>
        <w:top w:val="none" w:sz="0" w:space="0" w:color="auto"/>
        <w:left w:val="none" w:sz="0" w:space="0" w:color="auto"/>
        <w:bottom w:val="none" w:sz="0" w:space="0" w:color="auto"/>
        <w:right w:val="none" w:sz="0" w:space="0" w:color="auto"/>
      </w:divBdr>
    </w:div>
    <w:div w:id="1355812383">
      <w:bodyDiv w:val="1"/>
      <w:marLeft w:val="0"/>
      <w:marRight w:val="0"/>
      <w:marTop w:val="0"/>
      <w:marBottom w:val="0"/>
      <w:divBdr>
        <w:top w:val="none" w:sz="0" w:space="0" w:color="auto"/>
        <w:left w:val="none" w:sz="0" w:space="0" w:color="auto"/>
        <w:bottom w:val="none" w:sz="0" w:space="0" w:color="auto"/>
        <w:right w:val="none" w:sz="0" w:space="0" w:color="auto"/>
      </w:divBdr>
    </w:div>
    <w:div w:id="1387994250">
      <w:bodyDiv w:val="1"/>
      <w:marLeft w:val="0"/>
      <w:marRight w:val="0"/>
      <w:marTop w:val="0"/>
      <w:marBottom w:val="0"/>
      <w:divBdr>
        <w:top w:val="none" w:sz="0" w:space="0" w:color="auto"/>
        <w:left w:val="none" w:sz="0" w:space="0" w:color="auto"/>
        <w:bottom w:val="none" w:sz="0" w:space="0" w:color="auto"/>
        <w:right w:val="none" w:sz="0" w:space="0" w:color="auto"/>
      </w:divBdr>
    </w:div>
    <w:div w:id="1402097536">
      <w:bodyDiv w:val="1"/>
      <w:marLeft w:val="0"/>
      <w:marRight w:val="0"/>
      <w:marTop w:val="0"/>
      <w:marBottom w:val="0"/>
      <w:divBdr>
        <w:top w:val="none" w:sz="0" w:space="0" w:color="auto"/>
        <w:left w:val="none" w:sz="0" w:space="0" w:color="auto"/>
        <w:bottom w:val="none" w:sz="0" w:space="0" w:color="auto"/>
        <w:right w:val="none" w:sz="0" w:space="0" w:color="auto"/>
      </w:divBdr>
    </w:div>
    <w:div w:id="1413509229">
      <w:bodyDiv w:val="1"/>
      <w:marLeft w:val="0"/>
      <w:marRight w:val="0"/>
      <w:marTop w:val="0"/>
      <w:marBottom w:val="0"/>
      <w:divBdr>
        <w:top w:val="none" w:sz="0" w:space="0" w:color="auto"/>
        <w:left w:val="none" w:sz="0" w:space="0" w:color="auto"/>
        <w:bottom w:val="none" w:sz="0" w:space="0" w:color="auto"/>
        <w:right w:val="none" w:sz="0" w:space="0" w:color="auto"/>
      </w:divBdr>
    </w:div>
    <w:div w:id="1439178356">
      <w:bodyDiv w:val="1"/>
      <w:marLeft w:val="0"/>
      <w:marRight w:val="0"/>
      <w:marTop w:val="0"/>
      <w:marBottom w:val="0"/>
      <w:divBdr>
        <w:top w:val="none" w:sz="0" w:space="0" w:color="auto"/>
        <w:left w:val="none" w:sz="0" w:space="0" w:color="auto"/>
        <w:bottom w:val="none" w:sz="0" w:space="0" w:color="auto"/>
        <w:right w:val="none" w:sz="0" w:space="0" w:color="auto"/>
      </w:divBdr>
    </w:div>
    <w:div w:id="1565876124">
      <w:bodyDiv w:val="1"/>
      <w:marLeft w:val="0"/>
      <w:marRight w:val="0"/>
      <w:marTop w:val="0"/>
      <w:marBottom w:val="0"/>
      <w:divBdr>
        <w:top w:val="none" w:sz="0" w:space="0" w:color="auto"/>
        <w:left w:val="none" w:sz="0" w:space="0" w:color="auto"/>
        <w:bottom w:val="none" w:sz="0" w:space="0" w:color="auto"/>
        <w:right w:val="none" w:sz="0" w:space="0" w:color="auto"/>
      </w:divBdr>
    </w:div>
    <w:div w:id="1763137468">
      <w:bodyDiv w:val="1"/>
      <w:marLeft w:val="0"/>
      <w:marRight w:val="0"/>
      <w:marTop w:val="0"/>
      <w:marBottom w:val="0"/>
      <w:divBdr>
        <w:top w:val="none" w:sz="0" w:space="0" w:color="auto"/>
        <w:left w:val="none" w:sz="0" w:space="0" w:color="auto"/>
        <w:bottom w:val="none" w:sz="0" w:space="0" w:color="auto"/>
        <w:right w:val="none" w:sz="0" w:space="0" w:color="auto"/>
      </w:divBdr>
    </w:div>
    <w:div w:id="1780953160">
      <w:bodyDiv w:val="1"/>
      <w:marLeft w:val="0"/>
      <w:marRight w:val="0"/>
      <w:marTop w:val="0"/>
      <w:marBottom w:val="0"/>
      <w:divBdr>
        <w:top w:val="none" w:sz="0" w:space="0" w:color="auto"/>
        <w:left w:val="none" w:sz="0" w:space="0" w:color="auto"/>
        <w:bottom w:val="none" w:sz="0" w:space="0" w:color="auto"/>
        <w:right w:val="none" w:sz="0" w:space="0" w:color="auto"/>
      </w:divBdr>
    </w:div>
    <w:div w:id="1808156261">
      <w:bodyDiv w:val="1"/>
      <w:marLeft w:val="0"/>
      <w:marRight w:val="0"/>
      <w:marTop w:val="0"/>
      <w:marBottom w:val="0"/>
      <w:divBdr>
        <w:top w:val="none" w:sz="0" w:space="0" w:color="auto"/>
        <w:left w:val="none" w:sz="0" w:space="0" w:color="auto"/>
        <w:bottom w:val="none" w:sz="0" w:space="0" w:color="auto"/>
        <w:right w:val="none" w:sz="0" w:space="0" w:color="auto"/>
      </w:divBdr>
    </w:div>
    <w:div w:id="1836678103">
      <w:bodyDiv w:val="1"/>
      <w:marLeft w:val="0"/>
      <w:marRight w:val="0"/>
      <w:marTop w:val="0"/>
      <w:marBottom w:val="0"/>
      <w:divBdr>
        <w:top w:val="none" w:sz="0" w:space="0" w:color="auto"/>
        <w:left w:val="none" w:sz="0" w:space="0" w:color="auto"/>
        <w:bottom w:val="none" w:sz="0" w:space="0" w:color="auto"/>
        <w:right w:val="none" w:sz="0" w:space="0" w:color="auto"/>
      </w:divBdr>
    </w:div>
    <w:div w:id="1918199243">
      <w:bodyDiv w:val="1"/>
      <w:marLeft w:val="0"/>
      <w:marRight w:val="0"/>
      <w:marTop w:val="0"/>
      <w:marBottom w:val="0"/>
      <w:divBdr>
        <w:top w:val="none" w:sz="0" w:space="0" w:color="auto"/>
        <w:left w:val="none" w:sz="0" w:space="0" w:color="auto"/>
        <w:bottom w:val="none" w:sz="0" w:space="0" w:color="auto"/>
        <w:right w:val="none" w:sz="0" w:space="0" w:color="auto"/>
      </w:divBdr>
    </w:div>
    <w:div w:id="1975525174">
      <w:bodyDiv w:val="1"/>
      <w:marLeft w:val="0"/>
      <w:marRight w:val="0"/>
      <w:marTop w:val="0"/>
      <w:marBottom w:val="0"/>
      <w:divBdr>
        <w:top w:val="none" w:sz="0" w:space="0" w:color="auto"/>
        <w:left w:val="none" w:sz="0" w:space="0" w:color="auto"/>
        <w:bottom w:val="none" w:sz="0" w:space="0" w:color="auto"/>
        <w:right w:val="none" w:sz="0" w:space="0" w:color="auto"/>
      </w:divBdr>
    </w:div>
    <w:div w:id="2017882958">
      <w:bodyDiv w:val="1"/>
      <w:marLeft w:val="0"/>
      <w:marRight w:val="0"/>
      <w:marTop w:val="0"/>
      <w:marBottom w:val="0"/>
      <w:divBdr>
        <w:top w:val="none" w:sz="0" w:space="0" w:color="auto"/>
        <w:left w:val="none" w:sz="0" w:space="0" w:color="auto"/>
        <w:bottom w:val="none" w:sz="0" w:space="0" w:color="auto"/>
        <w:right w:val="none" w:sz="0" w:space="0" w:color="auto"/>
      </w:divBdr>
    </w:div>
    <w:div w:id="2087192002">
      <w:bodyDiv w:val="1"/>
      <w:marLeft w:val="0"/>
      <w:marRight w:val="0"/>
      <w:marTop w:val="0"/>
      <w:marBottom w:val="0"/>
      <w:divBdr>
        <w:top w:val="none" w:sz="0" w:space="0" w:color="auto"/>
        <w:left w:val="none" w:sz="0" w:space="0" w:color="auto"/>
        <w:bottom w:val="none" w:sz="0" w:space="0" w:color="auto"/>
        <w:right w:val="none" w:sz="0" w:space="0" w:color="auto"/>
      </w:divBdr>
    </w:div>
    <w:div w:id="211459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9C430-BF2A-4396-AF54-C12546E4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3074</Words>
  <Characters>17525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Minh Phuong1</dc:creator>
  <cp:lastModifiedBy>lethihanh1</cp:lastModifiedBy>
  <cp:revision>2</cp:revision>
  <cp:lastPrinted>2025-10-07T10:11:00Z</cp:lastPrinted>
  <dcterms:created xsi:type="dcterms:W3CDTF">2025-10-07T10:21:00Z</dcterms:created>
  <dcterms:modified xsi:type="dcterms:W3CDTF">2025-10-07T10:21:00Z</dcterms:modified>
</cp:coreProperties>
</file>