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Look w:val="04A0"/>
      </w:tblPr>
      <w:tblGrid>
        <w:gridCol w:w="5211"/>
        <w:gridCol w:w="3828"/>
      </w:tblGrid>
      <w:tr w:rsidR="00F418F1" w:rsidRPr="009A1400" w:rsidTr="00F418F1">
        <w:tc>
          <w:tcPr>
            <w:tcW w:w="5211" w:type="dxa"/>
          </w:tcPr>
          <w:p w:rsidR="00F418F1" w:rsidRPr="00F418F1" w:rsidRDefault="00072121" w:rsidP="00F418F1">
            <w:pPr>
              <w:spacing w:before="120" w:after="120"/>
              <w:jc w:val="both"/>
              <w:rPr>
                <w:rFonts w:ascii="Times New Roman" w:hAnsi="Times New Roman"/>
                <w:b/>
                <w:sz w:val="28"/>
                <w:szCs w:val="28"/>
              </w:rPr>
            </w:pPr>
            <w:r>
              <w:rPr>
                <w:rFonts w:ascii="Times New Roman" w:hAnsi="Times New Roman"/>
                <w:b/>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32.1pt;margin-top:26.05pt;width:33.7pt;height:0;z-index:251660288" o:connectortype="straight"/>
              </w:pict>
            </w:r>
            <w:r w:rsidR="00F418F1">
              <w:rPr>
                <w:rFonts w:ascii="Times New Roman" w:hAnsi="Times New Roman"/>
                <w:b/>
                <w:sz w:val="28"/>
                <w:szCs w:val="28"/>
              </w:rPr>
              <w:t>BỘ TÀI CHÍNH</w:t>
            </w:r>
          </w:p>
        </w:tc>
        <w:tc>
          <w:tcPr>
            <w:tcW w:w="3828" w:type="dxa"/>
          </w:tcPr>
          <w:p w:rsidR="00F418F1" w:rsidRPr="009A1400" w:rsidRDefault="00F418F1" w:rsidP="00F418F1">
            <w:pPr>
              <w:spacing w:before="120" w:after="120"/>
              <w:jc w:val="right"/>
              <w:rPr>
                <w:rFonts w:ascii="Times New Roman" w:hAnsi="Times New Roman"/>
                <w:b/>
                <w:i/>
                <w:sz w:val="28"/>
                <w:szCs w:val="28"/>
              </w:rPr>
            </w:pPr>
            <w:r w:rsidRPr="009A1400">
              <w:rPr>
                <w:rFonts w:ascii="Times New Roman" w:hAnsi="Times New Roman"/>
                <w:b/>
                <w:i/>
                <w:sz w:val="28"/>
                <w:szCs w:val="28"/>
              </w:rPr>
              <w:t>Mẫu số 01/ĐGTĐ-BC</w:t>
            </w:r>
          </w:p>
        </w:tc>
      </w:tr>
    </w:tbl>
    <w:p w:rsidR="00D1249B" w:rsidRDefault="00F418F1" w:rsidP="00F418F1">
      <w:pPr>
        <w:tabs>
          <w:tab w:val="right" w:leader="dot" w:pos="8640"/>
        </w:tabs>
        <w:spacing w:before="120" w:after="120" w:line="240" w:lineRule="auto"/>
        <w:contextualSpacing/>
        <w:jc w:val="center"/>
        <w:rPr>
          <w:rFonts w:ascii="Times New Roman" w:hAnsi="Times New Roman"/>
          <w:b/>
          <w:bCs/>
          <w:sz w:val="28"/>
          <w:szCs w:val="26"/>
          <w:lang w:val="vi-VN"/>
        </w:rPr>
      </w:pPr>
      <w:r w:rsidRPr="009A1400">
        <w:rPr>
          <w:rFonts w:ascii="Times New Roman" w:hAnsi="Times New Roman"/>
          <w:b/>
          <w:sz w:val="28"/>
          <w:szCs w:val="28"/>
        </w:rPr>
        <w:br/>
      </w:r>
    </w:p>
    <w:p w:rsidR="001926D0" w:rsidRDefault="00F418F1" w:rsidP="00F418F1">
      <w:pPr>
        <w:tabs>
          <w:tab w:val="right" w:leader="dot" w:pos="8640"/>
        </w:tabs>
        <w:spacing w:before="120" w:after="120" w:line="240" w:lineRule="auto"/>
        <w:contextualSpacing/>
        <w:jc w:val="center"/>
        <w:rPr>
          <w:rFonts w:ascii="Times New Roman" w:hAnsi="Times New Roman"/>
          <w:b/>
          <w:bCs/>
          <w:sz w:val="28"/>
          <w:szCs w:val="26"/>
          <w:lang w:val="vi-VN"/>
        </w:rPr>
      </w:pPr>
      <w:r w:rsidRPr="00F418F1">
        <w:rPr>
          <w:rFonts w:ascii="Times New Roman" w:hAnsi="Times New Roman"/>
          <w:b/>
          <w:bCs/>
          <w:sz w:val="28"/>
          <w:szCs w:val="26"/>
          <w:lang w:val="nl-NL"/>
        </w:rPr>
        <w:t xml:space="preserve">BẢN ĐÁNH GIÁ THỦ TỤC HÀNH CHÍNH </w:t>
      </w:r>
    </w:p>
    <w:p w:rsidR="00F418F1" w:rsidRPr="00F418F1" w:rsidRDefault="00F418F1" w:rsidP="001926D0">
      <w:pPr>
        <w:tabs>
          <w:tab w:val="right" w:leader="dot" w:pos="8640"/>
        </w:tabs>
        <w:spacing w:before="120" w:after="120" w:line="240" w:lineRule="auto"/>
        <w:contextualSpacing/>
        <w:jc w:val="center"/>
        <w:rPr>
          <w:rFonts w:ascii="Times New Roman" w:hAnsi="Times New Roman"/>
          <w:b/>
          <w:bCs/>
          <w:sz w:val="28"/>
          <w:szCs w:val="26"/>
          <w:lang w:val="vi-VN"/>
        </w:rPr>
      </w:pPr>
      <w:r w:rsidRPr="00F418F1">
        <w:rPr>
          <w:rFonts w:ascii="Times New Roman" w:hAnsi="Times New Roman"/>
          <w:b/>
          <w:bCs/>
          <w:sz w:val="28"/>
          <w:szCs w:val="26"/>
          <w:lang w:val="nl-NL"/>
        </w:rPr>
        <w:t>CỦA DỰ THẢO NGHỊ ĐỊNH QUY ĐỊNH CHI TIẾT VÀ HƯỚNG DẪN THI HÀNH LUẬT PHÍ VÀ LỆ PHÍ</w:t>
      </w:r>
    </w:p>
    <w:p w:rsidR="00D1249B" w:rsidRDefault="00D1249B" w:rsidP="00D1249B">
      <w:pPr>
        <w:spacing w:before="120" w:after="120" w:line="240" w:lineRule="auto"/>
        <w:ind w:firstLine="706"/>
        <w:jc w:val="both"/>
        <w:rPr>
          <w:rFonts w:ascii="Times New Roman" w:hAnsi="Times New Roman"/>
          <w:bCs/>
          <w:sz w:val="28"/>
          <w:szCs w:val="28"/>
          <w:lang w:val="vi-VN"/>
        </w:rPr>
      </w:pPr>
    </w:p>
    <w:p w:rsidR="005E1E4E" w:rsidRPr="001926D0" w:rsidRDefault="007D0478" w:rsidP="00AB28E5">
      <w:pPr>
        <w:spacing w:before="120" w:after="120" w:line="240" w:lineRule="auto"/>
        <w:ind w:firstLine="706"/>
        <w:jc w:val="both"/>
        <w:rPr>
          <w:rFonts w:ascii="Times New Roman" w:hAnsi="Times New Roman"/>
          <w:b/>
          <w:bCs/>
          <w:sz w:val="28"/>
          <w:szCs w:val="26"/>
          <w:lang w:val="nl-NL"/>
        </w:rPr>
      </w:pPr>
      <w:r w:rsidRPr="001926D0">
        <w:rPr>
          <w:rFonts w:ascii="Times New Roman" w:hAnsi="Times New Roman"/>
          <w:b/>
          <w:bCs/>
          <w:sz w:val="28"/>
          <w:szCs w:val="26"/>
          <w:lang w:val="nl-NL"/>
        </w:rPr>
        <w:t xml:space="preserve">I. </w:t>
      </w:r>
      <w:r w:rsidR="001926D0" w:rsidRPr="001926D0">
        <w:rPr>
          <w:rFonts w:ascii="Times New Roman" w:hAnsi="Times New Roman"/>
          <w:b/>
          <w:bCs/>
          <w:sz w:val="28"/>
          <w:szCs w:val="26"/>
          <w:lang w:val="nl-NL"/>
        </w:rPr>
        <w:t>Xác định vấn đề tổng quan</w:t>
      </w:r>
    </w:p>
    <w:p w:rsidR="00795839" w:rsidRPr="0048697A" w:rsidRDefault="00795839" w:rsidP="0048697A">
      <w:pPr>
        <w:spacing w:before="120" w:after="120" w:line="240" w:lineRule="auto"/>
        <w:ind w:firstLine="720"/>
        <w:jc w:val="both"/>
        <w:rPr>
          <w:rFonts w:ascii="Times New Roman" w:hAnsi="Times New Roman"/>
          <w:sz w:val="28"/>
          <w:szCs w:val="28"/>
          <w:lang w:val="vi-VN"/>
        </w:rPr>
      </w:pPr>
      <w:r w:rsidRPr="00795839">
        <w:rPr>
          <w:rFonts w:ascii="Times New Roman" w:hAnsi="Times New Roman"/>
          <w:sz w:val="28"/>
          <w:szCs w:val="28"/>
          <w:lang w:val="vi-VN"/>
        </w:rPr>
        <w:t>Ngày 25/6/2025, Quốc hội đã thông qua Luật Ngân sách nhà nước</w:t>
      </w:r>
      <w:r w:rsidR="00854D1A">
        <w:rPr>
          <w:rFonts w:ascii="Times New Roman" w:hAnsi="Times New Roman"/>
          <w:sz w:val="28"/>
          <w:szCs w:val="28"/>
          <w:lang w:val="vi-VN"/>
        </w:rPr>
        <w:t xml:space="preserve"> (NSNN)</w:t>
      </w:r>
      <w:r w:rsidRPr="00795839">
        <w:rPr>
          <w:rFonts w:ascii="Times New Roman" w:hAnsi="Times New Roman"/>
          <w:sz w:val="28"/>
          <w:szCs w:val="28"/>
          <w:lang w:val="vi-VN"/>
        </w:rPr>
        <w:t xml:space="preserve">. Trong </w:t>
      </w:r>
      <w:r w:rsidR="009B5690">
        <w:rPr>
          <w:rFonts w:ascii="Times New Roman" w:hAnsi="Times New Roman"/>
          <w:sz w:val="28"/>
          <w:szCs w:val="28"/>
          <w:lang w:val="vi-VN"/>
        </w:rPr>
        <w:t>đó,</w:t>
      </w:r>
      <w:r w:rsidRPr="00795839">
        <w:rPr>
          <w:rFonts w:ascii="Times New Roman" w:hAnsi="Times New Roman"/>
          <w:sz w:val="28"/>
          <w:szCs w:val="28"/>
          <w:lang w:val="vi-VN"/>
        </w:rPr>
        <w:t xml:space="preserve"> có một số nội dung sửa đổi có liên quan đến phí, lệ phí</w:t>
      </w:r>
      <w:r w:rsidR="0048697A">
        <w:rPr>
          <w:rFonts w:ascii="Times New Roman" w:hAnsi="Times New Roman"/>
          <w:color w:val="000000" w:themeColor="text1"/>
          <w:sz w:val="28"/>
          <w:szCs w:val="28"/>
          <w:lang w:val="vi-VN"/>
        </w:rPr>
        <w:t xml:space="preserve"> như:</w:t>
      </w:r>
      <w:r w:rsidR="00C82CD0" w:rsidRPr="00C82CD0">
        <w:rPr>
          <w:rFonts w:ascii="Times New Roman" w:hAnsi="Times New Roman"/>
          <w:color w:val="000000" w:themeColor="text1"/>
          <w:sz w:val="28"/>
          <w:szCs w:val="28"/>
        </w:rPr>
        <w:t xml:space="preserve"> phí do cơ quan nhà nước thu nộp toàn bộ vào NSNN.</w:t>
      </w:r>
      <w:r w:rsidR="00C82CD0" w:rsidRPr="00C82CD0">
        <w:rPr>
          <w:rFonts w:ascii="Times New Roman" w:hAnsi="Times New Roman"/>
          <w:color w:val="000000" w:themeColor="text1"/>
          <w:sz w:val="28"/>
          <w:szCs w:val="28"/>
          <w:lang w:val="vi-VN"/>
        </w:rPr>
        <w:t xml:space="preserve"> </w:t>
      </w:r>
    </w:p>
    <w:p w:rsidR="00663CD7" w:rsidRDefault="00A9708B" w:rsidP="00AB28E5">
      <w:pPr>
        <w:spacing w:before="120" w:after="120" w:line="240" w:lineRule="auto"/>
        <w:ind w:firstLine="720"/>
        <w:jc w:val="both"/>
        <w:rPr>
          <w:rFonts w:ascii="Times New Roman" w:hAnsi="Times New Roman"/>
          <w:sz w:val="28"/>
          <w:szCs w:val="28"/>
          <w:lang w:val="vi-VN"/>
        </w:rPr>
      </w:pPr>
      <w:r w:rsidRPr="00A9708B">
        <w:rPr>
          <w:rFonts w:ascii="Times New Roman" w:hAnsi="Times New Roman"/>
          <w:sz w:val="28"/>
          <w:szCs w:val="28"/>
          <w:lang w:val="vi-VN"/>
        </w:rPr>
        <w:t xml:space="preserve">Ngày 21/11/2024, Chính phủ đã ban hành Nghị định số 153/2024/NĐ-CP quy định phí bảo vệ môi trường </w:t>
      </w:r>
      <w:r w:rsidR="00854D1A">
        <w:rPr>
          <w:rFonts w:ascii="Times New Roman" w:hAnsi="Times New Roman"/>
          <w:sz w:val="28"/>
          <w:szCs w:val="28"/>
          <w:lang w:val="vi-VN"/>
        </w:rPr>
        <w:t xml:space="preserve">(BVMT) </w:t>
      </w:r>
      <w:r w:rsidRPr="00A9708B">
        <w:rPr>
          <w:rFonts w:ascii="Times New Roman" w:hAnsi="Times New Roman"/>
          <w:sz w:val="28"/>
          <w:szCs w:val="28"/>
          <w:lang w:val="vi-VN"/>
        </w:rPr>
        <w:t xml:space="preserve">đối với khí thải, có hiệu lực thi hành kể từ ngày 05/01/2025. </w:t>
      </w:r>
      <w:r>
        <w:rPr>
          <w:rFonts w:ascii="Times New Roman" w:hAnsi="Times New Roman"/>
          <w:sz w:val="28"/>
          <w:szCs w:val="28"/>
          <w:lang w:val="vi-VN"/>
        </w:rPr>
        <w:t>Tại</w:t>
      </w:r>
      <w:r w:rsidRPr="00A9708B">
        <w:rPr>
          <w:rFonts w:ascii="Times New Roman" w:hAnsi="Times New Roman"/>
          <w:sz w:val="28"/>
          <w:szCs w:val="28"/>
          <w:lang w:val="vi-VN"/>
        </w:rPr>
        <w:t xml:space="preserve"> </w:t>
      </w:r>
      <w:r w:rsidR="00FA0666">
        <w:rPr>
          <w:rFonts w:ascii="Times New Roman" w:hAnsi="Times New Roman"/>
          <w:sz w:val="28"/>
          <w:szCs w:val="28"/>
          <w:lang w:val="vi-VN"/>
        </w:rPr>
        <w:t xml:space="preserve">Phụ lục ban hành kèm theo </w:t>
      </w:r>
      <w:r w:rsidRPr="00A9708B">
        <w:rPr>
          <w:rFonts w:ascii="Times New Roman" w:hAnsi="Times New Roman"/>
          <w:sz w:val="28"/>
          <w:szCs w:val="28"/>
          <w:lang w:val="vi-VN"/>
        </w:rPr>
        <w:t>Nghị định số 153/2024/NĐ-CP</w:t>
      </w:r>
      <w:r>
        <w:rPr>
          <w:rFonts w:ascii="Times New Roman" w:hAnsi="Times New Roman"/>
          <w:sz w:val="28"/>
          <w:szCs w:val="28"/>
          <w:lang w:val="vi-VN"/>
        </w:rPr>
        <w:t xml:space="preserve"> đã quy định về </w:t>
      </w:r>
      <w:r w:rsidR="00C82CD0">
        <w:rPr>
          <w:rFonts w:ascii="Times New Roman" w:hAnsi="Times New Roman"/>
          <w:sz w:val="28"/>
          <w:szCs w:val="28"/>
          <w:lang w:val="vi-VN"/>
        </w:rPr>
        <w:t xml:space="preserve">thủ tục hành chính </w:t>
      </w:r>
      <w:r w:rsidR="00C42CC4">
        <w:rPr>
          <w:rFonts w:ascii="Times New Roman" w:hAnsi="Times New Roman"/>
          <w:sz w:val="28"/>
          <w:szCs w:val="28"/>
          <w:lang w:val="vi-VN"/>
        </w:rPr>
        <w:t xml:space="preserve">(TTHC) </w:t>
      </w:r>
      <w:r w:rsidR="00C82CD0">
        <w:rPr>
          <w:rFonts w:ascii="Times New Roman" w:hAnsi="Times New Roman"/>
          <w:sz w:val="28"/>
          <w:szCs w:val="28"/>
          <w:lang w:val="vi-VN"/>
        </w:rPr>
        <w:t>nộp phí vào tài khoản phí chờ nộp ngân sách của tổ chức thu phí mở tại Kho bạc Nhà nước tại T</w:t>
      </w:r>
      <w:r w:rsidRPr="00795839">
        <w:rPr>
          <w:rFonts w:ascii="Times New Roman" w:hAnsi="Times New Roman"/>
          <w:sz w:val="28"/>
          <w:szCs w:val="28"/>
          <w:lang w:val="vi-VN"/>
        </w:rPr>
        <w:t xml:space="preserve">hông báo nộp phí </w:t>
      </w:r>
      <w:r w:rsidR="00663CD7">
        <w:rPr>
          <w:rFonts w:ascii="Times New Roman" w:hAnsi="Times New Roman"/>
          <w:sz w:val="28"/>
          <w:szCs w:val="28"/>
          <w:lang w:val="vi-VN"/>
        </w:rPr>
        <w:t>BVMT</w:t>
      </w:r>
      <w:r w:rsidRPr="00795839">
        <w:rPr>
          <w:rFonts w:ascii="Times New Roman" w:hAnsi="Times New Roman"/>
          <w:sz w:val="28"/>
          <w:szCs w:val="28"/>
          <w:lang w:val="vi-VN"/>
        </w:rPr>
        <w:t xml:space="preserve"> đối với khí thải </w:t>
      </w:r>
      <w:r w:rsidR="00C82CD0">
        <w:rPr>
          <w:rFonts w:ascii="Times New Roman" w:hAnsi="Times New Roman"/>
          <w:sz w:val="28"/>
          <w:szCs w:val="28"/>
          <w:lang w:val="vi-VN"/>
        </w:rPr>
        <w:t xml:space="preserve">(mẫu 02) </w:t>
      </w:r>
      <w:r w:rsidRPr="00795839">
        <w:rPr>
          <w:rFonts w:ascii="Times New Roman" w:hAnsi="Times New Roman"/>
          <w:sz w:val="28"/>
          <w:szCs w:val="28"/>
          <w:lang w:val="vi-VN"/>
        </w:rPr>
        <w:t xml:space="preserve">và </w:t>
      </w:r>
      <w:r w:rsidR="00C42CC4">
        <w:rPr>
          <w:rFonts w:ascii="Times New Roman" w:hAnsi="Times New Roman"/>
          <w:sz w:val="28"/>
          <w:szCs w:val="28"/>
          <w:lang w:val="vi-VN"/>
        </w:rPr>
        <w:t>n</w:t>
      </w:r>
      <w:r w:rsidR="00C42CC4" w:rsidRPr="00C42CC4">
        <w:rPr>
          <w:rFonts w:ascii="Times New Roman" w:hAnsi="Times New Roman"/>
          <w:sz w:val="28"/>
          <w:szCs w:val="28"/>
          <w:lang w:val="vi-VN"/>
        </w:rPr>
        <w:t xml:space="preserve">ộp phí vào tài khoản phí chờ nộp ngân sách của Sở Tài nguyên và Môi trường mở tại Kho bạc Nhà nước </w:t>
      </w:r>
      <w:r w:rsidR="00C42CC4">
        <w:rPr>
          <w:rFonts w:ascii="Times New Roman" w:hAnsi="Times New Roman"/>
          <w:sz w:val="28"/>
          <w:szCs w:val="28"/>
          <w:lang w:val="vi-VN"/>
        </w:rPr>
        <w:t xml:space="preserve">tại </w:t>
      </w:r>
      <w:r w:rsidR="00C82CD0">
        <w:rPr>
          <w:rFonts w:ascii="Times New Roman" w:hAnsi="Times New Roman"/>
          <w:sz w:val="28"/>
          <w:szCs w:val="28"/>
          <w:lang w:val="vi-VN"/>
        </w:rPr>
        <w:t>K</w:t>
      </w:r>
      <w:r w:rsidRPr="00795839">
        <w:rPr>
          <w:rFonts w:ascii="Times New Roman" w:hAnsi="Times New Roman"/>
          <w:sz w:val="28"/>
          <w:szCs w:val="28"/>
          <w:lang w:val="vi-VN"/>
        </w:rPr>
        <w:t xml:space="preserve">ết quả thẩm định Tờ khai nộp phí </w:t>
      </w:r>
      <w:r w:rsidR="00663CD7">
        <w:rPr>
          <w:rFonts w:ascii="Times New Roman" w:hAnsi="Times New Roman"/>
          <w:sz w:val="28"/>
          <w:szCs w:val="28"/>
          <w:lang w:val="vi-VN"/>
        </w:rPr>
        <w:t>BVMT</w:t>
      </w:r>
      <w:r w:rsidR="00663CD7" w:rsidRPr="00795839">
        <w:rPr>
          <w:rFonts w:ascii="Times New Roman" w:hAnsi="Times New Roman"/>
          <w:sz w:val="28"/>
          <w:szCs w:val="28"/>
          <w:lang w:val="vi-VN"/>
        </w:rPr>
        <w:t xml:space="preserve"> </w:t>
      </w:r>
      <w:r w:rsidRPr="00795839">
        <w:rPr>
          <w:rFonts w:ascii="Times New Roman" w:hAnsi="Times New Roman"/>
          <w:sz w:val="28"/>
          <w:szCs w:val="28"/>
          <w:lang w:val="vi-VN"/>
        </w:rPr>
        <w:t xml:space="preserve">đối với khí </w:t>
      </w:r>
      <w:r w:rsidR="000A2CA8">
        <w:rPr>
          <w:rFonts w:ascii="Times New Roman" w:hAnsi="Times New Roman"/>
          <w:sz w:val="28"/>
          <w:szCs w:val="28"/>
          <w:lang w:val="vi-VN"/>
        </w:rPr>
        <w:t>thải</w:t>
      </w:r>
      <w:r w:rsidR="00C82CD0">
        <w:rPr>
          <w:rFonts w:ascii="Times New Roman" w:hAnsi="Times New Roman"/>
          <w:sz w:val="28"/>
          <w:szCs w:val="28"/>
          <w:lang w:val="vi-VN"/>
        </w:rPr>
        <w:t xml:space="preserve"> (mẫu 03)</w:t>
      </w:r>
      <w:r>
        <w:rPr>
          <w:rFonts w:ascii="Times New Roman" w:hAnsi="Times New Roman"/>
          <w:sz w:val="28"/>
          <w:szCs w:val="28"/>
          <w:lang w:val="vi-VN"/>
        </w:rPr>
        <w:t xml:space="preserve">. </w:t>
      </w:r>
    </w:p>
    <w:p w:rsidR="00C01525" w:rsidRPr="00A9708B" w:rsidRDefault="00C82CD0" w:rsidP="00AB28E5">
      <w:pPr>
        <w:spacing w:before="120" w:after="120" w:line="240" w:lineRule="auto"/>
        <w:ind w:firstLine="720"/>
        <w:jc w:val="both"/>
        <w:rPr>
          <w:rFonts w:ascii="Times New Roman" w:hAnsi="Times New Roman"/>
          <w:sz w:val="28"/>
          <w:szCs w:val="28"/>
          <w:lang w:val="vi-VN"/>
        </w:rPr>
      </w:pPr>
      <w:r>
        <w:rPr>
          <w:rFonts w:ascii="Times New Roman" w:hAnsi="Times New Roman"/>
          <w:sz w:val="28"/>
          <w:szCs w:val="28"/>
        </w:rPr>
        <w:t>Đ</w:t>
      </w:r>
      <w:r w:rsidR="00A9708B" w:rsidRPr="00A9708B">
        <w:rPr>
          <w:rFonts w:ascii="Times New Roman" w:hAnsi="Times New Roman"/>
          <w:sz w:val="28"/>
          <w:szCs w:val="28"/>
          <w:lang w:val="vi-VN"/>
        </w:rPr>
        <w:t xml:space="preserve">ể đảm bảo thực hiện Luật NSNN năm 2025 trong thời gian chưa thể xây dựng Nghị định sửa đổi, bổ sung Nghị định số 153/2024/NĐ-CP ngay trong năm 2025, </w:t>
      </w:r>
      <w:r w:rsidR="00A9708B" w:rsidRPr="009E5D0E">
        <w:rPr>
          <w:rFonts w:ascii="Times New Roman" w:eastAsia="Times New Roman" w:hAnsi="Times New Roman"/>
          <w:sz w:val="28"/>
          <w:lang w:val="nl-NL"/>
        </w:rPr>
        <w:t xml:space="preserve">cần thiết phải </w:t>
      </w:r>
      <w:r>
        <w:rPr>
          <w:rFonts w:ascii="Times New Roman" w:eastAsia="Times New Roman" w:hAnsi="Times New Roman"/>
          <w:sz w:val="28"/>
          <w:lang w:val="nl-NL"/>
        </w:rPr>
        <w:t>bãi</w:t>
      </w:r>
      <w:r>
        <w:rPr>
          <w:rFonts w:ascii="Times New Roman" w:eastAsia="Times New Roman" w:hAnsi="Times New Roman"/>
          <w:sz w:val="28"/>
          <w:lang w:val="vi-VN"/>
        </w:rPr>
        <w:t xml:space="preserve"> bỏ </w:t>
      </w:r>
      <w:r w:rsidR="00C42CC4">
        <w:rPr>
          <w:rFonts w:ascii="Times New Roman" w:eastAsia="Times New Roman" w:hAnsi="Times New Roman"/>
          <w:sz w:val="28"/>
          <w:lang w:val="vi-VN"/>
        </w:rPr>
        <w:t xml:space="preserve">TTHC </w:t>
      </w:r>
      <w:r w:rsidR="00A9708B">
        <w:rPr>
          <w:rFonts w:ascii="Times New Roman" w:eastAsia="Times New Roman" w:hAnsi="Times New Roman"/>
          <w:sz w:val="28"/>
          <w:lang w:val="nl-NL"/>
        </w:rPr>
        <w:t>nêu</w:t>
      </w:r>
      <w:r w:rsidR="00A9708B">
        <w:rPr>
          <w:rFonts w:ascii="Times New Roman" w:eastAsia="Times New Roman" w:hAnsi="Times New Roman"/>
          <w:sz w:val="28"/>
          <w:lang w:val="vi-VN"/>
        </w:rPr>
        <w:t xml:space="preserve"> trên </w:t>
      </w:r>
      <w:r w:rsidR="00A9708B" w:rsidRPr="007D0478">
        <w:rPr>
          <w:rFonts w:ascii="Times New Roman" w:hAnsi="Times New Roman"/>
          <w:bCs/>
          <w:sz w:val="28"/>
          <w:szCs w:val="28"/>
          <w:lang w:val="nl-NL"/>
        </w:rPr>
        <w:t xml:space="preserve">tại dự thảo Nghị định quy định </w:t>
      </w:r>
      <w:r w:rsidR="00A9708B">
        <w:rPr>
          <w:rFonts w:ascii="Times New Roman" w:hAnsi="Times New Roman"/>
          <w:bCs/>
          <w:sz w:val="28"/>
          <w:szCs w:val="28"/>
          <w:lang w:val="nl-NL"/>
        </w:rPr>
        <w:t>chi</w:t>
      </w:r>
      <w:r w:rsidR="00A9708B">
        <w:rPr>
          <w:rFonts w:ascii="Times New Roman" w:hAnsi="Times New Roman"/>
          <w:bCs/>
          <w:sz w:val="28"/>
          <w:szCs w:val="28"/>
          <w:lang w:val="vi-VN"/>
        </w:rPr>
        <w:t xml:space="preserve"> tiết và hướng dẫn thi hành Luật Phí và lệ phí</w:t>
      </w:r>
      <w:r w:rsidR="00A9708B" w:rsidRPr="009E5D0E">
        <w:rPr>
          <w:rFonts w:ascii="Times New Roman" w:eastAsia="Times New Roman" w:hAnsi="Times New Roman"/>
          <w:sz w:val="28"/>
          <w:lang w:val="nl-NL"/>
        </w:rPr>
        <w:t xml:space="preserve"> cho phù hợp với </w:t>
      </w:r>
      <w:r w:rsidR="00A9708B">
        <w:rPr>
          <w:rFonts w:ascii="Times New Roman" w:eastAsia="Times New Roman" w:hAnsi="Times New Roman"/>
          <w:sz w:val="28"/>
          <w:lang w:val="nl-NL"/>
        </w:rPr>
        <w:t>tình hình thực tế</w:t>
      </w:r>
      <w:r w:rsidR="00A9708B">
        <w:rPr>
          <w:rFonts w:ascii="Times New Roman" w:eastAsia="Times New Roman" w:hAnsi="Times New Roman"/>
          <w:sz w:val="28"/>
          <w:lang w:val="vi-VN"/>
        </w:rPr>
        <w:t>.</w:t>
      </w:r>
    </w:p>
    <w:p w:rsidR="00A9708B" w:rsidRPr="001926D0" w:rsidRDefault="00A9708B" w:rsidP="00AB28E5">
      <w:pPr>
        <w:tabs>
          <w:tab w:val="center" w:pos="0"/>
        </w:tabs>
        <w:spacing w:before="120" w:after="120" w:line="240" w:lineRule="auto"/>
        <w:jc w:val="both"/>
        <w:rPr>
          <w:rFonts w:ascii="Times New Roman" w:hAnsi="Times New Roman"/>
          <w:b/>
          <w:sz w:val="28"/>
          <w:szCs w:val="28"/>
          <w:lang w:val="vi-VN"/>
        </w:rPr>
      </w:pPr>
      <w:r>
        <w:rPr>
          <w:rFonts w:ascii="Times New Roman" w:hAnsi="Times New Roman"/>
          <w:b/>
          <w:sz w:val="28"/>
          <w:szCs w:val="28"/>
          <w:lang w:val="vi-VN"/>
        </w:rPr>
        <w:tab/>
      </w:r>
      <w:r w:rsidRPr="009A1400">
        <w:rPr>
          <w:rFonts w:ascii="Times New Roman" w:hAnsi="Times New Roman"/>
          <w:b/>
          <w:sz w:val="28"/>
          <w:szCs w:val="28"/>
        </w:rPr>
        <w:t xml:space="preserve">II. Đánh giá tác động của </w:t>
      </w:r>
      <w:r w:rsidR="00C42CC4">
        <w:rPr>
          <w:rFonts w:ascii="Times New Roman" w:hAnsi="Times New Roman"/>
          <w:b/>
          <w:sz w:val="28"/>
          <w:szCs w:val="28"/>
        </w:rPr>
        <w:t>TTHC</w:t>
      </w:r>
    </w:p>
    <w:p w:rsidR="003D079B" w:rsidRPr="00227476" w:rsidRDefault="003D079B" w:rsidP="00AB28E5">
      <w:pPr>
        <w:autoSpaceDE w:val="0"/>
        <w:autoSpaceDN w:val="0"/>
        <w:adjustRightInd w:val="0"/>
        <w:spacing w:before="120" w:after="120" w:line="240" w:lineRule="auto"/>
        <w:ind w:firstLine="720"/>
        <w:jc w:val="both"/>
        <w:rPr>
          <w:rFonts w:ascii="Times New Roman" w:hAnsi="Times New Roman"/>
          <w:b/>
          <w:i/>
          <w:sz w:val="28"/>
          <w:szCs w:val="28"/>
        </w:rPr>
      </w:pPr>
      <w:r w:rsidRPr="00227476">
        <w:rPr>
          <w:rFonts w:ascii="Times New Roman" w:hAnsi="Times New Roman"/>
          <w:b/>
          <w:i/>
          <w:sz w:val="28"/>
          <w:szCs w:val="28"/>
        </w:rPr>
        <w:t xml:space="preserve">1. Sự cần thiết quy định về </w:t>
      </w:r>
      <w:r w:rsidR="00C42CC4">
        <w:rPr>
          <w:rFonts w:ascii="Times New Roman" w:hAnsi="Times New Roman"/>
          <w:b/>
          <w:i/>
          <w:sz w:val="28"/>
          <w:szCs w:val="28"/>
        </w:rPr>
        <w:t>TTHC</w:t>
      </w:r>
    </w:p>
    <w:p w:rsidR="00C82CD0" w:rsidRPr="00C82CD0" w:rsidRDefault="00C82CD0" w:rsidP="00AB28E5">
      <w:pPr>
        <w:spacing w:before="120" w:after="120" w:line="240" w:lineRule="auto"/>
        <w:ind w:firstLine="720"/>
        <w:jc w:val="both"/>
        <w:rPr>
          <w:rFonts w:ascii="Times New Roman" w:hAnsi="Times New Roman"/>
          <w:color w:val="000000" w:themeColor="text1"/>
          <w:sz w:val="28"/>
          <w:szCs w:val="28"/>
        </w:rPr>
      </w:pPr>
      <w:r w:rsidRPr="00C82CD0">
        <w:rPr>
          <w:rFonts w:ascii="Times New Roman" w:hAnsi="Times New Roman"/>
          <w:color w:val="000000" w:themeColor="text1"/>
          <w:sz w:val="28"/>
          <w:szCs w:val="28"/>
        </w:rPr>
        <w:t>- Tại khoản 1 Điều 5 Luật NSNN năm 2025 quy định:</w:t>
      </w:r>
    </w:p>
    <w:p w:rsidR="00C82CD0" w:rsidRPr="00C82CD0" w:rsidRDefault="00C82CD0" w:rsidP="00AB28E5">
      <w:pPr>
        <w:spacing w:before="120" w:after="120" w:line="240" w:lineRule="auto"/>
        <w:ind w:firstLine="720"/>
        <w:jc w:val="both"/>
        <w:rPr>
          <w:rFonts w:ascii="Times New Roman" w:hAnsi="Times New Roman"/>
          <w:i/>
          <w:color w:val="000000" w:themeColor="text1"/>
          <w:sz w:val="28"/>
          <w:szCs w:val="28"/>
        </w:rPr>
      </w:pPr>
      <w:r w:rsidRPr="00C82CD0">
        <w:rPr>
          <w:rFonts w:ascii="Times New Roman" w:hAnsi="Times New Roman"/>
          <w:i/>
          <w:color w:val="000000" w:themeColor="text1"/>
          <w:sz w:val="28"/>
          <w:szCs w:val="28"/>
        </w:rPr>
        <w:t>“1. Thu NSNN bao gồm:</w:t>
      </w:r>
      <w:r w:rsidRPr="00C82CD0">
        <w:rPr>
          <w:rFonts w:ascii="Times New Roman" w:hAnsi="Times New Roman"/>
          <w:i/>
          <w:color w:val="000000" w:themeColor="text1"/>
          <w:sz w:val="28"/>
          <w:szCs w:val="28"/>
        </w:rPr>
        <w:tab/>
      </w:r>
    </w:p>
    <w:p w:rsidR="00C82CD0" w:rsidRPr="00C82CD0" w:rsidRDefault="00C82CD0" w:rsidP="00AB28E5">
      <w:pPr>
        <w:spacing w:before="120" w:after="120" w:line="240" w:lineRule="auto"/>
        <w:ind w:firstLine="720"/>
        <w:jc w:val="both"/>
        <w:rPr>
          <w:rFonts w:ascii="Times New Roman" w:hAnsi="Times New Roman"/>
          <w:i/>
          <w:color w:val="000000" w:themeColor="text1"/>
          <w:sz w:val="28"/>
          <w:szCs w:val="28"/>
        </w:rPr>
      </w:pPr>
      <w:r w:rsidRPr="00C82CD0">
        <w:rPr>
          <w:rFonts w:ascii="Times New Roman" w:hAnsi="Times New Roman"/>
          <w:i/>
          <w:color w:val="000000" w:themeColor="text1"/>
          <w:sz w:val="28"/>
          <w:szCs w:val="28"/>
        </w:rPr>
        <w:t xml:space="preserve">a) Toàn bộ các khoản thu từ thuế, lệ phí và các khoản phí thu từ các hoạt động dịch vụ do </w:t>
      </w:r>
      <w:r w:rsidR="0044580C">
        <w:rPr>
          <w:rFonts w:ascii="Times New Roman" w:hAnsi="Times New Roman"/>
          <w:i/>
          <w:color w:val="000000" w:themeColor="text1"/>
          <w:sz w:val="28"/>
          <w:szCs w:val="28"/>
        </w:rPr>
        <w:t>cơ</w:t>
      </w:r>
      <w:r w:rsidR="0044580C">
        <w:rPr>
          <w:rFonts w:ascii="Times New Roman" w:hAnsi="Times New Roman"/>
          <w:i/>
          <w:color w:val="000000" w:themeColor="text1"/>
          <w:sz w:val="28"/>
          <w:szCs w:val="28"/>
          <w:lang w:val="vi-VN"/>
        </w:rPr>
        <w:t xml:space="preserve"> quan nhà nước</w:t>
      </w:r>
      <w:r w:rsidRPr="00C82CD0">
        <w:rPr>
          <w:rFonts w:ascii="Times New Roman" w:hAnsi="Times New Roman"/>
          <w:i/>
          <w:color w:val="000000" w:themeColor="text1"/>
          <w:sz w:val="28"/>
          <w:szCs w:val="28"/>
        </w:rPr>
        <w:t xml:space="preserve"> thực hiện;</w:t>
      </w:r>
      <w:r w:rsidRPr="00C82CD0">
        <w:rPr>
          <w:rFonts w:ascii="Times New Roman" w:hAnsi="Times New Roman"/>
          <w:i/>
          <w:color w:val="000000" w:themeColor="text1"/>
          <w:sz w:val="28"/>
          <w:szCs w:val="28"/>
          <w:lang w:val="vi-VN"/>
        </w:rPr>
        <w:t>...</w:t>
      </w:r>
      <w:r w:rsidRPr="00C82CD0">
        <w:rPr>
          <w:rFonts w:ascii="Times New Roman" w:hAnsi="Times New Roman"/>
          <w:i/>
          <w:color w:val="000000" w:themeColor="text1"/>
          <w:sz w:val="28"/>
          <w:szCs w:val="28"/>
        </w:rPr>
        <w:t>”</w:t>
      </w:r>
    </w:p>
    <w:p w:rsidR="00C82CD0" w:rsidRPr="0044580C" w:rsidRDefault="00C82CD0" w:rsidP="0044580C">
      <w:pPr>
        <w:spacing w:before="120" w:after="120" w:line="240" w:lineRule="auto"/>
        <w:ind w:firstLine="720"/>
        <w:jc w:val="both"/>
        <w:rPr>
          <w:rFonts w:ascii="Times New Roman" w:hAnsi="Times New Roman"/>
          <w:color w:val="000000" w:themeColor="text1"/>
          <w:sz w:val="28"/>
          <w:szCs w:val="28"/>
        </w:rPr>
      </w:pPr>
      <w:r w:rsidRPr="00C82CD0">
        <w:rPr>
          <w:rFonts w:ascii="Times New Roman" w:hAnsi="Times New Roman"/>
          <w:color w:val="000000" w:themeColor="text1"/>
          <w:sz w:val="28"/>
          <w:szCs w:val="28"/>
        </w:rPr>
        <w:t xml:space="preserve">- Tại </w:t>
      </w:r>
      <w:r w:rsidR="0044580C">
        <w:rPr>
          <w:rFonts w:ascii="Times New Roman" w:hAnsi="Times New Roman"/>
          <w:color w:val="000000" w:themeColor="text1"/>
          <w:sz w:val="28"/>
          <w:szCs w:val="28"/>
        </w:rPr>
        <w:t>khoản</w:t>
      </w:r>
      <w:r w:rsidR="0044580C">
        <w:rPr>
          <w:rFonts w:ascii="Times New Roman" w:hAnsi="Times New Roman"/>
          <w:color w:val="000000" w:themeColor="text1"/>
          <w:sz w:val="28"/>
          <w:szCs w:val="28"/>
          <w:lang w:val="vi-VN"/>
        </w:rPr>
        <w:t xml:space="preserve"> 3 </w:t>
      </w:r>
      <w:r w:rsidRPr="00C82CD0">
        <w:rPr>
          <w:rFonts w:ascii="Times New Roman" w:hAnsi="Times New Roman"/>
          <w:color w:val="000000" w:themeColor="text1"/>
          <w:sz w:val="28"/>
          <w:szCs w:val="28"/>
        </w:rPr>
        <w:t>Điều 76 Luật NSNN năm 2025 quy định:</w:t>
      </w:r>
      <w:r w:rsidR="00C42CC4">
        <w:rPr>
          <w:rFonts w:ascii="Times New Roman" w:hAnsi="Times New Roman"/>
          <w:color w:val="000000" w:themeColor="text1"/>
          <w:sz w:val="28"/>
          <w:szCs w:val="28"/>
          <w:lang w:val="vi-VN"/>
        </w:rPr>
        <w:t xml:space="preserve"> </w:t>
      </w:r>
      <w:r w:rsidRPr="00C82CD0">
        <w:rPr>
          <w:rFonts w:ascii="Times New Roman" w:hAnsi="Times New Roman"/>
          <w:i/>
          <w:color w:val="000000" w:themeColor="text1"/>
          <w:sz w:val="28"/>
          <w:szCs w:val="28"/>
          <w:lang w:val="vi-VN"/>
        </w:rPr>
        <w:t>“S</w:t>
      </w:r>
      <w:r w:rsidRPr="00C82CD0">
        <w:rPr>
          <w:rFonts w:ascii="Times New Roman" w:hAnsi="Times New Roman"/>
          <w:i/>
          <w:color w:val="000000" w:themeColor="text1"/>
          <w:sz w:val="28"/>
          <w:szCs w:val="28"/>
        </w:rPr>
        <w:t>ửa đổi, bổ sung Luật Phí và lệ phí số 97/2015/QH13</w:t>
      </w:r>
      <w:r w:rsidRPr="00C82CD0">
        <w:rPr>
          <w:rFonts w:ascii="Times New Roman" w:hAnsi="Times New Roman"/>
          <w:i/>
          <w:color w:val="000000" w:themeColor="text1"/>
          <w:sz w:val="28"/>
          <w:szCs w:val="28"/>
          <w:lang w:val="vi-VN"/>
        </w:rPr>
        <w:t xml:space="preserve">... </w:t>
      </w:r>
      <w:r w:rsidRPr="00C82CD0">
        <w:rPr>
          <w:rFonts w:ascii="Times New Roman" w:hAnsi="Times New Roman"/>
          <w:i/>
          <w:color w:val="000000" w:themeColor="text1"/>
          <w:sz w:val="28"/>
          <w:szCs w:val="28"/>
        </w:rPr>
        <w:t>như sau: Khoản 1 Điều 12 bỏ cụm từ: “trường hợp cơ quan nhà nước được khoán chi phí hoạt động từ nguồn thu phí thì được khấu trừ, phần còn lại nộp NSNN”.</w:t>
      </w:r>
    </w:p>
    <w:p w:rsidR="0044580C" w:rsidRDefault="0044580C" w:rsidP="00AB28E5">
      <w:pPr>
        <w:autoSpaceDE w:val="0"/>
        <w:autoSpaceDN w:val="0"/>
        <w:adjustRightInd w:val="0"/>
        <w:spacing w:before="120" w:after="120" w:line="240" w:lineRule="auto"/>
        <w:ind w:firstLine="720"/>
        <w:jc w:val="both"/>
        <w:rPr>
          <w:rFonts w:ascii="Times New Roman" w:hAnsi="Times New Roman"/>
          <w:sz w:val="28"/>
          <w:szCs w:val="28"/>
          <w:lang w:val="vi-VN"/>
        </w:rPr>
      </w:pPr>
      <w:r>
        <w:rPr>
          <w:rFonts w:ascii="Times New Roman" w:hAnsi="Times New Roman"/>
          <w:color w:val="000000" w:themeColor="text1"/>
          <w:sz w:val="28"/>
          <w:szCs w:val="28"/>
          <w:lang w:val="vi-VN"/>
        </w:rPr>
        <w:t xml:space="preserve">- </w:t>
      </w:r>
      <w:r w:rsidR="00C82CD0">
        <w:rPr>
          <w:rFonts w:ascii="Times New Roman" w:hAnsi="Times New Roman"/>
          <w:sz w:val="28"/>
          <w:szCs w:val="28"/>
        </w:rPr>
        <w:t>T</w:t>
      </w:r>
      <w:r w:rsidR="00C82CD0" w:rsidRPr="00C82CD0">
        <w:rPr>
          <w:rFonts w:ascii="Times New Roman" w:hAnsi="Times New Roman"/>
          <w:sz w:val="28"/>
          <w:szCs w:val="28"/>
        </w:rPr>
        <w:t xml:space="preserve">ại </w:t>
      </w:r>
      <w:r>
        <w:rPr>
          <w:rFonts w:ascii="Times New Roman" w:hAnsi="Times New Roman"/>
          <w:sz w:val="28"/>
          <w:szCs w:val="28"/>
        </w:rPr>
        <w:t>khoản</w:t>
      </w:r>
      <w:r>
        <w:rPr>
          <w:rFonts w:ascii="Times New Roman" w:hAnsi="Times New Roman"/>
          <w:sz w:val="28"/>
          <w:szCs w:val="28"/>
          <w:lang w:val="vi-VN"/>
        </w:rPr>
        <w:t xml:space="preserve"> 1 Điều 4 </w:t>
      </w:r>
      <w:r w:rsidR="00C82CD0" w:rsidRPr="00C82CD0">
        <w:rPr>
          <w:rFonts w:ascii="Times New Roman" w:hAnsi="Times New Roman"/>
          <w:sz w:val="28"/>
          <w:szCs w:val="28"/>
        </w:rPr>
        <w:t xml:space="preserve">Nghị định số 153/2024/NĐ-CP </w:t>
      </w:r>
      <w:r w:rsidR="003D079B">
        <w:rPr>
          <w:rFonts w:ascii="Times New Roman" w:hAnsi="Times New Roman"/>
          <w:sz w:val="28"/>
          <w:szCs w:val="28"/>
        </w:rPr>
        <w:t>quy</w:t>
      </w:r>
      <w:r w:rsidR="003D079B">
        <w:rPr>
          <w:rFonts w:ascii="Times New Roman" w:hAnsi="Times New Roman"/>
          <w:sz w:val="28"/>
          <w:szCs w:val="28"/>
          <w:lang w:val="vi-VN"/>
        </w:rPr>
        <w:t xml:space="preserve"> </w:t>
      </w:r>
      <w:r>
        <w:rPr>
          <w:rFonts w:ascii="Times New Roman" w:hAnsi="Times New Roman"/>
          <w:sz w:val="28"/>
          <w:szCs w:val="28"/>
          <w:lang w:val="vi-VN"/>
        </w:rPr>
        <w:t>định:</w:t>
      </w:r>
      <w:r w:rsidR="003D079B">
        <w:rPr>
          <w:rFonts w:ascii="Times New Roman" w:hAnsi="Times New Roman"/>
          <w:sz w:val="28"/>
          <w:szCs w:val="28"/>
          <w:lang w:val="vi-VN"/>
        </w:rPr>
        <w:t xml:space="preserve"> </w:t>
      </w:r>
      <w:r w:rsidRPr="0044580C">
        <w:rPr>
          <w:rFonts w:ascii="Times New Roman" w:hAnsi="Times New Roman"/>
          <w:i/>
          <w:sz w:val="28"/>
          <w:szCs w:val="28"/>
          <w:lang w:val="vi-VN"/>
        </w:rPr>
        <w:t>“</w:t>
      </w:r>
      <w:r w:rsidRPr="0044580C">
        <w:rPr>
          <w:rFonts w:ascii="Times New Roman" w:hAnsi="Times New Roman"/>
          <w:i/>
          <w:sz w:val="28"/>
          <w:szCs w:val="28"/>
        </w:rPr>
        <w:t xml:space="preserve">Sở Tài nguyên và Môi trường, Phòng Tài nguyên và Môi trường thu phí </w:t>
      </w:r>
      <w:r>
        <w:rPr>
          <w:rFonts w:ascii="Times New Roman" w:hAnsi="Times New Roman"/>
          <w:i/>
          <w:sz w:val="28"/>
          <w:szCs w:val="28"/>
        </w:rPr>
        <w:t>BVMT</w:t>
      </w:r>
      <w:r w:rsidRPr="0044580C">
        <w:rPr>
          <w:rFonts w:ascii="Times New Roman" w:hAnsi="Times New Roman"/>
          <w:i/>
          <w:sz w:val="28"/>
          <w:szCs w:val="28"/>
        </w:rPr>
        <w:t xml:space="preserve"> đối với khí thải của các cơ sở xả khí thải trên địa bàn quản lý.</w:t>
      </w:r>
      <w:r w:rsidRPr="0044580C">
        <w:rPr>
          <w:rFonts w:ascii="Times New Roman" w:hAnsi="Times New Roman"/>
          <w:i/>
          <w:sz w:val="28"/>
          <w:szCs w:val="28"/>
          <w:lang w:val="vi-VN"/>
        </w:rPr>
        <w:t>”</w:t>
      </w:r>
      <w:r w:rsidR="00C82CD0">
        <w:rPr>
          <w:rFonts w:ascii="Times New Roman" w:hAnsi="Times New Roman"/>
          <w:sz w:val="28"/>
          <w:szCs w:val="28"/>
          <w:lang w:val="vi-VN"/>
        </w:rPr>
        <w:t xml:space="preserve"> </w:t>
      </w:r>
    </w:p>
    <w:p w:rsidR="00C42CC4" w:rsidRDefault="00C42CC4" w:rsidP="0044580C">
      <w:pPr>
        <w:spacing w:before="120" w:after="120" w:line="240" w:lineRule="auto"/>
        <w:ind w:firstLine="720"/>
        <w:jc w:val="both"/>
        <w:rPr>
          <w:rFonts w:ascii="Times New Roman" w:hAnsi="Times New Roman"/>
          <w:i/>
          <w:sz w:val="28"/>
          <w:szCs w:val="28"/>
          <w:lang w:val="vi-VN"/>
        </w:rPr>
      </w:pPr>
      <w:r>
        <w:rPr>
          <w:rFonts w:ascii="Times New Roman" w:hAnsi="Times New Roman"/>
          <w:sz w:val="28"/>
          <w:szCs w:val="28"/>
          <w:lang w:val="vi-VN"/>
        </w:rPr>
        <w:t>- T</w:t>
      </w:r>
      <w:r w:rsidR="003D079B">
        <w:rPr>
          <w:rFonts w:ascii="Times New Roman" w:hAnsi="Times New Roman"/>
          <w:sz w:val="28"/>
          <w:szCs w:val="28"/>
          <w:lang w:val="vi-VN"/>
        </w:rPr>
        <w:t>ại Mẫu số 02. T</w:t>
      </w:r>
      <w:r w:rsidR="003D079B" w:rsidRPr="00795839">
        <w:rPr>
          <w:rFonts w:ascii="Times New Roman" w:hAnsi="Times New Roman"/>
          <w:sz w:val="28"/>
          <w:szCs w:val="28"/>
          <w:lang w:val="vi-VN"/>
        </w:rPr>
        <w:t xml:space="preserve">hông báo nộp phí </w:t>
      </w:r>
      <w:r w:rsidR="00663CD7">
        <w:rPr>
          <w:rFonts w:ascii="Times New Roman" w:hAnsi="Times New Roman"/>
          <w:sz w:val="28"/>
          <w:szCs w:val="28"/>
          <w:lang w:val="vi-VN"/>
        </w:rPr>
        <w:t>BVMT</w:t>
      </w:r>
      <w:r w:rsidR="00663CD7" w:rsidRPr="00795839">
        <w:rPr>
          <w:rFonts w:ascii="Times New Roman" w:hAnsi="Times New Roman"/>
          <w:sz w:val="28"/>
          <w:szCs w:val="28"/>
          <w:lang w:val="vi-VN"/>
        </w:rPr>
        <w:t xml:space="preserve"> </w:t>
      </w:r>
      <w:r w:rsidR="003D079B" w:rsidRPr="00795839">
        <w:rPr>
          <w:rFonts w:ascii="Times New Roman" w:hAnsi="Times New Roman"/>
          <w:sz w:val="28"/>
          <w:szCs w:val="28"/>
          <w:lang w:val="vi-VN"/>
        </w:rPr>
        <w:t>đối với khí thải</w:t>
      </w:r>
      <w:r w:rsidR="003D079B">
        <w:rPr>
          <w:rFonts w:ascii="Times New Roman" w:hAnsi="Times New Roman"/>
          <w:sz w:val="28"/>
          <w:szCs w:val="28"/>
          <w:lang w:val="vi-VN"/>
        </w:rPr>
        <w:t xml:space="preserve"> </w:t>
      </w:r>
      <w:r w:rsidR="0044580C">
        <w:rPr>
          <w:rFonts w:ascii="Times New Roman" w:hAnsi="Times New Roman"/>
          <w:sz w:val="28"/>
          <w:szCs w:val="28"/>
          <w:lang w:val="vi-VN"/>
        </w:rPr>
        <w:t xml:space="preserve">ban hành kèm theo </w:t>
      </w:r>
      <w:r w:rsidR="0044580C" w:rsidRPr="00C82CD0">
        <w:rPr>
          <w:rFonts w:ascii="Times New Roman" w:hAnsi="Times New Roman"/>
          <w:sz w:val="28"/>
          <w:szCs w:val="28"/>
        </w:rPr>
        <w:t>Nghị định số 153/2024/NĐ-CP</w:t>
      </w:r>
      <w:r w:rsidR="0044580C">
        <w:rPr>
          <w:rFonts w:ascii="Times New Roman" w:hAnsi="Times New Roman"/>
          <w:sz w:val="28"/>
          <w:szCs w:val="28"/>
          <w:lang w:val="vi-VN"/>
        </w:rPr>
        <w:t xml:space="preserve"> quy định: </w:t>
      </w:r>
      <w:r w:rsidR="0044580C" w:rsidRPr="0044580C">
        <w:rPr>
          <w:rFonts w:ascii="Times New Roman" w:hAnsi="Times New Roman"/>
          <w:i/>
          <w:sz w:val="28"/>
          <w:szCs w:val="28"/>
          <w:lang w:val="vi-VN"/>
        </w:rPr>
        <w:t>“</w:t>
      </w:r>
      <w:r w:rsidR="0044580C" w:rsidRPr="0044580C">
        <w:rPr>
          <w:rFonts w:ascii="Times New Roman" w:hAnsi="Times New Roman"/>
          <w:i/>
          <w:sz w:val="28"/>
          <w:szCs w:val="28"/>
        </w:rPr>
        <w:t>Nộp phí vào tài khoản phí chờ nộp ngân sách số</w:t>
      </w:r>
      <w:r w:rsidR="0044580C">
        <w:rPr>
          <w:rFonts w:ascii="Times New Roman" w:hAnsi="Times New Roman"/>
          <w:i/>
          <w:sz w:val="28"/>
          <w:szCs w:val="28"/>
          <w:lang w:val="vi-VN"/>
        </w:rPr>
        <w:t xml:space="preserve"> </w:t>
      </w:r>
      <w:r w:rsidR="00B9427C">
        <w:rPr>
          <w:rFonts w:ascii="Times New Roman" w:hAnsi="Times New Roman"/>
          <w:i/>
          <w:sz w:val="28"/>
          <w:szCs w:val="28"/>
          <w:lang w:val="vi-VN"/>
        </w:rPr>
        <w:t>.</w:t>
      </w:r>
      <w:r w:rsidR="0044580C" w:rsidRPr="003D079B">
        <w:rPr>
          <w:rFonts w:ascii="Times New Roman" w:hAnsi="Times New Roman"/>
          <w:i/>
          <w:sz w:val="28"/>
          <w:szCs w:val="28"/>
          <w:lang w:val="vi-VN"/>
        </w:rPr>
        <w:t>..</w:t>
      </w:r>
      <w:r w:rsidR="0044580C">
        <w:rPr>
          <w:rFonts w:ascii="Times New Roman" w:hAnsi="Times New Roman"/>
          <w:i/>
          <w:sz w:val="28"/>
          <w:szCs w:val="28"/>
          <w:lang w:val="vi-VN"/>
        </w:rPr>
        <w:t xml:space="preserve"> </w:t>
      </w:r>
      <w:r w:rsidR="0044580C" w:rsidRPr="0044580C">
        <w:rPr>
          <w:rFonts w:ascii="Times New Roman" w:hAnsi="Times New Roman"/>
          <w:i/>
          <w:sz w:val="28"/>
          <w:szCs w:val="28"/>
        </w:rPr>
        <w:t xml:space="preserve">của tổ chức thu phí mở tại Kho bạc Nhà nước </w:t>
      </w:r>
      <w:r w:rsidR="00B9427C">
        <w:rPr>
          <w:rFonts w:ascii="Times New Roman" w:hAnsi="Times New Roman"/>
          <w:i/>
          <w:sz w:val="28"/>
          <w:szCs w:val="28"/>
          <w:lang w:val="vi-VN"/>
        </w:rPr>
        <w:t>..</w:t>
      </w:r>
      <w:r w:rsidR="0044580C" w:rsidRPr="003D079B">
        <w:rPr>
          <w:rFonts w:ascii="Times New Roman" w:hAnsi="Times New Roman"/>
          <w:i/>
          <w:sz w:val="28"/>
          <w:szCs w:val="28"/>
          <w:lang w:val="vi-VN"/>
        </w:rPr>
        <w:t>.</w:t>
      </w:r>
      <w:r w:rsidR="0044580C">
        <w:rPr>
          <w:rFonts w:ascii="Times New Roman" w:hAnsi="Times New Roman"/>
          <w:i/>
          <w:sz w:val="28"/>
          <w:szCs w:val="28"/>
          <w:lang w:val="vi-VN"/>
        </w:rPr>
        <w:t>”</w:t>
      </w:r>
      <w:r>
        <w:rPr>
          <w:rFonts w:ascii="Times New Roman" w:hAnsi="Times New Roman"/>
          <w:i/>
          <w:sz w:val="28"/>
          <w:szCs w:val="28"/>
          <w:lang w:val="vi-VN"/>
        </w:rPr>
        <w:t>.</w:t>
      </w:r>
    </w:p>
    <w:p w:rsidR="00C42CC4" w:rsidRDefault="00C42CC4" w:rsidP="0044580C">
      <w:pPr>
        <w:spacing w:before="120" w:after="120" w:line="240" w:lineRule="auto"/>
        <w:ind w:firstLine="720"/>
        <w:jc w:val="both"/>
        <w:rPr>
          <w:rFonts w:ascii="Times New Roman" w:hAnsi="Times New Roman"/>
          <w:sz w:val="28"/>
          <w:szCs w:val="28"/>
          <w:lang w:val="vi-VN"/>
        </w:rPr>
      </w:pPr>
      <w:r>
        <w:rPr>
          <w:rFonts w:ascii="Times New Roman" w:hAnsi="Times New Roman"/>
          <w:sz w:val="28"/>
          <w:szCs w:val="28"/>
          <w:lang w:val="vi-VN"/>
        </w:rPr>
        <w:lastRenderedPageBreak/>
        <w:t xml:space="preserve">- </w:t>
      </w:r>
      <w:r w:rsidR="00FA0666">
        <w:rPr>
          <w:rFonts w:ascii="Times New Roman" w:hAnsi="Times New Roman"/>
          <w:sz w:val="28"/>
          <w:szCs w:val="28"/>
          <w:lang w:val="vi-VN"/>
        </w:rPr>
        <w:t>Tại</w:t>
      </w:r>
      <w:r w:rsidR="003D079B">
        <w:rPr>
          <w:rFonts w:ascii="Times New Roman" w:hAnsi="Times New Roman"/>
          <w:sz w:val="28"/>
          <w:szCs w:val="28"/>
          <w:lang w:val="vi-VN"/>
        </w:rPr>
        <w:t xml:space="preserve"> Mẫu số 03. K</w:t>
      </w:r>
      <w:r w:rsidR="003D079B" w:rsidRPr="00795839">
        <w:rPr>
          <w:rFonts w:ascii="Times New Roman" w:hAnsi="Times New Roman"/>
          <w:sz w:val="28"/>
          <w:szCs w:val="28"/>
          <w:lang w:val="vi-VN"/>
        </w:rPr>
        <w:t xml:space="preserve">ết quả thẩm định Tờ khai nộp phí </w:t>
      </w:r>
      <w:r w:rsidR="00663CD7">
        <w:rPr>
          <w:rFonts w:ascii="Times New Roman" w:hAnsi="Times New Roman"/>
          <w:sz w:val="28"/>
          <w:szCs w:val="28"/>
          <w:lang w:val="vi-VN"/>
        </w:rPr>
        <w:t>BVMT</w:t>
      </w:r>
      <w:r w:rsidR="00663CD7" w:rsidRPr="00795839">
        <w:rPr>
          <w:rFonts w:ascii="Times New Roman" w:hAnsi="Times New Roman"/>
          <w:sz w:val="28"/>
          <w:szCs w:val="28"/>
          <w:lang w:val="vi-VN"/>
        </w:rPr>
        <w:t xml:space="preserve"> </w:t>
      </w:r>
      <w:r w:rsidR="003D079B" w:rsidRPr="00795839">
        <w:rPr>
          <w:rFonts w:ascii="Times New Roman" w:hAnsi="Times New Roman"/>
          <w:sz w:val="28"/>
          <w:szCs w:val="28"/>
          <w:lang w:val="vi-VN"/>
        </w:rPr>
        <w:t xml:space="preserve">đối với khí </w:t>
      </w:r>
      <w:r w:rsidR="003D079B">
        <w:rPr>
          <w:rFonts w:ascii="Times New Roman" w:hAnsi="Times New Roman"/>
          <w:sz w:val="28"/>
          <w:szCs w:val="28"/>
          <w:lang w:val="vi-VN"/>
        </w:rPr>
        <w:t xml:space="preserve">thải ban hành kèm theo </w:t>
      </w:r>
      <w:r w:rsidR="003D079B" w:rsidRPr="00C82CD0">
        <w:rPr>
          <w:rFonts w:ascii="Times New Roman" w:hAnsi="Times New Roman"/>
          <w:sz w:val="28"/>
          <w:szCs w:val="28"/>
        </w:rPr>
        <w:t>Nghị định số 153/2024/NĐ-CP</w:t>
      </w:r>
      <w:r w:rsidR="003D079B">
        <w:rPr>
          <w:rFonts w:ascii="Times New Roman" w:hAnsi="Times New Roman"/>
          <w:sz w:val="28"/>
          <w:szCs w:val="28"/>
          <w:lang w:val="vi-VN"/>
        </w:rPr>
        <w:t xml:space="preserve"> quy định:</w:t>
      </w:r>
      <w:r w:rsidR="0044580C">
        <w:rPr>
          <w:rFonts w:ascii="Times New Roman" w:hAnsi="Times New Roman"/>
          <w:sz w:val="28"/>
          <w:szCs w:val="28"/>
          <w:lang w:val="vi-VN"/>
        </w:rPr>
        <w:t xml:space="preserve"> </w:t>
      </w:r>
      <w:r w:rsidR="003D079B" w:rsidRPr="003D079B">
        <w:rPr>
          <w:rFonts w:ascii="Times New Roman" w:hAnsi="Times New Roman"/>
          <w:i/>
          <w:sz w:val="28"/>
          <w:szCs w:val="28"/>
          <w:lang w:val="vi-VN"/>
        </w:rPr>
        <w:t>“Nộp phí vào tài khoản phí chờ nộp ngân sách số</w:t>
      </w:r>
      <w:r w:rsidR="00861475">
        <w:rPr>
          <w:rFonts w:ascii="Times New Roman" w:hAnsi="Times New Roman"/>
          <w:i/>
          <w:sz w:val="28"/>
          <w:szCs w:val="28"/>
          <w:lang w:val="vi-VN"/>
        </w:rPr>
        <w:t>..</w:t>
      </w:r>
      <w:r w:rsidR="003D079B" w:rsidRPr="003D079B">
        <w:rPr>
          <w:rFonts w:ascii="Times New Roman" w:hAnsi="Times New Roman"/>
          <w:i/>
          <w:sz w:val="28"/>
          <w:szCs w:val="28"/>
          <w:lang w:val="vi-VN"/>
        </w:rPr>
        <w:t>.. của Sở Tài nguyên và Môi trường mở tại Kho bạc Nhà nướ</w:t>
      </w:r>
      <w:r w:rsidR="00861475">
        <w:rPr>
          <w:rFonts w:ascii="Times New Roman" w:hAnsi="Times New Roman"/>
          <w:i/>
          <w:sz w:val="28"/>
          <w:szCs w:val="28"/>
          <w:lang w:val="vi-VN"/>
        </w:rPr>
        <w:t>c.</w:t>
      </w:r>
      <w:r w:rsidR="003D079B" w:rsidRPr="003D079B">
        <w:rPr>
          <w:rFonts w:ascii="Times New Roman" w:hAnsi="Times New Roman"/>
          <w:i/>
          <w:sz w:val="28"/>
          <w:szCs w:val="28"/>
          <w:lang w:val="vi-VN"/>
        </w:rPr>
        <w:t>..”</w:t>
      </w:r>
      <w:r w:rsidR="003D079B">
        <w:rPr>
          <w:rFonts w:ascii="Times New Roman" w:hAnsi="Times New Roman"/>
          <w:i/>
          <w:sz w:val="28"/>
          <w:szCs w:val="28"/>
          <w:lang w:val="vi-VN"/>
        </w:rPr>
        <w:t>.</w:t>
      </w:r>
      <w:r w:rsidR="003D079B">
        <w:rPr>
          <w:rFonts w:ascii="Times New Roman" w:hAnsi="Times New Roman"/>
          <w:sz w:val="28"/>
          <w:szCs w:val="28"/>
          <w:lang w:val="vi-VN"/>
        </w:rPr>
        <w:t xml:space="preserve"> </w:t>
      </w:r>
    </w:p>
    <w:p w:rsidR="003D079B" w:rsidRPr="00C42CC4" w:rsidRDefault="00C42CC4" w:rsidP="00C42CC4">
      <w:pPr>
        <w:spacing w:before="120" w:after="120" w:line="240" w:lineRule="auto"/>
        <w:ind w:firstLine="720"/>
        <w:jc w:val="both"/>
        <w:rPr>
          <w:rFonts w:ascii="Times New Roman" w:hAnsi="Times New Roman"/>
          <w:color w:val="000000" w:themeColor="text1"/>
          <w:sz w:val="28"/>
          <w:szCs w:val="28"/>
          <w:lang w:val="vi-VN"/>
        </w:rPr>
      </w:pPr>
      <w:r w:rsidRPr="00C82CD0">
        <w:rPr>
          <w:rFonts w:ascii="Times New Roman" w:hAnsi="Times New Roman"/>
          <w:color w:val="000000" w:themeColor="text1"/>
          <w:sz w:val="28"/>
          <w:szCs w:val="28"/>
          <w:lang w:val="vi-VN"/>
        </w:rPr>
        <w:t>Căn cứ quy định nêu trên,</w:t>
      </w:r>
      <w:r w:rsidRPr="00C82CD0">
        <w:rPr>
          <w:rFonts w:ascii="Times New Roman" w:hAnsi="Times New Roman"/>
          <w:color w:val="000000" w:themeColor="text1"/>
          <w:sz w:val="28"/>
          <w:szCs w:val="28"/>
        </w:rPr>
        <w:t xml:space="preserve"> phí do cơ quan nhà nước thu nộp toàn bộ vào NSNN.</w:t>
      </w:r>
      <w:r w:rsidRPr="00C82CD0">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lang w:val="vi-VN"/>
        </w:rPr>
        <w:t>Như vậy</w:t>
      </w:r>
      <w:r>
        <w:rPr>
          <w:rFonts w:ascii="Times New Roman" w:hAnsi="Times New Roman"/>
          <w:sz w:val="28"/>
          <w:szCs w:val="28"/>
          <w:lang w:val="vi-VN"/>
        </w:rPr>
        <w:t xml:space="preserve">, </w:t>
      </w:r>
      <w:r w:rsidRPr="00C82CD0">
        <w:rPr>
          <w:rFonts w:ascii="Times New Roman" w:hAnsi="Times New Roman"/>
          <w:color w:val="000000" w:themeColor="text1"/>
          <w:sz w:val="28"/>
          <w:szCs w:val="28"/>
        </w:rPr>
        <w:t xml:space="preserve">phí </w:t>
      </w:r>
      <w:r>
        <w:rPr>
          <w:rFonts w:ascii="Times New Roman" w:hAnsi="Times New Roman"/>
          <w:color w:val="000000" w:themeColor="text1"/>
          <w:sz w:val="28"/>
          <w:szCs w:val="28"/>
        </w:rPr>
        <w:t>BVMT</w:t>
      </w:r>
      <w:r>
        <w:rPr>
          <w:rFonts w:ascii="Times New Roman" w:hAnsi="Times New Roman"/>
          <w:color w:val="000000" w:themeColor="text1"/>
          <w:sz w:val="28"/>
          <w:szCs w:val="28"/>
          <w:lang w:val="vi-VN"/>
        </w:rPr>
        <w:t xml:space="preserve"> đối với khí thải phải </w:t>
      </w:r>
      <w:r w:rsidRPr="00C82CD0">
        <w:rPr>
          <w:rFonts w:ascii="Times New Roman" w:hAnsi="Times New Roman"/>
          <w:color w:val="000000" w:themeColor="text1"/>
          <w:sz w:val="28"/>
          <w:szCs w:val="28"/>
        </w:rPr>
        <w:t xml:space="preserve">nộp toàn bộ vào </w:t>
      </w:r>
      <w:r>
        <w:rPr>
          <w:rFonts w:ascii="Times New Roman" w:hAnsi="Times New Roman"/>
          <w:color w:val="000000" w:themeColor="text1"/>
          <w:sz w:val="28"/>
          <w:szCs w:val="28"/>
        </w:rPr>
        <w:t>NSNN</w:t>
      </w:r>
      <w:r>
        <w:rPr>
          <w:rFonts w:ascii="Times New Roman" w:hAnsi="Times New Roman"/>
          <w:color w:val="000000" w:themeColor="text1"/>
          <w:sz w:val="28"/>
          <w:szCs w:val="28"/>
          <w:lang w:val="vi-VN"/>
        </w:rPr>
        <w:t xml:space="preserve">. </w:t>
      </w:r>
      <w:r w:rsidR="003D079B">
        <w:rPr>
          <w:rFonts w:ascii="Times New Roman" w:hAnsi="Times New Roman"/>
          <w:sz w:val="28"/>
          <w:szCs w:val="28"/>
          <w:lang w:val="vi-VN"/>
        </w:rPr>
        <w:t xml:space="preserve">Do đó, </w:t>
      </w:r>
      <w:r w:rsidR="003D079B">
        <w:rPr>
          <w:rFonts w:ascii="Times New Roman" w:eastAsia="Times New Roman" w:hAnsi="Times New Roman"/>
          <w:sz w:val="28"/>
        </w:rPr>
        <w:t xml:space="preserve">cần phải rà soát, hoàn thiện </w:t>
      </w:r>
      <w:r w:rsidR="00AB28E5">
        <w:rPr>
          <w:rFonts w:ascii="Times New Roman" w:eastAsia="Times New Roman" w:hAnsi="Times New Roman"/>
          <w:sz w:val="28"/>
        </w:rPr>
        <w:t>nội</w:t>
      </w:r>
      <w:r w:rsidR="00AB28E5">
        <w:rPr>
          <w:rFonts w:ascii="Times New Roman" w:eastAsia="Times New Roman" w:hAnsi="Times New Roman"/>
          <w:sz w:val="28"/>
          <w:lang w:val="vi-VN"/>
        </w:rPr>
        <w:t xml:space="preserve"> dung về TTHC tại 02 mẫu biểu </w:t>
      </w:r>
      <w:r>
        <w:rPr>
          <w:rFonts w:ascii="Times New Roman" w:hAnsi="Times New Roman"/>
          <w:sz w:val="28"/>
          <w:szCs w:val="28"/>
          <w:lang w:val="vi-VN"/>
        </w:rPr>
        <w:t xml:space="preserve">ban hành kèm theo </w:t>
      </w:r>
      <w:r w:rsidRPr="00C82CD0">
        <w:rPr>
          <w:rFonts w:ascii="Times New Roman" w:hAnsi="Times New Roman"/>
          <w:sz w:val="28"/>
          <w:szCs w:val="28"/>
        </w:rPr>
        <w:t>Nghị định số 153/2024/NĐ-CP</w:t>
      </w:r>
      <w:r>
        <w:rPr>
          <w:rFonts w:ascii="Times New Roman" w:eastAsia="Times New Roman" w:hAnsi="Times New Roman"/>
          <w:sz w:val="28"/>
        </w:rPr>
        <w:t xml:space="preserve"> </w:t>
      </w:r>
      <w:r w:rsidR="003D079B">
        <w:rPr>
          <w:rFonts w:ascii="Times New Roman" w:eastAsia="Times New Roman" w:hAnsi="Times New Roman"/>
          <w:sz w:val="28"/>
        </w:rPr>
        <w:t>để đảm bảo phù hợp thực tế, thuận lợi, thống nhất trong triển khai thực hiện.</w:t>
      </w:r>
    </w:p>
    <w:p w:rsidR="003D079B" w:rsidRPr="009E5D0E" w:rsidRDefault="003D079B" w:rsidP="00AB28E5">
      <w:pPr>
        <w:spacing w:before="120" w:after="120" w:line="240" w:lineRule="auto"/>
        <w:ind w:firstLine="720"/>
        <w:jc w:val="both"/>
        <w:rPr>
          <w:rFonts w:ascii="Times New Roman" w:eastAsia="Times New Roman" w:hAnsi="Times New Roman"/>
          <w:sz w:val="28"/>
        </w:rPr>
      </w:pPr>
      <w:r>
        <w:rPr>
          <w:rFonts w:ascii="Times New Roman" w:hAnsi="Times New Roman"/>
          <w:spacing w:val="-2"/>
          <w:sz w:val="28"/>
          <w:szCs w:val="28"/>
          <w:lang w:val="nl-NL"/>
        </w:rPr>
        <w:t xml:space="preserve">Bộ Tài chính tổng hợp kết quả </w:t>
      </w:r>
      <w:r w:rsidR="00333CC3">
        <w:rPr>
          <w:rFonts w:ascii="Times New Roman" w:hAnsi="Times New Roman"/>
          <w:spacing w:val="-2"/>
          <w:sz w:val="28"/>
          <w:szCs w:val="28"/>
          <w:lang w:val="nl-NL"/>
        </w:rPr>
        <w:t>tính</w:t>
      </w:r>
      <w:r>
        <w:rPr>
          <w:rFonts w:ascii="Times New Roman" w:hAnsi="Times New Roman"/>
          <w:spacing w:val="-2"/>
          <w:sz w:val="28"/>
          <w:szCs w:val="28"/>
          <w:lang w:val="nl-NL"/>
        </w:rPr>
        <w:t xml:space="preserve"> chi phí tuân thủ TTHC</w:t>
      </w:r>
      <w:r w:rsidR="00333CC3">
        <w:rPr>
          <w:rFonts w:ascii="Times New Roman" w:hAnsi="Times New Roman"/>
          <w:spacing w:val="-2"/>
          <w:sz w:val="28"/>
          <w:szCs w:val="28"/>
          <w:lang w:val="vi-VN"/>
        </w:rPr>
        <w:t xml:space="preserve"> được bãi bỏ</w:t>
      </w:r>
      <w:r>
        <w:rPr>
          <w:rFonts w:ascii="Times New Roman" w:hAnsi="Times New Roman"/>
          <w:spacing w:val="-2"/>
          <w:sz w:val="28"/>
          <w:szCs w:val="28"/>
          <w:lang w:val="nl-NL"/>
        </w:rPr>
        <w:t xml:space="preserve"> tại Biểu mẫu số 04/ĐGTĐ-SCM </w:t>
      </w:r>
      <w:r w:rsidRPr="00161F2F">
        <w:rPr>
          <w:rFonts w:ascii="Times New Roman" w:hAnsi="Times New Roman"/>
          <w:i/>
          <w:spacing w:val="-2"/>
          <w:sz w:val="28"/>
          <w:szCs w:val="28"/>
          <w:lang w:val="nl-NL"/>
        </w:rPr>
        <w:t>(đính kèm)</w:t>
      </w:r>
      <w:r>
        <w:rPr>
          <w:rFonts w:ascii="Times New Roman" w:hAnsi="Times New Roman"/>
          <w:spacing w:val="-2"/>
          <w:sz w:val="28"/>
          <w:szCs w:val="28"/>
          <w:lang w:val="nl-NL"/>
        </w:rPr>
        <w:t>.</w:t>
      </w:r>
    </w:p>
    <w:p w:rsidR="00A9708B" w:rsidRPr="00227476" w:rsidRDefault="00A9708B" w:rsidP="00AB28E5">
      <w:pPr>
        <w:spacing w:before="120" w:after="120" w:line="240" w:lineRule="auto"/>
        <w:ind w:firstLine="720"/>
        <w:jc w:val="both"/>
        <w:rPr>
          <w:rFonts w:ascii="Times New Roman" w:hAnsi="Times New Roman"/>
          <w:b/>
          <w:i/>
          <w:spacing w:val="-2"/>
          <w:sz w:val="28"/>
          <w:szCs w:val="28"/>
          <w:lang w:val="nl-NL"/>
        </w:rPr>
      </w:pPr>
      <w:r w:rsidRPr="00227476">
        <w:rPr>
          <w:rFonts w:ascii="Times New Roman" w:hAnsi="Times New Roman"/>
          <w:b/>
          <w:i/>
          <w:spacing w:val="-2"/>
          <w:sz w:val="28"/>
          <w:szCs w:val="28"/>
        </w:rPr>
        <w:t>2.</w:t>
      </w:r>
      <w:r w:rsidRPr="00227476">
        <w:rPr>
          <w:rFonts w:ascii="Times New Roman" w:hAnsi="Times New Roman"/>
          <w:b/>
          <w:i/>
          <w:spacing w:val="-2"/>
          <w:sz w:val="28"/>
          <w:szCs w:val="28"/>
          <w:lang w:val="nl-NL"/>
        </w:rPr>
        <w:t xml:space="preserve"> Đánh giá tính hợp lý, hợp pháp của TTHC</w:t>
      </w:r>
    </w:p>
    <w:p w:rsidR="00A9708B" w:rsidRPr="00F0211A" w:rsidRDefault="00A9708B" w:rsidP="00AB28E5">
      <w:pPr>
        <w:spacing w:before="120" w:after="120" w:line="240" w:lineRule="auto"/>
        <w:ind w:firstLine="720"/>
        <w:jc w:val="both"/>
        <w:rPr>
          <w:rFonts w:ascii="Times New Roman" w:hAnsi="Times New Roman"/>
          <w:spacing w:val="-2"/>
          <w:sz w:val="28"/>
          <w:szCs w:val="28"/>
          <w:lang w:val="nl-NL"/>
        </w:rPr>
      </w:pPr>
      <w:r>
        <w:rPr>
          <w:rFonts w:ascii="Times New Roman" w:hAnsi="Times New Roman"/>
          <w:spacing w:val="-2"/>
          <w:sz w:val="28"/>
          <w:szCs w:val="28"/>
          <w:lang w:val="nl-NL"/>
        </w:rPr>
        <w:t xml:space="preserve">- </w:t>
      </w:r>
      <w:r w:rsidRPr="009A1400">
        <w:rPr>
          <w:rFonts w:ascii="Times New Roman" w:hAnsi="Times New Roman"/>
          <w:spacing w:val="-2"/>
          <w:sz w:val="28"/>
          <w:szCs w:val="28"/>
          <w:lang w:val="nl-NL"/>
        </w:rPr>
        <w:t>Tên TTHC:</w:t>
      </w:r>
      <w:r>
        <w:rPr>
          <w:rFonts w:ascii="Times New Roman" w:hAnsi="Times New Roman"/>
          <w:spacing w:val="-2"/>
          <w:sz w:val="28"/>
          <w:szCs w:val="28"/>
          <w:lang w:val="nl-NL"/>
        </w:rPr>
        <w:t xml:space="preserve"> </w:t>
      </w:r>
      <w:r w:rsidR="00333CC3">
        <w:rPr>
          <w:rFonts w:ascii="Times New Roman" w:hAnsi="Times New Roman"/>
          <w:sz w:val="28"/>
          <w:szCs w:val="28"/>
          <w:lang w:val="vi-VN"/>
        </w:rPr>
        <w:t>T</w:t>
      </w:r>
      <w:r w:rsidR="00333CC3" w:rsidRPr="00795839">
        <w:rPr>
          <w:rFonts w:ascii="Times New Roman" w:hAnsi="Times New Roman"/>
          <w:sz w:val="28"/>
          <w:szCs w:val="28"/>
          <w:lang w:val="vi-VN"/>
        </w:rPr>
        <w:t xml:space="preserve">hông báo nộp phí </w:t>
      </w:r>
      <w:r w:rsidR="00663CD7">
        <w:rPr>
          <w:rFonts w:ascii="Times New Roman" w:hAnsi="Times New Roman"/>
          <w:sz w:val="28"/>
          <w:szCs w:val="28"/>
          <w:lang w:val="vi-VN"/>
        </w:rPr>
        <w:t>BVMT</w:t>
      </w:r>
      <w:r w:rsidR="00333CC3" w:rsidRPr="00795839">
        <w:rPr>
          <w:rFonts w:ascii="Times New Roman" w:hAnsi="Times New Roman"/>
          <w:sz w:val="28"/>
          <w:szCs w:val="28"/>
          <w:lang w:val="vi-VN"/>
        </w:rPr>
        <w:t xml:space="preserve"> đối với khí thải</w:t>
      </w:r>
      <w:r w:rsidR="00333CC3">
        <w:rPr>
          <w:rFonts w:ascii="Times New Roman" w:hAnsi="Times New Roman"/>
          <w:sz w:val="28"/>
          <w:szCs w:val="28"/>
          <w:lang w:val="vi-VN"/>
        </w:rPr>
        <w:t xml:space="preserve"> và K</w:t>
      </w:r>
      <w:r w:rsidR="00333CC3" w:rsidRPr="00795839">
        <w:rPr>
          <w:rFonts w:ascii="Times New Roman" w:hAnsi="Times New Roman"/>
          <w:sz w:val="28"/>
          <w:szCs w:val="28"/>
          <w:lang w:val="vi-VN"/>
        </w:rPr>
        <w:t xml:space="preserve">ết quả thẩm định Tờ khai nộp phí </w:t>
      </w:r>
      <w:r w:rsidR="00663CD7">
        <w:rPr>
          <w:rFonts w:ascii="Times New Roman" w:hAnsi="Times New Roman"/>
          <w:sz w:val="28"/>
          <w:szCs w:val="28"/>
          <w:lang w:val="vi-VN"/>
        </w:rPr>
        <w:t>BVMT</w:t>
      </w:r>
      <w:r w:rsidR="00663CD7" w:rsidRPr="00795839">
        <w:rPr>
          <w:rFonts w:ascii="Times New Roman" w:hAnsi="Times New Roman"/>
          <w:sz w:val="28"/>
          <w:szCs w:val="28"/>
          <w:lang w:val="vi-VN"/>
        </w:rPr>
        <w:t xml:space="preserve"> </w:t>
      </w:r>
      <w:r w:rsidR="00333CC3" w:rsidRPr="00795839">
        <w:rPr>
          <w:rFonts w:ascii="Times New Roman" w:hAnsi="Times New Roman"/>
          <w:sz w:val="28"/>
          <w:szCs w:val="28"/>
          <w:lang w:val="vi-VN"/>
        </w:rPr>
        <w:t xml:space="preserve">đối với khí </w:t>
      </w:r>
      <w:r w:rsidR="00333CC3">
        <w:rPr>
          <w:rFonts w:ascii="Times New Roman" w:hAnsi="Times New Roman"/>
          <w:sz w:val="28"/>
          <w:szCs w:val="28"/>
          <w:lang w:val="vi-VN"/>
        </w:rPr>
        <w:t>thải</w:t>
      </w:r>
      <w:r w:rsidRPr="009A1400">
        <w:rPr>
          <w:rFonts w:ascii="Times New Roman" w:hAnsi="Times New Roman"/>
          <w:sz w:val="28"/>
          <w:szCs w:val="28"/>
        </w:rPr>
        <w:t>.</w:t>
      </w:r>
    </w:p>
    <w:p w:rsidR="00A9708B" w:rsidRPr="00E104D4" w:rsidRDefault="00A9708B" w:rsidP="00AB28E5">
      <w:pPr>
        <w:shd w:val="clear" w:color="auto" w:fill="FFFFFF"/>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TTHC này đã được quy định tại Nghị định số </w:t>
      </w:r>
      <w:r w:rsidR="00333CC3" w:rsidRPr="00C82CD0">
        <w:rPr>
          <w:rFonts w:ascii="Times New Roman" w:hAnsi="Times New Roman"/>
          <w:sz w:val="28"/>
          <w:szCs w:val="28"/>
        </w:rPr>
        <w:t>153/2024/NĐ-CP</w:t>
      </w:r>
      <w:r>
        <w:rPr>
          <w:rFonts w:ascii="Times New Roman" w:hAnsi="Times New Roman"/>
          <w:sz w:val="28"/>
          <w:szCs w:val="28"/>
        </w:rPr>
        <w:t xml:space="preserve">. Tại dự thảo Nghị định </w:t>
      </w:r>
      <w:r w:rsidR="00FA0666" w:rsidRPr="00FA0666">
        <w:rPr>
          <w:rFonts w:ascii="Times New Roman" w:hAnsi="Times New Roman"/>
          <w:sz w:val="28"/>
          <w:szCs w:val="28"/>
        </w:rPr>
        <w:t>quy định chi tiết và hướng dẫn thi hành Luật Phí và lệ phí</w:t>
      </w:r>
      <w:r>
        <w:rPr>
          <w:rFonts w:ascii="Times New Roman" w:hAnsi="Times New Roman"/>
          <w:sz w:val="28"/>
          <w:szCs w:val="28"/>
        </w:rPr>
        <w:t xml:space="preserve"> </w:t>
      </w:r>
      <w:r w:rsidR="00333CC3">
        <w:rPr>
          <w:rFonts w:ascii="Times New Roman" w:hAnsi="Times New Roman"/>
          <w:sz w:val="28"/>
          <w:szCs w:val="28"/>
        </w:rPr>
        <w:t>bãi</w:t>
      </w:r>
      <w:r w:rsidR="00333CC3">
        <w:rPr>
          <w:rFonts w:ascii="Times New Roman" w:hAnsi="Times New Roman"/>
          <w:sz w:val="28"/>
          <w:szCs w:val="28"/>
          <w:lang w:val="vi-VN"/>
        </w:rPr>
        <w:t xml:space="preserve"> bỏ </w:t>
      </w:r>
      <w:r w:rsidR="00FA0666">
        <w:rPr>
          <w:rFonts w:ascii="Times New Roman" w:hAnsi="Times New Roman"/>
          <w:sz w:val="28"/>
          <w:szCs w:val="28"/>
        </w:rPr>
        <w:t>02</w:t>
      </w:r>
      <w:r w:rsidR="00333CC3">
        <w:rPr>
          <w:rFonts w:ascii="Times New Roman" w:hAnsi="Times New Roman"/>
          <w:sz w:val="28"/>
          <w:szCs w:val="28"/>
          <w:lang w:val="vi-VN"/>
        </w:rPr>
        <w:t xml:space="preserve"> nội dung tại </w:t>
      </w:r>
      <w:r>
        <w:rPr>
          <w:rFonts w:ascii="Times New Roman" w:hAnsi="Times New Roman"/>
          <w:sz w:val="28"/>
          <w:szCs w:val="28"/>
        </w:rPr>
        <w:t>TTHC, không làm thay đổi tên TTHC, không phát sinh phí, lệ phí và không thay đổi thời gian thực hiện TTHC.</w:t>
      </w:r>
    </w:p>
    <w:p w:rsidR="00A9708B" w:rsidRPr="009A1400" w:rsidRDefault="00A9708B" w:rsidP="00AB28E5">
      <w:pPr>
        <w:shd w:val="clear" w:color="auto" w:fill="FFFFFF"/>
        <w:spacing w:before="120" w:after="120" w:line="240" w:lineRule="auto"/>
        <w:ind w:firstLine="720"/>
        <w:jc w:val="both"/>
        <w:rPr>
          <w:rFonts w:ascii="Times New Roman" w:hAnsi="Times New Roman"/>
          <w:sz w:val="28"/>
          <w:szCs w:val="28"/>
        </w:rPr>
      </w:pPr>
      <w:r w:rsidRPr="009A1400">
        <w:rPr>
          <w:rFonts w:ascii="Times New Roman" w:hAnsi="Times New Roman"/>
          <w:sz w:val="28"/>
          <w:szCs w:val="28"/>
        </w:rPr>
        <w:t>- Đánh giá tính hợp lý, hợp pháp của TTHC:</w:t>
      </w:r>
    </w:p>
    <w:p w:rsidR="00A9708B" w:rsidRPr="00BA2124" w:rsidRDefault="00A9708B" w:rsidP="00AB28E5">
      <w:pPr>
        <w:shd w:val="clear" w:color="auto" w:fill="FFFFFF"/>
        <w:spacing w:before="120" w:after="120" w:line="240" w:lineRule="auto"/>
        <w:ind w:firstLine="567"/>
        <w:jc w:val="both"/>
        <w:rPr>
          <w:rFonts w:ascii="Times New Roman" w:hAnsi="Times New Roman"/>
          <w:sz w:val="28"/>
          <w:szCs w:val="28"/>
        </w:rPr>
      </w:pPr>
      <w:r>
        <w:rPr>
          <w:rFonts w:ascii="Times New Roman" w:hAnsi="Times New Roman"/>
          <w:sz w:val="28"/>
          <w:szCs w:val="28"/>
        </w:rPr>
        <w:tab/>
      </w:r>
      <w:r w:rsidRPr="009A1400">
        <w:rPr>
          <w:rFonts w:ascii="Times New Roman" w:hAnsi="Times New Roman"/>
          <w:sz w:val="28"/>
          <w:szCs w:val="28"/>
        </w:rPr>
        <w:t xml:space="preserve">Việc </w:t>
      </w:r>
      <w:r>
        <w:rPr>
          <w:rFonts w:ascii="Times New Roman" w:hAnsi="Times New Roman"/>
          <w:sz w:val="28"/>
          <w:szCs w:val="28"/>
        </w:rPr>
        <w:t xml:space="preserve">sửa đổi, hoàn thiện </w:t>
      </w:r>
      <w:r w:rsidR="00AB28E5">
        <w:rPr>
          <w:rFonts w:ascii="Times New Roman" w:hAnsi="Times New Roman"/>
          <w:sz w:val="28"/>
          <w:szCs w:val="28"/>
        </w:rPr>
        <w:t>nội</w:t>
      </w:r>
      <w:r w:rsidR="00AB28E5">
        <w:rPr>
          <w:rFonts w:ascii="Times New Roman" w:hAnsi="Times New Roman"/>
          <w:sz w:val="28"/>
          <w:szCs w:val="28"/>
          <w:lang w:val="vi-VN"/>
        </w:rPr>
        <w:t xml:space="preserve"> dung</w:t>
      </w:r>
      <w:r w:rsidRPr="009A1400">
        <w:rPr>
          <w:rFonts w:ascii="Times New Roman" w:hAnsi="Times New Roman"/>
          <w:sz w:val="28"/>
          <w:szCs w:val="28"/>
        </w:rPr>
        <w:t xml:space="preserve"> TTHC tại dự thảo Nghị định </w:t>
      </w:r>
      <w:r w:rsidR="00FA0666" w:rsidRPr="00FA0666">
        <w:rPr>
          <w:rFonts w:ascii="Times New Roman" w:hAnsi="Times New Roman"/>
          <w:sz w:val="28"/>
          <w:szCs w:val="28"/>
        </w:rPr>
        <w:t>quy định chi tiết và hướng dẫn thi hành Luật Phí và lệ phí</w:t>
      </w:r>
      <w:r w:rsidRPr="009A1400">
        <w:rPr>
          <w:rFonts w:ascii="Times New Roman" w:hAnsi="Times New Roman"/>
          <w:sz w:val="28"/>
          <w:szCs w:val="28"/>
        </w:rPr>
        <w:t xml:space="preserve"> là phù hợp với các quy định của pháp luật, chính xác và thống nhất với các văn bản quy phạm pháp luật có quy định về TTHC; không bị mâu thuẫn, chồng chéo hoặc không phù hợp với các quy định tại các văn bản khác hoặc Điều ước quốc tế mà Việt Nam gia nhập, ký kết. Các nội dung liên quan đến việc thực hiện TTHC được quy định đầy đủ, rõ ràng, đảm bảo phù hợp với chủ trương đơn giản hóa TTHC của Chính phủ</w:t>
      </w:r>
      <w:r>
        <w:rPr>
          <w:rFonts w:ascii="Times New Roman" w:hAnsi="Times New Roman"/>
          <w:sz w:val="28"/>
          <w:szCs w:val="28"/>
        </w:rPr>
        <w:t>.</w:t>
      </w:r>
    </w:p>
    <w:p w:rsidR="00A9708B" w:rsidRPr="009A1400" w:rsidRDefault="00A9708B" w:rsidP="00AB28E5">
      <w:pPr>
        <w:shd w:val="clear" w:color="auto" w:fill="FFFFFF"/>
        <w:spacing w:before="120" w:after="120" w:line="240" w:lineRule="auto"/>
        <w:ind w:firstLine="567"/>
        <w:jc w:val="both"/>
        <w:rPr>
          <w:rFonts w:ascii="Times New Roman" w:hAnsi="Times New Roman"/>
          <w:b/>
          <w:sz w:val="28"/>
          <w:szCs w:val="28"/>
        </w:rPr>
      </w:pPr>
      <w:r>
        <w:rPr>
          <w:rFonts w:ascii="Times New Roman" w:hAnsi="Times New Roman"/>
          <w:b/>
          <w:sz w:val="28"/>
          <w:szCs w:val="28"/>
        </w:rPr>
        <w:tab/>
      </w:r>
      <w:r w:rsidRPr="009A1400">
        <w:rPr>
          <w:rFonts w:ascii="Times New Roman" w:hAnsi="Times New Roman"/>
          <w:b/>
          <w:sz w:val="28"/>
          <w:szCs w:val="28"/>
        </w:rPr>
        <w:t>III. Lấy ý kiến</w:t>
      </w:r>
    </w:p>
    <w:p w:rsidR="00A9708B" w:rsidRDefault="00A9708B" w:rsidP="00AB28E5">
      <w:pPr>
        <w:tabs>
          <w:tab w:val="left" w:pos="-4678"/>
        </w:tabs>
        <w:spacing w:before="120" w:after="120" w:line="240" w:lineRule="auto"/>
        <w:jc w:val="both"/>
        <w:rPr>
          <w:rFonts w:ascii="Times New Roman" w:eastAsia="Arial" w:hAnsi="Times New Roman"/>
          <w:sz w:val="28"/>
          <w:szCs w:val="28"/>
          <w:lang w:val="nl-NL"/>
        </w:rPr>
      </w:pPr>
      <w:r>
        <w:rPr>
          <w:rFonts w:ascii="Times New Roman" w:eastAsia="Arial" w:hAnsi="Times New Roman"/>
          <w:sz w:val="28"/>
          <w:szCs w:val="28"/>
        </w:rPr>
        <w:tab/>
        <w:t xml:space="preserve">1. </w:t>
      </w:r>
      <w:r w:rsidRPr="00BA2124">
        <w:rPr>
          <w:rFonts w:ascii="Times New Roman" w:eastAsia="Arial" w:hAnsi="Times New Roman"/>
          <w:sz w:val="28"/>
          <w:szCs w:val="28"/>
          <w:lang w:val="nl-NL"/>
        </w:rPr>
        <w:t>Bộ Tài chính đã hoàn thiện hồ sơ xây dựng Nghị định và có Công văn số ...../BTC-ĐCTC ngày .... lấy ý kiến thẩm định của Bộ Tư pháp.</w:t>
      </w:r>
    </w:p>
    <w:p w:rsidR="00A9708B" w:rsidRDefault="00A9708B" w:rsidP="00AB28E5">
      <w:pPr>
        <w:tabs>
          <w:tab w:val="left" w:pos="-4678"/>
        </w:tabs>
        <w:spacing w:before="120" w:after="120" w:line="240" w:lineRule="auto"/>
        <w:jc w:val="both"/>
        <w:rPr>
          <w:rFonts w:ascii="Times New Roman" w:eastAsia="Arial" w:hAnsi="Times New Roman"/>
          <w:sz w:val="28"/>
          <w:szCs w:val="28"/>
          <w:lang w:val="nl-NL"/>
        </w:rPr>
      </w:pPr>
      <w:r>
        <w:rPr>
          <w:rFonts w:ascii="Times New Roman" w:eastAsia="Arial" w:hAnsi="Times New Roman"/>
          <w:sz w:val="28"/>
          <w:szCs w:val="28"/>
          <w:lang w:val="nl-NL"/>
        </w:rPr>
        <w:tab/>
        <w:t xml:space="preserve">2. </w:t>
      </w:r>
      <w:r w:rsidRPr="00BA2124">
        <w:rPr>
          <w:rFonts w:ascii="Times New Roman" w:eastAsia="Arial" w:hAnsi="Times New Roman"/>
          <w:sz w:val="28"/>
          <w:szCs w:val="28"/>
          <w:lang w:val="nl-NL"/>
        </w:rPr>
        <w:t>Ngày ...., Bộ Tư pháp có Báo cáo thẩm định số ..../BCTĐ-BTP thẩm định đối với nội dung của dự thảo Nghị định.</w:t>
      </w:r>
    </w:p>
    <w:p w:rsidR="00FB69DE" w:rsidRPr="00AB3A7F" w:rsidRDefault="00A9708B" w:rsidP="00AB3A7F">
      <w:pPr>
        <w:tabs>
          <w:tab w:val="left" w:pos="-4678"/>
        </w:tabs>
        <w:spacing w:before="120" w:after="120" w:line="240" w:lineRule="auto"/>
        <w:jc w:val="both"/>
        <w:rPr>
          <w:rFonts w:ascii="Times New Roman" w:eastAsia="Arial" w:hAnsi="Times New Roman"/>
          <w:sz w:val="28"/>
          <w:szCs w:val="28"/>
          <w:lang w:val="vi-VN"/>
        </w:rPr>
      </w:pPr>
      <w:r>
        <w:rPr>
          <w:rFonts w:ascii="Times New Roman" w:eastAsia="Arial" w:hAnsi="Times New Roman"/>
          <w:sz w:val="28"/>
          <w:szCs w:val="28"/>
          <w:lang w:val="nl-NL"/>
        </w:rPr>
        <w:tab/>
        <w:t xml:space="preserve">3. </w:t>
      </w:r>
      <w:r w:rsidRPr="00BA2124">
        <w:rPr>
          <w:rFonts w:ascii="Times New Roman" w:eastAsia="Arial" w:hAnsi="Times New Roman"/>
          <w:sz w:val="28"/>
          <w:szCs w:val="28"/>
          <w:lang w:val="nl-NL"/>
        </w:rPr>
        <w:t>Trên cơ sở tổng hợp ý kiến thẩm định của Bộ Tư pháp, Bộ Tài chính hoàn thiện dự thảo Nghị định để trình Chính phủ ban hành.</w:t>
      </w:r>
      <w:r w:rsidR="00BE306B">
        <w:rPr>
          <w:rFonts w:ascii="Times New Roman" w:eastAsia="Arial" w:hAnsi="Times New Roman"/>
          <w:sz w:val="28"/>
          <w:szCs w:val="28"/>
          <w:lang w:val="nl-NL"/>
        </w:rPr>
        <w:t>/.</w:t>
      </w:r>
    </w:p>
    <w:sectPr w:rsidR="00FB69DE" w:rsidRPr="00AB3A7F" w:rsidSect="00C42CC4">
      <w:headerReference w:type="default" r:id="rId8"/>
      <w:pgSz w:w="11907" w:h="16840" w:code="9"/>
      <w:pgMar w:top="1138" w:right="1138" w:bottom="1350" w:left="1699"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5E4" w:rsidRDefault="00F875E4" w:rsidP="00FB69DE">
      <w:pPr>
        <w:spacing w:after="0" w:line="240" w:lineRule="auto"/>
      </w:pPr>
      <w:r>
        <w:separator/>
      </w:r>
    </w:p>
  </w:endnote>
  <w:endnote w:type="continuationSeparator" w:id="0">
    <w:p w:rsidR="00F875E4" w:rsidRDefault="00F875E4" w:rsidP="00FB6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5E4" w:rsidRDefault="00F875E4" w:rsidP="00FB69DE">
      <w:pPr>
        <w:spacing w:after="0" w:line="240" w:lineRule="auto"/>
      </w:pPr>
      <w:r>
        <w:separator/>
      </w:r>
    </w:p>
  </w:footnote>
  <w:footnote w:type="continuationSeparator" w:id="0">
    <w:p w:rsidR="00F875E4" w:rsidRDefault="00F875E4" w:rsidP="00FB69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06B" w:rsidRPr="00055125" w:rsidRDefault="00072121">
    <w:pPr>
      <w:pStyle w:val="Header"/>
      <w:jc w:val="center"/>
      <w:rPr>
        <w:rFonts w:ascii="Times New Roman" w:hAnsi="Times New Roman"/>
        <w:sz w:val="28"/>
        <w:szCs w:val="28"/>
      </w:rPr>
    </w:pPr>
    <w:r w:rsidRPr="00055125">
      <w:rPr>
        <w:rFonts w:ascii="Times New Roman" w:hAnsi="Times New Roman"/>
        <w:sz w:val="28"/>
        <w:szCs w:val="28"/>
      </w:rPr>
      <w:fldChar w:fldCharType="begin"/>
    </w:r>
    <w:r w:rsidR="00BE306B" w:rsidRPr="00055125">
      <w:rPr>
        <w:rFonts w:ascii="Times New Roman" w:hAnsi="Times New Roman"/>
        <w:sz w:val="28"/>
        <w:szCs w:val="28"/>
      </w:rPr>
      <w:instrText xml:space="preserve"> PAGE   \* MERGEFORMAT </w:instrText>
    </w:r>
    <w:r w:rsidRPr="00055125">
      <w:rPr>
        <w:rFonts w:ascii="Times New Roman" w:hAnsi="Times New Roman"/>
        <w:sz w:val="28"/>
        <w:szCs w:val="28"/>
      </w:rPr>
      <w:fldChar w:fldCharType="separate"/>
    </w:r>
    <w:r w:rsidR="00861475">
      <w:rPr>
        <w:rFonts w:ascii="Times New Roman" w:hAnsi="Times New Roman"/>
        <w:noProof/>
        <w:sz w:val="28"/>
        <w:szCs w:val="28"/>
      </w:rPr>
      <w:t>2</w:t>
    </w:r>
    <w:r w:rsidRPr="00055125">
      <w:rPr>
        <w:rFonts w:ascii="Times New Roman" w:hAnsi="Times New Roman"/>
        <w:sz w:val="28"/>
        <w:szCs w:val="28"/>
      </w:rPr>
      <w:fldChar w:fldCharType="end"/>
    </w:r>
  </w:p>
  <w:p w:rsidR="00BE306B" w:rsidRDefault="00BE30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D47D0"/>
    <w:multiLevelType w:val="hybridMultilevel"/>
    <w:tmpl w:val="51C44156"/>
    <w:lvl w:ilvl="0" w:tplc="4A180D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rsids>
    <w:rsidRoot w:val="00E70102"/>
    <w:rsid w:val="00000EE1"/>
    <w:rsid w:val="000116ED"/>
    <w:rsid w:val="00035BCD"/>
    <w:rsid w:val="000463A9"/>
    <w:rsid w:val="00055125"/>
    <w:rsid w:val="000628A9"/>
    <w:rsid w:val="00063019"/>
    <w:rsid w:val="00071CE6"/>
    <w:rsid w:val="00072121"/>
    <w:rsid w:val="000A2CA8"/>
    <w:rsid w:val="000F783A"/>
    <w:rsid w:val="00100504"/>
    <w:rsid w:val="00182333"/>
    <w:rsid w:val="001926D0"/>
    <w:rsid w:val="001A3F45"/>
    <w:rsid w:val="001B5B70"/>
    <w:rsid w:val="001C14E5"/>
    <w:rsid w:val="001E063E"/>
    <w:rsid w:val="001E6D84"/>
    <w:rsid w:val="0022499F"/>
    <w:rsid w:val="00227476"/>
    <w:rsid w:val="00240A7C"/>
    <w:rsid w:val="00265BD7"/>
    <w:rsid w:val="002B2C80"/>
    <w:rsid w:val="002B5222"/>
    <w:rsid w:val="002C5CFB"/>
    <w:rsid w:val="002D1688"/>
    <w:rsid w:val="002D1ADA"/>
    <w:rsid w:val="002E28C8"/>
    <w:rsid w:val="003244A4"/>
    <w:rsid w:val="00327E17"/>
    <w:rsid w:val="0033098B"/>
    <w:rsid w:val="00333CC3"/>
    <w:rsid w:val="0033456E"/>
    <w:rsid w:val="00344A76"/>
    <w:rsid w:val="003473D2"/>
    <w:rsid w:val="00367D18"/>
    <w:rsid w:val="00377436"/>
    <w:rsid w:val="00382C6A"/>
    <w:rsid w:val="0039208E"/>
    <w:rsid w:val="003A17DA"/>
    <w:rsid w:val="003C351C"/>
    <w:rsid w:val="003C4538"/>
    <w:rsid w:val="003D079B"/>
    <w:rsid w:val="003D4B67"/>
    <w:rsid w:val="0040417B"/>
    <w:rsid w:val="00417E3C"/>
    <w:rsid w:val="00436AE8"/>
    <w:rsid w:val="00437267"/>
    <w:rsid w:val="0044580C"/>
    <w:rsid w:val="0045182E"/>
    <w:rsid w:val="00460260"/>
    <w:rsid w:val="00484F9A"/>
    <w:rsid w:val="0048655E"/>
    <w:rsid w:val="0048697A"/>
    <w:rsid w:val="00493DB6"/>
    <w:rsid w:val="004A0D7B"/>
    <w:rsid w:val="004C383C"/>
    <w:rsid w:val="004D7440"/>
    <w:rsid w:val="004F6042"/>
    <w:rsid w:val="00510168"/>
    <w:rsid w:val="005277D0"/>
    <w:rsid w:val="005440E9"/>
    <w:rsid w:val="00551037"/>
    <w:rsid w:val="00551E84"/>
    <w:rsid w:val="00553F73"/>
    <w:rsid w:val="0056092F"/>
    <w:rsid w:val="00564EFD"/>
    <w:rsid w:val="0059515B"/>
    <w:rsid w:val="005A7E2C"/>
    <w:rsid w:val="005B1781"/>
    <w:rsid w:val="005E1E4E"/>
    <w:rsid w:val="006005C3"/>
    <w:rsid w:val="006027FA"/>
    <w:rsid w:val="00610E4A"/>
    <w:rsid w:val="00615294"/>
    <w:rsid w:val="00640A42"/>
    <w:rsid w:val="00642BEB"/>
    <w:rsid w:val="00653E4A"/>
    <w:rsid w:val="00663CD7"/>
    <w:rsid w:val="00683861"/>
    <w:rsid w:val="006940BF"/>
    <w:rsid w:val="006A40A9"/>
    <w:rsid w:val="006C6A68"/>
    <w:rsid w:val="006E3D62"/>
    <w:rsid w:val="006E71B3"/>
    <w:rsid w:val="006F64D9"/>
    <w:rsid w:val="007420D7"/>
    <w:rsid w:val="00756895"/>
    <w:rsid w:val="00756D49"/>
    <w:rsid w:val="00760629"/>
    <w:rsid w:val="00795839"/>
    <w:rsid w:val="007B5FFE"/>
    <w:rsid w:val="007C1129"/>
    <w:rsid w:val="007C43DE"/>
    <w:rsid w:val="007D0478"/>
    <w:rsid w:val="008062B0"/>
    <w:rsid w:val="00825607"/>
    <w:rsid w:val="00853953"/>
    <w:rsid w:val="00854D1A"/>
    <w:rsid w:val="00856D66"/>
    <w:rsid w:val="00861475"/>
    <w:rsid w:val="00867171"/>
    <w:rsid w:val="008732D0"/>
    <w:rsid w:val="008739A4"/>
    <w:rsid w:val="008B123E"/>
    <w:rsid w:val="008B59DF"/>
    <w:rsid w:val="008E4883"/>
    <w:rsid w:val="008E5CBB"/>
    <w:rsid w:val="00905DD6"/>
    <w:rsid w:val="00906EF5"/>
    <w:rsid w:val="00924BC0"/>
    <w:rsid w:val="009434DF"/>
    <w:rsid w:val="00960C63"/>
    <w:rsid w:val="009740AE"/>
    <w:rsid w:val="00995B19"/>
    <w:rsid w:val="009B2FA7"/>
    <w:rsid w:val="009B5690"/>
    <w:rsid w:val="009D3574"/>
    <w:rsid w:val="00A16406"/>
    <w:rsid w:val="00A309E0"/>
    <w:rsid w:val="00A35947"/>
    <w:rsid w:val="00A40CB4"/>
    <w:rsid w:val="00A63F10"/>
    <w:rsid w:val="00A7118E"/>
    <w:rsid w:val="00A73C8A"/>
    <w:rsid w:val="00A76014"/>
    <w:rsid w:val="00A76FD3"/>
    <w:rsid w:val="00A9708B"/>
    <w:rsid w:val="00AA0AF7"/>
    <w:rsid w:val="00AB28E5"/>
    <w:rsid w:val="00AB2B31"/>
    <w:rsid w:val="00AB3A7F"/>
    <w:rsid w:val="00AC1543"/>
    <w:rsid w:val="00AD2589"/>
    <w:rsid w:val="00AF014D"/>
    <w:rsid w:val="00B15230"/>
    <w:rsid w:val="00B232B9"/>
    <w:rsid w:val="00B26A2A"/>
    <w:rsid w:val="00B275F5"/>
    <w:rsid w:val="00B673D7"/>
    <w:rsid w:val="00B709C7"/>
    <w:rsid w:val="00B8100A"/>
    <w:rsid w:val="00B9427C"/>
    <w:rsid w:val="00BC1CB5"/>
    <w:rsid w:val="00BD5B9C"/>
    <w:rsid w:val="00BE306B"/>
    <w:rsid w:val="00BF37A5"/>
    <w:rsid w:val="00C01160"/>
    <w:rsid w:val="00C01525"/>
    <w:rsid w:val="00C25B13"/>
    <w:rsid w:val="00C35952"/>
    <w:rsid w:val="00C404C4"/>
    <w:rsid w:val="00C42CC4"/>
    <w:rsid w:val="00C435A1"/>
    <w:rsid w:val="00C53C64"/>
    <w:rsid w:val="00C82CD0"/>
    <w:rsid w:val="00CC3670"/>
    <w:rsid w:val="00CD1C46"/>
    <w:rsid w:val="00CE3554"/>
    <w:rsid w:val="00CE53D4"/>
    <w:rsid w:val="00CF4A12"/>
    <w:rsid w:val="00CF7CD0"/>
    <w:rsid w:val="00D115DA"/>
    <w:rsid w:val="00D1249B"/>
    <w:rsid w:val="00D323D3"/>
    <w:rsid w:val="00D32502"/>
    <w:rsid w:val="00D4347E"/>
    <w:rsid w:val="00D47629"/>
    <w:rsid w:val="00D51C69"/>
    <w:rsid w:val="00DA1373"/>
    <w:rsid w:val="00DA256E"/>
    <w:rsid w:val="00DA7CC7"/>
    <w:rsid w:val="00DC3402"/>
    <w:rsid w:val="00E155D0"/>
    <w:rsid w:val="00E17AA3"/>
    <w:rsid w:val="00E37D35"/>
    <w:rsid w:val="00E41C8C"/>
    <w:rsid w:val="00E458DF"/>
    <w:rsid w:val="00E465F0"/>
    <w:rsid w:val="00E46A2A"/>
    <w:rsid w:val="00E70102"/>
    <w:rsid w:val="00EB2B76"/>
    <w:rsid w:val="00EE7833"/>
    <w:rsid w:val="00F30213"/>
    <w:rsid w:val="00F418F1"/>
    <w:rsid w:val="00F50BB5"/>
    <w:rsid w:val="00F64805"/>
    <w:rsid w:val="00F75AB6"/>
    <w:rsid w:val="00F85FE7"/>
    <w:rsid w:val="00F875E4"/>
    <w:rsid w:val="00F93848"/>
    <w:rsid w:val="00FA0666"/>
    <w:rsid w:val="00FA14E4"/>
    <w:rsid w:val="00FA420E"/>
    <w:rsid w:val="00FA4970"/>
    <w:rsid w:val="00FB69DE"/>
    <w:rsid w:val="00FC35BE"/>
    <w:rsid w:val="00FD0A6A"/>
    <w:rsid w:val="00FD1DD0"/>
    <w:rsid w:val="00FE325D"/>
    <w:rsid w:val="00FF0C27"/>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95"/>
    <w:pPr>
      <w:spacing w:after="200" w:line="276" w:lineRule="auto"/>
    </w:pPr>
    <w:rPr>
      <w:sz w:val="22"/>
      <w:szCs w:val="22"/>
    </w:rPr>
  </w:style>
  <w:style w:type="paragraph" w:styleId="Heading5">
    <w:name w:val="heading 5"/>
    <w:basedOn w:val="Normal"/>
    <w:next w:val="Normal"/>
    <w:link w:val="Heading5Char"/>
    <w:qFormat/>
    <w:rsid w:val="00610E4A"/>
    <w:pPr>
      <w:keepNext/>
      <w:spacing w:after="0" w:line="240" w:lineRule="auto"/>
      <w:jc w:val="center"/>
      <w:outlineLvl w:val="4"/>
    </w:pPr>
    <w:rPr>
      <w:rFonts w:ascii=".VnTimeH" w:eastAsia="Times New Roman"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7010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99"/>
    <w:rsid w:val="00F3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69DE"/>
    <w:pPr>
      <w:ind w:left="720"/>
      <w:contextualSpacing/>
    </w:pPr>
  </w:style>
  <w:style w:type="character" w:styleId="FootnoteReference">
    <w:name w:val="footnote reference"/>
    <w:basedOn w:val="DefaultParagraphFont"/>
    <w:unhideWhenUsed/>
    <w:rsid w:val="00FB69DE"/>
    <w:rPr>
      <w:vertAlign w:val="superscript"/>
    </w:rPr>
  </w:style>
  <w:style w:type="paragraph" w:styleId="BodyText3">
    <w:name w:val="Body Text 3"/>
    <w:basedOn w:val="Normal"/>
    <w:link w:val="BodyText3Char"/>
    <w:uiPriority w:val="99"/>
    <w:rsid w:val="00FB69DE"/>
    <w:pPr>
      <w:spacing w:before="120" w:after="120" w:line="240" w:lineRule="auto"/>
      <w:jc w:val="both"/>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FB69DE"/>
    <w:rPr>
      <w:rFonts w:ascii="Times New Roman" w:eastAsia="Times New Roman" w:hAnsi="Times New Roman" w:cs="Times New Roman"/>
      <w:sz w:val="16"/>
      <w:szCs w:val="16"/>
    </w:rPr>
  </w:style>
  <w:style w:type="character" w:customStyle="1" w:styleId="apple-converted-space">
    <w:name w:val="apple-converted-space"/>
    <w:basedOn w:val="DefaultParagraphFont"/>
    <w:rsid w:val="00F50BB5"/>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F50BB5"/>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610E4A"/>
    <w:rPr>
      <w:rFonts w:ascii=".VnTimeH" w:eastAsia="Times New Roman" w:hAnsi=".VnTimeH" w:cs="Times New Roman"/>
      <w:b/>
      <w:sz w:val="24"/>
      <w:szCs w:val="20"/>
    </w:rPr>
  </w:style>
  <w:style w:type="paragraph" w:styleId="Header">
    <w:name w:val="header"/>
    <w:basedOn w:val="Normal"/>
    <w:link w:val="HeaderChar"/>
    <w:uiPriority w:val="99"/>
    <w:unhideWhenUsed/>
    <w:rsid w:val="00055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125"/>
  </w:style>
  <w:style w:type="paragraph" w:styleId="Footer">
    <w:name w:val="footer"/>
    <w:basedOn w:val="Normal"/>
    <w:link w:val="FooterChar"/>
    <w:uiPriority w:val="99"/>
    <w:semiHidden/>
    <w:unhideWhenUsed/>
    <w:rsid w:val="000551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5125"/>
  </w:style>
</w:styles>
</file>

<file path=word/webSettings.xml><?xml version="1.0" encoding="utf-8"?>
<w:webSettings xmlns:r="http://schemas.openxmlformats.org/officeDocument/2006/relationships" xmlns:w="http://schemas.openxmlformats.org/wordprocessingml/2006/main">
  <w:divs>
    <w:div w:id="180900750">
      <w:bodyDiv w:val="1"/>
      <w:marLeft w:val="0"/>
      <w:marRight w:val="0"/>
      <w:marTop w:val="0"/>
      <w:marBottom w:val="0"/>
      <w:divBdr>
        <w:top w:val="none" w:sz="0" w:space="0" w:color="auto"/>
        <w:left w:val="none" w:sz="0" w:space="0" w:color="auto"/>
        <w:bottom w:val="none" w:sz="0" w:space="0" w:color="auto"/>
        <w:right w:val="none" w:sz="0" w:space="0" w:color="auto"/>
      </w:divBdr>
    </w:div>
    <w:div w:id="88580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22513-1D6C-4EB4-A254-7D23AB13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lathinoi</dc:creator>
  <cp:lastModifiedBy>Le Thi Loan</cp:lastModifiedBy>
  <cp:revision>30</cp:revision>
  <cp:lastPrinted>2025-08-29T03:50:00Z</cp:lastPrinted>
  <dcterms:created xsi:type="dcterms:W3CDTF">2023-11-22T08:09:00Z</dcterms:created>
  <dcterms:modified xsi:type="dcterms:W3CDTF">2025-10-17T04:08:00Z</dcterms:modified>
</cp:coreProperties>
</file>