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55" w:type="dxa"/>
        <w:tblInd w:w="108" w:type="dxa"/>
        <w:tblLayout w:type="fixed"/>
        <w:tblLook w:val="04A0" w:firstRow="1" w:lastRow="0" w:firstColumn="1" w:lastColumn="0" w:noHBand="0" w:noVBand="1"/>
      </w:tblPr>
      <w:tblGrid>
        <w:gridCol w:w="3218"/>
        <w:gridCol w:w="5737"/>
      </w:tblGrid>
      <w:tr w:rsidR="00736CFB" w:rsidRPr="00BE6BD6" w14:paraId="3DA6BDB1" w14:textId="77777777">
        <w:tc>
          <w:tcPr>
            <w:tcW w:w="3218" w:type="dxa"/>
          </w:tcPr>
          <w:p w14:paraId="7BF6E8E8" w14:textId="77777777" w:rsidR="00736CFB" w:rsidRPr="00BE6BD6" w:rsidRDefault="00736CFB">
            <w:pPr>
              <w:pStyle w:val="Heading2"/>
              <w:spacing w:before="120"/>
              <w:ind w:left="-108" w:right="-108"/>
              <w:jc w:val="center"/>
              <w:rPr>
                <w:rFonts w:ascii="Times New Roman" w:hAnsi="Times New Roman"/>
                <w:b w:val="0"/>
                <w:sz w:val="26"/>
                <w:szCs w:val="26"/>
              </w:rPr>
            </w:pPr>
            <w:r w:rsidRPr="00BE6BD6">
              <w:rPr>
                <w:rFonts w:ascii="Times New Roman" w:hAnsi="Times New Roman"/>
                <w:b w:val="0"/>
                <w:sz w:val="26"/>
                <w:szCs w:val="26"/>
              </w:rPr>
              <w:t>BỘ CÔNG THƯƠNG</w:t>
            </w:r>
          </w:p>
          <w:p w14:paraId="4A5213C0" w14:textId="77777777" w:rsidR="00736CFB" w:rsidRPr="00BE6BD6" w:rsidRDefault="00736CFB">
            <w:pPr>
              <w:jc w:val="center"/>
              <w:rPr>
                <w:b/>
              </w:rPr>
            </w:pPr>
            <w:r w:rsidRPr="00BE6BD6">
              <w:rPr>
                <w:b/>
                <w:sz w:val="26"/>
                <w:szCs w:val="26"/>
              </w:rPr>
              <w:t>CỤC CÔNG NGHIỆP</w:t>
            </w:r>
          </w:p>
        </w:tc>
        <w:tc>
          <w:tcPr>
            <w:tcW w:w="5737" w:type="dxa"/>
          </w:tcPr>
          <w:p w14:paraId="49CC962D" w14:textId="77777777" w:rsidR="00736CFB" w:rsidRPr="00BE6BD6" w:rsidRDefault="00736CFB">
            <w:pPr>
              <w:pStyle w:val="Heading2"/>
              <w:spacing w:before="120"/>
              <w:jc w:val="center"/>
              <w:rPr>
                <w:rFonts w:ascii="Times New Roman" w:hAnsi="Times New Roman"/>
                <w:sz w:val="26"/>
                <w:szCs w:val="26"/>
              </w:rPr>
            </w:pPr>
            <w:r w:rsidRPr="00BE6BD6">
              <w:rPr>
                <w:rFonts w:ascii="Times New Roman" w:hAnsi="Times New Roman"/>
                <w:sz w:val="26"/>
                <w:szCs w:val="26"/>
              </w:rPr>
              <w:t>CỘNG HOÀ XÃ HỘI CHỦ NGHĨA VIỆT NAM</w:t>
            </w:r>
          </w:p>
          <w:p w14:paraId="48AA05A1" w14:textId="77777777" w:rsidR="00736CFB" w:rsidRPr="00BE6BD6" w:rsidRDefault="00736CFB">
            <w:pPr>
              <w:jc w:val="center"/>
            </w:pPr>
            <w:r w:rsidRPr="00BE6BD6">
              <w:rPr>
                <w:b/>
                <w:sz w:val="28"/>
                <w:szCs w:val="28"/>
              </w:rPr>
              <w:t>Độc lập - Tự do - Hạnh phúc</w:t>
            </w:r>
          </w:p>
        </w:tc>
      </w:tr>
      <w:tr w:rsidR="00736CFB" w:rsidRPr="00BE6BD6" w14:paraId="0743CF57" w14:textId="77777777">
        <w:trPr>
          <w:trHeight w:val="100"/>
        </w:trPr>
        <w:tc>
          <w:tcPr>
            <w:tcW w:w="3218" w:type="dxa"/>
          </w:tcPr>
          <w:p w14:paraId="40C7FEBA" w14:textId="6AD60B5C" w:rsidR="00736CFB" w:rsidRPr="00BE6BD6" w:rsidRDefault="00736CFB">
            <w:pPr>
              <w:overflowPunct w:val="0"/>
              <w:autoSpaceDE w:val="0"/>
              <w:autoSpaceDN w:val="0"/>
              <w:adjustRightInd w:val="0"/>
              <w:jc w:val="center"/>
              <w:rPr>
                <w:b/>
                <w:sz w:val="28"/>
              </w:rPr>
            </w:pPr>
            <w:r w:rsidRPr="00BE6BD6">
              <w:rPr>
                <w:b/>
                <w:noProof/>
                <w:sz w:val="28"/>
              </w:rPr>
              <mc:AlternateContent>
                <mc:Choice Requires="wps">
                  <w:drawing>
                    <wp:anchor distT="0" distB="0" distL="114300" distR="114300" simplePos="0" relativeHeight="251660288" behindDoc="0" locked="0" layoutInCell="1" allowOverlap="1" wp14:anchorId="4642AE09" wp14:editId="7BD9BA89">
                      <wp:simplePos x="0" y="0"/>
                      <wp:positionH relativeFrom="column">
                        <wp:posOffset>387350</wp:posOffset>
                      </wp:positionH>
                      <wp:positionV relativeFrom="paragraph">
                        <wp:posOffset>67310</wp:posOffset>
                      </wp:positionV>
                      <wp:extent cx="1002030" cy="0"/>
                      <wp:effectExtent l="12065" t="5080" r="5080" b="13970"/>
                      <wp:wrapNone/>
                      <wp:docPr id="78920528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E7ADF" id="_x0000_t32" coordsize="21600,21600" o:spt="32" o:oned="t" path="m,l21600,21600e" filled="f">
                      <v:path arrowok="t" fillok="f" o:connecttype="none"/>
                      <o:lock v:ext="edit" shapetype="t"/>
                    </v:shapetype>
                    <v:shape id="Straight Arrow Connector 5" o:spid="_x0000_s1026" type="#_x0000_t32" style="position:absolute;margin-left:30.5pt;margin-top:5.3pt;width:7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TptwEAAFYDAAAOAAAAZHJzL2Uyb0RvYy54bWysU8Fu2zAMvQ/YPwi6L7YzdNiMOD2k7S7d&#10;FqDdBzCSbAuVRYFU4uTvJ6lJVmy3YT4IlEg+Pj7Sq9vj5MTBEFv0nWwWtRTGK9TWD538+fzw4bMU&#10;HMFrcOhNJ0+G5e36/bvVHFqzxBGdNiQSiOd2Dp0cYwxtVbEazQS8wGB8cvZIE8R0paHSBHNCn1y1&#10;rOtP1YykA6EyzOn17tUp1wW/742KP/qeTRSuk4lbLCeVc5fPar2CdiAIo1VnGvAPLCawPhW9Qt1B&#10;BLEn+xfUZBUhYx8XCqcK+94qU3pI3TT1H908jRBM6SWJw+EqE/8/WPX9sPFbytTV0T+FR1QvLDxu&#10;RvCDKQSeTyENrslSVXPg9pqSLxy2JHbzN9QpBvYRiwrHnqYMmfoTxyL26Sq2OUah0mNT18v6Y5qJ&#10;uvgqaC+JgTh+NTiJbHSSI4EdxrhB79NIkZpSBg6PHDMtaC8JuarHB+tcmazzYu7kl5vlTUlgdFZn&#10;Zw5jGnYbR+IAeTfKV3pMnrdhhHuvC9hoQN+f7QjWvdqpuPNnabIaefW43aE+bekiWRpeYXletLwd&#10;b+8l+/fvsP4FAAD//wMAUEsDBBQABgAIAAAAIQD8j79f3AAAAAgBAAAPAAAAZHJzL2Rvd25yZXYu&#10;eG1sTI/BTsMwEETvlfgHa5G4VNROJKIS4lRVpR440lbq1Y2XJBCvo9hpQr+eRRzguDOj2XnFZnad&#10;uOIQWk8akpUCgVR521Kt4XTcP65BhGjIms4TavjCAJvyblGY3PqJ3vB6iLXgEgq50dDE2OdShqpB&#10;Z8LK90jsvfvBmcjnUEs7mInLXSdTpTLpTEv8oTE97hqsPg+j04BhfErU9tnVp9fbtDynt4+pP2r9&#10;cD9vX0BEnONfGH7m83QoedPFj2SD6DRkCaNE1lUGgv00WTPK5VeQZSH/A5TfAAAA//8DAFBLAQIt&#10;ABQABgAIAAAAIQC2gziS/gAAAOEBAAATAAAAAAAAAAAAAAAAAAAAAABbQ29udGVudF9UeXBlc10u&#10;eG1sUEsBAi0AFAAGAAgAAAAhADj9If/WAAAAlAEAAAsAAAAAAAAAAAAAAAAALwEAAF9yZWxzLy5y&#10;ZWxzUEsBAi0AFAAGAAgAAAAhAMZnNOm3AQAAVgMAAA4AAAAAAAAAAAAAAAAALgIAAGRycy9lMm9E&#10;b2MueG1sUEsBAi0AFAAGAAgAAAAhAPyPv1/cAAAACAEAAA8AAAAAAAAAAAAAAAAAEQQAAGRycy9k&#10;b3ducmV2LnhtbFBLBQYAAAAABAAEAPMAAAAaBQAAAAA=&#10;"/>
                  </w:pict>
                </mc:Fallback>
              </mc:AlternateContent>
            </w:r>
          </w:p>
        </w:tc>
        <w:tc>
          <w:tcPr>
            <w:tcW w:w="5737" w:type="dxa"/>
          </w:tcPr>
          <w:p w14:paraId="5383EDBA" w14:textId="19289A92" w:rsidR="00736CFB" w:rsidRPr="00BE6BD6" w:rsidRDefault="00736CFB">
            <w:pPr>
              <w:overflowPunct w:val="0"/>
              <w:autoSpaceDE w:val="0"/>
              <w:autoSpaceDN w:val="0"/>
              <w:adjustRightInd w:val="0"/>
              <w:jc w:val="center"/>
              <w:rPr>
                <w:b/>
                <w:sz w:val="28"/>
                <w:szCs w:val="28"/>
              </w:rPr>
            </w:pPr>
            <w:r w:rsidRPr="00BE6BD6">
              <w:rPr>
                <w:i/>
                <w:noProof/>
                <w:sz w:val="28"/>
                <w:szCs w:val="28"/>
              </w:rPr>
              <mc:AlternateContent>
                <mc:Choice Requires="wps">
                  <w:drawing>
                    <wp:anchor distT="0" distB="0" distL="114300" distR="114300" simplePos="0" relativeHeight="251661312" behindDoc="0" locked="0" layoutInCell="1" allowOverlap="1" wp14:anchorId="071B6E0F" wp14:editId="5D04B88B">
                      <wp:simplePos x="0" y="0"/>
                      <wp:positionH relativeFrom="column">
                        <wp:posOffset>702310</wp:posOffset>
                      </wp:positionH>
                      <wp:positionV relativeFrom="paragraph">
                        <wp:posOffset>41275</wp:posOffset>
                      </wp:positionV>
                      <wp:extent cx="2106930" cy="0"/>
                      <wp:effectExtent l="8255" t="7620" r="8890" b="11430"/>
                      <wp:wrapNone/>
                      <wp:docPr id="122512036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A209F" id="Straight Arrow Connector 4" o:spid="_x0000_s1026" type="#_x0000_t32" style="position:absolute;margin-left:55.3pt;margin-top:3.25pt;width:165.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WG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ha1rd3H9NM&#10;1MVXQXNJDMTxi8FRZKOVHAlsP8Qtep9GirQsZeD4xDHTguaSkKt6fLTOlck6L6ZW3t2sbkoCo7M6&#10;O3MYU7/fOhJHyLtRvtJj8rwNIzx4XcAGA/rz2Y5g3audijt/liarkVePmz3q044ukqXhFZbnRcvb&#10;8fZesn//DptfAAAA//8DAFBLAwQUAAYACAAAACEAZmts7toAAAAHAQAADwAAAGRycy9kb3ducmV2&#10;LnhtbEyOwU7DMBBE70j8g7VIXBC1E6URhDhVhcSBI20lrm68JIF4HcVOE/r1LFzo8WlGM6/cLK4X&#10;JxxD50lDslIgkGpvO2o0HPYv9w8gQjRkTe8JNXxjgE11fVWawvqZ3vC0i43gEQqF0dDGOBRShrpF&#10;Z8LKD0icffjRmcg4NtKOZuZx18tUqVw60xE/tGbA5xbrr93kNGCY1onaPrrm8Hqe797T8+c87LW+&#10;vVm2TyAiLvG/DL/6rA4VOx39RDaInjlROVc15GsQnGdZmoE4/rGsSnnpX/0AAAD//wMAUEsBAi0A&#10;FAAGAAgAAAAhALaDOJL+AAAA4QEAABMAAAAAAAAAAAAAAAAAAAAAAFtDb250ZW50X1R5cGVzXS54&#10;bWxQSwECLQAUAAYACAAAACEAOP0h/9YAAACUAQAACwAAAAAAAAAAAAAAAAAvAQAAX3JlbHMvLnJl&#10;bHNQSwECLQAUAAYACAAAACEArJKFhrgBAABWAwAADgAAAAAAAAAAAAAAAAAuAgAAZHJzL2Uyb0Rv&#10;Yy54bWxQSwECLQAUAAYACAAAACEAZmts7toAAAAHAQAADwAAAAAAAAAAAAAAAAASBAAAZHJzL2Rv&#10;d25yZXYueG1sUEsFBgAAAAAEAAQA8wAAABkFAAAAAA==&#10;"/>
                  </w:pict>
                </mc:Fallback>
              </mc:AlternateContent>
            </w:r>
          </w:p>
        </w:tc>
      </w:tr>
      <w:tr w:rsidR="00736CFB" w:rsidRPr="00BE6BD6" w14:paraId="48348756" w14:textId="77777777">
        <w:tc>
          <w:tcPr>
            <w:tcW w:w="3218" w:type="dxa"/>
          </w:tcPr>
          <w:p w14:paraId="4F75FD1E" w14:textId="06FD458A" w:rsidR="00736CFB" w:rsidRPr="00BE6BD6" w:rsidRDefault="00736CFB">
            <w:pPr>
              <w:overflowPunct w:val="0"/>
              <w:autoSpaceDE w:val="0"/>
              <w:autoSpaceDN w:val="0"/>
              <w:adjustRightInd w:val="0"/>
              <w:jc w:val="center"/>
              <w:rPr>
                <w:sz w:val="26"/>
                <w:szCs w:val="26"/>
              </w:rPr>
            </w:pPr>
            <w:r w:rsidRPr="00BE6BD6">
              <w:rPr>
                <w:sz w:val="26"/>
                <w:szCs w:val="26"/>
              </w:rPr>
              <w:t xml:space="preserve">Số: </w:t>
            </w:r>
            <w:r w:rsidR="008144AF">
              <w:rPr>
                <w:rFonts w:ascii="Bernard MT Condensed" w:hAnsi="Bernard MT Condensed"/>
                <w:sz w:val="26"/>
                <w:szCs w:val="26"/>
              </w:rPr>
              <w:t xml:space="preserve"> </w:t>
            </w:r>
            <w:r w:rsidR="0019480A">
              <w:rPr>
                <w:rFonts w:ascii="Bernard MT Condensed" w:hAnsi="Bernard MT Condensed"/>
                <w:sz w:val="26"/>
                <w:szCs w:val="26"/>
              </w:rPr>
              <w:t xml:space="preserve">   </w:t>
            </w:r>
            <w:r w:rsidR="008144AF">
              <w:rPr>
                <w:rFonts w:ascii="Bernard MT Condensed" w:hAnsi="Bernard MT Condensed"/>
                <w:sz w:val="26"/>
                <w:szCs w:val="26"/>
              </w:rPr>
              <w:t xml:space="preserve"> </w:t>
            </w:r>
            <w:r w:rsidRPr="00BE6BD6">
              <w:rPr>
                <w:sz w:val="26"/>
                <w:szCs w:val="26"/>
              </w:rPr>
              <w:t>/</w:t>
            </w:r>
            <w:r w:rsidR="00C35D57">
              <w:rPr>
                <w:sz w:val="26"/>
                <w:szCs w:val="26"/>
              </w:rPr>
              <w:t>BC</w:t>
            </w:r>
            <w:r w:rsidRPr="00BE6BD6">
              <w:rPr>
                <w:sz w:val="26"/>
                <w:szCs w:val="26"/>
              </w:rPr>
              <w:t>-CN</w:t>
            </w:r>
          </w:p>
        </w:tc>
        <w:tc>
          <w:tcPr>
            <w:tcW w:w="5737" w:type="dxa"/>
          </w:tcPr>
          <w:p w14:paraId="7C7C50CB" w14:textId="6832BE2A" w:rsidR="00736CFB" w:rsidRPr="00BE6BD6" w:rsidRDefault="00736CFB">
            <w:pPr>
              <w:overflowPunct w:val="0"/>
              <w:autoSpaceDE w:val="0"/>
              <w:autoSpaceDN w:val="0"/>
              <w:adjustRightInd w:val="0"/>
              <w:jc w:val="center"/>
              <w:rPr>
                <w:sz w:val="28"/>
              </w:rPr>
            </w:pPr>
            <w:r w:rsidRPr="00BE6BD6">
              <w:rPr>
                <w:i/>
                <w:sz w:val="28"/>
                <w:szCs w:val="28"/>
              </w:rPr>
              <w:t>Hà Nội, ngày</w:t>
            </w:r>
            <w:r w:rsidR="00825BE5">
              <w:rPr>
                <w:i/>
                <w:sz w:val="28"/>
                <w:szCs w:val="28"/>
              </w:rPr>
              <w:t xml:space="preserve"> </w:t>
            </w:r>
            <w:r w:rsidR="008144AF">
              <w:rPr>
                <w:i/>
                <w:sz w:val="28"/>
                <w:szCs w:val="28"/>
              </w:rPr>
              <w:t xml:space="preserve">  </w:t>
            </w:r>
            <w:r w:rsidRPr="00BE6BD6">
              <w:rPr>
                <w:rFonts w:ascii="Bernard MT Condensed" w:hAnsi="Bernard MT Condensed"/>
                <w:sz w:val="26"/>
                <w:szCs w:val="26"/>
              </w:rPr>
              <w:t xml:space="preserve"> </w:t>
            </w:r>
            <w:r w:rsidRPr="00BE6BD6">
              <w:rPr>
                <w:i/>
                <w:sz w:val="28"/>
                <w:szCs w:val="28"/>
              </w:rPr>
              <w:t xml:space="preserve"> tháng </w:t>
            </w:r>
            <w:r w:rsidR="008144AF">
              <w:rPr>
                <w:i/>
                <w:sz w:val="28"/>
                <w:szCs w:val="28"/>
              </w:rPr>
              <w:t xml:space="preserve"> </w:t>
            </w:r>
            <w:r w:rsidR="003F6434">
              <w:rPr>
                <w:i/>
                <w:sz w:val="28"/>
                <w:szCs w:val="28"/>
              </w:rPr>
              <w:t xml:space="preserve"> </w:t>
            </w:r>
            <w:r w:rsidR="008144AF">
              <w:rPr>
                <w:i/>
                <w:sz w:val="28"/>
                <w:szCs w:val="28"/>
              </w:rPr>
              <w:t xml:space="preserve"> </w:t>
            </w:r>
            <w:r w:rsidRPr="00BE6BD6">
              <w:rPr>
                <w:i/>
                <w:sz w:val="28"/>
                <w:szCs w:val="28"/>
              </w:rPr>
              <w:t xml:space="preserve"> năm 2025</w:t>
            </w:r>
          </w:p>
        </w:tc>
      </w:tr>
    </w:tbl>
    <w:p w14:paraId="2238D75E" w14:textId="5F8F812D" w:rsidR="00736CFB" w:rsidRPr="00C35D57" w:rsidRDefault="00990A81" w:rsidP="00990A81">
      <w:pPr>
        <w:pStyle w:val="Heading1"/>
        <w:spacing w:before="480"/>
        <w:rPr>
          <w:rFonts w:ascii="Times New Roman" w:hAnsi="Times New Roman"/>
          <w:szCs w:val="28"/>
        </w:rPr>
      </w:pPr>
      <w:r w:rsidRPr="00990A81">
        <w:rPr>
          <w:rFonts w:ascii="Times New Roman" w:hAnsi="Times New Roman"/>
          <w:noProof/>
          <w:szCs w:val="28"/>
        </w:rPr>
        <mc:AlternateContent>
          <mc:Choice Requires="wps">
            <w:drawing>
              <wp:anchor distT="45720" distB="45720" distL="114300" distR="114300" simplePos="0" relativeHeight="251665408" behindDoc="1" locked="0" layoutInCell="1" allowOverlap="1" wp14:anchorId="1F5B8BF8" wp14:editId="33E6F655">
                <wp:simplePos x="0" y="0"/>
                <wp:positionH relativeFrom="column">
                  <wp:posOffset>415290</wp:posOffset>
                </wp:positionH>
                <wp:positionV relativeFrom="paragraph">
                  <wp:posOffset>182245</wp:posOffset>
                </wp:positionV>
                <wp:extent cx="1115695" cy="232410"/>
                <wp:effectExtent l="0" t="0" r="2730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32410"/>
                        </a:xfrm>
                        <a:prstGeom prst="rect">
                          <a:avLst/>
                        </a:prstGeom>
                        <a:solidFill>
                          <a:srgbClr val="FFFFFF"/>
                        </a:solidFill>
                        <a:ln w="9525">
                          <a:solidFill>
                            <a:srgbClr val="000000"/>
                          </a:solidFill>
                          <a:miter lim="800000"/>
                          <a:headEnd/>
                          <a:tailEnd/>
                        </a:ln>
                      </wps:spPr>
                      <wps:txbx>
                        <w:txbxContent>
                          <w:p w14:paraId="57E51763" w14:textId="0BCC6350" w:rsidR="00990A81" w:rsidRPr="00990A81" w:rsidRDefault="00990A81" w:rsidP="00990A81">
                            <w:pPr>
                              <w:jc w:val="center"/>
                              <w:rPr>
                                <w:b/>
                                <w:bCs/>
                              </w:rPr>
                            </w:pPr>
                            <w:r w:rsidRPr="00990A81">
                              <w:rPr>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B8BF8" id="_x0000_t202" coordsize="21600,21600" o:spt="202" path="m,l,21600r21600,l21600,xe">
                <v:stroke joinstyle="miter"/>
                <v:path gradientshapeok="t" o:connecttype="rect"/>
              </v:shapetype>
              <v:shape id="Text Box 2" o:spid="_x0000_s1026" type="#_x0000_t202" style="position:absolute;left:0;text-align:left;margin-left:32.7pt;margin-top:14.35pt;width:87.85pt;height:18.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QjEAIAAB8EAAAOAAAAZHJzL2Uyb0RvYy54bWysU9tu2zAMfR+wfxD0vjj2kq4x4hRdugwD&#10;ugvQ7QNoWY6FyaImKbGzrx+lpGnQbS/D/CCIJnVIHh4ub8Zes710XqGpeD6ZciaNwEaZbcW/fd28&#10;uubMBzANaDSy4gfp+c3q5YvlYEtZYIe6kY4RiPHlYCvehWDLLPOikz34CVppyNmi6yGQ6bZZ42Ag&#10;9F5nxXR6lQ3oGutQSO/p793RyVcJv22lCJ/b1svAdMWptpBOl846ntlqCeXWge2UOJUB/1BFD8pQ&#10;0jPUHQRgO6d+g+qVcOixDROBfYZtq4RMPVA3+fRZNw8dWJl6IXK8PdPk/x+s+LR/sF8cC+NbHGmA&#10;qQlv71F898zgugOzlbfO4dBJaChxHinLBuvL09NItS99BKmHj9jQkGEXMAGNresjK9QnI3QawOFM&#10;uhwDEzFlns+vFnPOBPmK18UsT1PJoHx8bZ0P7yX2LF4q7mioCR329z7EaqB8DInJPGrVbJTWyXDb&#10;eq0d2wMJYJO+1MCzMG3YUPHFvJgfCfgrxDR9f4LoVSAla9VX/PocBGWk7Z1pks4CKH28U8nanHiM&#10;1B1JDGM9UmDks8bmQIw6PCqWNowuHbqfnA2k1or7HztwkjP9wdBUFvlsFuWdjNn8TUGGu/TUlx4w&#10;gqAqHjg7XtchrUQkzOAtTa9VidinSk61kgoT36eNiTK/tFPU016vfgEAAP//AwBQSwMEFAAGAAgA&#10;AAAhAPJNvMbeAAAACAEAAA8AAABkcnMvZG93bnJldi54bWxMj8FOwzAQRO9I/IO1SFwQdZKGNIQ4&#10;FUIC0RsUBFc33iYR9jrYbhr+HvcEx9Ubzbyt17PRbELnB0sC0kUCDKm1aqBOwPvb43UJzAdJSmpL&#10;KOAHPayb87NaVsoe6RWnbehYLCFfSQF9CGPFuW97NNIv7IgU2d46I0M8XceVk8dYbjTPkqTgRg4U&#10;F3o54kOP7df2YASU+fP06TfLl4+22OvbcLWanr6dEJcX8/0dsIBz+AvDST+qQxOddvZAyjMtoLjJ&#10;Y1JAVq6ARZ7laQpsdwJL4E3N/z/Q/AIAAP//AwBQSwECLQAUAAYACAAAACEAtoM4kv4AAADhAQAA&#10;EwAAAAAAAAAAAAAAAAAAAAAAW0NvbnRlbnRfVHlwZXNdLnhtbFBLAQItABQABgAIAAAAIQA4/SH/&#10;1gAAAJQBAAALAAAAAAAAAAAAAAAAAC8BAABfcmVscy8ucmVsc1BLAQItABQABgAIAAAAIQDWHzQj&#10;EAIAAB8EAAAOAAAAAAAAAAAAAAAAAC4CAABkcnMvZTJvRG9jLnhtbFBLAQItABQABgAIAAAAIQDy&#10;TbzG3gAAAAgBAAAPAAAAAAAAAAAAAAAAAGoEAABkcnMvZG93bnJldi54bWxQSwUGAAAAAAQABADz&#10;AAAAdQUAAAAA&#10;">
                <v:textbox>
                  <w:txbxContent>
                    <w:p w14:paraId="57E51763" w14:textId="0BCC6350" w:rsidR="00990A81" w:rsidRPr="00990A81" w:rsidRDefault="00990A81" w:rsidP="00990A81">
                      <w:pPr>
                        <w:jc w:val="center"/>
                        <w:rPr>
                          <w:b/>
                          <w:bCs/>
                        </w:rPr>
                      </w:pPr>
                      <w:r w:rsidRPr="00990A81">
                        <w:rPr>
                          <w:b/>
                          <w:bCs/>
                        </w:rPr>
                        <w:t>DỰ THẢO</w:t>
                      </w:r>
                    </w:p>
                  </w:txbxContent>
                </v:textbox>
              </v:shape>
            </w:pict>
          </mc:Fallback>
        </mc:AlternateContent>
      </w:r>
      <w:r w:rsidR="00C35D57">
        <w:rPr>
          <w:rFonts w:ascii="Times New Roman" w:hAnsi="Times New Roman"/>
          <w:szCs w:val="28"/>
        </w:rPr>
        <w:t>BÁO CÁO</w:t>
      </w:r>
    </w:p>
    <w:p w14:paraId="79AB04EA" w14:textId="46EE269A" w:rsidR="00736CFB" w:rsidRPr="00BE6BD6" w:rsidRDefault="00736CFB" w:rsidP="004249A3">
      <w:pPr>
        <w:ind w:right="-140"/>
        <w:jc w:val="center"/>
        <w:rPr>
          <w:b/>
          <w:bCs/>
          <w:sz w:val="28"/>
          <w:szCs w:val="28"/>
          <w:lang w:val="vi-VN"/>
        </w:rPr>
      </w:pPr>
      <w:r w:rsidRPr="00BE6BD6">
        <w:rPr>
          <w:b/>
          <w:bCs/>
          <w:sz w:val="28"/>
          <w:szCs w:val="28"/>
          <w:lang w:val="vi-VN"/>
        </w:rPr>
        <w:t xml:space="preserve">Về việc </w:t>
      </w:r>
      <w:r w:rsidR="00425BA0">
        <w:rPr>
          <w:b/>
          <w:bCs/>
          <w:sz w:val="28"/>
          <w:szCs w:val="28"/>
        </w:rPr>
        <w:t xml:space="preserve">tổng kết thi hành </w:t>
      </w:r>
      <w:r w:rsidR="00425BA0" w:rsidRPr="00425BA0">
        <w:rPr>
          <w:b/>
          <w:bCs/>
          <w:sz w:val="28"/>
          <w:szCs w:val="28"/>
        </w:rPr>
        <w:t>Thông tư số 55/2015/TT-BCT ngày 30 tháng 12 năm 2015 quy định trình tự, thủ tục xác nhận ưu đãi và hậu kiểm ưu đãi đối với Dự án sản xuất sản phẩm công nghiệp hỗ trợ thuộc Danh mục sản phẩm công nghiệp hỗ trợ ưu tiên phát triển và Thông tư số 19/2021/TT-BCT ngày 23 tháng 11 năm 2021 sửa đổi, bổ sung Thông tư số 55/2015/TT-BCT</w:t>
      </w:r>
    </w:p>
    <w:p w14:paraId="30E8880F" w14:textId="44CC7F89" w:rsidR="00736CFB" w:rsidRPr="00BE6BD6" w:rsidRDefault="00736CFB" w:rsidP="00CB59CE">
      <w:pPr>
        <w:spacing w:before="480" w:after="120"/>
        <w:jc w:val="center"/>
        <w:rPr>
          <w:sz w:val="28"/>
          <w:szCs w:val="28"/>
          <w:lang w:val="vi-VN"/>
        </w:rPr>
      </w:pPr>
      <w:r w:rsidRPr="00BE6BD6">
        <w:rPr>
          <w:rFonts w:ascii=".VnTime" w:hAnsi=".VnTime"/>
          <w:noProof/>
          <w:szCs w:val="28"/>
        </w:rPr>
        <mc:AlternateContent>
          <mc:Choice Requires="wps">
            <w:drawing>
              <wp:anchor distT="0" distB="0" distL="114300" distR="114300" simplePos="0" relativeHeight="251659264" behindDoc="0" locked="0" layoutInCell="1" allowOverlap="1" wp14:anchorId="4259E04F" wp14:editId="47D801DE">
                <wp:simplePos x="0" y="0"/>
                <wp:positionH relativeFrom="column">
                  <wp:posOffset>2310765</wp:posOffset>
                </wp:positionH>
                <wp:positionV relativeFrom="paragraph">
                  <wp:posOffset>59690</wp:posOffset>
                </wp:positionV>
                <wp:extent cx="1087755" cy="0"/>
                <wp:effectExtent l="9525" t="10160" r="7620" b="8890"/>
                <wp:wrapNone/>
                <wp:docPr id="11165776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D23C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5pt,4.7pt" to="26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uBsAEAAEgDAAAOAAAAZHJzL2Uyb0RvYy54bWysU8Fu2zAMvQ/YPwi6L3YCZO2MOD2k7S7d&#10;FqDdBzCSbAuVRYFU4uTvJ6lJVmy3YT4Iokg+vfdEr+6OoxMHQ2zRt3I+q6UwXqG2vm/lz5fHT7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Be397cLJdS&#10;qEuugubSGIjjV4OjyJtWOuuzD9DA4YljJgLNpSQfe3y0zpW3dF5MrfyyXCxLA6OzOidzGVO/2zgS&#10;B8jTUL6iKmXelxHuvS5ggwH9cN5HsO5tny53/mxG1p+HjZsd6tOWLial5yosz6OV5+F9XLp//wDr&#10;XwAAAP//AwBQSwMEFAAGAAgAAAAhAI5RdDzbAAAABwEAAA8AAABkcnMvZG93bnJldi54bWxMjsFO&#10;wzAQRO9I/IO1SFwq6pDQioZsKgTkxoUC4rqNlyQiXqex2wa+HsMFjqMZvXnFerK9OvDoOycIl/ME&#10;FEvtTCcNwstzdXENygcSQ70TRvhkD+vy9KSg3LijPPFhExoVIeJzQmhDGHKtfd2yJT93A0vs3t1o&#10;KcQ4NtqMdIxw2+s0SZbaUifxoaWB71quPzZ7i+CrV95VX7N6lrxljeN0d//4QIjnZ9PtDajAU/gb&#10;w49+VIcyOm3dXoxXPUK2zFZxirC6AhX7RbZIQW1/sy4L/d+//AYAAP//AwBQSwECLQAUAAYACAAA&#10;ACEAtoM4kv4AAADhAQAAEwAAAAAAAAAAAAAAAAAAAAAAW0NvbnRlbnRfVHlwZXNdLnhtbFBLAQIt&#10;ABQABgAIAAAAIQA4/SH/1gAAAJQBAAALAAAAAAAAAAAAAAAAAC8BAABfcmVscy8ucmVsc1BLAQIt&#10;ABQABgAIAAAAIQCfjiuBsAEAAEgDAAAOAAAAAAAAAAAAAAAAAC4CAABkcnMvZTJvRG9jLnhtbFBL&#10;AQItABQABgAIAAAAIQCOUXQ82wAAAAcBAAAPAAAAAAAAAAAAAAAAAAoEAABkcnMvZG93bnJldi54&#10;bWxQSwUGAAAAAAQABADzAAAAEgUAAAAA&#10;"/>
            </w:pict>
          </mc:Fallback>
        </mc:AlternateContent>
      </w:r>
      <w:r w:rsidRPr="00BE6BD6">
        <w:rPr>
          <w:sz w:val="28"/>
          <w:szCs w:val="28"/>
          <w:lang w:val="vi-VN"/>
        </w:rPr>
        <w:t>K</w:t>
      </w:r>
      <w:r w:rsidRPr="008144AF">
        <w:rPr>
          <w:sz w:val="28"/>
          <w:szCs w:val="28"/>
          <w:lang w:val="vi-VN"/>
        </w:rPr>
        <w:t>í</w:t>
      </w:r>
      <w:r w:rsidRPr="00BE6BD6">
        <w:rPr>
          <w:sz w:val="28"/>
          <w:szCs w:val="28"/>
          <w:lang w:val="vi-VN"/>
        </w:rPr>
        <w:t xml:space="preserve">nh gửi: Bộ </w:t>
      </w:r>
      <w:r w:rsidRPr="008144AF">
        <w:rPr>
          <w:sz w:val="28"/>
          <w:szCs w:val="28"/>
          <w:lang w:val="vi-VN"/>
        </w:rPr>
        <w:t>t</w:t>
      </w:r>
      <w:r w:rsidRPr="00BE6BD6">
        <w:rPr>
          <w:sz w:val="28"/>
          <w:szCs w:val="28"/>
          <w:lang w:val="vi-VN"/>
        </w:rPr>
        <w:t xml:space="preserve">rưởng Nguyễn Hồng Diên </w:t>
      </w:r>
    </w:p>
    <w:p w14:paraId="52AF4C82" w14:textId="77777777" w:rsidR="00C35D57" w:rsidRPr="00990A81" w:rsidRDefault="008144AF" w:rsidP="00CB59CE">
      <w:pPr>
        <w:spacing w:before="360" w:after="120"/>
        <w:ind w:firstLine="567"/>
        <w:jc w:val="both"/>
        <w:rPr>
          <w:sz w:val="28"/>
          <w:szCs w:val="28"/>
          <w:lang w:val="vi-VN"/>
        </w:rPr>
      </w:pPr>
      <w:r w:rsidRPr="008144AF">
        <w:rPr>
          <w:sz w:val="28"/>
          <w:szCs w:val="28"/>
          <w:lang w:val="vi-VN"/>
        </w:rPr>
        <w:t>Căn cứ Nghị định số 205/2025/NĐ-CP ngày 14 tháng 7 năm 2025 của Chính phủ sửa đổi, bổ sung một số điều của Nghị định số 111/2015/NĐ-CP ngày 03 tháng 11 năm 2015 của Chính phủ về phát triển công nghiệp hỗ trợ</w:t>
      </w:r>
      <w:r w:rsidR="00C35D57" w:rsidRPr="00C35D57">
        <w:rPr>
          <w:sz w:val="28"/>
          <w:szCs w:val="28"/>
          <w:lang w:val="vi-VN"/>
        </w:rPr>
        <w:t>;</w:t>
      </w:r>
      <w:r w:rsidRPr="008144AF">
        <w:rPr>
          <w:sz w:val="28"/>
          <w:szCs w:val="28"/>
          <w:lang w:val="vi-VN"/>
        </w:rPr>
        <w:t xml:space="preserve"> </w:t>
      </w:r>
    </w:p>
    <w:p w14:paraId="0AC03A39" w14:textId="63D98D12" w:rsidR="00C35D57" w:rsidRPr="00990A81" w:rsidRDefault="00425BA0" w:rsidP="00497077">
      <w:pPr>
        <w:spacing w:before="120" w:after="120"/>
        <w:ind w:firstLine="567"/>
        <w:jc w:val="both"/>
        <w:rPr>
          <w:sz w:val="28"/>
          <w:szCs w:val="28"/>
          <w:lang w:val="vi-VN"/>
        </w:rPr>
      </w:pPr>
      <w:r w:rsidRPr="00425BA0">
        <w:rPr>
          <w:sz w:val="28"/>
          <w:szCs w:val="28"/>
          <w:lang w:val="vi-VN"/>
        </w:rPr>
        <w:t>Thực hiện quy định của Luật Ban hành văn bản quy phạm pháp luật</w:t>
      </w:r>
      <w:r w:rsidR="00C35D57" w:rsidRPr="00990A81">
        <w:rPr>
          <w:sz w:val="28"/>
          <w:szCs w:val="28"/>
          <w:lang w:val="vi-VN"/>
        </w:rPr>
        <w:t>, Cục Công nghiệp</w:t>
      </w:r>
      <w:r w:rsidR="00C35D57" w:rsidRPr="00080CA7">
        <w:rPr>
          <w:sz w:val="28"/>
          <w:szCs w:val="28"/>
          <w:lang w:val="vi-VN"/>
        </w:rPr>
        <w:t xml:space="preserve"> đ</w:t>
      </w:r>
      <w:r w:rsidR="00C35D57" w:rsidRPr="00990A81">
        <w:rPr>
          <w:sz w:val="28"/>
          <w:szCs w:val="28"/>
          <w:lang w:val="vi-VN"/>
        </w:rPr>
        <w:t>ã ti</w:t>
      </w:r>
      <w:r w:rsidR="00C35D57" w:rsidRPr="00080CA7">
        <w:rPr>
          <w:sz w:val="28"/>
          <w:szCs w:val="28"/>
          <w:lang w:val="vi-VN"/>
        </w:rPr>
        <w:t>ến h</w:t>
      </w:r>
      <w:r w:rsidR="00C35D57" w:rsidRPr="00990A81">
        <w:rPr>
          <w:sz w:val="28"/>
          <w:szCs w:val="28"/>
          <w:lang w:val="vi-VN"/>
        </w:rPr>
        <w:t xml:space="preserve">ành </w:t>
      </w:r>
      <w:r w:rsidRPr="00425BA0">
        <w:rPr>
          <w:sz w:val="28"/>
          <w:szCs w:val="28"/>
          <w:lang w:val="vi-VN"/>
        </w:rPr>
        <w:t xml:space="preserve">tổng kết việc thi hành Thông tư số 55/2015/TT-BCT ngày 30 tháng 12 năm 2015 quy định trình tự, thủ tục xác nhận ưu đãi và hậu kiểm ưu đãi đối với Dự án sản xuất sản phẩm công nghiệp hỗ trợ thuộc Danh mục sản phẩm công nghiệp hỗ trợ ưu tiên phát triển </w:t>
      </w:r>
      <w:r w:rsidR="00CB59CE" w:rsidRPr="00C55F60">
        <w:rPr>
          <w:sz w:val="28"/>
          <w:szCs w:val="28"/>
          <w:lang w:val="vi-VN"/>
        </w:rPr>
        <w:t xml:space="preserve">(sau đây gọi tắt là Thông tư số 55/2015/TT-BCT) </w:t>
      </w:r>
      <w:r w:rsidRPr="00425BA0">
        <w:rPr>
          <w:sz w:val="28"/>
          <w:szCs w:val="28"/>
          <w:lang w:val="vi-VN"/>
        </w:rPr>
        <w:t>và Thông tư số 19/2021/TT-BCT ngày 23 tháng 11 năm 2021 sửa đổi, bổ sung Thông tư số 55/2015/TT-BCT</w:t>
      </w:r>
      <w:r w:rsidR="00CB59CE" w:rsidRPr="00C55F60">
        <w:rPr>
          <w:sz w:val="28"/>
          <w:szCs w:val="28"/>
          <w:lang w:val="vi-VN"/>
        </w:rPr>
        <w:t xml:space="preserve"> (sau đây gọi tắt là Thông tư số 19/2021/TT-BCT)</w:t>
      </w:r>
      <w:r w:rsidR="00C35D57" w:rsidRPr="00080CA7">
        <w:rPr>
          <w:sz w:val="28"/>
          <w:szCs w:val="28"/>
          <w:lang w:val="vi-VN"/>
        </w:rPr>
        <w:t>. Kết quả như sau:</w:t>
      </w:r>
    </w:p>
    <w:p w14:paraId="216EAFF3" w14:textId="4F864EC4" w:rsidR="00C35D57" w:rsidRPr="00990A81" w:rsidRDefault="00C35D57" w:rsidP="00497077">
      <w:pPr>
        <w:spacing w:before="120" w:after="120"/>
        <w:ind w:firstLine="567"/>
        <w:jc w:val="both"/>
        <w:rPr>
          <w:b/>
          <w:bCs/>
          <w:sz w:val="28"/>
          <w:szCs w:val="28"/>
          <w:lang w:val="vi-VN"/>
        </w:rPr>
      </w:pPr>
      <w:r w:rsidRPr="00990A81">
        <w:rPr>
          <w:b/>
          <w:bCs/>
          <w:sz w:val="28"/>
          <w:szCs w:val="28"/>
          <w:lang w:val="vi-VN"/>
        </w:rPr>
        <w:t xml:space="preserve">I. </w:t>
      </w:r>
      <w:r w:rsidR="00A63691" w:rsidRPr="00A63691">
        <w:rPr>
          <w:b/>
          <w:bCs/>
          <w:sz w:val="28"/>
          <w:szCs w:val="28"/>
          <w:lang w:val="vi-VN"/>
        </w:rPr>
        <w:t>BỐI CẢNH THỰC HIỆN TỔNG KẾT</w:t>
      </w:r>
      <w:r w:rsidRPr="00990A81">
        <w:rPr>
          <w:b/>
          <w:bCs/>
          <w:sz w:val="28"/>
          <w:szCs w:val="28"/>
          <w:lang w:val="vi-VN"/>
        </w:rPr>
        <w:t xml:space="preserve"> </w:t>
      </w:r>
    </w:p>
    <w:p w14:paraId="7A8195F3" w14:textId="4ECE7196" w:rsidR="00C35D57" w:rsidRPr="00C55F60" w:rsidRDefault="00C35D57" w:rsidP="00497077">
      <w:pPr>
        <w:spacing w:before="120" w:after="120"/>
        <w:ind w:firstLine="567"/>
        <w:jc w:val="both"/>
        <w:rPr>
          <w:b/>
          <w:bCs/>
          <w:sz w:val="28"/>
          <w:szCs w:val="28"/>
          <w:lang w:val="vi-VN"/>
        </w:rPr>
      </w:pPr>
      <w:r w:rsidRPr="00990A81">
        <w:rPr>
          <w:b/>
          <w:bCs/>
          <w:sz w:val="28"/>
          <w:szCs w:val="28"/>
          <w:lang w:val="vi-VN"/>
        </w:rPr>
        <w:t xml:space="preserve">1.1. </w:t>
      </w:r>
      <w:r w:rsidR="00A63691" w:rsidRPr="00A63691">
        <w:rPr>
          <w:b/>
          <w:bCs/>
          <w:sz w:val="28"/>
          <w:szCs w:val="28"/>
          <w:lang w:val="vi-VN"/>
        </w:rPr>
        <w:t>Bối cảnh trong nước và quốc tế liên quan đến Thông tư số 55/2015/TT-BCT</w:t>
      </w:r>
      <w:r w:rsidR="00497077" w:rsidRPr="00C55F60">
        <w:rPr>
          <w:b/>
          <w:bCs/>
          <w:sz w:val="28"/>
          <w:szCs w:val="28"/>
          <w:lang w:val="vi-VN"/>
        </w:rPr>
        <w:t xml:space="preserve"> và Thông tư số 19/2021/TT-BCT </w:t>
      </w:r>
    </w:p>
    <w:p w14:paraId="054B62A0" w14:textId="00804B8D" w:rsidR="00310514" w:rsidRPr="00C55F60" w:rsidRDefault="00D47FC5" w:rsidP="00497077">
      <w:pPr>
        <w:spacing w:before="120" w:after="120"/>
        <w:ind w:firstLine="567"/>
        <w:jc w:val="both"/>
        <w:rPr>
          <w:sz w:val="28"/>
          <w:szCs w:val="28"/>
          <w:lang w:val="vi-VN"/>
        </w:rPr>
      </w:pPr>
      <w:r w:rsidRPr="00C55F60">
        <w:rPr>
          <w:sz w:val="28"/>
          <w:szCs w:val="28"/>
          <w:lang w:val="vi-VN"/>
        </w:rPr>
        <w:t>a) Bối cảnh quốc tế</w:t>
      </w:r>
    </w:p>
    <w:p w14:paraId="7F6CCB70" w14:textId="6778D90D" w:rsidR="00D47FC5" w:rsidRPr="00C55F60" w:rsidRDefault="00D47FC5" w:rsidP="00497077">
      <w:pPr>
        <w:spacing w:before="120" w:after="120"/>
        <w:ind w:firstLine="567"/>
        <w:jc w:val="both"/>
        <w:rPr>
          <w:sz w:val="28"/>
          <w:szCs w:val="28"/>
          <w:lang w:val="vi-VN"/>
        </w:rPr>
      </w:pPr>
      <w:r w:rsidRPr="00C55F60">
        <w:rPr>
          <w:sz w:val="28"/>
          <w:szCs w:val="28"/>
          <w:lang w:val="vi-VN"/>
        </w:rPr>
        <w:t>Các tập đoàn đa quốc gia đang có xu hướng đa dạng hóa chuỗi cung ứng, giảm sự phụ thuộc vào một vài quốc gia sản xuất lớn như Trung Quốc. Việt Nam được xem là một điểm đến hấp dẫn nhờ chi phí lao động cạnh tranh, vị trí địa lý thuận lợi và môi trường chính trị ổn định.</w:t>
      </w:r>
    </w:p>
    <w:p w14:paraId="02A4D7AA" w14:textId="4D6DFA84" w:rsidR="00D47FC5" w:rsidRPr="00C55F60" w:rsidRDefault="00E351C4" w:rsidP="00497077">
      <w:pPr>
        <w:spacing w:before="120" w:after="120"/>
        <w:ind w:firstLine="567"/>
        <w:jc w:val="both"/>
        <w:rPr>
          <w:sz w:val="28"/>
          <w:szCs w:val="28"/>
          <w:lang w:val="vi-VN"/>
        </w:rPr>
      </w:pPr>
      <w:r w:rsidRPr="00C55F60">
        <w:rPr>
          <w:sz w:val="28"/>
          <w:szCs w:val="28"/>
          <w:lang w:val="vi-VN"/>
        </w:rPr>
        <w:t>Việt Nam đã và đang tích cực tham gia vào các hiệp định thương mại tự do (FTA) thế hệ mới, như Hiệp định Đối tác Toàn diện và Tiến bộ xuyên Thái Bình Dương (CPTPP) và Hiệp định Thương mại tự do Việt Nam - Liên minh châu Âu (EVFTA). Các hiệp định này không chỉ mở cửa thị trường mà còn đặt ra những yêu cầu cao hơn về quy tắc xuất xứ, tiêu chuẩn kỹ thuật và chuỗi giá trị.</w:t>
      </w:r>
    </w:p>
    <w:p w14:paraId="5443BCF9" w14:textId="738B8C31" w:rsidR="00E351C4" w:rsidRPr="00C55F60" w:rsidRDefault="00E351C4" w:rsidP="00497077">
      <w:pPr>
        <w:spacing w:before="120" w:after="120"/>
        <w:ind w:firstLine="567"/>
        <w:jc w:val="both"/>
        <w:rPr>
          <w:sz w:val="28"/>
          <w:szCs w:val="28"/>
          <w:lang w:val="vi-VN"/>
        </w:rPr>
      </w:pPr>
      <w:r w:rsidRPr="00C55F60">
        <w:rPr>
          <w:sz w:val="28"/>
          <w:szCs w:val="28"/>
          <w:lang w:val="vi-VN"/>
        </w:rPr>
        <w:t xml:space="preserve">Nhiều quốc gia trên thế giới, đặc biệt là các nước phát triển ở châu Á như Nhật Bản, Hàn Quốc và Đài Loan, đã thực hiện các chính sách hỗ trợ mạnh mẽ cho công nghiệp </w:t>
      </w:r>
      <w:r w:rsidR="00497077" w:rsidRPr="00C55F60">
        <w:rPr>
          <w:sz w:val="28"/>
          <w:szCs w:val="28"/>
          <w:lang w:val="vi-VN"/>
        </w:rPr>
        <w:t>hỗ</w:t>
      </w:r>
      <w:r w:rsidRPr="00C55F60">
        <w:rPr>
          <w:sz w:val="28"/>
          <w:szCs w:val="28"/>
          <w:lang w:val="vi-VN"/>
        </w:rPr>
        <w:t xml:space="preserve"> trợ để xây dựng một hệ sinh thái sản xuất vững chắc. Những </w:t>
      </w:r>
      <w:r w:rsidRPr="00C55F60">
        <w:rPr>
          <w:sz w:val="28"/>
          <w:szCs w:val="28"/>
          <w:lang w:val="vi-VN"/>
        </w:rPr>
        <w:lastRenderedPageBreak/>
        <w:t>chính sách này giúp các doanh nghiệp vừa và nhỏ (SMEs) trở thành nhà cung cấp đáng tin cậy cho các tập đoàn lớn.</w:t>
      </w:r>
    </w:p>
    <w:p w14:paraId="0BC57370" w14:textId="769B475F" w:rsidR="00D47FC5" w:rsidRPr="00C55F60" w:rsidRDefault="00E351C4" w:rsidP="00497077">
      <w:pPr>
        <w:spacing w:before="120" w:after="120"/>
        <w:ind w:firstLine="567"/>
        <w:jc w:val="both"/>
        <w:rPr>
          <w:sz w:val="28"/>
          <w:szCs w:val="28"/>
          <w:lang w:val="vi-VN"/>
        </w:rPr>
      </w:pPr>
      <w:r w:rsidRPr="00C55F60">
        <w:rPr>
          <w:sz w:val="28"/>
          <w:szCs w:val="28"/>
          <w:lang w:val="vi-VN"/>
        </w:rPr>
        <w:t>b) Bối cảnh trong nước</w:t>
      </w:r>
    </w:p>
    <w:p w14:paraId="38904894" w14:textId="262C2AF6" w:rsidR="00E351C4" w:rsidRPr="00C55F60" w:rsidRDefault="00E351C4" w:rsidP="00497077">
      <w:pPr>
        <w:spacing w:before="120" w:after="120"/>
        <w:ind w:firstLine="567"/>
        <w:jc w:val="both"/>
        <w:rPr>
          <w:sz w:val="28"/>
          <w:szCs w:val="28"/>
          <w:lang w:val="vi-VN"/>
        </w:rPr>
      </w:pPr>
      <w:r w:rsidRPr="00C55F60">
        <w:rPr>
          <w:sz w:val="28"/>
          <w:szCs w:val="28"/>
          <w:lang w:val="vi-VN"/>
        </w:rPr>
        <w:t>Trước năm 2015, ngành sản xuất của Việt Nam chủ yếu dựa vào các linh kiện, phụ tùng nhập khẩu. Điều này khiến các doanh nghiệp trong nước chịu rủi ro lớn về chi phí và nguồn cung, làm giảm tính chủ động và khả năng cạnh tranh. Mặc dù đã có một số chính sách khuyến khích CNHT, các quy định này còn chung chung, thiếu sự rõ ràng về thủ tục và trình tự, dẫn đến việc các doanh nghiệp khó tiếp cận các ưu đãi. Điều này làm giảm hiệu quả của các chính sách và chưa tạo được động lực mạnh mẽ cho doanh nghiệp đầu tư vào lĩnh vực này.</w:t>
      </w:r>
    </w:p>
    <w:p w14:paraId="415D18B8" w14:textId="062664FF" w:rsidR="00E351C4" w:rsidRPr="00C55F60" w:rsidRDefault="00E351C4" w:rsidP="00497077">
      <w:pPr>
        <w:spacing w:before="120" w:after="120"/>
        <w:ind w:firstLine="567"/>
        <w:jc w:val="both"/>
        <w:rPr>
          <w:sz w:val="28"/>
          <w:szCs w:val="28"/>
          <w:lang w:val="vi-VN"/>
        </w:rPr>
      </w:pPr>
      <w:r w:rsidRPr="00C55F60">
        <w:rPr>
          <w:sz w:val="28"/>
          <w:szCs w:val="28"/>
          <w:lang w:val="vi-VN"/>
        </w:rPr>
        <w:t xml:space="preserve">Trên cơ sở đó, </w:t>
      </w:r>
      <w:r w:rsidR="00CB59CE" w:rsidRPr="00C55F60">
        <w:rPr>
          <w:sz w:val="28"/>
          <w:szCs w:val="28"/>
          <w:lang w:val="vi-VN"/>
        </w:rPr>
        <w:t xml:space="preserve">Thông tư số 55/2015/TT-BCT và Thông tư số 19/2021/TT-BCT </w:t>
      </w:r>
      <w:r w:rsidRPr="00C55F60">
        <w:rPr>
          <w:sz w:val="28"/>
          <w:szCs w:val="28"/>
          <w:lang w:val="vi-VN"/>
        </w:rPr>
        <w:t>cung cấp một khung pháp lý rõ ràng, chi tiết về trình tự, thủ tục để xác nhận các ưu đãi cho các dự án sản xuất sản phẩm CNHT. Điều này giúp các doanh nghiệp dễ dàng tiếp cận các chính sách ưu đãi của Nhà nước, từ đó khuyến khích họ đầu tư mạnh mẽ hơn vào lĩnh vực này.</w:t>
      </w:r>
    </w:p>
    <w:p w14:paraId="53A81164" w14:textId="40492AF6" w:rsidR="00C35D57" w:rsidRPr="00C55F60" w:rsidRDefault="00C35D57" w:rsidP="00497077">
      <w:pPr>
        <w:spacing w:before="120" w:after="120"/>
        <w:ind w:firstLine="567"/>
        <w:jc w:val="both"/>
        <w:rPr>
          <w:b/>
          <w:bCs/>
          <w:sz w:val="28"/>
          <w:szCs w:val="28"/>
          <w:lang w:val="vi-VN"/>
        </w:rPr>
      </w:pPr>
      <w:r w:rsidRPr="00990A81">
        <w:rPr>
          <w:b/>
          <w:bCs/>
          <w:sz w:val="28"/>
          <w:szCs w:val="28"/>
          <w:lang w:val="vi-VN"/>
        </w:rPr>
        <w:t xml:space="preserve">1.2 </w:t>
      </w:r>
      <w:r w:rsidR="00D47FC5" w:rsidRPr="00D47FC5">
        <w:rPr>
          <w:b/>
          <w:bCs/>
          <w:sz w:val="28"/>
          <w:szCs w:val="28"/>
          <w:lang w:val="vi-VN"/>
        </w:rPr>
        <w:t>Quá trình thực hiện tổng kết</w:t>
      </w:r>
    </w:p>
    <w:p w14:paraId="302F9E86" w14:textId="2777A0C6" w:rsidR="00D47FC5" w:rsidRPr="00C55F60" w:rsidRDefault="00E351C4" w:rsidP="00497077">
      <w:pPr>
        <w:spacing w:before="120" w:after="120"/>
        <w:ind w:firstLine="567"/>
        <w:jc w:val="both"/>
        <w:rPr>
          <w:sz w:val="28"/>
          <w:szCs w:val="28"/>
          <w:lang w:val="vi-VN"/>
        </w:rPr>
      </w:pPr>
      <w:r w:rsidRPr="00C55F60">
        <w:rPr>
          <w:sz w:val="28"/>
          <w:szCs w:val="28"/>
          <w:lang w:val="vi-VN"/>
        </w:rPr>
        <w:t xml:space="preserve">Ngay sau khi </w:t>
      </w:r>
      <w:r w:rsidR="00CB59CE" w:rsidRPr="00CB59CE">
        <w:rPr>
          <w:sz w:val="28"/>
          <w:szCs w:val="28"/>
          <w:lang w:val="vi-VN"/>
        </w:rPr>
        <w:t xml:space="preserve">Thông tư số 55/2015/TT-BCT và Thông tư số 19/2021/TT-BCT </w:t>
      </w:r>
      <w:r w:rsidRPr="00425BA0">
        <w:rPr>
          <w:sz w:val="28"/>
          <w:szCs w:val="28"/>
          <w:lang w:val="vi-VN"/>
        </w:rPr>
        <w:t>quy định trình tự, thủ tục xác nhận ưu đãi và hậu kiểm ưu đãi đối với Dự án sản xuất sản phẩm công nghiệp hỗ trợ thuộc Danh mục sản phẩm công nghiệp hỗ trợ ưu tiên phát triển</w:t>
      </w:r>
      <w:r w:rsidRPr="00C55F60">
        <w:rPr>
          <w:sz w:val="28"/>
          <w:szCs w:val="28"/>
          <w:lang w:val="vi-VN"/>
        </w:rPr>
        <w:t xml:space="preserve"> được ban hành, Cục Công nghiệp đã liên tục đánh giá kết quả thực hiện Thông tư. Qua quá trình thực hiện có một số nhận xét về kết quả thực hiện như sau:</w:t>
      </w:r>
    </w:p>
    <w:p w14:paraId="6B60710C" w14:textId="77777777" w:rsidR="00E351C4" w:rsidRPr="00E351C4" w:rsidRDefault="00E351C4" w:rsidP="00497077">
      <w:pPr>
        <w:spacing w:before="120" w:after="120"/>
        <w:ind w:firstLine="567"/>
        <w:jc w:val="both"/>
        <w:rPr>
          <w:sz w:val="28"/>
          <w:szCs w:val="28"/>
        </w:rPr>
      </w:pPr>
      <w:r w:rsidRPr="00E351C4">
        <w:rPr>
          <w:sz w:val="28"/>
          <w:szCs w:val="28"/>
        </w:rPr>
        <w:t>a) Kết quả đạt được:</w:t>
      </w:r>
    </w:p>
    <w:p w14:paraId="6F3BA5BC" w14:textId="60138A01" w:rsidR="00E351C4" w:rsidRPr="00E351C4" w:rsidRDefault="00E351C4" w:rsidP="00497077">
      <w:pPr>
        <w:spacing w:before="120" w:after="120"/>
        <w:ind w:firstLine="567"/>
        <w:jc w:val="both"/>
        <w:rPr>
          <w:sz w:val="28"/>
          <w:szCs w:val="28"/>
        </w:rPr>
      </w:pPr>
      <w:r w:rsidRPr="00E351C4">
        <w:rPr>
          <w:sz w:val="28"/>
          <w:szCs w:val="28"/>
        </w:rPr>
        <w:t xml:space="preserve">- Đã có một quy trình thống nhất cho việc </w:t>
      </w:r>
      <w:r w:rsidR="00E30997">
        <w:rPr>
          <w:sz w:val="28"/>
          <w:szCs w:val="28"/>
        </w:rPr>
        <w:t xml:space="preserve">thực hiện thủ tục hành chính Cấp giấy </w:t>
      </w:r>
      <w:r w:rsidR="00E30997" w:rsidRPr="00E30997">
        <w:rPr>
          <w:sz w:val="28"/>
          <w:szCs w:val="28"/>
        </w:rPr>
        <w:t>xác nhận ưu đãi và hậu kiểm ưu đãi đối với các Dự án sản xuất sản phẩm công nghiệp hỗ trợ thuộc Danh mục sản phẩm công nghiệp hỗ trợ ưu tiên phát triển ban hành tại Nghị định số 111/2015/NĐ-CP ngày 03 tháng 11 năm 2015 của Chính phủ về phát triển công nghiệp hỗ trợ</w:t>
      </w:r>
      <w:r w:rsidRPr="00E351C4">
        <w:rPr>
          <w:sz w:val="28"/>
          <w:szCs w:val="28"/>
        </w:rPr>
        <w:t>;</w:t>
      </w:r>
    </w:p>
    <w:p w14:paraId="4C1B5B40" w14:textId="33A6E6E6" w:rsidR="00E351C4" w:rsidRDefault="00E351C4" w:rsidP="00497077">
      <w:pPr>
        <w:spacing w:before="120" w:after="120"/>
        <w:ind w:firstLine="567"/>
        <w:jc w:val="both"/>
        <w:rPr>
          <w:sz w:val="28"/>
          <w:szCs w:val="28"/>
        </w:rPr>
      </w:pPr>
      <w:r w:rsidRPr="00E351C4">
        <w:rPr>
          <w:sz w:val="28"/>
          <w:szCs w:val="28"/>
        </w:rPr>
        <w:t>- Là một trong những văn bản quy phạm pháp luật quy định chi tiết, thống</w:t>
      </w:r>
      <w:r>
        <w:rPr>
          <w:sz w:val="28"/>
          <w:szCs w:val="28"/>
        </w:rPr>
        <w:t xml:space="preserve"> </w:t>
      </w:r>
      <w:r w:rsidRPr="00E351C4">
        <w:rPr>
          <w:sz w:val="28"/>
          <w:szCs w:val="28"/>
        </w:rPr>
        <w:t>nhất về quy trình, nội dung và yêu cầu</w:t>
      </w:r>
      <w:r w:rsidR="00E30997">
        <w:rPr>
          <w:sz w:val="28"/>
          <w:szCs w:val="28"/>
        </w:rPr>
        <w:t xml:space="preserve"> thẩm định hồ sơ xác nhận ưu đãi</w:t>
      </w:r>
      <w:r w:rsidRPr="00E351C4">
        <w:rPr>
          <w:sz w:val="28"/>
          <w:szCs w:val="28"/>
        </w:rPr>
        <w:t>.</w:t>
      </w:r>
    </w:p>
    <w:p w14:paraId="5EEF081A" w14:textId="0416E501" w:rsidR="00E30997" w:rsidRDefault="00E30997" w:rsidP="00497077">
      <w:pPr>
        <w:spacing w:before="120" w:after="120"/>
        <w:ind w:firstLine="567"/>
        <w:jc w:val="both"/>
        <w:rPr>
          <w:sz w:val="28"/>
          <w:szCs w:val="28"/>
        </w:rPr>
      </w:pPr>
      <w:r>
        <w:rPr>
          <w:sz w:val="28"/>
          <w:szCs w:val="28"/>
        </w:rPr>
        <w:t>b) Bất cập</w:t>
      </w:r>
    </w:p>
    <w:p w14:paraId="47FBA950" w14:textId="2F2805E3" w:rsidR="00E30997" w:rsidRDefault="00CB59CE" w:rsidP="00497077">
      <w:pPr>
        <w:spacing w:before="120" w:after="120"/>
        <w:ind w:firstLine="567"/>
        <w:jc w:val="both"/>
        <w:rPr>
          <w:sz w:val="28"/>
          <w:szCs w:val="28"/>
        </w:rPr>
      </w:pPr>
      <w:r w:rsidRPr="00CB59CE">
        <w:rPr>
          <w:sz w:val="28"/>
          <w:szCs w:val="28"/>
        </w:rPr>
        <w:t xml:space="preserve">Thông tư số 55/2015/TT-BCT và Thông tư số 19/2021/TT-BCT </w:t>
      </w:r>
      <w:r w:rsidR="00E30997" w:rsidRPr="00E30997">
        <w:rPr>
          <w:sz w:val="28"/>
          <w:szCs w:val="28"/>
        </w:rPr>
        <w:t xml:space="preserve">còn một số bất cập còn thiếu cần được bổ sung, </w:t>
      </w:r>
      <w:r w:rsidR="00E30997">
        <w:rPr>
          <w:sz w:val="28"/>
          <w:szCs w:val="28"/>
        </w:rPr>
        <w:t>điều chỉnh</w:t>
      </w:r>
      <w:r w:rsidR="00E30997" w:rsidRPr="00E30997">
        <w:rPr>
          <w:sz w:val="28"/>
          <w:szCs w:val="28"/>
        </w:rPr>
        <w:t xml:space="preserve"> như sau</w:t>
      </w:r>
      <w:r w:rsidR="00E30997">
        <w:rPr>
          <w:sz w:val="28"/>
          <w:szCs w:val="28"/>
        </w:rPr>
        <w:t>:</w:t>
      </w:r>
    </w:p>
    <w:p w14:paraId="0569DE47" w14:textId="2BD5E695" w:rsidR="00E30997" w:rsidRDefault="00E30997" w:rsidP="00497077">
      <w:pPr>
        <w:spacing w:before="120" w:after="120"/>
        <w:ind w:firstLine="567"/>
        <w:jc w:val="both"/>
        <w:rPr>
          <w:sz w:val="28"/>
          <w:szCs w:val="28"/>
        </w:rPr>
      </w:pPr>
      <w:r>
        <w:rPr>
          <w:sz w:val="28"/>
          <w:szCs w:val="28"/>
        </w:rPr>
        <w:t>- Chưa quy định rõ về thủ tục hành chính Cấp lại giấy xác nhận ưu đãi và Điều chỉnh giấy xác nhận ưu đãi;</w:t>
      </w:r>
    </w:p>
    <w:p w14:paraId="751F3729" w14:textId="01364474" w:rsidR="00E30997" w:rsidRDefault="00E30997" w:rsidP="00497077">
      <w:pPr>
        <w:spacing w:before="120" w:after="120"/>
        <w:ind w:firstLine="567"/>
        <w:jc w:val="both"/>
        <w:rPr>
          <w:sz w:val="28"/>
          <w:szCs w:val="28"/>
        </w:rPr>
      </w:pPr>
      <w:r>
        <w:rPr>
          <w:sz w:val="28"/>
          <w:szCs w:val="28"/>
        </w:rPr>
        <w:t xml:space="preserve">- Chưa có các biểu mẫu </w:t>
      </w:r>
      <w:r w:rsidR="00001756" w:rsidRPr="00BC2113">
        <w:rPr>
          <w:color w:val="000000"/>
          <w:sz w:val="28"/>
          <w:szCs w:val="28"/>
          <w:lang w:val="vi-VN"/>
        </w:rPr>
        <w:t>Báo cáo định kỳ về việc thực hiện dự án đầu tư</w:t>
      </w:r>
      <w:r w:rsidR="00001756">
        <w:rPr>
          <w:color w:val="000000"/>
          <w:sz w:val="28"/>
          <w:szCs w:val="28"/>
        </w:rPr>
        <w:t xml:space="preserve"> và </w:t>
      </w:r>
      <w:r w:rsidR="00001756" w:rsidRPr="00001756">
        <w:rPr>
          <w:color w:val="000000"/>
          <w:sz w:val="28"/>
          <w:szCs w:val="28"/>
        </w:rPr>
        <w:t>Báo cáo phục vụ công tác kiểm tra hậu kiểm ưu đãi</w:t>
      </w:r>
      <w:r w:rsidR="00001756">
        <w:rPr>
          <w:color w:val="000000"/>
          <w:sz w:val="28"/>
          <w:szCs w:val="28"/>
        </w:rPr>
        <w:t>.</w:t>
      </w:r>
      <w:r>
        <w:rPr>
          <w:sz w:val="28"/>
          <w:szCs w:val="28"/>
        </w:rPr>
        <w:t xml:space="preserve"> </w:t>
      </w:r>
    </w:p>
    <w:p w14:paraId="294CB35F" w14:textId="54CAB1A6" w:rsidR="00736CFB" w:rsidRPr="00D47FC5" w:rsidRDefault="00736CFB" w:rsidP="00497077">
      <w:pPr>
        <w:widowControl w:val="0"/>
        <w:spacing w:before="120" w:after="120"/>
        <w:ind w:firstLine="567"/>
        <w:jc w:val="both"/>
        <w:rPr>
          <w:bCs/>
          <w:sz w:val="28"/>
          <w:szCs w:val="28"/>
        </w:rPr>
      </w:pPr>
      <w:r w:rsidRPr="00BE6BD6">
        <w:rPr>
          <w:b/>
          <w:sz w:val="28"/>
          <w:szCs w:val="28"/>
          <w:lang w:val="vi-VN"/>
        </w:rPr>
        <w:t xml:space="preserve">II. </w:t>
      </w:r>
      <w:r w:rsidR="00F477E0" w:rsidRPr="00990A81">
        <w:rPr>
          <w:b/>
          <w:sz w:val="28"/>
          <w:szCs w:val="28"/>
          <w:lang w:val="vi-VN"/>
        </w:rPr>
        <w:t xml:space="preserve">KẾT QUẢ </w:t>
      </w:r>
      <w:r w:rsidR="00D47FC5">
        <w:rPr>
          <w:b/>
          <w:sz w:val="28"/>
          <w:szCs w:val="28"/>
        </w:rPr>
        <w:t>THỰC HIỆN</w:t>
      </w:r>
    </w:p>
    <w:p w14:paraId="52A178AC" w14:textId="77777777" w:rsidR="00D47FC5" w:rsidRDefault="00D47FC5" w:rsidP="00497077">
      <w:pPr>
        <w:widowControl w:val="0"/>
        <w:spacing w:before="120" w:after="120"/>
        <w:ind w:firstLine="567"/>
        <w:jc w:val="both"/>
        <w:rPr>
          <w:b/>
          <w:bCs/>
          <w:sz w:val="28"/>
          <w:szCs w:val="28"/>
        </w:rPr>
      </w:pPr>
      <w:r w:rsidRPr="00D47FC5">
        <w:rPr>
          <w:b/>
          <w:bCs/>
          <w:sz w:val="28"/>
          <w:szCs w:val="28"/>
          <w:lang w:val="vi-VN"/>
        </w:rPr>
        <w:t xml:space="preserve">1. Công tác chỉ đạo, triển khai và tổ chức thi hành văn bản quy phạm pháp luật </w:t>
      </w:r>
    </w:p>
    <w:p w14:paraId="6E41F162" w14:textId="4794C74A" w:rsidR="008D186C" w:rsidRDefault="008D186C" w:rsidP="00497077">
      <w:pPr>
        <w:widowControl w:val="0"/>
        <w:spacing w:before="120" w:after="120"/>
        <w:ind w:firstLine="567"/>
        <w:jc w:val="both"/>
        <w:rPr>
          <w:sz w:val="28"/>
          <w:szCs w:val="28"/>
        </w:rPr>
      </w:pPr>
      <w:r w:rsidRPr="008D186C">
        <w:rPr>
          <w:sz w:val="28"/>
          <w:szCs w:val="28"/>
        </w:rPr>
        <w:lastRenderedPageBreak/>
        <w:t xml:space="preserve">Việc tổ chức thi hành </w:t>
      </w:r>
      <w:r w:rsidR="00CB59CE" w:rsidRPr="00CB59CE">
        <w:rPr>
          <w:sz w:val="28"/>
          <w:szCs w:val="28"/>
        </w:rPr>
        <w:t xml:space="preserve">Thông tư số 55/2015/TT-BCT và Thông tư số 19/2021/TT-BCT </w:t>
      </w:r>
      <w:r w:rsidRPr="008D186C">
        <w:rPr>
          <w:sz w:val="28"/>
          <w:szCs w:val="28"/>
        </w:rPr>
        <w:t>góp phần làm rõ và chuẩn hóa quy trình thống nhất cho việc thực hiện thủ tục hành chính Cấp giấy xác nhận ưu đãi và hậu kiểm ưu đãi đối với các Dự án sản xuất sản phẩm công nghiệp hỗ trợ thuộc Danh mục sản phẩm công nghiệp hỗ trợ ưu tiên phát triển ban hành tại Nghị định số 111/2015/NĐ-CP ngày 03 tháng 11 năm 2015 của Chính phủ về phát triển công nghiệp hỗ trợ. Nhìn chung, nhận thức của cộng đồng</w:t>
      </w:r>
      <w:r>
        <w:rPr>
          <w:sz w:val="28"/>
          <w:szCs w:val="28"/>
        </w:rPr>
        <w:t xml:space="preserve"> doanh nghiệp công nghiệp hỗ trợ</w:t>
      </w:r>
      <w:r w:rsidRPr="008D186C">
        <w:rPr>
          <w:sz w:val="28"/>
          <w:szCs w:val="28"/>
        </w:rPr>
        <w:t xml:space="preserve"> và các tổ chức liên quan đến </w:t>
      </w:r>
      <w:r>
        <w:rPr>
          <w:sz w:val="28"/>
          <w:szCs w:val="28"/>
        </w:rPr>
        <w:t xml:space="preserve">việc tiếp cận các chính sách ưu đãi </w:t>
      </w:r>
      <w:r w:rsidRPr="008D186C">
        <w:rPr>
          <w:sz w:val="28"/>
          <w:szCs w:val="28"/>
        </w:rPr>
        <w:t xml:space="preserve">đang dần được nâng cao. </w:t>
      </w:r>
    </w:p>
    <w:p w14:paraId="1F8E6085" w14:textId="65A0469F" w:rsidR="008D186C" w:rsidRDefault="008D186C" w:rsidP="00497077">
      <w:pPr>
        <w:widowControl w:val="0"/>
        <w:spacing w:before="120" w:after="120"/>
        <w:ind w:firstLine="567"/>
        <w:jc w:val="both"/>
        <w:rPr>
          <w:sz w:val="28"/>
          <w:szCs w:val="28"/>
        </w:rPr>
      </w:pPr>
      <w:r w:rsidRPr="008D186C">
        <w:rPr>
          <w:sz w:val="28"/>
          <w:szCs w:val="28"/>
        </w:rPr>
        <w:t xml:space="preserve">Tuy nhiên, </w:t>
      </w:r>
      <w:r w:rsidR="00204993">
        <w:rPr>
          <w:sz w:val="28"/>
          <w:szCs w:val="28"/>
        </w:rPr>
        <w:t>công tác triển khai cấp Giấy xác nhận ưu đãi ở cấp cơ sở còn hạn chế, m</w:t>
      </w:r>
      <w:r w:rsidR="00025464">
        <w:rPr>
          <w:sz w:val="28"/>
          <w:szCs w:val="28"/>
        </w:rPr>
        <w:t xml:space="preserve">ặc dù Cục Công nghiệp đã </w:t>
      </w:r>
      <w:r w:rsidR="00560E80">
        <w:rPr>
          <w:sz w:val="28"/>
          <w:szCs w:val="28"/>
        </w:rPr>
        <w:t>triển khai công tác làm việc với các địa phương có tiềm năng phát triển công nghiệp và tích cực công tác phổ biến pháp luật trên các phương tiện truyền thông đại chúng</w:t>
      </w:r>
      <w:r w:rsidRPr="008D186C">
        <w:rPr>
          <w:sz w:val="28"/>
          <w:szCs w:val="28"/>
        </w:rPr>
        <w:t>. Một số doanh nghiệp</w:t>
      </w:r>
      <w:r w:rsidR="00204993">
        <w:rPr>
          <w:sz w:val="28"/>
          <w:szCs w:val="28"/>
        </w:rPr>
        <w:t>, đặc biệt là doanh nghiệp nhỏ và vừa</w:t>
      </w:r>
      <w:r w:rsidRPr="008D186C">
        <w:rPr>
          <w:sz w:val="28"/>
          <w:szCs w:val="28"/>
        </w:rPr>
        <w:t xml:space="preserve"> hoạt động trong lĩnh vực </w:t>
      </w:r>
      <w:r w:rsidR="004E0B58">
        <w:rPr>
          <w:sz w:val="28"/>
          <w:szCs w:val="28"/>
        </w:rPr>
        <w:t>công nghiệp hỗ trợ</w:t>
      </w:r>
      <w:r w:rsidRPr="008D186C">
        <w:rPr>
          <w:sz w:val="28"/>
          <w:szCs w:val="28"/>
        </w:rPr>
        <w:t xml:space="preserve"> </w:t>
      </w:r>
      <w:r w:rsidR="00204993">
        <w:rPr>
          <w:sz w:val="28"/>
          <w:szCs w:val="28"/>
        </w:rPr>
        <w:t xml:space="preserve">vẫn </w:t>
      </w:r>
      <w:r w:rsidRPr="008D186C">
        <w:rPr>
          <w:sz w:val="28"/>
          <w:szCs w:val="28"/>
        </w:rPr>
        <w:t>c</w:t>
      </w:r>
      <w:r w:rsidR="00204993">
        <w:rPr>
          <w:sz w:val="28"/>
          <w:szCs w:val="28"/>
        </w:rPr>
        <w:t>hưa</w:t>
      </w:r>
      <w:r w:rsidRPr="008D186C">
        <w:rPr>
          <w:sz w:val="28"/>
          <w:szCs w:val="28"/>
        </w:rPr>
        <w:t xml:space="preserve"> nắm rõ quy định về </w:t>
      </w:r>
      <w:r w:rsidR="004E0B58">
        <w:rPr>
          <w:sz w:val="28"/>
          <w:szCs w:val="28"/>
        </w:rPr>
        <w:t>quy trình thủ tục thực hiện đề nghị xác nhận ưu đãi</w:t>
      </w:r>
      <w:r w:rsidRPr="008D186C">
        <w:rPr>
          <w:sz w:val="28"/>
          <w:szCs w:val="28"/>
        </w:rPr>
        <w:t xml:space="preserve">, dẫn đến việc </w:t>
      </w:r>
      <w:r w:rsidR="004E0B58">
        <w:rPr>
          <w:sz w:val="28"/>
          <w:szCs w:val="28"/>
        </w:rPr>
        <w:t>chưa tiếp cận được các chính sách của Nhà nước</w:t>
      </w:r>
      <w:r w:rsidRPr="008D186C">
        <w:rPr>
          <w:sz w:val="28"/>
          <w:szCs w:val="28"/>
        </w:rPr>
        <w:t xml:space="preserve">. </w:t>
      </w:r>
    </w:p>
    <w:p w14:paraId="6A4414D2" w14:textId="26DAC59C" w:rsidR="008D186C" w:rsidRPr="004E0B58" w:rsidRDefault="008D186C" w:rsidP="00497077">
      <w:pPr>
        <w:widowControl w:val="0"/>
        <w:spacing w:before="120" w:after="120"/>
        <w:ind w:firstLine="567"/>
        <w:jc w:val="both"/>
        <w:rPr>
          <w:b/>
          <w:bCs/>
          <w:sz w:val="28"/>
          <w:szCs w:val="28"/>
        </w:rPr>
      </w:pPr>
      <w:r w:rsidRPr="004E0B58">
        <w:rPr>
          <w:b/>
          <w:bCs/>
          <w:sz w:val="28"/>
          <w:szCs w:val="28"/>
        </w:rPr>
        <w:t>2. Kết quả thi hành văn bản quy phạm pháp luật</w:t>
      </w:r>
    </w:p>
    <w:p w14:paraId="2E476F0E" w14:textId="226CAD48" w:rsidR="00001756" w:rsidRDefault="008D186C" w:rsidP="00497077">
      <w:pPr>
        <w:widowControl w:val="0"/>
        <w:spacing w:before="120" w:after="120"/>
        <w:ind w:firstLine="567"/>
        <w:jc w:val="both"/>
        <w:rPr>
          <w:sz w:val="28"/>
          <w:szCs w:val="28"/>
        </w:rPr>
      </w:pPr>
      <w:r>
        <w:rPr>
          <w:sz w:val="28"/>
          <w:szCs w:val="28"/>
        </w:rPr>
        <w:t xml:space="preserve">Cục Công nghiệp đã triển khai thực hiện </w:t>
      </w:r>
      <w:r w:rsidR="00204993" w:rsidRPr="00204993">
        <w:rPr>
          <w:sz w:val="28"/>
          <w:szCs w:val="28"/>
        </w:rPr>
        <w:t xml:space="preserve">Thông tư số 55/2015/TT-BCT và Thông tư số 19/2021/TT-BCT </w:t>
      </w:r>
      <w:r>
        <w:rPr>
          <w:sz w:val="28"/>
          <w:szCs w:val="28"/>
        </w:rPr>
        <w:t xml:space="preserve">trong công tác xử lý thủ tục hành chính Cấp giấy xác nhận ưu đãi cho các </w:t>
      </w:r>
      <w:r w:rsidRPr="008D186C">
        <w:rPr>
          <w:sz w:val="28"/>
          <w:szCs w:val="28"/>
        </w:rPr>
        <w:t>Dự án sản xuất sản phẩm công nghiệp hỗ trợ thuộc Danh mục sản phẩm công nghiệp hỗ trợ ưu tiên phát triển ban hành tại Nghị định số 111/2015/NĐ-CP ngày 03 tháng 11 năm 2015 của Chính phủ về phát triển công nghiệp hỗ trợ</w:t>
      </w:r>
      <w:r>
        <w:rPr>
          <w:sz w:val="28"/>
          <w:szCs w:val="28"/>
        </w:rPr>
        <w:t>.</w:t>
      </w:r>
    </w:p>
    <w:p w14:paraId="3C8D3219" w14:textId="24B75447" w:rsidR="008D186C" w:rsidRDefault="008D186C" w:rsidP="00497077">
      <w:pPr>
        <w:widowControl w:val="0"/>
        <w:spacing w:before="120" w:after="120"/>
        <w:ind w:firstLine="567"/>
        <w:jc w:val="both"/>
        <w:rPr>
          <w:sz w:val="28"/>
          <w:szCs w:val="28"/>
        </w:rPr>
      </w:pPr>
      <w:r w:rsidRPr="00C55F60">
        <w:rPr>
          <w:sz w:val="28"/>
          <w:szCs w:val="28"/>
        </w:rPr>
        <w:t xml:space="preserve">Kết quả thực hiện thủ tục hành chính Cấp giấy xác nhận ưu đãi từ năm 2016 đến </w:t>
      </w:r>
      <w:r w:rsidR="00C55F60">
        <w:rPr>
          <w:sz w:val="28"/>
          <w:szCs w:val="28"/>
        </w:rPr>
        <w:t xml:space="preserve">ngày 31 tháng </w:t>
      </w:r>
      <w:r w:rsidR="00117A9C">
        <w:rPr>
          <w:sz w:val="28"/>
          <w:szCs w:val="28"/>
        </w:rPr>
        <w:t>8</w:t>
      </w:r>
      <w:r w:rsidR="00C55F60">
        <w:rPr>
          <w:sz w:val="28"/>
          <w:szCs w:val="28"/>
        </w:rPr>
        <w:t xml:space="preserve"> năm 2025</w:t>
      </w:r>
      <w:r w:rsidRPr="00C55F60">
        <w:rPr>
          <w:sz w:val="28"/>
          <w:szCs w:val="28"/>
        </w:rPr>
        <w:t xml:space="preserve"> như sau:</w:t>
      </w:r>
    </w:p>
    <w:p w14:paraId="7848D4D1" w14:textId="38923374" w:rsidR="00C55F60" w:rsidRDefault="00C55F60" w:rsidP="00C55F60">
      <w:pPr>
        <w:widowControl w:val="0"/>
        <w:spacing w:before="120" w:after="120"/>
        <w:ind w:firstLine="567"/>
        <w:jc w:val="both"/>
        <w:rPr>
          <w:sz w:val="28"/>
          <w:szCs w:val="28"/>
        </w:rPr>
      </w:pPr>
      <w:r w:rsidRPr="00C55F60">
        <w:rPr>
          <w:sz w:val="28"/>
          <w:szCs w:val="28"/>
        </w:rPr>
        <w:t>-</w:t>
      </w:r>
      <w:r>
        <w:rPr>
          <w:sz w:val="28"/>
          <w:szCs w:val="28"/>
        </w:rPr>
        <w:t xml:space="preserve"> Số lượng hồ sơ tiếp nhận, xử lý: 348 hồ sơ;</w:t>
      </w:r>
    </w:p>
    <w:p w14:paraId="5897B1E8" w14:textId="14624BAB" w:rsidR="00C55F60" w:rsidRDefault="00C55F60" w:rsidP="00C55F60">
      <w:pPr>
        <w:widowControl w:val="0"/>
        <w:spacing w:before="120" w:after="120"/>
        <w:ind w:firstLine="567"/>
        <w:jc w:val="both"/>
        <w:rPr>
          <w:sz w:val="28"/>
          <w:szCs w:val="28"/>
        </w:rPr>
      </w:pPr>
      <w:r>
        <w:rPr>
          <w:sz w:val="28"/>
          <w:szCs w:val="28"/>
        </w:rPr>
        <w:t>- Số lượng hồ sơ đủ điều kiện cấp Giấy xác nhận ưu đãi: 302 hồ sơ;</w:t>
      </w:r>
    </w:p>
    <w:p w14:paraId="2FB44BD7" w14:textId="49BC2779" w:rsidR="00C55F60" w:rsidRDefault="00C55F60" w:rsidP="00C55F60">
      <w:pPr>
        <w:widowControl w:val="0"/>
        <w:spacing w:before="120" w:after="120"/>
        <w:ind w:firstLine="567"/>
        <w:jc w:val="both"/>
        <w:rPr>
          <w:sz w:val="28"/>
          <w:szCs w:val="28"/>
        </w:rPr>
      </w:pPr>
      <w:r>
        <w:rPr>
          <w:sz w:val="28"/>
          <w:szCs w:val="28"/>
        </w:rPr>
        <w:t>- Số lượng hồ sơ không đủ điều kiện cấp Giấy xác nhận ưu đãi: 46 hồ sơ.</w:t>
      </w:r>
    </w:p>
    <w:p w14:paraId="7556B03A" w14:textId="0B7A3620" w:rsidR="00C55F60" w:rsidRPr="00C55F60" w:rsidRDefault="00C55F60" w:rsidP="00C55F60">
      <w:pPr>
        <w:widowControl w:val="0"/>
        <w:spacing w:before="120" w:after="120"/>
        <w:ind w:firstLine="567"/>
        <w:jc w:val="both"/>
        <w:rPr>
          <w:sz w:val="28"/>
          <w:szCs w:val="28"/>
        </w:rPr>
      </w:pPr>
      <w:r>
        <w:rPr>
          <w:sz w:val="28"/>
          <w:szCs w:val="28"/>
        </w:rPr>
        <w:t>Trong đó, số hồ đủ điều kiện cấp Giấy xác nhận ưu đãi của doanh nghiệp FDI là 294 hồ sơ, chiếm 97,3%; số hồ sơ đủ điều kiện cấp Giấy xác nhận ưu đãi của doanh nghiệp Việt Nam là 8 hồ sơ, chiếm 2,7%.</w:t>
      </w:r>
    </w:p>
    <w:p w14:paraId="4E9D2A00" w14:textId="7EA21F13" w:rsidR="00001756" w:rsidRDefault="004E0B58" w:rsidP="00497077">
      <w:pPr>
        <w:widowControl w:val="0"/>
        <w:spacing w:before="120" w:after="120"/>
        <w:ind w:firstLine="567"/>
        <w:jc w:val="both"/>
        <w:rPr>
          <w:b/>
          <w:bCs/>
          <w:sz w:val="28"/>
          <w:szCs w:val="28"/>
        </w:rPr>
      </w:pPr>
      <w:r>
        <w:rPr>
          <w:b/>
          <w:bCs/>
          <w:sz w:val="28"/>
          <w:szCs w:val="28"/>
        </w:rPr>
        <w:t>III. Đề xuất, kiến nghị</w:t>
      </w:r>
    </w:p>
    <w:p w14:paraId="06D1DC1C" w14:textId="4F0AF74D" w:rsidR="004E0B58" w:rsidRPr="004E0B58" w:rsidRDefault="004E0B58" w:rsidP="00497077">
      <w:pPr>
        <w:widowControl w:val="0"/>
        <w:spacing w:before="120" w:after="120"/>
        <w:ind w:firstLine="567"/>
        <w:jc w:val="both"/>
        <w:rPr>
          <w:sz w:val="28"/>
          <w:szCs w:val="28"/>
        </w:rPr>
      </w:pPr>
      <w:r w:rsidRPr="004E0B58">
        <w:rPr>
          <w:sz w:val="28"/>
          <w:szCs w:val="28"/>
        </w:rPr>
        <w:t>Để nâng cao hiệu quả thực thi</w:t>
      </w:r>
      <w:r w:rsidRPr="004E0B58">
        <w:rPr>
          <w:sz w:val="28"/>
          <w:szCs w:val="28"/>
          <w:lang w:val="vi-VN"/>
        </w:rPr>
        <w:t xml:space="preserve"> </w:t>
      </w:r>
      <w:r w:rsidR="00204993" w:rsidRPr="00204993">
        <w:rPr>
          <w:sz w:val="28"/>
          <w:szCs w:val="28"/>
          <w:lang w:val="vi-VN"/>
        </w:rPr>
        <w:t>Thông tư số 55/2015/TT-BCT và Thông tư số 19/2021/TT-BCT</w:t>
      </w:r>
      <w:r w:rsidRPr="00425BA0">
        <w:rPr>
          <w:sz w:val="28"/>
          <w:szCs w:val="28"/>
          <w:lang w:val="vi-VN"/>
        </w:rPr>
        <w:t xml:space="preserve"> quy định trình tự, thủ tục xác nhận ưu đãi và hậu kiểm ưu đãi đối với Dự án sản xuất sản phẩm công nghiệp hỗ trợ thuộc Danh mục sản phẩm công nghiệp hỗ trợ ưu tiên phát triển</w:t>
      </w:r>
      <w:r>
        <w:rPr>
          <w:sz w:val="28"/>
          <w:szCs w:val="28"/>
        </w:rPr>
        <w:t>, Cục Công nghiệp kiến nghị Bộ trưởng xem xét ban hành Thông tư q</w:t>
      </w:r>
      <w:r w:rsidRPr="004E0B58">
        <w:rPr>
          <w:sz w:val="28"/>
          <w:szCs w:val="28"/>
        </w:rPr>
        <w:t>uy định về chế độ và biểu mẫu báo cáo thực hiện dự án được xác nhận ưu đãi, hậu kiểm ưu đãi đối với dự án sản xuất sản phẩm công nghiệp hỗ trợ thuộc Danh mục sản phẩm công nghiệp hỗ trợ ưu tiên phát triển</w:t>
      </w:r>
      <w:r>
        <w:rPr>
          <w:sz w:val="28"/>
          <w:szCs w:val="28"/>
        </w:rPr>
        <w:t>.</w:t>
      </w:r>
    </w:p>
    <w:p w14:paraId="69AC2732" w14:textId="30ECFC21" w:rsidR="00DA6A4F" w:rsidRPr="004E0B58" w:rsidRDefault="005437CA" w:rsidP="00497077">
      <w:pPr>
        <w:widowControl w:val="0"/>
        <w:spacing w:before="120" w:after="120"/>
        <w:ind w:firstLine="567"/>
        <w:jc w:val="both"/>
        <w:rPr>
          <w:sz w:val="28"/>
          <w:szCs w:val="28"/>
          <w:lang w:val="vi-VN"/>
        </w:rPr>
      </w:pPr>
      <w:r w:rsidRPr="005437CA">
        <w:rPr>
          <w:sz w:val="28"/>
          <w:szCs w:val="28"/>
        </w:rPr>
        <w:t xml:space="preserve">Trên đây là </w:t>
      </w:r>
      <w:r w:rsidR="004E0B58">
        <w:rPr>
          <w:sz w:val="28"/>
          <w:szCs w:val="28"/>
        </w:rPr>
        <w:t>báo cáo v</w:t>
      </w:r>
      <w:r w:rsidR="004E0B58" w:rsidRPr="004E0B58">
        <w:rPr>
          <w:sz w:val="28"/>
          <w:szCs w:val="28"/>
        </w:rPr>
        <w:t xml:space="preserve">ề việc tổng kết thi hành Thông tư số 55/2015/TT-BCT ngày 30 tháng 12 năm 2015 quy định trình tự, thủ tục xác nhận ưu đãi và hậu kiểm ưu đãi đối với Dự án sản xuất sản phẩm công nghiệp hỗ trợ thuộc Danh mục sản </w:t>
      </w:r>
      <w:r w:rsidR="004E0B58" w:rsidRPr="004E0B58">
        <w:rPr>
          <w:sz w:val="28"/>
          <w:szCs w:val="28"/>
        </w:rPr>
        <w:lastRenderedPageBreak/>
        <w:t>phẩm công nghiệp hỗ trợ ưu tiên phát triển và Thông tư số 19/2021/TT-BCT ngày 23 tháng 11 năm 2021 sửa đổi, bổ sung Thông tư số 55/2015/TT-BCT</w:t>
      </w:r>
      <w:r w:rsidR="00DA6A4F" w:rsidRPr="004E0B58">
        <w:rPr>
          <w:sz w:val="28"/>
          <w:szCs w:val="28"/>
          <w:lang w:val="vi-VN"/>
        </w:rPr>
        <w:t>,</w:t>
      </w:r>
      <w:r w:rsidRPr="004E0B58">
        <w:rPr>
          <w:sz w:val="28"/>
          <w:szCs w:val="28"/>
          <w:lang w:val="vi-VN"/>
        </w:rPr>
        <w:t xml:space="preserve"> Cục </w:t>
      </w:r>
      <w:r w:rsidR="00DA6A4F" w:rsidRPr="004E0B58">
        <w:rPr>
          <w:sz w:val="28"/>
          <w:szCs w:val="28"/>
          <w:lang w:val="vi-VN"/>
        </w:rPr>
        <w:t>Công nghiệp</w:t>
      </w:r>
      <w:r w:rsidRPr="004E0B58">
        <w:rPr>
          <w:sz w:val="28"/>
          <w:szCs w:val="28"/>
          <w:lang w:val="vi-VN"/>
        </w:rPr>
        <w:t xml:space="preserve"> kính trình Bộ trưởng xem xét, quyết định./.</w:t>
      </w:r>
    </w:p>
    <w:tbl>
      <w:tblPr>
        <w:tblW w:w="8927" w:type="dxa"/>
        <w:tblLayout w:type="fixed"/>
        <w:tblLook w:val="0000" w:firstRow="0" w:lastRow="0" w:firstColumn="0" w:lastColumn="0" w:noHBand="0" w:noVBand="0"/>
      </w:tblPr>
      <w:tblGrid>
        <w:gridCol w:w="4644"/>
        <w:gridCol w:w="4283"/>
      </w:tblGrid>
      <w:tr w:rsidR="00736CFB" w:rsidRPr="008347DB" w14:paraId="3E5215F4" w14:textId="77777777">
        <w:trPr>
          <w:trHeight w:val="70"/>
        </w:trPr>
        <w:tc>
          <w:tcPr>
            <w:tcW w:w="4644" w:type="dxa"/>
          </w:tcPr>
          <w:p w14:paraId="5A85ECFF" w14:textId="77777777" w:rsidR="00736CFB" w:rsidRPr="00BE6BD6" w:rsidRDefault="00736CFB">
            <w:pPr>
              <w:rPr>
                <w:b/>
                <w:i/>
                <w:sz w:val="24"/>
                <w:szCs w:val="24"/>
                <w:lang w:val="sv-SE"/>
              </w:rPr>
            </w:pPr>
            <w:r w:rsidRPr="00BE6BD6">
              <w:rPr>
                <w:b/>
                <w:i/>
                <w:sz w:val="24"/>
                <w:szCs w:val="24"/>
                <w:lang w:val="sv-SE"/>
              </w:rPr>
              <w:t>Nơi nhận:</w:t>
            </w:r>
          </w:p>
          <w:p w14:paraId="5EE1DFA8" w14:textId="77777777" w:rsidR="00736CFB" w:rsidRPr="00BE6BD6" w:rsidRDefault="00736CFB">
            <w:pPr>
              <w:rPr>
                <w:sz w:val="22"/>
                <w:szCs w:val="22"/>
                <w:lang w:val="sv-SE"/>
              </w:rPr>
            </w:pPr>
            <w:r w:rsidRPr="00BE6BD6">
              <w:rPr>
                <w:sz w:val="22"/>
                <w:szCs w:val="22"/>
                <w:lang w:val="sv-SE"/>
              </w:rPr>
              <w:t>- Như trên;</w:t>
            </w:r>
          </w:p>
          <w:p w14:paraId="1A4E14E3" w14:textId="248F88A5" w:rsidR="00736CFB" w:rsidRPr="00BE6BD6" w:rsidRDefault="00736CFB">
            <w:pPr>
              <w:rPr>
                <w:sz w:val="22"/>
                <w:szCs w:val="22"/>
                <w:lang w:val="sv-SE"/>
              </w:rPr>
            </w:pPr>
            <w:r w:rsidRPr="00BE6BD6">
              <w:rPr>
                <w:sz w:val="22"/>
                <w:szCs w:val="22"/>
                <w:lang w:val="sv-SE"/>
              </w:rPr>
              <w:t>- TTr. Trương Thanh Hoài</w:t>
            </w:r>
            <w:r w:rsidR="00F3747F" w:rsidRPr="00BE6BD6">
              <w:rPr>
                <w:sz w:val="22"/>
                <w:szCs w:val="22"/>
                <w:lang w:val="sv-SE"/>
              </w:rPr>
              <w:t xml:space="preserve"> (để b</w:t>
            </w:r>
            <w:r w:rsidR="004D6CCF">
              <w:rPr>
                <w:sz w:val="22"/>
                <w:szCs w:val="22"/>
                <w:lang w:val="sv-SE"/>
              </w:rPr>
              <w:t>áo cáo</w:t>
            </w:r>
            <w:r w:rsidR="00F3747F" w:rsidRPr="00BE6BD6">
              <w:rPr>
                <w:sz w:val="22"/>
                <w:szCs w:val="22"/>
                <w:lang w:val="sv-SE"/>
              </w:rPr>
              <w:t>)</w:t>
            </w:r>
            <w:r w:rsidRPr="00BE6BD6">
              <w:rPr>
                <w:sz w:val="22"/>
                <w:szCs w:val="22"/>
                <w:lang w:val="sv-SE"/>
              </w:rPr>
              <w:t>;</w:t>
            </w:r>
          </w:p>
          <w:p w14:paraId="78FDD08A" w14:textId="6A241CCC" w:rsidR="00F3747F" w:rsidRPr="00BE6BD6" w:rsidRDefault="00F3747F">
            <w:pPr>
              <w:rPr>
                <w:sz w:val="22"/>
                <w:szCs w:val="22"/>
                <w:lang w:val="sv-SE"/>
              </w:rPr>
            </w:pPr>
            <w:r w:rsidRPr="00BE6BD6">
              <w:rPr>
                <w:sz w:val="22"/>
                <w:szCs w:val="22"/>
                <w:lang w:val="sv-SE"/>
              </w:rPr>
              <w:t xml:space="preserve">- </w:t>
            </w:r>
            <w:r w:rsidR="008347DB">
              <w:rPr>
                <w:sz w:val="22"/>
                <w:szCs w:val="22"/>
                <w:lang w:val="sv-SE"/>
              </w:rPr>
              <w:t>Cục trưởng</w:t>
            </w:r>
            <w:r w:rsidRPr="00BE6BD6">
              <w:rPr>
                <w:sz w:val="22"/>
                <w:szCs w:val="22"/>
                <w:lang w:val="sv-SE"/>
              </w:rPr>
              <w:t xml:space="preserve"> (để </w:t>
            </w:r>
            <w:r w:rsidR="008347DB">
              <w:rPr>
                <w:sz w:val="22"/>
                <w:szCs w:val="22"/>
                <w:lang w:val="sv-SE"/>
              </w:rPr>
              <w:t>báo cáo</w:t>
            </w:r>
            <w:r w:rsidRPr="00BE6BD6">
              <w:rPr>
                <w:sz w:val="22"/>
                <w:szCs w:val="22"/>
                <w:lang w:val="sv-SE"/>
              </w:rPr>
              <w:t>);</w:t>
            </w:r>
          </w:p>
          <w:p w14:paraId="40840EAC" w14:textId="07B13662" w:rsidR="00736CFB" w:rsidRPr="00BE6BD6" w:rsidRDefault="00736CFB">
            <w:pPr>
              <w:rPr>
                <w:sz w:val="26"/>
                <w:szCs w:val="26"/>
                <w:lang w:val="sv-SE"/>
              </w:rPr>
            </w:pPr>
            <w:r w:rsidRPr="00BE6BD6">
              <w:rPr>
                <w:sz w:val="22"/>
                <w:szCs w:val="22"/>
                <w:lang w:val="sv-SE"/>
              </w:rPr>
              <w:t xml:space="preserve">- Lưu: VT, </w:t>
            </w:r>
            <w:r w:rsidR="008D24BA">
              <w:rPr>
                <w:sz w:val="22"/>
                <w:szCs w:val="22"/>
                <w:lang w:val="sv-SE"/>
              </w:rPr>
              <w:t>CNHT</w:t>
            </w:r>
            <w:r w:rsidR="004D6CCF">
              <w:rPr>
                <w:sz w:val="22"/>
                <w:szCs w:val="22"/>
                <w:lang w:val="sv-SE"/>
              </w:rPr>
              <w:t xml:space="preserve"> (</w:t>
            </w:r>
            <w:r w:rsidR="008D24BA">
              <w:rPr>
                <w:sz w:val="22"/>
                <w:szCs w:val="22"/>
                <w:lang w:val="sv-SE"/>
              </w:rPr>
              <w:t>TungPTH</w:t>
            </w:r>
            <w:r w:rsidR="004D6CCF">
              <w:rPr>
                <w:sz w:val="22"/>
                <w:szCs w:val="22"/>
                <w:lang w:val="sv-SE"/>
              </w:rPr>
              <w:t>).</w:t>
            </w:r>
          </w:p>
        </w:tc>
        <w:tc>
          <w:tcPr>
            <w:tcW w:w="4283" w:type="dxa"/>
            <w:vAlign w:val="center"/>
          </w:tcPr>
          <w:p w14:paraId="1810D52F" w14:textId="58CF39D9" w:rsidR="008347DB" w:rsidRDefault="008347DB" w:rsidP="008347DB">
            <w:pPr>
              <w:tabs>
                <w:tab w:val="left" w:pos="5812"/>
              </w:tabs>
              <w:spacing w:after="60"/>
              <w:jc w:val="center"/>
              <w:rPr>
                <w:b/>
                <w:sz w:val="28"/>
                <w:szCs w:val="28"/>
                <w:lang w:val="sv-SE"/>
              </w:rPr>
            </w:pPr>
            <w:r>
              <w:rPr>
                <w:b/>
                <w:sz w:val="28"/>
                <w:szCs w:val="28"/>
                <w:lang w:val="sv-SE"/>
              </w:rPr>
              <w:t xml:space="preserve">KT. </w:t>
            </w:r>
            <w:r w:rsidR="00736CFB" w:rsidRPr="00BE6BD6">
              <w:rPr>
                <w:b/>
                <w:sz w:val="28"/>
                <w:szCs w:val="28"/>
                <w:lang w:val="sv-SE"/>
              </w:rPr>
              <w:t>CỤC TRƯỞNG</w:t>
            </w:r>
          </w:p>
          <w:p w14:paraId="1F69E385" w14:textId="7DD1727E" w:rsidR="008347DB" w:rsidRPr="008347DB" w:rsidRDefault="008347DB" w:rsidP="008347DB">
            <w:pPr>
              <w:tabs>
                <w:tab w:val="left" w:pos="5812"/>
              </w:tabs>
              <w:spacing w:after="60"/>
              <w:jc w:val="center"/>
              <w:rPr>
                <w:b/>
                <w:sz w:val="28"/>
                <w:szCs w:val="28"/>
                <w:lang w:val="sv-SE"/>
              </w:rPr>
            </w:pPr>
            <w:r>
              <w:rPr>
                <w:b/>
                <w:sz w:val="28"/>
                <w:szCs w:val="28"/>
                <w:lang w:val="sv-SE"/>
              </w:rPr>
              <w:t>PHÓ CỤC TRƯỞNG</w:t>
            </w:r>
          </w:p>
          <w:p w14:paraId="4D08B2C3" w14:textId="77777777" w:rsidR="00736CFB" w:rsidRPr="00BE6BD6" w:rsidRDefault="00736CFB">
            <w:pPr>
              <w:tabs>
                <w:tab w:val="left" w:pos="2410"/>
                <w:tab w:val="left" w:pos="5812"/>
              </w:tabs>
              <w:jc w:val="center"/>
              <w:rPr>
                <w:b/>
                <w:szCs w:val="28"/>
                <w:lang w:val="sv-SE"/>
              </w:rPr>
            </w:pPr>
          </w:p>
          <w:p w14:paraId="6E2547B3" w14:textId="77777777" w:rsidR="00736CFB" w:rsidRPr="00BE6BD6" w:rsidRDefault="00736CFB">
            <w:pPr>
              <w:tabs>
                <w:tab w:val="left" w:pos="5812"/>
              </w:tabs>
              <w:jc w:val="center"/>
              <w:rPr>
                <w:sz w:val="28"/>
                <w:szCs w:val="28"/>
                <w:lang w:val="sv-SE"/>
              </w:rPr>
            </w:pPr>
          </w:p>
          <w:p w14:paraId="142A7C87" w14:textId="77777777" w:rsidR="003007F6" w:rsidRDefault="003007F6">
            <w:pPr>
              <w:tabs>
                <w:tab w:val="left" w:pos="5812"/>
              </w:tabs>
              <w:jc w:val="center"/>
              <w:rPr>
                <w:b/>
                <w:szCs w:val="28"/>
                <w:lang w:val="sv-SE"/>
              </w:rPr>
            </w:pPr>
          </w:p>
          <w:p w14:paraId="548AB5A4" w14:textId="77777777" w:rsidR="008347DB" w:rsidRDefault="008347DB">
            <w:pPr>
              <w:tabs>
                <w:tab w:val="left" w:pos="5812"/>
              </w:tabs>
              <w:jc w:val="center"/>
              <w:rPr>
                <w:b/>
                <w:szCs w:val="28"/>
                <w:lang w:val="sv-SE"/>
              </w:rPr>
            </w:pPr>
          </w:p>
          <w:p w14:paraId="2640103B" w14:textId="77777777" w:rsidR="008347DB" w:rsidRPr="00BE6BD6" w:rsidRDefault="008347DB">
            <w:pPr>
              <w:tabs>
                <w:tab w:val="left" w:pos="5812"/>
              </w:tabs>
              <w:jc w:val="center"/>
              <w:rPr>
                <w:b/>
                <w:szCs w:val="28"/>
                <w:lang w:val="sv-SE"/>
              </w:rPr>
            </w:pPr>
          </w:p>
          <w:p w14:paraId="273C85BB" w14:textId="77777777" w:rsidR="00736CFB" w:rsidRPr="00BE6BD6" w:rsidRDefault="00736CFB">
            <w:pPr>
              <w:tabs>
                <w:tab w:val="left" w:pos="5812"/>
              </w:tabs>
              <w:rPr>
                <w:b/>
                <w:szCs w:val="28"/>
                <w:lang w:val="sv-SE"/>
              </w:rPr>
            </w:pPr>
          </w:p>
          <w:p w14:paraId="57E31965" w14:textId="11A97506" w:rsidR="00736CFB" w:rsidRPr="00BE6BD6" w:rsidRDefault="008347DB">
            <w:pPr>
              <w:tabs>
                <w:tab w:val="left" w:pos="5812"/>
              </w:tabs>
              <w:jc w:val="center"/>
              <w:rPr>
                <w:b/>
                <w:sz w:val="28"/>
                <w:szCs w:val="28"/>
                <w:lang w:val="sv-SE"/>
              </w:rPr>
            </w:pPr>
            <w:r>
              <w:rPr>
                <w:b/>
                <w:sz w:val="28"/>
                <w:szCs w:val="28"/>
                <w:lang w:val="sv-SE"/>
              </w:rPr>
              <w:t>Phạm Văn Quân</w:t>
            </w:r>
          </w:p>
        </w:tc>
      </w:tr>
    </w:tbl>
    <w:p w14:paraId="6E20F872" w14:textId="77777777" w:rsidR="00736CFB" w:rsidRPr="008144AF" w:rsidRDefault="00736CFB" w:rsidP="00736CFB">
      <w:pPr>
        <w:spacing w:after="120"/>
        <w:jc w:val="center"/>
        <w:rPr>
          <w:b/>
          <w:sz w:val="27"/>
          <w:szCs w:val="27"/>
          <w:lang w:val="sv-SE"/>
        </w:rPr>
      </w:pPr>
    </w:p>
    <w:p w14:paraId="4F8E8C54" w14:textId="0CF90EF5" w:rsidR="00736CFB" w:rsidRPr="00BE6BD6" w:rsidRDefault="00736CFB" w:rsidP="00DA6A4F">
      <w:pPr>
        <w:tabs>
          <w:tab w:val="left" w:pos="1820"/>
        </w:tabs>
        <w:rPr>
          <w:sz w:val="27"/>
          <w:szCs w:val="27"/>
        </w:rPr>
      </w:pPr>
    </w:p>
    <w:p w14:paraId="06385149" w14:textId="2B29AB4C" w:rsidR="000B70E5" w:rsidRPr="000B70E5" w:rsidRDefault="000B70E5" w:rsidP="008D24BA">
      <w:pPr>
        <w:spacing w:after="160" w:line="259" w:lineRule="auto"/>
        <w:rPr>
          <w:sz w:val="28"/>
          <w:szCs w:val="28"/>
        </w:rPr>
      </w:pPr>
    </w:p>
    <w:sectPr w:rsidR="000B70E5" w:rsidRPr="000B70E5" w:rsidSect="00DA6A4F">
      <w:headerReference w:type="default" r:id="rId7"/>
      <w:footerReference w:type="even" r:id="rId8"/>
      <w:pgSz w:w="11909" w:h="16834"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7916" w14:textId="77777777" w:rsidR="003C7B7A" w:rsidRDefault="003C7B7A">
      <w:r>
        <w:separator/>
      </w:r>
    </w:p>
  </w:endnote>
  <w:endnote w:type="continuationSeparator" w:id="0">
    <w:p w14:paraId="1766D3C8" w14:textId="77777777" w:rsidR="003C7B7A" w:rsidRDefault="003C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Bernard MT Condensed">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5DEA" w14:textId="77777777" w:rsidR="004549CC" w:rsidRDefault="00197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B8EE8" w14:textId="77777777" w:rsidR="004549CC" w:rsidRDefault="004549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4BC0" w14:textId="77777777" w:rsidR="003C7B7A" w:rsidRDefault="003C7B7A">
      <w:r>
        <w:separator/>
      </w:r>
    </w:p>
  </w:footnote>
  <w:footnote w:type="continuationSeparator" w:id="0">
    <w:p w14:paraId="5A4124F1" w14:textId="77777777" w:rsidR="003C7B7A" w:rsidRDefault="003C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3F9E" w14:textId="0565EA50" w:rsidR="004549CC" w:rsidRPr="00450B9A" w:rsidRDefault="00197022">
    <w:pPr>
      <w:pStyle w:val="Header"/>
      <w:jc w:val="center"/>
      <w:rPr>
        <w:rFonts w:ascii="Times New Roman" w:hAnsi="Times New Roman"/>
        <w:sz w:val="26"/>
        <w:szCs w:val="26"/>
      </w:rPr>
    </w:pPr>
    <w:r w:rsidRPr="00450B9A">
      <w:rPr>
        <w:rFonts w:ascii="Times New Roman" w:hAnsi="Times New Roman"/>
        <w:sz w:val="26"/>
        <w:szCs w:val="26"/>
      </w:rPr>
      <w:fldChar w:fldCharType="begin"/>
    </w:r>
    <w:r w:rsidRPr="00450B9A">
      <w:rPr>
        <w:rFonts w:ascii="Times New Roman" w:hAnsi="Times New Roman"/>
        <w:sz w:val="26"/>
        <w:szCs w:val="26"/>
      </w:rPr>
      <w:instrText xml:space="preserve"> PAGE   \* MERGEFORMAT </w:instrText>
    </w:r>
    <w:r w:rsidRPr="00450B9A">
      <w:rPr>
        <w:rFonts w:ascii="Times New Roman" w:hAnsi="Times New Roman"/>
        <w:sz w:val="26"/>
        <w:szCs w:val="26"/>
      </w:rPr>
      <w:fldChar w:fldCharType="separate"/>
    </w:r>
    <w:r w:rsidR="00487BBF">
      <w:rPr>
        <w:rFonts w:ascii="Times New Roman" w:hAnsi="Times New Roman"/>
        <w:noProof/>
        <w:sz w:val="26"/>
        <w:szCs w:val="26"/>
      </w:rPr>
      <w:t>4</w:t>
    </w:r>
    <w:r w:rsidRPr="00450B9A">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D6D5B"/>
    <w:multiLevelType w:val="hybridMultilevel"/>
    <w:tmpl w:val="A5DC70CA"/>
    <w:lvl w:ilvl="0" w:tplc="BBA64B7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658F6421"/>
    <w:multiLevelType w:val="hybridMultilevel"/>
    <w:tmpl w:val="0806518E"/>
    <w:lvl w:ilvl="0" w:tplc="E9FADC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4997663">
    <w:abstractNumId w:val="1"/>
  </w:num>
  <w:num w:numId="2" w16cid:durableId="164050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FB"/>
    <w:rsid w:val="00001756"/>
    <w:rsid w:val="00025464"/>
    <w:rsid w:val="000A4E42"/>
    <w:rsid w:val="000B70E5"/>
    <w:rsid w:val="000D2010"/>
    <w:rsid w:val="00104FA9"/>
    <w:rsid w:val="00117A9C"/>
    <w:rsid w:val="00137786"/>
    <w:rsid w:val="001532B3"/>
    <w:rsid w:val="00167F14"/>
    <w:rsid w:val="0019480A"/>
    <w:rsid w:val="00197022"/>
    <w:rsid w:val="00204993"/>
    <w:rsid w:val="003007F6"/>
    <w:rsid w:val="00310514"/>
    <w:rsid w:val="00330829"/>
    <w:rsid w:val="003C169E"/>
    <w:rsid w:val="003C7B7A"/>
    <w:rsid w:val="003F3D67"/>
    <w:rsid w:val="003F6434"/>
    <w:rsid w:val="004249A3"/>
    <w:rsid w:val="00425017"/>
    <w:rsid w:val="00425BA0"/>
    <w:rsid w:val="0044182B"/>
    <w:rsid w:val="004549CC"/>
    <w:rsid w:val="004678F3"/>
    <w:rsid w:val="004835A7"/>
    <w:rsid w:val="00487BBF"/>
    <w:rsid w:val="00497077"/>
    <w:rsid w:val="004D6CCF"/>
    <w:rsid w:val="004E0B58"/>
    <w:rsid w:val="005177CB"/>
    <w:rsid w:val="005437CA"/>
    <w:rsid w:val="005566D1"/>
    <w:rsid w:val="005573E7"/>
    <w:rsid w:val="00560E80"/>
    <w:rsid w:val="00574A05"/>
    <w:rsid w:val="005B4FC3"/>
    <w:rsid w:val="00631566"/>
    <w:rsid w:val="0065260E"/>
    <w:rsid w:val="00662299"/>
    <w:rsid w:val="00663D95"/>
    <w:rsid w:val="00670AC6"/>
    <w:rsid w:val="00675CD6"/>
    <w:rsid w:val="006E6E33"/>
    <w:rsid w:val="00736CFB"/>
    <w:rsid w:val="0079241F"/>
    <w:rsid w:val="008067AC"/>
    <w:rsid w:val="008144AF"/>
    <w:rsid w:val="00825BE5"/>
    <w:rsid w:val="00827145"/>
    <w:rsid w:val="008347DB"/>
    <w:rsid w:val="00853C72"/>
    <w:rsid w:val="00864106"/>
    <w:rsid w:val="008712C6"/>
    <w:rsid w:val="0089002E"/>
    <w:rsid w:val="008961D1"/>
    <w:rsid w:val="008A5E5D"/>
    <w:rsid w:val="008D186C"/>
    <w:rsid w:val="008D24BA"/>
    <w:rsid w:val="00990A81"/>
    <w:rsid w:val="009F5EC5"/>
    <w:rsid w:val="00A21A93"/>
    <w:rsid w:val="00A63691"/>
    <w:rsid w:val="00AA63F5"/>
    <w:rsid w:val="00B67FCC"/>
    <w:rsid w:val="00BD445B"/>
    <w:rsid w:val="00BD7BAD"/>
    <w:rsid w:val="00BE6BD6"/>
    <w:rsid w:val="00BE74C4"/>
    <w:rsid w:val="00BF4630"/>
    <w:rsid w:val="00C10206"/>
    <w:rsid w:val="00C35D57"/>
    <w:rsid w:val="00C55F60"/>
    <w:rsid w:val="00CB59CE"/>
    <w:rsid w:val="00CD58AA"/>
    <w:rsid w:val="00D202C8"/>
    <w:rsid w:val="00D47FC5"/>
    <w:rsid w:val="00D63436"/>
    <w:rsid w:val="00DA6A4F"/>
    <w:rsid w:val="00DF1C75"/>
    <w:rsid w:val="00E052BA"/>
    <w:rsid w:val="00E30997"/>
    <w:rsid w:val="00E351C4"/>
    <w:rsid w:val="00E473B2"/>
    <w:rsid w:val="00E63BD2"/>
    <w:rsid w:val="00EC382F"/>
    <w:rsid w:val="00EC7F42"/>
    <w:rsid w:val="00EF29C9"/>
    <w:rsid w:val="00F3747F"/>
    <w:rsid w:val="00F477E0"/>
    <w:rsid w:val="00F75F9A"/>
    <w:rsid w:val="00F86E18"/>
    <w:rsid w:val="00FC46EE"/>
    <w:rsid w:val="00FF7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2626"/>
  <w15:chartTrackingRefBased/>
  <w15:docId w15:val="{8DC99224-5549-4967-8BEB-604160CD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F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aliases w:val="H1"/>
    <w:basedOn w:val="Normal"/>
    <w:next w:val="Normal"/>
    <w:link w:val="Heading1Char"/>
    <w:qFormat/>
    <w:rsid w:val="00736CFB"/>
    <w:pPr>
      <w:keepNext/>
      <w:jc w:val="center"/>
      <w:outlineLvl w:val="0"/>
    </w:pPr>
    <w:rPr>
      <w:rFonts w:ascii=".VnTimeH" w:hAnsi=".VnTimeH"/>
      <w:b/>
      <w:sz w:val="28"/>
    </w:rPr>
  </w:style>
  <w:style w:type="paragraph" w:styleId="Heading2">
    <w:name w:val="heading 2"/>
    <w:aliases w:val="l2,H2,HeadB,4"/>
    <w:basedOn w:val="Normal"/>
    <w:next w:val="Normal"/>
    <w:link w:val="Heading2Char"/>
    <w:qFormat/>
    <w:rsid w:val="00736CFB"/>
    <w:pPr>
      <w:keepNext/>
      <w:outlineLvl w:val="1"/>
    </w:pPr>
    <w:rPr>
      <w:rFonts w:ascii=".VnTime" w:hAnsi=".VnTim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36CFB"/>
    <w:rPr>
      <w:rFonts w:ascii=".VnTimeH" w:eastAsia="Times New Roman" w:hAnsi=".VnTimeH" w:cs="Times New Roman"/>
      <w:b/>
      <w:kern w:val="0"/>
      <w:sz w:val="28"/>
      <w:szCs w:val="20"/>
      <w14:ligatures w14:val="none"/>
    </w:rPr>
  </w:style>
  <w:style w:type="character" w:customStyle="1" w:styleId="Heading2Char">
    <w:name w:val="Heading 2 Char"/>
    <w:aliases w:val="l2 Char,H2 Char,HeadB Char,4 Char"/>
    <w:basedOn w:val="DefaultParagraphFont"/>
    <w:link w:val="Heading2"/>
    <w:rsid w:val="00736CFB"/>
    <w:rPr>
      <w:rFonts w:ascii=".VnTime" w:eastAsia="Times New Roman" w:hAnsi=".VnTime" w:cs="Times New Roman"/>
      <w:b/>
      <w:kern w:val="0"/>
      <w:sz w:val="28"/>
      <w:szCs w:val="20"/>
      <w14:ligatures w14:val="none"/>
    </w:rPr>
  </w:style>
  <w:style w:type="paragraph" w:styleId="Header">
    <w:name w:val="header"/>
    <w:aliases w:val="h"/>
    <w:basedOn w:val="Normal"/>
    <w:link w:val="HeaderChar"/>
    <w:uiPriority w:val="99"/>
    <w:rsid w:val="00736CFB"/>
    <w:pPr>
      <w:tabs>
        <w:tab w:val="center" w:pos="4320"/>
        <w:tab w:val="right" w:pos="8640"/>
      </w:tabs>
    </w:pPr>
    <w:rPr>
      <w:rFonts w:ascii=".VnTime" w:hAnsi=".VnTime"/>
      <w:sz w:val="28"/>
    </w:rPr>
  </w:style>
  <w:style w:type="character" w:customStyle="1" w:styleId="HeaderChar">
    <w:name w:val="Header Char"/>
    <w:aliases w:val="h Char"/>
    <w:basedOn w:val="DefaultParagraphFont"/>
    <w:link w:val="Header"/>
    <w:uiPriority w:val="99"/>
    <w:rsid w:val="00736CFB"/>
    <w:rPr>
      <w:rFonts w:ascii=".VnTime" w:eastAsia="Times New Roman" w:hAnsi=".VnTime" w:cs="Times New Roman"/>
      <w:kern w:val="0"/>
      <w:sz w:val="28"/>
      <w:szCs w:val="20"/>
      <w14:ligatures w14:val="none"/>
    </w:rPr>
  </w:style>
  <w:style w:type="paragraph" w:styleId="Footer">
    <w:name w:val="footer"/>
    <w:aliases w:val="Footer-Even"/>
    <w:basedOn w:val="Normal"/>
    <w:link w:val="FooterChar"/>
    <w:uiPriority w:val="99"/>
    <w:rsid w:val="00736CFB"/>
    <w:pPr>
      <w:tabs>
        <w:tab w:val="center" w:pos="4320"/>
        <w:tab w:val="right" w:pos="8640"/>
      </w:tabs>
    </w:pPr>
    <w:rPr>
      <w:rFonts w:ascii=".VnTime" w:hAnsi=".VnTime"/>
      <w:sz w:val="28"/>
    </w:rPr>
  </w:style>
  <w:style w:type="character" w:customStyle="1" w:styleId="FooterChar">
    <w:name w:val="Footer Char"/>
    <w:aliases w:val="Footer-Even Char"/>
    <w:basedOn w:val="DefaultParagraphFont"/>
    <w:link w:val="Footer"/>
    <w:uiPriority w:val="99"/>
    <w:rsid w:val="00736CFB"/>
    <w:rPr>
      <w:rFonts w:ascii=".VnTime" w:eastAsia="Times New Roman" w:hAnsi=".VnTime" w:cs="Times New Roman"/>
      <w:kern w:val="0"/>
      <w:sz w:val="28"/>
      <w:szCs w:val="20"/>
      <w14:ligatures w14:val="none"/>
    </w:rPr>
  </w:style>
  <w:style w:type="character" w:styleId="PageNumber">
    <w:name w:val="page number"/>
    <w:basedOn w:val="DefaultParagraphFont"/>
    <w:rsid w:val="00736CFB"/>
  </w:style>
  <w:style w:type="paragraph" w:styleId="ListParagraph">
    <w:name w:val="List Paragraph"/>
    <w:basedOn w:val="Normal"/>
    <w:uiPriority w:val="34"/>
    <w:qFormat/>
    <w:rsid w:val="001532B3"/>
    <w:pPr>
      <w:ind w:left="720"/>
      <w:contextualSpacing/>
    </w:pPr>
  </w:style>
  <w:style w:type="character" w:styleId="CommentReference">
    <w:name w:val="annotation reference"/>
    <w:uiPriority w:val="99"/>
    <w:semiHidden/>
    <w:unhideWhenUsed/>
    <w:rsid w:val="003C169E"/>
    <w:rPr>
      <w:sz w:val="16"/>
      <w:szCs w:val="16"/>
    </w:rPr>
  </w:style>
  <w:style w:type="paragraph" w:styleId="CommentText">
    <w:name w:val="annotation text"/>
    <w:basedOn w:val="Normal"/>
    <w:link w:val="CommentTextChar"/>
    <w:uiPriority w:val="99"/>
    <w:semiHidden/>
    <w:unhideWhenUsed/>
    <w:rsid w:val="003C169E"/>
    <w:rPr>
      <w:rFonts w:ascii="Calibri" w:eastAsia="Calibri" w:hAnsi="Calibri"/>
    </w:rPr>
  </w:style>
  <w:style w:type="character" w:customStyle="1" w:styleId="CommentTextChar">
    <w:name w:val="Comment Text Char"/>
    <w:basedOn w:val="DefaultParagraphFont"/>
    <w:link w:val="CommentText"/>
    <w:uiPriority w:val="99"/>
    <w:semiHidden/>
    <w:rsid w:val="003C169E"/>
    <w:rPr>
      <w:rFonts w:ascii="Calibri" w:eastAsia="Calibri" w:hAnsi="Calibri" w:cs="Times New Roman"/>
      <w:kern w:val="0"/>
      <w:sz w:val="20"/>
      <w:szCs w:val="20"/>
      <w14:ligatures w14:val="none"/>
    </w:rPr>
  </w:style>
  <w:style w:type="character" w:styleId="Hyperlink">
    <w:name w:val="Hyperlink"/>
    <w:basedOn w:val="DefaultParagraphFont"/>
    <w:uiPriority w:val="99"/>
    <w:unhideWhenUsed/>
    <w:rsid w:val="0065260E"/>
    <w:rPr>
      <w:color w:val="0563C1" w:themeColor="hyperlink"/>
      <w:u w:val="single"/>
    </w:rPr>
  </w:style>
  <w:style w:type="character" w:customStyle="1" w:styleId="UnresolvedMention1">
    <w:name w:val="Unresolved Mention1"/>
    <w:basedOn w:val="DefaultParagraphFont"/>
    <w:uiPriority w:val="99"/>
    <w:semiHidden/>
    <w:unhideWhenUsed/>
    <w:rsid w:val="0065260E"/>
    <w:rPr>
      <w:color w:val="605E5C"/>
      <w:shd w:val="clear" w:color="auto" w:fill="E1DFDD"/>
    </w:rPr>
  </w:style>
  <w:style w:type="paragraph" w:styleId="NormalWeb">
    <w:name w:val="Normal (Web)"/>
    <w:basedOn w:val="Normal"/>
    <w:uiPriority w:val="99"/>
    <w:semiHidden/>
    <w:unhideWhenUsed/>
    <w:rsid w:val="00EC38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Documents\Custom%20Office%20Templates\Doc_TGV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Doc_TGV_2024.dotx</Template>
  <TotalTime>11</TotalTime>
  <Pages>1</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Truong_Giang</dc:creator>
  <cp:keywords/>
  <dc:description/>
  <cp:lastModifiedBy>24.Nguyễn Thị Mỹ Linh</cp:lastModifiedBy>
  <cp:revision>4</cp:revision>
  <cp:lastPrinted>2025-09-19T02:08:00Z</cp:lastPrinted>
  <dcterms:created xsi:type="dcterms:W3CDTF">2025-09-19T02:08:00Z</dcterms:created>
  <dcterms:modified xsi:type="dcterms:W3CDTF">2025-09-19T02:09:00Z</dcterms:modified>
</cp:coreProperties>
</file>