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27" w:type="pct"/>
        <w:tblLook w:val="04A0" w:firstRow="1" w:lastRow="0" w:firstColumn="1" w:lastColumn="0" w:noHBand="0" w:noVBand="1"/>
      </w:tblPr>
      <w:tblGrid>
        <w:gridCol w:w="2947"/>
        <w:gridCol w:w="6296"/>
      </w:tblGrid>
      <w:tr w:rsidR="006B7FEB" w:rsidRPr="00972E5F" w:rsidTr="00C17D71">
        <w:trPr>
          <w:trHeight w:val="1265"/>
        </w:trPr>
        <w:tc>
          <w:tcPr>
            <w:tcW w:w="1594" w:type="pct"/>
            <w:shd w:val="clear" w:color="auto" w:fill="auto"/>
          </w:tcPr>
          <w:p w:rsidR="006B7FEB" w:rsidRPr="00A87EF4" w:rsidRDefault="006B7FEB" w:rsidP="00C17D71">
            <w:pPr>
              <w:spacing w:after="0" w:line="240" w:lineRule="auto"/>
              <w:jc w:val="center"/>
              <w:rPr>
                <w:rFonts w:eastAsia="Courier New"/>
                <w:b/>
                <w:sz w:val="26"/>
                <w:lang w:eastAsia="vi-VN"/>
              </w:rPr>
            </w:pPr>
            <w:r w:rsidRPr="00A87EF4">
              <w:rPr>
                <w:rFonts w:eastAsia="Courier New"/>
                <w:b/>
                <w:sz w:val="26"/>
                <w:lang w:eastAsia="vi-VN"/>
              </w:rPr>
              <w:t>CHÍNH PH</w:t>
            </w:r>
            <w:r>
              <w:rPr>
                <w:rFonts w:eastAsia="Courier New"/>
                <w:b/>
                <w:sz w:val="26"/>
                <w:lang w:eastAsia="vi-VN"/>
              </w:rPr>
              <w:t>Ủ</w:t>
            </w:r>
          </w:p>
          <w:p w:rsidR="006B7FEB" w:rsidRPr="00A90211" w:rsidRDefault="002B41DA" w:rsidP="00C17D71">
            <w:pPr>
              <w:spacing w:after="0" w:line="240" w:lineRule="auto"/>
              <w:jc w:val="center"/>
              <w:rPr>
                <w:rFonts w:eastAsia="Courier New"/>
                <w:lang w:eastAsia="vi-VN"/>
              </w:rPr>
            </w:pPr>
            <w:r>
              <w:rPr>
                <w:rFonts w:eastAsia="Courier New"/>
                <w:b/>
                <w:sz w:val="26"/>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633095</wp:posOffset>
                      </wp:positionH>
                      <wp:positionV relativeFrom="paragraph">
                        <wp:posOffset>33654</wp:posOffset>
                      </wp:positionV>
                      <wp:extent cx="7239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507F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5pt,2.65pt" to="106.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" strokecolor="#4472c4" strokeweight=".5pt">
                      <v:stroke joinstyle="miter"/>
                    </v:line>
                  </w:pict>
                </mc:Fallback>
              </mc:AlternateContent>
            </w:r>
            <w:r w:rsidR="006B7FEB">
              <w:rPr>
                <w:rFonts w:eastAsia="Courier New"/>
                <w:b/>
                <w:sz w:val="26"/>
                <w:lang w:eastAsia="vi-VN"/>
              </w:rPr>
              <w:br/>
            </w:r>
          </w:p>
          <w:p w:rsidR="006B7FEB" w:rsidRPr="00A65977" w:rsidRDefault="006B7FEB" w:rsidP="00C17D71">
            <w:pPr>
              <w:pStyle w:val="2dongcach"/>
              <w:spacing w:after="0" w:line="240" w:lineRule="auto"/>
              <w:ind w:firstLine="0"/>
              <w:rPr>
                <w:b w:val="0"/>
                <w:color w:val="auto"/>
                <w:sz w:val="28"/>
                <w:szCs w:val="28"/>
                <w:lang w:val="nl-NL"/>
              </w:rPr>
            </w:pPr>
            <w:r w:rsidRPr="007B5A22">
              <w:rPr>
                <w:rFonts w:eastAsia="Courier New"/>
                <w:b w:val="0"/>
                <w:color w:val="auto"/>
                <w:sz w:val="28"/>
                <w:szCs w:val="28"/>
                <w:lang w:eastAsia="vi-VN"/>
              </w:rPr>
              <w:t>Số:</w:t>
            </w:r>
            <w:r w:rsidR="005E61DC">
              <w:rPr>
                <w:rFonts w:eastAsia="Courier New"/>
                <w:b w:val="0"/>
                <w:color w:val="auto"/>
                <w:sz w:val="28"/>
                <w:szCs w:val="28"/>
                <w:lang w:eastAsia="vi-VN"/>
              </w:rPr>
              <w:t xml:space="preserve">         </w:t>
            </w:r>
            <w:r w:rsidR="00C769B6">
              <w:rPr>
                <w:rFonts w:eastAsia="Courier New"/>
                <w:b w:val="0"/>
                <w:color w:val="auto"/>
                <w:sz w:val="28"/>
                <w:szCs w:val="28"/>
                <w:lang w:eastAsia="vi-VN"/>
              </w:rPr>
              <w:t>/2025/NQ</w:t>
            </w:r>
            <w:r w:rsidRPr="007B5A22">
              <w:rPr>
                <w:rFonts w:eastAsia="Courier New"/>
                <w:b w:val="0"/>
                <w:color w:val="auto"/>
                <w:sz w:val="28"/>
                <w:szCs w:val="28"/>
                <w:lang w:eastAsia="vi-VN"/>
              </w:rPr>
              <w:t>-CP</w:t>
            </w:r>
          </w:p>
        </w:tc>
        <w:tc>
          <w:tcPr>
            <w:tcW w:w="3406" w:type="pct"/>
            <w:shd w:val="clear" w:color="auto" w:fill="auto"/>
          </w:tcPr>
          <w:p w:rsidR="006B7FEB" w:rsidRPr="00A87EF4" w:rsidRDefault="006B7FEB" w:rsidP="00C17D71">
            <w:pPr>
              <w:spacing w:after="0" w:line="240" w:lineRule="auto"/>
              <w:jc w:val="center"/>
              <w:rPr>
                <w:rFonts w:eastAsia="Courier New"/>
                <w:b/>
                <w:lang w:eastAsia="vi-VN"/>
              </w:rPr>
            </w:pPr>
            <w:r w:rsidRPr="00A90211">
              <w:rPr>
                <w:rFonts w:eastAsia="Courier New"/>
                <w:b/>
                <w:spacing w:val="-4"/>
                <w:sz w:val="26"/>
                <w:lang w:eastAsia="vi-VN"/>
              </w:rPr>
              <w:t>CỘNG HÒA XÃ HỘI CHỦ NGHĨA VIỆT NAM</w:t>
            </w:r>
            <w:r w:rsidRPr="00A90211">
              <w:rPr>
                <w:rFonts w:eastAsia="Courier New"/>
                <w:b/>
                <w:lang w:eastAsia="vi-VN"/>
              </w:rPr>
              <w:br/>
              <w:t xml:space="preserve">Độc lập - Tự do - Hạnh phúc </w:t>
            </w:r>
          </w:p>
          <w:p w:rsidR="006B7FEB" w:rsidRPr="00A87EF4" w:rsidRDefault="002B41DA" w:rsidP="00C17D71">
            <w:pPr>
              <w:spacing w:after="0" w:line="240" w:lineRule="auto"/>
              <w:jc w:val="center"/>
              <w:rPr>
                <w:rFonts w:eastAsia="Courier New"/>
                <w:i/>
                <w:lang w:eastAsia="vi-VN"/>
              </w:rPr>
            </w:pPr>
            <w:r>
              <w:rPr>
                <w:rFonts w:eastAsia="Courier New"/>
                <w:i/>
                <w:lang w:eastAsia="en-US"/>
              </w:rPr>
              <mc:AlternateContent>
                <mc:Choice Requires="wps">
                  <w:drawing>
                    <wp:anchor distT="0" distB="0" distL="114300" distR="114300" simplePos="0" relativeHeight="251661312" behindDoc="0" locked="0" layoutInCell="1" allowOverlap="1">
                      <wp:simplePos x="0" y="0"/>
                      <wp:positionH relativeFrom="column">
                        <wp:posOffset>877570</wp:posOffset>
                      </wp:positionH>
                      <wp:positionV relativeFrom="paragraph">
                        <wp:posOffset>29210</wp:posOffset>
                      </wp:positionV>
                      <wp:extent cx="2076450" cy="1905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1905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837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2.3pt" to="23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" strokecolor="#4472c4" strokeweight=".5pt">
                      <v:stroke joinstyle="miter"/>
                    </v:line>
                  </w:pict>
                </mc:Fallback>
              </mc:AlternateContent>
            </w:r>
          </w:p>
          <w:p w:rsidR="006B7FEB" w:rsidRPr="00A65977" w:rsidRDefault="006B7FEB" w:rsidP="00C17D71">
            <w:pPr>
              <w:pStyle w:val="2dongcach"/>
              <w:spacing w:after="0" w:line="240" w:lineRule="auto"/>
              <w:ind w:firstLine="0"/>
              <w:rPr>
                <w:b w:val="0"/>
                <w:bCs w:val="0"/>
                <w:color w:val="auto"/>
                <w:sz w:val="28"/>
                <w:szCs w:val="28"/>
              </w:rPr>
            </w:pPr>
            <w:r w:rsidRPr="007B5A22">
              <w:rPr>
                <w:rFonts w:eastAsia="Courier New"/>
                <w:b w:val="0"/>
                <w:i/>
                <w:color w:val="auto"/>
                <w:sz w:val="28"/>
                <w:szCs w:val="28"/>
                <w:lang w:eastAsia="vi-VN"/>
              </w:rPr>
              <w:t xml:space="preserve">Hà Nội, ngày </w:t>
            </w:r>
            <w:r w:rsidR="00411D3A">
              <w:rPr>
                <w:rFonts w:eastAsia="Courier New"/>
                <w:b w:val="0"/>
                <w:i/>
                <w:color w:val="auto"/>
                <w:sz w:val="28"/>
                <w:szCs w:val="28"/>
                <w:lang w:eastAsia="vi-VN"/>
              </w:rPr>
              <w:t xml:space="preserve"> </w:t>
            </w:r>
            <w:r w:rsidR="00C769B6">
              <w:rPr>
                <w:rFonts w:eastAsia="Courier New"/>
                <w:b w:val="0"/>
                <w:i/>
                <w:color w:val="auto"/>
                <w:sz w:val="28"/>
                <w:szCs w:val="28"/>
                <w:lang w:eastAsia="vi-VN"/>
              </w:rPr>
              <w:t xml:space="preserve"> </w:t>
            </w:r>
            <w:r w:rsidR="00411D3A">
              <w:rPr>
                <w:rFonts w:eastAsia="Courier New"/>
                <w:b w:val="0"/>
                <w:i/>
                <w:color w:val="auto"/>
                <w:sz w:val="28"/>
                <w:szCs w:val="28"/>
                <w:lang w:eastAsia="vi-VN"/>
              </w:rPr>
              <w:t xml:space="preserve"> </w:t>
            </w:r>
            <w:r w:rsidRPr="007B5A22">
              <w:rPr>
                <w:rFonts w:eastAsia="Courier New"/>
                <w:b w:val="0"/>
                <w:i/>
                <w:color w:val="auto"/>
                <w:sz w:val="28"/>
                <w:szCs w:val="28"/>
                <w:lang w:eastAsia="vi-VN"/>
              </w:rPr>
              <w:t xml:space="preserve"> tháng  </w:t>
            </w:r>
            <w:r w:rsidR="00411D3A">
              <w:rPr>
                <w:rFonts w:eastAsia="Courier New"/>
                <w:b w:val="0"/>
                <w:i/>
                <w:color w:val="auto"/>
                <w:sz w:val="28"/>
                <w:szCs w:val="28"/>
                <w:lang w:eastAsia="vi-VN"/>
              </w:rPr>
              <w:t xml:space="preserve">  </w:t>
            </w:r>
            <w:r w:rsidRPr="007B5A22">
              <w:rPr>
                <w:rFonts w:eastAsia="Courier New"/>
                <w:b w:val="0"/>
                <w:i/>
                <w:color w:val="auto"/>
                <w:sz w:val="28"/>
                <w:szCs w:val="28"/>
                <w:lang w:eastAsia="vi-VN"/>
              </w:rPr>
              <w:t>năm 2025</w:t>
            </w:r>
          </w:p>
        </w:tc>
      </w:tr>
    </w:tbl>
    <w:bookmarkStart w:id="0" w:name="_Hlk182174745"/>
    <w:bookmarkStart w:id="1" w:name="_Hlk166716291"/>
    <w:p w:rsidR="006B7FEB" w:rsidRPr="00972E5F" w:rsidRDefault="002B41DA" w:rsidP="006B7FEB">
      <w:pPr>
        <w:widowControl w:val="0"/>
        <w:spacing w:before="0" w:line="240" w:lineRule="auto"/>
        <w:ind w:firstLine="0"/>
        <w:jc w:val="center"/>
        <w:rPr>
          <w:rFonts w:eastAsia="Times New Roman"/>
          <w:b/>
          <w:bCs/>
          <w:lang w:eastAsia="en-US"/>
        </w:rPr>
      </w:pPr>
      <w:r>
        <w:rPr>
          <w:rFonts w:eastAsia="Times New Roman"/>
          <w:b/>
          <w:bCs/>
          <w:lang w:eastAsia="en-US"/>
        </w:rPr>
        <mc:AlternateContent>
          <mc:Choice Requires="wps">
            <w:drawing>
              <wp:anchor distT="0" distB="0" distL="114300" distR="114300" simplePos="0" relativeHeight="251659264" behindDoc="0" locked="0" layoutInCell="1" allowOverlap="1" wp14:anchorId="45D468C4" wp14:editId="00C402C5">
                <wp:simplePos x="0" y="0"/>
                <wp:positionH relativeFrom="column">
                  <wp:posOffset>232410</wp:posOffset>
                </wp:positionH>
                <wp:positionV relativeFrom="paragraph">
                  <wp:posOffset>72390</wp:posOffset>
                </wp:positionV>
                <wp:extent cx="1343660" cy="322580"/>
                <wp:effectExtent l="0" t="0" r="2794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660" cy="3225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B7FEB" w:rsidRPr="00A750B0" w:rsidRDefault="006B7FEB" w:rsidP="006B7FEB">
                            <w:pPr>
                              <w:spacing w:before="0" w:after="0" w:line="240" w:lineRule="auto"/>
                              <w:ind w:firstLine="0"/>
                              <w:jc w:val="center"/>
                              <w:rPr>
                                <w:color w:val="000000" w:themeColor="text1"/>
                                <w:sz w:val="24"/>
                                <w:szCs w:val="24"/>
                              </w:rPr>
                            </w:pPr>
                            <w:r w:rsidRPr="0073642C">
                              <w:rPr>
                                <w:color w:val="000000" w:themeColor="text1"/>
                                <w:sz w:val="24"/>
                                <w:szCs w:val="24"/>
                              </w:rPr>
                              <w:t xml:space="preserve">DỰ THẢO </w:t>
                            </w:r>
                          </w:p>
                          <w:p w:rsidR="006B7FEB" w:rsidRPr="00A750B0" w:rsidRDefault="006B7FEB" w:rsidP="006B7FEB">
                            <w:pPr>
                              <w:spacing w:before="0" w:after="0" w:line="240" w:lineRule="auto"/>
                              <w:ind w:firstLine="0"/>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18.3pt;margin-top:5.7pt;width:105.8pt;height: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" filled="f" strokecolor="black [3213]">
                <v:path arrowok="t"/>
                <v:textbox>
                  <w:txbxContent>
                    <w:p w:rsidR="006B7FEB" w:rsidRPr="00A750B0" w:rsidRDefault="006B7FEB" w:rsidP="006B7FEB">
                      <w:pPr>
                        <w:spacing w:before="0" w:after="0" w:line="240" w:lineRule="auto"/>
                        <w:ind w:firstLine="0"/>
                        <w:jc w:val="center"/>
                        <w:rPr>
                          <w:color w:val="000000" w:themeColor="text1"/>
                          <w:sz w:val="24"/>
                          <w:szCs w:val="24"/>
                        </w:rPr>
                      </w:pPr>
                      <w:r w:rsidRPr="0073642C">
                        <w:rPr>
                          <w:color w:val="000000" w:themeColor="text1"/>
                          <w:sz w:val="24"/>
                          <w:szCs w:val="24"/>
                        </w:rPr>
                        <w:t xml:space="preserve">DỰ THẢO </w:t>
                      </w:r>
                    </w:p>
                    <w:p w:rsidR="006B7FEB" w:rsidRPr="00A750B0" w:rsidRDefault="006B7FEB" w:rsidP="006B7FEB">
                      <w:pPr>
                        <w:spacing w:before="0" w:after="0" w:line="240" w:lineRule="auto"/>
                        <w:ind w:firstLine="0"/>
                        <w:jc w:val="center"/>
                        <w:rPr>
                          <w:color w:val="000000" w:themeColor="text1"/>
                          <w:sz w:val="24"/>
                          <w:szCs w:val="24"/>
                        </w:rPr>
                      </w:pPr>
                    </w:p>
                  </w:txbxContent>
                </v:textbox>
              </v:rect>
            </w:pict>
          </mc:Fallback>
        </mc:AlternateContent>
      </w:r>
    </w:p>
    <w:p w:rsidR="006B7FEB" w:rsidRPr="00972E5F" w:rsidRDefault="006B7FEB" w:rsidP="006B7FEB">
      <w:pPr>
        <w:widowControl w:val="0"/>
        <w:spacing w:before="240" w:after="240" w:line="240" w:lineRule="auto"/>
        <w:ind w:firstLine="0"/>
        <w:jc w:val="center"/>
        <w:rPr>
          <w:rFonts w:eastAsia="Times New Roman"/>
          <w:b/>
          <w:bCs/>
          <w:lang w:eastAsia="en-US"/>
        </w:rPr>
      </w:pPr>
      <w:r>
        <w:rPr>
          <w:rFonts w:eastAsia="Times New Roman"/>
          <w:b/>
          <w:bCs/>
          <w:lang w:eastAsia="en-US"/>
        </w:rPr>
        <w:t>NGHỊ QUYẾT</w:t>
      </w:r>
    </w:p>
    <w:p w:rsidR="006B7FEB" w:rsidRDefault="006B7FEB" w:rsidP="006B7FEB">
      <w:pPr>
        <w:widowControl w:val="0"/>
        <w:spacing w:before="0" w:after="0" w:line="240" w:lineRule="auto"/>
        <w:ind w:firstLine="0"/>
        <w:jc w:val="center"/>
        <w:rPr>
          <w:rFonts w:eastAsia="Times New Roman"/>
          <w:b/>
          <w:bCs/>
          <w:spacing w:val="-6"/>
          <w:lang w:eastAsia="en-US"/>
        </w:rPr>
      </w:pPr>
      <w:r w:rsidRPr="00A90211">
        <w:rPr>
          <w:rFonts w:eastAsia="Malgun Gothic" w:hint="eastAsia"/>
          <w:b/>
          <w:bCs/>
          <w:spacing w:val="-6"/>
          <w:lang w:eastAsia="ko-KR"/>
        </w:rPr>
        <w:t>Quy đ</w:t>
      </w:r>
      <w:r w:rsidRPr="00A90211">
        <w:rPr>
          <w:rFonts w:eastAsia="Malgun Gothic"/>
          <w:b/>
          <w:bCs/>
          <w:spacing w:val="-6"/>
          <w:lang w:eastAsia="ko-KR"/>
        </w:rPr>
        <w:t>ịnh</w:t>
      </w:r>
      <w:r w:rsidR="005E61DC">
        <w:rPr>
          <w:rFonts w:eastAsia="Malgun Gothic"/>
          <w:b/>
          <w:bCs/>
          <w:spacing w:val="-6"/>
          <w:lang w:eastAsia="ko-KR"/>
        </w:rPr>
        <w:t xml:space="preserve"> </w:t>
      </w:r>
      <w:r w:rsidRPr="00A90211">
        <w:rPr>
          <w:rFonts w:eastAsia="Malgun Gothic"/>
          <w:b/>
          <w:bCs/>
          <w:spacing w:val="-6"/>
          <w:lang w:eastAsia="ko-KR"/>
        </w:rPr>
        <w:t>xử</w:t>
      </w:r>
      <w:r w:rsidRPr="00A90211">
        <w:rPr>
          <w:rFonts w:eastAsia="Malgun Gothic" w:hint="eastAsia"/>
          <w:b/>
          <w:bCs/>
          <w:spacing w:val="-6"/>
          <w:lang w:eastAsia="ko-KR"/>
        </w:rPr>
        <w:t xml:space="preserve"> lý khó kh</w:t>
      </w:r>
      <w:r w:rsidRPr="00A90211">
        <w:rPr>
          <w:rFonts w:eastAsia="Malgun Gothic" w:hint="cs"/>
          <w:b/>
          <w:bCs/>
          <w:spacing w:val="-6"/>
          <w:lang w:eastAsia="ko-KR"/>
        </w:rPr>
        <w:t>ă</w:t>
      </w:r>
      <w:r w:rsidRPr="00A90211">
        <w:rPr>
          <w:rFonts w:eastAsia="Malgun Gothic" w:hint="eastAsia"/>
          <w:b/>
          <w:bCs/>
          <w:spacing w:val="-6"/>
          <w:lang w:eastAsia="ko-KR"/>
        </w:rPr>
        <w:t>n, v</w:t>
      </w:r>
      <w:r w:rsidRPr="00A90211">
        <w:rPr>
          <w:rFonts w:eastAsia="Malgun Gothic" w:hint="cs"/>
          <w:b/>
          <w:bCs/>
          <w:spacing w:val="-6"/>
          <w:lang w:eastAsia="ko-KR"/>
        </w:rPr>
        <w:t>ư</w:t>
      </w:r>
      <w:r w:rsidRPr="00A90211">
        <w:rPr>
          <w:rFonts w:eastAsia="Malgun Gothic"/>
          <w:b/>
          <w:bCs/>
          <w:spacing w:val="-6"/>
          <w:lang w:eastAsia="ko-KR"/>
        </w:rPr>
        <w:t>ớng</w:t>
      </w:r>
      <w:r w:rsidR="00CA7AA0">
        <w:rPr>
          <w:rFonts w:eastAsia="Malgun Gothic"/>
          <w:b/>
          <w:bCs/>
          <w:spacing w:val="-6"/>
          <w:lang w:eastAsia="ko-KR"/>
        </w:rPr>
        <w:t xml:space="preserve"> </w:t>
      </w:r>
      <w:r w:rsidRPr="00A90211">
        <w:rPr>
          <w:rFonts w:eastAsia="Malgun Gothic"/>
          <w:b/>
          <w:bCs/>
          <w:spacing w:val="-6"/>
          <w:lang w:eastAsia="ko-KR"/>
        </w:rPr>
        <w:t>mắc</w:t>
      </w:r>
      <w:r w:rsidRPr="00A90211">
        <w:rPr>
          <w:rFonts w:eastAsia="Times New Roman"/>
          <w:b/>
          <w:bCs/>
          <w:spacing w:val="-6"/>
          <w:lang w:eastAsia="en-US"/>
        </w:rPr>
        <w:t xml:space="preserve"> về </w:t>
      </w:r>
      <w:r w:rsidRPr="00A90211">
        <w:rPr>
          <w:rFonts w:eastAsia="Times New Roman" w:hint="eastAsia"/>
          <w:b/>
          <w:bCs/>
          <w:spacing w:val="-6"/>
          <w:lang w:eastAsia="en-US"/>
        </w:rPr>
        <w:t>đ</w:t>
      </w:r>
      <w:r w:rsidRPr="00A90211">
        <w:rPr>
          <w:rFonts w:eastAsia="Times New Roman"/>
          <w:b/>
          <w:bCs/>
          <w:spacing w:val="-6"/>
          <w:lang w:eastAsia="en-US"/>
        </w:rPr>
        <w:t>ấu gi</w:t>
      </w:r>
      <w:r w:rsidRPr="00A90211">
        <w:rPr>
          <w:rFonts w:eastAsia="Times New Roman" w:hint="eastAsia"/>
          <w:b/>
          <w:bCs/>
          <w:spacing w:val="-6"/>
          <w:lang w:eastAsia="en-US"/>
        </w:rPr>
        <w:t>á</w:t>
      </w:r>
      <w:r w:rsidRPr="00A90211">
        <w:rPr>
          <w:rFonts w:eastAsia="Times New Roman"/>
          <w:b/>
          <w:bCs/>
          <w:spacing w:val="-6"/>
          <w:lang w:eastAsia="en-US"/>
        </w:rPr>
        <w:t xml:space="preserve"> quyền sử dụng </w:t>
      </w:r>
      <w:r w:rsidRPr="00A90211">
        <w:rPr>
          <w:rFonts w:eastAsia="Times New Roman" w:hint="eastAsia"/>
          <w:b/>
          <w:bCs/>
          <w:spacing w:val="-6"/>
          <w:lang w:eastAsia="en-US"/>
        </w:rPr>
        <w:t>đ</w:t>
      </w:r>
      <w:r w:rsidRPr="00A90211">
        <w:rPr>
          <w:rFonts w:eastAsia="Times New Roman"/>
          <w:b/>
          <w:bCs/>
          <w:spacing w:val="-6"/>
          <w:lang w:eastAsia="en-US"/>
        </w:rPr>
        <w:t>ất trong tr</w:t>
      </w:r>
      <w:r w:rsidRPr="00A90211">
        <w:rPr>
          <w:rFonts w:eastAsia="Times New Roman" w:hint="eastAsia"/>
          <w:b/>
          <w:bCs/>
          <w:spacing w:val="-6"/>
          <w:lang w:eastAsia="en-US"/>
        </w:rPr>
        <w:t>ư</w:t>
      </w:r>
      <w:r w:rsidRPr="00A90211">
        <w:rPr>
          <w:rFonts w:eastAsia="Times New Roman"/>
          <w:b/>
          <w:bCs/>
          <w:spacing w:val="-6"/>
          <w:lang w:eastAsia="en-US"/>
        </w:rPr>
        <w:t xml:space="preserve">ờng hợp giao </w:t>
      </w:r>
      <w:r w:rsidRPr="00A90211">
        <w:rPr>
          <w:rFonts w:eastAsia="Times New Roman" w:hint="eastAsia"/>
          <w:b/>
          <w:bCs/>
          <w:spacing w:val="-6"/>
          <w:lang w:eastAsia="en-US"/>
        </w:rPr>
        <w:t>đ</w:t>
      </w:r>
      <w:r w:rsidRPr="00A90211">
        <w:rPr>
          <w:rFonts w:eastAsia="Times New Roman"/>
          <w:b/>
          <w:bCs/>
          <w:spacing w:val="-6"/>
          <w:lang w:eastAsia="en-US"/>
        </w:rPr>
        <w:t>ất, cho thu</w:t>
      </w:r>
      <w:r w:rsidRPr="00A90211">
        <w:rPr>
          <w:rFonts w:eastAsia="Times New Roman" w:hint="eastAsia"/>
          <w:b/>
          <w:bCs/>
          <w:spacing w:val="-6"/>
          <w:lang w:eastAsia="en-US"/>
        </w:rPr>
        <w:t>ê</w:t>
      </w:r>
      <w:r w:rsidR="003548E1">
        <w:rPr>
          <w:rFonts w:eastAsia="Times New Roman"/>
          <w:b/>
          <w:bCs/>
          <w:spacing w:val="-6"/>
          <w:lang w:eastAsia="en-US"/>
        </w:rPr>
        <w:t xml:space="preserve"> </w:t>
      </w:r>
      <w:r w:rsidRPr="00A90211">
        <w:rPr>
          <w:rFonts w:eastAsia="Times New Roman" w:hint="eastAsia"/>
          <w:b/>
          <w:bCs/>
          <w:spacing w:val="-6"/>
          <w:lang w:eastAsia="en-US"/>
        </w:rPr>
        <w:t>đ</w:t>
      </w:r>
      <w:r w:rsidRPr="00A90211">
        <w:rPr>
          <w:rFonts w:eastAsia="Times New Roman"/>
          <w:b/>
          <w:bCs/>
          <w:spacing w:val="-6"/>
          <w:lang w:eastAsia="en-US"/>
        </w:rPr>
        <w:t xml:space="preserve">ất theo quy </w:t>
      </w:r>
      <w:r w:rsidRPr="00A90211">
        <w:rPr>
          <w:rFonts w:eastAsia="Times New Roman" w:hint="eastAsia"/>
          <w:b/>
          <w:bCs/>
          <w:spacing w:val="-6"/>
          <w:lang w:eastAsia="en-US"/>
        </w:rPr>
        <w:t>đ</w:t>
      </w:r>
      <w:r w:rsidRPr="00A90211">
        <w:rPr>
          <w:rFonts w:eastAsia="Times New Roman"/>
          <w:b/>
          <w:bCs/>
          <w:spacing w:val="-6"/>
          <w:lang w:eastAsia="en-US"/>
        </w:rPr>
        <w:t xml:space="preserve">ịnh của Luật </w:t>
      </w:r>
      <w:r w:rsidRPr="00A90211">
        <w:rPr>
          <w:rFonts w:eastAsia="Times New Roman" w:hint="eastAsia"/>
          <w:b/>
          <w:bCs/>
          <w:spacing w:val="-6"/>
          <w:lang w:eastAsia="en-US"/>
        </w:rPr>
        <w:t>Đ</w:t>
      </w:r>
      <w:r w:rsidRPr="00A90211">
        <w:rPr>
          <w:rFonts w:eastAsia="Times New Roman"/>
          <w:b/>
          <w:bCs/>
          <w:spacing w:val="-6"/>
          <w:lang w:eastAsia="en-US"/>
        </w:rPr>
        <w:t xml:space="preserve">ất </w:t>
      </w:r>
      <w:r w:rsidRPr="00A90211">
        <w:rPr>
          <w:rFonts w:eastAsia="Times New Roman" w:hint="eastAsia"/>
          <w:b/>
          <w:bCs/>
          <w:spacing w:val="-6"/>
          <w:lang w:eastAsia="en-US"/>
        </w:rPr>
        <w:t>đ</w:t>
      </w:r>
      <w:r w:rsidRPr="00A90211">
        <w:rPr>
          <w:rFonts w:eastAsia="Times New Roman"/>
          <w:b/>
          <w:bCs/>
          <w:spacing w:val="-6"/>
          <w:lang w:eastAsia="en-US"/>
        </w:rPr>
        <w:t xml:space="preserve">ai </w:t>
      </w:r>
    </w:p>
    <w:p w:rsidR="006B7FEB" w:rsidRDefault="005E61DC" w:rsidP="006B7FEB">
      <w:pPr>
        <w:widowControl w:val="0"/>
        <w:spacing w:before="0" w:after="0" w:line="240" w:lineRule="auto"/>
        <w:ind w:firstLine="0"/>
        <w:jc w:val="center"/>
        <w:rPr>
          <w:rFonts w:eastAsia="Times New Roman"/>
          <w:b/>
          <w:bCs/>
          <w:spacing w:val="-6"/>
          <w:lang w:eastAsia="en-US"/>
        </w:rPr>
      </w:pPr>
      <w:r>
        <w:rPr>
          <w:rFonts w:eastAsia="Times New Roman"/>
          <w:b/>
          <w:bCs/>
          <w:spacing w:val="-6"/>
          <w:lang w:eastAsia="en-US"/>
        </w:rPr>
        <w:t xml:space="preserve">và </w:t>
      </w:r>
      <w:r w:rsidR="006B7FEB">
        <w:rPr>
          <w:rFonts w:eastAsia="Times New Roman"/>
          <w:b/>
          <w:bCs/>
          <w:spacing w:val="-6"/>
          <w:lang w:eastAsia="en-US"/>
        </w:rPr>
        <w:t>vi</w:t>
      </w:r>
      <w:r w:rsidR="006B7FEB" w:rsidRPr="00EF1AEC">
        <w:rPr>
          <w:rFonts w:eastAsia="Times New Roman"/>
          <w:b/>
          <w:bCs/>
          <w:spacing w:val="-6"/>
          <w:lang w:eastAsia="en-US"/>
        </w:rPr>
        <w:t>ệc</w:t>
      </w:r>
      <w:r w:rsidR="006B7FEB">
        <w:rPr>
          <w:rFonts w:eastAsia="Times New Roman"/>
          <w:b/>
          <w:bCs/>
          <w:spacing w:val="-6"/>
          <w:lang w:eastAsia="en-US"/>
        </w:rPr>
        <w:t xml:space="preserve"> x</w:t>
      </w:r>
      <w:r w:rsidR="006B7FEB" w:rsidRPr="00EF1AEC">
        <w:rPr>
          <w:rFonts w:eastAsia="Times New Roman"/>
          <w:b/>
          <w:bCs/>
          <w:spacing w:val="-6"/>
          <w:lang w:eastAsia="en-US"/>
        </w:rPr>
        <w:t>â</w:t>
      </w:r>
      <w:r w:rsidR="006B7FEB">
        <w:rPr>
          <w:rFonts w:eastAsia="Times New Roman"/>
          <w:b/>
          <w:bCs/>
          <w:spacing w:val="-6"/>
          <w:lang w:eastAsia="en-US"/>
        </w:rPr>
        <w:t>y d</w:t>
      </w:r>
      <w:r w:rsidR="006B7FEB" w:rsidRPr="00EF1AEC">
        <w:rPr>
          <w:rFonts w:eastAsia="Times New Roman"/>
          <w:b/>
          <w:bCs/>
          <w:spacing w:val="-6"/>
          <w:lang w:eastAsia="en-US"/>
        </w:rPr>
        <w:t>ựng</w:t>
      </w:r>
      <w:r w:rsidR="003548E1">
        <w:rPr>
          <w:rFonts w:eastAsia="Times New Roman"/>
          <w:b/>
          <w:bCs/>
          <w:spacing w:val="-6"/>
          <w:lang w:eastAsia="en-US"/>
        </w:rPr>
        <w:t xml:space="preserve"> C</w:t>
      </w:r>
      <w:r w:rsidR="006B7FEB" w:rsidRPr="00A90211">
        <w:rPr>
          <w:rFonts w:eastAsia="Times New Roman" w:hint="eastAsia"/>
          <w:b/>
          <w:bCs/>
          <w:spacing w:val="-6"/>
          <w:lang w:eastAsia="en-US"/>
        </w:rPr>
        <w:t>ơ</w:t>
      </w:r>
      <w:r w:rsidR="006B7FEB" w:rsidRPr="00A90211">
        <w:rPr>
          <w:rFonts w:eastAsia="Times New Roman"/>
          <w:b/>
          <w:bCs/>
          <w:spacing w:val="-6"/>
          <w:lang w:eastAsia="en-US"/>
        </w:rPr>
        <w:t xml:space="preserve"> sở dữ liệu c</w:t>
      </w:r>
      <w:r w:rsidR="006B7FEB" w:rsidRPr="00A90211">
        <w:rPr>
          <w:rFonts w:eastAsia="Times New Roman" w:hint="eastAsia"/>
          <w:b/>
          <w:bCs/>
          <w:spacing w:val="-6"/>
          <w:lang w:eastAsia="en-US"/>
        </w:rPr>
        <w:t>ô</w:t>
      </w:r>
      <w:r w:rsidR="006B7FEB" w:rsidRPr="00A90211">
        <w:rPr>
          <w:rFonts w:eastAsia="Times New Roman"/>
          <w:b/>
          <w:bCs/>
          <w:spacing w:val="-6"/>
          <w:lang w:eastAsia="en-US"/>
        </w:rPr>
        <w:t>ng chứng</w:t>
      </w:r>
      <w:r w:rsidR="006B7FEB">
        <w:rPr>
          <w:rFonts w:eastAsia="Times New Roman"/>
          <w:b/>
          <w:bCs/>
          <w:spacing w:val="-6"/>
          <w:lang w:eastAsia="en-US"/>
        </w:rPr>
        <w:t xml:space="preserve"> theo quy </w:t>
      </w:r>
      <w:r w:rsidR="006B7FEB" w:rsidRPr="00A90211">
        <w:rPr>
          <w:rFonts w:eastAsia="Times New Roman"/>
          <w:b/>
          <w:bCs/>
          <w:spacing w:val="-6"/>
          <w:lang w:eastAsia="en-US"/>
        </w:rPr>
        <w:t>định</w:t>
      </w:r>
    </w:p>
    <w:p w:rsidR="006B7FEB" w:rsidRDefault="006B7FEB" w:rsidP="006B7FEB">
      <w:pPr>
        <w:widowControl w:val="0"/>
        <w:spacing w:before="0" w:after="0" w:line="240" w:lineRule="auto"/>
        <w:ind w:firstLine="0"/>
        <w:jc w:val="center"/>
        <w:rPr>
          <w:bCs/>
          <w:iCs/>
          <w:shd w:val="clear" w:color="auto" w:fill="FFFFFF"/>
          <w:vertAlign w:val="superscript"/>
        </w:rPr>
      </w:pPr>
      <w:r>
        <w:rPr>
          <w:rFonts w:eastAsia="Times New Roman"/>
          <w:b/>
          <w:bCs/>
          <w:spacing w:val="-6"/>
          <w:lang w:eastAsia="en-US"/>
        </w:rPr>
        <w:t>c</w:t>
      </w:r>
      <w:r w:rsidRPr="00A90211">
        <w:rPr>
          <w:rFonts w:eastAsia="Times New Roman"/>
          <w:b/>
          <w:bCs/>
          <w:spacing w:val="-6"/>
          <w:lang w:eastAsia="en-US"/>
        </w:rPr>
        <w:t>ủa</w:t>
      </w:r>
      <w:r>
        <w:rPr>
          <w:rFonts w:eastAsia="Times New Roman"/>
          <w:b/>
          <w:bCs/>
          <w:spacing w:val="-6"/>
          <w:lang w:eastAsia="en-US"/>
        </w:rPr>
        <w:t xml:space="preserve"> Lu</w:t>
      </w:r>
      <w:r w:rsidRPr="00A90211">
        <w:rPr>
          <w:rFonts w:eastAsia="Times New Roman"/>
          <w:b/>
          <w:bCs/>
          <w:spacing w:val="-6"/>
          <w:lang w:eastAsia="en-US"/>
        </w:rPr>
        <w:t>ật</w:t>
      </w:r>
      <w:r>
        <w:rPr>
          <w:rFonts w:eastAsia="Times New Roman"/>
          <w:b/>
          <w:bCs/>
          <w:spacing w:val="-6"/>
          <w:lang w:eastAsia="en-US"/>
        </w:rPr>
        <w:t xml:space="preserve"> C</w:t>
      </w:r>
      <w:r w:rsidRPr="00A90211">
        <w:rPr>
          <w:rFonts w:eastAsia="Times New Roman"/>
          <w:b/>
          <w:bCs/>
          <w:spacing w:val="-6"/>
          <w:lang w:eastAsia="en-US"/>
        </w:rPr>
        <w:t>ô</w:t>
      </w:r>
      <w:r>
        <w:rPr>
          <w:rFonts w:eastAsia="Times New Roman"/>
          <w:b/>
          <w:bCs/>
          <w:spacing w:val="-6"/>
          <w:lang w:eastAsia="en-US"/>
        </w:rPr>
        <w:t>ng ch</w:t>
      </w:r>
      <w:r w:rsidRPr="00A90211">
        <w:rPr>
          <w:rFonts w:eastAsia="Times New Roman"/>
          <w:b/>
          <w:bCs/>
          <w:spacing w:val="-6"/>
          <w:lang w:eastAsia="en-US"/>
        </w:rPr>
        <w:t>ứng</w:t>
      </w:r>
    </w:p>
    <w:p w:rsidR="006B7FEB" w:rsidRPr="00972E5F" w:rsidRDefault="006B7FEB" w:rsidP="006B7FEB">
      <w:pPr>
        <w:widowControl w:val="0"/>
        <w:spacing w:before="0" w:after="0" w:line="240" w:lineRule="auto"/>
        <w:ind w:firstLine="0"/>
        <w:jc w:val="center"/>
        <w:rPr>
          <w:bCs/>
          <w:iCs/>
          <w:shd w:val="clear" w:color="auto" w:fill="FFFFFF"/>
          <w:vertAlign w:val="superscript"/>
        </w:rPr>
      </w:pPr>
      <w:r>
        <w:rPr>
          <w:bCs/>
          <w:iCs/>
          <w:shd w:val="clear" w:color="auto" w:fill="FFFFFF"/>
          <w:vertAlign w:val="superscript"/>
        </w:rPr>
        <w:t>_____________</w:t>
      </w:r>
    </w:p>
    <w:p w:rsidR="006B7FEB" w:rsidRPr="00785D05" w:rsidRDefault="006B7FEB" w:rsidP="00C769B6">
      <w:pPr>
        <w:widowControl w:val="0"/>
        <w:spacing w:line="340" w:lineRule="atLeast"/>
        <w:rPr>
          <w:bCs/>
          <w:i/>
          <w:shd w:val="clear" w:color="auto" w:fill="FFFFFF"/>
        </w:rPr>
      </w:pPr>
      <w:r w:rsidRPr="00785D05">
        <w:rPr>
          <w:bCs/>
          <w:i/>
          <w:shd w:val="clear" w:color="auto" w:fill="FFFFFF"/>
        </w:rPr>
        <w:t xml:space="preserve">Căn cứ Luật Tổ chức Chính phủ </w:t>
      </w:r>
      <w:r w:rsidRPr="007B5A22">
        <w:rPr>
          <w:i/>
        </w:rPr>
        <w:t>số 63/2025/QH15</w:t>
      </w:r>
      <w:r w:rsidRPr="00BE1031">
        <w:rPr>
          <w:bCs/>
          <w:i/>
          <w:shd w:val="clear" w:color="auto" w:fill="FFFFFF"/>
        </w:rPr>
        <w:t>;</w:t>
      </w:r>
    </w:p>
    <w:p w:rsidR="006B7FEB" w:rsidRPr="00785D05" w:rsidRDefault="006B7FEB" w:rsidP="00C769B6">
      <w:pPr>
        <w:widowControl w:val="0"/>
        <w:spacing w:line="340" w:lineRule="atLeast"/>
        <w:rPr>
          <w:i/>
        </w:rPr>
      </w:pPr>
      <w:r w:rsidRPr="00785D05">
        <w:rPr>
          <w:i/>
          <w:lang w:val="pt-BR"/>
        </w:rPr>
        <w:t xml:space="preserve">Căn cứ Luật Đấu giá tài sản số </w:t>
      </w:r>
      <w:r w:rsidRPr="00785D05">
        <w:rPr>
          <w:i/>
        </w:rPr>
        <w:t>01/2016/QH14; Luật Giá số 16/2023/QH15; Luật số 37/2024/QH15  sửa đổi, bổ sung một số điều của Luật Đấu giá tài sản;</w:t>
      </w:r>
    </w:p>
    <w:p w:rsidR="006B7FEB" w:rsidRPr="00785D05" w:rsidRDefault="006B7FEB" w:rsidP="00C769B6">
      <w:pPr>
        <w:widowControl w:val="0"/>
        <w:spacing w:line="340" w:lineRule="atLeast"/>
        <w:rPr>
          <w:i/>
        </w:rPr>
      </w:pPr>
      <w:r w:rsidRPr="00785D05">
        <w:rPr>
          <w:i/>
        </w:rPr>
        <w:t>Căn cứ Luật Công chứng số 46/2024/QH15;</w:t>
      </w:r>
    </w:p>
    <w:p w:rsidR="006B7FEB" w:rsidRPr="00785D05" w:rsidRDefault="006B7FEB" w:rsidP="00C769B6">
      <w:pPr>
        <w:widowControl w:val="0"/>
        <w:spacing w:line="340" w:lineRule="atLeast"/>
        <w:rPr>
          <w:rFonts w:eastAsia="Times New Roman"/>
          <w:i/>
          <w:iCs/>
          <w:lang w:val="pt-BR" w:eastAsia="en-US"/>
        </w:rPr>
      </w:pPr>
      <w:r w:rsidRPr="00785D05">
        <w:rPr>
          <w:rFonts w:eastAsia="Times New Roman"/>
          <w:i/>
          <w:iCs/>
          <w:lang w:val="pt-BR" w:eastAsia="en-US"/>
        </w:rPr>
        <w:t xml:space="preserve">Căn cứ </w:t>
      </w:r>
      <w:bookmarkStart w:id="2" w:name="_Hlk202001172"/>
      <w:r w:rsidRPr="00785D05">
        <w:rPr>
          <w:rFonts w:eastAsia="Times New Roman"/>
          <w:i/>
          <w:iCs/>
          <w:lang w:val="pt-BR" w:eastAsia="en-US"/>
        </w:rPr>
        <w:t>Nghị quyết số 206/2025/QH15 về cơ chế đặc biệt xử lý khó khăn, vướng mắc do quy định của pháp luật</w:t>
      </w:r>
      <w:bookmarkEnd w:id="2"/>
      <w:r w:rsidRPr="00785D05">
        <w:rPr>
          <w:rFonts w:eastAsia="Times New Roman"/>
          <w:i/>
          <w:iCs/>
          <w:lang w:val="pt-BR" w:eastAsia="en-US"/>
        </w:rPr>
        <w:t>;</w:t>
      </w:r>
    </w:p>
    <w:p w:rsidR="006B7FEB" w:rsidRPr="00785D05" w:rsidRDefault="006B7FEB" w:rsidP="00C769B6">
      <w:pPr>
        <w:widowControl w:val="0"/>
        <w:spacing w:line="340" w:lineRule="atLeast"/>
        <w:rPr>
          <w:rFonts w:eastAsia="Times New Roman"/>
          <w:i/>
          <w:iCs/>
          <w:lang w:val="pt-BR" w:eastAsia="en-US"/>
        </w:rPr>
      </w:pPr>
      <w:r w:rsidRPr="00785D05">
        <w:rPr>
          <w:rFonts w:eastAsia="Times New Roman"/>
          <w:i/>
          <w:iCs/>
          <w:lang w:val="pt-BR" w:eastAsia="en-US"/>
        </w:rPr>
        <w:t>Theo đề nghị của Bộ trưởng Bộ Tư pháp;</w:t>
      </w:r>
    </w:p>
    <w:p w:rsidR="006B7FEB" w:rsidRPr="00785D05" w:rsidRDefault="006B7FEB" w:rsidP="00C769B6">
      <w:pPr>
        <w:widowControl w:val="0"/>
        <w:spacing w:line="340" w:lineRule="atLeast"/>
        <w:rPr>
          <w:rFonts w:eastAsia="Times New Roman"/>
          <w:b/>
          <w:bCs/>
          <w:i/>
          <w:iCs/>
          <w:lang w:val="pt-BR" w:eastAsia="en-US"/>
        </w:rPr>
      </w:pPr>
      <w:r w:rsidRPr="00785D05">
        <w:rPr>
          <w:rFonts w:eastAsia="Times New Roman"/>
          <w:i/>
          <w:iCs/>
          <w:lang w:val="pt-BR" w:eastAsia="en-US"/>
        </w:rPr>
        <w:t>Chính phủ ban hành Nghị quyết quy định xử lý khó khăn, vướng mắc về đấu giá quyền sử dụng đất</w:t>
      </w:r>
      <w:r w:rsidR="00D75207">
        <w:rPr>
          <w:rFonts w:eastAsia="Times New Roman"/>
          <w:i/>
          <w:iCs/>
          <w:lang w:val="pt-BR" w:eastAsia="en-US"/>
        </w:rPr>
        <w:t xml:space="preserve"> </w:t>
      </w:r>
      <w:r w:rsidRPr="00785D05">
        <w:rPr>
          <w:rFonts w:eastAsia="Times New Roman"/>
          <w:i/>
          <w:iCs/>
          <w:spacing w:val="-6"/>
          <w:lang w:eastAsia="en-US"/>
        </w:rPr>
        <w:t xml:space="preserve">trong trường hợp giao đất, cho thuê đất theo quy định của Luật Đất đai và </w:t>
      </w:r>
      <w:r>
        <w:rPr>
          <w:rFonts w:eastAsia="Times New Roman"/>
          <w:i/>
          <w:iCs/>
          <w:spacing w:val="-6"/>
          <w:lang w:eastAsia="en-US"/>
        </w:rPr>
        <w:t>vi</w:t>
      </w:r>
      <w:r w:rsidRPr="00EF1AEC">
        <w:rPr>
          <w:rFonts w:eastAsia="Times New Roman"/>
          <w:i/>
          <w:iCs/>
          <w:spacing w:val="-6"/>
          <w:lang w:eastAsia="en-US"/>
        </w:rPr>
        <w:t>ệc</w:t>
      </w:r>
      <w:r>
        <w:rPr>
          <w:rFonts w:eastAsia="Times New Roman"/>
          <w:i/>
          <w:iCs/>
          <w:spacing w:val="-6"/>
          <w:lang w:eastAsia="en-US"/>
        </w:rPr>
        <w:t xml:space="preserve"> x</w:t>
      </w:r>
      <w:r w:rsidRPr="00EF1AEC">
        <w:rPr>
          <w:rFonts w:eastAsia="Times New Roman"/>
          <w:i/>
          <w:iCs/>
          <w:spacing w:val="-6"/>
          <w:lang w:eastAsia="en-US"/>
        </w:rPr>
        <w:t>â</w:t>
      </w:r>
      <w:r>
        <w:rPr>
          <w:rFonts w:eastAsia="Times New Roman"/>
          <w:i/>
          <w:iCs/>
          <w:spacing w:val="-6"/>
          <w:lang w:eastAsia="en-US"/>
        </w:rPr>
        <w:t>y d</w:t>
      </w:r>
      <w:r w:rsidRPr="00EF1AEC">
        <w:rPr>
          <w:rFonts w:eastAsia="Times New Roman"/>
          <w:i/>
          <w:iCs/>
          <w:spacing w:val="-6"/>
          <w:lang w:eastAsia="en-US"/>
        </w:rPr>
        <w:t>ựng</w:t>
      </w:r>
      <w:r>
        <w:rPr>
          <w:rFonts w:eastAsia="Times New Roman"/>
          <w:i/>
          <w:iCs/>
          <w:spacing w:val="-6"/>
          <w:lang w:eastAsia="en-US"/>
        </w:rPr>
        <w:t xml:space="preserve"> </w:t>
      </w:r>
      <w:r w:rsidR="00CB7B7B" w:rsidRPr="00CB7B7B">
        <w:rPr>
          <w:rFonts w:eastAsia="Times New Roman"/>
          <w:bCs/>
          <w:i/>
          <w:spacing w:val="-6"/>
          <w:lang w:eastAsia="en-US"/>
        </w:rPr>
        <w:t>C</w:t>
      </w:r>
      <w:r w:rsidR="00CB7B7B" w:rsidRPr="00CB7B7B">
        <w:rPr>
          <w:rFonts w:eastAsia="Times New Roman" w:hint="eastAsia"/>
          <w:bCs/>
          <w:i/>
          <w:spacing w:val="-6"/>
          <w:lang w:eastAsia="en-US"/>
        </w:rPr>
        <w:t>ơ</w:t>
      </w:r>
      <w:r w:rsidRPr="00785D05">
        <w:rPr>
          <w:rFonts w:eastAsia="Times New Roman"/>
          <w:i/>
          <w:iCs/>
          <w:spacing w:val="-6"/>
          <w:lang w:eastAsia="en-US"/>
        </w:rPr>
        <w:t xml:space="preserve"> sở dữ liệu công chứng</w:t>
      </w:r>
      <w:r>
        <w:rPr>
          <w:rFonts w:eastAsia="Times New Roman"/>
          <w:i/>
          <w:iCs/>
          <w:spacing w:val="-6"/>
          <w:lang w:eastAsia="en-US"/>
        </w:rPr>
        <w:t xml:space="preserve"> theo quy </w:t>
      </w:r>
      <w:r w:rsidRPr="00EF1AEC">
        <w:rPr>
          <w:rFonts w:eastAsia="Times New Roman"/>
          <w:i/>
          <w:iCs/>
          <w:spacing w:val="-6"/>
          <w:lang w:eastAsia="en-US"/>
        </w:rPr>
        <w:t>định</w:t>
      </w:r>
      <w:r>
        <w:rPr>
          <w:rFonts w:eastAsia="Times New Roman"/>
          <w:i/>
          <w:iCs/>
          <w:spacing w:val="-6"/>
          <w:lang w:eastAsia="en-US"/>
        </w:rPr>
        <w:t xml:space="preserve"> c</w:t>
      </w:r>
      <w:r w:rsidRPr="00EF1AEC">
        <w:rPr>
          <w:rFonts w:eastAsia="Times New Roman"/>
          <w:i/>
          <w:iCs/>
          <w:spacing w:val="-6"/>
          <w:lang w:eastAsia="en-US"/>
        </w:rPr>
        <w:t>ủa</w:t>
      </w:r>
      <w:r>
        <w:rPr>
          <w:rFonts w:eastAsia="Times New Roman"/>
          <w:i/>
          <w:iCs/>
          <w:spacing w:val="-6"/>
          <w:lang w:eastAsia="en-US"/>
        </w:rPr>
        <w:t xml:space="preserve"> Lu</w:t>
      </w:r>
      <w:r w:rsidRPr="00EF1AEC">
        <w:rPr>
          <w:rFonts w:eastAsia="Times New Roman"/>
          <w:i/>
          <w:iCs/>
          <w:spacing w:val="-6"/>
          <w:lang w:eastAsia="en-US"/>
        </w:rPr>
        <w:t>ật</w:t>
      </w:r>
      <w:r>
        <w:rPr>
          <w:rFonts w:eastAsia="Times New Roman"/>
          <w:i/>
          <w:iCs/>
          <w:spacing w:val="-6"/>
          <w:lang w:eastAsia="en-US"/>
        </w:rPr>
        <w:t xml:space="preserve"> C</w:t>
      </w:r>
      <w:r w:rsidRPr="00EF1AEC">
        <w:rPr>
          <w:rFonts w:eastAsia="Times New Roman"/>
          <w:i/>
          <w:iCs/>
          <w:spacing w:val="-6"/>
          <w:lang w:eastAsia="en-US"/>
        </w:rPr>
        <w:t>ô</w:t>
      </w:r>
      <w:r>
        <w:rPr>
          <w:rFonts w:eastAsia="Times New Roman"/>
          <w:i/>
          <w:iCs/>
          <w:spacing w:val="-6"/>
          <w:lang w:eastAsia="en-US"/>
        </w:rPr>
        <w:t>ng ch</w:t>
      </w:r>
      <w:r w:rsidRPr="00EF1AEC">
        <w:rPr>
          <w:rFonts w:eastAsia="Times New Roman"/>
          <w:i/>
          <w:iCs/>
          <w:spacing w:val="-6"/>
          <w:lang w:eastAsia="en-US"/>
        </w:rPr>
        <w:t>ứng</w:t>
      </w:r>
      <w:r w:rsidRPr="00785D05">
        <w:rPr>
          <w:rFonts w:eastAsia="Times New Roman"/>
          <w:i/>
          <w:iCs/>
          <w:spacing w:val="-6"/>
          <w:lang w:eastAsia="en-US"/>
        </w:rPr>
        <w:t>.</w:t>
      </w:r>
    </w:p>
    <w:p w:rsidR="006B7FEB" w:rsidRPr="00785D05" w:rsidRDefault="006B7FEB" w:rsidP="00C769B6">
      <w:pPr>
        <w:widowControl w:val="0"/>
        <w:spacing w:line="340" w:lineRule="atLeast"/>
        <w:ind w:firstLine="562"/>
        <w:rPr>
          <w:rFonts w:eastAsia="Times New Roman"/>
          <w:b/>
          <w:lang w:val="pt-BR" w:eastAsia="en-US"/>
        </w:rPr>
      </w:pPr>
      <w:bookmarkStart w:id="3" w:name="_Hlk119945953"/>
      <w:r w:rsidRPr="00785D05">
        <w:rPr>
          <w:rFonts w:eastAsia="Times New Roman"/>
          <w:b/>
          <w:lang w:val="pt-BR" w:eastAsia="en-US"/>
        </w:rPr>
        <w:t>Điều 1. Phạm vi điều chỉnh</w:t>
      </w:r>
    </w:p>
    <w:p w:rsidR="006B7FEB" w:rsidRPr="00785D05" w:rsidRDefault="00050CEE" w:rsidP="00C769B6">
      <w:pPr>
        <w:widowControl w:val="0"/>
        <w:spacing w:line="340" w:lineRule="atLeast"/>
        <w:ind w:firstLine="562"/>
        <w:rPr>
          <w:rFonts w:eastAsia="Times New Roman"/>
          <w:iCs/>
          <w:spacing w:val="-2"/>
          <w:lang w:val="pt-BR" w:eastAsia="en-US"/>
        </w:rPr>
      </w:pPr>
      <w:r w:rsidRPr="00785D05">
        <w:rPr>
          <w:rFonts w:eastAsia="Times New Roman"/>
          <w:iCs/>
          <w:spacing w:val="-2"/>
          <w:lang w:val="pt-BR" w:eastAsia="en-US"/>
        </w:rPr>
        <w:t xml:space="preserve">Nghị quyết này quy định về </w:t>
      </w:r>
      <w:r>
        <w:rPr>
          <w:rFonts w:eastAsia="Times New Roman"/>
          <w:iCs/>
          <w:spacing w:val="-2"/>
          <w:lang w:val="pt-BR" w:eastAsia="en-US"/>
        </w:rPr>
        <w:t>việc</w:t>
      </w:r>
      <w:r w:rsidR="00864A69">
        <w:rPr>
          <w:rFonts w:eastAsia="Times New Roman"/>
          <w:iCs/>
          <w:spacing w:val="-2"/>
          <w:lang w:val="pt-BR" w:eastAsia="en-US"/>
        </w:rPr>
        <w:t xml:space="preserve"> x</w:t>
      </w:r>
      <w:r w:rsidR="006B7FEB" w:rsidRPr="00785D05">
        <w:rPr>
          <w:rFonts w:eastAsia="Times New Roman"/>
          <w:iCs/>
          <w:spacing w:val="-2"/>
          <w:lang w:val="pt-BR" w:eastAsia="en-US"/>
        </w:rPr>
        <w:t xml:space="preserve">ây dựng, vận hành quản lý Cổng Đấu giá tài sản quốc gia, </w:t>
      </w:r>
      <w:r w:rsidR="00536217" w:rsidRPr="00F77147">
        <w:rPr>
          <w:rFonts w:eastAsia="Times New Roman"/>
          <w:iCs/>
          <w:lang w:eastAsia="en-US"/>
        </w:rPr>
        <w:t>Sàn Đấu giá trực tuyến</w:t>
      </w:r>
      <w:r w:rsidR="006B7FEB" w:rsidRPr="00785D05">
        <w:rPr>
          <w:rFonts w:eastAsia="Times New Roman"/>
          <w:iCs/>
          <w:spacing w:val="-2"/>
          <w:lang w:val="pt-BR" w:eastAsia="en-US"/>
        </w:rPr>
        <w:t xml:space="preserve">; tiền đặt cọc tham gia đấu giá quyền sử dụng đất trong trường hợp giao đất, cho thuê đất; xử lý vi phạm đối với người trúng đấu giá quyền sử dụng đất trong trường hợp giao đất, cho thuê đất </w:t>
      </w:r>
      <w:r w:rsidR="006B7FEB" w:rsidRPr="00785D05">
        <w:rPr>
          <w:rFonts w:eastAsia="Times New Roman"/>
          <w:iCs/>
          <w:spacing w:val="-2"/>
          <w:lang w:eastAsia="en-US"/>
        </w:rPr>
        <w:t>vi phạm nghĩa vụ thanh toán tiền trúng đấu giá dẫn đến quyết định công nhận kết quả đấu giá bị hủy</w:t>
      </w:r>
      <w:r w:rsidR="00864A69">
        <w:rPr>
          <w:rFonts w:eastAsia="Times New Roman"/>
          <w:iCs/>
          <w:spacing w:val="-2"/>
          <w:lang w:eastAsia="en-US"/>
        </w:rPr>
        <w:t xml:space="preserve">; </w:t>
      </w:r>
      <w:r w:rsidR="006B7FEB" w:rsidRPr="00785D05">
        <w:rPr>
          <w:rFonts w:eastAsia="Times New Roman"/>
          <w:iCs/>
          <w:spacing w:val="-2"/>
          <w:lang w:val="pt-BR" w:eastAsia="en-US"/>
        </w:rPr>
        <w:t>Cơ sở dữ liệu công chứng</w:t>
      </w:r>
      <w:r w:rsidR="006B7FEB">
        <w:rPr>
          <w:rFonts w:eastAsia="Times New Roman"/>
          <w:iCs/>
          <w:spacing w:val="-2"/>
          <w:lang w:val="pt-BR" w:eastAsia="en-US"/>
        </w:rPr>
        <w:t xml:space="preserve"> theo quy </w:t>
      </w:r>
      <w:r w:rsidR="006B7FEB" w:rsidRPr="00EF1AEC">
        <w:rPr>
          <w:rFonts w:eastAsia="Times New Roman"/>
          <w:iCs/>
          <w:spacing w:val="-2"/>
          <w:lang w:val="pt-BR" w:eastAsia="en-US"/>
        </w:rPr>
        <w:t>định</w:t>
      </w:r>
      <w:r w:rsidR="006B7FEB">
        <w:rPr>
          <w:rFonts w:eastAsia="Times New Roman"/>
          <w:iCs/>
          <w:spacing w:val="-2"/>
          <w:lang w:val="pt-BR" w:eastAsia="en-US"/>
        </w:rPr>
        <w:t xml:space="preserve"> c</w:t>
      </w:r>
      <w:r w:rsidR="006B7FEB" w:rsidRPr="00EF1AEC">
        <w:rPr>
          <w:rFonts w:eastAsia="Times New Roman"/>
          <w:iCs/>
          <w:spacing w:val="-2"/>
          <w:lang w:val="pt-BR" w:eastAsia="en-US"/>
        </w:rPr>
        <w:t>ủa</w:t>
      </w:r>
      <w:r w:rsidR="006B7FEB">
        <w:rPr>
          <w:rFonts w:eastAsia="Times New Roman"/>
          <w:iCs/>
          <w:spacing w:val="-2"/>
          <w:lang w:val="pt-BR" w:eastAsia="en-US"/>
        </w:rPr>
        <w:t xml:space="preserve"> Lu</w:t>
      </w:r>
      <w:r w:rsidR="006B7FEB" w:rsidRPr="00EF1AEC">
        <w:rPr>
          <w:rFonts w:eastAsia="Times New Roman"/>
          <w:iCs/>
          <w:spacing w:val="-2"/>
          <w:lang w:val="pt-BR" w:eastAsia="en-US"/>
        </w:rPr>
        <w:t>ật</w:t>
      </w:r>
      <w:r w:rsidR="006B7FEB">
        <w:rPr>
          <w:rFonts w:eastAsia="Times New Roman"/>
          <w:iCs/>
          <w:spacing w:val="-2"/>
          <w:lang w:val="pt-BR" w:eastAsia="en-US"/>
        </w:rPr>
        <w:t xml:space="preserve"> C</w:t>
      </w:r>
      <w:r w:rsidR="006B7FEB" w:rsidRPr="00EF1AEC">
        <w:rPr>
          <w:rFonts w:eastAsia="Times New Roman"/>
          <w:iCs/>
          <w:spacing w:val="-2"/>
          <w:lang w:val="pt-BR" w:eastAsia="en-US"/>
        </w:rPr>
        <w:t>ô</w:t>
      </w:r>
      <w:r w:rsidR="006B7FEB">
        <w:rPr>
          <w:rFonts w:eastAsia="Times New Roman"/>
          <w:iCs/>
          <w:spacing w:val="-2"/>
          <w:lang w:val="pt-BR" w:eastAsia="en-US"/>
        </w:rPr>
        <w:t>ng ch</w:t>
      </w:r>
      <w:r w:rsidR="006B7FEB" w:rsidRPr="00EF1AEC">
        <w:rPr>
          <w:rFonts w:eastAsia="Times New Roman"/>
          <w:iCs/>
          <w:spacing w:val="-2"/>
          <w:lang w:val="pt-BR" w:eastAsia="en-US"/>
        </w:rPr>
        <w:t>ứng</w:t>
      </w:r>
      <w:r w:rsidR="006B7FEB" w:rsidRPr="00785D05">
        <w:rPr>
          <w:rFonts w:eastAsia="Times New Roman"/>
          <w:iCs/>
          <w:spacing w:val="-2"/>
          <w:lang w:val="pt-BR" w:eastAsia="en-US"/>
        </w:rPr>
        <w:t>.</w:t>
      </w:r>
    </w:p>
    <w:bookmarkEnd w:id="0"/>
    <w:bookmarkEnd w:id="1"/>
    <w:bookmarkEnd w:id="3"/>
    <w:p w:rsidR="006B7FEB" w:rsidRPr="00785D05" w:rsidRDefault="006B7FEB" w:rsidP="00C769B6">
      <w:pPr>
        <w:widowControl w:val="0"/>
        <w:spacing w:line="340" w:lineRule="atLeast"/>
        <w:ind w:firstLine="562"/>
        <w:rPr>
          <w:rFonts w:eastAsia="Times New Roman"/>
          <w:b/>
          <w:lang w:val="pt-BR" w:eastAsia="en-US"/>
        </w:rPr>
      </w:pPr>
      <w:r w:rsidRPr="00785D05">
        <w:rPr>
          <w:rFonts w:eastAsia="Times New Roman"/>
          <w:b/>
          <w:lang w:val="pt-BR" w:eastAsia="en-US"/>
        </w:rPr>
        <w:t xml:space="preserve">Điều 2. </w:t>
      </w:r>
      <w:r w:rsidRPr="00785D05">
        <w:rPr>
          <w:rFonts w:eastAsia="Times New Roman"/>
          <w:b/>
          <w:lang w:eastAsia="en-US"/>
        </w:rPr>
        <w:t>Cổng Đấu giá tài sản quốc gia</w:t>
      </w:r>
      <w:r w:rsidRPr="00785D05">
        <w:rPr>
          <w:rFonts w:eastAsia="Times New Roman"/>
          <w:b/>
          <w:iCs/>
          <w:lang w:val="pt-BR" w:eastAsia="en-US"/>
        </w:rPr>
        <w:t xml:space="preserve">, Sàn Đấu giá </w:t>
      </w:r>
      <w:r w:rsidR="00F77147">
        <w:rPr>
          <w:rFonts w:eastAsia="Times New Roman"/>
          <w:b/>
          <w:iCs/>
          <w:lang w:val="pt-BR" w:eastAsia="en-US"/>
        </w:rPr>
        <w:t>trực tuyến</w:t>
      </w:r>
    </w:p>
    <w:p w:rsidR="006B7FEB" w:rsidRDefault="006B7FEB" w:rsidP="00C769B6">
      <w:pPr>
        <w:widowControl w:val="0"/>
        <w:spacing w:line="340" w:lineRule="atLeast"/>
        <w:ind w:firstLine="562"/>
        <w:rPr>
          <w:rFonts w:eastAsia="Times New Roman"/>
          <w:iCs/>
          <w:lang w:eastAsia="en-US"/>
        </w:rPr>
      </w:pPr>
      <w:r w:rsidRPr="00785D05">
        <w:rPr>
          <w:rFonts w:eastAsia="Times New Roman"/>
          <w:lang w:eastAsia="en-US"/>
        </w:rPr>
        <w:t>1. Cổng Đấu giá tài sản quốc gia</w:t>
      </w:r>
      <w:r w:rsidRPr="00785D05">
        <w:rPr>
          <w:rFonts w:eastAsia="Times New Roman"/>
          <w:iCs/>
          <w:lang w:eastAsia="en-US"/>
        </w:rPr>
        <w:t xml:space="preserve"> là hệ thống công nghệ thông tin do Bộ Tư pháp xây dựng, quản lý và vận hành nhằm mục đích thống nhất quản lý thông tin về đấu giá tài sản đáp ứng yêu cầu quản lý, kết nối, chia sẻ dữ liệu theo quy định của Luật </w:t>
      </w:r>
      <w:r w:rsidR="00CE0C04">
        <w:rPr>
          <w:rFonts w:eastAsia="Times New Roman"/>
          <w:iCs/>
          <w:lang w:eastAsia="en-US"/>
        </w:rPr>
        <w:t>Đấu giá tài sản</w:t>
      </w:r>
      <w:r w:rsidR="00CE0C04" w:rsidRPr="00785D05">
        <w:rPr>
          <w:rFonts w:eastAsia="Times New Roman"/>
          <w:iCs/>
          <w:lang w:eastAsia="en-US"/>
        </w:rPr>
        <w:t xml:space="preserve"> </w:t>
      </w:r>
      <w:r w:rsidRPr="00785D05">
        <w:rPr>
          <w:rFonts w:eastAsia="Times New Roman"/>
          <w:iCs/>
          <w:lang w:eastAsia="en-US"/>
        </w:rPr>
        <w:t>và quy định khác của pháp luật có liên quan.</w:t>
      </w:r>
    </w:p>
    <w:p w:rsidR="002A073B" w:rsidRPr="00785D05" w:rsidRDefault="002A073B" w:rsidP="00C769B6">
      <w:pPr>
        <w:widowControl w:val="0"/>
        <w:spacing w:line="340" w:lineRule="atLeast"/>
        <w:ind w:firstLine="562"/>
        <w:rPr>
          <w:rFonts w:eastAsia="Times New Roman"/>
          <w:iCs/>
          <w:lang w:eastAsia="en-US"/>
        </w:rPr>
      </w:pPr>
      <w:r>
        <w:rPr>
          <w:rFonts w:eastAsia="Times New Roman"/>
          <w:iCs/>
          <w:lang w:eastAsia="en-US"/>
        </w:rPr>
        <w:t>Bộ Tư pháp có trách nhiệm xây dựng, quản lý và hướng dẫn sử dụng Cổng Đấu giá tài sản quốc gia; giao nhiệm vụ vận hành cho cơ quan chuyên môn, đơn vị trực thuộc</w:t>
      </w:r>
      <w:r w:rsidR="00826ED3">
        <w:rPr>
          <w:rFonts w:eastAsia="Times New Roman"/>
          <w:iCs/>
          <w:lang w:eastAsia="en-US"/>
        </w:rPr>
        <w:t xml:space="preserve"> tổ chức</w:t>
      </w:r>
      <w:r>
        <w:rPr>
          <w:rFonts w:eastAsia="Times New Roman"/>
          <w:iCs/>
          <w:lang w:eastAsia="en-US"/>
        </w:rPr>
        <w:t xml:space="preserve"> </w:t>
      </w:r>
      <w:r w:rsidR="00826ED3">
        <w:rPr>
          <w:rFonts w:eastAsia="Times New Roman"/>
          <w:iCs/>
          <w:lang w:eastAsia="en-US"/>
        </w:rPr>
        <w:t xml:space="preserve">thực hiện. </w:t>
      </w:r>
    </w:p>
    <w:p w:rsidR="006B7FEB" w:rsidRDefault="006B7FEB" w:rsidP="00C769B6">
      <w:pPr>
        <w:widowControl w:val="0"/>
        <w:spacing w:line="340" w:lineRule="atLeast"/>
        <w:ind w:firstLine="562"/>
        <w:rPr>
          <w:rFonts w:eastAsia="Times New Roman"/>
          <w:iCs/>
          <w:lang w:eastAsia="en-US"/>
        </w:rPr>
      </w:pPr>
      <w:r w:rsidRPr="00785D05">
        <w:rPr>
          <w:rFonts w:eastAsia="Times New Roman"/>
          <w:iCs/>
          <w:lang w:eastAsia="en-US"/>
        </w:rPr>
        <w:lastRenderedPageBreak/>
        <w:t xml:space="preserve">2. </w:t>
      </w:r>
      <w:r w:rsidR="00F77147" w:rsidRPr="00F77147">
        <w:rPr>
          <w:rFonts w:eastAsia="Times New Roman"/>
          <w:iCs/>
          <w:lang w:eastAsia="en-US"/>
        </w:rPr>
        <w:t>Sàn Đấu giá trực tuyến</w:t>
      </w:r>
      <w:r w:rsidR="00F77147" w:rsidRPr="00F77147" w:rsidDel="00F77147">
        <w:rPr>
          <w:rFonts w:eastAsia="Times New Roman"/>
          <w:iCs/>
          <w:lang w:eastAsia="en-US"/>
        </w:rPr>
        <w:t xml:space="preserve"> </w:t>
      </w:r>
      <w:r w:rsidRPr="00785D05">
        <w:rPr>
          <w:rFonts w:eastAsia="Times New Roman"/>
          <w:iCs/>
          <w:lang w:eastAsia="en-US"/>
        </w:rPr>
        <w:t>là hệ thống công nghệ thông tin</w:t>
      </w:r>
      <w:r w:rsidR="00536217">
        <w:rPr>
          <w:rFonts w:eastAsia="Times New Roman"/>
          <w:iCs/>
          <w:lang w:eastAsia="en-US"/>
        </w:rPr>
        <w:t xml:space="preserve"> thuộc Cổng Đấu giá tài sản quốc gia</w:t>
      </w:r>
      <w:r w:rsidRPr="00785D05">
        <w:rPr>
          <w:rFonts w:eastAsia="Times New Roman"/>
          <w:iCs/>
          <w:lang w:eastAsia="en-US"/>
        </w:rPr>
        <w:t xml:space="preserve"> do Bộ Công an xây dựng, quản lý và vận hành có chức năng</w:t>
      </w:r>
      <w:r w:rsidR="00B4091B">
        <w:rPr>
          <w:rFonts w:eastAsia="Times New Roman"/>
          <w:iCs/>
          <w:lang w:eastAsia="en-US"/>
        </w:rPr>
        <w:t xml:space="preserve"> </w:t>
      </w:r>
      <w:r w:rsidRPr="00785D05">
        <w:rPr>
          <w:rFonts w:eastAsia="Times New Roman"/>
          <w:iCs/>
          <w:lang w:eastAsia="en-US"/>
        </w:rPr>
        <w:t xml:space="preserve">thực hiện đấu giá trực tuyến đáp ứng yêu cầu quản lý, kết nối, chia sẻ dữ liệu theo quy định của </w:t>
      </w:r>
      <w:r w:rsidR="00536217">
        <w:rPr>
          <w:rFonts w:eastAsia="Times New Roman"/>
          <w:iCs/>
          <w:lang w:eastAsia="en-US"/>
        </w:rPr>
        <w:t>Luật Đấu giá tài sản</w:t>
      </w:r>
      <w:r w:rsidRPr="00785D05">
        <w:rPr>
          <w:rFonts w:eastAsia="Times New Roman"/>
          <w:iCs/>
          <w:lang w:eastAsia="en-US"/>
        </w:rPr>
        <w:t xml:space="preserve"> và quy định khác của pháp luật có liên quan.</w:t>
      </w:r>
    </w:p>
    <w:p w:rsidR="00E545BD" w:rsidRPr="00AA1EAD" w:rsidRDefault="00E545BD" w:rsidP="00E545BD">
      <w:pPr>
        <w:widowControl w:val="0"/>
        <w:spacing w:line="340" w:lineRule="atLeast"/>
        <w:ind w:firstLine="562"/>
        <w:rPr>
          <w:rFonts w:eastAsia="Times New Roman"/>
          <w:lang w:val="pt-BR" w:eastAsia="en-US"/>
        </w:rPr>
      </w:pPr>
      <w:r w:rsidRPr="00804C07">
        <w:rPr>
          <w:rFonts w:eastAsia="Times New Roman"/>
          <w:lang w:val="pt-BR" w:eastAsia="en-US"/>
        </w:rPr>
        <w:t>Bộ Công an</w:t>
      </w:r>
      <w:r>
        <w:rPr>
          <w:rFonts w:eastAsia="Times New Roman"/>
          <w:lang w:val="pt-BR" w:eastAsia="en-US"/>
        </w:rPr>
        <w:t xml:space="preserve"> có trách nhiệm x</w:t>
      </w:r>
      <w:r w:rsidRPr="00CA5820">
        <w:rPr>
          <w:rFonts w:eastAsia="Times New Roman"/>
          <w:lang w:val="pt-BR" w:eastAsia="en-US"/>
        </w:rPr>
        <w:t>ây dựng</w:t>
      </w:r>
      <w:r>
        <w:rPr>
          <w:rFonts w:eastAsia="Times New Roman"/>
          <w:lang w:val="pt-BR" w:eastAsia="en-US"/>
        </w:rPr>
        <w:t xml:space="preserve">, quản lý và hướng dẫn sử dụng </w:t>
      </w:r>
      <w:r w:rsidRPr="00F77147">
        <w:rPr>
          <w:rFonts w:eastAsia="Times New Roman"/>
          <w:iCs/>
          <w:lang w:eastAsia="en-US"/>
        </w:rPr>
        <w:t>Sàn Đấu giá trực tuyến</w:t>
      </w:r>
      <w:r>
        <w:t>; g</w:t>
      </w:r>
      <w:r w:rsidRPr="00CA5820">
        <w:rPr>
          <w:rFonts w:eastAsia="Times New Roman"/>
          <w:lang w:val="pt-BR" w:eastAsia="en-US"/>
        </w:rPr>
        <w:t xml:space="preserve">iao nhiệm vụ vận hành cho cơ quan chuyên môn, đơn </w:t>
      </w:r>
      <w:r w:rsidR="00A6349A">
        <w:rPr>
          <w:rFonts w:eastAsia="Times New Roman"/>
          <w:lang w:val="pt-BR" w:eastAsia="en-US"/>
        </w:rPr>
        <w:t>vị trực thuộc tổ chức thực hiện.</w:t>
      </w:r>
      <w:r>
        <w:rPr>
          <w:rFonts w:eastAsia="Times New Roman"/>
          <w:lang w:val="pt-BR" w:eastAsia="en-US"/>
        </w:rPr>
        <w:t xml:space="preserve"> </w:t>
      </w:r>
    </w:p>
    <w:p w:rsidR="001118B4" w:rsidRDefault="00380012" w:rsidP="00C769B6">
      <w:pPr>
        <w:widowControl w:val="0"/>
        <w:spacing w:line="340" w:lineRule="atLeast"/>
        <w:ind w:firstLine="562"/>
      </w:pPr>
      <w:r>
        <w:t>3</w:t>
      </w:r>
      <w:r w:rsidR="001118B4">
        <w:t>. Việc xây dựng, quản lý và vận hành Cổng Đấu giá tài sản quốc gia,</w:t>
      </w:r>
      <w:r w:rsidR="00F77147">
        <w:t xml:space="preserve"> </w:t>
      </w:r>
      <w:r w:rsidR="00F77147" w:rsidRPr="00F77147">
        <w:rPr>
          <w:rFonts w:eastAsia="Times New Roman"/>
          <w:iCs/>
          <w:lang w:eastAsia="en-US"/>
        </w:rPr>
        <w:t>Sàn Đấu giá trực tuyến</w:t>
      </w:r>
      <w:r w:rsidR="001118B4">
        <w:t xml:space="preserve"> trang thông tin đấu giá trực tuyến </w:t>
      </w:r>
      <w:r w:rsidR="00536217">
        <w:t xml:space="preserve">của tổ chức hành nghề đấu giá tài sản </w:t>
      </w:r>
      <w:r w:rsidR="001118B4">
        <w:t>được thực hiện theo quy định của pháp luật về thông tin và truyền thông, pháp luật về thương mại điện tử và pháp luật về đấu giá tài sản.</w:t>
      </w:r>
    </w:p>
    <w:p w:rsidR="001118B4" w:rsidRDefault="001118B4" w:rsidP="00C769B6">
      <w:pPr>
        <w:widowControl w:val="0"/>
        <w:spacing w:line="340" w:lineRule="atLeast"/>
        <w:ind w:firstLine="562"/>
      </w:pPr>
      <w:r>
        <w:t>Kinh phí xây dựng, quản lý, vận hành, bảo trì, nâng cấp Cổng Đấu giá tài sản quốc gia</w:t>
      </w:r>
      <w:r w:rsidR="00F77147">
        <w:t xml:space="preserve">, </w:t>
      </w:r>
      <w:r w:rsidR="00F77147" w:rsidRPr="00F77147">
        <w:rPr>
          <w:rFonts w:eastAsia="Times New Roman"/>
          <w:iCs/>
          <w:lang w:eastAsia="en-US"/>
        </w:rPr>
        <w:t>Sàn Đấu giá trực tuyến</w:t>
      </w:r>
      <w:r>
        <w:t xml:space="preserve"> được sử dụng từ nguồn ngân sách nhà nước và các nguồn khác theo quy định của pháp luật.</w:t>
      </w:r>
    </w:p>
    <w:p w:rsidR="004D26E5" w:rsidRDefault="00380012" w:rsidP="00C769B6">
      <w:pPr>
        <w:widowControl w:val="0"/>
        <w:spacing w:line="340" w:lineRule="atLeast"/>
        <w:ind w:firstLine="562"/>
      </w:pPr>
      <w:r>
        <w:t>4</w:t>
      </w:r>
      <w:r w:rsidR="004D26E5">
        <w:t xml:space="preserve">. Chi phí sử dụng </w:t>
      </w:r>
      <w:r w:rsidR="00F77147" w:rsidRPr="00F77147">
        <w:rPr>
          <w:rFonts w:eastAsia="Times New Roman"/>
          <w:iCs/>
          <w:lang w:eastAsia="en-US"/>
        </w:rPr>
        <w:t>Sàn Đấu giá trực tuyến</w:t>
      </w:r>
      <w:r w:rsidR="004D26E5">
        <w:t xml:space="preserve">, chi phí thuê trang thông tin đấu giá trực tuyến </w:t>
      </w:r>
      <w:r w:rsidR="009F0B2B">
        <w:t xml:space="preserve">của tổ chức hành nghề đấu giá tài sản </w:t>
      </w:r>
      <w:r w:rsidR="004D26E5">
        <w:t>để tổ chức cuộc đấu giá bằng hình thức trực tuyến được tính vào chi phí đấu giá tài sản.</w:t>
      </w:r>
    </w:p>
    <w:p w:rsidR="00805848" w:rsidRPr="00785D05" w:rsidRDefault="00380012" w:rsidP="00C769B6">
      <w:pPr>
        <w:widowControl w:val="0"/>
        <w:spacing w:line="340" w:lineRule="atLeast"/>
        <w:ind w:firstLine="562"/>
        <w:rPr>
          <w:rFonts w:eastAsia="Times New Roman"/>
          <w:iCs/>
          <w:lang w:eastAsia="en-US"/>
        </w:rPr>
      </w:pPr>
      <w:r>
        <w:t>5</w:t>
      </w:r>
      <w:r w:rsidR="00805848">
        <w:t xml:space="preserve">. Yêu cầu, điều kiện đối với </w:t>
      </w:r>
      <w:r w:rsidR="009F0B2B">
        <w:t xml:space="preserve">Cổng Đấu giá tài sản quốc gia, </w:t>
      </w:r>
      <w:r w:rsidR="00F77147" w:rsidRPr="00F77147">
        <w:rPr>
          <w:rFonts w:eastAsia="Times New Roman"/>
          <w:iCs/>
          <w:lang w:eastAsia="en-US"/>
        </w:rPr>
        <w:t>Sàn Đấu giá trực tuyến</w:t>
      </w:r>
      <w:r w:rsidR="00805848">
        <w:t xml:space="preserve">; trách nhiệm của các cơ quan, tổ chức, cá nhân trong việc xây dựng, quản lý, vận hành, sử dụng </w:t>
      </w:r>
      <w:r w:rsidR="000E1542">
        <w:t>Sàn Đấu giá</w:t>
      </w:r>
      <w:r w:rsidR="00805848">
        <w:t xml:space="preserve"> </w:t>
      </w:r>
      <w:r w:rsidR="00E778C8">
        <w:t>trực tuyến</w:t>
      </w:r>
      <w:r w:rsidR="003449ED">
        <w:t xml:space="preserve"> được thực hiện theo quy định của Chính phủ.</w:t>
      </w:r>
    </w:p>
    <w:p w:rsidR="006B7FEB" w:rsidRPr="00785D05" w:rsidRDefault="00E739E0" w:rsidP="00C769B6">
      <w:pPr>
        <w:widowControl w:val="0"/>
        <w:spacing w:line="340" w:lineRule="atLeast"/>
        <w:ind w:firstLine="562"/>
        <w:rPr>
          <w:rFonts w:eastAsia="Times New Roman"/>
          <w:b/>
          <w:lang w:val="pt-BR" w:eastAsia="en-US"/>
        </w:rPr>
      </w:pPr>
      <w:r>
        <w:rPr>
          <w:rFonts w:eastAsia="Times New Roman"/>
          <w:b/>
          <w:lang w:val="pt-BR" w:eastAsia="en-US"/>
        </w:rPr>
        <w:t xml:space="preserve">Điều </w:t>
      </w:r>
      <w:r w:rsidR="000862F7">
        <w:rPr>
          <w:rFonts w:eastAsia="Times New Roman"/>
          <w:b/>
          <w:lang w:val="pt-BR" w:eastAsia="en-US"/>
        </w:rPr>
        <w:t>3</w:t>
      </w:r>
      <w:r>
        <w:rPr>
          <w:rFonts w:eastAsia="Times New Roman"/>
          <w:b/>
          <w:lang w:val="pt-BR" w:eastAsia="en-US"/>
        </w:rPr>
        <w:t xml:space="preserve">. </w:t>
      </w:r>
      <w:r w:rsidR="006B7FEB" w:rsidRPr="00785D05">
        <w:rPr>
          <w:rFonts w:eastAsia="Times New Roman"/>
          <w:b/>
          <w:lang w:val="pt-BR" w:eastAsia="en-US"/>
        </w:rPr>
        <w:t>Tiền đặt trước tham gia đấu giá quyền sử dụng đất trong trường hợp giao đất, cho thuê đất</w:t>
      </w:r>
    </w:p>
    <w:p w:rsidR="006B7FEB" w:rsidRPr="00785D05" w:rsidRDefault="006B7FEB" w:rsidP="00C769B6">
      <w:pPr>
        <w:widowControl w:val="0"/>
        <w:spacing w:line="340" w:lineRule="atLeast"/>
        <w:ind w:firstLine="562"/>
        <w:rPr>
          <w:rFonts w:eastAsia="Times New Roman"/>
          <w:bCs/>
          <w:lang w:val="pt-BR" w:eastAsia="en-US"/>
        </w:rPr>
      </w:pPr>
      <w:r w:rsidRPr="00785D05">
        <w:rPr>
          <w:rFonts w:eastAsia="Times New Roman"/>
          <w:bCs/>
          <w:lang w:eastAsia="en-US"/>
        </w:rPr>
        <w:t>Trường hợp đấu giá quyền sử dụng đất đối với trường hợp giao đất ở cho cá nhân, trường hợp giao đất, cho thuê đất để thực hiện dự án đầu tư thì tiền đặt trước tối thiểu là mười phần trăm và tối đa là năm mươi phần trăm giá khởi điểm.</w:t>
      </w:r>
    </w:p>
    <w:p w:rsidR="006B7FEB" w:rsidRPr="00785D05" w:rsidRDefault="006B7FEB" w:rsidP="00C769B6">
      <w:pPr>
        <w:widowControl w:val="0"/>
        <w:spacing w:line="340" w:lineRule="atLeast"/>
        <w:ind w:firstLine="562"/>
        <w:rPr>
          <w:rFonts w:eastAsia="Times New Roman"/>
          <w:b/>
          <w:lang w:val="pt-BR" w:eastAsia="en-US"/>
        </w:rPr>
      </w:pPr>
      <w:r w:rsidRPr="00785D05">
        <w:rPr>
          <w:rFonts w:eastAsia="Times New Roman"/>
          <w:b/>
          <w:lang w:val="pt-BR" w:eastAsia="en-US"/>
        </w:rPr>
        <w:t xml:space="preserve">Điều </w:t>
      </w:r>
      <w:r w:rsidR="000862F7">
        <w:rPr>
          <w:rFonts w:eastAsia="Times New Roman"/>
          <w:b/>
          <w:lang w:val="pt-BR" w:eastAsia="en-US"/>
        </w:rPr>
        <w:t>4</w:t>
      </w:r>
      <w:r w:rsidRPr="00785D05">
        <w:rPr>
          <w:rFonts w:eastAsia="Times New Roman"/>
          <w:b/>
          <w:lang w:val="pt-BR" w:eastAsia="en-US"/>
        </w:rPr>
        <w:t xml:space="preserve">. Xử lý vi phạm người trúng đấu giá quyền sử dụng đất trong trường hợp giao đất, cho thuê đất </w:t>
      </w:r>
    </w:p>
    <w:p w:rsidR="006B7FEB" w:rsidRPr="00785D05" w:rsidRDefault="006B7FEB" w:rsidP="00C769B6">
      <w:pPr>
        <w:widowControl w:val="0"/>
        <w:spacing w:line="340" w:lineRule="atLeast"/>
        <w:ind w:firstLine="562"/>
        <w:rPr>
          <w:rFonts w:eastAsia="Times New Roman"/>
          <w:bCs/>
          <w:lang w:eastAsia="en-US"/>
        </w:rPr>
      </w:pPr>
      <w:r w:rsidRPr="00785D05">
        <w:rPr>
          <w:rFonts w:eastAsia="Times New Roman"/>
          <w:bCs/>
          <w:lang w:eastAsia="en-US"/>
        </w:rPr>
        <w:t>1. Người trúng đấu giá quyền sử dụng đất đối với trường hợp giao đất ở cho cá nhân vi phạm nghĩa vụ thanh toán tiền trúng đấu giá dẫn đến quyết định công nhận kết quả đấu giá bị hủy, tùy theo tính chất, mức độ vi phạm thì bị cấm tham gia đấu giá quyền sử dụng đất đối với trường hợp giao đất ở trong thời hạn từ 06 tháng đến 05 năm.</w:t>
      </w:r>
    </w:p>
    <w:p w:rsidR="006B7FEB" w:rsidRPr="00785D05" w:rsidRDefault="006B7FEB" w:rsidP="00C769B6">
      <w:pPr>
        <w:widowControl w:val="0"/>
        <w:spacing w:line="340" w:lineRule="atLeast"/>
        <w:ind w:firstLine="562"/>
        <w:rPr>
          <w:rFonts w:eastAsia="Times New Roman"/>
          <w:bCs/>
          <w:lang w:eastAsia="en-US"/>
        </w:rPr>
      </w:pPr>
      <w:r w:rsidRPr="00785D05">
        <w:rPr>
          <w:rFonts w:eastAsia="Times New Roman"/>
          <w:bCs/>
          <w:lang w:eastAsia="en-US"/>
        </w:rPr>
        <w:t>2. Cơ quan có thẩm quyền phê duyệt kết quả trúng đấu giá quyền sử dụng đất đối với trường hợp giao đất ở cho cá nhân là cơ quan có thẩm quyền quyết định cấm tham gia đấu giá quy định tại khoản 1 Điều này.</w:t>
      </w:r>
    </w:p>
    <w:p w:rsidR="006B7FEB" w:rsidRDefault="006B7FEB" w:rsidP="00C769B6">
      <w:pPr>
        <w:widowControl w:val="0"/>
        <w:spacing w:line="340" w:lineRule="atLeast"/>
        <w:ind w:firstLine="562"/>
        <w:rPr>
          <w:rFonts w:eastAsia="Times New Roman"/>
          <w:bCs/>
          <w:lang w:eastAsia="en-US"/>
        </w:rPr>
      </w:pPr>
      <w:r w:rsidRPr="00785D05">
        <w:rPr>
          <w:rFonts w:eastAsia="Times New Roman"/>
          <w:bCs/>
          <w:lang w:val="pt-BR" w:eastAsia="en-US"/>
        </w:rPr>
        <w:t xml:space="preserve">3. </w:t>
      </w:r>
      <w:r w:rsidRPr="00785D05">
        <w:rPr>
          <w:rFonts w:eastAsia="Times New Roman"/>
          <w:bCs/>
          <w:lang w:eastAsia="en-US"/>
        </w:rPr>
        <w:t xml:space="preserve">Người trúng đấu giá quyền sử dụng đất trong trường hợp giao đất, cho thuê đất vi phạm nghĩa vụ thanh toán tiền trúng đấu giá dẫn đến quyết định công </w:t>
      </w:r>
      <w:r w:rsidRPr="00785D05">
        <w:rPr>
          <w:rFonts w:eastAsia="Times New Roman"/>
          <w:bCs/>
          <w:lang w:eastAsia="en-US"/>
        </w:rPr>
        <w:lastRenderedPageBreak/>
        <w:t>nhận kết quả đấu giá bị hủy thì ngoài việc</w:t>
      </w:r>
      <w:r w:rsidRPr="00785D05">
        <w:rPr>
          <w:rFonts w:eastAsia="Times New Roman"/>
          <w:bCs/>
          <w:iCs/>
          <w:spacing w:val="-2"/>
          <w:lang w:val="pt-BR" w:eastAsia="en-US"/>
        </w:rPr>
        <w:t xml:space="preserve"> bị cấm tham gia đấu giá quy định tại</w:t>
      </w:r>
      <w:r w:rsidRPr="00785D05">
        <w:rPr>
          <w:rFonts w:eastAsia="Times New Roman"/>
          <w:bCs/>
          <w:lang w:eastAsia="en-US"/>
        </w:rPr>
        <w:t xml:space="preserve"> khoản 1 Điều này, khoản 2 Điều 70 </w:t>
      </w:r>
      <w:r w:rsidRPr="00785D05">
        <w:rPr>
          <w:iCs/>
          <w:lang w:val="pt-BR"/>
        </w:rPr>
        <w:t xml:space="preserve">Luật Đấu giá tài sản số </w:t>
      </w:r>
      <w:r w:rsidRPr="00785D05">
        <w:rPr>
          <w:iCs/>
        </w:rPr>
        <w:t xml:space="preserve">01/2016/QH14, được sửa đổi, bổ sung bởi Luật Giá số 16/2023/QH15, Luật số 37/2024/QH15 sửa đổi, bổ sung một số điều của Luật Đấu giá tài sản </w:t>
      </w:r>
      <w:r w:rsidRPr="00785D05">
        <w:rPr>
          <w:rFonts w:eastAsia="Times New Roman"/>
          <w:bCs/>
          <w:lang w:eastAsia="en-US"/>
        </w:rPr>
        <w:t>còn có trách nhiệm thanh toán đầy đủ chi phí tổ chức đấu giá, giá dịch vụ đấu giá tài sản và các chi phí liên quan khác của cuộc đấu giá đó theo thông báo của cơ quan có thẩm quyền phê duyệt kết quả trúng đấu giá quyền sử dụng đất.</w:t>
      </w:r>
    </w:p>
    <w:p w:rsidR="006B7FEB" w:rsidRPr="00A108BD" w:rsidRDefault="006B7FEB" w:rsidP="00C769B6">
      <w:pPr>
        <w:pStyle w:val="NormalWeb"/>
        <w:shd w:val="clear" w:color="auto" w:fill="FFFFFF"/>
        <w:spacing w:before="120" w:beforeAutospacing="0" w:after="120" w:afterAutospacing="0" w:line="340" w:lineRule="atLeast"/>
        <w:ind w:firstLine="720"/>
        <w:jc w:val="both"/>
        <w:rPr>
          <w:color w:val="000000"/>
          <w:sz w:val="28"/>
          <w:szCs w:val="28"/>
        </w:rPr>
      </w:pPr>
      <w:r w:rsidRPr="007B5A22">
        <w:rPr>
          <w:b/>
          <w:sz w:val="28"/>
          <w:szCs w:val="28"/>
          <w:lang w:val="pt-BR"/>
        </w:rPr>
        <w:t xml:space="preserve">Điều </w:t>
      </w:r>
      <w:r w:rsidR="000862F7">
        <w:rPr>
          <w:b/>
          <w:sz w:val="28"/>
          <w:szCs w:val="28"/>
          <w:lang w:val="pt-BR"/>
        </w:rPr>
        <w:t>5</w:t>
      </w:r>
      <w:r w:rsidRPr="007B5A22">
        <w:rPr>
          <w:b/>
          <w:sz w:val="28"/>
          <w:szCs w:val="28"/>
          <w:lang w:val="pt-BR"/>
        </w:rPr>
        <w:t xml:space="preserve">. </w:t>
      </w:r>
      <w:r w:rsidRPr="007B5A22">
        <w:rPr>
          <w:b/>
          <w:iCs/>
          <w:spacing w:val="-2"/>
          <w:sz w:val="28"/>
          <w:szCs w:val="28"/>
          <w:lang w:val="pt-BR"/>
        </w:rPr>
        <w:t xml:space="preserve">Cơ sở dữ liệu công chứng </w:t>
      </w:r>
    </w:p>
    <w:p w:rsidR="006B7FEB" w:rsidRDefault="006B7FEB" w:rsidP="00C769B6">
      <w:pPr>
        <w:shd w:val="clear" w:color="auto" w:fill="FFFFFF"/>
        <w:spacing w:line="340" w:lineRule="atLeast"/>
        <w:ind w:firstLine="720"/>
        <w:rPr>
          <w:color w:val="000000"/>
          <w:lang w:val="pt-BR"/>
        </w:rPr>
      </w:pPr>
      <w:r w:rsidRPr="007B34D5">
        <w:rPr>
          <w:color w:val="000000"/>
          <w:lang w:val="pt-BR"/>
        </w:rPr>
        <w:t xml:space="preserve">1. </w:t>
      </w:r>
      <w:r w:rsidR="001505D4" w:rsidRPr="007B34D5">
        <w:rPr>
          <w:iCs/>
          <w:color w:val="000000"/>
          <w:shd w:val="clear" w:color="auto" w:fill="FFFFFF"/>
        </w:rPr>
        <w:t>Cơ sở dữ liệu</w:t>
      </w:r>
      <w:r w:rsidR="001505D4" w:rsidRPr="007B34D5">
        <w:rPr>
          <w:color w:val="000000"/>
          <w:shd w:val="clear" w:color="auto" w:fill="FFFFFF"/>
        </w:rPr>
        <w:t> </w:t>
      </w:r>
      <w:r w:rsidR="001505D4">
        <w:rPr>
          <w:color w:val="000000"/>
          <w:shd w:val="clear" w:color="auto" w:fill="FFFFFF"/>
        </w:rPr>
        <w:t>công chứng</w:t>
      </w:r>
      <w:r w:rsidR="00A919EC">
        <w:rPr>
          <w:color w:val="000000"/>
          <w:shd w:val="clear" w:color="auto" w:fill="FFFFFF"/>
        </w:rPr>
        <w:t xml:space="preserve"> </w:t>
      </w:r>
      <w:r w:rsidR="001505D4">
        <w:rPr>
          <w:color w:val="000000"/>
          <w:shd w:val="clear" w:color="auto" w:fill="FFFFFF"/>
        </w:rPr>
        <w:t>do Bộ Tư pháp xây dựng và quản lý tập trung,</w:t>
      </w:r>
      <w:r w:rsidR="00D600A9">
        <w:rPr>
          <w:color w:val="000000"/>
          <w:shd w:val="clear" w:color="auto" w:fill="FFFFFF"/>
        </w:rPr>
        <w:t xml:space="preserve"> </w:t>
      </w:r>
      <w:r w:rsidR="001505D4">
        <w:rPr>
          <w:color w:val="000000"/>
          <w:shd w:val="clear" w:color="auto" w:fill="FFFFFF"/>
        </w:rPr>
        <w:t>thống nhất từ trung ương đến địa phương</w:t>
      </w:r>
      <w:r w:rsidR="004654DD">
        <w:rPr>
          <w:color w:val="000000"/>
          <w:shd w:val="clear" w:color="auto" w:fill="FFFFFF"/>
        </w:rPr>
        <w:t xml:space="preserve"> (sau đây gọi là Cơ sở dữ liệu công chứng)</w:t>
      </w:r>
      <w:r w:rsidR="0007554E">
        <w:rPr>
          <w:color w:val="000000"/>
          <w:shd w:val="clear" w:color="auto" w:fill="FFFFFF"/>
        </w:rPr>
        <w:t xml:space="preserve">. </w:t>
      </w:r>
      <w:r w:rsidRPr="00A90211">
        <w:rPr>
          <w:color w:val="000000"/>
          <w:lang w:val="pt-BR"/>
        </w:rPr>
        <w:t>Cơ sở dữ liệu công chứng bao gồm thông tin về công chứng viên, tổ chức hành nghề công chứng, số liệu về kết quả hoạt động công chứng; nguồn gốc tài sản, tình trạng giao dịch của tài sản, các thông tin về biện pháp ngăn chặn và cảnh báo rủi ro trong hoạt động công chứng, thông tin về giao dịch đã được công chứng, văn bản công chứng.</w:t>
      </w:r>
    </w:p>
    <w:p w:rsidR="0007554E" w:rsidRPr="00A90211" w:rsidRDefault="0007554E" w:rsidP="00C769B6">
      <w:pPr>
        <w:pStyle w:val="NormalWeb"/>
        <w:shd w:val="clear" w:color="auto" w:fill="FFFFFF"/>
        <w:spacing w:before="120" w:beforeAutospacing="0" w:after="120" w:afterAutospacing="0" w:line="340" w:lineRule="atLeast"/>
        <w:ind w:firstLine="720"/>
        <w:jc w:val="both"/>
        <w:rPr>
          <w:color w:val="000000"/>
          <w:sz w:val="28"/>
          <w:szCs w:val="28"/>
        </w:rPr>
      </w:pPr>
      <w:r w:rsidRPr="00A90211">
        <w:rPr>
          <w:color w:val="000000"/>
          <w:sz w:val="28"/>
          <w:szCs w:val="28"/>
          <w:lang w:val="pt-BR"/>
        </w:rPr>
        <w:t xml:space="preserve">2. Cơ sở dữ liệu công chứng phải được cập nhật đủ, chính xác, kịp thời và bảo đảm an ninh, an toàn theo quy định của pháp luật. Việc thu thập, khai thác, sử dụng và cung cấp thông tin </w:t>
      </w:r>
      <w:r w:rsidRPr="001053D0">
        <w:rPr>
          <w:bCs/>
          <w:spacing w:val="-6"/>
          <w:sz w:val="28"/>
          <w:szCs w:val="28"/>
        </w:rPr>
        <w:t>C</w:t>
      </w:r>
      <w:r w:rsidRPr="001053D0">
        <w:rPr>
          <w:rFonts w:hint="eastAsia"/>
          <w:bCs/>
          <w:spacing w:val="-6"/>
          <w:sz w:val="28"/>
          <w:szCs w:val="28"/>
        </w:rPr>
        <w:t>ơ</w:t>
      </w:r>
      <w:r w:rsidRPr="00A90211">
        <w:rPr>
          <w:color w:val="000000"/>
          <w:sz w:val="28"/>
          <w:szCs w:val="28"/>
          <w:lang w:val="pt-BR"/>
        </w:rPr>
        <w:t xml:space="preserve"> sở dữ liệu công chứng phải tuân thủ các quy định của pháp luật về bảo vệ đời sống riêng tư, bí mật cá nhân, bí mật gia đình.</w:t>
      </w:r>
    </w:p>
    <w:p w:rsidR="0007554E" w:rsidRPr="0007554E" w:rsidRDefault="0007554E" w:rsidP="00C769B6">
      <w:pPr>
        <w:pStyle w:val="NormalWeb"/>
        <w:shd w:val="clear" w:color="auto" w:fill="FFFFFF"/>
        <w:spacing w:before="120" w:beforeAutospacing="0" w:after="120" w:afterAutospacing="0" w:line="340" w:lineRule="atLeast"/>
        <w:ind w:firstLine="720"/>
        <w:jc w:val="both"/>
        <w:rPr>
          <w:sz w:val="28"/>
          <w:szCs w:val="28"/>
        </w:rPr>
      </w:pPr>
      <w:r w:rsidRPr="0007554E">
        <w:rPr>
          <w:color w:val="000000"/>
          <w:sz w:val="28"/>
          <w:szCs w:val="28"/>
          <w:lang w:val="pt-BR"/>
        </w:rPr>
        <w:t xml:space="preserve">3. </w:t>
      </w:r>
      <w:r w:rsidRPr="0007554E">
        <w:rPr>
          <w:sz w:val="28"/>
          <w:szCs w:val="28"/>
        </w:rPr>
        <w:t>Việc kết nối, chia sẻ, cung cấp thông tin trong Cơ sở dữ liệu công chứng với các bộ, ngành có liên quan và địa phương phục vụ quản lý nhà nước và giải quyết thủ tục hành chính được thực hiện theo quy định của Chính phủ về quản lý, kết nối và chia sẻ dữ liệu số của cơ quan nhà nước, pháp luật về dữ liệu và giao dịch điện tử.</w:t>
      </w:r>
    </w:p>
    <w:p w:rsidR="0007554E" w:rsidRDefault="0007554E" w:rsidP="00C769B6">
      <w:pPr>
        <w:widowControl w:val="0"/>
        <w:spacing w:line="340" w:lineRule="atLeast"/>
        <w:ind w:firstLine="720"/>
        <w:rPr>
          <w:rFonts w:eastAsia="Times New Roman"/>
          <w:color w:val="000000"/>
        </w:rPr>
      </w:pPr>
      <w:r w:rsidRPr="00785D05">
        <w:rPr>
          <w:rFonts w:eastAsia="Times New Roman"/>
          <w:color w:val="000000"/>
        </w:rPr>
        <w:t>Cơ sở dữ liệu công c</w:t>
      </w:r>
      <w:r>
        <w:rPr>
          <w:rFonts w:eastAsia="Times New Roman"/>
          <w:color w:val="000000"/>
        </w:rPr>
        <w:t>hứng được kết nối, chia sẻ với C</w:t>
      </w:r>
      <w:r w:rsidRPr="00785D05">
        <w:rPr>
          <w:rFonts w:eastAsia="Times New Roman"/>
          <w:color w:val="000000"/>
        </w:rPr>
        <w:t>ơ</w:t>
      </w:r>
      <w:r>
        <w:rPr>
          <w:rFonts w:eastAsia="Times New Roman"/>
          <w:color w:val="000000"/>
        </w:rPr>
        <w:t xml:space="preserve"> sở dữ liệu tổng hợp quốc gia, C</w:t>
      </w:r>
      <w:r w:rsidRPr="00785D05">
        <w:rPr>
          <w:rFonts w:eastAsia="Times New Roman"/>
          <w:color w:val="000000"/>
        </w:rPr>
        <w:t xml:space="preserve">ơ </w:t>
      </w:r>
      <w:r>
        <w:rPr>
          <w:rFonts w:eastAsia="Times New Roman"/>
          <w:color w:val="000000"/>
        </w:rPr>
        <w:t>sở dữ liệu quốc gia về dân cư, C</w:t>
      </w:r>
      <w:r w:rsidRPr="00785D05">
        <w:rPr>
          <w:rFonts w:eastAsia="Times New Roman"/>
          <w:color w:val="000000"/>
        </w:rPr>
        <w:t>ơ sở dữ liệu về đất đai, nhà ở, thuế và các cơ sở dữ liệu có liên quan. Việc kết nối, chia sẻ được thực hiện theo quy định của pháp luật về dữ liệu và giao dịch điện tử.</w:t>
      </w:r>
    </w:p>
    <w:p w:rsidR="0007554E" w:rsidRPr="00A90211" w:rsidRDefault="0007554E" w:rsidP="00C769B6">
      <w:pPr>
        <w:spacing w:line="340" w:lineRule="atLeast"/>
        <w:ind w:firstLine="720"/>
        <w:rPr>
          <w:rFonts w:eastAsia="Times New Roman"/>
          <w:noProof w:val="0"/>
          <w:lang w:eastAsia="en-US"/>
        </w:rPr>
      </w:pPr>
      <w:r w:rsidRPr="0042483A">
        <w:t xml:space="preserve">Nền tảng công chứng điện tử </w:t>
      </w:r>
      <w:r>
        <w:rPr>
          <w:rFonts w:eastAsia="Times New Roman"/>
          <w:noProof w:val="0"/>
          <w:lang w:eastAsia="en-US"/>
        </w:rPr>
        <w:t>phải kết nối với C</w:t>
      </w:r>
      <w:r w:rsidRPr="00A90211">
        <w:rPr>
          <w:rFonts w:eastAsia="Times New Roman"/>
          <w:noProof w:val="0"/>
          <w:lang w:eastAsia="en-US"/>
        </w:rPr>
        <w:t>ơ sở dữ liệu công chứng để c</w:t>
      </w:r>
      <w:r>
        <w:rPr>
          <w:rFonts w:eastAsia="Times New Roman"/>
          <w:noProof w:val="0"/>
          <w:lang w:eastAsia="en-US"/>
        </w:rPr>
        <w:t>ung cấp thông tin cập nhật vào C</w:t>
      </w:r>
      <w:r w:rsidRPr="00A90211">
        <w:rPr>
          <w:rFonts w:eastAsia="Times New Roman"/>
          <w:noProof w:val="0"/>
          <w:lang w:eastAsia="en-US"/>
        </w:rPr>
        <w:t xml:space="preserve">ơ sở dữ liệu công chứng </w:t>
      </w:r>
      <w:proofErr w:type="gramStart"/>
      <w:r w:rsidRPr="00A90211">
        <w:rPr>
          <w:rFonts w:eastAsia="Times New Roman"/>
          <w:noProof w:val="0"/>
          <w:lang w:eastAsia="en-US"/>
        </w:rPr>
        <w:t>theo</w:t>
      </w:r>
      <w:proofErr w:type="gramEnd"/>
      <w:r w:rsidRPr="00A90211">
        <w:rPr>
          <w:rFonts w:eastAsia="Times New Roman"/>
          <w:noProof w:val="0"/>
          <w:lang w:eastAsia="en-US"/>
        </w:rPr>
        <w:t xml:space="preserve"> thời gian thực</w:t>
      </w:r>
      <w:r>
        <w:rPr>
          <w:rFonts w:eastAsia="Times New Roman"/>
          <w:noProof w:val="0"/>
          <w:lang w:eastAsia="en-US"/>
        </w:rPr>
        <w:t>.</w:t>
      </w:r>
    </w:p>
    <w:p w:rsidR="006B7FEB" w:rsidRDefault="00CA7AA0" w:rsidP="00C769B6">
      <w:pPr>
        <w:pStyle w:val="NormalWeb"/>
        <w:spacing w:before="120" w:beforeAutospacing="0" w:after="120" w:afterAutospacing="0" w:line="340" w:lineRule="atLeast"/>
        <w:ind w:firstLine="720"/>
        <w:jc w:val="both"/>
        <w:rPr>
          <w:sz w:val="28"/>
          <w:szCs w:val="28"/>
          <w:lang w:val="nl-NL"/>
        </w:rPr>
      </w:pPr>
      <w:r>
        <w:rPr>
          <w:iCs/>
          <w:spacing w:val="-2"/>
          <w:sz w:val="28"/>
          <w:szCs w:val="28"/>
          <w:lang w:val="pt-BR"/>
        </w:rPr>
        <w:t>4</w:t>
      </w:r>
      <w:r w:rsidR="006B7FEB" w:rsidRPr="007B5A22">
        <w:rPr>
          <w:iCs/>
          <w:spacing w:val="-2"/>
          <w:sz w:val="28"/>
          <w:szCs w:val="28"/>
          <w:lang w:val="pt-BR"/>
        </w:rPr>
        <w:t>. Tổ chức</w:t>
      </w:r>
      <w:r w:rsidR="006B7FEB">
        <w:rPr>
          <w:iCs/>
          <w:spacing w:val="-2"/>
          <w:sz w:val="28"/>
          <w:szCs w:val="28"/>
          <w:lang w:val="pt-BR"/>
        </w:rPr>
        <w:t xml:space="preserve"> hành nghề công chứng </w:t>
      </w:r>
      <w:r>
        <w:rPr>
          <w:iCs/>
          <w:spacing w:val="-2"/>
          <w:sz w:val="28"/>
          <w:szCs w:val="28"/>
          <w:lang w:val="pt-BR"/>
        </w:rPr>
        <w:t>có nghĩa vụ c</w:t>
      </w:r>
      <w:r>
        <w:rPr>
          <w:sz w:val="28"/>
          <w:szCs w:val="28"/>
          <w:lang w:val="nl-NL"/>
        </w:rPr>
        <w:t>ung cấp thông tin để đưa vào C</w:t>
      </w:r>
      <w:r w:rsidRPr="00A90211">
        <w:rPr>
          <w:sz w:val="28"/>
          <w:szCs w:val="28"/>
          <w:lang w:val="nl-NL"/>
        </w:rPr>
        <w:t xml:space="preserve">ơ sở dữ liệu công chứng theo quy định tại </w:t>
      </w:r>
      <w:r>
        <w:rPr>
          <w:sz w:val="28"/>
          <w:szCs w:val="28"/>
          <w:lang w:val="nl-NL"/>
        </w:rPr>
        <w:t>khoản 1 Điều này.</w:t>
      </w:r>
      <w:r w:rsidR="00C05489">
        <w:rPr>
          <w:sz w:val="28"/>
          <w:szCs w:val="28"/>
          <w:lang w:val="nl-NL"/>
        </w:rPr>
        <w:t xml:space="preserve"> </w:t>
      </w:r>
      <w:r>
        <w:rPr>
          <w:sz w:val="28"/>
          <w:szCs w:val="28"/>
          <w:lang w:val="nl-NL"/>
        </w:rPr>
        <w:t xml:space="preserve">Trường hợp </w:t>
      </w:r>
      <w:r w:rsidR="006B7FEB" w:rsidRPr="00A90211">
        <w:rPr>
          <w:sz w:val="28"/>
          <w:szCs w:val="28"/>
          <w:lang w:val="nl-NL"/>
        </w:rPr>
        <w:t xml:space="preserve">nhận bàn giao hồ sơ </w:t>
      </w:r>
      <w:r w:rsidR="006B7FEB">
        <w:rPr>
          <w:sz w:val="28"/>
          <w:szCs w:val="28"/>
          <w:lang w:val="nl-NL"/>
        </w:rPr>
        <w:t xml:space="preserve">của Văn phòng công chứng tạm ngừng hoạt động, tổ chức hành nghề công chứng giải thể hoặc chấm dứt hoạt động </w:t>
      </w:r>
      <w:r w:rsidR="006B7FEB" w:rsidRPr="00A90211">
        <w:rPr>
          <w:sz w:val="28"/>
          <w:szCs w:val="28"/>
          <w:lang w:val="nl-NL"/>
        </w:rPr>
        <w:t>có trách nhiệm cập nhật thông tin liên quan đến hồ sơ bàn giao vào cơ sở dữ liệu công chứng từ thời điểm nhận bàn g</w:t>
      </w:r>
      <w:r w:rsidR="00376FA0">
        <w:rPr>
          <w:sz w:val="28"/>
          <w:szCs w:val="28"/>
          <w:lang w:val="nl-NL"/>
        </w:rPr>
        <w:t>iao</w:t>
      </w:r>
      <w:r>
        <w:rPr>
          <w:sz w:val="28"/>
          <w:szCs w:val="28"/>
          <w:lang w:val="nl-NL"/>
        </w:rPr>
        <w:t>.</w:t>
      </w:r>
    </w:p>
    <w:p w:rsidR="00CA7AA0" w:rsidRDefault="00CA7AA0" w:rsidP="00C769B6">
      <w:pPr>
        <w:shd w:val="clear" w:color="auto" w:fill="FFFFFF"/>
        <w:spacing w:line="340" w:lineRule="atLeast"/>
        <w:ind w:firstLine="720"/>
      </w:pPr>
      <w:r>
        <w:rPr>
          <w:color w:val="000000"/>
          <w:lang w:val="pt-BR"/>
        </w:rPr>
        <w:t xml:space="preserve">5. </w:t>
      </w:r>
      <w:r w:rsidRPr="00A90211">
        <w:rPr>
          <w:color w:val="000000"/>
          <w:lang w:val="pt-BR"/>
        </w:rPr>
        <w:t xml:space="preserve">Bộ Tư pháp có trách nhiệm ban hành quy chế quản lý, cập nhật, khai thác, sử dụng, chia sẻ </w:t>
      </w:r>
      <w:r w:rsidRPr="00CB7B7B">
        <w:rPr>
          <w:rFonts w:eastAsia="Times New Roman"/>
          <w:bCs/>
          <w:spacing w:val="-6"/>
          <w:lang w:eastAsia="en-US"/>
        </w:rPr>
        <w:t>C</w:t>
      </w:r>
      <w:r w:rsidRPr="00CB7B7B">
        <w:rPr>
          <w:rFonts w:eastAsia="Times New Roman" w:hint="eastAsia"/>
          <w:bCs/>
          <w:spacing w:val="-6"/>
          <w:lang w:eastAsia="en-US"/>
        </w:rPr>
        <w:t>ơ</w:t>
      </w:r>
      <w:r w:rsidRPr="00A90211">
        <w:rPr>
          <w:color w:val="000000"/>
          <w:lang w:val="pt-BR"/>
        </w:rPr>
        <w:t xml:space="preserve"> sở dữ liệu công chứng</w:t>
      </w:r>
      <w:r>
        <w:rPr>
          <w:color w:val="000000"/>
          <w:lang w:val="pt-BR"/>
        </w:rPr>
        <w:t xml:space="preserve">. Quy chế quy định </w:t>
      </w:r>
      <w:r w:rsidRPr="00A90211">
        <w:t xml:space="preserve">rõ trách nhiệm của các cá nhân, cơ quan, tổ chức có liên quan trong việc cập nhật thông tin, khai thác, sử dụng, chia sẻ </w:t>
      </w:r>
      <w:r w:rsidRPr="001053D0">
        <w:rPr>
          <w:rFonts w:eastAsia="Times New Roman"/>
          <w:bCs/>
          <w:spacing w:val="-6"/>
          <w:lang w:eastAsia="en-US"/>
        </w:rPr>
        <w:t>C</w:t>
      </w:r>
      <w:r w:rsidRPr="001053D0">
        <w:rPr>
          <w:rFonts w:eastAsia="Times New Roman" w:hint="eastAsia"/>
          <w:bCs/>
          <w:spacing w:val="-6"/>
          <w:lang w:eastAsia="en-US"/>
        </w:rPr>
        <w:t>ơ</w:t>
      </w:r>
      <w:r w:rsidRPr="00A90211">
        <w:t xml:space="preserve"> sở dữ liệu.</w:t>
      </w:r>
    </w:p>
    <w:p w:rsidR="00CA7AA0" w:rsidRDefault="00CA7AA0" w:rsidP="00C769B6">
      <w:pPr>
        <w:pStyle w:val="NormalWeb"/>
        <w:shd w:val="clear" w:color="auto" w:fill="FFFFFF"/>
        <w:spacing w:before="120" w:beforeAutospacing="0" w:after="120" w:afterAutospacing="0" w:line="340" w:lineRule="atLeast"/>
        <w:ind w:firstLine="720"/>
        <w:jc w:val="both"/>
        <w:rPr>
          <w:color w:val="000000"/>
          <w:sz w:val="28"/>
          <w:szCs w:val="28"/>
        </w:rPr>
      </w:pPr>
      <w:r>
        <w:rPr>
          <w:color w:val="000000"/>
          <w:sz w:val="28"/>
          <w:szCs w:val="28"/>
          <w:lang w:val="sv-SE"/>
        </w:rPr>
        <w:lastRenderedPageBreak/>
        <w:t>6</w:t>
      </w:r>
      <w:r w:rsidRPr="00A90211">
        <w:rPr>
          <w:color w:val="000000"/>
          <w:sz w:val="28"/>
          <w:szCs w:val="28"/>
          <w:lang w:val="sv-SE"/>
        </w:rPr>
        <w:t>. Kinh phí xây dựng,</w:t>
      </w:r>
      <w:r w:rsidRPr="00A90211">
        <w:rPr>
          <w:b/>
          <w:bCs/>
          <w:color w:val="000000"/>
          <w:sz w:val="28"/>
          <w:szCs w:val="28"/>
          <w:lang w:val="sv-SE"/>
        </w:rPr>
        <w:t> </w:t>
      </w:r>
      <w:r w:rsidRPr="00A90211">
        <w:rPr>
          <w:color w:val="000000"/>
          <w:sz w:val="28"/>
          <w:szCs w:val="28"/>
        </w:rPr>
        <w:t>quản lý, vận hành, bảo trì,</w:t>
      </w:r>
      <w:r w:rsidRPr="00A90211">
        <w:rPr>
          <w:color w:val="000000"/>
          <w:sz w:val="28"/>
          <w:szCs w:val="28"/>
          <w:lang w:val="sv-SE"/>
        </w:rPr>
        <w:t xml:space="preserve"> nâng cấp </w:t>
      </w:r>
      <w:r w:rsidRPr="001053D0">
        <w:rPr>
          <w:bCs/>
          <w:spacing w:val="-6"/>
          <w:sz w:val="28"/>
          <w:szCs w:val="28"/>
        </w:rPr>
        <w:t>C</w:t>
      </w:r>
      <w:r w:rsidRPr="001053D0">
        <w:rPr>
          <w:rFonts w:hint="eastAsia"/>
          <w:bCs/>
          <w:spacing w:val="-6"/>
          <w:sz w:val="28"/>
          <w:szCs w:val="28"/>
        </w:rPr>
        <w:t>ơ</w:t>
      </w:r>
      <w:r w:rsidRPr="00A90211">
        <w:rPr>
          <w:color w:val="000000"/>
          <w:sz w:val="28"/>
          <w:szCs w:val="28"/>
          <w:lang w:val="sv-SE"/>
        </w:rPr>
        <w:t xml:space="preserve"> sở dữ liệu công chứng được sử dụng từ nguồn ngân sách nhà nước</w:t>
      </w:r>
      <w:r w:rsidRPr="00A90211">
        <w:rPr>
          <w:color w:val="000000"/>
          <w:sz w:val="28"/>
          <w:szCs w:val="28"/>
        </w:rPr>
        <w:t> và các nguồn khác theo quy định của pháp luật</w:t>
      </w:r>
      <w:r w:rsidRPr="00785D05">
        <w:rPr>
          <w:color w:val="000000"/>
          <w:sz w:val="28"/>
          <w:szCs w:val="28"/>
        </w:rPr>
        <w:t>.</w:t>
      </w:r>
    </w:p>
    <w:p w:rsidR="007C20C5" w:rsidRPr="007C20C5" w:rsidRDefault="00D10024" w:rsidP="00C769B6">
      <w:pPr>
        <w:pStyle w:val="NormalWeb"/>
        <w:shd w:val="clear" w:color="auto" w:fill="FFFFFF"/>
        <w:spacing w:before="120" w:beforeAutospacing="0" w:after="120" w:afterAutospacing="0" w:line="340" w:lineRule="atLeast"/>
        <w:ind w:firstLine="720"/>
        <w:jc w:val="both"/>
        <w:rPr>
          <w:bCs/>
          <w:color w:val="000000"/>
          <w:sz w:val="28"/>
          <w:szCs w:val="28"/>
        </w:rPr>
      </w:pPr>
      <w:r w:rsidRPr="007C20C5">
        <w:rPr>
          <w:rFonts w:eastAsia="Batang"/>
          <w:iCs/>
          <w:noProof/>
          <w:spacing w:val="-2"/>
          <w:sz w:val="28"/>
          <w:szCs w:val="28"/>
          <w:lang w:val="pt-BR" w:eastAsia="en-GB"/>
        </w:rPr>
        <w:t>7</w:t>
      </w:r>
      <w:r w:rsidR="006B7FEB" w:rsidRPr="007C20C5">
        <w:rPr>
          <w:iCs/>
          <w:noProof/>
          <w:spacing w:val="-2"/>
          <w:sz w:val="28"/>
          <w:szCs w:val="28"/>
          <w:lang w:val="pt-BR"/>
        </w:rPr>
        <w:t>.</w:t>
      </w:r>
      <w:r w:rsidR="001053D0" w:rsidRPr="007C20C5">
        <w:rPr>
          <w:iCs/>
          <w:noProof/>
          <w:spacing w:val="-2"/>
          <w:sz w:val="28"/>
          <w:szCs w:val="28"/>
          <w:lang w:val="pt-BR"/>
        </w:rPr>
        <w:t xml:space="preserve"> </w:t>
      </w:r>
      <w:r w:rsidR="007C20C5" w:rsidRPr="007C20C5">
        <w:rPr>
          <w:iCs/>
          <w:noProof/>
          <w:spacing w:val="-2"/>
          <w:sz w:val="28"/>
          <w:szCs w:val="28"/>
          <w:lang w:val="pt-BR"/>
        </w:rPr>
        <w:t xml:space="preserve">Bộ Tư pháp thu, quản lý phí </w:t>
      </w:r>
      <w:r w:rsidR="007C20C5" w:rsidRPr="007C20C5">
        <w:rPr>
          <w:bCs/>
          <w:color w:val="000000"/>
          <w:sz w:val="28"/>
          <w:szCs w:val="28"/>
        </w:rPr>
        <w:t xml:space="preserve">khai thác, sử dụng dữ liệu trong </w:t>
      </w:r>
      <w:r w:rsidR="007C20C5" w:rsidRPr="007C20C5">
        <w:rPr>
          <w:bCs/>
          <w:spacing w:val="-6"/>
          <w:sz w:val="28"/>
          <w:szCs w:val="28"/>
        </w:rPr>
        <w:t>C</w:t>
      </w:r>
      <w:r w:rsidR="007C20C5" w:rsidRPr="007C20C5">
        <w:rPr>
          <w:rFonts w:hint="eastAsia"/>
          <w:bCs/>
          <w:spacing w:val="-6"/>
          <w:sz w:val="28"/>
          <w:szCs w:val="28"/>
        </w:rPr>
        <w:t>ơ</w:t>
      </w:r>
      <w:r w:rsidR="007C20C5" w:rsidRPr="007C20C5">
        <w:rPr>
          <w:bCs/>
          <w:color w:val="000000"/>
          <w:sz w:val="28"/>
          <w:szCs w:val="28"/>
        </w:rPr>
        <w:t xml:space="preserve"> sở dữ liệu công chứng. Phí khai thác, sử dụng dữ liệu trong Cơ sở dữ liệu công chứng thực hiện </w:t>
      </w:r>
      <w:proofErr w:type="gramStart"/>
      <w:r w:rsidR="007C20C5" w:rsidRPr="007C20C5">
        <w:rPr>
          <w:bCs/>
          <w:color w:val="000000"/>
          <w:sz w:val="28"/>
          <w:szCs w:val="28"/>
        </w:rPr>
        <w:t>theo</w:t>
      </w:r>
      <w:proofErr w:type="gramEnd"/>
      <w:r w:rsidR="007C20C5" w:rsidRPr="007C20C5">
        <w:rPr>
          <w:bCs/>
          <w:color w:val="000000"/>
          <w:sz w:val="28"/>
          <w:szCs w:val="28"/>
        </w:rPr>
        <w:t xml:space="preserve"> quy định của pháp luật có liên quan. </w:t>
      </w:r>
    </w:p>
    <w:p w:rsidR="007C20C5" w:rsidRPr="007C20C5" w:rsidRDefault="007C20C5" w:rsidP="00C769B6">
      <w:pPr>
        <w:shd w:val="clear" w:color="auto" w:fill="FFFFFF"/>
        <w:spacing w:line="340" w:lineRule="atLeast"/>
        <w:ind w:firstLine="720"/>
        <w:rPr>
          <w:rFonts w:eastAsia="Times New Roman"/>
          <w:bCs/>
          <w:noProof w:val="0"/>
          <w:color w:val="000000"/>
          <w:lang w:eastAsia="en-US"/>
        </w:rPr>
      </w:pPr>
      <w:r w:rsidRPr="007C20C5">
        <w:rPr>
          <w:rFonts w:eastAsia="Times New Roman"/>
          <w:noProof w:val="0"/>
          <w:lang w:eastAsia="en-US"/>
        </w:rPr>
        <w:t>Bộ Tài chính ch</w:t>
      </w:r>
      <w:r>
        <w:rPr>
          <w:rFonts w:eastAsia="Times New Roman"/>
          <w:noProof w:val="0"/>
          <w:lang w:eastAsia="en-US"/>
        </w:rPr>
        <w:t xml:space="preserve">ủ trì, phối hợp với Bộ Tư pháp </w:t>
      </w:r>
      <w:r w:rsidRPr="007C20C5">
        <w:rPr>
          <w:rFonts w:eastAsia="Times New Roman"/>
          <w:noProof w:val="0"/>
          <w:lang w:eastAsia="en-US"/>
        </w:rPr>
        <w:t xml:space="preserve">quy định chế độ </w:t>
      </w:r>
      <w:proofErr w:type="gramStart"/>
      <w:r w:rsidRPr="007C20C5">
        <w:rPr>
          <w:rFonts w:eastAsia="Times New Roman"/>
          <w:noProof w:val="0"/>
          <w:lang w:eastAsia="en-US"/>
        </w:rPr>
        <w:t>thu</w:t>
      </w:r>
      <w:proofErr w:type="gramEnd"/>
      <w:r w:rsidRPr="007C20C5">
        <w:rPr>
          <w:rFonts w:eastAsia="Times New Roman"/>
          <w:noProof w:val="0"/>
          <w:lang w:eastAsia="en-US"/>
        </w:rPr>
        <w:t xml:space="preserve">, nộp, quản lý, sử dụng </w:t>
      </w:r>
      <w:r w:rsidRPr="007C20C5">
        <w:rPr>
          <w:rFonts w:eastAsia="Times New Roman"/>
          <w:bCs/>
          <w:noProof w:val="0"/>
          <w:color w:val="000000"/>
          <w:lang w:eastAsia="en-US"/>
        </w:rPr>
        <w:t xml:space="preserve">phí khai thác, sử dụng dữ liệu trong </w:t>
      </w:r>
      <w:r w:rsidRPr="007C20C5">
        <w:rPr>
          <w:rFonts w:eastAsia="Times New Roman"/>
          <w:bCs/>
          <w:spacing w:val="-6"/>
          <w:lang w:eastAsia="en-US"/>
        </w:rPr>
        <w:t>C</w:t>
      </w:r>
      <w:r w:rsidRPr="007C20C5">
        <w:rPr>
          <w:rFonts w:eastAsia="Times New Roman" w:hint="eastAsia"/>
          <w:bCs/>
          <w:spacing w:val="-6"/>
          <w:lang w:eastAsia="en-US"/>
        </w:rPr>
        <w:t>ơ</w:t>
      </w:r>
      <w:r w:rsidRPr="007C20C5">
        <w:rPr>
          <w:rFonts w:eastAsia="Times New Roman"/>
          <w:bCs/>
          <w:noProof w:val="0"/>
          <w:color w:val="000000"/>
          <w:lang w:eastAsia="en-US"/>
        </w:rPr>
        <w:t xml:space="preserve"> sở dữ liệu công chứng.</w:t>
      </w:r>
    </w:p>
    <w:p w:rsidR="006B7FEB" w:rsidRPr="00785D05" w:rsidRDefault="006B7FEB" w:rsidP="00C769B6">
      <w:pPr>
        <w:widowControl w:val="0"/>
        <w:spacing w:line="340" w:lineRule="atLeast"/>
        <w:ind w:firstLine="720"/>
        <w:rPr>
          <w:rFonts w:eastAsia="Times New Roman"/>
          <w:b/>
          <w:lang w:val="pt-BR" w:eastAsia="en-US"/>
        </w:rPr>
      </w:pPr>
      <w:r w:rsidRPr="00A90211">
        <w:rPr>
          <w:rFonts w:eastAsia="Times New Roman"/>
          <w:b/>
          <w:lang w:val="pt-BR" w:eastAsia="en-US"/>
        </w:rPr>
        <w:t xml:space="preserve">Điều </w:t>
      </w:r>
      <w:r w:rsidR="000862F7">
        <w:rPr>
          <w:rFonts w:eastAsia="Times New Roman"/>
          <w:b/>
          <w:lang w:val="pt-BR" w:eastAsia="en-US"/>
        </w:rPr>
        <w:t>6</w:t>
      </w:r>
      <w:r w:rsidRPr="00A90211">
        <w:rPr>
          <w:rFonts w:eastAsia="Times New Roman"/>
          <w:b/>
          <w:lang w:val="pt-BR" w:eastAsia="en-US"/>
        </w:rPr>
        <w:t>. Hiệu lực thi hành</w:t>
      </w:r>
    </w:p>
    <w:p w:rsidR="006B7FEB" w:rsidRPr="00785D05" w:rsidRDefault="006B7FEB" w:rsidP="00C769B6">
      <w:pPr>
        <w:widowControl w:val="0"/>
        <w:spacing w:line="340" w:lineRule="atLeast"/>
        <w:ind w:firstLine="720"/>
        <w:rPr>
          <w:iCs/>
          <w:lang w:val="vi-VN"/>
        </w:rPr>
      </w:pPr>
      <w:r w:rsidRPr="00A90211">
        <w:rPr>
          <w:iCs/>
          <w:lang w:val="vi-VN"/>
        </w:rPr>
        <w:t xml:space="preserve">1. Nghị </w:t>
      </w:r>
      <w:r w:rsidRPr="00A90211">
        <w:rPr>
          <w:iCs/>
          <w:lang w:val="pt-BR"/>
        </w:rPr>
        <w:t xml:space="preserve">quyết </w:t>
      </w:r>
      <w:r w:rsidRPr="00A90211">
        <w:rPr>
          <w:iCs/>
          <w:lang w:val="vi-VN"/>
        </w:rPr>
        <w:t xml:space="preserve">này có hiệu lực thi hành </w:t>
      </w:r>
      <w:r w:rsidRPr="00A90211">
        <w:rPr>
          <w:iCs/>
          <w:lang w:val="pt-BR"/>
        </w:rPr>
        <w:t>kể từ ngày ban hành đến hết ngày 28 tháng 02 năm 2027.</w:t>
      </w:r>
    </w:p>
    <w:p w:rsidR="006B7FEB" w:rsidRPr="00785D05" w:rsidRDefault="006B7FEB" w:rsidP="00C769B6">
      <w:pPr>
        <w:widowControl w:val="0"/>
        <w:spacing w:line="320" w:lineRule="atLeast"/>
        <w:ind w:firstLine="720"/>
        <w:rPr>
          <w:iCs/>
          <w:lang w:val="vi-VN"/>
        </w:rPr>
      </w:pPr>
      <w:r w:rsidRPr="00A90211">
        <w:rPr>
          <w:iCs/>
          <w:lang w:val="vi-VN"/>
        </w:rPr>
        <w:t>2.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rsidR="006B7FEB" w:rsidRDefault="006B7FEB" w:rsidP="00C769B6">
      <w:pPr>
        <w:widowControl w:val="0"/>
        <w:spacing w:line="320" w:lineRule="atLeast"/>
        <w:ind w:firstLine="720"/>
      </w:pPr>
      <w:r w:rsidRPr="00A90211">
        <w:rPr>
          <w:iCs/>
          <w:lang w:val="vi-VN"/>
        </w:rPr>
        <w:t xml:space="preserve">3. Trong thời gian các quy định của Nghị </w:t>
      </w:r>
      <w:r w:rsidRPr="00A90211">
        <w:rPr>
          <w:iCs/>
          <w:lang w:val="pt-BR"/>
        </w:rPr>
        <w:t>quyết</w:t>
      </w:r>
      <w:r w:rsidRPr="00A90211">
        <w:rPr>
          <w:iCs/>
          <w:lang w:val="vi-VN"/>
        </w:rPr>
        <w:t xml:space="preserve"> này có hiệu lực, nếu quy định về </w:t>
      </w:r>
      <w:r w:rsidRPr="00A90211">
        <w:rPr>
          <w:iCs/>
        </w:rPr>
        <w:t>tiền đặt trước, cấm tham gia đấu giá quyền sử dụng đất, xử lý vi phạm đối với người trúng đấu giá quyền sử dụng đất</w:t>
      </w:r>
      <w:r>
        <w:rPr>
          <w:iCs/>
        </w:rPr>
        <w:t>,</w:t>
      </w:r>
      <w:r w:rsidR="001053D0">
        <w:rPr>
          <w:iCs/>
        </w:rPr>
        <w:t xml:space="preserve"> </w:t>
      </w:r>
      <w:r>
        <w:t xml:space="preserve">Cơ sở dữ liệu công chứng trong Nghị quyết này khác với các văn bản quy phạm pháp luật có liên quan thì thực hiện theo quy định tại Nghị quyết này. </w:t>
      </w:r>
      <w:bookmarkStart w:id="4" w:name="dieu_71"/>
    </w:p>
    <w:p w:rsidR="009A3CAC" w:rsidRDefault="009A3CAC" w:rsidP="00C769B6">
      <w:pPr>
        <w:pStyle w:val="NormalWeb"/>
        <w:shd w:val="clear" w:color="auto" w:fill="FFFFFF"/>
        <w:spacing w:before="120" w:beforeAutospacing="0" w:after="120" w:afterAutospacing="0" w:line="320" w:lineRule="atLeast"/>
        <w:ind w:firstLine="720"/>
        <w:jc w:val="both"/>
        <w:rPr>
          <w:sz w:val="28"/>
          <w:szCs w:val="28"/>
        </w:rPr>
      </w:pPr>
      <w:r>
        <w:rPr>
          <w:bCs/>
          <w:spacing w:val="-6"/>
          <w:sz w:val="28"/>
          <w:szCs w:val="28"/>
        </w:rPr>
        <w:t>4</w:t>
      </w:r>
      <w:r w:rsidRPr="00643FEA">
        <w:rPr>
          <w:bCs/>
          <w:spacing w:val="-6"/>
          <w:sz w:val="28"/>
          <w:szCs w:val="28"/>
        </w:rPr>
        <w:t>.</w:t>
      </w:r>
      <w:r>
        <w:rPr>
          <w:bCs/>
          <w:spacing w:val="-6"/>
          <w:sz w:val="28"/>
          <w:szCs w:val="28"/>
        </w:rPr>
        <w:t xml:space="preserve"> Bãi bỏ trách nhiệm của Bộ Tư pháp hướng dẫn về chuẩn dữ liệu Cơ sở dữ liệu công chứng của địa phương tại điểm k khoản 1 Điều 62 </w:t>
      </w:r>
      <w:r w:rsidRPr="00D10024">
        <w:rPr>
          <w:sz w:val="28"/>
          <w:szCs w:val="28"/>
        </w:rPr>
        <w:t>Luật Công chứng số 46/2024/QH15</w:t>
      </w:r>
      <w:r>
        <w:rPr>
          <w:sz w:val="28"/>
          <w:szCs w:val="28"/>
        </w:rPr>
        <w:t>.</w:t>
      </w:r>
    </w:p>
    <w:p w:rsidR="009A3CAC" w:rsidRPr="000670E0" w:rsidRDefault="009A3CAC" w:rsidP="00C769B6">
      <w:pPr>
        <w:pStyle w:val="NormalWeb"/>
        <w:shd w:val="clear" w:color="auto" w:fill="FFFFFF"/>
        <w:spacing w:before="120" w:beforeAutospacing="0" w:after="120" w:afterAutospacing="0" w:line="320" w:lineRule="atLeast"/>
        <w:ind w:firstLine="720"/>
        <w:jc w:val="both"/>
        <w:rPr>
          <w:bCs/>
          <w:spacing w:val="-6"/>
          <w:sz w:val="28"/>
          <w:szCs w:val="28"/>
        </w:rPr>
      </w:pPr>
      <w:r>
        <w:rPr>
          <w:bCs/>
          <w:spacing w:val="-6"/>
          <w:sz w:val="28"/>
          <w:szCs w:val="28"/>
        </w:rPr>
        <w:t>5</w:t>
      </w:r>
      <w:r w:rsidRPr="000670E0">
        <w:rPr>
          <w:bCs/>
          <w:spacing w:val="-6"/>
          <w:sz w:val="28"/>
          <w:szCs w:val="28"/>
        </w:rPr>
        <w:t xml:space="preserve">. Bãi bỏ Điều 57, điểm l khoản 1 Điều 63 </w:t>
      </w:r>
      <w:r w:rsidRPr="000670E0">
        <w:rPr>
          <w:color w:val="000000"/>
          <w:sz w:val="28"/>
          <w:szCs w:val="28"/>
          <w:lang w:val="pt-BR"/>
        </w:rPr>
        <w:t xml:space="preserve">Nghị định số 104/2025/NĐ-CP quy định chi tiết một số điều và biện pháp thi hành </w:t>
      </w:r>
      <w:r w:rsidR="00C769B6">
        <w:rPr>
          <w:color w:val="000000"/>
          <w:sz w:val="28"/>
          <w:szCs w:val="28"/>
          <w:lang w:val="pt-BR"/>
        </w:rPr>
        <w:t>Luật C</w:t>
      </w:r>
      <w:bookmarkStart w:id="5" w:name="_GoBack"/>
      <w:bookmarkEnd w:id="5"/>
      <w:r w:rsidRPr="000670E0">
        <w:rPr>
          <w:color w:val="000000"/>
          <w:sz w:val="28"/>
          <w:szCs w:val="28"/>
          <w:lang w:val="pt-BR"/>
        </w:rPr>
        <w:t>ông chứng</w:t>
      </w:r>
      <w:r w:rsidRPr="000670E0">
        <w:rPr>
          <w:bCs/>
          <w:spacing w:val="-6"/>
          <w:sz w:val="28"/>
          <w:szCs w:val="28"/>
        </w:rPr>
        <w:t>.</w:t>
      </w:r>
    </w:p>
    <w:p w:rsidR="009A3CAC" w:rsidRPr="00E62E06" w:rsidRDefault="009A3CAC" w:rsidP="00C769B6">
      <w:pPr>
        <w:pStyle w:val="NormalWeb"/>
        <w:shd w:val="clear" w:color="auto" w:fill="FFFFFF"/>
        <w:spacing w:before="120" w:beforeAutospacing="0" w:after="120" w:afterAutospacing="0" w:line="320" w:lineRule="atLeast"/>
        <w:ind w:firstLine="720"/>
        <w:jc w:val="both"/>
        <w:rPr>
          <w:bCs/>
          <w:spacing w:val="-6"/>
          <w:sz w:val="28"/>
          <w:szCs w:val="28"/>
        </w:rPr>
      </w:pPr>
      <w:r>
        <w:rPr>
          <w:bCs/>
          <w:spacing w:val="-6"/>
          <w:sz w:val="28"/>
          <w:szCs w:val="28"/>
        </w:rPr>
        <w:t xml:space="preserve">6. </w:t>
      </w:r>
      <w:r w:rsidRPr="00D10024">
        <w:rPr>
          <w:sz w:val="28"/>
          <w:szCs w:val="28"/>
        </w:rPr>
        <w:t xml:space="preserve">Bãi bỏ nội dung kiểm tra việc vận hành Cơ sở dữ liệu công chứng của địa phương đối với Sở Tư pháp quy định tại điểm c khoản 2 Điều 23 </w:t>
      </w:r>
      <w:r w:rsidRPr="00D10024">
        <w:rPr>
          <w:color w:val="000000"/>
          <w:sz w:val="28"/>
          <w:szCs w:val="28"/>
          <w:lang w:val="pt-BR"/>
        </w:rPr>
        <w:t>Thông tư số 05/2025/TT-BTP quy định chi tiết một số điều và biện pháp thi hành Luật Công chứng</w:t>
      </w:r>
      <w:r>
        <w:rPr>
          <w:color w:val="000000"/>
          <w:sz w:val="28"/>
          <w:szCs w:val="28"/>
          <w:lang w:val="pt-BR"/>
        </w:rPr>
        <w:t>.</w:t>
      </w:r>
    </w:p>
    <w:p w:rsidR="006B7FEB" w:rsidRPr="00785D05" w:rsidRDefault="006B7FEB" w:rsidP="00C769B6">
      <w:pPr>
        <w:widowControl w:val="0"/>
        <w:spacing w:line="340" w:lineRule="atLeast"/>
        <w:ind w:firstLine="562"/>
        <w:rPr>
          <w:rFonts w:eastAsia="Times New Roman"/>
          <w:b/>
          <w:lang w:val="pt-BR" w:eastAsia="en-US"/>
        </w:rPr>
      </w:pPr>
      <w:r w:rsidRPr="00A90211">
        <w:rPr>
          <w:rFonts w:eastAsia="Times New Roman"/>
          <w:b/>
          <w:lang w:val="pt-BR" w:eastAsia="en-US"/>
        </w:rPr>
        <w:t xml:space="preserve">Điều </w:t>
      </w:r>
      <w:r w:rsidR="000862F7">
        <w:rPr>
          <w:rFonts w:eastAsia="Times New Roman"/>
          <w:b/>
          <w:lang w:val="pt-BR" w:eastAsia="en-US"/>
        </w:rPr>
        <w:t>7</w:t>
      </w:r>
      <w:r w:rsidRPr="00A90211">
        <w:rPr>
          <w:rFonts w:eastAsia="Times New Roman"/>
          <w:b/>
          <w:lang w:val="pt-BR" w:eastAsia="en-US"/>
        </w:rPr>
        <w:t xml:space="preserve">. </w:t>
      </w:r>
      <w:bookmarkEnd w:id="4"/>
      <w:r w:rsidRPr="00A90211">
        <w:rPr>
          <w:rFonts w:eastAsia="Times New Roman"/>
          <w:b/>
          <w:lang w:val="pt-BR" w:eastAsia="en-US"/>
        </w:rPr>
        <w:t>Trách nhiệm thi hành</w:t>
      </w:r>
    </w:p>
    <w:p w:rsidR="006B7FEB" w:rsidRPr="00785D05" w:rsidRDefault="006B7FEB" w:rsidP="00C769B6">
      <w:pPr>
        <w:widowControl w:val="0"/>
        <w:spacing w:line="340" w:lineRule="atLeast"/>
        <w:ind w:firstLine="562"/>
        <w:rPr>
          <w:rFonts w:eastAsia="Times New Roman"/>
          <w:lang w:val="pt-BR" w:eastAsia="en-US"/>
        </w:rPr>
      </w:pPr>
      <w:r w:rsidRPr="00A90211">
        <w:rPr>
          <w:rFonts w:eastAsia="Times New Roman"/>
          <w:lang w:val="pt-BR" w:eastAsia="en-US"/>
        </w:rPr>
        <w:t xml:space="preserve">1. Các Bộ trưởng, Thủ trưởng cơ quan ngang bộ, Thủ trưởng cơ quan thuộc Chính phủ, Chủ tịch Ủy ban nhân dân các tỉnh, thành phố trực thuộc </w:t>
      </w:r>
      <w:r w:rsidRPr="00A90211">
        <w:rPr>
          <w:rFonts w:eastAsia="Times New Roman"/>
          <w:lang w:val="vi-VN" w:eastAsia="en-US"/>
        </w:rPr>
        <w:t>t</w:t>
      </w:r>
      <w:r w:rsidRPr="00A90211">
        <w:rPr>
          <w:rFonts w:eastAsia="Times New Roman"/>
          <w:lang w:val="pt-BR" w:eastAsia="en-US"/>
        </w:rPr>
        <w:t>rung ương chịu trách nhiệm thi hành Nghị quyết này.</w:t>
      </w:r>
    </w:p>
    <w:p w:rsidR="006B7FEB" w:rsidRDefault="006B7FEB" w:rsidP="00C769B6">
      <w:pPr>
        <w:widowControl w:val="0"/>
        <w:spacing w:line="340" w:lineRule="atLeast"/>
        <w:ind w:firstLine="562"/>
        <w:rPr>
          <w:rFonts w:eastAsia="Times New Roman"/>
          <w:lang w:val="pt-BR" w:eastAsia="en-US"/>
        </w:rPr>
      </w:pPr>
      <w:r w:rsidRPr="00A90211">
        <w:rPr>
          <w:rFonts w:eastAsia="Times New Roman"/>
          <w:spacing w:val="-4"/>
          <w:lang w:val="pt-BR" w:eastAsia="en-US"/>
        </w:rPr>
        <w:t xml:space="preserve">2. </w:t>
      </w:r>
      <w:r w:rsidRPr="00C53BD3">
        <w:rPr>
          <w:rFonts w:eastAsia="Times New Roman"/>
          <w:spacing w:val="-4"/>
          <w:lang w:val="pt-BR" w:eastAsia="en-US"/>
        </w:rPr>
        <w:t xml:space="preserve">Bộ </w:t>
      </w:r>
      <w:r>
        <w:rPr>
          <w:rFonts w:eastAsia="Times New Roman"/>
          <w:spacing w:val="-4"/>
          <w:lang w:val="pt-BR" w:eastAsia="en-US"/>
        </w:rPr>
        <w:t>Tư pháp</w:t>
      </w:r>
      <w:r w:rsidRPr="00C53BD3">
        <w:rPr>
          <w:rFonts w:eastAsia="Times New Roman"/>
          <w:spacing w:val="-4"/>
          <w:lang w:val="pt-BR" w:eastAsia="en-US"/>
        </w:rPr>
        <w:t xml:space="preserve"> trong phạm vi chức năng, nhiệm vụ của mình có trách nhiệm </w:t>
      </w:r>
      <w:r>
        <w:rPr>
          <w:rFonts w:eastAsia="Times New Roman"/>
          <w:spacing w:val="-4"/>
          <w:lang w:val="vi-VN" w:eastAsia="en-US"/>
        </w:rPr>
        <w:t>rà soát, đề xuất sửa đổi, bổ sung</w:t>
      </w:r>
      <w:r w:rsidR="00357A0A">
        <w:rPr>
          <w:rFonts w:eastAsia="Times New Roman"/>
          <w:spacing w:val="-4"/>
          <w:lang w:eastAsia="en-US"/>
        </w:rPr>
        <w:t xml:space="preserve"> hoặc bãi bỏ</w:t>
      </w:r>
      <w:r>
        <w:rPr>
          <w:rFonts w:eastAsia="Times New Roman"/>
          <w:spacing w:val="-4"/>
          <w:lang w:val="vi-VN" w:eastAsia="en-US"/>
        </w:rPr>
        <w:t xml:space="preserve"> </w:t>
      </w:r>
      <w:r>
        <w:rPr>
          <w:rFonts w:eastAsia="Times New Roman"/>
          <w:spacing w:val="-4"/>
          <w:lang w:eastAsia="en-US"/>
        </w:rPr>
        <w:t xml:space="preserve">khoản 13 Điều 5, </w:t>
      </w:r>
      <w:r w:rsidRPr="00C53BD3">
        <w:rPr>
          <w:iCs/>
          <w:lang w:val="pt-BR"/>
        </w:rPr>
        <w:t>điểm b khoản 1</w:t>
      </w:r>
      <w:r>
        <w:rPr>
          <w:iCs/>
          <w:lang w:val="pt-BR"/>
        </w:rPr>
        <w:t>a</w:t>
      </w:r>
      <w:r w:rsidRPr="00C53BD3">
        <w:rPr>
          <w:iCs/>
          <w:lang w:val="pt-BR"/>
        </w:rPr>
        <w:t xml:space="preserve"> Điều </w:t>
      </w:r>
      <w:r>
        <w:rPr>
          <w:iCs/>
          <w:lang w:val="pt-BR"/>
        </w:rPr>
        <w:t>39, khoản 2 và khoản 3 Điều 70</w:t>
      </w:r>
      <w:r w:rsidRPr="00C53BD3">
        <w:rPr>
          <w:iCs/>
          <w:lang w:val="pt-BR"/>
        </w:rPr>
        <w:t xml:space="preserve"> Luật </w:t>
      </w:r>
      <w:r>
        <w:rPr>
          <w:iCs/>
          <w:lang w:val="pt-BR"/>
        </w:rPr>
        <w:t xml:space="preserve">Đấu giá tài sản số </w:t>
      </w:r>
      <w:r w:rsidRPr="00977B8F">
        <w:rPr>
          <w:iCs/>
        </w:rPr>
        <w:t>01/2016/QH14, được sửa đổi, bổ sung bởi</w:t>
      </w:r>
      <w:r w:rsidR="00576F41">
        <w:rPr>
          <w:iCs/>
        </w:rPr>
        <w:t xml:space="preserve"> </w:t>
      </w:r>
      <w:r w:rsidRPr="00977B8F">
        <w:rPr>
          <w:iCs/>
        </w:rPr>
        <w:t>Luật Giá số 16/2023/QH15</w:t>
      </w:r>
      <w:r>
        <w:rPr>
          <w:iCs/>
        </w:rPr>
        <w:t xml:space="preserve">, </w:t>
      </w:r>
      <w:r w:rsidRPr="00977B8F">
        <w:rPr>
          <w:iCs/>
        </w:rPr>
        <w:t>Luật số 37/2024/QH15 sửa đổi, bổ sung một số điều của Luật Đấu giá tài sản</w:t>
      </w:r>
      <w:r>
        <w:rPr>
          <w:iCs/>
          <w:lang w:val="pt-BR"/>
        </w:rPr>
        <w:t xml:space="preserve">; </w:t>
      </w:r>
      <w:r>
        <w:rPr>
          <w:spacing w:val="-4"/>
        </w:rPr>
        <w:t xml:space="preserve">khoản 10 Điều 36, </w:t>
      </w:r>
      <w:r w:rsidRPr="006C5ADE">
        <w:rPr>
          <w:lang w:val="pt-BR"/>
        </w:rPr>
        <w:t xml:space="preserve">Điều 66 Luật Công </w:t>
      </w:r>
      <w:r w:rsidRPr="006C5ADE">
        <w:rPr>
          <w:lang w:val="pt-BR"/>
        </w:rPr>
        <w:lastRenderedPageBreak/>
        <w:t>chứ</w:t>
      </w:r>
      <w:r>
        <w:rPr>
          <w:lang w:val="pt-BR"/>
        </w:rPr>
        <w:t>ng</w:t>
      </w:r>
      <w:r w:rsidR="004654DD">
        <w:rPr>
          <w:lang w:val="pt-BR"/>
        </w:rPr>
        <w:t xml:space="preserve"> số 46/2024/QH15</w:t>
      </w:r>
      <w:r>
        <w:rPr>
          <w:lang w:val="pt-BR"/>
        </w:rPr>
        <w:t>,</w:t>
      </w:r>
      <w:r w:rsidR="00357A0A">
        <w:rPr>
          <w:lang w:val="pt-BR"/>
        </w:rPr>
        <w:t xml:space="preserve"> </w:t>
      </w:r>
      <w:r w:rsidRPr="006C5ADE">
        <w:rPr>
          <w:bCs/>
          <w:color w:val="000000"/>
        </w:rPr>
        <w:t>đ</w:t>
      </w:r>
      <w:r w:rsidRPr="006C5ADE">
        <w:rPr>
          <w:color w:val="000000"/>
          <w:shd w:val="clear" w:color="auto" w:fill="FFFFFF"/>
        </w:rPr>
        <w:t xml:space="preserve">iểm đ khoản 1 Điều 51, </w:t>
      </w:r>
      <w:r w:rsidRPr="006C5ADE">
        <w:rPr>
          <w:bCs/>
          <w:color w:val="000000"/>
        </w:rPr>
        <w:t>Điều 55, Điều 56, Điều 57, Điều 62, đi</w:t>
      </w:r>
      <w:r>
        <w:rPr>
          <w:bCs/>
          <w:color w:val="000000"/>
        </w:rPr>
        <w:t>ểm</w:t>
      </w:r>
      <w:r w:rsidRPr="006C5ADE">
        <w:rPr>
          <w:bCs/>
          <w:color w:val="000000"/>
        </w:rPr>
        <w:t xml:space="preserve"> l khoản 1 Điều 63</w:t>
      </w:r>
      <w:r w:rsidR="00411D3A">
        <w:rPr>
          <w:bCs/>
          <w:color w:val="000000"/>
        </w:rPr>
        <w:t xml:space="preserve"> </w:t>
      </w:r>
      <w:r w:rsidRPr="004C12EC">
        <w:rPr>
          <w:color w:val="000000"/>
          <w:lang w:val="pt-BR"/>
        </w:rPr>
        <w:t>Nghị định số 104/2025/NĐ-CP</w:t>
      </w:r>
      <w:r>
        <w:rPr>
          <w:color w:val="000000"/>
          <w:lang w:val="pt-BR"/>
        </w:rPr>
        <w:t>;</w:t>
      </w:r>
      <w:r w:rsidR="00411D3A">
        <w:rPr>
          <w:color w:val="000000"/>
          <w:lang w:val="pt-BR"/>
        </w:rPr>
        <w:t xml:space="preserve"> điểm d khoản 1, điểm c khoản 2 Điều 18, </w:t>
      </w:r>
      <w:r>
        <w:rPr>
          <w:color w:val="000000"/>
          <w:lang w:val="pt-BR"/>
        </w:rPr>
        <w:t xml:space="preserve">khoản 2 Điều 23 Thông tư số 05/2025/TT-BTP </w:t>
      </w:r>
      <w:r>
        <w:rPr>
          <w:iCs/>
          <w:lang w:val="vi-VN"/>
        </w:rPr>
        <w:t>để bảo đảm tính thống nhất, đồng bộ</w:t>
      </w:r>
      <w:r w:rsidRPr="00C53BD3">
        <w:rPr>
          <w:rFonts w:eastAsia="Times New Roman"/>
          <w:lang w:val="pt-BR" w:eastAsia="en-US"/>
        </w:rPr>
        <w:t>.</w:t>
      </w:r>
    </w:p>
    <w:p w:rsidR="00357A0A" w:rsidRDefault="006B7FEB" w:rsidP="00C769B6">
      <w:pPr>
        <w:shd w:val="clear" w:color="auto" w:fill="FFFFFF"/>
        <w:spacing w:line="340" w:lineRule="atLeast"/>
        <w:ind w:firstLine="720"/>
        <w:rPr>
          <w:rFonts w:eastAsia="Times New Roman"/>
          <w:bCs/>
          <w:noProof w:val="0"/>
          <w:color w:val="000000"/>
          <w:szCs w:val="24"/>
          <w:lang w:eastAsia="en-US"/>
        </w:rPr>
      </w:pPr>
      <w:bookmarkStart w:id="6" w:name="_Hlk202009735"/>
      <w:r>
        <w:rPr>
          <w:rFonts w:eastAsia="Times New Roman"/>
          <w:lang w:val="pt-BR" w:eastAsia="en-US"/>
        </w:rPr>
        <w:t>3</w:t>
      </w:r>
      <w:r w:rsidRPr="00A90211">
        <w:rPr>
          <w:rFonts w:eastAsia="Times New Roman"/>
          <w:spacing w:val="-2"/>
          <w:lang w:val="pt-BR" w:eastAsia="en-US"/>
        </w:rPr>
        <w:t xml:space="preserve">. </w:t>
      </w:r>
      <w:r w:rsidRPr="00785D05">
        <w:rPr>
          <w:rFonts w:eastAsia="Times New Roman"/>
          <w:spacing w:val="-4"/>
          <w:lang w:val="pt-BR" w:eastAsia="en-US"/>
        </w:rPr>
        <w:t xml:space="preserve">Bộ Tài chính trong phạm vi chức năng, nhiệm vụ của mình có trách nhiệm </w:t>
      </w:r>
      <w:r w:rsidRPr="00785D05">
        <w:rPr>
          <w:rFonts w:eastAsia="Times New Roman"/>
          <w:spacing w:val="-4"/>
          <w:lang w:val="vi-VN" w:eastAsia="en-US"/>
        </w:rPr>
        <w:t xml:space="preserve">rà soát, đề xuất sửa đổi, bổ sung </w:t>
      </w:r>
      <w:r w:rsidRPr="00785D05">
        <w:rPr>
          <w:rFonts w:eastAsia="Times New Roman"/>
          <w:noProof w:val="0"/>
          <w:lang w:val="pt-BR" w:eastAsia="en-US"/>
        </w:rPr>
        <w:t>Phụ lục số 01 về Danh mục phí, lệ phí ban hành kèm theo </w:t>
      </w:r>
      <w:hyperlink r:id="rId7" w:tgtFrame="_blank" w:history="1">
        <w:r w:rsidRPr="00785D05">
          <w:rPr>
            <w:rFonts w:eastAsia="Times New Roman"/>
            <w:noProof w:val="0"/>
            <w:lang w:val="pt-BR" w:eastAsia="en-US"/>
          </w:rPr>
          <w:t>Luật Phí và lệ phí số 97/2015/QH13</w:t>
        </w:r>
      </w:hyperlink>
      <w:r w:rsidRPr="00785D05">
        <w:rPr>
          <w:rFonts w:eastAsia="Times New Roman"/>
          <w:noProof w:val="0"/>
          <w:lang w:val="pt-BR" w:eastAsia="en-US"/>
        </w:rPr>
        <w:t> đã được sửa đổi, bổ sung một số điều theo Luật số </w:t>
      </w:r>
      <w:hyperlink r:id="rId8" w:tgtFrame="_blank" w:history="1">
        <w:r w:rsidRPr="00785D05">
          <w:rPr>
            <w:rFonts w:eastAsia="Times New Roman"/>
            <w:noProof w:val="0"/>
            <w:lang w:val="pt-BR" w:eastAsia="en-US"/>
          </w:rPr>
          <w:t>09/2017/QH14</w:t>
        </w:r>
      </w:hyperlink>
      <w:r w:rsidRPr="00785D05">
        <w:rPr>
          <w:rFonts w:eastAsia="Times New Roman"/>
          <w:noProof w:val="0"/>
          <w:lang w:val="pt-BR" w:eastAsia="en-US"/>
        </w:rPr>
        <w:t>, Luật số </w:t>
      </w:r>
      <w:hyperlink r:id="rId9" w:tgtFrame="_blank" w:history="1">
        <w:r w:rsidRPr="00785D05">
          <w:rPr>
            <w:rFonts w:eastAsia="Times New Roman"/>
            <w:noProof w:val="0"/>
            <w:lang w:val="pt-BR" w:eastAsia="en-US"/>
          </w:rPr>
          <w:t>23/2018/QH14</w:t>
        </w:r>
      </w:hyperlink>
      <w:r w:rsidRPr="00785D05">
        <w:rPr>
          <w:rFonts w:eastAsia="Times New Roman"/>
          <w:noProof w:val="0"/>
          <w:lang w:val="pt-BR" w:eastAsia="en-US"/>
        </w:rPr>
        <w:t>, Luật số </w:t>
      </w:r>
      <w:hyperlink r:id="rId10" w:tgtFrame="_blank" w:history="1">
        <w:r w:rsidRPr="00785D05">
          <w:rPr>
            <w:rFonts w:eastAsia="Times New Roman"/>
            <w:noProof w:val="0"/>
            <w:lang w:val="pt-BR" w:eastAsia="en-US"/>
          </w:rPr>
          <w:t>72/2020/QH14</w:t>
        </w:r>
      </w:hyperlink>
      <w:r w:rsidRPr="00785D05">
        <w:rPr>
          <w:rFonts w:eastAsia="Times New Roman"/>
          <w:noProof w:val="0"/>
          <w:lang w:val="pt-BR" w:eastAsia="en-US"/>
        </w:rPr>
        <w:t>,</w:t>
      </w:r>
      <w:r w:rsidR="00D600A9">
        <w:rPr>
          <w:rFonts w:eastAsia="Times New Roman"/>
          <w:noProof w:val="0"/>
          <w:lang w:val="pt-BR" w:eastAsia="en-US"/>
        </w:rPr>
        <w:t xml:space="preserve"> </w:t>
      </w:r>
      <w:r w:rsidRPr="00785D05">
        <w:rPr>
          <w:rFonts w:eastAsia="Times New Roman"/>
          <w:noProof w:val="0"/>
          <w:lang w:val="pt-BR" w:eastAsia="en-US"/>
        </w:rPr>
        <w:t>Luật số </w:t>
      </w:r>
      <w:hyperlink r:id="rId11" w:tgtFrame="_blank" w:history="1">
        <w:r w:rsidRPr="00785D05">
          <w:rPr>
            <w:rFonts w:eastAsia="Times New Roman"/>
            <w:noProof w:val="0"/>
            <w:lang w:val="pt-BR" w:eastAsia="en-US"/>
          </w:rPr>
          <w:t>16/2023/QH15</w:t>
        </w:r>
      </w:hyperlink>
      <w:r w:rsidRPr="00785D05">
        <w:rPr>
          <w:rFonts w:eastAsia="Times New Roman"/>
          <w:noProof w:val="0"/>
          <w:lang w:val="pt-BR" w:eastAsia="en-US"/>
        </w:rPr>
        <w:t>, Luật số </w:t>
      </w:r>
      <w:hyperlink r:id="rId12" w:tgtFrame="_blank" w:history="1">
        <w:r w:rsidRPr="00785D05">
          <w:rPr>
            <w:rFonts w:eastAsia="Times New Roman"/>
            <w:noProof w:val="0"/>
            <w:lang w:val="pt-BR" w:eastAsia="en-US"/>
          </w:rPr>
          <w:t>20/2023/QH15</w:t>
        </w:r>
      </w:hyperlink>
      <w:r w:rsidRPr="00785D05">
        <w:rPr>
          <w:rFonts w:eastAsia="Times New Roman"/>
          <w:noProof w:val="0"/>
          <w:lang w:val="pt-BR" w:eastAsia="en-US"/>
        </w:rPr>
        <w:t>, </w:t>
      </w:r>
      <w:r w:rsidRPr="00785D05">
        <w:rPr>
          <w:rFonts w:eastAsia="Times New Roman"/>
          <w:noProof w:val="0"/>
          <w:shd w:val="clear" w:color="auto" w:fill="FFFFFF"/>
          <w:lang w:eastAsia="en-US"/>
        </w:rPr>
        <w:t>Luật số </w:t>
      </w:r>
      <w:hyperlink r:id="rId13" w:tgtFrame="_blank" w:history="1">
        <w:r w:rsidRPr="00785D05">
          <w:rPr>
            <w:rFonts w:eastAsia="Times New Roman"/>
            <w:noProof w:val="0"/>
            <w:lang w:eastAsia="en-US"/>
          </w:rPr>
          <w:t>24/2023/QH15</w:t>
        </w:r>
      </w:hyperlink>
      <w:r w:rsidRPr="00785D05">
        <w:rPr>
          <w:rFonts w:eastAsia="Times New Roman"/>
          <w:noProof w:val="0"/>
          <w:lang w:val="pt-BR" w:eastAsia="en-US"/>
        </w:rPr>
        <w:t>, Luật số </w:t>
      </w:r>
      <w:hyperlink r:id="rId14" w:tgtFrame="_blank" w:history="1">
        <w:r w:rsidRPr="00785D05">
          <w:rPr>
            <w:rFonts w:eastAsia="Times New Roman"/>
            <w:noProof w:val="0"/>
            <w:lang w:val="pt-BR" w:eastAsia="en-US"/>
          </w:rPr>
          <w:t>33/2024/QH15</w:t>
        </w:r>
      </w:hyperlink>
      <w:r w:rsidRPr="00785D05">
        <w:rPr>
          <w:rFonts w:eastAsia="Times New Roman"/>
          <w:noProof w:val="0"/>
          <w:lang w:val="pt-BR" w:eastAsia="en-US"/>
        </w:rPr>
        <w:t> và Luật số </w:t>
      </w:r>
      <w:hyperlink r:id="rId15" w:tgtFrame="_blank" w:history="1">
        <w:r w:rsidRPr="00785D05">
          <w:rPr>
            <w:rFonts w:eastAsia="Times New Roman"/>
            <w:noProof w:val="0"/>
            <w:lang w:val="pt-BR" w:eastAsia="en-US"/>
          </w:rPr>
          <w:t>35/2024/QH15</w:t>
        </w:r>
      </w:hyperlink>
      <w:r w:rsidR="007E5C4B">
        <w:t xml:space="preserve"> </w:t>
      </w:r>
      <w:r w:rsidRPr="00785D05">
        <w:rPr>
          <w:iCs/>
          <w:lang w:val="vi-VN"/>
        </w:rPr>
        <w:t>để bảo đảm tính thống nhất, đồng bộ</w:t>
      </w:r>
      <w:r w:rsidR="007C20C5">
        <w:rPr>
          <w:iCs/>
        </w:rPr>
        <w:t>.</w:t>
      </w:r>
    </w:p>
    <w:p w:rsidR="006B7FEB" w:rsidRDefault="006B7FEB" w:rsidP="00C769B6">
      <w:pPr>
        <w:widowControl w:val="0"/>
        <w:spacing w:line="340" w:lineRule="atLeast"/>
        <w:ind w:firstLine="562"/>
        <w:rPr>
          <w:rFonts w:eastAsia="Times New Roman"/>
          <w:spacing w:val="4"/>
          <w:lang w:val="pt-BR" w:eastAsia="en-US"/>
        </w:rPr>
      </w:pPr>
      <w:r>
        <w:rPr>
          <w:rFonts w:eastAsia="Times New Roman"/>
          <w:spacing w:val="-2"/>
          <w:lang w:val="pt-BR" w:eastAsia="en-US"/>
        </w:rPr>
        <w:t xml:space="preserve">4. </w:t>
      </w:r>
      <w:r w:rsidRPr="00A90211">
        <w:rPr>
          <w:rFonts w:eastAsia="Times New Roman"/>
          <w:spacing w:val="4"/>
          <w:lang w:val="pt-BR" w:eastAsia="en-US"/>
        </w:rPr>
        <w:t xml:space="preserve">Hội đồng nhân dân, Ban của Hội đồng nhân dân, đại biểu Hội đồng nhân dân, Mặt trận Tổ quốc Việt Nam </w:t>
      </w:r>
      <w:r w:rsidRPr="00A90211">
        <w:rPr>
          <w:rFonts w:eastAsia="Times New Roman"/>
          <w:spacing w:val="4"/>
          <w:lang w:val="vi-VN" w:eastAsia="en-US"/>
        </w:rPr>
        <w:t xml:space="preserve">các </w:t>
      </w:r>
      <w:r w:rsidRPr="00A90211">
        <w:rPr>
          <w:rFonts w:eastAsia="Times New Roman"/>
          <w:spacing w:val="4"/>
          <w:lang w:val="pt-BR" w:eastAsia="en-US"/>
        </w:rPr>
        <w:t>cấp trong phạm vi nhiệm vụ</w:t>
      </w:r>
      <w:r w:rsidRPr="00A90211">
        <w:rPr>
          <w:rFonts w:eastAsia="Times New Roman"/>
          <w:spacing w:val="4"/>
          <w:lang w:val="vi-VN" w:eastAsia="en-US"/>
        </w:rPr>
        <w:t>,</w:t>
      </w:r>
      <w:r w:rsidRPr="00A90211">
        <w:rPr>
          <w:rFonts w:eastAsia="Times New Roman"/>
          <w:spacing w:val="4"/>
          <w:lang w:val="pt-BR" w:eastAsia="en-US"/>
        </w:rPr>
        <w:t xml:space="preserve"> quyền hạn của mình, tăng cường giám sát việc </w:t>
      </w:r>
      <w:r w:rsidRPr="00A90211">
        <w:rPr>
          <w:rFonts w:eastAsia="Times New Roman"/>
          <w:spacing w:val="4"/>
          <w:lang w:val="vi-VN" w:eastAsia="en-US"/>
        </w:rPr>
        <w:t xml:space="preserve">tổ chức thực hiện </w:t>
      </w:r>
      <w:r w:rsidRPr="00A90211">
        <w:rPr>
          <w:rFonts w:eastAsia="Times New Roman"/>
          <w:spacing w:val="4"/>
          <w:lang w:eastAsia="en-US"/>
        </w:rPr>
        <w:t>các</w:t>
      </w:r>
      <w:r w:rsidRPr="00A90211">
        <w:rPr>
          <w:rFonts w:eastAsia="Times New Roman"/>
          <w:spacing w:val="4"/>
          <w:lang w:val="vi-VN" w:eastAsia="en-US"/>
        </w:rPr>
        <w:t xml:space="preserve"> quy định tại Nghị quyết này</w:t>
      </w:r>
      <w:r w:rsidRPr="00A90211">
        <w:rPr>
          <w:rFonts w:eastAsia="Times New Roman"/>
          <w:spacing w:val="4"/>
          <w:lang w:val="pt-BR" w:eastAsia="en-US"/>
        </w:rPr>
        <w:t>.</w:t>
      </w:r>
    </w:p>
    <w:p w:rsidR="006B7FEB" w:rsidRPr="007B5A22" w:rsidRDefault="00756CC1" w:rsidP="00C769B6">
      <w:pPr>
        <w:widowControl w:val="0"/>
        <w:spacing w:line="340" w:lineRule="atLeast"/>
        <w:ind w:firstLine="562"/>
        <w:rPr>
          <w:rFonts w:eastAsia="Times New Roman"/>
          <w:b/>
          <w:spacing w:val="4"/>
          <w:lang w:val="pt-BR" w:eastAsia="en-US"/>
        </w:rPr>
      </w:pPr>
      <w:r>
        <w:rPr>
          <w:rFonts w:eastAsia="Times New Roman"/>
          <w:b/>
          <w:spacing w:val="4"/>
          <w:lang w:val="pt-BR" w:eastAsia="en-US"/>
        </w:rPr>
        <w:t xml:space="preserve">Điều </w:t>
      </w:r>
      <w:r w:rsidR="000862F7">
        <w:rPr>
          <w:rFonts w:eastAsia="Times New Roman"/>
          <w:b/>
          <w:spacing w:val="4"/>
          <w:lang w:val="pt-BR" w:eastAsia="en-US"/>
        </w:rPr>
        <w:t>8</w:t>
      </w:r>
      <w:r w:rsidR="006B7FEB" w:rsidRPr="007B5A22">
        <w:rPr>
          <w:rFonts w:eastAsia="Times New Roman"/>
          <w:b/>
          <w:spacing w:val="4"/>
          <w:lang w:val="pt-BR" w:eastAsia="en-US"/>
        </w:rPr>
        <w:t>. Điều khoản chuyển tiếp</w:t>
      </w:r>
    </w:p>
    <w:p w:rsidR="006B7FEB" w:rsidRDefault="00357A0A" w:rsidP="00C769B6">
      <w:pPr>
        <w:widowControl w:val="0"/>
        <w:spacing w:line="340" w:lineRule="atLeast"/>
        <w:ind w:firstLine="562"/>
        <w:rPr>
          <w:rStyle w:val="text"/>
        </w:rPr>
      </w:pPr>
      <w:r>
        <w:rPr>
          <w:rStyle w:val="text"/>
        </w:rPr>
        <w:t>Trong thời gian</w:t>
      </w:r>
      <w:r w:rsidR="006B0B40" w:rsidRPr="006B0B40">
        <w:rPr>
          <w:iCs/>
          <w:color w:val="000000"/>
          <w:shd w:val="clear" w:color="auto" w:fill="FFFFFF"/>
        </w:rPr>
        <w:t xml:space="preserve"> </w:t>
      </w:r>
      <w:r w:rsidR="00D600A9">
        <w:rPr>
          <w:color w:val="000000"/>
          <w:shd w:val="clear" w:color="auto" w:fill="FFFFFF"/>
        </w:rPr>
        <w:t xml:space="preserve">Bộ Tư pháp </w:t>
      </w:r>
      <w:r w:rsidR="006B0B40">
        <w:rPr>
          <w:iCs/>
          <w:color w:val="000000"/>
          <w:shd w:val="clear" w:color="auto" w:fill="FFFFFF"/>
        </w:rPr>
        <w:t xml:space="preserve">xây dựng </w:t>
      </w:r>
      <w:r w:rsidR="006B0B40" w:rsidRPr="007B34D5">
        <w:rPr>
          <w:iCs/>
          <w:color w:val="000000"/>
          <w:shd w:val="clear" w:color="auto" w:fill="FFFFFF"/>
        </w:rPr>
        <w:t>Cơ sở dữ liệu</w:t>
      </w:r>
      <w:r w:rsidR="006B0B40" w:rsidRPr="007B34D5">
        <w:rPr>
          <w:color w:val="000000"/>
          <w:shd w:val="clear" w:color="auto" w:fill="FFFFFF"/>
        </w:rPr>
        <w:t> </w:t>
      </w:r>
      <w:r w:rsidR="006B0B40">
        <w:rPr>
          <w:color w:val="000000"/>
          <w:shd w:val="clear" w:color="auto" w:fill="FFFFFF"/>
        </w:rPr>
        <w:t>công chứng tập trung, thống nhất</w:t>
      </w:r>
      <w:r w:rsidR="00D600A9">
        <w:rPr>
          <w:color w:val="000000"/>
          <w:shd w:val="clear" w:color="auto" w:fill="FFFFFF"/>
        </w:rPr>
        <w:t xml:space="preserve">, Cơ sở dữ liệu công chứng của địa phương tiếp tục duy trì hoạt động. </w:t>
      </w:r>
      <w:r w:rsidR="006B7FEB">
        <w:rPr>
          <w:rStyle w:val="text"/>
        </w:rPr>
        <w:t xml:space="preserve">Ủy ban nhân dân cấp tỉnh hình thành sau sắp xếp quyết định lựa chọn </w:t>
      </w:r>
      <w:r w:rsidR="001053D0" w:rsidRPr="001053D0">
        <w:rPr>
          <w:rFonts w:eastAsia="Times New Roman"/>
          <w:bCs/>
          <w:spacing w:val="-6"/>
          <w:lang w:eastAsia="en-US"/>
        </w:rPr>
        <w:t>C</w:t>
      </w:r>
      <w:r w:rsidR="001053D0" w:rsidRPr="001053D0">
        <w:rPr>
          <w:rFonts w:eastAsia="Times New Roman" w:hint="eastAsia"/>
          <w:bCs/>
          <w:spacing w:val="-6"/>
          <w:lang w:eastAsia="en-US"/>
        </w:rPr>
        <w:t>ơ</w:t>
      </w:r>
      <w:r w:rsidR="006B7FEB">
        <w:rPr>
          <w:rStyle w:val="text"/>
        </w:rPr>
        <w:t xml:space="preserve"> sở dữ liệu công chứng của một trong các tỉnh, thành phố được sắp xếp làm Cơ sở dữ liệu</w:t>
      </w:r>
      <w:r w:rsidR="001053D0">
        <w:rPr>
          <w:rStyle w:val="text"/>
        </w:rPr>
        <w:t xml:space="preserve"> </w:t>
      </w:r>
      <w:r w:rsidR="006B7FEB">
        <w:rPr>
          <w:rStyle w:val="text"/>
        </w:rPr>
        <w:t>sử dụng cho địa bàn cấp tỉnh mới; xem xét, quyết định việc sửa đổi, bổ sung</w:t>
      </w:r>
      <w:r w:rsidR="001053D0">
        <w:rPr>
          <w:rStyle w:val="text"/>
        </w:rPr>
        <w:t xml:space="preserve"> </w:t>
      </w:r>
      <w:r w:rsidR="006B7FEB">
        <w:rPr>
          <w:rStyle w:val="text"/>
        </w:rPr>
        <w:t xml:space="preserve">quy chế quản lý, cập nhật, khai thác, sử dụng, chia sẻ </w:t>
      </w:r>
      <w:r w:rsidR="001053D0" w:rsidRPr="001053D0">
        <w:rPr>
          <w:rFonts w:eastAsia="Times New Roman"/>
          <w:bCs/>
          <w:spacing w:val="-6"/>
          <w:lang w:eastAsia="en-US"/>
        </w:rPr>
        <w:t>C</w:t>
      </w:r>
      <w:r w:rsidR="001053D0" w:rsidRPr="001053D0">
        <w:rPr>
          <w:rFonts w:eastAsia="Times New Roman" w:hint="eastAsia"/>
          <w:bCs/>
          <w:spacing w:val="-6"/>
          <w:lang w:eastAsia="en-US"/>
        </w:rPr>
        <w:t>ơ</w:t>
      </w:r>
      <w:r w:rsidR="006B7FEB">
        <w:rPr>
          <w:rStyle w:val="text"/>
        </w:rPr>
        <w:t xml:space="preserve"> sở dữ liệu công chứng để phù hợp với tình hình thực tiễn tại địa phương. </w:t>
      </w:r>
    </w:p>
    <w:p w:rsidR="006B7FEB" w:rsidRPr="00A90211" w:rsidRDefault="006B7FEB" w:rsidP="006B7FEB">
      <w:pPr>
        <w:widowControl w:val="0"/>
        <w:spacing w:before="240" w:after="0" w:line="240" w:lineRule="auto"/>
        <w:rPr>
          <w:rFonts w:eastAsia="Times New Roman"/>
          <w:lang w:val="pt-BR" w:eastAsia="en-US"/>
        </w:rPr>
      </w:pPr>
    </w:p>
    <w:tbl>
      <w:tblPr>
        <w:tblW w:w="5305" w:type="pct"/>
        <w:tblLook w:val="01E0" w:firstRow="1" w:lastRow="1" w:firstColumn="1" w:lastColumn="1" w:noHBand="0" w:noVBand="0"/>
      </w:tblPr>
      <w:tblGrid>
        <w:gridCol w:w="5784"/>
        <w:gridCol w:w="3780"/>
      </w:tblGrid>
      <w:tr w:rsidR="006B7FEB" w:rsidRPr="00972E5F" w:rsidTr="00D600A9">
        <w:trPr>
          <w:trHeight w:val="1666"/>
        </w:trPr>
        <w:tc>
          <w:tcPr>
            <w:tcW w:w="3024" w:type="pct"/>
          </w:tcPr>
          <w:p w:rsidR="006B7FEB" w:rsidRPr="00A90211" w:rsidRDefault="006B7FEB" w:rsidP="00C17D71">
            <w:pPr>
              <w:spacing w:before="0" w:after="0" w:line="240" w:lineRule="auto"/>
              <w:ind w:firstLine="0"/>
              <w:rPr>
                <w:b/>
                <w:i/>
                <w:spacing w:val="-6"/>
                <w:lang w:val="pt-BR"/>
              </w:rPr>
            </w:pPr>
            <w:r w:rsidRPr="00A90211">
              <w:rPr>
                <w:b/>
                <w:i/>
                <w:spacing w:val="-6"/>
                <w:lang w:val="pt-BR"/>
              </w:rPr>
              <w:t>Nơi nhận:</w:t>
            </w:r>
          </w:p>
          <w:p w:rsidR="006B7FEB" w:rsidRPr="00A90211" w:rsidRDefault="006B7FEB" w:rsidP="00C17D71">
            <w:pPr>
              <w:spacing w:before="0" w:after="0" w:line="240" w:lineRule="auto"/>
              <w:ind w:firstLine="0"/>
              <w:rPr>
                <w:spacing w:val="-6"/>
                <w:sz w:val="24"/>
                <w:lang w:val="vi-VN"/>
              </w:rPr>
            </w:pPr>
            <w:r w:rsidRPr="00A90211">
              <w:rPr>
                <w:spacing w:val="-6"/>
                <w:sz w:val="24"/>
                <w:lang w:val="pt-BR"/>
              </w:rPr>
              <w:t>- Ban Bí thư Trung ương Đảng;</w:t>
            </w:r>
          </w:p>
          <w:p w:rsidR="006B7FEB" w:rsidRPr="00A90211" w:rsidRDefault="006B7FEB" w:rsidP="00C17D71">
            <w:pPr>
              <w:spacing w:before="0" w:after="0" w:line="240" w:lineRule="auto"/>
              <w:ind w:firstLine="0"/>
              <w:rPr>
                <w:spacing w:val="-6"/>
                <w:sz w:val="24"/>
                <w:lang w:val="vi-VN"/>
              </w:rPr>
            </w:pPr>
            <w:r w:rsidRPr="00A90211">
              <w:rPr>
                <w:spacing w:val="-6"/>
                <w:sz w:val="24"/>
                <w:lang w:val="vi-VN"/>
              </w:rPr>
              <w:t xml:space="preserve">- Quốc hội </w:t>
            </w:r>
            <w:r w:rsidRPr="00A90211">
              <w:rPr>
                <w:spacing w:val="-6"/>
                <w:sz w:val="24"/>
                <w:lang w:val="pt-BR"/>
              </w:rPr>
              <w:t>(để b/c);</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Ủy ban Thường vụ Quốc hội (để b/c);</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Thủ tướng, các Phó Thủ tướng Chính phủ;</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Các bộ, cơ quan ngang bộ, cơ quan thuộc Chính phủ;</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HĐND, UBND các tỉnh, thành phố trực thuộc trung ương;</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Văn phòng Trung ương và các Ban của Đảng;</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Văn phòng Tổng Bí thư;</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Văn phòng Chủ tịch nước;</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Hội đồng Dân tộc và các Ủy ban của Quốc hội;</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Văn phòng Quốc hội;</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Tòa án nhân dân tối cao;</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Viện kiểm sát nhân dân tối cao;</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Kiểm toán nhà nước;</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Ủy ban Trung ương Mặt trận Tổ quốc Việt Nam;</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Cơ quan trung ương của các đoàn thể;</w:t>
            </w:r>
          </w:p>
          <w:p w:rsidR="006B7FEB" w:rsidRPr="00A90211" w:rsidRDefault="006B7FEB" w:rsidP="00C17D71">
            <w:pPr>
              <w:spacing w:before="0" w:after="0" w:line="240" w:lineRule="auto"/>
              <w:ind w:firstLine="0"/>
              <w:rPr>
                <w:spacing w:val="-6"/>
                <w:sz w:val="24"/>
                <w:lang w:val="pt-BR"/>
              </w:rPr>
            </w:pPr>
            <w:r w:rsidRPr="00A90211">
              <w:rPr>
                <w:spacing w:val="-6"/>
                <w:sz w:val="24"/>
                <w:lang w:val="pt-BR"/>
              </w:rPr>
              <w:t>- VPCP: BTCN, các PCN, Trợ lý TTg, TGĐ Cổng TTĐT, các Vụ, Cục, đơn vị trực thuộc, Công báo;</w:t>
            </w:r>
          </w:p>
          <w:p w:rsidR="006B7FEB" w:rsidRPr="00972E5F" w:rsidRDefault="006B7FEB" w:rsidP="00C17D71">
            <w:pPr>
              <w:spacing w:before="0" w:after="0" w:line="240" w:lineRule="auto"/>
              <w:ind w:firstLine="0"/>
            </w:pPr>
            <w:r w:rsidRPr="00A90211">
              <w:rPr>
                <w:spacing w:val="-6"/>
                <w:sz w:val="24"/>
              </w:rPr>
              <w:t xml:space="preserve">- Lưu: VT, CN (2). </w:t>
            </w:r>
          </w:p>
        </w:tc>
        <w:tc>
          <w:tcPr>
            <w:tcW w:w="1976" w:type="pct"/>
          </w:tcPr>
          <w:p w:rsidR="006B7FEB" w:rsidRPr="00972E5F" w:rsidRDefault="006B7FEB" w:rsidP="00C17D71">
            <w:pPr>
              <w:tabs>
                <w:tab w:val="left" w:pos="0"/>
                <w:tab w:val="right" w:leader="dot" w:pos="8931"/>
              </w:tabs>
              <w:spacing w:before="0" w:after="0" w:line="240" w:lineRule="auto"/>
              <w:ind w:firstLine="0"/>
              <w:jc w:val="center"/>
              <w:rPr>
                <w:rFonts w:eastAsia="Times New Roman"/>
                <w:b/>
              </w:rPr>
            </w:pPr>
            <w:r>
              <w:rPr>
                <w:rFonts w:eastAsia="Times New Roman"/>
                <w:b/>
              </w:rPr>
              <w:t>TM. CHÍNH PHỦ</w:t>
            </w:r>
          </w:p>
          <w:p w:rsidR="006B7FEB" w:rsidRDefault="006B7FEB" w:rsidP="00C17D71">
            <w:pPr>
              <w:tabs>
                <w:tab w:val="left" w:pos="0"/>
                <w:tab w:val="right" w:leader="dot" w:pos="8931"/>
              </w:tabs>
              <w:spacing w:before="0" w:after="0" w:line="240" w:lineRule="auto"/>
              <w:ind w:firstLine="0"/>
              <w:jc w:val="center"/>
              <w:rPr>
                <w:rFonts w:eastAsia="Times New Roman"/>
                <w:b/>
              </w:rPr>
            </w:pPr>
            <w:r>
              <w:rPr>
                <w:rFonts w:eastAsia="Times New Roman"/>
                <w:b/>
              </w:rPr>
              <w:t>THỦ TƯỚNG</w:t>
            </w:r>
          </w:p>
          <w:p w:rsidR="006B7FEB" w:rsidRDefault="006B7FEB" w:rsidP="00C17D71">
            <w:pPr>
              <w:tabs>
                <w:tab w:val="left" w:pos="0"/>
                <w:tab w:val="right" w:leader="dot" w:pos="8931"/>
              </w:tabs>
              <w:spacing w:before="0" w:after="0" w:line="240" w:lineRule="auto"/>
              <w:ind w:firstLine="0"/>
              <w:jc w:val="center"/>
              <w:rPr>
                <w:rFonts w:eastAsia="Times New Roman"/>
                <w:b/>
              </w:rPr>
            </w:pPr>
          </w:p>
          <w:p w:rsidR="006B7FEB" w:rsidRDefault="006B7FEB" w:rsidP="00C17D71">
            <w:pPr>
              <w:tabs>
                <w:tab w:val="left" w:pos="0"/>
                <w:tab w:val="right" w:leader="dot" w:pos="8931"/>
              </w:tabs>
              <w:spacing w:before="0" w:after="0" w:line="240" w:lineRule="auto"/>
              <w:ind w:firstLine="0"/>
              <w:jc w:val="center"/>
              <w:rPr>
                <w:rFonts w:eastAsia="Times New Roman"/>
                <w:b/>
              </w:rPr>
            </w:pPr>
          </w:p>
          <w:p w:rsidR="006B7FEB" w:rsidRDefault="006B7FEB" w:rsidP="00C17D71">
            <w:pPr>
              <w:tabs>
                <w:tab w:val="left" w:pos="0"/>
                <w:tab w:val="right" w:leader="dot" w:pos="8931"/>
              </w:tabs>
              <w:spacing w:before="0" w:after="0" w:line="240" w:lineRule="auto"/>
              <w:ind w:firstLine="0"/>
              <w:jc w:val="center"/>
              <w:rPr>
                <w:rFonts w:eastAsia="Times New Roman"/>
                <w:b/>
              </w:rPr>
            </w:pPr>
          </w:p>
          <w:p w:rsidR="006B7FEB" w:rsidRDefault="006B7FEB" w:rsidP="00C17D71">
            <w:pPr>
              <w:tabs>
                <w:tab w:val="left" w:pos="0"/>
                <w:tab w:val="right" w:leader="dot" w:pos="8931"/>
              </w:tabs>
              <w:spacing w:before="0" w:after="0" w:line="240" w:lineRule="auto"/>
              <w:ind w:firstLine="0"/>
              <w:jc w:val="center"/>
              <w:rPr>
                <w:rFonts w:eastAsia="Times New Roman"/>
                <w:b/>
              </w:rPr>
            </w:pPr>
          </w:p>
          <w:p w:rsidR="006B7FEB" w:rsidRPr="00972E5F" w:rsidRDefault="006B7FEB" w:rsidP="00C17D71">
            <w:pPr>
              <w:tabs>
                <w:tab w:val="left" w:pos="0"/>
                <w:tab w:val="right" w:leader="dot" w:pos="8931"/>
              </w:tabs>
              <w:spacing w:before="0" w:after="0" w:line="240" w:lineRule="auto"/>
              <w:ind w:firstLine="0"/>
              <w:jc w:val="center"/>
              <w:rPr>
                <w:rFonts w:eastAsia="Times New Roman"/>
                <w:i/>
              </w:rPr>
            </w:pPr>
          </w:p>
          <w:p w:rsidR="006B7FEB" w:rsidRPr="00972E5F" w:rsidRDefault="006B7FEB" w:rsidP="00C17D71">
            <w:pPr>
              <w:spacing w:before="0" w:after="0" w:line="240" w:lineRule="auto"/>
              <w:ind w:firstLine="0"/>
              <w:jc w:val="center"/>
              <w:rPr>
                <w:b/>
              </w:rPr>
            </w:pPr>
            <w:r>
              <w:rPr>
                <w:rFonts w:eastAsia="Times New Roman"/>
                <w:b/>
                <w:bCs/>
                <w:iCs/>
              </w:rPr>
              <w:t xml:space="preserve">Phạm Minh Chính </w:t>
            </w:r>
          </w:p>
        </w:tc>
      </w:tr>
      <w:bookmarkEnd w:id="6"/>
    </w:tbl>
    <w:p w:rsidR="006B7FEB" w:rsidRDefault="006B7FEB" w:rsidP="006B7FEB">
      <w:pPr>
        <w:ind w:firstLine="0"/>
      </w:pPr>
    </w:p>
    <w:p w:rsidR="00381B41" w:rsidRDefault="00381B41"/>
    <w:sectPr w:rsidR="00381B41" w:rsidSect="00E73BDD">
      <w:headerReference w:type="default" r:id="rId16"/>
      <w:headerReference w:type="first" r:id="rId17"/>
      <w:pgSz w:w="11906" w:h="16838" w:code="9"/>
      <w:pgMar w:top="1134" w:right="1134" w:bottom="1134" w:left="1758" w:header="567"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B06" w:rsidRDefault="00A90B06" w:rsidP="00EC753C">
      <w:pPr>
        <w:spacing w:before="0" w:after="0" w:line="240" w:lineRule="auto"/>
      </w:pPr>
      <w:r>
        <w:separator/>
      </w:r>
    </w:p>
  </w:endnote>
  <w:endnote w:type="continuationSeparator" w:id="0">
    <w:p w:rsidR="00A90B06" w:rsidRDefault="00A90B06" w:rsidP="00EC75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B06" w:rsidRDefault="00A90B06" w:rsidP="00EC753C">
      <w:pPr>
        <w:spacing w:before="0" w:after="0" w:line="240" w:lineRule="auto"/>
      </w:pPr>
      <w:r>
        <w:separator/>
      </w:r>
    </w:p>
  </w:footnote>
  <w:footnote w:type="continuationSeparator" w:id="0">
    <w:p w:rsidR="00A90B06" w:rsidRDefault="00A90B06" w:rsidP="00EC753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DB" w:rsidRPr="0032530B" w:rsidRDefault="00EC753C" w:rsidP="0032530B">
    <w:pPr>
      <w:pStyle w:val="Header"/>
      <w:tabs>
        <w:tab w:val="clear" w:pos="4513"/>
        <w:tab w:val="center" w:pos="4395"/>
      </w:tabs>
      <w:spacing w:before="0" w:after="0" w:line="240" w:lineRule="auto"/>
      <w:ind w:firstLine="0"/>
      <w:jc w:val="center"/>
      <w:rPr>
        <w:sz w:val="24"/>
        <w:szCs w:val="24"/>
      </w:rPr>
    </w:pPr>
    <w:r w:rsidRPr="0032530B">
      <w:rPr>
        <w:noProof w:val="0"/>
        <w:sz w:val="24"/>
        <w:szCs w:val="24"/>
      </w:rPr>
      <w:fldChar w:fldCharType="begin"/>
    </w:r>
    <w:r w:rsidR="00643FEA" w:rsidRPr="0032530B">
      <w:rPr>
        <w:sz w:val="24"/>
        <w:szCs w:val="24"/>
      </w:rPr>
      <w:instrText xml:space="preserve"> PAGE   \* MERGEFORMAT </w:instrText>
    </w:r>
    <w:r w:rsidRPr="0032530B">
      <w:rPr>
        <w:noProof w:val="0"/>
        <w:sz w:val="24"/>
        <w:szCs w:val="24"/>
      </w:rPr>
      <w:fldChar w:fldCharType="separate"/>
    </w:r>
    <w:r w:rsidR="00C769B6">
      <w:rPr>
        <w:sz w:val="24"/>
        <w:szCs w:val="24"/>
      </w:rPr>
      <w:t>6</w:t>
    </w:r>
    <w:r w:rsidRPr="0032530B">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3DB" w:rsidRDefault="00A90B06" w:rsidP="00E71875">
    <w:pPr>
      <w:pStyle w:val="Header"/>
      <w:spacing w:before="0"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EB"/>
    <w:rsid w:val="00050CEE"/>
    <w:rsid w:val="000670E0"/>
    <w:rsid w:val="0007554E"/>
    <w:rsid w:val="000862F7"/>
    <w:rsid w:val="00093058"/>
    <w:rsid w:val="000A3F10"/>
    <w:rsid w:val="000A449E"/>
    <w:rsid w:val="000E1542"/>
    <w:rsid w:val="001053D0"/>
    <w:rsid w:val="001118B4"/>
    <w:rsid w:val="001505D4"/>
    <w:rsid w:val="00173603"/>
    <w:rsid w:val="001B5F06"/>
    <w:rsid w:val="0025246F"/>
    <w:rsid w:val="0029287B"/>
    <w:rsid w:val="002A073B"/>
    <w:rsid w:val="002B41DA"/>
    <w:rsid w:val="00303B74"/>
    <w:rsid w:val="003449ED"/>
    <w:rsid w:val="003548E1"/>
    <w:rsid w:val="00357A0A"/>
    <w:rsid w:val="00371DBE"/>
    <w:rsid w:val="00376FA0"/>
    <w:rsid w:val="00380012"/>
    <w:rsid w:val="00381B41"/>
    <w:rsid w:val="00395C7F"/>
    <w:rsid w:val="003B26DC"/>
    <w:rsid w:val="003E4B85"/>
    <w:rsid w:val="00406296"/>
    <w:rsid w:val="00411D3A"/>
    <w:rsid w:val="004463D8"/>
    <w:rsid w:val="00450F81"/>
    <w:rsid w:val="004654DD"/>
    <w:rsid w:val="004D26E5"/>
    <w:rsid w:val="004D3098"/>
    <w:rsid w:val="00536217"/>
    <w:rsid w:val="00560F28"/>
    <w:rsid w:val="00576F41"/>
    <w:rsid w:val="00597C6A"/>
    <w:rsid w:val="005A418F"/>
    <w:rsid w:val="005E61DC"/>
    <w:rsid w:val="005F6AF4"/>
    <w:rsid w:val="00623628"/>
    <w:rsid w:val="00632731"/>
    <w:rsid w:val="00643FEA"/>
    <w:rsid w:val="00655FF4"/>
    <w:rsid w:val="006B0B40"/>
    <w:rsid w:val="006B7FEB"/>
    <w:rsid w:val="006C3E2D"/>
    <w:rsid w:val="006D22E2"/>
    <w:rsid w:val="007237B3"/>
    <w:rsid w:val="00747C07"/>
    <w:rsid w:val="00756CC1"/>
    <w:rsid w:val="00761FE3"/>
    <w:rsid w:val="00764944"/>
    <w:rsid w:val="0077075A"/>
    <w:rsid w:val="007B34D5"/>
    <w:rsid w:val="007C20C5"/>
    <w:rsid w:val="007E5C4B"/>
    <w:rsid w:val="00801157"/>
    <w:rsid w:val="00805848"/>
    <w:rsid w:val="00826ED3"/>
    <w:rsid w:val="00864A69"/>
    <w:rsid w:val="008863C7"/>
    <w:rsid w:val="0088715F"/>
    <w:rsid w:val="00890180"/>
    <w:rsid w:val="008E79CA"/>
    <w:rsid w:val="00944D62"/>
    <w:rsid w:val="009A3CAC"/>
    <w:rsid w:val="009C6B03"/>
    <w:rsid w:val="009F0B2B"/>
    <w:rsid w:val="00A01C6E"/>
    <w:rsid w:val="00A571F4"/>
    <w:rsid w:val="00A61C00"/>
    <w:rsid w:val="00A6349A"/>
    <w:rsid w:val="00A74042"/>
    <w:rsid w:val="00A90B06"/>
    <w:rsid w:val="00A919EC"/>
    <w:rsid w:val="00AA757B"/>
    <w:rsid w:val="00AC1DD1"/>
    <w:rsid w:val="00AD10A8"/>
    <w:rsid w:val="00AD48FB"/>
    <w:rsid w:val="00AE7221"/>
    <w:rsid w:val="00B262A9"/>
    <w:rsid w:val="00B4091B"/>
    <w:rsid w:val="00B50A69"/>
    <w:rsid w:val="00B557CB"/>
    <w:rsid w:val="00B77DBC"/>
    <w:rsid w:val="00B93478"/>
    <w:rsid w:val="00BE19C5"/>
    <w:rsid w:val="00BF6A57"/>
    <w:rsid w:val="00C05489"/>
    <w:rsid w:val="00C209BC"/>
    <w:rsid w:val="00C2374A"/>
    <w:rsid w:val="00C41497"/>
    <w:rsid w:val="00C55A64"/>
    <w:rsid w:val="00C769B6"/>
    <w:rsid w:val="00CA5820"/>
    <w:rsid w:val="00CA7AA0"/>
    <w:rsid w:val="00CB214C"/>
    <w:rsid w:val="00CB7B7B"/>
    <w:rsid w:val="00CE0C04"/>
    <w:rsid w:val="00CF39E2"/>
    <w:rsid w:val="00D10024"/>
    <w:rsid w:val="00D35EFA"/>
    <w:rsid w:val="00D408A2"/>
    <w:rsid w:val="00D561BD"/>
    <w:rsid w:val="00D600A9"/>
    <w:rsid w:val="00D75207"/>
    <w:rsid w:val="00DF1966"/>
    <w:rsid w:val="00E545BD"/>
    <w:rsid w:val="00E62E06"/>
    <w:rsid w:val="00E739E0"/>
    <w:rsid w:val="00E73BDD"/>
    <w:rsid w:val="00E778C8"/>
    <w:rsid w:val="00EB529E"/>
    <w:rsid w:val="00EC753C"/>
    <w:rsid w:val="00ED20DD"/>
    <w:rsid w:val="00F41165"/>
    <w:rsid w:val="00F62B8E"/>
    <w:rsid w:val="00F771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911DA-B3AD-4762-B987-D0EB0A56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FEB"/>
    <w:pPr>
      <w:spacing w:before="120" w:after="120" w:line="360" w:lineRule="exact"/>
      <w:ind w:firstLine="567"/>
      <w:jc w:val="both"/>
    </w:pPr>
    <w:rPr>
      <w:rFonts w:ascii="Times New Roman" w:eastAsia="Batang" w:hAnsi="Times New Roman" w:cs="Times New Roman"/>
      <w:noProo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FEB"/>
    <w:pPr>
      <w:tabs>
        <w:tab w:val="center" w:pos="4513"/>
        <w:tab w:val="right" w:pos="9026"/>
      </w:tabs>
    </w:pPr>
  </w:style>
  <w:style w:type="character" w:customStyle="1" w:styleId="HeaderChar">
    <w:name w:val="Header Char"/>
    <w:basedOn w:val="DefaultParagraphFont"/>
    <w:link w:val="Header"/>
    <w:uiPriority w:val="99"/>
    <w:rsid w:val="006B7FEB"/>
    <w:rPr>
      <w:rFonts w:ascii="Times New Roman" w:eastAsia="Batang" w:hAnsi="Times New Roman" w:cs="Times New Roman"/>
      <w:noProof/>
      <w:sz w:val="28"/>
      <w:szCs w:val="28"/>
      <w:lang w:eastAsia="en-GB"/>
    </w:rPr>
  </w:style>
  <w:style w:type="paragraph" w:customStyle="1" w:styleId="2dongcach">
    <w:name w:val="2 dong cach"/>
    <w:basedOn w:val="Normal"/>
    <w:rsid w:val="006B7FEB"/>
    <w:pPr>
      <w:widowControl w:val="0"/>
      <w:overflowPunct w:val="0"/>
      <w:adjustRightInd w:val="0"/>
      <w:spacing w:before="0" w:line="259" w:lineRule="auto"/>
      <w:ind w:firstLine="720"/>
      <w:jc w:val="center"/>
    </w:pPr>
    <w:rPr>
      <w:rFonts w:eastAsia="Times New Roman"/>
      <w:b/>
      <w:bCs/>
      <w:noProof w:val="0"/>
      <w:color w:val="000000"/>
      <w:sz w:val="24"/>
      <w:szCs w:val="22"/>
      <w:lang w:eastAsia="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6B7FEB"/>
    <w:pPr>
      <w:spacing w:before="100" w:beforeAutospacing="1" w:after="100" w:afterAutospacing="1" w:line="240" w:lineRule="auto"/>
      <w:ind w:firstLine="0"/>
      <w:jc w:val="left"/>
    </w:pPr>
    <w:rPr>
      <w:rFonts w:eastAsia="Times New Roman"/>
      <w:noProof w:val="0"/>
      <w:sz w:val="24"/>
      <w:szCs w:val="24"/>
      <w:lang w:eastAsia="en-US"/>
    </w:rPr>
  </w:style>
  <w:style w:type="character" w:styleId="Hyperlink">
    <w:name w:val="Hyperlink"/>
    <w:basedOn w:val="DefaultParagraphFont"/>
    <w:uiPriority w:val="99"/>
    <w:semiHidden/>
    <w:unhideWhenUsed/>
    <w:rsid w:val="006B7FEB"/>
    <w:rPr>
      <w:color w:val="0000FF"/>
      <w:u w:val="single"/>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locked/>
    <w:rsid w:val="006B7FEB"/>
    <w:rPr>
      <w:rFonts w:ascii="Times New Roman" w:eastAsia="Times New Roman" w:hAnsi="Times New Roman" w:cs="Times New Roman"/>
      <w:sz w:val="24"/>
      <w:szCs w:val="24"/>
    </w:rPr>
  </w:style>
  <w:style w:type="character" w:customStyle="1" w:styleId="text">
    <w:name w:val="text"/>
    <w:basedOn w:val="DefaultParagraphFont"/>
    <w:rsid w:val="006B7FEB"/>
  </w:style>
  <w:style w:type="paragraph" w:styleId="ListParagraph">
    <w:name w:val="List Paragraph"/>
    <w:basedOn w:val="Normal"/>
    <w:uiPriority w:val="34"/>
    <w:qFormat/>
    <w:rsid w:val="0007554E"/>
    <w:pPr>
      <w:ind w:left="720"/>
      <w:contextualSpacing/>
    </w:pPr>
  </w:style>
  <w:style w:type="paragraph" w:styleId="BalloonText">
    <w:name w:val="Balloon Text"/>
    <w:basedOn w:val="Normal"/>
    <w:link w:val="BalloonTextChar"/>
    <w:uiPriority w:val="99"/>
    <w:semiHidden/>
    <w:unhideWhenUsed/>
    <w:rsid w:val="00411D3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D3A"/>
    <w:rPr>
      <w:rFonts w:ascii="Segoe UI" w:eastAsia="Batang" w:hAnsi="Segoe UI" w:cs="Segoe UI"/>
      <w:noProof/>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Luat-du-lich-2017-322936.aspx" TargetMode="External"/><Relationship Id="rId13" Type="http://schemas.openxmlformats.org/officeDocument/2006/relationships/hyperlink" Target="https://thuvienphapluat.vn/van-ban/Cong-nghe-thong-tin/Luat-Vien-thong-24-2023-QH15-535782.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ue-Phi-Le-Phi/Luat-phi-va-le-phi-2015-298376.aspx" TargetMode="External"/><Relationship Id="rId12" Type="http://schemas.openxmlformats.org/officeDocument/2006/relationships/hyperlink" Target="https://thuvienphapluat.vn/van-ban/Cong-nghe-thong-tin/Luat-Giao-dich-dien-tu-2023-20-2023-QH15-513347.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Tai-chinh-nha-nuoc/Luat-Gia-2023-16-2023-QH15-519324.aspx" TargetMode="External"/><Relationship Id="rId5" Type="http://schemas.openxmlformats.org/officeDocument/2006/relationships/footnotes" Target="footnotes.xml"/><Relationship Id="rId15" Type="http://schemas.openxmlformats.org/officeDocument/2006/relationships/hyperlink" Target="https://thuvienphapluat.vn/van-ban/Giao-thong-Van-tai/Luat-Duong-bo-2024-588811.aspx" TargetMode="External"/><Relationship Id="rId10" Type="http://schemas.openxmlformats.org/officeDocument/2006/relationships/hyperlink" Target="https://thuvienphapluat.vn/van-ban/Tai-nguyen-Moi-truong/Luat-so-72-2020-QH14-Bao-ve-moi-truong-2020-431147.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Doanh-nghiep/Luat-canh-tranh-345182.aspx" TargetMode="External"/><Relationship Id="rId14" Type="http://schemas.openxmlformats.org/officeDocument/2006/relationships/hyperlink" Target="https://thuvienphapluat.vn/van-ban/Bo-may-hanh-chinh/Luat-Luu-tru-2024-54518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A980-6781-46EE-BD55-0E7EBA32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2025-09-10T16:07:00Z</cp:lastPrinted>
  <dcterms:created xsi:type="dcterms:W3CDTF">2025-09-10T15:52:00Z</dcterms:created>
  <dcterms:modified xsi:type="dcterms:W3CDTF">2025-09-15T07:22:00Z</dcterms:modified>
</cp:coreProperties>
</file>