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F996" w14:textId="3C79C04E" w:rsidR="005D00D7" w:rsidRPr="00070BE9" w:rsidRDefault="003C5829" w:rsidP="00F4339B">
      <w:pPr>
        <w:spacing w:after="0" w:line="240" w:lineRule="auto"/>
        <w:jc w:val="center"/>
        <w:rPr>
          <w:rFonts w:ascii="Times New Roman" w:hAnsi="Times New Roman" w:cs="Times New Roman"/>
          <w:b/>
          <w:sz w:val="36"/>
          <w:szCs w:val="36"/>
        </w:rPr>
      </w:pPr>
      <w:r w:rsidRPr="00070BE9">
        <w:rPr>
          <w:rStyle w:val="Strong"/>
          <w:rFonts w:ascii="Times New Roman" w:hAnsi="Times New Roman" w:cs="Times New Roman"/>
          <w:sz w:val="36"/>
          <w:szCs w:val="36"/>
          <w:shd w:val="clear" w:color="auto" w:fill="FFFFFF"/>
        </w:rPr>
        <w:t xml:space="preserve">GÓP Ý MỘT SỐ NỘI DUNG TRONG DỰ THẢO LUẬT ĐẤT ĐAI 2024 SỬA ĐỔI </w:t>
      </w:r>
    </w:p>
    <w:p w14:paraId="0E4398DB" w14:textId="77777777" w:rsidR="00FD68A4" w:rsidRPr="009B6959" w:rsidRDefault="00FD68A4" w:rsidP="00F4339B">
      <w:pPr>
        <w:spacing w:after="0" w:line="240" w:lineRule="auto"/>
        <w:jc w:val="right"/>
        <w:rPr>
          <w:rStyle w:val="Strong"/>
          <w:rFonts w:ascii="Times New Roman" w:hAnsi="Times New Roman" w:cs="Times New Roman"/>
          <w:i/>
          <w:iCs/>
          <w:sz w:val="26"/>
          <w:szCs w:val="26"/>
          <w:shd w:val="clear" w:color="auto" w:fill="FFFFFF"/>
        </w:rPr>
      </w:pPr>
      <w:r w:rsidRPr="009B6959">
        <w:rPr>
          <w:rStyle w:val="Strong"/>
          <w:rFonts w:ascii="Times New Roman" w:hAnsi="Times New Roman" w:cs="Times New Roman"/>
          <w:i/>
          <w:iCs/>
          <w:sz w:val="26"/>
          <w:szCs w:val="26"/>
          <w:shd w:val="clear" w:color="auto" w:fill="FFFFFF"/>
        </w:rPr>
        <w:t>Luật sư, Ths</w:t>
      </w:r>
      <w:r w:rsidR="006104DF" w:rsidRPr="009B6959">
        <w:rPr>
          <w:rStyle w:val="Strong"/>
          <w:rFonts w:ascii="Times New Roman" w:hAnsi="Times New Roman" w:cs="Times New Roman"/>
          <w:i/>
          <w:iCs/>
          <w:sz w:val="26"/>
          <w:szCs w:val="26"/>
          <w:shd w:val="clear" w:color="auto" w:fill="FFFFFF"/>
        </w:rPr>
        <w:t>:</w:t>
      </w:r>
      <w:r w:rsidRPr="009B6959">
        <w:rPr>
          <w:rStyle w:val="Strong"/>
          <w:rFonts w:ascii="Times New Roman" w:hAnsi="Times New Roman" w:cs="Times New Roman"/>
          <w:i/>
          <w:iCs/>
          <w:sz w:val="26"/>
          <w:szCs w:val="26"/>
          <w:shd w:val="clear" w:color="auto" w:fill="FFFFFF"/>
        </w:rPr>
        <w:t xml:space="preserve"> Phạm Thanh Tuấn </w:t>
      </w:r>
    </w:p>
    <w:p w14:paraId="524BC739" w14:textId="77777777" w:rsidR="00FD68A4" w:rsidRPr="009B6959" w:rsidRDefault="00FD68A4" w:rsidP="00F4339B">
      <w:pPr>
        <w:spacing w:after="0" w:line="240" w:lineRule="auto"/>
        <w:jc w:val="right"/>
        <w:rPr>
          <w:rStyle w:val="Strong"/>
          <w:rFonts w:ascii="Times New Roman" w:hAnsi="Times New Roman" w:cs="Times New Roman"/>
          <w:b w:val="0"/>
          <w:bCs w:val="0"/>
          <w:i/>
          <w:iCs/>
          <w:sz w:val="26"/>
          <w:szCs w:val="26"/>
          <w:shd w:val="clear" w:color="auto" w:fill="FFFFFF"/>
        </w:rPr>
      </w:pPr>
      <w:r w:rsidRPr="009B6959">
        <w:rPr>
          <w:rStyle w:val="Strong"/>
          <w:rFonts w:ascii="Times New Roman" w:hAnsi="Times New Roman" w:cs="Times New Roman"/>
          <w:i/>
          <w:iCs/>
          <w:sz w:val="26"/>
          <w:szCs w:val="26"/>
          <w:shd w:val="clear" w:color="auto" w:fill="FFFFFF"/>
        </w:rPr>
        <w:t>Đoàn Luật sư TP. Hà Nội</w:t>
      </w:r>
      <w:r w:rsidR="00A163C3" w:rsidRPr="009B6959">
        <w:rPr>
          <w:rStyle w:val="Strong"/>
          <w:rFonts w:ascii="Times New Roman" w:hAnsi="Times New Roman" w:cs="Times New Roman"/>
          <w:i/>
          <w:iCs/>
          <w:sz w:val="26"/>
          <w:szCs w:val="26"/>
          <w:shd w:val="clear" w:color="auto" w:fill="FFFFFF"/>
        </w:rPr>
        <w:t xml:space="preserve">, chuyên gia pháp lý bất động sản. </w:t>
      </w:r>
      <w:r w:rsidRPr="009B6959">
        <w:rPr>
          <w:rStyle w:val="Strong"/>
          <w:rFonts w:ascii="Times New Roman" w:hAnsi="Times New Roman" w:cs="Times New Roman"/>
          <w:i/>
          <w:iCs/>
          <w:sz w:val="26"/>
          <w:szCs w:val="26"/>
          <w:shd w:val="clear" w:color="auto" w:fill="FFFFFF"/>
        </w:rPr>
        <w:t xml:space="preserve"> </w:t>
      </w:r>
    </w:p>
    <w:p w14:paraId="4026C25A" w14:textId="71EA07C7" w:rsidR="00FD68A4" w:rsidRPr="009B6959" w:rsidRDefault="00AE29E2" w:rsidP="00F4339B">
      <w:pPr>
        <w:spacing w:after="120" w:line="360" w:lineRule="auto"/>
        <w:jc w:val="right"/>
        <w:rPr>
          <w:rStyle w:val="Strong"/>
          <w:rFonts w:ascii="Times New Roman" w:hAnsi="Times New Roman" w:cs="Times New Roman"/>
          <w:i/>
          <w:iCs/>
          <w:sz w:val="26"/>
          <w:szCs w:val="26"/>
          <w:shd w:val="clear" w:color="auto" w:fill="FFFFFF"/>
        </w:rPr>
      </w:pPr>
      <w:r w:rsidRPr="009B6959">
        <w:rPr>
          <w:rStyle w:val="Strong"/>
          <w:rFonts w:ascii="Times New Roman" w:hAnsi="Times New Roman" w:cs="Times New Roman"/>
          <w:i/>
          <w:iCs/>
          <w:sz w:val="26"/>
          <w:szCs w:val="26"/>
          <w:shd w:val="clear" w:color="auto" w:fill="FFFFFF"/>
        </w:rPr>
        <w:t xml:space="preserve">Hà Nội, ngày </w:t>
      </w:r>
      <w:r w:rsidR="003C5829" w:rsidRPr="009B6959">
        <w:rPr>
          <w:rStyle w:val="Strong"/>
          <w:rFonts w:ascii="Times New Roman" w:hAnsi="Times New Roman" w:cs="Times New Roman"/>
          <w:i/>
          <w:iCs/>
          <w:sz w:val="26"/>
          <w:szCs w:val="26"/>
          <w:shd w:val="clear" w:color="auto" w:fill="FFFFFF"/>
        </w:rPr>
        <w:t>1</w:t>
      </w:r>
      <w:r w:rsidR="007061A0">
        <w:rPr>
          <w:rStyle w:val="Strong"/>
          <w:rFonts w:ascii="Times New Roman" w:hAnsi="Times New Roman" w:cs="Times New Roman"/>
          <w:i/>
          <w:iCs/>
          <w:sz w:val="26"/>
          <w:szCs w:val="26"/>
          <w:shd w:val="clear" w:color="auto" w:fill="FFFFFF"/>
        </w:rPr>
        <w:t>5</w:t>
      </w:r>
      <w:r w:rsidRPr="009B6959">
        <w:rPr>
          <w:rStyle w:val="Strong"/>
          <w:rFonts w:ascii="Times New Roman" w:hAnsi="Times New Roman" w:cs="Times New Roman"/>
          <w:i/>
          <w:iCs/>
          <w:sz w:val="26"/>
          <w:szCs w:val="26"/>
          <w:shd w:val="clear" w:color="auto" w:fill="FFFFFF"/>
        </w:rPr>
        <w:t>/</w:t>
      </w:r>
      <w:r w:rsidR="003C5829" w:rsidRPr="009B6959">
        <w:rPr>
          <w:rStyle w:val="Strong"/>
          <w:rFonts w:ascii="Times New Roman" w:hAnsi="Times New Roman" w:cs="Times New Roman"/>
          <w:i/>
          <w:iCs/>
          <w:sz w:val="26"/>
          <w:szCs w:val="26"/>
          <w:shd w:val="clear" w:color="auto" w:fill="FFFFFF"/>
        </w:rPr>
        <w:t>8</w:t>
      </w:r>
      <w:r w:rsidRPr="009B6959">
        <w:rPr>
          <w:rStyle w:val="Strong"/>
          <w:rFonts w:ascii="Times New Roman" w:hAnsi="Times New Roman" w:cs="Times New Roman"/>
          <w:i/>
          <w:iCs/>
          <w:sz w:val="26"/>
          <w:szCs w:val="26"/>
          <w:shd w:val="clear" w:color="auto" w:fill="FFFFFF"/>
        </w:rPr>
        <w:t>/202</w:t>
      </w:r>
      <w:r w:rsidR="003C5829" w:rsidRPr="009B6959">
        <w:rPr>
          <w:rStyle w:val="Strong"/>
          <w:rFonts w:ascii="Times New Roman" w:hAnsi="Times New Roman" w:cs="Times New Roman"/>
          <w:i/>
          <w:iCs/>
          <w:sz w:val="26"/>
          <w:szCs w:val="26"/>
          <w:shd w:val="clear" w:color="auto" w:fill="FFFFFF"/>
        </w:rPr>
        <w:t>5</w:t>
      </w:r>
      <w:r w:rsidR="00FD68A4" w:rsidRPr="009B6959">
        <w:rPr>
          <w:rStyle w:val="Strong"/>
          <w:rFonts w:ascii="Times New Roman" w:hAnsi="Times New Roman" w:cs="Times New Roman"/>
          <w:i/>
          <w:iCs/>
          <w:sz w:val="26"/>
          <w:szCs w:val="26"/>
          <w:shd w:val="clear" w:color="auto" w:fill="FFFFFF"/>
        </w:rPr>
        <w:t xml:space="preserve"> </w:t>
      </w:r>
      <w:r w:rsidR="00FD68A4" w:rsidRPr="009B6959">
        <w:rPr>
          <w:rStyle w:val="Strong"/>
          <w:rFonts w:ascii="Times New Roman" w:hAnsi="Times New Roman" w:cs="Times New Roman"/>
          <w:i/>
          <w:iCs/>
          <w:sz w:val="26"/>
          <w:szCs w:val="26"/>
          <w:shd w:val="clear" w:color="auto" w:fill="FFFFFF"/>
          <w:lang w:val="vi-VN"/>
        </w:rPr>
        <w:t xml:space="preserve"> </w:t>
      </w:r>
      <w:r w:rsidR="00FD68A4" w:rsidRPr="009B6959">
        <w:rPr>
          <w:rStyle w:val="Strong"/>
          <w:rFonts w:ascii="Times New Roman" w:hAnsi="Times New Roman" w:cs="Times New Roman"/>
          <w:i/>
          <w:iCs/>
          <w:sz w:val="26"/>
          <w:szCs w:val="26"/>
          <w:shd w:val="clear" w:color="auto" w:fill="FFFFFF"/>
        </w:rPr>
        <w:t xml:space="preserve">  </w:t>
      </w:r>
    </w:p>
    <w:p w14:paraId="0A24C171" w14:textId="4C99E306" w:rsidR="00575516" w:rsidRPr="009B6959" w:rsidRDefault="0050508B" w:rsidP="00D71EFB">
      <w:pPr>
        <w:spacing w:after="120" w:line="360" w:lineRule="auto"/>
        <w:jc w:val="both"/>
        <w:rPr>
          <w:rStyle w:val="Strong"/>
          <w:rFonts w:ascii="Times New Roman" w:hAnsi="Times New Roman" w:cs="Times New Roman"/>
          <w:sz w:val="26"/>
          <w:szCs w:val="26"/>
          <w:shd w:val="clear" w:color="auto" w:fill="FFFFFF"/>
        </w:rPr>
      </w:pPr>
      <w:r w:rsidRPr="009B6959">
        <w:rPr>
          <w:rStyle w:val="Strong"/>
          <w:rFonts w:ascii="Times New Roman" w:hAnsi="Times New Roman" w:cs="Times New Roman"/>
          <w:sz w:val="26"/>
          <w:szCs w:val="26"/>
          <w:shd w:val="clear" w:color="auto" w:fill="FFFFFF"/>
        </w:rPr>
        <w:tab/>
      </w:r>
      <w:r w:rsidR="00FD68A4" w:rsidRPr="009B6959">
        <w:rPr>
          <w:rStyle w:val="Strong"/>
          <w:rFonts w:ascii="Times New Roman" w:hAnsi="Times New Roman" w:cs="Times New Roman"/>
          <w:sz w:val="26"/>
          <w:szCs w:val="26"/>
          <w:shd w:val="clear" w:color="auto" w:fill="FFFFFF"/>
        </w:rPr>
        <w:t xml:space="preserve">Kính </w:t>
      </w:r>
      <w:r w:rsidR="001702B1" w:rsidRPr="009B6959">
        <w:rPr>
          <w:rStyle w:val="Strong"/>
          <w:rFonts w:ascii="Times New Roman" w:hAnsi="Times New Roman" w:cs="Times New Roman"/>
          <w:sz w:val="26"/>
          <w:szCs w:val="26"/>
          <w:shd w:val="clear" w:color="auto" w:fill="FFFFFF"/>
        </w:rPr>
        <w:t xml:space="preserve">gửi: </w:t>
      </w:r>
      <w:r w:rsidR="005D00D7" w:rsidRPr="009B6959">
        <w:rPr>
          <w:rStyle w:val="Strong"/>
          <w:rFonts w:ascii="Times New Roman" w:hAnsi="Times New Roman" w:cs="Times New Roman"/>
          <w:sz w:val="26"/>
          <w:szCs w:val="26"/>
          <w:shd w:val="clear" w:color="auto" w:fill="FFFFFF"/>
        </w:rPr>
        <w:t xml:space="preserve">Ban tổ </w:t>
      </w:r>
      <w:r w:rsidR="00C23D30" w:rsidRPr="009B6959">
        <w:rPr>
          <w:rStyle w:val="Strong"/>
          <w:rFonts w:ascii="Times New Roman" w:hAnsi="Times New Roman" w:cs="Times New Roman"/>
          <w:sz w:val="26"/>
          <w:szCs w:val="26"/>
          <w:shd w:val="clear" w:color="auto" w:fill="FFFFFF"/>
        </w:rPr>
        <w:t>c</w:t>
      </w:r>
      <w:r w:rsidR="005D00D7" w:rsidRPr="009B6959">
        <w:rPr>
          <w:rStyle w:val="Strong"/>
          <w:rFonts w:ascii="Times New Roman" w:hAnsi="Times New Roman" w:cs="Times New Roman"/>
          <w:sz w:val="26"/>
          <w:szCs w:val="26"/>
          <w:shd w:val="clear" w:color="auto" w:fill="FFFFFF"/>
        </w:rPr>
        <w:t xml:space="preserve">hức </w:t>
      </w:r>
      <w:r w:rsidR="00C23D30" w:rsidRPr="009B6959">
        <w:rPr>
          <w:rStyle w:val="Strong"/>
          <w:rFonts w:ascii="Times New Roman" w:hAnsi="Times New Roman" w:cs="Times New Roman"/>
          <w:sz w:val="26"/>
          <w:szCs w:val="26"/>
          <w:shd w:val="clear" w:color="auto" w:fill="FFFFFF"/>
        </w:rPr>
        <w:t>và Quý vị đại biểu</w:t>
      </w:r>
    </w:p>
    <w:p w14:paraId="57A75397" w14:textId="547F7BC3" w:rsidR="00D61B05" w:rsidRPr="009B6959" w:rsidRDefault="00A16025" w:rsidP="000A4EA4">
      <w:pPr>
        <w:spacing w:after="120" w:line="360" w:lineRule="auto"/>
        <w:jc w:val="both"/>
        <w:rPr>
          <w:rFonts w:ascii="Times New Roman" w:hAnsi="Times New Roman" w:cs="Times New Roman"/>
          <w:sz w:val="26"/>
          <w:szCs w:val="26"/>
          <w:shd w:val="clear" w:color="auto" w:fill="FFFFFF"/>
        </w:rPr>
      </w:pPr>
      <w:r w:rsidRPr="009B6959">
        <w:rPr>
          <w:rFonts w:ascii="Times New Roman" w:hAnsi="Times New Roman" w:cs="Times New Roman"/>
          <w:sz w:val="26"/>
          <w:szCs w:val="26"/>
          <w:shd w:val="clear" w:color="auto" w:fill="FFFFFF"/>
        </w:rPr>
        <w:tab/>
        <w:t>Thời gian qua, việc ban hành Luật Đất đai năm 2024 cùng các nghị định hướng dẫn đã tạo ra khuôn khổ pháp lý mới, đồng bộ, với nhiều đổi mới đáng ghi nhận. Tuy nhiên, vẫn tồn tại một số bất cập, vướng mắc cần tiếp tục nghiên cứu, sửa đổi, bổ sung.</w:t>
      </w:r>
      <w:r w:rsidR="007E6966">
        <w:rPr>
          <w:rFonts w:ascii="Times New Roman" w:hAnsi="Times New Roman" w:cs="Times New Roman"/>
          <w:sz w:val="26"/>
          <w:szCs w:val="26"/>
          <w:shd w:val="clear" w:color="auto" w:fill="FFFFFF"/>
        </w:rPr>
        <w:t xml:space="preserve"> </w:t>
      </w:r>
      <w:r w:rsidRPr="009B6959">
        <w:rPr>
          <w:rFonts w:ascii="Times New Roman" w:hAnsi="Times New Roman" w:cs="Times New Roman"/>
          <w:sz w:val="26"/>
          <w:szCs w:val="26"/>
          <w:shd w:val="clear" w:color="auto" w:fill="FFFFFF"/>
        </w:rPr>
        <w:t>Trên cơ sở rà soát Dự thảo</w:t>
      </w:r>
      <w:r w:rsidRPr="009B6959">
        <w:rPr>
          <w:rStyle w:val="FootnoteReference"/>
          <w:rFonts w:ascii="Times New Roman" w:hAnsi="Times New Roman" w:cs="Times New Roman"/>
          <w:sz w:val="26"/>
          <w:szCs w:val="26"/>
        </w:rPr>
        <w:footnoteReference w:id="1"/>
      </w:r>
      <w:r w:rsidRPr="009B6959">
        <w:rPr>
          <w:rFonts w:ascii="Times New Roman" w:hAnsi="Times New Roman" w:cs="Times New Roman"/>
          <w:sz w:val="26"/>
          <w:szCs w:val="26"/>
          <w:shd w:val="clear" w:color="auto" w:fill="FFFFFF"/>
        </w:rPr>
        <w:t xml:space="preserve">, </w:t>
      </w:r>
      <w:r w:rsidRPr="004E5912">
        <w:rPr>
          <w:rFonts w:ascii="Times New Roman" w:hAnsi="Times New Roman" w:cs="Times New Roman"/>
          <w:b/>
          <w:bCs/>
          <w:i/>
          <w:iCs/>
          <w:sz w:val="26"/>
          <w:szCs w:val="26"/>
          <w:shd w:val="clear" w:color="auto" w:fill="FFFFFF"/>
        </w:rPr>
        <w:t>với tư cách chuyên gia độc lập</w:t>
      </w:r>
      <w:r w:rsidRPr="009B6959">
        <w:rPr>
          <w:rFonts w:ascii="Times New Roman" w:hAnsi="Times New Roman" w:cs="Times New Roman"/>
          <w:sz w:val="26"/>
          <w:szCs w:val="26"/>
          <w:shd w:val="clear" w:color="auto" w:fill="FFFFFF"/>
        </w:rPr>
        <w:t>, tôi xin đưa ra một số ý kiến đánh giá và góp ý đối với các điều khoản cụ thể như sau:</w:t>
      </w:r>
      <w:r w:rsidR="00F43D20" w:rsidRPr="009B6959">
        <w:rPr>
          <w:rFonts w:ascii="Times New Roman" w:hAnsi="Times New Roman" w:cs="Times New Roman"/>
          <w:sz w:val="26"/>
          <w:szCs w:val="26"/>
        </w:rPr>
        <w:t xml:space="preserve"> </w:t>
      </w:r>
    </w:p>
    <w:tbl>
      <w:tblPr>
        <w:tblStyle w:val="TableGrid"/>
        <w:tblW w:w="13750" w:type="dxa"/>
        <w:tblInd w:w="-5" w:type="dxa"/>
        <w:tblLook w:val="04A0" w:firstRow="1" w:lastRow="0" w:firstColumn="1" w:lastColumn="0" w:noHBand="0" w:noVBand="1"/>
      </w:tblPr>
      <w:tblGrid>
        <w:gridCol w:w="4253"/>
        <w:gridCol w:w="5245"/>
        <w:gridCol w:w="4252"/>
      </w:tblGrid>
      <w:tr w:rsidR="00FC353F" w:rsidRPr="004E5912" w14:paraId="231F0A0F" w14:textId="77777777" w:rsidTr="004354E0">
        <w:trPr>
          <w:tblHeader/>
        </w:trPr>
        <w:tc>
          <w:tcPr>
            <w:tcW w:w="4253" w:type="dxa"/>
            <w:shd w:val="clear" w:color="auto" w:fill="D0CECE" w:themeFill="background2" w:themeFillShade="E6"/>
          </w:tcPr>
          <w:p w14:paraId="093CDF77" w14:textId="2B1B1924" w:rsidR="00E71401" w:rsidRPr="004E5912" w:rsidRDefault="00E71401" w:rsidP="0078295F">
            <w:pPr>
              <w:pStyle w:val="ListParagraph"/>
              <w:spacing w:after="60" w:line="360" w:lineRule="auto"/>
              <w:ind w:left="0"/>
              <w:jc w:val="center"/>
              <w:rPr>
                <w:rFonts w:ascii="Times New Roman" w:hAnsi="Times New Roman" w:cs="Times New Roman"/>
                <w:b/>
                <w:bCs/>
                <w:sz w:val="26"/>
                <w:szCs w:val="26"/>
              </w:rPr>
            </w:pPr>
            <w:r w:rsidRPr="004E5912">
              <w:rPr>
                <w:rFonts w:ascii="Times New Roman" w:hAnsi="Times New Roman" w:cs="Times New Roman"/>
                <w:b/>
                <w:bCs/>
                <w:sz w:val="26"/>
                <w:szCs w:val="26"/>
              </w:rPr>
              <w:t>Nội dung, điều khoản góp ý</w:t>
            </w:r>
          </w:p>
        </w:tc>
        <w:tc>
          <w:tcPr>
            <w:tcW w:w="5245" w:type="dxa"/>
            <w:shd w:val="clear" w:color="auto" w:fill="D0CECE" w:themeFill="background2" w:themeFillShade="E6"/>
          </w:tcPr>
          <w:p w14:paraId="7F559E36" w14:textId="49A04801" w:rsidR="00E71401" w:rsidRPr="004E5912" w:rsidRDefault="00E71401" w:rsidP="0078295F">
            <w:pPr>
              <w:pStyle w:val="ListParagraph"/>
              <w:spacing w:after="60" w:line="360" w:lineRule="auto"/>
              <w:ind w:left="0"/>
              <w:jc w:val="center"/>
              <w:rPr>
                <w:rFonts w:ascii="Times New Roman" w:hAnsi="Times New Roman" w:cs="Times New Roman"/>
                <w:b/>
                <w:bCs/>
                <w:sz w:val="26"/>
                <w:szCs w:val="26"/>
              </w:rPr>
            </w:pPr>
            <w:r w:rsidRPr="004E5912">
              <w:rPr>
                <w:rFonts w:ascii="Times New Roman" w:hAnsi="Times New Roman" w:cs="Times New Roman"/>
                <w:b/>
                <w:bCs/>
                <w:sz w:val="26"/>
                <w:szCs w:val="26"/>
              </w:rPr>
              <w:t>Bất cập, mâu thuẫn của dự thảo</w:t>
            </w:r>
          </w:p>
        </w:tc>
        <w:tc>
          <w:tcPr>
            <w:tcW w:w="4252" w:type="dxa"/>
            <w:shd w:val="clear" w:color="auto" w:fill="D0CECE" w:themeFill="background2" w:themeFillShade="E6"/>
          </w:tcPr>
          <w:p w14:paraId="12A3707C" w14:textId="24F7249C" w:rsidR="00E71401" w:rsidRPr="004E5912" w:rsidRDefault="00E71401" w:rsidP="0078295F">
            <w:pPr>
              <w:pStyle w:val="ListParagraph"/>
              <w:spacing w:after="60" w:line="360" w:lineRule="auto"/>
              <w:ind w:left="0"/>
              <w:jc w:val="center"/>
              <w:rPr>
                <w:rFonts w:ascii="Times New Roman" w:hAnsi="Times New Roman" w:cs="Times New Roman"/>
                <w:b/>
                <w:bCs/>
                <w:sz w:val="26"/>
                <w:szCs w:val="26"/>
              </w:rPr>
            </w:pPr>
            <w:r w:rsidRPr="004E5912">
              <w:rPr>
                <w:rFonts w:ascii="Times New Roman" w:hAnsi="Times New Roman" w:cs="Times New Roman"/>
                <w:b/>
                <w:bCs/>
                <w:sz w:val="26"/>
                <w:szCs w:val="26"/>
              </w:rPr>
              <w:t>Đề xuất phương án sửa đổi</w:t>
            </w:r>
          </w:p>
        </w:tc>
      </w:tr>
      <w:tr w:rsidR="00267422" w:rsidRPr="004E5912" w14:paraId="70BC3BEF" w14:textId="77777777" w:rsidTr="004354E0">
        <w:trPr>
          <w:trHeight w:val="362"/>
        </w:trPr>
        <w:tc>
          <w:tcPr>
            <w:tcW w:w="13750" w:type="dxa"/>
            <w:gridSpan w:val="3"/>
            <w:shd w:val="clear" w:color="auto" w:fill="FBE4D5" w:themeFill="accent2" w:themeFillTint="33"/>
          </w:tcPr>
          <w:p w14:paraId="56896A34" w14:textId="313A03AB" w:rsidR="00267422" w:rsidRPr="004E5912" w:rsidRDefault="00A64362" w:rsidP="0078295F">
            <w:pPr>
              <w:spacing w:after="60" w:line="360" w:lineRule="auto"/>
              <w:jc w:val="both"/>
              <w:rPr>
                <w:rFonts w:ascii="Times New Roman" w:hAnsi="Times New Roman" w:cs="Times New Roman"/>
                <w:b/>
                <w:bCs/>
                <w:sz w:val="26"/>
                <w:szCs w:val="26"/>
              </w:rPr>
            </w:pPr>
            <w:r w:rsidRPr="004E5912">
              <w:rPr>
                <w:rFonts w:ascii="Times New Roman" w:hAnsi="Times New Roman" w:cs="Times New Roman"/>
                <w:b/>
                <w:bCs/>
                <w:sz w:val="26"/>
                <w:szCs w:val="26"/>
              </w:rPr>
              <w:t xml:space="preserve">1. </w:t>
            </w:r>
            <w:r w:rsidR="005D5DA2">
              <w:rPr>
                <w:rFonts w:ascii="Times New Roman" w:hAnsi="Times New Roman" w:cs="Times New Roman"/>
                <w:b/>
                <w:bCs/>
                <w:sz w:val="26"/>
                <w:szCs w:val="26"/>
              </w:rPr>
              <w:t xml:space="preserve">Đấu thầu lựa chọn nhà đầu tư </w:t>
            </w:r>
            <w:r w:rsidRPr="004E5912">
              <w:rPr>
                <w:rFonts w:ascii="Times New Roman" w:hAnsi="Times New Roman" w:cs="Times New Roman"/>
                <w:b/>
                <w:bCs/>
                <w:sz w:val="26"/>
                <w:szCs w:val="26"/>
              </w:rPr>
              <w:t>trong trường hợp “đất thuê trả tiền hằng năm”</w:t>
            </w:r>
          </w:p>
        </w:tc>
      </w:tr>
      <w:tr w:rsidR="0078295F" w:rsidRPr="004E5912" w14:paraId="783EE8A1" w14:textId="77777777" w:rsidTr="004354E0">
        <w:tc>
          <w:tcPr>
            <w:tcW w:w="4253" w:type="dxa"/>
          </w:tcPr>
          <w:p w14:paraId="7386E6A5" w14:textId="77777777" w:rsidR="004757D8" w:rsidRDefault="0073094A" w:rsidP="00D16FAC">
            <w:pPr>
              <w:pStyle w:val="ListParagraph"/>
              <w:numPr>
                <w:ilvl w:val="0"/>
                <w:numId w:val="52"/>
              </w:numPr>
              <w:spacing w:after="60" w:line="360" w:lineRule="auto"/>
              <w:ind w:left="323"/>
              <w:jc w:val="both"/>
              <w:rPr>
                <w:rFonts w:ascii="Times New Roman" w:hAnsi="Times New Roman" w:cs="Times New Roman"/>
                <w:sz w:val="26"/>
                <w:szCs w:val="26"/>
              </w:rPr>
            </w:pPr>
            <w:r>
              <w:rPr>
                <w:rFonts w:ascii="Times New Roman" w:hAnsi="Times New Roman" w:cs="Times New Roman"/>
                <w:sz w:val="26"/>
                <w:szCs w:val="26"/>
              </w:rPr>
              <w:t xml:space="preserve">Khoản 14 Điều 1 Dự thảo (bổ sung </w:t>
            </w:r>
            <w:r w:rsidR="00A76D70" w:rsidRPr="004E5912">
              <w:rPr>
                <w:rFonts w:ascii="Times New Roman" w:hAnsi="Times New Roman" w:cs="Times New Roman"/>
                <w:sz w:val="26"/>
                <w:szCs w:val="26"/>
              </w:rPr>
              <w:t>Điểm (c) khoản 1 Điều 126</w:t>
            </w:r>
            <w:r>
              <w:rPr>
                <w:rFonts w:ascii="Times New Roman" w:hAnsi="Times New Roman" w:cs="Times New Roman"/>
                <w:sz w:val="26"/>
                <w:szCs w:val="26"/>
              </w:rPr>
              <w:t xml:space="preserve"> Luật Đất đai </w:t>
            </w:r>
            <w:r w:rsidRPr="0073094A">
              <w:rPr>
                <w:rFonts w:ascii="Times New Roman" w:hAnsi="Times New Roman" w:cs="Times New Roman"/>
                <w:sz w:val="26"/>
                <w:szCs w:val="26"/>
              </w:rPr>
              <w:t>2024</w:t>
            </w:r>
            <w:r>
              <w:rPr>
                <w:rFonts w:ascii="Times New Roman" w:hAnsi="Times New Roman" w:cs="Times New Roman"/>
                <w:sz w:val="26"/>
                <w:szCs w:val="26"/>
              </w:rPr>
              <w:t>)</w:t>
            </w:r>
            <w:r w:rsidR="00A76D70" w:rsidRPr="0073094A">
              <w:rPr>
                <w:rFonts w:ascii="Times New Roman" w:hAnsi="Times New Roman" w:cs="Times New Roman"/>
                <w:sz w:val="26"/>
                <w:szCs w:val="26"/>
              </w:rPr>
              <w:t xml:space="preserve">: </w:t>
            </w:r>
            <w:r w:rsidRPr="00D16FAC">
              <w:rPr>
                <w:rFonts w:ascii="Times New Roman" w:hAnsi="Times New Roman" w:cs="Times New Roman"/>
                <w:sz w:val="26"/>
                <w:szCs w:val="26"/>
              </w:rPr>
              <w:t>c) Dự án sử dụng từ quỹ đất do cơ quan, tổ chức của nhà nước quản lý quy định tại khoản 1 Điều 217 của Luật này để cho thuê đất thu tiền thuê đất hằng năm</w:t>
            </w:r>
            <w:r w:rsidRPr="004E5912">
              <w:rPr>
                <w:rFonts w:ascii="Times New Roman" w:hAnsi="Times New Roman" w:cs="Times New Roman"/>
                <w:sz w:val="26"/>
                <w:szCs w:val="26"/>
              </w:rPr>
              <w:t xml:space="preserve"> </w:t>
            </w:r>
            <w:r w:rsidR="00D16FAC">
              <w:rPr>
                <w:rFonts w:ascii="Times New Roman" w:hAnsi="Times New Roman" w:cs="Times New Roman"/>
                <w:sz w:val="26"/>
                <w:szCs w:val="26"/>
              </w:rPr>
              <w:t xml:space="preserve">. </w:t>
            </w:r>
          </w:p>
          <w:p w14:paraId="5D6DCBB4" w14:textId="3DC9FB06" w:rsidR="00D16FAC" w:rsidRPr="00D16FAC" w:rsidRDefault="00D16FAC" w:rsidP="00D16FAC">
            <w:pPr>
              <w:pStyle w:val="ListParagraph"/>
              <w:spacing w:after="60" w:line="360" w:lineRule="auto"/>
              <w:ind w:left="323"/>
              <w:jc w:val="both"/>
              <w:rPr>
                <w:rFonts w:ascii="Times New Roman" w:hAnsi="Times New Roman" w:cs="Times New Roman"/>
                <w:sz w:val="26"/>
                <w:szCs w:val="26"/>
              </w:rPr>
            </w:pPr>
          </w:p>
        </w:tc>
        <w:tc>
          <w:tcPr>
            <w:tcW w:w="5245" w:type="dxa"/>
          </w:tcPr>
          <w:p w14:paraId="582CA93B" w14:textId="4AE80AC1" w:rsidR="00FC353F" w:rsidRPr="004E5912" w:rsidRDefault="00FC353F" w:rsidP="0078295F">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Chúng </w:t>
            </w:r>
            <w:r w:rsidR="00AA5005" w:rsidRPr="004E5912">
              <w:rPr>
                <w:rFonts w:ascii="Times New Roman" w:hAnsi="Times New Roman" w:cs="Times New Roman"/>
                <w:sz w:val="26"/>
                <w:szCs w:val="26"/>
              </w:rPr>
              <w:t xml:space="preserve">tôi cho rằng việc mở rộng hình thức đấu thầu lựa chọn nhà đầu tư với </w:t>
            </w:r>
            <w:r w:rsidR="00583B4B" w:rsidRPr="004E5912">
              <w:rPr>
                <w:rFonts w:ascii="Times New Roman" w:hAnsi="Times New Roman" w:cs="Times New Roman"/>
                <w:sz w:val="26"/>
                <w:szCs w:val="26"/>
              </w:rPr>
              <w:t xml:space="preserve">tất cả </w:t>
            </w:r>
            <w:r w:rsidR="00AA5005" w:rsidRPr="004E5912">
              <w:rPr>
                <w:rFonts w:ascii="Times New Roman" w:hAnsi="Times New Roman" w:cs="Times New Roman"/>
                <w:sz w:val="26"/>
                <w:szCs w:val="26"/>
              </w:rPr>
              <w:t xml:space="preserve">các quỹ đất “thuê trả tiền thuê đất hàng năm” với do Nhà nước quản lý là mở rộng phạm vi các dự án đấu thầu vốn kéo dài về mặt thủ tục. Do đó, chỉ nên quy định các dự án đất thuê hàng năm thuộc trường hợp đấu thầu theo quy định của pháp luật về đấu thầu. </w:t>
            </w:r>
          </w:p>
        </w:tc>
        <w:tc>
          <w:tcPr>
            <w:tcW w:w="4252" w:type="dxa"/>
          </w:tcPr>
          <w:p w14:paraId="1F849E49" w14:textId="2D263E6A" w:rsidR="001653CB" w:rsidRPr="004E5912" w:rsidRDefault="001653CB" w:rsidP="0078295F">
            <w:pPr>
              <w:pStyle w:val="ListParagraph"/>
              <w:numPr>
                <w:ilvl w:val="0"/>
                <w:numId w:val="52"/>
              </w:numPr>
              <w:spacing w:after="60" w:line="360" w:lineRule="auto"/>
              <w:ind w:left="323"/>
              <w:jc w:val="both"/>
              <w:rPr>
                <w:rFonts w:ascii="Times New Roman" w:hAnsi="Times New Roman" w:cs="Times New Roman"/>
                <w:b/>
                <w:bCs/>
                <w:sz w:val="26"/>
                <w:szCs w:val="26"/>
              </w:rPr>
            </w:pPr>
            <w:r w:rsidRPr="004E5912">
              <w:rPr>
                <w:rFonts w:ascii="Times New Roman" w:hAnsi="Times New Roman" w:cs="Times New Roman"/>
                <w:b/>
                <w:bCs/>
                <w:sz w:val="26"/>
                <w:szCs w:val="26"/>
                <w:u w:val="single"/>
              </w:rPr>
              <w:t>Đề xuất:</w:t>
            </w:r>
            <w:r w:rsidRPr="004E5912">
              <w:rPr>
                <w:rFonts w:ascii="Times New Roman" w:hAnsi="Times New Roman" w:cs="Times New Roman"/>
                <w:b/>
                <w:bCs/>
                <w:sz w:val="26"/>
                <w:szCs w:val="26"/>
              </w:rPr>
              <w:t xml:space="preserve"> </w:t>
            </w:r>
            <w:r w:rsidRPr="004E5912">
              <w:rPr>
                <w:rFonts w:ascii="Times New Roman" w:hAnsi="Times New Roman" w:cs="Times New Roman"/>
                <w:sz w:val="26"/>
                <w:szCs w:val="26"/>
              </w:rPr>
              <w:t>s</w:t>
            </w:r>
            <w:r w:rsidR="00AA5005" w:rsidRPr="004E5912">
              <w:rPr>
                <w:rFonts w:ascii="Times New Roman" w:hAnsi="Times New Roman" w:cs="Times New Roman"/>
                <w:sz w:val="26"/>
                <w:szCs w:val="26"/>
              </w:rPr>
              <w:t xml:space="preserve">ửa đổi </w:t>
            </w:r>
            <w:r w:rsidR="00650B6B">
              <w:rPr>
                <w:rFonts w:ascii="Times New Roman" w:hAnsi="Times New Roman" w:cs="Times New Roman"/>
                <w:sz w:val="26"/>
                <w:szCs w:val="26"/>
              </w:rPr>
              <w:t xml:space="preserve">Khoản 14 Điều 1 Dự thảo (bổ sung </w:t>
            </w:r>
            <w:r w:rsidR="00650B6B" w:rsidRPr="004E5912">
              <w:rPr>
                <w:rFonts w:ascii="Times New Roman" w:hAnsi="Times New Roman" w:cs="Times New Roman"/>
                <w:sz w:val="26"/>
                <w:szCs w:val="26"/>
              </w:rPr>
              <w:t>Điểm (c) khoản 1 Điều 126</w:t>
            </w:r>
            <w:r w:rsidR="00650B6B">
              <w:rPr>
                <w:rFonts w:ascii="Times New Roman" w:hAnsi="Times New Roman" w:cs="Times New Roman"/>
                <w:sz w:val="26"/>
                <w:szCs w:val="26"/>
              </w:rPr>
              <w:t xml:space="preserve"> Luật Đất đai </w:t>
            </w:r>
            <w:r w:rsidR="00650B6B" w:rsidRPr="0073094A">
              <w:rPr>
                <w:rFonts w:ascii="Times New Roman" w:hAnsi="Times New Roman" w:cs="Times New Roman"/>
                <w:sz w:val="26"/>
                <w:szCs w:val="26"/>
              </w:rPr>
              <w:t>2024</w:t>
            </w:r>
            <w:r w:rsidR="00650B6B">
              <w:rPr>
                <w:rFonts w:ascii="Times New Roman" w:hAnsi="Times New Roman" w:cs="Times New Roman"/>
                <w:sz w:val="26"/>
                <w:szCs w:val="26"/>
              </w:rPr>
              <w:t>)</w:t>
            </w:r>
            <w:r w:rsidR="00650B6B" w:rsidRPr="004E5912">
              <w:rPr>
                <w:rFonts w:ascii="Times New Roman" w:hAnsi="Times New Roman" w:cs="Times New Roman"/>
                <w:sz w:val="26"/>
                <w:szCs w:val="26"/>
              </w:rPr>
              <w:t xml:space="preserve"> </w:t>
            </w:r>
            <w:r w:rsidR="009B6959" w:rsidRPr="004E5912">
              <w:rPr>
                <w:rFonts w:ascii="Times New Roman" w:hAnsi="Times New Roman" w:cs="Times New Roman"/>
                <w:sz w:val="26"/>
                <w:szCs w:val="26"/>
              </w:rPr>
              <w:t>(phần chữ đỏ bôi đậm được bổ sung thêm)</w:t>
            </w:r>
            <w:r w:rsidRPr="004E5912">
              <w:rPr>
                <w:rFonts w:ascii="Times New Roman" w:hAnsi="Times New Roman" w:cs="Times New Roman"/>
                <w:sz w:val="26"/>
                <w:szCs w:val="26"/>
              </w:rPr>
              <w:t>:</w:t>
            </w:r>
          </w:p>
          <w:p w14:paraId="70F8E198" w14:textId="2BE667A3" w:rsidR="00E71401" w:rsidRPr="004E5912" w:rsidRDefault="001653CB" w:rsidP="0078295F">
            <w:pPr>
              <w:pStyle w:val="ListParagraph"/>
              <w:spacing w:after="60" w:line="360" w:lineRule="auto"/>
              <w:ind w:left="323"/>
              <w:jc w:val="both"/>
              <w:rPr>
                <w:rFonts w:ascii="Times New Roman" w:hAnsi="Times New Roman" w:cs="Times New Roman"/>
                <w:b/>
                <w:bCs/>
                <w:sz w:val="26"/>
                <w:szCs w:val="26"/>
              </w:rPr>
            </w:pPr>
            <w:r w:rsidRPr="004E5912">
              <w:rPr>
                <w:rFonts w:ascii="Times New Roman" w:hAnsi="Times New Roman" w:cs="Times New Roman"/>
                <w:sz w:val="26"/>
                <w:szCs w:val="26"/>
              </w:rPr>
              <w:t>“</w:t>
            </w:r>
            <w:r w:rsidR="00650B6B">
              <w:rPr>
                <w:rFonts w:ascii="Times New Roman" w:hAnsi="Times New Roman" w:cs="Times New Roman"/>
                <w:sz w:val="26"/>
                <w:szCs w:val="26"/>
              </w:rPr>
              <w:t>c</w:t>
            </w:r>
            <w:r w:rsidR="00650B6B" w:rsidRPr="0073094A">
              <w:rPr>
                <w:rFonts w:ascii="Times New Roman" w:hAnsi="Times New Roman" w:cs="Times New Roman"/>
                <w:i/>
                <w:iCs/>
                <w:sz w:val="26"/>
                <w:szCs w:val="26"/>
                <w:lang w:val="zu-ZA" w:eastAsia="vi-VN"/>
              </w:rPr>
              <w:t xml:space="preserve">) Dự án sử dụng từ quỹ đất do cơ quan, tổ chức của nhà nước quản lý quy định tại khoản 1 Điều 217 của Luật này để </w:t>
            </w:r>
            <w:r w:rsidR="00650B6B" w:rsidRPr="00650B6B">
              <w:rPr>
                <w:rFonts w:ascii="Times New Roman" w:hAnsi="Times New Roman" w:cs="Times New Roman"/>
                <w:i/>
                <w:iCs/>
                <w:sz w:val="26"/>
                <w:szCs w:val="26"/>
                <w:lang w:val="zu-ZA" w:eastAsia="vi-VN"/>
              </w:rPr>
              <w:t>cho thuê đất thu tiền thuê đất hằng năm</w:t>
            </w:r>
            <w:r w:rsidR="00650B6B" w:rsidRPr="004E5912">
              <w:rPr>
                <w:rFonts w:ascii="Times New Roman" w:hAnsi="Times New Roman" w:cs="Times New Roman"/>
                <w:sz w:val="26"/>
                <w:szCs w:val="26"/>
              </w:rPr>
              <w:t xml:space="preserve"> </w:t>
            </w:r>
            <w:r w:rsidRPr="004E5912">
              <w:rPr>
                <w:rFonts w:ascii="Times New Roman" w:hAnsi="Times New Roman" w:cs="Times New Roman"/>
                <w:b/>
                <w:bCs/>
                <w:i/>
                <w:iCs/>
                <w:color w:val="EE0000"/>
                <w:sz w:val="26"/>
                <w:szCs w:val="26"/>
                <w:u w:val="single"/>
              </w:rPr>
              <w:t xml:space="preserve">thuộc trường hợp phải tổ chức đấu thầu lựa </w:t>
            </w:r>
            <w:r w:rsidRPr="004E5912">
              <w:rPr>
                <w:rFonts w:ascii="Times New Roman" w:hAnsi="Times New Roman" w:cs="Times New Roman"/>
                <w:b/>
                <w:bCs/>
                <w:i/>
                <w:iCs/>
                <w:color w:val="EE0000"/>
                <w:sz w:val="26"/>
                <w:szCs w:val="26"/>
                <w:u w:val="single"/>
              </w:rPr>
              <w:lastRenderedPageBreak/>
              <w:t>chọn nhà đầu tư theo quy định của pháp luật quản lý ngành, lĩnh vực</w:t>
            </w:r>
            <w:r w:rsidRPr="004E5912">
              <w:rPr>
                <w:rFonts w:ascii="Times New Roman" w:hAnsi="Times New Roman" w:cs="Times New Roman"/>
                <w:sz w:val="26"/>
                <w:szCs w:val="26"/>
              </w:rPr>
              <w:t>”</w:t>
            </w:r>
          </w:p>
          <w:p w14:paraId="44652B67" w14:textId="1DCFEBE9" w:rsidR="001653CB" w:rsidRPr="004E5912" w:rsidRDefault="001653CB" w:rsidP="00A76D70">
            <w:pPr>
              <w:spacing w:after="60" w:line="360" w:lineRule="auto"/>
              <w:jc w:val="both"/>
              <w:rPr>
                <w:rFonts w:ascii="Times New Roman" w:hAnsi="Times New Roman" w:cs="Times New Roman"/>
                <w:b/>
                <w:bCs/>
                <w:sz w:val="26"/>
                <w:szCs w:val="26"/>
              </w:rPr>
            </w:pPr>
          </w:p>
        </w:tc>
      </w:tr>
      <w:tr w:rsidR="009B6959" w:rsidRPr="004E5912" w14:paraId="4209A6F7" w14:textId="77777777" w:rsidTr="004354E0">
        <w:tc>
          <w:tcPr>
            <w:tcW w:w="13750" w:type="dxa"/>
            <w:gridSpan w:val="3"/>
            <w:shd w:val="clear" w:color="auto" w:fill="FBE4D5" w:themeFill="accent2" w:themeFillTint="33"/>
          </w:tcPr>
          <w:p w14:paraId="7850779C" w14:textId="381B1340" w:rsidR="009B6959" w:rsidRPr="004E5912" w:rsidRDefault="009B6959" w:rsidP="009B6959">
            <w:pPr>
              <w:spacing w:after="60" w:line="360" w:lineRule="auto"/>
              <w:rPr>
                <w:rFonts w:ascii="Times New Roman" w:hAnsi="Times New Roman" w:cs="Times New Roman"/>
                <w:b/>
                <w:bCs/>
                <w:sz w:val="26"/>
                <w:szCs w:val="26"/>
                <w:u w:val="single"/>
              </w:rPr>
            </w:pPr>
            <w:r w:rsidRPr="004E5912">
              <w:rPr>
                <w:rFonts w:ascii="Times New Roman" w:hAnsi="Times New Roman" w:cs="Times New Roman"/>
                <w:b/>
                <w:bCs/>
                <w:sz w:val="26"/>
                <w:szCs w:val="26"/>
              </w:rPr>
              <w:lastRenderedPageBreak/>
              <w:t xml:space="preserve">2. Bổ sung quy định đấu thầu bắt buộc đối với dự án “dân cư hỗn hợp…” </w:t>
            </w:r>
            <w:r w:rsidR="00856623">
              <w:rPr>
                <w:rFonts w:ascii="Times New Roman" w:hAnsi="Times New Roman" w:cs="Times New Roman"/>
                <w:b/>
                <w:bCs/>
                <w:sz w:val="26"/>
                <w:szCs w:val="26"/>
              </w:rPr>
              <w:t xml:space="preserve"> </w:t>
            </w:r>
          </w:p>
        </w:tc>
      </w:tr>
      <w:tr w:rsidR="009B6959" w:rsidRPr="004E5912" w14:paraId="6BF8CF8D" w14:textId="77777777" w:rsidTr="004354E0">
        <w:tc>
          <w:tcPr>
            <w:tcW w:w="4253" w:type="dxa"/>
          </w:tcPr>
          <w:p w14:paraId="2DF4680E" w14:textId="748815DD"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Khoản </w:t>
            </w:r>
            <w:r w:rsidR="00650B6B">
              <w:rPr>
                <w:rFonts w:ascii="Times New Roman" w:hAnsi="Times New Roman" w:cs="Times New Roman"/>
                <w:sz w:val="26"/>
                <w:szCs w:val="26"/>
              </w:rPr>
              <w:t xml:space="preserve">2 Điều 1 Dự thảo (bổ sung khoản </w:t>
            </w:r>
            <w:r w:rsidRPr="004E5912">
              <w:rPr>
                <w:rFonts w:ascii="Times New Roman" w:hAnsi="Times New Roman" w:cs="Times New Roman"/>
                <w:sz w:val="26"/>
                <w:szCs w:val="26"/>
              </w:rPr>
              <w:t xml:space="preserve">33 Điều 79 </w:t>
            </w:r>
            <w:r w:rsidR="00650B6B">
              <w:rPr>
                <w:rFonts w:ascii="Times New Roman" w:hAnsi="Times New Roman" w:cs="Times New Roman"/>
                <w:sz w:val="26"/>
                <w:szCs w:val="26"/>
              </w:rPr>
              <w:t xml:space="preserve">Luật Đất đai 2024) </w:t>
            </w:r>
            <w:r w:rsidRPr="004E5912">
              <w:rPr>
                <w:rFonts w:ascii="Times New Roman" w:hAnsi="Times New Roman" w:cs="Times New Roman"/>
                <w:sz w:val="26"/>
                <w:szCs w:val="26"/>
              </w:rPr>
              <w:t>có bổ sung danh mục dự án nhà nước thu hồi đất gồm: “</w:t>
            </w:r>
            <w:r w:rsidRPr="004E5912">
              <w:rPr>
                <w:rFonts w:ascii="Times New Roman" w:hAnsi="Times New Roman" w:cs="Times New Roman"/>
                <w:i/>
                <w:iCs/>
                <w:sz w:val="26"/>
                <w:szCs w:val="26"/>
              </w:rPr>
              <w:t xml:space="preserve">dự án </w:t>
            </w:r>
            <w:r w:rsidRPr="004E5912">
              <w:rPr>
                <w:rFonts w:ascii="Times New Roman" w:hAnsi="Times New Roman" w:cs="Times New Roman"/>
                <w:i/>
                <w:iCs/>
                <w:sz w:val="26"/>
                <w:szCs w:val="26"/>
                <w:u w:val="single"/>
              </w:rPr>
              <w:t>hỗn hợp dân cư, đô thị</w:t>
            </w:r>
            <w:r w:rsidRPr="004E5912">
              <w:rPr>
                <w:rFonts w:ascii="Times New Roman" w:hAnsi="Times New Roman" w:cs="Times New Roman"/>
                <w:i/>
                <w:iCs/>
                <w:sz w:val="26"/>
                <w:szCs w:val="26"/>
              </w:rPr>
              <w:t>, du lịch dịch vụ thương mại, văn hóa, thể thao”.</w:t>
            </w:r>
            <w:r w:rsidRPr="004E5912">
              <w:rPr>
                <w:rFonts w:ascii="Times New Roman" w:hAnsi="Times New Roman" w:cs="Times New Roman"/>
                <w:sz w:val="26"/>
                <w:szCs w:val="26"/>
              </w:rPr>
              <w:t xml:space="preserve">  </w:t>
            </w:r>
          </w:p>
          <w:p w14:paraId="1448A918"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Theo khoản 27 Điều 79 Luật hiện hành dự án “Khu đô thị” và dự án “Khu đân cư nông thôn” thuộc đối tượng đấu thầu theo khoản (a) Điểm 1 Điều 126 Luật Đất đai. </w:t>
            </w:r>
          </w:p>
          <w:p w14:paraId="2C2C8363" w14:textId="77777777" w:rsidR="009B6959" w:rsidRPr="004E5912" w:rsidRDefault="009B6959" w:rsidP="009B6959">
            <w:pPr>
              <w:pStyle w:val="ListParagraph"/>
              <w:spacing w:after="60" w:line="360" w:lineRule="auto"/>
              <w:ind w:left="323"/>
              <w:jc w:val="both"/>
              <w:rPr>
                <w:rFonts w:ascii="Times New Roman" w:hAnsi="Times New Roman" w:cs="Times New Roman"/>
                <w:sz w:val="26"/>
                <w:szCs w:val="26"/>
              </w:rPr>
            </w:pPr>
          </w:p>
        </w:tc>
        <w:tc>
          <w:tcPr>
            <w:tcW w:w="5245" w:type="dxa"/>
          </w:tcPr>
          <w:p w14:paraId="428BC68D"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Dự án “</w:t>
            </w:r>
            <w:r w:rsidRPr="004E5912">
              <w:rPr>
                <w:rFonts w:ascii="Times New Roman" w:hAnsi="Times New Roman" w:cs="Times New Roman"/>
                <w:i/>
                <w:iCs/>
                <w:sz w:val="26"/>
                <w:szCs w:val="26"/>
              </w:rPr>
              <w:t xml:space="preserve">dự án </w:t>
            </w:r>
            <w:r w:rsidRPr="004E5912">
              <w:rPr>
                <w:rFonts w:ascii="Times New Roman" w:hAnsi="Times New Roman" w:cs="Times New Roman"/>
                <w:i/>
                <w:iCs/>
                <w:sz w:val="26"/>
                <w:szCs w:val="26"/>
                <w:u w:val="single"/>
              </w:rPr>
              <w:t>hỗn hợp dân cư, đô thị</w:t>
            </w:r>
            <w:r w:rsidRPr="004E5912">
              <w:rPr>
                <w:rFonts w:ascii="Times New Roman" w:hAnsi="Times New Roman" w:cs="Times New Roman"/>
                <w:i/>
                <w:iCs/>
                <w:sz w:val="26"/>
                <w:szCs w:val="26"/>
              </w:rPr>
              <w:t xml:space="preserve">, du lịch dịch vụ thương mại, văn hóa, thể thao” </w:t>
            </w:r>
            <w:r w:rsidRPr="004E5912">
              <w:rPr>
                <w:rFonts w:ascii="Times New Roman" w:hAnsi="Times New Roman" w:cs="Times New Roman"/>
                <w:sz w:val="26"/>
                <w:szCs w:val="26"/>
              </w:rPr>
              <w:t>bản chất là dự án “dân cư hỗn hợp”. Dự án Khu đô thị, Khu đân cư nông thôn thuộc đối tượng đấu thầu theo khoản (a) Điểm 1 Điều 126 Luật Đất đai. Do đó, cần</w:t>
            </w:r>
            <w:r w:rsidRPr="004E5912">
              <w:rPr>
                <w:rFonts w:ascii="Times New Roman" w:hAnsi="Times New Roman" w:cs="Times New Roman"/>
                <w:i/>
                <w:iCs/>
                <w:sz w:val="26"/>
                <w:szCs w:val="26"/>
              </w:rPr>
              <w:t xml:space="preserve"> </w:t>
            </w:r>
            <w:r w:rsidRPr="004E5912">
              <w:rPr>
                <w:rFonts w:ascii="Times New Roman" w:hAnsi="Times New Roman" w:cs="Times New Roman"/>
                <w:sz w:val="26"/>
                <w:szCs w:val="26"/>
              </w:rPr>
              <w:t>bổ sung dự án này thuộc trường hợp đấu thầu lựa chọn nhà đầu tư theo khoản a) Điểm 1 Điều 126 Luật Đất đai.</w:t>
            </w:r>
          </w:p>
          <w:p w14:paraId="42B948E7" w14:textId="074CD7FB" w:rsidR="009B6959" w:rsidRPr="004E5912" w:rsidRDefault="009B6959" w:rsidP="009B6959">
            <w:pPr>
              <w:pStyle w:val="ListParagraph"/>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Việc bổ sung quy định xác định loại dự án này thuộc diện đấu thầu nhằm đảm bảo tuân thủ pháp luật, tăng tính minh bạch và cạnh tranh. Nếu không quy định rõ, sẽ dễ phát sinh tình trạng một số chủ đầu tư hoặc địa phương lợi dụng việc đặt tên hoặc bổ sung các chức năng “hỗn hợp” để lách luật, né tránh nghĩa vụ đấu thầu, gây ảnh hưởng đến công bằng và hiệu quả trong quản lý, sử dụng đất đai.</w:t>
            </w:r>
          </w:p>
        </w:tc>
        <w:tc>
          <w:tcPr>
            <w:tcW w:w="4252" w:type="dxa"/>
          </w:tcPr>
          <w:p w14:paraId="2A0679F9" w14:textId="6E1ED45A"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b/>
                <w:bCs/>
                <w:sz w:val="26"/>
                <w:szCs w:val="26"/>
              </w:rPr>
            </w:pPr>
            <w:r w:rsidRPr="004E5912">
              <w:rPr>
                <w:rFonts w:ascii="Times New Roman" w:hAnsi="Times New Roman" w:cs="Times New Roman"/>
                <w:b/>
                <w:bCs/>
                <w:sz w:val="26"/>
                <w:szCs w:val="26"/>
              </w:rPr>
              <w:t>Đề xuất:</w:t>
            </w:r>
            <w:r w:rsidRPr="004E5912">
              <w:rPr>
                <w:rFonts w:ascii="Times New Roman" w:hAnsi="Times New Roman" w:cs="Times New Roman"/>
                <w:sz w:val="26"/>
                <w:szCs w:val="26"/>
              </w:rPr>
              <w:t xml:space="preserve">  Cần bổ sung quy định này đưa dự án “dân cư hỗn hợp…” vào diện phải đấu thầu theo điểm (a) khoản 1 Điều 126</w:t>
            </w:r>
            <w:r w:rsidR="00E0184B" w:rsidRPr="004E5912">
              <w:rPr>
                <w:rFonts w:ascii="Times New Roman" w:hAnsi="Times New Roman" w:cs="Times New Roman"/>
                <w:sz w:val="26"/>
                <w:szCs w:val="26"/>
              </w:rPr>
              <w:t xml:space="preserve"> (phần chữ đỏ bôi đậm được bổ sung thêm):</w:t>
            </w:r>
          </w:p>
          <w:p w14:paraId="55820B5D"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b/>
                <w:bCs/>
                <w:i/>
                <w:iCs/>
                <w:sz w:val="26"/>
                <w:szCs w:val="26"/>
              </w:rPr>
            </w:pPr>
            <w:r w:rsidRPr="004E5912">
              <w:rPr>
                <w:rFonts w:ascii="Times New Roman" w:hAnsi="Times New Roman" w:cs="Times New Roman"/>
                <w:sz w:val="26"/>
                <w:szCs w:val="26"/>
              </w:rPr>
              <w:t>Cụ thể, Điều 126. “</w:t>
            </w:r>
            <w:r w:rsidRPr="004E5912">
              <w:rPr>
                <w:rFonts w:ascii="Times New Roman" w:hAnsi="Times New Roman" w:cs="Times New Roman"/>
                <w:i/>
                <w:iCs/>
                <w:sz w:val="26"/>
                <w:szCs w:val="26"/>
              </w:rPr>
              <w:t>1. Nhà nước giao đất có thu tiền sử dụng đất, cho thuê đất thông qua đấu thầu lựa chọn nhà đầu tư thực hiện dự án đầu tư có sử dụng đất trong các trường hợp sau đây:</w:t>
            </w:r>
          </w:p>
          <w:p w14:paraId="592E9AE3" w14:textId="78FADAAE" w:rsidR="009B6959" w:rsidRPr="004E5912" w:rsidRDefault="009B6959" w:rsidP="009B6959">
            <w:pPr>
              <w:pStyle w:val="ListParagraph"/>
              <w:spacing w:after="60" w:line="360" w:lineRule="auto"/>
              <w:ind w:left="323"/>
              <w:jc w:val="both"/>
              <w:rPr>
                <w:rFonts w:ascii="Times New Roman" w:hAnsi="Times New Roman" w:cs="Times New Roman"/>
                <w:b/>
                <w:bCs/>
                <w:sz w:val="26"/>
                <w:szCs w:val="26"/>
                <w:u w:val="single"/>
              </w:rPr>
            </w:pPr>
            <w:r w:rsidRPr="004E5912">
              <w:rPr>
                <w:rFonts w:ascii="Times New Roman" w:hAnsi="Times New Roman" w:cs="Times New Roman"/>
                <w:i/>
                <w:iCs/>
                <w:sz w:val="26"/>
                <w:szCs w:val="26"/>
              </w:rPr>
              <w:t xml:space="preserve">a) Dự án quy định tại khoản 27 Điều 79 của Luật này </w:t>
            </w:r>
            <w:r w:rsidRPr="004E5912">
              <w:rPr>
                <w:rFonts w:ascii="Times New Roman" w:hAnsi="Times New Roman" w:cs="Times New Roman"/>
                <w:b/>
                <w:bCs/>
                <w:i/>
                <w:iCs/>
                <w:color w:val="EE0000"/>
                <w:sz w:val="26"/>
                <w:szCs w:val="26"/>
                <w:u w:val="single"/>
              </w:rPr>
              <w:t>và dự án hỗn hợp dân cư, đô thị, du lịch dịch vụ thương mại, văn hóa, thể thao khoản 33 Điều 79</w:t>
            </w:r>
            <w:r w:rsidRPr="004E5912">
              <w:rPr>
                <w:rFonts w:ascii="Times New Roman" w:hAnsi="Times New Roman" w:cs="Times New Roman"/>
                <w:i/>
                <w:iCs/>
                <w:sz w:val="26"/>
                <w:szCs w:val="26"/>
              </w:rPr>
              <w:t xml:space="preserve"> mà được Hội đồng nhân dân cấp tỉnh quyết định việc giao đất, cho thuê đất thông </w:t>
            </w:r>
            <w:r w:rsidRPr="004E5912">
              <w:rPr>
                <w:rFonts w:ascii="Times New Roman" w:hAnsi="Times New Roman" w:cs="Times New Roman"/>
                <w:i/>
                <w:iCs/>
                <w:sz w:val="26"/>
                <w:szCs w:val="26"/>
              </w:rPr>
              <w:lastRenderedPageBreak/>
              <w:t>qua đấu thầu lựa chọn nhà đầu tư thực hiện dự án đầu tư có sử dụng đất</w:t>
            </w:r>
            <w:r w:rsidRPr="004E5912">
              <w:rPr>
                <w:rFonts w:ascii="Times New Roman" w:hAnsi="Times New Roman" w:cs="Times New Roman"/>
                <w:sz w:val="26"/>
                <w:szCs w:val="26"/>
              </w:rPr>
              <w:t>”</w:t>
            </w:r>
          </w:p>
        </w:tc>
      </w:tr>
      <w:tr w:rsidR="009B6959" w:rsidRPr="004E5912" w14:paraId="06AA4183" w14:textId="77777777" w:rsidTr="004354E0">
        <w:tc>
          <w:tcPr>
            <w:tcW w:w="13750" w:type="dxa"/>
            <w:gridSpan w:val="3"/>
            <w:shd w:val="clear" w:color="auto" w:fill="FBE4D5" w:themeFill="accent2" w:themeFillTint="33"/>
          </w:tcPr>
          <w:p w14:paraId="50F5F44E" w14:textId="26E2D538" w:rsidR="009B6959" w:rsidRPr="004E5912" w:rsidRDefault="009B6959" w:rsidP="009B6959">
            <w:pPr>
              <w:pStyle w:val="ListParagraph"/>
              <w:spacing w:after="60" w:line="360" w:lineRule="auto"/>
              <w:ind w:left="0"/>
              <w:jc w:val="both"/>
              <w:rPr>
                <w:rFonts w:ascii="Times New Roman" w:hAnsi="Times New Roman" w:cs="Times New Roman"/>
                <w:b/>
                <w:bCs/>
                <w:sz w:val="26"/>
                <w:szCs w:val="26"/>
              </w:rPr>
            </w:pPr>
            <w:r w:rsidRPr="004E5912">
              <w:rPr>
                <w:rFonts w:ascii="Times New Roman" w:hAnsi="Times New Roman" w:cs="Times New Roman"/>
                <w:b/>
                <w:bCs/>
                <w:sz w:val="26"/>
                <w:szCs w:val="26"/>
              </w:rPr>
              <w:lastRenderedPageBreak/>
              <w:t>3. Phân cấp cho HĐND cấp tỉnh quyết định dự án thu hồi đất là chưa phù hợp</w:t>
            </w:r>
          </w:p>
        </w:tc>
      </w:tr>
      <w:tr w:rsidR="009B6959" w:rsidRPr="004E5912" w14:paraId="5B722042" w14:textId="77777777" w:rsidTr="004354E0">
        <w:tc>
          <w:tcPr>
            <w:tcW w:w="4253" w:type="dxa"/>
          </w:tcPr>
          <w:p w14:paraId="4C1129A3" w14:textId="3757F31C"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 Khoản 33 Điều 79 Dự thảo Luật quy định Nhà nước tiến hành thu hồi đất đối với: “</w:t>
            </w:r>
            <w:r w:rsidRPr="004E5912">
              <w:rPr>
                <w:rFonts w:ascii="Times New Roman" w:hAnsi="Times New Roman" w:cs="Times New Roman"/>
                <w:i/>
                <w:iCs/>
                <w:sz w:val="26"/>
                <w:szCs w:val="26"/>
              </w:rPr>
              <w:t>các dự án phát triển kinh tế - xã hội khác do Hội đồng nhân dân cấp tỉnh quyết định phù hợp với điều kiện thực tế tại địa phương</w:t>
            </w:r>
            <w:r w:rsidRPr="004E5912">
              <w:rPr>
                <w:rFonts w:ascii="Times New Roman" w:hAnsi="Times New Roman" w:cs="Times New Roman"/>
                <w:sz w:val="26"/>
                <w:szCs w:val="26"/>
              </w:rPr>
              <w:t xml:space="preserve">” </w:t>
            </w:r>
          </w:p>
        </w:tc>
        <w:tc>
          <w:tcPr>
            <w:tcW w:w="5245" w:type="dxa"/>
          </w:tcPr>
          <w:p w14:paraId="62CD71AA" w14:textId="77E7DB72"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b/>
                <w:bCs/>
                <w:sz w:val="26"/>
                <w:szCs w:val="26"/>
              </w:rPr>
            </w:pPr>
            <w:r w:rsidRPr="004E5912">
              <w:rPr>
                <w:rFonts w:ascii="Times New Roman" w:hAnsi="Times New Roman" w:cs="Times New Roman"/>
                <w:sz w:val="26"/>
                <w:szCs w:val="26"/>
              </w:rPr>
              <w:t>Khoản 3 Điều 54 Hiến pháp 2013 quy định:</w:t>
            </w:r>
            <w:r w:rsidRPr="004E5912">
              <w:rPr>
                <w:rFonts w:ascii="Times New Roman" w:hAnsi="Times New Roman" w:cs="Times New Roman"/>
                <w:b/>
                <w:bCs/>
                <w:sz w:val="26"/>
                <w:szCs w:val="26"/>
              </w:rPr>
              <w:t xml:space="preserve"> “</w:t>
            </w:r>
            <w:bookmarkStart w:id="0" w:name="khoan_3_54"/>
            <w:r w:rsidRPr="004E5912">
              <w:rPr>
                <w:rFonts w:ascii="Times New Roman" w:hAnsi="Times New Roman" w:cs="Times New Roman"/>
                <w:i/>
                <w:iCs/>
                <w:sz w:val="26"/>
                <w:szCs w:val="26"/>
              </w:rPr>
              <w:t xml:space="preserve">Nhà nước thu hồi đất do tổ chức, cá nhân đang sử dụng trong trường hợp thật cần thiết </w:t>
            </w:r>
            <w:r w:rsidRPr="004E5912">
              <w:rPr>
                <w:rFonts w:ascii="Times New Roman" w:hAnsi="Times New Roman" w:cs="Times New Roman"/>
                <w:b/>
                <w:bCs/>
                <w:i/>
                <w:iCs/>
                <w:sz w:val="26"/>
                <w:szCs w:val="26"/>
                <w:u w:val="single"/>
              </w:rPr>
              <w:t xml:space="preserve">do </w:t>
            </w:r>
            <w:r w:rsidRPr="004E5912">
              <w:rPr>
                <w:rFonts w:ascii="Times New Roman" w:hAnsi="Times New Roman" w:cs="Times New Roman"/>
                <w:b/>
                <w:bCs/>
                <w:i/>
                <w:iCs/>
                <w:sz w:val="26"/>
                <w:szCs w:val="26"/>
                <w:highlight w:val="yellow"/>
                <w:u w:val="single"/>
              </w:rPr>
              <w:t>luật định</w:t>
            </w:r>
            <w:r w:rsidRPr="004E5912">
              <w:rPr>
                <w:rFonts w:ascii="Times New Roman" w:hAnsi="Times New Roman" w:cs="Times New Roman"/>
                <w:i/>
                <w:iCs/>
                <w:sz w:val="26"/>
                <w:szCs w:val="26"/>
              </w:rPr>
              <w:t xml:space="preserve"> vì mục đích quốc phòng, an ninh; phát triển kinh tế - xã hội vì lợi ích quốc gia, công cộng</w:t>
            </w:r>
            <w:bookmarkEnd w:id="0"/>
            <w:r w:rsidRPr="004E5912">
              <w:rPr>
                <w:rFonts w:ascii="Times New Roman" w:hAnsi="Times New Roman" w:cs="Times New Roman"/>
                <w:sz w:val="26"/>
                <w:szCs w:val="26"/>
              </w:rPr>
              <w:t xml:space="preserve">”. theo quy định của Hiến pháp các trường hợp Nhà nước thu hồi đất phải do Luật đất đai quy định và liệt kê trong luật nên không thể trao thẩm quyền này cho HĐND tỉnh. </w:t>
            </w:r>
            <w:r w:rsidRPr="004E5912">
              <w:rPr>
                <w:rFonts w:ascii="Times New Roman" w:hAnsi="Times New Roman" w:cs="Times New Roman"/>
                <w:b/>
                <w:bCs/>
                <w:sz w:val="26"/>
                <w:szCs w:val="26"/>
              </w:rPr>
              <w:t xml:space="preserve"> </w:t>
            </w:r>
          </w:p>
          <w:p w14:paraId="49772E87" w14:textId="032988B3"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Khoản 33 Điều 79 của dự thảo Luật phân cấp cho HĐND cấp tỉnh quyền quyết định thu hồi đất đối với các dự án phát triển kinh tế – xã hội “phù hợp với điều kiện địa phương”. Việc trao cho HĐND tỉnh quyền tự xác định loại dự án thuộc diện thu hồi đất, trong khi chưa có tiêu chí rõ ràng, có thể tạo ra khoảng trống pháp lý, tiềm ẩn nguy cơ lợi ích nhóm, đặc </w:t>
            </w:r>
            <w:r w:rsidRPr="004E5912">
              <w:rPr>
                <w:rFonts w:ascii="Times New Roman" w:hAnsi="Times New Roman" w:cs="Times New Roman"/>
                <w:sz w:val="26"/>
                <w:szCs w:val="26"/>
              </w:rPr>
              <w:lastRenderedPageBreak/>
              <w:t>biệt trong các lĩnh vực như bất động sản, khu đô thị, khu du lịch…</w:t>
            </w:r>
          </w:p>
        </w:tc>
        <w:tc>
          <w:tcPr>
            <w:tcW w:w="4252" w:type="dxa"/>
          </w:tcPr>
          <w:p w14:paraId="7C40C27D" w14:textId="343C7895"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b/>
                <w:bCs/>
                <w:sz w:val="26"/>
                <w:szCs w:val="26"/>
              </w:rPr>
            </w:pPr>
            <w:r w:rsidRPr="004E5912">
              <w:rPr>
                <w:rFonts w:ascii="Times New Roman" w:hAnsi="Times New Roman" w:cs="Times New Roman"/>
                <w:b/>
                <w:bCs/>
                <w:sz w:val="26"/>
                <w:szCs w:val="26"/>
                <w:u w:val="single"/>
              </w:rPr>
              <w:lastRenderedPageBreak/>
              <w:t>Đề xuất:</w:t>
            </w:r>
            <w:r w:rsidRPr="004E5912">
              <w:rPr>
                <w:rFonts w:ascii="Times New Roman" w:hAnsi="Times New Roman" w:cs="Times New Roman"/>
                <w:sz w:val="26"/>
                <w:szCs w:val="26"/>
              </w:rPr>
              <w:t xml:space="preserve"> Loại bỏ toàn bộ nội dung: “</w:t>
            </w:r>
            <w:r w:rsidRPr="004E5912">
              <w:rPr>
                <w:rFonts w:ascii="Times New Roman" w:hAnsi="Times New Roman" w:cs="Times New Roman"/>
                <w:i/>
                <w:iCs/>
                <w:strike/>
                <w:color w:val="EE0000"/>
                <w:sz w:val="26"/>
                <w:szCs w:val="26"/>
              </w:rPr>
              <w:t>các dự án phát triển kinh tế - xã hội khác do Hội đồng nhân dân cấp tỉnh quyết định phù hợp với điều kiện thực tế tại địa phương</w:t>
            </w:r>
            <w:r w:rsidRPr="004E5912">
              <w:rPr>
                <w:rFonts w:ascii="Times New Roman" w:hAnsi="Times New Roman" w:cs="Times New Roman"/>
                <w:sz w:val="26"/>
                <w:szCs w:val="26"/>
              </w:rPr>
              <w:t xml:space="preserve">” tại Khoản 33 Điều 79 Dự thảo Luật quy định Nhà nước tiến hành thu hồi đất  </w:t>
            </w:r>
          </w:p>
        </w:tc>
      </w:tr>
      <w:tr w:rsidR="009B6959" w:rsidRPr="004E5912" w14:paraId="72100382" w14:textId="77777777" w:rsidTr="004354E0">
        <w:tc>
          <w:tcPr>
            <w:tcW w:w="13750" w:type="dxa"/>
            <w:gridSpan w:val="3"/>
            <w:shd w:val="clear" w:color="auto" w:fill="FBE4D5" w:themeFill="accent2" w:themeFillTint="33"/>
          </w:tcPr>
          <w:p w14:paraId="66CD6E5E" w14:textId="1102DA95" w:rsidR="009B6959" w:rsidRPr="004E5912" w:rsidRDefault="00E0184B" w:rsidP="009B6959">
            <w:pPr>
              <w:pStyle w:val="ListParagraph"/>
              <w:spacing w:after="60" w:line="360" w:lineRule="auto"/>
              <w:ind w:left="0"/>
              <w:jc w:val="both"/>
              <w:rPr>
                <w:rFonts w:ascii="Times New Roman" w:hAnsi="Times New Roman" w:cs="Times New Roman"/>
                <w:b/>
                <w:bCs/>
                <w:sz w:val="26"/>
                <w:szCs w:val="26"/>
              </w:rPr>
            </w:pPr>
            <w:r w:rsidRPr="004E5912">
              <w:rPr>
                <w:rFonts w:ascii="Times New Roman" w:hAnsi="Times New Roman" w:cs="Times New Roman"/>
                <w:b/>
                <w:bCs/>
                <w:sz w:val="26"/>
                <w:szCs w:val="26"/>
              </w:rPr>
              <w:t>4</w:t>
            </w:r>
            <w:r w:rsidR="009B6959" w:rsidRPr="004E5912">
              <w:rPr>
                <w:rFonts w:ascii="Times New Roman" w:hAnsi="Times New Roman" w:cs="Times New Roman"/>
                <w:b/>
                <w:bCs/>
                <w:sz w:val="26"/>
                <w:szCs w:val="26"/>
              </w:rPr>
              <w:t xml:space="preserve">. </w:t>
            </w:r>
            <w:r w:rsidRPr="004E5912">
              <w:rPr>
                <w:rFonts w:ascii="Times New Roman" w:hAnsi="Times New Roman" w:cs="Times New Roman"/>
                <w:b/>
                <w:bCs/>
                <w:sz w:val="26"/>
                <w:szCs w:val="26"/>
              </w:rPr>
              <w:t>Bổ sung quy định chuyển tiếp đối với thu hồi đất khi đạt 75% diện tích hoặc số người đồng thuận</w:t>
            </w:r>
          </w:p>
        </w:tc>
      </w:tr>
      <w:tr w:rsidR="009B6959" w:rsidRPr="004E5912" w14:paraId="0A04ED04" w14:textId="77777777" w:rsidTr="004354E0">
        <w:tc>
          <w:tcPr>
            <w:tcW w:w="4253" w:type="dxa"/>
          </w:tcPr>
          <w:p w14:paraId="4E863481" w14:textId="1B452A48"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Khoản </w:t>
            </w:r>
            <w:r w:rsidR="00CF76F0">
              <w:rPr>
                <w:rFonts w:ascii="Times New Roman" w:hAnsi="Times New Roman" w:cs="Times New Roman"/>
                <w:sz w:val="26"/>
                <w:szCs w:val="26"/>
              </w:rPr>
              <w:t xml:space="preserve">2 Điều 1 Dự thảo (bổ sung </w:t>
            </w:r>
            <w:r w:rsidRPr="004E5912">
              <w:rPr>
                <w:rFonts w:ascii="Times New Roman" w:hAnsi="Times New Roman" w:cs="Times New Roman"/>
                <w:sz w:val="26"/>
                <w:szCs w:val="26"/>
              </w:rPr>
              <w:t>34 Điều 79 Luật</w:t>
            </w:r>
            <w:r w:rsidR="00CF76F0">
              <w:rPr>
                <w:rFonts w:ascii="Times New Roman" w:hAnsi="Times New Roman" w:cs="Times New Roman"/>
                <w:sz w:val="26"/>
                <w:szCs w:val="26"/>
              </w:rPr>
              <w:t xml:space="preserve"> Đất đai 2024)</w:t>
            </w:r>
            <w:r w:rsidRPr="004E5912">
              <w:rPr>
                <w:rFonts w:ascii="Times New Roman" w:hAnsi="Times New Roman" w:cs="Times New Roman"/>
                <w:sz w:val="26"/>
                <w:szCs w:val="26"/>
              </w:rPr>
              <w:t xml:space="preserve"> quy định “</w:t>
            </w:r>
            <w:bookmarkStart w:id="1" w:name="_Hlk205905334"/>
            <w:r w:rsidRPr="004E5912">
              <w:rPr>
                <w:rFonts w:ascii="Times New Roman" w:hAnsi="Times New Roman" w:cs="Times New Roman"/>
                <w:i/>
                <w:iCs/>
                <w:sz w:val="26"/>
                <w:szCs w:val="26"/>
              </w:rPr>
              <w:t xml:space="preserve">Trường hợp sử dụng đất để thực hiện dự án phát triển kinh tế - xã hội thông qua thỏa thuận về nhận quyền sử dụng đất quy định tại Điều 127 của Luật này mà hết thời hạn phải hoàn thành việc thỏa thuận ghi trong văn bản chấp thuận của Chủ tịch Ủy ban nhân dân cấp có thẩm quyền về việc thỏa thuận về nhận quyền sử dụng đất hoặc hết thời gian gia hạn nếu được gia hạn thời gian hoàn thành việc thỏa thuận để thực hiện dự án và chủ đầu tư đã thoả thuận được  trên 75% diện tích đất hoặc đã thỏa thuận được với trên 75% số lượng người sử dụng đất trong phạm vi thực hiện dự án thì Nhà nước thu hồi phần diện tích </w:t>
            </w:r>
            <w:r w:rsidRPr="004E5912">
              <w:rPr>
                <w:rFonts w:ascii="Times New Roman" w:hAnsi="Times New Roman" w:cs="Times New Roman"/>
                <w:i/>
                <w:iCs/>
                <w:sz w:val="26"/>
                <w:szCs w:val="26"/>
              </w:rPr>
              <w:lastRenderedPageBreak/>
              <w:t>đất còn lại để giao đất, cho thuê đất cho chủ đầu tư</w:t>
            </w:r>
            <w:r w:rsidRPr="004E5912">
              <w:rPr>
                <w:rFonts w:ascii="Times New Roman" w:hAnsi="Times New Roman" w:cs="Times New Roman"/>
                <w:sz w:val="26"/>
                <w:szCs w:val="26"/>
              </w:rPr>
              <w:t>.”.</w:t>
            </w:r>
            <w:bookmarkEnd w:id="1"/>
          </w:p>
        </w:tc>
        <w:tc>
          <w:tcPr>
            <w:tcW w:w="5245" w:type="dxa"/>
          </w:tcPr>
          <w:p w14:paraId="7C986FDB" w14:textId="78558C5F"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color w:val="000000" w:themeColor="text1"/>
                <w:sz w:val="26"/>
                <w:szCs w:val="26"/>
              </w:rPr>
            </w:pPr>
            <w:r w:rsidRPr="004E5912">
              <w:rPr>
                <w:rFonts w:ascii="Times New Roman" w:hAnsi="Times New Roman" w:cs="Times New Roman"/>
                <w:sz w:val="26"/>
                <w:szCs w:val="26"/>
              </w:rPr>
              <w:lastRenderedPageBreak/>
              <w:t xml:space="preserve">Khoản 34 Điều 79 Dự thảo Luật quy định nếu doanh nghiệp thỏa thuận được 75% diện tích hoặc người sử dụng đất thì phần còn lại do Nhà nước thu hồi. Việc chuyển từ cơ chế dân sự (thỏa thuận) sang cơ chế hành chính (nhà nước thu hồi, theo chúng tôi cần </w:t>
            </w:r>
            <w:r w:rsidRPr="004E5912">
              <w:rPr>
                <w:rFonts w:ascii="Times New Roman" w:hAnsi="Times New Roman" w:cs="Times New Roman"/>
                <w:color w:val="000000" w:themeColor="text1"/>
                <w:sz w:val="26"/>
                <w:szCs w:val="26"/>
              </w:rPr>
              <w:t xml:space="preserve">có </w:t>
            </w:r>
            <w:r w:rsidRPr="004E5912">
              <w:rPr>
                <w:rFonts w:ascii="Times New Roman" w:hAnsi="Times New Roman" w:cs="Times New Roman"/>
                <w:color w:val="000000" w:themeColor="text1"/>
                <w:spacing w:val="-2"/>
                <w:sz w:val="26"/>
                <w:szCs w:val="26"/>
              </w:rPr>
              <w:t xml:space="preserve">một cơ chế trung gian mang tính hỗ trợ, hòa giải do Cơ quan Nhà nước trước khi tiến hành thu hồi. </w:t>
            </w:r>
          </w:p>
          <w:p w14:paraId="653C85F1"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Nhiều dự án trước năm 2020 (trước Nghị định 148/2020/NĐ-CP) không quy định thời hạn thỏa thuận; quy định về giới hạn 36 tháng chỉ xuất hiện từ Nghị định 148. Nếu áp dụng máy móc, các dự án này sẽ gặp vướng mắc.</w:t>
            </w:r>
          </w:p>
          <w:p w14:paraId="0D990F69" w14:textId="41AE8188"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Cụm từ “</w:t>
            </w:r>
            <w:r w:rsidRPr="004E5912">
              <w:rPr>
                <w:rFonts w:ascii="Times New Roman" w:hAnsi="Times New Roman" w:cs="Times New Roman"/>
                <w:i/>
                <w:iCs/>
                <w:sz w:val="26"/>
                <w:szCs w:val="26"/>
              </w:rPr>
              <w:t>thông qua thỏa thuận về nhận quyền sử dụng đất quy định tại Điều 127 của Luật này</w:t>
            </w:r>
            <w:r w:rsidRPr="004E5912">
              <w:rPr>
                <w:rFonts w:ascii="Times New Roman" w:hAnsi="Times New Roman" w:cs="Times New Roman"/>
                <w:sz w:val="26"/>
                <w:szCs w:val="26"/>
              </w:rPr>
              <w:t>” dẫn đến cách hiểu chỉ áp dụng cho các dự án thuộc diện thỏa thuận theo Luật Đất đai 2024, không bao quát dự án theo Luật 2013 hoặc 2003.</w:t>
            </w:r>
          </w:p>
        </w:tc>
        <w:tc>
          <w:tcPr>
            <w:tcW w:w="4252" w:type="dxa"/>
          </w:tcPr>
          <w:p w14:paraId="380A239E" w14:textId="1672B730"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b/>
                <w:bCs/>
                <w:sz w:val="26"/>
                <w:szCs w:val="26"/>
                <w:u w:val="single"/>
              </w:rPr>
              <w:t>Đề xuất 1:</w:t>
            </w:r>
            <w:r w:rsidRPr="004E5912">
              <w:rPr>
                <w:rFonts w:ascii="Times New Roman" w:hAnsi="Times New Roman" w:cs="Times New Roman"/>
                <w:sz w:val="26"/>
                <w:szCs w:val="26"/>
              </w:rPr>
              <w:t xml:space="preserve">  sửa </w:t>
            </w:r>
            <w:r w:rsidR="00CF76F0" w:rsidRPr="004E5912">
              <w:rPr>
                <w:rFonts w:ascii="Times New Roman" w:hAnsi="Times New Roman" w:cs="Times New Roman"/>
                <w:sz w:val="26"/>
                <w:szCs w:val="26"/>
              </w:rPr>
              <w:t xml:space="preserve">Khoản </w:t>
            </w:r>
            <w:r w:rsidR="00CF76F0">
              <w:rPr>
                <w:rFonts w:ascii="Times New Roman" w:hAnsi="Times New Roman" w:cs="Times New Roman"/>
                <w:sz w:val="26"/>
                <w:szCs w:val="26"/>
              </w:rPr>
              <w:t xml:space="preserve">2 Điều 1 Dự thảo (bổ sung </w:t>
            </w:r>
            <w:r w:rsidR="00CF76F0" w:rsidRPr="004E5912">
              <w:rPr>
                <w:rFonts w:ascii="Times New Roman" w:hAnsi="Times New Roman" w:cs="Times New Roman"/>
                <w:sz w:val="26"/>
                <w:szCs w:val="26"/>
              </w:rPr>
              <w:t>34 Điều 79 Luật</w:t>
            </w:r>
            <w:r w:rsidR="00CF76F0">
              <w:rPr>
                <w:rFonts w:ascii="Times New Roman" w:hAnsi="Times New Roman" w:cs="Times New Roman"/>
                <w:sz w:val="26"/>
                <w:szCs w:val="26"/>
              </w:rPr>
              <w:t xml:space="preserve"> Đất đai 2024)</w:t>
            </w:r>
            <w:r w:rsidRPr="004E5912">
              <w:rPr>
                <w:rFonts w:ascii="Times New Roman" w:hAnsi="Times New Roman" w:cs="Times New Roman"/>
                <w:sz w:val="26"/>
                <w:szCs w:val="26"/>
              </w:rPr>
              <w:t>: “</w:t>
            </w:r>
            <w:r w:rsidRPr="004E5912">
              <w:rPr>
                <w:rFonts w:ascii="Times New Roman" w:hAnsi="Times New Roman" w:cs="Times New Roman"/>
                <w:i/>
                <w:iCs/>
                <w:sz w:val="26"/>
                <w:szCs w:val="26"/>
              </w:rPr>
              <w:t xml:space="preserve">… thì </w:t>
            </w:r>
            <w:bookmarkStart w:id="2" w:name="_Hlk205905449"/>
            <w:r w:rsidRPr="004E5912">
              <w:rPr>
                <w:rFonts w:ascii="Times New Roman" w:hAnsi="Times New Roman" w:cs="Times New Roman"/>
                <w:b/>
                <w:bCs/>
                <w:i/>
                <w:iCs/>
                <w:color w:val="EE0000"/>
                <w:sz w:val="26"/>
                <w:szCs w:val="26"/>
                <w:u w:val="single"/>
              </w:rPr>
              <w:t>sau khi UBND cấp xã đã tổ chức đối thoại giữa chủ đầu tư và người sử dụng dất không thành công thì</w:t>
            </w:r>
            <w:bookmarkEnd w:id="2"/>
            <w:r w:rsidRPr="004E5912">
              <w:rPr>
                <w:rFonts w:ascii="Times New Roman" w:hAnsi="Times New Roman" w:cs="Times New Roman"/>
                <w:i/>
                <w:iCs/>
                <w:sz w:val="26"/>
                <w:szCs w:val="26"/>
              </w:rPr>
              <w:t xml:space="preserve"> Nhà nước thu hồi phần diện tích đất còn lại để giao đất, cho thuê đất cho chủ đầu tư</w:t>
            </w:r>
            <w:r w:rsidRPr="004E5912">
              <w:rPr>
                <w:rFonts w:ascii="Times New Roman" w:hAnsi="Times New Roman" w:cs="Times New Roman"/>
                <w:sz w:val="26"/>
                <w:szCs w:val="26"/>
              </w:rPr>
              <w:t>.”.</w:t>
            </w:r>
          </w:p>
          <w:p w14:paraId="43F0DAC1" w14:textId="5B24C10B"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b/>
                <w:bCs/>
                <w:sz w:val="26"/>
                <w:szCs w:val="26"/>
                <w:u w:val="single"/>
              </w:rPr>
              <w:t>Đề xuất 2:</w:t>
            </w:r>
            <w:r w:rsidRPr="004E5912">
              <w:rPr>
                <w:rFonts w:ascii="Times New Roman" w:hAnsi="Times New Roman" w:cs="Times New Roman"/>
                <w:sz w:val="26"/>
                <w:szCs w:val="26"/>
              </w:rPr>
              <w:t xml:space="preserve">  </w:t>
            </w:r>
            <w:r w:rsidRPr="004E5912">
              <w:rPr>
                <w:rFonts w:ascii="Times New Roman" w:hAnsi="Times New Roman" w:cs="Times New Roman"/>
                <w:color w:val="000000" w:themeColor="text1"/>
                <w:sz w:val="26"/>
                <w:szCs w:val="26"/>
              </w:rPr>
              <w:t xml:space="preserve">Bổ sung quy định chuyển tiếp tại khoản 8 Điều 254 Luật Đất đai 2024, áp dụng cho các dự án đã đạt tỷ lệ thỏa thuận về quyền sử dụng đất từ 75% trở lên nhưng trong văn bản của UBND cấp tỉnh cho phép thỏa thuận không quy định thời hạn thực hiện. </w:t>
            </w:r>
            <w:r w:rsidRPr="004E5912">
              <w:rPr>
                <w:rFonts w:ascii="Times New Roman" w:hAnsi="Times New Roman" w:cs="Times New Roman"/>
                <w:sz w:val="26"/>
                <w:szCs w:val="26"/>
              </w:rPr>
              <w:t>“</w:t>
            </w:r>
            <w:r w:rsidRPr="004E5912">
              <w:rPr>
                <w:rFonts w:ascii="Times New Roman" w:hAnsi="Times New Roman" w:cs="Times New Roman"/>
                <w:i/>
                <w:iCs/>
                <w:color w:val="EE0000"/>
                <w:sz w:val="26"/>
                <w:szCs w:val="26"/>
              </w:rPr>
              <w:t xml:space="preserve">Trường hợp sử dụng đất để thực hiện dự án phát triển kinh tế - xã hội thông qua thỏa thuận về nhận quyền sử dụng </w:t>
            </w:r>
            <w:r w:rsidRPr="004E5912">
              <w:rPr>
                <w:rFonts w:ascii="Times New Roman" w:hAnsi="Times New Roman" w:cs="Times New Roman"/>
                <w:i/>
                <w:iCs/>
                <w:color w:val="EE0000"/>
                <w:sz w:val="26"/>
                <w:szCs w:val="26"/>
              </w:rPr>
              <w:lastRenderedPageBreak/>
              <w:t>đất trước ngày Luật này có hiệu lực thi hành mà văn bản của UBND cấp có thẩm quyền không có thời gian hoàn thành việc thỏa thuận để thực hiện dự án và chủ đầu tư đã thoả thuận được  trên 75% diện tích đất hoặc đã thỏa thuận được với trên 75% số lượng người sử dụng đất trong phạm vi thực hiện dự án thì sau khi UBND cấp xã đã tổ chức đối thoại giữa chủ đầu tư và người sử đụng dất không thành công Nhà nước thu hồi phần diện tích đất còn lại để giao đất, cho thuê đất cho chủ đầu tư.”.</w:t>
            </w:r>
          </w:p>
        </w:tc>
      </w:tr>
      <w:tr w:rsidR="009B6959" w:rsidRPr="004E5912" w14:paraId="35EB80DA" w14:textId="77777777" w:rsidTr="004354E0">
        <w:tc>
          <w:tcPr>
            <w:tcW w:w="13750" w:type="dxa"/>
            <w:gridSpan w:val="3"/>
            <w:shd w:val="clear" w:color="auto" w:fill="FBE4D5" w:themeFill="accent2" w:themeFillTint="33"/>
          </w:tcPr>
          <w:p w14:paraId="0A067CB9" w14:textId="1853EB0E" w:rsidR="009B6959" w:rsidRPr="004E5912" w:rsidRDefault="009B6959" w:rsidP="009B6959">
            <w:pPr>
              <w:pStyle w:val="ListParagraph"/>
              <w:spacing w:after="60" w:line="360" w:lineRule="auto"/>
              <w:ind w:left="0"/>
              <w:jc w:val="both"/>
              <w:rPr>
                <w:rFonts w:ascii="Times New Roman" w:hAnsi="Times New Roman" w:cs="Times New Roman"/>
                <w:b/>
                <w:bCs/>
                <w:sz w:val="26"/>
                <w:szCs w:val="26"/>
              </w:rPr>
            </w:pPr>
            <w:r w:rsidRPr="004E5912">
              <w:rPr>
                <w:rFonts w:ascii="Times New Roman" w:hAnsi="Times New Roman" w:cs="Times New Roman"/>
                <w:b/>
                <w:bCs/>
                <w:sz w:val="26"/>
                <w:szCs w:val="26"/>
              </w:rPr>
              <w:lastRenderedPageBreak/>
              <w:t>5. Làm rõ khái niệm “chuyển nhượng dự án”</w:t>
            </w:r>
          </w:p>
        </w:tc>
      </w:tr>
      <w:tr w:rsidR="009B6959" w:rsidRPr="004E5912" w14:paraId="363E6F79" w14:textId="77777777" w:rsidTr="004354E0">
        <w:tc>
          <w:tcPr>
            <w:tcW w:w="4253" w:type="dxa"/>
          </w:tcPr>
          <w:p w14:paraId="1B9E1E18"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Điều 117, khoản 3 Điều 119, khoản 7 Điều 124, khoản 3 Điều 142 Luật đất đai khi đề cập đến trường hợp chuyển nhượng dự án đều quy định “</w:t>
            </w:r>
            <w:r w:rsidRPr="004E5912">
              <w:rPr>
                <w:rFonts w:ascii="Times New Roman" w:hAnsi="Times New Roman" w:cs="Times New Roman"/>
                <w:i/>
                <w:iCs/>
                <w:sz w:val="26"/>
                <w:szCs w:val="26"/>
              </w:rPr>
              <w:t xml:space="preserve">chuyển nhượng dự án bất động sản </w:t>
            </w:r>
            <w:r w:rsidRPr="004E5912">
              <w:rPr>
                <w:rFonts w:ascii="Times New Roman" w:hAnsi="Times New Roman" w:cs="Times New Roman"/>
                <w:i/>
                <w:iCs/>
                <w:sz w:val="26"/>
                <w:szCs w:val="26"/>
              </w:rPr>
              <w:lastRenderedPageBreak/>
              <w:t>theo quy định của pháp luật về kinh doanh bất động sản</w:t>
            </w:r>
            <w:r w:rsidRPr="004E5912">
              <w:rPr>
                <w:rFonts w:ascii="Times New Roman" w:hAnsi="Times New Roman" w:cs="Times New Roman"/>
                <w:sz w:val="26"/>
                <w:szCs w:val="26"/>
              </w:rPr>
              <w:t xml:space="preserve">”. </w:t>
            </w:r>
          </w:p>
          <w:p w14:paraId="5E5220E7"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Điểm (a) khoản 1 Điều 133 Luật quy định “</w:t>
            </w:r>
            <w:r w:rsidRPr="004E5912">
              <w:rPr>
                <w:rFonts w:ascii="Times New Roman" w:hAnsi="Times New Roman" w:cs="Times New Roman"/>
                <w:i/>
                <w:iCs/>
                <w:sz w:val="26"/>
                <w:szCs w:val="26"/>
              </w:rPr>
              <w:t>chuyển nhượng dự án có sử dụng đất</w:t>
            </w:r>
            <w:r w:rsidRPr="004E5912">
              <w:rPr>
                <w:rFonts w:ascii="Times New Roman" w:hAnsi="Times New Roman" w:cs="Times New Roman"/>
                <w:sz w:val="26"/>
                <w:szCs w:val="26"/>
              </w:rPr>
              <w:t>”</w:t>
            </w:r>
          </w:p>
          <w:p w14:paraId="0FC52985" w14:textId="77777777"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b/>
                <w:bCs/>
                <w:sz w:val="26"/>
                <w:szCs w:val="26"/>
              </w:rPr>
            </w:pPr>
            <w:r w:rsidRPr="004E5912">
              <w:rPr>
                <w:rFonts w:ascii="Times New Roman" w:hAnsi="Times New Roman" w:cs="Times New Roman"/>
                <w:sz w:val="26"/>
                <w:szCs w:val="26"/>
              </w:rPr>
              <w:t>Hiện nay, Luật đất đai 2024 quy định về việc</w:t>
            </w:r>
            <w:r w:rsidRPr="004E5912">
              <w:rPr>
                <w:rFonts w:ascii="Times New Roman" w:hAnsi="Times New Roman" w:cs="Times New Roman"/>
                <w:b/>
                <w:bCs/>
                <w:sz w:val="26"/>
                <w:szCs w:val="26"/>
              </w:rPr>
              <w:t xml:space="preserve"> “</w:t>
            </w:r>
            <w:r w:rsidRPr="004E5912">
              <w:rPr>
                <w:rFonts w:ascii="Times New Roman" w:hAnsi="Times New Roman" w:cs="Times New Roman"/>
                <w:i/>
                <w:iCs/>
                <w:sz w:val="26"/>
                <w:szCs w:val="26"/>
              </w:rPr>
              <w:t>chuyển nhượng dự án bất động sản theo quy định của pháp luật về kinh doanh bất động sản”</w:t>
            </w:r>
            <w:r w:rsidRPr="004E5912">
              <w:rPr>
                <w:rFonts w:ascii="Times New Roman" w:hAnsi="Times New Roman" w:cs="Times New Roman"/>
                <w:sz w:val="26"/>
                <w:szCs w:val="26"/>
              </w:rPr>
              <w:t xml:space="preserve">. Nghị định 101/2024/NĐ-CP (Điều 43) cũng chỉ thiết kế cho trường hợp chuyển nhượng Dự án theo pháp luật về kinh doanh BĐS. </w:t>
            </w:r>
          </w:p>
          <w:p w14:paraId="0AFBF1DE" w14:textId="76CE176C" w:rsidR="009B6959" w:rsidRPr="004E5912" w:rsidRDefault="009B6959" w:rsidP="009B6959">
            <w:pPr>
              <w:pStyle w:val="ListParagraph"/>
              <w:spacing w:after="60" w:line="360" w:lineRule="auto"/>
              <w:ind w:left="323"/>
              <w:jc w:val="both"/>
              <w:rPr>
                <w:rFonts w:ascii="Times New Roman" w:hAnsi="Times New Roman" w:cs="Times New Roman"/>
                <w:sz w:val="26"/>
                <w:szCs w:val="26"/>
              </w:rPr>
            </w:pPr>
          </w:p>
        </w:tc>
        <w:tc>
          <w:tcPr>
            <w:tcW w:w="5245" w:type="dxa"/>
          </w:tcPr>
          <w:p w14:paraId="4324A49F" w14:textId="429B8440"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lastRenderedPageBreak/>
              <w:t xml:space="preserve">Hiện nay, việc chuyển nhượng dự án bất động sản nói chung được thực hiện thông qua 2 cơ chế gồm (i) chuyển nhượng theo Luật đầu tư 2020 (Điều 46) và Chuyển nhượng dự án theo Luật Kinh doanh bất động sản (Điều 41 Luật Kinh doanh bất động sản). Các dự án đầu tư </w:t>
            </w:r>
            <w:r w:rsidRPr="004E5912">
              <w:rPr>
                <w:rFonts w:ascii="Times New Roman" w:hAnsi="Times New Roman" w:cs="Times New Roman"/>
                <w:sz w:val="26"/>
                <w:szCs w:val="26"/>
              </w:rPr>
              <w:lastRenderedPageBreak/>
              <w:t xml:space="preserve">khác có sử dụng đất không phải dự án BĐS (ví dụ như dự án nông nghiệp, trường học, bệnh viện….) khi chuyển nhượng dự án sẽ thực hiện theo Điều 46 Luật Đầu tư 2020. </w:t>
            </w:r>
          </w:p>
          <w:p w14:paraId="7E7A8FC3" w14:textId="6A76E8D9"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 Luật Đất đai chỉ quy định thủ tục chuyển nhượng “</w:t>
            </w:r>
            <w:r w:rsidRPr="004E5912">
              <w:rPr>
                <w:rFonts w:ascii="Times New Roman" w:hAnsi="Times New Roman" w:cs="Times New Roman"/>
                <w:i/>
                <w:iCs/>
                <w:sz w:val="26"/>
                <w:szCs w:val="26"/>
              </w:rPr>
              <w:t>dự án BĐS theo quy định của pháp luật về KDBĐS</w:t>
            </w:r>
            <w:r w:rsidRPr="004E5912">
              <w:rPr>
                <w:rFonts w:ascii="Times New Roman" w:hAnsi="Times New Roman" w:cs="Times New Roman"/>
                <w:sz w:val="26"/>
                <w:szCs w:val="26"/>
              </w:rPr>
              <w:t>” là bó hẹp phạm vi đối tượng dự án chuyển nhượng. Ngay cả đối với Dự án BĐS thì việc chuyển nhượng dự án được thực hiện theo Luật Kinh doanh bất động sản và Luật Đầu tư (khoản 1 Điều 41 Luật Kinh doanh bất động sản 2023). Do đó, cần điều chỉnh “</w:t>
            </w:r>
            <w:r w:rsidRPr="004E5912">
              <w:rPr>
                <w:rFonts w:ascii="Times New Roman" w:hAnsi="Times New Roman" w:cs="Times New Roman"/>
                <w:i/>
                <w:iCs/>
                <w:sz w:val="26"/>
                <w:szCs w:val="26"/>
              </w:rPr>
              <w:t>chuyển nhượng dự án bất động sản theo quy định của pháp luật về kinh doanh bất động sản</w:t>
            </w:r>
            <w:r w:rsidRPr="004E5912">
              <w:rPr>
                <w:rFonts w:ascii="Times New Roman" w:hAnsi="Times New Roman" w:cs="Times New Roman"/>
                <w:sz w:val="26"/>
                <w:szCs w:val="26"/>
              </w:rPr>
              <w:t>”.</w:t>
            </w:r>
          </w:p>
        </w:tc>
        <w:tc>
          <w:tcPr>
            <w:tcW w:w="4252" w:type="dxa"/>
          </w:tcPr>
          <w:p w14:paraId="51407D53" w14:textId="4197C334"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b/>
                <w:bCs/>
                <w:sz w:val="26"/>
                <w:szCs w:val="26"/>
                <w:u w:val="single"/>
              </w:rPr>
              <w:lastRenderedPageBreak/>
              <w:t>Đề xuất:</w:t>
            </w:r>
            <w:r w:rsidRPr="004E5912">
              <w:rPr>
                <w:rFonts w:ascii="Times New Roman" w:hAnsi="Times New Roman" w:cs="Times New Roman"/>
                <w:sz w:val="26"/>
                <w:szCs w:val="26"/>
              </w:rPr>
              <w:t xml:space="preserve">  sửa đổi nội dung Điều 117, khoản 3 Điều 119, khoản 7 Điều 124, khoản 3 Điều 142 Luật đất đai từ “</w:t>
            </w:r>
            <w:r w:rsidRPr="004E5912">
              <w:rPr>
                <w:rFonts w:ascii="Times New Roman" w:hAnsi="Times New Roman" w:cs="Times New Roman"/>
                <w:i/>
                <w:iCs/>
                <w:strike/>
                <w:color w:val="EE0000"/>
                <w:sz w:val="26"/>
                <w:szCs w:val="26"/>
              </w:rPr>
              <w:t>chuyển nhượng dự án bất động sản theo quy định của pháp luật về kinh doanh bất động sản</w:t>
            </w:r>
            <w:r w:rsidRPr="004E5912">
              <w:rPr>
                <w:rFonts w:ascii="Times New Roman" w:hAnsi="Times New Roman" w:cs="Times New Roman"/>
                <w:sz w:val="26"/>
                <w:szCs w:val="26"/>
              </w:rPr>
              <w:t xml:space="preserve">” </w:t>
            </w:r>
            <w:r w:rsidRPr="004E5912">
              <w:rPr>
                <w:rFonts w:ascii="Times New Roman" w:hAnsi="Times New Roman" w:cs="Times New Roman"/>
                <w:sz w:val="26"/>
                <w:szCs w:val="26"/>
              </w:rPr>
              <w:lastRenderedPageBreak/>
              <w:t>thành “</w:t>
            </w:r>
            <w:r w:rsidRPr="004E5912">
              <w:rPr>
                <w:rFonts w:ascii="Times New Roman" w:hAnsi="Times New Roman" w:cs="Times New Roman"/>
                <w:b/>
                <w:bCs/>
                <w:i/>
                <w:iCs/>
                <w:color w:val="EE0000"/>
                <w:sz w:val="26"/>
                <w:szCs w:val="26"/>
              </w:rPr>
              <w:t>chuyển nhượng dự án có sử dụng đất</w:t>
            </w:r>
            <w:r w:rsidRPr="004E5912">
              <w:rPr>
                <w:rFonts w:ascii="Times New Roman" w:hAnsi="Times New Roman" w:cs="Times New Roman"/>
                <w:sz w:val="26"/>
                <w:szCs w:val="26"/>
              </w:rPr>
              <w:t xml:space="preserve">”. </w:t>
            </w:r>
          </w:p>
          <w:p w14:paraId="3EEA1BEF" w14:textId="6ECFACAA" w:rsidR="009B6959" w:rsidRPr="004E5912" w:rsidRDefault="009B6959" w:rsidP="009B6959">
            <w:pPr>
              <w:pStyle w:val="ListParagraph"/>
              <w:spacing w:after="60" w:line="360" w:lineRule="auto"/>
              <w:ind w:left="0"/>
              <w:jc w:val="both"/>
              <w:rPr>
                <w:rFonts w:ascii="Times New Roman" w:hAnsi="Times New Roman" w:cs="Times New Roman"/>
                <w:b/>
                <w:bCs/>
                <w:sz w:val="26"/>
                <w:szCs w:val="26"/>
              </w:rPr>
            </w:pPr>
          </w:p>
        </w:tc>
      </w:tr>
      <w:tr w:rsidR="009B6959" w:rsidRPr="004E5912" w14:paraId="2003B5D7" w14:textId="77777777" w:rsidTr="004354E0">
        <w:tc>
          <w:tcPr>
            <w:tcW w:w="13750" w:type="dxa"/>
            <w:gridSpan w:val="3"/>
            <w:shd w:val="clear" w:color="auto" w:fill="FBE4D5" w:themeFill="accent2" w:themeFillTint="33"/>
          </w:tcPr>
          <w:p w14:paraId="13904069" w14:textId="07800A38" w:rsidR="009B6959" w:rsidRPr="004E5912" w:rsidRDefault="009B6959" w:rsidP="009B6959">
            <w:pPr>
              <w:pStyle w:val="ListParagraph"/>
              <w:spacing w:after="60" w:line="360" w:lineRule="auto"/>
              <w:ind w:left="0"/>
              <w:jc w:val="both"/>
              <w:rPr>
                <w:rFonts w:ascii="Times New Roman" w:hAnsi="Times New Roman" w:cs="Times New Roman"/>
                <w:b/>
                <w:bCs/>
                <w:sz w:val="26"/>
                <w:szCs w:val="26"/>
              </w:rPr>
            </w:pPr>
            <w:r w:rsidRPr="004E5912">
              <w:rPr>
                <w:rFonts w:ascii="Times New Roman" w:hAnsi="Times New Roman" w:cs="Times New Roman"/>
                <w:b/>
                <w:bCs/>
                <w:sz w:val="26"/>
                <w:szCs w:val="26"/>
              </w:rPr>
              <w:lastRenderedPageBreak/>
              <w:t>6. Đồng bộ cơ chế lựa chọn nhà đầu tư với cơ chế giao đất, cho thuê đất</w:t>
            </w:r>
          </w:p>
        </w:tc>
      </w:tr>
      <w:tr w:rsidR="009B6959" w:rsidRPr="004E5912" w14:paraId="3A04B711" w14:textId="77777777" w:rsidTr="004354E0">
        <w:tc>
          <w:tcPr>
            <w:tcW w:w="4253" w:type="dxa"/>
          </w:tcPr>
          <w:p w14:paraId="10857C23" w14:textId="0297E7CB" w:rsidR="009B6959" w:rsidRPr="00650B6B" w:rsidRDefault="009B6959" w:rsidP="009B6959">
            <w:pPr>
              <w:pStyle w:val="ListParagraph"/>
              <w:spacing w:after="60" w:line="360" w:lineRule="auto"/>
              <w:ind w:left="323"/>
              <w:jc w:val="both"/>
              <w:rPr>
                <w:rFonts w:ascii="Times New Roman" w:hAnsi="Times New Roman" w:cs="Times New Roman"/>
                <w:sz w:val="26"/>
                <w:szCs w:val="26"/>
              </w:rPr>
            </w:pPr>
            <w:r w:rsidRPr="00650B6B">
              <w:rPr>
                <w:rFonts w:ascii="Times New Roman" w:hAnsi="Times New Roman" w:cs="Times New Roman"/>
                <w:sz w:val="26"/>
                <w:szCs w:val="26"/>
              </w:rPr>
              <w:t xml:space="preserve">Khoản </w:t>
            </w:r>
            <w:r w:rsidR="00650B6B">
              <w:rPr>
                <w:rFonts w:ascii="Times New Roman" w:hAnsi="Times New Roman" w:cs="Times New Roman"/>
                <w:sz w:val="26"/>
                <w:szCs w:val="26"/>
              </w:rPr>
              <w:t xml:space="preserve">9 Điều 1 Dự Thảo (sửa khoản </w:t>
            </w:r>
            <w:r w:rsidRPr="00650B6B">
              <w:rPr>
                <w:rFonts w:ascii="Times New Roman" w:hAnsi="Times New Roman" w:cs="Times New Roman"/>
                <w:sz w:val="26"/>
                <w:szCs w:val="26"/>
              </w:rPr>
              <w:t xml:space="preserve">3 Điều 116 </w:t>
            </w:r>
            <w:r w:rsidR="00650B6B">
              <w:rPr>
                <w:rFonts w:ascii="Times New Roman" w:hAnsi="Times New Roman" w:cs="Times New Roman"/>
                <w:sz w:val="26"/>
                <w:szCs w:val="26"/>
              </w:rPr>
              <w:t>Luật Đất đai 2024)</w:t>
            </w:r>
            <w:r w:rsidRPr="00650B6B">
              <w:rPr>
                <w:rFonts w:ascii="Times New Roman" w:hAnsi="Times New Roman" w:cs="Times New Roman"/>
                <w:sz w:val="26"/>
                <w:szCs w:val="26"/>
              </w:rPr>
              <w:t xml:space="preserve"> về  </w:t>
            </w:r>
            <w:r w:rsidRPr="00650B6B">
              <w:rPr>
                <w:rFonts w:ascii="Times New Roman" w:hAnsi="Times New Roman" w:cs="Times New Roman"/>
                <w:i/>
                <w:iCs/>
                <w:sz w:val="26"/>
                <w:szCs w:val="26"/>
              </w:rPr>
              <w:t>“</w:t>
            </w:r>
            <w:r w:rsidR="00650B6B" w:rsidRPr="00650B6B">
              <w:rPr>
                <w:rFonts w:ascii="Times New Roman" w:eastAsia="Calibri" w:hAnsi="Times New Roman" w:cs="Times New Roman"/>
                <w:i/>
                <w:iCs/>
                <w:spacing w:val="-4"/>
                <w:kern w:val="2"/>
                <w:sz w:val="26"/>
                <w:szCs w:val="26"/>
                <w:lang w:val="zu-ZA"/>
              </w:rPr>
              <w:t xml:space="preserve">Căn cứ giao đất, cho thuê đất không đấu giá quyền sử dụng đất, không đấu thầu lựa chọn nhà đầu tư thực hiện dự án có sử dụng đất; cho phép chuyển mục đích sử dụng đất </w:t>
            </w:r>
            <w:r w:rsidR="00650B6B" w:rsidRPr="00650B6B">
              <w:rPr>
                <w:rFonts w:ascii="Times New Roman" w:hAnsi="Times New Roman" w:cs="Times New Roman"/>
                <w:i/>
                <w:iCs/>
                <w:spacing w:val="-4"/>
                <w:sz w:val="26"/>
                <w:szCs w:val="26"/>
                <w:lang w:val="nl-NL"/>
              </w:rPr>
              <w:t xml:space="preserve">là </w:t>
            </w:r>
            <w:r w:rsidR="00650B6B" w:rsidRPr="00650B6B">
              <w:rPr>
                <w:rFonts w:ascii="Times New Roman" w:hAnsi="Times New Roman" w:cs="Times New Roman"/>
                <w:i/>
                <w:iCs/>
                <w:spacing w:val="-4"/>
                <w:sz w:val="26"/>
                <w:szCs w:val="26"/>
                <w:lang w:val="nl-NL"/>
              </w:rPr>
              <w:lastRenderedPageBreak/>
              <w:t>k</w:t>
            </w:r>
            <w:r w:rsidR="00650B6B" w:rsidRPr="00650B6B">
              <w:rPr>
                <w:rFonts w:ascii="Times New Roman" w:hAnsi="Times New Roman" w:cs="Times New Roman"/>
                <w:i/>
                <w:iCs/>
                <w:sz w:val="26"/>
                <w:szCs w:val="26"/>
              </w:rPr>
              <w:t>ế hoạch sử dụng đất cấp xã hoặc quyết định phê duyệt chủ trương đầu tư, quyết định chấp thuận chủ trương đầu tư, chấp thuận nhà đầu tư, lựa chọn nhà đầu tư theo quy định của pháp luật</w:t>
            </w:r>
            <w:r w:rsidR="00650B6B" w:rsidRPr="00650B6B">
              <w:rPr>
                <w:rFonts w:ascii="Times New Roman" w:eastAsia="Calibri" w:hAnsi="Times New Roman" w:cs="Times New Roman"/>
                <w:i/>
                <w:iCs/>
                <w:spacing w:val="-4"/>
                <w:kern w:val="2"/>
                <w:sz w:val="26"/>
                <w:szCs w:val="26"/>
                <w:lang w:val="zu-ZA"/>
              </w:rPr>
              <w:t>, trừ trường hợp quy định tại khoản 5 Điều này”</w:t>
            </w:r>
          </w:p>
        </w:tc>
        <w:tc>
          <w:tcPr>
            <w:tcW w:w="5245" w:type="dxa"/>
          </w:tcPr>
          <w:p w14:paraId="0C0C5EC7" w14:textId="7EB1B5CA"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lastRenderedPageBreak/>
              <w:t xml:space="preserve">Dự thảo Luật (điểm b khoản 3 Điều 116) liệt kê các trường hợp được lựa chọn nhà đầu tư không thông qua đấu giá, đấu thầu. Tuy nhiên, danh mục này chưa bao quát trường hợp nhà đầu tư được chấp thuận nhưng thành lập doanh nghiệp dự án (tổ chức kinh tế) để thực hiện. Để bảo đảm tính khái quát và đồng </w:t>
            </w:r>
            <w:r w:rsidRPr="004E5912">
              <w:rPr>
                <w:rFonts w:ascii="Times New Roman" w:hAnsi="Times New Roman" w:cs="Times New Roman"/>
                <w:sz w:val="26"/>
                <w:szCs w:val="26"/>
              </w:rPr>
              <w:lastRenderedPageBreak/>
              <w:t>bộ giữa pháp luật về đầu tư và pháp luật đất đai, cần bổ sung cơ chế giao đất, cho thuê đất cho “tổ chức kinh tế thực hiện dự án theo quy định của pháp luật”.Điểm (b) khoản 3 Điều 116 chưa bao quát trường hợp nhà đầu tư thành lập doanh nghiệp dự án để thực hiện.</w:t>
            </w:r>
          </w:p>
          <w:p w14:paraId="1F8C6C95" w14:textId="0297F0A3" w:rsidR="009B6959" w:rsidRPr="004E5912" w:rsidRDefault="009B6959" w:rsidP="009B6959">
            <w:pPr>
              <w:pStyle w:val="ListParagraph"/>
              <w:spacing w:after="60" w:line="360" w:lineRule="auto"/>
              <w:ind w:left="323"/>
              <w:jc w:val="both"/>
              <w:rPr>
                <w:rFonts w:ascii="Times New Roman" w:hAnsi="Times New Roman" w:cs="Times New Roman"/>
                <w:sz w:val="26"/>
                <w:szCs w:val="26"/>
              </w:rPr>
            </w:pPr>
          </w:p>
          <w:p w14:paraId="6BF80070" w14:textId="4DA697B7" w:rsidR="009B6959" w:rsidRPr="004E5912" w:rsidRDefault="009B6959" w:rsidP="009B6959">
            <w:pPr>
              <w:pStyle w:val="ListParagraph"/>
              <w:spacing w:after="60" w:line="360" w:lineRule="auto"/>
              <w:ind w:left="323"/>
              <w:jc w:val="both"/>
              <w:rPr>
                <w:rFonts w:ascii="Times New Roman" w:hAnsi="Times New Roman" w:cs="Times New Roman"/>
                <w:sz w:val="26"/>
                <w:szCs w:val="26"/>
              </w:rPr>
            </w:pPr>
          </w:p>
        </w:tc>
        <w:tc>
          <w:tcPr>
            <w:tcW w:w="4252" w:type="dxa"/>
          </w:tcPr>
          <w:p w14:paraId="2435AB98" w14:textId="26068DC2" w:rsidR="009B6959" w:rsidRPr="00650B6B" w:rsidRDefault="009B6959" w:rsidP="00650B6B">
            <w:pPr>
              <w:pStyle w:val="ListParagraph"/>
              <w:numPr>
                <w:ilvl w:val="0"/>
                <w:numId w:val="52"/>
              </w:numPr>
              <w:spacing w:after="60" w:line="360" w:lineRule="auto"/>
              <w:ind w:left="323"/>
              <w:jc w:val="both"/>
              <w:rPr>
                <w:rFonts w:ascii="Times New Roman" w:hAnsi="Times New Roman" w:cs="Times New Roman"/>
                <w:b/>
                <w:bCs/>
                <w:sz w:val="26"/>
                <w:szCs w:val="26"/>
                <w:u w:val="single"/>
              </w:rPr>
            </w:pPr>
            <w:r w:rsidRPr="004E5912">
              <w:rPr>
                <w:rFonts w:ascii="Times New Roman" w:hAnsi="Times New Roman" w:cs="Times New Roman"/>
                <w:b/>
                <w:bCs/>
                <w:sz w:val="26"/>
                <w:szCs w:val="26"/>
                <w:u w:val="single"/>
              </w:rPr>
              <w:lastRenderedPageBreak/>
              <w:t>Đề xuất:</w:t>
            </w:r>
            <w:r w:rsidRPr="004E5912">
              <w:rPr>
                <w:rFonts w:ascii="Times New Roman" w:hAnsi="Times New Roman" w:cs="Times New Roman"/>
                <w:sz w:val="26"/>
                <w:szCs w:val="26"/>
              </w:rPr>
              <w:t xml:space="preserve">  sửa đổi </w:t>
            </w:r>
            <w:r w:rsidR="00650B6B" w:rsidRPr="00650B6B">
              <w:rPr>
                <w:rFonts w:ascii="Times New Roman" w:hAnsi="Times New Roman" w:cs="Times New Roman"/>
                <w:sz w:val="26"/>
                <w:szCs w:val="26"/>
              </w:rPr>
              <w:t xml:space="preserve">Khoản </w:t>
            </w:r>
            <w:r w:rsidR="00650B6B">
              <w:rPr>
                <w:rFonts w:ascii="Times New Roman" w:hAnsi="Times New Roman" w:cs="Times New Roman"/>
                <w:sz w:val="26"/>
                <w:szCs w:val="26"/>
              </w:rPr>
              <w:t xml:space="preserve">9 Điều 1 Dự thảo (sửa khoản </w:t>
            </w:r>
            <w:r w:rsidR="00650B6B" w:rsidRPr="00650B6B">
              <w:rPr>
                <w:rFonts w:ascii="Times New Roman" w:hAnsi="Times New Roman" w:cs="Times New Roman"/>
                <w:sz w:val="26"/>
                <w:szCs w:val="26"/>
              </w:rPr>
              <w:t xml:space="preserve">3 Điều 116 </w:t>
            </w:r>
            <w:r w:rsidR="00650B6B">
              <w:rPr>
                <w:rFonts w:ascii="Times New Roman" w:hAnsi="Times New Roman" w:cs="Times New Roman"/>
                <w:sz w:val="26"/>
                <w:szCs w:val="26"/>
              </w:rPr>
              <w:t xml:space="preserve">Luật Đất đai 2024) </w:t>
            </w:r>
            <w:r w:rsidRPr="004E5912">
              <w:rPr>
                <w:rFonts w:ascii="Times New Roman" w:hAnsi="Times New Roman" w:cs="Times New Roman"/>
                <w:sz w:val="26"/>
                <w:szCs w:val="26"/>
              </w:rPr>
              <w:t>như sau</w:t>
            </w:r>
            <w:r w:rsidR="00E0184B" w:rsidRPr="004E5912">
              <w:rPr>
                <w:rFonts w:ascii="Times New Roman" w:hAnsi="Times New Roman" w:cs="Times New Roman"/>
                <w:sz w:val="26"/>
                <w:szCs w:val="26"/>
              </w:rPr>
              <w:t xml:space="preserve"> (phần chữ đỏ bôi đậm được bổ sung thêm)</w:t>
            </w:r>
            <w:r w:rsidRPr="004E5912">
              <w:rPr>
                <w:rFonts w:ascii="Times New Roman" w:hAnsi="Times New Roman" w:cs="Times New Roman"/>
                <w:sz w:val="26"/>
                <w:szCs w:val="26"/>
              </w:rPr>
              <w:t xml:space="preserve">: </w:t>
            </w:r>
            <w:r w:rsidR="00650B6B" w:rsidRPr="00650B6B">
              <w:rPr>
                <w:rFonts w:ascii="Times New Roman" w:hAnsi="Times New Roman" w:cs="Times New Roman"/>
                <w:i/>
                <w:iCs/>
                <w:sz w:val="26"/>
                <w:szCs w:val="26"/>
              </w:rPr>
              <w:t>“</w:t>
            </w:r>
            <w:r w:rsidR="00650B6B" w:rsidRPr="00650B6B">
              <w:rPr>
                <w:rFonts w:ascii="Times New Roman" w:eastAsia="Calibri" w:hAnsi="Times New Roman" w:cs="Times New Roman"/>
                <w:i/>
                <w:iCs/>
                <w:spacing w:val="-4"/>
                <w:kern w:val="2"/>
                <w:sz w:val="26"/>
                <w:szCs w:val="26"/>
                <w:lang w:val="zu-ZA"/>
              </w:rPr>
              <w:t xml:space="preserve">Căn cứ giao đất, cho thuê đất không đấu giá quyền sử dụng đất, không đấu thầu lựa chọn nhà đầu tư thực hiện </w:t>
            </w:r>
            <w:r w:rsidR="00650B6B" w:rsidRPr="00650B6B">
              <w:rPr>
                <w:rFonts w:ascii="Times New Roman" w:eastAsia="Calibri" w:hAnsi="Times New Roman" w:cs="Times New Roman"/>
                <w:i/>
                <w:iCs/>
                <w:spacing w:val="-4"/>
                <w:kern w:val="2"/>
                <w:sz w:val="26"/>
                <w:szCs w:val="26"/>
                <w:lang w:val="zu-ZA"/>
              </w:rPr>
              <w:lastRenderedPageBreak/>
              <w:t xml:space="preserve">dự án có sử dụng đất; cho phép chuyển mục đích sử dụng đất </w:t>
            </w:r>
            <w:r w:rsidR="00650B6B" w:rsidRPr="00650B6B">
              <w:rPr>
                <w:rFonts w:ascii="Times New Roman" w:hAnsi="Times New Roman" w:cs="Times New Roman"/>
                <w:i/>
                <w:iCs/>
                <w:spacing w:val="-4"/>
                <w:sz w:val="26"/>
                <w:szCs w:val="26"/>
                <w:lang w:val="nl-NL"/>
              </w:rPr>
              <w:t>là k</w:t>
            </w:r>
            <w:r w:rsidR="00650B6B" w:rsidRPr="00650B6B">
              <w:rPr>
                <w:rFonts w:ascii="Times New Roman" w:hAnsi="Times New Roman" w:cs="Times New Roman"/>
                <w:i/>
                <w:iCs/>
                <w:sz w:val="26"/>
                <w:szCs w:val="26"/>
              </w:rPr>
              <w:t xml:space="preserve">ế hoạch sử dụng đất cấp xã hoặc quyết định phê duyệt chủ trương đầu tư, quyết định chấp thuận chủ trương đầu tư, chấp thuận nhà đầu tư, lựa chọn nhà đầu tư </w:t>
            </w:r>
            <w:r w:rsidR="00650B6B" w:rsidRPr="00650B6B">
              <w:rPr>
                <w:rFonts w:ascii="Times New Roman" w:hAnsi="Times New Roman" w:cs="Times New Roman"/>
                <w:b/>
                <w:bCs/>
                <w:i/>
                <w:iCs/>
                <w:color w:val="EE0000"/>
                <w:sz w:val="26"/>
                <w:szCs w:val="26"/>
                <w:u w:val="single"/>
              </w:rPr>
              <w:t xml:space="preserve">hoặc </w:t>
            </w:r>
            <w:r w:rsidR="00650B6B" w:rsidRPr="00650B6B">
              <w:rPr>
                <w:rFonts w:ascii="Times New Roman" w:hAnsi="Times New Roman" w:cs="Times New Roman"/>
                <w:b/>
                <w:bCs/>
                <w:i/>
                <w:iCs/>
                <w:color w:val="EE0000"/>
                <w:spacing w:val="3"/>
                <w:sz w:val="26"/>
                <w:szCs w:val="26"/>
                <w:u w:val="single"/>
                <w:shd w:val="clear" w:color="auto" w:fill="FFFFFF"/>
              </w:rPr>
              <w:t>tổ</w:t>
            </w:r>
            <w:r w:rsidR="00650B6B" w:rsidRPr="00650B6B">
              <w:rPr>
                <w:rFonts w:ascii="Times New Roman" w:hAnsi="Times New Roman" w:cs="Times New Roman"/>
                <w:b/>
                <w:bCs/>
                <w:i/>
                <w:color w:val="EE0000"/>
                <w:spacing w:val="3"/>
                <w:sz w:val="26"/>
                <w:szCs w:val="26"/>
                <w:u w:val="single"/>
                <w:shd w:val="clear" w:color="auto" w:fill="FFFFFF"/>
              </w:rPr>
              <w:t xml:space="preserve"> </w:t>
            </w:r>
            <w:r w:rsidR="00650B6B" w:rsidRPr="004E5912">
              <w:rPr>
                <w:rFonts w:ascii="Times New Roman" w:hAnsi="Times New Roman" w:cs="Times New Roman"/>
                <w:b/>
                <w:bCs/>
                <w:i/>
                <w:color w:val="EE0000"/>
                <w:spacing w:val="3"/>
                <w:sz w:val="26"/>
                <w:szCs w:val="26"/>
                <w:u w:val="single"/>
                <w:shd w:val="clear" w:color="auto" w:fill="FFFFFF"/>
              </w:rPr>
              <w:t>chức kinh tế thực hiện dự án do nhà đầu tư thành lập</w:t>
            </w:r>
            <w:r w:rsidR="00650B6B" w:rsidRPr="004E5912">
              <w:rPr>
                <w:rFonts w:ascii="Times New Roman" w:hAnsi="Times New Roman" w:cs="Times New Roman"/>
                <w:i/>
                <w:iCs/>
                <w:sz w:val="26"/>
                <w:szCs w:val="26"/>
              </w:rPr>
              <w:t xml:space="preserve"> </w:t>
            </w:r>
            <w:r w:rsidR="00650B6B" w:rsidRPr="00650B6B">
              <w:rPr>
                <w:rFonts w:ascii="Times New Roman" w:hAnsi="Times New Roman" w:cs="Times New Roman"/>
                <w:i/>
                <w:iCs/>
                <w:sz w:val="26"/>
                <w:szCs w:val="26"/>
              </w:rPr>
              <w:t>theo quy định của pháp luật</w:t>
            </w:r>
            <w:r w:rsidR="00650B6B" w:rsidRPr="00650B6B">
              <w:rPr>
                <w:rFonts w:ascii="Times New Roman" w:eastAsia="Calibri" w:hAnsi="Times New Roman" w:cs="Times New Roman"/>
                <w:i/>
                <w:iCs/>
                <w:spacing w:val="-4"/>
                <w:kern w:val="2"/>
                <w:sz w:val="26"/>
                <w:szCs w:val="26"/>
                <w:lang w:val="zu-ZA"/>
              </w:rPr>
              <w:t>, trừ trường hợp quy định tại khoản 5 Điều này”</w:t>
            </w:r>
          </w:p>
        </w:tc>
      </w:tr>
      <w:tr w:rsidR="009B6959" w:rsidRPr="004E5912" w14:paraId="0B31FEBA" w14:textId="77777777" w:rsidTr="004354E0">
        <w:tc>
          <w:tcPr>
            <w:tcW w:w="4253" w:type="dxa"/>
          </w:tcPr>
          <w:p w14:paraId="201B3EC9" w14:textId="4742C44B"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lastRenderedPageBreak/>
              <w:t xml:space="preserve">Khoản 3 Điều 116 </w:t>
            </w:r>
            <w:r w:rsidR="00650B6B">
              <w:rPr>
                <w:rFonts w:ascii="Times New Roman" w:hAnsi="Times New Roman" w:cs="Times New Roman"/>
                <w:sz w:val="26"/>
                <w:szCs w:val="26"/>
              </w:rPr>
              <w:t xml:space="preserve">Luật Đất đai 2024 </w:t>
            </w:r>
            <w:r w:rsidRPr="004E5912">
              <w:rPr>
                <w:rFonts w:ascii="Times New Roman" w:hAnsi="Times New Roman" w:cs="Times New Roman"/>
                <w:sz w:val="26"/>
                <w:szCs w:val="26"/>
              </w:rPr>
              <w:t>“</w:t>
            </w:r>
            <w:r w:rsidRPr="004E5912">
              <w:rPr>
                <w:rFonts w:ascii="Times New Roman" w:hAnsi="Times New Roman" w:cs="Times New Roman"/>
                <w:i/>
                <w:iCs/>
                <w:sz w:val="26"/>
                <w:szCs w:val="26"/>
              </w:rPr>
              <w:t>Căn cứ giao đất, cho thuê đất thông qua đấu thầu lựa chọn nhà đầu tư thực hiện dự án có sử dụng đất là văn bản phê duyệt kết quả lựa chọn nhà đầu tư đối với dự án tổ chức đấu thầu lựa chọn nhà đầu tư thực hiện dự án có sử dụng đất theo quy định của pháp luật về đấu thầu”</w:t>
            </w:r>
          </w:p>
        </w:tc>
        <w:tc>
          <w:tcPr>
            <w:tcW w:w="5245" w:type="dxa"/>
          </w:tcPr>
          <w:p w14:paraId="50446C47" w14:textId="7F508DC3"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sz w:val="26"/>
                <w:szCs w:val="26"/>
              </w:rPr>
            </w:pPr>
            <w:r w:rsidRPr="004E5912">
              <w:rPr>
                <w:rFonts w:ascii="Times New Roman" w:hAnsi="Times New Roman" w:cs="Times New Roman"/>
                <w:sz w:val="26"/>
                <w:szCs w:val="26"/>
              </w:rPr>
              <w:t xml:space="preserve">Theo Luật Đấu thầu 2023 (sửa đổi), “Nhà đầu tư” có thể là tổ chức, cá nhân độc lập hoặc liên danh (khoản 25 Điều 4). Nghị định 115/2024/NĐ-CP cũng quy định rõ tiêu chuẩn dự thầu của liên danh. Tuy nhiên, pháp luật đất đai chưa quy định việc giao đất, cho thuê đất cho nhiều tổ chức kinh tế cùng thực hiện dự án. Thực tế, khi tham gia đấu thầu, các doanh nghiệp có thể liên danh để đáp ứng yêu cầu về tài chính và năng lực, nhưng khi được lựa chọn, phải thành lập doanh nghiệp </w:t>
            </w:r>
            <w:r w:rsidRPr="004E5912">
              <w:rPr>
                <w:rFonts w:ascii="Times New Roman" w:hAnsi="Times New Roman" w:cs="Times New Roman"/>
                <w:sz w:val="26"/>
                <w:szCs w:val="26"/>
              </w:rPr>
              <w:lastRenderedPageBreak/>
              <w:t>dự án (tổ chức kinh tế) để nhận giao đất, cho thuê đất, thay vì giao trực tiếp cho liên danh.</w:t>
            </w:r>
          </w:p>
        </w:tc>
        <w:tc>
          <w:tcPr>
            <w:tcW w:w="4252" w:type="dxa"/>
          </w:tcPr>
          <w:p w14:paraId="6BFAAFAA" w14:textId="3C9FF57E" w:rsidR="009B6959" w:rsidRPr="004E5912" w:rsidRDefault="009B6959" w:rsidP="009B6959">
            <w:pPr>
              <w:pStyle w:val="ListParagraph"/>
              <w:numPr>
                <w:ilvl w:val="0"/>
                <w:numId w:val="52"/>
              </w:numPr>
              <w:spacing w:after="60" w:line="360" w:lineRule="auto"/>
              <w:ind w:left="323"/>
              <w:jc w:val="both"/>
              <w:rPr>
                <w:rFonts w:ascii="Times New Roman" w:hAnsi="Times New Roman" w:cs="Times New Roman"/>
                <w:b/>
                <w:bCs/>
                <w:sz w:val="26"/>
                <w:szCs w:val="26"/>
                <w:u w:val="single"/>
              </w:rPr>
            </w:pPr>
            <w:r w:rsidRPr="004E5912">
              <w:rPr>
                <w:rFonts w:ascii="Times New Roman" w:hAnsi="Times New Roman" w:cs="Times New Roman"/>
                <w:b/>
                <w:bCs/>
                <w:sz w:val="26"/>
                <w:szCs w:val="26"/>
                <w:u w:val="single"/>
              </w:rPr>
              <w:lastRenderedPageBreak/>
              <w:t>Đề xuất:</w:t>
            </w:r>
            <w:r w:rsidRPr="004E5912">
              <w:rPr>
                <w:rFonts w:ascii="Times New Roman" w:hAnsi="Times New Roman" w:cs="Times New Roman"/>
                <w:sz w:val="26"/>
                <w:szCs w:val="26"/>
              </w:rPr>
              <w:t xml:space="preserve">  sửa đổi Khoản 3 Điều 116 Dự thảo </w:t>
            </w:r>
            <w:r w:rsidR="00E0184B" w:rsidRPr="004E5912">
              <w:rPr>
                <w:rFonts w:ascii="Times New Roman" w:hAnsi="Times New Roman" w:cs="Times New Roman"/>
                <w:sz w:val="26"/>
                <w:szCs w:val="26"/>
              </w:rPr>
              <w:t xml:space="preserve">(phần chữ đỏ bôi đậm được bổ sung thêm)  </w:t>
            </w:r>
            <w:r w:rsidRPr="004E5912">
              <w:rPr>
                <w:rFonts w:ascii="Times New Roman" w:hAnsi="Times New Roman" w:cs="Times New Roman"/>
                <w:sz w:val="26"/>
                <w:szCs w:val="26"/>
              </w:rPr>
              <w:t>“</w:t>
            </w:r>
            <w:r w:rsidRPr="004E5912">
              <w:rPr>
                <w:rFonts w:ascii="Times New Roman" w:hAnsi="Times New Roman" w:cs="Times New Roman"/>
                <w:i/>
                <w:iCs/>
                <w:sz w:val="26"/>
                <w:szCs w:val="26"/>
              </w:rPr>
              <w:t xml:space="preserve">Căn cứ giao đất, cho thuê đất thông qua đấu thầu lựa chọn nhà đầu tư thực hiện dự án có sử dụng đất là văn bản phê duyệt kết quả lựa chọn nhà đầu tư, </w:t>
            </w:r>
            <w:r w:rsidRPr="004E5912">
              <w:rPr>
                <w:rFonts w:ascii="Times New Roman" w:hAnsi="Times New Roman" w:cs="Times New Roman"/>
                <w:b/>
                <w:bCs/>
                <w:i/>
                <w:iCs/>
                <w:color w:val="EE0000"/>
                <w:sz w:val="26"/>
                <w:szCs w:val="26"/>
                <w:u w:val="single"/>
              </w:rPr>
              <w:t>liên danh nhà đầu tư</w:t>
            </w:r>
            <w:r w:rsidRPr="004E5912">
              <w:rPr>
                <w:rFonts w:ascii="Times New Roman" w:hAnsi="Times New Roman" w:cs="Times New Roman"/>
                <w:i/>
                <w:iCs/>
                <w:sz w:val="26"/>
                <w:szCs w:val="26"/>
              </w:rPr>
              <w:t xml:space="preserve"> đối với dự án tổ chức đấu thầu lựa chọn nhà đầu tư thực hiện dự án có sử dụng đất theo quy định của pháp luật về đấu thầu”</w:t>
            </w:r>
          </w:p>
        </w:tc>
      </w:tr>
      <w:tr w:rsidR="00056CF3" w:rsidRPr="00056CF3" w14:paraId="35C3721D" w14:textId="77777777" w:rsidTr="004354E0">
        <w:tc>
          <w:tcPr>
            <w:tcW w:w="13750" w:type="dxa"/>
            <w:gridSpan w:val="3"/>
            <w:shd w:val="clear" w:color="auto" w:fill="FBE4D5" w:themeFill="accent2" w:themeFillTint="33"/>
          </w:tcPr>
          <w:p w14:paraId="01AF1BA0" w14:textId="03B12538" w:rsidR="00056CF3" w:rsidRPr="00056CF3" w:rsidRDefault="00056CF3" w:rsidP="00056CF3">
            <w:pPr>
              <w:spacing w:after="60" w:line="360" w:lineRule="auto"/>
              <w:jc w:val="both"/>
              <w:rPr>
                <w:rFonts w:ascii="Times New Roman" w:hAnsi="Times New Roman" w:cs="Times New Roman"/>
                <w:b/>
                <w:bCs/>
                <w:sz w:val="26"/>
                <w:szCs w:val="26"/>
                <w:u w:val="single"/>
              </w:rPr>
            </w:pPr>
            <w:r w:rsidRPr="00056CF3">
              <w:rPr>
                <w:rFonts w:ascii="Times New Roman" w:hAnsi="Times New Roman" w:cs="Times New Roman"/>
                <w:b/>
                <w:bCs/>
                <w:sz w:val="26"/>
                <w:szCs w:val="26"/>
              </w:rPr>
              <w:t xml:space="preserve">7. Sửa đồng bộ quy định về bỏ “đất ở” khi thực hiện dự án nhà ở thương mại  </w:t>
            </w:r>
          </w:p>
        </w:tc>
      </w:tr>
      <w:tr w:rsidR="00056CF3" w:rsidRPr="004E5912" w14:paraId="537C9715" w14:textId="77777777" w:rsidTr="004354E0">
        <w:tc>
          <w:tcPr>
            <w:tcW w:w="4253" w:type="dxa"/>
          </w:tcPr>
          <w:p w14:paraId="56B437A5" w14:textId="77777777" w:rsidR="00056CF3" w:rsidRPr="00056CF3" w:rsidRDefault="00056CF3" w:rsidP="00056CF3">
            <w:pPr>
              <w:pStyle w:val="ListParagraph"/>
              <w:numPr>
                <w:ilvl w:val="0"/>
                <w:numId w:val="52"/>
              </w:numPr>
              <w:spacing w:after="60" w:line="360" w:lineRule="auto"/>
              <w:ind w:left="323"/>
              <w:jc w:val="both"/>
              <w:rPr>
                <w:rFonts w:ascii="Times New Roman" w:hAnsi="Times New Roman" w:cs="Times New Roman"/>
                <w:sz w:val="26"/>
                <w:szCs w:val="26"/>
                <w:highlight w:val="yellow"/>
              </w:rPr>
            </w:pPr>
            <w:r w:rsidRPr="00056CF3">
              <w:rPr>
                <w:rFonts w:ascii="Times New Roman" w:hAnsi="Times New Roman" w:cs="Times New Roman"/>
                <w:sz w:val="26"/>
                <w:szCs w:val="26"/>
                <w:highlight w:val="yellow"/>
              </w:rPr>
              <w:t>Khoản 27 Điều 1 Dự thảo quy định bỏ “</w:t>
            </w:r>
            <w:r w:rsidRPr="00056CF3">
              <w:rPr>
                <w:rFonts w:ascii="Times New Roman" w:eastAsia="Calibri" w:hAnsi="Times New Roman" w:cs="Times New Roman"/>
                <w:spacing w:val="-4"/>
                <w:kern w:val="2"/>
                <w:sz w:val="26"/>
                <w:szCs w:val="26"/>
                <w:highlight w:val="yellow"/>
                <w:lang w:val="zu-ZA"/>
              </w:rPr>
              <w:t xml:space="preserve">điểm b khoản 1 Điều 127 Luật Đât đai 2024” quy định về “đất ở” khi thực hiện dự án nhà ở thương mại. </w:t>
            </w:r>
          </w:p>
          <w:p w14:paraId="1ACA3333" w14:textId="2BF07BFC" w:rsidR="00056CF3" w:rsidRPr="00056CF3" w:rsidRDefault="00056CF3" w:rsidP="00056CF3">
            <w:pPr>
              <w:pStyle w:val="ListParagraph"/>
              <w:numPr>
                <w:ilvl w:val="0"/>
                <w:numId w:val="52"/>
              </w:numPr>
              <w:spacing w:after="60" w:line="360" w:lineRule="auto"/>
              <w:ind w:left="323"/>
              <w:jc w:val="both"/>
              <w:rPr>
                <w:rFonts w:ascii="Times New Roman" w:hAnsi="Times New Roman" w:cs="Times New Roman"/>
                <w:sz w:val="26"/>
                <w:szCs w:val="26"/>
                <w:highlight w:val="yellow"/>
              </w:rPr>
            </w:pPr>
            <w:r w:rsidRPr="00056CF3">
              <w:rPr>
                <w:rFonts w:ascii="Times New Roman" w:hAnsi="Times New Roman" w:cs="Times New Roman"/>
                <w:sz w:val="26"/>
                <w:szCs w:val="26"/>
                <w:highlight w:val="yellow"/>
              </w:rPr>
              <w:t>Hiện trong Luật Đất đai 2024 (điểm (b) khoản 3 Điều 122) vẫn còn quy định “</w:t>
            </w:r>
            <w:r w:rsidRPr="00056CF3">
              <w:rPr>
                <w:rFonts w:ascii="Times New Roman" w:hAnsi="Times New Roman" w:cs="Times New Roman"/>
                <w:i/>
                <w:iCs/>
                <w:sz w:val="26"/>
                <w:szCs w:val="26"/>
                <w:highlight w:val="yellow"/>
                <w:lang w:val="nl-NL"/>
              </w:rPr>
              <w:t>Người được Nhà nước cho phép chuyển mục đích sử dụng đất có quyền sử dụng </w:t>
            </w:r>
            <w:r w:rsidRPr="00056CF3">
              <w:rPr>
                <w:rFonts w:ascii="Times New Roman" w:hAnsi="Times New Roman" w:cs="Times New Roman"/>
                <w:i/>
                <w:iCs/>
                <w:sz w:val="26"/>
                <w:szCs w:val="26"/>
                <w:highlight w:val="yellow"/>
                <w:lang w:val="sv-SE"/>
              </w:rPr>
              <w:t>đất ở hoặc đất ở và đất </w:t>
            </w:r>
            <w:r w:rsidRPr="00056CF3">
              <w:rPr>
                <w:rFonts w:ascii="Times New Roman" w:hAnsi="Times New Roman" w:cs="Times New Roman"/>
                <w:i/>
                <w:iCs/>
                <w:sz w:val="26"/>
                <w:szCs w:val="26"/>
                <w:highlight w:val="yellow"/>
                <w:lang w:val="nl-NL"/>
              </w:rPr>
              <w:t>khác</w:t>
            </w:r>
            <w:r w:rsidRPr="00056CF3">
              <w:rPr>
                <w:rFonts w:ascii="Times New Roman" w:hAnsi="Times New Roman" w:cs="Times New Roman"/>
                <w:sz w:val="26"/>
                <w:szCs w:val="26"/>
                <w:highlight w:val="yellow"/>
                <w:lang w:val="nl-NL"/>
              </w:rPr>
              <w:t>”</w:t>
            </w:r>
          </w:p>
        </w:tc>
        <w:tc>
          <w:tcPr>
            <w:tcW w:w="5245" w:type="dxa"/>
          </w:tcPr>
          <w:p w14:paraId="5A1AFEEC" w14:textId="3EC57F1A" w:rsidR="00056CF3" w:rsidRPr="00056CF3" w:rsidRDefault="00056CF3" w:rsidP="009B6959">
            <w:pPr>
              <w:pStyle w:val="ListParagraph"/>
              <w:numPr>
                <w:ilvl w:val="0"/>
                <w:numId w:val="52"/>
              </w:numPr>
              <w:spacing w:after="60" w:line="360" w:lineRule="auto"/>
              <w:ind w:left="323"/>
              <w:jc w:val="both"/>
              <w:rPr>
                <w:rFonts w:ascii="Times New Roman" w:hAnsi="Times New Roman" w:cs="Times New Roman"/>
                <w:sz w:val="26"/>
                <w:szCs w:val="26"/>
                <w:highlight w:val="yellow"/>
              </w:rPr>
            </w:pPr>
            <w:r w:rsidRPr="00056CF3">
              <w:rPr>
                <w:rFonts w:ascii="Times New Roman" w:hAnsi="Times New Roman" w:cs="Times New Roman"/>
                <w:sz w:val="26"/>
                <w:szCs w:val="26"/>
                <w:highlight w:val="yellow"/>
              </w:rPr>
              <w:t xml:space="preserve">Như vậy, </w:t>
            </w:r>
            <w:r w:rsidRPr="00056CF3">
              <w:rPr>
                <w:rFonts w:ascii="Times New Roman" w:hAnsi="Times New Roman" w:cs="Times New Roman"/>
                <w:color w:val="EE0000"/>
                <w:sz w:val="26"/>
                <w:szCs w:val="26"/>
                <w:highlight w:val="yellow"/>
              </w:rPr>
              <w:t xml:space="preserve">nếu chỉ bãi bỏ </w:t>
            </w:r>
            <w:r w:rsidRPr="00056CF3">
              <w:rPr>
                <w:rFonts w:ascii="Times New Roman" w:eastAsia="Calibri" w:hAnsi="Times New Roman" w:cs="Times New Roman"/>
                <w:color w:val="EE0000"/>
                <w:spacing w:val="-4"/>
                <w:kern w:val="2"/>
                <w:sz w:val="26"/>
                <w:szCs w:val="26"/>
                <w:highlight w:val="yellow"/>
                <w:lang w:val="zu-ZA"/>
              </w:rPr>
              <w:t xml:space="preserve">điểm b khoản 1 Điều 127 Luật Đât đai 2024 mà không bãi bỏ </w:t>
            </w:r>
            <w:r w:rsidRPr="00056CF3">
              <w:rPr>
                <w:rFonts w:ascii="Times New Roman" w:hAnsi="Times New Roman" w:cs="Times New Roman"/>
                <w:color w:val="EE0000"/>
                <w:sz w:val="26"/>
                <w:szCs w:val="26"/>
                <w:highlight w:val="yellow"/>
              </w:rPr>
              <w:t xml:space="preserve"> điểm (b) khoản 3 Điều 122 thì vẫn bị “sót”</w:t>
            </w:r>
            <w:r w:rsidRPr="00056CF3">
              <w:rPr>
                <w:rFonts w:ascii="Times New Roman" w:hAnsi="Times New Roman" w:cs="Times New Roman"/>
                <w:sz w:val="26"/>
                <w:szCs w:val="26"/>
                <w:highlight w:val="yellow"/>
              </w:rPr>
              <w:t xml:space="preserve">. Lý do, việc yêu cầu dự án nhà ở phải có “đất ở” nằm tài 2 điều (điểm (b) khoản 3 Điều 122 và </w:t>
            </w:r>
            <w:r w:rsidRPr="00056CF3">
              <w:rPr>
                <w:rFonts w:ascii="Times New Roman" w:eastAsia="Calibri" w:hAnsi="Times New Roman" w:cs="Times New Roman"/>
                <w:spacing w:val="-4"/>
                <w:kern w:val="2"/>
                <w:sz w:val="26"/>
                <w:szCs w:val="26"/>
                <w:highlight w:val="yellow"/>
                <w:lang w:val="zu-ZA"/>
              </w:rPr>
              <w:t>điểm b khoản 1 Điều 127 Luật Đât đai 2024)</w:t>
            </w:r>
            <w:r w:rsidRPr="00056CF3">
              <w:rPr>
                <w:rFonts w:ascii="Times New Roman" w:hAnsi="Times New Roman" w:cs="Times New Roman"/>
                <w:sz w:val="26"/>
                <w:szCs w:val="26"/>
                <w:highlight w:val="yellow"/>
              </w:rPr>
              <w:t xml:space="preserve"> </w:t>
            </w:r>
          </w:p>
        </w:tc>
        <w:tc>
          <w:tcPr>
            <w:tcW w:w="4252" w:type="dxa"/>
          </w:tcPr>
          <w:p w14:paraId="58B283F1" w14:textId="47B8D540" w:rsidR="00056CF3" w:rsidRPr="00056CF3" w:rsidRDefault="00056CF3" w:rsidP="009B6959">
            <w:pPr>
              <w:pStyle w:val="ListParagraph"/>
              <w:numPr>
                <w:ilvl w:val="0"/>
                <w:numId w:val="52"/>
              </w:numPr>
              <w:spacing w:after="60" w:line="360" w:lineRule="auto"/>
              <w:ind w:left="323"/>
              <w:jc w:val="both"/>
              <w:rPr>
                <w:rFonts w:ascii="Times New Roman" w:hAnsi="Times New Roman" w:cs="Times New Roman"/>
                <w:b/>
                <w:bCs/>
                <w:sz w:val="26"/>
                <w:szCs w:val="26"/>
                <w:highlight w:val="yellow"/>
                <w:u w:val="single"/>
              </w:rPr>
            </w:pPr>
            <w:r w:rsidRPr="00056CF3">
              <w:rPr>
                <w:rFonts w:ascii="Times New Roman" w:hAnsi="Times New Roman" w:cs="Times New Roman"/>
                <w:b/>
                <w:bCs/>
                <w:sz w:val="26"/>
                <w:szCs w:val="26"/>
                <w:highlight w:val="yellow"/>
                <w:u w:val="single"/>
              </w:rPr>
              <w:t>Đề xuất:</w:t>
            </w:r>
            <w:r w:rsidRPr="00056CF3">
              <w:rPr>
                <w:rFonts w:ascii="Times New Roman" w:hAnsi="Times New Roman" w:cs="Times New Roman"/>
                <w:sz w:val="26"/>
                <w:szCs w:val="26"/>
                <w:highlight w:val="yellow"/>
              </w:rPr>
              <w:t xml:space="preserve">  </w:t>
            </w:r>
            <w:r w:rsidRPr="008C72FD">
              <w:rPr>
                <w:rFonts w:ascii="Times New Roman" w:eastAsia="Calibri" w:hAnsi="Times New Roman" w:cs="Times New Roman"/>
                <w:color w:val="EE0000"/>
                <w:spacing w:val="-4"/>
                <w:kern w:val="2"/>
                <w:sz w:val="26"/>
                <w:szCs w:val="26"/>
                <w:highlight w:val="green"/>
                <w:u w:val="single"/>
                <w:lang w:val="zu-ZA"/>
              </w:rPr>
              <w:t xml:space="preserve">bỏ </w:t>
            </w:r>
            <w:r w:rsidRPr="008C72FD">
              <w:rPr>
                <w:rFonts w:ascii="Times New Roman" w:hAnsi="Times New Roman" w:cs="Times New Roman"/>
                <w:color w:val="EE0000"/>
                <w:sz w:val="26"/>
                <w:szCs w:val="26"/>
                <w:highlight w:val="green"/>
                <w:u w:val="single"/>
              </w:rPr>
              <w:t xml:space="preserve"> điểm (b) khoản 3 Điều 122 Luật Đất đai 2024</w:t>
            </w:r>
            <w:r w:rsidRPr="008C72FD">
              <w:rPr>
                <w:rFonts w:ascii="Times New Roman" w:hAnsi="Times New Roman" w:cs="Times New Roman"/>
                <w:color w:val="EE0000"/>
                <w:sz w:val="26"/>
                <w:szCs w:val="26"/>
                <w:highlight w:val="green"/>
              </w:rPr>
              <w:t xml:space="preserve"> </w:t>
            </w:r>
            <w:r w:rsidRPr="00056CF3">
              <w:rPr>
                <w:rFonts w:ascii="Times New Roman" w:hAnsi="Times New Roman" w:cs="Times New Roman"/>
                <w:color w:val="000000" w:themeColor="text1"/>
                <w:sz w:val="26"/>
                <w:szCs w:val="26"/>
                <w:highlight w:val="yellow"/>
              </w:rPr>
              <w:t xml:space="preserve">(cho phù hợp và toàn diện với việc bỏ </w:t>
            </w:r>
            <w:r w:rsidRPr="00056CF3">
              <w:rPr>
                <w:rFonts w:ascii="Times New Roman" w:eastAsia="Calibri" w:hAnsi="Times New Roman" w:cs="Times New Roman"/>
                <w:color w:val="000000" w:themeColor="text1"/>
                <w:spacing w:val="-4"/>
                <w:kern w:val="2"/>
                <w:sz w:val="26"/>
                <w:szCs w:val="26"/>
                <w:highlight w:val="yellow"/>
                <w:lang w:val="zu-ZA"/>
              </w:rPr>
              <w:t xml:space="preserve">điểm b khoản 1 Điều 127 Luật Đât </w:t>
            </w:r>
            <w:r w:rsidRPr="00056CF3">
              <w:rPr>
                <w:rFonts w:ascii="Times New Roman" w:eastAsia="Calibri" w:hAnsi="Times New Roman" w:cs="Times New Roman"/>
                <w:spacing w:val="-4"/>
                <w:kern w:val="2"/>
                <w:sz w:val="26"/>
                <w:szCs w:val="26"/>
                <w:highlight w:val="yellow"/>
                <w:lang w:val="zu-ZA"/>
              </w:rPr>
              <w:t>đai 2024)</w:t>
            </w:r>
          </w:p>
        </w:tc>
      </w:tr>
    </w:tbl>
    <w:p w14:paraId="215A5B8C" w14:textId="0DF84CDE" w:rsidR="00343EFE" w:rsidRPr="009B6959" w:rsidRDefault="00343EFE" w:rsidP="00F4339B">
      <w:pPr>
        <w:spacing w:after="120" w:line="360" w:lineRule="auto"/>
        <w:rPr>
          <w:rFonts w:ascii="Times New Roman" w:hAnsi="Times New Roman" w:cs="Times New Roman"/>
          <w:sz w:val="26"/>
          <w:szCs w:val="26"/>
        </w:rPr>
      </w:pPr>
      <w:r w:rsidRPr="009B6959">
        <w:rPr>
          <w:rFonts w:ascii="Times New Roman" w:hAnsi="Times New Roman" w:cs="Times New Roman"/>
          <w:sz w:val="26"/>
          <w:szCs w:val="26"/>
        </w:rPr>
        <w:t xml:space="preserve">Trân trọng </w:t>
      </w:r>
      <w:r w:rsidR="006863A5" w:rsidRPr="009B6959">
        <w:rPr>
          <w:rFonts w:ascii="Times New Roman" w:hAnsi="Times New Roman" w:cs="Times New Roman"/>
          <w:sz w:val="26"/>
          <w:szCs w:val="26"/>
        </w:rPr>
        <w:t>!</w:t>
      </w:r>
    </w:p>
    <w:p w14:paraId="22C62579" w14:textId="77777777" w:rsidR="00EB1104" w:rsidRPr="009B6959" w:rsidRDefault="00125F46" w:rsidP="0078295F">
      <w:pPr>
        <w:spacing w:after="0" w:line="240" w:lineRule="auto"/>
        <w:jc w:val="right"/>
        <w:rPr>
          <w:rFonts w:ascii="Times New Roman" w:hAnsi="Times New Roman" w:cs="Times New Roman"/>
          <w:sz w:val="26"/>
          <w:szCs w:val="26"/>
        </w:rPr>
      </w:pPr>
      <w:r w:rsidRPr="009B6959">
        <w:rPr>
          <w:rFonts w:ascii="Times New Roman" w:hAnsi="Times New Roman" w:cs="Times New Roman"/>
          <w:sz w:val="26"/>
          <w:szCs w:val="26"/>
        </w:rPr>
        <w:t xml:space="preserve"> </w:t>
      </w:r>
      <w:r w:rsidR="00343EFE" w:rsidRPr="009B6959">
        <w:rPr>
          <w:rFonts w:ascii="Times New Roman" w:hAnsi="Times New Roman" w:cs="Times New Roman"/>
          <w:sz w:val="26"/>
          <w:szCs w:val="26"/>
        </w:rPr>
        <w:t xml:space="preserve">Phạm Thanh Tuấn </w:t>
      </w:r>
      <w:r w:rsidR="00D232F4" w:rsidRPr="009B6959">
        <w:rPr>
          <w:rFonts w:ascii="Times New Roman" w:hAnsi="Times New Roman" w:cs="Times New Roman"/>
          <w:sz w:val="26"/>
          <w:szCs w:val="26"/>
        </w:rPr>
        <w:tab/>
      </w:r>
      <w:r w:rsidR="00343EFE" w:rsidRPr="009B6959">
        <w:rPr>
          <w:rFonts w:ascii="Times New Roman" w:hAnsi="Times New Roman" w:cs="Times New Roman"/>
          <w:sz w:val="26"/>
          <w:szCs w:val="26"/>
        </w:rPr>
        <w:t xml:space="preserve">ĐT: 0904966448 </w:t>
      </w:r>
    </w:p>
    <w:p w14:paraId="2685CD39" w14:textId="01833CF5" w:rsidR="00EC2B3F" w:rsidRPr="009B6959" w:rsidRDefault="00D232F4" w:rsidP="0078295F">
      <w:pPr>
        <w:spacing w:after="0" w:line="240" w:lineRule="auto"/>
        <w:jc w:val="right"/>
        <w:rPr>
          <w:rFonts w:ascii="Times New Roman" w:hAnsi="Times New Roman" w:cs="Times New Roman"/>
          <w:sz w:val="26"/>
          <w:szCs w:val="26"/>
        </w:rPr>
      </w:pPr>
      <w:r w:rsidRPr="009B6959">
        <w:rPr>
          <w:rFonts w:ascii="Times New Roman" w:hAnsi="Times New Roman" w:cs="Times New Roman"/>
          <w:sz w:val="26"/>
          <w:szCs w:val="26"/>
        </w:rPr>
        <w:t xml:space="preserve"> </w:t>
      </w:r>
      <w:r w:rsidR="00343EFE" w:rsidRPr="009B6959">
        <w:rPr>
          <w:rFonts w:ascii="Times New Roman" w:hAnsi="Times New Roman" w:cs="Times New Roman"/>
          <w:sz w:val="26"/>
          <w:szCs w:val="26"/>
        </w:rPr>
        <w:t xml:space="preserve">E-mail: </w:t>
      </w:r>
      <w:hyperlink r:id="rId8" w:history="1">
        <w:r w:rsidR="00343EFE" w:rsidRPr="009B6959">
          <w:rPr>
            <w:rStyle w:val="Hyperlink"/>
            <w:rFonts w:ascii="Times New Roman" w:hAnsi="Times New Roman" w:cs="Times New Roman"/>
            <w:color w:val="auto"/>
            <w:sz w:val="26"/>
            <w:szCs w:val="26"/>
          </w:rPr>
          <w:t>tuvanphapluatvn@gmail.com</w:t>
        </w:r>
      </w:hyperlink>
      <w:r w:rsidR="00343EFE" w:rsidRPr="009B6959">
        <w:rPr>
          <w:rFonts w:ascii="Times New Roman" w:hAnsi="Times New Roman" w:cs="Times New Roman"/>
          <w:sz w:val="26"/>
          <w:szCs w:val="26"/>
        </w:rPr>
        <w:t xml:space="preserve"> </w:t>
      </w:r>
    </w:p>
    <w:sectPr w:rsidR="00EC2B3F" w:rsidRPr="009B6959" w:rsidSect="004354E0">
      <w:footerReference w:type="default" r:id="rId9"/>
      <w:pgSz w:w="15840" w:h="12240" w:orient="landscape"/>
      <w:pgMar w:top="709" w:right="1361" w:bottom="567" w:left="136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80C9" w14:textId="77777777" w:rsidR="001D26E6" w:rsidRDefault="001D26E6" w:rsidP="00FD68A4">
      <w:pPr>
        <w:spacing w:after="0" w:line="240" w:lineRule="auto"/>
      </w:pPr>
      <w:r>
        <w:separator/>
      </w:r>
    </w:p>
  </w:endnote>
  <w:endnote w:type="continuationSeparator" w:id="0">
    <w:p w14:paraId="3096001E" w14:textId="77777777" w:rsidR="001D26E6" w:rsidRDefault="001D26E6" w:rsidP="00FD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04952173"/>
      <w:docPartObj>
        <w:docPartGallery w:val="Page Numbers (Bottom of Page)"/>
        <w:docPartUnique/>
      </w:docPartObj>
    </w:sdtPr>
    <w:sdtEndPr>
      <w:rPr>
        <w:noProof/>
      </w:rPr>
    </w:sdtEndPr>
    <w:sdtContent>
      <w:p w14:paraId="53B986B1" w14:textId="77777777" w:rsidR="0052466B" w:rsidRPr="00175C41" w:rsidRDefault="0052466B">
        <w:pPr>
          <w:pStyle w:val="Footer"/>
          <w:jc w:val="center"/>
          <w:rPr>
            <w:rFonts w:ascii="Times New Roman" w:hAnsi="Times New Roman" w:cs="Times New Roman"/>
          </w:rPr>
        </w:pPr>
        <w:r w:rsidRPr="00175C41">
          <w:rPr>
            <w:rFonts w:ascii="Times New Roman" w:hAnsi="Times New Roman" w:cs="Times New Roman"/>
          </w:rPr>
          <w:fldChar w:fldCharType="begin"/>
        </w:r>
        <w:r w:rsidRPr="00175C41">
          <w:rPr>
            <w:rFonts w:ascii="Times New Roman" w:hAnsi="Times New Roman" w:cs="Times New Roman"/>
          </w:rPr>
          <w:instrText xml:space="preserve"> PAGE   \* MERGEFORMAT </w:instrText>
        </w:r>
        <w:r w:rsidRPr="00175C41">
          <w:rPr>
            <w:rFonts w:ascii="Times New Roman" w:hAnsi="Times New Roman" w:cs="Times New Roman"/>
          </w:rPr>
          <w:fldChar w:fldCharType="separate"/>
        </w:r>
        <w:r w:rsidRPr="00175C41">
          <w:rPr>
            <w:rFonts w:ascii="Times New Roman" w:hAnsi="Times New Roman" w:cs="Times New Roman"/>
            <w:noProof/>
          </w:rPr>
          <w:t>2</w:t>
        </w:r>
        <w:r w:rsidRPr="00175C41">
          <w:rPr>
            <w:rFonts w:ascii="Times New Roman" w:hAnsi="Times New Roman" w:cs="Times New Roman"/>
            <w:noProof/>
          </w:rPr>
          <w:fldChar w:fldCharType="end"/>
        </w:r>
      </w:p>
    </w:sdtContent>
  </w:sdt>
  <w:p w14:paraId="0F71175C" w14:textId="77777777" w:rsidR="00FD68A4" w:rsidRPr="00175C41" w:rsidRDefault="00FD68A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12D6" w14:textId="77777777" w:rsidR="001D26E6" w:rsidRDefault="001D26E6" w:rsidP="00FD68A4">
      <w:pPr>
        <w:spacing w:after="0" w:line="240" w:lineRule="auto"/>
      </w:pPr>
      <w:r>
        <w:separator/>
      </w:r>
    </w:p>
  </w:footnote>
  <w:footnote w:type="continuationSeparator" w:id="0">
    <w:p w14:paraId="0C2952B9" w14:textId="77777777" w:rsidR="001D26E6" w:rsidRDefault="001D26E6" w:rsidP="00FD68A4">
      <w:pPr>
        <w:spacing w:after="0" w:line="240" w:lineRule="auto"/>
      </w:pPr>
      <w:r>
        <w:continuationSeparator/>
      </w:r>
    </w:p>
  </w:footnote>
  <w:footnote w:id="1">
    <w:p w14:paraId="1F492491" w14:textId="675680A9" w:rsidR="00A16025" w:rsidRPr="007E6966" w:rsidRDefault="00A16025" w:rsidP="00A16025">
      <w:pPr>
        <w:pStyle w:val="FootnoteText"/>
        <w:rPr>
          <w:rFonts w:ascii="Times New Roman" w:hAnsi="Times New Roman" w:cs="Times New Roman"/>
        </w:rPr>
      </w:pPr>
      <w:r w:rsidRPr="007E6966">
        <w:rPr>
          <w:rStyle w:val="FootnoteReference"/>
          <w:rFonts w:ascii="Times New Roman" w:hAnsi="Times New Roman" w:cs="Times New Roman"/>
        </w:rPr>
        <w:footnoteRef/>
      </w:r>
      <w:r w:rsidRPr="007E6966">
        <w:rPr>
          <w:rFonts w:ascii="Times New Roman" w:hAnsi="Times New Roman" w:cs="Times New Roman"/>
        </w:rPr>
        <w:t xml:space="preserve"> Hồ sơ dự thảo </w:t>
      </w:r>
      <w:r w:rsidR="004354E0">
        <w:rPr>
          <w:rFonts w:ascii="Times New Roman" w:hAnsi="Times New Roman" w:cs="Times New Roman"/>
        </w:rPr>
        <w:t>ngày 12/8/2025</w:t>
      </w:r>
      <w:r w:rsidRPr="007E6966">
        <w:rPr>
          <w:rFonts w:ascii="Times New Roman" w:hAnsi="Times New Roman" w:cs="Times New Roman"/>
        </w:rPr>
        <w:t xml:space="preserve">: </w:t>
      </w:r>
      <w:hyperlink r:id="rId1" w:history="1">
        <w:r w:rsidRPr="007E6966">
          <w:rPr>
            <w:rStyle w:val="Hyperlink"/>
            <w:rFonts w:ascii="Times New Roman" w:hAnsi="Times New Roman" w:cs="Times New Roman"/>
          </w:rPr>
          <w:t>https://vibonline.com.vn/du-thao-dang-lay-y-kien?cq_draf=1021</w:t>
        </w:r>
      </w:hyperlink>
      <w:r w:rsidRPr="007E6966">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F54"/>
    <w:multiLevelType w:val="hybridMultilevel"/>
    <w:tmpl w:val="FDA44AEC"/>
    <w:lvl w:ilvl="0" w:tplc="B74EBB2A">
      <w:start w:val="1"/>
      <w:numFmt w:val="lowerRoman"/>
      <w:lvlText w:val="(%1)"/>
      <w:lvlJc w:val="left"/>
      <w:pPr>
        <w:ind w:left="1429" w:hanging="72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0A2578"/>
    <w:multiLevelType w:val="hybridMultilevel"/>
    <w:tmpl w:val="B21C849A"/>
    <w:lvl w:ilvl="0" w:tplc="F57419AE">
      <w:start w:val="9"/>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5536D16"/>
    <w:multiLevelType w:val="hybridMultilevel"/>
    <w:tmpl w:val="F9EEEB5A"/>
    <w:lvl w:ilvl="0" w:tplc="FB80F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422A0"/>
    <w:multiLevelType w:val="hybridMultilevel"/>
    <w:tmpl w:val="AB48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C53C4"/>
    <w:multiLevelType w:val="hybridMultilevel"/>
    <w:tmpl w:val="E398CF1C"/>
    <w:lvl w:ilvl="0" w:tplc="801C1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38EB"/>
    <w:multiLevelType w:val="hybridMultilevel"/>
    <w:tmpl w:val="A80EA5C8"/>
    <w:lvl w:ilvl="0" w:tplc="7054D5CA">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0714A6"/>
    <w:multiLevelType w:val="multilevel"/>
    <w:tmpl w:val="8D16EA7E"/>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4AB1BE1"/>
    <w:multiLevelType w:val="multilevel"/>
    <w:tmpl w:val="9970F1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9F2E6F"/>
    <w:multiLevelType w:val="hybridMultilevel"/>
    <w:tmpl w:val="8DDC9600"/>
    <w:lvl w:ilvl="0" w:tplc="FFD43780">
      <w:start w:val="1"/>
      <w:numFmt w:val="lowerRoman"/>
      <w:lvlText w:val="(%1)"/>
      <w:lvlJc w:val="left"/>
      <w:pPr>
        <w:ind w:left="709" w:hanging="720"/>
      </w:pPr>
      <w:rPr>
        <w:rFonts w:hint="default"/>
        <w:b w:val="0"/>
        <w:bCs w:val="0"/>
        <w:i w:val="0"/>
        <w:iCs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198A0860"/>
    <w:multiLevelType w:val="hybridMultilevel"/>
    <w:tmpl w:val="AF4C821A"/>
    <w:lvl w:ilvl="0" w:tplc="1FE4EE6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0" w15:restartNumberingAfterBreak="0">
    <w:nsid w:val="1BA242F4"/>
    <w:multiLevelType w:val="hybridMultilevel"/>
    <w:tmpl w:val="983A85B0"/>
    <w:lvl w:ilvl="0" w:tplc="2432DD8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BFE0822"/>
    <w:multiLevelType w:val="hybridMultilevel"/>
    <w:tmpl w:val="28BE89CC"/>
    <w:lvl w:ilvl="0" w:tplc="CDFE4520">
      <w:start w:val="1"/>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3" w15:restartNumberingAfterBreak="0">
    <w:nsid w:val="21C953F7"/>
    <w:multiLevelType w:val="hybridMultilevel"/>
    <w:tmpl w:val="FB9C476E"/>
    <w:lvl w:ilvl="0" w:tplc="A27A9424">
      <w:start w:val="1"/>
      <w:numFmt w:val="lowerRoman"/>
      <w:lvlText w:val="(%1)"/>
      <w:lvlJc w:val="left"/>
      <w:pPr>
        <w:ind w:left="1429" w:hanging="72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200251D"/>
    <w:multiLevelType w:val="hybridMultilevel"/>
    <w:tmpl w:val="1F6CC064"/>
    <w:lvl w:ilvl="0" w:tplc="E56E6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496353"/>
    <w:multiLevelType w:val="hybridMultilevel"/>
    <w:tmpl w:val="BAD8A0F0"/>
    <w:lvl w:ilvl="0" w:tplc="8D00C878">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90000C"/>
    <w:multiLevelType w:val="hybridMultilevel"/>
    <w:tmpl w:val="9444578E"/>
    <w:lvl w:ilvl="0" w:tplc="0DC491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DE29C2"/>
    <w:multiLevelType w:val="hybridMultilevel"/>
    <w:tmpl w:val="B88A174A"/>
    <w:lvl w:ilvl="0" w:tplc="A0021C2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4E34789"/>
    <w:multiLevelType w:val="hybridMultilevel"/>
    <w:tmpl w:val="A776F94E"/>
    <w:lvl w:ilvl="0" w:tplc="CC64AC8E">
      <w:start w:val="1"/>
      <w:numFmt w:val="lowerRoman"/>
      <w:lvlText w:val="(%1)"/>
      <w:lvlJc w:val="left"/>
      <w:pPr>
        <w:ind w:left="1429" w:hanging="72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8DC2D66"/>
    <w:multiLevelType w:val="hybridMultilevel"/>
    <w:tmpl w:val="372A9FC6"/>
    <w:lvl w:ilvl="0" w:tplc="E63645B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9AC54C3"/>
    <w:multiLevelType w:val="hybridMultilevel"/>
    <w:tmpl w:val="1696F966"/>
    <w:lvl w:ilvl="0" w:tplc="E9E82A76">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603B20"/>
    <w:multiLevelType w:val="hybridMultilevel"/>
    <w:tmpl w:val="04FA4DCE"/>
    <w:lvl w:ilvl="0" w:tplc="77182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B2724"/>
    <w:multiLevelType w:val="hybridMultilevel"/>
    <w:tmpl w:val="B73CFE4E"/>
    <w:lvl w:ilvl="0" w:tplc="B064958E">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34805D66"/>
    <w:multiLevelType w:val="hybridMultilevel"/>
    <w:tmpl w:val="56C2C94E"/>
    <w:lvl w:ilvl="0" w:tplc="A536B830">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FC692A"/>
    <w:multiLevelType w:val="hybridMultilevel"/>
    <w:tmpl w:val="BDC0F4B8"/>
    <w:lvl w:ilvl="0" w:tplc="F1421358">
      <w:start w:val="1"/>
      <w:numFmt w:val="lowerRoman"/>
      <w:lvlText w:val="(%1)"/>
      <w:lvlJc w:val="left"/>
      <w:pPr>
        <w:ind w:left="1429" w:hanging="72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63600C1"/>
    <w:multiLevelType w:val="hybridMultilevel"/>
    <w:tmpl w:val="CAF22A70"/>
    <w:lvl w:ilvl="0" w:tplc="4E4E9AD8">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6" w15:restartNumberingAfterBreak="0">
    <w:nsid w:val="3B0C7198"/>
    <w:multiLevelType w:val="hybridMultilevel"/>
    <w:tmpl w:val="1772D62A"/>
    <w:lvl w:ilvl="0" w:tplc="FA16CD6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3CB64614"/>
    <w:multiLevelType w:val="hybridMultilevel"/>
    <w:tmpl w:val="6AD02ECE"/>
    <w:lvl w:ilvl="0" w:tplc="2E90B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160D2"/>
    <w:multiLevelType w:val="hybridMultilevel"/>
    <w:tmpl w:val="3DC06534"/>
    <w:lvl w:ilvl="0" w:tplc="AAAC0E8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D231C"/>
    <w:multiLevelType w:val="hybridMultilevel"/>
    <w:tmpl w:val="E2929436"/>
    <w:lvl w:ilvl="0" w:tplc="F57638A8">
      <w:start w:val="1"/>
      <w:numFmt w:val="lowerRoman"/>
      <w:lvlText w:val="(%1)"/>
      <w:lvlJc w:val="left"/>
      <w:pPr>
        <w:ind w:left="1440" w:hanging="720"/>
      </w:pPr>
      <w:rPr>
        <w:rFonts w:ascii="Noto Sans" w:hAnsi="Noto Sans" w:cs="Noto San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CC03B6"/>
    <w:multiLevelType w:val="hybridMultilevel"/>
    <w:tmpl w:val="462217F6"/>
    <w:lvl w:ilvl="0" w:tplc="CDDE5B0C">
      <w:start w:val="1"/>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46C958A9"/>
    <w:multiLevelType w:val="multilevel"/>
    <w:tmpl w:val="9CA270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9F8059A"/>
    <w:multiLevelType w:val="hybridMultilevel"/>
    <w:tmpl w:val="6D4EAA72"/>
    <w:lvl w:ilvl="0" w:tplc="FA7642B4">
      <w:start w:val="1"/>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3" w15:restartNumberingAfterBreak="0">
    <w:nsid w:val="4C7D19D7"/>
    <w:multiLevelType w:val="hybridMultilevel"/>
    <w:tmpl w:val="12D01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90979"/>
    <w:multiLevelType w:val="hybridMultilevel"/>
    <w:tmpl w:val="CF08FC7A"/>
    <w:lvl w:ilvl="0" w:tplc="D9DE911E">
      <w:start w:val="1"/>
      <w:numFmt w:val="lowerLetter"/>
      <w:lvlText w:val="(%1)"/>
      <w:lvlJc w:val="left"/>
      <w:pPr>
        <w:ind w:left="1510" w:hanging="7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054196"/>
    <w:multiLevelType w:val="hybridMultilevel"/>
    <w:tmpl w:val="A84E28DA"/>
    <w:lvl w:ilvl="0" w:tplc="B3A2BF2C">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965830"/>
    <w:multiLevelType w:val="hybridMultilevel"/>
    <w:tmpl w:val="6584DCEC"/>
    <w:lvl w:ilvl="0" w:tplc="45A8A0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41275"/>
    <w:multiLevelType w:val="hybridMultilevel"/>
    <w:tmpl w:val="65D057EE"/>
    <w:lvl w:ilvl="0" w:tplc="AD46DE9E">
      <w:start w:val="1"/>
      <w:numFmt w:val="lowerRoman"/>
      <w:lvlText w:val="(%1)"/>
      <w:lvlJc w:val="left"/>
      <w:pPr>
        <w:ind w:left="1429" w:hanging="720"/>
      </w:pPr>
      <w:rPr>
        <w:rFonts w:hint="default"/>
        <w:b w:val="0"/>
        <w:bCs/>
        <w:i w:val="0"/>
        <w:iCs/>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56CD3EBD"/>
    <w:multiLevelType w:val="hybridMultilevel"/>
    <w:tmpl w:val="BDD07792"/>
    <w:lvl w:ilvl="0" w:tplc="5896091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F82D71"/>
    <w:multiLevelType w:val="hybridMultilevel"/>
    <w:tmpl w:val="0C0A5BBA"/>
    <w:lvl w:ilvl="0" w:tplc="0409000B">
      <w:start w:val="1"/>
      <w:numFmt w:val="bullet"/>
      <w:lvlText w:val=""/>
      <w:lvlJc w:val="left"/>
      <w:pPr>
        <w:ind w:left="1824" w:hanging="360"/>
      </w:pPr>
      <w:rPr>
        <w:rFonts w:ascii="Wingdings" w:hAnsi="Wingdings"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0" w15:restartNumberingAfterBreak="0">
    <w:nsid w:val="58626F0F"/>
    <w:multiLevelType w:val="hybridMultilevel"/>
    <w:tmpl w:val="33607558"/>
    <w:lvl w:ilvl="0" w:tplc="39EA1B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588C4E26"/>
    <w:multiLevelType w:val="hybridMultilevel"/>
    <w:tmpl w:val="AF0CD2DA"/>
    <w:lvl w:ilvl="0" w:tplc="DC8098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C624B2"/>
    <w:multiLevelType w:val="hybridMultilevel"/>
    <w:tmpl w:val="A5F64022"/>
    <w:lvl w:ilvl="0" w:tplc="E406477A">
      <w:start w:val="1"/>
      <w:numFmt w:val="lowerRoman"/>
      <w:lvlText w:val="(%1)"/>
      <w:lvlJc w:val="left"/>
      <w:pPr>
        <w:ind w:left="1080" w:hanging="72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537328"/>
    <w:multiLevelType w:val="hybridMultilevel"/>
    <w:tmpl w:val="0A3CEC38"/>
    <w:lvl w:ilvl="0" w:tplc="819EF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04A46F9"/>
    <w:multiLevelType w:val="hybridMultilevel"/>
    <w:tmpl w:val="24927214"/>
    <w:lvl w:ilvl="0" w:tplc="DFEAC702">
      <w:start w:val="1"/>
      <w:numFmt w:val="lowerRoman"/>
      <w:lvlText w:val="(%1)"/>
      <w:lvlJc w:val="left"/>
      <w:pPr>
        <w:ind w:left="709" w:hanging="72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5" w15:restartNumberingAfterBreak="0">
    <w:nsid w:val="62825378"/>
    <w:multiLevelType w:val="hybridMultilevel"/>
    <w:tmpl w:val="A7FACDB4"/>
    <w:lvl w:ilvl="0" w:tplc="2A6007E8">
      <w:start w:val="1"/>
      <w:numFmt w:val="lowerRoman"/>
      <w:lvlText w:val="(%1)"/>
      <w:lvlJc w:val="left"/>
      <w:pPr>
        <w:ind w:left="1429" w:hanging="72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4B95E2C"/>
    <w:multiLevelType w:val="hybridMultilevel"/>
    <w:tmpl w:val="D4240F42"/>
    <w:lvl w:ilvl="0" w:tplc="958A347C">
      <w:start w:val="3"/>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15:restartNumberingAfterBreak="0">
    <w:nsid w:val="74193457"/>
    <w:multiLevelType w:val="hybridMultilevel"/>
    <w:tmpl w:val="AB486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382AF6"/>
    <w:multiLevelType w:val="hybridMultilevel"/>
    <w:tmpl w:val="3812536C"/>
    <w:lvl w:ilvl="0" w:tplc="B064958E">
      <w:start w:val="1"/>
      <w:numFmt w:val="lowerRoman"/>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760A2D11"/>
    <w:multiLevelType w:val="hybridMultilevel"/>
    <w:tmpl w:val="0E8C9404"/>
    <w:lvl w:ilvl="0" w:tplc="DDD83006">
      <w:start w:val="1"/>
      <w:numFmt w:val="lowerRoman"/>
      <w:lvlText w:val="(%1)"/>
      <w:lvlJc w:val="left"/>
      <w:pPr>
        <w:ind w:left="1429" w:hanging="720"/>
      </w:pPr>
      <w:rPr>
        <w:rFonts w:hint="default"/>
        <w:b w:val="0"/>
        <w:bCs/>
        <w:i w:val="0"/>
        <w:iCs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7ECA4F51"/>
    <w:multiLevelType w:val="hybridMultilevel"/>
    <w:tmpl w:val="A948B0B0"/>
    <w:lvl w:ilvl="0" w:tplc="F1A036A6">
      <w:start w:val="1"/>
      <w:numFmt w:val="lowerRoman"/>
      <w:lvlText w:val="(%1)"/>
      <w:lvlJc w:val="left"/>
      <w:pPr>
        <w:ind w:left="1069" w:hanging="360"/>
      </w:pPr>
      <w:rPr>
        <w:rFonts w:ascii="Times New Roman" w:eastAsiaTheme="minorHAnsi" w:hAnsi="Times New Roman" w:cs="Times New Roman"/>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1" w15:restartNumberingAfterBreak="0">
    <w:nsid w:val="7FB50857"/>
    <w:multiLevelType w:val="hybridMultilevel"/>
    <w:tmpl w:val="AE6AAF98"/>
    <w:lvl w:ilvl="0" w:tplc="9E5249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97484408">
    <w:abstractNumId w:val="12"/>
  </w:num>
  <w:num w:numId="2" w16cid:durableId="2057967661">
    <w:abstractNumId w:val="36"/>
  </w:num>
  <w:num w:numId="3" w16cid:durableId="910894807">
    <w:abstractNumId w:val="31"/>
  </w:num>
  <w:num w:numId="4" w16cid:durableId="387415386">
    <w:abstractNumId w:val="23"/>
  </w:num>
  <w:num w:numId="5" w16cid:durableId="1639992415">
    <w:abstractNumId w:val="27"/>
  </w:num>
  <w:num w:numId="6" w16cid:durableId="1032850151">
    <w:abstractNumId w:val="0"/>
  </w:num>
  <w:num w:numId="7" w16cid:durableId="262569050">
    <w:abstractNumId w:val="46"/>
  </w:num>
  <w:num w:numId="8" w16cid:durableId="324478980">
    <w:abstractNumId w:val="48"/>
  </w:num>
  <w:num w:numId="9" w16cid:durableId="2054235684">
    <w:abstractNumId w:val="49"/>
  </w:num>
  <w:num w:numId="10" w16cid:durableId="779639662">
    <w:abstractNumId w:val="17"/>
  </w:num>
  <w:num w:numId="11" w16cid:durableId="314115214">
    <w:abstractNumId w:val="30"/>
  </w:num>
  <w:num w:numId="12" w16cid:durableId="1565288660">
    <w:abstractNumId w:val="51"/>
  </w:num>
  <w:num w:numId="13" w16cid:durableId="2138834720">
    <w:abstractNumId w:val="1"/>
  </w:num>
  <w:num w:numId="14" w16cid:durableId="1605653860">
    <w:abstractNumId w:val="40"/>
  </w:num>
  <w:num w:numId="15" w16cid:durableId="28116468">
    <w:abstractNumId w:val="10"/>
  </w:num>
  <w:num w:numId="16" w16cid:durableId="198903530">
    <w:abstractNumId w:val="26"/>
  </w:num>
  <w:num w:numId="17" w16cid:durableId="1850681279">
    <w:abstractNumId w:val="24"/>
  </w:num>
  <w:num w:numId="18" w16cid:durableId="61149231">
    <w:abstractNumId w:val="32"/>
  </w:num>
  <w:num w:numId="19" w16cid:durableId="471990753">
    <w:abstractNumId w:val="43"/>
  </w:num>
  <w:num w:numId="20" w16cid:durableId="1197814983">
    <w:abstractNumId w:val="11"/>
  </w:num>
  <w:num w:numId="21" w16cid:durableId="2093041240">
    <w:abstractNumId w:val="14"/>
  </w:num>
  <w:num w:numId="22" w16cid:durableId="1696033681">
    <w:abstractNumId w:val="34"/>
  </w:num>
  <w:num w:numId="23" w16cid:durableId="2093430658">
    <w:abstractNumId w:val="28"/>
  </w:num>
  <w:num w:numId="24" w16cid:durableId="112676304">
    <w:abstractNumId w:val="35"/>
  </w:num>
  <w:num w:numId="25" w16cid:durableId="2012442602">
    <w:abstractNumId w:val="20"/>
  </w:num>
  <w:num w:numId="26" w16cid:durableId="375742236">
    <w:abstractNumId w:val="19"/>
  </w:num>
  <w:num w:numId="27" w16cid:durableId="245841731">
    <w:abstractNumId w:val="37"/>
  </w:num>
  <w:num w:numId="28" w16cid:durableId="861092465">
    <w:abstractNumId w:val="22"/>
  </w:num>
  <w:num w:numId="29" w16cid:durableId="528878733">
    <w:abstractNumId w:val="38"/>
  </w:num>
  <w:num w:numId="30" w16cid:durableId="290330374">
    <w:abstractNumId w:val="50"/>
  </w:num>
  <w:num w:numId="31" w16cid:durableId="277419048">
    <w:abstractNumId w:val="2"/>
  </w:num>
  <w:num w:numId="32" w16cid:durableId="757023147">
    <w:abstractNumId w:val="9"/>
  </w:num>
  <w:num w:numId="33" w16cid:durableId="224028835">
    <w:abstractNumId w:val="7"/>
  </w:num>
  <w:num w:numId="34" w16cid:durableId="678388909">
    <w:abstractNumId w:val="33"/>
  </w:num>
  <w:num w:numId="35" w16cid:durableId="1256524324">
    <w:abstractNumId w:val="13"/>
  </w:num>
  <w:num w:numId="36" w16cid:durableId="1723670680">
    <w:abstractNumId w:val="25"/>
  </w:num>
  <w:num w:numId="37" w16cid:durableId="2052536903">
    <w:abstractNumId w:val="42"/>
  </w:num>
  <w:num w:numId="38" w16cid:durableId="424955661">
    <w:abstractNumId w:val="44"/>
  </w:num>
  <w:num w:numId="39" w16cid:durableId="1629701068">
    <w:abstractNumId w:val="21"/>
  </w:num>
  <w:num w:numId="40" w16cid:durableId="1282767240">
    <w:abstractNumId w:val="8"/>
  </w:num>
  <w:num w:numId="41" w16cid:durableId="783302574">
    <w:abstractNumId w:val="45"/>
  </w:num>
  <w:num w:numId="42" w16cid:durableId="23336670">
    <w:abstractNumId w:val="18"/>
  </w:num>
  <w:num w:numId="43" w16cid:durableId="1862280202">
    <w:abstractNumId w:val="4"/>
  </w:num>
  <w:num w:numId="44" w16cid:durableId="1168443824">
    <w:abstractNumId w:val="3"/>
  </w:num>
  <w:num w:numId="45" w16cid:durableId="1354847425">
    <w:abstractNumId w:val="6"/>
  </w:num>
  <w:num w:numId="46" w16cid:durableId="1051004717">
    <w:abstractNumId w:val="5"/>
  </w:num>
  <w:num w:numId="47" w16cid:durableId="1907063342">
    <w:abstractNumId w:val="29"/>
  </w:num>
  <w:num w:numId="48" w16cid:durableId="156507621">
    <w:abstractNumId w:val="16"/>
  </w:num>
  <w:num w:numId="49" w16cid:durableId="1188177824">
    <w:abstractNumId w:val="41"/>
  </w:num>
  <w:num w:numId="50" w16cid:durableId="552617410">
    <w:abstractNumId w:val="47"/>
  </w:num>
  <w:num w:numId="51" w16cid:durableId="274797885">
    <w:abstractNumId w:val="15"/>
  </w:num>
  <w:num w:numId="52" w16cid:durableId="2037600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D2"/>
    <w:rsid w:val="0001212F"/>
    <w:rsid w:val="00012719"/>
    <w:rsid w:val="00013452"/>
    <w:rsid w:val="00014995"/>
    <w:rsid w:val="00025303"/>
    <w:rsid w:val="00027BC4"/>
    <w:rsid w:val="000332EC"/>
    <w:rsid w:val="00035AB4"/>
    <w:rsid w:val="00042318"/>
    <w:rsid w:val="00044B73"/>
    <w:rsid w:val="000471D2"/>
    <w:rsid w:val="00051D99"/>
    <w:rsid w:val="0005451E"/>
    <w:rsid w:val="000551D9"/>
    <w:rsid w:val="00056CF3"/>
    <w:rsid w:val="00056F92"/>
    <w:rsid w:val="00057699"/>
    <w:rsid w:val="00060DA0"/>
    <w:rsid w:val="0006117B"/>
    <w:rsid w:val="000626CF"/>
    <w:rsid w:val="00062DFA"/>
    <w:rsid w:val="000650B2"/>
    <w:rsid w:val="00067512"/>
    <w:rsid w:val="00070B78"/>
    <w:rsid w:val="00070BE9"/>
    <w:rsid w:val="00070EBC"/>
    <w:rsid w:val="00083282"/>
    <w:rsid w:val="00086752"/>
    <w:rsid w:val="00091844"/>
    <w:rsid w:val="000919B1"/>
    <w:rsid w:val="00096761"/>
    <w:rsid w:val="000A4624"/>
    <w:rsid w:val="000A4E64"/>
    <w:rsid w:val="000A4EA4"/>
    <w:rsid w:val="000B3020"/>
    <w:rsid w:val="000B4CA1"/>
    <w:rsid w:val="000B603D"/>
    <w:rsid w:val="000C1E78"/>
    <w:rsid w:val="000C325A"/>
    <w:rsid w:val="000D20EF"/>
    <w:rsid w:val="000D2145"/>
    <w:rsid w:val="000D215B"/>
    <w:rsid w:val="000D351C"/>
    <w:rsid w:val="000F21E7"/>
    <w:rsid w:val="000F5B55"/>
    <w:rsid w:val="00107781"/>
    <w:rsid w:val="00111BB8"/>
    <w:rsid w:val="0012126B"/>
    <w:rsid w:val="00125F46"/>
    <w:rsid w:val="0012675B"/>
    <w:rsid w:val="00131AAB"/>
    <w:rsid w:val="00133487"/>
    <w:rsid w:val="00140374"/>
    <w:rsid w:val="00142203"/>
    <w:rsid w:val="001455CE"/>
    <w:rsid w:val="001566B7"/>
    <w:rsid w:val="001628D6"/>
    <w:rsid w:val="00164FE1"/>
    <w:rsid w:val="001653CB"/>
    <w:rsid w:val="001702B1"/>
    <w:rsid w:val="001731C9"/>
    <w:rsid w:val="00175C41"/>
    <w:rsid w:val="00175C4C"/>
    <w:rsid w:val="00180D32"/>
    <w:rsid w:val="001823AF"/>
    <w:rsid w:val="00186535"/>
    <w:rsid w:val="00191B72"/>
    <w:rsid w:val="001966B1"/>
    <w:rsid w:val="001A10F9"/>
    <w:rsid w:val="001A3473"/>
    <w:rsid w:val="001A3EA4"/>
    <w:rsid w:val="001A4A64"/>
    <w:rsid w:val="001A5451"/>
    <w:rsid w:val="001C6028"/>
    <w:rsid w:val="001C768A"/>
    <w:rsid w:val="001C7BA6"/>
    <w:rsid w:val="001D16EC"/>
    <w:rsid w:val="001D187B"/>
    <w:rsid w:val="001D26E6"/>
    <w:rsid w:val="001D79F0"/>
    <w:rsid w:val="001E1319"/>
    <w:rsid w:val="001E4738"/>
    <w:rsid w:val="001E6061"/>
    <w:rsid w:val="001F1617"/>
    <w:rsid w:val="001F3364"/>
    <w:rsid w:val="001F354F"/>
    <w:rsid w:val="001F40D2"/>
    <w:rsid w:val="001F570A"/>
    <w:rsid w:val="001F6B2F"/>
    <w:rsid w:val="0020118C"/>
    <w:rsid w:val="002015F2"/>
    <w:rsid w:val="00217C68"/>
    <w:rsid w:val="00222B31"/>
    <w:rsid w:val="00224095"/>
    <w:rsid w:val="00224C86"/>
    <w:rsid w:val="002264A4"/>
    <w:rsid w:val="00227F40"/>
    <w:rsid w:val="002308F0"/>
    <w:rsid w:val="00230E4D"/>
    <w:rsid w:val="00237EB8"/>
    <w:rsid w:val="0024269C"/>
    <w:rsid w:val="00244473"/>
    <w:rsid w:val="002638A5"/>
    <w:rsid w:val="0026510A"/>
    <w:rsid w:val="00267422"/>
    <w:rsid w:val="00272954"/>
    <w:rsid w:val="00273903"/>
    <w:rsid w:val="00277DD4"/>
    <w:rsid w:val="002937A1"/>
    <w:rsid w:val="00294ADD"/>
    <w:rsid w:val="00296B35"/>
    <w:rsid w:val="00296E1B"/>
    <w:rsid w:val="002975BD"/>
    <w:rsid w:val="002A29B8"/>
    <w:rsid w:val="002A3F98"/>
    <w:rsid w:val="002B06E5"/>
    <w:rsid w:val="002B54B7"/>
    <w:rsid w:val="002B58EF"/>
    <w:rsid w:val="002C1849"/>
    <w:rsid w:val="002C3107"/>
    <w:rsid w:val="002C34C6"/>
    <w:rsid w:val="002C39D3"/>
    <w:rsid w:val="002D2B79"/>
    <w:rsid w:val="002D2CB5"/>
    <w:rsid w:val="002D3A82"/>
    <w:rsid w:val="002D4629"/>
    <w:rsid w:val="002D6D12"/>
    <w:rsid w:val="002D70DF"/>
    <w:rsid w:val="002E22CA"/>
    <w:rsid w:val="002E2B58"/>
    <w:rsid w:val="002F0A78"/>
    <w:rsid w:val="002F39D1"/>
    <w:rsid w:val="00305761"/>
    <w:rsid w:val="00307BA9"/>
    <w:rsid w:val="0031609D"/>
    <w:rsid w:val="00320E05"/>
    <w:rsid w:val="0032346A"/>
    <w:rsid w:val="0033349C"/>
    <w:rsid w:val="003337E6"/>
    <w:rsid w:val="00334C4F"/>
    <w:rsid w:val="00343EFE"/>
    <w:rsid w:val="00346842"/>
    <w:rsid w:val="00352248"/>
    <w:rsid w:val="00355B0E"/>
    <w:rsid w:val="00375CE8"/>
    <w:rsid w:val="00382F99"/>
    <w:rsid w:val="00392424"/>
    <w:rsid w:val="00392581"/>
    <w:rsid w:val="0039287F"/>
    <w:rsid w:val="003932D4"/>
    <w:rsid w:val="00393DAD"/>
    <w:rsid w:val="003945F8"/>
    <w:rsid w:val="00397B5E"/>
    <w:rsid w:val="003A32E4"/>
    <w:rsid w:val="003B18D9"/>
    <w:rsid w:val="003B442F"/>
    <w:rsid w:val="003B5AE4"/>
    <w:rsid w:val="003B5E9D"/>
    <w:rsid w:val="003B748F"/>
    <w:rsid w:val="003C22B0"/>
    <w:rsid w:val="003C5829"/>
    <w:rsid w:val="003D2B48"/>
    <w:rsid w:val="003D5A54"/>
    <w:rsid w:val="003D5CBE"/>
    <w:rsid w:val="003D65E3"/>
    <w:rsid w:val="003D741C"/>
    <w:rsid w:val="003D7B23"/>
    <w:rsid w:val="003E0255"/>
    <w:rsid w:val="003E3E51"/>
    <w:rsid w:val="003E524D"/>
    <w:rsid w:val="003E65E5"/>
    <w:rsid w:val="003E670F"/>
    <w:rsid w:val="003F50F0"/>
    <w:rsid w:val="003F7DAD"/>
    <w:rsid w:val="004012A2"/>
    <w:rsid w:val="00403BC1"/>
    <w:rsid w:val="00404080"/>
    <w:rsid w:val="0040786D"/>
    <w:rsid w:val="00413670"/>
    <w:rsid w:val="004163E0"/>
    <w:rsid w:val="004236E0"/>
    <w:rsid w:val="00426D62"/>
    <w:rsid w:val="00426DB3"/>
    <w:rsid w:val="00433600"/>
    <w:rsid w:val="004354E0"/>
    <w:rsid w:val="00443C7E"/>
    <w:rsid w:val="00444659"/>
    <w:rsid w:val="004479F4"/>
    <w:rsid w:val="004500ED"/>
    <w:rsid w:val="004526A0"/>
    <w:rsid w:val="00460585"/>
    <w:rsid w:val="0046113B"/>
    <w:rsid w:val="004664B5"/>
    <w:rsid w:val="00467433"/>
    <w:rsid w:val="00474BF4"/>
    <w:rsid w:val="004757D8"/>
    <w:rsid w:val="00475DFC"/>
    <w:rsid w:val="0048269E"/>
    <w:rsid w:val="00482C14"/>
    <w:rsid w:val="004833B9"/>
    <w:rsid w:val="00484DC5"/>
    <w:rsid w:val="004857CD"/>
    <w:rsid w:val="00490B45"/>
    <w:rsid w:val="004A0050"/>
    <w:rsid w:val="004A3A19"/>
    <w:rsid w:val="004A45E7"/>
    <w:rsid w:val="004A5485"/>
    <w:rsid w:val="004B216A"/>
    <w:rsid w:val="004B23AC"/>
    <w:rsid w:val="004B4F6B"/>
    <w:rsid w:val="004B6091"/>
    <w:rsid w:val="004B67C5"/>
    <w:rsid w:val="004C7412"/>
    <w:rsid w:val="004D0224"/>
    <w:rsid w:val="004D2446"/>
    <w:rsid w:val="004D5E5F"/>
    <w:rsid w:val="004D6C36"/>
    <w:rsid w:val="004D7505"/>
    <w:rsid w:val="004E17DE"/>
    <w:rsid w:val="004E4DE8"/>
    <w:rsid w:val="004E4EEB"/>
    <w:rsid w:val="004E5912"/>
    <w:rsid w:val="004E64C3"/>
    <w:rsid w:val="004F4B44"/>
    <w:rsid w:val="004F631D"/>
    <w:rsid w:val="004F688F"/>
    <w:rsid w:val="004F777C"/>
    <w:rsid w:val="00503D88"/>
    <w:rsid w:val="0050508B"/>
    <w:rsid w:val="00506D9C"/>
    <w:rsid w:val="00510168"/>
    <w:rsid w:val="00514487"/>
    <w:rsid w:val="00520256"/>
    <w:rsid w:val="00522343"/>
    <w:rsid w:val="0052466B"/>
    <w:rsid w:val="00530394"/>
    <w:rsid w:val="00531197"/>
    <w:rsid w:val="005358A4"/>
    <w:rsid w:val="00535925"/>
    <w:rsid w:val="005404EB"/>
    <w:rsid w:val="00540A91"/>
    <w:rsid w:val="005434AA"/>
    <w:rsid w:val="00544C8B"/>
    <w:rsid w:val="005539C9"/>
    <w:rsid w:val="00575516"/>
    <w:rsid w:val="0057680C"/>
    <w:rsid w:val="00577729"/>
    <w:rsid w:val="00580434"/>
    <w:rsid w:val="00583B4B"/>
    <w:rsid w:val="005863A3"/>
    <w:rsid w:val="00587774"/>
    <w:rsid w:val="00591344"/>
    <w:rsid w:val="0059279F"/>
    <w:rsid w:val="00594BE9"/>
    <w:rsid w:val="00596737"/>
    <w:rsid w:val="005976D1"/>
    <w:rsid w:val="005A089B"/>
    <w:rsid w:val="005A1087"/>
    <w:rsid w:val="005B2842"/>
    <w:rsid w:val="005C4198"/>
    <w:rsid w:val="005D00D7"/>
    <w:rsid w:val="005D2F97"/>
    <w:rsid w:val="005D5DA2"/>
    <w:rsid w:val="005D6B67"/>
    <w:rsid w:val="005E0519"/>
    <w:rsid w:val="005E3146"/>
    <w:rsid w:val="005E3570"/>
    <w:rsid w:val="005F03F3"/>
    <w:rsid w:val="005F2D42"/>
    <w:rsid w:val="005F3AEE"/>
    <w:rsid w:val="005F6C0F"/>
    <w:rsid w:val="005F727F"/>
    <w:rsid w:val="00600839"/>
    <w:rsid w:val="00601E32"/>
    <w:rsid w:val="006104DF"/>
    <w:rsid w:val="006166F7"/>
    <w:rsid w:val="006210AE"/>
    <w:rsid w:val="006241DC"/>
    <w:rsid w:val="00634B3B"/>
    <w:rsid w:val="00634FDE"/>
    <w:rsid w:val="00650B6B"/>
    <w:rsid w:val="00651428"/>
    <w:rsid w:val="006516BC"/>
    <w:rsid w:val="0065296D"/>
    <w:rsid w:val="006545C7"/>
    <w:rsid w:val="00654EFC"/>
    <w:rsid w:val="00657CC1"/>
    <w:rsid w:val="006646B3"/>
    <w:rsid w:val="00665BB0"/>
    <w:rsid w:val="00673387"/>
    <w:rsid w:val="006803CF"/>
    <w:rsid w:val="00681092"/>
    <w:rsid w:val="00682AD2"/>
    <w:rsid w:val="006863A5"/>
    <w:rsid w:val="0069002D"/>
    <w:rsid w:val="00696115"/>
    <w:rsid w:val="006A152D"/>
    <w:rsid w:val="006A46E8"/>
    <w:rsid w:val="006A5A2B"/>
    <w:rsid w:val="006A7B19"/>
    <w:rsid w:val="006B1854"/>
    <w:rsid w:val="006B2D78"/>
    <w:rsid w:val="006B56CF"/>
    <w:rsid w:val="006C2CB4"/>
    <w:rsid w:val="006C712C"/>
    <w:rsid w:val="006D0710"/>
    <w:rsid w:val="006D177C"/>
    <w:rsid w:val="006D1F0A"/>
    <w:rsid w:val="006D373F"/>
    <w:rsid w:val="006D4056"/>
    <w:rsid w:val="006D5F50"/>
    <w:rsid w:val="006E14B1"/>
    <w:rsid w:val="006E16BB"/>
    <w:rsid w:val="006E5672"/>
    <w:rsid w:val="006F0F1D"/>
    <w:rsid w:val="006F39A1"/>
    <w:rsid w:val="006F5DDE"/>
    <w:rsid w:val="006F6A6D"/>
    <w:rsid w:val="006F79EF"/>
    <w:rsid w:val="0070198E"/>
    <w:rsid w:val="00702028"/>
    <w:rsid w:val="007061A0"/>
    <w:rsid w:val="00707E9E"/>
    <w:rsid w:val="00713FB5"/>
    <w:rsid w:val="007164A2"/>
    <w:rsid w:val="00727F8B"/>
    <w:rsid w:val="0073094A"/>
    <w:rsid w:val="00733627"/>
    <w:rsid w:val="00747847"/>
    <w:rsid w:val="00752636"/>
    <w:rsid w:val="00752656"/>
    <w:rsid w:val="007571DE"/>
    <w:rsid w:val="007600AB"/>
    <w:rsid w:val="007762AA"/>
    <w:rsid w:val="00776F28"/>
    <w:rsid w:val="0077760A"/>
    <w:rsid w:val="0078295F"/>
    <w:rsid w:val="00784715"/>
    <w:rsid w:val="00784C66"/>
    <w:rsid w:val="00785D8D"/>
    <w:rsid w:val="00786845"/>
    <w:rsid w:val="0079056A"/>
    <w:rsid w:val="007A14E9"/>
    <w:rsid w:val="007A2C3A"/>
    <w:rsid w:val="007A3F8F"/>
    <w:rsid w:val="007A614E"/>
    <w:rsid w:val="007A6D88"/>
    <w:rsid w:val="007A6FC4"/>
    <w:rsid w:val="007B2C80"/>
    <w:rsid w:val="007C1E9C"/>
    <w:rsid w:val="007C2889"/>
    <w:rsid w:val="007C7EF0"/>
    <w:rsid w:val="007D4218"/>
    <w:rsid w:val="007D4A9B"/>
    <w:rsid w:val="007E5E9D"/>
    <w:rsid w:val="007E6966"/>
    <w:rsid w:val="007F6D43"/>
    <w:rsid w:val="008045E3"/>
    <w:rsid w:val="00807B0F"/>
    <w:rsid w:val="00816DF1"/>
    <w:rsid w:val="0081777E"/>
    <w:rsid w:val="00817B16"/>
    <w:rsid w:val="00824891"/>
    <w:rsid w:val="008279B1"/>
    <w:rsid w:val="0083101A"/>
    <w:rsid w:val="00834D90"/>
    <w:rsid w:val="00835ED0"/>
    <w:rsid w:val="00842A86"/>
    <w:rsid w:val="00843D08"/>
    <w:rsid w:val="008510C3"/>
    <w:rsid w:val="00851832"/>
    <w:rsid w:val="00853868"/>
    <w:rsid w:val="00856623"/>
    <w:rsid w:val="00862C79"/>
    <w:rsid w:val="008744A4"/>
    <w:rsid w:val="00876CE3"/>
    <w:rsid w:val="008823C6"/>
    <w:rsid w:val="00882B25"/>
    <w:rsid w:val="0088370C"/>
    <w:rsid w:val="0088382E"/>
    <w:rsid w:val="00886FBB"/>
    <w:rsid w:val="00887E08"/>
    <w:rsid w:val="00891B69"/>
    <w:rsid w:val="00891E5F"/>
    <w:rsid w:val="008969DE"/>
    <w:rsid w:val="00897AD3"/>
    <w:rsid w:val="008A1A16"/>
    <w:rsid w:val="008A4CAA"/>
    <w:rsid w:val="008A7E8D"/>
    <w:rsid w:val="008B23BD"/>
    <w:rsid w:val="008B266E"/>
    <w:rsid w:val="008B394B"/>
    <w:rsid w:val="008B4313"/>
    <w:rsid w:val="008B43DA"/>
    <w:rsid w:val="008C72FD"/>
    <w:rsid w:val="008D05DB"/>
    <w:rsid w:val="008D19FF"/>
    <w:rsid w:val="008D32E3"/>
    <w:rsid w:val="008D3940"/>
    <w:rsid w:val="008E14BC"/>
    <w:rsid w:val="008E3B19"/>
    <w:rsid w:val="008F23D1"/>
    <w:rsid w:val="008F4C7D"/>
    <w:rsid w:val="00900FCC"/>
    <w:rsid w:val="00901490"/>
    <w:rsid w:val="0090523F"/>
    <w:rsid w:val="00907524"/>
    <w:rsid w:val="00910939"/>
    <w:rsid w:val="0091203C"/>
    <w:rsid w:val="00923EF6"/>
    <w:rsid w:val="00927950"/>
    <w:rsid w:val="00932D21"/>
    <w:rsid w:val="00936865"/>
    <w:rsid w:val="00936AA2"/>
    <w:rsid w:val="009470F2"/>
    <w:rsid w:val="0095065C"/>
    <w:rsid w:val="0095087F"/>
    <w:rsid w:val="00955168"/>
    <w:rsid w:val="0096675F"/>
    <w:rsid w:val="00967DFD"/>
    <w:rsid w:val="00970F09"/>
    <w:rsid w:val="009717B6"/>
    <w:rsid w:val="00972A11"/>
    <w:rsid w:val="0098314F"/>
    <w:rsid w:val="0098502A"/>
    <w:rsid w:val="00985961"/>
    <w:rsid w:val="00991B32"/>
    <w:rsid w:val="00993486"/>
    <w:rsid w:val="009A0D56"/>
    <w:rsid w:val="009A1BEE"/>
    <w:rsid w:val="009B240F"/>
    <w:rsid w:val="009B51E1"/>
    <w:rsid w:val="009B68F5"/>
    <w:rsid w:val="009B6959"/>
    <w:rsid w:val="009B6F92"/>
    <w:rsid w:val="009B74CA"/>
    <w:rsid w:val="009C5CE2"/>
    <w:rsid w:val="009C6A8B"/>
    <w:rsid w:val="009D1E0E"/>
    <w:rsid w:val="009D3CC6"/>
    <w:rsid w:val="009D6E33"/>
    <w:rsid w:val="009E2D41"/>
    <w:rsid w:val="009F1BF9"/>
    <w:rsid w:val="009F2C77"/>
    <w:rsid w:val="009F6CAB"/>
    <w:rsid w:val="00A00255"/>
    <w:rsid w:val="00A05582"/>
    <w:rsid w:val="00A06BF9"/>
    <w:rsid w:val="00A12BD2"/>
    <w:rsid w:val="00A16025"/>
    <w:rsid w:val="00A163C3"/>
    <w:rsid w:val="00A1681E"/>
    <w:rsid w:val="00A23002"/>
    <w:rsid w:val="00A246CE"/>
    <w:rsid w:val="00A27BD7"/>
    <w:rsid w:val="00A3265B"/>
    <w:rsid w:val="00A373E6"/>
    <w:rsid w:val="00A37B69"/>
    <w:rsid w:val="00A40EF3"/>
    <w:rsid w:val="00A42267"/>
    <w:rsid w:val="00A438A3"/>
    <w:rsid w:val="00A47327"/>
    <w:rsid w:val="00A4795F"/>
    <w:rsid w:val="00A50901"/>
    <w:rsid w:val="00A529DF"/>
    <w:rsid w:val="00A559DB"/>
    <w:rsid w:val="00A566D8"/>
    <w:rsid w:val="00A56E16"/>
    <w:rsid w:val="00A5771F"/>
    <w:rsid w:val="00A6063E"/>
    <w:rsid w:val="00A6106E"/>
    <w:rsid w:val="00A62811"/>
    <w:rsid w:val="00A63B43"/>
    <w:rsid w:val="00A64362"/>
    <w:rsid w:val="00A76D70"/>
    <w:rsid w:val="00A76F0A"/>
    <w:rsid w:val="00A825ED"/>
    <w:rsid w:val="00A8266F"/>
    <w:rsid w:val="00A83A3C"/>
    <w:rsid w:val="00A8598B"/>
    <w:rsid w:val="00A86379"/>
    <w:rsid w:val="00A86B23"/>
    <w:rsid w:val="00A9093C"/>
    <w:rsid w:val="00A93A1D"/>
    <w:rsid w:val="00A955D7"/>
    <w:rsid w:val="00AA4263"/>
    <w:rsid w:val="00AA5005"/>
    <w:rsid w:val="00AB2BA5"/>
    <w:rsid w:val="00AB3C29"/>
    <w:rsid w:val="00AB40AB"/>
    <w:rsid w:val="00AB4EFB"/>
    <w:rsid w:val="00AC42CD"/>
    <w:rsid w:val="00AC5D3D"/>
    <w:rsid w:val="00AD6E88"/>
    <w:rsid w:val="00AE1DA4"/>
    <w:rsid w:val="00AE29E2"/>
    <w:rsid w:val="00AF2C71"/>
    <w:rsid w:val="00AF6848"/>
    <w:rsid w:val="00B03793"/>
    <w:rsid w:val="00B05816"/>
    <w:rsid w:val="00B167F7"/>
    <w:rsid w:val="00B16B20"/>
    <w:rsid w:val="00B21486"/>
    <w:rsid w:val="00B231FA"/>
    <w:rsid w:val="00B27770"/>
    <w:rsid w:val="00B301A5"/>
    <w:rsid w:val="00B30D8D"/>
    <w:rsid w:val="00B3362C"/>
    <w:rsid w:val="00B35EFD"/>
    <w:rsid w:val="00B443E1"/>
    <w:rsid w:val="00B50246"/>
    <w:rsid w:val="00B56B42"/>
    <w:rsid w:val="00B6729F"/>
    <w:rsid w:val="00B67CED"/>
    <w:rsid w:val="00B71815"/>
    <w:rsid w:val="00B71F55"/>
    <w:rsid w:val="00B7518D"/>
    <w:rsid w:val="00B77A04"/>
    <w:rsid w:val="00B77B8D"/>
    <w:rsid w:val="00B80116"/>
    <w:rsid w:val="00B808EE"/>
    <w:rsid w:val="00B83338"/>
    <w:rsid w:val="00B84DCC"/>
    <w:rsid w:val="00BB24A4"/>
    <w:rsid w:val="00BB7B72"/>
    <w:rsid w:val="00BC170A"/>
    <w:rsid w:val="00BC34CE"/>
    <w:rsid w:val="00BD02CD"/>
    <w:rsid w:val="00BD1E88"/>
    <w:rsid w:val="00BD3881"/>
    <w:rsid w:val="00BD4E70"/>
    <w:rsid w:val="00BD7208"/>
    <w:rsid w:val="00BE104C"/>
    <w:rsid w:val="00BE2408"/>
    <w:rsid w:val="00BE30B3"/>
    <w:rsid w:val="00C04200"/>
    <w:rsid w:val="00C04B37"/>
    <w:rsid w:val="00C06A22"/>
    <w:rsid w:val="00C10F25"/>
    <w:rsid w:val="00C17762"/>
    <w:rsid w:val="00C21EF2"/>
    <w:rsid w:val="00C23AA0"/>
    <w:rsid w:val="00C23D30"/>
    <w:rsid w:val="00C252EB"/>
    <w:rsid w:val="00C27DE2"/>
    <w:rsid w:val="00C31709"/>
    <w:rsid w:val="00C33C57"/>
    <w:rsid w:val="00C3408E"/>
    <w:rsid w:val="00C34516"/>
    <w:rsid w:val="00C42A6E"/>
    <w:rsid w:val="00C4570A"/>
    <w:rsid w:val="00C4746D"/>
    <w:rsid w:val="00C52F51"/>
    <w:rsid w:val="00C5496C"/>
    <w:rsid w:val="00C5745A"/>
    <w:rsid w:val="00C62D6D"/>
    <w:rsid w:val="00C71CC8"/>
    <w:rsid w:val="00C72FBF"/>
    <w:rsid w:val="00C740DD"/>
    <w:rsid w:val="00C74CD4"/>
    <w:rsid w:val="00C81CE9"/>
    <w:rsid w:val="00C82B4D"/>
    <w:rsid w:val="00C838A3"/>
    <w:rsid w:val="00C84C2A"/>
    <w:rsid w:val="00CA0CE8"/>
    <w:rsid w:val="00CA0DA5"/>
    <w:rsid w:val="00CA399E"/>
    <w:rsid w:val="00CA50D2"/>
    <w:rsid w:val="00CA7C28"/>
    <w:rsid w:val="00CB1AB2"/>
    <w:rsid w:val="00CB4628"/>
    <w:rsid w:val="00CB5181"/>
    <w:rsid w:val="00CC06C1"/>
    <w:rsid w:val="00CC692A"/>
    <w:rsid w:val="00CD2913"/>
    <w:rsid w:val="00CD5952"/>
    <w:rsid w:val="00CD66CA"/>
    <w:rsid w:val="00CE5439"/>
    <w:rsid w:val="00CF12EC"/>
    <w:rsid w:val="00CF3978"/>
    <w:rsid w:val="00CF76F0"/>
    <w:rsid w:val="00D060D9"/>
    <w:rsid w:val="00D071B5"/>
    <w:rsid w:val="00D138C4"/>
    <w:rsid w:val="00D168B4"/>
    <w:rsid w:val="00D16FAC"/>
    <w:rsid w:val="00D21161"/>
    <w:rsid w:val="00D232F4"/>
    <w:rsid w:val="00D23F6C"/>
    <w:rsid w:val="00D252E0"/>
    <w:rsid w:val="00D317F1"/>
    <w:rsid w:val="00D32E0C"/>
    <w:rsid w:val="00D3763B"/>
    <w:rsid w:val="00D37884"/>
    <w:rsid w:val="00D617AA"/>
    <w:rsid w:val="00D619B6"/>
    <w:rsid w:val="00D61B05"/>
    <w:rsid w:val="00D62325"/>
    <w:rsid w:val="00D62E3C"/>
    <w:rsid w:val="00D6774C"/>
    <w:rsid w:val="00D71E59"/>
    <w:rsid w:val="00D71EFB"/>
    <w:rsid w:val="00D77326"/>
    <w:rsid w:val="00D80F84"/>
    <w:rsid w:val="00D81196"/>
    <w:rsid w:val="00D81BAE"/>
    <w:rsid w:val="00D8686F"/>
    <w:rsid w:val="00D9008B"/>
    <w:rsid w:val="00D96CAC"/>
    <w:rsid w:val="00DB01EC"/>
    <w:rsid w:val="00DB3C51"/>
    <w:rsid w:val="00DC01EB"/>
    <w:rsid w:val="00DC29D1"/>
    <w:rsid w:val="00DC47BC"/>
    <w:rsid w:val="00DC5109"/>
    <w:rsid w:val="00DC5FD8"/>
    <w:rsid w:val="00DD25A2"/>
    <w:rsid w:val="00DD444F"/>
    <w:rsid w:val="00DE2E4F"/>
    <w:rsid w:val="00DF02F0"/>
    <w:rsid w:val="00DF40F5"/>
    <w:rsid w:val="00DF543A"/>
    <w:rsid w:val="00E0184B"/>
    <w:rsid w:val="00E0269C"/>
    <w:rsid w:val="00E02CB1"/>
    <w:rsid w:val="00E07366"/>
    <w:rsid w:val="00E10446"/>
    <w:rsid w:val="00E11ED2"/>
    <w:rsid w:val="00E13ABE"/>
    <w:rsid w:val="00E162FF"/>
    <w:rsid w:val="00E259D4"/>
    <w:rsid w:val="00E2701E"/>
    <w:rsid w:val="00E431FE"/>
    <w:rsid w:val="00E557E3"/>
    <w:rsid w:val="00E71401"/>
    <w:rsid w:val="00E75B9F"/>
    <w:rsid w:val="00E76116"/>
    <w:rsid w:val="00E816F4"/>
    <w:rsid w:val="00E834DD"/>
    <w:rsid w:val="00E864A8"/>
    <w:rsid w:val="00E931B6"/>
    <w:rsid w:val="00E9772F"/>
    <w:rsid w:val="00E97952"/>
    <w:rsid w:val="00EB1104"/>
    <w:rsid w:val="00EB1D9E"/>
    <w:rsid w:val="00EB3012"/>
    <w:rsid w:val="00EC2B3F"/>
    <w:rsid w:val="00EC4114"/>
    <w:rsid w:val="00EC5D75"/>
    <w:rsid w:val="00ED0CC2"/>
    <w:rsid w:val="00EE18E0"/>
    <w:rsid w:val="00EE49D3"/>
    <w:rsid w:val="00EE74F9"/>
    <w:rsid w:val="00EF37B8"/>
    <w:rsid w:val="00EF517E"/>
    <w:rsid w:val="00F03B0C"/>
    <w:rsid w:val="00F0543D"/>
    <w:rsid w:val="00F06BED"/>
    <w:rsid w:val="00F13BB4"/>
    <w:rsid w:val="00F25952"/>
    <w:rsid w:val="00F3409E"/>
    <w:rsid w:val="00F34758"/>
    <w:rsid w:val="00F35DE2"/>
    <w:rsid w:val="00F40DEE"/>
    <w:rsid w:val="00F4339B"/>
    <w:rsid w:val="00F43D20"/>
    <w:rsid w:val="00F51CC3"/>
    <w:rsid w:val="00F5542B"/>
    <w:rsid w:val="00F571B6"/>
    <w:rsid w:val="00F624F3"/>
    <w:rsid w:val="00F63814"/>
    <w:rsid w:val="00F64891"/>
    <w:rsid w:val="00F746E1"/>
    <w:rsid w:val="00F74B56"/>
    <w:rsid w:val="00F775E4"/>
    <w:rsid w:val="00F8395D"/>
    <w:rsid w:val="00F8629C"/>
    <w:rsid w:val="00F87CAB"/>
    <w:rsid w:val="00F918FE"/>
    <w:rsid w:val="00F927D3"/>
    <w:rsid w:val="00F92BDA"/>
    <w:rsid w:val="00FA0005"/>
    <w:rsid w:val="00FA0705"/>
    <w:rsid w:val="00FA5D8D"/>
    <w:rsid w:val="00FB30A8"/>
    <w:rsid w:val="00FC353F"/>
    <w:rsid w:val="00FC4973"/>
    <w:rsid w:val="00FD4990"/>
    <w:rsid w:val="00FD68A4"/>
    <w:rsid w:val="00FD6EDC"/>
    <w:rsid w:val="00FD773F"/>
    <w:rsid w:val="00FE12C1"/>
    <w:rsid w:val="00FE142C"/>
    <w:rsid w:val="00FE197F"/>
    <w:rsid w:val="00FE2660"/>
    <w:rsid w:val="00FE5F7E"/>
    <w:rsid w:val="00FE77BD"/>
    <w:rsid w:val="00FF1028"/>
    <w:rsid w:val="00FF3B9D"/>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B5616"/>
  <w15:chartTrackingRefBased/>
  <w15:docId w15:val="{0057B057-3A2F-457D-AA3F-C7021645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rsid w:val="00E11ED2"/>
  </w:style>
  <w:style w:type="paragraph" w:customStyle="1" w:styleId="normal-p">
    <w:name w:val="normal-p"/>
    <w:basedOn w:val="Normal"/>
    <w:rsid w:val="00E11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0">
    <w:name w:val="Normal-h"/>
    <w:rsid w:val="00E11ED2"/>
    <w:rPr>
      <w:rFonts w:hint="default"/>
    </w:rPr>
  </w:style>
  <w:style w:type="paragraph" w:customStyle="1" w:styleId="Normal-p0">
    <w:name w:val="Normal-p"/>
    <w:basedOn w:val="Normal"/>
    <w:rsid w:val="00E11ED2"/>
    <w:pPr>
      <w:spacing w:before="100"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30A8"/>
    <w:pPr>
      <w:ind w:left="720"/>
      <w:contextualSpacing/>
    </w:pPr>
  </w:style>
  <w:style w:type="paragraph" w:styleId="Header">
    <w:name w:val="header"/>
    <w:basedOn w:val="Normal"/>
    <w:link w:val="HeaderChar"/>
    <w:uiPriority w:val="99"/>
    <w:unhideWhenUsed/>
    <w:rsid w:val="00FD6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8A4"/>
  </w:style>
  <w:style w:type="paragraph" w:styleId="Footer">
    <w:name w:val="footer"/>
    <w:basedOn w:val="Normal"/>
    <w:link w:val="FooterChar"/>
    <w:uiPriority w:val="99"/>
    <w:unhideWhenUsed/>
    <w:rsid w:val="00FD6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8A4"/>
  </w:style>
  <w:style w:type="character" w:styleId="Strong">
    <w:name w:val="Strong"/>
    <w:basedOn w:val="DefaultParagraphFont"/>
    <w:uiPriority w:val="22"/>
    <w:qFormat/>
    <w:rsid w:val="00FD68A4"/>
    <w:rPr>
      <w:b/>
      <w:bCs/>
    </w:rPr>
  </w:style>
  <w:style w:type="character" w:styleId="Hyperlink">
    <w:name w:val="Hyperlink"/>
    <w:basedOn w:val="DefaultParagraphFont"/>
    <w:uiPriority w:val="99"/>
    <w:unhideWhenUsed/>
    <w:rsid w:val="00343EFE"/>
    <w:rPr>
      <w:color w:val="0563C1" w:themeColor="hyperlink"/>
      <w:u w:val="single"/>
    </w:rPr>
  </w:style>
  <w:style w:type="paragraph" w:styleId="FootnoteText">
    <w:name w:val="footnote text"/>
    <w:basedOn w:val="Normal"/>
    <w:link w:val="FootnoteTextChar"/>
    <w:uiPriority w:val="99"/>
    <w:semiHidden/>
    <w:unhideWhenUsed/>
    <w:rsid w:val="004664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4B5"/>
    <w:rPr>
      <w:sz w:val="20"/>
      <w:szCs w:val="20"/>
    </w:rPr>
  </w:style>
  <w:style w:type="character" w:styleId="FootnoteReference">
    <w:name w:val="footnote reference"/>
    <w:basedOn w:val="DefaultParagraphFont"/>
    <w:uiPriority w:val="99"/>
    <w:semiHidden/>
    <w:unhideWhenUsed/>
    <w:rsid w:val="004664B5"/>
    <w:rPr>
      <w:vertAlign w:val="superscript"/>
    </w:rPr>
  </w:style>
  <w:style w:type="character" w:styleId="UnresolvedMention">
    <w:name w:val="Unresolved Mention"/>
    <w:basedOn w:val="DefaultParagraphFont"/>
    <w:uiPriority w:val="99"/>
    <w:semiHidden/>
    <w:unhideWhenUsed/>
    <w:rsid w:val="00320E05"/>
    <w:rPr>
      <w:color w:val="605E5C"/>
      <w:shd w:val="clear" w:color="auto" w:fill="E1DFDD"/>
    </w:rPr>
  </w:style>
  <w:style w:type="character" w:styleId="CommentReference">
    <w:name w:val="annotation reference"/>
    <w:basedOn w:val="DefaultParagraphFont"/>
    <w:uiPriority w:val="99"/>
    <w:semiHidden/>
    <w:unhideWhenUsed/>
    <w:rsid w:val="006B1854"/>
    <w:rPr>
      <w:sz w:val="16"/>
      <w:szCs w:val="16"/>
    </w:rPr>
  </w:style>
  <w:style w:type="paragraph" w:styleId="CommentText">
    <w:name w:val="annotation text"/>
    <w:basedOn w:val="Normal"/>
    <w:link w:val="CommentTextChar"/>
    <w:uiPriority w:val="99"/>
    <w:semiHidden/>
    <w:unhideWhenUsed/>
    <w:rsid w:val="006B1854"/>
    <w:pPr>
      <w:spacing w:line="240" w:lineRule="auto"/>
    </w:pPr>
    <w:rPr>
      <w:sz w:val="20"/>
      <w:szCs w:val="20"/>
    </w:rPr>
  </w:style>
  <w:style w:type="character" w:customStyle="1" w:styleId="CommentTextChar">
    <w:name w:val="Comment Text Char"/>
    <w:basedOn w:val="DefaultParagraphFont"/>
    <w:link w:val="CommentText"/>
    <w:uiPriority w:val="99"/>
    <w:semiHidden/>
    <w:rsid w:val="006B1854"/>
    <w:rPr>
      <w:sz w:val="20"/>
      <w:szCs w:val="20"/>
    </w:rPr>
  </w:style>
  <w:style w:type="paragraph" w:styleId="CommentSubject">
    <w:name w:val="annotation subject"/>
    <w:basedOn w:val="CommentText"/>
    <w:next w:val="CommentText"/>
    <w:link w:val="CommentSubjectChar"/>
    <w:uiPriority w:val="99"/>
    <w:semiHidden/>
    <w:unhideWhenUsed/>
    <w:rsid w:val="006B1854"/>
    <w:rPr>
      <w:b/>
      <w:bCs/>
    </w:rPr>
  </w:style>
  <w:style w:type="character" w:customStyle="1" w:styleId="CommentSubjectChar">
    <w:name w:val="Comment Subject Char"/>
    <w:basedOn w:val="CommentTextChar"/>
    <w:link w:val="CommentSubject"/>
    <w:uiPriority w:val="99"/>
    <w:semiHidden/>
    <w:rsid w:val="006B1854"/>
    <w:rPr>
      <w:b/>
      <w:bCs/>
      <w:sz w:val="20"/>
      <w:szCs w:val="20"/>
    </w:rPr>
  </w:style>
  <w:style w:type="paragraph" w:styleId="NormalWeb">
    <w:name w:val="Normal (Web)"/>
    <w:basedOn w:val="Normal"/>
    <w:uiPriority w:val="99"/>
    <w:semiHidden/>
    <w:unhideWhenUsed/>
    <w:rsid w:val="00D16F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894">
      <w:bodyDiv w:val="1"/>
      <w:marLeft w:val="0"/>
      <w:marRight w:val="0"/>
      <w:marTop w:val="0"/>
      <w:marBottom w:val="0"/>
      <w:divBdr>
        <w:top w:val="none" w:sz="0" w:space="0" w:color="auto"/>
        <w:left w:val="none" w:sz="0" w:space="0" w:color="auto"/>
        <w:bottom w:val="none" w:sz="0" w:space="0" w:color="auto"/>
        <w:right w:val="none" w:sz="0" w:space="0" w:color="auto"/>
      </w:divBdr>
    </w:div>
    <w:div w:id="684941421">
      <w:bodyDiv w:val="1"/>
      <w:marLeft w:val="0"/>
      <w:marRight w:val="0"/>
      <w:marTop w:val="0"/>
      <w:marBottom w:val="0"/>
      <w:divBdr>
        <w:top w:val="none" w:sz="0" w:space="0" w:color="auto"/>
        <w:left w:val="none" w:sz="0" w:space="0" w:color="auto"/>
        <w:bottom w:val="none" w:sz="0" w:space="0" w:color="auto"/>
        <w:right w:val="none" w:sz="0" w:space="0" w:color="auto"/>
      </w:divBdr>
    </w:div>
    <w:div w:id="899055349">
      <w:bodyDiv w:val="1"/>
      <w:marLeft w:val="0"/>
      <w:marRight w:val="0"/>
      <w:marTop w:val="0"/>
      <w:marBottom w:val="0"/>
      <w:divBdr>
        <w:top w:val="none" w:sz="0" w:space="0" w:color="auto"/>
        <w:left w:val="none" w:sz="0" w:space="0" w:color="auto"/>
        <w:bottom w:val="none" w:sz="0" w:space="0" w:color="auto"/>
        <w:right w:val="none" w:sz="0" w:space="0" w:color="auto"/>
      </w:divBdr>
    </w:div>
    <w:div w:id="1190794836">
      <w:bodyDiv w:val="1"/>
      <w:marLeft w:val="0"/>
      <w:marRight w:val="0"/>
      <w:marTop w:val="0"/>
      <w:marBottom w:val="0"/>
      <w:divBdr>
        <w:top w:val="none" w:sz="0" w:space="0" w:color="auto"/>
        <w:left w:val="none" w:sz="0" w:space="0" w:color="auto"/>
        <w:bottom w:val="none" w:sz="0" w:space="0" w:color="auto"/>
        <w:right w:val="none" w:sz="0" w:space="0" w:color="auto"/>
      </w:divBdr>
    </w:div>
    <w:div w:id="1206287355">
      <w:bodyDiv w:val="1"/>
      <w:marLeft w:val="0"/>
      <w:marRight w:val="0"/>
      <w:marTop w:val="0"/>
      <w:marBottom w:val="0"/>
      <w:divBdr>
        <w:top w:val="none" w:sz="0" w:space="0" w:color="auto"/>
        <w:left w:val="none" w:sz="0" w:space="0" w:color="auto"/>
        <w:bottom w:val="none" w:sz="0" w:space="0" w:color="auto"/>
        <w:right w:val="none" w:sz="0" w:space="0" w:color="auto"/>
      </w:divBdr>
    </w:div>
    <w:div w:id="1778598298">
      <w:bodyDiv w:val="1"/>
      <w:marLeft w:val="0"/>
      <w:marRight w:val="0"/>
      <w:marTop w:val="0"/>
      <w:marBottom w:val="0"/>
      <w:divBdr>
        <w:top w:val="none" w:sz="0" w:space="0" w:color="auto"/>
        <w:left w:val="none" w:sz="0" w:space="0" w:color="auto"/>
        <w:bottom w:val="none" w:sz="0" w:space="0" w:color="auto"/>
        <w:right w:val="none" w:sz="0" w:space="0" w:color="auto"/>
      </w:divBdr>
    </w:div>
    <w:div w:id="1803964956">
      <w:bodyDiv w:val="1"/>
      <w:marLeft w:val="0"/>
      <w:marRight w:val="0"/>
      <w:marTop w:val="0"/>
      <w:marBottom w:val="0"/>
      <w:divBdr>
        <w:top w:val="none" w:sz="0" w:space="0" w:color="auto"/>
        <w:left w:val="none" w:sz="0" w:space="0" w:color="auto"/>
        <w:bottom w:val="none" w:sz="0" w:space="0" w:color="auto"/>
        <w:right w:val="none" w:sz="0" w:space="0" w:color="auto"/>
      </w:divBdr>
    </w:div>
    <w:div w:id="18659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vanphapluatv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ibonline.com.vn/du-thao-dang-lay-y-kien?cq_draf=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DE0A-6975-4F39-B56A-285C7C36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 Tuan</dc:creator>
  <cp:keywords/>
  <dc:description/>
  <cp:lastModifiedBy>Pham Thanh Tuan</cp:lastModifiedBy>
  <cp:revision>19</cp:revision>
  <cp:lastPrinted>2024-07-11T10:52:00Z</cp:lastPrinted>
  <dcterms:created xsi:type="dcterms:W3CDTF">2025-08-13T04:20:00Z</dcterms:created>
  <dcterms:modified xsi:type="dcterms:W3CDTF">2025-08-13T14:24:00Z</dcterms:modified>
</cp:coreProperties>
</file>