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Ind w:w="-34" w:type="dxa"/>
        <w:tblLayout w:type="fixed"/>
        <w:tblLook w:val="0000"/>
      </w:tblPr>
      <w:tblGrid>
        <w:gridCol w:w="3292"/>
        <w:gridCol w:w="6102"/>
      </w:tblGrid>
      <w:tr w:rsidR="00BC4EE9" w:rsidRPr="00701C00" w:rsidTr="008F607F">
        <w:trPr>
          <w:trHeight w:val="1701"/>
        </w:trPr>
        <w:tc>
          <w:tcPr>
            <w:tcW w:w="3292" w:type="dxa"/>
          </w:tcPr>
          <w:p w:rsidR="00BC4EE9" w:rsidRPr="00A62BD8" w:rsidRDefault="00BC4EE9" w:rsidP="009172CF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701C00">
              <w:rPr>
                <w:rFonts w:ascii="Times New Roman" w:hAnsi="Times New Roman"/>
                <w:color w:val="000000"/>
              </w:rPr>
              <w:br w:type="page"/>
            </w:r>
            <w:r w:rsidRPr="00701C00">
              <w:rPr>
                <w:rFonts w:ascii="Times New Roman" w:hAnsi="Times New Roman"/>
                <w:b/>
              </w:rPr>
              <w:br w:type="page"/>
            </w:r>
            <w:r w:rsidRPr="00701C00">
              <w:rPr>
                <w:rFonts w:ascii="Times New Roman" w:hAnsi="Times New Roman"/>
                <w:sz w:val="28"/>
                <w:szCs w:val="28"/>
                <w:lang w:val="vi-VN"/>
              </w:rPr>
              <w:br w:type="column"/>
            </w:r>
            <w:r w:rsidRPr="00701C00">
              <w:rPr>
                <w:rFonts w:ascii="Times New Roman" w:hAnsi="Times New Roman"/>
                <w:sz w:val="28"/>
                <w:szCs w:val="28"/>
                <w:lang w:val="vi-VN"/>
              </w:rPr>
              <w:br w:type="column"/>
            </w:r>
            <w:r w:rsidRPr="00701C0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62BD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BỘ TÀI CHÍNH</w:t>
            </w:r>
          </w:p>
          <w:p w:rsidR="00BC4EE9" w:rsidRPr="00701C00" w:rsidRDefault="00692BE5" w:rsidP="009172CF">
            <w:pPr>
              <w:pStyle w:val="Heading3"/>
              <w:tabs>
                <w:tab w:val="left" w:pos="435"/>
                <w:tab w:val="left" w:pos="709"/>
                <w:tab w:val="left" w:pos="851"/>
                <w:tab w:val="center" w:pos="1683"/>
              </w:tabs>
              <w:spacing w:before="0"/>
              <w:rPr>
                <w:rFonts w:ascii="Times New Roman" w:hAnsi="Times New Roman"/>
                <w:sz w:val="14"/>
                <w:lang w:val="nl-NL"/>
              </w:rPr>
            </w:pPr>
            <w:r w:rsidRPr="00692BE5">
              <w:rPr>
                <w:rFonts w:ascii="Times New Roman" w:hAnsi="Times New Roman"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9.35pt;margin-top:4.9pt;width:36pt;height:0;z-index:251660288" o:connectortype="straight"/>
              </w:pict>
            </w:r>
            <w:r w:rsidR="00BC4EE9" w:rsidRPr="00701C00">
              <w:rPr>
                <w:rFonts w:ascii="Times New Roman" w:hAnsi="Times New Roman"/>
                <w:lang w:val="nl-NL"/>
              </w:rPr>
              <w:tab/>
            </w:r>
          </w:p>
          <w:p w:rsidR="00BC4EE9" w:rsidRPr="00701C00" w:rsidRDefault="00BC4EE9" w:rsidP="009172CF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BC4EE9" w:rsidRPr="00701C00" w:rsidRDefault="00BC4EE9" w:rsidP="009172CF">
            <w:pPr>
              <w:tabs>
                <w:tab w:val="left" w:pos="709"/>
                <w:tab w:val="left" w:pos="851"/>
              </w:tabs>
              <w:spacing w:after="0" w:line="120" w:lineRule="auto"/>
              <w:jc w:val="center"/>
              <w:rPr>
                <w:rFonts w:ascii="Times New Roman" w:hAnsi="Times New Roman"/>
                <w:sz w:val="14"/>
                <w:szCs w:val="26"/>
                <w:lang w:val="nl-NL"/>
              </w:rPr>
            </w:pPr>
          </w:p>
          <w:p w:rsidR="00BC4EE9" w:rsidRPr="00701C00" w:rsidRDefault="00BC4EE9" w:rsidP="00BE4335">
            <w:pPr>
              <w:tabs>
                <w:tab w:val="left" w:pos="709"/>
                <w:tab w:val="left" w:pos="851"/>
              </w:tabs>
              <w:spacing w:after="0" w:line="240" w:lineRule="auto"/>
              <w:ind w:right="497"/>
              <w:jc w:val="both"/>
              <w:rPr>
                <w:rFonts w:ascii="Times New Roman" w:hAnsi="Times New Roman"/>
                <w:sz w:val="16"/>
                <w:lang w:val="nl-NL"/>
              </w:rPr>
            </w:pPr>
          </w:p>
        </w:tc>
        <w:tc>
          <w:tcPr>
            <w:tcW w:w="6102" w:type="dxa"/>
          </w:tcPr>
          <w:p w:rsidR="00BC4EE9" w:rsidRPr="00701C00" w:rsidRDefault="00BC4EE9" w:rsidP="009172CF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01C0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BC4EE9" w:rsidRPr="00701C00" w:rsidRDefault="00BC4EE9" w:rsidP="009172CF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01C0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</w:t>
            </w:r>
            <w:r w:rsidRPr="00701C00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C00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C4EE9" w:rsidRPr="00701C00" w:rsidRDefault="00692BE5" w:rsidP="009172CF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8"/>
              </w:rPr>
            </w:pPr>
            <w:r w:rsidRPr="00692BE5">
              <w:rPr>
                <w:rFonts w:ascii="Times New Roman" w:hAnsi="Times New Roman"/>
                <w:i/>
                <w:noProof/>
                <w:sz w:val="14"/>
                <w:szCs w:val="28"/>
              </w:rPr>
              <w:pict>
                <v:shape id="_x0000_s1027" type="#_x0000_t32" style="position:absolute;left:0;text-align:left;margin-left:62.55pt;margin-top:3.5pt;width:167pt;height:0;z-index:251661312" o:connectortype="straight"/>
              </w:pict>
            </w:r>
          </w:p>
          <w:p w:rsidR="00BC4EE9" w:rsidRPr="00701C00" w:rsidRDefault="00BC4EE9" w:rsidP="009172CF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>Hà</w:t>
            </w:r>
            <w:proofErr w:type="spellEnd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proofErr w:type="spellStart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="00241A9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01C0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701C00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D46FE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  <w:p w:rsidR="00BC4EE9" w:rsidRPr="00701C00" w:rsidRDefault="00BC4EE9" w:rsidP="009172CF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EE9" w:rsidRPr="00701C00" w:rsidRDefault="00BC4EE9" w:rsidP="009172CF">
            <w:pPr>
              <w:tabs>
                <w:tab w:val="left" w:pos="709"/>
                <w:tab w:val="left" w:pos="851"/>
                <w:tab w:val="left" w:pos="217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1C0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</w:t>
            </w:r>
          </w:p>
        </w:tc>
      </w:tr>
    </w:tbl>
    <w:p w:rsidR="00A55B81" w:rsidRDefault="006D22E9" w:rsidP="00A55B81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/>
        </w:rPr>
        <w:t>B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ẢN Đ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ÁNH GIÁ TH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Ủ TỤC 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ÀNH CHÍNH, VI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ỆC PH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ÂN QUY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ỀN, PH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ÂN C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ẤP, VIỆC ỨNG DỤNG, TH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ÚC Đ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ẨY PH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ÁT TRI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ỂN KHOA HỌC, C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ÔNG NGH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Ệ, ĐỔI MỚI S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ÁNG T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ẠO V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À CHUY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ỂN ĐỔI SỐ, BẢO ĐẢM B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ÌNH Đ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ẲNG GIỚI, VIỆC THỰC HIỆN CH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ÍNH SÁCH DÂN T</w:t>
      </w:r>
      <w:r w:rsidRPr="00AC3A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ỘC TRONG</w:t>
      </w:r>
      <w:r w:rsidR="007734E6" w:rsidRPr="00AC3A99">
        <w:rPr>
          <w:rFonts w:ascii="Times New Roman" w:hAnsi="Times New Roman"/>
          <w:b/>
          <w:sz w:val="28"/>
          <w:szCs w:val="28"/>
        </w:rPr>
        <w:t xml:space="preserve"> DỰ THẢO THÔNG TƯ SỬA ĐỔI, BỔ SUNG MỘT SỐ ĐIỀU </w:t>
      </w:r>
    </w:p>
    <w:p w:rsidR="00BC4EE9" w:rsidRPr="00AC3A99" w:rsidRDefault="007734E6" w:rsidP="00A55B81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A99">
        <w:rPr>
          <w:rFonts w:ascii="Times New Roman" w:hAnsi="Times New Roman"/>
          <w:b/>
          <w:sz w:val="28"/>
          <w:szCs w:val="28"/>
        </w:rPr>
        <w:t>CỦA THÔNG TƯ SỐ 203/2014/TT-BTC</w:t>
      </w:r>
    </w:p>
    <w:p w:rsidR="007734E6" w:rsidRPr="00AC3A99" w:rsidRDefault="007734E6" w:rsidP="000B49AF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EE9" w:rsidRPr="00AC3A99" w:rsidRDefault="007734E6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3A99">
        <w:rPr>
          <w:rFonts w:ascii="Times New Roman" w:hAnsi="Times New Roman"/>
          <w:sz w:val="28"/>
          <w:szCs w:val="28"/>
        </w:rPr>
        <w:t>Thực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hiện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quy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định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của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Luật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AC3A99">
        <w:rPr>
          <w:rFonts w:ascii="Times New Roman" w:hAnsi="Times New Roman"/>
          <w:sz w:val="28"/>
          <w:szCs w:val="28"/>
        </w:rPr>
        <w:t>hành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văn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bản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quy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phạm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pháp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luật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3A99">
        <w:rPr>
          <w:rFonts w:ascii="Times New Roman" w:hAnsi="Times New Roman"/>
          <w:sz w:val="28"/>
          <w:szCs w:val="28"/>
        </w:rPr>
        <w:t>Cục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Quản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lý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công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sản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đ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ã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ến h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ành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đánh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ủ tục h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ành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vi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ệc ph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ân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ền, ph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ân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ấp, việc ứng dụng, th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úc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đ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ẩy ph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át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tri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ển khoa học, c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ông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ệ, đổi mới s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áng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ạo v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à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chuy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ển đổi số, việc bảo đảm b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ình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đ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ẳng giới, việc thực hiện ch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ính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</w:t>
      </w:r>
      <w:r w:rsidR="006D22E9" w:rsidRPr="00AC3A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ộc trong</w:t>
      </w:r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dự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thảo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Thông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tư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của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Bộ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trưởng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Bộ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Tài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chính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sửa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đổi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3A99">
        <w:rPr>
          <w:rFonts w:ascii="Times New Roman" w:hAnsi="Times New Roman"/>
          <w:sz w:val="28"/>
          <w:szCs w:val="28"/>
        </w:rPr>
        <w:t>bổ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AC3A99">
        <w:rPr>
          <w:rFonts w:ascii="Times New Roman" w:hAnsi="Times New Roman"/>
          <w:sz w:val="28"/>
          <w:szCs w:val="28"/>
        </w:rPr>
        <w:t>một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số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điều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của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Thông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tư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số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203/2014/TT-BTC </w:t>
      </w:r>
      <w:proofErr w:type="spellStart"/>
      <w:r w:rsidRPr="00AC3A99">
        <w:rPr>
          <w:rFonts w:ascii="Times New Roman" w:hAnsi="Times New Roman"/>
          <w:sz w:val="28"/>
          <w:szCs w:val="28"/>
        </w:rPr>
        <w:t>hướng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dẫn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xử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lý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hàng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hóa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tồn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đọng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thuộc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địa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bàn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hoạt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động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hải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quan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C3A99">
        <w:rPr>
          <w:rFonts w:ascii="Times New Roman" w:hAnsi="Times New Roman"/>
          <w:sz w:val="28"/>
          <w:szCs w:val="28"/>
        </w:rPr>
        <w:t>Kết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quả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như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sau</w:t>
      </w:r>
      <w:proofErr w:type="spellEnd"/>
      <w:r w:rsidRPr="00AC3A99">
        <w:rPr>
          <w:rFonts w:ascii="Times New Roman" w:hAnsi="Times New Roman"/>
          <w:sz w:val="28"/>
          <w:szCs w:val="28"/>
        </w:rPr>
        <w:t>:</w:t>
      </w:r>
    </w:p>
    <w:p w:rsidR="007734E6" w:rsidRPr="00AC3A99" w:rsidRDefault="007734E6" w:rsidP="000B49A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C3A99">
        <w:rPr>
          <w:rFonts w:ascii="Times New Roman" w:hAnsi="Times New Roman"/>
          <w:b/>
          <w:sz w:val="28"/>
          <w:szCs w:val="28"/>
          <w:lang w:val="en-US"/>
        </w:rPr>
        <w:t>I. TỔ CHỨC THỰC HIỆN ĐÁNH GIÁ</w:t>
      </w:r>
    </w:p>
    <w:p w:rsidR="00BC4EE9" w:rsidRPr="00AC3A99" w:rsidRDefault="007734E6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C3A9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AC3A99">
        <w:rPr>
          <w:rFonts w:ascii="Times New Roman" w:hAnsi="Times New Roman"/>
          <w:b/>
          <w:sz w:val="28"/>
          <w:szCs w:val="28"/>
        </w:rPr>
        <w:t>Bối</w:t>
      </w:r>
      <w:proofErr w:type="spellEnd"/>
      <w:r w:rsidRPr="00AC3A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b/>
          <w:sz w:val="28"/>
          <w:szCs w:val="28"/>
        </w:rPr>
        <w:t>cảnh</w:t>
      </w:r>
      <w:proofErr w:type="spellEnd"/>
      <w:r w:rsidRPr="00AC3A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b/>
          <w:sz w:val="28"/>
          <w:szCs w:val="28"/>
        </w:rPr>
        <w:t>xây</w:t>
      </w:r>
      <w:proofErr w:type="spellEnd"/>
      <w:r w:rsidRPr="00AC3A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b/>
          <w:sz w:val="28"/>
          <w:szCs w:val="28"/>
        </w:rPr>
        <w:t>dựng</w:t>
      </w:r>
      <w:proofErr w:type="spellEnd"/>
      <w:r w:rsidRPr="00AC3A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AC3A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b/>
          <w:sz w:val="28"/>
          <w:szCs w:val="28"/>
        </w:rPr>
        <w:t>thảo</w:t>
      </w:r>
      <w:proofErr w:type="spellEnd"/>
      <w:r w:rsidR="00D33E8F" w:rsidRPr="00AC3A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33E8F" w:rsidRPr="00AC3A99">
        <w:rPr>
          <w:rFonts w:ascii="Times New Roman" w:hAnsi="Times New Roman"/>
          <w:b/>
          <w:sz w:val="28"/>
          <w:szCs w:val="28"/>
        </w:rPr>
        <w:t>Thông</w:t>
      </w:r>
      <w:proofErr w:type="spellEnd"/>
      <w:r w:rsidR="00D33E8F" w:rsidRPr="00AC3A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33E8F" w:rsidRPr="00AC3A99">
        <w:rPr>
          <w:rFonts w:ascii="Times New Roman" w:hAnsi="Times New Roman"/>
          <w:b/>
          <w:sz w:val="28"/>
          <w:szCs w:val="28"/>
        </w:rPr>
        <w:t>tư</w:t>
      </w:r>
      <w:proofErr w:type="spellEnd"/>
    </w:p>
    <w:p w:rsidR="009A3268" w:rsidRDefault="009A3268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3A99">
        <w:rPr>
          <w:rFonts w:ascii="Times New Roman" w:hAnsi="Times New Roman"/>
          <w:sz w:val="28"/>
          <w:szCs w:val="28"/>
        </w:rPr>
        <w:t>Thực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hiện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quy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định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của</w:t>
      </w:r>
      <w:proofErr w:type="spellEnd"/>
      <w:r w:rsidRPr="00AC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A99">
        <w:rPr>
          <w:rFonts w:ascii="Times New Roman" w:hAnsi="Times New Roman"/>
          <w:sz w:val="28"/>
          <w:szCs w:val="28"/>
        </w:rPr>
        <w:t>Luật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5617FE">
        <w:rPr>
          <w:rFonts w:ascii="Times New Roman" w:hAnsi="Times New Roman"/>
          <w:sz w:val="28"/>
          <w:szCs w:val="28"/>
        </w:rPr>
        <w:t>hành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văn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bản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quy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phạm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pháp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luật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7FE">
        <w:rPr>
          <w:rFonts w:ascii="Times New Roman" w:hAnsi="Times New Roman"/>
          <w:sz w:val="28"/>
          <w:szCs w:val="28"/>
        </w:rPr>
        <w:t>để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triển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khai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thực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hiện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Nghị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quyết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số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60-NQ/TW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ngày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12/4/2025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Ban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Chấp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hành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Trung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ương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Đảng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iCs/>
          <w:sz w:val="28"/>
          <w:szCs w:val="28"/>
        </w:rPr>
        <w:t>khoá</w:t>
      </w:r>
      <w:proofErr w:type="spellEnd"/>
      <w:r w:rsidRPr="005617FE">
        <w:rPr>
          <w:rFonts w:ascii="Times New Roman" w:hAnsi="Times New Roman"/>
          <w:bCs/>
          <w:iCs/>
          <w:sz w:val="28"/>
          <w:szCs w:val="28"/>
        </w:rPr>
        <w:t xml:space="preserve"> XIII, </w:t>
      </w:r>
      <w:proofErr w:type="spellStart"/>
      <w:r w:rsidRPr="005617FE">
        <w:rPr>
          <w:rFonts w:ascii="Times New Roman" w:hAnsi="Times New Roman"/>
          <w:sz w:val="28"/>
          <w:szCs w:val="28"/>
        </w:rPr>
        <w:t>Nghị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quyết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số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190/2025/QH15 </w:t>
      </w:r>
      <w:proofErr w:type="spellStart"/>
      <w:r w:rsidRPr="005617FE">
        <w:rPr>
          <w:rFonts w:ascii="Times New Roman" w:hAnsi="Times New Roman"/>
          <w:sz w:val="28"/>
          <w:szCs w:val="28"/>
        </w:rPr>
        <w:t>ngày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19/02/2025 </w:t>
      </w:r>
      <w:proofErr w:type="spellStart"/>
      <w:r w:rsidRPr="005617FE">
        <w:rPr>
          <w:rFonts w:ascii="Times New Roman" w:hAnsi="Times New Roman"/>
          <w:sz w:val="28"/>
          <w:szCs w:val="28"/>
        </w:rPr>
        <w:t>của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Quốc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hội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quy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định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về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xử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lý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vấn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đề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liên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quan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đến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sắp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xếp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tổ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chức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bộ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máy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nhà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nước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7FE">
        <w:rPr>
          <w:rFonts w:ascii="Times New Roman" w:hAnsi="Times New Roman"/>
          <w:sz w:val="28"/>
          <w:szCs w:val="28"/>
        </w:rPr>
        <w:t>căn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cứ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các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vướng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mắc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phát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sinh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trong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thực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tiễn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khi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thực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hiện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nhiệm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vụ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của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Cục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Hải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quan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7FE">
        <w:rPr>
          <w:rFonts w:ascii="Times New Roman" w:hAnsi="Times New Roman"/>
          <w:sz w:val="28"/>
          <w:szCs w:val="28"/>
        </w:rPr>
        <w:t>Cục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 w:rsidRPr="005617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5617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 w:rsidRPr="005617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  <w:lang w:val="en-US"/>
        </w:rPr>
        <w:t>sản</w:t>
      </w:r>
      <w:proofErr w:type="spellEnd"/>
      <w:r w:rsidRPr="005617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xây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dựng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dự</w:t>
      </w:r>
      <w:proofErr w:type="spellEnd"/>
      <w:r w:rsidRPr="0056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sz w:val="28"/>
          <w:szCs w:val="28"/>
        </w:rPr>
        <w:t>thảo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tư</w:t>
      </w:r>
      <w:proofErr w:type="spellEnd"/>
      <w:r w:rsidRPr="005617F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  <w:lang w:val="en-US"/>
        </w:rPr>
        <w:t>của</w:t>
      </w:r>
      <w:proofErr w:type="spellEnd"/>
      <w:r w:rsidRPr="005617F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  <w:lang w:val="en-US"/>
        </w:rPr>
        <w:t>Bộ</w:t>
      </w:r>
      <w:proofErr w:type="spellEnd"/>
      <w:r w:rsidRPr="005617F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  <w:lang w:val="en-US"/>
        </w:rPr>
        <w:t>trưởng</w:t>
      </w:r>
      <w:proofErr w:type="spellEnd"/>
      <w:r w:rsidRPr="005617F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  <w:lang w:val="en-US"/>
        </w:rPr>
        <w:t>Bộ</w:t>
      </w:r>
      <w:proofErr w:type="spellEnd"/>
      <w:r w:rsidRPr="005617F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  <w:lang w:val="en-US"/>
        </w:rPr>
        <w:t>Tài</w:t>
      </w:r>
      <w:proofErr w:type="spellEnd"/>
      <w:r w:rsidRPr="005617F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  <w:lang w:val="en-US"/>
        </w:rPr>
        <w:t>chính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sửa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đổi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bổ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sung </w:t>
      </w:r>
      <w:proofErr w:type="spellStart"/>
      <w:r w:rsidRPr="005617FE">
        <w:rPr>
          <w:rFonts w:ascii="Times New Roman" w:hAnsi="Times New Roman"/>
          <w:iCs/>
          <w:sz w:val="28"/>
          <w:szCs w:val="28"/>
        </w:rPr>
        <w:t>một</w:t>
      </w:r>
      <w:proofErr w:type="spellEnd"/>
      <w:r w:rsidRPr="005617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iCs/>
          <w:sz w:val="28"/>
          <w:szCs w:val="28"/>
        </w:rPr>
        <w:t>số</w:t>
      </w:r>
      <w:proofErr w:type="spellEnd"/>
      <w:r w:rsidRPr="005617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iCs/>
          <w:sz w:val="28"/>
          <w:szCs w:val="28"/>
        </w:rPr>
        <w:t>điều</w:t>
      </w:r>
      <w:proofErr w:type="spellEnd"/>
      <w:r w:rsidRPr="005617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Pr="005617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tư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203/2014/TT-BTC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22/12/2014</w:t>
      </w:r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hướng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dẫn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hàng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hóa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tồn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đọng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thuộc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bàn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hoạt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hải</w:t>
      </w:r>
      <w:proofErr w:type="spellEnd"/>
      <w:r w:rsidRPr="005617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7FE">
        <w:rPr>
          <w:rFonts w:ascii="Times New Roman" w:hAnsi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33E8F" w:rsidRPr="0003383F" w:rsidRDefault="00D33E8F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383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đánh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giá</w:t>
      </w:r>
      <w:proofErr w:type="spellEnd"/>
    </w:p>
    <w:p w:rsidR="000C6315" w:rsidRDefault="000C6315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soát</w:t>
      </w:r>
      <w:proofErr w:type="spellEnd"/>
      <w:r w:rsidR="00CC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22C">
        <w:rPr>
          <w:rFonts w:ascii="Times New Roman" w:hAnsi="Times New Roman"/>
          <w:sz w:val="28"/>
          <w:szCs w:val="28"/>
        </w:rPr>
        <w:t>và</w:t>
      </w:r>
      <w:proofErr w:type="spellEnd"/>
      <w:r w:rsidR="00CC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22C">
        <w:rPr>
          <w:rFonts w:ascii="Times New Roman" w:hAnsi="Times New Roman"/>
          <w:sz w:val="28"/>
          <w:szCs w:val="28"/>
        </w:rPr>
        <w:t>đánh</w:t>
      </w:r>
      <w:proofErr w:type="spellEnd"/>
      <w:r w:rsidR="00CC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22C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</w:t>
      </w:r>
      <w:r w:rsidR="00D24E77">
        <w:rPr>
          <w:rFonts w:ascii="Times New Roman" w:hAnsi="Times New Roman"/>
          <w:sz w:val="28"/>
          <w:szCs w:val="28"/>
        </w:rPr>
        <w:t>c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hành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chính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24E77">
        <w:rPr>
          <w:rFonts w:ascii="Times New Roman" w:hAnsi="Times New Roman"/>
          <w:sz w:val="28"/>
          <w:szCs w:val="28"/>
        </w:rPr>
        <w:t>các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nội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D24E77">
        <w:rPr>
          <w:rFonts w:ascii="Times New Roman" w:hAnsi="Times New Roman"/>
          <w:sz w:val="28"/>
          <w:szCs w:val="28"/>
        </w:rPr>
        <w:t>liên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quan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đến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việc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phân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cấp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4E77">
        <w:rPr>
          <w:rFonts w:ascii="Times New Roman" w:hAnsi="Times New Roman"/>
          <w:sz w:val="28"/>
          <w:szCs w:val="28"/>
        </w:rPr>
        <w:t>phân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quyền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của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cơ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quan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Hải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quan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trong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quá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77">
        <w:rPr>
          <w:rFonts w:ascii="Times New Roman" w:hAnsi="Times New Roman"/>
          <w:sz w:val="28"/>
          <w:szCs w:val="28"/>
        </w:rPr>
        <w:t>trình</w:t>
      </w:r>
      <w:proofErr w:type="spellEnd"/>
      <w:r w:rsidR="00D24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xử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lý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hàng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hóa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tồn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đọng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tại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địa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bàn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hoạt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động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hải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quan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10110">
        <w:rPr>
          <w:rFonts w:ascii="Times New Roman" w:hAnsi="Times New Roman"/>
          <w:sz w:val="28"/>
          <w:szCs w:val="28"/>
        </w:rPr>
        <w:t>các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khả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năng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tác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động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đến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vấn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đề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về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bình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đẳng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giới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và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bình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đẳng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giữa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các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dân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tộc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của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dự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thảo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Thông</w:t>
      </w:r>
      <w:proofErr w:type="spellEnd"/>
      <w:r w:rsidR="0021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10">
        <w:rPr>
          <w:rFonts w:ascii="Times New Roman" w:hAnsi="Times New Roman"/>
          <w:sz w:val="28"/>
          <w:szCs w:val="28"/>
        </w:rPr>
        <w:t>tư</w:t>
      </w:r>
      <w:proofErr w:type="spellEnd"/>
      <w:r w:rsidR="00210110">
        <w:rPr>
          <w:rFonts w:ascii="Times New Roman" w:hAnsi="Times New Roman"/>
          <w:sz w:val="28"/>
          <w:szCs w:val="28"/>
        </w:rPr>
        <w:t>.</w:t>
      </w:r>
    </w:p>
    <w:p w:rsidR="00D33E8F" w:rsidRPr="00870858" w:rsidRDefault="00D33E8F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70858">
        <w:rPr>
          <w:rFonts w:ascii="Times New Roman" w:hAnsi="Times New Roman"/>
          <w:b/>
          <w:sz w:val="28"/>
          <w:szCs w:val="28"/>
        </w:rPr>
        <w:t xml:space="preserve">II. KẾT QUẢ ĐÁNH GIÁ </w:t>
      </w:r>
    </w:p>
    <w:p w:rsidR="00D33E8F" w:rsidRPr="0003383F" w:rsidRDefault="00D33E8F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383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Đánh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thủ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tụ</w:t>
      </w:r>
      <w:r w:rsidR="004A0685" w:rsidRPr="0003383F">
        <w:rPr>
          <w:rFonts w:ascii="Times New Roman" w:hAnsi="Times New Roman"/>
          <w:b/>
          <w:sz w:val="28"/>
          <w:szCs w:val="28"/>
        </w:rPr>
        <w:t>c</w:t>
      </w:r>
      <w:proofErr w:type="spellEnd"/>
      <w:r w:rsidR="004A0685"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0685" w:rsidRPr="0003383F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="004A0685"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0685" w:rsidRPr="0003383F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="004A0685" w:rsidRPr="0003383F">
        <w:rPr>
          <w:rFonts w:ascii="Times New Roman" w:hAnsi="Times New Roman"/>
          <w:b/>
          <w:sz w:val="28"/>
          <w:szCs w:val="28"/>
        </w:rPr>
        <w:t xml:space="preserve"> </w:t>
      </w:r>
    </w:p>
    <w:p w:rsidR="00D33E8F" w:rsidRDefault="0073327E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bổ</w:t>
      </w:r>
      <w:proofErr w:type="spellEnd"/>
      <w:r>
        <w:rPr>
          <w:rFonts w:ascii="Times New Roman" w:hAnsi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203/2014/TT-BTC </w:t>
      </w:r>
      <w:proofErr w:type="spellStart"/>
      <w:r w:rsidR="004B5143">
        <w:rPr>
          <w:rFonts w:ascii="Times New Roman" w:hAnsi="Times New Roman"/>
          <w:sz w:val="28"/>
          <w:szCs w:val="28"/>
        </w:rPr>
        <w:t>không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làm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phát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sinh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thủ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tục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hành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chính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thuộc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phạm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4B5143">
        <w:rPr>
          <w:rFonts w:ascii="Times New Roman" w:hAnsi="Times New Roman"/>
          <w:sz w:val="28"/>
          <w:szCs w:val="28"/>
        </w:rPr>
        <w:t>điều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lastRenderedPageBreak/>
        <w:t>chỉnh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của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Nghị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định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số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63/2010/NĐ-CP </w:t>
      </w:r>
      <w:proofErr w:type="spellStart"/>
      <w:r w:rsidR="004B5143">
        <w:rPr>
          <w:rFonts w:ascii="Times New Roman" w:hAnsi="Times New Roman"/>
          <w:sz w:val="28"/>
          <w:szCs w:val="28"/>
        </w:rPr>
        <w:t>ngày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08/6/2010 </w:t>
      </w:r>
      <w:proofErr w:type="spellStart"/>
      <w:r w:rsidR="004B5143">
        <w:rPr>
          <w:rFonts w:ascii="Times New Roman" w:hAnsi="Times New Roman"/>
          <w:sz w:val="28"/>
          <w:szCs w:val="28"/>
        </w:rPr>
        <w:t>của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Chính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phủ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về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kiểm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5143">
        <w:rPr>
          <w:rFonts w:ascii="Times New Roman" w:hAnsi="Times New Roman"/>
          <w:sz w:val="28"/>
          <w:szCs w:val="28"/>
        </w:rPr>
        <w:t>soát</w:t>
      </w:r>
      <w:proofErr w:type="spellEnd"/>
      <w:proofErr w:type="gram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thủ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tục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hành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chính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và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các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Nghị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định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sửa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đổi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5143">
        <w:rPr>
          <w:rFonts w:ascii="Times New Roman" w:hAnsi="Times New Roman"/>
          <w:sz w:val="28"/>
          <w:szCs w:val="28"/>
        </w:rPr>
        <w:t>bổ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4B5143">
        <w:rPr>
          <w:rFonts w:ascii="Times New Roman" w:hAnsi="Times New Roman"/>
          <w:sz w:val="28"/>
          <w:szCs w:val="28"/>
        </w:rPr>
        <w:t>Nghị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định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143">
        <w:rPr>
          <w:rFonts w:ascii="Times New Roman" w:hAnsi="Times New Roman"/>
          <w:sz w:val="28"/>
          <w:szCs w:val="28"/>
        </w:rPr>
        <w:t>số</w:t>
      </w:r>
      <w:proofErr w:type="spellEnd"/>
      <w:r w:rsidR="004B5143">
        <w:rPr>
          <w:rFonts w:ascii="Times New Roman" w:hAnsi="Times New Roman"/>
          <w:sz w:val="28"/>
          <w:szCs w:val="28"/>
        </w:rPr>
        <w:t xml:space="preserve"> 63/2010/NĐ-CP</w:t>
      </w:r>
      <w:r w:rsidR="006A5D49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="00D33E8F">
        <w:rPr>
          <w:rFonts w:ascii="Times New Roman" w:hAnsi="Times New Roman"/>
          <w:sz w:val="28"/>
          <w:szCs w:val="28"/>
        </w:rPr>
        <w:t xml:space="preserve">. </w:t>
      </w:r>
    </w:p>
    <w:p w:rsidR="00D33E8F" w:rsidRPr="0003383F" w:rsidRDefault="00D33E8F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383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quyề</w:t>
      </w:r>
      <w:r w:rsidR="004A0685" w:rsidRPr="0003383F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4A0685" w:rsidRPr="0003383F">
        <w:rPr>
          <w:rFonts w:ascii="Times New Roman" w:hAnsi="Times New Roman"/>
          <w:b/>
          <w:sz w:val="28"/>
          <w:szCs w:val="28"/>
        </w:rPr>
        <w:t xml:space="preserve"> </w:t>
      </w:r>
    </w:p>
    <w:p w:rsidR="00D33E8F" w:rsidRPr="00B161D1" w:rsidRDefault="00806DD3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1D1">
        <w:rPr>
          <w:rFonts w:ascii="Times New Roman" w:hAnsi="Times New Roman"/>
          <w:sz w:val="28"/>
          <w:szCs w:val="28"/>
        </w:rPr>
        <w:t>Dự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thảo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Thông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tư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sửa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đổi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61D1">
        <w:rPr>
          <w:rFonts w:ascii="Times New Roman" w:hAnsi="Times New Roman"/>
          <w:sz w:val="28"/>
          <w:szCs w:val="28"/>
        </w:rPr>
        <w:t>bổ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B161D1">
        <w:rPr>
          <w:rFonts w:ascii="Times New Roman" w:hAnsi="Times New Roman"/>
          <w:sz w:val="28"/>
          <w:szCs w:val="28"/>
        </w:rPr>
        <w:t>một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số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điều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của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Thông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tư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203/2014/TT-BTC </w:t>
      </w:r>
      <w:proofErr w:type="spellStart"/>
      <w:r w:rsidRPr="00B161D1">
        <w:rPr>
          <w:rFonts w:ascii="Times New Roman" w:hAnsi="Times New Roman"/>
          <w:sz w:val="28"/>
          <w:szCs w:val="28"/>
        </w:rPr>
        <w:t>ngày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22/12/2014 </w:t>
      </w:r>
      <w:proofErr w:type="spellStart"/>
      <w:r w:rsidRPr="00B161D1">
        <w:rPr>
          <w:rFonts w:ascii="Times New Roman" w:hAnsi="Times New Roman"/>
          <w:sz w:val="28"/>
          <w:szCs w:val="28"/>
        </w:rPr>
        <w:t>của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Bộ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trưởng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Bộ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Tài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chính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hướng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dẫn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xử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lý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hàng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hóa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tồn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đọng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thuộc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địa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bàn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hoạt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động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hải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quan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D8" w:rsidRPr="00B161D1">
        <w:rPr>
          <w:rFonts w:ascii="Times New Roman" w:hAnsi="Times New Roman"/>
          <w:sz w:val="28"/>
          <w:szCs w:val="28"/>
        </w:rPr>
        <w:t>không</w:t>
      </w:r>
      <w:proofErr w:type="spellEnd"/>
      <w:r w:rsidR="00FC22D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chứa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nội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về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phân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cấp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phân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quyền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nên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không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thực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hiện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đánh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768" w:rsidRPr="00B161D1">
        <w:rPr>
          <w:rFonts w:ascii="Times New Roman" w:hAnsi="Times New Roman"/>
          <w:sz w:val="28"/>
          <w:szCs w:val="28"/>
        </w:rPr>
        <w:t>giá</w:t>
      </w:r>
      <w:proofErr w:type="spellEnd"/>
      <w:r w:rsidR="00445768" w:rsidRPr="00B161D1">
        <w:rPr>
          <w:rFonts w:ascii="Times New Roman" w:hAnsi="Times New Roman"/>
          <w:sz w:val="28"/>
          <w:szCs w:val="28"/>
        </w:rPr>
        <w:t xml:space="preserve">. </w:t>
      </w:r>
    </w:p>
    <w:p w:rsidR="0003383F" w:rsidRPr="00B161D1" w:rsidRDefault="0003383F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/>
        </w:rPr>
        <w:t>3. Vi</w:t>
      </w:r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ệc ứng dụng, th</w:t>
      </w:r>
      <w:proofErr w:type="spellStart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úc</w:t>
      </w:r>
      <w:proofErr w:type="spellEnd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đ</w:t>
      </w:r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ẩy ph</w:t>
      </w:r>
      <w:proofErr w:type="spellStart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át</w:t>
      </w:r>
      <w:proofErr w:type="spellEnd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tri</w:t>
      </w:r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ển khoa học, c</w:t>
      </w:r>
      <w:proofErr w:type="spellStart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ông</w:t>
      </w:r>
      <w:proofErr w:type="spellEnd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ngh</w:t>
      </w:r>
      <w:proofErr w:type="spellEnd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ệ, đổi mới s</w:t>
      </w:r>
      <w:proofErr w:type="spellStart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áng</w:t>
      </w:r>
      <w:proofErr w:type="spellEnd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t</w:t>
      </w:r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ạo v</w:t>
      </w:r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à </w:t>
      </w:r>
      <w:proofErr w:type="spellStart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chuy</w:t>
      </w:r>
      <w:proofErr w:type="spellEnd"/>
      <w:r w:rsidRPr="00B161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ển đổi số</w:t>
      </w:r>
    </w:p>
    <w:p w:rsidR="00B161D1" w:rsidRPr="00B161D1" w:rsidRDefault="00B161D1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Dự</w:t>
      </w:r>
      <w:proofErr w:type="spellEnd"/>
      <w:r w:rsidRPr="00B161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thảo</w:t>
      </w:r>
      <w:proofErr w:type="spellEnd"/>
      <w:r w:rsidRPr="00B161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Thông</w:t>
      </w:r>
      <w:proofErr w:type="spellEnd"/>
      <w:r w:rsidRPr="00B161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tư</w:t>
      </w:r>
      <w:proofErr w:type="spellEnd"/>
      <w:r w:rsidRPr="00B161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không</w:t>
      </w:r>
      <w:proofErr w:type="spellEnd"/>
      <w:r w:rsidRPr="00B161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 w:rsidRPr="00B161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nội</w:t>
      </w:r>
      <w:proofErr w:type="spellEnd"/>
      <w:r w:rsidRPr="00B161D1">
        <w:rPr>
          <w:rFonts w:ascii="Times New Roman" w:hAnsi="Times New Roman"/>
          <w:sz w:val="28"/>
          <w:szCs w:val="28"/>
          <w:lang w:val="en-US"/>
        </w:rPr>
        <w:t xml:space="preserve"> dung </w:t>
      </w:r>
      <w:proofErr w:type="spellStart"/>
      <w:r w:rsidRPr="00B161D1"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 ứng dụng, th</w:t>
      </w:r>
      <w:proofErr w:type="spellStart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úc</w:t>
      </w:r>
      <w:proofErr w:type="spellEnd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đ</w:t>
      </w:r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ẩy ph</w:t>
      </w:r>
      <w:proofErr w:type="spellStart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át</w:t>
      </w:r>
      <w:proofErr w:type="spellEnd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tri</w:t>
      </w:r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ển khoa học, c</w:t>
      </w:r>
      <w:proofErr w:type="spellStart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ông</w:t>
      </w:r>
      <w:proofErr w:type="spellEnd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ngh</w:t>
      </w:r>
      <w:proofErr w:type="spellEnd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ệ, đổi mới s</w:t>
      </w:r>
      <w:proofErr w:type="spellStart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áng</w:t>
      </w:r>
      <w:proofErr w:type="spellEnd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</w:t>
      </w:r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ạo v</w:t>
      </w:r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à </w:t>
      </w:r>
      <w:proofErr w:type="spellStart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chuy</w:t>
      </w:r>
      <w:proofErr w:type="spellEnd"/>
      <w:r w:rsidRPr="00B161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ển đổi số. </w:t>
      </w:r>
    </w:p>
    <w:p w:rsidR="00951FE3" w:rsidRPr="00B161D1" w:rsidRDefault="0003383F" w:rsidP="000B49A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161D1">
        <w:rPr>
          <w:rFonts w:ascii="Times New Roman" w:hAnsi="Times New Roman"/>
          <w:b/>
          <w:sz w:val="28"/>
          <w:szCs w:val="28"/>
        </w:rPr>
        <w:t>4</w:t>
      </w:r>
      <w:r w:rsidR="00951FE3" w:rsidRPr="00B161D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51FE3" w:rsidRPr="00B161D1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="00951FE3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b/>
          <w:sz w:val="28"/>
          <w:szCs w:val="28"/>
        </w:rPr>
        <w:t>bảo</w:t>
      </w:r>
      <w:proofErr w:type="spellEnd"/>
      <w:r w:rsidR="00951FE3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b/>
          <w:sz w:val="28"/>
          <w:szCs w:val="28"/>
        </w:rPr>
        <w:t>đảm</w:t>
      </w:r>
      <w:proofErr w:type="spellEnd"/>
      <w:r w:rsidR="00951FE3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b/>
          <w:sz w:val="28"/>
          <w:szCs w:val="28"/>
        </w:rPr>
        <w:t>bình</w:t>
      </w:r>
      <w:proofErr w:type="spellEnd"/>
      <w:r w:rsidR="00951FE3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b/>
          <w:sz w:val="28"/>
          <w:szCs w:val="28"/>
        </w:rPr>
        <w:t>đẳng</w:t>
      </w:r>
      <w:proofErr w:type="spellEnd"/>
      <w:r w:rsidR="00951FE3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b/>
          <w:sz w:val="28"/>
          <w:szCs w:val="28"/>
        </w:rPr>
        <w:t>giớ</w:t>
      </w:r>
      <w:r w:rsidR="004A0685" w:rsidRPr="00B161D1">
        <w:rPr>
          <w:rFonts w:ascii="Times New Roman" w:hAnsi="Times New Roman"/>
          <w:b/>
          <w:sz w:val="28"/>
          <w:szCs w:val="28"/>
        </w:rPr>
        <w:t>i</w:t>
      </w:r>
      <w:proofErr w:type="spellEnd"/>
    </w:p>
    <w:p w:rsidR="00951FE3" w:rsidRPr="00B161D1" w:rsidRDefault="005E32FF" w:rsidP="008C73C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161D1">
        <w:rPr>
          <w:rFonts w:ascii="Times New Roman" w:hAnsi="Times New Roman"/>
          <w:sz w:val="28"/>
          <w:szCs w:val="28"/>
        </w:rPr>
        <w:t>Dự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thảo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Thông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tư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không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có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nội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B161D1">
        <w:rPr>
          <w:rFonts w:ascii="Times New Roman" w:hAnsi="Times New Roman"/>
          <w:sz w:val="28"/>
          <w:szCs w:val="28"/>
        </w:rPr>
        <w:t>liên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quan</w:t>
      </w:r>
      <w:proofErr w:type="spellEnd"/>
      <w:r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D1">
        <w:rPr>
          <w:rFonts w:ascii="Times New Roman" w:hAnsi="Times New Roman"/>
          <w:sz w:val="28"/>
          <w:szCs w:val="28"/>
        </w:rPr>
        <w:t>đến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bảo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đảm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bình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đẳng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giới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nội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bình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đẳng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giới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các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yếu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tố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ảnh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hưởng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đến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vấn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đề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bình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đẳng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giới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khi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triển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khai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thi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hành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các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quy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định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của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văn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bản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quy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phạm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pháp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FE3" w:rsidRPr="00B161D1">
        <w:rPr>
          <w:rFonts w:ascii="Times New Roman" w:hAnsi="Times New Roman"/>
          <w:sz w:val="28"/>
          <w:szCs w:val="28"/>
        </w:rPr>
        <w:t>luật</w:t>
      </w:r>
      <w:proofErr w:type="spellEnd"/>
      <w:r w:rsidR="00951FE3" w:rsidRPr="00B161D1">
        <w:rPr>
          <w:rFonts w:ascii="Times New Roman" w:hAnsi="Times New Roman"/>
          <w:sz w:val="28"/>
          <w:szCs w:val="28"/>
        </w:rPr>
        <w:t>.</w:t>
      </w:r>
      <w:proofErr w:type="gramEnd"/>
      <w:r w:rsidR="00951FE3" w:rsidRPr="00B161D1">
        <w:rPr>
          <w:rFonts w:ascii="Times New Roman" w:hAnsi="Times New Roman"/>
          <w:sz w:val="28"/>
          <w:szCs w:val="28"/>
        </w:rPr>
        <w:t xml:space="preserve"> </w:t>
      </w:r>
    </w:p>
    <w:p w:rsidR="00490048" w:rsidRPr="0003383F" w:rsidRDefault="0003383F" w:rsidP="008C73C0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161D1">
        <w:rPr>
          <w:rFonts w:ascii="Times New Roman" w:hAnsi="Times New Roman"/>
          <w:b/>
          <w:sz w:val="28"/>
          <w:szCs w:val="28"/>
        </w:rPr>
        <w:t>5</w:t>
      </w:r>
      <w:r w:rsidR="00490048" w:rsidRPr="00B161D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490048" w:rsidRPr="00B161D1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="00490048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048" w:rsidRPr="00B161D1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490048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048" w:rsidRPr="00B161D1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="00490048" w:rsidRPr="00B161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048" w:rsidRPr="00B161D1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="00490048"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048" w:rsidRPr="0003383F">
        <w:rPr>
          <w:rFonts w:ascii="Times New Roman" w:hAnsi="Times New Roman"/>
          <w:b/>
          <w:sz w:val="28"/>
          <w:szCs w:val="28"/>
        </w:rPr>
        <w:t>sách</w:t>
      </w:r>
      <w:proofErr w:type="spellEnd"/>
      <w:r w:rsidR="00490048"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048" w:rsidRPr="0003383F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="00490048" w:rsidRPr="00033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048" w:rsidRPr="0003383F">
        <w:rPr>
          <w:rFonts w:ascii="Times New Roman" w:hAnsi="Times New Roman"/>
          <w:b/>
          <w:sz w:val="28"/>
          <w:szCs w:val="28"/>
        </w:rPr>
        <w:t>tộ</w:t>
      </w:r>
      <w:r w:rsidR="004A0685" w:rsidRPr="0003383F">
        <w:rPr>
          <w:rFonts w:ascii="Times New Roman" w:hAnsi="Times New Roman"/>
          <w:b/>
          <w:sz w:val="28"/>
          <w:szCs w:val="28"/>
        </w:rPr>
        <w:t>c</w:t>
      </w:r>
      <w:proofErr w:type="spellEnd"/>
      <w:r w:rsidR="004A0685" w:rsidRPr="0003383F">
        <w:rPr>
          <w:rFonts w:ascii="Times New Roman" w:hAnsi="Times New Roman"/>
          <w:b/>
          <w:sz w:val="28"/>
          <w:szCs w:val="28"/>
        </w:rPr>
        <w:t xml:space="preserve"> </w:t>
      </w:r>
    </w:p>
    <w:p w:rsidR="00490048" w:rsidRDefault="00EB7C97" w:rsidP="008C73C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bảm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đảm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quyền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và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lợi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ích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hợp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pháp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của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dân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tộc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90048">
        <w:rPr>
          <w:rFonts w:ascii="Times New Roman" w:hAnsi="Times New Roman"/>
          <w:sz w:val="28"/>
          <w:szCs w:val="28"/>
        </w:rPr>
        <w:t>bình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đẳng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giữa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các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dân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tộc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90048">
        <w:rPr>
          <w:rFonts w:ascii="Times New Roman" w:hAnsi="Times New Roman"/>
          <w:sz w:val="28"/>
          <w:szCs w:val="28"/>
        </w:rPr>
        <w:t>các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điều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kiện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bảo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đảm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phát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triển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kinh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tế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0048">
        <w:rPr>
          <w:rFonts w:ascii="Times New Roman" w:hAnsi="Times New Roman"/>
          <w:sz w:val="28"/>
          <w:szCs w:val="28"/>
        </w:rPr>
        <w:t>xã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hội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vùng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đồng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bào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dân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tộc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thiểu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số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90048">
        <w:rPr>
          <w:rFonts w:ascii="Times New Roman" w:hAnsi="Times New Roman"/>
          <w:sz w:val="28"/>
          <w:szCs w:val="28"/>
        </w:rPr>
        <w:t>việc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bảo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tồn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0048">
        <w:rPr>
          <w:rFonts w:ascii="Times New Roman" w:hAnsi="Times New Roman"/>
          <w:sz w:val="28"/>
          <w:szCs w:val="28"/>
        </w:rPr>
        <w:t>phát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huy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giá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trị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văn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hóa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dân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tộc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90048">
        <w:rPr>
          <w:rFonts w:ascii="Times New Roman" w:hAnsi="Times New Roman"/>
          <w:sz w:val="28"/>
          <w:szCs w:val="28"/>
        </w:rPr>
        <w:t>xây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dựng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khối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đại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đoàn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kết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0048">
        <w:rPr>
          <w:rFonts w:ascii="Times New Roman" w:hAnsi="Times New Roman"/>
          <w:sz w:val="28"/>
          <w:szCs w:val="28"/>
        </w:rPr>
        <w:t>giải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quyết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các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vấn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đề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đất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đai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0048">
        <w:rPr>
          <w:rFonts w:ascii="Times New Roman" w:hAnsi="Times New Roman"/>
          <w:sz w:val="28"/>
          <w:szCs w:val="28"/>
        </w:rPr>
        <w:t>bảo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vệ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tài</w:t>
      </w:r>
      <w:proofErr w:type="spellEnd"/>
      <w:r w:rsidR="00490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048">
        <w:rPr>
          <w:rFonts w:ascii="Times New Roman" w:hAnsi="Times New Roman"/>
          <w:sz w:val="28"/>
          <w:szCs w:val="28"/>
        </w:rPr>
        <w:t>nguyên</w:t>
      </w:r>
      <w:proofErr w:type="spellEnd"/>
      <w:r w:rsidR="0003383F">
        <w:rPr>
          <w:rFonts w:ascii="Times New Roman" w:hAnsi="Times New Roman"/>
          <w:sz w:val="28"/>
          <w:szCs w:val="28"/>
        </w:rPr>
        <w:t>.</w:t>
      </w:r>
    </w:p>
    <w:p w:rsidR="00BC4EE9" w:rsidRDefault="00BC4EE9" w:rsidP="008C73C0">
      <w:pPr>
        <w:tabs>
          <w:tab w:val="left" w:pos="567"/>
          <w:tab w:val="left" w:pos="851"/>
        </w:tabs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AD2" w:rsidRPr="00483BCC" w:rsidRDefault="00AA4AD2" w:rsidP="00AA4AD2">
      <w:pPr>
        <w:tabs>
          <w:tab w:val="left" w:pos="567"/>
          <w:tab w:val="left" w:pos="851"/>
        </w:tabs>
        <w:spacing w:before="120" w:after="120" w:line="240" w:lineRule="auto"/>
        <w:ind w:firstLine="720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483BCC">
        <w:rPr>
          <w:rFonts w:ascii="Times New Roman" w:hAnsi="Times New Roman"/>
          <w:b/>
          <w:sz w:val="28"/>
          <w:szCs w:val="28"/>
          <w:lang w:val="en-US"/>
        </w:rPr>
        <w:t>CỤC QUẢN LÝ CÔNG SẢN</w:t>
      </w:r>
    </w:p>
    <w:p w:rsidR="00BC4EE9" w:rsidRPr="00BF3F19" w:rsidRDefault="00BC4EE9" w:rsidP="00BC4EE9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B70879" w:rsidRPr="00BC4EE9" w:rsidRDefault="00B70879">
      <w:pPr>
        <w:rPr>
          <w:rFonts w:ascii="Times New Roman" w:hAnsi="Times New Roman"/>
        </w:rPr>
      </w:pPr>
    </w:p>
    <w:sectPr w:rsidR="00B70879" w:rsidRPr="00BC4EE9" w:rsidSect="00D10D97">
      <w:head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91" w:rsidRDefault="00A96091" w:rsidP="00BC4EE9">
      <w:pPr>
        <w:spacing w:before="0" w:after="0" w:line="240" w:lineRule="auto"/>
      </w:pPr>
      <w:r>
        <w:separator/>
      </w:r>
    </w:p>
  </w:endnote>
  <w:endnote w:type="continuationSeparator" w:id="0">
    <w:p w:rsidR="00A96091" w:rsidRDefault="00A96091" w:rsidP="00BC4E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91" w:rsidRDefault="00A96091" w:rsidP="00BC4EE9">
      <w:pPr>
        <w:spacing w:before="0" w:after="0" w:line="240" w:lineRule="auto"/>
      </w:pPr>
      <w:r>
        <w:separator/>
      </w:r>
    </w:p>
  </w:footnote>
  <w:footnote w:type="continuationSeparator" w:id="0">
    <w:p w:rsidR="00A96091" w:rsidRDefault="00A96091" w:rsidP="00BC4EE9">
      <w:pPr>
        <w:spacing w:before="0" w:after="0" w:line="240" w:lineRule="auto"/>
      </w:pPr>
      <w:r>
        <w:continuationSeparator/>
      </w:r>
    </w:p>
  </w:footnote>
  <w:footnote w:id="1">
    <w:p w:rsidR="006A5D49" w:rsidRPr="006A5D49" w:rsidRDefault="006A5D49" w:rsidP="00065911">
      <w:pPr>
        <w:pStyle w:val="FootnoteText"/>
        <w:jc w:val="both"/>
        <w:rPr>
          <w:rFonts w:ascii="Times New Roman" w:hAnsi="Times New Roman"/>
          <w:lang w:val="en-US"/>
        </w:rPr>
      </w:pPr>
      <w:r w:rsidRPr="006A5D49">
        <w:rPr>
          <w:rStyle w:val="FootnoteReference"/>
          <w:rFonts w:ascii="Times New Roman" w:hAnsi="Times New Roman"/>
        </w:rPr>
        <w:footnoteRef/>
      </w:r>
      <w:r w:rsidRPr="006A5D49">
        <w:rPr>
          <w:rFonts w:ascii="Times New Roman" w:hAnsi="Times New Roman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Căn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cứ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Công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văn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số</w:t>
      </w:r>
      <w:proofErr w:type="spellEnd"/>
      <w:r w:rsidRPr="006A5D49">
        <w:rPr>
          <w:rFonts w:ascii="Times New Roman" w:hAnsi="Times New Roman"/>
          <w:lang w:val="en-US"/>
        </w:rPr>
        <w:t xml:space="preserve"> 1085/VP-CCHC </w:t>
      </w:r>
      <w:proofErr w:type="spellStart"/>
      <w:r w:rsidRPr="006A5D49">
        <w:rPr>
          <w:rFonts w:ascii="Times New Roman" w:hAnsi="Times New Roman"/>
          <w:lang w:val="en-US"/>
        </w:rPr>
        <w:t>ngày</w:t>
      </w:r>
      <w:proofErr w:type="spellEnd"/>
      <w:r w:rsidRPr="006A5D49">
        <w:rPr>
          <w:rFonts w:ascii="Times New Roman" w:hAnsi="Times New Roman"/>
          <w:lang w:val="en-US"/>
        </w:rPr>
        <w:t xml:space="preserve"> 04/7/2025 </w:t>
      </w:r>
      <w:proofErr w:type="spellStart"/>
      <w:r w:rsidRPr="006A5D49">
        <w:rPr>
          <w:rFonts w:ascii="Times New Roman" w:hAnsi="Times New Roman"/>
          <w:lang w:val="en-US"/>
        </w:rPr>
        <w:t>của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Văn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phòng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Bộ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về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góp</w:t>
      </w:r>
      <w:proofErr w:type="spellEnd"/>
      <w:r w:rsidRPr="006A5D49">
        <w:rPr>
          <w:rFonts w:ascii="Times New Roman" w:hAnsi="Times New Roman"/>
          <w:lang w:val="en-US"/>
        </w:rPr>
        <w:t xml:space="preserve"> ý </w:t>
      </w:r>
      <w:proofErr w:type="spellStart"/>
      <w:r w:rsidRPr="006A5D49">
        <w:rPr>
          <w:rFonts w:ascii="Times New Roman" w:hAnsi="Times New Roman"/>
          <w:lang w:val="en-US"/>
        </w:rPr>
        <w:t>đối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với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dự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thảo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Thông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tư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sửa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đổi</w:t>
      </w:r>
      <w:proofErr w:type="spellEnd"/>
      <w:r w:rsidRPr="006A5D49">
        <w:rPr>
          <w:rFonts w:ascii="Times New Roman" w:hAnsi="Times New Roman"/>
          <w:lang w:val="en-US"/>
        </w:rPr>
        <w:t xml:space="preserve">, </w:t>
      </w:r>
      <w:proofErr w:type="spellStart"/>
      <w:r w:rsidRPr="006A5D49">
        <w:rPr>
          <w:rFonts w:ascii="Times New Roman" w:hAnsi="Times New Roman"/>
          <w:lang w:val="en-US"/>
        </w:rPr>
        <w:t>bổ</w:t>
      </w:r>
      <w:proofErr w:type="spellEnd"/>
      <w:r w:rsidRPr="006A5D49">
        <w:rPr>
          <w:rFonts w:ascii="Times New Roman" w:hAnsi="Times New Roman"/>
          <w:lang w:val="en-US"/>
        </w:rPr>
        <w:t xml:space="preserve"> sung </w:t>
      </w:r>
      <w:proofErr w:type="spellStart"/>
      <w:r w:rsidRPr="006A5D49">
        <w:rPr>
          <w:rFonts w:ascii="Times New Roman" w:hAnsi="Times New Roman"/>
          <w:lang w:val="en-US"/>
        </w:rPr>
        <w:t>Thông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tư</w:t>
      </w:r>
      <w:proofErr w:type="spellEnd"/>
      <w:r w:rsidRPr="006A5D49">
        <w:rPr>
          <w:rFonts w:ascii="Times New Roman" w:hAnsi="Times New Roman"/>
          <w:lang w:val="en-US"/>
        </w:rPr>
        <w:t xml:space="preserve"> </w:t>
      </w:r>
      <w:proofErr w:type="spellStart"/>
      <w:r w:rsidRPr="006A5D49">
        <w:rPr>
          <w:rFonts w:ascii="Times New Roman" w:hAnsi="Times New Roman"/>
          <w:lang w:val="en-US"/>
        </w:rPr>
        <w:t>số</w:t>
      </w:r>
      <w:proofErr w:type="spellEnd"/>
      <w:r w:rsidRPr="006A5D49">
        <w:rPr>
          <w:rFonts w:ascii="Times New Roman" w:hAnsi="Times New Roman"/>
          <w:lang w:val="en-US"/>
        </w:rPr>
        <w:t xml:space="preserve"> 203/2014/TT-BTC</w:t>
      </w:r>
      <w:r w:rsidR="00A7673F">
        <w:rPr>
          <w:rFonts w:ascii="Times New Roman" w:hAnsi="Times New Roman"/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86751"/>
      <w:docPartObj>
        <w:docPartGallery w:val="Page Numbers (Top of Page)"/>
        <w:docPartUnique/>
      </w:docPartObj>
    </w:sdtPr>
    <w:sdtContent>
      <w:p w:rsidR="00BC4EE9" w:rsidRDefault="00692BE5">
        <w:pPr>
          <w:pStyle w:val="Header"/>
          <w:jc w:val="center"/>
        </w:pPr>
        <w:fldSimple w:instr=" PAGE   \* MERGEFORMAT ">
          <w:r w:rsidR="00D10D97">
            <w:rPr>
              <w:noProof/>
            </w:rPr>
            <w:t>2</w:t>
          </w:r>
        </w:fldSimple>
      </w:p>
    </w:sdtContent>
  </w:sdt>
  <w:p w:rsidR="00BC4EE9" w:rsidRDefault="00BC4E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202"/>
    <w:multiLevelType w:val="hybridMultilevel"/>
    <w:tmpl w:val="05E209C2"/>
    <w:lvl w:ilvl="0" w:tplc="B99044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EE9"/>
    <w:rsid w:val="0003383F"/>
    <w:rsid w:val="00065911"/>
    <w:rsid w:val="000B49AF"/>
    <w:rsid w:val="000C6315"/>
    <w:rsid w:val="00137940"/>
    <w:rsid w:val="001E144E"/>
    <w:rsid w:val="00210110"/>
    <w:rsid w:val="002369F6"/>
    <w:rsid w:val="00241A94"/>
    <w:rsid w:val="00275988"/>
    <w:rsid w:val="002F4E81"/>
    <w:rsid w:val="00393DFB"/>
    <w:rsid w:val="003C521E"/>
    <w:rsid w:val="00445768"/>
    <w:rsid w:val="0044599A"/>
    <w:rsid w:val="00446815"/>
    <w:rsid w:val="00476AFB"/>
    <w:rsid w:val="00483BCC"/>
    <w:rsid w:val="00490048"/>
    <w:rsid w:val="004A0685"/>
    <w:rsid w:val="004B5143"/>
    <w:rsid w:val="00500EA4"/>
    <w:rsid w:val="00516EC2"/>
    <w:rsid w:val="00524B34"/>
    <w:rsid w:val="00555CF0"/>
    <w:rsid w:val="00561652"/>
    <w:rsid w:val="005772C4"/>
    <w:rsid w:val="005E32FF"/>
    <w:rsid w:val="00634EB2"/>
    <w:rsid w:val="00692BE5"/>
    <w:rsid w:val="006A5D49"/>
    <w:rsid w:val="006C0095"/>
    <w:rsid w:val="006D22E9"/>
    <w:rsid w:val="006E3CE4"/>
    <w:rsid w:val="0073327E"/>
    <w:rsid w:val="007607E0"/>
    <w:rsid w:val="007734E6"/>
    <w:rsid w:val="007A5CD2"/>
    <w:rsid w:val="007F597E"/>
    <w:rsid w:val="00806DD3"/>
    <w:rsid w:val="00812CE4"/>
    <w:rsid w:val="00870858"/>
    <w:rsid w:val="008840B4"/>
    <w:rsid w:val="008B6440"/>
    <w:rsid w:val="008C73C0"/>
    <w:rsid w:val="008F607F"/>
    <w:rsid w:val="00903622"/>
    <w:rsid w:val="00951FE3"/>
    <w:rsid w:val="009523F8"/>
    <w:rsid w:val="00990B3D"/>
    <w:rsid w:val="009A3268"/>
    <w:rsid w:val="00A55B81"/>
    <w:rsid w:val="00A62BD8"/>
    <w:rsid w:val="00A7673F"/>
    <w:rsid w:val="00A96091"/>
    <w:rsid w:val="00AA4AD2"/>
    <w:rsid w:val="00AC3A99"/>
    <w:rsid w:val="00AE3AF5"/>
    <w:rsid w:val="00AF454D"/>
    <w:rsid w:val="00B161D1"/>
    <w:rsid w:val="00B4585B"/>
    <w:rsid w:val="00B53F5D"/>
    <w:rsid w:val="00B70879"/>
    <w:rsid w:val="00BB5F3E"/>
    <w:rsid w:val="00BC4EE9"/>
    <w:rsid w:val="00BE4335"/>
    <w:rsid w:val="00C847BA"/>
    <w:rsid w:val="00C905C1"/>
    <w:rsid w:val="00CA1E91"/>
    <w:rsid w:val="00CC522C"/>
    <w:rsid w:val="00D10D97"/>
    <w:rsid w:val="00D24E77"/>
    <w:rsid w:val="00D33E8F"/>
    <w:rsid w:val="00D46FE7"/>
    <w:rsid w:val="00D62ED9"/>
    <w:rsid w:val="00D94DBF"/>
    <w:rsid w:val="00DC302B"/>
    <w:rsid w:val="00DE4CDE"/>
    <w:rsid w:val="00E373B3"/>
    <w:rsid w:val="00E678E2"/>
    <w:rsid w:val="00EA05A8"/>
    <w:rsid w:val="00EB7C97"/>
    <w:rsid w:val="00EF4DEF"/>
    <w:rsid w:val="00F144FF"/>
    <w:rsid w:val="00F42265"/>
    <w:rsid w:val="00FC22D8"/>
    <w:rsid w:val="00FE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E9"/>
    <w:pPr>
      <w:spacing w:before="60" w:after="60" w:line="288" w:lineRule="auto"/>
    </w:pPr>
    <w:rPr>
      <w:rFonts w:ascii="Aptos" w:eastAsia="Aptos" w:hAnsi="Aptos" w:cs="Times New Roman"/>
      <w:kern w:val="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EE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C4EE9"/>
    <w:rPr>
      <w:rFonts w:ascii="Aptos" w:eastAsia="Times New Roman" w:hAnsi="Aptos" w:cs="Times New Roman"/>
      <w:color w:val="0F4761"/>
      <w:kern w:val="2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BC4EE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E9"/>
    <w:rPr>
      <w:rFonts w:ascii="Aptos" w:eastAsia="Aptos" w:hAnsi="Aptos" w:cs="Times New Roman"/>
      <w:kern w:val="2"/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BC4EE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EE9"/>
    <w:rPr>
      <w:rFonts w:ascii="Aptos" w:eastAsia="Aptos" w:hAnsi="Aptos" w:cs="Times New Roman"/>
      <w:kern w:val="2"/>
      <w:lang w:val="en-ID"/>
    </w:rPr>
  </w:style>
  <w:style w:type="paragraph" w:styleId="ListParagraph">
    <w:name w:val="List Paragraph"/>
    <w:basedOn w:val="Normal"/>
    <w:uiPriority w:val="34"/>
    <w:qFormat/>
    <w:rsid w:val="007734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5D4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D49"/>
    <w:rPr>
      <w:rFonts w:ascii="Aptos" w:eastAsia="Aptos" w:hAnsi="Aptos" w:cs="Times New Roman"/>
      <w:kern w:val="2"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6A5D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9F252-EFCB-4503-99DB-30628466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Si Huy</dc:creator>
  <cp:lastModifiedBy>Nguyen Si Huy</cp:lastModifiedBy>
  <cp:revision>32</cp:revision>
  <cp:lastPrinted>2025-08-17T15:01:00Z</cp:lastPrinted>
  <dcterms:created xsi:type="dcterms:W3CDTF">2025-07-02T02:39:00Z</dcterms:created>
  <dcterms:modified xsi:type="dcterms:W3CDTF">2025-08-17T15:04:00Z</dcterms:modified>
</cp:coreProperties>
</file>