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42" w:type="dxa"/>
        <w:tblLayout w:type="fixed"/>
        <w:tblLook w:val="0000" w:firstRow="0" w:lastRow="0" w:firstColumn="0" w:lastColumn="0" w:noHBand="0" w:noVBand="0"/>
      </w:tblPr>
      <w:tblGrid>
        <w:gridCol w:w="3119"/>
        <w:gridCol w:w="6237"/>
      </w:tblGrid>
      <w:tr w:rsidR="0022063A" w:rsidRPr="0022063A" w14:paraId="5DE107D4" w14:textId="77777777" w:rsidTr="002774F0">
        <w:trPr>
          <w:trHeight w:val="999"/>
        </w:trPr>
        <w:tc>
          <w:tcPr>
            <w:tcW w:w="3119" w:type="dxa"/>
          </w:tcPr>
          <w:p w14:paraId="4C5712C8" w14:textId="77777777" w:rsidR="00710FE1" w:rsidRPr="0022063A" w:rsidRDefault="00710FE1" w:rsidP="00974F8F">
            <w:pPr>
              <w:spacing w:afterLines="0"/>
              <w:jc w:val="center"/>
              <w:rPr>
                <w:rFonts w:ascii="Times New Roman" w:hAnsi="Times New Roman"/>
                <w:b/>
                <w:color w:val="000000" w:themeColor="text1"/>
                <w:sz w:val="26"/>
              </w:rPr>
            </w:pPr>
            <w:r w:rsidRPr="0022063A">
              <w:rPr>
                <w:rFonts w:ascii="Times New Roman" w:hAnsi="Times New Roman"/>
                <w:b/>
                <w:color w:val="000000" w:themeColor="text1"/>
                <w:sz w:val="26"/>
              </w:rPr>
              <w:t xml:space="preserve">BỘ CÔNG THƯƠNG </w:t>
            </w:r>
          </w:p>
          <w:p w14:paraId="4378554D" w14:textId="77777777" w:rsidR="00710FE1" w:rsidRPr="0022063A" w:rsidRDefault="00710FE1" w:rsidP="00974F8F">
            <w:pPr>
              <w:spacing w:afterLines="0"/>
              <w:jc w:val="center"/>
              <w:rPr>
                <w:rFonts w:ascii="Times New Roman" w:hAnsi="Times New Roman"/>
                <w:b/>
                <w:color w:val="000000" w:themeColor="text1"/>
                <w:sz w:val="20"/>
              </w:rPr>
            </w:pPr>
            <w:r w:rsidRPr="0022063A">
              <w:rPr>
                <w:rFonts w:ascii="Times New Roman" w:hAnsi="Times New Roman"/>
                <w:b/>
                <w:color w:val="000000" w:themeColor="text1"/>
                <w:sz w:val="26"/>
              </w:rPr>
              <w:t>––––––</w:t>
            </w:r>
          </w:p>
        </w:tc>
        <w:tc>
          <w:tcPr>
            <w:tcW w:w="6237" w:type="dxa"/>
          </w:tcPr>
          <w:p w14:paraId="7A6D5238" w14:textId="77777777" w:rsidR="00710FE1" w:rsidRPr="0022063A" w:rsidRDefault="00710FE1" w:rsidP="00974F8F">
            <w:pPr>
              <w:spacing w:afterLines="0"/>
              <w:jc w:val="center"/>
              <w:rPr>
                <w:rFonts w:ascii="Times New Roman" w:hAnsi="Times New Roman"/>
                <w:b/>
                <w:color w:val="000000" w:themeColor="text1"/>
                <w:sz w:val="26"/>
              </w:rPr>
            </w:pPr>
            <w:r w:rsidRPr="0022063A">
              <w:rPr>
                <w:rFonts w:ascii="Times New Roman" w:hAnsi="Times New Roman"/>
                <w:b/>
                <w:color w:val="000000" w:themeColor="text1"/>
                <w:sz w:val="26"/>
              </w:rPr>
              <w:t>CỘNG HOÀ XÃ HỘI CHỦ NGHĨA VIỆT NAM</w:t>
            </w:r>
          </w:p>
          <w:p w14:paraId="4EF83A16" w14:textId="77777777" w:rsidR="00710FE1" w:rsidRPr="0022063A" w:rsidRDefault="00710FE1" w:rsidP="00974F8F">
            <w:pPr>
              <w:spacing w:afterLines="0"/>
              <w:jc w:val="center"/>
              <w:rPr>
                <w:rFonts w:ascii="Times New Roman" w:hAnsi="Times New Roman"/>
                <w:b/>
                <w:color w:val="000000" w:themeColor="text1"/>
                <w:sz w:val="26"/>
              </w:rPr>
            </w:pPr>
            <w:r w:rsidRPr="0022063A">
              <w:rPr>
                <w:rFonts w:ascii="Times New Roman" w:hAnsi="Times New Roman"/>
                <w:b/>
                <w:color w:val="000000" w:themeColor="text1"/>
              </w:rPr>
              <w:t>Độc lập - Tự do - Hạnh phúc</w:t>
            </w:r>
          </w:p>
          <w:p w14:paraId="23D92EB1" w14:textId="77777777" w:rsidR="00710FE1" w:rsidRPr="0022063A" w:rsidRDefault="00710FE1" w:rsidP="00974F8F">
            <w:pPr>
              <w:spacing w:afterLines="0"/>
              <w:jc w:val="center"/>
              <w:rPr>
                <w:rFonts w:ascii="Times New Roman" w:hAnsi="Times New Roman"/>
                <w:color w:val="000000" w:themeColor="text1"/>
                <w:sz w:val="20"/>
              </w:rPr>
            </w:pPr>
            <w:r w:rsidRPr="0022063A">
              <w:rPr>
                <w:rFonts w:ascii="Times New Roman" w:hAnsi="Times New Roman"/>
                <w:color w:val="000000" w:themeColor="text1"/>
                <w:sz w:val="20"/>
              </w:rPr>
              <w:t>––––––––––––––––––––––––––––––––––</w:t>
            </w:r>
          </w:p>
        </w:tc>
      </w:tr>
      <w:tr w:rsidR="0022063A" w:rsidRPr="0022063A" w14:paraId="3F2BF934" w14:textId="77777777" w:rsidTr="002774F0">
        <w:tc>
          <w:tcPr>
            <w:tcW w:w="3119" w:type="dxa"/>
          </w:tcPr>
          <w:p w14:paraId="2B3A8206" w14:textId="71C79EE5" w:rsidR="00710FE1" w:rsidRPr="0022063A" w:rsidRDefault="00710FE1" w:rsidP="005D31C9">
            <w:pPr>
              <w:spacing w:beforeLines="50" w:before="120" w:afterLines="80" w:after="192"/>
              <w:jc w:val="center"/>
              <w:rPr>
                <w:rFonts w:ascii="Times New Roman" w:hAnsi="Times New Roman"/>
                <w:color w:val="000000" w:themeColor="text1"/>
                <w:sz w:val="22"/>
                <w:szCs w:val="22"/>
              </w:rPr>
            </w:pPr>
            <w:r w:rsidRPr="0022063A">
              <w:rPr>
                <w:rFonts w:ascii="Times New Roman" w:hAnsi="Times New Roman"/>
                <w:color w:val="000000" w:themeColor="text1"/>
                <w:szCs w:val="28"/>
              </w:rPr>
              <w:t xml:space="preserve">Số: </w:t>
            </w:r>
            <w:r w:rsidRPr="0022063A">
              <w:rPr>
                <w:rFonts w:ascii="Times New Roman" w:hAnsi="Times New Roman"/>
                <w:color w:val="000000" w:themeColor="text1"/>
                <w:szCs w:val="28"/>
                <w:lang w:val="vi-VN"/>
              </w:rPr>
              <w:t xml:space="preserve">         </w:t>
            </w:r>
            <w:r w:rsidRPr="0022063A">
              <w:rPr>
                <w:rFonts w:ascii="Times New Roman" w:hAnsi="Times New Roman"/>
                <w:color w:val="000000" w:themeColor="text1"/>
                <w:szCs w:val="28"/>
              </w:rPr>
              <w:t>/TTr-BCT</w:t>
            </w:r>
          </w:p>
        </w:tc>
        <w:tc>
          <w:tcPr>
            <w:tcW w:w="6237" w:type="dxa"/>
          </w:tcPr>
          <w:p w14:paraId="7E9AF392" w14:textId="1AB87F55" w:rsidR="00710FE1" w:rsidRPr="0022063A" w:rsidRDefault="00710FE1" w:rsidP="005D31C9">
            <w:pPr>
              <w:spacing w:beforeLines="50" w:before="120" w:afterLines="0"/>
              <w:jc w:val="center"/>
              <w:rPr>
                <w:rFonts w:ascii="Times New Roman" w:hAnsi="Times New Roman"/>
                <w:i/>
                <w:color w:val="000000" w:themeColor="text1"/>
                <w:szCs w:val="28"/>
                <w:lang w:val="vi-VN"/>
              </w:rPr>
            </w:pPr>
            <w:r w:rsidRPr="0022063A">
              <w:rPr>
                <w:rFonts w:ascii="Times New Roman" w:hAnsi="Times New Roman"/>
                <w:i/>
                <w:color w:val="000000" w:themeColor="text1"/>
                <w:szCs w:val="28"/>
              </w:rPr>
              <w:t xml:space="preserve">             Hà Nội,  ngày      tháng     năm </w:t>
            </w:r>
            <w:r w:rsidR="00A0404E" w:rsidRPr="0022063A">
              <w:rPr>
                <w:rFonts w:ascii="Times New Roman" w:hAnsi="Times New Roman"/>
                <w:i/>
                <w:color w:val="000000" w:themeColor="text1"/>
                <w:szCs w:val="28"/>
              </w:rPr>
              <w:t>2025</w:t>
            </w:r>
          </w:p>
          <w:p w14:paraId="197F2E9D" w14:textId="77777777" w:rsidR="00710FE1" w:rsidRPr="0022063A" w:rsidRDefault="00710FE1" w:rsidP="00974F8F">
            <w:pPr>
              <w:spacing w:afterLines="0"/>
              <w:jc w:val="center"/>
              <w:rPr>
                <w:rFonts w:ascii="Times New Roman" w:hAnsi="Times New Roman"/>
                <w:b/>
                <w:color w:val="000000" w:themeColor="text1"/>
                <w:sz w:val="26"/>
              </w:rPr>
            </w:pPr>
          </w:p>
        </w:tc>
      </w:tr>
    </w:tbl>
    <w:p w14:paraId="15041443" w14:textId="77777777" w:rsidR="00710FE1" w:rsidRPr="0022063A" w:rsidRDefault="00710FE1" w:rsidP="005D31C9">
      <w:pPr>
        <w:spacing w:before="240" w:afterLines="0" w:after="240"/>
        <w:jc w:val="center"/>
        <w:rPr>
          <w:rFonts w:ascii="Times New Roman" w:hAnsi="Times New Roman"/>
          <w:b/>
          <w:color w:val="000000" w:themeColor="text1"/>
        </w:rPr>
      </w:pPr>
      <w:r w:rsidRPr="0022063A">
        <w:rPr>
          <w:rFonts w:ascii="Times New Roman" w:hAnsi="Times New Roman"/>
          <w:b/>
          <w:color w:val="000000" w:themeColor="text1"/>
        </w:rPr>
        <w:t xml:space="preserve">TỜ TRÌNH </w:t>
      </w:r>
    </w:p>
    <w:p w14:paraId="588A160C" w14:textId="45742523" w:rsidR="00710FE1" w:rsidRPr="0022063A" w:rsidRDefault="00A0404E" w:rsidP="00710FE1">
      <w:pPr>
        <w:pStyle w:val="Heading1"/>
        <w:spacing w:before="120" w:afterLines="0" w:after="120"/>
        <w:jc w:val="center"/>
        <w:rPr>
          <w:rFonts w:ascii="Times New Roman" w:hAnsi="Times New Roman" w:cs="Times New Roman"/>
          <w:b/>
          <w:bCs/>
          <w:color w:val="000000" w:themeColor="text1"/>
          <w:sz w:val="28"/>
          <w:szCs w:val="28"/>
          <w:lang w:val="vi-VN"/>
        </w:rPr>
      </w:pPr>
      <w:r w:rsidRPr="0022063A">
        <w:rPr>
          <w:rFonts w:ascii="Times New Roman" w:hAnsi="Times New Roman" w:cs="Times New Roman"/>
          <w:b/>
          <w:bCs/>
          <w:color w:val="000000" w:themeColor="text1"/>
          <w:sz w:val="28"/>
          <w:szCs w:val="28"/>
        </w:rPr>
        <w:t>Dự</w:t>
      </w:r>
      <w:r w:rsidRPr="0022063A">
        <w:rPr>
          <w:rFonts w:ascii="Times New Roman" w:hAnsi="Times New Roman" w:cs="Times New Roman"/>
          <w:b/>
          <w:bCs/>
          <w:color w:val="000000" w:themeColor="text1"/>
          <w:sz w:val="28"/>
          <w:szCs w:val="28"/>
          <w:lang w:val="vi-VN"/>
        </w:rPr>
        <w:t xml:space="preserve"> thảo Nghị định sửa đổi, bổ sung một số điều của Nghị định số 75/2019/NĐ-CP ngày 26 tháng 9 năm 2019 của Chính phủ quy định về xử phạt vi phạm hành chính trong lĩnh vực cạnh tranh</w:t>
      </w:r>
    </w:p>
    <w:p w14:paraId="447C9DAE" w14:textId="13C17C98" w:rsidR="00710FE1" w:rsidRPr="0022063A" w:rsidRDefault="00ED7959" w:rsidP="00710FE1">
      <w:pPr>
        <w:spacing w:before="120" w:afterLines="0" w:after="120"/>
        <w:jc w:val="center"/>
        <w:rPr>
          <w:rFonts w:ascii="Times New Roman" w:hAnsi="Times New Roman"/>
          <w:color w:val="000000" w:themeColor="text1"/>
          <w:szCs w:val="28"/>
        </w:rPr>
      </w:pPr>
      <w:r w:rsidRPr="0022063A">
        <w:rPr>
          <w:rFonts w:ascii="Times New Roman" w:hAnsi="Times New Roman"/>
          <w:color w:val="000000" w:themeColor="text1"/>
          <w:spacing w:val="2"/>
          <w:szCs w:val="28"/>
        </w:rPr>
        <mc:AlternateContent>
          <mc:Choice Requires="wps">
            <w:drawing>
              <wp:anchor distT="0" distB="0" distL="114300" distR="114300" simplePos="0" relativeHeight="251659264" behindDoc="0" locked="0" layoutInCell="1" allowOverlap="1" wp14:anchorId="070E817B" wp14:editId="15BA79A6">
                <wp:simplePos x="0" y="0"/>
                <wp:positionH relativeFrom="column">
                  <wp:posOffset>2367280</wp:posOffset>
                </wp:positionH>
                <wp:positionV relativeFrom="paragraph">
                  <wp:posOffset>83185</wp:posOffset>
                </wp:positionV>
                <wp:extent cx="1078865" cy="0"/>
                <wp:effectExtent l="0" t="0" r="0" b="0"/>
                <wp:wrapNone/>
                <wp:docPr id="18163745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1782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pt,6.55pt" to="271.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"/>
            </w:pict>
          </mc:Fallback>
        </mc:AlternateContent>
      </w:r>
    </w:p>
    <w:p w14:paraId="7BB9F572" w14:textId="75CB66B6" w:rsidR="00710FE1" w:rsidRPr="0022063A" w:rsidRDefault="00710FE1" w:rsidP="00457724">
      <w:pPr>
        <w:spacing w:before="120" w:afterLines="0" w:after="120"/>
        <w:jc w:val="center"/>
        <w:rPr>
          <w:rFonts w:ascii="Times New Roman" w:hAnsi="Times New Roman"/>
          <w:color w:val="000000" w:themeColor="text1"/>
          <w:szCs w:val="28"/>
        </w:rPr>
      </w:pPr>
      <w:r w:rsidRPr="0022063A">
        <w:rPr>
          <w:rFonts w:ascii="Times New Roman" w:hAnsi="Times New Roman"/>
          <w:color w:val="000000" w:themeColor="text1"/>
          <w:szCs w:val="28"/>
        </w:rPr>
        <w:t xml:space="preserve">Kính gửi: Chính phủ </w:t>
      </w:r>
    </w:p>
    <w:p w14:paraId="280A236E" w14:textId="1C6590D8" w:rsidR="00710FE1" w:rsidRPr="0022063A" w:rsidRDefault="00710FE1" w:rsidP="00457724">
      <w:pPr>
        <w:spacing w:before="120" w:afterLines="0" w:after="120"/>
        <w:ind w:firstLine="720"/>
        <w:jc w:val="both"/>
        <w:rPr>
          <w:rFonts w:ascii="Times New Roman" w:hAnsi="Times New Roman"/>
          <w:color w:val="000000" w:themeColor="text1"/>
          <w:spacing w:val="2"/>
          <w:szCs w:val="28"/>
          <w:lang w:val="vi-VN"/>
        </w:rPr>
      </w:pPr>
      <w:bookmarkStart w:id="0" w:name="_Hlk143086588"/>
      <w:r w:rsidRPr="0022063A">
        <w:rPr>
          <w:rFonts w:ascii="Times New Roman" w:hAnsi="Times New Roman"/>
          <w:color w:val="000000" w:themeColor="text1"/>
          <w:spacing w:val="2"/>
          <w:szCs w:val="28"/>
          <w:lang w:val="vi-VN"/>
        </w:rPr>
        <w:t xml:space="preserve">Thực hiện </w:t>
      </w:r>
      <w:r w:rsidR="00276581" w:rsidRPr="0022063A">
        <w:rPr>
          <w:rFonts w:ascii="Times New Roman" w:hAnsi="Times New Roman"/>
          <w:color w:val="000000" w:themeColor="text1"/>
          <w:spacing w:val="2"/>
          <w:szCs w:val="28"/>
          <w:lang w:val="vi-VN"/>
        </w:rPr>
        <w:t>quy định của Luật Ban hành văn bản quy phạm pháp luật</w:t>
      </w:r>
      <w:r w:rsidRPr="0022063A">
        <w:rPr>
          <w:rFonts w:ascii="Times New Roman" w:hAnsi="Times New Roman"/>
          <w:color w:val="000000" w:themeColor="text1"/>
          <w:spacing w:val="2"/>
          <w:szCs w:val="28"/>
          <w:lang w:val="vi-VN"/>
        </w:rPr>
        <w:t xml:space="preserve">, </w:t>
      </w:r>
      <w:r w:rsidRPr="0022063A">
        <w:rPr>
          <w:rFonts w:ascii="Times New Roman" w:hAnsi="Times New Roman"/>
          <w:color w:val="000000" w:themeColor="text1"/>
          <w:spacing w:val="2"/>
          <w:szCs w:val="28"/>
        </w:rPr>
        <w:t>Bộ Công Thương kính trình Chính phủ hồ</w:t>
      </w:r>
      <w:r w:rsidRPr="0022063A">
        <w:rPr>
          <w:rFonts w:ascii="Times New Roman" w:hAnsi="Times New Roman"/>
          <w:color w:val="000000" w:themeColor="text1"/>
          <w:spacing w:val="2"/>
          <w:szCs w:val="28"/>
          <w:lang w:val="vi-VN"/>
        </w:rPr>
        <w:t xml:space="preserve"> sơ </w:t>
      </w:r>
      <w:r w:rsidRPr="0022063A">
        <w:rPr>
          <w:rFonts w:ascii="Times New Roman" w:hAnsi="Times New Roman"/>
          <w:color w:val="000000" w:themeColor="text1"/>
          <w:spacing w:val="2"/>
          <w:szCs w:val="28"/>
        </w:rPr>
        <w:t xml:space="preserve">dự </w:t>
      </w:r>
      <w:r w:rsidR="00276581" w:rsidRPr="0022063A">
        <w:rPr>
          <w:rFonts w:ascii="Times New Roman" w:hAnsi="Times New Roman"/>
          <w:color w:val="000000" w:themeColor="text1"/>
          <w:spacing w:val="2"/>
          <w:szCs w:val="28"/>
        </w:rPr>
        <w:t>thảo</w:t>
      </w:r>
      <w:r w:rsidR="00276581" w:rsidRPr="0022063A">
        <w:rPr>
          <w:rFonts w:ascii="Times New Roman" w:hAnsi="Times New Roman"/>
          <w:color w:val="000000" w:themeColor="text1"/>
          <w:spacing w:val="2"/>
          <w:szCs w:val="28"/>
          <w:lang w:val="vi-VN"/>
        </w:rPr>
        <w:t xml:space="preserve"> Nghị định sửa đổi, bổ sung một số điều của Nghị định số 75/2019/NĐ-CP ngày 26 tháng 9 năm 2019 của Chính phủ quy định về xử phạt vi phạm hành chính trong lĩnh vực cạnh tranh </w:t>
      </w:r>
      <w:r w:rsidRPr="0022063A">
        <w:rPr>
          <w:rFonts w:ascii="Times New Roman" w:hAnsi="Times New Roman"/>
          <w:iCs/>
          <w:color w:val="000000" w:themeColor="text1"/>
          <w:szCs w:val="28"/>
          <w:lang w:val="vi-VN"/>
        </w:rPr>
        <w:t xml:space="preserve">(sau đây gọi là </w:t>
      </w:r>
      <w:r w:rsidR="006367AE" w:rsidRPr="0022063A">
        <w:rPr>
          <w:rFonts w:ascii="Times New Roman" w:hAnsi="Times New Roman"/>
          <w:iCs/>
          <w:color w:val="000000" w:themeColor="text1"/>
          <w:szCs w:val="28"/>
          <w:lang w:val="vi-VN"/>
        </w:rPr>
        <w:t xml:space="preserve">dự thảo </w:t>
      </w:r>
      <w:r w:rsidR="00276581" w:rsidRPr="0022063A">
        <w:rPr>
          <w:rFonts w:ascii="Times New Roman" w:hAnsi="Times New Roman"/>
          <w:iCs/>
          <w:color w:val="000000" w:themeColor="text1"/>
          <w:szCs w:val="28"/>
          <w:lang w:val="vi-VN"/>
        </w:rPr>
        <w:t xml:space="preserve">Nghị </w:t>
      </w:r>
      <w:r w:rsidRPr="0022063A">
        <w:rPr>
          <w:rFonts w:ascii="Times New Roman" w:hAnsi="Times New Roman"/>
          <w:iCs/>
          <w:color w:val="000000" w:themeColor="text1"/>
          <w:szCs w:val="28"/>
          <w:lang w:val="vi-VN"/>
        </w:rPr>
        <w:t xml:space="preserve">định) </w:t>
      </w:r>
      <w:r w:rsidRPr="0022063A">
        <w:rPr>
          <w:rFonts w:ascii="Times New Roman" w:hAnsi="Times New Roman"/>
          <w:color w:val="000000" w:themeColor="text1"/>
          <w:spacing w:val="2"/>
          <w:szCs w:val="28"/>
        </w:rPr>
        <w:t>với những nội dung chính như sau:</w:t>
      </w:r>
    </w:p>
    <w:bookmarkEnd w:id="0"/>
    <w:p w14:paraId="27FE071B" w14:textId="49972BB4" w:rsidR="00710FE1" w:rsidRPr="0022063A" w:rsidRDefault="00710FE1" w:rsidP="00342A0F">
      <w:pPr>
        <w:spacing w:before="120" w:afterLines="0" w:after="120"/>
        <w:ind w:firstLine="720"/>
        <w:jc w:val="both"/>
        <w:rPr>
          <w:rFonts w:ascii="Times New Roman" w:hAnsi="Times New Roman"/>
          <w:b/>
          <w:color w:val="000000" w:themeColor="text1"/>
          <w:szCs w:val="28"/>
          <w:lang w:val="vi-VN"/>
        </w:rPr>
      </w:pPr>
      <w:r w:rsidRPr="0022063A">
        <w:rPr>
          <w:rFonts w:ascii="Times New Roman" w:hAnsi="Times New Roman"/>
          <w:b/>
          <w:color w:val="000000" w:themeColor="text1"/>
          <w:spacing w:val="2"/>
          <w:szCs w:val="28"/>
          <w:lang w:val="vi-VN"/>
        </w:rPr>
        <w:t xml:space="preserve">I. </w:t>
      </w:r>
      <w:r w:rsidR="00276581" w:rsidRPr="0022063A">
        <w:rPr>
          <w:rFonts w:ascii="Times New Roman" w:hAnsi="Times New Roman"/>
          <w:b/>
          <w:color w:val="000000" w:themeColor="text1"/>
          <w:spacing w:val="2"/>
          <w:szCs w:val="28"/>
          <w:lang w:val="vi-VN"/>
        </w:rPr>
        <w:t>SỰ CẦN THIẾT BAN HÀNH NGHỊ ĐỊNH SỬA ĐỔI, BỔ SUNG</w:t>
      </w:r>
    </w:p>
    <w:p w14:paraId="57636FF9" w14:textId="27A7AA52" w:rsidR="00710FE1" w:rsidRPr="0022063A" w:rsidRDefault="00710FE1" w:rsidP="00342A0F">
      <w:pPr>
        <w:pStyle w:val="2"/>
        <w:spacing w:before="120" w:afterLines="0" w:after="120"/>
        <w:ind w:firstLine="720"/>
        <w:rPr>
          <w:i w:val="0"/>
          <w:color w:val="000000" w:themeColor="text1"/>
          <w:szCs w:val="28"/>
          <w:lang w:val="vi-VN"/>
        </w:rPr>
      </w:pPr>
      <w:r w:rsidRPr="0022063A">
        <w:rPr>
          <w:i w:val="0"/>
          <w:color w:val="000000" w:themeColor="text1"/>
          <w:szCs w:val="28"/>
          <w:lang w:val="vi-VN"/>
        </w:rPr>
        <w:t xml:space="preserve">1. Cơ sở </w:t>
      </w:r>
      <w:r w:rsidR="00276581" w:rsidRPr="0022063A">
        <w:rPr>
          <w:i w:val="0"/>
          <w:color w:val="000000" w:themeColor="text1"/>
          <w:szCs w:val="28"/>
          <w:lang w:val="vi-VN"/>
        </w:rPr>
        <w:t xml:space="preserve">chính trị, </w:t>
      </w:r>
      <w:r w:rsidRPr="0022063A">
        <w:rPr>
          <w:i w:val="0"/>
          <w:color w:val="000000" w:themeColor="text1"/>
          <w:szCs w:val="28"/>
          <w:lang w:val="vi-VN"/>
        </w:rPr>
        <w:t xml:space="preserve">pháp lý </w:t>
      </w:r>
    </w:p>
    <w:p w14:paraId="0B10DDFD" w14:textId="379E6F1D" w:rsidR="00312759" w:rsidRPr="0022063A" w:rsidRDefault="00312759" w:rsidP="00312759">
      <w:pPr>
        <w:tabs>
          <w:tab w:val="left" w:pos="993"/>
        </w:tabs>
        <w:snapToGrid w:val="0"/>
        <w:spacing w:before="120" w:after="144"/>
        <w:ind w:firstLine="709"/>
        <w:jc w:val="both"/>
        <w:rPr>
          <w:rFonts w:ascii="Times New Roman" w:eastAsia="Calibri" w:hAnsi="Times New Roman"/>
          <w:b/>
          <w:bCs/>
          <w:color w:val="000000" w:themeColor="text1"/>
          <w:kern w:val="32"/>
          <w:lang w:val="vi-VN" w:eastAsia="x-none"/>
        </w:rPr>
      </w:pPr>
      <w:r w:rsidRPr="0022063A">
        <w:rPr>
          <w:rFonts w:ascii="Times New Roman" w:eastAsia="Calibri" w:hAnsi="Times New Roman"/>
          <w:bCs/>
          <w:color w:val="000000" w:themeColor="text1"/>
          <w:kern w:val="32"/>
          <w:lang w:val="vi-VN" w:eastAsia="x-none"/>
        </w:rPr>
        <w:t>Ngày 4 tháng 5 năm 2025, Bộ Chính trị đã ban hành Nghị quyết số 68-NQ/TW</w:t>
      </w:r>
      <w:r w:rsidRPr="0022063A">
        <w:rPr>
          <w:rFonts w:ascii="Times New Roman" w:eastAsia="Calibri" w:hAnsi="Times New Roman"/>
          <w:bCs/>
          <w:color w:val="000000" w:themeColor="text1"/>
          <w:kern w:val="32"/>
          <w:lang w:val="nl-NL" w:eastAsia="x-none"/>
        </w:rPr>
        <w:t xml:space="preserve"> </w:t>
      </w:r>
      <w:r w:rsidRPr="0022063A">
        <w:rPr>
          <w:rFonts w:ascii="Times New Roman" w:eastAsia="Calibri" w:hAnsi="Times New Roman"/>
          <w:bCs/>
          <w:color w:val="000000" w:themeColor="text1"/>
          <w:kern w:val="32"/>
          <w:lang w:val="vi-VN" w:eastAsia="x-none"/>
        </w:rPr>
        <w:t xml:space="preserve">về phát triển kinh tế tư nhân, trong đó, mục III.2.1 về đẩy mạnh cải cách, hoàn thiện, nâng cao chất lượng thể chế, chính sách có nêu: </w:t>
      </w:r>
      <w:r w:rsidRPr="0022063A">
        <w:rPr>
          <w:rFonts w:ascii="Times New Roman" w:eastAsia="Calibri" w:hAnsi="Times New Roman"/>
          <w:bCs/>
          <w:i/>
          <w:iCs/>
          <w:color w:val="000000" w:themeColor="text1"/>
          <w:kern w:val="32"/>
          <w:lang w:val="vi-VN" w:eastAsia="x-none"/>
        </w:rPr>
        <w:t>“Xử lý nghiêm các hành vi làm hạn chế cạnh tranh, lạm dụng vị trí thống lĩnh, vị trí độc quyền và cạnh tranh không lành mạnh”</w:t>
      </w:r>
      <w:r w:rsidRPr="0022063A">
        <w:rPr>
          <w:rFonts w:ascii="Times New Roman" w:eastAsia="Calibri" w:hAnsi="Times New Roman"/>
          <w:bCs/>
          <w:color w:val="000000" w:themeColor="text1"/>
          <w:kern w:val="32"/>
          <w:lang w:val="vi-VN" w:eastAsia="x-none"/>
        </w:rPr>
        <w:t xml:space="preserve">. Trên cơ sở đó, Chính phủ đã ban hành Nghị quyết số 138/NQ-CP ban hành Kế hoạch hành động của Chính phủ thực hiện Nghị quyết số 68-NQ/TW về phát triển kinh tế tư nhân và Nghị quyết số 139/NQ-CP </w:t>
      </w:r>
      <w:r w:rsidRPr="0022063A">
        <w:rPr>
          <w:rFonts w:ascii="Times New Roman" w:eastAsia="Calibri" w:hAnsi="Times New Roman"/>
          <w:color w:val="000000" w:themeColor="text1"/>
          <w:kern w:val="32"/>
          <w:lang w:val="vi-VN" w:eastAsia="x-none"/>
        </w:rPr>
        <w:t xml:space="preserve">ngày 17 tháng 5 năm 2025 của Chính phủ </w:t>
      </w:r>
      <w:r w:rsidRPr="0022063A">
        <w:rPr>
          <w:rFonts w:ascii="Times New Roman" w:eastAsia="Calibri" w:hAnsi="Times New Roman"/>
          <w:bCs/>
          <w:color w:val="000000" w:themeColor="text1"/>
          <w:kern w:val="32"/>
          <w:lang w:val="vi-VN" w:eastAsia="x-none"/>
        </w:rPr>
        <w:t xml:space="preserve">ban hành Kế hoạch của Chính phủ </w:t>
      </w:r>
      <w:r w:rsidRPr="0022063A">
        <w:rPr>
          <w:rFonts w:ascii="Times New Roman" w:eastAsia="Calibri" w:hAnsi="Times New Roman"/>
          <w:color w:val="000000" w:themeColor="text1"/>
          <w:kern w:val="32"/>
          <w:lang w:val="vi-VN" w:eastAsia="x-none"/>
        </w:rPr>
        <w:t>triển khai Nghị quyết số 198/2025/QH15 ngày 17 tháng 5 năm 2025 của Quốc hội về một số cơ chế, chính sách đặc biệt phát triển kinh tế tư nhân, trong đó giao Bộ Công Thương:</w:t>
      </w:r>
      <w:r w:rsidRPr="0022063A">
        <w:rPr>
          <w:rFonts w:ascii="Times New Roman" w:eastAsia="Calibri" w:hAnsi="Times New Roman"/>
          <w:b/>
          <w:bCs/>
          <w:color w:val="000000" w:themeColor="text1"/>
          <w:kern w:val="32"/>
          <w:lang w:val="vi-VN" w:eastAsia="x-none"/>
        </w:rPr>
        <w:t xml:space="preserve"> </w:t>
      </w:r>
    </w:p>
    <w:p w14:paraId="2120F287" w14:textId="77777777" w:rsidR="00312759" w:rsidRPr="0022063A" w:rsidRDefault="00312759" w:rsidP="00312759">
      <w:pPr>
        <w:tabs>
          <w:tab w:val="left" w:pos="993"/>
        </w:tabs>
        <w:snapToGrid w:val="0"/>
        <w:spacing w:before="120" w:after="144"/>
        <w:ind w:firstLine="709"/>
        <w:jc w:val="both"/>
        <w:rPr>
          <w:rFonts w:ascii="Times New Roman" w:eastAsia="Calibri" w:hAnsi="Times New Roman"/>
          <w:i/>
          <w:iCs/>
          <w:color w:val="000000" w:themeColor="text1"/>
          <w:kern w:val="32"/>
          <w:lang w:val="vi-VN" w:eastAsia="x-none"/>
        </w:rPr>
      </w:pPr>
      <w:r w:rsidRPr="0022063A">
        <w:rPr>
          <w:rFonts w:ascii="Times New Roman" w:eastAsia="Calibri" w:hAnsi="Times New Roman"/>
          <w:i/>
          <w:iCs/>
          <w:color w:val="000000" w:themeColor="text1"/>
          <w:kern w:val="32"/>
          <w:lang w:val="vi-VN" w:eastAsia="x-none"/>
        </w:rPr>
        <w:t>“Đẩy mạnh thực thi Luật Cạnh tranh và các văn bản hướng dẫn thi hành đảm bảo môi trường cạnh tranh công bằng, bình đẳng, minh bạch giữa các thành phần kinh tế; xử lý nghiêm các hành vi lạm dụng vị trí thống lĩnh, độc quyền và cạnh tranh không lành mạnh, nâng cao hiệu lực hiệu quả hoạt động của Ủy ban Cạnh tranh Quốc gia;</w:t>
      </w:r>
    </w:p>
    <w:p w14:paraId="0804E0B1" w14:textId="77777777" w:rsidR="00312759" w:rsidRPr="0022063A" w:rsidRDefault="00312759" w:rsidP="00312759">
      <w:pPr>
        <w:tabs>
          <w:tab w:val="left" w:pos="993"/>
        </w:tabs>
        <w:snapToGrid w:val="0"/>
        <w:spacing w:before="120" w:after="144"/>
        <w:ind w:firstLine="709"/>
        <w:jc w:val="both"/>
        <w:rPr>
          <w:rFonts w:ascii="Times New Roman" w:eastAsia="Calibri" w:hAnsi="Times New Roman"/>
          <w:i/>
          <w:iCs/>
          <w:color w:val="000000" w:themeColor="text1"/>
          <w:kern w:val="32"/>
          <w:lang w:val="vi-VN" w:eastAsia="x-none"/>
        </w:rPr>
      </w:pPr>
      <w:r w:rsidRPr="0022063A">
        <w:rPr>
          <w:rFonts w:ascii="Times New Roman" w:eastAsia="Calibri" w:hAnsi="Times New Roman"/>
          <w:i/>
          <w:iCs/>
          <w:color w:val="000000" w:themeColor="text1"/>
          <w:kern w:val="32"/>
          <w:lang w:val="vi-VN" w:eastAsia="x-none"/>
        </w:rPr>
        <w:t>Rà soát, sửa đổi Nghị định số 75/2019/NĐ-CP ngày 26 tháng 9 năm 2019 của Chính phủ quy định về xử phạt vi phạm hành chính trong lĩnh vực cạnh tranh đảm bảo: (i) Xử lý nghiêm các hành vi vi phạm pháp luật cạnh tranh, đặc biệt là các hành vi mang tính chất đặc quyền, độc quyền; (ii) Áp dụng cơ chế, chế tài xử lý cạnh tranh công bằng, bình đẳng, minh bạch giữa các thành phần kinh tế hoàn thành trong năm 2025”.</w:t>
      </w:r>
    </w:p>
    <w:p w14:paraId="3E2C89E4" w14:textId="77777777" w:rsidR="00312759" w:rsidRPr="0022063A" w:rsidRDefault="00312759" w:rsidP="00312759">
      <w:pPr>
        <w:tabs>
          <w:tab w:val="left" w:pos="993"/>
        </w:tabs>
        <w:snapToGrid w:val="0"/>
        <w:spacing w:before="120" w:after="144"/>
        <w:ind w:firstLine="709"/>
        <w:jc w:val="both"/>
        <w:rPr>
          <w:rFonts w:ascii="Times New Roman" w:eastAsia="Calibri" w:hAnsi="Times New Roman"/>
          <w:bCs/>
          <w:color w:val="000000" w:themeColor="text1"/>
          <w:kern w:val="32"/>
          <w:lang w:val="vi-VN" w:eastAsia="x-none"/>
        </w:rPr>
      </w:pPr>
      <w:r w:rsidRPr="0022063A">
        <w:rPr>
          <w:rFonts w:ascii="Times New Roman" w:eastAsia="Calibri" w:hAnsi="Times New Roman"/>
          <w:bCs/>
          <w:color w:val="000000" w:themeColor="text1"/>
          <w:kern w:val="32"/>
          <w:lang w:val="vi-VN" w:eastAsia="x-none"/>
        </w:rPr>
        <w:lastRenderedPageBreak/>
        <w:t xml:space="preserve">Điểm a khoản 1 Điều 4 Nghị định số 118/2021/NĐ-CP ngày 23 tháng 12 năm 2021 của Chính phủ quy định chi tiết một số điều và biện pháp thi hành Luật Xử lý vi phạm hành chính, được sửa đổi, bổ sung bởi Nghị định số 68/2025/NĐ-CP quy định việc quy định hành vi vi phạm hành chính phải bảo đảm yêu cầu: </w:t>
      </w:r>
      <w:r w:rsidRPr="0022063A">
        <w:rPr>
          <w:rFonts w:ascii="Times New Roman" w:eastAsia="Calibri" w:hAnsi="Times New Roman"/>
          <w:bCs/>
          <w:i/>
          <w:iCs/>
          <w:color w:val="000000" w:themeColor="text1"/>
          <w:kern w:val="32"/>
          <w:lang w:val="vi-VN" w:eastAsia="x-none"/>
        </w:rPr>
        <w:t>“Có vi phạm các quy định về nghĩa vụ, trách nhiệm, điều cấm của pháp luật về trật tự quản lý hành chính trong các lĩnh vực quản lý nhà nước”</w:t>
      </w:r>
      <w:r w:rsidRPr="0022063A">
        <w:rPr>
          <w:rFonts w:ascii="Times New Roman" w:eastAsia="Calibri" w:hAnsi="Times New Roman"/>
          <w:bCs/>
          <w:color w:val="000000" w:themeColor="text1"/>
          <w:kern w:val="32"/>
          <w:lang w:val="vi-VN" w:eastAsia="x-none"/>
        </w:rPr>
        <w:t>. Theo đó, việc quy định tại Nghị định xử phạt vi phạm hành chính trong lĩnh vực cạnh tranh được xây dựng trên cơ sở các quy định về trật tự quản lý hành chính trong Luật Cạnh tranh năm 2018 và các văn bản có liên quan.</w:t>
      </w:r>
    </w:p>
    <w:p w14:paraId="4DB2D462" w14:textId="77777777" w:rsidR="00312759" w:rsidRPr="0022063A" w:rsidRDefault="00312759" w:rsidP="00312759">
      <w:pPr>
        <w:tabs>
          <w:tab w:val="left" w:pos="993"/>
        </w:tabs>
        <w:snapToGrid w:val="0"/>
        <w:spacing w:before="120" w:after="144"/>
        <w:ind w:firstLine="709"/>
        <w:jc w:val="both"/>
        <w:rPr>
          <w:rFonts w:ascii="Times New Roman" w:hAnsi="Times New Roman"/>
          <w:bCs/>
          <w:color w:val="000000" w:themeColor="text1"/>
          <w:lang w:val="vi-VN"/>
        </w:rPr>
      </w:pPr>
      <w:r w:rsidRPr="0022063A">
        <w:rPr>
          <w:rFonts w:ascii="Times New Roman" w:hAnsi="Times New Roman"/>
          <w:bCs/>
          <w:color w:val="000000" w:themeColor="text1"/>
          <w:lang w:val="vi-VN"/>
        </w:rPr>
        <w:t xml:space="preserve">Luật Cạnh tranh năm 2018 đã sửa đổi, bổ sung nhiều nội dung quan trọng so với Luật Cạnh tranh năm 2004 nhằm đáp ứng yêu cầu mới của thực tiễn kinh doanh và phù hợp với xu hướng, thông lệ quốc tế, cụ thể như: (i) Luật Cạnh tranh năm 2018 đã mở rộng phạm vi điều chỉnh hành vi hạn chế cạnh tranh, tập trung kinh tế gây tác động hoặc có khả năng gây tác động hạn chế cạnh tranh đến thị trường Việt Nam bao gồm cả hành vi được thực hiện ngoài lãnh thổ Việt Nam; (ii) bổ sung quy định cơ quan, tổ chức, cá nhân trong nước và nước ngoài có liên quan vào đối tượng áp dụng nhằm bao quát mọi chủ thể có thể thực hiện các hành vi vi phạm pháp luật cạnh tranh; (iii) sửa đổi và bổ sung hành vi cấm đối với cơ quan nhà nước, theo đó, cơ quan nhà nước bị nghiêm cấm thực hiện một số các hành vi gây cản trở cạnh tranh trên thị trường; (iv) hoàn thiện quy định kiểm soát thỏa thuận hạn chế cạnh tranh và bổ sung quy định về chính sách khoan hồng nhằm tăng cường hiệu quả thực thi; (v) thay đổi căn bản cách tiếp cận trong kiểm soát tập trung kinh tế; (vi) thay đổi quy định kiểm soát hành vi cạnh tranh không lành mạnh, theo đó một số hành vi mới được bổ sung và một số hành vi được rà soát loại bỏ để tránh chống chéo với các Luật khác. </w:t>
      </w:r>
    </w:p>
    <w:p w14:paraId="608A844C" w14:textId="77777777" w:rsidR="00312759" w:rsidRPr="0022063A" w:rsidRDefault="00312759" w:rsidP="00312759">
      <w:pPr>
        <w:tabs>
          <w:tab w:val="left" w:pos="993"/>
        </w:tabs>
        <w:snapToGrid w:val="0"/>
        <w:spacing w:before="120" w:after="144"/>
        <w:ind w:firstLine="709"/>
        <w:jc w:val="both"/>
        <w:rPr>
          <w:rFonts w:ascii="Times New Roman" w:hAnsi="Times New Roman"/>
          <w:bCs/>
          <w:iCs/>
          <w:color w:val="000000" w:themeColor="text1"/>
          <w:spacing w:val="-2"/>
          <w:lang w:val="vi-VN"/>
        </w:rPr>
      </w:pPr>
      <w:r w:rsidRPr="0022063A">
        <w:rPr>
          <w:rFonts w:ascii="Times New Roman" w:hAnsi="Times New Roman"/>
          <w:bCs/>
          <w:color w:val="000000" w:themeColor="text1"/>
          <w:spacing w:val="-2"/>
          <w:lang w:val="vi-VN"/>
        </w:rPr>
        <w:t xml:space="preserve">Trên cơ sở những thay đổi quan trọng đó, Chính phủ đã ban hành Nghị định số 75/2019/NĐ-CP ngày 26 tháng 9 năm 2019 quy định về xử phạt vi phạm hành chính trong lĩnh vực cạnh tranh (sau đây gọi là Nghị định số 75/2019/NĐ-CP) hướng dẫn và quy định chi tiết </w:t>
      </w:r>
      <w:r w:rsidRPr="0022063A">
        <w:rPr>
          <w:rFonts w:ascii="Times New Roman" w:hAnsi="Times New Roman"/>
          <w:bCs/>
          <w:iCs/>
          <w:color w:val="000000" w:themeColor="text1"/>
          <w:spacing w:val="-2"/>
          <w:lang w:val="vi-VN"/>
        </w:rPr>
        <w:t>các hình thức xử phạt và biện pháp khắc phục hậu quả đối với từng hành vi vi phạm quy định của pháp luật về cạnh tranh.</w:t>
      </w:r>
    </w:p>
    <w:p w14:paraId="3D024980" w14:textId="77777777" w:rsidR="00312759" w:rsidRPr="0022063A" w:rsidRDefault="00312759" w:rsidP="00312759">
      <w:pPr>
        <w:tabs>
          <w:tab w:val="left" w:pos="993"/>
        </w:tabs>
        <w:snapToGrid w:val="0"/>
        <w:spacing w:before="120" w:after="144"/>
        <w:ind w:firstLine="709"/>
        <w:jc w:val="both"/>
        <w:rPr>
          <w:rFonts w:ascii="Times New Roman" w:eastAsia="Calibri" w:hAnsi="Times New Roman"/>
          <w:bCs/>
          <w:color w:val="000000" w:themeColor="text1"/>
          <w:kern w:val="32"/>
          <w:lang w:val="vi-VN" w:eastAsia="x-none"/>
        </w:rPr>
      </w:pPr>
      <w:r w:rsidRPr="0022063A">
        <w:rPr>
          <w:rFonts w:ascii="Times New Roman" w:eastAsia="Calibri" w:hAnsi="Times New Roman"/>
          <w:bCs/>
          <w:color w:val="000000" w:themeColor="text1"/>
          <w:kern w:val="32"/>
          <w:lang w:val="vi-VN" w:eastAsia="x-none"/>
        </w:rPr>
        <w:t>Nghị định số 75/2019/NĐ-CP được ban hành căn cứ: (i) Luật Tổ chức Chính phủ năm 2015; (ii) Luật Cạnh tranh năm 2018; (iii) Luật Xử lý vi phạm hành chính năm 2012 và (iv) Luật Thi hành án dân sự năm 2008 và Luật sửa đổi, bổ sung một số điều của Luật Thi hành án dân sự năm 2014. Tuy nhiên đến nay, hai trên bốn căn cứ pháp lý để ban hành Nghị định số 75/2019/NĐ-CP đều đã được sửa đổi, bổ sung hoặc thay thế, cụ thể:</w:t>
      </w:r>
    </w:p>
    <w:p w14:paraId="1BCA90F0" w14:textId="77777777" w:rsidR="00312759" w:rsidRPr="0022063A" w:rsidRDefault="00312759" w:rsidP="00312759">
      <w:pPr>
        <w:tabs>
          <w:tab w:val="left" w:pos="993"/>
        </w:tabs>
        <w:snapToGrid w:val="0"/>
        <w:spacing w:before="120" w:after="144"/>
        <w:ind w:firstLine="709"/>
        <w:jc w:val="both"/>
        <w:rPr>
          <w:rFonts w:ascii="Times New Roman" w:eastAsia="Calibri" w:hAnsi="Times New Roman"/>
          <w:bCs/>
          <w:color w:val="000000" w:themeColor="text1"/>
          <w:kern w:val="32"/>
          <w:lang w:val="vi-VN" w:eastAsia="x-none"/>
        </w:rPr>
      </w:pPr>
      <w:r w:rsidRPr="0022063A">
        <w:rPr>
          <w:rFonts w:ascii="Times New Roman" w:eastAsia="Calibri" w:hAnsi="Times New Roman"/>
          <w:bCs/>
          <w:color w:val="000000" w:themeColor="text1"/>
          <w:kern w:val="32"/>
          <w:lang w:val="vi-VN" w:eastAsia="x-none"/>
        </w:rPr>
        <w:t xml:space="preserve">- Luật Tổ chức Chính phủ năm 2025, có hiệu lực thi hành từ ngày 01 tháng 3 năm 2025, thay thế Luật Tổ chức Chính phủ năm 2015. </w:t>
      </w:r>
    </w:p>
    <w:p w14:paraId="0AEDBF81" w14:textId="503716BC" w:rsidR="002715C2" w:rsidRPr="0022063A" w:rsidRDefault="002715C2" w:rsidP="00312759">
      <w:pPr>
        <w:tabs>
          <w:tab w:val="left" w:pos="993"/>
        </w:tabs>
        <w:snapToGrid w:val="0"/>
        <w:spacing w:before="120" w:after="144"/>
        <w:ind w:firstLine="709"/>
        <w:jc w:val="both"/>
        <w:rPr>
          <w:rFonts w:ascii="Times New Roman" w:eastAsia="Calibri" w:hAnsi="Times New Roman"/>
          <w:bCs/>
          <w:color w:val="000000" w:themeColor="text1"/>
          <w:kern w:val="32"/>
          <w:lang w:val="vi-VN" w:eastAsia="x-none"/>
        </w:rPr>
      </w:pPr>
      <w:r w:rsidRPr="0022063A">
        <w:rPr>
          <w:rFonts w:ascii="Times New Roman" w:eastAsia="Calibri" w:hAnsi="Times New Roman"/>
          <w:bCs/>
          <w:color w:val="000000" w:themeColor="text1"/>
          <w:kern w:val="32"/>
          <w:lang w:val="vi-VN" w:eastAsia="x-none"/>
        </w:rPr>
        <w:t>- Luật Xử lý vi phạm hành chính năm 2025, có hiệu lực thi hành từ ngày 01 tháng 7 năm 2025, sửa đổi, bổ sung một số điều của Luật Xử lý vi phạm hành chính năm 2020 (sửa đổi, bổ sung một số điều của Luật Xử lý vi phạm hành chính năm 2012).</w:t>
      </w:r>
    </w:p>
    <w:p w14:paraId="2E7D63BB" w14:textId="77777777" w:rsidR="00BB2DAB" w:rsidRPr="0022063A" w:rsidRDefault="00312759" w:rsidP="00BB2DAB">
      <w:pPr>
        <w:tabs>
          <w:tab w:val="left" w:pos="993"/>
        </w:tabs>
        <w:snapToGrid w:val="0"/>
        <w:spacing w:before="120" w:after="144"/>
        <w:ind w:firstLine="709"/>
        <w:jc w:val="both"/>
        <w:rPr>
          <w:rFonts w:ascii="Times New Roman" w:eastAsia="Calibri" w:hAnsi="Times New Roman"/>
          <w:bCs/>
          <w:color w:val="000000" w:themeColor="text1"/>
          <w:kern w:val="32"/>
          <w:lang w:val="vi-VN" w:eastAsia="x-none"/>
        </w:rPr>
      </w:pPr>
      <w:r w:rsidRPr="0022063A">
        <w:rPr>
          <w:rFonts w:ascii="Times New Roman" w:eastAsia="Calibri" w:hAnsi="Times New Roman"/>
          <w:bCs/>
          <w:color w:val="000000" w:themeColor="text1"/>
          <w:kern w:val="32"/>
          <w:lang w:val="vi-VN" w:eastAsia="x-none"/>
        </w:rPr>
        <w:lastRenderedPageBreak/>
        <w:t xml:space="preserve">Bên cạnh đó, Chính phủ đã ban hành Nghị định số 68/2025/NĐ-CP ngày 18 tháng 3 năm 2025 sửa đổi, bổ sung một số điều của Nghị định số 118/2021/NĐ-CP ngày 23 tháng 12 năm 2021 của Chính phủ quy định chi tiết một số điều và biện pháp thi hành Luật Xử lý vi phạm hành chính, có hiệu lực thi hành từ ngày 02 tháng 5 năm 2025. </w:t>
      </w:r>
    </w:p>
    <w:p w14:paraId="41880B11" w14:textId="0D988044" w:rsidR="00BB2DAB" w:rsidRPr="0022063A" w:rsidRDefault="00BB2DAB" w:rsidP="00BB2DAB">
      <w:pPr>
        <w:tabs>
          <w:tab w:val="left" w:pos="993"/>
        </w:tabs>
        <w:snapToGrid w:val="0"/>
        <w:spacing w:before="120" w:after="144"/>
        <w:ind w:firstLine="709"/>
        <w:jc w:val="both"/>
        <w:rPr>
          <w:rFonts w:ascii="Times New Roman" w:eastAsia="Calibri" w:hAnsi="Times New Roman"/>
          <w:bCs/>
          <w:color w:val="000000" w:themeColor="text1"/>
          <w:kern w:val="32"/>
          <w:lang w:val="vi-VN" w:eastAsia="x-none"/>
        </w:rPr>
      </w:pPr>
      <w:r w:rsidRPr="0022063A">
        <w:rPr>
          <w:rFonts w:ascii="Times New Roman" w:eastAsia="Calibri" w:hAnsi="Times New Roman"/>
          <w:bCs/>
          <w:color w:val="000000" w:themeColor="text1"/>
          <w:kern w:val="32"/>
          <w:szCs w:val="28"/>
          <w:lang w:val="vi-VN" w:eastAsia="x-none"/>
        </w:rPr>
        <w:t>Ngày 01 tháng 7 năm 2025, Chính phủ đã ban hành Nghị định số 189/2025/NĐ-CP quy định chi tiết Luật Xử lý vi phạm hành chính về thẩm quyền xử phạt vi phạm hành chính. Theo đó, Nghị định quy định chi tiết các chức danh có thẩm quyền xử phạt vi phạm hành chính; thẩm quyền áp dụng các hình thức xử phạt, biện pháp khắc phục hậu quả của từng chức danh theo quy định tại khoản 2 Điều 37a Luật Xử lý vi phạm hành chính, trong đó có nội dung liên quan đến thẩm quyền xử phạt của Chủ tịch Ủy ban Cạnh tranh Quốc gia theo quy định của Luật Cạnh tranh và Nghị định số 75/2019/NĐ-CP.</w:t>
      </w:r>
    </w:p>
    <w:p w14:paraId="6CDC2A79" w14:textId="06F022E4" w:rsidR="00D32626" w:rsidRPr="0022063A" w:rsidRDefault="00312759" w:rsidP="00312759">
      <w:pPr>
        <w:tabs>
          <w:tab w:val="left" w:pos="993"/>
        </w:tabs>
        <w:snapToGrid w:val="0"/>
        <w:spacing w:before="120" w:after="144"/>
        <w:ind w:firstLine="709"/>
        <w:jc w:val="both"/>
        <w:rPr>
          <w:rFonts w:ascii="Times New Roman" w:eastAsia="Calibri" w:hAnsi="Times New Roman"/>
          <w:bCs/>
          <w:color w:val="000000" w:themeColor="text1"/>
          <w:kern w:val="32"/>
          <w:lang w:val="vi-VN" w:eastAsia="x-none"/>
        </w:rPr>
      </w:pPr>
      <w:r w:rsidRPr="0022063A">
        <w:rPr>
          <w:rFonts w:ascii="Times New Roman" w:eastAsia="Calibri" w:hAnsi="Times New Roman"/>
          <w:bCs/>
          <w:color w:val="000000" w:themeColor="text1"/>
          <w:kern w:val="32"/>
          <w:lang w:val="vi-VN" w:eastAsia="x-none"/>
        </w:rPr>
        <w:t>Như vậy, nhiều văn bản quy phạm pháp luật có liên quan trong lĩnh vực xử phạt vi phạm hành chính về cạnh tranh thời gian qua đã được sửa đổi, bổ sung, ban hành mới hoặc đang trong quá trình rà soát, sửa đổi, bổ sung để phù hợp với quy định của các lĩnh vực pháp luật chuyên ngành. Trước những thay đổi quan trọng đó, việc sửa đổi, bổ sung Nghị định số 75/2019/NĐ-CP quy định về xử phạt vi phạm hành chính trong lĩnh vực cạnh tranh là có cơ sở nhằm thể chế hóa các quy định mới được sửa đổi, bổ sung trong các lĩnh vực pháp luật liên quan đến xử lý vi phạm hành chính về cạnh tranh.</w:t>
      </w:r>
    </w:p>
    <w:p w14:paraId="60418815" w14:textId="6720B567" w:rsidR="00710FE1" w:rsidRPr="0022063A" w:rsidRDefault="00276581" w:rsidP="003A3347">
      <w:pPr>
        <w:pStyle w:val="BodyTextIndent"/>
        <w:widowControl w:val="0"/>
        <w:spacing w:before="120" w:after="144"/>
        <w:ind w:firstLine="700"/>
        <w:rPr>
          <w:rFonts w:ascii="Times New Roman" w:hAnsi="Times New Roman"/>
          <w:i/>
          <w:color w:val="000000" w:themeColor="text1"/>
          <w:lang w:val="vi-VN"/>
        </w:rPr>
      </w:pPr>
      <w:r w:rsidRPr="0022063A">
        <w:rPr>
          <w:rFonts w:ascii="Times New Roman" w:hAnsi="Times New Roman"/>
          <w:b/>
          <w:bCs/>
          <w:color w:val="000000" w:themeColor="text1"/>
          <w:szCs w:val="28"/>
          <w:lang w:val="vi-VN"/>
        </w:rPr>
        <w:t>2</w:t>
      </w:r>
      <w:r w:rsidR="00710FE1" w:rsidRPr="0022063A">
        <w:rPr>
          <w:rFonts w:ascii="Times New Roman" w:hAnsi="Times New Roman"/>
          <w:b/>
          <w:bCs/>
          <w:color w:val="000000" w:themeColor="text1"/>
          <w:szCs w:val="28"/>
          <w:lang w:val="vi-VN"/>
        </w:rPr>
        <w:t>. Cơ sở thực tiễn</w:t>
      </w:r>
    </w:p>
    <w:p w14:paraId="596772B6" w14:textId="0EE1F9CA" w:rsidR="00312759" w:rsidRPr="0022063A" w:rsidRDefault="00312759" w:rsidP="00312759">
      <w:pPr>
        <w:tabs>
          <w:tab w:val="left" w:pos="993"/>
        </w:tabs>
        <w:snapToGrid w:val="0"/>
        <w:spacing w:before="120" w:after="144"/>
        <w:ind w:firstLine="709"/>
        <w:jc w:val="both"/>
        <w:rPr>
          <w:rFonts w:ascii="Times New Roman" w:hAnsi="Times New Roman"/>
          <w:bCs/>
          <w:color w:val="000000" w:themeColor="text1"/>
          <w:lang w:val="vi-VN"/>
        </w:rPr>
      </w:pPr>
      <w:r w:rsidRPr="0022063A">
        <w:rPr>
          <w:rFonts w:ascii="Times New Roman" w:hAnsi="Times New Roman"/>
          <w:bCs/>
          <w:iCs/>
          <w:color w:val="000000" w:themeColor="text1"/>
          <w:lang w:val="vi-VN"/>
        </w:rPr>
        <w:t xml:space="preserve">Sự ra đời của Nghị định số 75/2019/NĐ-CP đã tạo lập khung khổ pháp lý quan trọng, là cơ sở để cơ quan quản lý nhà nước về cạnh tranh thực hiện chức năng, nhiệm vụ trong lĩnh vực xử phạt vi phạm hành chính về cạnh tranh. </w:t>
      </w:r>
      <w:r w:rsidRPr="0022063A">
        <w:rPr>
          <w:rFonts w:ascii="Times New Roman" w:hAnsi="Times New Roman"/>
          <w:bCs/>
          <w:color w:val="000000" w:themeColor="text1"/>
          <w:lang w:val="vi-VN"/>
        </w:rPr>
        <w:t xml:space="preserve">Tuy nhiên, trải qua hơn 05 năm thực thi, Nghị định số 75/2019/NĐ-CP đã bộc lộ một số điểm hạn chế, bất cập trong các quy định, gây cản trở cho hoạt động xử phạt vi phạm hành chính về cạnh tranh nói riêng cũng như việc thực thi pháp luật về cạnh tranh nói chung, cụ thể: </w:t>
      </w:r>
      <w:bookmarkStart w:id="1" w:name="_Hlk196466442"/>
    </w:p>
    <w:p w14:paraId="70A88A8E" w14:textId="77777777" w:rsidR="00312759" w:rsidRPr="0022063A" w:rsidRDefault="00312759" w:rsidP="00312759">
      <w:pPr>
        <w:tabs>
          <w:tab w:val="left" w:pos="993"/>
        </w:tabs>
        <w:snapToGrid w:val="0"/>
        <w:spacing w:before="120" w:after="144"/>
        <w:ind w:firstLine="709"/>
        <w:jc w:val="both"/>
        <w:rPr>
          <w:rFonts w:ascii="Times New Roman" w:hAnsi="Times New Roman"/>
          <w:b/>
          <w:bCs/>
          <w:i/>
          <w:iCs/>
          <w:color w:val="000000" w:themeColor="text1"/>
          <w:lang w:val="vi-VN"/>
        </w:rPr>
      </w:pPr>
      <w:r w:rsidRPr="0022063A">
        <w:rPr>
          <w:rFonts w:ascii="Times New Roman" w:hAnsi="Times New Roman"/>
          <w:b/>
          <w:bCs/>
          <w:i/>
          <w:color w:val="000000" w:themeColor="text1"/>
          <w:highlight w:val="white"/>
          <w:lang w:val="nl-NL"/>
        </w:rPr>
        <w:t xml:space="preserve">a) </w:t>
      </w:r>
      <w:r w:rsidRPr="0022063A">
        <w:rPr>
          <w:rFonts w:ascii="Times New Roman" w:hAnsi="Times New Roman"/>
          <w:b/>
          <w:bCs/>
          <w:i/>
          <w:iCs/>
          <w:color w:val="000000" w:themeColor="text1"/>
          <w:lang w:val="vi-VN"/>
        </w:rPr>
        <w:t>Về thẩm quyền xử phạt</w:t>
      </w:r>
    </w:p>
    <w:p w14:paraId="0CD84CA5" w14:textId="77777777" w:rsidR="00312759" w:rsidRPr="0022063A" w:rsidRDefault="00312759" w:rsidP="00312759">
      <w:pPr>
        <w:snapToGrid w:val="0"/>
        <w:spacing w:before="120" w:after="144"/>
        <w:ind w:firstLine="720"/>
        <w:jc w:val="both"/>
        <w:rPr>
          <w:rFonts w:ascii="Times New Roman" w:hAnsi="Times New Roman"/>
          <w:color w:val="000000" w:themeColor="text1"/>
          <w:spacing w:val="-2"/>
          <w:lang w:val="vi-VN"/>
        </w:rPr>
      </w:pPr>
      <w:r w:rsidRPr="0022063A">
        <w:rPr>
          <w:rFonts w:ascii="Times New Roman" w:hAnsi="Times New Roman"/>
          <w:color w:val="000000" w:themeColor="text1"/>
          <w:spacing w:val="-2"/>
          <w:lang w:val="vi-VN"/>
        </w:rPr>
        <w:t>Ngày 19 tháng 02 năm 2025, Quốc hội đã ban hành Nghị quyết số 190/2025/QH15 về xử lý một số vấn đề liên quan đến sắp xếp tổ chức bộ máy Nhà nước. Trong đó, điểm c khoản 1 Điều 7 quy định:</w:t>
      </w:r>
      <w:r w:rsidRPr="0022063A">
        <w:rPr>
          <w:rFonts w:ascii="Times New Roman" w:hAnsi="Times New Roman"/>
          <w:i/>
          <w:iCs/>
          <w:color w:val="000000" w:themeColor="text1"/>
          <w:spacing w:val="-2"/>
          <w:lang w:val="vi-VN"/>
        </w:rPr>
        <w:t xml:space="preserve"> "Đối với Bộ, cơ quan ngang Bộ sau khi sắp xếp tổ chức bộ máy nhà nước không còn tổ chức thanh tra, trong trường hợp cần thiết, Bộ trưởng, Thủ trưởng cơ quan ngang Bộ thành lập đoàn thanh tra hoặc đề nghị Thanh tra Chính phủ tiến hành thanh tra". </w:t>
      </w:r>
    </w:p>
    <w:p w14:paraId="61010E83" w14:textId="5E5C93FD" w:rsidR="00312759" w:rsidRPr="0022063A" w:rsidRDefault="00312759" w:rsidP="00312759">
      <w:pPr>
        <w:spacing w:before="120" w:after="144"/>
        <w:ind w:firstLine="720"/>
        <w:jc w:val="both"/>
        <w:rPr>
          <w:rFonts w:ascii="Times New Roman" w:hAnsi="Times New Roman"/>
          <w:color w:val="000000" w:themeColor="text1"/>
          <w:szCs w:val="28"/>
          <w:lang w:val="vi-VN"/>
        </w:rPr>
      </w:pPr>
      <w:r w:rsidRPr="0022063A">
        <w:rPr>
          <w:rFonts w:ascii="Times New Roman" w:hAnsi="Times New Roman"/>
          <w:color w:val="000000" w:themeColor="text1"/>
          <w:lang w:val="vi-VN"/>
        </w:rPr>
        <w:t xml:space="preserve">Theo quy định trên, Bộ Công Thương không còn tổ chức thanh tra và không thực hiện chức năng thanh tra chuyên ngành trong lĩnh vực cạnh tranh. Trong khi đó, khoản 1, khoản 2 Điều 28 Nghị định số 75/2019/NĐ-CP quy định về thẩm quyền xử phạt vi phạm hành chính về hành vi vi phạm quy định pháp luật về cạnh tranh khác và Điều 30 Nghị định số 75/2019/NĐ-CP về thẩm quyền lập biên bản vi phạm hành chính về hành vi vi phạm quy định pháp luật về cạnh tranh khác </w:t>
      </w:r>
      <w:r w:rsidRPr="0022063A">
        <w:rPr>
          <w:rFonts w:ascii="Times New Roman" w:hAnsi="Times New Roman"/>
          <w:color w:val="000000" w:themeColor="text1"/>
          <w:szCs w:val="28"/>
          <w:lang w:val="vi-VN"/>
        </w:rPr>
        <w:lastRenderedPageBreak/>
        <w:t xml:space="preserve">đều có quy định </w:t>
      </w:r>
      <w:r w:rsidR="00F0265D" w:rsidRPr="0022063A">
        <w:rPr>
          <w:rFonts w:ascii="Times New Roman" w:hAnsi="Times New Roman"/>
          <w:color w:val="000000" w:themeColor="text1"/>
          <w:szCs w:val="28"/>
          <w:lang w:val="vi-VN"/>
        </w:rPr>
        <w:t xml:space="preserve">liên quan đến </w:t>
      </w:r>
      <w:r w:rsidRPr="0022063A">
        <w:rPr>
          <w:rFonts w:ascii="Times New Roman" w:hAnsi="Times New Roman"/>
          <w:color w:val="000000" w:themeColor="text1"/>
          <w:szCs w:val="28"/>
          <w:lang w:val="vi-VN"/>
        </w:rPr>
        <w:t xml:space="preserve"> thẩm quyền của Chánh Thanh tra Bộ Công Thương, thanh tra viên, người được giao thực hiện chức năng thanh tra chuyên ngành. Do vậy, những quy định này cần phải được sửa đổi, bổ sung để phù hợp, thống nhất với các quy định pháp luật </w:t>
      </w:r>
      <w:r w:rsidR="006D16B7" w:rsidRPr="0022063A">
        <w:rPr>
          <w:rFonts w:ascii="Times New Roman" w:hAnsi="Times New Roman"/>
          <w:color w:val="000000" w:themeColor="text1"/>
          <w:szCs w:val="28"/>
          <w:lang w:val="vi-VN"/>
        </w:rPr>
        <w:t>hiện hành</w:t>
      </w:r>
      <w:r w:rsidRPr="0022063A">
        <w:rPr>
          <w:rFonts w:ascii="Times New Roman" w:hAnsi="Times New Roman"/>
          <w:color w:val="000000" w:themeColor="text1"/>
          <w:szCs w:val="28"/>
          <w:lang w:val="vi-VN"/>
        </w:rPr>
        <w:t>.</w:t>
      </w:r>
    </w:p>
    <w:p w14:paraId="3CD942DA" w14:textId="17FB4AFC" w:rsidR="00312759" w:rsidRPr="0022063A" w:rsidRDefault="00D75130" w:rsidP="00312759">
      <w:pPr>
        <w:tabs>
          <w:tab w:val="left" w:pos="993"/>
        </w:tabs>
        <w:snapToGrid w:val="0"/>
        <w:spacing w:before="120" w:after="144"/>
        <w:ind w:firstLine="709"/>
        <w:jc w:val="both"/>
        <w:rPr>
          <w:rFonts w:ascii="Times New Roman" w:hAnsi="Times New Roman"/>
          <w:b/>
          <w:i/>
          <w:iCs/>
          <w:color w:val="000000" w:themeColor="text1"/>
          <w:highlight w:val="white"/>
          <w:lang w:val="nl-NL"/>
        </w:rPr>
      </w:pPr>
      <w:r w:rsidRPr="0022063A">
        <w:rPr>
          <w:rFonts w:ascii="Times New Roman" w:hAnsi="Times New Roman"/>
          <w:b/>
          <w:i/>
          <w:iCs/>
          <w:color w:val="000000" w:themeColor="text1"/>
          <w:highlight w:val="white"/>
          <w:lang w:val="vi-VN"/>
        </w:rPr>
        <w:t>b</w:t>
      </w:r>
      <w:r w:rsidR="00312759" w:rsidRPr="0022063A">
        <w:rPr>
          <w:rFonts w:ascii="Times New Roman" w:hAnsi="Times New Roman"/>
          <w:b/>
          <w:i/>
          <w:iCs/>
          <w:color w:val="000000" w:themeColor="text1"/>
          <w:highlight w:val="white"/>
          <w:lang w:val="nl-NL"/>
        </w:rPr>
        <w:t>) Về hình thức phạt cảnh cáo đối với hành vi vi phạm hành chính về cạnh tranh</w:t>
      </w:r>
    </w:p>
    <w:p w14:paraId="75E66C60" w14:textId="5BE6A5E1" w:rsidR="00312759" w:rsidRPr="0022063A" w:rsidRDefault="00312759" w:rsidP="00312759">
      <w:pPr>
        <w:tabs>
          <w:tab w:val="left" w:pos="993"/>
        </w:tabs>
        <w:snapToGrid w:val="0"/>
        <w:spacing w:before="120" w:after="144"/>
        <w:ind w:firstLine="709"/>
        <w:jc w:val="both"/>
        <w:rPr>
          <w:rFonts w:ascii="Times New Roman" w:hAnsi="Times New Roman"/>
          <w:bCs/>
          <w:color w:val="000000" w:themeColor="text1"/>
          <w:highlight w:val="white"/>
          <w:lang w:val="nl-NL"/>
        </w:rPr>
      </w:pPr>
      <w:r w:rsidRPr="0022063A">
        <w:rPr>
          <w:rFonts w:ascii="Times New Roman" w:hAnsi="Times New Roman"/>
          <w:bCs/>
          <w:color w:val="000000" w:themeColor="text1"/>
          <w:highlight w:val="white"/>
          <w:lang w:val="nl-NL"/>
        </w:rPr>
        <w:t xml:space="preserve">Quá trình tổng kết </w:t>
      </w:r>
      <w:r w:rsidR="002A3F32" w:rsidRPr="0022063A">
        <w:rPr>
          <w:rFonts w:ascii="Times New Roman" w:hAnsi="Times New Roman"/>
          <w:bCs/>
          <w:color w:val="000000" w:themeColor="text1"/>
          <w:highlight w:val="white"/>
          <w:lang w:val="nl-NL"/>
        </w:rPr>
        <w:t>việc</w:t>
      </w:r>
      <w:r w:rsidR="002A3F32" w:rsidRPr="0022063A">
        <w:rPr>
          <w:rFonts w:ascii="Times New Roman" w:hAnsi="Times New Roman"/>
          <w:bCs/>
          <w:color w:val="000000" w:themeColor="text1"/>
          <w:highlight w:val="white"/>
          <w:lang w:val="vi-VN"/>
        </w:rPr>
        <w:t xml:space="preserve"> thực hiện </w:t>
      </w:r>
      <w:r w:rsidRPr="0022063A">
        <w:rPr>
          <w:rFonts w:ascii="Times New Roman" w:hAnsi="Times New Roman"/>
          <w:bCs/>
          <w:color w:val="000000" w:themeColor="text1"/>
          <w:highlight w:val="white"/>
          <w:lang w:val="nl-NL"/>
        </w:rPr>
        <w:t xml:space="preserve">Nghị định số 75/2019/NĐ-CP </w:t>
      </w:r>
      <w:r w:rsidR="004B2E63" w:rsidRPr="0022063A">
        <w:rPr>
          <w:rFonts w:ascii="Times New Roman" w:hAnsi="Times New Roman"/>
          <w:bCs/>
          <w:color w:val="000000" w:themeColor="text1"/>
          <w:highlight w:val="white"/>
          <w:lang w:val="nl-NL"/>
        </w:rPr>
        <w:t>đã</w:t>
      </w:r>
      <w:r w:rsidR="004B2E63" w:rsidRPr="0022063A">
        <w:rPr>
          <w:rFonts w:ascii="Times New Roman" w:hAnsi="Times New Roman"/>
          <w:bCs/>
          <w:color w:val="000000" w:themeColor="text1"/>
          <w:highlight w:val="white"/>
          <w:lang w:val="vi-VN"/>
        </w:rPr>
        <w:t xml:space="preserve"> </w:t>
      </w:r>
      <w:r w:rsidRPr="0022063A">
        <w:rPr>
          <w:rFonts w:ascii="Times New Roman" w:hAnsi="Times New Roman"/>
          <w:bCs/>
          <w:color w:val="000000" w:themeColor="text1"/>
          <w:highlight w:val="white"/>
          <w:lang w:val="nl-NL"/>
        </w:rPr>
        <w:t xml:space="preserve">cho thấy có sự không thống nhất giữa quy định về thẩm quyền xử phạt và hình thức xử phạt </w:t>
      </w:r>
      <w:r w:rsidR="004B2E63" w:rsidRPr="0022063A">
        <w:rPr>
          <w:rFonts w:ascii="Times New Roman" w:hAnsi="Times New Roman"/>
          <w:bCs/>
          <w:color w:val="000000" w:themeColor="text1"/>
          <w:highlight w:val="white"/>
          <w:lang w:val="nl-NL"/>
        </w:rPr>
        <w:t>đối</w:t>
      </w:r>
      <w:r w:rsidR="004B2E63" w:rsidRPr="0022063A">
        <w:rPr>
          <w:rFonts w:ascii="Times New Roman" w:hAnsi="Times New Roman"/>
          <w:bCs/>
          <w:color w:val="000000" w:themeColor="text1"/>
          <w:highlight w:val="white"/>
          <w:lang w:val="vi-VN"/>
        </w:rPr>
        <w:t xml:space="preserve"> với hình thức </w:t>
      </w:r>
      <w:r w:rsidRPr="0022063A">
        <w:rPr>
          <w:rFonts w:ascii="Times New Roman" w:hAnsi="Times New Roman"/>
          <w:bCs/>
          <w:color w:val="000000" w:themeColor="text1"/>
          <w:highlight w:val="white"/>
          <w:lang w:val="nl-NL"/>
        </w:rPr>
        <w:t xml:space="preserve">“phạt cảnh cáo”. Cụ thể: </w:t>
      </w:r>
    </w:p>
    <w:p w14:paraId="23D88E25" w14:textId="77777777" w:rsidR="00312759" w:rsidRPr="0022063A" w:rsidRDefault="00312759" w:rsidP="00312759">
      <w:pPr>
        <w:snapToGrid w:val="0"/>
        <w:spacing w:before="120" w:after="144"/>
        <w:ind w:firstLine="720"/>
        <w:jc w:val="both"/>
        <w:rPr>
          <w:rFonts w:ascii="Times New Roman" w:hAnsi="Times New Roman"/>
          <w:bCs/>
          <w:color w:val="000000" w:themeColor="text1"/>
          <w:highlight w:val="white"/>
          <w:lang w:val="nl-NL"/>
        </w:rPr>
      </w:pPr>
      <w:r w:rsidRPr="0022063A">
        <w:rPr>
          <w:rFonts w:ascii="Times New Roman" w:hAnsi="Times New Roman"/>
          <w:bCs/>
          <w:color w:val="000000" w:themeColor="text1"/>
          <w:highlight w:val="white"/>
          <w:lang w:val="nl-NL"/>
        </w:rPr>
        <w:t>Khoản 1 Điều 26 và</w:t>
      </w:r>
      <w:r w:rsidRPr="0022063A">
        <w:rPr>
          <w:rFonts w:ascii="Times New Roman" w:hAnsi="Times New Roman"/>
          <w:bCs/>
          <w:color w:val="000000" w:themeColor="text1"/>
          <w:highlight w:val="white"/>
          <w:lang w:val="vi-VN"/>
        </w:rPr>
        <w:t xml:space="preserve"> khoản 1 Điều 27 </w:t>
      </w:r>
      <w:r w:rsidRPr="0022063A">
        <w:rPr>
          <w:rFonts w:ascii="Times New Roman" w:hAnsi="Times New Roman"/>
          <w:bCs/>
          <w:color w:val="000000" w:themeColor="text1"/>
          <w:highlight w:val="white"/>
          <w:lang w:val="nl-NL"/>
        </w:rPr>
        <w:t>Nghị định số 75/2019/NĐ-CP quy định Chủ tịch Ủy ban Cạnh tranh Quốc gia</w:t>
      </w:r>
      <w:r w:rsidRPr="0022063A">
        <w:rPr>
          <w:rFonts w:ascii="Times New Roman" w:hAnsi="Times New Roman"/>
          <w:bCs/>
          <w:color w:val="000000" w:themeColor="text1"/>
          <w:highlight w:val="white"/>
          <w:lang w:val="vi-VN"/>
        </w:rPr>
        <w:t>, Hội đồng xử lý vụ việc hạn chế cạnh tranh</w:t>
      </w:r>
      <w:r w:rsidRPr="0022063A">
        <w:rPr>
          <w:rFonts w:ascii="Times New Roman" w:hAnsi="Times New Roman"/>
          <w:bCs/>
          <w:color w:val="000000" w:themeColor="text1"/>
          <w:highlight w:val="white"/>
          <w:lang w:val="nl-NL"/>
        </w:rPr>
        <w:t xml:space="preserve"> có thẩm quyền “phạt cảnh cáo” khi xử phạt vi phạm hành chính trong lĩnh vực cạnh tranh. </w:t>
      </w:r>
    </w:p>
    <w:p w14:paraId="45D1F13D" w14:textId="71634890" w:rsidR="00312759" w:rsidRPr="0022063A" w:rsidRDefault="00312759" w:rsidP="00312759">
      <w:pPr>
        <w:spacing w:before="120" w:after="144"/>
        <w:ind w:firstLine="709"/>
        <w:jc w:val="both"/>
        <w:rPr>
          <w:rFonts w:ascii="Times New Roman" w:hAnsi="Times New Roman"/>
          <w:bCs/>
          <w:color w:val="000000" w:themeColor="text1"/>
          <w:spacing w:val="-2"/>
          <w:lang w:val="vi-VN"/>
        </w:rPr>
      </w:pPr>
      <w:r w:rsidRPr="0022063A">
        <w:rPr>
          <w:rFonts w:ascii="Times New Roman" w:hAnsi="Times New Roman"/>
          <w:bCs/>
          <w:color w:val="000000" w:themeColor="text1"/>
          <w:spacing w:val="-2"/>
          <w:highlight w:val="white"/>
          <w:lang w:val="nl-NL"/>
        </w:rPr>
        <w:t>Tuy</w:t>
      </w:r>
      <w:r w:rsidRPr="0022063A">
        <w:rPr>
          <w:rFonts w:ascii="Times New Roman" w:hAnsi="Times New Roman"/>
          <w:bCs/>
          <w:color w:val="000000" w:themeColor="text1"/>
          <w:spacing w:val="-2"/>
          <w:highlight w:val="white"/>
          <w:lang w:val="vi-VN"/>
        </w:rPr>
        <w:t xml:space="preserve"> nhiên, </w:t>
      </w:r>
      <w:r w:rsidRPr="0022063A">
        <w:rPr>
          <w:rFonts w:ascii="Times New Roman" w:hAnsi="Times New Roman"/>
          <w:bCs/>
          <w:color w:val="000000" w:themeColor="text1"/>
          <w:spacing w:val="-2"/>
          <w:highlight w:val="white"/>
          <w:lang w:val="nl-NL"/>
        </w:rPr>
        <w:t>đối chiếu với các quy định về hình thức và mức xử phạt cụ thể</w:t>
      </w:r>
      <w:r w:rsidRPr="0022063A">
        <w:rPr>
          <w:rFonts w:ascii="Times New Roman" w:hAnsi="Times New Roman"/>
          <w:bCs/>
          <w:color w:val="000000" w:themeColor="text1"/>
          <w:spacing w:val="-2"/>
          <w:highlight w:val="white"/>
          <w:lang w:val="vi-VN"/>
        </w:rPr>
        <w:t xml:space="preserve"> đối với từng hành vi vi phạm quy định </w:t>
      </w:r>
      <w:r w:rsidR="00AD264D" w:rsidRPr="0022063A">
        <w:rPr>
          <w:rFonts w:ascii="Times New Roman" w:hAnsi="Times New Roman"/>
          <w:bCs/>
          <w:color w:val="000000" w:themeColor="text1"/>
          <w:spacing w:val="-2"/>
          <w:highlight w:val="white"/>
          <w:lang w:val="vi-VN"/>
        </w:rPr>
        <w:t xml:space="preserve">pháp luật cạnh tranh (hành vi </w:t>
      </w:r>
      <w:r w:rsidRPr="0022063A">
        <w:rPr>
          <w:rFonts w:ascii="Times New Roman" w:hAnsi="Times New Roman"/>
          <w:bCs/>
          <w:color w:val="000000" w:themeColor="text1"/>
          <w:spacing w:val="-2"/>
          <w:highlight w:val="white"/>
          <w:lang w:val="vi-VN"/>
        </w:rPr>
        <w:t xml:space="preserve">thỏa thuận hạn chế cạnh tranh, lạm dụng vị trí thống lĩnh thị trường, lạm dụng vị trí độc quyền, vi phạm quy định về tập trung kinh </w:t>
      </w:r>
      <w:r w:rsidR="00AD264D" w:rsidRPr="0022063A">
        <w:rPr>
          <w:rFonts w:ascii="Times New Roman" w:hAnsi="Times New Roman"/>
          <w:bCs/>
          <w:color w:val="000000" w:themeColor="text1"/>
          <w:spacing w:val="-2"/>
          <w:highlight w:val="white"/>
          <w:lang w:val="vi-VN"/>
        </w:rPr>
        <w:t xml:space="preserve">tế, </w:t>
      </w:r>
      <w:r w:rsidRPr="0022063A">
        <w:rPr>
          <w:rFonts w:ascii="Times New Roman" w:hAnsi="Times New Roman"/>
          <w:bCs/>
          <w:color w:val="000000" w:themeColor="text1"/>
          <w:spacing w:val="-2"/>
          <w:highlight w:val="white"/>
          <w:lang w:val="vi-VN"/>
        </w:rPr>
        <w:t xml:space="preserve">cạnh tranh không lành mạnh quy định từ Điều 6 đến Điều </w:t>
      </w:r>
      <w:r w:rsidR="00AD264D" w:rsidRPr="0022063A">
        <w:rPr>
          <w:rFonts w:ascii="Times New Roman" w:hAnsi="Times New Roman"/>
          <w:bCs/>
          <w:color w:val="000000" w:themeColor="text1"/>
          <w:spacing w:val="-2"/>
          <w:highlight w:val="white"/>
          <w:lang w:val="vi-VN"/>
        </w:rPr>
        <w:t>21)</w:t>
      </w:r>
      <w:r w:rsidRPr="0022063A">
        <w:rPr>
          <w:rFonts w:ascii="Times New Roman" w:hAnsi="Times New Roman"/>
          <w:bCs/>
          <w:color w:val="000000" w:themeColor="text1"/>
          <w:spacing w:val="-2"/>
          <w:highlight w:val="white"/>
          <w:lang w:val="vi-VN"/>
        </w:rPr>
        <w:t xml:space="preserve">, có thể thấy không </w:t>
      </w:r>
      <w:r w:rsidRPr="0022063A">
        <w:rPr>
          <w:rFonts w:ascii="Times New Roman" w:hAnsi="Times New Roman"/>
          <w:bCs/>
          <w:color w:val="000000" w:themeColor="text1"/>
          <w:spacing w:val="-2"/>
          <w:highlight w:val="white"/>
          <w:lang w:val="nl-NL"/>
        </w:rPr>
        <w:t xml:space="preserve">có quy định </w:t>
      </w:r>
      <w:r w:rsidR="009B711C" w:rsidRPr="0022063A">
        <w:rPr>
          <w:rFonts w:ascii="Times New Roman" w:hAnsi="Times New Roman"/>
          <w:bCs/>
          <w:color w:val="000000" w:themeColor="text1"/>
          <w:spacing w:val="-2"/>
          <w:highlight w:val="white"/>
          <w:lang w:val="nl-NL"/>
        </w:rPr>
        <w:t>nào</w:t>
      </w:r>
      <w:r w:rsidR="009B711C" w:rsidRPr="0022063A">
        <w:rPr>
          <w:rFonts w:ascii="Times New Roman" w:hAnsi="Times New Roman"/>
          <w:bCs/>
          <w:color w:val="000000" w:themeColor="text1"/>
          <w:spacing w:val="-2"/>
          <w:highlight w:val="white"/>
          <w:lang w:val="vi-VN"/>
        </w:rPr>
        <w:t xml:space="preserve"> cho phép </w:t>
      </w:r>
      <w:r w:rsidRPr="0022063A">
        <w:rPr>
          <w:rFonts w:ascii="Times New Roman" w:hAnsi="Times New Roman"/>
          <w:bCs/>
          <w:color w:val="000000" w:themeColor="text1"/>
          <w:spacing w:val="-2"/>
          <w:highlight w:val="white"/>
          <w:lang w:val="vi-VN"/>
        </w:rPr>
        <w:t xml:space="preserve">áp dụng hình thức “phạt cảnh cáo”. </w:t>
      </w:r>
      <w:r w:rsidRPr="0022063A">
        <w:rPr>
          <w:rFonts w:ascii="Times New Roman" w:hAnsi="Times New Roman"/>
          <w:bCs/>
          <w:color w:val="000000" w:themeColor="text1"/>
          <w:spacing w:val="-2"/>
          <w:highlight w:val="white"/>
          <w:lang w:val="nl-NL"/>
        </w:rPr>
        <w:t xml:space="preserve">Điều này tạo ra tính không thống nhất </w:t>
      </w:r>
      <w:r w:rsidRPr="0022063A">
        <w:rPr>
          <w:rFonts w:ascii="Times New Roman" w:hAnsi="Times New Roman"/>
          <w:bCs/>
          <w:color w:val="000000" w:themeColor="text1"/>
          <w:spacing w:val="-2"/>
          <w:lang w:val="vi-VN"/>
        </w:rPr>
        <w:t xml:space="preserve">giữa quy định về </w:t>
      </w:r>
      <w:r w:rsidRPr="0022063A">
        <w:rPr>
          <w:rFonts w:ascii="Times New Roman" w:hAnsi="Times New Roman"/>
          <w:bCs/>
          <w:color w:val="000000" w:themeColor="text1"/>
          <w:spacing w:val="-2"/>
          <w:lang w:val="nl-NL"/>
        </w:rPr>
        <w:t xml:space="preserve">thẩm quyền xử phạt cảnh cáo của </w:t>
      </w:r>
      <w:r w:rsidRPr="0022063A">
        <w:rPr>
          <w:rFonts w:ascii="Times New Roman" w:hAnsi="Times New Roman"/>
          <w:bCs/>
          <w:color w:val="000000" w:themeColor="text1"/>
          <w:spacing w:val="-2"/>
          <w:highlight w:val="white"/>
          <w:lang w:val="nl-NL"/>
        </w:rPr>
        <w:t>Chủ tịch Ủy ban Cạnh tranh Quốc gia</w:t>
      </w:r>
      <w:r w:rsidRPr="0022063A">
        <w:rPr>
          <w:rFonts w:ascii="Times New Roman" w:hAnsi="Times New Roman"/>
          <w:bCs/>
          <w:color w:val="000000" w:themeColor="text1"/>
          <w:spacing w:val="-2"/>
          <w:highlight w:val="white"/>
          <w:lang w:val="vi-VN"/>
        </w:rPr>
        <w:t>, Hội đồng xử lý vụ việc hạn chế cạnh tranh</w:t>
      </w:r>
      <w:r w:rsidRPr="0022063A">
        <w:rPr>
          <w:rFonts w:ascii="Times New Roman" w:hAnsi="Times New Roman"/>
          <w:bCs/>
          <w:color w:val="000000" w:themeColor="text1"/>
          <w:spacing w:val="-2"/>
          <w:highlight w:val="white"/>
          <w:lang w:val="nl-NL"/>
        </w:rPr>
        <w:t xml:space="preserve"> </w:t>
      </w:r>
      <w:r w:rsidRPr="0022063A">
        <w:rPr>
          <w:rFonts w:ascii="Times New Roman" w:hAnsi="Times New Roman"/>
          <w:bCs/>
          <w:color w:val="000000" w:themeColor="text1"/>
          <w:spacing w:val="-2"/>
          <w:lang w:val="nl-NL"/>
        </w:rPr>
        <w:t xml:space="preserve">và việc </w:t>
      </w:r>
      <w:r w:rsidRPr="0022063A">
        <w:rPr>
          <w:rFonts w:ascii="Times New Roman" w:hAnsi="Times New Roman"/>
          <w:bCs/>
          <w:color w:val="000000" w:themeColor="text1"/>
          <w:spacing w:val="-2"/>
          <w:lang w:val="vi-VN"/>
        </w:rPr>
        <w:t xml:space="preserve">áp dụng hình thức </w:t>
      </w:r>
      <w:r w:rsidR="009B711C" w:rsidRPr="0022063A">
        <w:rPr>
          <w:rFonts w:ascii="Times New Roman" w:hAnsi="Times New Roman"/>
          <w:bCs/>
          <w:color w:val="000000" w:themeColor="text1"/>
          <w:spacing w:val="-2"/>
          <w:lang w:val="vi-VN"/>
        </w:rPr>
        <w:t xml:space="preserve">xử phạt </w:t>
      </w:r>
      <w:r w:rsidRPr="0022063A">
        <w:rPr>
          <w:rFonts w:ascii="Times New Roman" w:hAnsi="Times New Roman"/>
          <w:bCs/>
          <w:color w:val="000000" w:themeColor="text1"/>
          <w:spacing w:val="-2"/>
          <w:lang w:val="vi-VN"/>
        </w:rPr>
        <w:t xml:space="preserve">đối với </w:t>
      </w:r>
      <w:r w:rsidR="00523385" w:rsidRPr="0022063A">
        <w:rPr>
          <w:rFonts w:ascii="Times New Roman" w:hAnsi="Times New Roman"/>
          <w:bCs/>
          <w:color w:val="000000" w:themeColor="text1"/>
          <w:spacing w:val="-2"/>
          <w:lang w:val="vi-VN"/>
        </w:rPr>
        <w:t>từng</w:t>
      </w:r>
      <w:r w:rsidRPr="0022063A">
        <w:rPr>
          <w:rFonts w:ascii="Times New Roman" w:hAnsi="Times New Roman"/>
          <w:bCs/>
          <w:color w:val="000000" w:themeColor="text1"/>
          <w:spacing w:val="-2"/>
          <w:lang w:val="vi-VN"/>
        </w:rPr>
        <w:t xml:space="preserve"> hành vi vi phạm </w:t>
      </w:r>
      <w:r w:rsidRPr="0022063A">
        <w:rPr>
          <w:rFonts w:ascii="Times New Roman" w:hAnsi="Times New Roman"/>
          <w:bCs/>
          <w:color w:val="000000" w:themeColor="text1"/>
          <w:spacing w:val="-2"/>
          <w:lang w:val="nl-NL"/>
        </w:rPr>
        <w:t xml:space="preserve">cụ </w:t>
      </w:r>
      <w:r w:rsidR="00523385" w:rsidRPr="0022063A">
        <w:rPr>
          <w:rFonts w:ascii="Times New Roman" w:hAnsi="Times New Roman"/>
          <w:bCs/>
          <w:color w:val="000000" w:themeColor="text1"/>
          <w:spacing w:val="-2"/>
          <w:lang w:val="nl-NL"/>
        </w:rPr>
        <w:t>thể</w:t>
      </w:r>
      <w:r w:rsidR="00523385" w:rsidRPr="0022063A">
        <w:rPr>
          <w:rFonts w:ascii="Times New Roman" w:hAnsi="Times New Roman"/>
          <w:bCs/>
          <w:color w:val="000000" w:themeColor="text1"/>
          <w:spacing w:val="-2"/>
          <w:lang w:val="vi-VN"/>
        </w:rPr>
        <w:t>,</w:t>
      </w:r>
      <w:r w:rsidRPr="0022063A">
        <w:rPr>
          <w:rFonts w:ascii="Times New Roman" w:hAnsi="Times New Roman"/>
          <w:bCs/>
          <w:color w:val="000000" w:themeColor="text1"/>
          <w:spacing w:val="-2"/>
          <w:lang w:val="nl-NL"/>
        </w:rPr>
        <w:t xml:space="preserve"> </w:t>
      </w:r>
      <w:r w:rsidRPr="0022063A">
        <w:rPr>
          <w:rFonts w:ascii="Times New Roman" w:hAnsi="Times New Roman"/>
          <w:bCs/>
          <w:color w:val="000000" w:themeColor="text1"/>
          <w:spacing w:val="-2"/>
          <w:lang w:val="vi-VN"/>
        </w:rPr>
        <w:t xml:space="preserve">dẫn đến có thể có nhiều cách hiểu và áp dụng khác </w:t>
      </w:r>
      <w:r w:rsidR="0077253A" w:rsidRPr="0022063A">
        <w:rPr>
          <w:rFonts w:ascii="Times New Roman" w:hAnsi="Times New Roman"/>
          <w:bCs/>
          <w:color w:val="000000" w:themeColor="text1"/>
          <w:spacing w:val="-2"/>
          <w:lang w:val="vi-VN"/>
        </w:rPr>
        <w:t>nhau, ảnh hưởng đến hiệu quả thực thi quy định</w:t>
      </w:r>
      <w:r w:rsidR="00523385" w:rsidRPr="0022063A">
        <w:rPr>
          <w:rFonts w:ascii="Times New Roman" w:hAnsi="Times New Roman"/>
          <w:bCs/>
          <w:color w:val="000000" w:themeColor="text1"/>
          <w:spacing w:val="-2"/>
          <w:lang w:val="vi-VN"/>
        </w:rPr>
        <w:t xml:space="preserve"> trong thực tiễn</w:t>
      </w:r>
      <w:r w:rsidRPr="0022063A">
        <w:rPr>
          <w:rFonts w:ascii="Times New Roman" w:hAnsi="Times New Roman"/>
          <w:bCs/>
          <w:color w:val="000000" w:themeColor="text1"/>
          <w:spacing w:val="-2"/>
          <w:lang w:val="vi-VN"/>
        </w:rPr>
        <w:t xml:space="preserve">. </w:t>
      </w:r>
    </w:p>
    <w:p w14:paraId="22209C29" w14:textId="75121E30" w:rsidR="00312759" w:rsidRPr="0022063A" w:rsidRDefault="00D75130" w:rsidP="00312759">
      <w:pPr>
        <w:snapToGrid w:val="0"/>
        <w:spacing w:before="120" w:after="144"/>
        <w:ind w:firstLine="720"/>
        <w:jc w:val="both"/>
        <w:rPr>
          <w:rFonts w:ascii="Times New Roman" w:hAnsi="Times New Roman"/>
          <w:b/>
          <w:i/>
          <w:color w:val="000000" w:themeColor="text1"/>
          <w:highlight w:val="white"/>
          <w:lang w:val="vi-VN"/>
        </w:rPr>
      </w:pPr>
      <w:r w:rsidRPr="0022063A">
        <w:rPr>
          <w:rFonts w:ascii="Times New Roman" w:hAnsi="Times New Roman"/>
          <w:b/>
          <w:i/>
          <w:color w:val="000000" w:themeColor="text1"/>
          <w:highlight w:val="white"/>
          <w:lang w:val="vi-VN"/>
        </w:rPr>
        <w:t>c</w:t>
      </w:r>
      <w:r w:rsidR="00312759" w:rsidRPr="0022063A">
        <w:rPr>
          <w:rFonts w:ascii="Times New Roman" w:hAnsi="Times New Roman"/>
          <w:b/>
          <w:i/>
          <w:color w:val="000000" w:themeColor="text1"/>
          <w:highlight w:val="white"/>
          <w:lang w:val="nl-NL"/>
        </w:rPr>
        <w:t>)</w:t>
      </w:r>
      <w:r w:rsidR="00312759" w:rsidRPr="0022063A">
        <w:rPr>
          <w:rFonts w:ascii="Times New Roman" w:hAnsi="Times New Roman"/>
          <w:b/>
          <w:i/>
          <w:color w:val="000000" w:themeColor="text1"/>
          <w:highlight w:val="white"/>
          <w:lang w:val="vi-VN"/>
        </w:rPr>
        <w:t xml:space="preserve"> Một số bất cập trong các quy định liên quan đến xử lý vi phạm quy định về tập trung kinh tế</w:t>
      </w:r>
      <w:r w:rsidR="00312759" w:rsidRPr="0022063A">
        <w:rPr>
          <w:rFonts w:ascii="Times New Roman" w:hAnsi="Times New Roman"/>
          <w:b/>
          <w:i/>
          <w:color w:val="000000" w:themeColor="text1"/>
          <w:highlight w:val="white"/>
          <w:lang w:val="nl-NL"/>
        </w:rPr>
        <w:t xml:space="preserve"> </w:t>
      </w:r>
    </w:p>
    <w:p w14:paraId="5813930E" w14:textId="124561E8" w:rsidR="00312759" w:rsidRPr="0022063A" w:rsidRDefault="00312759" w:rsidP="003127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bCs/>
          <w:color w:val="000000" w:themeColor="text1"/>
          <w:spacing w:val="-2"/>
          <w:highlight w:val="white"/>
          <w:lang w:val="nl-NL"/>
        </w:rPr>
        <w:t xml:space="preserve">Thực tiễn thực thi các quy định liên quan </w:t>
      </w:r>
      <w:r w:rsidR="002663A6" w:rsidRPr="0022063A">
        <w:rPr>
          <w:rFonts w:ascii="Times New Roman" w:hAnsi="Times New Roman"/>
          <w:bCs/>
          <w:color w:val="000000" w:themeColor="text1"/>
          <w:spacing w:val="-2"/>
          <w:highlight w:val="white"/>
          <w:lang w:val="nl-NL"/>
        </w:rPr>
        <w:t>đến</w:t>
      </w:r>
      <w:r w:rsidR="002663A6" w:rsidRPr="0022063A">
        <w:rPr>
          <w:rFonts w:ascii="Times New Roman" w:hAnsi="Times New Roman"/>
          <w:bCs/>
          <w:color w:val="000000" w:themeColor="text1"/>
          <w:spacing w:val="-2"/>
          <w:highlight w:val="white"/>
          <w:lang w:val="vi-VN"/>
        </w:rPr>
        <w:t xml:space="preserve"> </w:t>
      </w:r>
      <w:r w:rsidRPr="0022063A">
        <w:rPr>
          <w:rFonts w:ascii="Times New Roman" w:hAnsi="Times New Roman"/>
          <w:bCs/>
          <w:color w:val="000000" w:themeColor="text1"/>
          <w:spacing w:val="-2"/>
          <w:highlight w:val="white"/>
          <w:lang w:val="nl-NL"/>
        </w:rPr>
        <w:t>công tác giám sát, điều tra và xử</w:t>
      </w:r>
      <w:r w:rsidRPr="0022063A">
        <w:rPr>
          <w:rFonts w:ascii="Times New Roman" w:hAnsi="Times New Roman"/>
          <w:color w:val="000000" w:themeColor="text1"/>
          <w:lang w:val="nl-NL"/>
        </w:rPr>
        <w:t xml:space="preserve"> lý </w:t>
      </w:r>
      <w:r w:rsidR="002663A6" w:rsidRPr="0022063A">
        <w:rPr>
          <w:rFonts w:ascii="Times New Roman" w:hAnsi="Times New Roman"/>
          <w:color w:val="000000" w:themeColor="text1"/>
          <w:lang w:val="nl-NL"/>
        </w:rPr>
        <w:t>các</w:t>
      </w:r>
      <w:r w:rsidR="002663A6" w:rsidRPr="0022063A">
        <w:rPr>
          <w:rFonts w:ascii="Times New Roman" w:hAnsi="Times New Roman"/>
          <w:color w:val="000000" w:themeColor="text1"/>
          <w:lang w:val="vi-VN"/>
        </w:rPr>
        <w:t xml:space="preserve"> </w:t>
      </w:r>
      <w:r w:rsidRPr="0022063A">
        <w:rPr>
          <w:rFonts w:ascii="Times New Roman" w:hAnsi="Times New Roman"/>
          <w:color w:val="000000" w:themeColor="text1"/>
          <w:lang w:val="nl-NL"/>
        </w:rPr>
        <w:t xml:space="preserve">vụ việc vi phạm quy định về tập trung kinh tế </w:t>
      </w:r>
      <w:r w:rsidR="002663A6" w:rsidRPr="0022063A">
        <w:rPr>
          <w:rFonts w:ascii="Times New Roman" w:hAnsi="Times New Roman"/>
          <w:color w:val="000000" w:themeColor="text1"/>
          <w:lang w:val="nl-NL"/>
        </w:rPr>
        <w:t>đã</w:t>
      </w:r>
      <w:r w:rsidR="002663A6" w:rsidRPr="0022063A">
        <w:rPr>
          <w:rFonts w:ascii="Times New Roman" w:hAnsi="Times New Roman"/>
          <w:color w:val="000000" w:themeColor="text1"/>
          <w:lang w:val="vi-VN"/>
        </w:rPr>
        <w:t xml:space="preserve"> </w:t>
      </w:r>
      <w:r w:rsidRPr="0022063A">
        <w:rPr>
          <w:rFonts w:ascii="Times New Roman" w:hAnsi="Times New Roman"/>
          <w:color w:val="000000" w:themeColor="text1"/>
          <w:lang w:val="nl-NL"/>
        </w:rPr>
        <w:t xml:space="preserve">cho thấy còn tồn tại một số khó khăn, bất cập </w:t>
      </w:r>
      <w:r w:rsidRPr="0022063A">
        <w:rPr>
          <w:rFonts w:ascii="Times New Roman" w:hAnsi="Times New Roman"/>
          <w:color w:val="000000" w:themeColor="text1"/>
          <w:lang w:val="vi-VN"/>
        </w:rPr>
        <w:t>như sau:</w:t>
      </w:r>
    </w:p>
    <w:p w14:paraId="01FD68D7" w14:textId="639F616E" w:rsidR="00312759" w:rsidRPr="0022063A" w:rsidRDefault="00312759" w:rsidP="00312759">
      <w:pPr>
        <w:snapToGrid w:val="0"/>
        <w:spacing w:before="120" w:after="144"/>
        <w:ind w:firstLine="720"/>
        <w:jc w:val="both"/>
        <w:rPr>
          <w:rFonts w:ascii="Times New Roman" w:hAnsi="Times New Roman"/>
          <w:bCs/>
          <w:i/>
          <w:iCs/>
          <w:color w:val="000000" w:themeColor="text1"/>
          <w:spacing w:val="-6"/>
          <w:lang w:val="vi-VN"/>
        </w:rPr>
      </w:pPr>
      <w:r w:rsidRPr="0022063A">
        <w:rPr>
          <w:rFonts w:ascii="Times New Roman" w:hAnsi="Times New Roman"/>
          <w:bCs/>
          <w:i/>
          <w:color w:val="000000" w:themeColor="text1"/>
          <w:spacing w:val="-6"/>
          <w:lang w:val="vi-VN"/>
        </w:rPr>
        <w:t xml:space="preserve">(i) </w:t>
      </w:r>
      <w:r w:rsidR="008E5659" w:rsidRPr="0022063A">
        <w:rPr>
          <w:rFonts w:ascii="Times New Roman" w:hAnsi="Times New Roman"/>
          <w:bCs/>
          <w:i/>
          <w:color w:val="000000" w:themeColor="text1"/>
          <w:spacing w:val="-6"/>
          <w:lang w:val="vi-VN"/>
        </w:rPr>
        <w:t xml:space="preserve">Việc xác định thị trường liên quan </w:t>
      </w:r>
      <w:r w:rsidRPr="0022063A">
        <w:rPr>
          <w:rFonts w:ascii="Times New Roman" w:hAnsi="Times New Roman"/>
          <w:bCs/>
          <w:i/>
          <w:iCs/>
          <w:color w:val="000000" w:themeColor="text1"/>
          <w:spacing w:val="-6"/>
          <w:lang w:val="vi-VN"/>
        </w:rPr>
        <w:t>trong một số trường hợp</w:t>
      </w:r>
    </w:p>
    <w:p w14:paraId="71ABB108" w14:textId="77777777" w:rsidR="00312759" w:rsidRPr="0022063A" w:rsidRDefault="00312759" w:rsidP="003127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bCs/>
          <w:iCs/>
          <w:color w:val="000000" w:themeColor="text1"/>
          <w:lang w:val="vi-VN"/>
        </w:rPr>
        <w:t>Theo quy định tại khoản 1 và 2 Điều 111 Luật Cạnh tranh, căn cứ xác định mức phạt tiền đối với hành vi vi phạm quy định về hạn chế cạnh tranh và tập trung kinh tế là tỷ lệ phần trăm tổng doanh thu trên thị trường liên quan của doanh nghiệp vi phạm.</w:t>
      </w:r>
    </w:p>
    <w:p w14:paraId="45B1C42A" w14:textId="29342198" w:rsidR="008E5659" w:rsidRPr="0022063A" w:rsidRDefault="00312759" w:rsidP="008E56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color w:val="000000" w:themeColor="text1"/>
          <w:lang w:val="vi-VN"/>
        </w:rPr>
        <w:t xml:space="preserve">Tuy nhiên, trong một số trường hợp, thị trường liên quan không thể được xác định theo quy định hướng dẫn tại Mục 1 Chương II Nghị định số 35/2020/NĐ-CP ngày 24 tháng 3 năm 2020 của Chính phủ quy định chi tiết một số điều của Luật Cạnh tranh, </w:t>
      </w:r>
      <w:r w:rsidR="00E7272B" w:rsidRPr="0022063A">
        <w:rPr>
          <w:rFonts w:ascii="Times New Roman" w:hAnsi="Times New Roman"/>
          <w:color w:val="000000" w:themeColor="text1"/>
          <w:lang w:val="vi-VN"/>
        </w:rPr>
        <w:t xml:space="preserve">chẳng hạn </w:t>
      </w:r>
      <w:r w:rsidR="008E5659" w:rsidRPr="0022063A">
        <w:rPr>
          <w:rFonts w:ascii="Times New Roman" w:hAnsi="Times New Roman"/>
          <w:color w:val="000000" w:themeColor="text1"/>
          <w:lang w:val="vi-VN"/>
        </w:rPr>
        <w:t>như</w:t>
      </w:r>
      <w:r w:rsidR="00E7272B" w:rsidRPr="0022063A">
        <w:rPr>
          <w:rFonts w:ascii="Times New Roman" w:hAnsi="Times New Roman"/>
          <w:color w:val="000000" w:themeColor="text1"/>
          <w:lang w:val="vi-VN"/>
        </w:rPr>
        <w:t xml:space="preserve"> trong</w:t>
      </w:r>
      <w:r w:rsidR="008E5659" w:rsidRPr="0022063A">
        <w:rPr>
          <w:rFonts w:ascii="Times New Roman" w:hAnsi="Times New Roman"/>
          <w:color w:val="000000" w:themeColor="text1"/>
          <w:lang w:val="vi-VN"/>
        </w:rPr>
        <w:t xml:space="preserve"> trường hợp </w:t>
      </w:r>
      <w:r w:rsidR="008E5659" w:rsidRPr="0022063A">
        <w:rPr>
          <w:rFonts w:ascii="Times New Roman" w:hAnsi="Times New Roman"/>
          <w:color w:val="000000" w:themeColor="text1"/>
          <w:szCs w:val="28"/>
          <w:lang w:val="vi-VN"/>
        </w:rPr>
        <w:t xml:space="preserve">các doanh nghiệp tham gia tập trung kinh tế </w:t>
      </w:r>
      <w:r w:rsidR="00361D83" w:rsidRPr="0022063A">
        <w:rPr>
          <w:rFonts w:ascii="Times New Roman" w:hAnsi="Times New Roman"/>
          <w:color w:val="000000" w:themeColor="text1"/>
          <w:szCs w:val="28"/>
          <w:lang w:val="vi-VN"/>
        </w:rPr>
        <w:t xml:space="preserve">là các doanh nghiệp </w:t>
      </w:r>
      <w:r w:rsidR="008E5659" w:rsidRPr="0022063A">
        <w:rPr>
          <w:rFonts w:ascii="Times New Roman" w:hAnsi="Times New Roman"/>
          <w:color w:val="000000" w:themeColor="text1"/>
          <w:szCs w:val="28"/>
          <w:lang w:val="vi-VN"/>
        </w:rPr>
        <w:t>không trên cùng thị trường liên quan; không kinh doanh ở các công đoạn khác nhau trong cùng một chuỗi sản xuất, phân phối, cung ứng đối với một loại hàng hóa, dịch vụ nhất định và không có ngành, nghề kinh doanh là đầu vào của nhau hoặc bổ trợ cho nhau.</w:t>
      </w:r>
    </w:p>
    <w:p w14:paraId="70AB3A32" w14:textId="101929B5" w:rsidR="00312759" w:rsidRPr="0022063A" w:rsidRDefault="00312759" w:rsidP="00312759">
      <w:pPr>
        <w:snapToGrid w:val="0"/>
        <w:spacing w:before="120" w:after="144"/>
        <w:ind w:firstLine="720"/>
        <w:jc w:val="both"/>
        <w:rPr>
          <w:rFonts w:ascii="Times New Roman" w:hAnsi="Times New Roman"/>
          <w:bCs/>
          <w:i/>
          <w:color w:val="000000" w:themeColor="text1"/>
          <w:lang w:val="vi-VN"/>
        </w:rPr>
      </w:pPr>
      <w:r w:rsidRPr="0022063A">
        <w:rPr>
          <w:rFonts w:ascii="Times New Roman" w:hAnsi="Times New Roman"/>
          <w:bCs/>
          <w:i/>
          <w:color w:val="000000" w:themeColor="text1"/>
          <w:lang w:val="vi-VN"/>
        </w:rPr>
        <w:lastRenderedPageBreak/>
        <w:t xml:space="preserve">(ii) </w:t>
      </w:r>
      <w:r w:rsidR="005D6C9D" w:rsidRPr="0022063A">
        <w:rPr>
          <w:rFonts w:ascii="Times New Roman" w:hAnsi="Times New Roman"/>
          <w:bCs/>
          <w:i/>
          <w:color w:val="000000" w:themeColor="text1"/>
          <w:lang w:val="vi-VN"/>
        </w:rPr>
        <w:t>Q</w:t>
      </w:r>
      <w:r w:rsidRPr="0022063A">
        <w:rPr>
          <w:rFonts w:ascii="Times New Roman" w:hAnsi="Times New Roman"/>
          <w:bCs/>
          <w:i/>
          <w:color w:val="000000" w:themeColor="text1"/>
          <w:lang w:val="vi-VN"/>
        </w:rPr>
        <w:t xml:space="preserve">uy định về mức phạt tiền đối với hành vi không thông báo tập trung kinh tế </w:t>
      </w:r>
    </w:p>
    <w:p w14:paraId="5F7A3CE6" w14:textId="77777777" w:rsidR="00312759" w:rsidRPr="0022063A" w:rsidRDefault="00312759" w:rsidP="00312759">
      <w:pPr>
        <w:tabs>
          <w:tab w:val="left" w:pos="993"/>
        </w:tabs>
        <w:snapToGrid w:val="0"/>
        <w:spacing w:before="120" w:after="144"/>
        <w:ind w:firstLine="709"/>
        <w:jc w:val="both"/>
        <w:rPr>
          <w:rFonts w:ascii="Times New Roman" w:hAnsi="Times New Roman"/>
          <w:bCs/>
          <w:i/>
          <w:color w:val="000000" w:themeColor="text1"/>
          <w:lang w:val="vi-VN"/>
        </w:rPr>
      </w:pPr>
      <w:r w:rsidRPr="0022063A">
        <w:rPr>
          <w:rFonts w:ascii="Times New Roman" w:hAnsi="Times New Roman"/>
          <w:color w:val="000000" w:themeColor="text1"/>
          <w:lang w:val="vi-VN"/>
        </w:rPr>
        <w:t xml:space="preserve">Về bản chất, việc không thông báo tập trung kinh tế là hành vi vi phạm thủ tục hành chính, không trực tiếp gây ra hậu quả hạn chế cạnh tranh. Tuy nhiên, khung phạt tiền đối với hành vi này hiện được quy định tương đương với khung phạt tiền của các hành vi vi phạm quy định về tập trung kinh tế bị cấm khác, tạo nên sự thiếu cân đối trong chính sách xử lý vi phạm, không phù hợp với nguyên tắc phân hóa mức độ vi phạm theo tính chất và hậu quả của hành vi được quy định tại Luật Xử lý vi phạm hành chính cũng như chưa phù hợp với thông lệ quốc tế trong xử lý các hành vi vi phạm quy định về tập trung kinh tế. </w:t>
      </w:r>
    </w:p>
    <w:p w14:paraId="6F7F2F00" w14:textId="1E95FB47" w:rsidR="00312759" w:rsidRPr="0022063A" w:rsidRDefault="00312759" w:rsidP="00312759">
      <w:pPr>
        <w:keepNext/>
        <w:tabs>
          <w:tab w:val="num" w:pos="851"/>
        </w:tabs>
        <w:snapToGrid w:val="0"/>
        <w:spacing w:before="120" w:after="144"/>
        <w:ind w:firstLine="720"/>
        <w:jc w:val="both"/>
        <w:rPr>
          <w:rFonts w:ascii="Times New Roman" w:hAnsi="Times New Roman"/>
          <w:color w:val="000000" w:themeColor="text1"/>
          <w:lang w:val="vi-VN"/>
        </w:rPr>
      </w:pPr>
      <w:r w:rsidRPr="0022063A">
        <w:rPr>
          <w:rFonts w:ascii="Times New Roman" w:hAnsi="Times New Roman"/>
          <w:i/>
          <w:iCs/>
          <w:color w:val="000000" w:themeColor="text1"/>
          <w:lang w:val="vi-VN"/>
        </w:rPr>
        <w:t xml:space="preserve">(iii) </w:t>
      </w:r>
      <w:r w:rsidRPr="0022063A">
        <w:rPr>
          <w:rFonts w:ascii="Times New Roman" w:hAnsi="Times New Roman"/>
          <w:i/>
          <w:color w:val="000000" w:themeColor="text1"/>
          <w:lang w:val="vi-VN"/>
        </w:rPr>
        <w:t xml:space="preserve">Đối tượng xử phạt </w:t>
      </w:r>
      <w:r w:rsidR="00562D8F" w:rsidRPr="0022063A">
        <w:rPr>
          <w:rFonts w:ascii="Times New Roman" w:hAnsi="Times New Roman"/>
          <w:i/>
          <w:color w:val="000000" w:themeColor="text1"/>
          <w:lang w:val="vi-VN"/>
        </w:rPr>
        <w:t>chưa</w:t>
      </w:r>
      <w:r w:rsidRPr="0022063A">
        <w:rPr>
          <w:rFonts w:ascii="Times New Roman" w:hAnsi="Times New Roman"/>
          <w:i/>
          <w:color w:val="000000" w:themeColor="text1"/>
          <w:lang w:val="vi-VN"/>
        </w:rPr>
        <w:t xml:space="preserve"> được xác định rõ ràng để áp dụng các quy định xử phạt thích hợp </w:t>
      </w:r>
    </w:p>
    <w:p w14:paraId="7D3AFEF8" w14:textId="77777777" w:rsidR="00312759" w:rsidRPr="0022063A" w:rsidRDefault="00312759" w:rsidP="003127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color w:val="000000" w:themeColor="text1"/>
          <w:lang w:val="vi-VN"/>
        </w:rPr>
        <w:t>Theo Điều 14 Nghị định số 75/2019/NĐ-CP, chủ thể bị xử phạt đối với hành vi không thông báo tập trung kinh tế là “từng doanh nghiệp tham gia tập trung kinh tế”. Tuy nhiên, hiện nay chưa có quy định như thế nào là “doanh nghiệp tham gia tập trung kinh tế”.</w:t>
      </w:r>
    </w:p>
    <w:p w14:paraId="5B54668E" w14:textId="77777777" w:rsidR="00312759" w:rsidRPr="0022063A" w:rsidRDefault="00312759" w:rsidP="003127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color w:val="000000" w:themeColor="text1"/>
          <w:lang w:val="vi-VN"/>
        </w:rPr>
        <w:t>Trong một số trường hợp, chỉ có bên mua và bên bán tham gia thỏa thuận về việc thực hiện giao dịch tập trung kinh tế trong khi doanh nghiệp mục tiêu không tham gia ký kết thỏa thuận. Ví dụ, trong một số giao dịch mua lại ngành nghề kinh doanh, bên bán có thể là những doanh nghiệp lớn nắm giữ tài sản mục tiêu là phần vốn góp tại rất nhiều các doanh nghiệp thành viên. Do đó, khi bên mua muốn mua toàn bộ tài sản của bên bán trong một ngành nghề kinh doanh, chỉ có thỏa thuận giữa bên mua và bên bán mà không có sự tham gia của các doanh nghiệp mục tiêu trong những thỏa thuận này.</w:t>
      </w:r>
    </w:p>
    <w:p w14:paraId="76B87C9D" w14:textId="6FC77C6F" w:rsidR="00312759" w:rsidRPr="0022063A" w:rsidRDefault="00312759" w:rsidP="00312759">
      <w:pPr>
        <w:snapToGrid w:val="0"/>
        <w:spacing w:before="120" w:after="144"/>
        <w:ind w:firstLine="720"/>
        <w:jc w:val="both"/>
        <w:rPr>
          <w:rFonts w:ascii="Times New Roman" w:hAnsi="Times New Roman"/>
          <w:bCs/>
          <w:i/>
          <w:color w:val="000000" w:themeColor="text1"/>
          <w:lang w:val="vi-VN"/>
        </w:rPr>
      </w:pPr>
      <w:bookmarkStart w:id="2" w:name="_Hlk196466456"/>
      <w:r w:rsidRPr="0022063A">
        <w:rPr>
          <w:rFonts w:ascii="Times New Roman" w:hAnsi="Times New Roman"/>
          <w:bCs/>
          <w:i/>
          <w:color w:val="000000" w:themeColor="text1"/>
          <w:lang w:val="vi-VN"/>
        </w:rPr>
        <w:t xml:space="preserve">(iv) </w:t>
      </w:r>
      <w:r w:rsidR="005D6C9D" w:rsidRPr="0022063A">
        <w:rPr>
          <w:rFonts w:ascii="Times New Roman" w:hAnsi="Times New Roman"/>
          <w:bCs/>
          <w:i/>
          <w:color w:val="000000" w:themeColor="text1"/>
          <w:lang w:val="vi-VN"/>
        </w:rPr>
        <w:t>Chưa có chế tài cụ thể đối với h</w:t>
      </w:r>
      <w:r w:rsidRPr="0022063A">
        <w:rPr>
          <w:rFonts w:ascii="Times New Roman" w:hAnsi="Times New Roman"/>
          <w:bCs/>
          <w:i/>
          <w:color w:val="000000" w:themeColor="text1"/>
          <w:lang w:val="vi-VN"/>
        </w:rPr>
        <w:t xml:space="preserve">ành vi thiếu trung thực trong quá trình thông báo tập trung kinh tế </w:t>
      </w:r>
    </w:p>
    <w:bookmarkEnd w:id="2"/>
    <w:p w14:paraId="1E9182FB" w14:textId="0C4702E4" w:rsidR="00312759" w:rsidRPr="0022063A" w:rsidRDefault="00312759" w:rsidP="003127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color w:val="000000" w:themeColor="text1"/>
          <w:lang w:val="vi-VN"/>
        </w:rPr>
        <w:t>Theo khoản 2 Điều 34 Luật Cạnh tranh, doanh nghiệp nộp hồ sơ thông báo tập trung kinh tế chịu trách nhiệm về tính trung thực của hồ sơ. Tuy nhiên, Nghị định số 75/2019/NĐ-CP chưa có quy định về xử phạt đối với hành vi cung cấp thông tin không trung thực trong hồ sơ thông báo tập trung kinh tế và biện pháp khắc phục hậu quả. Do đó, cần bổ sung quy định đối với hành vi này để bảo đảm tính đầy đủ và hiệu quả của quy định.</w:t>
      </w:r>
    </w:p>
    <w:p w14:paraId="4F5A990C" w14:textId="78913137" w:rsidR="00312759" w:rsidRPr="0022063A" w:rsidRDefault="00977EE7" w:rsidP="00312759">
      <w:pPr>
        <w:snapToGrid w:val="0"/>
        <w:spacing w:before="120" w:after="144"/>
        <w:ind w:firstLine="720"/>
        <w:jc w:val="both"/>
        <w:rPr>
          <w:rFonts w:ascii="Times New Roman" w:hAnsi="Times New Roman"/>
          <w:b/>
          <w:bCs/>
          <w:i/>
          <w:iCs/>
          <w:color w:val="000000" w:themeColor="text1"/>
          <w:lang w:val="vi-VN"/>
        </w:rPr>
      </w:pPr>
      <w:r w:rsidRPr="0022063A">
        <w:rPr>
          <w:rFonts w:ascii="Times New Roman" w:hAnsi="Times New Roman"/>
          <w:b/>
          <w:bCs/>
          <w:i/>
          <w:iCs/>
          <w:color w:val="000000" w:themeColor="text1"/>
          <w:highlight w:val="white"/>
          <w:lang w:val="vi-VN"/>
        </w:rPr>
        <w:t>d</w:t>
      </w:r>
      <w:r w:rsidR="00312759" w:rsidRPr="0022063A">
        <w:rPr>
          <w:rFonts w:ascii="Times New Roman" w:hAnsi="Times New Roman"/>
          <w:b/>
          <w:bCs/>
          <w:i/>
          <w:iCs/>
          <w:color w:val="000000" w:themeColor="text1"/>
          <w:highlight w:val="white"/>
          <w:lang w:val="nl-NL"/>
        </w:rPr>
        <w:t>) Về các hình thức xử phạt bổ sung và biện pháp khắc phục hậu quả đối với hành vi vi phạm quy định về cạnh tranh không lành mạnh</w:t>
      </w:r>
    </w:p>
    <w:p w14:paraId="61AE2E3C" w14:textId="2221FC13" w:rsidR="00312759" w:rsidRPr="0022063A" w:rsidRDefault="00312759" w:rsidP="003127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color w:val="000000" w:themeColor="text1"/>
          <w:lang w:val="nl-NL"/>
        </w:rPr>
        <w:t xml:space="preserve">Kết quả rà soát và thực tiễn thực thi </w:t>
      </w:r>
      <w:r w:rsidR="0011302A" w:rsidRPr="0022063A">
        <w:rPr>
          <w:rFonts w:ascii="Times New Roman" w:hAnsi="Times New Roman"/>
          <w:color w:val="000000" w:themeColor="text1"/>
          <w:lang w:val="nl-NL"/>
        </w:rPr>
        <w:t>các</w:t>
      </w:r>
      <w:r w:rsidR="0011302A" w:rsidRPr="0022063A">
        <w:rPr>
          <w:rFonts w:ascii="Times New Roman" w:hAnsi="Times New Roman"/>
          <w:color w:val="000000" w:themeColor="text1"/>
          <w:lang w:val="vi-VN"/>
        </w:rPr>
        <w:t xml:space="preserve"> quy định </w:t>
      </w:r>
      <w:r w:rsidRPr="0022063A">
        <w:rPr>
          <w:rFonts w:ascii="Times New Roman" w:hAnsi="Times New Roman"/>
          <w:color w:val="000000" w:themeColor="text1"/>
          <w:lang w:val="nl-NL"/>
        </w:rPr>
        <w:t>liên</w:t>
      </w:r>
      <w:r w:rsidRPr="0022063A">
        <w:rPr>
          <w:rFonts w:ascii="Times New Roman" w:hAnsi="Times New Roman"/>
          <w:color w:val="000000" w:themeColor="text1"/>
          <w:lang w:val="vi-VN"/>
        </w:rPr>
        <w:t xml:space="preserve"> quan đến hành vi cạnh tranh không lành mạnh </w:t>
      </w:r>
      <w:r w:rsidR="0011302A" w:rsidRPr="0022063A">
        <w:rPr>
          <w:rFonts w:ascii="Times New Roman" w:hAnsi="Times New Roman"/>
          <w:color w:val="000000" w:themeColor="text1"/>
          <w:lang w:val="vi-VN"/>
        </w:rPr>
        <w:t xml:space="preserve">trong thời gian qua đã </w:t>
      </w:r>
      <w:r w:rsidRPr="0022063A">
        <w:rPr>
          <w:rFonts w:ascii="Times New Roman" w:hAnsi="Times New Roman"/>
          <w:color w:val="000000" w:themeColor="text1"/>
          <w:lang w:val="nl-NL"/>
        </w:rPr>
        <w:t>cho thấy còn tồn tại một số khó khăn, bất cập, hạn chế</w:t>
      </w:r>
      <w:r w:rsidRPr="0022063A">
        <w:rPr>
          <w:rFonts w:ascii="Times New Roman" w:hAnsi="Times New Roman"/>
          <w:color w:val="000000" w:themeColor="text1"/>
          <w:lang w:val="vi-VN"/>
        </w:rPr>
        <w:t xml:space="preserve"> về </w:t>
      </w:r>
      <w:r w:rsidRPr="0022063A">
        <w:rPr>
          <w:rFonts w:ascii="Times New Roman" w:hAnsi="Times New Roman"/>
          <w:color w:val="000000" w:themeColor="text1"/>
          <w:lang w:val="nl-NL"/>
        </w:rPr>
        <w:t>hình thức xử phạt bổ sung và biện pháp khắc phục hậu quả</w:t>
      </w:r>
      <w:r w:rsidRPr="0022063A">
        <w:rPr>
          <w:rFonts w:ascii="Times New Roman" w:hAnsi="Times New Roman"/>
          <w:color w:val="000000" w:themeColor="text1"/>
          <w:lang w:val="vi-VN"/>
        </w:rPr>
        <w:t>, cụ thể như sau:</w:t>
      </w:r>
    </w:p>
    <w:p w14:paraId="72309B92" w14:textId="77777777" w:rsidR="00312759" w:rsidRPr="0022063A" w:rsidRDefault="00312759" w:rsidP="00312759">
      <w:pPr>
        <w:snapToGrid w:val="0"/>
        <w:spacing w:before="120" w:after="144"/>
        <w:ind w:firstLine="720"/>
        <w:jc w:val="both"/>
        <w:rPr>
          <w:rFonts w:ascii="Times New Roman" w:hAnsi="Times New Roman"/>
          <w:i/>
          <w:iCs/>
          <w:color w:val="000000" w:themeColor="text1"/>
          <w:spacing w:val="-8"/>
          <w:lang w:val="nl-NL"/>
        </w:rPr>
      </w:pPr>
      <w:r w:rsidRPr="0022063A">
        <w:rPr>
          <w:rFonts w:ascii="Times New Roman" w:hAnsi="Times New Roman"/>
          <w:i/>
          <w:iCs/>
          <w:color w:val="000000" w:themeColor="text1"/>
          <w:spacing w:val="-8"/>
          <w:lang w:val="nl-NL"/>
        </w:rPr>
        <w:t>(i) Khó khăn trong việc xác định khoản lợi nhuận thu được từ hành vi vi phạm</w:t>
      </w:r>
    </w:p>
    <w:p w14:paraId="4DCD1FD5" w14:textId="77777777" w:rsidR="00312759" w:rsidRPr="0022063A" w:rsidRDefault="00312759" w:rsidP="00312759">
      <w:pPr>
        <w:snapToGrid w:val="0"/>
        <w:spacing w:before="120" w:after="144"/>
        <w:ind w:firstLine="720"/>
        <w:jc w:val="both"/>
        <w:rPr>
          <w:rFonts w:ascii="Times New Roman" w:hAnsi="Times New Roman"/>
          <w:color w:val="000000" w:themeColor="text1"/>
          <w:lang w:val="nl-NL"/>
        </w:rPr>
      </w:pPr>
      <w:r w:rsidRPr="0022063A">
        <w:rPr>
          <w:rFonts w:ascii="Times New Roman" w:hAnsi="Times New Roman"/>
          <w:color w:val="000000" w:themeColor="text1"/>
          <w:lang w:val="nl-NL"/>
        </w:rPr>
        <w:lastRenderedPageBreak/>
        <w:t>Trên thực tế, việc xác định và tính toán chính xác khoản lợi nhuận thu</w:t>
      </w:r>
      <w:r w:rsidRPr="0022063A">
        <w:rPr>
          <w:rFonts w:ascii="Times New Roman" w:hAnsi="Times New Roman"/>
          <w:color w:val="000000" w:themeColor="text1"/>
          <w:lang w:val="vi-VN"/>
        </w:rPr>
        <w:t xml:space="preserve"> được từ hành vi vi phạm</w:t>
      </w:r>
      <w:r w:rsidRPr="0022063A">
        <w:rPr>
          <w:rFonts w:ascii="Times New Roman" w:hAnsi="Times New Roman"/>
          <w:color w:val="000000" w:themeColor="text1"/>
          <w:lang w:val="nl-NL"/>
        </w:rPr>
        <w:t xml:space="preserve"> là khó khăn, do:</w:t>
      </w:r>
    </w:p>
    <w:p w14:paraId="514B0884" w14:textId="77777777" w:rsidR="00312759" w:rsidRPr="0022063A" w:rsidRDefault="00312759" w:rsidP="00312759">
      <w:pPr>
        <w:numPr>
          <w:ilvl w:val="0"/>
          <w:numId w:val="38"/>
        </w:numPr>
        <w:tabs>
          <w:tab w:val="clear" w:pos="720"/>
          <w:tab w:val="left" w:pos="993"/>
        </w:tabs>
        <w:snapToGrid w:val="0"/>
        <w:spacing w:before="120" w:afterLines="0" w:after="144"/>
        <w:ind w:left="0" w:firstLine="709"/>
        <w:jc w:val="both"/>
        <w:rPr>
          <w:rFonts w:ascii="Times New Roman" w:hAnsi="Times New Roman"/>
          <w:color w:val="000000" w:themeColor="text1"/>
          <w:lang w:val="nl-NL"/>
        </w:rPr>
      </w:pPr>
      <w:r w:rsidRPr="0022063A">
        <w:rPr>
          <w:rFonts w:ascii="Times New Roman" w:hAnsi="Times New Roman"/>
          <w:color w:val="000000" w:themeColor="text1"/>
          <w:lang w:val="nl-NL"/>
        </w:rPr>
        <w:t>Thiếu căn cứ rõ ràng để xác định mối quan hệ nhân quả trực tiếp giữa hành vi vi phạm và lợi nhuận thu được;</w:t>
      </w:r>
    </w:p>
    <w:p w14:paraId="46929D80" w14:textId="77777777" w:rsidR="00312759" w:rsidRPr="0022063A" w:rsidRDefault="00312759" w:rsidP="00312759">
      <w:pPr>
        <w:numPr>
          <w:ilvl w:val="0"/>
          <w:numId w:val="38"/>
        </w:numPr>
        <w:tabs>
          <w:tab w:val="clear" w:pos="720"/>
          <w:tab w:val="left" w:pos="993"/>
        </w:tabs>
        <w:snapToGrid w:val="0"/>
        <w:spacing w:before="120" w:afterLines="0" w:after="144"/>
        <w:ind w:left="0" w:firstLine="709"/>
        <w:jc w:val="both"/>
        <w:rPr>
          <w:rFonts w:ascii="Times New Roman" w:hAnsi="Times New Roman"/>
          <w:color w:val="000000" w:themeColor="text1"/>
          <w:lang w:val="nl-NL"/>
        </w:rPr>
      </w:pPr>
      <w:r w:rsidRPr="0022063A">
        <w:rPr>
          <w:rFonts w:ascii="Times New Roman" w:hAnsi="Times New Roman"/>
          <w:color w:val="000000" w:themeColor="text1"/>
          <w:lang w:val="nl-NL"/>
        </w:rPr>
        <w:t xml:space="preserve">Doanh nghiệp không tách biệt riêng lợi nhuận từ hành vi vi phạm so với lợi nhuận hợp pháp thu được từ hoạt động kinh doanh thông thường; </w:t>
      </w:r>
    </w:p>
    <w:p w14:paraId="01B10069" w14:textId="77777777" w:rsidR="00312759" w:rsidRPr="0022063A" w:rsidRDefault="00312759" w:rsidP="00312759">
      <w:pPr>
        <w:numPr>
          <w:ilvl w:val="0"/>
          <w:numId w:val="38"/>
        </w:numPr>
        <w:tabs>
          <w:tab w:val="clear" w:pos="720"/>
          <w:tab w:val="left" w:pos="993"/>
        </w:tabs>
        <w:snapToGrid w:val="0"/>
        <w:spacing w:before="120" w:afterLines="0" w:after="144"/>
        <w:ind w:left="0" w:firstLine="709"/>
        <w:jc w:val="both"/>
        <w:rPr>
          <w:rFonts w:ascii="Times New Roman" w:hAnsi="Times New Roman"/>
          <w:color w:val="000000" w:themeColor="text1"/>
          <w:lang w:val="nl-NL"/>
        </w:rPr>
      </w:pPr>
      <w:r w:rsidRPr="0022063A">
        <w:rPr>
          <w:rFonts w:ascii="Times New Roman" w:hAnsi="Times New Roman"/>
          <w:color w:val="000000" w:themeColor="text1"/>
          <w:lang w:val="nl-NL"/>
        </w:rPr>
        <w:t>Một số hành vi như cung cấp thông tin sai lệch, lôi kéo khách hàng bất chính, cung cấp thông tin không trung thực về doanh nghiệp khác không tạo ra lợi nhuận trực tiếp, càng làm cho việc định lượng khoản lợi nhuận bất chính thêm bất khả thi.</w:t>
      </w:r>
    </w:p>
    <w:p w14:paraId="7E696580" w14:textId="77777777" w:rsidR="00312759" w:rsidRPr="0022063A" w:rsidRDefault="00312759" w:rsidP="00312759">
      <w:pPr>
        <w:snapToGrid w:val="0"/>
        <w:spacing w:before="120" w:after="144"/>
        <w:ind w:firstLine="720"/>
        <w:jc w:val="both"/>
        <w:rPr>
          <w:rFonts w:ascii="Times New Roman" w:hAnsi="Times New Roman"/>
          <w:i/>
          <w:iCs/>
          <w:color w:val="000000" w:themeColor="text1"/>
          <w:spacing w:val="-6"/>
          <w:lang w:val="nl-NL"/>
        </w:rPr>
      </w:pPr>
      <w:r w:rsidRPr="0022063A">
        <w:rPr>
          <w:rFonts w:ascii="Times New Roman" w:hAnsi="Times New Roman"/>
          <w:i/>
          <w:iCs/>
          <w:color w:val="000000" w:themeColor="text1"/>
          <w:spacing w:val="-6"/>
          <w:lang w:val="nl-NL"/>
        </w:rPr>
        <w:t>(ii) Quy định không rõ ràng về hình thức tước giấy phép, chứng chỉ hành nghề</w:t>
      </w:r>
    </w:p>
    <w:p w14:paraId="2C67E9E5" w14:textId="56C4389C" w:rsidR="00312759" w:rsidRPr="0022063A" w:rsidRDefault="00312759" w:rsidP="003127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color w:val="000000" w:themeColor="text1"/>
          <w:lang w:val="nl-NL"/>
        </w:rPr>
        <w:t xml:space="preserve">Với quy định về hình thức xử phạt bổ sung </w:t>
      </w:r>
      <w:r w:rsidRPr="0022063A">
        <w:rPr>
          <w:rFonts w:ascii="Times New Roman" w:hAnsi="Times New Roman"/>
          <w:i/>
          <w:iCs/>
          <w:color w:val="000000" w:themeColor="text1"/>
          <w:lang w:val="nl-NL"/>
        </w:rPr>
        <w:t>“tước quyền sử dụng giấy phép, chứng chỉ hành nghề có</w:t>
      </w:r>
      <w:r w:rsidRPr="0022063A">
        <w:rPr>
          <w:rFonts w:ascii="Times New Roman" w:hAnsi="Times New Roman"/>
          <w:i/>
          <w:iCs/>
          <w:color w:val="000000" w:themeColor="text1"/>
          <w:lang w:val="vi-VN"/>
        </w:rPr>
        <w:t xml:space="preserve"> thời hạn </w:t>
      </w:r>
      <w:r w:rsidRPr="0022063A">
        <w:rPr>
          <w:rFonts w:ascii="Times New Roman" w:hAnsi="Times New Roman"/>
          <w:i/>
          <w:iCs/>
          <w:color w:val="000000" w:themeColor="text1"/>
          <w:lang w:val="nl-NL"/>
        </w:rPr>
        <w:t>hoặc đình chỉ hoạt động có thời hạn”</w:t>
      </w:r>
      <w:r w:rsidRPr="0022063A">
        <w:rPr>
          <w:rFonts w:ascii="Times New Roman" w:hAnsi="Times New Roman"/>
          <w:color w:val="000000" w:themeColor="text1"/>
          <w:lang w:val="nl-NL"/>
        </w:rPr>
        <w:t xml:space="preserve"> tại Điều 19 và Điều 20 Nghị định số</w:t>
      </w:r>
      <w:r w:rsidRPr="0022063A">
        <w:rPr>
          <w:rFonts w:ascii="Times New Roman" w:hAnsi="Times New Roman"/>
          <w:color w:val="000000" w:themeColor="text1"/>
          <w:lang w:val="vi-VN"/>
        </w:rPr>
        <w:t xml:space="preserve"> </w:t>
      </w:r>
      <w:r w:rsidRPr="0022063A">
        <w:rPr>
          <w:rFonts w:ascii="Times New Roman" w:hAnsi="Times New Roman"/>
          <w:color w:val="000000" w:themeColor="text1"/>
          <w:lang w:val="nl-NL"/>
        </w:rPr>
        <w:t>75/2019/NĐ-CP, áp dụng đối</w:t>
      </w:r>
      <w:r w:rsidRPr="0022063A">
        <w:rPr>
          <w:rFonts w:ascii="Times New Roman" w:hAnsi="Times New Roman"/>
          <w:color w:val="000000" w:themeColor="text1"/>
          <w:lang w:val="vi-VN"/>
        </w:rPr>
        <w:t xml:space="preserve"> với</w:t>
      </w:r>
      <w:r w:rsidRPr="0022063A">
        <w:rPr>
          <w:rFonts w:ascii="Times New Roman" w:hAnsi="Times New Roman"/>
          <w:color w:val="000000" w:themeColor="text1"/>
          <w:lang w:val="nl-NL"/>
        </w:rPr>
        <w:t xml:space="preserve"> hành vi gây rối hoạt động kinh doanh của doanh nghiệp khác và hành vi lôi kéo khách hàng bất chính, không xác định rõ loại giấy phép, chứng chỉ nào sẽ bị áp dụng, gây khó khăn trong </w:t>
      </w:r>
      <w:r w:rsidR="00042C1F" w:rsidRPr="0022063A">
        <w:rPr>
          <w:rFonts w:ascii="Times New Roman" w:hAnsi="Times New Roman"/>
          <w:color w:val="000000" w:themeColor="text1"/>
          <w:lang w:val="nl-NL"/>
        </w:rPr>
        <w:t>việc</w:t>
      </w:r>
      <w:r w:rsidR="00042C1F" w:rsidRPr="0022063A">
        <w:rPr>
          <w:rFonts w:ascii="Times New Roman" w:hAnsi="Times New Roman"/>
          <w:color w:val="000000" w:themeColor="text1"/>
          <w:lang w:val="vi-VN"/>
        </w:rPr>
        <w:t xml:space="preserve"> thực thi trên </w:t>
      </w:r>
      <w:r w:rsidRPr="0022063A">
        <w:rPr>
          <w:rFonts w:ascii="Times New Roman" w:hAnsi="Times New Roman"/>
          <w:color w:val="000000" w:themeColor="text1"/>
          <w:lang w:val="nl-NL"/>
        </w:rPr>
        <w:t>thực tế vì mỗi ngành nghề có quy chuẩn và thẩm quyền cấp phép khác nhau, dễ dẫn đến việc</w:t>
      </w:r>
      <w:r w:rsidRPr="0022063A">
        <w:rPr>
          <w:rFonts w:ascii="Times New Roman" w:hAnsi="Times New Roman"/>
          <w:color w:val="000000" w:themeColor="text1"/>
          <w:lang w:val="vi-VN"/>
        </w:rPr>
        <w:t xml:space="preserve"> </w:t>
      </w:r>
      <w:r w:rsidRPr="0022063A">
        <w:rPr>
          <w:rFonts w:ascii="Times New Roman" w:hAnsi="Times New Roman"/>
          <w:color w:val="000000" w:themeColor="text1"/>
          <w:lang w:val="nl-NL"/>
        </w:rPr>
        <w:t>áp dụng không thống nhất hoặc vượt thẩm quyền</w:t>
      </w:r>
      <w:r w:rsidRPr="0022063A">
        <w:rPr>
          <w:rFonts w:ascii="Times New Roman" w:hAnsi="Times New Roman"/>
          <w:color w:val="000000" w:themeColor="text1"/>
          <w:lang w:val="vi-VN"/>
        </w:rPr>
        <w:t xml:space="preserve"> trong quá trình thực thi</w:t>
      </w:r>
      <w:r w:rsidRPr="0022063A">
        <w:rPr>
          <w:rFonts w:ascii="Times New Roman" w:hAnsi="Times New Roman"/>
          <w:color w:val="000000" w:themeColor="text1"/>
          <w:lang w:val="nl-NL"/>
        </w:rPr>
        <w:t>.</w:t>
      </w:r>
    </w:p>
    <w:p w14:paraId="6C5F1CB5" w14:textId="447DC789" w:rsidR="00A50B47" w:rsidRPr="0022063A" w:rsidRDefault="00A50B47" w:rsidP="00312759">
      <w:pPr>
        <w:snapToGrid w:val="0"/>
        <w:spacing w:before="120" w:after="144"/>
        <w:ind w:firstLine="720"/>
        <w:jc w:val="both"/>
        <w:rPr>
          <w:rFonts w:ascii="Times New Roman" w:hAnsi="Times New Roman"/>
          <w:i/>
          <w:iCs/>
          <w:color w:val="000000" w:themeColor="text1"/>
          <w:lang w:val="vi-VN"/>
        </w:rPr>
      </w:pPr>
      <w:r w:rsidRPr="0022063A">
        <w:rPr>
          <w:rFonts w:ascii="Times New Roman" w:hAnsi="Times New Roman"/>
          <w:i/>
          <w:iCs/>
          <w:color w:val="000000" w:themeColor="text1"/>
          <w:lang w:val="vi-VN"/>
        </w:rPr>
        <w:t xml:space="preserve">(iii) Thiếu quy định về biện pháp khắc phục hậu quả </w:t>
      </w:r>
      <w:r w:rsidR="00AB0B0D" w:rsidRPr="0022063A">
        <w:rPr>
          <w:rFonts w:ascii="Times New Roman" w:hAnsi="Times New Roman"/>
          <w:i/>
          <w:iCs/>
          <w:color w:val="000000" w:themeColor="text1"/>
          <w:lang w:val="vi-VN"/>
        </w:rPr>
        <w:t>đối với các vụ việc vi phạm quy định về tập trung kinh tế</w:t>
      </w:r>
    </w:p>
    <w:p w14:paraId="08731609" w14:textId="40F013F1" w:rsidR="00AB0B0D" w:rsidRPr="0022063A" w:rsidRDefault="00AB0B0D" w:rsidP="003127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color w:val="000000" w:themeColor="text1"/>
          <w:lang w:val="vi-VN"/>
        </w:rPr>
        <w:t xml:space="preserve">Một trong những hành vi vi phạm quy định về tập trung kinh tế là hành vi doanh nghiệp không thực hiện hoặc thực hiện không đầy đủ điều kiện được thể hiện trong quyết định về tập trung kinh tế quy định tại điểm b khoản 1 Điều 41 Luật Cạnh tranh. Đối với những trường hợp doanh nghiệp thực hiện hành vi vi phạm thuộc dạng này, việc áp dụng biện pháp khắc phục hậu quả phù hợp là cần thiết nhằm góp phần khôi phục trạng thái ban đầu của thị trường, giảm thiểu tác động có thể gây tổn hại đến môi trường cạnh tranh. Trong số 11 biện pháp khắc phục hậu quả </w:t>
      </w:r>
      <w:r w:rsidR="000F04D0" w:rsidRPr="0022063A">
        <w:rPr>
          <w:rFonts w:ascii="Times New Roman" w:hAnsi="Times New Roman"/>
          <w:color w:val="000000" w:themeColor="text1"/>
          <w:lang w:val="vi-VN"/>
        </w:rPr>
        <w:t>hiện nay</w:t>
      </w:r>
      <w:r w:rsidRPr="0022063A">
        <w:rPr>
          <w:rFonts w:ascii="Times New Roman" w:hAnsi="Times New Roman"/>
          <w:color w:val="000000" w:themeColor="text1"/>
          <w:lang w:val="vi-VN"/>
        </w:rPr>
        <w:t xml:space="preserve"> quy định tại khoản 3 Điều 3</w:t>
      </w:r>
      <w:r w:rsidR="000F04D0" w:rsidRPr="0022063A">
        <w:rPr>
          <w:rFonts w:ascii="Times New Roman" w:hAnsi="Times New Roman"/>
          <w:color w:val="000000" w:themeColor="text1"/>
          <w:lang w:val="vi-VN"/>
        </w:rPr>
        <w:t xml:space="preserve"> Nghị định số 75/2019/NĐ-CP, chưa có biện pháp khắc phục hậu quả liên quan đến việc buộc thực hiện đầy đủ điều kiện được thể hiện trong quyết định về tập trung kinh tế</w:t>
      </w:r>
      <w:r w:rsidR="00465FFF" w:rsidRPr="0022063A">
        <w:rPr>
          <w:rFonts w:ascii="Times New Roman" w:hAnsi="Times New Roman"/>
          <w:color w:val="000000" w:themeColor="text1"/>
          <w:lang w:val="vi-VN"/>
        </w:rPr>
        <w:t xml:space="preserve"> quy định tại điểm b khoản 1 Điều 41 Luật Cạnh tranh.</w:t>
      </w:r>
    </w:p>
    <w:p w14:paraId="2B50D221" w14:textId="55C5B183" w:rsidR="00312759" w:rsidRPr="0022063A" w:rsidRDefault="00AB0B0D" w:rsidP="00312759">
      <w:pPr>
        <w:snapToGrid w:val="0"/>
        <w:spacing w:before="120" w:after="144"/>
        <w:ind w:firstLine="720"/>
        <w:jc w:val="both"/>
        <w:rPr>
          <w:rFonts w:ascii="Times New Roman" w:hAnsi="Times New Roman"/>
          <w:b/>
          <w:bCs/>
          <w:i/>
          <w:iCs/>
          <w:color w:val="000000" w:themeColor="text1"/>
          <w:lang w:val="nl-NL"/>
        </w:rPr>
      </w:pPr>
      <w:r w:rsidRPr="0022063A">
        <w:rPr>
          <w:rFonts w:ascii="Times New Roman" w:hAnsi="Times New Roman"/>
          <w:b/>
          <w:bCs/>
          <w:i/>
          <w:iCs/>
          <w:color w:val="000000" w:themeColor="text1"/>
          <w:spacing w:val="-4"/>
          <w:highlight w:val="white"/>
          <w:lang w:val="vi-VN"/>
        </w:rPr>
        <w:t>đ</w:t>
      </w:r>
      <w:r w:rsidR="00312759" w:rsidRPr="0022063A">
        <w:rPr>
          <w:rFonts w:ascii="Times New Roman" w:hAnsi="Times New Roman"/>
          <w:b/>
          <w:bCs/>
          <w:i/>
          <w:iCs/>
          <w:color w:val="000000" w:themeColor="text1"/>
          <w:spacing w:val="-4"/>
          <w:highlight w:val="white"/>
          <w:lang w:val="nl-NL"/>
        </w:rPr>
        <w:t xml:space="preserve">) Về nguyên tắc áp dụng pháp luật khi </w:t>
      </w:r>
      <w:r w:rsidR="00312759" w:rsidRPr="0022063A">
        <w:rPr>
          <w:rFonts w:ascii="Times New Roman" w:hAnsi="Times New Roman"/>
          <w:b/>
          <w:bCs/>
          <w:i/>
          <w:iCs/>
          <w:color w:val="000000" w:themeColor="text1"/>
          <w:spacing w:val="-4"/>
          <w:lang w:val="nl-NL"/>
        </w:rPr>
        <w:t>áp dụng các hình thức xử phạt bổ sung, biện pháp khắc phục hậu quả, các biện pháp ngăn chặn và bảo đảm xử lý vi phạm hành chính trong xử lý hành vi vi phạm hành chính về cạnh tranh</w:t>
      </w:r>
    </w:p>
    <w:p w14:paraId="5699F515" w14:textId="77777777" w:rsidR="00312759" w:rsidRPr="0022063A" w:rsidRDefault="00312759" w:rsidP="00312759">
      <w:pPr>
        <w:snapToGrid w:val="0"/>
        <w:spacing w:before="120" w:after="144"/>
        <w:ind w:firstLine="720"/>
        <w:jc w:val="both"/>
        <w:rPr>
          <w:rFonts w:ascii="Times New Roman" w:hAnsi="Times New Roman"/>
          <w:color w:val="000000" w:themeColor="text1"/>
          <w:lang w:val="nl-NL"/>
        </w:rPr>
      </w:pPr>
      <w:r w:rsidRPr="0022063A">
        <w:rPr>
          <w:rFonts w:ascii="Times New Roman" w:hAnsi="Times New Roman"/>
          <w:color w:val="000000" w:themeColor="text1"/>
          <w:lang w:val="nl-NL"/>
        </w:rPr>
        <w:t>Điều 29 Nghị định số</w:t>
      </w:r>
      <w:r w:rsidRPr="0022063A">
        <w:rPr>
          <w:rFonts w:ascii="Times New Roman" w:hAnsi="Times New Roman"/>
          <w:color w:val="000000" w:themeColor="text1"/>
          <w:lang w:val="vi-VN"/>
        </w:rPr>
        <w:t xml:space="preserve"> </w:t>
      </w:r>
      <w:r w:rsidRPr="0022063A">
        <w:rPr>
          <w:rFonts w:ascii="Times New Roman" w:hAnsi="Times New Roman"/>
          <w:color w:val="000000" w:themeColor="text1"/>
          <w:lang w:val="nl-NL"/>
        </w:rPr>
        <w:t xml:space="preserve">75/2019/NĐ-CP quy định về thủ tục xử phạt vi phạm hành chính về cạnh tranh, trong đó, khoản 3 Điều này quy định việc áp dụng các hình thức xử phạt bổ sung, biện pháp khắc phục hậu quả, các biện pháp ngăn chặn và bảo đảm xử lý vi phạm hành chính trong xử lý hành vi vi phạm hành chính về cạnh tranh được thực hiện theo quy định của pháp luật cạnh tranh và pháp luật về xử lý vi phạm hành chính. Quy định này chưa bảo đảm tính rõ ràng về nguyên tắc </w:t>
      </w:r>
      <w:r w:rsidRPr="0022063A">
        <w:rPr>
          <w:rFonts w:ascii="Times New Roman" w:hAnsi="Times New Roman"/>
          <w:color w:val="000000" w:themeColor="text1"/>
          <w:lang w:val="nl-NL"/>
        </w:rPr>
        <w:lastRenderedPageBreak/>
        <w:t xml:space="preserve">áp dụng, có thể không đảm bảo tính minh bạch và nhất quán trong hoạt động thực thi pháp luật cạnh tranh, gây ra lúng túng trong thực tiễn thi hành trong trường hợp có sự khác biệt hoặc mâu thuẫn, xung đột giữa hai hệ thống pháp luật về cạnh tranh và xử lý vi phạm hành chính. </w:t>
      </w:r>
      <w:bookmarkEnd w:id="1"/>
    </w:p>
    <w:p w14:paraId="6B5C1033" w14:textId="22EC0A6F" w:rsidR="00312759" w:rsidRPr="0022063A" w:rsidRDefault="00AB0B0D" w:rsidP="00312759">
      <w:pPr>
        <w:snapToGrid w:val="0"/>
        <w:spacing w:before="120" w:after="144"/>
        <w:ind w:firstLine="720"/>
        <w:jc w:val="both"/>
        <w:rPr>
          <w:rFonts w:ascii="Times New Roman" w:hAnsi="Times New Roman"/>
          <w:b/>
          <w:bCs/>
          <w:i/>
          <w:iCs/>
          <w:color w:val="000000" w:themeColor="text1"/>
          <w:lang w:val="nl-NL"/>
        </w:rPr>
      </w:pPr>
      <w:r w:rsidRPr="0022063A">
        <w:rPr>
          <w:rFonts w:ascii="Times New Roman" w:hAnsi="Times New Roman"/>
          <w:b/>
          <w:bCs/>
          <w:i/>
          <w:iCs/>
          <w:color w:val="000000" w:themeColor="text1"/>
          <w:highlight w:val="white"/>
          <w:lang w:val="vi-VN"/>
        </w:rPr>
        <w:t>e</w:t>
      </w:r>
      <w:r w:rsidR="00312759" w:rsidRPr="0022063A">
        <w:rPr>
          <w:rFonts w:ascii="Times New Roman" w:hAnsi="Times New Roman"/>
          <w:b/>
          <w:bCs/>
          <w:i/>
          <w:iCs/>
          <w:color w:val="000000" w:themeColor="text1"/>
          <w:highlight w:val="white"/>
          <w:lang w:val="nl-NL"/>
        </w:rPr>
        <w:t>) Về cơ chế phối hợp trong việc thu tiền phạt và xử lý trường hợp chậm nộp tiền phạt theo quyết định xử lý vụ việc cạnh tranh, quyết định xử phạt hành chính về hành vi vi phạm quy định pháp luật về cạnh tranh khác</w:t>
      </w:r>
    </w:p>
    <w:p w14:paraId="45E6721B" w14:textId="77777777" w:rsidR="00312759" w:rsidRPr="0022063A" w:rsidRDefault="00312759" w:rsidP="00312759">
      <w:pPr>
        <w:snapToGrid w:val="0"/>
        <w:spacing w:before="120" w:after="144"/>
        <w:ind w:firstLine="720"/>
        <w:jc w:val="both"/>
        <w:rPr>
          <w:rFonts w:ascii="Times New Roman" w:hAnsi="Times New Roman"/>
          <w:color w:val="000000" w:themeColor="text1"/>
          <w:lang w:val="vi-VN"/>
        </w:rPr>
      </w:pPr>
      <w:r w:rsidRPr="0022063A">
        <w:rPr>
          <w:rFonts w:ascii="Times New Roman" w:hAnsi="Times New Roman"/>
          <w:color w:val="000000" w:themeColor="text1"/>
          <w:lang w:val="nl-NL"/>
        </w:rPr>
        <w:t xml:space="preserve">Hiện nay, Nghị định số 75/2019/NĐ-CP chưa có quy định cụ thể về trách nhiệm của Kho bạc Nhà nước trong việc phối hợp với người có thẩm quyền xử phạt vi phạm hành chính về cạnh tranh để thu tiền phạt vi phạm hành chính trong lĩnh vực cạnh tranh, đồng thời, cũng chưa có cơ chế pháp lý để xử lý trường hợp tổ chức, cá nhân chậm nộp tiền phạt theo quyết định xử phạt. Trong khi đó, khoản 1 Điều 78 Luật Xử lý vi phạm hành chính đã quy định rõ về nghĩa vụ nộp phạt và lãi phát sinh do chậm nộp với mức 0,05%/ngày. </w:t>
      </w:r>
    </w:p>
    <w:p w14:paraId="34B46022" w14:textId="1066F931" w:rsidR="00312759" w:rsidRPr="0022063A" w:rsidRDefault="00312759" w:rsidP="00312759">
      <w:pPr>
        <w:snapToGrid w:val="0"/>
        <w:spacing w:before="120" w:after="144"/>
        <w:ind w:firstLine="720"/>
        <w:jc w:val="both"/>
        <w:rPr>
          <w:rFonts w:ascii="Times New Roman" w:hAnsi="Times New Roman"/>
          <w:color w:val="000000" w:themeColor="text1"/>
          <w:lang w:val="nl-NL"/>
        </w:rPr>
      </w:pPr>
      <w:r w:rsidRPr="0022063A">
        <w:rPr>
          <w:rFonts w:ascii="Times New Roman" w:hAnsi="Times New Roman"/>
          <w:color w:val="000000" w:themeColor="text1"/>
          <w:lang w:val="nl-NL"/>
        </w:rPr>
        <w:t xml:space="preserve">Sự thiếu vắng quy định tương thích trong Nghị định số 75/2019/NĐ-CP gây ra bất cập trong thực tiễn thi hành, dẫn đến việc chưa có cơ chế phối hợp hiệu quả giữa người có thẩm quyền xử phạt vi phạm hành chính về cạnh tranh và Kho bạc Nhà nước. Việc không có quy định rõ về trách nhiệm thu và tính lãi có thể khiến cho các khoản phạt bị nộp chậm không </w:t>
      </w:r>
      <w:r w:rsidR="00197157" w:rsidRPr="0022063A">
        <w:rPr>
          <w:rFonts w:ascii="Times New Roman" w:hAnsi="Times New Roman"/>
          <w:color w:val="000000" w:themeColor="text1"/>
          <w:lang w:val="nl-NL"/>
        </w:rPr>
        <w:t>được</w:t>
      </w:r>
      <w:r w:rsidRPr="0022063A">
        <w:rPr>
          <w:rFonts w:ascii="Times New Roman" w:hAnsi="Times New Roman"/>
          <w:color w:val="000000" w:themeColor="text1"/>
          <w:lang w:val="nl-NL"/>
        </w:rPr>
        <w:t xml:space="preserve"> truy thu đầy đủ, gây thất thoát ngân sách Nhà nước. Đồng thời, việc thiếu hướng dẫn cụ thể làm hạn chế hiệu lực thực thi các quyết định xử phạt vi</w:t>
      </w:r>
      <w:r w:rsidRPr="0022063A">
        <w:rPr>
          <w:rFonts w:ascii="Times New Roman" w:hAnsi="Times New Roman"/>
          <w:color w:val="000000" w:themeColor="text1"/>
          <w:lang w:val="vi-VN"/>
        </w:rPr>
        <w:t xml:space="preserve"> phạm hành chính </w:t>
      </w:r>
      <w:r w:rsidRPr="0022063A">
        <w:rPr>
          <w:rFonts w:ascii="Times New Roman" w:hAnsi="Times New Roman"/>
          <w:color w:val="000000" w:themeColor="text1"/>
          <w:lang w:val="nl-NL"/>
        </w:rPr>
        <w:t>trong lĩnh vực cạnh tranh. Điều này cũng gây khó khăn cho các cơ quan thực thi khi không có căn cứ pháp lý để yêu cầu Kho bạc Nhà</w:t>
      </w:r>
      <w:r w:rsidRPr="0022063A">
        <w:rPr>
          <w:rFonts w:ascii="Times New Roman" w:hAnsi="Times New Roman"/>
          <w:color w:val="000000" w:themeColor="text1"/>
          <w:lang w:val="vi-VN"/>
        </w:rPr>
        <w:t xml:space="preserve"> nước </w:t>
      </w:r>
      <w:r w:rsidRPr="0022063A">
        <w:rPr>
          <w:rFonts w:ascii="Times New Roman" w:hAnsi="Times New Roman"/>
          <w:color w:val="000000" w:themeColor="text1"/>
          <w:lang w:val="nl-NL"/>
        </w:rPr>
        <w:t xml:space="preserve">tính và thu lãi chậm nộp. </w:t>
      </w:r>
    </w:p>
    <w:p w14:paraId="203CBEC3" w14:textId="1DD2DDFF" w:rsidR="00312759" w:rsidRPr="0022063A" w:rsidRDefault="00312759" w:rsidP="00312759">
      <w:pPr>
        <w:tabs>
          <w:tab w:val="left" w:pos="993"/>
        </w:tabs>
        <w:snapToGrid w:val="0"/>
        <w:spacing w:before="120" w:after="144"/>
        <w:ind w:firstLine="709"/>
        <w:jc w:val="both"/>
        <w:rPr>
          <w:rFonts w:ascii="Times New Roman" w:eastAsia="Calibri" w:hAnsi="Times New Roman"/>
          <w:bCs/>
          <w:color w:val="000000" w:themeColor="text1"/>
          <w:kern w:val="32"/>
          <w:lang w:val="vi-VN" w:eastAsia="x-none"/>
        </w:rPr>
      </w:pPr>
      <w:r w:rsidRPr="0022063A">
        <w:rPr>
          <w:rFonts w:ascii="Times New Roman" w:eastAsia="Calibri" w:hAnsi="Times New Roman"/>
          <w:bCs/>
          <w:color w:val="000000" w:themeColor="text1"/>
          <w:kern w:val="32"/>
          <w:lang w:val="nl-NL" w:eastAsia="x-none"/>
        </w:rPr>
        <w:t xml:space="preserve">Trên cơ sở chính trị, pháp lý và thực tiễn nêu trên, </w:t>
      </w:r>
      <w:r w:rsidRPr="0022063A">
        <w:rPr>
          <w:rFonts w:ascii="Times New Roman" w:eastAsia="Calibri" w:hAnsi="Times New Roman"/>
          <w:bCs/>
          <w:color w:val="000000" w:themeColor="text1"/>
          <w:kern w:val="32"/>
          <w:lang w:val="vi-VN" w:eastAsia="x-none"/>
        </w:rPr>
        <w:t xml:space="preserve">việc sửa đổi, bổ sung Nghị định số 75/2019/NĐ-CP quy định về xử phạt vi phạm hành chính trong lĩnh vực cạnh tranh là có </w:t>
      </w:r>
      <w:r w:rsidRPr="0022063A">
        <w:rPr>
          <w:rFonts w:ascii="Times New Roman" w:eastAsia="Calibri" w:hAnsi="Times New Roman"/>
          <w:bCs/>
          <w:color w:val="000000" w:themeColor="text1"/>
          <w:kern w:val="32"/>
          <w:lang w:val="nl-NL" w:eastAsia="x-none"/>
        </w:rPr>
        <w:t xml:space="preserve">căn cứ </w:t>
      </w:r>
      <w:r w:rsidRPr="0022063A">
        <w:rPr>
          <w:rFonts w:ascii="Times New Roman" w:eastAsia="Calibri" w:hAnsi="Times New Roman"/>
          <w:bCs/>
          <w:color w:val="000000" w:themeColor="text1"/>
          <w:kern w:val="32"/>
          <w:lang w:val="vi-VN" w:eastAsia="x-none"/>
        </w:rPr>
        <w:t>nhằm triển khai nhiệm vụ trong Chương trình hành động của Chính phủ thực hiện Nghị quyết số 68-NQ/TW của Bộ Chính trị,</w:t>
      </w:r>
      <w:r w:rsidRPr="0022063A">
        <w:rPr>
          <w:rFonts w:ascii="Times New Roman" w:eastAsia="Calibri" w:hAnsi="Times New Roman"/>
          <w:bCs/>
          <w:color w:val="000000" w:themeColor="text1"/>
          <w:kern w:val="32"/>
          <w:lang w:val="nl-NL" w:eastAsia="x-none"/>
        </w:rPr>
        <w:t xml:space="preserve"> đồng thời, </w:t>
      </w:r>
      <w:r w:rsidRPr="0022063A">
        <w:rPr>
          <w:rFonts w:ascii="Times New Roman" w:eastAsia="Calibri" w:hAnsi="Times New Roman"/>
          <w:bCs/>
          <w:color w:val="000000" w:themeColor="text1"/>
          <w:kern w:val="32"/>
          <w:lang w:val="vi-VN" w:eastAsia="x-none"/>
        </w:rPr>
        <w:t xml:space="preserve">thể chế hóa các quy định mới được sửa đổi, bổ sung trong các lĩnh vực pháp luật liên quan đến xử lý vi phạm hành chính, khắc phục những hạn chế, bất cập còn tồn tại trong một số quy định </w:t>
      </w:r>
      <w:r w:rsidRPr="0022063A">
        <w:rPr>
          <w:rFonts w:ascii="Times New Roman" w:eastAsia="Calibri" w:hAnsi="Times New Roman"/>
          <w:bCs/>
          <w:color w:val="000000" w:themeColor="text1"/>
          <w:kern w:val="32"/>
          <w:lang w:val="nl-NL" w:eastAsia="x-none"/>
        </w:rPr>
        <w:t>có thể</w:t>
      </w:r>
      <w:r w:rsidRPr="0022063A">
        <w:rPr>
          <w:rFonts w:ascii="Times New Roman" w:eastAsia="Calibri" w:hAnsi="Times New Roman"/>
          <w:bCs/>
          <w:color w:val="000000" w:themeColor="text1"/>
          <w:kern w:val="32"/>
          <w:lang w:val="vi-VN" w:eastAsia="x-none"/>
        </w:rPr>
        <w:t xml:space="preserve"> ảnh hưởng đến hiệu quả thực thi pháp luật cạnh tranh.</w:t>
      </w:r>
    </w:p>
    <w:p w14:paraId="3E4EA051" w14:textId="36F997AE" w:rsidR="00710FE1" w:rsidRPr="0022063A" w:rsidRDefault="00710FE1" w:rsidP="00D83DEB">
      <w:pPr>
        <w:tabs>
          <w:tab w:val="left" w:pos="720"/>
        </w:tabs>
        <w:spacing w:before="120" w:afterLines="0" w:after="120"/>
        <w:jc w:val="both"/>
        <w:rPr>
          <w:rFonts w:ascii="Times New Roman" w:hAnsi="Times New Roman"/>
          <w:b/>
          <w:color w:val="000000" w:themeColor="text1"/>
          <w:spacing w:val="2"/>
          <w:szCs w:val="28"/>
          <w:lang w:val="vi-VN"/>
        </w:rPr>
      </w:pPr>
      <w:r w:rsidRPr="0022063A">
        <w:rPr>
          <w:rFonts w:ascii="Times New Roman" w:hAnsi="Times New Roman"/>
          <w:iCs/>
          <w:color w:val="000000" w:themeColor="text1"/>
          <w:szCs w:val="28"/>
          <w:lang w:val="vi-VN"/>
        </w:rPr>
        <w:tab/>
      </w:r>
      <w:r w:rsidRPr="0022063A">
        <w:rPr>
          <w:rFonts w:ascii="Times New Roman" w:hAnsi="Times New Roman"/>
          <w:b/>
          <w:color w:val="000000" w:themeColor="text1"/>
          <w:spacing w:val="2"/>
          <w:szCs w:val="28"/>
          <w:lang w:val="vi-VN"/>
        </w:rPr>
        <w:t xml:space="preserve">II. </w:t>
      </w:r>
      <w:r w:rsidR="00276581" w:rsidRPr="0022063A">
        <w:rPr>
          <w:rFonts w:ascii="Times New Roman" w:hAnsi="Times New Roman"/>
          <w:b/>
          <w:color w:val="000000" w:themeColor="text1"/>
          <w:spacing w:val="2"/>
          <w:szCs w:val="28"/>
          <w:lang w:val="vi-VN"/>
        </w:rPr>
        <w:t xml:space="preserve">MỤC ĐÍCH BAN HÀNH, QUAN ĐIỂM XÂY DỰNG DỰ THẢO NGHỊ ĐỊNH </w:t>
      </w:r>
      <w:r w:rsidR="004A3EA1" w:rsidRPr="0022063A">
        <w:rPr>
          <w:rFonts w:ascii="Times New Roman" w:hAnsi="Times New Roman"/>
          <w:b/>
          <w:color w:val="000000" w:themeColor="text1"/>
          <w:spacing w:val="2"/>
          <w:szCs w:val="28"/>
          <w:lang w:val="vi-VN"/>
        </w:rPr>
        <w:t>SỬA ĐỔI, BỔ SUNG</w:t>
      </w:r>
    </w:p>
    <w:p w14:paraId="17FA7AAE" w14:textId="7DB82E9B" w:rsidR="00276581" w:rsidRPr="0022063A" w:rsidRDefault="00276581" w:rsidP="00D83DEB">
      <w:pPr>
        <w:tabs>
          <w:tab w:val="left" w:pos="720"/>
        </w:tabs>
        <w:spacing w:before="120" w:afterLines="0" w:after="120"/>
        <w:jc w:val="both"/>
        <w:rPr>
          <w:rFonts w:ascii="Times New Roman" w:hAnsi="Times New Roman"/>
          <w:b/>
          <w:color w:val="000000" w:themeColor="text1"/>
          <w:szCs w:val="28"/>
          <w:lang w:val="vi-VN"/>
        </w:rPr>
      </w:pPr>
      <w:r w:rsidRPr="0022063A">
        <w:rPr>
          <w:rFonts w:ascii="Times New Roman" w:hAnsi="Times New Roman"/>
          <w:b/>
          <w:color w:val="000000" w:themeColor="text1"/>
          <w:spacing w:val="2"/>
          <w:szCs w:val="28"/>
          <w:lang w:val="vi-VN"/>
        </w:rPr>
        <w:tab/>
        <w:t xml:space="preserve">1. Mục đích ban hành </w:t>
      </w:r>
    </w:p>
    <w:p w14:paraId="0D972B3C" w14:textId="5B765F10" w:rsidR="00CD4C61" w:rsidRPr="0022063A" w:rsidRDefault="00B7644F" w:rsidP="009A0BAD">
      <w:pPr>
        <w:spacing w:before="120" w:afterLines="0" w:after="120"/>
        <w:ind w:firstLine="697"/>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 </w:t>
      </w:r>
      <w:r w:rsidR="004A3EA1" w:rsidRPr="0022063A">
        <w:rPr>
          <w:rFonts w:ascii="Times New Roman" w:hAnsi="Times New Roman"/>
          <w:color w:val="000000" w:themeColor="text1"/>
          <w:szCs w:val="28"/>
          <w:lang w:val="vi-VN"/>
        </w:rPr>
        <w:t xml:space="preserve">Việc xây dựng dự thảo Nghị định sửa đổi, bổ sung </w:t>
      </w:r>
      <w:r w:rsidR="00CD4C61" w:rsidRPr="0022063A">
        <w:rPr>
          <w:rFonts w:ascii="Times New Roman" w:hAnsi="Times New Roman"/>
          <w:color w:val="000000" w:themeColor="text1"/>
          <w:szCs w:val="28"/>
          <w:lang w:val="vi-VN"/>
        </w:rPr>
        <w:t>nhằm kịp thời cập nh</w:t>
      </w:r>
      <w:r w:rsidRPr="0022063A">
        <w:rPr>
          <w:rFonts w:ascii="Times New Roman" w:hAnsi="Times New Roman"/>
          <w:color w:val="000000" w:themeColor="text1"/>
          <w:szCs w:val="28"/>
          <w:lang w:val="vi-VN"/>
        </w:rPr>
        <w:t>ậ</w:t>
      </w:r>
      <w:r w:rsidR="00CD4C61" w:rsidRPr="0022063A">
        <w:rPr>
          <w:rFonts w:ascii="Times New Roman" w:hAnsi="Times New Roman"/>
          <w:color w:val="000000" w:themeColor="text1"/>
          <w:szCs w:val="28"/>
          <w:lang w:val="vi-VN"/>
        </w:rPr>
        <w:t xml:space="preserve">t, bổ sung các quy định trong văn bản quy phạm pháp luật mới ban hành nhằm bảo đảm sự đầy đủ, toàn diện và đồng bộ trong hệ thống văn bản quy phạm pháp luật; </w:t>
      </w:r>
      <w:r w:rsidR="00826D9B" w:rsidRPr="0022063A">
        <w:rPr>
          <w:rFonts w:ascii="Times New Roman" w:hAnsi="Times New Roman"/>
          <w:color w:val="000000" w:themeColor="text1"/>
          <w:szCs w:val="28"/>
          <w:lang w:val="vi-VN"/>
        </w:rPr>
        <w:t xml:space="preserve"> </w:t>
      </w:r>
    </w:p>
    <w:p w14:paraId="3925171F" w14:textId="11BF123C" w:rsidR="001C5129" w:rsidRPr="0022063A" w:rsidRDefault="00826D9B" w:rsidP="001C5129">
      <w:pPr>
        <w:spacing w:before="120" w:afterLines="0" w:after="120"/>
        <w:ind w:firstLine="697"/>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K</w:t>
      </w:r>
      <w:r w:rsidR="004A3EA1" w:rsidRPr="0022063A">
        <w:rPr>
          <w:rFonts w:ascii="Times New Roman" w:hAnsi="Times New Roman"/>
          <w:color w:val="000000" w:themeColor="text1"/>
          <w:szCs w:val="28"/>
          <w:lang w:val="vi-VN"/>
        </w:rPr>
        <w:t xml:space="preserve">hắc phục </w:t>
      </w:r>
      <w:r w:rsidR="009A0BAD" w:rsidRPr="0022063A">
        <w:rPr>
          <w:rFonts w:ascii="Times New Roman" w:hAnsi="Times New Roman"/>
          <w:color w:val="000000" w:themeColor="text1"/>
          <w:szCs w:val="28"/>
          <w:lang w:val="vi-VN"/>
        </w:rPr>
        <w:t>các hạn chế,</w:t>
      </w:r>
      <w:r w:rsidR="000304D7" w:rsidRPr="0022063A">
        <w:rPr>
          <w:rFonts w:ascii="Times New Roman" w:hAnsi="Times New Roman"/>
          <w:color w:val="000000" w:themeColor="text1"/>
          <w:szCs w:val="28"/>
          <w:lang w:val="vi-VN"/>
        </w:rPr>
        <w:t xml:space="preserve"> </w:t>
      </w:r>
      <w:r w:rsidR="009A0BAD" w:rsidRPr="0022063A">
        <w:rPr>
          <w:rFonts w:ascii="Times New Roman" w:hAnsi="Times New Roman"/>
          <w:color w:val="000000" w:themeColor="text1"/>
          <w:szCs w:val="28"/>
          <w:lang w:val="vi-VN"/>
        </w:rPr>
        <w:t xml:space="preserve">bất cập </w:t>
      </w:r>
      <w:r w:rsidR="000304D7" w:rsidRPr="0022063A">
        <w:rPr>
          <w:rFonts w:ascii="Times New Roman" w:hAnsi="Times New Roman"/>
          <w:color w:val="000000" w:themeColor="text1"/>
          <w:szCs w:val="28"/>
          <w:lang w:val="vi-VN"/>
        </w:rPr>
        <w:t xml:space="preserve">trong các quy định </w:t>
      </w:r>
      <w:r w:rsidR="009A0BAD" w:rsidRPr="0022063A">
        <w:rPr>
          <w:rFonts w:ascii="Times New Roman" w:hAnsi="Times New Roman"/>
          <w:color w:val="000000" w:themeColor="text1"/>
          <w:szCs w:val="28"/>
          <w:lang w:val="vi-VN"/>
        </w:rPr>
        <w:t xml:space="preserve">phát sinh từ thực tiễn thực thi Nghị định số 75/2019/NĐ-CP ngày 26 tháng 9 năm 2019 của Chính phủ quy định về xử phạt vi phạm hành chính trong lĩnh vực cạnh </w:t>
      </w:r>
      <w:r w:rsidR="000304D7" w:rsidRPr="0022063A">
        <w:rPr>
          <w:rFonts w:ascii="Times New Roman" w:hAnsi="Times New Roman"/>
          <w:color w:val="000000" w:themeColor="text1"/>
          <w:szCs w:val="28"/>
          <w:lang w:val="vi-VN"/>
        </w:rPr>
        <w:t xml:space="preserve">tranh; đồng thời việc xây dựng Nghị định sửa đổi, bổ sung </w:t>
      </w:r>
      <w:r w:rsidR="001C5129" w:rsidRPr="0022063A">
        <w:rPr>
          <w:rFonts w:ascii="Times New Roman" w:hAnsi="Times New Roman"/>
          <w:color w:val="000000" w:themeColor="text1"/>
          <w:szCs w:val="28"/>
          <w:lang w:val="vi-VN"/>
        </w:rPr>
        <w:t>nhằm: (i)</w:t>
      </w:r>
      <w:r w:rsidR="000304D7" w:rsidRPr="0022063A">
        <w:rPr>
          <w:rFonts w:ascii="Times New Roman" w:hAnsi="Times New Roman"/>
          <w:color w:val="000000" w:themeColor="text1"/>
          <w:szCs w:val="28"/>
          <w:lang w:val="vi-VN"/>
        </w:rPr>
        <w:t xml:space="preserve"> đưa ra các quy định có tính khả </w:t>
      </w:r>
      <w:r w:rsidR="000304D7" w:rsidRPr="0022063A">
        <w:rPr>
          <w:rFonts w:ascii="Times New Roman" w:hAnsi="Times New Roman"/>
          <w:color w:val="000000" w:themeColor="text1"/>
          <w:szCs w:val="28"/>
          <w:lang w:val="vi-VN"/>
        </w:rPr>
        <w:lastRenderedPageBreak/>
        <w:t>thi áp dụng trong thực tiễn để kịp thời điều chỉnh các quan hệ xã hội</w:t>
      </w:r>
      <w:r w:rsidR="006A0FF6" w:rsidRPr="0022063A">
        <w:rPr>
          <w:rFonts w:ascii="Times New Roman" w:hAnsi="Times New Roman"/>
          <w:color w:val="000000" w:themeColor="text1"/>
          <w:szCs w:val="28"/>
          <w:lang w:val="vi-VN"/>
        </w:rPr>
        <w:t xml:space="preserve"> phát sinh trong lĩnh vực xử phạt vi phạm hành chính về cạnh </w:t>
      </w:r>
      <w:r w:rsidR="001C5129" w:rsidRPr="0022063A">
        <w:rPr>
          <w:rFonts w:ascii="Times New Roman" w:hAnsi="Times New Roman"/>
          <w:color w:val="000000" w:themeColor="text1"/>
          <w:szCs w:val="28"/>
          <w:lang w:val="vi-VN"/>
        </w:rPr>
        <w:t>tranh; (ii) điều chỉnh các quy định trên tinh thần quán triệt, cụ thể hóa quan điểm chỉ đạo của Chính phủ</w:t>
      </w:r>
      <w:r w:rsidR="000865C5" w:rsidRPr="0022063A">
        <w:rPr>
          <w:rFonts w:ascii="Times New Roman" w:hAnsi="Times New Roman"/>
          <w:color w:val="000000" w:themeColor="text1"/>
          <w:szCs w:val="28"/>
          <w:lang w:val="vi-VN"/>
        </w:rPr>
        <w:t xml:space="preserve"> </w:t>
      </w:r>
      <w:r w:rsidR="001C5129" w:rsidRPr="0022063A">
        <w:rPr>
          <w:rFonts w:ascii="Times New Roman" w:hAnsi="Times New Roman"/>
          <w:color w:val="000000" w:themeColor="text1"/>
          <w:szCs w:val="28"/>
          <w:lang w:val="vi-VN"/>
        </w:rPr>
        <w:t xml:space="preserve">về </w:t>
      </w:r>
      <w:r w:rsidR="001C5129" w:rsidRPr="0022063A">
        <w:rPr>
          <w:rFonts w:ascii="Times New Roman" w:hAnsi="Times New Roman"/>
          <w:i/>
          <w:iCs/>
          <w:color w:val="000000" w:themeColor="text1"/>
          <w:szCs w:val="28"/>
          <w:lang w:val="vi-VN"/>
        </w:rPr>
        <w:t>“xử lý nghiêm các hành vi lạm dụng vị trí thống lĩnh, độc quyền và cạnh tranh không lành mạnh, nâng cao hiệu quả hoạt động của Ủy ban Cạnh tranh Quốc gia; xử lý nghiêm các hành vi vi phạm pháp luật cạnh tranh, đặc biệt là các hành vi mang tính chất đặc quyền, độc quyền; áp dụng cơ chế, chế tài xử lý công bằng, bình đẳng, minh bạch giữa các thành phần kinh tế”</w:t>
      </w:r>
      <w:r w:rsidR="001C5129" w:rsidRPr="0022063A">
        <w:rPr>
          <w:rFonts w:ascii="Times New Roman" w:hAnsi="Times New Roman"/>
          <w:color w:val="000000" w:themeColor="text1"/>
          <w:szCs w:val="28"/>
          <w:lang w:val="vi-VN"/>
        </w:rPr>
        <w:t xml:space="preserve">. </w:t>
      </w:r>
    </w:p>
    <w:p w14:paraId="57163EC1" w14:textId="4CD8E1E1" w:rsidR="00276581" w:rsidRPr="0022063A" w:rsidRDefault="00276581" w:rsidP="00934167">
      <w:pPr>
        <w:spacing w:before="120" w:afterLines="0" w:after="120"/>
        <w:ind w:firstLine="697"/>
        <w:jc w:val="both"/>
        <w:rPr>
          <w:rFonts w:ascii="Times New Roman" w:hAnsi="Times New Roman"/>
          <w:b/>
          <w:bCs/>
          <w:color w:val="000000" w:themeColor="text1"/>
          <w:szCs w:val="28"/>
          <w:lang w:val="vi-VN"/>
        </w:rPr>
      </w:pPr>
      <w:r w:rsidRPr="0022063A">
        <w:rPr>
          <w:rFonts w:ascii="Times New Roman" w:hAnsi="Times New Roman"/>
          <w:b/>
          <w:bCs/>
          <w:color w:val="000000" w:themeColor="text1"/>
          <w:szCs w:val="28"/>
          <w:lang w:val="vi-VN"/>
        </w:rPr>
        <w:t>2. Quan điểm xây dựng dự thảo Nghị định</w:t>
      </w:r>
      <w:r w:rsidR="004A3EA1" w:rsidRPr="0022063A">
        <w:rPr>
          <w:rFonts w:ascii="Times New Roman" w:hAnsi="Times New Roman"/>
          <w:b/>
          <w:bCs/>
          <w:color w:val="000000" w:themeColor="text1"/>
          <w:szCs w:val="28"/>
          <w:lang w:val="vi-VN"/>
        </w:rPr>
        <w:t xml:space="preserve"> sửa đổi, bổ sung</w:t>
      </w:r>
    </w:p>
    <w:p w14:paraId="38FD51B7" w14:textId="77777777" w:rsidR="009A0BAD" w:rsidRPr="0022063A" w:rsidRDefault="009A0BAD" w:rsidP="009A0BAD">
      <w:pPr>
        <w:spacing w:before="120" w:afterLines="0" w:after="120"/>
        <w:ind w:firstLine="697"/>
        <w:jc w:val="both"/>
        <w:rPr>
          <w:rFonts w:ascii="Times New Roman" w:eastAsiaTheme="majorEastAsia" w:hAnsi="Times New Roman"/>
          <w:color w:val="000000" w:themeColor="text1"/>
          <w:lang w:val="vi-VN"/>
        </w:rPr>
      </w:pPr>
      <w:r w:rsidRPr="0022063A">
        <w:rPr>
          <w:rFonts w:ascii="Times New Roman" w:hAnsi="Times New Roman"/>
          <w:color w:val="000000" w:themeColor="text1"/>
          <w:szCs w:val="28"/>
          <w:lang w:val="vi-VN"/>
        </w:rPr>
        <w:t xml:space="preserve">- Bảo đảm phù hợp với đường lối, chủ trương của Đảng; các quy định của Hiến pháp; chính sách, pháp luật của Nhà nước về cạnh tranh; các cam kết, điều ước quốc tế có liên quan mà nước Cộng hòa xã hội chủ nghĩa Việt Nam là thành viên; </w:t>
      </w:r>
      <w:r w:rsidRPr="0022063A">
        <w:rPr>
          <w:rFonts w:ascii="Times New Roman" w:eastAsiaTheme="majorEastAsia" w:hAnsi="Times New Roman"/>
          <w:color w:val="000000" w:themeColor="text1"/>
          <w:lang w:val="vi-VN"/>
        </w:rPr>
        <w:t xml:space="preserve">bảo đảm sự thống nhất, đồng bộ với các </w:t>
      </w:r>
      <w:r w:rsidRPr="0022063A">
        <w:rPr>
          <w:rFonts w:ascii="Times New Roman" w:hAnsi="Times New Roman"/>
          <w:color w:val="000000" w:themeColor="text1"/>
          <w:szCs w:val="28"/>
          <w:lang w:val="vi-VN"/>
        </w:rPr>
        <w:t xml:space="preserve">quy định của Luật Cạnh tranh, Bộ luật Hình sự, Luật Xử lý vi phạm hành chính và </w:t>
      </w:r>
      <w:r w:rsidRPr="0022063A">
        <w:rPr>
          <w:rFonts w:ascii="Times New Roman" w:eastAsiaTheme="majorEastAsia" w:hAnsi="Times New Roman"/>
          <w:color w:val="000000" w:themeColor="text1"/>
          <w:lang w:val="vi-VN"/>
        </w:rPr>
        <w:t xml:space="preserve">văn bản quy phạm pháp luật khác có liên quan. </w:t>
      </w:r>
    </w:p>
    <w:p w14:paraId="22F32371" w14:textId="77777777" w:rsidR="009A0BAD" w:rsidRPr="0022063A" w:rsidRDefault="009A0BAD" w:rsidP="009A0BAD">
      <w:pPr>
        <w:spacing w:before="120" w:afterLines="0" w:after="120"/>
        <w:ind w:firstLine="697"/>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 Bảo đảm kế thừa các nội dung còn phù hợp của Nghị định số 75/2019/NĐ-CP đồng thời bổ sung, điều chỉnh các quy định để phù hợp với thực tiễn. </w:t>
      </w:r>
    </w:p>
    <w:p w14:paraId="4B8B49AE" w14:textId="5C0711C0" w:rsidR="00D55020" w:rsidRPr="0022063A" w:rsidRDefault="00164735" w:rsidP="00D55020">
      <w:pPr>
        <w:spacing w:before="120" w:after="144"/>
        <w:ind w:firstLine="697"/>
        <w:jc w:val="both"/>
        <w:rPr>
          <w:rFonts w:ascii="Times New Roman" w:hAnsi="Times New Roman"/>
          <w:color w:val="000000" w:themeColor="text1"/>
          <w:lang w:val="vi-VN"/>
        </w:rPr>
      </w:pPr>
      <w:r w:rsidRPr="0022063A">
        <w:rPr>
          <w:rFonts w:ascii="Times New Roman" w:hAnsi="Times New Roman"/>
          <w:color w:val="000000" w:themeColor="text1"/>
          <w:lang w:val="vi-VN"/>
        </w:rPr>
        <w:t>-</w:t>
      </w:r>
      <w:r w:rsidR="00D55020" w:rsidRPr="0022063A">
        <w:rPr>
          <w:rFonts w:ascii="Times New Roman" w:hAnsi="Times New Roman"/>
          <w:color w:val="000000" w:themeColor="text1"/>
          <w:lang w:val="nl-NL"/>
        </w:rPr>
        <w:t xml:space="preserve"> Thể hiện đường lối chính sách xử lý nghiêm minh, triệt để đối với các hành vi vi phạm pháp luật trong lĩnh vực cạnh tranh; bảo vệ có hiệu quả các quyền và lợi ích hợp pháp của </w:t>
      </w:r>
      <w:r w:rsidR="00CD5517" w:rsidRPr="0022063A">
        <w:rPr>
          <w:rFonts w:ascii="Times New Roman" w:hAnsi="Times New Roman"/>
          <w:color w:val="000000" w:themeColor="text1"/>
          <w:lang w:val="nl-NL"/>
        </w:rPr>
        <w:t>doanh</w:t>
      </w:r>
      <w:r w:rsidR="00CD5517" w:rsidRPr="0022063A">
        <w:rPr>
          <w:rFonts w:ascii="Times New Roman" w:hAnsi="Times New Roman"/>
          <w:color w:val="000000" w:themeColor="text1"/>
          <w:lang w:val="vi-VN"/>
        </w:rPr>
        <w:t xml:space="preserve"> nghiệp </w:t>
      </w:r>
      <w:r w:rsidR="00D55020" w:rsidRPr="0022063A">
        <w:rPr>
          <w:rFonts w:ascii="Times New Roman" w:hAnsi="Times New Roman"/>
          <w:color w:val="000000" w:themeColor="text1"/>
          <w:lang w:val="nl-NL"/>
        </w:rPr>
        <w:t xml:space="preserve">và người tiêu dùng; góp phần đảm bảo ổn định thị trường, phát triển kinh tế xã hội và thực hiện mục tiêu công nghiệp hoá, hiện đại hoá đất nước. </w:t>
      </w:r>
    </w:p>
    <w:p w14:paraId="3E4D2163" w14:textId="2F825170" w:rsidR="00675002" w:rsidRPr="0022063A" w:rsidRDefault="00164735" w:rsidP="005C6F6E">
      <w:pPr>
        <w:spacing w:before="120" w:after="144"/>
        <w:ind w:firstLine="697"/>
        <w:jc w:val="both"/>
        <w:rPr>
          <w:rFonts w:ascii="Times New Roman" w:hAnsi="Times New Roman"/>
          <w:color w:val="000000" w:themeColor="text1"/>
          <w:szCs w:val="28"/>
          <w:lang w:val="vi-VN"/>
        </w:rPr>
      </w:pPr>
      <w:r w:rsidRPr="0022063A">
        <w:rPr>
          <w:rFonts w:ascii="Times New Roman" w:hAnsi="Times New Roman"/>
          <w:color w:val="000000" w:themeColor="text1"/>
          <w:lang w:val="vi-VN"/>
        </w:rPr>
        <w:t>-</w:t>
      </w:r>
      <w:r w:rsidR="00D55020" w:rsidRPr="0022063A">
        <w:rPr>
          <w:rFonts w:ascii="Times New Roman" w:hAnsi="Times New Roman"/>
          <w:color w:val="000000" w:themeColor="text1"/>
          <w:lang w:val="nl-NL"/>
        </w:rPr>
        <w:t xml:space="preserve"> Bảo đảm tính khả thi, thuận lợi trong việc áp dụng các chế tài xử lý, nâng cao ý thức </w:t>
      </w:r>
      <w:r w:rsidR="009A0BAD" w:rsidRPr="0022063A">
        <w:rPr>
          <w:rFonts w:ascii="Times New Roman" w:hAnsi="Times New Roman"/>
          <w:color w:val="000000" w:themeColor="text1"/>
          <w:lang w:val="nl-NL"/>
        </w:rPr>
        <w:t>chấp</w:t>
      </w:r>
      <w:r w:rsidR="009A0BAD" w:rsidRPr="0022063A">
        <w:rPr>
          <w:rFonts w:ascii="Times New Roman" w:hAnsi="Times New Roman"/>
          <w:color w:val="000000" w:themeColor="text1"/>
          <w:lang w:val="vi-VN"/>
        </w:rPr>
        <w:t xml:space="preserve"> hành </w:t>
      </w:r>
      <w:r w:rsidR="00D55020" w:rsidRPr="0022063A">
        <w:rPr>
          <w:rFonts w:ascii="Times New Roman" w:hAnsi="Times New Roman"/>
          <w:color w:val="000000" w:themeColor="text1"/>
          <w:lang w:val="nl-NL"/>
        </w:rPr>
        <w:t xml:space="preserve">pháp luật và niềm tin của doanh nghiệp và người tiêu </w:t>
      </w:r>
      <w:r w:rsidR="005C6F6E" w:rsidRPr="0022063A">
        <w:rPr>
          <w:rFonts w:ascii="Times New Roman" w:hAnsi="Times New Roman"/>
          <w:color w:val="000000" w:themeColor="text1"/>
          <w:lang w:val="nl-NL"/>
        </w:rPr>
        <w:t>dùng</w:t>
      </w:r>
      <w:r w:rsidR="005C6F6E" w:rsidRPr="0022063A">
        <w:rPr>
          <w:rFonts w:ascii="Times New Roman" w:hAnsi="Times New Roman"/>
          <w:color w:val="000000" w:themeColor="text1"/>
          <w:lang w:val="vi-VN"/>
        </w:rPr>
        <w:t xml:space="preserve">; </w:t>
      </w:r>
      <w:r w:rsidR="005C6F6E" w:rsidRPr="0022063A">
        <w:rPr>
          <w:rFonts w:ascii="Times New Roman" w:eastAsia="Calibri" w:hAnsi="Times New Roman"/>
          <w:color w:val="000000" w:themeColor="text1"/>
          <w:kern w:val="32"/>
          <w:szCs w:val="28"/>
          <w:lang w:val="vi-VN" w:eastAsia="x-none"/>
        </w:rPr>
        <w:t>đảm bảo và tăng cường khả năng phối hợp giữa các cơ quan chức năng, tránh việc ban hành chồng chéo quy định nhưng cũng đảm bảo không được tạo khoảng trống pháp lý trong việc xử lý các vi phạm pháp luật về cạnh tranh.</w:t>
      </w:r>
    </w:p>
    <w:p w14:paraId="55D9F0CB" w14:textId="603AE2D3" w:rsidR="00710FE1" w:rsidRPr="0022063A" w:rsidRDefault="00710FE1" w:rsidP="00D83DEB">
      <w:pPr>
        <w:spacing w:before="120" w:afterLines="0" w:after="120"/>
        <w:ind w:firstLine="720"/>
        <w:jc w:val="both"/>
        <w:rPr>
          <w:rFonts w:ascii="Times New Roman" w:hAnsi="Times New Roman"/>
          <w:b/>
          <w:color w:val="000000" w:themeColor="text1"/>
          <w:spacing w:val="2"/>
          <w:szCs w:val="28"/>
          <w:lang w:val="vi-VN"/>
        </w:rPr>
      </w:pPr>
      <w:r w:rsidRPr="0022063A">
        <w:rPr>
          <w:rFonts w:ascii="Times New Roman" w:hAnsi="Times New Roman"/>
          <w:b/>
          <w:color w:val="000000" w:themeColor="text1"/>
          <w:spacing w:val="2"/>
          <w:szCs w:val="28"/>
          <w:lang w:val="vi-VN"/>
        </w:rPr>
        <w:t xml:space="preserve">III. </w:t>
      </w:r>
      <w:r w:rsidR="00276581" w:rsidRPr="0022063A">
        <w:rPr>
          <w:rFonts w:ascii="Times New Roman" w:hAnsi="Times New Roman"/>
          <w:b/>
          <w:color w:val="000000" w:themeColor="text1"/>
          <w:spacing w:val="2"/>
          <w:szCs w:val="28"/>
          <w:lang w:val="vi-VN"/>
        </w:rPr>
        <w:t>QUÁ TRÌNH XÂY DỰNG DỰ THẢO NGHỊ ĐỊNH</w:t>
      </w:r>
      <w:r w:rsidR="000304D7" w:rsidRPr="0022063A">
        <w:rPr>
          <w:rFonts w:ascii="Times New Roman" w:hAnsi="Times New Roman"/>
          <w:b/>
          <w:color w:val="000000" w:themeColor="text1"/>
          <w:spacing w:val="2"/>
          <w:szCs w:val="28"/>
          <w:lang w:val="vi-VN"/>
        </w:rPr>
        <w:t xml:space="preserve"> SỬA ĐỔI, BỔ SUNG</w:t>
      </w:r>
    </w:p>
    <w:p w14:paraId="15AB93C9" w14:textId="37CA4467" w:rsidR="00276581" w:rsidRPr="0022063A" w:rsidRDefault="00967842" w:rsidP="00D83DEB">
      <w:pPr>
        <w:spacing w:before="120" w:afterLines="0" w:after="120"/>
        <w:ind w:firstLine="720"/>
        <w:jc w:val="both"/>
        <w:rPr>
          <w:rFonts w:ascii="Times New Roman" w:hAnsi="Times New Roman"/>
          <w:bCs/>
          <w:color w:val="000000" w:themeColor="text1"/>
          <w:spacing w:val="2"/>
          <w:szCs w:val="28"/>
          <w:lang w:val="vi-VN"/>
        </w:rPr>
      </w:pPr>
      <w:bookmarkStart w:id="3" w:name="_Hlk203484309"/>
      <w:r w:rsidRPr="0022063A">
        <w:rPr>
          <w:rFonts w:ascii="Times New Roman" w:hAnsi="Times New Roman"/>
          <w:bCs/>
          <w:color w:val="000000" w:themeColor="text1"/>
          <w:spacing w:val="2"/>
          <w:szCs w:val="28"/>
          <w:lang w:val="vi-VN"/>
        </w:rPr>
        <w:t xml:space="preserve">- Trên cơ sở rà soát, đánh giá các vướng mắc, bất cập trong thực tiễn thực thi Nghị định số 75/2019/NĐ-CP ngày 26 tháng 9 năm 2019 của Chính phủ quy định về xử phạt vi phạm hành chính trong lĩnh vực cạnh tranh, Bộ Công Thương đã </w:t>
      </w:r>
      <w:r w:rsidR="006157B1" w:rsidRPr="0022063A">
        <w:rPr>
          <w:rFonts w:ascii="Times New Roman" w:hAnsi="Times New Roman"/>
          <w:bCs/>
          <w:color w:val="000000" w:themeColor="text1"/>
          <w:spacing w:val="2"/>
          <w:szCs w:val="28"/>
          <w:lang w:val="vi-VN"/>
        </w:rPr>
        <w:t>xây dựng</w:t>
      </w:r>
      <w:r w:rsidR="00D32FB3" w:rsidRPr="0022063A">
        <w:rPr>
          <w:rFonts w:ascii="Times New Roman" w:hAnsi="Times New Roman"/>
          <w:bCs/>
          <w:color w:val="000000" w:themeColor="text1"/>
          <w:spacing w:val="2"/>
          <w:szCs w:val="28"/>
          <w:lang w:val="vi-VN"/>
        </w:rPr>
        <w:t xml:space="preserve"> </w:t>
      </w:r>
      <w:r w:rsidR="006157B1" w:rsidRPr="0022063A">
        <w:rPr>
          <w:rFonts w:ascii="Times New Roman" w:hAnsi="Times New Roman"/>
          <w:bCs/>
          <w:color w:val="000000" w:themeColor="text1"/>
          <w:spacing w:val="2"/>
          <w:szCs w:val="28"/>
          <w:lang w:val="vi-VN"/>
        </w:rPr>
        <w:t>b</w:t>
      </w:r>
      <w:r w:rsidRPr="0022063A">
        <w:rPr>
          <w:rFonts w:ascii="Times New Roman" w:hAnsi="Times New Roman"/>
          <w:bCs/>
          <w:color w:val="000000" w:themeColor="text1"/>
          <w:spacing w:val="2"/>
          <w:szCs w:val="28"/>
          <w:lang w:val="vi-VN"/>
        </w:rPr>
        <w:t>áo cáo</w:t>
      </w:r>
      <w:r w:rsidR="00D32FB3" w:rsidRPr="0022063A">
        <w:rPr>
          <w:rFonts w:ascii="Times New Roman" w:hAnsi="Times New Roman"/>
          <w:bCs/>
          <w:color w:val="000000" w:themeColor="text1"/>
          <w:spacing w:val="2"/>
          <w:szCs w:val="28"/>
          <w:lang w:val="vi-VN"/>
        </w:rPr>
        <w:t xml:space="preserve"> </w:t>
      </w:r>
      <w:r w:rsidRPr="0022063A">
        <w:rPr>
          <w:rFonts w:ascii="Times New Roman" w:hAnsi="Times New Roman"/>
          <w:bCs/>
          <w:color w:val="000000" w:themeColor="text1"/>
          <w:spacing w:val="2"/>
          <w:szCs w:val="28"/>
          <w:lang w:val="vi-VN"/>
        </w:rPr>
        <w:t xml:space="preserve">tổng kết </w:t>
      </w:r>
      <w:r w:rsidR="00D32626" w:rsidRPr="0022063A">
        <w:rPr>
          <w:rFonts w:ascii="Times New Roman" w:hAnsi="Times New Roman"/>
          <w:bCs/>
          <w:color w:val="000000" w:themeColor="text1"/>
          <w:spacing w:val="2"/>
          <w:szCs w:val="28"/>
          <w:lang w:val="vi-VN"/>
        </w:rPr>
        <w:t xml:space="preserve">việc </w:t>
      </w:r>
      <w:r w:rsidRPr="0022063A">
        <w:rPr>
          <w:rFonts w:ascii="Times New Roman" w:hAnsi="Times New Roman"/>
          <w:bCs/>
          <w:color w:val="000000" w:themeColor="text1"/>
          <w:spacing w:val="2"/>
          <w:szCs w:val="28"/>
          <w:lang w:val="vi-VN"/>
        </w:rPr>
        <w:t>thi hành Nghị định số 75/2019/NĐ-CP ngày 26 tháng 9 năm 2019 của Chính phủ quy định về xử phạt vi phạm hành chính trong lĩnh vực cạnh tranh.</w:t>
      </w:r>
    </w:p>
    <w:p w14:paraId="0DB423EA" w14:textId="38D6332D" w:rsidR="00967842" w:rsidRPr="0022063A" w:rsidRDefault="00967842" w:rsidP="00967842">
      <w:pPr>
        <w:spacing w:before="120" w:afterLines="0" w:after="120"/>
        <w:ind w:firstLine="720"/>
        <w:jc w:val="both"/>
        <w:rPr>
          <w:rFonts w:ascii="Times New Roman" w:hAnsi="Times New Roman"/>
          <w:bCs/>
          <w:color w:val="000000" w:themeColor="text1"/>
          <w:spacing w:val="2"/>
          <w:szCs w:val="28"/>
          <w:lang w:val="vi-VN"/>
        </w:rPr>
      </w:pPr>
      <w:r w:rsidRPr="0022063A">
        <w:rPr>
          <w:rFonts w:ascii="Times New Roman" w:hAnsi="Times New Roman"/>
          <w:bCs/>
          <w:color w:val="000000" w:themeColor="text1"/>
          <w:spacing w:val="2"/>
          <w:szCs w:val="28"/>
          <w:lang w:val="vi-VN"/>
        </w:rPr>
        <w:t xml:space="preserve">- Ngày </w:t>
      </w:r>
      <w:r w:rsidR="006157B1" w:rsidRPr="0022063A">
        <w:rPr>
          <w:rFonts w:ascii="Times New Roman" w:hAnsi="Times New Roman"/>
          <w:bCs/>
          <w:color w:val="000000" w:themeColor="text1"/>
          <w:spacing w:val="2"/>
          <w:szCs w:val="28"/>
          <w:lang w:val="vi-VN"/>
        </w:rPr>
        <w:t>26</w:t>
      </w:r>
      <w:r w:rsidRPr="0022063A">
        <w:rPr>
          <w:rFonts w:ascii="Times New Roman" w:hAnsi="Times New Roman"/>
          <w:bCs/>
          <w:color w:val="000000" w:themeColor="text1"/>
          <w:spacing w:val="2"/>
          <w:szCs w:val="28"/>
          <w:lang w:val="vi-VN"/>
        </w:rPr>
        <w:t xml:space="preserve"> tháng </w:t>
      </w:r>
      <w:r w:rsidR="006157B1" w:rsidRPr="0022063A">
        <w:rPr>
          <w:rFonts w:ascii="Times New Roman" w:hAnsi="Times New Roman"/>
          <w:bCs/>
          <w:color w:val="000000" w:themeColor="text1"/>
          <w:spacing w:val="2"/>
          <w:szCs w:val="28"/>
          <w:lang w:val="vi-VN"/>
        </w:rPr>
        <w:t>5</w:t>
      </w:r>
      <w:r w:rsidRPr="0022063A">
        <w:rPr>
          <w:rFonts w:ascii="Times New Roman" w:hAnsi="Times New Roman"/>
          <w:bCs/>
          <w:color w:val="000000" w:themeColor="text1"/>
          <w:spacing w:val="2"/>
          <w:szCs w:val="28"/>
          <w:lang w:val="vi-VN"/>
        </w:rPr>
        <w:t xml:space="preserve"> năm 2025, Ban Thường vụ Đảng ủy Bộ Công Thương đã thông qua chủ trương xây dựng Nghị định sửa đổi, bổ sung một số điều Nghị định số 75/2019/NĐ-CP ngày 26 tháng 9 năm 2019 của Chính phủ quy định về xử phạt vi phạm hành chính trong lĩnh vực cạnh tranh.</w:t>
      </w:r>
    </w:p>
    <w:p w14:paraId="6442CA34" w14:textId="213C426F" w:rsidR="00967842" w:rsidRPr="0022063A" w:rsidRDefault="00967842" w:rsidP="00D83DEB">
      <w:pPr>
        <w:spacing w:before="120" w:afterLines="0" w:after="120"/>
        <w:ind w:firstLine="720"/>
        <w:jc w:val="both"/>
        <w:rPr>
          <w:rFonts w:ascii="Times New Roman" w:hAnsi="Times New Roman"/>
          <w:bCs/>
          <w:color w:val="000000" w:themeColor="text1"/>
          <w:spacing w:val="2"/>
          <w:szCs w:val="28"/>
          <w:lang w:val="vi-VN"/>
        </w:rPr>
      </w:pPr>
      <w:r w:rsidRPr="0022063A">
        <w:rPr>
          <w:rFonts w:ascii="Times New Roman" w:hAnsi="Times New Roman"/>
          <w:bCs/>
          <w:color w:val="000000" w:themeColor="text1"/>
          <w:spacing w:val="2"/>
          <w:szCs w:val="28"/>
          <w:lang w:val="vi-VN"/>
        </w:rPr>
        <w:t xml:space="preserve">- Ngày </w:t>
      </w:r>
      <w:r w:rsidR="004514E9" w:rsidRPr="0022063A">
        <w:rPr>
          <w:rFonts w:ascii="Times New Roman" w:hAnsi="Times New Roman"/>
          <w:bCs/>
          <w:color w:val="000000" w:themeColor="text1"/>
          <w:spacing w:val="2"/>
          <w:szCs w:val="28"/>
          <w:lang w:val="vi-VN"/>
        </w:rPr>
        <w:t>02</w:t>
      </w:r>
      <w:r w:rsidRPr="0022063A">
        <w:rPr>
          <w:rFonts w:ascii="Times New Roman" w:hAnsi="Times New Roman"/>
          <w:bCs/>
          <w:color w:val="000000" w:themeColor="text1"/>
          <w:spacing w:val="2"/>
          <w:szCs w:val="28"/>
          <w:lang w:val="vi-VN"/>
        </w:rPr>
        <w:t xml:space="preserve"> tháng </w:t>
      </w:r>
      <w:r w:rsidR="004514E9" w:rsidRPr="0022063A">
        <w:rPr>
          <w:rFonts w:ascii="Times New Roman" w:hAnsi="Times New Roman"/>
          <w:bCs/>
          <w:color w:val="000000" w:themeColor="text1"/>
          <w:spacing w:val="2"/>
          <w:szCs w:val="28"/>
          <w:lang w:val="vi-VN"/>
        </w:rPr>
        <w:t>6</w:t>
      </w:r>
      <w:r w:rsidRPr="0022063A">
        <w:rPr>
          <w:rFonts w:ascii="Times New Roman" w:hAnsi="Times New Roman"/>
          <w:bCs/>
          <w:color w:val="000000" w:themeColor="text1"/>
          <w:spacing w:val="2"/>
          <w:szCs w:val="28"/>
          <w:lang w:val="vi-VN"/>
        </w:rPr>
        <w:t xml:space="preserve"> năm 2025, Bộ Công Thương có văn bản số </w:t>
      </w:r>
      <w:r w:rsidR="004514E9" w:rsidRPr="0022063A">
        <w:rPr>
          <w:rFonts w:ascii="Times New Roman" w:hAnsi="Times New Roman"/>
          <w:bCs/>
          <w:color w:val="000000" w:themeColor="text1"/>
          <w:spacing w:val="2"/>
          <w:szCs w:val="28"/>
          <w:lang w:val="vi-VN"/>
        </w:rPr>
        <w:t>3966/TTr-BCT</w:t>
      </w:r>
      <w:r w:rsidRPr="0022063A">
        <w:rPr>
          <w:rFonts w:ascii="Times New Roman" w:hAnsi="Times New Roman"/>
          <w:bCs/>
          <w:color w:val="000000" w:themeColor="text1"/>
          <w:spacing w:val="2"/>
          <w:szCs w:val="28"/>
          <w:lang w:val="vi-VN"/>
        </w:rPr>
        <w:t xml:space="preserve"> gửi Văn phòng Chính phủ đề nghị đăng ký đưa vào Chương trình công tác </w:t>
      </w:r>
      <w:r w:rsidRPr="0022063A">
        <w:rPr>
          <w:rFonts w:ascii="Times New Roman" w:hAnsi="Times New Roman"/>
          <w:bCs/>
          <w:color w:val="000000" w:themeColor="text1"/>
          <w:spacing w:val="2"/>
          <w:szCs w:val="28"/>
          <w:lang w:val="vi-VN"/>
        </w:rPr>
        <w:lastRenderedPageBreak/>
        <w:t>của Chính phủ nhiệm vụ xây dựng Nghị định sửa đổi, bổ sung một số điều của Nghị định số 75/2019/NĐ-CP.</w:t>
      </w:r>
    </w:p>
    <w:p w14:paraId="47C0957B" w14:textId="6159521A" w:rsidR="00967842" w:rsidRPr="0022063A" w:rsidRDefault="00967842" w:rsidP="00D83DEB">
      <w:pPr>
        <w:spacing w:before="120" w:afterLines="0" w:after="120"/>
        <w:ind w:firstLine="720"/>
        <w:jc w:val="both"/>
        <w:rPr>
          <w:rFonts w:ascii="Times New Roman" w:hAnsi="Times New Roman"/>
          <w:bCs/>
          <w:color w:val="000000" w:themeColor="text1"/>
          <w:spacing w:val="2"/>
          <w:szCs w:val="28"/>
          <w:lang w:val="vi-VN"/>
        </w:rPr>
      </w:pPr>
      <w:r w:rsidRPr="0022063A">
        <w:rPr>
          <w:rFonts w:ascii="Times New Roman" w:hAnsi="Times New Roman"/>
          <w:bCs/>
          <w:color w:val="000000" w:themeColor="text1"/>
          <w:spacing w:val="2"/>
          <w:szCs w:val="28"/>
          <w:lang w:val="vi-VN"/>
        </w:rPr>
        <w:t xml:space="preserve">- Ngày </w:t>
      </w:r>
      <w:r w:rsidR="0059134B" w:rsidRPr="0022063A">
        <w:rPr>
          <w:rFonts w:ascii="Times New Roman" w:hAnsi="Times New Roman"/>
          <w:bCs/>
          <w:color w:val="000000" w:themeColor="text1"/>
          <w:spacing w:val="2"/>
          <w:szCs w:val="28"/>
          <w:lang w:val="vi-VN"/>
        </w:rPr>
        <w:t>09</w:t>
      </w:r>
      <w:r w:rsidRPr="0022063A">
        <w:rPr>
          <w:rFonts w:ascii="Times New Roman" w:hAnsi="Times New Roman"/>
          <w:bCs/>
          <w:color w:val="000000" w:themeColor="text1"/>
          <w:spacing w:val="2"/>
          <w:szCs w:val="28"/>
          <w:lang w:val="vi-VN"/>
        </w:rPr>
        <w:t xml:space="preserve"> tháng </w:t>
      </w:r>
      <w:r w:rsidR="00296ADE" w:rsidRPr="0022063A">
        <w:rPr>
          <w:rFonts w:ascii="Times New Roman" w:hAnsi="Times New Roman"/>
          <w:bCs/>
          <w:color w:val="000000" w:themeColor="text1"/>
          <w:spacing w:val="2"/>
          <w:szCs w:val="28"/>
          <w:lang w:val="vi-VN"/>
        </w:rPr>
        <w:t>7</w:t>
      </w:r>
      <w:r w:rsidRPr="0022063A">
        <w:rPr>
          <w:rFonts w:ascii="Times New Roman" w:hAnsi="Times New Roman"/>
          <w:bCs/>
          <w:color w:val="000000" w:themeColor="text1"/>
          <w:spacing w:val="2"/>
          <w:szCs w:val="28"/>
          <w:lang w:val="vi-VN"/>
        </w:rPr>
        <w:t xml:space="preserve"> năm 2025, Bộ trưởng Bộ Công Thương ban hành Quyết định số </w:t>
      </w:r>
      <w:r w:rsidR="0059134B" w:rsidRPr="0022063A">
        <w:rPr>
          <w:rFonts w:ascii="Times New Roman" w:hAnsi="Times New Roman"/>
          <w:bCs/>
          <w:color w:val="000000" w:themeColor="text1"/>
          <w:spacing w:val="2"/>
          <w:szCs w:val="28"/>
          <w:lang w:val="vi-VN"/>
        </w:rPr>
        <w:t>1992</w:t>
      </w:r>
      <w:r w:rsidRPr="0022063A">
        <w:rPr>
          <w:rFonts w:ascii="Times New Roman" w:hAnsi="Times New Roman"/>
          <w:bCs/>
          <w:color w:val="000000" w:themeColor="text1"/>
          <w:spacing w:val="2"/>
          <w:szCs w:val="28"/>
          <w:lang w:val="vi-VN"/>
        </w:rPr>
        <w:t>/QĐ-</w:t>
      </w:r>
      <w:r w:rsidR="00576F5F" w:rsidRPr="0022063A">
        <w:rPr>
          <w:rFonts w:ascii="Times New Roman" w:hAnsi="Times New Roman"/>
          <w:bCs/>
          <w:color w:val="000000" w:themeColor="text1"/>
          <w:spacing w:val="2"/>
          <w:szCs w:val="28"/>
          <w:lang w:val="vi-VN"/>
        </w:rPr>
        <w:t>BCT thành lập Tổ soạn thảo xây dựng Nghị định sửa đổi, bổ sung một số điều của Nghị định số 75/2019/NĐ-CP.</w:t>
      </w:r>
    </w:p>
    <w:bookmarkEnd w:id="3"/>
    <w:p w14:paraId="026CC120" w14:textId="4F1E5F55" w:rsidR="00576F5F" w:rsidRPr="0022063A" w:rsidRDefault="00576F5F" w:rsidP="00182BCD">
      <w:pPr>
        <w:spacing w:before="120" w:after="144"/>
        <w:ind w:firstLine="720"/>
        <w:jc w:val="both"/>
        <w:rPr>
          <w:rFonts w:ascii="Times New Roman" w:eastAsia="Calibri" w:hAnsi="Times New Roman"/>
          <w:bCs/>
          <w:color w:val="000000" w:themeColor="text1"/>
          <w:szCs w:val="28"/>
          <w:lang w:val="vi-VN"/>
        </w:rPr>
      </w:pPr>
      <w:r w:rsidRPr="0022063A">
        <w:rPr>
          <w:rFonts w:ascii="Times New Roman" w:hAnsi="Times New Roman"/>
          <w:bCs/>
          <w:color w:val="000000" w:themeColor="text1"/>
          <w:spacing w:val="2"/>
          <w:szCs w:val="28"/>
          <w:lang w:val="vi-VN"/>
        </w:rPr>
        <w:t xml:space="preserve">- Ngày </w:t>
      </w:r>
      <w:r w:rsidR="00A0134C" w:rsidRPr="0022063A">
        <w:rPr>
          <w:rFonts w:ascii="Times New Roman" w:hAnsi="Times New Roman"/>
          <w:bCs/>
          <w:color w:val="000000" w:themeColor="text1"/>
          <w:spacing w:val="2"/>
          <w:szCs w:val="28"/>
          <w:lang w:val="vi-VN"/>
        </w:rPr>
        <w:t>17</w:t>
      </w:r>
      <w:r w:rsidRPr="0022063A">
        <w:rPr>
          <w:rFonts w:ascii="Times New Roman" w:hAnsi="Times New Roman"/>
          <w:bCs/>
          <w:color w:val="000000" w:themeColor="text1"/>
          <w:spacing w:val="2"/>
          <w:szCs w:val="28"/>
          <w:lang w:val="vi-VN"/>
        </w:rPr>
        <w:t xml:space="preserve"> tháng </w:t>
      </w:r>
      <w:r w:rsidR="00296ADE" w:rsidRPr="0022063A">
        <w:rPr>
          <w:rFonts w:ascii="Times New Roman" w:hAnsi="Times New Roman"/>
          <w:bCs/>
          <w:color w:val="000000" w:themeColor="text1"/>
          <w:spacing w:val="2"/>
          <w:szCs w:val="28"/>
          <w:lang w:val="vi-VN"/>
        </w:rPr>
        <w:t>7</w:t>
      </w:r>
      <w:r w:rsidRPr="0022063A">
        <w:rPr>
          <w:rFonts w:ascii="Times New Roman" w:hAnsi="Times New Roman"/>
          <w:bCs/>
          <w:color w:val="000000" w:themeColor="text1"/>
          <w:spacing w:val="2"/>
          <w:szCs w:val="28"/>
          <w:lang w:val="vi-VN"/>
        </w:rPr>
        <w:t xml:space="preserve"> năm 2025, Tổ soạn thảo tiến hành cuộc họp lần thứ nhất, </w:t>
      </w:r>
      <w:r w:rsidRPr="0022063A">
        <w:rPr>
          <w:rFonts w:ascii="Times New Roman" w:eastAsia="Calibri" w:hAnsi="Times New Roman"/>
          <w:bCs/>
          <w:color w:val="000000" w:themeColor="text1"/>
          <w:szCs w:val="28"/>
          <w:lang w:val="vi-VN"/>
        </w:rPr>
        <w:t xml:space="preserve">thông qua một số vấn đề cơ bản trong quá trình xây dựng Nghị định, bao gồm: Kế hoạch xây dựng; </w:t>
      </w:r>
      <w:r w:rsidR="00182BCD" w:rsidRPr="0022063A">
        <w:rPr>
          <w:rFonts w:ascii="Times New Roman" w:eastAsia="Calibri" w:hAnsi="Times New Roman"/>
          <w:bCs/>
          <w:color w:val="000000" w:themeColor="text1"/>
          <w:szCs w:val="28"/>
          <w:lang w:val="vi-VN"/>
        </w:rPr>
        <w:t>q</w:t>
      </w:r>
      <w:r w:rsidRPr="0022063A">
        <w:rPr>
          <w:rFonts w:ascii="Times New Roman" w:eastAsia="Calibri" w:hAnsi="Times New Roman"/>
          <w:bCs/>
          <w:color w:val="000000" w:themeColor="text1"/>
          <w:szCs w:val="28"/>
          <w:lang w:val="vi-VN"/>
        </w:rPr>
        <w:t xml:space="preserve">uy chế hoạt </w:t>
      </w:r>
      <w:r w:rsidR="00182BCD" w:rsidRPr="0022063A">
        <w:rPr>
          <w:rFonts w:ascii="Times New Roman" w:eastAsia="Calibri" w:hAnsi="Times New Roman"/>
          <w:bCs/>
          <w:color w:val="000000" w:themeColor="text1"/>
          <w:szCs w:val="28"/>
          <w:lang w:val="vi-VN"/>
        </w:rPr>
        <w:t>động, phân công trong</w:t>
      </w:r>
      <w:r w:rsidRPr="0022063A">
        <w:rPr>
          <w:rFonts w:ascii="Times New Roman" w:eastAsia="Calibri" w:hAnsi="Times New Roman"/>
          <w:bCs/>
          <w:color w:val="000000" w:themeColor="text1"/>
          <w:szCs w:val="28"/>
          <w:lang w:val="vi-VN"/>
        </w:rPr>
        <w:t xml:space="preserve"> </w:t>
      </w:r>
      <w:r w:rsidR="00182BCD" w:rsidRPr="0022063A">
        <w:rPr>
          <w:rFonts w:ascii="Times New Roman" w:eastAsia="Calibri" w:hAnsi="Times New Roman"/>
          <w:bCs/>
          <w:color w:val="000000" w:themeColor="text1"/>
          <w:szCs w:val="28"/>
          <w:lang w:val="vi-VN"/>
        </w:rPr>
        <w:t>Tổ</w:t>
      </w:r>
      <w:r w:rsidRPr="0022063A">
        <w:rPr>
          <w:rFonts w:ascii="Times New Roman" w:eastAsia="Calibri" w:hAnsi="Times New Roman"/>
          <w:bCs/>
          <w:color w:val="000000" w:themeColor="text1"/>
          <w:szCs w:val="28"/>
          <w:lang w:val="vi-VN"/>
        </w:rPr>
        <w:t xml:space="preserve"> soạn thảo và </w:t>
      </w:r>
      <w:r w:rsidR="00182BCD" w:rsidRPr="0022063A">
        <w:rPr>
          <w:rFonts w:ascii="Times New Roman" w:eastAsia="Calibri" w:hAnsi="Times New Roman"/>
          <w:bCs/>
          <w:color w:val="000000" w:themeColor="text1"/>
          <w:szCs w:val="28"/>
          <w:lang w:val="vi-VN"/>
        </w:rPr>
        <w:t>m</w:t>
      </w:r>
      <w:r w:rsidRPr="0022063A">
        <w:rPr>
          <w:rFonts w:ascii="Times New Roman" w:eastAsia="Calibri" w:hAnsi="Times New Roman"/>
          <w:bCs/>
          <w:color w:val="000000" w:themeColor="text1"/>
          <w:szCs w:val="28"/>
          <w:lang w:val="vi-VN"/>
        </w:rPr>
        <w:t>ột số nội dung</w:t>
      </w:r>
      <w:r w:rsidR="00182BCD" w:rsidRPr="0022063A">
        <w:rPr>
          <w:rFonts w:ascii="Times New Roman" w:eastAsia="Calibri" w:hAnsi="Times New Roman"/>
          <w:bCs/>
          <w:color w:val="000000" w:themeColor="text1"/>
          <w:szCs w:val="28"/>
          <w:lang w:val="vi-VN"/>
        </w:rPr>
        <w:t xml:space="preserve"> có tính chất</w:t>
      </w:r>
      <w:r w:rsidRPr="0022063A">
        <w:rPr>
          <w:rFonts w:ascii="Times New Roman" w:eastAsia="Calibri" w:hAnsi="Times New Roman"/>
          <w:bCs/>
          <w:color w:val="000000" w:themeColor="text1"/>
          <w:szCs w:val="28"/>
          <w:lang w:val="vi-VN"/>
        </w:rPr>
        <w:t xml:space="preserve"> </w:t>
      </w:r>
      <w:r w:rsidR="00182BCD" w:rsidRPr="0022063A">
        <w:rPr>
          <w:rFonts w:ascii="Times New Roman" w:eastAsia="Calibri" w:hAnsi="Times New Roman"/>
          <w:bCs/>
          <w:color w:val="000000" w:themeColor="text1"/>
          <w:szCs w:val="28"/>
          <w:lang w:val="vi-VN"/>
        </w:rPr>
        <w:t xml:space="preserve">định hướng </w:t>
      </w:r>
      <w:r w:rsidRPr="0022063A">
        <w:rPr>
          <w:rFonts w:ascii="Times New Roman" w:eastAsia="Calibri" w:hAnsi="Times New Roman"/>
          <w:bCs/>
          <w:color w:val="000000" w:themeColor="text1"/>
          <w:szCs w:val="28"/>
          <w:lang w:val="vi-VN"/>
        </w:rPr>
        <w:t xml:space="preserve">lớn trong quá trình xây dựng </w:t>
      </w:r>
      <w:r w:rsidR="009B6E1F" w:rsidRPr="0022063A">
        <w:rPr>
          <w:rFonts w:ascii="Times New Roman" w:eastAsia="Calibri" w:hAnsi="Times New Roman"/>
          <w:bCs/>
          <w:color w:val="000000" w:themeColor="text1"/>
          <w:szCs w:val="28"/>
          <w:lang w:val="vi-VN"/>
        </w:rPr>
        <w:t xml:space="preserve">dự thảo </w:t>
      </w:r>
      <w:r w:rsidRPr="0022063A">
        <w:rPr>
          <w:rFonts w:ascii="Times New Roman" w:eastAsia="Calibri" w:hAnsi="Times New Roman"/>
          <w:bCs/>
          <w:color w:val="000000" w:themeColor="text1"/>
          <w:szCs w:val="28"/>
          <w:lang w:val="vi-VN"/>
        </w:rPr>
        <w:t>Nghị định.</w:t>
      </w:r>
    </w:p>
    <w:p w14:paraId="1DF12B6A" w14:textId="5B35C52F" w:rsidR="00576F5F" w:rsidRPr="0022063A" w:rsidRDefault="00576F5F" w:rsidP="00D83DEB">
      <w:pPr>
        <w:spacing w:before="120" w:afterLines="0" w:after="120"/>
        <w:ind w:firstLine="720"/>
        <w:jc w:val="both"/>
        <w:rPr>
          <w:rFonts w:ascii="Times New Roman" w:hAnsi="Times New Roman"/>
          <w:bCs/>
          <w:color w:val="000000" w:themeColor="text1"/>
          <w:spacing w:val="2"/>
          <w:szCs w:val="28"/>
          <w:lang w:val="vi-VN"/>
        </w:rPr>
      </w:pPr>
      <w:r w:rsidRPr="0022063A">
        <w:rPr>
          <w:rFonts w:ascii="Times New Roman" w:hAnsi="Times New Roman"/>
          <w:bCs/>
          <w:color w:val="000000" w:themeColor="text1"/>
          <w:spacing w:val="2"/>
          <w:szCs w:val="28"/>
          <w:lang w:val="vi-VN"/>
        </w:rPr>
        <w:t xml:space="preserve">- Từ tháng </w:t>
      </w:r>
      <w:r w:rsidR="00296ADE" w:rsidRPr="0022063A">
        <w:rPr>
          <w:rFonts w:ascii="Times New Roman" w:hAnsi="Times New Roman"/>
          <w:bCs/>
          <w:color w:val="000000" w:themeColor="text1"/>
          <w:spacing w:val="2"/>
          <w:szCs w:val="28"/>
          <w:lang w:val="vi-VN"/>
        </w:rPr>
        <w:t>7</w:t>
      </w:r>
      <w:r w:rsidRPr="0022063A">
        <w:rPr>
          <w:rFonts w:ascii="Times New Roman" w:hAnsi="Times New Roman"/>
          <w:bCs/>
          <w:color w:val="000000" w:themeColor="text1"/>
          <w:spacing w:val="2"/>
          <w:szCs w:val="28"/>
          <w:lang w:val="vi-VN"/>
        </w:rPr>
        <w:t xml:space="preserve"> đến tháng 8 năm </w:t>
      </w:r>
      <w:r w:rsidR="00A03402" w:rsidRPr="0022063A">
        <w:rPr>
          <w:rFonts w:ascii="Times New Roman" w:hAnsi="Times New Roman"/>
          <w:bCs/>
          <w:color w:val="000000" w:themeColor="text1"/>
          <w:spacing w:val="2"/>
          <w:szCs w:val="28"/>
          <w:lang w:val="vi-VN"/>
        </w:rPr>
        <w:t>2025, Bộ Công Thương</w:t>
      </w:r>
      <w:r w:rsidR="00182BCD" w:rsidRPr="0022063A">
        <w:rPr>
          <w:rFonts w:ascii="Times New Roman" w:hAnsi="Times New Roman"/>
          <w:bCs/>
          <w:color w:val="000000" w:themeColor="text1"/>
          <w:spacing w:val="2"/>
          <w:szCs w:val="28"/>
          <w:lang w:val="vi-VN"/>
        </w:rPr>
        <w:t xml:space="preserve"> tổ chức việc soạn thảo</w:t>
      </w:r>
      <w:r w:rsidR="00A03402" w:rsidRPr="0022063A">
        <w:rPr>
          <w:rFonts w:ascii="Times New Roman" w:hAnsi="Times New Roman"/>
          <w:bCs/>
          <w:color w:val="000000" w:themeColor="text1"/>
          <w:spacing w:val="2"/>
          <w:szCs w:val="28"/>
          <w:lang w:val="vi-VN"/>
        </w:rPr>
        <w:t xml:space="preserve"> dự thảo Nghị định</w:t>
      </w:r>
      <w:r w:rsidR="00182BCD" w:rsidRPr="0022063A">
        <w:rPr>
          <w:rFonts w:ascii="Times New Roman" w:hAnsi="Times New Roman"/>
          <w:bCs/>
          <w:color w:val="000000" w:themeColor="text1"/>
          <w:spacing w:val="2"/>
          <w:szCs w:val="28"/>
          <w:lang w:val="vi-VN"/>
        </w:rPr>
        <w:t>.</w:t>
      </w:r>
    </w:p>
    <w:p w14:paraId="26181AE4" w14:textId="2865EC50" w:rsidR="00182BCD" w:rsidRPr="0022063A" w:rsidRDefault="00182BCD" w:rsidP="00D83DEB">
      <w:pPr>
        <w:spacing w:before="120" w:afterLines="0" w:after="120"/>
        <w:ind w:firstLine="720"/>
        <w:jc w:val="both"/>
        <w:rPr>
          <w:rFonts w:ascii="Times New Roman" w:hAnsi="Times New Roman"/>
          <w:bCs/>
          <w:color w:val="000000" w:themeColor="text1"/>
          <w:spacing w:val="2"/>
          <w:szCs w:val="28"/>
          <w:lang w:val="vi-VN"/>
        </w:rPr>
      </w:pPr>
      <w:r w:rsidRPr="0022063A">
        <w:rPr>
          <w:rFonts w:ascii="Times New Roman" w:hAnsi="Times New Roman"/>
          <w:bCs/>
          <w:color w:val="000000" w:themeColor="text1"/>
          <w:spacing w:val="2"/>
          <w:szCs w:val="28"/>
          <w:lang w:val="vi-VN"/>
        </w:rPr>
        <w:t xml:space="preserve">- </w:t>
      </w:r>
      <w:r w:rsidR="00D45952" w:rsidRPr="0022063A">
        <w:rPr>
          <w:rFonts w:ascii="Times New Roman" w:hAnsi="Times New Roman"/>
          <w:bCs/>
          <w:color w:val="000000" w:themeColor="text1"/>
          <w:spacing w:val="2"/>
          <w:szCs w:val="28"/>
          <w:lang w:val="vi-VN"/>
        </w:rPr>
        <w:t xml:space="preserve">Ngày ... tháng ... năm 2025, Bộ Công Thương đã </w:t>
      </w:r>
      <w:r w:rsidR="009B6E1F" w:rsidRPr="0022063A">
        <w:rPr>
          <w:rFonts w:ascii="Times New Roman" w:hAnsi="Times New Roman"/>
          <w:bCs/>
          <w:color w:val="000000" w:themeColor="text1"/>
          <w:spacing w:val="2"/>
          <w:szCs w:val="28"/>
          <w:lang w:val="vi-VN"/>
        </w:rPr>
        <w:t>đăng tải hồ sơ dự thảo Nghị định trên Cổng Thông tin điện tử Bộ Công Thương và Trang Thông tin điện tử của Ủy ban Cạnh tranh Quốc gia để lấy ý kiến theo quy định. Đồng thời gửi hồ sơ Nghị định để lấy ý kiến phản biện xã hội của các đối tượng chịu sự tác động trực tiếp của dự thảo Nghị định và ý kiến của Mặt trận Tổ quốc Việt Nam theo quy định.</w:t>
      </w:r>
    </w:p>
    <w:p w14:paraId="761B717D" w14:textId="034E005E" w:rsidR="009B6E1F" w:rsidRPr="0022063A" w:rsidRDefault="009B6E1F" w:rsidP="00D83DEB">
      <w:pPr>
        <w:spacing w:before="120" w:afterLines="0" w:after="120"/>
        <w:ind w:firstLine="720"/>
        <w:jc w:val="both"/>
        <w:rPr>
          <w:rFonts w:ascii="Times New Roman" w:hAnsi="Times New Roman"/>
          <w:bCs/>
          <w:color w:val="000000" w:themeColor="text1"/>
          <w:spacing w:val="2"/>
          <w:szCs w:val="28"/>
          <w:lang w:val="vi-VN"/>
        </w:rPr>
      </w:pPr>
      <w:r w:rsidRPr="0022063A">
        <w:rPr>
          <w:rFonts w:ascii="Times New Roman" w:hAnsi="Times New Roman"/>
          <w:bCs/>
          <w:color w:val="000000" w:themeColor="text1"/>
          <w:spacing w:val="2"/>
          <w:szCs w:val="28"/>
          <w:lang w:val="vi-VN"/>
        </w:rPr>
        <w:t>- Ngày ... tháng ... năm 2025, Bộ Công Thương đăng tải bản tổng hợp, giải trình, tiếp thu ý kiến lên Cổng Thông tin điện tử Bộ Công Thương trên cơ sở giải trình, tiếp thu ý kiến của các Bộ ngành, đơn vị và các đối tượng chịu sự tác động của dự thảo Nghị định và ý kiến của MTTQ Việt Nam (nếu có).</w:t>
      </w:r>
    </w:p>
    <w:p w14:paraId="1CAEA865" w14:textId="02F232C1" w:rsidR="009B6E1F" w:rsidRPr="0022063A" w:rsidRDefault="009B6E1F" w:rsidP="00D83DEB">
      <w:pPr>
        <w:spacing w:before="120" w:afterLines="0" w:after="120"/>
        <w:ind w:firstLine="720"/>
        <w:jc w:val="both"/>
        <w:rPr>
          <w:rFonts w:ascii="Times New Roman" w:hAnsi="Times New Roman"/>
          <w:bCs/>
          <w:color w:val="000000" w:themeColor="text1"/>
          <w:spacing w:val="2"/>
          <w:szCs w:val="28"/>
          <w:lang w:val="vi-VN"/>
        </w:rPr>
      </w:pPr>
      <w:r w:rsidRPr="0022063A">
        <w:rPr>
          <w:rFonts w:ascii="Times New Roman" w:hAnsi="Times New Roman"/>
          <w:bCs/>
          <w:color w:val="000000" w:themeColor="text1"/>
          <w:spacing w:val="2"/>
          <w:szCs w:val="28"/>
          <w:lang w:val="vi-VN"/>
        </w:rPr>
        <w:t>- Ngày ... tháng ... năm 2025, Bộ Công Thương có văn bản số ... gửi Bộ Tư pháp đề nghị thẩm định dự thảo Nghị định.</w:t>
      </w:r>
    </w:p>
    <w:p w14:paraId="1174341D" w14:textId="47460A36" w:rsidR="009B6E1F" w:rsidRPr="0022063A" w:rsidRDefault="009B6E1F" w:rsidP="00D83DEB">
      <w:pPr>
        <w:spacing w:before="120" w:afterLines="0" w:after="120"/>
        <w:ind w:firstLine="720"/>
        <w:jc w:val="both"/>
        <w:rPr>
          <w:rFonts w:ascii="Times New Roman" w:hAnsi="Times New Roman"/>
          <w:bCs/>
          <w:color w:val="000000" w:themeColor="text1"/>
          <w:spacing w:val="2"/>
          <w:szCs w:val="28"/>
          <w:lang w:val="vi-VN"/>
        </w:rPr>
      </w:pPr>
      <w:r w:rsidRPr="0022063A">
        <w:rPr>
          <w:rFonts w:ascii="Times New Roman" w:hAnsi="Times New Roman"/>
          <w:bCs/>
          <w:color w:val="000000" w:themeColor="text1"/>
          <w:spacing w:val="2"/>
          <w:szCs w:val="28"/>
          <w:lang w:val="vi-VN"/>
        </w:rPr>
        <w:t xml:space="preserve">- Trên cơ sở giải trình, tiếp thu ý kiến thẩm định của Bộ Tư pháp, </w:t>
      </w:r>
      <w:r w:rsidR="0059568C" w:rsidRPr="0022063A">
        <w:rPr>
          <w:rFonts w:ascii="Times New Roman" w:hAnsi="Times New Roman"/>
          <w:bCs/>
          <w:color w:val="000000" w:themeColor="text1"/>
          <w:spacing w:val="2"/>
          <w:szCs w:val="28"/>
          <w:lang w:val="vi-VN"/>
        </w:rPr>
        <w:t xml:space="preserve">ngày ... tháng 12 năm 2025, </w:t>
      </w:r>
      <w:r w:rsidRPr="0022063A">
        <w:rPr>
          <w:rFonts w:ascii="Times New Roman" w:hAnsi="Times New Roman"/>
          <w:bCs/>
          <w:color w:val="000000" w:themeColor="text1"/>
          <w:spacing w:val="2"/>
          <w:szCs w:val="28"/>
          <w:lang w:val="vi-VN"/>
        </w:rPr>
        <w:t xml:space="preserve">Bộ Công Thương đã có Tờ trình số .../TTr-BCT trình Chính phủ </w:t>
      </w:r>
      <w:r w:rsidR="00645B1D" w:rsidRPr="0022063A">
        <w:rPr>
          <w:rFonts w:ascii="Times New Roman" w:hAnsi="Times New Roman"/>
          <w:bCs/>
          <w:color w:val="000000" w:themeColor="text1"/>
          <w:spacing w:val="2"/>
          <w:szCs w:val="28"/>
          <w:lang w:val="vi-VN"/>
        </w:rPr>
        <w:t xml:space="preserve">hồ sơ dự thảo Nghị định sửa đổi, bổ sung một số điều của Nghị định </w:t>
      </w:r>
      <w:r w:rsidR="00A03402" w:rsidRPr="0022063A">
        <w:rPr>
          <w:rFonts w:ascii="Times New Roman" w:hAnsi="Times New Roman"/>
          <w:bCs/>
          <w:color w:val="000000" w:themeColor="text1"/>
          <w:spacing w:val="2"/>
          <w:szCs w:val="28"/>
          <w:lang w:val="vi-VN"/>
        </w:rPr>
        <w:t>số 75/2019/NĐ-CP.</w:t>
      </w:r>
    </w:p>
    <w:p w14:paraId="415EC0DD" w14:textId="77777777" w:rsidR="00276581" w:rsidRPr="0022063A" w:rsidRDefault="00710FE1" w:rsidP="00276581">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color w:val="000000" w:themeColor="text1"/>
          <w:spacing w:val="2"/>
          <w:szCs w:val="28"/>
          <w:lang w:val="vi-VN"/>
        </w:rPr>
        <w:t xml:space="preserve">IV. </w:t>
      </w:r>
      <w:r w:rsidR="00276581" w:rsidRPr="0022063A">
        <w:rPr>
          <w:rFonts w:ascii="Times New Roman" w:hAnsi="Times New Roman"/>
          <w:b/>
          <w:color w:val="000000" w:themeColor="text1"/>
          <w:spacing w:val="2"/>
          <w:szCs w:val="28"/>
          <w:lang w:val="vi-VN"/>
        </w:rPr>
        <w:t>BỐ CỤC VÀ NỘI DUNG CƠ BẢN CỦA DỰ THẢO NGHỊ ĐỊNH</w:t>
      </w:r>
    </w:p>
    <w:p w14:paraId="3414A16C" w14:textId="7DB48F67" w:rsidR="00710FE1" w:rsidRPr="0022063A" w:rsidRDefault="00276581" w:rsidP="00675002">
      <w:pPr>
        <w:pStyle w:val="ListParagraph"/>
        <w:numPr>
          <w:ilvl w:val="0"/>
          <w:numId w:val="37"/>
        </w:numPr>
        <w:spacing w:before="120" w:afterLines="0" w:after="120"/>
        <w:jc w:val="both"/>
        <w:rPr>
          <w:rFonts w:ascii="Times New Roman" w:hAnsi="Times New Roman"/>
          <w:b/>
          <w:color w:val="000000" w:themeColor="text1"/>
          <w:szCs w:val="28"/>
          <w:lang w:val="vi-VN"/>
        </w:rPr>
      </w:pPr>
      <w:r w:rsidRPr="0022063A">
        <w:rPr>
          <w:rFonts w:ascii="Times New Roman" w:hAnsi="Times New Roman"/>
          <w:b/>
          <w:color w:val="000000" w:themeColor="text1"/>
          <w:szCs w:val="28"/>
          <w:lang w:val="vi-VN"/>
        </w:rPr>
        <w:t>P</w:t>
      </w:r>
      <w:r w:rsidR="00710FE1" w:rsidRPr="0022063A">
        <w:rPr>
          <w:rFonts w:ascii="Times New Roman" w:hAnsi="Times New Roman"/>
          <w:b/>
          <w:color w:val="000000" w:themeColor="text1"/>
          <w:szCs w:val="28"/>
          <w:lang w:val="vi-VN"/>
        </w:rPr>
        <w:t xml:space="preserve">hạm vi điều chỉnh và đối tượng áp dụng </w:t>
      </w:r>
    </w:p>
    <w:p w14:paraId="06C04D63" w14:textId="096E7384" w:rsidR="00800426" w:rsidRPr="0022063A" w:rsidRDefault="00CE6DA8" w:rsidP="00800426">
      <w:pPr>
        <w:spacing w:before="120" w:afterLines="0" w:after="120"/>
        <w:ind w:left="142" w:firstLine="578"/>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 Phạm vi điều </w:t>
      </w:r>
      <w:r w:rsidR="0096749E" w:rsidRPr="0022063A">
        <w:rPr>
          <w:rFonts w:ascii="Times New Roman" w:hAnsi="Times New Roman"/>
          <w:color w:val="000000" w:themeColor="text1"/>
          <w:szCs w:val="28"/>
          <w:lang w:val="vi-VN"/>
        </w:rPr>
        <w:t>chỉnh:</w:t>
      </w:r>
      <w:r w:rsidR="00800426" w:rsidRPr="0022063A">
        <w:rPr>
          <w:rFonts w:ascii="Times New Roman" w:hAnsi="Times New Roman"/>
          <w:color w:val="000000" w:themeColor="text1"/>
          <w:szCs w:val="28"/>
          <w:lang w:val="vi-VN"/>
        </w:rPr>
        <w:t xml:space="preserve"> Nghị định quy định về hình thức xử phạt, mức xử phạt, biện pháp khắc phục hậu quả, thẩm quyền xử phạt, việc thi hành quyết định xử phạt đối với hành vi vi phạm hành chính về cạnh tranh, hành vi vi phạm hành chính về cạnh tranh khác và thẩm quyền lập biên bản vi phạm hành chính đối với hành vi vi phạm hành chính về cạnh tranh khác.</w:t>
      </w:r>
    </w:p>
    <w:p w14:paraId="4EA8F75C" w14:textId="77777777" w:rsidR="00324A48" w:rsidRPr="0022063A" w:rsidRDefault="00CE6DA8" w:rsidP="00324A48">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Đối tượng áp dụng:</w:t>
      </w:r>
      <w:r w:rsidR="00800426" w:rsidRPr="0022063A">
        <w:rPr>
          <w:rFonts w:ascii="Times New Roman" w:hAnsi="Times New Roman"/>
          <w:color w:val="000000" w:themeColor="text1"/>
          <w:szCs w:val="28"/>
          <w:lang w:val="vi-VN"/>
        </w:rPr>
        <w:t xml:space="preserve"> Nghị định áp dụng đối với 03 nhóm chủ thể: (i) Tổ chức, cá nhân kinh doanh (sau đây gọi chung là doanh nghiệp) bao gồm cả doanh nghiệp sản xuất, cung ứng sản phẩm, dịch vụ công ích, doanh nghiệp hoạt động trong các ngành, lĩnh vực thuộc độc quyền nhà nước, đơn vị sự nghiệp công lập và doanh nghiệp nước ngoài hoạt động tại Việt Nam; (ii) Hiệp hội ngành, nghề </w:t>
      </w:r>
      <w:r w:rsidR="00800426" w:rsidRPr="0022063A">
        <w:rPr>
          <w:rFonts w:ascii="Times New Roman" w:hAnsi="Times New Roman"/>
          <w:color w:val="000000" w:themeColor="text1"/>
          <w:szCs w:val="28"/>
          <w:lang w:val="vi-VN"/>
        </w:rPr>
        <w:lastRenderedPageBreak/>
        <w:t>hoạt động tại Việt Nam và (iii) Cơ quan, tổ chức, cá nhân trong nước và nước ngoài có liên quan.</w:t>
      </w:r>
    </w:p>
    <w:p w14:paraId="023AD8D1" w14:textId="08F5B745" w:rsidR="00675002" w:rsidRPr="0022063A" w:rsidRDefault="00324A48" w:rsidP="00324A48">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2.</w:t>
      </w:r>
      <w:r w:rsidRPr="0022063A">
        <w:rPr>
          <w:rFonts w:ascii="Times New Roman" w:hAnsi="Times New Roman"/>
          <w:color w:val="000000" w:themeColor="text1"/>
          <w:szCs w:val="28"/>
          <w:lang w:val="vi-VN"/>
        </w:rPr>
        <w:t xml:space="preserve"> </w:t>
      </w:r>
      <w:r w:rsidR="00276581" w:rsidRPr="0022063A">
        <w:rPr>
          <w:rFonts w:ascii="Times New Roman" w:hAnsi="Times New Roman"/>
          <w:b/>
          <w:bCs/>
          <w:color w:val="000000" w:themeColor="text1"/>
          <w:szCs w:val="28"/>
          <w:lang w:val="vi-VN"/>
        </w:rPr>
        <w:t>Bố cục của dự thảo Nghị định</w:t>
      </w:r>
    </w:p>
    <w:p w14:paraId="269C83FF" w14:textId="48A13316" w:rsidR="00675002" w:rsidRPr="0022063A" w:rsidRDefault="0096749E" w:rsidP="0096749E">
      <w:pPr>
        <w:spacing w:after="144"/>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Dự thảo Nghị định sửa đổi, bổ sung gồm </w:t>
      </w:r>
      <w:r w:rsidR="000D6981" w:rsidRPr="0022063A">
        <w:rPr>
          <w:rFonts w:ascii="Times New Roman" w:hAnsi="Times New Roman"/>
          <w:color w:val="000000" w:themeColor="text1"/>
          <w:szCs w:val="28"/>
          <w:lang w:val="vi-VN"/>
        </w:rPr>
        <w:t>04</w:t>
      </w:r>
      <w:r w:rsidRPr="0022063A">
        <w:rPr>
          <w:rFonts w:ascii="Times New Roman" w:hAnsi="Times New Roman"/>
          <w:color w:val="000000" w:themeColor="text1"/>
          <w:szCs w:val="28"/>
          <w:lang w:val="vi-VN"/>
        </w:rPr>
        <w:t xml:space="preserve"> điều, cụ thể như sau:</w:t>
      </w:r>
    </w:p>
    <w:p w14:paraId="4D76115A" w14:textId="25917854" w:rsidR="0096749E" w:rsidRPr="0022063A" w:rsidRDefault="0096749E" w:rsidP="0096749E">
      <w:pPr>
        <w:spacing w:after="144"/>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Điều 1.</w:t>
      </w:r>
      <w:r w:rsidR="0016080A" w:rsidRPr="0022063A">
        <w:rPr>
          <w:rFonts w:ascii="Times New Roman" w:hAnsi="Times New Roman"/>
          <w:color w:val="000000" w:themeColor="text1"/>
          <w:szCs w:val="28"/>
          <w:lang w:val="vi-VN"/>
        </w:rPr>
        <w:t xml:space="preserve"> Sửa đổi, bổ sung một số điều của Nghị định số 75/2019/NĐ-CP ngày 26 tháng 9 năm 2019 của Chính phủ quy định về xử phạt vi phạm hành chính trong lĩnh vực cạnh tranh</w:t>
      </w:r>
    </w:p>
    <w:p w14:paraId="1F1A47A3" w14:textId="377FF666" w:rsidR="00CE3379" w:rsidRPr="0022063A" w:rsidRDefault="00CE3379" w:rsidP="00CE3379">
      <w:pPr>
        <w:spacing w:after="144"/>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Điều 2. Bãi bỏ</w:t>
      </w:r>
      <w:r w:rsidR="000D6981" w:rsidRPr="0022063A">
        <w:rPr>
          <w:rFonts w:ascii="Times New Roman" w:hAnsi="Times New Roman"/>
          <w:color w:val="000000" w:themeColor="text1"/>
          <w:szCs w:val="28"/>
          <w:lang w:val="vi-VN"/>
        </w:rPr>
        <w:t xml:space="preserve"> </w:t>
      </w:r>
      <w:r w:rsidRPr="0022063A">
        <w:rPr>
          <w:rFonts w:ascii="Times New Roman" w:hAnsi="Times New Roman"/>
          <w:color w:val="000000" w:themeColor="text1"/>
          <w:szCs w:val="28"/>
          <w:lang w:val="vi-VN"/>
        </w:rPr>
        <w:t xml:space="preserve">một số </w:t>
      </w:r>
      <w:r w:rsidR="000D6981" w:rsidRPr="0022063A">
        <w:rPr>
          <w:rFonts w:ascii="Times New Roman" w:hAnsi="Times New Roman"/>
          <w:color w:val="000000" w:themeColor="text1"/>
          <w:szCs w:val="28"/>
          <w:lang w:val="vi-VN"/>
        </w:rPr>
        <w:t xml:space="preserve">khoản, điểm thuộc điều </w:t>
      </w:r>
      <w:r w:rsidRPr="0022063A">
        <w:rPr>
          <w:rFonts w:ascii="Times New Roman" w:hAnsi="Times New Roman"/>
          <w:color w:val="000000" w:themeColor="text1"/>
          <w:szCs w:val="28"/>
          <w:lang w:val="vi-VN"/>
        </w:rPr>
        <w:t>của Nghị định số 75/2019/NĐ-CP ngày 26 tháng 9 năm 2019 của Chính phủ quy định về xử phạt vi phạm hành chính trong lĩnh vực cạnh tranh</w:t>
      </w:r>
    </w:p>
    <w:p w14:paraId="6D00E3D8" w14:textId="3F8C5578" w:rsidR="0096749E" w:rsidRPr="0022063A" w:rsidRDefault="0096749E" w:rsidP="0096749E">
      <w:pPr>
        <w:spacing w:after="144"/>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Điều </w:t>
      </w:r>
      <w:r w:rsidR="00CE3379" w:rsidRPr="0022063A">
        <w:rPr>
          <w:rFonts w:ascii="Times New Roman" w:hAnsi="Times New Roman"/>
          <w:color w:val="000000" w:themeColor="text1"/>
          <w:szCs w:val="28"/>
          <w:lang w:val="vi-VN"/>
        </w:rPr>
        <w:t>3</w:t>
      </w:r>
      <w:r w:rsidRPr="0022063A">
        <w:rPr>
          <w:rFonts w:ascii="Times New Roman" w:hAnsi="Times New Roman"/>
          <w:color w:val="000000" w:themeColor="text1"/>
          <w:szCs w:val="28"/>
          <w:lang w:val="vi-VN"/>
        </w:rPr>
        <w:t xml:space="preserve">. </w:t>
      </w:r>
      <w:r w:rsidR="00CE3379" w:rsidRPr="0022063A">
        <w:rPr>
          <w:rFonts w:ascii="Times New Roman" w:hAnsi="Times New Roman"/>
          <w:color w:val="000000" w:themeColor="text1"/>
          <w:szCs w:val="28"/>
          <w:lang w:val="vi-VN"/>
        </w:rPr>
        <w:t>Điều khoản</w:t>
      </w:r>
      <w:r w:rsidR="00CB41F9" w:rsidRPr="0022063A">
        <w:rPr>
          <w:rFonts w:ascii="Times New Roman" w:hAnsi="Times New Roman"/>
          <w:color w:val="000000" w:themeColor="text1"/>
          <w:szCs w:val="28"/>
          <w:lang w:val="vi-VN"/>
        </w:rPr>
        <w:t xml:space="preserve"> thi hành</w:t>
      </w:r>
    </w:p>
    <w:p w14:paraId="699C3313" w14:textId="558F3615" w:rsidR="00BA0CE4" w:rsidRPr="0022063A" w:rsidRDefault="00CB41F9" w:rsidP="00BA0CE4">
      <w:pPr>
        <w:spacing w:after="144"/>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Điều </w:t>
      </w:r>
      <w:r w:rsidR="000D6981" w:rsidRPr="0022063A">
        <w:rPr>
          <w:rFonts w:ascii="Times New Roman" w:hAnsi="Times New Roman"/>
          <w:color w:val="000000" w:themeColor="text1"/>
          <w:szCs w:val="28"/>
          <w:lang w:val="vi-VN"/>
        </w:rPr>
        <w:t>4</w:t>
      </w:r>
      <w:r w:rsidRPr="0022063A">
        <w:rPr>
          <w:rFonts w:ascii="Times New Roman" w:hAnsi="Times New Roman"/>
          <w:color w:val="000000" w:themeColor="text1"/>
          <w:szCs w:val="28"/>
          <w:lang w:val="vi-VN"/>
        </w:rPr>
        <w:t xml:space="preserve">. </w:t>
      </w:r>
      <w:r w:rsidR="00CE3379" w:rsidRPr="0022063A">
        <w:rPr>
          <w:rFonts w:ascii="Times New Roman" w:hAnsi="Times New Roman"/>
          <w:color w:val="000000" w:themeColor="text1"/>
          <w:szCs w:val="28"/>
          <w:lang w:val="vi-VN"/>
        </w:rPr>
        <w:t>Trách nhiệm tổ chức thực hiện</w:t>
      </w:r>
    </w:p>
    <w:p w14:paraId="252F2C7B" w14:textId="048CF244" w:rsidR="00276581" w:rsidRPr="0022063A" w:rsidRDefault="00BA0CE4" w:rsidP="00BA0CE4">
      <w:pPr>
        <w:spacing w:after="144"/>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Pr="0022063A">
        <w:rPr>
          <w:rFonts w:ascii="Times New Roman" w:hAnsi="Times New Roman"/>
          <w:color w:val="000000" w:themeColor="text1"/>
          <w:szCs w:val="28"/>
          <w:lang w:val="vi-VN"/>
        </w:rPr>
        <w:t xml:space="preserve"> </w:t>
      </w:r>
      <w:r w:rsidR="00276581" w:rsidRPr="0022063A">
        <w:rPr>
          <w:rFonts w:ascii="Times New Roman" w:hAnsi="Times New Roman"/>
          <w:b/>
          <w:bCs/>
          <w:color w:val="000000" w:themeColor="text1"/>
          <w:szCs w:val="28"/>
          <w:lang w:val="vi-VN"/>
        </w:rPr>
        <w:t>Nội dung cơ bản</w:t>
      </w:r>
      <w:r w:rsidR="00FC605E" w:rsidRPr="0022063A">
        <w:rPr>
          <w:rFonts w:ascii="Times New Roman" w:hAnsi="Times New Roman"/>
          <w:b/>
          <w:bCs/>
          <w:color w:val="000000" w:themeColor="text1"/>
          <w:szCs w:val="28"/>
          <w:lang w:val="vi-VN"/>
        </w:rPr>
        <w:t xml:space="preserve"> của dự thảo Nghị định</w:t>
      </w:r>
    </w:p>
    <w:p w14:paraId="55996ED2" w14:textId="6465B6C4" w:rsidR="000D6981" w:rsidRPr="0022063A" w:rsidRDefault="000D6981" w:rsidP="00FC605E">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Dự thảo Nghị định </w:t>
      </w:r>
      <w:r w:rsidR="00B642B3" w:rsidRPr="0022063A">
        <w:rPr>
          <w:rFonts w:ascii="Times New Roman" w:hAnsi="Times New Roman"/>
          <w:color w:val="000000" w:themeColor="text1"/>
          <w:szCs w:val="28"/>
          <w:lang w:val="vi-VN"/>
        </w:rPr>
        <w:t xml:space="preserve">dự kiến </w:t>
      </w:r>
      <w:r w:rsidRPr="0022063A">
        <w:rPr>
          <w:rFonts w:ascii="Times New Roman" w:hAnsi="Times New Roman"/>
          <w:color w:val="000000" w:themeColor="text1"/>
          <w:szCs w:val="28"/>
          <w:lang w:val="vi-VN"/>
        </w:rPr>
        <w:t xml:space="preserve">sửa </w:t>
      </w:r>
      <w:r w:rsidR="00FF206C" w:rsidRPr="0022063A">
        <w:rPr>
          <w:rFonts w:ascii="Times New Roman" w:hAnsi="Times New Roman"/>
          <w:color w:val="000000" w:themeColor="text1"/>
          <w:szCs w:val="28"/>
          <w:lang w:val="vi-VN"/>
        </w:rPr>
        <w:t xml:space="preserve">đổi, bổ sung, bãi bỏ </w:t>
      </w:r>
      <w:r w:rsidR="00F458AF" w:rsidRPr="0022063A">
        <w:rPr>
          <w:rFonts w:ascii="Times New Roman" w:hAnsi="Times New Roman"/>
          <w:color w:val="000000" w:themeColor="text1"/>
          <w:szCs w:val="28"/>
          <w:lang w:val="vi-VN"/>
        </w:rPr>
        <w:t xml:space="preserve">một số khoản, điểm thuộc điều </w:t>
      </w:r>
      <w:r w:rsidR="00FF206C" w:rsidRPr="0022063A">
        <w:rPr>
          <w:rFonts w:ascii="Times New Roman" w:hAnsi="Times New Roman"/>
          <w:color w:val="000000" w:themeColor="text1"/>
          <w:szCs w:val="28"/>
          <w:lang w:val="vi-VN"/>
        </w:rPr>
        <w:t xml:space="preserve">liên quan đến quy định tại 16 Điều </w:t>
      </w:r>
      <w:r w:rsidR="00F458AF" w:rsidRPr="0022063A">
        <w:rPr>
          <w:rFonts w:ascii="Times New Roman" w:hAnsi="Times New Roman"/>
          <w:color w:val="000000" w:themeColor="text1"/>
          <w:szCs w:val="28"/>
          <w:lang w:val="vi-VN"/>
        </w:rPr>
        <w:t xml:space="preserve">trên tổng số 36 Điều </w:t>
      </w:r>
      <w:r w:rsidR="00FF206C" w:rsidRPr="0022063A">
        <w:rPr>
          <w:rFonts w:ascii="Times New Roman" w:hAnsi="Times New Roman"/>
          <w:color w:val="000000" w:themeColor="text1"/>
          <w:szCs w:val="28"/>
          <w:lang w:val="vi-VN"/>
        </w:rPr>
        <w:t>của Nghị định số 75/2019/NĐ-</w:t>
      </w:r>
      <w:r w:rsidR="00F458AF" w:rsidRPr="0022063A">
        <w:rPr>
          <w:rFonts w:ascii="Times New Roman" w:hAnsi="Times New Roman"/>
          <w:color w:val="000000" w:themeColor="text1"/>
          <w:szCs w:val="28"/>
          <w:lang w:val="vi-VN"/>
        </w:rPr>
        <w:t>CP, cụ thể như sau:</w:t>
      </w:r>
    </w:p>
    <w:p w14:paraId="0BDDA43E" w14:textId="0B9134F4" w:rsidR="00590BF2" w:rsidRPr="0022063A" w:rsidRDefault="00590BF2" w:rsidP="00FC605E">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0D6981" w:rsidRPr="0022063A">
        <w:rPr>
          <w:rFonts w:ascii="Times New Roman" w:hAnsi="Times New Roman"/>
          <w:b/>
          <w:bCs/>
          <w:color w:val="000000" w:themeColor="text1"/>
          <w:szCs w:val="28"/>
          <w:lang w:val="vi-VN"/>
        </w:rPr>
        <w:t>1</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 một số điểm của khoản 3 Điều 3 theo hướng: (i) quy định rõ </w:t>
      </w:r>
      <w:r w:rsidR="003E77C9" w:rsidRPr="0022063A">
        <w:rPr>
          <w:rFonts w:ascii="Times New Roman" w:hAnsi="Times New Roman"/>
          <w:color w:val="000000" w:themeColor="text1"/>
          <w:szCs w:val="28"/>
          <w:lang w:val="vi-VN"/>
        </w:rPr>
        <w:t xml:space="preserve">nội hàm của biện pháp khắc phục hậu quả trong </w:t>
      </w:r>
      <w:r w:rsidRPr="0022063A">
        <w:rPr>
          <w:rFonts w:ascii="Times New Roman" w:hAnsi="Times New Roman"/>
          <w:color w:val="000000" w:themeColor="text1"/>
          <w:szCs w:val="28"/>
          <w:lang w:val="vi-VN"/>
        </w:rPr>
        <w:t xml:space="preserve">việc cung cấp thông tin, tài liệu và (ii) bổ sung biện pháp khắc phục hậu quả </w:t>
      </w:r>
      <w:r w:rsidRPr="0022063A">
        <w:rPr>
          <w:rFonts w:ascii="Times New Roman" w:hAnsi="Times New Roman"/>
          <w:i/>
          <w:iCs/>
          <w:color w:val="000000" w:themeColor="text1"/>
          <w:szCs w:val="28"/>
          <w:lang w:val="vi-VN"/>
        </w:rPr>
        <w:t>“Buộc thực hiện đầy đủ điều kiện được thể hiện trong quyết định về tập trung kinh tế quy định tại điểm b khoản 1 Điều 41 Luật Cạnh tranh”</w:t>
      </w:r>
      <w:r w:rsidRPr="0022063A">
        <w:rPr>
          <w:rFonts w:ascii="Times New Roman" w:hAnsi="Times New Roman"/>
          <w:color w:val="000000" w:themeColor="text1"/>
          <w:szCs w:val="28"/>
          <w:lang w:val="vi-VN"/>
        </w:rPr>
        <w:t xml:space="preserve"> nhằm thể hiện đúng ý nghĩa của </w:t>
      </w:r>
      <w:r w:rsidR="003E77C9" w:rsidRPr="0022063A">
        <w:rPr>
          <w:rFonts w:ascii="Times New Roman" w:hAnsi="Times New Roman"/>
          <w:color w:val="000000" w:themeColor="text1"/>
          <w:szCs w:val="28"/>
          <w:lang w:val="vi-VN"/>
        </w:rPr>
        <w:t>việc quy định biện pháp khắc phục hậu quả</w:t>
      </w:r>
      <w:r w:rsidRPr="0022063A">
        <w:rPr>
          <w:rFonts w:ascii="Times New Roman" w:hAnsi="Times New Roman"/>
          <w:color w:val="000000" w:themeColor="text1"/>
          <w:szCs w:val="28"/>
          <w:lang w:val="vi-VN"/>
        </w:rPr>
        <w:t>, đồng thời đảm bảo việc tập trung kinh tế không làm tổn hại đến môi trường cạnh tranh.</w:t>
      </w:r>
    </w:p>
    <w:p w14:paraId="1A8B0E18" w14:textId="65BC25A4" w:rsidR="00FC605E" w:rsidRPr="0022063A" w:rsidRDefault="00FC605E" w:rsidP="00BA0310">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0D6981" w:rsidRPr="0022063A">
        <w:rPr>
          <w:rFonts w:ascii="Times New Roman" w:hAnsi="Times New Roman"/>
          <w:b/>
          <w:bCs/>
          <w:color w:val="000000" w:themeColor="text1"/>
          <w:szCs w:val="28"/>
          <w:lang w:val="vi-VN"/>
        </w:rPr>
        <w:t>2</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 </w:t>
      </w:r>
      <w:r w:rsidR="00590BF2" w:rsidRPr="0022063A">
        <w:rPr>
          <w:rFonts w:ascii="Times New Roman" w:hAnsi="Times New Roman"/>
          <w:color w:val="000000" w:themeColor="text1"/>
          <w:szCs w:val="28"/>
          <w:lang w:val="vi-VN"/>
        </w:rPr>
        <w:t xml:space="preserve">một số khoản của </w:t>
      </w:r>
      <w:r w:rsidR="00156232" w:rsidRPr="0022063A">
        <w:rPr>
          <w:rFonts w:ascii="Times New Roman" w:hAnsi="Times New Roman"/>
          <w:color w:val="000000" w:themeColor="text1"/>
          <w:szCs w:val="28"/>
          <w:lang w:val="vi-VN"/>
        </w:rPr>
        <w:t>Điều 4 về mức phạt tiền đối với hành vi vi phạm hành chính về cạnh tranh</w:t>
      </w:r>
    </w:p>
    <w:p w14:paraId="24DFD289" w14:textId="4649C53A" w:rsidR="00590BF2" w:rsidRPr="0022063A" w:rsidRDefault="00590BF2" w:rsidP="00BA0310">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a)</w:t>
      </w:r>
      <w:r w:rsidR="00D44793" w:rsidRPr="0022063A">
        <w:rPr>
          <w:rFonts w:ascii="Times New Roman" w:hAnsi="Times New Roman"/>
          <w:color w:val="000000" w:themeColor="text1"/>
          <w:szCs w:val="28"/>
          <w:lang w:val="vi-VN"/>
        </w:rPr>
        <w:t xml:space="preserve"> Sửa đổi, bổ sung khoản 3 theo hướng nâng mức phạt tiền trong trường hợp tổng doanh thu của doanh nghiệp có hành vi vi phạm trên thị trường liên quan trong năm tài chính liền kề trước năm thực hiện hành vi vi phạm bằng 0 (không). Đồng thời, mở rộng trường hợp áp dụng quy định này </w:t>
      </w:r>
      <w:r w:rsidR="00EA65F5" w:rsidRPr="0022063A">
        <w:rPr>
          <w:rFonts w:ascii="Times New Roman" w:hAnsi="Times New Roman"/>
          <w:color w:val="000000" w:themeColor="text1"/>
          <w:szCs w:val="28"/>
          <w:lang w:val="vi-VN"/>
        </w:rPr>
        <w:t>trong trường hợp</w:t>
      </w:r>
      <w:r w:rsidR="00D44793" w:rsidRPr="0022063A">
        <w:rPr>
          <w:rFonts w:ascii="Times New Roman" w:hAnsi="Times New Roman"/>
          <w:color w:val="000000" w:themeColor="text1"/>
          <w:szCs w:val="28"/>
          <w:lang w:val="vi-VN"/>
        </w:rPr>
        <w:t xml:space="preserve"> </w:t>
      </w:r>
      <w:r w:rsidRPr="0022063A">
        <w:rPr>
          <w:rFonts w:ascii="Times New Roman" w:hAnsi="Times New Roman"/>
          <w:color w:val="000000" w:themeColor="text1"/>
          <w:szCs w:val="28"/>
          <w:lang w:val="vi-VN"/>
        </w:rPr>
        <w:t>các doanh nghiệp tham gia tập trung kinh tế không trên cùng thị trường liên quan; không kinh doanh ở các công đoạn khác nhau trong cùng một chuỗi sản xuất, phân phối, cung ứng đối với một loại hàng hóa, dịch vụ nhất định và không có ngành, nghề kinh doanh là đầu vào của nhau hoặc bổ trợ cho nhau.</w:t>
      </w:r>
    </w:p>
    <w:p w14:paraId="7B8C88A1" w14:textId="31FBB023" w:rsidR="00156232" w:rsidRPr="0022063A" w:rsidRDefault="00590BF2" w:rsidP="00BA0310">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b)</w:t>
      </w:r>
      <w:r w:rsidR="00156232" w:rsidRPr="0022063A">
        <w:rPr>
          <w:rFonts w:ascii="Times New Roman" w:hAnsi="Times New Roman"/>
          <w:color w:val="000000" w:themeColor="text1"/>
          <w:szCs w:val="28"/>
          <w:lang w:val="vi-VN"/>
        </w:rPr>
        <w:t xml:space="preserve"> Sửa </w:t>
      </w:r>
      <w:r w:rsidRPr="0022063A">
        <w:rPr>
          <w:rFonts w:ascii="Times New Roman" w:hAnsi="Times New Roman"/>
          <w:color w:val="000000" w:themeColor="text1"/>
          <w:szCs w:val="28"/>
          <w:lang w:val="vi-VN"/>
        </w:rPr>
        <w:t>đổi, bổ sung</w:t>
      </w:r>
      <w:r w:rsidR="00156232" w:rsidRPr="0022063A">
        <w:rPr>
          <w:rFonts w:ascii="Times New Roman" w:hAnsi="Times New Roman"/>
          <w:color w:val="000000" w:themeColor="text1"/>
          <w:szCs w:val="28"/>
          <w:lang w:val="vi-VN"/>
        </w:rPr>
        <w:t xml:space="preserve"> khoản </w:t>
      </w:r>
      <w:r w:rsidR="00A20E29" w:rsidRPr="0022063A">
        <w:rPr>
          <w:rFonts w:ascii="Times New Roman" w:hAnsi="Times New Roman"/>
          <w:color w:val="000000" w:themeColor="text1"/>
          <w:szCs w:val="28"/>
          <w:lang w:val="vi-VN"/>
        </w:rPr>
        <w:t>4</w:t>
      </w:r>
      <w:r w:rsidR="00156232" w:rsidRPr="0022063A">
        <w:rPr>
          <w:rFonts w:ascii="Times New Roman" w:hAnsi="Times New Roman"/>
          <w:color w:val="000000" w:themeColor="text1"/>
          <w:szCs w:val="28"/>
          <w:lang w:val="vi-VN"/>
        </w:rPr>
        <w:t xml:space="preserve"> </w:t>
      </w:r>
      <w:r w:rsidR="00D44793" w:rsidRPr="0022063A">
        <w:rPr>
          <w:rFonts w:ascii="Times New Roman" w:hAnsi="Times New Roman"/>
          <w:color w:val="000000" w:themeColor="text1"/>
          <w:szCs w:val="28"/>
          <w:lang w:val="vi-VN"/>
        </w:rPr>
        <w:t>theo hướng quy định rõ hơn cách xác định tổng doanh thu trên thị trường liên quan của các doanh nghiệp tham gia tập trung kinh tế.</w:t>
      </w:r>
    </w:p>
    <w:p w14:paraId="45819B0D" w14:textId="5427A5B8" w:rsidR="00156232" w:rsidRPr="0022063A" w:rsidRDefault="00590BF2" w:rsidP="00BA0310">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c)</w:t>
      </w:r>
      <w:r w:rsidR="00156232" w:rsidRPr="0022063A">
        <w:rPr>
          <w:rFonts w:ascii="Times New Roman" w:hAnsi="Times New Roman"/>
          <w:color w:val="000000" w:themeColor="text1"/>
          <w:szCs w:val="28"/>
          <w:lang w:val="vi-VN"/>
        </w:rPr>
        <w:t xml:space="preserve"> Sửa đổi, bổ sung khoản 8 </w:t>
      </w:r>
      <w:r w:rsidR="00F13A5A" w:rsidRPr="0022063A">
        <w:rPr>
          <w:rFonts w:ascii="Times New Roman" w:hAnsi="Times New Roman"/>
          <w:color w:val="000000" w:themeColor="text1"/>
          <w:szCs w:val="28"/>
          <w:lang w:val="vi-VN"/>
        </w:rPr>
        <w:t xml:space="preserve">về mức phạt tiền cụ thể đối với hành vi vi phạm hành chính trong trường hợp có 1 </w:t>
      </w:r>
      <w:r w:rsidR="00A20E29" w:rsidRPr="0022063A">
        <w:rPr>
          <w:rFonts w:ascii="Times New Roman" w:hAnsi="Times New Roman"/>
          <w:color w:val="000000" w:themeColor="text1"/>
          <w:szCs w:val="28"/>
          <w:lang w:val="vi-VN"/>
        </w:rPr>
        <w:t>hoặc</w:t>
      </w:r>
      <w:r w:rsidR="00F13A5A" w:rsidRPr="0022063A">
        <w:rPr>
          <w:rFonts w:ascii="Times New Roman" w:hAnsi="Times New Roman"/>
          <w:color w:val="000000" w:themeColor="text1"/>
          <w:szCs w:val="28"/>
          <w:lang w:val="vi-VN"/>
        </w:rPr>
        <w:t xml:space="preserve"> 2 tình tiết giảm nhẹ, 1 </w:t>
      </w:r>
      <w:r w:rsidR="00A20E29" w:rsidRPr="0022063A">
        <w:rPr>
          <w:rFonts w:ascii="Times New Roman" w:hAnsi="Times New Roman"/>
          <w:color w:val="000000" w:themeColor="text1"/>
          <w:szCs w:val="28"/>
          <w:lang w:val="vi-VN"/>
        </w:rPr>
        <w:t>hoặc</w:t>
      </w:r>
      <w:r w:rsidR="00F13A5A" w:rsidRPr="0022063A">
        <w:rPr>
          <w:rFonts w:ascii="Times New Roman" w:hAnsi="Times New Roman"/>
          <w:color w:val="000000" w:themeColor="text1"/>
          <w:szCs w:val="28"/>
          <w:lang w:val="vi-VN"/>
        </w:rPr>
        <w:t xml:space="preserve"> 2 tình tiết tăng nặng và trong trường hợp vừa có tình tiết tăng nặng vừa có tình tiết giảm nhẹ.</w:t>
      </w:r>
      <w:r w:rsidR="00817654" w:rsidRPr="0022063A">
        <w:rPr>
          <w:rFonts w:ascii="Times New Roman" w:hAnsi="Times New Roman"/>
          <w:color w:val="000000" w:themeColor="text1"/>
          <w:szCs w:val="28"/>
          <w:lang w:val="vi-VN"/>
        </w:rPr>
        <w:t xml:space="preserve"> </w:t>
      </w:r>
    </w:p>
    <w:p w14:paraId="64AA1B8E" w14:textId="68903FDC" w:rsidR="00156232" w:rsidRPr="0022063A" w:rsidRDefault="00156232" w:rsidP="001D4C04">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lastRenderedPageBreak/>
        <w:t>3.</w:t>
      </w:r>
      <w:r w:rsidR="000D6981" w:rsidRPr="0022063A">
        <w:rPr>
          <w:rFonts w:ascii="Times New Roman" w:hAnsi="Times New Roman"/>
          <w:b/>
          <w:bCs/>
          <w:color w:val="000000" w:themeColor="text1"/>
          <w:szCs w:val="28"/>
          <w:lang w:val="vi-VN"/>
        </w:rPr>
        <w:t>3</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 Điều 14 về hành vi không thông báo tập trung kinh tế</w:t>
      </w:r>
      <w:r w:rsidR="001D4C04" w:rsidRPr="0022063A">
        <w:rPr>
          <w:rFonts w:ascii="Times New Roman" w:hAnsi="Times New Roman"/>
          <w:color w:val="000000" w:themeColor="text1"/>
          <w:szCs w:val="28"/>
          <w:lang w:val="vi-VN"/>
        </w:rPr>
        <w:t xml:space="preserve"> theo hướng xác định cụ thể mức phạt tiền tương ứng đối với từng trường hợp doanh nghiệp thuộc ngưỡng hoặc không thuộc ngưỡng phải thông báo tập trung kinh tế</w:t>
      </w:r>
      <w:r w:rsidR="00501A79" w:rsidRPr="0022063A">
        <w:rPr>
          <w:rFonts w:ascii="Times New Roman" w:hAnsi="Times New Roman"/>
          <w:color w:val="000000" w:themeColor="text1"/>
          <w:szCs w:val="28"/>
          <w:lang w:val="vi-VN"/>
        </w:rPr>
        <w:t xml:space="preserve"> theo quy định của Luật Cạnh tranh và Nghị định số 35/2020/NĐ-CP ngày 24 tháng 3 năm 2020 của Chính phủ quy định chi tiết một số điều của Luật Cạnh </w:t>
      </w:r>
      <w:r w:rsidR="002E20A5" w:rsidRPr="0022063A">
        <w:rPr>
          <w:rFonts w:ascii="Times New Roman" w:hAnsi="Times New Roman"/>
          <w:color w:val="000000" w:themeColor="text1"/>
          <w:szCs w:val="28"/>
          <w:lang w:val="vi-VN"/>
        </w:rPr>
        <w:t>tranh, đảm bảo mức phạt tiền phù hợp với tính chất và mức độ của hành vi vi phạm</w:t>
      </w:r>
      <w:r w:rsidR="001D4C04" w:rsidRPr="0022063A">
        <w:rPr>
          <w:rFonts w:ascii="Times New Roman" w:hAnsi="Times New Roman"/>
          <w:color w:val="000000" w:themeColor="text1"/>
          <w:szCs w:val="28"/>
          <w:lang w:val="vi-VN"/>
        </w:rPr>
        <w:t>.</w:t>
      </w:r>
    </w:p>
    <w:p w14:paraId="2E8A74E6" w14:textId="1DBD23AF" w:rsidR="00727CAB" w:rsidRPr="0022063A" w:rsidRDefault="00156232" w:rsidP="00727CAB">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38368F" w:rsidRPr="0022063A">
        <w:rPr>
          <w:rFonts w:ascii="Times New Roman" w:hAnsi="Times New Roman"/>
          <w:b/>
          <w:bCs/>
          <w:color w:val="000000" w:themeColor="text1"/>
          <w:szCs w:val="28"/>
          <w:lang w:val="vi-VN"/>
        </w:rPr>
        <w:t>4</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 Điều 15 về hành vi vi phạm pháp luật về tập trung kinh tế khác</w:t>
      </w:r>
      <w:r w:rsidR="001D4C04" w:rsidRPr="0022063A">
        <w:rPr>
          <w:rFonts w:ascii="Times New Roman" w:hAnsi="Times New Roman"/>
          <w:color w:val="000000" w:themeColor="text1"/>
          <w:szCs w:val="28"/>
          <w:lang w:val="vi-VN"/>
        </w:rPr>
        <w:t xml:space="preserve"> theo cách tiếp cận </w:t>
      </w:r>
      <w:r w:rsidR="00966FAC" w:rsidRPr="0022063A">
        <w:rPr>
          <w:rFonts w:ascii="Times New Roman" w:hAnsi="Times New Roman"/>
          <w:color w:val="000000" w:themeColor="text1"/>
          <w:szCs w:val="28"/>
          <w:lang w:val="vi-VN"/>
        </w:rPr>
        <w:t>có</w:t>
      </w:r>
      <w:r w:rsidR="001D4C04" w:rsidRPr="0022063A">
        <w:rPr>
          <w:rFonts w:ascii="Times New Roman" w:hAnsi="Times New Roman"/>
          <w:color w:val="000000" w:themeColor="text1"/>
          <w:szCs w:val="28"/>
          <w:lang w:val="vi-VN"/>
        </w:rPr>
        <w:t xml:space="preserve"> tính logic với quy định sửa đổi, bổ sung </w:t>
      </w:r>
      <w:r w:rsidR="00943D85" w:rsidRPr="0022063A">
        <w:rPr>
          <w:rFonts w:ascii="Times New Roman" w:hAnsi="Times New Roman"/>
          <w:color w:val="000000" w:themeColor="text1"/>
          <w:szCs w:val="28"/>
          <w:lang w:val="vi-VN"/>
        </w:rPr>
        <w:t xml:space="preserve">tại </w:t>
      </w:r>
      <w:r w:rsidR="001D4C04" w:rsidRPr="0022063A">
        <w:rPr>
          <w:rFonts w:ascii="Times New Roman" w:hAnsi="Times New Roman"/>
          <w:color w:val="000000" w:themeColor="text1"/>
          <w:szCs w:val="28"/>
          <w:lang w:val="vi-VN"/>
        </w:rPr>
        <w:t xml:space="preserve">Điều 14. </w:t>
      </w:r>
      <w:r w:rsidR="004C78BE" w:rsidRPr="0022063A">
        <w:rPr>
          <w:rFonts w:ascii="Times New Roman" w:hAnsi="Times New Roman"/>
          <w:color w:val="000000" w:themeColor="text1"/>
          <w:szCs w:val="28"/>
          <w:lang w:val="vi-VN"/>
        </w:rPr>
        <w:t xml:space="preserve">Theo đó, Bộ Công Thương đề xuất khung phạt tiền </w:t>
      </w:r>
      <w:r w:rsidR="00943D85" w:rsidRPr="0022063A">
        <w:rPr>
          <w:rFonts w:ascii="Times New Roman" w:hAnsi="Times New Roman"/>
          <w:color w:val="000000" w:themeColor="text1"/>
          <w:szCs w:val="28"/>
          <w:lang w:val="vi-VN"/>
        </w:rPr>
        <w:t xml:space="preserve">tại khoản 1 và khoản 2 </w:t>
      </w:r>
      <w:r w:rsidR="006220FF" w:rsidRPr="0022063A">
        <w:rPr>
          <w:rFonts w:ascii="Times New Roman" w:hAnsi="Times New Roman"/>
          <w:color w:val="000000" w:themeColor="text1"/>
          <w:szCs w:val="28"/>
          <w:lang w:val="vi-VN"/>
        </w:rPr>
        <w:t>tương ứng với mức độ nghiêm trọng của hành vi vi phạm quy định về tập trung kinh tế (Thực hiện tập trung kinh tế khi chưa có thông báo kết quả thẩm định sơ bộ của Ủy ban Cạnh tranh Quốc gia quy định tại</w:t>
      </w:r>
      <w:r w:rsidR="006220FF" w:rsidRPr="0022063A">
        <w:rPr>
          <w:rStyle w:val="apple-converted-space"/>
          <w:rFonts w:ascii="Times New Roman" w:eastAsiaTheme="majorEastAsia" w:hAnsi="Times New Roman"/>
          <w:color w:val="000000" w:themeColor="text1"/>
          <w:szCs w:val="28"/>
          <w:lang w:val="vi-VN"/>
        </w:rPr>
        <w:t> </w:t>
      </w:r>
      <w:r w:rsidR="006220FF" w:rsidRPr="0022063A">
        <w:rPr>
          <w:rFonts w:ascii="Times New Roman" w:hAnsi="Times New Roman"/>
          <w:color w:val="000000" w:themeColor="text1"/>
          <w:szCs w:val="28"/>
          <w:lang w:val="vi-VN"/>
        </w:rPr>
        <w:t>khoản 2 Điều 36 của Luật Cạnh tranh; thực hiện việc tập trung kinh tế khi Ủy ban Cạnh tranh Quốc gia chưa ra quyết định quy định tại Điều 41 của Luật Cạnh tranh</w:t>
      </w:r>
      <w:r w:rsidR="006220FF" w:rsidRPr="0022063A">
        <w:rPr>
          <w:rStyle w:val="apple-converted-space"/>
          <w:rFonts w:ascii="Times New Roman" w:eastAsiaTheme="majorEastAsia" w:hAnsi="Times New Roman"/>
          <w:color w:val="000000" w:themeColor="text1"/>
          <w:szCs w:val="28"/>
          <w:lang w:val="vi-VN"/>
        </w:rPr>
        <w:t> </w:t>
      </w:r>
      <w:r w:rsidR="006220FF" w:rsidRPr="0022063A">
        <w:rPr>
          <w:rFonts w:ascii="Times New Roman" w:hAnsi="Times New Roman"/>
          <w:color w:val="000000" w:themeColor="text1"/>
          <w:szCs w:val="28"/>
          <w:lang w:val="vi-VN"/>
        </w:rPr>
        <w:t xml:space="preserve">trong trường hợp hành vi tập trung kinh tế phải thẩm định chính thức; </w:t>
      </w:r>
      <w:r w:rsidR="006220FF" w:rsidRPr="0022063A">
        <w:rPr>
          <w:rFonts w:ascii="Times New Roman" w:hAnsi="Times New Roman"/>
          <w:color w:val="000000" w:themeColor="text1"/>
          <w:szCs w:val="28"/>
          <w:lang w:val="nl-NL"/>
        </w:rPr>
        <w:t>thực hiện hoặc thực hiện không đầy đủ điều kiện được thể hiện trong quyết định về tập trung kinh tế quy định tại điểm b khoản 1 Điều 41 Luật Cạnh tranh</w:t>
      </w:r>
      <w:r w:rsidR="006220FF" w:rsidRPr="0022063A">
        <w:rPr>
          <w:rFonts w:ascii="Times New Roman" w:hAnsi="Times New Roman"/>
          <w:color w:val="000000" w:themeColor="text1"/>
          <w:szCs w:val="28"/>
          <w:lang w:val="vi-VN"/>
        </w:rPr>
        <w:t>).</w:t>
      </w:r>
    </w:p>
    <w:p w14:paraId="6ACEC9AB" w14:textId="3D700798" w:rsidR="00727CAB" w:rsidRPr="0022063A" w:rsidRDefault="00727CAB" w:rsidP="00727CAB">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Bên cạnh đó, Bộ Công Thương cũng đề xuất quy định bổ sung 03 khoản tiếp theo vào sau khoản 2 tại Điều này nhằm cụ thể hoá các quy định về việc áp dụng một hoặc một số biện pháp khắc phục hậu quả tương ứng với tính chất, mức độ của hành vi vi phạm. Đặc biệt, đề xuất quy định tại khoản 4 và khoản 5 nhằm cụ thể hóa việc phân hóa mức xử phạt theo tính chất và mức độ nghiêm trọng của hành </w:t>
      </w:r>
      <w:r w:rsidR="00905728" w:rsidRPr="0022063A">
        <w:rPr>
          <w:rFonts w:ascii="Times New Roman" w:hAnsi="Times New Roman"/>
          <w:color w:val="000000" w:themeColor="text1"/>
          <w:szCs w:val="28"/>
          <w:lang w:val="vi-VN"/>
        </w:rPr>
        <w:t xml:space="preserve">vi. Quy định này nhằm góp phần cụ thể hóa quan điểm chỉ đạo của Chính phủ tại Nghị quyết </w:t>
      </w:r>
      <w:r w:rsidR="00905728" w:rsidRPr="0022063A">
        <w:rPr>
          <w:rFonts w:ascii="Times New Roman" w:eastAsia="Calibri" w:hAnsi="Times New Roman"/>
          <w:bCs/>
          <w:color w:val="000000" w:themeColor="text1"/>
          <w:kern w:val="32"/>
          <w:lang w:val="vi-VN" w:eastAsia="x-none"/>
        </w:rPr>
        <w:t xml:space="preserve">số 138/NQ-CP ban hành Kế hoạch hành động của Chính phủ thực hiện Nghị quyết số 68-NQ/TW về phát triển kinh tế tư nhân và Nghị quyết số 139/NQ-CP </w:t>
      </w:r>
      <w:r w:rsidR="00905728" w:rsidRPr="0022063A">
        <w:rPr>
          <w:rFonts w:ascii="Times New Roman" w:eastAsia="Calibri" w:hAnsi="Times New Roman"/>
          <w:color w:val="000000" w:themeColor="text1"/>
          <w:kern w:val="32"/>
          <w:lang w:val="vi-VN" w:eastAsia="x-none"/>
        </w:rPr>
        <w:t xml:space="preserve">ngày 17 tháng 5 năm 2025 của Chính phủ </w:t>
      </w:r>
      <w:r w:rsidR="00905728" w:rsidRPr="0022063A">
        <w:rPr>
          <w:rFonts w:ascii="Times New Roman" w:eastAsia="Calibri" w:hAnsi="Times New Roman"/>
          <w:bCs/>
          <w:color w:val="000000" w:themeColor="text1"/>
          <w:kern w:val="32"/>
          <w:lang w:val="vi-VN" w:eastAsia="x-none"/>
        </w:rPr>
        <w:t xml:space="preserve">ban hành Kế hoạch của Chính phủ </w:t>
      </w:r>
      <w:r w:rsidR="00905728" w:rsidRPr="0022063A">
        <w:rPr>
          <w:rFonts w:ascii="Times New Roman" w:eastAsia="Calibri" w:hAnsi="Times New Roman"/>
          <w:color w:val="000000" w:themeColor="text1"/>
          <w:kern w:val="32"/>
          <w:lang w:val="vi-VN" w:eastAsia="x-none"/>
        </w:rPr>
        <w:t xml:space="preserve">triển khai Nghị quyết số 198/2025/QH15 ngày 17 tháng 5 năm 2025 của Quốc hội về một số cơ chế, chính sách đặc biệt phát triển kinh tế tư nhân theo hướng </w:t>
      </w:r>
      <w:r w:rsidR="00905728" w:rsidRPr="0022063A">
        <w:rPr>
          <w:rFonts w:ascii="Times New Roman" w:eastAsia="Calibri" w:hAnsi="Times New Roman"/>
          <w:i/>
          <w:iCs/>
          <w:color w:val="000000" w:themeColor="text1"/>
          <w:kern w:val="32"/>
          <w:lang w:val="vi-VN" w:eastAsia="x-none"/>
        </w:rPr>
        <w:t>“Xử lý nghiêm các hành vi vi phạm pháp luật cạnh tranh”</w:t>
      </w:r>
      <w:r w:rsidRPr="0022063A">
        <w:rPr>
          <w:rFonts w:ascii="Times New Roman" w:hAnsi="Times New Roman"/>
          <w:color w:val="000000" w:themeColor="text1"/>
          <w:szCs w:val="28"/>
          <w:lang w:val="vi-VN"/>
        </w:rPr>
        <w:t>. Theo đó, các hành vi vi phạm quy định về tập trung kinh tế theo quy định tại điểm c khoản 1 Điều 41 Luật Cạnh tranh (tập trung kinh tế thuộc trường hợp bị cấm - trường hợp doanh nghiệp thực hiện tập trung kinh tế gây tác động hoặc có khả năng gây tác động hạn chế cạnh tranh một cách đáng kể trên thị trường liên quan) là những hành vi có tính chất nghiêm trọng hơn so với các vi phạm về tập trung kinh tế khác. Do đó</w:t>
      </w:r>
      <w:r w:rsidR="001735DF" w:rsidRPr="0022063A">
        <w:rPr>
          <w:rFonts w:ascii="Times New Roman" w:hAnsi="Times New Roman"/>
          <w:color w:val="000000" w:themeColor="text1"/>
          <w:szCs w:val="28"/>
          <w:lang w:val="vi-VN"/>
        </w:rPr>
        <w:t>,</w:t>
      </w:r>
      <w:r w:rsidRPr="0022063A">
        <w:rPr>
          <w:rFonts w:ascii="Times New Roman" w:hAnsi="Times New Roman"/>
          <w:color w:val="000000" w:themeColor="text1"/>
          <w:szCs w:val="28"/>
          <w:lang w:val="vi-VN"/>
        </w:rPr>
        <w:t xml:space="preserve"> Bộ Công Thương đề xuất mức phạt tiền đối với các hành vi tập trung kinh tế thuộc trường hợp bị cấm cao hơn mức phạt tiền đối với các hành vi thuộc trường hợp vi phạm quy định về tập trung kinh tế khác. Theo đó, phạt tiền từ 01% đến 05% </w:t>
      </w:r>
      <w:r w:rsidRPr="0022063A">
        <w:rPr>
          <w:rFonts w:ascii="Times New Roman" w:hAnsi="Times New Roman"/>
          <w:color w:val="000000" w:themeColor="text1"/>
          <w:szCs w:val="28"/>
          <w:lang w:val="nl-NL"/>
        </w:rPr>
        <w:t>tổng doanh thu trên thị trường liên quan của doanh nghiệp vi phạm trong năm tài chính liền kề trước năm thực hiện hành vi vi phạm</w:t>
      </w:r>
      <w:r w:rsidRPr="0022063A">
        <w:rPr>
          <w:rFonts w:ascii="Times New Roman" w:hAnsi="Times New Roman"/>
          <w:color w:val="000000" w:themeColor="text1"/>
          <w:szCs w:val="28"/>
          <w:lang w:val="vi-VN"/>
        </w:rPr>
        <w:t>.</w:t>
      </w:r>
      <w:r w:rsidR="00905728" w:rsidRPr="0022063A">
        <w:rPr>
          <w:rFonts w:ascii="Times New Roman" w:hAnsi="Times New Roman"/>
          <w:color w:val="000000" w:themeColor="text1"/>
          <w:szCs w:val="28"/>
          <w:lang w:val="vi-VN"/>
        </w:rPr>
        <w:t xml:space="preserve"> Đề xuất trên cũng thể hiện tinh thần chỉ đạo của Chính phủ với quan điểm </w:t>
      </w:r>
      <w:r w:rsidR="00905728" w:rsidRPr="0022063A">
        <w:rPr>
          <w:rFonts w:ascii="Times New Roman" w:hAnsi="Times New Roman"/>
          <w:i/>
          <w:iCs/>
          <w:color w:val="000000" w:themeColor="text1"/>
          <w:szCs w:val="28"/>
          <w:lang w:val="vi-VN"/>
        </w:rPr>
        <w:t xml:space="preserve">“áp dụng cơ chế, </w:t>
      </w:r>
      <w:r w:rsidR="00FA4E63" w:rsidRPr="0022063A">
        <w:rPr>
          <w:rFonts w:ascii="Times New Roman" w:hAnsi="Times New Roman"/>
          <w:i/>
          <w:iCs/>
          <w:color w:val="000000" w:themeColor="text1"/>
          <w:szCs w:val="28"/>
          <w:lang w:val="vi-VN"/>
        </w:rPr>
        <w:t>chế tài xử lý công bằng, bình đẳng, minh bạch”</w:t>
      </w:r>
      <w:r w:rsidR="00FA4E63" w:rsidRPr="0022063A">
        <w:rPr>
          <w:rFonts w:ascii="Times New Roman" w:hAnsi="Times New Roman"/>
          <w:color w:val="000000" w:themeColor="text1"/>
          <w:szCs w:val="28"/>
          <w:lang w:val="vi-VN"/>
        </w:rPr>
        <w:t xml:space="preserve"> tại </w:t>
      </w:r>
      <w:r w:rsidR="003E40E4" w:rsidRPr="0022063A">
        <w:rPr>
          <w:rFonts w:ascii="Times New Roman" w:hAnsi="Times New Roman"/>
          <w:color w:val="000000" w:themeColor="text1"/>
          <w:szCs w:val="28"/>
          <w:lang w:val="vi-VN"/>
        </w:rPr>
        <w:t xml:space="preserve">Nghị quyết </w:t>
      </w:r>
      <w:r w:rsidR="003E40E4" w:rsidRPr="0022063A">
        <w:rPr>
          <w:rFonts w:ascii="Times New Roman" w:eastAsia="Calibri" w:hAnsi="Times New Roman"/>
          <w:bCs/>
          <w:color w:val="000000" w:themeColor="text1"/>
          <w:kern w:val="32"/>
          <w:lang w:val="vi-VN" w:eastAsia="x-none"/>
        </w:rPr>
        <w:t>số 138/NQ-CP.</w:t>
      </w:r>
    </w:p>
    <w:p w14:paraId="6732B73C" w14:textId="1BE480B1" w:rsidR="00522198" w:rsidRPr="0022063A" w:rsidRDefault="00522198" w:rsidP="00156232">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3B16E8" w:rsidRPr="0022063A">
        <w:rPr>
          <w:rFonts w:ascii="Times New Roman" w:hAnsi="Times New Roman"/>
          <w:b/>
          <w:bCs/>
          <w:color w:val="000000" w:themeColor="text1"/>
          <w:szCs w:val="28"/>
          <w:lang w:val="vi-VN"/>
        </w:rPr>
        <w:t>5</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 Điều 22 về hành vi vi phạm quy định về cung cấp thông tin, tài liệu</w:t>
      </w:r>
      <w:r w:rsidR="00C3363E" w:rsidRPr="0022063A">
        <w:rPr>
          <w:rFonts w:ascii="Times New Roman" w:hAnsi="Times New Roman"/>
          <w:color w:val="000000" w:themeColor="text1"/>
          <w:szCs w:val="28"/>
          <w:lang w:val="vi-VN"/>
        </w:rPr>
        <w:t xml:space="preserve"> theo hướng nâng mức phạt tiền tại khoản 2; đồng thời mở rộng </w:t>
      </w:r>
      <w:r w:rsidR="00C3363E" w:rsidRPr="0022063A">
        <w:rPr>
          <w:rFonts w:ascii="Times New Roman" w:hAnsi="Times New Roman"/>
          <w:color w:val="000000" w:themeColor="text1"/>
          <w:szCs w:val="28"/>
          <w:lang w:val="vi-VN"/>
        </w:rPr>
        <w:lastRenderedPageBreak/>
        <w:t xml:space="preserve">chủ thể áp dụng, theo đó cho phép phạt tiền đối với các bên tham gia tập trung kinh tế, các bên nộp hồ sơ thông báo tập trung kinh tế, các bên nộp hồ sơ đề nghị hưởng miễn trừ đối với thỏa thuận hạn chế cạnh tranh bị cấm bên cạnh các chủ thể </w:t>
      </w:r>
      <w:r w:rsidR="00441E9B" w:rsidRPr="0022063A">
        <w:rPr>
          <w:rFonts w:ascii="Times New Roman" w:hAnsi="Times New Roman"/>
          <w:color w:val="000000" w:themeColor="text1"/>
          <w:szCs w:val="28"/>
          <w:lang w:val="vi-VN"/>
        </w:rPr>
        <w:t>như</w:t>
      </w:r>
      <w:r w:rsidR="00E504FC" w:rsidRPr="0022063A">
        <w:rPr>
          <w:rFonts w:ascii="Times New Roman" w:hAnsi="Times New Roman"/>
          <w:color w:val="000000" w:themeColor="text1"/>
          <w:szCs w:val="28"/>
          <w:lang w:val="vi-VN"/>
        </w:rPr>
        <w:t xml:space="preserve"> tại</w:t>
      </w:r>
      <w:r w:rsidR="00441E9B" w:rsidRPr="0022063A">
        <w:rPr>
          <w:rFonts w:ascii="Times New Roman" w:hAnsi="Times New Roman"/>
          <w:color w:val="000000" w:themeColor="text1"/>
          <w:szCs w:val="28"/>
          <w:lang w:val="vi-VN"/>
        </w:rPr>
        <w:t xml:space="preserve"> </w:t>
      </w:r>
      <w:r w:rsidR="00C3363E" w:rsidRPr="0022063A">
        <w:rPr>
          <w:rFonts w:ascii="Times New Roman" w:hAnsi="Times New Roman"/>
          <w:color w:val="000000" w:themeColor="text1"/>
          <w:szCs w:val="28"/>
          <w:lang w:val="vi-VN"/>
        </w:rPr>
        <w:t>quy định hiện nay (bên bị điều tra, người có quyền lợi, nghĩa vụ liên quan</w:t>
      </w:r>
      <w:r w:rsidR="00E504FC" w:rsidRPr="0022063A">
        <w:rPr>
          <w:rFonts w:ascii="Times New Roman" w:hAnsi="Times New Roman"/>
          <w:color w:val="000000" w:themeColor="text1"/>
          <w:szCs w:val="28"/>
          <w:lang w:val="vi-VN"/>
        </w:rPr>
        <w:t xml:space="preserve"> trong vụ việc cạnh tranh</w:t>
      </w:r>
      <w:r w:rsidR="00C3363E" w:rsidRPr="0022063A">
        <w:rPr>
          <w:rFonts w:ascii="Times New Roman" w:hAnsi="Times New Roman"/>
          <w:color w:val="000000" w:themeColor="text1"/>
          <w:szCs w:val="28"/>
          <w:lang w:val="vi-VN"/>
        </w:rPr>
        <w:t>).</w:t>
      </w:r>
    </w:p>
    <w:p w14:paraId="3FEBDFB4" w14:textId="5EA44C37" w:rsidR="00522198" w:rsidRPr="0022063A" w:rsidRDefault="0079795A" w:rsidP="0079795A">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Ngoài ra, Bộ Công Thương đề xuất sửa đổi, bổ sung khoản 4 nhằm thể hiện cụ thể hơn nội hàm của biện pháp khắc phục hậu quả </w:t>
      </w:r>
      <w:r w:rsidR="00C04DF3" w:rsidRPr="0022063A">
        <w:rPr>
          <w:rFonts w:ascii="Times New Roman" w:hAnsi="Times New Roman"/>
          <w:color w:val="000000" w:themeColor="text1"/>
          <w:szCs w:val="28"/>
          <w:lang w:val="vi-VN"/>
        </w:rPr>
        <w:t xml:space="preserve">và </w:t>
      </w:r>
      <w:r w:rsidRPr="0022063A">
        <w:rPr>
          <w:rFonts w:ascii="Times New Roman" w:hAnsi="Times New Roman"/>
          <w:color w:val="000000" w:themeColor="text1"/>
          <w:szCs w:val="28"/>
          <w:lang w:val="vi-VN"/>
        </w:rPr>
        <w:t xml:space="preserve">đề xuất bổ sung khoản 5 để quy định chế tài áp dụng trong trường hợp hành vi vi phạm quy định về cung cấp thông tin, tài liệu gây ảnh hưởng đến việc kiểm tra tính đầy đủ, hợp lệ của hồ sơ thông báo tập trung kinh tế; </w:t>
      </w:r>
      <w:r w:rsidR="00C04DF3" w:rsidRPr="0022063A">
        <w:rPr>
          <w:rFonts w:ascii="Times New Roman" w:hAnsi="Times New Roman"/>
          <w:color w:val="000000" w:themeColor="text1"/>
          <w:szCs w:val="28"/>
          <w:lang w:val="vi-VN"/>
        </w:rPr>
        <w:t>ảnh hưởng</w:t>
      </w:r>
      <w:r w:rsidR="00BF571E" w:rsidRPr="0022063A">
        <w:rPr>
          <w:rFonts w:ascii="Times New Roman" w:hAnsi="Times New Roman"/>
          <w:color w:val="000000" w:themeColor="text1"/>
          <w:szCs w:val="28"/>
          <w:lang w:val="vi-VN"/>
        </w:rPr>
        <w:t xml:space="preserve"> </w:t>
      </w:r>
      <w:r w:rsidRPr="0022063A">
        <w:rPr>
          <w:rFonts w:ascii="Times New Roman" w:hAnsi="Times New Roman"/>
          <w:color w:val="000000" w:themeColor="text1"/>
          <w:szCs w:val="28"/>
          <w:lang w:val="vi-VN"/>
        </w:rPr>
        <w:t>kết quả thẩm định sơ bộ việc tập trung kinh tế hoặc quyết định về việc tập trung kinh tế</w:t>
      </w:r>
      <w:r w:rsidR="00C04DF3" w:rsidRPr="0022063A">
        <w:rPr>
          <w:rFonts w:ascii="Times New Roman" w:hAnsi="Times New Roman"/>
          <w:color w:val="000000" w:themeColor="text1"/>
          <w:szCs w:val="28"/>
          <w:lang w:val="vi-VN"/>
        </w:rPr>
        <w:t xml:space="preserve"> của Uỷ ban Cạnh tranh Quốc gia</w:t>
      </w:r>
      <w:r w:rsidRPr="0022063A">
        <w:rPr>
          <w:rFonts w:ascii="Times New Roman" w:hAnsi="Times New Roman"/>
          <w:color w:val="000000" w:themeColor="text1"/>
          <w:szCs w:val="28"/>
          <w:lang w:val="vi-VN"/>
        </w:rPr>
        <w:t>.</w:t>
      </w:r>
    </w:p>
    <w:p w14:paraId="0BB6CE7A" w14:textId="291327E1" w:rsidR="00522198" w:rsidRPr="0022063A" w:rsidRDefault="00522198" w:rsidP="003354C3">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897F87" w:rsidRPr="0022063A">
        <w:rPr>
          <w:rFonts w:ascii="Times New Roman" w:hAnsi="Times New Roman"/>
          <w:b/>
          <w:bCs/>
          <w:color w:val="000000" w:themeColor="text1"/>
          <w:szCs w:val="28"/>
          <w:lang w:val="vi-VN"/>
        </w:rPr>
        <w:t>6</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 </w:t>
      </w:r>
      <w:r w:rsidR="00214E82" w:rsidRPr="0022063A">
        <w:rPr>
          <w:rFonts w:ascii="Times New Roman" w:hAnsi="Times New Roman"/>
          <w:color w:val="000000" w:themeColor="text1"/>
          <w:szCs w:val="28"/>
          <w:lang w:val="vi-VN"/>
        </w:rPr>
        <w:t xml:space="preserve">một số điểm thuộc khoản của </w:t>
      </w:r>
      <w:r w:rsidRPr="0022063A">
        <w:rPr>
          <w:rFonts w:ascii="Times New Roman" w:hAnsi="Times New Roman"/>
          <w:color w:val="000000" w:themeColor="text1"/>
          <w:szCs w:val="28"/>
          <w:lang w:val="vi-VN"/>
        </w:rPr>
        <w:t>Điều 26 về thẩm quyền xử phạt vi phạm hành chính về tập trung kinh tế và cạnh tranh không lành mạnh</w:t>
      </w:r>
      <w:r w:rsidR="00C440A3" w:rsidRPr="0022063A">
        <w:rPr>
          <w:rFonts w:ascii="Times New Roman" w:hAnsi="Times New Roman"/>
          <w:color w:val="000000" w:themeColor="text1"/>
          <w:szCs w:val="28"/>
          <w:lang w:val="vi-VN"/>
        </w:rPr>
        <w:t xml:space="preserve"> theo hướng bãi bỏ hình thức xử phạt bổ sung </w:t>
      </w:r>
      <w:r w:rsidR="00C440A3" w:rsidRPr="0022063A">
        <w:rPr>
          <w:rFonts w:ascii="Times New Roman" w:hAnsi="Times New Roman"/>
          <w:i/>
          <w:iCs/>
          <w:color w:val="000000" w:themeColor="text1"/>
          <w:szCs w:val="28"/>
          <w:lang w:val="vi-VN"/>
        </w:rPr>
        <w:t>“Tước quyền sử dụng giấy phép, chứng chỉ hành nghề hoặc đình chỉ hoạt động từ 06 tháng đến 12 tháng”</w:t>
      </w:r>
      <w:r w:rsidR="00C440A3" w:rsidRPr="0022063A">
        <w:rPr>
          <w:rFonts w:ascii="Times New Roman" w:hAnsi="Times New Roman"/>
          <w:color w:val="000000" w:themeColor="text1"/>
          <w:szCs w:val="28"/>
          <w:lang w:val="vi-VN"/>
        </w:rPr>
        <w:t xml:space="preserve"> và </w:t>
      </w:r>
      <w:r w:rsidR="00C440A3" w:rsidRPr="0022063A">
        <w:rPr>
          <w:rFonts w:ascii="Times New Roman" w:hAnsi="Times New Roman"/>
          <w:i/>
          <w:iCs/>
          <w:color w:val="000000" w:themeColor="text1"/>
          <w:szCs w:val="28"/>
          <w:lang w:val="vi-VN"/>
        </w:rPr>
        <w:t>“Tịch thu khoản lợi nhuận thu được từ việc thực hiện hành vi vi phạm”</w:t>
      </w:r>
      <w:r w:rsidR="00C440A3" w:rsidRPr="0022063A">
        <w:rPr>
          <w:rFonts w:ascii="Times New Roman" w:hAnsi="Times New Roman"/>
          <w:color w:val="000000" w:themeColor="text1"/>
          <w:szCs w:val="28"/>
          <w:lang w:val="vi-VN"/>
        </w:rPr>
        <w:t xml:space="preserve"> quy định tại </w:t>
      </w:r>
      <w:r w:rsidR="001F72D1" w:rsidRPr="0022063A">
        <w:rPr>
          <w:rFonts w:ascii="Times New Roman" w:hAnsi="Times New Roman"/>
          <w:color w:val="000000" w:themeColor="text1"/>
          <w:szCs w:val="28"/>
          <w:lang w:val="vi-VN"/>
        </w:rPr>
        <w:t>khoản 3</w:t>
      </w:r>
      <w:r w:rsidR="003354C3" w:rsidRPr="0022063A">
        <w:rPr>
          <w:rFonts w:ascii="Times New Roman" w:hAnsi="Times New Roman"/>
          <w:color w:val="000000" w:themeColor="text1"/>
          <w:szCs w:val="28"/>
          <w:lang w:val="vi-VN"/>
        </w:rPr>
        <w:t xml:space="preserve">; đồng thời </w:t>
      </w:r>
      <w:r w:rsidR="00214E82" w:rsidRPr="0022063A">
        <w:rPr>
          <w:rFonts w:ascii="Times New Roman" w:hAnsi="Times New Roman"/>
          <w:color w:val="000000" w:themeColor="text1"/>
          <w:szCs w:val="28"/>
          <w:lang w:val="vi-VN"/>
        </w:rPr>
        <w:t xml:space="preserve">đề xuất bãi bỏ hình thức xử phạt “Cảnh cáo” </w:t>
      </w:r>
      <w:r w:rsidR="003A464C" w:rsidRPr="0022063A">
        <w:rPr>
          <w:rFonts w:ascii="Times New Roman" w:hAnsi="Times New Roman"/>
          <w:color w:val="000000" w:themeColor="text1"/>
          <w:szCs w:val="28"/>
          <w:lang w:val="vi-VN"/>
        </w:rPr>
        <w:t>tại khoản 1</w:t>
      </w:r>
      <w:r w:rsidR="00C440A3" w:rsidRPr="0022063A">
        <w:rPr>
          <w:rFonts w:ascii="Times New Roman" w:hAnsi="Times New Roman"/>
          <w:color w:val="000000" w:themeColor="text1"/>
          <w:szCs w:val="28"/>
          <w:lang w:val="vi-VN"/>
        </w:rPr>
        <w:t xml:space="preserve">. </w:t>
      </w:r>
      <w:r w:rsidR="003354C3" w:rsidRPr="0022063A">
        <w:rPr>
          <w:rFonts w:ascii="Times New Roman" w:hAnsi="Times New Roman"/>
          <w:color w:val="000000" w:themeColor="text1"/>
          <w:szCs w:val="28"/>
          <w:lang w:val="vi-VN"/>
        </w:rPr>
        <w:t>Đề xuất trên nhằm phù hợp với tính khả thi khi áp dụng trong thực tiễn đối với các vụ việc vi phạm quy định về tập trung kinh tế và cạnh tranh không lành mạnh.</w:t>
      </w:r>
    </w:p>
    <w:p w14:paraId="14F11EF3" w14:textId="56DDCC0E" w:rsidR="00522198" w:rsidRPr="0022063A" w:rsidRDefault="00522198" w:rsidP="00875C05">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897F87" w:rsidRPr="0022063A">
        <w:rPr>
          <w:rFonts w:ascii="Times New Roman" w:hAnsi="Times New Roman"/>
          <w:b/>
          <w:bCs/>
          <w:color w:val="000000" w:themeColor="text1"/>
          <w:szCs w:val="28"/>
          <w:lang w:val="vi-VN"/>
        </w:rPr>
        <w:t>7</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w:t>
      </w:r>
      <w:r w:rsidR="00214E82" w:rsidRPr="0022063A">
        <w:rPr>
          <w:rFonts w:ascii="Times New Roman" w:hAnsi="Times New Roman"/>
          <w:color w:val="000000" w:themeColor="text1"/>
          <w:szCs w:val="28"/>
          <w:lang w:val="vi-VN"/>
        </w:rPr>
        <w:t xml:space="preserve"> một số điểm thuộc khoản của</w:t>
      </w:r>
      <w:r w:rsidRPr="0022063A">
        <w:rPr>
          <w:rFonts w:ascii="Times New Roman" w:hAnsi="Times New Roman"/>
          <w:color w:val="000000" w:themeColor="text1"/>
          <w:szCs w:val="28"/>
          <w:lang w:val="vi-VN"/>
        </w:rPr>
        <w:t xml:space="preserve"> Điều 27 về thẩm quyền xử phạt vi phạm hành chính về thỏa thuận hạn chế cạnh tranh, lạm dụng vị trí thống lĩnh thị trường, lạm dụng vị trí độc </w:t>
      </w:r>
      <w:r w:rsidR="00214E82" w:rsidRPr="0022063A">
        <w:rPr>
          <w:rFonts w:ascii="Times New Roman" w:hAnsi="Times New Roman"/>
          <w:color w:val="000000" w:themeColor="text1"/>
          <w:szCs w:val="28"/>
          <w:lang w:val="vi-VN"/>
        </w:rPr>
        <w:t xml:space="preserve">quyền. Theo đó, đề xuất </w:t>
      </w:r>
      <w:r w:rsidR="00875C05" w:rsidRPr="0022063A">
        <w:rPr>
          <w:rFonts w:ascii="Times New Roman" w:hAnsi="Times New Roman"/>
          <w:color w:val="000000" w:themeColor="text1"/>
          <w:szCs w:val="28"/>
          <w:lang w:val="vi-VN"/>
        </w:rPr>
        <w:t xml:space="preserve">(i) </w:t>
      </w:r>
      <w:r w:rsidR="00714726" w:rsidRPr="0022063A">
        <w:rPr>
          <w:rFonts w:ascii="Times New Roman" w:hAnsi="Times New Roman"/>
          <w:color w:val="000000" w:themeColor="text1"/>
          <w:szCs w:val="28"/>
          <w:lang w:val="vi-VN"/>
        </w:rPr>
        <w:t xml:space="preserve">bãi </w:t>
      </w:r>
      <w:r w:rsidR="00214E82" w:rsidRPr="0022063A">
        <w:rPr>
          <w:rFonts w:ascii="Times New Roman" w:hAnsi="Times New Roman"/>
          <w:color w:val="000000" w:themeColor="text1"/>
          <w:szCs w:val="28"/>
          <w:lang w:val="vi-VN"/>
        </w:rPr>
        <w:t>bỏ hình thức xử phạt “</w:t>
      </w:r>
      <w:r w:rsidR="00714726" w:rsidRPr="0022063A">
        <w:rPr>
          <w:rFonts w:ascii="Times New Roman" w:hAnsi="Times New Roman"/>
          <w:color w:val="000000" w:themeColor="text1"/>
          <w:szCs w:val="28"/>
          <w:lang w:val="vi-VN"/>
        </w:rPr>
        <w:t>C</w:t>
      </w:r>
      <w:r w:rsidR="00214E82" w:rsidRPr="0022063A">
        <w:rPr>
          <w:rFonts w:ascii="Times New Roman" w:hAnsi="Times New Roman"/>
          <w:color w:val="000000" w:themeColor="text1"/>
          <w:szCs w:val="28"/>
          <w:lang w:val="vi-VN"/>
        </w:rPr>
        <w:t>ảnh cáo”</w:t>
      </w:r>
      <w:r w:rsidR="00714726" w:rsidRPr="0022063A">
        <w:rPr>
          <w:rFonts w:ascii="Times New Roman" w:hAnsi="Times New Roman"/>
          <w:color w:val="000000" w:themeColor="text1"/>
          <w:szCs w:val="28"/>
          <w:lang w:val="vi-VN"/>
        </w:rPr>
        <w:t xml:space="preserve"> quy định tại khoản </w:t>
      </w:r>
      <w:r w:rsidR="00875C05" w:rsidRPr="0022063A">
        <w:rPr>
          <w:rFonts w:ascii="Times New Roman" w:hAnsi="Times New Roman"/>
          <w:color w:val="000000" w:themeColor="text1"/>
          <w:szCs w:val="28"/>
          <w:lang w:val="vi-VN"/>
        </w:rPr>
        <w:t xml:space="preserve">1; (ii) bãi bỏ hình thức xử phạt bổ sung </w:t>
      </w:r>
      <w:r w:rsidR="00875C05" w:rsidRPr="0022063A">
        <w:rPr>
          <w:rFonts w:ascii="Times New Roman" w:hAnsi="Times New Roman"/>
          <w:i/>
          <w:iCs/>
          <w:color w:val="000000" w:themeColor="text1"/>
          <w:szCs w:val="28"/>
          <w:lang w:val="vi-VN"/>
        </w:rPr>
        <w:t>“Tịch thu tang vật, phương tiện được sử dụng để vi phạm”</w:t>
      </w:r>
      <w:r w:rsidR="00714726" w:rsidRPr="0022063A">
        <w:rPr>
          <w:rFonts w:ascii="Times New Roman" w:hAnsi="Times New Roman"/>
          <w:color w:val="000000" w:themeColor="text1"/>
          <w:szCs w:val="28"/>
          <w:lang w:val="vi-VN"/>
        </w:rPr>
        <w:t xml:space="preserve"> </w:t>
      </w:r>
      <w:r w:rsidR="00875C05" w:rsidRPr="0022063A">
        <w:rPr>
          <w:rFonts w:ascii="Times New Roman" w:hAnsi="Times New Roman"/>
          <w:color w:val="000000" w:themeColor="text1"/>
          <w:szCs w:val="28"/>
          <w:lang w:val="vi-VN"/>
        </w:rPr>
        <w:t xml:space="preserve">tại khoản 3 </w:t>
      </w:r>
      <w:r w:rsidR="00714726" w:rsidRPr="0022063A">
        <w:rPr>
          <w:rFonts w:ascii="Times New Roman" w:hAnsi="Times New Roman"/>
          <w:color w:val="000000" w:themeColor="text1"/>
          <w:szCs w:val="28"/>
          <w:lang w:val="vi-VN"/>
        </w:rPr>
        <w:t xml:space="preserve">và một số biện pháp khắc phục hậu quả quy định tại khoản </w:t>
      </w:r>
      <w:r w:rsidR="00875C05" w:rsidRPr="0022063A">
        <w:rPr>
          <w:rFonts w:ascii="Times New Roman" w:hAnsi="Times New Roman"/>
          <w:color w:val="000000" w:themeColor="text1"/>
          <w:szCs w:val="28"/>
          <w:lang w:val="vi-VN"/>
        </w:rPr>
        <w:t>4</w:t>
      </w:r>
      <w:r w:rsidR="00714726" w:rsidRPr="0022063A">
        <w:rPr>
          <w:rFonts w:ascii="Times New Roman" w:hAnsi="Times New Roman"/>
          <w:color w:val="000000" w:themeColor="text1"/>
          <w:szCs w:val="28"/>
          <w:lang w:val="vi-VN"/>
        </w:rPr>
        <w:t xml:space="preserve">. </w:t>
      </w:r>
    </w:p>
    <w:p w14:paraId="1D2D5022" w14:textId="6905ADCC" w:rsidR="00522198" w:rsidRPr="0022063A" w:rsidRDefault="00522198" w:rsidP="00522198">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897F87" w:rsidRPr="0022063A">
        <w:rPr>
          <w:rFonts w:ascii="Times New Roman" w:hAnsi="Times New Roman"/>
          <w:b/>
          <w:bCs/>
          <w:color w:val="000000" w:themeColor="text1"/>
          <w:szCs w:val="28"/>
          <w:lang w:val="vi-VN"/>
        </w:rPr>
        <w:t>8</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 Điều 28 về thẩm quyền xử phạt vi phạm hành chính về hành vi vi phạm quy định pháp luật về cạnh tranh khác</w:t>
      </w:r>
    </w:p>
    <w:p w14:paraId="52082544" w14:textId="1741B1E0" w:rsidR="00522198" w:rsidRPr="0022063A" w:rsidRDefault="0085479B" w:rsidP="00522198">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Trên cơ sở quy định mới về sắp xếp tổ chức bộ máy, Bộ Công Thương đề xuất bãi bỏ quy định tại khoản 1, khoản 2 và đề xuất sửa đổi, bổ sung quy định tại khoản 3 theo hướng: (i) mở rộng các loại hành vi, theo đó quy định áp dụng không chỉ với Điều 25 mà còn áp dụng với các hành vi khác quy định tại Mục 5 Chương II</w:t>
      </w:r>
      <w:r w:rsidR="007316BC" w:rsidRPr="0022063A">
        <w:rPr>
          <w:rFonts w:ascii="Times New Roman" w:hAnsi="Times New Roman"/>
          <w:color w:val="000000" w:themeColor="text1"/>
          <w:szCs w:val="28"/>
          <w:lang w:val="vi-VN"/>
        </w:rPr>
        <w:t xml:space="preserve"> Nghị định số 75/2019/NĐ-CP</w:t>
      </w:r>
      <w:r w:rsidRPr="0022063A">
        <w:rPr>
          <w:rFonts w:ascii="Times New Roman" w:hAnsi="Times New Roman"/>
          <w:color w:val="000000" w:themeColor="text1"/>
          <w:szCs w:val="28"/>
          <w:lang w:val="vi-VN"/>
        </w:rPr>
        <w:t xml:space="preserve">; (ii) điều chỉnh mức phạt tiền đến 100.000.000 đồng đối với cá nhân và 200.000.000 đồng đối với tổ chức; (iii) sửa đổi quy định về áp dụng một hoặc một số </w:t>
      </w:r>
      <w:r w:rsidR="00EB685E" w:rsidRPr="0022063A">
        <w:rPr>
          <w:rFonts w:ascii="Times New Roman" w:hAnsi="Times New Roman"/>
          <w:color w:val="000000" w:themeColor="text1"/>
          <w:szCs w:val="28"/>
          <w:lang w:val="vi-VN"/>
        </w:rPr>
        <w:t xml:space="preserve">hình thức xử phạt bổ sung </w:t>
      </w:r>
      <w:r w:rsidRPr="0022063A">
        <w:rPr>
          <w:rFonts w:ascii="Times New Roman" w:hAnsi="Times New Roman"/>
          <w:color w:val="000000" w:themeColor="text1"/>
          <w:szCs w:val="28"/>
          <w:lang w:val="vi-VN"/>
        </w:rPr>
        <w:t xml:space="preserve">quy định tại </w:t>
      </w:r>
      <w:r w:rsidR="001E2B63" w:rsidRPr="0022063A">
        <w:rPr>
          <w:rFonts w:ascii="Times New Roman" w:hAnsi="Times New Roman"/>
          <w:color w:val="000000" w:themeColor="text1"/>
          <w:szCs w:val="28"/>
          <w:lang w:val="vi-VN"/>
        </w:rPr>
        <w:t>điểm c</w:t>
      </w:r>
      <w:r w:rsidR="00EB685E" w:rsidRPr="0022063A">
        <w:rPr>
          <w:rFonts w:ascii="Times New Roman" w:hAnsi="Times New Roman"/>
          <w:color w:val="000000" w:themeColor="text1"/>
          <w:szCs w:val="28"/>
          <w:lang w:val="vi-VN"/>
        </w:rPr>
        <w:t xml:space="preserve"> và việc áp dụng một hoặc một số biện pháp khắc phục hậu quả quy định tại điểm d</w:t>
      </w:r>
      <w:r w:rsidRPr="0022063A">
        <w:rPr>
          <w:rFonts w:ascii="Times New Roman" w:hAnsi="Times New Roman"/>
          <w:color w:val="000000" w:themeColor="text1"/>
          <w:szCs w:val="28"/>
          <w:lang w:val="vi-VN"/>
        </w:rPr>
        <w:t>.</w:t>
      </w:r>
    </w:p>
    <w:p w14:paraId="159B46B9" w14:textId="40EDD867" w:rsidR="00886711" w:rsidRPr="0022063A" w:rsidRDefault="00522198" w:rsidP="00886711">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864984" w:rsidRPr="0022063A">
        <w:rPr>
          <w:rFonts w:ascii="Times New Roman" w:hAnsi="Times New Roman"/>
          <w:b/>
          <w:bCs/>
          <w:color w:val="000000" w:themeColor="text1"/>
          <w:szCs w:val="28"/>
          <w:lang w:val="vi-VN"/>
        </w:rPr>
        <w:t>9</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w:t>
      </w:r>
      <w:r w:rsidR="00B62D51" w:rsidRPr="0022063A">
        <w:rPr>
          <w:rFonts w:ascii="Times New Roman" w:hAnsi="Times New Roman"/>
          <w:color w:val="000000" w:themeColor="text1"/>
          <w:szCs w:val="28"/>
          <w:lang w:val="vi-VN"/>
        </w:rPr>
        <w:t>Sửa đổi, b</w:t>
      </w:r>
      <w:r w:rsidRPr="0022063A">
        <w:rPr>
          <w:rFonts w:ascii="Times New Roman" w:hAnsi="Times New Roman"/>
          <w:color w:val="000000" w:themeColor="text1"/>
          <w:szCs w:val="28"/>
          <w:lang w:val="vi-VN"/>
        </w:rPr>
        <w:t xml:space="preserve">ổ sung </w:t>
      </w:r>
      <w:r w:rsidR="00B62D51" w:rsidRPr="0022063A">
        <w:rPr>
          <w:rFonts w:ascii="Times New Roman" w:hAnsi="Times New Roman"/>
          <w:color w:val="000000" w:themeColor="text1"/>
          <w:szCs w:val="28"/>
          <w:lang w:val="vi-VN"/>
        </w:rPr>
        <w:t xml:space="preserve">khoản 3 </w:t>
      </w:r>
      <w:r w:rsidRPr="0022063A">
        <w:rPr>
          <w:rFonts w:ascii="Times New Roman" w:hAnsi="Times New Roman"/>
          <w:color w:val="000000" w:themeColor="text1"/>
          <w:szCs w:val="28"/>
          <w:lang w:val="vi-VN"/>
        </w:rPr>
        <w:t xml:space="preserve">Điều 29 về thủ tục xử phạt vi phạm hành chính về cạnh tranh theo hướng quy định cụ thể trong trường hợp pháp luật cạnh tranh và pháp luật về xử lý vi phạm hành chính có quy định khác nhau về cùng một nội dung thì ưu tiên áp dụng pháp luật cạnh tranh. Trường hợp pháp luật cạnh tranh chưa có quy định về một nội dung cụ thể thì áp dụng quy định của pháp luật </w:t>
      </w:r>
      <w:r w:rsidR="00886711" w:rsidRPr="0022063A">
        <w:rPr>
          <w:rFonts w:ascii="Times New Roman" w:hAnsi="Times New Roman"/>
          <w:color w:val="000000" w:themeColor="text1"/>
          <w:szCs w:val="28"/>
          <w:lang w:val="vi-VN"/>
        </w:rPr>
        <w:t>xử lý vi phạm hành chính.</w:t>
      </w:r>
    </w:p>
    <w:p w14:paraId="40DBF997" w14:textId="2E4E7B13" w:rsidR="00522198" w:rsidRPr="0022063A" w:rsidRDefault="00886711" w:rsidP="00156232">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lastRenderedPageBreak/>
        <w:t>3.</w:t>
      </w:r>
      <w:r w:rsidR="00864984" w:rsidRPr="0022063A">
        <w:rPr>
          <w:rFonts w:ascii="Times New Roman" w:hAnsi="Times New Roman"/>
          <w:b/>
          <w:bCs/>
          <w:color w:val="000000" w:themeColor="text1"/>
          <w:szCs w:val="28"/>
          <w:lang w:val="vi-VN"/>
        </w:rPr>
        <w:t>10</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 Điều 30 về thẩm quyền lập biên bản vi phạm hành chính về hành vi vi phạm quy định pháp luật về cạnh tranh khác, theo đó bãi bỏ thẩm quyền của “người được giao thực hiện chức năng thanh tra chuyên ngành”, bổ sung </w:t>
      </w:r>
      <w:r w:rsidR="000A7726" w:rsidRPr="0022063A">
        <w:rPr>
          <w:rFonts w:ascii="Times New Roman" w:hAnsi="Times New Roman"/>
          <w:color w:val="000000" w:themeColor="text1"/>
          <w:szCs w:val="28"/>
          <w:lang w:val="vi-VN"/>
        </w:rPr>
        <w:t>thẩm quyền của “người được giao thực hiện nhiệm vụ thẩm định sơ bộ, thẩm định chính thức việc tập trung kinh tế, người được giao thực hiện nhiệm vụ xem xét hồ sơ đề nghị hưởng miễn trừ đối với thỏa thuận hạn chế cạnh tranh bị cấm”</w:t>
      </w:r>
      <w:r w:rsidR="00F85C45" w:rsidRPr="0022063A">
        <w:rPr>
          <w:rFonts w:ascii="Times New Roman" w:hAnsi="Times New Roman"/>
          <w:color w:val="000000" w:themeColor="text1"/>
          <w:szCs w:val="28"/>
          <w:lang w:val="vi-VN"/>
        </w:rPr>
        <w:t xml:space="preserve">  nhằm đảm bảo bao quát đầy đủ các chủ thể có thẩm quyền lập biên bản vi phạm hành chính về hành vi vi phạm quy định pháp luật về cạnh tranh khác.</w:t>
      </w:r>
    </w:p>
    <w:p w14:paraId="121C1B64" w14:textId="0F4B79F5" w:rsidR="000A7726" w:rsidRPr="0022063A" w:rsidRDefault="000A7726" w:rsidP="00156232">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864984" w:rsidRPr="0022063A">
        <w:rPr>
          <w:rFonts w:ascii="Times New Roman" w:hAnsi="Times New Roman"/>
          <w:b/>
          <w:bCs/>
          <w:color w:val="000000" w:themeColor="text1"/>
          <w:szCs w:val="28"/>
          <w:lang w:val="vi-VN"/>
        </w:rPr>
        <w:t>11</w:t>
      </w:r>
      <w:r w:rsidRPr="0022063A">
        <w:rPr>
          <w:rFonts w:ascii="Times New Roman" w:hAnsi="Times New Roman"/>
          <w:b/>
          <w:bCs/>
          <w:color w:val="000000" w:themeColor="text1"/>
          <w:szCs w:val="28"/>
          <w:lang w:val="vi-VN"/>
        </w:rPr>
        <w:t>.</w:t>
      </w:r>
      <w:r w:rsidRPr="0022063A">
        <w:rPr>
          <w:rFonts w:ascii="Times New Roman" w:hAnsi="Times New Roman"/>
          <w:color w:val="000000" w:themeColor="text1"/>
          <w:szCs w:val="28"/>
          <w:lang w:val="vi-VN"/>
        </w:rPr>
        <w:t xml:space="preserve"> Sửa đổi, bổ sung Điều 33 về thi hành quyết định xử lý vụ việc cạnh tranh, theo hướng bổ sung quy định về số tiền lãi do chậm nộp phạt theo quyết định xử lý vụ việc cạnh tranh; đồng thời bổ sung quy định về trách nhiệm của Kho bạc Nhà nước trong việc thu tiền phạt và thu tiền chậm nộp phạt khi tổ chức, cá nhân phải thực hiện nộp tiền phạt theo quyết định xử phạt vi phạm hành chính về cạnh tranh. </w:t>
      </w:r>
      <w:r w:rsidR="00F85C45" w:rsidRPr="0022063A">
        <w:rPr>
          <w:rFonts w:ascii="Times New Roman" w:hAnsi="Times New Roman"/>
          <w:color w:val="000000" w:themeColor="text1"/>
          <w:szCs w:val="28"/>
          <w:lang w:val="vi-VN"/>
        </w:rPr>
        <w:t>Việc bổ sung quy định này nhằm tạo cơ sở pháp lý cho việc thu đúng, thu đủ khoản lãi chậm nộp, tránh nợ đọng tiền phạt và thất thoát ngân sách Nhà nước. Bên cạnh đó, việc có quy định cụ thể của Kho bạc Nhà nước sẽ góp phần tăng cường hiệu lực thi hành các quyết định xử lý vụ việc cạnh tranh, quyết định xử phạt vi phạm hành chính trong lĩnh vực cạnh tranh trong thời gian tới.</w:t>
      </w:r>
    </w:p>
    <w:p w14:paraId="2FE58389" w14:textId="43539814" w:rsidR="007E6760" w:rsidRPr="0022063A" w:rsidRDefault="007E6760" w:rsidP="00156232">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bCs/>
          <w:color w:val="000000" w:themeColor="text1"/>
          <w:szCs w:val="28"/>
          <w:lang w:val="vi-VN"/>
        </w:rPr>
        <w:t>3.</w:t>
      </w:r>
      <w:r w:rsidR="00864984" w:rsidRPr="0022063A">
        <w:rPr>
          <w:rFonts w:ascii="Times New Roman" w:hAnsi="Times New Roman"/>
          <w:b/>
          <w:bCs/>
          <w:color w:val="000000" w:themeColor="text1"/>
          <w:szCs w:val="28"/>
          <w:lang w:val="vi-VN"/>
        </w:rPr>
        <w:t>12</w:t>
      </w:r>
      <w:r w:rsidRPr="0022063A">
        <w:rPr>
          <w:rFonts w:ascii="Times New Roman" w:hAnsi="Times New Roman"/>
          <w:b/>
          <w:bCs/>
          <w:color w:val="000000" w:themeColor="text1"/>
          <w:szCs w:val="28"/>
          <w:lang w:val="vi-VN"/>
        </w:rPr>
        <w:t xml:space="preserve">. </w:t>
      </w:r>
      <w:r w:rsidRPr="0022063A">
        <w:rPr>
          <w:rFonts w:ascii="Times New Roman" w:hAnsi="Times New Roman"/>
          <w:color w:val="000000" w:themeColor="text1"/>
          <w:szCs w:val="28"/>
          <w:lang w:val="vi-VN"/>
        </w:rPr>
        <w:t>Bãi bỏ một số nội dung sau:</w:t>
      </w:r>
    </w:p>
    <w:p w14:paraId="3FFE2626" w14:textId="17B92BDD" w:rsidR="007E6760" w:rsidRPr="0022063A" w:rsidRDefault="000B6F70" w:rsidP="00156232">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a</w:t>
      </w:r>
      <w:r w:rsidR="007E6760" w:rsidRPr="0022063A">
        <w:rPr>
          <w:rFonts w:ascii="Times New Roman" w:hAnsi="Times New Roman"/>
          <w:color w:val="000000" w:themeColor="text1"/>
          <w:szCs w:val="28"/>
          <w:lang w:val="vi-VN"/>
        </w:rPr>
        <w:t xml:space="preserve">) </w:t>
      </w:r>
      <w:bookmarkStart w:id="4" w:name="diem_16_2_b"/>
      <w:r w:rsidR="007E6760" w:rsidRPr="0022063A">
        <w:rPr>
          <w:rFonts w:ascii="Times New Roman" w:hAnsi="Times New Roman"/>
          <w:color w:val="000000" w:themeColor="text1"/>
          <w:szCs w:val="28"/>
          <w:lang w:val="vi-VN"/>
        </w:rPr>
        <w:t>Hình thức xử phạt bổ sung “Tịch thu khoản lợi nhuận thu được từ việc thực hiện hành vi vi phạm” quy định tại điểm b khoản 2 Điều 16.</w:t>
      </w:r>
      <w:bookmarkEnd w:id="4"/>
    </w:p>
    <w:p w14:paraId="2147A8CB" w14:textId="0AFC4847" w:rsidR="007E6760" w:rsidRPr="0022063A" w:rsidRDefault="000B6F70" w:rsidP="007E6760">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b</w:t>
      </w:r>
      <w:r w:rsidR="007E6760" w:rsidRPr="0022063A">
        <w:rPr>
          <w:rFonts w:ascii="Times New Roman" w:hAnsi="Times New Roman"/>
          <w:color w:val="000000" w:themeColor="text1"/>
          <w:szCs w:val="28"/>
          <w:lang w:val="vi-VN"/>
        </w:rPr>
        <w:t>) Hình thức xử phạt bổ sung “Tịch thu khoản lợi nhuận thu được từ việc thực hiện hành vi vi phạm” quy định tại điểm b khoản 4 Điều 17.</w:t>
      </w:r>
    </w:p>
    <w:p w14:paraId="29E3F900" w14:textId="196B64DF" w:rsidR="007E6760" w:rsidRPr="0022063A" w:rsidRDefault="000B6F70" w:rsidP="007E6760">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c</w:t>
      </w:r>
      <w:r w:rsidR="007E6760" w:rsidRPr="0022063A">
        <w:rPr>
          <w:rFonts w:ascii="Times New Roman" w:hAnsi="Times New Roman"/>
          <w:color w:val="000000" w:themeColor="text1"/>
          <w:szCs w:val="28"/>
          <w:lang w:val="vi-VN"/>
        </w:rPr>
        <w:t>) Hình thức xử phạt bổ sung “Tịch thu khoản lợi nhuận thu được từ việc thực hiện hành vi vi phạm” quy định tại điểm b khoản 4 Điều 18.</w:t>
      </w:r>
    </w:p>
    <w:p w14:paraId="46B07795" w14:textId="4AAD35FF" w:rsidR="007E6760" w:rsidRPr="0022063A" w:rsidRDefault="000B6F70" w:rsidP="007E6760">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d</w:t>
      </w:r>
      <w:r w:rsidR="007E6760" w:rsidRPr="0022063A">
        <w:rPr>
          <w:rFonts w:ascii="Times New Roman" w:hAnsi="Times New Roman"/>
          <w:color w:val="000000" w:themeColor="text1"/>
          <w:szCs w:val="28"/>
          <w:lang w:val="vi-VN"/>
        </w:rPr>
        <w:t>) Hình thức xử phạt bổ sung “Tước quyền sử dụng giấy phép, chứng chỉ hành nghề hoặc đình chỉ hoạt động từ 06 tháng đến 12 tháng” và “Tịch thu khoản lợi nhuận thu được từ việc thực hiện hành vi vi phạm” quy định tại điểm a và điểm c khoản 4 Điều 19.</w:t>
      </w:r>
    </w:p>
    <w:p w14:paraId="3B237331" w14:textId="6B5753EE" w:rsidR="007E6760" w:rsidRPr="0022063A" w:rsidRDefault="000B6F70" w:rsidP="007E6760">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đ</w:t>
      </w:r>
      <w:r w:rsidR="007E6760" w:rsidRPr="0022063A">
        <w:rPr>
          <w:rFonts w:ascii="Times New Roman" w:hAnsi="Times New Roman"/>
          <w:color w:val="000000" w:themeColor="text1"/>
          <w:szCs w:val="28"/>
          <w:lang w:val="vi-VN"/>
        </w:rPr>
        <w:t>) Hình thức xử phạt bổ sung “Tước quyền sử dụng giấy phép, chứng chỉ hành nghề hoặc đình chỉ hoạt động từ 06 tháng đến 12 tháng” và “Tịch thu khoản lợi nhuận thu được từ việc thực hiện hành vi vi phạm” quy định tại điểm a và điểm c khoản 3 Điều 20.</w:t>
      </w:r>
    </w:p>
    <w:p w14:paraId="03C4BC1D" w14:textId="3D0E82CA" w:rsidR="007E6760" w:rsidRPr="0022063A" w:rsidRDefault="000B6F70" w:rsidP="00156232">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e</w:t>
      </w:r>
      <w:r w:rsidR="006B4904" w:rsidRPr="0022063A">
        <w:rPr>
          <w:rFonts w:ascii="Times New Roman" w:hAnsi="Times New Roman"/>
          <w:color w:val="000000" w:themeColor="text1"/>
          <w:szCs w:val="28"/>
          <w:lang w:val="vi-VN"/>
        </w:rPr>
        <w:t>) Hình thức xử phạt “Cảnh cáo” quy định tại khoản 1 Điều 26.</w:t>
      </w:r>
    </w:p>
    <w:p w14:paraId="04BD9F04" w14:textId="0F583D13" w:rsidR="006B4904" w:rsidRPr="0022063A" w:rsidRDefault="000B6F70" w:rsidP="00156232">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g</w:t>
      </w:r>
      <w:r w:rsidR="006B4904" w:rsidRPr="0022063A">
        <w:rPr>
          <w:rFonts w:ascii="Times New Roman" w:hAnsi="Times New Roman"/>
          <w:color w:val="000000" w:themeColor="text1"/>
          <w:szCs w:val="28"/>
          <w:lang w:val="vi-VN"/>
        </w:rPr>
        <w:t>) Hình thức xử phạt “Cảnh cáo” quy định tại khoản 1 Điều 27.</w:t>
      </w:r>
    </w:p>
    <w:p w14:paraId="6FA9CD05" w14:textId="06929E0D" w:rsidR="006B4904" w:rsidRPr="0022063A" w:rsidRDefault="000B6F70" w:rsidP="00156232">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h</w:t>
      </w:r>
      <w:r w:rsidR="006B4904" w:rsidRPr="0022063A">
        <w:rPr>
          <w:rFonts w:ascii="Times New Roman" w:hAnsi="Times New Roman"/>
          <w:color w:val="000000" w:themeColor="text1"/>
          <w:szCs w:val="28"/>
          <w:lang w:val="vi-VN"/>
        </w:rPr>
        <w:t>) Thẩm quyền của Chánh Thanh tra Bộ Công Thương, thanh tra viên, người được giao thực hiện nhiệm vụ thanh tra chuyên ngành quy định tại khoản 1, khoản 2 Điều 28.</w:t>
      </w:r>
    </w:p>
    <w:p w14:paraId="7AF454C1" w14:textId="469EB1F1" w:rsidR="00710FE1" w:rsidRPr="0022063A" w:rsidRDefault="00710FE1" w:rsidP="0096749E">
      <w:pPr>
        <w:widowControl w:val="0"/>
        <w:autoSpaceDE w:val="0"/>
        <w:autoSpaceDN w:val="0"/>
        <w:adjustRightInd w:val="0"/>
        <w:spacing w:before="120" w:afterLines="0" w:after="120"/>
        <w:ind w:firstLine="720"/>
        <w:jc w:val="both"/>
        <w:outlineLvl w:val="2"/>
        <w:rPr>
          <w:rFonts w:ascii="Times New Roman" w:hAnsi="Times New Roman"/>
          <w:b/>
          <w:bCs/>
          <w:color w:val="000000" w:themeColor="text1"/>
          <w:szCs w:val="28"/>
          <w:lang w:val="vi-VN"/>
        </w:rPr>
      </w:pPr>
      <w:bookmarkStart w:id="5" w:name="_Hlk143094493"/>
      <w:r w:rsidRPr="0022063A">
        <w:rPr>
          <w:rFonts w:ascii="Times New Roman" w:hAnsi="Times New Roman"/>
          <w:b/>
          <w:bCs/>
          <w:color w:val="000000" w:themeColor="text1"/>
          <w:szCs w:val="28"/>
          <w:lang w:val="vi-VN"/>
        </w:rPr>
        <w:t xml:space="preserve">V. </w:t>
      </w:r>
      <w:r w:rsidR="00276581" w:rsidRPr="0022063A">
        <w:rPr>
          <w:rFonts w:ascii="Times New Roman" w:hAnsi="Times New Roman"/>
          <w:b/>
          <w:bCs/>
          <w:color w:val="000000" w:themeColor="text1"/>
          <w:szCs w:val="28"/>
          <w:lang w:val="vi-VN"/>
        </w:rPr>
        <w:t xml:space="preserve">NHỮNG NỘI DUNG BỔ SUNG MỚI </w:t>
      </w:r>
      <w:r w:rsidR="00C36B52" w:rsidRPr="0022063A">
        <w:rPr>
          <w:rFonts w:ascii="Times New Roman" w:hAnsi="Times New Roman"/>
          <w:b/>
          <w:bCs/>
          <w:color w:val="000000" w:themeColor="text1"/>
          <w:szCs w:val="28"/>
          <w:lang w:val="vi-VN"/>
        </w:rPr>
        <w:t>SO VỚI DỰ THẢO NGHỊ ĐỊNH GỬI THẨM ĐỊNH (NẾU CÓ)</w:t>
      </w:r>
    </w:p>
    <w:p w14:paraId="7241BF36" w14:textId="7A184AF3" w:rsidR="00276581" w:rsidRPr="0022063A" w:rsidRDefault="00800426" w:rsidP="00D83DEB">
      <w:pPr>
        <w:widowControl w:val="0"/>
        <w:autoSpaceDE w:val="0"/>
        <w:autoSpaceDN w:val="0"/>
        <w:adjustRightInd w:val="0"/>
        <w:spacing w:before="120" w:afterLines="0" w:after="120"/>
        <w:ind w:firstLine="720"/>
        <w:jc w:val="both"/>
        <w:outlineLvl w:val="2"/>
        <w:rPr>
          <w:rFonts w:ascii="Times New Roman" w:hAnsi="Times New Roman"/>
          <w:color w:val="000000" w:themeColor="text1"/>
          <w:szCs w:val="28"/>
          <w:lang w:val="vi-VN"/>
        </w:rPr>
      </w:pPr>
      <w:r w:rsidRPr="0022063A">
        <w:rPr>
          <w:rFonts w:ascii="Times New Roman" w:hAnsi="Times New Roman"/>
          <w:color w:val="000000" w:themeColor="text1"/>
          <w:szCs w:val="28"/>
          <w:lang w:val="vi-VN"/>
        </w:rPr>
        <w:lastRenderedPageBreak/>
        <w:t>...</w:t>
      </w:r>
    </w:p>
    <w:p w14:paraId="316CF502" w14:textId="77777777" w:rsidR="004F575F" w:rsidRPr="0022063A" w:rsidRDefault="00710FE1" w:rsidP="004F575F">
      <w:pPr>
        <w:widowControl w:val="0"/>
        <w:autoSpaceDE w:val="0"/>
        <w:autoSpaceDN w:val="0"/>
        <w:adjustRightInd w:val="0"/>
        <w:spacing w:before="120" w:afterLines="0" w:after="120"/>
        <w:ind w:firstLine="720"/>
        <w:jc w:val="both"/>
        <w:outlineLvl w:val="2"/>
        <w:rPr>
          <w:rFonts w:ascii="Times New Roman" w:hAnsi="Times New Roman"/>
          <w:b/>
          <w:bCs/>
          <w:color w:val="000000" w:themeColor="text1"/>
          <w:szCs w:val="28"/>
          <w:lang w:val="vi-VN"/>
        </w:rPr>
      </w:pPr>
      <w:r w:rsidRPr="0022063A">
        <w:rPr>
          <w:rFonts w:ascii="Times New Roman" w:hAnsi="Times New Roman"/>
          <w:b/>
          <w:bCs/>
          <w:color w:val="000000" w:themeColor="text1"/>
          <w:szCs w:val="28"/>
          <w:lang w:val="vi-VN"/>
        </w:rPr>
        <w:t xml:space="preserve">VI. </w:t>
      </w:r>
      <w:r w:rsidR="00276581" w:rsidRPr="0022063A">
        <w:rPr>
          <w:rFonts w:ascii="Times New Roman" w:hAnsi="Times New Roman"/>
          <w:b/>
          <w:bCs/>
          <w:color w:val="000000" w:themeColor="text1"/>
          <w:szCs w:val="28"/>
          <w:lang w:val="vi-VN"/>
        </w:rPr>
        <w:t>DỰ KIẾN NGUỒN LỰC, ĐIỀU KIỆN BẢO ĐẢM CHO VIỆC THI HÀNH NGHỊ ĐỊNH VÀ THỜI GIAN TRÌNH</w:t>
      </w:r>
    </w:p>
    <w:p w14:paraId="05AF3479" w14:textId="77777777" w:rsidR="008066AB" w:rsidRPr="0022063A" w:rsidRDefault="004F575F" w:rsidP="004F575F">
      <w:pPr>
        <w:widowControl w:val="0"/>
        <w:autoSpaceDE w:val="0"/>
        <w:autoSpaceDN w:val="0"/>
        <w:adjustRightInd w:val="0"/>
        <w:spacing w:before="120" w:afterLines="0" w:after="120"/>
        <w:ind w:firstLine="720"/>
        <w:jc w:val="both"/>
        <w:outlineLvl w:val="2"/>
        <w:rPr>
          <w:rFonts w:ascii="Times New Roman" w:hAnsi="Times New Roman"/>
          <w:color w:val="000000" w:themeColor="text1"/>
          <w:lang w:val="vi-VN"/>
        </w:rPr>
      </w:pPr>
      <w:r w:rsidRPr="0022063A">
        <w:rPr>
          <w:rFonts w:ascii="Times New Roman" w:hAnsi="Times New Roman"/>
          <w:color w:val="000000" w:themeColor="text1"/>
          <w:lang w:val="vi-VN"/>
        </w:rPr>
        <w:t xml:space="preserve">1. Về dự kiến nguồn lực, điều kiện bảo đảm cho việc thi hành: </w:t>
      </w:r>
    </w:p>
    <w:p w14:paraId="723F0A2A" w14:textId="014B468E" w:rsidR="004F575F" w:rsidRPr="0022063A" w:rsidRDefault="008066AB" w:rsidP="004F575F">
      <w:pPr>
        <w:widowControl w:val="0"/>
        <w:autoSpaceDE w:val="0"/>
        <w:autoSpaceDN w:val="0"/>
        <w:adjustRightInd w:val="0"/>
        <w:spacing w:before="120" w:afterLines="0" w:after="120"/>
        <w:ind w:firstLine="720"/>
        <w:jc w:val="both"/>
        <w:outlineLvl w:val="2"/>
        <w:rPr>
          <w:rFonts w:ascii="Times New Roman" w:hAnsi="Times New Roman"/>
          <w:b/>
          <w:bCs/>
          <w:color w:val="000000" w:themeColor="text1"/>
          <w:szCs w:val="28"/>
          <w:lang w:val="vi-VN"/>
        </w:rPr>
      </w:pPr>
      <w:r w:rsidRPr="0022063A">
        <w:rPr>
          <w:rFonts w:ascii="Times New Roman" w:hAnsi="Times New Roman"/>
          <w:color w:val="000000" w:themeColor="text1"/>
          <w:lang w:val="vi-VN"/>
        </w:rPr>
        <w:t>Nội dung dự thảo Nghị định có sự kế thừa các quy định có tính ổn định củ</w:t>
      </w:r>
      <w:r w:rsidR="00E21B29" w:rsidRPr="0022063A">
        <w:rPr>
          <w:rFonts w:ascii="Times New Roman" w:hAnsi="Times New Roman"/>
          <w:color w:val="000000" w:themeColor="text1"/>
          <w:lang w:val="vi-VN"/>
        </w:rPr>
        <w:t>a</w:t>
      </w:r>
      <w:r w:rsidRPr="0022063A">
        <w:rPr>
          <w:rFonts w:ascii="Times New Roman" w:hAnsi="Times New Roman"/>
          <w:color w:val="000000" w:themeColor="text1"/>
          <w:lang w:val="vi-VN"/>
        </w:rPr>
        <w:t xml:space="preserve"> Nghị định số 75/2019/NĐ-CP, chỉ sửa đổi, bổ sung các quy định nhằm giải quyết các khó khăn, vướng mắc, bất cập trong quá trình thực hiện xử phạt vi phạm pháp luật trong lĩnh vực cạnh tranh</w:t>
      </w:r>
      <w:r w:rsidR="003A5800" w:rsidRPr="0022063A">
        <w:rPr>
          <w:rFonts w:ascii="Times New Roman" w:hAnsi="Times New Roman"/>
          <w:color w:val="000000" w:themeColor="text1"/>
          <w:lang w:val="vi-VN"/>
        </w:rPr>
        <w:t xml:space="preserve">. </w:t>
      </w:r>
      <w:r w:rsidR="00E21B29" w:rsidRPr="0022063A">
        <w:rPr>
          <w:rFonts w:ascii="Times New Roman" w:hAnsi="Times New Roman"/>
          <w:color w:val="000000" w:themeColor="text1"/>
          <w:lang w:val="vi-VN"/>
        </w:rPr>
        <w:t xml:space="preserve">Do đó, việc thi hành Nghị định sửa đổi, bổ sung sau khi được ban hành về cơ bản không làm phát sinh nhu cầu mới về nguồn nhân lực và tài chính để thực hiện. </w:t>
      </w:r>
      <w:r w:rsidR="004F575F" w:rsidRPr="0022063A">
        <w:rPr>
          <w:rFonts w:ascii="Times New Roman" w:hAnsi="Times New Roman"/>
          <w:color w:val="000000" w:themeColor="text1"/>
          <w:lang w:val="vi-VN"/>
        </w:rPr>
        <w:t xml:space="preserve">Quy định trong dự thảo </w:t>
      </w:r>
      <w:r w:rsidR="00E557DE" w:rsidRPr="0022063A">
        <w:rPr>
          <w:rFonts w:ascii="Times New Roman" w:hAnsi="Times New Roman"/>
          <w:color w:val="000000" w:themeColor="text1"/>
          <w:lang w:val="vi-VN"/>
        </w:rPr>
        <w:t>Nghị định sửa đổi, bổ sung</w:t>
      </w:r>
      <w:r w:rsidR="004F575F" w:rsidRPr="0022063A">
        <w:rPr>
          <w:rFonts w:ascii="Times New Roman" w:hAnsi="Times New Roman"/>
          <w:color w:val="000000" w:themeColor="text1"/>
          <w:lang w:val="vi-VN"/>
        </w:rPr>
        <w:t xml:space="preserve"> </w:t>
      </w:r>
      <w:r w:rsidR="002715C2" w:rsidRPr="0022063A">
        <w:rPr>
          <w:rFonts w:ascii="Times New Roman" w:hAnsi="Times New Roman"/>
          <w:color w:val="000000" w:themeColor="text1"/>
          <w:lang w:val="vi-VN"/>
        </w:rPr>
        <w:t>dự kiến</w:t>
      </w:r>
      <w:r w:rsidR="004F575F" w:rsidRPr="0022063A">
        <w:rPr>
          <w:rFonts w:ascii="Times New Roman" w:hAnsi="Times New Roman"/>
          <w:color w:val="000000" w:themeColor="text1"/>
          <w:lang w:val="vi-VN"/>
        </w:rPr>
        <w:t xml:space="preserve"> tiếp tục sử dụng nguồn lực về tài chính, bộ máy tổ chức tại các cơ quan của người có thẩm quyền xử phạt vi phạm hành chính, nối tiếp, gắn liền với việc thực hiện các nhiệm vụ công vụ của các chủ thể này. </w:t>
      </w:r>
    </w:p>
    <w:p w14:paraId="69519F2F" w14:textId="5A59870A" w:rsidR="00276581" w:rsidRPr="0022063A" w:rsidRDefault="004F575F" w:rsidP="004F575F">
      <w:pPr>
        <w:widowControl w:val="0"/>
        <w:autoSpaceDE w:val="0"/>
        <w:autoSpaceDN w:val="0"/>
        <w:adjustRightInd w:val="0"/>
        <w:spacing w:before="120" w:afterLines="0" w:after="120"/>
        <w:ind w:firstLine="720"/>
        <w:jc w:val="both"/>
        <w:outlineLvl w:val="2"/>
        <w:rPr>
          <w:rFonts w:ascii="Times New Roman" w:hAnsi="Times New Roman"/>
          <w:b/>
          <w:bCs/>
          <w:color w:val="000000" w:themeColor="text1"/>
          <w:szCs w:val="28"/>
          <w:lang w:val="vi-VN"/>
        </w:rPr>
      </w:pPr>
      <w:r w:rsidRPr="0022063A">
        <w:rPr>
          <w:rFonts w:ascii="Times New Roman" w:hAnsi="Times New Roman"/>
          <w:color w:val="000000" w:themeColor="text1"/>
          <w:lang w:val="vi-VN"/>
        </w:rPr>
        <w:t xml:space="preserve">2. Về thời gian trình: Dự kiến trình </w:t>
      </w:r>
      <w:r w:rsidR="00E557DE" w:rsidRPr="0022063A">
        <w:rPr>
          <w:rFonts w:ascii="Times New Roman" w:hAnsi="Times New Roman"/>
          <w:color w:val="000000" w:themeColor="text1"/>
          <w:lang w:val="vi-VN"/>
        </w:rPr>
        <w:t xml:space="preserve">Chính phủ trong tháng </w:t>
      </w:r>
      <w:r w:rsidR="008A6CD3" w:rsidRPr="0022063A">
        <w:rPr>
          <w:rFonts w:ascii="Times New Roman" w:hAnsi="Times New Roman"/>
          <w:color w:val="000000" w:themeColor="text1"/>
          <w:lang w:val="vi-VN"/>
        </w:rPr>
        <w:t>11</w:t>
      </w:r>
      <w:r w:rsidR="00E557DE" w:rsidRPr="0022063A">
        <w:rPr>
          <w:rFonts w:ascii="Times New Roman" w:hAnsi="Times New Roman"/>
          <w:color w:val="000000" w:themeColor="text1"/>
          <w:lang w:val="vi-VN"/>
        </w:rPr>
        <w:t xml:space="preserve"> năm 2025.</w:t>
      </w:r>
    </w:p>
    <w:bookmarkEnd w:id="5"/>
    <w:p w14:paraId="0190CEFE" w14:textId="78226A40" w:rsidR="00710FE1" w:rsidRPr="0022063A" w:rsidRDefault="00710FE1" w:rsidP="00D83DEB">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b/>
          <w:color w:val="000000" w:themeColor="text1"/>
          <w:spacing w:val="2"/>
          <w:szCs w:val="28"/>
          <w:lang w:val="vi-VN"/>
        </w:rPr>
        <w:t xml:space="preserve">VII. </w:t>
      </w:r>
      <w:r w:rsidR="00276581" w:rsidRPr="0022063A">
        <w:rPr>
          <w:rFonts w:ascii="Times New Roman" w:hAnsi="Times New Roman"/>
          <w:b/>
          <w:color w:val="000000" w:themeColor="text1"/>
          <w:spacing w:val="2"/>
          <w:szCs w:val="28"/>
          <w:lang w:val="vi-VN"/>
        </w:rPr>
        <w:t>NHỮNG VẤN ĐỀ XIN Ý KIẾN (NẾU CÓ)</w:t>
      </w:r>
    </w:p>
    <w:p w14:paraId="2B618C57" w14:textId="425BEC90" w:rsidR="00710FE1" w:rsidRPr="0022063A" w:rsidRDefault="00710FE1" w:rsidP="00D83DEB">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Trong quá trình xây dựng dự thảo </w:t>
      </w:r>
      <w:r w:rsidR="00994B59" w:rsidRPr="0022063A">
        <w:rPr>
          <w:rFonts w:ascii="Times New Roman" w:hAnsi="Times New Roman"/>
          <w:color w:val="000000" w:themeColor="text1"/>
          <w:szCs w:val="28"/>
          <w:lang w:val="vi-VN"/>
        </w:rPr>
        <w:t>Nghị</w:t>
      </w:r>
      <w:r w:rsidRPr="0022063A">
        <w:rPr>
          <w:rFonts w:ascii="Times New Roman" w:hAnsi="Times New Roman"/>
          <w:color w:val="000000" w:themeColor="text1"/>
          <w:szCs w:val="28"/>
          <w:lang w:val="vi-VN"/>
        </w:rPr>
        <w:t xml:space="preserve"> định, Bộ Công Thương đã gửi lấy ý kiến của các Bộ</w:t>
      </w:r>
      <w:r w:rsidR="008221CA" w:rsidRPr="0022063A">
        <w:rPr>
          <w:rFonts w:ascii="Times New Roman" w:hAnsi="Times New Roman"/>
          <w:color w:val="000000" w:themeColor="text1"/>
          <w:szCs w:val="28"/>
          <w:lang w:val="vi-VN"/>
        </w:rPr>
        <w:t>, ngành</w:t>
      </w:r>
      <w:r w:rsidRPr="0022063A">
        <w:rPr>
          <w:rFonts w:ascii="Times New Roman" w:hAnsi="Times New Roman"/>
          <w:color w:val="000000" w:themeColor="text1"/>
          <w:szCs w:val="28"/>
          <w:lang w:val="vi-VN"/>
        </w:rPr>
        <w:t xml:space="preserve"> có liên quan. Qua tổng hợp các văn bản tham gia ý kiến, đa số các </w:t>
      </w:r>
      <w:r w:rsidR="00593886" w:rsidRPr="0022063A">
        <w:rPr>
          <w:rFonts w:ascii="Times New Roman" w:hAnsi="Times New Roman"/>
          <w:color w:val="000000" w:themeColor="text1"/>
          <w:szCs w:val="28"/>
          <w:lang w:val="vi-VN"/>
        </w:rPr>
        <w:t xml:space="preserve">ý kiến </w:t>
      </w:r>
      <w:r w:rsidRPr="0022063A">
        <w:rPr>
          <w:rFonts w:ascii="Times New Roman" w:hAnsi="Times New Roman"/>
          <w:color w:val="000000" w:themeColor="text1"/>
          <w:szCs w:val="28"/>
          <w:lang w:val="vi-VN"/>
        </w:rPr>
        <w:t xml:space="preserve">đều thống nhất với sự cần thiết phải ban hành và nội dung dự thảo </w:t>
      </w:r>
      <w:r w:rsidR="00994B59" w:rsidRPr="0022063A">
        <w:rPr>
          <w:rFonts w:ascii="Times New Roman" w:hAnsi="Times New Roman"/>
          <w:color w:val="000000" w:themeColor="text1"/>
          <w:szCs w:val="28"/>
          <w:lang w:val="vi-VN"/>
        </w:rPr>
        <w:t>Nghị</w:t>
      </w:r>
      <w:r w:rsidRPr="0022063A">
        <w:rPr>
          <w:rFonts w:ascii="Times New Roman" w:hAnsi="Times New Roman"/>
          <w:color w:val="000000" w:themeColor="text1"/>
          <w:szCs w:val="28"/>
          <w:lang w:val="vi-VN"/>
        </w:rPr>
        <w:t xml:space="preserve"> định. Bộ Công Thương đã tiếp thu, sửa đổi, chỉnh lý dự thảo </w:t>
      </w:r>
      <w:r w:rsidR="00593886" w:rsidRPr="0022063A">
        <w:rPr>
          <w:rFonts w:ascii="Times New Roman" w:hAnsi="Times New Roman"/>
          <w:color w:val="000000" w:themeColor="text1"/>
          <w:szCs w:val="28"/>
          <w:lang w:val="vi-VN"/>
        </w:rPr>
        <w:t xml:space="preserve">Nghị định </w:t>
      </w:r>
      <w:r w:rsidRPr="0022063A">
        <w:rPr>
          <w:rFonts w:ascii="Times New Roman" w:hAnsi="Times New Roman"/>
          <w:color w:val="000000" w:themeColor="text1"/>
          <w:szCs w:val="28"/>
          <w:lang w:val="vi-VN"/>
        </w:rPr>
        <w:t>trên cơ sở ý kiến góp ý của các Bộ</w:t>
      </w:r>
      <w:r w:rsidR="00550A7E" w:rsidRPr="0022063A">
        <w:rPr>
          <w:rFonts w:ascii="Times New Roman" w:hAnsi="Times New Roman"/>
          <w:color w:val="000000" w:themeColor="text1"/>
          <w:szCs w:val="28"/>
          <w:lang w:val="vi-VN"/>
        </w:rPr>
        <w:t>, ngành</w:t>
      </w:r>
      <w:r w:rsidRPr="0022063A">
        <w:rPr>
          <w:rFonts w:ascii="Times New Roman" w:hAnsi="Times New Roman"/>
          <w:color w:val="000000" w:themeColor="text1"/>
          <w:szCs w:val="28"/>
          <w:lang w:val="vi-VN"/>
        </w:rPr>
        <w:t xml:space="preserve"> có liên quan. </w:t>
      </w:r>
    </w:p>
    <w:p w14:paraId="1E40A619" w14:textId="76DE14B8" w:rsidR="00276581" w:rsidRPr="0022063A" w:rsidRDefault="00276581" w:rsidP="00D83DEB">
      <w:pPr>
        <w:spacing w:before="120" w:afterLines="0" w:after="120"/>
        <w:ind w:firstLine="720"/>
        <w:jc w:val="both"/>
        <w:rPr>
          <w:rFonts w:ascii="Times New Roman" w:hAnsi="Times New Roman"/>
          <w:color w:val="000000" w:themeColor="text1"/>
          <w:szCs w:val="28"/>
          <w:lang w:val="vi-VN"/>
        </w:rPr>
      </w:pPr>
      <w:r w:rsidRPr="0022063A">
        <w:rPr>
          <w:rFonts w:ascii="Times New Roman" w:hAnsi="Times New Roman"/>
          <w:color w:val="000000" w:themeColor="text1"/>
          <w:szCs w:val="28"/>
          <w:lang w:val="vi-VN"/>
        </w:rPr>
        <w:t xml:space="preserve">Trên đây là Tờ trình về dự thảo Nghị định sửa đổi, bổ sung một số điều của Nghị định số 75/2019/NĐ-CP ngày 26 tháng 9 năm 2019 của Chính phủ quy </w:t>
      </w:r>
      <w:r w:rsidR="00740E94" w:rsidRPr="0022063A">
        <w:rPr>
          <w:rFonts w:ascii="Times New Roman" w:hAnsi="Times New Roman"/>
          <w:color w:val="000000" w:themeColor="text1"/>
          <w:szCs w:val="28"/>
          <w:lang w:val="vi-VN"/>
        </w:rPr>
        <w:t xml:space="preserve">định về xử phạt vi phạm hành chính trong lĩnh vực cạnh tranh. </w:t>
      </w:r>
      <w:r w:rsidR="00994B59" w:rsidRPr="0022063A">
        <w:rPr>
          <w:rFonts w:ascii="Times New Roman" w:hAnsi="Times New Roman"/>
          <w:color w:val="000000" w:themeColor="text1"/>
          <w:szCs w:val="28"/>
          <w:lang w:val="vi-VN"/>
        </w:rPr>
        <w:t>Bộ Công Thương xin kính trình Chính phủ xem xét, quyết định.</w:t>
      </w:r>
    </w:p>
    <w:p w14:paraId="63AFDE9E" w14:textId="7540A2F0" w:rsidR="00710FE1" w:rsidRPr="0022063A" w:rsidRDefault="00990533" w:rsidP="00990533">
      <w:pPr>
        <w:spacing w:before="120" w:afterLines="0" w:after="360"/>
        <w:ind w:firstLine="720"/>
        <w:jc w:val="both"/>
        <w:rPr>
          <w:rFonts w:ascii="Times New Roman" w:hAnsi="Times New Roman"/>
          <w:i/>
          <w:iCs/>
          <w:color w:val="000000" w:themeColor="text1"/>
          <w:szCs w:val="28"/>
          <w:lang w:val="vi-VN"/>
        </w:rPr>
      </w:pPr>
      <w:r w:rsidRPr="0022063A">
        <w:rPr>
          <w:rFonts w:ascii="Times New Roman" w:hAnsi="Times New Roman"/>
          <w:i/>
          <w:iCs/>
          <w:color w:val="000000" w:themeColor="text1"/>
          <w:szCs w:val="28"/>
          <w:lang w:val="vi-VN"/>
        </w:rPr>
        <w:t>(X</w:t>
      </w:r>
      <w:r w:rsidR="00994B59" w:rsidRPr="0022063A">
        <w:rPr>
          <w:rFonts w:ascii="Times New Roman" w:hAnsi="Times New Roman"/>
          <w:i/>
          <w:iCs/>
          <w:color w:val="000000" w:themeColor="text1"/>
          <w:szCs w:val="28"/>
          <w:lang w:val="vi-VN"/>
        </w:rPr>
        <w:t xml:space="preserve">in </w:t>
      </w:r>
      <w:r w:rsidR="00710FE1" w:rsidRPr="0022063A">
        <w:rPr>
          <w:rFonts w:ascii="Times New Roman" w:hAnsi="Times New Roman"/>
          <w:i/>
          <w:iCs/>
          <w:color w:val="000000" w:themeColor="text1"/>
          <w:szCs w:val="28"/>
          <w:lang w:val="vi-VN"/>
        </w:rPr>
        <w:t>gửi kèm theo:</w:t>
      </w:r>
      <w:r w:rsidRPr="0022063A">
        <w:rPr>
          <w:rFonts w:ascii="Times New Roman" w:hAnsi="Times New Roman"/>
          <w:i/>
          <w:iCs/>
          <w:color w:val="000000" w:themeColor="text1"/>
          <w:szCs w:val="28"/>
          <w:lang w:val="vi-VN"/>
        </w:rPr>
        <w:t xml:space="preserve"> (1)</w:t>
      </w:r>
      <w:r w:rsidR="00710FE1" w:rsidRPr="0022063A">
        <w:rPr>
          <w:rFonts w:ascii="Times New Roman" w:hAnsi="Times New Roman"/>
          <w:i/>
          <w:iCs/>
          <w:color w:val="000000" w:themeColor="text1"/>
          <w:szCs w:val="28"/>
          <w:lang w:val="vi-VN"/>
        </w:rPr>
        <w:t xml:space="preserve"> Dự thảo </w:t>
      </w:r>
      <w:r w:rsidR="00994B59" w:rsidRPr="0022063A">
        <w:rPr>
          <w:rFonts w:ascii="Times New Roman" w:hAnsi="Times New Roman"/>
          <w:i/>
          <w:iCs/>
          <w:color w:val="000000" w:themeColor="text1"/>
          <w:szCs w:val="28"/>
          <w:lang w:val="vi-VN"/>
        </w:rPr>
        <w:t>Nghị</w:t>
      </w:r>
      <w:r w:rsidR="00710FE1" w:rsidRPr="0022063A">
        <w:rPr>
          <w:rFonts w:ascii="Times New Roman" w:hAnsi="Times New Roman"/>
          <w:i/>
          <w:iCs/>
          <w:color w:val="000000" w:themeColor="text1"/>
          <w:szCs w:val="28"/>
          <w:lang w:val="vi-VN"/>
        </w:rPr>
        <w:t xml:space="preserve"> </w:t>
      </w:r>
      <w:r w:rsidRPr="0022063A">
        <w:rPr>
          <w:rFonts w:ascii="Times New Roman" w:hAnsi="Times New Roman"/>
          <w:i/>
          <w:iCs/>
          <w:color w:val="000000" w:themeColor="text1"/>
          <w:szCs w:val="28"/>
          <w:lang w:val="vi-VN"/>
        </w:rPr>
        <w:t>định; (2)</w:t>
      </w:r>
      <w:r w:rsidR="00710FE1" w:rsidRPr="0022063A">
        <w:rPr>
          <w:rFonts w:ascii="Times New Roman" w:hAnsi="Times New Roman"/>
          <w:i/>
          <w:iCs/>
          <w:color w:val="000000" w:themeColor="text1"/>
          <w:szCs w:val="28"/>
          <w:lang w:val="vi-VN"/>
        </w:rPr>
        <w:t xml:space="preserve"> </w:t>
      </w:r>
      <w:r w:rsidR="00ED580C" w:rsidRPr="0022063A">
        <w:rPr>
          <w:rFonts w:ascii="Times New Roman" w:hAnsi="Times New Roman"/>
          <w:i/>
          <w:iCs/>
          <w:color w:val="000000" w:themeColor="text1"/>
          <w:szCs w:val="28"/>
          <w:lang w:val="vi-VN"/>
        </w:rPr>
        <w:t xml:space="preserve">Báo cáo tổng kết việc thi hành Nghị định số 75/2019/NĐ-CP ngày 26 tháng 9 năm 2019 của Chính phủ quy định về xử phạt vi phạm hành chính trong lĩnh vực cạnh </w:t>
      </w:r>
      <w:r w:rsidRPr="0022063A">
        <w:rPr>
          <w:rFonts w:ascii="Times New Roman" w:hAnsi="Times New Roman"/>
          <w:i/>
          <w:iCs/>
          <w:color w:val="000000" w:themeColor="text1"/>
          <w:szCs w:val="28"/>
          <w:lang w:val="vi-VN"/>
        </w:rPr>
        <w:t>tranh</w:t>
      </w:r>
      <w:r w:rsidR="00CB67F2">
        <w:rPr>
          <w:rFonts w:ascii="Times New Roman" w:hAnsi="Times New Roman"/>
          <w:i/>
          <w:iCs/>
          <w:color w:val="000000" w:themeColor="text1"/>
          <w:szCs w:val="28"/>
          <w:lang w:val="vi-VN"/>
        </w:rPr>
        <w:t>, kèm phụ lục rà soát các chủ trương, đường lối của Đảng, văn bản quy phạm pháp luật, điều ước quốc tế có liên quan</w:t>
      </w:r>
      <w:r w:rsidRPr="0022063A">
        <w:rPr>
          <w:rFonts w:ascii="Times New Roman" w:hAnsi="Times New Roman"/>
          <w:i/>
          <w:iCs/>
          <w:color w:val="000000" w:themeColor="text1"/>
          <w:szCs w:val="28"/>
          <w:lang w:val="vi-VN"/>
        </w:rPr>
        <w:t xml:space="preserve">; (3) </w:t>
      </w:r>
      <w:r w:rsidR="0087215E" w:rsidRPr="0022063A">
        <w:rPr>
          <w:rFonts w:ascii="Times New Roman" w:hAnsi="Times New Roman"/>
          <w:i/>
          <w:iCs/>
          <w:color w:val="000000" w:themeColor="text1"/>
          <w:szCs w:val="28"/>
          <w:lang w:val="vi-VN"/>
        </w:rPr>
        <w:t xml:space="preserve">Bản so sánh, thuyết minh nội dung dự </w:t>
      </w:r>
      <w:r w:rsidRPr="0022063A">
        <w:rPr>
          <w:rFonts w:ascii="Times New Roman" w:hAnsi="Times New Roman"/>
          <w:i/>
          <w:iCs/>
          <w:color w:val="000000" w:themeColor="text1"/>
          <w:szCs w:val="28"/>
          <w:lang w:val="vi-VN"/>
        </w:rPr>
        <w:t>thảo; (4)</w:t>
      </w:r>
      <w:r w:rsidR="00710FE1" w:rsidRPr="0022063A">
        <w:rPr>
          <w:rFonts w:ascii="Times New Roman" w:hAnsi="Times New Roman"/>
          <w:i/>
          <w:iCs/>
          <w:color w:val="000000" w:themeColor="text1"/>
          <w:szCs w:val="28"/>
          <w:lang w:val="vi-VN"/>
        </w:rPr>
        <w:t xml:space="preserve"> Báo cáo thẩm định của Bộ Tư pháp và Báo cáo tiếp thu, giải trình ý kiến thẩm </w:t>
      </w:r>
      <w:r w:rsidRPr="0022063A">
        <w:rPr>
          <w:rFonts w:ascii="Times New Roman" w:hAnsi="Times New Roman"/>
          <w:i/>
          <w:iCs/>
          <w:color w:val="000000" w:themeColor="text1"/>
          <w:szCs w:val="28"/>
          <w:lang w:val="vi-VN"/>
        </w:rPr>
        <w:t>định; (5)</w:t>
      </w:r>
      <w:r w:rsidR="004F575F" w:rsidRPr="0022063A">
        <w:rPr>
          <w:rFonts w:ascii="Times New Roman" w:hAnsi="Times New Roman"/>
          <w:i/>
          <w:iCs/>
          <w:color w:val="000000" w:themeColor="text1"/>
          <w:szCs w:val="28"/>
          <w:lang w:val="vi-VN"/>
        </w:rPr>
        <w:t xml:space="preserve"> </w:t>
      </w:r>
      <w:r w:rsidR="004F575F" w:rsidRPr="0022063A">
        <w:rPr>
          <w:rFonts w:ascii="Times New Roman" w:hAnsi="Times New Roman"/>
          <w:i/>
          <w:iCs/>
          <w:color w:val="000000" w:themeColor="text1"/>
          <w:lang w:val="vi-VN"/>
        </w:rPr>
        <w:t xml:space="preserve">Bản tổng hợp ý kiến, tiếp thu giải trình ý kiến góp ý của cơ quan, tổ chức, cá </w:t>
      </w:r>
      <w:r w:rsidRPr="0022063A">
        <w:rPr>
          <w:rFonts w:ascii="Times New Roman" w:hAnsi="Times New Roman"/>
          <w:i/>
          <w:iCs/>
          <w:color w:val="000000" w:themeColor="text1"/>
          <w:lang w:val="vi-VN"/>
        </w:rPr>
        <w:t>nhân).</w:t>
      </w:r>
    </w:p>
    <w:tbl>
      <w:tblPr>
        <w:tblW w:w="9644" w:type="dxa"/>
        <w:tblLayout w:type="fixed"/>
        <w:tblLook w:val="0000" w:firstRow="0" w:lastRow="0" w:firstColumn="0" w:lastColumn="0" w:noHBand="0" w:noVBand="0"/>
      </w:tblPr>
      <w:tblGrid>
        <w:gridCol w:w="3865"/>
        <w:gridCol w:w="5779"/>
      </w:tblGrid>
      <w:tr w:rsidR="00710FE1" w:rsidRPr="0022063A" w14:paraId="31B6F3BA" w14:textId="77777777" w:rsidTr="00974F8F">
        <w:trPr>
          <w:trHeight w:val="2533"/>
        </w:trPr>
        <w:tc>
          <w:tcPr>
            <w:tcW w:w="3865" w:type="dxa"/>
          </w:tcPr>
          <w:p w14:paraId="6CFC3DF2" w14:textId="0AD34933" w:rsidR="00710FE1" w:rsidRPr="0022063A" w:rsidRDefault="00710FE1" w:rsidP="00974F8F">
            <w:pPr>
              <w:spacing w:afterLines="0"/>
              <w:jc w:val="both"/>
              <w:rPr>
                <w:rFonts w:ascii="Times New Roman" w:hAnsi="Times New Roman"/>
                <w:b/>
                <w:i/>
                <w:color w:val="000000" w:themeColor="text1"/>
                <w:sz w:val="24"/>
                <w:szCs w:val="24"/>
                <w:lang w:val="vi-VN"/>
              </w:rPr>
            </w:pPr>
            <w:bookmarkStart w:id="6" w:name="_Hlk178080338"/>
            <w:r w:rsidRPr="0022063A">
              <w:rPr>
                <w:rFonts w:ascii="Times New Roman" w:hAnsi="Times New Roman"/>
                <w:b/>
                <w:i/>
                <w:color w:val="000000" w:themeColor="text1"/>
                <w:sz w:val="24"/>
                <w:szCs w:val="24"/>
                <w:lang w:val="vi-VN"/>
              </w:rPr>
              <w:t>Nơi nhận:</w:t>
            </w:r>
          </w:p>
          <w:p w14:paraId="23E151FF" w14:textId="77777777" w:rsidR="00710FE1" w:rsidRPr="0022063A" w:rsidRDefault="00710FE1" w:rsidP="00974F8F">
            <w:pPr>
              <w:spacing w:afterLines="0"/>
              <w:rPr>
                <w:rFonts w:ascii="Times New Roman" w:hAnsi="Times New Roman"/>
                <w:color w:val="000000" w:themeColor="text1"/>
                <w:sz w:val="22"/>
                <w:szCs w:val="22"/>
                <w:lang w:val="vi-VN"/>
              </w:rPr>
            </w:pPr>
            <w:r w:rsidRPr="0022063A">
              <w:rPr>
                <w:rFonts w:ascii="Times New Roman" w:hAnsi="Times New Roman"/>
                <w:color w:val="000000" w:themeColor="text1"/>
                <w:sz w:val="22"/>
                <w:szCs w:val="22"/>
                <w:lang w:val="pt-BR"/>
              </w:rPr>
              <w:t>- Như trên;</w:t>
            </w:r>
          </w:p>
          <w:p w14:paraId="0A74AFD6" w14:textId="215AC60B" w:rsidR="00380176" w:rsidRPr="0022063A" w:rsidRDefault="00380176" w:rsidP="00974F8F">
            <w:pPr>
              <w:spacing w:afterLines="0"/>
              <w:rPr>
                <w:rFonts w:ascii="Times New Roman" w:hAnsi="Times New Roman"/>
                <w:color w:val="000000" w:themeColor="text1"/>
                <w:sz w:val="22"/>
                <w:szCs w:val="22"/>
                <w:lang w:val="vi-VN"/>
              </w:rPr>
            </w:pPr>
            <w:r w:rsidRPr="0022063A">
              <w:rPr>
                <w:rFonts w:ascii="Times New Roman" w:hAnsi="Times New Roman"/>
                <w:color w:val="000000" w:themeColor="text1"/>
                <w:sz w:val="22"/>
                <w:szCs w:val="22"/>
                <w:lang w:val="vi-VN"/>
              </w:rPr>
              <w:t>- Thủ tướng Chính phủ;</w:t>
            </w:r>
          </w:p>
          <w:p w14:paraId="16135877" w14:textId="77777777" w:rsidR="00710FE1" w:rsidRPr="0022063A" w:rsidRDefault="00710FE1" w:rsidP="00974F8F">
            <w:pPr>
              <w:spacing w:afterLines="0"/>
              <w:rPr>
                <w:rFonts w:ascii="Times New Roman" w:hAnsi="Times New Roman"/>
                <w:color w:val="000000" w:themeColor="text1"/>
                <w:sz w:val="22"/>
                <w:szCs w:val="22"/>
                <w:lang w:val="pt-BR"/>
              </w:rPr>
            </w:pPr>
            <w:r w:rsidRPr="0022063A">
              <w:rPr>
                <w:rFonts w:ascii="Times New Roman" w:hAnsi="Times New Roman"/>
                <w:color w:val="000000" w:themeColor="text1"/>
                <w:sz w:val="22"/>
                <w:szCs w:val="22"/>
                <w:lang w:val="pt-BR"/>
              </w:rPr>
              <w:t>- Các Phó Thủ tướng Chính phủ;</w:t>
            </w:r>
          </w:p>
          <w:p w14:paraId="7F3582E0" w14:textId="77777777" w:rsidR="00710FE1" w:rsidRPr="0022063A" w:rsidRDefault="00710FE1" w:rsidP="00974F8F">
            <w:pPr>
              <w:spacing w:afterLines="0"/>
              <w:rPr>
                <w:rFonts w:ascii="Times New Roman" w:hAnsi="Times New Roman"/>
                <w:color w:val="000000" w:themeColor="text1"/>
                <w:sz w:val="22"/>
                <w:szCs w:val="22"/>
                <w:lang w:val="pt-BR"/>
              </w:rPr>
            </w:pPr>
            <w:r w:rsidRPr="0022063A">
              <w:rPr>
                <w:rFonts w:ascii="Times New Roman" w:hAnsi="Times New Roman"/>
                <w:color w:val="000000" w:themeColor="text1"/>
                <w:sz w:val="22"/>
                <w:szCs w:val="22"/>
                <w:lang w:val="pt-BR"/>
              </w:rPr>
              <w:t>- Văn phòng Chính phủ;</w:t>
            </w:r>
          </w:p>
          <w:p w14:paraId="42EACDAD" w14:textId="77777777" w:rsidR="00710FE1" w:rsidRPr="0022063A" w:rsidRDefault="00710FE1" w:rsidP="00974F8F">
            <w:pPr>
              <w:spacing w:afterLines="0"/>
              <w:rPr>
                <w:rFonts w:ascii="Times New Roman" w:hAnsi="Times New Roman"/>
                <w:color w:val="000000" w:themeColor="text1"/>
                <w:sz w:val="22"/>
                <w:szCs w:val="22"/>
                <w:lang w:val="pt-BR"/>
              </w:rPr>
            </w:pPr>
            <w:r w:rsidRPr="0022063A">
              <w:rPr>
                <w:rFonts w:ascii="Times New Roman" w:hAnsi="Times New Roman"/>
                <w:color w:val="000000" w:themeColor="text1"/>
                <w:sz w:val="22"/>
                <w:szCs w:val="22"/>
                <w:lang w:val="pt-BR"/>
              </w:rPr>
              <w:t>- Bộ Tư pháp;</w:t>
            </w:r>
          </w:p>
          <w:p w14:paraId="44E13AE4" w14:textId="77777777" w:rsidR="00710FE1" w:rsidRPr="0022063A" w:rsidRDefault="00710FE1" w:rsidP="00974F8F">
            <w:pPr>
              <w:spacing w:afterLines="0"/>
              <w:rPr>
                <w:rFonts w:ascii="Times New Roman" w:hAnsi="Times New Roman"/>
                <w:color w:val="000000" w:themeColor="text1"/>
                <w:sz w:val="22"/>
                <w:szCs w:val="22"/>
                <w:lang w:val="pt-BR"/>
              </w:rPr>
            </w:pPr>
            <w:r w:rsidRPr="0022063A">
              <w:rPr>
                <w:rFonts w:ascii="Times New Roman" w:hAnsi="Times New Roman"/>
                <w:color w:val="000000" w:themeColor="text1"/>
                <w:sz w:val="22"/>
                <w:szCs w:val="22"/>
                <w:lang w:val="pt-BR"/>
              </w:rPr>
              <w:t>- Lãnh đạo Bộ Công Thương;</w:t>
            </w:r>
          </w:p>
          <w:p w14:paraId="0F9D1CE4" w14:textId="77777777" w:rsidR="00710FE1" w:rsidRPr="0022063A" w:rsidRDefault="00710FE1" w:rsidP="00974F8F">
            <w:pPr>
              <w:spacing w:afterLines="0"/>
              <w:rPr>
                <w:rFonts w:ascii="Times New Roman" w:hAnsi="Times New Roman"/>
                <w:b/>
                <w:color w:val="000000" w:themeColor="text1"/>
                <w:sz w:val="22"/>
                <w:szCs w:val="22"/>
              </w:rPr>
            </w:pPr>
            <w:r w:rsidRPr="0022063A">
              <w:rPr>
                <w:rFonts w:ascii="Times New Roman" w:hAnsi="Times New Roman"/>
                <w:color w:val="000000" w:themeColor="text1"/>
                <w:sz w:val="22"/>
                <w:szCs w:val="22"/>
              </w:rPr>
              <w:t xml:space="preserve">- Lưu: VT, CT. </w:t>
            </w:r>
          </w:p>
        </w:tc>
        <w:tc>
          <w:tcPr>
            <w:tcW w:w="5779" w:type="dxa"/>
          </w:tcPr>
          <w:p w14:paraId="196A0510" w14:textId="525AFB02" w:rsidR="00710FE1" w:rsidRPr="0022063A" w:rsidRDefault="00710FE1" w:rsidP="00974F8F">
            <w:pPr>
              <w:spacing w:afterLines="0"/>
              <w:jc w:val="center"/>
              <w:rPr>
                <w:rFonts w:ascii="Times New Roman" w:hAnsi="Times New Roman"/>
                <w:b/>
                <w:color w:val="000000" w:themeColor="text1"/>
                <w:szCs w:val="28"/>
                <w:lang w:val="vi-VN"/>
              </w:rPr>
            </w:pPr>
            <w:r w:rsidRPr="0022063A">
              <w:rPr>
                <w:rFonts w:ascii="Times New Roman" w:hAnsi="Times New Roman"/>
                <w:b/>
                <w:color w:val="000000" w:themeColor="text1"/>
                <w:szCs w:val="28"/>
              </w:rPr>
              <w:t>BỘ TRƯỞNG</w:t>
            </w:r>
          </w:p>
          <w:p w14:paraId="1350ED10" w14:textId="77777777" w:rsidR="00710FE1" w:rsidRPr="0022063A" w:rsidRDefault="00710FE1" w:rsidP="00974F8F">
            <w:pPr>
              <w:spacing w:afterLines="0"/>
              <w:rPr>
                <w:rFonts w:ascii="Times New Roman" w:hAnsi="Times New Roman"/>
                <w:color w:val="000000" w:themeColor="text1"/>
              </w:rPr>
            </w:pPr>
          </w:p>
          <w:p w14:paraId="22A345C6" w14:textId="77777777" w:rsidR="00710FE1" w:rsidRPr="0022063A" w:rsidRDefault="00710FE1" w:rsidP="00974F8F">
            <w:pPr>
              <w:spacing w:afterLines="0"/>
              <w:rPr>
                <w:rFonts w:ascii="Times New Roman" w:hAnsi="Times New Roman"/>
                <w:b/>
                <w:color w:val="000000" w:themeColor="text1"/>
                <w:szCs w:val="28"/>
                <w:lang w:val="vi-VN"/>
              </w:rPr>
            </w:pPr>
          </w:p>
          <w:p w14:paraId="6CB870ED" w14:textId="77777777" w:rsidR="00710FE1" w:rsidRPr="0022063A" w:rsidRDefault="00710FE1" w:rsidP="00974F8F">
            <w:pPr>
              <w:spacing w:afterLines="0"/>
              <w:rPr>
                <w:rFonts w:ascii="Times New Roman" w:hAnsi="Times New Roman"/>
                <w:b/>
                <w:color w:val="000000" w:themeColor="text1"/>
                <w:szCs w:val="28"/>
                <w:lang w:val="vi-VN"/>
              </w:rPr>
            </w:pPr>
          </w:p>
          <w:p w14:paraId="7AD1368B" w14:textId="77777777" w:rsidR="00710FE1" w:rsidRPr="0022063A" w:rsidRDefault="00710FE1" w:rsidP="00974F8F">
            <w:pPr>
              <w:spacing w:afterLines="0"/>
              <w:rPr>
                <w:rFonts w:ascii="Times New Roman" w:hAnsi="Times New Roman"/>
                <w:b/>
                <w:color w:val="000000" w:themeColor="text1"/>
                <w:szCs w:val="28"/>
                <w:lang w:val="vi-VN"/>
              </w:rPr>
            </w:pPr>
          </w:p>
          <w:p w14:paraId="47267BD7" w14:textId="77777777" w:rsidR="00710FE1" w:rsidRPr="0022063A" w:rsidRDefault="00710FE1" w:rsidP="00974F8F">
            <w:pPr>
              <w:spacing w:afterLines="0"/>
              <w:rPr>
                <w:rFonts w:ascii="Times New Roman" w:hAnsi="Times New Roman"/>
                <w:b/>
                <w:color w:val="000000" w:themeColor="text1"/>
                <w:szCs w:val="28"/>
                <w:lang w:val="vi-VN"/>
              </w:rPr>
            </w:pPr>
          </w:p>
          <w:p w14:paraId="2A69BEFF" w14:textId="6FE0C812" w:rsidR="00710FE1" w:rsidRPr="0022063A" w:rsidRDefault="00241BCC" w:rsidP="00593886">
            <w:pPr>
              <w:spacing w:afterLines="0"/>
              <w:jc w:val="center"/>
              <w:rPr>
                <w:rFonts w:ascii="Times New Roman" w:hAnsi="Times New Roman"/>
                <w:color w:val="000000" w:themeColor="text1"/>
                <w:lang w:val="vi-VN"/>
              </w:rPr>
            </w:pPr>
            <w:r w:rsidRPr="0022063A">
              <w:rPr>
                <w:rFonts w:ascii="Times New Roman" w:hAnsi="Times New Roman"/>
                <w:b/>
                <w:color w:val="000000" w:themeColor="text1"/>
                <w:szCs w:val="28"/>
              </w:rPr>
              <w:t>Nguyễn</w:t>
            </w:r>
            <w:r w:rsidRPr="0022063A">
              <w:rPr>
                <w:rFonts w:ascii="Times New Roman" w:hAnsi="Times New Roman"/>
                <w:b/>
                <w:color w:val="000000" w:themeColor="text1"/>
                <w:szCs w:val="28"/>
                <w:lang w:val="vi-VN"/>
              </w:rPr>
              <w:t xml:space="preserve"> </w:t>
            </w:r>
            <w:r w:rsidR="00593886" w:rsidRPr="0022063A">
              <w:rPr>
                <w:rFonts w:ascii="Times New Roman" w:hAnsi="Times New Roman"/>
                <w:b/>
                <w:color w:val="000000" w:themeColor="text1"/>
                <w:szCs w:val="28"/>
                <w:lang w:val="vi-VN"/>
              </w:rPr>
              <w:t>Hồng Diên</w:t>
            </w:r>
          </w:p>
          <w:p w14:paraId="35D118F3" w14:textId="77777777" w:rsidR="00710FE1" w:rsidRPr="0022063A" w:rsidRDefault="00710FE1" w:rsidP="00974F8F">
            <w:pPr>
              <w:spacing w:afterLines="0"/>
              <w:jc w:val="center"/>
              <w:rPr>
                <w:rFonts w:ascii="Times New Roman" w:hAnsi="Times New Roman"/>
                <w:b/>
                <w:color w:val="000000" w:themeColor="text1"/>
                <w:szCs w:val="28"/>
                <w:lang w:val="vi-VN"/>
              </w:rPr>
            </w:pPr>
          </w:p>
        </w:tc>
      </w:tr>
    </w:tbl>
    <w:p w14:paraId="52B0EB0E" w14:textId="77777777" w:rsidR="00710FE1" w:rsidRPr="0022063A" w:rsidRDefault="00710FE1" w:rsidP="00710FE1">
      <w:pPr>
        <w:widowControl w:val="0"/>
        <w:autoSpaceDE w:val="0"/>
        <w:autoSpaceDN w:val="0"/>
        <w:adjustRightInd w:val="0"/>
        <w:spacing w:afterLines="0"/>
        <w:jc w:val="center"/>
        <w:outlineLvl w:val="2"/>
        <w:rPr>
          <w:rFonts w:ascii="Times New Roman" w:hAnsi="Times New Roman"/>
          <w:b/>
          <w:color w:val="000000" w:themeColor="text1"/>
          <w:szCs w:val="28"/>
          <w:lang w:val="vi-VN"/>
        </w:rPr>
      </w:pPr>
      <w:bookmarkStart w:id="7" w:name="_Hlk170809559"/>
      <w:bookmarkEnd w:id="6"/>
      <w:bookmarkEnd w:id="7"/>
    </w:p>
    <w:sectPr w:rsidR="00710FE1" w:rsidRPr="0022063A" w:rsidSect="00342A0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AB58" w14:textId="77777777" w:rsidR="00B92F00" w:rsidRDefault="00B92F00" w:rsidP="00710FE1">
      <w:pPr>
        <w:spacing w:after="144"/>
      </w:pPr>
      <w:r>
        <w:separator/>
      </w:r>
    </w:p>
  </w:endnote>
  <w:endnote w:type="continuationSeparator" w:id="0">
    <w:p w14:paraId="53DBCED5" w14:textId="77777777" w:rsidR="00B92F00" w:rsidRDefault="00B92F00" w:rsidP="00710FE1">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F87C" w14:textId="77777777" w:rsidR="00E6191B" w:rsidRDefault="00E6191B">
    <w:pPr>
      <w:pStyle w:val="Footer"/>
      <w:spacing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AFE4" w14:textId="77777777" w:rsidR="00E6191B" w:rsidRDefault="00E6191B">
    <w:pPr>
      <w:pStyle w:val="Footer"/>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C786" w14:textId="77777777" w:rsidR="00E6191B" w:rsidRDefault="00E6191B">
    <w:pPr>
      <w:pStyle w:val="Footer"/>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A4113" w14:textId="77777777" w:rsidR="00B92F00" w:rsidRDefault="00B92F00" w:rsidP="00710FE1">
      <w:pPr>
        <w:spacing w:after="144"/>
      </w:pPr>
      <w:r>
        <w:separator/>
      </w:r>
    </w:p>
  </w:footnote>
  <w:footnote w:type="continuationSeparator" w:id="0">
    <w:p w14:paraId="7FDDB42E" w14:textId="77777777" w:rsidR="00B92F00" w:rsidRDefault="00B92F00" w:rsidP="00710FE1">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473D" w14:textId="77777777" w:rsidR="00E6191B" w:rsidRDefault="00E6191B">
    <w:pPr>
      <w:pStyle w:val="Header"/>
      <w:spacing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118679029"/>
      <w:docPartObj>
        <w:docPartGallery w:val="Page Numbers (Top of Page)"/>
        <w:docPartUnique/>
      </w:docPartObj>
    </w:sdtPr>
    <w:sdtEndPr>
      <w:rPr>
        <w:rFonts w:ascii="Times New Roman" w:hAnsi="Times New Roman"/>
        <w:noProof/>
      </w:rPr>
    </w:sdtEndPr>
    <w:sdtContent>
      <w:p w14:paraId="335403EB" w14:textId="38137CDA" w:rsidR="00E6191B" w:rsidRPr="00E6191B" w:rsidRDefault="00E6191B" w:rsidP="009D7825">
        <w:pPr>
          <w:pStyle w:val="Header"/>
          <w:spacing w:before="120" w:afterLines="0"/>
          <w:jc w:val="center"/>
          <w:rPr>
            <w:rFonts w:ascii="Times New Roman" w:hAnsi="Times New Roman"/>
          </w:rPr>
        </w:pPr>
        <w:r w:rsidRPr="00E6191B">
          <w:rPr>
            <w:rFonts w:ascii="Times New Roman" w:hAnsi="Times New Roman"/>
            <w:noProof w:val="0"/>
          </w:rPr>
          <w:fldChar w:fldCharType="begin"/>
        </w:r>
        <w:r w:rsidRPr="00E6191B">
          <w:rPr>
            <w:rFonts w:ascii="Times New Roman" w:hAnsi="Times New Roman"/>
          </w:rPr>
          <w:instrText xml:space="preserve"> PAGE   \* MERGEFORMAT </w:instrText>
        </w:r>
        <w:r w:rsidRPr="00E6191B">
          <w:rPr>
            <w:rFonts w:ascii="Times New Roman" w:hAnsi="Times New Roman"/>
            <w:noProof w:val="0"/>
          </w:rPr>
          <w:fldChar w:fldCharType="separate"/>
        </w:r>
        <w:r w:rsidRPr="00E6191B">
          <w:rPr>
            <w:rFonts w:ascii="Times New Roman" w:hAnsi="Times New Roman"/>
          </w:rPr>
          <w:t>2</w:t>
        </w:r>
        <w:r w:rsidRPr="00E6191B">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E421" w14:textId="77777777" w:rsidR="00E6191B" w:rsidRDefault="00E6191B">
    <w:pPr>
      <w:pStyle w:val="Header"/>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57E"/>
    <w:multiLevelType w:val="multilevel"/>
    <w:tmpl w:val="D4542EAC"/>
    <w:lvl w:ilvl="0">
      <w:numFmt w:val="bullet"/>
      <w:lvlText w:val="-"/>
      <w:lvlJc w:val="left"/>
      <w:pPr>
        <w:tabs>
          <w:tab w:val="num" w:pos="1347"/>
        </w:tabs>
        <w:ind w:left="1347" w:hanging="780"/>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5926095"/>
    <w:multiLevelType w:val="hybridMultilevel"/>
    <w:tmpl w:val="E83004BA"/>
    <w:lvl w:ilvl="0" w:tplc="618ED8E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787952"/>
    <w:multiLevelType w:val="hybridMultilevel"/>
    <w:tmpl w:val="FDF413E6"/>
    <w:lvl w:ilvl="0" w:tplc="A900F8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716CB0"/>
    <w:multiLevelType w:val="hybridMultilevel"/>
    <w:tmpl w:val="3746FBDE"/>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0F304AC3"/>
    <w:multiLevelType w:val="hybridMultilevel"/>
    <w:tmpl w:val="2DB85524"/>
    <w:lvl w:ilvl="0" w:tplc="123041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32EB2"/>
    <w:multiLevelType w:val="hybridMultilevel"/>
    <w:tmpl w:val="19147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81855"/>
    <w:multiLevelType w:val="hybridMultilevel"/>
    <w:tmpl w:val="39386F04"/>
    <w:lvl w:ilvl="0" w:tplc="1DC218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5010672"/>
    <w:multiLevelType w:val="hybridMultilevel"/>
    <w:tmpl w:val="EC983C7C"/>
    <w:lvl w:ilvl="0" w:tplc="C5C6CAD0">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5F17004"/>
    <w:multiLevelType w:val="multilevel"/>
    <w:tmpl w:val="B4E8CC6A"/>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539A8"/>
    <w:multiLevelType w:val="multilevel"/>
    <w:tmpl w:val="893C658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18D6160"/>
    <w:multiLevelType w:val="hybridMultilevel"/>
    <w:tmpl w:val="4CC805B2"/>
    <w:lvl w:ilvl="0" w:tplc="E06ADAF4">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243A7DD5"/>
    <w:multiLevelType w:val="multilevel"/>
    <w:tmpl w:val="5398701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B97B21"/>
    <w:multiLevelType w:val="hybridMultilevel"/>
    <w:tmpl w:val="DFA8C496"/>
    <w:lvl w:ilvl="0" w:tplc="58BC8B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687B01"/>
    <w:multiLevelType w:val="multilevel"/>
    <w:tmpl w:val="0764F6D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C5E5B96"/>
    <w:multiLevelType w:val="hybridMultilevel"/>
    <w:tmpl w:val="8E389CAA"/>
    <w:lvl w:ilvl="0" w:tplc="29367E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A5C4A"/>
    <w:multiLevelType w:val="hybridMultilevel"/>
    <w:tmpl w:val="9CF8434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DA1F52"/>
    <w:multiLevelType w:val="hybridMultilevel"/>
    <w:tmpl w:val="9ECED896"/>
    <w:lvl w:ilvl="0" w:tplc="97F4065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63640"/>
    <w:multiLevelType w:val="hybridMultilevel"/>
    <w:tmpl w:val="79541570"/>
    <w:lvl w:ilvl="0" w:tplc="BCBE58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3B17"/>
    <w:multiLevelType w:val="hybridMultilevel"/>
    <w:tmpl w:val="B5FE769A"/>
    <w:lvl w:ilvl="0" w:tplc="A41AEF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32FB2"/>
    <w:multiLevelType w:val="hybridMultilevel"/>
    <w:tmpl w:val="5FFEF656"/>
    <w:lvl w:ilvl="0" w:tplc="6F989F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EC2E32"/>
    <w:multiLevelType w:val="hybridMultilevel"/>
    <w:tmpl w:val="D4542EAC"/>
    <w:lvl w:ilvl="0" w:tplc="A3B6FCAC">
      <w:numFmt w:val="bullet"/>
      <w:lvlText w:val="-"/>
      <w:lvlJc w:val="left"/>
      <w:pPr>
        <w:tabs>
          <w:tab w:val="num" w:pos="1347"/>
        </w:tabs>
        <w:ind w:left="1347" w:hanging="78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8B40D25"/>
    <w:multiLevelType w:val="hybridMultilevel"/>
    <w:tmpl w:val="E4645712"/>
    <w:lvl w:ilvl="0" w:tplc="CAA25196">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763C6"/>
    <w:multiLevelType w:val="hybridMultilevel"/>
    <w:tmpl w:val="539870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E66093B"/>
    <w:multiLevelType w:val="hybridMultilevel"/>
    <w:tmpl w:val="893C658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4B50842"/>
    <w:multiLevelType w:val="hybridMultilevel"/>
    <w:tmpl w:val="ABBCD6CA"/>
    <w:lvl w:ilvl="0" w:tplc="7CE4AD92">
      <w:start w:val="1"/>
      <w:numFmt w:val="decimal"/>
      <w:lvlText w:val="%1."/>
      <w:lvlJc w:val="left"/>
      <w:pPr>
        <w:tabs>
          <w:tab w:val="num" w:pos="1080"/>
        </w:tabs>
        <w:ind w:left="1080" w:hanging="360"/>
      </w:pPr>
      <w:rPr>
        <w:rFonts w:hint="default"/>
      </w:rPr>
    </w:lvl>
    <w:lvl w:ilvl="1" w:tplc="51ACB8DE">
      <w:numFmt w:val="none"/>
      <w:lvlText w:val=""/>
      <w:lvlJc w:val="left"/>
      <w:pPr>
        <w:tabs>
          <w:tab w:val="num" w:pos="360"/>
        </w:tabs>
      </w:pPr>
    </w:lvl>
    <w:lvl w:ilvl="2" w:tplc="CFB29478">
      <w:numFmt w:val="none"/>
      <w:lvlText w:val=""/>
      <w:lvlJc w:val="left"/>
      <w:pPr>
        <w:tabs>
          <w:tab w:val="num" w:pos="360"/>
        </w:tabs>
      </w:pPr>
    </w:lvl>
    <w:lvl w:ilvl="3" w:tplc="32A44436">
      <w:numFmt w:val="none"/>
      <w:lvlText w:val=""/>
      <w:lvlJc w:val="left"/>
      <w:pPr>
        <w:tabs>
          <w:tab w:val="num" w:pos="360"/>
        </w:tabs>
      </w:pPr>
    </w:lvl>
    <w:lvl w:ilvl="4" w:tplc="499443E4">
      <w:numFmt w:val="none"/>
      <w:lvlText w:val=""/>
      <w:lvlJc w:val="left"/>
      <w:pPr>
        <w:tabs>
          <w:tab w:val="num" w:pos="360"/>
        </w:tabs>
      </w:pPr>
    </w:lvl>
    <w:lvl w:ilvl="5" w:tplc="16B20030">
      <w:numFmt w:val="none"/>
      <w:lvlText w:val=""/>
      <w:lvlJc w:val="left"/>
      <w:pPr>
        <w:tabs>
          <w:tab w:val="num" w:pos="360"/>
        </w:tabs>
      </w:pPr>
    </w:lvl>
    <w:lvl w:ilvl="6" w:tplc="9DD685A4">
      <w:numFmt w:val="none"/>
      <w:lvlText w:val=""/>
      <w:lvlJc w:val="left"/>
      <w:pPr>
        <w:tabs>
          <w:tab w:val="num" w:pos="360"/>
        </w:tabs>
      </w:pPr>
    </w:lvl>
    <w:lvl w:ilvl="7" w:tplc="4B38F04A">
      <w:numFmt w:val="none"/>
      <w:lvlText w:val=""/>
      <w:lvlJc w:val="left"/>
      <w:pPr>
        <w:tabs>
          <w:tab w:val="num" w:pos="360"/>
        </w:tabs>
      </w:pPr>
    </w:lvl>
    <w:lvl w:ilvl="8" w:tplc="E5B282C4">
      <w:numFmt w:val="none"/>
      <w:lvlText w:val=""/>
      <w:lvlJc w:val="left"/>
      <w:pPr>
        <w:tabs>
          <w:tab w:val="num" w:pos="360"/>
        </w:tabs>
      </w:pPr>
    </w:lvl>
  </w:abstractNum>
  <w:abstractNum w:abstractNumId="25" w15:restartNumberingAfterBreak="0">
    <w:nsid w:val="493D7B54"/>
    <w:multiLevelType w:val="hybridMultilevel"/>
    <w:tmpl w:val="B088CC00"/>
    <w:lvl w:ilvl="0" w:tplc="0D12B16A">
      <w:start w:val="6"/>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6" w15:restartNumberingAfterBreak="0">
    <w:nsid w:val="49464A88"/>
    <w:multiLevelType w:val="multilevel"/>
    <w:tmpl w:val="2DB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DF31B5"/>
    <w:multiLevelType w:val="hybridMultilevel"/>
    <w:tmpl w:val="E8E4FD00"/>
    <w:lvl w:ilvl="0" w:tplc="CCE40448">
      <w:start w:val="1"/>
      <w:numFmt w:val="decimal"/>
      <w:lvlText w:val="%1."/>
      <w:lvlJc w:val="left"/>
      <w:pPr>
        <w:tabs>
          <w:tab w:val="num" w:pos="90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244584"/>
    <w:multiLevelType w:val="hybridMultilevel"/>
    <w:tmpl w:val="C986C4E6"/>
    <w:lvl w:ilvl="0" w:tplc="F5FC4E8C">
      <w:start w:val="1"/>
      <w:numFmt w:val="decimal"/>
      <w:lvlText w:val="%1."/>
      <w:lvlJc w:val="left"/>
      <w:pPr>
        <w:ind w:left="1755" w:hanging="1035"/>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A4593F"/>
    <w:multiLevelType w:val="hybridMultilevel"/>
    <w:tmpl w:val="2D046538"/>
    <w:lvl w:ilvl="0" w:tplc="CAA25196">
      <w:start w:val="1"/>
      <w:numFmt w:val="bullet"/>
      <w:lvlText w:val=""/>
      <w:lvlJc w:val="left"/>
      <w:pPr>
        <w:tabs>
          <w:tab w:val="num" w:pos="1974"/>
        </w:tabs>
        <w:ind w:left="197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F8C4A80"/>
    <w:multiLevelType w:val="hybridMultilevel"/>
    <w:tmpl w:val="CD8037C4"/>
    <w:lvl w:ilvl="0" w:tplc="2828105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1DA25FB"/>
    <w:multiLevelType w:val="hybridMultilevel"/>
    <w:tmpl w:val="F6C81EE4"/>
    <w:lvl w:ilvl="0" w:tplc="201EA1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1DF744A"/>
    <w:multiLevelType w:val="multilevel"/>
    <w:tmpl w:val="191476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23F47DE"/>
    <w:multiLevelType w:val="hybridMultilevel"/>
    <w:tmpl w:val="8CD68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A938E8"/>
    <w:multiLevelType w:val="hybridMultilevel"/>
    <w:tmpl w:val="53288452"/>
    <w:lvl w:ilvl="0" w:tplc="FA66C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97EF0"/>
    <w:multiLevelType w:val="hybridMultilevel"/>
    <w:tmpl w:val="C51A2BE0"/>
    <w:lvl w:ilvl="0" w:tplc="251268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6837CB7"/>
    <w:multiLevelType w:val="hybridMultilevel"/>
    <w:tmpl w:val="72C2E2DA"/>
    <w:lvl w:ilvl="0" w:tplc="4DA89D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0F5494"/>
    <w:multiLevelType w:val="hybridMultilevel"/>
    <w:tmpl w:val="408CBDA2"/>
    <w:lvl w:ilvl="0" w:tplc="6CB2431E">
      <w:start w:val="1"/>
      <w:numFmt w:val="bullet"/>
      <w:lvlText w:val="-"/>
      <w:lvlJc w:val="left"/>
      <w:pPr>
        <w:tabs>
          <w:tab w:val="num" w:pos="1312"/>
        </w:tabs>
        <w:ind w:left="1312" w:hanging="750"/>
      </w:pPr>
      <w:rPr>
        <w:rFonts w:ascii="Times New Roman" w:eastAsia="Times New Roman" w:hAnsi="Times New Roman" w:cs="Times New Roman"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num w:numId="1" w16cid:durableId="234050215">
    <w:abstractNumId w:val="33"/>
  </w:num>
  <w:num w:numId="2" w16cid:durableId="115759631">
    <w:abstractNumId w:val="5"/>
  </w:num>
  <w:num w:numId="3" w16cid:durableId="1795055253">
    <w:abstractNumId w:val="32"/>
  </w:num>
  <w:num w:numId="4" w16cid:durableId="1821993038">
    <w:abstractNumId w:val="4"/>
  </w:num>
  <w:num w:numId="5" w16cid:durableId="1128937814">
    <w:abstractNumId w:val="26"/>
  </w:num>
  <w:num w:numId="6" w16cid:durableId="748892643">
    <w:abstractNumId w:val="2"/>
  </w:num>
  <w:num w:numId="7" w16cid:durableId="589698239">
    <w:abstractNumId w:val="24"/>
  </w:num>
  <w:num w:numId="8" w16cid:durableId="685399739">
    <w:abstractNumId w:val="23"/>
  </w:num>
  <w:num w:numId="9" w16cid:durableId="1765222350">
    <w:abstractNumId w:val="9"/>
  </w:num>
  <w:num w:numId="10" w16cid:durableId="1025061586">
    <w:abstractNumId w:val="7"/>
  </w:num>
  <w:num w:numId="11" w16cid:durableId="1071270829">
    <w:abstractNumId w:val="25"/>
  </w:num>
  <w:num w:numId="12" w16cid:durableId="438138115">
    <w:abstractNumId w:val="22"/>
  </w:num>
  <w:num w:numId="13" w16cid:durableId="579678927">
    <w:abstractNumId w:val="11"/>
  </w:num>
  <w:num w:numId="14" w16cid:durableId="1349017960">
    <w:abstractNumId w:val="15"/>
  </w:num>
  <w:num w:numId="15" w16cid:durableId="675427605">
    <w:abstractNumId w:val="14"/>
  </w:num>
  <w:num w:numId="16" w16cid:durableId="263077717">
    <w:abstractNumId w:val="37"/>
  </w:num>
  <w:num w:numId="17" w16cid:durableId="923077089">
    <w:abstractNumId w:val="10"/>
  </w:num>
  <w:num w:numId="18" w16cid:durableId="378358402">
    <w:abstractNumId w:val="27"/>
  </w:num>
  <w:num w:numId="19" w16cid:durableId="405107445">
    <w:abstractNumId w:val="29"/>
  </w:num>
  <w:num w:numId="20" w16cid:durableId="707729274">
    <w:abstractNumId w:val="20"/>
  </w:num>
  <w:num w:numId="21" w16cid:durableId="95101290">
    <w:abstractNumId w:val="0"/>
  </w:num>
  <w:num w:numId="22" w16cid:durableId="1030839063">
    <w:abstractNumId w:val="21"/>
  </w:num>
  <w:num w:numId="23" w16cid:durableId="633799145">
    <w:abstractNumId w:val="18"/>
  </w:num>
  <w:num w:numId="24" w16cid:durableId="2029863259">
    <w:abstractNumId w:val="35"/>
  </w:num>
  <w:num w:numId="25" w16cid:durableId="1957371493">
    <w:abstractNumId w:val="17"/>
  </w:num>
  <w:num w:numId="26" w16cid:durableId="324557793">
    <w:abstractNumId w:val="30"/>
  </w:num>
  <w:num w:numId="27" w16cid:durableId="1879705501">
    <w:abstractNumId w:val="6"/>
  </w:num>
  <w:num w:numId="28" w16cid:durableId="512888714">
    <w:abstractNumId w:val="19"/>
  </w:num>
  <w:num w:numId="29" w16cid:durableId="377125779">
    <w:abstractNumId w:val="34"/>
  </w:num>
  <w:num w:numId="30" w16cid:durableId="2133593037">
    <w:abstractNumId w:val="31"/>
  </w:num>
  <w:num w:numId="31" w16cid:durableId="1723825308">
    <w:abstractNumId w:val="16"/>
  </w:num>
  <w:num w:numId="32" w16cid:durableId="246964927">
    <w:abstractNumId w:val="28"/>
  </w:num>
  <w:num w:numId="33" w16cid:durableId="42365308">
    <w:abstractNumId w:val="3"/>
  </w:num>
  <w:num w:numId="34" w16cid:durableId="1960915026">
    <w:abstractNumId w:val="1"/>
  </w:num>
  <w:num w:numId="35" w16cid:durableId="1140004308">
    <w:abstractNumId w:val="12"/>
  </w:num>
  <w:num w:numId="36" w16cid:durableId="1143084731">
    <w:abstractNumId w:val="36"/>
  </w:num>
  <w:num w:numId="37" w16cid:durableId="1331567692">
    <w:abstractNumId w:val="13"/>
  </w:num>
  <w:num w:numId="38" w16cid:durableId="1224219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E1"/>
    <w:rsid w:val="0000034B"/>
    <w:rsid w:val="00000445"/>
    <w:rsid w:val="00017AEE"/>
    <w:rsid w:val="00024C6B"/>
    <w:rsid w:val="00025AC9"/>
    <w:rsid w:val="000304D7"/>
    <w:rsid w:val="000337E9"/>
    <w:rsid w:val="000365B1"/>
    <w:rsid w:val="00042C1F"/>
    <w:rsid w:val="00044B87"/>
    <w:rsid w:val="000509C6"/>
    <w:rsid w:val="00050A26"/>
    <w:rsid w:val="00050AFC"/>
    <w:rsid w:val="00050B75"/>
    <w:rsid w:val="00054443"/>
    <w:rsid w:val="000551FA"/>
    <w:rsid w:val="000632D5"/>
    <w:rsid w:val="0006356E"/>
    <w:rsid w:val="000710C1"/>
    <w:rsid w:val="0008142A"/>
    <w:rsid w:val="00083669"/>
    <w:rsid w:val="000865C5"/>
    <w:rsid w:val="000915B7"/>
    <w:rsid w:val="00097236"/>
    <w:rsid w:val="000A34BB"/>
    <w:rsid w:val="000A54F9"/>
    <w:rsid w:val="000A7726"/>
    <w:rsid w:val="000B0D40"/>
    <w:rsid w:val="000B22AB"/>
    <w:rsid w:val="000B2561"/>
    <w:rsid w:val="000B5FAD"/>
    <w:rsid w:val="000B6F70"/>
    <w:rsid w:val="000C11B6"/>
    <w:rsid w:val="000C7FEE"/>
    <w:rsid w:val="000D086E"/>
    <w:rsid w:val="000D0BCE"/>
    <w:rsid w:val="000D26C2"/>
    <w:rsid w:val="000D6981"/>
    <w:rsid w:val="000E56EC"/>
    <w:rsid w:val="000E6773"/>
    <w:rsid w:val="000E73CA"/>
    <w:rsid w:val="000F04D0"/>
    <w:rsid w:val="000F6C26"/>
    <w:rsid w:val="00100453"/>
    <w:rsid w:val="00106498"/>
    <w:rsid w:val="001076A8"/>
    <w:rsid w:val="0011302A"/>
    <w:rsid w:val="00123C91"/>
    <w:rsid w:val="001313DA"/>
    <w:rsid w:val="001339C1"/>
    <w:rsid w:val="00135097"/>
    <w:rsid w:val="001404C4"/>
    <w:rsid w:val="00143D39"/>
    <w:rsid w:val="0015189D"/>
    <w:rsid w:val="001547A5"/>
    <w:rsid w:val="001553FF"/>
    <w:rsid w:val="00156232"/>
    <w:rsid w:val="0016080A"/>
    <w:rsid w:val="00164735"/>
    <w:rsid w:val="00166E99"/>
    <w:rsid w:val="001710AF"/>
    <w:rsid w:val="00172B59"/>
    <w:rsid w:val="001735DF"/>
    <w:rsid w:val="00182BCD"/>
    <w:rsid w:val="00183475"/>
    <w:rsid w:val="001906AB"/>
    <w:rsid w:val="00193EFC"/>
    <w:rsid w:val="00197157"/>
    <w:rsid w:val="00197CEA"/>
    <w:rsid w:val="001A0284"/>
    <w:rsid w:val="001A325D"/>
    <w:rsid w:val="001B2249"/>
    <w:rsid w:val="001B355B"/>
    <w:rsid w:val="001C5129"/>
    <w:rsid w:val="001D4C04"/>
    <w:rsid w:val="001E14C4"/>
    <w:rsid w:val="001E2B63"/>
    <w:rsid w:val="001F12BF"/>
    <w:rsid w:val="001F4C5E"/>
    <w:rsid w:val="001F52AB"/>
    <w:rsid w:val="001F675B"/>
    <w:rsid w:val="001F72D1"/>
    <w:rsid w:val="00201E97"/>
    <w:rsid w:val="002064E8"/>
    <w:rsid w:val="00214E82"/>
    <w:rsid w:val="00215EE4"/>
    <w:rsid w:val="00216956"/>
    <w:rsid w:val="0022063A"/>
    <w:rsid w:val="00226827"/>
    <w:rsid w:val="00226E09"/>
    <w:rsid w:val="0023061E"/>
    <w:rsid w:val="00232C69"/>
    <w:rsid w:val="00234563"/>
    <w:rsid w:val="002403DF"/>
    <w:rsid w:val="00241BCC"/>
    <w:rsid w:val="00244FAF"/>
    <w:rsid w:val="00247D76"/>
    <w:rsid w:val="00252B23"/>
    <w:rsid w:val="00263599"/>
    <w:rsid w:val="002663A6"/>
    <w:rsid w:val="002715C2"/>
    <w:rsid w:val="00271B9A"/>
    <w:rsid w:val="00276581"/>
    <w:rsid w:val="0027680C"/>
    <w:rsid w:val="002774F0"/>
    <w:rsid w:val="00287238"/>
    <w:rsid w:val="002964D0"/>
    <w:rsid w:val="00296ADE"/>
    <w:rsid w:val="002A0D84"/>
    <w:rsid w:val="002A3F32"/>
    <w:rsid w:val="002A417A"/>
    <w:rsid w:val="002A46AD"/>
    <w:rsid w:val="002B16A4"/>
    <w:rsid w:val="002C180A"/>
    <w:rsid w:val="002C5A82"/>
    <w:rsid w:val="002C7A10"/>
    <w:rsid w:val="002C7BB9"/>
    <w:rsid w:val="002D0D36"/>
    <w:rsid w:val="002D1187"/>
    <w:rsid w:val="002D6532"/>
    <w:rsid w:val="002E03F6"/>
    <w:rsid w:val="002E20A5"/>
    <w:rsid w:val="002E5C63"/>
    <w:rsid w:val="002E6E8E"/>
    <w:rsid w:val="002F7997"/>
    <w:rsid w:val="002F7E1B"/>
    <w:rsid w:val="00300326"/>
    <w:rsid w:val="00303075"/>
    <w:rsid w:val="00312759"/>
    <w:rsid w:val="003208E6"/>
    <w:rsid w:val="00324A48"/>
    <w:rsid w:val="00324D2A"/>
    <w:rsid w:val="003252F0"/>
    <w:rsid w:val="003301DC"/>
    <w:rsid w:val="00332CBD"/>
    <w:rsid w:val="003354C3"/>
    <w:rsid w:val="003357D2"/>
    <w:rsid w:val="00341084"/>
    <w:rsid w:val="00341894"/>
    <w:rsid w:val="00342A0F"/>
    <w:rsid w:val="00343C7F"/>
    <w:rsid w:val="00343F7A"/>
    <w:rsid w:val="00361D83"/>
    <w:rsid w:val="00365FE1"/>
    <w:rsid w:val="003668F1"/>
    <w:rsid w:val="00370B84"/>
    <w:rsid w:val="00380176"/>
    <w:rsid w:val="003808B5"/>
    <w:rsid w:val="003818E7"/>
    <w:rsid w:val="0038368F"/>
    <w:rsid w:val="00384649"/>
    <w:rsid w:val="00387937"/>
    <w:rsid w:val="003A0EC8"/>
    <w:rsid w:val="003A3347"/>
    <w:rsid w:val="003A464C"/>
    <w:rsid w:val="003A5800"/>
    <w:rsid w:val="003A5DCF"/>
    <w:rsid w:val="003A6087"/>
    <w:rsid w:val="003A6B9A"/>
    <w:rsid w:val="003A6C4D"/>
    <w:rsid w:val="003A7A7A"/>
    <w:rsid w:val="003B04F1"/>
    <w:rsid w:val="003B0E91"/>
    <w:rsid w:val="003B16E8"/>
    <w:rsid w:val="003C07C5"/>
    <w:rsid w:val="003C191B"/>
    <w:rsid w:val="003C3575"/>
    <w:rsid w:val="003D11A3"/>
    <w:rsid w:val="003E40E4"/>
    <w:rsid w:val="003E72FB"/>
    <w:rsid w:val="003E77C9"/>
    <w:rsid w:val="003F5F13"/>
    <w:rsid w:val="003F6C48"/>
    <w:rsid w:val="003F7436"/>
    <w:rsid w:val="00412C97"/>
    <w:rsid w:val="00413AE4"/>
    <w:rsid w:val="00423FA7"/>
    <w:rsid w:val="00431348"/>
    <w:rsid w:val="00431898"/>
    <w:rsid w:val="00441E9B"/>
    <w:rsid w:val="00442572"/>
    <w:rsid w:val="004514E9"/>
    <w:rsid w:val="004526D2"/>
    <w:rsid w:val="00452E06"/>
    <w:rsid w:val="00454AAD"/>
    <w:rsid w:val="00457724"/>
    <w:rsid w:val="00460637"/>
    <w:rsid w:val="004640CD"/>
    <w:rsid w:val="00465FFF"/>
    <w:rsid w:val="00480A68"/>
    <w:rsid w:val="00482709"/>
    <w:rsid w:val="0048312F"/>
    <w:rsid w:val="00484219"/>
    <w:rsid w:val="00490BF8"/>
    <w:rsid w:val="00497805"/>
    <w:rsid w:val="004A2D6B"/>
    <w:rsid w:val="004A3EA1"/>
    <w:rsid w:val="004A5E9A"/>
    <w:rsid w:val="004A72D5"/>
    <w:rsid w:val="004A7DEE"/>
    <w:rsid w:val="004B0997"/>
    <w:rsid w:val="004B1DDF"/>
    <w:rsid w:val="004B2E63"/>
    <w:rsid w:val="004B4680"/>
    <w:rsid w:val="004B48F9"/>
    <w:rsid w:val="004C5024"/>
    <w:rsid w:val="004C7186"/>
    <w:rsid w:val="004C78BE"/>
    <w:rsid w:val="004D712C"/>
    <w:rsid w:val="004E3F87"/>
    <w:rsid w:val="004E46E6"/>
    <w:rsid w:val="004F0A0A"/>
    <w:rsid w:val="004F237A"/>
    <w:rsid w:val="004F529A"/>
    <w:rsid w:val="004F575F"/>
    <w:rsid w:val="005005BC"/>
    <w:rsid w:val="00501A79"/>
    <w:rsid w:val="00505F98"/>
    <w:rsid w:val="00507260"/>
    <w:rsid w:val="00522198"/>
    <w:rsid w:val="00523385"/>
    <w:rsid w:val="0052627A"/>
    <w:rsid w:val="00531B68"/>
    <w:rsid w:val="00532D6C"/>
    <w:rsid w:val="00533066"/>
    <w:rsid w:val="00533E80"/>
    <w:rsid w:val="0053466C"/>
    <w:rsid w:val="005438A1"/>
    <w:rsid w:val="00546867"/>
    <w:rsid w:val="00550A7E"/>
    <w:rsid w:val="005517C2"/>
    <w:rsid w:val="005525B5"/>
    <w:rsid w:val="00556B7F"/>
    <w:rsid w:val="0055728E"/>
    <w:rsid w:val="005573B5"/>
    <w:rsid w:val="00562D8F"/>
    <w:rsid w:val="00562F2D"/>
    <w:rsid w:val="00570B22"/>
    <w:rsid w:val="005722FE"/>
    <w:rsid w:val="005749C1"/>
    <w:rsid w:val="00576F5F"/>
    <w:rsid w:val="00577F2D"/>
    <w:rsid w:val="00580AD8"/>
    <w:rsid w:val="005821CC"/>
    <w:rsid w:val="00586B1D"/>
    <w:rsid w:val="00590BF2"/>
    <w:rsid w:val="0059134B"/>
    <w:rsid w:val="005935C5"/>
    <w:rsid w:val="00593886"/>
    <w:rsid w:val="00594872"/>
    <w:rsid w:val="00595220"/>
    <w:rsid w:val="0059568C"/>
    <w:rsid w:val="00597F55"/>
    <w:rsid w:val="005A6795"/>
    <w:rsid w:val="005A7B3E"/>
    <w:rsid w:val="005B6DA8"/>
    <w:rsid w:val="005C636A"/>
    <w:rsid w:val="005C6F6E"/>
    <w:rsid w:val="005C767C"/>
    <w:rsid w:val="005D0331"/>
    <w:rsid w:val="005D31C9"/>
    <w:rsid w:val="005D3A0C"/>
    <w:rsid w:val="005D5B22"/>
    <w:rsid w:val="005D6C9D"/>
    <w:rsid w:val="005E04C2"/>
    <w:rsid w:val="005E255D"/>
    <w:rsid w:val="005E5DBB"/>
    <w:rsid w:val="005F39DF"/>
    <w:rsid w:val="005F77BE"/>
    <w:rsid w:val="00600C88"/>
    <w:rsid w:val="00602579"/>
    <w:rsid w:val="00603E61"/>
    <w:rsid w:val="00614FA7"/>
    <w:rsid w:val="006157B1"/>
    <w:rsid w:val="00617427"/>
    <w:rsid w:val="00621D41"/>
    <w:rsid w:val="006220FF"/>
    <w:rsid w:val="00622384"/>
    <w:rsid w:val="0063061C"/>
    <w:rsid w:val="006367AE"/>
    <w:rsid w:val="00640762"/>
    <w:rsid w:val="006424F5"/>
    <w:rsid w:val="00644EA7"/>
    <w:rsid w:val="00645B1D"/>
    <w:rsid w:val="00646BD3"/>
    <w:rsid w:val="00652032"/>
    <w:rsid w:val="0065487D"/>
    <w:rsid w:val="00663610"/>
    <w:rsid w:val="00675002"/>
    <w:rsid w:val="00675E7F"/>
    <w:rsid w:val="0068141F"/>
    <w:rsid w:val="006832E1"/>
    <w:rsid w:val="00683E37"/>
    <w:rsid w:val="00684897"/>
    <w:rsid w:val="00684B5D"/>
    <w:rsid w:val="00692D4A"/>
    <w:rsid w:val="00695272"/>
    <w:rsid w:val="006A0FF6"/>
    <w:rsid w:val="006A2F56"/>
    <w:rsid w:val="006A457C"/>
    <w:rsid w:val="006A7D81"/>
    <w:rsid w:val="006B1378"/>
    <w:rsid w:val="006B4904"/>
    <w:rsid w:val="006B4C77"/>
    <w:rsid w:val="006C4A43"/>
    <w:rsid w:val="006C4A90"/>
    <w:rsid w:val="006D0277"/>
    <w:rsid w:val="006D16B7"/>
    <w:rsid w:val="006E556F"/>
    <w:rsid w:val="006E5865"/>
    <w:rsid w:val="006E5CDC"/>
    <w:rsid w:val="006E7CC3"/>
    <w:rsid w:val="007001FF"/>
    <w:rsid w:val="00700F37"/>
    <w:rsid w:val="007101E2"/>
    <w:rsid w:val="00710FE1"/>
    <w:rsid w:val="00713B5B"/>
    <w:rsid w:val="00714726"/>
    <w:rsid w:val="00715CD8"/>
    <w:rsid w:val="0071768B"/>
    <w:rsid w:val="00720E5D"/>
    <w:rsid w:val="00721D0F"/>
    <w:rsid w:val="0072481E"/>
    <w:rsid w:val="00727CAB"/>
    <w:rsid w:val="00731582"/>
    <w:rsid w:val="007316A7"/>
    <w:rsid w:val="007316BC"/>
    <w:rsid w:val="0073690F"/>
    <w:rsid w:val="00740E94"/>
    <w:rsid w:val="007441D9"/>
    <w:rsid w:val="007528C2"/>
    <w:rsid w:val="00753DA1"/>
    <w:rsid w:val="00761ECB"/>
    <w:rsid w:val="007637EE"/>
    <w:rsid w:val="00764AEE"/>
    <w:rsid w:val="007670AB"/>
    <w:rsid w:val="0077253A"/>
    <w:rsid w:val="00781FC8"/>
    <w:rsid w:val="007828B0"/>
    <w:rsid w:val="007876AF"/>
    <w:rsid w:val="00790601"/>
    <w:rsid w:val="0079794B"/>
    <w:rsid w:val="0079795A"/>
    <w:rsid w:val="007A1C5B"/>
    <w:rsid w:val="007A282E"/>
    <w:rsid w:val="007A4EBE"/>
    <w:rsid w:val="007B1DAE"/>
    <w:rsid w:val="007B231D"/>
    <w:rsid w:val="007B38DB"/>
    <w:rsid w:val="007B7B71"/>
    <w:rsid w:val="007C2ABF"/>
    <w:rsid w:val="007C6039"/>
    <w:rsid w:val="007D0653"/>
    <w:rsid w:val="007D386E"/>
    <w:rsid w:val="007D47B9"/>
    <w:rsid w:val="007E25C6"/>
    <w:rsid w:val="007E4E9A"/>
    <w:rsid w:val="007E6760"/>
    <w:rsid w:val="007F007E"/>
    <w:rsid w:val="007F466D"/>
    <w:rsid w:val="007F4FD1"/>
    <w:rsid w:val="00800426"/>
    <w:rsid w:val="008066AB"/>
    <w:rsid w:val="00806924"/>
    <w:rsid w:val="00810EDF"/>
    <w:rsid w:val="00817654"/>
    <w:rsid w:val="008221CA"/>
    <w:rsid w:val="008264C5"/>
    <w:rsid w:val="00826D9B"/>
    <w:rsid w:val="00831437"/>
    <w:rsid w:val="00833FB4"/>
    <w:rsid w:val="0083579A"/>
    <w:rsid w:val="008406F3"/>
    <w:rsid w:val="008527A2"/>
    <w:rsid w:val="00852B7D"/>
    <w:rsid w:val="008534F1"/>
    <w:rsid w:val="0085479B"/>
    <w:rsid w:val="008558ED"/>
    <w:rsid w:val="008579FA"/>
    <w:rsid w:val="00863101"/>
    <w:rsid w:val="00864984"/>
    <w:rsid w:val="00867966"/>
    <w:rsid w:val="0087215E"/>
    <w:rsid w:val="008727E3"/>
    <w:rsid w:val="00875971"/>
    <w:rsid w:val="00875C05"/>
    <w:rsid w:val="008847A8"/>
    <w:rsid w:val="00886711"/>
    <w:rsid w:val="00897F87"/>
    <w:rsid w:val="008A52D4"/>
    <w:rsid w:val="008A6CD3"/>
    <w:rsid w:val="008A6D34"/>
    <w:rsid w:val="008B003F"/>
    <w:rsid w:val="008B1FF1"/>
    <w:rsid w:val="008B3336"/>
    <w:rsid w:val="008B3ABE"/>
    <w:rsid w:val="008B4D51"/>
    <w:rsid w:val="008B6D6B"/>
    <w:rsid w:val="008C2DDF"/>
    <w:rsid w:val="008C6222"/>
    <w:rsid w:val="008C7F4A"/>
    <w:rsid w:val="008D70EF"/>
    <w:rsid w:val="008E26A0"/>
    <w:rsid w:val="008E4163"/>
    <w:rsid w:val="008E43EC"/>
    <w:rsid w:val="008E5659"/>
    <w:rsid w:val="008E6FBE"/>
    <w:rsid w:val="008F0784"/>
    <w:rsid w:val="008F078A"/>
    <w:rsid w:val="008F3528"/>
    <w:rsid w:val="00902468"/>
    <w:rsid w:val="0090287E"/>
    <w:rsid w:val="00904348"/>
    <w:rsid w:val="00905728"/>
    <w:rsid w:val="00911FBB"/>
    <w:rsid w:val="00930D91"/>
    <w:rsid w:val="00932A11"/>
    <w:rsid w:val="00934167"/>
    <w:rsid w:val="00935041"/>
    <w:rsid w:val="00936DC6"/>
    <w:rsid w:val="00943D85"/>
    <w:rsid w:val="00954ED4"/>
    <w:rsid w:val="00955D54"/>
    <w:rsid w:val="009561BD"/>
    <w:rsid w:val="009577FF"/>
    <w:rsid w:val="00962E88"/>
    <w:rsid w:val="00966FAC"/>
    <w:rsid w:val="0096749E"/>
    <w:rsid w:val="00967842"/>
    <w:rsid w:val="009745B4"/>
    <w:rsid w:val="00974B1B"/>
    <w:rsid w:val="0097539D"/>
    <w:rsid w:val="00975D69"/>
    <w:rsid w:val="00977EE7"/>
    <w:rsid w:val="00980EF1"/>
    <w:rsid w:val="00990533"/>
    <w:rsid w:val="00994B59"/>
    <w:rsid w:val="00996077"/>
    <w:rsid w:val="00997E08"/>
    <w:rsid w:val="009A0315"/>
    <w:rsid w:val="009A0BAD"/>
    <w:rsid w:val="009A41B3"/>
    <w:rsid w:val="009B43C7"/>
    <w:rsid w:val="009B4F48"/>
    <w:rsid w:val="009B6E1F"/>
    <w:rsid w:val="009B711C"/>
    <w:rsid w:val="009C19F9"/>
    <w:rsid w:val="009C3B87"/>
    <w:rsid w:val="009C3FB8"/>
    <w:rsid w:val="009D21EF"/>
    <w:rsid w:val="009D5D51"/>
    <w:rsid w:val="009D663A"/>
    <w:rsid w:val="009D71E4"/>
    <w:rsid w:val="009D7825"/>
    <w:rsid w:val="009F05AA"/>
    <w:rsid w:val="009F677C"/>
    <w:rsid w:val="00A0134C"/>
    <w:rsid w:val="00A03402"/>
    <w:rsid w:val="00A0404E"/>
    <w:rsid w:val="00A07138"/>
    <w:rsid w:val="00A14791"/>
    <w:rsid w:val="00A1680D"/>
    <w:rsid w:val="00A2026E"/>
    <w:rsid w:val="00A20E29"/>
    <w:rsid w:val="00A46C69"/>
    <w:rsid w:val="00A47719"/>
    <w:rsid w:val="00A50B47"/>
    <w:rsid w:val="00A546B3"/>
    <w:rsid w:val="00A71E63"/>
    <w:rsid w:val="00A7428B"/>
    <w:rsid w:val="00A82AE1"/>
    <w:rsid w:val="00A8302B"/>
    <w:rsid w:val="00A84875"/>
    <w:rsid w:val="00A92C4E"/>
    <w:rsid w:val="00A9612A"/>
    <w:rsid w:val="00A9664F"/>
    <w:rsid w:val="00A971F8"/>
    <w:rsid w:val="00AB0B0D"/>
    <w:rsid w:val="00AB14F2"/>
    <w:rsid w:val="00AB384C"/>
    <w:rsid w:val="00AB4C58"/>
    <w:rsid w:val="00AB5839"/>
    <w:rsid w:val="00AB684F"/>
    <w:rsid w:val="00AC46FD"/>
    <w:rsid w:val="00AC4DAF"/>
    <w:rsid w:val="00AC53FC"/>
    <w:rsid w:val="00AD038A"/>
    <w:rsid w:val="00AD264D"/>
    <w:rsid w:val="00AE5C11"/>
    <w:rsid w:val="00AF1870"/>
    <w:rsid w:val="00B0113E"/>
    <w:rsid w:val="00B06C51"/>
    <w:rsid w:val="00B12DEF"/>
    <w:rsid w:val="00B14913"/>
    <w:rsid w:val="00B15D61"/>
    <w:rsid w:val="00B22351"/>
    <w:rsid w:val="00B24A6F"/>
    <w:rsid w:val="00B432A5"/>
    <w:rsid w:val="00B44396"/>
    <w:rsid w:val="00B5286A"/>
    <w:rsid w:val="00B53BFC"/>
    <w:rsid w:val="00B53FDF"/>
    <w:rsid w:val="00B62D51"/>
    <w:rsid w:val="00B6397D"/>
    <w:rsid w:val="00B642B3"/>
    <w:rsid w:val="00B65B34"/>
    <w:rsid w:val="00B65EB4"/>
    <w:rsid w:val="00B65FBD"/>
    <w:rsid w:val="00B754D7"/>
    <w:rsid w:val="00B75A23"/>
    <w:rsid w:val="00B7644F"/>
    <w:rsid w:val="00B84636"/>
    <w:rsid w:val="00B905F5"/>
    <w:rsid w:val="00B92F00"/>
    <w:rsid w:val="00BA0310"/>
    <w:rsid w:val="00BA0CE4"/>
    <w:rsid w:val="00BA2EED"/>
    <w:rsid w:val="00BA3B42"/>
    <w:rsid w:val="00BA7F28"/>
    <w:rsid w:val="00BB2DAB"/>
    <w:rsid w:val="00BC3962"/>
    <w:rsid w:val="00BC46DF"/>
    <w:rsid w:val="00BD2277"/>
    <w:rsid w:val="00BE1C67"/>
    <w:rsid w:val="00BE294A"/>
    <w:rsid w:val="00BE5495"/>
    <w:rsid w:val="00BE71DC"/>
    <w:rsid w:val="00BF07B0"/>
    <w:rsid w:val="00BF571E"/>
    <w:rsid w:val="00BF7BCE"/>
    <w:rsid w:val="00C02254"/>
    <w:rsid w:val="00C04DF3"/>
    <w:rsid w:val="00C0724F"/>
    <w:rsid w:val="00C077C9"/>
    <w:rsid w:val="00C1719C"/>
    <w:rsid w:val="00C3363E"/>
    <w:rsid w:val="00C35ADF"/>
    <w:rsid w:val="00C36B52"/>
    <w:rsid w:val="00C37567"/>
    <w:rsid w:val="00C37AE0"/>
    <w:rsid w:val="00C37FF5"/>
    <w:rsid w:val="00C440A3"/>
    <w:rsid w:val="00C44949"/>
    <w:rsid w:val="00C5087D"/>
    <w:rsid w:val="00C65199"/>
    <w:rsid w:val="00C66E01"/>
    <w:rsid w:val="00C70021"/>
    <w:rsid w:val="00C8053B"/>
    <w:rsid w:val="00C829EB"/>
    <w:rsid w:val="00C82F8B"/>
    <w:rsid w:val="00C9365E"/>
    <w:rsid w:val="00C94211"/>
    <w:rsid w:val="00CA1D4D"/>
    <w:rsid w:val="00CB30AD"/>
    <w:rsid w:val="00CB41F9"/>
    <w:rsid w:val="00CB67F2"/>
    <w:rsid w:val="00CC0D0D"/>
    <w:rsid w:val="00CC4FE8"/>
    <w:rsid w:val="00CC77AA"/>
    <w:rsid w:val="00CD2ED9"/>
    <w:rsid w:val="00CD4C61"/>
    <w:rsid w:val="00CD5517"/>
    <w:rsid w:val="00CE18C0"/>
    <w:rsid w:val="00CE3379"/>
    <w:rsid w:val="00CE4815"/>
    <w:rsid w:val="00CE6DA8"/>
    <w:rsid w:val="00CE78A8"/>
    <w:rsid w:val="00D0590D"/>
    <w:rsid w:val="00D165F6"/>
    <w:rsid w:val="00D16E9D"/>
    <w:rsid w:val="00D21CAD"/>
    <w:rsid w:val="00D32626"/>
    <w:rsid w:val="00D32FB3"/>
    <w:rsid w:val="00D374C9"/>
    <w:rsid w:val="00D44793"/>
    <w:rsid w:val="00D45830"/>
    <w:rsid w:val="00D45952"/>
    <w:rsid w:val="00D45BEC"/>
    <w:rsid w:val="00D55020"/>
    <w:rsid w:val="00D56378"/>
    <w:rsid w:val="00D5670C"/>
    <w:rsid w:val="00D6190D"/>
    <w:rsid w:val="00D62D65"/>
    <w:rsid w:val="00D75130"/>
    <w:rsid w:val="00D753F3"/>
    <w:rsid w:val="00D83C52"/>
    <w:rsid w:val="00D83DEB"/>
    <w:rsid w:val="00D856AB"/>
    <w:rsid w:val="00D90D7C"/>
    <w:rsid w:val="00D9402B"/>
    <w:rsid w:val="00D94ED2"/>
    <w:rsid w:val="00DA13D8"/>
    <w:rsid w:val="00DA17BB"/>
    <w:rsid w:val="00DA5C2F"/>
    <w:rsid w:val="00DA7D89"/>
    <w:rsid w:val="00DB4EBC"/>
    <w:rsid w:val="00DB7B10"/>
    <w:rsid w:val="00DB7CC9"/>
    <w:rsid w:val="00DC6B9B"/>
    <w:rsid w:val="00DD12E7"/>
    <w:rsid w:val="00DD3006"/>
    <w:rsid w:val="00DE291E"/>
    <w:rsid w:val="00DE3865"/>
    <w:rsid w:val="00DE4A4F"/>
    <w:rsid w:val="00DF39A4"/>
    <w:rsid w:val="00DF5790"/>
    <w:rsid w:val="00DF7190"/>
    <w:rsid w:val="00DF796D"/>
    <w:rsid w:val="00E039E3"/>
    <w:rsid w:val="00E04F9C"/>
    <w:rsid w:val="00E05FF8"/>
    <w:rsid w:val="00E06769"/>
    <w:rsid w:val="00E0756C"/>
    <w:rsid w:val="00E1179A"/>
    <w:rsid w:val="00E13F0F"/>
    <w:rsid w:val="00E140F6"/>
    <w:rsid w:val="00E14E82"/>
    <w:rsid w:val="00E21B29"/>
    <w:rsid w:val="00E228D9"/>
    <w:rsid w:val="00E23D43"/>
    <w:rsid w:val="00E250E9"/>
    <w:rsid w:val="00E2594D"/>
    <w:rsid w:val="00E3156A"/>
    <w:rsid w:val="00E3279C"/>
    <w:rsid w:val="00E4503A"/>
    <w:rsid w:val="00E504FC"/>
    <w:rsid w:val="00E50697"/>
    <w:rsid w:val="00E5374B"/>
    <w:rsid w:val="00E557DE"/>
    <w:rsid w:val="00E6191B"/>
    <w:rsid w:val="00E7272B"/>
    <w:rsid w:val="00E73777"/>
    <w:rsid w:val="00E7430D"/>
    <w:rsid w:val="00E8460D"/>
    <w:rsid w:val="00E93CFA"/>
    <w:rsid w:val="00EA0ECB"/>
    <w:rsid w:val="00EA47AC"/>
    <w:rsid w:val="00EA65F5"/>
    <w:rsid w:val="00EB3246"/>
    <w:rsid w:val="00EB5CAA"/>
    <w:rsid w:val="00EB5D88"/>
    <w:rsid w:val="00EB64FB"/>
    <w:rsid w:val="00EB685E"/>
    <w:rsid w:val="00EC0DFF"/>
    <w:rsid w:val="00EC28D3"/>
    <w:rsid w:val="00EC3F69"/>
    <w:rsid w:val="00EC6A14"/>
    <w:rsid w:val="00EC6A44"/>
    <w:rsid w:val="00ED262F"/>
    <w:rsid w:val="00ED580C"/>
    <w:rsid w:val="00ED7959"/>
    <w:rsid w:val="00EE138D"/>
    <w:rsid w:val="00EE186F"/>
    <w:rsid w:val="00EF147F"/>
    <w:rsid w:val="00EF206D"/>
    <w:rsid w:val="00EF239D"/>
    <w:rsid w:val="00EF42F3"/>
    <w:rsid w:val="00F01809"/>
    <w:rsid w:val="00F0265D"/>
    <w:rsid w:val="00F13A5A"/>
    <w:rsid w:val="00F242E1"/>
    <w:rsid w:val="00F31788"/>
    <w:rsid w:val="00F32761"/>
    <w:rsid w:val="00F3306F"/>
    <w:rsid w:val="00F343F7"/>
    <w:rsid w:val="00F424BE"/>
    <w:rsid w:val="00F4583B"/>
    <w:rsid w:val="00F458AF"/>
    <w:rsid w:val="00F46674"/>
    <w:rsid w:val="00F510C2"/>
    <w:rsid w:val="00F5274A"/>
    <w:rsid w:val="00F57D2C"/>
    <w:rsid w:val="00F63665"/>
    <w:rsid w:val="00F65E73"/>
    <w:rsid w:val="00F75FF6"/>
    <w:rsid w:val="00F76064"/>
    <w:rsid w:val="00F83D29"/>
    <w:rsid w:val="00F85C45"/>
    <w:rsid w:val="00F85C47"/>
    <w:rsid w:val="00F91E0B"/>
    <w:rsid w:val="00F954E6"/>
    <w:rsid w:val="00F95562"/>
    <w:rsid w:val="00FA4E63"/>
    <w:rsid w:val="00FB5065"/>
    <w:rsid w:val="00FB5EF8"/>
    <w:rsid w:val="00FC00AF"/>
    <w:rsid w:val="00FC5CB6"/>
    <w:rsid w:val="00FC605E"/>
    <w:rsid w:val="00FE1EBB"/>
    <w:rsid w:val="00FF206C"/>
    <w:rsid w:val="00FF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DC207"/>
  <w15:chartTrackingRefBased/>
  <w15:docId w15:val="{3B802F46-22C1-4372-A9C0-8D15C693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E1"/>
    <w:pPr>
      <w:spacing w:afterLines="60" w:after="0" w:line="240" w:lineRule="auto"/>
    </w:pPr>
    <w:rPr>
      <w:rFonts w:ascii=".VnTime" w:eastAsia="Times New Roman" w:hAnsi=".VnTime" w:cs="Times New Roman"/>
      <w:noProof/>
      <w:kern w:val="0"/>
      <w:sz w:val="28"/>
      <w:szCs w:val="20"/>
      <w14:ligatures w14:val="none"/>
    </w:rPr>
  </w:style>
  <w:style w:type="paragraph" w:styleId="Heading1">
    <w:name w:val="heading 1"/>
    <w:basedOn w:val="Normal"/>
    <w:next w:val="Normal"/>
    <w:link w:val="Heading1Char"/>
    <w:qFormat/>
    <w:rsid w:val="00710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10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10FE1"/>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nhideWhenUsed/>
    <w:qFormat/>
    <w:rsid w:val="00710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10F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F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F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F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FE1"/>
    <w:rPr>
      <w:rFonts w:eastAsiaTheme="majorEastAsia" w:cstheme="majorBidi"/>
      <w:color w:val="272727" w:themeColor="text1" w:themeTint="D8"/>
    </w:rPr>
  </w:style>
  <w:style w:type="paragraph" w:styleId="Title">
    <w:name w:val="Title"/>
    <w:basedOn w:val="Normal"/>
    <w:next w:val="Normal"/>
    <w:link w:val="TitleChar"/>
    <w:uiPriority w:val="10"/>
    <w:qFormat/>
    <w:rsid w:val="00710F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FE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10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FE1"/>
    <w:pPr>
      <w:spacing w:before="160"/>
      <w:jc w:val="center"/>
    </w:pPr>
    <w:rPr>
      <w:i/>
      <w:iCs/>
      <w:color w:val="404040" w:themeColor="text1" w:themeTint="BF"/>
    </w:rPr>
  </w:style>
  <w:style w:type="character" w:customStyle="1" w:styleId="QuoteChar">
    <w:name w:val="Quote Char"/>
    <w:basedOn w:val="DefaultParagraphFont"/>
    <w:link w:val="Quote"/>
    <w:uiPriority w:val="29"/>
    <w:rsid w:val="00710FE1"/>
    <w:rPr>
      <w:i/>
      <w:iCs/>
      <w:color w:val="404040" w:themeColor="text1" w:themeTint="BF"/>
    </w:rPr>
  </w:style>
  <w:style w:type="paragraph" w:styleId="ListParagraph">
    <w:name w:val="List Paragraph"/>
    <w:basedOn w:val="Normal"/>
    <w:qFormat/>
    <w:rsid w:val="00710FE1"/>
    <w:pPr>
      <w:ind w:left="720"/>
      <w:contextualSpacing/>
    </w:pPr>
  </w:style>
  <w:style w:type="character" w:styleId="IntenseEmphasis">
    <w:name w:val="Intense Emphasis"/>
    <w:basedOn w:val="DefaultParagraphFont"/>
    <w:uiPriority w:val="21"/>
    <w:qFormat/>
    <w:rsid w:val="00710FE1"/>
    <w:rPr>
      <w:i/>
      <w:iCs/>
      <w:color w:val="0F4761" w:themeColor="accent1" w:themeShade="BF"/>
    </w:rPr>
  </w:style>
  <w:style w:type="paragraph" w:styleId="IntenseQuote">
    <w:name w:val="Intense Quote"/>
    <w:basedOn w:val="Normal"/>
    <w:next w:val="Normal"/>
    <w:link w:val="IntenseQuoteChar"/>
    <w:uiPriority w:val="30"/>
    <w:qFormat/>
    <w:rsid w:val="00710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FE1"/>
    <w:rPr>
      <w:i/>
      <w:iCs/>
      <w:color w:val="0F4761" w:themeColor="accent1" w:themeShade="BF"/>
    </w:rPr>
  </w:style>
  <w:style w:type="character" w:styleId="IntenseReference">
    <w:name w:val="Intense Reference"/>
    <w:basedOn w:val="DefaultParagraphFont"/>
    <w:uiPriority w:val="32"/>
    <w:qFormat/>
    <w:rsid w:val="00710FE1"/>
    <w:rPr>
      <w:b/>
      <w:bCs/>
      <w:smallCaps/>
      <w:color w:val="0F4761" w:themeColor="accent1" w:themeShade="BF"/>
      <w:spacing w:val="5"/>
    </w:rPr>
  </w:style>
  <w:style w:type="paragraph" w:styleId="BodyTextIndent">
    <w:name w:val="Body Text Indent"/>
    <w:basedOn w:val="Normal"/>
    <w:link w:val="BodyTextIndentChar"/>
    <w:rsid w:val="00710FE1"/>
    <w:pPr>
      <w:spacing w:after="120"/>
      <w:ind w:firstLine="567"/>
      <w:jc w:val="both"/>
    </w:pPr>
  </w:style>
  <w:style w:type="character" w:customStyle="1" w:styleId="BodyTextIndentChar">
    <w:name w:val="Body Text Indent Char"/>
    <w:basedOn w:val="DefaultParagraphFont"/>
    <w:link w:val="BodyTextIndent"/>
    <w:rsid w:val="00710FE1"/>
    <w:rPr>
      <w:rFonts w:ascii=".VnTime" w:eastAsia="Times New Roman" w:hAnsi=".VnTime" w:cs="Times New Roman"/>
      <w:noProof/>
      <w:kern w:val="0"/>
      <w:sz w:val="28"/>
      <w:szCs w:val="20"/>
      <w14:ligatures w14:val="none"/>
    </w:rPr>
  </w:style>
  <w:style w:type="paragraph" w:styleId="Footer">
    <w:name w:val="footer"/>
    <w:basedOn w:val="Normal"/>
    <w:link w:val="FooterChar"/>
    <w:uiPriority w:val="99"/>
    <w:rsid w:val="00710FE1"/>
    <w:pPr>
      <w:tabs>
        <w:tab w:val="center" w:pos="4320"/>
        <w:tab w:val="right" w:pos="8640"/>
      </w:tabs>
    </w:pPr>
    <w:rPr>
      <w:sz w:val="24"/>
    </w:rPr>
  </w:style>
  <w:style w:type="character" w:customStyle="1" w:styleId="FooterChar">
    <w:name w:val="Footer Char"/>
    <w:basedOn w:val="DefaultParagraphFont"/>
    <w:link w:val="Footer"/>
    <w:uiPriority w:val="99"/>
    <w:rsid w:val="00710FE1"/>
    <w:rPr>
      <w:rFonts w:ascii=".VnTime" w:eastAsia="Times New Roman" w:hAnsi=".VnTime" w:cs="Times New Roman"/>
      <w:noProof/>
      <w:kern w:val="0"/>
      <w:szCs w:val="20"/>
      <w14:ligatures w14:val="none"/>
    </w:rPr>
  </w:style>
  <w:style w:type="character" w:styleId="PageNumber">
    <w:name w:val="page number"/>
    <w:basedOn w:val="DefaultParagraphFont"/>
    <w:rsid w:val="00710FE1"/>
  </w:style>
  <w:style w:type="paragraph" w:styleId="BodyTextIndent3">
    <w:name w:val="Body Text Indent 3"/>
    <w:basedOn w:val="Normal"/>
    <w:link w:val="BodyTextIndent3Char"/>
    <w:rsid w:val="0071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pPr>
    <w:rPr>
      <w:sz w:val="24"/>
    </w:rPr>
  </w:style>
  <w:style w:type="character" w:customStyle="1" w:styleId="BodyTextIndent3Char">
    <w:name w:val="Body Text Indent 3 Char"/>
    <w:basedOn w:val="DefaultParagraphFont"/>
    <w:link w:val="BodyTextIndent3"/>
    <w:rsid w:val="00710FE1"/>
    <w:rPr>
      <w:rFonts w:ascii=".VnTime" w:eastAsia="Times New Roman" w:hAnsi=".VnTime" w:cs="Times New Roman"/>
      <w:noProof/>
      <w:kern w:val="0"/>
      <w:szCs w:val="20"/>
      <w14:ligatures w14:val="none"/>
    </w:rPr>
  </w:style>
  <w:style w:type="paragraph" w:styleId="BodyTextIndent2">
    <w:name w:val="Body Text Indent 2"/>
    <w:basedOn w:val="Normal"/>
    <w:link w:val="BodyTextIndent2Char"/>
    <w:rsid w:val="00710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center"/>
    </w:pPr>
    <w:rPr>
      <w:sz w:val="24"/>
    </w:rPr>
  </w:style>
  <w:style w:type="character" w:customStyle="1" w:styleId="BodyTextIndent2Char">
    <w:name w:val="Body Text Indent 2 Char"/>
    <w:basedOn w:val="DefaultParagraphFont"/>
    <w:link w:val="BodyTextIndent2"/>
    <w:rsid w:val="00710FE1"/>
    <w:rPr>
      <w:rFonts w:ascii=".VnTime" w:eastAsia="Times New Roman" w:hAnsi=".VnTime" w:cs="Times New Roman"/>
      <w:noProof/>
      <w:kern w:val="0"/>
      <w:szCs w:val="20"/>
      <w14:ligatures w14:val="none"/>
    </w:rPr>
  </w:style>
  <w:style w:type="paragraph" w:styleId="Header">
    <w:name w:val="header"/>
    <w:basedOn w:val="Normal"/>
    <w:link w:val="HeaderChar"/>
    <w:uiPriority w:val="99"/>
    <w:rsid w:val="00710FE1"/>
    <w:pPr>
      <w:tabs>
        <w:tab w:val="center" w:pos="4320"/>
        <w:tab w:val="right" w:pos="8640"/>
      </w:tabs>
    </w:pPr>
  </w:style>
  <w:style w:type="character" w:customStyle="1" w:styleId="HeaderChar">
    <w:name w:val="Header Char"/>
    <w:basedOn w:val="DefaultParagraphFont"/>
    <w:link w:val="Header"/>
    <w:uiPriority w:val="99"/>
    <w:rsid w:val="00710FE1"/>
    <w:rPr>
      <w:rFonts w:ascii=".VnTime" w:eastAsia="Times New Roman" w:hAnsi=".VnTime" w:cs="Times New Roman"/>
      <w:noProof/>
      <w:kern w:val="0"/>
      <w:sz w:val="28"/>
      <w:szCs w:val="20"/>
      <w14:ligatures w14:val="none"/>
    </w:rPr>
  </w:style>
  <w:style w:type="paragraph" w:styleId="FootnoteText">
    <w:name w:val="footnote text"/>
    <w:basedOn w:val="Normal"/>
    <w:link w:val="FootnoteTextChar"/>
    <w:semiHidden/>
    <w:rsid w:val="00710FE1"/>
    <w:rPr>
      <w:sz w:val="20"/>
    </w:rPr>
  </w:style>
  <w:style w:type="character" w:customStyle="1" w:styleId="FootnoteTextChar">
    <w:name w:val="Footnote Text Char"/>
    <w:basedOn w:val="DefaultParagraphFont"/>
    <w:link w:val="FootnoteText"/>
    <w:semiHidden/>
    <w:rsid w:val="00710FE1"/>
    <w:rPr>
      <w:rFonts w:ascii=".VnTime" w:eastAsia="Times New Roman" w:hAnsi=".VnTime" w:cs="Times New Roman"/>
      <w:noProof/>
      <w:kern w:val="0"/>
      <w:sz w:val="20"/>
      <w:szCs w:val="20"/>
      <w14:ligatures w14:val="none"/>
    </w:rPr>
  </w:style>
  <w:style w:type="character" w:styleId="FootnoteReference">
    <w:name w:val="footnote reference"/>
    <w:basedOn w:val="DefaultParagraphFont"/>
    <w:semiHidden/>
    <w:rsid w:val="00710FE1"/>
    <w:rPr>
      <w:vertAlign w:val="superscript"/>
    </w:rPr>
  </w:style>
  <w:style w:type="paragraph" w:styleId="BodyText3">
    <w:name w:val="Body Text 3"/>
    <w:basedOn w:val="Normal"/>
    <w:link w:val="BodyText3Char"/>
    <w:rsid w:val="00710FE1"/>
    <w:pPr>
      <w:spacing w:line="360" w:lineRule="auto"/>
      <w:jc w:val="both"/>
    </w:pPr>
    <w:rPr>
      <w:rFonts w:ascii="Times New Roman" w:hAnsi="Times New Roman"/>
      <w:sz w:val="16"/>
      <w:szCs w:val="16"/>
    </w:rPr>
  </w:style>
  <w:style w:type="character" w:customStyle="1" w:styleId="BodyText3Char">
    <w:name w:val="Body Text 3 Char"/>
    <w:basedOn w:val="DefaultParagraphFont"/>
    <w:link w:val="BodyText3"/>
    <w:rsid w:val="00710FE1"/>
    <w:rPr>
      <w:rFonts w:ascii="Times New Roman" w:eastAsia="Times New Roman" w:hAnsi="Times New Roman" w:cs="Times New Roman"/>
      <w:noProof/>
      <w:kern w:val="0"/>
      <w:sz w:val="16"/>
      <w:szCs w:val="16"/>
      <w14:ligatures w14:val="none"/>
    </w:rPr>
  </w:style>
  <w:style w:type="paragraph" w:styleId="BodyText">
    <w:name w:val="Body Text"/>
    <w:basedOn w:val="Normal"/>
    <w:link w:val="BodyTextChar"/>
    <w:rsid w:val="00710FE1"/>
    <w:pPr>
      <w:jc w:val="both"/>
    </w:pPr>
  </w:style>
  <w:style w:type="character" w:customStyle="1" w:styleId="BodyTextChar">
    <w:name w:val="Body Text Char"/>
    <w:basedOn w:val="DefaultParagraphFont"/>
    <w:link w:val="BodyText"/>
    <w:rsid w:val="00710FE1"/>
    <w:rPr>
      <w:rFonts w:ascii=".VnTime" w:eastAsia="Times New Roman" w:hAnsi=".VnTime" w:cs="Times New Roman"/>
      <w:noProof/>
      <w:kern w:val="0"/>
      <w:sz w:val="28"/>
      <w:szCs w:val="20"/>
      <w14:ligatures w14:val="none"/>
    </w:rPr>
  </w:style>
  <w:style w:type="paragraph" w:customStyle="1" w:styleId="n-dieu">
    <w:name w:val="n-dieu"/>
    <w:basedOn w:val="Normal"/>
    <w:rsid w:val="00710FE1"/>
    <w:pPr>
      <w:overflowPunct w:val="0"/>
      <w:autoSpaceDE w:val="0"/>
      <w:autoSpaceDN w:val="0"/>
      <w:adjustRightInd w:val="0"/>
      <w:spacing w:before="120" w:after="180"/>
      <w:ind w:left="1560" w:hanging="851"/>
      <w:jc w:val="both"/>
      <w:textAlignment w:val="baseline"/>
    </w:pPr>
    <w:rPr>
      <w:rFonts w:cs=".VnTime"/>
      <w:b/>
    </w:rPr>
  </w:style>
  <w:style w:type="paragraph" w:customStyle="1" w:styleId="2">
    <w:name w:val="2"/>
    <w:basedOn w:val="Normal"/>
    <w:rsid w:val="00710FE1"/>
    <w:pPr>
      <w:jc w:val="both"/>
    </w:pPr>
    <w:rPr>
      <w:rFonts w:ascii="Times New Roman" w:hAnsi="Times New Roman"/>
      <w:b/>
      <w:bCs/>
      <w:i/>
      <w:iCs/>
    </w:rPr>
  </w:style>
  <w:style w:type="paragraph" w:customStyle="1" w:styleId="Tenvb">
    <w:name w:val="Tenvb"/>
    <w:basedOn w:val="Normal"/>
    <w:autoRedefine/>
    <w:rsid w:val="00710FE1"/>
    <w:pPr>
      <w:spacing w:before="120" w:after="120"/>
      <w:jc w:val="center"/>
    </w:pPr>
    <w:rPr>
      <w:rFonts w:ascii="Times New Roman" w:hAnsi="Times New Roman"/>
      <w:b/>
      <w:color w:val="0000FF"/>
      <w:spacing w:val="26"/>
      <w:sz w:val="20"/>
    </w:rPr>
  </w:style>
  <w:style w:type="paragraph" w:customStyle="1" w:styleId="1">
    <w:name w:val="1"/>
    <w:basedOn w:val="Heading1"/>
    <w:rsid w:val="00710FE1"/>
    <w:pPr>
      <w:keepLines w:val="0"/>
      <w:widowControl w:val="0"/>
      <w:spacing w:before="0" w:after="0"/>
      <w:jc w:val="both"/>
    </w:pPr>
    <w:rPr>
      <w:rFonts w:ascii="Times New Roman" w:eastAsia="Times New Roman" w:hAnsi="Times New Roman" w:cs="Times New Roman"/>
      <w:b/>
      <w:bCs/>
      <w:color w:val="auto"/>
      <w:sz w:val="28"/>
      <w:szCs w:val="20"/>
      <w:lang w:val="nl-NL"/>
    </w:rPr>
  </w:style>
  <w:style w:type="paragraph" w:styleId="BalloonText">
    <w:name w:val="Balloon Text"/>
    <w:basedOn w:val="Normal"/>
    <w:link w:val="BalloonTextChar"/>
    <w:uiPriority w:val="99"/>
    <w:semiHidden/>
    <w:rsid w:val="00710FE1"/>
    <w:rPr>
      <w:rFonts w:ascii="Tahoma" w:hAnsi="Tahoma" w:cs="Tahoma"/>
      <w:sz w:val="16"/>
      <w:szCs w:val="16"/>
    </w:rPr>
  </w:style>
  <w:style w:type="character" w:customStyle="1" w:styleId="BalloonTextChar">
    <w:name w:val="Balloon Text Char"/>
    <w:basedOn w:val="DefaultParagraphFont"/>
    <w:link w:val="BalloonText"/>
    <w:uiPriority w:val="99"/>
    <w:semiHidden/>
    <w:rsid w:val="00710FE1"/>
    <w:rPr>
      <w:rFonts w:ascii="Tahoma" w:eastAsia="Times New Roman" w:hAnsi="Tahoma" w:cs="Tahoma"/>
      <w:noProof/>
      <w:kern w:val="0"/>
      <w:sz w:val="16"/>
      <w:szCs w:val="16"/>
      <w14:ligatures w14:val="none"/>
    </w:rPr>
  </w:style>
  <w:style w:type="paragraph" w:customStyle="1" w:styleId="3">
    <w:name w:val="3"/>
    <w:basedOn w:val="Normal"/>
    <w:rsid w:val="00710FE1"/>
    <w:pPr>
      <w:spacing w:after="160" w:line="240" w:lineRule="exact"/>
    </w:pPr>
    <w:rPr>
      <w:rFonts w:ascii="Verdana" w:hAnsi="Verdana"/>
      <w:sz w:val="20"/>
    </w:rPr>
  </w:style>
  <w:style w:type="paragraph" w:styleId="NormalWeb">
    <w:name w:val="Normal (Web)"/>
    <w:aliases w:val="Normal (Web) Char1, Char8 Char, Char8"/>
    <w:basedOn w:val="Normal"/>
    <w:link w:val="NormalWebChar"/>
    <w:uiPriority w:val="99"/>
    <w:rsid w:val="00710FE1"/>
    <w:pPr>
      <w:spacing w:before="100" w:beforeAutospacing="1" w:after="100" w:afterAutospacing="1"/>
    </w:pPr>
    <w:rPr>
      <w:rFonts w:ascii="Times New Roman" w:hAnsi="Times New Roman"/>
      <w:sz w:val="24"/>
      <w:szCs w:val="24"/>
    </w:rPr>
  </w:style>
  <w:style w:type="character" w:customStyle="1" w:styleId="normalchar">
    <w:name w:val="normal__char"/>
    <w:basedOn w:val="DefaultParagraphFont"/>
    <w:rsid w:val="00710FE1"/>
    <w:rPr>
      <w:rFonts w:cs="Times New Roman"/>
    </w:rPr>
  </w:style>
  <w:style w:type="paragraph" w:customStyle="1" w:styleId="Normal1">
    <w:name w:val="Normal1"/>
    <w:basedOn w:val="Normal"/>
    <w:rsid w:val="00710FE1"/>
    <w:pPr>
      <w:spacing w:before="100" w:beforeAutospacing="1" w:after="100" w:afterAutospacing="1"/>
    </w:pPr>
    <w:rPr>
      <w:rFonts w:ascii="Times New Roman" w:eastAsia="Calibri" w:hAnsi="Times New Roman"/>
      <w:sz w:val="24"/>
      <w:szCs w:val="24"/>
    </w:rPr>
  </w:style>
  <w:style w:type="paragraph" w:customStyle="1" w:styleId="Normal2">
    <w:name w:val="Normal2"/>
    <w:basedOn w:val="Normal"/>
    <w:rsid w:val="00710FE1"/>
    <w:pPr>
      <w:spacing w:before="100" w:beforeAutospacing="1" w:after="100" w:afterAutospacing="1"/>
    </w:pPr>
    <w:rPr>
      <w:rFonts w:ascii="Times New Roman" w:eastAsia="Calibri" w:hAnsi="Times New Roman"/>
      <w:noProof w:val="0"/>
      <w:sz w:val="24"/>
      <w:szCs w:val="24"/>
    </w:rPr>
  </w:style>
  <w:style w:type="character" w:styleId="PlaceholderText">
    <w:name w:val="Placeholder Text"/>
    <w:basedOn w:val="DefaultParagraphFont"/>
    <w:uiPriority w:val="99"/>
    <w:semiHidden/>
    <w:rsid w:val="00710FE1"/>
    <w:rPr>
      <w:color w:val="808080"/>
    </w:rPr>
  </w:style>
  <w:style w:type="character" w:customStyle="1" w:styleId="grame">
    <w:name w:val="grame"/>
    <w:basedOn w:val="DefaultParagraphFont"/>
    <w:rsid w:val="00710FE1"/>
  </w:style>
  <w:style w:type="character" w:styleId="Emphasis">
    <w:name w:val="Emphasis"/>
    <w:basedOn w:val="DefaultParagraphFont"/>
    <w:uiPriority w:val="20"/>
    <w:qFormat/>
    <w:rsid w:val="00710FE1"/>
    <w:rPr>
      <w:i/>
      <w:iCs/>
    </w:rPr>
  </w:style>
  <w:style w:type="character" w:styleId="CommentReference">
    <w:name w:val="annotation reference"/>
    <w:rsid w:val="00710FE1"/>
    <w:rPr>
      <w:sz w:val="16"/>
      <w:szCs w:val="16"/>
    </w:rPr>
  </w:style>
  <w:style w:type="paragraph" w:styleId="CommentText">
    <w:name w:val="annotation text"/>
    <w:basedOn w:val="Normal"/>
    <w:link w:val="CommentTextChar"/>
    <w:rsid w:val="00710FE1"/>
    <w:pPr>
      <w:spacing w:afterLines="0"/>
    </w:pPr>
    <w:rPr>
      <w:rFonts w:ascii="Times New Roman" w:hAnsi="Times New Roman"/>
      <w:noProof w:val="0"/>
      <w:sz w:val="20"/>
      <w:lang w:val="vi-VN"/>
    </w:rPr>
  </w:style>
  <w:style w:type="character" w:customStyle="1" w:styleId="CommentTextChar">
    <w:name w:val="Comment Text Char"/>
    <w:basedOn w:val="DefaultParagraphFont"/>
    <w:link w:val="CommentText"/>
    <w:rsid w:val="00710FE1"/>
    <w:rPr>
      <w:rFonts w:ascii="Times New Roman" w:eastAsia="Times New Roman" w:hAnsi="Times New Roman" w:cs="Times New Roman"/>
      <w:kern w:val="0"/>
      <w:sz w:val="20"/>
      <w:szCs w:val="20"/>
      <w:lang w:val="vi-VN"/>
      <w14:ligatures w14:val="none"/>
    </w:rPr>
  </w:style>
  <w:style w:type="table" w:styleId="TableGrid">
    <w:name w:val="Table Grid"/>
    <w:basedOn w:val="TableNormal"/>
    <w:uiPriority w:val="39"/>
    <w:rsid w:val="00710FE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FE1"/>
    <w:rPr>
      <w:color w:val="467886" w:themeColor="hyperlink"/>
      <w:u w:val="single"/>
    </w:rPr>
  </w:style>
  <w:style w:type="character" w:customStyle="1" w:styleId="UnresolvedMention1">
    <w:name w:val="Unresolved Mention1"/>
    <w:basedOn w:val="DefaultParagraphFont"/>
    <w:uiPriority w:val="99"/>
    <w:semiHidden/>
    <w:unhideWhenUsed/>
    <w:rsid w:val="00710FE1"/>
    <w:rPr>
      <w:color w:val="605E5C"/>
      <w:shd w:val="clear" w:color="auto" w:fill="E1DFDD"/>
    </w:rPr>
  </w:style>
  <w:style w:type="paragraph" w:styleId="Revision">
    <w:name w:val="Revision"/>
    <w:hidden/>
    <w:uiPriority w:val="99"/>
    <w:semiHidden/>
    <w:rsid w:val="00710FE1"/>
    <w:pPr>
      <w:spacing w:after="0" w:line="240" w:lineRule="auto"/>
    </w:pPr>
    <w:rPr>
      <w:rFonts w:ascii=".VnTime" w:eastAsia="Times New Roman" w:hAnsi=".VnTime" w:cs="Times New Roman"/>
      <w:noProof/>
      <w:kern w:val="0"/>
      <w:sz w:val="28"/>
      <w:szCs w:val="20"/>
      <w14:ligatures w14:val="none"/>
    </w:rPr>
  </w:style>
  <w:style w:type="character" w:customStyle="1" w:styleId="BodyTextChar1">
    <w:name w:val="Body Text Char1"/>
    <w:uiPriority w:val="99"/>
    <w:rsid w:val="00710FE1"/>
    <w:rPr>
      <w:rFonts w:ascii="Times New Roman" w:hAnsi="Times New Roman" w:cs="Times New Roman"/>
      <w:sz w:val="26"/>
      <w:szCs w:val="26"/>
      <w:u w:val="none"/>
    </w:rPr>
  </w:style>
  <w:style w:type="paragraph" w:styleId="CommentSubject">
    <w:name w:val="annotation subject"/>
    <w:basedOn w:val="CommentText"/>
    <w:next w:val="CommentText"/>
    <w:link w:val="CommentSubjectChar"/>
    <w:uiPriority w:val="99"/>
    <w:semiHidden/>
    <w:unhideWhenUsed/>
    <w:rsid w:val="00710FE1"/>
    <w:pPr>
      <w:spacing w:afterLines="60"/>
    </w:pPr>
    <w:rPr>
      <w:rFonts w:ascii=".VnTime" w:hAnsi=".VnTime"/>
      <w:b/>
      <w:bCs/>
      <w:noProof/>
      <w:lang w:val="en-US"/>
    </w:rPr>
  </w:style>
  <w:style w:type="character" w:customStyle="1" w:styleId="CommentSubjectChar">
    <w:name w:val="Comment Subject Char"/>
    <w:basedOn w:val="CommentTextChar"/>
    <w:link w:val="CommentSubject"/>
    <w:uiPriority w:val="99"/>
    <w:semiHidden/>
    <w:rsid w:val="00710FE1"/>
    <w:rPr>
      <w:rFonts w:ascii=".VnTime" w:eastAsia="Times New Roman" w:hAnsi=".VnTime" w:cs="Times New Roman"/>
      <w:b/>
      <w:bCs/>
      <w:noProof/>
      <w:kern w:val="0"/>
      <w:sz w:val="20"/>
      <w:szCs w:val="20"/>
      <w:lang w:val="vi-VN"/>
      <w14:ligatures w14:val="none"/>
    </w:rPr>
  </w:style>
  <w:style w:type="character" w:customStyle="1" w:styleId="NormalWebChar">
    <w:name w:val="Normal (Web) Char"/>
    <w:aliases w:val="Normal (Web) Char1 Char, Char8 Char Char, Char8 Char1"/>
    <w:link w:val="NormalWeb"/>
    <w:uiPriority w:val="99"/>
    <w:locked/>
    <w:rsid w:val="00710FE1"/>
    <w:rPr>
      <w:rFonts w:ascii="Times New Roman" w:eastAsia="Times New Roman" w:hAnsi="Times New Roman" w:cs="Times New Roman"/>
      <w:noProof/>
      <w:kern w:val="0"/>
      <w14:ligatures w14:val="none"/>
    </w:rPr>
  </w:style>
  <w:style w:type="character" w:styleId="UnresolvedMention">
    <w:name w:val="Unresolved Mention"/>
    <w:basedOn w:val="DefaultParagraphFont"/>
    <w:uiPriority w:val="99"/>
    <w:semiHidden/>
    <w:unhideWhenUsed/>
    <w:rsid w:val="00E1179A"/>
    <w:rPr>
      <w:color w:val="605E5C"/>
      <w:shd w:val="clear" w:color="auto" w:fill="E1DFDD"/>
    </w:rPr>
  </w:style>
  <w:style w:type="character" w:customStyle="1" w:styleId="apple-converted-space">
    <w:name w:val="apple-converted-space"/>
    <w:basedOn w:val="DefaultParagraphFont"/>
    <w:rsid w:val="006220FF"/>
  </w:style>
  <w:style w:type="paragraph" w:customStyle="1" w:styleId="Char4">
    <w:name w:val="Char4"/>
    <w:basedOn w:val="Normal"/>
    <w:semiHidden/>
    <w:rsid w:val="00727CAB"/>
    <w:pPr>
      <w:spacing w:afterLines="0" w:after="160" w:line="240" w:lineRule="exact"/>
    </w:pPr>
    <w:rPr>
      <w:rFonts w:ascii="Arial" w:hAnsi="Arial" w:cs="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5461">
      <w:bodyDiv w:val="1"/>
      <w:marLeft w:val="0"/>
      <w:marRight w:val="0"/>
      <w:marTop w:val="0"/>
      <w:marBottom w:val="0"/>
      <w:divBdr>
        <w:top w:val="none" w:sz="0" w:space="0" w:color="auto"/>
        <w:left w:val="none" w:sz="0" w:space="0" w:color="auto"/>
        <w:bottom w:val="none" w:sz="0" w:space="0" w:color="auto"/>
        <w:right w:val="none" w:sz="0" w:space="0" w:color="auto"/>
      </w:divBdr>
    </w:div>
    <w:div w:id="531302773">
      <w:bodyDiv w:val="1"/>
      <w:marLeft w:val="0"/>
      <w:marRight w:val="0"/>
      <w:marTop w:val="0"/>
      <w:marBottom w:val="0"/>
      <w:divBdr>
        <w:top w:val="none" w:sz="0" w:space="0" w:color="auto"/>
        <w:left w:val="none" w:sz="0" w:space="0" w:color="auto"/>
        <w:bottom w:val="none" w:sz="0" w:space="0" w:color="auto"/>
        <w:right w:val="none" w:sz="0" w:space="0" w:color="auto"/>
      </w:divBdr>
    </w:div>
    <w:div w:id="636643559">
      <w:bodyDiv w:val="1"/>
      <w:marLeft w:val="0"/>
      <w:marRight w:val="0"/>
      <w:marTop w:val="0"/>
      <w:marBottom w:val="0"/>
      <w:divBdr>
        <w:top w:val="none" w:sz="0" w:space="0" w:color="auto"/>
        <w:left w:val="none" w:sz="0" w:space="0" w:color="auto"/>
        <w:bottom w:val="none" w:sz="0" w:space="0" w:color="auto"/>
        <w:right w:val="none" w:sz="0" w:space="0" w:color="auto"/>
      </w:divBdr>
    </w:div>
    <w:div w:id="1118990568">
      <w:bodyDiv w:val="1"/>
      <w:marLeft w:val="0"/>
      <w:marRight w:val="0"/>
      <w:marTop w:val="0"/>
      <w:marBottom w:val="0"/>
      <w:divBdr>
        <w:top w:val="none" w:sz="0" w:space="0" w:color="auto"/>
        <w:left w:val="none" w:sz="0" w:space="0" w:color="auto"/>
        <w:bottom w:val="none" w:sz="0" w:space="0" w:color="auto"/>
        <w:right w:val="none" w:sz="0" w:space="0" w:color="auto"/>
      </w:divBdr>
    </w:div>
    <w:div w:id="1126001820">
      <w:bodyDiv w:val="1"/>
      <w:marLeft w:val="0"/>
      <w:marRight w:val="0"/>
      <w:marTop w:val="0"/>
      <w:marBottom w:val="0"/>
      <w:divBdr>
        <w:top w:val="none" w:sz="0" w:space="0" w:color="auto"/>
        <w:left w:val="none" w:sz="0" w:space="0" w:color="auto"/>
        <w:bottom w:val="none" w:sz="0" w:space="0" w:color="auto"/>
        <w:right w:val="none" w:sz="0" w:space="0" w:color="auto"/>
      </w:divBdr>
    </w:div>
    <w:div w:id="1368216778">
      <w:bodyDiv w:val="1"/>
      <w:marLeft w:val="0"/>
      <w:marRight w:val="0"/>
      <w:marTop w:val="0"/>
      <w:marBottom w:val="0"/>
      <w:divBdr>
        <w:top w:val="none" w:sz="0" w:space="0" w:color="auto"/>
        <w:left w:val="none" w:sz="0" w:space="0" w:color="auto"/>
        <w:bottom w:val="none" w:sz="0" w:space="0" w:color="auto"/>
        <w:right w:val="none" w:sz="0" w:space="0" w:color="auto"/>
      </w:divBdr>
    </w:div>
    <w:div w:id="1393428739">
      <w:bodyDiv w:val="1"/>
      <w:marLeft w:val="0"/>
      <w:marRight w:val="0"/>
      <w:marTop w:val="0"/>
      <w:marBottom w:val="0"/>
      <w:divBdr>
        <w:top w:val="none" w:sz="0" w:space="0" w:color="auto"/>
        <w:left w:val="none" w:sz="0" w:space="0" w:color="auto"/>
        <w:bottom w:val="none" w:sz="0" w:space="0" w:color="auto"/>
        <w:right w:val="none" w:sz="0" w:space="0" w:color="auto"/>
      </w:divBdr>
    </w:div>
    <w:div w:id="1806197347">
      <w:bodyDiv w:val="1"/>
      <w:marLeft w:val="0"/>
      <w:marRight w:val="0"/>
      <w:marTop w:val="0"/>
      <w:marBottom w:val="0"/>
      <w:divBdr>
        <w:top w:val="none" w:sz="0" w:space="0" w:color="auto"/>
        <w:left w:val="none" w:sz="0" w:space="0" w:color="auto"/>
        <w:bottom w:val="none" w:sz="0" w:space="0" w:color="auto"/>
        <w:right w:val="none" w:sz="0" w:space="0" w:color="auto"/>
      </w:divBdr>
    </w:div>
    <w:div w:id="1925603571">
      <w:bodyDiv w:val="1"/>
      <w:marLeft w:val="0"/>
      <w:marRight w:val="0"/>
      <w:marTop w:val="0"/>
      <w:marBottom w:val="0"/>
      <w:divBdr>
        <w:top w:val="none" w:sz="0" w:space="0" w:color="auto"/>
        <w:left w:val="none" w:sz="0" w:space="0" w:color="auto"/>
        <w:bottom w:val="none" w:sz="0" w:space="0" w:color="auto"/>
        <w:right w:val="none" w:sz="0" w:space="0" w:color="auto"/>
      </w:divBdr>
    </w:div>
    <w:div w:id="19376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2EA5-AE76-424B-B048-73568FA6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5757</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Phương. Trần</dc:creator>
  <cp:keywords/>
  <dc:description/>
  <cp:lastModifiedBy>ANH Phương. Nguyễn</cp:lastModifiedBy>
  <cp:revision>2</cp:revision>
  <cp:lastPrinted>2024-12-11T08:02:00Z</cp:lastPrinted>
  <dcterms:created xsi:type="dcterms:W3CDTF">2025-07-23T02:34:00Z</dcterms:created>
  <dcterms:modified xsi:type="dcterms:W3CDTF">2025-07-23T02:34:00Z</dcterms:modified>
</cp:coreProperties>
</file>