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829"/>
        <w:gridCol w:w="5130"/>
      </w:tblGrid>
      <w:tr w:rsidR="00FE7BE9" w:rsidRPr="00AB1E93" w14:paraId="224A965C" w14:textId="77777777" w:rsidTr="00BD3A49">
        <w:trPr>
          <w:jc w:val="center"/>
        </w:trPr>
        <w:tc>
          <w:tcPr>
            <w:tcW w:w="0" w:type="auto"/>
          </w:tcPr>
          <w:p w14:paraId="7C334252" w14:textId="21DA202B" w:rsidR="00F60B34" w:rsidRPr="00AB1E93" w:rsidRDefault="0004061F" w:rsidP="00B56B80">
            <w:pPr>
              <w:jc w:val="center"/>
              <w:rPr>
                <w:rFonts w:ascii="Times New Roman Bold" w:hAnsi="Times New Roman Bold"/>
                <w:b/>
                <w:color w:val="000000"/>
              </w:rPr>
            </w:pPr>
            <w:r>
              <w:rPr>
                <w:rFonts w:ascii="Times New Roman Bold" w:hAnsi="Times New Roman Bold"/>
                <w:b/>
                <w:noProof/>
              </w:rPr>
              <mc:AlternateContent>
                <mc:Choice Requires="wps">
                  <w:drawing>
                    <wp:anchor distT="0" distB="0" distL="114300" distR="114300" simplePos="0" relativeHeight="251657728" behindDoc="0" locked="0" layoutInCell="1" allowOverlap="1" wp14:anchorId="04606008" wp14:editId="4825E391">
                      <wp:simplePos x="0" y="0"/>
                      <wp:positionH relativeFrom="column">
                        <wp:posOffset>614680</wp:posOffset>
                      </wp:positionH>
                      <wp:positionV relativeFrom="paragraph">
                        <wp:posOffset>189230</wp:posOffset>
                      </wp:positionV>
                      <wp:extent cx="1212215" cy="0"/>
                      <wp:effectExtent l="7620" t="13970" r="8890" b="5080"/>
                      <wp:wrapNone/>
                      <wp:docPr id="39942760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DF3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4.9pt" to="14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"/>
                  </w:pict>
                </mc:Fallback>
              </mc:AlternateContent>
            </w:r>
            <w:r w:rsidR="00422C61" w:rsidRPr="00AB1E93">
              <w:rPr>
                <w:rFonts w:ascii="Times New Roman Bold" w:hAnsi="Times New Roman Bold"/>
                <w:b/>
                <w:color w:val="000000"/>
                <w:lang w:val="vi-VN"/>
              </w:rPr>
              <w:t>BỘ KHOA HỌC VÀ CÔNG NGHỆ</w:t>
            </w:r>
          </w:p>
        </w:tc>
        <w:tc>
          <w:tcPr>
            <w:tcW w:w="0" w:type="auto"/>
          </w:tcPr>
          <w:p w14:paraId="55843DB2" w14:textId="77777777" w:rsidR="002430D4" w:rsidRPr="00AB1E93" w:rsidRDefault="002430D4" w:rsidP="002430D4">
            <w:pPr>
              <w:ind w:left="-84" w:right="-72"/>
              <w:jc w:val="center"/>
              <w:rPr>
                <w:rFonts w:ascii="Times New Roman Bold" w:hAnsi="Times New Roman Bold"/>
                <w:b/>
                <w:color w:val="000000"/>
              </w:rPr>
            </w:pPr>
            <w:r w:rsidRPr="00AB1E93">
              <w:rPr>
                <w:rFonts w:ascii="Times New Roman Bold" w:hAnsi="Times New Roman Bold"/>
                <w:b/>
                <w:color w:val="000000"/>
              </w:rPr>
              <w:t>CỘNG HÒA XÃ HỘI CHỦ NGHĨA VIỆT NAM</w:t>
            </w:r>
          </w:p>
          <w:p w14:paraId="4D3FC3E2" w14:textId="77777777" w:rsidR="00F60B34" w:rsidRPr="00AB1E93" w:rsidRDefault="00F60B34" w:rsidP="00DB25A8">
            <w:pPr>
              <w:jc w:val="center"/>
              <w:rPr>
                <w:b/>
                <w:color w:val="000000"/>
                <w:sz w:val="28"/>
                <w:szCs w:val="28"/>
              </w:rPr>
            </w:pPr>
            <w:r w:rsidRPr="00AB1E93">
              <w:rPr>
                <w:b/>
                <w:color w:val="000000"/>
                <w:sz w:val="28"/>
                <w:szCs w:val="28"/>
              </w:rPr>
              <w:t>Độc lập - Tự do - Hạnh phúc</w:t>
            </w:r>
          </w:p>
        </w:tc>
      </w:tr>
      <w:tr w:rsidR="00FE7BE9" w:rsidRPr="00AB1E93" w14:paraId="1D8941FC" w14:textId="77777777" w:rsidTr="00BD3A49">
        <w:trPr>
          <w:jc w:val="center"/>
        </w:trPr>
        <w:tc>
          <w:tcPr>
            <w:tcW w:w="0" w:type="auto"/>
          </w:tcPr>
          <w:p w14:paraId="2277186C" w14:textId="77777777" w:rsidR="00F60B34" w:rsidRPr="00AB1E93" w:rsidRDefault="00BE6AA5" w:rsidP="00967289">
            <w:pPr>
              <w:spacing w:before="240"/>
              <w:jc w:val="center"/>
              <w:rPr>
                <w:color w:val="000000"/>
                <w:sz w:val="28"/>
                <w:szCs w:val="28"/>
              </w:rPr>
            </w:pPr>
            <w:r w:rsidRPr="00AB1E93">
              <w:rPr>
                <w:color w:val="000000"/>
                <w:sz w:val="28"/>
                <w:szCs w:val="28"/>
              </w:rPr>
              <w:t>Số</w:t>
            </w:r>
            <w:r w:rsidR="00034A4C" w:rsidRPr="00AB1E93">
              <w:rPr>
                <w:color w:val="000000"/>
                <w:sz w:val="28"/>
                <w:szCs w:val="28"/>
              </w:rPr>
              <w:t xml:space="preserve">: </w:t>
            </w:r>
            <w:r w:rsidR="00DB223E" w:rsidRPr="00AB1E93">
              <w:rPr>
                <w:color w:val="000000"/>
                <w:sz w:val="28"/>
                <w:szCs w:val="28"/>
              </w:rPr>
              <w:t xml:space="preserve">     </w:t>
            </w:r>
            <w:r w:rsidR="00F60B34" w:rsidRPr="00AB1E93">
              <w:rPr>
                <w:color w:val="000000"/>
                <w:sz w:val="28"/>
                <w:szCs w:val="28"/>
              </w:rPr>
              <w:t>/TTr-</w:t>
            </w:r>
            <w:r w:rsidR="00422C61" w:rsidRPr="00AB1E93">
              <w:rPr>
                <w:color w:val="000000"/>
                <w:sz w:val="28"/>
                <w:szCs w:val="28"/>
              </w:rPr>
              <w:t>BKHCN</w:t>
            </w:r>
          </w:p>
          <w:p w14:paraId="4DF0A846" w14:textId="77777777" w:rsidR="00322060" w:rsidRPr="00AB1E93" w:rsidRDefault="00322060" w:rsidP="00322060">
            <w:pPr>
              <w:spacing w:before="240" w:after="120"/>
              <w:jc w:val="center"/>
              <w:rPr>
                <w:color w:val="000000"/>
                <w:sz w:val="28"/>
                <w:szCs w:val="28"/>
              </w:rPr>
            </w:pPr>
            <w:r w:rsidRPr="00AB1E93">
              <w:rPr>
                <w:color w:val="000000"/>
                <w:sz w:val="28"/>
                <w:szCs w:val="28"/>
                <w:bdr w:val="single" w:sz="4" w:space="0" w:color="auto"/>
              </w:rPr>
              <w:t>DỰ THẢO</w:t>
            </w:r>
          </w:p>
        </w:tc>
        <w:tc>
          <w:tcPr>
            <w:tcW w:w="0" w:type="auto"/>
          </w:tcPr>
          <w:p w14:paraId="24745262" w14:textId="42FAAD48" w:rsidR="00F60B34" w:rsidRPr="00AB1E93" w:rsidRDefault="0004061F" w:rsidP="00BB0218">
            <w:pPr>
              <w:spacing w:before="240"/>
              <w:jc w:val="center"/>
              <w:rPr>
                <w:i/>
                <w:color w:val="000000"/>
                <w:sz w:val="28"/>
                <w:szCs w:val="28"/>
              </w:rPr>
            </w:pPr>
            <w:r>
              <w:rPr>
                <w:b/>
                <w:noProof/>
                <w:sz w:val="28"/>
                <w:szCs w:val="28"/>
              </w:rPr>
              <mc:AlternateContent>
                <mc:Choice Requires="wps">
                  <w:drawing>
                    <wp:anchor distT="0" distB="0" distL="114300" distR="114300" simplePos="0" relativeHeight="251656704" behindDoc="0" locked="0" layoutInCell="1" allowOverlap="1" wp14:anchorId="0050BA79" wp14:editId="043835CF">
                      <wp:simplePos x="0" y="0"/>
                      <wp:positionH relativeFrom="column">
                        <wp:posOffset>484505</wp:posOffset>
                      </wp:positionH>
                      <wp:positionV relativeFrom="paragraph">
                        <wp:posOffset>26035</wp:posOffset>
                      </wp:positionV>
                      <wp:extent cx="2160270" cy="0"/>
                      <wp:effectExtent l="12065" t="11430" r="8890" b="7620"/>
                      <wp:wrapNone/>
                      <wp:docPr id="7912334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A779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2.05pt" to="20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"/>
                  </w:pict>
                </mc:Fallback>
              </mc:AlternateContent>
            </w:r>
            <w:r w:rsidR="00F60B34" w:rsidRPr="00AB1E93">
              <w:rPr>
                <w:i/>
                <w:color w:val="000000"/>
                <w:sz w:val="28"/>
                <w:szCs w:val="28"/>
              </w:rPr>
              <w:t>Hà Nội, ngày</w:t>
            </w:r>
            <w:r w:rsidR="00BE6AA5" w:rsidRPr="00AB1E93">
              <w:rPr>
                <w:i/>
                <w:color w:val="000000"/>
                <w:sz w:val="28"/>
                <w:szCs w:val="28"/>
              </w:rPr>
              <w:t xml:space="preserve"> </w:t>
            </w:r>
            <w:r w:rsidR="00DB223E" w:rsidRPr="00AB1E93">
              <w:rPr>
                <w:i/>
                <w:color w:val="000000"/>
                <w:sz w:val="28"/>
                <w:szCs w:val="28"/>
              </w:rPr>
              <w:t>…</w:t>
            </w:r>
            <w:r w:rsidR="00D42B68" w:rsidRPr="00AB1E93">
              <w:rPr>
                <w:i/>
                <w:color w:val="000000"/>
                <w:sz w:val="28"/>
                <w:szCs w:val="28"/>
              </w:rPr>
              <w:t xml:space="preserve">  </w:t>
            </w:r>
            <w:r w:rsidR="00F60B34" w:rsidRPr="00AB1E93">
              <w:rPr>
                <w:i/>
                <w:color w:val="000000"/>
                <w:sz w:val="28"/>
                <w:szCs w:val="28"/>
              </w:rPr>
              <w:t>tháng</w:t>
            </w:r>
            <w:r w:rsidR="00034A4C" w:rsidRPr="00AB1E93">
              <w:rPr>
                <w:i/>
                <w:color w:val="000000"/>
                <w:sz w:val="28"/>
                <w:szCs w:val="28"/>
              </w:rPr>
              <w:t xml:space="preserve"> </w:t>
            </w:r>
            <w:r w:rsidR="00BB0218" w:rsidRPr="00AB1E93">
              <w:rPr>
                <w:i/>
                <w:color w:val="000000"/>
                <w:sz w:val="28"/>
                <w:szCs w:val="28"/>
              </w:rPr>
              <w:t>8</w:t>
            </w:r>
            <w:r w:rsidR="004D6F1A" w:rsidRPr="00AB1E93">
              <w:rPr>
                <w:i/>
                <w:color w:val="000000"/>
                <w:sz w:val="28"/>
                <w:szCs w:val="28"/>
              </w:rPr>
              <w:t xml:space="preserve"> </w:t>
            </w:r>
            <w:r w:rsidR="00F60B34" w:rsidRPr="00AB1E93">
              <w:rPr>
                <w:i/>
                <w:color w:val="000000"/>
                <w:sz w:val="28"/>
                <w:szCs w:val="28"/>
              </w:rPr>
              <w:t>năm 202</w:t>
            </w:r>
            <w:r w:rsidR="00034A4C" w:rsidRPr="00AB1E93">
              <w:rPr>
                <w:i/>
                <w:color w:val="000000"/>
                <w:sz w:val="28"/>
                <w:szCs w:val="28"/>
              </w:rPr>
              <w:t>5</w:t>
            </w:r>
          </w:p>
        </w:tc>
      </w:tr>
    </w:tbl>
    <w:p w14:paraId="35B525DB" w14:textId="77777777" w:rsidR="00F60B34" w:rsidRPr="00AB1E93" w:rsidRDefault="00F60B34" w:rsidP="00526244">
      <w:pPr>
        <w:spacing w:before="360" w:line="360" w:lineRule="atLeast"/>
        <w:jc w:val="center"/>
        <w:rPr>
          <w:b/>
          <w:color w:val="000000"/>
          <w:sz w:val="28"/>
          <w:szCs w:val="28"/>
        </w:rPr>
      </w:pPr>
      <w:r w:rsidRPr="00AB1E93">
        <w:rPr>
          <w:b/>
          <w:color w:val="000000"/>
          <w:sz w:val="28"/>
          <w:szCs w:val="28"/>
        </w:rPr>
        <w:t>TỜ TRÌNH</w:t>
      </w:r>
    </w:p>
    <w:p w14:paraId="017A1D13" w14:textId="77777777" w:rsidR="00BB49F8" w:rsidRPr="00AB1E93" w:rsidRDefault="00DB223E" w:rsidP="00C86F98">
      <w:pPr>
        <w:ind w:left="-142" w:right="-113"/>
        <w:jc w:val="center"/>
        <w:rPr>
          <w:b/>
          <w:color w:val="000000"/>
          <w:spacing w:val="-4"/>
          <w:sz w:val="28"/>
          <w:szCs w:val="28"/>
          <w:lang w:val="nl-NL"/>
        </w:rPr>
      </w:pPr>
      <w:r w:rsidRPr="00AB1E93">
        <w:rPr>
          <w:b/>
          <w:color w:val="000000"/>
          <w:spacing w:val="-4"/>
          <w:sz w:val="28"/>
          <w:szCs w:val="28"/>
          <w:lang w:val="nl-NL"/>
        </w:rPr>
        <w:t xml:space="preserve">Dự </w:t>
      </w:r>
      <w:r w:rsidR="001C5F58" w:rsidRPr="00AB1E93">
        <w:rPr>
          <w:b/>
          <w:color w:val="000000"/>
          <w:spacing w:val="-4"/>
          <w:sz w:val="28"/>
          <w:szCs w:val="28"/>
          <w:lang w:val="nl-NL"/>
        </w:rPr>
        <w:t>thảo</w:t>
      </w:r>
      <w:r w:rsidRPr="00AB1E93">
        <w:rPr>
          <w:b/>
          <w:color w:val="000000"/>
          <w:spacing w:val="-4"/>
          <w:sz w:val="28"/>
          <w:szCs w:val="28"/>
          <w:lang w:val="nl-NL"/>
        </w:rPr>
        <w:t xml:space="preserve"> </w:t>
      </w:r>
      <w:r w:rsidR="001C5F58" w:rsidRPr="00AB1E93">
        <w:rPr>
          <w:b/>
          <w:color w:val="000000"/>
          <w:spacing w:val="-4"/>
          <w:sz w:val="28"/>
          <w:szCs w:val="28"/>
          <w:lang w:val="nl-NL"/>
        </w:rPr>
        <w:t xml:space="preserve">Nghị định quy định chi tiết một số điều của Luật Năng lượng nguyên tử về </w:t>
      </w:r>
      <w:r w:rsidR="00E66432" w:rsidRPr="00AB1E93">
        <w:rPr>
          <w:b/>
          <w:color w:val="000000"/>
          <w:spacing w:val="-4"/>
          <w:sz w:val="28"/>
          <w:szCs w:val="28"/>
          <w:lang w:val="nl-NL"/>
        </w:rPr>
        <w:t>nhà máy điện hạt nhân, lò phản ứng hạt nhân nghiên cứu</w:t>
      </w:r>
    </w:p>
    <w:p w14:paraId="44BA2590" w14:textId="6A8C7F2F" w:rsidR="00F60B34" w:rsidRPr="00AB1E93" w:rsidRDefault="0004061F" w:rsidP="00F41A8D">
      <w:pPr>
        <w:spacing w:before="480" w:after="240" w:line="360" w:lineRule="atLeast"/>
        <w:jc w:val="center"/>
        <w:rPr>
          <w:color w:val="000000"/>
          <w:sz w:val="28"/>
          <w:szCs w:val="28"/>
          <w:lang w:val="vi-VN"/>
        </w:rPr>
      </w:pPr>
      <w:r>
        <w:rPr>
          <w:noProof/>
          <w:sz w:val="28"/>
          <w:szCs w:val="28"/>
        </w:rPr>
        <mc:AlternateContent>
          <mc:Choice Requires="wps">
            <w:drawing>
              <wp:anchor distT="0" distB="0" distL="114300" distR="114300" simplePos="0" relativeHeight="251658752" behindDoc="0" locked="0" layoutInCell="1" allowOverlap="1" wp14:anchorId="340E63D6" wp14:editId="6B45A9B5">
                <wp:simplePos x="0" y="0"/>
                <wp:positionH relativeFrom="column">
                  <wp:posOffset>2022475</wp:posOffset>
                </wp:positionH>
                <wp:positionV relativeFrom="paragraph">
                  <wp:posOffset>95250</wp:posOffset>
                </wp:positionV>
                <wp:extent cx="1628775" cy="0"/>
                <wp:effectExtent l="12065" t="6350" r="6985" b="12700"/>
                <wp:wrapNone/>
                <wp:docPr id="11971553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DC515" id="_x0000_t32" coordsize="21600,21600" o:spt="32" o:oned="t" path="m,l21600,21600e" filled="f">
                <v:path arrowok="t" fillok="f" o:connecttype="none"/>
                <o:lock v:ext="edit" shapetype="t"/>
              </v:shapetype>
              <v:shape id="AutoShape 2" o:spid="_x0000_s1026" type="#_x0000_t32" style="position:absolute;margin-left:159.25pt;margin-top:7.5pt;width:128.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N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"/>
            </w:pict>
          </mc:Fallback>
        </mc:AlternateContent>
      </w:r>
      <w:r w:rsidR="00F60B34" w:rsidRPr="00AB1E93">
        <w:rPr>
          <w:color w:val="000000"/>
          <w:sz w:val="28"/>
          <w:szCs w:val="28"/>
          <w:lang w:val="nl-NL"/>
        </w:rPr>
        <w:t xml:space="preserve">Kính gửi: </w:t>
      </w:r>
      <w:r w:rsidR="00422C61" w:rsidRPr="00AB1E93">
        <w:rPr>
          <w:color w:val="000000"/>
          <w:sz w:val="28"/>
          <w:szCs w:val="28"/>
          <w:lang w:val="nl-NL"/>
        </w:rPr>
        <w:t>Chính</w:t>
      </w:r>
      <w:r w:rsidR="00422C61" w:rsidRPr="00AB1E93">
        <w:rPr>
          <w:color w:val="000000"/>
          <w:sz w:val="28"/>
          <w:szCs w:val="28"/>
          <w:lang w:val="vi-VN"/>
        </w:rPr>
        <w:t xml:space="preserve"> phủ</w:t>
      </w:r>
    </w:p>
    <w:p w14:paraId="343FDFFA" w14:textId="77777777" w:rsidR="00F60B34" w:rsidRPr="00AB1E93" w:rsidRDefault="000B0B5A" w:rsidP="009C6FB7">
      <w:pPr>
        <w:spacing w:after="120" w:line="271" w:lineRule="auto"/>
        <w:ind w:firstLine="709"/>
        <w:jc w:val="both"/>
        <w:rPr>
          <w:rFonts w:eastAsia="Batang"/>
          <w:color w:val="000000"/>
          <w:spacing w:val="2"/>
          <w:sz w:val="28"/>
          <w:szCs w:val="28"/>
          <w:lang w:val="nl-NL" w:eastAsia="ko-KR"/>
        </w:rPr>
      </w:pPr>
      <w:r w:rsidRPr="00AB1E93">
        <w:rPr>
          <w:rFonts w:eastAsia="Batang"/>
          <w:color w:val="000000"/>
          <w:spacing w:val="2"/>
          <w:sz w:val="28"/>
          <w:szCs w:val="28"/>
          <w:lang w:val="nl-NL" w:eastAsia="ko-KR"/>
        </w:rPr>
        <w:t>Thực hiện Luật Ban hành văn bản quy phạm pháp luật</w:t>
      </w:r>
      <w:r w:rsidR="00FE5DEF" w:rsidRPr="00AB1E93">
        <w:rPr>
          <w:rFonts w:eastAsia="Batang"/>
          <w:color w:val="000000"/>
          <w:spacing w:val="2"/>
          <w:sz w:val="28"/>
          <w:szCs w:val="28"/>
          <w:lang w:val="nl-NL" w:eastAsia="ko-KR"/>
        </w:rPr>
        <w:t xml:space="preserve"> năm 20</w:t>
      </w:r>
      <w:r w:rsidR="001C5F58" w:rsidRPr="00AB1E93">
        <w:rPr>
          <w:rFonts w:eastAsia="Batang"/>
          <w:color w:val="000000"/>
          <w:spacing w:val="2"/>
          <w:sz w:val="28"/>
          <w:szCs w:val="28"/>
          <w:lang w:val="nl-NL" w:eastAsia="ko-KR"/>
        </w:rPr>
        <w:t>2</w:t>
      </w:r>
      <w:r w:rsidR="00FE5DEF" w:rsidRPr="00AB1E93">
        <w:rPr>
          <w:rFonts w:eastAsia="Batang"/>
          <w:color w:val="000000"/>
          <w:spacing w:val="2"/>
          <w:sz w:val="28"/>
          <w:szCs w:val="28"/>
          <w:lang w:val="nl-NL" w:eastAsia="ko-KR"/>
        </w:rPr>
        <w:t>5</w:t>
      </w:r>
      <w:r w:rsidR="00422C61" w:rsidRPr="00AB1E93">
        <w:rPr>
          <w:rFonts w:eastAsia="Batang"/>
          <w:color w:val="000000"/>
          <w:spacing w:val="2"/>
          <w:sz w:val="28"/>
          <w:szCs w:val="28"/>
          <w:lang w:val="vi-VN" w:eastAsia="ko-KR"/>
        </w:rPr>
        <w:t xml:space="preserve"> </w:t>
      </w:r>
      <w:r w:rsidR="00422C61" w:rsidRPr="00AB1E93">
        <w:rPr>
          <w:rFonts w:eastAsia="Batang"/>
          <w:color w:val="000000"/>
          <w:spacing w:val="2"/>
          <w:sz w:val="28"/>
          <w:szCs w:val="28"/>
          <w:lang w:val="nl-NL" w:eastAsia="ko-KR"/>
        </w:rPr>
        <w:t>và các văn bản quy định chi tiết, hướng dẫn thi hành,</w:t>
      </w:r>
      <w:r w:rsidR="00422C61" w:rsidRPr="00AB1E93">
        <w:rPr>
          <w:rFonts w:eastAsia="Batang"/>
          <w:color w:val="000000"/>
          <w:spacing w:val="2"/>
          <w:sz w:val="28"/>
          <w:szCs w:val="28"/>
          <w:lang w:val="vi-VN" w:eastAsia="ko-KR"/>
        </w:rPr>
        <w:t xml:space="preserve"> </w:t>
      </w:r>
      <w:r w:rsidR="00606E54" w:rsidRPr="00AB1E93">
        <w:rPr>
          <w:rFonts w:eastAsia="Batang"/>
          <w:color w:val="000000"/>
          <w:spacing w:val="2"/>
          <w:sz w:val="28"/>
          <w:szCs w:val="28"/>
          <w:lang w:val="nl-NL" w:eastAsia="ko-KR"/>
        </w:rPr>
        <w:t>Quyết định</w:t>
      </w:r>
      <w:r w:rsidR="001963E7" w:rsidRPr="00AB1E93">
        <w:rPr>
          <w:rFonts w:eastAsia="Batang"/>
          <w:color w:val="000000"/>
          <w:spacing w:val="2"/>
          <w:sz w:val="28"/>
          <w:szCs w:val="28"/>
          <w:lang w:val="nl-NL" w:eastAsia="ko-KR"/>
        </w:rPr>
        <w:t xml:space="preserve"> số </w:t>
      </w:r>
      <w:r w:rsidR="00606E54" w:rsidRPr="00AB1E93">
        <w:rPr>
          <w:rFonts w:eastAsia="Batang"/>
          <w:color w:val="000000"/>
          <w:spacing w:val="2"/>
          <w:sz w:val="28"/>
          <w:szCs w:val="28"/>
          <w:lang w:val="nl-NL" w:eastAsia="ko-KR"/>
        </w:rPr>
        <w:t>1526</w:t>
      </w:r>
      <w:r w:rsidR="001963E7" w:rsidRPr="00AB1E93">
        <w:rPr>
          <w:rFonts w:eastAsia="Batang"/>
          <w:color w:val="000000"/>
          <w:spacing w:val="2"/>
          <w:sz w:val="28"/>
          <w:szCs w:val="28"/>
          <w:lang w:val="nl-NL" w:eastAsia="ko-KR"/>
        </w:rPr>
        <w:t>/</w:t>
      </w:r>
      <w:r w:rsidR="00606E54" w:rsidRPr="00AB1E93">
        <w:rPr>
          <w:rFonts w:eastAsia="Batang"/>
          <w:color w:val="000000"/>
          <w:spacing w:val="2"/>
          <w:sz w:val="28"/>
          <w:szCs w:val="28"/>
          <w:lang w:val="nl-NL" w:eastAsia="ko-KR"/>
        </w:rPr>
        <w:t>QĐ-TTg</w:t>
      </w:r>
      <w:r w:rsidR="00FE5DEF" w:rsidRPr="00AB1E93">
        <w:rPr>
          <w:rFonts w:eastAsia="Batang"/>
          <w:color w:val="000000"/>
          <w:spacing w:val="2"/>
          <w:sz w:val="28"/>
          <w:szCs w:val="28"/>
          <w:lang w:val="nl-NL" w:eastAsia="ko-KR"/>
        </w:rPr>
        <w:t xml:space="preserve"> ngày 1</w:t>
      </w:r>
      <w:r w:rsidR="00606E54" w:rsidRPr="00AB1E93">
        <w:rPr>
          <w:rFonts w:eastAsia="Batang"/>
          <w:color w:val="000000"/>
          <w:spacing w:val="2"/>
          <w:sz w:val="28"/>
          <w:szCs w:val="28"/>
          <w:lang w:val="nl-NL" w:eastAsia="ko-KR"/>
        </w:rPr>
        <w:t>4</w:t>
      </w:r>
      <w:r w:rsidR="00FE5DEF" w:rsidRPr="00AB1E93">
        <w:rPr>
          <w:rFonts w:eastAsia="Batang"/>
          <w:color w:val="000000"/>
          <w:spacing w:val="2"/>
          <w:sz w:val="28"/>
          <w:szCs w:val="28"/>
          <w:lang w:val="nl-NL" w:eastAsia="ko-KR"/>
        </w:rPr>
        <w:t>/0</w:t>
      </w:r>
      <w:r w:rsidR="00606E54" w:rsidRPr="00AB1E93">
        <w:rPr>
          <w:rFonts w:eastAsia="Batang"/>
          <w:color w:val="000000"/>
          <w:spacing w:val="2"/>
          <w:sz w:val="28"/>
          <w:szCs w:val="28"/>
          <w:lang w:val="nl-NL" w:eastAsia="ko-KR"/>
        </w:rPr>
        <w:t>7</w:t>
      </w:r>
      <w:r w:rsidR="00FE5DEF" w:rsidRPr="00AB1E93">
        <w:rPr>
          <w:rFonts w:eastAsia="Batang"/>
          <w:color w:val="000000"/>
          <w:spacing w:val="2"/>
          <w:sz w:val="28"/>
          <w:szCs w:val="28"/>
          <w:lang w:val="nl-NL" w:eastAsia="ko-KR"/>
        </w:rPr>
        <w:t xml:space="preserve">/2025 của </w:t>
      </w:r>
      <w:r w:rsidR="00606E54" w:rsidRPr="00AB1E93">
        <w:rPr>
          <w:rFonts w:eastAsia="Batang"/>
          <w:color w:val="000000"/>
          <w:spacing w:val="2"/>
          <w:sz w:val="28"/>
          <w:szCs w:val="28"/>
          <w:lang w:val="nl-NL" w:eastAsia="ko-KR"/>
        </w:rPr>
        <w:t>Thủ tướng Chính phủ về Ban hành danh mục và phân công cơ quan chủ trì soạn thảo văn bản quy định chi tiết thi hành các luật, nghị quyết được Quốc hội khóa XV thông qua tại Kỳ họp thứ 9</w:t>
      </w:r>
      <w:r w:rsidR="00E36A85" w:rsidRPr="00AB1E93">
        <w:rPr>
          <w:color w:val="000000"/>
          <w:sz w:val="28"/>
          <w:szCs w:val="28"/>
          <w:shd w:val="clear" w:color="auto" w:fill="FFFFFF"/>
          <w:lang w:val="nl-NL"/>
        </w:rPr>
        <w:t xml:space="preserve">, </w:t>
      </w:r>
      <w:r w:rsidR="00422C61" w:rsidRPr="00AB1E93">
        <w:rPr>
          <w:color w:val="000000"/>
          <w:sz w:val="28"/>
          <w:szCs w:val="28"/>
          <w:shd w:val="clear" w:color="auto" w:fill="FFFFFF"/>
          <w:lang w:val="nl-NL"/>
        </w:rPr>
        <w:t>Bộ</w:t>
      </w:r>
      <w:r w:rsidR="00422C61" w:rsidRPr="00AB1E93">
        <w:rPr>
          <w:color w:val="000000"/>
          <w:sz w:val="28"/>
          <w:szCs w:val="28"/>
          <w:shd w:val="clear" w:color="auto" w:fill="FFFFFF"/>
          <w:lang w:val="vi-VN"/>
        </w:rPr>
        <w:t xml:space="preserve"> Khoa học và Công nghệ </w:t>
      </w:r>
      <w:r w:rsidR="00422C61" w:rsidRPr="00AB1E93">
        <w:rPr>
          <w:rFonts w:eastAsia="Batang"/>
          <w:color w:val="000000"/>
          <w:spacing w:val="2"/>
          <w:sz w:val="28"/>
          <w:szCs w:val="28"/>
          <w:lang w:val="nl-NL" w:eastAsia="ko-KR"/>
        </w:rPr>
        <w:t>kính</w:t>
      </w:r>
      <w:r w:rsidRPr="00AB1E93">
        <w:rPr>
          <w:rFonts w:eastAsia="Batang"/>
          <w:color w:val="000000"/>
          <w:spacing w:val="2"/>
          <w:sz w:val="28"/>
          <w:szCs w:val="28"/>
          <w:lang w:val="nl-NL" w:eastAsia="ko-KR"/>
        </w:rPr>
        <w:t xml:space="preserve"> </w:t>
      </w:r>
      <w:r w:rsidR="001963E7" w:rsidRPr="00AB1E93">
        <w:rPr>
          <w:rFonts w:eastAsia="Batang"/>
          <w:color w:val="000000"/>
          <w:spacing w:val="2"/>
          <w:sz w:val="28"/>
          <w:szCs w:val="28"/>
          <w:lang w:val="nl-NL" w:eastAsia="ko-KR"/>
        </w:rPr>
        <w:t xml:space="preserve">trình </w:t>
      </w:r>
      <w:r w:rsidR="00422C61" w:rsidRPr="00AB1E93">
        <w:rPr>
          <w:rFonts w:eastAsia="Batang"/>
          <w:color w:val="000000"/>
          <w:spacing w:val="2"/>
          <w:sz w:val="28"/>
          <w:szCs w:val="28"/>
          <w:lang w:val="nl-NL" w:eastAsia="ko-KR"/>
        </w:rPr>
        <w:t>Chính</w:t>
      </w:r>
      <w:r w:rsidR="00422C61" w:rsidRPr="00AB1E93">
        <w:rPr>
          <w:rFonts w:eastAsia="Batang"/>
          <w:color w:val="000000"/>
          <w:spacing w:val="2"/>
          <w:sz w:val="28"/>
          <w:szCs w:val="28"/>
          <w:lang w:val="vi-VN" w:eastAsia="ko-KR"/>
        </w:rPr>
        <w:t xml:space="preserve"> phủ hồ sơ</w:t>
      </w:r>
      <w:r w:rsidR="00E36A85" w:rsidRPr="00AB1E93">
        <w:rPr>
          <w:rFonts w:eastAsia="Batang"/>
          <w:color w:val="000000"/>
          <w:spacing w:val="2"/>
          <w:sz w:val="28"/>
          <w:szCs w:val="28"/>
          <w:lang w:val="nl-NL" w:eastAsia="ko-KR"/>
        </w:rPr>
        <w:t xml:space="preserve"> dự </w:t>
      </w:r>
      <w:r w:rsidR="001C5F58" w:rsidRPr="00AB1E93">
        <w:rPr>
          <w:rFonts w:eastAsia="Batang"/>
          <w:color w:val="000000"/>
          <w:spacing w:val="2"/>
          <w:sz w:val="28"/>
          <w:szCs w:val="28"/>
          <w:lang w:val="nl-NL" w:eastAsia="ko-KR"/>
        </w:rPr>
        <w:t>thảo</w:t>
      </w:r>
      <w:r w:rsidR="00E36A85" w:rsidRPr="00AB1E93">
        <w:rPr>
          <w:rFonts w:eastAsia="Batang"/>
          <w:color w:val="000000"/>
          <w:spacing w:val="2"/>
          <w:sz w:val="28"/>
          <w:szCs w:val="28"/>
          <w:lang w:val="nl-NL" w:eastAsia="ko-KR"/>
        </w:rPr>
        <w:t xml:space="preserve"> </w:t>
      </w:r>
      <w:r w:rsidR="001C5F58" w:rsidRPr="00AB1E93">
        <w:rPr>
          <w:rFonts w:eastAsia="Batang"/>
          <w:color w:val="000000"/>
          <w:spacing w:val="2"/>
          <w:sz w:val="28"/>
          <w:szCs w:val="28"/>
          <w:lang w:val="nl-NL" w:eastAsia="ko-KR"/>
        </w:rPr>
        <w:t xml:space="preserve">Nghị định quy định chi tiết một số điều của Luật Năng lượng nguyên tử về </w:t>
      </w:r>
      <w:r w:rsidR="00E66432" w:rsidRPr="00AB1E93">
        <w:rPr>
          <w:rFonts w:eastAsia="Batang"/>
          <w:color w:val="000000"/>
          <w:spacing w:val="2"/>
          <w:sz w:val="28"/>
          <w:szCs w:val="28"/>
          <w:lang w:val="nl-NL" w:eastAsia="ko-KR"/>
        </w:rPr>
        <w:t>nhà máy điện hạt nhân, lò phản ứng hạt nhân nghiên cứu</w:t>
      </w:r>
      <w:r w:rsidR="00FE5DEF" w:rsidRPr="00AB1E93">
        <w:rPr>
          <w:rFonts w:eastAsia="Batang"/>
          <w:color w:val="000000"/>
          <w:spacing w:val="2"/>
          <w:sz w:val="28"/>
          <w:szCs w:val="28"/>
          <w:lang w:val="nl-NL" w:eastAsia="ko-KR"/>
        </w:rPr>
        <w:t xml:space="preserve"> với những nội dung cơ bản</w:t>
      </w:r>
      <w:r w:rsidR="00E36A85" w:rsidRPr="00AB1E93">
        <w:rPr>
          <w:rFonts w:eastAsia="Batang"/>
          <w:color w:val="000000"/>
          <w:spacing w:val="2"/>
          <w:sz w:val="28"/>
          <w:szCs w:val="28"/>
          <w:lang w:val="nl-NL" w:eastAsia="ko-KR"/>
        </w:rPr>
        <w:t xml:space="preserve"> </w:t>
      </w:r>
      <w:r w:rsidR="00F60B34" w:rsidRPr="00AB1E93">
        <w:rPr>
          <w:rFonts w:eastAsia="Batang"/>
          <w:color w:val="000000"/>
          <w:spacing w:val="2"/>
          <w:sz w:val="28"/>
          <w:szCs w:val="28"/>
          <w:lang w:val="nl-NL" w:eastAsia="ko-KR"/>
        </w:rPr>
        <w:t>như sau:</w:t>
      </w:r>
    </w:p>
    <w:p w14:paraId="118056E2" w14:textId="77777777" w:rsidR="00752CF7" w:rsidRPr="00AB1E93" w:rsidRDefault="002810F0" w:rsidP="009C6FB7">
      <w:pPr>
        <w:spacing w:after="120" w:line="271" w:lineRule="auto"/>
        <w:ind w:firstLine="709"/>
        <w:jc w:val="both"/>
        <w:rPr>
          <w:rFonts w:ascii="Times New Roman Bold" w:hAnsi="Times New Roman Bold"/>
          <w:b/>
          <w:color w:val="000000"/>
          <w:sz w:val="28"/>
          <w:szCs w:val="28"/>
          <w:lang w:val="nl-NL"/>
        </w:rPr>
      </w:pPr>
      <w:r w:rsidRPr="00AB1E93">
        <w:rPr>
          <w:rFonts w:ascii="Times New Roman Bold" w:hAnsi="Times New Roman Bold"/>
          <w:b/>
          <w:color w:val="000000"/>
          <w:sz w:val="28"/>
          <w:szCs w:val="28"/>
          <w:lang w:val="nl-NL"/>
        </w:rPr>
        <w:t xml:space="preserve">I. SỰ CẦN THIẾT </w:t>
      </w:r>
      <w:r w:rsidR="00E36A85" w:rsidRPr="00AB1E93">
        <w:rPr>
          <w:rFonts w:ascii="Times New Roman Bold" w:hAnsi="Times New Roman Bold"/>
          <w:b/>
          <w:color w:val="000000"/>
          <w:sz w:val="28"/>
          <w:szCs w:val="28"/>
          <w:lang w:val="nl-NL"/>
        </w:rPr>
        <w:t xml:space="preserve">BAN HÀNH </w:t>
      </w:r>
      <w:r w:rsidR="001C5F58" w:rsidRPr="00AB1E93">
        <w:rPr>
          <w:rFonts w:ascii="Times New Roman Bold" w:hAnsi="Times New Roman Bold"/>
          <w:b/>
          <w:color w:val="000000"/>
          <w:sz w:val="28"/>
          <w:szCs w:val="28"/>
          <w:lang w:val="nl-NL"/>
        </w:rPr>
        <w:t>NGHỊ ĐỊNH</w:t>
      </w:r>
    </w:p>
    <w:p w14:paraId="0391E682" w14:textId="77777777" w:rsidR="00111CEC" w:rsidRPr="00AB1E93" w:rsidRDefault="00111CEC" w:rsidP="009C6FB7">
      <w:pPr>
        <w:spacing w:after="120" w:line="271" w:lineRule="auto"/>
        <w:ind w:firstLine="709"/>
        <w:jc w:val="both"/>
        <w:rPr>
          <w:b/>
          <w:bCs/>
          <w:color w:val="000000"/>
          <w:spacing w:val="2"/>
          <w:sz w:val="28"/>
          <w:szCs w:val="28"/>
          <w:lang w:val="nl-NL"/>
        </w:rPr>
      </w:pPr>
      <w:r w:rsidRPr="00AB1E93">
        <w:rPr>
          <w:b/>
          <w:bCs/>
          <w:color w:val="000000"/>
          <w:spacing w:val="2"/>
          <w:sz w:val="28"/>
          <w:szCs w:val="28"/>
          <w:lang w:val="nl-NL"/>
        </w:rPr>
        <w:t>1. Cơ sở pháp lý</w:t>
      </w:r>
    </w:p>
    <w:p w14:paraId="0F44CADE" w14:textId="77777777" w:rsidR="004C4E70" w:rsidRPr="00AB1E93" w:rsidRDefault="003F08FD" w:rsidP="009C6FB7">
      <w:pPr>
        <w:spacing w:after="120" w:line="271" w:lineRule="auto"/>
        <w:ind w:firstLine="709"/>
        <w:jc w:val="both"/>
        <w:rPr>
          <w:color w:val="000000"/>
          <w:sz w:val="28"/>
          <w:szCs w:val="28"/>
          <w:shd w:val="clear" w:color="auto" w:fill="FFFFFF"/>
          <w:lang w:val="vi-VN"/>
        </w:rPr>
      </w:pPr>
      <w:r w:rsidRPr="00AB1E93">
        <w:rPr>
          <w:color w:val="000000"/>
          <w:spacing w:val="-2"/>
          <w:sz w:val="28"/>
          <w:szCs w:val="28"/>
          <w:lang w:val="vi-VN"/>
        </w:rPr>
        <w:t>Chính phủ ban hành nhiều nghị quyết, trong đó xác định xây dựng, hoàn thiện thể chế là nhiệm vụ trọng tâm hàng đầu và yêu cầu: (i) nghiên cứu đổi mới và hoàn thiện quy trình xây dựng pháp luật, bảo đảm chuyên nghiệp, khoa học, kịp thời, khả thi, hiệu quả; bảo đảm gắn kết công tác xây dựng pháp luật với thi hành pháp luật; (ii) việc xây dựng các dự thảo văn bản phải bảo đảm nguyên tắc tăng cường sự lãnh đạo của Đảng; đổi mới tư duy xây dựng pháp luật; nội dung các dự thảo văn bản, chính sách phải cụ thể hóa đầy đủ chủ trương, đường lối của Đảng và phù hợp với điều kiện kinh tế - xã hội của Việt Nam; xây dựng pháp luật phải xuất phát từ thực tiễn, đáp ứng yêu cầu của thực tiễn, lấy người dân, doanh nghiệp làm trung tâm; vấn đề “đã chín, đã rõ” được thực tiễn kiểm nghiệm thì quy phạm hóa thành quy định cụ thể; vấn đề chưa ổn định thì giao Chính phủ quy định để bảo đảm tính linh hoạt; quy định của pháp luật phải ngắn gọn, dễ hiểu, dễ áp dụng; tăng cường phân cấp, phân quyền, cải cách thủ tục hành chính; huy động, sử dụng hiệu quả các nguồn lực trong xây dựng pháp luật.</w:t>
      </w:r>
    </w:p>
    <w:p w14:paraId="5D275E9E" w14:textId="77777777" w:rsidR="004D10F2" w:rsidRPr="00AB1E93" w:rsidRDefault="004D10F2" w:rsidP="004D10F2">
      <w:pPr>
        <w:spacing w:after="120" w:line="271" w:lineRule="auto"/>
        <w:ind w:firstLine="709"/>
        <w:jc w:val="both"/>
        <w:rPr>
          <w:color w:val="000000"/>
          <w:sz w:val="28"/>
          <w:szCs w:val="28"/>
          <w:shd w:val="clear" w:color="auto" w:fill="FFFFFF"/>
          <w:lang w:val="vi-VN"/>
        </w:rPr>
      </w:pPr>
      <w:r w:rsidRPr="00AB1E93">
        <w:rPr>
          <w:color w:val="000000"/>
          <w:spacing w:val="-2"/>
          <w:sz w:val="28"/>
          <w:szCs w:val="28"/>
          <w:lang w:val="de-DE"/>
        </w:rPr>
        <w:t>N</w:t>
      </w:r>
      <w:r w:rsidRPr="00AB1E93">
        <w:rPr>
          <w:color w:val="000000"/>
          <w:spacing w:val="-2"/>
          <w:sz w:val="28"/>
          <w:szCs w:val="28"/>
          <w:lang w:val="vi-VN"/>
        </w:rPr>
        <w:t>gày 30/11/2024</w:t>
      </w:r>
      <w:r w:rsidRPr="00AB1E93">
        <w:rPr>
          <w:color w:val="000000"/>
          <w:spacing w:val="-2"/>
          <w:sz w:val="28"/>
          <w:szCs w:val="28"/>
          <w:lang w:val="de-DE"/>
        </w:rPr>
        <w:t>, tại Kỳ họp lần thứ 8, Quốc</w:t>
      </w:r>
      <w:r w:rsidRPr="00AB1E93">
        <w:rPr>
          <w:color w:val="000000"/>
          <w:spacing w:val="-2"/>
          <w:sz w:val="28"/>
          <w:szCs w:val="28"/>
          <w:lang w:val="vi-VN"/>
        </w:rPr>
        <w:t xml:space="preserve"> hội khoá XV </w:t>
      </w:r>
      <w:r w:rsidRPr="00AB1E93">
        <w:rPr>
          <w:color w:val="000000"/>
          <w:spacing w:val="-2"/>
          <w:sz w:val="28"/>
          <w:szCs w:val="28"/>
          <w:lang w:val="de-DE"/>
        </w:rPr>
        <w:t xml:space="preserve">đã thông qua </w:t>
      </w:r>
      <w:r w:rsidRPr="00AB1E93">
        <w:rPr>
          <w:color w:val="000000"/>
          <w:spacing w:val="-2"/>
          <w:sz w:val="28"/>
          <w:szCs w:val="28"/>
          <w:lang w:val="vi-VN"/>
        </w:rPr>
        <w:t>Nghị quyết số 174/2024/QH15</w:t>
      </w:r>
      <w:r w:rsidRPr="00AB1E93">
        <w:rPr>
          <w:color w:val="000000"/>
          <w:spacing w:val="-2"/>
          <w:sz w:val="28"/>
          <w:szCs w:val="28"/>
          <w:lang w:val="de-DE"/>
        </w:rPr>
        <w:t xml:space="preserve">, trong đó </w:t>
      </w:r>
      <w:r w:rsidRPr="00AB1E93">
        <w:rPr>
          <w:color w:val="000000"/>
          <w:spacing w:val="-2"/>
          <w:sz w:val="28"/>
          <w:szCs w:val="28"/>
          <w:lang w:val="vi-VN"/>
        </w:rPr>
        <w:t xml:space="preserve">quyết </w:t>
      </w:r>
      <w:r w:rsidRPr="00AB1E93">
        <w:rPr>
          <w:color w:val="000000"/>
          <w:spacing w:val="-2"/>
          <w:sz w:val="28"/>
          <w:szCs w:val="28"/>
          <w:lang w:val="de-DE"/>
        </w:rPr>
        <w:t>nghị</w:t>
      </w:r>
      <w:r w:rsidRPr="00AB1E93">
        <w:rPr>
          <w:color w:val="000000"/>
          <w:spacing w:val="-2"/>
          <w:sz w:val="28"/>
          <w:szCs w:val="28"/>
          <w:lang w:val="vi-VN"/>
        </w:rPr>
        <w:t>: “</w:t>
      </w:r>
      <w:r w:rsidRPr="00AB1E93">
        <w:rPr>
          <w:i/>
          <w:iCs/>
          <w:color w:val="000000"/>
          <w:sz w:val="28"/>
          <w:szCs w:val="28"/>
          <w:shd w:val="clear" w:color="auto" w:fill="FFFFFF"/>
          <w:lang w:val="vi-VN"/>
        </w:rPr>
        <w:t xml:space="preserve">Tiếp tục thực hiện chủ trương đầu tư Dự án điện hạt nhân Ninh Thuận theo Tờ trình số 811/TTr-CP </w:t>
      </w:r>
      <w:r w:rsidRPr="00AB1E93">
        <w:rPr>
          <w:i/>
          <w:iCs/>
          <w:color w:val="000000"/>
          <w:sz w:val="28"/>
          <w:szCs w:val="28"/>
          <w:shd w:val="clear" w:color="auto" w:fill="FFFFFF"/>
          <w:lang w:val="vi-VN"/>
        </w:rPr>
        <w:lastRenderedPageBreak/>
        <w:t>ngày 25 tháng 11 năm 2024 của Chính phủ. Giao Chính phủ khẩn trương chỉ đạo bố trí nguồn lực thực hiện theo kết luận của cấp có thẩm quyền</w:t>
      </w:r>
      <w:r w:rsidRPr="00AB1E93">
        <w:rPr>
          <w:color w:val="000000"/>
          <w:sz w:val="28"/>
          <w:szCs w:val="28"/>
          <w:shd w:val="clear" w:color="auto" w:fill="FFFFFF"/>
          <w:lang w:val="vi-VN"/>
        </w:rPr>
        <w:t>”</w:t>
      </w:r>
      <w:r w:rsidRPr="00AB1E93">
        <w:rPr>
          <w:rStyle w:val="FootnoteReference"/>
          <w:color w:val="000000"/>
          <w:sz w:val="28"/>
          <w:szCs w:val="28"/>
          <w:shd w:val="clear" w:color="auto" w:fill="FFFFFF"/>
          <w:lang w:val="vi-VN"/>
        </w:rPr>
        <w:footnoteReference w:id="1"/>
      </w:r>
      <w:r w:rsidRPr="00AB1E93">
        <w:rPr>
          <w:color w:val="000000"/>
          <w:sz w:val="28"/>
          <w:szCs w:val="28"/>
          <w:shd w:val="clear" w:color="auto" w:fill="FFFFFF"/>
          <w:lang w:val="vi-VN"/>
        </w:rPr>
        <w:t xml:space="preserve">. </w:t>
      </w:r>
    </w:p>
    <w:p w14:paraId="4A65C789" w14:textId="77777777" w:rsidR="000C78D8" w:rsidRPr="00AB1E93" w:rsidRDefault="000C78D8" w:rsidP="009C6FB7">
      <w:pPr>
        <w:spacing w:after="120" w:line="271" w:lineRule="auto"/>
        <w:ind w:firstLine="709"/>
        <w:jc w:val="both"/>
        <w:rPr>
          <w:rFonts w:eastAsia="Batang"/>
          <w:color w:val="000000"/>
          <w:spacing w:val="2"/>
          <w:sz w:val="28"/>
          <w:szCs w:val="28"/>
          <w:lang w:val="nl-NL" w:eastAsia="ko-KR"/>
        </w:rPr>
      </w:pPr>
      <w:r w:rsidRPr="00AB1E93">
        <w:rPr>
          <w:rFonts w:eastAsia="Batang"/>
          <w:color w:val="000000"/>
          <w:spacing w:val="2"/>
          <w:sz w:val="28"/>
          <w:szCs w:val="28"/>
          <w:lang w:val="nl-NL" w:eastAsia="ko-KR"/>
        </w:rPr>
        <w:t>Ngày 27/06/2025, Quốc hội ban hành Luật Năng lượng nguyên tử số 94/2025/QH15 có hiệu lực thi hành kể từ ngày 01/01/2026; trong đó giao Chính phủ quy định chi tiết về</w:t>
      </w:r>
      <w:r w:rsidR="001F4016" w:rsidRPr="00AB1E93">
        <w:rPr>
          <w:rFonts w:eastAsia="Batang"/>
          <w:color w:val="000000"/>
          <w:spacing w:val="2"/>
          <w:sz w:val="28"/>
          <w:szCs w:val="28"/>
          <w:lang w:val="nl-NL" w:eastAsia="ko-KR"/>
        </w:rPr>
        <w:t>:</w:t>
      </w:r>
      <w:r w:rsidRPr="00AB1E93">
        <w:rPr>
          <w:rFonts w:eastAsia="Batang"/>
          <w:color w:val="000000"/>
          <w:spacing w:val="2"/>
          <w:sz w:val="28"/>
          <w:szCs w:val="28"/>
          <w:lang w:val="nl-NL" w:eastAsia="ko-KR"/>
        </w:rPr>
        <w:t xml:space="preserve"> </w:t>
      </w:r>
      <w:bookmarkStart w:id="0" w:name="dieu_42"/>
      <w:r w:rsidRPr="00AB1E93">
        <w:rPr>
          <w:rFonts w:eastAsia="Batang"/>
          <w:color w:val="000000"/>
          <w:spacing w:val="2"/>
          <w:sz w:val="28"/>
          <w:szCs w:val="28"/>
          <w:lang w:val="nl-NL" w:eastAsia="ko-KR"/>
        </w:rPr>
        <w:t>Chủ trương đầu tư dự án đầu tư xây dựng nhà máy điện hạt nhân</w:t>
      </w:r>
      <w:bookmarkEnd w:id="0"/>
      <w:r w:rsidR="001F4016" w:rsidRPr="00AB1E93">
        <w:rPr>
          <w:rFonts w:eastAsia="Batang"/>
          <w:color w:val="000000"/>
          <w:spacing w:val="2"/>
          <w:sz w:val="28"/>
          <w:szCs w:val="28"/>
          <w:lang w:val="nl-NL" w:eastAsia="ko-KR"/>
        </w:rPr>
        <w:t xml:space="preserve"> (khoản 3 Điều 42)</w:t>
      </w:r>
      <w:r w:rsidRPr="00AB1E93">
        <w:rPr>
          <w:rFonts w:eastAsia="Batang"/>
          <w:color w:val="000000"/>
          <w:spacing w:val="2"/>
          <w:sz w:val="28"/>
          <w:szCs w:val="28"/>
          <w:lang w:val="nl-NL" w:eastAsia="ko-KR"/>
        </w:rPr>
        <w:t xml:space="preserve">; </w:t>
      </w:r>
      <w:r w:rsidR="001F4016" w:rsidRPr="00AB1E93">
        <w:rPr>
          <w:rFonts w:eastAsia="Batang"/>
          <w:color w:val="000000"/>
          <w:spacing w:val="2"/>
          <w:sz w:val="28"/>
          <w:szCs w:val="28"/>
          <w:lang w:val="nl-NL" w:eastAsia="ko-KR"/>
        </w:rPr>
        <w:t xml:space="preserve">địa điểm xây dựng nhà máy điện hạt nhân (khoản 5 Điều 43); thiết kế xây dựng nhà máy điện hạt nhân (khoản 6 Điều 44); </w:t>
      </w:r>
      <w:bookmarkStart w:id="1" w:name="dieu_45"/>
      <w:r w:rsidR="001F4016" w:rsidRPr="00AB1E93">
        <w:rPr>
          <w:rFonts w:eastAsia="Batang"/>
          <w:color w:val="000000"/>
          <w:spacing w:val="2"/>
          <w:sz w:val="28"/>
          <w:szCs w:val="28"/>
          <w:lang w:val="nl-NL" w:eastAsia="ko-KR"/>
        </w:rPr>
        <w:t>Quyết định đầu tư dự án đầu tư xây dựng nhà máy điện hạt nhân</w:t>
      </w:r>
      <w:bookmarkEnd w:id="1"/>
      <w:r w:rsidR="001F4016" w:rsidRPr="00AB1E93">
        <w:rPr>
          <w:rFonts w:eastAsia="Batang"/>
          <w:color w:val="000000"/>
          <w:spacing w:val="2"/>
          <w:sz w:val="28"/>
          <w:szCs w:val="28"/>
          <w:lang w:val="nl-NL" w:eastAsia="ko-KR"/>
        </w:rPr>
        <w:t xml:space="preserve"> (khoản 5 Điều 45); </w:t>
      </w:r>
      <w:bookmarkStart w:id="2" w:name="dieu_46"/>
      <w:r w:rsidR="006C1F09" w:rsidRPr="00AB1E93">
        <w:rPr>
          <w:rFonts w:eastAsia="Batang"/>
          <w:color w:val="000000"/>
          <w:spacing w:val="2"/>
          <w:sz w:val="28"/>
          <w:szCs w:val="28"/>
          <w:lang w:val="nl-NL" w:eastAsia="ko-KR"/>
        </w:rPr>
        <w:t>x</w:t>
      </w:r>
      <w:r w:rsidR="001F4016" w:rsidRPr="00AB1E93">
        <w:rPr>
          <w:rFonts w:eastAsia="Batang"/>
          <w:color w:val="000000"/>
          <w:spacing w:val="2"/>
          <w:sz w:val="28"/>
          <w:szCs w:val="28"/>
          <w:lang w:val="nl-NL" w:eastAsia="ko-KR"/>
        </w:rPr>
        <w:t>ây dựng nhà máy điện hạt nhân</w:t>
      </w:r>
      <w:bookmarkEnd w:id="2"/>
      <w:r w:rsidR="001F4016" w:rsidRPr="00AB1E93">
        <w:rPr>
          <w:rFonts w:eastAsia="Batang"/>
          <w:color w:val="000000"/>
          <w:spacing w:val="2"/>
          <w:sz w:val="28"/>
          <w:szCs w:val="28"/>
          <w:lang w:val="nl-NL" w:eastAsia="ko-KR"/>
        </w:rPr>
        <w:t xml:space="preserve"> (khoản 6 Điều 46); </w:t>
      </w:r>
      <w:bookmarkStart w:id="3" w:name="dieu_47"/>
      <w:r w:rsidR="006C1F09" w:rsidRPr="00AB1E93">
        <w:rPr>
          <w:rFonts w:eastAsia="Batang"/>
          <w:color w:val="000000"/>
          <w:spacing w:val="2"/>
          <w:sz w:val="28"/>
          <w:szCs w:val="28"/>
          <w:lang w:val="nl-NL" w:eastAsia="ko-KR"/>
        </w:rPr>
        <w:t>v</w:t>
      </w:r>
      <w:r w:rsidR="001F4016" w:rsidRPr="00AB1E93">
        <w:rPr>
          <w:rFonts w:eastAsia="Batang"/>
          <w:color w:val="000000"/>
          <w:spacing w:val="2"/>
          <w:sz w:val="28"/>
          <w:szCs w:val="28"/>
          <w:lang w:val="nl-NL" w:eastAsia="ko-KR"/>
        </w:rPr>
        <w:t>ận hành thử tổ máy điện hạt nhân</w:t>
      </w:r>
      <w:bookmarkEnd w:id="3"/>
      <w:r w:rsidR="001F4016" w:rsidRPr="00AB1E93">
        <w:rPr>
          <w:rFonts w:eastAsia="Batang"/>
          <w:color w:val="000000"/>
          <w:spacing w:val="2"/>
          <w:sz w:val="28"/>
          <w:szCs w:val="28"/>
          <w:lang w:val="nl-NL" w:eastAsia="ko-KR"/>
        </w:rPr>
        <w:t xml:space="preserve">, trình tự, thủ tục thẩm định, cấp giấy phép vận hành thử tổ máy điện hạt nhân và trách nhiệm của các bên liên quan trong quá trình vận hành thử tổ máy điện hạt nhân (khoản 8 Điều 47); </w:t>
      </w:r>
      <w:bookmarkStart w:id="4" w:name="dieu_48"/>
      <w:r w:rsidR="006C1F09" w:rsidRPr="00AB1E93">
        <w:rPr>
          <w:rFonts w:eastAsia="Batang"/>
          <w:color w:val="000000"/>
          <w:spacing w:val="2"/>
          <w:sz w:val="28"/>
          <w:szCs w:val="28"/>
          <w:lang w:val="nl-NL" w:eastAsia="ko-KR"/>
        </w:rPr>
        <w:t>v</w:t>
      </w:r>
      <w:r w:rsidR="001F4016" w:rsidRPr="00AB1E93">
        <w:rPr>
          <w:rFonts w:eastAsia="Batang"/>
          <w:color w:val="000000"/>
          <w:spacing w:val="2"/>
          <w:sz w:val="28"/>
          <w:szCs w:val="28"/>
          <w:lang w:val="nl-NL" w:eastAsia="ko-KR"/>
        </w:rPr>
        <w:t>ận hành nhà máy điện hạt nhân</w:t>
      </w:r>
      <w:bookmarkEnd w:id="4"/>
      <w:r w:rsidR="001F4016" w:rsidRPr="00AB1E93">
        <w:rPr>
          <w:rFonts w:eastAsia="Batang"/>
          <w:color w:val="000000"/>
          <w:spacing w:val="2"/>
          <w:sz w:val="28"/>
          <w:szCs w:val="28"/>
          <w:lang w:val="nl-NL" w:eastAsia="ko-KR"/>
        </w:rPr>
        <w:t xml:space="preserve"> (khoản 5 Điều 48); </w:t>
      </w:r>
      <w:bookmarkStart w:id="5" w:name="dieu_49"/>
      <w:r w:rsidR="006C1F09" w:rsidRPr="00AB1E93">
        <w:rPr>
          <w:rFonts w:eastAsia="Batang"/>
          <w:color w:val="000000"/>
          <w:spacing w:val="2"/>
          <w:sz w:val="28"/>
          <w:szCs w:val="28"/>
          <w:lang w:val="nl-NL" w:eastAsia="ko-KR"/>
        </w:rPr>
        <w:t>c</w:t>
      </w:r>
      <w:r w:rsidR="001F4016" w:rsidRPr="00AB1E93">
        <w:rPr>
          <w:rFonts w:eastAsia="Batang"/>
          <w:color w:val="000000"/>
          <w:spacing w:val="2"/>
          <w:sz w:val="28"/>
          <w:szCs w:val="28"/>
          <w:lang w:val="nl-NL" w:eastAsia="ko-KR"/>
        </w:rPr>
        <w:t>hấm dứt hoạt động nhà máy điện hạt nhân</w:t>
      </w:r>
      <w:bookmarkEnd w:id="5"/>
      <w:r w:rsidR="001F4016" w:rsidRPr="00AB1E93">
        <w:rPr>
          <w:rFonts w:eastAsia="Batang"/>
          <w:color w:val="000000"/>
          <w:spacing w:val="2"/>
          <w:sz w:val="28"/>
          <w:szCs w:val="28"/>
          <w:lang w:val="nl-NL" w:eastAsia="ko-KR"/>
        </w:rPr>
        <w:t xml:space="preserve"> (khoản 6 Điều 49); </w:t>
      </w:r>
      <w:r w:rsidR="006C1F09" w:rsidRPr="00AB1E93">
        <w:rPr>
          <w:rFonts w:eastAsia="Batang"/>
          <w:color w:val="000000"/>
          <w:spacing w:val="2"/>
          <w:sz w:val="28"/>
          <w:szCs w:val="28"/>
          <w:lang w:val="nl-NL" w:eastAsia="ko-KR"/>
        </w:rPr>
        <w:t>c</w:t>
      </w:r>
      <w:r w:rsidR="001F4016" w:rsidRPr="00AB1E93">
        <w:rPr>
          <w:rFonts w:eastAsia="Batang"/>
          <w:color w:val="000000"/>
          <w:spacing w:val="2"/>
          <w:sz w:val="28"/>
          <w:szCs w:val="28"/>
          <w:lang w:val="nl-NL" w:eastAsia="ko-KR"/>
        </w:rPr>
        <w:t xml:space="preserve">ơ quan chủ trì tổ chức thẩm định nội dung liên quan đến nhà máy điện hạt nhân và </w:t>
      </w:r>
      <w:r w:rsidR="006C1F09" w:rsidRPr="00AB1E93">
        <w:rPr>
          <w:rFonts w:eastAsia="Batang"/>
          <w:color w:val="000000"/>
          <w:spacing w:val="2"/>
          <w:sz w:val="28"/>
          <w:szCs w:val="28"/>
          <w:lang w:val="nl-NL" w:eastAsia="ko-KR"/>
        </w:rPr>
        <w:t>n</w:t>
      </w:r>
      <w:r w:rsidR="001F4016" w:rsidRPr="00AB1E93">
        <w:rPr>
          <w:rFonts w:eastAsia="Batang"/>
          <w:color w:val="000000"/>
          <w:spacing w:val="2"/>
          <w:sz w:val="28"/>
          <w:szCs w:val="28"/>
          <w:lang w:val="nl-NL" w:eastAsia="ko-KR"/>
        </w:rPr>
        <w:t xml:space="preserve">ội dung, trách nhiệm, phương thức phối hợp thẩm định của Bộ, cơ quan ngang Bộ và cơ quan khác có liên quan (khoản 3 Điều 50); </w:t>
      </w:r>
      <w:bookmarkStart w:id="6" w:name="dieu_51"/>
      <w:r w:rsidR="006C1F09" w:rsidRPr="00AB1E93">
        <w:rPr>
          <w:rFonts w:eastAsia="Batang"/>
          <w:color w:val="000000"/>
          <w:spacing w:val="2"/>
          <w:sz w:val="28"/>
          <w:szCs w:val="28"/>
          <w:lang w:val="nl-NL" w:eastAsia="ko-KR"/>
        </w:rPr>
        <w:t>g</w:t>
      </w:r>
      <w:r w:rsidR="001F4016" w:rsidRPr="00AB1E93">
        <w:rPr>
          <w:rFonts w:eastAsia="Batang"/>
          <w:color w:val="000000"/>
          <w:spacing w:val="2"/>
          <w:sz w:val="28"/>
          <w:szCs w:val="28"/>
          <w:lang w:val="nl-NL" w:eastAsia="ko-KR"/>
        </w:rPr>
        <w:t>iám sát an toàn và bảo đảm an ninh</w:t>
      </w:r>
      <w:bookmarkEnd w:id="6"/>
      <w:r w:rsidR="001F4016" w:rsidRPr="00AB1E93">
        <w:rPr>
          <w:rFonts w:eastAsia="Batang"/>
          <w:color w:val="000000"/>
          <w:spacing w:val="2"/>
          <w:sz w:val="28"/>
          <w:szCs w:val="28"/>
          <w:lang w:val="nl-NL" w:eastAsia="ko-KR"/>
        </w:rPr>
        <w:t xml:space="preserve">, kinh phí bảo đảm hoạt động bảo vệ công trình nhà máy điện hạt nhân (khoản 5 Điều 51); </w:t>
      </w:r>
      <w:bookmarkStart w:id="7" w:name="dieu_52"/>
      <w:r w:rsidR="006C1F09" w:rsidRPr="00AB1E93">
        <w:rPr>
          <w:rFonts w:eastAsia="Batang"/>
          <w:color w:val="000000"/>
          <w:spacing w:val="2"/>
          <w:sz w:val="28"/>
          <w:szCs w:val="28"/>
          <w:lang w:val="nl-NL" w:eastAsia="ko-KR"/>
        </w:rPr>
        <w:t>y</w:t>
      </w:r>
      <w:r w:rsidR="001F4016" w:rsidRPr="00AB1E93">
        <w:rPr>
          <w:rFonts w:eastAsia="Batang"/>
          <w:color w:val="000000"/>
          <w:spacing w:val="2"/>
          <w:sz w:val="28"/>
          <w:szCs w:val="28"/>
          <w:lang w:val="nl-NL" w:eastAsia="ko-KR"/>
        </w:rPr>
        <w:t>êu cầu chung</w:t>
      </w:r>
      <w:bookmarkEnd w:id="7"/>
      <w:r w:rsidR="001F4016" w:rsidRPr="00AB1E93">
        <w:rPr>
          <w:rFonts w:eastAsia="Batang"/>
          <w:color w:val="000000"/>
          <w:spacing w:val="2"/>
          <w:sz w:val="28"/>
          <w:szCs w:val="28"/>
          <w:lang w:val="nl-NL" w:eastAsia="ko-KR"/>
        </w:rPr>
        <w:t xml:space="preserve"> và các biện pháp và trách nhiệm của các bên liên quan trong việc bảo đảm an ninh lò phản ứng hạt nhân nghiên cứu (khoản 5 Điều 52); </w:t>
      </w:r>
      <w:bookmarkStart w:id="8" w:name="dieu_53"/>
      <w:r w:rsidR="006C1F09" w:rsidRPr="00AB1E93">
        <w:rPr>
          <w:rFonts w:eastAsia="Batang"/>
          <w:color w:val="000000"/>
          <w:spacing w:val="2"/>
          <w:sz w:val="28"/>
          <w:szCs w:val="28"/>
          <w:lang w:val="nl-NL" w:eastAsia="ko-KR"/>
        </w:rPr>
        <w:t>c</w:t>
      </w:r>
      <w:r w:rsidR="001F4016" w:rsidRPr="00AB1E93">
        <w:rPr>
          <w:rFonts w:eastAsia="Batang"/>
          <w:color w:val="000000"/>
          <w:spacing w:val="2"/>
          <w:sz w:val="28"/>
          <w:szCs w:val="28"/>
          <w:lang w:val="nl-NL" w:eastAsia="ko-KR"/>
        </w:rPr>
        <w:t>hủ trương đầu tư, địa điểm, thiết kế, quyết định dự án đầu tư và xây dựng lò phản ứng hạt nhân nghiên cứu</w:t>
      </w:r>
      <w:bookmarkEnd w:id="8"/>
      <w:r w:rsidR="001F4016" w:rsidRPr="00AB1E93">
        <w:rPr>
          <w:rFonts w:eastAsia="Batang"/>
          <w:color w:val="000000"/>
          <w:spacing w:val="2"/>
          <w:sz w:val="28"/>
          <w:szCs w:val="28"/>
          <w:lang w:val="nl-NL" w:eastAsia="ko-KR"/>
        </w:rPr>
        <w:t xml:space="preserve"> (khoản 7 Điều 53); </w:t>
      </w:r>
      <w:bookmarkStart w:id="9" w:name="dieu_54"/>
      <w:r w:rsidR="006C1F09" w:rsidRPr="00AB1E93">
        <w:rPr>
          <w:rFonts w:eastAsia="Batang"/>
          <w:color w:val="000000"/>
          <w:spacing w:val="2"/>
          <w:sz w:val="28"/>
          <w:szCs w:val="28"/>
          <w:lang w:val="nl-NL" w:eastAsia="ko-KR"/>
        </w:rPr>
        <w:t>v</w:t>
      </w:r>
      <w:r w:rsidR="001F4016" w:rsidRPr="00AB1E93">
        <w:rPr>
          <w:rFonts w:eastAsia="Batang"/>
          <w:color w:val="000000"/>
          <w:spacing w:val="2"/>
          <w:sz w:val="28"/>
          <w:szCs w:val="28"/>
          <w:lang w:val="nl-NL" w:eastAsia="ko-KR"/>
        </w:rPr>
        <w:t>ận hành thử, vận hành và chấm dứt hoạt động lò phản ứng hạt nhân nghiên cứu</w:t>
      </w:r>
      <w:bookmarkEnd w:id="9"/>
      <w:r w:rsidR="001F4016" w:rsidRPr="00AB1E93">
        <w:rPr>
          <w:rFonts w:eastAsia="Batang"/>
          <w:color w:val="000000"/>
          <w:spacing w:val="2"/>
          <w:sz w:val="28"/>
          <w:szCs w:val="28"/>
          <w:lang w:val="nl-NL" w:eastAsia="ko-KR"/>
        </w:rPr>
        <w:t xml:space="preserve"> (khoản 5 Điều 54).</w:t>
      </w:r>
    </w:p>
    <w:p w14:paraId="3DA4C170" w14:textId="77777777" w:rsidR="00F5496F" w:rsidRPr="00AB1E93" w:rsidRDefault="004D10F2" w:rsidP="009C6FB7">
      <w:pPr>
        <w:spacing w:after="120" w:line="271" w:lineRule="auto"/>
        <w:ind w:firstLine="709"/>
        <w:jc w:val="both"/>
        <w:rPr>
          <w:color w:val="000000"/>
          <w:spacing w:val="-2"/>
          <w:sz w:val="28"/>
          <w:szCs w:val="28"/>
          <w:lang w:val="vi-VN"/>
        </w:rPr>
      </w:pPr>
      <w:r w:rsidRPr="00AB1E93">
        <w:rPr>
          <w:rFonts w:eastAsia="Batang"/>
          <w:color w:val="000000"/>
          <w:spacing w:val="2"/>
          <w:sz w:val="28"/>
          <w:szCs w:val="28"/>
          <w:lang w:val="nl-NL" w:eastAsia="ko-KR"/>
        </w:rPr>
        <w:t xml:space="preserve">Ngày 14/07/2025, Thủ tướng Chính phủ ký </w:t>
      </w:r>
      <w:r w:rsidR="00BC1E4E" w:rsidRPr="00AB1E93">
        <w:rPr>
          <w:rFonts w:eastAsia="Batang"/>
          <w:color w:val="000000"/>
          <w:spacing w:val="2"/>
          <w:sz w:val="28"/>
          <w:szCs w:val="28"/>
          <w:lang w:val="nl-NL" w:eastAsia="ko-KR"/>
        </w:rPr>
        <w:t>Quyết định số 1526/QĐ-TTg về Ban hành danh mục và phân công cơ quan chủ trì soạn thảo văn bản quy định chi tiết thi hành các luật, nghị quyết được Quốc hội khóa XV thông qua tại Kỳ họp thứ 9</w:t>
      </w:r>
      <w:r w:rsidRPr="00AB1E93">
        <w:rPr>
          <w:rFonts w:eastAsia="Batang"/>
          <w:color w:val="000000"/>
          <w:spacing w:val="2"/>
          <w:sz w:val="28"/>
          <w:szCs w:val="28"/>
          <w:lang w:val="nl-NL" w:eastAsia="ko-KR"/>
        </w:rPr>
        <w:t>, trong đó</w:t>
      </w:r>
      <w:r w:rsidR="00BC1E4E" w:rsidRPr="00AB1E93">
        <w:rPr>
          <w:rFonts w:eastAsia="Batang"/>
          <w:color w:val="000000"/>
          <w:spacing w:val="2"/>
          <w:sz w:val="28"/>
          <w:szCs w:val="28"/>
          <w:lang w:val="nl-NL" w:eastAsia="ko-KR"/>
        </w:rPr>
        <w:t xml:space="preserve"> </w:t>
      </w:r>
      <w:r w:rsidR="00F5496F" w:rsidRPr="00AB1E93">
        <w:rPr>
          <w:color w:val="000000"/>
          <w:sz w:val="28"/>
          <w:szCs w:val="28"/>
          <w:lang w:val="vi-VN"/>
        </w:rPr>
        <w:t>giao</w:t>
      </w:r>
      <w:r w:rsidR="00F5496F" w:rsidRPr="00AB1E93">
        <w:rPr>
          <w:color w:val="000000"/>
          <w:spacing w:val="-2"/>
          <w:sz w:val="28"/>
          <w:szCs w:val="28"/>
          <w:lang w:val="vi-VN"/>
        </w:rPr>
        <w:t xml:space="preserve"> Bộ Khoa học và Công ng</w:t>
      </w:r>
      <w:r w:rsidR="009E354B" w:rsidRPr="00AB1E93">
        <w:rPr>
          <w:color w:val="000000"/>
          <w:spacing w:val="-2"/>
          <w:sz w:val="28"/>
          <w:szCs w:val="28"/>
          <w:lang w:val="vi-VN"/>
        </w:rPr>
        <w:t>hệ</w:t>
      </w:r>
      <w:r w:rsidR="00F5496F" w:rsidRPr="00AB1E93">
        <w:rPr>
          <w:color w:val="000000"/>
          <w:spacing w:val="-2"/>
          <w:sz w:val="28"/>
          <w:szCs w:val="28"/>
          <w:lang w:val="vi-VN"/>
        </w:rPr>
        <w:t xml:space="preserve"> </w:t>
      </w:r>
      <w:r w:rsidR="00BC1E4E" w:rsidRPr="00AB1E93">
        <w:rPr>
          <w:color w:val="000000"/>
          <w:spacing w:val="-2"/>
          <w:sz w:val="28"/>
          <w:szCs w:val="28"/>
          <w:lang w:val="vi-VN"/>
        </w:rPr>
        <w:t xml:space="preserve">chủ trì soạn thảo dự thảo Nghị định </w:t>
      </w:r>
      <w:r w:rsidR="00BC1E4E" w:rsidRPr="00AB1E93">
        <w:rPr>
          <w:rFonts w:eastAsia="Batang"/>
          <w:color w:val="000000"/>
          <w:spacing w:val="2"/>
          <w:sz w:val="28"/>
          <w:szCs w:val="28"/>
          <w:lang w:val="nl-NL" w:eastAsia="ko-KR"/>
        </w:rPr>
        <w:t xml:space="preserve">quy định chi tiết một số điều của Luật Năng lượng nguyên tử về </w:t>
      </w:r>
      <w:r w:rsidR="00E66432" w:rsidRPr="00AB1E93">
        <w:rPr>
          <w:rFonts w:eastAsia="Batang"/>
          <w:color w:val="000000"/>
          <w:spacing w:val="2"/>
          <w:sz w:val="28"/>
          <w:szCs w:val="28"/>
          <w:lang w:val="nl-NL" w:eastAsia="ko-KR"/>
        </w:rPr>
        <w:t>nhà máy điện hạt nhân</w:t>
      </w:r>
      <w:r w:rsidR="003F08FD" w:rsidRPr="00AB1E93">
        <w:rPr>
          <w:rFonts w:eastAsia="Batang"/>
          <w:color w:val="000000"/>
          <w:spacing w:val="2"/>
          <w:sz w:val="28"/>
          <w:szCs w:val="28"/>
          <w:lang w:val="nl-NL" w:eastAsia="ko-KR"/>
        </w:rPr>
        <w:t>,</w:t>
      </w:r>
      <w:r w:rsidR="00BC1E4E" w:rsidRPr="00AB1E93">
        <w:rPr>
          <w:rFonts w:eastAsia="Batang"/>
          <w:color w:val="000000"/>
          <w:spacing w:val="2"/>
          <w:sz w:val="28"/>
          <w:szCs w:val="28"/>
          <w:lang w:val="nl-NL" w:eastAsia="ko-KR"/>
        </w:rPr>
        <w:t xml:space="preserve"> thời gian trình trước ngày 15/10/2025</w:t>
      </w:r>
      <w:r w:rsidR="00F5496F" w:rsidRPr="00AB1E93">
        <w:rPr>
          <w:color w:val="000000"/>
          <w:spacing w:val="-2"/>
          <w:sz w:val="28"/>
          <w:szCs w:val="28"/>
          <w:lang w:val="vi-VN"/>
        </w:rPr>
        <w:t xml:space="preserve">. </w:t>
      </w:r>
    </w:p>
    <w:p w14:paraId="749DCA63" w14:textId="77777777" w:rsidR="00E36A85" w:rsidRPr="00AB1E93" w:rsidRDefault="00111CEC" w:rsidP="009C6FB7">
      <w:pPr>
        <w:spacing w:after="120" w:line="271" w:lineRule="auto"/>
        <w:ind w:firstLine="709"/>
        <w:jc w:val="both"/>
        <w:rPr>
          <w:b/>
          <w:bCs/>
          <w:color w:val="000000"/>
          <w:spacing w:val="2"/>
          <w:sz w:val="28"/>
          <w:szCs w:val="28"/>
          <w:lang w:val="nl-NL"/>
        </w:rPr>
      </w:pPr>
      <w:r w:rsidRPr="00AB1E93">
        <w:rPr>
          <w:b/>
          <w:bCs/>
          <w:color w:val="000000"/>
          <w:spacing w:val="2"/>
          <w:sz w:val="28"/>
          <w:szCs w:val="28"/>
          <w:lang w:val="nl-NL"/>
        </w:rPr>
        <w:t>2</w:t>
      </w:r>
      <w:r w:rsidR="00E36A85" w:rsidRPr="00AB1E93">
        <w:rPr>
          <w:b/>
          <w:bCs/>
          <w:color w:val="000000"/>
          <w:spacing w:val="2"/>
          <w:sz w:val="28"/>
          <w:szCs w:val="28"/>
          <w:lang w:val="nl-NL"/>
        </w:rPr>
        <w:t>. Cơ sở thực tiễn</w:t>
      </w:r>
    </w:p>
    <w:p w14:paraId="646A3CF6" w14:textId="77777777" w:rsidR="0055674D" w:rsidRPr="00AB1E93" w:rsidRDefault="0055674D" w:rsidP="0055674D">
      <w:pPr>
        <w:tabs>
          <w:tab w:val="right" w:pos="8959"/>
        </w:tabs>
        <w:spacing w:after="120" w:line="271" w:lineRule="auto"/>
        <w:ind w:firstLine="709"/>
        <w:jc w:val="both"/>
        <w:rPr>
          <w:bCs/>
          <w:color w:val="000000"/>
          <w:sz w:val="28"/>
          <w:szCs w:val="28"/>
          <w:lang w:val="de-DE"/>
        </w:rPr>
      </w:pPr>
      <w:r w:rsidRPr="00AB1E93">
        <w:rPr>
          <w:bCs/>
          <w:color w:val="000000"/>
          <w:sz w:val="28"/>
          <w:szCs w:val="28"/>
          <w:lang w:val="de-DE"/>
        </w:rPr>
        <w:t xml:space="preserve">Nhà máy điện hạt nhân được </w:t>
      </w:r>
      <w:r w:rsidR="0009126F" w:rsidRPr="00AB1E93">
        <w:rPr>
          <w:bCs/>
          <w:color w:val="000000"/>
          <w:sz w:val="28"/>
          <w:szCs w:val="28"/>
          <w:lang w:val="de-DE"/>
        </w:rPr>
        <w:t>xem</w:t>
      </w:r>
      <w:r w:rsidRPr="00AB1E93">
        <w:rPr>
          <w:bCs/>
          <w:color w:val="000000"/>
          <w:sz w:val="28"/>
          <w:szCs w:val="28"/>
          <w:lang w:val="de-DE"/>
        </w:rPr>
        <w:t xml:space="preserve"> là công trình trọng điểm quốc gia, thuộc nhóm </w:t>
      </w:r>
      <w:r w:rsidR="0009126F" w:rsidRPr="00AB1E93">
        <w:rPr>
          <w:bCs/>
          <w:color w:val="000000"/>
          <w:sz w:val="28"/>
          <w:szCs w:val="28"/>
          <w:lang w:val="de-DE"/>
        </w:rPr>
        <w:t>các dự án</w:t>
      </w:r>
      <w:r w:rsidRPr="00AB1E93">
        <w:rPr>
          <w:bCs/>
          <w:color w:val="000000"/>
          <w:sz w:val="28"/>
          <w:szCs w:val="28"/>
          <w:lang w:val="de-DE"/>
        </w:rPr>
        <w:t xml:space="preserve"> đặc biệt nhạy cảm </w:t>
      </w:r>
      <w:r w:rsidR="0009126F" w:rsidRPr="00AB1E93">
        <w:rPr>
          <w:bCs/>
          <w:color w:val="000000"/>
          <w:sz w:val="28"/>
          <w:szCs w:val="28"/>
          <w:lang w:val="de-DE"/>
        </w:rPr>
        <w:t>liên quan đến</w:t>
      </w:r>
      <w:r w:rsidRPr="00AB1E93">
        <w:rPr>
          <w:bCs/>
          <w:color w:val="000000"/>
          <w:sz w:val="28"/>
          <w:szCs w:val="28"/>
          <w:lang w:val="de-DE"/>
        </w:rPr>
        <w:t xml:space="preserve"> an toàn, an ninh và nguy cơ phổ biến vũ khí hạt nhân</w:t>
      </w:r>
      <w:r w:rsidR="002873DF" w:rsidRPr="00AB1E93">
        <w:rPr>
          <w:bCs/>
          <w:color w:val="000000"/>
          <w:sz w:val="28"/>
          <w:szCs w:val="28"/>
          <w:lang w:val="de-DE"/>
        </w:rPr>
        <w:t xml:space="preserve">. </w:t>
      </w:r>
      <w:r w:rsidRPr="00AB1E93">
        <w:rPr>
          <w:bCs/>
          <w:color w:val="000000"/>
          <w:sz w:val="28"/>
          <w:szCs w:val="28"/>
          <w:lang w:val="de-DE"/>
        </w:rPr>
        <w:t xml:space="preserve">Dự án điện hạt nhân Ninh Thuận là dự án điện hạt nhân đầu tiên </w:t>
      </w:r>
      <w:r w:rsidR="0009126F" w:rsidRPr="00AB1E93">
        <w:rPr>
          <w:bCs/>
          <w:color w:val="000000"/>
          <w:sz w:val="28"/>
          <w:szCs w:val="28"/>
          <w:lang w:val="de-DE"/>
        </w:rPr>
        <w:t>tại Việt Nam trong lĩnh vực này, đã</w:t>
      </w:r>
      <w:r w:rsidRPr="00AB1E93">
        <w:rPr>
          <w:bCs/>
          <w:color w:val="000000"/>
          <w:sz w:val="28"/>
          <w:szCs w:val="28"/>
          <w:lang w:val="de-DE"/>
        </w:rPr>
        <w:t xml:space="preserve"> được Quốc hội thông qua tại Nghị quyết số 41/2009/QH12. Đây là lĩnh vực công nghệ cao</w:t>
      </w:r>
      <w:r w:rsidR="0009126F" w:rsidRPr="00AB1E93">
        <w:rPr>
          <w:bCs/>
          <w:color w:val="000000"/>
          <w:sz w:val="28"/>
          <w:szCs w:val="28"/>
          <w:lang w:val="de-DE"/>
        </w:rPr>
        <w:t>,</w:t>
      </w:r>
      <w:r w:rsidRPr="00AB1E93">
        <w:rPr>
          <w:bCs/>
          <w:color w:val="000000"/>
          <w:sz w:val="28"/>
          <w:szCs w:val="28"/>
          <w:lang w:val="de-DE"/>
        </w:rPr>
        <w:t xml:space="preserve"> đa ngành</w:t>
      </w:r>
      <w:r w:rsidR="0009126F" w:rsidRPr="00AB1E93">
        <w:rPr>
          <w:bCs/>
          <w:color w:val="000000"/>
          <w:sz w:val="28"/>
          <w:szCs w:val="28"/>
          <w:lang w:val="de-DE"/>
        </w:rPr>
        <w:t>, có tính chất</w:t>
      </w:r>
      <w:r w:rsidRPr="00AB1E93">
        <w:rPr>
          <w:bCs/>
          <w:color w:val="000000"/>
          <w:sz w:val="28"/>
          <w:szCs w:val="28"/>
          <w:lang w:val="de-DE"/>
        </w:rPr>
        <w:t xml:space="preserve"> phức tạp và </w:t>
      </w:r>
      <w:r w:rsidR="0009126F" w:rsidRPr="00AB1E93">
        <w:rPr>
          <w:bCs/>
          <w:color w:val="000000"/>
          <w:sz w:val="28"/>
          <w:szCs w:val="28"/>
          <w:lang w:val="de-DE"/>
        </w:rPr>
        <w:t>còn rất mới mẻ</w:t>
      </w:r>
      <w:r w:rsidRPr="00AB1E93">
        <w:rPr>
          <w:bCs/>
          <w:color w:val="000000"/>
          <w:sz w:val="28"/>
          <w:szCs w:val="28"/>
          <w:lang w:val="de-DE"/>
        </w:rPr>
        <w:t xml:space="preserve"> đối với Việt Nam. Để có cơ sở</w:t>
      </w:r>
      <w:r w:rsidR="0009126F" w:rsidRPr="00AB1E93">
        <w:rPr>
          <w:bCs/>
          <w:color w:val="000000"/>
          <w:sz w:val="28"/>
          <w:szCs w:val="28"/>
          <w:lang w:val="de-DE"/>
        </w:rPr>
        <w:t xml:space="preserve"> triển khai và </w:t>
      </w:r>
      <w:r w:rsidRPr="00AB1E93">
        <w:rPr>
          <w:bCs/>
          <w:color w:val="000000"/>
          <w:sz w:val="28"/>
          <w:szCs w:val="28"/>
          <w:lang w:val="de-DE"/>
        </w:rPr>
        <w:t>quản lý</w:t>
      </w:r>
      <w:r w:rsidR="0009126F" w:rsidRPr="00AB1E93">
        <w:rPr>
          <w:bCs/>
          <w:color w:val="000000"/>
          <w:sz w:val="28"/>
          <w:szCs w:val="28"/>
          <w:lang w:val="de-DE"/>
        </w:rPr>
        <w:t xml:space="preserve"> </w:t>
      </w:r>
      <w:r w:rsidR="0009126F" w:rsidRPr="00AB1E93">
        <w:rPr>
          <w:bCs/>
          <w:color w:val="000000"/>
          <w:sz w:val="28"/>
          <w:szCs w:val="28"/>
          <w:lang w:val="de-DE"/>
        </w:rPr>
        <w:lastRenderedPageBreak/>
        <w:t>hiệu quả</w:t>
      </w:r>
      <w:r w:rsidRPr="00AB1E93">
        <w:rPr>
          <w:bCs/>
          <w:color w:val="000000"/>
          <w:sz w:val="28"/>
          <w:szCs w:val="28"/>
          <w:lang w:val="de-DE"/>
        </w:rPr>
        <w:t xml:space="preserve"> </w:t>
      </w:r>
      <w:r w:rsidR="002873DF" w:rsidRPr="00AB1E93">
        <w:rPr>
          <w:bCs/>
          <w:color w:val="000000"/>
          <w:sz w:val="28"/>
          <w:szCs w:val="28"/>
          <w:lang w:val="de-DE"/>
        </w:rPr>
        <w:t xml:space="preserve">các dự án </w:t>
      </w:r>
      <w:r w:rsidRPr="00AB1E93">
        <w:rPr>
          <w:bCs/>
          <w:color w:val="000000"/>
          <w:sz w:val="28"/>
          <w:szCs w:val="28"/>
          <w:lang w:val="de-DE"/>
        </w:rPr>
        <w:t>NMĐHN Ninh Thuận 1&amp;2 ngay từ giai đoạn đầu, Việt Nam cần phải</w:t>
      </w:r>
      <w:r w:rsidR="0009126F" w:rsidRPr="00AB1E93">
        <w:rPr>
          <w:bCs/>
          <w:color w:val="000000"/>
          <w:sz w:val="28"/>
          <w:szCs w:val="28"/>
          <w:lang w:val="de-DE"/>
        </w:rPr>
        <w:t xml:space="preserve"> kịp thời xây dựng</w:t>
      </w:r>
      <w:r w:rsidRPr="00AB1E93">
        <w:rPr>
          <w:bCs/>
          <w:color w:val="000000"/>
          <w:sz w:val="28"/>
          <w:szCs w:val="28"/>
          <w:lang w:val="de-DE"/>
        </w:rPr>
        <w:t xml:space="preserve"> và ban hành </w:t>
      </w:r>
      <w:r w:rsidR="0009126F" w:rsidRPr="00AB1E93">
        <w:rPr>
          <w:bCs/>
          <w:color w:val="000000"/>
          <w:sz w:val="28"/>
          <w:szCs w:val="28"/>
          <w:lang w:val="de-DE"/>
        </w:rPr>
        <w:t>đầy đủ</w:t>
      </w:r>
      <w:r w:rsidRPr="00AB1E93">
        <w:rPr>
          <w:bCs/>
          <w:color w:val="000000"/>
          <w:sz w:val="28"/>
          <w:szCs w:val="28"/>
          <w:lang w:val="de-DE"/>
        </w:rPr>
        <w:t xml:space="preserve"> các VBQPPL</w:t>
      </w:r>
      <w:r w:rsidR="0009126F" w:rsidRPr="00AB1E93">
        <w:rPr>
          <w:bCs/>
          <w:color w:val="000000"/>
          <w:sz w:val="28"/>
          <w:szCs w:val="28"/>
          <w:lang w:val="de-DE"/>
        </w:rPr>
        <w:t xml:space="preserve"> có</w:t>
      </w:r>
      <w:r w:rsidRPr="00AB1E93">
        <w:rPr>
          <w:bCs/>
          <w:color w:val="000000"/>
          <w:sz w:val="28"/>
          <w:szCs w:val="28"/>
          <w:lang w:val="de-DE"/>
        </w:rPr>
        <w:t xml:space="preserve"> liên quan.</w:t>
      </w:r>
      <w:r w:rsidR="00750131" w:rsidRPr="00AB1E93">
        <w:rPr>
          <w:bCs/>
          <w:color w:val="000000"/>
          <w:sz w:val="28"/>
          <w:szCs w:val="28"/>
          <w:lang w:val="de-DE"/>
        </w:rPr>
        <w:t xml:space="preserve"> </w:t>
      </w:r>
    </w:p>
    <w:p w14:paraId="5AB19317" w14:textId="77777777" w:rsidR="0009126F" w:rsidRPr="00AB1E93" w:rsidRDefault="002873DF" w:rsidP="002873DF">
      <w:pPr>
        <w:tabs>
          <w:tab w:val="right" w:pos="8959"/>
        </w:tabs>
        <w:spacing w:after="120" w:line="271" w:lineRule="auto"/>
        <w:ind w:firstLine="709"/>
        <w:jc w:val="both"/>
        <w:rPr>
          <w:color w:val="000000"/>
          <w:sz w:val="28"/>
          <w:szCs w:val="28"/>
          <w:bdr w:val="none" w:sz="0" w:space="0" w:color="auto" w:frame="1"/>
          <w:lang w:val="de-DE"/>
        </w:rPr>
      </w:pPr>
      <w:r w:rsidRPr="00AB1E93">
        <w:rPr>
          <w:bCs/>
          <w:color w:val="000000"/>
          <w:sz w:val="28"/>
          <w:szCs w:val="28"/>
          <w:lang w:val="de-DE"/>
        </w:rPr>
        <w:t>Ngay s</w:t>
      </w:r>
      <w:r w:rsidR="0055674D" w:rsidRPr="00AB1E93">
        <w:rPr>
          <w:bCs/>
          <w:color w:val="000000"/>
          <w:sz w:val="28"/>
          <w:szCs w:val="28"/>
          <w:lang w:val="de-DE"/>
        </w:rPr>
        <w:t>au khi Luật Năng lượng nguyên tử</w:t>
      </w:r>
      <w:r w:rsidR="00BB3C60" w:rsidRPr="00AB1E93">
        <w:rPr>
          <w:bCs/>
          <w:color w:val="000000"/>
          <w:sz w:val="28"/>
          <w:szCs w:val="28"/>
          <w:lang w:val="de-DE"/>
        </w:rPr>
        <w:t xml:space="preserve"> số 18/2008/QH12</w:t>
      </w:r>
      <w:r w:rsidR="0055674D" w:rsidRPr="00AB1E93">
        <w:rPr>
          <w:bCs/>
          <w:color w:val="000000"/>
          <w:sz w:val="28"/>
          <w:szCs w:val="28"/>
          <w:lang w:val="de-DE"/>
        </w:rPr>
        <w:t xml:space="preserve"> được Quốc hội thông qua năm 2008</w:t>
      </w:r>
      <w:r w:rsidR="003F08FD" w:rsidRPr="00AB1E93">
        <w:rPr>
          <w:color w:val="000000"/>
          <w:sz w:val="28"/>
          <w:szCs w:val="28"/>
          <w:lang w:val="vi-VN"/>
        </w:rPr>
        <w:t xml:space="preserve"> và Nghị quyết </w:t>
      </w:r>
      <w:r w:rsidR="003F08FD" w:rsidRPr="00AB1E93">
        <w:rPr>
          <w:color w:val="000000"/>
          <w:sz w:val="28"/>
          <w:szCs w:val="28"/>
          <w:lang w:val="de-DE"/>
        </w:rPr>
        <w:t xml:space="preserve">số 41/2009/QH12 ngày 25/11/2009  </w:t>
      </w:r>
      <w:r w:rsidR="003F08FD" w:rsidRPr="00AB1E93">
        <w:rPr>
          <w:color w:val="000000"/>
          <w:sz w:val="28"/>
          <w:szCs w:val="28"/>
          <w:lang w:val="vi-VN"/>
        </w:rPr>
        <w:t xml:space="preserve">của Quốc hội về chủ trương đầu tư xây dựng </w:t>
      </w:r>
      <w:r w:rsidR="003F08FD" w:rsidRPr="00AB1E93">
        <w:rPr>
          <w:color w:val="000000"/>
          <w:sz w:val="28"/>
          <w:szCs w:val="28"/>
          <w:lang w:val="de-DE"/>
        </w:rPr>
        <w:t xml:space="preserve">Dự án </w:t>
      </w:r>
      <w:r w:rsidR="003F08FD" w:rsidRPr="00AB1E93">
        <w:rPr>
          <w:color w:val="000000"/>
          <w:sz w:val="28"/>
          <w:szCs w:val="28"/>
          <w:lang w:val="vi-VN"/>
        </w:rPr>
        <w:t>ĐHN Ninh Thuận.</w:t>
      </w:r>
      <w:r w:rsidR="003F08FD" w:rsidRPr="00AB1E93">
        <w:rPr>
          <w:color w:val="000000"/>
          <w:sz w:val="28"/>
          <w:szCs w:val="28"/>
          <w:lang w:val="de-DE"/>
        </w:rPr>
        <w:t xml:space="preserve"> </w:t>
      </w:r>
      <w:r w:rsidR="00BB3C60" w:rsidRPr="00AB1E93">
        <w:rPr>
          <w:bCs/>
          <w:color w:val="000000"/>
          <w:sz w:val="28"/>
          <w:szCs w:val="28"/>
          <w:lang w:val="de-DE"/>
        </w:rPr>
        <w:t xml:space="preserve">Chính phủ đã ban hành </w:t>
      </w:r>
      <w:r w:rsidR="0055674D" w:rsidRPr="00AB1E93">
        <w:rPr>
          <w:bCs/>
          <w:color w:val="000000"/>
          <w:sz w:val="28"/>
          <w:szCs w:val="28"/>
          <w:lang w:val="de-DE"/>
        </w:rPr>
        <w:t xml:space="preserve">Nghị định số 70/2010/NĐ-CP </w:t>
      </w:r>
      <w:r w:rsidR="00BB3C60" w:rsidRPr="00AB1E93">
        <w:rPr>
          <w:bCs/>
          <w:color w:val="000000"/>
          <w:sz w:val="28"/>
          <w:szCs w:val="28"/>
          <w:lang w:val="de-DE"/>
        </w:rPr>
        <w:t xml:space="preserve">ngày 22/6/2010 </w:t>
      </w:r>
      <w:r w:rsidR="0055674D" w:rsidRPr="00AB1E93">
        <w:rPr>
          <w:bCs/>
          <w:color w:val="000000"/>
          <w:sz w:val="28"/>
          <w:szCs w:val="28"/>
          <w:lang w:val="de-DE"/>
        </w:rPr>
        <w:t xml:space="preserve">quy định </w:t>
      </w:r>
      <w:r w:rsidR="00BB3C60" w:rsidRPr="00AB1E93">
        <w:rPr>
          <w:bCs/>
          <w:color w:val="000000"/>
          <w:sz w:val="28"/>
          <w:szCs w:val="28"/>
          <w:lang w:val="de-DE"/>
        </w:rPr>
        <w:t xml:space="preserve">chi tiết và hướng dẫn </w:t>
      </w:r>
      <w:r w:rsidR="0055674D" w:rsidRPr="00AB1E93">
        <w:rPr>
          <w:bCs/>
          <w:color w:val="000000"/>
          <w:sz w:val="28"/>
          <w:szCs w:val="28"/>
          <w:lang w:val="de-DE"/>
        </w:rPr>
        <w:t>thi hành</w:t>
      </w:r>
      <w:r w:rsidR="00BB3C60" w:rsidRPr="00AB1E93">
        <w:rPr>
          <w:bCs/>
          <w:color w:val="000000"/>
          <w:sz w:val="28"/>
          <w:szCs w:val="28"/>
          <w:lang w:val="de-DE"/>
        </w:rPr>
        <w:t xml:space="preserve"> một số điều của</w:t>
      </w:r>
      <w:r w:rsidR="0055674D" w:rsidRPr="00AB1E93">
        <w:rPr>
          <w:bCs/>
          <w:color w:val="000000"/>
          <w:sz w:val="28"/>
          <w:szCs w:val="28"/>
          <w:lang w:val="de-DE"/>
        </w:rPr>
        <w:t xml:space="preserve"> Luật Năng lượng nguyên tử về Nhà máy điện hạt nhân (Sau đây gọi tắt là Nghị định 70/2010/NĐ-CP)</w:t>
      </w:r>
      <w:r w:rsidR="00BB3C60" w:rsidRPr="00AB1E93">
        <w:rPr>
          <w:bCs/>
          <w:color w:val="000000"/>
          <w:sz w:val="28"/>
          <w:szCs w:val="28"/>
          <w:lang w:val="de-DE"/>
        </w:rPr>
        <w:t xml:space="preserve">. </w:t>
      </w:r>
      <w:r w:rsidR="003F08FD" w:rsidRPr="00AB1E93">
        <w:rPr>
          <w:bCs/>
          <w:color w:val="000000"/>
          <w:sz w:val="28"/>
          <w:szCs w:val="28"/>
          <w:lang w:val="de-DE"/>
        </w:rPr>
        <w:t>Luật NLNT năm 2008</w:t>
      </w:r>
      <w:r w:rsidR="00BB3C60" w:rsidRPr="00AB1E93">
        <w:rPr>
          <w:bCs/>
          <w:color w:val="000000"/>
          <w:sz w:val="28"/>
          <w:szCs w:val="28"/>
          <w:lang w:val="de-DE"/>
        </w:rPr>
        <w:t xml:space="preserve"> và</w:t>
      </w:r>
      <w:r w:rsidR="003F08FD" w:rsidRPr="00AB1E93">
        <w:rPr>
          <w:bCs/>
          <w:color w:val="000000"/>
          <w:sz w:val="28"/>
          <w:szCs w:val="28"/>
          <w:lang w:val="de-DE"/>
        </w:rPr>
        <w:t xml:space="preserve"> Nghị định 70/2010/NĐ-CP </w:t>
      </w:r>
      <w:r w:rsidR="0055674D" w:rsidRPr="00AB1E93">
        <w:rPr>
          <w:bCs/>
          <w:color w:val="000000"/>
          <w:sz w:val="28"/>
          <w:szCs w:val="28"/>
          <w:lang w:val="de-DE"/>
        </w:rPr>
        <w:t xml:space="preserve"> là </w:t>
      </w:r>
      <w:r w:rsidR="003F08FD" w:rsidRPr="00AB1E93">
        <w:rPr>
          <w:bCs/>
          <w:color w:val="000000"/>
          <w:sz w:val="28"/>
          <w:szCs w:val="28"/>
          <w:lang w:val="de-DE"/>
        </w:rPr>
        <w:t xml:space="preserve">các </w:t>
      </w:r>
      <w:r w:rsidR="0055674D" w:rsidRPr="00AB1E93">
        <w:rPr>
          <w:bCs/>
          <w:color w:val="000000"/>
          <w:sz w:val="28"/>
          <w:szCs w:val="28"/>
          <w:lang w:val="de-DE"/>
        </w:rPr>
        <w:t>cơ sở</w:t>
      </w:r>
      <w:r w:rsidRPr="00AB1E93">
        <w:rPr>
          <w:bCs/>
          <w:color w:val="000000"/>
          <w:sz w:val="28"/>
          <w:szCs w:val="28"/>
          <w:lang w:val="de-DE"/>
        </w:rPr>
        <w:t xml:space="preserve"> pháp lý quan trọng</w:t>
      </w:r>
      <w:r w:rsidR="0009126F" w:rsidRPr="00AB1E93">
        <w:rPr>
          <w:bCs/>
          <w:color w:val="000000"/>
          <w:sz w:val="28"/>
          <w:szCs w:val="28"/>
          <w:lang w:val="de-DE"/>
        </w:rPr>
        <w:t>, tạo điều kiện</w:t>
      </w:r>
      <w:r w:rsidR="0055674D" w:rsidRPr="00AB1E93">
        <w:rPr>
          <w:bCs/>
          <w:color w:val="000000"/>
          <w:sz w:val="28"/>
          <w:szCs w:val="28"/>
          <w:lang w:val="de-DE"/>
        </w:rPr>
        <w:t xml:space="preserve"> cho </w:t>
      </w:r>
      <w:r w:rsidR="0009126F" w:rsidRPr="00AB1E93">
        <w:rPr>
          <w:bCs/>
          <w:color w:val="000000"/>
          <w:sz w:val="28"/>
          <w:szCs w:val="28"/>
          <w:lang w:val="de-DE"/>
        </w:rPr>
        <w:t>việc</w:t>
      </w:r>
      <w:r w:rsidR="0055674D" w:rsidRPr="00AB1E93">
        <w:rPr>
          <w:bCs/>
          <w:color w:val="000000"/>
          <w:sz w:val="28"/>
          <w:szCs w:val="28"/>
          <w:lang w:val="de-DE"/>
        </w:rPr>
        <w:t xml:space="preserve"> triển khai Kế hoạch xây dựng các VBQPPL phục vụ </w:t>
      </w:r>
      <w:r w:rsidR="0009126F" w:rsidRPr="00AB1E93">
        <w:rPr>
          <w:bCs/>
          <w:color w:val="000000"/>
          <w:sz w:val="28"/>
          <w:szCs w:val="28"/>
          <w:lang w:val="de-DE"/>
        </w:rPr>
        <w:t>thực hiện</w:t>
      </w:r>
      <w:r w:rsidR="005E4F90" w:rsidRPr="00AB1E93">
        <w:rPr>
          <w:bCs/>
          <w:color w:val="000000"/>
          <w:sz w:val="28"/>
          <w:szCs w:val="28"/>
          <w:lang w:val="de-DE"/>
        </w:rPr>
        <w:t xml:space="preserve"> </w:t>
      </w:r>
      <w:r w:rsidR="003F08FD" w:rsidRPr="00AB1E93">
        <w:rPr>
          <w:bCs/>
          <w:color w:val="000000"/>
          <w:sz w:val="28"/>
          <w:szCs w:val="28"/>
          <w:lang w:val="de-DE"/>
        </w:rPr>
        <w:t>D</w:t>
      </w:r>
      <w:r w:rsidR="0055674D" w:rsidRPr="00AB1E93">
        <w:rPr>
          <w:bCs/>
          <w:color w:val="000000"/>
          <w:sz w:val="28"/>
          <w:szCs w:val="28"/>
          <w:lang w:val="de-DE"/>
        </w:rPr>
        <w:t>ự án điện hạt nhân Ninh Thuận.</w:t>
      </w:r>
      <w:r w:rsidR="003F08FD" w:rsidRPr="00AB1E93">
        <w:rPr>
          <w:bCs/>
          <w:color w:val="000000"/>
          <w:sz w:val="28"/>
          <w:szCs w:val="28"/>
          <w:lang w:val="de-DE"/>
        </w:rPr>
        <w:t xml:space="preserve"> </w:t>
      </w:r>
      <w:r w:rsidR="003F08FD" w:rsidRPr="00AB1E93">
        <w:rPr>
          <w:color w:val="000000"/>
          <w:sz w:val="28"/>
          <w:szCs w:val="28"/>
          <w:lang w:val="de-DE"/>
        </w:rPr>
        <w:t>Kể</w:t>
      </w:r>
      <w:r w:rsidR="003F08FD" w:rsidRPr="00AB1E93">
        <w:rPr>
          <w:color w:val="000000"/>
          <w:sz w:val="28"/>
          <w:szCs w:val="28"/>
          <w:lang w:val="vi-VN"/>
        </w:rPr>
        <w:t xml:space="preserve"> từ sau </w:t>
      </w:r>
      <w:r w:rsidR="003F08FD" w:rsidRPr="00AB1E93">
        <w:rPr>
          <w:color w:val="000000"/>
          <w:sz w:val="28"/>
          <w:szCs w:val="28"/>
          <w:lang w:val="de-DE"/>
        </w:rPr>
        <w:t xml:space="preserve">khi </w:t>
      </w:r>
      <w:r w:rsidR="003F08FD" w:rsidRPr="00AB1E93">
        <w:rPr>
          <w:bCs/>
          <w:color w:val="000000"/>
          <w:sz w:val="28"/>
          <w:szCs w:val="28"/>
          <w:lang w:val="de-DE"/>
        </w:rPr>
        <w:t>Nghị định 70/2010/NĐ-CP</w:t>
      </w:r>
      <w:r w:rsidR="003F08FD" w:rsidRPr="00AB1E93">
        <w:rPr>
          <w:color w:val="000000"/>
          <w:sz w:val="28"/>
          <w:szCs w:val="28"/>
          <w:lang w:val="de-DE"/>
        </w:rPr>
        <w:t xml:space="preserve"> </w:t>
      </w:r>
      <w:r w:rsidR="003F08FD" w:rsidRPr="00AB1E93">
        <w:rPr>
          <w:color w:val="000000"/>
          <w:sz w:val="28"/>
          <w:szCs w:val="28"/>
          <w:lang w:val="vi-VN"/>
        </w:rPr>
        <w:t xml:space="preserve">được </w:t>
      </w:r>
      <w:r w:rsidR="003F08FD" w:rsidRPr="00AB1E93">
        <w:rPr>
          <w:color w:val="000000"/>
          <w:sz w:val="28"/>
          <w:szCs w:val="28"/>
          <w:lang w:val="de-DE"/>
        </w:rPr>
        <w:t>ban hành</w:t>
      </w:r>
      <w:r w:rsidR="005E4F90" w:rsidRPr="00AB1E93">
        <w:rPr>
          <w:color w:val="000000"/>
          <w:sz w:val="28"/>
          <w:szCs w:val="28"/>
          <w:lang w:val="de-DE"/>
        </w:rPr>
        <w:t xml:space="preserve"> năm 2010</w:t>
      </w:r>
      <w:r w:rsidR="003F08FD" w:rsidRPr="00AB1E93">
        <w:rPr>
          <w:color w:val="000000"/>
          <w:sz w:val="28"/>
          <w:szCs w:val="28"/>
          <w:lang w:val="de-DE"/>
        </w:rPr>
        <w:t xml:space="preserve">, nhiều luật chuyên ngành </w:t>
      </w:r>
      <w:r w:rsidR="0009126F" w:rsidRPr="00AB1E93">
        <w:rPr>
          <w:color w:val="000000"/>
          <w:sz w:val="28"/>
          <w:szCs w:val="28"/>
          <w:lang w:val="de-DE"/>
        </w:rPr>
        <w:t>đã được ban hành nhằm</w:t>
      </w:r>
      <w:r w:rsidR="003F08FD" w:rsidRPr="00AB1E93">
        <w:rPr>
          <w:color w:val="000000"/>
          <w:sz w:val="28"/>
          <w:szCs w:val="28"/>
          <w:lang w:val="vi-VN"/>
        </w:rPr>
        <w:t xml:space="preserve"> hoàn thiện hệ thống pháp luật có liên quan</w:t>
      </w:r>
      <w:r w:rsidR="003F08FD" w:rsidRPr="00AB1E93">
        <w:rPr>
          <w:color w:val="000000"/>
          <w:sz w:val="28"/>
          <w:szCs w:val="28"/>
          <w:lang w:val="de-DE"/>
        </w:rPr>
        <w:t xml:space="preserve">. </w:t>
      </w:r>
      <w:r w:rsidR="0009126F" w:rsidRPr="00AB1E93">
        <w:rPr>
          <w:color w:val="000000"/>
          <w:sz w:val="28"/>
          <w:szCs w:val="28"/>
          <w:lang w:val="de-DE"/>
        </w:rPr>
        <w:t>Đồng thời</w:t>
      </w:r>
      <w:r w:rsidR="003F08FD" w:rsidRPr="00AB1E93">
        <w:rPr>
          <w:color w:val="000000"/>
          <w:sz w:val="28"/>
          <w:szCs w:val="28"/>
          <w:lang w:val="vi-VN"/>
        </w:rPr>
        <w:t xml:space="preserve">, Việt Nam </w:t>
      </w:r>
      <w:r w:rsidR="0009126F" w:rsidRPr="00AB1E93">
        <w:rPr>
          <w:color w:val="000000"/>
          <w:sz w:val="28"/>
          <w:szCs w:val="28"/>
          <w:lang w:val="de-DE"/>
        </w:rPr>
        <w:t xml:space="preserve">cũng </w:t>
      </w:r>
      <w:r w:rsidR="003F08FD" w:rsidRPr="00AB1E93">
        <w:rPr>
          <w:color w:val="000000"/>
          <w:sz w:val="28"/>
          <w:szCs w:val="28"/>
          <w:lang w:val="vi-VN"/>
        </w:rPr>
        <w:t xml:space="preserve">đã tham gia nhiều </w:t>
      </w:r>
      <w:r w:rsidR="003F08FD" w:rsidRPr="00AB1E93">
        <w:rPr>
          <w:color w:val="000000"/>
          <w:sz w:val="28"/>
          <w:szCs w:val="28"/>
          <w:bdr w:val="none" w:sz="0" w:space="0" w:color="auto" w:frame="1"/>
          <w:lang w:val="vi-VN"/>
        </w:rPr>
        <w:t>điều ước quốc tế về an toàn, an ninh và thanh sát hạt nhân nhân</w:t>
      </w:r>
      <w:r w:rsidR="003F08FD" w:rsidRPr="00AB1E93">
        <w:rPr>
          <w:rStyle w:val="FootnoteReference"/>
          <w:color w:val="000000"/>
          <w:sz w:val="28"/>
          <w:szCs w:val="28"/>
          <w:lang w:val="it-IT"/>
        </w:rPr>
        <w:footnoteReference w:id="2"/>
      </w:r>
      <w:r w:rsidR="003F08FD" w:rsidRPr="00AB1E93">
        <w:rPr>
          <w:color w:val="000000"/>
          <w:sz w:val="28"/>
          <w:szCs w:val="28"/>
          <w:bdr w:val="none" w:sz="0" w:space="0" w:color="auto" w:frame="1"/>
          <w:lang w:val="vi-VN"/>
        </w:rPr>
        <w:t xml:space="preserve">; các công ước này đều đặt ra các nghĩa vụ tuân thủ </w:t>
      </w:r>
      <w:r w:rsidR="005D5572" w:rsidRPr="00AB1E93">
        <w:rPr>
          <w:color w:val="000000"/>
          <w:sz w:val="28"/>
          <w:szCs w:val="28"/>
          <w:bdr w:val="none" w:sz="0" w:space="0" w:color="auto" w:frame="1"/>
          <w:lang w:val="de-DE"/>
        </w:rPr>
        <w:t>bắt buộc đối với</w:t>
      </w:r>
      <w:r w:rsidR="003F08FD" w:rsidRPr="00AB1E93">
        <w:rPr>
          <w:color w:val="000000"/>
          <w:sz w:val="28"/>
          <w:szCs w:val="28"/>
          <w:bdr w:val="none" w:sz="0" w:space="0" w:color="auto" w:frame="1"/>
          <w:lang w:val="vi-VN"/>
        </w:rPr>
        <w:t xml:space="preserve"> các quốc gia thành viên.</w:t>
      </w:r>
      <w:r w:rsidR="003F08FD" w:rsidRPr="00AB1E93">
        <w:rPr>
          <w:color w:val="000000"/>
          <w:sz w:val="28"/>
          <w:szCs w:val="28"/>
          <w:bdr w:val="none" w:sz="0" w:space="0" w:color="auto" w:frame="1"/>
          <w:lang w:val="de-DE"/>
        </w:rPr>
        <w:t xml:space="preserve"> </w:t>
      </w:r>
    </w:p>
    <w:p w14:paraId="3D4F8940" w14:textId="2A14B1FF" w:rsidR="0093041D" w:rsidRPr="00BD3A49" w:rsidRDefault="004D10F2" w:rsidP="004E1425">
      <w:pPr>
        <w:tabs>
          <w:tab w:val="right" w:pos="8959"/>
        </w:tabs>
        <w:spacing w:after="120" w:line="271" w:lineRule="auto"/>
        <w:ind w:firstLine="709"/>
        <w:jc w:val="both"/>
        <w:rPr>
          <w:color w:val="000000"/>
          <w:sz w:val="28"/>
          <w:szCs w:val="28"/>
          <w:lang w:val="de-DE"/>
        </w:rPr>
      </w:pPr>
      <w:r w:rsidRPr="00AB1E93">
        <w:rPr>
          <w:color w:val="000000"/>
          <w:sz w:val="28"/>
          <w:szCs w:val="28"/>
          <w:lang w:val="de-DE"/>
        </w:rPr>
        <w:t>B</w:t>
      </w:r>
      <w:r w:rsidR="005E4F90" w:rsidRPr="00AB1E93">
        <w:rPr>
          <w:color w:val="000000"/>
          <w:sz w:val="28"/>
          <w:szCs w:val="28"/>
          <w:lang w:val="de-DE"/>
        </w:rPr>
        <w:t xml:space="preserve">ên cạnh </w:t>
      </w:r>
      <w:r w:rsidR="005D5572" w:rsidRPr="00AB1E93">
        <w:rPr>
          <w:color w:val="000000"/>
          <w:sz w:val="28"/>
          <w:szCs w:val="28"/>
          <w:lang w:val="de-DE"/>
        </w:rPr>
        <w:t xml:space="preserve">các mặt </w:t>
      </w:r>
      <w:r w:rsidR="005E4F90" w:rsidRPr="00AB1E93">
        <w:rPr>
          <w:color w:val="000000"/>
          <w:sz w:val="28"/>
          <w:szCs w:val="28"/>
          <w:lang w:val="de-DE"/>
        </w:rPr>
        <w:t xml:space="preserve">tích cực, </w:t>
      </w:r>
      <w:r w:rsidR="00557DAA" w:rsidRPr="00AB1E93">
        <w:rPr>
          <w:spacing w:val="-2"/>
          <w:sz w:val="28"/>
          <w:szCs w:val="28"/>
          <w:lang w:val="de-DE"/>
        </w:rPr>
        <w:t xml:space="preserve">Nghị định 70/2010/NĐ-CP </w:t>
      </w:r>
      <w:r w:rsidR="005D5572" w:rsidRPr="00AB1E93">
        <w:rPr>
          <w:sz w:val="28"/>
          <w:szCs w:val="28"/>
          <w:lang w:val="de-DE"/>
        </w:rPr>
        <w:t>cũng</w:t>
      </w:r>
      <w:r w:rsidR="00557DAA" w:rsidRPr="00AB1E93">
        <w:rPr>
          <w:sz w:val="28"/>
          <w:szCs w:val="28"/>
          <w:lang w:val="vi-VN"/>
        </w:rPr>
        <w:t xml:space="preserve"> bộc lộ </w:t>
      </w:r>
      <w:r w:rsidR="005D5572" w:rsidRPr="00AB1E93">
        <w:rPr>
          <w:sz w:val="28"/>
          <w:szCs w:val="28"/>
          <w:lang w:val="de-DE"/>
        </w:rPr>
        <w:t xml:space="preserve">nhiều </w:t>
      </w:r>
      <w:r w:rsidR="00557DAA" w:rsidRPr="00AB1E93">
        <w:rPr>
          <w:sz w:val="28"/>
          <w:szCs w:val="28"/>
          <w:lang w:val="vi-VN"/>
        </w:rPr>
        <w:t>bất cập</w:t>
      </w:r>
      <w:r w:rsidR="005D5572" w:rsidRPr="00AB1E93">
        <w:rPr>
          <w:sz w:val="28"/>
          <w:szCs w:val="28"/>
          <w:lang w:val="de-DE"/>
        </w:rPr>
        <w:t xml:space="preserve"> và</w:t>
      </w:r>
      <w:r w:rsidR="00557DAA" w:rsidRPr="00AB1E93">
        <w:rPr>
          <w:sz w:val="28"/>
          <w:szCs w:val="28"/>
          <w:lang w:val="vi-VN"/>
        </w:rPr>
        <w:t xml:space="preserve"> hạn chế</w:t>
      </w:r>
      <w:r w:rsidR="00813303" w:rsidRPr="00AB1E93">
        <w:rPr>
          <w:sz w:val="28"/>
          <w:szCs w:val="28"/>
          <w:lang w:val="de-DE"/>
        </w:rPr>
        <w:t>,</w:t>
      </w:r>
      <w:r w:rsidR="00557DAA" w:rsidRPr="00AB1E93">
        <w:rPr>
          <w:sz w:val="28"/>
          <w:szCs w:val="28"/>
          <w:lang w:val="vi-VN"/>
        </w:rPr>
        <w:t xml:space="preserve"> </w:t>
      </w:r>
      <w:r w:rsidR="00813303" w:rsidRPr="00AB1E93">
        <w:rPr>
          <w:color w:val="000000"/>
          <w:sz w:val="28"/>
          <w:szCs w:val="28"/>
          <w:lang w:val="de-DE"/>
        </w:rPr>
        <w:t>c</w:t>
      </w:r>
      <w:r w:rsidR="004E1425" w:rsidRPr="00AB1E93">
        <w:rPr>
          <w:color w:val="000000"/>
          <w:sz w:val="28"/>
          <w:szCs w:val="28"/>
          <w:lang w:val="vi-VN"/>
        </w:rPr>
        <w:t>ụ thể như sau:</w:t>
      </w:r>
    </w:p>
    <w:p w14:paraId="6964BE82" w14:textId="51FBA0AA" w:rsidR="005002B9" w:rsidRPr="00AB1E93" w:rsidRDefault="005E4F90" w:rsidP="004E1425">
      <w:pPr>
        <w:tabs>
          <w:tab w:val="right" w:pos="8959"/>
        </w:tabs>
        <w:spacing w:after="120" w:line="271" w:lineRule="auto"/>
        <w:ind w:firstLine="709"/>
        <w:jc w:val="both"/>
        <w:rPr>
          <w:color w:val="000000"/>
          <w:sz w:val="28"/>
          <w:szCs w:val="28"/>
          <w:lang w:val="vi-VN"/>
        </w:rPr>
      </w:pPr>
      <w:r w:rsidRPr="00AB1E93">
        <w:rPr>
          <w:color w:val="000000"/>
          <w:sz w:val="28"/>
          <w:szCs w:val="28"/>
          <w:lang w:val="vi-VN"/>
        </w:rPr>
        <w:t xml:space="preserve">- </w:t>
      </w:r>
      <w:r w:rsidR="005002B9" w:rsidRPr="00AB1E93">
        <w:rPr>
          <w:color w:val="000000"/>
          <w:sz w:val="28"/>
          <w:szCs w:val="28"/>
          <w:lang w:val="vi-VN"/>
        </w:rPr>
        <w:t>Thiếu sự cập nhật với hệ thống pháp luật hiện hành</w:t>
      </w:r>
      <w:r w:rsidRPr="00AB1E93">
        <w:rPr>
          <w:color w:val="000000"/>
          <w:sz w:val="28"/>
          <w:szCs w:val="28"/>
          <w:lang w:val="vi-VN"/>
        </w:rPr>
        <w:t>:</w:t>
      </w:r>
    </w:p>
    <w:p w14:paraId="58ED634E" w14:textId="04522D12" w:rsidR="005002B9" w:rsidRPr="00AB1E93" w:rsidRDefault="005002B9" w:rsidP="0093041D">
      <w:pPr>
        <w:tabs>
          <w:tab w:val="right" w:pos="8959"/>
        </w:tabs>
        <w:spacing w:after="120" w:line="271" w:lineRule="auto"/>
        <w:ind w:firstLine="709"/>
        <w:jc w:val="both"/>
        <w:rPr>
          <w:color w:val="000000"/>
          <w:sz w:val="28"/>
          <w:szCs w:val="28"/>
          <w:lang w:val="vi-VN"/>
        </w:rPr>
      </w:pPr>
      <w:r w:rsidRPr="00AB1E93">
        <w:rPr>
          <w:bCs/>
          <w:color w:val="000000"/>
          <w:sz w:val="28"/>
          <w:szCs w:val="28"/>
          <w:lang w:val="vi-VN"/>
        </w:rPr>
        <w:t>Nghị định 70/2010/NĐ-CP</w:t>
      </w:r>
      <w:r w:rsidRPr="00AB1E93">
        <w:rPr>
          <w:color w:val="000000"/>
          <w:sz w:val="28"/>
          <w:szCs w:val="28"/>
          <w:lang w:val="vi-VN"/>
        </w:rPr>
        <w:t xml:space="preserve"> được ban hành trước khi nhiều</w:t>
      </w:r>
      <w:r w:rsidR="005D5572" w:rsidRPr="00AB1E93">
        <w:rPr>
          <w:color w:val="000000"/>
          <w:sz w:val="28"/>
          <w:szCs w:val="28"/>
          <w:lang w:val="vi-VN"/>
        </w:rPr>
        <w:t xml:space="preserve"> đạo</w:t>
      </w:r>
      <w:r w:rsidRPr="00AB1E93">
        <w:rPr>
          <w:color w:val="000000"/>
          <w:sz w:val="28"/>
          <w:szCs w:val="28"/>
          <w:lang w:val="vi-VN"/>
        </w:rPr>
        <w:t xml:space="preserve"> luật quan trọng</w:t>
      </w:r>
      <w:r w:rsidR="005D5572" w:rsidRPr="00AB1E93">
        <w:rPr>
          <w:color w:val="000000"/>
          <w:sz w:val="28"/>
          <w:szCs w:val="28"/>
          <w:lang w:val="vi-VN"/>
        </w:rPr>
        <w:t xml:space="preserve"> ra đời</w:t>
      </w:r>
      <w:r w:rsidRPr="00AB1E93">
        <w:rPr>
          <w:color w:val="000000"/>
          <w:sz w:val="28"/>
          <w:szCs w:val="28"/>
          <w:lang w:val="vi-VN"/>
        </w:rPr>
        <w:t xml:space="preserve"> như: </w:t>
      </w:r>
      <w:r w:rsidR="005E4F90" w:rsidRPr="00AB1E93">
        <w:rPr>
          <w:color w:val="000000"/>
          <w:sz w:val="28"/>
          <w:szCs w:val="28"/>
          <w:lang w:val="vi-VN"/>
        </w:rPr>
        <w:t>Luật Năng lượng nguyên tử (2025)</w:t>
      </w:r>
      <w:r w:rsidR="0093041D" w:rsidRPr="00BD3A49">
        <w:rPr>
          <w:color w:val="000000"/>
          <w:sz w:val="28"/>
          <w:szCs w:val="28"/>
          <w:lang w:val="vi-VN"/>
        </w:rPr>
        <w:t xml:space="preserve">; Luật số 90/2025/QH15 sửa đổi, bổ sung một số điều của 8 Luật (2025); </w:t>
      </w:r>
      <w:r w:rsidR="0085620E" w:rsidRPr="00BD3A49">
        <w:rPr>
          <w:color w:val="000000"/>
          <w:sz w:val="28"/>
          <w:szCs w:val="28"/>
          <w:lang w:val="vi-VN"/>
        </w:rPr>
        <w:t>Luật sửa đổi, bổ sung một số điều của Luật Tiêu chuẩn và quy chuẩn kỹ thuật (2025);</w:t>
      </w:r>
      <w:r w:rsidR="0085620E" w:rsidRPr="00BD3A49">
        <w:rPr>
          <w:color w:val="000000"/>
          <w:sz w:val="28"/>
          <w:lang w:val="vi-VN"/>
        </w:rPr>
        <w:t xml:space="preserve"> </w:t>
      </w:r>
      <w:r w:rsidR="005E4F90" w:rsidRPr="00AB1E93">
        <w:rPr>
          <w:color w:val="000000"/>
          <w:sz w:val="28"/>
          <w:szCs w:val="28"/>
          <w:lang w:val="vi-VN"/>
        </w:rPr>
        <w:t xml:space="preserve">Luật Điện lực (2024); </w:t>
      </w:r>
      <w:r w:rsidRPr="00AB1E93">
        <w:rPr>
          <w:color w:val="000000"/>
          <w:sz w:val="28"/>
          <w:szCs w:val="28"/>
          <w:lang w:val="vi-VN"/>
        </w:rPr>
        <w:t>Luật Đầu tư công (2024</w:t>
      </w:r>
      <w:r w:rsidR="0093041D" w:rsidRPr="00AB1E93">
        <w:rPr>
          <w:color w:val="000000"/>
          <w:sz w:val="28"/>
          <w:szCs w:val="28"/>
          <w:lang w:val="vi-VN"/>
        </w:rPr>
        <w:t>)</w:t>
      </w:r>
      <w:r w:rsidR="0093041D" w:rsidRPr="00BD3A49">
        <w:rPr>
          <w:color w:val="000000"/>
          <w:sz w:val="28"/>
          <w:szCs w:val="28"/>
          <w:lang w:val="vi-VN"/>
        </w:rPr>
        <w:t>;</w:t>
      </w:r>
      <w:r w:rsidR="0093041D" w:rsidRPr="00AB1E93">
        <w:rPr>
          <w:color w:val="000000"/>
          <w:sz w:val="28"/>
          <w:szCs w:val="28"/>
          <w:lang w:val="vi-VN"/>
        </w:rPr>
        <w:t xml:space="preserve"> </w:t>
      </w:r>
      <w:r w:rsidR="005E4F90" w:rsidRPr="00AB1E93">
        <w:rPr>
          <w:color w:val="000000"/>
          <w:sz w:val="28"/>
          <w:szCs w:val="28"/>
          <w:lang w:val="vi-VN"/>
        </w:rPr>
        <w:t xml:space="preserve">Luật Đầu tư (2020); </w:t>
      </w:r>
      <w:r w:rsidR="0093041D" w:rsidRPr="0093041D">
        <w:rPr>
          <w:color w:val="000000"/>
          <w:sz w:val="28"/>
          <w:szCs w:val="28"/>
          <w:lang w:val="vi-VN"/>
        </w:rPr>
        <w:t>Luật Đầu tư theo phương thức đối tác công tư</w:t>
      </w:r>
      <w:r w:rsidR="0093041D" w:rsidRPr="00BD3A49">
        <w:rPr>
          <w:color w:val="000000"/>
          <w:sz w:val="28"/>
          <w:szCs w:val="28"/>
          <w:lang w:val="vi-VN"/>
        </w:rPr>
        <w:t xml:space="preserve"> (2020); </w:t>
      </w:r>
      <w:r w:rsidRPr="00AB1E93">
        <w:rPr>
          <w:color w:val="000000"/>
          <w:sz w:val="28"/>
          <w:szCs w:val="28"/>
          <w:lang w:val="vi-VN"/>
        </w:rPr>
        <w:t>Luật Đấu thầu (2023</w:t>
      </w:r>
      <w:r w:rsidR="0093041D" w:rsidRPr="00AB1E93">
        <w:rPr>
          <w:color w:val="000000"/>
          <w:sz w:val="28"/>
          <w:szCs w:val="28"/>
          <w:lang w:val="vi-VN"/>
        </w:rPr>
        <w:t>)</w:t>
      </w:r>
      <w:r w:rsidR="0093041D" w:rsidRPr="00BD3A49">
        <w:rPr>
          <w:color w:val="000000"/>
          <w:sz w:val="28"/>
          <w:szCs w:val="28"/>
          <w:lang w:val="vi-VN"/>
        </w:rPr>
        <w:t>;</w:t>
      </w:r>
      <w:r w:rsidR="0093041D" w:rsidRPr="00AB1E93">
        <w:rPr>
          <w:color w:val="000000"/>
          <w:sz w:val="28"/>
          <w:szCs w:val="28"/>
          <w:lang w:val="vi-VN"/>
        </w:rPr>
        <w:t xml:space="preserve"> </w:t>
      </w:r>
      <w:r w:rsidRPr="00AB1E93">
        <w:rPr>
          <w:color w:val="000000"/>
          <w:sz w:val="28"/>
          <w:szCs w:val="28"/>
          <w:lang w:val="vi-VN"/>
        </w:rPr>
        <w:t>Luật Bảo vệ môi trường</w:t>
      </w:r>
      <w:r w:rsidR="005E4F90" w:rsidRPr="00AB1E93">
        <w:rPr>
          <w:color w:val="000000"/>
          <w:sz w:val="28"/>
          <w:szCs w:val="28"/>
          <w:lang w:val="vi-VN"/>
        </w:rPr>
        <w:t xml:space="preserve"> (2020 và </w:t>
      </w:r>
      <w:r w:rsidRPr="00AB1E93">
        <w:rPr>
          <w:color w:val="000000"/>
          <w:sz w:val="28"/>
          <w:szCs w:val="28"/>
          <w:lang w:val="vi-VN"/>
        </w:rPr>
        <w:t>sửa đổi</w:t>
      </w:r>
      <w:r w:rsidR="00570BF0" w:rsidRPr="00AB1E93">
        <w:rPr>
          <w:color w:val="000000"/>
          <w:sz w:val="28"/>
          <w:szCs w:val="28"/>
          <w:lang w:val="vi-VN"/>
        </w:rPr>
        <w:t xml:space="preserve"> 2024</w:t>
      </w:r>
      <w:r w:rsidR="0093041D" w:rsidRPr="00AB1E93">
        <w:rPr>
          <w:color w:val="000000"/>
          <w:sz w:val="28"/>
          <w:szCs w:val="28"/>
          <w:lang w:val="vi-VN"/>
        </w:rPr>
        <w:t>)</w:t>
      </w:r>
      <w:r w:rsidR="0093041D" w:rsidRPr="00BD3A49">
        <w:rPr>
          <w:color w:val="000000"/>
          <w:sz w:val="28"/>
          <w:szCs w:val="28"/>
          <w:lang w:val="vi-VN"/>
        </w:rPr>
        <w:t>;</w:t>
      </w:r>
      <w:r w:rsidR="0093041D" w:rsidRPr="00AB1E93">
        <w:rPr>
          <w:color w:val="000000"/>
          <w:sz w:val="28"/>
          <w:szCs w:val="28"/>
          <w:lang w:val="vi-VN"/>
        </w:rPr>
        <w:t xml:space="preserve"> </w:t>
      </w:r>
      <w:r w:rsidRPr="00AB1E93">
        <w:rPr>
          <w:color w:val="000000"/>
          <w:sz w:val="28"/>
          <w:szCs w:val="28"/>
          <w:lang w:val="vi-VN"/>
        </w:rPr>
        <w:t>Luật Phòng cháy chữa cháy (2024</w:t>
      </w:r>
      <w:r w:rsidR="0093041D" w:rsidRPr="00AB1E93">
        <w:rPr>
          <w:color w:val="000000"/>
          <w:sz w:val="28"/>
          <w:szCs w:val="28"/>
          <w:lang w:val="vi-VN"/>
        </w:rPr>
        <w:t>)</w:t>
      </w:r>
      <w:r w:rsidR="0093041D" w:rsidRPr="00BD3A49">
        <w:rPr>
          <w:color w:val="000000"/>
          <w:sz w:val="28"/>
          <w:szCs w:val="28"/>
          <w:lang w:val="vi-VN"/>
        </w:rPr>
        <w:t>;</w:t>
      </w:r>
      <w:r w:rsidR="0093041D" w:rsidRPr="00AB1E93">
        <w:rPr>
          <w:color w:val="000000"/>
          <w:sz w:val="28"/>
          <w:szCs w:val="28"/>
          <w:lang w:val="vi-VN"/>
        </w:rPr>
        <w:t xml:space="preserve"> </w:t>
      </w:r>
      <w:r w:rsidR="005E4F90" w:rsidRPr="00AB1E93">
        <w:rPr>
          <w:color w:val="000000"/>
          <w:sz w:val="28"/>
          <w:szCs w:val="28"/>
          <w:lang w:val="vi-VN"/>
        </w:rPr>
        <w:t xml:space="preserve">Luật </w:t>
      </w:r>
      <w:r w:rsidR="005D5572" w:rsidRPr="00AB1E93">
        <w:rPr>
          <w:color w:val="000000"/>
          <w:sz w:val="28"/>
          <w:szCs w:val="28"/>
          <w:lang w:val="vi-VN"/>
        </w:rPr>
        <w:t xml:space="preserve">số 25/2018/QH14 </w:t>
      </w:r>
      <w:r w:rsidR="005E4F90" w:rsidRPr="00AB1E93">
        <w:rPr>
          <w:color w:val="000000"/>
          <w:sz w:val="28"/>
          <w:szCs w:val="28"/>
          <w:lang w:val="vi-VN"/>
        </w:rPr>
        <w:t>sửa đổi, bổ sung một số điều của 37 luật có liên quan đến quy hoạch</w:t>
      </w:r>
      <w:r w:rsidR="0085620E" w:rsidRPr="00BD3A49">
        <w:rPr>
          <w:color w:val="000000"/>
          <w:sz w:val="28"/>
          <w:szCs w:val="28"/>
          <w:lang w:val="vi-VN"/>
        </w:rPr>
        <w:t xml:space="preserve">; </w:t>
      </w:r>
      <w:r w:rsidR="005E4F90" w:rsidRPr="00AB1E93">
        <w:rPr>
          <w:color w:val="000000"/>
          <w:sz w:val="28"/>
          <w:szCs w:val="28"/>
          <w:lang w:val="vi-VN"/>
        </w:rPr>
        <w:t>..</w:t>
      </w:r>
      <w:r w:rsidRPr="00AB1E93">
        <w:rPr>
          <w:color w:val="000000"/>
          <w:sz w:val="28"/>
          <w:szCs w:val="28"/>
          <w:lang w:val="vi-VN"/>
        </w:rPr>
        <w:t xml:space="preserve">. </w:t>
      </w:r>
      <w:r w:rsidR="005D5572" w:rsidRPr="00AB1E93">
        <w:rPr>
          <w:color w:val="000000"/>
          <w:sz w:val="28"/>
          <w:szCs w:val="28"/>
          <w:lang w:val="vi-VN"/>
        </w:rPr>
        <w:t>Vì vậy</w:t>
      </w:r>
      <w:r w:rsidRPr="00AB1E93">
        <w:rPr>
          <w:color w:val="000000"/>
          <w:sz w:val="28"/>
          <w:szCs w:val="28"/>
          <w:lang w:val="vi-VN"/>
        </w:rPr>
        <w:t xml:space="preserve">, </w:t>
      </w:r>
      <w:r w:rsidR="007D58F3" w:rsidRPr="00AB1E93">
        <w:rPr>
          <w:color w:val="000000"/>
          <w:sz w:val="28"/>
          <w:szCs w:val="28"/>
          <w:lang w:val="vi-VN"/>
        </w:rPr>
        <w:t>các quy định trong</w:t>
      </w:r>
      <w:r w:rsidRPr="00AB1E93">
        <w:rPr>
          <w:color w:val="000000"/>
          <w:sz w:val="28"/>
          <w:szCs w:val="28"/>
          <w:lang w:val="vi-VN"/>
        </w:rPr>
        <w:t xml:space="preserve"> Nghị định </w:t>
      </w:r>
      <w:r w:rsidR="00570BF0" w:rsidRPr="00AB1E93">
        <w:rPr>
          <w:bCs/>
          <w:color w:val="000000"/>
          <w:sz w:val="28"/>
          <w:szCs w:val="28"/>
          <w:lang w:val="vi-VN"/>
        </w:rPr>
        <w:t>70/2010/NĐ-CP</w:t>
      </w:r>
      <w:r w:rsidR="005D5572" w:rsidRPr="00AB1E93">
        <w:rPr>
          <w:bCs/>
          <w:color w:val="000000"/>
          <w:sz w:val="28"/>
          <w:szCs w:val="28"/>
          <w:lang w:val="vi-VN"/>
        </w:rPr>
        <w:t xml:space="preserve"> hiện</w:t>
      </w:r>
      <w:r w:rsidRPr="00AB1E93">
        <w:rPr>
          <w:color w:val="000000"/>
          <w:sz w:val="28"/>
          <w:szCs w:val="28"/>
          <w:lang w:val="vi-VN"/>
        </w:rPr>
        <w:t xml:space="preserve"> không phù hợp hoặc thiếu </w:t>
      </w:r>
      <w:r w:rsidR="005D5572" w:rsidRPr="00AB1E93">
        <w:rPr>
          <w:color w:val="000000"/>
          <w:sz w:val="28"/>
          <w:szCs w:val="28"/>
          <w:lang w:val="vi-VN"/>
        </w:rPr>
        <w:t xml:space="preserve">sự </w:t>
      </w:r>
      <w:r w:rsidRPr="00AB1E93">
        <w:rPr>
          <w:color w:val="000000"/>
          <w:sz w:val="28"/>
          <w:szCs w:val="28"/>
          <w:lang w:val="vi-VN"/>
        </w:rPr>
        <w:t>liên kết</w:t>
      </w:r>
      <w:r w:rsidR="005D5572" w:rsidRPr="00AB1E93">
        <w:rPr>
          <w:color w:val="000000"/>
          <w:sz w:val="28"/>
          <w:szCs w:val="28"/>
          <w:lang w:val="vi-VN"/>
        </w:rPr>
        <w:t xml:space="preserve"> chặt chẽ</w:t>
      </w:r>
      <w:r w:rsidRPr="00AB1E93">
        <w:rPr>
          <w:color w:val="000000"/>
          <w:sz w:val="28"/>
          <w:szCs w:val="28"/>
          <w:lang w:val="vi-VN"/>
        </w:rPr>
        <w:t xml:space="preserve"> với hệ thống pháp luật hiện </w:t>
      </w:r>
      <w:r w:rsidR="005D5572" w:rsidRPr="00AB1E93">
        <w:rPr>
          <w:color w:val="000000"/>
          <w:sz w:val="28"/>
          <w:szCs w:val="28"/>
          <w:lang w:val="vi-VN"/>
        </w:rPr>
        <w:t>hành</w:t>
      </w:r>
      <w:r w:rsidRPr="00AB1E93">
        <w:rPr>
          <w:color w:val="000000"/>
          <w:sz w:val="28"/>
          <w:szCs w:val="28"/>
          <w:lang w:val="vi-VN"/>
        </w:rPr>
        <w:t>.</w:t>
      </w:r>
    </w:p>
    <w:p w14:paraId="26079EA0" w14:textId="77777777" w:rsidR="005002B9" w:rsidRPr="00AB1E93" w:rsidRDefault="007D58F3" w:rsidP="004E1425">
      <w:pPr>
        <w:tabs>
          <w:tab w:val="right" w:pos="8959"/>
        </w:tabs>
        <w:spacing w:after="120" w:line="271" w:lineRule="auto"/>
        <w:ind w:firstLine="709"/>
        <w:jc w:val="both"/>
        <w:rPr>
          <w:color w:val="000000"/>
          <w:sz w:val="28"/>
          <w:szCs w:val="28"/>
          <w:lang w:val="vi-VN"/>
        </w:rPr>
      </w:pPr>
      <w:r w:rsidRPr="00AB1E93">
        <w:rPr>
          <w:color w:val="000000"/>
          <w:sz w:val="28"/>
          <w:szCs w:val="28"/>
          <w:lang w:val="vi-VN"/>
        </w:rPr>
        <w:t xml:space="preserve">- </w:t>
      </w:r>
      <w:r w:rsidR="005002B9" w:rsidRPr="00AB1E93">
        <w:rPr>
          <w:color w:val="000000"/>
          <w:sz w:val="28"/>
          <w:szCs w:val="28"/>
          <w:lang w:val="vi-VN"/>
        </w:rPr>
        <w:t>Phạm vi điều chỉnh</w:t>
      </w:r>
      <w:r w:rsidR="005D5572" w:rsidRPr="00AB1E93">
        <w:rPr>
          <w:color w:val="000000"/>
          <w:sz w:val="28"/>
          <w:szCs w:val="28"/>
          <w:lang w:val="vi-VN"/>
        </w:rPr>
        <w:t xml:space="preserve"> và quy định chi tiết còn hạn chế</w:t>
      </w:r>
      <w:r w:rsidRPr="00AB1E93">
        <w:rPr>
          <w:color w:val="000000"/>
          <w:sz w:val="28"/>
          <w:szCs w:val="28"/>
          <w:lang w:val="vi-VN"/>
        </w:rPr>
        <w:t>:</w:t>
      </w:r>
      <w:r w:rsidR="00570BF0" w:rsidRPr="00AB1E93">
        <w:rPr>
          <w:color w:val="000000"/>
          <w:sz w:val="28"/>
          <w:szCs w:val="28"/>
          <w:lang w:val="vi-VN"/>
        </w:rPr>
        <w:t xml:space="preserve"> </w:t>
      </w:r>
    </w:p>
    <w:p w14:paraId="0D5D1A33" w14:textId="2675F870" w:rsidR="005002B9" w:rsidRPr="00BD3A49" w:rsidRDefault="005002B9" w:rsidP="004E1425">
      <w:pPr>
        <w:tabs>
          <w:tab w:val="right" w:pos="8959"/>
        </w:tabs>
        <w:spacing w:after="120" w:line="271" w:lineRule="auto"/>
        <w:ind w:firstLine="709"/>
        <w:jc w:val="both"/>
        <w:rPr>
          <w:color w:val="000000"/>
          <w:sz w:val="28"/>
          <w:szCs w:val="28"/>
          <w:lang w:val="vi-VN"/>
        </w:rPr>
      </w:pPr>
      <w:r w:rsidRPr="00AB1E93">
        <w:rPr>
          <w:bCs/>
          <w:color w:val="000000"/>
          <w:sz w:val="28"/>
          <w:szCs w:val="28"/>
          <w:lang w:val="vi-VN"/>
        </w:rPr>
        <w:t>Nghị định 70/2010</w:t>
      </w:r>
      <w:r w:rsidR="00570BF0" w:rsidRPr="00AB1E93">
        <w:rPr>
          <w:bCs/>
          <w:color w:val="000000"/>
          <w:sz w:val="28"/>
          <w:szCs w:val="28"/>
          <w:lang w:val="vi-VN"/>
        </w:rPr>
        <w:t>/NĐ-CP</w:t>
      </w:r>
      <w:r w:rsidRPr="00AB1E93">
        <w:rPr>
          <w:color w:val="000000"/>
          <w:sz w:val="28"/>
          <w:szCs w:val="28"/>
          <w:lang w:val="vi-VN"/>
        </w:rPr>
        <w:t xml:space="preserve"> chủ yếu tập trung vào khung quản lý chung, </w:t>
      </w:r>
      <w:r w:rsidR="0085620E" w:rsidRPr="00BD3A49">
        <w:rPr>
          <w:color w:val="000000"/>
          <w:sz w:val="28"/>
          <w:szCs w:val="28"/>
          <w:lang w:val="vi-VN"/>
        </w:rPr>
        <w:t xml:space="preserve">các giai đoạn đầu, </w:t>
      </w:r>
      <w:r w:rsidRPr="00AB1E93">
        <w:rPr>
          <w:color w:val="000000"/>
          <w:sz w:val="28"/>
          <w:szCs w:val="28"/>
          <w:lang w:val="vi-VN"/>
        </w:rPr>
        <w:t xml:space="preserve">chưa bao </w:t>
      </w:r>
      <w:r w:rsidR="00CB24CE" w:rsidRPr="00AB1E93">
        <w:rPr>
          <w:color w:val="000000"/>
          <w:sz w:val="28"/>
          <w:szCs w:val="28"/>
          <w:lang w:val="vi-VN"/>
        </w:rPr>
        <w:t>quát</w:t>
      </w:r>
      <w:r w:rsidRPr="00AB1E93">
        <w:rPr>
          <w:color w:val="000000"/>
          <w:sz w:val="28"/>
          <w:szCs w:val="28"/>
          <w:lang w:val="vi-VN"/>
        </w:rPr>
        <w:t xml:space="preserve"> đầy đủ các giai đoạn của </w:t>
      </w:r>
      <w:r w:rsidR="00CB24CE" w:rsidRPr="00AB1E93">
        <w:rPr>
          <w:color w:val="000000"/>
          <w:sz w:val="28"/>
          <w:szCs w:val="28"/>
          <w:lang w:val="vi-VN"/>
        </w:rPr>
        <w:t xml:space="preserve">dự án </w:t>
      </w:r>
      <w:r w:rsidRPr="00AB1E93">
        <w:rPr>
          <w:color w:val="000000"/>
          <w:sz w:val="28"/>
          <w:szCs w:val="28"/>
          <w:lang w:val="vi-VN"/>
        </w:rPr>
        <w:t xml:space="preserve">nhà máy điện hạt nhân. </w:t>
      </w:r>
      <w:r w:rsidR="00CB24CE" w:rsidRPr="00AB1E93">
        <w:rPr>
          <w:color w:val="000000"/>
          <w:sz w:val="28"/>
          <w:szCs w:val="28"/>
          <w:lang w:val="vi-VN"/>
        </w:rPr>
        <w:t xml:space="preserve">Các quy định liên quan đến </w:t>
      </w:r>
      <w:r w:rsidR="007D58F3" w:rsidRPr="00AB1E93">
        <w:rPr>
          <w:color w:val="000000"/>
          <w:sz w:val="28"/>
          <w:szCs w:val="28"/>
          <w:lang w:val="vi-VN"/>
        </w:rPr>
        <w:t xml:space="preserve">nội dung, thành phần hồ sơ, trình tự, thủ </w:t>
      </w:r>
      <w:r w:rsidR="007D58F3" w:rsidRPr="00AB1E93">
        <w:rPr>
          <w:color w:val="000000"/>
          <w:sz w:val="28"/>
          <w:szCs w:val="28"/>
          <w:lang w:val="vi-VN"/>
        </w:rPr>
        <w:lastRenderedPageBreak/>
        <w:t>tục thẩm định, phê duyệt, cấp phép, thanh tra, kiểm tra</w:t>
      </w:r>
      <w:r w:rsidR="00102972" w:rsidRPr="00AB1E93">
        <w:rPr>
          <w:color w:val="000000"/>
          <w:sz w:val="28"/>
          <w:szCs w:val="28"/>
          <w:lang w:val="vi-VN"/>
        </w:rPr>
        <w:t>, giám sát</w:t>
      </w:r>
      <w:r w:rsidR="007D58F3" w:rsidRPr="00AB1E93">
        <w:rPr>
          <w:color w:val="000000"/>
          <w:sz w:val="28"/>
          <w:szCs w:val="28"/>
          <w:lang w:val="vi-VN"/>
        </w:rPr>
        <w:t xml:space="preserve"> đối với các giai đoạn của nhà máy điện hạt nhân </w:t>
      </w:r>
      <w:r w:rsidR="00CB24CE" w:rsidRPr="00AB1E93">
        <w:rPr>
          <w:color w:val="000000"/>
          <w:sz w:val="28"/>
          <w:szCs w:val="28"/>
          <w:lang w:val="vi-VN"/>
        </w:rPr>
        <w:t xml:space="preserve">vẫn còn </w:t>
      </w:r>
      <w:r w:rsidR="004931A7" w:rsidRPr="00BD3A49">
        <w:rPr>
          <w:color w:val="000000"/>
          <w:sz w:val="28"/>
          <w:szCs w:val="28"/>
          <w:lang w:val="vi-VN"/>
        </w:rPr>
        <w:t xml:space="preserve">đơn giản, chưa đầy đủ và </w:t>
      </w:r>
      <w:r w:rsidR="00CB24CE" w:rsidRPr="00AB1E93">
        <w:rPr>
          <w:color w:val="000000"/>
          <w:sz w:val="28"/>
          <w:szCs w:val="28"/>
          <w:lang w:val="vi-VN"/>
        </w:rPr>
        <w:t>thiếu</w:t>
      </w:r>
      <w:r w:rsidR="007D58F3" w:rsidRPr="00AB1E93">
        <w:rPr>
          <w:color w:val="000000"/>
          <w:sz w:val="28"/>
          <w:szCs w:val="28"/>
          <w:lang w:val="vi-VN"/>
        </w:rPr>
        <w:t xml:space="preserve"> chi tiết</w:t>
      </w:r>
      <w:r w:rsidR="00CB24CE" w:rsidRPr="00AB1E93">
        <w:rPr>
          <w:color w:val="000000"/>
          <w:sz w:val="28"/>
          <w:szCs w:val="28"/>
          <w:lang w:val="vi-VN"/>
        </w:rPr>
        <w:t xml:space="preserve">. </w:t>
      </w:r>
      <w:r w:rsidR="0085620E" w:rsidRPr="00BD3A49">
        <w:rPr>
          <w:color w:val="000000"/>
          <w:sz w:val="28"/>
          <w:szCs w:val="28"/>
          <w:lang w:val="vi-VN"/>
        </w:rPr>
        <w:t>Nghị định 70/2010/NĐ-CP chưa quy định chi tiết về</w:t>
      </w:r>
      <w:r w:rsidR="004931A7" w:rsidRPr="00BD3A49">
        <w:rPr>
          <w:color w:val="000000"/>
          <w:sz w:val="28"/>
          <w:szCs w:val="28"/>
          <w:lang w:val="vi-VN"/>
        </w:rPr>
        <w:t>:</w:t>
      </w:r>
      <w:r w:rsidR="0085620E" w:rsidRPr="00BD3A49">
        <w:rPr>
          <w:color w:val="000000"/>
          <w:sz w:val="28"/>
          <w:szCs w:val="28"/>
          <w:lang w:val="vi-VN"/>
        </w:rPr>
        <w:t xml:space="preserve"> nguyên tắc bảo vệ theo chiều sâu, an toàn thụ động</w:t>
      </w:r>
      <w:r w:rsidR="004931A7" w:rsidRPr="00BD3A49">
        <w:rPr>
          <w:color w:val="000000"/>
          <w:sz w:val="28"/>
          <w:szCs w:val="28"/>
          <w:lang w:val="vi-VN"/>
        </w:rPr>
        <w:t>;</w:t>
      </w:r>
      <w:r w:rsidR="0085620E" w:rsidRPr="00BD3A49">
        <w:rPr>
          <w:color w:val="000000"/>
          <w:sz w:val="28"/>
          <w:szCs w:val="28"/>
          <w:lang w:val="vi-VN"/>
        </w:rPr>
        <w:t xml:space="preserve"> giới hạn </w:t>
      </w:r>
      <w:r w:rsidR="004931A7" w:rsidRPr="00BD3A49">
        <w:rPr>
          <w:color w:val="000000"/>
          <w:sz w:val="28"/>
          <w:szCs w:val="28"/>
          <w:lang w:val="vi-VN"/>
        </w:rPr>
        <w:t xml:space="preserve">và điều kiện </w:t>
      </w:r>
      <w:r w:rsidR="0085620E" w:rsidRPr="00BD3A49">
        <w:rPr>
          <w:color w:val="000000"/>
          <w:sz w:val="28"/>
          <w:szCs w:val="28"/>
          <w:lang w:val="vi-VN"/>
        </w:rPr>
        <w:t>vận hành</w:t>
      </w:r>
      <w:r w:rsidR="004931A7" w:rsidRPr="00BD3A49">
        <w:rPr>
          <w:color w:val="000000"/>
          <w:sz w:val="28"/>
          <w:szCs w:val="28"/>
          <w:lang w:val="vi-VN"/>
        </w:rPr>
        <w:t>;</w:t>
      </w:r>
      <w:r w:rsidR="0085620E" w:rsidRPr="00BD3A49">
        <w:rPr>
          <w:color w:val="000000"/>
          <w:sz w:val="28"/>
          <w:szCs w:val="28"/>
          <w:lang w:val="vi-VN"/>
        </w:rPr>
        <w:t xml:space="preserve"> quản lý chất thải phóng xạ</w:t>
      </w:r>
      <w:r w:rsidR="004931A7" w:rsidRPr="00BD3A49">
        <w:rPr>
          <w:color w:val="000000"/>
          <w:sz w:val="28"/>
          <w:szCs w:val="28"/>
          <w:lang w:val="vi-VN"/>
        </w:rPr>
        <w:t>;</w:t>
      </w:r>
      <w:r w:rsidR="0085620E" w:rsidRPr="00BD3A49">
        <w:rPr>
          <w:color w:val="000000"/>
          <w:sz w:val="28"/>
          <w:szCs w:val="28"/>
          <w:lang w:val="vi-VN"/>
        </w:rPr>
        <w:t xml:space="preserve"> bảo vệ hệ thống thông tin, điều khiển và thiết bị kỹ thuật số trước nguy cơ tấn công mạng và truy cập trái phép, v.v.</w:t>
      </w:r>
      <w:r w:rsidR="00575477" w:rsidRPr="00BD3A49">
        <w:rPr>
          <w:color w:val="000000"/>
          <w:sz w:val="28"/>
          <w:szCs w:val="28"/>
          <w:lang w:val="vi-VN"/>
        </w:rPr>
        <w:t xml:space="preserve"> </w:t>
      </w:r>
    </w:p>
    <w:p w14:paraId="47C2C13C" w14:textId="77777777" w:rsidR="006C1F09" w:rsidRPr="00BD3A49" w:rsidRDefault="006C1F09" w:rsidP="004E1425">
      <w:pPr>
        <w:tabs>
          <w:tab w:val="right" w:pos="8959"/>
        </w:tabs>
        <w:spacing w:after="120" w:line="271" w:lineRule="auto"/>
        <w:ind w:firstLine="709"/>
        <w:jc w:val="both"/>
        <w:rPr>
          <w:color w:val="000000"/>
          <w:sz w:val="28"/>
          <w:szCs w:val="28"/>
          <w:lang w:val="vi-VN"/>
        </w:rPr>
      </w:pPr>
      <w:r w:rsidRPr="00AB1E93">
        <w:rPr>
          <w:sz w:val="28"/>
          <w:szCs w:val="28"/>
          <w:lang w:val="it-IT"/>
        </w:rPr>
        <w:t>- Chưa bảo đảm yêu cầu nội luật hóa liên quan đến các điều ước quốc tế trong lĩnh vực năng lượng nguyên tử mà Việt Nam là thành viên,</w:t>
      </w:r>
      <w:r w:rsidRPr="00AB1E93">
        <w:rPr>
          <w:sz w:val="28"/>
          <w:szCs w:val="28"/>
          <w:lang w:val="vi-VN"/>
        </w:rPr>
        <w:t xml:space="preserve"> </w:t>
      </w:r>
      <w:r w:rsidRPr="00AB1E93">
        <w:rPr>
          <w:sz w:val="28"/>
          <w:szCs w:val="28"/>
          <w:lang w:val="de-DE"/>
        </w:rPr>
        <w:t xml:space="preserve">chưa </w:t>
      </w:r>
      <w:r w:rsidRPr="00AB1E93">
        <w:rPr>
          <w:sz w:val="28"/>
          <w:szCs w:val="28"/>
          <w:lang w:val="vi-VN"/>
        </w:rPr>
        <w:t xml:space="preserve">phù hợp </w:t>
      </w:r>
      <w:r w:rsidR="00034BF9" w:rsidRPr="00BD3A49">
        <w:rPr>
          <w:sz w:val="28"/>
          <w:szCs w:val="28"/>
          <w:lang w:val="vi-VN"/>
        </w:rPr>
        <w:t>một số</w:t>
      </w:r>
      <w:r w:rsidRPr="00AB1E93">
        <w:rPr>
          <w:sz w:val="28"/>
          <w:szCs w:val="28"/>
          <w:lang w:val="vi-VN"/>
        </w:rPr>
        <w:t xml:space="preserve"> </w:t>
      </w:r>
      <w:r w:rsidRPr="00AB1E93">
        <w:rPr>
          <w:sz w:val="28"/>
          <w:szCs w:val="28"/>
          <w:lang w:val="it-IT"/>
        </w:rPr>
        <w:t>khuyến cáo, tiêu chuẩn</w:t>
      </w:r>
      <w:r w:rsidRPr="00AB1E93">
        <w:rPr>
          <w:sz w:val="28"/>
          <w:szCs w:val="28"/>
          <w:lang w:val="vi-VN"/>
        </w:rPr>
        <w:t xml:space="preserve"> </w:t>
      </w:r>
      <w:r w:rsidR="00034BF9" w:rsidRPr="00BD3A49">
        <w:rPr>
          <w:sz w:val="28"/>
          <w:szCs w:val="28"/>
          <w:lang w:val="vi-VN"/>
        </w:rPr>
        <w:t xml:space="preserve">mới </w:t>
      </w:r>
      <w:r w:rsidRPr="00AB1E93">
        <w:rPr>
          <w:sz w:val="28"/>
          <w:szCs w:val="28"/>
          <w:lang w:val="de-DE"/>
        </w:rPr>
        <w:t>cập nhật</w:t>
      </w:r>
      <w:r w:rsidRPr="00AB1E93">
        <w:rPr>
          <w:sz w:val="28"/>
          <w:szCs w:val="28"/>
          <w:lang w:val="vi-VN"/>
        </w:rPr>
        <w:t xml:space="preserve"> của </w:t>
      </w:r>
      <w:r w:rsidRPr="00AB1E93">
        <w:rPr>
          <w:sz w:val="28"/>
          <w:szCs w:val="28"/>
          <w:lang w:val="de-DE"/>
        </w:rPr>
        <w:t>Cơ quan Năng lượng nguyên tử quốc tế (</w:t>
      </w:r>
      <w:r w:rsidRPr="00AB1E93">
        <w:rPr>
          <w:sz w:val="28"/>
          <w:szCs w:val="28"/>
          <w:lang w:val="vi-VN"/>
        </w:rPr>
        <w:t>IAEA</w:t>
      </w:r>
      <w:r w:rsidR="00813303" w:rsidRPr="00BD3A49">
        <w:rPr>
          <w:sz w:val="28"/>
          <w:szCs w:val="28"/>
          <w:lang w:val="vi-VN"/>
        </w:rPr>
        <w:t>);</w:t>
      </w:r>
    </w:p>
    <w:p w14:paraId="157C092B" w14:textId="77777777" w:rsidR="00802625" w:rsidRPr="00AB1E93" w:rsidRDefault="004E1425" w:rsidP="00802625">
      <w:pPr>
        <w:tabs>
          <w:tab w:val="right" w:pos="8959"/>
        </w:tabs>
        <w:spacing w:after="120" w:line="271" w:lineRule="auto"/>
        <w:ind w:firstLine="709"/>
        <w:jc w:val="both"/>
        <w:rPr>
          <w:color w:val="000000"/>
          <w:sz w:val="28"/>
          <w:szCs w:val="28"/>
          <w:lang w:val="vi-VN"/>
        </w:rPr>
      </w:pPr>
      <w:r w:rsidRPr="00AB1E93">
        <w:rPr>
          <w:color w:val="000000"/>
          <w:sz w:val="28"/>
          <w:szCs w:val="28"/>
          <w:lang w:val="vi-VN"/>
        </w:rPr>
        <w:t xml:space="preserve">- </w:t>
      </w:r>
      <w:r w:rsidR="00802625" w:rsidRPr="00AB1E93">
        <w:rPr>
          <w:color w:val="000000"/>
          <w:sz w:val="28"/>
          <w:szCs w:val="28"/>
          <w:lang w:val="vi-VN"/>
        </w:rPr>
        <w:t xml:space="preserve">Bất cập, hạn chế </w:t>
      </w:r>
      <w:r w:rsidR="00CB24CE" w:rsidRPr="00AB1E93">
        <w:rPr>
          <w:color w:val="000000"/>
          <w:sz w:val="28"/>
          <w:szCs w:val="28"/>
          <w:lang w:val="vi-VN"/>
        </w:rPr>
        <w:t>trong công tác</w:t>
      </w:r>
      <w:r w:rsidRPr="00AB1E93">
        <w:rPr>
          <w:color w:val="000000"/>
          <w:sz w:val="28"/>
          <w:szCs w:val="28"/>
          <w:lang w:val="vi-VN"/>
        </w:rPr>
        <w:t xml:space="preserve"> cấp phép</w:t>
      </w:r>
      <w:r w:rsidR="00802625" w:rsidRPr="00AB1E93">
        <w:rPr>
          <w:color w:val="000000"/>
          <w:sz w:val="28"/>
          <w:szCs w:val="28"/>
          <w:lang w:val="vi-VN"/>
        </w:rPr>
        <w:t>, thanh tra</w:t>
      </w:r>
      <w:r w:rsidR="00BC2632" w:rsidRPr="00AB1E93">
        <w:rPr>
          <w:color w:val="000000"/>
          <w:sz w:val="28"/>
          <w:szCs w:val="28"/>
          <w:lang w:val="vi-VN"/>
        </w:rPr>
        <w:t>,</w:t>
      </w:r>
      <w:r w:rsidR="00102972" w:rsidRPr="00AB1E93">
        <w:rPr>
          <w:color w:val="000000"/>
          <w:sz w:val="28"/>
          <w:szCs w:val="28"/>
          <w:lang w:val="vi-VN"/>
        </w:rPr>
        <w:t xml:space="preserve"> kiểm tra,</w:t>
      </w:r>
      <w:r w:rsidR="00BC2632" w:rsidRPr="00AB1E93">
        <w:rPr>
          <w:color w:val="000000"/>
          <w:sz w:val="28"/>
          <w:szCs w:val="28"/>
          <w:lang w:val="vi-VN"/>
        </w:rPr>
        <w:t xml:space="preserve"> giám sát</w:t>
      </w:r>
      <w:r w:rsidRPr="00AB1E93">
        <w:rPr>
          <w:color w:val="000000"/>
          <w:sz w:val="28"/>
          <w:szCs w:val="28"/>
          <w:lang w:val="vi-VN"/>
        </w:rPr>
        <w:t xml:space="preserve"> </w:t>
      </w:r>
      <w:r w:rsidR="00802625" w:rsidRPr="00AB1E93">
        <w:rPr>
          <w:color w:val="000000"/>
          <w:sz w:val="28"/>
          <w:szCs w:val="28"/>
          <w:lang w:val="vi-VN"/>
        </w:rPr>
        <w:t>và</w:t>
      </w:r>
      <w:r w:rsidR="00CB24CE" w:rsidRPr="00AB1E93">
        <w:rPr>
          <w:color w:val="000000"/>
          <w:sz w:val="28"/>
          <w:szCs w:val="28"/>
          <w:lang w:val="vi-VN"/>
        </w:rPr>
        <w:t xml:space="preserve"> phân định</w:t>
      </w:r>
      <w:r w:rsidR="00802625" w:rsidRPr="00AB1E93">
        <w:rPr>
          <w:color w:val="000000"/>
          <w:sz w:val="28"/>
          <w:szCs w:val="28"/>
          <w:lang w:val="vi-VN"/>
        </w:rPr>
        <w:t xml:space="preserve"> trách nhiệm quản lý nhà nước đối với NMĐHN</w:t>
      </w:r>
      <w:r w:rsidR="007D58F3" w:rsidRPr="00AB1E93">
        <w:rPr>
          <w:color w:val="000000"/>
          <w:sz w:val="28"/>
          <w:szCs w:val="28"/>
          <w:lang w:val="vi-VN"/>
        </w:rPr>
        <w:t>:</w:t>
      </w:r>
    </w:p>
    <w:p w14:paraId="52787F73" w14:textId="77777777" w:rsidR="007D58F3" w:rsidRPr="00AB1E93" w:rsidRDefault="007D58F3" w:rsidP="004E1425">
      <w:pPr>
        <w:tabs>
          <w:tab w:val="right" w:pos="8959"/>
        </w:tabs>
        <w:spacing w:after="120" w:line="271" w:lineRule="auto"/>
        <w:ind w:firstLine="709"/>
        <w:jc w:val="both"/>
        <w:rPr>
          <w:color w:val="000000"/>
          <w:sz w:val="28"/>
          <w:szCs w:val="28"/>
          <w:lang w:val="vi-VN"/>
        </w:rPr>
      </w:pPr>
      <w:r w:rsidRPr="00AB1E93">
        <w:rPr>
          <w:color w:val="000000"/>
          <w:sz w:val="28"/>
          <w:szCs w:val="28"/>
          <w:lang w:val="vi-VN"/>
        </w:rPr>
        <w:t>Theo thông lệ quốc tế</w:t>
      </w:r>
      <w:r w:rsidR="00CB24CE" w:rsidRPr="00AB1E93">
        <w:rPr>
          <w:color w:val="000000"/>
          <w:sz w:val="28"/>
          <w:szCs w:val="28"/>
          <w:lang w:val="vi-VN"/>
        </w:rPr>
        <w:t>, việc quản lý nhà nước</w:t>
      </w:r>
      <w:r w:rsidRPr="00AB1E93">
        <w:rPr>
          <w:color w:val="000000"/>
          <w:sz w:val="28"/>
          <w:szCs w:val="28"/>
          <w:lang w:val="vi-VN"/>
        </w:rPr>
        <w:t xml:space="preserve"> về an toàn, an ninh và thanh sát hạt nhân</w:t>
      </w:r>
      <w:r w:rsidR="00CB24CE" w:rsidRPr="00AB1E93">
        <w:rPr>
          <w:color w:val="000000"/>
          <w:sz w:val="28"/>
          <w:szCs w:val="28"/>
          <w:lang w:val="vi-VN"/>
        </w:rPr>
        <w:t xml:space="preserve"> trong </w:t>
      </w:r>
      <w:r w:rsidR="00102972" w:rsidRPr="00AB1E93">
        <w:rPr>
          <w:color w:val="000000"/>
          <w:sz w:val="28"/>
          <w:szCs w:val="28"/>
          <w:lang w:val="vi-VN"/>
        </w:rPr>
        <w:t xml:space="preserve">tất cả </w:t>
      </w:r>
      <w:r w:rsidR="00CB24CE" w:rsidRPr="00AB1E93">
        <w:rPr>
          <w:color w:val="000000"/>
          <w:sz w:val="28"/>
          <w:szCs w:val="28"/>
          <w:lang w:val="vi-VN"/>
        </w:rPr>
        <w:t>các giai đoạn của NMĐHN từ đánh giá</w:t>
      </w:r>
      <w:r w:rsidRPr="00AB1E93">
        <w:rPr>
          <w:color w:val="000000"/>
          <w:sz w:val="28"/>
          <w:szCs w:val="28"/>
          <w:lang w:val="vi-VN"/>
        </w:rPr>
        <w:t xml:space="preserve"> địa điểm, thiết kế, xây dựng, vận hành thử, vận hành và chấm dứt hoạt động </w:t>
      </w:r>
      <w:r w:rsidR="00CB24CE" w:rsidRPr="00AB1E93">
        <w:rPr>
          <w:color w:val="000000"/>
          <w:sz w:val="28"/>
          <w:szCs w:val="28"/>
          <w:lang w:val="vi-VN"/>
        </w:rPr>
        <w:t>cần được giao cho một cơ quan duy nhất, bảo đảm tính thống nhất và độc lập</w:t>
      </w:r>
      <w:r w:rsidRPr="00AB1E93">
        <w:rPr>
          <w:color w:val="000000"/>
          <w:sz w:val="28"/>
          <w:szCs w:val="28"/>
          <w:lang w:val="vi-VN"/>
        </w:rPr>
        <w:t xml:space="preserve">. </w:t>
      </w:r>
      <w:r w:rsidR="00CB24CE" w:rsidRPr="00AB1E93">
        <w:rPr>
          <w:color w:val="000000"/>
          <w:sz w:val="28"/>
          <w:szCs w:val="28"/>
          <w:lang w:val="vi-VN"/>
        </w:rPr>
        <w:t>Tuy nhiên,</w:t>
      </w:r>
      <w:r w:rsidRPr="00AB1E93">
        <w:rPr>
          <w:color w:val="000000"/>
          <w:sz w:val="28"/>
          <w:szCs w:val="28"/>
          <w:lang w:val="vi-VN"/>
        </w:rPr>
        <w:t xml:space="preserve"> </w:t>
      </w:r>
      <w:r w:rsidR="00570BF0" w:rsidRPr="00AB1E93">
        <w:rPr>
          <w:bCs/>
          <w:color w:val="000000"/>
          <w:sz w:val="28"/>
          <w:szCs w:val="28"/>
          <w:lang w:val="vi-VN"/>
        </w:rPr>
        <w:t>Nghị định 70/2010/NĐ-CP</w:t>
      </w:r>
      <w:r w:rsidR="00570BF0" w:rsidRPr="00AB1E93">
        <w:rPr>
          <w:color w:val="000000"/>
          <w:sz w:val="28"/>
          <w:szCs w:val="28"/>
          <w:lang w:val="vi-VN"/>
        </w:rPr>
        <w:t xml:space="preserve"> </w:t>
      </w:r>
      <w:r w:rsidR="00CB24CE" w:rsidRPr="00AB1E93">
        <w:rPr>
          <w:color w:val="000000"/>
          <w:sz w:val="28"/>
          <w:szCs w:val="28"/>
          <w:lang w:val="vi-VN"/>
        </w:rPr>
        <w:t>lại quy định</w:t>
      </w:r>
      <w:r w:rsidR="004E1425" w:rsidRPr="00AB1E93">
        <w:rPr>
          <w:color w:val="000000"/>
          <w:sz w:val="28"/>
          <w:szCs w:val="28"/>
          <w:lang w:val="vi-VN"/>
        </w:rPr>
        <w:t xml:space="preserve"> Bộ Công Thương </w:t>
      </w:r>
      <w:r w:rsidR="00CB24CE" w:rsidRPr="00AB1E93">
        <w:rPr>
          <w:color w:val="000000"/>
          <w:sz w:val="28"/>
          <w:szCs w:val="28"/>
          <w:lang w:val="vi-VN"/>
        </w:rPr>
        <w:t xml:space="preserve">là cơ quan </w:t>
      </w:r>
      <w:r w:rsidR="004E1425" w:rsidRPr="00AB1E93">
        <w:rPr>
          <w:color w:val="000000"/>
          <w:sz w:val="28"/>
          <w:szCs w:val="28"/>
          <w:lang w:val="vi-VN"/>
        </w:rPr>
        <w:t>cấp giấy phép vận hành thử và cấp giấy phép hoạt động điện lực</w:t>
      </w:r>
      <w:r w:rsidR="00CB24CE" w:rsidRPr="00AB1E93">
        <w:rPr>
          <w:color w:val="000000"/>
          <w:sz w:val="28"/>
          <w:szCs w:val="28"/>
          <w:lang w:val="vi-VN"/>
        </w:rPr>
        <w:t>,</w:t>
      </w:r>
      <w:r w:rsidR="004E1425" w:rsidRPr="00AB1E93">
        <w:rPr>
          <w:color w:val="000000"/>
          <w:sz w:val="28"/>
          <w:szCs w:val="28"/>
          <w:lang w:val="vi-VN"/>
        </w:rPr>
        <w:t xml:space="preserve"> dẫn đến</w:t>
      </w:r>
      <w:r w:rsidR="00CB24CE" w:rsidRPr="00AB1E93">
        <w:rPr>
          <w:color w:val="000000"/>
          <w:sz w:val="28"/>
          <w:szCs w:val="28"/>
          <w:lang w:val="vi-VN"/>
        </w:rPr>
        <w:t xml:space="preserve"> sự phân tán trong hệ thống cấp phép, làm suy giảm tính độc lập trong quản lý nhà nước về an toàn, an ninh và thanh sát hạt nhân, không bảo đảm tính thống nhất của hệ thống cấp phép, thanh tra</w:t>
      </w:r>
      <w:r w:rsidR="00102972" w:rsidRPr="00AB1E93">
        <w:rPr>
          <w:color w:val="000000"/>
          <w:sz w:val="28"/>
          <w:szCs w:val="28"/>
          <w:lang w:val="vi-VN"/>
        </w:rPr>
        <w:t>,</w:t>
      </w:r>
      <w:r w:rsidR="00CB24CE" w:rsidRPr="00AB1E93">
        <w:rPr>
          <w:color w:val="000000"/>
          <w:sz w:val="28"/>
          <w:szCs w:val="28"/>
          <w:lang w:val="vi-VN"/>
        </w:rPr>
        <w:t xml:space="preserve"> kiểm tra</w:t>
      </w:r>
      <w:r w:rsidR="00102972" w:rsidRPr="00AB1E93">
        <w:rPr>
          <w:color w:val="000000"/>
          <w:sz w:val="28"/>
          <w:szCs w:val="28"/>
          <w:lang w:val="vi-VN"/>
        </w:rPr>
        <w:t xml:space="preserve">, giám sát </w:t>
      </w:r>
      <w:r w:rsidR="00CB24CE" w:rsidRPr="00AB1E93">
        <w:rPr>
          <w:color w:val="000000"/>
          <w:sz w:val="28"/>
          <w:szCs w:val="28"/>
          <w:lang w:val="vi-VN"/>
        </w:rPr>
        <w:t xml:space="preserve"> đối với NMĐHN gây</w:t>
      </w:r>
      <w:r w:rsidR="004E1425" w:rsidRPr="00AB1E93">
        <w:rPr>
          <w:color w:val="000000"/>
          <w:sz w:val="28"/>
          <w:szCs w:val="28"/>
          <w:lang w:val="vi-VN"/>
        </w:rPr>
        <w:t xml:space="preserve"> lãng phí nguồn lực.</w:t>
      </w:r>
      <w:r w:rsidRPr="00AB1E93">
        <w:rPr>
          <w:color w:val="000000"/>
          <w:sz w:val="28"/>
          <w:szCs w:val="28"/>
          <w:lang w:val="vi-VN"/>
        </w:rPr>
        <w:t xml:space="preserve"> </w:t>
      </w:r>
    </w:p>
    <w:p w14:paraId="73BE4DE5" w14:textId="16C8A83F" w:rsidR="00681858" w:rsidRPr="00AB1E93" w:rsidRDefault="007D58F3" w:rsidP="004E1425">
      <w:pPr>
        <w:tabs>
          <w:tab w:val="right" w:pos="8959"/>
        </w:tabs>
        <w:spacing w:after="120" w:line="271" w:lineRule="auto"/>
        <w:ind w:firstLine="709"/>
        <w:jc w:val="both"/>
        <w:rPr>
          <w:color w:val="000000"/>
          <w:sz w:val="28"/>
          <w:szCs w:val="28"/>
          <w:lang w:val="vi-VN"/>
        </w:rPr>
      </w:pPr>
      <w:r w:rsidRPr="00AB1E93">
        <w:rPr>
          <w:color w:val="000000"/>
          <w:sz w:val="28"/>
          <w:szCs w:val="28"/>
          <w:lang w:val="vi-VN"/>
        </w:rPr>
        <w:t xml:space="preserve">Ngoài ra, </w:t>
      </w:r>
      <w:r w:rsidR="00802625" w:rsidRPr="00AB1E93">
        <w:rPr>
          <w:color w:val="000000"/>
          <w:sz w:val="28"/>
          <w:szCs w:val="28"/>
          <w:lang w:val="vi-VN"/>
        </w:rPr>
        <w:t xml:space="preserve">Nghị định 70/2010/NĐ-CP </w:t>
      </w:r>
      <w:r w:rsidR="00CB24CE" w:rsidRPr="00AB1E93">
        <w:rPr>
          <w:color w:val="000000"/>
          <w:sz w:val="28"/>
          <w:szCs w:val="28"/>
          <w:lang w:val="vi-VN"/>
        </w:rPr>
        <w:t>chủ yếu đề cập đến hoạt động</w:t>
      </w:r>
      <w:r w:rsidR="00802625" w:rsidRPr="00AB1E93">
        <w:rPr>
          <w:color w:val="000000"/>
          <w:sz w:val="28"/>
          <w:szCs w:val="28"/>
          <w:lang w:val="vi-VN"/>
        </w:rPr>
        <w:t xml:space="preserve"> kiểm tra</w:t>
      </w:r>
      <w:r w:rsidR="00CB24CE" w:rsidRPr="00AB1E93">
        <w:rPr>
          <w:color w:val="000000"/>
          <w:sz w:val="28"/>
          <w:szCs w:val="28"/>
          <w:lang w:val="vi-VN"/>
        </w:rPr>
        <w:t>, thiếu quy định rõ ràng về hoạt động thanh tra vốn có vai trò quan trọng trong việc áp dụng chế tài xử phạt và bảo đảm an toàn</w:t>
      </w:r>
      <w:r w:rsidR="00D02EA4" w:rsidRPr="00AB1E93">
        <w:rPr>
          <w:color w:val="000000"/>
          <w:sz w:val="28"/>
          <w:szCs w:val="28"/>
          <w:lang w:val="vi-VN"/>
        </w:rPr>
        <w:t xml:space="preserve"> bức xạ</w:t>
      </w:r>
      <w:r w:rsidR="00CB24CE" w:rsidRPr="00AB1E93">
        <w:rPr>
          <w:color w:val="000000"/>
          <w:sz w:val="28"/>
          <w:szCs w:val="28"/>
          <w:lang w:val="vi-VN"/>
        </w:rPr>
        <w:t xml:space="preserve">, </w:t>
      </w:r>
      <w:r w:rsidR="00D02EA4" w:rsidRPr="00AB1E93">
        <w:rPr>
          <w:color w:val="000000"/>
          <w:sz w:val="28"/>
          <w:szCs w:val="28"/>
          <w:lang w:val="vi-VN"/>
        </w:rPr>
        <w:t xml:space="preserve">an toàn hạt nhân và </w:t>
      </w:r>
      <w:r w:rsidR="00CB24CE" w:rsidRPr="00AB1E93">
        <w:rPr>
          <w:color w:val="000000"/>
          <w:sz w:val="28"/>
          <w:szCs w:val="28"/>
          <w:lang w:val="vi-VN"/>
        </w:rPr>
        <w:t>an ninh</w:t>
      </w:r>
      <w:r w:rsidR="00D02EA4" w:rsidRPr="00AB1E93">
        <w:rPr>
          <w:color w:val="000000"/>
          <w:sz w:val="28"/>
          <w:szCs w:val="28"/>
          <w:lang w:val="vi-VN"/>
        </w:rPr>
        <w:t xml:space="preserve"> hạt nhân</w:t>
      </w:r>
      <w:r w:rsidR="00CB24CE" w:rsidRPr="00AB1E93">
        <w:rPr>
          <w:color w:val="000000"/>
          <w:sz w:val="28"/>
          <w:szCs w:val="28"/>
          <w:lang w:val="vi-VN"/>
        </w:rPr>
        <w:t xml:space="preserve"> theo chuẩn mực quốc tế</w:t>
      </w:r>
      <w:r w:rsidR="00802625" w:rsidRPr="00AB1E93">
        <w:rPr>
          <w:color w:val="000000"/>
          <w:sz w:val="28"/>
          <w:szCs w:val="28"/>
          <w:lang w:val="vi-VN"/>
        </w:rPr>
        <w:t xml:space="preserve">. </w:t>
      </w:r>
      <w:r w:rsidR="00681858" w:rsidRPr="00AB1E93">
        <w:rPr>
          <w:color w:val="000000"/>
          <w:sz w:val="28"/>
          <w:szCs w:val="28"/>
          <w:lang w:val="vi-VN"/>
        </w:rPr>
        <w:t>Sự thiếu vắng quy định cụ thể về thẩm quyền thanh tra, nội dung thanh tra, cũng như cơ chế xử lý vi phạm đã gây ra nhiều khó khăn trong công tác quản lý nhà nước và thanh tra an toàn đối với các dự án NMĐHN Ninh Thuận 1</w:t>
      </w:r>
      <w:r w:rsidR="00575477" w:rsidRPr="00BD3A49">
        <w:rPr>
          <w:color w:val="000000"/>
          <w:sz w:val="28"/>
          <w:szCs w:val="28"/>
          <w:lang w:val="vi-VN"/>
        </w:rPr>
        <w:t>&amp;</w:t>
      </w:r>
      <w:r w:rsidR="00681858" w:rsidRPr="00AB1E93">
        <w:rPr>
          <w:color w:val="000000"/>
          <w:sz w:val="28"/>
          <w:szCs w:val="28"/>
          <w:lang w:val="vi-VN"/>
        </w:rPr>
        <w:t>2, cũng như đối với lò phản ứng hạt nhân nghiên cứu.</w:t>
      </w:r>
    </w:p>
    <w:p w14:paraId="66BF3257" w14:textId="77777777" w:rsidR="00802625" w:rsidRPr="00AB1E93" w:rsidRDefault="00681858" w:rsidP="00802625">
      <w:pPr>
        <w:tabs>
          <w:tab w:val="right" w:pos="8959"/>
        </w:tabs>
        <w:spacing w:after="120" w:line="271" w:lineRule="auto"/>
        <w:ind w:firstLine="709"/>
        <w:jc w:val="both"/>
        <w:rPr>
          <w:color w:val="000000"/>
          <w:sz w:val="28"/>
          <w:szCs w:val="28"/>
          <w:lang w:val="vi-VN"/>
        </w:rPr>
      </w:pPr>
      <w:r w:rsidRPr="00AB1E93">
        <w:rPr>
          <w:color w:val="000000"/>
          <w:sz w:val="28"/>
          <w:szCs w:val="28"/>
          <w:lang w:val="vi-VN"/>
        </w:rPr>
        <w:t>Đặ</w:t>
      </w:r>
      <w:r w:rsidR="00D02EA4" w:rsidRPr="00AB1E93">
        <w:rPr>
          <w:color w:val="000000"/>
          <w:sz w:val="28"/>
          <w:szCs w:val="28"/>
          <w:lang w:val="vi-VN"/>
        </w:rPr>
        <w:t>c</w:t>
      </w:r>
      <w:r w:rsidRPr="00AB1E93">
        <w:rPr>
          <w:color w:val="000000"/>
          <w:sz w:val="28"/>
          <w:szCs w:val="28"/>
          <w:lang w:val="vi-VN"/>
        </w:rPr>
        <w:t xml:space="preserve"> biệt, </w:t>
      </w:r>
      <w:r w:rsidR="00802625" w:rsidRPr="00AB1E93">
        <w:rPr>
          <w:color w:val="000000"/>
          <w:sz w:val="28"/>
          <w:szCs w:val="28"/>
          <w:lang w:val="vi-VN"/>
        </w:rPr>
        <w:t>Nghị định 70/2010/NĐ-CP quy định</w:t>
      </w:r>
      <w:r w:rsidRPr="00AB1E93">
        <w:rPr>
          <w:color w:val="000000"/>
          <w:sz w:val="28"/>
          <w:szCs w:val="28"/>
          <w:lang w:val="vi-VN"/>
        </w:rPr>
        <w:t xml:space="preserve"> đồng thời</w:t>
      </w:r>
      <w:r w:rsidR="00802625" w:rsidRPr="00AB1E93">
        <w:rPr>
          <w:color w:val="000000"/>
          <w:sz w:val="28"/>
          <w:szCs w:val="28"/>
          <w:lang w:val="vi-VN"/>
        </w:rPr>
        <w:t xml:space="preserve"> 02 cơ quan cùng chịu trách nhiệm quản lý an toàn NMĐHN gồm Cơ quan quản lý an toàn </w:t>
      </w:r>
      <w:r w:rsidRPr="00AB1E93">
        <w:rPr>
          <w:color w:val="000000"/>
          <w:sz w:val="28"/>
          <w:szCs w:val="28"/>
          <w:lang w:val="vi-VN"/>
        </w:rPr>
        <w:t>thuộc</w:t>
      </w:r>
      <w:r w:rsidR="00802625" w:rsidRPr="00AB1E93">
        <w:rPr>
          <w:color w:val="000000"/>
          <w:sz w:val="28"/>
          <w:szCs w:val="28"/>
          <w:lang w:val="vi-VN"/>
        </w:rPr>
        <w:t xml:space="preserve"> Bộ Công Thương và Cơ quan an toàn bức xạ và hạt nhân </w:t>
      </w:r>
      <w:r w:rsidRPr="00AB1E93">
        <w:rPr>
          <w:color w:val="000000"/>
          <w:sz w:val="28"/>
          <w:szCs w:val="28"/>
          <w:lang w:val="vi-VN"/>
        </w:rPr>
        <w:t>thuộc</w:t>
      </w:r>
      <w:r w:rsidR="00802625" w:rsidRPr="00AB1E93">
        <w:rPr>
          <w:color w:val="000000"/>
          <w:sz w:val="28"/>
          <w:szCs w:val="28"/>
          <w:lang w:val="vi-VN"/>
        </w:rPr>
        <w:t xml:space="preserve"> Bộ Khoa học và Công nghệ</w:t>
      </w:r>
      <w:r w:rsidRPr="00AB1E93">
        <w:rPr>
          <w:color w:val="000000"/>
          <w:sz w:val="28"/>
          <w:szCs w:val="28"/>
          <w:lang w:val="vi-VN"/>
        </w:rPr>
        <w:t>. Cách phân công này không chỉ làm gia tăng gánh nặng quản lý, gây lãng phí nguồn lực mà còn làm suy giảm tính độc lập và thiếu sự thống nhất trong hoạt động cấp phép, thanh tra</w:t>
      </w:r>
      <w:r w:rsidR="00D02EA4" w:rsidRPr="00AB1E93">
        <w:rPr>
          <w:color w:val="000000"/>
          <w:sz w:val="28"/>
          <w:szCs w:val="28"/>
          <w:lang w:val="vi-VN"/>
        </w:rPr>
        <w:t>, kiểm tra</w:t>
      </w:r>
      <w:r w:rsidRPr="00AB1E93">
        <w:rPr>
          <w:color w:val="000000"/>
          <w:sz w:val="28"/>
          <w:szCs w:val="28"/>
          <w:lang w:val="vi-VN"/>
        </w:rPr>
        <w:t xml:space="preserve"> và giám sát an toàn đối với nhà máy điện hạt nhân. </w:t>
      </w:r>
    </w:p>
    <w:p w14:paraId="1123DA45" w14:textId="41039798" w:rsidR="00813303" w:rsidRPr="00AB1E93" w:rsidRDefault="000F724F" w:rsidP="004E1425">
      <w:pPr>
        <w:tabs>
          <w:tab w:val="right" w:pos="8959"/>
        </w:tabs>
        <w:spacing w:after="120" w:line="271" w:lineRule="auto"/>
        <w:ind w:firstLine="709"/>
        <w:jc w:val="both"/>
        <w:rPr>
          <w:color w:val="000000"/>
          <w:sz w:val="28"/>
          <w:szCs w:val="28"/>
          <w:lang w:val="vi-VN"/>
        </w:rPr>
      </w:pPr>
      <w:r w:rsidRPr="00AB1E93">
        <w:rPr>
          <w:color w:val="000000"/>
          <w:sz w:val="28"/>
          <w:szCs w:val="28"/>
          <w:lang w:val="vi-VN"/>
        </w:rPr>
        <w:lastRenderedPageBreak/>
        <w:t xml:space="preserve">- </w:t>
      </w:r>
      <w:r w:rsidR="00802625" w:rsidRPr="00AB1E93">
        <w:rPr>
          <w:color w:val="000000"/>
          <w:sz w:val="28"/>
          <w:szCs w:val="28"/>
          <w:lang w:val="vi-VN"/>
        </w:rPr>
        <w:t>Các bất cập, hạn chế khác</w:t>
      </w:r>
      <w:r w:rsidRPr="00AB1E93">
        <w:rPr>
          <w:color w:val="000000"/>
          <w:sz w:val="28"/>
          <w:szCs w:val="28"/>
          <w:lang w:val="vi-VN"/>
        </w:rPr>
        <w:t>:</w:t>
      </w:r>
      <w:r w:rsidR="004931A7" w:rsidRPr="00BD3A49">
        <w:rPr>
          <w:color w:val="000000"/>
          <w:sz w:val="28"/>
          <w:szCs w:val="28"/>
          <w:lang w:val="vi-VN"/>
        </w:rPr>
        <w:t xml:space="preserve"> </w:t>
      </w:r>
      <w:r w:rsidR="00813303" w:rsidRPr="00AB1E93">
        <w:rPr>
          <w:sz w:val="28"/>
          <w:szCs w:val="28"/>
          <w:lang w:val="vi-VN"/>
        </w:rPr>
        <w:t>Một số quy định thiếu tính khả thi</w:t>
      </w:r>
      <w:r w:rsidR="00813303" w:rsidRPr="00AB1E93">
        <w:rPr>
          <w:sz w:val="28"/>
          <w:szCs w:val="28"/>
          <w:lang w:val="de-DE"/>
        </w:rPr>
        <w:t xml:space="preserve"> và</w:t>
      </w:r>
      <w:r w:rsidR="00813303" w:rsidRPr="00AB1E93">
        <w:rPr>
          <w:sz w:val="28"/>
          <w:szCs w:val="28"/>
          <w:lang w:val="vi-VN"/>
        </w:rPr>
        <w:t xml:space="preserve"> chưa </w:t>
      </w:r>
      <w:r w:rsidR="00813303" w:rsidRPr="00AB1E93">
        <w:rPr>
          <w:sz w:val="28"/>
          <w:szCs w:val="28"/>
          <w:lang w:val="de-DE"/>
        </w:rPr>
        <w:t>t</w:t>
      </w:r>
      <w:r w:rsidR="00813303" w:rsidRPr="00AB1E93">
        <w:rPr>
          <w:sz w:val="28"/>
          <w:szCs w:val="28"/>
          <w:lang w:val="vi-VN"/>
        </w:rPr>
        <w:t>heo kịp sự phát triển nhanh của khoa học và công nghệ hạt nhân.</w:t>
      </w:r>
    </w:p>
    <w:p w14:paraId="27794131" w14:textId="134516C4" w:rsidR="004D10F2" w:rsidRPr="00AB1E93" w:rsidRDefault="00BD31BC" w:rsidP="004D10F2">
      <w:pPr>
        <w:widowControl w:val="0"/>
        <w:snapToGrid w:val="0"/>
        <w:spacing w:after="120" w:line="271" w:lineRule="auto"/>
        <w:ind w:firstLine="709"/>
        <w:jc w:val="both"/>
        <w:rPr>
          <w:color w:val="000000"/>
          <w:sz w:val="28"/>
          <w:szCs w:val="28"/>
          <w:lang w:val="vi-VN"/>
        </w:rPr>
      </w:pPr>
      <w:r w:rsidRPr="00AB1E93">
        <w:rPr>
          <w:color w:val="000000"/>
          <w:sz w:val="28"/>
          <w:szCs w:val="28"/>
          <w:lang w:val="vi-VN"/>
        </w:rPr>
        <w:t>Trên cơ sở các c</w:t>
      </w:r>
      <w:r w:rsidR="002603F2" w:rsidRPr="00AB1E93">
        <w:rPr>
          <w:color w:val="000000"/>
          <w:sz w:val="28"/>
          <w:szCs w:val="28"/>
          <w:lang w:val="vi-VN"/>
        </w:rPr>
        <w:t>ăn cứ pháp lý và thực tiễn</w:t>
      </w:r>
      <w:r w:rsidRPr="00AB1E93">
        <w:rPr>
          <w:color w:val="000000"/>
          <w:sz w:val="28"/>
          <w:szCs w:val="28"/>
          <w:lang w:val="vi-VN"/>
        </w:rPr>
        <w:t>, đồng thời nhằm</w:t>
      </w:r>
      <w:r w:rsidR="00BC2632" w:rsidRPr="00AB1E93">
        <w:rPr>
          <w:color w:val="000000"/>
          <w:sz w:val="28"/>
          <w:szCs w:val="28"/>
          <w:lang w:val="vi-VN"/>
        </w:rPr>
        <w:t xml:space="preserve"> bảo đảm </w:t>
      </w:r>
      <w:r w:rsidRPr="00AB1E93">
        <w:rPr>
          <w:color w:val="000000"/>
          <w:sz w:val="28"/>
          <w:szCs w:val="28"/>
          <w:lang w:val="vi-VN"/>
        </w:rPr>
        <w:t>tính</w:t>
      </w:r>
      <w:r w:rsidR="00BC2632" w:rsidRPr="00AB1E93">
        <w:rPr>
          <w:color w:val="000000"/>
          <w:sz w:val="28"/>
          <w:szCs w:val="28"/>
          <w:lang w:val="vi-VN"/>
        </w:rPr>
        <w:t xml:space="preserve"> phù hợp, đồng bộ</w:t>
      </w:r>
      <w:r w:rsidRPr="00AB1E93">
        <w:rPr>
          <w:color w:val="000000"/>
          <w:sz w:val="28"/>
          <w:szCs w:val="28"/>
          <w:lang w:val="vi-VN"/>
        </w:rPr>
        <w:t xml:space="preserve"> và</w:t>
      </w:r>
      <w:r w:rsidR="00BC2632" w:rsidRPr="00AB1E93">
        <w:rPr>
          <w:color w:val="000000"/>
          <w:sz w:val="28"/>
          <w:szCs w:val="28"/>
          <w:lang w:val="vi-VN"/>
        </w:rPr>
        <w:t xml:space="preserve"> thống nhất với các pháp luật có liên quan</w:t>
      </w:r>
      <w:r w:rsidR="002603F2" w:rsidRPr="00AB1E93">
        <w:rPr>
          <w:color w:val="000000"/>
          <w:sz w:val="28"/>
          <w:szCs w:val="28"/>
          <w:lang w:val="vi-VN"/>
        </w:rPr>
        <w:t>, Bộ Khoa học và Công nghệ nhận thấy cần</w:t>
      </w:r>
      <w:r w:rsidR="00F02894" w:rsidRPr="00AB1E93">
        <w:rPr>
          <w:color w:val="000000"/>
          <w:sz w:val="28"/>
          <w:szCs w:val="28"/>
          <w:lang w:val="vi-VN"/>
        </w:rPr>
        <w:t xml:space="preserve"> thiết</w:t>
      </w:r>
      <w:r w:rsidR="002603F2" w:rsidRPr="00AB1E93">
        <w:rPr>
          <w:color w:val="000000"/>
          <w:sz w:val="28"/>
          <w:szCs w:val="28"/>
          <w:lang w:val="vi-VN"/>
        </w:rPr>
        <w:t xml:space="preserve"> </w:t>
      </w:r>
      <w:r w:rsidR="00BC2632" w:rsidRPr="00AB1E93">
        <w:rPr>
          <w:color w:val="000000"/>
          <w:sz w:val="28"/>
          <w:szCs w:val="28"/>
          <w:lang w:val="vi-VN"/>
        </w:rPr>
        <w:t>xây dựng và ban hành Nghị định quy định chi tiết một số điều của Luật Năng lượng nguyên tử về nhà máy điện hạt nhân, lò phản ứng hạt nhân nghiên cứu</w:t>
      </w:r>
      <w:r w:rsidR="002603F2" w:rsidRPr="00AB1E93">
        <w:rPr>
          <w:color w:val="000000"/>
          <w:sz w:val="28"/>
          <w:szCs w:val="28"/>
          <w:lang w:val="vi-VN"/>
        </w:rPr>
        <w:t>.</w:t>
      </w:r>
      <w:r w:rsidR="004D10F2" w:rsidRPr="00AB1E93">
        <w:rPr>
          <w:color w:val="000000"/>
          <w:sz w:val="28"/>
          <w:szCs w:val="28"/>
          <w:lang w:val="vi-VN"/>
        </w:rPr>
        <w:t xml:space="preserve"> Dự thảo Nghị định sẽ kế thừa</w:t>
      </w:r>
      <w:r w:rsidR="004D10F2" w:rsidRPr="00BD3A49">
        <w:rPr>
          <w:color w:val="000000"/>
          <w:sz w:val="28"/>
          <w:lang w:val="vi-VN"/>
        </w:rPr>
        <w:t xml:space="preserve"> </w:t>
      </w:r>
      <w:r w:rsidR="000F68C4" w:rsidRPr="00BD3A49">
        <w:rPr>
          <w:color w:val="000000"/>
          <w:sz w:val="28"/>
          <w:szCs w:val="28"/>
          <w:lang w:val="vi-VN"/>
        </w:rPr>
        <w:t>có chọn lọc</w:t>
      </w:r>
      <w:r w:rsidR="004D10F2" w:rsidRPr="00AB1E93">
        <w:rPr>
          <w:color w:val="000000"/>
          <w:sz w:val="28"/>
          <w:szCs w:val="28"/>
          <w:lang w:val="vi-VN"/>
        </w:rPr>
        <w:t xml:space="preserve"> các </w:t>
      </w:r>
      <w:r w:rsidR="000F68C4" w:rsidRPr="00BD3A49">
        <w:rPr>
          <w:color w:val="000000"/>
          <w:sz w:val="28"/>
          <w:szCs w:val="28"/>
          <w:lang w:val="vi-VN"/>
        </w:rPr>
        <w:t>quy định</w:t>
      </w:r>
      <w:r w:rsidR="004D10F2" w:rsidRPr="00AB1E93">
        <w:rPr>
          <w:color w:val="000000"/>
          <w:sz w:val="28"/>
          <w:szCs w:val="28"/>
          <w:lang w:val="vi-VN"/>
        </w:rPr>
        <w:t xml:space="preserve"> phù hợp của Nghị định 70/2010/NĐ-CP, bổ sung các quy định mới nhằm khắc phục các bất cập</w:t>
      </w:r>
      <w:r w:rsidR="00E26A4E" w:rsidRPr="00BD3A49">
        <w:rPr>
          <w:color w:val="000000"/>
          <w:sz w:val="28"/>
          <w:szCs w:val="28"/>
          <w:lang w:val="vi-VN"/>
        </w:rPr>
        <w:t>, hạn chế</w:t>
      </w:r>
      <w:r w:rsidR="004D10F2" w:rsidRPr="00AB1E93">
        <w:rPr>
          <w:color w:val="000000"/>
          <w:sz w:val="28"/>
          <w:szCs w:val="28"/>
          <w:lang w:val="vi-VN"/>
        </w:rPr>
        <w:t xml:space="preserve"> nêu trên. Việc này sẽ tạo cơ sở pháp lý rõ ràng và tạo thuận lợi cho việc triển khai Dự án điện hạt nhân Ninh Thuận và dự án Trung tâm Nghiên cứu khoa học công nghệ hạt nhân với cấu phần chính là lò phản ứng hạt nhân nghiên cứu </w:t>
      </w:r>
      <w:r w:rsidR="004931A7" w:rsidRPr="00BD3A49">
        <w:rPr>
          <w:color w:val="000000"/>
          <w:sz w:val="28"/>
          <w:szCs w:val="28"/>
          <w:lang w:val="vi-VN"/>
        </w:rPr>
        <w:t xml:space="preserve">đa mục tiêu </w:t>
      </w:r>
      <w:r w:rsidR="004D10F2" w:rsidRPr="00AB1E93">
        <w:rPr>
          <w:color w:val="000000"/>
          <w:sz w:val="28"/>
          <w:szCs w:val="28"/>
          <w:lang w:val="vi-VN"/>
        </w:rPr>
        <w:t xml:space="preserve">có công suất 10 MWt. </w:t>
      </w:r>
    </w:p>
    <w:p w14:paraId="71C6AA26" w14:textId="77777777" w:rsidR="000C4C2D" w:rsidRPr="00AB1E93" w:rsidRDefault="002810F0" w:rsidP="009C6FB7">
      <w:pPr>
        <w:tabs>
          <w:tab w:val="right" w:pos="8959"/>
        </w:tabs>
        <w:spacing w:after="120" w:line="271" w:lineRule="auto"/>
        <w:ind w:firstLine="709"/>
        <w:jc w:val="both"/>
        <w:rPr>
          <w:b/>
          <w:color w:val="000000"/>
          <w:spacing w:val="2"/>
          <w:sz w:val="28"/>
          <w:szCs w:val="28"/>
          <w:lang w:val="nl-NL"/>
        </w:rPr>
      </w:pPr>
      <w:r w:rsidRPr="00AB1E93">
        <w:rPr>
          <w:b/>
          <w:color w:val="000000"/>
          <w:spacing w:val="2"/>
          <w:sz w:val="28"/>
          <w:szCs w:val="28"/>
          <w:lang w:val="nl-NL"/>
        </w:rPr>
        <w:t xml:space="preserve">II. </w:t>
      </w:r>
      <w:r w:rsidR="00E36A85" w:rsidRPr="00AB1E93">
        <w:rPr>
          <w:b/>
          <w:color w:val="000000"/>
          <w:spacing w:val="2"/>
          <w:sz w:val="28"/>
          <w:szCs w:val="28"/>
          <w:lang w:val="nl-NL"/>
        </w:rPr>
        <w:t>MỤC ĐÍCH</w:t>
      </w:r>
      <w:r w:rsidR="001C5F58" w:rsidRPr="00AB1E93">
        <w:rPr>
          <w:b/>
          <w:color w:val="000000"/>
          <w:spacing w:val="2"/>
          <w:sz w:val="28"/>
          <w:szCs w:val="28"/>
          <w:lang w:val="nl-NL"/>
        </w:rPr>
        <w:t xml:space="preserve"> BAN HÀNH</w:t>
      </w:r>
      <w:r w:rsidR="00E36A85" w:rsidRPr="00AB1E93">
        <w:rPr>
          <w:b/>
          <w:color w:val="000000"/>
          <w:spacing w:val="2"/>
          <w:sz w:val="28"/>
          <w:szCs w:val="28"/>
          <w:lang w:val="nl-NL"/>
        </w:rPr>
        <w:t xml:space="preserve">, QUAN ĐIỂM XÂY DỰNG DỰ </w:t>
      </w:r>
      <w:r w:rsidR="001C5F58" w:rsidRPr="00AB1E93">
        <w:rPr>
          <w:b/>
          <w:color w:val="000000"/>
          <w:spacing w:val="2"/>
          <w:sz w:val="28"/>
          <w:szCs w:val="28"/>
          <w:lang w:val="nl-NL"/>
        </w:rPr>
        <w:t>THẢO NGHỊ ĐỊNH</w:t>
      </w:r>
      <w:r w:rsidR="005D52E9" w:rsidRPr="00AB1E93">
        <w:rPr>
          <w:b/>
          <w:color w:val="000000"/>
          <w:spacing w:val="2"/>
          <w:sz w:val="28"/>
          <w:szCs w:val="28"/>
          <w:lang w:val="nl-NL"/>
        </w:rPr>
        <w:tab/>
      </w:r>
    </w:p>
    <w:p w14:paraId="6D7A5A3B" w14:textId="77777777" w:rsidR="00E36A85" w:rsidRPr="00AB1E93" w:rsidRDefault="00E36A85" w:rsidP="009C6FB7">
      <w:pPr>
        <w:spacing w:after="120" w:line="271" w:lineRule="auto"/>
        <w:ind w:firstLine="709"/>
        <w:jc w:val="both"/>
        <w:rPr>
          <w:b/>
          <w:bCs/>
          <w:color w:val="000000"/>
          <w:spacing w:val="-6"/>
          <w:sz w:val="28"/>
          <w:szCs w:val="28"/>
          <w:lang w:val="vi-VN"/>
        </w:rPr>
      </w:pPr>
      <w:r w:rsidRPr="00AB1E93">
        <w:rPr>
          <w:b/>
          <w:bCs/>
          <w:color w:val="000000"/>
          <w:spacing w:val="-6"/>
          <w:sz w:val="28"/>
          <w:szCs w:val="28"/>
          <w:lang w:val="nl-NL"/>
        </w:rPr>
        <w:t>1. Mục đích</w:t>
      </w:r>
      <w:r w:rsidR="00E820D4" w:rsidRPr="00AB1E93">
        <w:rPr>
          <w:b/>
          <w:bCs/>
          <w:color w:val="000000"/>
          <w:spacing w:val="-6"/>
          <w:sz w:val="28"/>
          <w:szCs w:val="28"/>
          <w:lang w:val="vi-VN"/>
        </w:rPr>
        <w:t xml:space="preserve"> ban hành </w:t>
      </w:r>
      <w:r w:rsidR="00F02894" w:rsidRPr="00AB1E93">
        <w:rPr>
          <w:b/>
          <w:bCs/>
          <w:color w:val="000000"/>
          <w:spacing w:val="-6"/>
          <w:sz w:val="28"/>
          <w:szCs w:val="28"/>
          <w:lang w:val="vi-VN"/>
        </w:rPr>
        <w:t>Nghị định quy định chi tiết một số điều của Luật Năng lượng nguyên tử về nhà máy điện hạt nhân, lò phản ứng hạt nhân nghiên cứu</w:t>
      </w:r>
    </w:p>
    <w:p w14:paraId="09E46EF7" w14:textId="4663A031" w:rsidR="00DF04DF" w:rsidRPr="00AB1E93" w:rsidRDefault="00DF04DF" w:rsidP="009C6FB7">
      <w:pPr>
        <w:spacing w:after="120" w:line="271" w:lineRule="auto"/>
        <w:ind w:firstLine="709"/>
        <w:jc w:val="both"/>
        <w:rPr>
          <w:bCs/>
          <w:color w:val="000000"/>
          <w:sz w:val="28"/>
          <w:szCs w:val="28"/>
          <w:lang w:val="nl-NL"/>
        </w:rPr>
      </w:pPr>
      <w:r w:rsidRPr="00AB1E93">
        <w:rPr>
          <w:iCs/>
          <w:color w:val="000000"/>
          <w:sz w:val="28"/>
          <w:szCs w:val="28"/>
          <w:lang w:val="fr-FR"/>
        </w:rPr>
        <w:t>Thể chế</w:t>
      </w:r>
      <w:r w:rsidRPr="00AB1E93">
        <w:rPr>
          <w:color w:val="000000"/>
          <w:sz w:val="28"/>
          <w:szCs w:val="28"/>
          <w:lang w:val="fr-FR"/>
        </w:rPr>
        <w:t xml:space="preserve"> hóa các chủ trương, đường lối của Đảng, chính sách của Nhà nước về </w:t>
      </w:r>
      <w:r w:rsidR="00D02005" w:rsidRPr="00AB1E93">
        <w:rPr>
          <w:color w:val="000000"/>
          <w:sz w:val="28"/>
          <w:szCs w:val="28"/>
          <w:lang w:val="fr-FR"/>
        </w:rPr>
        <w:t>nhà máy điện hạt nhân</w:t>
      </w:r>
      <w:r w:rsidRPr="00AB1E93">
        <w:rPr>
          <w:color w:val="000000"/>
          <w:sz w:val="28"/>
          <w:szCs w:val="28"/>
          <w:lang w:val="vi-VN"/>
        </w:rPr>
        <w:t>,</w:t>
      </w:r>
      <w:r w:rsidR="004931A7" w:rsidRPr="00BD3A49">
        <w:rPr>
          <w:color w:val="000000"/>
          <w:sz w:val="28"/>
          <w:lang w:val="vi-VN"/>
        </w:rPr>
        <w:t xml:space="preserve"> </w:t>
      </w:r>
      <w:r w:rsidR="004931A7" w:rsidRPr="00BD3A49">
        <w:rPr>
          <w:color w:val="000000"/>
          <w:sz w:val="28"/>
          <w:szCs w:val="28"/>
          <w:lang w:val="vi-VN"/>
        </w:rPr>
        <w:t>lò phản ứng hạt nhân nghiên cứu</w:t>
      </w:r>
      <w:r w:rsidRPr="00AB1E93">
        <w:rPr>
          <w:color w:val="000000"/>
          <w:sz w:val="28"/>
          <w:szCs w:val="28"/>
          <w:lang w:val="vi-VN"/>
        </w:rPr>
        <w:t xml:space="preserve"> thống nhất với </w:t>
      </w:r>
      <w:r w:rsidR="004931A7" w:rsidRPr="00BD3A49">
        <w:rPr>
          <w:color w:val="000000"/>
          <w:sz w:val="28"/>
          <w:szCs w:val="28"/>
          <w:lang w:val="vi-VN"/>
        </w:rPr>
        <w:t>pháp luật</w:t>
      </w:r>
      <w:r w:rsidRPr="00AB1E93">
        <w:rPr>
          <w:color w:val="000000"/>
          <w:sz w:val="28"/>
          <w:szCs w:val="28"/>
          <w:lang w:val="vi-VN"/>
        </w:rPr>
        <w:t xml:space="preserve"> khác có liên quan và đáp ứng yêu cầu thực tiễn</w:t>
      </w:r>
      <w:r w:rsidRPr="00AB1E93">
        <w:rPr>
          <w:color w:val="000000"/>
          <w:sz w:val="28"/>
          <w:szCs w:val="28"/>
          <w:lang w:val="fr-FR"/>
        </w:rPr>
        <w:t>; xây dựng</w:t>
      </w:r>
      <w:r w:rsidRPr="00AB1E93">
        <w:rPr>
          <w:bCs/>
          <w:color w:val="000000"/>
          <w:sz w:val="28"/>
          <w:szCs w:val="28"/>
          <w:lang w:val="nl-NL"/>
        </w:rPr>
        <w:t xml:space="preserve"> cơ sở pháp lý</w:t>
      </w:r>
      <w:r w:rsidR="004931A7">
        <w:rPr>
          <w:bCs/>
          <w:color w:val="000000"/>
          <w:sz w:val="28"/>
          <w:szCs w:val="28"/>
          <w:lang w:val="nl-NL"/>
        </w:rPr>
        <w:t>,</w:t>
      </w:r>
      <w:r w:rsidRPr="00AB1E93">
        <w:rPr>
          <w:bCs/>
          <w:color w:val="000000"/>
          <w:sz w:val="28"/>
          <w:szCs w:val="28"/>
          <w:lang w:val="vi-VN"/>
        </w:rPr>
        <w:t xml:space="preserve"> bảo đảm sự đầy đủ, toàn diện trong</w:t>
      </w:r>
      <w:r w:rsidRPr="00AB1E93">
        <w:rPr>
          <w:bCs/>
          <w:color w:val="000000"/>
          <w:sz w:val="28"/>
          <w:szCs w:val="28"/>
          <w:lang w:val="nl-NL"/>
        </w:rPr>
        <w:t xml:space="preserve"> </w:t>
      </w:r>
      <w:r w:rsidRPr="00AB1E93">
        <w:rPr>
          <w:bCs/>
          <w:color w:val="000000"/>
          <w:sz w:val="28"/>
          <w:szCs w:val="28"/>
          <w:lang w:val="vi-VN"/>
        </w:rPr>
        <w:t>hệ thống văn bản quy phạm pháp luật</w:t>
      </w:r>
      <w:r w:rsidRPr="00AB1E93">
        <w:rPr>
          <w:color w:val="000000"/>
          <w:sz w:val="28"/>
          <w:szCs w:val="28"/>
          <w:lang w:val="vi-VN"/>
        </w:rPr>
        <w:t xml:space="preserve"> </w:t>
      </w:r>
      <w:r w:rsidRPr="00AB1E93">
        <w:rPr>
          <w:color w:val="000000"/>
          <w:sz w:val="28"/>
          <w:szCs w:val="28"/>
          <w:lang w:val="it-IT"/>
        </w:rPr>
        <w:t>về</w:t>
      </w:r>
      <w:r w:rsidRPr="00AB1E93">
        <w:rPr>
          <w:color w:val="000000"/>
          <w:sz w:val="28"/>
          <w:szCs w:val="28"/>
          <w:lang w:val="nl-NL"/>
        </w:rPr>
        <w:t xml:space="preserve"> </w:t>
      </w:r>
      <w:r w:rsidR="00D02005" w:rsidRPr="00AB1E93">
        <w:rPr>
          <w:color w:val="000000"/>
          <w:sz w:val="28"/>
          <w:szCs w:val="28"/>
          <w:lang w:val="nl-NL"/>
        </w:rPr>
        <w:t>nhà máy điện hạt nhân</w:t>
      </w:r>
      <w:r w:rsidR="00E557C6" w:rsidRPr="00AB1E93">
        <w:rPr>
          <w:color w:val="000000"/>
          <w:sz w:val="28"/>
          <w:szCs w:val="28"/>
          <w:lang w:val="nl-NL"/>
        </w:rPr>
        <w:t>, lò phản ứng hạt nhân nghiên cứu</w:t>
      </w:r>
      <w:r w:rsidRPr="00AB1E93">
        <w:rPr>
          <w:color w:val="000000"/>
          <w:sz w:val="28"/>
          <w:szCs w:val="28"/>
          <w:lang w:val="nl-NL"/>
        </w:rPr>
        <w:t>;</w:t>
      </w:r>
      <w:r w:rsidRPr="00AB1E93">
        <w:rPr>
          <w:bCs/>
          <w:color w:val="000000"/>
          <w:sz w:val="28"/>
          <w:szCs w:val="28"/>
          <w:lang w:val="vi-VN"/>
        </w:rPr>
        <w:t xml:space="preserve"> tăng cường hiệu quả quản lý</w:t>
      </w:r>
      <w:r w:rsidR="0094077E" w:rsidRPr="00AB1E93">
        <w:rPr>
          <w:bCs/>
          <w:color w:val="000000"/>
          <w:sz w:val="28"/>
          <w:szCs w:val="28"/>
          <w:lang w:val="vi-VN"/>
        </w:rPr>
        <w:t xml:space="preserve"> nhà nước</w:t>
      </w:r>
      <w:r w:rsidRPr="00AB1E93">
        <w:rPr>
          <w:bCs/>
          <w:color w:val="000000"/>
          <w:sz w:val="28"/>
          <w:szCs w:val="28"/>
          <w:lang w:val="vi-VN"/>
        </w:rPr>
        <w:t xml:space="preserve"> </w:t>
      </w:r>
      <w:r w:rsidRPr="00AB1E93">
        <w:rPr>
          <w:bCs/>
          <w:color w:val="000000"/>
          <w:sz w:val="28"/>
          <w:szCs w:val="28"/>
          <w:lang w:val="nl-NL"/>
        </w:rPr>
        <w:t>về an toàn bức xạ, an toàn</w:t>
      </w:r>
      <w:r w:rsidR="00D02005" w:rsidRPr="00AB1E93">
        <w:rPr>
          <w:bCs/>
          <w:color w:val="000000"/>
          <w:sz w:val="28"/>
          <w:szCs w:val="28"/>
          <w:lang w:val="nl-NL"/>
        </w:rPr>
        <w:t xml:space="preserve"> hạt nhân</w:t>
      </w:r>
      <w:r w:rsidRPr="00AB1E93">
        <w:rPr>
          <w:bCs/>
          <w:color w:val="000000"/>
          <w:sz w:val="28"/>
          <w:szCs w:val="28"/>
          <w:lang w:val="nl-NL"/>
        </w:rPr>
        <w:t xml:space="preserve"> và an ninh hạt nhân</w:t>
      </w:r>
      <w:r w:rsidR="00D02005" w:rsidRPr="00AB1E93">
        <w:rPr>
          <w:bCs/>
          <w:color w:val="000000"/>
          <w:sz w:val="28"/>
          <w:szCs w:val="28"/>
          <w:lang w:val="nl-NL"/>
        </w:rPr>
        <w:t xml:space="preserve"> đối với các giai đoạn của nhà máy điện hạt nhân</w:t>
      </w:r>
      <w:r w:rsidR="00E557C6" w:rsidRPr="00AB1E93">
        <w:rPr>
          <w:bCs/>
          <w:color w:val="000000"/>
          <w:sz w:val="28"/>
          <w:szCs w:val="28"/>
          <w:lang w:val="nl-NL"/>
        </w:rPr>
        <w:t>, lò phản ứng hạt nhân nghiên cứu</w:t>
      </w:r>
      <w:r w:rsidRPr="00AB1E93">
        <w:rPr>
          <w:bCs/>
          <w:color w:val="000000"/>
          <w:sz w:val="28"/>
          <w:szCs w:val="28"/>
          <w:lang w:val="vi-VN"/>
        </w:rPr>
        <w:t>;</w:t>
      </w:r>
      <w:r w:rsidRPr="00AB1E93">
        <w:rPr>
          <w:bCs/>
          <w:color w:val="000000"/>
          <w:sz w:val="28"/>
          <w:szCs w:val="28"/>
          <w:lang w:val="nl-NL"/>
        </w:rPr>
        <w:t xml:space="preserve"> phát triển </w:t>
      </w:r>
      <w:r w:rsidR="00D02005" w:rsidRPr="00AB1E93">
        <w:rPr>
          <w:bCs/>
          <w:color w:val="000000"/>
          <w:sz w:val="28"/>
          <w:szCs w:val="28"/>
          <w:lang w:val="nl-NL"/>
        </w:rPr>
        <w:t xml:space="preserve">chương trình điện hạt nhân quốc gia an toàn, an ninh, hiệu quả và </w:t>
      </w:r>
      <w:r w:rsidRPr="00AB1E93">
        <w:rPr>
          <w:bCs/>
          <w:color w:val="000000"/>
          <w:sz w:val="28"/>
          <w:szCs w:val="28"/>
          <w:lang w:val="nl-NL"/>
        </w:rPr>
        <w:t>bền vững</w:t>
      </w:r>
      <w:r w:rsidR="00A26BC6" w:rsidRPr="00AB1E93">
        <w:rPr>
          <w:bCs/>
          <w:color w:val="000000"/>
          <w:sz w:val="28"/>
          <w:szCs w:val="28"/>
          <w:lang w:val="nl-NL"/>
        </w:rPr>
        <w:t>; thực hiện</w:t>
      </w:r>
      <w:r w:rsidRPr="00AB1E93">
        <w:rPr>
          <w:bCs/>
          <w:color w:val="000000"/>
          <w:sz w:val="28"/>
          <w:szCs w:val="28"/>
          <w:lang w:val="vi-VN"/>
        </w:rPr>
        <w:t xml:space="preserve"> </w:t>
      </w:r>
      <w:r w:rsidRPr="00AB1E93">
        <w:rPr>
          <w:bCs/>
          <w:color w:val="000000"/>
          <w:sz w:val="28"/>
          <w:szCs w:val="28"/>
          <w:lang w:val="nl-NL"/>
        </w:rPr>
        <w:t xml:space="preserve">cam kết, nghĩa vụ </w:t>
      </w:r>
      <w:r w:rsidR="004931A7">
        <w:rPr>
          <w:bCs/>
          <w:color w:val="000000"/>
          <w:sz w:val="28"/>
          <w:szCs w:val="28"/>
          <w:lang w:val="nl-NL"/>
        </w:rPr>
        <w:t xml:space="preserve">trong các điều ước </w:t>
      </w:r>
      <w:r w:rsidRPr="00AB1E93">
        <w:rPr>
          <w:bCs/>
          <w:color w:val="000000"/>
          <w:sz w:val="28"/>
          <w:szCs w:val="28"/>
          <w:lang w:val="nl-NL"/>
        </w:rPr>
        <w:t xml:space="preserve">quốc tế </w:t>
      </w:r>
      <w:r w:rsidR="004931A7">
        <w:rPr>
          <w:bCs/>
          <w:color w:val="000000"/>
          <w:sz w:val="28"/>
          <w:szCs w:val="28"/>
          <w:lang w:val="nl-NL"/>
        </w:rPr>
        <w:t xml:space="preserve">mà </w:t>
      </w:r>
      <w:r w:rsidRPr="00AB1E93">
        <w:rPr>
          <w:bCs/>
          <w:color w:val="000000"/>
          <w:sz w:val="28"/>
          <w:szCs w:val="28"/>
          <w:lang w:val="nl-NL"/>
        </w:rPr>
        <w:t>Việt Nam</w:t>
      </w:r>
      <w:r w:rsidR="004931A7">
        <w:rPr>
          <w:bCs/>
          <w:color w:val="000000"/>
          <w:sz w:val="28"/>
          <w:szCs w:val="28"/>
          <w:lang w:val="nl-NL"/>
        </w:rPr>
        <w:t xml:space="preserve"> là thành viên</w:t>
      </w:r>
      <w:r w:rsidRPr="00AB1E93">
        <w:rPr>
          <w:bCs/>
          <w:color w:val="000000"/>
          <w:sz w:val="28"/>
          <w:szCs w:val="28"/>
          <w:lang w:val="nl-NL"/>
        </w:rPr>
        <w:t xml:space="preserve">; </w:t>
      </w:r>
      <w:r w:rsidRPr="00AB1E93">
        <w:rPr>
          <w:bCs/>
          <w:sz w:val="28"/>
          <w:szCs w:val="28"/>
          <w:lang w:val="nl-NL"/>
        </w:rPr>
        <w:t>tăng cường hợp tác quốc tế</w:t>
      </w:r>
      <w:r w:rsidR="0094077E" w:rsidRPr="00AB1E93">
        <w:rPr>
          <w:bCs/>
          <w:color w:val="000000"/>
          <w:sz w:val="28"/>
          <w:szCs w:val="28"/>
          <w:lang w:val="nl-NL"/>
        </w:rPr>
        <w:t>; tạo động lực mới cho sự phát triển nhanh và bền vững của đất nước trong kỷ nguyên mới</w:t>
      </w:r>
      <w:r w:rsidRPr="00AB1E93">
        <w:rPr>
          <w:bCs/>
          <w:color w:val="000000"/>
          <w:sz w:val="28"/>
          <w:szCs w:val="28"/>
          <w:lang w:val="nl-NL"/>
        </w:rPr>
        <w:t>.</w:t>
      </w:r>
    </w:p>
    <w:p w14:paraId="1B81B201" w14:textId="77777777" w:rsidR="004D10F2" w:rsidRPr="00AB1E93" w:rsidRDefault="004D10F2" w:rsidP="004D10F2">
      <w:pPr>
        <w:widowControl w:val="0"/>
        <w:snapToGrid w:val="0"/>
        <w:spacing w:after="120" w:line="271" w:lineRule="auto"/>
        <w:ind w:firstLine="709"/>
        <w:jc w:val="both"/>
        <w:rPr>
          <w:color w:val="000000"/>
          <w:sz w:val="28"/>
          <w:szCs w:val="28"/>
          <w:lang w:val="vi-VN"/>
        </w:rPr>
      </w:pPr>
      <w:r w:rsidRPr="00AB1E93">
        <w:rPr>
          <w:color w:val="000000"/>
          <w:sz w:val="28"/>
          <w:szCs w:val="28"/>
          <w:lang w:val="vi-VN"/>
        </w:rPr>
        <w:t>Nghị định quy định chi tiết một số điều của Luật Năng lượng nguyên tử về nhà máy điện hạt nhân, lò phản ứng hạt nhân nghiên cứu sau khi được ban hành sẽ đóng vai trò là cơ sở pháp lý quan trọng, tạo điều kiện thuận lợi cho các hoạt động sau đây:</w:t>
      </w:r>
    </w:p>
    <w:p w14:paraId="599693A6" w14:textId="770549FE" w:rsidR="004D10F2" w:rsidRPr="00AB1E93" w:rsidRDefault="004D10F2" w:rsidP="004D10F2">
      <w:pPr>
        <w:tabs>
          <w:tab w:val="right" w:pos="8959"/>
        </w:tabs>
        <w:spacing w:after="120" w:line="271" w:lineRule="auto"/>
        <w:ind w:firstLine="709"/>
        <w:jc w:val="both"/>
        <w:rPr>
          <w:color w:val="000000"/>
          <w:sz w:val="28"/>
          <w:szCs w:val="28"/>
          <w:lang w:val="vi-VN"/>
        </w:rPr>
      </w:pPr>
      <w:r w:rsidRPr="00AB1E93">
        <w:rPr>
          <w:color w:val="000000"/>
          <w:sz w:val="28"/>
          <w:szCs w:val="28"/>
          <w:lang w:val="vi-VN"/>
        </w:rPr>
        <w:t xml:space="preserve">- Làm căn cứ để Chính phủ Việt Nam và Chính phủ đối tác tiến hành đàm phán và ký </w:t>
      </w:r>
      <w:r w:rsidR="00487203" w:rsidRPr="00BD3A49">
        <w:rPr>
          <w:color w:val="000000"/>
          <w:sz w:val="28"/>
          <w:szCs w:val="28"/>
          <w:lang w:val="vi-VN"/>
        </w:rPr>
        <w:t xml:space="preserve">kết </w:t>
      </w:r>
      <w:r w:rsidRPr="00AB1E93">
        <w:rPr>
          <w:color w:val="000000"/>
          <w:sz w:val="28"/>
          <w:szCs w:val="28"/>
          <w:lang w:val="vi-VN"/>
        </w:rPr>
        <w:t>các thỏa thuận hợp tác xây dựng các NMĐHN Ninh Thuận 1&amp;2</w:t>
      </w:r>
      <w:r w:rsidR="004931A7" w:rsidRPr="00BD3A49">
        <w:rPr>
          <w:color w:val="000000"/>
          <w:sz w:val="28"/>
          <w:szCs w:val="28"/>
          <w:lang w:val="vi-VN"/>
        </w:rPr>
        <w:t xml:space="preserve">, </w:t>
      </w:r>
      <w:r w:rsidR="00487203" w:rsidRPr="00BD3A49">
        <w:rPr>
          <w:color w:val="000000"/>
          <w:sz w:val="28"/>
          <w:szCs w:val="28"/>
          <w:lang w:val="vi-VN"/>
        </w:rPr>
        <w:t>Trung tâm Nghiên cứu khoa học công nghệ hạt nhân</w:t>
      </w:r>
      <w:r w:rsidR="004931A7" w:rsidRPr="00BD3A49">
        <w:rPr>
          <w:color w:val="000000"/>
          <w:sz w:val="28"/>
          <w:szCs w:val="28"/>
          <w:lang w:val="vi-VN"/>
        </w:rPr>
        <w:t xml:space="preserve"> </w:t>
      </w:r>
      <w:r w:rsidR="00487203" w:rsidRPr="00AB1E93">
        <w:rPr>
          <w:color w:val="000000"/>
          <w:sz w:val="28"/>
          <w:szCs w:val="28"/>
          <w:lang w:val="vi-VN"/>
        </w:rPr>
        <w:t xml:space="preserve">với cấu phần chính là lò phản ứng hạt nhân nghiên cứu </w:t>
      </w:r>
      <w:r w:rsidR="00487203" w:rsidRPr="00BD3A49">
        <w:rPr>
          <w:color w:val="000000"/>
          <w:sz w:val="28"/>
          <w:szCs w:val="28"/>
          <w:lang w:val="vi-VN"/>
        </w:rPr>
        <w:t xml:space="preserve">đa mục tiêu </w:t>
      </w:r>
      <w:r w:rsidR="00487203" w:rsidRPr="00AB1E93">
        <w:rPr>
          <w:color w:val="000000"/>
          <w:sz w:val="28"/>
          <w:szCs w:val="28"/>
          <w:lang w:val="vi-VN"/>
        </w:rPr>
        <w:t>có công suất 10 MWt</w:t>
      </w:r>
      <w:r w:rsidRPr="00AB1E93">
        <w:rPr>
          <w:color w:val="000000"/>
          <w:sz w:val="28"/>
          <w:szCs w:val="28"/>
          <w:lang w:val="vi-VN"/>
        </w:rPr>
        <w:t xml:space="preserve">; </w:t>
      </w:r>
    </w:p>
    <w:p w14:paraId="00AB257E" w14:textId="5A801ADD" w:rsidR="004D10F2" w:rsidRPr="00AB1E93" w:rsidRDefault="004D10F2" w:rsidP="004D10F2">
      <w:pPr>
        <w:tabs>
          <w:tab w:val="right" w:pos="8959"/>
        </w:tabs>
        <w:spacing w:after="120" w:line="271" w:lineRule="auto"/>
        <w:ind w:firstLine="709"/>
        <w:jc w:val="both"/>
        <w:rPr>
          <w:color w:val="000000"/>
          <w:sz w:val="28"/>
          <w:szCs w:val="28"/>
          <w:lang w:val="vi-VN"/>
        </w:rPr>
      </w:pPr>
      <w:r w:rsidRPr="00AB1E93">
        <w:rPr>
          <w:color w:val="000000"/>
          <w:sz w:val="28"/>
          <w:szCs w:val="28"/>
          <w:lang w:val="vi-VN"/>
        </w:rPr>
        <w:lastRenderedPageBreak/>
        <w:t xml:space="preserve">- Hỗ trợ các Bộ, cơ quan có liên quan xây dựng, ban hành các văn bản quy phạm pháp luật chuyên ngành về NMĐHN, </w:t>
      </w:r>
      <w:r w:rsidR="00487203" w:rsidRPr="00BD3A49">
        <w:rPr>
          <w:color w:val="000000"/>
          <w:sz w:val="28"/>
          <w:szCs w:val="28"/>
          <w:lang w:val="vi-VN"/>
        </w:rPr>
        <w:t xml:space="preserve">lò phản ứng hạt nhân nghiên cứu </w:t>
      </w:r>
      <w:r w:rsidRPr="00AB1E93">
        <w:rPr>
          <w:color w:val="000000"/>
          <w:sz w:val="28"/>
          <w:szCs w:val="28"/>
          <w:lang w:val="vi-VN"/>
        </w:rPr>
        <w:t>phù hợp với phạm vi chức năng quản lý nhà nước của bộ, cơ quan đó.</w:t>
      </w:r>
    </w:p>
    <w:p w14:paraId="40CA129D" w14:textId="20F49F72" w:rsidR="004D10F2" w:rsidRPr="00AB1E93" w:rsidRDefault="004D10F2" w:rsidP="004D10F2">
      <w:pPr>
        <w:tabs>
          <w:tab w:val="right" w:pos="8959"/>
        </w:tabs>
        <w:spacing w:after="120" w:line="271" w:lineRule="auto"/>
        <w:ind w:firstLine="709"/>
        <w:jc w:val="both"/>
        <w:rPr>
          <w:color w:val="000000"/>
          <w:sz w:val="28"/>
          <w:szCs w:val="28"/>
          <w:lang w:val="vi-VN"/>
        </w:rPr>
      </w:pPr>
      <w:r w:rsidRPr="00AB1E93">
        <w:rPr>
          <w:color w:val="000000"/>
          <w:sz w:val="28"/>
          <w:szCs w:val="28"/>
          <w:lang w:val="vi-VN"/>
        </w:rPr>
        <w:t xml:space="preserve">- Giúp các cơ quan, tổ chức, cá nhân có liên quan, bao gồm các cơ quan quản lý nhà nước, các chủ đầu tư như Tập đoàn điện lực Việt Nam (EVN), Tập đoàn Công nghiệp và Năng lượng quốc gia Việt Nam (PVN), các nhà thầu tham gia công việc, cung cấp </w:t>
      </w:r>
      <w:r w:rsidR="00487203" w:rsidRPr="00BD3A49">
        <w:rPr>
          <w:color w:val="000000"/>
          <w:sz w:val="28"/>
          <w:szCs w:val="28"/>
          <w:lang w:val="vi-VN"/>
        </w:rPr>
        <w:t>sản phẩm và</w:t>
      </w:r>
      <w:r w:rsidR="00487203" w:rsidRPr="00BD3A49">
        <w:rPr>
          <w:color w:val="000000"/>
          <w:sz w:val="28"/>
          <w:lang w:val="vi-VN"/>
        </w:rPr>
        <w:t xml:space="preserve"> </w:t>
      </w:r>
      <w:r w:rsidRPr="00AB1E93">
        <w:rPr>
          <w:color w:val="000000"/>
          <w:sz w:val="28"/>
          <w:szCs w:val="28"/>
          <w:lang w:val="vi-VN"/>
        </w:rPr>
        <w:t>dịch vụ trong các giai đoạn của nhà máy điện hạt nhân, lò phản ứng hạt nhân nghiên cứu - xác định rõ được nhiệm vụ, quyền hạn và trách nhiệm, qua đó chủ động chuẩn bị cho việc triển khai hiệu quả các dự án NMĐHN Ninh Thuận 1&amp;2 và dự án lò phản ứng hạt nhân nghiên cứu mới.</w:t>
      </w:r>
    </w:p>
    <w:p w14:paraId="2338E196" w14:textId="77777777" w:rsidR="00E36A85" w:rsidRPr="00AB1E93" w:rsidRDefault="00E36A85" w:rsidP="009C6FB7">
      <w:pPr>
        <w:spacing w:after="120" w:line="271" w:lineRule="auto"/>
        <w:ind w:firstLine="709"/>
        <w:jc w:val="both"/>
        <w:rPr>
          <w:b/>
          <w:bCs/>
          <w:color w:val="000000"/>
          <w:spacing w:val="-6"/>
          <w:sz w:val="28"/>
          <w:szCs w:val="28"/>
          <w:lang w:val="vi-VN"/>
        </w:rPr>
      </w:pPr>
      <w:r w:rsidRPr="00AB1E93">
        <w:rPr>
          <w:b/>
          <w:bCs/>
          <w:color w:val="000000"/>
          <w:spacing w:val="-6"/>
          <w:sz w:val="28"/>
          <w:szCs w:val="28"/>
          <w:lang w:val="nl-NL"/>
        </w:rPr>
        <w:t>2. Quan điểm</w:t>
      </w:r>
      <w:r w:rsidR="00267B7A" w:rsidRPr="00AB1E93">
        <w:rPr>
          <w:b/>
          <w:bCs/>
          <w:color w:val="000000"/>
          <w:spacing w:val="-6"/>
          <w:sz w:val="28"/>
          <w:szCs w:val="28"/>
          <w:lang w:val="vi-VN"/>
        </w:rPr>
        <w:t xml:space="preserve"> xây dựng</w:t>
      </w:r>
      <w:r w:rsidR="001C5F58" w:rsidRPr="00AB1E93">
        <w:rPr>
          <w:b/>
          <w:bCs/>
          <w:color w:val="000000"/>
          <w:spacing w:val="-6"/>
          <w:sz w:val="28"/>
          <w:szCs w:val="28"/>
          <w:lang w:val="nl-NL"/>
        </w:rPr>
        <w:t xml:space="preserve"> dự thảo</w:t>
      </w:r>
      <w:r w:rsidR="00267B7A" w:rsidRPr="00AB1E93">
        <w:rPr>
          <w:b/>
          <w:bCs/>
          <w:color w:val="000000"/>
          <w:spacing w:val="-6"/>
          <w:sz w:val="28"/>
          <w:szCs w:val="28"/>
          <w:lang w:val="vi-VN"/>
        </w:rPr>
        <w:t xml:space="preserve"> </w:t>
      </w:r>
      <w:r w:rsidR="00F02894" w:rsidRPr="00AB1E93">
        <w:rPr>
          <w:b/>
          <w:bCs/>
          <w:color w:val="000000"/>
          <w:spacing w:val="-6"/>
          <w:sz w:val="28"/>
          <w:szCs w:val="28"/>
          <w:lang w:val="vi-VN"/>
        </w:rPr>
        <w:t>Nghị định quy định chi tiết một số điều của Luật Năng lượng nguyên tử về nhà máy điện hạt nhân, lò phản ứng hạt nhân nghiên cứu</w:t>
      </w:r>
    </w:p>
    <w:p w14:paraId="5833008C" w14:textId="77777777" w:rsidR="002F5E5C" w:rsidRPr="00AB1E93" w:rsidRDefault="00DF04DF" w:rsidP="009C6FB7">
      <w:pPr>
        <w:spacing w:after="120" w:line="271" w:lineRule="auto"/>
        <w:ind w:firstLine="709"/>
        <w:jc w:val="both"/>
        <w:rPr>
          <w:bCs/>
          <w:color w:val="000000"/>
          <w:sz w:val="28"/>
          <w:szCs w:val="28"/>
          <w:lang w:val="vi-VN"/>
        </w:rPr>
      </w:pPr>
      <w:r w:rsidRPr="00AB1E93">
        <w:rPr>
          <w:bCs/>
          <w:i/>
          <w:color w:val="000000"/>
          <w:sz w:val="28"/>
          <w:szCs w:val="28"/>
          <w:lang w:val="nl-NL"/>
        </w:rPr>
        <w:t>Một là</w:t>
      </w:r>
      <w:r w:rsidRPr="00AB1E93">
        <w:rPr>
          <w:bCs/>
          <w:color w:val="000000"/>
          <w:sz w:val="28"/>
          <w:szCs w:val="28"/>
          <w:lang w:val="nl-NL"/>
        </w:rPr>
        <w:t xml:space="preserve">, </w:t>
      </w:r>
      <w:r w:rsidR="0094077E" w:rsidRPr="00AB1E93">
        <w:rPr>
          <w:bCs/>
          <w:color w:val="000000"/>
          <w:sz w:val="28"/>
          <w:szCs w:val="28"/>
          <w:lang w:val="nl-NL"/>
        </w:rPr>
        <w:t>b</w:t>
      </w:r>
      <w:r w:rsidR="00154634" w:rsidRPr="00AB1E93">
        <w:rPr>
          <w:bCs/>
          <w:color w:val="000000"/>
          <w:sz w:val="28"/>
          <w:szCs w:val="28"/>
          <w:lang w:val="nl-NL"/>
        </w:rPr>
        <w:t>ảo đảm sự lãnh đ</w:t>
      </w:r>
      <w:r w:rsidR="00A37A75" w:rsidRPr="00AB1E93">
        <w:rPr>
          <w:bCs/>
          <w:color w:val="000000"/>
          <w:sz w:val="28"/>
          <w:szCs w:val="28"/>
          <w:lang w:val="nl-NL"/>
        </w:rPr>
        <w:t>ạo</w:t>
      </w:r>
      <w:r w:rsidR="00154634" w:rsidRPr="00AB1E93">
        <w:rPr>
          <w:bCs/>
          <w:color w:val="000000"/>
          <w:sz w:val="28"/>
          <w:szCs w:val="28"/>
          <w:lang w:val="nl-NL"/>
        </w:rPr>
        <w:t xml:space="preserve"> toàn diện, trực tiếp của Đảng trong công tác</w:t>
      </w:r>
      <w:r w:rsidR="00A37A75" w:rsidRPr="00AB1E93">
        <w:rPr>
          <w:bCs/>
          <w:color w:val="000000"/>
          <w:sz w:val="28"/>
          <w:szCs w:val="28"/>
          <w:lang w:val="nl-NL"/>
        </w:rPr>
        <w:t xml:space="preserve"> </w:t>
      </w:r>
      <w:r w:rsidR="00154634" w:rsidRPr="00AB1E93">
        <w:rPr>
          <w:bCs/>
          <w:color w:val="000000"/>
          <w:sz w:val="28"/>
          <w:szCs w:val="28"/>
          <w:lang w:val="nl-NL"/>
        </w:rPr>
        <w:t xml:space="preserve">xây dựng pháp luật; </w:t>
      </w:r>
      <w:r w:rsidR="00587AB4" w:rsidRPr="00AB1E93">
        <w:rPr>
          <w:bCs/>
          <w:color w:val="000000"/>
          <w:sz w:val="28"/>
          <w:szCs w:val="28"/>
          <w:lang w:val="nl-NL"/>
        </w:rPr>
        <w:t xml:space="preserve">thực </w:t>
      </w:r>
      <w:r w:rsidR="002F5E5C" w:rsidRPr="00AB1E93">
        <w:rPr>
          <w:bCs/>
          <w:color w:val="000000"/>
          <w:sz w:val="28"/>
          <w:szCs w:val="28"/>
          <w:lang w:val="nl-NL"/>
        </w:rPr>
        <w:t>hiện nghiêm chủ trương của Đảng về đổi mới</w:t>
      </w:r>
      <w:r w:rsidR="00154634" w:rsidRPr="00AB1E93">
        <w:rPr>
          <w:bCs/>
          <w:color w:val="000000"/>
          <w:sz w:val="28"/>
          <w:szCs w:val="28"/>
          <w:lang w:val="nl-NL"/>
        </w:rPr>
        <w:t xml:space="preserve"> mạnh mẽ tư duy xây dựng pháp luật</w:t>
      </w:r>
      <w:r w:rsidR="002F5E5C" w:rsidRPr="00AB1E93">
        <w:rPr>
          <w:bCs/>
          <w:color w:val="000000"/>
          <w:sz w:val="28"/>
          <w:szCs w:val="28"/>
          <w:lang w:val="nl-NL"/>
        </w:rPr>
        <w:t>, hoàn thiện quy trình xây dựng pháp luật</w:t>
      </w:r>
      <w:r w:rsidR="004D3503" w:rsidRPr="00AB1E93">
        <w:rPr>
          <w:rStyle w:val="FootnoteReference"/>
          <w:bCs/>
          <w:color w:val="000000"/>
          <w:sz w:val="28"/>
          <w:szCs w:val="28"/>
          <w:lang w:val="nl-NL"/>
        </w:rPr>
        <w:footnoteReference w:id="3"/>
      </w:r>
      <w:r w:rsidR="00154634" w:rsidRPr="00AB1E93">
        <w:rPr>
          <w:bCs/>
          <w:color w:val="000000"/>
          <w:sz w:val="28"/>
          <w:szCs w:val="28"/>
          <w:lang w:val="nl-NL"/>
        </w:rPr>
        <w:t xml:space="preserve">; </w:t>
      </w:r>
      <w:r w:rsidR="00587AB4" w:rsidRPr="00AB1E93">
        <w:rPr>
          <w:color w:val="000000"/>
          <w:sz w:val="28"/>
          <w:szCs w:val="28"/>
          <w:lang w:val="nl-NL"/>
        </w:rPr>
        <w:t>k</w:t>
      </w:r>
      <w:r w:rsidR="00587AB4" w:rsidRPr="00AB1E93">
        <w:rPr>
          <w:color w:val="000000"/>
          <w:sz w:val="28"/>
          <w:szCs w:val="28"/>
          <w:shd w:val="clear" w:color="auto" w:fill="FFFFFF"/>
          <w:lang w:val="nl-NL"/>
        </w:rPr>
        <w:t xml:space="preserve">iểm </w:t>
      </w:r>
      <w:r w:rsidR="002F5E5C" w:rsidRPr="00AB1E93">
        <w:rPr>
          <w:color w:val="000000"/>
          <w:sz w:val="28"/>
          <w:szCs w:val="28"/>
          <w:shd w:val="clear" w:color="auto" w:fill="FFFFFF"/>
          <w:lang w:val="nl-NL"/>
        </w:rPr>
        <w:t>soát quyền lực, phòng, chống tham nhũng, tiêu cực, lợi ích nhóm, lợi ích cục bộ trong công tác xây dựng pháp luật</w:t>
      </w:r>
      <w:r w:rsidR="002F5E5C" w:rsidRPr="00AB1E93">
        <w:rPr>
          <w:rStyle w:val="FootnoteReference"/>
          <w:color w:val="000000"/>
          <w:sz w:val="28"/>
          <w:szCs w:val="28"/>
          <w:shd w:val="clear" w:color="auto" w:fill="FFFFFF"/>
        </w:rPr>
        <w:footnoteReference w:id="4"/>
      </w:r>
      <w:r w:rsidR="002F5E5C" w:rsidRPr="00AB1E93">
        <w:rPr>
          <w:color w:val="000000"/>
          <w:sz w:val="28"/>
          <w:szCs w:val="28"/>
          <w:shd w:val="clear" w:color="auto" w:fill="FFFFFF"/>
          <w:lang w:val="nl-NL"/>
        </w:rPr>
        <w:t xml:space="preserve">; </w:t>
      </w:r>
      <w:r w:rsidR="00587AB4" w:rsidRPr="00AB1E93">
        <w:rPr>
          <w:color w:val="000000"/>
          <w:sz w:val="28"/>
          <w:szCs w:val="28"/>
          <w:shd w:val="clear" w:color="auto" w:fill="FFFFFF"/>
          <w:lang w:val="nl-NL"/>
        </w:rPr>
        <w:t>đ</w:t>
      </w:r>
      <w:r w:rsidR="00587AB4" w:rsidRPr="00AB1E93">
        <w:rPr>
          <w:color w:val="000000"/>
          <w:sz w:val="28"/>
          <w:szCs w:val="28"/>
          <w:shd w:val="clear" w:color="auto" w:fill="FFFFFF"/>
          <w:lang w:val="ve-ZA"/>
        </w:rPr>
        <w:t xml:space="preserve">ẩy </w:t>
      </w:r>
      <w:r w:rsidR="002F5E5C" w:rsidRPr="00AB1E93">
        <w:rPr>
          <w:color w:val="000000"/>
          <w:sz w:val="28"/>
          <w:szCs w:val="28"/>
          <w:shd w:val="clear" w:color="auto" w:fill="FFFFFF"/>
          <w:lang w:val="ve-ZA"/>
        </w:rPr>
        <w:t>mạnh phân cấp, </w:t>
      </w:r>
      <w:r w:rsidR="002F5E5C" w:rsidRPr="00AB1E93">
        <w:rPr>
          <w:color w:val="000000"/>
          <w:sz w:val="28"/>
          <w:szCs w:val="28"/>
          <w:shd w:val="clear" w:color="auto" w:fill="FFFFFF"/>
          <w:lang w:val="vi-VN"/>
        </w:rPr>
        <w:t xml:space="preserve">phân </w:t>
      </w:r>
      <w:r w:rsidR="002F5E5C" w:rsidRPr="00AB1E93">
        <w:rPr>
          <w:color w:val="000000"/>
          <w:sz w:val="28"/>
          <w:szCs w:val="28"/>
          <w:shd w:val="clear" w:color="auto" w:fill="FFFFFF"/>
          <w:lang w:val="nl-NL"/>
        </w:rPr>
        <w:t>quyền</w:t>
      </w:r>
      <w:r w:rsidR="002F5E5C" w:rsidRPr="00AB1E93">
        <w:rPr>
          <w:color w:val="000000"/>
          <w:sz w:val="28"/>
          <w:szCs w:val="28"/>
          <w:shd w:val="clear" w:color="auto" w:fill="FFFFFF"/>
          <w:lang w:val="vi-VN"/>
        </w:rPr>
        <w:t xml:space="preserve"> trong quản lý nhà nước</w:t>
      </w:r>
      <w:r w:rsidR="002F5E5C" w:rsidRPr="00AB1E93">
        <w:rPr>
          <w:color w:val="000000"/>
          <w:sz w:val="28"/>
          <w:szCs w:val="28"/>
          <w:shd w:val="clear" w:color="auto" w:fill="FFFFFF"/>
          <w:lang w:val="nl-NL"/>
        </w:rPr>
        <w:t xml:space="preserve"> về </w:t>
      </w:r>
      <w:r w:rsidR="00D02005" w:rsidRPr="00AB1E93">
        <w:rPr>
          <w:color w:val="000000"/>
          <w:sz w:val="28"/>
          <w:szCs w:val="28"/>
          <w:shd w:val="clear" w:color="auto" w:fill="FFFFFF"/>
          <w:lang w:val="nl-NL"/>
        </w:rPr>
        <w:t>nhà máy điện hạt nhân</w:t>
      </w:r>
      <w:r w:rsidR="00E557C6" w:rsidRPr="00AB1E93">
        <w:rPr>
          <w:color w:val="000000"/>
          <w:sz w:val="28"/>
          <w:szCs w:val="28"/>
          <w:shd w:val="clear" w:color="auto" w:fill="FFFFFF"/>
          <w:lang w:val="nl-NL"/>
        </w:rPr>
        <w:t>, lò phản ứng hạt nhân nghiên cứu</w:t>
      </w:r>
      <w:r w:rsidR="002F5E5C" w:rsidRPr="00AB1E93">
        <w:rPr>
          <w:rStyle w:val="FootnoteReference"/>
          <w:iCs/>
          <w:color w:val="000000"/>
          <w:sz w:val="28"/>
          <w:szCs w:val="28"/>
          <w:shd w:val="clear" w:color="auto" w:fill="FFFFFF"/>
          <w:lang w:val="vi-VN"/>
        </w:rPr>
        <w:footnoteReference w:id="5"/>
      </w:r>
      <w:r w:rsidR="00587AB4" w:rsidRPr="00AB1E93">
        <w:rPr>
          <w:color w:val="000000"/>
          <w:sz w:val="28"/>
          <w:szCs w:val="28"/>
          <w:shd w:val="clear" w:color="auto" w:fill="FFFFFF"/>
          <w:lang w:val="nl-NL"/>
        </w:rPr>
        <w:t xml:space="preserve">. </w:t>
      </w:r>
      <w:r w:rsidR="0094077E" w:rsidRPr="00AB1E93">
        <w:rPr>
          <w:color w:val="000000"/>
          <w:sz w:val="28"/>
          <w:szCs w:val="28"/>
          <w:shd w:val="clear" w:color="auto" w:fill="FFFFFF"/>
          <w:lang w:val="nl-NL"/>
        </w:rPr>
        <w:t xml:space="preserve">Trong đó, </w:t>
      </w:r>
      <w:r w:rsidR="002B6AE0" w:rsidRPr="00AB1E93">
        <w:rPr>
          <w:color w:val="000000"/>
          <w:sz w:val="28"/>
          <w:szCs w:val="28"/>
          <w:shd w:val="clear" w:color="auto" w:fill="FFFFFF"/>
          <w:lang w:val="nl-NL"/>
        </w:rPr>
        <w:t>đòi</w:t>
      </w:r>
      <w:r w:rsidR="002B6AE0" w:rsidRPr="00AB1E93">
        <w:rPr>
          <w:color w:val="000000"/>
          <w:sz w:val="28"/>
          <w:szCs w:val="28"/>
          <w:shd w:val="clear" w:color="auto" w:fill="FFFFFF"/>
          <w:lang w:val="vi-VN"/>
        </w:rPr>
        <w:t xml:space="preserve"> hỏi </w:t>
      </w:r>
      <w:r w:rsidR="0094077E" w:rsidRPr="00AB1E93">
        <w:rPr>
          <w:color w:val="000000"/>
          <w:sz w:val="28"/>
          <w:szCs w:val="28"/>
          <w:shd w:val="clear" w:color="auto" w:fill="FFFFFF"/>
          <w:lang w:val="nl-NL"/>
        </w:rPr>
        <w:t>vừa bảo đảm yêu cầu quản lý nhà nước, vừa khuyến khích sáng tạo, khơi thông nguồn lực để phát triển; bám sát yêu cầu của thực tiễn, lấy người dân, doanh nghiệp làm trung tâm</w:t>
      </w:r>
      <w:r w:rsidR="00E820D4" w:rsidRPr="00AB1E93">
        <w:rPr>
          <w:color w:val="000000"/>
          <w:sz w:val="28"/>
          <w:szCs w:val="28"/>
          <w:shd w:val="clear" w:color="auto" w:fill="FFFFFF"/>
          <w:lang w:val="vi-VN"/>
        </w:rPr>
        <w:t>.</w:t>
      </w:r>
    </w:p>
    <w:p w14:paraId="37A8D885" w14:textId="77777777" w:rsidR="00DF04DF" w:rsidRPr="00AB1E93" w:rsidRDefault="002F5E5C" w:rsidP="009C6FB7">
      <w:pPr>
        <w:spacing w:after="120" w:line="271" w:lineRule="auto"/>
        <w:ind w:firstLine="709"/>
        <w:jc w:val="both"/>
        <w:rPr>
          <w:iCs/>
          <w:color w:val="000000"/>
          <w:sz w:val="28"/>
          <w:szCs w:val="28"/>
          <w:lang w:val="vi-VN"/>
        </w:rPr>
      </w:pPr>
      <w:r w:rsidRPr="00AB1E93">
        <w:rPr>
          <w:bCs/>
          <w:i/>
          <w:iCs/>
          <w:color w:val="000000"/>
          <w:sz w:val="28"/>
          <w:szCs w:val="28"/>
          <w:lang w:val="nl-NL"/>
        </w:rPr>
        <w:t xml:space="preserve">Hai là, </w:t>
      </w:r>
      <w:r w:rsidR="00DF04DF" w:rsidRPr="00AB1E93">
        <w:rPr>
          <w:bCs/>
          <w:color w:val="000000"/>
          <w:sz w:val="28"/>
          <w:szCs w:val="28"/>
          <w:lang w:val="nl-NL"/>
        </w:rPr>
        <w:t xml:space="preserve">thể chế hóa </w:t>
      </w:r>
      <w:r w:rsidR="00D02005" w:rsidRPr="00AB1E93">
        <w:rPr>
          <w:bCs/>
          <w:color w:val="000000"/>
          <w:sz w:val="28"/>
          <w:szCs w:val="28"/>
          <w:lang w:val="nl-NL"/>
        </w:rPr>
        <w:t xml:space="preserve">chủ trương, </w:t>
      </w:r>
      <w:r w:rsidR="00DF04DF" w:rsidRPr="00AB1E93">
        <w:rPr>
          <w:bCs/>
          <w:color w:val="000000"/>
          <w:sz w:val="28"/>
          <w:szCs w:val="28"/>
          <w:lang w:val="nl-NL"/>
        </w:rPr>
        <w:t xml:space="preserve">đường lối của Đảng, </w:t>
      </w:r>
      <w:r w:rsidR="00D02005" w:rsidRPr="00AB1E93">
        <w:rPr>
          <w:bCs/>
          <w:color w:val="000000"/>
          <w:sz w:val="28"/>
          <w:szCs w:val="28"/>
          <w:lang w:val="nl-NL"/>
        </w:rPr>
        <w:t xml:space="preserve">chính sách của </w:t>
      </w:r>
      <w:r w:rsidR="00DF04DF" w:rsidRPr="00AB1E93">
        <w:rPr>
          <w:bCs/>
          <w:color w:val="000000"/>
          <w:sz w:val="28"/>
          <w:szCs w:val="28"/>
          <w:lang w:val="nl-NL"/>
        </w:rPr>
        <w:t>Nhà nước về</w:t>
      </w:r>
      <w:r w:rsidR="00575841" w:rsidRPr="00AB1E93">
        <w:rPr>
          <w:bCs/>
          <w:color w:val="000000"/>
          <w:sz w:val="28"/>
          <w:szCs w:val="28"/>
          <w:lang w:val="nl-NL"/>
        </w:rPr>
        <w:t xml:space="preserve"> p</w:t>
      </w:r>
      <w:r w:rsidR="00DF04DF" w:rsidRPr="00AB1E93">
        <w:rPr>
          <w:bCs/>
          <w:color w:val="000000"/>
          <w:sz w:val="28"/>
          <w:szCs w:val="28"/>
          <w:lang w:val="nl-NL"/>
        </w:rPr>
        <w:t>hát triển năng lượng nguyên tử</w:t>
      </w:r>
      <w:r w:rsidR="00D02005" w:rsidRPr="00AB1E93">
        <w:rPr>
          <w:bCs/>
          <w:color w:val="000000"/>
          <w:sz w:val="28"/>
          <w:szCs w:val="28"/>
          <w:lang w:val="nl-NL"/>
        </w:rPr>
        <w:t xml:space="preserve"> nói chung, phát triển điện hạt nhân nói riêng</w:t>
      </w:r>
      <w:r w:rsidR="00DF04DF" w:rsidRPr="00AB1E93">
        <w:rPr>
          <w:bCs/>
          <w:color w:val="000000"/>
          <w:sz w:val="28"/>
          <w:szCs w:val="28"/>
          <w:lang w:val="nl-NL"/>
        </w:rPr>
        <w:t xml:space="preserve"> vì mục đích hòa bình</w:t>
      </w:r>
      <w:r w:rsidR="00D02005" w:rsidRPr="00AB1E93">
        <w:rPr>
          <w:bCs/>
          <w:color w:val="000000"/>
          <w:sz w:val="28"/>
          <w:szCs w:val="28"/>
          <w:lang w:val="nl-NL"/>
        </w:rPr>
        <w:t>,</w:t>
      </w:r>
      <w:r w:rsidR="00DF04DF" w:rsidRPr="00AB1E93">
        <w:rPr>
          <w:bCs/>
          <w:color w:val="000000"/>
          <w:sz w:val="28"/>
          <w:szCs w:val="28"/>
          <w:lang w:val="nl-NL"/>
        </w:rPr>
        <w:t xml:space="preserve"> đáp ứng kịp thời </w:t>
      </w:r>
      <w:r w:rsidR="00D02005" w:rsidRPr="00AB1E93">
        <w:rPr>
          <w:bCs/>
          <w:color w:val="000000"/>
          <w:sz w:val="28"/>
          <w:szCs w:val="28"/>
          <w:lang w:val="nl-NL"/>
        </w:rPr>
        <w:t xml:space="preserve">nhu cầu năng lượng cho phát triển kinh tế - xã hội, bảo đảm an ninh năng lượng, </w:t>
      </w:r>
      <w:r w:rsidR="00DF04DF" w:rsidRPr="00AB1E93">
        <w:rPr>
          <w:bCs/>
          <w:color w:val="000000"/>
          <w:sz w:val="28"/>
          <w:szCs w:val="28"/>
          <w:lang w:val="nl-NL"/>
        </w:rPr>
        <w:t xml:space="preserve">xu thế chuyển đổi xanh và mục tiêu NetZero vào năm 2050; </w:t>
      </w:r>
      <w:r w:rsidR="00575841" w:rsidRPr="00AB1E93">
        <w:rPr>
          <w:bCs/>
          <w:color w:val="000000"/>
          <w:sz w:val="28"/>
          <w:szCs w:val="28"/>
          <w:lang w:val="nl-NL"/>
        </w:rPr>
        <w:t>b</w:t>
      </w:r>
      <w:r w:rsidR="00DF04DF" w:rsidRPr="00AB1E93">
        <w:rPr>
          <w:bCs/>
          <w:color w:val="000000"/>
          <w:sz w:val="28"/>
          <w:szCs w:val="28"/>
          <w:lang w:val="nl-NL"/>
        </w:rPr>
        <w:t>ảo đảm an toàn</w:t>
      </w:r>
      <w:r w:rsidR="00386FD3" w:rsidRPr="00AB1E93">
        <w:rPr>
          <w:bCs/>
          <w:color w:val="000000"/>
          <w:sz w:val="28"/>
          <w:szCs w:val="28"/>
          <w:lang w:val="nl-NL"/>
        </w:rPr>
        <w:t xml:space="preserve"> bức xạ</w:t>
      </w:r>
      <w:r w:rsidR="00DF04DF" w:rsidRPr="00AB1E93">
        <w:rPr>
          <w:bCs/>
          <w:color w:val="000000"/>
          <w:sz w:val="28"/>
          <w:szCs w:val="28"/>
          <w:lang w:val="nl-NL"/>
        </w:rPr>
        <w:t xml:space="preserve">, </w:t>
      </w:r>
      <w:r w:rsidR="00386FD3" w:rsidRPr="00AB1E93">
        <w:rPr>
          <w:bCs/>
          <w:color w:val="000000"/>
          <w:sz w:val="28"/>
          <w:szCs w:val="28"/>
          <w:lang w:val="nl-NL"/>
        </w:rPr>
        <w:t xml:space="preserve">an toàn hạt nhân, </w:t>
      </w:r>
      <w:r w:rsidR="00DF04DF" w:rsidRPr="00AB1E93">
        <w:rPr>
          <w:bCs/>
          <w:color w:val="000000"/>
          <w:sz w:val="28"/>
          <w:szCs w:val="28"/>
          <w:lang w:val="nl-NL"/>
        </w:rPr>
        <w:t>an ninh</w:t>
      </w:r>
      <w:r w:rsidR="00386FD3" w:rsidRPr="00AB1E93">
        <w:rPr>
          <w:bCs/>
          <w:color w:val="000000"/>
          <w:sz w:val="28"/>
          <w:szCs w:val="28"/>
          <w:lang w:val="nl-NL"/>
        </w:rPr>
        <w:t xml:space="preserve"> hạt nhân</w:t>
      </w:r>
      <w:r w:rsidR="00DF04DF" w:rsidRPr="00AB1E93">
        <w:rPr>
          <w:bCs/>
          <w:color w:val="000000"/>
          <w:sz w:val="28"/>
          <w:szCs w:val="28"/>
          <w:lang w:val="nl-NL"/>
        </w:rPr>
        <w:t xml:space="preserve"> và </w:t>
      </w:r>
      <w:r w:rsidR="00386FD3" w:rsidRPr="00AB1E93">
        <w:rPr>
          <w:bCs/>
          <w:color w:val="000000"/>
          <w:sz w:val="28"/>
          <w:szCs w:val="28"/>
          <w:lang w:val="vi-VN"/>
        </w:rPr>
        <w:t>thực hiện nghĩa vụ theo các điều ước quốc tế mà Việt Nam là thành viên</w:t>
      </w:r>
      <w:r w:rsidR="00DF04DF" w:rsidRPr="00AB1E93">
        <w:rPr>
          <w:bCs/>
          <w:color w:val="000000"/>
          <w:sz w:val="28"/>
          <w:szCs w:val="28"/>
          <w:lang w:val="nl-NL"/>
        </w:rPr>
        <w:t>;</w:t>
      </w:r>
      <w:r w:rsidR="00DF04DF" w:rsidRPr="00AB1E93">
        <w:rPr>
          <w:i/>
          <w:color w:val="000000"/>
          <w:sz w:val="28"/>
          <w:szCs w:val="28"/>
          <w:shd w:val="clear" w:color="auto" w:fill="FFFFFF"/>
          <w:lang w:val="ve-ZA"/>
        </w:rPr>
        <w:t> </w:t>
      </w:r>
      <w:r w:rsidRPr="00AB1E93">
        <w:rPr>
          <w:iCs/>
          <w:color w:val="000000"/>
          <w:sz w:val="28"/>
          <w:szCs w:val="28"/>
          <w:shd w:val="clear" w:color="auto" w:fill="FFFFFF"/>
          <w:lang w:val="ve-ZA"/>
        </w:rPr>
        <w:t>chủ động, sẵn sàng ứng phó, giảm thiểu hậu quả của sự cố bức xạ, sự cố hạt nhân</w:t>
      </w:r>
      <w:r w:rsidR="00D02005" w:rsidRPr="00AB1E93">
        <w:rPr>
          <w:iCs/>
          <w:color w:val="000000"/>
          <w:sz w:val="28"/>
          <w:szCs w:val="28"/>
          <w:shd w:val="clear" w:color="auto" w:fill="FFFFFF"/>
          <w:lang w:val="ve-ZA"/>
        </w:rPr>
        <w:t xml:space="preserve"> từ nhà máy điện hạt nhân</w:t>
      </w:r>
      <w:r w:rsidR="00E557C6" w:rsidRPr="00AB1E93">
        <w:rPr>
          <w:iCs/>
          <w:color w:val="000000"/>
          <w:sz w:val="28"/>
          <w:szCs w:val="28"/>
          <w:shd w:val="clear" w:color="auto" w:fill="FFFFFF"/>
          <w:lang w:val="ve-ZA"/>
        </w:rPr>
        <w:t>, lò phản ứng hạt nhân nghiên cứu</w:t>
      </w:r>
      <w:r w:rsidR="00386FD3" w:rsidRPr="00AB1E93">
        <w:rPr>
          <w:iCs/>
          <w:color w:val="000000"/>
          <w:sz w:val="28"/>
          <w:szCs w:val="28"/>
          <w:shd w:val="clear" w:color="auto" w:fill="FFFFFF"/>
          <w:lang w:val="ve-ZA"/>
        </w:rPr>
        <w:t>.</w:t>
      </w:r>
      <w:r w:rsidR="002B1450" w:rsidRPr="00AB1E93">
        <w:rPr>
          <w:iCs/>
          <w:color w:val="000000"/>
          <w:sz w:val="28"/>
          <w:szCs w:val="28"/>
          <w:shd w:val="clear" w:color="auto" w:fill="FFFFFF"/>
          <w:lang w:val="ve-ZA"/>
        </w:rPr>
        <w:t xml:space="preserve"> </w:t>
      </w:r>
      <w:r w:rsidR="004B2EF3" w:rsidRPr="00AB1E93">
        <w:rPr>
          <w:bCs/>
          <w:color w:val="000000"/>
          <w:sz w:val="28"/>
          <w:szCs w:val="28"/>
          <w:lang w:val="nl-NL"/>
        </w:rPr>
        <w:t xml:space="preserve"> </w:t>
      </w:r>
    </w:p>
    <w:p w14:paraId="6387421A" w14:textId="77777777" w:rsidR="00DF04DF" w:rsidRPr="00AB1E93" w:rsidRDefault="00B66724" w:rsidP="009C6FB7">
      <w:pPr>
        <w:spacing w:after="120" w:line="271" w:lineRule="auto"/>
        <w:ind w:firstLine="709"/>
        <w:jc w:val="both"/>
        <w:rPr>
          <w:color w:val="000000"/>
          <w:sz w:val="28"/>
          <w:szCs w:val="28"/>
          <w:lang w:val="vi-VN"/>
        </w:rPr>
      </w:pPr>
      <w:r w:rsidRPr="00AB1E93">
        <w:rPr>
          <w:bCs/>
          <w:i/>
          <w:color w:val="000000"/>
          <w:sz w:val="28"/>
          <w:szCs w:val="28"/>
          <w:lang w:val="nl-NL"/>
        </w:rPr>
        <w:t>Ba</w:t>
      </w:r>
      <w:r w:rsidR="00DF04DF" w:rsidRPr="00AB1E93">
        <w:rPr>
          <w:bCs/>
          <w:i/>
          <w:color w:val="000000"/>
          <w:sz w:val="28"/>
          <w:szCs w:val="28"/>
          <w:lang w:val="nl-NL"/>
        </w:rPr>
        <w:t xml:space="preserve"> là,</w:t>
      </w:r>
      <w:r w:rsidR="00DF04DF" w:rsidRPr="00AB1E93">
        <w:rPr>
          <w:bCs/>
          <w:color w:val="000000"/>
          <w:sz w:val="28"/>
          <w:szCs w:val="28"/>
          <w:lang w:val="nl-NL"/>
        </w:rPr>
        <w:t xml:space="preserve"> </w:t>
      </w:r>
      <w:r w:rsidR="00DF04DF" w:rsidRPr="00AB1E93">
        <w:rPr>
          <w:color w:val="000000"/>
          <w:sz w:val="28"/>
          <w:szCs w:val="28"/>
          <w:lang w:val="vi-VN"/>
        </w:rPr>
        <w:t xml:space="preserve">kế thừa, phát triển những quy định hợp lý, có tính nguyên tắc của </w:t>
      </w:r>
      <w:r w:rsidR="00D02005" w:rsidRPr="00AB1E93">
        <w:rPr>
          <w:color w:val="000000"/>
          <w:sz w:val="28"/>
          <w:szCs w:val="28"/>
          <w:lang w:val="vi-VN"/>
        </w:rPr>
        <w:t xml:space="preserve">Nghị định số 70/2010/NĐ-CP ngày 22/06/2010 của Chính phủ quy định chi tiết </w:t>
      </w:r>
      <w:r w:rsidR="00D02005" w:rsidRPr="00AB1E93">
        <w:rPr>
          <w:color w:val="000000"/>
          <w:sz w:val="28"/>
          <w:szCs w:val="28"/>
          <w:lang w:val="vi-VN"/>
        </w:rPr>
        <w:lastRenderedPageBreak/>
        <w:t>và hướng dẫn thi hành một số điều của Luật Năng lượng nguyên tử về nhà máy điện hạt nhân</w:t>
      </w:r>
      <w:r w:rsidR="00DF04DF" w:rsidRPr="00AB1E93">
        <w:rPr>
          <w:color w:val="000000"/>
          <w:sz w:val="28"/>
          <w:szCs w:val="28"/>
          <w:lang w:val="vi-VN"/>
        </w:rPr>
        <w:t>; k</w:t>
      </w:r>
      <w:r w:rsidR="00DF04DF" w:rsidRPr="00AB1E93">
        <w:rPr>
          <w:bCs/>
          <w:color w:val="000000"/>
          <w:sz w:val="28"/>
          <w:szCs w:val="28"/>
          <w:lang w:val="nl-NL"/>
        </w:rPr>
        <w:t xml:space="preserve">hắc phục những bất cập, chồng chéo gây khó khăn, vướng mắc trong quá trình thi hành pháp luật </w:t>
      </w:r>
      <w:r w:rsidR="00D02005" w:rsidRPr="00AB1E93">
        <w:rPr>
          <w:bCs/>
          <w:color w:val="000000"/>
          <w:sz w:val="28"/>
          <w:szCs w:val="28"/>
          <w:lang w:val="nl-NL"/>
        </w:rPr>
        <w:t>có liên quan tới nhà máy điện hạt nhân trong quá trình triển khai Dự án điện hạt nhân Ninh Thuận trong những năm trước đây</w:t>
      </w:r>
      <w:r w:rsidR="005446FA" w:rsidRPr="00AB1E93">
        <w:rPr>
          <w:bCs/>
          <w:color w:val="000000"/>
          <w:sz w:val="28"/>
          <w:szCs w:val="28"/>
          <w:lang w:val="nl-NL"/>
        </w:rPr>
        <w:t xml:space="preserve">, </w:t>
      </w:r>
      <w:r w:rsidR="005446FA" w:rsidRPr="00AB1E93">
        <w:rPr>
          <w:bCs/>
          <w:color w:val="000000"/>
          <w:sz w:val="28"/>
          <w:szCs w:val="28"/>
          <w:lang w:val="vi-VN"/>
        </w:rPr>
        <w:t xml:space="preserve">bảo đảm cho sự phát triển </w:t>
      </w:r>
      <w:r w:rsidR="005446FA" w:rsidRPr="00AB1E93">
        <w:rPr>
          <w:color w:val="000000"/>
          <w:sz w:val="28"/>
          <w:szCs w:val="28"/>
          <w:lang w:val="vi-VN"/>
        </w:rPr>
        <w:t>điện hạt nhân tại Việt Nam an toàn, an ninh, hiệu quả và bền vững</w:t>
      </w:r>
      <w:r w:rsidR="00DF04DF" w:rsidRPr="00AB1E93">
        <w:rPr>
          <w:color w:val="000000"/>
          <w:sz w:val="28"/>
          <w:szCs w:val="28"/>
          <w:lang w:val="vi-VN"/>
        </w:rPr>
        <w:t>.</w:t>
      </w:r>
      <w:r w:rsidR="00D625BD" w:rsidRPr="00AB1E93">
        <w:rPr>
          <w:color w:val="000000"/>
          <w:sz w:val="28"/>
          <w:szCs w:val="28"/>
          <w:lang w:val="vi-VN"/>
        </w:rPr>
        <w:t xml:space="preserve"> </w:t>
      </w:r>
      <w:r w:rsidR="004B2EF3" w:rsidRPr="00AB1E93">
        <w:rPr>
          <w:color w:val="000000"/>
          <w:sz w:val="28"/>
          <w:szCs w:val="28"/>
          <w:lang w:val="vi-VN"/>
        </w:rPr>
        <w:t xml:space="preserve"> </w:t>
      </w:r>
    </w:p>
    <w:p w14:paraId="56FFCCD7" w14:textId="77777777" w:rsidR="00386FD3" w:rsidRPr="00AB1E93" w:rsidRDefault="00386FD3" w:rsidP="009C6FB7">
      <w:pPr>
        <w:spacing w:after="120" w:line="271" w:lineRule="auto"/>
        <w:ind w:firstLine="709"/>
        <w:jc w:val="both"/>
        <w:rPr>
          <w:color w:val="000000"/>
          <w:sz w:val="28"/>
          <w:szCs w:val="28"/>
          <w:lang w:val="vi-VN"/>
        </w:rPr>
      </w:pPr>
      <w:r w:rsidRPr="00AB1E93">
        <w:rPr>
          <w:i/>
          <w:iCs/>
          <w:color w:val="000000"/>
          <w:sz w:val="28"/>
          <w:szCs w:val="28"/>
          <w:lang w:val="vi-VN"/>
        </w:rPr>
        <w:t>Bốn là,</w:t>
      </w:r>
      <w:r w:rsidRPr="00AB1E93">
        <w:rPr>
          <w:color w:val="000000"/>
          <w:sz w:val="28"/>
          <w:szCs w:val="28"/>
          <w:lang w:val="vi-VN"/>
        </w:rPr>
        <w:t xml:space="preserve"> </w:t>
      </w:r>
      <w:r w:rsidR="005446FA" w:rsidRPr="00AB1E93">
        <w:rPr>
          <w:color w:val="000000"/>
          <w:sz w:val="28"/>
          <w:szCs w:val="28"/>
          <w:lang w:val="vi-VN"/>
        </w:rPr>
        <w:t xml:space="preserve">quy định chi tiết một số điều của Luật Năng lượng nguyên tử về lò phản ứng hạt nhân nghiên cứu, </w:t>
      </w:r>
      <w:r w:rsidRPr="00AB1E93">
        <w:rPr>
          <w:color w:val="000000"/>
          <w:sz w:val="28"/>
          <w:szCs w:val="28"/>
          <w:lang w:val="vi-VN"/>
        </w:rPr>
        <w:t>bổ sung một chương riêng về lò phản ứng hạt nhân nghiên cứu</w:t>
      </w:r>
      <w:r w:rsidR="005446FA" w:rsidRPr="00AB1E93">
        <w:rPr>
          <w:color w:val="000000"/>
          <w:sz w:val="28"/>
          <w:szCs w:val="28"/>
          <w:lang w:val="vi-VN"/>
        </w:rPr>
        <w:t xml:space="preserve">, bao quát toàn bộ vòng đời của công trình này. </w:t>
      </w:r>
      <w:r w:rsidRPr="00AB1E93">
        <w:rPr>
          <w:color w:val="000000"/>
          <w:sz w:val="28"/>
          <w:szCs w:val="28"/>
          <w:lang w:val="vi-VN"/>
        </w:rPr>
        <w:t xml:space="preserve">Cụ thể, dự thảo Nghị định </w:t>
      </w:r>
      <w:r w:rsidR="00BE42D3" w:rsidRPr="00AB1E93">
        <w:rPr>
          <w:color w:val="000000"/>
          <w:sz w:val="28"/>
          <w:szCs w:val="28"/>
          <w:lang w:val="vi-VN"/>
        </w:rPr>
        <w:t xml:space="preserve">có các điều, khoản </w:t>
      </w:r>
      <w:r w:rsidRPr="00AB1E93">
        <w:rPr>
          <w:color w:val="000000"/>
          <w:sz w:val="28"/>
          <w:szCs w:val="28"/>
          <w:lang w:val="vi-VN"/>
        </w:rPr>
        <w:t>quy định</w:t>
      </w:r>
      <w:r w:rsidR="00BE42D3" w:rsidRPr="00AB1E93">
        <w:rPr>
          <w:color w:val="000000"/>
          <w:sz w:val="28"/>
          <w:szCs w:val="28"/>
          <w:lang w:val="vi-VN"/>
        </w:rPr>
        <w:t xml:space="preserve"> về lò phản ứng hạt nhân nghiên cứu</w:t>
      </w:r>
      <w:r w:rsidRPr="00AB1E93">
        <w:rPr>
          <w:color w:val="000000"/>
          <w:sz w:val="28"/>
          <w:szCs w:val="28"/>
          <w:lang w:val="vi-VN"/>
        </w:rPr>
        <w:t xml:space="preserve"> từ chủ trương đầu tư, đánh giá địa điểm, thiết kế, </w:t>
      </w:r>
      <w:r w:rsidR="00BE42D3" w:rsidRPr="00AB1E93">
        <w:rPr>
          <w:color w:val="000000"/>
          <w:sz w:val="28"/>
          <w:szCs w:val="28"/>
          <w:lang w:val="vi-VN"/>
        </w:rPr>
        <w:t xml:space="preserve">phê duyệt dự án đầu tư, </w:t>
      </w:r>
      <w:r w:rsidRPr="00AB1E93">
        <w:rPr>
          <w:color w:val="000000"/>
          <w:sz w:val="28"/>
          <w:szCs w:val="28"/>
          <w:lang w:val="vi-VN"/>
        </w:rPr>
        <w:t xml:space="preserve">xây dựng, vận hành thử, vận hành, </w:t>
      </w:r>
      <w:r w:rsidR="00FE2D13" w:rsidRPr="00AB1E93">
        <w:rPr>
          <w:color w:val="000000"/>
          <w:sz w:val="28"/>
          <w:szCs w:val="28"/>
          <w:lang w:val="vi-VN"/>
        </w:rPr>
        <w:t xml:space="preserve">dừng lò dài hạn, </w:t>
      </w:r>
      <w:r w:rsidRPr="00AB1E93">
        <w:rPr>
          <w:color w:val="000000"/>
          <w:sz w:val="28"/>
          <w:szCs w:val="28"/>
          <w:lang w:val="vi-VN"/>
        </w:rPr>
        <w:t xml:space="preserve">đến chấm dứt hoạt động. </w:t>
      </w:r>
      <w:r w:rsidR="00BE42D3" w:rsidRPr="00AB1E93">
        <w:rPr>
          <w:color w:val="000000"/>
          <w:sz w:val="28"/>
          <w:szCs w:val="28"/>
          <w:lang w:val="vi-VN"/>
        </w:rPr>
        <w:t xml:space="preserve">Ngoài ra, dự thảo Nghị định </w:t>
      </w:r>
      <w:r w:rsidR="00FE2D13" w:rsidRPr="00AB1E93">
        <w:rPr>
          <w:color w:val="000000"/>
          <w:sz w:val="28"/>
          <w:szCs w:val="28"/>
          <w:lang w:val="vi-VN"/>
        </w:rPr>
        <w:t>còn có</w:t>
      </w:r>
      <w:r w:rsidR="00BE42D3" w:rsidRPr="00AB1E93">
        <w:rPr>
          <w:color w:val="000000"/>
          <w:sz w:val="28"/>
          <w:szCs w:val="28"/>
          <w:lang w:val="vi-VN"/>
        </w:rPr>
        <w:t xml:space="preserve"> c</w:t>
      </w:r>
      <w:r w:rsidRPr="00AB1E93">
        <w:rPr>
          <w:color w:val="000000"/>
          <w:sz w:val="28"/>
          <w:szCs w:val="28"/>
          <w:lang w:val="vi-VN"/>
        </w:rPr>
        <w:t xml:space="preserve">ác </w:t>
      </w:r>
      <w:r w:rsidR="00BE42D3" w:rsidRPr="00AB1E93">
        <w:rPr>
          <w:color w:val="000000"/>
          <w:sz w:val="28"/>
          <w:szCs w:val="28"/>
          <w:lang w:val="vi-VN"/>
        </w:rPr>
        <w:t>quy định về</w:t>
      </w:r>
      <w:r w:rsidRPr="00AB1E93">
        <w:rPr>
          <w:color w:val="000000"/>
          <w:sz w:val="28"/>
          <w:szCs w:val="28"/>
          <w:lang w:val="vi-VN"/>
        </w:rPr>
        <w:t xml:space="preserve">: yêu cầu an toàn, an ninh; hồ sơ, thủ tục </w:t>
      </w:r>
      <w:r w:rsidR="00BE42D3" w:rsidRPr="00AB1E93">
        <w:rPr>
          <w:color w:val="000000"/>
          <w:sz w:val="28"/>
          <w:szCs w:val="28"/>
          <w:lang w:val="vi-VN"/>
        </w:rPr>
        <w:t xml:space="preserve">phê duyệt, </w:t>
      </w:r>
      <w:r w:rsidRPr="00AB1E93">
        <w:rPr>
          <w:color w:val="000000"/>
          <w:sz w:val="28"/>
          <w:szCs w:val="28"/>
          <w:lang w:val="vi-VN"/>
        </w:rPr>
        <w:t>cấp phép ở từng giai đoạn; quản lý chất lượng thi công; giám sát an toàn bức xạ</w:t>
      </w:r>
      <w:r w:rsidR="00BE42D3" w:rsidRPr="00AB1E93">
        <w:rPr>
          <w:color w:val="000000"/>
          <w:sz w:val="28"/>
          <w:szCs w:val="28"/>
          <w:lang w:val="vi-VN"/>
        </w:rPr>
        <w:t xml:space="preserve"> và hạt nhân</w:t>
      </w:r>
      <w:r w:rsidRPr="00AB1E93">
        <w:rPr>
          <w:color w:val="000000"/>
          <w:sz w:val="28"/>
          <w:szCs w:val="28"/>
          <w:lang w:val="vi-VN"/>
        </w:rPr>
        <w:t>; trách nhiệm cơ quan quản lý và chủ đầu tư</w:t>
      </w:r>
      <w:r w:rsidR="00FE2D13" w:rsidRPr="00AB1E93">
        <w:rPr>
          <w:color w:val="000000"/>
          <w:sz w:val="28"/>
          <w:szCs w:val="28"/>
          <w:lang w:val="vi-VN"/>
        </w:rPr>
        <w:t>, tổ chức vận hành</w:t>
      </w:r>
      <w:r w:rsidRPr="00AB1E93">
        <w:rPr>
          <w:color w:val="000000"/>
          <w:sz w:val="28"/>
          <w:szCs w:val="28"/>
          <w:lang w:val="vi-VN"/>
        </w:rPr>
        <w:t xml:space="preserve">. </w:t>
      </w:r>
      <w:r w:rsidR="00FE2D13" w:rsidRPr="00AB1E93">
        <w:rPr>
          <w:color w:val="000000"/>
          <w:sz w:val="28"/>
          <w:szCs w:val="28"/>
          <w:lang w:val="vi-VN"/>
        </w:rPr>
        <w:t>Đây là những nội dung trước đây chưa được quy định chi tiết, đầy đủ trong các văn bản quy phạm pháp luật về năng lượng nguyên tử</w:t>
      </w:r>
      <w:r w:rsidRPr="00AB1E93">
        <w:rPr>
          <w:color w:val="000000"/>
          <w:sz w:val="28"/>
          <w:szCs w:val="28"/>
          <w:lang w:val="vi-VN"/>
        </w:rPr>
        <w:t>.</w:t>
      </w:r>
    </w:p>
    <w:p w14:paraId="2E623570" w14:textId="77777777" w:rsidR="00DF04DF" w:rsidRPr="00AB1E93" w:rsidRDefault="00FE2D13" w:rsidP="009C6FB7">
      <w:pPr>
        <w:spacing w:after="120" w:line="271" w:lineRule="auto"/>
        <w:ind w:firstLine="709"/>
        <w:jc w:val="both"/>
        <w:rPr>
          <w:b/>
          <w:bCs/>
          <w:color w:val="000000"/>
          <w:sz w:val="28"/>
          <w:szCs w:val="28"/>
          <w:lang w:val="vi-VN"/>
        </w:rPr>
      </w:pPr>
      <w:r w:rsidRPr="00AB1E93">
        <w:rPr>
          <w:i/>
          <w:iCs/>
          <w:color w:val="000000"/>
          <w:sz w:val="28"/>
          <w:szCs w:val="28"/>
          <w:lang w:val="vi-VN"/>
        </w:rPr>
        <w:t>Năm</w:t>
      </w:r>
      <w:r w:rsidR="002F5E5C" w:rsidRPr="00AB1E93">
        <w:rPr>
          <w:i/>
          <w:iCs/>
          <w:color w:val="000000"/>
          <w:sz w:val="28"/>
          <w:szCs w:val="28"/>
          <w:lang w:val="vi-VN"/>
        </w:rPr>
        <w:t xml:space="preserve"> là</w:t>
      </w:r>
      <w:r w:rsidR="002F5E5C" w:rsidRPr="00AB1E93">
        <w:rPr>
          <w:color w:val="000000"/>
          <w:sz w:val="28"/>
          <w:szCs w:val="28"/>
          <w:lang w:val="vi-VN"/>
        </w:rPr>
        <w:t xml:space="preserve">, </w:t>
      </w:r>
      <w:r w:rsidR="00DF04DF" w:rsidRPr="00AB1E93">
        <w:rPr>
          <w:color w:val="000000"/>
          <w:sz w:val="28"/>
          <w:szCs w:val="28"/>
          <w:lang w:val="vi-VN"/>
        </w:rPr>
        <w:t xml:space="preserve">các quy định của </w:t>
      </w:r>
      <w:r w:rsidR="005446FA" w:rsidRPr="00AB1E93">
        <w:rPr>
          <w:color w:val="000000"/>
          <w:sz w:val="28"/>
          <w:szCs w:val="28"/>
          <w:lang w:val="vi-VN"/>
        </w:rPr>
        <w:t xml:space="preserve">dự thảo </w:t>
      </w:r>
      <w:r w:rsidR="00D02005" w:rsidRPr="00AB1E93">
        <w:rPr>
          <w:color w:val="000000"/>
          <w:sz w:val="28"/>
          <w:szCs w:val="28"/>
          <w:lang w:val="vi-VN"/>
        </w:rPr>
        <w:t>Nghị định</w:t>
      </w:r>
      <w:r w:rsidR="00DF04DF" w:rsidRPr="00AB1E93">
        <w:rPr>
          <w:color w:val="000000"/>
          <w:sz w:val="28"/>
          <w:szCs w:val="28"/>
          <w:lang w:val="vi-VN"/>
        </w:rPr>
        <w:t xml:space="preserve"> phải rõ ràng, có tính khả thi, dài hạn</w:t>
      </w:r>
      <w:r w:rsidR="00DF04DF" w:rsidRPr="00AB1E93">
        <w:rPr>
          <w:bCs/>
          <w:color w:val="000000"/>
          <w:sz w:val="28"/>
          <w:szCs w:val="28"/>
          <w:lang w:val="vi-VN"/>
        </w:rPr>
        <w:t xml:space="preserve">, có tính dự báo đầy đủ và giúp kiến tạo hành lang pháp lý về </w:t>
      </w:r>
      <w:r w:rsidR="00D02005" w:rsidRPr="00AB1E93">
        <w:rPr>
          <w:bCs/>
          <w:color w:val="000000"/>
          <w:sz w:val="28"/>
          <w:szCs w:val="28"/>
          <w:lang w:val="vi-VN"/>
        </w:rPr>
        <w:t>nhà máy điện hạt nhân</w:t>
      </w:r>
      <w:r w:rsidR="005446FA" w:rsidRPr="00AB1E93">
        <w:rPr>
          <w:bCs/>
          <w:color w:val="000000"/>
          <w:sz w:val="28"/>
          <w:szCs w:val="28"/>
          <w:lang w:val="vi-VN"/>
        </w:rPr>
        <w:t>, lò phản ứng hạt nhân nghiên cứu</w:t>
      </w:r>
      <w:r w:rsidR="00D02005" w:rsidRPr="00AB1E93">
        <w:rPr>
          <w:bCs/>
          <w:color w:val="000000"/>
          <w:sz w:val="28"/>
          <w:szCs w:val="28"/>
          <w:lang w:val="vi-VN"/>
        </w:rPr>
        <w:t xml:space="preserve">, </w:t>
      </w:r>
      <w:r w:rsidR="00DF04DF" w:rsidRPr="00AB1E93">
        <w:rPr>
          <w:bCs/>
          <w:color w:val="000000"/>
          <w:sz w:val="28"/>
          <w:szCs w:val="28"/>
          <w:lang w:val="vi-VN"/>
        </w:rPr>
        <w:t xml:space="preserve">an toàn bức xạ, </w:t>
      </w:r>
      <w:r w:rsidR="004E1288" w:rsidRPr="00AB1E93">
        <w:rPr>
          <w:bCs/>
          <w:color w:val="000000"/>
          <w:sz w:val="28"/>
          <w:szCs w:val="28"/>
          <w:lang w:val="vi-VN"/>
        </w:rPr>
        <w:t xml:space="preserve">an toàn hạt nhân, </w:t>
      </w:r>
      <w:r w:rsidR="00DF04DF" w:rsidRPr="00AB1E93">
        <w:rPr>
          <w:bCs/>
          <w:color w:val="000000"/>
          <w:sz w:val="28"/>
          <w:szCs w:val="28"/>
          <w:lang w:val="vi-VN"/>
        </w:rPr>
        <w:t>an ninh</w:t>
      </w:r>
      <w:r w:rsidR="004E1288" w:rsidRPr="00AB1E93">
        <w:rPr>
          <w:bCs/>
          <w:color w:val="000000"/>
          <w:sz w:val="28"/>
          <w:szCs w:val="28"/>
          <w:lang w:val="vi-VN"/>
        </w:rPr>
        <w:t xml:space="preserve"> hạt nhân</w:t>
      </w:r>
      <w:r w:rsidR="00DF04DF" w:rsidRPr="00AB1E93">
        <w:rPr>
          <w:color w:val="000000"/>
          <w:sz w:val="28"/>
          <w:szCs w:val="28"/>
          <w:lang w:val="vi-VN"/>
        </w:rPr>
        <w:t>.</w:t>
      </w:r>
    </w:p>
    <w:p w14:paraId="08A8E1A8" w14:textId="77777777" w:rsidR="00E36A85" w:rsidRPr="00AB1E93" w:rsidRDefault="00FE2D13" w:rsidP="009C6FB7">
      <w:pPr>
        <w:spacing w:after="120" w:line="271" w:lineRule="auto"/>
        <w:ind w:firstLine="709"/>
        <w:jc w:val="both"/>
        <w:rPr>
          <w:color w:val="000000"/>
          <w:spacing w:val="-6"/>
          <w:sz w:val="28"/>
          <w:szCs w:val="28"/>
          <w:lang w:val="nl-NL"/>
        </w:rPr>
      </w:pPr>
      <w:r w:rsidRPr="00AB1E93">
        <w:rPr>
          <w:i/>
          <w:color w:val="000000"/>
          <w:sz w:val="28"/>
          <w:szCs w:val="28"/>
          <w:lang w:val="vi-VN"/>
        </w:rPr>
        <w:t>Sáu</w:t>
      </w:r>
      <w:r w:rsidR="00DF04DF" w:rsidRPr="00AB1E93">
        <w:rPr>
          <w:i/>
          <w:color w:val="000000"/>
          <w:sz w:val="28"/>
          <w:szCs w:val="28"/>
          <w:lang w:val="vi-VN"/>
        </w:rPr>
        <w:t xml:space="preserve"> là</w:t>
      </w:r>
      <w:r w:rsidR="00DF04DF" w:rsidRPr="00AB1E93">
        <w:rPr>
          <w:color w:val="000000"/>
          <w:sz w:val="28"/>
          <w:szCs w:val="28"/>
          <w:lang w:val="vi-VN"/>
        </w:rPr>
        <w:t xml:space="preserve">, </w:t>
      </w:r>
      <w:r w:rsidR="00DF04DF" w:rsidRPr="00AB1E93">
        <w:rPr>
          <w:bCs/>
          <w:color w:val="000000"/>
          <w:spacing w:val="2"/>
          <w:sz w:val="28"/>
          <w:szCs w:val="28"/>
          <w:lang w:val="vi-VN"/>
        </w:rPr>
        <w:t>tuân thủ nghiêm túc, đầy đủ luật pháp quốc tế; sự hài h</w:t>
      </w:r>
      <w:r w:rsidR="002F5E5C" w:rsidRPr="00AB1E93">
        <w:rPr>
          <w:bCs/>
          <w:color w:val="000000"/>
          <w:spacing w:val="2"/>
          <w:sz w:val="28"/>
          <w:szCs w:val="28"/>
          <w:lang w:val="vi-VN"/>
        </w:rPr>
        <w:t>òa</w:t>
      </w:r>
      <w:r w:rsidR="00DF04DF" w:rsidRPr="00AB1E93">
        <w:rPr>
          <w:bCs/>
          <w:color w:val="000000"/>
          <w:spacing w:val="2"/>
          <w:sz w:val="28"/>
          <w:szCs w:val="28"/>
          <w:lang w:val="vi-VN"/>
        </w:rPr>
        <w:t>, tính tương thích, nội luật hóa đầy đủ, kịp thời cam kết, nghĩa vụ tại các điều ước quốc tế mà Việt Nam là thành viên</w:t>
      </w:r>
      <w:r w:rsidR="004E1288" w:rsidRPr="00AB1E93">
        <w:rPr>
          <w:bCs/>
          <w:color w:val="000000"/>
          <w:spacing w:val="2"/>
          <w:sz w:val="28"/>
          <w:szCs w:val="28"/>
          <w:lang w:val="vi-VN"/>
        </w:rPr>
        <w:t>, các yêu cầu an toàn và hướng dẫn an ninh có tính ràng buộc của Cơ quan Năng lượng nguyên tử quốc tế (IAEA)</w:t>
      </w:r>
      <w:r w:rsidR="00DF04DF" w:rsidRPr="00AB1E93">
        <w:rPr>
          <w:bCs/>
          <w:color w:val="000000"/>
          <w:spacing w:val="2"/>
          <w:sz w:val="28"/>
          <w:szCs w:val="28"/>
          <w:lang w:val="vi-VN"/>
        </w:rPr>
        <w:t>.</w:t>
      </w:r>
    </w:p>
    <w:p w14:paraId="51E5A6F2" w14:textId="77777777" w:rsidR="001C5F58" w:rsidRPr="00AB1E93" w:rsidRDefault="00E36A85" w:rsidP="009C6FB7">
      <w:pPr>
        <w:spacing w:after="120" w:line="271" w:lineRule="auto"/>
        <w:ind w:firstLine="709"/>
        <w:jc w:val="both"/>
        <w:rPr>
          <w:b/>
          <w:bCs/>
          <w:color w:val="000000"/>
          <w:spacing w:val="-6"/>
          <w:sz w:val="28"/>
          <w:szCs w:val="28"/>
          <w:lang w:val="nl-NL"/>
        </w:rPr>
      </w:pPr>
      <w:r w:rsidRPr="00AB1E93">
        <w:rPr>
          <w:b/>
          <w:bCs/>
          <w:color w:val="000000"/>
          <w:spacing w:val="-6"/>
          <w:sz w:val="28"/>
          <w:szCs w:val="28"/>
          <w:lang w:val="nl-NL"/>
        </w:rPr>
        <w:t>I</w:t>
      </w:r>
      <w:r w:rsidR="00B324AA" w:rsidRPr="00AB1E93">
        <w:rPr>
          <w:b/>
          <w:bCs/>
          <w:color w:val="000000"/>
          <w:spacing w:val="-6"/>
          <w:sz w:val="28"/>
          <w:szCs w:val="28"/>
          <w:lang w:val="nl-NL"/>
        </w:rPr>
        <w:t>II</w:t>
      </w:r>
      <w:r w:rsidRPr="00AB1E93">
        <w:rPr>
          <w:b/>
          <w:bCs/>
          <w:color w:val="000000"/>
          <w:spacing w:val="-6"/>
          <w:sz w:val="28"/>
          <w:szCs w:val="28"/>
          <w:lang w:val="nl-NL"/>
        </w:rPr>
        <w:t xml:space="preserve">. </w:t>
      </w:r>
      <w:r w:rsidR="001C5F58" w:rsidRPr="00AB1E93">
        <w:rPr>
          <w:b/>
          <w:bCs/>
          <w:color w:val="000000"/>
          <w:spacing w:val="-6"/>
          <w:sz w:val="28"/>
          <w:szCs w:val="28"/>
          <w:lang w:val="nl-NL"/>
        </w:rPr>
        <w:t>QUÁ TRÌNH XÂY DỰNG DỰ THẢO NGHỊ ĐỊNH</w:t>
      </w:r>
    </w:p>
    <w:p w14:paraId="7242859A" w14:textId="77777777" w:rsidR="001C5F58" w:rsidRPr="00AB1E93" w:rsidRDefault="001C5F58" w:rsidP="001C5F58">
      <w:pPr>
        <w:spacing w:after="120" w:line="271" w:lineRule="auto"/>
        <w:ind w:firstLine="709"/>
        <w:jc w:val="both"/>
        <w:rPr>
          <w:color w:val="000000"/>
          <w:spacing w:val="-6"/>
          <w:sz w:val="28"/>
          <w:szCs w:val="28"/>
          <w:lang w:val="nl-NL"/>
        </w:rPr>
      </w:pPr>
      <w:r w:rsidRPr="00AB1E93">
        <w:rPr>
          <w:color w:val="000000"/>
          <w:spacing w:val="-6"/>
          <w:sz w:val="28"/>
          <w:szCs w:val="28"/>
          <w:lang w:val="nl-NL"/>
        </w:rPr>
        <w:t xml:space="preserve">Dự </w:t>
      </w:r>
      <w:r w:rsidR="00606E54" w:rsidRPr="00AB1E93">
        <w:rPr>
          <w:color w:val="000000"/>
          <w:spacing w:val="-6"/>
          <w:sz w:val="28"/>
          <w:szCs w:val="28"/>
          <w:lang w:val="nl-NL"/>
        </w:rPr>
        <w:t>thảo</w:t>
      </w:r>
      <w:r w:rsidRPr="00AB1E93">
        <w:rPr>
          <w:color w:val="000000"/>
          <w:spacing w:val="-6"/>
          <w:sz w:val="28"/>
          <w:szCs w:val="28"/>
          <w:lang w:val="nl-NL"/>
        </w:rPr>
        <w:t xml:space="preserve"> </w:t>
      </w:r>
      <w:r w:rsidR="00F02894" w:rsidRPr="00AB1E93">
        <w:rPr>
          <w:color w:val="000000"/>
          <w:spacing w:val="-6"/>
          <w:sz w:val="28"/>
          <w:szCs w:val="28"/>
          <w:lang w:val="nl-NL"/>
        </w:rPr>
        <w:t>Nghị định quy định chi tiết một số điều của Luật Năng lượng nguyên tử về nhà máy điện hạt nhân, lò phản ứng hạt nhân nghiên cứu</w:t>
      </w:r>
      <w:r w:rsidRPr="00AB1E93">
        <w:rPr>
          <w:color w:val="000000"/>
          <w:spacing w:val="-6"/>
          <w:sz w:val="28"/>
          <w:szCs w:val="28"/>
          <w:lang w:val="nl-NL"/>
        </w:rPr>
        <w:t xml:space="preserve"> được Bộ</w:t>
      </w:r>
      <w:r w:rsidRPr="00AB1E93">
        <w:rPr>
          <w:color w:val="000000"/>
          <w:spacing w:val="-6"/>
          <w:sz w:val="28"/>
          <w:szCs w:val="28"/>
          <w:lang w:val="vi-VN"/>
        </w:rPr>
        <w:t xml:space="preserve"> Khoa học và Công nghệ </w:t>
      </w:r>
      <w:r w:rsidRPr="00AB1E93">
        <w:rPr>
          <w:color w:val="000000"/>
          <w:spacing w:val="-6"/>
          <w:sz w:val="28"/>
          <w:szCs w:val="28"/>
          <w:lang w:val="nl-NL"/>
        </w:rPr>
        <w:t>xây dựng theo đúng quy định của Luật Ban hành văn bản quy phạm pháp luật</w:t>
      </w:r>
      <w:r w:rsidR="004E1288" w:rsidRPr="00AB1E93">
        <w:rPr>
          <w:color w:val="000000"/>
          <w:spacing w:val="-6"/>
          <w:sz w:val="28"/>
          <w:szCs w:val="28"/>
          <w:lang w:val="nl-NL"/>
        </w:rPr>
        <w:t xml:space="preserve"> năm 2025 và Nghị định số 78/2025/NĐ-CP ngày 01/04/2025 của Chính phủ quy định chi tiết một số điều và biện pháp để tổ chức, hướng dẫn thi hành Luật Ban hành văn bản quy phạm pháp luật</w:t>
      </w:r>
      <w:r w:rsidRPr="00AB1E93">
        <w:rPr>
          <w:color w:val="000000"/>
          <w:spacing w:val="-6"/>
          <w:sz w:val="28"/>
          <w:szCs w:val="28"/>
          <w:lang w:val="nl-NL"/>
        </w:rPr>
        <w:t>. Cụ thể:</w:t>
      </w:r>
    </w:p>
    <w:p w14:paraId="7D0C502A" w14:textId="639589CA" w:rsidR="001C5F58" w:rsidRPr="00AB1E93" w:rsidRDefault="001C5F58" w:rsidP="001C5F58">
      <w:pPr>
        <w:spacing w:after="120" w:line="271" w:lineRule="auto"/>
        <w:ind w:firstLine="709"/>
        <w:jc w:val="both"/>
        <w:rPr>
          <w:color w:val="000000"/>
          <w:sz w:val="28"/>
          <w:szCs w:val="28"/>
          <w:lang w:val="nl-NL"/>
        </w:rPr>
      </w:pPr>
      <w:r w:rsidRPr="00AB1E93">
        <w:rPr>
          <w:color w:val="000000"/>
          <w:sz w:val="28"/>
          <w:szCs w:val="28"/>
          <w:lang w:val="nl-NL"/>
        </w:rPr>
        <w:t xml:space="preserve">1. Bộ Khoa học và Công nghệ đã thành lập </w:t>
      </w:r>
      <w:r w:rsidR="00C734F1" w:rsidRPr="00AB1E93">
        <w:rPr>
          <w:color w:val="000000"/>
          <w:sz w:val="28"/>
          <w:szCs w:val="28"/>
          <w:lang w:val="nl-NL"/>
        </w:rPr>
        <w:t>Tổ soạn thảo xây dựng</w:t>
      </w:r>
      <w:r w:rsidRPr="00AB1E93">
        <w:rPr>
          <w:color w:val="000000"/>
          <w:sz w:val="28"/>
          <w:szCs w:val="28"/>
          <w:lang w:val="nl-NL"/>
        </w:rPr>
        <w:t xml:space="preserve"> dự </w:t>
      </w:r>
      <w:r w:rsidR="00606E54" w:rsidRPr="00AB1E93">
        <w:rPr>
          <w:color w:val="000000"/>
          <w:sz w:val="28"/>
          <w:szCs w:val="28"/>
          <w:lang w:val="nl-NL"/>
        </w:rPr>
        <w:t>thảo</w:t>
      </w:r>
      <w:r w:rsidRPr="00AB1E93">
        <w:rPr>
          <w:color w:val="000000"/>
          <w:sz w:val="28"/>
          <w:szCs w:val="28"/>
          <w:lang w:val="nl-NL"/>
        </w:rPr>
        <w:t xml:space="preserve"> </w:t>
      </w:r>
      <w:r w:rsidR="00F02894" w:rsidRPr="00AB1E93">
        <w:rPr>
          <w:color w:val="000000"/>
          <w:sz w:val="28"/>
          <w:szCs w:val="28"/>
          <w:lang w:val="nl-NL"/>
        </w:rPr>
        <w:t>Nghị định quy định chi tiết một số điều của Luật Năng lượng nguyên tử về nhà máy điện hạt nhân</w:t>
      </w:r>
      <w:r w:rsidR="00487203">
        <w:rPr>
          <w:color w:val="000000"/>
          <w:sz w:val="28"/>
          <w:szCs w:val="28"/>
          <w:lang w:val="nl-NL"/>
        </w:rPr>
        <w:t xml:space="preserve"> t</w:t>
      </w:r>
      <w:r w:rsidR="00487203" w:rsidRPr="00AB1E93">
        <w:rPr>
          <w:color w:val="000000"/>
          <w:sz w:val="28"/>
          <w:szCs w:val="28"/>
          <w:lang w:val="nl-NL"/>
        </w:rPr>
        <w:t>heo Quyết định số 1864/QĐ-BKHCN ngày 21/7/2025</w:t>
      </w:r>
      <w:r w:rsidR="00C734F1" w:rsidRPr="00AB1E93">
        <w:rPr>
          <w:color w:val="000000"/>
          <w:sz w:val="28"/>
          <w:szCs w:val="28"/>
          <w:lang w:val="nl-NL"/>
        </w:rPr>
        <w:t>. Thành viên Tổ soạn thảo</w:t>
      </w:r>
      <w:r w:rsidRPr="00AB1E93">
        <w:rPr>
          <w:color w:val="000000"/>
          <w:sz w:val="28"/>
          <w:szCs w:val="28"/>
          <w:lang w:val="nl-NL"/>
        </w:rPr>
        <w:t xml:space="preserve"> </w:t>
      </w:r>
      <w:r w:rsidR="00C734F1" w:rsidRPr="00AB1E93">
        <w:rPr>
          <w:color w:val="000000"/>
          <w:sz w:val="28"/>
          <w:szCs w:val="28"/>
          <w:lang w:val="nl-NL"/>
        </w:rPr>
        <w:t>bao gồm</w:t>
      </w:r>
      <w:r w:rsidRPr="00AB1E93">
        <w:rPr>
          <w:color w:val="000000"/>
          <w:sz w:val="28"/>
          <w:szCs w:val="28"/>
          <w:lang w:val="nl-NL"/>
        </w:rPr>
        <w:t xml:space="preserve"> đại diện các bộ, ngành, cơ quan </w:t>
      </w:r>
      <w:r w:rsidR="004E1288" w:rsidRPr="00AB1E93">
        <w:rPr>
          <w:color w:val="000000"/>
          <w:sz w:val="28"/>
          <w:szCs w:val="28"/>
          <w:lang w:val="nl-NL"/>
        </w:rPr>
        <w:t>có liên quan</w:t>
      </w:r>
      <w:r w:rsidRPr="00AB1E93">
        <w:rPr>
          <w:color w:val="000000"/>
          <w:sz w:val="28"/>
          <w:szCs w:val="28"/>
          <w:lang w:val="nl-NL"/>
        </w:rPr>
        <w:t xml:space="preserve"> và các </w:t>
      </w:r>
      <w:r w:rsidRPr="00AB1E93">
        <w:rPr>
          <w:color w:val="000000"/>
          <w:sz w:val="28"/>
          <w:szCs w:val="28"/>
          <w:lang w:val="nl-NL"/>
        </w:rPr>
        <w:lastRenderedPageBreak/>
        <w:t xml:space="preserve">chuyên gia, nhà khoa học. Bộ Khoa học và Công nghệ </w:t>
      </w:r>
      <w:r w:rsidRPr="00AB1E93">
        <w:rPr>
          <w:sz w:val="28"/>
          <w:szCs w:val="28"/>
          <w:lang w:val="nl-NL"/>
        </w:rPr>
        <w:t>đã tổ chức</w:t>
      </w:r>
      <w:r w:rsidR="004E1288" w:rsidRPr="00AB1E93">
        <w:rPr>
          <w:sz w:val="28"/>
          <w:szCs w:val="28"/>
          <w:lang w:val="nl-NL"/>
        </w:rPr>
        <w:t xml:space="preserve"> nhiều cuộc</w:t>
      </w:r>
      <w:r w:rsidRPr="00AB1E93">
        <w:rPr>
          <w:sz w:val="28"/>
          <w:szCs w:val="28"/>
          <w:lang w:val="nl-NL"/>
        </w:rPr>
        <w:t xml:space="preserve"> họp </w:t>
      </w:r>
      <w:r w:rsidR="00C734F1" w:rsidRPr="00AB1E93">
        <w:rPr>
          <w:sz w:val="28"/>
          <w:szCs w:val="28"/>
          <w:lang w:val="nl-NL"/>
        </w:rPr>
        <w:t>Tổ</w:t>
      </w:r>
      <w:r w:rsidRPr="00AB1E93">
        <w:rPr>
          <w:sz w:val="28"/>
          <w:szCs w:val="28"/>
          <w:lang w:val="nl-NL"/>
        </w:rPr>
        <w:t xml:space="preserve"> </w:t>
      </w:r>
      <w:r w:rsidR="00C734F1" w:rsidRPr="00AB1E93">
        <w:rPr>
          <w:sz w:val="28"/>
          <w:szCs w:val="28"/>
          <w:lang w:val="nl-NL"/>
        </w:rPr>
        <w:t>s</w:t>
      </w:r>
      <w:r w:rsidRPr="00AB1E93">
        <w:rPr>
          <w:sz w:val="28"/>
          <w:szCs w:val="28"/>
          <w:lang w:val="nl-NL"/>
        </w:rPr>
        <w:t>oạn thảo</w:t>
      </w:r>
      <w:r w:rsidR="004E1288" w:rsidRPr="00AB1E93">
        <w:rPr>
          <w:sz w:val="28"/>
          <w:szCs w:val="28"/>
          <w:lang w:val="nl-NL"/>
        </w:rPr>
        <w:t xml:space="preserve"> và cuộc họp</w:t>
      </w:r>
      <w:r w:rsidRPr="00AB1E93">
        <w:rPr>
          <w:sz w:val="28"/>
          <w:szCs w:val="28"/>
          <w:lang w:val="nl-NL"/>
        </w:rPr>
        <w:t xml:space="preserve"> Tổ Biên tập lần thứ nhất vào ngày</w:t>
      </w:r>
      <w:r w:rsidRPr="00AB1E93">
        <w:rPr>
          <w:color w:val="000000"/>
          <w:sz w:val="28"/>
          <w:szCs w:val="28"/>
          <w:lang w:val="nl-NL"/>
        </w:rPr>
        <w:t xml:space="preserve"> </w:t>
      </w:r>
      <w:r w:rsidR="004E1288" w:rsidRPr="00AB1E93">
        <w:rPr>
          <w:color w:val="000000"/>
          <w:sz w:val="28"/>
          <w:szCs w:val="28"/>
          <w:lang w:val="nl-NL"/>
        </w:rPr>
        <w:t>….</w:t>
      </w:r>
      <w:r w:rsidRPr="00AB1E93">
        <w:rPr>
          <w:color w:val="000000"/>
          <w:sz w:val="28"/>
          <w:szCs w:val="28"/>
          <w:lang w:val="nl-NL"/>
        </w:rPr>
        <w:t>/</w:t>
      </w:r>
      <w:r w:rsidR="004E1288" w:rsidRPr="00AB1E93">
        <w:rPr>
          <w:color w:val="000000"/>
          <w:sz w:val="28"/>
          <w:szCs w:val="28"/>
          <w:lang w:val="nl-NL"/>
        </w:rPr>
        <w:t>8</w:t>
      </w:r>
      <w:r w:rsidRPr="00AB1E93">
        <w:rPr>
          <w:color w:val="000000"/>
          <w:sz w:val="28"/>
          <w:szCs w:val="28"/>
          <w:lang w:val="nl-NL"/>
        </w:rPr>
        <w:t xml:space="preserve">/2025. </w:t>
      </w:r>
    </w:p>
    <w:p w14:paraId="5C6C58C3" w14:textId="77777777" w:rsidR="001C5F58" w:rsidRPr="00AB1E93" w:rsidRDefault="001C5F58" w:rsidP="001C5F58">
      <w:pPr>
        <w:spacing w:after="120" w:line="271" w:lineRule="auto"/>
        <w:ind w:firstLine="709"/>
        <w:jc w:val="both"/>
        <w:rPr>
          <w:color w:val="000000"/>
          <w:spacing w:val="-6"/>
          <w:sz w:val="28"/>
          <w:szCs w:val="28"/>
          <w:lang w:val="vi-VN"/>
        </w:rPr>
      </w:pPr>
      <w:r w:rsidRPr="00AB1E93">
        <w:rPr>
          <w:color w:val="000000"/>
          <w:spacing w:val="-6"/>
          <w:sz w:val="28"/>
          <w:szCs w:val="28"/>
          <w:lang w:val="vi-VN"/>
        </w:rPr>
        <w:t xml:space="preserve">2. </w:t>
      </w:r>
      <w:r w:rsidRPr="00AB1E93">
        <w:rPr>
          <w:color w:val="000000"/>
          <w:spacing w:val="-6"/>
          <w:sz w:val="28"/>
          <w:szCs w:val="28"/>
          <w:lang w:val="nl-NL"/>
        </w:rPr>
        <w:t>Bộ</w:t>
      </w:r>
      <w:r w:rsidRPr="00AB1E93">
        <w:rPr>
          <w:color w:val="000000"/>
          <w:spacing w:val="-6"/>
          <w:sz w:val="28"/>
          <w:szCs w:val="28"/>
          <w:lang w:val="vi-VN"/>
        </w:rPr>
        <w:t xml:space="preserve"> Khoa học và Công nghệ đã t</w:t>
      </w:r>
      <w:r w:rsidRPr="00AB1E93">
        <w:rPr>
          <w:color w:val="000000"/>
          <w:spacing w:val="-6"/>
          <w:sz w:val="28"/>
          <w:szCs w:val="28"/>
          <w:lang w:val="nl-NL"/>
        </w:rPr>
        <w:t>ổ chức lấy</w:t>
      </w:r>
      <w:r w:rsidRPr="00AB1E93">
        <w:rPr>
          <w:color w:val="000000"/>
          <w:spacing w:val="-6"/>
          <w:sz w:val="28"/>
          <w:szCs w:val="28"/>
          <w:lang w:val="vi-VN"/>
        </w:rPr>
        <w:t xml:space="preserve"> </w:t>
      </w:r>
      <w:r w:rsidRPr="00AB1E93">
        <w:rPr>
          <w:color w:val="000000"/>
          <w:spacing w:val="-6"/>
          <w:sz w:val="28"/>
          <w:szCs w:val="28"/>
          <w:lang w:val="nl-NL"/>
        </w:rPr>
        <w:t>ý kiến các bộ, ngành, địa phương, cơ quan, tổ chức, hiệp</w:t>
      </w:r>
      <w:r w:rsidRPr="00AB1E93">
        <w:rPr>
          <w:color w:val="000000"/>
          <w:spacing w:val="-6"/>
          <w:sz w:val="28"/>
          <w:szCs w:val="28"/>
          <w:lang w:val="vi-VN"/>
        </w:rPr>
        <w:t xml:space="preserve"> hội, doanh nghiệp, </w:t>
      </w:r>
      <w:r w:rsidRPr="00AB1E93">
        <w:rPr>
          <w:color w:val="000000"/>
          <w:spacing w:val="-6"/>
          <w:sz w:val="28"/>
          <w:szCs w:val="28"/>
          <w:lang w:val="nl-NL"/>
        </w:rPr>
        <w:t>chuyên gia về</w:t>
      </w:r>
      <w:r w:rsidRPr="00AB1E93">
        <w:rPr>
          <w:color w:val="000000"/>
          <w:spacing w:val="-6"/>
          <w:sz w:val="28"/>
          <w:szCs w:val="28"/>
          <w:lang w:val="vi-VN"/>
        </w:rPr>
        <w:t xml:space="preserve"> dự thảo Nghị định.</w:t>
      </w:r>
    </w:p>
    <w:p w14:paraId="43961445" w14:textId="77777777" w:rsidR="001C5F58" w:rsidRPr="00AB1E93" w:rsidRDefault="001C5F58" w:rsidP="001C5F58">
      <w:pPr>
        <w:spacing w:after="120" w:line="271" w:lineRule="auto"/>
        <w:ind w:firstLine="709"/>
        <w:jc w:val="both"/>
        <w:rPr>
          <w:color w:val="000000"/>
          <w:spacing w:val="-6"/>
          <w:sz w:val="28"/>
          <w:szCs w:val="28"/>
          <w:lang w:val="vi-VN"/>
        </w:rPr>
      </w:pPr>
      <w:r w:rsidRPr="00AB1E93">
        <w:rPr>
          <w:color w:val="000000"/>
          <w:spacing w:val="-6"/>
          <w:sz w:val="28"/>
          <w:szCs w:val="28"/>
          <w:lang w:val="vi-VN"/>
        </w:rPr>
        <w:t xml:space="preserve">Hồ sơ dự thảo Nghị định đã được gửi </w:t>
      </w:r>
      <w:r w:rsidRPr="00AB1E93">
        <w:rPr>
          <w:color w:val="000000"/>
          <w:spacing w:val="-6"/>
          <w:sz w:val="28"/>
          <w:szCs w:val="28"/>
          <w:lang w:val="nl-NL"/>
        </w:rPr>
        <w:t>đăng tải trên Cổng Thông tin điện tử Chính phủ</w:t>
      </w:r>
      <w:r w:rsidRPr="00AB1E93">
        <w:rPr>
          <w:color w:val="000000"/>
          <w:spacing w:val="-6"/>
          <w:sz w:val="28"/>
          <w:szCs w:val="28"/>
          <w:lang w:val="vi-VN"/>
        </w:rPr>
        <w:t xml:space="preserve"> và </w:t>
      </w:r>
      <w:r w:rsidRPr="00AB1E93">
        <w:rPr>
          <w:color w:val="000000"/>
          <w:spacing w:val="-6"/>
          <w:sz w:val="28"/>
          <w:szCs w:val="28"/>
          <w:lang w:val="nl-NL"/>
        </w:rPr>
        <w:t>của</w:t>
      </w:r>
      <w:r w:rsidRPr="00AB1E93">
        <w:rPr>
          <w:color w:val="000000"/>
          <w:spacing w:val="-6"/>
          <w:sz w:val="28"/>
          <w:szCs w:val="28"/>
          <w:lang w:val="vi-VN"/>
        </w:rPr>
        <w:t xml:space="preserve"> </w:t>
      </w:r>
      <w:r w:rsidRPr="00AB1E93">
        <w:rPr>
          <w:color w:val="000000"/>
          <w:spacing w:val="-6"/>
          <w:sz w:val="28"/>
          <w:szCs w:val="28"/>
          <w:lang w:val="nl-NL"/>
        </w:rPr>
        <w:t xml:space="preserve">Bộ Khoa học và Công nghệ </w:t>
      </w:r>
      <w:r w:rsidRPr="00AB1E93">
        <w:rPr>
          <w:color w:val="000000"/>
          <w:spacing w:val="-6"/>
          <w:sz w:val="28"/>
          <w:szCs w:val="28"/>
          <w:lang w:val="vi-VN"/>
        </w:rPr>
        <w:t>(từ ngày……./…/2025).</w:t>
      </w:r>
    </w:p>
    <w:p w14:paraId="6F947654" w14:textId="77777777" w:rsidR="001C5F58" w:rsidRPr="00AB1E93" w:rsidRDefault="001C5F58" w:rsidP="001C5F58">
      <w:pPr>
        <w:widowControl w:val="0"/>
        <w:spacing w:after="120" w:line="271" w:lineRule="auto"/>
        <w:ind w:firstLine="709"/>
        <w:jc w:val="both"/>
        <w:rPr>
          <w:color w:val="000000"/>
          <w:sz w:val="28"/>
          <w:szCs w:val="28"/>
          <w:lang w:val="vi-VN"/>
        </w:rPr>
      </w:pPr>
      <w:r w:rsidRPr="00AB1E93">
        <w:rPr>
          <w:color w:val="000000"/>
          <w:sz w:val="28"/>
          <w:szCs w:val="28"/>
          <w:lang w:val="vi-VN"/>
        </w:rPr>
        <w:t xml:space="preserve">Bộ Khoa học và Công nghệ đã nhận văn bản góp ý của … cơ quan, gồm: … ý kiến của bộ, cơ quan ngang bộ, cơ quan thuộc Chính phủ; … ý kiến của Uỷ ban nhân dân tỉnh, phố trực thuộc Trung ương. Trong tổng số … ý kiến đã nhận được, có … ý kiến hoàn toàn nhất trí với hồ sơ dự thảo Nghị định. Đồng thời, cũng có nhiều ý kiến góp ý cụ thể đã được Bộ Khoa học và Công nghệ nghiêm túc tiếp thu, hoàn thiện hồ sơ dự </w:t>
      </w:r>
      <w:r w:rsidR="00606E54" w:rsidRPr="00AB1E93">
        <w:rPr>
          <w:color w:val="000000"/>
          <w:sz w:val="28"/>
          <w:szCs w:val="28"/>
          <w:lang w:val="vi-VN"/>
        </w:rPr>
        <w:t>thảo</w:t>
      </w:r>
      <w:r w:rsidRPr="00AB1E93">
        <w:rPr>
          <w:color w:val="000000"/>
          <w:sz w:val="28"/>
          <w:szCs w:val="28"/>
          <w:lang w:val="vi-VN"/>
        </w:rPr>
        <w:t xml:space="preserve"> </w:t>
      </w:r>
      <w:r w:rsidR="00F02894" w:rsidRPr="00AB1E93">
        <w:rPr>
          <w:color w:val="000000"/>
          <w:sz w:val="28"/>
          <w:szCs w:val="28"/>
          <w:lang w:val="vi-VN"/>
        </w:rPr>
        <w:t>Nghị định quy định chi tiết một số điều của Luật Năng lượng nguyên tử về nhà máy điện hạt nhân, lò phản ứng hạt nhân nghiên cứu</w:t>
      </w:r>
      <w:r w:rsidRPr="00AB1E93">
        <w:rPr>
          <w:color w:val="000000"/>
          <w:sz w:val="28"/>
          <w:szCs w:val="28"/>
          <w:lang w:val="vi-VN"/>
        </w:rPr>
        <w:t xml:space="preserve">. </w:t>
      </w:r>
    </w:p>
    <w:p w14:paraId="2D8C577F" w14:textId="77777777" w:rsidR="001C5F58" w:rsidRPr="00AB1E93" w:rsidRDefault="001C5F58" w:rsidP="001C5F58">
      <w:pPr>
        <w:spacing w:after="120" w:line="271" w:lineRule="auto"/>
        <w:ind w:firstLine="709"/>
        <w:jc w:val="both"/>
        <w:rPr>
          <w:color w:val="000000"/>
          <w:spacing w:val="-6"/>
          <w:sz w:val="28"/>
          <w:szCs w:val="28"/>
          <w:lang w:val="vi-VN"/>
        </w:rPr>
      </w:pPr>
      <w:r w:rsidRPr="00AB1E93">
        <w:rPr>
          <w:color w:val="000000"/>
          <w:spacing w:val="-6"/>
          <w:sz w:val="28"/>
          <w:szCs w:val="28"/>
          <w:lang w:val="nl-NL"/>
        </w:rPr>
        <w:t>3. Ngày</w:t>
      </w:r>
      <w:r w:rsidRPr="00AB1E93">
        <w:rPr>
          <w:color w:val="000000"/>
          <w:spacing w:val="-6"/>
          <w:sz w:val="28"/>
          <w:szCs w:val="28"/>
          <w:lang w:val="vi-VN"/>
        </w:rPr>
        <w:t xml:space="preserve">….., Bộ Khoa học và Công nghệ đã gửi hồ sơ dự thảo Nghị định, đề nghị Bộ Tư pháp thẩm định (Công văn số……/BKHCN-PC). </w:t>
      </w:r>
    </w:p>
    <w:p w14:paraId="7C057B06" w14:textId="77777777" w:rsidR="001C5F58" w:rsidRPr="00AB1E93" w:rsidRDefault="001C5F58" w:rsidP="001C5F58">
      <w:pPr>
        <w:spacing w:after="120" w:line="271" w:lineRule="auto"/>
        <w:ind w:firstLine="709"/>
        <w:jc w:val="both"/>
        <w:rPr>
          <w:color w:val="000000"/>
          <w:spacing w:val="-6"/>
          <w:sz w:val="28"/>
          <w:szCs w:val="28"/>
          <w:lang w:val="nl-NL"/>
        </w:rPr>
      </w:pPr>
      <w:r w:rsidRPr="00AB1E93">
        <w:rPr>
          <w:color w:val="000000"/>
          <w:spacing w:val="-6"/>
          <w:sz w:val="28"/>
          <w:szCs w:val="28"/>
          <w:lang w:val="nl-NL"/>
        </w:rPr>
        <w:t>Ngày .../.../2025, Bộ Tư pháp đã</w:t>
      </w:r>
      <w:r w:rsidRPr="00AB1E93">
        <w:rPr>
          <w:color w:val="000000"/>
          <w:spacing w:val="-6"/>
          <w:sz w:val="28"/>
          <w:szCs w:val="28"/>
          <w:lang w:val="vi-VN"/>
        </w:rPr>
        <w:t xml:space="preserve"> </w:t>
      </w:r>
      <w:r w:rsidRPr="00AB1E93">
        <w:rPr>
          <w:color w:val="000000"/>
          <w:spacing w:val="-6"/>
          <w:sz w:val="28"/>
          <w:szCs w:val="28"/>
          <w:lang w:val="nl-NL"/>
        </w:rPr>
        <w:t>có Báo cáo thẩm</w:t>
      </w:r>
      <w:r w:rsidRPr="00AB1E93">
        <w:rPr>
          <w:color w:val="000000"/>
          <w:spacing w:val="-6"/>
          <w:sz w:val="28"/>
          <w:szCs w:val="28"/>
          <w:lang w:val="vi-VN"/>
        </w:rPr>
        <w:t xml:space="preserve"> định </w:t>
      </w:r>
      <w:r w:rsidRPr="00AB1E93">
        <w:rPr>
          <w:color w:val="000000"/>
          <w:spacing w:val="-6"/>
          <w:sz w:val="28"/>
          <w:szCs w:val="28"/>
          <w:lang w:val="nl-NL"/>
        </w:rPr>
        <w:t>số .../BCTĐ-BTP về</w:t>
      </w:r>
      <w:r w:rsidRPr="00AB1E93">
        <w:rPr>
          <w:color w:val="000000"/>
          <w:spacing w:val="-6"/>
          <w:sz w:val="28"/>
          <w:szCs w:val="28"/>
          <w:lang w:val="vi-VN"/>
        </w:rPr>
        <w:t xml:space="preserve"> </w:t>
      </w:r>
      <w:r w:rsidRPr="00AB1E93">
        <w:rPr>
          <w:color w:val="000000"/>
          <w:spacing w:val="-6"/>
          <w:sz w:val="28"/>
          <w:szCs w:val="28"/>
          <w:lang w:val="nl-NL"/>
        </w:rPr>
        <w:t xml:space="preserve">thẩm định hồ sơ dự </w:t>
      </w:r>
      <w:r w:rsidR="00606E54" w:rsidRPr="00AB1E93">
        <w:rPr>
          <w:color w:val="000000"/>
          <w:spacing w:val="-6"/>
          <w:sz w:val="28"/>
          <w:szCs w:val="28"/>
          <w:lang w:val="nl-NL"/>
        </w:rPr>
        <w:t>thảo</w:t>
      </w:r>
      <w:r w:rsidRPr="00AB1E93">
        <w:rPr>
          <w:color w:val="000000"/>
          <w:spacing w:val="-6"/>
          <w:sz w:val="28"/>
          <w:szCs w:val="28"/>
          <w:lang w:val="nl-NL"/>
        </w:rPr>
        <w:t xml:space="preserve"> </w:t>
      </w:r>
      <w:r w:rsidR="00F02894" w:rsidRPr="00AB1E93">
        <w:rPr>
          <w:color w:val="000000"/>
          <w:spacing w:val="-6"/>
          <w:sz w:val="28"/>
          <w:szCs w:val="28"/>
          <w:lang w:val="nl-NL"/>
        </w:rPr>
        <w:t>Nghị định quy định chi tiết một số điều của Luật Năng lượng nguyên tử về nhà máy điện hạt nhân, lò phản ứng hạt nhân nghiên cứu</w:t>
      </w:r>
      <w:r w:rsidRPr="00AB1E93">
        <w:rPr>
          <w:color w:val="000000"/>
          <w:spacing w:val="-6"/>
          <w:sz w:val="28"/>
          <w:szCs w:val="28"/>
          <w:lang w:val="nl-NL"/>
        </w:rPr>
        <w:t xml:space="preserve">. </w:t>
      </w:r>
    </w:p>
    <w:p w14:paraId="794D97DA" w14:textId="77777777" w:rsidR="001C5F58" w:rsidRPr="00AB1E93" w:rsidRDefault="001C5F58" w:rsidP="001C5F58">
      <w:pPr>
        <w:spacing w:after="120" w:line="271" w:lineRule="auto"/>
        <w:ind w:firstLine="709"/>
        <w:jc w:val="both"/>
        <w:rPr>
          <w:color w:val="000000"/>
          <w:sz w:val="28"/>
          <w:szCs w:val="28"/>
          <w:lang w:val="nl-NL"/>
        </w:rPr>
      </w:pPr>
      <w:r w:rsidRPr="00AB1E93">
        <w:rPr>
          <w:color w:val="000000"/>
          <w:sz w:val="28"/>
          <w:szCs w:val="28"/>
          <w:lang w:val="nl-NL"/>
        </w:rPr>
        <w:t>Bộ Khoa học và Công nghệ đã nghiên cứu, giải trình, tiếp thu các ý kiến thẩm định của Bộ Tư pháp để hoàn thiện hồ sơ dự thảo Nghị định, trình Chính phủ.</w:t>
      </w:r>
    </w:p>
    <w:p w14:paraId="30C77E02" w14:textId="77777777" w:rsidR="00E36A85" w:rsidRPr="00AB1E93" w:rsidRDefault="001C5F58" w:rsidP="009C6FB7">
      <w:pPr>
        <w:spacing w:after="120" w:line="271" w:lineRule="auto"/>
        <w:ind w:firstLine="709"/>
        <w:jc w:val="both"/>
        <w:rPr>
          <w:b/>
          <w:bCs/>
          <w:color w:val="000000"/>
          <w:spacing w:val="-6"/>
          <w:sz w:val="28"/>
          <w:szCs w:val="28"/>
          <w:lang w:val="nl-NL"/>
        </w:rPr>
      </w:pPr>
      <w:r w:rsidRPr="00AB1E93">
        <w:rPr>
          <w:b/>
          <w:bCs/>
          <w:color w:val="000000"/>
          <w:spacing w:val="-6"/>
          <w:sz w:val="28"/>
          <w:szCs w:val="28"/>
          <w:lang w:val="nl-NL"/>
        </w:rPr>
        <w:t xml:space="preserve">IV. BỐ CỤC VÀ NỘI DUNG CƠ BẢN CỦA DỰ THẢO NGHỊ ĐỊNH </w:t>
      </w:r>
    </w:p>
    <w:p w14:paraId="7039D749" w14:textId="77777777" w:rsidR="00992737" w:rsidRPr="00AB1E93" w:rsidRDefault="00992737" w:rsidP="009C6FB7">
      <w:pPr>
        <w:spacing w:after="120" w:line="271" w:lineRule="auto"/>
        <w:ind w:firstLine="709"/>
        <w:jc w:val="both"/>
        <w:rPr>
          <w:b/>
          <w:bCs/>
          <w:color w:val="000000"/>
          <w:spacing w:val="-6"/>
          <w:sz w:val="28"/>
          <w:szCs w:val="28"/>
          <w:lang w:val="nl-NL"/>
        </w:rPr>
      </w:pPr>
      <w:r w:rsidRPr="00AB1E93">
        <w:rPr>
          <w:b/>
          <w:bCs/>
          <w:color w:val="000000"/>
          <w:spacing w:val="-6"/>
          <w:sz w:val="28"/>
          <w:szCs w:val="28"/>
          <w:lang w:val="nl-NL"/>
        </w:rPr>
        <w:t>1. Phạm vi điều chỉnh</w:t>
      </w:r>
      <w:r w:rsidR="001C5F58" w:rsidRPr="00AB1E93">
        <w:rPr>
          <w:b/>
          <w:bCs/>
          <w:color w:val="000000"/>
          <w:spacing w:val="-6"/>
          <w:sz w:val="28"/>
          <w:szCs w:val="28"/>
          <w:lang w:val="nl-NL"/>
        </w:rPr>
        <w:t>, đối tượng áp dụng</w:t>
      </w:r>
    </w:p>
    <w:p w14:paraId="7604ED13" w14:textId="178CF65B" w:rsidR="00DA3607" w:rsidRPr="00AB1E93" w:rsidRDefault="00DA3607" w:rsidP="009C6FB7">
      <w:pPr>
        <w:spacing w:after="120" w:line="271" w:lineRule="auto"/>
        <w:ind w:firstLine="720"/>
        <w:jc w:val="both"/>
        <w:rPr>
          <w:sz w:val="28"/>
          <w:szCs w:val="28"/>
          <w:lang w:val="nl-NL"/>
        </w:rPr>
      </w:pPr>
      <w:r w:rsidRPr="00AB1E93">
        <w:rPr>
          <w:bCs/>
          <w:sz w:val="28"/>
          <w:szCs w:val="28"/>
          <w:lang w:val="vi-VN"/>
        </w:rPr>
        <w:t xml:space="preserve">Trên cơ sở kế thừa Điều 1 </w:t>
      </w:r>
      <w:r w:rsidR="004E1288" w:rsidRPr="00AB1E93">
        <w:rPr>
          <w:bCs/>
          <w:sz w:val="28"/>
          <w:szCs w:val="28"/>
          <w:lang w:val="nl-NL"/>
        </w:rPr>
        <w:t>Nghị định số 70/2010/NĐ-CP</w:t>
      </w:r>
      <w:r w:rsidRPr="00AB1E93">
        <w:rPr>
          <w:bCs/>
          <w:sz w:val="28"/>
          <w:szCs w:val="28"/>
          <w:lang w:val="vi-VN"/>
        </w:rPr>
        <w:t xml:space="preserve">, </w:t>
      </w:r>
      <w:r w:rsidR="007A2702" w:rsidRPr="00AB1E93">
        <w:rPr>
          <w:sz w:val="28"/>
          <w:szCs w:val="28"/>
          <w:lang w:val="nl-NL"/>
        </w:rPr>
        <w:t xml:space="preserve">có bổ sung “lò phản ứng hạt nhân nghiên cứu”, </w:t>
      </w:r>
      <w:r w:rsidR="00606E54" w:rsidRPr="00AB1E93">
        <w:rPr>
          <w:bCs/>
          <w:sz w:val="28"/>
          <w:szCs w:val="28"/>
          <w:lang w:val="vi-VN"/>
        </w:rPr>
        <w:t>dự thảo Nghị định</w:t>
      </w:r>
      <w:r w:rsidRPr="00AB1E93">
        <w:rPr>
          <w:bCs/>
          <w:sz w:val="28"/>
          <w:szCs w:val="28"/>
          <w:lang w:val="vi-VN"/>
        </w:rPr>
        <w:t xml:space="preserve"> </w:t>
      </w:r>
      <w:r w:rsidR="004E1288" w:rsidRPr="00AB1E93">
        <w:rPr>
          <w:bCs/>
          <w:sz w:val="28"/>
          <w:szCs w:val="28"/>
          <w:lang w:val="nl-NL"/>
        </w:rPr>
        <w:t>có Phạm vi điều chỉnh</w:t>
      </w:r>
      <w:r w:rsidRPr="00AB1E93">
        <w:rPr>
          <w:sz w:val="28"/>
          <w:szCs w:val="28"/>
          <w:lang w:val="nl-NL"/>
        </w:rPr>
        <w:t xml:space="preserve"> cụ thể như sau: “</w:t>
      </w:r>
      <w:r w:rsidR="004E1288" w:rsidRPr="00AB1E93">
        <w:rPr>
          <w:sz w:val="28"/>
          <w:szCs w:val="28"/>
          <w:lang w:val="nl-NL"/>
        </w:rPr>
        <w:t xml:space="preserve">Nghị định này hướng dẫn các quy định của Luật Năng lượng nguyên tử về đầu tư, lựa chọn địa điểm, thiết kế, thi công xây dựng, lắp đặt, </w:t>
      </w:r>
      <w:r w:rsidR="00487203">
        <w:rPr>
          <w:sz w:val="28"/>
          <w:szCs w:val="28"/>
          <w:lang w:val="nl-NL"/>
        </w:rPr>
        <w:t xml:space="preserve">vận hành thử, </w:t>
      </w:r>
      <w:r w:rsidR="004E1288" w:rsidRPr="00AB1E93">
        <w:rPr>
          <w:sz w:val="28"/>
          <w:szCs w:val="28"/>
          <w:lang w:val="nl-NL"/>
        </w:rPr>
        <w:t>vận hành, chấm dứt hoạt động của nhà máy điện hạt nhân, lò phản ứng hạt nhân nghiên cứu và bảo đảm an toàn bức xạ, an toàn hạt nhân và an ninh hạt nhân trong các hoạt động này.</w:t>
      </w:r>
      <w:r w:rsidRPr="00AB1E93">
        <w:rPr>
          <w:sz w:val="28"/>
          <w:szCs w:val="28"/>
          <w:lang w:val="nl-NL"/>
        </w:rPr>
        <w:t>”.</w:t>
      </w:r>
    </w:p>
    <w:p w14:paraId="3607DEED" w14:textId="77777777" w:rsidR="007A2702" w:rsidRPr="00AB1E93" w:rsidRDefault="007A2702" w:rsidP="009C6FB7">
      <w:pPr>
        <w:spacing w:after="120" w:line="271" w:lineRule="auto"/>
        <w:ind w:firstLine="720"/>
        <w:jc w:val="both"/>
        <w:rPr>
          <w:sz w:val="28"/>
          <w:szCs w:val="28"/>
          <w:lang w:val="nl-NL"/>
        </w:rPr>
      </w:pPr>
      <w:r w:rsidRPr="00AB1E93">
        <w:rPr>
          <w:sz w:val="28"/>
          <w:szCs w:val="28"/>
          <w:lang w:val="nl-NL"/>
        </w:rPr>
        <w:t xml:space="preserve">Trên cơ sở kế thừa Điều 2 Nghị định số 70/2010/NĐ-CP, có bổ sung “lò phản ứng hạt nhân nghiên cứu”, dự thảo Nghị định có Đối tượng áp dụng cụ thể như sau: “Nghị định này áp dụng đối với tổ chức, cá nhân trong nước, người Việt Nam định cư ở nước ngoài, tổ chức, cá nhân nước ngoài, tổ chức quốc tế tiến </w:t>
      </w:r>
      <w:r w:rsidRPr="00AB1E93">
        <w:rPr>
          <w:sz w:val="28"/>
          <w:szCs w:val="28"/>
          <w:lang w:val="nl-NL"/>
        </w:rPr>
        <w:lastRenderedPageBreak/>
        <w:t>hành các hoạt động liên quan đến nhà máy điện hạt nhân, lò phản ứng hạt nhân nghiên cứu tại Việt Nam.”</w:t>
      </w:r>
    </w:p>
    <w:p w14:paraId="66FFE8A9" w14:textId="77777777" w:rsidR="00992EA0" w:rsidRPr="00AB1E93" w:rsidRDefault="001C5F58" w:rsidP="0068301E">
      <w:pPr>
        <w:spacing w:after="120" w:line="271" w:lineRule="auto"/>
        <w:ind w:firstLine="709"/>
        <w:jc w:val="both"/>
        <w:rPr>
          <w:b/>
          <w:bCs/>
          <w:color w:val="000000"/>
          <w:spacing w:val="-6"/>
          <w:sz w:val="28"/>
          <w:szCs w:val="28"/>
          <w:lang w:val="nl-NL"/>
        </w:rPr>
      </w:pPr>
      <w:r w:rsidRPr="00AB1E93">
        <w:rPr>
          <w:b/>
          <w:bCs/>
          <w:color w:val="000000"/>
          <w:spacing w:val="-6"/>
          <w:sz w:val="28"/>
          <w:szCs w:val="28"/>
          <w:lang w:val="nl-NL"/>
        </w:rPr>
        <w:t>2</w:t>
      </w:r>
      <w:r w:rsidR="00CD3483" w:rsidRPr="00AB1E93">
        <w:rPr>
          <w:b/>
          <w:bCs/>
          <w:color w:val="000000"/>
          <w:spacing w:val="-6"/>
          <w:sz w:val="28"/>
          <w:szCs w:val="28"/>
          <w:lang w:val="nl-NL"/>
        </w:rPr>
        <w:t xml:space="preserve">. </w:t>
      </w:r>
      <w:r w:rsidR="00E36A85" w:rsidRPr="00AB1E93">
        <w:rPr>
          <w:b/>
          <w:bCs/>
          <w:color w:val="000000"/>
          <w:spacing w:val="-6"/>
          <w:sz w:val="28"/>
          <w:szCs w:val="28"/>
          <w:lang w:val="nl-NL"/>
        </w:rPr>
        <w:t>Bố cục</w:t>
      </w:r>
      <w:r w:rsidR="004C6ADA" w:rsidRPr="00AB1E93">
        <w:rPr>
          <w:b/>
          <w:bCs/>
          <w:color w:val="000000"/>
          <w:spacing w:val="-6"/>
          <w:sz w:val="28"/>
          <w:szCs w:val="28"/>
          <w:lang w:val="nl-NL"/>
        </w:rPr>
        <w:t xml:space="preserve"> </w:t>
      </w:r>
      <w:r w:rsidRPr="00AB1E93">
        <w:rPr>
          <w:b/>
          <w:bCs/>
          <w:color w:val="000000"/>
          <w:spacing w:val="-6"/>
          <w:sz w:val="28"/>
          <w:szCs w:val="28"/>
          <w:lang w:val="nl-NL"/>
        </w:rPr>
        <w:t>của dự thảo Nghị định</w:t>
      </w:r>
    </w:p>
    <w:p w14:paraId="028D8EF0" w14:textId="0E5B3F6D" w:rsidR="00262AE6" w:rsidRPr="00AB1E93" w:rsidRDefault="00262AE6" w:rsidP="009C6FB7">
      <w:pPr>
        <w:spacing w:after="120" w:line="271" w:lineRule="auto"/>
        <w:ind w:firstLine="709"/>
        <w:jc w:val="both"/>
        <w:rPr>
          <w:color w:val="000000"/>
          <w:spacing w:val="-6"/>
          <w:sz w:val="28"/>
          <w:szCs w:val="28"/>
          <w:lang w:val="nl-NL"/>
        </w:rPr>
      </w:pPr>
      <w:r w:rsidRPr="00AB1E93">
        <w:rPr>
          <w:color w:val="000000"/>
          <w:spacing w:val="-6"/>
          <w:sz w:val="28"/>
          <w:szCs w:val="28"/>
          <w:lang w:val="nl-NL"/>
        </w:rPr>
        <w:t xml:space="preserve">Dự thảo </w:t>
      </w:r>
      <w:r w:rsidR="00F02894" w:rsidRPr="00AB1E93">
        <w:rPr>
          <w:color w:val="000000"/>
          <w:spacing w:val="-6"/>
          <w:sz w:val="28"/>
          <w:szCs w:val="28"/>
          <w:lang w:val="nl-NL"/>
        </w:rPr>
        <w:t>Nghị định quy định chi tiết một số điều của Luật Năng lượng nguyên tử về nhà máy điện hạt nhân, lò phản ứng hạt nhân nghiên cứu</w:t>
      </w:r>
      <w:r w:rsidRPr="00AB1E93">
        <w:rPr>
          <w:color w:val="000000"/>
          <w:spacing w:val="-6"/>
          <w:sz w:val="28"/>
          <w:szCs w:val="28"/>
          <w:lang w:val="nl-NL"/>
        </w:rPr>
        <w:t xml:space="preserve"> gồm </w:t>
      </w:r>
      <w:r w:rsidR="001F6A27">
        <w:rPr>
          <w:color w:val="000000"/>
          <w:spacing w:val="-6"/>
          <w:sz w:val="28"/>
          <w:szCs w:val="28"/>
          <w:lang w:val="nl-NL"/>
        </w:rPr>
        <w:t>08</w:t>
      </w:r>
      <w:r w:rsidR="001F6A27" w:rsidRPr="00AB1E93">
        <w:rPr>
          <w:color w:val="000000"/>
          <w:spacing w:val="-6"/>
          <w:sz w:val="28"/>
          <w:szCs w:val="28"/>
          <w:lang w:val="nl-NL"/>
        </w:rPr>
        <w:t xml:space="preserve"> </w:t>
      </w:r>
      <w:r w:rsidRPr="00AB1E93">
        <w:rPr>
          <w:color w:val="000000"/>
          <w:spacing w:val="-6"/>
          <w:sz w:val="28"/>
          <w:szCs w:val="28"/>
          <w:lang w:val="nl-NL"/>
        </w:rPr>
        <w:t xml:space="preserve">chương, </w:t>
      </w:r>
      <w:r w:rsidR="001F6A27">
        <w:rPr>
          <w:color w:val="000000"/>
          <w:spacing w:val="-6"/>
          <w:sz w:val="28"/>
          <w:szCs w:val="28"/>
          <w:lang w:val="nl-NL"/>
        </w:rPr>
        <w:t>6</w:t>
      </w:r>
      <w:r w:rsidR="0012287F">
        <w:rPr>
          <w:color w:val="000000"/>
          <w:spacing w:val="-6"/>
          <w:sz w:val="28"/>
          <w:szCs w:val="28"/>
          <w:lang w:val="nl-NL"/>
        </w:rPr>
        <w:t>8</w:t>
      </w:r>
      <w:r w:rsidR="001F6A27" w:rsidRPr="00AB1E93">
        <w:rPr>
          <w:color w:val="000000"/>
          <w:spacing w:val="-6"/>
          <w:sz w:val="28"/>
          <w:szCs w:val="28"/>
          <w:lang w:val="nl-NL"/>
        </w:rPr>
        <w:t xml:space="preserve"> </w:t>
      </w:r>
      <w:r w:rsidRPr="00AB1E93">
        <w:rPr>
          <w:color w:val="000000"/>
          <w:spacing w:val="-6"/>
          <w:sz w:val="28"/>
          <w:szCs w:val="28"/>
          <w:lang w:val="nl-NL"/>
        </w:rPr>
        <w:t>điều</w:t>
      </w:r>
      <w:r w:rsidR="002F319F" w:rsidRPr="00AB1E93">
        <w:rPr>
          <w:color w:val="000000"/>
          <w:spacing w:val="-6"/>
          <w:sz w:val="28"/>
          <w:szCs w:val="28"/>
          <w:lang w:val="vi-VN"/>
        </w:rPr>
        <w:t xml:space="preserve">, </w:t>
      </w:r>
      <w:r w:rsidR="00E76ECF" w:rsidRPr="00AB1E93">
        <w:rPr>
          <w:color w:val="000000"/>
          <w:spacing w:val="-6"/>
          <w:sz w:val="28"/>
          <w:szCs w:val="28"/>
          <w:lang w:val="nl-NL"/>
        </w:rPr>
        <w:t xml:space="preserve"> </w:t>
      </w:r>
      <w:r w:rsidR="00877BD9" w:rsidRPr="00AB1E93">
        <w:rPr>
          <w:color w:val="000000"/>
          <w:spacing w:val="-6"/>
          <w:sz w:val="28"/>
          <w:szCs w:val="28"/>
          <w:lang w:val="nl-NL"/>
        </w:rPr>
        <w:t>cụ thể</w:t>
      </w:r>
      <w:r w:rsidR="002F319F" w:rsidRPr="00AB1E93">
        <w:rPr>
          <w:color w:val="000000"/>
          <w:spacing w:val="-6"/>
          <w:sz w:val="28"/>
          <w:szCs w:val="28"/>
          <w:lang w:val="vi-VN"/>
        </w:rPr>
        <w:t xml:space="preserve"> như sau</w:t>
      </w:r>
      <w:r w:rsidR="00877BD9" w:rsidRPr="00AB1E93">
        <w:rPr>
          <w:color w:val="000000"/>
          <w:spacing w:val="-6"/>
          <w:sz w:val="28"/>
          <w:szCs w:val="28"/>
          <w:lang w:val="nl-NL"/>
        </w:rPr>
        <w:t>:</w:t>
      </w:r>
      <w:r w:rsidR="00247343" w:rsidRPr="00AB1E93">
        <w:rPr>
          <w:color w:val="000000"/>
          <w:spacing w:val="-6"/>
          <w:sz w:val="28"/>
          <w:szCs w:val="28"/>
          <w:lang w:val="nl-NL"/>
        </w:rPr>
        <w:t xml:space="preserve"> </w:t>
      </w:r>
    </w:p>
    <w:p w14:paraId="0BB1441D" w14:textId="5D98FF97" w:rsidR="00E51899" w:rsidRPr="00AB1E93" w:rsidRDefault="00E51899" w:rsidP="009C6FB7">
      <w:pPr>
        <w:spacing w:after="120" w:line="271" w:lineRule="auto"/>
        <w:ind w:firstLine="709"/>
        <w:jc w:val="both"/>
        <w:rPr>
          <w:color w:val="000000"/>
          <w:sz w:val="28"/>
          <w:szCs w:val="28"/>
          <w:lang w:val="fi-FI"/>
        </w:rPr>
      </w:pPr>
      <w:r w:rsidRPr="00AB1E93">
        <w:rPr>
          <w:color w:val="000000"/>
          <w:sz w:val="28"/>
          <w:szCs w:val="28"/>
          <w:lang w:val="fi-FI"/>
        </w:rPr>
        <w:t>Chương I. Những quy định chung</w:t>
      </w:r>
      <w:r w:rsidR="00C759E1" w:rsidRPr="00AB1E93">
        <w:rPr>
          <w:color w:val="000000"/>
          <w:sz w:val="28"/>
          <w:szCs w:val="28"/>
          <w:lang w:val="fi-FI"/>
        </w:rPr>
        <w:t xml:space="preserve"> (từ Điều </w:t>
      </w:r>
      <w:r w:rsidR="007A2702" w:rsidRPr="00AB1E93">
        <w:rPr>
          <w:color w:val="000000"/>
          <w:sz w:val="28"/>
          <w:szCs w:val="28"/>
          <w:lang w:val="fi-FI"/>
        </w:rPr>
        <w:t>0</w:t>
      </w:r>
      <w:r w:rsidR="00C759E1" w:rsidRPr="00AB1E93">
        <w:rPr>
          <w:color w:val="000000"/>
          <w:sz w:val="28"/>
          <w:szCs w:val="28"/>
          <w:lang w:val="fi-FI"/>
        </w:rPr>
        <w:t xml:space="preserve">1 đến Điều </w:t>
      </w:r>
      <w:r w:rsidR="001F6A27" w:rsidRPr="00AB1E93">
        <w:rPr>
          <w:color w:val="000000"/>
          <w:sz w:val="28"/>
          <w:szCs w:val="28"/>
          <w:lang w:val="fi-FI"/>
        </w:rPr>
        <w:t>1</w:t>
      </w:r>
      <w:r w:rsidR="001F6A27">
        <w:rPr>
          <w:color w:val="000000"/>
          <w:sz w:val="28"/>
          <w:szCs w:val="28"/>
          <w:lang w:val="fi-FI"/>
        </w:rPr>
        <w:t>1</w:t>
      </w:r>
      <w:r w:rsidR="00C759E1" w:rsidRPr="00AB1E93">
        <w:rPr>
          <w:color w:val="000000"/>
          <w:sz w:val="28"/>
          <w:szCs w:val="28"/>
          <w:lang w:val="fi-FI"/>
        </w:rPr>
        <w:t>)</w:t>
      </w:r>
    </w:p>
    <w:p w14:paraId="2A8EC57C" w14:textId="5A0965D8" w:rsidR="00E51899" w:rsidRPr="00AB1E93" w:rsidRDefault="00E51899" w:rsidP="009C6FB7">
      <w:pPr>
        <w:spacing w:after="120" w:line="271" w:lineRule="auto"/>
        <w:ind w:firstLine="709"/>
        <w:jc w:val="both"/>
        <w:rPr>
          <w:color w:val="000000"/>
          <w:sz w:val="28"/>
          <w:szCs w:val="28"/>
          <w:lang w:val="fi-FI"/>
        </w:rPr>
      </w:pPr>
      <w:r w:rsidRPr="00AB1E93">
        <w:rPr>
          <w:color w:val="000000"/>
          <w:sz w:val="28"/>
          <w:szCs w:val="28"/>
          <w:lang w:val="fi-FI"/>
        </w:rPr>
        <w:t xml:space="preserve">Chương II. </w:t>
      </w:r>
      <w:r w:rsidR="007A2702" w:rsidRPr="00AB1E93">
        <w:rPr>
          <w:color w:val="000000"/>
          <w:sz w:val="28"/>
          <w:szCs w:val="28"/>
          <w:lang w:val="fi-FI"/>
        </w:rPr>
        <w:t>Bảo đảm an toàn, an ninh nhà máy điện hạt nhân, lò phản ứng hạt nhân nghiên cứu</w:t>
      </w:r>
      <w:r w:rsidR="00AA56C8" w:rsidRPr="00AB1E93">
        <w:rPr>
          <w:color w:val="000000"/>
          <w:sz w:val="28"/>
          <w:szCs w:val="28"/>
          <w:lang w:val="fi-FI"/>
        </w:rPr>
        <w:t xml:space="preserve"> </w:t>
      </w:r>
      <w:r w:rsidR="0010178C" w:rsidRPr="00AB1E93">
        <w:rPr>
          <w:color w:val="000000"/>
          <w:sz w:val="28"/>
          <w:szCs w:val="28"/>
          <w:lang w:val="fi-FI"/>
        </w:rPr>
        <w:t xml:space="preserve">(từ Điều </w:t>
      </w:r>
      <w:r w:rsidR="001F6A27" w:rsidRPr="00AB1E93">
        <w:rPr>
          <w:color w:val="000000"/>
          <w:sz w:val="28"/>
          <w:szCs w:val="28"/>
          <w:lang w:val="fi-FI"/>
        </w:rPr>
        <w:t>1</w:t>
      </w:r>
      <w:r w:rsidR="001F6A27">
        <w:rPr>
          <w:color w:val="000000"/>
          <w:sz w:val="28"/>
          <w:szCs w:val="28"/>
          <w:lang w:val="fi-FI"/>
        </w:rPr>
        <w:t>2</w:t>
      </w:r>
      <w:r w:rsidR="001F6A27" w:rsidRPr="00AB1E93">
        <w:rPr>
          <w:color w:val="000000"/>
          <w:sz w:val="28"/>
          <w:szCs w:val="28"/>
          <w:lang w:val="fi-FI"/>
        </w:rPr>
        <w:t xml:space="preserve"> </w:t>
      </w:r>
      <w:r w:rsidR="0010178C" w:rsidRPr="00AB1E93">
        <w:rPr>
          <w:color w:val="000000"/>
          <w:sz w:val="28"/>
          <w:szCs w:val="28"/>
          <w:lang w:val="fi-FI"/>
        </w:rPr>
        <w:t xml:space="preserve">đến Điều </w:t>
      </w:r>
      <w:r w:rsidR="001F6A27" w:rsidRPr="00AB1E93">
        <w:rPr>
          <w:color w:val="000000"/>
          <w:sz w:val="28"/>
          <w:szCs w:val="28"/>
          <w:lang w:val="fi-FI"/>
        </w:rPr>
        <w:t>1</w:t>
      </w:r>
      <w:r w:rsidR="001F6A27">
        <w:rPr>
          <w:color w:val="000000"/>
          <w:sz w:val="28"/>
          <w:szCs w:val="28"/>
          <w:lang w:val="fi-FI"/>
        </w:rPr>
        <w:t>6</w:t>
      </w:r>
      <w:r w:rsidR="0010178C" w:rsidRPr="00AB1E93">
        <w:rPr>
          <w:color w:val="000000"/>
          <w:sz w:val="28"/>
          <w:szCs w:val="28"/>
          <w:lang w:val="fi-FI"/>
        </w:rPr>
        <w:t>)</w:t>
      </w:r>
    </w:p>
    <w:p w14:paraId="423AF251" w14:textId="4D170584" w:rsidR="00E51899" w:rsidRPr="00AB1E93" w:rsidRDefault="00E51899" w:rsidP="009C6FB7">
      <w:pPr>
        <w:spacing w:after="120" w:line="271" w:lineRule="auto"/>
        <w:ind w:firstLine="709"/>
        <w:jc w:val="both"/>
        <w:rPr>
          <w:color w:val="000000"/>
          <w:sz w:val="28"/>
          <w:szCs w:val="28"/>
          <w:lang w:val="fi-FI"/>
        </w:rPr>
      </w:pPr>
      <w:r w:rsidRPr="00AB1E93">
        <w:rPr>
          <w:color w:val="000000"/>
          <w:sz w:val="28"/>
          <w:szCs w:val="28"/>
          <w:lang w:val="fi-FI"/>
        </w:rPr>
        <w:t xml:space="preserve">Chương III. </w:t>
      </w:r>
      <w:r w:rsidR="007A2702" w:rsidRPr="00AB1E93">
        <w:rPr>
          <w:color w:val="000000"/>
          <w:sz w:val="28"/>
          <w:szCs w:val="28"/>
          <w:lang w:val="fi-FI"/>
        </w:rPr>
        <w:t>Dự án đầu tư xây dựng nhà máy điện hạt nhân</w:t>
      </w:r>
      <w:r w:rsidR="006B0236" w:rsidRPr="00AB1E93">
        <w:rPr>
          <w:i/>
          <w:color w:val="000000"/>
          <w:sz w:val="28"/>
          <w:szCs w:val="28"/>
          <w:lang w:val="fi-FI"/>
        </w:rPr>
        <w:t xml:space="preserve"> </w:t>
      </w:r>
      <w:r w:rsidR="006B0236" w:rsidRPr="00AB1E93">
        <w:rPr>
          <w:color w:val="000000"/>
          <w:sz w:val="28"/>
          <w:szCs w:val="28"/>
          <w:lang w:val="fi-FI"/>
        </w:rPr>
        <w:t xml:space="preserve">(từ Điều </w:t>
      </w:r>
      <w:r w:rsidR="001F6A27" w:rsidRPr="00AB1E93">
        <w:rPr>
          <w:color w:val="000000"/>
          <w:sz w:val="28"/>
          <w:szCs w:val="28"/>
          <w:lang w:val="fi-FI"/>
        </w:rPr>
        <w:t>1</w:t>
      </w:r>
      <w:r w:rsidR="001F6A27">
        <w:rPr>
          <w:color w:val="000000"/>
          <w:sz w:val="28"/>
          <w:szCs w:val="28"/>
          <w:lang w:val="fi-FI"/>
        </w:rPr>
        <w:t xml:space="preserve">7 </w:t>
      </w:r>
      <w:r w:rsidR="006B0236" w:rsidRPr="00AB1E93">
        <w:rPr>
          <w:color w:val="000000"/>
          <w:sz w:val="28"/>
          <w:szCs w:val="28"/>
          <w:lang w:val="fi-FI"/>
        </w:rPr>
        <w:t>đến Điều</w:t>
      </w:r>
      <w:r w:rsidR="0010178C" w:rsidRPr="00AB1E93">
        <w:rPr>
          <w:color w:val="000000"/>
          <w:sz w:val="28"/>
          <w:szCs w:val="28"/>
          <w:lang w:val="fi-FI"/>
        </w:rPr>
        <w:t xml:space="preserve"> </w:t>
      </w:r>
      <w:r w:rsidR="00C559BC">
        <w:rPr>
          <w:color w:val="000000"/>
          <w:sz w:val="28"/>
          <w:szCs w:val="28"/>
          <w:lang w:val="fi-FI"/>
        </w:rPr>
        <w:t>3</w:t>
      </w:r>
      <w:r w:rsidR="00557674">
        <w:rPr>
          <w:color w:val="000000"/>
          <w:sz w:val="28"/>
          <w:szCs w:val="28"/>
          <w:lang w:val="fi-FI"/>
        </w:rPr>
        <w:t>1</w:t>
      </w:r>
      <w:r w:rsidR="0010178C" w:rsidRPr="00AB1E93">
        <w:rPr>
          <w:color w:val="000000"/>
          <w:sz w:val="28"/>
          <w:szCs w:val="28"/>
          <w:lang w:val="fi-FI"/>
        </w:rPr>
        <w:t>)</w:t>
      </w:r>
    </w:p>
    <w:p w14:paraId="6A6ED491" w14:textId="54044E4D" w:rsidR="00E51899" w:rsidRPr="00AB1E93" w:rsidRDefault="00E51899" w:rsidP="009C6FB7">
      <w:pPr>
        <w:spacing w:after="120" w:line="271" w:lineRule="auto"/>
        <w:ind w:firstLine="709"/>
        <w:jc w:val="both"/>
        <w:rPr>
          <w:color w:val="000000"/>
          <w:sz w:val="28"/>
          <w:szCs w:val="28"/>
          <w:lang w:val="fi-FI"/>
        </w:rPr>
      </w:pPr>
      <w:r w:rsidRPr="00AB1E93">
        <w:rPr>
          <w:color w:val="000000"/>
          <w:sz w:val="28"/>
          <w:szCs w:val="28"/>
          <w:lang w:val="fi-FI"/>
        </w:rPr>
        <w:t xml:space="preserve">Chương IV. </w:t>
      </w:r>
      <w:r w:rsidR="007A2702" w:rsidRPr="00AB1E93">
        <w:rPr>
          <w:color w:val="000000"/>
          <w:sz w:val="28"/>
          <w:szCs w:val="28"/>
          <w:lang w:val="fi-FI"/>
        </w:rPr>
        <w:t>Vận hành thử tổ máy điện hạt nhân, vận hành nhà máy điện hạt nhân</w:t>
      </w:r>
      <w:r w:rsidR="006B0236" w:rsidRPr="00AB1E93">
        <w:rPr>
          <w:color w:val="000000"/>
          <w:sz w:val="28"/>
          <w:szCs w:val="28"/>
          <w:lang w:val="fi-FI"/>
        </w:rPr>
        <w:t xml:space="preserve"> (từ Điều </w:t>
      </w:r>
      <w:r w:rsidR="001F6A27" w:rsidRPr="00AB1E93">
        <w:rPr>
          <w:color w:val="000000"/>
          <w:sz w:val="28"/>
          <w:szCs w:val="28"/>
          <w:lang w:val="fi-FI"/>
        </w:rPr>
        <w:t>3</w:t>
      </w:r>
      <w:r w:rsidR="00557674">
        <w:rPr>
          <w:color w:val="000000"/>
          <w:sz w:val="28"/>
          <w:szCs w:val="28"/>
          <w:lang w:val="fi-FI"/>
        </w:rPr>
        <w:t>2</w:t>
      </w:r>
      <w:r w:rsidR="001F6A27" w:rsidRPr="00AB1E93">
        <w:rPr>
          <w:color w:val="000000"/>
          <w:sz w:val="28"/>
          <w:szCs w:val="28"/>
          <w:lang w:val="fi-FI"/>
        </w:rPr>
        <w:t xml:space="preserve"> </w:t>
      </w:r>
      <w:r w:rsidR="006B0236" w:rsidRPr="00AB1E93">
        <w:rPr>
          <w:color w:val="000000"/>
          <w:sz w:val="28"/>
          <w:szCs w:val="28"/>
          <w:lang w:val="fi-FI"/>
        </w:rPr>
        <w:t>đến Điều</w:t>
      </w:r>
      <w:r w:rsidR="00EC4F2E" w:rsidRPr="00AB1E93">
        <w:rPr>
          <w:color w:val="000000"/>
          <w:sz w:val="28"/>
          <w:szCs w:val="28"/>
          <w:lang w:val="fi-FI"/>
        </w:rPr>
        <w:t xml:space="preserve"> </w:t>
      </w:r>
      <w:r w:rsidR="001F6A27" w:rsidRPr="00AB1E93">
        <w:rPr>
          <w:color w:val="000000"/>
          <w:sz w:val="28"/>
          <w:szCs w:val="28"/>
          <w:lang w:val="fi-FI"/>
        </w:rPr>
        <w:t>4</w:t>
      </w:r>
      <w:r w:rsidR="00557674">
        <w:rPr>
          <w:color w:val="000000"/>
          <w:sz w:val="28"/>
          <w:szCs w:val="28"/>
          <w:lang w:val="fi-FI"/>
        </w:rPr>
        <w:t>3</w:t>
      </w:r>
      <w:r w:rsidR="00EC4F2E" w:rsidRPr="00AB1E93">
        <w:rPr>
          <w:color w:val="000000"/>
          <w:sz w:val="28"/>
          <w:szCs w:val="28"/>
          <w:lang w:val="fi-FI"/>
        </w:rPr>
        <w:t>)</w:t>
      </w:r>
    </w:p>
    <w:p w14:paraId="38DDBD9B" w14:textId="5A1FBFEF" w:rsidR="00E51899" w:rsidRPr="00AB1E93" w:rsidRDefault="00E51899" w:rsidP="009C6FB7">
      <w:pPr>
        <w:spacing w:after="120" w:line="271" w:lineRule="auto"/>
        <w:ind w:firstLine="709"/>
        <w:jc w:val="both"/>
        <w:rPr>
          <w:i/>
          <w:color w:val="000000"/>
          <w:sz w:val="28"/>
          <w:szCs w:val="28"/>
          <w:lang w:val="fi-FI"/>
        </w:rPr>
      </w:pPr>
      <w:r w:rsidRPr="00AB1E93">
        <w:rPr>
          <w:color w:val="000000"/>
          <w:sz w:val="28"/>
          <w:szCs w:val="28"/>
          <w:lang w:val="fi-FI"/>
        </w:rPr>
        <w:t xml:space="preserve">Chương V. </w:t>
      </w:r>
      <w:r w:rsidR="007A2702" w:rsidRPr="00AB1E93">
        <w:rPr>
          <w:color w:val="000000"/>
          <w:sz w:val="28"/>
          <w:szCs w:val="28"/>
          <w:lang w:val="fi-FI"/>
        </w:rPr>
        <w:t>Chấm dứt hoạt động của nhà máy điện hạt nhân</w:t>
      </w:r>
      <w:r w:rsidRPr="00AB1E93">
        <w:rPr>
          <w:i/>
          <w:color w:val="000000"/>
          <w:sz w:val="28"/>
          <w:szCs w:val="28"/>
          <w:lang w:val="fi-FI"/>
        </w:rPr>
        <w:t xml:space="preserve"> </w:t>
      </w:r>
      <w:r w:rsidR="006B0236" w:rsidRPr="00AB1E93">
        <w:rPr>
          <w:color w:val="000000"/>
          <w:sz w:val="28"/>
          <w:szCs w:val="28"/>
          <w:lang w:val="fi-FI"/>
        </w:rPr>
        <w:t xml:space="preserve">(từ Điều </w:t>
      </w:r>
      <w:r w:rsidR="001F6A27" w:rsidRPr="00AB1E93">
        <w:rPr>
          <w:color w:val="000000"/>
          <w:sz w:val="28"/>
          <w:szCs w:val="28"/>
          <w:lang w:val="fi-FI"/>
        </w:rPr>
        <w:t>4</w:t>
      </w:r>
      <w:r w:rsidR="00E1132E">
        <w:rPr>
          <w:color w:val="000000"/>
          <w:sz w:val="28"/>
          <w:szCs w:val="28"/>
          <w:lang w:val="fi-FI"/>
        </w:rPr>
        <w:t>4</w:t>
      </w:r>
      <w:r w:rsidR="001F6A27" w:rsidRPr="00AB1E93">
        <w:rPr>
          <w:color w:val="000000"/>
          <w:sz w:val="28"/>
          <w:szCs w:val="28"/>
          <w:lang w:val="fi-FI"/>
        </w:rPr>
        <w:t xml:space="preserve"> </w:t>
      </w:r>
      <w:r w:rsidR="006B0236" w:rsidRPr="00AB1E93">
        <w:rPr>
          <w:color w:val="000000"/>
          <w:sz w:val="28"/>
          <w:szCs w:val="28"/>
          <w:lang w:val="fi-FI"/>
        </w:rPr>
        <w:t>đến Điều</w:t>
      </w:r>
      <w:r w:rsidR="003D2F26" w:rsidRPr="00AB1E93">
        <w:rPr>
          <w:color w:val="000000"/>
          <w:sz w:val="28"/>
          <w:szCs w:val="28"/>
          <w:lang w:val="fi-FI"/>
        </w:rPr>
        <w:t xml:space="preserve"> </w:t>
      </w:r>
      <w:r w:rsidR="001F6A27" w:rsidRPr="00AB1E93">
        <w:rPr>
          <w:color w:val="000000"/>
          <w:sz w:val="28"/>
          <w:szCs w:val="28"/>
          <w:lang w:val="fi-FI"/>
        </w:rPr>
        <w:t>4</w:t>
      </w:r>
      <w:r w:rsidR="00E1132E">
        <w:rPr>
          <w:color w:val="000000"/>
          <w:sz w:val="28"/>
          <w:szCs w:val="28"/>
          <w:lang w:val="fi-FI"/>
        </w:rPr>
        <w:t>8</w:t>
      </w:r>
      <w:r w:rsidR="003D2F26" w:rsidRPr="00AB1E93">
        <w:rPr>
          <w:color w:val="000000"/>
          <w:sz w:val="28"/>
          <w:szCs w:val="28"/>
          <w:lang w:val="fi-FI"/>
        </w:rPr>
        <w:t>)</w:t>
      </w:r>
    </w:p>
    <w:p w14:paraId="2DBFB19C" w14:textId="00822369" w:rsidR="00E51899" w:rsidRPr="00AB1E93" w:rsidRDefault="00E51899" w:rsidP="009C6FB7">
      <w:pPr>
        <w:spacing w:after="120" w:line="271" w:lineRule="auto"/>
        <w:ind w:firstLine="709"/>
        <w:jc w:val="both"/>
        <w:rPr>
          <w:color w:val="000000"/>
          <w:sz w:val="28"/>
          <w:szCs w:val="28"/>
          <w:lang w:val="fi-FI"/>
        </w:rPr>
      </w:pPr>
      <w:r w:rsidRPr="00AB1E93">
        <w:rPr>
          <w:color w:val="000000"/>
          <w:sz w:val="28"/>
          <w:szCs w:val="28"/>
          <w:lang w:val="fi-FI"/>
        </w:rPr>
        <w:t xml:space="preserve">Chương VI. </w:t>
      </w:r>
      <w:r w:rsidR="007A2702" w:rsidRPr="00AB1E93">
        <w:rPr>
          <w:color w:val="000000"/>
          <w:sz w:val="28"/>
          <w:szCs w:val="28"/>
          <w:lang w:val="fi-FI"/>
        </w:rPr>
        <w:t>Lò phản ứng hạt nhân nghiên cứu</w:t>
      </w:r>
      <w:r w:rsidR="006B0236" w:rsidRPr="00AB1E93">
        <w:rPr>
          <w:color w:val="000000"/>
          <w:sz w:val="28"/>
          <w:szCs w:val="28"/>
          <w:lang w:val="fi-FI"/>
        </w:rPr>
        <w:t xml:space="preserve"> (từ Điều </w:t>
      </w:r>
      <w:r w:rsidR="001F6A27" w:rsidRPr="00AB1E93">
        <w:rPr>
          <w:color w:val="000000"/>
          <w:sz w:val="28"/>
          <w:szCs w:val="28"/>
          <w:lang w:val="fi-FI"/>
        </w:rPr>
        <w:t>4</w:t>
      </w:r>
      <w:r w:rsidR="00E1132E">
        <w:rPr>
          <w:color w:val="000000"/>
          <w:sz w:val="28"/>
          <w:szCs w:val="28"/>
          <w:lang w:val="fi-FI"/>
        </w:rPr>
        <w:t>9</w:t>
      </w:r>
      <w:r w:rsidR="001F6A27" w:rsidRPr="00AB1E93">
        <w:rPr>
          <w:color w:val="000000"/>
          <w:sz w:val="28"/>
          <w:szCs w:val="28"/>
          <w:lang w:val="fi-FI"/>
        </w:rPr>
        <w:t xml:space="preserve"> </w:t>
      </w:r>
      <w:r w:rsidR="006B0236" w:rsidRPr="00AB1E93">
        <w:rPr>
          <w:color w:val="000000"/>
          <w:sz w:val="28"/>
          <w:szCs w:val="28"/>
          <w:lang w:val="fi-FI"/>
        </w:rPr>
        <w:t>đến Điều</w:t>
      </w:r>
      <w:r w:rsidR="003D2F26" w:rsidRPr="00AB1E93">
        <w:rPr>
          <w:color w:val="000000"/>
          <w:sz w:val="28"/>
          <w:szCs w:val="28"/>
          <w:lang w:val="fi-FI"/>
        </w:rPr>
        <w:t xml:space="preserve"> </w:t>
      </w:r>
      <w:r w:rsidR="001F6A27" w:rsidRPr="00AB1E93">
        <w:rPr>
          <w:color w:val="000000"/>
          <w:sz w:val="28"/>
          <w:szCs w:val="28"/>
          <w:lang w:val="fi-FI"/>
        </w:rPr>
        <w:t>5</w:t>
      </w:r>
      <w:r w:rsidR="00E1132E">
        <w:rPr>
          <w:color w:val="000000"/>
          <w:sz w:val="28"/>
          <w:szCs w:val="28"/>
          <w:lang w:val="fi-FI"/>
        </w:rPr>
        <w:t>6</w:t>
      </w:r>
      <w:r w:rsidR="003D2F26" w:rsidRPr="00AB1E93">
        <w:rPr>
          <w:color w:val="000000"/>
          <w:sz w:val="28"/>
          <w:szCs w:val="28"/>
          <w:lang w:val="fi-FI"/>
        </w:rPr>
        <w:t>)</w:t>
      </w:r>
    </w:p>
    <w:p w14:paraId="3FCFB75D" w14:textId="58283401" w:rsidR="001F6A27" w:rsidRDefault="00E51899" w:rsidP="009C6FB7">
      <w:pPr>
        <w:spacing w:after="120" w:line="271" w:lineRule="auto"/>
        <w:ind w:firstLine="709"/>
        <w:jc w:val="both"/>
        <w:rPr>
          <w:color w:val="000000"/>
          <w:sz w:val="28"/>
          <w:szCs w:val="28"/>
          <w:lang w:val="fi-FI"/>
        </w:rPr>
      </w:pPr>
      <w:r w:rsidRPr="00AB1E93">
        <w:rPr>
          <w:color w:val="000000"/>
          <w:sz w:val="28"/>
          <w:szCs w:val="28"/>
          <w:lang w:val="fi-FI"/>
        </w:rPr>
        <w:t xml:space="preserve">Chương </w:t>
      </w:r>
      <w:r w:rsidR="007A2702" w:rsidRPr="00AB1E93">
        <w:rPr>
          <w:color w:val="000000"/>
          <w:sz w:val="28"/>
          <w:szCs w:val="28"/>
          <w:lang w:val="fi-FI"/>
        </w:rPr>
        <w:t>VII</w:t>
      </w:r>
      <w:r w:rsidRPr="00AB1E93">
        <w:rPr>
          <w:color w:val="000000"/>
          <w:sz w:val="28"/>
          <w:szCs w:val="28"/>
          <w:lang w:val="fi-FI"/>
        </w:rPr>
        <w:t xml:space="preserve">. </w:t>
      </w:r>
      <w:r w:rsidR="001F6A27">
        <w:rPr>
          <w:color w:val="000000"/>
          <w:sz w:val="28"/>
          <w:szCs w:val="28"/>
          <w:lang w:val="fi-FI"/>
        </w:rPr>
        <w:t>Trách nhiệm của các bộ, ngành, cơ quan trung ương và địa phương (Điều 5</w:t>
      </w:r>
      <w:r w:rsidR="00E1132E">
        <w:rPr>
          <w:color w:val="000000"/>
          <w:sz w:val="28"/>
          <w:szCs w:val="28"/>
          <w:lang w:val="fi-FI"/>
        </w:rPr>
        <w:t>8</w:t>
      </w:r>
      <w:r w:rsidR="001F6A27">
        <w:rPr>
          <w:color w:val="000000"/>
          <w:sz w:val="28"/>
          <w:szCs w:val="28"/>
          <w:lang w:val="fi-FI"/>
        </w:rPr>
        <w:t xml:space="preserve"> đến Điều 6</w:t>
      </w:r>
      <w:r w:rsidR="00E1132E">
        <w:rPr>
          <w:color w:val="000000"/>
          <w:sz w:val="28"/>
          <w:szCs w:val="28"/>
          <w:lang w:val="fi-FI"/>
        </w:rPr>
        <w:t>5</w:t>
      </w:r>
      <w:r w:rsidR="001F6A27">
        <w:rPr>
          <w:color w:val="000000"/>
          <w:sz w:val="28"/>
          <w:szCs w:val="28"/>
          <w:lang w:val="fi-FI"/>
        </w:rPr>
        <w:t>)</w:t>
      </w:r>
    </w:p>
    <w:p w14:paraId="2E0D8065" w14:textId="040FD3E7" w:rsidR="00E51899" w:rsidRPr="00AB1E93" w:rsidRDefault="001F6A27" w:rsidP="009C6FB7">
      <w:pPr>
        <w:spacing w:after="120" w:line="271" w:lineRule="auto"/>
        <w:ind w:firstLine="709"/>
        <w:jc w:val="both"/>
        <w:rPr>
          <w:color w:val="000000"/>
          <w:sz w:val="28"/>
          <w:szCs w:val="28"/>
          <w:lang w:val="fi-FI"/>
        </w:rPr>
      </w:pPr>
      <w:r>
        <w:rPr>
          <w:color w:val="000000"/>
          <w:sz w:val="28"/>
          <w:szCs w:val="28"/>
          <w:lang w:val="fi-FI"/>
        </w:rPr>
        <w:t xml:space="preserve"> </w:t>
      </w:r>
      <w:r w:rsidR="00E51899" w:rsidRPr="00AB1E93">
        <w:rPr>
          <w:color w:val="000000"/>
          <w:sz w:val="28"/>
          <w:szCs w:val="28"/>
          <w:lang w:val="fi-FI"/>
        </w:rPr>
        <w:t>Điều khoản thi hành</w:t>
      </w:r>
      <w:r w:rsidR="006B0236" w:rsidRPr="00AB1E93">
        <w:rPr>
          <w:i/>
          <w:color w:val="000000"/>
          <w:sz w:val="28"/>
          <w:szCs w:val="28"/>
          <w:lang w:val="fi-FI"/>
        </w:rPr>
        <w:t xml:space="preserve"> </w:t>
      </w:r>
      <w:r w:rsidR="006B0236" w:rsidRPr="00AB1E93">
        <w:rPr>
          <w:color w:val="000000"/>
          <w:sz w:val="28"/>
          <w:szCs w:val="28"/>
          <w:lang w:val="fi-FI"/>
        </w:rPr>
        <w:t xml:space="preserve">(Điều </w:t>
      </w:r>
      <w:r>
        <w:rPr>
          <w:color w:val="000000"/>
          <w:sz w:val="28"/>
          <w:szCs w:val="28"/>
          <w:lang w:val="fi-FI"/>
        </w:rPr>
        <w:t>6</w:t>
      </w:r>
      <w:r w:rsidR="00E1132E">
        <w:rPr>
          <w:color w:val="000000"/>
          <w:sz w:val="28"/>
          <w:szCs w:val="28"/>
          <w:lang w:val="fi-FI"/>
        </w:rPr>
        <w:t>6</w:t>
      </w:r>
      <w:r>
        <w:rPr>
          <w:color w:val="000000"/>
          <w:sz w:val="28"/>
          <w:szCs w:val="28"/>
          <w:lang w:val="fi-FI"/>
        </w:rPr>
        <w:t xml:space="preserve"> đến </w:t>
      </w:r>
      <w:r w:rsidR="006B0236" w:rsidRPr="00AB1E93">
        <w:rPr>
          <w:color w:val="000000"/>
          <w:sz w:val="28"/>
          <w:szCs w:val="28"/>
          <w:lang w:val="fi-FI"/>
        </w:rPr>
        <w:t>Điều</w:t>
      </w:r>
      <w:r w:rsidR="00546916" w:rsidRPr="00AB1E93">
        <w:rPr>
          <w:color w:val="000000"/>
          <w:sz w:val="28"/>
          <w:szCs w:val="28"/>
          <w:lang w:val="fi-FI"/>
        </w:rPr>
        <w:t xml:space="preserve"> </w:t>
      </w:r>
      <w:r>
        <w:rPr>
          <w:color w:val="000000"/>
          <w:sz w:val="28"/>
          <w:szCs w:val="28"/>
          <w:lang w:val="fi-FI"/>
        </w:rPr>
        <w:t>6</w:t>
      </w:r>
      <w:r w:rsidR="00E1132E">
        <w:rPr>
          <w:color w:val="000000"/>
          <w:sz w:val="28"/>
          <w:szCs w:val="28"/>
          <w:lang w:val="fi-FI"/>
        </w:rPr>
        <w:t>8</w:t>
      </w:r>
      <w:r w:rsidR="00546916" w:rsidRPr="00AB1E93">
        <w:rPr>
          <w:color w:val="000000"/>
          <w:sz w:val="28"/>
          <w:szCs w:val="28"/>
          <w:lang w:val="fi-FI"/>
        </w:rPr>
        <w:t>)</w:t>
      </w:r>
    </w:p>
    <w:p w14:paraId="57036A8C" w14:textId="77777777" w:rsidR="00E36A85" w:rsidRPr="00AB1E93" w:rsidRDefault="001C5F58" w:rsidP="009C6FB7">
      <w:pPr>
        <w:spacing w:after="120" w:line="271" w:lineRule="auto"/>
        <w:ind w:firstLine="709"/>
        <w:jc w:val="both"/>
        <w:rPr>
          <w:b/>
          <w:bCs/>
          <w:color w:val="000000"/>
          <w:spacing w:val="-6"/>
          <w:sz w:val="28"/>
          <w:szCs w:val="28"/>
          <w:lang w:val="nl-NL"/>
        </w:rPr>
      </w:pPr>
      <w:r w:rsidRPr="00AB1E93">
        <w:rPr>
          <w:b/>
          <w:bCs/>
          <w:color w:val="000000"/>
          <w:spacing w:val="-6"/>
          <w:sz w:val="28"/>
          <w:szCs w:val="28"/>
          <w:lang w:val="nl-NL"/>
        </w:rPr>
        <w:t>3</w:t>
      </w:r>
      <w:r w:rsidR="002C4669" w:rsidRPr="00AB1E93">
        <w:rPr>
          <w:b/>
          <w:bCs/>
          <w:color w:val="000000"/>
          <w:spacing w:val="-6"/>
          <w:sz w:val="28"/>
          <w:szCs w:val="28"/>
          <w:lang w:val="nl-NL"/>
        </w:rPr>
        <w:t>.</w:t>
      </w:r>
      <w:r w:rsidR="00AA56C8" w:rsidRPr="00AB1E93">
        <w:rPr>
          <w:b/>
          <w:bCs/>
          <w:color w:val="000000"/>
          <w:spacing w:val="-6"/>
          <w:sz w:val="28"/>
          <w:szCs w:val="28"/>
          <w:lang w:val="nl-NL"/>
        </w:rPr>
        <w:t xml:space="preserve"> </w:t>
      </w:r>
      <w:r w:rsidR="002C4669" w:rsidRPr="00AB1E93">
        <w:rPr>
          <w:b/>
          <w:bCs/>
          <w:color w:val="000000"/>
          <w:spacing w:val="-6"/>
          <w:sz w:val="28"/>
          <w:szCs w:val="28"/>
          <w:lang w:val="nl-NL"/>
        </w:rPr>
        <w:t xml:space="preserve">Nội dung cơ bản của </w:t>
      </w:r>
      <w:r w:rsidRPr="00AB1E93">
        <w:rPr>
          <w:b/>
          <w:bCs/>
          <w:color w:val="000000"/>
          <w:spacing w:val="-6"/>
          <w:sz w:val="28"/>
          <w:szCs w:val="28"/>
          <w:lang w:val="nl-NL"/>
        </w:rPr>
        <w:t>dự thảo Nghị định</w:t>
      </w:r>
    </w:p>
    <w:p w14:paraId="391B5E1E" w14:textId="77777777" w:rsidR="006B0236" w:rsidRPr="00AB1E93" w:rsidRDefault="00606E54" w:rsidP="009C6FB7">
      <w:pPr>
        <w:spacing w:after="120" w:line="271" w:lineRule="auto"/>
        <w:ind w:firstLine="709"/>
        <w:jc w:val="both"/>
        <w:rPr>
          <w:bCs/>
          <w:color w:val="000000"/>
          <w:sz w:val="28"/>
          <w:szCs w:val="28"/>
          <w:lang w:val="nl-NL"/>
        </w:rPr>
      </w:pPr>
      <w:r w:rsidRPr="00AB1E93">
        <w:rPr>
          <w:color w:val="000000"/>
          <w:spacing w:val="-6"/>
          <w:sz w:val="28"/>
          <w:szCs w:val="28"/>
          <w:lang w:val="nl-NL"/>
        </w:rPr>
        <w:t>Dự thảo Nghị định</w:t>
      </w:r>
      <w:r w:rsidR="006B0236" w:rsidRPr="00AB1E93">
        <w:rPr>
          <w:bCs/>
          <w:color w:val="000000"/>
          <w:sz w:val="28"/>
          <w:szCs w:val="28"/>
          <w:lang w:val="nl-NL"/>
        </w:rPr>
        <w:t xml:space="preserve"> được xây dựng với các nội dung cơ bản sau đây:</w:t>
      </w:r>
    </w:p>
    <w:p w14:paraId="69F675E5" w14:textId="77777777" w:rsidR="006B0236" w:rsidRPr="00AB1E93" w:rsidRDefault="006B0236" w:rsidP="009C6FB7">
      <w:pPr>
        <w:spacing w:after="120" w:line="271" w:lineRule="auto"/>
        <w:ind w:firstLine="709"/>
        <w:jc w:val="both"/>
        <w:rPr>
          <w:i/>
          <w:iCs/>
          <w:color w:val="000000"/>
          <w:sz w:val="28"/>
          <w:szCs w:val="28"/>
          <w:lang w:val="fi-FI"/>
        </w:rPr>
      </w:pPr>
      <w:r w:rsidRPr="00AB1E93">
        <w:rPr>
          <w:i/>
          <w:iCs/>
          <w:color w:val="000000"/>
          <w:sz w:val="28"/>
          <w:szCs w:val="28"/>
          <w:lang w:val="fi-FI"/>
        </w:rPr>
        <w:t>a) Chương I. Những quy định chung</w:t>
      </w:r>
    </w:p>
    <w:p w14:paraId="2F15B998" w14:textId="790CBC89" w:rsidR="00551864" w:rsidRPr="00AB1E93" w:rsidRDefault="0081746C" w:rsidP="009C6FB7">
      <w:pPr>
        <w:spacing w:after="120" w:line="271" w:lineRule="auto"/>
        <w:ind w:firstLine="709"/>
        <w:jc w:val="both"/>
        <w:rPr>
          <w:color w:val="000000"/>
          <w:sz w:val="28"/>
          <w:szCs w:val="28"/>
          <w:lang w:val="fi-FI"/>
        </w:rPr>
      </w:pPr>
      <w:r w:rsidRPr="00AB1E93">
        <w:rPr>
          <w:color w:val="000000"/>
          <w:sz w:val="28"/>
          <w:szCs w:val="28"/>
          <w:lang w:val="fi-FI"/>
        </w:rPr>
        <w:t xml:space="preserve">Trên cơ sở kế thừa quy định tại Chương I </w:t>
      </w:r>
      <w:r w:rsidR="00551864" w:rsidRPr="00AB1E93">
        <w:rPr>
          <w:color w:val="000000"/>
          <w:sz w:val="28"/>
          <w:szCs w:val="28"/>
          <w:lang w:val="fi-FI"/>
        </w:rPr>
        <w:t>của Nghị định số 70/2010/NĐ-CP</w:t>
      </w:r>
      <w:r w:rsidRPr="00AB1E93">
        <w:rPr>
          <w:color w:val="000000"/>
          <w:sz w:val="28"/>
          <w:szCs w:val="28"/>
          <w:lang w:val="fi-FI"/>
        </w:rPr>
        <w:t xml:space="preserve">, </w:t>
      </w:r>
      <w:r w:rsidR="002D3598" w:rsidRPr="00AB1E93">
        <w:rPr>
          <w:color w:val="000000"/>
          <w:sz w:val="28"/>
          <w:szCs w:val="28"/>
          <w:lang w:val="fi-FI"/>
        </w:rPr>
        <w:t>C</w:t>
      </w:r>
      <w:r w:rsidRPr="00AB1E93">
        <w:rPr>
          <w:color w:val="000000"/>
          <w:sz w:val="28"/>
          <w:szCs w:val="28"/>
          <w:lang w:val="fi-FI"/>
        </w:rPr>
        <w:t xml:space="preserve">hương </w:t>
      </w:r>
      <w:r w:rsidR="002D3598" w:rsidRPr="00AB1E93">
        <w:rPr>
          <w:color w:val="000000"/>
          <w:sz w:val="28"/>
          <w:szCs w:val="28"/>
          <w:lang w:val="fi-FI"/>
        </w:rPr>
        <w:t>I</w:t>
      </w:r>
      <w:r w:rsidRPr="00AB1E93">
        <w:rPr>
          <w:color w:val="000000"/>
          <w:sz w:val="28"/>
          <w:szCs w:val="28"/>
          <w:lang w:val="fi-FI"/>
        </w:rPr>
        <w:t xml:space="preserve"> đã bổ sung</w:t>
      </w:r>
      <w:r w:rsidR="00551864" w:rsidRPr="00AB1E93">
        <w:rPr>
          <w:color w:val="000000"/>
          <w:sz w:val="28"/>
          <w:szCs w:val="28"/>
          <w:lang w:val="fi-FI"/>
        </w:rPr>
        <w:t xml:space="preserve"> quy định về lò phản ứng hạt nhân nghiên cứu</w:t>
      </w:r>
      <w:r w:rsidRPr="00AB1E93">
        <w:rPr>
          <w:color w:val="000000"/>
          <w:sz w:val="28"/>
          <w:szCs w:val="28"/>
          <w:lang w:val="fi-FI"/>
        </w:rPr>
        <w:t xml:space="preserve">, </w:t>
      </w:r>
      <w:r w:rsidR="00551864" w:rsidRPr="00AB1E93">
        <w:rPr>
          <w:color w:val="000000"/>
          <w:sz w:val="28"/>
          <w:szCs w:val="28"/>
          <w:lang w:val="fi-FI"/>
        </w:rPr>
        <w:t xml:space="preserve">bổ sung và </w:t>
      </w:r>
      <w:r w:rsidRPr="00AB1E93">
        <w:rPr>
          <w:color w:val="000000"/>
          <w:sz w:val="28"/>
          <w:szCs w:val="28"/>
          <w:lang w:val="fi-FI"/>
        </w:rPr>
        <w:t xml:space="preserve">chỉnh sửa: một số thuật ngữ, </w:t>
      </w:r>
      <w:r w:rsidR="00551864" w:rsidRPr="00AB1E93">
        <w:rPr>
          <w:color w:val="000000"/>
          <w:sz w:val="28"/>
          <w:szCs w:val="28"/>
          <w:lang w:val="fi-FI"/>
        </w:rPr>
        <w:t>giải thích từ ngữ</w:t>
      </w:r>
      <w:r w:rsidRPr="00AB1E93">
        <w:rPr>
          <w:color w:val="000000"/>
          <w:sz w:val="28"/>
          <w:szCs w:val="28"/>
          <w:lang w:val="fi-FI"/>
        </w:rPr>
        <w:t xml:space="preserve">; </w:t>
      </w:r>
      <w:r w:rsidR="00551864" w:rsidRPr="00AB1E93">
        <w:rPr>
          <w:color w:val="000000"/>
          <w:sz w:val="28"/>
          <w:szCs w:val="28"/>
          <w:lang w:val="fi-FI"/>
        </w:rPr>
        <w:t xml:space="preserve">bổ sung quy định liên quan tới </w:t>
      </w:r>
      <w:r w:rsidR="00CC0E2D">
        <w:rPr>
          <w:color w:val="000000"/>
          <w:sz w:val="28"/>
          <w:szCs w:val="28"/>
          <w:lang w:val="fi-FI"/>
        </w:rPr>
        <w:t>nguyên tắc chung về</w:t>
      </w:r>
      <w:r w:rsidR="00551864" w:rsidRPr="00AB1E93">
        <w:rPr>
          <w:color w:val="000000"/>
          <w:sz w:val="28"/>
          <w:szCs w:val="28"/>
          <w:lang w:val="fi-FI"/>
        </w:rPr>
        <w:t xml:space="preserve"> đầu tư, xây dựng, vận hành thử, v</w:t>
      </w:r>
      <w:r w:rsidR="0035526C" w:rsidRPr="00AB1E93">
        <w:rPr>
          <w:color w:val="000000"/>
          <w:sz w:val="28"/>
          <w:szCs w:val="28"/>
          <w:lang w:val="fi-FI"/>
        </w:rPr>
        <w:t>ậ</w:t>
      </w:r>
      <w:r w:rsidR="00551864" w:rsidRPr="00AB1E93">
        <w:rPr>
          <w:color w:val="000000"/>
          <w:sz w:val="28"/>
          <w:szCs w:val="28"/>
          <w:lang w:val="fi-FI"/>
        </w:rPr>
        <w:t xml:space="preserve">n hành và chấm dứt hoạt động nhà máy điện hạt nhân, lò phản ứng hạt nhân nghiên cứu; </w:t>
      </w:r>
      <w:r w:rsidR="004B2B4F" w:rsidRPr="00AB1E93">
        <w:rPr>
          <w:color w:val="000000"/>
          <w:sz w:val="28"/>
          <w:szCs w:val="28"/>
          <w:lang w:val="fi-FI"/>
        </w:rPr>
        <w:t>lược bỏ</w:t>
      </w:r>
      <w:r w:rsidR="0035526C" w:rsidRPr="00AB1E93">
        <w:rPr>
          <w:color w:val="000000"/>
          <w:sz w:val="28"/>
          <w:szCs w:val="28"/>
          <w:lang w:val="fi-FI"/>
        </w:rPr>
        <w:t xml:space="preserve"> </w:t>
      </w:r>
      <w:r w:rsidR="00CC0E2D">
        <w:rPr>
          <w:color w:val="000000"/>
          <w:sz w:val="28"/>
          <w:szCs w:val="28"/>
          <w:lang w:val="fi-FI"/>
        </w:rPr>
        <w:t>Điều</w:t>
      </w:r>
      <w:r w:rsidR="0035526C" w:rsidRPr="00AB1E93">
        <w:rPr>
          <w:color w:val="000000"/>
          <w:sz w:val="28"/>
          <w:szCs w:val="28"/>
          <w:lang w:val="fi-FI"/>
        </w:rPr>
        <w:t xml:space="preserve"> về lập quy hoạch phát triển điện hạt nhân</w:t>
      </w:r>
      <w:r w:rsidR="0029254C" w:rsidRPr="00AB1E93">
        <w:rPr>
          <w:rStyle w:val="FootnoteReference"/>
          <w:color w:val="000000"/>
          <w:sz w:val="28"/>
          <w:szCs w:val="28"/>
          <w:lang w:val="fi-FI"/>
        </w:rPr>
        <w:footnoteReference w:id="6"/>
      </w:r>
      <w:r w:rsidR="0035526C" w:rsidRPr="00AB1E93">
        <w:rPr>
          <w:color w:val="000000"/>
          <w:sz w:val="28"/>
          <w:szCs w:val="28"/>
          <w:lang w:val="fi-FI"/>
        </w:rPr>
        <w:t xml:space="preserve">; </w:t>
      </w:r>
      <w:r w:rsidR="001F6A27" w:rsidRPr="00AB1E93">
        <w:rPr>
          <w:color w:val="000000"/>
          <w:sz w:val="28"/>
          <w:szCs w:val="28"/>
          <w:lang w:val="fi-FI"/>
        </w:rPr>
        <w:t xml:space="preserve">bổ sung </w:t>
      </w:r>
      <w:r w:rsidR="00CC0E2D">
        <w:rPr>
          <w:color w:val="000000"/>
          <w:sz w:val="28"/>
          <w:szCs w:val="28"/>
          <w:lang w:val="fi-FI"/>
        </w:rPr>
        <w:t>Điều</w:t>
      </w:r>
      <w:r w:rsidR="001F6A27">
        <w:rPr>
          <w:color w:val="000000"/>
          <w:sz w:val="28"/>
          <w:szCs w:val="28"/>
          <w:lang w:val="fi-FI"/>
        </w:rPr>
        <w:t xml:space="preserve"> về nguyên tắc bảo vệ theo chiều sâu; </w:t>
      </w:r>
      <w:r w:rsidR="00551864" w:rsidRPr="00AB1E93">
        <w:rPr>
          <w:color w:val="000000"/>
          <w:sz w:val="28"/>
          <w:szCs w:val="28"/>
          <w:lang w:val="fi-FI"/>
        </w:rPr>
        <w:t xml:space="preserve">bổ sung quy định liên quan tới tiêu chuẩn, quy chuẩn và quy định kỹ thuật; </w:t>
      </w:r>
      <w:r w:rsidR="001F6A27">
        <w:rPr>
          <w:color w:val="000000"/>
          <w:sz w:val="28"/>
          <w:szCs w:val="28"/>
          <w:lang w:val="fi-FI"/>
        </w:rPr>
        <w:t xml:space="preserve">bổ sung </w:t>
      </w:r>
      <w:r w:rsidR="00551864" w:rsidRPr="00AB1E93">
        <w:rPr>
          <w:color w:val="000000"/>
          <w:sz w:val="28"/>
          <w:szCs w:val="28"/>
          <w:lang w:val="fi-FI"/>
        </w:rPr>
        <w:t xml:space="preserve">thêm quy định về quản lý hồ sơ, tài liệu nhà máy điện hạt nhân, lò phản ứng hạt nhân nghiên cứu; bổ sung Điều về công tác thông tin, tuyên truyền về nhà máy điện hạt nhân, lò phản ứng hạt nhân nghiên cứu; bổ sung Điều </w:t>
      </w:r>
      <w:r w:rsidR="00551864" w:rsidRPr="00AB1E93">
        <w:rPr>
          <w:color w:val="000000"/>
          <w:sz w:val="28"/>
          <w:szCs w:val="28"/>
          <w:lang w:val="fi-FI"/>
        </w:rPr>
        <w:lastRenderedPageBreak/>
        <w:t xml:space="preserve">về </w:t>
      </w:r>
      <w:r w:rsidR="00CC0E2D">
        <w:rPr>
          <w:color w:val="000000"/>
          <w:sz w:val="28"/>
          <w:szCs w:val="28"/>
          <w:lang w:val="fi-FI"/>
        </w:rPr>
        <w:t>hình thức thẩm định;</w:t>
      </w:r>
      <w:r w:rsidR="00551864" w:rsidRPr="00AB1E93">
        <w:rPr>
          <w:color w:val="000000"/>
          <w:sz w:val="28"/>
          <w:szCs w:val="28"/>
          <w:lang w:val="fi-FI"/>
        </w:rPr>
        <w:t xml:space="preserve"> bổ sung Điều về chi phí thẩm định và thuê tư vấn hỗ trợ kỹ thuật phục vụ công tác thẩm định</w:t>
      </w:r>
      <w:r w:rsidR="00CC0E2D">
        <w:rPr>
          <w:color w:val="000000"/>
          <w:sz w:val="28"/>
          <w:szCs w:val="28"/>
          <w:lang w:val="fi-FI"/>
        </w:rPr>
        <w:t>; bổ sung Điều về giám sát độc lập của cơ quan an toàn bức xạ và hạt nhân quốc gia đối với nhà máy điện hạt nhân, lò phản ứng hạt nhân nghiên cứu</w:t>
      </w:r>
      <w:r w:rsidR="002D3598" w:rsidRPr="00AB1E93">
        <w:rPr>
          <w:color w:val="000000"/>
          <w:sz w:val="28"/>
          <w:szCs w:val="28"/>
          <w:lang w:val="fi-FI"/>
        </w:rPr>
        <w:t>.</w:t>
      </w:r>
      <w:r w:rsidR="00551864" w:rsidRPr="00AB1E93">
        <w:rPr>
          <w:color w:val="000000"/>
          <w:sz w:val="28"/>
          <w:szCs w:val="28"/>
          <w:lang w:val="fi-FI"/>
        </w:rPr>
        <w:t xml:space="preserve"> </w:t>
      </w:r>
    </w:p>
    <w:p w14:paraId="6F7DC92B" w14:textId="77777777" w:rsidR="006B0236" w:rsidRPr="00AB1E93" w:rsidRDefault="006B0236" w:rsidP="009C6FB7">
      <w:pPr>
        <w:spacing w:after="120" w:line="271" w:lineRule="auto"/>
        <w:ind w:firstLine="709"/>
        <w:jc w:val="both"/>
        <w:rPr>
          <w:i/>
          <w:iCs/>
          <w:color w:val="000000"/>
          <w:sz w:val="28"/>
          <w:szCs w:val="28"/>
          <w:lang w:val="fi-FI"/>
        </w:rPr>
      </w:pPr>
      <w:r w:rsidRPr="00AB1E93">
        <w:rPr>
          <w:i/>
          <w:iCs/>
          <w:color w:val="000000"/>
          <w:sz w:val="28"/>
          <w:szCs w:val="28"/>
          <w:lang w:val="fi-FI"/>
        </w:rPr>
        <w:t xml:space="preserve">b) Chương II. </w:t>
      </w:r>
      <w:r w:rsidR="002D3598" w:rsidRPr="00AB1E93">
        <w:rPr>
          <w:i/>
          <w:iCs/>
          <w:color w:val="000000"/>
          <w:sz w:val="28"/>
          <w:szCs w:val="28"/>
          <w:lang w:val="fi-FI"/>
        </w:rPr>
        <w:t>Bảo đảm an toàn, an ninh nhà máy điện hạt nhân, lò phản ứng hạt nhân nghiên cứu</w:t>
      </w:r>
    </w:p>
    <w:p w14:paraId="479B655D" w14:textId="6327C1B2" w:rsidR="00942657" w:rsidRPr="00AB1E93" w:rsidRDefault="002D3598" w:rsidP="009C6FB7">
      <w:pPr>
        <w:spacing w:after="120" w:line="271" w:lineRule="auto"/>
        <w:ind w:firstLine="709"/>
        <w:jc w:val="both"/>
        <w:rPr>
          <w:color w:val="000000"/>
          <w:sz w:val="28"/>
          <w:szCs w:val="28"/>
          <w:lang w:val="fi-FI"/>
        </w:rPr>
      </w:pPr>
      <w:r w:rsidRPr="00AB1E93">
        <w:rPr>
          <w:color w:val="000000"/>
          <w:sz w:val="28"/>
          <w:szCs w:val="28"/>
          <w:lang w:val="fi-FI"/>
        </w:rPr>
        <w:t>T</w:t>
      </w:r>
      <w:r w:rsidR="0081746C" w:rsidRPr="00AB1E93">
        <w:rPr>
          <w:color w:val="000000"/>
          <w:sz w:val="28"/>
          <w:szCs w:val="28"/>
          <w:lang w:val="fi-FI"/>
        </w:rPr>
        <w:t xml:space="preserve">rên cơ sở kế thừa các quy định tại Chương II </w:t>
      </w:r>
      <w:r w:rsidRPr="00AB1E93">
        <w:rPr>
          <w:color w:val="000000"/>
          <w:sz w:val="28"/>
          <w:szCs w:val="28"/>
          <w:lang w:val="fi-FI"/>
        </w:rPr>
        <w:t>của Nghị định số 70/2010/NĐ-CP, Chương II bổ sung quy định về lò phản ứng hạt nhân nghiên cứu và</w:t>
      </w:r>
      <w:r w:rsidR="00CC0E2D">
        <w:rPr>
          <w:color w:val="000000"/>
          <w:sz w:val="28"/>
          <w:szCs w:val="28"/>
          <w:lang w:val="fi-FI"/>
        </w:rPr>
        <w:t xml:space="preserve"> sửa đổi, bổ sung</w:t>
      </w:r>
      <w:r w:rsidRPr="00AB1E93">
        <w:rPr>
          <w:color w:val="000000"/>
          <w:sz w:val="28"/>
          <w:szCs w:val="28"/>
          <w:lang w:val="fi-FI"/>
        </w:rPr>
        <w:t xml:space="preserve"> quy định về bảo đảm an ninh nhà máy điện hạt nhân, lò phản ứng hạt nhân nghiên cứu</w:t>
      </w:r>
      <w:r w:rsidR="0081746C" w:rsidRPr="00AB1E93">
        <w:rPr>
          <w:color w:val="000000"/>
          <w:sz w:val="28"/>
          <w:szCs w:val="28"/>
          <w:lang w:val="fi-FI"/>
        </w:rPr>
        <w:t xml:space="preserve">, cụ thể như sau: (i) </w:t>
      </w:r>
      <w:r w:rsidR="004B2B4F" w:rsidRPr="00AB1E93">
        <w:rPr>
          <w:color w:val="000000"/>
          <w:sz w:val="28"/>
          <w:szCs w:val="28"/>
          <w:lang w:val="fi-FI"/>
        </w:rPr>
        <w:t>Lược bỏ</w:t>
      </w:r>
      <w:r w:rsidR="0035526C" w:rsidRPr="00AB1E93">
        <w:rPr>
          <w:color w:val="000000"/>
          <w:sz w:val="28"/>
          <w:szCs w:val="28"/>
          <w:lang w:val="fi-FI"/>
        </w:rPr>
        <w:t xml:space="preserve"> </w:t>
      </w:r>
      <w:r w:rsidR="004B6464" w:rsidRPr="00AB1E93">
        <w:rPr>
          <w:color w:val="000000"/>
          <w:sz w:val="28"/>
          <w:szCs w:val="28"/>
          <w:lang w:val="fi-FI"/>
        </w:rPr>
        <w:t xml:space="preserve">các </w:t>
      </w:r>
      <w:r w:rsidR="00CC0E2D">
        <w:rPr>
          <w:color w:val="000000"/>
          <w:sz w:val="28"/>
          <w:szCs w:val="28"/>
          <w:lang w:val="fi-FI"/>
        </w:rPr>
        <w:t>Điều</w:t>
      </w:r>
      <w:r w:rsidR="0035526C" w:rsidRPr="00AB1E93">
        <w:rPr>
          <w:color w:val="000000"/>
          <w:sz w:val="28"/>
          <w:szCs w:val="28"/>
          <w:lang w:val="fi-FI"/>
        </w:rPr>
        <w:t xml:space="preserve"> về mục tiêu bảo đảm an toàn</w:t>
      </w:r>
      <w:r w:rsidR="0029254C" w:rsidRPr="00AB1E93">
        <w:rPr>
          <w:rStyle w:val="FootnoteReference"/>
          <w:color w:val="000000"/>
          <w:sz w:val="28"/>
          <w:szCs w:val="28"/>
          <w:lang w:val="fi-FI"/>
        </w:rPr>
        <w:footnoteReference w:id="7"/>
      </w:r>
      <w:r w:rsidR="004B6464" w:rsidRPr="00AB1E93">
        <w:rPr>
          <w:color w:val="000000"/>
          <w:sz w:val="28"/>
          <w:szCs w:val="28"/>
          <w:lang w:val="fi-FI"/>
        </w:rPr>
        <w:t>,</w:t>
      </w:r>
      <w:r w:rsidR="0029254C" w:rsidRPr="00AB1E93">
        <w:rPr>
          <w:color w:val="000000"/>
          <w:sz w:val="28"/>
          <w:szCs w:val="28"/>
          <w:lang w:val="fi-FI"/>
        </w:rPr>
        <w:t xml:space="preserve"> về kiểm soát hạt nhân</w:t>
      </w:r>
      <w:r w:rsidR="0029254C" w:rsidRPr="00AB1E93">
        <w:rPr>
          <w:rStyle w:val="FootnoteReference"/>
          <w:color w:val="000000"/>
          <w:sz w:val="28"/>
          <w:szCs w:val="28"/>
          <w:lang w:val="fi-FI"/>
        </w:rPr>
        <w:footnoteReference w:id="8"/>
      </w:r>
      <w:r w:rsidR="004B6464" w:rsidRPr="00AB1E93">
        <w:rPr>
          <w:color w:val="000000"/>
          <w:sz w:val="28"/>
          <w:szCs w:val="28"/>
          <w:lang w:val="fi-FI"/>
        </w:rPr>
        <w:t xml:space="preserve"> và kế hoạch quản lý chất thải phóng xạ và nhiên liệu hạt nhân đã qua sử dụng</w:t>
      </w:r>
      <w:r w:rsidR="004B6464" w:rsidRPr="00AB1E93">
        <w:rPr>
          <w:rStyle w:val="FootnoteReference"/>
          <w:color w:val="000000"/>
          <w:sz w:val="28"/>
          <w:szCs w:val="28"/>
          <w:lang w:val="fi-FI"/>
        </w:rPr>
        <w:footnoteReference w:id="9"/>
      </w:r>
      <w:r w:rsidR="0035526C" w:rsidRPr="00AB1E93">
        <w:rPr>
          <w:color w:val="000000"/>
          <w:sz w:val="28"/>
          <w:szCs w:val="28"/>
          <w:lang w:val="fi-FI"/>
        </w:rPr>
        <w:t xml:space="preserve">; </w:t>
      </w:r>
      <w:r w:rsidR="00942657" w:rsidRPr="00AB1E93">
        <w:rPr>
          <w:color w:val="000000"/>
          <w:sz w:val="28"/>
          <w:szCs w:val="28"/>
          <w:lang w:val="fi-FI"/>
        </w:rPr>
        <w:t>Bổ sung Điều về thiết kế nhà máy điện hạt nhân, lò phản ứng hạt nhân nghiên cứu; bổ sung quy định về báo cáo phân tích an toàn; bổ sung quy định về hệ thống quản lý chất lượng; bổ sung Điều về kế hoạch bảo đảm an ninh đối với nhà máy điện hạt nhân, lò phản ứng hạt nhân nghiên cứu</w:t>
      </w:r>
      <w:r w:rsidR="00CC0E2D" w:rsidRPr="00AB1E93">
        <w:rPr>
          <w:color w:val="000000"/>
          <w:sz w:val="28"/>
          <w:szCs w:val="28"/>
          <w:lang w:val="fi-FI"/>
        </w:rPr>
        <w:t>; bổ sung quy định về bảo vệ an ninh nhà máy điện hạt nhân, lò phản ứng hạt nhân nghiên cứu</w:t>
      </w:r>
      <w:r w:rsidR="00942657" w:rsidRPr="00AB1E93">
        <w:rPr>
          <w:color w:val="000000"/>
          <w:sz w:val="28"/>
          <w:szCs w:val="28"/>
          <w:lang w:val="fi-FI"/>
        </w:rPr>
        <w:t>.</w:t>
      </w:r>
    </w:p>
    <w:p w14:paraId="2F8C8C9C" w14:textId="77777777" w:rsidR="006B0236" w:rsidRPr="00AB1E93" w:rsidRDefault="006B0236" w:rsidP="009C6FB7">
      <w:pPr>
        <w:spacing w:after="120" w:line="271" w:lineRule="auto"/>
        <w:ind w:firstLine="709"/>
        <w:jc w:val="both"/>
        <w:rPr>
          <w:i/>
          <w:iCs/>
          <w:color w:val="000000"/>
          <w:sz w:val="28"/>
          <w:szCs w:val="28"/>
          <w:lang w:val="fi-FI"/>
        </w:rPr>
      </w:pPr>
      <w:r w:rsidRPr="00AB1E93">
        <w:rPr>
          <w:i/>
          <w:iCs/>
          <w:color w:val="000000"/>
          <w:sz w:val="28"/>
          <w:szCs w:val="28"/>
          <w:lang w:val="fi-FI"/>
        </w:rPr>
        <w:t xml:space="preserve">c) Chương III. </w:t>
      </w:r>
      <w:r w:rsidR="00942657" w:rsidRPr="00AB1E93">
        <w:rPr>
          <w:i/>
          <w:iCs/>
          <w:color w:val="000000"/>
          <w:sz w:val="28"/>
          <w:szCs w:val="28"/>
          <w:lang w:val="fi-FI"/>
        </w:rPr>
        <w:t>Dự án xây dựng nhà máy điện hạt nhân</w:t>
      </w:r>
    </w:p>
    <w:p w14:paraId="3DFAFEC2" w14:textId="79DA1AD2" w:rsidR="0081746C" w:rsidRPr="00AB1E93" w:rsidRDefault="0081746C" w:rsidP="00156921">
      <w:pPr>
        <w:spacing w:after="120" w:line="271" w:lineRule="auto"/>
        <w:ind w:firstLine="709"/>
        <w:jc w:val="both"/>
        <w:rPr>
          <w:color w:val="000000"/>
          <w:sz w:val="28"/>
          <w:szCs w:val="28"/>
          <w:lang w:val="fi-FI"/>
        </w:rPr>
      </w:pPr>
      <w:r w:rsidRPr="00AB1E93">
        <w:rPr>
          <w:color w:val="000000"/>
          <w:sz w:val="28"/>
          <w:szCs w:val="28"/>
          <w:lang w:val="fi-FI"/>
        </w:rPr>
        <w:t>Trên</w:t>
      </w:r>
      <w:r w:rsidRPr="00AB1E93">
        <w:rPr>
          <w:color w:val="000000"/>
          <w:sz w:val="28"/>
          <w:szCs w:val="28"/>
          <w:lang w:val="vi-VN"/>
        </w:rPr>
        <w:t xml:space="preserve"> cơ sở </w:t>
      </w:r>
      <w:r w:rsidRPr="00AB1E93">
        <w:rPr>
          <w:color w:val="000000"/>
          <w:sz w:val="28"/>
          <w:szCs w:val="28"/>
          <w:lang w:val="fi-FI"/>
        </w:rPr>
        <w:t>kế thừa</w:t>
      </w:r>
      <w:r w:rsidRPr="00AB1E93">
        <w:rPr>
          <w:color w:val="000000"/>
          <w:sz w:val="28"/>
          <w:szCs w:val="28"/>
          <w:lang w:val="vi-VN"/>
        </w:rPr>
        <w:t xml:space="preserve"> cơ bản </w:t>
      </w:r>
      <w:r w:rsidRPr="00AB1E93">
        <w:rPr>
          <w:color w:val="000000"/>
          <w:sz w:val="28"/>
          <w:szCs w:val="28"/>
          <w:lang w:val="fi-FI"/>
        </w:rPr>
        <w:t xml:space="preserve">các quy định tại Chương III của </w:t>
      </w:r>
      <w:r w:rsidR="00942657" w:rsidRPr="00AB1E93">
        <w:rPr>
          <w:color w:val="000000"/>
          <w:sz w:val="28"/>
          <w:szCs w:val="28"/>
          <w:lang w:val="fi-FI"/>
        </w:rPr>
        <w:t>Nghị định số 70/2010/NĐ-CP</w:t>
      </w:r>
      <w:r w:rsidRPr="00AB1E93">
        <w:rPr>
          <w:color w:val="000000"/>
          <w:sz w:val="28"/>
          <w:szCs w:val="28"/>
          <w:lang w:val="vi-VN"/>
        </w:rPr>
        <w:t xml:space="preserve">, </w:t>
      </w:r>
      <w:r w:rsidR="00C6584F" w:rsidRPr="00AB1E93">
        <w:rPr>
          <w:color w:val="000000"/>
          <w:sz w:val="28"/>
          <w:szCs w:val="28"/>
          <w:lang w:val="fi-FI"/>
        </w:rPr>
        <w:t>Chương III</w:t>
      </w:r>
      <w:r w:rsidRPr="00AB1E93">
        <w:rPr>
          <w:color w:val="000000"/>
          <w:sz w:val="28"/>
          <w:szCs w:val="28"/>
          <w:lang w:val="vi-VN"/>
        </w:rPr>
        <w:t xml:space="preserve"> đã </w:t>
      </w:r>
      <w:r w:rsidR="004B2B4F" w:rsidRPr="00AB1E93">
        <w:rPr>
          <w:color w:val="000000"/>
          <w:sz w:val="28"/>
          <w:szCs w:val="28"/>
          <w:lang w:val="fi-FI"/>
        </w:rPr>
        <w:t>lược bỏ</w:t>
      </w:r>
      <w:r w:rsidR="004B6464" w:rsidRPr="00AB1E93">
        <w:rPr>
          <w:color w:val="000000"/>
          <w:sz w:val="28"/>
          <w:szCs w:val="28"/>
          <w:lang w:val="fi-FI"/>
        </w:rPr>
        <w:t xml:space="preserve"> </w:t>
      </w:r>
      <w:r w:rsidR="00CC0E2D">
        <w:rPr>
          <w:color w:val="000000"/>
          <w:sz w:val="28"/>
          <w:szCs w:val="28"/>
          <w:lang w:val="fi-FI"/>
        </w:rPr>
        <w:t>Điều</w:t>
      </w:r>
      <w:r w:rsidR="004B6464" w:rsidRPr="00AB1E93">
        <w:rPr>
          <w:color w:val="000000"/>
          <w:sz w:val="28"/>
          <w:szCs w:val="28"/>
          <w:lang w:val="fi-FI"/>
        </w:rPr>
        <w:t xml:space="preserve"> về trình tự, thủ tục lập, thẩm định và trình duyệt báo cáo nghiên cứu tiền khả thi dự án nhà máy điện hạt nhân; </w:t>
      </w:r>
      <w:r w:rsidR="00C63AA2" w:rsidRPr="00AB1E93">
        <w:rPr>
          <w:color w:val="000000"/>
          <w:sz w:val="28"/>
          <w:szCs w:val="28"/>
          <w:lang w:val="fi-FI"/>
        </w:rPr>
        <w:t xml:space="preserve">sửa đổi, </w:t>
      </w:r>
      <w:r w:rsidRPr="00AB1E93">
        <w:rPr>
          <w:color w:val="000000"/>
          <w:sz w:val="28"/>
          <w:szCs w:val="28"/>
          <w:lang w:val="vi-VN"/>
        </w:rPr>
        <w:t xml:space="preserve">bổ sung </w:t>
      </w:r>
      <w:r w:rsidR="00C63AA2" w:rsidRPr="00AB1E93">
        <w:rPr>
          <w:color w:val="000000"/>
          <w:sz w:val="28"/>
          <w:szCs w:val="28"/>
          <w:lang w:val="fi-FI"/>
        </w:rPr>
        <w:t xml:space="preserve">quy định về báo cáo nghiên cứu tiền khả thi đầu tư xây dựng; bổ sung </w:t>
      </w:r>
      <w:r w:rsidR="00CC0E2D">
        <w:rPr>
          <w:color w:val="000000"/>
          <w:sz w:val="28"/>
          <w:szCs w:val="28"/>
          <w:lang w:val="fi-FI"/>
        </w:rPr>
        <w:t>Điều</w:t>
      </w:r>
      <w:r w:rsidR="00C63AA2" w:rsidRPr="00AB1E93">
        <w:rPr>
          <w:color w:val="000000"/>
          <w:sz w:val="28"/>
          <w:szCs w:val="28"/>
          <w:lang w:val="fi-FI"/>
        </w:rPr>
        <w:t xml:space="preserve"> về khảo sát, đánh giá địa điểm xây dựng nhà máy điện hạt nhân; </w:t>
      </w:r>
      <w:r w:rsidR="00E74C37" w:rsidRPr="00AB1E93">
        <w:rPr>
          <w:color w:val="000000"/>
          <w:sz w:val="28"/>
          <w:szCs w:val="28"/>
          <w:lang w:val="fi-FI"/>
        </w:rPr>
        <w:t xml:space="preserve">sửa đổi quy định về báo cáo tổng quan về lựa chọn địa điểm; bổ sung </w:t>
      </w:r>
      <w:r w:rsidR="00CC0E2D">
        <w:rPr>
          <w:color w:val="000000"/>
          <w:sz w:val="28"/>
          <w:szCs w:val="28"/>
          <w:lang w:val="fi-FI"/>
        </w:rPr>
        <w:t>Điều</w:t>
      </w:r>
      <w:r w:rsidR="00E74C37" w:rsidRPr="00AB1E93">
        <w:rPr>
          <w:color w:val="000000"/>
          <w:sz w:val="28"/>
          <w:szCs w:val="28"/>
          <w:lang w:val="fi-FI"/>
        </w:rPr>
        <w:t xml:space="preserve"> về hồ sơ, thủ tục, thời hạn thẩm định và phê duyệt địa điểm xây dựng nhà máy điện hạt nhân; </w:t>
      </w:r>
      <w:r w:rsidR="004B2B4F" w:rsidRPr="00AB1E93">
        <w:rPr>
          <w:color w:val="000000"/>
          <w:sz w:val="28"/>
          <w:szCs w:val="28"/>
          <w:lang w:val="fi-FI"/>
        </w:rPr>
        <w:t>lược bỏ</w:t>
      </w:r>
      <w:r w:rsidR="004B6464" w:rsidRPr="00AB1E93">
        <w:rPr>
          <w:color w:val="000000"/>
          <w:sz w:val="28"/>
          <w:szCs w:val="28"/>
          <w:lang w:val="fi-FI"/>
        </w:rPr>
        <w:t xml:space="preserve"> </w:t>
      </w:r>
      <w:r w:rsidR="00CC0E2D">
        <w:rPr>
          <w:color w:val="000000"/>
          <w:sz w:val="28"/>
          <w:szCs w:val="28"/>
          <w:lang w:val="fi-FI"/>
        </w:rPr>
        <w:t>Điều</w:t>
      </w:r>
      <w:r w:rsidR="004B6464" w:rsidRPr="00AB1E93">
        <w:rPr>
          <w:color w:val="000000"/>
          <w:sz w:val="28"/>
          <w:szCs w:val="28"/>
          <w:lang w:val="fi-FI"/>
        </w:rPr>
        <w:t xml:space="preserve"> về trình tự, thủ tục thẩm định, phê duyệt báo cáo nghiên cứu khả thi dự án nhà máy điện hạt nhân; </w:t>
      </w:r>
      <w:r w:rsidR="00E74C37" w:rsidRPr="00AB1E93">
        <w:rPr>
          <w:color w:val="000000"/>
          <w:sz w:val="28"/>
          <w:szCs w:val="28"/>
          <w:lang w:val="fi-FI"/>
        </w:rPr>
        <w:t>sửa đổi, bổ sung quy định về báo cáo nghiên cứu khả thi đầu tư xây dựng;</w:t>
      </w:r>
      <w:r w:rsidR="004B6464" w:rsidRPr="00AB1E93">
        <w:rPr>
          <w:color w:val="000000"/>
          <w:sz w:val="28"/>
          <w:szCs w:val="28"/>
          <w:lang w:val="fi-FI"/>
        </w:rPr>
        <w:t xml:space="preserve"> </w:t>
      </w:r>
      <w:r w:rsidR="004B2B4F" w:rsidRPr="00AB1E93">
        <w:rPr>
          <w:color w:val="000000"/>
          <w:sz w:val="28"/>
          <w:szCs w:val="28"/>
          <w:lang w:val="fi-FI"/>
        </w:rPr>
        <w:t>lược bỏ</w:t>
      </w:r>
      <w:r w:rsidR="004B6464" w:rsidRPr="00AB1E93">
        <w:rPr>
          <w:color w:val="000000"/>
          <w:sz w:val="28"/>
          <w:szCs w:val="28"/>
          <w:lang w:val="fi-FI"/>
        </w:rPr>
        <w:t xml:space="preserve"> </w:t>
      </w:r>
      <w:r w:rsidR="00CC0E2D">
        <w:rPr>
          <w:color w:val="000000"/>
          <w:sz w:val="28"/>
          <w:szCs w:val="28"/>
          <w:lang w:val="fi-FI"/>
        </w:rPr>
        <w:t>Điều</w:t>
      </w:r>
      <w:r w:rsidR="004B6464" w:rsidRPr="00AB1E93">
        <w:rPr>
          <w:color w:val="000000"/>
          <w:sz w:val="28"/>
          <w:szCs w:val="28"/>
          <w:lang w:val="fi-FI"/>
        </w:rPr>
        <w:t xml:space="preserve"> về điều chỉnh báo cáo nghiên cứu khả thi;</w:t>
      </w:r>
      <w:r w:rsidR="00E74C37" w:rsidRPr="00AB1E93">
        <w:rPr>
          <w:color w:val="000000"/>
          <w:sz w:val="28"/>
          <w:szCs w:val="28"/>
          <w:lang w:val="fi-FI"/>
        </w:rPr>
        <w:t xml:space="preserve"> sửa đổi, bổ sung quy định về báo cáo đánh giá tác động môi trường; </w:t>
      </w:r>
      <w:r w:rsidR="00465B23">
        <w:rPr>
          <w:color w:val="000000"/>
          <w:sz w:val="28"/>
          <w:szCs w:val="28"/>
          <w:lang w:val="fi-FI"/>
        </w:rPr>
        <w:t xml:space="preserve">sửa đổi, bổ sung quy định về yêu cầu chung đối với xây dựng nhà máy điện hạt nhân; </w:t>
      </w:r>
      <w:r w:rsidR="00E74C37" w:rsidRPr="00AB1E93">
        <w:rPr>
          <w:color w:val="000000"/>
          <w:sz w:val="28"/>
          <w:szCs w:val="28"/>
          <w:lang w:val="fi-FI"/>
        </w:rPr>
        <w:t xml:space="preserve">bổ sung quy định về hồ sơ đề nghị cấp giấy phép xây dựng nhà máy điện hạt nhân; </w:t>
      </w:r>
      <w:r w:rsidR="00465B23">
        <w:rPr>
          <w:color w:val="000000"/>
          <w:sz w:val="28"/>
          <w:szCs w:val="28"/>
          <w:lang w:val="fi-FI"/>
        </w:rPr>
        <w:t>bổ sung</w:t>
      </w:r>
      <w:r w:rsidR="00E74C37" w:rsidRPr="00AB1E93">
        <w:rPr>
          <w:color w:val="000000"/>
          <w:sz w:val="28"/>
          <w:szCs w:val="28"/>
          <w:lang w:val="fi-FI"/>
        </w:rPr>
        <w:t xml:space="preserve"> </w:t>
      </w:r>
      <w:r w:rsidR="00CC0E2D">
        <w:rPr>
          <w:color w:val="000000"/>
          <w:sz w:val="28"/>
          <w:szCs w:val="28"/>
          <w:lang w:val="fi-FI"/>
        </w:rPr>
        <w:t>Điều</w:t>
      </w:r>
      <w:r w:rsidR="00E74C37" w:rsidRPr="00AB1E93">
        <w:rPr>
          <w:color w:val="000000"/>
          <w:sz w:val="28"/>
          <w:szCs w:val="28"/>
          <w:lang w:val="fi-FI"/>
        </w:rPr>
        <w:t xml:space="preserve"> về thẩm định hồ sơ đề nghị cấp giấy phép xây dựng nhà máy điện hạt nhân; </w:t>
      </w:r>
      <w:r w:rsidR="00156921" w:rsidRPr="00AB1E93">
        <w:rPr>
          <w:color w:val="000000"/>
          <w:sz w:val="28"/>
          <w:szCs w:val="28"/>
          <w:lang w:val="fi-FI"/>
        </w:rPr>
        <w:t xml:space="preserve">sửa đổi, bổ sung quy định về trách nhiệm của chủ đầu tư trong quá trình thi công xây dựng và lắp đặt; sửa đổi, bổ sung quy định về điều kiện năng </w:t>
      </w:r>
      <w:r w:rsidR="00156921" w:rsidRPr="00AB1E93">
        <w:rPr>
          <w:color w:val="000000"/>
          <w:sz w:val="28"/>
          <w:szCs w:val="28"/>
          <w:lang w:val="fi-FI"/>
        </w:rPr>
        <w:lastRenderedPageBreak/>
        <w:t>lực của tổ chức, cá nhân trong xây dựng nhà máy điện hạt nhân; sửa đổi, bổ sung quy định về quản lý chất lượng thi công xây dựng; sửa đổi, bổ sung quy định về giám sát, kiểm tra an toàn trong quá trình thi công xây dựng, chế tạo, lắp đặt.</w:t>
      </w:r>
    </w:p>
    <w:p w14:paraId="610C3A42" w14:textId="77777777" w:rsidR="00F25F3A" w:rsidRPr="00AB1E93" w:rsidRDefault="006B0236" w:rsidP="009C6FB7">
      <w:pPr>
        <w:spacing w:after="120" w:line="271" w:lineRule="auto"/>
        <w:ind w:firstLine="709"/>
        <w:jc w:val="both"/>
        <w:rPr>
          <w:color w:val="000000"/>
          <w:spacing w:val="-6"/>
          <w:sz w:val="28"/>
          <w:szCs w:val="28"/>
          <w:lang w:val="fi-FI"/>
        </w:rPr>
      </w:pPr>
      <w:r w:rsidRPr="00AB1E93">
        <w:rPr>
          <w:i/>
          <w:iCs/>
          <w:color w:val="000000"/>
          <w:spacing w:val="-6"/>
          <w:sz w:val="28"/>
          <w:szCs w:val="28"/>
          <w:lang w:val="fi-FI"/>
        </w:rPr>
        <w:t xml:space="preserve">d) Chương IV. </w:t>
      </w:r>
      <w:r w:rsidR="00156921" w:rsidRPr="00AB1E93">
        <w:rPr>
          <w:i/>
          <w:iCs/>
          <w:color w:val="000000"/>
          <w:spacing w:val="-6"/>
          <w:sz w:val="28"/>
          <w:szCs w:val="28"/>
          <w:lang w:val="fi-FI"/>
        </w:rPr>
        <w:t>Vận hành thử tổ máy điện hạt nhân, vận hành nhà máy điện hạt nhân</w:t>
      </w:r>
    </w:p>
    <w:p w14:paraId="2D23D164" w14:textId="4C7427F9" w:rsidR="0081746C" w:rsidRPr="00AB1E93" w:rsidRDefault="0081746C" w:rsidP="009C6FB7">
      <w:pPr>
        <w:spacing w:after="120" w:line="271" w:lineRule="auto"/>
        <w:ind w:firstLine="709"/>
        <w:jc w:val="both"/>
        <w:rPr>
          <w:color w:val="000000"/>
          <w:sz w:val="28"/>
          <w:szCs w:val="28"/>
          <w:lang w:val="fi-FI"/>
        </w:rPr>
      </w:pPr>
      <w:r w:rsidRPr="00AB1E93">
        <w:rPr>
          <w:color w:val="000000"/>
          <w:sz w:val="28"/>
          <w:szCs w:val="28"/>
          <w:lang w:val="fi-FI"/>
        </w:rPr>
        <w:t xml:space="preserve">Trên cơ sở kế thừa các quy định tại Chương </w:t>
      </w:r>
      <w:r w:rsidR="00C6584F" w:rsidRPr="00AB1E93">
        <w:rPr>
          <w:color w:val="000000"/>
          <w:sz w:val="28"/>
          <w:szCs w:val="28"/>
          <w:lang w:val="fi-FI"/>
        </w:rPr>
        <w:t>I</w:t>
      </w:r>
      <w:r w:rsidRPr="00AB1E93">
        <w:rPr>
          <w:color w:val="000000"/>
          <w:sz w:val="28"/>
          <w:szCs w:val="28"/>
          <w:lang w:val="fi-FI"/>
        </w:rPr>
        <w:t xml:space="preserve">V </w:t>
      </w:r>
      <w:r w:rsidR="00C6584F" w:rsidRPr="00AB1E93">
        <w:rPr>
          <w:color w:val="000000"/>
          <w:sz w:val="28"/>
          <w:szCs w:val="28"/>
          <w:lang w:val="fi-FI"/>
        </w:rPr>
        <w:t>của Nghị định số 70/2010/NĐ-CP</w:t>
      </w:r>
      <w:r w:rsidRPr="00AB1E93">
        <w:rPr>
          <w:color w:val="000000"/>
          <w:sz w:val="28"/>
          <w:szCs w:val="28"/>
          <w:lang w:val="vi-VN"/>
        </w:rPr>
        <w:t>,</w:t>
      </w:r>
      <w:r w:rsidRPr="00AB1E93">
        <w:rPr>
          <w:color w:val="000000"/>
          <w:sz w:val="28"/>
          <w:szCs w:val="28"/>
          <w:lang w:val="fi-FI"/>
        </w:rPr>
        <w:t xml:space="preserve"> </w:t>
      </w:r>
      <w:r w:rsidR="00C6584F" w:rsidRPr="00AB1E93">
        <w:rPr>
          <w:color w:val="000000"/>
          <w:sz w:val="28"/>
          <w:szCs w:val="28"/>
          <w:lang w:val="fi-FI"/>
        </w:rPr>
        <w:t>Chương IV đã</w:t>
      </w:r>
      <w:r w:rsidR="004B2B4F" w:rsidRPr="00AB1E93">
        <w:rPr>
          <w:color w:val="000000"/>
          <w:sz w:val="28"/>
          <w:szCs w:val="28"/>
          <w:lang w:val="fi-FI"/>
        </w:rPr>
        <w:t>:</w:t>
      </w:r>
      <w:r w:rsidR="00C6584F" w:rsidRPr="00AB1E93">
        <w:rPr>
          <w:color w:val="000000"/>
          <w:sz w:val="28"/>
          <w:szCs w:val="28"/>
          <w:lang w:val="fi-FI"/>
        </w:rPr>
        <w:t xml:space="preserve"> bổ sung </w:t>
      </w:r>
      <w:r w:rsidR="00CC0E2D">
        <w:rPr>
          <w:color w:val="000000"/>
          <w:sz w:val="28"/>
          <w:szCs w:val="28"/>
          <w:lang w:val="fi-FI"/>
        </w:rPr>
        <w:t>Điều</w:t>
      </w:r>
      <w:r w:rsidR="00C6584F" w:rsidRPr="00AB1E93">
        <w:rPr>
          <w:color w:val="000000"/>
          <w:sz w:val="28"/>
          <w:szCs w:val="28"/>
          <w:lang w:val="fi-FI"/>
        </w:rPr>
        <w:t xml:space="preserve"> về yêu cầu chung đối với vận hành thử tổ máy điện hạt nhân; bổ sung </w:t>
      </w:r>
      <w:r w:rsidR="00CC0E2D">
        <w:rPr>
          <w:color w:val="000000"/>
          <w:sz w:val="28"/>
          <w:szCs w:val="28"/>
          <w:lang w:val="fi-FI"/>
        </w:rPr>
        <w:t>Điều</w:t>
      </w:r>
      <w:r w:rsidR="00C6584F" w:rsidRPr="00AB1E93">
        <w:rPr>
          <w:color w:val="000000"/>
          <w:sz w:val="28"/>
          <w:szCs w:val="28"/>
          <w:lang w:val="fi-FI"/>
        </w:rPr>
        <w:t xml:space="preserve"> về thử nghiệm không có nhiên liệu hạt nhân; bổ sung </w:t>
      </w:r>
      <w:r w:rsidR="00CC0E2D">
        <w:rPr>
          <w:color w:val="000000"/>
          <w:sz w:val="28"/>
          <w:szCs w:val="28"/>
          <w:lang w:val="fi-FI"/>
        </w:rPr>
        <w:t>Điều</w:t>
      </w:r>
      <w:r w:rsidR="00C6584F" w:rsidRPr="00AB1E93">
        <w:rPr>
          <w:color w:val="000000"/>
          <w:sz w:val="28"/>
          <w:szCs w:val="28"/>
          <w:lang w:val="fi-FI"/>
        </w:rPr>
        <w:t xml:space="preserve"> về vận hành thử có nhiên liệu hạt nhân; bổ sung </w:t>
      </w:r>
      <w:r w:rsidR="00CC0E2D">
        <w:rPr>
          <w:color w:val="000000"/>
          <w:sz w:val="28"/>
          <w:szCs w:val="28"/>
          <w:lang w:val="fi-FI"/>
        </w:rPr>
        <w:t>Điều</w:t>
      </w:r>
      <w:r w:rsidR="00C6584F" w:rsidRPr="00AB1E93">
        <w:rPr>
          <w:color w:val="000000"/>
          <w:sz w:val="28"/>
          <w:szCs w:val="28"/>
          <w:lang w:val="fi-FI"/>
        </w:rPr>
        <w:t xml:space="preserve"> về giám sát trong quá trình vận hành thử; bổ sung </w:t>
      </w:r>
      <w:r w:rsidR="00CC0E2D">
        <w:rPr>
          <w:color w:val="000000"/>
          <w:sz w:val="28"/>
          <w:szCs w:val="28"/>
          <w:lang w:val="fi-FI"/>
        </w:rPr>
        <w:t>Điều</w:t>
      </w:r>
      <w:r w:rsidR="00C6584F" w:rsidRPr="00AB1E93">
        <w:rPr>
          <w:color w:val="000000"/>
          <w:sz w:val="28"/>
          <w:szCs w:val="28"/>
          <w:lang w:val="fi-FI"/>
        </w:rPr>
        <w:t xml:space="preserve"> về trách nhiệm chủ đầu tư, tổ chức vận hành trong quá trình vận hành thử; bổ sung </w:t>
      </w:r>
      <w:r w:rsidR="00CC0E2D">
        <w:rPr>
          <w:color w:val="000000"/>
          <w:sz w:val="28"/>
          <w:szCs w:val="28"/>
          <w:lang w:val="fi-FI"/>
        </w:rPr>
        <w:t>Điều</w:t>
      </w:r>
      <w:r w:rsidR="00C6584F" w:rsidRPr="00AB1E93">
        <w:rPr>
          <w:color w:val="000000"/>
          <w:sz w:val="28"/>
          <w:szCs w:val="28"/>
          <w:lang w:val="fi-FI"/>
        </w:rPr>
        <w:t xml:space="preserve"> về </w:t>
      </w:r>
      <w:r w:rsidR="00465B23">
        <w:rPr>
          <w:color w:val="000000"/>
          <w:sz w:val="28"/>
          <w:szCs w:val="28"/>
          <w:lang w:val="fi-FI"/>
        </w:rPr>
        <w:t>yêu cầu chung đối với</w:t>
      </w:r>
      <w:r w:rsidR="00C6584F" w:rsidRPr="00AB1E93">
        <w:rPr>
          <w:color w:val="000000"/>
          <w:sz w:val="28"/>
          <w:szCs w:val="28"/>
          <w:lang w:val="fi-FI"/>
        </w:rPr>
        <w:t xml:space="preserve"> vận hành</w:t>
      </w:r>
      <w:r w:rsidR="00465B23">
        <w:rPr>
          <w:color w:val="000000"/>
          <w:sz w:val="28"/>
          <w:szCs w:val="28"/>
          <w:lang w:val="fi-FI"/>
        </w:rPr>
        <w:t xml:space="preserve"> nhà máy điện hạt nhân</w:t>
      </w:r>
      <w:r w:rsidR="00C6584F" w:rsidRPr="00AB1E93">
        <w:rPr>
          <w:color w:val="000000"/>
          <w:sz w:val="28"/>
          <w:szCs w:val="28"/>
          <w:lang w:val="fi-FI"/>
        </w:rPr>
        <w:t xml:space="preserve">; bổ sung </w:t>
      </w:r>
      <w:r w:rsidR="00CC0E2D">
        <w:rPr>
          <w:color w:val="000000"/>
          <w:sz w:val="28"/>
          <w:szCs w:val="28"/>
          <w:lang w:val="fi-FI"/>
        </w:rPr>
        <w:t>Điều</w:t>
      </w:r>
      <w:r w:rsidR="00C6584F" w:rsidRPr="00AB1E93">
        <w:rPr>
          <w:color w:val="000000"/>
          <w:sz w:val="28"/>
          <w:szCs w:val="28"/>
          <w:lang w:val="fi-FI"/>
        </w:rPr>
        <w:t xml:space="preserve"> về hồ sơ đề nghị cấp giấy phép vận hành nhà máy điện hạt nhân;</w:t>
      </w:r>
      <w:r w:rsidR="004B2B4F" w:rsidRPr="00AB1E93">
        <w:rPr>
          <w:color w:val="000000"/>
          <w:sz w:val="28"/>
          <w:szCs w:val="28"/>
          <w:lang w:val="fi-FI"/>
        </w:rPr>
        <w:t xml:space="preserve"> lược bỏ </w:t>
      </w:r>
      <w:r w:rsidR="00CC0E2D">
        <w:rPr>
          <w:color w:val="000000"/>
          <w:sz w:val="28"/>
          <w:szCs w:val="28"/>
          <w:lang w:val="fi-FI"/>
        </w:rPr>
        <w:t>Điều</w:t>
      </w:r>
      <w:r w:rsidR="004B2B4F" w:rsidRPr="00AB1E93">
        <w:rPr>
          <w:color w:val="000000"/>
          <w:sz w:val="28"/>
          <w:szCs w:val="28"/>
          <w:lang w:val="fi-FI"/>
        </w:rPr>
        <w:t xml:space="preserve"> về cấp giấy phép hoạt động điện lực nhà máy điện hạt nhân;</w:t>
      </w:r>
      <w:r w:rsidR="00C6584F" w:rsidRPr="00AB1E93">
        <w:rPr>
          <w:color w:val="000000"/>
          <w:sz w:val="28"/>
          <w:szCs w:val="28"/>
          <w:lang w:val="fi-FI"/>
        </w:rPr>
        <w:t xml:space="preserve"> </w:t>
      </w:r>
      <w:r w:rsidR="00465B23" w:rsidRPr="00AB1E93">
        <w:rPr>
          <w:color w:val="000000"/>
          <w:sz w:val="28"/>
          <w:szCs w:val="28"/>
          <w:lang w:val="fi-FI"/>
        </w:rPr>
        <w:t xml:space="preserve">bổ sung </w:t>
      </w:r>
      <w:r w:rsidR="00CC0E2D">
        <w:rPr>
          <w:color w:val="000000"/>
          <w:sz w:val="28"/>
          <w:szCs w:val="28"/>
          <w:lang w:val="fi-FI"/>
        </w:rPr>
        <w:t>Điều</w:t>
      </w:r>
      <w:r w:rsidR="00465B23" w:rsidRPr="00AB1E93">
        <w:rPr>
          <w:color w:val="000000"/>
          <w:sz w:val="28"/>
          <w:szCs w:val="28"/>
          <w:lang w:val="fi-FI"/>
        </w:rPr>
        <w:t xml:space="preserve"> về trách nhiệm của tổ chức vận hành</w:t>
      </w:r>
      <w:r w:rsidR="00465B23">
        <w:rPr>
          <w:color w:val="000000"/>
          <w:sz w:val="28"/>
          <w:szCs w:val="28"/>
          <w:lang w:val="fi-FI"/>
        </w:rPr>
        <w:t xml:space="preserve"> trong việc vận hành</w:t>
      </w:r>
      <w:r w:rsidR="004B2B4F" w:rsidRPr="00AB1E93">
        <w:rPr>
          <w:color w:val="000000"/>
          <w:sz w:val="28"/>
          <w:szCs w:val="28"/>
          <w:lang w:val="fi-FI"/>
        </w:rPr>
        <w:t xml:space="preserve"> nhà máy điện hạt nhân;</w:t>
      </w:r>
      <w:r w:rsidR="00C6584F" w:rsidRPr="00AB1E93">
        <w:rPr>
          <w:color w:val="000000"/>
          <w:sz w:val="28"/>
          <w:szCs w:val="28"/>
          <w:lang w:val="fi-FI"/>
        </w:rPr>
        <w:t xml:space="preserve"> sửa đổi, bổ sung quy định về quan trắc phóng xạ môi trường đối với nhà máy điện hạt nhân; sửa đổi, bổ sung quy định về báo cáo thực trạng an toàn nhà máy điện hạt nhân; </w:t>
      </w:r>
      <w:r w:rsidR="00A57201" w:rsidRPr="00AB1E93">
        <w:rPr>
          <w:color w:val="000000"/>
          <w:sz w:val="28"/>
          <w:szCs w:val="28"/>
          <w:lang w:val="fi-FI"/>
        </w:rPr>
        <w:t xml:space="preserve">bổ sung </w:t>
      </w:r>
      <w:r w:rsidR="00CC0E2D">
        <w:rPr>
          <w:color w:val="000000"/>
          <w:sz w:val="28"/>
          <w:szCs w:val="28"/>
          <w:lang w:val="fi-FI"/>
        </w:rPr>
        <w:t>Điều</w:t>
      </w:r>
      <w:r w:rsidR="00A57201" w:rsidRPr="00AB1E93">
        <w:rPr>
          <w:color w:val="000000"/>
          <w:sz w:val="28"/>
          <w:szCs w:val="28"/>
          <w:lang w:val="fi-FI"/>
        </w:rPr>
        <w:t xml:space="preserve"> về báo cáo đánh giá an toàn tổng thể; bổ sung </w:t>
      </w:r>
      <w:r w:rsidR="00CC0E2D">
        <w:rPr>
          <w:color w:val="000000"/>
          <w:sz w:val="28"/>
          <w:szCs w:val="28"/>
          <w:lang w:val="fi-FI"/>
        </w:rPr>
        <w:t>Điều</w:t>
      </w:r>
      <w:r w:rsidR="00A57201" w:rsidRPr="00AB1E93">
        <w:rPr>
          <w:color w:val="000000"/>
          <w:sz w:val="28"/>
          <w:szCs w:val="28"/>
          <w:lang w:val="fi-FI"/>
        </w:rPr>
        <w:t xml:space="preserve"> về giám sát</w:t>
      </w:r>
      <w:r w:rsidR="00465B23">
        <w:rPr>
          <w:color w:val="000000"/>
          <w:sz w:val="28"/>
          <w:szCs w:val="28"/>
          <w:lang w:val="fi-FI"/>
        </w:rPr>
        <w:t>, kiểm tra vận hành</w:t>
      </w:r>
      <w:r w:rsidR="00A57201" w:rsidRPr="00AB1E93">
        <w:rPr>
          <w:color w:val="000000"/>
          <w:sz w:val="28"/>
          <w:szCs w:val="28"/>
          <w:lang w:val="fi-FI"/>
        </w:rPr>
        <w:t xml:space="preserve"> an toàn nhà máy điện hạt nhân</w:t>
      </w:r>
      <w:r w:rsidRPr="00AB1E93">
        <w:rPr>
          <w:bCs/>
          <w:color w:val="000000"/>
          <w:sz w:val="28"/>
          <w:szCs w:val="28"/>
          <w:lang w:val="fi-FI"/>
        </w:rPr>
        <w:t>.</w:t>
      </w:r>
      <w:r w:rsidRPr="00AB1E93">
        <w:rPr>
          <w:color w:val="000000"/>
          <w:sz w:val="28"/>
          <w:szCs w:val="28"/>
          <w:lang w:val="fi-FI"/>
        </w:rPr>
        <w:t xml:space="preserve"> </w:t>
      </w:r>
    </w:p>
    <w:p w14:paraId="5224B3E2" w14:textId="77777777" w:rsidR="006B0236" w:rsidRPr="00AB1E93" w:rsidRDefault="006B0236" w:rsidP="009C6FB7">
      <w:pPr>
        <w:spacing w:after="120" w:line="271" w:lineRule="auto"/>
        <w:ind w:firstLine="709"/>
        <w:jc w:val="both"/>
        <w:rPr>
          <w:i/>
          <w:iCs/>
          <w:color w:val="000000"/>
          <w:sz w:val="28"/>
          <w:szCs w:val="28"/>
          <w:lang w:val="fi-FI"/>
        </w:rPr>
      </w:pPr>
      <w:r w:rsidRPr="00AB1E93">
        <w:rPr>
          <w:i/>
          <w:iCs/>
          <w:color w:val="000000"/>
          <w:sz w:val="28"/>
          <w:szCs w:val="28"/>
          <w:lang w:val="fi-FI"/>
        </w:rPr>
        <w:t xml:space="preserve">đ) Chương V. </w:t>
      </w:r>
      <w:r w:rsidR="00A57201" w:rsidRPr="00AB1E93">
        <w:rPr>
          <w:i/>
          <w:iCs/>
          <w:color w:val="000000"/>
          <w:sz w:val="28"/>
          <w:szCs w:val="28"/>
          <w:lang w:val="fi-FI"/>
        </w:rPr>
        <w:t>Chấm dứt hoạt động của nhà máy điện hạt nhân</w:t>
      </w:r>
    </w:p>
    <w:p w14:paraId="6515B4AC" w14:textId="2214D96C" w:rsidR="0081746C" w:rsidRPr="00BD3A49" w:rsidRDefault="0048440D" w:rsidP="009C6FB7">
      <w:pPr>
        <w:spacing w:after="120" w:line="271" w:lineRule="auto"/>
        <w:ind w:firstLine="709"/>
        <w:jc w:val="both"/>
        <w:rPr>
          <w:color w:val="000000"/>
          <w:sz w:val="28"/>
          <w:lang w:val="fi-FI"/>
        </w:rPr>
      </w:pPr>
      <w:r w:rsidRPr="00AB1E93">
        <w:rPr>
          <w:color w:val="000000"/>
          <w:sz w:val="28"/>
          <w:szCs w:val="28"/>
          <w:lang w:val="fi-FI"/>
        </w:rPr>
        <w:t xml:space="preserve">Trên cơ sở </w:t>
      </w:r>
      <w:r w:rsidR="0081746C" w:rsidRPr="00AB1E93">
        <w:rPr>
          <w:color w:val="000000"/>
          <w:sz w:val="28"/>
          <w:szCs w:val="28"/>
          <w:lang w:val="fi-FI"/>
        </w:rPr>
        <w:t xml:space="preserve">kế thừa các quy định tại Chương V của </w:t>
      </w:r>
      <w:r w:rsidR="00A57201" w:rsidRPr="00AB1E93">
        <w:rPr>
          <w:color w:val="000000"/>
          <w:sz w:val="28"/>
          <w:szCs w:val="28"/>
          <w:lang w:val="fi-FI"/>
        </w:rPr>
        <w:t>Nghị định số 70/2010/NĐ-CP</w:t>
      </w:r>
      <w:r w:rsidR="00212DD1">
        <w:rPr>
          <w:color w:val="000000"/>
          <w:sz w:val="28"/>
          <w:szCs w:val="28"/>
          <w:lang w:val="fi-FI"/>
        </w:rPr>
        <w:t>.</w:t>
      </w:r>
      <w:r w:rsidRPr="00AB1E93">
        <w:rPr>
          <w:color w:val="000000"/>
          <w:sz w:val="28"/>
          <w:szCs w:val="28"/>
          <w:lang w:val="fi-FI"/>
        </w:rPr>
        <w:t xml:space="preserve"> Chương </w:t>
      </w:r>
      <w:r w:rsidR="00465B23">
        <w:rPr>
          <w:color w:val="000000"/>
          <w:sz w:val="28"/>
          <w:szCs w:val="28"/>
          <w:lang w:val="fi-FI"/>
        </w:rPr>
        <w:t>V</w:t>
      </w:r>
      <w:r w:rsidRPr="00AB1E93">
        <w:rPr>
          <w:color w:val="000000"/>
          <w:sz w:val="28"/>
          <w:szCs w:val="28"/>
          <w:lang w:val="fi-FI"/>
        </w:rPr>
        <w:t xml:space="preserve"> đã</w:t>
      </w:r>
      <w:r w:rsidR="00212DD1">
        <w:rPr>
          <w:color w:val="000000"/>
          <w:sz w:val="28"/>
          <w:szCs w:val="28"/>
          <w:lang w:val="fi-FI"/>
        </w:rPr>
        <w:t>:</w:t>
      </w:r>
      <w:r w:rsidRPr="00AB1E93">
        <w:rPr>
          <w:color w:val="000000"/>
          <w:sz w:val="28"/>
          <w:szCs w:val="28"/>
          <w:lang w:val="fi-FI"/>
        </w:rPr>
        <w:t xml:space="preserve"> sửa </w:t>
      </w:r>
      <w:r w:rsidR="004B2B4F" w:rsidRPr="00AB1E93">
        <w:rPr>
          <w:color w:val="000000"/>
          <w:sz w:val="28"/>
          <w:szCs w:val="28"/>
          <w:lang w:val="fi-FI"/>
        </w:rPr>
        <w:t>kế hoạch tháo dỡ thành kế hoạch chấm dứt hoạt động và</w:t>
      </w:r>
      <w:r w:rsidRPr="00AB1E93">
        <w:rPr>
          <w:color w:val="000000"/>
          <w:sz w:val="28"/>
          <w:szCs w:val="28"/>
          <w:lang w:val="fi-FI"/>
        </w:rPr>
        <w:t xml:space="preserve"> bổ sung quy định về kế hoạch chấm dứt hoạt động nhà máy điện hạt nhân; sửa đổi, bổ sung </w:t>
      </w:r>
      <w:r w:rsidR="00CC0E2D">
        <w:rPr>
          <w:color w:val="000000"/>
          <w:sz w:val="28"/>
          <w:szCs w:val="28"/>
          <w:lang w:val="fi-FI"/>
        </w:rPr>
        <w:t>Điều</w:t>
      </w:r>
      <w:r w:rsidRPr="00AB1E93">
        <w:rPr>
          <w:color w:val="000000"/>
          <w:sz w:val="28"/>
          <w:szCs w:val="28"/>
          <w:lang w:val="fi-FI"/>
        </w:rPr>
        <w:t xml:space="preserve"> về trình tự, thủ tục cấp giấy phép chấm dứt hoạt động nhà máy điện hạt nhân; sửa đổi, bổ sung quy định về trách nhiệm của </w:t>
      </w:r>
      <w:r w:rsidR="00212DD1">
        <w:rPr>
          <w:color w:val="000000"/>
          <w:sz w:val="28"/>
          <w:szCs w:val="28"/>
          <w:lang w:val="fi-FI"/>
        </w:rPr>
        <w:t xml:space="preserve">chủ sở hữu và </w:t>
      </w:r>
      <w:r w:rsidRPr="00AB1E93">
        <w:rPr>
          <w:color w:val="000000"/>
          <w:sz w:val="28"/>
          <w:szCs w:val="28"/>
          <w:lang w:val="fi-FI"/>
        </w:rPr>
        <w:t xml:space="preserve">tổ chức </w:t>
      </w:r>
      <w:r w:rsidR="00212DD1">
        <w:rPr>
          <w:color w:val="000000"/>
          <w:sz w:val="28"/>
          <w:szCs w:val="28"/>
          <w:lang w:val="fi-FI"/>
        </w:rPr>
        <w:t>vận hành</w:t>
      </w:r>
      <w:r w:rsidRPr="00AB1E93">
        <w:rPr>
          <w:color w:val="000000"/>
          <w:sz w:val="28"/>
          <w:szCs w:val="28"/>
          <w:lang w:val="fi-FI"/>
        </w:rPr>
        <w:t xml:space="preserve"> nhà máy điện hạt nhân trong việc chấm dứt hoạt động; bổ sung </w:t>
      </w:r>
      <w:r w:rsidR="00CC0E2D">
        <w:rPr>
          <w:color w:val="000000"/>
          <w:sz w:val="28"/>
          <w:szCs w:val="28"/>
          <w:lang w:val="fi-FI"/>
        </w:rPr>
        <w:t>Điều</w:t>
      </w:r>
      <w:r w:rsidRPr="00AB1E93">
        <w:rPr>
          <w:color w:val="000000"/>
          <w:sz w:val="28"/>
          <w:szCs w:val="28"/>
          <w:lang w:val="fi-FI"/>
        </w:rPr>
        <w:t xml:space="preserve"> về giám sát trong quá trình tháo dỡ nhà máy điện hạt nhân</w:t>
      </w:r>
      <w:r w:rsidR="00212DD1" w:rsidRPr="00BD3A49">
        <w:rPr>
          <w:color w:val="000000"/>
          <w:sz w:val="28"/>
          <w:szCs w:val="28"/>
          <w:lang w:val="fi-FI"/>
        </w:rPr>
        <w:t xml:space="preserve">; và bổ sung </w:t>
      </w:r>
      <w:r w:rsidR="00CC0E2D" w:rsidRPr="00BD3A49">
        <w:rPr>
          <w:color w:val="000000"/>
          <w:sz w:val="28"/>
          <w:szCs w:val="28"/>
          <w:lang w:val="fi-FI"/>
        </w:rPr>
        <w:t>Điều</w:t>
      </w:r>
      <w:r w:rsidR="00212DD1" w:rsidRPr="00BD3A49">
        <w:rPr>
          <w:color w:val="000000"/>
          <w:sz w:val="28"/>
          <w:szCs w:val="28"/>
          <w:lang w:val="fi-FI"/>
        </w:rPr>
        <w:t xml:space="preserve"> về công nhận nhà máy điện hạt nhân chấm dứt hoạt động</w:t>
      </w:r>
      <w:r w:rsidR="0081746C" w:rsidRPr="00BD3A49">
        <w:rPr>
          <w:color w:val="000000"/>
          <w:sz w:val="28"/>
          <w:lang w:val="fi-FI"/>
        </w:rPr>
        <w:t>.</w:t>
      </w:r>
    </w:p>
    <w:p w14:paraId="0CC126F2" w14:textId="77777777" w:rsidR="006B0236" w:rsidRPr="00AB1E93" w:rsidRDefault="006B0236" w:rsidP="009C6FB7">
      <w:pPr>
        <w:spacing w:after="120" w:line="271" w:lineRule="auto"/>
        <w:ind w:firstLine="709"/>
        <w:jc w:val="both"/>
        <w:rPr>
          <w:i/>
          <w:iCs/>
          <w:color w:val="000000"/>
          <w:sz w:val="28"/>
          <w:szCs w:val="28"/>
          <w:lang w:val="fi-FI"/>
        </w:rPr>
      </w:pPr>
      <w:r w:rsidRPr="00AB1E93">
        <w:rPr>
          <w:i/>
          <w:iCs/>
          <w:color w:val="000000"/>
          <w:sz w:val="28"/>
          <w:szCs w:val="28"/>
          <w:lang w:val="fi-FI"/>
        </w:rPr>
        <w:t xml:space="preserve">e) Chương VI. </w:t>
      </w:r>
      <w:r w:rsidR="0048440D" w:rsidRPr="00AB1E93">
        <w:rPr>
          <w:i/>
          <w:iCs/>
          <w:color w:val="000000"/>
          <w:sz w:val="28"/>
          <w:szCs w:val="28"/>
          <w:lang w:val="fi-FI"/>
        </w:rPr>
        <w:t>Lò phản ứng hạt nhân nghiên cứu</w:t>
      </w:r>
    </w:p>
    <w:p w14:paraId="68FFBA13" w14:textId="63D5988E" w:rsidR="0081746C" w:rsidRDefault="0081746C" w:rsidP="00552E25">
      <w:pPr>
        <w:spacing w:after="120" w:line="271" w:lineRule="auto"/>
        <w:ind w:firstLine="709"/>
        <w:jc w:val="both"/>
        <w:rPr>
          <w:color w:val="000000"/>
          <w:sz w:val="28"/>
          <w:szCs w:val="28"/>
          <w:lang w:val="fi-FI"/>
        </w:rPr>
      </w:pPr>
      <w:r w:rsidRPr="00AB1E93">
        <w:rPr>
          <w:color w:val="000000"/>
          <w:sz w:val="28"/>
          <w:szCs w:val="28"/>
          <w:lang w:val="fi-FI"/>
        </w:rPr>
        <w:t>C</w:t>
      </w:r>
      <w:r w:rsidR="0048440D" w:rsidRPr="00AB1E93">
        <w:rPr>
          <w:color w:val="000000"/>
          <w:sz w:val="28"/>
          <w:szCs w:val="28"/>
          <w:lang w:val="fi-FI"/>
        </w:rPr>
        <w:t>hương</w:t>
      </w:r>
      <w:r w:rsidR="004B2B4F" w:rsidRPr="00AB1E93">
        <w:rPr>
          <w:color w:val="000000"/>
          <w:sz w:val="28"/>
          <w:szCs w:val="28"/>
          <w:lang w:val="fi-FI"/>
        </w:rPr>
        <w:t xml:space="preserve"> này</w:t>
      </w:r>
      <w:r w:rsidR="0048440D" w:rsidRPr="00AB1E93">
        <w:rPr>
          <w:color w:val="000000"/>
          <w:sz w:val="28"/>
          <w:szCs w:val="28"/>
          <w:lang w:val="fi-FI"/>
        </w:rPr>
        <w:t xml:space="preserve"> là chương mới, không được quy định tại Nghị định số 70/2010/NĐ-CP</w:t>
      </w:r>
      <w:r w:rsidR="00212DD1">
        <w:rPr>
          <w:color w:val="000000"/>
          <w:sz w:val="28"/>
          <w:szCs w:val="28"/>
          <w:lang w:val="fi-FI"/>
        </w:rPr>
        <w:t>.</w:t>
      </w:r>
      <w:r w:rsidR="0048440D" w:rsidRPr="00AB1E93">
        <w:rPr>
          <w:color w:val="000000"/>
          <w:sz w:val="28"/>
          <w:szCs w:val="28"/>
          <w:lang w:val="fi-FI"/>
        </w:rPr>
        <w:t xml:space="preserve"> Chương </w:t>
      </w:r>
      <w:r w:rsidR="00465B23">
        <w:rPr>
          <w:color w:val="000000"/>
          <w:sz w:val="28"/>
          <w:szCs w:val="28"/>
          <w:lang w:val="fi-FI"/>
        </w:rPr>
        <w:t>VI</w:t>
      </w:r>
      <w:r w:rsidR="0048440D" w:rsidRPr="00AB1E93">
        <w:rPr>
          <w:color w:val="000000"/>
          <w:sz w:val="28"/>
          <w:szCs w:val="28"/>
          <w:lang w:val="fi-FI"/>
        </w:rPr>
        <w:t xml:space="preserve"> bổ sung </w:t>
      </w:r>
      <w:r w:rsidR="004B2B4F" w:rsidRPr="00AB1E93">
        <w:rPr>
          <w:color w:val="000000"/>
          <w:sz w:val="28"/>
          <w:szCs w:val="28"/>
          <w:lang w:val="fi-FI"/>
        </w:rPr>
        <w:t>các</w:t>
      </w:r>
      <w:r w:rsidR="0048440D" w:rsidRPr="00AB1E93">
        <w:rPr>
          <w:color w:val="000000"/>
          <w:sz w:val="28"/>
          <w:szCs w:val="28"/>
          <w:lang w:val="fi-FI"/>
        </w:rPr>
        <w:t xml:space="preserve"> </w:t>
      </w:r>
      <w:r w:rsidR="00CC0E2D">
        <w:rPr>
          <w:color w:val="000000"/>
          <w:sz w:val="28"/>
          <w:szCs w:val="28"/>
          <w:lang w:val="fi-FI"/>
        </w:rPr>
        <w:t>Điều</w:t>
      </w:r>
      <w:r w:rsidR="0048440D" w:rsidRPr="00AB1E93">
        <w:rPr>
          <w:color w:val="000000"/>
          <w:sz w:val="28"/>
          <w:szCs w:val="28"/>
          <w:lang w:val="fi-FI"/>
        </w:rPr>
        <w:t xml:space="preserve"> về lò phản ứng hạt nhân nghiên cứu, bao gồm: </w:t>
      </w:r>
      <w:r w:rsidR="00CC0E2D">
        <w:rPr>
          <w:color w:val="000000"/>
          <w:sz w:val="28"/>
          <w:szCs w:val="28"/>
          <w:lang w:val="fi-FI"/>
        </w:rPr>
        <w:t>Điều</w:t>
      </w:r>
      <w:r w:rsidR="0048440D" w:rsidRPr="00AB1E93">
        <w:rPr>
          <w:color w:val="000000"/>
          <w:sz w:val="28"/>
          <w:szCs w:val="28"/>
          <w:lang w:val="fi-FI"/>
        </w:rPr>
        <w:t xml:space="preserve"> về chủ trương đầu tư xây dựng; </w:t>
      </w:r>
      <w:r w:rsidR="00CC0E2D">
        <w:rPr>
          <w:color w:val="000000"/>
          <w:sz w:val="28"/>
          <w:szCs w:val="28"/>
          <w:lang w:val="fi-FI"/>
        </w:rPr>
        <w:t>Điều</w:t>
      </w:r>
      <w:r w:rsidR="0048440D" w:rsidRPr="00AB1E93">
        <w:rPr>
          <w:color w:val="000000"/>
          <w:sz w:val="28"/>
          <w:szCs w:val="28"/>
          <w:lang w:val="fi-FI"/>
        </w:rPr>
        <w:t xml:space="preserve"> về phê duyệt dự án đầu tư xây dựng; </w:t>
      </w:r>
      <w:r w:rsidR="00552E25" w:rsidRPr="00AB1E93">
        <w:rPr>
          <w:color w:val="000000"/>
          <w:sz w:val="28"/>
          <w:szCs w:val="28"/>
          <w:lang w:val="fi-FI"/>
        </w:rPr>
        <w:t xml:space="preserve">các </w:t>
      </w:r>
      <w:r w:rsidR="00CC0E2D">
        <w:rPr>
          <w:color w:val="000000"/>
          <w:sz w:val="28"/>
          <w:szCs w:val="28"/>
          <w:lang w:val="fi-FI"/>
        </w:rPr>
        <w:t>Điều</w:t>
      </w:r>
      <w:r w:rsidR="0048440D" w:rsidRPr="00AB1E93">
        <w:rPr>
          <w:color w:val="000000"/>
          <w:sz w:val="28"/>
          <w:szCs w:val="28"/>
          <w:lang w:val="fi-FI"/>
        </w:rPr>
        <w:t xml:space="preserve"> về </w:t>
      </w:r>
      <w:r w:rsidR="00552E25" w:rsidRPr="00AB1E93">
        <w:rPr>
          <w:color w:val="000000"/>
          <w:sz w:val="28"/>
          <w:szCs w:val="28"/>
          <w:lang w:val="fi-FI"/>
        </w:rPr>
        <w:t xml:space="preserve">địa điểm, thiết kế, </w:t>
      </w:r>
      <w:r w:rsidR="0048440D" w:rsidRPr="00AB1E93">
        <w:rPr>
          <w:color w:val="000000"/>
          <w:sz w:val="28"/>
          <w:szCs w:val="28"/>
          <w:lang w:val="fi-FI"/>
        </w:rPr>
        <w:t>xây dựng</w:t>
      </w:r>
      <w:r w:rsidR="00552E25" w:rsidRPr="00AB1E93">
        <w:rPr>
          <w:color w:val="000000"/>
          <w:sz w:val="28"/>
          <w:szCs w:val="28"/>
          <w:lang w:val="fi-FI"/>
        </w:rPr>
        <w:t>, vận hành thử, vận hành và chấm dứt hoạt động của</w:t>
      </w:r>
      <w:r w:rsidR="0048440D" w:rsidRPr="00AB1E93">
        <w:rPr>
          <w:color w:val="000000"/>
          <w:sz w:val="28"/>
          <w:szCs w:val="28"/>
          <w:lang w:val="fi-FI"/>
        </w:rPr>
        <w:t xml:space="preserve"> lò phản ứng hạt nhân nghiên cứu</w:t>
      </w:r>
      <w:r w:rsidR="00212DD1">
        <w:rPr>
          <w:color w:val="000000"/>
          <w:sz w:val="28"/>
          <w:szCs w:val="28"/>
          <w:lang w:val="fi-FI"/>
        </w:rPr>
        <w:t>.</w:t>
      </w:r>
    </w:p>
    <w:p w14:paraId="7ED9F8E0" w14:textId="144A6292" w:rsidR="00212DD1" w:rsidRPr="00212DD1" w:rsidRDefault="00212DD1" w:rsidP="00552E25">
      <w:pPr>
        <w:spacing w:after="120" w:line="271" w:lineRule="auto"/>
        <w:ind w:firstLine="709"/>
        <w:jc w:val="both"/>
        <w:rPr>
          <w:i/>
          <w:iCs/>
          <w:color w:val="000000"/>
          <w:sz w:val="28"/>
          <w:szCs w:val="28"/>
          <w:lang w:val="fi-FI"/>
        </w:rPr>
      </w:pPr>
      <w:r w:rsidRPr="00212DD1">
        <w:rPr>
          <w:i/>
          <w:iCs/>
          <w:color w:val="000000"/>
          <w:sz w:val="28"/>
          <w:szCs w:val="28"/>
          <w:lang w:val="fi-FI"/>
        </w:rPr>
        <w:t>g) Chương VII. Trách nhiệm của các bộ, ngành, cơ quan trung ương và địa phương</w:t>
      </w:r>
    </w:p>
    <w:p w14:paraId="0B2DA5E9" w14:textId="77777777" w:rsidR="00212DD1" w:rsidRPr="00AB1E93" w:rsidRDefault="00212DD1" w:rsidP="00552E25">
      <w:pPr>
        <w:spacing w:after="120" w:line="271" w:lineRule="auto"/>
        <w:ind w:firstLine="709"/>
        <w:jc w:val="both"/>
        <w:rPr>
          <w:color w:val="000000"/>
          <w:sz w:val="28"/>
          <w:szCs w:val="28"/>
          <w:lang w:val="fi-FI"/>
        </w:rPr>
      </w:pPr>
      <w:r>
        <w:rPr>
          <w:color w:val="000000"/>
          <w:sz w:val="28"/>
          <w:szCs w:val="28"/>
          <w:lang w:val="fi-FI"/>
        </w:rPr>
        <w:lastRenderedPageBreak/>
        <w:t xml:space="preserve">Chương này là chương mới, không được quy định tại </w:t>
      </w:r>
      <w:r w:rsidRPr="00AB1E93">
        <w:rPr>
          <w:color w:val="000000"/>
          <w:sz w:val="28"/>
          <w:szCs w:val="28"/>
          <w:lang w:val="fi-FI"/>
        </w:rPr>
        <w:t>Nghị định số 70/2010/NĐ-CP</w:t>
      </w:r>
      <w:r>
        <w:rPr>
          <w:color w:val="000000"/>
          <w:sz w:val="28"/>
          <w:szCs w:val="28"/>
          <w:lang w:val="fi-FI"/>
        </w:rPr>
        <w:t xml:space="preserve">. Chương </w:t>
      </w:r>
      <w:r w:rsidR="00465B23">
        <w:rPr>
          <w:color w:val="000000"/>
          <w:sz w:val="28"/>
          <w:szCs w:val="28"/>
          <w:lang w:val="fi-FI"/>
        </w:rPr>
        <w:t>VII</w:t>
      </w:r>
      <w:r>
        <w:rPr>
          <w:color w:val="000000"/>
          <w:sz w:val="28"/>
          <w:szCs w:val="28"/>
          <w:lang w:val="fi-FI"/>
        </w:rPr>
        <w:t xml:space="preserve"> </w:t>
      </w:r>
      <w:r w:rsidRPr="00AB1E93">
        <w:rPr>
          <w:color w:val="000000"/>
          <w:sz w:val="28"/>
          <w:szCs w:val="28"/>
          <w:lang w:val="fi-FI"/>
        </w:rPr>
        <w:t xml:space="preserve"> bổ sung </w:t>
      </w:r>
      <w:r w:rsidR="00CC0E2D">
        <w:rPr>
          <w:color w:val="000000"/>
          <w:sz w:val="28"/>
          <w:szCs w:val="28"/>
          <w:lang w:val="fi-FI"/>
        </w:rPr>
        <w:t>Đ</w:t>
      </w:r>
      <w:r>
        <w:rPr>
          <w:color w:val="000000"/>
          <w:sz w:val="28"/>
          <w:szCs w:val="28"/>
          <w:lang w:val="fi-FI"/>
        </w:rPr>
        <w:t>iều về nguyên tắc chung</w:t>
      </w:r>
      <w:r w:rsidR="00CC0E2D">
        <w:rPr>
          <w:color w:val="000000"/>
          <w:sz w:val="28"/>
          <w:szCs w:val="28"/>
          <w:lang w:val="fi-FI"/>
        </w:rPr>
        <w:t xml:space="preserve">, các Điều về </w:t>
      </w:r>
      <w:r>
        <w:rPr>
          <w:color w:val="000000"/>
          <w:sz w:val="28"/>
          <w:szCs w:val="28"/>
          <w:lang w:val="fi-FI"/>
        </w:rPr>
        <w:t xml:space="preserve">trách nhiệm của các bộ, </w:t>
      </w:r>
      <w:r w:rsidR="00CC0E2D">
        <w:rPr>
          <w:color w:val="000000"/>
          <w:sz w:val="28"/>
          <w:szCs w:val="28"/>
          <w:lang w:val="fi-FI"/>
        </w:rPr>
        <w:t xml:space="preserve">bao </w:t>
      </w:r>
      <w:r>
        <w:rPr>
          <w:color w:val="000000"/>
          <w:sz w:val="28"/>
          <w:szCs w:val="28"/>
          <w:lang w:val="fi-FI"/>
        </w:rPr>
        <w:t>gồm: KH&amp;CN, Công Thương, Xây dựng, Công an, Nông nghiệp và Môi trường, Quốc phòng, Tài chính và</w:t>
      </w:r>
      <w:r w:rsidR="00CC0E2D">
        <w:rPr>
          <w:color w:val="000000"/>
          <w:sz w:val="28"/>
          <w:szCs w:val="28"/>
          <w:lang w:val="fi-FI"/>
        </w:rPr>
        <w:t xml:space="preserve"> Điều về</w:t>
      </w:r>
      <w:r>
        <w:rPr>
          <w:color w:val="000000"/>
          <w:sz w:val="28"/>
          <w:szCs w:val="28"/>
          <w:lang w:val="fi-FI"/>
        </w:rPr>
        <w:t xml:space="preserve"> trách nhiệm của Ủy ban nhân dân cấp tỉnh nơi có nhà máy điện hạt nhân, lò phản ứng hạt nhân nghiên cứu.</w:t>
      </w:r>
    </w:p>
    <w:p w14:paraId="35925287" w14:textId="4A2DD9DD" w:rsidR="006B0236" w:rsidRPr="00AB1E93" w:rsidRDefault="00212DD1" w:rsidP="009C6FB7">
      <w:pPr>
        <w:spacing w:after="120" w:line="271" w:lineRule="auto"/>
        <w:ind w:firstLine="709"/>
        <w:jc w:val="both"/>
        <w:rPr>
          <w:i/>
          <w:iCs/>
          <w:color w:val="000000"/>
          <w:sz w:val="28"/>
          <w:szCs w:val="28"/>
          <w:lang w:val="fi-FI"/>
        </w:rPr>
      </w:pPr>
      <w:r>
        <w:rPr>
          <w:i/>
          <w:iCs/>
          <w:color w:val="000000"/>
          <w:sz w:val="28"/>
          <w:szCs w:val="28"/>
          <w:lang w:val="fi-FI"/>
        </w:rPr>
        <w:t>h</w:t>
      </w:r>
      <w:r w:rsidR="006B0236" w:rsidRPr="00AB1E93">
        <w:rPr>
          <w:i/>
          <w:iCs/>
          <w:color w:val="000000"/>
          <w:sz w:val="28"/>
          <w:szCs w:val="28"/>
          <w:lang w:val="fi-FI"/>
        </w:rPr>
        <w:t xml:space="preserve">) </w:t>
      </w:r>
      <w:r w:rsidR="001F6A27" w:rsidRPr="009A7932">
        <w:rPr>
          <w:i/>
          <w:color w:val="000000"/>
          <w:sz w:val="28"/>
          <w:lang w:val="fi-FI"/>
        </w:rPr>
        <w:t>Chương VIII.</w:t>
      </w:r>
      <w:r w:rsidR="006B0236" w:rsidRPr="00AB1E93">
        <w:rPr>
          <w:i/>
          <w:iCs/>
          <w:color w:val="000000"/>
          <w:sz w:val="28"/>
          <w:szCs w:val="28"/>
          <w:lang w:val="fi-FI"/>
        </w:rPr>
        <w:t xml:space="preserve"> Điều khoản thi hành </w:t>
      </w:r>
    </w:p>
    <w:p w14:paraId="4974E6E6" w14:textId="77777777" w:rsidR="0081746C" w:rsidRPr="00AB1E93" w:rsidRDefault="00B55B05" w:rsidP="009C6FB7">
      <w:pPr>
        <w:spacing w:after="120" w:line="271" w:lineRule="auto"/>
        <w:ind w:firstLine="709"/>
        <w:jc w:val="both"/>
        <w:rPr>
          <w:color w:val="000000"/>
          <w:sz w:val="28"/>
          <w:szCs w:val="28"/>
          <w:lang w:val="fi-FI"/>
        </w:rPr>
      </w:pPr>
      <w:r w:rsidRPr="00AB1E93">
        <w:rPr>
          <w:color w:val="000000"/>
          <w:sz w:val="28"/>
          <w:szCs w:val="28"/>
          <w:lang w:val="fi-FI"/>
        </w:rPr>
        <w:t>Chương này quy định về</w:t>
      </w:r>
      <w:r w:rsidR="00386D3F" w:rsidRPr="00AB1E93">
        <w:rPr>
          <w:color w:val="000000"/>
          <w:sz w:val="28"/>
          <w:szCs w:val="28"/>
          <w:lang w:val="fi-FI"/>
        </w:rPr>
        <w:t xml:space="preserve"> </w:t>
      </w:r>
      <w:r w:rsidR="00AC134D" w:rsidRPr="00AB1E93">
        <w:rPr>
          <w:color w:val="000000"/>
          <w:sz w:val="28"/>
          <w:szCs w:val="28"/>
          <w:lang w:val="fi-FI"/>
        </w:rPr>
        <w:t>thời điểm có hiệu lực và trách nhiệm thi hành Luật; quy định về chuyển tiếp.</w:t>
      </w:r>
      <w:r w:rsidR="00481A89" w:rsidRPr="00AB1E93">
        <w:rPr>
          <w:color w:val="000000"/>
          <w:sz w:val="28"/>
          <w:szCs w:val="28"/>
          <w:lang w:val="fi-FI"/>
        </w:rPr>
        <w:t xml:space="preserve"> </w:t>
      </w:r>
      <w:r w:rsidR="004B2EF3" w:rsidRPr="00AB1E93">
        <w:rPr>
          <w:color w:val="EE0000"/>
          <w:sz w:val="28"/>
          <w:szCs w:val="28"/>
          <w:lang w:val="fi-FI"/>
        </w:rPr>
        <w:t xml:space="preserve"> </w:t>
      </w:r>
    </w:p>
    <w:p w14:paraId="24CAE7F0" w14:textId="77777777" w:rsidR="00606E54" w:rsidRPr="00AB1E93" w:rsidRDefault="00606E54" w:rsidP="009C6FB7">
      <w:pPr>
        <w:spacing w:after="120" w:line="271" w:lineRule="auto"/>
        <w:ind w:firstLine="709"/>
        <w:jc w:val="both"/>
        <w:rPr>
          <w:b/>
          <w:bCs/>
          <w:color w:val="000000"/>
          <w:sz w:val="28"/>
          <w:szCs w:val="28"/>
          <w:lang w:val="fi-FI"/>
        </w:rPr>
      </w:pPr>
      <w:r w:rsidRPr="00AB1E93">
        <w:rPr>
          <w:b/>
          <w:bCs/>
          <w:color w:val="000000"/>
          <w:sz w:val="28"/>
          <w:szCs w:val="28"/>
          <w:lang w:val="fi-FI"/>
        </w:rPr>
        <w:t>V. DỰ KIẾN NGUỒN LỰC, ĐIỀU KIỆN BẢO ĐẢM CHO VIỆC THI HÀNH NGHỊ ĐỊNH VÀ THỜI GIAN TRÌNH BAN HÀNH</w:t>
      </w:r>
    </w:p>
    <w:p w14:paraId="1730A89F" w14:textId="7899D116" w:rsidR="001957F7" w:rsidRPr="00AB1E93" w:rsidRDefault="00CA3C99" w:rsidP="001957F7">
      <w:pPr>
        <w:spacing w:before="120" w:after="120" w:line="340" w:lineRule="exact"/>
        <w:ind w:firstLine="720"/>
        <w:jc w:val="both"/>
        <w:rPr>
          <w:sz w:val="28"/>
          <w:szCs w:val="28"/>
          <w:lang w:val="vi-VN"/>
        </w:rPr>
      </w:pPr>
      <w:r>
        <w:rPr>
          <w:sz w:val="28"/>
          <w:szCs w:val="28"/>
          <w:lang w:val="fi-FI"/>
        </w:rPr>
        <w:t xml:space="preserve">Về </w:t>
      </w:r>
      <w:r w:rsidR="000F68C4">
        <w:rPr>
          <w:sz w:val="28"/>
          <w:szCs w:val="28"/>
          <w:lang w:val="fi-FI"/>
        </w:rPr>
        <w:t>tổng thể</w:t>
      </w:r>
      <w:r w:rsidR="001957F7" w:rsidRPr="00AB1E93">
        <w:rPr>
          <w:sz w:val="28"/>
          <w:szCs w:val="28"/>
          <w:lang w:val="fi-FI"/>
        </w:rPr>
        <w:t xml:space="preserve">, các </w:t>
      </w:r>
      <w:r w:rsidR="00CC0E2D">
        <w:rPr>
          <w:sz w:val="28"/>
          <w:szCs w:val="28"/>
          <w:lang w:val="fi-FI"/>
        </w:rPr>
        <w:t>bộ, ngành,</w:t>
      </w:r>
      <w:r w:rsidR="001957F7" w:rsidRPr="00AB1E93">
        <w:rPr>
          <w:sz w:val="28"/>
          <w:szCs w:val="28"/>
          <w:lang w:val="fi-FI"/>
        </w:rPr>
        <w:t xml:space="preserve"> cơ quan, tổ chức </w:t>
      </w:r>
      <w:r w:rsidR="000F68C4">
        <w:rPr>
          <w:sz w:val="28"/>
          <w:szCs w:val="28"/>
          <w:lang w:val="fi-FI"/>
        </w:rPr>
        <w:t>sẽ</w:t>
      </w:r>
      <w:r w:rsidR="001957F7" w:rsidRPr="00AB1E93">
        <w:rPr>
          <w:sz w:val="28"/>
          <w:szCs w:val="28"/>
          <w:lang w:val="fi-FI"/>
        </w:rPr>
        <w:t xml:space="preserve"> chủ yếu </w:t>
      </w:r>
      <w:r w:rsidR="000F68C4">
        <w:rPr>
          <w:sz w:val="28"/>
          <w:szCs w:val="28"/>
          <w:lang w:val="fi-FI"/>
        </w:rPr>
        <w:t>khai thác,</w:t>
      </w:r>
      <w:r w:rsidR="001957F7" w:rsidRPr="00AB1E93">
        <w:rPr>
          <w:sz w:val="28"/>
          <w:szCs w:val="28"/>
          <w:lang w:val="fi-FI"/>
        </w:rPr>
        <w:t xml:space="preserve"> sử dụng nguồn nhân lực</w:t>
      </w:r>
      <w:r>
        <w:rPr>
          <w:sz w:val="28"/>
          <w:szCs w:val="28"/>
          <w:lang w:val="fi-FI"/>
        </w:rPr>
        <w:t>,</w:t>
      </w:r>
      <w:r w:rsidR="001957F7" w:rsidRPr="00AB1E93">
        <w:rPr>
          <w:sz w:val="28"/>
          <w:szCs w:val="28"/>
          <w:lang w:val="fi-FI"/>
        </w:rPr>
        <w:t xml:space="preserve"> tài chính </w:t>
      </w:r>
      <w:r>
        <w:rPr>
          <w:sz w:val="28"/>
          <w:szCs w:val="28"/>
          <w:lang w:val="fi-FI"/>
        </w:rPr>
        <w:t>và cơ sở vật chất, kỹ thuật</w:t>
      </w:r>
      <w:r w:rsidR="001957F7" w:rsidRPr="00AB1E93">
        <w:rPr>
          <w:sz w:val="28"/>
          <w:szCs w:val="28"/>
          <w:lang w:val="fi-FI"/>
        </w:rPr>
        <w:t xml:space="preserve"> hiện </w:t>
      </w:r>
      <w:r w:rsidR="00E72390">
        <w:rPr>
          <w:sz w:val="28"/>
          <w:szCs w:val="28"/>
          <w:lang w:val="fi-FI"/>
        </w:rPr>
        <w:t>có</w:t>
      </w:r>
      <w:r w:rsidR="001957F7" w:rsidRPr="00AB1E93">
        <w:rPr>
          <w:sz w:val="28"/>
          <w:szCs w:val="28"/>
          <w:lang w:val="fi-FI"/>
        </w:rPr>
        <w:t xml:space="preserve"> để tổ chức thi hành</w:t>
      </w:r>
      <w:r>
        <w:rPr>
          <w:sz w:val="28"/>
          <w:szCs w:val="28"/>
          <w:lang w:val="fi-FI"/>
        </w:rPr>
        <w:t xml:space="preserve"> Nghị định. </w:t>
      </w:r>
      <w:r w:rsidR="000F68C4">
        <w:rPr>
          <w:sz w:val="28"/>
          <w:szCs w:val="28"/>
          <w:lang w:val="fi-FI"/>
        </w:rPr>
        <w:t>Nguồn</w:t>
      </w:r>
      <w:r w:rsidR="001957F7" w:rsidRPr="00BD3A49">
        <w:rPr>
          <w:sz w:val="28"/>
          <w:lang w:val="fi-FI"/>
        </w:rPr>
        <w:t xml:space="preserve"> kinh phí </w:t>
      </w:r>
      <w:r w:rsidR="000F68C4">
        <w:rPr>
          <w:sz w:val="28"/>
          <w:szCs w:val="28"/>
          <w:lang w:val="fi-FI"/>
        </w:rPr>
        <w:t>để</w:t>
      </w:r>
      <w:r w:rsidR="001957F7" w:rsidRPr="00BD3A49">
        <w:rPr>
          <w:sz w:val="28"/>
          <w:lang w:val="fi-FI"/>
        </w:rPr>
        <w:t xml:space="preserve"> </w:t>
      </w:r>
      <w:r w:rsidR="001957F7" w:rsidRPr="00AB1E93">
        <w:rPr>
          <w:sz w:val="28"/>
          <w:szCs w:val="28"/>
          <w:lang w:val="vi-VN"/>
        </w:rPr>
        <w:t xml:space="preserve">bảo đảm cho việc thi hành </w:t>
      </w:r>
      <w:r w:rsidR="00274857" w:rsidRPr="00AB1E93">
        <w:rPr>
          <w:sz w:val="28"/>
          <w:szCs w:val="28"/>
          <w:lang w:val="fi-FI"/>
        </w:rPr>
        <w:t>Nghị định</w:t>
      </w:r>
      <w:r w:rsidR="001957F7" w:rsidRPr="00AB1E93">
        <w:rPr>
          <w:sz w:val="28"/>
          <w:szCs w:val="28"/>
          <w:lang w:val="vi-VN"/>
        </w:rPr>
        <w:t xml:space="preserve"> sau khi được </w:t>
      </w:r>
      <w:r w:rsidR="000F68C4" w:rsidRPr="00AB1E93">
        <w:rPr>
          <w:sz w:val="28"/>
          <w:szCs w:val="28"/>
          <w:lang w:val="fi-FI"/>
        </w:rPr>
        <w:t>ban hành</w:t>
      </w:r>
      <w:r w:rsidR="000F68C4">
        <w:rPr>
          <w:sz w:val="28"/>
          <w:szCs w:val="28"/>
          <w:lang w:val="fi-FI"/>
        </w:rPr>
        <w:t xml:space="preserve"> và</w:t>
      </w:r>
      <w:r w:rsidR="000F68C4" w:rsidRPr="00AB1E93">
        <w:rPr>
          <w:sz w:val="28"/>
          <w:szCs w:val="28"/>
          <w:lang w:val="fi-FI"/>
        </w:rPr>
        <w:t xml:space="preserve"> có hiệu lực</w:t>
      </w:r>
      <w:r w:rsidR="000F68C4">
        <w:rPr>
          <w:sz w:val="28"/>
          <w:szCs w:val="28"/>
          <w:lang w:val="fi-FI"/>
        </w:rPr>
        <w:t xml:space="preserve"> </w:t>
      </w:r>
      <w:r w:rsidR="001957F7" w:rsidRPr="00AB1E93">
        <w:rPr>
          <w:sz w:val="28"/>
          <w:szCs w:val="28"/>
          <w:lang w:val="vi-VN"/>
        </w:rPr>
        <w:t xml:space="preserve"> chủ yếu </w:t>
      </w:r>
      <w:r w:rsidR="000F68C4" w:rsidRPr="00BD3A49">
        <w:rPr>
          <w:sz w:val="28"/>
          <w:szCs w:val="28"/>
          <w:lang w:val="fi-FI"/>
        </w:rPr>
        <w:t>cho các hoạt động</w:t>
      </w:r>
      <w:r w:rsidR="001957F7" w:rsidRPr="00AB1E93">
        <w:rPr>
          <w:sz w:val="28"/>
          <w:szCs w:val="28"/>
          <w:lang w:val="vi-VN"/>
        </w:rPr>
        <w:t xml:space="preserve">: </w:t>
      </w:r>
      <w:r w:rsidR="001957F7" w:rsidRPr="00AB1E93">
        <w:rPr>
          <w:sz w:val="28"/>
          <w:szCs w:val="28"/>
          <w:lang w:val="fi-FI"/>
        </w:rPr>
        <w:t>x</w:t>
      </w:r>
      <w:r w:rsidR="001957F7" w:rsidRPr="00AB1E93">
        <w:rPr>
          <w:sz w:val="28"/>
          <w:szCs w:val="28"/>
          <w:lang w:val="vi-VN"/>
        </w:rPr>
        <w:t xml:space="preserve">ây dựng văn bản </w:t>
      </w:r>
      <w:r w:rsidR="00274857" w:rsidRPr="00AB1E93">
        <w:rPr>
          <w:sz w:val="28"/>
          <w:szCs w:val="28"/>
          <w:lang w:val="fi-FI"/>
        </w:rPr>
        <w:t xml:space="preserve">hướng dẫn </w:t>
      </w:r>
      <w:r w:rsidR="001957F7" w:rsidRPr="00AB1E93">
        <w:rPr>
          <w:sz w:val="28"/>
          <w:szCs w:val="28"/>
          <w:lang w:val="vi-VN"/>
        </w:rPr>
        <w:t xml:space="preserve">thi hành </w:t>
      </w:r>
      <w:r w:rsidR="00274857" w:rsidRPr="00AB1E93">
        <w:rPr>
          <w:sz w:val="28"/>
          <w:szCs w:val="28"/>
          <w:lang w:val="fi-FI"/>
        </w:rPr>
        <w:t>Nghị định</w:t>
      </w:r>
      <w:r w:rsidR="001957F7" w:rsidRPr="00AB1E93">
        <w:rPr>
          <w:sz w:val="28"/>
          <w:szCs w:val="28"/>
          <w:lang w:val="fi-FI"/>
        </w:rPr>
        <w:t xml:space="preserve">; </w:t>
      </w:r>
      <w:r w:rsidR="001957F7" w:rsidRPr="00AB1E93">
        <w:rPr>
          <w:sz w:val="28"/>
          <w:szCs w:val="28"/>
          <w:lang w:val="vi-VN"/>
        </w:rPr>
        <w:t xml:space="preserve">tuyên truyền, phổ biến </w:t>
      </w:r>
      <w:r w:rsidR="001957F7" w:rsidRPr="00AB1E93">
        <w:rPr>
          <w:sz w:val="28"/>
          <w:szCs w:val="28"/>
          <w:lang w:val="fi-FI"/>
        </w:rPr>
        <w:t xml:space="preserve">nội dung </w:t>
      </w:r>
      <w:r w:rsidR="00274857" w:rsidRPr="00AB1E93">
        <w:rPr>
          <w:sz w:val="28"/>
          <w:szCs w:val="28"/>
          <w:lang w:val="fi-FI"/>
        </w:rPr>
        <w:t>Nghị định</w:t>
      </w:r>
      <w:r w:rsidR="001957F7" w:rsidRPr="00AB1E93">
        <w:rPr>
          <w:sz w:val="28"/>
          <w:szCs w:val="28"/>
          <w:lang w:val="fi-FI"/>
        </w:rPr>
        <w:t xml:space="preserve">; </w:t>
      </w:r>
      <w:r w:rsidR="001957F7" w:rsidRPr="00AB1E93">
        <w:rPr>
          <w:sz w:val="28"/>
          <w:szCs w:val="28"/>
          <w:lang w:val="vi-VN"/>
        </w:rPr>
        <w:t xml:space="preserve">triển khai thi hành </w:t>
      </w:r>
      <w:r w:rsidR="00274857" w:rsidRPr="00AB1E93">
        <w:rPr>
          <w:sz w:val="28"/>
          <w:szCs w:val="28"/>
          <w:lang w:val="fi-FI"/>
        </w:rPr>
        <w:t>Nghị định</w:t>
      </w:r>
      <w:r w:rsidR="001957F7" w:rsidRPr="00AB1E93">
        <w:rPr>
          <w:sz w:val="28"/>
          <w:szCs w:val="28"/>
          <w:lang w:val="vi-VN"/>
        </w:rPr>
        <w:t xml:space="preserve"> và theo dõi, sơ kết, tổng kết, đánh giá tình hình thi</w:t>
      </w:r>
      <w:r w:rsidR="001957F7" w:rsidRPr="00AB1E93">
        <w:rPr>
          <w:sz w:val="28"/>
          <w:szCs w:val="28"/>
          <w:lang w:val="fi-FI"/>
        </w:rPr>
        <w:t xml:space="preserve"> hành</w:t>
      </w:r>
      <w:r w:rsidR="00274857" w:rsidRPr="00AB1E93">
        <w:rPr>
          <w:sz w:val="28"/>
          <w:szCs w:val="28"/>
          <w:lang w:val="fi-FI"/>
        </w:rPr>
        <w:t xml:space="preserve"> Nghị định</w:t>
      </w:r>
      <w:r w:rsidR="001957F7" w:rsidRPr="00AB1E93">
        <w:rPr>
          <w:sz w:val="28"/>
          <w:szCs w:val="28"/>
          <w:lang w:val="vi-VN"/>
        </w:rPr>
        <w:t>.</w:t>
      </w:r>
    </w:p>
    <w:p w14:paraId="40C1ABB6" w14:textId="6CECD72F" w:rsidR="00274857" w:rsidRPr="00BD3A49" w:rsidRDefault="00CA3C99" w:rsidP="00274857">
      <w:pPr>
        <w:spacing w:before="120" w:after="120" w:line="340" w:lineRule="exact"/>
        <w:ind w:firstLine="720"/>
        <w:jc w:val="both"/>
        <w:rPr>
          <w:sz w:val="28"/>
          <w:lang w:val="vi-VN"/>
        </w:rPr>
      </w:pPr>
      <w:r w:rsidRPr="000F68C4">
        <w:rPr>
          <w:sz w:val="28"/>
          <w:szCs w:val="28"/>
          <w:lang w:val="fi-FI"/>
        </w:rPr>
        <w:t xml:space="preserve">Đối với </w:t>
      </w:r>
      <w:r w:rsidRPr="00BD3A49">
        <w:rPr>
          <w:sz w:val="28"/>
          <w:szCs w:val="28"/>
          <w:lang w:val="vi-VN"/>
        </w:rPr>
        <w:t>cơ quan an toàn bức xạ và hạt nhân quốc gia, cơ quan này cần được</w:t>
      </w:r>
      <w:r w:rsidR="000F68C4" w:rsidRPr="00BD3A49">
        <w:rPr>
          <w:sz w:val="28"/>
          <w:szCs w:val="28"/>
          <w:lang w:val="vi-VN"/>
        </w:rPr>
        <w:t xml:space="preserve"> ưu tiên</w:t>
      </w:r>
      <w:r w:rsidRPr="00BD3A49">
        <w:rPr>
          <w:sz w:val="28"/>
          <w:szCs w:val="28"/>
          <w:lang w:val="vi-VN"/>
        </w:rPr>
        <w:t xml:space="preserve"> </w:t>
      </w:r>
      <w:r w:rsidR="000F68C4" w:rsidRPr="00BD3A49">
        <w:rPr>
          <w:sz w:val="28"/>
          <w:szCs w:val="28"/>
          <w:lang w:val="vi-VN"/>
        </w:rPr>
        <w:t xml:space="preserve">tăng cường và </w:t>
      </w:r>
      <w:r w:rsidRPr="00BD3A49">
        <w:rPr>
          <w:sz w:val="28"/>
          <w:szCs w:val="28"/>
          <w:lang w:val="vi-VN"/>
        </w:rPr>
        <w:t>bố trí đầy đủ</w:t>
      </w:r>
      <w:r w:rsidR="001957F7" w:rsidRPr="00BD3A49">
        <w:rPr>
          <w:sz w:val="28"/>
          <w:lang w:val="vi-VN"/>
        </w:rPr>
        <w:t xml:space="preserve"> về tài chính, </w:t>
      </w:r>
      <w:r w:rsidRPr="00BD3A49">
        <w:rPr>
          <w:sz w:val="28"/>
          <w:szCs w:val="28"/>
          <w:lang w:val="vi-VN"/>
        </w:rPr>
        <w:t xml:space="preserve">nhân lực, </w:t>
      </w:r>
      <w:r w:rsidR="001957F7" w:rsidRPr="00BD3A49">
        <w:rPr>
          <w:sz w:val="28"/>
          <w:lang w:val="vi-VN"/>
        </w:rPr>
        <w:t>cơ sở vật chất</w:t>
      </w:r>
      <w:r w:rsidRPr="00BD3A49">
        <w:rPr>
          <w:sz w:val="28"/>
          <w:szCs w:val="28"/>
          <w:lang w:val="vi-VN"/>
        </w:rPr>
        <w:t xml:space="preserve"> - kỹ thuật </w:t>
      </w:r>
      <w:r w:rsidR="000F68C4" w:rsidRPr="00BD3A49">
        <w:rPr>
          <w:sz w:val="28"/>
          <w:szCs w:val="28"/>
          <w:lang w:val="vi-VN"/>
        </w:rPr>
        <w:t>để có thể</w:t>
      </w:r>
      <w:r w:rsidRPr="00BD3A49">
        <w:rPr>
          <w:sz w:val="28"/>
          <w:szCs w:val="28"/>
          <w:lang w:val="vi-VN"/>
        </w:rPr>
        <w:t xml:space="preserve"> thực hiện đầy đủ, hiệu quả chức năng </w:t>
      </w:r>
      <w:r w:rsidR="001957F7" w:rsidRPr="00BD3A49">
        <w:rPr>
          <w:sz w:val="28"/>
          <w:lang w:val="vi-VN"/>
        </w:rPr>
        <w:t>quản lý nhà nước</w:t>
      </w:r>
      <w:r w:rsidRPr="00BD3A49">
        <w:rPr>
          <w:sz w:val="28"/>
          <w:szCs w:val="28"/>
          <w:lang w:val="vi-VN"/>
        </w:rPr>
        <w:t xml:space="preserve"> đối với </w:t>
      </w:r>
      <w:r w:rsidR="000F68C4" w:rsidRPr="00BD3A49">
        <w:rPr>
          <w:sz w:val="28"/>
          <w:szCs w:val="28"/>
          <w:lang w:val="vi-VN"/>
        </w:rPr>
        <w:t xml:space="preserve">các </w:t>
      </w:r>
      <w:r w:rsidRPr="00BD3A49">
        <w:rPr>
          <w:sz w:val="28"/>
          <w:szCs w:val="28"/>
          <w:lang w:val="vi-VN"/>
        </w:rPr>
        <w:t>dự án</w:t>
      </w:r>
      <w:r w:rsidR="00274857" w:rsidRPr="00BD3A49">
        <w:rPr>
          <w:sz w:val="28"/>
          <w:lang w:val="vi-VN"/>
        </w:rPr>
        <w:t xml:space="preserve"> nhà máy điện hạt nhân, lò phản ứng hạt nhân nghiên cứu </w:t>
      </w:r>
      <w:r w:rsidR="000F68C4" w:rsidRPr="00BD3A49">
        <w:rPr>
          <w:sz w:val="28"/>
          <w:szCs w:val="28"/>
          <w:lang w:val="vi-VN"/>
        </w:rPr>
        <w:t>mới</w:t>
      </w:r>
      <w:r w:rsidR="00274857" w:rsidRPr="00BD3A49">
        <w:rPr>
          <w:sz w:val="28"/>
          <w:lang w:val="vi-VN"/>
        </w:rPr>
        <w:t>.</w:t>
      </w:r>
    </w:p>
    <w:p w14:paraId="60E537B0" w14:textId="77777777" w:rsidR="001957F7" w:rsidRPr="00AB1E93" w:rsidRDefault="001957F7" w:rsidP="00274857">
      <w:pPr>
        <w:spacing w:before="120" w:after="120" w:line="340" w:lineRule="exact"/>
        <w:ind w:firstLine="720"/>
        <w:jc w:val="both"/>
        <w:rPr>
          <w:sz w:val="28"/>
          <w:szCs w:val="28"/>
          <w:lang w:val="vi-VN"/>
        </w:rPr>
      </w:pPr>
      <w:r w:rsidRPr="00AB1E93">
        <w:rPr>
          <w:bCs/>
          <w:sz w:val="28"/>
          <w:szCs w:val="28"/>
          <w:lang w:val="it-IT"/>
        </w:rPr>
        <w:t xml:space="preserve">Thời gian dự kiến trình </w:t>
      </w:r>
      <w:r w:rsidR="00274857" w:rsidRPr="00AB1E93">
        <w:rPr>
          <w:bCs/>
          <w:sz w:val="28"/>
          <w:szCs w:val="28"/>
          <w:lang w:val="it-IT"/>
        </w:rPr>
        <w:t>Chính phủ xem xét</w:t>
      </w:r>
      <w:r w:rsidRPr="00AB1E93">
        <w:rPr>
          <w:bCs/>
          <w:sz w:val="28"/>
          <w:szCs w:val="28"/>
          <w:lang w:val="it-IT"/>
        </w:rPr>
        <w:t xml:space="preserve"> dự thảo </w:t>
      </w:r>
      <w:r w:rsidR="00274857" w:rsidRPr="00AB1E93">
        <w:rPr>
          <w:bCs/>
          <w:sz w:val="28"/>
          <w:szCs w:val="28"/>
          <w:lang w:val="it-IT"/>
        </w:rPr>
        <w:t>Nghị định</w:t>
      </w:r>
      <w:r w:rsidRPr="00AB1E93">
        <w:rPr>
          <w:bCs/>
          <w:sz w:val="28"/>
          <w:szCs w:val="28"/>
          <w:lang w:val="it-IT"/>
        </w:rPr>
        <w:t>: tháng 10/202</w:t>
      </w:r>
      <w:r w:rsidR="00274857" w:rsidRPr="00AB1E93">
        <w:rPr>
          <w:bCs/>
          <w:sz w:val="28"/>
          <w:szCs w:val="28"/>
          <w:lang w:val="it-IT"/>
        </w:rPr>
        <w:t>5</w:t>
      </w:r>
      <w:r w:rsidRPr="00AB1E93">
        <w:rPr>
          <w:bCs/>
          <w:sz w:val="28"/>
          <w:szCs w:val="28"/>
          <w:lang w:val="it-IT"/>
        </w:rPr>
        <w:t>.</w:t>
      </w:r>
    </w:p>
    <w:p w14:paraId="54963B38" w14:textId="77777777" w:rsidR="00606E54" w:rsidRPr="00AB1E93" w:rsidRDefault="00606E54" w:rsidP="009C6FB7">
      <w:pPr>
        <w:spacing w:after="120" w:line="271" w:lineRule="auto"/>
        <w:ind w:firstLine="709"/>
        <w:jc w:val="both"/>
        <w:rPr>
          <w:b/>
          <w:bCs/>
          <w:sz w:val="28"/>
          <w:szCs w:val="28"/>
          <w:lang w:val="fi-FI"/>
        </w:rPr>
      </w:pPr>
      <w:r w:rsidRPr="00AB1E93">
        <w:rPr>
          <w:b/>
          <w:bCs/>
          <w:sz w:val="28"/>
          <w:szCs w:val="28"/>
          <w:lang w:val="fi-FI"/>
        </w:rPr>
        <w:t>VI. NHỮNG VẤN ĐỀ XIN Ý KIẾN</w:t>
      </w:r>
    </w:p>
    <w:p w14:paraId="226ABCD8" w14:textId="550819C3" w:rsidR="005D7B33" w:rsidRPr="00AB1E93" w:rsidRDefault="005D7B33" w:rsidP="005D7B33">
      <w:pPr>
        <w:spacing w:after="120" w:line="271" w:lineRule="auto"/>
        <w:ind w:firstLine="709"/>
        <w:jc w:val="both"/>
        <w:rPr>
          <w:color w:val="000000"/>
          <w:sz w:val="28"/>
          <w:szCs w:val="28"/>
          <w:lang w:val="fi-FI"/>
        </w:rPr>
      </w:pPr>
      <w:r w:rsidRPr="00AB1E93">
        <w:rPr>
          <w:sz w:val="28"/>
          <w:szCs w:val="28"/>
          <w:lang w:val="fi-FI"/>
        </w:rPr>
        <w:t xml:space="preserve">Bộ Khoa học và Công nghệ đề nghị bổ sung lò phản ứng hạt nhân nghiên cứu vào tên dự thảo Nghị định nhằm quy định chi tiết một số điều của Luật Năng lượng nguyên tử về lò phản ứng hạt nhân nghiên cứu, phục vụ cho việc triển khai Dự án Trung tâm Nghiên cứu khoa học công nghệ hạt nhân với cấu phần chính là lò phản ứng hạt nhân nghiên cứu </w:t>
      </w:r>
      <w:r w:rsidR="004C3D10">
        <w:rPr>
          <w:sz w:val="28"/>
          <w:szCs w:val="28"/>
          <w:lang w:val="fi-FI"/>
        </w:rPr>
        <w:t>đa mục tiêu</w:t>
      </w:r>
      <w:r w:rsidRPr="00AB1E93">
        <w:rPr>
          <w:sz w:val="28"/>
          <w:szCs w:val="28"/>
          <w:lang w:val="fi-FI"/>
        </w:rPr>
        <w:t xml:space="preserve"> có công suất 10 MWt. Theo đó, dự thảo Nghị định có một chương</w:t>
      </w:r>
      <w:r w:rsidRPr="00AB1E93">
        <w:rPr>
          <w:color w:val="000000"/>
          <w:sz w:val="28"/>
          <w:szCs w:val="28"/>
          <w:lang w:val="fi-FI"/>
        </w:rPr>
        <w:t xml:space="preserve"> riêng về lò phản ứng hạt nhân nghiên cứu</w:t>
      </w:r>
      <w:r w:rsidR="004B2EF3" w:rsidRPr="00AB1E93">
        <w:rPr>
          <w:color w:val="000000"/>
          <w:sz w:val="28"/>
          <w:szCs w:val="28"/>
          <w:lang w:val="fi-FI"/>
        </w:rPr>
        <w:t>,</w:t>
      </w:r>
      <w:r w:rsidRPr="00AB1E93">
        <w:rPr>
          <w:color w:val="000000"/>
          <w:sz w:val="28"/>
          <w:szCs w:val="28"/>
          <w:lang w:val="fi-FI"/>
        </w:rPr>
        <w:t xml:space="preserve"> </w:t>
      </w:r>
      <w:r w:rsidR="004B2EF3" w:rsidRPr="00AB1E93">
        <w:rPr>
          <w:color w:val="000000"/>
          <w:sz w:val="28"/>
          <w:szCs w:val="28"/>
          <w:lang w:val="fi-FI"/>
        </w:rPr>
        <w:t xml:space="preserve">bao quát toàn bộ vòng đời của công trình này </w:t>
      </w:r>
      <w:r w:rsidRPr="00AB1E93">
        <w:rPr>
          <w:color w:val="000000"/>
          <w:sz w:val="28"/>
          <w:szCs w:val="28"/>
          <w:lang w:val="fi-FI"/>
        </w:rPr>
        <w:t xml:space="preserve">từ chủ trương đầu tư, đánh giá địa điểm, thiết kế, phê duyệt dự án đầu tư, xây dựng, vận hành thử, vận hành, dừng lò dài hạn, đến chấm dứt hoạt động. Những nội dung </w:t>
      </w:r>
      <w:r w:rsidR="004C3D10">
        <w:rPr>
          <w:color w:val="000000"/>
          <w:sz w:val="28"/>
          <w:szCs w:val="28"/>
          <w:lang w:val="fi-FI"/>
        </w:rPr>
        <w:t>này</w:t>
      </w:r>
      <w:r w:rsidRPr="00AB1E93">
        <w:rPr>
          <w:color w:val="000000"/>
          <w:sz w:val="28"/>
          <w:szCs w:val="28"/>
          <w:lang w:val="fi-FI"/>
        </w:rPr>
        <w:t xml:space="preserve"> trước đây chưa được quy định chi tiết, đầy đủ trong các văn bản quy phạm pháp luật về năng lượng nguyên tử.</w:t>
      </w:r>
    </w:p>
    <w:p w14:paraId="73DB7AB7" w14:textId="77777777" w:rsidR="00877BD9" w:rsidRPr="00AB1E93" w:rsidRDefault="00877BD9" w:rsidP="009C6FB7">
      <w:pPr>
        <w:spacing w:after="120" w:line="271" w:lineRule="auto"/>
        <w:ind w:firstLine="709"/>
        <w:jc w:val="both"/>
        <w:rPr>
          <w:i/>
          <w:color w:val="000000"/>
          <w:spacing w:val="-2"/>
          <w:sz w:val="28"/>
          <w:szCs w:val="28"/>
          <w:lang w:val="vi-VN"/>
        </w:rPr>
      </w:pPr>
      <w:r w:rsidRPr="00AB1E93">
        <w:rPr>
          <w:color w:val="000000"/>
          <w:spacing w:val="-2"/>
          <w:sz w:val="28"/>
          <w:szCs w:val="28"/>
          <w:lang w:val="vi-VN"/>
        </w:rPr>
        <w:t xml:space="preserve">Trên đây là Tờ trình </w:t>
      </w:r>
      <w:r w:rsidR="0099579E" w:rsidRPr="00AB1E93">
        <w:rPr>
          <w:color w:val="000000"/>
          <w:spacing w:val="-2"/>
          <w:sz w:val="28"/>
          <w:szCs w:val="28"/>
          <w:lang w:val="vi-VN"/>
        </w:rPr>
        <w:t xml:space="preserve">Chính phủ </w:t>
      </w:r>
      <w:r w:rsidRPr="00AB1E93">
        <w:rPr>
          <w:color w:val="000000"/>
          <w:spacing w:val="-2"/>
          <w:sz w:val="28"/>
          <w:szCs w:val="28"/>
          <w:lang w:val="vi-VN"/>
        </w:rPr>
        <w:t xml:space="preserve">về dự </w:t>
      </w:r>
      <w:r w:rsidR="00606E54" w:rsidRPr="00AB1E93">
        <w:rPr>
          <w:color w:val="000000"/>
          <w:spacing w:val="-2"/>
          <w:sz w:val="28"/>
          <w:szCs w:val="28"/>
          <w:lang w:val="fi-FI"/>
        </w:rPr>
        <w:t>thảo</w:t>
      </w:r>
      <w:r w:rsidRPr="00AB1E93">
        <w:rPr>
          <w:color w:val="000000"/>
          <w:spacing w:val="-2"/>
          <w:sz w:val="28"/>
          <w:szCs w:val="28"/>
          <w:lang w:val="vi-VN"/>
        </w:rPr>
        <w:t xml:space="preserve"> </w:t>
      </w:r>
      <w:r w:rsidR="00F02894" w:rsidRPr="00AB1E93">
        <w:rPr>
          <w:color w:val="000000"/>
          <w:spacing w:val="-2"/>
          <w:sz w:val="28"/>
          <w:szCs w:val="28"/>
          <w:lang w:val="vi-VN"/>
        </w:rPr>
        <w:t xml:space="preserve">Nghị định quy định chi tiết một số điều của Luật Năng lượng nguyên tử về nhà máy điện hạt nhân, lò phản ứng </w:t>
      </w:r>
      <w:r w:rsidR="00F02894" w:rsidRPr="00AB1E93">
        <w:rPr>
          <w:color w:val="000000"/>
          <w:spacing w:val="-2"/>
          <w:sz w:val="28"/>
          <w:szCs w:val="28"/>
          <w:lang w:val="vi-VN"/>
        </w:rPr>
        <w:lastRenderedPageBreak/>
        <w:t>hạt nhân nghiên cứu</w:t>
      </w:r>
      <w:r w:rsidRPr="00AB1E93">
        <w:rPr>
          <w:color w:val="000000"/>
          <w:spacing w:val="-2"/>
          <w:sz w:val="28"/>
          <w:szCs w:val="28"/>
          <w:lang w:val="vi-VN"/>
        </w:rPr>
        <w:t xml:space="preserve">, </w:t>
      </w:r>
      <w:r w:rsidR="0099579E" w:rsidRPr="00AB1E93">
        <w:rPr>
          <w:color w:val="000000"/>
          <w:spacing w:val="-2"/>
          <w:sz w:val="28"/>
          <w:szCs w:val="28"/>
          <w:lang w:val="vi-VN"/>
        </w:rPr>
        <w:t xml:space="preserve">Bộ Khoa học và Công nghệ </w:t>
      </w:r>
      <w:r w:rsidRPr="00AB1E93">
        <w:rPr>
          <w:color w:val="000000"/>
          <w:spacing w:val="-2"/>
          <w:sz w:val="28"/>
          <w:szCs w:val="28"/>
          <w:lang w:val="vi-VN"/>
        </w:rPr>
        <w:t xml:space="preserve">kính trình </w:t>
      </w:r>
      <w:r w:rsidR="0099579E" w:rsidRPr="00AB1E93">
        <w:rPr>
          <w:color w:val="000000"/>
          <w:spacing w:val="-2"/>
          <w:sz w:val="28"/>
          <w:szCs w:val="28"/>
          <w:lang w:val="vi-VN"/>
        </w:rPr>
        <w:t xml:space="preserve">Chính phủ </w:t>
      </w:r>
      <w:r w:rsidRPr="00AB1E93">
        <w:rPr>
          <w:color w:val="000000"/>
          <w:spacing w:val="-2"/>
          <w:sz w:val="28"/>
          <w:szCs w:val="28"/>
          <w:lang w:val="vi-VN"/>
        </w:rPr>
        <w:t>xem xét, quyết định</w:t>
      </w:r>
      <w:r w:rsidRPr="00AB1E93">
        <w:rPr>
          <w:i/>
          <w:color w:val="000000"/>
          <w:spacing w:val="-2"/>
          <w:sz w:val="28"/>
          <w:szCs w:val="28"/>
          <w:lang w:val="vi-VN"/>
        </w:rPr>
        <w:t>./.</w:t>
      </w:r>
    </w:p>
    <w:p w14:paraId="45FFACED" w14:textId="77777777" w:rsidR="00A26BC6" w:rsidRPr="00AB1E93" w:rsidRDefault="00C1746E" w:rsidP="004D10F2">
      <w:pPr>
        <w:spacing w:after="120" w:line="271" w:lineRule="auto"/>
        <w:ind w:firstLine="680"/>
        <w:jc w:val="both"/>
        <w:rPr>
          <w:i/>
          <w:iCs/>
          <w:spacing w:val="-6"/>
          <w:sz w:val="28"/>
          <w:szCs w:val="28"/>
          <w:lang w:val="nl-NL"/>
        </w:rPr>
      </w:pPr>
      <w:r w:rsidRPr="00AB1E93">
        <w:rPr>
          <w:i/>
          <w:iCs/>
          <w:spacing w:val="-6"/>
          <w:sz w:val="28"/>
          <w:szCs w:val="28"/>
          <w:lang w:val="nl-NL"/>
        </w:rPr>
        <w:t xml:space="preserve">(Xin gửi kèm theo: (1) </w:t>
      </w:r>
      <w:r w:rsidR="00606E54" w:rsidRPr="00AB1E93">
        <w:rPr>
          <w:i/>
          <w:iCs/>
          <w:spacing w:val="-6"/>
          <w:sz w:val="28"/>
          <w:szCs w:val="28"/>
          <w:lang w:val="nl-NL"/>
        </w:rPr>
        <w:t>Dự thảo Nghị định</w:t>
      </w:r>
      <w:r w:rsidRPr="00AB1E93">
        <w:rPr>
          <w:i/>
          <w:iCs/>
          <w:spacing w:val="-6"/>
          <w:sz w:val="28"/>
          <w:szCs w:val="28"/>
          <w:lang w:val="nl-NL"/>
        </w:rPr>
        <w:t xml:space="preserve">;(2) Báo cáo về rà soát các văn bản quy phạm pháp luật có liên quan đến </w:t>
      </w:r>
      <w:r w:rsidR="00606E54" w:rsidRPr="00AB1E93">
        <w:rPr>
          <w:i/>
          <w:iCs/>
          <w:spacing w:val="-6"/>
          <w:sz w:val="28"/>
          <w:szCs w:val="28"/>
          <w:lang w:val="nl-NL"/>
        </w:rPr>
        <w:t>dự thảo Nghị định</w:t>
      </w:r>
      <w:r w:rsidRPr="00AB1E93">
        <w:rPr>
          <w:i/>
          <w:iCs/>
          <w:spacing w:val="-6"/>
          <w:sz w:val="28"/>
          <w:szCs w:val="28"/>
          <w:lang w:val="nl-NL"/>
        </w:rPr>
        <w:t xml:space="preserve">;(3) Bản đánh giá thủ tục hành chính trong </w:t>
      </w:r>
      <w:r w:rsidR="00606E54" w:rsidRPr="00AB1E93">
        <w:rPr>
          <w:i/>
          <w:iCs/>
          <w:spacing w:val="-6"/>
          <w:sz w:val="28"/>
          <w:szCs w:val="28"/>
          <w:lang w:val="nl-NL"/>
        </w:rPr>
        <w:t>dự thảo Nghị định</w:t>
      </w:r>
      <w:r w:rsidRPr="00AB1E93">
        <w:rPr>
          <w:i/>
          <w:iCs/>
          <w:spacing w:val="-6"/>
          <w:sz w:val="28"/>
          <w:szCs w:val="28"/>
          <w:lang w:val="nl-NL"/>
        </w:rPr>
        <w:t>; (4) Bản tổng hợp, giải trình, tiếp thu ý kiến góp ý; bản chụp ý kiến góp ý củ</w:t>
      </w:r>
      <w:r w:rsidR="00274857" w:rsidRPr="00AB1E93">
        <w:rPr>
          <w:i/>
          <w:iCs/>
          <w:spacing w:val="-6"/>
          <w:sz w:val="28"/>
          <w:szCs w:val="28"/>
          <w:lang w:val="nl-NL"/>
        </w:rPr>
        <w:t>a các bộ, cơ quan</w:t>
      </w:r>
      <w:r w:rsidRPr="00AB1E93">
        <w:rPr>
          <w:i/>
          <w:iCs/>
          <w:spacing w:val="-6"/>
          <w:sz w:val="28"/>
          <w:szCs w:val="28"/>
          <w:lang w:val="nl-NL"/>
        </w:rPr>
        <w:t>.).</w:t>
      </w:r>
    </w:p>
    <w:tbl>
      <w:tblPr>
        <w:tblW w:w="9214" w:type="dxa"/>
        <w:tblInd w:w="108" w:type="dxa"/>
        <w:tblLayout w:type="fixed"/>
        <w:tblLook w:val="0000" w:firstRow="0" w:lastRow="0" w:firstColumn="0" w:lastColumn="0" w:noHBand="0" w:noVBand="0"/>
      </w:tblPr>
      <w:tblGrid>
        <w:gridCol w:w="5387"/>
        <w:gridCol w:w="3827"/>
      </w:tblGrid>
      <w:tr w:rsidR="00B52E4F" w:rsidRPr="00BD3A49" w14:paraId="48268B96" w14:textId="77777777" w:rsidTr="00616D35">
        <w:trPr>
          <w:trHeight w:val="2850"/>
        </w:trPr>
        <w:tc>
          <w:tcPr>
            <w:tcW w:w="5387" w:type="dxa"/>
          </w:tcPr>
          <w:p w14:paraId="7C99D00B" w14:textId="77777777" w:rsidR="003C7DC2" w:rsidRPr="00AB1E93" w:rsidRDefault="003C7DC2" w:rsidP="00115965">
            <w:pPr>
              <w:spacing w:line="240" w:lineRule="atLeast"/>
              <w:ind w:left="-108" w:right="-108"/>
              <w:jc w:val="both"/>
              <w:rPr>
                <w:rFonts w:eastAsia="Batang"/>
                <w:b/>
                <w:i/>
                <w:color w:val="000000"/>
                <w:lang w:val="vi-VN" w:eastAsia="ko-KR"/>
              </w:rPr>
            </w:pPr>
            <w:r w:rsidRPr="00AB1E93">
              <w:rPr>
                <w:rFonts w:eastAsia="Batang"/>
                <w:b/>
                <w:i/>
                <w:color w:val="000000"/>
                <w:sz w:val="26"/>
                <w:lang w:val="vi-VN" w:eastAsia="ko-KR"/>
              </w:rPr>
              <w:t>Nơi nhận:</w:t>
            </w:r>
          </w:p>
          <w:p w14:paraId="33CF2EEE" w14:textId="77777777" w:rsidR="003C7DC2" w:rsidRPr="00AB1E93" w:rsidRDefault="003C7DC2" w:rsidP="00115965">
            <w:pPr>
              <w:spacing w:line="240" w:lineRule="atLeast"/>
              <w:ind w:left="-108" w:right="-108"/>
              <w:jc w:val="both"/>
              <w:rPr>
                <w:rFonts w:eastAsia="Batang"/>
                <w:color w:val="000000"/>
                <w:sz w:val="22"/>
                <w:szCs w:val="22"/>
                <w:lang w:val="pl-PL" w:eastAsia="ko-KR"/>
              </w:rPr>
            </w:pPr>
            <w:r w:rsidRPr="00AB1E93">
              <w:rPr>
                <w:rFonts w:eastAsia="Batang"/>
                <w:color w:val="000000"/>
                <w:sz w:val="22"/>
                <w:szCs w:val="22"/>
                <w:lang w:val="pl-PL" w:eastAsia="ko-KR"/>
              </w:rPr>
              <w:t>- Như trên;</w:t>
            </w:r>
          </w:p>
          <w:p w14:paraId="2E4840E5" w14:textId="77777777" w:rsidR="003C7DC2" w:rsidRPr="00AB1E93" w:rsidRDefault="003C7DC2" w:rsidP="00115965">
            <w:pPr>
              <w:spacing w:line="240" w:lineRule="atLeast"/>
              <w:ind w:left="-108" w:right="-108"/>
              <w:jc w:val="both"/>
              <w:rPr>
                <w:rFonts w:eastAsia="Batang"/>
                <w:color w:val="000000"/>
                <w:sz w:val="22"/>
                <w:szCs w:val="22"/>
                <w:lang w:val="pl-PL" w:eastAsia="ko-KR"/>
              </w:rPr>
            </w:pPr>
            <w:r w:rsidRPr="00AB1E93">
              <w:rPr>
                <w:rFonts w:eastAsia="Batang"/>
                <w:color w:val="000000"/>
                <w:sz w:val="22"/>
                <w:szCs w:val="22"/>
                <w:lang w:val="pl-PL" w:eastAsia="ko-KR"/>
              </w:rPr>
              <w:t>- Thủ tướng Chính phủ (để báo cáo);</w:t>
            </w:r>
          </w:p>
          <w:p w14:paraId="24EE6244" w14:textId="77777777" w:rsidR="003C7DC2" w:rsidRPr="00AB1E93" w:rsidRDefault="003C7DC2" w:rsidP="00115965">
            <w:pPr>
              <w:spacing w:line="240" w:lineRule="atLeast"/>
              <w:ind w:left="-108" w:right="-108"/>
              <w:jc w:val="both"/>
              <w:rPr>
                <w:rFonts w:eastAsia="Batang"/>
                <w:color w:val="000000"/>
                <w:sz w:val="22"/>
                <w:szCs w:val="22"/>
                <w:lang w:val="pl-PL" w:eastAsia="ko-KR"/>
              </w:rPr>
            </w:pPr>
            <w:r w:rsidRPr="00AB1E93">
              <w:rPr>
                <w:rFonts w:eastAsia="Batang"/>
                <w:color w:val="000000"/>
                <w:sz w:val="22"/>
                <w:szCs w:val="22"/>
                <w:lang w:val="pl-PL" w:eastAsia="ko-KR"/>
              </w:rPr>
              <w:t>- Các Phó Thủ tướng Chính phủ (để báo cáo);</w:t>
            </w:r>
          </w:p>
          <w:p w14:paraId="683C92B5" w14:textId="77777777" w:rsidR="003C7DC2" w:rsidRPr="00AB1E93" w:rsidRDefault="003C7DC2" w:rsidP="00DB223E">
            <w:pPr>
              <w:ind w:left="-108" w:right="-108"/>
              <w:jc w:val="both"/>
              <w:rPr>
                <w:rFonts w:eastAsia="Batang"/>
                <w:color w:val="000000"/>
                <w:sz w:val="22"/>
                <w:szCs w:val="22"/>
                <w:lang w:val="vi-VN" w:eastAsia="ko-KR"/>
              </w:rPr>
            </w:pPr>
            <w:r w:rsidRPr="00AB1E93">
              <w:rPr>
                <w:rFonts w:eastAsia="Batang"/>
                <w:color w:val="000000"/>
                <w:sz w:val="22"/>
                <w:szCs w:val="22"/>
                <w:lang w:val="pl-PL" w:eastAsia="ko-KR"/>
              </w:rPr>
              <w:t xml:space="preserve">- Văn phòng </w:t>
            </w:r>
            <w:r w:rsidR="0099579E" w:rsidRPr="00AB1E93">
              <w:rPr>
                <w:rFonts w:eastAsia="Batang"/>
                <w:color w:val="000000"/>
                <w:sz w:val="22"/>
                <w:szCs w:val="22"/>
                <w:lang w:val="pl-PL" w:eastAsia="ko-KR"/>
              </w:rPr>
              <w:t>Chính</w:t>
            </w:r>
            <w:r w:rsidR="0099579E" w:rsidRPr="00AB1E93">
              <w:rPr>
                <w:rFonts w:eastAsia="Batang"/>
                <w:color w:val="000000"/>
                <w:sz w:val="22"/>
                <w:szCs w:val="22"/>
                <w:lang w:val="vi-VN" w:eastAsia="ko-KR"/>
              </w:rPr>
              <w:t xml:space="preserve"> phủ;</w:t>
            </w:r>
          </w:p>
          <w:p w14:paraId="76D518F2" w14:textId="77777777" w:rsidR="0099579E" w:rsidRPr="00AB1E93" w:rsidRDefault="0099579E" w:rsidP="00DB223E">
            <w:pPr>
              <w:ind w:left="-108" w:right="-108"/>
              <w:jc w:val="both"/>
              <w:rPr>
                <w:rFonts w:eastAsia="Batang"/>
                <w:color w:val="000000"/>
                <w:spacing w:val="-6"/>
                <w:sz w:val="22"/>
                <w:szCs w:val="22"/>
                <w:lang w:val="vi-VN" w:eastAsia="ko-KR"/>
              </w:rPr>
            </w:pPr>
            <w:r w:rsidRPr="00AB1E93">
              <w:rPr>
                <w:rFonts w:eastAsia="Batang"/>
                <w:color w:val="000000"/>
                <w:sz w:val="22"/>
                <w:szCs w:val="22"/>
                <w:lang w:val="vi-VN" w:eastAsia="ko-KR"/>
              </w:rPr>
              <w:t>- Bộ Tư pháp;</w:t>
            </w:r>
          </w:p>
          <w:p w14:paraId="682AEB08" w14:textId="77777777" w:rsidR="003C7DC2" w:rsidRPr="00AB1E93" w:rsidRDefault="003C7DC2" w:rsidP="00115965">
            <w:pPr>
              <w:spacing w:line="240" w:lineRule="atLeast"/>
              <w:ind w:left="-108" w:right="-108"/>
              <w:jc w:val="both"/>
              <w:rPr>
                <w:rFonts w:eastAsia="Batang"/>
                <w:color w:val="000000"/>
                <w:lang w:val="vi-VN" w:eastAsia="ko-KR"/>
              </w:rPr>
            </w:pPr>
            <w:r w:rsidRPr="00AB1E93">
              <w:rPr>
                <w:rFonts w:eastAsia="Batang"/>
                <w:color w:val="000000"/>
                <w:sz w:val="22"/>
                <w:szCs w:val="22"/>
                <w:lang w:val="pl-PL" w:eastAsia="ko-KR"/>
              </w:rPr>
              <w:t xml:space="preserve">- Lưu: VT, </w:t>
            </w:r>
            <w:r w:rsidR="0099579E" w:rsidRPr="00AB1E93">
              <w:rPr>
                <w:rFonts w:eastAsia="Batang"/>
                <w:color w:val="000000"/>
                <w:sz w:val="22"/>
                <w:szCs w:val="22"/>
                <w:lang w:val="pl-PL" w:eastAsia="ko-KR"/>
              </w:rPr>
              <w:t>PC</w:t>
            </w:r>
            <w:r w:rsidRPr="00AB1E93">
              <w:rPr>
                <w:rFonts w:eastAsia="Batang"/>
                <w:color w:val="000000"/>
                <w:sz w:val="22"/>
                <w:szCs w:val="22"/>
                <w:lang w:val="pl-PL" w:eastAsia="ko-KR"/>
              </w:rPr>
              <w:t>.</w:t>
            </w:r>
          </w:p>
        </w:tc>
        <w:tc>
          <w:tcPr>
            <w:tcW w:w="3827" w:type="dxa"/>
          </w:tcPr>
          <w:p w14:paraId="51877A21" w14:textId="77777777" w:rsidR="003C7DC2" w:rsidRPr="00AB1E93" w:rsidRDefault="003C7DC2" w:rsidP="00DB223E">
            <w:pPr>
              <w:keepNext/>
              <w:spacing w:line="240" w:lineRule="atLeast"/>
              <w:jc w:val="center"/>
              <w:outlineLvl w:val="5"/>
              <w:rPr>
                <w:b/>
                <w:color w:val="000000"/>
                <w:sz w:val="26"/>
                <w:szCs w:val="26"/>
                <w:lang w:val="vi-VN"/>
              </w:rPr>
            </w:pPr>
            <w:r w:rsidRPr="00AB1E93">
              <w:rPr>
                <w:b/>
                <w:color w:val="000000"/>
                <w:sz w:val="28"/>
                <w:szCs w:val="28"/>
                <w:lang w:val="vi-VN"/>
              </w:rPr>
              <w:t>BỘ TRƯỞNG</w:t>
            </w:r>
            <w:r w:rsidRPr="00AB1E93">
              <w:rPr>
                <w:b/>
                <w:color w:val="000000"/>
                <w:sz w:val="26"/>
                <w:szCs w:val="26"/>
                <w:lang w:val="vi-VN"/>
              </w:rPr>
              <w:t xml:space="preserve"> </w:t>
            </w:r>
          </w:p>
          <w:p w14:paraId="5565373A" w14:textId="77777777" w:rsidR="003C7DC2" w:rsidRPr="00AB1E93" w:rsidRDefault="003C7DC2" w:rsidP="003C7DC2">
            <w:pPr>
              <w:spacing w:line="240" w:lineRule="atLeast"/>
              <w:jc w:val="center"/>
              <w:rPr>
                <w:rFonts w:eastAsia="Batang"/>
                <w:b/>
                <w:color w:val="000000"/>
                <w:lang w:val="vi-VN" w:eastAsia="ko-KR"/>
              </w:rPr>
            </w:pPr>
          </w:p>
          <w:p w14:paraId="270493D9" w14:textId="77777777" w:rsidR="003C7DC2" w:rsidRPr="00AB1E93" w:rsidRDefault="003C7DC2" w:rsidP="003C7DC2">
            <w:pPr>
              <w:spacing w:line="240" w:lineRule="atLeast"/>
              <w:jc w:val="center"/>
              <w:rPr>
                <w:rFonts w:eastAsia="Batang"/>
                <w:b/>
                <w:color w:val="000000"/>
                <w:lang w:val="vi-VN" w:eastAsia="ko-KR"/>
              </w:rPr>
            </w:pPr>
          </w:p>
          <w:p w14:paraId="75A8B542" w14:textId="77777777" w:rsidR="003C7DC2" w:rsidRPr="00AB1E93" w:rsidRDefault="003C7DC2" w:rsidP="003C7DC2">
            <w:pPr>
              <w:spacing w:line="240" w:lineRule="atLeast"/>
              <w:jc w:val="center"/>
              <w:rPr>
                <w:rFonts w:eastAsia="Batang"/>
                <w:b/>
                <w:color w:val="000000"/>
                <w:lang w:val="vi-VN" w:eastAsia="ko-KR"/>
              </w:rPr>
            </w:pPr>
          </w:p>
          <w:p w14:paraId="643EA57A" w14:textId="77777777" w:rsidR="003C7DC2" w:rsidRPr="00AB1E93" w:rsidRDefault="003C7DC2" w:rsidP="003C7DC2">
            <w:pPr>
              <w:spacing w:line="240" w:lineRule="atLeast"/>
              <w:jc w:val="center"/>
              <w:rPr>
                <w:rFonts w:eastAsia="Batang"/>
                <w:b/>
                <w:color w:val="000000"/>
                <w:lang w:val="vi-VN" w:eastAsia="ko-KR"/>
              </w:rPr>
            </w:pPr>
          </w:p>
          <w:p w14:paraId="525F26F1" w14:textId="77777777" w:rsidR="003C7DC2" w:rsidRPr="00AB1E93" w:rsidRDefault="003C7DC2" w:rsidP="003C7DC2">
            <w:pPr>
              <w:spacing w:line="240" w:lineRule="atLeast"/>
              <w:jc w:val="center"/>
              <w:rPr>
                <w:rFonts w:eastAsia="Batang"/>
                <w:b/>
                <w:color w:val="000000"/>
                <w:lang w:val="vi-VN" w:eastAsia="ko-KR"/>
              </w:rPr>
            </w:pPr>
          </w:p>
          <w:p w14:paraId="2765BB6D" w14:textId="77777777" w:rsidR="003C7DC2" w:rsidRPr="00AB1E93" w:rsidRDefault="003C7DC2" w:rsidP="003C7DC2">
            <w:pPr>
              <w:spacing w:line="240" w:lineRule="atLeast"/>
              <w:rPr>
                <w:rFonts w:eastAsia="Batang"/>
                <w:b/>
                <w:color w:val="000000"/>
                <w:lang w:val="vi-VN" w:eastAsia="ko-KR"/>
              </w:rPr>
            </w:pPr>
          </w:p>
          <w:p w14:paraId="04D41034" w14:textId="77777777" w:rsidR="003C7DC2" w:rsidRPr="00AB1E93" w:rsidRDefault="003C7DC2" w:rsidP="003C7DC2">
            <w:pPr>
              <w:keepNext/>
              <w:spacing w:line="240" w:lineRule="atLeast"/>
              <w:jc w:val="center"/>
              <w:outlineLvl w:val="5"/>
              <w:rPr>
                <w:b/>
                <w:color w:val="000000"/>
                <w:sz w:val="28"/>
                <w:szCs w:val="28"/>
                <w:lang w:val="vi-VN"/>
              </w:rPr>
            </w:pPr>
          </w:p>
          <w:p w14:paraId="567E58EE" w14:textId="77777777" w:rsidR="0099579E" w:rsidRPr="00AD78F5" w:rsidRDefault="0099579E" w:rsidP="003C7DC2">
            <w:pPr>
              <w:keepNext/>
              <w:spacing w:line="240" w:lineRule="atLeast"/>
              <w:jc w:val="center"/>
              <w:outlineLvl w:val="5"/>
              <w:rPr>
                <w:rFonts w:ascii=".VnTime" w:hAnsi=".VnTime"/>
                <w:b/>
                <w:color w:val="000000"/>
                <w:sz w:val="28"/>
                <w:lang w:val="vi-VN"/>
              </w:rPr>
            </w:pPr>
            <w:r w:rsidRPr="00AB1E93">
              <w:rPr>
                <w:b/>
                <w:color w:val="000000"/>
                <w:sz w:val="28"/>
                <w:szCs w:val="28"/>
                <w:lang w:val="vi-VN"/>
              </w:rPr>
              <w:t>Nguyễn Mạnh Hùng</w:t>
            </w:r>
          </w:p>
        </w:tc>
      </w:tr>
    </w:tbl>
    <w:p w14:paraId="09C5CD44" w14:textId="77777777" w:rsidR="00694EA5" w:rsidRPr="006C1F09" w:rsidRDefault="00694EA5" w:rsidP="004D10F2">
      <w:pPr>
        <w:rPr>
          <w:color w:val="000000"/>
          <w:lang w:val="vi-VN"/>
        </w:rPr>
      </w:pPr>
    </w:p>
    <w:sectPr w:rsidR="00694EA5" w:rsidRPr="006C1F09" w:rsidSect="007F07A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814" w:header="680"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0B079" w14:textId="77777777" w:rsidR="003468C6" w:rsidRDefault="003468C6">
      <w:r>
        <w:separator/>
      </w:r>
    </w:p>
  </w:endnote>
  <w:endnote w:type="continuationSeparator" w:id="0">
    <w:p w14:paraId="4541E92D" w14:textId="77777777" w:rsidR="003468C6" w:rsidRDefault="0034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EC16" w14:textId="77777777" w:rsidR="000B291B" w:rsidRDefault="000B291B" w:rsidP="004D6B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781741" w14:textId="77777777" w:rsidR="000B291B" w:rsidRDefault="000B291B" w:rsidP="004D6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0A27" w14:textId="77777777" w:rsidR="000B291B" w:rsidRDefault="000B291B" w:rsidP="004D6B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A7CE" w14:textId="77777777" w:rsidR="00BD3A49" w:rsidRDefault="00BD3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ECAAC" w14:textId="77777777" w:rsidR="003468C6" w:rsidRDefault="003468C6">
      <w:r>
        <w:separator/>
      </w:r>
    </w:p>
  </w:footnote>
  <w:footnote w:type="continuationSeparator" w:id="0">
    <w:p w14:paraId="695DEF5A" w14:textId="77777777" w:rsidR="003468C6" w:rsidRDefault="003468C6">
      <w:r>
        <w:continuationSeparator/>
      </w:r>
    </w:p>
  </w:footnote>
  <w:footnote w:id="1">
    <w:p w14:paraId="28C6CB7D" w14:textId="77777777" w:rsidR="004D10F2" w:rsidRPr="00CB473C" w:rsidRDefault="004D10F2" w:rsidP="004D10F2">
      <w:pPr>
        <w:pStyle w:val="FootnoteText"/>
        <w:rPr>
          <w:lang w:val="en-US"/>
        </w:rPr>
      </w:pPr>
      <w:r w:rsidRPr="00CB473C">
        <w:rPr>
          <w:rStyle w:val="FootnoteReference"/>
        </w:rPr>
        <w:footnoteRef/>
      </w:r>
      <w:r w:rsidRPr="00CB473C">
        <w:t xml:space="preserve"> </w:t>
      </w:r>
      <w:r w:rsidRPr="00CB473C">
        <w:rPr>
          <w:shd w:val="clear" w:color="auto" w:fill="FFFFFF"/>
          <w:lang w:val="vi-VN"/>
        </w:rPr>
        <w:t>Khoản 9</w:t>
      </w:r>
      <w:r w:rsidRPr="00CB473C">
        <w:rPr>
          <w:spacing w:val="-2"/>
        </w:rPr>
        <w:t xml:space="preserve"> Nghị quyết số 174/2024/QH15</w:t>
      </w:r>
    </w:p>
  </w:footnote>
  <w:footnote w:id="2">
    <w:p w14:paraId="6D79542C" w14:textId="77777777" w:rsidR="003F08FD" w:rsidRPr="00575841" w:rsidRDefault="003F08FD" w:rsidP="003F08FD">
      <w:pPr>
        <w:pStyle w:val="FootnoteText"/>
        <w:jc w:val="both"/>
        <w:rPr>
          <w:lang w:val="en-US"/>
        </w:rPr>
      </w:pPr>
      <w:r>
        <w:rPr>
          <w:rStyle w:val="FootnoteReference"/>
        </w:rPr>
        <w:footnoteRef/>
      </w:r>
      <w:r>
        <w:t xml:space="preserve"> </w:t>
      </w:r>
      <w:r>
        <w:rPr>
          <w:bdr w:val="none" w:sz="0" w:space="0" w:color="auto" w:frame="1"/>
          <w:lang w:val="en-US"/>
        </w:rPr>
        <w:t>Sau</w:t>
      </w:r>
      <w:r w:rsidRPr="00EF5B2B">
        <w:rPr>
          <w:bdr w:val="none" w:sz="0" w:space="0" w:color="auto" w:frame="1"/>
          <w:lang w:val="vi-VN"/>
        </w:rPr>
        <w:t xml:space="preserve"> khi Luật </w:t>
      </w:r>
      <w:r w:rsidRPr="00EF5B2B">
        <w:rPr>
          <w:spacing w:val="-2"/>
          <w:lang w:val="vi-VN"/>
        </w:rPr>
        <w:t>Năng lượng nguyên tử</w:t>
      </w:r>
      <w:r w:rsidRPr="00EF5B2B">
        <w:rPr>
          <w:bdr w:val="none" w:sz="0" w:space="0" w:color="auto" w:frame="1"/>
          <w:lang w:val="vi-VN"/>
        </w:rPr>
        <w:t xml:space="preserve">  được </w:t>
      </w:r>
      <w:r>
        <w:rPr>
          <w:bdr w:val="none" w:sz="0" w:space="0" w:color="auto" w:frame="1"/>
          <w:lang w:val="en-US"/>
        </w:rPr>
        <w:t>thông qua</w:t>
      </w:r>
      <w:r w:rsidRPr="00EF5B2B">
        <w:rPr>
          <w:bdr w:val="none" w:sz="0" w:space="0" w:color="auto" w:frame="1"/>
          <w:lang w:val="vi-VN"/>
        </w:rPr>
        <w:t xml:space="preserve"> và có hiệu lực </w:t>
      </w:r>
      <w:r>
        <w:rPr>
          <w:bdr w:val="none" w:sz="0" w:space="0" w:color="auto" w:frame="1"/>
          <w:lang w:val="en-US"/>
        </w:rPr>
        <w:t>thi hành từ ngày 01/01/2009</w:t>
      </w:r>
      <w:r w:rsidRPr="00EF5B2B">
        <w:rPr>
          <w:bdr w:val="none" w:sz="0" w:space="0" w:color="auto" w:frame="1"/>
          <w:lang w:val="vi-VN"/>
        </w:rPr>
        <w:t>, Việt Nam đã tham gia nhiều điều ước quốc tế về an toàn, an ninh và thanh sát hạt nhân</w:t>
      </w:r>
      <w:r>
        <w:rPr>
          <w:bdr w:val="none" w:sz="0" w:space="0" w:color="auto" w:frame="1"/>
          <w:lang w:val="en-US"/>
        </w:rPr>
        <w:t>; cụ thể</w:t>
      </w:r>
      <w:r w:rsidRPr="00EF5B2B">
        <w:rPr>
          <w:bdr w:val="none" w:sz="0" w:space="0" w:color="auto" w:frame="1"/>
          <w:lang w:val="vi-VN"/>
        </w:rPr>
        <w:t>:</w:t>
      </w:r>
      <w:r w:rsidRPr="00EF5B2B">
        <w:rPr>
          <w:bdr w:val="none" w:sz="0" w:space="0" w:color="auto" w:frame="1"/>
          <w:lang w:val="nl-NL"/>
        </w:rPr>
        <w:t xml:space="preserve"> Công ước về An toàn hạt nhân (2010); Công ước về Bảo vệ thực thể vật liệu hạt nhân (2012) và phần sửa đổi (2016); Nghị định thư bổ sung (AP) cho Hiệp định Thanh sát hạt nhân (CSA) giữa Cơ quan Năng lượng nguyên tử quốc tế (IAEA) và Cộng hòa xã hội chủ nghĩa Việt Nam (2012);  Công ước chung về An toàn </w:t>
      </w:r>
      <w:r w:rsidRPr="00EF5B2B">
        <w:rPr>
          <w:bdr w:val="none" w:sz="0" w:space="0" w:color="auto" w:frame="1"/>
          <w:lang w:val="vi-VN"/>
        </w:rPr>
        <w:t xml:space="preserve">quản lý nhiên liệu hạt nhân đã qua sử dụng và </w:t>
      </w:r>
      <w:r w:rsidRPr="00EF5B2B">
        <w:rPr>
          <w:bdr w:val="none" w:sz="0" w:space="0" w:color="auto" w:frame="1"/>
          <w:lang w:val="nl-NL"/>
        </w:rPr>
        <w:t xml:space="preserve">An toàn </w:t>
      </w:r>
      <w:r w:rsidRPr="00EF5B2B">
        <w:rPr>
          <w:bdr w:val="none" w:sz="0" w:space="0" w:color="auto" w:frame="1"/>
          <w:lang w:val="vi-VN"/>
        </w:rPr>
        <w:t xml:space="preserve">quản lý chất thải phóng xạ </w:t>
      </w:r>
      <w:r w:rsidRPr="00EF5B2B">
        <w:rPr>
          <w:bdr w:val="none" w:sz="0" w:space="0" w:color="auto" w:frame="1"/>
          <w:lang w:val="nl-NL"/>
        </w:rPr>
        <w:t>(2014); Công ước quốc tế về ngăn chặn hành động  khủng bố hạt nhân (2016)</w:t>
      </w:r>
      <w:r w:rsidRPr="00EF5B2B">
        <w:rPr>
          <w:bdr w:val="none" w:sz="0" w:space="0" w:color="auto" w:frame="1"/>
          <w:lang w:val="vi-VN"/>
        </w:rPr>
        <w:t>;</w:t>
      </w:r>
      <w:r w:rsidRPr="00EF5B2B">
        <w:rPr>
          <w:bdr w:val="none" w:sz="0" w:space="0" w:color="auto" w:frame="1"/>
          <w:lang w:val="nl-NL"/>
        </w:rPr>
        <w:t xml:space="preserve"> </w:t>
      </w:r>
      <w:r w:rsidRPr="00EF5B2B">
        <w:rPr>
          <w:bCs/>
          <w:lang w:val="vi-VN"/>
        </w:rPr>
        <w:t>Hiệp ước cấm vũ khí hạt nhân (TPNW) (2017).</w:t>
      </w:r>
    </w:p>
  </w:footnote>
  <w:footnote w:id="3">
    <w:p w14:paraId="629F0D0D" w14:textId="77777777" w:rsidR="000B291B" w:rsidRPr="004D3503" w:rsidRDefault="000B291B" w:rsidP="00AD45D8">
      <w:pPr>
        <w:pStyle w:val="FootnoteText"/>
        <w:jc w:val="both"/>
        <w:rPr>
          <w:lang w:val="en-US"/>
        </w:rPr>
      </w:pPr>
      <w:r>
        <w:rPr>
          <w:rStyle w:val="FootnoteReference"/>
        </w:rPr>
        <w:footnoteRef/>
      </w:r>
      <w:r>
        <w:t xml:space="preserve"> </w:t>
      </w:r>
      <w:r>
        <w:rPr>
          <w:lang w:val="en-US"/>
        </w:rPr>
        <w:t>Kết luận số 119-KL/TW ngày 20/01/2025 của Bộ Chính trị về định hướng đổi mới, hoàn thiện quy trình xây dựng pháp luật.</w:t>
      </w:r>
    </w:p>
  </w:footnote>
  <w:footnote w:id="4">
    <w:p w14:paraId="0AC48950" w14:textId="77777777" w:rsidR="000B291B" w:rsidRPr="00A37A75" w:rsidRDefault="000B291B" w:rsidP="00AD45D8">
      <w:pPr>
        <w:pStyle w:val="FootnoteText"/>
        <w:jc w:val="both"/>
        <w:rPr>
          <w:lang w:val="en-US"/>
        </w:rPr>
      </w:pPr>
      <w:r w:rsidRPr="00780218">
        <w:rPr>
          <w:rStyle w:val="FootnoteReference"/>
        </w:rPr>
        <w:footnoteRef/>
      </w:r>
      <w:r w:rsidRPr="00780218">
        <w:t xml:space="preserve"> </w:t>
      </w:r>
      <w:r w:rsidRPr="00780218">
        <w:rPr>
          <w:shd w:val="clear" w:color="auto" w:fill="FFFFFF"/>
        </w:rPr>
        <w:t>Quy định số 178-QĐ/TW ngày 27/6/2024 của Bộ Chính trị</w:t>
      </w:r>
      <w:r>
        <w:rPr>
          <w:shd w:val="clear" w:color="auto" w:fill="FFFFFF"/>
          <w:lang w:val="en-US"/>
        </w:rPr>
        <w:t xml:space="preserve"> </w:t>
      </w:r>
      <w:r w:rsidRPr="00AD45D8">
        <w:rPr>
          <w:color w:val="000000"/>
          <w:shd w:val="clear" w:color="auto" w:fill="FFFFFF"/>
        </w:rPr>
        <w:t>quy định về kiểm soát quyền, lực, phòng, chống tham nhũng, tiêu cực trong công tác xây dựng pháp luật</w:t>
      </w:r>
      <w:r>
        <w:rPr>
          <w:shd w:val="clear" w:color="auto" w:fill="FFFFFF"/>
          <w:lang w:val="en-US"/>
        </w:rPr>
        <w:t>.</w:t>
      </w:r>
    </w:p>
  </w:footnote>
  <w:footnote w:id="5">
    <w:p w14:paraId="30D47085" w14:textId="77777777" w:rsidR="000B291B" w:rsidRPr="00AD45D8" w:rsidRDefault="000B291B" w:rsidP="00AD45D8">
      <w:pPr>
        <w:pStyle w:val="FootnoteText"/>
        <w:jc w:val="both"/>
        <w:rPr>
          <w:iCs/>
          <w:lang w:val="en-US"/>
        </w:rPr>
      </w:pPr>
      <w:r w:rsidRPr="00780218">
        <w:rPr>
          <w:rStyle w:val="FootnoteReference"/>
        </w:rPr>
        <w:footnoteRef/>
      </w:r>
      <w:r w:rsidRPr="00780218">
        <w:t xml:space="preserve"> Nghị quyết số 56/2017/QH14 </w:t>
      </w:r>
      <w:r>
        <w:rPr>
          <w:lang w:val="en-US"/>
        </w:rPr>
        <w:t xml:space="preserve">ngày 24/11/2017 </w:t>
      </w:r>
      <w:r w:rsidRPr="00780218">
        <w:rPr>
          <w:iCs/>
        </w:rPr>
        <w:t>của Quốc hội</w:t>
      </w:r>
      <w:r>
        <w:rPr>
          <w:iCs/>
          <w:lang w:val="en-US"/>
        </w:rPr>
        <w:t xml:space="preserve"> </w:t>
      </w:r>
      <w:r w:rsidRPr="00AD45D8">
        <w:rPr>
          <w:color w:val="000000"/>
          <w:shd w:val="clear" w:color="auto" w:fill="FFFFFF"/>
        </w:rPr>
        <w:t>về việc tiếp tục cải cách tổ chức bộ máy hành chính nhà nước tinh gọn, hoạt động hiệu lực, hiệu quả</w:t>
      </w:r>
      <w:r>
        <w:rPr>
          <w:iCs/>
          <w:lang w:val="en-US"/>
        </w:rPr>
        <w:t>.</w:t>
      </w:r>
    </w:p>
  </w:footnote>
  <w:footnote w:id="6">
    <w:p w14:paraId="60ED6978" w14:textId="77777777" w:rsidR="0029254C" w:rsidRPr="0029254C" w:rsidRDefault="0029254C">
      <w:pPr>
        <w:pStyle w:val="FootnoteText"/>
        <w:rPr>
          <w:lang w:val="en-US"/>
        </w:rPr>
      </w:pPr>
      <w:r>
        <w:rPr>
          <w:rStyle w:val="FootnoteReference"/>
        </w:rPr>
        <w:footnoteRef/>
      </w:r>
      <w:r>
        <w:t xml:space="preserve"> </w:t>
      </w:r>
      <w:r>
        <w:rPr>
          <w:lang w:val="en-US"/>
        </w:rPr>
        <w:t>T</w:t>
      </w:r>
      <w:r w:rsidRPr="0029254C">
        <w:t>heo Luật Điện lực số 61/2024/QH15 quy hoạch phát triển điện hạt nhân phải gắn liền, đồng bộ, phù hợp với quy hoạch phát triển điện lực để bảo đảm mục tiêu an ninh cung cấp điện</w:t>
      </w:r>
      <w:r>
        <w:rPr>
          <w:lang w:val="en-US"/>
        </w:rPr>
        <w:t>.</w:t>
      </w:r>
    </w:p>
  </w:footnote>
  <w:footnote w:id="7">
    <w:p w14:paraId="0EF4018E" w14:textId="77777777" w:rsidR="0029254C" w:rsidRPr="0029254C" w:rsidRDefault="0029254C">
      <w:pPr>
        <w:pStyle w:val="FootnoteText"/>
        <w:rPr>
          <w:lang w:val="en-US"/>
        </w:rPr>
      </w:pPr>
      <w:r>
        <w:rPr>
          <w:rStyle w:val="FootnoteReference"/>
        </w:rPr>
        <w:footnoteRef/>
      </w:r>
      <w:r>
        <w:t xml:space="preserve"> </w:t>
      </w:r>
      <w:r>
        <w:rPr>
          <w:lang w:val="en-US"/>
        </w:rPr>
        <w:t>Đ</w:t>
      </w:r>
      <w:r w:rsidRPr="0029254C">
        <w:t xml:space="preserve">ã </w:t>
      </w:r>
      <w:r>
        <w:rPr>
          <w:lang w:val="en-US"/>
        </w:rPr>
        <w:t>đề cập</w:t>
      </w:r>
      <w:r w:rsidRPr="0029254C">
        <w:t xml:space="preserve"> ở Luật NLNT số 94/2025/QH15</w:t>
      </w:r>
      <w:r>
        <w:rPr>
          <w:lang w:val="en-US"/>
        </w:rPr>
        <w:t>.</w:t>
      </w:r>
    </w:p>
  </w:footnote>
  <w:footnote w:id="8">
    <w:p w14:paraId="41EC59B6" w14:textId="77777777" w:rsidR="0029254C" w:rsidRPr="0029254C" w:rsidRDefault="0029254C">
      <w:pPr>
        <w:pStyle w:val="FootnoteText"/>
        <w:rPr>
          <w:lang w:val="en-US"/>
        </w:rPr>
      </w:pPr>
      <w:r>
        <w:rPr>
          <w:rStyle w:val="FootnoteReference"/>
        </w:rPr>
        <w:footnoteRef/>
      </w:r>
      <w:r>
        <w:t xml:space="preserve"> </w:t>
      </w:r>
      <w:r>
        <w:rPr>
          <w:lang w:val="en-US"/>
        </w:rPr>
        <w:t>Đ</w:t>
      </w:r>
      <w:r w:rsidR="004B6464">
        <w:rPr>
          <w:lang w:val="en-US"/>
        </w:rPr>
        <w:t>ã đ</w:t>
      </w:r>
      <w:r>
        <w:rPr>
          <w:lang w:val="en-US"/>
        </w:rPr>
        <w:t xml:space="preserve">ưa điều về kiểm soát hạt nhân vào </w:t>
      </w:r>
      <w:r w:rsidRPr="0029254C">
        <w:rPr>
          <w:lang w:val="en-US"/>
        </w:rPr>
        <w:t xml:space="preserve">Nghị định quy định chi tiết một số điều của Luật </w:t>
      </w:r>
      <w:r w:rsidR="004B6464">
        <w:rPr>
          <w:lang w:val="en-US"/>
        </w:rPr>
        <w:t>NLNT</w:t>
      </w:r>
      <w:r>
        <w:rPr>
          <w:lang w:val="en-US"/>
        </w:rPr>
        <w:t xml:space="preserve">. </w:t>
      </w:r>
    </w:p>
  </w:footnote>
  <w:footnote w:id="9">
    <w:p w14:paraId="233A6CA4" w14:textId="77777777" w:rsidR="004B6464" w:rsidRPr="004B6464" w:rsidRDefault="004B6464">
      <w:pPr>
        <w:pStyle w:val="FootnoteText"/>
        <w:rPr>
          <w:lang w:val="en-US"/>
        </w:rPr>
      </w:pPr>
      <w:r>
        <w:rPr>
          <w:rStyle w:val="FootnoteReference"/>
        </w:rPr>
        <w:footnoteRef/>
      </w:r>
      <w:r>
        <w:t xml:space="preserve"> </w:t>
      </w:r>
      <w:r>
        <w:rPr>
          <w:lang w:val="en-US"/>
        </w:rPr>
        <w:t xml:space="preserve">Đã đưa điều về </w:t>
      </w:r>
      <w:r w:rsidRPr="004B6464">
        <w:rPr>
          <w:lang w:val="en-US"/>
        </w:rPr>
        <w:t>kế hoạch quản lý chất thải phóng xạ và nhiên liệu hạt nhân đã qua sử dụng</w:t>
      </w:r>
      <w:r>
        <w:rPr>
          <w:lang w:val="en-US"/>
        </w:rPr>
        <w:t xml:space="preserve"> vào </w:t>
      </w:r>
      <w:r w:rsidRPr="0029254C">
        <w:rPr>
          <w:lang w:val="en-US"/>
        </w:rPr>
        <w:t xml:space="preserve">Nghị định quy định chi tiết một số điều của Luật </w:t>
      </w:r>
      <w:r>
        <w:rPr>
          <w:lang w:val="en-US"/>
        </w:rPr>
        <w:t>NLNT.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171E" w14:textId="77777777" w:rsidR="000B291B" w:rsidRDefault="000B291B" w:rsidP="004D6B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38CA5E" w14:textId="77777777" w:rsidR="000B291B" w:rsidRDefault="000B2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001F" w14:textId="77777777" w:rsidR="000B291B" w:rsidRDefault="000B291B" w:rsidP="007F07A1">
    <w:pPr>
      <w:pStyle w:val="Header"/>
      <w:jc w:val="center"/>
      <w:rPr>
        <w:noProof/>
        <w:lang w:val="en-US"/>
      </w:rPr>
    </w:pPr>
    <w:r>
      <w:fldChar w:fldCharType="begin"/>
    </w:r>
    <w:r>
      <w:instrText xml:space="preserve"> PAGE   \* MERGEFORMAT </w:instrText>
    </w:r>
    <w:r>
      <w:fldChar w:fldCharType="separate"/>
    </w:r>
    <w:r w:rsidR="00194019">
      <w:rPr>
        <w:noProof/>
      </w:rPr>
      <w:t>10</w:t>
    </w:r>
    <w:r>
      <w:rPr>
        <w:noProof/>
      </w:rPr>
      <w:fldChar w:fldCharType="end"/>
    </w:r>
  </w:p>
  <w:p w14:paraId="11C86D6C" w14:textId="77777777" w:rsidR="000B291B" w:rsidRPr="002810F0" w:rsidRDefault="000B291B" w:rsidP="002810F0">
    <w:pPr>
      <w:pStyle w:val="Header"/>
      <w:spacing w:after="120"/>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E069" w14:textId="77777777" w:rsidR="00BD3A49" w:rsidRDefault="00BD3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0621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890596"/>
    <w:multiLevelType w:val="hybridMultilevel"/>
    <w:tmpl w:val="F6A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C1967"/>
    <w:multiLevelType w:val="hybridMultilevel"/>
    <w:tmpl w:val="A69C30B4"/>
    <w:lvl w:ilvl="0" w:tplc="8E9A134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276C168F"/>
    <w:multiLevelType w:val="hybridMultilevel"/>
    <w:tmpl w:val="805CC806"/>
    <w:lvl w:ilvl="0" w:tplc="5306A75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C1D62E9"/>
    <w:multiLevelType w:val="hybridMultilevel"/>
    <w:tmpl w:val="B8AC46C6"/>
    <w:lvl w:ilvl="0" w:tplc="7CB488A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6D103DD"/>
    <w:multiLevelType w:val="hybridMultilevel"/>
    <w:tmpl w:val="94005586"/>
    <w:lvl w:ilvl="0" w:tplc="E01C3EE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A081F19"/>
    <w:multiLevelType w:val="hybridMultilevel"/>
    <w:tmpl w:val="721E796A"/>
    <w:lvl w:ilvl="0" w:tplc="B4BC1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4354425">
    <w:abstractNumId w:val="0"/>
  </w:num>
  <w:num w:numId="2" w16cid:durableId="1475022330">
    <w:abstractNumId w:val="2"/>
  </w:num>
  <w:num w:numId="3" w16cid:durableId="1381593919">
    <w:abstractNumId w:val="6"/>
  </w:num>
  <w:num w:numId="4" w16cid:durableId="77019960">
    <w:abstractNumId w:val="1"/>
  </w:num>
  <w:num w:numId="5" w16cid:durableId="12073377">
    <w:abstractNumId w:val="5"/>
  </w:num>
  <w:num w:numId="6" w16cid:durableId="426538901">
    <w:abstractNumId w:val="4"/>
  </w:num>
  <w:num w:numId="7" w16cid:durableId="1783916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A5"/>
    <w:rsid w:val="0000166B"/>
    <w:rsid w:val="00004654"/>
    <w:rsid w:val="00005E9F"/>
    <w:rsid w:val="00006D3E"/>
    <w:rsid w:val="00007970"/>
    <w:rsid w:val="00010966"/>
    <w:rsid w:val="00013172"/>
    <w:rsid w:val="000138C0"/>
    <w:rsid w:val="00014AD0"/>
    <w:rsid w:val="000168A3"/>
    <w:rsid w:val="000169AA"/>
    <w:rsid w:val="00023D5D"/>
    <w:rsid w:val="00024D88"/>
    <w:rsid w:val="000273CB"/>
    <w:rsid w:val="00027457"/>
    <w:rsid w:val="000319FD"/>
    <w:rsid w:val="0003228E"/>
    <w:rsid w:val="000334A8"/>
    <w:rsid w:val="00034378"/>
    <w:rsid w:val="00034A4C"/>
    <w:rsid w:val="00034BF9"/>
    <w:rsid w:val="00034F23"/>
    <w:rsid w:val="00036DDC"/>
    <w:rsid w:val="0004061F"/>
    <w:rsid w:val="00040B17"/>
    <w:rsid w:val="00042478"/>
    <w:rsid w:val="0004275D"/>
    <w:rsid w:val="00042BF7"/>
    <w:rsid w:val="000431C0"/>
    <w:rsid w:val="00043414"/>
    <w:rsid w:val="00045232"/>
    <w:rsid w:val="00045F8C"/>
    <w:rsid w:val="000461D7"/>
    <w:rsid w:val="00047144"/>
    <w:rsid w:val="00047822"/>
    <w:rsid w:val="00047C14"/>
    <w:rsid w:val="0005378F"/>
    <w:rsid w:val="00053C25"/>
    <w:rsid w:val="0005519C"/>
    <w:rsid w:val="000557B5"/>
    <w:rsid w:val="000558CB"/>
    <w:rsid w:val="00056B81"/>
    <w:rsid w:val="0005711B"/>
    <w:rsid w:val="000610E0"/>
    <w:rsid w:val="000611E3"/>
    <w:rsid w:val="00066E22"/>
    <w:rsid w:val="000705D2"/>
    <w:rsid w:val="000719D0"/>
    <w:rsid w:val="00072679"/>
    <w:rsid w:val="00072DAF"/>
    <w:rsid w:val="0007348E"/>
    <w:rsid w:val="000742C4"/>
    <w:rsid w:val="000755F2"/>
    <w:rsid w:val="00075B2E"/>
    <w:rsid w:val="00076C49"/>
    <w:rsid w:val="0008018E"/>
    <w:rsid w:val="000801E2"/>
    <w:rsid w:val="00081977"/>
    <w:rsid w:val="00084400"/>
    <w:rsid w:val="00084B71"/>
    <w:rsid w:val="00086448"/>
    <w:rsid w:val="0008703D"/>
    <w:rsid w:val="00087F35"/>
    <w:rsid w:val="000907A1"/>
    <w:rsid w:val="00090EB3"/>
    <w:rsid w:val="0009126F"/>
    <w:rsid w:val="00094173"/>
    <w:rsid w:val="000948E2"/>
    <w:rsid w:val="00094ECE"/>
    <w:rsid w:val="0009640C"/>
    <w:rsid w:val="000976CC"/>
    <w:rsid w:val="000A1013"/>
    <w:rsid w:val="000A1406"/>
    <w:rsid w:val="000A21E5"/>
    <w:rsid w:val="000A2E3E"/>
    <w:rsid w:val="000B0B5A"/>
    <w:rsid w:val="000B291B"/>
    <w:rsid w:val="000B2F3C"/>
    <w:rsid w:val="000B3B5A"/>
    <w:rsid w:val="000C3156"/>
    <w:rsid w:val="000C3D13"/>
    <w:rsid w:val="000C4C2D"/>
    <w:rsid w:val="000C78D8"/>
    <w:rsid w:val="000D0B55"/>
    <w:rsid w:val="000D1BBD"/>
    <w:rsid w:val="000D1E38"/>
    <w:rsid w:val="000D25A0"/>
    <w:rsid w:val="000D4847"/>
    <w:rsid w:val="000D4C42"/>
    <w:rsid w:val="000D5277"/>
    <w:rsid w:val="000D5724"/>
    <w:rsid w:val="000D79E7"/>
    <w:rsid w:val="000E1EC4"/>
    <w:rsid w:val="000E29E1"/>
    <w:rsid w:val="000E35F1"/>
    <w:rsid w:val="000E481F"/>
    <w:rsid w:val="000F37CB"/>
    <w:rsid w:val="000F4CAA"/>
    <w:rsid w:val="000F4EE9"/>
    <w:rsid w:val="000F4FB6"/>
    <w:rsid w:val="000F5CBE"/>
    <w:rsid w:val="000F68C4"/>
    <w:rsid w:val="000F724F"/>
    <w:rsid w:val="00100F99"/>
    <w:rsid w:val="0010178C"/>
    <w:rsid w:val="00102145"/>
    <w:rsid w:val="00102972"/>
    <w:rsid w:val="0010422D"/>
    <w:rsid w:val="00105B46"/>
    <w:rsid w:val="00106A59"/>
    <w:rsid w:val="00110DC0"/>
    <w:rsid w:val="001111C1"/>
    <w:rsid w:val="00111CEC"/>
    <w:rsid w:val="001122F4"/>
    <w:rsid w:val="0011285C"/>
    <w:rsid w:val="00113AA0"/>
    <w:rsid w:val="00114842"/>
    <w:rsid w:val="00114DBA"/>
    <w:rsid w:val="00115965"/>
    <w:rsid w:val="0011710D"/>
    <w:rsid w:val="0011713E"/>
    <w:rsid w:val="00121690"/>
    <w:rsid w:val="001222A7"/>
    <w:rsid w:val="0012287F"/>
    <w:rsid w:val="00132090"/>
    <w:rsid w:val="00137AC0"/>
    <w:rsid w:val="00140681"/>
    <w:rsid w:val="0014098D"/>
    <w:rsid w:val="001537E6"/>
    <w:rsid w:val="00154634"/>
    <w:rsid w:val="00155CBF"/>
    <w:rsid w:val="001561DF"/>
    <w:rsid w:val="00156921"/>
    <w:rsid w:val="00157191"/>
    <w:rsid w:val="00161026"/>
    <w:rsid w:val="00161D1D"/>
    <w:rsid w:val="00162ED2"/>
    <w:rsid w:val="001634D3"/>
    <w:rsid w:val="00163685"/>
    <w:rsid w:val="00164718"/>
    <w:rsid w:val="00170D45"/>
    <w:rsid w:val="00173793"/>
    <w:rsid w:val="00173C40"/>
    <w:rsid w:val="0017629A"/>
    <w:rsid w:val="001772B0"/>
    <w:rsid w:val="00180360"/>
    <w:rsid w:val="00180C90"/>
    <w:rsid w:val="00182878"/>
    <w:rsid w:val="001849AF"/>
    <w:rsid w:val="001851C2"/>
    <w:rsid w:val="001865E2"/>
    <w:rsid w:val="00186D7D"/>
    <w:rsid w:val="00190D57"/>
    <w:rsid w:val="00191F4A"/>
    <w:rsid w:val="00192F32"/>
    <w:rsid w:val="00192F43"/>
    <w:rsid w:val="00194019"/>
    <w:rsid w:val="00194B5D"/>
    <w:rsid w:val="001957F7"/>
    <w:rsid w:val="001963E7"/>
    <w:rsid w:val="00197289"/>
    <w:rsid w:val="001A3115"/>
    <w:rsid w:val="001A37B3"/>
    <w:rsid w:val="001A6222"/>
    <w:rsid w:val="001A7DA9"/>
    <w:rsid w:val="001B0221"/>
    <w:rsid w:val="001B19C6"/>
    <w:rsid w:val="001B1F5E"/>
    <w:rsid w:val="001B1F9A"/>
    <w:rsid w:val="001B24F9"/>
    <w:rsid w:val="001B3E1B"/>
    <w:rsid w:val="001B4684"/>
    <w:rsid w:val="001B5F22"/>
    <w:rsid w:val="001B677F"/>
    <w:rsid w:val="001B6E10"/>
    <w:rsid w:val="001C11F4"/>
    <w:rsid w:val="001C2D94"/>
    <w:rsid w:val="001C440B"/>
    <w:rsid w:val="001C5405"/>
    <w:rsid w:val="001C5F58"/>
    <w:rsid w:val="001C6EDA"/>
    <w:rsid w:val="001D0BE8"/>
    <w:rsid w:val="001D1322"/>
    <w:rsid w:val="001D2A5E"/>
    <w:rsid w:val="001D35E0"/>
    <w:rsid w:val="001D7EA8"/>
    <w:rsid w:val="001E20D0"/>
    <w:rsid w:val="001E4D33"/>
    <w:rsid w:val="001E5F8B"/>
    <w:rsid w:val="001E768F"/>
    <w:rsid w:val="001E7CD3"/>
    <w:rsid w:val="001F0241"/>
    <w:rsid w:val="001F24C9"/>
    <w:rsid w:val="001F3020"/>
    <w:rsid w:val="001F3F71"/>
    <w:rsid w:val="001F4016"/>
    <w:rsid w:val="001F4DCA"/>
    <w:rsid w:val="001F6A27"/>
    <w:rsid w:val="001F6E89"/>
    <w:rsid w:val="001F7361"/>
    <w:rsid w:val="002001AB"/>
    <w:rsid w:val="00200FDE"/>
    <w:rsid w:val="00201CFF"/>
    <w:rsid w:val="00202538"/>
    <w:rsid w:val="0020315E"/>
    <w:rsid w:val="0021074A"/>
    <w:rsid w:val="00210B2E"/>
    <w:rsid w:val="00211E80"/>
    <w:rsid w:val="002123CA"/>
    <w:rsid w:val="00212699"/>
    <w:rsid w:val="00212D1B"/>
    <w:rsid w:val="00212DD1"/>
    <w:rsid w:val="002135A6"/>
    <w:rsid w:val="002136ED"/>
    <w:rsid w:val="00213820"/>
    <w:rsid w:val="00213F82"/>
    <w:rsid w:val="00216D41"/>
    <w:rsid w:val="00220077"/>
    <w:rsid w:val="00220A04"/>
    <w:rsid w:val="0022108B"/>
    <w:rsid w:val="0022113E"/>
    <w:rsid w:val="00221597"/>
    <w:rsid w:val="00222A26"/>
    <w:rsid w:val="00224D60"/>
    <w:rsid w:val="002268BC"/>
    <w:rsid w:val="00227451"/>
    <w:rsid w:val="002277D6"/>
    <w:rsid w:val="00227EC1"/>
    <w:rsid w:val="0023076A"/>
    <w:rsid w:val="0023083D"/>
    <w:rsid w:val="00230C30"/>
    <w:rsid w:val="0023205C"/>
    <w:rsid w:val="00234A3A"/>
    <w:rsid w:val="002355E0"/>
    <w:rsid w:val="002356FD"/>
    <w:rsid w:val="00236997"/>
    <w:rsid w:val="00236A21"/>
    <w:rsid w:val="0024212D"/>
    <w:rsid w:val="002430D4"/>
    <w:rsid w:val="00243981"/>
    <w:rsid w:val="00244316"/>
    <w:rsid w:val="00244A8A"/>
    <w:rsid w:val="00244B2D"/>
    <w:rsid w:val="00244E15"/>
    <w:rsid w:val="002463C5"/>
    <w:rsid w:val="00247343"/>
    <w:rsid w:val="00247DD5"/>
    <w:rsid w:val="00252BA4"/>
    <w:rsid w:val="002555AA"/>
    <w:rsid w:val="00255B3C"/>
    <w:rsid w:val="00256808"/>
    <w:rsid w:val="00257E70"/>
    <w:rsid w:val="002603F2"/>
    <w:rsid w:val="00262AE6"/>
    <w:rsid w:val="0026395F"/>
    <w:rsid w:val="00263ACD"/>
    <w:rsid w:val="00267B7A"/>
    <w:rsid w:val="00271E4E"/>
    <w:rsid w:val="00272A1A"/>
    <w:rsid w:val="00274857"/>
    <w:rsid w:val="00274DB4"/>
    <w:rsid w:val="00276A5C"/>
    <w:rsid w:val="002778A4"/>
    <w:rsid w:val="002810F0"/>
    <w:rsid w:val="00281394"/>
    <w:rsid w:val="0028155E"/>
    <w:rsid w:val="002816E2"/>
    <w:rsid w:val="00281E9B"/>
    <w:rsid w:val="00283001"/>
    <w:rsid w:val="00283D4F"/>
    <w:rsid w:val="002845AC"/>
    <w:rsid w:val="00285BC2"/>
    <w:rsid w:val="002868E7"/>
    <w:rsid w:val="002873DF"/>
    <w:rsid w:val="00287F46"/>
    <w:rsid w:val="002912C3"/>
    <w:rsid w:val="0029254C"/>
    <w:rsid w:val="00293ABB"/>
    <w:rsid w:val="00295864"/>
    <w:rsid w:val="00296DB9"/>
    <w:rsid w:val="002A1414"/>
    <w:rsid w:val="002A2B4A"/>
    <w:rsid w:val="002A46B8"/>
    <w:rsid w:val="002B0595"/>
    <w:rsid w:val="002B0EA8"/>
    <w:rsid w:val="002B1450"/>
    <w:rsid w:val="002B3775"/>
    <w:rsid w:val="002B6AE0"/>
    <w:rsid w:val="002C2F3B"/>
    <w:rsid w:val="002C3B65"/>
    <w:rsid w:val="002C4669"/>
    <w:rsid w:val="002C59D9"/>
    <w:rsid w:val="002C7FCE"/>
    <w:rsid w:val="002D3598"/>
    <w:rsid w:val="002E0197"/>
    <w:rsid w:val="002E2A3B"/>
    <w:rsid w:val="002E2CF4"/>
    <w:rsid w:val="002E38A4"/>
    <w:rsid w:val="002E418C"/>
    <w:rsid w:val="002E4AC1"/>
    <w:rsid w:val="002E5DF8"/>
    <w:rsid w:val="002E6B0C"/>
    <w:rsid w:val="002E7DD9"/>
    <w:rsid w:val="002F0E2A"/>
    <w:rsid w:val="002F1A7F"/>
    <w:rsid w:val="002F1C21"/>
    <w:rsid w:val="002F2AD2"/>
    <w:rsid w:val="002F319F"/>
    <w:rsid w:val="002F4126"/>
    <w:rsid w:val="002F576A"/>
    <w:rsid w:val="002F5B0C"/>
    <w:rsid w:val="002F5E5C"/>
    <w:rsid w:val="002F5F26"/>
    <w:rsid w:val="00300202"/>
    <w:rsid w:val="00302197"/>
    <w:rsid w:val="003047C5"/>
    <w:rsid w:val="00304991"/>
    <w:rsid w:val="00304A79"/>
    <w:rsid w:val="00305C42"/>
    <w:rsid w:val="003132D0"/>
    <w:rsid w:val="003135D3"/>
    <w:rsid w:val="003142F0"/>
    <w:rsid w:val="00315111"/>
    <w:rsid w:val="00316191"/>
    <w:rsid w:val="003166D0"/>
    <w:rsid w:val="00321FF8"/>
    <w:rsid w:val="00322060"/>
    <w:rsid w:val="00322788"/>
    <w:rsid w:val="00322ED7"/>
    <w:rsid w:val="0032325F"/>
    <w:rsid w:val="00324AEA"/>
    <w:rsid w:val="00331ACD"/>
    <w:rsid w:val="0033563C"/>
    <w:rsid w:val="00335C1F"/>
    <w:rsid w:val="00336FB0"/>
    <w:rsid w:val="0033729E"/>
    <w:rsid w:val="00341769"/>
    <w:rsid w:val="00344F4D"/>
    <w:rsid w:val="003468C6"/>
    <w:rsid w:val="00347C68"/>
    <w:rsid w:val="0035114A"/>
    <w:rsid w:val="00351E43"/>
    <w:rsid w:val="00353635"/>
    <w:rsid w:val="0035526C"/>
    <w:rsid w:val="0035557A"/>
    <w:rsid w:val="0035676C"/>
    <w:rsid w:val="003609CB"/>
    <w:rsid w:val="00360EFB"/>
    <w:rsid w:val="0036195E"/>
    <w:rsid w:val="00361A70"/>
    <w:rsid w:val="00363BCD"/>
    <w:rsid w:val="00365331"/>
    <w:rsid w:val="00365540"/>
    <w:rsid w:val="00366E95"/>
    <w:rsid w:val="00372A8A"/>
    <w:rsid w:val="003747DB"/>
    <w:rsid w:val="003801BB"/>
    <w:rsid w:val="0038245D"/>
    <w:rsid w:val="00386D3F"/>
    <w:rsid w:val="00386FD3"/>
    <w:rsid w:val="00387D74"/>
    <w:rsid w:val="00390B37"/>
    <w:rsid w:val="00391131"/>
    <w:rsid w:val="003917A8"/>
    <w:rsid w:val="003917C3"/>
    <w:rsid w:val="00391ED9"/>
    <w:rsid w:val="0039387A"/>
    <w:rsid w:val="00393AE1"/>
    <w:rsid w:val="00397AC6"/>
    <w:rsid w:val="00397F05"/>
    <w:rsid w:val="003A07C5"/>
    <w:rsid w:val="003A0B93"/>
    <w:rsid w:val="003A4AD1"/>
    <w:rsid w:val="003A56B2"/>
    <w:rsid w:val="003A7AD7"/>
    <w:rsid w:val="003B07A0"/>
    <w:rsid w:val="003B1319"/>
    <w:rsid w:val="003B150B"/>
    <w:rsid w:val="003B1F5C"/>
    <w:rsid w:val="003B7D47"/>
    <w:rsid w:val="003C20E1"/>
    <w:rsid w:val="003C3E0D"/>
    <w:rsid w:val="003C75F6"/>
    <w:rsid w:val="003C7DC2"/>
    <w:rsid w:val="003D0ABF"/>
    <w:rsid w:val="003D10C1"/>
    <w:rsid w:val="003D270A"/>
    <w:rsid w:val="003D2F26"/>
    <w:rsid w:val="003D4618"/>
    <w:rsid w:val="003D5D5D"/>
    <w:rsid w:val="003E04FC"/>
    <w:rsid w:val="003E4F07"/>
    <w:rsid w:val="003E677C"/>
    <w:rsid w:val="003E6A01"/>
    <w:rsid w:val="003E7563"/>
    <w:rsid w:val="003F08FD"/>
    <w:rsid w:val="003F2A48"/>
    <w:rsid w:val="003F6373"/>
    <w:rsid w:val="003F7605"/>
    <w:rsid w:val="004000E2"/>
    <w:rsid w:val="004015A6"/>
    <w:rsid w:val="0040242B"/>
    <w:rsid w:val="00403572"/>
    <w:rsid w:val="00403CB4"/>
    <w:rsid w:val="004126BC"/>
    <w:rsid w:val="004126D5"/>
    <w:rsid w:val="0041327D"/>
    <w:rsid w:val="00416375"/>
    <w:rsid w:val="00417D17"/>
    <w:rsid w:val="00422C61"/>
    <w:rsid w:val="00422DD7"/>
    <w:rsid w:val="00422E7B"/>
    <w:rsid w:val="00423233"/>
    <w:rsid w:val="00424E6E"/>
    <w:rsid w:val="0042590A"/>
    <w:rsid w:val="00426D10"/>
    <w:rsid w:val="00430C06"/>
    <w:rsid w:val="00432D7E"/>
    <w:rsid w:val="0043301C"/>
    <w:rsid w:val="004335E9"/>
    <w:rsid w:val="00433B72"/>
    <w:rsid w:val="00434E22"/>
    <w:rsid w:val="004365DA"/>
    <w:rsid w:val="004366BB"/>
    <w:rsid w:val="00437D12"/>
    <w:rsid w:val="00440FED"/>
    <w:rsid w:val="00442473"/>
    <w:rsid w:val="00442C4C"/>
    <w:rsid w:val="00445004"/>
    <w:rsid w:val="0045046A"/>
    <w:rsid w:val="00453707"/>
    <w:rsid w:val="00453718"/>
    <w:rsid w:val="00454861"/>
    <w:rsid w:val="0045583C"/>
    <w:rsid w:val="004558F7"/>
    <w:rsid w:val="00455BFA"/>
    <w:rsid w:val="00456DBC"/>
    <w:rsid w:val="00456DF9"/>
    <w:rsid w:val="004574DB"/>
    <w:rsid w:val="004613A7"/>
    <w:rsid w:val="004628C4"/>
    <w:rsid w:val="0046491A"/>
    <w:rsid w:val="00465B23"/>
    <w:rsid w:val="0046669C"/>
    <w:rsid w:val="00471D19"/>
    <w:rsid w:val="00472446"/>
    <w:rsid w:val="00472CEA"/>
    <w:rsid w:val="004742D4"/>
    <w:rsid w:val="00474EE0"/>
    <w:rsid w:val="0048172F"/>
    <w:rsid w:val="00481A89"/>
    <w:rsid w:val="00482012"/>
    <w:rsid w:val="0048323C"/>
    <w:rsid w:val="0048411C"/>
    <w:rsid w:val="0048440D"/>
    <w:rsid w:val="00486DD5"/>
    <w:rsid w:val="00487203"/>
    <w:rsid w:val="0049083B"/>
    <w:rsid w:val="00491818"/>
    <w:rsid w:val="004931A7"/>
    <w:rsid w:val="00494F29"/>
    <w:rsid w:val="00495C7E"/>
    <w:rsid w:val="004A352F"/>
    <w:rsid w:val="004A7100"/>
    <w:rsid w:val="004A7B3A"/>
    <w:rsid w:val="004B2B4F"/>
    <w:rsid w:val="004B2EF3"/>
    <w:rsid w:val="004B3169"/>
    <w:rsid w:val="004B4432"/>
    <w:rsid w:val="004B4C0F"/>
    <w:rsid w:val="004B5306"/>
    <w:rsid w:val="004B6464"/>
    <w:rsid w:val="004C1005"/>
    <w:rsid w:val="004C350A"/>
    <w:rsid w:val="004C3C01"/>
    <w:rsid w:val="004C3D10"/>
    <w:rsid w:val="004C46AE"/>
    <w:rsid w:val="004C4E70"/>
    <w:rsid w:val="004C62FA"/>
    <w:rsid w:val="004C65E8"/>
    <w:rsid w:val="004C6ADA"/>
    <w:rsid w:val="004C7777"/>
    <w:rsid w:val="004D0170"/>
    <w:rsid w:val="004D10F2"/>
    <w:rsid w:val="004D1F84"/>
    <w:rsid w:val="004D3503"/>
    <w:rsid w:val="004D3F7E"/>
    <w:rsid w:val="004D47C2"/>
    <w:rsid w:val="004D4D14"/>
    <w:rsid w:val="004D67AD"/>
    <w:rsid w:val="004D6BCE"/>
    <w:rsid w:val="004D6F1A"/>
    <w:rsid w:val="004D7D0F"/>
    <w:rsid w:val="004E1288"/>
    <w:rsid w:val="004E1425"/>
    <w:rsid w:val="004E1DC8"/>
    <w:rsid w:val="004E2D97"/>
    <w:rsid w:val="004E6C18"/>
    <w:rsid w:val="004E70B7"/>
    <w:rsid w:val="004E749D"/>
    <w:rsid w:val="004F0F56"/>
    <w:rsid w:val="004F53BB"/>
    <w:rsid w:val="004F5747"/>
    <w:rsid w:val="005002B9"/>
    <w:rsid w:val="00500795"/>
    <w:rsid w:val="005043C1"/>
    <w:rsid w:val="0050528E"/>
    <w:rsid w:val="005057B8"/>
    <w:rsid w:val="00506ABD"/>
    <w:rsid w:val="0050721D"/>
    <w:rsid w:val="00513C24"/>
    <w:rsid w:val="00515513"/>
    <w:rsid w:val="00521493"/>
    <w:rsid w:val="005235EF"/>
    <w:rsid w:val="00523638"/>
    <w:rsid w:val="005259EB"/>
    <w:rsid w:val="00526244"/>
    <w:rsid w:val="0052671E"/>
    <w:rsid w:val="00530816"/>
    <w:rsid w:val="0053094E"/>
    <w:rsid w:val="00531A09"/>
    <w:rsid w:val="00531B2F"/>
    <w:rsid w:val="00531ECA"/>
    <w:rsid w:val="00532FCE"/>
    <w:rsid w:val="005345E2"/>
    <w:rsid w:val="00535672"/>
    <w:rsid w:val="005446FA"/>
    <w:rsid w:val="0054475B"/>
    <w:rsid w:val="00546916"/>
    <w:rsid w:val="0054797B"/>
    <w:rsid w:val="00547B65"/>
    <w:rsid w:val="00551864"/>
    <w:rsid w:val="00552E25"/>
    <w:rsid w:val="0055465B"/>
    <w:rsid w:val="00555F2D"/>
    <w:rsid w:val="0055674D"/>
    <w:rsid w:val="005571E9"/>
    <w:rsid w:val="00557674"/>
    <w:rsid w:val="00557A97"/>
    <w:rsid w:val="00557DAA"/>
    <w:rsid w:val="00560F0C"/>
    <w:rsid w:val="00561A9B"/>
    <w:rsid w:val="00564391"/>
    <w:rsid w:val="005665C4"/>
    <w:rsid w:val="00567408"/>
    <w:rsid w:val="00567944"/>
    <w:rsid w:val="00570850"/>
    <w:rsid w:val="00570BF0"/>
    <w:rsid w:val="00571A2C"/>
    <w:rsid w:val="005731BA"/>
    <w:rsid w:val="0057386E"/>
    <w:rsid w:val="00574B31"/>
    <w:rsid w:val="00575064"/>
    <w:rsid w:val="00575477"/>
    <w:rsid w:val="00575841"/>
    <w:rsid w:val="0057586A"/>
    <w:rsid w:val="00575ED8"/>
    <w:rsid w:val="0057665E"/>
    <w:rsid w:val="005776C6"/>
    <w:rsid w:val="005813C0"/>
    <w:rsid w:val="00581BF1"/>
    <w:rsid w:val="0058307D"/>
    <w:rsid w:val="0058438C"/>
    <w:rsid w:val="00584EE6"/>
    <w:rsid w:val="00586A50"/>
    <w:rsid w:val="00586C91"/>
    <w:rsid w:val="00587AB4"/>
    <w:rsid w:val="0059029F"/>
    <w:rsid w:val="005956AE"/>
    <w:rsid w:val="00597AC2"/>
    <w:rsid w:val="005A05FF"/>
    <w:rsid w:val="005A55EA"/>
    <w:rsid w:val="005A6F63"/>
    <w:rsid w:val="005B032B"/>
    <w:rsid w:val="005B4309"/>
    <w:rsid w:val="005B542D"/>
    <w:rsid w:val="005B59FA"/>
    <w:rsid w:val="005B7013"/>
    <w:rsid w:val="005C21DD"/>
    <w:rsid w:val="005C319A"/>
    <w:rsid w:val="005C4A04"/>
    <w:rsid w:val="005C4A6A"/>
    <w:rsid w:val="005C55AF"/>
    <w:rsid w:val="005C6C83"/>
    <w:rsid w:val="005C7D50"/>
    <w:rsid w:val="005D03AF"/>
    <w:rsid w:val="005D1543"/>
    <w:rsid w:val="005D52E9"/>
    <w:rsid w:val="005D5572"/>
    <w:rsid w:val="005D60F9"/>
    <w:rsid w:val="005D63C2"/>
    <w:rsid w:val="005D7B33"/>
    <w:rsid w:val="005E0723"/>
    <w:rsid w:val="005E4F90"/>
    <w:rsid w:val="005E6520"/>
    <w:rsid w:val="005F01E0"/>
    <w:rsid w:val="005F083B"/>
    <w:rsid w:val="005F0C78"/>
    <w:rsid w:val="005F1084"/>
    <w:rsid w:val="005F24E4"/>
    <w:rsid w:val="005F3657"/>
    <w:rsid w:val="005F528E"/>
    <w:rsid w:val="005F625F"/>
    <w:rsid w:val="005F63F4"/>
    <w:rsid w:val="00603158"/>
    <w:rsid w:val="00606E54"/>
    <w:rsid w:val="00610834"/>
    <w:rsid w:val="00611887"/>
    <w:rsid w:val="0061301E"/>
    <w:rsid w:val="00613603"/>
    <w:rsid w:val="00616731"/>
    <w:rsid w:val="00616D35"/>
    <w:rsid w:val="00624931"/>
    <w:rsid w:val="006261E4"/>
    <w:rsid w:val="00631348"/>
    <w:rsid w:val="006341E9"/>
    <w:rsid w:val="006355A6"/>
    <w:rsid w:val="006357F6"/>
    <w:rsid w:val="00636B79"/>
    <w:rsid w:val="006422D5"/>
    <w:rsid w:val="00642A22"/>
    <w:rsid w:val="00642BBD"/>
    <w:rsid w:val="006446C0"/>
    <w:rsid w:val="006468E3"/>
    <w:rsid w:val="00650A8E"/>
    <w:rsid w:val="00652D55"/>
    <w:rsid w:val="00653E55"/>
    <w:rsid w:val="0065456B"/>
    <w:rsid w:val="00654AAE"/>
    <w:rsid w:val="00655354"/>
    <w:rsid w:val="0065542E"/>
    <w:rsid w:val="006573C7"/>
    <w:rsid w:val="00660616"/>
    <w:rsid w:val="006627C6"/>
    <w:rsid w:val="0066380A"/>
    <w:rsid w:val="00666A37"/>
    <w:rsid w:val="006675DE"/>
    <w:rsid w:val="0067113D"/>
    <w:rsid w:val="00672D45"/>
    <w:rsid w:val="00680CDE"/>
    <w:rsid w:val="00681858"/>
    <w:rsid w:val="00681A88"/>
    <w:rsid w:val="0068301E"/>
    <w:rsid w:val="00684466"/>
    <w:rsid w:val="006849DA"/>
    <w:rsid w:val="006854E9"/>
    <w:rsid w:val="0068630E"/>
    <w:rsid w:val="00690C04"/>
    <w:rsid w:val="00690CFE"/>
    <w:rsid w:val="006930FB"/>
    <w:rsid w:val="006946EA"/>
    <w:rsid w:val="00694AA4"/>
    <w:rsid w:val="00694EA5"/>
    <w:rsid w:val="00695B0B"/>
    <w:rsid w:val="006973E9"/>
    <w:rsid w:val="006A2D54"/>
    <w:rsid w:val="006A4A23"/>
    <w:rsid w:val="006A4F4A"/>
    <w:rsid w:val="006A521D"/>
    <w:rsid w:val="006A5658"/>
    <w:rsid w:val="006A5912"/>
    <w:rsid w:val="006A7084"/>
    <w:rsid w:val="006B0236"/>
    <w:rsid w:val="006B0492"/>
    <w:rsid w:val="006B0EF8"/>
    <w:rsid w:val="006B17C0"/>
    <w:rsid w:val="006B3359"/>
    <w:rsid w:val="006B6AE3"/>
    <w:rsid w:val="006B7216"/>
    <w:rsid w:val="006B7DAF"/>
    <w:rsid w:val="006C1F09"/>
    <w:rsid w:val="006C202F"/>
    <w:rsid w:val="006C4AEC"/>
    <w:rsid w:val="006C5592"/>
    <w:rsid w:val="006C5B7D"/>
    <w:rsid w:val="006C6AA3"/>
    <w:rsid w:val="006C7C1C"/>
    <w:rsid w:val="006C7C65"/>
    <w:rsid w:val="006D093D"/>
    <w:rsid w:val="006D0F72"/>
    <w:rsid w:val="006D2C5C"/>
    <w:rsid w:val="006D35B8"/>
    <w:rsid w:val="006D49F5"/>
    <w:rsid w:val="006D673D"/>
    <w:rsid w:val="006E0597"/>
    <w:rsid w:val="006E0AEB"/>
    <w:rsid w:val="006E0B34"/>
    <w:rsid w:val="006E261C"/>
    <w:rsid w:val="006E3C9F"/>
    <w:rsid w:val="006E5975"/>
    <w:rsid w:val="006E6DD7"/>
    <w:rsid w:val="006F1EE0"/>
    <w:rsid w:val="006F40BC"/>
    <w:rsid w:val="007013CF"/>
    <w:rsid w:val="00701488"/>
    <w:rsid w:val="00701D3A"/>
    <w:rsid w:val="00702CD7"/>
    <w:rsid w:val="0070340D"/>
    <w:rsid w:val="0071048C"/>
    <w:rsid w:val="00711406"/>
    <w:rsid w:val="0071153D"/>
    <w:rsid w:val="007126B7"/>
    <w:rsid w:val="00715BCF"/>
    <w:rsid w:val="00716474"/>
    <w:rsid w:val="00721AF5"/>
    <w:rsid w:val="00721E54"/>
    <w:rsid w:val="0072361A"/>
    <w:rsid w:val="0072655E"/>
    <w:rsid w:val="00726A3A"/>
    <w:rsid w:val="0072702B"/>
    <w:rsid w:val="0073049D"/>
    <w:rsid w:val="00731440"/>
    <w:rsid w:val="00732649"/>
    <w:rsid w:val="00732EA0"/>
    <w:rsid w:val="00733ACE"/>
    <w:rsid w:val="00734919"/>
    <w:rsid w:val="00734D7A"/>
    <w:rsid w:val="00745038"/>
    <w:rsid w:val="007454C8"/>
    <w:rsid w:val="007456B4"/>
    <w:rsid w:val="00750131"/>
    <w:rsid w:val="0075033C"/>
    <w:rsid w:val="00752CF7"/>
    <w:rsid w:val="00753070"/>
    <w:rsid w:val="007539FA"/>
    <w:rsid w:val="00753EDC"/>
    <w:rsid w:val="00755424"/>
    <w:rsid w:val="00755EA1"/>
    <w:rsid w:val="00756C4C"/>
    <w:rsid w:val="007608AB"/>
    <w:rsid w:val="00760A90"/>
    <w:rsid w:val="00761C0B"/>
    <w:rsid w:val="0076238C"/>
    <w:rsid w:val="007625CA"/>
    <w:rsid w:val="00762655"/>
    <w:rsid w:val="00765B63"/>
    <w:rsid w:val="007727B9"/>
    <w:rsid w:val="007764B8"/>
    <w:rsid w:val="0077681B"/>
    <w:rsid w:val="00781DA4"/>
    <w:rsid w:val="00782601"/>
    <w:rsid w:val="007831C8"/>
    <w:rsid w:val="00787217"/>
    <w:rsid w:val="00787825"/>
    <w:rsid w:val="00796352"/>
    <w:rsid w:val="00796601"/>
    <w:rsid w:val="00797462"/>
    <w:rsid w:val="007A18E0"/>
    <w:rsid w:val="007A231D"/>
    <w:rsid w:val="007A2702"/>
    <w:rsid w:val="007A5712"/>
    <w:rsid w:val="007A7917"/>
    <w:rsid w:val="007B0838"/>
    <w:rsid w:val="007B0FC3"/>
    <w:rsid w:val="007B17D4"/>
    <w:rsid w:val="007B23DD"/>
    <w:rsid w:val="007B3CA5"/>
    <w:rsid w:val="007B42BA"/>
    <w:rsid w:val="007B5CCD"/>
    <w:rsid w:val="007B5DF8"/>
    <w:rsid w:val="007B75A3"/>
    <w:rsid w:val="007B786A"/>
    <w:rsid w:val="007C3FF7"/>
    <w:rsid w:val="007C4490"/>
    <w:rsid w:val="007C659C"/>
    <w:rsid w:val="007C69AC"/>
    <w:rsid w:val="007D0226"/>
    <w:rsid w:val="007D0D7B"/>
    <w:rsid w:val="007D1F77"/>
    <w:rsid w:val="007D25BE"/>
    <w:rsid w:val="007D58F3"/>
    <w:rsid w:val="007D7AAA"/>
    <w:rsid w:val="007E46AF"/>
    <w:rsid w:val="007E61E8"/>
    <w:rsid w:val="007E73CD"/>
    <w:rsid w:val="007F0359"/>
    <w:rsid w:val="007F046E"/>
    <w:rsid w:val="007F07A1"/>
    <w:rsid w:val="007F0D17"/>
    <w:rsid w:val="007F29D5"/>
    <w:rsid w:val="007F320A"/>
    <w:rsid w:val="007F382C"/>
    <w:rsid w:val="007F4680"/>
    <w:rsid w:val="007F5001"/>
    <w:rsid w:val="007F55B8"/>
    <w:rsid w:val="007F595A"/>
    <w:rsid w:val="007F7DD1"/>
    <w:rsid w:val="007F7FEB"/>
    <w:rsid w:val="00800BA0"/>
    <w:rsid w:val="00801080"/>
    <w:rsid w:val="00802625"/>
    <w:rsid w:val="00803230"/>
    <w:rsid w:val="00805AF4"/>
    <w:rsid w:val="00810B82"/>
    <w:rsid w:val="00812387"/>
    <w:rsid w:val="00813303"/>
    <w:rsid w:val="00813CD6"/>
    <w:rsid w:val="00816B11"/>
    <w:rsid w:val="00816CA4"/>
    <w:rsid w:val="0081746C"/>
    <w:rsid w:val="008208E6"/>
    <w:rsid w:val="008229F3"/>
    <w:rsid w:val="00824423"/>
    <w:rsid w:val="00824CDF"/>
    <w:rsid w:val="008306E3"/>
    <w:rsid w:val="00831BFC"/>
    <w:rsid w:val="00836EBF"/>
    <w:rsid w:val="00837077"/>
    <w:rsid w:val="00837CEE"/>
    <w:rsid w:val="00837DD3"/>
    <w:rsid w:val="00840A9E"/>
    <w:rsid w:val="00842727"/>
    <w:rsid w:val="00844F50"/>
    <w:rsid w:val="00846636"/>
    <w:rsid w:val="00846A2E"/>
    <w:rsid w:val="00847B74"/>
    <w:rsid w:val="008514B9"/>
    <w:rsid w:val="00851BFC"/>
    <w:rsid w:val="00854786"/>
    <w:rsid w:val="008548DE"/>
    <w:rsid w:val="0085620E"/>
    <w:rsid w:val="008570B4"/>
    <w:rsid w:val="00860D42"/>
    <w:rsid w:val="00860F2D"/>
    <w:rsid w:val="008619B5"/>
    <w:rsid w:val="00862E95"/>
    <w:rsid w:val="008634EF"/>
    <w:rsid w:val="00864352"/>
    <w:rsid w:val="00864816"/>
    <w:rsid w:val="00865AC8"/>
    <w:rsid w:val="00865F57"/>
    <w:rsid w:val="00867F94"/>
    <w:rsid w:val="0087282F"/>
    <w:rsid w:val="00872D82"/>
    <w:rsid w:val="00873A92"/>
    <w:rsid w:val="00876812"/>
    <w:rsid w:val="00877846"/>
    <w:rsid w:val="00877BD9"/>
    <w:rsid w:val="00881F7A"/>
    <w:rsid w:val="00881FF0"/>
    <w:rsid w:val="00882855"/>
    <w:rsid w:val="0088479B"/>
    <w:rsid w:val="0088764A"/>
    <w:rsid w:val="00887B9F"/>
    <w:rsid w:val="008908F0"/>
    <w:rsid w:val="0089277C"/>
    <w:rsid w:val="00892D9B"/>
    <w:rsid w:val="008937A5"/>
    <w:rsid w:val="00893A79"/>
    <w:rsid w:val="00894B98"/>
    <w:rsid w:val="00895C8A"/>
    <w:rsid w:val="008A01A5"/>
    <w:rsid w:val="008A078F"/>
    <w:rsid w:val="008A3E48"/>
    <w:rsid w:val="008A7996"/>
    <w:rsid w:val="008B0962"/>
    <w:rsid w:val="008B17F6"/>
    <w:rsid w:val="008B4E73"/>
    <w:rsid w:val="008C453B"/>
    <w:rsid w:val="008C53D7"/>
    <w:rsid w:val="008C7A71"/>
    <w:rsid w:val="008D101A"/>
    <w:rsid w:val="008D13D8"/>
    <w:rsid w:val="008D42F8"/>
    <w:rsid w:val="008D5F95"/>
    <w:rsid w:val="008E068C"/>
    <w:rsid w:val="008E2776"/>
    <w:rsid w:val="008E4187"/>
    <w:rsid w:val="008E5CC7"/>
    <w:rsid w:val="008E748A"/>
    <w:rsid w:val="008F2DB3"/>
    <w:rsid w:val="008F3420"/>
    <w:rsid w:val="008F5A66"/>
    <w:rsid w:val="008F7BE3"/>
    <w:rsid w:val="00900817"/>
    <w:rsid w:val="00904F34"/>
    <w:rsid w:val="009051C1"/>
    <w:rsid w:val="009052CC"/>
    <w:rsid w:val="00910664"/>
    <w:rsid w:val="00910AF7"/>
    <w:rsid w:val="009127EB"/>
    <w:rsid w:val="00913E0F"/>
    <w:rsid w:val="00914969"/>
    <w:rsid w:val="009161E5"/>
    <w:rsid w:val="00921587"/>
    <w:rsid w:val="009248A1"/>
    <w:rsid w:val="0092554D"/>
    <w:rsid w:val="009265D0"/>
    <w:rsid w:val="00927DD3"/>
    <w:rsid w:val="0093041D"/>
    <w:rsid w:val="009310AC"/>
    <w:rsid w:val="009318C5"/>
    <w:rsid w:val="00934AA4"/>
    <w:rsid w:val="009352B8"/>
    <w:rsid w:val="009369F1"/>
    <w:rsid w:val="0094077E"/>
    <w:rsid w:val="009408A3"/>
    <w:rsid w:val="00940AE0"/>
    <w:rsid w:val="00942657"/>
    <w:rsid w:val="00945BBA"/>
    <w:rsid w:val="009474D3"/>
    <w:rsid w:val="009476AF"/>
    <w:rsid w:val="009510BE"/>
    <w:rsid w:val="00951665"/>
    <w:rsid w:val="00952CEB"/>
    <w:rsid w:val="009531A9"/>
    <w:rsid w:val="00955201"/>
    <w:rsid w:val="0095525F"/>
    <w:rsid w:val="0095778E"/>
    <w:rsid w:val="00957CE2"/>
    <w:rsid w:val="00963D23"/>
    <w:rsid w:val="009640AE"/>
    <w:rsid w:val="009641C8"/>
    <w:rsid w:val="0096696A"/>
    <w:rsid w:val="00966A44"/>
    <w:rsid w:val="00966D64"/>
    <w:rsid w:val="00967289"/>
    <w:rsid w:val="009702A8"/>
    <w:rsid w:val="009711FE"/>
    <w:rsid w:val="0097585D"/>
    <w:rsid w:val="00976407"/>
    <w:rsid w:val="00980A0F"/>
    <w:rsid w:val="009833F1"/>
    <w:rsid w:val="00983909"/>
    <w:rsid w:val="00984F14"/>
    <w:rsid w:val="00985B54"/>
    <w:rsid w:val="00986299"/>
    <w:rsid w:val="00987F09"/>
    <w:rsid w:val="009920DB"/>
    <w:rsid w:val="00992737"/>
    <w:rsid w:val="00992EA0"/>
    <w:rsid w:val="0099579E"/>
    <w:rsid w:val="00995D5A"/>
    <w:rsid w:val="009A48A2"/>
    <w:rsid w:val="009A7932"/>
    <w:rsid w:val="009B2626"/>
    <w:rsid w:val="009B5D80"/>
    <w:rsid w:val="009B6384"/>
    <w:rsid w:val="009B638A"/>
    <w:rsid w:val="009B6BAC"/>
    <w:rsid w:val="009B71EB"/>
    <w:rsid w:val="009B7321"/>
    <w:rsid w:val="009C6114"/>
    <w:rsid w:val="009C6FB7"/>
    <w:rsid w:val="009D1983"/>
    <w:rsid w:val="009D3531"/>
    <w:rsid w:val="009D3946"/>
    <w:rsid w:val="009D4360"/>
    <w:rsid w:val="009D5EEE"/>
    <w:rsid w:val="009D75F3"/>
    <w:rsid w:val="009E354B"/>
    <w:rsid w:val="009E35EA"/>
    <w:rsid w:val="009E5538"/>
    <w:rsid w:val="009E7174"/>
    <w:rsid w:val="009E7EA1"/>
    <w:rsid w:val="009F0217"/>
    <w:rsid w:val="009F062B"/>
    <w:rsid w:val="009F2C94"/>
    <w:rsid w:val="009F34AD"/>
    <w:rsid w:val="009F38F2"/>
    <w:rsid w:val="009F3E1F"/>
    <w:rsid w:val="009F42C5"/>
    <w:rsid w:val="00A04CB3"/>
    <w:rsid w:val="00A05FAB"/>
    <w:rsid w:val="00A071E7"/>
    <w:rsid w:val="00A106BA"/>
    <w:rsid w:val="00A11529"/>
    <w:rsid w:val="00A12FEC"/>
    <w:rsid w:val="00A13193"/>
    <w:rsid w:val="00A1398F"/>
    <w:rsid w:val="00A13C0E"/>
    <w:rsid w:val="00A157D4"/>
    <w:rsid w:val="00A17D12"/>
    <w:rsid w:val="00A20822"/>
    <w:rsid w:val="00A2171A"/>
    <w:rsid w:val="00A226A7"/>
    <w:rsid w:val="00A244F1"/>
    <w:rsid w:val="00A26A4D"/>
    <w:rsid w:val="00A26BC6"/>
    <w:rsid w:val="00A2725B"/>
    <w:rsid w:val="00A27359"/>
    <w:rsid w:val="00A277FB"/>
    <w:rsid w:val="00A302D1"/>
    <w:rsid w:val="00A3140C"/>
    <w:rsid w:val="00A31665"/>
    <w:rsid w:val="00A32480"/>
    <w:rsid w:val="00A3272F"/>
    <w:rsid w:val="00A34608"/>
    <w:rsid w:val="00A365B6"/>
    <w:rsid w:val="00A37A75"/>
    <w:rsid w:val="00A40A18"/>
    <w:rsid w:val="00A40F2A"/>
    <w:rsid w:val="00A4194E"/>
    <w:rsid w:val="00A42659"/>
    <w:rsid w:val="00A457FE"/>
    <w:rsid w:val="00A47101"/>
    <w:rsid w:val="00A47802"/>
    <w:rsid w:val="00A50448"/>
    <w:rsid w:val="00A51045"/>
    <w:rsid w:val="00A5534A"/>
    <w:rsid w:val="00A5590E"/>
    <w:rsid w:val="00A55F4E"/>
    <w:rsid w:val="00A57201"/>
    <w:rsid w:val="00A57C5B"/>
    <w:rsid w:val="00A604D8"/>
    <w:rsid w:val="00A606BE"/>
    <w:rsid w:val="00A61807"/>
    <w:rsid w:val="00A646A8"/>
    <w:rsid w:val="00A65D01"/>
    <w:rsid w:val="00A65DFE"/>
    <w:rsid w:val="00A65E6E"/>
    <w:rsid w:val="00A70481"/>
    <w:rsid w:val="00A70F6A"/>
    <w:rsid w:val="00A72A31"/>
    <w:rsid w:val="00A73CBA"/>
    <w:rsid w:val="00A7464D"/>
    <w:rsid w:val="00A74CA6"/>
    <w:rsid w:val="00A7733C"/>
    <w:rsid w:val="00A7759A"/>
    <w:rsid w:val="00A80564"/>
    <w:rsid w:val="00A80CCB"/>
    <w:rsid w:val="00A80D75"/>
    <w:rsid w:val="00A81085"/>
    <w:rsid w:val="00A81621"/>
    <w:rsid w:val="00A81762"/>
    <w:rsid w:val="00A821B6"/>
    <w:rsid w:val="00A825BE"/>
    <w:rsid w:val="00A82A45"/>
    <w:rsid w:val="00A83F16"/>
    <w:rsid w:val="00A8456D"/>
    <w:rsid w:val="00A84C0C"/>
    <w:rsid w:val="00A8775A"/>
    <w:rsid w:val="00A92FF5"/>
    <w:rsid w:val="00A965F3"/>
    <w:rsid w:val="00AA2DB0"/>
    <w:rsid w:val="00AA5534"/>
    <w:rsid w:val="00AA56C8"/>
    <w:rsid w:val="00AA5F50"/>
    <w:rsid w:val="00AA7246"/>
    <w:rsid w:val="00AB0A10"/>
    <w:rsid w:val="00AB1E93"/>
    <w:rsid w:val="00AB20DD"/>
    <w:rsid w:val="00AB3332"/>
    <w:rsid w:val="00AB7488"/>
    <w:rsid w:val="00AC0411"/>
    <w:rsid w:val="00AC134D"/>
    <w:rsid w:val="00AC4F28"/>
    <w:rsid w:val="00AC4FE8"/>
    <w:rsid w:val="00AC5276"/>
    <w:rsid w:val="00AC589B"/>
    <w:rsid w:val="00AC664D"/>
    <w:rsid w:val="00AC665B"/>
    <w:rsid w:val="00AD085D"/>
    <w:rsid w:val="00AD0D7A"/>
    <w:rsid w:val="00AD45D8"/>
    <w:rsid w:val="00AD504E"/>
    <w:rsid w:val="00AD5684"/>
    <w:rsid w:val="00AD7474"/>
    <w:rsid w:val="00AD78F5"/>
    <w:rsid w:val="00AE1E64"/>
    <w:rsid w:val="00AE2132"/>
    <w:rsid w:val="00AE7A6C"/>
    <w:rsid w:val="00AF059D"/>
    <w:rsid w:val="00AF3264"/>
    <w:rsid w:val="00AF62BC"/>
    <w:rsid w:val="00AF7E20"/>
    <w:rsid w:val="00B0140B"/>
    <w:rsid w:val="00B02E99"/>
    <w:rsid w:val="00B06939"/>
    <w:rsid w:val="00B069F9"/>
    <w:rsid w:val="00B07105"/>
    <w:rsid w:val="00B1316D"/>
    <w:rsid w:val="00B13ACD"/>
    <w:rsid w:val="00B144A9"/>
    <w:rsid w:val="00B14E20"/>
    <w:rsid w:val="00B160B6"/>
    <w:rsid w:val="00B20256"/>
    <w:rsid w:val="00B20382"/>
    <w:rsid w:val="00B20391"/>
    <w:rsid w:val="00B20988"/>
    <w:rsid w:val="00B222CE"/>
    <w:rsid w:val="00B22C9D"/>
    <w:rsid w:val="00B2371B"/>
    <w:rsid w:val="00B23E33"/>
    <w:rsid w:val="00B241F5"/>
    <w:rsid w:val="00B24375"/>
    <w:rsid w:val="00B275D2"/>
    <w:rsid w:val="00B27834"/>
    <w:rsid w:val="00B324AA"/>
    <w:rsid w:val="00B355E2"/>
    <w:rsid w:val="00B35674"/>
    <w:rsid w:val="00B36ED4"/>
    <w:rsid w:val="00B41AA0"/>
    <w:rsid w:val="00B425E9"/>
    <w:rsid w:val="00B43373"/>
    <w:rsid w:val="00B4346F"/>
    <w:rsid w:val="00B43981"/>
    <w:rsid w:val="00B474ED"/>
    <w:rsid w:val="00B5047A"/>
    <w:rsid w:val="00B50FA9"/>
    <w:rsid w:val="00B51056"/>
    <w:rsid w:val="00B52E4F"/>
    <w:rsid w:val="00B53020"/>
    <w:rsid w:val="00B55745"/>
    <w:rsid w:val="00B55B05"/>
    <w:rsid w:val="00B55DBD"/>
    <w:rsid w:val="00B56B80"/>
    <w:rsid w:val="00B56DD1"/>
    <w:rsid w:val="00B57573"/>
    <w:rsid w:val="00B57AD1"/>
    <w:rsid w:val="00B61474"/>
    <w:rsid w:val="00B621A5"/>
    <w:rsid w:val="00B65947"/>
    <w:rsid w:val="00B66724"/>
    <w:rsid w:val="00B675DB"/>
    <w:rsid w:val="00B67752"/>
    <w:rsid w:val="00B72C63"/>
    <w:rsid w:val="00B7358A"/>
    <w:rsid w:val="00B737E6"/>
    <w:rsid w:val="00B739A3"/>
    <w:rsid w:val="00B73F69"/>
    <w:rsid w:val="00B74DF1"/>
    <w:rsid w:val="00B76D02"/>
    <w:rsid w:val="00B84E50"/>
    <w:rsid w:val="00B8758C"/>
    <w:rsid w:val="00B87EE2"/>
    <w:rsid w:val="00B928F3"/>
    <w:rsid w:val="00B93501"/>
    <w:rsid w:val="00B936E4"/>
    <w:rsid w:val="00B93E4A"/>
    <w:rsid w:val="00B9479D"/>
    <w:rsid w:val="00B95C70"/>
    <w:rsid w:val="00B9675C"/>
    <w:rsid w:val="00BA309F"/>
    <w:rsid w:val="00BA4966"/>
    <w:rsid w:val="00BB0218"/>
    <w:rsid w:val="00BB055D"/>
    <w:rsid w:val="00BB1D2E"/>
    <w:rsid w:val="00BB3162"/>
    <w:rsid w:val="00BB339C"/>
    <w:rsid w:val="00BB3884"/>
    <w:rsid w:val="00BB3C60"/>
    <w:rsid w:val="00BB4103"/>
    <w:rsid w:val="00BB49F8"/>
    <w:rsid w:val="00BB4C5A"/>
    <w:rsid w:val="00BB5468"/>
    <w:rsid w:val="00BB745B"/>
    <w:rsid w:val="00BB77B0"/>
    <w:rsid w:val="00BC16E2"/>
    <w:rsid w:val="00BC1E4E"/>
    <w:rsid w:val="00BC2632"/>
    <w:rsid w:val="00BC4D9B"/>
    <w:rsid w:val="00BC4EB9"/>
    <w:rsid w:val="00BD05C0"/>
    <w:rsid w:val="00BD1F4D"/>
    <w:rsid w:val="00BD2575"/>
    <w:rsid w:val="00BD31BC"/>
    <w:rsid w:val="00BD347A"/>
    <w:rsid w:val="00BD3661"/>
    <w:rsid w:val="00BD3A49"/>
    <w:rsid w:val="00BD4945"/>
    <w:rsid w:val="00BD69B7"/>
    <w:rsid w:val="00BD6B0A"/>
    <w:rsid w:val="00BE0279"/>
    <w:rsid w:val="00BE08B6"/>
    <w:rsid w:val="00BE1357"/>
    <w:rsid w:val="00BE1D50"/>
    <w:rsid w:val="00BE42D3"/>
    <w:rsid w:val="00BE4789"/>
    <w:rsid w:val="00BE6AA5"/>
    <w:rsid w:val="00BF1A29"/>
    <w:rsid w:val="00BF26F9"/>
    <w:rsid w:val="00BF2977"/>
    <w:rsid w:val="00BF477C"/>
    <w:rsid w:val="00BF4D33"/>
    <w:rsid w:val="00C01BD0"/>
    <w:rsid w:val="00C02EC8"/>
    <w:rsid w:val="00C02F35"/>
    <w:rsid w:val="00C03FA2"/>
    <w:rsid w:val="00C045FE"/>
    <w:rsid w:val="00C05F06"/>
    <w:rsid w:val="00C07A9B"/>
    <w:rsid w:val="00C12F30"/>
    <w:rsid w:val="00C13429"/>
    <w:rsid w:val="00C145FE"/>
    <w:rsid w:val="00C14DB5"/>
    <w:rsid w:val="00C16EF2"/>
    <w:rsid w:val="00C17087"/>
    <w:rsid w:val="00C170E6"/>
    <w:rsid w:val="00C1746E"/>
    <w:rsid w:val="00C1771F"/>
    <w:rsid w:val="00C2025A"/>
    <w:rsid w:val="00C203DD"/>
    <w:rsid w:val="00C2067E"/>
    <w:rsid w:val="00C20821"/>
    <w:rsid w:val="00C20EAF"/>
    <w:rsid w:val="00C24C5F"/>
    <w:rsid w:val="00C26AFC"/>
    <w:rsid w:val="00C273C6"/>
    <w:rsid w:val="00C27B45"/>
    <w:rsid w:val="00C30A12"/>
    <w:rsid w:val="00C319FF"/>
    <w:rsid w:val="00C31BA2"/>
    <w:rsid w:val="00C32AB2"/>
    <w:rsid w:val="00C35CC2"/>
    <w:rsid w:val="00C35FF2"/>
    <w:rsid w:val="00C375BA"/>
    <w:rsid w:val="00C409EF"/>
    <w:rsid w:val="00C42E17"/>
    <w:rsid w:val="00C434C4"/>
    <w:rsid w:val="00C43FE3"/>
    <w:rsid w:val="00C479F5"/>
    <w:rsid w:val="00C47E95"/>
    <w:rsid w:val="00C47F12"/>
    <w:rsid w:val="00C503EF"/>
    <w:rsid w:val="00C503F0"/>
    <w:rsid w:val="00C5120F"/>
    <w:rsid w:val="00C51916"/>
    <w:rsid w:val="00C521BA"/>
    <w:rsid w:val="00C52F76"/>
    <w:rsid w:val="00C545C0"/>
    <w:rsid w:val="00C54F0E"/>
    <w:rsid w:val="00C559BC"/>
    <w:rsid w:val="00C57738"/>
    <w:rsid w:val="00C609AC"/>
    <w:rsid w:val="00C61D5C"/>
    <w:rsid w:val="00C61FAE"/>
    <w:rsid w:val="00C63AA2"/>
    <w:rsid w:val="00C6584F"/>
    <w:rsid w:val="00C66D00"/>
    <w:rsid w:val="00C71E57"/>
    <w:rsid w:val="00C72E28"/>
    <w:rsid w:val="00C734F1"/>
    <w:rsid w:val="00C746E7"/>
    <w:rsid w:val="00C759E1"/>
    <w:rsid w:val="00C7693A"/>
    <w:rsid w:val="00C769A6"/>
    <w:rsid w:val="00C80296"/>
    <w:rsid w:val="00C81FDE"/>
    <w:rsid w:val="00C84BF2"/>
    <w:rsid w:val="00C85545"/>
    <w:rsid w:val="00C85ED4"/>
    <w:rsid w:val="00C86343"/>
    <w:rsid w:val="00C86F98"/>
    <w:rsid w:val="00C87229"/>
    <w:rsid w:val="00C9468A"/>
    <w:rsid w:val="00CA05BF"/>
    <w:rsid w:val="00CA0FC7"/>
    <w:rsid w:val="00CA193C"/>
    <w:rsid w:val="00CA2BC1"/>
    <w:rsid w:val="00CA334A"/>
    <w:rsid w:val="00CA3C99"/>
    <w:rsid w:val="00CA5692"/>
    <w:rsid w:val="00CB24CE"/>
    <w:rsid w:val="00CB2EEA"/>
    <w:rsid w:val="00CB4027"/>
    <w:rsid w:val="00CB473C"/>
    <w:rsid w:val="00CB6382"/>
    <w:rsid w:val="00CB7AE9"/>
    <w:rsid w:val="00CC0E2D"/>
    <w:rsid w:val="00CC17A3"/>
    <w:rsid w:val="00CC261D"/>
    <w:rsid w:val="00CC3404"/>
    <w:rsid w:val="00CC497F"/>
    <w:rsid w:val="00CC6C06"/>
    <w:rsid w:val="00CC74D0"/>
    <w:rsid w:val="00CD064D"/>
    <w:rsid w:val="00CD3483"/>
    <w:rsid w:val="00CD4519"/>
    <w:rsid w:val="00CD45B4"/>
    <w:rsid w:val="00CD5273"/>
    <w:rsid w:val="00CD5312"/>
    <w:rsid w:val="00CD63D9"/>
    <w:rsid w:val="00CD6ECC"/>
    <w:rsid w:val="00CE045D"/>
    <w:rsid w:val="00CE0545"/>
    <w:rsid w:val="00CE092D"/>
    <w:rsid w:val="00CE14E1"/>
    <w:rsid w:val="00CE1B5E"/>
    <w:rsid w:val="00CE2F43"/>
    <w:rsid w:val="00CE5340"/>
    <w:rsid w:val="00CE613A"/>
    <w:rsid w:val="00CE6657"/>
    <w:rsid w:val="00CF185F"/>
    <w:rsid w:val="00CF1DBD"/>
    <w:rsid w:val="00CF251E"/>
    <w:rsid w:val="00CF3CE8"/>
    <w:rsid w:val="00CF4533"/>
    <w:rsid w:val="00CF65DC"/>
    <w:rsid w:val="00D0012B"/>
    <w:rsid w:val="00D004DD"/>
    <w:rsid w:val="00D00D60"/>
    <w:rsid w:val="00D02005"/>
    <w:rsid w:val="00D02EA4"/>
    <w:rsid w:val="00D03781"/>
    <w:rsid w:val="00D047FE"/>
    <w:rsid w:val="00D074A3"/>
    <w:rsid w:val="00D10EDA"/>
    <w:rsid w:val="00D11F88"/>
    <w:rsid w:val="00D12B9F"/>
    <w:rsid w:val="00D137FF"/>
    <w:rsid w:val="00D146DF"/>
    <w:rsid w:val="00D158E9"/>
    <w:rsid w:val="00D15AF6"/>
    <w:rsid w:val="00D16A41"/>
    <w:rsid w:val="00D16E2B"/>
    <w:rsid w:val="00D17FC0"/>
    <w:rsid w:val="00D22BC4"/>
    <w:rsid w:val="00D23BC0"/>
    <w:rsid w:val="00D24DCF"/>
    <w:rsid w:val="00D25740"/>
    <w:rsid w:val="00D25A2C"/>
    <w:rsid w:val="00D27CF6"/>
    <w:rsid w:val="00D306B2"/>
    <w:rsid w:val="00D30FDE"/>
    <w:rsid w:val="00D3342A"/>
    <w:rsid w:val="00D36897"/>
    <w:rsid w:val="00D41D9A"/>
    <w:rsid w:val="00D42B68"/>
    <w:rsid w:val="00D43057"/>
    <w:rsid w:val="00D44183"/>
    <w:rsid w:val="00D444B3"/>
    <w:rsid w:val="00D44B23"/>
    <w:rsid w:val="00D44E2A"/>
    <w:rsid w:val="00D463F2"/>
    <w:rsid w:val="00D46A17"/>
    <w:rsid w:val="00D5054E"/>
    <w:rsid w:val="00D51362"/>
    <w:rsid w:val="00D544B8"/>
    <w:rsid w:val="00D54D53"/>
    <w:rsid w:val="00D57776"/>
    <w:rsid w:val="00D57B3E"/>
    <w:rsid w:val="00D6027F"/>
    <w:rsid w:val="00D604AC"/>
    <w:rsid w:val="00D60C06"/>
    <w:rsid w:val="00D6156D"/>
    <w:rsid w:val="00D625BD"/>
    <w:rsid w:val="00D6326E"/>
    <w:rsid w:val="00D72956"/>
    <w:rsid w:val="00D72B5C"/>
    <w:rsid w:val="00D73ABE"/>
    <w:rsid w:val="00D800DF"/>
    <w:rsid w:val="00D828D9"/>
    <w:rsid w:val="00D82C43"/>
    <w:rsid w:val="00D8480D"/>
    <w:rsid w:val="00D84A3F"/>
    <w:rsid w:val="00D84BA0"/>
    <w:rsid w:val="00D84D30"/>
    <w:rsid w:val="00D87139"/>
    <w:rsid w:val="00D90F96"/>
    <w:rsid w:val="00D91976"/>
    <w:rsid w:val="00D92F5F"/>
    <w:rsid w:val="00D931D9"/>
    <w:rsid w:val="00D93CF8"/>
    <w:rsid w:val="00D9465E"/>
    <w:rsid w:val="00D96862"/>
    <w:rsid w:val="00D97B41"/>
    <w:rsid w:val="00DA1BB8"/>
    <w:rsid w:val="00DA1E92"/>
    <w:rsid w:val="00DA3607"/>
    <w:rsid w:val="00DA4209"/>
    <w:rsid w:val="00DA55B4"/>
    <w:rsid w:val="00DB1E54"/>
    <w:rsid w:val="00DB223E"/>
    <w:rsid w:val="00DB25A8"/>
    <w:rsid w:val="00DB47F7"/>
    <w:rsid w:val="00DB6172"/>
    <w:rsid w:val="00DB7571"/>
    <w:rsid w:val="00DC1C2E"/>
    <w:rsid w:val="00DC2E97"/>
    <w:rsid w:val="00DD0A2B"/>
    <w:rsid w:val="00DD15D4"/>
    <w:rsid w:val="00DD190A"/>
    <w:rsid w:val="00DD30C6"/>
    <w:rsid w:val="00DD34C2"/>
    <w:rsid w:val="00DD735D"/>
    <w:rsid w:val="00DE0091"/>
    <w:rsid w:val="00DE0B6F"/>
    <w:rsid w:val="00DE1E3B"/>
    <w:rsid w:val="00DE258B"/>
    <w:rsid w:val="00DE4665"/>
    <w:rsid w:val="00DE5FD0"/>
    <w:rsid w:val="00DF04DF"/>
    <w:rsid w:val="00DF0E4C"/>
    <w:rsid w:val="00DF1FBC"/>
    <w:rsid w:val="00DF2778"/>
    <w:rsid w:val="00E00C17"/>
    <w:rsid w:val="00E01D71"/>
    <w:rsid w:val="00E02932"/>
    <w:rsid w:val="00E02D6A"/>
    <w:rsid w:val="00E0790E"/>
    <w:rsid w:val="00E107AC"/>
    <w:rsid w:val="00E1132E"/>
    <w:rsid w:val="00E1201F"/>
    <w:rsid w:val="00E132D6"/>
    <w:rsid w:val="00E143F8"/>
    <w:rsid w:val="00E15628"/>
    <w:rsid w:val="00E158CD"/>
    <w:rsid w:val="00E16925"/>
    <w:rsid w:val="00E16E45"/>
    <w:rsid w:val="00E17214"/>
    <w:rsid w:val="00E21FEA"/>
    <w:rsid w:val="00E2351A"/>
    <w:rsid w:val="00E24F71"/>
    <w:rsid w:val="00E2513C"/>
    <w:rsid w:val="00E254D5"/>
    <w:rsid w:val="00E26A4E"/>
    <w:rsid w:val="00E27D3C"/>
    <w:rsid w:val="00E3084C"/>
    <w:rsid w:val="00E30E8A"/>
    <w:rsid w:val="00E32881"/>
    <w:rsid w:val="00E33540"/>
    <w:rsid w:val="00E3438D"/>
    <w:rsid w:val="00E36A85"/>
    <w:rsid w:val="00E37F21"/>
    <w:rsid w:val="00E40EFF"/>
    <w:rsid w:val="00E41BD3"/>
    <w:rsid w:val="00E44D87"/>
    <w:rsid w:val="00E4698C"/>
    <w:rsid w:val="00E51899"/>
    <w:rsid w:val="00E52A70"/>
    <w:rsid w:val="00E53BB8"/>
    <w:rsid w:val="00E53EFB"/>
    <w:rsid w:val="00E5496E"/>
    <w:rsid w:val="00E54B7C"/>
    <w:rsid w:val="00E557C6"/>
    <w:rsid w:val="00E60455"/>
    <w:rsid w:val="00E61FE5"/>
    <w:rsid w:val="00E6208E"/>
    <w:rsid w:val="00E63694"/>
    <w:rsid w:val="00E6480D"/>
    <w:rsid w:val="00E654F6"/>
    <w:rsid w:val="00E660D3"/>
    <w:rsid w:val="00E66432"/>
    <w:rsid w:val="00E6645B"/>
    <w:rsid w:val="00E66650"/>
    <w:rsid w:val="00E7051F"/>
    <w:rsid w:val="00E70791"/>
    <w:rsid w:val="00E710BD"/>
    <w:rsid w:val="00E713EA"/>
    <w:rsid w:val="00E72390"/>
    <w:rsid w:val="00E74C37"/>
    <w:rsid w:val="00E76A30"/>
    <w:rsid w:val="00E76ECF"/>
    <w:rsid w:val="00E820D4"/>
    <w:rsid w:val="00E8276D"/>
    <w:rsid w:val="00E84F38"/>
    <w:rsid w:val="00E85CCA"/>
    <w:rsid w:val="00E8676D"/>
    <w:rsid w:val="00E868F4"/>
    <w:rsid w:val="00E91847"/>
    <w:rsid w:val="00E92F37"/>
    <w:rsid w:val="00E9407A"/>
    <w:rsid w:val="00E9677D"/>
    <w:rsid w:val="00E96D79"/>
    <w:rsid w:val="00E97197"/>
    <w:rsid w:val="00EA15CA"/>
    <w:rsid w:val="00EA379B"/>
    <w:rsid w:val="00EA422A"/>
    <w:rsid w:val="00EA4B11"/>
    <w:rsid w:val="00EA704B"/>
    <w:rsid w:val="00EA75F4"/>
    <w:rsid w:val="00EA7689"/>
    <w:rsid w:val="00EB139B"/>
    <w:rsid w:val="00EB4C4E"/>
    <w:rsid w:val="00EB6E19"/>
    <w:rsid w:val="00EC013B"/>
    <w:rsid w:val="00EC1162"/>
    <w:rsid w:val="00EC1588"/>
    <w:rsid w:val="00EC2033"/>
    <w:rsid w:val="00EC4F2E"/>
    <w:rsid w:val="00ED2478"/>
    <w:rsid w:val="00ED57A2"/>
    <w:rsid w:val="00ED5996"/>
    <w:rsid w:val="00ED7567"/>
    <w:rsid w:val="00EE04BC"/>
    <w:rsid w:val="00EE04CA"/>
    <w:rsid w:val="00EE15CF"/>
    <w:rsid w:val="00EE2EAD"/>
    <w:rsid w:val="00EE46B4"/>
    <w:rsid w:val="00EF1634"/>
    <w:rsid w:val="00EF32AA"/>
    <w:rsid w:val="00EF3A2F"/>
    <w:rsid w:val="00EF4AF5"/>
    <w:rsid w:val="00EF6E2E"/>
    <w:rsid w:val="00EF73D4"/>
    <w:rsid w:val="00F02894"/>
    <w:rsid w:val="00F1285F"/>
    <w:rsid w:val="00F14B41"/>
    <w:rsid w:val="00F14B9C"/>
    <w:rsid w:val="00F173AB"/>
    <w:rsid w:val="00F228C7"/>
    <w:rsid w:val="00F22A99"/>
    <w:rsid w:val="00F22C95"/>
    <w:rsid w:val="00F24DD2"/>
    <w:rsid w:val="00F25F3A"/>
    <w:rsid w:val="00F36356"/>
    <w:rsid w:val="00F365E8"/>
    <w:rsid w:val="00F367BF"/>
    <w:rsid w:val="00F41A8D"/>
    <w:rsid w:val="00F41EEF"/>
    <w:rsid w:val="00F420BF"/>
    <w:rsid w:val="00F42571"/>
    <w:rsid w:val="00F42AA2"/>
    <w:rsid w:val="00F42FEA"/>
    <w:rsid w:val="00F46EC2"/>
    <w:rsid w:val="00F50679"/>
    <w:rsid w:val="00F527E4"/>
    <w:rsid w:val="00F531C0"/>
    <w:rsid w:val="00F537F4"/>
    <w:rsid w:val="00F5496F"/>
    <w:rsid w:val="00F55BA8"/>
    <w:rsid w:val="00F60B34"/>
    <w:rsid w:val="00F6150F"/>
    <w:rsid w:val="00F62066"/>
    <w:rsid w:val="00F62BD5"/>
    <w:rsid w:val="00F63962"/>
    <w:rsid w:val="00F653DC"/>
    <w:rsid w:val="00F66A25"/>
    <w:rsid w:val="00F710D3"/>
    <w:rsid w:val="00F7260C"/>
    <w:rsid w:val="00F74AA2"/>
    <w:rsid w:val="00F74F27"/>
    <w:rsid w:val="00F81382"/>
    <w:rsid w:val="00F85882"/>
    <w:rsid w:val="00F906D5"/>
    <w:rsid w:val="00F92239"/>
    <w:rsid w:val="00F92499"/>
    <w:rsid w:val="00FA191E"/>
    <w:rsid w:val="00FA2DFC"/>
    <w:rsid w:val="00FA327A"/>
    <w:rsid w:val="00FA37CC"/>
    <w:rsid w:val="00FA5697"/>
    <w:rsid w:val="00FA6A4D"/>
    <w:rsid w:val="00FB1F0E"/>
    <w:rsid w:val="00FB2888"/>
    <w:rsid w:val="00FB2FC8"/>
    <w:rsid w:val="00FB60B2"/>
    <w:rsid w:val="00FB61B3"/>
    <w:rsid w:val="00FB67F4"/>
    <w:rsid w:val="00FB7C13"/>
    <w:rsid w:val="00FB7F3F"/>
    <w:rsid w:val="00FC066B"/>
    <w:rsid w:val="00FC3241"/>
    <w:rsid w:val="00FC3349"/>
    <w:rsid w:val="00FC583D"/>
    <w:rsid w:val="00FC600B"/>
    <w:rsid w:val="00FC6C7D"/>
    <w:rsid w:val="00FD3C2C"/>
    <w:rsid w:val="00FD52DE"/>
    <w:rsid w:val="00FD6364"/>
    <w:rsid w:val="00FD638A"/>
    <w:rsid w:val="00FD7429"/>
    <w:rsid w:val="00FE1BDF"/>
    <w:rsid w:val="00FE1C9F"/>
    <w:rsid w:val="00FE289B"/>
    <w:rsid w:val="00FE2D13"/>
    <w:rsid w:val="00FE447F"/>
    <w:rsid w:val="00FE5DEF"/>
    <w:rsid w:val="00FE5E8D"/>
    <w:rsid w:val="00FE7A74"/>
    <w:rsid w:val="00FE7BE9"/>
    <w:rsid w:val="00FE7EB1"/>
    <w:rsid w:val="00FF26F0"/>
    <w:rsid w:val="00FF2795"/>
    <w:rsid w:val="00FF341A"/>
    <w:rsid w:val="00FF4F01"/>
    <w:rsid w:val="00FF528F"/>
    <w:rsid w:val="00FF6E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925E1"/>
  <w15:chartTrackingRefBased/>
  <w15:docId w15:val="{7E98C69C-F460-45E2-AE2E-E890520A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5F3657"/>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semiHidden/>
    <w:unhideWhenUsed/>
    <w:qFormat/>
    <w:rsid w:val="004C350A"/>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semiHidden/>
    <w:unhideWhenUsed/>
    <w:qFormat/>
    <w:rsid w:val="00C14DB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491818"/>
    <w:pPr>
      <w:keepNext/>
      <w:spacing w:before="240" w:after="60"/>
      <w:outlineLvl w:val="3"/>
    </w:pPr>
    <w:rPr>
      <w:rFonts w:ascii="Calibri" w:hAnsi="Calibri"/>
      <w:b/>
      <w:bCs/>
      <w:sz w:val="28"/>
      <w:szCs w:val="28"/>
      <w:lang w:eastAsia="x-none"/>
    </w:rPr>
  </w:style>
  <w:style w:type="paragraph" w:styleId="Heading6">
    <w:name w:val="heading 6"/>
    <w:basedOn w:val="Normal"/>
    <w:next w:val="Normal"/>
    <w:link w:val="Heading6Char"/>
    <w:semiHidden/>
    <w:unhideWhenUsed/>
    <w:qFormat/>
    <w:rsid w:val="003C7DC2"/>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694EA5"/>
    <w:pPr>
      <w:spacing w:after="160" w:line="240" w:lineRule="exact"/>
    </w:pPr>
    <w:rPr>
      <w:rFonts w:ascii="Arial" w:hAnsi="Arial"/>
      <w:sz w:val="22"/>
      <w:szCs w:val="22"/>
    </w:rPr>
  </w:style>
  <w:style w:type="paragraph" w:styleId="Header">
    <w:name w:val="header"/>
    <w:basedOn w:val="Normal"/>
    <w:link w:val="HeaderChar"/>
    <w:uiPriority w:val="99"/>
    <w:rsid w:val="00694EA5"/>
    <w:pPr>
      <w:tabs>
        <w:tab w:val="center" w:pos="4320"/>
        <w:tab w:val="right" w:pos="8640"/>
      </w:tabs>
    </w:pPr>
    <w:rPr>
      <w:sz w:val="28"/>
      <w:szCs w:val="28"/>
      <w:lang w:val="x-none" w:eastAsia="x-none"/>
    </w:rPr>
  </w:style>
  <w:style w:type="character" w:styleId="PageNumber">
    <w:name w:val="page number"/>
    <w:basedOn w:val="DefaultParagraphFont"/>
    <w:rsid w:val="00694EA5"/>
  </w:style>
  <w:style w:type="paragraph" w:styleId="Footer">
    <w:name w:val="footer"/>
    <w:basedOn w:val="Normal"/>
    <w:rsid w:val="00694EA5"/>
    <w:pPr>
      <w:tabs>
        <w:tab w:val="center" w:pos="4320"/>
        <w:tab w:val="right" w:pos="8640"/>
      </w:tabs>
    </w:pPr>
    <w:rPr>
      <w:sz w:val="28"/>
      <w:szCs w:val="28"/>
    </w:rPr>
  </w:style>
  <w:style w:type="paragraph" w:customStyle="1" w:styleId="CharCharCharCharCharCharChar">
    <w:name w:val="Char Char Char Char Char Char Char"/>
    <w:basedOn w:val="Normal"/>
    <w:rsid w:val="00694EA5"/>
    <w:pPr>
      <w:spacing w:after="160" w:line="240" w:lineRule="exact"/>
    </w:pPr>
    <w:rPr>
      <w:rFonts w:ascii="Verdana" w:hAnsi="Verdana"/>
      <w:sz w:val="20"/>
      <w:szCs w:val="20"/>
    </w:rPr>
  </w:style>
  <w:style w:type="paragraph" w:styleId="BodyTextIndent2">
    <w:name w:val="Body Text Indent 2"/>
    <w:basedOn w:val="Normal"/>
    <w:link w:val="BodyTextIndent2Char"/>
    <w:unhideWhenUsed/>
    <w:rsid w:val="00837077"/>
    <w:pPr>
      <w:spacing w:after="120" w:line="480" w:lineRule="auto"/>
      <w:ind w:left="360"/>
    </w:pPr>
    <w:rPr>
      <w:sz w:val="28"/>
      <w:szCs w:val="28"/>
      <w:lang w:val="x-none" w:eastAsia="x-none"/>
    </w:rPr>
  </w:style>
  <w:style w:type="character" w:customStyle="1" w:styleId="BodyTextIndent2Char">
    <w:name w:val="Body Text Indent 2 Char"/>
    <w:link w:val="BodyTextIndent2"/>
    <w:rsid w:val="00837077"/>
    <w:rPr>
      <w:sz w:val="28"/>
      <w:szCs w:val="28"/>
    </w:rPr>
  </w:style>
  <w:style w:type="paragraph" w:styleId="BalloonText">
    <w:name w:val="Balloon Text"/>
    <w:basedOn w:val="Normal"/>
    <w:link w:val="BalloonTextChar"/>
    <w:rsid w:val="00837077"/>
    <w:rPr>
      <w:rFonts w:ascii="Tahoma" w:hAnsi="Tahoma"/>
      <w:sz w:val="16"/>
      <w:szCs w:val="16"/>
      <w:lang w:val="x-none" w:eastAsia="x-none"/>
    </w:rPr>
  </w:style>
  <w:style w:type="character" w:customStyle="1" w:styleId="BalloonTextChar">
    <w:name w:val="Balloon Text Char"/>
    <w:link w:val="BalloonText"/>
    <w:rsid w:val="00837077"/>
    <w:rPr>
      <w:rFonts w:ascii="Tahoma" w:hAnsi="Tahoma" w:cs="Tahoma"/>
      <w:sz w:val="16"/>
      <w:szCs w:val="16"/>
    </w:rPr>
  </w:style>
  <w:style w:type="paragraph" w:styleId="EndnoteText">
    <w:name w:val="endnote text"/>
    <w:basedOn w:val="Normal"/>
    <w:link w:val="EndnoteTextChar"/>
    <w:rsid w:val="001B677F"/>
    <w:rPr>
      <w:sz w:val="20"/>
      <w:szCs w:val="20"/>
    </w:rPr>
  </w:style>
  <w:style w:type="character" w:customStyle="1" w:styleId="EndnoteTextChar">
    <w:name w:val="Endnote Text Char"/>
    <w:basedOn w:val="DefaultParagraphFont"/>
    <w:link w:val="EndnoteText"/>
    <w:rsid w:val="001B677F"/>
  </w:style>
  <w:style w:type="character" w:styleId="EndnoteReference">
    <w:name w:val="endnote reference"/>
    <w:rsid w:val="001B677F"/>
    <w:rPr>
      <w:vertAlign w:val="superscript"/>
    </w:rPr>
  </w:style>
  <w:style w:type="paragraph" w:styleId="ListBullet">
    <w:name w:val="List Bullet"/>
    <w:basedOn w:val="Normal"/>
    <w:rsid w:val="0004061F"/>
    <w:pPr>
      <w:numPr>
        <w:numId w:val="1"/>
      </w:numPr>
      <w:contextualSpacing/>
    </w:pPr>
  </w:style>
  <w:style w:type="character" w:customStyle="1" w:styleId="normal-h1">
    <w:name w:val="normal-h1"/>
    <w:uiPriority w:val="99"/>
    <w:rsid w:val="0050528E"/>
    <w:rPr>
      <w:rFonts w:ascii="Times New Roman" w:hAnsi="Times New Roman" w:cs="Times New Roman" w:hint="default"/>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9051C1"/>
    <w:rPr>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qFormat/>
    <w:rsid w:val="009051C1"/>
    <w:rPr>
      <w:lang w:val="x-none" w:eastAsia="x-none"/>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4_G,Re,4,4_"/>
    <w:link w:val="RefChar"/>
    <w:uiPriority w:val="99"/>
    <w:qFormat/>
    <w:rsid w:val="009051C1"/>
    <w:rPr>
      <w:vertAlign w:val="superscript"/>
    </w:rPr>
  </w:style>
  <w:style w:type="character" w:customStyle="1" w:styleId="Heading1Char">
    <w:name w:val="Heading 1 Char"/>
    <w:link w:val="Heading1"/>
    <w:uiPriority w:val="9"/>
    <w:rsid w:val="005F3657"/>
    <w:rPr>
      <w:b/>
      <w:bCs/>
      <w:kern w:val="36"/>
      <w:sz w:val="48"/>
      <w:szCs w:val="48"/>
    </w:rPr>
  </w:style>
  <w:style w:type="paragraph" w:styleId="NormalWeb">
    <w:name w:val="Normal (Web)"/>
    <w:aliases w:val="Обычный (веб)1,Обычный (веб) Знак,Обычный (веб) Знак1,Обычный (веб) Знак Знак,Char Char Char,Normal (Web) Char1,Char8 Char,Char8, Char8 Char, Char8,Char Char Char Char Char Char Char Char Char Char Char,webb, Char Char25,Char Char25"/>
    <w:basedOn w:val="Normal"/>
    <w:link w:val="NormalWebChar"/>
    <w:unhideWhenUsed/>
    <w:qFormat/>
    <w:rsid w:val="00EA4B11"/>
    <w:pPr>
      <w:spacing w:before="100" w:beforeAutospacing="1" w:after="100" w:afterAutospacing="1"/>
    </w:pPr>
    <w:rPr>
      <w:lang w:eastAsia="x-none"/>
    </w:rPr>
  </w:style>
  <w:style w:type="paragraph" w:styleId="BodyTextIndent">
    <w:name w:val="Body Text Indent"/>
    <w:basedOn w:val="Normal"/>
    <w:link w:val="BodyTextIndentChar"/>
    <w:rsid w:val="00893A79"/>
    <w:pPr>
      <w:spacing w:after="120"/>
      <w:ind w:left="360"/>
    </w:pPr>
    <w:rPr>
      <w:lang w:val="x-none" w:eastAsia="x-none"/>
    </w:rPr>
  </w:style>
  <w:style w:type="character" w:customStyle="1" w:styleId="BodyTextIndentChar">
    <w:name w:val="Body Text Indent Char"/>
    <w:link w:val="BodyTextIndent"/>
    <w:rsid w:val="00893A79"/>
    <w:rPr>
      <w:sz w:val="24"/>
      <w:szCs w:val="24"/>
      <w:lang w:val="x-none" w:eastAsia="x-none"/>
    </w:rPr>
  </w:style>
  <w:style w:type="character" w:customStyle="1" w:styleId="FormChar">
    <w:name w:val="Form Char"/>
    <w:link w:val="Form"/>
    <w:rsid w:val="00E3084C"/>
    <w:rPr>
      <w:rFonts w:ascii=".VnTime" w:hAnsi=".VnTime"/>
      <w:sz w:val="26"/>
      <w:lang w:val="en-GB"/>
    </w:rPr>
  </w:style>
  <w:style w:type="paragraph" w:customStyle="1" w:styleId="Form">
    <w:name w:val="Form"/>
    <w:basedOn w:val="Normal"/>
    <w:link w:val="FormChar"/>
    <w:rsid w:val="00E3084C"/>
    <w:pPr>
      <w:tabs>
        <w:tab w:val="left" w:pos="1440"/>
        <w:tab w:val="left" w:pos="2177"/>
        <w:tab w:val="right" w:pos="7371"/>
      </w:tabs>
      <w:spacing w:before="60" w:after="60"/>
      <w:ind w:firstLine="720"/>
      <w:jc w:val="both"/>
    </w:pPr>
    <w:rPr>
      <w:rFonts w:ascii=".VnTime" w:hAnsi=".VnTime"/>
      <w:sz w:val="26"/>
      <w:szCs w:val="20"/>
      <w:lang w:val="en-GB" w:eastAsia="x-none"/>
    </w:rPr>
  </w:style>
  <w:style w:type="character" w:customStyle="1" w:styleId="HeaderChar">
    <w:name w:val="Header Char"/>
    <w:link w:val="Header"/>
    <w:uiPriority w:val="99"/>
    <w:rsid w:val="00B7358A"/>
    <w:rPr>
      <w:sz w:val="28"/>
      <w:szCs w:val="28"/>
    </w:rPr>
  </w:style>
  <w:style w:type="character" w:styleId="Emphasis">
    <w:name w:val="Emphasis"/>
    <w:uiPriority w:val="20"/>
    <w:qFormat/>
    <w:rsid w:val="00A31665"/>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60B34"/>
    <w:pPr>
      <w:spacing w:after="160" w:line="240" w:lineRule="exact"/>
    </w:pPr>
    <w:rPr>
      <w:sz w:val="20"/>
      <w:szCs w:val="20"/>
      <w:vertAlign w:val="superscript"/>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Char Char Char Char1,Normal (Web) Char1 Char,Char8 Char Char,Char8 Char1, Char8 Char Char, Char8 Char1,webb Char, Char Char25 Char"/>
    <w:link w:val="NormalWeb"/>
    <w:qFormat/>
    <w:locked/>
    <w:rsid w:val="00FF4F01"/>
    <w:rPr>
      <w:sz w:val="24"/>
      <w:szCs w:val="24"/>
      <w:lang w:val="en-US"/>
    </w:rPr>
  </w:style>
  <w:style w:type="paragraph" w:customStyle="1" w:styleId="Bodytext2">
    <w:name w:val="Body text (2)"/>
    <w:basedOn w:val="Normal"/>
    <w:rsid w:val="006E6DD7"/>
    <w:pPr>
      <w:widowControl w:val="0"/>
      <w:shd w:val="clear" w:color="auto" w:fill="FFFFFF"/>
      <w:spacing w:after="60" w:line="353" w:lineRule="exact"/>
      <w:ind w:firstLine="740"/>
      <w:jc w:val="both"/>
    </w:pPr>
    <w:rPr>
      <w:sz w:val="26"/>
      <w:szCs w:val="26"/>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C14DB5"/>
    <w:pPr>
      <w:spacing w:after="160" w:line="240" w:lineRule="exact"/>
    </w:pPr>
    <w:rPr>
      <w:rFonts w:ascii="Calibri" w:eastAsia="Calibri" w:hAnsi="Calibri" w:cs="Calibri"/>
      <w:sz w:val="22"/>
      <w:szCs w:val="22"/>
      <w:vertAlign w:val="superscript"/>
    </w:rPr>
  </w:style>
  <w:style w:type="paragraph" w:customStyle="1" w:styleId="0-11">
    <w:name w:val="0-1.1"/>
    <w:basedOn w:val="Heading3"/>
    <w:qFormat/>
    <w:rsid w:val="00C14DB5"/>
    <w:pPr>
      <w:keepLines/>
      <w:spacing w:before="120" w:after="120"/>
      <w:ind w:firstLine="720"/>
      <w:jc w:val="both"/>
    </w:pPr>
    <w:rPr>
      <w:rFonts w:ascii="Times New Roman" w:eastAsia="Calibri" w:hAnsi="Times New Roman"/>
      <w:bCs w:val="0"/>
      <w:i/>
      <w:kern w:val="32"/>
      <w:sz w:val="28"/>
      <w:szCs w:val="22"/>
      <w:lang w:val="vi-VN"/>
    </w:rPr>
  </w:style>
  <w:style w:type="character" w:customStyle="1" w:styleId="Heading3Char">
    <w:name w:val="Heading 3 Char"/>
    <w:link w:val="Heading3"/>
    <w:semiHidden/>
    <w:rsid w:val="00C14DB5"/>
    <w:rPr>
      <w:rFonts w:ascii="Cambria" w:eastAsia="Times New Roman" w:hAnsi="Cambria" w:cs="Times New Roman"/>
      <w:b/>
      <w:bCs/>
      <w:sz w:val="26"/>
      <w:szCs w:val="26"/>
    </w:rPr>
  </w:style>
  <w:style w:type="character" w:customStyle="1" w:styleId="Heading6Char">
    <w:name w:val="Heading 6 Char"/>
    <w:link w:val="Heading6"/>
    <w:semiHidden/>
    <w:rsid w:val="003C7DC2"/>
    <w:rPr>
      <w:rFonts w:ascii="Calibri" w:eastAsia="Times New Roman" w:hAnsi="Calibri" w:cs="Times New Roman"/>
      <w:b/>
      <w:bCs/>
      <w:sz w:val="22"/>
      <w:szCs w:val="22"/>
    </w:rPr>
  </w:style>
  <w:style w:type="character" w:customStyle="1" w:styleId="apple-converted-space">
    <w:name w:val="apple-converted-space"/>
    <w:rsid w:val="001111C1"/>
  </w:style>
  <w:style w:type="paragraph" w:customStyle="1" w:styleId="n-dieu">
    <w:name w:val="n-dieu"/>
    <w:basedOn w:val="Normal"/>
    <w:rsid w:val="00E32881"/>
    <w:pPr>
      <w:spacing w:before="120" w:after="180"/>
      <w:ind w:firstLine="709"/>
    </w:pPr>
    <w:rPr>
      <w:b/>
      <w:i/>
      <w:sz w:val="28"/>
      <w:szCs w:val="20"/>
    </w:rPr>
  </w:style>
  <w:style w:type="paragraph" w:customStyle="1" w:styleId="4GCharCharChar">
    <w:name w:val="4_G Char Char Char"/>
    <w:basedOn w:val="Normal"/>
    <w:qFormat/>
    <w:rsid w:val="00E32881"/>
    <w:pPr>
      <w:spacing w:before="100" w:line="240" w:lineRule="exact"/>
    </w:pPr>
    <w:rPr>
      <w:rFonts w:ascii="Calibri" w:eastAsia="Calibri" w:hAnsi="Calibri"/>
      <w:sz w:val="20"/>
      <w:szCs w:val="20"/>
      <w:vertAlign w:val="superscript"/>
      <w:lang w:val="vi-VN"/>
    </w:rPr>
  </w:style>
  <w:style w:type="paragraph" w:styleId="ListParagraph">
    <w:name w:val="List Paragraph"/>
    <w:basedOn w:val="Normal"/>
    <w:link w:val="ListParagraphChar"/>
    <w:uiPriority w:val="34"/>
    <w:qFormat/>
    <w:rsid w:val="00E32881"/>
    <w:pPr>
      <w:ind w:left="720"/>
      <w:contextualSpacing/>
      <w:jc w:val="center"/>
    </w:pPr>
    <w:rPr>
      <w:sz w:val="20"/>
      <w:szCs w:val="20"/>
      <w:lang w:val="vi-VN" w:eastAsia="x-none"/>
    </w:rPr>
  </w:style>
  <w:style w:type="character" w:customStyle="1" w:styleId="ListParagraphChar">
    <w:name w:val="List Paragraph Char"/>
    <w:link w:val="ListParagraph"/>
    <w:uiPriority w:val="34"/>
    <w:locked/>
    <w:rsid w:val="00E32881"/>
    <w:rPr>
      <w:lang w:val="vi-VN"/>
    </w:rPr>
  </w:style>
  <w:style w:type="paragraph" w:styleId="Revision">
    <w:name w:val="Revision"/>
    <w:hidden/>
    <w:uiPriority w:val="99"/>
    <w:semiHidden/>
    <w:rsid w:val="00523638"/>
    <w:rPr>
      <w:sz w:val="24"/>
      <w:szCs w:val="24"/>
    </w:rPr>
  </w:style>
  <w:style w:type="character" w:customStyle="1" w:styleId="Heading2Char">
    <w:name w:val="Heading 2 Char"/>
    <w:link w:val="Heading2"/>
    <w:semiHidden/>
    <w:rsid w:val="004C350A"/>
    <w:rPr>
      <w:rFonts w:ascii="Calibri Light" w:eastAsia="Times New Roman" w:hAnsi="Calibri Light" w:cs="Times New Roman"/>
      <w:b/>
      <w:bCs/>
      <w:i/>
      <w:iCs/>
      <w:sz w:val="28"/>
      <w:szCs w:val="28"/>
    </w:rPr>
  </w:style>
  <w:style w:type="character" w:styleId="CommentReference">
    <w:name w:val="annotation reference"/>
    <w:rsid w:val="00A50448"/>
    <w:rPr>
      <w:sz w:val="16"/>
      <w:szCs w:val="16"/>
    </w:rPr>
  </w:style>
  <w:style w:type="paragraph" w:styleId="CommentText">
    <w:name w:val="annotation text"/>
    <w:basedOn w:val="Normal"/>
    <w:link w:val="CommentTextChar"/>
    <w:rsid w:val="00A50448"/>
    <w:rPr>
      <w:sz w:val="20"/>
      <w:szCs w:val="20"/>
    </w:rPr>
  </w:style>
  <w:style w:type="character" w:customStyle="1" w:styleId="CommentTextChar">
    <w:name w:val="Comment Text Char"/>
    <w:basedOn w:val="DefaultParagraphFont"/>
    <w:link w:val="CommentText"/>
    <w:rsid w:val="00A50448"/>
  </w:style>
  <w:style w:type="paragraph" w:styleId="CommentSubject">
    <w:name w:val="annotation subject"/>
    <w:basedOn w:val="CommentText"/>
    <w:next w:val="CommentText"/>
    <w:link w:val="CommentSubjectChar"/>
    <w:rsid w:val="00A50448"/>
    <w:rPr>
      <w:b/>
      <w:bCs/>
      <w:lang w:val="x-none" w:eastAsia="x-none"/>
    </w:rPr>
  </w:style>
  <w:style w:type="character" w:customStyle="1" w:styleId="CommentSubjectChar">
    <w:name w:val="Comment Subject Char"/>
    <w:link w:val="CommentSubject"/>
    <w:rsid w:val="00A50448"/>
    <w:rPr>
      <w:b/>
      <w:bCs/>
    </w:rPr>
  </w:style>
  <w:style w:type="character" w:customStyle="1" w:styleId="Heading4Char">
    <w:name w:val="Heading 4 Char"/>
    <w:link w:val="Heading4"/>
    <w:semiHidden/>
    <w:rsid w:val="00491818"/>
    <w:rPr>
      <w:rFonts w:ascii="Calibri" w:eastAsia="Times New Roman" w:hAnsi="Calibri" w:cs="Times New Roman"/>
      <w:b/>
      <w:bCs/>
      <w:sz w:val="28"/>
      <w:szCs w:val="28"/>
      <w:lang w:val="en-US"/>
    </w:rPr>
  </w:style>
  <w:style w:type="character" w:styleId="Strong">
    <w:name w:val="Strong"/>
    <w:uiPriority w:val="22"/>
    <w:qFormat/>
    <w:rsid w:val="005002B9"/>
    <w:rPr>
      <w:b/>
      <w:bCs/>
    </w:rPr>
  </w:style>
  <w:style w:type="character" w:styleId="Hyperlink">
    <w:name w:val="Hyperlink"/>
    <w:basedOn w:val="DefaultParagraphFont"/>
    <w:rsid w:val="0093041D"/>
    <w:rPr>
      <w:color w:val="467886" w:themeColor="hyperlink"/>
      <w:u w:val="single"/>
    </w:rPr>
  </w:style>
  <w:style w:type="character" w:styleId="UnresolvedMention">
    <w:name w:val="Unresolved Mention"/>
    <w:basedOn w:val="DefaultParagraphFont"/>
    <w:uiPriority w:val="99"/>
    <w:semiHidden/>
    <w:unhideWhenUsed/>
    <w:rsid w:val="0093041D"/>
    <w:rPr>
      <w:color w:val="605E5C"/>
      <w:shd w:val="clear" w:color="auto" w:fill="E1DFDD"/>
    </w:rPr>
  </w:style>
  <w:style w:type="paragraph" w:customStyle="1" w:styleId="CharCharCharCharCharCharChar0">
    <w:name w:val="Char Char Char Char Char Char Char"/>
    <w:basedOn w:val="Normal"/>
    <w:rsid w:val="0004061F"/>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9547">
      <w:bodyDiv w:val="1"/>
      <w:marLeft w:val="0"/>
      <w:marRight w:val="0"/>
      <w:marTop w:val="0"/>
      <w:marBottom w:val="0"/>
      <w:divBdr>
        <w:top w:val="none" w:sz="0" w:space="0" w:color="auto"/>
        <w:left w:val="none" w:sz="0" w:space="0" w:color="auto"/>
        <w:bottom w:val="none" w:sz="0" w:space="0" w:color="auto"/>
        <w:right w:val="none" w:sz="0" w:space="0" w:color="auto"/>
      </w:divBdr>
    </w:div>
    <w:div w:id="202446050">
      <w:bodyDiv w:val="1"/>
      <w:marLeft w:val="0"/>
      <w:marRight w:val="0"/>
      <w:marTop w:val="0"/>
      <w:marBottom w:val="0"/>
      <w:divBdr>
        <w:top w:val="none" w:sz="0" w:space="0" w:color="auto"/>
        <w:left w:val="none" w:sz="0" w:space="0" w:color="auto"/>
        <w:bottom w:val="none" w:sz="0" w:space="0" w:color="auto"/>
        <w:right w:val="none" w:sz="0" w:space="0" w:color="auto"/>
      </w:divBdr>
    </w:div>
    <w:div w:id="300354012">
      <w:bodyDiv w:val="1"/>
      <w:marLeft w:val="0"/>
      <w:marRight w:val="0"/>
      <w:marTop w:val="0"/>
      <w:marBottom w:val="0"/>
      <w:divBdr>
        <w:top w:val="none" w:sz="0" w:space="0" w:color="auto"/>
        <w:left w:val="none" w:sz="0" w:space="0" w:color="auto"/>
        <w:bottom w:val="none" w:sz="0" w:space="0" w:color="auto"/>
        <w:right w:val="none" w:sz="0" w:space="0" w:color="auto"/>
      </w:divBdr>
    </w:div>
    <w:div w:id="555551093">
      <w:bodyDiv w:val="1"/>
      <w:marLeft w:val="0"/>
      <w:marRight w:val="0"/>
      <w:marTop w:val="0"/>
      <w:marBottom w:val="0"/>
      <w:divBdr>
        <w:top w:val="none" w:sz="0" w:space="0" w:color="auto"/>
        <w:left w:val="none" w:sz="0" w:space="0" w:color="auto"/>
        <w:bottom w:val="none" w:sz="0" w:space="0" w:color="auto"/>
        <w:right w:val="none" w:sz="0" w:space="0" w:color="auto"/>
      </w:divBdr>
    </w:div>
    <w:div w:id="779302706">
      <w:bodyDiv w:val="1"/>
      <w:marLeft w:val="0"/>
      <w:marRight w:val="0"/>
      <w:marTop w:val="0"/>
      <w:marBottom w:val="0"/>
      <w:divBdr>
        <w:top w:val="none" w:sz="0" w:space="0" w:color="auto"/>
        <w:left w:val="none" w:sz="0" w:space="0" w:color="auto"/>
        <w:bottom w:val="none" w:sz="0" w:space="0" w:color="auto"/>
        <w:right w:val="none" w:sz="0" w:space="0" w:color="auto"/>
      </w:divBdr>
    </w:div>
    <w:div w:id="1197305072">
      <w:bodyDiv w:val="1"/>
      <w:marLeft w:val="0"/>
      <w:marRight w:val="0"/>
      <w:marTop w:val="0"/>
      <w:marBottom w:val="0"/>
      <w:divBdr>
        <w:top w:val="none" w:sz="0" w:space="0" w:color="auto"/>
        <w:left w:val="none" w:sz="0" w:space="0" w:color="auto"/>
        <w:bottom w:val="none" w:sz="0" w:space="0" w:color="auto"/>
        <w:right w:val="none" w:sz="0" w:space="0" w:color="auto"/>
      </w:divBdr>
    </w:div>
    <w:div w:id="1284314278">
      <w:bodyDiv w:val="1"/>
      <w:marLeft w:val="0"/>
      <w:marRight w:val="0"/>
      <w:marTop w:val="0"/>
      <w:marBottom w:val="0"/>
      <w:divBdr>
        <w:top w:val="none" w:sz="0" w:space="0" w:color="auto"/>
        <w:left w:val="none" w:sz="0" w:space="0" w:color="auto"/>
        <w:bottom w:val="none" w:sz="0" w:space="0" w:color="auto"/>
        <w:right w:val="none" w:sz="0" w:space="0" w:color="auto"/>
      </w:divBdr>
    </w:div>
    <w:div w:id="1385105940">
      <w:bodyDiv w:val="1"/>
      <w:marLeft w:val="0"/>
      <w:marRight w:val="0"/>
      <w:marTop w:val="0"/>
      <w:marBottom w:val="0"/>
      <w:divBdr>
        <w:top w:val="none" w:sz="0" w:space="0" w:color="auto"/>
        <w:left w:val="none" w:sz="0" w:space="0" w:color="auto"/>
        <w:bottom w:val="none" w:sz="0" w:space="0" w:color="auto"/>
        <w:right w:val="none" w:sz="0" w:space="0" w:color="auto"/>
      </w:divBdr>
    </w:div>
    <w:div w:id="1464467724">
      <w:bodyDiv w:val="1"/>
      <w:marLeft w:val="0"/>
      <w:marRight w:val="0"/>
      <w:marTop w:val="0"/>
      <w:marBottom w:val="0"/>
      <w:divBdr>
        <w:top w:val="none" w:sz="0" w:space="0" w:color="auto"/>
        <w:left w:val="none" w:sz="0" w:space="0" w:color="auto"/>
        <w:bottom w:val="none" w:sz="0" w:space="0" w:color="auto"/>
        <w:right w:val="none" w:sz="0" w:space="0" w:color="auto"/>
      </w:divBdr>
    </w:div>
    <w:div w:id="1780100654">
      <w:bodyDiv w:val="1"/>
      <w:marLeft w:val="0"/>
      <w:marRight w:val="0"/>
      <w:marTop w:val="0"/>
      <w:marBottom w:val="0"/>
      <w:divBdr>
        <w:top w:val="none" w:sz="0" w:space="0" w:color="auto"/>
        <w:left w:val="none" w:sz="0" w:space="0" w:color="auto"/>
        <w:bottom w:val="none" w:sz="0" w:space="0" w:color="auto"/>
        <w:right w:val="none" w:sz="0" w:space="0" w:color="auto"/>
      </w:divBdr>
    </w:div>
    <w:div w:id="1836603294">
      <w:bodyDiv w:val="1"/>
      <w:marLeft w:val="0"/>
      <w:marRight w:val="0"/>
      <w:marTop w:val="0"/>
      <w:marBottom w:val="0"/>
      <w:divBdr>
        <w:top w:val="none" w:sz="0" w:space="0" w:color="auto"/>
        <w:left w:val="none" w:sz="0" w:space="0" w:color="auto"/>
        <w:bottom w:val="none" w:sz="0" w:space="0" w:color="auto"/>
        <w:right w:val="none" w:sz="0" w:space="0" w:color="auto"/>
      </w:divBdr>
    </w:div>
    <w:div w:id="1923223757">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C19E-E523-4717-9089-11D1EE9F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Thanh An</dc:creator>
  <cp:keywords/>
  <cp:lastModifiedBy>Duy Long Ta</cp:lastModifiedBy>
  <cp:revision>6</cp:revision>
  <cp:lastPrinted>2024-12-31T11:10:00Z</cp:lastPrinted>
  <dcterms:created xsi:type="dcterms:W3CDTF">2025-08-18T05:35:00Z</dcterms:created>
  <dcterms:modified xsi:type="dcterms:W3CDTF">2025-08-21T06:35:00Z</dcterms:modified>
</cp:coreProperties>
</file>