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5558"/>
        <w:gridCol w:w="8441"/>
      </w:tblGrid>
      <w:tr w:rsidR="007C411D" w:rsidRPr="007C411D" w14:paraId="415A1F16" w14:textId="77777777" w:rsidTr="009A70A4">
        <w:trPr>
          <w:trHeight w:val="585"/>
        </w:trPr>
        <w:tc>
          <w:tcPr>
            <w:tcW w:w="1985" w:type="pct"/>
          </w:tcPr>
          <w:p w14:paraId="530C176D" w14:textId="77777777" w:rsidR="007C411D" w:rsidRPr="007C411D" w:rsidRDefault="007C411D" w:rsidP="007C411D">
            <w:pPr>
              <w:jc w:val="center"/>
              <w:rPr>
                <w:b/>
                <w:color w:val="000000"/>
                <w:sz w:val="26"/>
                <w:szCs w:val="26"/>
                <w:lang w:val="nl-NL"/>
              </w:rPr>
            </w:pPr>
            <w:r w:rsidRPr="007C411D">
              <w:rPr>
                <w:b/>
                <w:color w:val="000000"/>
                <w:sz w:val="26"/>
                <w:szCs w:val="26"/>
                <w:lang w:val="nl-NL"/>
              </w:rPr>
              <w:t>BỘ TÀI CHÍNH</w:t>
            </w:r>
          </w:p>
          <w:p w14:paraId="11EB8B0A" w14:textId="4F5179EA" w:rsidR="007C411D" w:rsidRPr="007C411D" w:rsidRDefault="00CB1A94" w:rsidP="007C411D">
            <w:pPr>
              <w:jc w:val="center"/>
              <w:rPr>
                <w:color w:val="000000"/>
                <w:sz w:val="26"/>
                <w:szCs w:val="26"/>
                <w:lang w:val="nl-NL"/>
              </w:rPr>
            </w:pPr>
            <w:r>
              <w:rPr>
                <w:b/>
                <w:noProof/>
                <w:color w:val="000000"/>
              </w:rPr>
              <mc:AlternateContent>
                <mc:Choice Requires="wps">
                  <w:drawing>
                    <wp:anchor distT="0" distB="0" distL="114300" distR="114300" simplePos="0" relativeHeight="251655680" behindDoc="0" locked="0" layoutInCell="1" allowOverlap="1" wp14:anchorId="15A1B3C8" wp14:editId="58AF11FA">
                      <wp:simplePos x="0" y="0"/>
                      <wp:positionH relativeFrom="column">
                        <wp:posOffset>1454785</wp:posOffset>
                      </wp:positionH>
                      <wp:positionV relativeFrom="paragraph">
                        <wp:posOffset>53340</wp:posOffset>
                      </wp:positionV>
                      <wp:extent cx="401955" cy="0"/>
                      <wp:effectExtent l="10795" t="10795" r="6350" b="8255"/>
                      <wp:wrapNone/>
                      <wp:docPr id="208005884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D7C67"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4.2pt" to="146.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BDrgEAAEcDAAAOAAAAZHJzL2Uyb0RvYy54bWysUsFuGyEQvVfqPyDu9a6tumpWXufgNL2k&#10;raWkHzAGdheFZdAM9tp/XyC2E7W3KhwQw8w83nvM6vY4OnEwxBZ9K+ezWgrjFWrr+1b+frr/9FUK&#10;juA1OPSmlSfD8nb98cNqCo1Z4IBOGxIJxHMzhVYOMYamqlgNZgSeYTA+JTukEWIKqa80wZTQR1ct&#10;6vpLNSHpQKgMc7q9e0nKdcHvOqPir65jE4VrZeIWy05l3+W9Wq+g6QnCYNWZBvwHixGsT49eoe4g&#10;gtiT/QdqtIqQsYszhWOFXWeVKRqSmnn9l5rHAYIpWpI5HK428fvBqp+Hjd9Spq6O/jE8oHpm4XEz&#10;gO9NIfB0Cunj5tmqagrcXFtywGFLYjf9QJ1qYB+xuHDsaMyQSZ84FrNPV7PNMQqVLj/X85vlUgp1&#10;SVXQXPoCcfxucBT50EpnfbYBGjg8cMw8oLmU5GuP99a58pXOi6mVN8vFsjQwOqtzMpcx9buNI3GA&#10;PAxlFVEp87aMcO91ARsM6G/ncwTrXs7pcefPXmT5eda42aE+beniUfqtwvI8WXkc3sal+3X+138A&#10;AAD//wMAUEsDBBQABgAIAAAAIQCbk0wE2gAAAAcBAAAPAAAAZHJzL2Rvd25yZXYueG1sTI7BTsMw&#10;EETvSPyDtUhcKurUINSGOBUCcuNCAXHdxksSEa/T2G0DX8/CBW4zmtHMK9aT79WBxtgFtrCYZ6CI&#10;6+A6biy8PFcXS1AxITvsA5OFT4qwLk9PCsxdOPITHTapUTLCMUcLbUpDrnWsW/IY52Egluw9jB6T&#10;2LHRbsSjjPtemyy71h47locWB7prqf7Y7L2FWL3Srvqa1bPs7bIJZHb3jw9o7fnZdHsDKtGU/srw&#10;gy/oUArTNuzZRdVbMGa1kKqF5RUoyc3KiNj+el0W+j9/+Q0AAP//AwBQSwECLQAUAAYACAAAACEA&#10;toM4kv4AAADhAQAAEwAAAAAAAAAAAAAAAAAAAAAAW0NvbnRlbnRfVHlwZXNdLnhtbFBLAQItABQA&#10;BgAIAAAAIQA4/SH/1gAAAJQBAAALAAAAAAAAAAAAAAAAAC8BAABfcmVscy8ucmVsc1BLAQItABQA&#10;BgAIAAAAIQByjiBDrgEAAEcDAAAOAAAAAAAAAAAAAAAAAC4CAABkcnMvZTJvRG9jLnhtbFBLAQIt&#10;ABQABgAIAAAAIQCbk0wE2gAAAAcBAAAPAAAAAAAAAAAAAAAAAAgEAABkcnMvZG93bnJldi54bWxQ&#10;SwUGAAAAAAQABADzAAAADwUAAAAA&#10;"/>
                  </w:pict>
                </mc:Fallback>
              </mc:AlternateContent>
            </w:r>
          </w:p>
        </w:tc>
        <w:tc>
          <w:tcPr>
            <w:tcW w:w="3015" w:type="pct"/>
          </w:tcPr>
          <w:p w14:paraId="1441BB54" w14:textId="77777777" w:rsidR="007C411D" w:rsidRPr="007C411D" w:rsidRDefault="007C411D" w:rsidP="007C411D">
            <w:pPr>
              <w:jc w:val="center"/>
              <w:rPr>
                <w:b/>
                <w:color w:val="000000"/>
                <w:sz w:val="26"/>
                <w:szCs w:val="26"/>
                <w:lang w:val="nl-NL"/>
              </w:rPr>
            </w:pPr>
            <w:r w:rsidRPr="007C411D">
              <w:rPr>
                <w:b/>
                <w:color w:val="000000"/>
                <w:sz w:val="26"/>
                <w:szCs w:val="26"/>
                <w:lang w:val="nl-NL"/>
              </w:rPr>
              <w:t>CỘNG HOÀ XÃ HỘI CHỦ NGHĨA VIỆT NAM</w:t>
            </w:r>
          </w:p>
          <w:p w14:paraId="38BC3DF0" w14:textId="77777777" w:rsidR="007C411D" w:rsidRPr="007C411D" w:rsidRDefault="007C411D" w:rsidP="007C411D">
            <w:pPr>
              <w:jc w:val="center"/>
              <w:rPr>
                <w:b/>
                <w:color w:val="000000"/>
                <w:sz w:val="28"/>
                <w:szCs w:val="28"/>
              </w:rPr>
            </w:pPr>
            <w:r w:rsidRPr="007C411D">
              <w:rPr>
                <w:b/>
                <w:color w:val="000000"/>
                <w:sz w:val="28"/>
                <w:szCs w:val="28"/>
              </w:rPr>
              <w:t>Độc lập - Tự do - Hạnh phúc</w:t>
            </w:r>
          </w:p>
          <w:p w14:paraId="28A0F169" w14:textId="18FB1C93" w:rsidR="007C411D" w:rsidRPr="007C411D" w:rsidRDefault="00CB1A94" w:rsidP="007C411D">
            <w:pPr>
              <w:jc w:val="center"/>
              <w:rPr>
                <w:color w:val="000000"/>
                <w:lang w:val="nl-NL"/>
              </w:rPr>
            </w:pPr>
            <w:r>
              <w:rPr>
                <w:noProof/>
                <w:color w:val="000000"/>
              </w:rPr>
              <mc:AlternateContent>
                <mc:Choice Requires="wps">
                  <w:drawing>
                    <wp:anchor distT="0" distB="0" distL="114300" distR="114300" simplePos="0" relativeHeight="251656704" behindDoc="0" locked="0" layoutInCell="1" allowOverlap="1" wp14:anchorId="777ACD34" wp14:editId="7747CFC8">
                      <wp:simplePos x="0" y="0"/>
                      <wp:positionH relativeFrom="column">
                        <wp:posOffset>1587500</wp:posOffset>
                      </wp:positionH>
                      <wp:positionV relativeFrom="paragraph">
                        <wp:posOffset>29845</wp:posOffset>
                      </wp:positionV>
                      <wp:extent cx="2171700" cy="0"/>
                      <wp:effectExtent l="12065" t="10795" r="6985" b="8255"/>
                      <wp:wrapNone/>
                      <wp:docPr id="17273926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ABCC8"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35pt" to="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OgYDCtsAAAAHAQAADwAAAGRycy9kb3ducmV2LnhtbEyPy07D&#10;MBBF90j8gzVIbCpqEyiPEKdCQHZsKCC203hIIuJxGrtt4OsZ2MDy6I7uPVMsJ9+rHY2xC2zhdG5A&#10;EdfBddxYeHmuTq5AxYTssA9MFj4pwrI8PCgwd2HPT7RbpUZJCcccLbQpDbnWsW7JY5yHgViy9zB6&#10;TIJjo92Ieyn3vc6MudAeO5aFFge6a6n+WG29hVi90qb6mtUz83bWBMo2948PaO3x0XR7AyrRlP6O&#10;4Udf1KEUp3XYsouqt5AtjPySLJxfgpJ8cZ0Jr39Zl4X+719+AwAA//8DAFBLAQItABQABgAIAAAA&#10;IQC2gziS/gAAAOEBAAATAAAAAAAAAAAAAAAAAAAAAABbQ29udGVudF9UeXBlc10ueG1sUEsBAi0A&#10;FAAGAAgAAAAhADj9If/WAAAAlAEAAAsAAAAAAAAAAAAAAAAALwEAAF9yZWxzLy5yZWxzUEsBAi0A&#10;FAAGAAgAAAAhAEwmgpSvAQAASAMAAA4AAAAAAAAAAAAAAAAALgIAAGRycy9lMm9Eb2MueG1sUEsB&#10;Ai0AFAAGAAgAAAAhADoGAwrbAAAABwEAAA8AAAAAAAAAAAAAAAAACQQAAGRycy9kb3ducmV2Lnht&#10;bFBLBQYAAAAABAAEAPMAAAARBQAAAAA=&#10;"/>
                  </w:pict>
                </mc:Fallback>
              </mc:AlternateContent>
            </w:r>
          </w:p>
        </w:tc>
      </w:tr>
      <w:tr w:rsidR="007C411D" w:rsidRPr="007C411D" w14:paraId="02787FFB" w14:textId="77777777" w:rsidTr="009A70A4">
        <w:trPr>
          <w:trHeight w:val="895"/>
        </w:trPr>
        <w:tc>
          <w:tcPr>
            <w:tcW w:w="1985" w:type="pct"/>
          </w:tcPr>
          <w:p w14:paraId="396775F2" w14:textId="77777777" w:rsidR="007C411D" w:rsidRPr="007C411D" w:rsidRDefault="007C411D" w:rsidP="00375416">
            <w:pPr>
              <w:jc w:val="center"/>
              <w:rPr>
                <w:b/>
                <w:color w:val="000000"/>
                <w:lang w:val="nl-NL"/>
              </w:rPr>
            </w:pPr>
          </w:p>
        </w:tc>
        <w:tc>
          <w:tcPr>
            <w:tcW w:w="3015" w:type="pct"/>
          </w:tcPr>
          <w:p w14:paraId="51248E6B" w14:textId="77777777" w:rsidR="007C411D" w:rsidRPr="007C411D" w:rsidRDefault="00375416" w:rsidP="00375416">
            <w:pPr>
              <w:jc w:val="center"/>
              <w:rPr>
                <w:b/>
                <w:color w:val="000000"/>
                <w:lang w:val="nl-NL"/>
              </w:rPr>
            </w:pPr>
            <w:r>
              <w:rPr>
                <w:i/>
                <w:color w:val="000000"/>
                <w:sz w:val="28"/>
                <w:szCs w:val="28"/>
                <w:lang w:val="nl-NL"/>
              </w:rPr>
              <w:t xml:space="preserve">Hà Nội, ngày </w:t>
            </w:r>
            <w:r w:rsidR="00814739">
              <w:rPr>
                <w:i/>
                <w:color w:val="000000"/>
                <w:sz w:val="28"/>
                <w:szCs w:val="28"/>
                <w:lang w:val="nl-NL"/>
              </w:rPr>
              <w:t xml:space="preserve"> </w:t>
            </w:r>
            <w:r w:rsidR="004A71E0">
              <w:rPr>
                <w:i/>
                <w:color w:val="000000"/>
                <w:sz w:val="28"/>
                <w:szCs w:val="28"/>
                <w:lang w:val="nl-NL"/>
              </w:rPr>
              <w:t xml:space="preserve"> </w:t>
            </w:r>
            <w:r w:rsidR="00814739">
              <w:rPr>
                <w:i/>
                <w:color w:val="000000"/>
                <w:sz w:val="28"/>
                <w:szCs w:val="28"/>
                <w:lang w:val="nl-NL"/>
              </w:rPr>
              <w:t xml:space="preserve">  tháng </w:t>
            </w:r>
            <w:r w:rsidR="004A71E0">
              <w:rPr>
                <w:i/>
                <w:color w:val="000000"/>
                <w:sz w:val="28"/>
                <w:szCs w:val="28"/>
                <w:lang w:val="nl-NL"/>
              </w:rPr>
              <w:t xml:space="preserve">   </w:t>
            </w:r>
            <w:r w:rsidR="007C411D" w:rsidRPr="007C411D">
              <w:rPr>
                <w:i/>
                <w:color w:val="000000"/>
                <w:sz w:val="28"/>
                <w:szCs w:val="28"/>
                <w:lang w:val="nl-NL"/>
              </w:rPr>
              <w:t xml:space="preserve"> năm 202</w:t>
            </w:r>
            <w:r w:rsidR="004A71E0">
              <w:rPr>
                <w:i/>
                <w:color w:val="000000"/>
                <w:sz w:val="28"/>
                <w:szCs w:val="28"/>
                <w:lang w:val="nl-NL"/>
              </w:rPr>
              <w:t>5</w:t>
            </w:r>
          </w:p>
        </w:tc>
      </w:tr>
    </w:tbl>
    <w:p w14:paraId="63D2833E" w14:textId="77777777" w:rsidR="001741C0" w:rsidRPr="000D451F" w:rsidRDefault="000D451F" w:rsidP="009A70A4">
      <w:pPr>
        <w:autoSpaceDE w:val="0"/>
        <w:autoSpaceDN w:val="0"/>
        <w:adjustRightInd w:val="0"/>
        <w:spacing w:after="120"/>
        <w:jc w:val="center"/>
        <w:rPr>
          <w:b/>
          <w:bCs/>
          <w:sz w:val="26"/>
          <w:szCs w:val="26"/>
        </w:rPr>
      </w:pPr>
      <w:r w:rsidRPr="000D451F">
        <w:rPr>
          <w:b/>
          <w:bCs/>
          <w:sz w:val="26"/>
          <w:szCs w:val="26"/>
        </w:rPr>
        <w:t xml:space="preserve">BẢN THUYẾT MINH QUY PHẠM HÓA CHÍNH SÁCH CỦA DỰ ÁN NGHỊ QUYẾT CỦA ỦY BAN THƯỜNG VỤ QUỐC HỘI VỀ MỨC THUẾ </w:t>
      </w:r>
      <w:r w:rsidR="009A70A4">
        <w:rPr>
          <w:b/>
          <w:bCs/>
          <w:sz w:val="26"/>
          <w:szCs w:val="26"/>
        </w:rPr>
        <w:t xml:space="preserve"> </w:t>
      </w:r>
      <w:r w:rsidRPr="000D451F">
        <w:rPr>
          <w:b/>
          <w:bCs/>
          <w:sz w:val="26"/>
          <w:szCs w:val="26"/>
        </w:rPr>
        <w:t>BẢO VỆ MÔI TRƯỜNG ĐỐI VỚI XĂNG, DẦU, MỠ NHỜN</w:t>
      </w:r>
    </w:p>
    <w:p w14:paraId="1E01D12C" w14:textId="632B0861" w:rsidR="00A95E28" w:rsidRDefault="00CB1A94" w:rsidP="00BE3EA5">
      <w:pPr>
        <w:autoSpaceDE w:val="0"/>
        <w:autoSpaceDN w:val="0"/>
        <w:adjustRightInd w:val="0"/>
        <w:spacing w:before="120" w:after="120"/>
        <w:jc w:val="center"/>
        <w:rPr>
          <w:sz w:val="28"/>
          <w:szCs w:val="28"/>
        </w:rPr>
      </w:pPr>
      <w:r>
        <w:rPr>
          <w:noProof/>
          <w:sz w:val="28"/>
          <w:szCs w:val="28"/>
        </w:rPr>
        <mc:AlternateContent>
          <mc:Choice Requires="wps">
            <w:drawing>
              <wp:anchor distT="0" distB="0" distL="114300" distR="114300" simplePos="0" relativeHeight="251657728" behindDoc="0" locked="0" layoutInCell="1" allowOverlap="1" wp14:anchorId="3D1F4405" wp14:editId="3278E662">
                <wp:simplePos x="0" y="0"/>
                <wp:positionH relativeFrom="column">
                  <wp:posOffset>3684270</wp:posOffset>
                </wp:positionH>
                <wp:positionV relativeFrom="paragraph">
                  <wp:posOffset>-1270</wp:posOffset>
                </wp:positionV>
                <wp:extent cx="1647825" cy="0"/>
                <wp:effectExtent l="11430" t="7620" r="7620" b="11430"/>
                <wp:wrapNone/>
                <wp:docPr id="49486347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5E0C21" id="_x0000_t32" coordsize="21600,21600" o:spt="32" o:oned="t" path="m,l21600,21600e" filled="f">
                <v:path arrowok="t" fillok="f" o:connecttype="none"/>
                <o:lock v:ext="edit" shapetype="t"/>
              </v:shapetype>
              <v:shape id="AutoShape 16" o:spid="_x0000_s1026" type="#_x0000_t32" style="position:absolute;margin-left:290.1pt;margin-top:-.1pt;width:129.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j4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bXn7/cLK6k&#10;UOdYBc05MRDH7wZHkQ+t5Ehg+yGu0fs0UqS6lIH9A8dMC5pzQq7q8d46VybrvJha+fUq1ckRRmd1&#10;DhaH+u3akdhD3o3ylR7fPCPceV3ABgP62+kcwbqXcyru/EmarEZePW62qI8bOkuWhldYnhYtb8dr&#10;v2T//R1WfwAAAP//AwBQSwMEFAAGAAgAAAAhAG0Y8lTcAAAABwEAAA8AAABkcnMvZG93bnJldi54&#10;bWxMjsFOwzAQRO9I/IO1SFxQazeokKZxqgqJA0faSlzdeElS4nUUO03o17NwoafRaEYzL99MrhVn&#10;7EPjScNirkAgld42VGk47F9nKYgQDVnTekIN3xhgU9ze5CazfqR3PO9iJXiEQmY01DF2mZShrNGZ&#10;MPcdEmefvncmsu0raXsz8rhrZaLUk3SmIX6oTYcvNZZfu8FpwDAsF2q7ctXh7TI+fCSX09jttb6/&#10;m7ZrEBGn+F+GX3xGh4KZjn4gG0SrYZmqhKsaZiycp4+rZxDHPy+LXF7zFz8AAAD//wMAUEsBAi0A&#10;FAAGAAgAAAAhALaDOJL+AAAA4QEAABMAAAAAAAAAAAAAAAAAAAAAAFtDb250ZW50X1R5cGVzXS54&#10;bWxQSwECLQAUAAYACAAAACEAOP0h/9YAAACUAQAACwAAAAAAAAAAAAAAAAAvAQAAX3JlbHMvLnJl&#10;bHNQSwECLQAUAAYACAAAACEAA95Y+LYBAABWAwAADgAAAAAAAAAAAAAAAAAuAgAAZHJzL2Uyb0Rv&#10;Yy54bWxQSwECLQAUAAYACAAAACEAbRjyVNwAAAAHAQAADwAAAAAAAAAAAAAAAAAQBAAAZHJzL2Rv&#10;d25yZXYueG1sUEsFBgAAAAAEAAQA8wAAABkFAAAAAA==&#10;"/>
            </w:pict>
          </mc:Fallback>
        </mc:AlternateContent>
      </w:r>
    </w:p>
    <w:tbl>
      <w:tblPr>
        <w:tblStyle w:val="TableGrid"/>
        <w:tblW w:w="5000" w:type="pct"/>
        <w:tblLook w:val="04A0" w:firstRow="1" w:lastRow="0" w:firstColumn="1" w:lastColumn="0" w:noHBand="0" w:noVBand="1"/>
      </w:tblPr>
      <w:tblGrid>
        <w:gridCol w:w="3035"/>
        <w:gridCol w:w="4046"/>
        <w:gridCol w:w="6908"/>
      </w:tblGrid>
      <w:tr w:rsidR="000D451F" w14:paraId="2199AF41" w14:textId="77777777" w:rsidTr="002E67D0">
        <w:trPr>
          <w:tblHeader/>
        </w:trPr>
        <w:tc>
          <w:tcPr>
            <w:tcW w:w="1085" w:type="pct"/>
          </w:tcPr>
          <w:p w14:paraId="46C241D3" w14:textId="77777777" w:rsidR="000D451F" w:rsidRPr="000D451F" w:rsidRDefault="009A70A4" w:rsidP="000D451F">
            <w:pPr>
              <w:widowControl w:val="0"/>
              <w:spacing w:before="120" w:after="120" w:line="252" w:lineRule="auto"/>
              <w:jc w:val="center"/>
              <w:rPr>
                <w:b/>
                <w:sz w:val="26"/>
                <w:szCs w:val="26"/>
                <w:lang w:val="nl-NL"/>
              </w:rPr>
            </w:pPr>
            <w:r>
              <w:rPr>
                <w:b/>
                <w:sz w:val="26"/>
                <w:szCs w:val="26"/>
                <w:lang w:val="nl-NL"/>
              </w:rPr>
              <w:t>NỘI DUNG CHÍNH SÁCH</w:t>
            </w:r>
          </w:p>
        </w:tc>
        <w:tc>
          <w:tcPr>
            <w:tcW w:w="1446" w:type="pct"/>
          </w:tcPr>
          <w:p w14:paraId="25642860" w14:textId="77777777" w:rsidR="000D451F" w:rsidRPr="000D451F" w:rsidRDefault="009A70A4" w:rsidP="000D451F">
            <w:pPr>
              <w:widowControl w:val="0"/>
              <w:spacing w:before="120" w:after="120" w:line="252" w:lineRule="auto"/>
              <w:jc w:val="center"/>
              <w:rPr>
                <w:b/>
                <w:sz w:val="26"/>
                <w:szCs w:val="26"/>
                <w:lang w:val="nl-NL"/>
              </w:rPr>
            </w:pPr>
            <w:r>
              <w:rPr>
                <w:b/>
                <w:sz w:val="26"/>
                <w:szCs w:val="26"/>
                <w:lang w:val="nl-NL"/>
              </w:rPr>
              <w:t>QUY ĐỊNH TRONG DỰ THẢO VĂN BẢN</w:t>
            </w:r>
          </w:p>
        </w:tc>
        <w:tc>
          <w:tcPr>
            <w:tcW w:w="2469" w:type="pct"/>
          </w:tcPr>
          <w:p w14:paraId="0E6DB3DC" w14:textId="77777777" w:rsidR="000D451F" w:rsidRPr="000D451F" w:rsidRDefault="009A70A4" w:rsidP="000D451F">
            <w:pPr>
              <w:widowControl w:val="0"/>
              <w:spacing w:before="120" w:after="120" w:line="252" w:lineRule="auto"/>
              <w:jc w:val="center"/>
              <w:rPr>
                <w:b/>
                <w:sz w:val="26"/>
                <w:szCs w:val="26"/>
                <w:lang w:val="nl-NL"/>
              </w:rPr>
            </w:pPr>
            <w:r>
              <w:rPr>
                <w:b/>
                <w:sz w:val="26"/>
                <w:szCs w:val="26"/>
                <w:lang w:val="nl-NL"/>
              </w:rPr>
              <w:t>TÁC ĐỘNG CỦA CHÍNH SÁCH TRONG CÁC</w:t>
            </w:r>
            <w:r w:rsidR="000D451F" w:rsidRPr="000D451F">
              <w:rPr>
                <w:b/>
                <w:sz w:val="26"/>
                <w:szCs w:val="26"/>
                <w:lang w:val="nl-NL"/>
              </w:rPr>
              <w:t xml:space="preserve"> QUY ĐỊNH</w:t>
            </w:r>
          </w:p>
        </w:tc>
      </w:tr>
      <w:tr w:rsidR="000D451F" w14:paraId="37E54A80" w14:textId="77777777" w:rsidTr="002E67D0">
        <w:tc>
          <w:tcPr>
            <w:tcW w:w="1085" w:type="pct"/>
          </w:tcPr>
          <w:p w14:paraId="1FE50A29" w14:textId="77777777" w:rsidR="000D451F" w:rsidRDefault="002E67D0" w:rsidP="00291F88">
            <w:pPr>
              <w:widowControl w:val="0"/>
              <w:spacing w:before="120" w:after="120" w:line="252" w:lineRule="auto"/>
              <w:jc w:val="both"/>
              <w:rPr>
                <w:sz w:val="28"/>
                <w:szCs w:val="28"/>
                <w:lang w:val="nl-NL"/>
              </w:rPr>
            </w:pPr>
            <w:r>
              <w:rPr>
                <w:sz w:val="28"/>
                <w:szCs w:val="28"/>
                <w:lang w:val="nl-NL"/>
              </w:rPr>
              <w:t>M</w:t>
            </w:r>
            <w:r w:rsidR="009A70A4">
              <w:rPr>
                <w:sz w:val="28"/>
                <w:szCs w:val="28"/>
                <w:lang w:val="nl-NL"/>
              </w:rPr>
              <w:t>ức thuế bảo vệ môi trường</w:t>
            </w:r>
            <w:r w:rsidR="00291F88">
              <w:rPr>
                <w:sz w:val="28"/>
                <w:szCs w:val="28"/>
                <w:lang w:val="nl-NL"/>
              </w:rPr>
              <w:t xml:space="preserve"> (BVMT)</w:t>
            </w:r>
            <w:r w:rsidR="009A70A4">
              <w:rPr>
                <w:sz w:val="28"/>
                <w:szCs w:val="28"/>
                <w:lang w:val="nl-NL"/>
              </w:rPr>
              <w:t xml:space="preserve"> đối với xăng, dầu, mỡ nhờn trong năm 2026.</w:t>
            </w:r>
          </w:p>
        </w:tc>
        <w:tc>
          <w:tcPr>
            <w:tcW w:w="1446" w:type="pct"/>
          </w:tcPr>
          <w:p w14:paraId="30C38D8E" w14:textId="77777777" w:rsidR="002A6CAB" w:rsidRDefault="00291F88" w:rsidP="002E67D0">
            <w:pPr>
              <w:widowControl w:val="0"/>
              <w:spacing w:before="120" w:after="120"/>
              <w:jc w:val="both"/>
              <w:rPr>
                <w:sz w:val="28"/>
                <w:szCs w:val="28"/>
                <w:lang w:val="nl-NL"/>
              </w:rPr>
            </w:pPr>
            <w:r>
              <w:rPr>
                <w:sz w:val="28"/>
                <w:szCs w:val="28"/>
                <w:lang w:val="nl-NL"/>
              </w:rPr>
              <w:t>Quy định mức thuế BVMT đối với xăng, dầu, mỡ nhờn</w:t>
            </w:r>
            <w:r w:rsidR="00F75FCA">
              <w:rPr>
                <w:sz w:val="28"/>
                <w:szCs w:val="28"/>
                <w:lang w:val="nl-NL"/>
              </w:rPr>
              <w:t xml:space="preserve"> áp dụng</w:t>
            </w:r>
            <w:r>
              <w:rPr>
                <w:sz w:val="28"/>
                <w:szCs w:val="28"/>
                <w:lang w:val="nl-NL"/>
              </w:rPr>
              <w:t xml:space="preserve"> </w:t>
            </w:r>
            <w:r w:rsidR="006C690A">
              <w:rPr>
                <w:sz w:val="28"/>
                <w:szCs w:val="28"/>
                <w:lang w:val="nl-NL"/>
              </w:rPr>
              <w:t>từ ngày 01/01/2</w:t>
            </w:r>
            <w:r>
              <w:rPr>
                <w:sz w:val="28"/>
                <w:szCs w:val="28"/>
                <w:lang w:val="nl-NL"/>
              </w:rPr>
              <w:t>026</w:t>
            </w:r>
            <w:r w:rsidR="006C690A">
              <w:rPr>
                <w:sz w:val="28"/>
                <w:szCs w:val="28"/>
                <w:lang w:val="nl-NL"/>
              </w:rPr>
              <w:t xml:space="preserve"> đến hết ngày 31/12/2026 </w:t>
            </w:r>
            <w:r>
              <w:rPr>
                <w:sz w:val="28"/>
                <w:szCs w:val="28"/>
                <w:lang w:val="nl-NL"/>
              </w:rPr>
              <w:t xml:space="preserve">như sau: </w:t>
            </w:r>
          </w:p>
          <w:p w14:paraId="591A3F13" w14:textId="77777777" w:rsidR="002A6CAB" w:rsidRDefault="002A6CAB" w:rsidP="002E67D0">
            <w:pPr>
              <w:widowControl w:val="0"/>
              <w:spacing w:before="120" w:after="120"/>
              <w:jc w:val="both"/>
              <w:rPr>
                <w:sz w:val="28"/>
                <w:szCs w:val="28"/>
                <w:lang w:val="en-US"/>
              </w:rPr>
            </w:pPr>
            <w:r>
              <w:rPr>
                <w:sz w:val="28"/>
                <w:szCs w:val="28"/>
                <w:lang w:val="nl-NL"/>
              </w:rPr>
              <w:t xml:space="preserve">- </w:t>
            </w:r>
            <w:r w:rsidR="00291F88">
              <w:rPr>
                <w:sz w:val="28"/>
                <w:szCs w:val="28"/>
                <w:lang w:val="en-US"/>
              </w:rPr>
              <w:t>X</w:t>
            </w:r>
            <w:r>
              <w:rPr>
                <w:sz w:val="28"/>
                <w:szCs w:val="28"/>
                <w:lang w:val="am-ET"/>
              </w:rPr>
              <w:t>ăng (trừ etanol), nhiên li</w:t>
            </w:r>
            <w:r>
              <w:rPr>
                <w:sz w:val="28"/>
                <w:szCs w:val="28"/>
                <w:lang w:val="en-US"/>
              </w:rPr>
              <w:t>ệu bay</w:t>
            </w:r>
            <w:r w:rsidR="00291F88" w:rsidRPr="00121200">
              <w:rPr>
                <w:sz w:val="28"/>
                <w:szCs w:val="28"/>
                <w:lang w:val="am-ET"/>
              </w:rPr>
              <w:t xml:space="preserve">: 2.000 đồng/lít; </w:t>
            </w:r>
          </w:p>
          <w:p w14:paraId="5EF2A879" w14:textId="77777777" w:rsidR="002A6CAB" w:rsidRDefault="002A6CAB" w:rsidP="002E67D0">
            <w:pPr>
              <w:widowControl w:val="0"/>
              <w:spacing w:before="120" w:after="120"/>
              <w:jc w:val="both"/>
              <w:rPr>
                <w:sz w:val="28"/>
                <w:szCs w:val="28"/>
                <w:lang w:val="en-US"/>
              </w:rPr>
            </w:pPr>
            <w:r>
              <w:rPr>
                <w:sz w:val="28"/>
                <w:szCs w:val="28"/>
                <w:lang w:val="en-US"/>
              </w:rPr>
              <w:t>- D</w:t>
            </w:r>
            <w:r w:rsidR="00291F88" w:rsidRPr="00121200">
              <w:rPr>
                <w:sz w:val="28"/>
                <w:szCs w:val="28"/>
                <w:lang w:val="am-ET"/>
              </w:rPr>
              <w:t xml:space="preserve">ầu diesel, dầu mazut, dầu nhờn: 1.000 đồng/lít; </w:t>
            </w:r>
          </w:p>
          <w:p w14:paraId="1E360B5E" w14:textId="77777777" w:rsidR="002A6CAB" w:rsidRDefault="002A6CAB" w:rsidP="002E67D0">
            <w:pPr>
              <w:widowControl w:val="0"/>
              <w:spacing w:before="120" w:after="120"/>
              <w:jc w:val="both"/>
              <w:rPr>
                <w:sz w:val="28"/>
                <w:szCs w:val="28"/>
                <w:lang w:val="en-US"/>
              </w:rPr>
            </w:pPr>
            <w:r>
              <w:rPr>
                <w:sz w:val="28"/>
                <w:szCs w:val="28"/>
                <w:lang w:val="en-US"/>
              </w:rPr>
              <w:t>- M</w:t>
            </w:r>
            <w:r w:rsidR="00291F88" w:rsidRPr="00121200">
              <w:rPr>
                <w:sz w:val="28"/>
                <w:szCs w:val="28"/>
                <w:lang w:val="am-ET"/>
              </w:rPr>
              <w:t xml:space="preserve">ỡ nhờn: 1.000 đồng/kg; </w:t>
            </w:r>
          </w:p>
          <w:p w14:paraId="1A5ECDB9" w14:textId="77777777" w:rsidR="000D451F" w:rsidRDefault="002A6CAB" w:rsidP="002E67D0">
            <w:pPr>
              <w:widowControl w:val="0"/>
              <w:spacing w:before="120" w:after="120"/>
              <w:jc w:val="both"/>
              <w:rPr>
                <w:sz w:val="28"/>
                <w:szCs w:val="28"/>
                <w:lang w:val="nl-NL"/>
              </w:rPr>
            </w:pPr>
            <w:r>
              <w:rPr>
                <w:sz w:val="28"/>
                <w:szCs w:val="28"/>
                <w:lang w:val="en-US"/>
              </w:rPr>
              <w:t>- D</w:t>
            </w:r>
            <w:r w:rsidR="00291F88" w:rsidRPr="00121200">
              <w:rPr>
                <w:sz w:val="28"/>
                <w:szCs w:val="28"/>
                <w:lang w:val="am-ET"/>
              </w:rPr>
              <w:t xml:space="preserve">ầu hỏa: 600 đồng/lít. </w:t>
            </w:r>
          </w:p>
          <w:p w14:paraId="4206EB01" w14:textId="77777777" w:rsidR="00291F88" w:rsidRDefault="00291F88" w:rsidP="002E67D0">
            <w:pPr>
              <w:widowControl w:val="0"/>
              <w:spacing w:before="120" w:after="120"/>
              <w:jc w:val="both"/>
              <w:rPr>
                <w:sz w:val="28"/>
                <w:szCs w:val="28"/>
                <w:lang w:val="nl-NL"/>
              </w:rPr>
            </w:pPr>
            <w:r w:rsidRPr="00291F88">
              <w:rPr>
                <w:sz w:val="28"/>
                <w:szCs w:val="28"/>
                <w:lang w:val="nl-NL"/>
              </w:rPr>
              <w:t xml:space="preserve">Từ ngày 01/01/2027, mức thuế BVMT đối với xăng, dầu, mỡ nhờn thực hiện theo Nghị quyết số 579/2018/UBTVQH14 của </w:t>
            </w:r>
            <w:r w:rsidR="006C690A">
              <w:rPr>
                <w:sz w:val="28"/>
                <w:szCs w:val="28"/>
                <w:lang w:val="nl-NL"/>
              </w:rPr>
              <w:t>Ủy ban Thường vụ Quốc hội</w:t>
            </w:r>
            <w:r w:rsidRPr="00291F88">
              <w:rPr>
                <w:sz w:val="28"/>
                <w:szCs w:val="28"/>
                <w:lang w:val="nl-NL"/>
              </w:rPr>
              <w:t xml:space="preserve"> (xăng, </w:t>
            </w:r>
            <w:r w:rsidRPr="00291F88">
              <w:rPr>
                <w:sz w:val="28"/>
                <w:szCs w:val="28"/>
                <w:lang w:val="nl-NL"/>
              </w:rPr>
              <w:lastRenderedPageBreak/>
              <w:t>trừ etanol là 4.000 đồng/lít; nhiên liệu bay là 3.000 đồng/lít; dầu diesel, dầu mazut, dầu nhờn là 2.000 đồng/lít; dầu hỏa là 1.000 đồng/lít; mỡ nhờn là 2.000 đồng/kg).</w:t>
            </w:r>
          </w:p>
          <w:p w14:paraId="1E725311" w14:textId="77777777" w:rsidR="00291F88" w:rsidRDefault="00291F88" w:rsidP="004961BA">
            <w:pPr>
              <w:widowControl w:val="0"/>
              <w:spacing w:before="120" w:after="120" w:line="252" w:lineRule="auto"/>
              <w:jc w:val="both"/>
              <w:rPr>
                <w:sz w:val="28"/>
                <w:szCs w:val="28"/>
                <w:lang w:val="nl-NL"/>
              </w:rPr>
            </w:pPr>
          </w:p>
        </w:tc>
        <w:tc>
          <w:tcPr>
            <w:tcW w:w="2469" w:type="pct"/>
          </w:tcPr>
          <w:p w14:paraId="22E97484" w14:textId="77777777" w:rsidR="00D303FA" w:rsidRDefault="00D303FA" w:rsidP="002E67D0">
            <w:pPr>
              <w:spacing w:before="120" w:after="120"/>
              <w:jc w:val="both"/>
              <w:rPr>
                <w:sz w:val="28"/>
                <w:szCs w:val="28"/>
                <w:lang w:val="sv-SE"/>
              </w:rPr>
            </w:pPr>
            <w:r>
              <w:rPr>
                <w:b/>
                <w:sz w:val="28"/>
                <w:szCs w:val="28"/>
                <w:lang w:val="sv-SE"/>
              </w:rPr>
              <w:lastRenderedPageBreak/>
              <w:t>1.</w:t>
            </w:r>
            <w:r w:rsidR="006C0244" w:rsidRPr="006C0244">
              <w:rPr>
                <w:b/>
                <w:sz w:val="28"/>
                <w:szCs w:val="28"/>
                <w:lang w:val="sv-SE"/>
              </w:rPr>
              <w:t xml:space="preserve"> Tác động đối với hệ thống pháp luật</w:t>
            </w:r>
            <w:r w:rsidR="006C0244">
              <w:rPr>
                <w:sz w:val="28"/>
                <w:szCs w:val="28"/>
                <w:lang w:val="sv-SE"/>
              </w:rPr>
              <w:t xml:space="preserve"> </w:t>
            </w:r>
          </w:p>
          <w:p w14:paraId="7127AE69" w14:textId="77777777" w:rsidR="009A70A4" w:rsidRDefault="006C0244" w:rsidP="002E67D0">
            <w:pPr>
              <w:spacing w:before="120" w:after="120"/>
              <w:jc w:val="both"/>
              <w:rPr>
                <w:sz w:val="28"/>
                <w:szCs w:val="28"/>
                <w:lang w:val="en-US"/>
              </w:rPr>
            </w:pPr>
            <w:r w:rsidRPr="009C17FF">
              <w:rPr>
                <w:sz w:val="28"/>
                <w:szCs w:val="28"/>
                <w:lang w:val="nl-NL"/>
              </w:rPr>
              <w:t xml:space="preserve">Việc điều chỉnh mức thuế BVMT đối với xăng, dầu, mỡ nhờn như trên </w:t>
            </w:r>
            <w:r w:rsidRPr="009C17FF">
              <w:rPr>
                <w:sz w:val="28"/>
                <w:szCs w:val="28"/>
              </w:rPr>
              <w:t>là</w:t>
            </w:r>
            <w:r w:rsidRPr="009C17FF">
              <w:rPr>
                <w:sz w:val="28"/>
                <w:szCs w:val="28"/>
                <w:lang w:val="nl-NL"/>
              </w:rPr>
              <w:t xml:space="preserve"> đảm bảo phù hợp với các nguyên tắc quy định mức thuế cụ thể đối với từng loại hàng hóa chịu thuế BVMT theo quy định tại Điều 8 Luật </w:t>
            </w:r>
            <w:r w:rsidR="00593EE3">
              <w:rPr>
                <w:sz w:val="28"/>
                <w:szCs w:val="28"/>
                <w:lang w:val="nl-NL"/>
              </w:rPr>
              <w:t>T</w:t>
            </w:r>
            <w:r w:rsidRPr="009C17FF">
              <w:rPr>
                <w:sz w:val="28"/>
                <w:szCs w:val="28"/>
                <w:lang w:val="nl-NL"/>
              </w:rPr>
              <w:t xml:space="preserve">huế </w:t>
            </w:r>
            <w:r w:rsidRPr="009C17FF">
              <w:rPr>
                <w:sz w:val="28"/>
                <w:szCs w:val="28"/>
              </w:rPr>
              <w:t>BVMT</w:t>
            </w:r>
            <w:r>
              <w:rPr>
                <w:sz w:val="28"/>
                <w:szCs w:val="28"/>
                <w:lang w:val="en-US"/>
              </w:rPr>
              <w:t>. Cụ thể:</w:t>
            </w:r>
          </w:p>
          <w:p w14:paraId="1A5AF6C5" w14:textId="77777777" w:rsidR="006C0244" w:rsidRPr="001C2B8D" w:rsidRDefault="00D35789" w:rsidP="006C0244">
            <w:pPr>
              <w:widowControl w:val="0"/>
              <w:spacing w:before="120" w:after="120"/>
              <w:jc w:val="both"/>
              <w:rPr>
                <w:bCs/>
                <w:sz w:val="28"/>
                <w:szCs w:val="28"/>
              </w:rPr>
            </w:pPr>
            <w:r>
              <w:rPr>
                <w:sz w:val="28"/>
                <w:szCs w:val="28"/>
                <w:lang w:val="nl-NL"/>
              </w:rPr>
              <w:t>-</w:t>
            </w:r>
            <w:r w:rsidR="006C0244" w:rsidRPr="009C17FF">
              <w:rPr>
                <w:sz w:val="28"/>
                <w:szCs w:val="28"/>
                <w:lang w:val="nl-NL"/>
              </w:rPr>
              <w:t xml:space="preserve"> Đảm bảo nguyên tắc mức thuế BVMT phù hợp với chính sách phát triển </w:t>
            </w:r>
            <w:r w:rsidR="006C0244">
              <w:rPr>
                <w:color w:val="000000"/>
                <w:sz w:val="28"/>
                <w:szCs w:val="28"/>
                <w:shd w:val="clear" w:color="auto" w:fill="FFFFFF"/>
              </w:rPr>
              <w:t>kinh tế - xã hội</w:t>
            </w:r>
            <w:r w:rsidR="006C0244" w:rsidRPr="0063416D">
              <w:rPr>
                <w:color w:val="000000"/>
                <w:sz w:val="28"/>
                <w:szCs w:val="28"/>
                <w:shd w:val="clear" w:color="auto" w:fill="FFFFFF"/>
              </w:rPr>
              <w:t xml:space="preserve"> </w:t>
            </w:r>
            <w:r w:rsidR="006C0244" w:rsidRPr="009C17FF">
              <w:rPr>
                <w:sz w:val="28"/>
                <w:szCs w:val="28"/>
                <w:lang w:val="nl-NL"/>
              </w:rPr>
              <w:t xml:space="preserve">của Nhà nước trong từng thời kỳ: Theo quy định của Luật </w:t>
            </w:r>
            <w:r w:rsidR="006C0244" w:rsidRPr="009C17FF">
              <w:rPr>
                <w:sz w:val="28"/>
                <w:szCs w:val="28"/>
              </w:rPr>
              <w:t>G</w:t>
            </w:r>
            <w:r w:rsidR="006C0244" w:rsidRPr="009C17FF">
              <w:rPr>
                <w:sz w:val="28"/>
                <w:szCs w:val="28"/>
                <w:lang w:val="nl-NL"/>
              </w:rPr>
              <w:t>iá thì xăng dầu là h</w:t>
            </w:r>
            <w:r w:rsidR="006C0244" w:rsidRPr="009C17FF">
              <w:rPr>
                <w:sz w:val="28"/>
                <w:szCs w:val="28"/>
                <w:shd w:val="clear" w:color="auto" w:fill="FFFFFF"/>
                <w:lang w:val="nl-NL"/>
              </w:rPr>
              <w:t xml:space="preserve">àng hóa thiết yếu cho sản xuất, đời sống và giá bán xăng dầu được Nhà nước quản lý, điều hành nhằm đảm bảo bình ổn giá cả. </w:t>
            </w:r>
            <w:r w:rsidR="006C0244">
              <w:rPr>
                <w:bCs/>
                <w:sz w:val="28"/>
                <w:szCs w:val="28"/>
              </w:rPr>
              <w:t xml:space="preserve">Dự báo nền kinh tế trong năm 2026 sẽ tiếp tục phải đối với mặt với </w:t>
            </w:r>
            <w:r w:rsidR="006C0244" w:rsidRPr="001C2B8D">
              <w:rPr>
                <w:bCs/>
                <w:sz w:val="28"/>
                <w:szCs w:val="28"/>
              </w:rPr>
              <w:t xml:space="preserve">nhiều khó khăn, thách </w:t>
            </w:r>
            <w:r w:rsidR="006C0244">
              <w:rPr>
                <w:bCs/>
                <w:sz w:val="28"/>
                <w:szCs w:val="28"/>
              </w:rPr>
              <w:t>thức</w:t>
            </w:r>
            <w:r w:rsidR="006C0244" w:rsidRPr="001C2B8D">
              <w:rPr>
                <w:bCs/>
                <w:sz w:val="28"/>
                <w:szCs w:val="28"/>
              </w:rPr>
              <w:t xml:space="preserve"> lớn; các động lực tăng trưởng bị ảnh hưởng nặng nề, ổn định kinh tế vĩ mô gặp nhiều rủi ro, từ đó sẽ gây ảnh hưởng đến mục tiêu tăng trưởng hai con</w:t>
            </w:r>
            <w:r w:rsidR="00F75FCA">
              <w:rPr>
                <w:bCs/>
                <w:sz w:val="28"/>
                <w:szCs w:val="28"/>
              </w:rPr>
              <w:t xml:space="preserve"> số trong giai đoạn 2026 </w:t>
            </w:r>
            <w:r w:rsidR="000656D6">
              <w:rPr>
                <w:bCs/>
                <w:sz w:val="28"/>
                <w:szCs w:val="28"/>
                <w:lang w:val="en-US"/>
              </w:rPr>
              <w:t>-</w:t>
            </w:r>
            <w:r w:rsidR="00F75FCA">
              <w:rPr>
                <w:bCs/>
                <w:sz w:val="28"/>
                <w:szCs w:val="28"/>
              </w:rPr>
              <w:t xml:space="preserve"> 2030</w:t>
            </w:r>
            <w:r w:rsidR="00F75FCA">
              <w:rPr>
                <w:bCs/>
                <w:sz w:val="28"/>
                <w:szCs w:val="28"/>
                <w:lang w:val="en-US"/>
              </w:rPr>
              <w:t xml:space="preserve">. Vì vậy, </w:t>
            </w:r>
            <w:r w:rsidR="006C0244" w:rsidRPr="001C2B8D">
              <w:rPr>
                <w:bCs/>
                <w:sz w:val="28"/>
                <w:szCs w:val="28"/>
              </w:rPr>
              <w:t xml:space="preserve">việc tiếp tục thực hiện chính sách giảm thuế BVMT đối với </w:t>
            </w:r>
            <w:r w:rsidR="006C0244" w:rsidRPr="001C2B8D">
              <w:rPr>
                <w:bCs/>
                <w:sz w:val="28"/>
                <w:szCs w:val="28"/>
              </w:rPr>
              <w:lastRenderedPageBreak/>
              <w:t xml:space="preserve">xăng, dầu, mỡ nhờn như đã được áp dụng trong giai đoạn 2022-2025 là giải pháp </w:t>
            </w:r>
            <w:r w:rsidR="006C0244" w:rsidRPr="001C2B8D">
              <w:rPr>
                <w:bCs/>
                <w:sz w:val="28"/>
                <w:szCs w:val="28"/>
                <w:lang w:val="nl-NL"/>
              </w:rPr>
              <w:t>hiệu quả để ổn định giá xăng dầu trong nước, phù hợp với chủ trương, quan điểm của Đảng</w:t>
            </w:r>
            <w:r w:rsidR="006C0244" w:rsidRPr="001C2B8D">
              <w:rPr>
                <w:bCs/>
                <w:sz w:val="28"/>
                <w:szCs w:val="28"/>
              </w:rPr>
              <w:t xml:space="preserve"> và</w:t>
            </w:r>
            <w:r w:rsidR="006C0244" w:rsidRPr="001C2B8D">
              <w:rPr>
                <w:bCs/>
                <w:sz w:val="28"/>
                <w:szCs w:val="28"/>
                <w:lang w:val="nl-NL"/>
              </w:rPr>
              <w:t xml:space="preserve"> Nhà nước trong việc tiếp tục thực hiện các giải pháp tháo </w:t>
            </w:r>
            <w:r w:rsidR="006C0244" w:rsidRPr="001C2B8D">
              <w:rPr>
                <w:bCs/>
                <w:sz w:val="28"/>
                <w:szCs w:val="28"/>
              </w:rPr>
              <w:t xml:space="preserve">gỡ khó khăn, thúc đẩy tăng trưởng và phát triển </w:t>
            </w:r>
            <w:r w:rsidR="006C0244">
              <w:rPr>
                <w:color w:val="000000"/>
                <w:sz w:val="28"/>
                <w:szCs w:val="28"/>
                <w:shd w:val="clear" w:color="auto" w:fill="FFFFFF"/>
              </w:rPr>
              <w:t>kinh tế - xã hội</w:t>
            </w:r>
            <w:r w:rsidR="006C0244" w:rsidRPr="0063416D">
              <w:rPr>
                <w:color w:val="000000"/>
                <w:sz w:val="28"/>
                <w:szCs w:val="28"/>
                <w:shd w:val="clear" w:color="auto" w:fill="FFFFFF"/>
              </w:rPr>
              <w:t xml:space="preserve"> </w:t>
            </w:r>
            <w:r w:rsidR="006C0244" w:rsidRPr="001C2B8D">
              <w:rPr>
                <w:bCs/>
                <w:sz w:val="28"/>
                <w:szCs w:val="28"/>
              </w:rPr>
              <w:t xml:space="preserve">tại </w:t>
            </w:r>
            <w:r w:rsidR="006C0244" w:rsidRPr="001C2B8D">
              <w:rPr>
                <w:bCs/>
                <w:sz w:val="28"/>
                <w:szCs w:val="28"/>
                <w:shd w:val="clear" w:color="auto" w:fill="FFFFFF"/>
              </w:rPr>
              <w:t xml:space="preserve">Chiến lược phát triển </w:t>
            </w:r>
            <w:r w:rsidR="006C0244">
              <w:rPr>
                <w:color w:val="000000"/>
                <w:sz w:val="28"/>
                <w:szCs w:val="28"/>
                <w:shd w:val="clear" w:color="auto" w:fill="FFFFFF"/>
              </w:rPr>
              <w:t>kinh tế - xã hội</w:t>
            </w:r>
            <w:r w:rsidR="006C0244" w:rsidRPr="0063416D">
              <w:rPr>
                <w:color w:val="000000"/>
                <w:sz w:val="28"/>
                <w:szCs w:val="28"/>
                <w:shd w:val="clear" w:color="auto" w:fill="FFFFFF"/>
              </w:rPr>
              <w:t xml:space="preserve"> </w:t>
            </w:r>
            <w:r w:rsidR="006C0244" w:rsidRPr="001C2B8D">
              <w:rPr>
                <w:bCs/>
                <w:sz w:val="28"/>
                <w:szCs w:val="28"/>
                <w:shd w:val="clear" w:color="auto" w:fill="FFFFFF"/>
              </w:rPr>
              <w:t xml:space="preserve">10 năm 2021 </w:t>
            </w:r>
            <w:r w:rsidR="006C0244">
              <w:rPr>
                <w:bCs/>
                <w:sz w:val="28"/>
                <w:szCs w:val="28"/>
                <w:shd w:val="clear" w:color="auto" w:fill="FFFFFF"/>
              </w:rPr>
              <w:t>-</w:t>
            </w:r>
            <w:r w:rsidR="006C0244" w:rsidRPr="001C2B8D">
              <w:rPr>
                <w:bCs/>
                <w:sz w:val="28"/>
                <w:szCs w:val="28"/>
                <w:shd w:val="clear" w:color="auto" w:fill="FFFFFF"/>
              </w:rPr>
              <w:t xml:space="preserve"> 2030. </w:t>
            </w:r>
          </w:p>
          <w:p w14:paraId="2EB9AA86" w14:textId="77777777" w:rsidR="006C0244" w:rsidRDefault="009D2895" w:rsidP="006C0244">
            <w:pPr>
              <w:widowControl w:val="0"/>
              <w:spacing w:before="120" w:after="120"/>
              <w:jc w:val="both"/>
              <w:rPr>
                <w:sz w:val="28"/>
                <w:szCs w:val="28"/>
                <w:lang w:val="nl-NL"/>
              </w:rPr>
            </w:pPr>
            <w:r>
              <w:rPr>
                <w:sz w:val="28"/>
                <w:szCs w:val="28"/>
                <w:lang w:val="nl-NL"/>
              </w:rPr>
              <w:t>-</w:t>
            </w:r>
            <w:r w:rsidR="006C0244" w:rsidRPr="009C17FF">
              <w:rPr>
                <w:sz w:val="28"/>
                <w:szCs w:val="28"/>
                <w:lang w:val="nl-NL"/>
              </w:rPr>
              <w:t xml:space="preserve"> Đảm bảo phù hợp với Biểu khung thuế BVMT: </w:t>
            </w:r>
            <w:r w:rsidR="006C0244">
              <w:rPr>
                <w:sz w:val="28"/>
                <w:szCs w:val="28"/>
                <w:lang w:val="nl-NL"/>
              </w:rPr>
              <w:t>Việc điều chỉnh mức thuế BVMT đối với xăng, dầu, mỡ nhờn vẫn đảm bảo trong Biểu khung thuế BVMT quy định tại Luật Thuế BVMT nên đảm bảo nguyên tắc phù hợp với mức độ gây tác động xấu đến môi trường của hàng hóa thuộc đối tượng chịu thuế.</w:t>
            </w:r>
          </w:p>
          <w:p w14:paraId="23CFB10C" w14:textId="77777777" w:rsidR="00C41A03" w:rsidRDefault="00C41A03" w:rsidP="006C0244">
            <w:pPr>
              <w:widowControl w:val="0"/>
              <w:spacing w:before="120" w:after="120"/>
              <w:jc w:val="both"/>
              <w:rPr>
                <w:sz w:val="28"/>
                <w:szCs w:val="28"/>
                <w:lang w:val="nl-NL"/>
              </w:rPr>
            </w:pPr>
            <w:r>
              <w:rPr>
                <w:sz w:val="28"/>
                <w:szCs w:val="28"/>
                <w:lang w:val="nl-NL"/>
              </w:rPr>
              <w:t>Ngoài ra, việc điều chỉnh mức thuế BVMT đối với xăng, dầu, mỡ nhờn không xung đột và</w:t>
            </w:r>
            <w:r w:rsidR="00F75FCA">
              <w:rPr>
                <w:sz w:val="28"/>
                <w:szCs w:val="28"/>
                <w:lang w:val="nl-NL"/>
              </w:rPr>
              <w:t xml:space="preserve"> không</w:t>
            </w:r>
            <w:r>
              <w:rPr>
                <w:sz w:val="28"/>
                <w:szCs w:val="28"/>
                <w:lang w:val="nl-NL"/>
              </w:rPr>
              <w:t xml:space="preserve"> trái với các quy định trong các văn bản quy ph</w:t>
            </w:r>
            <w:r w:rsidR="00F75FCA">
              <w:rPr>
                <w:sz w:val="28"/>
                <w:szCs w:val="28"/>
                <w:lang w:val="nl-NL"/>
              </w:rPr>
              <w:t xml:space="preserve">ạm pháp luật khác, đảm bảo phù </w:t>
            </w:r>
            <w:r>
              <w:rPr>
                <w:sz w:val="28"/>
                <w:szCs w:val="28"/>
                <w:lang w:val="nl-NL"/>
              </w:rPr>
              <w:t>hợp, thống nhất với quy định pháp luật hiện hành.</w:t>
            </w:r>
          </w:p>
          <w:p w14:paraId="71C7CF15" w14:textId="77777777" w:rsidR="006C0244" w:rsidRDefault="00D303FA" w:rsidP="002E67D0">
            <w:pPr>
              <w:spacing w:before="120" w:after="120"/>
              <w:jc w:val="both"/>
              <w:rPr>
                <w:b/>
                <w:sz w:val="28"/>
                <w:szCs w:val="28"/>
                <w:lang w:val="sv-SE"/>
              </w:rPr>
            </w:pPr>
            <w:r>
              <w:rPr>
                <w:b/>
                <w:sz w:val="28"/>
                <w:szCs w:val="28"/>
                <w:lang w:val="sv-SE"/>
              </w:rPr>
              <w:t>2.</w:t>
            </w:r>
            <w:r w:rsidR="006C0244" w:rsidRPr="006C0244">
              <w:rPr>
                <w:b/>
                <w:sz w:val="28"/>
                <w:szCs w:val="28"/>
                <w:lang w:val="sv-SE"/>
              </w:rPr>
              <w:t xml:space="preserve"> Tác động về kinh tế - xã hội</w:t>
            </w:r>
          </w:p>
          <w:p w14:paraId="19603B89" w14:textId="77777777" w:rsidR="00D303FA" w:rsidRPr="00D35789" w:rsidRDefault="00D303FA" w:rsidP="00D303FA">
            <w:pPr>
              <w:widowControl w:val="0"/>
              <w:spacing w:before="120" w:after="120"/>
              <w:jc w:val="both"/>
              <w:rPr>
                <w:iCs/>
                <w:sz w:val="28"/>
                <w:szCs w:val="28"/>
                <w:lang w:val="nl-NL"/>
              </w:rPr>
            </w:pPr>
            <w:r w:rsidRPr="00D35789">
              <w:rPr>
                <w:iCs/>
                <w:sz w:val="28"/>
                <w:szCs w:val="28"/>
                <w:lang w:val="nl-NL"/>
              </w:rPr>
              <w:t>a) Tác động tích cực</w:t>
            </w:r>
          </w:p>
          <w:p w14:paraId="1BD8C79F" w14:textId="77777777" w:rsidR="00D303FA" w:rsidRPr="003A3E02" w:rsidRDefault="00D303FA" w:rsidP="00D303FA">
            <w:pPr>
              <w:widowControl w:val="0"/>
              <w:spacing w:before="120" w:after="120"/>
              <w:jc w:val="both"/>
              <w:rPr>
                <w:i/>
                <w:iCs/>
                <w:spacing w:val="-6"/>
                <w:sz w:val="28"/>
                <w:szCs w:val="28"/>
                <w:lang w:val="sv-SE"/>
              </w:rPr>
            </w:pPr>
            <w:r w:rsidRPr="003A3E02">
              <w:rPr>
                <w:i/>
                <w:iCs/>
                <w:sz w:val="28"/>
                <w:szCs w:val="28"/>
                <w:lang w:val="nl-NL"/>
              </w:rPr>
              <w:t>- Việc giảm mức thuế BVMT đối với xăng, dầu, mỡ nhờn sẽ góp phần ổn định giá bán lẻ xăng dầu trong nước, từ đó góp phần kiềm chế lạm phát và ổn định kinh tế vĩ mô</w:t>
            </w:r>
            <w:r>
              <w:rPr>
                <w:i/>
                <w:iCs/>
                <w:sz w:val="28"/>
                <w:szCs w:val="28"/>
                <w:lang w:val="nl-NL"/>
              </w:rPr>
              <w:t>, tạo nền tảng vững chắc để đạt tốc độ tăng trưởng hai con số giai đoạn 2026 – 2030</w:t>
            </w:r>
          </w:p>
          <w:p w14:paraId="666ED1DC" w14:textId="77777777" w:rsidR="00D303FA" w:rsidRPr="009C17FF" w:rsidRDefault="00D303FA" w:rsidP="00D303FA">
            <w:pPr>
              <w:spacing w:before="120" w:after="120"/>
              <w:jc w:val="both"/>
              <w:rPr>
                <w:sz w:val="28"/>
                <w:szCs w:val="28"/>
                <w:lang w:val="pt-BR"/>
              </w:rPr>
            </w:pPr>
            <w:r w:rsidRPr="009C17FF">
              <w:rPr>
                <w:sz w:val="28"/>
                <w:szCs w:val="28"/>
                <w:lang w:val="sv-SE"/>
              </w:rPr>
              <w:lastRenderedPageBreak/>
              <w:t xml:space="preserve">Thuế BVMT là </w:t>
            </w:r>
            <w:r w:rsidRPr="009C17FF">
              <w:rPr>
                <w:sz w:val="28"/>
                <w:szCs w:val="28"/>
                <w:shd w:val="clear" w:color="auto" w:fill="FFFFFF"/>
                <w:lang w:val="sv-SE"/>
              </w:rPr>
              <w:t xml:space="preserve">một trong những yếu tố cấu thành giá bán lẻ xăng dầu trong nước nên việc điều chỉnh </w:t>
            </w:r>
            <w:r w:rsidRPr="009C17FF">
              <w:rPr>
                <w:sz w:val="28"/>
                <w:szCs w:val="28"/>
                <w:lang w:val="sv-SE"/>
              </w:rPr>
              <w:t xml:space="preserve">mức thuế BVMT </w:t>
            </w:r>
            <w:r w:rsidRPr="009C17FF">
              <w:rPr>
                <w:sz w:val="28"/>
                <w:szCs w:val="28"/>
                <w:lang w:val="pt-BR"/>
              </w:rPr>
              <w:t>sẽ tác động trực tiếp đến giá</w:t>
            </w:r>
            <w:r w:rsidRPr="009C17FF">
              <w:rPr>
                <w:sz w:val="28"/>
                <w:szCs w:val="28"/>
                <w:shd w:val="clear" w:color="auto" w:fill="FFFFFF"/>
                <w:lang w:val="sv-SE"/>
              </w:rPr>
              <w:t xml:space="preserve"> bán lẻ</w:t>
            </w:r>
            <w:r w:rsidRPr="009C17FF">
              <w:rPr>
                <w:sz w:val="28"/>
                <w:szCs w:val="28"/>
                <w:lang w:val="pt-BR"/>
              </w:rPr>
              <w:t xml:space="preserve"> xăng dầu trong nước. Theo đó, trường hợp từ ngày 01/01/202</w:t>
            </w:r>
            <w:r>
              <w:rPr>
                <w:sz w:val="28"/>
                <w:szCs w:val="28"/>
              </w:rPr>
              <w:t>6</w:t>
            </w:r>
            <w:r w:rsidRPr="009C17FF">
              <w:rPr>
                <w:sz w:val="28"/>
                <w:szCs w:val="28"/>
                <w:lang w:val="pt-BR"/>
              </w:rPr>
              <w:t xml:space="preserve">, mức thuế BVMT đối với xăng, dầu, mỡ nhờn thực hiện theo Nghị quyết số 579/2018/UBTVQH14 tăng lên bằng mức trần của Biểu khung thuế </w:t>
            </w:r>
            <w:r>
              <w:rPr>
                <w:sz w:val="28"/>
                <w:szCs w:val="28"/>
              </w:rPr>
              <w:t xml:space="preserve">(trừ dầu hỏa) </w:t>
            </w:r>
            <w:r w:rsidRPr="009C17FF">
              <w:rPr>
                <w:sz w:val="28"/>
                <w:szCs w:val="28"/>
                <w:lang w:val="pt-BR"/>
              </w:rPr>
              <w:t xml:space="preserve">thì sẽ tác động </w:t>
            </w:r>
            <w:r>
              <w:rPr>
                <w:sz w:val="28"/>
                <w:szCs w:val="28"/>
              </w:rPr>
              <w:t xml:space="preserve">trực tiếp </w:t>
            </w:r>
            <w:r w:rsidRPr="009C17FF">
              <w:rPr>
                <w:sz w:val="28"/>
                <w:szCs w:val="28"/>
                <w:lang w:val="pt-BR"/>
              </w:rPr>
              <w:t>làm tăng giá bán lẻ xăng dầu trong nước,</w:t>
            </w:r>
            <w:r>
              <w:rPr>
                <w:sz w:val="28"/>
                <w:szCs w:val="28"/>
              </w:rPr>
              <w:t xml:space="preserve"> gây áp lực tăng chỉ số CPI,</w:t>
            </w:r>
            <w:r w:rsidRPr="009C17FF">
              <w:rPr>
                <w:sz w:val="28"/>
                <w:szCs w:val="28"/>
                <w:lang w:val="pt-BR"/>
              </w:rPr>
              <w:t xml:space="preserve"> từ đó ảnh hưởng trực</w:t>
            </w:r>
            <w:r>
              <w:rPr>
                <w:sz w:val="28"/>
                <w:szCs w:val="28"/>
                <w:lang w:val="pt-BR"/>
              </w:rPr>
              <w:t xml:space="preserve"> tiếp đến ổn định kinh tế vĩ mô</w:t>
            </w:r>
            <w:r w:rsidR="001D5B43">
              <w:rPr>
                <w:rStyle w:val="FootnoteReference"/>
                <w:sz w:val="28"/>
                <w:szCs w:val="28"/>
                <w:lang w:val="pt-BR"/>
              </w:rPr>
              <w:footnoteReference w:id="1"/>
            </w:r>
            <w:r w:rsidRPr="009C17FF">
              <w:rPr>
                <w:sz w:val="28"/>
                <w:szCs w:val="28"/>
                <w:lang w:val="pt-BR"/>
              </w:rPr>
              <w:t>.</w:t>
            </w:r>
          </w:p>
          <w:p w14:paraId="4475E07B" w14:textId="77777777" w:rsidR="00D303FA" w:rsidRDefault="00D303FA" w:rsidP="00D303FA">
            <w:pPr>
              <w:spacing w:before="120" w:after="120"/>
              <w:jc w:val="both"/>
              <w:rPr>
                <w:sz w:val="28"/>
                <w:szCs w:val="28"/>
                <w:lang w:val="pt-BR"/>
              </w:rPr>
            </w:pPr>
            <w:r w:rsidRPr="009C17FF">
              <w:rPr>
                <w:sz w:val="28"/>
                <w:szCs w:val="28"/>
                <w:lang w:val="pt-BR"/>
              </w:rPr>
              <w:t xml:space="preserve">Ngược lại, trường hợp </w:t>
            </w:r>
            <w:r>
              <w:rPr>
                <w:sz w:val="28"/>
                <w:szCs w:val="28"/>
              </w:rPr>
              <w:t>năm 2026</w:t>
            </w:r>
            <w:r w:rsidRPr="009C17FF">
              <w:rPr>
                <w:sz w:val="28"/>
                <w:szCs w:val="28"/>
                <w:lang w:val="pt-BR"/>
              </w:rPr>
              <w:t xml:space="preserve"> tiếp tục áp dụng mức thuế BVMT đối với xăng, dầu, mỡ nhờn như </w:t>
            </w:r>
            <w:r>
              <w:rPr>
                <w:sz w:val="28"/>
                <w:szCs w:val="28"/>
                <w:lang w:val="pt-BR"/>
              </w:rPr>
              <w:t>phương án đề xuất tại dự thảo Nghị quyết</w:t>
            </w:r>
            <w:r w:rsidRPr="009C17FF">
              <w:rPr>
                <w:sz w:val="28"/>
                <w:szCs w:val="28"/>
                <w:lang w:val="pt-BR"/>
              </w:rPr>
              <w:t xml:space="preserve"> sẽ tránh được sự biến động tăng giá bán lẻ xăng dầu, đồng thời không gây tác động làm tăng </w:t>
            </w:r>
            <w:r>
              <w:rPr>
                <w:sz w:val="28"/>
                <w:szCs w:val="28"/>
              </w:rPr>
              <w:t xml:space="preserve">chỉ số </w:t>
            </w:r>
            <w:r w:rsidRPr="009C17FF">
              <w:rPr>
                <w:sz w:val="28"/>
                <w:szCs w:val="28"/>
                <w:lang w:val="pt-BR"/>
              </w:rPr>
              <w:t>CPI năm 202</w:t>
            </w:r>
            <w:r>
              <w:rPr>
                <w:sz w:val="28"/>
                <w:szCs w:val="28"/>
                <w:lang w:val="pt-BR"/>
              </w:rPr>
              <w:t>6</w:t>
            </w:r>
            <w:r w:rsidRPr="009C17FF">
              <w:rPr>
                <w:sz w:val="28"/>
                <w:szCs w:val="28"/>
                <w:lang w:val="pt-BR"/>
              </w:rPr>
              <w:t>, từ đó góp phần ổn định giá bán lẻ xăng dầu</w:t>
            </w:r>
            <w:r>
              <w:rPr>
                <w:sz w:val="28"/>
                <w:szCs w:val="28"/>
                <w:lang w:val="pt-BR"/>
              </w:rPr>
              <w:t xml:space="preserve"> trong nước</w:t>
            </w:r>
            <w:r w:rsidRPr="009C17FF">
              <w:rPr>
                <w:sz w:val="28"/>
                <w:szCs w:val="28"/>
                <w:lang w:val="pt-BR"/>
              </w:rPr>
              <w:t>, kiềm chế lạm phát và ổn định</w:t>
            </w:r>
            <w:r w:rsidRPr="009C17FF">
              <w:rPr>
                <w:sz w:val="28"/>
                <w:szCs w:val="28"/>
                <w:lang w:val="sv-SE"/>
              </w:rPr>
              <w:t xml:space="preserve"> kinh tế vĩ mô</w:t>
            </w:r>
            <w:r w:rsidRPr="009C17FF">
              <w:rPr>
                <w:sz w:val="28"/>
                <w:szCs w:val="28"/>
                <w:lang w:val="pt-BR"/>
              </w:rPr>
              <w:t xml:space="preserve">. </w:t>
            </w:r>
          </w:p>
          <w:p w14:paraId="79319650" w14:textId="77777777" w:rsidR="001D5B43" w:rsidRPr="00071680" w:rsidRDefault="001D5B43" w:rsidP="00D303FA">
            <w:pPr>
              <w:spacing w:before="120" w:after="120"/>
              <w:jc w:val="both"/>
              <w:rPr>
                <w:sz w:val="28"/>
                <w:szCs w:val="28"/>
                <w:lang w:val="en-US"/>
              </w:rPr>
            </w:pPr>
            <w:r w:rsidRPr="00D5382B">
              <w:rPr>
                <w:color w:val="000000"/>
                <w:sz w:val="28"/>
                <w:szCs w:val="28"/>
              </w:rPr>
              <w:t xml:space="preserve">Thực </w:t>
            </w:r>
            <w:r>
              <w:rPr>
                <w:color w:val="000000"/>
                <w:sz w:val="28"/>
                <w:szCs w:val="28"/>
              </w:rPr>
              <w:t>tiễn cho thấy</w:t>
            </w:r>
            <w:r w:rsidRPr="00D5382B">
              <w:rPr>
                <w:color w:val="000000"/>
                <w:sz w:val="28"/>
                <w:szCs w:val="28"/>
              </w:rPr>
              <w:t xml:space="preserve">, </w:t>
            </w:r>
            <w:r>
              <w:rPr>
                <w:color w:val="000000"/>
                <w:sz w:val="28"/>
                <w:szCs w:val="28"/>
              </w:rPr>
              <w:t xml:space="preserve">chính sách </w:t>
            </w:r>
            <w:r w:rsidRPr="00D5382B">
              <w:rPr>
                <w:color w:val="000000"/>
                <w:sz w:val="28"/>
                <w:szCs w:val="28"/>
              </w:rPr>
              <w:t>giảm thuế BVMT giai đoạn 2022</w:t>
            </w:r>
            <w:r>
              <w:rPr>
                <w:color w:val="000000"/>
                <w:sz w:val="28"/>
                <w:szCs w:val="28"/>
              </w:rPr>
              <w:t xml:space="preserve"> - </w:t>
            </w:r>
            <w:r w:rsidRPr="00D5382B">
              <w:rPr>
                <w:color w:val="000000"/>
                <w:sz w:val="28"/>
                <w:szCs w:val="28"/>
              </w:rPr>
              <w:t>2024</w:t>
            </w:r>
            <w:r>
              <w:rPr>
                <w:color w:val="000000"/>
                <w:sz w:val="28"/>
                <w:szCs w:val="28"/>
              </w:rPr>
              <w:t xml:space="preserve"> được đánh giá là rất kịp thời và đạt được nhiều kết quả tích cực trong việc </w:t>
            </w:r>
            <w:r w:rsidRPr="00D5382B">
              <w:rPr>
                <w:color w:val="000000"/>
                <w:sz w:val="28"/>
                <w:szCs w:val="28"/>
              </w:rPr>
              <w:t xml:space="preserve">ổn định giá xăng dầu và thực hiện mục tiêu kiểm soát lạm phát, đặc biệt trong giai đoạn kinh tế </w:t>
            </w:r>
            <w:r>
              <w:rPr>
                <w:color w:val="000000"/>
                <w:sz w:val="28"/>
                <w:szCs w:val="28"/>
              </w:rPr>
              <w:t>k</w:t>
            </w:r>
            <w:r w:rsidRPr="00D5382B">
              <w:rPr>
                <w:color w:val="000000"/>
                <w:sz w:val="28"/>
                <w:szCs w:val="28"/>
              </w:rPr>
              <w:t xml:space="preserve">hó khăn </w:t>
            </w:r>
            <w:r>
              <w:rPr>
                <w:color w:val="000000"/>
                <w:sz w:val="28"/>
                <w:szCs w:val="28"/>
              </w:rPr>
              <w:t xml:space="preserve">do </w:t>
            </w:r>
            <w:r w:rsidRPr="00D5382B">
              <w:rPr>
                <w:color w:val="000000"/>
                <w:sz w:val="28"/>
                <w:szCs w:val="28"/>
              </w:rPr>
              <w:t>dịch bệnh</w:t>
            </w:r>
            <w:r>
              <w:rPr>
                <w:color w:val="000000"/>
                <w:sz w:val="28"/>
                <w:szCs w:val="28"/>
              </w:rPr>
              <w:t xml:space="preserve"> và</w:t>
            </w:r>
            <w:r w:rsidRPr="00D5382B">
              <w:rPr>
                <w:color w:val="000000"/>
                <w:sz w:val="28"/>
                <w:szCs w:val="28"/>
              </w:rPr>
              <w:t xml:space="preserve"> tăng trưởng chậm</w:t>
            </w:r>
            <w:r>
              <w:rPr>
                <w:color w:val="000000"/>
                <w:sz w:val="28"/>
                <w:szCs w:val="28"/>
                <w:lang w:val="en-US"/>
              </w:rPr>
              <w:t>. N</w:t>
            </w:r>
            <w:r>
              <w:rPr>
                <w:color w:val="000000"/>
                <w:sz w:val="28"/>
                <w:szCs w:val="28"/>
              </w:rPr>
              <w:t>ăm 2026</w:t>
            </w:r>
            <w:r>
              <w:rPr>
                <w:color w:val="000000"/>
                <w:sz w:val="28"/>
                <w:szCs w:val="28"/>
                <w:lang w:val="en-US"/>
              </w:rPr>
              <w:t xml:space="preserve"> là</w:t>
            </w:r>
            <w:r>
              <w:rPr>
                <w:color w:val="000000"/>
                <w:sz w:val="28"/>
                <w:szCs w:val="28"/>
              </w:rPr>
              <w:t xml:space="preserve"> năm đầu tiên của giai đoạn đặt mục tiêu tăng trưởng </w:t>
            </w:r>
            <w:r>
              <w:rPr>
                <w:color w:val="000000"/>
                <w:sz w:val="28"/>
                <w:szCs w:val="28"/>
              </w:rPr>
              <w:lastRenderedPageBreak/>
              <w:t>“hai con số”</w:t>
            </w:r>
            <w:r w:rsidR="00071680">
              <w:rPr>
                <w:color w:val="000000"/>
                <w:sz w:val="28"/>
                <w:szCs w:val="28"/>
                <w:lang w:val="en-US"/>
              </w:rPr>
              <w:t>.</w:t>
            </w:r>
          </w:p>
          <w:p w14:paraId="7E606DC6" w14:textId="77777777" w:rsidR="00D303FA" w:rsidRPr="009C17FF" w:rsidRDefault="00D303FA" w:rsidP="00D303FA">
            <w:pPr>
              <w:spacing w:before="120" w:after="120"/>
              <w:jc w:val="both"/>
              <w:rPr>
                <w:sz w:val="28"/>
                <w:szCs w:val="28"/>
                <w:lang w:val="pt-BR"/>
              </w:rPr>
            </w:pPr>
            <w:r w:rsidRPr="009C17FF">
              <w:rPr>
                <w:sz w:val="28"/>
                <w:szCs w:val="28"/>
                <w:lang w:val="pt-BR"/>
              </w:rPr>
              <w:t>Với việc tiếp tục áp dụng mức thuế BVMT đối</w:t>
            </w:r>
            <w:r>
              <w:rPr>
                <w:sz w:val="28"/>
                <w:szCs w:val="28"/>
                <w:lang w:val="pt-BR"/>
              </w:rPr>
              <w:t xml:space="preserve"> với xăng, dầu, mỡ nhờn năm </w:t>
            </w:r>
            <w:r w:rsidR="00C41A03">
              <w:rPr>
                <w:sz w:val="28"/>
                <w:szCs w:val="28"/>
                <w:lang w:val="pt-BR"/>
              </w:rPr>
              <w:t xml:space="preserve">2026 </w:t>
            </w:r>
            <w:r w:rsidRPr="009C17FF">
              <w:rPr>
                <w:sz w:val="28"/>
                <w:szCs w:val="28"/>
                <w:lang w:val="pt-BR"/>
              </w:rPr>
              <w:t xml:space="preserve"> </w:t>
            </w:r>
            <w:r w:rsidR="00C41A03" w:rsidRPr="009C17FF">
              <w:rPr>
                <w:sz w:val="28"/>
                <w:szCs w:val="28"/>
                <w:lang w:val="pt-BR"/>
              </w:rPr>
              <w:t xml:space="preserve">như </w:t>
            </w:r>
            <w:r w:rsidR="00C41A03">
              <w:rPr>
                <w:sz w:val="28"/>
                <w:szCs w:val="28"/>
                <w:lang w:val="pt-BR"/>
              </w:rPr>
              <w:t>phương án đề xuất tại dự thảo Nghị quyết</w:t>
            </w:r>
            <w:r w:rsidR="00C41A03" w:rsidRPr="009C17FF">
              <w:rPr>
                <w:sz w:val="28"/>
                <w:szCs w:val="28"/>
                <w:lang w:val="pt-BR"/>
              </w:rPr>
              <w:t xml:space="preserve"> </w:t>
            </w:r>
            <w:r w:rsidRPr="009C17FF">
              <w:rPr>
                <w:sz w:val="28"/>
                <w:szCs w:val="28"/>
                <w:lang w:val="pt-BR"/>
              </w:rPr>
              <w:t>và giả định các yếu tố khác cấu thành giá cơ sở xăng dầu không thay đổi so với kỳ điều hành gần nhất th</w:t>
            </w:r>
            <w:r w:rsidRPr="009C17FF">
              <w:rPr>
                <w:sz w:val="28"/>
                <w:szCs w:val="28"/>
                <w:lang w:val="nl-NL"/>
              </w:rPr>
              <w:t xml:space="preserve">ì </w:t>
            </w:r>
            <w:r w:rsidRPr="009C17FF">
              <w:rPr>
                <w:sz w:val="28"/>
                <w:szCs w:val="28"/>
                <w:lang w:val="pt-BR"/>
              </w:rPr>
              <w:t>giá bán lẻ xăng, dầu, mỡ nhờn sẽ giảm so với việc thực hiện theo mức thuế BVMT quy định tại Nghị quyết số 579/2018/UBTVQH14 tương ứng như sau:</w:t>
            </w:r>
            <w:r w:rsidRPr="009C17FF">
              <w:rPr>
                <w:sz w:val="28"/>
                <w:szCs w:val="28"/>
                <w:lang w:val="sv-SE"/>
              </w:rPr>
              <w:t xml:space="preserve"> </w:t>
            </w:r>
          </w:p>
          <w:p w14:paraId="546048BA" w14:textId="77777777" w:rsidR="00D303FA" w:rsidRPr="009C17FF" w:rsidRDefault="00D303FA" w:rsidP="00D303FA">
            <w:pPr>
              <w:spacing w:before="120" w:after="120"/>
              <w:jc w:val="both"/>
              <w:rPr>
                <w:sz w:val="28"/>
                <w:szCs w:val="28"/>
                <w:lang w:val="pt-BR"/>
              </w:rPr>
            </w:pPr>
            <w:r w:rsidRPr="009C17FF">
              <w:rPr>
                <w:sz w:val="28"/>
                <w:szCs w:val="28"/>
                <w:lang w:val="pt-BR"/>
              </w:rPr>
              <w:t xml:space="preserve">+ Đối với xăng (trừ etanol): mức thuế BVMT giảm là 2.000 đồng/lít, từ đó làm giảm giá bán lẻ xăng (bao gồm cả phần giảm thuế </w:t>
            </w:r>
            <w:r>
              <w:rPr>
                <w:sz w:val="28"/>
                <w:szCs w:val="28"/>
                <w:lang w:val="pt-BR"/>
              </w:rPr>
              <w:t>giá trị gia tăng</w:t>
            </w:r>
            <w:r w:rsidRPr="009C17FF">
              <w:rPr>
                <w:sz w:val="28"/>
                <w:szCs w:val="28"/>
                <w:lang w:val="pt-BR"/>
              </w:rPr>
              <w:t xml:space="preserve">) tương ứng </w:t>
            </w:r>
            <w:r w:rsidRPr="009C17FF">
              <w:rPr>
                <w:color w:val="000000"/>
                <w:sz w:val="28"/>
                <w:szCs w:val="28"/>
                <w:lang w:val="pt-BR"/>
              </w:rPr>
              <w:t>2.</w:t>
            </w:r>
            <w:r w:rsidR="005741E5">
              <w:rPr>
                <w:color w:val="000000"/>
                <w:sz w:val="28"/>
                <w:szCs w:val="28"/>
                <w:lang w:val="pt-BR"/>
              </w:rPr>
              <w:t>16</w:t>
            </w:r>
            <w:r w:rsidRPr="009C17FF">
              <w:rPr>
                <w:sz w:val="28"/>
                <w:szCs w:val="28"/>
                <w:lang w:val="sv-SE"/>
              </w:rPr>
              <w:t>0 đồng/lít.</w:t>
            </w:r>
          </w:p>
          <w:p w14:paraId="0CD2F4E5" w14:textId="77777777" w:rsidR="00D303FA" w:rsidRPr="009C17FF" w:rsidRDefault="00D303FA" w:rsidP="00D303FA">
            <w:pPr>
              <w:spacing w:before="120" w:after="120"/>
              <w:jc w:val="both"/>
              <w:rPr>
                <w:sz w:val="28"/>
                <w:szCs w:val="28"/>
                <w:lang w:val="sv-SE"/>
              </w:rPr>
            </w:pPr>
            <w:r w:rsidRPr="00C4024C">
              <w:rPr>
                <w:sz w:val="28"/>
                <w:szCs w:val="28"/>
                <w:lang w:val="sv-SE"/>
              </w:rPr>
              <w:t xml:space="preserve">+ Đối với nhiên liệu bay: </w:t>
            </w:r>
            <w:r w:rsidRPr="00C4024C">
              <w:rPr>
                <w:sz w:val="28"/>
                <w:szCs w:val="28"/>
                <w:lang w:val="pt-BR"/>
              </w:rPr>
              <w:t xml:space="preserve">mức thuế BVMT giảm là 1.000 đồng/lít, từ đó làm giảm giá bán lẻ </w:t>
            </w:r>
            <w:r w:rsidRPr="00C4024C">
              <w:rPr>
                <w:sz w:val="28"/>
                <w:szCs w:val="28"/>
                <w:lang w:val="sv-SE"/>
              </w:rPr>
              <w:t>nhiên liệu bay</w:t>
            </w:r>
            <w:r w:rsidRPr="00C4024C">
              <w:rPr>
                <w:sz w:val="28"/>
                <w:szCs w:val="28"/>
                <w:lang w:val="pt-BR"/>
              </w:rPr>
              <w:t xml:space="preserve"> (bao gồm cả phần giảm thuế </w:t>
            </w:r>
            <w:r>
              <w:rPr>
                <w:sz w:val="28"/>
                <w:szCs w:val="28"/>
                <w:lang w:val="pt-BR"/>
              </w:rPr>
              <w:t>giá trị gia tăng</w:t>
            </w:r>
            <w:r w:rsidRPr="00C4024C">
              <w:rPr>
                <w:sz w:val="28"/>
                <w:szCs w:val="28"/>
                <w:lang w:val="pt-BR"/>
              </w:rPr>
              <w:t xml:space="preserve">) tương ứng </w:t>
            </w:r>
            <w:r w:rsidRPr="00C4024C">
              <w:rPr>
                <w:color w:val="000000"/>
                <w:sz w:val="28"/>
                <w:szCs w:val="28"/>
                <w:lang w:val="pt-BR"/>
              </w:rPr>
              <w:t>1.</w:t>
            </w:r>
            <w:r w:rsidR="00F514FD">
              <w:rPr>
                <w:color w:val="000000"/>
                <w:sz w:val="28"/>
                <w:szCs w:val="28"/>
                <w:lang w:val="pt-BR"/>
              </w:rPr>
              <w:t>080</w:t>
            </w:r>
            <w:r w:rsidRPr="00C4024C">
              <w:rPr>
                <w:sz w:val="28"/>
                <w:szCs w:val="28"/>
                <w:lang w:val="sv-SE"/>
              </w:rPr>
              <w:t xml:space="preserve"> đồng/lít.</w:t>
            </w:r>
          </w:p>
          <w:p w14:paraId="1409A932" w14:textId="77777777" w:rsidR="00D303FA" w:rsidRPr="009C17FF" w:rsidRDefault="00D303FA" w:rsidP="00D303FA">
            <w:pPr>
              <w:spacing w:before="120" w:after="120"/>
              <w:jc w:val="both"/>
              <w:rPr>
                <w:sz w:val="28"/>
                <w:szCs w:val="28"/>
                <w:lang w:val="sv-SE"/>
              </w:rPr>
            </w:pPr>
            <w:r w:rsidRPr="009C17FF">
              <w:rPr>
                <w:sz w:val="28"/>
                <w:szCs w:val="28"/>
                <w:lang w:val="sv-SE"/>
              </w:rPr>
              <w:t>+ Đối với dầu diesel, dầu mazut, dầu nhờn:</w:t>
            </w:r>
            <w:r w:rsidRPr="009C17FF">
              <w:rPr>
                <w:sz w:val="28"/>
                <w:szCs w:val="28"/>
                <w:lang w:val="pt-BR"/>
              </w:rPr>
              <w:t xml:space="preserve"> mức thuế BVMT giảm là 1.000 đồng/lít, từ đó làm giảm giá bán lẻ </w:t>
            </w:r>
            <w:r w:rsidRPr="009C17FF">
              <w:rPr>
                <w:sz w:val="28"/>
                <w:szCs w:val="28"/>
                <w:lang w:val="sv-SE"/>
              </w:rPr>
              <w:t>dầu diesel, dầu mazut, dầu nhờn</w:t>
            </w:r>
            <w:r w:rsidRPr="009C17FF">
              <w:rPr>
                <w:sz w:val="28"/>
                <w:szCs w:val="28"/>
                <w:lang w:val="pt-BR"/>
              </w:rPr>
              <w:t xml:space="preserve"> (bao gồm cả phần giảm thuế </w:t>
            </w:r>
            <w:r>
              <w:rPr>
                <w:sz w:val="28"/>
                <w:szCs w:val="28"/>
                <w:lang w:val="pt-BR"/>
              </w:rPr>
              <w:t>giá trị gia tăng</w:t>
            </w:r>
            <w:r w:rsidRPr="009C17FF">
              <w:rPr>
                <w:sz w:val="28"/>
                <w:szCs w:val="28"/>
                <w:lang w:val="pt-BR"/>
              </w:rPr>
              <w:t>) tương ứng 1</w:t>
            </w:r>
            <w:r w:rsidRPr="009C17FF">
              <w:rPr>
                <w:color w:val="000000"/>
                <w:sz w:val="28"/>
                <w:szCs w:val="28"/>
                <w:lang w:val="pt-BR"/>
              </w:rPr>
              <w:t>.</w:t>
            </w:r>
            <w:r w:rsidR="00F514FD">
              <w:rPr>
                <w:color w:val="000000"/>
                <w:sz w:val="28"/>
                <w:szCs w:val="28"/>
                <w:lang w:val="pt-BR"/>
              </w:rPr>
              <w:t>080</w:t>
            </w:r>
            <w:r w:rsidRPr="009C17FF">
              <w:rPr>
                <w:sz w:val="28"/>
                <w:szCs w:val="28"/>
                <w:lang w:val="sv-SE"/>
              </w:rPr>
              <w:t xml:space="preserve"> đồng/lít.</w:t>
            </w:r>
          </w:p>
          <w:p w14:paraId="51AC98E3" w14:textId="77777777" w:rsidR="00D303FA" w:rsidRPr="009C17FF" w:rsidRDefault="00D303FA" w:rsidP="00D303FA">
            <w:pPr>
              <w:spacing w:before="120" w:after="120"/>
              <w:jc w:val="both"/>
              <w:rPr>
                <w:sz w:val="28"/>
                <w:szCs w:val="28"/>
                <w:lang w:val="sv-SE"/>
              </w:rPr>
            </w:pPr>
            <w:r w:rsidRPr="009C17FF">
              <w:rPr>
                <w:sz w:val="28"/>
                <w:szCs w:val="28"/>
                <w:lang w:val="sv-SE"/>
              </w:rPr>
              <w:t>+ Đối với mỡ nhờn:</w:t>
            </w:r>
            <w:r w:rsidRPr="009C17FF">
              <w:rPr>
                <w:sz w:val="28"/>
                <w:szCs w:val="28"/>
                <w:lang w:val="pt-BR"/>
              </w:rPr>
              <w:t xml:space="preserve"> mức thuế BVMT giảm là 1.000 đồng/kg, từ đó làm giảm giá bán lẻ </w:t>
            </w:r>
            <w:r w:rsidRPr="009C17FF">
              <w:rPr>
                <w:sz w:val="28"/>
                <w:szCs w:val="28"/>
                <w:lang w:val="sv-SE"/>
              </w:rPr>
              <w:t>mỡ nhờn</w:t>
            </w:r>
            <w:r w:rsidRPr="009C17FF">
              <w:rPr>
                <w:sz w:val="28"/>
                <w:szCs w:val="28"/>
                <w:lang w:val="pt-BR"/>
              </w:rPr>
              <w:t xml:space="preserve"> (bao gồm cả phần giảm thuế </w:t>
            </w:r>
            <w:r>
              <w:rPr>
                <w:sz w:val="28"/>
                <w:szCs w:val="28"/>
                <w:lang w:val="pt-BR"/>
              </w:rPr>
              <w:t>giá trị gia tăng</w:t>
            </w:r>
            <w:r w:rsidRPr="009C17FF">
              <w:rPr>
                <w:sz w:val="28"/>
                <w:szCs w:val="28"/>
                <w:lang w:val="pt-BR"/>
              </w:rPr>
              <w:t>) tương ứng 1</w:t>
            </w:r>
            <w:r w:rsidRPr="009C17FF">
              <w:rPr>
                <w:color w:val="000000"/>
                <w:sz w:val="28"/>
                <w:szCs w:val="28"/>
                <w:lang w:val="pt-BR"/>
              </w:rPr>
              <w:t>.</w:t>
            </w:r>
            <w:r w:rsidR="00F514FD">
              <w:rPr>
                <w:color w:val="000000"/>
                <w:sz w:val="28"/>
                <w:szCs w:val="28"/>
                <w:lang w:val="pt-BR"/>
              </w:rPr>
              <w:t>080</w:t>
            </w:r>
            <w:r w:rsidRPr="009C17FF">
              <w:rPr>
                <w:sz w:val="28"/>
                <w:szCs w:val="28"/>
                <w:lang w:val="sv-SE"/>
              </w:rPr>
              <w:t xml:space="preserve"> đồng/kg.</w:t>
            </w:r>
          </w:p>
          <w:p w14:paraId="65721F5E" w14:textId="77777777" w:rsidR="00D303FA" w:rsidRPr="009C17FF" w:rsidRDefault="00D303FA" w:rsidP="00D303FA">
            <w:pPr>
              <w:spacing w:before="120" w:after="120"/>
              <w:jc w:val="both"/>
              <w:rPr>
                <w:sz w:val="28"/>
                <w:szCs w:val="28"/>
                <w:lang w:val="sv-SE"/>
              </w:rPr>
            </w:pPr>
            <w:r w:rsidRPr="009C17FF">
              <w:rPr>
                <w:sz w:val="28"/>
                <w:szCs w:val="28"/>
                <w:lang w:val="sv-SE"/>
              </w:rPr>
              <w:t>+ Đối với dầu hỏa:</w:t>
            </w:r>
            <w:r w:rsidRPr="009C17FF">
              <w:rPr>
                <w:sz w:val="28"/>
                <w:szCs w:val="28"/>
                <w:lang w:val="pt-BR"/>
              </w:rPr>
              <w:t xml:space="preserve"> mức thuế BVMT giảm là 400 đồng/lít, từ đó làm giảm giá bán lẻ </w:t>
            </w:r>
            <w:r w:rsidRPr="009C17FF">
              <w:rPr>
                <w:sz w:val="28"/>
                <w:szCs w:val="28"/>
                <w:lang w:val="sv-SE"/>
              </w:rPr>
              <w:t>dầu hỏa</w:t>
            </w:r>
            <w:r w:rsidRPr="009C17FF">
              <w:rPr>
                <w:sz w:val="28"/>
                <w:szCs w:val="28"/>
                <w:lang w:val="pt-BR"/>
              </w:rPr>
              <w:t xml:space="preserve"> (bao gồm cả phần giảm thuế </w:t>
            </w:r>
            <w:r>
              <w:rPr>
                <w:sz w:val="28"/>
                <w:szCs w:val="28"/>
                <w:lang w:val="pt-BR"/>
              </w:rPr>
              <w:t>giá trị gia tăng</w:t>
            </w:r>
            <w:r w:rsidRPr="009C17FF">
              <w:rPr>
                <w:sz w:val="28"/>
                <w:szCs w:val="28"/>
                <w:lang w:val="pt-BR"/>
              </w:rPr>
              <w:t xml:space="preserve">) tương ứng </w:t>
            </w:r>
            <w:r w:rsidR="00F514FD">
              <w:rPr>
                <w:sz w:val="28"/>
                <w:szCs w:val="28"/>
                <w:lang w:val="pt-BR"/>
              </w:rPr>
              <w:t>432</w:t>
            </w:r>
            <w:r w:rsidRPr="009C17FF">
              <w:rPr>
                <w:sz w:val="28"/>
                <w:szCs w:val="28"/>
                <w:lang w:val="sv-SE"/>
              </w:rPr>
              <w:t xml:space="preserve"> đồng/lít.</w:t>
            </w:r>
          </w:p>
          <w:p w14:paraId="662A505B" w14:textId="77777777" w:rsidR="00D303FA" w:rsidRPr="009C17FF" w:rsidRDefault="00D303FA" w:rsidP="00D303FA">
            <w:pPr>
              <w:spacing w:before="120" w:after="120"/>
              <w:jc w:val="both"/>
              <w:rPr>
                <w:sz w:val="28"/>
                <w:szCs w:val="28"/>
                <w:lang w:val="sv-SE"/>
              </w:rPr>
            </w:pPr>
            <w:r w:rsidRPr="009C17FF">
              <w:rPr>
                <w:sz w:val="28"/>
                <w:szCs w:val="28"/>
                <w:lang w:val="sv-SE"/>
              </w:rPr>
              <w:lastRenderedPageBreak/>
              <w:t>Tuy nhiên, do giá bán lẻ xăng dầu trong nước phụ thuộc chủ yếu vào giá xăng dầu thành phẩm thế giới nên mức giảm giá bán lẻ xăng dầu trong nước cụ thể sẽ tùy thuộc vào tình hình biến động của giá xăng dầu thành phẩm thế giới.</w:t>
            </w:r>
          </w:p>
          <w:p w14:paraId="0059B2E4" w14:textId="77777777" w:rsidR="00D303FA" w:rsidRPr="003D1293" w:rsidRDefault="00D303FA" w:rsidP="00D303FA">
            <w:pPr>
              <w:spacing w:before="120" w:after="120"/>
              <w:jc w:val="both"/>
              <w:rPr>
                <w:i/>
                <w:iCs/>
                <w:sz w:val="28"/>
                <w:szCs w:val="28"/>
                <w:lang w:val="nl-NL"/>
              </w:rPr>
            </w:pPr>
            <w:r w:rsidRPr="003D1293">
              <w:rPr>
                <w:i/>
                <w:sz w:val="28"/>
                <w:szCs w:val="28"/>
                <w:lang w:val="pt-BR"/>
              </w:rPr>
              <w:t xml:space="preserve">- </w:t>
            </w:r>
            <w:r w:rsidRPr="003D1293">
              <w:rPr>
                <w:i/>
                <w:iCs/>
                <w:sz w:val="28"/>
                <w:szCs w:val="28"/>
                <w:lang w:val="nl-NL"/>
              </w:rPr>
              <w:t>Góp phần hỗ trợ người dân và doanh nghiệp trong bối cảnh nền kinh tế còn nhiều khó khăn</w:t>
            </w:r>
          </w:p>
          <w:p w14:paraId="0C3083A9" w14:textId="77777777" w:rsidR="00D303FA" w:rsidRDefault="00D303FA" w:rsidP="00D303FA">
            <w:pPr>
              <w:spacing w:before="120" w:after="120"/>
              <w:jc w:val="both"/>
              <w:rPr>
                <w:sz w:val="28"/>
                <w:szCs w:val="28"/>
                <w:lang w:val="pt-BR"/>
              </w:rPr>
            </w:pPr>
            <w:r w:rsidRPr="00010148">
              <w:rPr>
                <w:sz w:val="28"/>
                <w:szCs w:val="28"/>
                <w:lang w:val="nl-NL"/>
              </w:rPr>
              <w:t>T</w:t>
            </w:r>
            <w:r w:rsidRPr="00010148">
              <w:rPr>
                <w:sz w:val="28"/>
                <w:szCs w:val="28"/>
                <w:lang w:val="pt-BR"/>
              </w:rPr>
              <w:t xml:space="preserve">huế BVMT là loại thuế gián thu nên chi phí thuế BVMT được chuyển trực tiếp vào giá bán sản phẩm, hàng hóa thuộc đối tượng chịu thuế và người tiêu dùng là người cuối cùng chịu thuế BVMT. Do đó, </w:t>
            </w:r>
            <w:r>
              <w:rPr>
                <w:sz w:val="28"/>
                <w:szCs w:val="28"/>
                <w:lang w:val="pt-BR"/>
              </w:rPr>
              <w:t xml:space="preserve">khi giảm mức thuế BVMT đối với xăng, dầu, mỡ nhờn không phân biệt đối tượng áp dụng thì mọi người tiêu dùng (trong đó bao gồm cả người dân và doanh nghiệp) đều sẽ được hưởng lợi trực tiếp của chính sách, cụ thể: </w:t>
            </w:r>
          </w:p>
          <w:p w14:paraId="3C37B207" w14:textId="77777777" w:rsidR="00D303FA" w:rsidRPr="003D1293" w:rsidRDefault="00D303FA" w:rsidP="00D303FA">
            <w:pPr>
              <w:spacing w:before="120" w:after="120"/>
              <w:jc w:val="both"/>
              <w:rPr>
                <w:sz w:val="28"/>
                <w:szCs w:val="28"/>
                <w:lang w:val="nl-NL"/>
              </w:rPr>
            </w:pPr>
            <w:r>
              <w:rPr>
                <w:sz w:val="28"/>
                <w:szCs w:val="28"/>
              </w:rPr>
              <w:t xml:space="preserve">+ </w:t>
            </w:r>
            <w:r w:rsidRPr="003D1293">
              <w:rPr>
                <w:sz w:val="28"/>
                <w:szCs w:val="28"/>
                <w:lang w:val="nl-NL"/>
              </w:rPr>
              <w:t>Đối với người dân, đây là đối tượng được hưởng lợi trực tiếp của chính sách này, việc giảm mức thuế BVMT đối với xăng, dầu, mỡ nhờn đã góp phần giảm giá các mặt hàng này, từ đó góp phần giảm chi phí trực tiếp của người dân trong việc tiêu thụ xăng, dầu, mỡ nhờn cũng như giảm các chi phí gián tiếp từ các sản phẩm tiêu dùng khác.</w:t>
            </w:r>
          </w:p>
          <w:p w14:paraId="3FB59146" w14:textId="77777777" w:rsidR="00D303FA" w:rsidRPr="009C17FF" w:rsidRDefault="00D303FA" w:rsidP="00D303FA">
            <w:pPr>
              <w:spacing w:before="120" w:after="120"/>
              <w:jc w:val="both"/>
              <w:rPr>
                <w:sz w:val="28"/>
                <w:szCs w:val="28"/>
                <w:lang w:val="nl-NL"/>
              </w:rPr>
            </w:pPr>
            <w:r>
              <w:rPr>
                <w:sz w:val="28"/>
                <w:szCs w:val="28"/>
              </w:rPr>
              <w:t xml:space="preserve">+ </w:t>
            </w:r>
            <w:r w:rsidRPr="003D1293">
              <w:rPr>
                <w:sz w:val="28"/>
                <w:szCs w:val="28"/>
                <w:lang w:val="nl-NL"/>
              </w:rPr>
              <w:t xml:space="preserve">Đối với các ngành sản xuất cũng như các doanh nghiệp có sử dụng xăng dầu là đầu vào của hoạt động sản xuất, kinh doanh </w:t>
            </w:r>
            <w:r w:rsidRPr="003D1293">
              <w:rPr>
                <w:color w:val="000000"/>
                <w:sz w:val="28"/>
                <w:szCs w:val="28"/>
                <w:shd w:val="clear" w:color="auto" w:fill="FFFFFF"/>
                <w:lang w:val="nl-NL"/>
              </w:rPr>
              <w:t xml:space="preserve">như giao thông vận tải, vận chuyển, đánh bắt thủy sản, dịch vụ khí đốt, sản xuất hóa chất có sử dụng nguyên liệu từ xăng dầu... </w:t>
            </w:r>
            <w:r w:rsidRPr="003D1293">
              <w:rPr>
                <w:sz w:val="28"/>
                <w:szCs w:val="28"/>
                <w:lang w:val="nl-NL"/>
              </w:rPr>
              <w:t xml:space="preserve">được hưởng lợi nhiều hơn khi chính sách </w:t>
            </w:r>
            <w:r w:rsidRPr="003D1293">
              <w:rPr>
                <w:sz w:val="28"/>
                <w:szCs w:val="28"/>
                <w:lang w:val="nl-NL"/>
              </w:rPr>
              <w:lastRenderedPageBreak/>
              <w:t xml:space="preserve">được ban hành. Việc giảm thuế BVMT đối với xăng, dầu, mỡ nhờn góp phần làm giảm chi phí sản xuất, hạ giá thành sản phẩm, từ đó giúp doanh nghiệp </w:t>
            </w:r>
            <w:r w:rsidR="00F75FCA">
              <w:rPr>
                <w:sz w:val="28"/>
                <w:szCs w:val="28"/>
                <w:lang w:val="nl-NL"/>
              </w:rPr>
              <w:t>tăng khả năng cạnh tranh và phát triển hoạt động</w:t>
            </w:r>
            <w:r w:rsidRPr="003D1293">
              <w:rPr>
                <w:sz w:val="28"/>
                <w:szCs w:val="28"/>
                <w:lang w:val="nl-NL"/>
              </w:rPr>
              <w:t xml:space="preserve"> sản xuất, kinh doanh.</w:t>
            </w:r>
          </w:p>
          <w:p w14:paraId="3392F3B6" w14:textId="77777777" w:rsidR="00D303FA" w:rsidRPr="00071680" w:rsidRDefault="00D303FA" w:rsidP="002E67D0">
            <w:pPr>
              <w:spacing w:before="120" w:after="120"/>
              <w:jc w:val="both"/>
              <w:rPr>
                <w:sz w:val="28"/>
                <w:szCs w:val="28"/>
                <w:lang w:val="sv-SE"/>
              </w:rPr>
            </w:pPr>
            <w:r w:rsidRPr="00071680">
              <w:rPr>
                <w:sz w:val="28"/>
                <w:szCs w:val="28"/>
                <w:lang w:val="sv-SE"/>
              </w:rPr>
              <w:t>b) Tác động tiêu cực</w:t>
            </w:r>
          </w:p>
          <w:p w14:paraId="279C5952" w14:textId="77777777" w:rsidR="00270B9E" w:rsidRDefault="00270B9E" w:rsidP="00D303FA">
            <w:pPr>
              <w:spacing w:before="120" w:after="120"/>
              <w:jc w:val="both"/>
              <w:rPr>
                <w:sz w:val="28"/>
                <w:szCs w:val="28"/>
                <w:lang w:val="nl-NL"/>
              </w:rPr>
            </w:pPr>
            <w:r>
              <w:rPr>
                <w:sz w:val="28"/>
                <w:szCs w:val="28"/>
                <w:lang w:val="nl-NL"/>
              </w:rPr>
              <w:t xml:space="preserve">- Tác động đến thu </w:t>
            </w:r>
            <w:r w:rsidR="007C2EFA">
              <w:rPr>
                <w:sz w:val="28"/>
                <w:szCs w:val="28"/>
                <w:lang w:val="nl-NL"/>
              </w:rPr>
              <w:t>ngân sách nhà nước (NSNN)</w:t>
            </w:r>
          </w:p>
          <w:p w14:paraId="341B6E37" w14:textId="77777777" w:rsidR="00D303FA" w:rsidRDefault="00D303FA" w:rsidP="00D303FA">
            <w:pPr>
              <w:spacing w:before="120" w:after="120"/>
              <w:jc w:val="both"/>
              <w:rPr>
                <w:sz w:val="28"/>
                <w:szCs w:val="28"/>
                <w:lang w:val="nl-NL"/>
              </w:rPr>
            </w:pPr>
            <w:r w:rsidRPr="008348B7">
              <w:rPr>
                <w:sz w:val="28"/>
                <w:szCs w:val="28"/>
                <w:lang w:val="nl-NL"/>
              </w:rPr>
              <w:t xml:space="preserve">Với dự kiến sản lượng tiêu thụ xăng, dầu, mỡ nhờn năm 2026 tương đương sản lượng dự kiến tiêu thụ năm 2025 và với mức thuế BVMT đối với xăng, dầu, mỡ nhờn như đề xuất nêu trên thì </w:t>
            </w:r>
            <w:r w:rsidRPr="008348B7">
              <w:rPr>
                <w:sz w:val="28"/>
                <w:szCs w:val="28"/>
                <w:lang w:val="sv-SE"/>
              </w:rPr>
              <w:t xml:space="preserve">dự kiến số thu thuế BVMT giảm so với </w:t>
            </w:r>
            <w:r w:rsidRPr="008348B7">
              <w:rPr>
                <w:sz w:val="28"/>
                <w:szCs w:val="28"/>
              </w:rPr>
              <w:t>mức thuế</w:t>
            </w:r>
            <w:r w:rsidRPr="008348B7">
              <w:rPr>
                <w:sz w:val="28"/>
                <w:szCs w:val="28"/>
                <w:lang w:val="sv-SE"/>
              </w:rPr>
              <w:t xml:space="preserve"> thực hiện theo Nghị quyết số </w:t>
            </w:r>
            <w:r w:rsidRPr="008348B7">
              <w:rPr>
                <w:sz w:val="28"/>
                <w:szCs w:val="28"/>
                <w:lang w:val="pt-BR"/>
              </w:rPr>
              <w:t xml:space="preserve">579/2018/UBTVQH14 </w:t>
            </w:r>
            <w:r w:rsidRPr="00AF446C">
              <w:rPr>
                <w:b/>
                <w:i/>
                <w:sz w:val="28"/>
                <w:szCs w:val="28"/>
                <w:lang w:val="sv-SE"/>
              </w:rPr>
              <w:t xml:space="preserve">khoảng </w:t>
            </w:r>
            <w:r w:rsidR="004B6843">
              <w:rPr>
                <w:b/>
                <w:i/>
                <w:sz w:val="28"/>
                <w:szCs w:val="28"/>
                <w:lang w:val="sv-SE"/>
              </w:rPr>
              <w:t>39.914</w:t>
            </w:r>
            <w:r w:rsidRPr="00AF446C">
              <w:rPr>
                <w:b/>
                <w:i/>
                <w:sz w:val="28"/>
                <w:szCs w:val="28"/>
                <w:lang w:val="sv-SE"/>
              </w:rPr>
              <w:t xml:space="preserve"> tỷ đồng</w:t>
            </w:r>
            <w:r w:rsidRPr="008348B7">
              <w:rPr>
                <w:sz w:val="28"/>
                <w:szCs w:val="28"/>
                <w:lang w:val="sv-SE"/>
              </w:rPr>
              <w:t xml:space="preserve"> và tổng thu NSNN (bao gồm cả phần giảm thuế </w:t>
            </w:r>
            <w:r>
              <w:rPr>
                <w:sz w:val="28"/>
                <w:szCs w:val="28"/>
                <w:lang w:val="pt-BR"/>
              </w:rPr>
              <w:t>giá trị gia tăng</w:t>
            </w:r>
            <w:r w:rsidRPr="008348B7">
              <w:rPr>
                <w:sz w:val="28"/>
                <w:szCs w:val="28"/>
                <w:lang w:val="sv-SE"/>
              </w:rPr>
              <w:t xml:space="preserve">) </w:t>
            </w:r>
            <w:r w:rsidRPr="008348B7">
              <w:rPr>
                <w:b/>
                <w:i/>
                <w:sz w:val="28"/>
                <w:szCs w:val="28"/>
                <w:lang w:val="sv-SE"/>
              </w:rPr>
              <w:t xml:space="preserve">giảm khoảng </w:t>
            </w:r>
            <w:r w:rsidR="004B6843">
              <w:rPr>
                <w:b/>
                <w:i/>
                <w:sz w:val="28"/>
                <w:szCs w:val="28"/>
                <w:lang w:val="sv-SE"/>
              </w:rPr>
              <w:t>43.10</w:t>
            </w:r>
            <w:r w:rsidR="00AD2DC3">
              <w:rPr>
                <w:b/>
                <w:i/>
                <w:sz w:val="28"/>
                <w:szCs w:val="28"/>
                <w:lang w:val="sv-SE"/>
              </w:rPr>
              <w:t>8</w:t>
            </w:r>
            <w:r w:rsidRPr="008348B7">
              <w:rPr>
                <w:b/>
                <w:i/>
                <w:sz w:val="28"/>
                <w:szCs w:val="28"/>
                <w:lang w:val="sv-SE"/>
              </w:rPr>
              <w:t xml:space="preserve"> tỷ đồng</w:t>
            </w:r>
            <w:r w:rsidR="004A6EB2">
              <w:rPr>
                <w:b/>
                <w:i/>
                <w:sz w:val="28"/>
                <w:szCs w:val="28"/>
                <w:lang w:val="sv-SE"/>
              </w:rPr>
              <w:t xml:space="preserve"> </w:t>
            </w:r>
            <w:r w:rsidRPr="008348B7">
              <w:rPr>
                <w:i/>
                <w:iCs/>
                <w:sz w:val="28"/>
                <w:szCs w:val="28"/>
                <w:lang w:val="nl-NL"/>
              </w:rPr>
              <w:t xml:space="preserve">(Dự kiến tác động thu NSNN theo phương án đề xuất tại Phụ lục </w:t>
            </w:r>
            <w:r>
              <w:rPr>
                <w:i/>
                <w:iCs/>
                <w:sz w:val="28"/>
                <w:szCs w:val="28"/>
                <w:lang w:val="nl-NL"/>
              </w:rPr>
              <w:t>kèm theo</w:t>
            </w:r>
            <w:r w:rsidRPr="008348B7">
              <w:rPr>
                <w:i/>
                <w:iCs/>
                <w:sz w:val="28"/>
                <w:szCs w:val="28"/>
                <w:lang w:val="nl-NL"/>
              </w:rPr>
              <w:t>)</w:t>
            </w:r>
            <w:r w:rsidRPr="008348B7">
              <w:rPr>
                <w:sz w:val="28"/>
                <w:szCs w:val="28"/>
                <w:lang w:val="nl-NL"/>
              </w:rPr>
              <w:t>.</w:t>
            </w:r>
          </w:p>
          <w:p w14:paraId="1B5FFC24" w14:textId="77777777" w:rsidR="0092134F" w:rsidRDefault="0092134F" w:rsidP="00D303FA">
            <w:pPr>
              <w:spacing w:before="120" w:after="120"/>
              <w:jc w:val="both"/>
              <w:rPr>
                <w:sz w:val="28"/>
                <w:szCs w:val="28"/>
                <w:lang w:val="nl-NL"/>
              </w:rPr>
            </w:pPr>
            <w:r>
              <w:rPr>
                <w:sz w:val="28"/>
                <w:szCs w:val="28"/>
                <w:lang w:val="nl-NL"/>
              </w:rPr>
              <w:t xml:space="preserve">- Tác động đến môi trường </w:t>
            </w:r>
          </w:p>
          <w:p w14:paraId="4C58A17B" w14:textId="77777777" w:rsidR="00CC7E58" w:rsidRDefault="00CC7E58" w:rsidP="00D303FA">
            <w:pPr>
              <w:spacing w:before="120" w:after="120"/>
              <w:jc w:val="both"/>
              <w:rPr>
                <w:sz w:val="28"/>
                <w:szCs w:val="28"/>
                <w:lang w:val="nl-NL"/>
              </w:rPr>
            </w:pPr>
            <w:r w:rsidRPr="00CC7E58">
              <w:rPr>
                <w:sz w:val="28"/>
                <w:szCs w:val="28"/>
                <w:lang w:val="nl-NL"/>
              </w:rPr>
              <w:t>Việc kéo dài thời gian thực hiện chính sách giảm mức thuế BVMT đối với xăng, dầu, mỡ nhờn được đánh giá là chưa phù hợp với bản chất, mục tiêu của thuế BVMT (là khoản thu đối với hàng hóa khi sử dụng gây ô nhiễm môi trường nhằm mục tiêu hạn chế việc sản xuất, nhập khẩu những hàng hóa này để góp phần BVMT)</w:t>
            </w:r>
            <w:r>
              <w:rPr>
                <w:sz w:val="28"/>
                <w:szCs w:val="28"/>
                <w:lang w:val="nl-NL"/>
              </w:rPr>
              <w:t xml:space="preserve"> và có thể sẽ gián tiếp khuyến khích tiêu thụ xăng dầu cao hơn, đi ngược lại mục tiêu giảm sử dụng nhiên liệu hóa thạch. </w:t>
            </w:r>
          </w:p>
          <w:p w14:paraId="7F37D28E" w14:textId="77777777" w:rsidR="008B520A" w:rsidRDefault="008B520A" w:rsidP="00D303FA">
            <w:pPr>
              <w:spacing w:before="120" w:after="120"/>
              <w:jc w:val="both"/>
              <w:rPr>
                <w:sz w:val="28"/>
                <w:szCs w:val="28"/>
                <w:lang w:val="nl-NL"/>
              </w:rPr>
            </w:pPr>
            <w:r>
              <w:rPr>
                <w:sz w:val="28"/>
                <w:szCs w:val="28"/>
              </w:rPr>
              <w:lastRenderedPageBreak/>
              <w:t>Ngoài ra, việc giảm mức thuế BVMT đối với xăng, dầu, mỡ nhờn dễ bị hiểu là chưa tương thích với các mục tiêu, biện pháp mà Việt Nam đã đưa ra nhằm giảm phát thải, BVMT tại các cam kết quốc tế</w:t>
            </w:r>
            <w:r w:rsidRPr="007079E1">
              <w:rPr>
                <w:sz w:val="28"/>
                <w:szCs w:val="28"/>
                <w:lang w:val="nl-NL"/>
              </w:rPr>
              <w:t>.</w:t>
            </w:r>
            <w:r>
              <w:rPr>
                <w:sz w:val="28"/>
                <w:szCs w:val="28"/>
              </w:rPr>
              <w:t xml:space="preserve"> Tuy nhiên, tại các hiệp định thương mại tự do (FTA) cũng như cam kết của Việt Nam tại COP26 không có nội dung cam kết cụ thể về thuế BVMT. Đồng thời, mức thuế điều chỉnh vẫn </w:t>
            </w:r>
            <w:r w:rsidRPr="009C17FF">
              <w:rPr>
                <w:sz w:val="28"/>
                <w:szCs w:val="28"/>
                <w:lang w:val="nl-NL"/>
              </w:rPr>
              <w:t>đảm bảo nguyên tắc phù hợp với mức độ gây tác động xấu đến môi trường của hàng hóa thuộc đối tượng chịu thuế</w:t>
            </w:r>
            <w:r>
              <w:rPr>
                <w:sz w:val="28"/>
                <w:szCs w:val="28"/>
              </w:rPr>
              <w:t xml:space="preserve"> như đã đánh giá nêu trên và việc thực hiện chính sách này có thời hạn </w:t>
            </w:r>
            <w:r w:rsidRPr="009C17FF">
              <w:rPr>
                <w:sz w:val="28"/>
                <w:szCs w:val="28"/>
                <w:lang w:val="nl-NL"/>
              </w:rPr>
              <w:t>để nhằm mục tiêu ổn định kinh tế vĩ mô</w:t>
            </w:r>
            <w:r>
              <w:rPr>
                <w:sz w:val="28"/>
                <w:szCs w:val="28"/>
                <w:lang w:val="nl-NL"/>
              </w:rPr>
              <w:t xml:space="preserve">, từ đó góp phần hướng đến thực hiện mục tiêu phát triển bền vững đất nước. </w:t>
            </w:r>
          </w:p>
          <w:p w14:paraId="1B95A0DA" w14:textId="77777777" w:rsidR="006C0244" w:rsidRDefault="00D303FA" w:rsidP="002E67D0">
            <w:pPr>
              <w:spacing w:before="120" w:after="120"/>
              <w:jc w:val="both"/>
              <w:rPr>
                <w:sz w:val="28"/>
                <w:szCs w:val="28"/>
                <w:lang w:val="sv-SE"/>
              </w:rPr>
            </w:pPr>
            <w:r>
              <w:rPr>
                <w:b/>
                <w:sz w:val="28"/>
                <w:szCs w:val="28"/>
                <w:lang w:val="sv-SE"/>
              </w:rPr>
              <w:t>3.</w:t>
            </w:r>
            <w:r w:rsidR="006C0244" w:rsidRPr="006C0244">
              <w:rPr>
                <w:b/>
                <w:sz w:val="28"/>
                <w:szCs w:val="28"/>
                <w:lang w:val="sv-SE"/>
              </w:rPr>
              <w:t xml:space="preserve"> Tác động về giới</w:t>
            </w:r>
            <w:r w:rsidR="006C0244">
              <w:rPr>
                <w:sz w:val="28"/>
                <w:szCs w:val="28"/>
                <w:lang w:val="sv-SE"/>
              </w:rPr>
              <w:t>: Nội dung chính sách</w:t>
            </w:r>
            <w:r w:rsidR="006C0244" w:rsidRPr="009C17FF">
              <w:rPr>
                <w:sz w:val="28"/>
                <w:szCs w:val="28"/>
                <w:lang w:val="sv-SE"/>
              </w:rPr>
              <w:t xml:space="preserve"> không quy định về giới, do đó không gây bất bình đẳng về giới.</w:t>
            </w:r>
          </w:p>
          <w:p w14:paraId="56488A0F" w14:textId="77777777" w:rsidR="006C0244" w:rsidRPr="00291F88" w:rsidRDefault="00D303FA" w:rsidP="006C0244">
            <w:pPr>
              <w:spacing w:before="120" w:after="120"/>
              <w:jc w:val="both"/>
              <w:rPr>
                <w:sz w:val="28"/>
                <w:szCs w:val="28"/>
                <w:lang w:val="sv-SE"/>
              </w:rPr>
            </w:pPr>
            <w:r>
              <w:rPr>
                <w:b/>
                <w:sz w:val="28"/>
                <w:szCs w:val="28"/>
                <w:lang w:val="sv-SE"/>
              </w:rPr>
              <w:t>4.</w:t>
            </w:r>
            <w:r w:rsidR="006C0244" w:rsidRPr="006C0244">
              <w:rPr>
                <w:b/>
                <w:sz w:val="28"/>
                <w:szCs w:val="28"/>
                <w:lang w:val="sv-SE"/>
              </w:rPr>
              <w:t xml:space="preserve"> Tác động của thủ tục hành chính</w:t>
            </w:r>
            <w:r w:rsidR="006C0244">
              <w:rPr>
                <w:sz w:val="28"/>
                <w:szCs w:val="28"/>
                <w:lang w:val="sv-SE"/>
              </w:rPr>
              <w:t>: Nội dung chính sách</w:t>
            </w:r>
            <w:r w:rsidR="006C0244" w:rsidRPr="009C17FF">
              <w:rPr>
                <w:sz w:val="28"/>
                <w:szCs w:val="28"/>
                <w:lang w:val="sv-SE"/>
              </w:rPr>
              <w:t xml:space="preserve"> không </w:t>
            </w:r>
            <w:r w:rsidR="006C0244">
              <w:rPr>
                <w:sz w:val="28"/>
                <w:szCs w:val="28"/>
                <w:lang w:val="sv-SE"/>
              </w:rPr>
              <w:t>quy định về thủ tục hành chính</w:t>
            </w:r>
            <w:r w:rsidR="006C0244" w:rsidRPr="009C17FF">
              <w:rPr>
                <w:sz w:val="28"/>
                <w:szCs w:val="28"/>
                <w:lang w:val="sv-SE"/>
              </w:rPr>
              <w:t>, do đó không phát sinh chi phí tuân thủ thủ tục hành chính</w:t>
            </w:r>
            <w:r w:rsidR="006C0244">
              <w:rPr>
                <w:sz w:val="28"/>
                <w:szCs w:val="28"/>
                <w:lang w:val="sv-SE"/>
              </w:rPr>
              <w:t>.</w:t>
            </w:r>
          </w:p>
        </w:tc>
      </w:tr>
    </w:tbl>
    <w:p w14:paraId="7267DD4C" w14:textId="67F483DB" w:rsidR="00295E98" w:rsidRPr="009A70A4" w:rsidRDefault="00CB1A94" w:rsidP="009A70A4">
      <w:pPr>
        <w:widowControl w:val="0"/>
        <w:spacing w:before="120" w:after="120" w:line="252" w:lineRule="auto"/>
        <w:jc w:val="both"/>
        <w:rPr>
          <w:sz w:val="28"/>
          <w:szCs w:val="28"/>
          <w:lang w:val="nl-NL"/>
        </w:rPr>
      </w:pPr>
      <w:r>
        <w:rPr>
          <w:b/>
          <w:noProof/>
          <w:sz w:val="28"/>
          <w:szCs w:val="28"/>
        </w:rPr>
        <w:lastRenderedPageBreak/>
        <mc:AlternateContent>
          <mc:Choice Requires="wps">
            <w:drawing>
              <wp:anchor distT="0" distB="0" distL="114300" distR="114300" simplePos="0" relativeHeight="251658752" behindDoc="0" locked="0" layoutInCell="1" allowOverlap="1" wp14:anchorId="73813EAB" wp14:editId="46DEAF36">
                <wp:simplePos x="0" y="0"/>
                <wp:positionH relativeFrom="column">
                  <wp:posOffset>3683635</wp:posOffset>
                </wp:positionH>
                <wp:positionV relativeFrom="paragraph">
                  <wp:posOffset>236855</wp:posOffset>
                </wp:positionV>
                <wp:extent cx="1494790" cy="0"/>
                <wp:effectExtent l="10795" t="11430" r="8890" b="7620"/>
                <wp:wrapNone/>
                <wp:docPr id="18145050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EBA95" id="AutoShape 17" o:spid="_x0000_s1026" type="#_x0000_t32" style="position:absolute;margin-left:290.05pt;margin-top:18.65pt;width:117.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EuAEAAFYDAAAOAAAAZHJzL2Uyb0RvYy54bWysU8Fu2zAMvQ/YPwi6L46DdluM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5Y3n5Zp&#10;Juriq6C5JAbi+NXgKLLRSo4Eth/iBr1PI0WqSxk4PHLMtKC5JOSqHh+sc2WyzouplcvbxW1JYHRW&#10;Z2cOY+p3G0fiAHk3yld6TJ63YYR7rwvYYEB/OdsRrHuxU3Hnz9JkNfLqcbNDfdrSRbI0vMLyvGh5&#10;O97eS/br77D+DQAA//8DAFBLAwQUAAYACAAAACEA+oDiS94AAAAJAQAADwAAAGRycy9kb3ducmV2&#10;LnhtbEyPwU7DMAyG70i8Q2QkLmhLuqnQlabThMSBI9skrl5j2kLjVE26lj09QRzgaPvT7+8vtrPt&#10;xJkG3zrWkCwVCOLKmZZrDcfD8yID4QOywc4xafgiD9vy+qrA3LiJX+m8D7WIIexz1NCE0OdS+qoh&#10;i37peuJ4e3eDxRDHoZZmwCmG206ulLqXFluOHxrs6amh6nM/Wg3kxzRRu42tjy+X6e5tdfmY+oPW&#10;tzfz7hFEoDn8wfCjH9WhjE4nN7LxotOQZiqJqIb1wxpEBLIkTUGcfheyLOT/BuU3AAAA//8DAFBL&#10;AQItABQABgAIAAAAIQC2gziS/gAAAOEBAAATAAAAAAAAAAAAAAAAAAAAAABbQ29udGVudF9UeXBl&#10;c10ueG1sUEsBAi0AFAAGAAgAAAAhADj9If/WAAAAlAEAAAsAAAAAAAAAAAAAAAAALwEAAF9yZWxz&#10;Ly5yZWxzUEsBAi0AFAAGAAgAAAAhAOD7YoS4AQAAVgMAAA4AAAAAAAAAAAAAAAAALgIAAGRycy9l&#10;Mm9Eb2MueG1sUEsBAi0AFAAGAAgAAAAhAPqA4kveAAAACQEAAA8AAAAAAAAAAAAAAAAAEgQAAGRy&#10;cy9kb3ducmV2LnhtbFBLBQYAAAAABAAEAPMAAAAdBQAAAAA=&#10;"/>
            </w:pict>
          </mc:Fallback>
        </mc:AlternateContent>
      </w:r>
    </w:p>
    <w:sectPr w:rsidR="00295E98" w:rsidRPr="009A70A4" w:rsidSect="009A70A4">
      <w:headerReference w:type="default" r:id="rId8"/>
      <w:footerReference w:type="default" r:id="rId9"/>
      <w:pgSz w:w="16834" w:h="11909" w:orient="landscape" w:code="9"/>
      <w:pgMar w:top="1134" w:right="1134" w:bottom="1134" w:left="1701"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94A8" w14:textId="77777777" w:rsidR="00037A2E" w:rsidRDefault="00037A2E" w:rsidP="0098269A">
      <w:r>
        <w:separator/>
      </w:r>
    </w:p>
  </w:endnote>
  <w:endnote w:type="continuationSeparator" w:id="0">
    <w:p w14:paraId="630FD161" w14:textId="77777777" w:rsidR="00037A2E" w:rsidRDefault="00037A2E" w:rsidP="0098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CB7A" w14:textId="77777777" w:rsidR="00DF0EB3" w:rsidRDefault="00DF0EB3">
    <w:pPr>
      <w:pStyle w:val="Footer"/>
      <w:jc w:val="right"/>
    </w:pPr>
  </w:p>
  <w:p w14:paraId="3D65D8D8" w14:textId="77777777" w:rsidR="00DF0EB3" w:rsidRDefault="00DF0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1192" w14:textId="77777777" w:rsidR="00037A2E" w:rsidRDefault="00037A2E" w:rsidP="0098269A">
      <w:r>
        <w:separator/>
      </w:r>
    </w:p>
  </w:footnote>
  <w:footnote w:type="continuationSeparator" w:id="0">
    <w:p w14:paraId="6A3E1711" w14:textId="77777777" w:rsidR="00037A2E" w:rsidRDefault="00037A2E" w:rsidP="0098269A">
      <w:r>
        <w:continuationSeparator/>
      </w:r>
    </w:p>
  </w:footnote>
  <w:footnote w:id="1">
    <w:p w14:paraId="33C6E2E5" w14:textId="77777777" w:rsidR="001D5B43" w:rsidRDefault="001D5B43" w:rsidP="001D5B43">
      <w:pPr>
        <w:pStyle w:val="FootnoteText"/>
        <w:jc w:val="both"/>
      </w:pPr>
      <w:r>
        <w:rPr>
          <w:rStyle w:val="FootnoteReference"/>
        </w:rPr>
        <w:footnoteRef/>
      </w:r>
      <w:r>
        <w:t xml:space="preserve"> Theo phân tích của Viện Chiến lược và Chính sách kinh tế - tài chính</w:t>
      </w:r>
      <w:r w:rsidR="00D35789">
        <w:t xml:space="preserve"> (Bộ Tài chính)</w:t>
      </w:r>
      <w:r>
        <w:t>, v</w:t>
      </w:r>
      <w:r w:rsidRPr="001D5B43">
        <w:t>iệc tiếp tục giảm thuế BVMT đồng nghĩa giá xăng dầu trong nước sẽ duy trì ở mức thấp hơn, qua đó giúp kiểm soát CPI và hỗ trợ tăng trưởng kinh tế. Ngược lại, kịch bản trở lại khung thuế tối đa sẽ đẩy giá các mặt hàng xăng, dầu sẽ tăng, tạo áp lực tăng CPI</w:t>
      </w:r>
      <w:r>
        <w:t xml:space="preserve">. </w:t>
      </w:r>
      <w:r w:rsidRPr="001D5B43">
        <w:t>Việc tăng thuế BVMT vào năm 2026 có thể sẽ đẩy lạm phát tăng thêm vài phần trăm so với kịch bản duy trì thuế ở mức thấp. Các phân tích chỉ ra rằng, đối với nền kinh tế Việt Nam, khi giá xăng dầu tăng 10% sẽ làm GDP giảm khoảng 0,5%, một mức giảm đáng kể</w:t>
      </w:r>
      <w:r>
        <w:t xml:space="preserve">. </w:t>
      </w:r>
      <w:r w:rsidRPr="001D5B43">
        <w:t>Như vậy, việc tăng thuế BVMT đột ngột sẽ làm giá cả vận tải, logistics, nhiên liệu bay tăng, tác động tiêu cực đến sản xuất và đầu tư, kéo giảm tăng trưởng kinh tế</w:t>
      </w:r>
      <w:r>
        <w:t xml:space="preserve">. </w:t>
      </w:r>
      <w:r w:rsidRPr="001D5B43">
        <w:t>Ngược lại, tiếp tục giảm thuế BVMT sẽ góp phần kiềm chế lạm phát và hỗ trợ tăng trưởng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357159"/>
      <w:docPartObj>
        <w:docPartGallery w:val="Page Numbers (Top of Page)"/>
        <w:docPartUnique/>
      </w:docPartObj>
    </w:sdtPr>
    <w:sdtEndPr/>
    <w:sdtContent>
      <w:p w14:paraId="68FC9A78" w14:textId="77777777" w:rsidR="00DF0EB3" w:rsidRDefault="005C3DC4">
        <w:pPr>
          <w:pStyle w:val="Header"/>
          <w:jc w:val="center"/>
        </w:pPr>
        <w:r>
          <w:fldChar w:fldCharType="begin"/>
        </w:r>
        <w:r w:rsidR="00BB03F2">
          <w:instrText xml:space="preserve"> PAGE   \* MERGEFORMAT </w:instrText>
        </w:r>
        <w:r>
          <w:fldChar w:fldCharType="separate"/>
        </w:r>
        <w:r w:rsidR="009D2895">
          <w:rPr>
            <w:noProof/>
          </w:rPr>
          <w:t>7</w:t>
        </w:r>
        <w:r>
          <w:rPr>
            <w:noProof/>
          </w:rPr>
          <w:fldChar w:fldCharType="end"/>
        </w:r>
      </w:p>
    </w:sdtContent>
  </w:sdt>
  <w:p w14:paraId="3DBEDF1C" w14:textId="77777777" w:rsidR="00DF0EB3" w:rsidRDefault="00DF0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02"/>
    <w:multiLevelType w:val="hybridMultilevel"/>
    <w:tmpl w:val="9140B370"/>
    <w:lvl w:ilvl="0" w:tplc="414C86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311AA7"/>
    <w:multiLevelType w:val="hybridMultilevel"/>
    <w:tmpl w:val="3E7A1B24"/>
    <w:lvl w:ilvl="0" w:tplc="4F68BDD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 w15:restartNumberingAfterBreak="0">
    <w:nsid w:val="3089329B"/>
    <w:multiLevelType w:val="hybridMultilevel"/>
    <w:tmpl w:val="BCBE4526"/>
    <w:lvl w:ilvl="0" w:tplc="AD1ECE38">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4C231D44"/>
    <w:multiLevelType w:val="hybridMultilevel"/>
    <w:tmpl w:val="1BAAC962"/>
    <w:lvl w:ilvl="0" w:tplc="8084ABD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0FE2F33"/>
    <w:multiLevelType w:val="hybridMultilevel"/>
    <w:tmpl w:val="FA1CBD8C"/>
    <w:lvl w:ilvl="0" w:tplc="EE7E01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867F63"/>
    <w:multiLevelType w:val="hybridMultilevel"/>
    <w:tmpl w:val="0CFED798"/>
    <w:lvl w:ilvl="0" w:tplc="6C7EB19A">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D1F5BE7"/>
    <w:multiLevelType w:val="hybridMultilevel"/>
    <w:tmpl w:val="20108228"/>
    <w:lvl w:ilvl="0" w:tplc="650CE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4659338">
    <w:abstractNumId w:val="6"/>
  </w:num>
  <w:num w:numId="2" w16cid:durableId="2086027643">
    <w:abstractNumId w:val="1"/>
  </w:num>
  <w:num w:numId="3" w16cid:durableId="1925995766">
    <w:abstractNumId w:val="2"/>
  </w:num>
  <w:num w:numId="4" w16cid:durableId="1788819134">
    <w:abstractNumId w:val="4"/>
  </w:num>
  <w:num w:numId="5" w16cid:durableId="2071146933">
    <w:abstractNumId w:val="0"/>
  </w:num>
  <w:num w:numId="6" w16cid:durableId="791633746">
    <w:abstractNumId w:val="3"/>
  </w:num>
  <w:num w:numId="7" w16cid:durableId="1145245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9A"/>
    <w:rsid w:val="0000097A"/>
    <w:rsid w:val="0000668E"/>
    <w:rsid w:val="0000741D"/>
    <w:rsid w:val="000100F9"/>
    <w:rsid w:val="00010148"/>
    <w:rsid w:val="00010DEB"/>
    <w:rsid w:val="00017D10"/>
    <w:rsid w:val="00020CB1"/>
    <w:rsid w:val="0002189B"/>
    <w:rsid w:val="000230F4"/>
    <w:rsid w:val="00024BAA"/>
    <w:rsid w:val="00025491"/>
    <w:rsid w:val="00026407"/>
    <w:rsid w:val="00027D51"/>
    <w:rsid w:val="000302D2"/>
    <w:rsid w:val="00031C4B"/>
    <w:rsid w:val="0003258A"/>
    <w:rsid w:val="00034343"/>
    <w:rsid w:val="00035221"/>
    <w:rsid w:val="000356C5"/>
    <w:rsid w:val="00037106"/>
    <w:rsid w:val="00037A2E"/>
    <w:rsid w:val="000426FC"/>
    <w:rsid w:val="000458CE"/>
    <w:rsid w:val="0004601F"/>
    <w:rsid w:val="00054199"/>
    <w:rsid w:val="00060CB9"/>
    <w:rsid w:val="000656D6"/>
    <w:rsid w:val="00071680"/>
    <w:rsid w:val="00072FD0"/>
    <w:rsid w:val="000756D7"/>
    <w:rsid w:val="0008016C"/>
    <w:rsid w:val="000803C5"/>
    <w:rsid w:val="0008311B"/>
    <w:rsid w:val="00083CD6"/>
    <w:rsid w:val="00093F4B"/>
    <w:rsid w:val="00094AFF"/>
    <w:rsid w:val="00094CD5"/>
    <w:rsid w:val="0009525D"/>
    <w:rsid w:val="000969C6"/>
    <w:rsid w:val="00097AA8"/>
    <w:rsid w:val="000A2EBA"/>
    <w:rsid w:val="000A5613"/>
    <w:rsid w:val="000A6A10"/>
    <w:rsid w:val="000B39CC"/>
    <w:rsid w:val="000B3FDF"/>
    <w:rsid w:val="000B626A"/>
    <w:rsid w:val="000C0BE3"/>
    <w:rsid w:val="000C6566"/>
    <w:rsid w:val="000C715D"/>
    <w:rsid w:val="000C7A87"/>
    <w:rsid w:val="000C7F18"/>
    <w:rsid w:val="000D2994"/>
    <w:rsid w:val="000D2A87"/>
    <w:rsid w:val="000D3478"/>
    <w:rsid w:val="000D451F"/>
    <w:rsid w:val="000D6238"/>
    <w:rsid w:val="000D6613"/>
    <w:rsid w:val="000D79EA"/>
    <w:rsid w:val="000E0ADD"/>
    <w:rsid w:val="000E7276"/>
    <w:rsid w:val="000E7DA9"/>
    <w:rsid w:val="000F42B5"/>
    <w:rsid w:val="000F59C8"/>
    <w:rsid w:val="001003C1"/>
    <w:rsid w:val="00102A1E"/>
    <w:rsid w:val="00106F95"/>
    <w:rsid w:val="00110C07"/>
    <w:rsid w:val="001138BF"/>
    <w:rsid w:val="00114B64"/>
    <w:rsid w:val="00115042"/>
    <w:rsid w:val="001207C6"/>
    <w:rsid w:val="00121A67"/>
    <w:rsid w:val="00121C67"/>
    <w:rsid w:val="00130BF9"/>
    <w:rsid w:val="00137C09"/>
    <w:rsid w:val="00137ED5"/>
    <w:rsid w:val="001426BD"/>
    <w:rsid w:val="00143A24"/>
    <w:rsid w:val="00145758"/>
    <w:rsid w:val="0014619A"/>
    <w:rsid w:val="0015033E"/>
    <w:rsid w:val="001530DC"/>
    <w:rsid w:val="00153ED9"/>
    <w:rsid w:val="00155446"/>
    <w:rsid w:val="00155503"/>
    <w:rsid w:val="00156145"/>
    <w:rsid w:val="0016274C"/>
    <w:rsid w:val="00164CDE"/>
    <w:rsid w:val="001670F7"/>
    <w:rsid w:val="00172416"/>
    <w:rsid w:val="00173B22"/>
    <w:rsid w:val="001741C0"/>
    <w:rsid w:val="001805C0"/>
    <w:rsid w:val="00181039"/>
    <w:rsid w:val="00184FBE"/>
    <w:rsid w:val="00185B26"/>
    <w:rsid w:val="00191FC4"/>
    <w:rsid w:val="00195441"/>
    <w:rsid w:val="001A0802"/>
    <w:rsid w:val="001A1358"/>
    <w:rsid w:val="001A3794"/>
    <w:rsid w:val="001A54A6"/>
    <w:rsid w:val="001B3A5E"/>
    <w:rsid w:val="001B4F3D"/>
    <w:rsid w:val="001B65FA"/>
    <w:rsid w:val="001B7D47"/>
    <w:rsid w:val="001C011B"/>
    <w:rsid w:val="001C1403"/>
    <w:rsid w:val="001C2BA3"/>
    <w:rsid w:val="001C5535"/>
    <w:rsid w:val="001D47AF"/>
    <w:rsid w:val="001D5B43"/>
    <w:rsid w:val="001D630C"/>
    <w:rsid w:val="001E3826"/>
    <w:rsid w:val="001E487A"/>
    <w:rsid w:val="001E736D"/>
    <w:rsid w:val="001F1282"/>
    <w:rsid w:val="001F1888"/>
    <w:rsid w:val="001F555F"/>
    <w:rsid w:val="001F6093"/>
    <w:rsid w:val="0020002D"/>
    <w:rsid w:val="002002CA"/>
    <w:rsid w:val="00201EB3"/>
    <w:rsid w:val="0020227A"/>
    <w:rsid w:val="00203AA3"/>
    <w:rsid w:val="002076A3"/>
    <w:rsid w:val="00207C1A"/>
    <w:rsid w:val="00211CF6"/>
    <w:rsid w:val="00212A41"/>
    <w:rsid w:val="00213453"/>
    <w:rsid w:val="00214030"/>
    <w:rsid w:val="002147F5"/>
    <w:rsid w:val="00217286"/>
    <w:rsid w:val="00217D50"/>
    <w:rsid w:val="0022208F"/>
    <w:rsid w:val="00223514"/>
    <w:rsid w:val="0022751B"/>
    <w:rsid w:val="002278F9"/>
    <w:rsid w:val="00227E88"/>
    <w:rsid w:val="002309F1"/>
    <w:rsid w:val="00232EA9"/>
    <w:rsid w:val="00235BCB"/>
    <w:rsid w:val="00237C07"/>
    <w:rsid w:val="00237FA9"/>
    <w:rsid w:val="00242A92"/>
    <w:rsid w:val="00243169"/>
    <w:rsid w:val="00244D93"/>
    <w:rsid w:val="00245D28"/>
    <w:rsid w:val="00246B1A"/>
    <w:rsid w:val="002508A9"/>
    <w:rsid w:val="00250E62"/>
    <w:rsid w:val="00253605"/>
    <w:rsid w:val="002634DC"/>
    <w:rsid w:val="00270B9E"/>
    <w:rsid w:val="0027509E"/>
    <w:rsid w:val="00276281"/>
    <w:rsid w:val="002818A7"/>
    <w:rsid w:val="002819E2"/>
    <w:rsid w:val="002841AF"/>
    <w:rsid w:val="00284BBA"/>
    <w:rsid w:val="002906F7"/>
    <w:rsid w:val="002911CF"/>
    <w:rsid w:val="00291F88"/>
    <w:rsid w:val="00293395"/>
    <w:rsid w:val="00295E98"/>
    <w:rsid w:val="002A13F3"/>
    <w:rsid w:val="002A3CEC"/>
    <w:rsid w:val="002A6186"/>
    <w:rsid w:val="002A6309"/>
    <w:rsid w:val="002A6CAB"/>
    <w:rsid w:val="002A77E9"/>
    <w:rsid w:val="002B12B9"/>
    <w:rsid w:val="002B4A14"/>
    <w:rsid w:val="002C196D"/>
    <w:rsid w:val="002C1EDD"/>
    <w:rsid w:val="002C37F3"/>
    <w:rsid w:val="002C45EE"/>
    <w:rsid w:val="002D02A7"/>
    <w:rsid w:val="002D3716"/>
    <w:rsid w:val="002E1292"/>
    <w:rsid w:val="002E604C"/>
    <w:rsid w:val="002E67D0"/>
    <w:rsid w:val="002F5211"/>
    <w:rsid w:val="002F59BC"/>
    <w:rsid w:val="002F63B7"/>
    <w:rsid w:val="002F7653"/>
    <w:rsid w:val="003000A5"/>
    <w:rsid w:val="00305A52"/>
    <w:rsid w:val="00305B0E"/>
    <w:rsid w:val="00307831"/>
    <w:rsid w:val="00311C8B"/>
    <w:rsid w:val="00316E65"/>
    <w:rsid w:val="00320CF8"/>
    <w:rsid w:val="00323EA3"/>
    <w:rsid w:val="0032444C"/>
    <w:rsid w:val="00326DF1"/>
    <w:rsid w:val="003326DA"/>
    <w:rsid w:val="00334658"/>
    <w:rsid w:val="003351CC"/>
    <w:rsid w:val="00336C1B"/>
    <w:rsid w:val="00342F5E"/>
    <w:rsid w:val="0034327B"/>
    <w:rsid w:val="0035094B"/>
    <w:rsid w:val="00350C35"/>
    <w:rsid w:val="00352826"/>
    <w:rsid w:val="00356448"/>
    <w:rsid w:val="003623CB"/>
    <w:rsid w:val="00363681"/>
    <w:rsid w:val="00364990"/>
    <w:rsid w:val="00375416"/>
    <w:rsid w:val="00375684"/>
    <w:rsid w:val="00377AFC"/>
    <w:rsid w:val="00383E8F"/>
    <w:rsid w:val="003911D6"/>
    <w:rsid w:val="00391221"/>
    <w:rsid w:val="00395DE7"/>
    <w:rsid w:val="00396456"/>
    <w:rsid w:val="003967BD"/>
    <w:rsid w:val="003A3E02"/>
    <w:rsid w:val="003A7676"/>
    <w:rsid w:val="003B0CFE"/>
    <w:rsid w:val="003B2BBD"/>
    <w:rsid w:val="003C0AD5"/>
    <w:rsid w:val="003C18DE"/>
    <w:rsid w:val="003C2641"/>
    <w:rsid w:val="003C2BF5"/>
    <w:rsid w:val="003C4289"/>
    <w:rsid w:val="003C4CD4"/>
    <w:rsid w:val="003C4F09"/>
    <w:rsid w:val="003D1293"/>
    <w:rsid w:val="003D5399"/>
    <w:rsid w:val="003D7831"/>
    <w:rsid w:val="003E13B0"/>
    <w:rsid w:val="003E65B7"/>
    <w:rsid w:val="003F5FCC"/>
    <w:rsid w:val="00400D5B"/>
    <w:rsid w:val="00400EE0"/>
    <w:rsid w:val="00401368"/>
    <w:rsid w:val="0040452D"/>
    <w:rsid w:val="00422DB0"/>
    <w:rsid w:val="00425A16"/>
    <w:rsid w:val="004268F6"/>
    <w:rsid w:val="00426B6E"/>
    <w:rsid w:val="004273A2"/>
    <w:rsid w:val="00430079"/>
    <w:rsid w:val="0043302B"/>
    <w:rsid w:val="00433B7A"/>
    <w:rsid w:val="00437BCE"/>
    <w:rsid w:val="0044200A"/>
    <w:rsid w:val="00442EE8"/>
    <w:rsid w:val="00444223"/>
    <w:rsid w:val="00452686"/>
    <w:rsid w:val="0045422C"/>
    <w:rsid w:val="00454A9B"/>
    <w:rsid w:val="00454E01"/>
    <w:rsid w:val="00455394"/>
    <w:rsid w:val="0045544E"/>
    <w:rsid w:val="00464B13"/>
    <w:rsid w:val="00464D3A"/>
    <w:rsid w:val="00465AEB"/>
    <w:rsid w:val="00466CBC"/>
    <w:rsid w:val="00467F41"/>
    <w:rsid w:val="00471D57"/>
    <w:rsid w:val="004800F7"/>
    <w:rsid w:val="0048172D"/>
    <w:rsid w:val="00485546"/>
    <w:rsid w:val="00486055"/>
    <w:rsid w:val="00486826"/>
    <w:rsid w:val="00487636"/>
    <w:rsid w:val="0049223D"/>
    <w:rsid w:val="0049449B"/>
    <w:rsid w:val="004946C6"/>
    <w:rsid w:val="004961BA"/>
    <w:rsid w:val="004A254A"/>
    <w:rsid w:val="004A6C9D"/>
    <w:rsid w:val="004A6EB2"/>
    <w:rsid w:val="004A71E0"/>
    <w:rsid w:val="004B1980"/>
    <w:rsid w:val="004B5248"/>
    <w:rsid w:val="004B6843"/>
    <w:rsid w:val="004C304A"/>
    <w:rsid w:val="004C451E"/>
    <w:rsid w:val="004C5543"/>
    <w:rsid w:val="004C6F60"/>
    <w:rsid w:val="004C768B"/>
    <w:rsid w:val="004C7822"/>
    <w:rsid w:val="004D22A0"/>
    <w:rsid w:val="004D421A"/>
    <w:rsid w:val="004D7553"/>
    <w:rsid w:val="004D7C40"/>
    <w:rsid w:val="004E0433"/>
    <w:rsid w:val="004E1138"/>
    <w:rsid w:val="004E12A2"/>
    <w:rsid w:val="004E3E58"/>
    <w:rsid w:val="004E40D5"/>
    <w:rsid w:val="004E6BD1"/>
    <w:rsid w:val="004F79B2"/>
    <w:rsid w:val="00503B5F"/>
    <w:rsid w:val="00504C66"/>
    <w:rsid w:val="00506818"/>
    <w:rsid w:val="00507E4C"/>
    <w:rsid w:val="00510388"/>
    <w:rsid w:val="0051337A"/>
    <w:rsid w:val="00513D01"/>
    <w:rsid w:val="005168C3"/>
    <w:rsid w:val="00521D4F"/>
    <w:rsid w:val="005225DF"/>
    <w:rsid w:val="005262DB"/>
    <w:rsid w:val="00527F62"/>
    <w:rsid w:val="00536F9A"/>
    <w:rsid w:val="00543221"/>
    <w:rsid w:val="00550E1F"/>
    <w:rsid w:val="00552496"/>
    <w:rsid w:val="00560D08"/>
    <w:rsid w:val="0056127D"/>
    <w:rsid w:val="00562C71"/>
    <w:rsid w:val="005644E3"/>
    <w:rsid w:val="0056689A"/>
    <w:rsid w:val="0056782A"/>
    <w:rsid w:val="00567B41"/>
    <w:rsid w:val="00572CA5"/>
    <w:rsid w:val="00572CE9"/>
    <w:rsid w:val="005741E5"/>
    <w:rsid w:val="005743F4"/>
    <w:rsid w:val="005769CA"/>
    <w:rsid w:val="00580890"/>
    <w:rsid w:val="00582369"/>
    <w:rsid w:val="005828E7"/>
    <w:rsid w:val="00582C53"/>
    <w:rsid w:val="00593201"/>
    <w:rsid w:val="00593EE3"/>
    <w:rsid w:val="005946D7"/>
    <w:rsid w:val="005954AB"/>
    <w:rsid w:val="005956FC"/>
    <w:rsid w:val="005A0B80"/>
    <w:rsid w:val="005A1B63"/>
    <w:rsid w:val="005A2F26"/>
    <w:rsid w:val="005A429A"/>
    <w:rsid w:val="005B07A0"/>
    <w:rsid w:val="005B0C02"/>
    <w:rsid w:val="005C3455"/>
    <w:rsid w:val="005C3DC4"/>
    <w:rsid w:val="005C4485"/>
    <w:rsid w:val="005C4E10"/>
    <w:rsid w:val="005C5180"/>
    <w:rsid w:val="005C5EAC"/>
    <w:rsid w:val="005C7740"/>
    <w:rsid w:val="005C776B"/>
    <w:rsid w:val="005D5345"/>
    <w:rsid w:val="005E074D"/>
    <w:rsid w:val="005E1D88"/>
    <w:rsid w:val="005E2A40"/>
    <w:rsid w:val="005E3EE2"/>
    <w:rsid w:val="005E4611"/>
    <w:rsid w:val="005E4F17"/>
    <w:rsid w:val="005E5217"/>
    <w:rsid w:val="005F1207"/>
    <w:rsid w:val="005F2544"/>
    <w:rsid w:val="005F2931"/>
    <w:rsid w:val="006032C3"/>
    <w:rsid w:val="0061103E"/>
    <w:rsid w:val="00614759"/>
    <w:rsid w:val="006157AD"/>
    <w:rsid w:val="0062374E"/>
    <w:rsid w:val="0062475E"/>
    <w:rsid w:val="00627410"/>
    <w:rsid w:val="00632D2C"/>
    <w:rsid w:val="006333A1"/>
    <w:rsid w:val="0063416D"/>
    <w:rsid w:val="0063438A"/>
    <w:rsid w:val="00636E19"/>
    <w:rsid w:val="006456C0"/>
    <w:rsid w:val="00646CC0"/>
    <w:rsid w:val="00656FDA"/>
    <w:rsid w:val="00657401"/>
    <w:rsid w:val="0065781B"/>
    <w:rsid w:val="00660A80"/>
    <w:rsid w:val="00661317"/>
    <w:rsid w:val="006659F4"/>
    <w:rsid w:val="00665F62"/>
    <w:rsid w:val="00675348"/>
    <w:rsid w:val="00677BB1"/>
    <w:rsid w:val="00680E77"/>
    <w:rsid w:val="00681AE4"/>
    <w:rsid w:val="006822F2"/>
    <w:rsid w:val="00692919"/>
    <w:rsid w:val="00694F46"/>
    <w:rsid w:val="00697343"/>
    <w:rsid w:val="00697471"/>
    <w:rsid w:val="006A0761"/>
    <w:rsid w:val="006A2313"/>
    <w:rsid w:val="006A27D6"/>
    <w:rsid w:val="006A4A57"/>
    <w:rsid w:val="006A5650"/>
    <w:rsid w:val="006A6BB7"/>
    <w:rsid w:val="006A7925"/>
    <w:rsid w:val="006B360A"/>
    <w:rsid w:val="006B6720"/>
    <w:rsid w:val="006C0244"/>
    <w:rsid w:val="006C2FEE"/>
    <w:rsid w:val="006C33C1"/>
    <w:rsid w:val="006C4A39"/>
    <w:rsid w:val="006C690A"/>
    <w:rsid w:val="006C7568"/>
    <w:rsid w:val="006D008B"/>
    <w:rsid w:val="006D3A31"/>
    <w:rsid w:val="006D6921"/>
    <w:rsid w:val="006D72C1"/>
    <w:rsid w:val="006E00DC"/>
    <w:rsid w:val="006E1999"/>
    <w:rsid w:val="006E49AE"/>
    <w:rsid w:val="006F6DAE"/>
    <w:rsid w:val="006F6E4E"/>
    <w:rsid w:val="00705A22"/>
    <w:rsid w:val="00706EBA"/>
    <w:rsid w:val="00706FE9"/>
    <w:rsid w:val="007100F6"/>
    <w:rsid w:val="007105E5"/>
    <w:rsid w:val="00713B48"/>
    <w:rsid w:val="00714680"/>
    <w:rsid w:val="00715063"/>
    <w:rsid w:val="00716EAC"/>
    <w:rsid w:val="0071761F"/>
    <w:rsid w:val="00717A38"/>
    <w:rsid w:val="007311A1"/>
    <w:rsid w:val="00731D2D"/>
    <w:rsid w:val="00734747"/>
    <w:rsid w:val="00735060"/>
    <w:rsid w:val="00736ACE"/>
    <w:rsid w:val="00740DB4"/>
    <w:rsid w:val="00742EC2"/>
    <w:rsid w:val="00744127"/>
    <w:rsid w:val="00747A54"/>
    <w:rsid w:val="007511C1"/>
    <w:rsid w:val="00751C96"/>
    <w:rsid w:val="00755190"/>
    <w:rsid w:val="00757172"/>
    <w:rsid w:val="00757F1F"/>
    <w:rsid w:val="00762011"/>
    <w:rsid w:val="007650CF"/>
    <w:rsid w:val="007718F1"/>
    <w:rsid w:val="007905D0"/>
    <w:rsid w:val="007A09F9"/>
    <w:rsid w:val="007A0FBA"/>
    <w:rsid w:val="007A10E3"/>
    <w:rsid w:val="007A14A3"/>
    <w:rsid w:val="007A44FD"/>
    <w:rsid w:val="007A54D2"/>
    <w:rsid w:val="007A62F3"/>
    <w:rsid w:val="007A7DBF"/>
    <w:rsid w:val="007B093D"/>
    <w:rsid w:val="007B33F6"/>
    <w:rsid w:val="007B426E"/>
    <w:rsid w:val="007B621A"/>
    <w:rsid w:val="007B6EB5"/>
    <w:rsid w:val="007C0358"/>
    <w:rsid w:val="007C0F80"/>
    <w:rsid w:val="007C2EFA"/>
    <w:rsid w:val="007C411D"/>
    <w:rsid w:val="007C4D1D"/>
    <w:rsid w:val="007C5470"/>
    <w:rsid w:val="007C5B38"/>
    <w:rsid w:val="007D0291"/>
    <w:rsid w:val="007D4751"/>
    <w:rsid w:val="007D52A8"/>
    <w:rsid w:val="007D75E5"/>
    <w:rsid w:val="007E0226"/>
    <w:rsid w:val="007E037D"/>
    <w:rsid w:val="007E0891"/>
    <w:rsid w:val="007E1EE5"/>
    <w:rsid w:val="007E2384"/>
    <w:rsid w:val="007E6735"/>
    <w:rsid w:val="007F03D7"/>
    <w:rsid w:val="007F0E99"/>
    <w:rsid w:val="007F75A6"/>
    <w:rsid w:val="00800546"/>
    <w:rsid w:val="00802307"/>
    <w:rsid w:val="00803EE5"/>
    <w:rsid w:val="00804C02"/>
    <w:rsid w:val="00805E37"/>
    <w:rsid w:val="008060CC"/>
    <w:rsid w:val="0080612D"/>
    <w:rsid w:val="00806F91"/>
    <w:rsid w:val="00807055"/>
    <w:rsid w:val="008072CA"/>
    <w:rsid w:val="008120BF"/>
    <w:rsid w:val="008127C1"/>
    <w:rsid w:val="00812D2A"/>
    <w:rsid w:val="00814739"/>
    <w:rsid w:val="00816850"/>
    <w:rsid w:val="00822D6C"/>
    <w:rsid w:val="00825182"/>
    <w:rsid w:val="00825EB3"/>
    <w:rsid w:val="00833712"/>
    <w:rsid w:val="00834B95"/>
    <w:rsid w:val="00841B2E"/>
    <w:rsid w:val="008429FC"/>
    <w:rsid w:val="008431ED"/>
    <w:rsid w:val="00843E7A"/>
    <w:rsid w:val="00844270"/>
    <w:rsid w:val="00853DC2"/>
    <w:rsid w:val="0085782A"/>
    <w:rsid w:val="00861CC0"/>
    <w:rsid w:val="008624D0"/>
    <w:rsid w:val="0086292D"/>
    <w:rsid w:val="0086734D"/>
    <w:rsid w:val="0086735F"/>
    <w:rsid w:val="0087006B"/>
    <w:rsid w:val="008718A8"/>
    <w:rsid w:val="00873935"/>
    <w:rsid w:val="00877DDF"/>
    <w:rsid w:val="00881007"/>
    <w:rsid w:val="00883B52"/>
    <w:rsid w:val="0088487C"/>
    <w:rsid w:val="00885FE4"/>
    <w:rsid w:val="00886312"/>
    <w:rsid w:val="008977BA"/>
    <w:rsid w:val="008A20B5"/>
    <w:rsid w:val="008A26FB"/>
    <w:rsid w:val="008A4307"/>
    <w:rsid w:val="008A5917"/>
    <w:rsid w:val="008A5B40"/>
    <w:rsid w:val="008B03D7"/>
    <w:rsid w:val="008B1124"/>
    <w:rsid w:val="008B1393"/>
    <w:rsid w:val="008B2326"/>
    <w:rsid w:val="008B4F6E"/>
    <w:rsid w:val="008B520A"/>
    <w:rsid w:val="008C1BDE"/>
    <w:rsid w:val="008C2562"/>
    <w:rsid w:val="008C2E8E"/>
    <w:rsid w:val="008C30B1"/>
    <w:rsid w:val="008D308E"/>
    <w:rsid w:val="008D370E"/>
    <w:rsid w:val="008D424C"/>
    <w:rsid w:val="008D5509"/>
    <w:rsid w:val="008E03D8"/>
    <w:rsid w:val="008E1784"/>
    <w:rsid w:val="008F1FAD"/>
    <w:rsid w:val="008F338E"/>
    <w:rsid w:val="008F5DD1"/>
    <w:rsid w:val="008F73CA"/>
    <w:rsid w:val="00911E0A"/>
    <w:rsid w:val="0091216F"/>
    <w:rsid w:val="00915928"/>
    <w:rsid w:val="00916619"/>
    <w:rsid w:val="00916EFE"/>
    <w:rsid w:val="00917548"/>
    <w:rsid w:val="00920A31"/>
    <w:rsid w:val="00920E29"/>
    <w:rsid w:val="0092134F"/>
    <w:rsid w:val="00931856"/>
    <w:rsid w:val="00935942"/>
    <w:rsid w:val="00940151"/>
    <w:rsid w:val="00940C87"/>
    <w:rsid w:val="00941194"/>
    <w:rsid w:val="00950557"/>
    <w:rsid w:val="00953E70"/>
    <w:rsid w:val="009560F0"/>
    <w:rsid w:val="009566F4"/>
    <w:rsid w:val="009567F5"/>
    <w:rsid w:val="00961340"/>
    <w:rsid w:val="009631C3"/>
    <w:rsid w:val="00966C3C"/>
    <w:rsid w:val="00967A27"/>
    <w:rsid w:val="00967B51"/>
    <w:rsid w:val="0097027A"/>
    <w:rsid w:val="009743FF"/>
    <w:rsid w:val="0097665E"/>
    <w:rsid w:val="00977D6E"/>
    <w:rsid w:val="00981EAD"/>
    <w:rsid w:val="0098269A"/>
    <w:rsid w:val="0099233C"/>
    <w:rsid w:val="009A0F36"/>
    <w:rsid w:val="009A146E"/>
    <w:rsid w:val="009A3B22"/>
    <w:rsid w:val="009A5403"/>
    <w:rsid w:val="009A70A4"/>
    <w:rsid w:val="009B264D"/>
    <w:rsid w:val="009B3446"/>
    <w:rsid w:val="009B4765"/>
    <w:rsid w:val="009B4DF3"/>
    <w:rsid w:val="009B7743"/>
    <w:rsid w:val="009C10B6"/>
    <w:rsid w:val="009C17FF"/>
    <w:rsid w:val="009C6D64"/>
    <w:rsid w:val="009D059F"/>
    <w:rsid w:val="009D2895"/>
    <w:rsid w:val="009D2BEC"/>
    <w:rsid w:val="009D450F"/>
    <w:rsid w:val="009D568E"/>
    <w:rsid w:val="009D6F28"/>
    <w:rsid w:val="009E1860"/>
    <w:rsid w:val="009E34E5"/>
    <w:rsid w:val="009E3870"/>
    <w:rsid w:val="009E5325"/>
    <w:rsid w:val="009E6148"/>
    <w:rsid w:val="009E6852"/>
    <w:rsid w:val="009F08E8"/>
    <w:rsid w:val="009F2F72"/>
    <w:rsid w:val="009F4439"/>
    <w:rsid w:val="009F45D7"/>
    <w:rsid w:val="00A001C7"/>
    <w:rsid w:val="00A01A89"/>
    <w:rsid w:val="00A04916"/>
    <w:rsid w:val="00A128AA"/>
    <w:rsid w:val="00A15201"/>
    <w:rsid w:val="00A20B15"/>
    <w:rsid w:val="00A23CE5"/>
    <w:rsid w:val="00A244D1"/>
    <w:rsid w:val="00A27D67"/>
    <w:rsid w:val="00A31519"/>
    <w:rsid w:val="00A36890"/>
    <w:rsid w:val="00A36DCE"/>
    <w:rsid w:val="00A37379"/>
    <w:rsid w:val="00A400ED"/>
    <w:rsid w:val="00A4082D"/>
    <w:rsid w:val="00A40A5C"/>
    <w:rsid w:val="00A40E73"/>
    <w:rsid w:val="00A41ECD"/>
    <w:rsid w:val="00A42E53"/>
    <w:rsid w:val="00A532C4"/>
    <w:rsid w:val="00A53AD1"/>
    <w:rsid w:val="00A56342"/>
    <w:rsid w:val="00A620C5"/>
    <w:rsid w:val="00A63DE9"/>
    <w:rsid w:val="00A640D1"/>
    <w:rsid w:val="00A72DF5"/>
    <w:rsid w:val="00A73123"/>
    <w:rsid w:val="00A74DC3"/>
    <w:rsid w:val="00A76C47"/>
    <w:rsid w:val="00A84127"/>
    <w:rsid w:val="00A8428A"/>
    <w:rsid w:val="00A84F85"/>
    <w:rsid w:val="00A875A9"/>
    <w:rsid w:val="00A91350"/>
    <w:rsid w:val="00A92E8A"/>
    <w:rsid w:val="00A950E3"/>
    <w:rsid w:val="00A95E28"/>
    <w:rsid w:val="00A97885"/>
    <w:rsid w:val="00AA0B69"/>
    <w:rsid w:val="00AA2178"/>
    <w:rsid w:val="00AA5B8C"/>
    <w:rsid w:val="00AA5FC1"/>
    <w:rsid w:val="00AA6E18"/>
    <w:rsid w:val="00AB0810"/>
    <w:rsid w:val="00AB2417"/>
    <w:rsid w:val="00AB36BC"/>
    <w:rsid w:val="00AC0672"/>
    <w:rsid w:val="00AC1EAC"/>
    <w:rsid w:val="00AC28DB"/>
    <w:rsid w:val="00AC3475"/>
    <w:rsid w:val="00AC43ED"/>
    <w:rsid w:val="00AD048A"/>
    <w:rsid w:val="00AD16C4"/>
    <w:rsid w:val="00AD26A1"/>
    <w:rsid w:val="00AD2D07"/>
    <w:rsid w:val="00AD2DC3"/>
    <w:rsid w:val="00AD5753"/>
    <w:rsid w:val="00AE39FD"/>
    <w:rsid w:val="00AE3F6E"/>
    <w:rsid w:val="00AF0620"/>
    <w:rsid w:val="00AF1B67"/>
    <w:rsid w:val="00AF446C"/>
    <w:rsid w:val="00AF6C42"/>
    <w:rsid w:val="00B07EB9"/>
    <w:rsid w:val="00B179CB"/>
    <w:rsid w:val="00B20BD5"/>
    <w:rsid w:val="00B21E33"/>
    <w:rsid w:val="00B265A2"/>
    <w:rsid w:val="00B276CB"/>
    <w:rsid w:val="00B3065E"/>
    <w:rsid w:val="00B307D0"/>
    <w:rsid w:val="00B33521"/>
    <w:rsid w:val="00B33767"/>
    <w:rsid w:val="00B3729B"/>
    <w:rsid w:val="00B37A8E"/>
    <w:rsid w:val="00B46B32"/>
    <w:rsid w:val="00B473FC"/>
    <w:rsid w:val="00B503F7"/>
    <w:rsid w:val="00B51DD6"/>
    <w:rsid w:val="00B5446D"/>
    <w:rsid w:val="00B54D60"/>
    <w:rsid w:val="00B54E3F"/>
    <w:rsid w:val="00B602F0"/>
    <w:rsid w:val="00B6208E"/>
    <w:rsid w:val="00B65BC1"/>
    <w:rsid w:val="00B709EB"/>
    <w:rsid w:val="00B717EC"/>
    <w:rsid w:val="00B74DE4"/>
    <w:rsid w:val="00B76FC4"/>
    <w:rsid w:val="00B81DD2"/>
    <w:rsid w:val="00B85652"/>
    <w:rsid w:val="00B93117"/>
    <w:rsid w:val="00B94D55"/>
    <w:rsid w:val="00BA0709"/>
    <w:rsid w:val="00BA0AE5"/>
    <w:rsid w:val="00BA1930"/>
    <w:rsid w:val="00BA7D0B"/>
    <w:rsid w:val="00BA7EC3"/>
    <w:rsid w:val="00BB03F2"/>
    <w:rsid w:val="00BB2679"/>
    <w:rsid w:val="00BB32C1"/>
    <w:rsid w:val="00BC1BC4"/>
    <w:rsid w:val="00BC255C"/>
    <w:rsid w:val="00BC5DBC"/>
    <w:rsid w:val="00BC65BF"/>
    <w:rsid w:val="00BC729A"/>
    <w:rsid w:val="00BD00C3"/>
    <w:rsid w:val="00BD03DB"/>
    <w:rsid w:val="00BD576F"/>
    <w:rsid w:val="00BD6071"/>
    <w:rsid w:val="00BD612E"/>
    <w:rsid w:val="00BD6FFA"/>
    <w:rsid w:val="00BE3EA5"/>
    <w:rsid w:val="00BF0ACB"/>
    <w:rsid w:val="00BF1D02"/>
    <w:rsid w:val="00BF564A"/>
    <w:rsid w:val="00BF5FAF"/>
    <w:rsid w:val="00BF6A22"/>
    <w:rsid w:val="00BF6B06"/>
    <w:rsid w:val="00BF789D"/>
    <w:rsid w:val="00C0213D"/>
    <w:rsid w:val="00C04F40"/>
    <w:rsid w:val="00C074C6"/>
    <w:rsid w:val="00C117A5"/>
    <w:rsid w:val="00C11860"/>
    <w:rsid w:val="00C20394"/>
    <w:rsid w:val="00C20A79"/>
    <w:rsid w:val="00C21EB7"/>
    <w:rsid w:val="00C23C6E"/>
    <w:rsid w:val="00C23F5B"/>
    <w:rsid w:val="00C25683"/>
    <w:rsid w:val="00C41A03"/>
    <w:rsid w:val="00C436FC"/>
    <w:rsid w:val="00C477FB"/>
    <w:rsid w:val="00C5008A"/>
    <w:rsid w:val="00C52CC8"/>
    <w:rsid w:val="00C54FFB"/>
    <w:rsid w:val="00C55381"/>
    <w:rsid w:val="00C57387"/>
    <w:rsid w:val="00C5775E"/>
    <w:rsid w:val="00C6046D"/>
    <w:rsid w:val="00C62232"/>
    <w:rsid w:val="00C672C4"/>
    <w:rsid w:val="00C674F7"/>
    <w:rsid w:val="00C71483"/>
    <w:rsid w:val="00C73A29"/>
    <w:rsid w:val="00C777E8"/>
    <w:rsid w:val="00C778B6"/>
    <w:rsid w:val="00C80632"/>
    <w:rsid w:val="00C81CF7"/>
    <w:rsid w:val="00C83B30"/>
    <w:rsid w:val="00C91198"/>
    <w:rsid w:val="00C913B2"/>
    <w:rsid w:val="00C922F4"/>
    <w:rsid w:val="00C93858"/>
    <w:rsid w:val="00C9463F"/>
    <w:rsid w:val="00C94E72"/>
    <w:rsid w:val="00C964C8"/>
    <w:rsid w:val="00CA0ADF"/>
    <w:rsid w:val="00CA14D0"/>
    <w:rsid w:val="00CA36E7"/>
    <w:rsid w:val="00CA553A"/>
    <w:rsid w:val="00CB066A"/>
    <w:rsid w:val="00CB1A94"/>
    <w:rsid w:val="00CB483C"/>
    <w:rsid w:val="00CB4F9A"/>
    <w:rsid w:val="00CB5C8A"/>
    <w:rsid w:val="00CC15F0"/>
    <w:rsid w:val="00CC64C5"/>
    <w:rsid w:val="00CC7E58"/>
    <w:rsid w:val="00CD072A"/>
    <w:rsid w:val="00CD4EE4"/>
    <w:rsid w:val="00CE17FF"/>
    <w:rsid w:val="00CE3522"/>
    <w:rsid w:val="00CE35D8"/>
    <w:rsid w:val="00CE3F0C"/>
    <w:rsid w:val="00CF0DA1"/>
    <w:rsid w:val="00CF3181"/>
    <w:rsid w:val="00CF44F7"/>
    <w:rsid w:val="00CF62AD"/>
    <w:rsid w:val="00CF62EF"/>
    <w:rsid w:val="00D036F8"/>
    <w:rsid w:val="00D04767"/>
    <w:rsid w:val="00D07AF7"/>
    <w:rsid w:val="00D17117"/>
    <w:rsid w:val="00D20C7B"/>
    <w:rsid w:val="00D24C19"/>
    <w:rsid w:val="00D274BE"/>
    <w:rsid w:val="00D303FA"/>
    <w:rsid w:val="00D3178E"/>
    <w:rsid w:val="00D332B9"/>
    <w:rsid w:val="00D35789"/>
    <w:rsid w:val="00D35F22"/>
    <w:rsid w:val="00D41654"/>
    <w:rsid w:val="00D44B9C"/>
    <w:rsid w:val="00D5305E"/>
    <w:rsid w:val="00D64474"/>
    <w:rsid w:val="00D646FA"/>
    <w:rsid w:val="00D650E1"/>
    <w:rsid w:val="00D657F2"/>
    <w:rsid w:val="00D65C0C"/>
    <w:rsid w:val="00D72A20"/>
    <w:rsid w:val="00D767EF"/>
    <w:rsid w:val="00D8199B"/>
    <w:rsid w:val="00D84173"/>
    <w:rsid w:val="00D853FA"/>
    <w:rsid w:val="00D85D0D"/>
    <w:rsid w:val="00D90BE5"/>
    <w:rsid w:val="00D915D3"/>
    <w:rsid w:val="00D91FA5"/>
    <w:rsid w:val="00D9543A"/>
    <w:rsid w:val="00D96380"/>
    <w:rsid w:val="00D96B63"/>
    <w:rsid w:val="00DA0960"/>
    <w:rsid w:val="00DA2954"/>
    <w:rsid w:val="00DA3834"/>
    <w:rsid w:val="00DA43A0"/>
    <w:rsid w:val="00DA5403"/>
    <w:rsid w:val="00DA6340"/>
    <w:rsid w:val="00DA6440"/>
    <w:rsid w:val="00DB07DD"/>
    <w:rsid w:val="00DB0EE3"/>
    <w:rsid w:val="00DB16FC"/>
    <w:rsid w:val="00DB332F"/>
    <w:rsid w:val="00DB558C"/>
    <w:rsid w:val="00DC59F7"/>
    <w:rsid w:val="00DD19F7"/>
    <w:rsid w:val="00DD1D1B"/>
    <w:rsid w:val="00DD3C6F"/>
    <w:rsid w:val="00DE1599"/>
    <w:rsid w:val="00DE2C9C"/>
    <w:rsid w:val="00DE6A71"/>
    <w:rsid w:val="00DE789A"/>
    <w:rsid w:val="00DF0354"/>
    <w:rsid w:val="00DF03E0"/>
    <w:rsid w:val="00DF0EB3"/>
    <w:rsid w:val="00DF105C"/>
    <w:rsid w:val="00DF2054"/>
    <w:rsid w:val="00DF2FD7"/>
    <w:rsid w:val="00DF3F31"/>
    <w:rsid w:val="00DF40F0"/>
    <w:rsid w:val="00DF4A2D"/>
    <w:rsid w:val="00DF501C"/>
    <w:rsid w:val="00DF5A88"/>
    <w:rsid w:val="00DF69E5"/>
    <w:rsid w:val="00DF6FB4"/>
    <w:rsid w:val="00E02257"/>
    <w:rsid w:val="00E07524"/>
    <w:rsid w:val="00E07B0F"/>
    <w:rsid w:val="00E15707"/>
    <w:rsid w:val="00E16241"/>
    <w:rsid w:val="00E16EE8"/>
    <w:rsid w:val="00E21F58"/>
    <w:rsid w:val="00E24D9C"/>
    <w:rsid w:val="00E24E9A"/>
    <w:rsid w:val="00E2505E"/>
    <w:rsid w:val="00E25C56"/>
    <w:rsid w:val="00E278BE"/>
    <w:rsid w:val="00E27FD0"/>
    <w:rsid w:val="00E32FA9"/>
    <w:rsid w:val="00E335DC"/>
    <w:rsid w:val="00E41035"/>
    <w:rsid w:val="00E45576"/>
    <w:rsid w:val="00E46244"/>
    <w:rsid w:val="00E46636"/>
    <w:rsid w:val="00E5060E"/>
    <w:rsid w:val="00E52634"/>
    <w:rsid w:val="00E5293C"/>
    <w:rsid w:val="00E6240A"/>
    <w:rsid w:val="00E6260F"/>
    <w:rsid w:val="00E63C17"/>
    <w:rsid w:val="00E64496"/>
    <w:rsid w:val="00E661DE"/>
    <w:rsid w:val="00E67A3E"/>
    <w:rsid w:val="00E67DAD"/>
    <w:rsid w:val="00E730A2"/>
    <w:rsid w:val="00E75CB0"/>
    <w:rsid w:val="00E812CA"/>
    <w:rsid w:val="00E83491"/>
    <w:rsid w:val="00E8386A"/>
    <w:rsid w:val="00E83DDE"/>
    <w:rsid w:val="00E86233"/>
    <w:rsid w:val="00E864AC"/>
    <w:rsid w:val="00E873C2"/>
    <w:rsid w:val="00E9541B"/>
    <w:rsid w:val="00E97032"/>
    <w:rsid w:val="00E9719F"/>
    <w:rsid w:val="00E97BF3"/>
    <w:rsid w:val="00E97D56"/>
    <w:rsid w:val="00EA0238"/>
    <w:rsid w:val="00EA4B88"/>
    <w:rsid w:val="00EA4CED"/>
    <w:rsid w:val="00EB0985"/>
    <w:rsid w:val="00EB2BB9"/>
    <w:rsid w:val="00EB68C2"/>
    <w:rsid w:val="00EB7A63"/>
    <w:rsid w:val="00EC3842"/>
    <w:rsid w:val="00EC759D"/>
    <w:rsid w:val="00ED1279"/>
    <w:rsid w:val="00ED3B9D"/>
    <w:rsid w:val="00ED4AC6"/>
    <w:rsid w:val="00ED6B43"/>
    <w:rsid w:val="00ED701E"/>
    <w:rsid w:val="00EE4910"/>
    <w:rsid w:val="00EE5880"/>
    <w:rsid w:val="00EE5B2E"/>
    <w:rsid w:val="00EF1492"/>
    <w:rsid w:val="00EF7112"/>
    <w:rsid w:val="00F01729"/>
    <w:rsid w:val="00F035FE"/>
    <w:rsid w:val="00F07754"/>
    <w:rsid w:val="00F1192D"/>
    <w:rsid w:val="00F125FB"/>
    <w:rsid w:val="00F20625"/>
    <w:rsid w:val="00F20DEB"/>
    <w:rsid w:val="00F24E8D"/>
    <w:rsid w:val="00F27AF3"/>
    <w:rsid w:val="00F31BC9"/>
    <w:rsid w:val="00F32A6D"/>
    <w:rsid w:val="00F36055"/>
    <w:rsid w:val="00F406B8"/>
    <w:rsid w:val="00F4238B"/>
    <w:rsid w:val="00F43328"/>
    <w:rsid w:val="00F455DD"/>
    <w:rsid w:val="00F47AD9"/>
    <w:rsid w:val="00F50695"/>
    <w:rsid w:val="00F514FD"/>
    <w:rsid w:val="00F51729"/>
    <w:rsid w:val="00F5767E"/>
    <w:rsid w:val="00F57ADB"/>
    <w:rsid w:val="00F625D4"/>
    <w:rsid w:val="00F65CCF"/>
    <w:rsid w:val="00F65CF0"/>
    <w:rsid w:val="00F70036"/>
    <w:rsid w:val="00F717E1"/>
    <w:rsid w:val="00F7341D"/>
    <w:rsid w:val="00F73666"/>
    <w:rsid w:val="00F73CFF"/>
    <w:rsid w:val="00F75FCA"/>
    <w:rsid w:val="00F76950"/>
    <w:rsid w:val="00F773C7"/>
    <w:rsid w:val="00F77416"/>
    <w:rsid w:val="00F826E3"/>
    <w:rsid w:val="00F84764"/>
    <w:rsid w:val="00F851BF"/>
    <w:rsid w:val="00F86641"/>
    <w:rsid w:val="00F9074E"/>
    <w:rsid w:val="00F925AA"/>
    <w:rsid w:val="00F92B63"/>
    <w:rsid w:val="00F937FC"/>
    <w:rsid w:val="00F94A5A"/>
    <w:rsid w:val="00F94D5F"/>
    <w:rsid w:val="00F95A48"/>
    <w:rsid w:val="00FA151E"/>
    <w:rsid w:val="00FC2DAC"/>
    <w:rsid w:val="00FC5A14"/>
    <w:rsid w:val="00FC79EF"/>
    <w:rsid w:val="00FD0B1B"/>
    <w:rsid w:val="00FD18AF"/>
    <w:rsid w:val="00FD495C"/>
    <w:rsid w:val="00FD710D"/>
    <w:rsid w:val="00FE1FE5"/>
    <w:rsid w:val="00FE3E46"/>
    <w:rsid w:val="00FE4293"/>
    <w:rsid w:val="00FE493A"/>
    <w:rsid w:val="00FE5CEE"/>
    <w:rsid w:val="00FE68B6"/>
    <w:rsid w:val="00FF1D97"/>
    <w:rsid w:val="00FF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3" type="connector" idref="#_x0000_s1041"/>
        <o:r id="V:Rule4" type="connector" idref="#_x0000_s1040"/>
      </o:rules>
    </o:shapelayout>
  </w:shapeDefaults>
  <w:decimalSymbol w:val=","/>
  <w:listSeparator w:val=","/>
  <w14:docId w14:val="3A05042E"/>
  <w15:docId w15:val="{8308846C-2538-4E6D-A706-8DE64121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5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3178E"/>
    <w:pPr>
      <w:spacing w:before="100" w:beforeAutospacing="1" w:after="100" w:afterAutospacing="1"/>
      <w:outlineLvl w:val="1"/>
    </w:pPr>
    <w:rPr>
      <w:b/>
      <w:bCs/>
      <w:sz w:val="36"/>
      <w:szCs w:val="36"/>
    </w:rPr>
  </w:style>
  <w:style w:type="paragraph" w:styleId="Heading7">
    <w:name w:val="heading 7"/>
    <w:basedOn w:val="Normal"/>
    <w:next w:val="Normal"/>
    <w:link w:val="Heading7Char"/>
    <w:uiPriority w:val="9"/>
    <w:semiHidden/>
    <w:unhideWhenUsed/>
    <w:qFormat/>
    <w:rsid w:val="000D299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269A"/>
    <w:pPr>
      <w:widowControl w:val="0"/>
      <w:jc w:val="both"/>
    </w:pPr>
    <w:rPr>
      <w:rFonts w:ascii=".VnTime" w:hAnsi=".VnTime"/>
      <w:i/>
      <w:sz w:val="26"/>
      <w:szCs w:val="20"/>
    </w:rPr>
  </w:style>
  <w:style w:type="character" w:customStyle="1" w:styleId="BodyTextChar">
    <w:name w:val="Body Text Char"/>
    <w:basedOn w:val="DefaultParagraphFont"/>
    <w:link w:val="BodyText"/>
    <w:rsid w:val="0098269A"/>
    <w:rPr>
      <w:rFonts w:ascii=".VnTime" w:eastAsia="Times New Roman" w:hAnsi=".VnTime" w:cs="Times New Roman"/>
      <w:i/>
      <w:sz w:val="26"/>
      <w:szCs w:val="20"/>
    </w:rPr>
  </w:style>
  <w:style w:type="paragraph" w:styleId="Footer">
    <w:name w:val="footer"/>
    <w:basedOn w:val="Normal"/>
    <w:link w:val="FooterChar"/>
    <w:uiPriority w:val="99"/>
    <w:unhideWhenUsed/>
    <w:rsid w:val="0098269A"/>
    <w:pPr>
      <w:tabs>
        <w:tab w:val="center" w:pos="4513"/>
        <w:tab w:val="right" w:pos="9026"/>
      </w:tabs>
    </w:pPr>
  </w:style>
  <w:style w:type="character" w:customStyle="1" w:styleId="FooterChar">
    <w:name w:val="Footer Char"/>
    <w:basedOn w:val="DefaultParagraphFont"/>
    <w:link w:val="Footer"/>
    <w:uiPriority w:val="99"/>
    <w:rsid w:val="0098269A"/>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25,Char Char25,Char Char"/>
    <w:basedOn w:val="Normal"/>
    <w:link w:val="NormalWebChar"/>
    <w:uiPriority w:val="99"/>
    <w:unhideWhenUsed/>
    <w:qFormat/>
    <w:rsid w:val="0098269A"/>
    <w:pPr>
      <w:spacing w:before="100" w:beforeAutospacing="1" w:after="100" w:afterAutospacing="1"/>
    </w:pPr>
    <w:rPr>
      <w:lang w:val="vi-VN" w:eastAsia="vi-VN"/>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unhideWhenUsed/>
    <w:qFormat/>
    <w:rsid w:val="0098269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qFormat/>
    <w:rsid w:val="0098269A"/>
    <w:rPr>
      <w:rFonts w:ascii="Times New Roman" w:eastAsia="Times New Roman" w:hAnsi="Times New Roman" w:cs="Times New Roman"/>
      <w:sz w:val="20"/>
      <w:szCs w:val="20"/>
    </w:rPr>
  </w:style>
  <w:style w:type="character" w:styleId="FootnoteReference">
    <w:name w:val="footnote reference"/>
    <w:aliases w:val="Footnote,Footnote dich,Footnote text,ftref,Footnote text + 13 pt,Ref,de nota al pie,BearingPoint,BVI fnr,16 Point,Superscript 6 Point,fr,Footnote Text1,Footnote + Arial,10 pt,Footnote Text11,(NECG) Footnote Reference, BVI fnr,Black,R"/>
    <w:basedOn w:val="DefaultParagraphFont"/>
    <w:link w:val="CarattereCarattereCharCharCharCharCharCharZchn"/>
    <w:uiPriority w:val="99"/>
    <w:unhideWhenUsed/>
    <w:qFormat/>
    <w:rsid w:val="0098269A"/>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Char Char25 Char"/>
    <w:link w:val="NormalWeb"/>
    <w:uiPriority w:val="99"/>
    <w:locked/>
    <w:rsid w:val="0098269A"/>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98269A"/>
    <w:rPr>
      <w:i/>
      <w:iCs/>
    </w:rPr>
  </w:style>
  <w:style w:type="character" w:styleId="Strong">
    <w:name w:val="Strong"/>
    <w:basedOn w:val="DefaultParagraphFont"/>
    <w:uiPriority w:val="22"/>
    <w:qFormat/>
    <w:rsid w:val="0098269A"/>
    <w:rPr>
      <w:b/>
      <w:bCs/>
    </w:rPr>
  </w:style>
  <w:style w:type="paragraph" w:styleId="EndnoteText">
    <w:name w:val="endnote text"/>
    <w:basedOn w:val="Normal"/>
    <w:link w:val="EndnoteTextChar"/>
    <w:uiPriority w:val="99"/>
    <w:rsid w:val="0098269A"/>
    <w:pPr>
      <w:suppressAutoHyphens/>
    </w:pPr>
    <w:rPr>
      <w:sz w:val="20"/>
      <w:szCs w:val="20"/>
      <w:lang w:eastAsia="ar-SA"/>
    </w:rPr>
  </w:style>
  <w:style w:type="character" w:customStyle="1" w:styleId="EndnoteTextChar">
    <w:name w:val="Endnote Text Char"/>
    <w:basedOn w:val="DefaultParagraphFont"/>
    <w:link w:val="EndnoteText"/>
    <w:uiPriority w:val="99"/>
    <w:rsid w:val="0098269A"/>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4C7822"/>
    <w:pPr>
      <w:ind w:left="720"/>
      <w:contextualSpacing/>
    </w:p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autoRedefine/>
    <w:qFormat/>
    <w:rsid w:val="005E074D"/>
    <w:pPr>
      <w:spacing w:after="160" w:line="240" w:lineRule="exact"/>
    </w:pPr>
    <w:rPr>
      <w:rFonts w:asciiTheme="minorHAnsi" w:eastAsiaTheme="minorHAnsi" w:hAnsiTheme="minorHAnsi" w:cstheme="minorBidi"/>
      <w:sz w:val="22"/>
      <w:szCs w:val="22"/>
      <w:vertAlign w:val="superscript"/>
    </w:rPr>
  </w:style>
  <w:style w:type="table" w:styleId="TableGrid">
    <w:name w:val="Table Grid"/>
    <w:basedOn w:val="TableNormal"/>
    <w:uiPriority w:val="59"/>
    <w:rsid w:val="0035094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qFormat/>
    <w:rsid w:val="0035094B"/>
    <w:pPr>
      <w:spacing w:before="100" w:line="240" w:lineRule="exact"/>
    </w:pPr>
    <w:rPr>
      <w:rFonts w:asciiTheme="minorHAnsi" w:eastAsiaTheme="minorHAnsi" w:hAnsiTheme="minorHAnsi" w:cstheme="minorBidi"/>
      <w:sz w:val="22"/>
      <w:szCs w:val="22"/>
      <w:vertAlign w:val="superscript"/>
      <w:lang w:val="vi-VN"/>
    </w:rPr>
  </w:style>
  <w:style w:type="character" w:styleId="Hyperlink">
    <w:name w:val="Hyperlink"/>
    <w:basedOn w:val="DefaultParagraphFont"/>
    <w:uiPriority w:val="99"/>
    <w:unhideWhenUsed/>
    <w:rsid w:val="0004601F"/>
    <w:rPr>
      <w:color w:val="0000FF"/>
      <w:u w:val="single"/>
    </w:rPr>
  </w:style>
  <w:style w:type="character" w:customStyle="1" w:styleId="Heading2Char">
    <w:name w:val="Heading 2 Char"/>
    <w:basedOn w:val="DefaultParagraphFont"/>
    <w:link w:val="Heading2"/>
    <w:uiPriority w:val="9"/>
    <w:rsid w:val="00D3178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C2BF5"/>
    <w:pPr>
      <w:tabs>
        <w:tab w:val="center" w:pos="4680"/>
        <w:tab w:val="right" w:pos="9360"/>
      </w:tabs>
    </w:pPr>
  </w:style>
  <w:style w:type="character" w:customStyle="1" w:styleId="HeaderChar">
    <w:name w:val="Header Char"/>
    <w:basedOn w:val="DefaultParagraphFont"/>
    <w:link w:val="Header"/>
    <w:uiPriority w:val="99"/>
    <w:rsid w:val="003C2BF5"/>
    <w:rPr>
      <w:rFonts w:ascii="Times New Roman" w:eastAsia="Times New Roman" w:hAnsi="Times New Roman" w:cs="Times New Roman"/>
      <w:sz w:val="24"/>
      <w:szCs w:val="24"/>
    </w:rPr>
  </w:style>
  <w:style w:type="paragraph" w:styleId="BodyText3">
    <w:name w:val="Body Text 3"/>
    <w:basedOn w:val="Normal"/>
    <w:link w:val="BodyText3Char"/>
    <w:rsid w:val="005828E7"/>
    <w:pPr>
      <w:spacing w:after="120"/>
    </w:pPr>
    <w:rPr>
      <w:sz w:val="16"/>
      <w:szCs w:val="16"/>
    </w:rPr>
  </w:style>
  <w:style w:type="character" w:customStyle="1" w:styleId="BodyText3Char">
    <w:name w:val="Body Text 3 Char"/>
    <w:basedOn w:val="DefaultParagraphFont"/>
    <w:link w:val="BodyText3"/>
    <w:rsid w:val="005828E7"/>
    <w:rPr>
      <w:rFonts w:ascii="Times New Roman" w:eastAsia="Times New Roman" w:hAnsi="Times New Roman" w:cs="Times New Roman"/>
      <w:sz w:val="16"/>
      <w:szCs w:val="16"/>
    </w:rPr>
  </w:style>
  <w:style w:type="character" w:customStyle="1" w:styleId="bumpedfont15">
    <w:name w:val="bumpedfont15"/>
    <w:basedOn w:val="DefaultParagraphFont"/>
    <w:rsid w:val="00C436F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9A5403"/>
    <w:pPr>
      <w:spacing w:after="160" w:line="240" w:lineRule="exact"/>
    </w:pPr>
    <w:rPr>
      <w:rFonts w:asciiTheme="minorHAnsi" w:hAnsiTheme="minorHAnsi" w:cstheme="minorBidi"/>
      <w:sz w:val="22"/>
      <w:szCs w:val="22"/>
      <w:vertAlign w:val="superscript"/>
    </w:rPr>
  </w:style>
  <w:style w:type="paragraph" w:styleId="BodyTextIndent">
    <w:name w:val="Body Text Indent"/>
    <w:basedOn w:val="Normal"/>
    <w:link w:val="BodyTextIndentChar"/>
    <w:uiPriority w:val="99"/>
    <w:semiHidden/>
    <w:unhideWhenUsed/>
    <w:rsid w:val="00A875A9"/>
    <w:pPr>
      <w:spacing w:after="120"/>
      <w:ind w:left="283"/>
    </w:pPr>
  </w:style>
  <w:style w:type="character" w:customStyle="1" w:styleId="BodyTextIndentChar">
    <w:name w:val="Body Text Indent Char"/>
    <w:basedOn w:val="DefaultParagraphFont"/>
    <w:link w:val="BodyTextIndent"/>
    <w:uiPriority w:val="99"/>
    <w:semiHidden/>
    <w:rsid w:val="00A875A9"/>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C5A14"/>
    <w:pPr>
      <w:spacing w:after="120" w:line="480" w:lineRule="auto"/>
    </w:pPr>
  </w:style>
  <w:style w:type="character" w:customStyle="1" w:styleId="BodyText2Char">
    <w:name w:val="Body Text 2 Char"/>
    <w:basedOn w:val="DefaultParagraphFont"/>
    <w:link w:val="BodyText2"/>
    <w:uiPriority w:val="99"/>
    <w:semiHidden/>
    <w:rsid w:val="00FC5A14"/>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0D2994"/>
    <w:rPr>
      <w:rFonts w:asciiTheme="majorHAnsi" w:eastAsiaTheme="majorEastAsia" w:hAnsiTheme="majorHAnsi" w:cstheme="majorBidi"/>
      <w:i/>
      <w:iCs/>
      <w:color w:val="404040" w:themeColor="text1" w:themeTint="BF"/>
      <w:sz w:val="24"/>
      <w:szCs w:val="24"/>
    </w:rPr>
  </w:style>
  <w:style w:type="character" w:styleId="CommentReference">
    <w:name w:val="annotation reference"/>
    <w:basedOn w:val="DefaultParagraphFont"/>
    <w:uiPriority w:val="99"/>
    <w:semiHidden/>
    <w:unhideWhenUsed/>
    <w:rsid w:val="009D450F"/>
    <w:rPr>
      <w:sz w:val="16"/>
      <w:szCs w:val="16"/>
    </w:rPr>
  </w:style>
  <w:style w:type="paragraph" w:styleId="CommentText">
    <w:name w:val="annotation text"/>
    <w:basedOn w:val="Normal"/>
    <w:link w:val="CommentTextChar"/>
    <w:uiPriority w:val="99"/>
    <w:unhideWhenUsed/>
    <w:rsid w:val="009D450F"/>
    <w:rPr>
      <w:sz w:val="20"/>
      <w:szCs w:val="20"/>
    </w:rPr>
  </w:style>
  <w:style w:type="character" w:customStyle="1" w:styleId="CommentTextChar">
    <w:name w:val="Comment Text Char"/>
    <w:basedOn w:val="DefaultParagraphFont"/>
    <w:link w:val="CommentText"/>
    <w:uiPriority w:val="99"/>
    <w:rsid w:val="009D45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450F"/>
    <w:rPr>
      <w:b/>
      <w:bCs/>
    </w:rPr>
  </w:style>
  <w:style w:type="character" w:customStyle="1" w:styleId="CommentSubjectChar">
    <w:name w:val="Comment Subject Char"/>
    <w:basedOn w:val="CommentTextChar"/>
    <w:link w:val="CommentSubject"/>
    <w:uiPriority w:val="99"/>
    <w:semiHidden/>
    <w:rsid w:val="009D45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2124">
      <w:bodyDiv w:val="1"/>
      <w:marLeft w:val="0"/>
      <w:marRight w:val="0"/>
      <w:marTop w:val="0"/>
      <w:marBottom w:val="0"/>
      <w:divBdr>
        <w:top w:val="none" w:sz="0" w:space="0" w:color="auto"/>
        <w:left w:val="none" w:sz="0" w:space="0" w:color="auto"/>
        <w:bottom w:val="none" w:sz="0" w:space="0" w:color="auto"/>
        <w:right w:val="none" w:sz="0" w:space="0" w:color="auto"/>
      </w:divBdr>
    </w:div>
    <w:div w:id="55052695">
      <w:bodyDiv w:val="1"/>
      <w:marLeft w:val="0"/>
      <w:marRight w:val="0"/>
      <w:marTop w:val="0"/>
      <w:marBottom w:val="0"/>
      <w:divBdr>
        <w:top w:val="none" w:sz="0" w:space="0" w:color="auto"/>
        <w:left w:val="none" w:sz="0" w:space="0" w:color="auto"/>
        <w:bottom w:val="none" w:sz="0" w:space="0" w:color="auto"/>
        <w:right w:val="none" w:sz="0" w:space="0" w:color="auto"/>
      </w:divBdr>
    </w:div>
    <w:div w:id="60713255">
      <w:bodyDiv w:val="1"/>
      <w:marLeft w:val="0"/>
      <w:marRight w:val="0"/>
      <w:marTop w:val="0"/>
      <w:marBottom w:val="0"/>
      <w:divBdr>
        <w:top w:val="none" w:sz="0" w:space="0" w:color="auto"/>
        <w:left w:val="none" w:sz="0" w:space="0" w:color="auto"/>
        <w:bottom w:val="none" w:sz="0" w:space="0" w:color="auto"/>
        <w:right w:val="none" w:sz="0" w:space="0" w:color="auto"/>
      </w:divBdr>
    </w:div>
    <w:div w:id="74137363">
      <w:bodyDiv w:val="1"/>
      <w:marLeft w:val="0"/>
      <w:marRight w:val="0"/>
      <w:marTop w:val="0"/>
      <w:marBottom w:val="0"/>
      <w:divBdr>
        <w:top w:val="none" w:sz="0" w:space="0" w:color="auto"/>
        <w:left w:val="none" w:sz="0" w:space="0" w:color="auto"/>
        <w:bottom w:val="none" w:sz="0" w:space="0" w:color="auto"/>
        <w:right w:val="none" w:sz="0" w:space="0" w:color="auto"/>
      </w:divBdr>
    </w:div>
    <w:div w:id="197663681">
      <w:bodyDiv w:val="1"/>
      <w:marLeft w:val="0"/>
      <w:marRight w:val="0"/>
      <w:marTop w:val="0"/>
      <w:marBottom w:val="0"/>
      <w:divBdr>
        <w:top w:val="none" w:sz="0" w:space="0" w:color="auto"/>
        <w:left w:val="none" w:sz="0" w:space="0" w:color="auto"/>
        <w:bottom w:val="none" w:sz="0" w:space="0" w:color="auto"/>
        <w:right w:val="none" w:sz="0" w:space="0" w:color="auto"/>
      </w:divBdr>
    </w:div>
    <w:div w:id="330912096">
      <w:bodyDiv w:val="1"/>
      <w:marLeft w:val="0"/>
      <w:marRight w:val="0"/>
      <w:marTop w:val="0"/>
      <w:marBottom w:val="0"/>
      <w:divBdr>
        <w:top w:val="none" w:sz="0" w:space="0" w:color="auto"/>
        <w:left w:val="none" w:sz="0" w:space="0" w:color="auto"/>
        <w:bottom w:val="none" w:sz="0" w:space="0" w:color="auto"/>
        <w:right w:val="none" w:sz="0" w:space="0" w:color="auto"/>
      </w:divBdr>
    </w:div>
    <w:div w:id="435911066">
      <w:bodyDiv w:val="1"/>
      <w:marLeft w:val="0"/>
      <w:marRight w:val="0"/>
      <w:marTop w:val="0"/>
      <w:marBottom w:val="0"/>
      <w:divBdr>
        <w:top w:val="none" w:sz="0" w:space="0" w:color="auto"/>
        <w:left w:val="none" w:sz="0" w:space="0" w:color="auto"/>
        <w:bottom w:val="none" w:sz="0" w:space="0" w:color="auto"/>
        <w:right w:val="none" w:sz="0" w:space="0" w:color="auto"/>
      </w:divBdr>
    </w:div>
    <w:div w:id="456992492">
      <w:bodyDiv w:val="1"/>
      <w:marLeft w:val="0"/>
      <w:marRight w:val="0"/>
      <w:marTop w:val="0"/>
      <w:marBottom w:val="0"/>
      <w:divBdr>
        <w:top w:val="none" w:sz="0" w:space="0" w:color="auto"/>
        <w:left w:val="none" w:sz="0" w:space="0" w:color="auto"/>
        <w:bottom w:val="none" w:sz="0" w:space="0" w:color="auto"/>
        <w:right w:val="none" w:sz="0" w:space="0" w:color="auto"/>
      </w:divBdr>
    </w:div>
    <w:div w:id="474225536">
      <w:bodyDiv w:val="1"/>
      <w:marLeft w:val="0"/>
      <w:marRight w:val="0"/>
      <w:marTop w:val="0"/>
      <w:marBottom w:val="0"/>
      <w:divBdr>
        <w:top w:val="none" w:sz="0" w:space="0" w:color="auto"/>
        <w:left w:val="none" w:sz="0" w:space="0" w:color="auto"/>
        <w:bottom w:val="none" w:sz="0" w:space="0" w:color="auto"/>
        <w:right w:val="none" w:sz="0" w:space="0" w:color="auto"/>
      </w:divBdr>
    </w:div>
    <w:div w:id="528106815">
      <w:bodyDiv w:val="1"/>
      <w:marLeft w:val="0"/>
      <w:marRight w:val="0"/>
      <w:marTop w:val="0"/>
      <w:marBottom w:val="0"/>
      <w:divBdr>
        <w:top w:val="none" w:sz="0" w:space="0" w:color="auto"/>
        <w:left w:val="none" w:sz="0" w:space="0" w:color="auto"/>
        <w:bottom w:val="none" w:sz="0" w:space="0" w:color="auto"/>
        <w:right w:val="none" w:sz="0" w:space="0" w:color="auto"/>
      </w:divBdr>
    </w:div>
    <w:div w:id="660812750">
      <w:bodyDiv w:val="1"/>
      <w:marLeft w:val="0"/>
      <w:marRight w:val="0"/>
      <w:marTop w:val="0"/>
      <w:marBottom w:val="0"/>
      <w:divBdr>
        <w:top w:val="none" w:sz="0" w:space="0" w:color="auto"/>
        <w:left w:val="none" w:sz="0" w:space="0" w:color="auto"/>
        <w:bottom w:val="none" w:sz="0" w:space="0" w:color="auto"/>
        <w:right w:val="none" w:sz="0" w:space="0" w:color="auto"/>
      </w:divBdr>
    </w:div>
    <w:div w:id="694579446">
      <w:bodyDiv w:val="1"/>
      <w:marLeft w:val="0"/>
      <w:marRight w:val="0"/>
      <w:marTop w:val="0"/>
      <w:marBottom w:val="0"/>
      <w:divBdr>
        <w:top w:val="none" w:sz="0" w:space="0" w:color="auto"/>
        <w:left w:val="none" w:sz="0" w:space="0" w:color="auto"/>
        <w:bottom w:val="none" w:sz="0" w:space="0" w:color="auto"/>
        <w:right w:val="none" w:sz="0" w:space="0" w:color="auto"/>
      </w:divBdr>
    </w:div>
    <w:div w:id="759180897">
      <w:bodyDiv w:val="1"/>
      <w:marLeft w:val="0"/>
      <w:marRight w:val="0"/>
      <w:marTop w:val="0"/>
      <w:marBottom w:val="0"/>
      <w:divBdr>
        <w:top w:val="none" w:sz="0" w:space="0" w:color="auto"/>
        <w:left w:val="none" w:sz="0" w:space="0" w:color="auto"/>
        <w:bottom w:val="none" w:sz="0" w:space="0" w:color="auto"/>
        <w:right w:val="none" w:sz="0" w:space="0" w:color="auto"/>
      </w:divBdr>
    </w:div>
    <w:div w:id="761949555">
      <w:bodyDiv w:val="1"/>
      <w:marLeft w:val="0"/>
      <w:marRight w:val="0"/>
      <w:marTop w:val="0"/>
      <w:marBottom w:val="0"/>
      <w:divBdr>
        <w:top w:val="none" w:sz="0" w:space="0" w:color="auto"/>
        <w:left w:val="none" w:sz="0" w:space="0" w:color="auto"/>
        <w:bottom w:val="none" w:sz="0" w:space="0" w:color="auto"/>
        <w:right w:val="none" w:sz="0" w:space="0" w:color="auto"/>
      </w:divBdr>
    </w:div>
    <w:div w:id="935940880">
      <w:bodyDiv w:val="1"/>
      <w:marLeft w:val="0"/>
      <w:marRight w:val="0"/>
      <w:marTop w:val="0"/>
      <w:marBottom w:val="0"/>
      <w:divBdr>
        <w:top w:val="none" w:sz="0" w:space="0" w:color="auto"/>
        <w:left w:val="none" w:sz="0" w:space="0" w:color="auto"/>
        <w:bottom w:val="none" w:sz="0" w:space="0" w:color="auto"/>
        <w:right w:val="none" w:sz="0" w:space="0" w:color="auto"/>
      </w:divBdr>
    </w:div>
    <w:div w:id="993608346">
      <w:bodyDiv w:val="1"/>
      <w:marLeft w:val="0"/>
      <w:marRight w:val="0"/>
      <w:marTop w:val="0"/>
      <w:marBottom w:val="0"/>
      <w:divBdr>
        <w:top w:val="none" w:sz="0" w:space="0" w:color="auto"/>
        <w:left w:val="none" w:sz="0" w:space="0" w:color="auto"/>
        <w:bottom w:val="none" w:sz="0" w:space="0" w:color="auto"/>
        <w:right w:val="none" w:sz="0" w:space="0" w:color="auto"/>
      </w:divBdr>
    </w:div>
    <w:div w:id="1005745695">
      <w:bodyDiv w:val="1"/>
      <w:marLeft w:val="0"/>
      <w:marRight w:val="0"/>
      <w:marTop w:val="0"/>
      <w:marBottom w:val="0"/>
      <w:divBdr>
        <w:top w:val="none" w:sz="0" w:space="0" w:color="auto"/>
        <w:left w:val="none" w:sz="0" w:space="0" w:color="auto"/>
        <w:bottom w:val="none" w:sz="0" w:space="0" w:color="auto"/>
        <w:right w:val="none" w:sz="0" w:space="0" w:color="auto"/>
      </w:divBdr>
    </w:div>
    <w:div w:id="1061369147">
      <w:bodyDiv w:val="1"/>
      <w:marLeft w:val="0"/>
      <w:marRight w:val="0"/>
      <w:marTop w:val="0"/>
      <w:marBottom w:val="0"/>
      <w:divBdr>
        <w:top w:val="none" w:sz="0" w:space="0" w:color="auto"/>
        <w:left w:val="none" w:sz="0" w:space="0" w:color="auto"/>
        <w:bottom w:val="none" w:sz="0" w:space="0" w:color="auto"/>
        <w:right w:val="none" w:sz="0" w:space="0" w:color="auto"/>
      </w:divBdr>
    </w:div>
    <w:div w:id="1086220538">
      <w:bodyDiv w:val="1"/>
      <w:marLeft w:val="0"/>
      <w:marRight w:val="0"/>
      <w:marTop w:val="0"/>
      <w:marBottom w:val="0"/>
      <w:divBdr>
        <w:top w:val="none" w:sz="0" w:space="0" w:color="auto"/>
        <w:left w:val="none" w:sz="0" w:space="0" w:color="auto"/>
        <w:bottom w:val="none" w:sz="0" w:space="0" w:color="auto"/>
        <w:right w:val="none" w:sz="0" w:space="0" w:color="auto"/>
      </w:divBdr>
    </w:div>
    <w:div w:id="1177229156">
      <w:bodyDiv w:val="1"/>
      <w:marLeft w:val="0"/>
      <w:marRight w:val="0"/>
      <w:marTop w:val="0"/>
      <w:marBottom w:val="0"/>
      <w:divBdr>
        <w:top w:val="none" w:sz="0" w:space="0" w:color="auto"/>
        <w:left w:val="none" w:sz="0" w:space="0" w:color="auto"/>
        <w:bottom w:val="none" w:sz="0" w:space="0" w:color="auto"/>
        <w:right w:val="none" w:sz="0" w:space="0" w:color="auto"/>
      </w:divBdr>
    </w:div>
    <w:div w:id="1187132915">
      <w:bodyDiv w:val="1"/>
      <w:marLeft w:val="0"/>
      <w:marRight w:val="0"/>
      <w:marTop w:val="0"/>
      <w:marBottom w:val="0"/>
      <w:divBdr>
        <w:top w:val="none" w:sz="0" w:space="0" w:color="auto"/>
        <w:left w:val="none" w:sz="0" w:space="0" w:color="auto"/>
        <w:bottom w:val="none" w:sz="0" w:space="0" w:color="auto"/>
        <w:right w:val="none" w:sz="0" w:space="0" w:color="auto"/>
      </w:divBdr>
    </w:div>
    <w:div w:id="1214460202">
      <w:bodyDiv w:val="1"/>
      <w:marLeft w:val="0"/>
      <w:marRight w:val="0"/>
      <w:marTop w:val="0"/>
      <w:marBottom w:val="0"/>
      <w:divBdr>
        <w:top w:val="none" w:sz="0" w:space="0" w:color="auto"/>
        <w:left w:val="none" w:sz="0" w:space="0" w:color="auto"/>
        <w:bottom w:val="none" w:sz="0" w:space="0" w:color="auto"/>
        <w:right w:val="none" w:sz="0" w:space="0" w:color="auto"/>
      </w:divBdr>
    </w:div>
    <w:div w:id="1385372581">
      <w:bodyDiv w:val="1"/>
      <w:marLeft w:val="0"/>
      <w:marRight w:val="0"/>
      <w:marTop w:val="0"/>
      <w:marBottom w:val="0"/>
      <w:divBdr>
        <w:top w:val="none" w:sz="0" w:space="0" w:color="auto"/>
        <w:left w:val="none" w:sz="0" w:space="0" w:color="auto"/>
        <w:bottom w:val="none" w:sz="0" w:space="0" w:color="auto"/>
        <w:right w:val="none" w:sz="0" w:space="0" w:color="auto"/>
      </w:divBdr>
    </w:div>
    <w:div w:id="1411854013">
      <w:bodyDiv w:val="1"/>
      <w:marLeft w:val="0"/>
      <w:marRight w:val="0"/>
      <w:marTop w:val="0"/>
      <w:marBottom w:val="0"/>
      <w:divBdr>
        <w:top w:val="none" w:sz="0" w:space="0" w:color="auto"/>
        <w:left w:val="none" w:sz="0" w:space="0" w:color="auto"/>
        <w:bottom w:val="none" w:sz="0" w:space="0" w:color="auto"/>
        <w:right w:val="none" w:sz="0" w:space="0" w:color="auto"/>
      </w:divBdr>
    </w:div>
    <w:div w:id="1412118819">
      <w:bodyDiv w:val="1"/>
      <w:marLeft w:val="0"/>
      <w:marRight w:val="0"/>
      <w:marTop w:val="0"/>
      <w:marBottom w:val="0"/>
      <w:divBdr>
        <w:top w:val="none" w:sz="0" w:space="0" w:color="auto"/>
        <w:left w:val="none" w:sz="0" w:space="0" w:color="auto"/>
        <w:bottom w:val="none" w:sz="0" w:space="0" w:color="auto"/>
        <w:right w:val="none" w:sz="0" w:space="0" w:color="auto"/>
      </w:divBdr>
    </w:div>
    <w:div w:id="1419331605">
      <w:bodyDiv w:val="1"/>
      <w:marLeft w:val="0"/>
      <w:marRight w:val="0"/>
      <w:marTop w:val="0"/>
      <w:marBottom w:val="0"/>
      <w:divBdr>
        <w:top w:val="none" w:sz="0" w:space="0" w:color="auto"/>
        <w:left w:val="none" w:sz="0" w:space="0" w:color="auto"/>
        <w:bottom w:val="none" w:sz="0" w:space="0" w:color="auto"/>
        <w:right w:val="none" w:sz="0" w:space="0" w:color="auto"/>
      </w:divBdr>
    </w:div>
    <w:div w:id="1603149965">
      <w:bodyDiv w:val="1"/>
      <w:marLeft w:val="0"/>
      <w:marRight w:val="0"/>
      <w:marTop w:val="0"/>
      <w:marBottom w:val="0"/>
      <w:divBdr>
        <w:top w:val="none" w:sz="0" w:space="0" w:color="auto"/>
        <w:left w:val="none" w:sz="0" w:space="0" w:color="auto"/>
        <w:bottom w:val="none" w:sz="0" w:space="0" w:color="auto"/>
        <w:right w:val="none" w:sz="0" w:space="0" w:color="auto"/>
      </w:divBdr>
    </w:div>
    <w:div w:id="1679112448">
      <w:bodyDiv w:val="1"/>
      <w:marLeft w:val="0"/>
      <w:marRight w:val="0"/>
      <w:marTop w:val="0"/>
      <w:marBottom w:val="0"/>
      <w:divBdr>
        <w:top w:val="none" w:sz="0" w:space="0" w:color="auto"/>
        <w:left w:val="none" w:sz="0" w:space="0" w:color="auto"/>
        <w:bottom w:val="none" w:sz="0" w:space="0" w:color="auto"/>
        <w:right w:val="none" w:sz="0" w:space="0" w:color="auto"/>
      </w:divBdr>
    </w:div>
    <w:div w:id="1765764963">
      <w:bodyDiv w:val="1"/>
      <w:marLeft w:val="0"/>
      <w:marRight w:val="0"/>
      <w:marTop w:val="0"/>
      <w:marBottom w:val="0"/>
      <w:divBdr>
        <w:top w:val="none" w:sz="0" w:space="0" w:color="auto"/>
        <w:left w:val="none" w:sz="0" w:space="0" w:color="auto"/>
        <w:bottom w:val="none" w:sz="0" w:space="0" w:color="auto"/>
        <w:right w:val="none" w:sz="0" w:space="0" w:color="auto"/>
      </w:divBdr>
    </w:div>
    <w:div w:id="1879512722">
      <w:bodyDiv w:val="1"/>
      <w:marLeft w:val="0"/>
      <w:marRight w:val="0"/>
      <w:marTop w:val="0"/>
      <w:marBottom w:val="0"/>
      <w:divBdr>
        <w:top w:val="none" w:sz="0" w:space="0" w:color="auto"/>
        <w:left w:val="none" w:sz="0" w:space="0" w:color="auto"/>
        <w:bottom w:val="none" w:sz="0" w:space="0" w:color="auto"/>
        <w:right w:val="none" w:sz="0" w:space="0" w:color="auto"/>
      </w:divBdr>
    </w:div>
    <w:div w:id="1980458517">
      <w:bodyDiv w:val="1"/>
      <w:marLeft w:val="0"/>
      <w:marRight w:val="0"/>
      <w:marTop w:val="0"/>
      <w:marBottom w:val="0"/>
      <w:divBdr>
        <w:top w:val="none" w:sz="0" w:space="0" w:color="auto"/>
        <w:left w:val="none" w:sz="0" w:space="0" w:color="auto"/>
        <w:bottom w:val="none" w:sz="0" w:space="0" w:color="auto"/>
        <w:right w:val="none" w:sz="0" w:space="0" w:color="auto"/>
      </w:divBdr>
    </w:div>
    <w:div w:id="203137222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BE564-EAC2-4D75-9C24-671E73B5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1340</Words>
  <Characters>7641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Thanh Huong</dc:creator>
  <cp:lastModifiedBy>Trang Thu</cp:lastModifiedBy>
  <cp:revision>2</cp:revision>
  <cp:lastPrinted>2025-07-01T03:34:00Z</cp:lastPrinted>
  <dcterms:created xsi:type="dcterms:W3CDTF">2025-07-15T09:40:00Z</dcterms:created>
  <dcterms:modified xsi:type="dcterms:W3CDTF">2025-07-15T09:40:00Z</dcterms:modified>
</cp:coreProperties>
</file>