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176" w:type="dxa"/>
        <w:tblLayout w:type="fixed"/>
        <w:tblLook w:val="0000" w:firstRow="0" w:lastRow="0" w:firstColumn="0" w:lastColumn="0" w:noHBand="0" w:noVBand="0"/>
      </w:tblPr>
      <w:tblGrid>
        <w:gridCol w:w="3828"/>
        <w:gridCol w:w="5812"/>
      </w:tblGrid>
      <w:tr w:rsidR="007C411D" w:rsidRPr="007032DE" w14:paraId="5E43C3EB" w14:textId="77777777" w:rsidTr="00E27FD0">
        <w:trPr>
          <w:trHeight w:val="585"/>
        </w:trPr>
        <w:tc>
          <w:tcPr>
            <w:tcW w:w="3828" w:type="dxa"/>
          </w:tcPr>
          <w:p w14:paraId="20149A27" w14:textId="77777777" w:rsidR="007C411D" w:rsidRPr="007032DE" w:rsidRDefault="007C411D" w:rsidP="007C411D">
            <w:pPr>
              <w:jc w:val="center"/>
              <w:rPr>
                <w:b/>
                <w:sz w:val="26"/>
                <w:szCs w:val="26"/>
                <w:lang w:val="nl-NL"/>
              </w:rPr>
            </w:pPr>
            <w:r w:rsidRPr="007032DE">
              <w:rPr>
                <w:b/>
                <w:sz w:val="26"/>
                <w:szCs w:val="26"/>
                <w:lang w:val="nl-NL"/>
              </w:rPr>
              <w:t>BỘ TÀI CHÍNH</w:t>
            </w:r>
          </w:p>
          <w:p w14:paraId="516A9326" w14:textId="3CEEF06D" w:rsidR="007C411D" w:rsidRPr="007032DE" w:rsidRDefault="008108BE" w:rsidP="007C411D">
            <w:pPr>
              <w:jc w:val="center"/>
              <w:rPr>
                <w:sz w:val="26"/>
                <w:szCs w:val="26"/>
                <w:lang w:val="nl-NL"/>
              </w:rPr>
            </w:pPr>
            <w:r>
              <w:rPr>
                <w:b/>
                <w:noProof/>
              </w:rPr>
              <mc:AlternateContent>
                <mc:Choice Requires="wps">
                  <w:drawing>
                    <wp:anchor distT="0" distB="0" distL="114300" distR="114300" simplePos="0" relativeHeight="251660288" behindDoc="0" locked="0" layoutInCell="1" allowOverlap="1" wp14:anchorId="59DAAE30" wp14:editId="64CD8EDF">
                      <wp:simplePos x="0" y="0"/>
                      <wp:positionH relativeFrom="column">
                        <wp:posOffset>951865</wp:posOffset>
                      </wp:positionH>
                      <wp:positionV relativeFrom="paragraph">
                        <wp:posOffset>53340</wp:posOffset>
                      </wp:positionV>
                      <wp:extent cx="401955" cy="0"/>
                      <wp:effectExtent l="10160" t="10795" r="6985" b="8255"/>
                      <wp:wrapNone/>
                      <wp:docPr id="22011665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EC3F2" id="Line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95pt,4.2pt" to="106.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"/>
                  </w:pict>
                </mc:Fallback>
              </mc:AlternateContent>
            </w:r>
          </w:p>
        </w:tc>
        <w:tc>
          <w:tcPr>
            <w:tcW w:w="5812" w:type="dxa"/>
          </w:tcPr>
          <w:p w14:paraId="009BEF80" w14:textId="77777777" w:rsidR="007C411D" w:rsidRPr="007032DE" w:rsidRDefault="007C411D" w:rsidP="007C411D">
            <w:pPr>
              <w:jc w:val="center"/>
              <w:rPr>
                <w:b/>
                <w:sz w:val="26"/>
                <w:szCs w:val="26"/>
                <w:lang w:val="nl-NL"/>
              </w:rPr>
            </w:pPr>
            <w:r w:rsidRPr="007032DE">
              <w:rPr>
                <w:b/>
                <w:sz w:val="26"/>
                <w:szCs w:val="26"/>
                <w:lang w:val="nl-NL"/>
              </w:rPr>
              <w:t>CỘNG HOÀ XÃ HỘI CHỦ NGHĨA VIỆT NAM</w:t>
            </w:r>
          </w:p>
          <w:p w14:paraId="793FBB0B" w14:textId="77777777" w:rsidR="007C411D" w:rsidRPr="007032DE" w:rsidRDefault="007C411D" w:rsidP="007C411D">
            <w:pPr>
              <w:jc w:val="center"/>
              <w:rPr>
                <w:b/>
                <w:sz w:val="28"/>
                <w:szCs w:val="28"/>
              </w:rPr>
            </w:pPr>
            <w:r w:rsidRPr="007032DE">
              <w:rPr>
                <w:b/>
                <w:sz w:val="28"/>
                <w:szCs w:val="28"/>
              </w:rPr>
              <w:t>Độc lập - Tự do - Hạnh phúc</w:t>
            </w:r>
          </w:p>
          <w:p w14:paraId="1CF78205" w14:textId="7A0765E0" w:rsidR="007C411D" w:rsidRPr="007032DE" w:rsidRDefault="008108BE" w:rsidP="007C411D">
            <w:pPr>
              <w:jc w:val="center"/>
              <w:rPr>
                <w:lang w:val="nl-NL"/>
              </w:rPr>
            </w:pPr>
            <w:r>
              <w:rPr>
                <w:noProof/>
              </w:rPr>
              <mc:AlternateContent>
                <mc:Choice Requires="wps">
                  <w:drawing>
                    <wp:anchor distT="0" distB="0" distL="114300" distR="114300" simplePos="0" relativeHeight="251661312" behindDoc="0" locked="0" layoutInCell="1" allowOverlap="1" wp14:anchorId="355950B6" wp14:editId="1190C5F8">
                      <wp:simplePos x="0" y="0"/>
                      <wp:positionH relativeFrom="column">
                        <wp:posOffset>693420</wp:posOffset>
                      </wp:positionH>
                      <wp:positionV relativeFrom="paragraph">
                        <wp:posOffset>29845</wp:posOffset>
                      </wp:positionV>
                      <wp:extent cx="2171700" cy="0"/>
                      <wp:effectExtent l="10795" t="10795" r="8255" b="8255"/>
                      <wp:wrapNone/>
                      <wp:docPr id="119463983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F8AAB" id="Line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2.35pt" to="225.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"/>
                  </w:pict>
                </mc:Fallback>
              </mc:AlternateContent>
            </w:r>
          </w:p>
        </w:tc>
      </w:tr>
      <w:tr w:rsidR="007C411D" w:rsidRPr="007032DE" w14:paraId="49B9D34D" w14:textId="77777777" w:rsidTr="00E27FD0">
        <w:trPr>
          <w:trHeight w:val="895"/>
        </w:trPr>
        <w:tc>
          <w:tcPr>
            <w:tcW w:w="3828" w:type="dxa"/>
          </w:tcPr>
          <w:p w14:paraId="68C000DC" w14:textId="77777777" w:rsidR="007C411D" w:rsidRPr="007032DE" w:rsidRDefault="007C411D" w:rsidP="00375416">
            <w:pPr>
              <w:jc w:val="center"/>
              <w:rPr>
                <w:b/>
                <w:lang w:val="nl-NL"/>
              </w:rPr>
            </w:pPr>
            <w:r w:rsidRPr="007032DE">
              <w:rPr>
                <w:sz w:val="26"/>
                <w:szCs w:val="26"/>
                <w:lang w:val="nl-NL"/>
              </w:rPr>
              <w:t>Số:</w:t>
            </w:r>
            <w:r w:rsidR="006A5ACE" w:rsidRPr="007032DE">
              <w:rPr>
                <w:b/>
                <w:sz w:val="26"/>
                <w:szCs w:val="26"/>
                <w:lang w:val="nl-NL"/>
              </w:rPr>
              <w:t xml:space="preserve">      </w:t>
            </w:r>
            <w:r w:rsidRPr="007032DE">
              <w:rPr>
                <w:sz w:val="26"/>
                <w:szCs w:val="26"/>
                <w:lang w:val="nl-NL"/>
              </w:rPr>
              <w:t>/TTr-</w:t>
            </w:r>
            <w:r w:rsidR="00A73123" w:rsidRPr="007032DE">
              <w:rPr>
                <w:sz w:val="26"/>
                <w:szCs w:val="26"/>
                <w:lang w:val="nl-NL"/>
              </w:rPr>
              <w:t>BTC</w:t>
            </w:r>
          </w:p>
        </w:tc>
        <w:tc>
          <w:tcPr>
            <w:tcW w:w="5812" w:type="dxa"/>
          </w:tcPr>
          <w:p w14:paraId="28EDE6BE" w14:textId="77777777" w:rsidR="007C411D" w:rsidRPr="007032DE" w:rsidRDefault="00375416" w:rsidP="00375416">
            <w:pPr>
              <w:jc w:val="center"/>
              <w:rPr>
                <w:b/>
                <w:lang w:val="nl-NL"/>
              </w:rPr>
            </w:pPr>
            <w:r w:rsidRPr="007032DE">
              <w:rPr>
                <w:i/>
                <w:sz w:val="28"/>
                <w:szCs w:val="28"/>
                <w:lang w:val="nl-NL"/>
              </w:rPr>
              <w:t xml:space="preserve">Hà Nội, ngày </w:t>
            </w:r>
            <w:r w:rsidR="00814739" w:rsidRPr="007032DE">
              <w:rPr>
                <w:i/>
                <w:sz w:val="28"/>
                <w:szCs w:val="28"/>
                <w:lang w:val="nl-NL"/>
              </w:rPr>
              <w:t xml:space="preserve"> </w:t>
            </w:r>
            <w:r w:rsidR="006A5ACE" w:rsidRPr="007032DE">
              <w:rPr>
                <w:i/>
                <w:sz w:val="28"/>
                <w:szCs w:val="28"/>
                <w:lang w:val="nl-NL"/>
              </w:rPr>
              <w:t xml:space="preserve">  </w:t>
            </w:r>
            <w:r w:rsidR="00814739" w:rsidRPr="007032DE">
              <w:rPr>
                <w:i/>
                <w:sz w:val="28"/>
                <w:szCs w:val="28"/>
                <w:lang w:val="nl-NL"/>
              </w:rPr>
              <w:t xml:space="preserve">  tháng </w:t>
            </w:r>
            <w:r w:rsidR="006A5ACE" w:rsidRPr="007032DE">
              <w:rPr>
                <w:i/>
                <w:sz w:val="28"/>
                <w:szCs w:val="28"/>
                <w:lang w:val="nl-NL"/>
              </w:rPr>
              <w:t xml:space="preserve">    </w:t>
            </w:r>
            <w:r w:rsidR="007C411D" w:rsidRPr="007032DE">
              <w:rPr>
                <w:i/>
                <w:sz w:val="28"/>
                <w:szCs w:val="28"/>
                <w:lang w:val="nl-NL"/>
              </w:rPr>
              <w:t xml:space="preserve"> năm 202</w:t>
            </w:r>
            <w:r w:rsidR="006A5ACE" w:rsidRPr="007032DE">
              <w:rPr>
                <w:i/>
                <w:sz w:val="28"/>
                <w:szCs w:val="28"/>
                <w:lang w:val="nl-NL"/>
              </w:rPr>
              <w:t>5</w:t>
            </w:r>
          </w:p>
        </w:tc>
      </w:tr>
    </w:tbl>
    <w:p w14:paraId="78EC075D" w14:textId="77777777" w:rsidR="00F24E8D" w:rsidRPr="007032DE" w:rsidRDefault="00F24E8D" w:rsidP="00017D10">
      <w:pPr>
        <w:autoSpaceDE w:val="0"/>
        <w:autoSpaceDN w:val="0"/>
        <w:adjustRightInd w:val="0"/>
        <w:spacing w:after="120"/>
        <w:jc w:val="center"/>
        <w:rPr>
          <w:b/>
          <w:bCs/>
          <w:sz w:val="28"/>
          <w:szCs w:val="28"/>
        </w:rPr>
      </w:pPr>
      <w:r w:rsidRPr="007032DE">
        <w:rPr>
          <w:b/>
          <w:bCs/>
          <w:sz w:val="28"/>
          <w:szCs w:val="28"/>
        </w:rPr>
        <w:t>TỜ TRÌNH</w:t>
      </w:r>
    </w:p>
    <w:p w14:paraId="11E36530" w14:textId="77777777" w:rsidR="00017D10" w:rsidRPr="007032DE" w:rsidRDefault="00E97D56" w:rsidP="00017D10">
      <w:pPr>
        <w:tabs>
          <w:tab w:val="left" w:pos="2673"/>
        </w:tabs>
        <w:jc w:val="center"/>
        <w:rPr>
          <w:b/>
          <w:sz w:val="28"/>
          <w:szCs w:val="28"/>
          <w:lang w:val="nl-NL"/>
        </w:rPr>
      </w:pPr>
      <w:r w:rsidRPr="007032DE">
        <w:rPr>
          <w:b/>
          <w:sz w:val="28"/>
          <w:szCs w:val="28"/>
          <w:lang w:val="nl-NL"/>
        </w:rPr>
        <w:t xml:space="preserve">Dự án Nghị quyết của Ủy ban Thường vụ Quốc hội về mức thuế </w:t>
      </w:r>
    </w:p>
    <w:p w14:paraId="5BAD9337" w14:textId="77777777" w:rsidR="001741C0" w:rsidRPr="007032DE" w:rsidRDefault="00E97D56" w:rsidP="00017D10">
      <w:pPr>
        <w:tabs>
          <w:tab w:val="left" w:pos="2673"/>
        </w:tabs>
        <w:jc w:val="center"/>
        <w:rPr>
          <w:sz w:val="28"/>
          <w:szCs w:val="28"/>
        </w:rPr>
      </w:pPr>
      <w:r w:rsidRPr="007032DE">
        <w:rPr>
          <w:b/>
          <w:sz w:val="28"/>
          <w:szCs w:val="28"/>
          <w:lang w:val="nl-NL"/>
        </w:rPr>
        <w:t>bảo vệ môi trường đối với xăng, dầu, mỡ nhờn trong năm 202</w:t>
      </w:r>
      <w:r w:rsidR="00E8639D" w:rsidRPr="007032DE">
        <w:rPr>
          <w:b/>
          <w:sz w:val="28"/>
          <w:szCs w:val="28"/>
          <w:lang w:val="nl-NL"/>
        </w:rPr>
        <w:t>6</w:t>
      </w:r>
    </w:p>
    <w:p w14:paraId="2CF58856" w14:textId="3A514F91" w:rsidR="00A95E28" w:rsidRPr="007032DE" w:rsidRDefault="008108BE" w:rsidP="00BE3EA5">
      <w:pPr>
        <w:autoSpaceDE w:val="0"/>
        <w:autoSpaceDN w:val="0"/>
        <w:adjustRightInd w:val="0"/>
        <w:spacing w:before="120" w:after="120"/>
        <w:jc w:val="center"/>
        <w:rPr>
          <w:sz w:val="28"/>
          <w:szCs w:val="28"/>
        </w:rPr>
      </w:pPr>
      <w:r>
        <w:rPr>
          <w:noProof/>
          <w:sz w:val="28"/>
          <w:szCs w:val="28"/>
        </w:rPr>
        <mc:AlternateContent>
          <mc:Choice Requires="wps">
            <w:drawing>
              <wp:anchor distT="0" distB="0" distL="114300" distR="114300" simplePos="0" relativeHeight="251662336" behindDoc="0" locked="0" layoutInCell="1" allowOverlap="1" wp14:anchorId="3E7A37D3" wp14:editId="1466798A">
                <wp:simplePos x="0" y="0"/>
                <wp:positionH relativeFrom="column">
                  <wp:posOffset>2221865</wp:posOffset>
                </wp:positionH>
                <wp:positionV relativeFrom="paragraph">
                  <wp:posOffset>88900</wp:posOffset>
                </wp:positionV>
                <wp:extent cx="1647825" cy="0"/>
                <wp:effectExtent l="10795" t="7620" r="8255" b="11430"/>
                <wp:wrapNone/>
                <wp:docPr id="142499103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79CFCD" id="_x0000_t32" coordsize="21600,21600" o:spt="32" o:oned="t" path="m,l21600,21600e" filled="f">
                <v:path arrowok="t" fillok="f" o:connecttype="none"/>
                <o:lock v:ext="edit" shapetype="t"/>
              </v:shapetype>
              <v:shape id="AutoShape 16" o:spid="_x0000_s1026" type="#_x0000_t32" style="position:absolute;margin-left:174.95pt;margin-top:7pt;width:129.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"/>
            </w:pict>
          </mc:Fallback>
        </mc:AlternateContent>
      </w:r>
    </w:p>
    <w:p w14:paraId="627C1F89" w14:textId="77777777" w:rsidR="00A95E28" w:rsidRPr="007032DE" w:rsidRDefault="00F24E8D" w:rsidP="00757F1F">
      <w:pPr>
        <w:autoSpaceDE w:val="0"/>
        <w:autoSpaceDN w:val="0"/>
        <w:adjustRightInd w:val="0"/>
        <w:jc w:val="center"/>
        <w:rPr>
          <w:sz w:val="28"/>
          <w:szCs w:val="28"/>
          <w:lang w:val="vi-VN"/>
        </w:rPr>
      </w:pPr>
      <w:r w:rsidRPr="007032DE">
        <w:rPr>
          <w:sz w:val="28"/>
          <w:szCs w:val="28"/>
        </w:rPr>
        <w:t>Kính gửi: Chính phủ</w:t>
      </w:r>
    </w:p>
    <w:p w14:paraId="4ED2B1DF" w14:textId="77777777" w:rsidR="00742EC2" w:rsidRPr="007032DE" w:rsidRDefault="00742EC2" w:rsidP="0080612D">
      <w:pPr>
        <w:spacing w:before="120" w:after="120"/>
        <w:ind w:firstLine="720"/>
        <w:jc w:val="both"/>
        <w:rPr>
          <w:spacing w:val="-2"/>
          <w:sz w:val="28"/>
          <w:szCs w:val="28"/>
          <w:lang w:val="sv-SE"/>
        </w:rPr>
      </w:pPr>
    </w:p>
    <w:p w14:paraId="03FE8F75" w14:textId="77777777" w:rsidR="00E97D56" w:rsidRPr="007032DE" w:rsidRDefault="0078278D" w:rsidP="005915DD">
      <w:pPr>
        <w:spacing w:before="120" w:after="120"/>
        <w:ind w:firstLine="720"/>
        <w:jc w:val="both"/>
        <w:rPr>
          <w:sz w:val="28"/>
          <w:szCs w:val="28"/>
          <w:lang w:val="nl-NL"/>
        </w:rPr>
      </w:pPr>
      <w:r w:rsidRPr="007032DE">
        <w:rPr>
          <w:spacing w:val="-2"/>
          <w:sz w:val="28"/>
          <w:szCs w:val="28"/>
        </w:rPr>
        <w:t>Thực hiện quy định của Luật Ban hành văn bản quy phạm pháp luật</w:t>
      </w:r>
      <w:r w:rsidR="00E97D56" w:rsidRPr="007032DE">
        <w:rPr>
          <w:sz w:val="28"/>
          <w:szCs w:val="28"/>
          <w:lang w:val="nl-NL"/>
        </w:rPr>
        <w:t xml:space="preserve">, Bộ Tài chính kính trình Chính phủ </w:t>
      </w:r>
      <w:r w:rsidR="00246B1A" w:rsidRPr="007032DE">
        <w:rPr>
          <w:sz w:val="28"/>
          <w:szCs w:val="28"/>
          <w:lang w:val="am-ET"/>
        </w:rPr>
        <w:t xml:space="preserve">dự </w:t>
      </w:r>
      <w:r w:rsidR="00246B1A" w:rsidRPr="007032DE">
        <w:rPr>
          <w:sz w:val="28"/>
          <w:szCs w:val="28"/>
          <w:lang w:val="nl-NL"/>
        </w:rPr>
        <w:t>án</w:t>
      </w:r>
      <w:r w:rsidR="00246B1A" w:rsidRPr="007032DE">
        <w:rPr>
          <w:sz w:val="28"/>
          <w:szCs w:val="28"/>
          <w:lang w:val="am-ET"/>
        </w:rPr>
        <w:t xml:space="preserve"> </w:t>
      </w:r>
      <w:r w:rsidR="00246B1A" w:rsidRPr="007032DE">
        <w:rPr>
          <w:sz w:val="28"/>
          <w:szCs w:val="28"/>
          <w:lang w:val="nl-NL"/>
        </w:rPr>
        <w:t>Nghị quyết về mức thuế</w:t>
      </w:r>
      <w:r w:rsidR="00862062">
        <w:rPr>
          <w:sz w:val="28"/>
          <w:szCs w:val="28"/>
          <w:lang w:val="nl-NL"/>
        </w:rPr>
        <w:t xml:space="preserve"> bảo vệ môi trường (</w:t>
      </w:r>
      <w:r w:rsidR="00246B1A" w:rsidRPr="007032DE">
        <w:rPr>
          <w:sz w:val="28"/>
          <w:szCs w:val="28"/>
          <w:lang w:val="nl-NL"/>
        </w:rPr>
        <w:t>BVMT</w:t>
      </w:r>
      <w:r w:rsidR="00862062">
        <w:rPr>
          <w:sz w:val="28"/>
          <w:szCs w:val="28"/>
          <w:lang w:val="nl-NL"/>
        </w:rPr>
        <w:t>)</w:t>
      </w:r>
      <w:r w:rsidR="00246B1A" w:rsidRPr="007032DE">
        <w:rPr>
          <w:sz w:val="28"/>
          <w:szCs w:val="28"/>
          <w:lang w:val="nl-NL"/>
        </w:rPr>
        <w:t xml:space="preserve"> đối với xăng, dầu, mỡ nhờn trong năm 202</w:t>
      </w:r>
      <w:r w:rsidR="0063416D" w:rsidRPr="007032DE">
        <w:rPr>
          <w:sz w:val="28"/>
          <w:szCs w:val="28"/>
          <w:lang w:val="nl-NL"/>
        </w:rPr>
        <w:t>6</w:t>
      </w:r>
      <w:r w:rsidR="00246B1A" w:rsidRPr="007032DE">
        <w:rPr>
          <w:sz w:val="28"/>
          <w:szCs w:val="28"/>
          <w:lang w:val="nl-NL"/>
        </w:rPr>
        <w:t xml:space="preserve"> </w:t>
      </w:r>
      <w:r w:rsidR="00246B1A" w:rsidRPr="007032DE">
        <w:rPr>
          <w:i/>
          <w:sz w:val="28"/>
          <w:szCs w:val="28"/>
          <w:lang w:val="nl-NL"/>
        </w:rPr>
        <w:t>(sau đây gọi chung là dự án Nghị quyết)</w:t>
      </w:r>
      <w:r w:rsidR="00246B1A" w:rsidRPr="007032DE">
        <w:rPr>
          <w:sz w:val="28"/>
          <w:szCs w:val="28"/>
          <w:lang w:val="nl-NL"/>
        </w:rPr>
        <w:t xml:space="preserve"> như sau:</w:t>
      </w:r>
    </w:p>
    <w:p w14:paraId="57D22E01" w14:textId="77777777" w:rsidR="00E97D56" w:rsidRPr="0001712A" w:rsidRDefault="006A5ACE" w:rsidP="005915DD">
      <w:pPr>
        <w:spacing w:before="120" w:after="120"/>
        <w:ind w:firstLine="720"/>
        <w:jc w:val="both"/>
        <w:rPr>
          <w:b/>
          <w:sz w:val="26"/>
          <w:szCs w:val="26"/>
          <w:lang w:val="nl-NL"/>
        </w:rPr>
      </w:pPr>
      <w:r w:rsidRPr="0001712A">
        <w:rPr>
          <w:b/>
          <w:sz w:val="26"/>
          <w:szCs w:val="26"/>
          <w:lang w:val="nl-NL"/>
        </w:rPr>
        <w:t>I. SỰ CẦN THIẾT BAN HÀNH VĂN BẢN</w:t>
      </w:r>
    </w:p>
    <w:p w14:paraId="353BC68A" w14:textId="77777777" w:rsidR="00E97D56" w:rsidRPr="007032DE" w:rsidRDefault="00E97D56" w:rsidP="005915DD">
      <w:pPr>
        <w:spacing w:before="120" w:after="120"/>
        <w:ind w:firstLine="720"/>
        <w:jc w:val="both"/>
        <w:rPr>
          <w:b/>
          <w:sz w:val="28"/>
          <w:szCs w:val="28"/>
          <w:lang w:val="nl-NL"/>
        </w:rPr>
      </w:pPr>
      <w:r w:rsidRPr="007032DE">
        <w:rPr>
          <w:b/>
          <w:sz w:val="28"/>
          <w:szCs w:val="28"/>
          <w:lang w:val="nl-NL"/>
        </w:rPr>
        <w:t>1. Cơ sở chính trị, pháp lý</w:t>
      </w:r>
    </w:p>
    <w:p w14:paraId="513C5E5E" w14:textId="77777777" w:rsidR="002E604C" w:rsidRPr="007032DE" w:rsidRDefault="002E604C" w:rsidP="005915DD">
      <w:pPr>
        <w:spacing w:before="120" w:after="120"/>
        <w:ind w:firstLine="720"/>
        <w:jc w:val="both"/>
        <w:rPr>
          <w:b/>
          <w:i/>
          <w:sz w:val="28"/>
          <w:szCs w:val="28"/>
          <w:lang w:val="nl-NL"/>
        </w:rPr>
      </w:pPr>
      <w:r w:rsidRPr="007032DE">
        <w:rPr>
          <w:b/>
          <w:i/>
          <w:sz w:val="28"/>
          <w:szCs w:val="28"/>
          <w:lang w:val="nl-NL"/>
        </w:rPr>
        <w:t>1.1. Cơ sở chính trị</w:t>
      </w:r>
    </w:p>
    <w:p w14:paraId="13FD2BDF" w14:textId="77777777" w:rsidR="002E604C" w:rsidRPr="007357E5" w:rsidRDefault="002E604C" w:rsidP="005915DD">
      <w:pPr>
        <w:spacing w:before="120" w:after="120"/>
        <w:ind w:firstLine="720"/>
        <w:jc w:val="both"/>
        <w:rPr>
          <w:sz w:val="28"/>
          <w:szCs w:val="28"/>
          <w:shd w:val="clear" w:color="auto" w:fill="FFFFFF"/>
        </w:rPr>
      </w:pPr>
      <w:r w:rsidRPr="007032DE">
        <w:rPr>
          <w:sz w:val="28"/>
          <w:szCs w:val="28"/>
          <w:shd w:val="clear" w:color="auto" w:fill="FFFFFF"/>
          <w:lang w:val="nb-NO"/>
        </w:rPr>
        <w:t xml:space="preserve">Việc xây dựng dự án Nghị quyết thực hiện trên cơ sở </w:t>
      </w:r>
      <w:r w:rsidRPr="007032DE">
        <w:rPr>
          <w:sz w:val="28"/>
          <w:szCs w:val="28"/>
          <w:shd w:val="clear" w:color="auto" w:fill="FFFFFF"/>
        </w:rPr>
        <w:t xml:space="preserve">thể chế hóa chủ trương, quan điểm của Đảng và Nhà nước, cụ thể hóa mục tiêu về thực hiện nhiệm vụ kiềm chế lạm phát, ổn định kinh tế vĩ mô, </w:t>
      </w:r>
      <w:r w:rsidR="00697471" w:rsidRPr="007032DE">
        <w:rPr>
          <w:sz w:val="28"/>
          <w:szCs w:val="28"/>
          <w:lang w:val="nl-NL"/>
        </w:rPr>
        <w:t>tháo gỡ khó khăn</w:t>
      </w:r>
      <w:r w:rsidR="00697471" w:rsidRPr="007032DE">
        <w:rPr>
          <w:sz w:val="28"/>
          <w:szCs w:val="28"/>
          <w:lang w:val="vi-VN"/>
        </w:rPr>
        <w:t>, hỗ trợ</w:t>
      </w:r>
      <w:r w:rsidR="00697471" w:rsidRPr="007032DE">
        <w:rPr>
          <w:sz w:val="28"/>
          <w:szCs w:val="28"/>
          <w:lang w:val="nl-NL"/>
        </w:rPr>
        <w:t xml:space="preserve"> cho người dân, doanh </w:t>
      </w:r>
      <w:r w:rsidR="00697471" w:rsidRPr="007357E5">
        <w:rPr>
          <w:sz w:val="28"/>
          <w:szCs w:val="28"/>
          <w:lang w:val="nl-NL"/>
        </w:rPr>
        <w:t xml:space="preserve">nghiệp để </w:t>
      </w:r>
      <w:r w:rsidR="00697471" w:rsidRPr="007357E5">
        <w:rPr>
          <w:sz w:val="28"/>
          <w:szCs w:val="28"/>
          <w:lang w:val="vi-VN"/>
        </w:rPr>
        <w:t>thúc đẩy sản xuất</w:t>
      </w:r>
      <w:r w:rsidR="00C328F0">
        <w:rPr>
          <w:sz w:val="28"/>
          <w:szCs w:val="28"/>
        </w:rPr>
        <w:t>,</w:t>
      </w:r>
      <w:r w:rsidR="00697471" w:rsidRPr="007357E5">
        <w:rPr>
          <w:sz w:val="28"/>
          <w:szCs w:val="28"/>
          <w:lang w:val="vi-VN"/>
        </w:rPr>
        <w:t xml:space="preserve"> kinh doanh,</w:t>
      </w:r>
      <w:r w:rsidR="00CB5A56" w:rsidRPr="007357E5">
        <w:rPr>
          <w:sz w:val="28"/>
          <w:szCs w:val="28"/>
        </w:rPr>
        <w:t xml:space="preserve"> </w:t>
      </w:r>
      <w:r w:rsidR="00CB5A56" w:rsidRPr="007357E5">
        <w:rPr>
          <w:sz w:val="28"/>
          <w:szCs w:val="28"/>
          <w:shd w:val="clear" w:color="auto" w:fill="FFFFFF"/>
          <w:lang w:val="pt-BR"/>
        </w:rPr>
        <w:t>góp phần tạo nền tảng vững chắc để đạt tốc độ tăng trưởng hai con số trong giai đoạn 2026</w:t>
      </w:r>
      <w:r w:rsidR="00A50380" w:rsidRPr="007357E5">
        <w:rPr>
          <w:sz w:val="28"/>
          <w:szCs w:val="28"/>
          <w:shd w:val="clear" w:color="auto" w:fill="FFFFFF"/>
          <w:lang w:val="pt-BR"/>
        </w:rPr>
        <w:t xml:space="preserve"> </w:t>
      </w:r>
      <w:r w:rsidR="00CB5A56" w:rsidRPr="007357E5">
        <w:rPr>
          <w:sz w:val="28"/>
          <w:szCs w:val="28"/>
          <w:shd w:val="clear" w:color="auto" w:fill="FFFFFF"/>
          <w:lang w:val="pt-BR"/>
        </w:rPr>
        <w:t>-</w:t>
      </w:r>
      <w:r w:rsidR="00A50380" w:rsidRPr="007357E5">
        <w:rPr>
          <w:sz w:val="28"/>
          <w:szCs w:val="28"/>
          <w:shd w:val="clear" w:color="auto" w:fill="FFFFFF"/>
          <w:lang w:val="pt-BR"/>
        </w:rPr>
        <w:t xml:space="preserve"> </w:t>
      </w:r>
      <w:r w:rsidR="00CB5A56" w:rsidRPr="007357E5">
        <w:rPr>
          <w:sz w:val="28"/>
          <w:szCs w:val="28"/>
          <w:shd w:val="clear" w:color="auto" w:fill="FFFFFF"/>
          <w:lang w:val="pt-BR"/>
        </w:rPr>
        <w:t>2030</w:t>
      </w:r>
      <w:r w:rsidR="004661EF" w:rsidRPr="007357E5">
        <w:rPr>
          <w:sz w:val="28"/>
          <w:szCs w:val="28"/>
          <w:shd w:val="clear" w:color="auto" w:fill="FFFFFF"/>
        </w:rPr>
        <w:t xml:space="preserve">, </w:t>
      </w:r>
      <w:r w:rsidRPr="007357E5">
        <w:rPr>
          <w:sz w:val="28"/>
          <w:szCs w:val="28"/>
          <w:shd w:val="clear" w:color="auto" w:fill="FFFFFF"/>
        </w:rPr>
        <w:t>cụ thể:</w:t>
      </w:r>
    </w:p>
    <w:p w14:paraId="7288B6D1" w14:textId="77777777" w:rsidR="002E604C" w:rsidRPr="007357E5" w:rsidRDefault="002E604C" w:rsidP="005915DD">
      <w:pPr>
        <w:spacing w:before="120" w:after="120"/>
        <w:ind w:firstLine="720"/>
        <w:jc w:val="both"/>
        <w:rPr>
          <w:i/>
          <w:sz w:val="28"/>
          <w:szCs w:val="28"/>
          <w:shd w:val="clear" w:color="auto" w:fill="FFFFFF"/>
        </w:rPr>
      </w:pPr>
      <w:r w:rsidRPr="007357E5">
        <w:rPr>
          <w:sz w:val="28"/>
          <w:szCs w:val="28"/>
          <w:shd w:val="clear" w:color="auto" w:fill="FFFFFF"/>
        </w:rPr>
        <w:t xml:space="preserve">- Tại Chiến lược phát triển </w:t>
      </w:r>
      <w:r w:rsidR="008348B7" w:rsidRPr="007357E5">
        <w:rPr>
          <w:sz w:val="28"/>
          <w:szCs w:val="28"/>
          <w:shd w:val="clear" w:color="auto" w:fill="FFFFFF"/>
        </w:rPr>
        <w:t>kinh tế - xã hội</w:t>
      </w:r>
      <w:r w:rsidRPr="007357E5">
        <w:rPr>
          <w:sz w:val="28"/>
          <w:szCs w:val="28"/>
          <w:shd w:val="clear" w:color="auto" w:fill="FFFFFF"/>
        </w:rPr>
        <w:t xml:space="preserve"> 10 năm 2021 - 2030 t</w:t>
      </w:r>
      <w:r w:rsidRPr="007357E5">
        <w:rPr>
          <w:bCs/>
          <w:sz w:val="28"/>
          <w:szCs w:val="28"/>
          <w:shd w:val="clear" w:color="auto" w:fill="FFFFFF"/>
        </w:rPr>
        <w:t xml:space="preserve">rong Văn kiện Đại hội đại biểu toàn quốc lần thứ XIII của Đảng đã đặt ra yêu cầu: </w:t>
      </w:r>
      <w:r w:rsidRPr="007357E5">
        <w:rPr>
          <w:bCs/>
          <w:i/>
          <w:sz w:val="28"/>
          <w:szCs w:val="28"/>
          <w:shd w:val="clear" w:color="auto" w:fill="FFFFFF"/>
        </w:rPr>
        <w:t>“</w:t>
      </w:r>
      <w:r w:rsidRPr="007357E5">
        <w:rPr>
          <w:i/>
          <w:sz w:val="28"/>
          <w:szCs w:val="28"/>
          <w:shd w:val="clear" w:color="auto" w:fill="FFFFFF"/>
        </w:rPr>
        <w:t>Phối hợp chặt chẽ, đồng bộ, hiệu quả các chính sách tài khóa, tiền tệ, đầu tư, thị trường, giá cả, thương mại và các chính sách khác để kiểm soát lạm phát, ổn định kinh tế vĩ mô, bảo đảm các cân đối lớn của nền kinh tế và thúc đẩy phát triển kinh tế, xã hội”.</w:t>
      </w:r>
    </w:p>
    <w:p w14:paraId="01DA6199" w14:textId="77777777" w:rsidR="0050726F" w:rsidRPr="007357E5" w:rsidRDefault="0050726F" w:rsidP="005915DD">
      <w:pPr>
        <w:spacing w:before="120" w:after="120"/>
        <w:ind w:firstLine="720"/>
        <w:jc w:val="both"/>
        <w:rPr>
          <w:iCs/>
          <w:sz w:val="28"/>
          <w:szCs w:val="28"/>
          <w:shd w:val="clear" w:color="auto" w:fill="FFFFFF"/>
        </w:rPr>
      </w:pPr>
      <w:r w:rsidRPr="007357E5">
        <w:rPr>
          <w:i/>
          <w:sz w:val="28"/>
          <w:szCs w:val="28"/>
        </w:rPr>
        <w:t>-</w:t>
      </w:r>
      <w:r w:rsidRPr="007357E5">
        <w:rPr>
          <w:iCs/>
          <w:sz w:val="28"/>
          <w:szCs w:val="28"/>
        </w:rPr>
        <w:t xml:space="preserve"> Tại Thông báo số 4857/TB-TTKQH ngày 27/12/2024 của Tổng </w:t>
      </w:r>
      <w:r w:rsidR="00C328F0">
        <w:rPr>
          <w:iCs/>
          <w:sz w:val="28"/>
          <w:szCs w:val="28"/>
        </w:rPr>
        <w:t>T</w:t>
      </w:r>
      <w:r w:rsidRPr="007357E5">
        <w:rPr>
          <w:iCs/>
          <w:sz w:val="28"/>
          <w:szCs w:val="28"/>
        </w:rPr>
        <w:t>hư ký Quốc hội</w:t>
      </w:r>
      <w:r w:rsidR="00862062" w:rsidRPr="007357E5">
        <w:rPr>
          <w:iCs/>
          <w:sz w:val="28"/>
          <w:szCs w:val="28"/>
        </w:rPr>
        <w:t xml:space="preserve"> thông báo</w:t>
      </w:r>
      <w:r w:rsidRPr="007357E5">
        <w:rPr>
          <w:iCs/>
          <w:sz w:val="28"/>
          <w:szCs w:val="28"/>
        </w:rPr>
        <w:t xml:space="preserve"> kết luận của</w:t>
      </w:r>
      <w:r w:rsidR="00E828AF" w:rsidRPr="007357E5">
        <w:rPr>
          <w:iCs/>
          <w:sz w:val="28"/>
          <w:szCs w:val="28"/>
        </w:rPr>
        <w:t xml:space="preserve"> </w:t>
      </w:r>
      <w:r w:rsidR="00E828AF" w:rsidRPr="007357E5">
        <w:rPr>
          <w:rFonts w:eastAsia="Arial"/>
          <w:sz w:val="28"/>
          <w:szCs w:val="28"/>
          <w:lang w:val="pl-PL"/>
        </w:rPr>
        <w:t>Ủy ban Thường vụ Quốc hội (</w:t>
      </w:r>
      <w:r w:rsidRPr="007357E5">
        <w:rPr>
          <w:iCs/>
          <w:sz w:val="28"/>
          <w:szCs w:val="28"/>
        </w:rPr>
        <w:t>UBTVQH</w:t>
      </w:r>
      <w:r w:rsidR="00E828AF" w:rsidRPr="007357E5">
        <w:rPr>
          <w:iCs/>
          <w:sz w:val="28"/>
          <w:szCs w:val="28"/>
        </w:rPr>
        <w:t>)</w:t>
      </w:r>
      <w:r w:rsidRPr="007357E5">
        <w:rPr>
          <w:iCs/>
          <w:sz w:val="28"/>
          <w:szCs w:val="28"/>
        </w:rPr>
        <w:t xml:space="preserve"> về dự thảo Nghị quyết về mức thuế BVMT đối với xăng, dầu, mỡ nhờn </w:t>
      </w:r>
      <w:r w:rsidR="00862062" w:rsidRPr="007357E5">
        <w:rPr>
          <w:iCs/>
          <w:sz w:val="28"/>
          <w:szCs w:val="28"/>
        </w:rPr>
        <w:t>áp</w:t>
      </w:r>
      <w:r w:rsidR="00692C7E" w:rsidRPr="007357E5">
        <w:rPr>
          <w:iCs/>
          <w:sz w:val="28"/>
          <w:szCs w:val="28"/>
        </w:rPr>
        <w:t xml:space="preserve"> dụng</w:t>
      </w:r>
      <w:r w:rsidR="00862062" w:rsidRPr="007357E5">
        <w:rPr>
          <w:iCs/>
          <w:sz w:val="28"/>
          <w:szCs w:val="28"/>
        </w:rPr>
        <w:t xml:space="preserve"> năm 2025</w:t>
      </w:r>
      <w:r w:rsidRPr="007357E5">
        <w:rPr>
          <w:iCs/>
          <w:sz w:val="28"/>
          <w:szCs w:val="28"/>
        </w:rPr>
        <w:t xml:space="preserve"> có nêu: </w:t>
      </w:r>
      <w:r w:rsidRPr="007357E5">
        <w:rPr>
          <w:i/>
          <w:sz w:val="28"/>
          <w:szCs w:val="28"/>
        </w:rPr>
        <w:t xml:space="preserve">“Tiếp tục nghiên cứu, rà soát, hoàn thiện các quy định để quản lý, điều hành giá xăng, dầu, bám sát diễn biến giá trên thị trường thế giới; có các giải pháp để đảm bảo giá bán xăng, dầu hợp lý phục vụ sản xuất, kinh doanh, đời sống của nhân dân và kiểm soát lạm phát; </w:t>
      </w:r>
      <w:r w:rsidR="00441CBF" w:rsidRPr="007357E5">
        <w:rPr>
          <w:i/>
          <w:sz w:val="28"/>
          <w:szCs w:val="28"/>
        </w:rPr>
        <w:t>…</w:t>
      </w:r>
      <w:r w:rsidRPr="007357E5">
        <w:rPr>
          <w:i/>
          <w:sz w:val="28"/>
          <w:szCs w:val="28"/>
        </w:rPr>
        <w:t xml:space="preserve"> Chú ý các giải pháp và có lộ trình để đảm bảo nguồn lực, tiếp tục thực hiện các mục tiêu BVMT để phát triển bền vững và thực hiện cam kết của Việt Nam tại Hội nghị COP26”.</w:t>
      </w:r>
    </w:p>
    <w:p w14:paraId="31DECCD3" w14:textId="77777777" w:rsidR="005B4AF0" w:rsidRPr="007357E5" w:rsidRDefault="005B4AF0" w:rsidP="005915DD">
      <w:pPr>
        <w:spacing w:before="120" w:after="120"/>
        <w:ind w:firstLine="720"/>
        <w:jc w:val="both"/>
        <w:rPr>
          <w:i/>
          <w:sz w:val="28"/>
          <w:szCs w:val="28"/>
          <w:shd w:val="clear" w:color="auto" w:fill="FFFFFF"/>
        </w:rPr>
      </w:pPr>
      <w:r w:rsidRPr="007357E5">
        <w:rPr>
          <w:sz w:val="28"/>
          <w:szCs w:val="28"/>
          <w:shd w:val="clear" w:color="auto" w:fill="FFFFFF"/>
        </w:rPr>
        <w:lastRenderedPageBreak/>
        <w:t xml:space="preserve">- Tại Điều 2 Mục II Nghị quyết số 01/NQ-CP ngày 08/01/2025 của Chính phủ về nhiệm vụ, giải pháp chủ yếu thực hiện </w:t>
      </w:r>
      <w:r w:rsidR="00862062" w:rsidRPr="007357E5">
        <w:rPr>
          <w:sz w:val="28"/>
          <w:szCs w:val="28"/>
          <w:shd w:val="clear" w:color="auto" w:fill="FFFFFF"/>
        </w:rPr>
        <w:t>K</w:t>
      </w:r>
      <w:r w:rsidRPr="007357E5">
        <w:rPr>
          <w:sz w:val="28"/>
          <w:szCs w:val="28"/>
          <w:shd w:val="clear" w:color="auto" w:fill="FFFFFF"/>
        </w:rPr>
        <w:t xml:space="preserve">ế hoạch phát triển kinh tế - xã hội và dự toán ngân sách nhà nước năm 2025 đã đưa ra nhiệm vụ: </w:t>
      </w:r>
      <w:r w:rsidRPr="007357E5">
        <w:rPr>
          <w:i/>
          <w:sz w:val="28"/>
          <w:szCs w:val="28"/>
          <w:shd w:val="clear" w:color="auto" w:fill="FFFFFF"/>
        </w:rPr>
        <w:t>“Nghiên cứu, đánh giá để đề xuất, xem xét việc kéo dài các chính sách miễn, giảm, gia hạn thuế, phí, lệ phí, tiền thuê đất... hỗ trợ tăng trưởng, tháo gỡ khó khăn cho sản xuất, kinh doanh”.</w:t>
      </w:r>
    </w:p>
    <w:p w14:paraId="4B6494DE" w14:textId="77777777" w:rsidR="0063416D" w:rsidRPr="007357E5" w:rsidRDefault="0063416D" w:rsidP="005915DD">
      <w:pPr>
        <w:spacing w:before="120" w:after="120"/>
        <w:ind w:firstLine="720"/>
        <w:jc w:val="both"/>
        <w:rPr>
          <w:sz w:val="28"/>
          <w:szCs w:val="28"/>
          <w:shd w:val="clear" w:color="auto" w:fill="FFFFFF"/>
        </w:rPr>
      </w:pPr>
      <w:r w:rsidRPr="007357E5">
        <w:rPr>
          <w:sz w:val="28"/>
          <w:szCs w:val="28"/>
          <w:shd w:val="clear" w:color="auto" w:fill="FFFFFF"/>
        </w:rPr>
        <w:t>- Tại điểm a Điều 1 Nghị quyết số 192/2025/QH15</w:t>
      </w:r>
      <w:r w:rsidR="005B4AF0" w:rsidRPr="007357E5">
        <w:rPr>
          <w:sz w:val="28"/>
          <w:szCs w:val="28"/>
          <w:shd w:val="clear" w:color="auto" w:fill="FFFFFF"/>
        </w:rPr>
        <w:t xml:space="preserve"> ngày 19/02/2025</w:t>
      </w:r>
      <w:r w:rsidR="00E8639D" w:rsidRPr="007357E5">
        <w:rPr>
          <w:sz w:val="28"/>
          <w:szCs w:val="28"/>
          <w:shd w:val="clear" w:color="auto" w:fill="FFFFFF"/>
        </w:rPr>
        <w:t xml:space="preserve"> của Quốc hội</w:t>
      </w:r>
      <w:r w:rsidRPr="007357E5">
        <w:rPr>
          <w:sz w:val="28"/>
          <w:szCs w:val="28"/>
          <w:shd w:val="clear" w:color="auto" w:fill="FFFFFF"/>
        </w:rPr>
        <w:t xml:space="preserve"> về bổ sung Kế hoạch phát triển </w:t>
      </w:r>
      <w:r w:rsidR="00CB5A56" w:rsidRPr="007357E5">
        <w:rPr>
          <w:sz w:val="28"/>
          <w:szCs w:val="28"/>
          <w:shd w:val="clear" w:color="auto" w:fill="FFFFFF"/>
        </w:rPr>
        <w:t>kinh tế - xã hội</w:t>
      </w:r>
      <w:r w:rsidRPr="007357E5">
        <w:rPr>
          <w:sz w:val="28"/>
          <w:szCs w:val="28"/>
          <w:shd w:val="clear" w:color="auto" w:fill="FFFFFF"/>
        </w:rPr>
        <w:t xml:space="preserve"> năm 2025</w:t>
      </w:r>
      <w:r w:rsidR="00F257F4" w:rsidRPr="007357E5">
        <w:rPr>
          <w:sz w:val="28"/>
          <w:szCs w:val="28"/>
          <w:shd w:val="clear" w:color="auto" w:fill="FFFFFF"/>
        </w:rPr>
        <w:t xml:space="preserve"> với mục tiêu tăng trưởng đạt 8% trở lên</w:t>
      </w:r>
      <w:r w:rsidRPr="007357E5">
        <w:rPr>
          <w:sz w:val="28"/>
          <w:szCs w:val="28"/>
          <w:shd w:val="clear" w:color="auto" w:fill="FFFFFF"/>
        </w:rPr>
        <w:t xml:space="preserve"> có nêu: </w:t>
      </w:r>
      <w:r w:rsidRPr="007357E5">
        <w:rPr>
          <w:i/>
          <w:iCs/>
          <w:sz w:val="28"/>
          <w:szCs w:val="28"/>
          <w:shd w:val="clear" w:color="auto" w:fill="FFFFFF"/>
        </w:rPr>
        <w:t>“Củng cố, chuẩn bị tốt các yếu tố nền t</w:t>
      </w:r>
      <w:r w:rsidR="0096325E" w:rsidRPr="007357E5">
        <w:rPr>
          <w:i/>
          <w:iCs/>
          <w:sz w:val="28"/>
          <w:szCs w:val="28"/>
          <w:shd w:val="clear" w:color="auto" w:fill="FFFFFF"/>
        </w:rPr>
        <w:t>ả</w:t>
      </w:r>
      <w:r w:rsidRPr="007357E5">
        <w:rPr>
          <w:i/>
          <w:iCs/>
          <w:sz w:val="28"/>
          <w:szCs w:val="28"/>
          <w:shd w:val="clear" w:color="auto" w:fill="FFFFFF"/>
        </w:rPr>
        <w:t xml:space="preserve">ng nhằm thực hiện thắng lợi Chiến lược phát triển </w:t>
      </w:r>
      <w:r w:rsidR="00CB5A56" w:rsidRPr="007357E5">
        <w:rPr>
          <w:i/>
          <w:iCs/>
          <w:sz w:val="28"/>
          <w:szCs w:val="28"/>
          <w:shd w:val="clear" w:color="auto" w:fill="FFFFFF"/>
        </w:rPr>
        <w:t xml:space="preserve">kinh tế - xã hội </w:t>
      </w:r>
      <w:r w:rsidRPr="007357E5">
        <w:rPr>
          <w:i/>
          <w:iCs/>
          <w:sz w:val="28"/>
          <w:szCs w:val="28"/>
          <w:shd w:val="clear" w:color="auto" w:fill="FFFFFF"/>
        </w:rPr>
        <w:t>10 năm 2021 - 203</w:t>
      </w:r>
      <w:r w:rsidR="00F257F4" w:rsidRPr="007357E5">
        <w:rPr>
          <w:i/>
          <w:iCs/>
          <w:sz w:val="28"/>
          <w:szCs w:val="28"/>
          <w:shd w:val="clear" w:color="auto" w:fill="FFFFFF"/>
        </w:rPr>
        <w:t>0</w:t>
      </w:r>
      <w:r w:rsidRPr="007357E5">
        <w:rPr>
          <w:i/>
          <w:iCs/>
          <w:sz w:val="28"/>
          <w:szCs w:val="28"/>
          <w:shd w:val="clear" w:color="auto" w:fill="FFFFFF"/>
        </w:rPr>
        <w:t xml:space="preserve">, đánh dấu thời điểm đất nước bước vào kỷ nguyên phát triển mới, góp phần tạo nền tảng vững chắc để đạt tốc độ tăng trưởng hai con số trong giai đoạn 2026 </w:t>
      </w:r>
      <w:r w:rsidR="00CB5A56" w:rsidRPr="007357E5">
        <w:rPr>
          <w:i/>
          <w:iCs/>
          <w:sz w:val="28"/>
          <w:szCs w:val="28"/>
          <w:shd w:val="clear" w:color="auto" w:fill="FFFFFF"/>
        </w:rPr>
        <w:t>-</w:t>
      </w:r>
      <w:r w:rsidRPr="007357E5">
        <w:rPr>
          <w:i/>
          <w:iCs/>
          <w:sz w:val="28"/>
          <w:szCs w:val="28"/>
          <w:shd w:val="clear" w:color="auto" w:fill="FFFFFF"/>
        </w:rPr>
        <w:t xml:space="preserve"> 203</w:t>
      </w:r>
      <w:r w:rsidR="00F257F4" w:rsidRPr="007357E5">
        <w:rPr>
          <w:i/>
          <w:iCs/>
          <w:sz w:val="28"/>
          <w:szCs w:val="28"/>
          <w:shd w:val="clear" w:color="auto" w:fill="FFFFFF"/>
        </w:rPr>
        <w:t>0</w:t>
      </w:r>
      <w:r w:rsidRPr="007357E5">
        <w:rPr>
          <w:i/>
          <w:iCs/>
          <w:sz w:val="28"/>
          <w:szCs w:val="28"/>
          <w:shd w:val="clear" w:color="auto" w:fill="FFFFFF"/>
        </w:rPr>
        <w:t>”</w:t>
      </w:r>
      <w:r w:rsidRPr="007357E5">
        <w:rPr>
          <w:sz w:val="28"/>
          <w:szCs w:val="28"/>
          <w:shd w:val="clear" w:color="auto" w:fill="FFFFFF"/>
        </w:rPr>
        <w:t>.</w:t>
      </w:r>
    </w:p>
    <w:p w14:paraId="6CAFEDCD" w14:textId="77777777" w:rsidR="005463CF" w:rsidRPr="007357E5" w:rsidRDefault="005463CF" w:rsidP="005915DD">
      <w:pPr>
        <w:spacing w:before="120" w:after="120"/>
        <w:ind w:firstLine="720"/>
        <w:jc w:val="both"/>
        <w:rPr>
          <w:sz w:val="28"/>
          <w:szCs w:val="28"/>
          <w:shd w:val="clear" w:color="auto" w:fill="FFFFFF"/>
        </w:rPr>
      </w:pPr>
      <w:r w:rsidRPr="007357E5">
        <w:rPr>
          <w:sz w:val="28"/>
          <w:szCs w:val="28"/>
          <w:shd w:val="clear" w:color="auto" w:fill="FFFFFF"/>
        </w:rPr>
        <w:t>- Tại Nghị quyết số 124/NQ-CP ngày 08/5/2025 của Chính phủ phiên họp Chính phủ thường kỳ thá</w:t>
      </w:r>
      <w:r w:rsidR="00FC4425" w:rsidRPr="007357E5">
        <w:rPr>
          <w:sz w:val="28"/>
          <w:szCs w:val="28"/>
          <w:shd w:val="clear" w:color="auto" w:fill="FFFFFF"/>
        </w:rPr>
        <w:t>ng 4 năm 2025 giao Bộ Tài chính</w:t>
      </w:r>
      <w:r w:rsidRPr="007357E5">
        <w:rPr>
          <w:sz w:val="28"/>
          <w:szCs w:val="28"/>
          <w:shd w:val="clear" w:color="auto" w:fill="FFFFFF"/>
        </w:rPr>
        <w:t xml:space="preserve">: </w:t>
      </w:r>
      <w:r w:rsidR="0086169E" w:rsidRPr="007357E5">
        <w:rPr>
          <w:i/>
          <w:sz w:val="28"/>
          <w:szCs w:val="28"/>
          <w:shd w:val="clear" w:color="auto" w:fill="FFFFFF"/>
        </w:rPr>
        <w:t>“</w:t>
      </w:r>
      <w:r w:rsidRPr="007357E5">
        <w:rPr>
          <w:i/>
          <w:sz w:val="28"/>
          <w:szCs w:val="28"/>
          <w:shd w:val="clear" w:color="auto" w:fill="FFFFFF"/>
        </w:rPr>
        <w:t>Đề xuất, xây dựng các chính sách hỗ trợ tổng thể đối với doanh nghiệp, người lao động trong các ngành nghề, lĩnh vực bị ảnh hưởng bởi chính sách thuế quan của Hoa Kỳ</w:t>
      </w:r>
      <w:r w:rsidR="0086169E" w:rsidRPr="007357E5">
        <w:rPr>
          <w:i/>
          <w:sz w:val="28"/>
          <w:szCs w:val="28"/>
          <w:shd w:val="clear" w:color="auto" w:fill="FFFFFF"/>
        </w:rPr>
        <w:t>”.</w:t>
      </w:r>
    </w:p>
    <w:p w14:paraId="3442B38E" w14:textId="77777777" w:rsidR="001A1358" w:rsidRPr="007357E5" w:rsidRDefault="002E604C" w:rsidP="005915DD">
      <w:pPr>
        <w:spacing w:before="120" w:after="120"/>
        <w:ind w:firstLine="720"/>
        <w:jc w:val="both"/>
        <w:rPr>
          <w:b/>
          <w:i/>
          <w:sz w:val="28"/>
          <w:szCs w:val="28"/>
        </w:rPr>
      </w:pPr>
      <w:r w:rsidRPr="007357E5">
        <w:rPr>
          <w:b/>
          <w:i/>
          <w:sz w:val="28"/>
          <w:szCs w:val="28"/>
        </w:rPr>
        <w:t>1.2. Cơ sở pháp lý</w:t>
      </w:r>
    </w:p>
    <w:p w14:paraId="7DEF1F94" w14:textId="77777777" w:rsidR="00441CBF" w:rsidRPr="007357E5" w:rsidRDefault="00017D10" w:rsidP="005915DD">
      <w:pPr>
        <w:spacing w:before="120" w:after="120"/>
        <w:ind w:firstLine="720"/>
        <w:jc w:val="both"/>
        <w:rPr>
          <w:rFonts w:eastAsia="Arial"/>
          <w:sz w:val="28"/>
          <w:szCs w:val="28"/>
          <w:lang w:val="pl-PL"/>
        </w:rPr>
      </w:pPr>
      <w:r w:rsidRPr="007357E5">
        <w:rPr>
          <w:sz w:val="28"/>
          <w:szCs w:val="28"/>
          <w:lang w:val="pt-BR"/>
        </w:rPr>
        <w:t xml:space="preserve">- </w:t>
      </w:r>
      <w:r w:rsidR="001A1358" w:rsidRPr="007357E5">
        <w:rPr>
          <w:sz w:val="28"/>
          <w:szCs w:val="28"/>
          <w:lang w:val="pt-BR"/>
        </w:rPr>
        <w:t xml:space="preserve">Tại Điều 8 </w:t>
      </w:r>
      <w:r w:rsidR="001A1358" w:rsidRPr="007357E5">
        <w:rPr>
          <w:sz w:val="28"/>
          <w:szCs w:val="28"/>
          <w:lang w:val="nl-NL"/>
        </w:rPr>
        <w:t xml:space="preserve">Luật </w:t>
      </w:r>
      <w:r w:rsidRPr="007357E5">
        <w:rPr>
          <w:sz w:val="28"/>
          <w:szCs w:val="28"/>
          <w:lang w:val="nl-NL"/>
        </w:rPr>
        <w:t>T</w:t>
      </w:r>
      <w:r w:rsidR="001A1358" w:rsidRPr="007357E5">
        <w:rPr>
          <w:sz w:val="28"/>
          <w:szCs w:val="28"/>
          <w:lang w:val="nl-NL"/>
        </w:rPr>
        <w:t xml:space="preserve">huế BVMT quy định Biểu khung thuế BVMT đối với các </w:t>
      </w:r>
      <w:r w:rsidR="001A1358" w:rsidRPr="007357E5">
        <w:rPr>
          <w:rFonts w:eastAsia="Arial"/>
          <w:sz w:val="28"/>
          <w:szCs w:val="28"/>
          <w:lang w:val="pl-PL"/>
        </w:rPr>
        <w:t>hàng hóa thuộc đối tượng chịu thuế</w:t>
      </w:r>
      <w:r w:rsidR="00441CBF" w:rsidRPr="007357E5">
        <w:rPr>
          <w:rFonts w:eastAsia="Arial"/>
          <w:sz w:val="28"/>
          <w:szCs w:val="28"/>
          <w:lang w:val="pl-PL"/>
        </w:rPr>
        <w:t xml:space="preserve"> và giao </w:t>
      </w:r>
      <w:r w:rsidR="00441CBF" w:rsidRPr="007357E5">
        <w:rPr>
          <w:sz w:val="28"/>
          <w:szCs w:val="28"/>
          <w:lang w:val="sv-SE"/>
        </w:rPr>
        <w:t>UBTVQH c</w:t>
      </w:r>
      <w:r w:rsidR="00441CBF" w:rsidRPr="007357E5">
        <w:rPr>
          <w:sz w:val="28"/>
          <w:szCs w:val="28"/>
          <w:lang w:val="nl-NL"/>
        </w:rPr>
        <w:t>ăn cứ vào Biểu khung thuế BVMT để quy định mức thuế cụ thể đối với từng loại hàng hoá chịu thuế bảo đảm</w:t>
      </w:r>
      <w:r w:rsidR="00441CBF" w:rsidRPr="007357E5">
        <w:rPr>
          <w:b/>
          <w:bCs/>
          <w:iCs/>
          <w:sz w:val="28"/>
          <w:szCs w:val="28"/>
          <w:lang w:val="nl-NL"/>
        </w:rPr>
        <w:t xml:space="preserve"> </w:t>
      </w:r>
      <w:r w:rsidR="00441CBF" w:rsidRPr="007357E5">
        <w:rPr>
          <w:sz w:val="28"/>
          <w:szCs w:val="28"/>
          <w:lang w:val="nl-NL"/>
        </w:rPr>
        <w:t xml:space="preserve">các nguyên tắc </w:t>
      </w:r>
      <w:r w:rsidR="00441CBF" w:rsidRPr="007357E5">
        <w:rPr>
          <w:sz w:val="28"/>
          <w:szCs w:val="28"/>
          <w:lang w:val="pl-PL"/>
        </w:rPr>
        <w:t xml:space="preserve">phù hợp với chính sách phát triển </w:t>
      </w:r>
      <w:r w:rsidR="00441CBF" w:rsidRPr="007357E5">
        <w:rPr>
          <w:sz w:val="28"/>
          <w:szCs w:val="28"/>
          <w:shd w:val="clear" w:color="auto" w:fill="FFFFFF"/>
        </w:rPr>
        <w:t xml:space="preserve">kinh tế - xã hội </w:t>
      </w:r>
      <w:r w:rsidR="00441CBF" w:rsidRPr="007357E5">
        <w:rPr>
          <w:sz w:val="28"/>
          <w:szCs w:val="28"/>
          <w:lang w:val="pl-PL"/>
        </w:rPr>
        <w:t xml:space="preserve">của Nhà nước trong từng thời kỳ và được </w:t>
      </w:r>
      <w:r w:rsidR="00441CBF" w:rsidRPr="007357E5">
        <w:rPr>
          <w:bCs/>
          <w:iCs/>
          <w:sz w:val="28"/>
          <w:szCs w:val="28"/>
          <w:lang w:val="pl-PL"/>
        </w:rPr>
        <w:t>xác định</w:t>
      </w:r>
      <w:r w:rsidR="00441CBF" w:rsidRPr="007357E5">
        <w:rPr>
          <w:sz w:val="28"/>
          <w:szCs w:val="28"/>
          <w:lang w:val="pl-PL"/>
        </w:rPr>
        <w:t xml:space="preserve"> theo mức độ gây tác động xấu đến môi trường của hàng hoá.</w:t>
      </w:r>
    </w:p>
    <w:p w14:paraId="599B7E87" w14:textId="77777777" w:rsidR="00697471" w:rsidRPr="007357E5" w:rsidRDefault="00017D10" w:rsidP="005915DD">
      <w:pPr>
        <w:pStyle w:val="NormalWeb"/>
        <w:spacing w:before="120" w:beforeAutospacing="0" w:after="120" w:afterAutospacing="0"/>
        <w:ind w:firstLine="720"/>
        <w:jc w:val="both"/>
        <w:rPr>
          <w:sz w:val="28"/>
          <w:szCs w:val="28"/>
        </w:rPr>
      </w:pPr>
      <w:r w:rsidRPr="007357E5">
        <w:rPr>
          <w:bCs/>
          <w:sz w:val="28"/>
          <w:szCs w:val="28"/>
          <w:lang w:val="nb-NO"/>
        </w:rPr>
        <w:t>- Tại</w:t>
      </w:r>
      <w:r w:rsidR="00BB506A" w:rsidRPr="007357E5">
        <w:rPr>
          <w:bCs/>
          <w:sz w:val="28"/>
          <w:szCs w:val="28"/>
          <w:lang w:val="nb-NO"/>
        </w:rPr>
        <w:t xml:space="preserve"> điểm e</w:t>
      </w:r>
      <w:r w:rsidRPr="007357E5">
        <w:rPr>
          <w:bCs/>
          <w:sz w:val="28"/>
          <w:szCs w:val="28"/>
          <w:lang w:val="nb-NO"/>
        </w:rPr>
        <w:t xml:space="preserve"> </w:t>
      </w:r>
      <w:r w:rsidR="00697471" w:rsidRPr="007357E5">
        <w:rPr>
          <w:bCs/>
          <w:sz w:val="28"/>
          <w:szCs w:val="28"/>
          <w:lang w:val="nb-NO"/>
        </w:rPr>
        <w:t xml:space="preserve">khoản 2 Điều </w:t>
      </w:r>
      <w:r w:rsidR="0063416D" w:rsidRPr="007357E5">
        <w:rPr>
          <w:bCs/>
          <w:sz w:val="28"/>
          <w:szCs w:val="28"/>
          <w:lang w:val="nb-NO"/>
        </w:rPr>
        <w:t>11</w:t>
      </w:r>
      <w:r w:rsidR="00697471" w:rsidRPr="007357E5">
        <w:rPr>
          <w:bCs/>
          <w:sz w:val="28"/>
          <w:szCs w:val="28"/>
          <w:lang w:val="nb-NO"/>
        </w:rPr>
        <w:t xml:space="preserve"> Luật Ban hành </w:t>
      </w:r>
      <w:r w:rsidR="00803FE0" w:rsidRPr="007357E5">
        <w:rPr>
          <w:bCs/>
          <w:sz w:val="28"/>
          <w:szCs w:val="28"/>
          <w:lang w:val="nb-NO"/>
        </w:rPr>
        <w:t>văn bản quy phạm pháp luật</w:t>
      </w:r>
      <w:r w:rsidR="00697471" w:rsidRPr="007357E5">
        <w:rPr>
          <w:bCs/>
          <w:sz w:val="28"/>
          <w:szCs w:val="28"/>
          <w:lang w:val="nb-NO"/>
        </w:rPr>
        <w:t xml:space="preserve"> quy định</w:t>
      </w:r>
      <w:r w:rsidR="00697471" w:rsidRPr="007357E5">
        <w:rPr>
          <w:b/>
          <w:bCs/>
          <w:sz w:val="28"/>
          <w:szCs w:val="28"/>
          <w:lang w:val="nb-NO"/>
        </w:rPr>
        <w:t xml:space="preserve"> </w:t>
      </w:r>
      <w:r w:rsidR="00697471" w:rsidRPr="007357E5">
        <w:rPr>
          <w:sz w:val="28"/>
          <w:szCs w:val="28"/>
        </w:rPr>
        <w:t xml:space="preserve">UBTVQH ban hành nghị quyết để quy định: </w:t>
      </w:r>
      <w:r w:rsidR="00697471" w:rsidRPr="007357E5">
        <w:rPr>
          <w:i/>
          <w:sz w:val="28"/>
          <w:szCs w:val="28"/>
        </w:rPr>
        <w:t>“Vấn đề khác thuộc thẩm quyền của UBTVQH”</w:t>
      </w:r>
      <w:r w:rsidR="00697471" w:rsidRPr="007357E5">
        <w:rPr>
          <w:sz w:val="28"/>
          <w:szCs w:val="28"/>
        </w:rPr>
        <w:t>.</w:t>
      </w:r>
    </w:p>
    <w:p w14:paraId="3D51F45C" w14:textId="77777777" w:rsidR="00697471" w:rsidRPr="007357E5" w:rsidRDefault="00697471" w:rsidP="005915DD">
      <w:pPr>
        <w:spacing w:before="120" w:after="120"/>
        <w:ind w:firstLine="720"/>
        <w:jc w:val="both"/>
        <w:rPr>
          <w:sz w:val="28"/>
          <w:szCs w:val="28"/>
          <w:lang w:val="vi-VN"/>
        </w:rPr>
      </w:pPr>
      <w:r w:rsidRPr="007357E5">
        <w:rPr>
          <w:bCs/>
          <w:sz w:val="28"/>
          <w:szCs w:val="28"/>
          <w:lang w:val="nb-NO"/>
        </w:rPr>
        <w:t xml:space="preserve">Căn cứ các quy định nêu trên thì UBTVQH có thẩm quyền ban hành Nghị quyết để điều chỉnh mức thuế </w:t>
      </w:r>
      <w:r w:rsidR="00017D10" w:rsidRPr="007357E5">
        <w:rPr>
          <w:bCs/>
          <w:sz w:val="28"/>
          <w:szCs w:val="28"/>
          <w:lang w:val="nb-NO"/>
        </w:rPr>
        <w:t>BVMT đối với</w:t>
      </w:r>
      <w:r w:rsidR="00A50380" w:rsidRPr="007357E5">
        <w:rPr>
          <w:bCs/>
          <w:sz w:val="28"/>
          <w:szCs w:val="28"/>
          <w:lang w:val="nb-NO"/>
        </w:rPr>
        <w:t xml:space="preserve"> nhóm</w:t>
      </w:r>
      <w:r w:rsidR="00017D10" w:rsidRPr="007357E5">
        <w:rPr>
          <w:bCs/>
          <w:sz w:val="28"/>
          <w:szCs w:val="28"/>
          <w:lang w:val="nb-NO"/>
        </w:rPr>
        <w:t xml:space="preserve"> xăng, dầu, mỡ nhờn.</w:t>
      </w:r>
    </w:p>
    <w:p w14:paraId="0C1835CE" w14:textId="77777777" w:rsidR="000D2994" w:rsidRPr="007357E5" w:rsidRDefault="00E97D56" w:rsidP="005915DD">
      <w:pPr>
        <w:pStyle w:val="BodyText3"/>
        <w:tabs>
          <w:tab w:val="left" w:pos="709"/>
        </w:tabs>
        <w:spacing w:before="120"/>
        <w:ind w:firstLine="720"/>
        <w:jc w:val="both"/>
        <w:rPr>
          <w:b/>
          <w:sz w:val="28"/>
          <w:szCs w:val="28"/>
          <w:lang w:val="vi-VN"/>
        </w:rPr>
      </w:pPr>
      <w:r w:rsidRPr="007357E5">
        <w:rPr>
          <w:b/>
          <w:sz w:val="28"/>
          <w:szCs w:val="28"/>
          <w:lang w:val="pt-BR"/>
        </w:rPr>
        <w:t>2. Cơ sở thực tiễn</w:t>
      </w:r>
    </w:p>
    <w:p w14:paraId="17D4E526" w14:textId="77777777" w:rsidR="002F7539" w:rsidRPr="007357E5" w:rsidRDefault="002F7539" w:rsidP="005915DD">
      <w:pPr>
        <w:spacing w:before="120" w:after="120"/>
        <w:ind w:firstLine="720"/>
        <w:jc w:val="both"/>
        <w:rPr>
          <w:b/>
          <w:i/>
          <w:sz w:val="28"/>
          <w:szCs w:val="28"/>
          <w:lang w:val="nl-NL"/>
        </w:rPr>
      </w:pPr>
      <w:r w:rsidRPr="007357E5">
        <w:rPr>
          <w:b/>
          <w:i/>
          <w:sz w:val="28"/>
          <w:szCs w:val="28"/>
          <w:lang w:val="nl-NL"/>
        </w:rPr>
        <w:t>2.1. Đánh giá tác động của việc thực hiện chính sách giảm mức thuế BVMT đối với xăng, dầu, mỡ nhờn thời gian qua</w:t>
      </w:r>
    </w:p>
    <w:p w14:paraId="5D6796F4" w14:textId="77777777" w:rsidR="006C6EBF" w:rsidRPr="007357E5" w:rsidRDefault="00F3532E" w:rsidP="005915DD">
      <w:pPr>
        <w:widowControl w:val="0"/>
        <w:spacing w:before="120" w:after="120"/>
        <w:ind w:firstLine="720"/>
        <w:jc w:val="both"/>
        <w:rPr>
          <w:sz w:val="28"/>
          <w:szCs w:val="28"/>
          <w:shd w:val="clear" w:color="auto" w:fill="FFFFFF"/>
        </w:rPr>
      </w:pPr>
      <w:r w:rsidRPr="007357E5">
        <w:rPr>
          <w:sz w:val="28"/>
          <w:szCs w:val="28"/>
          <w:shd w:val="clear" w:color="auto" w:fill="FFFFFF"/>
        </w:rPr>
        <w:t xml:space="preserve">Xăng dầu là mặt hàng có vai trò và vị thế đặc biệt quan trọng, mang tầm chiến lược trong bảo đảm ổn định và giữ vững các cân đối lớn của nền kinh tế, nhất là bảo đảm về an ninh năng lượng quốc </w:t>
      </w:r>
      <w:r w:rsidR="00862062" w:rsidRPr="007357E5">
        <w:rPr>
          <w:sz w:val="28"/>
          <w:szCs w:val="28"/>
          <w:shd w:val="clear" w:color="auto" w:fill="FFFFFF"/>
        </w:rPr>
        <w:t xml:space="preserve">gia, phục vụ phát triển kinh tế - </w:t>
      </w:r>
      <w:r w:rsidRPr="007357E5">
        <w:rPr>
          <w:sz w:val="28"/>
          <w:szCs w:val="28"/>
          <w:shd w:val="clear" w:color="auto" w:fill="FFFFFF"/>
        </w:rPr>
        <w:t>xã hội, phục vụ</w:t>
      </w:r>
      <w:r w:rsidR="00C519F1" w:rsidRPr="007357E5">
        <w:rPr>
          <w:sz w:val="28"/>
          <w:szCs w:val="28"/>
          <w:shd w:val="clear" w:color="auto" w:fill="FFFFFF"/>
        </w:rPr>
        <w:t xml:space="preserve"> nhu cầu thiết yếu của</w:t>
      </w:r>
      <w:r w:rsidRPr="007357E5">
        <w:rPr>
          <w:sz w:val="28"/>
          <w:szCs w:val="28"/>
          <w:shd w:val="clear" w:color="auto" w:fill="FFFFFF"/>
        </w:rPr>
        <w:t xml:space="preserve"> người dân và</w:t>
      </w:r>
      <w:r w:rsidR="00C519F1" w:rsidRPr="007357E5">
        <w:rPr>
          <w:sz w:val="28"/>
          <w:szCs w:val="28"/>
          <w:shd w:val="clear" w:color="auto" w:fill="FFFFFF"/>
        </w:rPr>
        <w:t xml:space="preserve"> là yếu tố đầu vào quan trọng cho hoạt động của</w:t>
      </w:r>
      <w:r w:rsidRPr="007357E5">
        <w:rPr>
          <w:sz w:val="28"/>
          <w:szCs w:val="28"/>
          <w:shd w:val="clear" w:color="auto" w:fill="FFFFFF"/>
        </w:rPr>
        <w:t xml:space="preserve"> doanh nghiệp</w:t>
      </w:r>
      <w:r w:rsidR="00457D13" w:rsidRPr="007357E5">
        <w:rPr>
          <w:sz w:val="28"/>
          <w:szCs w:val="28"/>
          <w:lang w:val="sv-SE"/>
        </w:rPr>
        <w:t xml:space="preserve">. </w:t>
      </w:r>
      <w:r w:rsidR="00457D13" w:rsidRPr="007357E5">
        <w:rPr>
          <w:sz w:val="28"/>
          <w:szCs w:val="28"/>
        </w:rPr>
        <w:t xml:space="preserve">Kể từ năm 2022 đến nay, giá xăng dầu trên thị trường quốc tế và trong nước đã có nhiều biến động, ảnh hưởng trực tiếp đến hoạt động sản xuất, kinh doanh của các doanh nghiệp, tác động đến đời sống người dân và </w:t>
      </w:r>
      <w:r w:rsidRPr="007357E5">
        <w:rPr>
          <w:sz w:val="28"/>
          <w:szCs w:val="28"/>
        </w:rPr>
        <w:t xml:space="preserve">ảnh hưởng đến </w:t>
      </w:r>
      <w:r w:rsidR="00457D13" w:rsidRPr="007357E5">
        <w:rPr>
          <w:sz w:val="28"/>
          <w:szCs w:val="28"/>
        </w:rPr>
        <w:t>việc thực hiện các mục tiêu</w:t>
      </w:r>
      <w:r w:rsidRPr="007357E5">
        <w:rPr>
          <w:sz w:val="28"/>
          <w:szCs w:val="28"/>
        </w:rPr>
        <w:t xml:space="preserve"> tăng trưởng,</w:t>
      </w:r>
      <w:r w:rsidR="00457D13" w:rsidRPr="007357E5">
        <w:rPr>
          <w:sz w:val="28"/>
          <w:szCs w:val="28"/>
        </w:rPr>
        <w:t xml:space="preserve"> phát triển kinh tế - xã hội của Việt Nam. Trong bối cảnh đó, </w:t>
      </w:r>
      <w:r w:rsidR="00457D13" w:rsidRPr="007357E5">
        <w:rPr>
          <w:spacing w:val="-2"/>
          <w:sz w:val="28"/>
          <w:szCs w:val="28"/>
          <w:lang w:val="sv-SE"/>
        </w:rPr>
        <w:t>t</w:t>
      </w:r>
      <w:r w:rsidR="00457D13" w:rsidRPr="007357E5">
        <w:rPr>
          <w:spacing w:val="-2"/>
          <w:sz w:val="28"/>
          <w:szCs w:val="28"/>
          <w:lang w:val="nl-NL"/>
        </w:rPr>
        <w:t xml:space="preserve">hực hiện chủ trương của Đảng, Nhà </w:t>
      </w:r>
      <w:r w:rsidR="00457D13" w:rsidRPr="007357E5">
        <w:rPr>
          <w:spacing w:val="-2"/>
          <w:sz w:val="28"/>
          <w:szCs w:val="28"/>
          <w:lang w:val="nl-NL"/>
        </w:rPr>
        <w:lastRenderedPageBreak/>
        <w:t xml:space="preserve">nước về các giải pháp để ổn định kinh tế vĩ mô, kiểm soát lạm phát, đảm bảo an sinh xã hội; góp phần </w:t>
      </w:r>
      <w:r w:rsidR="00457D13" w:rsidRPr="007357E5">
        <w:rPr>
          <w:sz w:val="28"/>
          <w:szCs w:val="28"/>
          <w:lang w:val="nl-NL"/>
        </w:rPr>
        <w:t>tháo gỡ khó khăn cho người dân, doanh nghiệp</w:t>
      </w:r>
      <w:r w:rsidR="00384687" w:rsidRPr="007357E5">
        <w:rPr>
          <w:sz w:val="28"/>
          <w:szCs w:val="28"/>
          <w:lang w:val="nl-NL"/>
        </w:rPr>
        <w:t>, hỗ trợ</w:t>
      </w:r>
      <w:r w:rsidR="00457D13" w:rsidRPr="007357E5">
        <w:rPr>
          <w:sz w:val="28"/>
          <w:szCs w:val="28"/>
          <w:lang w:val="nl-NL"/>
        </w:rPr>
        <w:t xml:space="preserve"> phục hồi và phát triển sau dịch Covid-19,</w:t>
      </w:r>
      <w:r w:rsidR="00457D13" w:rsidRPr="007357E5">
        <w:rPr>
          <w:sz w:val="28"/>
          <w:szCs w:val="28"/>
        </w:rPr>
        <w:t xml:space="preserve"> </w:t>
      </w:r>
      <w:r w:rsidR="00457D13" w:rsidRPr="007357E5">
        <w:rPr>
          <w:sz w:val="28"/>
          <w:szCs w:val="28"/>
          <w:lang w:val="pt-BR"/>
        </w:rPr>
        <w:t xml:space="preserve">căn cứ </w:t>
      </w:r>
      <w:r w:rsidR="00457D13" w:rsidRPr="007357E5">
        <w:rPr>
          <w:sz w:val="28"/>
          <w:szCs w:val="28"/>
          <w:lang w:val="nl-NL"/>
        </w:rPr>
        <w:t xml:space="preserve">Biểu khung </w:t>
      </w:r>
      <w:r w:rsidR="00457D13" w:rsidRPr="007357E5">
        <w:rPr>
          <w:sz w:val="28"/>
          <w:szCs w:val="28"/>
          <w:lang w:val="pt-BR"/>
        </w:rPr>
        <w:t>thuế và nguyên tắc điều chỉnh mức thuế tại Luật Thuế BVMT,</w:t>
      </w:r>
      <w:r w:rsidR="00457D13" w:rsidRPr="007357E5">
        <w:rPr>
          <w:sz w:val="28"/>
          <w:szCs w:val="28"/>
        </w:rPr>
        <w:t xml:space="preserve"> Bộ Tài chính đã tham mưu, trình Chính phủ để trình UBTVQH ban hành các </w:t>
      </w:r>
      <w:r w:rsidR="00862062" w:rsidRPr="007357E5">
        <w:rPr>
          <w:sz w:val="28"/>
          <w:szCs w:val="28"/>
        </w:rPr>
        <w:t>N</w:t>
      </w:r>
      <w:r w:rsidR="00457D13" w:rsidRPr="007357E5">
        <w:rPr>
          <w:sz w:val="28"/>
          <w:szCs w:val="28"/>
        </w:rPr>
        <w:t>ghị quyết điều chỉnh thuế BVMT đối với xăng, dầu và mỡ nhờn, nhằm phù hợp với bối cảnh kinh tế - xã hội trong từng giai đoạn</w:t>
      </w:r>
      <w:r w:rsidR="00457D13" w:rsidRPr="007357E5">
        <w:rPr>
          <w:rStyle w:val="FootnoteReference"/>
          <w:spacing w:val="-2"/>
          <w:sz w:val="28"/>
          <w:szCs w:val="28"/>
          <w:lang w:val="nl-NL"/>
        </w:rPr>
        <w:footnoteReference w:id="1"/>
      </w:r>
      <w:r w:rsidR="00EF136E" w:rsidRPr="007357E5">
        <w:rPr>
          <w:sz w:val="28"/>
          <w:szCs w:val="28"/>
        </w:rPr>
        <w:t>.</w:t>
      </w:r>
      <w:r w:rsidR="006C6EBF" w:rsidRPr="007357E5">
        <w:rPr>
          <w:sz w:val="28"/>
          <w:szCs w:val="28"/>
          <w:shd w:val="clear" w:color="auto" w:fill="FFFFFF"/>
        </w:rPr>
        <w:t xml:space="preserve"> </w:t>
      </w:r>
      <w:r w:rsidRPr="007357E5">
        <w:rPr>
          <w:sz w:val="28"/>
          <w:szCs w:val="28"/>
          <w:shd w:val="clear" w:color="auto" w:fill="FFFFFF"/>
        </w:rPr>
        <w:t>Hiện hành,</w:t>
      </w:r>
      <w:r w:rsidR="006C6EBF" w:rsidRPr="007357E5">
        <w:rPr>
          <w:sz w:val="28"/>
          <w:szCs w:val="28"/>
          <w:shd w:val="clear" w:color="auto" w:fill="FFFFFF"/>
        </w:rPr>
        <w:t xml:space="preserve"> </w:t>
      </w:r>
      <w:r w:rsidR="00457D13" w:rsidRPr="007357E5">
        <w:rPr>
          <w:sz w:val="28"/>
          <w:szCs w:val="28"/>
          <w:shd w:val="clear" w:color="auto" w:fill="FFFFFF"/>
        </w:rPr>
        <w:t xml:space="preserve">mức thuế BVMT đối với xăng, dầu, mỡ </w:t>
      </w:r>
      <w:r w:rsidRPr="007357E5">
        <w:rPr>
          <w:sz w:val="28"/>
          <w:szCs w:val="28"/>
          <w:shd w:val="clear" w:color="auto" w:fill="FFFFFF"/>
        </w:rPr>
        <w:t>nhờn</w:t>
      </w:r>
      <w:r w:rsidR="00384687" w:rsidRPr="007357E5">
        <w:rPr>
          <w:sz w:val="28"/>
          <w:szCs w:val="28"/>
          <w:shd w:val="clear" w:color="auto" w:fill="FFFFFF"/>
        </w:rPr>
        <w:t xml:space="preserve"> vẫn đang được hỗ trợ</w:t>
      </w:r>
      <w:r w:rsidR="00457D13" w:rsidRPr="007357E5">
        <w:rPr>
          <w:sz w:val="28"/>
          <w:szCs w:val="28"/>
          <w:shd w:val="clear" w:color="auto" w:fill="FFFFFF"/>
        </w:rPr>
        <w:t xml:space="preserve"> </w:t>
      </w:r>
      <w:r w:rsidR="00384687" w:rsidRPr="007357E5">
        <w:rPr>
          <w:sz w:val="28"/>
          <w:szCs w:val="28"/>
          <w:shd w:val="clear" w:color="auto" w:fill="FFFFFF"/>
        </w:rPr>
        <w:t>bởi</w:t>
      </w:r>
      <w:r w:rsidR="006C6EBF" w:rsidRPr="007357E5">
        <w:rPr>
          <w:sz w:val="28"/>
          <w:szCs w:val="28"/>
          <w:shd w:val="clear" w:color="auto" w:fill="FFFFFF"/>
        </w:rPr>
        <w:t xml:space="preserve"> Nghị quyết số 60/2024/UBTVQH15</w:t>
      </w:r>
      <w:r w:rsidR="00457D13" w:rsidRPr="007357E5">
        <w:rPr>
          <w:sz w:val="28"/>
          <w:szCs w:val="28"/>
          <w:shd w:val="clear" w:color="auto" w:fill="FFFFFF"/>
        </w:rPr>
        <w:t>, theo đó</w:t>
      </w:r>
      <w:r w:rsidR="006C6EBF" w:rsidRPr="007357E5">
        <w:rPr>
          <w:sz w:val="28"/>
          <w:szCs w:val="28"/>
          <w:shd w:val="clear" w:color="auto" w:fill="FFFFFF"/>
        </w:rPr>
        <w:t xml:space="preserve"> tiếp tục áp dụng chính sách giảm mức thuế BVMT đối với xăng, dầu, mỡ nhờn </w:t>
      </w:r>
      <w:r w:rsidRPr="007357E5">
        <w:rPr>
          <w:sz w:val="28"/>
          <w:szCs w:val="28"/>
          <w:shd w:val="clear" w:color="auto" w:fill="FFFFFF"/>
        </w:rPr>
        <w:t xml:space="preserve">cho cả </w:t>
      </w:r>
      <w:r w:rsidR="006C6EBF" w:rsidRPr="007357E5">
        <w:rPr>
          <w:sz w:val="28"/>
          <w:szCs w:val="28"/>
          <w:shd w:val="clear" w:color="auto" w:fill="FFFFFF"/>
        </w:rPr>
        <w:t>năm 2025 như</w:t>
      </w:r>
      <w:r w:rsidRPr="007357E5">
        <w:rPr>
          <w:sz w:val="28"/>
          <w:szCs w:val="28"/>
          <w:shd w:val="clear" w:color="auto" w:fill="FFFFFF"/>
        </w:rPr>
        <w:t xml:space="preserve"> mức giảm thuế của </w:t>
      </w:r>
      <w:r w:rsidR="006C6EBF" w:rsidRPr="007357E5">
        <w:rPr>
          <w:sz w:val="28"/>
          <w:szCs w:val="28"/>
          <w:shd w:val="clear" w:color="auto" w:fill="FFFFFF"/>
        </w:rPr>
        <w:t>năm 2024, cụ thể mức thuế BVMT đối với xăng (trừ etanol) là 2.000 đồng/lít; nhiên liệu bay, dầu diesel, dầu mazut, dầu nhờn là 1.000 đồng/lít; mỡ nhờn là 1.000 đồng/kg và dầu hỏa là 600 đồng/lít.</w:t>
      </w:r>
    </w:p>
    <w:p w14:paraId="6A16F8A9" w14:textId="77777777" w:rsidR="006C6EBF" w:rsidRPr="007357E5" w:rsidRDefault="006C6EBF" w:rsidP="005915DD">
      <w:pPr>
        <w:widowControl w:val="0"/>
        <w:spacing w:before="120" w:after="120"/>
        <w:ind w:firstLine="720"/>
        <w:jc w:val="both"/>
        <w:rPr>
          <w:sz w:val="28"/>
          <w:szCs w:val="28"/>
          <w:shd w:val="clear" w:color="auto" w:fill="FFFFFF"/>
        </w:rPr>
      </w:pPr>
      <w:r w:rsidRPr="007357E5">
        <w:rPr>
          <w:sz w:val="28"/>
          <w:szCs w:val="28"/>
          <w:shd w:val="clear" w:color="auto" w:fill="FFFFFF"/>
        </w:rPr>
        <w:t>Kể từ ngày 01/01/</w:t>
      </w:r>
      <w:r w:rsidR="00457D13" w:rsidRPr="007357E5">
        <w:rPr>
          <w:sz w:val="28"/>
          <w:szCs w:val="28"/>
          <w:shd w:val="clear" w:color="auto" w:fill="FFFFFF"/>
        </w:rPr>
        <w:t>2026</w:t>
      </w:r>
      <w:r w:rsidRPr="007357E5">
        <w:rPr>
          <w:sz w:val="28"/>
          <w:szCs w:val="28"/>
          <w:shd w:val="clear" w:color="auto" w:fill="FFFFFF"/>
        </w:rPr>
        <w:t>, mức thuế BVMT đối với xăng, dầu, mỡ nhờn sẽ thực hiện theo quy định tại Nghị quyết số 579/2018/UBTVQH14</w:t>
      </w:r>
      <w:r w:rsidRPr="007357E5">
        <w:rPr>
          <w:rStyle w:val="FootnoteReference"/>
          <w:sz w:val="28"/>
          <w:szCs w:val="28"/>
          <w:shd w:val="clear" w:color="auto" w:fill="FFFFFF"/>
        </w:rPr>
        <w:footnoteReference w:id="2"/>
      </w:r>
      <w:r w:rsidRPr="007357E5">
        <w:rPr>
          <w:sz w:val="28"/>
          <w:szCs w:val="28"/>
          <w:shd w:val="clear" w:color="auto" w:fill="FFFFFF"/>
        </w:rPr>
        <w:t xml:space="preserve"> ngày 26/9/2018 của UBTVQH với mức thuế</w:t>
      </w:r>
      <w:r w:rsidR="00457D13" w:rsidRPr="007357E5">
        <w:rPr>
          <w:sz w:val="28"/>
          <w:szCs w:val="28"/>
          <w:shd w:val="clear" w:color="auto" w:fill="FFFFFF"/>
        </w:rPr>
        <w:t xml:space="preserve"> tăng trở lại </w:t>
      </w:r>
      <w:r w:rsidRPr="007357E5">
        <w:rPr>
          <w:sz w:val="28"/>
          <w:szCs w:val="28"/>
          <w:shd w:val="clear" w:color="auto" w:fill="FFFFFF"/>
        </w:rPr>
        <w:t>bằng mức trần trong Biểu khung thuế ban hành kèm theo Luật Thuế BVMT.</w:t>
      </w:r>
    </w:p>
    <w:p w14:paraId="0E4E6C6D" w14:textId="77777777" w:rsidR="002F7539" w:rsidRPr="007357E5" w:rsidRDefault="002F7539" w:rsidP="005915DD">
      <w:pPr>
        <w:widowControl w:val="0"/>
        <w:spacing w:before="120" w:after="120"/>
        <w:ind w:firstLine="720"/>
        <w:jc w:val="both"/>
        <w:rPr>
          <w:sz w:val="28"/>
          <w:szCs w:val="28"/>
          <w:shd w:val="clear" w:color="auto" w:fill="FFFFFF"/>
        </w:rPr>
      </w:pPr>
      <w:r w:rsidRPr="007357E5">
        <w:rPr>
          <w:sz w:val="28"/>
          <w:szCs w:val="28"/>
          <w:shd w:val="clear" w:color="auto" w:fill="FFFFFF"/>
        </w:rPr>
        <w:t>Quá trình thực hiện giảm thuế BVMT đối với xăng, dầu, mỡ nhờn trong thời gian qua đã có những tác động tích cực đến nền kinh tế, cụ thể:</w:t>
      </w:r>
    </w:p>
    <w:p w14:paraId="71A23CD4" w14:textId="77777777" w:rsidR="002F7539" w:rsidRPr="007357E5" w:rsidRDefault="002F7539" w:rsidP="005915DD">
      <w:pPr>
        <w:widowControl w:val="0"/>
        <w:spacing w:before="120" w:after="120"/>
        <w:ind w:firstLine="720"/>
        <w:jc w:val="both"/>
        <w:rPr>
          <w:i/>
          <w:sz w:val="28"/>
          <w:szCs w:val="28"/>
          <w:shd w:val="clear" w:color="auto" w:fill="FFFFFF"/>
        </w:rPr>
      </w:pPr>
      <w:r w:rsidRPr="007357E5">
        <w:rPr>
          <w:i/>
          <w:sz w:val="28"/>
          <w:szCs w:val="28"/>
          <w:shd w:val="clear" w:color="auto" w:fill="FFFFFF"/>
        </w:rPr>
        <w:t xml:space="preserve">- Góp phần thực hiện mục tiêu kiểm soát lạm phát, ổn định kinh tế vĩ mô </w:t>
      </w:r>
    </w:p>
    <w:p w14:paraId="780489CC" w14:textId="77777777" w:rsidR="000A295E" w:rsidRPr="007357E5" w:rsidRDefault="002F7539" w:rsidP="005915DD">
      <w:pPr>
        <w:widowControl w:val="0"/>
        <w:spacing w:before="120" w:after="120"/>
        <w:ind w:firstLine="720"/>
        <w:jc w:val="both"/>
        <w:rPr>
          <w:sz w:val="28"/>
          <w:szCs w:val="28"/>
          <w:shd w:val="clear" w:color="auto" w:fill="FFFFFF"/>
        </w:rPr>
      </w:pPr>
      <w:r w:rsidRPr="007357E5">
        <w:rPr>
          <w:sz w:val="28"/>
          <w:szCs w:val="28"/>
          <w:shd w:val="clear" w:color="auto" w:fill="FFFFFF"/>
        </w:rPr>
        <w:t xml:space="preserve">Thuế BVMT đối với xăng, dầu, mỡ nhờn là một yếu tố cấu thành giá cơ sở của xăng dầu trong nước. </w:t>
      </w:r>
      <w:r w:rsidR="00DA7A5D" w:rsidRPr="007357E5">
        <w:rPr>
          <w:sz w:val="28"/>
          <w:szCs w:val="28"/>
          <w:shd w:val="clear" w:color="auto" w:fill="FFFFFF"/>
        </w:rPr>
        <w:t>Mặt khác, chi phí xăng dầu là một yếu tố để</w:t>
      </w:r>
      <w:r w:rsidR="00BB631D" w:rsidRPr="007357E5">
        <w:rPr>
          <w:sz w:val="28"/>
          <w:szCs w:val="28"/>
          <w:shd w:val="clear" w:color="auto" w:fill="FFFFFF"/>
        </w:rPr>
        <w:t xml:space="preserve"> tính toán,</w:t>
      </w:r>
      <w:r w:rsidR="00DA7A5D" w:rsidRPr="007357E5">
        <w:rPr>
          <w:sz w:val="28"/>
          <w:szCs w:val="28"/>
          <w:shd w:val="clear" w:color="auto" w:fill="FFFFFF"/>
        </w:rPr>
        <w:t xml:space="preserve"> </w:t>
      </w:r>
      <w:r w:rsidR="00BB631D" w:rsidRPr="007357E5">
        <w:rPr>
          <w:sz w:val="28"/>
          <w:szCs w:val="28"/>
          <w:shd w:val="clear" w:color="auto" w:fill="FFFFFF"/>
        </w:rPr>
        <w:t>xác định</w:t>
      </w:r>
      <w:r w:rsidR="00DA7A5D" w:rsidRPr="007357E5">
        <w:rPr>
          <w:sz w:val="28"/>
          <w:szCs w:val="28"/>
          <w:shd w:val="clear" w:color="auto" w:fill="FFFFFF"/>
        </w:rPr>
        <w:t xml:space="preserve"> chỉ số giá tiêu dùng </w:t>
      </w:r>
      <w:r w:rsidR="00862062" w:rsidRPr="007357E5">
        <w:rPr>
          <w:sz w:val="28"/>
          <w:szCs w:val="28"/>
          <w:shd w:val="clear" w:color="auto" w:fill="FFFFFF"/>
        </w:rPr>
        <w:t>(</w:t>
      </w:r>
      <w:r w:rsidR="00DA7A5D" w:rsidRPr="007357E5">
        <w:rPr>
          <w:sz w:val="28"/>
          <w:szCs w:val="28"/>
          <w:shd w:val="clear" w:color="auto" w:fill="FFFFFF"/>
        </w:rPr>
        <w:t>CPI</w:t>
      </w:r>
      <w:r w:rsidR="00862062" w:rsidRPr="007357E5">
        <w:rPr>
          <w:sz w:val="28"/>
          <w:szCs w:val="28"/>
          <w:shd w:val="clear" w:color="auto" w:fill="FFFFFF"/>
        </w:rPr>
        <w:t>)</w:t>
      </w:r>
      <w:r w:rsidR="00DA7A5D" w:rsidRPr="007357E5">
        <w:rPr>
          <w:rStyle w:val="FootnoteReference"/>
          <w:sz w:val="28"/>
          <w:szCs w:val="28"/>
          <w:shd w:val="clear" w:color="auto" w:fill="FFFFFF"/>
        </w:rPr>
        <w:footnoteReference w:id="3"/>
      </w:r>
      <w:r w:rsidR="00DA7A5D" w:rsidRPr="007357E5">
        <w:rPr>
          <w:sz w:val="28"/>
          <w:szCs w:val="28"/>
          <w:shd w:val="clear" w:color="auto" w:fill="FFFFFF"/>
        </w:rPr>
        <w:t>. Do đó, v</w:t>
      </w:r>
      <w:r w:rsidRPr="007357E5">
        <w:rPr>
          <w:sz w:val="28"/>
          <w:szCs w:val="28"/>
          <w:shd w:val="clear" w:color="auto" w:fill="FFFFFF"/>
        </w:rPr>
        <w:t xml:space="preserve">iệc điều chỉnh mức thuế BVMT đối với mặt hàng này sẽ tác động trực tiếp đến giá bán lẻ xăng dầu trong nước nên cũng tác động đến chỉ số CPI và do đó được xem là một công cụ để thực hiện kiểm soát lạm phát. </w:t>
      </w:r>
    </w:p>
    <w:p w14:paraId="61274FD1" w14:textId="77777777" w:rsidR="00F462C7" w:rsidRPr="007357E5" w:rsidRDefault="00F462C7" w:rsidP="005915DD">
      <w:pPr>
        <w:spacing w:before="120" w:after="120"/>
        <w:ind w:firstLine="720"/>
        <w:jc w:val="both"/>
        <w:rPr>
          <w:sz w:val="28"/>
          <w:szCs w:val="28"/>
        </w:rPr>
      </w:pPr>
      <w:r w:rsidRPr="007357E5">
        <w:rPr>
          <w:sz w:val="28"/>
          <w:szCs w:val="28"/>
        </w:rPr>
        <w:t>Năm 2024,</w:t>
      </w:r>
      <w:r w:rsidRPr="007357E5">
        <w:rPr>
          <w:i/>
          <w:sz w:val="28"/>
          <w:szCs w:val="28"/>
        </w:rPr>
        <w:t xml:space="preserve"> </w:t>
      </w:r>
      <w:r w:rsidRPr="007357E5">
        <w:rPr>
          <w:sz w:val="28"/>
          <w:szCs w:val="28"/>
        </w:rPr>
        <w:t xml:space="preserve">mặc dù </w:t>
      </w:r>
      <w:r w:rsidRPr="007357E5">
        <w:rPr>
          <w:rStyle w:val="Strong"/>
          <w:b w:val="0"/>
          <w:sz w:val="28"/>
          <w:szCs w:val="28"/>
          <w:shd w:val="clear" w:color="auto" w:fill="FFFFFF"/>
        </w:rPr>
        <w:t>còn nhiều khó khăn song kinh tế trong nước vẫn đạt được nhiều kết quả tích cực,</w:t>
      </w:r>
      <w:r w:rsidRPr="007357E5">
        <w:rPr>
          <w:rStyle w:val="Heading7Char"/>
          <w:rFonts w:ascii="Times New Roman" w:eastAsia="Arial" w:hAnsi="Times New Roman" w:cs="Times New Roman"/>
          <w:color w:val="auto"/>
          <w:sz w:val="28"/>
          <w:szCs w:val="28"/>
          <w:shd w:val="clear" w:color="auto" w:fill="FFFFFF"/>
        </w:rPr>
        <w:t xml:space="preserve"> </w:t>
      </w:r>
      <w:r w:rsidRPr="007357E5">
        <w:rPr>
          <w:rStyle w:val="Heading7Char"/>
          <w:rFonts w:ascii="Times New Roman" w:eastAsia="Arial" w:hAnsi="Times New Roman" w:cs="Times New Roman"/>
          <w:i w:val="0"/>
          <w:color w:val="auto"/>
          <w:sz w:val="28"/>
          <w:szCs w:val="28"/>
          <w:shd w:val="clear" w:color="auto" w:fill="FFFFFF"/>
        </w:rPr>
        <w:t>trong đó, chỉ số</w:t>
      </w:r>
      <w:r w:rsidRPr="007357E5">
        <w:rPr>
          <w:rStyle w:val="Heading7Char"/>
          <w:rFonts w:ascii="Times New Roman" w:eastAsia="Arial" w:hAnsi="Times New Roman" w:cs="Times New Roman"/>
          <w:color w:val="auto"/>
          <w:sz w:val="28"/>
          <w:szCs w:val="28"/>
          <w:shd w:val="clear" w:color="auto" w:fill="FFFFFF"/>
        </w:rPr>
        <w:t xml:space="preserve"> </w:t>
      </w:r>
      <w:r w:rsidRPr="007357E5">
        <w:rPr>
          <w:rStyle w:val="Emphasis"/>
          <w:rFonts w:eastAsiaTheme="majorEastAsia"/>
          <w:i w:val="0"/>
          <w:sz w:val="28"/>
          <w:szCs w:val="28"/>
          <w:shd w:val="clear" w:color="auto" w:fill="FFFFFF"/>
        </w:rPr>
        <w:t xml:space="preserve">CPI và lạm phát được kiểm soát. Theo báo cáo của </w:t>
      </w:r>
      <w:r w:rsidR="004A10F1" w:rsidRPr="007357E5">
        <w:rPr>
          <w:rStyle w:val="Emphasis"/>
          <w:rFonts w:eastAsiaTheme="majorEastAsia"/>
          <w:i w:val="0"/>
          <w:sz w:val="28"/>
          <w:szCs w:val="28"/>
          <w:shd w:val="clear" w:color="auto" w:fill="FFFFFF"/>
        </w:rPr>
        <w:t>Cục Thống kê</w:t>
      </w:r>
      <w:r w:rsidRPr="007357E5">
        <w:rPr>
          <w:rStyle w:val="Emphasis"/>
          <w:rFonts w:eastAsiaTheme="majorEastAsia"/>
          <w:i w:val="0"/>
          <w:sz w:val="28"/>
          <w:szCs w:val="28"/>
          <w:shd w:val="clear" w:color="auto" w:fill="FFFFFF"/>
        </w:rPr>
        <w:t>,</w:t>
      </w:r>
      <w:r w:rsidRPr="007357E5">
        <w:rPr>
          <w:rStyle w:val="Heading7Char"/>
          <w:rFonts w:ascii="Times New Roman" w:eastAsia="Arial" w:hAnsi="Times New Roman" w:cs="Times New Roman"/>
          <w:color w:val="auto"/>
          <w:sz w:val="28"/>
          <w:szCs w:val="28"/>
          <w:shd w:val="clear" w:color="auto" w:fill="FFFFFF"/>
        </w:rPr>
        <w:t xml:space="preserve"> </w:t>
      </w:r>
      <w:r w:rsidRPr="007357E5">
        <w:rPr>
          <w:rStyle w:val="Emphasis"/>
          <w:rFonts w:eastAsiaTheme="majorEastAsia"/>
          <w:i w:val="0"/>
          <w:sz w:val="28"/>
          <w:szCs w:val="28"/>
          <w:shd w:val="clear" w:color="auto" w:fill="FFFFFF"/>
        </w:rPr>
        <w:t>CPI và lạm phát cơ bản năm 202</w:t>
      </w:r>
      <w:r w:rsidR="00D37C35" w:rsidRPr="007357E5">
        <w:rPr>
          <w:rStyle w:val="Emphasis"/>
          <w:rFonts w:eastAsiaTheme="majorEastAsia"/>
          <w:i w:val="0"/>
          <w:sz w:val="28"/>
          <w:szCs w:val="28"/>
          <w:shd w:val="clear" w:color="auto" w:fill="FFFFFF"/>
        </w:rPr>
        <w:t>4</w:t>
      </w:r>
      <w:r w:rsidRPr="007357E5">
        <w:rPr>
          <w:rStyle w:val="Emphasis"/>
          <w:rFonts w:eastAsiaTheme="majorEastAsia"/>
          <w:i w:val="0"/>
          <w:sz w:val="28"/>
          <w:szCs w:val="28"/>
          <w:shd w:val="clear" w:color="auto" w:fill="FFFFFF"/>
        </w:rPr>
        <w:t xml:space="preserve"> thấp hơn nhiều so với mục tiêu chính sách: T</w:t>
      </w:r>
      <w:r w:rsidRPr="007357E5">
        <w:rPr>
          <w:bCs/>
          <w:iCs/>
          <w:sz w:val="28"/>
          <w:szCs w:val="28"/>
          <w:lang w:val="nl-NL"/>
        </w:rPr>
        <w:t>ính chung cả năm 202</w:t>
      </w:r>
      <w:r w:rsidR="00D37C35" w:rsidRPr="007357E5">
        <w:rPr>
          <w:bCs/>
          <w:iCs/>
          <w:sz w:val="28"/>
          <w:szCs w:val="28"/>
          <w:lang w:val="nl-NL"/>
        </w:rPr>
        <w:t>4</w:t>
      </w:r>
      <w:r w:rsidRPr="007357E5">
        <w:rPr>
          <w:bCs/>
          <w:iCs/>
          <w:sz w:val="28"/>
          <w:szCs w:val="28"/>
          <w:lang w:val="nl-NL"/>
        </w:rPr>
        <w:t xml:space="preserve">, CPI </w:t>
      </w:r>
      <w:r w:rsidR="00BB631D" w:rsidRPr="007357E5">
        <w:rPr>
          <w:bCs/>
          <w:iCs/>
          <w:sz w:val="28"/>
          <w:szCs w:val="28"/>
          <w:lang w:val="nl-NL"/>
        </w:rPr>
        <w:t xml:space="preserve">chỉ </w:t>
      </w:r>
      <w:r w:rsidRPr="007357E5">
        <w:rPr>
          <w:bCs/>
          <w:iCs/>
          <w:sz w:val="28"/>
          <w:szCs w:val="28"/>
          <w:lang w:val="nl-NL"/>
        </w:rPr>
        <w:t>tăng 3,</w:t>
      </w:r>
      <w:r w:rsidR="00D37C35" w:rsidRPr="007357E5">
        <w:rPr>
          <w:bCs/>
          <w:iCs/>
          <w:sz w:val="28"/>
          <w:szCs w:val="28"/>
          <w:lang w:val="nl-NL"/>
        </w:rPr>
        <w:t>63</w:t>
      </w:r>
      <w:r w:rsidRPr="007357E5">
        <w:rPr>
          <w:bCs/>
          <w:iCs/>
          <w:sz w:val="28"/>
          <w:szCs w:val="28"/>
          <w:lang w:val="nl-NL"/>
        </w:rPr>
        <w:t xml:space="preserve">% so với năm </w:t>
      </w:r>
      <w:r w:rsidR="00D37C35" w:rsidRPr="007357E5">
        <w:rPr>
          <w:bCs/>
          <w:iCs/>
          <w:sz w:val="28"/>
          <w:szCs w:val="28"/>
          <w:lang w:val="nl-NL"/>
        </w:rPr>
        <w:t>2023</w:t>
      </w:r>
      <w:r w:rsidRPr="007357E5">
        <w:rPr>
          <w:bCs/>
          <w:iCs/>
          <w:sz w:val="28"/>
          <w:szCs w:val="28"/>
          <w:lang w:val="nl-NL"/>
        </w:rPr>
        <w:t xml:space="preserve">, </w:t>
      </w:r>
      <w:r w:rsidR="00D37C35" w:rsidRPr="007357E5">
        <w:rPr>
          <w:bCs/>
          <w:iCs/>
          <w:sz w:val="28"/>
          <w:szCs w:val="28"/>
          <w:lang w:val="nl-NL"/>
        </w:rPr>
        <w:t>đạt</w:t>
      </w:r>
      <w:r w:rsidRPr="007357E5">
        <w:rPr>
          <w:bCs/>
          <w:iCs/>
          <w:sz w:val="28"/>
          <w:szCs w:val="28"/>
          <w:lang w:val="nl-NL"/>
        </w:rPr>
        <w:t xml:space="preserve"> mục tiêu Quốc hội đề ra</w:t>
      </w:r>
      <w:r w:rsidR="004A10F1" w:rsidRPr="007357E5">
        <w:rPr>
          <w:rStyle w:val="FootnoteReference"/>
          <w:bCs/>
          <w:iCs/>
          <w:sz w:val="28"/>
          <w:szCs w:val="28"/>
          <w:lang w:val="nl-NL"/>
        </w:rPr>
        <w:footnoteReference w:id="4"/>
      </w:r>
      <w:r w:rsidRPr="007357E5">
        <w:rPr>
          <w:bCs/>
          <w:iCs/>
          <w:sz w:val="28"/>
          <w:szCs w:val="28"/>
        </w:rPr>
        <w:t xml:space="preserve">. </w:t>
      </w:r>
    </w:p>
    <w:p w14:paraId="3C2DF6BE" w14:textId="77777777" w:rsidR="00BB631D" w:rsidRPr="007357E5" w:rsidRDefault="00F462C7" w:rsidP="005915DD">
      <w:pPr>
        <w:spacing w:before="120" w:after="120"/>
        <w:ind w:firstLine="720"/>
        <w:jc w:val="both"/>
        <w:rPr>
          <w:sz w:val="28"/>
          <w:szCs w:val="28"/>
          <w:lang w:val="nl-NL"/>
        </w:rPr>
      </w:pPr>
      <w:r w:rsidRPr="007357E5">
        <w:rPr>
          <w:sz w:val="28"/>
          <w:szCs w:val="28"/>
        </w:rPr>
        <w:t>T</w:t>
      </w:r>
      <w:r w:rsidRPr="007357E5">
        <w:rPr>
          <w:sz w:val="28"/>
          <w:szCs w:val="28"/>
          <w:shd w:val="clear" w:color="auto" w:fill="FFFFFF"/>
        </w:rPr>
        <w:t xml:space="preserve">rong </w:t>
      </w:r>
      <w:r w:rsidR="00223AF7" w:rsidRPr="007357E5">
        <w:rPr>
          <w:sz w:val="28"/>
          <w:szCs w:val="28"/>
          <w:shd w:val="clear" w:color="auto" w:fill="FFFFFF"/>
        </w:rPr>
        <w:t>5</w:t>
      </w:r>
      <w:r w:rsidRPr="007357E5">
        <w:rPr>
          <w:sz w:val="28"/>
          <w:szCs w:val="28"/>
          <w:shd w:val="clear" w:color="auto" w:fill="FFFFFF"/>
        </w:rPr>
        <w:t xml:space="preserve"> tháng đầu năm 202</w:t>
      </w:r>
      <w:r w:rsidR="00397DCF" w:rsidRPr="007357E5">
        <w:rPr>
          <w:sz w:val="28"/>
          <w:szCs w:val="28"/>
          <w:shd w:val="clear" w:color="auto" w:fill="FFFFFF"/>
        </w:rPr>
        <w:t>5</w:t>
      </w:r>
      <w:r w:rsidRPr="007357E5">
        <w:rPr>
          <w:sz w:val="28"/>
          <w:szCs w:val="28"/>
          <w:shd w:val="clear" w:color="auto" w:fill="FFFFFF"/>
        </w:rPr>
        <w:t>, cùng với thực hiện các giải pháp hỗ trợ khác, việc tiếp tục áp dụng chính sách giảm mức thuế BVMT đối với xăng, dầu, mỡ nhờn trong năm 202</w:t>
      </w:r>
      <w:r w:rsidR="00397DCF" w:rsidRPr="007357E5">
        <w:rPr>
          <w:sz w:val="28"/>
          <w:szCs w:val="28"/>
          <w:shd w:val="clear" w:color="auto" w:fill="FFFFFF"/>
        </w:rPr>
        <w:t>5</w:t>
      </w:r>
      <w:r w:rsidRPr="007357E5">
        <w:rPr>
          <w:sz w:val="28"/>
          <w:szCs w:val="28"/>
          <w:shd w:val="clear" w:color="auto" w:fill="FFFFFF"/>
        </w:rPr>
        <w:t xml:space="preserve"> như năm 202</w:t>
      </w:r>
      <w:r w:rsidR="00397DCF" w:rsidRPr="007357E5">
        <w:rPr>
          <w:sz w:val="28"/>
          <w:szCs w:val="28"/>
          <w:shd w:val="clear" w:color="auto" w:fill="FFFFFF"/>
        </w:rPr>
        <w:t>4</w:t>
      </w:r>
      <w:r w:rsidRPr="007357E5">
        <w:rPr>
          <w:sz w:val="28"/>
          <w:szCs w:val="28"/>
          <w:shd w:val="clear" w:color="auto" w:fill="FFFFFF"/>
        </w:rPr>
        <w:t xml:space="preserve"> cũng đã góp phần </w:t>
      </w:r>
      <w:r w:rsidRPr="007357E5">
        <w:rPr>
          <w:sz w:val="28"/>
          <w:szCs w:val="28"/>
          <w:lang w:val="pt-BR"/>
        </w:rPr>
        <w:t xml:space="preserve">làm giảm chỉ số CPI, </w:t>
      </w:r>
      <w:r w:rsidRPr="007357E5">
        <w:rPr>
          <w:sz w:val="28"/>
          <w:szCs w:val="28"/>
          <w:shd w:val="clear" w:color="auto" w:fill="FFFFFF"/>
        </w:rPr>
        <w:t>lạm phát được kiểm soát ở mức phù hợp, từ đó</w:t>
      </w:r>
      <w:r w:rsidRPr="007357E5">
        <w:rPr>
          <w:sz w:val="28"/>
          <w:szCs w:val="28"/>
          <w:lang w:val="pt-BR"/>
        </w:rPr>
        <w:t xml:space="preserve"> góp phần</w:t>
      </w:r>
      <w:r w:rsidRPr="007357E5">
        <w:rPr>
          <w:sz w:val="28"/>
          <w:szCs w:val="28"/>
          <w:shd w:val="clear" w:color="auto" w:fill="FFFFFF"/>
        </w:rPr>
        <w:t xml:space="preserve"> giữ vững ổn định kinh tế vĩ </w:t>
      </w:r>
      <w:r w:rsidRPr="007357E5">
        <w:rPr>
          <w:sz w:val="28"/>
          <w:szCs w:val="28"/>
          <w:shd w:val="clear" w:color="auto" w:fill="FFFFFF"/>
        </w:rPr>
        <w:lastRenderedPageBreak/>
        <w:t xml:space="preserve">mô. Theo đánh giá của </w:t>
      </w:r>
      <w:r w:rsidR="00397DCF" w:rsidRPr="007357E5">
        <w:rPr>
          <w:sz w:val="28"/>
          <w:szCs w:val="28"/>
          <w:shd w:val="clear" w:color="auto" w:fill="FFFFFF"/>
        </w:rPr>
        <w:t>Cục</w:t>
      </w:r>
      <w:r w:rsidRPr="007357E5">
        <w:rPr>
          <w:sz w:val="28"/>
          <w:szCs w:val="28"/>
          <w:shd w:val="clear" w:color="auto" w:fill="FFFFFF"/>
        </w:rPr>
        <w:t xml:space="preserve"> Thống kê</w:t>
      </w:r>
      <w:r w:rsidR="004A10F1" w:rsidRPr="007357E5">
        <w:rPr>
          <w:rStyle w:val="FootnoteReference"/>
          <w:sz w:val="28"/>
          <w:szCs w:val="28"/>
          <w:shd w:val="clear" w:color="auto" w:fill="FFFFFF"/>
        </w:rPr>
        <w:footnoteReference w:id="5"/>
      </w:r>
      <w:r w:rsidRPr="007357E5">
        <w:rPr>
          <w:sz w:val="28"/>
          <w:szCs w:val="28"/>
          <w:shd w:val="clear" w:color="auto" w:fill="FFFFFF"/>
        </w:rPr>
        <w:t xml:space="preserve">, </w:t>
      </w:r>
      <w:r w:rsidR="0083591C" w:rsidRPr="007357E5">
        <w:rPr>
          <w:sz w:val="28"/>
          <w:szCs w:val="28"/>
          <w:lang w:val="nl-NL"/>
        </w:rPr>
        <w:t xml:space="preserve">chỉ số CPI bình quân 5 tháng đầu năm 2025 ước tính tăng khoảng 3,21% </w:t>
      </w:r>
      <w:r w:rsidR="00F60B67" w:rsidRPr="007357E5">
        <w:rPr>
          <w:sz w:val="28"/>
          <w:szCs w:val="28"/>
          <w:lang w:val="nl-NL"/>
        </w:rPr>
        <w:t>so</w:t>
      </w:r>
      <w:r w:rsidR="0083591C" w:rsidRPr="007357E5">
        <w:rPr>
          <w:sz w:val="28"/>
          <w:szCs w:val="28"/>
          <w:lang w:val="nl-NL"/>
        </w:rPr>
        <w:t xml:space="preserve"> với cùng kỳ năm trước, trong đó chỉ số giá nhóm xăng dầu giảm 13,39%, tác động làm chỉ số CPI chung giảm 0,48 điểm phần trăm</w:t>
      </w:r>
      <w:r w:rsidR="00BB631D" w:rsidRPr="007357E5">
        <w:rPr>
          <w:sz w:val="28"/>
          <w:szCs w:val="28"/>
          <w:lang w:val="nl-NL"/>
        </w:rPr>
        <w:t>.</w:t>
      </w:r>
    </w:p>
    <w:p w14:paraId="4A5FAD7E" w14:textId="77777777" w:rsidR="004A10F1" w:rsidRPr="007357E5" w:rsidRDefault="00BB631D" w:rsidP="005915DD">
      <w:pPr>
        <w:spacing w:before="120" w:after="120"/>
        <w:ind w:firstLine="720"/>
        <w:jc w:val="both"/>
        <w:rPr>
          <w:sz w:val="28"/>
          <w:szCs w:val="28"/>
          <w:shd w:val="clear" w:color="auto" w:fill="FFFFFF"/>
        </w:rPr>
      </w:pPr>
      <w:r w:rsidRPr="007357E5">
        <w:rPr>
          <w:sz w:val="28"/>
          <w:szCs w:val="28"/>
          <w:shd w:val="clear" w:color="auto" w:fill="FFFFFF"/>
        </w:rPr>
        <w:t xml:space="preserve">Như vậy, việc thực hiện giảm mức thuế BVMT đối với xăng dầu, mỡ nhờn trong thời gian qua </w:t>
      </w:r>
      <w:r w:rsidRPr="007357E5">
        <w:rPr>
          <w:sz w:val="28"/>
          <w:szCs w:val="28"/>
          <w:lang w:val="nl-NL"/>
        </w:rPr>
        <w:t>đã góp phần làm giảm chỉ số CPI</w:t>
      </w:r>
      <w:r w:rsidRPr="007357E5">
        <w:rPr>
          <w:sz w:val="28"/>
          <w:szCs w:val="28"/>
          <w:shd w:val="clear" w:color="auto" w:fill="FFFFFF"/>
        </w:rPr>
        <w:t xml:space="preserve">, </w:t>
      </w:r>
      <w:r w:rsidR="004E2F25" w:rsidRPr="007357E5">
        <w:rPr>
          <w:sz w:val="28"/>
          <w:szCs w:val="28"/>
          <w:shd w:val="clear" w:color="auto" w:fill="FFFFFF"/>
        </w:rPr>
        <w:t xml:space="preserve">từ đó </w:t>
      </w:r>
      <w:r w:rsidRPr="007357E5">
        <w:rPr>
          <w:sz w:val="28"/>
          <w:szCs w:val="28"/>
          <w:shd w:val="clear" w:color="auto" w:fill="FFFFFF"/>
        </w:rPr>
        <w:t xml:space="preserve">góp phần thực hiện tốt nhiệm vụ kiểm soát lạm phát của Chính phủ. </w:t>
      </w:r>
    </w:p>
    <w:p w14:paraId="538F85C7" w14:textId="77777777" w:rsidR="002F7539" w:rsidRPr="007357E5" w:rsidRDefault="002F7539" w:rsidP="005915DD">
      <w:pPr>
        <w:widowControl w:val="0"/>
        <w:spacing w:before="120" w:after="120"/>
        <w:ind w:firstLine="720"/>
        <w:jc w:val="both"/>
        <w:rPr>
          <w:i/>
          <w:sz w:val="28"/>
          <w:szCs w:val="28"/>
          <w:shd w:val="clear" w:color="auto" w:fill="FFFFFF"/>
        </w:rPr>
      </w:pPr>
      <w:r w:rsidRPr="007357E5">
        <w:rPr>
          <w:i/>
          <w:sz w:val="28"/>
          <w:szCs w:val="28"/>
          <w:shd w:val="clear" w:color="auto" w:fill="FFFFFF"/>
        </w:rPr>
        <w:t xml:space="preserve">- </w:t>
      </w:r>
      <w:r w:rsidRPr="007357E5">
        <w:rPr>
          <w:i/>
          <w:sz w:val="28"/>
          <w:szCs w:val="28"/>
          <w:lang w:val="vi-VN"/>
        </w:rPr>
        <w:t xml:space="preserve">Việc </w:t>
      </w:r>
      <w:r w:rsidRPr="007357E5">
        <w:rPr>
          <w:i/>
          <w:sz w:val="28"/>
          <w:szCs w:val="28"/>
        </w:rPr>
        <w:t>điều chỉnh mức thuế BVMT đối với xăng, dầu, mỡ nhờn được đánh giá là giải pháp linh hoạt và hiệu quả để g</w:t>
      </w:r>
      <w:r w:rsidRPr="007357E5">
        <w:rPr>
          <w:i/>
          <w:sz w:val="28"/>
          <w:szCs w:val="28"/>
          <w:lang w:val="sv-SE"/>
        </w:rPr>
        <w:t>óp phần bình ổn giá bán xăng dầu trong nước</w:t>
      </w:r>
    </w:p>
    <w:p w14:paraId="440BF650" w14:textId="77777777" w:rsidR="004E2F25" w:rsidRPr="007357E5" w:rsidRDefault="00EC3D7A" w:rsidP="005915DD">
      <w:pPr>
        <w:widowControl w:val="0"/>
        <w:spacing w:before="120" w:after="120"/>
        <w:ind w:firstLine="720"/>
        <w:jc w:val="both"/>
        <w:rPr>
          <w:sz w:val="28"/>
          <w:szCs w:val="28"/>
          <w:shd w:val="clear" w:color="auto" w:fill="FFFFFF"/>
        </w:rPr>
      </w:pPr>
      <w:r w:rsidRPr="007357E5">
        <w:rPr>
          <w:sz w:val="28"/>
          <w:szCs w:val="28"/>
          <w:shd w:val="clear" w:color="auto" w:fill="FFFFFF"/>
        </w:rPr>
        <w:t>Trong</w:t>
      </w:r>
      <w:r w:rsidR="004E2F25" w:rsidRPr="007357E5">
        <w:rPr>
          <w:sz w:val="28"/>
          <w:szCs w:val="28"/>
          <w:shd w:val="clear" w:color="auto" w:fill="FFFFFF"/>
        </w:rPr>
        <w:t xml:space="preserve"> giai đoạn 2022 - </w:t>
      </w:r>
      <w:r w:rsidR="00D21D5E" w:rsidRPr="007357E5">
        <w:rPr>
          <w:sz w:val="28"/>
          <w:szCs w:val="28"/>
          <w:shd w:val="clear" w:color="auto" w:fill="FFFFFF"/>
        </w:rPr>
        <w:t>2023</w:t>
      </w:r>
      <w:r w:rsidR="004E2F25" w:rsidRPr="007357E5">
        <w:rPr>
          <w:sz w:val="28"/>
          <w:szCs w:val="28"/>
          <w:shd w:val="clear" w:color="auto" w:fill="FFFFFF"/>
        </w:rPr>
        <w:t>,</w:t>
      </w:r>
      <w:r w:rsidRPr="007357E5">
        <w:rPr>
          <w:sz w:val="28"/>
          <w:szCs w:val="28"/>
          <w:shd w:val="clear" w:color="auto" w:fill="FFFFFF"/>
        </w:rPr>
        <w:t xml:space="preserve"> giá </w:t>
      </w:r>
      <w:r w:rsidRPr="007357E5">
        <w:rPr>
          <w:sz w:val="28"/>
          <w:szCs w:val="28"/>
          <w:lang w:val="nl-NL"/>
        </w:rPr>
        <w:t>dầu thô trên thị trường thế giới diễn biến rất phức tạp</w:t>
      </w:r>
      <w:r w:rsidR="00C0738F" w:rsidRPr="007357E5">
        <w:rPr>
          <w:sz w:val="28"/>
          <w:szCs w:val="28"/>
          <w:lang w:val="nl-NL"/>
        </w:rPr>
        <w:t xml:space="preserve"> do các bất ổn về địa chính trị, địa kinh tế, biến động về cung cầu thị trường xăng dầu trong và sau dịch Covid-19</w:t>
      </w:r>
      <w:r w:rsidRPr="007357E5">
        <w:rPr>
          <w:sz w:val="28"/>
          <w:szCs w:val="28"/>
          <w:lang w:val="nl-NL"/>
        </w:rPr>
        <w:t xml:space="preserve">, có giai đoạn giá dầu thô </w:t>
      </w:r>
      <w:r w:rsidR="00C0738F" w:rsidRPr="007357E5">
        <w:rPr>
          <w:sz w:val="28"/>
          <w:szCs w:val="28"/>
          <w:lang w:val="nl-NL"/>
        </w:rPr>
        <w:t xml:space="preserve">thế giới </w:t>
      </w:r>
      <w:r w:rsidRPr="007357E5">
        <w:rPr>
          <w:sz w:val="28"/>
          <w:szCs w:val="28"/>
          <w:lang w:val="nl-NL"/>
        </w:rPr>
        <w:t>liên tục lập đỉnh mới trong thời gian ngắn, kéo theo giá xăng dầu trong nướ</w:t>
      </w:r>
      <w:r w:rsidR="00C0738F" w:rsidRPr="007357E5">
        <w:rPr>
          <w:sz w:val="28"/>
          <w:szCs w:val="28"/>
          <w:lang w:val="nl-NL"/>
        </w:rPr>
        <w:t>c tăng nhanh, gây áp lực rất lớn lên việc kiểm soát lạm phát và tính ổn định của kinh tế vĩ mô. Trong bối cảnh đó, việc giảm thuế BVMT đối với nhóm xăng, dầu, mỡ nhờn đã phát huy hiệu quả to lớn trong việc hạn chế các tác động tiêu cực của diễn biến giá xăng dầu thế giới đối với thị trường trong nước, giúp bình ổn giá bán xăng dầu trong nước, góp phần đảm bảo các cân đối lớn của nền kinh tế trong giai đoạn thế giới xảy ra nhiều cú sốc về kinh tế - chính trị - xã hội.</w:t>
      </w:r>
    </w:p>
    <w:p w14:paraId="19F53ECB" w14:textId="77777777" w:rsidR="002F7539" w:rsidRPr="007357E5" w:rsidRDefault="00D21D5E" w:rsidP="005915DD">
      <w:pPr>
        <w:widowControl w:val="0"/>
        <w:spacing w:before="120" w:after="120"/>
        <w:ind w:firstLine="720"/>
        <w:jc w:val="both"/>
        <w:rPr>
          <w:sz w:val="28"/>
          <w:szCs w:val="28"/>
          <w:shd w:val="clear" w:color="auto" w:fill="FFFFFF"/>
        </w:rPr>
      </w:pPr>
      <w:r w:rsidRPr="007357E5">
        <w:rPr>
          <w:sz w:val="28"/>
          <w:szCs w:val="28"/>
          <w:shd w:val="clear" w:color="auto" w:fill="FFFFFF"/>
        </w:rPr>
        <w:t>Bước sang</w:t>
      </w:r>
      <w:r w:rsidR="004E2F25" w:rsidRPr="007357E5">
        <w:rPr>
          <w:sz w:val="28"/>
          <w:szCs w:val="28"/>
          <w:shd w:val="clear" w:color="auto" w:fill="FFFFFF"/>
        </w:rPr>
        <w:t xml:space="preserve"> giai đoạn 2024 - 2025, nhìn </w:t>
      </w:r>
      <w:r w:rsidR="002F7539" w:rsidRPr="007357E5">
        <w:rPr>
          <w:sz w:val="28"/>
          <w:szCs w:val="28"/>
          <w:shd w:val="clear" w:color="auto" w:fill="FFFFFF"/>
        </w:rPr>
        <w:t xml:space="preserve">chung, giá bán lẻ xăng dầu trong nước có diễn biến dần ổn định hơn, không chịu biến động quá lớn. Bên cạnh nhiều nguyên nhân như giá xăng dầu thành phẩm trên thị trường thế giới </w:t>
      </w:r>
      <w:r w:rsidR="004E2F25" w:rsidRPr="007357E5">
        <w:rPr>
          <w:sz w:val="28"/>
          <w:szCs w:val="28"/>
          <w:shd w:val="clear" w:color="auto" w:fill="FFFFFF"/>
        </w:rPr>
        <w:t xml:space="preserve">có xu hướng </w:t>
      </w:r>
      <w:r w:rsidR="002F7539" w:rsidRPr="007357E5">
        <w:rPr>
          <w:sz w:val="28"/>
          <w:szCs w:val="28"/>
          <w:shd w:val="clear" w:color="auto" w:fill="FFFFFF"/>
        </w:rPr>
        <w:t xml:space="preserve">giảm thì việc tiếp tục thực hiện chính sách giảm mức thuế BVMT đối với xăng, dầu, mỡ nhờn trong </w:t>
      </w:r>
      <w:r w:rsidR="003C2BDB" w:rsidRPr="007357E5">
        <w:rPr>
          <w:sz w:val="28"/>
          <w:szCs w:val="28"/>
          <w:shd w:val="clear" w:color="auto" w:fill="FFFFFF"/>
        </w:rPr>
        <w:t>giai đoạn 2024 -</w:t>
      </w:r>
      <w:r w:rsidRPr="007357E5">
        <w:rPr>
          <w:sz w:val="28"/>
          <w:szCs w:val="28"/>
          <w:shd w:val="clear" w:color="auto" w:fill="FFFFFF"/>
        </w:rPr>
        <w:t xml:space="preserve"> 2025 </w:t>
      </w:r>
      <w:r w:rsidR="002F7539" w:rsidRPr="007357E5">
        <w:rPr>
          <w:sz w:val="28"/>
          <w:szCs w:val="28"/>
          <w:shd w:val="clear" w:color="auto" w:fill="FFFFFF"/>
        </w:rPr>
        <w:t>được xem là biện pháp góp phần giữ giá bán lẻ xăng dầu trong nước không tăng mạnh</w:t>
      </w:r>
      <w:r w:rsidRPr="007357E5">
        <w:rPr>
          <w:sz w:val="28"/>
          <w:szCs w:val="28"/>
          <w:shd w:val="clear" w:color="auto" w:fill="FFFFFF"/>
        </w:rPr>
        <w:t xml:space="preserve">. Theo đó, </w:t>
      </w:r>
      <w:r w:rsidRPr="007357E5">
        <w:rPr>
          <w:sz w:val="28"/>
          <w:szCs w:val="28"/>
          <w:lang w:val="pt-BR"/>
        </w:rPr>
        <w:t>trong thời gian qua, giá xăng dầu trong nước giảm ngoài nguyên nhân do giá xăng dầu thành phẩm thế giới giảm thì việc giảm mức thuế BVMT đối với xăng, dầu, mỡ nhờn là nguyên nhân trực tiếp làm giảm giá bán xăng dầu,</w:t>
      </w:r>
      <w:r w:rsidR="002F7539" w:rsidRPr="007357E5">
        <w:rPr>
          <w:sz w:val="28"/>
          <w:szCs w:val="28"/>
          <w:shd w:val="clear" w:color="auto" w:fill="FFFFFF"/>
        </w:rPr>
        <w:t xml:space="preserve"> từ đó góp phần ổn định thị trường xăng dầu </w:t>
      </w:r>
      <w:r w:rsidR="00B01AE4" w:rsidRPr="007357E5">
        <w:rPr>
          <w:sz w:val="28"/>
          <w:szCs w:val="28"/>
          <w:shd w:val="clear" w:color="auto" w:fill="FFFFFF"/>
        </w:rPr>
        <w:t xml:space="preserve">và </w:t>
      </w:r>
      <w:r w:rsidR="004E2F25" w:rsidRPr="007357E5">
        <w:rPr>
          <w:sz w:val="28"/>
          <w:szCs w:val="28"/>
          <w:shd w:val="clear" w:color="auto" w:fill="FFFFFF"/>
        </w:rPr>
        <w:t>đảm bảo an ninh năng lượng trong nước</w:t>
      </w:r>
      <w:r w:rsidRPr="007357E5">
        <w:rPr>
          <w:sz w:val="28"/>
          <w:szCs w:val="28"/>
          <w:shd w:val="clear" w:color="auto" w:fill="FFFFFF"/>
        </w:rPr>
        <w:t xml:space="preserve">, là một yếu tố quan trọng để hỗ trợ nền kinh tế trong nước phục hồi sau dịch và tăng trưởng ổn định trong bối cảnh tình hình thế giới còn tồn tại nhiều bất ổn </w:t>
      </w:r>
      <w:r w:rsidR="00B01AE4" w:rsidRPr="007357E5">
        <w:rPr>
          <w:sz w:val="28"/>
          <w:szCs w:val="28"/>
          <w:shd w:val="clear" w:color="auto" w:fill="FFFFFF"/>
        </w:rPr>
        <w:t>(</w:t>
      </w:r>
      <w:r w:rsidRPr="007357E5">
        <w:rPr>
          <w:sz w:val="28"/>
          <w:szCs w:val="28"/>
          <w:shd w:val="clear" w:color="auto" w:fill="FFFFFF"/>
        </w:rPr>
        <w:t xml:space="preserve">các </w:t>
      </w:r>
      <w:r w:rsidRPr="007357E5">
        <w:rPr>
          <w:sz w:val="28"/>
          <w:szCs w:val="28"/>
        </w:rPr>
        <w:t>cuộc xung đột vũ trang, quân sự các khu vực, cạnh tranh ảnh hưởng giữa các nước lớn vẫn tiếp diễn, căng thẳng thương mại lan rộng gây ra biến động chuỗi cung ứng toàn cầu</w:t>
      </w:r>
      <w:r w:rsidR="00B01AE4" w:rsidRPr="007357E5">
        <w:rPr>
          <w:sz w:val="28"/>
          <w:szCs w:val="28"/>
        </w:rPr>
        <w:t>)</w:t>
      </w:r>
      <w:r w:rsidRPr="007357E5">
        <w:rPr>
          <w:sz w:val="28"/>
          <w:szCs w:val="28"/>
        </w:rPr>
        <w:t>.</w:t>
      </w:r>
    </w:p>
    <w:p w14:paraId="7076C284" w14:textId="77777777" w:rsidR="002F7539" w:rsidRPr="007357E5" w:rsidRDefault="002F7539" w:rsidP="005915DD">
      <w:pPr>
        <w:widowControl w:val="0"/>
        <w:spacing w:before="120" w:after="120"/>
        <w:ind w:firstLine="720"/>
        <w:jc w:val="both"/>
        <w:rPr>
          <w:i/>
          <w:sz w:val="28"/>
          <w:szCs w:val="28"/>
          <w:shd w:val="clear" w:color="auto" w:fill="FFFFFF"/>
        </w:rPr>
      </w:pPr>
      <w:r w:rsidRPr="007357E5">
        <w:rPr>
          <w:i/>
          <w:sz w:val="28"/>
          <w:szCs w:val="28"/>
          <w:shd w:val="clear" w:color="auto" w:fill="FFFFFF"/>
        </w:rPr>
        <w:t xml:space="preserve">- Việc thực hiện chính sách giảm mức thuế BVMT đối với xăng, dầu, mỡ nhờn là giải pháp </w:t>
      </w:r>
      <w:r w:rsidR="00991DE3" w:rsidRPr="007357E5">
        <w:rPr>
          <w:i/>
          <w:sz w:val="28"/>
          <w:szCs w:val="28"/>
          <w:shd w:val="clear" w:color="auto" w:fill="FFFFFF"/>
        </w:rPr>
        <w:t>thiết thực</w:t>
      </w:r>
      <w:r w:rsidRPr="007357E5">
        <w:rPr>
          <w:i/>
          <w:sz w:val="28"/>
          <w:szCs w:val="28"/>
          <w:shd w:val="clear" w:color="auto" w:fill="FFFFFF"/>
        </w:rPr>
        <w:t xml:space="preserve"> để hỗ trợ </w:t>
      </w:r>
      <w:r w:rsidR="00F3532E" w:rsidRPr="007357E5">
        <w:rPr>
          <w:i/>
          <w:sz w:val="28"/>
          <w:szCs w:val="28"/>
          <w:shd w:val="clear" w:color="auto" w:fill="FFFFFF"/>
        </w:rPr>
        <w:t xml:space="preserve">người dân, doanh nghiệp </w:t>
      </w:r>
      <w:r w:rsidR="00991DE3" w:rsidRPr="007357E5">
        <w:rPr>
          <w:i/>
          <w:sz w:val="28"/>
          <w:szCs w:val="28"/>
          <w:shd w:val="clear" w:color="auto" w:fill="FFFFFF"/>
        </w:rPr>
        <w:t xml:space="preserve">trong bối cảnh </w:t>
      </w:r>
      <w:r w:rsidRPr="007357E5">
        <w:rPr>
          <w:i/>
          <w:sz w:val="28"/>
          <w:szCs w:val="28"/>
          <w:shd w:val="clear" w:color="auto" w:fill="FFFFFF"/>
        </w:rPr>
        <w:t>nền kinh tế</w:t>
      </w:r>
      <w:r w:rsidR="00991DE3" w:rsidRPr="007357E5">
        <w:rPr>
          <w:i/>
          <w:sz w:val="28"/>
          <w:szCs w:val="28"/>
          <w:shd w:val="clear" w:color="auto" w:fill="FFFFFF"/>
        </w:rPr>
        <w:t xml:space="preserve"> suy yếu trong và sau dịch Covid-19.</w:t>
      </w:r>
    </w:p>
    <w:p w14:paraId="17113AD1" w14:textId="77777777" w:rsidR="002F7539" w:rsidRPr="007357E5" w:rsidRDefault="002F7539" w:rsidP="005915DD">
      <w:pPr>
        <w:widowControl w:val="0"/>
        <w:spacing w:before="120" w:after="120"/>
        <w:ind w:firstLine="720"/>
        <w:jc w:val="both"/>
        <w:rPr>
          <w:sz w:val="28"/>
          <w:szCs w:val="28"/>
          <w:shd w:val="clear" w:color="auto" w:fill="FFFFFF"/>
        </w:rPr>
      </w:pPr>
      <w:r w:rsidRPr="007357E5">
        <w:rPr>
          <w:sz w:val="28"/>
          <w:szCs w:val="28"/>
          <w:shd w:val="clear" w:color="auto" w:fill="FFFFFF"/>
        </w:rPr>
        <w:t xml:space="preserve">Thuế BVMT là loại thuế gián thu, thu vào sản phẩm, hàng hóa khi sử dụng gây tác động xấu đến môi trường, nên chi phí thuế BVMT được chuyển trực tiếp vào giá bán sản phẩm, hàng hóa thuộc đối tượng chịu thuế và người tiêu dùng là người cuối cùng chịu thuế BVMT. Do đó, việc giảm thuế BVMT đối với xăng, </w:t>
      </w:r>
      <w:r w:rsidRPr="007357E5">
        <w:rPr>
          <w:sz w:val="28"/>
          <w:szCs w:val="28"/>
          <w:shd w:val="clear" w:color="auto" w:fill="FFFFFF"/>
        </w:rPr>
        <w:lastRenderedPageBreak/>
        <w:t>dầu, mỡ nhờn góp phần giảm giá bán lẻ xăng dầu trong nước, từ đó góp phần giảm trực tiếp chi phí của người dân trong việc tiêu thụ xăng dầu và giảm các chi phí gián tiếp đến tiêu dùng các sản phẩm, hàng hóa khác, khi đó hộ gia đình, cá nhân sẽ có thêm một phần tài chính để chi tiêu; đồng thời sẽ góp phần giảm chi phí sản xuất, hạ giá thành sản phẩm, giúp doanh nghiệp tăng khả năng phục hồi và mở rộng sản xuất, kinh doanh.</w:t>
      </w:r>
    </w:p>
    <w:p w14:paraId="0B0A16F5" w14:textId="77777777" w:rsidR="00991DE3" w:rsidRPr="007357E5" w:rsidRDefault="00991DE3" w:rsidP="005915DD">
      <w:pPr>
        <w:widowControl w:val="0"/>
        <w:spacing w:before="120" w:after="120"/>
        <w:ind w:firstLine="720"/>
        <w:jc w:val="both"/>
        <w:rPr>
          <w:sz w:val="28"/>
          <w:szCs w:val="28"/>
          <w:lang w:val="pt-BR"/>
        </w:rPr>
      </w:pPr>
      <w:r w:rsidRPr="007357E5">
        <w:rPr>
          <w:sz w:val="28"/>
          <w:szCs w:val="28"/>
        </w:rPr>
        <w:t xml:space="preserve">Xăng dầu chiếm tỷ lệ cao trong tổng chi phí sản xuất của các ngành kinh tế. Trong tổng chi phí sản xuất, chi phí xăng dầu chiếm 76,73% đối với hoạt động khai thác thuỷ sản; chiếm 63,36% đối với hoạt động vận tải; 45,18% đối với khai thác than… Khi giá xăng dầu tăng và đứng ở mức cao sẽ làm tăng chi phí đầu vào, trong khi giá bán sản phẩm hàng hoá và dịch vụ không thể tăng tương ứng vì trong và sau đại dịch sức mua của nền kinh tế yếu, tổng cầu tiêu dùng suy giảm. Theo đó, </w:t>
      </w:r>
      <w:r w:rsidRPr="007357E5">
        <w:rPr>
          <w:sz w:val="28"/>
          <w:szCs w:val="28"/>
          <w:lang w:val="pt-BR"/>
        </w:rPr>
        <w:t>việc giảm mức thuế BVMT đối với xăng, dầu, mỡ nhờn trong thời gian qua là nguyên nhân trực tiếp làm giảm giá bán xăng dầu, từ đó giảm bớt gánh nặng về chi phí đầu vào cho doanh nghiệp, góp phần giúp doanh nghiệp</w:t>
      </w:r>
      <w:r w:rsidR="007A1957" w:rsidRPr="007357E5">
        <w:rPr>
          <w:sz w:val="28"/>
          <w:szCs w:val="28"/>
          <w:lang w:val="pt-BR"/>
        </w:rPr>
        <w:t xml:space="preserve"> tăng sức chống chịu,</w:t>
      </w:r>
      <w:r w:rsidRPr="007357E5">
        <w:rPr>
          <w:sz w:val="28"/>
          <w:szCs w:val="28"/>
          <w:lang w:val="pt-BR"/>
        </w:rPr>
        <w:t xml:space="preserve"> vượt qua khó khăn của thời kỳ dịch Covid-19 và phục hồi hoạt động sản xuất, kinh doanh</w:t>
      </w:r>
      <w:r w:rsidR="007A1957" w:rsidRPr="007357E5">
        <w:rPr>
          <w:sz w:val="28"/>
          <w:szCs w:val="28"/>
          <w:lang w:val="pt-BR"/>
        </w:rPr>
        <w:t xml:space="preserve"> </w:t>
      </w:r>
      <w:r w:rsidRPr="007357E5">
        <w:rPr>
          <w:sz w:val="28"/>
          <w:szCs w:val="28"/>
          <w:lang w:val="pt-BR"/>
        </w:rPr>
        <w:t>sau dịch.</w:t>
      </w:r>
    </w:p>
    <w:p w14:paraId="1D1F5CDE" w14:textId="77777777" w:rsidR="000D2994" w:rsidRPr="007357E5" w:rsidRDefault="00E97D56" w:rsidP="005915DD">
      <w:pPr>
        <w:spacing w:before="120" w:after="120"/>
        <w:ind w:firstLine="720"/>
        <w:jc w:val="both"/>
        <w:rPr>
          <w:b/>
          <w:i/>
          <w:sz w:val="28"/>
          <w:szCs w:val="28"/>
        </w:rPr>
      </w:pPr>
      <w:r w:rsidRPr="007357E5">
        <w:rPr>
          <w:b/>
          <w:i/>
          <w:sz w:val="28"/>
          <w:szCs w:val="28"/>
          <w:lang w:val="nl-NL"/>
        </w:rPr>
        <w:t>2.</w:t>
      </w:r>
      <w:r w:rsidR="002F7539" w:rsidRPr="007357E5">
        <w:rPr>
          <w:b/>
          <w:i/>
          <w:sz w:val="28"/>
          <w:szCs w:val="28"/>
          <w:lang w:val="nl-NL"/>
        </w:rPr>
        <w:t>2</w:t>
      </w:r>
      <w:r w:rsidRPr="007357E5">
        <w:rPr>
          <w:b/>
          <w:i/>
          <w:sz w:val="28"/>
          <w:szCs w:val="28"/>
          <w:lang w:val="nl-NL"/>
        </w:rPr>
        <w:t xml:space="preserve">. </w:t>
      </w:r>
      <w:r w:rsidR="000D2994" w:rsidRPr="007357E5">
        <w:rPr>
          <w:b/>
          <w:i/>
          <w:sz w:val="28"/>
          <w:szCs w:val="28"/>
        </w:rPr>
        <w:t xml:space="preserve">Bối cảnh </w:t>
      </w:r>
      <w:r w:rsidR="00CB5A56" w:rsidRPr="007357E5">
        <w:rPr>
          <w:b/>
          <w:i/>
          <w:sz w:val="28"/>
          <w:szCs w:val="28"/>
        </w:rPr>
        <w:t>kinh tế - xã hội</w:t>
      </w:r>
      <w:r w:rsidR="004E2F25" w:rsidRPr="007357E5">
        <w:rPr>
          <w:b/>
          <w:i/>
          <w:sz w:val="28"/>
          <w:szCs w:val="28"/>
        </w:rPr>
        <w:t xml:space="preserve"> hiện nay</w:t>
      </w:r>
    </w:p>
    <w:p w14:paraId="573A7C66" w14:textId="77777777" w:rsidR="00121200" w:rsidRPr="007357E5" w:rsidRDefault="00B54E3F" w:rsidP="005915DD">
      <w:pPr>
        <w:widowControl w:val="0"/>
        <w:spacing w:before="120" w:after="120"/>
        <w:ind w:firstLine="720"/>
        <w:jc w:val="both"/>
        <w:rPr>
          <w:sz w:val="28"/>
          <w:szCs w:val="28"/>
          <w:shd w:val="clear" w:color="auto" w:fill="FFFFFF"/>
          <w:lang w:val="pt-BR"/>
        </w:rPr>
      </w:pPr>
      <w:r w:rsidRPr="007357E5">
        <w:rPr>
          <w:sz w:val="28"/>
          <w:szCs w:val="28"/>
          <w:shd w:val="clear" w:color="auto" w:fill="FFFFFF"/>
        </w:rPr>
        <w:t>Hi</w:t>
      </w:r>
      <w:r w:rsidR="00F1192D" w:rsidRPr="007357E5">
        <w:rPr>
          <w:sz w:val="28"/>
          <w:szCs w:val="28"/>
          <w:shd w:val="clear" w:color="auto" w:fill="FFFFFF"/>
        </w:rPr>
        <w:t>ện</w:t>
      </w:r>
      <w:r w:rsidRPr="007357E5">
        <w:rPr>
          <w:sz w:val="28"/>
          <w:szCs w:val="28"/>
          <w:shd w:val="clear" w:color="auto" w:fill="FFFFFF"/>
        </w:rPr>
        <w:t xml:space="preserve"> nay, t</w:t>
      </w:r>
      <w:r w:rsidR="00915928" w:rsidRPr="007357E5">
        <w:rPr>
          <w:sz w:val="28"/>
          <w:szCs w:val="28"/>
          <w:shd w:val="clear" w:color="auto" w:fill="FFFFFF"/>
        </w:rPr>
        <w:t>ình hình thế giới tiếp tục có những</w:t>
      </w:r>
      <w:r w:rsidR="00D81981" w:rsidRPr="007357E5">
        <w:rPr>
          <w:sz w:val="28"/>
          <w:szCs w:val="28"/>
          <w:shd w:val="clear" w:color="auto" w:fill="FFFFFF"/>
        </w:rPr>
        <w:t xml:space="preserve"> diễn</w:t>
      </w:r>
      <w:r w:rsidR="00915928" w:rsidRPr="007357E5">
        <w:rPr>
          <w:sz w:val="28"/>
          <w:szCs w:val="28"/>
          <w:shd w:val="clear" w:color="auto" w:fill="FFFFFF"/>
        </w:rPr>
        <w:t xml:space="preserve"> biến mới, phức </w:t>
      </w:r>
      <w:r w:rsidRPr="007357E5">
        <w:rPr>
          <w:sz w:val="28"/>
          <w:szCs w:val="28"/>
          <w:shd w:val="clear" w:color="auto" w:fill="FFFFFF"/>
        </w:rPr>
        <w:t>tạp</w:t>
      </w:r>
      <w:r w:rsidR="00915928" w:rsidRPr="007357E5">
        <w:rPr>
          <w:sz w:val="28"/>
          <w:szCs w:val="28"/>
          <w:shd w:val="clear" w:color="auto" w:fill="FFFFFF"/>
        </w:rPr>
        <w:t>, khó lường; xung</w:t>
      </w:r>
      <w:r w:rsidR="00680E77" w:rsidRPr="007357E5">
        <w:rPr>
          <w:sz w:val="28"/>
          <w:szCs w:val="28"/>
          <w:shd w:val="clear" w:color="auto" w:fill="FFFFFF"/>
        </w:rPr>
        <w:t xml:space="preserve"> đột quân sự tại một số khu vực chưa chấm dứt; cạnh tranh chiến lược giữa các nước lớn ngày càng gay gắt</w:t>
      </w:r>
      <w:r w:rsidR="00B01AE4" w:rsidRPr="007357E5">
        <w:rPr>
          <w:sz w:val="28"/>
          <w:szCs w:val="28"/>
        </w:rPr>
        <w:t xml:space="preserve"> </w:t>
      </w:r>
      <w:r w:rsidR="001148DF" w:rsidRPr="007357E5">
        <w:rPr>
          <w:sz w:val="28"/>
          <w:szCs w:val="28"/>
        </w:rPr>
        <w:t>và chủ nghĩa bảo hộ gia tăng</w:t>
      </w:r>
      <w:r w:rsidR="00B01AE4" w:rsidRPr="007357E5">
        <w:rPr>
          <w:sz w:val="28"/>
          <w:szCs w:val="28"/>
        </w:rPr>
        <w:t>.</w:t>
      </w:r>
      <w:r w:rsidR="00D81981" w:rsidRPr="007357E5">
        <w:rPr>
          <w:sz w:val="28"/>
          <w:szCs w:val="28"/>
          <w:shd w:val="clear" w:color="auto" w:fill="FFFFFF"/>
        </w:rPr>
        <w:t xml:space="preserve"> </w:t>
      </w:r>
      <w:r w:rsidR="00B01AE4" w:rsidRPr="007357E5">
        <w:rPr>
          <w:sz w:val="28"/>
          <w:szCs w:val="28"/>
          <w:shd w:val="clear" w:color="auto" w:fill="FFFFFF"/>
        </w:rPr>
        <w:t>Tháng 4/2025</w:t>
      </w:r>
      <w:r w:rsidR="001148DF" w:rsidRPr="007357E5">
        <w:rPr>
          <w:sz w:val="28"/>
          <w:szCs w:val="28"/>
          <w:shd w:val="clear" w:color="auto" w:fill="FFFFFF"/>
        </w:rPr>
        <w:t xml:space="preserve"> vừa qua,</w:t>
      </w:r>
      <w:r w:rsidR="00680E77" w:rsidRPr="007357E5">
        <w:rPr>
          <w:sz w:val="28"/>
          <w:szCs w:val="28"/>
          <w:shd w:val="clear" w:color="auto" w:fill="FFFFFF"/>
        </w:rPr>
        <w:t xml:space="preserve"> Hoa Kỳ công bố chính sách</w:t>
      </w:r>
      <w:r w:rsidR="00A07A78" w:rsidRPr="007357E5">
        <w:rPr>
          <w:sz w:val="28"/>
          <w:szCs w:val="28"/>
          <w:shd w:val="clear" w:color="auto" w:fill="FFFFFF"/>
        </w:rPr>
        <w:t xml:space="preserve"> </w:t>
      </w:r>
      <w:r w:rsidR="00A07A78" w:rsidRPr="007357E5">
        <w:rPr>
          <w:sz w:val="28"/>
          <w:szCs w:val="28"/>
          <w:lang w:val="da-DK"/>
        </w:rPr>
        <w:t>mới về thuế quan (chính sách thuế đối ứng)</w:t>
      </w:r>
      <w:r w:rsidR="001148DF" w:rsidRPr="007357E5">
        <w:rPr>
          <w:sz w:val="28"/>
          <w:szCs w:val="28"/>
          <w:lang w:val="da-DK"/>
        </w:rPr>
        <w:t>,</w:t>
      </w:r>
      <w:r w:rsidR="00A07A78" w:rsidRPr="007357E5">
        <w:rPr>
          <w:sz w:val="28"/>
          <w:szCs w:val="28"/>
          <w:lang w:val="da-DK"/>
        </w:rPr>
        <w:t xml:space="preserve"> </w:t>
      </w:r>
      <w:r w:rsidR="00B01AE4" w:rsidRPr="007357E5">
        <w:rPr>
          <w:sz w:val="28"/>
          <w:szCs w:val="28"/>
          <w:lang w:val="da-DK"/>
        </w:rPr>
        <w:t xml:space="preserve">theo đó dự kiến áp thuế nhập khẩu mức </w:t>
      </w:r>
      <w:r w:rsidR="00680E77" w:rsidRPr="007357E5">
        <w:rPr>
          <w:sz w:val="28"/>
          <w:szCs w:val="28"/>
          <w:shd w:val="clear" w:color="auto" w:fill="FFFFFF"/>
        </w:rPr>
        <w:t>cao</w:t>
      </w:r>
      <w:r w:rsidR="00B01AE4" w:rsidRPr="007357E5">
        <w:rPr>
          <w:sz w:val="28"/>
          <w:szCs w:val="28"/>
          <w:shd w:val="clear" w:color="auto" w:fill="FFFFFF"/>
        </w:rPr>
        <w:t xml:space="preserve"> đối với hàng loạt quốc gia xuất khẩu sang Hoa Kỳ. Sự biến động trong chính sách thuế quan của Hoa Kỳ </w:t>
      </w:r>
      <w:r w:rsidR="00680E77" w:rsidRPr="007357E5">
        <w:rPr>
          <w:sz w:val="28"/>
          <w:szCs w:val="28"/>
          <w:shd w:val="clear" w:color="auto" w:fill="FFFFFF"/>
        </w:rPr>
        <w:t>cùng với phản ứng mạnh mẽ của nhiều nền kinh tế lớn</w:t>
      </w:r>
      <w:r w:rsidR="00B01AE4" w:rsidRPr="007357E5">
        <w:rPr>
          <w:sz w:val="28"/>
          <w:szCs w:val="28"/>
          <w:shd w:val="clear" w:color="auto" w:fill="FFFFFF"/>
        </w:rPr>
        <w:t xml:space="preserve"> </w:t>
      </w:r>
      <w:r w:rsidR="00680E77" w:rsidRPr="007357E5">
        <w:rPr>
          <w:sz w:val="28"/>
          <w:szCs w:val="28"/>
          <w:shd w:val="clear" w:color="auto" w:fill="FFFFFF"/>
        </w:rPr>
        <w:t>đã tác động tiêu cực</w:t>
      </w:r>
      <w:r w:rsidR="00B01AE4" w:rsidRPr="007357E5">
        <w:rPr>
          <w:sz w:val="28"/>
          <w:szCs w:val="28"/>
          <w:shd w:val="clear" w:color="auto" w:fill="FFFFFF"/>
        </w:rPr>
        <w:t xml:space="preserve"> đến hoạt động thương mại quốc tế và</w:t>
      </w:r>
      <w:r w:rsidR="001148DF" w:rsidRPr="007357E5">
        <w:rPr>
          <w:sz w:val="28"/>
          <w:szCs w:val="28"/>
          <w:shd w:val="clear" w:color="auto" w:fill="FFFFFF"/>
        </w:rPr>
        <w:t xml:space="preserve"> ảnh hưởng tới</w:t>
      </w:r>
      <w:r w:rsidR="00680E77" w:rsidRPr="007357E5">
        <w:rPr>
          <w:sz w:val="28"/>
          <w:szCs w:val="28"/>
          <w:shd w:val="clear" w:color="auto" w:fill="FFFFFF"/>
        </w:rPr>
        <w:t xml:space="preserve"> tăng trưởng kinh tế toàn cầu, gia tăng nguy cơ suy thoái</w:t>
      </w:r>
      <w:r w:rsidR="001148DF" w:rsidRPr="007357E5">
        <w:rPr>
          <w:sz w:val="28"/>
          <w:szCs w:val="28"/>
          <w:shd w:val="clear" w:color="auto" w:fill="FFFFFF"/>
        </w:rPr>
        <w:t xml:space="preserve"> và đứt gãy các chuỗi cung ứng</w:t>
      </w:r>
      <w:r w:rsidR="00680E77" w:rsidRPr="007357E5">
        <w:rPr>
          <w:sz w:val="28"/>
          <w:szCs w:val="28"/>
          <w:shd w:val="clear" w:color="auto" w:fill="FFFFFF"/>
        </w:rPr>
        <w:t xml:space="preserve">. </w:t>
      </w:r>
      <w:r w:rsidR="00A50380" w:rsidRPr="007357E5">
        <w:rPr>
          <w:sz w:val="28"/>
          <w:szCs w:val="28"/>
          <w:shd w:val="clear" w:color="auto" w:fill="FFFFFF"/>
        </w:rPr>
        <w:t>Trong nước, k</w:t>
      </w:r>
      <w:r w:rsidR="00C82F3D" w:rsidRPr="007357E5">
        <w:rPr>
          <w:sz w:val="28"/>
          <w:szCs w:val="28"/>
          <w:shd w:val="clear" w:color="auto" w:fill="FFFFFF"/>
          <w:lang w:val="pt-BR"/>
        </w:rPr>
        <w:t xml:space="preserve">inh tế vĩ mô cơ bản ổn định </w:t>
      </w:r>
      <w:r w:rsidR="00F60B67" w:rsidRPr="007357E5">
        <w:rPr>
          <w:sz w:val="28"/>
          <w:szCs w:val="28"/>
          <w:shd w:val="clear" w:color="auto" w:fill="FFFFFF"/>
          <w:lang w:val="pt-BR"/>
        </w:rPr>
        <w:t>nhưng</w:t>
      </w:r>
      <w:r w:rsidR="00C82F3D" w:rsidRPr="007357E5">
        <w:rPr>
          <w:sz w:val="28"/>
          <w:szCs w:val="28"/>
          <w:shd w:val="clear" w:color="auto" w:fill="FFFFFF"/>
          <w:lang w:val="pt-BR"/>
        </w:rPr>
        <w:t xml:space="preserve"> vẫn tiềm ẩn rủi ro, mục tiêu tăng trưởng năm 2025 và thời gian tới gặp thách thức lớn</w:t>
      </w:r>
      <w:r w:rsidR="00121200" w:rsidRPr="007357E5">
        <w:rPr>
          <w:sz w:val="28"/>
          <w:szCs w:val="28"/>
          <w:shd w:val="clear" w:color="auto" w:fill="FFFFFF"/>
          <w:lang w:val="pt-BR"/>
        </w:rPr>
        <w:t>. Các động lực tăng trưởng chưa có sự bứt phá rõ nét theo yêu cầu tăng trưởng đặt ra như hoạt động sản xuất</w:t>
      </w:r>
      <w:r w:rsidR="00862062" w:rsidRPr="007357E5">
        <w:rPr>
          <w:sz w:val="28"/>
          <w:szCs w:val="28"/>
          <w:shd w:val="clear" w:color="auto" w:fill="FFFFFF"/>
          <w:lang w:val="pt-BR"/>
        </w:rPr>
        <w:t>,</w:t>
      </w:r>
      <w:r w:rsidR="00121200" w:rsidRPr="007357E5">
        <w:rPr>
          <w:sz w:val="28"/>
          <w:szCs w:val="28"/>
          <w:shd w:val="clear" w:color="auto" w:fill="FFFFFF"/>
          <w:lang w:val="pt-BR"/>
        </w:rPr>
        <w:t xml:space="preserve"> kinh doanh còn gặp khó khăn, chi phí sản xuất còn cao</w:t>
      </w:r>
      <w:r w:rsidR="00EF136E" w:rsidRPr="007357E5">
        <w:rPr>
          <w:sz w:val="28"/>
          <w:szCs w:val="28"/>
          <w:shd w:val="clear" w:color="auto" w:fill="FFFFFF"/>
          <w:lang w:val="pt-BR"/>
        </w:rPr>
        <w:t xml:space="preserve"> trong khi năng suất lao động thấp, </w:t>
      </w:r>
      <w:r w:rsidR="00121200" w:rsidRPr="007357E5">
        <w:rPr>
          <w:sz w:val="28"/>
          <w:szCs w:val="28"/>
          <w:shd w:val="clear" w:color="auto" w:fill="FFFFFF"/>
          <w:lang w:val="pt-BR"/>
        </w:rPr>
        <w:t>sức mua trong nước đã được cải thiện nhưng còn chậm</w:t>
      </w:r>
      <w:r w:rsidR="004E2F52" w:rsidRPr="007357E5">
        <w:rPr>
          <w:sz w:val="28"/>
          <w:szCs w:val="28"/>
          <w:shd w:val="clear" w:color="auto" w:fill="FFFFFF"/>
          <w:lang w:val="pt-BR"/>
        </w:rPr>
        <w:t>, khả năng chống chịu, thích ứng của nền kinh tế còn hạn chế.</w:t>
      </w:r>
    </w:p>
    <w:p w14:paraId="79C34764" w14:textId="77777777" w:rsidR="00111AE6" w:rsidRPr="007357E5" w:rsidRDefault="00111AE6" w:rsidP="005915DD">
      <w:pPr>
        <w:widowControl w:val="0"/>
        <w:spacing w:before="120" w:after="120"/>
        <w:ind w:firstLine="720"/>
        <w:jc w:val="both"/>
        <w:rPr>
          <w:sz w:val="28"/>
          <w:szCs w:val="28"/>
          <w:shd w:val="clear" w:color="auto" w:fill="FFFFFF"/>
          <w:lang w:val="pt-BR"/>
        </w:rPr>
      </w:pPr>
      <w:r w:rsidRPr="007357E5">
        <w:rPr>
          <w:sz w:val="28"/>
          <w:szCs w:val="28"/>
          <w:shd w:val="clear" w:color="auto" w:fill="FFFFFF"/>
          <w:lang w:val="pt-BR"/>
        </w:rPr>
        <w:t>Tại Nghị quyết số 124/NQ-CP ngày 08/5/2025 về Phiên họp Chính phủ thường kỳ tháng 4/2025 đã nhận định: “</w:t>
      </w:r>
      <w:r w:rsidRPr="007357E5">
        <w:rPr>
          <w:i/>
          <w:iCs/>
          <w:sz w:val="28"/>
          <w:szCs w:val="28"/>
          <w:shd w:val="clear" w:color="auto" w:fill="FFFFFF"/>
          <w:lang w:val="pt-BR"/>
        </w:rPr>
        <w:t xml:space="preserve">Tình hình thế giới dự báo tiếp tục có những biến động lớn, phức tạp và khó lường; cạnh tranh chiến lược giữa các nước lớn gay gắt hơn; xung đột quân sự tại một số khu vực vẫn tiếp diễn; căng thẳng thương mại toàn </w:t>
      </w:r>
      <w:r w:rsidR="002B3455">
        <w:rPr>
          <w:i/>
          <w:iCs/>
          <w:sz w:val="28"/>
          <w:szCs w:val="28"/>
          <w:shd w:val="clear" w:color="auto" w:fill="FFFFFF"/>
          <w:lang w:val="pt-BR"/>
        </w:rPr>
        <w:t>cầu</w:t>
      </w:r>
      <w:r w:rsidRPr="007357E5">
        <w:rPr>
          <w:i/>
          <w:iCs/>
          <w:sz w:val="28"/>
          <w:szCs w:val="28"/>
          <w:shd w:val="clear" w:color="auto" w:fill="FFFFFF"/>
          <w:lang w:val="pt-BR"/>
        </w:rPr>
        <w:t xml:space="preserve"> gia tăng ... Ở trong nước, khó khăn, thách thức nhiều hơn thời cơ và thuận lợi, tạo sức ép lên ổn định kinh tế vĩ mô, lạm phát, tỷ g</w:t>
      </w:r>
      <w:r w:rsidR="004E2F52" w:rsidRPr="007357E5">
        <w:rPr>
          <w:i/>
          <w:iCs/>
          <w:sz w:val="28"/>
          <w:szCs w:val="28"/>
          <w:shd w:val="clear" w:color="auto" w:fill="FFFFFF"/>
          <w:lang w:val="pt-BR"/>
        </w:rPr>
        <w:t>iá, các cân đối lớn và công tác</w:t>
      </w:r>
      <w:r w:rsidRPr="007357E5">
        <w:rPr>
          <w:i/>
          <w:iCs/>
          <w:sz w:val="28"/>
          <w:szCs w:val="28"/>
          <w:shd w:val="clear" w:color="auto" w:fill="FFFFFF"/>
          <w:lang w:val="pt-BR"/>
        </w:rPr>
        <w:t xml:space="preserve"> quản lý, điều hành phát triển </w:t>
      </w:r>
      <w:r w:rsidR="004E2F52" w:rsidRPr="007357E5">
        <w:rPr>
          <w:i/>
          <w:iCs/>
          <w:sz w:val="28"/>
          <w:szCs w:val="28"/>
          <w:shd w:val="clear" w:color="auto" w:fill="FFFFFF"/>
          <w:lang w:val="pt-BR"/>
        </w:rPr>
        <w:t>kinh tế - xã hội</w:t>
      </w:r>
      <w:r w:rsidRPr="007357E5">
        <w:rPr>
          <w:i/>
          <w:iCs/>
          <w:sz w:val="28"/>
          <w:szCs w:val="28"/>
          <w:shd w:val="clear" w:color="auto" w:fill="FFFFFF"/>
          <w:lang w:val="pt-BR"/>
        </w:rPr>
        <w:t>”.</w:t>
      </w:r>
      <w:r w:rsidRPr="007357E5">
        <w:rPr>
          <w:sz w:val="28"/>
          <w:szCs w:val="28"/>
          <w:shd w:val="clear" w:color="auto" w:fill="FFFFFF"/>
          <w:lang w:val="pt-BR"/>
        </w:rPr>
        <w:t xml:space="preserve"> </w:t>
      </w:r>
    </w:p>
    <w:p w14:paraId="5396CE93" w14:textId="77777777" w:rsidR="00C554A8" w:rsidRPr="007357E5" w:rsidRDefault="00DA72BC" w:rsidP="005915DD">
      <w:pPr>
        <w:widowControl w:val="0"/>
        <w:spacing w:before="120" w:after="120"/>
        <w:ind w:firstLine="720"/>
        <w:jc w:val="both"/>
        <w:rPr>
          <w:sz w:val="28"/>
          <w:szCs w:val="28"/>
          <w:shd w:val="clear" w:color="auto" w:fill="FFFFFF"/>
        </w:rPr>
      </w:pPr>
      <w:r w:rsidRPr="007357E5">
        <w:rPr>
          <w:sz w:val="28"/>
          <w:szCs w:val="28"/>
          <w:shd w:val="clear" w:color="auto" w:fill="FFFFFF"/>
          <w:lang w:val="vi-VN"/>
        </w:rPr>
        <w:t xml:space="preserve">Đặc biệt, khu vực doanh nghiệp </w:t>
      </w:r>
      <w:r w:rsidR="0011619C" w:rsidRPr="007357E5">
        <w:rPr>
          <w:sz w:val="28"/>
          <w:szCs w:val="28"/>
          <w:shd w:val="clear" w:color="auto" w:fill="FFFFFF"/>
        </w:rPr>
        <w:t>vẫn còn</w:t>
      </w:r>
      <w:r w:rsidRPr="007357E5">
        <w:rPr>
          <w:sz w:val="28"/>
          <w:szCs w:val="28"/>
          <w:shd w:val="clear" w:color="auto" w:fill="FFFFFF"/>
          <w:lang w:val="vi-VN"/>
        </w:rPr>
        <w:t xml:space="preserve"> đối mặt với nhiều </w:t>
      </w:r>
      <w:r w:rsidR="00862062" w:rsidRPr="007357E5">
        <w:rPr>
          <w:sz w:val="28"/>
          <w:szCs w:val="28"/>
          <w:shd w:val="clear" w:color="auto" w:fill="FFFFFF"/>
        </w:rPr>
        <w:t>thách thức</w:t>
      </w:r>
      <w:r w:rsidRPr="007357E5">
        <w:rPr>
          <w:sz w:val="28"/>
          <w:szCs w:val="28"/>
          <w:shd w:val="clear" w:color="auto" w:fill="FFFFFF"/>
          <w:lang w:val="vi-VN"/>
        </w:rPr>
        <w:t xml:space="preserve">. </w:t>
      </w:r>
      <w:r w:rsidRPr="007357E5">
        <w:rPr>
          <w:sz w:val="28"/>
          <w:szCs w:val="28"/>
          <w:shd w:val="clear" w:color="auto" w:fill="FFFFFF"/>
        </w:rPr>
        <w:t>H</w:t>
      </w:r>
      <w:r w:rsidRPr="007357E5">
        <w:rPr>
          <w:sz w:val="28"/>
          <w:szCs w:val="28"/>
          <w:shd w:val="clear" w:color="auto" w:fill="FFFFFF"/>
          <w:lang w:val="vi-VN"/>
        </w:rPr>
        <w:t>oạt động sản xuất</w:t>
      </w:r>
      <w:r w:rsidR="00862062" w:rsidRPr="007357E5">
        <w:rPr>
          <w:sz w:val="28"/>
          <w:szCs w:val="28"/>
          <w:shd w:val="clear" w:color="auto" w:fill="FFFFFF"/>
        </w:rPr>
        <w:t>,</w:t>
      </w:r>
      <w:r w:rsidRPr="007357E5">
        <w:rPr>
          <w:sz w:val="28"/>
          <w:szCs w:val="28"/>
          <w:shd w:val="clear" w:color="auto" w:fill="FFFFFF"/>
        </w:rPr>
        <w:t xml:space="preserve"> kinh doanh</w:t>
      </w:r>
      <w:r w:rsidRPr="007357E5">
        <w:rPr>
          <w:sz w:val="28"/>
          <w:szCs w:val="28"/>
          <w:shd w:val="clear" w:color="auto" w:fill="FFFFFF"/>
          <w:lang w:val="vi-VN"/>
        </w:rPr>
        <w:t xml:space="preserve"> gặp</w:t>
      </w:r>
      <w:r w:rsidRPr="007357E5">
        <w:rPr>
          <w:sz w:val="28"/>
          <w:szCs w:val="28"/>
          <w:shd w:val="clear" w:color="auto" w:fill="FFFFFF"/>
        </w:rPr>
        <w:t xml:space="preserve"> nhiều</w:t>
      </w:r>
      <w:r w:rsidRPr="007357E5">
        <w:rPr>
          <w:sz w:val="28"/>
          <w:szCs w:val="28"/>
          <w:shd w:val="clear" w:color="auto" w:fill="FFFFFF"/>
          <w:lang w:val="vi-VN"/>
        </w:rPr>
        <w:t xml:space="preserve"> khó khăn do </w:t>
      </w:r>
      <w:r w:rsidRPr="007357E5">
        <w:rPr>
          <w:sz w:val="28"/>
          <w:szCs w:val="28"/>
          <w:shd w:val="clear" w:color="auto" w:fill="FFFFFF"/>
        </w:rPr>
        <w:t xml:space="preserve">tổng cầu suy yếu, tiêu thụ hàng hóa trong nước phục hồi chậm, trong khi xuất khẩu tiếp tục giảm do ảnh </w:t>
      </w:r>
      <w:r w:rsidRPr="007357E5">
        <w:rPr>
          <w:sz w:val="28"/>
          <w:szCs w:val="28"/>
          <w:shd w:val="clear" w:color="auto" w:fill="FFFFFF"/>
        </w:rPr>
        <w:lastRenderedPageBreak/>
        <w:t>hưởng từ suy thoái kinh tế toàn cầu và chính sách thuế đối ứng của Hoa Kỳ</w:t>
      </w:r>
      <w:r w:rsidRPr="007357E5">
        <w:rPr>
          <w:sz w:val="28"/>
          <w:szCs w:val="28"/>
          <w:shd w:val="clear" w:color="auto" w:fill="FFFFFF"/>
          <w:lang w:val="vi-VN"/>
        </w:rPr>
        <w:t xml:space="preserve">. Nhiều ngành xuất khẩu chủ lực như dệt may, da giày, điện tử, gỗ,… sụt giảm đơn hàng, buộc phải thu hẹp sản xuất, cắt giảm lao động. </w:t>
      </w:r>
      <w:r w:rsidRPr="007357E5">
        <w:rPr>
          <w:sz w:val="28"/>
          <w:szCs w:val="28"/>
          <w:shd w:val="clear" w:color="auto" w:fill="FFFFFF"/>
        </w:rPr>
        <w:t>T</w:t>
      </w:r>
      <w:r w:rsidRPr="007357E5">
        <w:rPr>
          <w:sz w:val="28"/>
          <w:szCs w:val="28"/>
          <w:shd w:val="clear" w:color="auto" w:fill="FFFFFF"/>
          <w:lang w:val="vi-VN"/>
        </w:rPr>
        <w:t xml:space="preserve">ỷ lệ doanh nghiệp rút lui khỏi thị trường trong </w:t>
      </w:r>
      <w:r w:rsidRPr="007357E5">
        <w:rPr>
          <w:sz w:val="28"/>
          <w:szCs w:val="28"/>
          <w:shd w:val="clear" w:color="auto" w:fill="FFFFFF"/>
        </w:rPr>
        <w:t>các</w:t>
      </w:r>
      <w:r w:rsidRPr="007357E5">
        <w:rPr>
          <w:sz w:val="28"/>
          <w:szCs w:val="28"/>
          <w:shd w:val="clear" w:color="auto" w:fill="FFFFFF"/>
          <w:lang w:val="vi-VN"/>
        </w:rPr>
        <w:t xml:space="preserve"> tháng đầu năm 2025 vẫn ở mức cao</w:t>
      </w:r>
      <w:r w:rsidRPr="007357E5">
        <w:rPr>
          <w:sz w:val="28"/>
          <w:szCs w:val="28"/>
          <w:shd w:val="clear" w:color="auto" w:fill="FFFFFF"/>
        </w:rPr>
        <w:t xml:space="preserve">. </w:t>
      </w:r>
      <w:r w:rsidR="00593579" w:rsidRPr="007357E5">
        <w:rPr>
          <w:sz w:val="28"/>
          <w:szCs w:val="28"/>
          <w:shd w:val="clear" w:color="auto" w:fill="FFFFFF"/>
        </w:rPr>
        <w:t xml:space="preserve">Tính chung năm tháng đầu năm 2025, số </w:t>
      </w:r>
      <w:r w:rsidR="00897C35" w:rsidRPr="007357E5">
        <w:rPr>
          <w:sz w:val="28"/>
          <w:szCs w:val="28"/>
          <w:shd w:val="clear" w:color="auto" w:fill="FFFFFF"/>
        </w:rPr>
        <w:t>doanh nghiệp rút lui khỏi thị trường</w:t>
      </w:r>
      <w:r w:rsidR="00593579" w:rsidRPr="007357E5">
        <w:rPr>
          <w:sz w:val="28"/>
          <w:szCs w:val="28"/>
          <w:shd w:val="clear" w:color="auto" w:fill="FFFFFF"/>
        </w:rPr>
        <w:t xml:space="preserve"> là 111.700 doanh nghiệp. Con số này gần như tương đương với doanh nghiệp thành lập mới và quay trở lại hoạt động là 111.800 doanh nghiệp, cho thấy hoạt động kinh doanh của doanh nghiệp vẫn đối mặt với nhiều thách thức</w:t>
      </w:r>
      <w:r w:rsidR="00593579" w:rsidRPr="007357E5">
        <w:rPr>
          <w:rStyle w:val="FootnoteReference"/>
          <w:sz w:val="28"/>
          <w:szCs w:val="28"/>
          <w:shd w:val="clear" w:color="auto" w:fill="FFFFFF"/>
        </w:rPr>
        <w:footnoteReference w:id="6"/>
      </w:r>
      <w:r w:rsidR="00593579" w:rsidRPr="007357E5">
        <w:rPr>
          <w:sz w:val="28"/>
          <w:szCs w:val="28"/>
          <w:shd w:val="clear" w:color="auto" w:fill="FFFFFF"/>
        </w:rPr>
        <w:t>.</w:t>
      </w:r>
    </w:p>
    <w:p w14:paraId="5B7FB1FF" w14:textId="77777777" w:rsidR="00846B9C" w:rsidRPr="007357E5" w:rsidRDefault="00680E77" w:rsidP="005915DD">
      <w:pPr>
        <w:widowControl w:val="0"/>
        <w:spacing w:before="120" w:after="120"/>
        <w:ind w:firstLine="720"/>
        <w:jc w:val="both"/>
        <w:rPr>
          <w:sz w:val="28"/>
          <w:szCs w:val="28"/>
          <w:shd w:val="clear" w:color="auto" w:fill="FFFFFF"/>
        </w:rPr>
      </w:pPr>
      <w:r w:rsidRPr="007357E5">
        <w:rPr>
          <w:sz w:val="28"/>
          <w:szCs w:val="28"/>
          <w:shd w:val="clear" w:color="auto" w:fill="FFFFFF"/>
        </w:rPr>
        <w:t>Về diễn</w:t>
      </w:r>
      <w:r w:rsidR="00325930" w:rsidRPr="007357E5">
        <w:rPr>
          <w:sz w:val="28"/>
          <w:szCs w:val="28"/>
          <w:shd w:val="clear" w:color="auto" w:fill="FFFFFF"/>
        </w:rPr>
        <w:t xml:space="preserve"> biến</w:t>
      </w:r>
      <w:r w:rsidRPr="007357E5">
        <w:rPr>
          <w:sz w:val="28"/>
          <w:szCs w:val="28"/>
          <w:shd w:val="clear" w:color="auto" w:fill="FFFFFF"/>
        </w:rPr>
        <w:t xml:space="preserve"> thị trường dầu thô thế giới</w:t>
      </w:r>
      <w:r w:rsidR="006C33C1" w:rsidRPr="007357E5">
        <w:rPr>
          <w:sz w:val="28"/>
          <w:szCs w:val="28"/>
          <w:shd w:val="clear" w:color="auto" w:fill="FFFFFF"/>
        </w:rPr>
        <w:t>, giá dầu thô thế giới</w:t>
      </w:r>
      <w:r w:rsidR="00185B26" w:rsidRPr="007357E5">
        <w:rPr>
          <w:sz w:val="28"/>
          <w:szCs w:val="28"/>
          <w:shd w:val="clear" w:color="auto" w:fill="FFFFFF"/>
        </w:rPr>
        <w:t xml:space="preserve"> có xu hướng giảm do lo ngại suy thoái kinh tế toàn cầu, tăng trưởng kinh</w:t>
      </w:r>
      <w:r w:rsidR="00D81981" w:rsidRPr="007357E5">
        <w:rPr>
          <w:sz w:val="28"/>
          <w:szCs w:val="28"/>
          <w:shd w:val="clear" w:color="auto" w:fill="FFFFFF"/>
        </w:rPr>
        <w:t xml:space="preserve"> tế</w:t>
      </w:r>
      <w:r w:rsidR="00185B26" w:rsidRPr="007357E5">
        <w:rPr>
          <w:sz w:val="28"/>
          <w:szCs w:val="28"/>
          <w:shd w:val="clear" w:color="auto" w:fill="FFFFFF"/>
        </w:rPr>
        <w:t xml:space="preserve"> thế giới chững lại vì các rào cản thuế quan của Hoa Kỳ</w:t>
      </w:r>
      <w:r w:rsidR="00846B9C" w:rsidRPr="007357E5">
        <w:rPr>
          <w:sz w:val="28"/>
          <w:szCs w:val="28"/>
          <w:shd w:val="clear" w:color="auto" w:fill="FFFFFF"/>
        </w:rPr>
        <w:t>, cụ thể:</w:t>
      </w:r>
    </w:p>
    <w:p w14:paraId="4CDC603F" w14:textId="77777777" w:rsidR="00846B9C" w:rsidRPr="007357E5" w:rsidRDefault="00846B9C" w:rsidP="005915DD">
      <w:pPr>
        <w:widowControl w:val="0"/>
        <w:spacing w:before="120" w:after="120"/>
        <w:ind w:firstLine="720"/>
        <w:jc w:val="both"/>
        <w:rPr>
          <w:sz w:val="28"/>
          <w:szCs w:val="28"/>
        </w:rPr>
      </w:pPr>
      <w:r w:rsidRPr="007357E5">
        <w:rPr>
          <w:sz w:val="28"/>
          <w:szCs w:val="28"/>
          <w:shd w:val="clear" w:color="auto" w:fill="FFFFFF"/>
        </w:rPr>
        <w:t xml:space="preserve">- Đối với dầu thô: </w:t>
      </w:r>
      <w:r w:rsidR="00D44C53" w:rsidRPr="007357E5">
        <w:rPr>
          <w:sz w:val="28"/>
          <w:szCs w:val="28"/>
          <w:lang w:val="nl-NL"/>
        </w:rPr>
        <w:t>Giá d</w:t>
      </w:r>
      <w:r w:rsidR="00D44C53" w:rsidRPr="007357E5">
        <w:rPr>
          <w:sz w:val="28"/>
          <w:szCs w:val="28"/>
        </w:rPr>
        <w:t xml:space="preserve">ầu thô thế giới bình quân từ đầu năm 2025 đến thời điểm ngày </w:t>
      </w:r>
      <w:r w:rsidR="008763C4">
        <w:rPr>
          <w:sz w:val="28"/>
          <w:szCs w:val="28"/>
        </w:rPr>
        <w:t>27</w:t>
      </w:r>
      <w:r w:rsidR="00D44C53" w:rsidRPr="007357E5">
        <w:rPr>
          <w:sz w:val="28"/>
          <w:szCs w:val="28"/>
        </w:rPr>
        <w:t xml:space="preserve">/6/2025 là </w:t>
      </w:r>
      <w:r w:rsidR="008763C4">
        <w:rPr>
          <w:sz w:val="28"/>
          <w:szCs w:val="28"/>
        </w:rPr>
        <w:t>70</w:t>
      </w:r>
      <w:r w:rsidR="00D44C53" w:rsidRPr="007357E5">
        <w:rPr>
          <w:sz w:val="28"/>
          <w:szCs w:val="28"/>
        </w:rPr>
        <w:t>,</w:t>
      </w:r>
      <w:r w:rsidR="008763C4">
        <w:rPr>
          <w:sz w:val="28"/>
          <w:szCs w:val="28"/>
        </w:rPr>
        <w:t>58</w:t>
      </w:r>
      <w:r w:rsidR="00D44C53" w:rsidRPr="007357E5">
        <w:rPr>
          <w:sz w:val="28"/>
          <w:szCs w:val="28"/>
        </w:rPr>
        <w:t xml:space="preserve"> USD/thùng đối với dầu Brent và 67,</w:t>
      </w:r>
      <w:r w:rsidR="008763C4">
        <w:rPr>
          <w:sz w:val="28"/>
          <w:szCs w:val="28"/>
        </w:rPr>
        <w:t>39</w:t>
      </w:r>
      <w:r w:rsidR="00D44C53" w:rsidRPr="007357E5">
        <w:rPr>
          <w:sz w:val="28"/>
          <w:szCs w:val="28"/>
        </w:rPr>
        <w:t xml:space="preserve"> USD/thùng đối với dầu WTI. Trong đó, mức giá cao nhất là khoảng </w:t>
      </w:r>
      <w:r w:rsidR="003211F5" w:rsidRPr="007357E5">
        <w:rPr>
          <w:sz w:val="28"/>
          <w:szCs w:val="28"/>
        </w:rPr>
        <w:t>82,03</w:t>
      </w:r>
      <w:r w:rsidR="00D44C53" w:rsidRPr="007357E5">
        <w:rPr>
          <w:sz w:val="28"/>
          <w:szCs w:val="28"/>
        </w:rPr>
        <w:t xml:space="preserve"> USD/thùng đối với dầu Brent và khoảng </w:t>
      </w:r>
      <w:r w:rsidR="003211F5" w:rsidRPr="007357E5">
        <w:rPr>
          <w:sz w:val="28"/>
          <w:szCs w:val="28"/>
        </w:rPr>
        <w:t>78,71</w:t>
      </w:r>
      <w:r w:rsidR="00D44C53" w:rsidRPr="007357E5">
        <w:rPr>
          <w:sz w:val="28"/>
          <w:szCs w:val="28"/>
        </w:rPr>
        <w:t xml:space="preserve"> USD/thùng đối với dầu WTI (ngày</w:t>
      </w:r>
      <w:r w:rsidR="003211F5" w:rsidRPr="007357E5">
        <w:rPr>
          <w:sz w:val="28"/>
          <w:szCs w:val="28"/>
        </w:rPr>
        <w:t xml:space="preserve"> 15/01/2025).</w:t>
      </w:r>
      <w:r w:rsidR="00D44C53" w:rsidRPr="007357E5">
        <w:rPr>
          <w:sz w:val="28"/>
          <w:szCs w:val="28"/>
        </w:rPr>
        <w:t xml:space="preserve"> </w:t>
      </w:r>
    </w:p>
    <w:p w14:paraId="3D653E35" w14:textId="77777777" w:rsidR="00D44C53" w:rsidRPr="007357E5" w:rsidRDefault="00D44C53" w:rsidP="005915DD">
      <w:pPr>
        <w:widowControl w:val="0"/>
        <w:spacing w:before="120" w:after="120"/>
        <w:ind w:firstLine="720"/>
        <w:jc w:val="both"/>
        <w:rPr>
          <w:sz w:val="28"/>
          <w:szCs w:val="28"/>
          <w:shd w:val="clear" w:color="auto" w:fill="FFFFFF"/>
        </w:rPr>
      </w:pPr>
      <w:r w:rsidRPr="007357E5">
        <w:rPr>
          <w:sz w:val="28"/>
          <w:szCs w:val="28"/>
        </w:rPr>
        <w:t>- Đối với xăng dầu thành phẩm: Giá bình quân từ đầu năm 2025 đến nay (ngày</w:t>
      </w:r>
      <w:r w:rsidR="003211F5" w:rsidRPr="007357E5">
        <w:rPr>
          <w:sz w:val="28"/>
          <w:szCs w:val="28"/>
        </w:rPr>
        <w:t xml:space="preserve"> </w:t>
      </w:r>
      <w:r w:rsidR="008763C4">
        <w:rPr>
          <w:sz w:val="28"/>
          <w:szCs w:val="28"/>
        </w:rPr>
        <w:t>26</w:t>
      </w:r>
      <w:r w:rsidR="003211F5" w:rsidRPr="007357E5">
        <w:rPr>
          <w:sz w:val="28"/>
          <w:szCs w:val="28"/>
        </w:rPr>
        <w:t>/6/2025</w:t>
      </w:r>
      <w:r w:rsidRPr="007357E5">
        <w:rPr>
          <w:sz w:val="28"/>
          <w:szCs w:val="28"/>
        </w:rPr>
        <w:t xml:space="preserve">) của một số mặt hàng xăng dầu thành phẩm thế giới (giao </w:t>
      </w:r>
      <w:r w:rsidR="00E75A41" w:rsidRPr="007357E5">
        <w:rPr>
          <w:sz w:val="28"/>
          <w:szCs w:val="28"/>
        </w:rPr>
        <w:t>dịch</w:t>
      </w:r>
      <w:r w:rsidRPr="007357E5">
        <w:rPr>
          <w:sz w:val="28"/>
          <w:szCs w:val="28"/>
        </w:rPr>
        <w:t xml:space="preserve"> trên thị trường Sing-ga-po) là: </w:t>
      </w:r>
      <w:r w:rsidR="003211F5" w:rsidRPr="007357E5">
        <w:rPr>
          <w:sz w:val="28"/>
          <w:szCs w:val="28"/>
        </w:rPr>
        <w:t>79,</w:t>
      </w:r>
      <w:r w:rsidR="008763C4">
        <w:rPr>
          <w:sz w:val="28"/>
          <w:szCs w:val="28"/>
        </w:rPr>
        <w:t>73 USD/thùng đối với xăng RON92;</w:t>
      </w:r>
      <w:r w:rsidR="003211F5" w:rsidRPr="007357E5">
        <w:rPr>
          <w:sz w:val="28"/>
          <w:szCs w:val="28"/>
        </w:rPr>
        <w:t xml:space="preserve"> 81,</w:t>
      </w:r>
      <w:r w:rsidR="008763C4">
        <w:rPr>
          <w:sz w:val="28"/>
          <w:szCs w:val="28"/>
        </w:rPr>
        <w:t>46 USD/thùng đối với xăng RON95;</w:t>
      </w:r>
      <w:r w:rsidR="003211F5" w:rsidRPr="007357E5">
        <w:rPr>
          <w:sz w:val="28"/>
          <w:szCs w:val="28"/>
        </w:rPr>
        <w:t xml:space="preserve"> 85,</w:t>
      </w:r>
      <w:r w:rsidR="008763C4">
        <w:rPr>
          <w:sz w:val="28"/>
          <w:szCs w:val="28"/>
        </w:rPr>
        <w:t>36</w:t>
      </w:r>
      <w:r w:rsidR="003211F5" w:rsidRPr="007357E5">
        <w:rPr>
          <w:sz w:val="28"/>
          <w:szCs w:val="28"/>
        </w:rPr>
        <w:t xml:space="preserve"> USD/thùng đối với dầu hỏa, 85,</w:t>
      </w:r>
      <w:r w:rsidR="008763C4">
        <w:rPr>
          <w:sz w:val="28"/>
          <w:szCs w:val="28"/>
        </w:rPr>
        <w:t>83</w:t>
      </w:r>
      <w:r w:rsidR="003211F5" w:rsidRPr="007357E5">
        <w:rPr>
          <w:sz w:val="28"/>
          <w:szCs w:val="28"/>
        </w:rPr>
        <w:t xml:space="preserve"> USD/thùng  đối với dầu diesel, 45</w:t>
      </w:r>
      <w:r w:rsidR="00E75A41" w:rsidRPr="007357E5">
        <w:rPr>
          <w:sz w:val="28"/>
          <w:szCs w:val="28"/>
        </w:rPr>
        <w:t>4</w:t>
      </w:r>
      <w:r w:rsidR="008763C4">
        <w:rPr>
          <w:sz w:val="28"/>
          <w:szCs w:val="28"/>
        </w:rPr>
        <w:t>,70</w:t>
      </w:r>
      <w:r w:rsidR="003211F5" w:rsidRPr="007357E5">
        <w:rPr>
          <w:sz w:val="28"/>
          <w:szCs w:val="28"/>
        </w:rPr>
        <w:t xml:space="preserve"> USD/thùng đối với dầu mazut.</w:t>
      </w:r>
    </w:p>
    <w:p w14:paraId="7010519D" w14:textId="77777777" w:rsidR="002A7B39" w:rsidRPr="007357E5" w:rsidRDefault="007357E5" w:rsidP="007357E5">
      <w:pPr>
        <w:widowControl w:val="0"/>
        <w:spacing w:before="120" w:after="120"/>
        <w:ind w:firstLine="720"/>
        <w:jc w:val="both"/>
        <w:rPr>
          <w:sz w:val="28"/>
          <w:szCs w:val="28"/>
          <w:shd w:val="clear" w:color="auto" w:fill="FFFFFF"/>
        </w:rPr>
      </w:pPr>
      <w:r w:rsidRPr="007357E5">
        <w:rPr>
          <w:sz w:val="28"/>
          <w:szCs w:val="28"/>
          <w:shd w:val="clear" w:color="auto" w:fill="FFFFFF"/>
        </w:rPr>
        <w:t>Tuy nhiên, thị trường xăng dầu thế giới vẫn tiềm ẩn nhiều yếu tố rủi ro có thể khiến giá dầu tăng trở lại như: tình hình chiến sự giữa Nga và Ukraine vẫn diễn biến phức tạp, sự phân mảnh kinh tế toàn cầu do biến động chính sách thuế quan của Hoa Kỳ và đ</w:t>
      </w:r>
      <w:r w:rsidRPr="007357E5">
        <w:rPr>
          <w:sz w:val="28"/>
          <w:szCs w:val="28"/>
          <w:shd w:val="clear" w:color="auto" w:fill="FFFFFF"/>
          <w:lang w:val="vi-VN"/>
        </w:rPr>
        <w:t>ặc biệt</w:t>
      </w:r>
      <w:r w:rsidRPr="007357E5">
        <w:rPr>
          <w:sz w:val="28"/>
          <w:szCs w:val="28"/>
          <w:shd w:val="clear" w:color="auto" w:fill="FFFFFF"/>
        </w:rPr>
        <w:t xml:space="preserve"> là</w:t>
      </w:r>
      <w:r w:rsidRPr="007357E5">
        <w:rPr>
          <w:sz w:val="28"/>
          <w:szCs w:val="28"/>
          <w:shd w:val="clear" w:color="auto" w:fill="FFFFFF"/>
          <w:lang w:val="vi-VN"/>
        </w:rPr>
        <w:t xml:space="preserve"> căng thẳng địa chính trị tại Trung Đông với cuộc xung đột giữa Israel và Iran</w:t>
      </w:r>
      <w:r w:rsidRPr="007357E5">
        <w:rPr>
          <w:sz w:val="28"/>
          <w:szCs w:val="28"/>
          <w:shd w:val="clear" w:color="auto" w:fill="FFFFFF"/>
        </w:rPr>
        <w:t xml:space="preserve"> bùng phát trong tháng 6/2025 đã ngay lập tức đẩy giá dầu thế giới tăng mạnh trong thời gian ngắn</w:t>
      </w:r>
      <w:r w:rsidR="00A1352A">
        <w:rPr>
          <w:sz w:val="28"/>
          <w:szCs w:val="28"/>
          <w:shd w:val="clear" w:color="auto" w:fill="FFFFFF"/>
        </w:rPr>
        <w:t xml:space="preserve">. </w:t>
      </w:r>
      <w:r w:rsidR="00A206C4">
        <w:rPr>
          <w:sz w:val="28"/>
          <w:szCs w:val="28"/>
          <w:shd w:val="clear" w:color="auto" w:fill="FFFFFF"/>
        </w:rPr>
        <w:t>Các yếu tố trên</w:t>
      </w:r>
      <w:r w:rsidRPr="007357E5">
        <w:rPr>
          <w:sz w:val="28"/>
          <w:szCs w:val="28"/>
          <w:shd w:val="clear" w:color="auto" w:fill="FFFFFF"/>
        </w:rPr>
        <w:t xml:space="preserve"> làm gia tăng bất ổn trên thị trường toàn cầu và có </w:t>
      </w:r>
      <w:r w:rsidR="00A1352A">
        <w:rPr>
          <w:sz w:val="28"/>
          <w:szCs w:val="28"/>
          <w:shd w:val="clear" w:color="auto" w:fill="FFFFFF"/>
        </w:rPr>
        <w:t>khả năng</w:t>
      </w:r>
      <w:r w:rsidRPr="007357E5">
        <w:rPr>
          <w:sz w:val="28"/>
          <w:szCs w:val="28"/>
          <w:shd w:val="clear" w:color="auto" w:fill="FFFFFF"/>
        </w:rPr>
        <w:t xml:space="preserve"> khiến giá dầu thô tiếp tục </w:t>
      </w:r>
      <w:r w:rsidR="00A206C4">
        <w:rPr>
          <w:sz w:val="28"/>
          <w:szCs w:val="28"/>
          <w:shd w:val="clear" w:color="auto" w:fill="FFFFFF"/>
        </w:rPr>
        <w:t>có những diễn biến phức tạp và khó dự báo</w:t>
      </w:r>
      <w:r w:rsidRPr="007357E5">
        <w:rPr>
          <w:sz w:val="28"/>
          <w:szCs w:val="28"/>
          <w:shd w:val="clear" w:color="auto" w:fill="FFFFFF"/>
        </w:rPr>
        <w:t xml:space="preserve"> trong thời gian tới</w:t>
      </w:r>
      <w:r w:rsidR="0010776B">
        <w:rPr>
          <w:sz w:val="28"/>
          <w:szCs w:val="28"/>
          <w:shd w:val="clear" w:color="auto" w:fill="FFFFFF"/>
        </w:rPr>
        <w:t>…</w:t>
      </w:r>
    </w:p>
    <w:p w14:paraId="3D17F67C" w14:textId="77777777" w:rsidR="005B086D" w:rsidRPr="007357E5" w:rsidRDefault="001148DF" w:rsidP="005915DD">
      <w:pPr>
        <w:widowControl w:val="0"/>
        <w:spacing w:before="120" w:after="120"/>
        <w:ind w:firstLine="720"/>
        <w:jc w:val="both"/>
        <w:rPr>
          <w:sz w:val="28"/>
          <w:szCs w:val="28"/>
        </w:rPr>
      </w:pPr>
      <w:r w:rsidRPr="007357E5">
        <w:rPr>
          <w:sz w:val="28"/>
          <w:szCs w:val="28"/>
        </w:rPr>
        <w:t xml:space="preserve">Những thách thức nội tại và bên ngoài đang đan xen, tạo sức ép lớn lên các mục tiêu phát triển của đất nước. </w:t>
      </w:r>
      <w:r w:rsidR="00200714" w:rsidRPr="007357E5">
        <w:rPr>
          <w:sz w:val="28"/>
          <w:szCs w:val="28"/>
        </w:rPr>
        <w:t xml:space="preserve">Trong thời gian tới, nền kinh tế </w:t>
      </w:r>
      <w:r w:rsidR="005B086D" w:rsidRPr="007357E5">
        <w:rPr>
          <w:sz w:val="28"/>
          <w:szCs w:val="28"/>
        </w:rPr>
        <w:t>tiếp tục</w:t>
      </w:r>
      <w:r w:rsidR="00200714" w:rsidRPr="007357E5">
        <w:rPr>
          <w:sz w:val="28"/>
          <w:szCs w:val="28"/>
        </w:rPr>
        <w:t xml:space="preserve"> đối mặt với không ít rủi ro, biến động phức tạp, khó lường như: </w:t>
      </w:r>
      <w:r w:rsidR="005B086D" w:rsidRPr="007357E5">
        <w:rPr>
          <w:sz w:val="28"/>
          <w:szCs w:val="28"/>
        </w:rPr>
        <w:t>(i) Sự giảm tốc của một số nền kinh tế l</w:t>
      </w:r>
      <w:r w:rsidR="00010952" w:rsidRPr="007357E5">
        <w:rPr>
          <w:sz w:val="28"/>
          <w:szCs w:val="28"/>
        </w:rPr>
        <w:t>ớn</w:t>
      </w:r>
      <w:r w:rsidR="005B086D" w:rsidRPr="007357E5">
        <w:rPr>
          <w:sz w:val="28"/>
          <w:szCs w:val="28"/>
        </w:rPr>
        <w:t>; (ii) chính sách thuế và thương mại của Hoa Kỳ;</w:t>
      </w:r>
      <w:r w:rsidR="00240600" w:rsidRPr="007357E5">
        <w:rPr>
          <w:sz w:val="28"/>
          <w:szCs w:val="28"/>
        </w:rPr>
        <w:t xml:space="preserve"> (iii) xung đột quân sự tại một số quốc gia, khu vực;</w:t>
      </w:r>
      <w:r w:rsidR="005B086D" w:rsidRPr="007357E5">
        <w:rPr>
          <w:sz w:val="28"/>
          <w:szCs w:val="28"/>
        </w:rPr>
        <w:t xml:space="preserve"> (</w:t>
      </w:r>
      <w:r w:rsidR="00240600" w:rsidRPr="007357E5">
        <w:rPr>
          <w:sz w:val="28"/>
          <w:szCs w:val="28"/>
        </w:rPr>
        <w:t>iv</w:t>
      </w:r>
      <w:r w:rsidR="005B086D" w:rsidRPr="007357E5">
        <w:rPr>
          <w:sz w:val="28"/>
          <w:szCs w:val="28"/>
        </w:rPr>
        <w:t>) áp lực lạm phát và rủi ro tỷ giá; (</w:t>
      </w:r>
      <w:r w:rsidR="00240600" w:rsidRPr="007357E5">
        <w:rPr>
          <w:sz w:val="28"/>
          <w:szCs w:val="28"/>
        </w:rPr>
        <w:t>v</w:t>
      </w:r>
      <w:r w:rsidR="005B086D" w:rsidRPr="007357E5">
        <w:rPr>
          <w:sz w:val="28"/>
          <w:szCs w:val="28"/>
        </w:rPr>
        <w:t>) việc huy động và sử dụng nguồn lực cho phát triển kinh tế - xã hội;</w:t>
      </w:r>
      <w:r w:rsidR="00240600" w:rsidRPr="007357E5">
        <w:rPr>
          <w:sz w:val="28"/>
          <w:szCs w:val="28"/>
        </w:rPr>
        <w:t xml:space="preserve"> </w:t>
      </w:r>
      <w:r w:rsidR="005B086D" w:rsidRPr="007357E5">
        <w:rPr>
          <w:sz w:val="28"/>
          <w:szCs w:val="28"/>
        </w:rPr>
        <w:t>(v</w:t>
      </w:r>
      <w:r w:rsidR="00240600" w:rsidRPr="007357E5">
        <w:rPr>
          <w:sz w:val="28"/>
          <w:szCs w:val="28"/>
        </w:rPr>
        <w:t>i</w:t>
      </w:r>
      <w:r w:rsidR="005B086D" w:rsidRPr="007357E5">
        <w:rPr>
          <w:sz w:val="28"/>
          <w:szCs w:val="28"/>
        </w:rPr>
        <w:t xml:space="preserve">) an ninh năng lượng, an ninh lương thực thiên tai, dịch bệnh, bão lũ, hạn hán…  </w:t>
      </w:r>
    </w:p>
    <w:p w14:paraId="5B57D607" w14:textId="77777777" w:rsidR="00C0213D" w:rsidRPr="007357E5" w:rsidRDefault="005C3455" w:rsidP="005915DD">
      <w:pPr>
        <w:widowControl w:val="0"/>
        <w:spacing w:before="120" w:after="120"/>
        <w:ind w:firstLine="720"/>
        <w:jc w:val="both"/>
        <w:rPr>
          <w:sz w:val="28"/>
          <w:szCs w:val="28"/>
          <w:shd w:val="clear" w:color="auto" w:fill="FFFFFF"/>
          <w:lang w:val="pt-BR"/>
        </w:rPr>
      </w:pPr>
      <w:r w:rsidRPr="007357E5">
        <w:rPr>
          <w:sz w:val="28"/>
          <w:szCs w:val="28"/>
          <w:shd w:val="clear" w:color="auto" w:fill="FFFFFF"/>
          <w:lang w:val="pt-BR"/>
        </w:rPr>
        <w:t xml:space="preserve">Do đó, để củng cố, chuẩn bị tốt các yếu tố nền tảng nhằm thực hiện thắng lợi Chiến lược phát triển </w:t>
      </w:r>
      <w:r w:rsidR="00CB5A56" w:rsidRPr="007357E5">
        <w:rPr>
          <w:sz w:val="28"/>
          <w:szCs w:val="28"/>
          <w:shd w:val="clear" w:color="auto" w:fill="FFFFFF"/>
        </w:rPr>
        <w:t xml:space="preserve">kinh tế - xã hội </w:t>
      </w:r>
      <w:r w:rsidRPr="007357E5">
        <w:rPr>
          <w:sz w:val="28"/>
          <w:szCs w:val="28"/>
          <w:shd w:val="clear" w:color="auto" w:fill="FFFFFF"/>
          <w:lang w:val="pt-BR"/>
        </w:rPr>
        <w:t>10 năm 2021</w:t>
      </w:r>
      <w:r w:rsidR="00204948" w:rsidRPr="007357E5">
        <w:rPr>
          <w:sz w:val="28"/>
          <w:szCs w:val="28"/>
          <w:shd w:val="clear" w:color="auto" w:fill="FFFFFF"/>
          <w:lang w:val="pt-BR"/>
        </w:rPr>
        <w:t xml:space="preserve"> </w:t>
      </w:r>
      <w:r w:rsidRPr="007357E5">
        <w:rPr>
          <w:sz w:val="28"/>
          <w:szCs w:val="28"/>
          <w:shd w:val="clear" w:color="auto" w:fill="FFFFFF"/>
          <w:lang w:val="pt-BR"/>
        </w:rPr>
        <w:t>-</w:t>
      </w:r>
      <w:r w:rsidR="00204948" w:rsidRPr="007357E5">
        <w:rPr>
          <w:sz w:val="28"/>
          <w:szCs w:val="28"/>
          <w:shd w:val="clear" w:color="auto" w:fill="FFFFFF"/>
          <w:lang w:val="pt-BR"/>
        </w:rPr>
        <w:t xml:space="preserve"> </w:t>
      </w:r>
      <w:r w:rsidRPr="007357E5">
        <w:rPr>
          <w:sz w:val="28"/>
          <w:szCs w:val="28"/>
          <w:shd w:val="clear" w:color="auto" w:fill="FFFFFF"/>
          <w:lang w:val="pt-BR"/>
        </w:rPr>
        <w:t xml:space="preserve">2030, </w:t>
      </w:r>
      <w:r w:rsidR="009D33F5" w:rsidRPr="007357E5">
        <w:rPr>
          <w:sz w:val="28"/>
          <w:szCs w:val="28"/>
          <w:shd w:val="clear" w:color="auto" w:fill="FFFFFF"/>
          <w:lang w:val="pt-BR"/>
        </w:rPr>
        <w:t xml:space="preserve">trong đó năm 2026 là năm </w:t>
      </w:r>
      <w:r w:rsidRPr="007357E5">
        <w:rPr>
          <w:sz w:val="28"/>
          <w:szCs w:val="28"/>
          <w:shd w:val="clear" w:color="auto" w:fill="FFFFFF"/>
          <w:lang w:val="pt-BR"/>
        </w:rPr>
        <w:t>đánh dấu thời điểm đất nước bước vào kỷ nguyên phát triển mới</w:t>
      </w:r>
      <w:r w:rsidR="009D33F5" w:rsidRPr="007357E5">
        <w:rPr>
          <w:sz w:val="28"/>
          <w:szCs w:val="28"/>
          <w:shd w:val="clear" w:color="auto" w:fill="FFFFFF"/>
          <w:lang w:val="pt-BR"/>
        </w:rPr>
        <w:t>;</w:t>
      </w:r>
      <w:r w:rsidRPr="007357E5">
        <w:rPr>
          <w:sz w:val="28"/>
          <w:szCs w:val="28"/>
          <w:shd w:val="clear" w:color="auto" w:fill="FFFFFF"/>
          <w:lang w:val="pt-BR"/>
        </w:rPr>
        <w:t xml:space="preserve"> góp phần tạo nền tảng vững chắc để đạt tốc độ tăng trưởng hai </w:t>
      </w:r>
      <w:r w:rsidR="006A5ACE" w:rsidRPr="007357E5">
        <w:rPr>
          <w:sz w:val="28"/>
          <w:szCs w:val="28"/>
          <w:shd w:val="clear" w:color="auto" w:fill="FFFFFF"/>
          <w:lang w:val="pt-BR"/>
        </w:rPr>
        <w:t xml:space="preserve">con </w:t>
      </w:r>
      <w:r w:rsidRPr="007357E5">
        <w:rPr>
          <w:sz w:val="28"/>
          <w:szCs w:val="28"/>
          <w:shd w:val="clear" w:color="auto" w:fill="FFFFFF"/>
          <w:lang w:val="pt-BR"/>
        </w:rPr>
        <w:t>số t</w:t>
      </w:r>
      <w:r w:rsidR="009D33F5" w:rsidRPr="007357E5">
        <w:rPr>
          <w:sz w:val="28"/>
          <w:szCs w:val="28"/>
          <w:shd w:val="clear" w:color="auto" w:fill="FFFFFF"/>
          <w:lang w:val="pt-BR"/>
        </w:rPr>
        <w:t>ừ năm</w:t>
      </w:r>
      <w:r w:rsidRPr="007357E5">
        <w:rPr>
          <w:sz w:val="28"/>
          <w:szCs w:val="28"/>
          <w:shd w:val="clear" w:color="auto" w:fill="FFFFFF"/>
          <w:lang w:val="pt-BR"/>
        </w:rPr>
        <w:t xml:space="preserve"> 2026</w:t>
      </w:r>
      <w:r w:rsidR="009D33F5" w:rsidRPr="007357E5">
        <w:rPr>
          <w:sz w:val="28"/>
          <w:szCs w:val="28"/>
          <w:shd w:val="clear" w:color="auto" w:fill="FFFFFF"/>
          <w:lang w:val="pt-BR"/>
        </w:rPr>
        <w:t>,</w:t>
      </w:r>
      <w:r w:rsidRPr="007357E5">
        <w:rPr>
          <w:sz w:val="28"/>
          <w:szCs w:val="28"/>
          <w:shd w:val="clear" w:color="auto" w:fill="FFFFFF"/>
          <w:lang w:val="pt-BR"/>
        </w:rPr>
        <w:t xml:space="preserve"> </w:t>
      </w:r>
      <w:r w:rsidR="00C0213D" w:rsidRPr="007357E5">
        <w:rPr>
          <w:sz w:val="28"/>
          <w:szCs w:val="28"/>
          <w:shd w:val="clear" w:color="auto" w:fill="FFFFFF"/>
          <w:lang w:val="pt-BR"/>
        </w:rPr>
        <w:t xml:space="preserve">hạn chế tối đa những bất lợi có thể ảnh hưởng tiêu cực đến </w:t>
      </w:r>
      <w:r w:rsidR="00C0213D" w:rsidRPr="007357E5">
        <w:rPr>
          <w:sz w:val="28"/>
          <w:szCs w:val="28"/>
        </w:rPr>
        <w:t xml:space="preserve">việc thực hiện các </w:t>
      </w:r>
      <w:r w:rsidR="00C0213D" w:rsidRPr="007357E5">
        <w:rPr>
          <w:sz w:val="28"/>
          <w:szCs w:val="28"/>
        </w:rPr>
        <w:lastRenderedPageBreak/>
        <w:t xml:space="preserve">mục tiêu phát triển </w:t>
      </w:r>
      <w:r w:rsidR="00CB5A56" w:rsidRPr="007357E5">
        <w:rPr>
          <w:sz w:val="28"/>
          <w:szCs w:val="28"/>
          <w:shd w:val="clear" w:color="auto" w:fill="FFFFFF"/>
        </w:rPr>
        <w:t xml:space="preserve">kinh tế - xã hội </w:t>
      </w:r>
      <w:r w:rsidR="00C0213D" w:rsidRPr="007357E5">
        <w:rPr>
          <w:sz w:val="28"/>
          <w:szCs w:val="28"/>
        </w:rPr>
        <w:t xml:space="preserve">thì cần </w:t>
      </w:r>
      <w:r w:rsidR="001148DF" w:rsidRPr="007357E5">
        <w:rPr>
          <w:sz w:val="28"/>
          <w:szCs w:val="28"/>
        </w:rPr>
        <w:t>có nhiều giải pháp</w:t>
      </w:r>
      <w:r w:rsidR="00C0213D" w:rsidRPr="007357E5">
        <w:rPr>
          <w:sz w:val="28"/>
          <w:szCs w:val="28"/>
        </w:rPr>
        <w:t xml:space="preserve"> chính sách hỗ trợ </w:t>
      </w:r>
      <w:r w:rsidR="001148DF" w:rsidRPr="007357E5">
        <w:rPr>
          <w:sz w:val="28"/>
          <w:szCs w:val="28"/>
        </w:rPr>
        <w:t xml:space="preserve">để khơi dậy và phát huy mọi nguồn lực trong xã hội, tạo </w:t>
      </w:r>
      <w:r w:rsidR="00C0213D" w:rsidRPr="007357E5">
        <w:rPr>
          <w:sz w:val="28"/>
          <w:szCs w:val="28"/>
        </w:rPr>
        <w:t xml:space="preserve">động lực thúc đẩy phát triển </w:t>
      </w:r>
      <w:r w:rsidR="00CB5A56" w:rsidRPr="007357E5">
        <w:rPr>
          <w:sz w:val="28"/>
          <w:szCs w:val="28"/>
          <w:shd w:val="clear" w:color="auto" w:fill="FFFFFF"/>
        </w:rPr>
        <w:t>kinh tế - xã hội</w:t>
      </w:r>
      <w:r w:rsidR="00C0213D" w:rsidRPr="007357E5">
        <w:rPr>
          <w:sz w:val="28"/>
          <w:szCs w:val="28"/>
        </w:rPr>
        <w:t xml:space="preserve">, </w:t>
      </w:r>
      <w:r w:rsidR="001148DF" w:rsidRPr="007357E5">
        <w:rPr>
          <w:sz w:val="28"/>
          <w:szCs w:val="28"/>
        </w:rPr>
        <w:t>củng cố nền tảng tự chủ kinh tế quốc gia, nâng cao sức cạnh tranh và khả năng thích ứng trong bối cảnh quốc tế biến động nhanh, phức tạp. T</w:t>
      </w:r>
      <w:r w:rsidR="00C0213D" w:rsidRPr="007357E5">
        <w:rPr>
          <w:sz w:val="28"/>
          <w:szCs w:val="28"/>
        </w:rPr>
        <w:t>rong đó</w:t>
      </w:r>
      <w:r w:rsidR="001148DF" w:rsidRPr="007357E5">
        <w:rPr>
          <w:sz w:val="28"/>
          <w:szCs w:val="28"/>
        </w:rPr>
        <w:t>,</w:t>
      </w:r>
      <w:r w:rsidR="00C0213D" w:rsidRPr="007357E5">
        <w:rPr>
          <w:sz w:val="28"/>
          <w:szCs w:val="28"/>
        </w:rPr>
        <w:t xml:space="preserve"> việc thực hiện giảm mức thuế BVMT đối với xăng, dầu, mỡ nhờn</w:t>
      </w:r>
      <w:r w:rsidR="00441CBF" w:rsidRPr="007357E5">
        <w:rPr>
          <w:sz w:val="28"/>
          <w:szCs w:val="28"/>
        </w:rPr>
        <w:t xml:space="preserve"> năm 2026</w:t>
      </w:r>
      <w:r w:rsidR="00C0213D" w:rsidRPr="007357E5">
        <w:rPr>
          <w:sz w:val="28"/>
          <w:szCs w:val="28"/>
        </w:rPr>
        <w:t xml:space="preserve"> như đã thực hiện </w:t>
      </w:r>
      <w:r w:rsidR="00020CB1" w:rsidRPr="007357E5">
        <w:rPr>
          <w:sz w:val="28"/>
          <w:szCs w:val="28"/>
        </w:rPr>
        <w:t>trong giai đoạn</w:t>
      </w:r>
      <w:r w:rsidR="0016274C" w:rsidRPr="007357E5">
        <w:rPr>
          <w:sz w:val="28"/>
          <w:szCs w:val="28"/>
        </w:rPr>
        <w:t xml:space="preserve"> năm</w:t>
      </w:r>
      <w:r w:rsidR="00020CB1" w:rsidRPr="007357E5">
        <w:rPr>
          <w:sz w:val="28"/>
          <w:szCs w:val="28"/>
        </w:rPr>
        <w:t xml:space="preserve"> 2022</w:t>
      </w:r>
      <w:r w:rsidR="00204948" w:rsidRPr="007357E5">
        <w:rPr>
          <w:sz w:val="28"/>
          <w:szCs w:val="28"/>
        </w:rPr>
        <w:t xml:space="preserve"> </w:t>
      </w:r>
      <w:r w:rsidR="00020CB1" w:rsidRPr="007357E5">
        <w:rPr>
          <w:sz w:val="28"/>
          <w:szCs w:val="28"/>
        </w:rPr>
        <w:t>-</w:t>
      </w:r>
      <w:r w:rsidR="00204948" w:rsidRPr="007357E5">
        <w:rPr>
          <w:sz w:val="28"/>
          <w:szCs w:val="28"/>
        </w:rPr>
        <w:t xml:space="preserve"> </w:t>
      </w:r>
      <w:r w:rsidR="00020CB1" w:rsidRPr="007357E5">
        <w:rPr>
          <w:sz w:val="28"/>
          <w:szCs w:val="28"/>
        </w:rPr>
        <w:t xml:space="preserve">2025 </w:t>
      </w:r>
      <w:r w:rsidR="00020CB1" w:rsidRPr="007357E5">
        <w:rPr>
          <w:sz w:val="28"/>
          <w:szCs w:val="28"/>
          <w:lang w:val="nl-NL" w:eastAsia="vi-VN"/>
        </w:rPr>
        <w:t>là</w:t>
      </w:r>
      <w:r w:rsidR="009D33F5" w:rsidRPr="007357E5">
        <w:rPr>
          <w:sz w:val="28"/>
          <w:szCs w:val="28"/>
          <w:lang w:val="nl-NL" w:eastAsia="vi-VN"/>
        </w:rPr>
        <w:t xml:space="preserve"> một giải pháp</w:t>
      </w:r>
      <w:r w:rsidR="00020CB1" w:rsidRPr="007357E5">
        <w:rPr>
          <w:sz w:val="28"/>
          <w:szCs w:val="28"/>
          <w:lang w:val="nl-NL" w:eastAsia="vi-VN"/>
        </w:rPr>
        <w:t xml:space="preserve"> cần thiết</w:t>
      </w:r>
      <w:r w:rsidR="009D33F5" w:rsidRPr="007357E5">
        <w:rPr>
          <w:sz w:val="28"/>
          <w:szCs w:val="28"/>
          <w:lang w:val="nl-NL" w:eastAsia="vi-VN"/>
        </w:rPr>
        <w:t>.</w:t>
      </w:r>
    </w:p>
    <w:p w14:paraId="53BAA25C" w14:textId="77777777" w:rsidR="000D2994" w:rsidRPr="007357E5" w:rsidRDefault="000D2994" w:rsidP="005915DD">
      <w:pPr>
        <w:spacing w:before="120" w:after="120"/>
        <w:ind w:firstLine="720"/>
        <w:jc w:val="both"/>
        <w:rPr>
          <w:b/>
          <w:i/>
          <w:sz w:val="28"/>
          <w:szCs w:val="28"/>
          <w:lang w:val="nl-NL" w:eastAsia="vi-VN"/>
        </w:rPr>
      </w:pPr>
      <w:r w:rsidRPr="007357E5">
        <w:rPr>
          <w:b/>
          <w:i/>
          <w:sz w:val="28"/>
          <w:szCs w:val="28"/>
        </w:rPr>
        <w:t>2.</w:t>
      </w:r>
      <w:r w:rsidR="002F7539" w:rsidRPr="007357E5">
        <w:rPr>
          <w:b/>
          <w:i/>
          <w:sz w:val="28"/>
          <w:szCs w:val="28"/>
        </w:rPr>
        <w:t>3</w:t>
      </w:r>
      <w:r w:rsidRPr="007357E5">
        <w:rPr>
          <w:b/>
          <w:i/>
          <w:sz w:val="28"/>
          <w:szCs w:val="28"/>
        </w:rPr>
        <w:t>.</w:t>
      </w:r>
      <w:r w:rsidRPr="007357E5">
        <w:rPr>
          <w:b/>
          <w:i/>
          <w:sz w:val="28"/>
          <w:szCs w:val="28"/>
          <w:lang w:val="nl-NL" w:eastAsia="vi-VN"/>
        </w:rPr>
        <w:t xml:space="preserve"> Dự kiến tác động của việc </w:t>
      </w:r>
      <w:r w:rsidR="00757F1F" w:rsidRPr="007357E5">
        <w:rPr>
          <w:b/>
          <w:i/>
          <w:sz w:val="28"/>
          <w:szCs w:val="28"/>
          <w:lang w:val="vi-VN" w:eastAsia="vi-VN"/>
        </w:rPr>
        <w:t xml:space="preserve">tăng </w:t>
      </w:r>
      <w:r w:rsidRPr="007357E5">
        <w:rPr>
          <w:b/>
          <w:i/>
          <w:sz w:val="28"/>
          <w:szCs w:val="28"/>
          <w:lang w:val="nl-NL" w:eastAsia="vi-VN"/>
        </w:rPr>
        <w:t>mức thuế BVMT đối với xăng, dầu, mỡ nhờn từ ngày 01/01/202</w:t>
      </w:r>
      <w:r w:rsidR="00D72A20" w:rsidRPr="007357E5">
        <w:rPr>
          <w:b/>
          <w:i/>
          <w:sz w:val="28"/>
          <w:szCs w:val="28"/>
          <w:lang w:val="nl-NL" w:eastAsia="vi-VN"/>
        </w:rPr>
        <w:t>6</w:t>
      </w:r>
    </w:p>
    <w:p w14:paraId="39F378C4" w14:textId="77777777" w:rsidR="000D2994" w:rsidRPr="007357E5" w:rsidRDefault="004E2F52" w:rsidP="005915DD">
      <w:pPr>
        <w:spacing w:before="120" w:after="120"/>
        <w:ind w:firstLine="720"/>
        <w:jc w:val="both"/>
        <w:rPr>
          <w:sz w:val="28"/>
          <w:szCs w:val="28"/>
        </w:rPr>
      </w:pPr>
      <w:r w:rsidRPr="007357E5">
        <w:rPr>
          <w:sz w:val="28"/>
          <w:szCs w:val="28"/>
        </w:rPr>
        <w:t>Việc m</w:t>
      </w:r>
      <w:r w:rsidR="000D2994" w:rsidRPr="007357E5">
        <w:rPr>
          <w:sz w:val="28"/>
          <w:szCs w:val="28"/>
        </w:rPr>
        <w:t>ức thuế BVMT đối với xăng, dầu, mỡ nhờn tăng về</w:t>
      </w:r>
      <w:r w:rsidR="00757F1F" w:rsidRPr="007357E5">
        <w:rPr>
          <w:sz w:val="28"/>
          <w:szCs w:val="28"/>
        </w:rPr>
        <w:t xml:space="preserve"> mức trần trong Biểu khung thuế</w:t>
      </w:r>
      <w:r w:rsidR="000D2994" w:rsidRPr="007357E5">
        <w:rPr>
          <w:sz w:val="28"/>
          <w:szCs w:val="28"/>
        </w:rPr>
        <w:t xml:space="preserve"> từ ngày 01/01/202</w:t>
      </w:r>
      <w:r w:rsidR="00D72A20" w:rsidRPr="007357E5">
        <w:rPr>
          <w:sz w:val="28"/>
          <w:szCs w:val="28"/>
        </w:rPr>
        <w:t>6</w:t>
      </w:r>
      <w:r w:rsidRPr="007357E5">
        <w:rPr>
          <w:sz w:val="28"/>
          <w:szCs w:val="28"/>
        </w:rPr>
        <w:t xml:space="preserve"> theo Nghị quyết số 579/2018/UBTVQH14 ngày 26/9/2018 của UBTVQH </w:t>
      </w:r>
      <w:r w:rsidR="000D2994" w:rsidRPr="007357E5">
        <w:rPr>
          <w:sz w:val="28"/>
          <w:szCs w:val="28"/>
        </w:rPr>
        <w:t xml:space="preserve">sẽ góp phần đảm bảo thu </w:t>
      </w:r>
      <w:r w:rsidR="0096325E" w:rsidRPr="007357E5">
        <w:rPr>
          <w:sz w:val="28"/>
          <w:szCs w:val="28"/>
        </w:rPr>
        <w:t>ngân sách nhà nước (NSNN)</w:t>
      </w:r>
      <w:r w:rsidR="000D2994" w:rsidRPr="007357E5">
        <w:rPr>
          <w:sz w:val="28"/>
          <w:szCs w:val="28"/>
        </w:rPr>
        <w:t>. Tuy nhiên, điều này cũng có tác động tiêu cực đến nền kinh tế, đó là:</w:t>
      </w:r>
    </w:p>
    <w:p w14:paraId="4C6CCCC5" w14:textId="77777777" w:rsidR="000D2994" w:rsidRPr="007357E5" w:rsidRDefault="000D2994" w:rsidP="005915DD">
      <w:pPr>
        <w:spacing w:before="120" w:after="120"/>
        <w:ind w:firstLine="720"/>
        <w:jc w:val="both"/>
        <w:rPr>
          <w:i/>
          <w:sz w:val="28"/>
          <w:szCs w:val="28"/>
        </w:rPr>
      </w:pPr>
      <w:r w:rsidRPr="007357E5">
        <w:rPr>
          <w:i/>
          <w:sz w:val="28"/>
          <w:szCs w:val="28"/>
        </w:rPr>
        <w:t>- Mức thuế BVMT đối với xăng, dầu, mỡ nhờn tăng từ ngày 01/01/202</w:t>
      </w:r>
      <w:r w:rsidR="00D72A20" w:rsidRPr="007357E5">
        <w:rPr>
          <w:i/>
          <w:sz w:val="28"/>
          <w:szCs w:val="28"/>
        </w:rPr>
        <w:t>6</w:t>
      </w:r>
      <w:r w:rsidRPr="007357E5">
        <w:rPr>
          <w:i/>
          <w:sz w:val="28"/>
          <w:szCs w:val="28"/>
        </w:rPr>
        <w:t xml:space="preserve"> sẽ làm tăng giá bán lẻ xăng dầu trong nước</w:t>
      </w:r>
    </w:p>
    <w:p w14:paraId="04F88C0B" w14:textId="77777777" w:rsidR="000D2994" w:rsidRPr="007357E5" w:rsidRDefault="000D2994" w:rsidP="005915DD">
      <w:pPr>
        <w:spacing w:before="120" w:after="120"/>
        <w:ind w:firstLine="720"/>
        <w:jc w:val="both"/>
        <w:rPr>
          <w:sz w:val="28"/>
          <w:szCs w:val="28"/>
        </w:rPr>
      </w:pPr>
      <w:r w:rsidRPr="007357E5">
        <w:rPr>
          <w:sz w:val="28"/>
          <w:szCs w:val="28"/>
        </w:rPr>
        <w:t>Theo khoản 2 Điều 1</w:t>
      </w:r>
      <w:r w:rsidRPr="007357E5">
        <w:rPr>
          <w:b/>
          <w:sz w:val="28"/>
          <w:szCs w:val="28"/>
        </w:rPr>
        <w:t xml:space="preserve"> </w:t>
      </w:r>
      <w:r w:rsidRPr="007357E5">
        <w:rPr>
          <w:sz w:val="28"/>
          <w:szCs w:val="28"/>
        </w:rPr>
        <w:t xml:space="preserve">Nghị quyết số </w:t>
      </w:r>
      <w:r w:rsidR="00D72A20" w:rsidRPr="007357E5">
        <w:rPr>
          <w:sz w:val="28"/>
          <w:szCs w:val="28"/>
        </w:rPr>
        <w:t>60</w:t>
      </w:r>
      <w:r w:rsidRPr="007357E5">
        <w:rPr>
          <w:sz w:val="28"/>
          <w:szCs w:val="28"/>
        </w:rPr>
        <w:t>/2024/UBTVQH15 thì k</w:t>
      </w:r>
      <w:r w:rsidRPr="007357E5">
        <w:rPr>
          <w:sz w:val="28"/>
          <w:szCs w:val="28"/>
          <w:lang w:val="nl-NL"/>
        </w:rPr>
        <w:t>ể từ ngày 01/01/202</w:t>
      </w:r>
      <w:r w:rsidR="00D72A20" w:rsidRPr="007357E5">
        <w:rPr>
          <w:sz w:val="28"/>
          <w:szCs w:val="28"/>
          <w:lang w:val="nl-NL"/>
        </w:rPr>
        <w:t>6</w:t>
      </w:r>
      <w:r w:rsidRPr="007357E5">
        <w:rPr>
          <w:sz w:val="28"/>
          <w:szCs w:val="28"/>
          <w:lang w:val="nl-NL"/>
        </w:rPr>
        <w:t xml:space="preserve">, </w:t>
      </w:r>
      <w:r w:rsidRPr="007357E5">
        <w:rPr>
          <w:sz w:val="28"/>
          <w:szCs w:val="28"/>
        </w:rPr>
        <w:t>mức thuế BVMT đối với xăng, dầu</w:t>
      </w:r>
      <w:r w:rsidR="00D15EF6" w:rsidRPr="007357E5">
        <w:rPr>
          <w:sz w:val="28"/>
          <w:szCs w:val="28"/>
        </w:rPr>
        <w:t xml:space="preserve"> (trừ dầu hỏa)</w:t>
      </w:r>
      <w:r w:rsidRPr="007357E5">
        <w:rPr>
          <w:sz w:val="28"/>
          <w:szCs w:val="28"/>
        </w:rPr>
        <w:t xml:space="preserve">, mỡ nhờn sẽ </w:t>
      </w:r>
      <w:r w:rsidR="00E24E9A" w:rsidRPr="007357E5">
        <w:rPr>
          <w:sz w:val="28"/>
          <w:szCs w:val="28"/>
        </w:rPr>
        <w:t>áp dụng</w:t>
      </w:r>
      <w:r w:rsidRPr="007357E5">
        <w:rPr>
          <w:sz w:val="28"/>
          <w:szCs w:val="28"/>
        </w:rPr>
        <w:t xml:space="preserve"> mức trần trong Biểu khung thuế</w:t>
      </w:r>
      <w:r w:rsidR="00A15201" w:rsidRPr="007357E5">
        <w:rPr>
          <w:sz w:val="28"/>
          <w:szCs w:val="28"/>
        </w:rPr>
        <w:t xml:space="preserve"> ban hành kèm theo Luật Thuế BVMT</w:t>
      </w:r>
      <w:r w:rsidR="00D15EF6" w:rsidRPr="007357E5">
        <w:rPr>
          <w:sz w:val="28"/>
          <w:szCs w:val="28"/>
        </w:rPr>
        <w:t xml:space="preserve"> </w:t>
      </w:r>
      <w:r w:rsidRPr="007357E5">
        <w:rPr>
          <w:sz w:val="28"/>
          <w:szCs w:val="28"/>
        </w:rPr>
        <w:t xml:space="preserve">(thực hiện theo quy định tại Nghị quyết số 579/2018/UBTVQH14), cụ thể: Xăng tăng từ 2.000 đồng/lít lên 4.000 đồng/lít; nhiên liệu bay tăng từ 1.000 đồng/lít lên 3.000 đồng/lít; dầu diesel, dầu mazut, dầu nhờn tăng từ 1.000 đồng/lít lên 2.000 đồng/lít; dầu hỏa tăng từ 600 đồng/lít lên 1.000 đồng/lít (mức trần là 2.000 đồng/lít); mỡ nhờn tăng từ 1.000 đồng/kg lên 2.000 đồng/kg. </w:t>
      </w:r>
    </w:p>
    <w:p w14:paraId="4E2139BE" w14:textId="77777777" w:rsidR="000D2994" w:rsidRPr="007357E5" w:rsidRDefault="000D2994" w:rsidP="005915DD">
      <w:pPr>
        <w:spacing w:before="120" w:after="120"/>
        <w:ind w:firstLine="720"/>
        <w:jc w:val="both"/>
        <w:rPr>
          <w:sz w:val="28"/>
          <w:szCs w:val="28"/>
        </w:rPr>
      </w:pPr>
      <w:r w:rsidRPr="007357E5">
        <w:rPr>
          <w:sz w:val="28"/>
          <w:szCs w:val="28"/>
          <w:lang w:val="da-DK"/>
        </w:rPr>
        <w:t xml:space="preserve">Do thuế BVMT là một yếu tố cấu thành trong giá cơ sở xăng dầu nên việc </w:t>
      </w:r>
      <w:r w:rsidRPr="007357E5">
        <w:rPr>
          <w:sz w:val="28"/>
          <w:szCs w:val="28"/>
        </w:rPr>
        <w:t>mức thuế BVMT đối với xăng, dầu, mỡ nhờn tăng từ ngày 01/01/202</w:t>
      </w:r>
      <w:r w:rsidR="00443398" w:rsidRPr="007357E5">
        <w:rPr>
          <w:sz w:val="28"/>
          <w:szCs w:val="28"/>
        </w:rPr>
        <w:t>6</w:t>
      </w:r>
      <w:r w:rsidRPr="007357E5">
        <w:rPr>
          <w:sz w:val="28"/>
          <w:szCs w:val="28"/>
        </w:rPr>
        <w:t xml:space="preserve"> sẽ có tác động làm tăng giá bán lẻ xăng dầu trong nước, cụ thể:</w:t>
      </w:r>
      <w:r w:rsidR="005E2A40" w:rsidRPr="007357E5">
        <w:rPr>
          <w:sz w:val="28"/>
          <w:szCs w:val="28"/>
          <w:lang w:val="vi-VN"/>
        </w:rPr>
        <w:t xml:space="preserve"> </w:t>
      </w:r>
      <w:r w:rsidRPr="007357E5">
        <w:rPr>
          <w:sz w:val="28"/>
          <w:szCs w:val="28"/>
        </w:rPr>
        <w:t xml:space="preserve">Với </w:t>
      </w:r>
      <w:r w:rsidRPr="007357E5">
        <w:rPr>
          <w:sz w:val="28"/>
          <w:szCs w:val="28"/>
          <w:lang w:val="pt-BR"/>
        </w:rPr>
        <w:t>giả định các yếu tố khác cấu thành giá cơ sở xăng dầu không thay đổi</w:t>
      </w:r>
      <w:r w:rsidRPr="007357E5">
        <w:rPr>
          <w:sz w:val="28"/>
          <w:szCs w:val="28"/>
        </w:rPr>
        <w:t xml:space="preserve"> thì điều này sẽ làm tăng giá bán lẻ xăng, dầu, mỡ nhờn (bao gồm cả thuế </w:t>
      </w:r>
      <w:r w:rsidR="0096325E" w:rsidRPr="007357E5">
        <w:rPr>
          <w:sz w:val="28"/>
          <w:szCs w:val="28"/>
        </w:rPr>
        <w:t>giá trị gia tăng</w:t>
      </w:r>
      <w:r w:rsidRPr="007357E5">
        <w:rPr>
          <w:sz w:val="28"/>
          <w:szCs w:val="28"/>
        </w:rPr>
        <w:t>) tương ứng là: Xăng tăng 2.</w:t>
      </w:r>
      <w:r w:rsidR="00F05A3C" w:rsidRPr="007357E5">
        <w:rPr>
          <w:sz w:val="28"/>
          <w:szCs w:val="28"/>
        </w:rPr>
        <w:t>160</w:t>
      </w:r>
      <w:r w:rsidRPr="007357E5">
        <w:rPr>
          <w:sz w:val="28"/>
          <w:szCs w:val="28"/>
        </w:rPr>
        <w:t xml:space="preserve"> đồng/lít; nhiên liệu bay tăng 2.</w:t>
      </w:r>
      <w:r w:rsidR="00E37AD3" w:rsidRPr="007357E5">
        <w:rPr>
          <w:sz w:val="28"/>
          <w:szCs w:val="28"/>
        </w:rPr>
        <w:t>160</w:t>
      </w:r>
      <w:r w:rsidRPr="007357E5">
        <w:rPr>
          <w:sz w:val="28"/>
          <w:szCs w:val="28"/>
        </w:rPr>
        <w:t xml:space="preserve"> đồng/lít; dầu diesel, dầu mazut, dầu nhờn tăng 1.</w:t>
      </w:r>
      <w:r w:rsidR="00E37AD3" w:rsidRPr="007357E5">
        <w:rPr>
          <w:sz w:val="28"/>
          <w:szCs w:val="28"/>
        </w:rPr>
        <w:t xml:space="preserve">080 đồng/lít; dầu hỏa tăng </w:t>
      </w:r>
      <w:r w:rsidR="0050023B" w:rsidRPr="007357E5">
        <w:rPr>
          <w:sz w:val="28"/>
          <w:szCs w:val="28"/>
        </w:rPr>
        <w:t>432</w:t>
      </w:r>
      <w:r w:rsidR="00E37AD3" w:rsidRPr="007357E5">
        <w:rPr>
          <w:sz w:val="28"/>
          <w:szCs w:val="28"/>
        </w:rPr>
        <w:t xml:space="preserve"> đồng/lít và mỡ nhờn tăng 1.08</w:t>
      </w:r>
      <w:r w:rsidRPr="007357E5">
        <w:rPr>
          <w:sz w:val="28"/>
          <w:szCs w:val="28"/>
        </w:rPr>
        <w:t>0 đồng/kg (xét tại kỳ điều hành giá xăng dầu trong nước gần nhất</w:t>
      </w:r>
      <w:r w:rsidRPr="007357E5">
        <w:rPr>
          <w:rStyle w:val="FootnoteReference"/>
          <w:sz w:val="28"/>
          <w:szCs w:val="28"/>
        </w:rPr>
        <w:footnoteReference w:id="7"/>
      </w:r>
      <w:r w:rsidRPr="007357E5">
        <w:rPr>
          <w:sz w:val="28"/>
          <w:szCs w:val="28"/>
        </w:rPr>
        <w:t xml:space="preserve"> thì giá bán lẻ một số mặt hàng xăng dầu</w:t>
      </w:r>
      <w:r w:rsidR="004E2F52" w:rsidRPr="007357E5">
        <w:rPr>
          <w:sz w:val="28"/>
          <w:szCs w:val="28"/>
        </w:rPr>
        <w:t xml:space="preserve"> sẽ</w:t>
      </w:r>
      <w:r w:rsidRPr="007357E5">
        <w:rPr>
          <w:sz w:val="28"/>
          <w:szCs w:val="28"/>
        </w:rPr>
        <w:t xml:space="preserve"> tăng tương ứng là </w:t>
      </w:r>
      <w:r w:rsidR="0050023B" w:rsidRPr="007357E5">
        <w:rPr>
          <w:sz w:val="28"/>
          <w:szCs w:val="28"/>
        </w:rPr>
        <w:t>10</w:t>
      </w:r>
      <w:r w:rsidR="00300763" w:rsidRPr="007357E5">
        <w:rPr>
          <w:sz w:val="28"/>
          <w:szCs w:val="28"/>
        </w:rPr>
        <w:t>,</w:t>
      </w:r>
      <w:r w:rsidR="008763C4">
        <w:rPr>
          <w:sz w:val="28"/>
          <w:szCs w:val="28"/>
        </w:rPr>
        <w:t>04</w:t>
      </w:r>
      <w:r w:rsidRPr="007357E5">
        <w:rPr>
          <w:sz w:val="28"/>
          <w:szCs w:val="28"/>
        </w:rPr>
        <w:t xml:space="preserve">% đối với </w:t>
      </w:r>
      <w:r w:rsidRPr="007357E5">
        <w:rPr>
          <w:sz w:val="28"/>
          <w:szCs w:val="28"/>
          <w:shd w:val="clear" w:color="auto" w:fill="FFFFFF"/>
        </w:rPr>
        <w:t xml:space="preserve">xăng RON95; </w:t>
      </w:r>
      <w:r w:rsidR="00E75A41" w:rsidRPr="007357E5">
        <w:rPr>
          <w:sz w:val="28"/>
          <w:szCs w:val="28"/>
          <w:shd w:val="clear" w:color="auto" w:fill="FFFFFF"/>
        </w:rPr>
        <w:t>5</w:t>
      </w:r>
      <w:r w:rsidR="00300763" w:rsidRPr="007357E5">
        <w:rPr>
          <w:sz w:val="28"/>
          <w:szCs w:val="28"/>
          <w:shd w:val="clear" w:color="auto" w:fill="FFFFFF"/>
        </w:rPr>
        <w:t>,</w:t>
      </w:r>
      <w:r w:rsidR="008763C4">
        <w:rPr>
          <w:sz w:val="28"/>
          <w:szCs w:val="28"/>
          <w:shd w:val="clear" w:color="auto" w:fill="FFFFFF"/>
        </w:rPr>
        <w:t>48</w:t>
      </w:r>
      <w:r w:rsidRPr="007357E5">
        <w:rPr>
          <w:sz w:val="28"/>
          <w:szCs w:val="28"/>
          <w:shd w:val="clear" w:color="auto" w:fill="FFFFFF"/>
        </w:rPr>
        <w:t xml:space="preserve">% đối với </w:t>
      </w:r>
      <w:r w:rsidRPr="007357E5">
        <w:rPr>
          <w:sz w:val="28"/>
          <w:szCs w:val="28"/>
        </w:rPr>
        <w:t xml:space="preserve">dầu diesel; </w:t>
      </w:r>
      <w:r w:rsidR="00E37AD3" w:rsidRPr="007357E5">
        <w:rPr>
          <w:sz w:val="28"/>
          <w:szCs w:val="28"/>
        </w:rPr>
        <w:t>6</w:t>
      </w:r>
      <w:r w:rsidRPr="007357E5">
        <w:rPr>
          <w:sz w:val="28"/>
          <w:szCs w:val="28"/>
        </w:rPr>
        <w:t>,</w:t>
      </w:r>
      <w:r w:rsidR="008763C4">
        <w:rPr>
          <w:sz w:val="28"/>
          <w:szCs w:val="28"/>
        </w:rPr>
        <w:t>25</w:t>
      </w:r>
      <w:r w:rsidRPr="007357E5">
        <w:rPr>
          <w:sz w:val="28"/>
          <w:szCs w:val="28"/>
        </w:rPr>
        <w:t xml:space="preserve">% đối với dầu mazut; </w:t>
      </w:r>
      <w:r w:rsidR="0050023B" w:rsidRPr="007357E5">
        <w:rPr>
          <w:sz w:val="28"/>
          <w:szCs w:val="28"/>
        </w:rPr>
        <w:t>2</w:t>
      </w:r>
      <w:r w:rsidRPr="007357E5">
        <w:rPr>
          <w:sz w:val="28"/>
          <w:szCs w:val="28"/>
        </w:rPr>
        <w:t>,</w:t>
      </w:r>
      <w:r w:rsidR="008763C4">
        <w:rPr>
          <w:sz w:val="28"/>
          <w:szCs w:val="28"/>
        </w:rPr>
        <w:t>22</w:t>
      </w:r>
      <w:r w:rsidRPr="007357E5">
        <w:rPr>
          <w:sz w:val="28"/>
          <w:szCs w:val="28"/>
        </w:rPr>
        <w:t>% đối với dầu hỏa).</w:t>
      </w:r>
    </w:p>
    <w:p w14:paraId="6BB10D41" w14:textId="77777777" w:rsidR="000D2994" w:rsidRPr="007357E5" w:rsidRDefault="000D2994" w:rsidP="005915DD">
      <w:pPr>
        <w:spacing w:before="120" w:after="120"/>
        <w:ind w:firstLine="720"/>
        <w:jc w:val="both"/>
        <w:rPr>
          <w:i/>
          <w:sz w:val="28"/>
          <w:szCs w:val="28"/>
        </w:rPr>
      </w:pPr>
      <w:r w:rsidRPr="007357E5">
        <w:rPr>
          <w:i/>
          <w:sz w:val="28"/>
          <w:szCs w:val="28"/>
        </w:rPr>
        <w:t xml:space="preserve">- </w:t>
      </w:r>
      <w:r w:rsidR="0094479A" w:rsidRPr="007357E5">
        <w:rPr>
          <w:i/>
          <w:sz w:val="28"/>
          <w:szCs w:val="28"/>
        </w:rPr>
        <w:t>G</w:t>
      </w:r>
      <w:r w:rsidRPr="007357E5">
        <w:rPr>
          <w:i/>
          <w:sz w:val="28"/>
          <w:szCs w:val="28"/>
        </w:rPr>
        <w:t>ia tăng</w:t>
      </w:r>
      <w:r w:rsidR="0094479A" w:rsidRPr="007357E5">
        <w:rPr>
          <w:i/>
          <w:sz w:val="28"/>
          <w:szCs w:val="28"/>
        </w:rPr>
        <w:t xml:space="preserve"> áp lực</w:t>
      </w:r>
      <w:r w:rsidRPr="007357E5">
        <w:rPr>
          <w:i/>
          <w:sz w:val="28"/>
          <w:szCs w:val="28"/>
        </w:rPr>
        <w:t xml:space="preserve"> lạm phát, từ đó, gây bất lợi cho việc thực hiện các mục tiêu tăng trưởng kinh tế</w:t>
      </w:r>
      <w:r w:rsidR="00443398" w:rsidRPr="007357E5">
        <w:rPr>
          <w:i/>
          <w:sz w:val="28"/>
          <w:szCs w:val="28"/>
        </w:rPr>
        <w:t>, đặc biệt là mục tiêu tăng trưởng hai con số trong giai đoạn 2026</w:t>
      </w:r>
      <w:r w:rsidR="00771247" w:rsidRPr="007357E5">
        <w:rPr>
          <w:i/>
          <w:sz w:val="28"/>
          <w:szCs w:val="28"/>
        </w:rPr>
        <w:t xml:space="preserve"> </w:t>
      </w:r>
      <w:r w:rsidR="00443398" w:rsidRPr="007357E5">
        <w:rPr>
          <w:i/>
          <w:sz w:val="28"/>
          <w:szCs w:val="28"/>
        </w:rPr>
        <w:t>-</w:t>
      </w:r>
      <w:r w:rsidR="00771247" w:rsidRPr="007357E5">
        <w:rPr>
          <w:i/>
          <w:sz w:val="28"/>
          <w:szCs w:val="28"/>
        </w:rPr>
        <w:t xml:space="preserve"> </w:t>
      </w:r>
      <w:r w:rsidR="00443398" w:rsidRPr="007357E5">
        <w:rPr>
          <w:i/>
          <w:sz w:val="28"/>
          <w:szCs w:val="28"/>
        </w:rPr>
        <w:t>2030</w:t>
      </w:r>
    </w:p>
    <w:p w14:paraId="025671A6" w14:textId="77777777" w:rsidR="0016274C" w:rsidRPr="007357E5" w:rsidRDefault="000D2994" w:rsidP="005915DD">
      <w:pPr>
        <w:spacing w:before="120" w:after="120"/>
        <w:ind w:firstLine="720"/>
        <w:jc w:val="both"/>
        <w:rPr>
          <w:sz w:val="28"/>
          <w:szCs w:val="28"/>
          <w:lang w:val="da-DK"/>
        </w:rPr>
      </w:pPr>
      <w:r w:rsidRPr="007357E5">
        <w:rPr>
          <w:sz w:val="28"/>
          <w:szCs w:val="28"/>
          <w:lang w:val="da-DK"/>
        </w:rPr>
        <w:t>Xăng dầu là mặt hàng thiết yếu phục vụ sản xuất</w:t>
      </w:r>
      <w:r w:rsidR="00D15EF6" w:rsidRPr="007357E5">
        <w:rPr>
          <w:sz w:val="28"/>
          <w:szCs w:val="28"/>
          <w:lang w:val="da-DK"/>
        </w:rPr>
        <w:t>,</w:t>
      </w:r>
      <w:r w:rsidRPr="007357E5">
        <w:rPr>
          <w:sz w:val="28"/>
          <w:szCs w:val="28"/>
          <w:lang w:val="da-DK"/>
        </w:rPr>
        <w:t xml:space="preserve"> kinh doanh và tiêu dùng của người dân, doanh nghiệp. Việc giá xăng dầu tăng sẽ kéo theo sự tăng giá của nhiều nhóm hàng hóa, dịch vụ khác, tác động trực tiếp làm tăng chỉ số CPI, từ đó ảnh hưởng đến việc kiểm soát lạm phát,</w:t>
      </w:r>
      <w:r w:rsidRPr="007357E5">
        <w:rPr>
          <w:sz w:val="28"/>
          <w:szCs w:val="28"/>
        </w:rPr>
        <w:t xml:space="preserve"> tăng trưởng kinh tế</w:t>
      </w:r>
      <w:r w:rsidRPr="007357E5">
        <w:rPr>
          <w:sz w:val="28"/>
          <w:szCs w:val="28"/>
          <w:lang w:val="da-DK"/>
        </w:rPr>
        <w:t xml:space="preserve"> và ổn định kinh tế vĩ </w:t>
      </w:r>
      <w:r w:rsidRPr="007357E5">
        <w:rPr>
          <w:sz w:val="28"/>
          <w:szCs w:val="28"/>
          <w:lang w:val="da-DK"/>
        </w:rPr>
        <w:lastRenderedPageBreak/>
        <w:t>mô.</w:t>
      </w:r>
      <w:r w:rsidR="0016274C" w:rsidRPr="007357E5">
        <w:rPr>
          <w:sz w:val="28"/>
          <w:szCs w:val="28"/>
          <w:lang w:val="da-DK"/>
        </w:rPr>
        <w:t xml:space="preserve"> Trong bối cảnh</w:t>
      </w:r>
      <w:r w:rsidRPr="007357E5">
        <w:rPr>
          <w:sz w:val="28"/>
          <w:szCs w:val="28"/>
          <w:lang w:val="da-DK"/>
        </w:rPr>
        <w:t xml:space="preserve"> </w:t>
      </w:r>
      <w:r w:rsidR="0016274C" w:rsidRPr="007357E5">
        <w:rPr>
          <w:sz w:val="28"/>
          <w:szCs w:val="28"/>
          <w:lang w:val="da-DK"/>
        </w:rPr>
        <w:t>các doanh nghiệp vẫn phải đối mặt</w:t>
      </w:r>
      <w:r w:rsidR="00D81981" w:rsidRPr="007357E5">
        <w:rPr>
          <w:sz w:val="28"/>
          <w:szCs w:val="28"/>
          <w:lang w:val="da-DK"/>
        </w:rPr>
        <w:t xml:space="preserve"> với</w:t>
      </w:r>
      <w:r w:rsidR="0016274C" w:rsidRPr="007357E5">
        <w:rPr>
          <w:sz w:val="28"/>
          <w:szCs w:val="28"/>
          <w:lang w:val="da-DK"/>
        </w:rPr>
        <w:t xml:space="preserve"> nhiều thách thức như chi phí sản xuất gia tăng, gián đoạn chuỗi cung ứng và áp lực cạnh tranh từ thị trường quốc tế, đặc </w:t>
      </w:r>
      <w:r w:rsidR="00A07A78" w:rsidRPr="007357E5">
        <w:rPr>
          <w:sz w:val="28"/>
          <w:szCs w:val="28"/>
          <w:lang w:val="da-DK"/>
        </w:rPr>
        <w:t>biệt</w:t>
      </w:r>
      <w:r w:rsidR="0016274C" w:rsidRPr="007357E5">
        <w:rPr>
          <w:sz w:val="28"/>
          <w:szCs w:val="28"/>
          <w:lang w:val="da-DK"/>
        </w:rPr>
        <w:t xml:space="preserve"> sau khi Chính phủ Hoa Kỳ ban hành chính sách thuế đối ứng nh</w:t>
      </w:r>
      <w:r w:rsidR="0050726F" w:rsidRPr="007357E5">
        <w:rPr>
          <w:sz w:val="28"/>
          <w:szCs w:val="28"/>
          <w:lang w:val="da-DK"/>
        </w:rPr>
        <w:t>ằ</w:t>
      </w:r>
      <w:r w:rsidR="0016274C" w:rsidRPr="007357E5">
        <w:rPr>
          <w:sz w:val="28"/>
          <w:szCs w:val="28"/>
          <w:lang w:val="da-DK"/>
        </w:rPr>
        <w:t xml:space="preserve">m cơ cấu lại chuỗi cung ứng toàn cầu và kiểm soát cán cân thương mại </w:t>
      </w:r>
      <w:r w:rsidR="0094479A" w:rsidRPr="007357E5">
        <w:rPr>
          <w:sz w:val="28"/>
          <w:szCs w:val="28"/>
          <w:lang w:val="da-DK"/>
        </w:rPr>
        <w:t>s</w:t>
      </w:r>
      <w:r w:rsidR="006A5ACE" w:rsidRPr="007357E5">
        <w:rPr>
          <w:sz w:val="28"/>
          <w:szCs w:val="28"/>
          <w:lang w:val="da-DK"/>
        </w:rPr>
        <w:t xml:space="preserve">ong </w:t>
      </w:r>
      <w:r w:rsidR="0016274C" w:rsidRPr="007357E5">
        <w:rPr>
          <w:sz w:val="28"/>
          <w:szCs w:val="28"/>
          <w:lang w:val="da-DK"/>
        </w:rPr>
        <w:t>phương. Điều này đang tạo ra những tác động</w:t>
      </w:r>
      <w:r w:rsidR="00D81981" w:rsidRPr="007357E5">
        <w:rPr>
          <w:sz w:val="28"/>
          <w:szCs w:val="28"/>
          <w:lang w:val="da-DK"/>
        </w:rPr>
        <w:t xml:space="preserve"> </w:t>
      </w:r>
      <w:r w:rsidR="004E2F52" w:rsidRPr="007357E5">
        <w:rPr>
          <w:sz w:val="28"/>
          <w:szCs w:val="28"/>
          <w:lang w:val="da-DK"/>
        </w:rPr>
        <w:t>tiêu</w:t>
      </w:r>
      <w:r w:rsidR="00D81981" w:rsidRPr="007357E5">
        <w:rPr>
          <w:sz w:val="28"/>
          <w:szCs w:val="28"/>
          <w:lang w:val="da-DK"/>
        </w:rPr>
        <w:t xml:space="preserve"> cực</w:t>
      </w:r>
      <w:r w:rsidR="0016274C" w:rsidRPr="007357E5">
        <w:rPr>
          <w:sz w:val="28"/>
          <w:szCs w:val="28"/>
          <w:lang w:val="da-DK"/>
        </w:rPr>
        <w:t xml:space="preserve"> đáng kể đến hoạt động sản xuất, kinh doanh của doanh nghiệp trong nước. Nhiều doanh nghiệp phải điều chỉnh kế hoạch sản xuất, thậm chí phải thu hẹp quy mô hoạt động do không đảm bảo hiệu quả kinh tế khi chi phí xuất khẩu tăng cao hoặc phải thay đổi nguồn nguyên liệu, điều chỉnh chuỗi cung ứng để đáp ứng các yêu cầu mới từ phía Hoa Kỳ. </w:t>
      </w:r>
    </w:p>
    <w:p w14:paraId="4952AAAC" w14:textId="77777777" w:rsidR="00201F87" w:rsidRPr="007357E5" w:rsidRDefault="00201F87" w:rsidP="005915DD">
      <w:pPr>
        <w:spacing w:before="120" w:after="120"/>
        <w:ind w:firstLine="720"/>
        <w:jc w:val="both"/>
        <w:rPr>
          <w:sz w:val="28"/>
          <w:szCs w:val="28"/>
          <w:lang w:val="vi-VN"/>
        </w:rPr>
      </w:pPr>
      <w:r w:rsidRPr="007357E5">
        <w:rPr>
          <w:sz w:val="28"/>
          <w:szCs w:val="28"/>
          <w:lang w:val="da-DK"/>
        </w:rPr>
        <w:t>Theo đánh giá của Cục Thống kê</w:t>
      </w:r>
      <w:r w:rsidR="00131A47" w:rsidRPr="007357E5">
        <w:rPr>
          <w:rStyle w:val="FootnoteReference"/>
          <w:sz w:val="28"/>
          <w:szCs w:val="28"/>
          <w:lang w:val="da-DK"/>
        </w:rPr>
        <w:footnoteReference w:id="8"/>
      </w:r>
      <w:r w:rsidRPr="007357E5">
        <w:rPr>
          <w:sz w:val="28"/>
          <w:szCs w:val="28"/>
          <w:lang w:val="da-DK"/>
        </w:rPr>
        <w:t xml:space="preserve">, </w:t>
      </w:r>
      <w:r w:rsidR="00131A47" w:rsidRPr="007357E5">
        <w:rPr>
          <w:sz w:val="28"/>
          <w:szCs w:val="28"/>
          <w:lang w:val="da-DK"/>
        </w:rPr>
        <w:t>việc</w:t>
      </w:r>
      <w:r w:rsidRPr="007357E5">
        <w:rPr>
          <w:sz w:val="28"/>
          <w:szCs w:val="28"/>
          <w:lang w:val="da-DK"/>
        </w:rPr>
        <w:t xml:space="preserve"> mức thuế BVMT đối với xăng, dầu, mỡ nhờn về bằng mức trần của Biểu khung thuế từ ngày 01/01/2026 theo Nghị quyết số 579/2018/UBTVQH14 thì ước tính có thể sẽ tác động làm tăng CPI bình quân năm 2026 thêm khoảng 0,1 đến 0,3 điểm phần trăm. </w:t>
      </w:r>
    </w:p>
    <w:p w14:paraId="036A5943" w14:textId="77777777" w:rsidR="00625755" w:rsidRPr="007357E5" w:rsidRDefault="003B4A38" w:rsidP="005915DD">
      <w:pPr>
        <w:spacing w:before="120" w:after="120"/>
        <w:ind w:firstLine="720"/>
        <w:jc w:val="both"/>
        <w:rPr>
          <w:sz w:val="28"/>
          <w:szCs w:val="28"/>
        </w:rPr>
      </w:pPr>
      <w:r w:rsidRPr="007357E5">
        <w:rPr>
          <w:sz w:val="28"/>
          <w:szCs w:val="28"/>
        </w:rPr>
        <w:t>Trong thời gian tới, t</w:t>
      </w:r>
      <w:r w:rsidR="00325930" w:rsidRPr="007357E5">
        <w:rPr>
          <w:sz w:val="28"/>
          <w:szCs w:val="28"/>
        </w:rPr>
        <w:t xml:space="preserve">ình hình thế giới </w:t>
      </w:r>
      <w:r w:rsidRPr="007357E5">
        <w:rPr>
          <w:sz w:val="28"/>
          <w:szCs w:val="28"/>
        </w:rPr>
        <w:t>tiếp tục được dự báo</w:t>
      </w:r>
      <w:r w:rsidR="00325930" w:rsidRPr="007357E5">
        <w:rPr>
          <w:sz w:val="28"/>
          <w:szCs w:val="28"/>
        </w:rPr>
        <w:t xml:space="preserve"> có nhiều diễn biến mới hết sức phức tạp, khó lường. </w:t>
      </w:r>
      <w:r w:rsidR="005933B8" w:rsidRPr="007357E5">
        <w:rPr>
          <w:sz w:val="28"/>
          <w:szCs w:val="28"/>
        </w:rPr>
        <w:t xml:space="preserve">Do đó, </w:t>
      </w:r>
      <w:r w:rsidR="005933B8" w:rsidRPr="007357E5">
        <w:rPr>
          <w:sz w:val="28"/>
          <w:szCs w:val="28"/>
          <w:lang w:val="da-DK"/>
        </w:rPr>
        <w:t>việc mức thuế BVMT đối với xăng, dầu, mỡ nhờn tăng từ ngày 01/01/2026</w:t>
      </w:r>
      <w:r w:rsidR="00D81981" w:rsidRPr="007357E5">
        <w:rPr>
          <w:sz w:val="28"/>
          <w:szCs w:val="28"/>
          <w:lang w:val="da-DK"/>
        </w:rPr>
        <w:t xml:space="preserve"> (quay trở lại mức thuế BVMT theo Nghị quyết số </w:t>
      </w:r>
      <w:r w:rsidR="00CC153D" w:rsidRPr="007357E5">
        <w:rPr>
          <w:sz w:val="28"/>
          <w:szCs w:val="28"/>
        </w:rPr>
        <w:t>579/2018/UBTVQH14</w:t>
      </w:r>
      <w:r w:rsidR="00D81981" w:rsidRPr="007357E5">
        <w:rPr>
          <w:sz w:val="28"/>
          <w:szCs w:val="28"/>
          <w:lang w:val="da-DK"/>
        </w:rPr>
        <w:t>)</w:t>
      </w:r>
      <w:r w:rsidR="005933B8" w:rsidRPr="007357E5">
        <w:rPr>
          <w:sz w:val="28"/>
          <w:szCs w:val="28"/>
          <w:lang w:val="da-DK"/>
        </w:rPr>
        <w:t xml:space="preserve"> sẽ làm gia tăng thêm áp lực</w:t>
      </w:r>
      <w:r w:rsidR="00D81981" w:rsidRPr="007357E5">
        <w:rPr>
          <w:sz w:val="28"/>
          <w:szCs w:val="28"/>
          <w:lang w:val="da-DK"/>
        </w:rPr>
        <w:t xml:space="preserve"> lên hoạt động</w:t>
      </w:r>
      <w:r w:rsidR="005933B8" w:rsidRPr="007357E5">
        <w:rPr>
          <w:sz w:val="28"/>
          <w:szCs w:val="28"/>
          <w:lang w:val="da-DK"/>
        </w:rPr>
        <w:t xml:space="preserve"> điều hành kinh tế vĩ mô và kiểm soát lạm phát.</w:t>
      </w:r>
      <w:r w:rsidR="005933B8" w:rsidRPr="007357E5">
        <w:rPr>
          <w:spacing w:val="-2"/>
          <w:sz w:val="28"/>
          <w:szCs w:val="28"/>
          <w:lang w:val="nl-NL"/>
        </w:rPr>
        <w:t xml:space="preserve"> </w:t>
      </w:r>
      <w:r w:rsidR="00D81981" w:rsidRPr="007357E5">
        <w:rPr>
          <w:spacing w:val="-2"/>
          <w:sz w:val="28"/>
          <w:szCs w:val="28"/>
          <w:lang w:val="nl-NL"/>
        </w:rPr>
        <w:t>Điều này sẽ là yếu tố bất lợi cho việc</w:t>
      </w:r>
      <w:r w:rsidR="005933B8" w:rsidRPr="007357E5">
        <w:rPr>
          <w:spacing w:val="-2"/>
          <w:sz w:val="28"/>
          <w:szCs w:val="28"/>
          <w:lang w:val="nl-NL"/>
        </w:rPr>
        <w:t xml:space="preserve"> hoàn thành các mục tiêu về tăng trưởng và ổn định kinh tế vĩ mô, </w:t>
      </w:r>
      <w:r w:rsidRPr="007357E5">
        <w:rPr>
          <w:spacing w:val="-2"/>
          <w:sz w:val="28"/>
          <w:szCs w:val="28"/>
          <w:lang w:val="nl-NL"/>
        </w:rPr>
        <w:t xml:space="preserve">gây ảnh hưởng đến </w:t>
      </w:r>
      <w:r w:rsidR="00625755" w:rsidRPr="007357E5">
        <w:rPr>
          <w:sz w:val="28"/>
          <w:szCs w:val="28"/>
        </w:rPr>
        <w:t>mục tiêu tăng trưởng hai con số trong giai đoạn 2026</w:t>
      </w:r>
      <w:r w:rsidR="00FA7910" w:rsidRPr="007357E5">
        <w:rPr>
          <w:sz w:val="28"/>
          <w:szCs w:val="28"/>
        </w:rPr>
        <w:t xml:space="preserve"> </w:t>
      </w:r>
      <w:r w:rsidR="00625755" w:rsidRPr="007357E5">
        <w:rPr>
          <w:sz w:val="28"/>
          <w:szCs w:val="28"/>
        </w:rPr>
        <w:t>-</w:t>
      </w:r>
      <w:r w:rsidR="00FA7910" w:rsidRPr="007357E5">
        <w:rPr>
          <w:sz w:val="28"/>
          <w:szCs w:val="28"/>
        </w:rPr>
        <w:t xml:space="preserve"> </w:t>
      </w:r>
      <w:r w:rsidR="00625755" w:rsidRPr="007357E5">
        <w:rPr>
          <w:sz w:val="28"/>
          <w:szCs w:val="28"/>
        </w:rPr>
        <w:t>2030</w:t>
      </w:r>
      <w:r w:rsidRPr="007357E5">
        <w:rPr>
          <w:sz w:val="28"/>
          <w:szCs w:val="28"/>
        </w:rPr>
        <w:t xml:space="preserve">. </w:t>
      </w:r>
    </w:p>
    <w:p w14:paraId="21EF227A" w14:textId="77777777" w:rsidR="00E97D56" w:rsidRPr="007357E5" w:rsidRDefault="00E97D56" w:rsidP="005915DD">
      <w:pPr>
        <w:spacing w:before="120" w:after="120"/>
        <w:ind w:firstLine="720"/>
        <w:jc w:val="both"/>
        <w:rPr>
          <w:b/>
          <w:bCs/>
          <w:iCs/>
          <w:sz w:val="26"/>
          <w:szCs w:val="26"/>
          <w:lang w:val="nl-NL"/>
        </w:rPr>
      </w:pPr>
      <w:r w:rsidRPr="007357E5">
        <w:rPr>
          <w:b/>
          <w:bCs/>
          <w:iCs/>
          <w:sz w:val="26"/>
          <w:szCs w:val="26"/>
          <w:lang w:val="sv-SE"/>
        </w:rPr>
        <w:t>II. MỤC ĐÍCH</w:t>
      </w:r>
      <w:r w:rsidR="00EF1492" w:rsidRPr="007357E5">
        <w:rPr>
          <w:b/>
          <w:bCs/>
          <w:iCs/>
          <w:sz w:val="26"/>
          <w:szCs w:val="26"/>
          <w:lang w:val="sv-SE"/>
        </w:rPr>
        <w:t xml:space="preserve"> BAN HÀNH</w:t>
      </w:r>
      <w:r w:rsidRPr="007357E5">
        <w:rPr>
          <w:b/>
          <w:bCs/>
          <w:iCs/>
          <w:sz w:val="26"/>
          <w:szCs w:val="26"/>
          <w:lang w:val="sv-SE"/>
        </w:rPr>
        <w:t xml:space="preserve">, QUAN ĐIỂM XÂY DỰNG NGHỊ </w:t>
      </w:r>
      <w:r w:rsidR="00EF1492" w:rsidRPr="007357E5">
        <w:rPr>
          <w:b/>
          <w:bCs/>
          <w:iCs/>
          <w:sz w:val="26"/>
          <w:szCs w:val="26"/>
          <w:lang w:val="sv-SE"/>
        </w:rPr>
        <w:t>QUYẾT</w:t>
      </w:r>
    </w:p>
    <w:p w14:paraId="6E0A7291" w14:textId="77777777" w:rsidR="00E97D56" w:rsidRPr="007357E5" w:rsidRDefault="00E97D56" w:rsidP="005915DD">
      <w:pPr>
        <w:widowControl w:val="0"/>
        <w:spacing w:before="120" w:after="120"/>
        <w:ind w:firstLine="720"/>
        <w:jc w:val="both"/>
        <w:rPr>
          <w:b/>
          <w:sz w:val="28"/>
          <w:szCs w:val="28"/>
          <w:lang w:val="nl-NL"/>
        </w:rPr>
      </w:pPr>
      <w:r w:rsidRPr="007357E5">
        <w:rPr>
          <w:b/>
          <w:sz w:val="28"/>
          <w:szCs w:val="28"/>
          <w:lang w:val="nl-NL"/>
        </w:rPr>
        <w:t>1. Mục đích ban hành văn bản</w:t>
      </w:r>
    </w:p>
    <w:p w14:paraId="21DA131F" w14:textId="77777777" w:rsidR="009D6F28" w:rsidRPr="007357E5" w:rsidRDefault="009D6F28" w:rsidP="005915DD">
      <w:pPr>
        <w:pStyle w:val="FootnoteText"/>
        <w:spacing w:before="120" w:after="120"/>
        <w:ind w:firstLine="720"/>
        <w:rPr>
          <w:sz w:val="28"/>
          <w:szCs w:val="28"/>
          <w:lang w:val="nl-NL"/>
        </w:rPr>
      </w:pPr>
      <w:r w:rsidRPr="007357E5">
        <w:rPr>
          <w:sz w:val="28"/>
          <w:szCs w:val="28"/>
          <w:lang w:val="nl-NL"/>
        </w:rPr>
        <w:t>Việc ban hành dự án Nghị quyết nhằm mục đích sau:</w:t>
      </w:r>
    </w:p>
    <w:p w14:paraId="461C5C36" w14:textId="77777777" w:rsidR="006C7568" w:rsidRPr="007357E5" w:rsidRDefault="006C7568" w:rsidP="005915DD">
      <w:pPr>
        <w:pStyle w:val="FootnoteText"/>
        <w:spacing w:before="120" w:after="120"/>
        <w:ind w:firstLine="720"/>
        <w:jc w:val="both"/>
        <w:rPr>
          <w:sz w:val="28"/>
          <w:szCs w:val="28"/>
          <w:lang w:val="nl-NL"/>
        </w:rPr>
      </w:pPr>
      <w:r w:rsidRPr="007357E5">
        <w:rPr>
          <w:sz w:val="28"/>
          <w:szCs w:val="28"/>
          <w:lang w:val="nl-NL"/>
        </w:rPr>
        <w:t xml:space="preserve">- </w:t>
      </w:r>
      <w:r w:rsidRPr="007357E5">
        <w:rPr>
          <w:bCs/>
          <w:iCs/>
          <w:sz w:val="28"/>
          <w:szCs w:val="28"/>
          <w:lang w:val="nl-NL"/>
        </w:rPr>
        <w:t>Bám sát chủ trương, định hướng của Đảng, các Nghị quyết của Quốc hội</w:t>
      </w:r>
      <w:r w:rsidR="00D81981" w:rsidRPr="007357E5">
        <w:rPr>
          <w:bCs/>
          <w:iCs/>
          <w:sz w:val="28"/>
          <w:szCs w:val="28"/>
          <w:lang w:val="nl-NL"/>
        </w:rPr>
        <w:t xml:space="preserve"> về phát triển kinh tế - xã hội</w:t>
      </w:r>
      <w:r w:rsidRPr="007357E5">
        <w:rPr>
          <w:bCs/>
          <w:iCs/>
          <w:sz w:val="28"/>
          <w:szCs w:val="28"/>
          <w:lang w:val="nl-NL"/>
        </w:rPr>
        <w:t xml:space="preserve">, nâng cao năng suất, chất lượng, năng lực cạnh tranh, tính tự chủ, khả năng chống chịu, thích ứng của nền kinh tế, đáp ứng kịp thời nhu cầu trước mắt và lâu dài, tạo đà tăng trưởng hai con số trong giai đoạn 2026 </w:t>
      </w:r>
      <w:r w:rsidR="00015025" w:rsidRPr="007357E5">
        <w:rPr>
          <w:bCs/>
          <w:iCs/>
          <w:sz w:val="28"/>
          <w:szCs w:val="28"/>
          <w:lang w:val="nl-NL"/>
        </w:rPr>
        <w:t>-</w:t>
      </w:r>
      <w:r w:rsidRPr="007357E5">
        <w:rPr>
          <w:bCs/>
          <w:iCs/>
          <w:sz w:val="28"/>
          <w:szCs w:val="28"/>
          <w:lang w:val="nl-NL"/>
        </w:rPr>
        <w:t xml:space="preserve"> 2030. </w:t>
      </w:r>
    </w:p>
    <w:p w14:paraId="490A5630" w14:textId="77777777" w:rsidR="009D6F28" w:rsidRPr="007357E5" w:rsidRDefault="009D6F28" w:rsidP="005915DD">
      <w:pPr>
        <w:spacing w:before="120" w:after="120"/>
        <w:ind w:firstLine="720"/>
        <w:jc w:val="both"/>
        <w:rPr>
          <w:sz w:val="28"/>
          <w:szCs w:val="28"/>
          <w:lang w:val="nb-NO"/>
        </w:rPr>
      </w:pPr>
      <w:r w:rsidRPr="007357E5">
        <w:rPr>
          <w:sz w:val="28"/>
          <w:szCs w:val="28"/>
          <w:lang w:val="nb-NO"/>
        </w:rPr>
        <w:t xml:space="preserve">- </w:t>
      </w:r>
      <w:r w:rsidRPr="007357E5">
        <w:rPr>
          <w:bCs/>
          <w:sz w:val="28"/>
          <w:szCs w:val="28"/>
          <w:lang w:val="nb-NO"/>
        </w:rPr>
        <w:t>Góp phần</w:t>
      </w:r>
      <w:r w:rsidRPr="007357E5">
        <w:rPr>
          <w:sz w:val="28"/>
          <w:szCs w:val="28"/>
          <w:lang w:val="nb-NO"/>
        </w:rPr>
        <w:t xml:space="preserve"> kiểm soát lạm phát, thực hiện mục tiêu đảm bảo ổn định kinh tế vĩ mô. </w:t>
      </w:r>
    </w:p>
    <w:p w14:paraId="2C994FB9" w14:textId="77777777" w:rsidR="009D6F28" w:rsidRPr="007357E5" w:rsidRDefault="009D6F28" w:rsidP="005915DD">
      <w:pPr>
        <w:spacing w:before="120" w:after="120"/>
        <w:ind w:firstLine="720"/>
        <w:jc w:val="both"/>
        <w:rPr>
          <w:sz w:val="28"/>
          <w:szCs w:val="28"/>
          <w:lang w:val="vi-VN"/>
        </w:rPr>
      </w:pPr>
      <w:r w:rsidRPr="007357E5">
        <w:rPr>
          <w:bCs/>
          <w:sz w:val="28"/>
          <w:szCs w:val="28"/>
          <w:lang w:val="nb-NO"/>
        </w:rPr>
        <w:t xml:space="preserve">- </w:t>
      </w:r>
      <w:r w:rsidRPr="007357E5">
        <w:rPr>
          <w:sz w:val="28"/>
          <w:szCs w:val="28"/>
          <w:lang w:val="nb-NO"/>
        </w:rPr>
        <w:t xml:space="preserve">Góp phần </w:t>
      </w:r>
      <w:r w:rsidR="006A0761" w:rsidRPr="007357E5">
        <w:rPr>
          <w:sz w:val="28"/>
          <w:szCs w:val="28"/>
          <w:lang w:val="nb-NO"/>
        </w:rPr>
        <w:t xml:space="preserve">giảm bớt </w:t>
      </w:r>
      <w:r w:rsidR="006A0761" w:rsidRPr="007357E5">
        <w:rPr>
          <w:bCs/>
          <w:sz w:val="28"/>
          <w:szCs w:val="28"/>
          <w:lang w:val="nb-NO"/>
        </w:rPr>
        <w:t>khó khăn</w:t>
      </w:r>
      <w:r w:rsidR="006A0761" w:rsidRPr="007357E5">
        <w:rPr>
          <w:bCs/>
          <w:sz w:val="28"/>
          <w:szCs w:val="28"/>
          <w:lang w:val="vi-VN"/>
        </w:rPr>
        <w:t xml:space="preserve">, hỗ trợ </w:t>
      </w:r>
      <w:r w:rsidR="006A0761" w:rsidRPr="007357E5">
        <w:rPr>
          <w:bCs/>
          <w:sz w:val="28"/>
          <w:szCs w:val="28"/>
          <w:lang w:val="nb-NO"/>
        </w:rPr>
        <w:t>người dân và doanh nghiệp</w:t>
      </w:r>
      <w:r w:rsidR="006A0761" w:rsidRPr="007357E5">
        <w:rPr>
          <w:bCs/>
          <w:sz w:val="28"/>
          <w:szCs w:val="28"/>
          <w:lang w:val="vi-VN"/>
        </w:rPr>
        <w:t xml:space="preserve"> để thúc đẩy sản xuất</w:t>
      </w:r>
      <w:r w:rsidR="00D15EF6" w:rsidRPr="007357E5">
        <w:rPr>
          <w:bCs/>
          <w:sz w:val="28"/>
          <w:szCs w:val="28"/>
        </w:rPr>
        <w:t>,</w:t>
      </w:r>
      <w:r w:rsidR="006A0761" w:rsidRPr="007357E5">
        <w:rPr>
          <w:bCs/>
          <w:sz w:val="28"/>
          <w:szCs w:val="28"/>
          <w:lang w:val="vi-VN"/>
        </w:rPr>
        <w:t xml:space="preserve"> kinh doanh</w:t>
      </w:r>
      <w:r w:rsidR="006A0761" w:rsidRPr="007357E5">
        <w:rPr>
          <w:sz w:val="28"/>
          <w:szCs w:val="28"/>
          <w:lang w:val="vi-VN"/>
        </w:rPr>
        <w:t>.</w:t>
      </w:r>
    </w:p>
    <w:p w14:paraId="10942F59" w14:textId="77777777" w:rsidR="00E97D56" w:rsidRPr="007357E5" w:rsidRDefault="009D6F28" w:rsidP="005915DD">
      <w:pPr>
        <w:spacing w:before="120" w:after="120"/>
        <w:ind w:firstLine="720"/>
        <w:jc w:val="both"/>
        <w:rPr>
          <w:sz w:val="28"/>
          <w:szCs w:val="28"/>
          <w:lang w:val="nb-NO"/>
        </w:rPr>
      </w:pPr>
      <w:r w:rsidRPr="007357E5">
        <w:rPr>
          <w:sz w:val="28"/>
          <w:szCs w:val="28"/>
          <w:lang w:val="nb-NO"/>
        </w:rPr>
        <w:t>- Góp phần ổn định thị trường xăng dầu</w:t>
      </w:r>
      <w:r w:rsidR="008C499E">
        <w:rPr>
          <w:sz w:val="28"/>
          <w:szCs w:val="28"/>
          <w:lang w:val="nb-NO"/>
        </w:rPr>
        <w:t xml:space="preserve"> trong nước</w:t>
      </w:r>
      <w:r w:rsidRPr="007357E5">
        <w:rPr>
          <w:sz w:val="28"/>
          <w:szCs w:val="28"/>
          <w:lang w:val="nb-NO"/>
        </w:rPr>
        <w:t xml:space="preserve"> trước bối cảnh </w:t>
      </w:r>
      <w:r w:rsidR="002B3455">
        <w:rPr>
          <w:sz w:val="28"/>
          <w:szCs w:val="28"/>
          <w:lang w:val="nb-NO"/>
        </w:rPr>
        <w:t>tình</w:t>
      </w:r>
      <w:r w:rsidR="008C499E">
        <w:rPr>
          <w:sz w:val="28"/>
          <w:szCs w:val="28"/>
          <w:lang w:val="nb-NO"/>
        </w:rPr>
        <w:t xml:space="preserve"> hình quốc tế</w:t>
      </w:r>
      <w:r w:rsidRPr="007357E5">
        <w:rPr>
          <w:sz w:val="28"/>
          <w:szCs w:val="28"/>
          <w:lang w:val="nb-NO"/>
        </w:rPr>
        <w:t xml:space="preserve"> </w:t>
      </w:r>
      <w:r w:rsidR="006A0761" w:rsidRPr="007357E5">
        <w:rPr>
          <w:sz w:val="28"/>
          <w:szCs w:val="28"/>
          <w:lang w:val="vi-VN"/>
        </w:rPr>
        <w:t>vẫn còn tiềm ẩn nhiều yếu tố khó lường</w:t>
      </w:r>
      <w:r w:rsidRPr="007357E5">
        <w:rPr>
          <w:sz w:val="28"/>
          <w:szCs w:val="28"/>
          <w:lang w:val="nb-NO"/>
        </w:rPr>
        <w:t>.</w:t>
      </w:r>
    </w:p>
    <w:p w14:paraId="1FE91338" w14:textId="77777777" w:rsidR="00E97D56" w:rsidRPr="007357E5" w:rsidRDefault="00E97D56" w:rsidP="005915DD">
      <w:pPr>
        <w:pStyle w:val="BodyTextIndent"/>
        <w:spacing w:before="120"/>
        <w:ind w:left="0" w:firstLine="720"/>
        <w:rPr>
          <w:b/>
          <w:sz w:val="28"/>
          <w:szCs w:val="28"/>
          <w:lang w:val="nl-NL"/>
        </w:rPr>
      </w:pPr>
      <w:r w:rsidRPr="007357E5">
        <w:rPr>
          <w:b/>
          <w:sz w:val="28"/>
          <w:szCs w:val="28"/>
          <w:lang w:val="nl-NL"/>
        </w:rPr>
        <w:t xml:space="preserve">2. Quan điểm xây dựng dự án Nghị </w:t>
      </w:r>
      <w:r w:rsidR="00246B1A" w:rsidRPr="007357E5">
        <w:rPr>
          <w:b/>
          <w:sz w:val="28"/>
          <w:szCs w:val="28"/>
          <w:lang w:val="nl-NL"/>
        </w:rPr>
        <w:t>quyết</w:t>
      </w:r>
    </w:p>
    <w:p w14:paraId="4B93136D" w14:textId="77777777" w:rsidR="00E97D56" w:rsidRPr="007357E5" w:rsidRDefault="0088487C" w:rsidP="005915DD">
      <w:pPr>
        <w:spacing w:before="120" w:after="120"/>
        <w:ind w:firstLine="720"/>
        <w:jc w:val="both"/>
        <w:rPr>
          <w:sz w:val="28"/>
          <w:szCs w:val="28"/>
          <w:shd w:val="clear" w:color="auto" w:fill="FFFFFF"/>
          <w:lang w:val="vi-VN"/>
        </w:rPr>
      </w:pPr>
      <w:r w:rsidRPr="007357E5">
        <w:rPr>
          <w:sz w:val="28"/>
          <w:szCs w:val="28"/>
          <w:shd w:val="clear" w:color="auto" w:fill="FFFFFF"/>
          <w:lang w:val="nb-NO"/>
        </w:rPr>
        <w:t xml:space="preserve">- </w:t>
      </w:r>
      <w:r w:rsidR="009D6F28" w:rsidRPr="007357E5">
        <w:rPr>
          <w:sz w:val="28"/>
          <w:szCs w:val="28"/>
          <w:shd w:val="clear" w:color="auto" w:fill="FFFFFF"/>
          <w:lang w:val="nb-NO"/>
        </w:rPr>
        <w:t xml:space="preserve">Việc xây dựng dự án Nghị quyết thực hiện trên cơ sở </w:t>
      </w:r>
      <w:r w:rsidR="009D6F28" w:rsidRPr="007357E5">
        <w:rPr>
          <w:sz w:val="28"/>
          <w:szCs w:val="28"/>
          <w:shd w:val="clear" w:color="auto" w:fill="FFFFFF"/>
        </w:rPr>
        <w:t xml:space="preserve">thể chế hóa chủ trương, quan điểm của Đảng và Nhà nước, cụ thể hóa mục tiêu về thực hiện </w:t>
      </w:r>
      <w:r w:rsidR="009D6F28" w:rsidRPr="007357E5">
        <w:rPr>
          <w:sz w:val="28"/>
          <w:szCs w:val="28"/>
          <w:shd w:val="clear" w:color="auto" w:fill="FFFFFF"/>
        </w:rPr>
        <w:lastRenderedPageBreak/>
        <w:t>nhiệm vụ kiềm chế lạm phát, ổn định kinh tế vĩ mô</w:t>
      </w:r>
      <w:r w:rsidRPr="007357E5">
        <w:rPr>
          <w:sz w:val="28"/>
          <w:szCs w:val="28"/>
          <w:shd w:val="clear" w:color="auto" w:fill="FFFFFF"/>
        </w:rPr>
        <w:t xml:space="preserve"> tại </w:t>
      </w:r>
      <w:r w:rsidR="006A0761" w:rsidRPr="007357E5">
        <w:rPr>
          <w:sz w:val="28"/>
          <w:szCs w:val="28"/>
          <w:shd w:val="clear" w:color="auto" w:fill="FFFFFF"/>
        </w:rPr>
        <w:t xml:space="preserve">Chiến lược phát triển </w:t>
      </w:r>
      <w:r w:rsidR="00CB5A56" w:rsidRPr="007357E5">
        <w:rPr>
          <w:sz w:val="28"/>
          <w:szCs w:val="28"/>
          <w:shd w:val="clear" w:color="auto" w:fill="FFFFFF"/>
        </w:rPr>
        <w:t xml:space="preserve">kinh tế - xã hội </w:t>
      </w:r>
      <w:r w:rsidR="006A0761" w:rsidRPr="007357E5">
        <w:rPr>
          <w:sz w:val="28"/>
          <w:szCs w:val="28"/>
          <w:shd w:val="clear" w:color="auto" w:fill="FFFFFF"/>
        </w:rPr>
        <w:t>10 năm 2021 - 2030 t</w:t>
      </w:r>
      <w:r w:rsidR="006A0761" w:rsidRPr="007357E5">
        <w:rPr>
          <w:bCs/>
          <w:sz w:val="28"/>
          <w:szCs w:val="28"/>
          <w:shd w:val="clear" w:color="auto" w:fill="FFFFFF"/>
        </w:rPr>
        <w:t>rong Văn kiện Đại hội XIII của Đảng</w:t>
      </w:r>
      <w:r w:rsidR="006A0761" w:rsidRPr="007357E5">
        <w:rPr>
          <w:sz w:val="28"/>
          <w:szCs w:val="28"/>
          <w:shd w:val="clear" w:color="auto" w:fill="FFFFFF"/>
          <w:lang w:val="vi-VN"/>
        </w:rPr>
        <w:t>.</w:t>
      </w:r>
    </w:p>
    <w:p w14:paraId="645D0C65" w14:textId="77777777" w:rsidR="0088487C" w:rsidRPr="007357E5" w:rsidRDefault="0088487C" w:rsidP="005915DD">
      <w:pPr>
        <w:spacing w:before="120" w:after="120"/>
        <w:ind w:firstLine="720"/>
        <w:jc w:val="both"/>
        <w:rPr>
          <w:sz w:val="28"/>
          <w:szCs w:val="28"/>
          <w:shd w:val="clear" w:color="auto" w:fill="FFFFFF"/>
        </w:rPr>
      </w:pPr>
      <w:r w:rsidRPr="007357E5">
        <w:rPr>
          <w:sz w:val="28"/>
          <w:szCs w:val="28"/>
          <w:shd w:val="clear" w:color="auto" w:fill="FFFFFF"/>
        </w:rPr>
        <w:t xml:space="preserve">- Đảm bảo tính kịp thời </w:t>
      </w:r>
      <w:r w:rsidR="0015033E" w:rsidRPr="007357E5">
        <w:rPr>
          <w:sz w:val="28"/>
          <w:szCs w:val="28"/>
          <w:shd w:val="clear" w:color="auto" w:fill="FFFFFF"/>
        </w:rPr>
        <w:t xml:space="preserve">để thực hiện mục tiêu phát triển </w:t>
      </w:r>
      <w:r w:rsidR="00CB5A56" w:rsidRPr="007357E5">
        <w:rPr>
          <w:sz w:val="28"/>
          <w:szCs w:val="28"/>
          <w:shd w:val="clear" w:color="auto" w:fill="FFFFFF"/>
        </w:rPr>
        <w:t>kinh tế - xã hội</w:t>
      </w:r>
      <w:r w:rsidR="0015033E" w:rsidRPr="007357E5">
        <w:rPr>
          <w:sz w:val="28"/>
          <w:szCs w:val="28"/>
          <w:shd w:val="clear" w:color="auto" w:fill="FFFFFF"/>
        </w:rPr>
        <w:t>.</w:t>
      </w:r>
    </w:p>
    <w:p w14:paraId="60B169B0" w14:textId="77777777" w:rsidR="0015033E" w:rsidRPr="007357E5" w:rsidRDefault="003A7676" w:rsidP="005915DD">
      <w:pPr>
        <w:spacing w:before="120" w:after="120"/>
        <w:ind w:firstLine="720"/>
        <w:jc w:val="both"/>
        <w:rPr>
          <w:rStyle w:val="Emphasis"/>
          <w:i w:val="0"/>
          <w:sz w:val="28"/>
          <w:szCs w:val="28"/>
          <w:shd w:val="clear" w:color="auto" w:fill="FFFFFF"/>
        </w:rPr>
      </w:pPr>
      <w:r w:rsidRPr="007357E5">
        <w:rPr>
          <w:rStyle w:val="Emphasis"/>
          <w:i w:val="0"/>
          <w:sz w:val="28"/>
          <w:szCs w:val="28"/>
          <w:shd w:val="clear" w:color="auto" w:fill="FFFFFF"/>
          <w:lang w:val="vi-VN"/>
        </w:rPr>
        <w:t>- Đảm bảo t</w:t>
      </w:r>
      <w:r w:rsidR="0015033E" w:rsidRPr="007357E5">
        <w:rPr>
          <w:rStyle w:val="Emphasis"/>
          <w:i w:val="0"/>
          <w:sz w:val="28"/>
          <w:szCs w:val="28"/>
          <w:shd w:val="clear" w:color="auto" w:fill="FFFFFF"/>
        </w:rPr>
        <w:t xml:space="preserve">uân thủ đúng thẩm quyền, hình thức, trình tự, thủ tục xây dựng, ban hành </w:t>
      </w:r>
      <w:r w:rsidRPr="007357E5">
        <w:rPr>
          <w:rStyle w:val="Emphasis"/>
          <w:i w:val="0"/>
          <w:sz w:val="28"/>
          <w:szCs w:val="28"/>
          <w:shd w:val="clear" w:color="auto" w:fill="FFFFFF"/>
          <w:lang w:val="vi-VN"/>
        </w:rPr>
        <w:t>theo quy định của pháp luật.</w:t>
      </w:r>
    </w:p>
    <w:p w14:paraId="11306D77" w14:textId="77777777" w:rsidR="00E8639D" w:rsidRPr="007357E5" w:rsidRDefault="00E8639D" w:rsidP="005915DD">
      <w:pPr>
        <w:spacing w:before="120" w:after="120"/>
        <w:ind w:firstLine="720"/>
        <w:jc w:val="both"/>
        <w:rPr>
          <w:rStyle w:val="Emphasis"/>
          <w:i w:val="0"/>
          <w:sz w:val="28"/>
          <w:szCs w:val="28"/>
          <w:shd w:val="clear" w:color="auto" w:fill="FFFFFF"/>
        </w:rPr>
      </w:pPr>
      <w:r w:rsidRPr="007357E5">
        <w:rPr>
          <w:rStyle w:val="Emphasis"/>
          <w:i w:val="0"/>
          <w:sz w:val="28"/>
          <w:szCs w:val="28"/>
          <w:shd w:val="clear" w:color="auto" w:fill="FFFFFF"/>
        </w:rPr>
        <w:t xml:space="preserve">- Đảm bảo tuân thủ đúng và đầy đủ quy định về kiểm soát quyền lực, phòng, chống tham </w:t>
      </w:r>
      <w:r w:rsidR="0050726F" w:rsidRPr="007357E5">
        <w:rPr>
          <w:rStyle w:val="Emphasis"/>
          <w:i w:val="0"/>
          <w:sz w:val="28"/>
          <w:szCs w:val="28"/>
          <w:shd w:val="clear" w:color="auto" w:fill="FFFFFF"/>
        </w:rPr>
        <w:t>nhũng</w:t>
      </w:r>
      <w:r w:rsidRPr="007357E5">
        <w:rPr>
          <w:rStyle w:val="Emphasis"/>
          <w:i w:val="0"/>
          <w:sz w:val="28"/>
          <w:szCs w:val="28"/>
          <w:shd w:val="clear" w:color="auto" w:fill="FFFFFF"/>
        </w:rPr>
        <w:t>, tiêu cực, lợi ích nhóm, lợi ích cục</w:t>
      </w:r>
      <w:r w:rsidR="00D81981" w:rsidRPr="007357E5">
        <w:rPr>
          <w:rStyle w:val="Emphasis"/>
          <w:i w:val="0"/>
          <w:sz w:val="28"/>
          <w:szCs w:val="28"/>
          <w:shd w:val="clear" w:color="auto" w:fill="FFFFFF"/>
        </w:rPr>
        <w:t xml:space="preserve"> bộ</w:t>
      </w:r>
      <w:r w:rsidRPr="007357E5">
        <w:rPr>
          <w:rStyle w:val="Emphasis"/>
          <w:i w:val="0"/>
          <w:sz w:val="28"/>
          <w:szCs w:val="28"/>
          <w:shd w:val="clear" w:color="auto" w:fill="FFFFFF"/>
        </w:rPr>
        <w:t xml:space="preserve"> trong công tác xây dựng pháp luật quy định tại Quy định</w:t>
      </w:r>
      <w:r w:rsidR="0050726F" w:rsidRPr="007357E5">
        <w:rPr>
          <w:rStyle w:val="Emphasis"/>
          <w:i w:val="0"/>
          <w:sz w:val="28"/>
          <w:szCs w:val="28"/>
          <w:shd w:val="clear" w:color="auto" w:fill="FFFFFF"/>
        </w:rPr>
        <w:t xml:space="preserve"> số</w:t>
      </w:r>
      <w:r w:rsidRPr="007357E5">
        <w:rPr>
          <w:rStyle w:val="Emphasis"/>
          <w:i w:val="0"/>
          <w:sz w:val="28"/>
          <w:szCs w:val="28"/>
          <w:shd w:val="clear" w:color="auto" w:fill="FFFFFF"/>
        </w:rPr>
        <w:t xml:space="preserve"> 69-QĐ/TW ngày 06/7/2022 của Bộ Chính trị và Nghị quyết số 126/NQ-</w:t>
      </w:r>
      <w:r w:rsidR="003B4A38" w:rsidRPr="007357E5">
        <w:rPr>
          <w:rStyle w:val="Emphasis"/>
          <w:i w:val="0"/>
          <w:sz w:val="28"/>
          <w:szCs w:val="28"/>
          <w:shd w:val="clear" w:color="auto" w:fill="FFFFFF"/>
        </w:rPr>
        <w:t>CP</w:t>
      </w:r>
      <w:r w:rsidRPr="007357E5">
        <w:rPr>
          <w:rStyle w:val="Emphasis"/>
          <w:i w:val="0"/>
          <w:sz w:val="28"/>
          <w:szCs w:val="28"/>
          <w:shd w:val="clear" w:color="auto" w:fill="FFFFFF"/>
        </w:rPr>
        <w:t xml:space="preserve"> </w:t>
      </w:r>
      <w:r w:rsidR="003B4A38" w:rsidRPr="007357E5">
        <w:rPr>
          <w:rStyle w:val="Emphasis"/>
          <w:i w:val="0"/>
          <w:sz w:val="28"/>
          <w:szCs w:val="28"/>
          <w:shd w:val="clear" w:color="auto" w:fill="FFFFFF"/>
        </w:rPr>
        <w:t>ngày</w:t>
      </w:r>
      <w:r w:rsidRPr="007357E5">
        <w:rPr>
          <w:rStyle w:val="Emphasis"/>
          <w:i w:val="0"/>
          <w:sz w:val="28"/>
          <w:szCs w:val="28"/>
          <w:shd w:val="clear" w:color="auto" w:fill="FFFFFF"/>
        </w:rPr>
        <w:t xml:space="preserve"> 14/8/2023 của Chính phủ</w:t>
      </w:r>
      <w:r w:rsidR="0096325E" w:rsidRPr="007357E5">
        <w:rPr>
          <w:rStyle w:val="Emphasis"/>
          <w:i w:val="0"/>
          <w:sz w:val="28"/>
          <w:szCs w:val="28"/>
          <w:shd w:val="clear" w:color="auto" w:fill="FFFFFF"/>
        </w:rPr>
        <w:t>.</w:t>
      </w:r>
    </w:p>
    <w:p w14:paraId="09E4309F" w14:textId="77777777" w:rsidR="00E97D56" w:rsidRPr="007357E5" w:rsidRDefault="003A3E02" w:rsidP="005915DD">
      <w:pPr>
        <w:spacing w:before="120" w:after="120"/>
        <w:ind w:firstLine="720"/>
        <w:jc w:val="both"/>
        <w:rPr>
          <w:sz w:val="26"/>
          <w:szCs w:val="26"/>
          <w:lang w:val="af-ZA"/>
        </w:rPr>
      </w:pPr>
      <w:r w:rsidRPr="007357E5">
        <w:rPr>
          <w:b/>
          <w:sz w:val="26"/>
          <w:szCs w:val="26"/>
          <w:lang w:val="af-ZA"/>
        </w:rPr>
        <w:t>III</w:t>
      </w:r>
      <w:r w:rsidR="00E97D56" w:rsidRPr="007357E5">
        <w:rPr>
          <w:b/>
          <w:sz w:val="26"/>
          <w:szCs w:val="26"/>
          <w:lang w:val="af-ZA"/>
        </w:rPr>
        <w:t xml:space="preserve">. QUÁ TRÌNH XÂY DỰNG DỰ ÁN NGHỊ </w:t>
      </w:r>
      <w:r w:rsidR="00246B1A" w:rsidRPr="007357E5">
        <w:rPr>
          <w:b/>
          <w:sz w:val="26"/>
          <w:szCs w:val="26"/>
          <w:lang w:val="af-ZA"/>
        </w:rPr>
        <w:t>QUYẾT</w:t>
      </w:r>
    </w:p>
    <w:p w14:paraId="1229F4B1" w14:textId="77777777" w:rsidR="00B5446D" w:rsidRPr="007357E5" w:rsidRDefault="00B353F0" w:rsidP="005915DD">
      <w:pPr>
        <w:pStyle w:val="BodyText3"/>
        <w:spacing w:before="120"/>
        <w:ind w:firstLine="720"/>
        <w:jc w:val="both"/>
        <w:rPr>
          <w:sz w:val="28"/>
          <w:szCs w:val="28"/>
          <w:shd w:val="clear" w:color="auto" w:fill="FFFFFF"/>
          <w:lang w:val="nb-NO"/>
        </w:rPr>
      </w:pPr>
      <w:r w:rsidRPr="007357E5">
        <w:rPr>
          <w:sz w:val="28"/>
          <w:szCs w:val="28"/>
        </w:rPr>
        <w:t xml:space="preserve">Theo Nghị quyết số 1326/NQ-UBTVQH15 ngày 23/12/2024 của UBTVQH về Chương trình công tác của UBTVQH năm 2025 thì dự án Nghị quyết dự kiến được xem xét, thông qua </w:t>
      </w:r>
      <w:r w:rsidR="00F945E8" w:rsidRPr="007357E5">
        <w:rPr>
          <w:sz w:val="28"/>
          <w:szCs w:val="28"/>
        </w:rPr>
        <w:t>vào</w:t>
      </w:r>
      <w:r w:rsidRPr="007357E5">
        <w:rPr>
          <w:sz w:val="28"/>
          <w:szCs w:val="28"/>
        </w:rPr>
        <w:t xml:space="preserve"> </w:t>
      </w:r>
      <w:r w:rsidR="00F945E8" w:rsidRPr="007357E5">
        <w:rPr>
          <w:sz w:val="28"/>
          <w:szCs w:val="28"/>
        </w:rPr>
        <w:t>tháng 10/2025</w:t>
      </w:r>
      <w:r w:rsidRPr="007357E5">
        <w:rPr>
          <w:sz w:val="28"/>
          <w:szCs w:val="28"/>
        </w:rPr>
        <w:t xml:space="preserve">.  </w:t>
      </w:r>
      <w:r w:rsidR="00347C80" w:rsidRPr="007357E5">
        <w:rPr>
          <w:sz w:val="28"/>
          <w:szCs w:val="28"/>
          <w:shd w:val="clear" w:color="auto" w:fill="FFFFFF"/>
          <w:lang w:val="nb-NO"/>
        </w:rPr>
        <w:t xml:space="preserve">Bộ Tài chính đã thực hiện xây dựng dự thảo Nghị quyết theo quy trình, thủ tục quy định tại Luật Ban hành văn bản quy phạm pháp luật. Cụ thể như sau: </w:t>
      </w:r>
    </w:p>
    <w:p w14:paraId="6E9CF53A" w14:textId="77777777" w:rsidR="00347C80" w:rsidRPr="007357E5" w:rsidRDefault="00347C80" w:rsidP="005915DD">
      <w:pPr>
        <w:spacing w:before="120" w:after="120"/>
        <w:ind w:firstLine="720"/>
        <w:jc w:val="both"/>
        <w:rPr>
          <w:sz w:val="28"/>
          <w:szCs w:val="28"/>
          <w:shd w:val="clear" w:color="auto" w:fill="FFFFFF"/>
          <w:lang w:val="nb-NO"/>
        </w:rPr>
      </w:pPr>
      <w:r w:rsidRPr="007357E5">
        <w:rPr>
          <w:sz w:val="28"/>
          <w:szCs w:val="28"/>
          <w:shd w:val="clear" w:color="auto" w:fill="FFFFFF"/>
          <w:lang w:val="nb-NO"/>
        </w:rPr>
        <w:t>- Dự thảo Nghị quyết đã được gửi xin ý kiến các Bộ, ngành, tổ chức liên quan, đăng dự thảo trên Cổng thông tin điện t</w:t>
      </w:r>
      <w:r w:rsidR="00D15EF6" w:rsidRPr="007357E5">
        <w:rPr>
          <w:sz w:val="28"/>
          <w:szCs w:val="28"/>
          <w:shd w:val="clear" w:color="auto" w:fill="FFFFFF"/>
          <w:lang w:val="nb-NO"/>
        </w:rPr>
        <w:t>ử</w:t>
      </w:r>
      <w:r w:rsidR="002168D8">
        <w:rPr>
          <w:sz w:val="28"/>
          <w:szCs w:val="28"/>
          <w:shd w:val="clear" w:color="auto" w:fill="FFFFFF"/>
          <w:lang w:val="nb-NO"/>
        </w:rPr>
        <w:t xml:space="preserve"> của Chính phủ và của</w:t>
      </w:r>
      <w:r w:rsidRPr="007357E5">
        <w:rPr>
          <w:sz w:val="28"/>
          <w:szCs w:val="28"/>
          <w:shd w:val="clear" w:color="auto" w:fill="FFFFFF"/>
          <w:lang w:val="nb-NO"/>
        </w:rPr>
        <w:t xml:space="preserve"> Bộ Tài chính để xin ý kiến</w:t>
      </w:r>
      <w:r w:rsidR="00D15EF6" w:rsidRPr="007357E5">
        <w:rPr>
          <w:sz w:val="28"/>
          <w:szCs w:val="28"/>
          <w:shd w:val="clear" w:color="auto" w:fill="FFFFFF"/>
          <w:lang w:val="nb-NO"/>
        </w:rPr>
        <w:t xml:space="preserve"> rộng rãi của</w:t>
      </w:r>
      <w:r w:rsidRPr="007357E5">
        <w:rPr>
          <w:sz w:val="28"/>
          <w:szCs w:val="28"/>
          <w:shd w:val="clear" w:color="auto" w:fill="FFFFFF"/>
          <w:lang w:val="nb-NO"/>
        </w:rPr>
        <w:t xml:space="preserve"> các tổ chức</w:t>
      </w:r>
      <w:r w:rsidR="00D15EF6" w:rsidRPr="007357E5">
        <w:rPr>
          <w:sz w:val="28"/>
          <w:szCs w:val="28"/>
          <w:shd w:val="clear" w:color="auto" w:fill="FFFFFF"/>
          <w:lang w:val="nb-NO"/>
        </w:rPr>
        <w:t>,</w:t>
      </w:r>
      <w:r w:rsidRPr="007357E5">
        <w:rPr>
          <w:sz w:val="28"/>
          <w:szCs w:val="28"/>
          <w:shd w:val="clear" w:color="auto" w:fill="FFFFFF"/>
          <w:lang w:val="nb-NO"/>
        </w:rPr>
        <w:t xml:space="preserve"> cá nhân. </w:t>
      </w:r>
    </w:p>
    <w:p w14:paraId="1678A47D" w14:textId="77777777" w:rsidR="00347C80" w:rsidRPr="007357E5" w:rsidRDefault="00347C80" w:rsidP="005915DD">
      <w:pPr>
        <w:spacing w:before="120" w:after="120"/>
        <w:ind w:firstLine="720"/>
        <w:jc w:val="both"/>
        <w:rPr>
          <w:sz w:val="28"/>
          <w:szCs w:val="28"/>
          <w:shd w:val="clear" w:color="auto" w:fill="FFFFFF"/>
          <w:lang w:val="nb-NO"/>
        </w:rPr>
      </w:pPr>
      <w:r w:rsidRPr="007357E5">
        <w:rPr>
          <w:sz w:val="28"/>
          <w:szCs w:val="28"/>
          <w:shd w:val="clear" w:color="auto" w:fill="FFFFFF"/>
          <w:lang w:val="nb-NO"/>
        </w:rPr>
        <w:t>- Hồ sơ dự thảo Nghị quyết được gửi xin ý kiến thẩm định của Bộ Tư pháp theo quy định tại Luật Ban hành văn bản quy phạm pháp luật.</w:t>
      </w:r>
    </w:p>
    <w:p w14:paraId="2D4B10F9" w14:textId="77777777" w:rsidR="00347C80" w:rsidRPr="007357E5" w:rsidRDefault="00347C80" w:rsidP="005915DD">
      <w:pPr>
        <w:spacing w:before="120" w:after="120"/>
        <w:ind w:firstLine="720"/>
        <w:jc w:val="both"/>
        <w:rPr>
          <w:sz w:val="28"/>
          <w:szCs w:val="28"/>
          <w:shd w:val="clear" w:color="auto" w:fill="FFFFFF"/>
          <w:lang w:val="nb-NO"/>
        </w:rPr>
      </w:pPr>
      <w:r w:rsidRPr="007357E5">
        <w:rPr>
          <w:sz w:val="28"/>
          <w:szCs w:val="28"/>
          <w:shd w:val="clear" w:color="auto" w:fill="FFFFFF"/>
          <w:lang w:val="nb-NO"/>
        </w:rPr>
        <w:t>- Bộ Tài chính đã nghiên cứu, tiếp thu ý kiến thẩm định, hoàn</w:t>
      </w:r>
      <w:r w:rsidR="002168D8">
        <w:rPr>
          <w:sz w:val="28"/>
          <w:szCs w:val="28"/>
          <w:shd w:val="clear" w:color="auto" w:fill="FFFFFF"/>
          <w:lang w:val="nb-NO"/>
        </w:rPr>
        <w:t xml:space="preserve"> chỉnh hồ sơ dự thảo Nghị quyết</w:t>
      </w:r>
      <w:r w:rsidR="0096325E" w:rsidRPr="007357E5">
        <w:rPr>
          <w:sz w:val="28"/>
          <w:szCs w:val="28"/>
          <w:shd w:val="clear" w:color="auto" w:fill="FFFFFF"/>
          <w:lang w:val="nb-NO"/>
        </w:rPr>
        <w:t>.</w:t>
      </w:r>
    </w:p>
    <w:p w14:paraId="33D6F7D3" w14:textId="77777777" w:rsidR="00E97D56" w:rsidRPr="007357E5" w:rsidRDefault="003A3E02" w:rsidP="005915DD">
      <w:pPr>
        <w:overflowPunct w:val="0"/>
        <w:autoSpaceDE w:val="0"/>
        <w:autoSpaceDN w:val="0"/>
        <w:adjustRightInd w:val="0"/>
        <w:spacing w:before="120" w:after="120"/>
        <w:ind w:firstLine="720"/>
        <w:jc w:val="both"/>
        <w:rPr>
          <w:sz w:val="26"/>
          <w:szCs w:val="26"/>
          <w:lang w:val="nl-NL"/>
        </w:rPr>
      </w:pPr>
      <w:r w:rsidRPr="007357E5">
        <w:rPr>
          <w:b/>
          <w:bCs/>
          <w:sz w:val="26"/>
          <w:szCs w:val="26"/>
          <w:lang w:val="nb-NO"/>
        </w:rPr>
        <w:t>I</w:t>
      </w:r>
      <w:r w:rsidR="00E97D56" w:rsidRPr="007357E5">
        <w:rPr>
          <w:b/>
          <w:bCs/>
          <w:sz w:val="26"/>
          <w:szCs w:val="26"/>
          <w:lang w:val="nb-NO"/>
        </w:rPr>
        <w:t>V</w:t>
      </w:r>
      <w:r w:rsidR="00E97D56" w:rsidRPr="007357E5">
        <w:rPr>
          <w:b/>
          <w:bCs/>
          <w:sz w:val="26"/>
          <w:szCs w:val="26"/>
          <w:lang w:val="vi-VN"/>
        </w:rPr>
        <w:t xml:space="preserve">. </w:t>
      </w:r>
      <w:r w:rsidR="00E97D56" w:rsidRPr="007357E5">
        <w:rPr>
          <w:b/>
          <w:bCs/>
          <w:sz w:val="26"/>
          <w:szCs w:val="26"/>
          <w:lang w:val="nl-NL"/>
        </w:rPr>
        <w:t xml:space="preserve">BỐ CỤC VÀ </w:t>
      </w:r>
      <w:r w:rsidR="00E97D56" w:rsidRPr="007357E5">
        <w:rPr>
          <w:b/>
          <w:bCs/>
          <w:sz w:val="26"/>
          <w:szCs w:val="26"/>
          <w:lang w:val="vi-VN"/>
        </w:rPr>
        <w:t>NỘI</w:t>
      </w:r>
      <w:r w:rsidR="00E97D56" w:rsidRPr="007357E5">
        <w:rPr>
          <w:b/>
          <w:bCs/>
          <w:sz w:val="26"/>
          <w:szCs w:val="26"/>
          <w:lang w:val="nl-NL"/>
        </w:rPr>
        <w:t xml:space="preserve"> </w:t>
      </w:r>
      <w:r w:rsidR="00E97D56" w:rsidRPr="007357E5">
        <w:rPr>
          <w:b/>
          <w:bCs/>
          <w:sz w:val="26"/>
          <w:szCs w:val="26"/>
          <w:lang w:val="vi-VN"/>
        </w:rPr>
        <w:t xml:space="preserve">DUNG </w:t>
      </w:r>
      <w:r w:rsidR="00715063" w:rsidRPr="007357E5">
        <w:rPr>
          <w:b/>
          <w:bCs/>
          <w:sz w:val="26"/>
          <w:szCs w:val="26"/>
        </w:rPr>
        <w:t xml:space="preserve">CƠ </w:t>
      </w:r>
      <w:r w:rsidR="00715063" w:rsidRPr="007357E5">
        <w:rPr>
          <w:b/>
          <w:bCs/>
          <w:sz w:val="26"/>
          <w:szCs w:val="26"/>
          <w:lang w:val="vi-VN"/>
        </w:rPr>
        <w:t>BẢN</w:t>
      </w:r>
      <w:r w:rsidR="00EF1492" w:rsidRPr="007357E5">
        <w:rPr>
          <w:b/>
          <w:bCs/>
          <w:sz w:val="26"/>
          <w:szCs w:val="26"/>
        </w:rPr>
        <w:t xml:space="preserve"> </w:t>
      </w:r>
      <w:r w:rsidR="00E97D56" w:rsidRPr="007357E5">
        <w:rPr>
          <w:b/>
          <w:bCs/>
          <w:sz w:val="26"/>
          <w:szCs w:val="26"/>
          <w:lang w:val="vi-VN"/>
        </w:rPr>
        <w:t>CỦA DỰ THẢO</w:t>
      </w:r>
      <w:r w:rsidR="00E97D56" w:rsidRPr="007357E5">
        <w:rPr>
          <w:b/>
          <w:bCs/>
          <w:sz w:val="26"/>
          <w:szCs w:val="26"/>
          <w:lang w:val="nb-NO"/>
        </w:rPr>
        <w:t xml:space="preserve"> NGHỊ </w:t>
      </w:r>
      <w:r w:rsidR="00EF1492" w:rsidRPr="007357E5">
        <w:rPr>
          <w:b/>
          <w:bCs/>
          <w:sz w:val="26"/>
          <w:szCs w:val="26"/>
          <w:lang w:val="nb-NO"/>
        </w:rPr>
        <w:t>QUYẾT</w:t>
      </w:r>
    </w:p>
    <w:p w14:paraId="58EE2B8C" w14:textId="77777777" w:rsidR="003A3E02" w:rsidRPr="007357E5" w:rsidRDefault="003A3E02" w:rsidP="005915DD">
      <w:pPr>
        <w:spacing w:before="120" w:after="120"/>
        <w:ind w:firstLine="720"/>
        <w:jc w:val="both"/>
        <w:rPr>
          <w:b/>
          <w:sz w:val="28"/>
          <w:szCs w:val="28"/>
          <w:lang w:val="nl-NL"/>
        </w:rPr>
      </w:pPr>
      <w:r w:rsidRPr="007357E5">
        <w:rPr>
          <w:b/>
          <w:sz w:val="28"/>
          <w:szCs w:val="28"/>
          <w:lang w:val="nl-NL"/>
        </w:rPr>
        <w:t xml:space="preserve">1. Phạm vi điều chỉnh, đối tượng áp dụng </w:t>
      </w:r>
    </w:p>
    <w:p w14:paraId="44098827" w14:textId="77777777" w:rsidR="003A3E02" w:rsidRPr="007357E5" w:rsidRDefault="00D72A20" w:rsidP="005915DD">
      <w:pPr>
        <w:pStyle w:val="NormalWeb"/>
        <w:tabs>
          <w:tab w:val="left" w:pos="567"/>
        </w:tabs>
        <w:spacing w:before="120" w:beforeAutospacing="0" w:after="120" w:afterAutospacing="0"/>
        <w:ind w:firstLine="720"/>
        <w:jc w:val="both"/>
        <w:rPr>
          <w:sz w:val="28"/>
          <w:szCs w:val="28"/>
          <w:lang w:val="nl-NL"/>
        </w:rPr>
      </w:pPr>
      <w:r w:rsidRPr="007357E5">
        <w:rPr>
          <w:b/>
          <w:bCs/>
          <w:i/>
          <w:iCs/>
          <w:sz w:val="28"/>
          <w:szCs w:val="28"/>
          <w:lang w:val="nl-NL"/>
        </w:rPr>
        <w:t>1.1.</w:t>
      </w:r>
      <w:r w:rsidR="003A3E02" w:rsidRPr="007357E5">
        <w:rPr>
          <w:b/>
          <w:bCs/>
          <w:i/>
          <w:iCs/>
          <w:sz w:val="28"/>
          <w:szCs w:val="28"/>
          <w:lang w:val="nl-NL"/>
        </w:rPr>
        <w:t xml:space="preserve"> Phạm vi điều chỉnh</w:t>
      </w:r>
      <w:r w:rsidR="001C2B8D" w:rsidRPr="007357E5">
        <w:rPr>
          <w:b/>
          <w:bCs/>
          <w:i/>
          <w:iCs/>
          <w:sz w:val="28"/>
          <w:szCs w:val="28"/>
          <w:lang w:val="nl-NL"/>
        </w:rPr>
        <w:t xml:space="preserve">: </w:t>
      </w:r>
      <w:r w:rsidR="003A3E02" w:rsidRPr="007357E5">
        <w:rPr>
          <w:sz w:val="28"/>
          <w:szCs w:val="28"/>
          <w:lang w:val="nl-NL"/>
        </w:rPr>
        <w:t xml:space="preserve">Nghị quyết quy định mức thuế BVMT đối với xăng, dầu, mỡ nhờn. </w:t>
      </w:r>
    </w:p>
    <w:p w14:paraId="3CB92865" w14:textId="77777777" w:rsidR="00656D24" w:rsidRPr="007357E5" w:rsidRDefault="00D72A20" w:rsidP="005915DD">
      <w:pPr>
        <w:pStyle w:val="NormalWeb"/>
        <w:tabs>
          <w:tab w:val="left" w:pos="567"/>
        </w:tabs>
        <w:spacing w:before="120" w:beforeAutospacing="0" w:after="120" w:afterAutospacing="0"/>
        <w:ind w:firstLine="720"/>
        <w:jc w:val="both"/>
        <w:rPr>
          <w:bCs/>
          <w:sz w:val="28"/>
          <w:szCs w:val="28"/>
          <w:lang w:val="nl-NL"/>
        </w:rPr>
      </w:pPr>
      <w:r w:rsidRPr="007357E5">
        <w:rPr>
          <w:b/>
          <w:bCs/>
          <w:i/>
          <w:iCs/>
          <w:sz w:val="28"/>
          <w:szCs w:val="28"/>
          <w:lang w:val="nl-NL"/>
        </w:rPr>
        <w:t>1.2.</w:t>
      </w:r>
      <w:r w:rsidR="003A3E02" w:rsidRPr="007357E5">
        <w:rPr>
          <w:b/>
          <w:bCs/>
          <w:i/>
          <w:iCs/>
          <w:sz w:val="28"/>
          <w:szCs w:val="28"/>
          <w:lang w:val="nl-NL"/>
        </w:rPr>
        <w:t xml:space="preserve"> Đối tượng áp dụng</w:t>
      </w:r>
    </w:p>
    <w:p w14:paraId="264F7792" w14:textId="77777777" w:rsidR="00656D24" w:rsidRPr="007357E5" w:rsidRDefault="00656D24" w:rsidP="005915DD">
      <w:pPr>
        <w:spacing w:before="120" w:after="120"/>
        <w:ind w:firstLine="720"/>
        <w:jc w:val="both"/>
        <w:rPr>
          <w:sz w:val="28"/>
          <w:szCs w:val="28"/>
          <w:lang w:val="nl-NL"/>
        </w:rPr>
      </w:pPr>
      <w:r w:rsidRPr="007357E5">
        <w:rPr>
          <w:sz w:val="28"/>
          <w:szCs w:val="28"/>
          <w:lang w:val="nl-NL"/>
        </w:rPr>
        <w:t>Đối tượng áp dụng dự thảo Nghị quyết là đối tượng áp dụng Luật Thuế BVMT gồm:</w:t>
      </w:r>
    </w:p>
    <w:p w14:paraId="51AADD73" w14:textId="77777777" w:rsidR="00656D24" w:rsidRPr="007357E5" w:rsidRDefault="00656D24" w:rsidP="005915DD">
      <w:pPr>
        <w:spacing w:before="120" w:after="120"/>
        <w:ind w:firstLine="720"/>
        <w:jc w:val="both"/>
        <w:rPr>
          <w:sz w:val="28"/>
          <w:szCs w:val="28"/>
          <w:lang w:val="nl-NL"/>
        </w:rPr>
      </w:pPr>
      <w:r w:rsidRPr="007357E5">
        <w:rPr>
          <w:sz w:val="28"/>
          <w:szCs w:val="28"/>
          <w:lang w:val="nl-NL"/>
        </w:rPr>
        <w:t xml:space="preserve">- Người nộp thuế là </w:t>
      </w:r>
      <w:r w:rsidRPr="007357E5">
        <w:rPr>
          <w:sz w:val="28"/>
          <w:szCs w:val="28"/>
        </w:rPr>
        <w:t>tổ chức, cá nhân sản xuất, nhập khẩu hàng hóa thuộc đối tượng chịu thuế BVMT.</w:t>
      </w:r>
    </w:p>
    <w:p w14:paraId="22FE7493" w14:textId="77777777" w:rsidR="003A3E02" w:rsidRPr="007357E5" w:rsidRDefault="00656D24" w:rsidP="005915DD">
      <w:pPr>
        <w:spacing w:before="120" w:after="120"/>
        <w:ind w:firstLine="720"/>
        <w:jc w:val="both"/>
        <w:rPr>
          <w:bCs/>
          <w:sz w:val="28"/>
          <w:szCs w:val="28"/>
          <w:lang w:val="nl-NL"/>
        </w:rPr>
      </w:pPr>
      <w:r w:rsidRPr="007357E5">
        <w:rPr>
          <w:sz w:val="28"/>
          <w:szCs w:val="28"/>
          <w:lang w:val="nl-NL"/>
        </w:rPr>
        <w:t>- Cơ quan quản lý thuế, cơ quan nhà nước, tổ chức, cá nhân khác có liên quan đến việc thực hiện chính sách thuế BVMT.</w:t>
      </w:r>
    </w:p>
    <w:p w14:paraId="16CADF2E" w14:textId="77777777" w:rsidR="00E97D56" w:rsidRPr="007357E5" w:rsidRDefault="003A3E02" w:rsidP="005915DD">
      <w:pPr>
        <w:spacing w:before="120" w:after="120"/>
        <w:ind w:firstLine="720"/>
        <w:jc w:val="both"/>
        <w:rPr>
          <w:b/>
          <w:sz w:val="28"/>
          <w:szCs w:val="28"/>
          <w:lang w:val="nl-NL"/>
        </w:rPr>
      </w:pPr>
      <w:r w:rsidRPr="007357E5">
        <w:rPr>
          <w:b/>
          <w:sz w:val="28"/>
          <w:szCs w:val="28"/>
          <w:lang w:val="nl-NL"/>
        </w:rPr>
        <w:t>2</w:t>
      </w:r>
      <w:r w:rsidR="00E97D56" w:rsidRPr="007357E5">
        <w:rPr>
          <w:b/>
          <w:sz w:val="28"/>
          <w:szCs w:val="28"/>
          <w:lang w:val="nl-NL"/>
        </w:rPr>
        <w:t xml:space="preserve">. Bố cục của dự thảo Nghị </w:t>
      </w:r>
      <w:r w:rsidR="00B5446D" w:rsidRPr="007357E5">
        <w:rPr>
          <w:b/>
          <w:sz w:val="28"/>
          <w:szCs w:val="28"/>
          <w:lang w:val="nl-NL"/>
        </w:rPr>
        <w:t>quyết</w:t>
      </w:r>
    </w:p>
    <w:p w14:paraId="7FE0AEE4" w14:textId="77777777" w:rsidR="000A5613" w:rsidRPr="007357E5" w:rsidRDefault="000A5613" w:rsidP="005915DD">
      <w:pPr>
        <w:spacing w:before="120" w:after="120"/>
        <w:ind w:firstLine="720"/>
        <w:jc w:val="both"/>
        <w:rPr>
          <w:sz w:val="28"/>
          <w:szCs w:val="28"/>
          <w:lang w:val="nl-NL"/>
        </w:rPr>
      </w:pPr>
      <w:r w:rsidRPr="007357E5">
        <w:rPr>
          <w:sz w:val="28"/>
          <w:szCs w:val="28"/>
          <w:lang w:val="nl-NL"/>
        </w:rPr>
        <w:t>Bố cục dự thảo Nghị quyết gồm 2 Điều:</w:t>
      </w:r>
    </w:p>
    <w:p w14:paraId="69A25018" w14:textId="77777777" w:rsidR="000A5613" w:rsidRPr="007357E5" w:rsidRDefault="000A5613" w:rsidP="005915DD">
      <w:pPr>
        <w:spacing w:before="120" w:after="120"/>
        <w:ind w:firstLine="720"/>
        <w:jc w:val="both"/>
        <w:rPr>
          <w:sz w:val="28"/>
          <w:szCs w:val="28"/>
          <w:lang w:val="nl-NL"/>
        </w:rPr>
      </w:pPr>
      <w:r w:rsidRPr="007357E5">
        <w:rPr>
          <w:sz w:val="28"/>
          <w:szCs w:val="28"/>
          <w:lang w:val="nl-NL"/>
        </w:rPr>
        <w:t>- Điều</w:t>
      </w:r>
      <w:r w:rsidR="00F20DEB" w:rsidRPr="007357E5">
        <w:rPr>
          <w:sz w:val="28"/>
          <w:szCs w:val="28"/>
          <w:lang w:val="vi-VN"/>
        </w:rPr>
        <w:t xml:space="preserve"> </w:t>
      </w:r>
      <w:r w:rsidRPr="007357E5">
        <w:rPr>
          <w:sz w:val="28"/>
          <w:szCs w:val="28"/>
          <w:lang w:val="nl-NL"/>
        </w:rPr>
        <w:t>1: Quy định về mức thuế BVMT đối với xăng, dầu, mỡ nhờn.</w:t>
      </w:r>
    </w:p>
    <w:p w14:paraId="12E79EE2" w14:textId="77777777" w:rsidR="00E97D56" w:rsidRPr="007357E5" w:rsidRDefault="00F20DEB" w:rsidP="005915DD">
      <w:pPr>
        <w:tabs>
          <w:tab w:val="left" w:pos="709"/>
        </w:tabs>
        <w:spacing w:before="120" w:after="120"/>
        <w:ind w:firstLine="720"/>
        <w:jc w:val="both"/>
        <w:rPr>
          <w:sz w:val="28"/>
          <w:szCs w:val="28"/>
          <w:lang w:val="nl-NL"/>
        </w:rPr>
      </w:pPr>
      <w:r w:rsidRPr="007357E5">
        <w:rPr>
          <w:sz w:val="28"/>
          <w:szCs w:val="28"/>
          <w:lang w:val="nl-NL"/>
        </w:rPr>
        <w:t>- Điều</w:t>
      </w:r>
      <w:r w:rsidRPr="007357E5">
        <w:rPr>
          <w:sz w:val="28"/>
          <w:szCs w:val="28"/>
          <w:lang w:val="vi-VN"/>
        </w:rPr>
        <w:t xml:space="preserve"> </w:t>
      </w:r>
      <w:r w:rsidR="000A5613" w:rsidRPr="007357E5">
        <w:rPr>
          <w:sz w:val="28"/>
          <w:szCs w:val="28"/>
          <w:lang w:val="nl-NL"/>
        </w:rPr>
        <w:t>2: Quy định về điều khoản thi hành (quy định thời điểm có hiệu lực và điều khoản thi hành khác).</w:t>
      </w:r>
    </w:p>
    <w:p w14:paraId="5AC708BC" w14:textId="77777777" w:rsidR="000A5613" w:rsidRPr="007357E5" w:rsidRDefault="003A3E02" w:rsidP="005915DD">
      <w:pPr>
        <w:spacing w:before="120" w:after="120"/>
        <w:ind w:firstLine="720"/>
        <w:jc w:val="both"/>
        <w:rPr>
          <w:b/>
          <w:sz w:val="28"/>
          <w:szCs w:val="28"/>
          <w:lang w:val="vi-VN"/>
        </w:rPr>
      </w:pPr>
      <w:r w:rsidRPr="007357E5">
        <w:rPr>
          <w:b/>
          <w:sz w:val="28"/>
          <w:szCs w:val="28"/>
          <w:lang w:val="sv-SE"/>
        </w:rPr>
        <w:lastRenderedPageBreak/>
        <w:t>3</w:t>
      </w:r>
      <w:r w:rsidR="000A5613" w:rsidRPr="007357E5">
        <w:rPr>
          <w:b/>
          <w:sz w:val="28"/>
          <w:szCs w:val="28"/>
          <w:lang w:val="sv-SE"/>
        </w:rPr>
        <w:t>. Nội dung cơ bản</w:t>
      </w:r>
      <w:r w:rsidR="005E2A40" w:rsidRPr="007357E5">
        <w:rPr>
          <w:b/>
          <w:sz w:val="28"/>
          <w:szCs w:val="28"/>
          <w:lang w:val="vi-VN"/>
        </w:rPr>
        <w:t xml:space="preserve"> của Nghị quyết</w:t>
      </w:r>
    </w:p>
    <w:p w14:paraId="20A6FCD3" w14:textId="77777777" w:rsidR="000A5613" w:rsidRPr="007357E5" w:rsidRDefault="00492D42" w:rsidP="005915DD">
      <w:pPr>
        <w:spacing w:before="120" w:after="120"/>
        <w:ind w:firstLine="720"/>
        <w:jc w:val="both"/>
        <w:rPr>
          <w:b/>
          <w:i/>
          <w:sz w:val="28"/>
          <w:szCs w:val="28"/>
          <w:lang w:val="sv-SE"/>
        </w:rPr>
      </w:pPr>
      <w:r w:rsidRPr="007357E5">
        <w:rPr>
          <w:b/>
          <w:i/>
          <w:sz w:val="28"/>
          <w:szCs w:val="28"/>
          <w:lang w:val="sv-SE"/>
        </w:rPr>
        <w:t>3.1.</w:t>
      </w:r>
      <w:r w:rsidR="000A5613" w:rsidRPr="007357E5">
        <w:rPr>
          <w:b/>
          <w:i/>
          <w:sz w:val="28"/>
          <w:szCs w:val="28"/>
          <w:lang w:val="sv-SE"/>
        </w:rPr>
        <w:t xml:space="preserve"> Về mức thuế BVMT đối với xăng, dầu, mỡ nhờn trong năm 202</w:t>
      </w:r>
      <w:r w:rsidR="00C4024C" w:rsidRPr="007357E5">
        <w:rPr>
          <w:b/>
          <w:i/>
          <w:sz w:val="28"/>
          <w:szCs w:val="28"/>
          <w:lang w:val="sv-SE"/>
        </w:rPr>
        <w:t>6</w:t>
      </w:r>
    </w:p>
    <w:p w14:paraId="413DED0A" w14:textId="77777777" w:rsidR="004B1980" w:rsidRPr="007357E5" w:rsidRDefault="000A5613" w:rsidP="005915DD">
      <w:pPr>
        <w:widowControl w:val="0"/>
        <w:spacing w:before="120" w:after="120"/>
        <w:ind w:firstLine="720"/>
        <w:jc w:val="both"/>
        <w:rPr>
          <w:sz w:val="28"/>
          <w:szCs w:val="28"/>
        </w:rPr>
      </w:pPr>
      <w:r w:rsidRPr="007357E5">
        <w:rPr>
          <w:sz w:val="28"/>
          <w:szCs w:val="28"/>
          <w:lang w:val="am-ET"/>
        </w:rPr>
        <w:t>Để thực hiện mục đích, quan điểm nêu trên, Bộ Tài chính trình Chính phủ để trình UBTVQH ban hành Nghị quyết về mức thuế BVMT đối với xăng, dầu, mỡ nhờn để áp dụng trong năm 202</w:t>
      </w:r>
      <w:r w:rsidR="004B1980" w:rsidRPr="007357E5">
        <w:rPr>
          <w:sz w:val="28"/>
          <w:szCs w:val="28"/>
          <w:lang w:val="am-ET"/>
        </w:rPr>
        <w:t>6 như mức thuế quy định tại Nghị quyết số 60/2024/UBTVQH15 của UBTVQH</w:t>
      </w:r>
      <w:r w:rsidR="00D72A20" w:rsidRPr="007357E5">
        <w:rPr>
          <w:sz w:val="28"/>
          <w:szCs w:val="28"/>
          <w:lang w:val="am-ET"/>
        </w:rPr>
        <w:t xml:space="preserve"> (trừ nhiên liệu bay)</w:t>
      </w:r>
      <w:r w:rsidR="004B1980" w:rsidRPr="007357E5">
        <w:rPr>
          <w:sz w:val="28"/>
          <w:szCs w:val="28"/>
          <w:lang w:val="am-ET"/>
        </w:rPr>
        <w:t xml:space="preserve">, cụ thể như sau: (i) </w:t>
      </w:r>
      <w:r w:rsidR="000B40A3" w:rsidRPr="007357E5">
        <w:rPr>
          <w:sz w:val="28"/>
          <w:szCs w:val="28"/>
        </w:rPr>
        <w:t>X</w:t>
      </w:r>
      <w:r w:rsidR="004B1980" w:rsidRPr="007357E5">
        <w:rPr>
          <w:sz w:val="28"/>
          <w:szCs w:val="28"/>
          <w:lang w:val="am-ET"/>
        </w:rPr>
        <w:t xml:space="preserve">ăng, trừ etanol: 2.000 đồng/lít; (ii) </w:t>
      </w:r>
      <w:r w:rsidR="001C5CF6" w:rsidRPr="007357E5">
        <w:rPr>
          <w:sz w:val="28"/>
          <w:szCs w:val="28"/>
          <w:lang w:val="am-ET"/>
        </w:rPr>
        <w:t>d</w:t>
      </w:r>
      <w:r w:rsidR="004B1980" w:rsidRPr="007357E5">
        <w:rPr>
          <w:sz w:val="28"/>
          <w:szCs w:val="28"/>
          <w:lang w:val="am-ET"/>
        </w:rPr>
        <w:t>ầu diesel, dầu mazut, dầu nhờn: 1.000 đồng/lít;</w:t>
      </w:r>
      <w:r w:rsidR="00AA5FC1" w:rsidRPr="007357E5">
        <w:rPr>
          <w:sz w:val="28"/>
          <w:szCs w:val="28"/>
          <w:lang w:val="am-ET"/>
        </w:rPr>
        <w:t xml:space="preserve"> (iii)</w:t>
      </w:r>
      <w:r w:rsidR="004B1980" w:rsidRPr="007357E5">
        <w:rPr>
          <w:sz w:val="28"/>
          <w:szCs w:val="28"/>
          <w:lang w:val="am-ET"/>
        </w:rPr>
        <w:t xml:space="preserve"> </w:t>
      </w:r>
      <w:r w:rsidR="001C5CF6" w:rsidRPr="007357E5">
        <w:rPr>
          <w:sz w:val="28"/>
          <w:szCs w:val="28"/>
          <w:lang w:val="am-ET"/>
        </w:rPr>
        <w:t>m</w:t>
      </w:r>
      <w:r w:rsidR="00AA5FC1" w:rsidRPr="007357E5">
        <w:rPr>
          <w:sz w:val="28"/>
          <w:szCs w:val="28"/>
          <w:lang w:val="am-ET"/>
        </w:rPr>
        <w:t xml:space="preserve">ỡ nhờn: 1.000 đồng/kg; (iv) </w:t>
      </w:r>
      <w:r w:rsidR="001C5CF6" w:rsidRPr="007357E5">
        <w:rPr>
          <w:sz w:val="28"/>
          <w:szCs w:val="28"/>
          <w:lang w:val="am-ET"/>
        </w:rPr>
        <w:t>d</w:t>
      </w:r>
      <w:r w:rsidR="00AA5FC1" w:rsidRPr="007357E5">
        <w:rPr>
          <w:sz w:val="28"/>
          <w:szCs w:val="28"/>
          <w:lang w:val="am-ET"/>
        </w:rPr>
        <w:t xml:space="preserve">ầu hỏa: 600 đồng/lít. </w:t>
      </w:r>
    </w:p>
    <w:p w14:paraId="7FBB6FEC" w14:textId="77777777" w:rsidR="00D02F64" w:rsidRPr="007357E5" w:rsidRDefault="00EC279C" w:rsidP="005915DD">
      <w:pPr>
        <w:widowControl w:val="0"/>
        <w:tabs>
          <w:tab w:val="left" w:pos="709"/>
        </w:tabs>
        <w:spacing w:before="120" w:after="120"/>
        <w:ind w:firstLine="720"/>
        <w:jc w:val="both"/>
        <w:rPr>
          <w:sz w:val="28"/>
          <w:szCs w:val="28"/>
        </w:rPr>
      </w:pPr>
      <w:r w:rsidRPr="007357E5">
        <w:rPr>
          <w:sz w:val="28"/>
          <w:szCs w:val="28"/>
          <w:lang w:val="am-ET"/>
        </w:rPr>
        <w:t>Riêng đ</w:t>
      </w:r>
      <w:r w:rsidR="000E1577" w:rsidRPr="007357E5">
        <w:rPr>
          <w:sz w:val="28"/>
          <w:szCs w:val="28"/>
          <w:lang w:val="am-ET"/>
        </w:rPr>
        <w:t>ối với nhiên liệu bay</w:t>
      </w:r>
      <w:r w:rsidR="008C660D" w:rsidRPr="007357E5">
        <w:rPr>
          <w:sz w:val="28"/>
          <w:szCs w:val="28"/>
          <w:lang w:val="am-ET"/>
        </w:rPr>
        <w:t>,</w:t>
      </w:r>
      <w:r w:rsidR="001073C5" w:rsidRPr="007357E5">
        <w:rPr>
          <w:sz w:val="28"/>
          <w:szCs w:val="28"/>
          <w:lang w:val="am-ET"/>
        </w:rPr>
        <w:t xml:space="preserve"> </w:t>
      </w:r>
      <w:r w:rsidR="00D02F64" w:rsidRPr="007357E5">
        <w:rPr>
          <w:sz w:val="28"/>
          <w:szCs w:val="28"/>
        </w:rPr>
        <w:t>q</w:t>
      </w:r>
      <w:r w:rsidR="00D02F64" w:rsidRPr="007357E5">
        <w:rPr>
          <w:sz w:val="28"/>
          <w:szCs w:val="28"/>
          <w:lang w:val="am-ET"/>
        </w:rPr>
        <w:t>ua đánh giá cho thấy, việc thực hiện chính sách giảm thuế BVMT đối với nhiên liệu bay trong thời gian</w:t>
      </w:r>
      <w:r w:rsidR="006A7FC7" w:rsidRPr="007357E5">
        <w:rPr>
          <w:sz w:val="28"/>
          <w:szCs w:val="28"/>
        </w:rPr>
        <w:t xml:space="preserve"> qua</w:t>
      </w:r>
      <w:r w:rsidR="006A7FC7" w:rsidRPr="007357E5">
        <w:rPr>
          <w:rStyle w:val="FootnoteReference"/>
          <w:sz w:val="28"/>
          <w:szCs w:val="28"/>
          <w:lang w:val="am-ET"/>
        </w:rPr>
        <w:footnoteReference w:id="9"/>
      </w:r>
      <w:r w:rsidR="00D02F64" w:rsidRPr="007357E5">
        <w:rPr>
          <w:sz w:val="28"/>
          <w:szCs w:val="28"/>
          <w:lang w:val="am-ET"/>
        </w:rPr>
        <w:t xml:space="preserve"> đã đem lại hiệu ứng tích</w:t>
      </w:r>
      <w:r w:rsidR="006A7FC7" w:rsidRPr="007357E5">
        <w:rPr>
          <w:sz w:val="28"/>
          <w:szCs w:val="28"/>
        </w:rPr>
        <w:t xml:space="preserve"> cực, giúp giảm chi phí nhiên liệu đầu vào</w:t>
      </w:r>
      <w:r w:rsidR="00D02F64" w:rsidRPr="007357E5">
        <w:rPr>
          <w:sz w:val="28"/>
          <w:szCs w:val="28"/>
          <w:lang w:val="am-ET"/>
        </w:rPr>
        <w:t xml:space="preserve"> cho ngành hàng không nói chung và doanh nghiệp vận tải</w:t>
      </w:r>
      <w:r w:rsidR="004E2F52" w:rsidRPr="007357E5">
        <w:rPr>
          <w:sz w:val="28"/>
          <w:szCs w:val="28"/>
        </w:rPr>
        <w:t xml:space="preserve"> hàng không</w:t>
      </w:r>
      <w:r w:rsidR="00D02F64" w:rsidRPr="007357E5">
        <w:rPr>
          <w:sz w:val="28"/>
          <w:szCs w:val="28"/>
          <w:lang w:val="am-ET"/>
        </w:rPr>
        <w:t xml:space="preserve"> nói riêng, góp phần giúp các doanh nghiệp vận tải hàng không </w:t>
      </w:r>
      <w:r w:rsidR="00CC153D" w:rsidRPr="007357E5">
        <w:rPr>
          <w:sz w:val="28"/>
          <w:szCs w:val="28"/>
        </w:rPr>
        <w:t>vượt qua khủng hoảng do dịch Covid-19 và suy thoái kinh tế</w:t>
      </w:r>
      <w:r w:rsidR="00D02F64" w:rsidRPr="007357E5">
        <w:rPr>
          <w:sz w:val="28"/>
          <w:szCs w:val="28"/>
          <w:lang w:val="am-ET"/>
        </w:rPr>
        <w:t xml:space="preserve">. </w:t>
      </w:r>
      <w:r w:rsidR="00360F55" w:rsidRPr="007357E5">
        <w:rPr>
          <w:sz w:val="28"/>
          <w:szCs w:val="28"/>
          <w:lang w:val="nl-NL"/>
        </w:rPr>
        <w:t xml:space="preserve">So với nhiều ngành sản xuất khác, </w:t>
      </w:r>
      <w:r w:rsidR="003821B4" w:rsidRPr="007357E5">
        <w:rPr>
          <w:sz w:val="28"/>
          <w:szCs w:val="28"/>
          <w:lang w:val="nl-NL"/>
        </w:rPr>
        <w:t xml:space="preserve">bên cạnh việc hưởng lợi từ chính sách giảm thuế BVMT đối với nhiên liệu bay, ngành hàng không còn được hưởng thêm một số chính sách hỗ trợ về thuế, phí, lệ phí chung, ví dụ, như chính sách giảm 2% mức thuế suất thuế giá trị gia tăng; chính sách gia hạn thời hạn nộp thuế (thuế giá trị gia tăng, thuế thu nhập doanh nghiệp...), gia hạn tiền thuê đất hay chính sách miễn giảm một số khoản phí, lệ phí. </w:t>
      </w:r>
      <w:r w:rsidR="00D02F64" w:rsidRPr="007357E5">
        <w:rPr>
          <w:sz w:val="28"/>
          <w:szCs w:val="28"/>
          <w:lang w:val="am-ET"/>
        </w:rPr>
        <w:t>Trong bối cảnh thị trường hàng không Việt Nam về cơ bản đã phục hồi</w:t>
      </w:r>
      <w:r w:rsidR="00D02F64" w:rsidRPr="007357E5">
        <w:rPr>
          <w:rStyle w:val="FootnoteReference"/>
          <w:sz w:val="28"/>
          <w:szCs w:val="28"/>
          <w:lang w:val="am-ET"/>
        </w:rPr>
        <w:footnoteReference w:id="10"/>
      </w:r>
      <w:r w:rsidR="00D02F64" w:rsidRPr="007357E5">
        <w:rPr>
          <w:sz w:val="28"/>
          <w:szCs w:val="28"/>
          <w:lang w:val="am-ET"/>
        </w:rPr>
        <w:t xml:space="preserve">, để </w:t>
      </w:r>
      <w:r w:rsidR="00D02F64" w:rsidRPr="007357E5">
        <w:rPr>
          <w:sz w:val="28"/>
          <w:szCs w:val="28"/>
        </w:rPr>
        <w:t xml:space="preserve">tiếp tục hỗ trợ doanh nghiệp trong ngành hàng không, </w:t>
      </w:r>
      <w:r w:rsidR="00C82B50" w:rsidRPr="007357E5">
        <w:rPr>
          <w:sz w:val="28"/>
          <w:szCs w:val="28"/>
        </w:rPr>
        <w:t>đồng thời vẫn đảm bảo công bằng giữa các ngành vận tải khác như vận tải đường sắt, vận tải đường bộ</w:t>
      </w:r>
      <w:r w:rsidR="00D02F64" w:rsidRPr="007357E5">
        <w:rPr>
          <w:sz w:val="28"/>
          <w:szCs w:val="28"/>
        </w:rPr>
        <w:t xml:space="preserve">, </w:t>
      </w:r>
      <w:r w:rsidR="00F05A3C" w:rsidRPr="007357E5">
        <w:rPr>
          <w:sz w:val="28"/>
          <w:szCs w:val="28"/>
        </w:rPr>
        <w:t xml:space="preserve">đề nghị quy định mức thuế BVMT là 2.000/lít </w:t>
      </w:r>
      <w:r w:rsidR="00D02F64" w:rsidRPr="007357E5">
        <w:rPr>
          <w:sz w:val="28"/>
          <w:szCs w:val="28"/>
        </w:rPr>
        <w:t>(</w:t>
      </w:r>
      <w:r w:rsidR="003B79A8" w:rsidRPr="003B79A8">
        <w:rPr>
          <w:sz w:val="28"/>
          <w:szCs w:val="28"/>
        </w:rPr>
        <w:t>giảm 1.000 đồng/lít so với mức thuế quy định tại Nghị quyết số 579/2018/UBTVQH14</w:t>
      </w:r>
      <w:r w:rsidR="00D02F64" w:rsidRPr="007357E5">
        <w:rPr>
          <w:sz w:val="28"/>
          <w:szCs w:val="28"/>
        </w:rPr>
        <w:t>).</w:t>
      </w:r>
    </w:p>
    <w:p w14:paraId="54C1A206" w14:textId="77777777" w:rsidR="000A5613" w:rsidRPr="007357E5" w:rsidRDefault="000A5613" w:rsidP="005915DD">
      <w:pPr>
        <w:widowControl w:val="0"/>
        <w:spacing w:before="120" w:after="120"/>
        <w:ind w:firstLine="720"/>
        <w:jc w:val="both"/>
        <w:rPr>
          <w:sz w:val="28"/>
          <w:szCs w:val="28"/>
          <w:lang w:val="am-ET"/>
        </w:rPr>
      </w:pPr>
      <w:r w:rsidRPr="007357E5">
        <w:rPr>
          <w:sz w:val="28"/>
          <w:szCs w:val="28"/>
          <w:lang w:val="am-ET"/>
        </w:rPr>
        <w:t>Từ ngày 01/01/202</w:t>
      </w:r>
      <w:r w:rsidR="003A3E02" w:rsidRPr="007357E5">
        <w:rPr>
          <w:sz w:val="28"/>
          <w:szCs w:val="28"/>
          <w:lang w:val="am-ET"/>
        </w:rPr>
        <w:t>7</w:t>
      </w:r>
      <w:r w:rsidRPr="007357E5">
        <w:rPr>
          <w:sz w:val="28"/>
          <w:szCs w:val="28"/>
          <w:lang w:val="am-ET"/>
        </w:rPr>
        <w:t>, mức thuế BVMT đối với xăng, dầu, mỡ nhờn thực hiện theo Nghị quyết số 579/2018/UBTVQH</w:t>
      </w:r>
      <w:r w:rsidR="00E24E9A" w:rsidRPr="007357E5">
        <w:rPr>
          <w:sz w:val="28"/>
          <w:szCs w:val="28"/>
          <w:lang w:val="am-ET"/>
        </w:rPr>
        <w:t>14 của UBTVQH</w:t>
      </w:r>
      <w:r w:rsidR="00D61EC2" w:rsidRPr="007357E5">
        <w:rPr>
          <w:sz w:val="28"/>
          <w:szCs w:val="28"/>
          <w:lang w:val="am-ET"/>
        </w:rPr>
        <w:t xml:space="preserve"> </w:t>
      </w:r>
      <w:r w:rsidR="00D15EF6" w:rsidRPr="007357E5">
        <w:rPr>
          <w:sz w:val="28"/>
          <w:szCs w:val="28"/>
          <w:lang w:val="sv-SE"/>
        </w:rPr>
        <w:t>cụ thể: X</w:t>
      </w:r>
      <w:r w:rsidR="008F2572" w:rsidRPr="007357E5">
        <w:rPr>
          <w:sz w:val="28"/>
          <w:szCs w:val="28"/>
          <w:lang w:val="sv-SE"/>
        </w:rPr>
        <w:t xml:space="preserve">ăng, trừ etanol là 4.000 đồng/lít; nhiên liệu bay là </w:t>
      </w:r>
      <w:r w:rsidR="007008B1" w:rsidRPr="007357E5">
        <w:rPr>
          <w:sz w:val="28"/>
          <w:szCs w:val="28"/>
          <w:lang w:val="sv-SE"/>
        </w:rPr>
        <w:t>3</w:t>
      </w:r>
      <w:r w:rsidR="008F2572" w:rsidRPr="007357E5">
        <w:rPr>
          <w:sz w:val="28"/>
          <w:szCs w:val="28"/>
          <w:lang w:val="sv-SE"/>
        </w:rPr>
        <w:t>.000 đồng/lít; dầu diesel, dầu mazut, dầu nhờn là 2.000 đồng/lít; dầu hỏa là 1.000 đồn</w:t>
      </w:r>
      <w:r w:rsidR="00D15EF6" w:rsidRPr="007357E5">
        <w:rPr>
          <w:sz w:val="28"/>
          <w:szCs w:val="28"/>
          <w:lang w:val="sv-SE"/>
        </w:rPr>
        <w:t>g/lít; mỡ nhờn là 2.000 đồng/kg</w:t>
      </w:r>
      <w:r w:rsidRPr="007357E5">
        <w:rPr>
          <w:sz w:val="28"/>
          <w:szCs w:val="28"/>
          <w:lang w:val="am-ET"/>
        </w:rPr>
        <w:t>.</w:t>
      </w:r>
    </w:p>
    <w:p w14:paraId="2371B299" w14:textId="77777777" w:rsidR="000A5613" w:rsidRPr="007357E5" w:rsidRDefault="00492D42" w:rsidP="005915DD">
      <w:pPr>
        <w:spacing w:before="120" w:after="120"/>
        <w:ind w:firstLine="720"/>
        <w:jc w:val="both"/>
        <w:rPr>
          <w:b/>
          <w:i/>
          <w:sz w:val="28"/>
          <w:szCs w:val="28"/>
          <w:lang w:val="sv-SE"/>
        </w:rPr>
      </w:pPr>
      <w:r w:rsidRPr="007357E5">
        <w:rPr>
          <w:b/>
          <w:i/>
          <w:sz w:val="28"/>
          <w:szCs w:val="28"/>
          <w:lang w:val="sv-SE"/>
        </w:rPr>
        <w:t>3.2.</w:t>
      </w:r>
      <w:r w:rsidR="000A5613" w:rsidRPr="007357E5">
        <w:rPr>
          <w:b/>
          <w:i/>
          <w:sz w:val="28"/>
          <w:szCs w:val="28"/>
          <w:lang w:val="sv-SE"/>
        </w:rPr>
        <w:t xml:space="preserve"> Về điều khoản thi hành</w:t>
      </w:r>
    </w:p>
    <w:p w14:paraId="5BDD5911" w14:textId="77777777" w:rsidR="000A5613" w:rsidRDefault="00321A2D" w:rsidP="005915DD">
      <w:pPr>
        <w:widowControl w:val="0"/>
        <w:spacing w:before="120" w:after="120"/>
        <w:ind w:firstLine="720"/>
        <w:jc w:val="both"/>
        <w:rPr>
          <w:sz w:val="28"/>
          <w:szCs w:val="28"/>
          <w:lang w:val="sv-SE"/>
        </w:rPr>
      </w:pPr>
      <w:r>
        <w:rPr>
          <w:sz w:val="28"/>
          <w:szCs w:val="28"/>
          <w:lang w:val="sv-SE"/>
        </w:rPr>
        <w:t>Để đảm bảo tính liên tục</w:t>
      </w:r>
      <w:r w:rsidR="000A5613" w:rsidRPr="007357E5">
        <w:rPr>
          <w:sz w:val="28"/>
          <w:szCs w:val="28"/>
          <w:lang w:val="sv-SE"/>
        </w:rPr>
        <w:t xml:space="preserve">, đề nghị Nghị quyết có hiệu lực thi hành từ ngày </w:t>
      </w:r>
      <w:r w:rsidR="000A5613" w:rsidRPr="007357E5">
        <w:rPr>
          <w:sz w:val="28"/>
          <w:szCs w:val="28"/>
          <w:lang w:val="sv-SE"/>
        </w:rPr>
        <w:lastRenderedPageBreak/>
        <w:t>01/01/202</w:t>
      </w:r>
      <w:r w:rsidR="003A3E02" w:rsidRPr="007357E5">
        <w:rPr>
          <w:sz w:val="28"/>
          <w:szCs w:val="28"/>
          <w:lang w:val="sv-SE"/>
        </w:rPr>
        <w:t>6</w:t>
      </w:r>
      <w:r w:rsidR="000A5613" w:rsidRPr="007357E5">
        <w:rPr>
          <w:sz w:val="28"/>
          <w:szCs w:val="28"/>
          <w:lang w:val="sv-SE"/>
        </w:rPr>
        <w:t>.</w:t>
      </w:r>
    </w:p>
    <w:p w14:paraId="55AED7F0" w14:textId="77777777" w:rsidR="00376CA8" w:rsidRDefault="00376CA8" w:rsidP="005915DD">
      <w:pPr>
        <w:widowControl w:val="0"/>
        <w:spacing w:before="120" w:after="120"/>
        <w:ind w:firstLine="720"/>
        <w:jc w:val="both"/>
        <w:rPr>
          <w:b/>
          <w:i/>
          <w:sz w:val="28"/>
          <w:szCs w:val="28"/>
          <w:lang w:val="sv-SE"/>
        </w:rPr>
      </w:pPr>
      <w:r w:rsidRPr="00C168B9">
        <w:rPr>
          <w:b/>
          <w:i/>
          <w:sz w:val="28"/>
          <w:szCs w:val="28"/>
          <w:lang w:val="sv-SE"/>
        </w:rPr>
        <w:t>3.</w:t>
      </w:r>
      <w:r w:rsidR="00FD10D8">
        <w:rPr>
          <w:b/>
          <w:i/>
          <w:sz w:val="28"/>
          <w:szCs w:val="28"/>
          <w:lang w:val="sv-SE"/>
        </w:rPr>
        <w:t>3</w:t>
      </w:r>
      <w:r w:rsidRPr="00C168B9">
        <w:rPr>
          <w:b/>
          <w:i/>
          <w:sz w:val="28"/>
          <w:szCs w:val="28"/>
          <w:lang w:val="sv-SE"/>
        </w:rPr>
        <w:t>. Về nội dung cắt giảm, đơn giản hóa thủ tục hành chính</w:t>
      </w:r>
    </w:p>
    <w:p w14:paraId="2F9EE835" w14:textId="77777777" w:rsidR="00321A2D" w:rsidRPr="00321A2D" w:rsidRDefault="00321A2D" w:rsidP="00321A2D">
      <w:pPr>
        <w:widowControl w:val="0"/>
        <w:spacing w:before="120" w:after="120"/>
        <w:ind w:firstLine="720"/>
        <w:jc w:val="both"/>
        <w:rPr>
          <w:sz w:val="28"/>
          <w:szCs w:val="28"/>
          <w:lang w:val="sv-SE"/>
        </w:rPr>
      </w:pPr>
      <w:r w:rsidRPr="00321A2D">
        <w:rPr>
          <w:sz w:val="28"/>
          <w:szCs w:val="28"/>
          <w:lang w:val="sv-SE"/>
        </w:rPr>
        <w:t xml:space="preserve">Dự thảo Nghị quyết không có nội dung liên quan đến </w:t>
      </w:r>
      <w:r>
        <w:rPr>
          <w:sz w:val="28"/>
          <w:szCs w:val="28"/>
          <w:lang w:val="sv-SE"/>
        </w:rPr>
        <w:t>thủ tục hành chính</w:t>
      </w:r>
      <w:r w:rsidR="00A84C57">
        <w:rPr>
          <w:sz w:val="28"/>
          <w:szCs w:val="28"/>
          <w:lang w:val="sv-SE"/>
        </w:rPr>
        <w:t>.</w:t>
      </w:r>
    </w:p>
    <w:p w14:paraId="7E3F00CF" w14:textId="77777777" w:rsidR="00376CA8" w:rsidRDefault="00376CA8" w:rsidP="005915DD">
      <w:pPr>
        <w:widowControl w:val="0"/>
        <w:spacing w:before="120" w:after="120"/>
        <w:ind w:firstLine="720"/>
        <w:jc w:val="both"/>
        <w:rPr>
          <w:b/>
          <w:i/>
          <w:sz w:val="28"/>
          <w:szCs w:val="28"/>
          <w:lang w:val="sv-SE"/>
        </w:rPr>
      </w:pPr>
      <w:r w:rsidRPr="00C168B9">
        <w:rPr>
          <w:b/>
          <w:i/>
          <w:sz w:val="28"/>
          <w:szCs w:val="28"/>
          <w:lang w:val="sv-SE"/>
        </w:rPr>
        <w:t>3.</w:t>
      </w:r>
      <w:r w:rsidR="00FD10D8">
        <w:rPr>
          <w:b/>
          <w:i/>
          <w:sz w:val="28"/>
          <w:szCs w:val="28"/>
          <w:lang w:val="sv-SE"/>
        </w:rPr>
        <w:t>4</w:t>
      </w:r>
      <w:r w:rsidRPr="00C168B9">
        <w:rPr>
          <w:b/>
          <w:i/>
          <w:sz w:val="28"/>
          <w:szCs w:val="28"/>
          <w:lang w:val="sv-SE"/>
        </w:rPr>
        <w:t>. Về nội dung phân quyền, phân cấp</w:t>
      </w:r>
    </w:p>
    <w:p w14:paraId="520EF0F2" w14:textId="77777777" w:rsidR="00321A2D" w:rsidRPr="00321A2D" w:rsidRDefault="00321A2D" w:rsidP="005915DD">
      <w:pPr>
        <w:widowControl w:val="0"/>
        <w:spacing w:before="120" w:after="120"/>
        <w:ind w:firstLine="720"/>
        <w:jc w:val="both"/>
        <w:rPr>
          <w:sz w:val="28"/>
          <w:szCs w:val="28"/>
          <w:lang w:val="sv-SE"/>
        </w:rPr>
      </w:pPr>
      <w:r w:rsidRPr="00321A2D">
        <w:rPr>
          <w:sz w:val="28"/>
          <w:szCs w:val="28"/>
          <w:lang w:val="sv-SE"/>
        </w:rPr>
        <w:t xml:space="preserve">Dự thảo Nghị quyết không có nội dung liên quan đến phân cấp, phân quyền. </w:t>
      </w:r>
    </w:p>
    <w:p w14:paraId="223E558C" w14:textId="77777777" w:rsidR="00656D24" w:rsidRPr="007357E5" w:rsidRDefault="00656D24" w:rsidP="005915DD">
      <w:pPr>
        <w:widowControl w:val="0"/>
        <w:spacing w:before="120" w:after="120"/>
        <w:ind w:firstLine="720"/>
        <w:jc w:val="both"/>
        <w:rPr>
          <w:b/>
          <w:sz w:val="26"/>
          <w:szCs w:val="26"/>
          <w:lang w:val="sv-SE"/>
        </w:rPr>
      </w:pPr>
      <w:r w:rsidRPr="007357E5">
        <w:rPr>
          <w:b/>
          <w:sz w:val="26"/>
          <w:szCs w:val="26"/>
          <w:lang w:val="sv-SE"/>
        </w:rPr>
        <w:t>V. NHỮNG NỘI DUNG BỔ SUNG MỚI SO VỚI DỰ THẢO VĂN BẢN GỬI THẨM ĐỊNH</w:t>
      </w:r>
    </w:p>
    <w:p w14:paraId="4C64A956" w14:textId="77777777" w:rsidR="00D0057B" w:rsidRPr="008A2D84" w:rsidRDefault="00D0057B" w:rsidP="00D0057B">
      <w:pPr>
        <w:widowControl w:val="0"/>
        <w:spacing w:before="120" w:after="120"/>
        <w:ind w:firstLine="720"/>
        <w:jc w:val="both"/>
        <w:rPr>
          <w:sz w:val="28"/>
          <w:szCs w:val="28"/>
          <w:lang w:val="sv-SE"/>
        </w:rPr>
      </w:pPr>
      <w:r w:rsidRPr="008A2D84">
        <w:rPr>
          <w:sz w:val="28"/>
          <w:szCs w:val="28"/>
          <w:lang w:val="sv-SE"/>
        </w:rPr>
        <w:t>Dự thảo Tờ trình sẽ bổ sung nội dung này (nếu có) sau khi hồ sơ dự án Nghị quyết được Bộ Tư pháp thẩm định.</w:t>
      </w:r>
    </w:p>
    <w:p w14:paraId="4CC11B0A" w14:textId="77777777" w:rsidR="000A5613" w:rsidRPr="00D66D59" w:rsidRDefault="00E97D56" w:rsidP="005915DD">
      <w:pPr>
        <w:spacing w:before="120" w:after="120"/>
        <w:ind w:firstLine="720"/>
        <w:jc w:val="both"/>
        <w:rPr>
          <w:b/>
          <w:sz w:val="26"/>
          <w:szCs w:val="26"/>
        </w:rPr>
      </w:pPr>
      <w:r w:rsidRPr="007357E5">
        <w:rPr>
          <w:b/>
          <w:sz w:val="26"/>
          <w:szCs w:val="26"/>
          <w:lang w:val="nl-NL"/>
        </w:rPr>
        <w:t xml:space="preserve">VI. </w:t>
      </w:r>
      <w:r w:rsidR="000A5613" w:rsidRPr="007357E5">
        <w:rPr>
          <w:b/>
          <w:sz w:val="26"/>
          <w:szCs w:val="26"/>
          <w:lang w:val="nl-NL"/>
        </w:rPr>
        <w:t xml:space="preserve">DỰ KIẾN NGUỒN LỰC, ĐIỀU KIỆN BẢO ĐẢM CHO VIỆC THI HÀNH </w:t>
      </w:r>
      <w:r w:rsidR="000A5613" w:rsidRPr="007357E5">
        <w:rPr>
          <w:b/>
          <w:sz w:val="26"/>
          <w:szCs w:val="26"/>
          <w:lang w:val="vi-VN"/>
        </w:rPr>
        <w:t>NGHỊ QUYẾT</w:t>
      </w:r>
      <w:r w:rsidR="00D66D59">
        <w:rPr>
          <w:b/>
          <w:sz w:val="26"/>
          <w:szCs w:val="26"/>
        </w:rPr>
        <w:t xml:space="preserve"> VÀ THỜI GIAN TRÌNH BAN HÀNH</w:t>
      </w:r>
    </w:p>
    <w:p w14:paraId="27371D76" w14:textId="77777777" w:rsidR="001523A4" w:rsidRDefault="001523A4" w:rsidP="005915DD">
      <w:pPr>
        <w:spacing w:before="120" w:after="120"/>
        <w:ind w:firstLine="720"/>
        <w:jc w:val="both"/>
        <w:rPr>
          <w:b/>
          <w:sz w:val="28"/>
          <w:szCs w:val="28"/>
          <w:lang w:val="sv-SE"/>
        </w:rPr>
      </w:pPr>
      <w:r w:rsidRPr="00386E4C">
        <w:rPr>
          <w:b/>
          <w:bCs/>
          <w:sz w:val="28"/>
          <w:szCs w:val="28"/>
          <w:lang w:val="sv-SE"/>
        </w:rPr>
        <w:t>1.</w:t>
      </w:r>
      <w:r w:rsidRPr="00386E4C">
        <w:rPr>
          <w:b/>
          <w:sz w:val="28"/>
          <w:szCs w:val="28"/>
          <w:lang w:val="sv-SE"/>
        </w:rPr>
        <w:t xml:space="preserve"> Dự kiến n</w:t>
      </w:r>
      <w:r w:rsidR="00386E4C">
        <w:rPr>
          <w:b/>
          <w:sz w:val="28"/>
          <w:szCs w:val="28"/>
          <w:lang w:val="sv-SE"/>
        </w:rPr>
        <w:t>guồn lực để thi hành Nghị quyết</w:t>
      </w:r>
    </w:p>
    <w:p w14:paraId="0871EEA5" w14:textId="77777777" w:rsidR="00386E4C" w:rsidRPr="00386E4C" w:rsidRDefault="00386E4C" w:rsidP="005915DD">
      <w:pPr>
        <w:spacing w:before="120" w:after="120"/>
        <w:ind w:firstLine="720"/>
        <w:jc w:val="both"/>
        <w:rPr>
          <w:sz w:val="28"/>
          <w:szCs w:val="28"/>
          <w:lang w:val="sv-SE"/>
        </w:rPr>
      </w:pPr>
      <w:r w:rsidRPr="00386E4C">
        <w:rPr>
          <w:sz w:val="28"/>
          <w:szCs w:val="28"/>
          <w:lang w:val="sv-SE"/>
        </w:rPr>
        <w:t>Dự kiến nguồn nhân lực, tài chính để thi hành Nghị quyết như sau:</w:t>
      </w:r>
    </w:p>
    <w:p w14:paraId="15DCDAF4" w14:textId="77777777" w:rsidR="001523A4" w:rsidRPr="007357E5" w:rsidRDefault="001523A4" w:rsidP="005915DD">
      <w:pPr>
        <w:spacing w:before="120" w:after="120"/>
        <w:ind w:firstLine="720"/>
        <w:jc w:val="both"/>
        <w:rPr>
          <w:sz w:val="28"/>
          <w:szCs w:val="28"/>
          <w:lang w:val="sv-SE"/>
        </w:rPr>
      </w:pPr>
      <w:r w:rsidRPr="007357E5">
        <w:rPr>
          <w:sz w:val="28"/>
          <w:szCs w:val="28"/>
          <w:lang w:val="sv-SE"/>
        </w:rPr>
        <w:t>- Từ nguồn ngân sách trung ương và ngân sách địa phương.</w:t>
      </w:r>
    </w:p>
    <w:p w14:paraId="54C88028" w14:textId="77777777" w:rsidR="001523A4" w:rsidRPr="007357E5" w:rsidRDefault="001523A4" w:rsidP="005915DD">
      <w:pPr>
        <w:spacing w:before="120" w:after="120"/>
        <w:ind w:firstLine="720"/>
        <w:jc w:val="both"/>
        <w:rPr>
          <w:sz w:val="28"/>
          <w:szCs w:val="28"/>
          <w:lang w:val="sv-SE"/>
        </w:rPr>
      </w:pPr>
      <w:r w:rsidRPr="007357E5">
        <w:rPr>
          <w:sz w:val="28"/>
          <w:szCs w:val="28"/>
          <w:lang w:val="sv-SE"/>
        </w:rPr>
        <w:t>- Từ các nguồn lực hợp pháp khác.</w:t>
      </w:r>
    </w:p>
    <w:p w14:paraId="2AE95D3E" w14:textId="77777777" w:rsidR="001523A4" w:rsidRPr="00386E4C" w:rsidRDefault="001523A4" w:rsidP="005915DD">
      <w:pPr>
        <w:spacing w:before="120" w:after="120"/>
        <w:ind w:firstLine="720"/>
        <w:jc w:val="both"/>
        <w:rPr>
          <w:b/>
          <w:sz w:val="28"/>
          <w:szCs w:val="28"/>
          <w:lang w:val="sv-SE"/>
        </w:rPr>
      </w:pPr>
      <w:r w:rsidRPr="00386E4C">
        <w:rPr>
          <w:b/>
          <w:bCs/>
          <w:sz w:val="28"/>
          <w:szCs w:val="28"/>
          <w:lang w:val="sv-SE"/>
        </w:rPr>
        <w:t>2.</w:t>
      </w:r>
      <w:r w:rsidRPr="00386E4C">
        <w:rPr>
          <w:b/>
          <w:sz w:val="28"/>
          <w:szCs w:val="28"/>
          <w:lang w:val="sv-SE"/>
        </w:rPr>
        <w:t xml:space="preserve"> Điều kiện bảo đảm cho việc thi hành Nghị quyết</w:t>
      </w:r>
    </w:p>
    <w:p w14:paraId="55AADDC7" w14:textId="77777777" w:rsidR="000A5613" w:rsidRPr="007357E5" w:rsidRDefault="000A5613" w:rsidP="005915DD">
      <w:pPr>
        <w:widowControl w:val="0"/>
        <w:spacing w:before="120" w:after="120"/>
        <w:ind w:firstLine="720"/>
        <w:jc w:val="both"/>
        <w:rPr>
          <w:sz w:val="28"/>
          <w:szCs w:val="28"/>
          <w:lang w:val="nl-NL"/>
        </w:rPr>
      </w:pPr>
      <w:r w:rsidRPr="007357E5">
        <w:rPr>
          <w:sz w:val="28"/>
          <w:szCs w:val="28"/>
          <w:lang w:val="nl-NL"/>
        </w:rPr>
        <w:t xml:space="preserve">Khi Nghị quyết được ban hành, toàn bộ nội dung Nghị quyết sẽ được đăng tải trên Cổng </w:t>
      </w:r>
      <w:r w:rsidR="00207C1A" w:rsidRPr="007357E5">
        <w:rPr>
          <w:sz w:val="28"/>
          <w:szCs w:val="28"/>
          <w:lang w:val="nl-NL"/>
        </w:rPr>
        <w:t>t</w:t>
      </w:r>
      <w:r w:rsidRPr="007357E5">
        <w:rPr>
          <w:sz w:val="28"/>
          <w:szCs w:val="28"/>
          <w:lang w:val="nl-NL"/>
        </w:rPr>
        <w:t>hông tin điện tử Bộ Tài chính và các phương tiện thông tin đại chúng để các cơ quan, tổ chức và người dân biết và thực hiện. Bộ Tài chính sẽ phối hợp với các cơ quan có liên quan cũng như chỉ đạo cơ quan thuế, cơ quan hải quan thực hiện tốt công tác kiểm tra, thanh tra, giám sát để đảm bảo việc thực thi Nghị quyết có hiệu quả.</w:t>
      </w:r>
    </w:p>
    <w:p w14:paraId="170AF55C" w14:textId="77777777" w:rsidR="00E97D56" w:rsidRDefault="00227E88" w:rsidP="005915DD">
      <w:pPr>
        <w:spacing w:before="120" w:after="120"/>
        <w:ind w:firstLine="720"/>
        <w:jc w:val="both"/>
        <w:rPr>
          <w:sz w:val="28"/>
          <w:szCs w:val="28"/>
          <w:lang w:val="sv-SE"/>
        </w:rPr>
      </w:pPr>
      <w:r w:rsidRPr="007357E5">
        <w:rPr>
          <w:sz w:val="28"/>
          <w:szCs w:val="28"/>
          <w:lang w:val="sv-SE"/>
        </w:rPr>
        <w:t>Đ</w:t>
      </w:r>
      <w:r w:rsidR="000A5613" w:rsidRPr="007357E5">
        <w:rPr>
          <w:sz w:val="28"/>
          <w:szCs w:val="28"/>
          <w:lang w:val="vi-VN"/>
        </w:rPr>
        <w:t>ể </w:t>
      </w:r>
      <w:r w:rsidR="000A5613" w:rsidRPr="007357E5">
        <w:rPr>
          <w:sz w:val="28"/>
          <w:szCs w:val="28"/>
        </w:rPr>
        <w:t>gi</w:t>
      </w:r>
      <w:r w:rsidR="000A5613" w:rsidRPr="007357E5">
        <w:rPr>
          <w:sz w:val="28"/>
          <w:szCs w:val="28"/>
          <w:lang w:val="vi-VN"/>
        </w:rPr>
        <w:t>ảm thiểu tác động đến cân đối NSNN cần tăng cường quản lý thu NSNN, tập trung triển khai kịp thời, có</w:t>
      </w:r>
      <w:r w:rsidR="000A5613" w:rsidRPr="007032DE">
        <w:rPr>
          <w:sz w:val="28"/>
          <w:szCs w:val="28"/>
          <w:lang w:val="vi-VN"/>
        </w:rPr>
        <w:t xml:space="preserve"> hiệu quả các nhóm giải pháp quản l</w:t>
      </w:r>
      <w:r w:rsidR="000A5613" w:rsidRPr="007032DE">
        <w:rPr>
          <w:sz w:val="28"/>
          <w:szCs w:val="28"/>
          <w:lang w:val="nl-NL"/>
        </w:rPr>
        <w:t>ý thu, ch</w:t>
      </w:r>
      <w:r w:rsidR="000A5613" w:rsidRPr="007032DE">
        <w:rPr>
          <w:sz w:val="28"/>
          <w:szCs w:val="28"/>
          <w:lang w:val="vi-VN"/>
        </w:rPr>
        <w:t>ống thất thu, chuyển giá, trốn thuế; trong điều hành yêu cầu cả ngân sách trung ương và ngân sách các địa phương phải tiếp tục rà soát, cắt giảm các khoản chi chưa thực sự cần thiết (kể cả chi đầu tư phát triển và chi thường xuyên) để đảm bảo cân đối chi ngân sách, không làm phát sinh tăng bội chi so với mức Quốc hội đ</w:t>
      </w:r>
      <w:r w:rsidR="000A5613" w:rsidRPr="007032DE">
        <w:rPr>
          <w:sz w:val="28"/>
          <w:szCs w:val="28"/>
          <w:lang w:val="nl-NL"/>
        </w:rPr>
        <w:t>ã quy</w:t>
      </w:r>
      <w:r w:rsidR="000A5613" w:rsidRPr="007032DE">
        <w:rPr>
          <w:sz w:val="28"/>
          <w:szCs w:val="28"/>
          <w:lang w:val="vi-VN"/>
        </w:rPr>
        <w:t>ết định.</w:t>
      </w:r>
      <w:r w:rsidR="000A5613" w:rsidRPr="007032DE">
        <w:rPr>
          <w:sz w:val="28"/>
          <w:szCs w:val="28"/>
        </w:rPr>
        <w:t xml:space="preserve"> Ngoài ra, trường hợp giá dầu thô thế giới tăng lên </w:t>
      </w:r>
      <w:r w:rsidR="000A5613" w:rsidRPr="007032DE">
        <w:rPr>
          <w:sz w:val="28"/>
          <w:szCs w:val="28"/>
          <w:lang w:val="nb-NO"/>
        </w:rPr>
        <w:t>sẽ có tác động làm tăng thu NSNN, đặc biệt là nguồn thu từ dầu thô. Qua đó, sẽ góp phần bù đắp số giảm thu NSNN do giảm mức thuế BVMT theo đề xuất.</w:t>
      </w:r>
      <w:r w:rsidR="00E97D56" w:rsidRPr="007032DE">
        <w:rPr>
          <w:sz w:val="28"/>
          <w:szCs w:val="28"/>
          <w:lang w:val="sv-SE"/>
        </w:rPr>
        <w:t xml:space="preserve"> </w:t>
      </w:r>
    </w:p>
    <w:p w14:paraId="1A738AA3" w14:textId="77777777" w:rsidR="00C328F0" w:rsidRPr="00386E4C" w:rsidRDefault="00C328F0" w:rsidP="005915DD">
      <w:pPr>
        <w:spacing w:before="120" w:after="120"/>
        <w:ind w:firstLine="720"/>
        <w:jc w:val="both"/>
        <w:rPr>
          <w:b/>
          <w:sz w:val="28"/>
          <w:szCs w:val="28"/>
          <w:lang w:val="sv-SE"/>
        </w:rPr>
      </w:pPr>
      <w:r w:rsidRPr="00386E4C">
        <w:rPr>
          <w:b/>
          <w:sz w:val="28"/>
          <w:szCs w:val="28"/>
          <w:lang w:val="sv-SE"/>
        </w:rPr>
        <w:t>3. Thời gian</w:t>
      </w:r>
      <w:r w:rsidR="008C499E" w:rsidRPr="00386E4C">
        <w:rPr>
          <w:b/>
          <w:sz w:val="28"/>
          <w:szCs w:val="28"/>
          <w:lang w:val="sv-SE"/>
        </w:rPr>
        <w:t xml:space="preserve"> dự kiến trình thông qua/</w:t>
      </w:r>
      <w:r w:rsidRPr="00386E4C">
        <w:rPr>
          <w:b/>
          <w:sz w:val="28"/>
          <w:szCs w:val="28"/>
          <w:lang w:val="sv-SE"/>
        </w:rPr>
        <w:t>ban hành</w:t>
      </w:r>
      <w:r w:rsidR="008C499E" w:rsidRPr="00386E4C">
        <w:rPr>
          <w:b/>
          <w:sz w:val="28"/>
          <w:szCs w:val="28"/>
          <w:lang w:val="sv-SE"/>
        </w:rPr>
        <w:t xml:space="preserve"> Nghị quyết</w:t>
      </w:r>
    </w:p>
    <w:p w14:paraId="5D9A5C3D" w14:textId="77777777" w:rsidR="008C499E" w:rsidRDefault="004D3D3C" w:rsidP="005915DD">
      <w:pPr>
        <w:spacing w:before="120" w:after="120"/>
        <w:ind w:firstLine="720"/>
        <w:jc w:val="both"/>
        <w:rPr>
          <w:sz w:val="28"/>
          <w:szCs w:val="28"/>
          <w:lang w:val="sv-SE"/>
        </w:rPr>
      </w:pPr>
      <w:r>
        <w:rPr>
          <w:sz w:val="28"/>
          <w:szCs w:val="28"/>
        </w:rPr>
        <w:t>Dự kiến trình UBTVQH</w:t>
      </w:r>
      <w:r w:rsidR="008C499E" w:rsidRPr="007357E5">
        <w:rPr>
          <w:sz w:val="28"/>
          <w:szCs w:val="28"/>
        </w:rPr>
        <w:t xml:space="preserve"> xem xét, thông qua</w:t>
      </w:r>
      <w:r>
        <w:rPr>
          <w:sz w:val="28"/>
          <w:szCs w:val="28"/>
        </w:rPr>
        <w:t xml:space="preserve"> Nghị quyết</w:t>
      </w:r>
      <w:r w:rsidR="008C499E" w:rsidRPr="007357E5">
        <w:rPr>
          <w:sz w:val="28"/>
          <w:szCs w:val="28"/>
        </w:rPr>
        <w:t xml:space="preserve"> vào tháng 10/2025</w:t>
      </w:r>
      <w:r w:rsidR="008C499E">
        <w:rPr>
          <w:sz w:val="28"/>
          <w:szCs w:val="28"/>
        </w:rPr>
        <w:t xml:space="preserve">. </w:t>
      </w:r>
    </w:p>
    <w:p w14:paraId="05D185E0" w14:textId="77777777" w:rsidR="001523A4" w:rsidRPr="007032DE" w:rsidRDefault="001523A4" w:rsidP="005915DD">
      <w:pPr>
        <w:spacing w:before="120" w:after="120"/>
        <w:ind w:firstLine="720"/>
        <w:jc w:val="both"/>
        <w:rPr>
          <w:sz w:val="28"/>
          <w:szCs w:val="28"/>
          <w:lang w:val="sv-SE"/>
        </w:rPr>
      </w:pPr>
      <w:r w:rsidRPr="007032DE">
        <w:rPr>
          <w:sz w:val="28"/>
          <w:szCs w:val="28"/>
          <w:lang w:val="sv-SE"/>
        </w:rPr>
        <w:t xml:space="preserve">Từ nội dung báo cáo nêu trên, căn cứ Luật Ban hành văn bản quy phạm pháp luật, Bộ Tài chính trình Chính phủ phê duyệt hồ sơ dự án Nghị quyết để trình UBTVQH và giao Bộ trưởng Bộ Tài chính thừa ủy quyền Thủ tướng Chính </w:t>
      </w:r>
      <w:r w:rsidRPr="007032DE">
        <w:rPr>
          <w:sz w:val="28"/>
          <w:szCs w:val="28"/>
          <w:lang w:val="sv-SE"/>
        </w:rPr>
        <w:lastRenderedPageBreak/>
        <w:t>phủ, thay Chính phủ ký Tờ trình UBTVQH về dự án Nghị quyết và phố</w:t>
      </w:r>
      <w:r w:rsidR="00E6515E" w:rsidRPr="007032DE">
        <w:rPr>
          <w:sz w:val="28"/>
          <w:szCs w:val="28"/>
          <w:lang w:val="sv-SE"/>
        </w:rPr>
        <w:t>i</w:t>
      </w:r>
      <w:r w:rsidRPr="007032DE">
        <w:rPr>
          <w:sz w:val="28"/>
          <w:szCs w:val="28"/>
          <w:lang w:val="sv-SE"/>
        </w:rPr>
        <w:t xml:space="preserve"> hợp với các Ủy ban của Quốc hội trong quá trình thẩm tra dự án Nghị quyết.</w:t>
      </w:r>
    </w:p>
    <w:p w14:paraId="5209A390" w14:textId="77777777" w:rsidR="00FD0B1B" w:rsidRPr="007032DE" w:rsidRDefault="00FD0B1B" w:rsidP="005915DD">
      <w:pPr>
        <w:spacing w:before="120" w:after="120"/>
        <w:ind w:firstLine="720"/>
        <w:jc w:val="both"/>
        <w:rPr>
          <w:b/>
          <w:sz w:val="28"/>
          <w:szCs w:val="28"/>
          <w:lang w:val="nl-NL"/>
        </w:rPr>
      </w:pPr>
      <w:r w:rsidRPr="007032DE">
        <w:rPr>
          <w:sz w:val="28"/>
          <w:szCs w:val="28"/>
          <w:lang w:val="nl-NL"/>
        </w:rPr>
        <w:t>Trên đây là Tờ trình dự án Nghị quyết về mức thuế BVMT đối với xăng, dầu, mỡ nhờn. Bộ Tài chính trình Chính phủ xem xét, quyết định./.</w:t>
      </w:r>
    </w:p>
    <w:p w14:paraId="56D4A633" w14:textId="77777777" w:rsidR="00E97D56" w:rsidRPr="007032DE" w:rsidRDefault="00E97D56" w:rsidP="00452E2E">
      <w:pPr>
        <w:spacing w:before="120" w:after="240"/>
        <w:ind w:firstLine="720"/>
        <w:jc w:val="both"/>
        <w:rPr>
          <w:i/>
          <w:sz w:val="28"/>
          <w:szCs w:val="28"/>
          <w:lang w:val="nl-NL"/>
        </w:rPr>
      </w:pPr>
      <w:r w:rsidRPr="007032DE">
        <w:rPr>
          <w:i/>
          <w:sz w:val="28"/>
          <w:szCs w:val="28"/>
          <w:lang w:val="nl-NL"/>
        </w:rPr>
        <w:t xml:space="preserve">(Xin gửi kèm theo: </w:t>
      </w:r>
      <w:r w:rsidR="00731D2D" w:rsidRPr="007032DE">
        <w:rPr>
          <w:i/>
          <w:sz w:val="28"/>
          <w:szCs w:val="28"/>
          <w:lang w:val="pt-BR"/>
        </w:rPr>
        <w:t>Dự thảo Nghị quyết;</w:t>
      </w:r>
      <w:r w:rsidR="00632606" w:rsidRPr="007032DE">
        <w:rPr>
          <w:i/>
          <w:sz w:val="28"/>
          <w:szCs w:val="28"/>
          <w:lang w:val="pt-BR"/>
        </w:rPr>
        <w:t xml:space="preserve"> Báo cáo </w:t>
      </w:r>
      <w:r w:rsidR="00DF3435" w:rsidRPr="007032DE">
        <w:rPr>
          <w:i/>
          <w:sz w:val="28"/>
          <w:szCs w:val="28"/>
          <w:lang w:val="pt-BR"/>
        </w:rPr>
        <w:t>thi hành các Nghị quyết của UBTVQH về mức thuế BVMT đối với xăng, dầu, mỡ nhờn</w:t>
      </w:r>
      <w:r w:rsidR="003D2F38" w:rsidRPr="007032DE">
        <w:rPr>
          <w:i/>
          <w:sz w:val="28"/>
          <w:szCs w:val="28"/>
          <w:lang w:val="pt-BR"/>
        </w:rPr>
        <w:t>;</w:t>
      </w:r>
      <w:r w:rsidR="00492D42" w:rsidRPr="007032DE">
        <w:rPr>
          <w:i/>
          <w:sz w:val="28"/>
          <w:szCs w:val="28"/>
          <w:lang w:val="pt-BR"/>
        </w:rPr>
        <w:t xml:space="preserve"> </w:t>
      </w:r>
      <w:r w:rsidR="00DF3435" w:rsidRPr="007032DE">
        <w:rPr>
          <w:i/>
          <w:sz w:val="28"/>
          <w:szCs w:val="28"/>
          <w:lang w:val="pt-BR"/>
        </w:rPr>
        <w:t>Báo cáo</w:t>
      </w:r>
      <w:r w:rsidR="003D2F38" w:rsidRPr="007032DE">
        <w:rPr>
          <w:i/>
          <w:sz w:val="28"/>
          <w:szCs w:val="28"/>
          <w:lang w:val="pt-BR"/>
        </w:rPr>
        <w:t xml:space="preserve"> </w:t>
      </w:r>
      <w:r w:rsidR="00DF3435" w:rsidRPr="007032DE">
        <w:rPr>
          <w:i/>
          <w:sz w:val="28"/>
          <w:szCs w:val="28"/>
          <w:lang w:val="pt-BR"/>
        </w:rPr>
        <w:t>rà soát các chủ trương, đường lối của Đảng, văn bản quy phạm pháp luật, điều ước quốc</w:t>
      </w:r>
      <w:r w:rsidR="00EE08A1" w:rsidRPr="007032DE">
        <w:rPr>
          <w:i/>
          <w:sz w:val="28"/>
          <w:szCs w:val="28"/>
          <w:lang w:val="pt-BR"/>
        </w:rPr>
        <w:t xml:space="preserve"> tế</w:t>
      </w:r>
      <w:r w:rsidR="00DF3435" w:rsidRPr="007032DE">
        <w:rPr>
          <w:i/>
          <w:sz w:val="28"/>
          <w:szCs w:val="28"/>
          <w:lang w:val="pt-BR"/>
        </w:rPr>
        <w:t xml:space="preserve"> có liên quan đến dự </w:t>
      </w:r>
      <w:r w:rsidR="00EE08A1" w:rsidRPr="007032DE">
        <w:rPr>
          <w:i/>
          <w:sz w:val="28"/>
          <w:szCs w:val="28"/>
          <w:lang w:val="pt-BR"/>
        </w:rPr>
        <w:t>án</w:t>
      </w:r>
      <w:r w:rsidR="00DF3435" w:rsidRPr="007032DE">
        <w:rPr>
          <w:i/>
          <w:sz w:val="28"/>
          <w:szCs w:val="28"/>
          <w:lang w:val="pt-BR"/>
        </w:rPr>
        <w:t xml:space="preserve"> Nghị quyết</w:t>
      </w:r>
      <w:r w:rsidR="00632606" w:rsidRPr="007032DE">
        <w:rPr>
          <w:i/>
          <w:sz w:val="28"/>
          <w:szCs w:val="28"/>
          <w:lang w:val="pt-BR"/>
        </w:rPr>
        <w:t>;</w:t>
      </w:r>
      <w:r w:rsidR="00492D42" w:rsidRPr="007032DE">
        <w:rPr>
          <w:i/>
          <w:sz w:val="28"/>
          <w:szCs w:val="28"/>
          <w:lang w:val="pt-BR"/>
        </w:rPr>
        <w:t xml:space="preserve"> Bản thuyết minh quy phạm hóa </w:t>
      </w:r>
      <w:r w:rsidR="004E2F52" w:rsidRPr="007032DE">
        <w:rPr>
          <w:i/>
          <w:sz w:val="28"/>
          <w:szCs w:val="28"/>
          <w:lang w:val="pt-BR"/>
        </w:rPr>
        <w:t>chính</w:t>
      </w:r>
      <w:r w:rsidR="00413169" w:rsidRPr="007032DE">
        <w:rPr>
          <w:i/>
          <w:sz w:val="28"/>
          <w:szCs w:val="28"/>
          <w:lang w:val="pt-BR"/>
        </w:rPr>
        <w:t xml:space="preserve"> sách; </w:t>
      </w:r>
      <w:r w:rsidR="00492D42" w:rsidRPr="007032DE">
        <w:rPr>
          <w:i/>
          <w:sz w:val="28"/>
          <w:szCs w:val="28"/>
          <w:lang w:val="pt-BR"/>
        </w:rPr>
        <w:t xml:space="preserve">Bản </w:t>
      </w:r>
      <w:r w:rsidR="00126B99" w:rsidRPr="007032DE">
        <w:rPr>
          <w:i/>
          <w:sz w:val="28"/>
          <w:szCs w:val="28"/>
          <w:lang w:val="pt-BR"/>
        </w:rPr>
        <w:t>so</w:t>
      </w:r>
      <w:r w:rsidR="00492D42" w:rsidRPr="007032DE">
        <w:rPr>
          <w:i/>
          <w:sz w:val="28"/>
          <w:szCs w:val="28"/>
          <w:lang w:val="pt-BR"/>
        </w:rPr>
        <w:t xml:space="preserve"> sánh dự thảo Nghị quyết </w:t>
      </w:r>
      <w:r w:rsidR="00617856" w:rsidRPr="007032DE">
        <w:rPr>
          <w:i/>
          <w:sz w:val="28"/>
          <w:szCs w:val="28"/>
          <w:lang w:val="pt-BR"/>
        </w:rPr>
        <w:t>thay thế so</w:t>
      </w:r>
      <w:r w:rsidR="00492D42" w:rsidRPr="007032DE">
        <w:rPr>
          <w:i/>
          <w:sz w:val="28"/>
          <w:szCs w:val="28"/>
          <w:lang w:val="pt-BR"/>
        </w:rPr>
        <w:t xml:space="preserve"> với</w:t>
      </w:r>
      <w:r w:rsidR="00617856" w:rsidRPr="007032DE">
        <w:rPr>
          <w:i/>
          <w:sz w:val="28"/>
          <w:szCs w:val="28"/>
          <w:lang w:val="pt-BR"/>
        </w:rPr>
        <w:t xml:space="preserve"> Nghị quyết của UBTVQH</w:t>
      </w:r>
      <w:r w:rsidR="00492D42" w:rsidRPr="007032DE">
        <w:rPr>
          <w:i/>
          <w:sz w:val="28"/>
          <w:szCs w:val="28"/>
          <w:lang w:val="pt-BR"/>
        </w:rPr>
        <w:t xml:space="preserve"> hiện hành; </w:t>
      </w:r>
      <w:r w:rsidR="00731D2D" w:rsidRPr="007032DE">
        <w:rPr>
          <w:i/>
          <w:sz w:val="28"/>
          <w:szCs w:val="28"/>
          <w:lang w:val="pt-BR"/>
        </w:rPr>
        <w:t>Bản</w:t>
      </w:r>
      <w:r w:rsidRPr="007032DE">
        <w:rPr>
          <w:i/>
          <w:sz w:val="28"/>
          <w:szCs w:val="28"/>
          <w:lang w:val="pt-BR"/>
        </w:rPr>
        <w:t xml:space="preserve"> tổng hợp </w:t>
      </w:r>
      <w:r w:rsidR="005A3370">
        <w:rPr>
          <w:i/>
          <w:sz w:val="28"/>
          <w:szCs w:val="28"/>
          <w:lang w:val="pt-BR"/>
        </w:rPr>
        <w:t>ý kiến, tiếp thu, giải trình ý kiến góp ý, tham vấn</w:t>
      </w:r>
      <w:r w:rsidRPr="007032DE">
        <w:rPr>
          <w:i/>
          <w:sz w:val="28"/>
          <w:szCs w:val="28"/>
          <w:lang w:val="pt-BR"/>
        </w:rPr>
        <w:t>; Các phụ lục</w:t>
      </w:r>
      <w:r w:rsidR="00207C1A" w:rsidRPr="007032DE">
        <w:rPr>
          <w:i/>
          <w:sz w:val="28"/>
          <w:szCs w:val="28"/>
          <w:lang w:val="pt-BR"/>
        </w:rPr>
        <w:t xml:space="preserve"> </w:t>
      </w:r>
      <w:r w:rsidR="0022259B" w:rsidRPr="007032DE">
        <w:rPr>
          <w:i/>
          <w:sz w:val="28"/>
          <w:szCs w:val="28"/>
          <w:lang w:val="pt-BR"/>
        </w:rPr>
        <w:t>liên quan</w:t>
      </w:r>
      <w:r w:rsidRPr="007032DE">
        <w:rPr>
          <w:i/>
          <w:sz w:val="28"/>
          <w:szCs w:val="28"/>
          <w:lang w:val="pt-BR"/>
        </w:rPr>
        <w:t>)</w:t>
      </w:r>
      <w:r w:rsidRPr="007032DE">
        <w:rPr>
          <w:i/>
          <w:sz w:val="28"/>
          <w:szCs w:val="28"/>
          <w:lang w:val="nl-NL"/>
        </w:rPr>
        <w:t>.</w:t>
      </w:r>
    </w:p>
    <w:tbl>
      <w:tblPr>
        <w:tblW w:w="9464" w:type="dxa"/>
        <w:tblLook w:val="01E0" w:firstRow="1" w:lastRow="1" w:firstColumn="1" w:lastColumn="1" w:noHBand="0" w:noVBand="0"/>
      </w:tblPr>
      <w:tblGrid>
        <w:gridCol w:w="5148"/>
        <w:gridCol w:w="4316"/>
      </w:tblGrid>
      <w:tr w:rsidR="00E97D56" w:rsidRPr="007032DE" w14:paraId="041DFA8C" w14:textId="77777777" w:rsidTr="009F2FBC">
        <w:trPr>
          <w:trHeight w:val="2411"/>
        </w:trPr>
        <w:tc>
          <w:tcPr>
            <w:tcW w:w="5148" w:type="dxa"/>
          </w:tcPr>
          <w:p w14:paraId="36F8D908" w14:textId="77777777" w:rsidR="00E97D56" w:rsidRPr="007032DE" w:rsidRDefault="00E97D56" w:rsidP="006A0761">
            <w:pPr>
              <w:rPr>
                <w:lang w:val="zu-ZA"/>
              </w:rPr>
            </w:pPr>
            <w:r w:rsidRPr="007032DE">
              <w:rPr>
                <w:b/>
                <w:i/>
                <w:lang w:val="zu-ZA"/>
              </w:rPr>
              <w:t>Nơi nhận:</w:t>
            </w:r>
          </w:p>
          <w:p w14:paraId="03AACDF8" w14:textId="77777777" w:rsidR="00E97D56" w:rsidRPr="007032DE" w:rsidRDefault="00E97D56" w:rsidP="006A0761">
            <w:pPr>
              <w:jc w:val="both"/>
              <w:rPr>
                <w:bCs/>
                <w:lang w:val="nl-NL"/>
              </w:rPr>
            </w:pPr>
            <w:r w:rsidRPr="007032DE">
              <w:rPr>
                <w:bCs/>
                <w:sz w:val="22"/>
                <w:szCs w:val="22"/>
                <w:lang w:val="nl-NL"/>
              </w:rPr>
              <w:t>- Như trên;</w:t>
            </w:r>
          </w:p>
          <w:p w14:paraId="4AAC5033" w14:textId="77777777" w:rsidR="005248A9" w:rsidRDefault="00E97D56" w:rsidP="006A0761">
            <w:pPr>
              <w:jc w:val="both"/>
              <w:rPr>
                <w:bCs/>
                <w:lang w:val="nl-NL"/>
              </w:rPr>
            </w:pPr>
            <w:r w:rsidRPr="007032DE">
              <w:rPr>
                <w:bCs/>
                <w:sz w:val="22"/>
                <w:szCs w:val="22"/>
                <w:lang w:val="nl-NL"/>
              </w:rPr>
              <w:t xml:space="preserve">- </w:t>
            </w:r>
            <w:r w:rsidR="003E65B7" w:rsidRPr="007032DE">
              <w:rPr>
                <w:bCs/>
                <w:sz w:val="22"/>
                <w:szCs w:val="22"/>
                <w:lang w:val="nl-NL"/>
              </w:rPr>
              <w:t>Bộ trưởng</w:t>
            </w:r>
            <w:r w:rsidRPr="007032DE">
              <w:rPr>
                <w:bCs/>
                <w:sz w:val="22"/>
                <w:szCs w:val="22"/>
                <w:lang w:val="nl-NL"/>
              </w:rPr>
              <w:t xml:space="preserve"> (để báo cáo);</w:t>
            </w:r>
          </w:p>
          <w:p w14:paraId="4F8D9BB4" w14:textId="77777777" w:rsidR="005248A9" w:rsidRDefault="005248A9" w:rsidP="006A0761">
            <w:pPr>
              <w:jc w:val="both"/>
              <w:rPr>
                <w:bCs/>
                <w:lang w:val="nl-NL"/>
              </w:rPr>
            </w:pPr>
            <w:r>
              <w:rPr>
                <w:bCs/>
                <w:sz w:val="22"/>
                <w:szCs w:val="22"/>
                <w:lang w:val="nl-NL"/>
              </w:rPr>
              <w:t>- Thủ tướng, các Phó TTg Chính phủ (để báo cáo);</w:t>
            </w:r>
          </w:p>
          <w:p w14:paraId="069B26CE" w14:textId="77777777" w:rsidR="00E97D56" w:rsidRDefault="00E97D56" w:rsidP="006A0761">
            <w:pPr>
              <w:jc w:val="both"/>
              <w:rPr>
                <w:bCs/>
                <w:lang w:val="nl-NL"/>
              </w:rPr>
            </w:pPr>
            <w:r w:rsidRPr="007032DE">
              <w:rPr>
                <w:bCs/>
                <w:sz w:val="22"/>
                <w:szCs w:val="22"/>
                <w:lang w:val="nl-NL"/>
              </w:rPr>
              <w:t>- Văn phòng Chính phủ;</w:t>
            </w:r>
          </w:p>
          <w:p w14:paraId="092C5B38" w14:textId="77777777" w:rsidR="005248A9" w:rsidRPr="007032DE" w:rsidRDefault="005248A9" w:rsidP="006A0761">
            <w:pPr>
              <w:jc w:val="both"/>
              <w:rPr>
                <w:bCs/>
                <w:lang w:val="nl-NL"/>
              </w:rPr>
            </w:pPr>
            <w:r>
              <w:rPr>
                <w:bCs/>
                <w:sz w:val="22"/>
                <w:szCs w:val="22"/>
                <w:lang w:val="nl-NL"/>
              </w:rPr>
              <w:t>- Bộ Tư pháp, Bộ Công Thương;</w:t>
            </w:r>
            <w:r w:rsidRPr="007032DE">
              <w:rPr>
                <w:bCs/>
                <w:sz w:val="22"/>
                <w:szCs w:val="22"/>
                <w:lang w:val="nl-NL"/>
              </w:rPr>
              <w:t xml:space="preserve"> </w:t>
            </w:r>
          </w:p>
          <w:p w14:paraId="05B43788" w14:textId="77777777" w:rsidR="00E97D56" w:rsidRPr="007032DE" w:rsidRDefault="00E97D56" w:rsidP="006A0761">
            <w:pPr>
              <w:jc w:val="both"/>
              <w:rPr>
                <w:sz w:val="28"/>
                <w:szCs w:val="28"/>
                <w:lang w:val="zu-ZA"/>
              </w:rPr>
            </w:pPr>
            <w:r w:rsidRPr="007032DE">
              <w:rPr>
                <w:sz w:val="22"/>
                <w:szCs w:val="22"/>
                <w:lang w:val="sv-SE"/>
              </w:rPr>
              <w:t>- Lưu: VT, CST (     b).</w:t>
            </w:r>
          </w:p>
        </w:tc>
        <w:tc>
          <w:tcPr>
            <w:tcW w:w="4316" w:type="dxa"/>
          </w:tcPr>
          <w:p w14:paraId="6DC31B1E" w14:textId="77777777" w:rsidR="00E97D56" w:rsidRPr="007032DE" w:rsidRDefault="00E97D56" w:rsidP="00243169">
            <w:pPr>
              <w:jc w:val="center"/>
              <w:rPr>
                <w:b/>
                <w:bCs/>
                <w:sz w:val="26"/>
                <w:szCs w:val="26"/>
                <w:lang w:val="sv-SE"/>
              </w:rPr>
            </w:pPr>
            <w:r w:rsidRPr="007032DE">
              <w:rPr>
                <w:b/>
                <w:bCs/>
                <w:sz w:val="26"/>
                <w:szCs w:val="26"/>
                <w:lang w:val="sv-SE"/>
              </w:rPr>
              <w:t xml:space="preserve">KT. </w:t>
            </w:r>
            <w:r w:rsidRPr="007032DE">
              <w:rPr>
                <w:b/>
                <w:bCs/>
                <w:sz w:val="26"/>
                <w:szCs w:val="26"/>
                <w:lang w:val="am-ET"/>
              </w:rPr>
              <w:t>BỘ TRƯỞNG</w:t>
            </w:r>
          </w:p>
          <w:p w14:paraId="70F44F5F" w14:textId="77777777" w:rsidR="00E97D56" w:rsidRPr="007032DE" w:rsidRDefault="00E97D56" w:rsidP="00243169">
            <w:pPr>
              <w:jc w:val="center"/>
              <w:rPr>
                <w:b/>
                <w:bCs/>
                <w:sz w:val="26"/>
                <w:szCs w:val="26"/>
                <w:lang w:val="sv-SE"/>
              </w:rPr>
            </w:pPr>
            <w:r w:rsidRPr="007032DE">
              <w:rPr>
                <w:b/>
                <w:bCs/>
                <w:sz w:val="26"/>
                <w:szCs w:val="26"/>
                <w:lang w:val="sv-SE"/>
              </w:rPr>
              <w:t>THỨ TRƯỞNG</w:t>
            </w:r>
          </w:p>
          <w:p w14:paraId="6795EAEB" w14:textId="77777777" w:rsidR="00E97D56" w:rsidRPr="007032DE" w:rsidRDefault="00E97D56" w:rsidP="00243169">
            <w:pPr>
              <w:ind w:left="720"/>
              <w:jc w:val="center"/>
              <w:rPr>
                <w:b/>
                <w:sz w:val="28"/>
                <w:szCs w:val="28"/>
                <w:lang w:val="zu-ZA"/>
              </w:rPr>
            </w:pPr>
          </w:p>
          <w:p w14:paraId="7D621980" w14:textId="77777777" w:rsidR="00E97D56" w:rsidRPr="007032DE" w:rsidRDefault="00E97D56" w:rsidP="00243169">
            <w:pPr>
              <w:ind w:left="720"/>
              <w:jc w:val="center"/>
              <w:rPr>
                <w:b/>
                <w:sz w:val="28"/>
                <w:szCs w:val="28"/>
                <w:lang w:val="zu-ZA"/>
              </w:rPr>
            </w:pPr>
          </w:p>
          <w:p w14:paraId="3779456D" w14:textId="77777777" w:rsidR="00E97D56" w:rsidRPr="007032DE" w:rsidRDefault="00E97D56" w:rsidP="00243169">
            <w:pPr>
              <w:jc w:val="center"/>
              <w:rPr>
                <w:b/>
                <w:sz w:val="28"/>
                <w:szCs w:val="28"/>
                <w:lang w:val="zu-ZA"/>
              </w:rPr>
            </w:pPr>
          </w:p>
          <w:p w14:paraId="42693F3D" w14:textId="77777777" w:rsidR="004E2F52" w:rsidRPr="007032DE" w:rsidRDefault="004E2F52" w:rsidP="00243169">
            <w:pPr>
              <w:jc w:val="center"/>
              <w:rPr>
                <w:b/>
                <w:sz w:val="28"/>
                <w:szCs w:val="28"/>
                <w:lang w:val="zu-ZA"/>
              </w:rPr>
            </w:pPr>
          </w:p>
          <w:p w14:paraId="5AABDC6D" w14:textId="77777777" w:rsidR="009F2FBC" w:rsidRPr="007032DE" w:rsidRDefault="009F2FBC" w:rsidP="00243169">
            <w:pPr>
              <w:jc w:val="center"/>
              <w:rPr>
                <w:b/>
                <w:sz w:val="28"/>
                <w:szCs w:val="28"/>
                <w:lang w:val="zu-ZA"/>
              </w:rPr>
            </w:pPr>
          </w:p>
          <w:p w14:paraId="0E343690" w14:textId="77777777" w:rsidR="00E97D56" w:rsidRPr="007032DE" w:rsidRDefault="00243169" w:rsidP="00DF0EB3">
            <w:pPr>
              <w:jc w:val="center"/>
              <w:rPr>
                <w:sz w:val="28"/>
                <w:szCs w:val="28"/>
              </w:rPr>
            </w:pPr>
            <w:r w:rsidRPr="007032DE">
              <w:rPr>
                <w:b/>
                <w:sz w:val="28"/>
                <w:szCs w:val="28"/>
                <w:lang w:val="vi-VN"/>
              </w:rPr>
              <w:t>Cao Anh Tuấn</w:t>
            </w:r>
          </w:p>
        </w:tc>
      </w:tr>
    </w:tbl>
    <w:p w14:paraId="0D21843C" w14:textId="77777777" w:rsidR="004961BA" w:rsidRPr="007032DE" w:rsidRDefault="004961BA" w:rsidP="004961BA">
      <w:pPr>
        <w:widowControl w:val="0"/>
        <w:spacing w:before="120" w:after="120" w:line="252" w:lineRule="auto"/>
        <w:ind w:firstLine="720"/>
        <w:jc w:val="both"/>
        <w:rPr>
          <w:sz w:val="28"/>
          <w:szCs w:val="28"/>
          <w:lang w:val="nl-NL"/>
        </w:rPr>
      </w:pPr>
    </w:p>
    <w:sectPr w:rsidR="004961BA" w:rsidRPr="007032DE" w:rsidSect="00C22327">
      <w:headerReference w:type="default" r:id="rId8"/>
      <w:footerReference w:type="default" r:id="rId9"/>
      <w:pgSz w:w="11909" w:h="16834" w:code="9"/>
      <w:pgMar w:top="1134" w:right="1134" w:bottom="1134" w:left="1588" w:header="624"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68BC7" w14:textId="77777777" w:rsidR="002C1801" w:rsidRDefault="002C1801" w:rsidP="0098269A">
      <w:r>
        <w:separator/>
      </w:r>
    </w:p>
  </w:endnote>
  <w:endnote w:type="continuationSeparator" w:id="0">
    <w:p w14:paraId="3CF5330A" w14:textId="77777777" w:rsidR="002C1801" w:rsidRDefault="002C1801" w:rsidP="0098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58B2" w14:textId="77777777" w:rsidR="00200714" w:rsidRDefault="00200714" w:rsidP="00D02F64">
    <w:pPr>
      <w:pStyle w:val="Footer"/>
      <w:tabs>
        <w:tab w:val="left" w:pos="1234"/>
      </w:tabs>
    </w:pPr>
    <w:r>
      <w:tab/>
    </w:r>
    <w:r>
      <w:tab/>
    </w:r>
    <w:r>
      <w:tab/>
    </w:r>
  </w:p>
  <w:p w14:paraId="7F537402" w14:textId="77777777" w:rsidR="00200714" w:rsidRDefault="00200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C6E18" w14:textId="77777777" w:rsidR="002C1801" w:rsidRDefault="002C1801" w:rsidP="0098269A">
      <w:r>
        <w:separator/>
      </w:r>
    </w:p>
  </w:footnote>
  <w:footnote w:type="continuationSeparator" w:id="0">
    <w:p w14:paraId="614378D3" w14:textId="77777777" w:rsidR="002C1801" w:rsidRDefault="002C1801" w:rsidP="0098269A">
      <w:r>
        <w:continuationSeparator/>
      </w:r>
    </w:p>
  </w:footnote>
  <w:footnote w:id="1">
    <w:p w14:paraId="10405F7A" w14:textId="77777777" w:rsidR="00200714" w:rsidRPr="00EF136E" w:rsidRDefault="00200714" w:rsidP="00457D13">
      <w:pPr>
        <w:pStyle w:val="FootnoteText"/>
        <w:jc w:val="both"/>
      </w:pPr>
      <w:r w:rsidRPr="00EF136E">
        <w:rPr>
          <w:rStyle w:val="FootnoteReference"/>
        </w:rPr>
        <w:footnoteRef/>
      </w:r>
      <w:r w:rsidRPr="00EF136E">
        <w:t xml:space="preserve"> </w:t>
      </w:r>
      <w:r w:rsidRPr="00EF136E">
        <w:rPr>
          <w:bCs/>
          <w:iCs/>
          <w:lang w:val="nb-NO"/>
        </w:rPr>
        <w:t xml:space="preserve">Nghị quyết số 18/2022/UBTVQH15 ngày 23/3/2022, </w:t>
      </w:r>
      <w:r w:rsidRPr="00EF136E">
        <w:rPr>
          <w:lang w:val="nl-NL"/>
        </w:rPr>
        <w:t xml:space="preserve">Nghị quyết số 20/2022/UBTVQH15 ngày 06/7/2022; Nghị quyết số 30/2022/UBTVQH15 ngày 30/12/2022 và </w:t>
      </w:r>
      <w:r w:rsidRPr="00EF136E">
        <w:t>Nghị quyết số 42/2023/UBTVQH15 ngày 18/12/2023.</w:t>
      </w:r>
    </w:p>
  </w:footnote>
  <w:footnote w:id="2">
    <w:p w14:paraId="109B8924" w14:textId="77777777" w:rsidR="00200714" w:rsidRPr="00EF136E" w:rsidRDefault="00200714" w:rsidP="00EF136E">
      <w:pPr>
        <w:pStyle w:val="FootnoteText"/>
        <w:jc w:val="both"/>
      </w:pPr>
      <w:r w:rsidRPr="00EF136E">
        <w:rPr>
          <w:rStyle w:val="FootnoteReference"/>
        </w:rPr>
        <w:footnoteRef/>
      </w:r>
      <w:r w:rsidRPr="00EF136E">
        <w:t xml:space="preserve"> Tại Nghị quyết số 579/2018/UBTVQH14 ngày 26/9/2018 của UBTVQH</w:t>
      </w:r>
      <w:r w:rsidRPr="00EF136E">
        <w:rPr>
          <w:shd w:val="clear" w:color="auto" w:fill="FFFFFF"/>
        </w:rPr>
        <w:t xml:space="preserve"> với mức thuế</w:t>
      </w:r>
      <w:r w:rsidRPr="00EF136E">
        <w:rPr>
          <w:lang w:val="nl-NL"/>
        </w:rPr>
        <w:t xml:space="preserve"> bằng mức trần </w:t>
      </w:r>
      <w:r w:rsidRPr="00EF136E">
        <w:t>trong Biểu khung thuế ban hành kèm theo Luật Thuế BVMT</w:t>
      </w:r>
      <w:r w:rsidRPr="00EF136E">
        <w:rPr>
          <w:lang w:val="nl-NL"/>
        </w:rPr>
        <w:t xml:space="preserve"> (trừ dầu hỏa)</w:t>
      </w:r>
      <w:r w:rsidRPr="00EF136E">
        <w:t>, cụ thể: Xăng tăng từ 2.000 đồng/lít lên 4.000 đồng/lít; nhiên liệu bay tăng từ 1.000 đồng/lít lên 3.000 đồng/lít; dầu diesel, dầu mazut, dầu nhờn tăng từ 1.000 đồng/lít lên 2.000 đồng/lít; dầu hỏa tăng từ 600 đồng/lít lên 1.000 đồng/lít (mức trần là 2.000 đồng/lít); mỡ nhờn tăng từ 1.000 đồng/kg lên 2.000 đồng/kg.</w:t>
      </w:r>
    </w:p>
  </w:footnote>
  <w:footnote w:id="3">
    <w:p w14:paraId="39E8D7EF" w14:textId="77777777" w:rsidR="00200714" w:rsidRPr="00EF136E" w:rsidRDefault="00200714" w:rsidP="00EF136E">
      <w:pPr>
        <w:pStyle w:val="FootnoteText"/>
        <w:jc w:val="both"/>
      </w:pPr>
      <w:r w:rsidRPr="00EF136E">
        <w:rPr>
          <w:rStyle w:val="FootnoteReference"/>
        </w:rPr>
        <w:footnoteRef/>
      </w:r>
      <w:r w:rsidRPr="00EF136E">
        <w:t xml:space="preserve"> </w:t>
      </w:r>
      <w:r w:rsidRPr="00EF136E">
        <w:rPr>
          <w:shd w:val="clear" w:color="auto" w:fill="FFFFFF"/>
        </w:rPr>
        <w:t>CPI </w:t>
      </w:r>
      <w:r w:rsidRPr="00EF136E">
        <w:t xml:space="preserve">là chỉ số đo lường mức độ thay đổi trung bình của giá cả hàng hóa và dịch vụ tiêu dùng </w:t>
      </w:r>
      <w:r w:rsidRPr="00EF136E">
        <w:rPr>
          <w:shd w:val="clear" w:color="auto" w:fill="FFFFFF"/>
        </w:rPr>
        <w:t>hàng ngày của người dân</w:t>
      </w:r>
      <w:r w:rsidRPr="00EF136E">
        <w:t xml:space="preserve"> theo thời gian.</w:t>
      </w:r>
    </w:p>
  </w:footnote>
  <w:footnote w:id="4">
    <w:p w14:paraId="34B0CBF5" w14:textId="77777777" w:rsidR="00200714" w:rsidRPr="00EF136E" w:rsidRDefault="00200714" w:rsidP="004A10F1">
      <w:pPr>
        <w:pStyle w:val="FootnoteText"/>
        <w:jc w:val="both"/>
      </w:pPr>
      <w:r w:rsidRPr="00EF136E">
        <w:rPr>
          <w:rStyle w:val="FootnoteReference"/>
        </w:rPr>
        <w:footnoteRef/>
      </w:r>
      <w:r w:rsidRPr="00EF136E">
        <w:t xml:space="preserve"> Theo Báo cáo số 04/BC-TCTK ngày 06/01/2025 của </w:t>
      </w:r>
      <w:r w:rsidR="002168D8">
        <w:t>Cục</w:t>
      </w:r>
      <w:r w:rsidRPr="00EF136E">
        <w:t xml:space="preserve"> Th</w:t>
      </w:r>
      <w:r>
        <w:t>ố</w:t>
      </w:r>
      <w:r w:rsidRPr="00EF136E">
        <w:t>ng k</w:t>
      </w:r>
      <w:r>
        <w:t>ê</w:t>
      </w:r>
      <w:r w:rsidRPr="00EF136E">
        <w:t xml:space="preserve"> báo cáo tình hình kinh tế xã hội Quý IV và năm 2024.</w:t>
      </w:r>
    </w:p>
  </w:footnote>
  <w:footnote w:id="5">
    <w:p w14:paraId="7D8D5190" w14:textId="77777777" w:rsidR="00200714" w:rsidRPr="00EF136E" w:rsidRDefault="00200714" w:rsidP="004A10F1">
      <w:pPr>
        <w:pStyle w:val="FootnoteText"/>
        <w:jc w:val="both"/>
      </w:pPr>
      <w:r w:rsidRPr="00EF136E">
        <w:rPr>
          <w:rStyle w:val="FootnoteReference"/>
        </w:rPr>
        <w:footnoteRef/>
      </w:r>
      <w:r w:rsidRPr="00EF136E">
        <w:t xml:space="preserve"> </w:t>
      </w:r>
      <w:r>
        <w:t>Công văn số 771/CTK-DVG ngày 03/6/2025 của Cục Thống kê</w:t>
      </w:r>
      <w:r w:rsidRPr="00EF136E">
        <w:t>.</w:t>
      </w:r>
    </w:p>
  </w:footnote>
  <w:footnote w:id="6">
    <w:p w14:paraId="317F002B" w14:textId="77777777" w:rsidR="00593579" w:rsidRDefault="00593579" w:rsidP="00682B96">
      <w:pPr>
        <w:pStyle w:val="FootnoteText"/>
        <w:jc w:val="both"/>
      </w:pPr>
      <w:r>
        <w:rPr>
          <w:rStyle w:val="FootnoteReference"/>
        </w:rPr>
        <w:footnoteRef/>
      </w:r>
      <w:r>
        <w:t xml:space="preserve"> </w:t>
      </w:r>
      <w:r w:rsidRPr="00EF136E">
        <w:t xml:space="preserve">Theo Báo cáo số </w:t>
      </w:r>
      <w:r>
        <w:t>158</w:t>
      </w:r>
      <w:r w:rsidRPr="00EF136E">
        <w:t xml:space="preserve">/BC-CTK ngày 06/5/2025 của Cục Thống kê báo cáo tình hình kinh tế - xã hội tháng </w:t>
      </w:r>
      <w:r>
        <w:t>năm</w:t>
      </w:r>
      <w:r w:rsidRPr="00EF136E">
        <w:t xml:space="preserve"> và </w:t>
      </w:r>
      <w:r>
        <w:t>5</w:t>
      </w:r>
      <w:r w:rsidRPr="00EF136E">
        <w:t xml:space="preserve"> tháng đầu năm 2025</w:t>
      </w:r>
      <w:r>
        <w:t>.</w:t>
      </w:r>
    </w:p>
  </w:footnote>
  <w:footnote w:id="7">
    <w:p w14:paraId="70363906" w14:textId="77777777" w:rsidR="00200714" w:rsidRPr="00EF136E" w:rsidRDefault="00200714" w:rsidP="00A15201">
      <w:pPr>
        <w:pStyle w:val="FootnoteText"/>
        <w:jc w:val="both"/>
      </w:pPr>
      <w:r w:rsidRPr="00FF5516">
        <w:rPr>
          <w:rStyle w:val="FootnoteReference"/>
        </w:rPr>
        <w:footnoteRef/>
      </w:r>
      <w:r w:rsidRPr="00FF5516">
        <w:t xml:space="preserve"> Tại kỳ điều hành giá xăng dầu trong nước ngày </w:t>
      </w:r>
      <w:r w:rsidR="008763C4">
        <w:t>26</w:t>
      </w:r>
      <w:r w:rsidRPr="00FF5516">
        <w:t>/</w:t>
      </w:r>
      <w:r w:rsidR="0050023B" w:rsidRPr="00FF5516">
        <w:t>6</w:t>
      </w:r>
      <w:r w:rsidRPr="00FF5516">
        <w:t xml:space="preserve">/2025, giá của xăng RON95 là </w:t>
      </w:r>
      <w:r w:rsidR="008763C4">
        <w:t>21</w:t>
      </w:r>
      <w:r w:rsidRPr="00FF5516">
        <w:t>.</w:t>
      </w:r>
      <w:r w:rsidR="008763C4">
        <w:t>507</w:t>
      </w:r>
      <w:r w:rsidRPr="00FF5516">
        <w:t xml:space="preserve"> đồng/lít; dầu diesel là </w:t>
      </w:r>
      <w:r w:rsidR="00E75A41">
        <w:t>19</w:t>
      </w:r>
      <w:r w:rsidRPr="00FF5516">
        <w:t>.</w:t>
      </w:r>
      <w:r w:rsidR="008763C4">
        <w:t>707</w:t>
      </w:r>
      <w:r w:rsidRPr="00FF5516">
        <w:t xml:space="preserve"> đồng/lít; dầu mazut là </w:t>
      </w:r>
      <w:r w:rsidR="00E75A41">
        <w:t>17</w:t>
      </w:r>
      <w:r w:rsidRPr="00FF5516">
        <w:t>.</w:t>
      </w:r>
      <w:r w:rsidR="008763C4">
        <w:t>269</w:t>
      </w:r>
      <w:r w:rsidRPr="00FF5516">
        <w:t xml:space="preserve"> đồng/lít và dầu hỏa là </w:t>
      </w:r>
      <w:r w:rsidR="008763C4">
        <w:t>19</w:t>
      </w:r>
      <w:r w:rsidRPr="00FF5516">
        <w:t>.</w:t>
      </w:r>
      <w:r w:rsidR="008763C4">
        <w:t>417</w:t>
      </w:r>
      <w:r w:rsidRPr="00FF5516">
        <w:t xml:space="preserve"> đồng/lít.</w:t>
      </w:r>
    </w:p>
  </w:footnote>
  <w:footnote w:id="8">
    <w:p w14:paraId="6B369F5A" w14:textId="77777777" w:rsidR="00200714" w:rsidRDefault="00200714">
      <w:pPr>
        <w:pStyle w:val="FootnoteText"/>
      </w:pPr>
      <w:r>
        <w:rPr>
          <w:rStyle w:val="FootnoteReference"/>
        </w:rPr>
        <w:footnoteRef/>
      </w:r>
      <w:r>
        <w:t xml:space="preserve"> Công văn số 771/CTK-DVG ngày 03/6/2025 của Cục Thống kê. </w:t>
      </w:r>
    </w:p>
  </w:footnote>
  <w:footnote w:id="9">
    <w:p w14:paraId="298C296C" w14:textId="77777777" w:rsidR="00200714" w:rsidRPr="00EF136E" w:rsidRDefault="00200714" w:rsidP="006A7FC7">
      <w:pPr>
        <w:pStyle w:val="FootnoteText"/>
        <w:jc w:val="both"/>
      </w:pPr>
      <w:r w:rsidRPr="00EF136E">
        <w:rPr>
          <w:rStyle w:val="FootnoteReference"/>
        </w:rPr>
        <w:footnoteRef/>
      </w:r>
      <w:r w:rsidRPr="00EF136E">
        <w:t xml:space="preserve"> Trong giai đoạn năm 2020 - 2025, mức thuế BVMT đối với nhiên liệu bay đã được giảm 30% từ ngày 01/8/2020 đến hết ngày 31/12/2021 (Theo Nghị quyết số 979/2020/UBTVQH14 ngày 27/7/2020 của UBTVQH), giảm 50% kể từ ngày 01/01/2022 đến hết ngày 10/7/2022 (Theo các Nghị quy</w:t>
      </w:r>
      <w:r>
        <w:t>ế</w:t>
      </w:r>
      <w:r w:rsidRPr="00EF136E">
        <w:t>t số 13/2021/UBTVQH15 ngày 31/12/2021 và Nghị quyết số 18/2022/UBTVQH15 ngày 23/3/2022 của UBTVQH) và giảm về bằng mức sàn trong Biểu khung thuế từ ngày 11/7/2022 đến hết ngày 31/12/2025 (Theo các Nghị quyết số 20/2022/UBTVQH15 ngày 06/7/2022, Nghị quyết số 30/2022/UBTVQH15 ngày 30/12/2022, Nghị quyết số 42/2023/UBTVQH15 ngày 18/12/2023 và Nghị quyết số 60/2024/UBTVQH15 ngày 24/12/2024 của UBTVQH).</w:t>
      </w:r>
    </w:p>
  </w:footnote>
  <w:footnote w:id="10">
    <w:p w14:paraId="011DD31A" w14:textId="77777777" w:rsidR="00200714" w:rsidRDefault="00200714" w:rsidP="00D02F64">
      <w:pPr>
        <w:pStyle w:val="FootnoteText"/>
        <w:jc w:val="both"/>
      </w:pPr>
      <w:r w:rsidRPr="00EF136E">
        <w:rPr>
          <w:rStyle w:val="FootnoteReference"/>
        </w:rPr>
        <w:footnoteRef/>
      </w:r>
      <w:r w:rsidRPr="00EF136E">
        <w:t xml:space="preserve"> </w:t>
      </w:r>
      <w:r w:rsidR="006A313B" w:rsidRPr="00D1644B">
        <w:t>Theo Cục Hàng không Việt Nam, tính đến quý I/2025, tổng thị trường vận chuyển hàng không đạt hơn 20,7 triệu khách (tăng 9,2% so với cùng kỳ năm 2024); trong đó, nội địa hơn 9 triệu khách (tăng 5,4%) và quốc tế hơn 11,7 triệu khách (tăng 12,3%). Vận tải hàng hóa đạt 329 nghìn tấn, tăng 12,4% so với cùng kỳ, trong đó, nội địa hơn 60 nghìn tấn, tăng 2,8% và quốc tế 269 nghìn tấn, tăng 14,8% so cùng kỳ 2024. Như vậy, vận tải hàng không đã hoàn toàn hồi phục và có sự tăng trưởng so năm 2019 (trước dịch Covid-19) cả ở thị trường quốc tế (tăng 11%) và nội địa (tăng 5,8%).</w:t>
      </w:r>
      <w:r w:rsidR="006A313B">
        <w:t xml:space="preserve"> Theo báo cáo tài chính kiểm toán năm 2024, lợi nhuận kế toán trước thuế năm 2024 của Tổng công ty Cảng hàng không Việt Nam là 14.275 tỷ đồng (tăng 37% so với năm 2023) và của Tổng công ty Quản lý bay Việt Nam là 1.358 tỷ đồng (tăng 22,7% so với năm 2023</w:t>
      </w:r>
      <w:r w:rsidR="00A206C4">
        <w:t>).</w:t>
      </w:r>
      <w:r w:rsidR="00A206C4" w:rsidRPr="00A206C4">
        <w:t xml:space="preserve"> </w:t>
      </w:r>
    </w:p>
    <w:p w14:paraId="70384F21" w14:textId="77777777" w:rsidR="00A206C4" w:rsidRPr="00EF136E" w:rsidRDefault="00A206C4" w:rsidP="00D02F64">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879231"/>
      <w:docPartObj>
        <w:docPartGallery w:val="Page Numbers (Top of Page)"/>
        <w:docPartUnique/>
      </w:docPartObj>
    </w:sdtPr>
    <w:sdtEndPr/>
    <w:sdtContent>
      <w:p w14:paraId="7F24E5BB" w14:textId="77777777" w:rsidR="00200714" w:rsidRDefault="00D47510">
        <w:pPr>
          <w:pStyle w:val="Header"/>
          <w:jc w:val="center"/>
        </w:pPr>
        <w:r>
          <w:fldChar w:fldCharType="begin"/>
        </w:r>
        <w:r w:rsidR="00433715">
          <w:instrText xml:space="preserve"> PAGE   \* MERGEFORMAT </w:instrText>
        </w:r>
        <w:r>
          <w:fldChar w:fldCharType="separate"/>
        </w:r>
        <w:r w:rsidR="005248A9">
          <w:rPr>
            <w:noProof/>
          </w:rPr>
          <w:t>12</w:t>
        </w:r>
        <w:r>
          <w:rPr>
            <w:noProof/>
          </w:rPr>
          <w:fldChar w:fldCharType="end"/>
        </w:r>
      </w:p>
    </w:sdtContent>
  </w:sdt>
  <w:p w14:paraId="458E382F" w14:textId="77777777" w:rsidR="00200714" w:rsidRDefault="00200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C02"/>
    <w:multiLevelType w:val="hybridMultilevel"/>
    <w:tmpl w:val="9140B370"/>
    <w:lvl w:ilvl="0" w:tplc="414C86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7311AA7"/>
    <w:multiLevelType w:val="hybridMultilevel"/>
    <w:tmpl w:val="3E7A1B24"/>
    <w:lvl w:ilvl="0" w:tplc="4F68BDD6">
      <w:start w:val="1"/>
      <w:numFmt w:val="decimal"/>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2" w15:restartNumberingAfterBreak="0">
    <w:nsid w:val="3089329B"/>
    <w:multiLevelType w:val="hybridMultilevel"/>
    <w:tmpl w:val="BCBE4526"/>
    <w:lvl w:ilvl="0" w:tplc="AD1ECE38">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4C231D44"/>
    <w:multiLevelType w:val="hybridMultilevel"/>
    <w:tmpl w:val="1BAAC962"/>
    <w:lvl w:ilvl="0" w:tplc="8084ABD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60FE2F33"/>
    <w:multiLevelType w:val="hybridMultilevel"/>
    <w:tmpl w:val="FA1CBD8C"/>
    <w:lvl w:ilvl="0" w:tplc="EE7E01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867F63"/>
    <w:multiLevelType w:val="hybridMultilevel"/>
    <w:tmpl w:val="0CFED798"/>
    <w:lvl w:ilvl="0" w:tplc="6C7EB19A">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D1F5BE7"/>
    <w:multiLevelType w:val="hybridMultilevel"/>
    <w:tmpl w:val="20108228"/>
    <w:lvl w:ilvl="0" w:tplc="650CE7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87773978">
    <w:abstractNumId w:val="6"/>
  </w:num>
  <w:num w:numId="2" w16cid:durableId="1251742434">
    <w:abstractNumId w:val="1"/>
  </w:num>
  <w:num w:numId="3" w16cid:durableId="598216544">
    <w:abstractNumId w:val="2"/>
  </w:num>
  <w:num w:numId="4" w16cid:durableId="165632102">
    <w:abstractNumId w:val="4"/>
  </w:num>
  <w:num w:numId="5" w16cid:durableId="172576190">
    <w:abstractNumId w:val="0"/>
  </w:num>
  <w:num w:numId="6" w16cid:durableId="1071661510">
    <w:abstractNumId w:val="3"/>
  </w:num>
  <w:num w:numId="7" w16cid:durableId="1581401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69A"/>
    <w:rsid w:val="0000097A"/>
    <w:rsid w:val="0000668E"/>
    <w:rsid w:val="0000741D"/>
    <w:rsid w:val="000100F9"/>
    <w:rsid w:val="00010148"/>
    <w:rsid w:val="00010952"/>
    <w:rsid w:val="00010DEB"/>
    <w:rsid w:val="00015025"/>
    <w:rsid w:val="0001712A"/>
    <w:rsid w:val="00017D10"/>
    <w:rsid w:val="00020CB1"/>
    <w:rsid w:val="0002189B"/>
    <w:rsid w:val="00021D7C"/>
    <w:rsid w:val="000230F4"/>
    <w:rsid w:val="00024BAA"/>
    <w:rsid w:val="00025491"/>
    <w:rsid w:val="000258CF"/>
    <w:rsid w:val="00026407"/>
    <w:rsid w:val="000268CF"/>
    <w:rsid w:val="00027D51"/>
    <w:rsid w:val="000302D2"/>
    <w:rsid w:val="00031C4B"/>
    <w:rsid w:val="0003258A"/>
    <w:rsid w:val="00034343"/>
    <w:rsid w:val="00035221"/>
    <w:rsid w:val="000356C5"/>
    <w:rsid w:val="00037106"/>
    <w:rsid w:val="0004601F"/>
    <w:rsid w:val="000476CE"/>
    <w:rsid w:val="00047FAE"/>
    <w:rsid w:val="000511A1"/>
    <w:rsid w:val="00054199"/>
    <w:rsid w:val="00055EA3"/>
    <w:rsid w:val="00057E1B"/>
    <w:rsid w:val="00072FD0"/>
    <w:rsid w:val="000756D7"/>
    <w:rsid w:val="00076309"/>
    <w:rsid w:val="0008016C"/>
    <w:rsid w:val="000803C5"/>
    <w:rsid w:val="0008311B"/>
    <w:rsid w:val="000847FE"/>
    <w:rsid w:val="00093F4B"/>
    <w:rsid w:val="00094AFF"/>
    <w:rsid w:val="00094CD5"/>
    <w:rsid w:val="0009525D"/>
    <w:rsid w:val="000969C6"/>
    <w:rsid w:val="00097AA8"/>
    <w:rsid w:val="000A295E"/>
    <w:rsid w:val="000A2EBA"/>
    <w:rsid w:val="000A51A5"/>
    <w:rsid w:val="000A5613"/>
    <w:rsid w:val="000A6A10"/>
    <w:rsid w:val="000B070C"/>
    <w:rsid w:val="000B1811"/>
    <w:rsid w:val="000B39CC"/>
    <w:rsid w:val="000B3FDF"/>
    <w:rsid w:val="000B40A3"/>
    <w:rsid w:val="000B626A"/>
    <w:rsid w:val="000B62C4"/>
    <w:rsid w:val="000B7EB4"/>
    <w:rsid w:val="000C0BE3"/>
    <w:rsid w:val="000C4233"/>
    <w:rsid w:val="000C6566"/>
    <w:rsid w:val="000C715D"/>
    <w:rsid w:val="000C7A87"/>
    <w:rsid w:val="000D2994"/>
    <w:rsid w:val="000D2A87"/>
    <w:rsid w:val="000D6238"/>
    <w:rsid w:val="000D6613"/>
    <w:rsid w:val="000D79EA"/>
    <w:rsid w:val="000E0ADD"/>
    <w:rsid w:val="000E1577"/>
    <w:rsid w:val="000E26D3"/>
    <w:rsid w:val="000E7276"/>
    <w:rsid w:val="000E7DA9"/>
    <w:rsid w:val="000F42B5"/>
    <w:rsid w:val="000F59C8"/>
    <w:rsid w:val="001003C1"/>
    <w:rsid w:val="0010220E"/>
    <w:rsid w:val="00102A1E"/>
    <w:rsid w:val="00103A20"/>
    <w:rsid w:val="00106F95"/>
    <w:rsid w:val="001073C5"/>
    <w:rsid w:val="0010776B"/>
    <w:rsid w:val="00110C07"/>
    <w:rsid w:val="00111AE6"/>
    <w:rsid w:val="001138BF"/>
    <w:rsid w:val="001148DF"/>
    <w:rsid w:val="00114B64"/>
    <w:rsid w:val="00115042"/>
    <w:rsid w:val="0011619C"/>
    <w:rsid w:val="001207C6"/>
    <w:rsid w:val="00120DED"/>
    <w:rsid w:val="00121200"/>
    <w:rsid w:val="00121A67"/>
    <w:rsid w:val="00121C21"/>
    <w:rsid w:val="00121C67"/>
    <w:rsid w:val="0012293D"/>
    <w:rsid w:val="00126B99"/>
    <w:rsid w:val="00130BF9"/>
    <w:rsid w:val="00131A47"/>
    <w:rsid w:val="00137C09"/>
    <w:rsid w:val="00137ED5"/>
    <w:rsid w:val="001426BD"/>
    <w:rsid w:val="00143A24"/>
    <w:rsid w:val="0014619A"/>
    <w:rsid w:val="0015033E"/>
    <w:rsid w:val="001523A4"/>
    <w:rsid w:val="00153ED9"/>
    <w:rsid w:val="00155503"/>
    <w:rsid w:val="00156145"/>
    <w:rsid w:val="00160FD7"/>
    <w:rsid w:val="0016274C"/>
    <w:rsid w:val="00163B36"/>
    <w:rsid w:val="00164CDE"/>
    <w:rsid w:val="001670F7"/>
    <w:rsid w:val="001707C4"/>
    <w:rsid w:val="00172416"/>
    <w:rsid w:val="00173B22"/>
    <w:rsid w:val="001741C0"/>
    <w:rsid w:val="001805C0"/>
    <w:rsid w:val="00181039"/>
    <w:rsid w:val="001835E1"/>
    <w:rsid w:val="00184FBE"/>
    <w:rsid w:val="00185B26"/>
    <w:rsid w:val="00191FC4"/>
    <w:rsid w:val="00194909"/>
    <w:rsid w:val="00195441"/>
    <w:rsid w:val="0019795D"/>
    <w:rsid w:val="001A0802"/>
    <w:rsid w:val="001A1358"/>
    <w:rsid w:val="001A2F1C"/>
    <w:rsid w:val="001A3794"/>
    <w:rsid w:val="001A54A6"/>
    <w:rsid w:val="001B3A5E"/>
    <w:rsid w:val="001B4F3D"/>
    <w:rsid w:val="001B65FA"/>
    <w:rsid w:val="001B7D47"/>
    <w:rsid w:val="001C011B"/>
    <w:rsid w:val="001C1403"/>
    <w:rsid w:val="001C1B67"/>
    <w:rsid w:val="001C2B8D"/>
    <w:rsid w:val="001C2BA3"/>
    <w:rsid w:val="001C5535"/>
    <w:rsid w:val="001C5CF6"/>
    <w:rsid w:val="001D01D9"/>
    <w:rsid w:val="001D2113"/>
    <w:rsid w:val="001D2AA3"/>
    <w:rsid w:val="001D47AF"/>
    <w:rsid w:val="001D4AE1"/>
    <w:rsid w:val="001D6185"/>
    <w:rsid w:val="001D630C"/>
    <w:rsid w:val="001E3826"/>
    <w:rsid w:val="001E487A"/>
    <w:rsid w:val="001E514A"/>
    <w:rsid w:val="001E736D"/>
    <w:rsid w:val="001F1282"/>
    <w:rsid w:val="001F1888"/>
    <w:rsid w:val="001F555F"/>
    <w:rsid w:val="001F6093"/>
    <w:rsid w:val="0020002D"/>
    <w:rsid w:val="002002CA"/>
    <w:rsid w:val="00200714"/>
    <w:rsid w:val="00201EB3"/>
    <w:rsid w:val="00201F87"/>
    <w:rsid w:val="0020227A"/>
    <w:rsid w:val="00203AA3"/>
    <w:rsid w:val="00204948"/>
    <w:rsid w:val="002076A3"/>
    <w:rsid w:val="00207C1A"/>
    <w:rsid w:val="00210A22"/>
    <w:rsid w:val="0021136C"/>
    <w:rsid w:val="00211CF6"/>
    <w:rsid w:val="00212A41"/>
    <w:rsid w:val="00213453"/>
    <w:rsid w:val="002136A9"/>
    <w:rsid w:val="00214030"/>
    <w:rsid w:val="002147F5"/>
    <w:rsid w:val="002168D8"/>
    <w:rsid w:val="00217286"/>
    <w:rsid w:val="00217D50"/>
    <w:rsid w:val="0022208F"/>
    <w:rsid w:val="0022259B"/>
    <w:rsid w:val="00223514"/>
    <w:rsid w:val="00223AF7"/>
    <w:rsid w:val="0022751B"/>
    <w:rsid w:val="002278F9"/>
    <w:rsid w:val="00227E88"/>
    <w:rsid w:val="002318B3"/>
    <w:rsid w:val="00232EA9"/>
    <w:rsid w:val="00234238"/>
    <w:rsid w:val="00234CC9"/>
    <w:rsid w:val="00235BCB"/>
    <w:rsid w:val="00237157"/>
    <w:rsid w:val="00237C07"/>
    <w:rsid w:val="00237FA9"/>
    <w:rsid w:val="00240600"/>
    <w:rsid w:val="00242A92"/>
    <w:rsid w:val="00243169"/>
    <w:rsid w:val="00244D93"/>
    <w:rsid w:val="00245D28"/>
    <w:rsid w:val="00246B1A"/>
    <w:rsid w:val="002508A9"/>
    <w:rsid w:val="0025143C"/>
    <w:rsid w:val="00253605"/>
    <w:rsid w:val="0025620C"/>
    <w:rsid w:val="002579BD"/>
    <w:rsid w:val="002634DC"/>
    <w:rsid w:val="00273D60"/>
    <w:rsid w:val="0027509E"/>
    <w:rsid w:val="00275A15"/>
    <w:rsid w:val="002818A7"/>
    <w:rsid w:val="002819E2"/>
    <w:rsid w:val="002841AF"/>
    <w:rsid w:val="00284BBA"/>
    <w:rsid w:val="00285316"/>
    <w:rsid w:val="002856B8"/>
    <w:rsid w:val="00287393"/>
    <w:rsid w:val="002906F7"/>
    <w:rsid w:val="002911CF"/>
    <w:rsid w:val="00293395"/>
    <w:rsid w:val="00295C46"/>
    <w:rsid w:val="00295E98"/>
    <w:rsid w:val="002A13F3"/>
    <w:rsid w:val="002A1E01"/>
    <w:rsid w:val="002A3CEC"/>
    <w:rsid w:val="002A6309"/>
    <w:rsid w:val="002A77E9"/>
    <w:rsid w:val="002A7B39"/>
    <w:rsid w:val="002B12B9"/>
    <w:rsid w:val="002B3455"/>
    <w:rsid w:val="002B487E"/>
    <w:rsid w:val="002B4A14"/>
    <w:rsid w:val="002B50D8"/>
    <w:rsid w:val="002B6CEE"/>
    <w:rsid w:val="002C1801"/>
    <w:rsid w:val="002C196D"/>
    <w:rsid w:val="002C1EDD"/>
    <w:rsid w:val="002C37F3"/>
    <w:rsid w:val="002C45EE"/>
    <w:rsid w:val="002C697B"/>
    <w:rsid w:val="002D02A7"/>
    <w:rsid w:val="002D3716"/>
    <w:rsid w:val="002E45D8"/>
    <w:rsid w:val="002E604C"/>
    <w:rsid w:val="002F0BF6"/>
    <w:rsid w:val="002F0C49"/>
    <w:rsid w:val="002F5211"/>
    <w:rsid w:val="002F59BC"/>
    <w:rsid w:val="002F63B7"/>
    <w:rsid w:val="002F7539"/>
    <w:rsid w:val="002F7653"/>
    <w:rsid w:val="003000A5"/>
    <w:rsid w:val="00300763"/>
    <w:rsid w:val="00305A52"/>
    <w:rsid w:val="00305B0E"/>
    <w:rsid w:val="0030668F"/>
    <w:rsid w:val="00307831"/>
    <w:rsid w:val="00311C8B"/>
    <w:rsid w:val="00316E65"/>
    <w:rsid w:val="00320CF8"/>
    <w:rsid w:val="003211F5"/>
    <w:rsid w:val="00321A2D"/>
    <w:rsid w:val="00322E53"/>
    <w:rsid w:val="00323EA3"/>
    <w:rsid w:val="00325930"/>
    <w:rsid w:val="00326DF1"/>
    <w:rsid w:val="003326DA"/>
    <w:rsid w:val="00334658"/>
    <w:rsid w:val="003351CC"/>
    <w:rsid w:val="00336C1B"/>
    <w:rsid w:val="00342F5E"/>
    <w:rsid w:val="0034327B"/>
    <w:rsid w:val="00347C80"/>
    <w:rsid w:val="0035094B"/>
    <w:rsid w:val="00350C35"/>
    <w:rsid w:val="00351821"/>
    <w:rsid w:val="00352826"/>
    <w:rsid w:val="00356448"/>
    <w:rsid w:val="00360F55"/>
    <w:rsid w:val="003623CB"/>
    <w:rsid w:val="00363681"/>
    <w:rsid w:val="00364990"/>
    <w:rsid w:val="00364BB5"/>
    <w:rsid w:val="00375416"/>
    <w:rsid w:val="00375684"/>
    <w:rsid w:val="00376CA8"/>
    <w:rsid w:val="00376DE0"/>
    <w:rsid w:val="00377AFC"/>
    <w:rsid w:val="0038165E"/>
    <w:rsid w:val="003821B4"/>
    <w:rsid w:val="00383E8F"/>
    <w:rsid w:val="00384687"/>
    <w:rsid w:val="003865AC"/>
    <w:rsid w:val="00386E4C"/>
    <w:rsid w:val="003875D3"/>
    <w:rsid w:val="003911D6"/>
    <w:rsid w:val="00391221"/>
    <w:rsid w:val="00395DE7"/>
    <w:rsid w:val="00396456"/>
    <w:rsid w:val="00396F85"/>
    <w:rsid w:val="00397DCF"/>
    <w:rsid w:val="003A3E02"/>
    <w:rsid w:val="003A7676"/>
    <w:rsid w:val="003B0CFE"/>
    <w:rsid w:val="003B2BBD"/>
    <w:rsid w:val="003B4A38"/>
    <w:rsid w:val="003B79A8"/>
    <w:rsid w:val="003C0AD5"/>
    <w:rsid w:val="003C18DE"/>
    <w:rsid w:val="003C2641"/>
    <w:rsid w:val="003C268B"/>
    <w:rsid w:val="003C276A"/>
    <w:rsid w:val="003C2BDB"/>
    <w:rsid w:val="003C2BF5"/>
    <w:rsid w:val="003C4289"/>
    <w:rsid w:val="003C4CD4"/>
    <w:rsid w:val="003C4F09"/>
    <w:rsid w:val="003D1293"/>
    <w:rsid w:val="003D2F38"/>
    <w:rsid w:val="003D5399"/>
    <w:rsid w:val="003D7831"/>
    <w:rsid w:val="003E13B0"/>
    <w:rsid w:val="003E65B7"/>
    <w:rsid w:val="003F1516"/>
    <w:rsid w:val="003F5FCC"/>
    <w:rsid w:val="00400D5B"/>
    <w:rsid w:val="00400EE0"/>
    <w:rsid w:val="00401368"/>
    <w:rsid w:val="0040452D"/>
    <w:rsid w:val="00406361"/>
    <w:rsid w:val="00413169"/>
    <w:rsid w:val="00421EE2"/>
    <w:rsid w:val="00422DB0"/>
    <w:rsid w:val="00425A16"/>
    <w:rsid w:val="00426B6E"/>
    <w:rsid w:val="004273A2"/>
    <w:rsid w:val="00427542"/>
    <w:rsid w:val="00432307"/>
    <w:rsid w:val="00432B2B"/>
    <w:rsid w:val="00432E19"/>
    <w:rsid w:val="00433715"/>
    <w:rsid w:val="00441CBF"/>
    <w:rsid w:val="0044200A"/>
    <w:rsid w:val="00442EE8"/>
    <w:rsid w:val="00443398"/>
    <w:rsid w:val="00452686"/>
    <w:rsid w:val="00452E2E"/>
    <w:rsid w:val="0045422C"/>
    <w:rsid w:val="00454E01"/>
    <w:rsid w:val="00455394"/>
    <w:rsid w:val="0045544E"/>
    <w:rsid w:val="00457D13"/>
    <w:rsid w:val="00464B13"/>
    <w:rsid w:val="00464D3A"/>
    <w:rsid w:val="00465AEB"/>
    <w:rsid w:val="004661EF"/>
    <w:rsid w:val="00466CBC"/>
    <w:rsid w:val="00467F41"/>
    <w:rsid w:val="00471D57"/>
    <w:rsid w:val="004800F7"/>
    <w:rsid w:val="0048172D"/>
    <w:rsid w:val="004850FF"/>
    <w:rsid w:val="00486055"/>
    <w:rsid w:val="00486826"/>
    <w:rsid w:val="00487636"/>
    <w:rsid w:val="004903BA"/>
    <w:rsid w:val="0049223D"/>
    <w:rsid w:val="00492D42"/>
    <w:rsid w:val="0049449B"/>
    <w:rsid w:val="004946C6"/>
    <w:rsid w:val="004961BA"/>
    <w:rsid w:val="004A10F1"/>
    <w:rsid w:val="004A121B"/>
    <w:rsid w:val="004A254A"/>
    <w:rsid w:val="004A25E3"/>
    <w:rsid w:val="004A6C9D"/>
    <w:rsid w:val="004B1980"/>
    <w:rsid w:val="004C2192"/>
    <w:rsid w:val="004C304A"/>
    <w:rsid w:val="004C451E"/>
    <w:rsid w:val="004C5543"/>
    <w:rsid w:val="004C6F60"/>
    <w:rsid w:val="004C768B"/>
    <w:rsid w:val="004C7822"/>
    <w:rsid w:val="004D22A0"/>
    <w:rsid w:val="004D3D3C"/>
    <w:rsid w:val="004D7553"/>
    <w:rsid w:val="004D7C40"/>
    <w:rsid w:val="004E0433"/>
    <w:rsid w:val="004E1138"/>
    <w:rsid w:val="004E12A2"/>
    <w:rsid w:val="004E2F25"/>
    <w:rsid w:val="004E2F52"/>
    <w:rsid w:val="004E40D5"/>
    <w:rsid w:val="004E6BD1"/>
    <w:rsid w:val="004F55F0"/>
    <w:rsid w:val="004F79B2"/>
    <w:rsid w:val="0050023B"/>
    <w:rsid w:val="00503B5F"/>
    <w:rsid w:val="00504C66"/>
    <w:rsid w:val="00506818"/>
    <w:rsid w:val="0050726F"/>
    <w:rsid w:val="00507D69"/>
    <w:rsid w:val="00507E4C"/>
    <w:rsid w:val="00510388"/>
    <w:rsid w:val="0051337A"/>
    <w:rsid w:val="00516F5B"/>
    <w:rsid w:val="00521D4F"/>
    <w:rsid w:val="005225DF"/>
    <w:rsid w:val="005248A9"/>
    <w:rsid w:val="00526133"/>
    <w:rsid w:val="005262DB"/>
    <w:rsid w:val="00527F62"/>
    <w:rsid w:val="005415DD"/>
    <w:rsid w:val="00543221"/>
    <w:rsid w:val="005463CF"/>
    <w:rsid w:val="00550E1F"/>
    <w:rsid w:val="00552496"/>
    <w:rsid w:val="005524A2"/>
    <w:rsid w:val="00560D08"/>
    <w:rsid w:val="0056127D"/>
    <w:rsid w:val="005644E3"/>
    <w:rsid w:val="0056689A"/>
    <w:rsid w:val="0056782A"/>
    <w:rsid w:val="00567B41"/>
    <w:rsid w:val="00572CA5"/>
    <w:rsid w:val="00572CE9"/>
    <w:rsid w:val="005743F4"/>
    <w:rsid w:val="00575A77"/>
    <w:rsid w:val="005769CA"/>
    <w:rsid w:val="00580890"/>
    <w:rsid w:val="00582369"/>
    <w:rsid w:val="005828E7"/>
    <w:rsid w:val="00582C53"/>
    <w:rsid w:val="005915DD"/>
    <w:rsid w:val="00593201"/>
    <w:rsid w:val="005933B8"/>
    <w:rsid w:val="00593579"/>
    <w:rsid w:val="005946D7"/>
    <w:rsid w:val="005954AB"/>
    <w:rsid w:val="005956FC"/>
    <w:rsid w:val="0059729D"/>
    <w:rsid w:val="005A0B80"/>
    <w:rsid w:val="005A1B63"/>
    <w:rsid w:val="005A2F26"/>
    <w:rsid w:val="005A3370"/>
    <w:rsid w:val="005A429A"/>
    <w:rsid w:val="005B086D"/>
    <w:rsid w:val="005B0C02"/>
    <w:rsid w:val="005B4AF0"/>
    <w:rsid w:val="005C3455"/>
    <w:rsid w:val="005C4485"/>
    <w:rsid w:val="005C4E10"/>
    <w:rsid w:val="005C5180"/>
    <w:rsid w:val="005C5EAC"/>
    <w:rsid w:val="005C7740"/>
    <w:rsid w:val="005C776B"/>
    <w:rsid w:val="005D0264"/>
    <w:rsid w:val="005D3409"/>
    <w:rsid w:val="005D5345"/>
    <w:rsid w:val="005E074D"/>
    <w:rsid w:val="005E1D88"/>
    <w:rsid w:val="005E2A40"/>
    <w:rsid w:val="005E3EE2"/>
    <w:rsid w:val="005E4611"/>
    <w:rsid w:val="005E4F17"/>
    <w:rsid w:val="005E5217"/>
    <w:rsid w:val="005F2544"/>
    <w:rsid w:val="005F2931"/>
    <w:rsid w:val="005F75F4"/>
    <w:rsid w:val="006009A1"/>
    <w:rsid w:val="006032B6"/>
    <w:rsid w:val="00604433"/>
    <w:rsid w:val="0061103E"/>
    <w:rsid w:val="00614759"/>
    <w:rsid w:val="006157AD"/>
    <w:rsid w:val="00617856"/>
    <w:rsid w:val="0062374E"/>
    <w:rsid w:val="0062475E"/>
    <w:rsid w:val="00625755"/>
    <w:rsid w:val="00626DBB"/>
    <w:rsid w:val="00627410"/>
    <w:rsid w:val="00632606"/>
    <w:rsid w:val="00632D2C"/>
    <w:rsid w:val="006333A1"/>
    <w:rsid w:val="0063416D"/>
    <w:rsid w:val="0063438A"/>
    <w:rsid w:val="00636E19"/>
    <w:rsid w:val="006456C0"/>
    <w:rsid w:val="00646CC0"/>
    <w:rsid w:val="006506CD"/>
    <w:rsid w:val="00653475"/>
    <w:rsid w:val="00656D24"/>
    <w:rsid w:val="00656FDA"/>
    <w:rsid w:val="00661317"/>
    <w:rsid w:val="006659F4"/>
    <w:rsid w:val="00665F62"/>
    <w:rsid w:val="00675348"/>
    <w:rsid w:val="00677719"/>
    <w:rsid w:val="00677BB1"/>
    <w:rsid w:val="00680E77"/>
    <w:rsid w:val="0068189F"/>
    <w:rsid w:val="006822F2"/>
    <w:rsid w:val="00682B96"/>
    <w:rsid w:val="00686F0E"/>
    <w:rsid w:val="0069090B"/>
    <w:rsid w:val="00692919"/>
    <w:rsid w:val="00692C7E"/>
    <w:rsid w:val="00693098"/>
    <w:rsid w:val="00694F46"/>
    <w:rsid w:val="00697343"/>
    <w:rsid w:val="00697471"/>
    <w:rsid w:val="006A0761"/>
    <w:rsid w:val="006A2313"/>
    <w:rsid w:val="006A27D6"/>
    <w:rsid w:val="006A313B"/>
    <w:rsid w:val="006A5650"/>
    <w:rsid w:val="006A5ACE"/>
    <w:rsid w:val="006A6BB7"/>
    <w:rsid w:val="006A7925"/>
    <w:rsid w:val="006A7FC7"/>
    <w:rsid w:val="006B360A"/>
    <w:rsid w:val="006B6720"/>
    <w:rsid w:val="006C2FEE"/>
    <w:rsid w:val="006C33C1"/>
    <w:rsid w:val="006C5CDE"/>
    <w:rsid w:val="006C6EBF"/>
    <w:rsid w:val="006C7568"/>
    <w:rsid w:val="006D008B"/>
    <w:rsid w:val="006D2AFB"/>
    <w:rsid w:val="006D48E1"/>
    <w:rsid w:val="006D4DFE"/>
    <w:rsid w:val="006D6921"/>
    <w:rsid w:val="006D72C1"/>
    <w:rsid w:val="006E00DC"/>
    <w:rsid w:val="006E1999"/>
    <w:rsid w:val="006E49AE"/>
    <w:rsid w:val="006E52FA"/>
    <w:rsid w:val="006F6DAE"/>
    <w:rsid w:val="006F6E4E"/>
    <w:rsid w:val="006F794E"/>
    <w:rsid w:val="007008B1"/>
    <w:rsid w:val="00702190"/>
    <w:rsid w:val="007032DE"/>
    <w:rsid w:val="007069FE"/>
    <w:rsid w:val="00706EBA"/>
    <w:rsid w:val="00706FE9"/>
    <w:rsid w:val="007100F6"/>
    <w:rsid w:val="007105E5"/>
    <w:rsid w:val="00713B48"/>
    <w:rsid w:val="00714680"/>
    <w:rsid w:val="00715063"/>
    <w:rsid w:val="00716EAC"/>
    <w:rsid w:val="0071761F"/>
    <w:rsid w:val="00717A38"/>
    <w:rsid w:val="00722DAB"/>
    <w:rsid w:val="007311A1"/>
    <w:rsid w:val="00731D2D"/>
    <w:rsid w:val="00734747"/>
    <w:rsid w:val="00735060"/>
    <w:rsid w:val="007357E5"/>
    <w:rsid w:val="00736ACE"/>
    <w:rsid w:val="00736FE8"/>
    <w:rsid w:val="00740A99"/>
    <w:rsid w:val="00740DB4"/>
    <w:rsid w:val="00742EC2"/>
    <w:rsid w:val="0074347D"/>
    <w:rsid w:val="00744127"/>
    <w:rsid w:val="007511C1"/>
    <w:rsid w:val="00751C96"/>
    <w:rsid w:val="00755190"/>
    <w:rsid w:val="00757172"/>
    <w:rsid w:val="00757F1F"/>
    <w:rsid w:val="00762011"/>
    <w:rsid w:val="007650CF"/>
    <w:rsid w:val="0076530B"/>
    <w:rsid w:val="00765E22"/>
    <w:rsid w:val="0077082E"/>
    <w:rsid w:val="00771247"/>
    <w:rsid w:val="007718F1"/>
    <w:rsid w:val="007747D6"/>
    <w:rsid w:val="00776CD7"/>
    <w:rsid w:val="0078013F"/>
    <w:rsid w:val="0078278D"/>
    <w:rsid w:val="007905D0"/>
    <w:rsid w:val="007A09F9"/>
    <w:rsid w:val="007A0FBA"/>
    <w:rsid w:val="007A10E3"/>
    <w:rsid w:val="007A1957"/>
    <w:rsid w:val="007A44FD"/>
    <w:rsid w:val="007A54D2"/>
    <w:rsid w:val="007A57C6"/>
    <w:rsid w:val="007A62F3"/>
    <w:rsid w:val="007A6E1A"/>
    <w:rsid w:val="007A7DBF"/>
    <w:rsid w:val="007B093D"/>
    <w:rsid w:val="007B33F6"/>
    <w:rsid w:val="007B426E"/>
    <w:rsid w:val="007B5395"/>
    <w:rsid w:val="007B621A"/>
    <w:rsid w:val="007B6EB5"/>
    <w:rsid w:val="007C0358"/>
    <w:rsid w:val="007C0F80"/>
    <w:rsid w:val="007C411D"/>
    <w:rsid w:val="007C4D1D"/>
    <w:rsid w:val="007C5470"/>
    <w:rsid w:val="007C5B38"/>
    <w:rsid w:val="007C7A7F"/>
    <w:rsid w:val="007D0291"/>
    <w:rsid w:val="007D3D62"/>
    <w:rsid w:val="007D4751"/>
    <w:rsid w:val="007D52A8"/>
    <w:rsid w:val="007D75E5"/>
    <w:rsid w:val="007E0226"/>
    <w:rsid w:val="007E037D"/>
    <w:rsid w:val="007E1EE5"/>
    <w:rsid w:val="007E2384"/>
    <w:rsid w:val="007E5863"/>
    <w:rsid w:val="007E6735"/>
    <w:rsid w:val="007F03D7"/>
    <w:rsid w:val="007F0E99"/>
    <w:rsid w:val="007F0F5B"/>
    <w:rsid w:val="007F19BA"/>
    <w:rsid w:val="007F75A6"/>
    <w:rsid w:val="00800546"/>
    <w:rsid w:val="00803EE5"/>
    <w:rsid w:val="00803FE0"/>
    <w:rsid w:val="0080557D"/>
    <w:rsid w:val="008060CC"/>
    <w:rsid w:val="0080612D"/>
    <w:rsid w:val="00806F91"/>
    <w:rsid w:val="00807055"/>
    <w:rsid w:val="008072CA"/>
    <w:rsid w:val="008108BE"/>
    <w:rsid w:val="008120BF"/>
    <w:rsid w:val="008127C1"/>
    <w:rsid w:val="00812D2A"/>
    <w:rsid w:val="00813925"/>
    <w:rsid w:val="00814739"/>
    <w:rsid w:val="00816850"/>
    <w:rsid w:val="00817C8B"/>
    <w:rsid w:val="00822D6C"/>
    <w:rsid w:val="00824057"/>
    <w:rsid w:val="00825182"/>
    <w:rsid w:val="00825EB3"/>
    <w:rsid w:val="008262B0"/>
    <w:rsid w:val="00833712"/>
    <w:rsid w:val="008348B7"/>
    <w:rsid w:val="00834B95"/>
    <w:rsid w:val="0083591C"/>
    <w:rsid w:val="00837EC9"/>
    <w:rsid w:val="008429FC"/>
    <w:rsid w:val="008431ED"/>
    <w:rsid w:val="008434BF"/>
    <w:rsid w:val="00843E7A"/>
    <w:rsid w:val="00846B9C"/>
    <w:rsid w:val="00847B89"/>
    <w:rsid w:val="00851658"/>
    <w:rsid w:val="008533CA"/>
    <w:rsid w:val="00853DC2"/>
    <w:rsid w:val="0085782A"/>
    <w:rsid w:val="0086169E"/>
    <w:rsid w:val="00861CC0"/>
    <w:rsid w:val="00862062"/>
    <w:rsid w:val="008624D0"/>
    <w:rsid w:val="0086292D"/>
    <w:rsid w:val="0086734D"/>
    <w:rsid w:val="0086735F"/>
    <w:rsid w:val="0087006B"/>
    <w:rsid w:val="008711C1"/>
    <w:rsid w:val="008718A8"/>
    <w:rsid w:val="00873935"/>
    <w:rsid w:val="008763C4"/>
    <w:rsid w:val="008775B5"/>
    <w:rsid w:val="00877DDF"/>
    <w:rsid w:val="00881007"/>
    <w:rsid w:val="0088235F"/>
    <w:rsid w:val="00883B52"/>
    <w:rsid w:val="0088487C"/>
    <w:rsid w:val="00885FE4"/>
    <w:rsid w:val="00886312"/>
    <w:rsid w:val="008977BA"/>
    <w:rsid w:val="00897C35"/>
    <w:rsid w:val="008A0E50"/>
    <w:rsid w:val="008A20B5"/>
    <w:rsid w:val="008A26FB"/>
    <w:rsid w:val="008A2885"/>
    <w:rsid w:val="008A297D"/>
    <w:rsid w:val="008A4307"/>
    <w:rsid w:val="008A5917"/>
    <w:rsid w:val="008A5B40"/>
    <w:rsid w:val="008B03D7"/>
    <w:rsid w:val="008B1124"/>
    <w:rsid w:val="008B1393"/>
    <w:rsid w:val="008B2326"/>
    <w:rsid w:val="008B4F6E"/>
    <w:rsid w:val="008C1BDE"/>
    <w:rsid w:val="008C2562"/>
    <w:rsid w:val="008C2E8E"/>
    <w:rsid w:val="008C30B1"/>
    <w:rsid w:val="008C499E"/>
    <w:rsid w:val="008C660D"/>
    <w:rsid w:val="008D308E"/>
    <w:rsid w:val="008D370E"/>
    <w:rsid w:val="008D424C"/>
    <w:rsid w:val="008D5509"/>
    <w:rsid w:val="008D6DD9"/>
    <w:rsid w:val="008E03D8"/>
    <w:rsid w:val="008E0A95"/>
    <w:rsid w:val="008E1784"/>
    <w:rsid w:val="008F1FAD"/>
    <w:rsid w:val="008F2572"/>
    <w:rsid w:val="008F5B68"/>
    <w:rsid w:val="008F5DD1"/>
    <w:rsid w:val="008F73CA"/>
    <w:rsid w:val="008F7F93"/>
    <w:rsid w:val="00902CD0"/>
    <w:rsid w:val="00911E0A"/>
    <w:rsid w:val="0091216F"/>
    <w:rsid w:val="00915928"/>
    <w:rsid w:val="00916619"/>
    <w:rsid w:val="00916EFE"/>
    <w:rsid w:val="00917548"/>
    <w:rsid w:val="00920A31"/>
    <w:rsid w:val="00920E29"/>
    <w:rsid w:val="00931856"/>
    <w:rsid w:val="00935942"/>
    <w:rsid w:val="00936053"/>
    <w:rsid w:val="00937406"/>
    <w:rsid w:val="00940151"/>
    <w:rsid w:val="00941194"/>
    <w:rsid w:val="0094479A"/>
    <w:rsid w:val="00946D83"/>
    <w:rsid w:val="00950557"/>
    <w:rsid w:val="00953E70"/>
    <w:rsid w:val="009560F0"/>
    <w:rsid w:val="009567F5"/>
    <w:rsid w:val="00957DC6"/>
    <w:rsid w:val="00961340"/>
    <w:rsid w:val="00962761"/>
    <w:rsid w:val="009631C3"/>
    <w:rsid w:val="0096325E"/>
    <w:rsid w:val="00963614"/>
    <w:rsid w:val="00966C3C"/>
    <w:rsid w:val="00967A27"/>
    <w:rsid w:val="00967B51"/>
    <w:rsid w:val="0097027A"/>
    <w:rsid w:val="009743FF"/>
    <w:rsid w:val="0097665E"/>
    <w:rsid w:val="00976BEA"/>
    <w:rsid w:val="00976D9C"/>
    <w:rsid w:val="00977D6E"/>
    <w:rsid w:val="00981EAD"/>
    <w:rsid w:val="0098269A"/>
    <w:rsid w:val="00984547"/>
    <w:rsid w:val="0098657E"/>
    <w:rsid w:val="00991DE3"/>
    <w:rsid w:val="0099233C"/>
    <w:rsid w:val="00994809"/>
    <w:rsid w:val="0099515A"/>
    <w:rsid w:val="0099761B"/>
    <w:rsid w:val="009A0F36"/>
    <w:rsid w:val="009A146E"/>
    <w:rsid w:val="009A3B22"/>
    <w:rsid w:val="009A5403"/>
    <w:rsid w:val="009B264D"/>
    <w:rsid w:val="009B3446"/>
    <w:rsid w:val="009B4765"/>
    <w:rsid w:val="009B4DF3"/>
    <w:rsid w:val="009B7374"/>
    <w:rsid w:val="009B7743"/>
    <w:rsid w:val="009C10B6"/>
    <w:rsid w:val="009C17FF"/>
    <w:rsid w:val="009C5D09"/>
    <w:rsid w:val="009C60AD"/>
    <w:rsid w:val="009C6D64"/>
    <w:rsid w:val="009D059F"/>
    <w:rsid w:val="009D2BEC"/>
    <w:rsid w:val="009D2E2A"/>
    <w:rsid w:val="009D33F5"/>
    <w:rsid w:val="009D450F"/>
    <w:rsid w:val="009D4DFE"/>
    <w:rsid w:val="009D568E"/>
    <w:rsid w:val="009D6C7A"/>
    <w:rsid w:val="009D6F28"/>
    <w:rsid w:val="009E08D5"/>
    <w:rsid w:val="009E1860"/>
    <w:rsid w:val="009E34E5"/>
    <w:rsid w:val="009E3870"/>
    <w:rsid w:val="009E5325"/>
    <w:rsid w:val="009E6148"/>
    <w:rsid w:val="009E6852"/>
    <w:rsid w:val="009F0890"/>
    <w:rsid w:val="009F08E8"/>
    <w:rsid w:val="009F2F72"/>
    <w:rsid w:val="009F2FBC"/>
    <w:rsid w:val="009F4439"/>
    <w:rsid w:val="009F45D7"/>
    <w:rsid w:val="009F7541"/>
    <w:rsid w:val="00A001C7"/>
    <w:rsid w:val="00A01A89"/>
    <w:rsid w:val="00A02B49"/>
    <w:rsid w:val="00A04916"/>
    <w:rsid w:val="00A07A78"/>
    <w:rsid w:val="00A128AA"/>
    <w:rsid w:val="00A1352A"/>
    <w:rsid w:val="00A15201"/>
    <w:rsid w:val="00A17F25"/>
    <w:rsid w:val="00A206C4"/>
    <w:rsid w:val="00A20B15"/>
    <w:rsid w:val="00A23CE5"/>
    <w:rsid w:val="00A244D1"/>
    <w:rsid w:val="00A26015"/>
    <w:rsid w:val="00A27D67"/>
    <w:rsid w:val="00A31519"/>
    <w:rsid w:val="00A323D3"/>
    <w:rsid w:val="00A36890"/>
    <w:rsid w:val="00A36DCE"/>
    <w:rsid w:val="00A37379"/>
    <w:rsid w:val="00A400ED"/>
    <w:rsid w:val="00A4082D"/>
    <w:rsid w:val="00A40A5C"/>
    <w:rsid w:val="00A40B27"/>
    <w:rsid w:val="00A40E73"/>
    <w:rsid w:val="00A41ECD"/>
    <w:rsid w:val="00A42E53"/>
    <w:rsid w:val="00A44448"/>
    <w:rsid w:val="00A50380"/>
    <w:rsid w:val="00A532C4"/>
    <w:rsid w:val="00A53AD1"/>
    <w:rsid w:val="00A56342"/>
    <w:rsid w:val="00A61451"/>
    <w:rsid w:val="00A620C5"/>
    <w:rsid w:val="00A63DE9"/>
    <w:rsid w:val="00A640D1"/>
    <w:rsid w:val="00A72DF5"/>
    <w:rsid w:val="00A73123"/>
    <w:rsid w:val="00A74DC3"/>
    <w:rsid w:val="00A76368"/>
    <w:rsid w:val="00A76C47"/>
    <w:rsid w:val="00A770FD"/>
    <w:rsid w:val="00A8025A"/>
    <w:rsid w:val="00A84127"/>
    <w:rsid w:val="00A8428A"/>
    <w:rsid w:val="00A84C57"/>
    <w:rsid w:val="00A84F85"/>
    <w:rsid w:val="00A87291"/>
    <w:rsid w:val="00A875A9"/>
    <w:rsid w:val="00A87734"/>
    <w:rsid w:val="00A91350"/>
    <w:rsid w:val="00A92E8A"/>
    <w:rsid w:val="00A9377E"/>
    <w:rsid w:val="00A950E3"/>
    <w:rsid w:val="00A95E28"/>
    <w:rsid w:val="00A97885"/>
    <w:rsid w:val="00AA0B69"/>
    <w:rsid w:val="00AA2178"/>
    <w:rsid w:val="00AA4321"/>
    <w:rsid w:val="00AA55FC"/>
    <w:rsid w:val="00AA5B8C"/>
    <w:rsid w:val="00AA5FC1"/>
    <w:rsid w:val="00AA6E18"/>
    <w:rsid w:val="00AB2417"/>
    <w:rsid w:val="00AC0672"/>
    <w:rsid w:val="00AC1EAC"/>
    <w:rsid w:val="00AC28DB"/>
    <w:rsid w:val="00AC3475"/>
    <w:rsid w:val="00AC43ED"/>
    <w:rsid w:val="00AC5510"/>
    <w:rsid w:val="00AD048A"/>
    <w:rsid w:val="00AD16C4"/>
    <w:rsid w:val="00AD26A1"/>
    <w:rsid w:val="00AD2D07"/>
    <w:rsid w:val="00AD5753"/>
    <w:rsid w:val="00AE39FD"/>
    <w:rsid w:val="00AE3F6E"/>
    <w:rsid w:val="00AE68A3"/>
    <w:rsid w:val="00AF0620"/>
    <w:rsid w:val="00AF1B67"/>
    <w:rsid w:val="00AF4E7F"/>
    <w:rsid w:val="00AF558A"/>
    <w:rsid w:val="00AF6C42"/>
    <w:rsid w:val="00B01AE4"/>
    <w:rsid w:val="00B026AF"/>
    <w:rsid w:val="00B02FD2"/>
    <w:rsid w:val="00B07EB9"/>
    <w:rsid w:val="00B179A7"/>
    <w:rsid w:val="00B179CB"/>
    <w:rsid w:val="00B20BD5"/>
    <w:rsid w:val="00B21E33"/>
    <w:rsid w:val="00B23F64"/>
    <w:rsid w:val="00B244ED"/>
    <w:rsid w:val="00B25901"/>
    <w:rsid w:val="00B265A2"/>
    <w:rsid w:val="00B26F86"/>
    <w:rsid w:val="00B276CB"/>
    <w:rsid w:val="00B3065E"/>
    <w:rsid w:val="00B33521"/>
    <w:rsid w:val="00B33767"/>
    <w:rsid w:val="00B33957"/>
    <w:rsid w:val="00B353F0"/>
    <w:rsid w:val="00B3729B"/>
    <w:rsid w:val="00B37A8E"/>
    <w:rsid w:val="00B40BC0"/>
    <w:rsid w:val="00B41EFA"/>
    <w:rsid w:val="00B45976"/>
    <w:rsid w:val="00B45D05"/>
    <w:rsid w:val="00B46B32"/>
    <w:rsid w:val="00B473FC"/>
    <w:rsid w:val="00B503F7"/>
    <w:rsid w:val="00B5161A"/>
    <w:rsid w:val="00B5446D"/>
    <w:rsid w:val="00B54D60"/>
    <w:rsid w:val="00B54E3F"/>
    <w:rsid w:val="00B602F0"/>
    <w:rsid w:val="00B60F16"/>
    <w:rsid w:val="00B6208E"/>
    <w:rsid w:val="00B6569D"/>
    <w:rsid w:val="00B65BC1"/>
    <w:rsid w:val="00B667E7"/>
    <w:rsid w:val="00B709EB"/>
    <w:rsid w:val="00B717EC"/>
    <w:rsid w:val="00B74DE4"/>
    <w:rsid w:val="00B76FC4"/>
    <w:rsid w:val="00B81DD2"/>
    <w:rsid w:val="00B85652"/>
    <w:rsid w:val="00B90B32"/>
    <w:rsid w:val="00B93117"/>
    <w:rsid w:val="00B94D55"/>
    <w:rsid w:val="00BA0AE5"/>
    <w:rsid w:val="00BA1AE5"/>
    <w:rsid w:val="00BA5C49"/>
    <w:rsid w:val="00BA7D0B"/>
    <w:rsid w:val="00BA7EC3"/>
    <w:rsid w:val="00BB03F2"/>
    <w:rsid w:val="00BB2111"/>
    <w:rsid w:val="00BB2679"/>
    <w:rsid w:val="00BB32C1"/>
    <w:rsid w:val="00BB506A"/>
    <w:rsid w:val="00BB631D"/>
    <w:rsid w:val="00BC09E4"/>
    <w:rsid w:val="00BC1BC4"/>
    <w:rsid w:val="00BC255C"/>
    <w:rsid w:val="00BC5DBC"/>
    <w:rsid w:val="00BC5EE7"/>
    <w:rsid w:val="00BC65BF"/>
    <w:rsid w:val="00BC729A"/>
    <w:rsid w:val="00BD00C3"/>
    <w:rsid w:val="00BD32D8"/>
    <w:rsid w:val="00BD576F"/>
    <w:rsid w:val="00BD6071"/>
    <w:rsid w:val="00BD612E"/>
    <w:rsid w:val="00BD6FFA"/>
    <w:rsid w:val="00BE2845"/>
    <w:rsid w:val="00BE3EA5"/>
    <w:rsid w:val="00BF1D02"/>
    <w:rsid w:val="00BF564A"/>
    <w:rsid w:val="00BF5FAF"/>
    <w:rsid w:val="00BF6A22"/>
    <w:rsid w:val="00BF6B06"/>
    <w:rsid w:val="00BF789D"/>
    <w:rsid w:val="00C0213D"/>
    <w:rsid w:val="00C04F40"/>
    <w:rsid w:val="00C0738F"/>
    <w:rsid w:val="00C074C6"/>
    <w:rsid w:val="00C117A5"/>
    <w:rsid w:val="00C11860"/>
    <w:rsid w:val="00C168B9"/>
    <w:rsid w:val="00C20394"/>
    <w:rsid w:val="00C20A79"/>
    <w:rsid w:val="00C22327"/>
    <w:rsid w:val="00C23C6E"/>
    <w:rsid w:val="00C23F5B"/>
    <w:rsid w:val="00C25683"/>
    <w:rsid w:val="00C257B3"/>
    <w:rsid w:val="00C328F0"/>
    <w:rsid w:val="00C33371"/>
    <w:rsid w:val="00C4024C"/>
    <w:rsid w:val="00C436FC"/>
    <w:rsid w:val="00C477FB"/>
    <w:rsid w:val="00C5008A"/>
    <w:rsid w:val="00C519F1"/>
    <w:rsid w:val="00C52CC8"/>
    <w:rsid w:val="00C54FFB"/>
    <w:rsid w:val="00C55381"/>
    <w:rsid w:val="00C554A8"/>
    <w:rsid w:val="00C57387"/>
    <w:rsid w:val="00C5775E"/>
    <w:rsid w:val="00C62232"/>
    <w:rsid w:val="00C674F7"/>
    <w:rsid w:val="00C71483"/>
    <w:rsid w:val="00C73A29"/>
    <w:rsid w:val="00C73BA1"/>
    <w:rsid w:val="00C7731F"/>
    <w:rsid w:val="00C7764C"/>
    <w:rsid w:val="00C777E8"/>
    <w:rsid w:val="00C77BB4"/>
    <w:rsid w:val="00C80632"/>
    <w:rsid w:val="00C81CF7"/>
    <w:rsid w:val="00C82093"/>
    <w:rsid w:val="00C82B50"/>
    <w:rsid w:val="00C82F3D"/>
    <w:rsid w:val="00C83B30"/>
    <w:rsid w:val="00C91198"/>
    <w:rsid w:val="00C913B2"/>
    <w:rsid w:val="00C91CB6"/>
    <w:rsid w:val="00C922F4"/>
    <w:rsid w:val="00C93858"/>
    <w:rsid w:val="00C9463F"/>
    <w:rsid w:val="00C94E72"/>
    <w:rsid w:val="00C964C8"/>
    <w:rsid w:val="00CA0ADF"/>
    <w:rsid w:val="00CA14D0"/>
    <w:rsid w:val="00CA36E7"/>
    <w:rsid w:val="00CA553A"/>
    <w:rsid w:val="00CB066A"/>
    <w:rsid w:val="00CB483C"/>
    <w:rsid w:val="00CB4F9A"/>
    <w:rsid w:val="00CB5A56"/>
    <w:rsid w:val="00CB5C8A"/>
    <w:rsid w:val="00CC153D"/>
    <w:rsid w:val="00CC15F0"/>
    <w:rsid w:val="00CC64C5"/>
    <w:rsid w:val="00CD072A"/>
    <w:rsid w:val="00CD34CC"/>
    <w:rsid w:val="00CD4EE4"/>
    <w:rsid w:val="00CE17FF"/>
    <w:rsid w:val="00CE3522"/>
    <w:rsid w:val="00CE35D8"/>
    <w:rsid w:val="00CE3F0C"/>
    <w:rsid w:val="00CE6541"/>
    <w:rsid w:val="00CE799B"/>
    <w:rsid w:val="00CF3181"/>
    <w:rsid w:val="00CF44F7"/>
    <w:rsid w:val="00CF62AD"/>
    <w:rsid w:val="00CF62EF"/>
    <w:rsid w:val="00D0057B"/>
    <w:rsid w:val="00D02F64"/>
    <w:rsid w:val="00D036F8"/>
    <w:rsid w:val="00D04767"/>
    <w:rsid w:val="00D07163"/>
    <w:rsid w:val="00D15EF6"/>
    <w:rsid w:val="00D160FA"/>
    <w:rsid w:val="00D17117"/>
    <w:rsid w:val="00D17A57"/>
    <w:rsid w:val="00D20C7B"/>
    <w:rsid w:val="00D21D5E"/>
    <w:rsid w:val="00D2338A"/>
    <w:rsid w:val="00D24DC7"/>
    <w:rsid w:val="00D255CF"/>
    <w:rsid w:val="00D274BE"/>
    <w:rsid w:val="00D3178E"/>
    <w:rsid w:val="00D332B9"/>
    <w:rsid w:val="00D35F22"/>
    <w:rsid w:val="00D37C35"/>
    <w:rsid w:val="00D41654"/>
    <w:rsid w:val="00D44B9C"/>
    <w:rsid w:val="00D44C53"/>
    <w:rsid w:val="00D47510"/>
    <w:rsid w:val="00D515B0"/>
    <w:rsid w:val="00D5305E"/>
    <w:rsid w:val="00D61EC2"/>
    <w:rsid w:val="00D636A8"/>
    <w:rsid w:val="00D64474"/>
    <w:rsid w:val="00D646FA"/>
    <w:rsid w:val="00D650E1"/>
    <w:rsid w:val="00D657F2"/>
    <w:rsid w:val="00D65C0C"/>
    <w:rsid w:val="00D66D59"/>
    <w:rsid w:val="00D7192E"/>
    <w:rsid w:val="00D72A20"/>
    <w:rsid w:val="00D76466"/>
    <w:rsid w:val="00D767EF"/>
    <w:rsid w:val="00D81981"/>
    <w:rsid w:val="00D8199B"/>
    <w:rsid w:val="00D84173"/>
    <w:rsid w:val="00D853FA"/>
    <w:rsid w:val="00D85D0D"/>
    <w:rsid w:val="00D90BE5"/>
    <w:rsid w:val="00D915D3"/>
    <w:rsid w:val="00D91FA5"/>
    <w:rsid w:val="00D9543A"/>
    <w:rsid w:val="00D96380"/>
    <w:rsid w:val="00D96B63"/>
    <w:rsid w:val="00DA0960"/>
    <w:rsid w:val="00DA2954"/>
    <w:rsid w:val="00DA3834"/>
    <w:rsid w:val="00DA43A0"/>
    <w:rsid w:val="00DA5403"/>
    <w:rsid w:val="00DA6340"/>
    <w:rsid w:val="00DA6440"/>
    <w:rsid w:val="00DA72BC"/>
    <w:rsid w:val="00DA7A5D"/>
    <w:rsid w:val="00DB07DD"/>
    <w:rsid w:val="00DB0EE3"/>
    <w:rsid w:val="00DB16FC"/>
    <w:rsid w:val="00DB332F"/>
    <w:rsid w:val="00DB4B16"/>
    <w:rsid w:val="00DB558C"/>
    <w:rsid w:val="00DC59F7"/>
    <w:rsid w:val="00DD1D1B"/>
    <w:rsid w:val="00DD3C6F"/>
    <w:rsid w:val="00DE1338"/>
    <w:rsid w:val="00DE1599"/>
    <w:rsid w:val="00DE2C9C"/>
    <w:rsid w:val="00DE6A71"/>
    <w:rsid w:val="00DE789A"/>
    <w:rsid w:val="00DF03E0"/>
    <w:rsid w:val="00DF0EB3"/>
    <w:rsid w:val="00DF105C"/>
    <w:rsid w:val="00DF2054"/>
    <w:rsid w:val="00DF2FD7"/>
    <w:rsid w:val="00DF3435"/>
    <w:rsid w:val="00DF3F31"/>
    <w:rsid w:val="00DF40F0"/>
    <w:rsid w:val="00DF501C"/>
    <w:rsid w:val="00DF5A88"/>
    <w:rsid w:val="00DF69E5"/>
    <w:rsid w:val="00DF6FB4"/>
    <w:rsid w:val="00E07524"/>
    <w:rsid w:val="00E07B0F"/>
    <w:rsid w:val="00E112CD"/>
    <w:rsid w:val="00E1370C"/>
    <w:rsid w:val="00E15707"/>
    <w:rsid w:val="00E16241"/>
    <w:rsid w:val="00E16EE8"/>
    <w:rsid w:val="00E21F58"/>
    <w:rsid w:val="00E24B0C"/>
    <w:rsid w:val="00E24D9C"/>
    <w:rsid w:val="00E24E9A"/>
    <w:rsid w:val="00E2505E"/>
    <w:rsid w:val="00E278BE"/>
    <w:rsid w:val="00E27FD0"/>
    <w:rsid w:val="00E32FA9"/>
    <w:rsid w:val="00E335DC"/>
    <w:rsid w:val="00E37AD3"/>
    <w:rsid w:val="00E41035"/>
    <w:rsid w:val="00E4218A"/>
    <w:rsid w:val="00E43B3F"/>
    <w:rsid w:val="00E45576"/>
    <w:rsid w:val="00E46244"/>
    <w:rsid w:val="00E46636"/>
    <w:rsid w:val="00E5060E"/>
    <w:rsid w:val="00E51952"/>
    <w:rsid w:val="00E52634"/>
    <w:rsid w:val="00E5293C"/>
    <w:rsid w:val="00E6240A"/>
    <w:rsid w:val="00E6260F"/>
    <w:rsid w:val="00E63C17"/>
    <w:rsid w:val="00E64496"/>
    <w:rsid w:val="00E6515E"/>
    <w:rsid w:val="00E65A5D"/>
    <w:rsid w:val="00E661DE"/>
    <w:rsid w:val="00E67A3E"/>
    <w:rsid w:val="00E67DAD"/>
    <w:rsid w:val="00E730A2"/>
    <w:rsid w:val="00E75A41"/>
    <w:rsid w:val="00E812CA"/>
    <w:rsid w:val="00E828AF"/>
    <w:rsid w:val="00E83491"/>
    <w:rsid w:val="00E8386A"/>
    <w:rsid w:val="00E83DDE"/>
    <w:rsid w:val="00E8496E"/>
    <w:rsid w:val="00E86233"/>
    <w:rsid w:val="00E8639D"/>
    <w:rsid w:val="00E864AC"/>
    <w:rsid w:val="00E873C2"/>
    <w:rsid w:val="00E92A46"/>
    <w:rsid w:val="00E92FE8"/>
    <w:rsid w:val="00E9541B"/>
    <w:rsid w:val="00E96CB3"/>
    <w:rsid w:val="00E97032"/>
    <w:rsid w:val="00E9719F"/>
    <w:rsid w:val="00E97BF3"/>
    <w:rsid w:val="00E97D56"/>
    <w:rsid w:val="00EA0238"/>
    <w:rsid w:val="00EA2995"/>
    <w:rsid w:val="00EA4B88"/>
    <w:rsid w:val="00EA4CED"/>
    <w:rsid w:val="00EB0985"/>
    <w:rsid w:val="00EB2BB9"/>
    <w:rsid w:val="00EB68C2"/>
    <w:rsid w:val="00EB7A63"/>
    <w:rsid w:val="00EC279C"/>
    <w:rsid w:val="00EC3842"/>
    <w:rsid w:val="00EC3D7A"/>
    <w:rsid w:val="00ED3B9D"/>
    <w:rsid w:val="00ED4AC6"/>
    <w:rsid w:val="00ED701E"/>
    <w:rsid w:val="00ED7F90"/>
    <w:rsid w:val="00EE08A1"/>
    <w:rsid w:val="00EE3876"/>
    <w:rsid w:val="00EE4910"/>
    <w:rsid w:val="00EE5880"/>
    <w:rsid w:val="00EE5B2E"/>
    <w:rsid w:val="00EF0975"/>
    <w:rsid w:val="00EF136E"/>
    <w:rsid w:val="00EF1492"/>
    <w:rsid w:val="00EF4830"/>
    <w:rsid w:val="00EF7112"/>
    <w:rsid w:val="00F01729"/>
    <w:rsid w:val="00F035FE"/>
    <w:rsid w:val="00F05A3C"/>
    <w:rsid w:val="00F07754"/>
    <w:rsid w:val="00F1082E"/>
    <w:rsid w:val="00F110C6"/>
    <w:rsid w:val="00F1192D"/>
    <w:rsid w:val="00F125FB"/>
    <w:rsid w:val="00F12F1C"/>
    <w:rsid w:val="00F166BB"/>
    <w:rsid w:val="00F20625"/>
    <w:rsid w:val="00F20DEB"/>
    <w:rsid w:val="00F233CB"/>
    <w:rsid w:val="00F24E8D"/>
    <w:rsid w:val="00F257F4"/>
    <w:rsid w:val="00F26920"/>
    <w:rsid w:val="00F27AF3"/>
    <w:rsid w:val="00F31BC9"/>
    <w:rsid w:val="00F32A6D"/>
    <w:rsid w:val="00F3532E"/>
    <w:rsid w:val="00F406B8"/>
    <w:rsid w:val="00F4238B"/>
    <w:rsid w:val="00F43328"/>
    <w:rsid w:val="00F45178"/>
    <w:rsid w:val="00F455DD"/>
    <w:rsid w:val="00F462C7"/>
    <w:rsid w:val="00F46C8A"/>
    <w:rsid w:val="00F47AD9"/>
    <w:rsid w:val="00F50695"/>
    <w:rsid w:val="00F51729"/>
    <w:rsid w:val="00F5767E"/>
    <w:rsid w:val="00F57ADB"/>
    <w:rsid w:val="00F60B67"/>
    <w:rsid w:val="00F625D4"/>
    <w:rsid w:val="00F6322B"/>
    <w:rsid w:val="00F63393"/>
    <w:rsid w:val="00F65CCF"/>
    <w:rsid w:val="00F65CF0"/>
    <w:rsid w:val="00F70036"/>
    <w:rsid w:val="00F717E1"/>
    <w:rsid w:val="00F7341D"/>
    <w:rsid w:val="00F73666"/>
    <w:rsid w:val="00F73CFF"/>
    <w:rsid w:val="00F76950"/>
    <w:rsid w:val="00F77416"/>
    <w:rsid w:val="00F826E3"/>
    <w:rsid w:val="00F84764"/>
    <w:rsid w:val="00F851BF"/>
    <w:rsid w:val="00F86641"/>
    <w:rsid w:val="00F9074E"/>
    <w:rsid w:val="00F925AA"/>
    <w:rsid w:val="00F92B63"/>
    <w:rsid w:val="00F937FC"/>
    <w:rsid w:val="00F945E8"/>
    <w:rsid w:val="00F94A5A"/>
    <w:rsid w:val="00F95A48"/>
    <w:rsid w:val="00F96429"/>
    <w:rsid w:val="00F969D2"/>
    <w:rsid w:val="00FA71C8"/>
    <w:rsid w:val="00FA7910"/>
    <w:rsid w:val="00FC0058"/>
    <w:rsid w:val="00FC2DAC"/>
    <w:rsid w:val="00FC4425"/>
    <w:rsid w:val="00FC5A14"/>
    <w:rsid w:val="00FC79EF"/>
    <w:rsid w:val="00FD08ED"/>
    <w:rsid w:val="00FD0B1B"/>
    <w:rsid w:val="00FD10D8"/>
    <w:rsid w:val="00FD18AF"/>
    <w:rsid w:val="00FD495C"/>
    <w:rsid w:val="00FD710D"/>
    <w:rsid w:val="00FE11F9"/>
    <w:rsid w:val="00FE1FE5"/>
    <w:rsid w:val="00FE3E46"/>
    <w:rsid w:val="00FE4293"/>
    <w:rsid w:val="00FE493A"/>
    <w:rsid w:val="00FE5CEE"/>
    <w:rsid w:val="00FE68B6"/>
    <w:rsid w:val="00FF0CB0"/>
    <w:rsid w:val="00FF1D97"/>
    <w:rsid w:val="00FF5516"/>
    <w:rsid w:val="00FF6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2" type="connector" idref="#_x0000_s1040"/>
      </o:rules>
    </o:shapelayout>
  </w:shapeDefaults>
  <w:decimalSymbol w:val=","/>
  <w:listSeparator w:val=","/>
  <w14:docId w14:val="57FC0053"/>
  <w15:docId w15:val="{8308846C-2538-4E6D-A706-8DE64121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F85"/>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D3178E"/>
    <w:pPr>
      <w:spacing w:before="100" w:beforeAutospacing="1" w:after="100" w:afterAutospacing="1"/>
      <w:outlineLvl w:val="1"/>
    </w:pPr>
    <w:rPr>
      <w:b/>
      <w:bCs/>
      <w:sz w:val="36"/>
      <w:szCs w:val="36"/>
    </w:rPr>
  </w:style>
  <w:style w:type="paragraph" w:styleId="Heading7">
    <w:name w:val="heading 7"/>
    <w:basedOn w:val="Normal"/>
    <w:next w:val="Normal"/>
    <w:link w:val="Heading7Char"/>
    <w:uiPriority w:val="9"/>
    <w:semiHidden/>
    <w:unhideWhenUsed/>
    <w:qFormat/>
    <w:rsid w:val="000D299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8269A"/>
    <w:pPr>
      <w:widowControl w:val="0"/>
      <w:jc w:val="both"/>
    </w:pPr>
    <w:rPr>
      <w:rFonts w:ascii=".VnTime" w:hAnsi=".VnTime"/>
      <w:i/>
      <w:sz w:val="26"/>
      <w:szCs w:val="20"/>
    </w:rPr>
  </w:style>
  <w:style w:type="character" w:customStyle="1" w:styleId="BodyTextChar">
    <w:name w:val="Body Text Char"/>
    <w:basedOn w:val="DefaultParagraphFont"/>
    <w:link w:val="BodyText"/>
    <w:rsid w:val="0098269A"/>
    <w:rPr>
      <w:rFonts w:ascii=".VnTime" w:eastAsia="Times New Roman" w:hAnsi=".VnTime" w:cs="Times New Roman"/>
      <w:i/>
      <w:sz w:val="26"/>
      <w:szCs w:val="20"/>
    </w:rPr>
  </w:style>
  <w:style w:type="paragraph" w:styleId="Footer">
    <w:name w:val="footer"/>
    <w:basedOn w:val="Normal"/>
    <w:link w:val="FooterChar"/>
    <w:uiPriority w:val="99"/>
    <w:unhideWhenUsed/>
    <w:rsid w:val="0098269A"/>
    <w:pPr>
      <w:tabs>
        <w:tab w:val="center" w:pos="4513"/>
        <w:tab w:val="right" w:pos="9026"/>
      </w:tabs>
    </w:pPr>
  </w:style>
  <w:style w:type="character" w:customStyle="1" w:styleId="FooterChar">
    <w:name w:val="Footer Char"/>
    <w:basedOn w:val="DefaultParagraphFont"/>
    <w:link w:val="Footer"/>
    <w:uiPriority w:val="99"/>
    <w:rsid w:val="0098269A"/>
    <w:rPr>
      <w:rFonts w:ascii="Times New Roman" w:eastAsia="Times New Roman" w:hAnsi="Times New Roman" w:cs="Times New Roman"/>
      <w:sz w:val="24"/>
      <w:szCs w:val="24"/>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Normal (Web) Char Char, Char Char25,Char Char25,Char Char"/>
    <w:basedOn w:val="Normal"/>
    <w:link w:val="NormalWebChar"/>
    <w:uiPriority w:val="99"/>
    <w:unhideWhenUsed/>
    <w:qFormat/>
    <w:rsid w:val="0098269A"/>
    <w:pPr>
      <w:spacing w:before="100" w:beforeAutospacing="1" w:after="100" w:afterAutospacing="1"/>
    </w:pPr>
    <w:rPr>
      <w:lang w:val="vi-VN" w:eastAsia="vi-VN"/>
    </w:rPr>
  </w:style>
  <w:style w:type="paragraph" w:styleId="FootnoteText">
    <w:name w:val="footnote text"/>
    <w:aliases w:val="Footnote Text Char1 Char,Footnote Text Char Char Char,Footnote Text Char1 Char Char Char,Footnote Text Char Char Char Char Char,Footnote Text Char1 Char Char Char Char Char,Footnote Text Char Char Char Char Char Char Ch,fn,single space,f"/>
    <w:basedOn w:val="Normal"/>
    <w:link w:val="FootnoteTextChar"/>
    <w:uiPriority w:val="99"/>
    <w:unhideWhenUsed/>
    <w:qFormat/>
    <w:rsid w:val="0098269A"/>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n Char,single space Char,f Char"/>
    <w:basedOn w:val="DefaultParagraphFont"/>
    <w:link w:val="FootnoteText"/>
    <w:uiPriority w:val="99"/>
    <w:qFormat/>
    <w:rsid w:val="0098269A"/>
    <w:rPr>
      <w:rFonts w:ascii="Times New Roman" w:eastAsia="Times New Roman" w:hAnsi="Times New Roman" w:cs="Times New Roman"/>
      <w:sz w:val="20"/>
      <w:szCs w:val="20"/>
    </w:rPr>
  </w:style>
  <w:style w:type="character" w:styleId="FootnoteReference">
    <w:name w:val="footnote reference"/>
    <w:aliases w:val="Footnote,Footnote dich,Footnote text,ftref,Footnote text + 13 pt,Ref,de nota al pie,BearingPoint,BVI fnr,16 Point,Superscript 6 Point,fr,Footnote Text1,Footnote + Arial,10 pt,Footnote Text11,(NECG) Footnote Reference, BVI fnr,Black,R"/>
    <w:basedOn w:val="DefaultParagraphFont"/>
    <w:link w:val="CarattereCarattereCharCharCharCharCharCharZchn"/>
    <w:uiPriority w:val="99"/>
    <w:unhideWhenUsed/>
    <w:qFormat/>
    <w:rsid w:val="0098269A"/>
    <w:rPr>
      <w:vertAlign w:val="superscript"/>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 Char Char25 Char"/>
    <w:link w:val="NormalWeb"/>
    <w:uiPriority w:val="99"/>
    <w:locked/>
    <w:rsid w:val="0098269A"/>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98269A"/>
    <w:rPr>
      <w:i/>
      <w:iCs/>
    </w:rPr>
  </w:style>
  <w:style w:type="character" w:styleId="Strong">
    <w:name w:val="Strong"/>
    <w:basedOn w:val="DefaultParagraphFont"/>
    <w:uiPriority w:val="22"/>
    <w:qFormat/>
    <w:rsid w:val="0098269A"/>
    <w:rPr>
      <w:b/>
      <w:bCs/>
    </w:rPr>
  </w:style>
  <w:style w:type="paragraph" w:styleId="EndnoteText">
    <w:name w:val="endnote text"/>
    <w:basedOn w:val="Normal"/>
    <w:link w:val="EndnoteTextChar"/>
    <w:uiPriority w:val="99"/>
    <w:rsid w:val="0098269A"/>
    <w:pPr>
      <w:suppressAutoHyphens/>
    </w:pPr>
    <w:rPr>
      <w:sz w:val="20"/>
      <w:szCs w:val="20"/>
      <w:lang w:eastAsia="ar-SA"/>
    </w:rPr>
  </w:style>
  <w:style w:type="character" w:customStyle="1" w:styleId="EndnoteTextChar">
    <w:name w:val="Endnote Text Char"/>
    <w:basedOn w:val="DefaultParagraphFont"/>
    <w:link w:val="EndnoteText"/>
    <w:uiPriority w:val="99"/>
    <w:rsid w:val="0098269A"/>
    <w:rPr>
      <w:rFonts w:ascii="Times New Roman" w:eastAsia="Times New Roman" w:hAnsi="Times New Roman" w:cs="Times New Roman"/>
      <w:sz w:val="20"/>
      <w:szCs w:val="20"/>
      <w:lang w:eastAsia="ar-SA"/>
    </w:rPr>
  </w:style>
  <w:style w:type="paragraph" w:styleId="ListParagraph">
    <w:name w:val="List Paragraph"/>
    <w:basedOn w:val="Normal"/>
    <w:uiPriority w:val="34"/>
    <w:qFormat/>
    <w:rsid w:val="004C7822"/>
    <w:pPr>
      <w:ind w:left="720"/>
      <w:contextualSpacing/>
    </w:p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autoRedefine/>
    <w:uiPriority w:val="99"/>
    <w:qFormat/>
    <w:rsid w:val="005E074D"/>
    <w:pPr>
      <w:spacing w:after="160" w:line="240" w:lineRule="exact"/>
    </w:pPr>
    <w:rPr>
      <w:rFonts w:asciiTheme="minorHAnsi" w:eastAsiaTheme="minorHAnsi" w:hAnsiTheme="minorHAnsi" w:cstheme="minorBidi"/>
      <w:sz w:val="22"/>
      <w:szCs w:val="22"/>
      <w:vertAlign w:val="superscript"/>
    </w:rPr>
  </w:style>
  <w:style w:type="table" w:styleId="TableGrid">
    <w:name w:val="Table Grid"/>
    <w:basedOn w:val="TableNormal"/>
    <w:rsid w:val="0035094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qFormat/>
    <w:rsid w:val="0035094B"/>
    <w:pPr>
      <w:spacing w:before="100" w:line="240" w:lineRule="exact"/>
    </w:pPr>
    <w:rPr>
      <w:rFonts w:asciiTheme="minorHAnsi" w:eastAsiaTheme="minorHAnsi" w:hAnsiTheme="minorHAnsi" w:cstheme="minorBidi"/>
      <w:sz w:val="22"/>
      <w:szCs w:val="22"/>
      <w:vertAlign w:val="superscript"/>
      <w:lang w:val="vi-VN"/>
    </w:rPr>
  </w:style>
  <w:style w:type="character" w:styleId="Hyperlink">
    <w:name w:val="Hyperlink"/>
    <w:basedOn w:val="DefaultParagraphFont"/>
    <w:uiPriority w:val="99"/>
    <w:unhideWhenUsed/>
    <w:rsid w:val="0004601F"/>
    <w:rPr>
      <w:color w:val="0000FF"/>
      <w:u w:val="single"/>
    </w:rPr>
  </w:style>
  <w:style w:type="character" w:customStyle="1" w:styleId="Heading2Char">
    <w:name w:val="Heading 2 Char"/>
    <w:basedOn w:val="DefaultParagraphFont"/>
    <w:link w:val="Heading2"/>
    <w:uiPriority w:val="9"/>
    <w:rsid w:val="00D3178E"/>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C2BF5"/>
    <w:pPr>
      <w:tabs>
        <w:tab w:val="center" w:pos="4680"/>
        <w:tab w:val="right" w:pos="9360"/>
      </w:tabs>
    </w:pPr>
  </w:style>
  <w:style w:type="character" w:customStyle="1" w:styleId="HeaderChar">
    <w:name w:val="Header Char"/>
    <w:basedOn w:val="DefaultParagraphFont"/>
    <w:link w:val="Header"/>
    <w:uiPriority w:val="99"/>
    <w:rsid w:val="003C2BF5"/>
    <w:rPr>
      <w:rFonts w:ascii="Times New Roman" w:eastAsia="Times New Roman" w:hAnsi="Times New Roman" w:cs="Times New Roman"/>
      <w:sz w:val="24"/>
      <w:szCs w:val="24"/>
    </w:rPr>
  </w:style>
  <w:style w:type="paragraph" w:styleId="BodyText3">
    <w:name w:val="Body Text 3"/>
    <w:basedOn w:val="Normal"/>
    <w:link w:val="BodyText3Char"/>
    <w:rsid w:val="005828E7"/>
    <w:pPr>
      <w:spacing w:after="120"/>
    </w:pPr>
    <w:rPr>
      <w:sz w:val="16"/>
      <w:szCs w:val="16"/>
    </w:rPr>
  </w:style>
  <w:style w:type="character" w:customStyle="1" w:styleId="BodyText3Char">
    <w:name w:val="Body Text 3 Char"/>
    <w:basedOn w:val="DefaultParagraphFont"/>
    <w:link w:val="BodyText3"/>
    <w:rsid w:val="005828E7"/>
    <w:rPr>
      <w:rFonts w:ascii="Times New Roman" w:eastAsia="Times New Roman" w:hAnsi="Times New Roman" w:cs="Times New Roman"/>
      <w:sz w:val="16"/>
      <w:szCs w:val="16"/>
    </w:rPr>
  </w:style>
  <w:style w:type="character" w:customStyle="1" w:styleId="bumpedfont15">
    <w:name w:val="bumpedfont15"/>
    <w:basedOn w:val="DefaultParagraphFont"/>
    <w:rsid w:val="00C436FC"/>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9A5403"/>
    <w:pPr>
      <w:spacing w:after="160" w:line="240" w:lineRule="exact"/>
    </w:pPr>
    <w:rPr>
      <w:rFonts w:asciiTheme="minorHAnsi" w:hAnsiTheme="minorHAnsi" w:cstheme="minorBidi"/>
      <w:sz w:val="22"/>
      <w:szCs w:val="22"/>
      <w:vertAlign w:val="superscript"/>
    </w:rPr>
  </w:style>
  <w:style w:type="paragraph" w:styleId="BodyTextIndent">
    <w:name w:val="Body Text Indent"/>
    <w:basedOn w:val="Normal"/>
    <w:link w:val="BodyTextIndentChar"/>
    <w:uiPriority w:val="99"/>
    <w:semiHidden/>
    <w:unhideWhenUsed/>
    <w:rsid w:val="00A875A9"/>
    <w:pPr>
      <w:spacing w:after="120"/>
      <w:ind w:left="283"/>
    </w:pPr>
  </w:style>
  <w:style w:type="character" w:customStyle="1" w:styleId="BodyTextIndentChar">
    <w:name w:val="Body Text Indent Char"/>
    <w:basedOn w:val="DefaultParagraphFont"/>
    <w:link w:val="BodyTextIndent"/>
    <w:uiPriority w:val="99"/>
    <w:semiHidden/>
    <w:rsid w:val="00A875A9"/>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FC5A14"/>
    <w:pPr>
      <w:spacing w:after="120" w:line="480" w:lineRule="auto"/>
    </w:pPr>
  </w:style>
  <w:style w:type="character" w:customStyle="1" w:styleId="BodyText2Char">
    <w:name w:val="Body Text 2 Char"/>
    <w:basedOn w:val="DefaultParagraphFont"/>
    <w:link w:val="BodyText2"/>
    <w:uiPriority w:val="99"/>
    <w:semiHidden/>
    <w:rsid w:val="00FC5A14"/>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0D2994"/>
    <w:rPr>
      <w:rFonts w:asciiTheme="majorHAnsi" w:eastAsiaTheme="majorEastAsia" w:hAnsiTheme="majorHAnsi" w:cstheme="majorBidi"/>
      <w:i/>
      <w:iCs/>
      <w:color w:val="404040" w:themeColor="text1" w:themeTint="BF"/>
      <w:sz w:val="24"/>
      <w:szCs w:val="24"/>
    </w:rPr>
  </w:style>
  <w:style w:type="character" w:styleId="CommentReference">
    <w:name w:val="annotation reference"/>
    <w:basedOn w:val="DefaultParagraphFont"/>
    <w:uiPriority w:val="99"/>
    <w:semiHidden/>
    <w:unhideWhenUsed/>
    <w:rsid w:val="009D450F"/>
    <w:rPr>
      <w:sz w:val="16"/>
      <w:szCs w:val="16"/>
    </w:rPr>
  </w:style>
  <w:style w:type="paragraph" w:styleId="CommentText">
    <w:name w:val="annotation text"/>
    <w:basedOn w:val="Normal"/>
    <w:link w:val="CommentTextChar"/>
    <w:uiPriority w:val="99"/>
    <w:unhideWhenUsed/>
    <w:rsid w:val="009D450F"/>
    <w:rPr>
      <w:sz w:val="20"/>
      <w:szCs w:val="20"/>
    </w:rPr>
  </w:style>
  <w:style w:type="character" w:customStyle="1" w:styleId="CommentTextChar">
    <w:name w:val="Comment Text Char"/>
    <w:basedOn w:val="DefaultParagraphFont"/>
    <w:link w:val="CommentText"/>
    <w:uiPriority w:val="99"/>
    <w:rsid w:val="009D45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450F"/>
    <w:rPr>
      <w:b/>
      <w:bCs/>
    </w:rPr>
  </w:style>
  <w:style w:type="character" w:customStyle="1" w:styleId="CommentSubjectChar">
    <w:name w:val="Comment Subject Char"/>
    <w:basedOn w:val="CommentTextChar"/>
    <w:link w:val="CommentSubject"/>
    <w:uiPriority w:val="99"/>
    <w:semiHidden/>
    <w:rsid w:val="009D450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57D13"/>
    <w:rPr>
      <w:rFonts w:ascii="Tahoma" w:hAnsi="Tahoma" w:cs="Tahoma"/>
      <w:sz w:val="16"/>
      <w:szCs w:val="16"/>
    </w:rPr>
  </w:style>
  <w:style w:type="character" w:customStyle="1" w:styleId="BalloonTextChar">
    <w:name w:val="Balloon Text Char"/>
    <w:basedOn w:val="DefaultParagraphFont"/>
    <w:link w:val="BalloonText"/>
    <w:uiPriority w:val="99"/>
    <w:semiHidden/>
    <w:rsid w:val="00457D1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2124">
      <w:bodyDiv w:val="1"/>
      <w:marLeft w:val="0"/>
      <w:marRight w:val="0"/>
      <w:marTop w:val="0"/>
      <w:marBottom w:val="0"/>
      <w:divBdr>
        <w:top w:val="none" w:sz="0" w:space="0" w:color="auto"/>
        <w:left w:val="none" w:sz="0" w:space="0" w:color="auto"/>
        <w:bottom w:val="none" w:sz="0" w:space="0" w:color="auto"/>
        <w:right w:val="none" w:sz="0" w:space="0" w:color="auto"/>
      </w:divBdr>
    </w:div>
    <w:div w:id="34239366">
      <w:bodyDiv w:val="1"/>
      <w:marLeft w:val="0"/>
      <w:marRight w:val="0"/>
      <w:marTop w:val="0"/>
      <w:marBottom w:val="0"/>
      <w:divBdr>
        <w:top w:val="none" w:sz="0" w:space="0" w:color="auto"/>
        <w:left w:val="none" w:sz="0" w:space="0" w:color="auto"/>
        <w:bottom w:val="none" w:sz="0" w:space="0" w:color="auto"/>
        <w:right w:val="none" w:sz="0" w:space="0" w:color="auto"/>
      </w:divBdr>
    </w:div>
    <w:div w:id="60713255">
      <w:bodyDiv w:val="1"/>
      <w:marLeft w:val="0"/>
      <w:marRight w:val="0"/>
      <w:marTop w:val="0"/>
      <w:marBottom w:val="0"/>
      <w:divBdr>
        <w:top w:val="none" w:sz="0" w:space="0" w:color="auto"/>
        <w:left w:val="none" w:sz="0" w:space="0" w:color="auto"/>
        <w:bottom w:val="none" w:sz="0" w:space="0" w:color="auto"/>
        <w:right w:val="none" w:sz="0" w:space="0" w:color="auto"/>
      </w:divBdr>
    </w:div>
    <w:div w:id="74137363">
      <w:bodyDiv w:val="1"/>
      <w:marLeft w:val="0"/>
      <w:marRight w:val="0"/>
      <w:marTop w:val="0"/>
      <w:marBottom w:val="0"/>
      <w:divBdr>
        <w:top w:val="none" w:sz="0" w:space="0" w:color="auto"/>
        <w:left w:val="none" w:sz="0" w:space="0" w:color="auto"/>
        <w:bottom w:val="none" w:sz="0" w:space="0" w:color="auto"/>
        <w:right w:val="none" w:sz="0" w:space="0" w:color="auto"/>
      </w:divBdr>
    </w:div>
    <w:div w:id="197663681">
      <w:bodyDiv w:val="1"/>
      <w:marLeft w:val="0"/>
      <w:marRight w:val="0"/>
      <w:marTop w:val="0"/>
      <w:marBottom w:val="0"/>
      <w:divBdr>
        <w:top w:val="none" w:sz="0" w:space="0" w:color="auto"/>
        <w:left w:val="none" w:sz="0" w:space="0" w:color="auto"/>
        <w:bottom w:val="none" w:sz="0" w:space="0" w:color="auto"/>
        <w:right w:val="none" w:sz="0" w:space="0" w:color="auto"/>
      </w:divBdr>
    </w:div>
    <w:div w:id="220211417">
      <w:bodyDiv w:val="1"/>
      <w:marLeft w:val="0"/>
      <w:marRight w:val="0"/>
      <w:marTop w:val="0"/>
      <w:marBottom w:val="0"/>
      <w:divBdr>
        <w:top w:val="none" w:sz="0" w:space="0" w:color="auto"/>
        <w:left w:val="none" w:sz="0" w:space="0" w:color="auto"/>
        <w:bottom w:val="none" w:sz="0" w:space="0" w:color="auto"/>
        <w:right w:val="none" w:sz="0" w:space="0" w:color="auto"/>
      </w:divBdr>
    </w:div>
    <w:div w:id="294408482">
      <w:bodyDiv w:val="1"/>
      <w:marLeft w:val="0"/>
      <w:marRight w:val="0"/>
      <w:marTop w:val="0"/>
      <w:marBottom w:val="0"/>
      <w:divBdr>
        <w:top w:val="none" w:sz="0" w:space="0" w:color="auto"/>
        <w:left w:val="none" w:sz="0" w:space="0" w:color="auto"/>
        <w:bottom w:val="none" w:sz="0" w:space="0" w:color="auto"/>
        <w:right w:val="none" w:sz="0" w:space="0" w:color="auto"/>
      </w:divBdr>
    </w:div>
    <w:div w:id="328944228">
      <w:bodyDiv w:val="1"/>
      <w:marLeft w:val="0"/>
      <w:marRight w:val="0"/>
      <w:marTop w:val="0"/>
      <w:marBottom w:val="0"/>
      <w:divBdr>
        <w:top w:val="none" w:sz="0" w:space="0" w:color="auto"/>
        <w:left w:val="none" w:sz="0" w:space="0" w:color="auto"/>
        <w:bottom w:val="none" w:sz="0" w:space="0" w:color="auto"/>
        <w:right w:val="none" w:sz="0" w:space="0" w:color="auto"/>
      </w:divBdr>
    </w:div>
    <w:div w:id="330912096">
      <w:bodyDiv w:val="1"/>
      <w:marLeft w:val="0"/>
      <w:marRight w:val="0"/>
      <w:marTop w:val="0"/>
      <w:marBottom w:val="0"/>
      <w:divBdr>
        <w:top w:val="none" w:sz="0" w:space="0" w:color="auto"/>
        <w:left w:val="none" w:sz="0" w:space="0" w:color="auto"/>
        <w:bottom w:val="none" w:sz="0" w:space="0" w:color="auto"/>
        <w:right w:val="none" w:sz="0" w:space="0" w:color="auto"/>
      </w:divBdr>
    </w:div>
    <w:div w:id="435911066">
      <w:bodyDiv w:val="1"/>
      <w:marLeft w:val="0"/>
      <w:marRight w:val="0"/>
      <w:marTop w:val="0"/>
      <w:marBottom w:val="0"/>
      <w:divBdr>
        <w:top w:val="none" w:sz="0" w:space="0" w:color="auto"/>
        <w:left w:val="none" w:sz="0" w:space="0" w:color="auto"/>
        <w:bottom w:val="none" w:sz="0" w:space="0" w:color="auto"/>
        <w:right w:val="none" w:sz="0" w:space="0" w:color="auto"/>
      </w:divBdr>
    </w:div>
    <w:div w:id="456992492">
      <w:bodyDiv w:val="1"/>
      <w:marLeft w:val="0"/>
      <w:marRight w:val="0"/>
      <w:marTop w:val="0"/>
      <w:marBottom w:val="0"/>
      <w:divBdr>
        <w:top w:val="none" w:sz="0" w:space="0" w:color="auto"/>
        <w:left w:val="none" w:sz="0" w:space="0" w:color="auto"/>
        <w:bottom w:val="none" w:sz="0" w:space="0" w:color="auto"/>
        <w:right w:val="none" w:sz="0" w:space="0" w:color="auto"/>
      </w:divBdr>
    </w:div>
    <w:div w:id="474225536">
      <w:bodyDiv w:val="1"/>
      <w:marLeft w:val="0"/>
      <w:marRight w:val="0"/>
      <w:marTop w:val="0"/>
      <w:marBottom w:val="0"/>
      <w:divBdr>
        <w:top w:val="none" w:sz="0" w:space="0" w:color="auto"/>
        <w:left w:val="none" w:sz="0" w:space="0" w:color="auto"/>
        <w:bottom w:val="none" w:sz="0" w:space="0" w:color="auto"/>
        <w:right w:val="none" w:sz="0" w:space="0" w:color="auto"/>
      </w:divBdr>
    </w:div>
    <w:div w:id="568884244">
      <w:bodyDiv w:val="1"/>
      <w:marLeft w:val="0"/>
      <w:marRight w:val="0"/>
      <w:marTop w:val="0"/>
      <w:marBottom w:val="0"/>
      <w:divBdr>
        <w:top w:val="none" w:sz="0" w:space="0" w:color="auto"/>
        <w:left w:val="none" w:sz="0" w:space="0" w:color="auto"/>
        <w:bottom w:val="none" w:sz="0" w:space="0" w:color="auto"/>
        <w:right w:val="none" w:sz="0" w:space="0" w:color="auto"/>
      </w:divBdr>
    </w:div>
    <w:div w:id="761949555">
      <w:bodyDiv w:val="1"/>
      <w:marLeft w:val="0"/>
      <w:marRight w:val="0"/>
      <w:marTop w:val="0"/>
      <w:marBottom w:val="0"/>
      <w:divBdr>
        <w:top w:val="none" w:sz="0" w:space="0" w:color="auto"/>
        <w:left w:val="none" w:sz="0" w:space="0" w:color="auto"/>
        <w:bottom w:val="none" w:sz="0" w:space="0" w:color="auto"/>
        <w:right w:val="none" w:sz="0" w:space="0" w:color="auto"/>
      </w:divBdr>
    </w:div>
    <w:div w:id="935940880">
      <w:bodyDiv w:val="1"/>
      <w:marLeft w:val="0"/>
      <w:marRight w:val="0"/>
      <w:marTop w:val="0"/>
      <w:marBottom w:val="0"/>
      <w:divBdr>
        <w:top w:val="none" w:sz="0" w:space="0" w:color="auto"/>
        <w:left w:val="none" w:sz="0" w:space="0" w:color="auto"/>
        <w:bottom w:val="none" w:sz="0" w:space="0" w:color="auto"/>
        <w:right w:val="none" w:sz="0" w:space="0" w:color="auto"/>
      </w:divBdr>
    </w:div>
    <w:div w:id="1002926162">
      <w:bodyDiv w:val="1"/>
      <w:marLeft w:val="0"/>
      <w:marRight w:val="0"/>
      <w:marTop w:val="0"/>
      <w:marBottom w:val="0"/>
      <w:divBdr>
        <w:top w:val="none" w:sz="0" w:space="0" w:color="auto"/>
        <w:left w:val="none" w:sz="0" w:space="0" w:color="auto"/>
        <w:bottom w:val="none" w:sz="0" w:space="0" w:color="auto"/>
        <w:right w:val="none" w:sz="0" w:space="0" w:color="auto"/>
      </w:divBdr>
    </w:div>
    <w:div w:id="1061369147">
      <w:bodyDiv w:val="1"/>
      <w:marLeft w:val="0"/>
      <w:marRight w:val="0"/>
      <w:marTop w:val="0"/>
      <w:marBottom w:val="0"/>
      <w:divBdr>
        <w:top w:val="none" w:sz="0" w:space="0" w:color="auto"/>
        <w:left w:val="none" w:sz="0" w:space="0" w:color="auto"/>
        <w:bottom w:val="none" w:sz="0" w:space="0" w:color="auto"/>
        <w:right w:val="none" w:sz="0" w:space="0" w:color="auto"/>
      </w:divBdr>
    </w:div>
    <w:div w:id="1063143545">
      <w:bodyDiv w:val="1"/>
      <w:marLeft w:val="0"/>
      <w:marRight w:val="0"/>
      <w:marTop w:val="0"/>
      <w:marBottom w:val="0"/>
      <w:divBdr>
        <w:top w:val="none" w:sz="0" w:space="0" w:color="auto"/>
        <w:left w:val="none" w:sz="0" w:space="0" w:color="auto"/>
        <w:bottom w:val="none" w:sz="0" w:space="0" w:color="auto"/>
        <w:right w:val="none" w:sz="0" w:space="0" w:color="auto"/>
      </w:divBdr>
      <w:divsChild>
        <w:div w:id="1697972546">
          <w:marLeft w:val="0"/>
          <w:marRight w:val="0"/>
          <w:marTop w:val="0"/>
          <w:marBottom w:val="0"/>
          <w:divBdr>
            <w:top w:val="none" w:sz="0" w:space="0" w:color="auto"/>
            <w:left w:val="none" w:sz="0" w:space="0" w:color="auto"/>
            <w:bottom w:val="none" w:sz="0" w:space="0" w:color="auto"/>
            <w:right w:val="none" w:sz="0" w:space="0" w:color="auto"/>
          </w:divBdr>
        </w:div>
      </w:divsChild>
    </w:div>
    <w:div w:id="1084911894">
      <w:bodyDiv w:val="1"/>
      <w:marLeft w:val="0"/>
      <w:marRight w:val="0"/>
      <w:marTop w:val="0"/>
      <w:marBottom w:val="0"/>
      <w:divBdr>
        <w:top w:val="none" w:sz="0" w:space="0" w:color="auto"/>
        <w:left w:val="none" w:sz="0" w:space="0" w:color="auto"/>
        <w:bottom w:val="none" w:sz="0" w:space="0" w:color="auto"/>
        <w:right w:val="none" w:sz="0" w:space="0" w:color="auto"/>
      </w:divBdr>
      <w:divsChild>
        <w:div w:id="2087416655">
          <w:marLeft w:val="0"/>
          <w:marRight w:val="0"/>
          <w:marTop w:val="0"/>
          <w:marBottom w:val="0"/>
          <w:divBdr>
            <w:top w:val="none" w:sz="0" w:space="0" w:color="auto"/>
            <w:left w:val="none" w:sz="0" w:space="0" w:color="auto"/>
            <w:bottom w:val="none" w:sz="0" w:space="0" w:color="auto"/>
            <w:right w:val="none" w:sz="0" w:space="0" w:color="auto"/>
          </w:divBdr>
        </w:div>
      </w:divsChild>
    </w:div>
    <w:div w:id="1086220538">
      <w:bodyDiv w:val="1"/>
      <w:marLeft w:val="0"/>
      <w:marRight w:val="0"/>
      <w:marTop w:val="0"/>
      <w:marBottom w:val="0"/>
      <w:divBdr>
        <w:top w:val="none" w:sz="0" w:space="0" w:color="auto"/>
        <w:left w:val="none" w:sz="0" w:space="0" w:color="auto"/>
        <w:bottom w:val="none" w:sz="0" w:space="0" w:color="auto"/>
        <w:right w:val="none" w:sz="0" w:space="0" w:color="auto"/>
      </w:divBdr>
    </w:div>
    <w:div w:id="1177229156">
      <w:bodyDiv w:val="1"/>
      <w:marLeft w:val="0"/>
      <w:marRight w:val="0"/>
      <w:marTop w:val="0"/>
      <w:marBottom w:val="0"/>
      <w:divBdr>
        <w:top w:val="none" w:sz="0" w:space="0" w:color="auto"/>
        <w:left w:val="none" w:sz="0" w:space="0" w:color="auto"/>
        <w:bottom w:val="none" w:sz="0" w:space="0" w:color="auto"/>
        <w:right w:val="none" w:sz="0" w:space="0" w:color="auto"/>
      </w:divBdr>
    </w:div>
    <w:div w:id="1199859508">
      <w:bodyDiv w:val="1"/>
      <w:marLeft w:val="0"/>
      <w:marRight w:val="0"/>
      <w:marTop w:val="0"/>
      <w:marBottom w:val="0"/>
      <w:divBdr>
        <w:top w:val="none" w:sz="0" w:space="0" w:color="auto"/>
        <w:left w:val="none" w:sz="0" w:space="0" w:color="auto"/>
        <w:bottom w:val="none" w:sz="0" w:space="0" w:color="auto"/>
        <w:right w:val="none" w:sz="0" w:space="0" w:color="auto"/>
      </w:divBdr>
    </w:div>
    <w:div w:id="1385372581">
      <w:bodyDiv w:val="1"/>
      <w:marLeft w:val="0"/>
      <w:marRight w:val="0"/>
      <w:marTop w:val="0"/>
      <w:marBottom w:val="0"/>
      <w:divBdr>
        <w:top w:val="none" w:sz="0" w:space="0" w:color="auto"/>
        <w:left w:val="none" w:sz="0" w:space="0" w:color="auto"/>
        <w:bottom w:val="none" w:sz="0" w:space="0" w:color="auto"/>
        <w:right w:val="none" w:sz="0" w:space="0" w:color="auto"/>
      </w:divBdr>
    </w:div>
    <w:div w:id="1411854013">
      <w:bodyDiv w:val="1"/>
      <w:marLeft w:val="0"/>
      <w:marRight w:val="0"/>
      <w:marTop w:val="0"/>
      <w:marBottom w:val="0"/>
      <w:divBdr>
        <w:top w:val="none" w:sz="0" w:space="0" w:color="auto"/>
        <w:left w:val="none" w:sz="0" w:space="0" w:color="auto"/>
        <w:bottom w:val="none" w:sz="0" w:space="0" w:color="auto"/>
        <w:right w:val="none" w:sz="0" w:space="0" w:color="auto"/>
      </w:divBdr>
    </w:div>
    <w:div w:id="1412118819">
      <w:bodyDiv w:val="1"/>
      <w:marLeft w:val="0"/>
      <w:marRight w:val="0"/>
      <w:marTop w:val="0"/>
      <w:marBottom w:val="0"/>
      <w:divBdr>
        <w:top w:val="none" w:sz="0" w:space="0" w:color="auto"/>
        <w:left w:val="none" w:sz="0" w:space="0" w:color="auto"/>
        <w:bottom w:val="none" w:sz="0" w:space="0" w:color="auto"/>
        <w:right w:val="none" w:sz="0" w:space="0" w:color="auto"/>
      </w:divBdr>
    </w:div>
    <w:div w:id="1419331605">
      <w:bodyDiv w:val="1"/>
      <w:marLeft w:val="0"/>
      <w:marRight w:val="0"/>
      <w:marTop w:val="0"/>
      <w:marBottom w:val="0"/>
      <w:divBdr>
        <w:top w:val="none" w:sz="0" w:space="0" w:color="auto"/>
        <w:left w:val="none" w:sz="0" w:space="0" w:color="auto"/>
        <w:bottom w:val="none" w:sz="0" w:space="0" w:color="auto"/>
        <w:right w:val="none" w:sz="0" w:space="0" w:color="auto"/>
      </w:divBdr>
    </w:div>
    <w:div w:id="1602910129">
      <w:bodyDiv w:val="1"/>
      <w:marLeft w:val="0"/>
      <w:marRight w:val="0"/>
      <w:marTop w:val="0"/>
      <w:marBottom w:val="0"/>
      <w:divBdr>
        <w:top w:val="none" w:sz="0" w:space="0" w:color="auto"/>
        <w:left w:val="none" w:sz="0" w:space="0" w:color="auto"/>
        <w:bottom w:val="none" w:sz="0" w:space="0" w:color="auto"/>
        <w:right w:val="none" w:sz="0" w:space="0" w:color="auto"/>
      </w:divBdr>
    </w:div>
    <w:div w:id="1603149965">
      <w:bodyDiv w:val="1"/>
      <w:marLeft w:val="0"/>
      <w:marRight w:val="0"/>
      <w:marTop w:val="0"/>
      <w:marBottom w:val="0"/>
      <w:divBdr>
        <w:top w:val="none" w:sz="0" w:space="0" w:color="auto"/>
        <w:left w:val="none" w:sz="0" w:space="0" w:color="auto"/>
        <w:bottom w:val="none" w:sz="0" w:space="0" w:color="auto"/>
        <w:right w:val="none" w:sz="0" w:space="0" w:color="auto"/>
      </w:divBdr>
    </w:div>
    <w:div w:id="1657682295">
      <w:bodyDiv w:val="1"/>
      <w:marLeft w:val="0"/>
      <w:marRight w:val="0"/>
      <w:marTop w:val="0"/>
      <w:marBottom w:val="0"/>
      <w:divBdr>
        <w:top w:val="none" w:sz="0" w:space="0" w:color="auto"/>
        <w:left w:val="none" w:sz="0" w:space="0" w:color="auto"/>
        <w:bottom w:val="none" w:sz="0" w:space="0" w:color="auto"/>
        <w:right w:val="none" w:sz="0" w:space="0" w:color="auto"/>
      </w:divBdr>
    </w:div>
    <w:div w:id="1663004461">
      <w:bodyDiv w:val="1"/>
      <w:marLeft w:val="0"/>
      <w:marRight w:val="0"/>
      <w:marTop w:val="0"/>
      <w:marBottom w:val="0"/>
      <w:divBdr>
        <w:top w:val="none" w:sz="0" w:space="0" w:color="auto"/>
        <w:left w:val="none" w:sz="0" w:space="0" w:color="auto"/>
        <w:bottom w:val="none" w:sz="0" w:space="0" w:color="auto"/>
        <w:right w:val="none" w:sz="0" w:space="0" w:color="auto"/>
      </w:divBdr>
    </w:div>
    <w:div w:id="1740862423">
      <w:bodyDiv w:val="1"/>
      <w:marLeft w:val="0"/>
      <w:marRight w:val="0"/>
      <w:marTop w:val="0"/>
      <w:marBottom w:val="0"/>
      <w:divBdr>
        <w:top w:val="none" w:sz="0" w:space="0" w:color="auto"/>
        <w:left w:val="none" w:sz="0" w:space="0" w:color="auto"/>
        <w:bottom w:val="none" w:sz="0" w:space="0" w:color="auto"/>
        <w:right w:val="none" w:sz="0" w:space="0" w:color="auto"/>
      </w:divBdr>
    </w:div>
    <w:div w:id="1748502214">
      <w:bodyDiv w:val="1"/>
      <w:marLeft w:val="0"/>
      <w:marRight w:val="0"/>
      <w:marTop w:val="0"/>
      <w:marBottom w:val="0"/>
      <w:divBdr>
        <w:top w:val="none" w:sz="0" w:space="0" w:color="auto"/>
        <w:left w:val="none" w:sz="0" w:space="0" w:color="auto"/>
        <w:bottom w:val="none" w:sz="0" w:space="0" w:color="auto"/>
        <w:right w:val="none" w:sz="0" w:space="0" w:color="auto"/>
      </w:divBdr>
    </w:div>
    <w:div w:id="1765764963">
      <w:bodyDiv w:val="1"/>
      <w:marLeft w:val="0"/>
      <w:marRight w:val="0"/>
      <w:marTop w:val="0"/>
      <w:marBottom w:val="0"/>
      <w:divBdr>
        <w:top w:val="none" w:sz="0" w:space="0" w:color="auto"/>
        <w:left w:val="none" w:sz="0" w:space="0" w:color="auto"/>
        <w:bottom w:val="none" w:sz="0" w:space="0" w:color="auto"/>
        <w:right w:val="none" w:sz="0" w:space="0" w:color="auto"/>
      </w:divBdr>
    </w:div>
    <w:div w:id="1837764413">
      <w:bodyDiv w:val="1"/>
      <w:marLeft w:val="0"/>
      <w:marRight w:val="0"/>
      <w:marTop w:val="0"/>
      <w:marBottom w:val="0"/>
      <w:divBdr>
        <w:top w:val="none" w:sz="0" w:space="0" w:color="auto"/>
        <w:left w:val="none" w:sz="0" w:space="0" w:color="auto"/>
        <w:bottom w:val="none" w:sz="0" w:space="0" w:color="auto"/>
        <w:right w:val="none" w:sz="0" w:space="0" w:color="auto"/>
      </w:divBdr>
    </w:div>
    <w:div w:id="1904676274">
      <w:bodyDiv w:val="1"/>
      <w:marLeft w:val="0"/>
      <w:marRight w:val="0"/>
      <w:marTop w:val="0"/>
      <w:marBottom w:val="0"/>
      <w:divBdr>
        <w:top w:val="none" w:sz="0" w:space="0" w:color="auto"/>
        <w:left w:val="none" w:sz="0" w:space="0" w:color="auto"/>
        <w:bottom w:val="none" w:sz="0" w:space="0" w:color="auto"/>
        <w:right w:val="none" w:sz="0" w:space="0" w:color="auto"/>
      </w:divBdr>
    </w:div>
    <w:div w:id="2031372224">
      <w:bodyDiv w:val="1"/>
      <w:marLeft w:val="0"/>
      <w:marRight w:val="0"/>
      <w:marTop w:val="0"/>
      <w:marBottom w:val="0"/>
      <w:divBdr>
        <w:top w:val="none" w:sz="0" w:space="0" w:color="auto"/>
        <w:left w:val="none" w:sz="0" w:space="0" w:color="auto"/>
        <w:bottom w:val="none" w:sz="0" w:space="0" w:color="auto"/>
        <w:right w:val="none" w:sz="0" w:space="0" w:color="auto"/>
      </w:divBdr>
    </w:div>
    <w:div w:id="2092268230">
      <w:bodyDiv w:val="1"/>
      <w:marLeft w:val="0"/>
      <w:marRight w:val="0"/>
      <w:marTop w:val="0"/>
      <w:marBottom w:val="0"/>
      <w:divBdr>
        <w:top w:val="none" w:sz="0" w:space="0" w:color="auto"/>
        <w:left w:val="none" w:sz="0" w:space="0" w:color="auto"/>
        <w:bottom w:val="none" w:sz="0" w:space="0" w:color="auto"/>
        <w:right w:val="none" w:sz="0" w:space="0" w:color="auto"/>
      </w:divBdr>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95243-8F0A-4DC6-810B-52D20B0CB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4330</Words>
  <Characters>24687</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Thi Thanh Huong</dc:creator>
  <cp:lastModifiedBy>Trang Thu</cp:lastModifiedBy>
  <cp:revision>2</cp:revision>
  <cp:lastPrinted>2025-07-01T04:09:00Z</cp:lastPrinted>
  <dcterms:created xsi:type="dcterms:W3CDTF">2025-07-15T09:36:00Z</dcterms:created>
  <dcterms:modified xsi:type="dcterms:W3CDTF">2025-07-15T09:36:00Z</dcterms:modified>
</cp:coreProperties>
</file>