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D9" w:rsidRPr="006F1454" w:rsidRDefault="003600D9" w:rsidP="003600D9">
      <w:pPr>
        <w:jc w:val="center"/>
        <w:rPr>
          <w:b/>
          <w:sz w:val="26"/>
          <w:szCs w:val="26"/>
        </w:rPr>
      </w:pPr>
      <w:r w:rsidRPr="006F1454">
        <w:rPr>
          <w:b/>
          <w:sz w:val="26"/>
          <w:szCs w:val="26"/>
        </w:rPr>
        <w:t xml:space="preserve">THUYẾT MINH NỘI DUNG DỰ THẢO THÔNG TƯ </w:t>
      </w:r>
    </w:p>
    <w:p w:rsidR="003600D9" w:rsidRPr="00150309" w:rsidRDefault="003600D9" w:rsidP="003600D9">
      <w:pPr>
        <w:jc w:val="center"/>
        <w:rPr>
          <w:b/>
          <w:color w:val="000000"/>
          <w:sz w:val="28"/>
          <w:szCs w:val="28"/>
          <w:lang w:val="nl-NL"/>
        </w:rPr>
      </w:pPr>
      <w:r w:rsidRPr="00150309">
        <w:rPr>
          <w:b/>
          <w:color w:val="000000"/>
          <w:sz w:val="28"/>
          <w:szCs w:val="28"/>
          <w:lang w:val="nl-NL"/>
        </w:rPr>
        <w:t xml:space="preserve">Sửa đổi, bổ sung một số điều của các Thông tư của Bộ trưởng Bộ Tài chính quy định về phí, lệ phí  </w:t>
      </w:r>
    </w:p>
    <w:p w:rsidR="003600D9" w:rsidRDefault="003600D9" w:rsidP="003600D9">
      <w:pPr>
        <w:jc w:val="center"/>
        <w:rPr>
          <w:i/>
          <w:sz w:val="28"/>
          <w:szCs w:val="28"/>
        </w:rPr>
      </w:pPr>
      <w:r>
        <w:rPr>
          <w:i/>
          <w:sz w:val="28"/>
          <w:szCs w:val="28"/>
        </w:rPr>
        <w:t xml:space="preserve">(Kèm </w:t>
      </w:r>
      <w:proofErr w:type="gramStart"/>
      <w:r>
        <w:rPr>
          <w:i/>
          <w:sz w:val="28"/>
          <w:szCs w:val="28"/>
        </w:rPr>
        <w:t>theo</w:t>
      </w:r>
      <w:proofErr w:type="gramEnd"/>
      <w:r>
        <w:rPr>
          <w:i/>
          <w:sz w:val="28"/>
          <w:szCs w:val="28"/>
        </w:rPr>
        <w:t xml:space="preserve"> công văn số</w:t>
      </w:r>
      <w:r w:rsidR="00E2137C">
        <w:rPr>
          <w:i/>
          <w:sz w:val="28"/>
          <w:szCs w:val="28"/>
        </w:rPr>
        <w:t xml:space="preserve"> 7602/BTC-CST ngày 0</w:t>
      </w:r>
      <w:r w:rsidR="003F10D3">
        <w:rPr>
          <w:i/>
          <w:sz w:val="28"/>
          <w:szCs w:val="28"/>
        </w:rPr>
        <w:t>2</w:t>
      </w:r>
      <w:r w:rsidR="00E2137C">
        <w:rPr>
          <w:i/>
          <w:sz w:val="28"/>
          <w:szCs w:val="28"/>
        </w:rPr>
        <w:t>/6</w:t>
      </w:r>
      <w:r>
        <w:rPr>
          <w:i/>
          <w:sz w:val="28"/>
          <w:szCs w:val="28"/>
        </w:rPr>
        <w:t>/2025 c</w:t>
      </w:r>
      <w:r w:rsidRPr="005566D1">
        <w:rPr>
          <w:i/>
          <w:sz w:val="28"/>
          <w:szCs w:val="28"/>
        </w:rPr>
        <w:t>ủa</w:t>
      </w:r>
      <w:r>
        <w:rPr>
          <w:i/>
          <w:sz w:val="28"/>
          <w:szCs w:val="28"/>
        </w:rPr>
        <w:t xml:space="preserve"> B</w:t>
      </w:r>
      <w:r w:rsidRPr="005566D1">
        <w:rPr>
          <w:i/>
          <w:sz w:val="28"/>
          <w:szCs w:val="28"/>
        </w:rPr>
        <w:t>ộ</w:t>
      </w:r>
      <w:r>
        <w:rPr>
          <w:i/>
          <w:sz w:val="28"/>
          <w:szCs w:val="28"/>
        </w:rPr>
        <w:t xml:space="preserve"> T</w:t>
      </w:r>
      <w:r w:rsidRPr="005566D1">
        <w:rPr>
          <w:i/>
          <w:sz w:val="28"/>
          <w:szCs w:val="28"/>
        </w:rPr>
        <w:t>ài</w:t>
      </w:r>
      <w:r>
        <w:rPr>
          <w:i/>
          <w:sz w:val="28"/>
          <w:szCs w:val="28"/>
        </w:rPr>
        <w:t xml:space="preserve"> ch</w:t>
      </w:r>
      <w:r w:rsidRPr="005566D1">
        <w:rPr>
          <w:i/>
          <w:sz w:val="28"/>
          <w:szCs w:val="28"/>
        </w:rPr>
        <w:t>ính</w:t>
      </w:r>
      <w:r>
        <w:rPr>
          <w:i/>
          <w:sz w:val="28"/>
          <w:szCs w:val="28"/>
        </w:rPr>
        <w:t>)</w:t>
      </w:r>
    </w:p>
    <w:p w:rsidR="009C5EA3" w:rsidRPr="003A7000" w:rsidRDefault="009C5EA3" w:rsidP="00F13975">
      <w:pPr>
        <w:pStyle w:val="Heading2"/>
        <w:spacing w:before="100" w:after="100"/>
        <w:ind w:firstLine="567"/>
        <w:jc w:val="both"/>
        <w:rPr>
          <w:rFonts w:ascii="Times New Roman" w:eastAsia="Times New Roman" w:hAnsi="Times New Roman" w:cs="Times New Roman"/>
          <w:b w:val="0"/>
          <w:bCs w:val="0"/>
          <w:color w:val="000000"/>
          <w:sz w:val="28"/>
          <w:szCs w:val="28"/>
          <w:lang w:val="nl-NL"/>
        </w:rPr>
      </w:pPr>
      <w:r w:rsidRPr="003A7000">
        <w:rPr>
          <w:rFonts w:ascii="Times New Roman" w:eastAsia="Times New Roman" w:hAnsi="Times New Roman" w:cs="Times New Roman"/>
          <w:b w:val="0"/>
          <w:bCs w:val="0"/>
          <w:color w:val="auto"/>
          <w:sz w:val="28"/>
          <w:szCs w:val="28"/>
        </w:rPr>
        <w:t>Ngày 1</w:t>
      </w:r>
      <w:r w:rsidR="00183A52" w:rsidRPr="003A7000">
        <w:rPr>
          <w:rFonts w:ascii="Times New Roman" w:eastAsia="Times New Roman" w:hAnsi="Times New Roman" w:cs="Times New Roman"/>
          <w:b w:val="0"/>
          <w:bCs w:val="0"/>
          <w:color w:val="auto"/>
          <w:sz w:val="28"/>
          <w:szCs w:val="28"/>
        </w:rPr>
        <w:t>4</w:t>
      </w:r>
      <w:r w:rsidRPr="003A7000">
        <w:rPr>
          <w:rFonts w:ascii="Times New Roman" w:eastAsia="Times New Roman" w:hAnsi="Times New Roman" w:cs="Times New Roman"/>
          <w:b w:val="0"/>
          <w:bCs w:val="0"/>
          <w:color w:val="auto"/>
          <w:sz w:val="28"/>
          <w:szCs w:val="28"/>
        </w:rPr>
        <w:t>/</w:t>
      </w:r>
      <w:r w:rsidR="009039BF" w:rsidRPr="003A7000">
        <w:rPr>
          <w:rFonts w:ascii="Times New Roman" w:eastAsia="Times New Roman" w:hAnsi="Times New Roman" w:cs="Times New Roman"/>
          <w:b w:val="0"/>
          <w:bCs w:val="0"/>
          <w:color w:val="auto"/>
          <w:sz w:val="28"/>
          <w:szCs w:val="28"/>
        </w:rPr>
        <w:t>4</w:t>
      </w:r>
      <w:r w:rsidR="00702BFE" w:rsidRPr="003A7000">
        <w:rPr>
          <w:rFonts w:ascii="Times New Roman" w:eastAsia="Times New Roman" w:hAnsi="Times New Roman" w:cs="Times New Roman"/>
          <w:b w:val="0"/>
          <w:bCs w:val="0"/>
          <w:color w:val="auto"/>
          <w:sz w:val="28"/>
          <w:szCs w:val="28"/>
        </w:rPr>
        <w:t xml:space="preserve">/2025, </w:t>
      </w:r>
      <w:r w:rsidR="009039BF" w:rsidRPr="003A7000">
        <w:rPr>
          <w:rFonts w:ascii="Times New Roman" w:eastAsia="Times New Roman" w:hAnsi="Times New Roman" w:cs="Times New Roman"/>
          <w:b w:val="0"/>
          <w:bCs w:val="0"/>
          <w:color w:val="auto"/>
          <w:sz w:val="28"/>
          <w:szCs w:val="28"/>
        </w:rPr>
        <w:t xml:space="preserve">Ủy ban </w:t>
      </w:r>
      <w:r w:rsidR="003A7000" w:rsidRPr="003A7000">
        <w:rPr>
          <w:rFonts w:ascii="Times New Roman" w:eastAsia="Times New Roman" w:hAnsi="Times New Roman" w:cs="Times New Roman"/>
          <w:b w:val="0"/>
          <w:bCs w:val="0"/>
          <w:color w:val="auto"/>
          <w:sz w:val="28"/>
          <w:szCs w:val="28"/>
        </w:rPr>
        <w:t>T</w:t>
      </w:r>
      <w:r w:rsidR="009039BF" w:rsidRPr="003A7000">
        <w:rPr>
          <w:rFonts w:ascii="Times New Roman" w:eastAsia="Times New Roman" w:hAnsi="Times New Roman" w:cs="Times New Roman"/>
          <w:b w:val="0"/>
          <w:bCs w:val="0"/>
          <w:color w:val="auto"/>
          <w:sz w:val="28"/>
          <w:szCs w:val="28"/>
        </w:rPr>
        <w:t xml:space="preserve">hường vụ </w:t>
      </w:r>
      <w:r w:rsidR="003A7000" w:rsidRPr="003A7000">
        <w:rPr>
          <w:rFonts w:ascii="Times New Roman" w:eastAsia="Times New Roman" w:hAnsi="Times New Roman" w:cs="Times New Roman"/>
          <w:b w:val="0"/>
          <w:bCs w:val="0"/>
          <w:color w:val="auto"/>
          <w:sz w:val="28"/>
          <w:szCs w:val="28"/>
        </w:rPr>
        <w:t>Q</w:t>
      </w:r>
      <w:r w:rsidR="009039BF" w:rsidRPr="003A7000">
        <w:rPr>
          <w:rFonts w:ascii="Times New Roman" w:eastAsia="Times New Roman" w:hAnsi="Times New Roman" w:cs="Times New Roman"/>
          <w:b w:val="0"/>
          <w:bCs w:val="0"/>
          <w:color w:val="auto"/>
          <w:sz w:val="28"/>
          <w:szCs w:val="28"/>
        </w:rPr>
        <w:t xml:space="preserve">uốc hội </w:t>
      </w:r>
      <w:r w:rsidR="003A7000" w:rsidRPr="003A7000">
        <w:rPr>
          <w:rFonts w:ascii="Times New Roman" w:eastAsia="Times New Roman" w:hAnsi="Times New Roman" w:cs="Times New Roman"/>
          <w:b w:val="0"/>
          <w:bCs w:val="0"/>
          <w:color w:val="auto"/>
          <w:sz w:val="28"/>
          <w:szCs w:val="28"/>
        </w:rPr>
        <w:t>ban hà</w:t>
      </w:r>
      <w:r w:rsidR="003A7000">
        <w:rPr>
          <w:rFonts w:ascii="Times New Roman" w:eastAsia="Times New Roman" w:hAnsi="Times New Roman" w:cs="Times New Roman"/>
          <w:b w:val="0"/>
          <w:bCs w:val="0"/>
          <w:color w:val="auto"/>
          <w:sz w:val="28"/>
          <w:szCs w:val="28"/>
        </w:rPr>
        <w:t xml:space="preserve">nh Nghị quyết số </w:t>
      </w:r>
      <w:r w:rsidR="003A7000" w:rsidRPr="003A7000">
        <w:rPr>
          <w:rFonts w:ascii="Times New Roman" w:eastAsia="Times New Roman" w:hAnsi="Times New Roman" w:cs="Times New Roman"/>
          <w:b w:val="0"/>
          <w:bCs w:val="0"/>
          <w:color w:val="auto"/>
          <w:sz w:val="28"/>
          <w:szCs w:val="28"/>
        </w:rPr>
        <w:t>76/2025/UBTVQH15 về việc sắp xếp đơn vị hành chính năm 2025</w:t>
      </w:r>
      <w:r w:rsidR="00F9047F" w:rsidRPr="003A7000">
        <w:rPr>
          <w:rFonts w:ascii="Times New Roman" w:eastAsia="Times New Roman" w:hAnsi="Times New Roman" w:cs="Times New Roman"/>
          <w:b w:val="0"/>
          <w:bCs w:val="0"/>
          <w:color w:val="auto"/>
          <w:sz w:val="28"/>
          <w:szCs w:val="28"/>
        </w:rPr>
        <w:t>.</w:t>
      </w:r>
      <w:r w:rsidR="003A7000">
        <w:rPr>
          <w:rFonts w:ascii="Times New Roman" w:eastAsia="Times New Roman" w:hAnsi="Times New Roman" w:cs="Times New Roman"/>
          <w:b w:val="0"/>
          <w:bCs w:val="0"/>
          <w:color w:val="auto"/>
          <w:sz w:val="28"/>
          <w:szCs w:val="28"/>
        </w:rPr>
        <w:t xml:space="preserve"> </w:t>
      </w:r>
      <w:r w:rsidR="003A7000" w:rsidRPr="003A7000">
        <w:rPr>
          <w:rFonts w:ascii="Times New Roman" w:eastAsia="Times New Roman" w:hAnsi="Times New Roman" w:cs="Times New Roman"/>
          <w:b w:val="0"/>
          <w:bCs w:val="0"/>
          <w:color w:val="000000"/>
          <w:sz w:val="28"/>
          <w:szCs w:val="28"/>
          <w:lang w:val="nl-NL"/>
        </w:rPr>
        <w:t xml:space="preserve">Theo đó, </w:t>
      </w:r>
      <w:r w:rsidR="003A7000">
        <w:rPr>
          <w:rFonts w:ascii="Times New Roman" w:eastAsia="Times New Roman" w:hAnsi="Times New Roman" w:cs="Times New Roman"/>
          <w:b w:val="0"/>
          <w:bCs w:val="0"/>
          <w:color w:val="000000"/>
          <w:sz w:val="28"/>
          <w:szCs w:val="28"/>
          <w:lang w:val="nl-NL"/>
        </w:rPr>
        <w:t xml:space="preserve">việc </w:t>
      </w:r>
      <w:r w:rsidR="003A7000" w:rsidRPr="003A7000">
        <w:rPr>
          <w:rFonts w:ascii="Times New Roman" w:eastAsia="Times New Roman" w:hAnsi="Times New Roman" w:cs="Times New Roman"/>
          <w:b w:val="0"/>
          <w:bCs w:val="0"/>
          <w:color w:val="000000"/>
          <w:sz w:val="28"/>
          <w:szCs w:val="28"/>
          <w:lang w:val="nl-NL"/>
        </w:rPr>
        <w:t xml:space="preserve">sắp xếp đơn vị hành chính và tổ chức chính quyền địa phương </w:t>
      </w:r>
      <w:r w:rsidR="003A7000">
        <w:rPr>
          <w:rFonts w:ascii="Times New Roman" w:eastAsia="Times New Roman" w:hAnsi="Times New Roman" w:cs="Times New Roman"/>
          <w:b w:val="0"/>
          <w:bCs w:val="0"/>
          <w:color w:val="000000"/>
          <w:sz w:val="28"/>
          <w:szCs w:val="28"/>
          <w:lang w:val="nl-NL"/>
        </w:rPr>
        <w:t xml:space="preserve">được thực hiện theo </w:t>
      </w:r>
      <w:r w:rsidR="003A7000" w:rsidRPr="003A7000">
        <w:rPr>
          <w:rFonts w:ascii="Times New Roman" w:eastAsia="Times New Roman" w:hAnsi="Times New Roman" w:cs="Times New Roman"/>
          <w:b w:val="0"/>
          <w:bCs w:val="0"/>
          <w:color w:val="000000"/>
          <w:sz w:val="28"/>
          <w:szCs w:val="28"/>
          <w:lang w:val="nl-NL"/>
        </w:rPr>
        <w:t>02 cấp</w:t>
      </w:r>
      <w:r w:rsidR="003A7000">
        <w:rPr>
          <w:rFonts w:ascii="Times New Roman" w:eastAsia="Times New Roman" w:hAnsi="Times New Roman" w:cs="Times New Roman"/>
          <w:b w:val="0"/>
          <w:bCs w:val="0"/>
          <w:color w:val="000000"/>
          <w:sz w:val="28"/>
          <w:szCs w:val="28"/>
          <w:lang w:val="nl-NL"/>
        </w:rPr>
        <w:t>.</w:t>
      </w:r>
    </w:p>
    <w:p w:rsidR="00265276" w:rsidRDefault="00B34493" w:rsidP="00F13975">
      <w:pPr>
        <w:spacing w:before="100" w:after="100"/>
        <w:ind w:firstLine="567"/>
        <w:jc w:val="both"/>
        <w:rPr>
          <w:color w:val="000000"/>
          <w:sz w:val="28"/>
          <w:szCs w:val="28"/>
          <w:lang w:val="nl-NL"/>
        </w:rPr>
      </w:pPr>
      <w:r w:rsidRPr="00B34493">
        <w:rPr>
          <w:color w:val="000000"/>
          <w:sz w:val="28"/>
          <w:szCs w:val="28"/>
          <w:lang w:val="nl-NL"/>
        </w:rPr>
        <w:t>Việc sắp xếp đơn vị hành chính và tổ chức chính quyền địa phương được thực hiện theo 02 cấp</w:t>
      </w:r>
      <w:r>
        <w:rPr>
          <w:color w:val="000000"/>
          <w:sz w:val="28"/>
          <w:szCs w:val="28"/>
          <w:lang w:val="nl-NL"/>
        </w:rPr>
        <w:t xml:space="preserve"> sẽ có ảnh hưởng đến mức </w:t>
      </w:r>
      <w:r w:rsidR="00F50EDC">
        <w:rPr>
          <w:color w:val="000000"/>
          <w:sz w:val="28"/>
          <w:szCs w:val="28"/>
          <w:lang w:val="nl-NL"/>
        </w:rPr>
        <w:t>thu</w:t>
      </w:r>
      <w:r w:rsidR="001128D2">
        <w:rPr>
          <w:color w:val="000000"/>
          <w:sz w:val="28"/>
          <w:szCs w:val="28"/>
          <w:lang w:val="nl-NL"/>
        </w:rPr>
        <w:t>, miễn, giảm</w:t>
      </w:r>
      <w:r w:rsidR="00F50EDC">
        <w:rPr>
          <w:color w:val="000000"/>
          <w:sz w:val="28"/>
          <w:szCs w:val="28"/>
          <w:lang w:val="nl-NL"/>
        </w:rPr>
        <w:t xml:space="preserve"> </w:t>
      </w:r>
      <w:r>
        <w:rPr>
          <w:color w:val="000000"/>
          <w:sz w:val="28"/>
          <w:szCs w:val="28"/>
          <w:lang w:val="nl-NL"/>
        </w:rPr>
        <w:t>phí, lệ phí do tại một số văn bản quy phạm pháp luật</w:t>
      </w:r>
      <w:r w:rsidR="00191750">
        <w:rPr>
          <w:color w:val="000000"/>
          <w:sz w:val="28"/>
          <w:szCs w:val="28"/>
          <w:lang w:val="nl-NL"/>
        </w:rPr>
        <w:t xml:space="preserve"> (VBQPPL)</w:t>
      </w:r>
      <w:r>
        <w:rPr>
          <w:color w:val="000000"/>
          <w:sz w:val="28"/>
          <w:szCs w:val="28"/>
          <w:lang w:val="nl-NL"/>
        </w:rPr>
        <w:t xml:space="preserve"> về phí, lệ phí</w:t>
      </w:r>
      <w:r w:rsidR="00F50EDC">
        <w:rPr>
          <w:color w:val="000000"/>
          <w:sz w:val="28"/>
          <w:szCs w:val="28"/>
          <w:lang w:val="nl-NL"/>
        </w:rPr>
        <w:t xml:space="preserve"> có</w:t>
      </w:r>
      <w:r>
        <w:rPr>
          <w:color w:val="000000"/>
          <w:sz w:val="28"/>
          <w:szCs w:val="28"/>
          <w:lang w:val="nl-NL"/>
        </w:rPr>
        <w:t xml:space="preserve"> quy định </w:t>
      </w:r>
      <w:r w:rsidR="001128D2">
        <w:rPr>
          <w:color w:val="000000"/>
          <w:sz w:val="28"/>
          <w:szCs w:val="28"/>
          <w:lang w:val="nl-NL"/>
        </w:rPr>
        <w:t>mức thu, miễn, giảm phí, lệ phí</w:t>
      </w:r>
      <w:r>
        <w:rPr>
          <w:color w:val="000000"/>
          <w:sz w:val="28"/>
          <w:szCs w:val="28"/>
          <w:lang w:val="nl-NL"/>
        </w:rPr>
        <w:t xml:space="preserve"> được xác định theo địa bàn, vùng, miền.</w:t>
      </w:r>
      <w:r w:rsidR="00F50EDC">
        <w:rPr>
          <w:color w:val="000000"/>
          <w:sz w:val="28"/>
          <w:szCs w:val="28"/>
          <w:lang w:val="nl-NL"/>
        </w:rPr>
        <w:t xml:space="preserve"> Vì vậy, c</w:t>
      </w:r>
      <w:r w:rsidR="00A40946">
        <w:rPr>
          <w:color w:val="000000"/>
          <w:sz w:val="28"/>
          <w:szCs w:val="28"/>
          <w:lang w:val="nl-NL"/>
        </w:rPr>
        <w:t xml:space="preserve">ần thiết phải rà soát, đánh giá ảnh hưởng của việc </w:t>
      </w:r>
      <w:r w:rsidR="00A40946" w:rsidRPr="00B34493">
        <w:rPr>
          <w:color w:val="000000"/>
          <w:sz w:val="28"/>
          <w:szCs w:val="28"/>
          <w:lang w:val="nl-NL"/>
        </w:rPr>
        <w:t>sắp xếp đơn vị hành chính và tổ chức chính quyền địa phương được thực hiện theo 02 cấp</w:t>
      </w:r>
      <w:r w:rsidR="00A40946">
        <w:rPr>
          <w:color w:val="000000"/>
          <w:sz w:val="28"/>
          <w:szCs w:val="28"/>
          <w:lang w:val="nl-NL"/>
        </w:rPr>
        <w:t xml:space="preserve"> </w:t>
      </w:r>
      <w:r w:rsidR="00F50EDC">
        <w:rPr>
          <w:color w:val="000000"/>
          <w:sz w:val="28"/>
          <w:szCs w:val="28"/>
          <w:lang w:val="nl-NL"/>
        </w:rPr>
        <w:t>đến</w:t>
      </w:r>
      <w:r w:rsidR="00A40946">
        <w:rPr>
          <w:color w:val="000000"/>
          <w:sz w:val="28"/>
          <w:szCs w:val="28"/>
          <w:lang w:val="nl-NL"/>
        </w:rPr>
        <w:t xml:space="preserve"> </w:t>
      </w:r>
      <w:r w:rsidR="001128D2">
        <w:rPr>
          <w:color w:val="000000"/>
          <w:sz w:val="28"/>
          <w:szCs w:val="28"/>
          <w:lang w:val="nl-NL"/>
        </w:rPr>
        <w:t>mức thu, miễn, giảm phí, lệ phí</w:t>
      </w:r>
      <w:r w:rsidR="00A40946">
        <w:rPr>
          <w:color w:val="000000"/>
          <w:sz w:val="28"/>
          <w:szCs w:val="28"/>
          <w:lang w:val="nl-NL"/>
        </w:rPr>
        <w:t xml:space="preserve"> để đề xuất hướng xử lý phù hợp, kịp thời, tránh vướng mắc trong triển khai thực hiện.</w:t>
      </w:r>
    </w:p>
    <w:p w:rsidR="00851927" w:rsidRDefault="00001F3F" w:rsidP="00F13975">
      <w:pPr>
        <w:spacing w:before="100" w:after="100"/>
        <w:ind w:firstLine="567"/>
        <w:jc w:val="both"/>
        <w:rPr>
          <w:color w:val="000000"/>
          <w:sz w:val="28"/>
          <w:szCs w:val="28"/>
          <w:lang w:val="nl-NL"/>
        </w:rPr>
      </w:pPr>
      <w:r>
        <w:rPr>
          <w:color w:val="000000"/>
          <w:sz w:val="28"/>
          <w:szCs w:val="28"/>
          <w:lang w:val="nl-NL"/>
        </w:rPr>
        <w:t xml:space="preserve">Qua rà soát </w:t>
      </w:r>
      <w:r w:rsidR="00F50EDC">
        <w:rPr>
          <w:color w:val="000000"/>
          <w:sz w:val="28"/>
          <w:szCs w:val="28"/>
          <w:lang w:val="nl-NL"/>
        </w:rPr>
        <w:t>các khoản thu phí, lệ phí có mức thu chịu tác động của việc</w:t>
      </w:r>
      <w:r w:rsidR="00265276">
        <w:rPr>
          <w:color w:val="000000"/>
          <w:sz w:val="28"/>
          <w:szCs w:val="28"/>
          <w:lang w:val="nl-NL"/>
        </w:rPr>
        <w:t xml:space="preserve"> </w:t>
      </w:r>
      <w:r w:rsidR="00F50EDC" w:rsidRPr="00B34493">
        <w:rPr>
          <w:color w:val="000000"/>
          <w:sz w:val="28"/>
          <w:szCs w:val="28"/>
          <w:lang w:val="nl-NL"/>
        </w:rPr>
        <w:t>sắp xếp đơn vị hành chính và tổ chức chính quyền địa phương được thực hiện theo 02 cấp</w:t>
      </w:r>
      <w:r w:rsidR="003600D9">
        <w:rPr>
          <w:color w:val="000000"/>
          <w:sz w:val="28"/>
          <w:szCs w:val="28"/>
          <w:lang w:val="nl-NL"/>
        </w:rPr>
        <w:t>, Bộ Tài chính xây dựng</w:t>
      </w:r>
      <w:r w:rsidR="00961C0D">
        <w:rPr>
          <w:color w:val="000000"/>
          <w:sz w:val="28"/>
          <w:szCs w:val="28"/>
          <w:lang w:val="nl-NL"/>
        </w:rPr>
        <w:t xml:space="preserve"> </w:t>
      </w:r>
      <w:r w:rsidR="00961C0D" w:rsidRPr="00961C0D">
        <w:rPr>
          <w:color w:val="000000"/>
          <w:sz w:val="28"/>
          <w:szCs w:val="28"/>
          <w:lang w:val="nl-NL"/>
        </w:rPr>
        <w:t>dự thảo Thông tư sửa đổi, bổ sung một số điều của các Thông tư của Bộ trưởng Bộ Tài chính quy định về phí, lệ phí</w:t>
      </w:r>
      <w:r w:rsidR="00F50EDC">
        <w:rPr>
          <w:color w:val="000000"/>
          <w:sz w:val="28"/>
          <w:szCs w:val="28"/>
          <w:lang w:val="nl-NL"/>
        </w:rPr>
        <w:t xml:space="preserve"> </w:t>
      </w:r>
      <w:r w:rsidR="00265276">
        <w:rPr>
          <w:color w:val="000000"/>
          <w:sz w:val="28"/>
          <w:szCs w:val="28"/>
          <w:lang w:val="nl-NL"/>
        </w:rPr>
        <w:t>như sau:</w:t>
      </w:r>
    </w:p>
    <w:p w:rsidR="0009369A" w:rsidRDefault="009827AE" w:rsidP="00F13975">
      <w:pPr>
        <w:spacing w:before="100" w:after="100"/>
        <w:ind w:firstLine="567"/>
        <w:jc w:val="both"/>
        <w:rPr>
          <w:b/>
          <w:sz w:val="28"/>
          <w:szCs w:val="28"/>
        </w:rPr>
      </w:pPr>
      <w:r w:rsidRPr="00DB3346">
        <w:rPr>
          <w:rFonts w:eastAsia="Calibri"/>
          <w:b/>
          <w:sz w:val="26"/>
          <w:szCs w:val="26"/>
          <w:lang w:val="pl-PL"/>
        </w:rPr>
        <w:t>I. SỰ CẦN THIẾT BAN HÀNH THÔNG TƯ</w:t>
      </w:r>
      <w:r>
        <w:rPr>
          <w:b/>
          <w:sz w:val="28"/>
          <w:szCs w:val="28"/>
        </w:rPr>
        <w:t xml:space="preserve"> </w:t>
      </w:r>
    </w:p>
    <w:p w:rsidR="00B044C1" w:rsidRDefault="00265276" w:rsidP="00F13975">
      <w:pPr>
        <w:spacing w:before="100" w:after="100"/>
        <w:ind w:firstLine="567"/>
        <w:jc w:val="both"/>
        <w:rPr>
          <w:sz w:val="28"/>
          <w:szCs w:val="28"/>
        </w:rPr>
      </w:pPr>
      <w:r>
        <w:rPr>
          <w:sz w:val="28"/>
          <w:szCs w:val="28"/>
        </w:rPr>
        <w:t>Theo quy định của</w:t>
      </w:r>
      <w:r w:rsidR="00530C9C">
        <w:rPr>
          <w:sz w:val="28"/>
          <w:szCs w:val="28"/>
        </w:rPr>
        <w:t xml:space="preserve"> pháp luật phí, lệ phí thì Quốc hội chỉ quy định Danh mục (tên) từng khoản phí, lệ phí ban hành kèm theo Luật Phí v</w:t>
      </w:r>
      <w:r w:rsidR="00A80BF4">
        <w:rPr>
          <w:sz w:val="28"/>
          <w:szCs w:val="28"/>
        </w:rPr>
        <w:t>à lệ phí và giao thẩm quyền cho Ủy ban Thường vụ Quốc hội (</w:t>
      </w:r>
      <w:r w:rsidR="00530C9C">
        <w:rPr>
          <w:sz w:val="28"/>
          <w:szCs w:val="28"/>
        </w:rPr>
        <w:t>UBTVQH</w:t>
      </w:r>
      <w:r w:rsidR="00A80BF4">
        <w:rPr>
          <w:sz w:val="28"/>
          <w:szCs w:val="28"/>
        </w:rPr>
        <w:t>)</w:t>
      </w:r>
      <w:r w:rsidR="00530C9C">
        <w:rPr>
          <w:sz w:val="28"/>
          <w:szCs w:val="28"/>
        </w:rPr>
        <w:t>, Chính phủ, Bộ Tài chính và Hội đồng nhân dân</w:t>
      </w:r>
      <w:r w:rsidR="00A80BF4">
        <w:rPr>
          <w:sz w:val="28"/>
          <w:szCs w:val="28"/>
        </w:rPr>
        <w:t xml:space="preserve"> (HĐND)</w:t>
      </w:r>
      <w:r w:rsidR="00530C9C">
        <w:rPr>
          <w:sz w:val="28"/>
          <w:szCs w:val="28"/>
        </w:rPr>
        <w:t xml:space="preserve"> cấp tỉnh</w:t>
      </w:r>
      <w:r w:rsidR="00A80BF4">
        <w:rPr>
          <w:sz w:val="28"/>
          <w:szCs w:val="28"/>
        </w:rPr>
        <w:t xml:space="preserve"> </w:t>
      </w:r>
      <w:r w:rsidR="00530C9C">
        <w:rPr>
          <w:sz w:val="28"/>
          <w:szCs w:val="28"/>
        </w:rPr>
        <w:t>quy định chi tiết</w:t>
      </w:r>
      <w:r w:rsidR="00A80BF4">
        <w:rPr>
          <w:sz w:val="28"/>
          <w:szCs w:val="28"/>
        </w:rPr>
        <w:t xml:space="preserve"> từng khoản phí, lệ phí</w:t>
      </w:r>
      <w:r w:rsidR="00530C9C">
        <w:rPr>
          <w:sz w:val="28"/>
          <w:szCs w:val="28"/>
        </w:rPr>
        <w:t xml:space="preserve"> tươn</w:t>
      </w:r>
      <w:r w:rsidR="00A40946">
        <w:rPr>
          <w:sz w:val="28"/>
          <w:szCs w:val="28"/>
        </w:rPr>
        <w:t>g ứng được giao trong Danh mục</w:t>
      </w:r>
      <w:r w:rsidR="00B044C1">
        <w:rPr>
          <w:sz w:val="28"/>
          <w:szCs w:val="28"/>
        </w:rPr>
        <w:t>.</w:t>
      </w:r>
    </w:p>
    <w:p w:rsidR="0021205D" w:rsidRDefault="0021205D" w:rsidP="00F13975">
      <w:pPr>
        <w:spacing w:before="100" w:after="100"/>
        <w:ind w:firstLine="567"/>
        <w:jc w:val="both"/>
        <w:rPr>
          <w:sz w:val="28"/>
          <w:szCs w:val="28"/>
        </w:rPr>
      </w:pPr>
      <w:r>
        <w:rPr>
          <w:sz w:val="28"/>
          <w:szCs w:val="28"/>
        </w:rPr>
        <w:t>Căn cứ quy định nhiệm vụ và quyền hạn của Bộ Tà</w:t>
      </w:r>
      <w:r w:rsidR="00191750">
        <w:rPr>
          <w:sz w:val="28"/>
          <w:szCs w:val="28"/>
        </w:rPr>
        <w:t>i chính về thuế, phí, lệ phí và</w:t>
      </w:r>
      <w:r w:rsidRPr="0021205D">
        <w:rPr>
          <w:sz w:val="28"/>
          <w:szCs w:val="28"/>
        </w:rPr>
        <w:t> thu khác thuộc ngân sách nhà nước</w:t>
      </w:r>
      <w:r w:rsidR="00B044C1">
        <w:rPr>
          <w:sz w:val="28"/>
          <w:szCs w:val="28"/>
        </w:rPr>
        <w:t xml:space="preserve">, </w:t>
      </w:r>
      <w:r w:rsidR="00CF4B7A">
        <w:rPr>
          <w:sz w:val="28"/>
          <w:szCs w:val="28"/>
        </w:rPr>
        <w:t>Bộ Tài chính</w:t>
      </w:r>
      <w:r>
        <w:rPr>
          <w:sz w:val="28"/>
          <w:szCs w:val="28"/>
        </w:rPr>
        <w:t xml:space="preserve"> </w:t>
      </w:r>
      <w:r w:rsidR="00F50EDC">
        <w:rPr>
          <w:sz w:val="28"/>
          <w:szCs w:val="28"/>
        </w:rPr>
        <w:t>đã tiến hành rà soát các nội dung về</w:t>
      </w:r>
      <w:r w:rsidR="00F50EDC" w:rsidRPr="00F50EDC">
        <w:rPr>
          <w:sz w:val="28"/>
          <w:szCs w:val="28"/>
        </w:rPr>
        <w:t xml:space="preserve"> </w:t>
      </w:r>
      <w:r w:rsidR="00F50EDC">
        <w:rPr>
          <w:sz w:val="28"/>
          <w:szCs w:val="28"/>
        </w:rPr>
        <w:t>mức thu, miễn, giảm phí, lệ phí</w:t>
      </w:r>
      <w:r w:rsidR="001128D2">
        <w:rPr>
          <w:sz w:val="28"/>
          <w:szCs w:val="28"/>
        </w:rPr>
        <w:t xml:space="preserve"> được xác định theo</w:t>
      </w:r>
      <w:r w:rsidR="00F50EDC">
        <w:rPr>
          <w:sz w:val="28"/>
          <w:szCs w:val="28"/>
        </w:rPr>
        <w:t xml:space="preserve"> </w:t>
      </w:r>
      <w:r w:rsidR="0021470E">
        <w:rPr>
          <w:sz w:val="28"/>
          <w:szCs w:val="28"/>
        </w:rPr>
        <w:t xml:space="preserve">địa bàn, vùng, miền </w:t>
      </w:r>
      <w:r w:rsidR="00F50EDC">
        <w:rPr>
          <w:sz w:val="28"/>
          <w:szCs w:val="28"/>
        </w:rPr>
        <w:t xml:space="preserve">bị tác động khi </w:t>
      </w:r>
      <w:r w:rsidR="00F50EDC">
        <w:rPr>
          <w:color w:val="000000"/>
          <w:sz w:val="28"/>
          <w:szCs w:val="28"/>
          <w:lang w:val="nl-NL"/>
        </w:rPr>
        <w:t>sắp xếp, tổ chức lại đơn vị hành chính các cấp và xây dựng tổ chức chính quyền địa phương 02 cấp</w:t>
      </w:r>
      <w:r w:rsidR="0021470E">
        <w:rPr>
          <w:sz w:val="28"/>
          <w:szCs w:val="28"/>
        </w:rPr>
        <w:t xml:space="preserve"> đối với</w:t>
      </w:r>
      <w:r>
        <w:rPr>
          <w:sz w:val="28"/>
          <w:szCs w:val="28"/>
        </w:rPr>
        <w:t xml:space="preserve"> các khoản </w:t>
      </w:r>
      <w:r w:rsidR="00191750">
        <w:rPr>
          <w:sz w:val="28"/>
          <w:szCs w:val="28"/>
        </w:rPr>
        <w:t>phí, lệ phí thuộc thẩm quyền của</w:t>
      </w:r>
      <w:r>
        <w:rPr>
          <w:sz w:val="28"/>
          <w:szCs w:val="28"/>
        </w:rPr>
        <w:t xml:space="preserve"> UBTVQH, Chính phủ và Bộ Tài chính được quy định tại các </w:t>
      </w:r>
      <w:r w:rsidR="00191750">
        <w:rPr>
          <w:sz w:val="28"/>
          <w:szCs w:val="28"/>
        </w:rPr>
        <w:t>VBQPPL</w:t>
      </w:r>
      <w:r>
        <w:rPr>
          <w:sz w:val="28"/>
          <w:szCs w:val="28"/>
        </w:rPr>
        <w:t xml:space="preserve"> về phí, lệ phí còn hiệu lực thi hành tại thời điểm rà soát.</w:t>
      </w:r>
    </w:p>
    <w:p w:rsidR="00436A9B" w:rsidRPr="0021470E" w:rsidRDefault="0021470E" w:rsidP="00F13975">
      <w:pPr>
        <w:spacing w:before="100" w:after="100"/>
        <w:ind w:firstLine="567"/>
        <w:jc w:val="both"/>
        <w:rPr>
          <w:color w:val="000000"/>
          <w:sz w:val="28"/>
          <w:szCs w:val="28"/>
          <w:lang w:val="nl-NL"/>
        </w:rPr>
      </w:pPr>
      <w:r w:rsidRPr="0021470E">
        <w:rPr>
          <w:color w:val="000000"/>
          <w:sz w:val="28"/>
          <w:szCs w:val="28"/>
          <w:lang w:val="nl-NL"/>
        </w:rPr>
        <w:t>Qua rà soát cho thấy:</w:t>
      </w:r>
    </w:p>
    <w:p w:rsidR="00C23FF2" w:rsidRPr="00426065" w:rsidRDefault="0021470E" w:rsidP="00F13975">
      <w:pPr>
        <w:spacing w:before="100" w:after="100"/>
        <w:ind w:firstLine="567"/>
        <w:jc w:val="both"/>
        <w:rPr>
          <w:sz w:val="28"/>
          <w:szCs w:val="28"/>
        </w:rPr>
      </w:pPr>
      <w:r w:rsidRPr="0021470E">
        <w:rPr>
          <w:color w:val="000000"/>
          <w:sz w:val="28"/>
          <w:szCs w:val="28"/>
          <w:lang w:val="nl-NL"/>
        </w:rPr>
        <w:t>-</w:t>
      </w:r>
      <w:r w:rsidR="00436A9B" w:rsidRPr="0021470E">
        <w:rPr>
          <w:color w:val="000000"/>
          <w:sz w:val="28"/>
          <w:szCs w:val="28"/>
          <w:lang w:val="nl-NL"/>
        </w:rPr>
        <w:t xml:space="preserve"> Về phí, lệ phí thuộc thẩm quyền của UBTVQH</w:t>
      </w:r>
      <w:r>
        <w:rPr>
          <w:sz w:val="28"/>
          <w:szCs w:val="28"/>
        </w:rPr>
        <w:t>: có 02 khoản phí, lệ phí là á</w:t>
      </w:r>
      <w:r w:rsidR="00BE555F" w:rsidRPr="0021470E">
        <w:rPr>
          <w:sz w:val="28"/>
          <w:szCs w:val="28"/>
        </w:rPr>
        <w:t>n phí và lệ phí tòa án</w:t>
      </w:r>
      <w:r w:rsidR="00111A16">
        <w:rPr>
          <w:sz w:val="28"/>
          <w:szCs w:val="28"/>
        </w:rPr>
        <w:t>. Án phí và lệ phí tòa</w:t>
      </w:r>
      <w:r w:rsidR="009F5847">
        <w:rPr>
          <w:sz w:val="28"/>
          <w:szCs w:val="28"/>
        </w:rPr>
        <w:t xml:space="preserve"> án </w:t>
      </w:r>
      <w:r w:rsidR="001D4D3B">
        <w:rPr>
          <w:sz w:val="28"/>
          <w:szCs w:val="28"/>
        </w:rPr>
        <w:t xml:space="preserve">hiện đang thực hiện </w:t>
      </w:r>
      <w:proofErr w:type="gramStart"/>
      <w:r w:rsidR="001D4D3B">
        <w:rPr>
          <w:sz w:val="28"/>
          <w:szCs w:val="28"/>
        </w:rPr>
        <w:t>theo</w:t>
      </w:r>
      <w:proofErr w:type="gramEnd"/>
      <w:r w:rsidR="001D4D3B">
        <w:rPr>
          <w:sz w:val="28"/>
          <w:szCs w:val="28"/>
        </w:rPr>
        <w:t xml:space="preserve"> Nghị quyết số </w:t>
      </w:r>
      <w:r w:rsidR="00111A16">
        <w:rPr>
          <w:sz w:val="28"/>
          <w:szCs w:val="28"/>
        </w:rPr>
        <w:t>326/2016/UBTVQH</w:t>
      </w:r>
      <w:r w:rsidR="00191750">
        <w:rPr>
          <w:sz w:val="28"/>
          <w:szCs w:val="28"/>
        </w:rPr>
        <w:t>14</w:t>
      </w:r>
      <w:r w:rsidR="00111A16">
        <w:rPr>
          <w:sz w:val="28"/>
          <w:szCs w:val="28"/>
        </w:rPr>
        <w:t xml:space="preserve"> ngày 30/12/2016 của UBTVQH </w:t>
      </w:r>
      <w:r w:rsidR="001D4D3B">
        <w:rPr>
          <w:sz w:val="28"/>
          <w:szCs w:val="28"/>
        </w:rPr>
        <w:t xml:space="preserve">quy định về mức thu, miễn, giảm, thu, nộp, quản lý và sử dụng án phí và lệ phí tòa án. </w:t>
      </w:r>
    </w:p>
    <w:p w:rsidR="001218C1" w:rsidRPr="00426065" w:rsidRDefault="0021470E" w:rsidP="00F13975">
      <w:pPr>
        <w:spacing w:before="100" w:after="100"/>
        <w:ind w:firstLine="567"/>
        <w:jc w:val="both"/>
        <w:rPr>
          <w:color w:val="000000"/>
          <w:sz w:val="28"/>
          <w:szCs w:val="28"/>
          <w:lang w:val="nl-NL"/>
        </w:rPr>
      </w:pPr>
      <w:r>
        <w:rPr>
          <w:color w:val="000000"/>
          <w:sz w:val="28"/>
          <w:szCs w:val="28"/>
          <w:lang w:val="nl-NL"/>
        </w:rPr>
        <w:t>Qua rà soát</w:t>
      </w:r>
      <w:r w:rsidR="00323006">
        <w:rPr>
          <w:color w:val="000000"/>
          <w:sz w:val="28"/>
          <w:szCs w:val="28"/>
          <w:lang w:val="nl-NL"/>
        </w:rPr>
        <w:t>,</w:t>
      </w:r>
      <w:r w:rsidR="006C602F">
        <w:rPr>
          <w:color w:val="000000"/>
          <w:sz w:val="28"/>
          <w:szCs w:val="28"/>
          <w:lang w:val="nl-NL"/>
        </w:rPr>
        <w:t xml:space="preserve"> nội dung mức thu</w:t>
      </w:r>
      <w:r w:rsidR="006C602F">
        <w:rPr>
          <w:sz w:val="28"/>
          <w:szCs w:val="28"/>
        </w:rPr>
        <w:t>, miễn, giảm của 02 khoản phí, lệ phí</w:t>
      </w:r>
      <w:r w:rsidR="00323006">
        <w:rPr>
          <w:color w:val="000000"/>
          <w:sz w:val="28"/>
          <w:szCs w:val="28"/>
          <w:lang w:val="nl-NL"/>
        </w:rPr>
        <w:t xml:space="preserve"> </w:t>
      </w:r>
      <w:r w:rsidR="006C602F">
        <w:rPr>
          <w:color w:val="000000"/>
          <w:sz w:val="28"/>
          <w:szCs w:val="28"/>
          <w:lang w:val="nl-NL"/>
        </w:rPr>
        <w:t xml:space="preserve">này </w:t>
      </w:r>
      <w:r w:rsidR="00323006">
        <w:rPr>
          <w:color w:val="000000"/>
          <w:sz w:val="28"/>
          <w:szCs w:val="28"/>
          <w:lang w:val="nl-NL"/>
        </w:rPr>
        <w:t xml:space="preserve">không </w:t>
      </w:r>
      <w:r w:rsidR="006C602F">
        <w:rPr>
          <w:color w:val="000000"/>
          <w:sz w:val="28"/>
          <w:szCs w:val="28"/>
          <w:lang w:val="nl-NL"/>
        </w:rPr>
        <w:t>chịu</w:t>
      </w:r>
      <w:r w:rsidR="00426065">
        <w:rPr>
          <w:sz w:val="28"/>
          <w:szCs w:val="28"/>
        </w:rPr>
        <w:t xml:space="preserve"> tác động khi </w:t>
      </w:r>
      <w:r w:rsidR="00426065">
        <w:rPr>
          <w:color w:val="000000"/>
          <w:sz w:val="28"/>
          <w:szCs w:val="28"/>
          <w:lang w:val="nl-NL"/>
        </w:rPr>
        <w:t>sắp xếp, tổ chức lại đơn vị hành chính các cấp và xây dựng tổ chức chính quyền địa phương 02 cấp.</w:t>
      </w:r>
    </w:p>
    <w:p w:rsidR="004971AE" w:rsidRPr="006C602F" w:rsidRDefault="006C602F" w:rsidP="00F13975">
      <w:pPr>
        <w:spacing w:before="100" w:after="100"/>
        <w:ind w:firstLine="567"/>
        <w:jc w:val="both"/>
        <w:rPr>
          <w:sz w:val="28"/>
          <w:szCs w:val="28"/>
        </w:rPr>
      </w:pPr>
      <w:r w:rsidRPr="006C602F">
        <w:rPr>
          <w:sz w:val="28"/>
          <w:szCs w:val="28"/>
        </w:rPr>
        <w:lastRenderedPageBreak/>
        <w:t>-</w:t>
      </w:r>
      <w:r w:rsidR="004971AE" w:rsidRPr="006C602F">
        <w:rPr>
          <w:sz w:val="28"/>
          <w:szCs w:val="28"/>
        </w:rPr>
        <w:t xml:space="preserve"> Về phí, lệ phí thuộc thẩm quyền của Chính phủ</w:t>
      </w:r>
      <w:r>
        <w:rPr>
          <w:sz w:val="28"/>
          <w:szCs w:val="28"/>
        </w:rPr>
        <w:t xml:space="preserve">: </w:t>
      </w:r>
      <w:r w:rsidR="004971AE">
        <w:rPr>
          <w:sz w:val="28"/>
          <w:szCs w:val="28"/>
        </w:rPr>
        <w:t>có 08 khoản phí, lệ phí thuộc thẩm quyền quy định của Chính phủ</w:t>
      </w:r>
      <w:r w:rsidR="00012B65">
        <w:rPr>
          <w:sz w:val="28"/>
          <w:szCs w:val="28"/>
        </w:rPr>
        <w:t xml:space="preserve"> (</w:t>
      </w:r>
      <w:r w:rsidR="00311231">
        <w:rPr>
          <w:sz w:val="28"/>
          <w:szCs w:val="28"/>
        </w:rPr>
        <w:t>gồm</w:t>
      </w:r>
      <w:r w:rsidR="00012B65">
        <w:rPr>
          <w:sz w:val="28"/>
          <w:szCs w:val="28"/>
        </w:rPr>
        <w:t>:</w:t>
      </w:r>
      <w:r w:rsidR="004971AE">
        <w:rPr>
          <w:sz w:val="28"/>
          <w:szCs w:val="28"/>
        </w:rPr>
        <w:t xml:space="preserve"> </w:t>
      </w:r>
      <w:r w:rsidR="00012B65" w:rsidRPr="00765FF6">
        <w:rPr>
          <w:sz w:val="28"/>
          <w:szCs w:val="28"/>
        </w:rPr>
        <w:t>Phí bảo vệ môi trường</w:t>
      </w:r>
      <w:r w:rsidR="009B0451">
        <w:rPr>
          <w:sz w:val="28"/>
          <w:szCs w:val="28"/>
        </w:rPr>
        <w:t xml:space="preserve"> (BVMT)</w:t>
      </w:r>
      <w:r w:rsidR="00012B65" w:rsidRPr="00765FF6">
        <w:rPr>
          <w:sz w:val="28"/>
          <w:szCs w:val="28"/>
        </w:rPr>
        <w:t xml:space="preserve"> đối với khai thác khoáng sản,</w:t>
      </w:r>
      <w:r w:rsidR="009B0451">
        <w:rPr>
          <w:sz w:val="28"/>
          <w:szCs w:val="28"/>
        </w:rPr>
        <w:t xml:space="preserve"> phí BVMT đối với </w:t>
      </w:r>
      <w:r w:rsidR="00012B65" w:rsidRPr="00765FF6">
        <w:rPr>
          <w:sz w:val="28"/>
          <w:szCs w:val="28"/>
        </w:rPr>
        <w:t>nước thải</w:t>
      </w:r>
      <w:r w:rsidR="009B0451">
        <w:rPr>
          <w:sz w:val="28"/>
          <w:szCs w:val="28"/>
        </w:rPr>
        <w:t>, phí BVMT đối với khí thải,</w:t>
      </w:r>
      <w:r w:rsidR="00DD343F">
        <w:rPr>
          <w:sz w:val="28"/>
          <w:szCs w:val="28"/>
        </w:rPr>
        <w:t xml:space="preserve"> phí sử dụng đường bộ,</w:t>
      </w:r>
      <w:r w:rsidR="00012B65" w:rsidRPr="00765FF6">
        <w:rPr>
          <w:sz w:val="28"/>
          <w:szCs w:val="28"/>
        </w:rPr>
        <w:t xml:space="preserve"> lệ phí trước bạ</w:t>
      </w:r>
      <w:r w:rsidR="00012B65">
        <w:rPr>
          <w:sz w:val="28"/>
          <w:szCs w:val="28"/>
        </w:rPr>
        <w:t xml:space="preserve">, lệ phí môn bài, lệ phí nuôi con nuôi và lệ phí cấp phép của hoạt động tổ chức nuôi con nuôi nước ngoài) </w:t>
      </w:r>
      <w:r w:rsidR="004971AE">
        <w:rPr>
          <w:sz w:val="28"/>
          <w:szCs w:val="28"/>
        </w:rPr>
        <w:t xml:space="preserve">được quy định tại 06 Nghị định. </w:t>
      </w:r>
      <w:r w:rsidR="001128D2">
        <w:rPr>
          <w:sz w:val="28"/>
          <w:szCs w:val="28"/>
        </w:rPr>
        <w:t xml:space="preserve">Qua rà soát </w:t>
      </w:r>
      <w:r w:rsidR="004971AE">
        <w:rPr>
          <w:sz w:val="28"/>
          <w:szCs w:val="28"/>
        </w:rPr>
        <w:t>có 0</w:t>
      </w:r>
      <w:r w:rsidR="007204C5">
        <w:rPr>
          <w:sz w:val="28"/>
          <w:szCs w:val="28"/>
        </w:rPr>
        <w:t>1</w:t>
      </w:r>
      <w:r w:rsidR="004971AE">
        <w:rPr>
          <w:sz w:val="28"/>
          <w:szCs w:val="28"/>
        </w:rPr>
        <w:t xml:space="preserve"> khoản lệ phí </w:t>
      </w:r>
      <w:r w:rsidR="007204C5">
        <w:rPr>
          <w:sz w:val="28"/>
          <w:szCs w:val="28"/>
        </w:rPr>
        <w:t xml:space="preserve">có </w:t>
      </w:r>
      <w:r>
        <w:rPr>
          <w:sz w:val="28"/>
          <w:szCs w:val="28"/>
        </w:rPr>
        <w:t xml:space="preserve">nội dung </w:t>
      </w:r>
      <w:r w:rsidR="007204C5">
        <w:rPr>
          <w:sz w:val="28"/>
          <w:szCs w:val="28"/>
        </w:rPr>
        <w:t>mức thu</w:t>
      </w:r>
      <w:r>
        <w:rPr>
          <w:sz w:val="28"/>
          <w:szCs w:val="28"/>
        </w:rPr>
        <w:t>, miễn, giảm</w:t>
      </w:r>
      <w:r w:rsidR="007204C5">
        <w:rPr>
          <w:sz w:val="28"/>
          <w:szCs w:val="28"/>
        </w:rPr>
        <w:t xml:space="preserve"> </w:t>
      </w:r>
      <w:r>
        <w:rPr>
          <w:sz w:val="28"/>
          <w:szCs w:val="28"/>
        </w:rPr>
        <w:t>chịu</w:t>
      </w:r>
      <w:r w:rsidR="007204C5">
        <w:rPr>
          <w:sz w:val="28"/>
          <w:szCs w:val="28"/>
        </w:rPr>
        <w:t xml:space="preserve"> tác động khi </w:t>
      </w:r>
      <w:r w:rsidR="007204C5">
        <w:rPr>
          <w:color w:val="000000"/>
          <w:sz w:val="28"/>
          <w:szCs w:val="28"/>
          <w:lang w:val="nl-NL"/>
        </w:rPr>
        <w:t>sắp xếp, tổ chức lại đơn vị hành chính các cấp và xây dựng tổ chức chính quyền địa phương 02 cấp</w:t>
      </w:r>
      <w:r w:rsidR="004971AE">
        <w:rPr>
          <w:sz w:val="28"/>
          <w:szCs w:val="28"/>
        </w:rPr>
        <w:t xml:space="preserve"> </w:t>
      </w:r>
      <w:r w:rsidR="007204C5">
        <w:rPr>
          <w:sz w:val="28"/>
          <w:szCs w:val="28"/>
        </w:rPr>
        <w:t>là</w:t>
      </w:r>
      <w:r w:rsidR="004971AE" w:rsidRPr="00765FF6">
        <w:rPr>
          <w:sz w:val="28"/>
          <w:szCs w:val="28"/>
        </w:rPr>
        <w:t xml:space="preserve"> </w:t>
      </w:r>
      <w:r w:rsidR="004971AE" w:rsidRPr="007204C5">
        <w:rPr>
          <w:i/>
          <w:sz w:val="28"/>
          <w:szCs w:val="28"/>
        </w:rPr>
        <w:t>lệ phí trước bạ</w:t>
      </w:r>
      <w:r w:rsidR="004971AE" w:rsidRPr="0073576A">
        <w:rPr>
          <w:i/>
          <w:sz w:val="28"/>
          <w:szCs w:val="28"/>
        </w:rPr>
        <w:t>.</w:t>
      </w:r>
    </w:p>
    <w:p w:rsidR="004971AE" w:rsidRDefault="007204C5" w:rsidP="00F13975">
      <w:pPr>
        <w:spacing w:before="100" w:after="100"/>
        <w:ind w:firstLine="567"/>
        <w:jc w:val="both"/>
        <w:rPr>
          <w:sz w:val="28"/>
          <w:szCs w:val="28"/>
        </w:rPr>
      </w:pPr>
      <w:r w:rsidRPr="006F27EE">
        <w:rPr>
          <w:sz w:val="28"/>
          <w:szCs w:val="28"/>
        </w:rPr>
        <w:t xml:space="preserve">Hiện nay, </w:t>
      </w:r>
      <w:r w:rsidR="00272DA9">
        <w:rPr>
          <w:sz w:val="28"/>
          <w:szCs w:val="28"/>
        </w:rPr>
        <w:t>Bộ Tài chính</w:t>
      </w:r>
      <w:r w:rsidRPr="006F27EE">
        <w:rPr>
          <w:sz w:val="28"/>
          <w:szCs w:val="28"/>
        </w:rPr>
        <w:t xml:space="preserve"> đang </w:t>
      </w:r>
      <w:r w:rsidR="00272DA9">
        <w:rPr>
          <w:sz w:val="28"/>
          <w:szCs w:val="28"/>
        </w:rPr>
        <w:t>hoàn thiện hồ sơ</w:t>
      </w:r>
      <w:r w:rsidR="006F27EE">
        <w:rPr>
          <w:sz w:val="28"/>
          <w:szCs w:val="28"/>
        </w:rPr>
        <w:t xml:space="preserve"> để </w:t>
      </w:r>
      <w:r w:rsidR="006C602F" w:rsidRPr="006F27EE">
        <w:rPr>
          <w:sz w:val="28"/>
          <w:szCs w:val="28"/>
        </w:rPr>
        <w:t xml:space="preserve">xin ý kiến </w:t>
      </w:r>
      <w:r w:rsidR="006F27EE">
        <w:rPr>
          <w:sz w:val="28"/>
          <w:szCs w:val="28"/>
        </w:rPr>
        <w:t>rộng rãi</w:t>
      </w:r>
      <w:r w:rsidR="00A83D40" w:rsidRPr="006F27EE">
        <w:rPr>
          <w:sz w:val="28"/>
          <w:szCs w:val="28"/>
        </w:rPr>
        <w:t xml:space="preserve"> đối với dự thảo Nghị định sửa đổi, bổ sung</w:t>
      </w:r>
      <w:r w:rsidRPr="006F27EE">
        <w:rPr>
          <w:sz w:val="28"/>
          <w:szCs w:val="28"/>
        </w:rPr>
        <w:t xml:space="preserve"> Nghị định số 10/2022/NĐ-CP ngày 15/01/2022 của Chính p</w:t>
      </w:r>
      <w:r w:rsidR="00272DA9">
        <w:rPr>
          <w:sz w:val="28"/>
          <w:szCs w:val="28"/>
        </w:rPr>
        <w:t>hủ quy định về lệ phí trước bạ.</w:t>
      </w:r>
    </w:p>
    <w:p w:rsidR="000E3BCA" w:rsidRDefault="00A83D40" w:rsidP="00F13975">
      <w:pPr>
        <w:spacing w:before="100" w:after="100"/>
        <w:ind w:firstLine="567"/>
        <w:jc w:val="both"/>
        <w:rPr>
          <w:sz w:val="28"/>
          <w:szCs w:val="28"/>
        </w:rPr>
      </w:pPr>
      <w:r w:rsidRPr="00A83D40">
        <w:rPr>
          <w:sz w:val="28"/>
          <w:szCs w:val="28"/>
        </w:rPr>
        <w:t>-</w:t>
      </w:r>
      <w:r w:rsidR="00B91CA0" w:rsidRPr="00A83D40">
        <w:rPr>
          <w:sz w:val="28"/>
          <w:szCs w:val="28"/>
        </w:rPr>
        <w:t xml:space="preserve"> </w:t>
      </w:r>
      <w:r w:rsidR="006B3A3F" w:rsidRPr="00A83D40">
        <w:rPr>
          <w:sz w:val="28"/>
          <w:szCs w:val="28"/>
        </w:rPr>
        <w:t>Về phí, lệ phí thuộc thẩm quyền của Bộ Tài chính</w:t>
      </w:r>
      <w:r>
        <w:rPr>
          <w:sz w:val="28"/>
          <w:szCs w:val="28"/>
        </w:rPr>
        <w:t xml:space="preserve">: </w:t>
      </w:r>
      <w:r w:rsidR="000E3BCA">
        <w:rPr>
          <w:sz w:val="28"/>
          <w:szCs w:val="28"/>
        </w:rPr>
        <w:t>có 21</w:t>
      </w:r>
      <w:r w:rsidR="00791FE9">
        <w:rPr>
          <w:sz w:val="28"/>
          <w:szCs w:val="28"/>
        </w:rPr>
        <w:t>2</w:t>
      </w:r>
      <w:r w:rsidR="000E3BCA">
        <w:rPr>
          <w:sz w:val="28"/>
          <w:szCs w:val="28"/>
        </w:rPr>
        <w:t xml:space="preserve"> khoản phí và 1</w:t>
      </w:r>
      <w:r w:rsidR="00791FE9">
        <w:rPr>
          <w:sz w:val="28"/>
          <w:szCs w:val="28"/>
        </w:rPr>
        <w:t>10</w:t>
      </w:r>
      <w:r w:rsidR="000E3BCA">
        <w:rPr>
          <w:sz w:val="28"/>
          <w:szCs w:val="28"/>
        </w:rPr>
        <w:t xml:space="preserve"> khoản lệ phí </w:t>
      </w:r>
      <w:r>
        <w:rPr>
          <w:sz w:val="28"/>
          <w:szCs w:val="28"/>
        </w:rPr>
        <w:t>được quy định tại</w:t>
      </w:r>
      <w:r w:rsidR="000E3BCA">
        <w:rPr>
          <w:sz w:val="28"/>
          <w:szCs w:val="28"/>
        </w:rPr>
        <w:t xml:space="preserve"> 143 Thông tư quy định thu các khoản phí, lệ phí theo thẩm quyền (không tính số lượng các Thông tư sửa đổi, bổ sung).</w:t>
      </w:r>
    </w:p>
    <w:p w:rsidR="005844BD" w:rsidRDefault="00E65CDE" w:rsidP="00F13975">
      <w:pPr>
        <w:spacing w:before="100" w:after="100"/>
        <w:ind w:firstLine="567"/>
        <w:jc w:val="both"/>
        <w:rPr>
          <w:sz w:val="28"/>
          <w:szCs w:val="28"/>
        </w:rPr>
      </w:pPr>
      <w:r>
        <w:rPr>
          <w:sz w:val="28"/>
          <w:szCs w:val="28"/>
        </w:rPr>
        <w:t xml:space="preserve">Qua rà soát </w:t>
      </w:r>
      <w:r w:rsidR="0073576A">
        <w:rPr>
          <w:sz w:val="28"/>
          <w:szCs w:val="28"/>
        </w:rPr>
        <w:t>có</w:t>
      </w:r>
      <w:r w:rsidR="000E3BCA">
        <w:rPr>
          <w:sz w:val="28"/>
          <w:szCs w:val="28"/>
        </w:rPr>
        <w:t xml:space="preserve"> </w:t>
      </w:r>
      <w:r>
        <w:rPr>
          <w:sz w:val="28"/>
          <w:szCs w:val="28"/>
        </w:rPr>
        <w:t>08</w:t>
      </w:r>
      <w:r w:rsidR="0073576A">
        <w:rPr>
          <w:sz w:val="28"/>
          <w:szCs w:val="28"/>
        </w:rPr>
        <w:t xml:space="preserve"> </w:t>
      </w:r>
      <w:r w:rsidR="00313ABC">
        <w:rPr>
          <w:sz w:val="28"/>
          <w:szCs w:val="28"/>
        </w:rPr>
        <w:t>khoản</w:t>
      </w:r>
      <w:r>
        <w:rPr>
          <w:sz w:val="28"/>
          <w:szCs w:val="28"/>
        </w:rPr>
        <w:t xml:space="preserve"> phí và 05 khoản</w:t>
      </w:r>
      <w:r w:rsidR="00313ABC">
        <w:rPr>
          <w:sz w:val="28"/>
          <w:szCs w:val="28"/>
        </w:rPr>
        <w:t xml:space="preserve"> lệ phí </w:t>
      </w:r>
      <w:r>
        <w:rPr>
          <w:sz w:val="28"/>
          <w:szCs w:val="28"/>
        </w:rPr>
        <w:t xml:space="preserve">có </w:t>
      </w:r>
      <w:r w:rsidR="00A83D40">
        <w:rPr>
          <w:sz w:val="28"/>
          <w:szCs w:val="28"/>
        </w:rPr>
        <w:t xml:space="preserve">nội dung </w:t>
      </w:r>
      <w:r w:rsidR="008B7C7C">
        <w:rPr>
          <w:sz w:val="28"/>
          <w:szCs w:val="28"/>
        </w:rPr>
        <w:t xml:space="preserve">mức </w:t>
      </w:r>
      <w:proofErr w:type="gramStart"/>
      <w:r w:rsidR="008B7C7C">
        <w:rPr>
          <w:sz w:val="28"/>
          <w:szCs w:val="28"/>
        </w:rPr>
        <w:t>thu</w:t>
      </w:r>
      <w:proofErr w:type="gramEnd"/>
      <w:r w:rsidR="008B7C7C">
        <w:rPr>
          <w:sz w:val="28"/>
          <w:szCs w:val="28"/>
        </w:rPr>
        <w:t>, miễn, giảm phí, lệ phí</w:t>
      </w:r>
      <w:r w:rsidR="00A83D40">
        <w:rPr>
          <w:sz w:val="28"/>
          <w:szCs w:val="28"/>
        </w:rPr>
        <w:t xml:space="preserve"> </w:t>
      </w:r>
      <w:r w:rsidR="001128D2">
        <w:rPr>
          <w:sz w:val="28"/>
          <w:szCs w:val="28"/>
        </w:rPr>
        <w:t>được xác định</w:t>
      </w:r>
      <w:r w:rsidR="00A83D40">
        <w:rPr>
          <w:sz w:val="28"/>
          <w:szCs w:val="28"/>
        </w:rPr>
        <w:t xml:space="preserve"> theo địa bàn, vùng, miền</w:t>
      </w:r>
      <w:r w:rsidR="0073576A">
        <w:rPr>
          <w:sz w:val="28"/>
          <w:szCs w:val="28"/>
        </w:rPr>
        <w:t xml:space="preserve">. </w:t>
      </w:r>
      <w:r>
        <w:rPr>
          <w:sz w:val="28"/>
          <w:szCs w:val="28"/>
        </w:rPr>
        <w:t>Cụ thể như sau:</w:t>
      </w:r>
    </w:p>
    <w:p w:rsidR="00BA2878" w:rsidRDefault="00EB4020" w:rsidP="00F13975">
      <w:pPr>
        <w:spacing w:before="100" w:after="100"/>
        <w:ind w:firstLine="567"/>
        <w:jc w:val="both"/>
        <w:rPr>
          <w:sz w:val="28"/>
          <w:szCs w:val="28"/>
        </w:rPr>
      </w:pPr>
      <w:r>
        <w:rPr>
          <w:i/>
          <w:sz w:val="28"/>
          <w:szCs w:val="28"/>
        </w:rPr>
        <w:t xml:space="preserve">a) </w:t>
      </w:r>
      <w:r w:rsidR="00B22A32">
        <w:rPr>
          <w:i/>
          <w:sz w:val="28"/>
          <w:szCs w:val="28"/>
        </w:rPr>
        <w:t>Nhóm 1</w:t>
      </w:r>
      <w:r w:rsidR="008B7C7C">
        <w:rPr>
          <w:i/>
          <w:sz w:val="28"/>
          <w:szCs w:val="28"/>
        </w:rPr>
        <w:t>:</w:t>
      </w:r>
      <w:r w:rsidR="008B7C7C">
        <w:rPr>
          <w:sz w:val="28"/>
          <w:szCs w:val="28"/>
        </w:rPr>
        <w:t xml:space="preserve"> Quy định đơn vị hành chính các cấp tại</w:t>
      </w:r>
      <w:r w:rsidR="00A83D40">
        <w:rPr>
          <w:sz w:val="28"/>
          <w:szCs w:val="28"/>
        </w:rPr>
        <w:t xml:space="preserve"> nội dung</w:t>
      </w:r>
      <w:r w:rsidR="008B7C7C">
        <w:rPr>
          <w:sz w:val="28"/>
          <w:szCs w:val="28"/>
        </w:rPr>
        <w:t xml:space="preserve"> mức thu, miễn, giảm p</w:t>
      </w:r>
      <w:r w:rsidR="00BA2878">
        <w:rPr>
          <w:sz w:val="28"/>
          <w:szCs w:val="28"/>
        </w:rPr>
        <w:t>hí, lệ phí chỉ mang tính nguyên tắc</w:t>
      </w:r>
      <w:r w:rsidR="00DD343F">
        <w:rPr>
          <w:sz w:val="28"/>
          <w:szCs w:val="28"/>
        </w:rPr>
        <w:t>,</w:t>
      </w:r>
      <w:r w:rsidR="00FE0F46">
        <w:rPr>
          <w:sz w:val="28"/>
          <w:szCs w:val="28"/>
        </w:rPr>
        <w:t xml:space="preserve"> </w:t>
      </w:r>
      <w:r w:rsidR="00DD343F">
        <w:rPr>
          <w:sz w:val="28"/>
          <w:szCs w:val="28"/>
        </w:rPr>
        <w:t>tuy nhiên</w:t>
      </w:r>
      <w:r w:rsidR="00FE0F46">
        <w:rPr>
          <w:sz w:val="28"/>
          <w:szCs w:val="28"/>
        </w:rPr>
        <w:t xml:space="preserve"> không chịu tác động sau khi sắp xếp các đơn vị hành chính</w:t>
      </w:r>
      <w:r w:rsidR="00BA2878">
        <w:rPr>
          <w:sz w:val="28"/>
          <w:szCs w:val="28"/>
        </w:rPr>
        <w:t xml:space="preserve"> (05 khoản phí và 01 khoản lệ phí tại 04 Thông tư)</w:t>
      </w:r>
      <w:r w:rsidR="00FE0F46">
        <w:rPr>
          <w:sz w:val="28"/>
          <w:szCs w:val="28"/>
        </w:rPr>
        <w:t xml:space="preserve">, như: </w:t>
      </w:r>
      <w:r w:rsidR="00A83D40">
        <w:rPr>
          <w:sz w:val="28"/>
          <w:szCs w:val="28"/>
        </w:rPr>
        <w:t xml:space="preserve">quy định miễn thu phí đối với </w:t>
      </w:r>
      <w:r w:rsidR="00A83D40" w:rsidRPr="00A83D40">
        <w:rPr>
          <w:sz w:val="28"/>
          <w:szCs w:val="28"/>
        </w:rPr>
        <w:t>tổ chức, cá nhân ở các xã có điều kiện kinh tế - xã hội đặc biệt khó khăn</w:t>
      </w:r>
      <w:r w:rsidR="00A83D40">
        <w:rPr>
          <w:sz w:val="28"/>
          <w:szCs w:val="28"/>
        </w:rPr>
        <w:t xml:space="preserve">, </w:t>
      </w:r>
      <w:r w:rsidR="00A83D40" w:rsidRPr="00A83D40">
        <w:rPr>
          <w:sz w:val="28"/>
          <w:szCs w:val="28"/>
        </w:rPr>
        <w:t>xã biên giới, xã an toàn khu</w:t>
      </w:r>
      <w:r w:rsidR="00A83D40">
        <w:rPr>
          <w:sz w:val="28"/>
          <w:szCs w:val="28"/>
        </w:rPr>
        <w:t xml:space="preserve">; hoặc quy định xác định chi phí theo giá do </w:t>
      </w:r>
      <w:r w:rsidR="00A83D40" w:rsidRPr="00A83D40">
        <w:rPr>
          <w:sz w:val="28"/>
          <w:szCs w:val="28"/>
        </w:rPr>
        <w:t>Ủy ban nhân dân các tỉnh, thành phố trực thuộc trung ương phê duyệt</w:t>
      </w:r>
      <w:r w:rsidR="00BA2878">
        <w:rPr>
          <w:sz w:val="28"/>
          <w:szCs w:val="28"/>
        </w:rPr>
        <w:t>.</w:t>
      </w:r>
    </w:p>
    <w:p w:rsidR="00B22A32" w:rsidRPr="009C5D59" w:rsidRDefault="00D57D17" w:rsidP="00F13975">
      <w:pPr>
        <w:spacing w:before="100" w:after="100"/>
        <w:ind w:firstLine="567"/>
        <w:jc w:val="both"/>
        <w:rPr>
          <w:sz w:val="28"/>
          <w:szCs w:val="28"/>
        </w:rPr>
      </w:pPr>
      <w:r w:rsidRPr="00BA2878">
        <w:rPr>
          <w:i/>
          <w:sz w:val="28"/>
          <w:szCs w:val="28"/>
        </w:rPr>
        <w:t>(</w:t>
      </w:r>
      <w:r w:rsidR="00BA2878">
        <w:rPr>
          <w:i/>
          <w:sz w:val="28"/>
          <w:szCs w:val="28"/>
        </w:rPr>
        <w:t>C</w:t>
      </w:r>
      <w:r>
        <w:rPr>
          <w:i/>
          <w:sz w:val="28"/>
          <w:szCs w:val="28"/>
        </w:rPr>
        <w:t>hi tiết tại mục I Phụ lục trình kèm)</w:t>
      </w:r>
    </w:p>
    <w:p w:rsidR="00E2429C" w:rsidRDefault="00B22A32" w:rsidP="00F13975">
      <w:pPr>
        <w:spacing w:before="100" w:after="100"/>
        <w:ind w:firstLine="567"/>
        <w:jc w:val="both"/>
        <w:rPr>
          <w:sz w:val="28"/>
          <w:szCs w:val="28"/>
        </w:rPr>
      </w:pPr>
      <w:r w:rsidRPr="00B47A88">
        <w:rPr>
          <w:i/>
          <w:sz w:val="28"/>
          <w:szCs w:val="28"/>
        </w:rPr>
        <w:t>b) Nhóm 2</w:t>
      </w:r>
      <w:r w:rsidR="00B47A88">
        <w:rPr>
          <w:i/>
          <w:sz w:val="28"/>
          <w:szCs w:val="28"/>
        </w:rPr>
        <w:t xml:space="preserve">: </w:t>
      </w:r>
      <w:r w:rsidR="00B47A88">
        <w:rPr>
          <w:sz w:val="28"/>
          <w:szCs w:val="28"/>
        </w:rPr>
        <w:t xml:space="preserve">Quy định đơn vị hành chính các cấp tại </w:t>
      </w:r>
      <w:r w:rsidR="00D57D17">
        <w:rPr>
          <w:sz w:val="28"/>
          <w:szCs w:val="28"/>
        </w:rPr>
        <w:t xml:space="preserve">nội dung </w:t>
      </w:r>
      <w:r w:rsidR="00B47A88">
        <w:rPr>
          <w:sz w:val="28"/>
          <w:szCs w:val="28"/>
        </w:rPr>
        <w:t>mức thu, miễn, giảm phí, lệ phí chỉ mang tính nguyên tắc</w:t>
      </w:r>
      <w:r w:rsidR="00DD343F">
        <w:rPr>
          <w:sz w:val="28"/>
          <w:szCs w:val="28"/>
        </w:rPr>
        <w:t>,</w:t>
      </w:r>
      <w:r w:rsidR="00B47A88">
        <w:rPr>
          <w:sz w:val="28"/>
          <w:szCs w:val="28"/>
        </w:rPr>
        <w:t xml:space="preserve"> tuy nhiên sau </w:t>
      </w:r>
      <w:r w:rsidR="00B47A88">
        <w:rPr>
          <w:color w:val="000000"/>
          <w:sz w:val="28"/>
          <w:szCs w:val="28"/>
          <w:lang w:val="nl-NL"/>
        </w:rPr>
        <w:t xml:space="preserve">sắp xếp đơn vị hành chính không còn </w:t>
      </w:r>
      <w:r w:rsidR="00D57D17">
        <w:rPr>
          <w:color w:val="000000"/>
          <w:sz w:val="28"/>
          <w:szCs w:val="28"/>
          <w:lang w:val="nl-NL"/>
        </w:rPr>
        <w:t xml:space="preserve">tồn tại các đơn vị hành chính này </w:t>
      </w:r>
      <w:r w:rsidR="00B47A88">
        <w:rPr>
          <w:color w:val="000000"/>
          <w:sz w:val="28"/>
          <w:szCs w:val="28"/>
          <w:lang w:val="nl-NL"/>
        </w:rPr>
        <w:t>nữa</w:t>
      </w:r>
      <w:r w:rsidR="008657CE">
        <w:rPr>
          <w:color w:val="000000"/>
          <w:sz w:val="28"/>
          <w:szCs w:val="28"/>
          <w:lang w:val="nl-NL"/>
        </w:rPr>
        <w:t xml:space="preserve"> </w:t>
      </w:r>
      <w:r w:rsidR="008657CE">
        <w:rPr>
          <w:sz w:val="28"/>
          <w:szCs w:val="28"/>
        </w:rPr>
        <w:t>(</w:t>
      </w:r>
      <w:r w:rsidR="00BA2878">
        <w:rPr>
          <w:sz w:val="28"/>
          <w:szCs w:val="28"/>
        </w:rPr>
        <w:t>01 khoản phí và 04 khoản lệ phí</w:t>
      </w:r>
      <w:r w:rsidR="00FE0F46">
        <w:rPr>
          <w:sz w:val="28"/>
          <w:szCs w:val="28"/>
        </w:rPr>
        <w:t xml:space="preserve"> tại 04 Thông tư</w:t>
      </w:r>
      <w:r w:rsidR="00BA2878">
        <w:rPr>
          <w:sz w:val="28"/>
          <w:szCs w:val="28"/>
        </w:rPr>
        <w:t>)</w:t>
      </w:r>
      <w:r w:rsidR="00D57D17">
        <w:rPr>
          <w:sz w:val="28"/>
          <w:szCs w:val="28"/>
        </w:rPr>
        <w:t>, như:</w:t>
      </w:r>
      <w:r w:rsidR="00FE0F46">
        <w:rPr>
          <w:sz w:val="28"/>
          <w:szCs w:val="28"/>
        </w:rPr>
        <w:t xml:space="preserve"> quy định mức thu phí, lệ phí xác định theo </w:t>
      </w:r>
      <w:r w:rsidRPr="00D57D17">
        <w:rPr>
          <w:sz w:val="28"/>
          <w:szCs w:val="28"/>
        </w:rPr>
        <w:t xml:space="preserve">khu vực </w:t>
      </w:r>
      <w:r w:rsidR="00FA4177">
        <w:rPr>
          <w:sz w:val="28"/>
          <w:szCs w:val="28"/>
        </w:rPr>
        <w:t>thành phố trực thuộc trung ương,</w:t>
      </w:r>
      <w:r w:rsidR="00D57D17" w:rsidRPr="00D57D17">
        <w:rPr>
          <w:sz w:val="28"/>
          <w:szCs w:val="28"/>
        </w:rPr>
        <w:t xml:space="preserve"> </w:t>
      </w:r>
      <w:r w:rsidRPr="00FA4177">
        <w:rPr>
          <w:sz w:val="28"/>
          <w:szCs w:val="28"/>
        </w:rPr>
        <w:t>khu vực thàn</w:t>
      </w:r>
      <w:bookmarkStart w:id="0" w:name="khoan_2_4"/>
      <w:r w:rsidRPr="00FA4177">
        <w:rPr>
          <w:sz w:val="28"/>
          <w:szCs w:val="28"/>
        </w:rPr>
        <w:t>h phố, thị xã trực thuộc tỉnh</w:t>
      </w:r>
      <w:r w:rsidR="00D57D17" w:rsidRPr="00D57D17">
        <w:rPr>
          <w:sz w:val="28"/>
          <w:szCs w:val="28"/>
        </w:rPr>
        <w:t xml:space="preserve"> và</w:t>
      </w:r>
      <w:r w:rsidRPr="00D57D17">
        <w:rPr>
          <w:sz w:val="28"/>
          <w:szCs w:val="28"/>
        </w:rPr>
        <w:t xml:space="preserve"> các khu vực khác</w:t>
      </w:r>
      <w:bookmarkEnd w:id="0"/>
      <w:r w:rsidR="00FA4177">
        <w:rPr>
          <w:sz w:val="28"/>
          <w:szCs w:val="28"/>
        </w:rPr>
        <w:t xml:space="preserve">; quy định miễn lệ phí đối với </w:t>
      </w:r>
      <w:r w:rsidR="00FA4177" w:rsidRPr="00FA4177">
        <w:rPr>
          <w:sz w:val="28"/>
          <w:szCs w:val="28"/>
        </w:rPr>
        <w:t>công dân thường trú tại các huyện đảo</w:t>
      </w:r>
      <w:r w:rsidR="00FA4177">
        <w:rPr>
          <w:sz w:val="28"/>
          <w:szCs w:val="28"/>
        </w:rPr>
        <w:t>…</w:t>
      </w:r>
    </w:p>
    <w:p w:rsidR="00571A92" w:rsidRPr="00571A92" w:rsidRDefault="00571A92" w:rsidP="00F13975">
      <w:pPr>
        <w:spacing w:before="100" w:after="100"/>
        <w:ind w:firstLine="567"/>
        <w:jc w:val="both"/>
        <w:rPr>
          <w:i/>
          <w:sz w:val="28"/>
          <w:szCs w:val="28"/>
        </w:rPr>
      </w:pPr>
      <w:r w:rsidRPr="00571A92">
        <w:rPr>
          <w:i/>
          <w:sz w:val="28"/>
          <w:szCs w:val="28"/>
        </w:rPr>
        <w:t>(</w:t>
      </w:r>
      <w:r>
        <w:rPr>
          <w:i/>
          <w:sz w:val="28"/>
          <w:szCs w:val="28"/>
        </w:rPr>
        <w:t>C</w:t>
      </w:r>
      <w:r w:rsidRPr="00571A92">
        <w:rPr>
          <w:i/>
          <w:sz w:val="28"/>
          <w:szCs w:val="28"/>
        </w:rPr>
        <w:t xml:space="preserve">hi tiết tại mục </w:t>
      </w:r>
      <w:r>
        <w:rPr>
          <w:i/>
          <w:sz w:val="28"/>
          <w:szCs w:val="28"/>
        </w:rPr>
        <w:t>I</w:t>
      </w:r>
      <w:r w:rsidRPr="00571A92">
        <w:rPr>
          <w:i/>
          <w:sz w:val="28"/>
          <w:szCs w:val="28"/>
        </w:rPr>
        <w:t>I Phụ lục trình kèm)</w:t>
      </w:r>
    </w:p>
    <w:p w:rsidR="00B22A32" w:rsidRDefault="00B22A32" w:rsidP="00F13975">
      <w:pPr>
        <w:spacing w:before="100" w:after="100"/>
        <w:ind w:firstLine="567"/>
        <w:jc w:val="both"/>
        <w:rPr>
          <w:sz w:val="28"/>
          <w:szCs w:val="28"/>
        </w:rPr>
      </w:pPr>
      <w:r w:rsidRPr="00E2429C">
        <w:rPr>
          <w:i/>
          <w:sz w:val="28"/>
          <w:szCs w:val="28"/>
        </w:rPr>
        <w:t>c) Nhóm 3</w:t>
      </w:r>
      <w:r w:rsidR="00E2429C">
        <w:rPr>
          <w:i/>
          <w:sz w:val="28"/>
          <w:szCs w:val="28"/>
        </w:rPr>
        <w:t>:</w:t>
      </w:r>
      <w:r w:rsidR="00E2429C">
        <w:rPr>
          <w:sz w:val="28"/>
          <w:szCs w:val="28"/>
        </w:rPr>
        <w:t xml:space="preserve"> Quy định mức thu, miễn, giảm phí, lệ phí</w:t>
      </w:r>
      <w:r w:rsidR="00FA4177">
        <w:rPr>
          <w:sz w:val="28"/>
          <w:szCs w:val="28"/>
        </w:rPr>
        <w:t xml:space="preserve"> theo khu vực địa lý như </w:t>
      </w:r>
      <w:r w:rsidR="00FA4177" w:rsidRPr="008D39C2">
        <w:rPr>
          <w:sz w:val="28"/>
          <w:szCs w:val="28"/>
        </w:rPr>
        <w:t>Đồng bằng sông Hồng</w:t>
      </w:r>
      <w:r w:rsidR="00FA4177">
        <w:rPr>
          <w:sz w:val="28"/>
          <w:szCs w:val="28"/>
        </w:rPr>
        <w:t xml:space="preserve">, </w:t>
      </w:r>
      <w:r w:rsidR="00FA4177" w:rsidRPr="008D39C2">
        <w:rPr>
          <w:sz w:val="28"/>
          <w:szCs w:val="28"/>
        </w:rPr>
        <w:t>Trung du, miền núi phía Bắc</w:t>
      </w:r>
      <w:r w:rsidR="00FA4177">
        <w:rPr>
          <w:sz w:val="28"/>
          <w:szCs w:val="28"/>
        </w:rPr>
        <w:t xml:space="preserve">, </w:t>
      </w:r>
      <w:r w:rsidR="00FA4177" w:rsidRPr="008D39C2">
        <w:rPr>
          <w:sz w:val="28"/>
          <w:szCs w:val="28"/>
        </w:rPr>
        <w:t>Bắc Trung Bộ, Duyên hải miền Trung và Tây Nguyên</w:t>
      </w:r>
      <w:r w:rsidR="00FA4177">
        <w:rPr>
          <w:sz w:val="28"/>
          <w:szCs w:val="28"/>
        </w:rPr>
        <w:t xml:space="preserve">… </w:t>
      </w:r>
      <w:proofErr w:type="gramStart"/>
      <w:r w:rsidR="008657CE">
        <w:rPr>
          <w:sz w:val="28"/>
          <w:szCs w:val="28"/>
        </w:rPr>
        <w:t>(02 khoản phí</w:t>
      </w:r>
      <w:r w:rsidR="00FA4177">
        <w:rPr>
          <w:sz w:val="28"/>
          <w:szCs w:val="28"/>
        </w:rPr>
        <w:t xml:space="preserve"> tại 02 Thông tư</w:t>
      </w:r>
      <w:r w:rsidR="008657CE">
        <w:rPr>
          <w:sz w:val="28"/>
          <w:szCs w:val="28"/>
        </w:rPr>
        <w:t>)</w:t>
      </w:r>
      <w:r w:rsidR="00FA4177">
        <w:rPr>
          <w:sz w:val="28"/>
          <w:szCs w:val="28"/>
        </w:rPr>
        <w:t>.</w:t>
      </w:r>
      <w:proofErr w:type="gramEnd"/>
    </w:p>
    <w:p w:rsidR="008D39C2" w:rsidRDefault="008D39C2" w:rsidP="00F13975">
      <w:pPr>
        <w:spacing w:before="100" w:after="100"/>
        <w:ind w:firstLine="567"/>
        <w:jc w:val="both"/>
        <w:rPr>
          <w:i/>
          <w:sz w:val="28"/>
          <w:szCs w:val="28"/>
        </w:rPr>
      </w:pPr>
      <w:r w:rsidRPr="00571A92">
        <w:rPr>
          <w:i/>
          <w:sz w:val="28"/>
          <w:szCs w:val="28"/>
        </w:rPr>
        <w:t>(</w:t>
      </w:r>
      <w:r>
        <w:rPr>
          <w:i/>
          <w:sz w:val="28"/>
          <w:szCs w:val="28"/>
        </w:rPr>
        <w:t>C</w:t>
      </w:r>
      <w:r w:rsidRPr="00571A92">
        <w:rPr>
          <w:i/>
          <w:sz w:val="28"/>
          <w:szCs w:val="28"/>
        </w:rPr>
        <w:t xml:space="preserve">hi tiết tại mục </w:t>
      </w:r>
      <w:r>
        <w:rPr>
          <w:i/>
          <w:sz w:val="28"/>
          <w:szCs w:val="28"/>
        </w:rPr>
        <w:t>I</w:t>
      </w:r>
      <w:r w:rsidRPr="00571A92">
        <w:rPr>
          <w:i/>
          <w:sz w:val="28"/>
          <w:szCs w:val="28"/>
        </w:rPr>
        <w:t>I</w:t>
      </w:r>
      <w:r>
        <w:rPr>
          <w:i/>
          <w:sz w:val="28"/>
          <w:szCs w:val="28"/>
        </w:rPr>
        <w:t>I</w:t>
      </w:r>
      <w:r w:rsidRPr="00571A92">
        <w:rPr>
          <w:i/>
          <w:sz w:val="28"/>
          <w:szCs w:val="28"/>
        </w:rPr>
        <w:t xml:space="preserve"> Phụ lục trình kèm)</w:t>
      </w:r>
    </w:p>
    <w:p w:rsidR="00961C0D" w:rsidRPr="00BD368F" w:rsidRDefault="00961C0D" w:rsidP="00F13975">
      <w:pPr>
        <w:pStyle w:val="BodyText"/>
        <w:widowControl w:val="0"/>
        <w:tabs>
          <w:tab w:val="left" w:pos="9540"/>
        </w:tabs>
        <w:spacing w:before="100" w:after="100"/>
        <w:ind w:firstLine="567"/>
        <w:jc w:val="both"/>
        <w:rPr>
          <w:color w:val="000000"/>
          <w:sz w:val="28"/>
          <w:szCs w:val="28"/>
          <w:lang w:val="nl-NL"/>
        </w:rPr>
      </w:pPr>
      <w:r w:rsidRPr="00BD368F">
        <w:rPr>
          <w:color w:val="000000"/>
          <w:sz w:val="28"/>
          <w:szCs w:val="28"/>
          <w:lang w:val="nl-NL"/>
        </w:rPr>
        <w:t xml:space="preserve">Theo quy định tại Điều 1 </w:t>
      </w:r>
      <w:r>
        <w:rPr>
          <w:color w:val="000000"/>
          <w:sz w:val="28"/>
          <w:szCs w:val="28"/>
          <w:lang w:val="nl-NL"/>
        </w:rPr>
        <w:t xml:space="preserve">dự thảo </w:t>
      </w:r>
      <w:r w:rsidRPr="00BD368F">
        <w:rPr>
          <w:color w:val="000000"/>
          <w:sz w:val="28"/>
          <w:szCs w:val="28"/>
          <w:lang w:val="nl-NL"/>
        </w:rPr>
        <w:t>Luật Tổ chức chính quyền địa phương (sửa đổi)</w:t>
      </w:r>
      <w:r>
        <w:rPr>
          <w:color w:val="000000"/>
          <w:sz w:val="28"/>
          <w:szCs w:val="28"/>
          <w:lang w:val="nl-NL"/>
        </w:rPr>
        <w:t>,</w:t>
      </w:r>
      <w:r w:rsidRPr="00BD368F">
        <w:rPr>
          <w:color w:val="000000"/>
          <w:sz w:val="28"/>
          <w:szCs w:val="28"/>
          <w:lang w:val="nl-NL"/>
        </w:rPr>
        <w:t xml:space="preserve"> dự kiến có hiệu lực từ 01/7/2025 và thay thế Luật Tổ chức chính quyền địa phương số 65/2025/QH15 thì</w:t>
      </w:r>
      <w:r>
        <w:rPr>
          <w:color w:val="000000"/>
          <w:sz w:val="28"/>
          <w:szCs w:val="28"/>
          <w:lang w:val="nl-NL"/>
        </w:rPr>
        <w:t xml:space="preserve">: (i) </w:t>
      </w:r>
      <w:r w:rsidRPr="00BD368F">
        <w:rPr>
          <w:color w:val="000000"/>
          <w:sz w:val="28"/>
          <w:szCs w:val="28"/>
          <w:lang w:val="nl-NL"/>
        </w:rPr>
        <w:t xml:space="preserve">đơn vị hành chính cấp tỉnh </w:t>
      </w:r>
      <w:r>
        <w:rPr>
          <w:color w:val="000000"/>
          <w:sz w:val="28"/>
          <w:szCs w:val="28"/>
          <w:lang w:val="nl-NL"/>
        </w:rPr>
        <w:t xml:space="preserve">bao gồm: </w:t>
      </w:r>
      <w:r w:rsidRPr="00BD368F">
        <w:rPr>
          <w:color w:val="000000"/>
          <w:sz w:val="28"/>
          <w:szCs w:val="28"/>
          <w:lang w:val="nl-NL"/>
        </w:rPr>
        <w:t xml:space="preserve">tỉnh, </w:t>
      </w:r>
      <w:r>
        <w:rPr>
          <w:color w:val="000000"/>
          <w:sz w:val="28"/>
          <w:szCs w:val="28"/>
          <w:lang w:val="nl-NL"/>
        </w:rPr>
        <w:t xml:space="preserve">thành phố trực thuộc trung ương; (ii) </w:t>
      </w:r>
      <w:r w:rsidRPr="00BD368F">
        <w:rPr>
          <w:color w:val="000000"/>
          <w:sz w:val="28"/>
          <w:szCs w:val="28"/>
          <w:lang w:val="nl-NL"/>
        </w:rPr>
        <w:t xml:space="preserve">đơn vị hành chính dưới cấp tỉnh bao </w:t>
      </w:r>
      <w:r w:rsidRPr="00BD368F">
        <w:rPr>
          <w:color w:val="000000"/>
          <w:sz w:val="28"/>
          <w:szCs w:val="28"/>
          <w:lang w:val="nl-NL"/>
        </w:rPr>
        <w:lastRenderedPageBreak/>
        <w:t>gồm: xã, phường, đặc khu.</w:t>
      </w:r>
    </w:p>
    <w:p w:rsidR="00961C0D" w:rsidRDefault="00961C0D" w:rsidP="00F13975">
      <w:pPr>
        <w:pStyle w:val="BodyText"/>
        <w:widowControl w:val="0"/>
        <w:tabs>
          <w:tab w:val="left" w:pos="9540"/>
        </w:tabs>
        <w:spacing w:before="100" w:after="100"/>
        <w:ind w:firstLine="567"/>
        <w:jc w:val="both"/>
        <w:rPr>
          <w:color w:val="000000"/>
          <w:sz w:val="28"/>
          <w:szCs w:val="28"/>
          <w:lang w:val="nl-NL"/>
        </w:rPr>
      </w:pPr>
      <w:r>
        <w:rPr>
          <w:color w:val="000000"/>
          <w:sz w:val="28"/>
          <w:szCs w:val="28"/>
          <w:lang w:val="nl-NL"/>
        </w:rPr>
        <w:t xml:space="preserve">Theo kết quả rà soát nêu trên, </w:t>
      </w:r>
      <w:r w:rsidR="003600D9">
        <w:rPr>
          <w:color w:val="000000"/>
          <w:sz w:val="28"/>
          <w:szCs w:val="28"/>
          <w:lang w:val="nl-NL"/>
        </w:rPr>
        <w:t>Bộ Tài chính đề xuất</w:t>
      </w:r>
      <w:r>
        <w:rPr>
          <w:color w:val="000000"/>
          <w:sz w:val="28"/>
          <w:szCs w:val="28"/>
          <w:lang w:val="nl-NL"/>
        </w:rPr>
        <w:t xml:space="preserve"> phương án xử lý đối với từng nhóm</w:t>
      </w:r>
      <w:r w:rsidRPr="00086886">
        <w:rPr>
          <w:color w:val="000000"/>
          <w:sz w:val="28"/>
          <w:szCs w:val="28"/>
          <w:lang w:val="nl-NL"/>
        </w:rPr>
        <w:t xml:space="preserve"> như sau:</w:t>
      </w:r>
    </w:p>
    <w:p w:rsidR="00961C0D" w:rsidRDefault="00961C0D" w:rsidP="00F13975">
      <w:pPr>
        <w:pStyle w:val="BodyText"/>
        <w:widowControl w:val="0"/>
        <w:tabs>
          <w:tab w:val="left" w:pos="9540"/>
        </w:tabs>
        <w:spacing w:before="100" w:after="100"/>
        <w:ind w:firstLine="567"/>
        <w:jc w:val="both"/>
        <w:rPr>
          <w:color w:val="000000"/>
          <w:sz w:val="28"/>
          <w:szCs w:val="28"/>
          <w:lang w:val="nl-NL"/>
        </w:rPr>
      </w:pPr>
      <w:r>
        <w:rPr>
          <w:color w:val="000000"/>
          <w:sz w:val="28"/>
          <w:szCs w:val="28"/>
          <w:lang w:val="nl-NL"/>
        </w:rPr>
        <w:t>* Nhóm 1: Do sau sắp xếp các đơn vị hành chính này vẫn còn tồn tại nên không cần thiết sửa đổi, bổ sung các Thông tư thuộc nhóm này.</w:t>
      </w:r>
    </w:p>
    <w:p w:rsidR="00961C0D" w:rsidRPr="00922858" w:rsidRDefault="00961C0D" w:rsidP="00F13975">
      <w:pPr>
        <w:pStyle w:val="BodyText"/>
        <w:widowControl w:val="0"/>
        <w:tabs>
          <w:tab w:val="left" w:pos="9540"/>
        </w:tabs>
        <w:spacing w:before="100" w:after="100"/>
        <w:ind w:firstLine="567"/>
        <w:jc w:val="both"/>
        <w:rPr>
          <w:color w:val="000000"/>
          <w:sz w:val="28"/>
          <w:szCs w:val="28"/>
          <w:lang w:val="nl-NL"/>
        </w:rPr>
      </w:pPr>
      <w:r>
        <w:rPr>
          <w:color w:val="000000"/>
          <w:sz w:val="28"/>
          <w:szCs w:val="28"/>
          <w:lang w:val="nl-NL"/>
        </w:rPr>
        <w:t xml:space="preserve">* Nhóm 2: Do sau sắp xếp các đơn vị hành chính này không còn tồn tại nên cần phải sửa đổi, bổ sung để đảm bảo phù hợp với quy định tại dự thảo </w:t>
      </w:r>
      <w:r w:rsidRPr="00BD368F">
        <w:rPr>
          <w:color w:val="000000"/>
          <w:sz w:val="28"/>
          <w:szCs w:val="28"/>
          <w:lang w:val="nl-NL"/>
        </w:rPr>
        <w:t>Luật Tổ chức chính quyền địa phương (sửa đổi)</w:t>
      </w:r>
      <w:r>
        <w:rPr>
          <w:color w:val="000000"/>
          <w:sz w:val="28"/>
          <w:szCs w:val="28"/>
          <w:lang w:val="nl-NL"/>
        </w:rPr>
        <w:t xml:space="preserve">. Theo đó, </w:t>
      </w:r>
      <w:r w:rsidR="00C054D5">
        <w:rPr>
          <w:color w:val="000000"/>
          <w:sz w:val="28"/>
          <w:szCs w:val="28"/>
          <w:lang w:val="nl-NL"/>
        </w:rPr>
        <w:t>B</w:t>
      </w:r>
      <w:r w:rsidR="00A8011E">
        <w:rPr>
          <w:color w:val="000000"/>
          <w:sz w:val="28"/>
          <w:szCs w:val="28"/>
          <w:lang w:val="nl-NL"/>
        </w:rPr>
        <w:t>ộ</w:t>
      </w:r>
      <w:r w:rsidR="003600D9">
        <w:rPr>
          <w:color w:val="000000"/>
          <w:sz w:val="28"/>
          <w:szCs w:val="28"/>
          <w:lang w:val="nl-NL"/>
        </w:rPr>
        <w:t xml:space="preserve"> Tài chính sẽ</w:t>
      </w:r>
      <w:r>
        <w:rPr>
          <w:color w:val="000000"/>
          <w:sz w:val="28"/>
          <w:szCs w:val="28"/>
          <w:lang w:val="nl-NL"/>
        </w:rPr>
        <w:t xml:space="preserve"> ban hành 01 Thông tư sửa đổi, bổ sung các Thông tư.</w:t>
      </w:r>
    </w:p>
    <w:p w:rsidR="00961C0D" w:rsidRDefault="00961C0D" w:rsidP="00F13975">
      <w:pPr>
        <w:pStyle w:val="BodyText"/>
        <w:widowControl w:val="0"/>
        <w:tabs>
          <w:tab w:val="left" w:pos="9540"/>
        </w:tabs>
        <w:spacing w:before="100" w:after="100"/>
        <w:ind w:firstLine="567"/>
        <w:jc w:val="both"/>
        <w:rPr>
          <w:color w:val="000000"/>
          <w:sz w:val="28"/>
          <w:szCs w:val="28"/>
          <w:lang w:val="nl-NL"/>
        </w:rPr>
      </w:pPr>
      <w:r>
        <w:rPr>
          <w:color w:val="000000"/>
          <w:sz w:val="28"/>
          <w:szCs w:val="28"/>
          <w:lang w:val="nl-NL"/>
        </w:rPr>
        <w:t xml:space="preserve">* Nhóm 3: </w:t>
      </w:r>
      <w:r w:rsidRPr="00AB13BD">
        <w:rPr>
          <w:color w:val="000000"/>
          <w:sz w:val="28"/>
          <w:szCs w:val="28"/>
          <w:lang w:val="nl-NL"/>
        </w:rPr>
        <w:t>Do tại thời điểm hiện nay chưa rõ việc phân chia vị trí địa lý theo khu vực sau sắp xếp đơn vị hành chính như thế nào nên chưa có cơ sở để đề xuất phương án sửa đổi</w:t>
      </w:r>
      <w:r>
        <w:rPr>
          <w:color w:val="000000"/>
          <w:sz w:val="28"/>
          <w:szCs w:val="28"/>
          <w:lang w:val="nl-NL"/>
        </w:rPr>
        <w:t xml:space="preserve"> cụ thể tại từng Thông tư</w:t>
      </w:r>
      <w:r w:rsidRPr="00AB13BD">
        <w:rPr>
          <w:color w:val="000000"/>
          <w:sz w:val="28"/>
          <w:szCs w:val="28"/>
          <w:lang w:val="nl-NL"/>
        </w:rPr>
        <w:t>.</w:t>
      </w:r>
      <w:r>
        <w:rPr>
          <w:color w:val="000000"/>
          <w:sz w:val="28"/>
          <w:szCs w:val="28"/>
          <w:lang w:val="nl-NL"/>
        </w:rPr>
        <w:t xml:space="preserve"> Tuy nhiên, để đảm bảo việc thực hiện thu phí, lệ phí thuận lợi sau khi thực hiện sắp xếp các đơn vị hành chính, </w:t>
      </w:r>
      <w:r w:rsidR="003600D9">
        <w:rPr>
          <w:color w:val="000000"/>
          <w:sz w:val="28"/>
          <w:szCs w:val="28"/>
          <w:lang w:val="nl-NL"/>
        </w:rPr>
        <w:t>Bộ Tài chính</w:t>
      </w:r>
      <w:r>
        <w:rPr>
          <w:color w:val="000000"/>
          <w:sz w:val="28"/>
          <w:szCs w:val="28"/>
          <w:lang w:val="nl-NL"/>
        </w:rPr>
        <w:t xml:space="preserve"> </w:t>
      </w:r>
      <w:r w:rsidR="003600D9">
        <w:rPr>
          <w:color w:val="000000"/>
          <w:sz w:val="28"/>
          <w:szCs w:val="28"/>
          <w:lang w:val="nl-NL"/>
        </w:rPr>
        <w:t>đề xuất</w:t>
      </w:r>
      <w:r>
        <w:rPr>
          <w:color w:val="000000"/>
          <w:sz w:val="28"/>
          <w:szCs w:val="28"/>
          <w:lang w:val="nl-NL"/>
        </w:rPr>
        <w:t xml:space="preserve"> nguyên tắc đối với các trường hợp này như sau: Đối với các khu vực địa lý </w:t>
      </w:r>
      <w:r w:rsidRPr="00DC25D3">
        <w:rPr>
          <w:color w:val="000000"/>
          <w:sz w:val="28"/>
          <w:szCs w:val="28"/>
          <w:lang w:val="nl-NL"/>
        </w:rPr>
        <w:t xml:space="preserve">có thay đổi </w:t>
      </w:r>
      <w:r>
        <w:rPr>
          <w:color w:val="000000"/>
          <w:sz w:val="28"/>
          <w:szCs w:val="28"/>
          <w:lang w:val="nl-NL"/>
        </w:rPr>
        <w:t>sau khi sắp xếp các đơn vị hành chính thì mức thu, miễn, giảm phí, lệ phí được áp dụng theo khu vực địa lý sau sắp xếp.</w:t>
      </w:r>
    </w:p>
    <w:p w:rsidR="00961C0D" w:rsidRDefault="003600D9" w:rsidP="00F13975">
      <w:pPr>
        <w:spacing w:before="100" w:after="100"/>
        <w:ind w:firstLine="567"/>
        <w:jc w:val="both"/>
        <w:rPr>
          <w:color w:val="000000"/>
          <w:sz w:val="28"/>
          <w:szCs w:val="28"/>
          <w:lang w:val="nl-NL"/>
        </w:rPr>
      </w:pPr>
      <w:r>
        <w:rPr>
          <w:color w:val="000000"/>
          <w:sz w:val="28"/>
          <w:szCs w:val="28"/>
          <w:lang w:val="nl-NL"/>
        </w:rPr>
        <w:t>Bộ Tài chính sẽ</w:t>
      </w:r>
      <w:r w:rsidR="00961C0D">
        <w:rPr>
          <w:color w:val="000000"/>
          <w:sz w:val="28"/>
          <w:szCs w:val="28"/>
          <w:lang w:val="nl-NL"/>
        </w:rPr>
        <w:t xml:space="preserve"> đưa nội dung quy định này vào Thông tư sửa đổi, bổ sung các Thông tư tại nhóm 2 để đảm bảo đơn giản thủ tục hành chính. Sau khi sắp xếp các</w:t>
      </w:r>
      <w:r w:rsidR="00961C0D" w:rsidRPr="00DC25D3">
        <w:rPr>
          <w:color w:val="000000"/>
          <w:sz w:val="28"/>
          <w:szCs w:val="28"/>
          <w:lang w:val="nl-NL"/>
        </w:rPr>
        <w:t xml:space="preserve"> đơn vị hành chính </w:t>
      </w:r>
      <w:r w:rsidR="00961C0D">
        <w:rPr>
          <w:color w:val="000000"/>
          <w:sz w:val="28"/>
          <w:szCs w:val="28"/>
          <w:lang w:val="nl-NL"/>
        </w:rPr>
        <w:t xml:space="preserve">được hoàn tất, </w:t>
      </w:r>
      <w:r>
        <w:rPr>
          <w:color w:val="000000"/>
          <w:sz w:val="28"/>
          <w:szCs w:val="28"/>
          <w:lang w:val="nl-NL"/>
        </w:rPr>
        <w:t>Bộ Tài chính</w:t>
      </w:r>
      <w:r w:rsidR="00961C0D">
        <w:rPr>
          <w:color w:val="000000"/>
          <w:sz w:val="28"/>
          <w:szCs w:val="28"/>
          <w:lang w:val="nl-NL"/>
        </w:rPr>
        <w:t xml:space="preserve"> sẽ phối hợp với các Bộ, ngành để sửa đổi tổng thể các Thông tư cho phù hợp.</w:t>
      </w:r>
    </w:p>
    <w:p w:rsidR="00C054D5" w:rsidRPr="008D39C2" w:rsidRDefault="00C054D5" w:rsidP="00F13975">
      <w:pPr>
        <w:spacing w:before="100" w:after="100"/>
        <w:ind w:firstLine="567"/>
        <w:jc w:val="both"/>
        <w:rPr>
          <w:i/>
          <w:sz w:val="28"/>
          <w:szCs w:val="28"/>
        </w:rPr>
      </w:pPr>
      <w:r>
        <w:rPr>
          <w:color w:val="000000"/>
          <w:sz w:val="28"/>
          <w:szCs w:val="28"/>
          <w:lang w:val="nl-NL"/>
        </w:rPr>
        <w:t xml:space="preserve">Từ kết quả rà soát nêu trên, việc </w:t>
      </w:r>
      <w:r w:rsidRPr="00C054D5">
        <w:rPr>
          <w:color w:val="000000"/>
          <w:sz w:val="28"/>
          <w:szCs w:val="28"/>
          <w:lang w:val="nl-NL"/>
        </w:rPr>
        <w:t>xây dựng và ban hành</w:t>
      </w:r>
      <w:r>
        <w:rPr>
          <w:color w:val="000000"/>
          <w:sz w:val="28"/>
          <w:szCs w:val="28"/>
          <w:lang w:val="nl-NL"/>
        </w:rPr>
        <w:t xml:space="preserve"> </w:t>
      </w:r>
      <w:r w:rsidRPr="00961C0D">
        <w:rPr>
          <w:color w:val="000000"/>
          <w:sz w:val="28"/>
          <w:szCs w:val="28"/>
          <w:lang w:val="nl-NL"/>
        </w:rPr>
        <w:t>Thông tư sửa đổi, bổ sung một số điều của các Thông tư của Bộ trưởng Bộ Tài chính quy định về phí, lệ phí</w:t>
      </w:r>
      <w:r>
        <w:rPr>
          <w:color w:val="000000"/>
          <w:sz w:val="28"/>
          <w:szCs w:val="28"/>
          <w:lang w:val="nl-NL"/>
        </w:rPr>
        <w:t xml:space="preserve"> để phù hợp với sắp xếp, tổ chức lại đơn vị hành chính các cấp và xây dựng tổ chức chính quyền địa phương 02</w:t>
      </w:r>
      <w:r w:rsidR="000B52D9">
        <w:rPr>
          <w:color w:val="000000"/>
          <w:sz w:val="28"/>
          <w:szCs w:val="28"/>
          <w:lang w:val="nl-NL"/>
        </w:rPr>
        <w:t xml:space="preserve"> cấp</w:t>
      </w:r>
      <w:r>
        <w:rPr>
          <w:color w:val="000000"/>
          <w:sz w:val="28"/>
          <w:szCs w:val="28"/>
          <w:lang w:val="nl-NL"/>
        </w:rPr>
        <w:t xml:space="preserve"> là cần thiết.  </w:t>
      </w:r>
    </w:p>
    <w:p w:rsidR="000B52D9" w:rsidRPr="00CA6279" w:rsidRDefault="009827AE" w:rsidP="00F13975">
      <w:pPr>
        <w:widowControl w:val="0"/>
        <w:spacing w:before="100" w:after="100"/>
        <w:ind w:firstLine="567"/>
        <w:jc w:val="both"/>
        <w:rPr>
          <w:rFonts w:eastAsia="Calibri"/>
          <w:b/>
          <w:sz w:val="26"/>
          <w:szCs w:val="26"/>
          <w:lang w:val="nb-NO"/>
        </w:rPr>
      </w:pPr>
      <w:r w:rsidRPr="00DB3346">
        <w:rPr>
          <w:b/>
          <w:sz w:val="26"/>
          <w:szCs w:val="26"/>
          <w:lang w:val="nl-NL"/>
        </w:rPr>
        <w:t>I</w:t>
      </w:r>
      <w:r w:rsidR="00213663">
        <w:rPr>
          <w:b/>
          <w:sz w:val="26"/>
          <w:szCs w:val="26"/>
          <w:lang w:val="nl-NL"/>
        </w:rPr>
        <w:t>I</w:t>
      </w:r>
      <w:r w:rsidRPr="00DB3346">
        <w:rPr>
          <w:b/>
          <w:sz w:val="26"/>
          <w:szCs w:val="26"/>
          <w:lang w:val="nl-NL"/>
        </w:rPr>
        <w:t xml:space="preserve">. </w:t>
      </w:r>
      <w:r w:rsidR="000B52D9" w:rsidRPr="00CA6279">
        <w:rPr>
          <w:rFonts w:eastAsia="Calibri"/>
          <w:b/>
          <w:sz w:val="26"/>
          <w:szCs w:val="26"/>
          <w:lang w:val="nb-NO"/>
        </w:rPr>
        <w:t xml:space="preserve">MỤC ĐÍCH, QUAN ĐIỂM XÂY DỰNG THÔNG TƯ </w:t>
      </w:r>
    </w:p>
    <w:p w:rsidR="000B52D9" w:rsidRPr="000B52D9" w:rsidRDefault="000B52D9" w:rsidP="00F13975">
      <w:pPr>
        <w:shd w:val="clear" w:color="auto" w:fill="FFFFFF"/>
        <w:spacing w:before="100" w:after="100"/>
        <w:ind w:firstLine="567"/>
        <w:jc w:val="both"/>
        <w:rPr>
          <w:color w:val="000000"/>
          <w:sz w:val="28"/>
          <w:szCs w:val="28"/>
          <w:lang w:val="nl-NL"/>
        </w:rPr>
      </w:pPr>
      <w:r w:rsidRPr="000B52D9">
        <w:rPr>
          <w:color w:val="000000"/>
          <w:sz w:val="28"/>
          <w:szCs w:val="28"/>
          <w:lang w:val="nl-NL"/>
        </w:rPr>
        <w:t xml:space="preserve">- Việc ban hành </w:t>
      </w:r>
      <w:r w:rsidRPr="00961C0D">
        <w:rPr>
          <w:color w:val="000000"/>
          <w:sz w:val="28"/>
          <w:szCs w:val="28"/>
          <w:lang w:val="nl-NL"/>
        </w:rPr>
        <w:t>Thông tư sửa đổi, bổ sung một số điều của các Thông tư của Bộ trưởng Bộ Tài chính quy định về phí, lệ phí</w:t>
      </w:r>
      <w:r>
        <w:rPr>
          <w:color w:val="000000"/>
          <w:sz w:val="28"/>
          <w:szCs w:val="28"/>
          <w:lang w:val="nl-NL"/>
        </w:rPr>
        <w:t xml:space="preserve"> để phù hợp với sắp xếp, tổ chức lại đơn vị hành chính các cấp và xây dựng tổ chức chính quyền địa phương 02 cấp</w:t>
      </w:r>
      <w:r w:rsidRPr="000B52D9">
        <w:rPr>
          <w:color w:val="000000"/>
          <w:sz w:val="28"/>
          <w:szCs w:val="28"/>
          <w:lang w:val="nl-NL"/>
        </w:rPr>
        <w:t xml:space="preserve"> bảo đảm đồng bộ, thống nhất với pháp luật về </w:t>
      </w:r>
      <w:r>
        <w:rPr>
          <w:color w:val="000000"/>
          <w:sz w:val="28"/>
          <w:szCs w:val="28"/>
          <w:lang w:val="nl-NL"/>
        </w:rPr>
        <w:t>tổ chức chính quyền địa phương</w:t>
      </w:r>
      <w:r w:rsidRPr="000B52D9">
        <w:rPr>
          <w:color w:val="000000"/>
          <w:sz w:val="28"/>
          <w:szCs w:val="28"/>
          <w:lang w:val="nl-NL"/>
        </w:rPr>
        <w:t>, pháp luật về phí, lệ phí.</w:t>
      </w:r>
    </w:p>
    <w:p w:rsidR="000B52D9" w:rsidRDefault="000B52D9" w:rsidP="00F13975">
      <w:pPr>
        <w:spacing w:before="100" w:after="100"/>
        <w:ind w:firstLine="567"/>
        <w:jc w:val="both"/>
        <w:rPr>
          <w:color w:val="000000"/>
          <w:sz w:val="28"/>
          <w:szCs w:val="28"/>
          <w:lang w:val="nl-NL"/>
        </w:rPr>
      </w:pPr>
      <w:r w:rsidRPr="000B52D9">
        <w:rPr>
          <w:color w:val="000000"/>
          <w:sz w:val="28"/>
          <w:szCs w:val="28"/>
          <w:lang w:val="nl-NL"/>
        </w:rPr>
        <w:t>- Nội dung Thông tư đảm bảo đơn giản, rõ ràng, dễ hiểu, dễ thực hiện.</w:t>
      </w:r>
    </w:p>
    <w:p w:rsidR="000B52D9" w:rsidRDefault="000B52D9" w:rsidP="00F13975">
      <w:pPr>
        <w:spacing w:before="100" w:after="100"/>
        <w:ind w:firstLine="567"/>
        <w:jc w:val="both"/>
        <w:rPr>
          <w:color w:val="000000"/>
          <w:sz w:val="28"/>
          <w:szCs w:val="28"/>
          <w:lang w:val="nl-NL"/>
        </w:rPr>
      </w:pPr>
      <w:r w:rsidRPr="000B52D9">
        <w:rPr>
          <w:color w:val="000000"/>
          <w:sz w:val="28"/>
          <w:szCs w:val="28"/>
          <w:lang w:val="nl-NL"/>
        </w:rPr>
        <w:t>- Kế thừa quy định hiện hành đang thực hiện hiệu quả, còn phù hợp, đảm bảo khả thi trong thực hiện.</w:t>
      </w:r>
    </w:p>
    <w:p w:rsidR="008C1FAA" w:rsidRPr="004C3376" w:rsidRDefault="003600D9" w:rsidP="00F13975">
      <w:pPr>
        <w:spacing w:before="100" w:after="100"/>
        <w:ind w:firstLine="567"/>
        <w:jc w:val="both"/>
        <w:rPr>
          <w:color w:val="000000"/>
          <w:sz w:val="28"/>
          <w:szCs w:val="28"/>
          <w:lang w:val="nl-NL"/>
        </w:rPr>
      </w:pPr>
      <w:r>
        <w:rPr>
          <w:rFonts w:eastAsia="Calibri"/>
          <w:b/>
          <w:sz w:val="26"/>
          <w:szCs w:val="26"/>
          <w:lang w:val="nl-NL"/>
        </w:rPr>
        <w:t>III</w:t>
      </w:r>
      <w:r w:rsidR="004C3376">
        <w:rPr>
          <w:b/>
          <w:sz w:val="26"/>
          <w:szCs w:val="26"/>
          <w:lang w:val="nl-NL"/>
        </w:rPr>
        <w:t xml:space="preserve">. </w:t>
      </w:r>
      <w:r w:rsidR="009827AE" w:rsidRPr="00DB3346">
        <w:rPr>
          <w:b/>
          <w:sz w:val="26"/>
          <w:szCs w:val="26"/>
          <w:lang w:val="nl-NL"/>
        </w:rPr>
        <w:t>CÁC NỘI DUNG CƠ BẢN CỦA DỰ THẢO THÔNG TƯ</w:t>
      </w:r>
      <w:r w:rsidR="00E46A48">
        <w:rPr>
          <w:b/>
          <w:sz w:val="28"/>
          <w:szCs w:val="28"/>
        </w:rPr>
        <w:tab/>
      </w:r>
    </w:p>
    <w:p w:rsidR="002A25BB" w:rsidRDefault="004C3376" w:rsidP="00F13975">
      <w:pPr>
        <w:pStyle w:val="BodyText"/>
        <w:widowControl w:val="0"/>
        <w:tabs>
          <w:tab w:val="left" w:pos="9540"/>
        </w:tabs>
        <w:spacing w:before="100" w:after="100"/>
        <w:ind w:firstLine="567"/>
        <w:jc w:val="both"/>
        <w:rPr>
          <w:b/>
          <w:bCs/>
          <w:sz w:val="28"/>
          <w:szCs w:val="28"/>
        </w:rPr>
      </w:pPr>
      <w:r>
        <w:rPr>
          <w:b/>
          <w:color w:val="000000"/>
          <w:sz w:val="28"/>
          <w:szCs w:val="28"/>
          <w:lang w:val="nl-NL"/>
        </w:rPr>
        <w:t xml:space="preserve">1. Về </w:t>
      </w:r>
      <w:r>
        <w:rPr>
          <w:b/>
          <w:bCs/>
          <w:sz w:val="28"/>
          <w:szCs w:val="28"/>
        </w:rPr>
        <w:t>s</w:t>
      </w:r>
      <w:r w:rsidRPr="000305E8">
        <w:rPr>
          <w:b/>
          <w:bCs/>
          <w:sz w:val="28"/>
          <w:szCs w:val="28"/>
          <w:lang w:val="vi-VN"/>
        </w:rPr>
        <w:t>ửa đổi</w:t>
      </w:r>
      <w:r w:rsidRPr="00F5312F">
        <w:rPr>
          <w:b/>
          <w:bCs/>
          <w:sz w:val="28"/>
          <w:szCs w:val="28"/>
          <w:lang w:val="vi-VN"/>
        </w:rPr>
        <w:t xml:space="preserve">, bổ sung quy định về </w:t>
      </w:r>
      <w:r>
        <w:rPr>
          <w:b/>
          <w:bCs/>
          <w:sz w:val="28"/>
          <w:szCs w:val="28"/>
        </w:rPr>
        <w:t>mức</w:t>
      </w:r>
      <w:r w:rsidRPr="00F5312F">
        <w:rPr>
          <w:b/>
          <w:bCs/>
          <w:sz w:val="28"/>
          <w:szCs w:val="28"/>
          <w:lang w:val="vi-VN"/>
        </w:rPr>
        <w:t xml:space="preserve"> thu</w:t>
      </w:r>
      <w:r>
        <w:rPr>
          <w:b/>
          <w:bCs/>
          <w:sz w:val="28"/>
          <w:szCs w:val="28"/>
        </w:rPr>
        <w:t>, miễn, giảm</w:t>
      </w:r>
      <w:r w:rsidRPr="00F5312F">
        <w:rPr>
          <w:b/>
          <w:bCs/>
          <w:sz w:val="28"/>
          <w:szCs w:val="28"/>
          <w:lang w:val="vi-VN"/>
        </w:rPr>
        <w:t xml:space="preserve"> phí, lệ phí tại các Thông tư </w:t>
      </w:r>
      <w:r w:rsidRPr="000305E8">
        <w:rPr>
          <w:b/>
          <w:sz w:val="28"/>
          <w:szCs w:val="28"/>
          <w:lang w:val="vi-VN"/>
        </w:rPr>
        <w:t>của Bộ trưởng Bộ Tài chính</w:t>
      </w:r>
      <w:r w:rsidRPr="00F5312F">
        <w:rPr>
          <w:b/>
          <w:bCs/>
          <w:sz w:val="28"/>
          <w:szCs w:val="28"/>
          <w:lang w:val="vi-VN"/>
        </w:rPr>
        <w:t xml:space="preserve"> quy định về phí, lệ phí</w:t>
      </w:r>
    </w:p>
    <w:p w:rsidR="00AC42AB" w:rsidRPr="00AC42AB" w:rsidRDefault="00AC42AB" w:rsidP="00F13975">
      <w:pPr>
        <w:pStyle w:val="BodyText"/>
        <w:widowControl w:val="0"/>
        <w:tabs>
          <w:tab w:val="left" w:pos="9540"/>
        </w:tabs>
        <w:spacing w:before="100" w:after="100"/>
        <w:ind w:firstLine="567"/>
        <w:jc w:val="both"/>
        <w:rPr>
          <w:b/>
          <w:i/>
          <w:color w:val="000000"/>
          <w:sz w:val="28"/>
          <w:szCs w:val="28"/>
          <w:lang w:val="nl-NL"/>
        </w:rPr>
      </w:pPr>
      <w:r>
        <w:rPr>
          <w:b/>
          <w:i/>
          <w:color w:val="000000"/>
          <w:sz w:val="28"/>
          <w:szCs w:val="28"/>
          <w:lang w:val="nl-NL"/>
        </w:rPr>
        <w:t xml:space="preserve">1.1. Về </w:t>
      </w:r>
      <w:bookmarkStart w:id="1" w:name="cumtu_7_6_name"/>
      <w:r w:rsidR="00931FCC">
        <w:rPr>
          <w:b/>
          <w:i/>
          <w:color w:val="000000"/>
          <w:sz w:val="28"/>
          <w:szCs w:val="28"/>
          <w:lang w:val="nl-NL"/>
        </w:rPr>
        <w:t xml:space="preserve">việc sửa đổi, bổ sung </w:t>
      </w:r>
      <w:bookmarkEnd w:id="1"/>
      <w:r w:rsidR="00931FCC" w:rsidRPr="00931FCC">
        <w:rPr>
          <w:b/>
          <w:i/>
          <w:color w:val="000000"/>
          <w:sz w:val="28"/>
          <w:szCs w:val="28"/>
          <w:lang w:val="nl-NL"/>
        </w:rPr>
        <w:t xml:space="preserve">Thông tư số 168/2016/TT-BTC ngày 26/10/2016 của Bộ trưởng Bộ Tài chính quy định mức thu, chế độ thu, nộp, quản lý và sử dụng phí thẩm định kinh doanh hàng hoá, dịch vụ hạn chế kinh doanh; hàng hoá, dịch vụ kinh doanh có điều kiện thuộc lĩnh vực thương mại </w:t>
      </w:r>
      <w:r w:rsidR="00931FCC" w:rsidRPr="00931FCC">
        <w:rPr>
          <w:b/>
          <w:i/>
          <w:color w:val="000000"/>
          <w:sz w:val="28"/>
          <w:szCs w:val="28"/>
          <w:lang w:val="nl-NL"/>
        </w:rPr>
        <w:lastRenderedPageBreak/>
        <w:t>và lệ phí cấp Giấy phép thành lập Sở Giao dịch hàng hoá</w:t>
      </w:r>
    </w:p>
    <w:p w:rsidR="00AC42AB" w:rsidRDefault="00AC42AB" w:rsidP="00F13975">
      <w:pPr>
        <w:pStyle w:val="BodyText"/>
        <w:widowControl w:val="0"/>
        <w:tabs>
          <w:tab w:val="left" w:pos="9540"/>
        </w:tabs>
        <w:spacing w:before="100" w:after="100"/>
        <w:ind w:firstLine="567"/>
        <w:jc w:val="both"/>
        <w:rPr>
          <w:bCs/>
          <w:sz w:val="28"/>
          <w:szCs w:val="28"/>
        </w:rPr>
      </w:pPr>
      <w:r w:rsidRPr="00AC42AB">
        <w:rPr>
          <w:bCs/>
          <w:sz w:val="28"/>
          <w:szCs w:val="28"/>
          <w:lang w:val="vi-VN"/>
        </w:rPr>
        <w:t>Tại Điều 4 Thông tư số 168/2016/TT-BTC quy định về mức thu phí, lệ phí:</w:t>
      </w:r>
    </w:p>
    <w:p w:rsidR="00AC42AB" w:rsidRPr="00AC42AB" w:rsidRDefault="00AC42AB" w:rsidP="00F13975">
      <w:pPr>
        <w:pStyle w:val="BodyText"/>
        <w:widowControl w:val="0"/>
        <w:tabs>
          <w:tab w:val="left" w:pos="9540"/>
        </w:tabs>
        <w:spacing w:before="100" w:after="100"/>
        <w:ind w:firstLine="567"/>
        <w:jc w:val="both"/>
        <w:rPr>
          <w:bCs/>
          <w:sz w:val="28"/>
          <w:szCs w:val="28"/>
        </w:rPr>
      </w:pPr>
      <w:r>
        <w:rPr>
          <w:bCs/>
          <w:i/>
          <w:sz w:val="28"/>
          <w:szCs w:val="28"/>
        </w:rPr>
        <w:t>“</w:t>
      </w:r>
      <w:r w:rsidRPr="00AC42AB">
        <w:rPr>
          <w:bCs/>
          <w:i/>
          <w:sz w:val="28"/>
          <w:szCs w:val="28"/>
          <w:lang w:val="vi-VN"/>
        </w:rPr>
        <w:t xml:space="preserve">1. Tại khu vực thành phố trực thuộc trung ương và </w:t>
      </w:r>
      <w:r w:rsidRPr="00AC42AB">
        <w:rPr>
          <w:bCs/>
          <w:i/>
          <w:sz w:val="28"/>
          <w:szCs w:val="28"/>
          <w:u w:val="single"/>
          <w:lang w:val="vi-VN"/>
        </w:rPr>
        <w:t>khu vực thành phố, thị xã trực thuộc tỉnh</w:t>
      </w:r>
      <w:r w:rsidRPr="00AC42AB">
        <w:rPr>
          <w:bCs/>
          <w:i/>
          <w:sz w:val="28"/>
          <w:szCs w:val="28"/>
          <w:lang w:val="vi-VN"/>
        </w:rPr>
        <w:t>:</w:t>
      </w:r>
    </w:p>
    <w:p w:rsidR="00AC42AB" w:rsidRPr="00AC42AB" w:rsidRDefault="00AC42AB" w:rsidP="00931FCC">
      <w:pPr>
        <w:pStyle w:val="NormalWeb"/>
        <w:shd w:val="clear" w:color="auto" w:fill="FFFFFF"/>
        <w:spacing w:beforeAutospacing="0" w:afterAutospacing="0"/>
        <w:ind w:firstLine="567"/>
        <w:jc w:val="both"/>
        <w:rPr>
          <w:bCs/>
          <w:i/>
          <w:sz w:val="28"/>
          <w:szCs w:val="28"/>
          <w:lang w:val="vi-VN"/>
        </w:rPr>
      </w:pPr>
      <w:bookmarkStart w:id="2" w:name="diem_a_1_4"/>
      <w:r w:rsidRPr="00AC42AB">
        <w:rPr>
          <w:bCs/>
          <w:i/>
          <w:sz w:val="28"/>
          <w:szCs w:val="28"/>
          <w:lang w:val="vi-VN"/>
        </w:rPr>
        <w:t>a) Mức thu phí thẩm định kinh doanh hàng hoá, dịch vụ hạn chế kinh doanh thuộc lĩnh vực thương mại là 1.200.000 đồng/điểm kinh doanh/lần thẩm định.</w:t>
      </w:r>
      <w:bookmarkEnd w:id="2"/>
      <w:r w:rsidR="00931FCC">
        <w:rPr>
          <w:bCs/>
          <w:i/>
          <w:sz w:val="28"/>
          <w:szCs w:val="28"/>
        </w:rPr>
        <w:t>.</w:t>
      </w:r>
      <w:r w:rsidRPr="00AC42AB">
        <w:rPr>
          <w:bCs/>
          <w:i/>
          <w:sz w:val="28"/>
          <w:szCs w:val="28"/>
          <w:lang w:val="vi-VN"/>
        </w:rPr>
        <w:t>.”</w:t>
      </w:r>
    </w:p>
    <w:p w:rsidR="00AC42AB" w:rsidRDefault="00AC42AB" w:rsidP="00F13975">
      <w:pPr>
        <w:pStyle w:val="BodyText"/>
        <w:widowControl w:val="0"/>
        <w:tabs>
          <w:tab w:val="left" w:pos="9540"/>
        </w:tabs>
        <w:spacing w:before="100" w:after="100"/>
        <w:ind w:firstLine="567"/>
        <w:jc w:val="both"/>
        <w:rPr>
          <w:color w:val="000000"/>
          <w:sz w:val="28"/>
          <w:szCs w:val="28"/>
          <w:lang w:val="nl-NL"/>
        </w:rPr>
      </w:pPr>
      <w:r w:rsidRPr="00AC42AB">
        <w:rPr>
          <w:color w:val="000000"/>
          <w:sz w:val="28"/>
          <w:szCs w:val="28"/>
          <w:lang w:val="nl-NL"/>
        </w:rPr>
        <w:t>Theo quy định tại Điều 1 Luật Tổ chức chính quyền địa phương (sửa đổi) thì đơn vị hành chính dưới cấp tỉnh không còn thành phố, thị xã trực thuộc tỉnh.</w:t>
      </w:r>
      <w:r>
        <w:rPr>
          <w:color w:val="000000"/>
          <w:sz w:val="28"/>
          <w:szCs w:val="28"/>
          <w:lang w:val="nl-NL"/>
        </w:rPr>
        <w:t xml:space="preserve"> </w:t>
      </w:r>
      <w:r w:rsidRPr="00AC42AB">
        <w:rPr>
          <w:color w:val="000000"/>
          <w:sz w:val="28"/>
          <w:szCs w:val="28"/>
          <w:lang w:val="nl-NL"/>
        </w:rPr>
        <w:t xml:space="preserve">Do đó, </w:t>
      </w:r>
      <w:r w:rsidR="003600D9">
        <w:rPr>
          <w:color w:val="000000"/>
          <w:sz w:val="28"/>
          <w:szCs w:val="28"/>
          <w:lang w:val="nl-NL"/>
        </w:rPr>
        <w:t>Bộ Tài chính</w:t>
      </w:r>
      <w:r>
        <w:rPr>
          <w:color w:val="000000"/>
          <w:sz w:val="28"/>
          <w:szCs w:val="28"/>
          <w:lang w:val="nl-NL"/>
        </w:rPr>
        <w:t xml:space="preserve"> </w:t>
      </w:r>
      <w:r w:rsidRPr="00AC42AB">
        <w:rPr>
          <w:color w:val="000000"/>
          <w:sz w:val="28"/>
          <w:szCs w:val="28"/>
          <w:lang w:val="nl-NL"/>
        </w:rPr>
        <w:t>đề xuất sửa</w:t>
      </w:r>
      <w:r>
        <w:rPr>
          <w:color w:val="000000"/>
          <w:sz w:val="28"/>
          <w:szCs w:val="28"/>
          <w:lang w:val="nl-NL"/>
        </w:rPr>
        <w:t xml:space="preserve"> đổi</w:t>
      </w:r>
      <w:r w:rsidR="00E52BE6">
        <w:rPr>
          <w:color w:val="000000"/>
          <w:sz w:val="28"/>
          <w:szCs w:val="28"/>
          <w:lang w:val="nl-NL"/>
        </w:rPr>
        <w:t xml:space="preserve"> </w:t>
      </w:r>
      <w:r w:rsidR="00E52BE6" w:rsidRPr="00AC42AB">
        <w:rPr>
          <w:bCs/>
          <w:sz w:val="28"/>
          <w:szCs w:val="28"/>
          <w:lang w:val="vi-VN"/>
        </w:rPr>
        <w:t>Điều 4 Thông tư số 168/2016/TT-BTC</w:t>
      </w:r>
      <w:r>
        <w:rPr>
          <w:color w:val="000000"/>
          <w:sz w:val="28"/>
          <w:szCs w:val="28"/>
          <w:lang w:val="nl-NL"/>
        </w:rPr>
        <w:t xml:space="preserve"> tại khoản 1 Điều 1 dự thảo Thông tư như sau:</w:t>
      </w:r>
    </w:p>
    <w:p w:rsidR="00AC42AB" w:rsidRPr="007A4173" w:rsidRDefault="00AC42AB" w:rsidP="00F13975">
      <w:pPr>
        <w:spacing w:before="100" w:after="100"/>
        <w:ind w:firstLine="567"/>
        <w:jc w:val="both"/>
        <w:rPr>
          <w:bCs/>
          <w:i/>
          <w:sz w:val="28"/>
          <w:szCs w:val="28"/>
        </w:rPr>
      </w:pPr>
      <w:r w:rsidRPr="007A4173">
        <w:rPr>
          <w:bCs/>
          <w:i/>
          <w:sz w:val="28"/>
          <w:szCs w:val="28"/>
          <w:lang w:val="vi-VN"/>
        </w:rPr>
        <w:t xml:space="preserve">“1. Tại khu vực thành phố trực thuộc trung ương </w:t>
      </w:r>
      <w:r w:rsidRPr="007A4173">
        <w:rPr>
          <w:bCs/>
          <w:i/>
          <w:strike/>
          <w:sz w:val="28"/>
          <w:szCs w:val="28"/>
          <w:lang w:val="vi-VN"/>
        </w:rPr>
        <w:t>và khu vực thành phố, thị xã trực thuộc tỉnh</w:t>
      </w:r>
      <w:r w:rsidRPr="007A4173">
        <w:rPr>
          <w:bCs/>
          <w:i/>
          <w:sz w:val="28"/>
          <w:szCs w:val="28"/>
          <w:lang w:val="vi-VN"/>
        </w:rPr>
        <w:t>:</w:t>
      </w:r>
    </w:p>
    <w:p w:rsidR="00AC42AB" w:rsidRPr="00931FCC" w:rsidRDefault="00AC42AB" w:rsidP="00931FCC">
      <w:pPr>
        <w:spacing w:before="100" w:after="100"/>
        <w:ind w:firstLine="567"/>
        <w:jc w:val="both"/>
        <w:rPr>
          <w:bCs/>
          <w:i/>
          <w:sz w:val="28"/>
          <w:szCs w:val="28"/>
        </w:rPr>
      </w:pPr>
      <w:r w:rsidRPr="007A4173">
        <w:rPr>
          <w:bCs/>
          <w:i/>
          <w:sz w:val="28"/>
          <w:szCs w:val="28"/>
          <w:lang w:val="vi-VN"/>
        </w:rPr>
        <w:t>a) Mức thu phí thẩm định kinh doanh hàng hoá, dịch vụ hạn chế kinh doanh thuộc lĩnh vực thương mại là 1.200.000 đồng/điểm kinh doanh/lần thẩm định.</w:t>
      </w:r>
      <w:r w:rsidR="00931FCC">
        <w:rPr>
          <w:bCs/>
          <w:i/>
          <w:sz w:val="28"/>
          <w:szCs w:val="28"/>
        </w:rPr>
        <w:t>.</w:t>
      </w:r>
      <w:r w:rsidRPr="007A4173">
        <w:rPr>
          <w:bCs/>
          <w:i/>
          <w:sz w:val="28"/>
          <w:szCs w:val="28"/>
          <w:lang w:val="vi-VN"/>
        </w:rPr>
        <w:t>.”</w:t>
      </w:r>
    </w:p>
    <w:p w:rsidR="00F52A96" w:rsidRPr="00AC42AB" w:rsidRDefault="00AC42AB" w:rsidP="00F13975">
      <w:pPr>
        <w:pStyle w:val="BodyText"/>
        <w:widowControl w:val="0"/>
        <w:tabs>
          <w:tab w:val="left" w:pos="9540"/>
        </w:tabs>
        <w:spacing w:before="100" w:after="100"/>
        <w:ind w:firstLine="567"/>
        <w:jc w:val="both"/>
        <w:rPr>
          <w:color w:val="000000"/>
          <w:sz w:val="28"/>
          <w:szCs w:val="28"/>
          <w:lang w:val="nl-NL"/>
        </w:rPr>
      </w:pPr>
      <w:r w:rsidRPr="00AC42AB">
        <w:rPr>
          <w:color w:val="000000"/>
          <w:sz w:val="28"/>
          <w:szCs w:val="28"/>
          <w:lang w:val="nl-NL"/>
        </w:rPr>
        <w:t>Khi đó mức phí sẽ phân chia theo khu</w:t>
      </w:r>
      <w:r w:rsidR="004A11B9">
        <w:rPr>
          <w:color w:val="000000"/>
          <w:sz w:val="28"/>
          <w:szCs w:val="28"/>
          <w:lang w:val="nl-NL"/>
        </w:rPr>
        <w:t xml:space="preserve"> vực</w:t>
      </w:r>
      <w:r w:rsidRPr="00AC42AB">
        <w:rPr>
          <w:color w:val="000000"/>
          <w:sz w:val="28"/>
          <w:szCs w:val="28"/>
          <w:lang w:val="nl-NL"/>
        </w:rPr>
        <w:t xml:space="preserve"> thành phố trực thuộc trung ương và các khu vực khác thành phố trực thuộc trung ương.</w:t>
      </w:r>
    </w:p>
    <w:p w:rsidR="00B44575" w:rsidRPr="00B44575" w:rsidRDefault="00B44575" w:rsidP="00F13975">
      <w:pPr>
        <w:pStyle w:val="BodyText"/>
        <w:widowControl w:val="0"/>
        <w:tabs>
          <w:tab w:val="left" w:pos="9540"/>
        </w:tabs>
        <w:spacing w:before="100" w:after="100"/>
        <w:ind w:firstLine="567"/>
        <w:jc w:val="both"/>
        <w:rPr>
          <w:b/>
          <w:i/>
          <w:color w:val="000000"/>
          <w:sz w:val="28"/>
          <w:szCs w:val="28"/>
          <w:lang w:val="nl-NL"/>
        </w:rPr>
      </w:pPr>
      <w:r>
        <w:rPr>
          <w:b/>
          <w:i/>
          <w:color w:val="000000"/>
          <w:sz w:val="28"/>
          <w:szCs w:val="28"/>
          <w:lang w:val="nl-NL"/>
        </w:rPr>
        <w:t xml:space="preserve">1.2. Về </w:t>
      </w:r>
      <w:r w:rsidR="00931FCC">
        <w:rPr>
          <w:b/>
          <w:i/>
          <w:color w:val="000000"/>
          <w:sz w:val="28"/>
          <w:szCs w:val="28"/>
          <w:lang w:val="nl-NL"/>
        </w:rPr>
        <w:t xml:space="preserve">việc sửa đổi, bổ sung </w:t>
      </w:r>
      <w:r w:rsidR="00931FCC" w:rsidRPr="00931FCC">
        <w:rPr>
          <w:b/>
          <w:i/>
          <w:color w:val="000000"/>
          <w:sz w:val="28"/>
          <w:szCs w:val="28"/>
          <w:lang w:val="nl-NL"/>
        </w:rPr>
        <w:t>Thông tư số 75/2022/TT-BTC ngày 22/12/2022 của Bộ trưởng Bộ Tài chính quy định mức thu, chế độ thu, nộp và quản lý lệ phí đăng ký cư trú</w:t>
      </w:r>
    </w:p>
    <w:p w:rsidR="00B44575" w:rsidRDefault="00B44575" w:rsidP="00F13975">
      <w:pPr>
        <w:pStyle w:val="BodyText"/>
        <w:widowControl w:val="0"/>
        <w:tabs>
          <w:tab w:val="left" w:pos="9540"/>
        </w:tabs>
        <w:spacing w:before="100" w:after="100"/>
        <w:ind w:firstLine="567"/>
        <w:jc w:val="both"/>
        <w:rPr>
          <w:color w:val="000000"/>
          <w:sz w:val="28"/>
          <w:szCs w:val="28"/>
          <w:lang w:eastAsia="vi-VN"/>
        </w:rPr>
      </w:pPr>
      <w:r>
        <w:rPr>
          <w:color w:val="000000"/>
          <w:sz w:val="28"/>
          <w:szCs w:val="28"/>
          <w:lang w:val="nl-NL"/>
        </w:rPr>
        <w:t xml:space="preserve">Tại </w:t>
      </w:r>
      <w:r w:rsidR="00191750">
        <w:rPr>
          <w:color w:val="000000"/>
          <w:sz w:val="28"/>
          <w:szCs w:val="28"/>
          <w:lang w:eastAsia="vi-VN"/>
        </w:rPr>
        <w:t>k</w:t>
      </w:r>
      <w:r w:rsidRPr="00B44575">
        <w:rPr>
          <w:color w:val="000000"/>
          <w:sz w:val="28"/>
          <w:szCs w:val="28"/>
          <w:lang w:eastAsia="vi-VN"/>
        </w:rPr>
        <w:t>hoản 3 Điều 4 Thông tư số 75/2022/TT-BTC</w:t>
      </w:r>
      <w:r>
        <w:rPr>
          <w:color w:val="000000"/>
          <w:sz w:val="28"/>
          <w:szCs w:val="28"/>
          <w:lang w:eastAsia="vi-VN"/>
        </w:rPr>
        <w:t xml:space="preserve"> </w:t>
      </w:r>
      <w:r w:rsidRPr="00B44575">
        <w:rPr>
          <w:color w:val="000000"/>
          <w:sz w:val="28"/>
          <w:szCs w:val="28"/>
          <w:lang w:eastAsia="vi-VN"/>
        </w:rPr>
        <w:t>quy định</w:t>
      </w:r>
      <w:r w:rsidR="00766DD7">
        <w:rPr>
          <w:color w:val="000000"/>
          <w:sz w:val="28"/>
          <w:szCs w:val="28"/>
          <w:lang w:eastAsia="vi-VN"/>
        </w:rPr>
        <w:t xml:space="preserve"> về trường hợp miễn lệ phí</w:t>
      </w:r>
      <w:r w:rsidRPr="00B44575">
        <w:rPr>
          <w:color w:val="000000"/>
          <w:sz w:val="28"/>
          <w:szCs w:val="28"/>
          <w:lang w:eastAsia="vi-VN"/>
        </w:rPr>
        <w:t>:</w:t>
      </w:r>
    </w:p>
    <w:p w:rsidR="00B44575" w:rsidRPr="00766DD7" w:rsidRDefault="00B44575" w:rsidP="00F13975">
      <w:pPr>
        <w:pStyle w:val="BodyText"/>
        <w:widowControl w:val="0"/>
        <w:tabs>
          <w:tab w:val="left" w:pos="9540"/>
        </w:tabs>
        <w:spacing w:before="100" w:after="100"/>
        <w:ind w:firstLine="567"/>
        <w:jc w:val="both"/>
        <w:rPr>
          <w:i/>
          <w:color w:val="000000"/>
          <w:sz w:val="28"/>
          <w:szCs w:val="28"/>
          <w:lang w:val="nl-NL"/>
        </w:rPr>
      </w:pPr>
      <w:r w:rsidRPr="00766DD7">
        <w:rPr>
          <w:i/>
          <w:color w:val="000000"/>
          <w:sz w:val="28"/>
          <w:szCs w:val="28"/>
          <w:lang w:eastAsia="vi-VN"/>
        </w:rPr>
        <w:t xml:space="preserve">“3. Đồng bào dân tộc thiểu số ở </w:t>
      </w:r>
      <w:r w:rsidRPr="00766DD7">
        <w:rPr>
          <w:i/>
          <w:color w:val="000000"/>
          <w:sz w:val="28"/>
          <w:szCs w:val="28"/>
          <w:u w:val="single"/>
          <w:lang w:eastAsia="vi-VN"/>
        </w:rPr>
        <w:t>các xã có điều kiện kinh tế - xã hội đặc biệt khó khăn</w:t>
      </w:r>
      <w:r w:rsidRPr="00766DD7">
        <w:rPr>
          <w:i/>
          <w:color w:val="000000"/>
          <w:sz w:val="28"/>
          <w:szCs w:val="28"/>
          <w:lang w:eastAsia="vi-VN"/>
        </w:rPr>
        <w:t xml:space="preserve">; công dân thường trú tại các </w:t>
      </w:r>
      <w:r w:rsidRPr="00766DD7">
        <w:rPr>
          <w:i/>
          <w:color w:val="000000"/>
          <w:sz w:val="28"/>
          <w:szCs w:val="28"/>
          <w:u w:val="single"/>
          <w:lang w:eastAsia="vi-VN"/>
        </w:rPr>
        <w:t>xã biên giới</w:t>
      </w:r>
      <w:r w:rsidRPr="00766DD7">
        <w:rPr>
          <w:i/>
          <w:color w:val="000000"/>
          <w:sz w:val="28"/>
          <w:szCs w:val="28"/>
          <w:lang w:eastAsia="vi-VN"/>
        </w:rPr>
        <w:t xml:space="preserve">; công dân thường trú tại các </w:t>
      </w:r>
      <w:r w:rsidRPr="00766DD7">
        <w:rPr>
          <w:i/>
          <w:color w:val="000000"/>
          <w:sz w:val="28"/>
          <w:szCs w:val="28"/>
          <w:u w:val="single"/>
          <w:lang w:eastAsia="vi-VN"/>
        </w:rPr>
        <w:t>huyện đảo</w:t>
      </w:r>
      <w:r w:rsidRPr="00766DD7">
        <w:rPr>
          <w:i/>
          <w:color w:val="000000"/>
          <w:sz w:val="28"/>
          <w:szCs w:val="28"/>
          <w:lang w:eastAsia="vi-VN"/>
        </w:rPr>
        <w:t xml:space="preserve">; công dân thuộc hộ nghèo </w:t>
      </w:r>
      <w:proofErr w:type="gramStart"/>
      <w:r w:rsidRPr="00766DD7">
        <w:rPr>
          <w:i/>
          <w:color w:val="000000"/>
          <w:sz w:val="28"/>
          <w:szCs w:val="28"/>
          <w:lang w:eastAsia="vi-VN"/>
        </w:rPr>
        <w:t>theo</w:t>
      </w:r>
      <w:proofErr w:type="gramEnd"/>
      <w:r w:rsidRPr="00766DD7">
        <w:rPr>
          <w:i/>
          <w:color w:val="000000"/>
          <w:sz w:val="28"/>
          <w:szCs w:val="28"/>
          <w:lang w:eastAsia="vi-VN"/>
        </w:rPr>
        <w:t xml:space="preserve"> quy định của pháp luật.”</w:t>
      </w:r>
    </w:p>
    <w:p w:rsidR="00766DD7" w:rsidRDefault="00766DD7" w:rsidP="00F13975">
      <w:pPr>
        <w:pStyle w:val="BodyText"/>
        <w:widowControl w:val="0"/>
        <w:tabs>
          <w:tab w:val="left" w:pos="9540"/>
        </w:tabs>
        <w:spacing w:before="100" w:after="100"/>
        <w:ind w:firstLine="567"/>
        <w:jc w:val="both"/>
        <w:rPr>
          <w:lang w:val="nl-NL"/>
        </w:rPr>
      </w:pPr>
      <w:r w:rsidRPr="00766DD7">
        <w:rPr>
          <w:color w:val="000000"/>
          <w:sz w:val="28"/>
          <w:szCs w:val="28"/>
          <w:lang w:val="nl-NL"/>
        </w:rPr>
        <w:t>Theo quy định tại điểm b khoản 1 Điều 1 Luật Tổ chức chính quyền địa phương (sửa đổi) thì đơn vị hành chính dưới cấp tỉnh bao gồm: xã, phường, đặc khu tại hải đảo.</w:t>
      </w:r>
      <w:r>
        <w:rPr>
          <w:color w:val="000000"/>
          <w:sz w:val="28"/>
          <w:szCs w:val="28"/>
          <w:lang w:val="nl-NL"/>
        </w:rPr>
        <w:t xml:space="preserve"> </w:t>
      </w:r>
      <w:r w:rsidRPr="00766DD7">
        <w:rPr>
          <w:color w:val="000000"/>
          <w:sz w:val="28"/>
          <w:szCs w:val="28"/>
          <w:lang w:val="nl-NL"/>
        </w:rPr>
        <w:t xml:space="preserve">Do đó, </w:t>
      </w:r>
      <w:r w:rsidR="003600D9">
        <w:rPr>
          <w:color w:val="000000"/>
          <w:sz w:val="28"/>
          <w:szCs w:val="28"/>
          <w:lang w:val="nl-NL"/>
        </w:rPr>
        <w:t>Bộ Tài chính</w:t>
      </w:r>
      <w:r w:rsidR="00E52BE6">
        <w:rPr>
          <w:color w:val="000000"/>
          <w:sz w:val="28"/>
          <w:szCs w:val="28"/>
          <w:lang w:val="nl-NL"/>
        </w:rPr>
        <w:t xml:space="preserve"> </w:t>
      </w:r>
      <w:r w:rsidRPr="00766DD7">
        <w:rPr>
          <w:color w:val="000000"/>
          <w:sz w:val="28"/>
          <w:szCs w:val="28"/>
          <w:lang w:val="nl-NL"/>
        </w:rPr>
        <w:t xml:space="preserve">đề xuất </w:t>
      </w:r>
      <w:r w:rsidRPr="00AC42AB">
        <w:rPr>
          <w:color w:val="000000"/>
          <w:sz w:val="28"/>
          <w:szCs w:val="28"/>
          <w:lang w:val="nl-NL"/>
        </w:rPr>
        <w:t>sửa</w:t>
      </w:r>
      <w:r>
        <w:rPr>
          <w:color w:val="000000"/>
          <w:sz w:val="28"/>
          <w:szCs w:val="28"/>
          <w:lang w:val="nl-NL"/>
        </w:rPr>
        <w:t xml:space="preserve"> đổi</w:t>
      </w:r>
      <w:r w:rsidR="00E52BE6">
        <w:rPr>
          <w:color w:val="000000"/>
          <w:sz w:val="28"/>
          <w:szCs w:val="28"/>
          <w:lang w:val="nl-NL"/>
        </w:rPr>
        <w:t xml:space="preserve">, bổ sung </w:t>
      </w:r>
      <w:r w:rsidR="00191750">
        <w:rPr>
          <w:color w:val="000000"/>
          <w:sz w:val="28"/>
          <w:szCs w:val="28"/>
          <w:lang w:eastAsia="vi-VN"/>
        </w:rPr>
        <w:t>k</w:t>
      </w:r>
      <w:r w:rsidR="00E52BE6" w:rsidRPr="00B44575">
        <w:rPr>
          <w:color w:val="000000"/>
          <w:sz w:val="28"/>
          <w:szCs w:val="28"/>
          <w:lang w:eastAsia="vi-VN"/>
        </w:rPr>
        <w:t>hoản 3 Điều 4 Thông tư số 75/2022/TT-BTC</w:t>
      </w:r>
      <w:r>
        <w:rPr>
          <w:color w:val="000000"/>
          <w:sz w:val="28"/>
          <w:szCs w:val="28"/>
          <w:lang w:val="nl-NL"/>
        </w:rPr>
        <w:t xml:space="preserve"> tại khoản 2 Điều 1 dự thảo Thông tư</w:t>
      </w:r>
      <w:r w:rsidRPr="00766DD7">
        <w:rPr>
          <w:color w:val="000000"/>
          <w:sz w:val="28"/>
          <w:szCs w:val="28"/>
          <w:lang w:val="nl-NL"/>
        </w:rPr>
        <w:t xml:space="preserve"> như sau:</w:t>
      </w:r>
      <w:r>
        <w:rPr>
          <w:lang w:val="nl-NL"/>
        </w:rPr>
        <w:t xml:space="preserve"> </w:t>
      </w:r>
    </w:p>
    <w:p w:rsidR="00B44575" w:rsidRPr="00766DD7" w:rsidRDefault="00766DD7" w:rsidP="00F13975">
      <w:pPr>
        <w:pStyle w:val="BodyText"/>
        <w:widowControl w:val="0"/>
        <w:tabs>
          <w:tab w:val="left" w:pos="9540"/>
        </w:tabs>
        <w:spacing w:before="100" w:after="100"/>
        <w:ind w:firstLine="567"/>
        <w:jc w:val="both"/>
        <w:rPr>
          <w:i/>
          <w:color w:val="000000"/>
          <w:sz w:val="28"/>
          <w:szCs w:val="28"/>
          <w:lang w:val="nl-NL"/>
        </w:rPr>
      </w:pPr>
      <w:r w:rsidRPr="00766DD7">
        <w:rPr>
          <w:i/>
          <w:sz w:val="28"/>
          <w:szCs w:val="28"/>
          <w:lang w:val="nl-NL"/>
        </w:rPr>
        <w:t xml:space="preserve">“3. </w:t>
      </w:r>
      <w:r w:rsidRPr="00766DD7">
        <w:rPr>
          <w:i/>
          <w:color w:val="000000"/>
          <w:sz w:val="28"/>
          <w:szCs w:val="28"/>
          <w:lang w:eastAsia="vi-VN"/>
        </w:rPr>
        <w:t xml:space="preserve">Đồng bào dân tộc thiểu số ở các xã có điều kiện kinh tế - xã hội đặc biệt khó khăn; công dân thường trú tại các xã biên giới; công dân thường trú tại các </w:t>
      </w:r>
      <w:r w:rsidRPr="00766DD7">
        <w:rPr>
          <w:i/>
          <w:strike/>
          <w:color w:val="000000"/>
          <w:sz w:val="28"/>
          <w:szCs w:val="28"/>
          <w:lang w:eastAsia="vi-VN"/>
        </w:rPr>
        <w:t xml:space="preserve">huyện </w:t>
      </w:r>
      <w:r w:rsidRPr="00766DD7">
        <w:rPr>
          <w:i/>
          <w:strike/>
          <w:sz w:val="28"/>
          <w:szCs w:val="28"/>
          <w:lang w:val="nl-NL"/>
        </w:rPr>
        <w:t xml:space="preserve">hải </w:t>
      </w:r>
      <w:r w:rsidRPr="00766DD7">
        <w:rPr>
          <w:i/>
          <w:strike/>
          <w:color w:val="000000"/>
          <w:sz w:val="28"/>
          <w:szCs w:val="28"/>
          <w:lang w:eastAsia="vi-VN"/>
        </w:rPr>
        <w:t>đảo</w:t>
      </w:r>
      <w:r w:rsidRPr="00766DD7">
        <w:rPr>
          <w:i/>
          <w:color w:val="000000"/>
          <w:sz w:val="28"/>
          <w:szCs w:val="28"/>
          <w:lang w:eastAsia="vi-VN"/>
        </w:rPr>
        <w:t xml:space="preserve"> </w:t>
      </w:r>
      <w:r w:rsidRPr="00766DD7">
        <w:rPr>
          <w:b/>
          <w:i/>
          <w:sz w:val="28"/>
          <w:szCs w:val="28"/>
          <w:lang w:val="nl-NL"/>
        </w:rPr>
        <w:t>đặc khu</w:t>
      </w:r>
      <w:r w:rsidRPr="00766DD7">
        <w:rPr>
          <w:i/>
          <w:color w:val="000000"/>
          <w:sz w:val="28"/>
          <w:szCs w:val="28"/>
          <w:lang w:eastAsia="vi-VN"/>
        </w:rPr>
        <w:t>; công dân thuộc hộ nghèo theo quy định của pháp luật.”</w:t>
      </w:r>
    </w:p>
    <w:p w:rsidR="00E52BE6" w:rsidRPr="00931FCC" w:rsidRDefault="00E52BE6" w:rsidP="00F13975">
      <w:pPr>
        <w:pStyle w:val="BodyText"/>
        <w:widowControl w:val="0"/>
        <w:tabs>
          <w:tab w:val="left" w:pos="9540"/>
        </w:tabs>
        <w:spacing w:before="100" w:after="100"/>
        <w:ind w:firstLine="567"/>
        <w:jc w:val="both"/>
        <w:rPr>
          <w:b/>
          <w:i/>
          <w:color w:val="000000"/>
          <w:sz w:val="28"/>
          <w:szCs w:val="28"/>
          <w:lang w:val="nl-NL"/>
        </w:rPr>
      </w:pPr>
      <w:r>
        <w:rPr>
          <w:b/>
          <w:i/>
          <w:color w:val="000000"/>
          <w:sz w:val="28"/>
          <w:szCs w:val="28"/>
          <w:lang w:val="nl-NL"/>
        </w:rPr>
        <w:t xml:space="preserve">1.3. </w:t>
      </w:r>
      <w:r w:rsidRPr="00E52BE6">
        <w:rPr>
          <w:b/>
          <w:i/>
          <w:color w:val="000000"/>
          <w:sz w:val="28"/>
          <w:szCs w:val="28"/>
          <w:lang w:val="nl-NL"/>
        </w:rPr>
        <w:t>Về</w:t>
      </w:r>
      <w:r w:rsidR="00931FCC">
        <w:rPr>
          <w:b/>
          <w:i/>
          <w:color w:val="000000"/>
          <w:sz w:val="28"/>
          <w:szCs w:val="28"/>
          <w:lang w:val="nl-NL"/>
        </w:rPr>
        <w:t xml:space="preserve"> việc sửa đổi, bổ sung </w:t>
      </w:r>
      <w:r w:rsidR="00931FCC" w:rsidRPr="00931FCC">
        <w:rPr>
          <w:b/>
          <w:i/>
          <w:color w:val="000000"/>
          <w:sz w:val="28"/>
          <w:szCs w:val="28"/>
          <w:lang w:val="nl-NL"/>
        </w:rPr>
        <w:t>Thông tư số 60/2023/TT-BTC ngày 07/9/2023 của Bộ trưởng Bộ Tài chính quy định mức thu, chế độ thu, nộp, miễn, quản lý lệ phí đăng ký, cấp biển phương tiện giao thông cơ giới đường bộ</w:t>
      </w:r>
    </w:p>
    <w:p w:rsidR="00922858" w:rsidRDefault="00922858" w:rsidP="00F13975">
      <w:pPr>
        <w:pStyle w:val="BodyText"/>
        <w:widowControl w:val="0"/>
        <w:tabs>
          <w:tab w:val="left" w:pos="9540"/>
        </w:tabs>
        <w:spacing w:before="100" w:after="100"/>
        <w:ind w:firstLine="567"/>
        <w:jc w:val="both"/>
        <w:rPr>
          <w:bCs/>
          <w:i/>
          <w:sz w:val="28"/>
          <w:szCs w:val="28"/>
        </w:rPr>
      </w:pPr>
      <w:r>
        <w:rPr>
          <w:bCs/>
          <w:sz w:val="28"/>
          <w:szCs w:val="28"/>
        </w:rPr>
        <w:t xml:space="preserve">- Tại khoản 2 Điều 4 </w:t>
      </w:r>
      <w:r>
        <w:rPr>
          <w:color w:val="000000"/>
          <w:sz w:val="28"/>
          <w:szCs w:val="28"/>
          <w:lang w:val="nl-NL"/>
        </w:rPr>
        <w:t xml:space="preserve">Thông tư số </w:t>
      </w:r>
      <w:r>
        <w:rPr>
          <w:bCs/>
          <w:sz w:val="28"/>
          <w:szCs w:val="28"/>
        </w:rPr>
        <w:t>60</w:t>
      </w:r>
      <w:r>
        <w:rPr>
          <w:bCs/>
          <w:sz w:val="28"/>
          <w:szCs w:val="28"/>
          <w:lang w:val="vi-VN"/>
        </w:rPr>
        <w:t>/20</w:t>
      </w:r>
      <w:r>
        <w:rPr>
          <w:bCs/>
          <w:sz w:val="28"/>
          <w:szCs w:val="28"/>
        </w:rPr>
        <w:t>23</w:t>
      </w:r>
      <w:r w:rsidRPr="00F5312F">
        <w:rPr>
          <w:bCs/>
          <w:sz w:val="28"/>
          <w:szCs w:val="28"/>
          <w:lang w:val="vi-VN"/>
        </w:rPr>
        <w:t>/TT-BTC</w:t>
      </w:r>
      <w:r w:rsidR="00E52BE6">
        <w:rPr>
          <w:bCs/>
          <w:sz w:val="28"/>
          <w:szCs w:val="28"/>
        </w:rPr>
        <w:t xml:space="preserve"> </w:t>
      </w:r>
      <w:r>
        <w:rPr>
          <w:bCs/>
          <w:sz w:val="28"/>
          <w:szCs w:val="28"/>
        </w:rPr>
        <w:t xml:space="preserve">quy định: </w:t>
      </w:r>
      <w:r>
        <w:rPr>
          <w:bCs/>
          <w:i/>
          <w:sz w:val="28"/>
          <w:szCs w:val="28"/>
        </w:rPr>
        <w:t>“</w:t>
      </w:r>
      <w:r w:rsidRPr="00922858">
        <w:rPr>
          <w:bCs/>
          <w:i/>
          <w:sz w:val="28"/>
          <w:szCs w:val="28"/>
        </w:rPr>
        <w:t xml:space="preserve">2. Các khu vực quy định tại Thông tư này được xác định </w:t>
      </w:r>
      <w:proofErr w:type="gramStart"/>
      <w:r w:rsidRPr="00922858">
        <w:rPr>
          <w:bCs/>
          <w:i/>
          <w:sz w:val="28"/>
          <w:szCs w:val="28"/>
        </w:rPr>
        <w:t>theo</w:t>
      </w:r>
      <w:proofErr w:type="gramEnd"/>
      <w:r w:rsidRPr="00922858">
        <w:rPr>
          <w:bCs/>
          <w:i/>
          <w:sz w:val="28"/>
          <w:szCs w:val="28"/>
        </w:rPr>
        <w:t xml:space="preserve"> địa giới hành chính, cụ thể </w:t>
      </w:r>
      <w:r w:rsidRPr="00922858">
        <w:rPr>
          <w:bCs/>
          <w:i/>
          <w:sz w:val="28"/>
          <w:szCs w:val="28"/>
        </w:rPr>
        <w:lastRenderedPageBreak/>
        <w:t>như sau:</w:t>
      </w:r>
    </w:p>
    <w:p w:rsidR="00922858" w:rsidRDefault="00922858" w:rsidP="00F13975">
      <w:pPr>
        <w:pStyle w:val="BodyText"/>
        <w:widowControl w:val="0"/>
        <w:tabs>
          <w:tab w:val="left" w:pos="9540"/>
        </w:tabs>
        <w:spacing w:before="100" w:after="100"/>
        <w:ind w:firstLine="567"/>
        <w:jc w:val="both"/>
        <w:rPr>
          <w:bCs/>
          <w:i/>
          <w:sz w:val="28"/>
          <w:szCs w:val="28"/>
        </w:rPr>
      </w:pPr>
      <w:r w:rsidRPr="00922858">
        <w:rPr>
          <w:bCs/>
          <w:i/>
          <w:sz w:val="28"/>
          <w:szCs w:val="28"/>
        </w:rPr>
        <w:t>a) Khu vực I gồm: Thành phố Hà Nội, Thành phố Hồ Chí Minh bao gồm tất cả các quận, huyện trực thuộc thành phố không phân biệt nội thành hay ngoại thành.</w:t>
      </w:r>
    </w:p>
    <w:p w:rsidR="00922858" w:rsidRDefault="00922858" w:rsidP="00F13975">
      <w:pPr>
        <w:pStyle w:val="BodyText"/>
        <w:widowControl w:val="0"/>
        <w:tabs>
          <w:tab w:val="left" w:pos="9540"/>
        </w:tabs>
        <w:spacing w:before="100" w:after="100"/>
        <w:ind w:firstLine="567"/>
        <w:jc w:val="both"/>
        <w:rPr>
          <w:bCs/>
          <w:i/>
          <w:sz w:val="28"/>
          <w:szCs w:val="28"/>
        </w:rPr>
      </w:pPr>
      <w:r w:rsidRPr="00922858">
        <w:rPr>
          <w:bCs/>
          <w:i/>
          <w:sz w:val="28"/>
          <w:szCs w:val="28"/>
        </w:rPr>
        <w:t>b) Khu vực II gồm: Thành phố trực thuộc Trung ương (trừ Thành phố Hà Nội, Thành phố Hồ Chí Minh) bao gồm tất cả các quận, huyện trực thuộc thành phố không phân biệt nội thành hay ngoại thành; thành phố trực thuộc tỉnh, thị xã bao gồm tất cả các phường, xã thuộc thành phố, thị xã không phân biệt phường nội thành, nội thị hay xã ngoại thành, ngoại thị.</w:t>
      </w:r>
    </w:p>
    <w:p w:rsidR="00922858" w:rsidRDefault="00922858" w:rsidP="00F13975">
      <w:pPr>
        <w:pStyle w:val="BodyText"/>
        <w:widowControl w:val="0"/>
        <w:tabs>
          <w:tab w:val="left" w:pos="9540"/>
        </w:tabs>
        <w:spacing w:before="100" w:after="100"/>
        <w:ind w:firstLine="567"/>
        <w:jc w:val="both"/>
        <w:rPr>
          <w:bCs/>
          <w:sz w:val="28"/>
          <w:szCs w:val="28"/>
        </w:rPr>
      </w:pPr>
      <w:proofErr w:type="gramStart"/>
      <w:r w:rsidRPr="00922858">
        <w:rPr>
          <w:bCs/>
          <w:i/>
          <w:sz w:val="28"/>
          <w:szCs w:val="28"/>
        </w:rPr>
        <w:t>c) Khu vực III gồm: Các khu vực khác ngoài khu vực I và khu vực II quy định tại điểm a và điểm b Khoản này.</w:t>
      </w:r>
      <w:r>
        <w:rPr>
          <w:bCs/>
          <w:i/>
          <w:sz w:val="28"/>
          <w:szCs w:val="28"/>
        </w:rPr>
        <w:t>”</w:t>
      </w:r>
      <w:proofErr w:type="gramEnd"/>
    </w:p>
    <w:p w:rsidR="003570E8" w:rsidRDefault="00922858" w:rsidP="00F13975">
      <w:pPr>
        <w:pStyle w:val="BodyText"/>
        <w:widowControl w:val="0"/>
        <w:tabs>
          <w:tab w:val="left" w:pos="9540"/>
        </w:tabs>
        <w:spacing w:before="100" w:after="100"/>
        <w:ind w:firstLine="567"/>
        <w:jc w:val="both"/>
        <w:rPr>
          <w:bCs/>
          <w:sz w:val="28"/>
          <w:szCs w:val="28"/>
        </w:rPr>
      </w:pPr>
      <w:r>
        <w:rPr>
          <w:bCs/>
          <w:sz w:val="28"/>
          <w:szCs w:val="28"/>
        </w:rPr>
        <w:t xml:space="preserve">- </w:t>
      </w:r>
      <w:r w:rsidR="003570E8">
        <w:rPr>
          <w:bCs/>
          <w:sz w:val="28"/>
          <w:szCs w:val="28"/>
        </w:rPr>
        <w:t xml:space="preserve">Tại khoản 1 Điều 5 </w:t>
      </w:r>
      <w:r w:rsidR="003570E8">
        <w:rPr>
          <w:color w:val="000000"/>
          <w:sz w:val="28"/>
          <w:szCs w:val="28"/>
          <w:lang w:val="nl-NL"/>
        </w:rPr>
        <w:t xml:space="preserve">Thông tư số </w:t>
      </w:r>
      <w:r w:rsidR="003570E8">
        <w:rPr>
          <w:bCs/>
          <w:sz w:val="28"/>
          <w:szCs w:val="28"/>
        </w:rPr>
        <w:t>60</w:t>
      </w:r>
      <w:r w:rsidR="003570E8">
        <w:rPr>
          <w:bCs/>
          <w:sz w:val="28"/>
          <w:szCs w:val="28"/>
          <w:lang w:val="vi-VN"/>
        </w:rPr>
        <w:t>/20</w:t>
      </w:r>
      <w:r w:rsidR="003570E8">
        <w:rPr>
          <w:bCs/>
          <w:sz w:val="28"/>
          <w:szCs w:val="28"/>
        </w:rPr>
        <w:t>23</w:t>
      </w:r>
      <w:r w:rsidR="003570E8" w:rsidRPr="00F5312F">
        <w:rPr>
          <w:bCs/>
          <w:sz w:val="28"/>
          <w:szCs w:val="28"/>
          <w:lang w:val="vi-VN"/>
        </w:rPr>
        <w:t>/TT-BTC</w:t>
      </w:r>
      <w:r w:rsidR="003570E8">
        <w:rPr>
          <w:bCs/>
          <w:sz w:val="28"/>
          <w:szCs w:val="28"/>
        </w:rPr>
        <w:t xml:space="preserve"> quy định mức thu lệ phí cấp chứng nhận đăng ký, biển số phương tiện giao thông cụ thể cho từng khu vực.</w:t>
      </w:r>
    </w:p>
    <w:p w:rsidR="00A07455" w:rsidRDefault="003570E8" w:rsidP="00F13975">
      <w:pPr>
        <w:pStyle w:val="BodyText"/>
        <w:widowControl w:val="0"/>
        <w:tabs>
          <w:tab w:val="left" w:pos="9540"/>
        </w:tabs>
        <w:spacing w:before="100" w:after="100"/>
        <w:ind w:firstLine="567"/>
        <w:jc w:val="both"/>
        <w:rPr>
          <w:bCs/>
          <w:sz w:val="28"/>
          <w:szCs w:val="28"/>
        </w:rPr>
      </w:pPr>
      <w:r>
        <w:rPr>
          <w:bCs/>
          <w:sz w:val="28"/>
          <w:szCs w:val="28"/>
        </w:rPr>
        <w:t xml:space="preserve">- Theo Danh sách dự kiến tên gọi các tỉnh, thành phố và Trung tâm chính trị - hành chính (tỉnh lỵ) của 34 đơn vị hành chính cấp tỉnh ban hành kèm theo </w:t>
      </w:r>
      <w:r w:rsidR="00A07455">
        <w:rPr>
          <w:bCs/>
          <w:sz w:val="28"/>
          <w:szCs w:val="28"/>
        </w:rPr>
        <w:t>N</w:t>
      </w:r>
      <w:r w:rsidRPr="003570E8">
        <w:rPr>
          <w:bCs/>
          <w:sz w:val="28"/>
          <w:szCs w:val="28"/>
        </w:rPr>
        <w:t>ghị quyết số 60-NQ/TW, ngày 12/4/2025 của Hội nghị lần thứ 11 Ban Chấp hành Trung ương Đảng khoá XIII</w:t>
      </w:r>
      <w:r>
        <w:rPr>
          <w:bCs/>
          <w:sz w:val="28"/>
          <w:szCs w:val="28"/>
        </w:rPr>
        <w:t xml:space="preserve"> thì</w:t>
      </w:r>
      <w:r w:rsidR="00A07455">
        <w:rPr>
          <w:bCs/>
          <w:sz w:val="28"/>
          <w:szCs w:val="28"/>
        </w:rPr>
        <w:t xml:space="preserve"> sau sáp nhập sẽ có 6 thành phố trực thuộc trung ương, trong đó </w:t>
      </w:r>
      <w:r w:rsidR="004D66BC">
        <w:rPr>
          <w:bCs/>
          <w:sz w:val="28"/>
          <w:szCs w:val="28"/>
        </w:rPr>
        <w:t xml:space="preserve">một số tỉnh sẽ sáp nhập, hợp nhất vào thành phố trực thuộc trung ương (như: Hải Dương sáp nhập vào TP. Hải Phòng, Quảng Nam sáp nhập vào TP. </w:t>
      </w:r>
      <w:r w:rsidR="00DC467E">
        <w:rPr>
          <w:bCs/>
          <w:sz w:val="28"/>
          <w:szCs w:val="28"/>
        </w:rPr>
        <w:t>Đà Nẵng</w:t>
      </w:r>
      <w:r w:rsidR="008315AA">
        <w:rPr>
          <w:bCs/>
          <w:sz w:val="28"/>
          <w:szCs w:val="28"/>
        </w:rPr>
        <w:t>,…</w:t>
      </w:r>
      <w:r w:rsidR="00DC467E">
        <w:rPr>
          <w:bCs/>
          <w:sz w:val="28"/>
          <w:szCs w:val="28"/>
        </w:rPr>
        <w:t>)</w:t>
      </w:r>
      <w:r w:rsidR="00A07455">
        <w:rPr>
          <w:bCs/>
          <w:sz w:val="28"/>
          <w:szCs w:val="28"/>
        </w:rPr>
        <w:t>.</w:t>
      </w:r>
      <w:r w:rsidR="00DC467E">
        <w:rPr>
          <w:bCs/>
          <w:sz w:val="28"/>
          <w:szCs w:val="28"/>
        </w:rPr>
        <w:t xml:space="preserve"> </w:t>
      </w:r>
    </w:p>
    <w:p w:rsidR="002A25BB" w:rsidRDefault="00DC467E" w:rsidP="00F13975">
      <w:pPr>
        <w:pStyle w:val="BodyText"/>
        <w:widowControl w:val="0"/>
        <w:tabs>
          <w:tab w:val="left" w:pos="9540"/>
        </w:tabs>
        <w:spacing w:before="100" w:after="100"/>
        <w:ind w:firstLine="567"/>
        <w:jc w:val="both"/>
        <w:rPr>
          <w:bCs/>
          <w:sz w:val="28"/>
          <w:szCs w:val="28"/>
        </w:rPr>
      </w:pPr>
      <w:r>
        <w:rPr>
          <w:bCs/>
          <w:sz w:val="28"/>
          <w:szCs w:val="28"/>
        </w:rPr>
        <w:t xml:space="preserve">Nếu áp dụng mức thu lệ phí cấp chứng nhận đăng ký, biển số phương tiện giao thông theo 03 khu vực như quy định tại khoản 2 Điều 4 </w:t>
      </w:r>
      <w:r>
        <w:rPr>
          <w:color w:val="000000"/>
          <w:sz w:val="28"/>
          <w:szCs w:val="28"/>
          <w:lang w:val="nl-NL"/>
        </w:rPr>
        <w:t xml:space="preserve">Thông tư số </w:t>
      </w:r>
      <w:r>
        <w:rPr>
          <w:bCs/>
          <w:sz w:val="28"/>
          <w:szCs w:val="28"/>
        </w:rPr>
        <w:t>60</w:t>
      </w:r>
      <w:r>
        <w:rPr>
          <w:bCs/>
          <w:sz w:val="28"/>
          <w:szCs w:val="28"/>
          <w:lang w:val="vi-VN"/>
        </w:rPr>
        <w:t>/20</w:t>
      </w:r>
      <w:r>
        <w:rPr>
          <w:bCs/>
          <w:sz w:val="28"/>
          <w:szCs w:val="28"/>
        </w:rPr>
        <w:t>23</w:t>
      </w:r>
      <w:r w:rsidRPr="00F5312F">
        <w:rPr>
          <w:bCs/>
          <w:sz w:val="28"/>
          <w:szCs w:val="28"/>
          <w:lang w:val="vi-VN"/>
        </w:rPr>
        <w:t>/TT-BTC</w:t>
      </w:r>
      <w:r>
        <w:rPr>
          <w:bCs/>
          <w:sz w:val="28"/>
          <w:szCs w:val="28"/>
        </w:rPr>
        <w:t xml:space="preserve"> thì tổ chức, cá nhân tại các tỉnh (trừ </w:t>
      </w:r>
      <w:r w:rsidRPr="00DC467E">
        <w:rPr>
          <w:bCs/>
          <w:sz w:val="28"/>
          <w:szCs w:val="28"/>
        </w:rPr>
        <w:t>thành phố trực thuộc tỉnh, thị xã</w:t>
      </w:r>
      <w:r>
        <w:rPr>
          <w:bCs/>
          <w:sz w:val="28"/>
          <w:szCs w:val="28"/>
        </w:rPr>
        <w:t xml:space="preserve">) sáp nhập vào thành phố trực thuộc trung ương khi </w:t>
      </w:r>
      <w:r w:rsidRPr="00DC467E">
        <w:rPr>
          <w:bCs/>
          <w:sz w:val="28"/>
          <w:szCs w:val="28"/>
          <w:lang w:val="vi-VN"/>
        </w:rPr>
        <w:t>được cơ quan công an có thẩm quyền cấp chứng nhận đăng ký, biển số phương tiện giao thông</w:t>
      </w:r>
      <w:r>
        <w:rPr>
          <w:bCs/>
          <w:sz w:val="28"/>
          <w:szCs w:val="28"/>
        </w:rPr>
        <w:t xml:space="preserve"> </w:t>
      </w:r>
      <w:r w:rsidR="002A25BB">
        <w:rPr>
          <w:bCs/>
          <w:sz w:val="28"/>
          <w:szCs w:val="28"/>
        </w:rPr>
        <w:t>sẽ phải nộp lệ phí cấp chứng nhận đăng ký, biển số phương tiện giao thông với mức thu cao hơn.</w:t>
      </w:r>
    </w:p>
    <w:p w:rsidR="00180803" w:rsidRDefault="00A07455" w:rsidP="00F13975">
      <w:pPr>
        <w:pStyle w:val="BodyText"/>
        <w:widowControl w:val="0"/>
        <w:tabs>
          <w:tab w:val="left" w:pos="9540"/>
        </w:tabs>
        <w:spacing w:before="100" w:after="100"/>
        <w:ind w:firstLine="567"/>
        <w:jc w:val="both"/>
        <w:rPr>
          <w:bCs/>
          <w:sz w:val="28"/>
          <w:szCs w:val="28"/>
        </w:rPr>
      </w:pPr>
      <w:r w:rsidRPr="00DC467E">
        <w:rPr>
          <w:bCs/>
          <w:sz w:val="28"/>
          <w:szCs w:val="28"/>
          <w:lang w:val="vi-VN"/>
        </w:rPr>
        <w:t xml:space="preserve">Do đó, </w:t>
      </w:r>
      <w:r w:rsidR="003600D9">
        <w:rPr>
          <w:bCs/>
          <w:sz w:val="28"/>
          <w:szCs w:val="28"/>
        </w:rPr>
        <w:t>Bộ Tài chính</w:t>
      </w:r>
      <w:r>
        <w:rPr>
          <w:bCs/>
          <w:sz w:val="28"/>
          <w:szCs w:val="28"/>
        </w:rPr>
        <w:t xml:space="preserve"> </w:t>
      </w:r>
      <w:r w:rsidR="00E52BE6">
        <w:rPr>
          <w:bCs/>
          <w:sz w:val="28"/>
          <w:szCs w:val="28"/>
        </w:rPr>
        <w:t>đề xuất</w:t>
      </w:r>
      <w:r>
        <w:rPr>
          <w:bCs/>
          <w:sz w:val="28"/>
          <w:szCs w:val="28"/>
        </w:rPr>
        <w:t xml:space="preserve"> sửa đổi, bổ sung</w:t>
      </w:r>
      <w:r w:rsidR="00E52BE6">
        <w:rPr>
          <w:bCs/>
          <w:sz w:val="28"/>
          <w:szCs w:val="28"/>
        </w:rPr>
        <w:t xml:space="preserve"> khoản 2 Điều 4</w:t>
      </w:r>
      <w:r w:rsidR="00090489">
        <w:rPr>
          <w:bCs/>
          <w:sz w:val="28"/>
          <w:szCs w:val="28"/>
        </w:rPr>
        <w:t>, khoản 1 và khoản 2 Điều 5</w:t>
      </w:r>
      <w:r>
        <w:rPr>
          <w:bCs/>
          <w:sz w:val="28"/>
          <w:szCs w:val="28"/>
        </w:rPr>
        <w:t xml:space="preserve"> Thông tư số</w:t>
      </w:r>
      <w:r w:rsidR="00180803">
        <w:rPr>
          <w:bCs/>
          <w:sz w:val="28"/>
          <w:szCs w:val="28"/>
        </w:rPr>
        <w:t xml:space="preserve"> 60</w:t>
      </w:r>
      <w:r w:rsidR="00180803">
        <w:rPr>
          <w:bCs/>
          <w:sz w:val="28"/>
          <w:szCs w:val="28"/>
          <w:lang w:val="vi-VN"/>
        </w:rPr>
        <w:t>/20</w:t>
      </w:r>
      <w:r w:rsidR="00180803">
        <w:rPr>
          <w:bCs/>
          <w:sz w:val="28"/>
          <w:szCs w:val="28"/>
        </w:rPr>
        <w:t>23</w:t>
      </w:r>
      <w:r w:rsidR="00180803" w:rsidRPr="00F5312F">
        <w:rPr>
          <w:bCs/>
          <w:sz w:val="28"/>
          <w:szCs w:val="28"/>
          <w:lang w:val="vi-VN"/>
        </w:rPr>
        <w:t>/TT-BTC</w:t>
      </w:r>
      <w:r w:rsidR="00E52BE6">
        <w:rPr>
          <w:bCs/>
          <w:sz w:val="28"/>
          <w:szCs w:val="28"/>
        </w:rPr>
        <w:t xml:space="preserve"> tại </w:t>
      </w:r>
      <w:r w:rsidR="00090489">
        <w:rPr>
          <w:color w:val="000000"/>
          <w:sz w:val="28"/>
          <w:szCs w:val="28"/>
          <w:lang w:val="nl-NL"/>
        </w:rPr>
        <w:t xml:space="preserve">khoản </w:t>
      </w:r>
      <w:r w:rsidR="00191750">
        <w:rPr>
          <w:color w:val="000000"/>
          <w:sz w:val="28"/>
          <w:szCs w:val="28"/>
          <w:lang w:val="nl-NL"/>
        </w:rPr>
        <w:t>3</w:t>
      </w:r>
      <w:r w:rsidR="00090489">
        <w:rPr>
          <w:color w:val="000000"/>
          <w:sz w:val="28"/>
          <w:szCs w:val="28"/>
          <w:lang w:val="nl-NL"/>
        </w:rPr>
        <w:t xml:space="preserve"> Điều 1 dự thảo Thông tư</w:t>
      </w:r>
      <w:r w:rsidR="00180803">
        <w:rPr>
          <w:bCs/>
          <w:sz w:val="28"/>
          <w:szCs w:val="28"/>
        </w:rPr>
        <w:t xml:space="preserve"> như sau:</w:t>
      </w:r>
    </w:p>
    <w:p w:rsidR="00437CB9" w:rsidRDefault="00437CB9" w:rsidP="00F13975">
      <w:pPr>
        <w:pStyle w:val="BodyText"/>
        <w:widowControl w:val="0"/>
        <w:tabs>
          <w:tab w:val="left" w:pos="9540"/>
        </w:tabs>
        <w:spacing w:before="100" w:after="100"/>
        <w:ind w:firstLine="567"/>
        <w:jc w:val="both"/>
        <w:rPr>
          <w:bCs/>
          <w:sz w:val="28"/>
          <w:szCs w:val="28"/>
        </w:rPr>
      </w:pPr>
      <w:r>
        <w:rPr>
          <w:bCs/>
          <w:sz w:val="28"/>
          <w:szCs w:val="28"/>
        </w:rPr>
        <w:t xml:space="preserve">- </w:t>
      </w:r>
      <w:r w:rsidRPr="000305E8">
        <w:rPr>
          <w:bCs/>
          <w:sz w:val="28"/>
          <w:szCs w:val="28"/>
          <w:lang w:val="vi-VN"/>
        </w:rPr>
        <w:t>Sửa đổi</w:t>
      </w:r>
      <w:r>
        <w:rPr>
          <w:bCs/>
          <w:sz w:val="28"/>
          <w:szCs w:val="28"/>
        </w:rPr>
        <w:t>, bổ sung</w:t>
      </w:r>
      <w:r w:rsidRPr="000305E8">
        <w:rPr>
          <w:bCs/>
          <w:sz w:val="28"/>
          <w:szCs w:val="28"/>
          <w:lang w:val="vi-VN"/>
        </w:rPr>
        <w:t xml:space="preserve"> </w:t>
      </w:r>
      <w:r>
        <w:rPr>
          <w:bCs/>
          <w:sz w:val="28"/>
          <w:szCs w:val="28"/>
        </w:rPr>
        <w:t xml:space="preserve">khoản 2 Điều 4 </w:t>
      </w:r>
      <w:r w:rsidRPr="00F5312F">
        <w:rPr>
          <w:bCs/>
          <w:sz w:val="28"/>
          <w:szCs w:val="28"/>
          <w:lang w:val="vi-VN"/>
        </w:rPr>
        <w:t xml:space="preserve">Thông tư số </w:t>
      </w:r>
      <w:r>
        <w:rPr>
          <w:bCs/>
          <w:sz w:val="28"/>
          <w:szCs w:val="28"/>
        </w:rPr>
        <w:t>60</w:t>
      </w:r>
      <w:r>
        <w:rPr>
          <w:bCs/>
          <w:sz w:val="28"/>
          <w:szCs w:val="28"/>
          <w:lang w:val="vi-VN"/>
        </w:rPr>
        <w:t>/20</w:t>
      </w:r>
      <w:r>
        <w:rPr>
          <w:bCs/>
          <w:sz w:val="28"/>
          <w:szCs w:val="28"/>
        </w:rPr>
        <w:t>23</w:t>
      </w:r>
      <w:r w:rsidRPr="00F5312F">
        <w:rPr>
          <w:bCs/>
          <w:sz w:val="28"/>
          <w:szCs w:val="28"/>
          <w:lang w:val="vi-VN"/>
        </w:rPr>
        <w:t>/TT-BTC</w:t>
      </w:r>
      <w:r>
        <w:rPr>
          <w:bCs/>
          <w:sz w:val="28"/>
          <w:szCs w:val="28"/>
        </w:rPr>
        <w:t xml:space="preserve"> như sau:</w:t>
      </w:r>
    </w:p>
    <w:p w:rsidR="00090489" w:rsidRDefault="00090489" w:rsidP="00F13975">
      <w:pPr>
        <w:spacing w:before="100" w:after="100"/>
        <w:ind w:firstLine="567"/>
        <w:jc w:val="both"/>
        <w:rPr>
          <w:bCs/>
          <w:i/>
          <w:sz w:val="28"/>
          <w:szCs w:val="28"/>
        </w:rPr>
      </w:pPr>
      <w:r>
        <w:rPr>
          <w:bCs/>
          <w:i/>
          <w:sz w:val="28"/>
          <w:szCs w:val="28"/>
        </w:rPr>
        <w:t>“</w:t>
      </w:r>
      <w:proofErr w:type="gramStart"/>
      <w:r w:rsidRPr="006311AF">
        <w:rPr>
          <w:bCs/>
          <w:i/>
          <w:sz w:val="28"/>
          <w:szCs w:val="28"/>
          <w:lang w:val="vi-VN"/>
        </w:rPr>
        <w:t>2. Các khu vực quy định tại Thông tư này được xác định theo địa giới hành chính</w:t>
      </w:r>
      <w:proofErr w:type="gramEnd"/>
      <w:r w:rsidRPr="006311AF">
        <w:rPr>
          <w:bCs/>
          <w:i/>
          <w:sz w:val="28"/>
          <w:szCs w:val="28"/>
          <w:lang w:val="vi-VN"/>
        </w:rPr>
        <w:t>, cụ thể như sau:</w:t>
      </w:r>
    </w:p>
    <w:p w:rsidR="00090489" w:rsidRDefault="00090489" w:rsidP="00F13975">
      <w:pPr>
        <w:spacing w:before="100" w:after="100"/>
        <w:ind w:firstLine="567"/>
        <w:jc w:val="both"/>
        <w:rPr>
          <w:bCs/>
          <w:i/>
          <w:sz w:val="28"/>
          <w:szCs w:val="28"/>
        </w:rPr>
      </w:pPr>
      <w:r w:rsidRPr="006311AF">
        <w:rPr>
          <w:bCs/>
          <w:i/>
          <w:sz w:val="28"/>
          <w:szCs w:val="28"/>
          <w:lang w:val="vi-VN"/>
        </w:rPr>
        <w:t xml:space="preserve">a) Khu vực I gồm: Thành phố Hà Nội, Thành phố Hồ Chí Minh bao gồm tất cả các </w:t>
      </w:r>
      <w:r w:rsidRPr="000E3103">
        <w:rPr>
          <w:bCs/>
          <w:i/>
          <w:strike/>
          <w:sz w:val="28"/>
          <w:szCs w:val="28"/>
          <w:lang w:val="vi-VN"/>
        </w:rPr>
        <w:t>quận, huyện</w:t>
      </w:r>
      <w:r w:rsidRPr="006311AF">
        <w:rPr>
          <w:bCs/>
          <w:i/>
          <w:sz w:val="28"/>
          <w:szCs w:val="28"/>
          <w:lang w:val="vi-VN"/>
        </w:rPr>
        <w:t xml:space="preserve"> </w:t>
      </w:r>
      <w:r>
        <w:rPr>
          <w:b/>
          <w:bCs/>
          <w:i/>
          <w:sz w:val="28"/>
          <w:szCs w:val="28"/>
        </w:rPr>
        <w:t xml:space="preserve">xã, phường </w:t>
      </w:r>
      <w:r w:rsidRPr="006311AF">
        <w:rPr>
          <w:bCs/>
          <w:i/>
          <w:sz w:val="28"/>
          <w:szCs w:val="28"/>
          <w:lang w:val="vi-VN"/>
        </w:rPr>
        <w:t>trực thuộc thành phố không phân biệt nội thành hay ngoại thành</w:t>
      </w:r>
      <w:r>
        <w:rPr>
          <w:bCs/>
          <w:i/>
          <w:sz w:val="28"/>
          <w:szCs w:val="28"/>
        </w:rPr>
        <w:t xml:space="preserve"> </w:t>
      </w:r>
      <w:r>
        <w:rPr>
          <w:b/>
          <w:bCs/>
          <w:i/>
          <w:sz w:val="28"/>
          <w:szCs w:val="28"/>
        </w:rPr>
        <w:t>trừ đặc khu</w:t>
      </w:r>
      <w:r w:rsidRPr="006311AF">
        <w:rPr>
          <w:bCs/>
          <w:i/>
          <w:sz w:val="28"/>
          <w:szCs w:val="28"/>
          <w:lang w:val="vi-VN"/>
        </w:rPr>
        <w:t>.</w:t>
      </w:r>
    </w:p>
    <w:p w:rsidR="00090489" w:rsidRPr="00C05DD0" w:rsidRDefault="00090489" w:rsidP="00F13975">
      <w:pPr>
        <w:spacing w:before="100" w:after="100"/>
        <w:ind w:firstLine="567"/>
        <w:jc w:val="both"/>
        <w:rPr>
          <w:bCs/>
          <w:i/>
          <w:strike/>
          <w:sz w:val="28"/>
          <w:szCs w:val="28"/>
        </w:rPr>
      </w:pPr>
      <w:r w:rsidRPr="006311AF">
        <w:rPr>
          <w:bCs/>
          <w:i/>
          <w:sz w:val="28"/>
          <w:szCs w:val="28"/>
          <w:lang w:val="vi-VN"/>
        </w:rPr>
        <w:t xml:space="preserve">b) Khu vực II gồm: </w:t>
      </w:r>
      <w:r w:rsidRPr="00C05DD0">
        <w:rPr>
          <w:bCs/>
          <w:i/>
          <w:strike/>
          <w:sz w:val="28"/>
          <w:szCs w:val="28"/>
          <w:lang w:val="vi-VN"/>
        </w:rPr>
        <w:t xml:space="preserve">Thành phố trực thuộc Trung ương (trừ Thành phố Hà Nội, Thành phố Hồ Chí Minh) bao gồm tất cả các quận, huyện trực thuộc thành phố không phân biệt nội thành hay ngoại thành; thành phố trực thuộc tỉnh, thị </w:t>
      </w:r>
      <w:r w:rsidRPr="00C05DD0">
        <w:rPr>
          <w:bCs/>
          <w:i/>
          <w:strike/>
          <w:sz w:val="28"/>
          <w:szCs w:val="28"/>
          <w:lang w:val="vi-VN"/>
        </w:rPr>
        <w:lastRenderedPageBreak/>
        <w:t>xã bao gồm tất cả các phường, xã thuộc thành phố, thị xã không phân biệt phường nội thành, nội thị hay xã ngoại thành, ngoại thị.</w:t>
      </w:r>
    </w:p>
    <w:p w:rsidR="00090489" w:rsidRDefault="00090489" w:rsidP="00F13975">
      <w:pPr>
        <w:spacing w:before="100" w:after="100"/>
        <w:ind w:firstLine="567"/>
        <w:jc w:val="both"/>
        <w:rPr>
          <w:bCs/>
          <w:sz w:val="28"/>
          <w:szCs w:val="28"/>
        </w:rPr>
      </w:pPr>
      <w:r w:rsidRPr="00C05DD0">
        <w:rPr>
          <w:bCs/>
          <w:i/>
          <w:strike/>
          <w:sz w:val="28"/>
          <w:szCs w:val="28"/>
          <w:lang w:val="vi-VN"/>
        </w:rPr>
        <w:t>c) Khu vực III gồm:</w:t>
      </w:r>
      <w:r w:rsidRPr="006311AF">
        <w:rPr>
          <w:bCs/>
          <w:i/>
          <w:sz w:val="28"/>
          <w:szCs w:val="28"/>
          <w:lang w:val="vi-VN"/>
        </w:rPr>
        <w:t xml:space="preserve"> Các khu vực khác ngoài khu vực I </w:t>
      </w:r>
      <w:r w:rsidRPr="00C05DD0">
        <w:rPr>
          <w:bCs/>
          <w:i/>
          <w:strike/>
          <w:sz w:val="28"/>
          <w:szCs w:val="28"/>
          <w:lang w:val="vi-VN"/>
        </w:rPr>
        <w:t>và khu vực II</w:t>
      </w:r>
      <w:r w:rsidRPr="006311AF">
        <w:rPr>
          <w:bCs/>
          <w:i/>
          <w:sz w:val="28"/>
          <w:szCs w:val="28"/>
          <w:lang w:val="vi-VN"/>
        </w:rPr>
        <w:t xml:space="preserve"> quy định tại điểm a </w:t>
      </w:r>
      <w:r w:rsidRPr="00C05DD0">
        <w:rPr>
          <w:bCs/>
          <w:i/>
          <w:strike/>
          <w:sz w:val="28"/>
          <w:szCs w:val="28"/>
          <w:lang w:val="vi-VN"/>
        </w:rPr>
        <w:t>và điểm b</w:t>
      </w:r>
      <w:r w:rsidRPr="006311AF">
        <w:rPr>
          <w:bCs/>
          <w:i/>
          <w:sz w:val="28"/>
          <w:szCs w:val="28"/>
          <w:lang w:val="vi-VN"/>
        </w:rPr>
        <w:t xml:space="preserve"> Khoản này.</w:t>
      </w:r>
      <w:r>
        <w:rPr>
          <w:bCs/>
          <w:i/>
          <w:sz w:val="28"/>
          <w:szCs w:val="28"/>
        </w:rPr>
        <w:t>”</w:t>
      </w:r>
    </w:p>
    <w:p w:rsidR="00090489" w:rsidRDefault="00437CB9" w:rsidP="00F13975">
      <w:pPr>
        <w:spacing w:before="100" w:after="100"/>
        <w:ind w:firstLine="567"/>
        <w:jc w:val="both"/>
        <w:rPr>
          <w:bCs/>
          <w:sz w:val="28"/>
          <w:szCs w:val="28"/>
        </w:rPr>
      </w:pPr>
      <w:r>
        <w:rPr>
          <w:bCs/>
          <w:sz w:val="28"/>
          <w:szCs w:val="28"/>
        </w:rPr>
        <w:t>-</w:t>
      </w:r>
      <w:r w:rsidR="00090489">
        <w:rPr>
          <w:bCs/>
          <w:sz w:val="28"/>
          <w:szCs w:val="28"/>
        </w:rPr>
        <w:t xml:space="preserve"> </w:t>
      </w:r>
      <w:r w:rsidR="00090489" w:rsidRPr="000305E8">
        <w:rPr>
          <w:bCs/>
          <w:sz w:val="28"/>
          <w:szCs w:val="28"/>
          <w:lang w:val="vi-VN"/>
        </w:rPr>
        <w:t>Sửa đổi</w:t>
      </w:r>
      <w:r w:rsidR="00090489">
        <w:rPr>
          <w:bCs/>
          <w:sz w:val="28"/>
          <w:szCs w:val="28"/>
        </w:rPr>
        <w:t>, bổ sung</w:t>
      </w:r>
      <w:r w:rsidR="00090489" w:rsidRPr="000305E8">
        <w:rPr>
          <w:bCs/>
          <w:sz w:val="28"/>
          <w:szCs w:val="28"/>
          <w:lang w:val="vi-VN"/>
        </w:rPr>
        <w:t xml:space="preserve"> </w:t>
      </w:r>
      <w:r w:rsidR="00090489">
        <w:rPr>
          <w:bCs/>
          <w:sz w:val="28"/>
          <w:szCs w:val="28"/>
        </w:rPr>
        <w:t xml:space="preserve">khoản 1 và khoản 2 Điều 5 </w:t>
      </w:r>
      <w:r w:rsidR="00090489" w:rsidRPr="00F5312F">
        <w:rPr>
          <w:bCs/>
          <w:sz w:val="28"/>
          <w:szCs w:val="28"/>
          <w:lang w:val="vi-VN"/>
        </w:rPr>
        <w:t xml:space="preserve">Thông tư số </w:t>
      </w:r>
      <w:r w:rsidR="00090489">
        <w:rPr>
          <w:bCs/>
          <w:sz w:val="28"/>
          <w:szCs w:val="28"/>
        </w:rPr>
        <w:t>60</w:t>
      </w:r>
      <w:r w:rsidR="00090489">
        <w:rPr>
          <w:bCs/>
          <w:sz w:val="28"/>
          <w:szCs w:val="28"/>
          <w:lang w:val="vi-VN"/>
        </w:rPr>
        <w:t>/20</w:t>
      </w:r>
      <w:r w:rsidR="00090489">
        <w:rPr>
          <w:bCs/>
          <w:sz w:val="28"/>
          <w:szCs w:val="28"/>
        </w:rPr>
        <w:t>23</w:t>
      </w:r>
      <w:r w:rsidR="00090489" w:rsidRPr="00F5312F">
        <w:rPr>
          <w:bCs/>
          <w:sz w:val="28"/>
          <w:szCs w:val="28"/>
          <w:lang w:val="vi-VN"/>
        </w:rPr>
        <w:t>/TT-BTC</w:t>
      </w:r>
      <w:r w:rsidR="00090489">
        <w:rPr>
          <w:bCs/>
          <w:sz w:val="28"/>
          <w:szCs w:val="28"/>
        </w:rPr>
        <w:t xml:space="preserve"> như sau:</w:t>
      </w:r>
    </w:p>
    <w:p w:rsidR="00090489" w:rsidRPr="00C05DD0" w:rsidRDefault="00090489" w:rsidP="00F13975">
      <w:pPr>
        <w:spacing w:before="100" w:after="100"/>
        <w:ind w:firstLine="567"/>
        <w:jc w:val="both"/>
        <w:rPr>
          <w:bCs/>
          <w:i/>
          <w:sz w:val="28"/>
          <w:szCs w:val="28"/>
        </w:rPr>
      </w:pPr>
      <w:r>
        <w:rPr>
          <w:bCs/>
          <w:i/>
          <w:sz w:val="28"/>
          <w:szCs w:val="28"/>
        </w:rPr>
        <w:t>“</w:t>
      </w:r>
      <w:proofErr w:type="gramStart"/>
      <w:r w:rsidRPr="00C05DD0">
        <w:rPr>
          <w:bCs/>
          <w:i/>
          <w:sz w:val="28"/>
          <w:szCs w:val="28"/>
        </w:rPr>
        <w:t>1. Mức thu lệ phí cấp chứng nhận đăng ký</w:t>
      </w:r>
      <w:proofErr w:type="gramEnd"/>
      <w:r w:rsidRPr="00C05DD0">
        <w:rPr>
          <w:bCs/>
          <w:i/>
          <w:sz w:val="28"/>
          <w:szCs w:val="28"/>
        </w:rPr>
        <w:t>, biển số phương tiện giao thông được thực hiện như sau:</w:t>
      </w:r>
    </w:p>
    <w:p w:rsidR="00090489" w:rsidRPr="00C05DD0" w:rsidRDefault="00090489" w:rsidP="00090489">
      <w:pPr>
        <w:spacing w:before="120" w:after="120"/>
        <w:jc w:val="right"/>
        <w:rPr>
          <w:bCs/>
          <w:i/>
          <w:sz w:val="28"/>
          <w:szCs w:val="28"/>
        </w:rPr>
      </w:pPr>
      <w:r w:rsidRPr="00C05DD0">
        <w:rPr>
          <w:bCs/>
          <w:i/>
          <w:sz w:val="28"/>
          <w:szCs w:val="28"/>
        </w:rPr>
        <w:t>Đơn vị tính: đồng/lần/xe</w:t>
      </w:r>
    </w:p>
    <w:tbl>
      <w:tblPr>
        <w:tblW w:w="5000" w:type="pct"/>
        <w:tblCellSpacing w:w="0" w:type="dxa"/>
        <w:shd w:val="clear" w:color="auto" w:fill="FFFFFF"/>
        <w:tblCellMar>
          <w:left w:w="0" w:type="dxa"/>
          <w:right w:w="0" w:type="dxa"/>
        </w:tblCellMar>
        <w:tblLook w:val="04A0"/>
      </w:tblPr>
      <w:tblGrid>
        <w:gridCol w:w="644"/>
        <w:gridCol w:w="4695"/>
        <w:gridCol w:w="1381"/>
        <w:gridCol w:w="1288"/>
        <w:gridCol w:w="1104"/>
      </w:tblGrid>
      <w:tr w:rsidR="00090489" w:rsidRPr="00C05DD0" w:rsidTr="00931FCC">
        <w:trPr>
          <w:tblCellSpacing w:w="0" w:type="dxa"/>
        </w:trPr>
        <w:tc>
          <w:tcPr>
            <w:tcW w:w="35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Số TT</w:t>
            </w:r>
          </w:p>
        </w:tc>
        <w:tc>
          <w:tcPr>
            <w:tcW w:w="2576" w:type="pct"/>
            <w:tcBorders>
              <w:top w:val="single" w:sz="8"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Nội dung thu lệ phí</w:t>
            </w:r>
          </w:p>
        </w:tc>
        <w:tc>
          <w:tcPr>
            <w:tcW w:w="758" w:type="pct"/>
            <w:tcBorders>
              <w:top w:val="single" w:sz="8"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Khu vực</w:t>
            </w:r>
          </w:p>
          <w:p w:rsidR="00090489" w:rsidRPr="000C3BAB" w:rsidRDefault="00090489" w:rsidP="00FC6C55">
            <w:pPr>
              <w:jc w:val="center"/>
              <w:rPr>
                <w:bCs/>
                <w:i/>
                <w:sz w:val="28"/>
                <w:szCs w:val="28"/>
              </w:rPr>
            </w:pPr>
            <w:r w:rsidRPr="000C3BAB">
              <w:rPr>
                <w:bCs/>
                <w:i/>
                <w:sz w:val="28"/>
                <w:szCs w:val="28"/>
              </w:rPr>
              <w:t>I</w:t>
            </w:r>
          </w:p>
        </w:tc>
        <w:tc>
          <w:tcPr>
            <w:tcW w:w="707" w:type="pct"/>
            <w:tcBorders>
              <w:top w:val="single" w:sz="8"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trike/>
                <w:sz w:val="28"/>
                <w:szCs w:val="28"/>
              </w:rPr>
            </w:pPr>
            <w:r w:rsidRPr="000C3BAB">
              <w:rPr>
                <w:bCs/>
                <w:i/>
                <w:strike/>
                <w:sz w:val="28"/>
                <w:szCs w:val="28"/>
              </w:rPr>
              <w:t>Khu vực</w:t>
            </w:r>
          </w:p>
          <w:p w:rsidR="00090489" w:rsidRPr="000C3BAB" w:rsidRDefault="00090489" w:rsidP="00FC6C55">
            <w:pPr>
              <w:jc w:val="center"/>
              <w:rPr>
                <w:bCs/>
                <w:i/>
                <w:sz w:val="28"/>
                <w:szCs w:val="28"/>
              </w:rPr>
            </w:pPr>
            <w:r w:rsidRPr="000C3BAB">
              <w:rPr>
                <w:bCs/>
                <w:i/>
                <w:strike/>
                <w:sz w:val="28"/>
                <w:szCs w:val="28"/>
              </w:rPr>
              <w:t>II</w:t>
            </w:r>
          </w:p>
        </w:tc>
        <w:tc>
          <w:tcPr>
            <w:tcW w:w="606" w:type="pct"/>
            <w:tcBorders>
              <w:top w:val="single" w:sz="8"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Khu vực</w:t>
            </w:r>
          </w:p>
          <w:p w:rsidR="00090489" w:rsidRPr="000C3BAB" w:rsidRDefault="00090489" w:rsidP="00FC6C55">
            <w:pPr>
              <w:jc w:val="center"/>
              <w:rPr>
                <w:bCs/>
                <w:i/>
                <w:sz w:val="28"/>
                <w:szCs w:val="28"/>
              </w:rPr>
            </w:pPr>
            <w:r w:rsidRPr="000C3BAB">
              <w:rPr>
                <w:bCs/>
                <w:i/>
                <w:sz w:val="28"/>
                <w:szCs w:val="28"/>
              </w:rPr>
              <w:t>II</w:t>
            </w:r>
            <w:r w:rsidRPr="000C3BAB">
              <w:rPr>
                <w:bCs/>
                <w:i/>
                <w:strike/>
                <w:sz w:val="28"/>
                <w:szCs w:val="28"/>
              </w:rPr>
              <w:t>I</w:t>
            </w:r>
          </w:p>
        </w:tc>
      </w:tr>
      <w:tr w:rsidR="00090489" w:rsidRPr="00C05DD0" w:rsidTr="00931FCC">
        <w:trPr>
          <w:tblCellSpacing w:w="0" w:type="dxa"/>
        </w:trPr>
        <w:tc>
          <w:tcPr>
            <w:tcW w:w="353"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I</w:t>
            </w:r>
          </w:p>
        </w:tc>
        <w:tc>
          <w:tcPr>
            <w:tcW w:w="2576"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both"/>
              <w:rPr>
                <w:bCs/>
                <w:i/>
                <w:sz w:val="28"/>
                <w:szCs w:val="28"/>
              </w:rPr>
            </w:pPr>
            <w:r w:rsidRPr="000C3BAB">
              <w:rPr>
                <w:bCs/>
                <w:i/>
                <w:sz w:val="28"/>
                <w:szCs w:val="28"/>
              </w:rPr>
              <w:t>Cấp lần đầu chứng nhận đăng ký kèm theo biển số</w:t>
            </w:r>
          </w:p>
        </w:tc>
        <w:tc>
          <w:tcPr>
            <w:tcW w:w="758"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p>
        </w:tc>
        <w:tc>
          <w:tcPr>
            <w:tcW w:w="707"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p>
        </w:tc>
        <w:tc>
          <w:tcPr>
            <w:tcW w:w="606"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p>
        </w:tc>
      </w:tr>
      <w:tr w:rsidR="00090489" w:rsidRPr="00C05DD0" w:rsidTr="00931FCC">
        <w:trPr>
          <w:tblCellSpacing w:w="0" w:type="dxa"/>
        </w:trPr>
        <w:tc>
          <w:tcPr>
            <w:tcW w:w="353" w:type="pct"/>
            <w:tcBorders>
              <w:top w:val="nil"/>
              <w:left w:val="single" w:sz="8" w:space="0" w:color="auto"/>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1</w:t>
            </w:r>
          </w:p>
        </w:tc>
        <w:tc>
          <w:tcPr>
            <w:tcW w:w="257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both"/>
              <w:rPr>
                <w:bCs/>
                <w:i/>
                <w:sz w:val="28"/>
                <w:szCs w:val="28"/>
              </w:rPr>
            </w:pPr>
            <w:r w:rsidRPr="000C3BAB">
              <w:rPr>
                <w:bCs/>
                <w:i/>
                <w:sz w:val="28"/>
                <w:szCs w:val="28"/>
              </w:rPr>
              <w:t>Xe ô tô, trừ xe ô tô quy định tại điểm 2, điểm 3 Mục này</w:t>
            </w:r>
          </w:p>
        </w:tc>
        <w:tc>
          <w:tcPr>
            <w:tcW w:w="758"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500.000</w:t>
            </w:r>
          </w:p>
        </w:tc>
        <w:tc>
          <w:tcPr>
            <w:tcW w:w="707"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trike/>
                <w:sz w:val="28"/>
                <w:szCs w:val="28"/>
              </w:rPr>
            </w:pPr>
            <w:r w:rsidRPr="000C3BAB">
              <w:rPr>
                <w:bCs/>
                <w:i/>
                <w:strike/>
                <w:sz w:val="28"/>
                <w:szCs w:val="28"/>
              </w:rPr>
              <w:t>150.000</w:t>
            </w:r>
          </w:p>
        </w:tc>
        <w:tc>
          <w:tcPr>
            <w:tcW w:w="60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150.000</w:t>
            </w:r>
          </w:p>
        </w:tc>
      </w:tr>
      <w:tr w:rsidR="00090489" w:rsidRPr="00C05DD0" w:rsidTr="00931FCC">
        <w:trPr>
          <w:tblCellSpacing w:w="0" w:type="dxa"/>
        </w:trPr>
        <w:tc>
          <w:tcPr>
            <w:tcW w:w="353"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2</w:t>
            </w:r>
          </w:p>
        </w:tc>
        <w:tc>
          <w:tcPr>
            <w:tcW w:w="2576"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both"/>
              <w:rPr>
                <w:bCs/>
                <w:i/>
                <w:sz w:val="28"/>
                <w:szCs w:val="28"/>
              </w:rPr>
            </w:pPr>
            <w:r w:rsidRPr="000C3BAB">
              <w:rPr>
                <w:bCs/>
                <w:i/>
                <w:sz w:val="28"/>
                <w:szCs w:val="28"/>
              </w:rPr>
              <w:t>Xe ô tô chở người từ 9 chỗ trở xuống (bao gồm cả xe con pick-up)</w:t>
            </w:r>
          </w:p>
        </w:tc>
        <w:tc>
          <w:tcPr>
            <w:tcW w:w="758"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20.000.000</w:t>
            </w:r>
          </w:p>
        </w:tc>
        <w:tc>
          <w:tcPr>
            <w:tcW w:w="707"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trike/>
                <w:sz w:val="28"/>
                <w:szCs w:val="28"/>
              </w:rPr>
            </w:pPr>
            <w:r w:rsidRPr="000C3BAB">
              <w:rPr>
                <w:bCs/>
                <w:i/>
                <w:strike/>
                <w:sz w:val="28"/>
                <w:szCs w:val="28"/>
              </w:rPr>
              <w:t>1.000.000</w:t>
            </w:r>
          </w:p>
        </w:tc>
        <w:tc>
          <w:tcPr>
            <w:tcW w:w="606"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200.000</w:t>
            </w:r>
          </w:p>
        </w:tc>
      </w:tr>
      <w:tr w:rsidR="00090489" w:rsidRPr="00C05DD0" w:rsidTr="00931FCC">
        <w:trPr>
          <w:tblCellSpacing w:w="0" w:type="dxa"/>
        </w:trPr>
        <w:tc>
          <w:tcPr>
            <w:tcW w:w="353" w:type="pct"/>
            <w:tcBorders>
              <w:top w:val="nil"/>
              <w:left w:val="single" w:sz="8" w:space="0" w:color="auto"/>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3</w:t>
            </w:r>
          </w:p>
        </w:tc>
        <w:tc>
          <w:tcPr>
            <w:tcW w:w="257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both"/>
              <w:rPr>
                <w:bCs/>
                <w:i/>
                <w:sz w:val="28"/>
                <w:szCs w:val="28"/>
              </w:rPr>
            </w:pPr>
            <w:r w:rsidRPr="000C3BAB">
              <w:rPr>
                <w:bCs/>
                <w:i/>
                <w:sz w:val="28"/>
                <w:szCs w:val="28"/>
              </w:rPr>
              <w:t>Rơ moóc, sơ mi rơ moóc đăng ký rời</w:t>
            </w:r>
          </w:p>
        </w:tc>
        <w:tc>
          <w:tcPr>
            <w:tcW w:w="758"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200.000</w:t>
            </w:r>
          </w:p>
        </w:tc>
        <w:tc>
          <w:tcPr>
            <w:tcW w:w="707"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trike/>
                <w:sz w:val="28"/>
                <w:szCs w:val="28"/>
              </w:rPr>
            </w:pPr>
            <w:r w:rsidRPr="000C3BAB">
              <w:rPr>
                <w:bCs/>
                <w:i/>
                <w:strike/>
                <w:sz w:val="28"/>
                <w:szCs w:val="28"/>
              </w:rPr>
              <w:t>150.000</w:t>
            </w:r>
          </w:p>
        </w:tc>
        <w:tc>
          <w:tcPr>
            <w:tcW w:w="60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150.000</w:t>
            </w:r>
          </w:p>
        </w:tc>
      </w:tr>
      <w:tr w:rsidR="00090489" w:rsidRPr="00C05DD0" w:rsidTr="00931FCC">
        <w:trPr>
          <w:tblCellSpacing w:w="0" w:type="dxa"/>
        </w:trPr>
        <w:tc>
          <w:tcPr>
            <w:tcW w:w="353" w:type="pct"/>
            <w:tcBorders>
              <w:top w:val="nil"/>
              <w:left w:val="single" w:sz="8" w:space="0" w:color="auto"/>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4</w:t>
            </w:r>
          </w:p>
        </w:tc>
        <w:tc>
          <w:tcPr>
            <w:tcW w:w="257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both"/>
              <w:rPr>
                <w:bCs/>
                <w:i/>
                <w:sz w:val="28"/>
                <w:szCs w:val="28"/>
              </w:rPr>
            </w:pPr>
            <w:r w:rsidRPr="000C3BAB">
              <w:rPr>
                <w:bCs/>
                <w:i/>
                <w:sz w:val="28"/>
                <w:szCs w:val="28"/>
              </w:rPr>
              <w:t>Xe mô tô</w:t>
            </w:r>
          </w:p>
        </w:tc>
        <w:tc>
          <w:tcPr>
            <w:tcW w:w="758"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p>
        </w:tc>
        <w:tc>
          <w:tcPr>
            <w:tcW w:w="707"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p>
        </w:tc>
        <w:tc>
          <w:tcPr>
            <w:tcW w:w="60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p>
        </w:tc>
      </w:tr>
      <w:tr w:rsidR="00090489" w:rsidRPr="00C05DD0" w:rsidTr="00931FCC">
        <w:trPr>
          <w:tblCellSpacing w:w="0" w:type="dxa"/>
        </w:trPr>
        <w:tc>
          <w:tcPr>
            <w:tcW w:w="353" w:type="pct"/>
            <w:tcBorders>
              <w:top w:val="nil"/>
              <w:left w:val="single" w:sz="8" w:space="0" w:color="auto"/>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a</w:t>
            </w:r>
          </w:p>
        </w:tc>
        <w:tc>
          <w:tcPr>
            <w:tcW w:w="257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both"/>
              <w:rPr>
                <w:bCs/>
                <w:i/>
                <w:sz w:val="28"/>
                <w:szCs w:val="28"/>
              </w:rPr>
            </w:pPr>
            <w:r w:rsidRPr="000C3BAB">
              <w:rPr>
                <w:bCs/>
                <w:i/>
                <w:sz w:val="28"/>
                <w:szCs w:val="28"/>
              </w:rPr>
              <w:t>Trị giá đến 15.000.000 đồng</w:t>
            </w:r>
          </w:p>
        </w:tc>
        <w:tc>
          <w:tcPr>
            <w:tcW w:w="758"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1.000.000</w:t>
            </w:r>
          </w:p>
        </w:tc>
        <w:tc>
          <w:tcPr>
            <w:tcW w:w="707"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trike/>
                <w:sz w:val="28"/>
                <w:szCs w:val="28"/>
              </w:rPr>
            </w:pPr>
            <w:r w:rsidRPr="000C3BAB">
              <w:rPr>
                <w:bCs/>
                <w:i/>
                <w:strike/>
                <w:sz w:val="28"/>
                <w:szCs w:val="28"/>
              </w:rPr>
              <w:t>200.000</w:t>
            </w:r>
          </w:p>
        </w:tc>
        <w:tc>
          <w:tcPr>
            <w:tcW w:w="60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150.000</w:t>
            </w:r>
          </w:p>
        </w:tc>
      </w:tr>
      <w:tr w:rsidR="00090489" w:rsidRPr="00C05DD0" w:rsidTr="00931FCC">
        <w:trPr>
          <w:tblCellSpacing w:w="0" w:type="dxa"/>
        </w:trPr>
        <w:tc>
          <w:tcPr>
            <w:tcW w:w="353"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b</w:t>
            </w:r>
          </w:p>
        </w:tc>
        <w:tc>
          <w:tcPr>
            <w:tcW w:w="2576"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both"/>
              <w:rPr>
                <w:bCs/>
                <w:i/>
                <w:sz w:val="28"/>
                <w:szCs w:val="28"/>
              </w:rPr>
            </w:pPr>
            <w:r w:rsidRPr="000C3BAB">
              <w:rPr>
                <w:bCs/>
                <w:i/>
                <w:sz w:val="28"/>
                <w:szCs w:val="28"/>
              </w:rPr>
              <w:t>Trị giá trên 15.000.000 đồng đến 40.000.000 đồng</w:t>
            </w:r>
          </w:p>
        </w:tc>
        <w:tc>
          <w:tcPr>
            <w:tcW w:w="758"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2.000.000</w:t>
            </w:r>
          </w:p>
        </w:tc>
        <w:tc>
          <w:tcPr>
            <w:tcW w:w="707"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trike/>
                <w:sz w:val="28"/>
                <w:szCs w:val="28"/>
              </w:rPr>
            </w:pPr>
            <w:r w:rsidRPr="000C3BAB">
              <w:rPr>
                <w:bCs/>
                <w:i/>
                <w:strike/>
                <w:sz w:val="28"/>
                <w:szCs w:val="28"/>
              </w:rPr>
              <w:t>400.000</w:t>
            </w:r>
          </w:p>
        </w:tc>
        <w:tc>
          <w:tcPr>
            <w:tcW w:w="606" w:type="pct"/>
            <w:tcBorders>
              <w:top w:val="single" w:sz="4" w:space="0" w:color="auto"/>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150.000</w:t>
            </w:r>
          </w:p>
        </w:tc>
      </w:tr>
      <w:tr w:rsidR="00090489" w:rsidRPr="00C05DD0" w:rsidTr="00931FCC">
        <w:trPr>
          <w:tblCellSpacing w:w="0" w:type="dxa"/>
        </w:trPr>
        <w:tc>
          <w:tcPr>
            <w:tcW w:w="353" w:type="pct"/>
            <w:tcBorders>
              <w:top w:val="nil"/>
              <w:left w:val="single" w:sz="8" w:space="0" w:color="auto"/>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c</w:t>
            </w:r>
          </w:p>
        </w:tc>
        <w:tc>
          <w:tcPr>
            <w:tcW w:w="257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both"/>
              <w:rPr>
                <w:bCs/>
                <w:i/>
                <w:sz w:val="28"/>
                <w:szCs w:val="28"/>
              </w:rPr>
            </w:pPr>
            <w:r w:rsidRPr="000C3BAB">
              <w:rPr>
                <w:bCs/>
                <w:i/>
                <w:sz w:val="28"/>
                <w:szCs w:val="28"/>
              </w:rPr>
              <w:t>Trị giá trên 40.000.000 đồng</w:t>
            </w:r>
          </w:p>
        </w:tc>
        <w:tc>
          <w:tcPr>
            <w:tcW w:w="758"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4.000.000</w:t>
            </w:r>
          </w:p>
        </w:tc>
        <w:tc>
          <w:tcPr>
            <w:tcW w:w="707"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trike/>
                <w:sz w:val="28"/>
                <w:szCs w:val="28"/>
              </w:rPr>
            </w:pPr>
            <w:r w:rsidRPr="000C3BAB">
              <w:rPr>
                <w:bCs/>
                <w:i/>
                <w:strike/>
                <w:sz w:val="28"/>
                <w:szCs w:val="28"/>
              </w:rPr>
              <w:t>800.000</w:t>
            </w:r>
          </w:p>
        </w:tc>
        <w:tc>
          <w:tcPr>
            <w:tcW w:w="606" w:type="pct"/>
            <w:tcBorders>
              <w:top w:val="nil"/>
              <w:left w:val="nil"/>
              <w:bottom w:val="single" w:sz="8" w:space="0" w:color="auto"/>
              <w:right w:val="single" w:sz="8" w:space="0" w:color="auto"/>
            </w:tcBorders>
            <w:shd w:val="clear" w:color="auto" w:fill="FFFFFF"/>
            <w:vAlign w:val="center"/>
            <w:hideMark/>
          </w:tcPr>
          <w:p w:rsidR="00090489" w:rsidRPr="000C3BAB" w:rsidRDefault="00090489" w:rsidP="00FC6C55">
            <w:pPr>
              <w:jc w:val="center"/>
              <w:rPr>
                <w:bCs/>
                <w:i/>
                <w:sz w:val="28"/>
                <w:szCs w:val="28"/>
              </w:rPr>
            </w:pPr>
            <w:r w:rsidRPr="000C3BAB">
              <w:rPr>
                <w:bCs/>
                <w:i/>
                <w:sz w:val="28"/>
                <w:szCs w:val="28"/>
              </w:rPr>
              <w:t>150.000</w:t>
            </w:r>
          </w:p>
        </w:tc>
      </w:tr>
    </w:tbl>
    <w:p w:rsidR="00931FCC" w:rsidRDefault="00931FCC" w:rsidP="00F13975">
      <w:pPr>
        <w:spacing w:before="100" w:after="100"/>
        <w:ind w:firstLine="567"/>
        <w:jc w:val="both"/>
        <w:rPr>
          <w:bCs/>
          <w:i/>
          <w:sz w:val="28"/>
          <w:szCs w:val="28"/>
        </w:rPr>
      </w:pPr>
      <w:r>
        <w:rPr>
          <w:bCs/>
          <w:i/>
          <w:sz w:val="28"/>
          <w:szCs w:val="28"/>
        </w:rPr>
        <w:t>…</w:t>
      </w:r>
    </w:p>
    <w:p w:rsidR="00090489" w:rsidRPr="00C05DD0" w:rsidRDefault="00090489" w:rsidP="00F13975">
      <w:pPr>
        <w:spacing w:before="100" w:after="100"/>
        <w:ind w:firstLine="567"/>
        <w:jc w:val="both"/>
        <w:rPr>
          <w:bCs/>
          <w:i/>
          <w:sz w:val="28"/>
          <w:szCs w:val="28"/>
        </w:rPr>
      </w:pPr>
      <w:r w:rsidRPr="00C05DD0">
        <w:rPr>
          <w:bCs/>
          <w:i/>
          <w:sz w:val="28"/>
          <w:szCs w:val="28"/>
        </w:rPr>
        <w:t xml:space="preserve">2. Tổ chức, cá nhân có trụ sở, nơi cư trú ở khu vực nào thì nộp lệ phí cấp chứng nhận đăng ký, biển số phương tiện giao thông </w:t>
      </w:r>
      <w:proofErr w:type="gramStart"/>
      <w:r w:rsidRPr="00C05DD0">
        <w:rPr>
          <w:bCs/>
          <w:i/>
          <w:sz w:val="28"/>
          <w:szCs w:val="28"/>
        </w:rPr>
        <w:t>theo</w:t>
      </w:r>
      <w:proofErr w:type="gramEnd"/>
      <w:r w:rsidRPr="00C05DD0">
        <w:rPr>
          <w:bCs/>
          <w:i/>
          <w:sz w:val="28"/>
          <w:szCs w:val="28"/>
        </w:rPr>
        <w:t xml:space="preserve"> mức thu lệ phí quy định tương ứng với khu vực đó.</w:t>
      </w:r>
    </w:p>
    <w:p w:rsidR="00E52BE6" w:rsidRDefault="00090489" w:rsidP="00F13975">
      <w:pPr>
        <w:pStyle w:val="BodyText"/>
        <w:widowControl w:val="0"/>
        <w:tabs>
          <w:tab w:val="left" w:pos="9540"/>
        </w:tabs>
        <w:spacing w:before="100" w:after="100"/>
        <w:ind w:firstLine="567"/>
        <w:jc w:val="both"/>
        <w:rPr>
          <w:bCs/>
          <w:sz w:val="28"/>
          <w:szCs w:val="28"/>
        </w:rPr>
      </w:pPr>
      <w:r w:rsidRPr="00C05DD0">
        <w:rPr>
          <w:bCs/>
          <w:i/>
          <w:sz w:val="28"/>
          <w:szCs w:val="28"/>
        </w:rPr>
        <w:t xml:space="preserve">Đối với trường hợp cấp chứng nhận đăng ký, biển số xe ô tô trúng đấu giá cho xe mới, tổ chức, cá nhân trúng đấu giá nộp lệ phí cấp chứng nhận đăng ký, biển số phương tiện giao thông, như sau: Đăng ký cấp giấy chứng nhận, biển số tại khu vực I áp dụng mức thu lệ phí tại khu vực I; đăng ký cấp giấy chứng nhận, biển số tại khu vực II </w:t>
      </w:r>
      <w:r w:rsidRPr="00C05DD0">
        <w:rPr>
          <w:bCs/>
          <w:i/>
          <w:strike/>
          <w:sz w:val="28"/>
          <w:szCs w:val="28"/>
        </w:rPr>
        <w:t>và khu vực III</w:t>
      </w:r>
      <w:r w:rsidRPr="00C05DD0">
        <w:rPr>
          <w:bCs/>
          <w:i/>
          <w:sz w:val="28"/>
          <w:szCs w:val="28"/>
        </w:rPr>
        <w:t xml:space="preserve"> áp dụng mức thu lệ phí tại khu vực II.</w:t>
      </w:r>
      <w:r>
        <w:rPr>
          <w:bCs/>
          <w:i/>
          <w:sz w:val="28"/>
          <w:szCs w:val="28"/>
        </w:rPr>
        <w:t>”</w:t>
      </w:r>
    </w:p>
    <w:p w:rsidR="00E52BE6" w:rsidRDefault="00E52BE6" w:rsidP="00F13975">
      <w:pPr>
        <w:pStyle w:val="BodyText"/>
        <w:widowControl w:val="0"/>
        <w:tabs>
          <w:tab w:val="left" w:pos="9540"/>
        </w:tabs>
        <w:spacing w:before="100" w:after="100"/>
        <w:ind w:firstLine="567"/>
        <w:jc w:val="both"/>
        <w:rPr>
          <w:b/>
          <w:i/>
          <w:color w:val="000000"/>
          <w:sz w:val="28"/>
          <w:szCs w:val="28"/>
          <w:lang w:val="nl-NL"/>
        </w:rPr>
      </w:pPr>
      <w:r>
        <w:rPr>
          <w:b/>
          <w:i/>
          <w:color w:val="000000"/>
          <w:sz w:val="28"/>
          <w:szCs w:val="28"/>
          <w:lang w:val="nl-NL"/>
        </w:rPr>
        <w:t xml:space="preserve">1.4. Về </w:t>
      </w:r>
      <w:r w:rsidR="00931FCC">
        <w:rPr>
          <w:b/>
          <w:i/>
          <w:color w:val="000000"/>
          <w:sz w:val="28"/>
          <w:szCs w:val="28"/>
          <w:lang w:val="nl-NL"/>
        </w:rPr>
        <w:t xml:space="preserve">việc sửa đổi, bổ sung </w:t>
      </w:r>
      <w:r w:rsidR="00931FCC" w:rsidRPr="00931FCC">
        <w:rPr>
          <w:b/>
          <w:i/>
          <w:color w:val="000000"/>
          <w:sz w:val="28"/>
          <w:szCs w:val="28"/>
          <w:lang w:val="nl-NL"/>
        </w:rPr>
        <w:t xml:space="preserve">Thông tư số 73/2024/TT-BTC ngày 21/10/2024 </w:t>
      </w:r>
      <w:r w:rsidR="0065462F">
        <w:rPr>
          <w:b/>
          <w:i/>
          <w:color w:val="000000"/>
          <w:sz w:val="28"/>
          <w:szCs w:val="28"/>
          <w:lang w:val="nl-NL"/>
        </w:rPr>
        <w:t>c</w:t>
      </w:r>
      <w:r w:rsidR="00931FCC" w:rsidRPr="00931FCC">
        <w:rPr>
          <w:b/>
          <w:i/>
          <w:color w:val="000000"/>
          <w:sz w:val="28"/>
          <w:szCs w:val="28"/>
          <w:lang w:val="nl-NL"/>
        </w:rPr>
        <w:t>ủa Bộ trưởng Bộ Tài chính quy định mức thu, miễn, chế độ thu, nộp lệ phí cấp đổi, cấp lại thẻ căn cước</w:t>
      </w:r>
    </w:p>
    <w:p w:rsidR="00E52BE6" w:rsidRPr="00E52BE6" w:rsidRDefault="00E52BE6" w:rsidP="00F13975">
      <w:pPr>
        <w:pStyle w:val="BodyText"/>
        <w:widowControl w:val="0"/>
        <w:tabs>
          <w:tab w:val="left" w:pos="9540"/>
        </w:tabs>
        <w:spacing w:before="100" w:after="100"/>
        <w:ind w:firstLine="567"/>
        <w:jc w:val="both"/>
        <w:rPr>
          <w:b/>
          <w:i/>
          <w:color w:val="000000"/>
          <w:sz w:val="28"/>
          <w:szCs w:val="28"/>
          <w:lang w:val="nl-NL"/>
        </w:rPr>
      </w:pPr>
      <w:r>
        <w:rPr>
          <w:color w:val="000000"/>
          <w:sz w:val="28"/>
          <w:szCs w:val="28"/>
          <w:lang w:val="nl-NL"/>
        </w:rPr>
        <w:t xml:space="preserve">Tại </w:t>
      </w:r>
      <w:r w:rsidR="0065462F">
        <w:rPr>
          <w:color w:val="000000"/>
          <w:sz w:val="28"/>
          <w:szCs w:val="28"/>
          <w:lang w:val="nl-NL"/>
        </w:rPr>
        <w:t>k</w:t>
      </w:r>
      <w:r w:rsidRPr="00E52BE6">
        <w:rPr>
          <w:color w:val="000000"/>
          <w:sz w:val="28"/>
          <w:szCs w:val="28"/>
          <w:lang w:val="nl-NL"/>
        </w:rPr>
        <w:t>hoản 3 Điều 5 Thông tư số 73/2024/TT-BTC</w:t>
      </w:r>
      <w:r>
        <w:rPr>
          <w:color w:val="000000"/>
          <w:sz w:val="28"/>
          <w:szCs w:val="28"/>
          <w:lang w:val="nl-NL"/>
        </w:rPr>
        <w:t xml:space="preserve"> </w:t>
      </w:r>
      <w:r w:rsidRPr="00E52BE6">
        <w:rPr>
          <w:color w:val="000000"/>
          <w:sz w:val="28"/>
          <w:szCs w:val="28"/>
          <w:lang w:val="nl-NL"/>
        </w:rPr>
        <w:t xml:space="preserve">quy định: </w:t>
      </w:r>
      <w:r w:rsidRPr="00E52BE6">
        <w:rPr>
          <w:rFonts w:eastAsia="Arial"/>
          <w:i/>
          <w:sz w:val="28"/>
          <w:szCs w:val="28"/>
          <w:lang w:val="nl-NL"/>
        </w:rPr>
        <w:t>“Miễn lệ phí cấp đổi, cấp lại thẻ căn cước đối với các trường hợp sau:…</w:t>
      </w:r>
    </w:p>
    <w:p w:rsidR="00E52BE6" w:rsidRDefault="00E52BE6" w:rsidP="00F13975">
      <w:pPr>
        <w:pStyle w:val="BodyText"/>
        <w:widowControl w:val="0"/>
        <w:tabs>
          <w:tab w:val="left" w:pos="9540"/>
        </w:tabs>
        <w:spacing w:before="100" w:after="100"/>
        <w:ind w:firstLine="567"/>
        <w:jc w:val="both"/>
        <w:rPr>
          <w:color w:val="000000"/>
          <w:sz w:val="28"/>
          <w:szCs w:val="28"/>
          <w:lang w:val="nl-NL"/>
        </w:rPr>
      </w:pPr>
      <w:r w:rsidRPr="00E52BE6">
        <w:rPr>
          <w:rFonts w:eastAsia="Arial"/>
          <w:i/>
          <w:sz w:val="28"/>
          <w:szCs w:val="28"/>
          <w:lang w:val="nl-NL"/>
        </w:rPr>
        <w:t xml:space="preserve">3. Đồng bào dân tộc thiểu số ở </w:t>
      </w:r>
      <w:r w:rsidRPr="00E52BE6">
        <w:rPr>
          <w:rFonts w:eastAsia="Arial"/>
          <w:i/>
          <w:sz w:val="28"/>
          <w:szCs w:val="28"/>
          <w:u w:val="single"/>
          <w:lang w:val="nl-NL"/>
        </w:rPr>
        <w:t>các xã có điều kiện kinh tế - xã hội đặc biệt khó khăn</w:t>
      </w:r>
      <w:r w:rsidRPr="00E52BE6">
        <w:rPr>
          <w:rFonts w:eastAsia="Arial"/>
          <w:i/>
          <w:sz w:val="28"/>
          <w:szCs w:val="28"/>
          <w:lang w:val="nl-NL"/>
        </w:rPr>
        <w:t xml:space="preserve">; công dân thường trú tại </w:t>
      </w:r>
      <w:r w:rsidRPr="00E52BE6">
        <w:rPr>
          <w:rFonts w:eastAsia="Arial"/>
          <w:i/>
          <w:sz w:val="28"/>
          <w:szCs w:val="28"/>
          <w:u w:val="single"/>
          <w:lang w:val="nl-NL"/>
        </w:rPr>
        <w:t>các xã biên giới</w:t>
      </w:r>
      <w:r w:rsidRPr="00E52BE6">
        <w:rPr>
          <w:rFonts w:eastAsia="Arial"/>
          <w:i/>
          <w:sz w:val="28"/>
          <w:szCs w:val="28"/>
          <w:lang w:val="nl-NL"/>
        </w:rPr>
        <w:t xml:space="preserve">; công dân thường trú tại các </w:t>
      </w:r>
      <w:r w:rsidRPr="00E52BE6">
        <w:rPr>
          <w:rFonts w:eastAsia="Arial"/>
          <w:i/>
          <w:sz w:val="28"/>
          <w:szCs w:val="28"/>
          <w:u w:val="single"/>
          <w:lang w:val="nl-NL"/>
        </w:rPr>
        <w:t>huyện đảo</w:t>
      </w:r>
      <w:r w:rsidRPr="00E52BE6">
        <w:rPr>
          <w:rFonts w:eastAsia="Arial"/>
          <w:i/>
          <w:sz w:val="28"/>
          <w:szCs w:val="28"/>
          <w:lang w:val="nl-NL"/>
        </w:rPr>
        <w:t>; công dân thuộc hộ nghèo theo quy định của pháp luật.”</w:t>
      </w:r>
    </w:p>
    <w:p w:rsidR="00E52BE6" w:rsidRDefault="00E52BE6" w:rsidP="00F13975">
      <w:pPr>
        <w:spacing w:before="100" w:after="100"/>
        <w:ind w:firstLine="567"/>
        <w:jc w:val="both"/>
        <w:rPr>
          <w:color w:val="000000"/>
          <w:sz w:val="28"/>
          <w:szCs w:val="28"/>
          <w:lang w:val="nl-NL"/>
        </w:rPr>
      </w:pPr>
      <w:r w:rsidRPr="00E52BE6">
        <w:rPr>
          <w:color w:val="000000"/>
          <w:sz w:val="28"/>
          <w:szCs w:val="28"/>
          <w:lang w:val="nl-NL"/>
        </w:rPr>
        <w:lastRenderedPageBreak/>
        <w:t>Theo quy định tại điểm b khoản 1 Điều 1 Luật Tổ chức chính quyền địa phương (sửa đổi) thì đơn vị hành chính dưới cấp tỉnh bao gồm: xã, phường, đặc khu.</w:t>
      </w:r>
      <w:r>
        <w:rPr>
          <w:color w:val="000000"/>
          <w:sz w:val="28"/>
          <w:szCs w:val="28"/>
          <w:lang w:val="nl-NL"/>
        </w:rPr>
        <w:t xml:space="preserve"> </w:t>
      </w:r>
      <w:r w:rsidRPr="00E52BE6">
        <w:rPr>
          <w:color w:val="000000"/>
          <w:sz w:val="28"/>
          <w:szCs w:val="28"/>
          <w:lang w:val="nl-NL"/>
        </w:rPr>
        <w:t xml:space="preserve">Do đó, </w:t>
      </w:r>
      <w:r w:rsidR="003600D9">
        <w:rPr>
          <w:color w:val="000000"/>
          <w:sz w:val="28"/>
          <w:szCs w:val="28"/>
          <w:lang w:val="nl-NL"/>
        </w:rPr>
        <w:t>Bộ Tài chính</w:t>
      </w:r>
      <w:r>
        <w:rPr>
          <w:color w:val="000000"/>
          <w:sz w:val="28"/>
          <w:szCs w:val="28"/>
          <w:lang w:val="nl-NL"/>
        </w:rPr>
        <w:t xml:space="preserve"> </w:t>
      </w:r>
      <w:r w:rsidRPr="00E52BE6">
        <w:rPr>
          <w:color w:val="000000"/>
          <w:sz w:val="28"/>
          <w:szCs w:val="28"/>
          <w:lang w:val="nl-NL"/>
        </w:rPr>
        <w:t>đề xuất sửa đổi</w:t>
      </w:r>
      <w:r>
        <w:rPr>
          <w:color w:val="000000"/>
          <w:sz w:val="28"/>
          <w:szCs w:val="28"/>
          <w:lang w:val="nl-NL"/>
        </w:rPr>
        <w:t xml:space="preserve">, bổ sung </w:t>
      </w:r>
      <w:r w:rsidR="0065462F">
        <w:rPr>
          <w:color w:val="000000"/>
          <w:sz w:val="28"/>
          <w:szCs w:val="28"/>
          <w:lang w:val="nl-NL"/>
        </w:rPr>
        <w:t>k</w:t>
      </w:r>
      <w:r w:rsidRPr="00E52BE6">
        <w:rPr>
          <w:color w:val="000000"/>
          <w:sz w:val="28"/>
          <w:szCs w:val="28"/>
          <w:lang w:val="nl-NL"/>
        </w:rPr>
        <w:t>hoản 3 Điều 5 Thông tư số 73/2024/TT-BTC</w:t>
      </w:r>
      <w:r>
        <w:rPr>
          <w:color w:val="000000"/>
          <w:sz w:val="28"/>
          <w:szCs w:val="28"/>
          <w:lang w:val="nl-NL"/>
        </w:rPr>
        <w:t xml:space="preserve"> tại khoản 4 Điều 1 dự thảo Thông tư</w:t>
      </w:r>
      <w:r w:rsidRPr="00E52BE6">
        <w:rPr>
          <w:color w:val="000000"/>
          <w:sz w:val="28"/>
          <w:szCs w:val="28"/>
          <w:lang w:val="nl-NL"/>
        </w:rPr>
        <w:t xml:space="preserve"> như sau:</w:t>
      </w:r>
    </w:p>
    <w:p w:rsidR="00922858" w:rsidRPr="00E52BE6" w:rsidRDefault="00E52BE6" w:rsidP="00F13975">
      <w:pPr>
        <w:spacing w:before="100" w:after="100"/>
        <w:ind w:firstLine="567"/>
        <w:jc w:val="both"/>
        <w:rPr>
          <w:i/>
          <w:color w:val="000000"/>
          <w:sz w:val="28"/>
          <w:szCs w:val="28"/>
          <w:lang w:val="nl-NL"/>
        </w:rPr>
      </w:pPr>
      <w:r w:rsidRPr="00E52BE6">
        <w:rPr>
          <w:rFonts w:eastAsia="Arial"/>
          <w:i/>
          <w:sz w:val="28"/>
          <w:szCs w:val="28"/>
          <w:lang w:val="nl-NL"/>
        </w:rPr>
        <w:t xml:space="preserve">“3. Đồng bào dân tộc thiểu số ở các xã có điều kiện kinh tế - xã hội đặc biệt khó khăn; công dân thường trú tại các xã biên giới; công dân thường trú tại các </w:t>
      </w:r>
      <w:r w:rsidRPr="00E52BE6">
        <w:rPr>
          <w:i/>
          <w:strike/>
          <w:color w:val="000000"/>
          <w:sz w:val="28"/>
          <w:szCs w:val="28"/>
          <w:lang w:eastAsia="vi-VN"/>
        </w:rPr>
        <w:t xml:space="preserve">huyện </w:t>
      </w:r>
      <w:r w:rsidRPr="00E52BE6">
        <w:rPr>
          <w:i/>
          <w:strike/>
          <w:sz w:val="28"/>
          <w:szCs w:val="28"/>
          <w:lang w:val="nl-NL"/>
        </w:rPr>
        <w:t xml:space="preserve">hải </w:t>
      </w:r>
      <w:r w:rsidRPr="00E52BE6">
        <w:rPr>
          <w:i/>
          <w:strike/>
          <w:color w:val="000000"/>
          <w:sz w:val="28"/>
          <w:szCs w:val="28"/>
          <w:lang w:eastAsia="vi-VN"/>
        </w:rPr>
        <w:t>đảo</w:t>
      </w:r>
      <w:r w:rsidRPr="00E52BE6">
        <w:rPr>
          <w:i/>
          <w:color w:val="000000"/>
          <w:sz w:val="28"/>
          <w:szCs w:val="28"/>
          <w:lang w:eastAsia="vi-VN"/>
        </w:rPr>
        <w:t xml:space="preserve"> </w:t>
      </w:r>
      <w:r w:rsidRPr="00E52BE6">
        <w:rPr>
          <w:b/>
          <w:i/>
          <w:sz w:val="28"/>
          <w:szCs w:val="28"/>
          <w:lang w:val="nl-NL"/>
        </w:rPr>
        <w:t>đặc khu</w:t>
      </w:r>
      <w:r w:rsidRPr="00E52BE6">
        <w:rPr>
          <w:rFonts w:eastAsia="Arial"/>
          <w:i/>
          <w:sz w:val="28"/>
          <w:szCs w:val="28"/>
          <w:lang w:val="nl-NL"/>
        </w:rPr>
        <w:t>; công dân thuộc hộ nghèo theo quy định của pháp luật.”</w:t>
      </w:r>
      <w:r w:rsidR="000B3C21">
        <w:rPr>
          <w:bCs/>
          <w:sz w:val="28"/>
          <w:szCs w:val="28"/>
        </w:rPr>
        <w:t xml:space="preserve">     </w:t>
      </w:r>
      <w:r w:rsidR="00180803">
        <w:rPr>
          <w:bCs/>
          <w:sz w:val="28"/>
          <w:szCs w:val="28"/>
        </w:rPr>
        <w:t xml:space="preserve">    </w:t>
      </w:r>
      <w:r w:rsidR="00A07455">
        <w:rPr>
          <w:bCs/>
          <w:sz w:val="28"/>
          <w:szCs w:val="28"/>
        </w:rPr>
        <w:t xml:space="preserve">  </w:t>
      </w:r>
      <w:r w:rsidR="003570E8">
        <w:rPr>
          <w:bCs/>
          <w:sz w:val="28"/>
          <w:szCs w:val="28"/>
        </w:rPr>
        <w:t xml:space="preserve">  </w:t>
      </w:r>
      <w:r w:rsidR="00444DF3">
        <w:rPr>
          <w:bCs/>
          <w:sz w:val="28"/>
          <w:szCs w:val="28"/>
        </w:rPr>
        <w:t xml:space="preserve"> </w:t>
      </w:r>
      <w:r w:rsidR="00C35EFB">
        <w:rPr>
          <w:bCs/>
          <w:sz w:val="28"/>
          <w:szCs w:val="28"/>
        </w:rPr>
        <w:t xml:space="preserve"> </w:t>
      </w:r>
      <w:r w:rsidR="00922858">
        <w:rPr>
          <w:bCs/>
          <w:sz w:val="28"/>
          <w:szCs w:val="28"/>
        </w:rPr>
        <w:t xml:space="preserve"> </w:t>
      </w:r>
    </w:p>
    <w:p w:rsidR="004C3376" w:rsidRDefault="004C3376" w:rsidP="00F13975">
      <w:pPr>
        <w:pStyle w:val="BodyText"/>
        <w:widowControl w:val="0"/>
        <w:tabs>
          <w:tab w:val="left" w:pos="9540"/>
        </w:tabs>
        <w:spacing w:before="100" w:after="100"/>
        <w:ind w:firstLine="567"/>
        <w:jc w:val="both"/>
        <w:rPr>
          <w:b/>
          <w:bCs/>
          <w:sz w:val="28"/>
          <w:szCs w:val="28"/>
        </w:rPr>
      </w:pPr>
      <w:r>
        <w:rPr>
          <w:b/>
          <w:color w:val="000000"/>
          <w:sz w:val="28"/>
          <w:szCs w:val="28"/>
          <w:lang w:val="nl-NL"/>
        </w:rPr>
        <w:t xml:space="preserve">2. Về </w:t>
      </w:r>
      <w:r>
        <w:rPr>
          <w:b/>
          <w:bCs/>
          <w:sz w:val="28"/>
          <w:szCs w:val="28"/>
        </w:rPr>
        <w:t>nguyên tắc áp dụng</w:t>
      </w:r>
      <w:r w:rsidRPr="00F5312F">
        <w:rPr>
          <w:b/>
          <w:bCs/>
          <w:sz w:val="28"/>
          <w:szCs w:val="28"/>
          <w:lang w:val="vi-VN"/>
        </w:rPr>
        <w:t xml:space="preserve"> </w:t>
      </w:r>
      <w:r>
        <w:rPr>
          <w:b/>
          <w:bCs/>
          <w:sz w:val="28"/>
          <w:szCs w:val="28"/>
        </w:rPr>
        <w:t>mức</w:t>
      </w:r>
      <w:r w:rsidRPr="00F5312F">
        <w:rPr>
          <w:b/>
          <w:bCs/>
          <w:sz w:val="28"/>
          <w:szCs w:val="28"/>
          <w:lang w:val="vi-VN"/>
        </w:rPr>
        <w:t xml:space="preserve"> thu phí</w:t>
      </w:r>
      <w:r>
        <w:rPr>
          <w:b/>
          <w:bCs/>
          <w:sz w:val="28"/>
          <w:szCs w:val="28"/>
        </w:rPr>
        <w:t xml:space="preserve"> theo khu vực địa lý</w:t>
      </w:r>
      <w:r w:rsidRPr="00F5312F">
        <w:rPr>
          <w:b/>
          <w:bCs/>
          <w:sz w:val="28"/>
          <w:szCs w:val="28"/>
          <w:lang w:val="vi-VN"/>
        </w:rPr>
        <w:t xml:space="preserve"> tại các Thông tư </w:t>
      </w:r>
      <w:r w:rsidRPr="000305E8">
        <w:rPr>
          <w:b/>
          <w:sz w:val="28"/>
          <w:szCs w:val="28"/>
          <w:lang w:val="vi-VN"/>
        </w:rPr>
        <w:t>của Bộ trưởng Bộ Tài chính</w:t>
      </w:r>
      <w:r w:rsidRPr="00F5312F">
        <w:rPr>
          <w:b/>
          <w:bCs/>
          <w:sz w:val="28"/>
          <w:szCs w:val="28"/>
          <w:lang w:val="vi-VN"/>
        </w:rPr>
        <w:t xml:space="preserve"> quy định về phí, lệ phí</w:t>
      </w:r>
    </w:p>
    <w:p w:rsidR="0023344D" w:rsidRPr="0023344D" w:rsidRDefault="0023344D" w:rsidP="00F13975">
      <w:pPr>
        <w:pStyle w:val="BodyText"/>
        <w:widowControl w:val="0"/>
        <w:tabs>
          <w:tab w:val="left" w:pos="9540"/>
        </w:tabs>
        <w:spacing w:before="100" w:after="100"/>
        <w:ind w:firstLine="567"/>
        <w:jc w:val="both"/>
        <w:rPr>
          <w:b/>
          <w:i/>
          <w:color w:val="000000"/>
          <w:sz w:val="28"/>
          <w:szCs w:val="28"/>
        </w:rPr>
      </w:pPr>
      <w:r>
        <w:rPr>
          <w:b/>
          <w:i/>
          <w:color w:val="000000"/>
          <w:sz w:val="28"/>
          <w:szCs w:val="28"/>
        </w:rPr>
        <w:t xml:space="preserve">* Về </w:t>
      </w:r>
      <w:r w:rsidR="00E47AAC">
        <w:rPr>
          <w:b/>
          <w:i/>
          <w:color w:val="000000"/>
          <w:sz w:val="28"/>
          <w:szCs w:val="28"/>
        </w:rPr>
        <w:t xml:space="preserve">nguyên tắc áp dụng quy định tại </w:t>
      </w:r>
      <w:r w:rsidR="00E47AAC" w:rsidRPr="00E47AAC">
        <w:rPr>
          <w:b/>
          <w:i/>
          <w:color w:val="000000"/>
          <w:sz w:val="28"/>
          <w:szCs w:val="28"/>
        </w:rPr>
        <w:t>Điều 3 Thông tư số 34/2023/TT-BTC ngày 31/5/2023 của Bộ trưởng Bộ Tài chính quy định mức thu, chế độ thu, nộp, quản lý và sử dụng phí thẩm định cấp giấy phép hoạt động quan trắc môi trường</w:t>
      </w:r>
      <w:r w:rsidR="00E47AAC">
        <w:rPr>
          <w:b/>
          <w:i/>
          <w:color w:val="000000"/>
          <w:sz w:val="28"/>
          <w:szCs w:val="28"/>
        </w:rPr>
        <w:t xml:space="preserve"> </w:t>
      </w:r>
    </w:p>
    <w:p w:rsidR="0023344D" w:rsidRPr="0023344D" w:rsidRDefault="0023344D" w:rsidP="00F13975">
      <w:pPr>
        <w:pStyle w:val="NormalWeb"/>
        <w:shd w:val="clear" w:color="auto" w:fill="FFFFFF"/>
        <w:spacing w:beforeAutospacing="0" w:afterAutospacing="0"/>
        <w:ind w:firstLine="567"/>
        <w:jc w:val="both"/>
        <w:rPr>
          <w:bCs/>
          <w:i/>
          <w:color w:val="000000"/>
          <w:sz w:val="28"/>
          <w:szCs w:val="28"/>
        </w:rPr>
      </w:pPr>
      <w:r w:rsidRPr="0023344D">
        <w:rPr>
          <w:bCs/>
          <w:color w:val="000000"/>
          <w:sz w:val="28"/>
          <w:szCs w:val="28"/>
        </w:rPr>
        <w:t>- Tại khoản 1 Điều 3 Thông tư số 34/2023/TT-BTC</w:t>
      </w:r>
      <w:r>
        <w:rPr>
          <w:bCs/>
          <w:color w:val="000000"/>
          <w:sz w:val="28"/>
          <w:szCs w:val="28"/>
        </w:rPr>
        <w:t xml:space="preserve"> </w:t>
      </w:r>
      <w:r w:rsidRPr="0023344D">
        <w:rPr>
          <w:bCs/>
          <w:color w:val="000000"/>
          <w:sz w:val="28"/>
          <w:szCs w:val="28"/>
        </w:rPr>
        <w:t xml:space="preserve">quy định: </w:t>
      </w:r>
      <w:r>
        <w:rPr>
          <w:bCs/>
          <w:color w:val="000000"/>
          <w:sz w:val="28"/>
          <w:szCs w:val="28"/>
        </w:rPr>
        <w:t>“</w:t>
      </w:r>
      <w:r w:rsidRPr="0023344D">
        <w:rPr>
          <w:bCs/>
          <w:i/>
          <w:color w:val="000000"/>
          <w:sz w:val="28"/>
          <w:szCs w:val="28"/>
        </w:rPr>
        <w:t>1. Mức thu phí thẩm định cấp, điều chỉnh nội dung giấy chứng nhận đủ điều kiện hoạt động dịch vụ quan trắc môi trường được xác định theo công thức sau</w:t>
      </w:r>
      <w:proofErr w:type="gramStart"/>
      <w:r w:rsidRPr="0023344D">
        <w:rPr>
          <w:bCs/>
          <w:i/>
          <w:color w:val="000000"/>
          <w:sz w:val="28"/>
          <w:szCs w:val="28"/>
        </w:rPr>
        <w:t>:</w:t>
      </w:r>
      <w:r>
        <w:rPr>
          <w:bCs/>
          <w:i/>
          <w:color w:val="000000"/>
          <w:sz w:val="28"/>
          <w:szCs w:val="28"/>
          <w:lang w:eastAsia="vi-VN"/>
        </w:rPr>
        <w:t>…</w:t>
      </w:r>
      <w:proofErr w:type="gramEnd"/>
    </w:p>
    <w:p w:rsidR="0023344D" w:rsidRPr="0023344D" w:rsidRDefault="0023344D" w:rsidP="00F13975">
      <w:pPr>
        <w:shd w:val="clear" w:color="auto" w:fill="FFFFFF"/>
        <w:spacing w:before="100" w:after="100"/>
        <w:ind w:firstLine="567"/>
        <w:jc w:val="both"/>
        <w:rPr>
          <w:bCs/>
          <w:i/>
          <w:color w:val="000000"/>
          <w:sz w:val="28"/>
          <w:szCs w:val="28"/>
          <w:lang w:eastAsia="vi-VN"/>
        </w:rPr>
      </w:pPr>
      <w:r w:rsidRPr="0023344D">
        <w:rPr>
          <w:bCs/>
          <w:i/>
          <w:color w:val="000000"/>
          <w:sz w:val="28"/>
          <w:szCs w:val="28"/>
          <w:lang w:eastAsia="vi-VN"/>
        </w:rPr>
        <w:t xml:space="preserve">- K: Hệ số vị trí địa lý </w:t>
      </w:r>
      <w:proofErr w:type="gramStart"/>
      <w:r w:rsidRPr="0023344D">
        <w:rPr>
          <w:bCs/>
          <w:i/>
          <w:color w:val="000000"/>
          <w:sz w:val="28"/>
          <w:szCs w:val="28"/>
          <w:lang w:eastAsia="vi-VN"/>
        </w:rPr>
        <w:t>theo</w:t>
      </w:r>
      <w:proofErr w:type="gramEnd"/>
      <w:r w:rsidRPr="0023344D">
        <w:rPr>
          <w:bCs/>
          <w:i/>
          <w:color w:val="000000"/>
          <w:sz w:val="28"/>
          <w:szCs w:val="28"/>
          <w:lang w:eastAsia="vi-VN"/>
        </w:rPr>
        <w:t xml:space="preserve"> </w:t>
      </w:r>
      <w:r w:rsidRPr="0023344D">
        <w:rPr>
          <w:bCs/>
          <w:i/>
          <w:color w:val="000000"/>
          <w:sz w:val="28"/>
          <w:szCs w:val="28"/>
          <w:u w:val="single"/>
          <w:lang w:eastAsia="vi-VN"/>
        </w:rPr>
        <w:t>khu vực của tổ chức đề nghị cấp, điều chỉnh nội dung giấy chứng nhận</w:t>
      </w:r>
      <w:r w:rsidRPr="0023344D">
        <w:rPr>
          <w:bCs/>
          <w:i/>
          <w:color w:val="000000"/>
          <w:sz w:val="28"/>
          <w:szCs w:val="28"/>
          <w:lang w:eastAsia="vi-VN"/>
        </w:rPr>
        <w:t>, chi tiết tạ</w:t>
      </w:r>
      <w:r w:rsidR="00F13975">
        <w:rPr>
          <w:bCs/>
          <w:i/>
          <w:color w:val="000000"/>
          <w:sz w:val="28"/>
          <w:szCs w:val="28"/>
          <w:lang w:eastAsia="vi-VN"/>
        </w:rPr>
        <w:t>i Phụ lục kèm theo Thông tư này</w:t>
      </w:r>
      <w:r>
        <w:rPr>
          <w:bCs/>
          <w:i/>
          <w:color w:val="000000"/>
          <w:sz w:val="28"/>
          <w:szCs w:val="28"/>
          <w:lang w:eastAsia="vi-VN"/>
        </w:rPr>
        <w:t>…</w:t>
      </w:r>
    </w:p>
    <w:p w:rsidR="0023344D" w:rsidRPr="0023344D" w:rsidRDefault="0023344D" w:rsidP="00F13975">
      <w:pPr>
        <w:shd w:val="clear" w:color="auto" w:fill="FFFFFF"/>
        <w:spacing w:before="100" w:after="100"/>
        <w:ind w:firstLine="567"/>
        <w:jc w:val="both"/>
        <w:rPr>
          <w:bCs/>
          <w:i/>
          <w:color w:val="000000"/>
          <w:sz w:val="28"/>
          <w:szCs w:val="28"/>
          <w:lang w:eastAsia="vi-VN"/>
        </w:rPr>
      </w:pPr>
      <w:r w:rsidRPr="0023344D">
        <w:rPr>
          <w:bCs/>
          <w:i/>
          <w:color w:val="000000"/>
          <w:sz w:val="28"/>
          <w:szCs w:val="28"/>
          <w:lang w:eastAsia="vi-VN"/>
        </w:rPr>
        <w:t xml:space="preserve">Mức </w:t>
      </w:r>
      <w:proofErr w:type="gramStart"/>
      <w:r w:rsidRPr="0023344D">
        <w:rPr>
          <w:bCs/>
          <w:i/>
          <w:color w:val="000000"/>
          <w:sz w:val="28"/>
          <w:szCs w:val="28"/>
          <w:lang w:eastAsia="vi-VN"/>
        </w:rPr>
        <w:t>thu</w:t>
      </w:r>
      <w:proofErr w:type="gramEnd"/>
      <w:r w:rsidRPr="0023344D">
        <w:rPr>
          <w:bCs/>
          <w:i/>
          <w:color w:val="000000"/>
          <w:sz w:val="28"/>
          <w:szCs w:val="28"/>
          <w:lang w:eastAsia="vi-VN"/>
        </w:rPr>
        <w:t xml:space="preserve"> phí thẩm định cụ thể như sau:</w:t>
      </w:r>
    </w:p>
    <w:p w:rsidR="0023344D" w:rsidRPr="0023344D" w:rsidRDefault="0023344D" w:rsidP="0023344D">
      <w:pPr>
        <w:shd w:val="clear" w:color="auto" w:fill="FFFFFF"/>
        <w:jc w:val="right"/>
        <w:rPr>
          <w:bCs/>
          <w:i/>
          <w:color w:val="000000"/>
          <w:lang w:eastAsia="vi-VN"/>
        </w:rPr>
      </w:pPr>
      <w:r w:rsidRPr="0023344D">
        <w:rPr>
          <w:bCs/>
          <w:i/>
          <w:color w:val="000000"/>
          <w:lang w:eastAsia="vi-VN"/>
        </w:rPr>
        <w:t>Đơn vị tính: 1.000 đồng</w:t>
      </w:r>
    </w:p>
    <w:tbl>
      <w:tblPr>
        <w:tblW w:w="5000" w:type="pct"/>
        <w:tblCellSpacing w:w="0" w:type="dxa"/>
        <w:shd w:val="clear" w:color="auto" w:fill="FFFFFF"/>
        <w:tblLayout w:type="fixed"/>
        <w:tblCellMar>
          <w:left w:w="0" w:type="dxa"/>
          <w:right w:w="0" w:type="dxa"/>
        </w:tblCellMar>
        <w:tblLook w:val="04A0"/>
      </w:tblPr>
      <w:tblGrid>
        <w:gridCol w:w="2139"/>
        <w:gridCol w:w="1302"/>
        <w:gridCol w:w="1488"/>
        <w:gridCol w:w="1488"/>
        <w:gridCol w:w="1487"/>
        <w:gridCol w:w="1208"/>
      </w:tblGrid>
      <w:tr w:rsidR="0023344D" w:rsidRPr="0023344D" w:rsidTr="00931FCC">
        <w:trPr>
          <w:tblCellSpacing w:w="0" w:type="dxa"/>
        </w:trPr>
        <w:tc>
          <w:tcPr>
            <w:tcW w:w="1150" w:type="pct"/>
            <w:tcBorders>
              <w:top w:val="single" w:sz="8" w:space="0" w:color="auto"/>
              <w:left w:val="single" w:sz="8" w:space="0" w:color="auto"/>
              <w:bottom w:val="single" w:sz="8" w:space="0" w:color="auto"/>
              <w:right w:val="single" w:sz="8" w:space="0" w:color="auto"/>
              <w:tl2br w:val="single" w:sz="4" w:space="0" w:color="auto"/>
            </w:tcBorders>
            <w:shd w:val="clear" w:color="auto" w:fill="FFFFFF"/>
            <w:hideMark/>
          </w:tcPr>
          <w:p w:rsidR="0023344D" w:rsidRPr="0023344D" w:rsidRDefault="0023344D" w:rsidP="0023344D">
            <w:pPr>
              <w:jc w:val="right"/>
              <w:rPr>
                <w:bCs/>
                <w:i/>
                <w:color w:val="000000"/>
                <w:lang w:eastAsia="vi-VN"/>
              </w:rPr>
            </w:pPr>
            <w:r w:rsidRPr="0023344D">
              <w:rPr>
                <w:bCs/>
                <w:i/>
                <w:color w:val="000000"/>
                <w:lang w:eastAsia="vi-VN"/>
              </w:rPr>
              <w:t>M</w:t>
            </w:r>
          </w:p>
          <w:p w:rsidR="0023344D" w:rsidRPr="0023344D" w:rsidRDefault="0023344D" w:rsidP="0023344D">
            <w:pPr>
              <w:rPr>
                <w:bCs/>
                <w:i/>
                <w:color w:val="000000"/>
                <w:lang w:eastAsia="vi-VN"/>
              </w:rPr>
            </w:pPr>
            <w:r w:rsidRPr="0023344D">
              <w:rPr>
                <w:bCs/>
                <w:i/>
                <w:color w:val="000000"/>
                <w:lang w:eastAsia="vi-VN"/>
              </w:rPr>
              <w:br/>
              <w:t>K</w:t>
            </w:r>
          </w:p>
        </w:tc>
        <w:tc>
          <w:tcPr>
            <w:tcW w:w="700" w:type="pct"/>
            <w:tcBorders>
              <w:top w:val="single" w:sz="8" w:space="0" w:color="auto"/>
              <w:left w:val="nil"/>
              <w:bottom w:val="single" w:sz="8" w:space="0" w:color="auto"/>
              <w:right w:val="single" w:sz="8" w:space="0" w:color="auto"/>
            </w:tcBorders>
            <w:shd w:val="clear" w:color="auto" w:fill="FFFFFF"/>
            <w:hideMark/>
          </w:tcPr>
          <w:p w:rsidR="0023344D" w:rsidRPr="0023344D" w:rsidRDefault="0023344D" w:rsidP="0023344D">
            <w:pPr>
              <w:jc w:val="center"/>
              <w:rPr>
                <w:bCs/>
                <w:i/>
                <w:color w:val="000000"/>
                <w:lang w:eastAsia="vi-VN"/>
              </w:rPr>
            </w:pPr>
            <w:r w:rsidRPr="0023344D">
              <w:rPr>
                <w:bCs/>
                <w:i/>
                <w:color w:val="000000"/>
                <w:lang w:eastAsia="vi-VN"/>
              </w:rPr>
              <w:t>Dưới 16 thông số</w:t>
            </w:r>
            <w:r w:rsidRPr="0023344D">
              <w:rPr>
                <w:bCs/>
                <w:i/>
                <w:color w:val="000000"/>
                <w:lang w:eastAsia="vi-VN"/>
              </w:rPr>
              <w:br/>
              <w:t>(M = 1,0)</w:t>
            </w:r>
          </w:p>
        </w:tc>
        <w:tc>
          <w:tcPr>
            <w:tcW w:w="800" w:type="pct"/>
            <w:tcBorders>
              <w:top w:val="single" w:sz="8" w:space="0" w:color="auto"/>
              <w:left w:val="nil"/>
              <w:bottom w:val="single" w:sz="8" w:space="0" w:color="auto"/>
              <w:right w:val="single" w:sz="8" w:space="0" w:color="auto"/>
            </w:tcBorders>
            <w:shd w:val="clear" w:color="auto" w:fill="FFFFFF"/>
            <w:hideMark/>
          </w:tcPr>
          <w:p w:rsidR="0023344D" w:rsidRPr="0023344D" w:rsidRDefault="0023344D" w:rsidP="0023344D">
            <w:pPr>
              <w:jc w:val="center"/>
              <w:rPr>
                <w:bCs/>
                <w:i/>
                <w:color w:val="000000"/>
                <w:lang w:eastAsia="vi-VN"/>
              </w:rPr>
            </w:pPr>
            <w:r w:rsidRPr="0023344D">
              <w:rPr>
                <w:bCs/>
                <w:i/>
                <w:color w:val="000000"/>
                <w:lang w:eastAsia="vi-VN"/>
              </w:rPr>
              <w:t>Từ 16 đến 30 thông số</w:t>
            </w:r>
            <w:r w:rsidRPr="0023344D">
              <w:rPr>
                <w:bCs/>
                <w:i/>
                <w:color w:val="000000"/>
                <w:lang w:eastAsia="vi-VN"/>
              </w:rPr>
              <w:br/>
              <w:t>(M = 1,2)</w:t>
            </w:r>
          </w:p>
        </w:tc>
        <w:tc>
          <w:tcPr>
            <w:tcW w:w="800" w:type="pct"/>
            <w:tcBorders>
              <w:top w:val="single" w:sz="8" w:space="0" w:color="auto"/>
              <w:left w:val="nil"/>
              <w:bottom w:val="single" w:sz="8" w:space="0" w:color="auto"/>
              <w:right w:val="single" w:sz="8" w:space="0" w:color="auto"/>
            </w:tcBorders>
            <w:shd w:val="clear" w:color="auto" w:fill="FFFFFF"/>
            <w:hideMark/>
          </w:tcPr>
          <w:p w:rsidR="0023344D" w:rsidRPr="0023344D" w:rsidRDefault="0023344D" w:rsidP="0023344D">
            <w:pPr>
              <w:jc w:val="center"/>
              <w:rPr>
                <w:bCs/>
                <w:i/>
                <w:color w:val="000000"/>
                <w:lang w:eastAsia="vi-VN"/>
              </w:rPr>
            </w:pPr>
            <w:r w:rsidRPr="0023344D">
              <w:rPr>
                <w:bCs/>
                <w:i/>
                <w:color w:val="000000"/>
                <w:lang w:eastAsia="vi-VN"/>
              </w:rPr>
              <w:t>Từ 31 đến 45 thông số</w:t>
            </w:r>
            <w:r w:rsidRPr="0023344D">
              <w:rPr>
                <w:bCs/>
                <w:i/>
                <w:color w:val="000000"/>
                <w:lang w:eastAsia="vi-VN"/>
              </w:rPr>
              <w:br/>
              <w:t>(M = 1,4)</w:t>
            </w:r>
          </w:p>
        </w:tc>
        <w:tc>
          <w:tcPr>
            <w:tcW w:w="800" w:type="pct"/>
            <w:tcBorders>
              <w:top w:val="single" w:sz="8" w:space="0" w:color="auto"/>
              <w:left w:val="nil"/>
              <w:bottom w:val="single" w:sz="8" w:space="0" w:color="auto"/>
              <w:right w:val="single" w:sz="8" w:space="0" w:color="auto"/>
            </w:tcBorders>
            <w:shd w:val="clear" w:color="auto" w:fill="FFFFFF"/>
            <w:hideMark/>
          </w:tcPr>
          <w:p w:rsidR="0023344D" w:rsidRPr="0023344D" w:rsidRDefault="0023344D" w:rsidP="0023344D">
            <w:pPr>
              <w:jc w:val="center"/>
              <w:rPr>
                <w:bCs/>
                <w:i/>
                <w:color w:val="000000"/>
                <w:lang w:eastAsia="vi-VN"/>
              </w:rPr>
            </w:pPr>
            <w:r w:rsidRPr="0023344D">
              <w:rPr>
                <w:bCs/>
                <w:i/>
                <w:color w:val="000000"/>
                <w:lang w:eastAsia="vi-VN"/>
              </w:rPr>
              <w:t>Từ 46 đến 60 thông số</w:t>
            </w:r>
            <w:r w:rsidRPr="0023344D">
              <w:rPr>
                <w:bCs/>
                <w:i/>
                <w:color w:val="000000"/>
                <w:lang w:eastAsia="vi-VN"/>
              </w:rPr>
              <w:br/>
              <w:t>(M = 1,6)</w:t>
            </w:r>
          </w:p>
        </w:tc>
        <w:tc>
          <w:tcPr>
            <w:tcW w:w="650" w:type="pct"/>
            <w:tcBorders>
              <w:top w:val="single" w:sz="8" w:space="0" w:color="auto"/>
              <w:left w:val="nil"/>
              <w:bottom w:val="single" w:sz="8" w:space="0" w:color="auto"/>
              <w:right w:val="single" w:sz="8" w:space="0" w:color="auto"/>
            </w:tcBorders>
            <w:shd w:val="clear" w:color="auto" w:fill="FFFFFF"/>
            <w:hideMark/>
          </w:tcPr>
          <w:p w:rsidR="0023344D" w:rsidRPr="0023344D" w:rsidRDefault="0023344D" w:rsidP="0023344D">
            <w:pPr>
              <w:jc w:val="center"/>
              <w:rPr>
                <w:bCs/>
                <w:i/>
                <w:color w:val="000000"/>
                <w:lang w:eastAsia="vi-VN"/>
              </w:rPr>
            </w:pPr>
            <w:r w:rsidRPr="0023344D">
              <w:rPr>
                <w:bCs/>
                <w:i/>
                <w:color w:val="000000"/>
                <w:lang w:eastAsia="vi-VN"/>
              </w:rPr>
              <w:t>Trên 60 thông số</w:t>
            </w:r>
            <w:r w:rsidRPr="0023344D">
              <w:rPr>
                <w:bCs/>
                <w:i/>
                <w:color w:val="000000"/>
                <w:lang w:eastAsia="vi-VN"/>
              </w:rPr>
              <w:br/>
              <w:t>(M = 1,8)</w:t>
            </w:r>
          </w:p>
        </w:tc>
      </w:tr>
      <w:tr w:rsidR="0023344D" w:rsidRPr="0023344D" w:rsidTr="0023344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23344D" w:rsidRPr="0023344D" w:rsidRDefault="0023344D" w:rsidP="0023344D">
            <w:pPr>
              <w:rPr>
                <w:bCs/>
                <w:i/>
                <w:color w:val="000000"/>
                <w:lang w:eastAsia="vi-VN"/>
              </w:rPr>
            </w:pPr>
            <w:r w:rsidRPr="0023344D">
              <w:rPr>
                <w:bCs/>
                <w:i/>
                <w:color w:val="000000"/>
                <w:lang w:eastAsia="vi-VN"/>
              </w:rPr>
              <w:t>Đồng bằng sông Hồng (K = 1,0)</w:t>
            </w:r>
          </w:p>
        </w:tc>
        <w:tc>
          <w:tcPr>
            <w:tcW w:w="7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42.000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50.400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58.800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67.200</w:t>
            </w:r>
          </w:p>
        </w:tc>
        <w:tc>
          <w:tcPr>
            <w:tcW w:w="65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75.600</w:t>
            </w:r>
          </w:p>
        </w:tc>
      </w:tr>
      <w:tr w:rsidR="0023344D" w:rsidRPr="0023344D" w:rsidTr="0023344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23344D" w:rsidRPr="0023344D" w:rsidRDefault="0023344D" w:rsidP="0023344D">
            <w:pPr>
              <w:rPr>
                <w:bCs/>
                <w:i/>
                <w:color w:val="000000"/>
                <w:lang w:eastAsia="vi-VN"/>
              </w:rPr>
            </w:pPr>
            <w:r w:rsidRPr="0023344D">
              <w:rPr>
                <w:bCs/>
                <w:i/>
                <w:color w:val="000000"/>
                <w:lang w:eastAsia="vi-VN"/>
              </w:rPr>
              <w:t>Trung du và miền núi phía Bắc (K= 1,1)</w:t>
            </w:r>
          </w:p>
        </w:tc>
        <w:tc>
          <w:tcPr>
            <w:tcW w:w="7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46.200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55.440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64.680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73.920</w:t>
            </w:r>
          </w:p>
        </w:tc>
        <w:tc>
          <w:tcPr>
            <w:tcW w:w="65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83.160</w:t>
            </w:r>
          </w:p>
        </w:tc>
      </w:tr>
      <w:tr w:rsidR="0023344D" w:rsidRPr="0023344D" w:rsidTr="0023344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23344D" w:rsidRPr="0023344D" w:rsidRDefault="0023344D" w:rsidP="0023344D">
            <w:pPr>
              <w:rPr>
                <w:bCs/>
                <w:i/>
                <w:color w:val="000000"/>
                <w:lang w:eastAsia="vi-VN"/>
              </w:rPr>
            </w:pPr>
            <w:r w:rsidRPr="0023344D">
              <w:rPr>
                <w:bCs/>
                <w:i/>
                <w:color w:val="000000"/>
                <w:lang w:eastAsia="vi-VN"/>
              </w:rPr>
              <w:t>Bắc Trung Bộ và duyên hải miền Trung (K = 1,2)</w:t>
            </w:r>
          </w:p>
        </w:tc>
        <w:tc>
          <w:tcPr>
            <w:tcW w:w="7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50.400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60.480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70.560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80.640</w:t>
            </w:r>
          </w:p>
        </w:tc>
        <w:tc>
          <w:tcPr>
            <w:tcW w:w="65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90.720</w:t>
            </w:r>
          </w:p>
        </w:tc>
      </w:tr>
      <w:tr w:rsidR="0023344D" w:rsidRPr="0023344D" w:rsidTr="0023344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23344D" w:rsidRPr="0023344D" w:rsidRDefault="0023344D" w:rsidP="0023344D">
            <w:pPr>
              <w:rPr>
                <w:bCs/>
                <w:i/>
                <w:color w:val="000000"/>
                <w:lang w:eastAsia="vi-VN"/>
              </w:rPr>
            </w:pPr>
            <w:r w:rsidRPr="0023344D">
              <w:rPr>
                <w:bCs/>
                <w:i/>
                <w:color w:val="000000"/>
                <w:lang w:eastAsia="vi-VN"/>
              </w:rPr>
              <w:t>Tây Nguyên (K = 1,3)</w:t>
            </w:r>
          </w:p>
        </w:tc>
        <w:tc>
          <w:tcPr>
            <w:tcW w:w="7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54.600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65.520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76.440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87.360</w:t>
            </w:r>
          </w:p>
        </w:tc>
        <w:tc>
          <w:tcPr>
            <w:tcW w:w="65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98.280</w:t>
            </w:r>
          </w:p>
        </w:tc>
      </w:tr>
      <w:tr w:rsidR="0023344D" w:rsidRPr="0023344D" w:rsidTr="0023344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23344D" w:rsidRPr="0023344D" w:rsidRDefault="0023344D" w:rsidP="0023344D">
            <w:pPr>
              <w:rPr>
                <w:bCs/>
                <w:i/>
                <w:color w:val="000000"/>
                <w:lang w:eastAsia="vi-VN"/>
              </w:rPr>
            </w:pPr>
            <w:r w:rsidRPr="0023344D">
              <w:rPr>
                <w:bCs/>
                <w:i/>
                <w:color w:val="000000"/>
                <w:lang w:eastAsia="vi-VN"/>
              </w:rPr>
              <w:t>Nam Bộ (K= 1,4)</w:t>
            </w:r>
          </w:p>
        </w:tc>
        <w:tc>
          <w:tcPr>
            <w:tcW w:w="7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58.800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70.560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82.080</w:t>
            </w:r>
          </w:p>
        </w:tc>
        <w:tc>
          <w:tcPr>
            <w:tcW w:w="80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94.080</w:t>
            </w:r>
          </w:p>
        </w:tc>
        <w:tc>
          <w:tcPr>
            <w:tcW w:w="650" w:type="pct"/>
            <w:tcBorders>
              <w:top w:val="nil"/>
              <w:left w:val="nil"/>
              <w:bottom w:val="single" w:sz="8" w:space="0" w:color="auto"/>
              <w:right w:val="single" w:sz="8" w:space="0" w:color="auto"/>
            </w:tcBorders>
            <w:shd w:val="clear" w:color="auto" w:fill="FFFFFF"/>
            <w:vAlign w:val="center"/>
            <w:hideMark/>
          </w:tcPr>
          <w:p w:rsidR="0023344D" w:rsidRPr="0023344D" w:rsidRDefault="0023344D" w:rsidP="0023344D">
            <w:pPr>
              <w:jc w:val="center"/>
              <w:rPr>
                <w:bCs/>
                <w:i/>
                <w:color w:val="000000"/>
                <w:lang w:eastAsia="vi-VN"/>
              </w:rPr>
            </w:pPr>
            <w:r w:rsidRPr="0023344D">
              <w:rPr>
                <w:bCs/>
                <w:i/>
                <w:color w:val="000000"/>
                <w:lang w:eastAsia="vi-VN"/>
              </w:rPr>
              <w:t>105.840</w:t>
            </w:r>
          </w:p>
        </w:tc>
      </w:tr>
    </w:tbl>
    <w:p w:rsidR="0023344D" w:rsidRPr="0023344D" w:rsidRDefault="0023344D" w:rsidP="00F13975">
      <w:pPr>
        <w:spacing w:before="100" w:after="100"/>
        <w:ind w:firstLine="567"/>
        <w:jc w:val="both"/>
        <w:rPr>
          <w:bCs/>
          <w:color w:val="000000"/>
          <w:sz w:val="28"/>
          <w:szCs w:val="28"/>
          <w:lang w:eastAsia="vi-VN"/>
        </w:rPr>
      </w:pPr>
      <w:r w:rsidRPr="0023344D">
        <w:rPr>
          <w:bCs/>
          <w:color w:val="000000"/>
          <w:sz w:val="28"/>
          <w:szCs w:val="28"/>
          <w:lang w:eastAsia="vi-VN"/>
        </w:rPr>
        <w:t xml:space="preserve">- Tại Phụ lục kèm </w:t>
      </w:r>
      <w:proofErr w:type="gramStart"/>
      <w:r w:rsidRPr="0023344D">
        <w:rPr>
          <w:bCs/>
          <w:color w:val="000000"/>
          <w:sz w:val="28"/>
          <w:szCs w:val="28"/>
          <w:lang w:eastAsia="vi-VN"/>
        </w:rPr>
        <w:t>theo</w:t>
      </w:r>
      <w:proofErr w:type="gramEnd"/>
      <w:r w:rsidRPr="0023344D">
        <w:rPr>
          <w:bCs/>
          <w:color w:val="000000"/>
          <w:sz w:val="28"/>
          <w:szCs w:val="28"/>
          <w:lang w:eastAsia="vi-VN"/>
        </w:rPr>
        <w:t xml:space="preserve"> Thông tư số 34/2023/TT-BTC quy định hệ số địa lý theo khu vực</w:t>
      </w:r>
    </w:p>
    <w:tbl>
      <w:tblPr>
        <w:tblW w:w="5000" w:type="pct"/>
        <w:jc w:val="center"/>
        <w:tblLayout w:type="fixed"/>
        <w:tblCellMar>
          <w:left w:w="0" w:type="dxa"/>
          <w:right w:w="0" w:type="dxa"/>
        </w:tblCellMar>
        <w:tblLook w:val="04A0"/>
      </w:tblPr>
      <w:tblGrid>
        <w:gridCol w:w="666"/>
        <w:gridCol w:w="2038"/>
        <w:gridCol w:w="5011"/>
        <w:gridCol w:w="1377"/>
      </w:tblGrid>
      <w:tr w:rsidR="0023344D" w:rsidRPr="0023344D" w:rsidTr="0023344D">
        <w:trPr>
          <w:trHeight w:val="394"/>
          <w:jc w:val="center"/>
        </w:trPr>
        <w:tc>
          <w:tcPr>
            <w:tcW w:w="774" w:type="dxa"/>
            <w:tcBorders>
              <w:top w:val="single" w:sz="8" w:space="0" w:color="auto"/>
              <w:left w:val="single" w:sz="8" w:space="0" w:color="auto"/>
              <w:bottom w:val="nil"/>
              <w:right w:val="nil"/>
            </w:tcBorders>
            <w:shd w:val="clear" w:color="auto" w:fill="FFFFFF"/>
            <w:vAlign w:val="center"/>
            <w:hideMark/>
          </w:tcPr>
          <w:p w:rsidR="0023344D" w:rsidRPr="0023344D" w:rsidRDefault="0023344D" w:rsidP="0023344D">
            <w:pPr>
              <w:jc w:val="center"/>
              <w:rPr>
                <w:color w:val="222222"/>
              </w:rPr>
            </w:pPr>
            <w:r w:rsidRPr="0023344D">
              <w:rPr>
                <w:b/>
                <w:bCs/>
                <w:color w:val="222222"/>
              </w:rPr>
              <w:t> TT</w:t>
            </w:r>
          </w:p>
        </w:tc>
        <w:tc>
          <w:tcPr>
            <w:tcW w:w="2382" w:type="dxa"/>
            <w:tcBorders>
              <w:top w:val="single" w:sz="8" w:space="0" w:color="auto"/>
              <w:left w:val="single" w:sz="8" w:space="0" w:color="auto"/>
              <w:bottom w:val="nil"/>
              <w:right w:val="nil"/>
            </w:tcBorders>
            <w:shd w:val="clear" w:color="auto" w:fill="FFFFFF"/>
            <w:vAlign w:val="center"/>
            <w:hideMark/>
          </w:tcPr>
          <w:p w:rsidR="0023344D" w:rsidRPr="0023344D" w:rsidRDefault="0023344D" w:rsidP="0023344D">
            <w:pPr>
              <w:jc w:val="center"/>
              <w:rPr>
                <w:color w:val="222222"/>
              </w:rPr>
            </w:pPr>
            <w:r w:rsidRPr="0023344D">
              <w:rPr>
                <w:b/>
                <w:bCs/>
                <w:color w:val="222222"/>
              </w:rPr>
              <w:t>Khu vực địa lý</w:t>
            </w:r>
          </w:p>
        </w:tc>
        <w:tc>
          <w:tcPr>
            <w:tcW w:w="5868" w:type="dxa"/>
            <w:tcBorders>
              <w:top w:val="single" w:sz="8" w:space="0" w:color="auto"/>
              <w:left w:val="single" w:sz="8" w:space="0" w:color="auto"/>
              <w:bottom w:val="nil"/>
              <w:right w:val="nil"/>
            </w:tcBorders>
            <w:shd w:val="clear" w:color="auto" w:fill="FFFFFF"/>
            <w:vAlign w:val="center"/>
            <w:hideMark/>
          </w:tcPr>
          <w:p w:rsidR="0023344D" w:rsidRPr="0023344D" w:rsidRDefault="0023344D" w:rsidP="0023344D">
            <w:pPr>
              <w:jc w:val="center"/>
              <w:rPr>
                <w:color w:val="222222"/>
              </w:rPr>
            </w:pPr>
            <w:r w:rsidRPr="0023344D">
              <w:rPr>
                <w:b/>
                <w:bCs/>
                <w:color w:val="222222"/>
              </w:rPr>
              <w:t>Các tỉnh/thành phố thuộc khu vực</w:t>
            </w:r>
          </w:p>
        </w:tc>
        <w:tc>
          <w:tcPr>
            <w:tcW w:w="1608" w:type="dxa"/>
            <w:tcBorders>
              <w:top w:val="single" w:sz="8" w:space="0" w:color="auto"/>
              <w:left w:val="single" w:sz="8" w:space="0" w:color="auto"/>
              <w:bottom w:val="nil"/>
              <w:right w:val="single" w:sz="8" w:space="0" w:color="auto"/>
            </w:tcBorders>
            <w:shd w:val="clear" w:color="auto" w:fill="FFFFFF"/>
            <w:vAlign w:val="center"/>
            <w:hideMark/>
          </w:tcPr>
          <w:p w:rsidR="0023344D" w:rsidRPr="0023344D" w:rsidRDefault="0023344D" w:rsidP="0023344D">
            <w:pPr>
              <w:jc w:val="center"/>
              <w:rPr>
                <w:color w:val="222222"/>
              </w:rPr>
            </w:pPr>
            <w:r w:rsidRPr="0023344D">
              <w:rPr>
                <w:b/>
                <w:bCs/>
                <w:color w:val="222222"/>
              </w:rPr>
              <w:t>Hệ số K</w:t>
            </w:r>
          </w:p>
        </w:tc>
      </w:tr>
      <w:tr w:rsidR="0023344D" w:rsidRPr="0023344D" w:rsidTr="0023344D">
        <w:trPr>
          <w:trHeight w:val="720"/>
          <w:jc w:val="center"/>
        </w:trPr>
        <w:tc>
          <w:tcPr>
            <w:tcW w:w="774" w:type="dxa"/>
            <w:tcBorders>
              <w:top w:val="single" w:sz="8" w:space="0" w:color="auto"/>
              <w:left w:val="single" w:sz="8" w:space="0" w:color="auto"/>
              <w:bottom w:val="single" w:sz="8" w:space="0" w:color="auto"/>
              <w:right w:val="nil"/>
            </w:tcBorders>
            <w:shd w:val="clear" w:color="auto" w:fill="FFFFFF"/>
            <w:vAlign w:val="center"/>
            <w:hideMark/>
          </w:tcPr>
          <w:p w:rsidR="0023344D" w:rsidRPr="0023344D" w:rsidRDefault="0023344D" w:rsidP="0023344D">
            <w:pPr>
              <w:jc w:val="center"/>
              <w:rPr>
                <w:color w:val="222222"/>
              </w:rPr>
            </w:pPr>
            <w:r w:rsidRPr="0023344D">
              <w:rPr>
                <w:color w:val="222222"/>
              </w:rPr>
              <w:t>1</w:t>
            </w:r>
          </w:p>
        </w:tc>
        <w:tc>
          <w:tcPr>
            <w:tcW w:w="2382" w:type="dxa"/>
            <w:tcBorders>
              <w:top w:val="single" w:sz="8" w:space="0" w:color="auto"/>
              <w:left w:val="single" w:sz="8" w:space="0" w:color="auto"/>
              <w:bottom w:val="single" w:sz="8" w:space="0" w:color="auto"/>
              <w:right w:val="nil"/>
            </w:tcBorders>
            <w:shd w:val="clear" w:color="auto" w:fill="FFFFFF"/>
            <w:vAlign w:val="center"/>
            <w:hideMark/>
          </w:tcPr>
          <w:p w:rsidR="0023344D" w:rsidRPr="0023344D" w:rsidRDefault="0023344D" w:rsidP="0023344D">
            <w:pPr>
              <w:rPr>
                <w:color w:val="222222"/>
              </w:rPr>
            </w:pPr>
            <w:r w:rsidRPr="0023344D">
              <w:rPr>
                <w:color w:val="222222"/>
              </w:rPr>
              <w:t>Đồng bằng sông</w:t>
            </w:r>
          </w:p>
          <w:p w:rsidR="0023344D" w:rsidRPr="0023344D" w:rsidRDefault="0023344D" w:rsidP="0023344D">
            <w:pPr>
              <w:rPr>
                <w:color w:val="222222"/>
              </w:rPr>
            </w:pPr>
            <w:r w:rsidRPr="0023344D">
              <w:rPr>
                <w:color w:val="222222"/>
              </w:rPr>
              <w:t>Hồng </w:t>
            </w:r>
            <w:r w:rsidRPr="0023344D">
              <w:rPr>
                <w:i/>
                <w:iCs/>
                <w:color w:val="222222"/>
              </w:rPr>
              <w:t>(gồm 10 địa phương)</w:t>
            </w:r>
          </w:p>
        </w:tc>
        <w:tc>
          <w:tcPr>
            <w:tcW w:w="5868" w:type="dxa"/>
            <w:tcBorders>
              <w:top w:val="single" w:sz="8" w:space="0" w:color="auto"/>
              <w:left w:val="single" w:sz="8" w:space="0" w:color="auto"/>
              <w:bottom w:val="single" w:sz="8" w:space="0" w:color="auto"/>
              <w:right w:val="nil"/>
            </w:tcBorders>
            <w:shd w:val="clear" w:color="auto" w:fill="FFFFFF"/>
            <w:vAlign w:val="center"/>
            <w:hideMark/>
          </w:tcPr>
          <w:p w:rsidR="0023344D" w:rsidRPr="0023344D" w:rsidRDefault="0023344D" w:rsidP="0023344D">
            <w:pPr>
              <w:rPr>
                <w:color w:val="222222"/>
              </w:rPr>
            </w:pPr>
            <w:r w:rsidRPr="0023344D">
              <w:rPr>
                <w:color w:val="222222"/>
              </w:rPr>
              <w:t>Bắc Ninh, Hà Nam, Hà Nội, Hải Dương, Hải Phòng, Hưng Yên, Nam Định, Ninh Bình, Thái Bình, Vĩnh Phúc.</w:t>
            </w:r>
          </w:p>
        </w:tc>
        <w:tc>
          <w:tcPr>
            <w:tcW w:w="160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3344D" w:rsidRPr="0023344D" w:rsidRDefault="0023344D" w:rsidP="0023344D">
            <w:pPr>
              <w:jc w:val="center"/>
              <w:rPr>
                <w:color w:val="222222"/>
              </w:rPr>
            </w:pPr>
            <w:r w:rsidRPr="0023344D">
              <w:rPr>
                <w:color w:val="222222"/>
              </w:rPr>
              <w:t>1,0</w:t>
            </w:r>
          </w:p>
        </w:tc>
      </w:tr>
      <w:tr w:rsidR="0023344D" w:rsidRPr="0023344D" w:rsidTr="00F13975">
        <w:trPr>
          <w:trHeight w:val="815"/>
          <w:jc w:val="center"/>
        </w:trPr>
        <w:tc>
          <w:tcPr>
            <w:tcW w:w="774" w:type="dxa"/>
            <w:tcBorders>
              <w:top w:val="single" w:sz="8" w:space="0" w:color="auto"/>
              <w:left w:val="single" w:sz="8" w:space="0" w:color="auto"/>
              <w:bottom w:val="single" w:sz="4" w:space="0" w:color="auto"/>
              <w:right w:val="nil"/>
            </w:tcBorders>
            <w:shd w:val="clear" w:color="auto" w:fill="FFFFFF"/>
            <w:vAlign w:val="center"/>
            <w:hideMark/>
          </w:tcPr>
          <w:p w:rsidR="0023344D" w:rsidRPr="0023344D" w:rsidRDefault="0023344D" w:rsidP="0023344D">
            <w:pPr>
              <w:jc w:val="center"/>
              <w:rPr>
                <w:color w:val="222222"/>
              </w:rPr>
            </w:pPr>
            <w:r w:rsidRPr="0023344D">
              <w:rPr>
                <w:color w:val="222222"/>
              </w:rPr>
              <w:t>2</w:t>
            </w:r>
          </w:p>
        </w:tc>
        <w:tc>
          <w:tcPr>
            <w:tcW w:w="2382" w:type="dxa"/>
            <w:tcBorders>
              <w:top w:val="single" w:sz="8" w:space="0" w:color="auto"/>
              <w:left w:val="single" w:sz="8" w:space="0" w:color="auto"/>
              <w:bottom w:val="single" w:sz="4" w:space="0" w:color="auto"/>
              <w:right w:val="nil"/>
            </w:tcBorders>
            <w:shd w:val="clear" w:color="auto" w:fill="FFFFFF"/>
            <w:vAlign w:val="center"/>
            <w:hideMark/>
          </w:tcPr>
          <w:p w:rsidR="0023344D" w:rsidRPr="0023344D" w:rsidRDefault="0023344D" w:rsidP="0023344D">
            <w:pPr>
              <w:rPr>
                <w:color w:val="222222"/>
              </w:rPr>
            </w:pPr>
            <w:r w:rsidRPr="0023344D">
              <w:rPr>
                <w:color w:val="222222"/>
              </w:rPr>
              <w:t>Trung du và miền núi phía Bắc </w:t>
            </w:r>
            <w:r w:rsidRPr="0023344D">
              <w:rPr>
                <w:i/>
                <w:iCs/>
                <w:color w:val="222222"/>
              </w:rPr>
              <w:t>(gồm 15 địa phương)</w:t>
            </w:r>
          </w:p>
        </w:tc>
        <w:tc>
          <w:tcPr>
            <w:tcW w:w="5868" w:type="dxa"/>
            <w:tcBorders>
              <w:top w:val="single" w:sz="8" w:space="0" w:color="auto"/>
              <w:left w:val="single" w:sz="8" w:space="0" w:color="auto"/>
              <w:bottom w:val="single" w:sz="4" w:space="0" w:color="auto"/>
              <w:right w:val="nil"/>
            </w:tcBorders>
            <w:shd w:val="clear" w:color="auto" w:fill="FFFFFF"/>
            <w:vAlign w:val="center"/>
            <w:hideMark/>
          </w:tcPr>
          <w:p w:rsidR="0023344D" w:rsidRPr="0023344D" w:rsidRDefault="0023344D" w:rsidP="0023344D">
            <w:pPr>
              <w:rPr>
                <w:color w:val="222222"/>
              </w:rPr>
            </w:pPr>
            <w:r w:rsidRPr="0023344D">
              <w:rPr>
                <w:color w:val="222222"/>
              </w:rPr>
              <w:t>Hà Giang, Bắc Giang, Cao Bằng, Lào Cai, Bắc Kạn, Lạng Sơn, Tuyên Quang, Yên Bái, Điện Biên, Lai Châu, Sơn La, Hòa Bình, Phú Thọ, Quảng Ninh, Thái Nguyên.</w:t>
            </w:r>
          </w:p>
        </w:tc>
        <w:tc>
          <w:tcPr>
            <w:tcW w:w="1608"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23344D" w:rsidRPr="0023344D" w:rsidRDefault="0023344D" w:rsidP="0023344D">
            <w:pPr>
              <w:jc w:val="center"/>
              <w:rPr>
                <w:color w:val="222222"/>
              </w:rPr>
            </w:pPr>
            <w:r w:rsidRPr="0023344D">
              <w:rPr>
                <w:color w:val="222222"/>
              </w:rPr>
              <w:t>1,1</w:t>
            </w:r>
          </w:p>
        </w:tc>
      </w:tr>
      <w:tr w:rsidR="0023344D" w:rsidRPr="0023344D" w:rsidTr="00F13975">
        <w:trPr>
          <w:trHeight w:val="417"/>
          <w:jc w:val="center"/>
        </w:trPr>
        <w:tc>
          <w:tcPr>
            <w:tcW w:w="774" w:type="dxa"/>
            <w:tcBorders>
              <w:top w:val="single" w:sz="4" w:space="0" w:color="auto"/>
              <w:left w:val="single" w:sz="8" w:space="0" w:color="auto"/>
              <w:bottom w:val="single" w:sz="4" w:space="0" w:color="auto"/>
              <w:right w:val="nil"/>
            </w:tcBorders>
            <w:shd w:val="clear" w:color="auto" w:fill="FFFFFF"/>
            <w:vAlign w:val="center"/>
            <w:hideMark/>
          </w:tcPr>
          <w:p w:rsidR="0023344D" w:rsidRPr="0023344D" w:rsidRDefault="0023344D" w:rsidP="0023344D">
            <w:pPr>
              <w:jc w:val="center"/>
              <w:rPr>
                <w:color w:val="222222"/>
              </w:rPr>
            </w:pPr>
            <w:r w:rsidRPr="0023344D">
              <w:rPr>
                <w:color w:val="222222"/>
              </w:rPr>
              <w:lastRenderedPageBreak/>
              <w:t>3</w:t>
            </w:r>
          </w:p>
        </w:tc>
        <w:tc>
          <w:tcPr>
            <w:tcW w:w="2382" w:type="dxa"/>
            <w:tcBorders>
              <w:top w:val="single" w:sz="4" w:space="0" w:color="auto"/>
              <w:left w:val="single" w:sz="8" w:space="0" w:color="auto"/>
              <w:bottom w:val="single" w:sz="4" w:space="0" w:color="auto"/>
              <w:right w:val="nil"/>
            </w:tcBorders>
            <w:shd w:val="clear" w:color="auto" w:fill="FFFFFF"/>
            <w:vAlign w:val="center"/>
            <w:hideMark/>
          </w:tcPr>
          <w:p w:rsidR="0023344D" w:rsidRPr="0023344D" w:rsidRDefault="0023344D" w:rsidP="0023344D">
            <w:pPr>
              <w:rPr>
                <w:color w:val="222222"/>
              </w:rPr>
            </w:pPr>
            <w:r w:rsidRPr="0023344D">
              <w:rPr>
                <w:color w:val="222222"/>
              </w:rPr>
              <w:t>Bắc Trung Bộ và duyên hải miền        Trung</w:t>
            </w:r>
            <w:r w:rsidR="00F13975">
              <w:rPr>
                <w:color w:val="222222"/>
              </w:rPr>
              <w:t xml:space="preserve"> </w:t>
            </w:r>
            <w:r w:rsidRPr="0023344D">
              <w:rPr>
                <w:i/>
                <w:iCs/>
                <w:color w:val="222222"/>
              </w:rPr>
              <w:t>(gồm 14 địa phương)</w:t>
            </w:r>
          </w:p>
        </w:tc>
        <w:tc>
          <w:tcPr>
            <w:tcW w:w="5868" w:type="dxa"/>
            <w:tcBorders>
              <w:top w:val="single" w:sz="4" w:space="0" w:color="auto"/>
              <w:left w:val="single" w:sz="8" w:space="0" w:color="auto"/>
              <w:bottom w:val="single" w:sz="4" w:space="0" w:color="auto"/>
              <w:right w:val="nil"/>
            </w:tcBorders>
            <w:shd w:val="clear" w:color="auto" w:fill="FFFFFF"/>
            <w:vAlign w:val="center"/>
            <w:hideMark/>
          </w:tcPr>
          <w:p w:rsidR="0023344D" w:rsidRPr="0023344D" w:rsidRDefault="0023344D" w:rsidP="0023344D">
            <w:pPr>
              <w:rPr>
                <w:color w:val="222222"/>
              </w:rPr>
            </w:pPr>
            <w:r w:rsidRPr="0023344D">
              <w:rPr>
                <w:color w:val="222222"/>
              </w:rPr>
              <w:t>Thanh Hóa, Nghệ An, Hà Tĩnh, Quảng Bình, Quảng Trị, Thừa Thiên Huế, Đà Nẵng, Quảng Nam, Quảng Ngãi, Bình Định, Phú Yên, Khánh Hòa, Ninh Thuận, Bình Thuận.</w:t>
            </w:r>
          </w:p>
        </w:tc>
        <w:tc>
          <w:tcPr>
            <w:tcW w:w="1608"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23344D" w:rsidRPr="0023344D" w:rsidRDefault="0023344D" w:rsidP="0023344D">
            <w:pPr>
              <w:jc w:val="center"/>
              <w:rPr>
                <w:color w:val="222222"/>
              </w:rPr>
            </w:pPr>
            <w:r w:rsidRPr="0023344D">
              <w:rPr>
                <w:color w:val="000000"/>
              </w:rPr>
              <w:t>1</w:t>
            </w:r>
            <w:r w:rsidRPr="0023344D">
              <w:rPr>
                <w:color w:val="222222"/>
              </w:rPr>
              <w:t>,2</w:t>
            </w:r>
          </w:p>
        </w:tc>
      </w:tr>
      <w:tr w:rsidR="0023344D" w:rsidRPr="0023344D" w:rsidTr="00F13975">
        <w:trPr>
          <w:trHeight w:val="571"/>
          <w:jc w:val="center"/>
        </w:trPr>
        <w:tc>
          <w:tcPr>
            <w:tcW w:w="774" w:type="dxa"/>
            <w:tcBorders>
              <w:top w:val="single" w:sz="4" w:space="0" w:color="auto"/>
              <w:left w:val="single" w:sz="8" w:space="0" w:color="auto"/>
              <w:bottom w:val="single" w:sz="4" w:space="0" w:color="auto"/>
              <w:right w:val="nil"/>
            </w:tcBorders>
            <w:shd w:val="clear" w:color="auto" w:fill="FFFFFF"/>
            <w:vAlign w:val="center"/>
            <w:hideMark/>
          </w:tcPr>
          <w:p w:rsidR="0023344D" w:rsidRPr="0023344D" w:rsidRDefault="0023344D" w:rsidP="0023344D">
            <w:pPr>
              <w:jc w:val="center"/>
              <w:rPr>
                <w:color w:val="222222"/>
              </w:rPr>
            </w:pPr>
            <w:r w:rsidRPr="0023344D">
              <w:rPr>
                <w:color w:val="222222"/>
              </w:rPr>
              <w:t>4</w:t>
            </w:r>
          </w:p>
        </w:tc>
        <w:tc>
          <w:tcPr>
            <w:tcW w:w="2382" w:type="dxa"/>
            <w:tcBorders>
              <w:top w:val="single" w:sz="4" w:space="0" w:color="auto"/>
              <w:left w:val="single" w:sz="8" w:space="0" w:color="auto"/>
              <w:bottom w:val="single" w:sz="4" w:space="0" w:color="auto"/>
              <w:right w:val="nil"/>
            </w:tcBorders>
            <w:shd w:val="clear" w:color="auto" w:fill="FFFFFF"/>
            <w:vAlign w:val="center"/>
            <w:hideMark/>
          </w:tcPr>
          <w:p w:rsidR="0023344D" w:rsidRPr="0023344D" w:rsidRDefault="0023344D" w:rsidP="0023344D">
            <w:pPr>
              <w:rPr>
                <w:color w:val="222222"/>
              </w:rPr>
            </w:pPr>
            <w:r w:rsidRPr="0023344D">
              <w:rPr>
                <w:color w:val="222222"/>
              </w:rPr>
              <w:t>Tây Nguyên </w:t>
            </w:r>
            <w:r w:rsidRPr="0023344D">
              <w:rPr>
                <w:i/>
                <w:iCs/>
                <w:color w:val="222222"/>
              </w:rPr>
              <w:t>(gồm 5 địa phương)</w:t>
            </w:r>
          </w:p>
        </w:tc>
        <w:tc>
          <w:tcPr>
            <w:tcW w:w="5868" w:type="dxa"/>
            <w:tcBorders>
              <w:top w:val="single" w:sz="4" w:space="0" w:color="auto"/>
              <w:left w:val="single" w:sz="8" w:space="0" w:color="auto"/>
              <w:bottom w:val="single" w:sz="4" w:space="0" w:color="auto"/>
              <w:right w:val="nil"/>
            </w:tcBorders>
            <w:shd w:val="clear" w:color="auto" w:fill="FFFFFF"/>
            <w:vAlign w:val="center"/>
            <w:hideMark/>
          </w:tcPr>
          <w:p w:rsidR="0023344D" w:rsidRPr="0023344D" w:rsidRDefault="0023344D" w:rsidP="0023344D">
            <w:pPr>
              <w:rPr>
                <w:color w:val="222222"/>
              </w:rPr>
            </w:pPr>
            <w:r w:rsidRPr="0023344D">
              <w:rPr>
                <w:color w:val="222222"/>
              </w:rPr>
              <w:t>Kon Tum, Gia Lai, Đắk Lắk, Đắk Nông, Lâm Đồng.</w:t>
            </w:r>
          </w:p>
        </w:tc>
        <w:tc>
          <w:tcPr>
            <w:tcW w:w="1608"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23344D" w:rsidRPr="0023344D" w:rsidRDefault="0023344D" w:rsidP="0023344D">
            <w:pPr>
              <w:jc w:val="center"/>
              <w:rPr>
                <w:color w:val="222222"/>
              </w:rPr>
            </w:pPr>
            <w:r w:rsidRPr="0023344D">
              <w:rPr>
                <w:color w:val="222222"/>
              </w:rPr>
              <w:t>1,3</w:t>
            </w:r>
          </w:p>
        </w:tc>
      </w:tr>
      <w:tr w:rsidR="0023344D" w:rsidRPr="0023344D" w:rsidTr="00F13975">
        <w:trPr>
          <w:trHeight w:val="1141"/>
          <w:jc w:val="center"/>
        </w:trPr>
        <w:tc>
          <w:tcPr>
            <w:tcW w:w="774" w:type="dxa"/>
            <w:tcBorders>
              <w:top w:val="single" w:sz="4" w:space="0" w:color="auto"/>
              <w:left w:val="single" w:sz="8" w:space="0" w:color="auto"/>
              <w:bottom w:val="single" w:sz="8" w:space="0" w:color="auto"/>
              <w:right w:val="nil"/>
            </w:tcBorders>
            <w:shd w:val="clear" w:color="auto" w:fill="FFFFFF"/>
            <w:vAlign w:val="center"/>
            <w:hideMark/>
          </w:tcPr>
          <w:p w:rsidR="0023344D" w:rsidRPr="0023344D" w:rsidRDefault="0023344D" w:rsidP="0023344D">
            <w:pPr>
              <w:jc w:val="center"/>
              <w:rPr>
                <w:color w:val="222222"/>
              </w:rPr>
            </w:pPr>
            <w:r w:rsidRPr="0023344D">
              <w:rPr>
                <w:color w:val="222222"/>
              </w:rPr>
              <w:t>5</w:t>
            </w:r>
          </w:p>
        </w:tc>
        <w:tc>
          <w:tcPr>
            <w:tcW w:w="2382" w:type="dxa"/>
            <w:tcBorders>
              <w:top w:val="single" w:sz="4" w:space="0" w:color="auto"/>
              <w:left w:val="single" w:sz="8" w:space="0" w:color="auto"/>
              <w:bottom w:val="single" w:sz="8" w:space="0" w:color="auto"/>
              <w:right w:val="nil"/>
            </w:tcBorders>
            <w:shd w:val="clear" w:color="auto" w:fill="FFFFFF"/>
            <w:vAlign w:val="center"/>
            <w:hideMark/>
          </w:tcPr>
          <w:p w:rsidR="0023344D" w:rsidRPr="0023344D" w:rsidRDefault="0023344D" w:rsidP="0023344D">
            <w:pPr>
              <w:rPr>
                <w:color w:val="222222"/>
              </w:rPr>
            </w:pPr>
            <w:r w:rsidRPr="0023344D">
              <w:rPr>
                <w:color w:val="222222"/>
              </w:rPr>
              <w:t>Nam Bộ </w:t>
            </w:r>
            <w:r w:rsidRPr="0023344D">
              <w:rPr>
                <w:i/>
                <w:iCs/>
                <w:color w:val="222222"/>
              </w:rPr>
              <w:t>(gồm</w:t>
            </w:r>
          </w:p>
          <w:p w:rsidR="0023344D" w:rsidRPr="0023344D" w:rsidRDefault="0023344D" w:rsidP="0023344D">
            <w:pPr>
              <w:rPr>
                <w:color w:val="222222"/>
              </w:rPr>
            </w:pPr>
            <w:r w:rsidRPr="0023344D">
              <w:rPr>
                <w:i/>
                <w:iCs/>
                <w:color w:val="222222"/>
              </w:rPr>
              <w:t>19 địa phương)</w:t>
            </w:r>
          </w:p>
        </w:tc>
        <w:tc>
          <w:tcPr>
            <w:tcW w:w="5868" w:type="dxa"/>
            <w:tcBorders>
              <w:top w:val="single" w:sz="4" w:space="0" w:color="auto"/>
              <w:left w:val="single" w:sz="8" w:space="0" w:color="auto"/>
              <w:bottom w:val="single" w:sz="8" w:space="0" w:color="auto"/>
              <w:right w:val="nil"/>
            </w:tcBorders>
            <w:shd w:val="clear" w:color="auto" w:fill="FFFFFF"/>
            <w:vAlign w:val="center"/>
            <w:hideMark/>
          </w:tcPr>
          <w:p w:rsidR="0023344D" w:rsidRPr="0023344D" w:rsidRDefault="0023344D" w:rsidP="0023344D">
            <w:pPr>
              <w:rPr>
                <w:color w:val="222222"/>
              </w:rPr>
            </w:pPr>
            <w:r w:rsidRPr="0023344D">
              <w:rPr>
                <w:color w:val="222222"/>
              </w:rPr>
              <w:t>Bình Phước, Bình Dương, Đồng Nai, Tây Ninh, Bà Rịa - Vũng Tàu, Thành phố Hồ Chí Minh, Long An, Đồng Tháp, Tiền Giang, An Giang, Bến Tre, Vĩnh Long, Trà Vinh, Hậu Giang, Kiên Giang, Sóc Trăng, Bạc Liêu, Cà Mau, Cần Thơ.</w:t>
            </w:r>
          </w:p>
        </w:tc>
        <w:tc>
          <w:tcPr>
            <w:tcW w:w="1608"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23344D" w:rsidRPr="0023344D" w:rsidRDefault="0023344D" w:rsidP="0023344D">
            <w:pPr>
              <w:jc w:val="center"/>
              <w:rPr>
                <w:color w:val="222222"/>
              </w:rPr>
            </w:pPr>
            <w:r w:rsidRPr="0023344D">
              <w:rPr>
                <w:color w:val="222222"/>
              </w:rPr>
              <w:t>1,4</w:t>
            </w:r>
          </w:p>
        </w:tc>
      </w:tr>
    </w:tbl>
    <w:p w:rsidR="0023344D" w:rsidRPr="0023344D" w:rsidRDefault="0023344D" w:rsidP="00F13975">
      <w:pPr>
        <w:pStyle w:val="BodyText"/>
        <w:widowControl w:val="0"/>
        <w:tabs>
          <w:tab w:val="left" w:pos="9540"/>
        </w:tabs>
        <w:spacing w:before="100" w:after="100"/>
        <w:ind w:firstLine="567"/>
        <w:jc w:val="both"/>
        <w:rPr>
          <w:b/>
          <w:i/>
          <w:color w:val="000000"/>
          <w:sz w:val="28"/>
          <w:szCs w:val="28"/>
        </w:rPr>
      </w:pPr>
      <w:r>
        <w:rPr>
          <w:b/>
          <w:i/>
          <w:color w:val="000000"/>
          <w:sz w:val="28"/>
          <w:szCs w:val="28"/>
        </w:rPr>
        <w:t xml:space="preserve">* Về </w:t>
      </w:r>
      <w:r w:rsidR="00E47AAC">
        <w:rPr>
          <w:b/>
          <w:i/>
          <w:color w:val="000000"/>
          <w:sz w:val="28"/>
          <w:szCs w:val="28"/>
        </w:rPr>
        <w:t xml:space="preserve">nguyên tắc áp dụng quy định tại </w:t>
      </w:r>
      <w:r w:rsidR="00E47AAC" w:rsidRPr="00E47AAC">
        <w:rPr>
          <w:b/>
          <w:i/>
          <w:color w:val="000000"/>
          <w:sz w:val="28"/>
          <w:szCs w:val="28"/>
        </w:rPr>
        <w:t>Điều 3 Thông tư số 34/2017/TT-BTC ngày 21/4/2017 của Bộ trưởng Bộ Tài chính quy định mức thu, chế độ thu, nộp, quản lý và sử dụng phí thẩm định cấp giấy phép hoạt động đo đạc và bản đồ</w:t>
      </w:r>
      <w:r w:rsidR="00E47AAC">
        <w:rPr>
          <w:b/>
          <w:i/>
          <w:color w:val="000000"/>
          <w:sz w:val="28"/>
          <w:szCs w:val="28"/>
        </w:rPr>
        <w:t xml:space="preserve"> </w:t>
      </w:r>
    </w:p>
    <w:p w:rsidR="0023344D" w:rsidRPr="0023344D" w:rsidRDefault="0023344D" w:rsidP="00F13975">
      <w:pPr>
        <w:spacing w:before="100" w:after="100"/>
        <w:ind w:firstLine="567"/>
        <w:jc w:val="both"/>
        <w:rPr>
          <w:bCs/>
          <w:color w:val="000000"/>
          <w:sz w:val="28"/>
          <w:szCs w:val="28"/>
          <w:lang w:eastAsia="vi-VN"/>
        </w:rPr>
      </w:pPr>
      <w:r w:rsidRPr="0023344D">
        <w:rPr>
          <w:bCs/>
          <w:color w:val="000000"/>
          <w:sz w:val="28"/>
          <w:szCs w:val="28"/>
          <w:lang w:eastAsia="vi-VN"/>
        </w:rPr>
        <w:t>Tại khoản 1 Điều 3 Thông tư số 34/2017/TT-BTC</w:t>
      </w:r>
      <w:r w:rsidR="00AC42AB">
        <w:rPr>
          <w:bCs/>
          <w:color w:val="000000"/>
          <w:sz w:val="28"/>
          <w:szCs w:val="28"/>
          <w:lang w:eastAsia="vi-VN"/>
        </w:rPr>
        <w:t xml:space="preserve"> </w:t>
      </w:r>
      <w:r w:rsidRPr="0023344D">
        <w:rPr>
          <w:bCs/>
          <w:color w:val="000000"/>
          <w:sz w:val="28"/>
          <w:szCs w:val="28"/>
          <w:lang w:eastAsia="vi-VN"/>
        </w:rPr>
        <w:t>quy định:</w:t>
      </w:r>
    </w:p>
    <w:p w:rsidR="0023344D" w:rsidRPr="0023344D" w:rsidRDefault="0023344D" w:rsidP="00F13975">
      <w:pPr>
        <w:shd w:val="clear" w:color="auto" w:fill="FFFFFF"/>
        <w:spacing w:before="100" w:after="100"/>
        <w:ind w:firstLine="567"/>
        <w:jc w:val="both"/>
        <w:rPr>
          <w:bCs/>
          <w:i/>
          <w:color w:val="000000"/>
          <w:sz w:val="28"/>
          <w:szCs w:val="28"/>
          <w:lang w:eastAsia="vi-VN"/>
        </w:rPr>
      </w:pPr>
      <w:r w:rsidRPr="0023344D">
        <w:rPr>
          <w:bCs/>
          <w:i/>
          <w:color w:val="000000"/>
          <w:sz w:val="28"/>
          <w:szCs w:val="28"/>
          <w:lang w:eastAsia="vi-VN"/>
        </w:rPr>
        <w:t>“1. Mức phí đối với hồ sơ do Cục Đo đạc, Bản đồ và Thông tin địa lý Việt Nam thẩm định.</w:t>
      </w:r>
    </w:p>
    <w:tbl>
      <w:tblPr>
        <w:tblW w:w="0" w:type="auto"/>
        <w:jc w:val="center"/>
        <w:tblCellSpacing w:w="0" w:type="dxa"/>
        <w:shd w:val="clear" w:color="auto" w:fill="FFFFFF"/>
        <w:tblLayout w:type="fixed"/>
        <w:tblCellMar>
          <w:left w:w="0" w:type="dxa"/>
          <w:right w:w="0" w:type="dxa"/>
        </w:tblCellMar>
        <w:tblLook w:val="04A0"/>
      </w:tblPr>
      <w:tblGrid>
        <w:gridCol w:w="630"/>
        <w:gridCol w:w="3431"/>
        <w:gridCol w:w="1559"/>
        <w:gridCol w:w="1366"/>
        <w:gridCol w:w="1701"/>
      </w:tblGrid>
      <w:tr w:rsidR="0023344D" w:rsidRPr="0023344D" w:rsidTr="0023344D">
        <w:trPr>
          <w:tblCellSpacing w:w="0" w:type="dxa"/>
          <w:jc w:val="center"/>
        </w:trPr>
        <w:tc>
          <w:tcPr>
            <w:tcW w:w="6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b/>
                <w:bCs/>
                <w:i/>
                <w:color w:val="000000"/>
              </w:rPr>
              <w:t>Số tt</w:t>
            </w:r>
          </w:p>
        </w:tc>
        <w:tc>
          <w:tcPr>
            <w:tcW w:w="3431"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b/>
                <w:bCs/>
                <w:i/>
                <w:color w:val="000000"/>
              </w:rPr>
              <w:t>Số hoạt động dịch vụ đo đạc và bản đồ đề nghị cấp phép theo quy định</w:t>
            </w:r>
          </w:p>
        </w:tc>
        <w:tc>
          <w:tcPr>
            <w:tcW w:w="462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b/>
                <w:bCs/>
                <w:i/>
                <w:color w:val="000000"/>
              </w:rPr>
              <w:t>Mức thu phí</w:t>
            </w:r>
          </w:p>
          <w:p w:rsidR="0023344D" w:rsidRPr="0023344D" w:rsidRDefault="0023344D" w:rsidP="0023344D">
            <w:pPr>
              <w:pStyle w:val="NormalWeb"/>
              <w:spacing w:before="0" w:beforeAutospacing="0" w:after="0" w:afterAutospacing="0"/>
              <w:jc w:val="center"/>
              <w:rPr>
                <w:i/>
                <w:color w:val="000000"/>
              </w:rPr>
            </w:pPr>
            <w:r w:rsidRPr="0023344D">
              <w:rPr>
                <w:i/>
                <w:color w:val="000000"/>
              </w:rPr>
              <w:t>(1.000 đồng/hồ sơ)</w:t>
            </w:r>
          </w:p>
        </w:tc>
      </w:tr>
      <w:tr w:rsidR="0023344D" w:rsidRPr="0023344D" w:rsidTr="0023344D">
        <w:trPr>
          <w:tblCellSpacing w:w="0" w:type="dxa"/>
          <w:jc w:val="center"/>
        </w:trPr>
        <w:tc>
          <w:tcPr>
            <w:tcW w:w="51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3344D" w:rsidRPr="0023344D" w:rsidRDefault="0023344D" w:rsidP="0023344D">
            <w:pPr>
              <w:rPr>
                <w:i/>
                <w:color w:val="000000"/>
              </w:rPr>
            </w:pPr>
          </w:p>
        </w:tc>
        <w:tc>
          <w:tcPr>
            <w:tcW w:w="1444" w:type="dxa"/>
            <w:vMerge/>
            <w:tcBorders>
              <w:top w:val="single" w:sz="8" w:space="0" w:color="000000"/>
              <w:left w:val="nil"/>
              <w:bottom w:val="single" w:sz="8" w:space="0" w:color="000000"/>
              <w:right w:val="single" w:sz="8" w:space="0" w:color="000000"/>
            </w:tcBorders>
            <w:shd w:val="clear" w:color="auto" w:fill="FFFFFF"/>
            <w:vAlign w:val="center"/>
            <w:hideMark/>
          </w:tcPr>
          <w:p w:rsidR="0023344D" w:rsidRPr="0023344D" w:rsidRDefault="0023344D" w:rsidP="0023344D">
            <w:pPr>
              <w:rPr>
                <w:i/>
                <w:color w:val="000000"/>
              </w:rPr>
            </w:pP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Khu vực I</w:t>
            </w:r>
          </w:p>
        </w:tc>
        <w:tc>
          <w:tcPr>
            <w:tcW w:w="13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Khu vực II</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Khu vực III</w:t>
            </w:r>
          </w:p>
        </w:tc>
      </w:tr>
      <w:tr w:rsidR="0023344D" w:rsidRPr="0023344D" w:rsidTr="0023344D">
        <w:trPr>
          <w:tblCellSpacing w:w="0" w:type="dxa"/>
          <w:jc w:val="center"/>
        </w:trPr>
        <w:tc>
          <w:tcPr>
            <w:tcW w:w="6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1</w:t>
            </w:r>
          </w:p>
        </w:tc>
        <w:tc>
          <w:tcPr>
            <w:tcW w:w="34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Dưới 03</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7.280</w:t>
            </w:r>
          </w:p>
        </w:tc>
        <w:tc>
          <w:tcPr>
            <w:tcW w:w="13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12.900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23.140</w:t>
            </w:r>
          </w:p>
        </w:tc>
      </w:tr>
      <w:tr w:rsidR="0023344D" w:rsidRPr="0023344D" w:rsidTr="0023344D">
        <w:trPr>
          <w:tblCellSpacing w:w="0" w:type="dxa"/>
          <w:jc w:val="center"/>
        </w:trPr>
        <w:tc>
          <w:tcPr>
            <w:tcW w:w="6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2</w:t>
            </w:r>
          </w:p>
        </w:tc>
        <w:tc>
          <w:tcPr>
            <w:tcW w:w="34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Từ 03 đến 05</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8.730</w:t>
            </w:r>
          </w:p>
        </w:tc>
        <w:tc>
          <w:tcPr>
            <w:tcW w:w="13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14.350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24.260</w:t>
            </w:r>
          </w:p>
        </w:tc>
      </w:tr>
      <w:tr w:rsidR="0023344D" w:rsidRPr="0023344D" w:rsidTr="0023344D">
        <w:trPr>
          <w:tblCellSpacing w:w="0" w:type="dxa"/>
          <w:jc w:val="center"/>
        </w:trPr>
        <w:tc>
          <w:tcPr>
            <w:tcW w:w="6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3</w:t>
            </w:r>
          </w:p>
        </w:tc>
        <w:tc>
          <w:tcPr>
            <w:tcW w:w="34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Từ 06 đến 08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9.210</w:t>
            </w:r>
          </w:p>
        </w:tc>
        <w:tc>
          <w:tcPr>
            <w:tcW w:w="13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14.840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24.670</w:t>
            </w:r>
          </w:p>
        </w:tc>
      </w:tr>
      <w:tr w:rsidR="0023344D" w:rsidRPr="0023344D" w:rsidTr="0023344D">
        <w:trPr>
          <w:tblCellSpacing w:w="0" w:type="dxa"/>
          <w:jc w:val="center"/>
        </w:trPr>
        <w:tc>
          <w:tcPr>
            <w:tcW w:w="6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4</w:t>
            </w:r>
          </w:p>
        </w:tc>
        <w:tc>
          <w:tcPr>
            <w:tcW w:w="34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Từ 09 đến 11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9.700</w:t>
            </w:r>
          </w:p>
        </w:tc>
        <w:tc>
          <w:tcPr>
            <w:tcW w:w="13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15.320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25.070</w:t>
            </w:r>
          </w:p>
        </w:tc>
      </w:tr>
      <w:tr w:rsidR="0023344D" w:rsidRPr="0023344D" w:rsidTr="0023344D">
        <w:trPr>
          <w:tblCellSpacing w:w="0" w:type="dxa"/>
          <w:jc w:val="center"/>
        </w:trPr>
        <w:tc>
          <w:tcPr>
            <w:tcW w:w="6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5</w:t>
            </w:r>
          </w:p>
        </w:tc>
        <w:tc>
          <w:tcPr>
            <w:tcW w:w="34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rPr>
                <w:i/>
                <w:color w:val="000000"/>
              </w:rPr>
            </w:pPr>
            <w:r w:rsidRPr="0023344D">
              <w:rPr>
                <w:i/>
                <w:color w:val="000000"/>
              </w:rPr>
              <w:t>Từ 12 đến 14</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10.190</w:t>
            </w:r>
          </w:p>
        </w:tc>
        <w:tc>
          <w:tcPr>
            <w:tcW w:w="13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15.810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3344D" w:rsidRPr="0023344D" w:rsidRDefault="0023344D" w:rsidP="0023344D">
            <w:pPr>
              <w:pStyle w:val="NormalWeb"/>
              <w:spacing w:before="0" w:beforeAutospacing="0" w:after="0" w:afterAutospacing="0"/>
              <w:jc w:val="center"/>
              <w:rPr>
                <w:i/>
                <w:color w:val="000000"/>
              </w:rPr>
            </w:pPr>
            <w:r w:rsidRPr="0023344D">
              <w:rPr>
                <w:i/>
                <w:color w:val="000000"/>
              </w:rPr>
              <w:t>25.480</w:t>
            </w:r>
          </w:p>
        </w:tc>
      </w:tr>
    </w:tbl>
    <w:p w:rsidR="0023344D" w:rsidRPr="0023344D" w:rsidRDefault="0023344D" w:rsidP="00F13975">
      <w:pPr>
        <w:shd w:val="clear" w:color="auto" w:fill="FFFFFF"/>
        <w:spacing w:before="100" w:after="100"/>
        <w:ind w:firstLine="567"/>
        <w:jc w:val="both"/>
        <w:rPr>
          <w:bCs/>
          <w:i/>
          <w:color w:val="000000"/>
          <w:sz w:val="28"/>
          <w:szCs w:val="28"/>
          <w:lang w:eastAsia="vi-VN"/>
        </w:rPr>
      </w:pPr>
      <w:r w:rsidRPr="0023344D">
        <w:rPr>
          <w:bCs/>
          <w:i/>
          <w:color w:val="000000"/>
          <w:sz w:val="28"/>
          <w:szCs w:val="28"/>
          <w:lang w:eastAsia="vi-VN"/>
        </w:rPr>
        <w:t xml:space="preserve"> a) </w:t>
      </w:r>
      <w:r w:rsidRPr="0023344D">
        <w:rPr>
          <w:bCs/>
          <w:i/>
          <w:color w:val="000000"/>
          <w:sz w:val="28"/>
          <w:szCs w:val="28"/>
          <w:u w:val="single"/>
          <w:lang w:eastAsia="vi-VN"/>
        </w:rPr>
        <w:t>Khu vực I</w:t>
      </w:r>
      <w:r w:rsidRPr="0023344D">
        <w:rPr>
          <w:bCs/>
          <w:i/>
          <w:color w:val="000000"/>
          <w:sz w:val="28"/>
          <w:szCs w:val="28"/>
          <w:lang w:eastAsia="vi-VN"/>
        </w:rPr>
        <w:t>: Tổ chức đề nghị cấp phép có trụ sở chính tại Đồng bằng sông Hồng và Trung du, miền núi phía Bắc;</w:t>
      </w:r>
    </w:p>
    <w:p w:rsidR="0023344D" w:rsidRPr="0023344D" w:rsidRDefault="0023344D" w:rsidP="00F13975">
      <w:pPr>
        <w:shd w:val="clear" w:color="auto" w:fill="FFFFFF"/>
        <w:spacing w:before="100" w:after="100"/>
        <w:ind w:firstLine="567"/>
        <w:rPr>
          <w:bCs/>
          <w:i/>
          <w:color w:val="000000"/>
          <w:sz w:val="28"/>
          <w:szCs w:val="28"/>
          <w:lang w:eastAsia="vi-VN"/>
        </w:rPr>
      </w:pPr>
      <w:r w:rsidRPr="0023344D">
        <w:rPr>
          <w:bCs/>
          <w:i/>
          <w:color w:val="000000"/>
          <w:sz w:val="28"/>
          <w:szCs w:val="28"/>
          <w:lang w:eastAsia="vi-VN"/>
        </w:rPr>
        <w:t xml:space="preserve">b) </w:t>
      </w:r>
      <w:r w:rsidRPr="0023344D">
        <w:rPr>
          <w:bCs/>
          <w:i/>
          <w:color w:val="000000"/>
          <w:sz w:val="28"/>
          <w:szCs w:val="28"/>
          <w:u w:val="single"/>
          <w:lang w:eastAsia="vi-VN"/>
        </w:rPr>
        <w:t>Khu vực II</w:t>
      </w:r>
      <w:r w:rsidRPr="0023344D">
        <w:rPr>
          <w:bCs/>
          <w:i/>
          <w:color w:val="000000"/>
          <w:sz w:val="28"/>
          <w:szCs w:val="28"/>
          <w:lang w:eastAsia="vi-VN"/>
        </w:rPr>
        <w:t>: Tổ chức đề nghị cấp phép có trụ sở chính tại Bắc Trung Bộ, Duyên hải miền Trung và Tây Nguyên;</w:t>
      </w:r>
    </w:p>
    <w:p w:rsidR="0023344D" w:rsidRPr="0023344D" w:rsidRDefault="0023344D" w:rsidP="00F13975">
      <w:pPr>
        <w:pStyle w:val="BodyText"/>
        <w:widowControl w:val="0"/>
        <w:tabs>
          <w:tab w:val="left" w:pos="9540"/>
        </w:tabs>
        <w:spacing w:before="100" w:after="100"/>
        <w:ind w:firstLine="567"/>
        <w:jc w:val="both"/>
        <w:rPr>
          <w:color w:val="000000"/>
          <w:sz w:val="28"/>
          <w:szCs w:val="28"/>
        </w:rPr>
      </w:pPr>
      <w:proofErr w:type="gramStart"/>
      <w:r w:rsidRPr="0023344D">
        <w:rPr>
          <w:bCs/>
          <w:i/>
          <w:color w:val="000000"/>
          <w:sz w:val="28"/>
          <w:szCs w:val="28"/>
          <w:lang w:eastAsia="vi-VN"/>
        </w:rPr>
        <w:t>c</w:t>
      </w:r>
      <w:proofErr w:type="gramEnd"/>
      <w:r w:rsidRPr="0023344D">
        <w:rPr>
          <w:bCs/>
          <w:i/>
          <w:color w:val="000000"/>
          <w:sz w:val="28"/>
          <w:szCs w:val="28"/>
          <w:lang w:eastAsia="vi-VN"/>
        </w:rPr>
        <w:t xml:space="preserve">) </w:t>
      </w:r>
      <w:r w:rsidRPr="0023344D">
        <w:rPr>
          <w:bCs/>
          <w:i/>
          <w:color w:val="000000"/>
          <w:sz w:val="28"/>
          <w:szCs w:val="28"/>
          <w:u w:val="single"/>
          <w:lang w:eastAsia="vi-VN"/>
        </w:rPr>
        <w:t>Khu vực III</w:t>
      </w:r>
      <w:r w:rsidRPr="0023344D">
        <w:rPr>
          <w:bCs/>
          <w:i/>
          <w:color w:val="000000"/>
          <w:sz w:val="28"/>
          <w:szCs w:val="28"/>
          <w:lang w:eastAsia="vi-VN"/>
        </w:rPr>
        <w:t>: Tổ chức đề nghị cấp phép có trụ sở chính tại Đông Nam Bộ và Đồng bằng sông Cửu Long.”</w:t>
      </w:r>
    </w:p>
    <w:p w:rsidR="00F52A96" w:rsidRDefault="00F52A96" w:rsidP="00F13975">
      <w:pPr>
        <w:pStyle w:val="BodyText"/>
        <w:widowControl w:val="0"/>
        <w:tabs>
          <w:tab w:val="left" w:pos="9540"/>
        </w:tabs>
        <w:spacing w:before="100" w:after="100"/>
        <w:ind w:firstLine="567"/>
        <w:jc w:val="both"/>
        <w:rPr>
          <w:color w:val="000000"/>
          <w:sz w:val="28"/>
          <w:szCs w:val="28"/>
          <w:lang w:val="nl-NL"/>
        </w:rPr>
      </w:pPr>
      <w:r>
        <w:rPr>
          <w:color w:val="000000"/>
          <w:sz w:val="28"/>
          <w:szCs w:val="28"/>
        </w:rPr>
        <w:t xml:space="preserve">Như đã </w:t>
      </w:r>
      <w:r w:rsidR="003600D9">
        <w:rPr>
          <w:color w:val="000000"/>
          <w:sz w:val="28"/>
          <w:szCs w:val="28"/>
        </w:rPr>
        <w:t>trình bày</w:t>
      </w:r>
      <w:r>
        <w:rPr>
          <w:color w:val="000000"/>
          <w:sz w:val="28"/>
          <w:szCs w:val="28"/>
        </w:rPr>
        <w:t xml:space="preserve"> tại mục I </w:t>
      </w:r>
      <w:r w:rsidR="003600D9">
        <w:rPr>
          <w:color w:val="000000"/>
          <w:sz w:val="28"/>
          <w:szCs w:val="28"/>
        </w:rPr>
        <w:t>Thuyết minh</w:t>
      </w:r>
      <w:r>
        <w:rPr>
          <w:color w:val="000000"/>
          <w:sz w:val="28"/>
          <w:szCs w:val="28"/>
        </w:rPr>
        <w:t xml:space="preserve">, </w:t>
      </w:r>
      <w:r>
        <w:rPr>
          <w:color w:val="000000"/>
          <w:sz w:val="28"/>
          <w:szCs w:val="28"/>
          <w:lang w:val="nl-NL"/>
        </w:rPr>
        <w:t>d</w:t>
      </w:r>
      <w:r w:rsidRPr="00AB13BD">
        <w:rPr>
          <w:color w:val="000000"/>
          <w:sz w:val="28"/>
          <w:szCs w:val="28"/>
          <w:lang w:val="nl-NL"/>
        </w:rPr>
        <w:t>o tại thời điểm hiện nay chưa rõ việc phân chia vị trí địa lý theo khu vực sau sắp xếp đơn vị hành chính như thế nào nên chưa có cơ sở để đề xuất phương án sửa đổi</w:t>
      </w:r>
      <w:r>
        <w:rPr>
          <w:color w:val="000000"/>
          <w:sz w:val="28"/>
          <w:szCs w:val="28"/>
          <w:lang w:val="nl-NL"/>
        </w:rPr>
        <w:t xml:space="preserve"> cụ thể tại từng Thông tư</w:t>
      </w:r>
      <w:r w:rsidRPr="00AB13BD">
        <w:rPr>
          <w:color w:val="000000"/>
          <w:sz w:val="28"/>
          <w:szCs w:val="28"/>
          <w:lang w:val="nl-NL"/>
        </w:rPr>
        <w:t>.</w:t>
      </w:r>
      <w:r>
        <w:rPr>
          <w:color w:val="000000"/>
          <w:sz w:val="28"/>
          <w:szCs w:val="28"/>
          <w:lang w:val="nl-NL"/>
        </w:rPr>
        <w:t xml:space="preserve"> Tuy nhiên, để đảm bảo việc thực hiện thu phí, lệ phí thuận lợi sau khi thực hiện sắp xếp các đơn vị hành chính, </w:t>
      </w:r>
      <w:r w:rsidR="003600D9">
        <w:rPr>
          <w:color w:val="000000"/>
          <w:sz w:val="28"/>
          <w:szCs w:val="28"/>
          <w:lang w:val="nl-NL"/>
        </w:rPr>
        <w:t>Bộ Tài chính đề xuất</w:t>
      </w:r>
      <w:r>
        <w:rPr>
          <w:color w:val="000000"/>
          <w:sz w:val="28"/>
          <w:szCs w:val="28"/>
          <w:lang w:val="nl-NL"/>
        </w:rPr>
        <w:t xml:space="preserve"> xử lý về nguyên tắc đối với các trường hợp này tại Điều 2 dự thảo Thông tư như sau:</w:t>
      </w:r>
    </w:p>
    <w:p w:rsidR="00F52A96" w:rsidRPr="00F52A96" w:rsidRDefault="00F52A96" w:rsidP="00F13975">
      <w:pPr>
        <w:tabs>
          <w:tab w:val="left" w:pos="567"/>
        </w:tabs>
        <w:spacing w:before="100" w:after="100"/>
        <w:ind w:firstLine="567"/>
        <w:jc w:val="both"/>
        <w:rPr>
          <w:b/>
          <w:i/>
          <w:sz w:val="28"/>
          <w:szCs w:val="28"/>
          <w:lang w:val="nl-NL"/>
        </w:rPr>
      </w:pPr>
      <w:r>
        <w:rPr>
          <w:i/>
          <w:color w:val="000000"/>
          <w:sz w:val="28"/>
          <w:szCs w:val="28"/>
          <w:lang w:val="nl-NL"/>
        </w:rPr>
        <w:t>“</w:t>
      </w:r>
      <w:r w:rsidRPr="00F52A96">
        <w:rPr>
          <w:b/>
          <w:i/>
          <w:sz w:val="28"/>
          <w:szCs w:val="28"/>
          <w:lang w:val="nl-NL"/>
        </w:rPr>
        <w:t xml:space="preserve">Điều 2. </w:t>
      </w:r>
      <w:r w:rsidRPr="00F52A96">
        <w:rPr>
          <w:b/>
          <w:bCs/>
          <w:i/>
          <w:sz w:val="28"/>
          <w:szCs w:val="28"/>
        </w:rPr>
        <w:t>Nguyên tắc áp dụng</w:t>
      </w:r>
      <w:r w:rsidRPr="00F52A96">
        <w:rPr>
          <w:b/>
          <w:bCs/>
          <w:i/>
          <w:sz w:val="28"/>
          <w:szCs w:val="28"/>
          <w:lang w:val="vi-VN"/>
        </w:rPr>
        <w:t xml:space="preserve"> </w:t>
      </w:r>
      <w:r w:rsidRPr="00F52A96">
        <w:rPr>
          <w:b/>
          <w:bCs/>
          <w:i/>
          <w:sz w:val="28"/>
          <w:szCs w:val="28"/>
        </w:rPr>
        <w:t>mức</w:t>
      </w:r>
      <w:r w:rsidRPr="00F52A96">
        <w:rPr>
          <w:b/>
          <w:bCs/>
          <w:i/>
          <w:sz w:val="28"/>
          <w:szCs w:val="28"/>
          <w:lang w:val="vi-VN"/>
        </w:rPr>
        <w:t xml:space="preserve"> </w:t>
      </w:r>
      <w:proofErr w:type="gramStart"/>
      <w:r w:rsidRPr="00F52A96">
        <w:rPr>
          <w:b/>
          <w:bCs/>
          <w:i/>
          <w:sz w:val="28"/>
          <w:szCs w:val="28"/>
          <w:lang w:val="vi-VN"/>
        </w:rPr>
        <w:t>thu phí</w:t>
      </w:r>
      <w:r w:rsidRPr="00F52A96">
        <w:rPr>
          <w:b/>
          <w:bCs/>
          <w:i/>
          <w:sz w:val="28"/>
          <w:szCs w:val="28"/>
        </w:rPr>
        <w:t xml:space="preserve"> theo</w:t>
      </w:r>
      <w:proofErr w:type="gramEnd"/>
      <w:r w:rsidRPr="00F52A96">
        <w:rPr>
          <w:b/>
          <w:bCs/>
          <w:i/>
          <w:sz w:val="28"/>
          <w:szCs w:val="28"/>
        </w:rPr>
        <w:t xml:space="preserve"> khu vực địa lý</w:t>
      </w:r>
      <w:r w:rsidRPr="00F52A96">
        <w:rPr>
          <w:b/>
          <w:bCs/>
          <w:i/>
          <w:sz w:val="28"/>
          <w:szCs w:val="28"/>
          <w:lang w:val="vi-VN"/>
        </w:rPr>
        <w:t xml:space="preserve"> tại các Thông tư </w:t>
      </w:r>
      <w:r w:rsidRPr="00F52A96">
        <w:rPr>
          <w:b/>
          <w:i/>
          <w:sz w:val="28"/>
          <w:szCs w:val="28"/>
          <w:lang w:val="vi-VN"/>
        </w:rPr>
        <w:t>của Bộ trưởng Bộ Tài chính</w:t>
      </w:r>
      <w:r w:rsidRPr="00F52A96">
        <w:rPr>
          <w:b/>
          <w:bCs/>
          <w:i/>
          <w:sz w:val="28"/>
          <w:szCs w:val="28"/>
          <w:lang w:val="vi-VN"/>
        </w:rPr>
        <w:t xml:space="preserve"> quy định về phí, lệ phí</w:t>
      </w:r>
    </w:p>
    <w:p w:rsidR="00A5161B" w:rsidRPr="00A5161B" w:rsidRDefault="00F52A96" w:rsidP="00F13975">
      <w:pPr>
        <w:pStyle w:val="BodyText"/>
        <w:widowControl w:val="0"/>
        <w:tabs>
          <w:tab w:val="left" w:pos="9540"/>
        </w:tabs>
        <w:spacing w:before="100" w:after="100"/>
        <w:ind w:firstLine="567"/>
        <w:jc w:val="both"/>
        <w:rPr>
          <w:color w:val="000000"/>
          <w:sz w:val="28"/>
          <w:szCs w:val="28"/>
        </w:rPr>
      </w:pPr>
      <w:r w:rsidRPr="00F52A96">
        <w:rPr>
          <w:i/>
          <w:spacing w:val="-2"/>
          <w:sz w:val="28"/>
          <w:szCs w:val="28"/>
        </w:rPr>
        <w:t>Trường hợp</w:t>
      </w:r>
      <w:r w:rsidRPr="00F52A96">
        <w:rPr>
          <w:i/>
          <w:spacing w:val="-2"/>
          <w:sz w:val="28"/>
          <w:szCs w:val="28"/>
          <w:lang w:val="vi-VN"/>
        </w:rPr>
        <w:t xml:space="preserve"> các khu vực địa lý</w:t>
      </w:r>
      <w:r w:rsidRPr="00F52A96">
        <w:rPr>
          <w:i/>
          <w:spacing w:val="-2"/>
          <w:sz w:val="28"/>
          <w:szCs w:val="28"/>
        </w:rPr>
        <w:t xml:space="preserve"> quy định tại Điều 3 Thông tư số </w:t>
      </w:r>
      <w:r w:rsidRPr="00F52A96">
        <w:rPr>
          <w:i/>
          <w:spacing w:val="-2"/>
          <w:sz w:val="28"/>
          <w:szCs w:val="28"/>
          <w:lang w:val="vi-VN"/>
        </w:rPr>
        <w:t xml:space="preserve">34/2023/TT-BTC ngày 31/5/2023 của Bộ trưởng Bộ Tài chính </w:t>
      </w:r>
      <w:r w:rsidRPr="00F52A96">
        <w:rPr>
          <w:i/>
          <w:iCs/>
          <w:spacing w:val="-2"/>
          <w:sz w:val="28"/>
          <w:szCs w:val="28"/>
          <w:lang w:val="vi-VN"/>
        </w:rPr>
        <w:t xml:space="preserve">quy định mức thu, chế độ thu, nộp, quản lý và sử dụng phí thẩm định đủ điều kiện hoạt động dịch vụ quan trắc </w:t>
      </w:r>
      <w:r w:rsidRPr="00F52A96">
        <w:rPr>
          <w:i/>
          <w:iCs/>
          <w:spacing w:val="-2"/>
          <w:sz w:val="28"/>
          <w:szCs w:val="28"/>
          <w:lang w:val="vi-VN"/>
        </w:rPr>
        <w:lastRenderedPageBreak/>
        <w:t>môi trường</w:t>
      </w:r>
      <w:r w:rsidRPr="00F52A96">
        <w:rPr>
          <w:i/>
          <w:spacing w:val="-2"/>
          <w:sz w:val="28"/>
          <w:szCs w:val="28"/>
        </w:rPr>
        <w:t xml:space="preserve">; Điều 3 Thông tư số 34/2017/TT-BTC ngày 21/4/2017 </w:t>
      </w:r>
      <w:r w:rsidRPr="00F52A96">
        <w:rPr>
          <w:i/>
          <w:spacing w:val="-2"/>
          <w:sz w:val="28"/>
          <w:szCs w:val="28"/>
          <w:lang w:val="vi-VN"/>
        </w:rPr>
        <w:t xml:space="preserve">của Bộ trưởng Bộ Tài </w:t>
      </w:r>
      <w:r w:rsidRPr="00F52A96">
        <w:rPr>
          <w:i/>
          <w:iCs/>
          <w:spacing w:val="-2"/>
          <w:sz w:val="28"/>
          <w:szCs w:val="28"/>
          <w:lang w:val="vi-VN"/>
        </w:rPr>
        <w:t>chính quy định mức thu, chế độ thu, nộp, quản lý và sử dụng phí thẩm định cấp giấy phép hoạt động đo đạc và bản đồ có thay đổi sau</w:t>
      </w:r>
      <w:r w:rsidRPr="00F52A96">
        <w:rPr>
          <w:i/>
          <w:spacing w:val="-2"/>
          <w:sz w:val="28"/>
          <w:szCs w:val="28"/>
          <w:lang w:val="vi-VN"/>
        </w:rPr>
        <w:t xml:space="preserve"> khi sắp xếp các đơn vị hành chính thì mức thu phí được áp dụng theo khu vực địa lý sau sắp xếp.</w:t>
      </w:r>
      <w:r w:rsidRPr="00F52A96">
        <w:rPr>
          <w:i/>
          <w:spacing w:val="-2"/>
          <w:sz w:val="28"/>
          <w:szCs w:val="28"/>
        </w:rPr>
        <w:t>”</w:t>
      </w:r>
      <w:r>
        <w:rPr>
          <w:color w:val="000000"/>
          <w:sz w:val="28"/>
          <w:szCs w:val="28"/>
        </w:rPr>
        <w:t xml:space="preserve"> </w:t>
      </w:r>
    </w:p>
    <w:p w:rsidR="00A5161B" w:rsidRPr="00AB3601" w:rsidRDefault="003600D9" w:rsidP="00F13975">
      <w:pPr>
        <w:spacing w:before="100" w:after="100"/>
        <w:ind w:firstLine="567"/>
        <w:jc w:val="both"/>
        <w:rPr>
          <w:i/>
          <w:sz w:val="28"/>
          <w:szCs w:val="28"/>
        </w:rPr>
      </w:pPr>
      <w:r>
        <w:rPr>
          <w:b/>
          <w:sz w:val="26"/>
          <w:szCs w:val="26"/>
        </w:rPr>
        <w:t>I</w:t>
      </w:r>
      <w:r w:rsidR="00A5161B" w:rsidRPr="001209CA">
        <w:rPr>
          <w:b/>
          <w:sz w:val="26"/>
          <w:szCs w:val="26"/>
        </w:rPr>
        <w:t xml:space="preserve">V. DỰ KIẾN NGUỒN LỰC, ĐIỀU KIỆN ĐẢM BẢO CHO VIỆC THI HÀNH THÔNG TƯ VÀ THỦ TỤC HÀNH CHÍNH </w:t>
      </w:r>
    </w:p>
    <w:p w:rsidR="00A5161B" w:rsidRPr="00562DCF" w:rsidRDefault="00A5161B" w:rsidP="00F13975">
      <w:pPr>
        <w:widowControl w:val="0"/>
        <w:spacing w:before="100" w:after="100"/>
        <w:ind w:firstLine="567"/>
        <w:jc w:val="both"/>
        <w:rPr>
          <w:sz w:val="28"/>
          <w:szCs w:val="28"/>
        </w:rPr>
      </w:pPr>
      <w:r>
        <w:rPr>
          <w:sz w:val="28"/>
          <w:szCs w:val="28"/>
        </w:rPr>
        <w:t xml:space="preserve">1. </w:t>
      </w:r>
      <w:r w:rsidRPr="00562DCF">
        <w:rPr>
          <w:sz w:val="28"/>
          <w:szCs w:val="28"/>
        </w:rPr>
        <w:t xml:space="preserve">Dự thảo Thông tư chỉ sửa đổi, </w:t>
      </w:r>
      <w:r>
        <w:rPr>
          <w:sz w:val="28"/>
          <w:szCs w:val="28"/>
        </w:rPr>
        <w:t>bổ sung</w:t>
      </w:r>
      <w:r w:rsidRPr="00562DCF">
        <w:rPr>
          <w:sz w:val="28"/>
          <w:szCs w:val="28"/>
        </w:rPr>
        <w:t xml:space="preserve"> một số nội dung cho đồng bộ với pháp luật hiện hành; hoạt động tổ chức thu, nộp phí, lệ phí vẫn sử dụng nguồn nhân lực hiện có của các cơ quan cung cấp dịch vụ; không phát sinh thêm nguồn nhân lực, tài chính cho việc tổ chức thực hiện Thông tư.  </w:t>
      </w:r>
    </w:p>
    <w:p w:rsidR="004C3376" w:rsidRDefault="00A5161B" w:rsidP="00F13975">
      <w:pPr>
        <w:pStyle w:val="BodyText"/>
        <w:widowControl w:val="0"/>
        <w:tabs>
          <w:tab w:val="left" w:pos="9540"/>
        </w:tabs>
        <w:spacing w:before="100" w:after="100"/>
        <w:ind w:firstLine="567"/>
        <w:jc w:val="both"/>
        <w:rPr>
          <w:sz w:val="28"/>
          <w:szCs w:val="28"/>
        </w:rPr>
      </w:pPr>
      <w:r>
        <w:rPr>
          <w:sz w:val="28"/>
          <w:szCs w:val="28"/>
        </w:rPr>
        <w:t xml:space="preserve">2. </w:t>
      </w:r>
      <w:r w:rsidRPr="00562DCF">
        <w:rPr>
          <w:sz w:val="28"/>
          <w:szCs w:val="28"/>
        </w:rPr>
        <w:t>Dự thảo Thông tư không quy định thủ tục hành chính</w:t>
      </w:r>
      <w:r>
        <w:t xml:space="preserve"> </w:t>
      </w:r>
      <w:r w:rsidRPr="00562DCF">
        <w:rPr>
          <w:sz w:val="28"/>
          <w:szCs w:val="28"/>
        </w:rPr>
        <w:t xml:space="preserve">thuộc phạm </w:t>
      </w:r>
      <w:proofErr w:type="gramStart"/>
      <w:r w:rsidRPr="00562DCF">
        <w:rPr>
          <w:sz w:val="28"/>
          <w:szCs w:val="28"/>
        </w:rPr>
        <w:t>vi</w:t>
      </w:r>
      <w:proofErr w:type="gramEnd"/>
      <w:r w:rsidRPr="00562DCF">
        <w:rPr>
          <w:sz w:val="28"/>
          <w:szCs w:val="28"/>
        </w:rPr>
        <w:t xml:space="preserve"> điều chỉnh của Nghị định số 63/2010/NĐ-CP ngày 08/6/2010 của Chính phủ về kiểm soát thủ tục hành chính và các Nghị định sửa đổi, bổ sung về kiểm soát thủ tục hành chính hiện hành</w:t>
      </w:r>
      <w:r>
        <w:rPr>
          <w:sz w:val="28"/>
          <w:szCs w:val="28"/>
        </w:rPr>
        <w:t>.</w:t>
      </w:r>
    </w:p>
    <w:p w:rsidR="003600D9" w:rsidRPr="003600D9" w:rsidRDefault="003600D9" w:rsidP="00F13975">
      <w:pPr>
        <w:pStyle w:val="BodyText"/>
        <w:widowControl w:val="0"/>
        <w:tabs>
          <w:tab w:val="left" w:pos="9540"/>
        </w:tabs>
        <w:spacing w:before="100" w:after="100"/>
        <w:ind w:firstLine="567"/>
        <w:jc w:val="both"/>
        <w:rPr>
          <w:b/>
          <w:color w:val="000000"/>
          <w:sz w:val="26"/>
          <w:szCs w:val="26"/>
          <w:lang w:val="nl-NL"/>
        </w:rPr>
      </w:pPr>
      <w:r>
        <w:rPr>
          <w:b/>
          <w:color w:val="000000"/>
          <w:sz w:val="26"/>
          <w:szCs w:val="26"/>
          <w:lang w:val="nl-NL"/>
        </w:rPr>
        <w:t xml:space="preserve">                                                                                     </w:t>
      </w:r>
      <w:r w:rsidRPr="003600D9">
        <w:rPr>
          <w:b/>
          <w:color w:val="000000"/>
          <w:sz w:val="26"/>
          <w:szCs w:val="26"/>
          <w:lang w:val="nl-NL"/>
        </w:rPr>
        <w:t>BỘ TÀI CHÍNH</w:t>
      </w:r>
    </w:p>
    <w:p w:rsidR="00752D00" w:rsidRPr="00C23CEA" w:rsidRDefault="00752D00" w:rsidP="00622D7F">
      <w:pPr>
        <w:pStyle w:val="NormalWeb"/>
        <w:shd w:val="clear" w:color="auto" w:fill="FFFFFF"/>
        <w:spacing w:before="0" w:beforeAutospacing="0" w:after="0" w:afterAutospacing="0" w:line="234" w:lineRule="atLeast"/>
        <w:rPr>
          <w:rFonts w:ascii="Arial" w:hAnsi="Arial" w:cs="Arial"/>
          <w:color w:val="000000"/>
          <w:sz w:val="18"/>
          <w:szCs w:val="18"/>
        </w:rPr>
      </w:pPr>
    </w:p>
    <w:sectPr w:rsidR="00752D00" w:rsidRPr="00C23CEA" w:rsidSect="003A7000">
      <w:headerReference w:type="default" r:id="rId8"/>
      <w:footerReference w:type="even"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A2" w:rsidRDefault="00371FA2">
      <w:r>
        <w:separator/>
      </w:r>
    </w:p>
  </w:endnote>
  <w:endnote w:type="continuationSeparator" w:id="0">
    <w:p w:rsidR="00371FA2" w:rsidRDefault="00371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4D" w:rsidRDefault="000D3033" w:rsidP="00200D4D">
    <w:pPr>
      <w:pStyle w:val="Footer"/>
      <w:framePr w:wrap="around" w:vAnchor="text" w:hAnchor="margin" w:xAlign="center" w:y="1"/>
      <w:rPr>
        <w:rStyle w:val="PageNumber"/>
      </w:rPr>
    </w:pPr>
    <w:r>
      <w:rPr>
        <w:rStyle w:val="PageNumber"/>
      </w:rPr>
      <w:fldChar w:fldCharType="begin"/>
    </w:r>
    <w:r w:rsidR="0023344D">
      <w:rPr>
        <w:rStyle w:val="PageNumber"/>
      </w:rPr>
      <w:instrText xml:space="preserve">PAGE  </w:instrText>
    </w:r>
    <w:r>
      <w:rPr>
        <w:rStyle w:val="PageNumber"/>
      </w:rPr>
      <w:fldChar w:fldCharType="end"/>
    </w:r>
  </w:p>
  <w:p w:rsidR="0023344D" w:rsidRDefault="00233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A2" w:rsidRDefault="00371FA2">
      <w:r>
        <w:separator/>
      </w:r>
    </w:p>
  </w:footnote>
  <w:footnote w:type="continuationSeparator" w:id="0">
    <w:p w:rsidR="00371FA2" w:rsidRDefault="00371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826719"/>
      <w:docPartObj>
        <w:docPartGallery w:val="Page Numbers (Top of Page)"/>
        <w:docPartUnique/>
      </w:docPartObj>
    </w:sdtPr>
    <w:sdtContent>
      <w:p w:rsidR="0023344D" w:rsidRDefault="000D3033">
        <w:pPr>
          <w:pStyle w:val="Header"/>
          <w:jc w:val="center"/>
        </w:pPr>
        <w:fldSimple w:instr=" PAGE   \* MERGEFORMAT ">
          <w:r w:rsidR="00150309">
            <w:rPr>
              <w:noProof/>
            </w:rPr>
            <w:t>9</w:t>
          </w:r>
        </w:fldSimple>
      </w:p>
    </w:sdtContent>
  </w:sdt>
  <w:p w:rsidR="0023344D" w:rsidRDefault="002334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73E57FF"/>
    <w:multiLevelType w:val="hybridMultilevel"/>
    <w:tmpl w:val="26DAF4C0"/>
    <w:lvl w:ilvl="0" w:tplc="A4B892DA">
      <w:numFmt w:val="bullet"/>
      <w:lvlText w:val="-"/>
      <w:lvlJc w:val="left"/>
      <w:pPr>
        <w:ind w:left="1455" w:hanging="360"/>
      </w:pPr>
      <w:rPr>
        <w:rFonts w:ascii="Times New Roman" w:eastAsia="MS Mincho" w:hAnsi="Times New Roman" w:cs="Times New Roman" w:hint="default"/>
        <w:b w:val="0"/>
        <w:sz w:val="26"/>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22B6A7E"/>
    <w:multiLevelType w:val="hybridMultilevel"/>
    <w:tmpl w:val="7A545A70"/>
    <w:lvl w:ilvl="0" w:tplc="E2BCD65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DAF1A61"/>
    <w:multiLevelType w:val="hybridMultilevel"/>
    <w:tmpl w:val="4B4E7A90"/>
    <w:lvl w:ilvl="0" w:tplc="8BF6D3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93E7529"/>
    <w:multiLevelType w:val="hybridMultilevel"/>
    <w:tmpl w:val="58DED118"/>
    <w:lvl w:ilvl="0" w:tplc="2FE6F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174F14"/>
    <w:multiLevelType w:val="hybridMultilevel"/>
    <w:tmpl w:val="D48A68E4"/>
    <w:lvl w:ilvl="0" w:tplc="4FB2E29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89D1F4C"/>
    <w:multiLevelType w:val="hybridMultilevel"/>
    <w:tmpl w:val="F76A3D6A"/>
    <w:lvl w:ilvl="0" w:tplc="25B875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52B4024"/>
    <w:multiLevelType w:val="hybridMultilevel"/>
    <w:tmpl w:val="B78C1E94"/>
    <w:lvl w:ilvl="0" w:tplc="071E59EA">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4"/>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914E1E"/>
    <w:rsid w:val="000000AB"/>
    <w:rsid w:val="00001360"/>
    <w:rsid w:val="00001F3F"/>
    <w:rsid w:val="00003993"/>
    <w:rsid w:val="00003B28"/>
    <w:rsid w:val="00005B58"/>
    <w:rsid w:val="00007FD3"/>
    <w:rsid w:val="00012905"/>
    <w:rsid w:val="00012B65"/>
    <w:rsid w:val="00012D1E"/>
    <w:rsid w:val="00012DA2"/>
    <w:rsid w:val="0001380B"/>
    <w:rsid w:val="00014DDD"/>
    <w:rsid w:val="00015532"/>
    <w:rsid w:val="000155F6"/>
    <w:rsid w:val="00016640"/>
    <w:rsid w:val="00016AA5"/>
    <w:rsid w:val="00017476"/>
    <w:rsid w:val="00020527"/>
    <w:rsid w:val="00021C78"/>
    <w:rsid w:val="000225CA"/>
    <w:rsid w:val="0002400A"/>
    <w:rsid w:val="00024BBB"/>
    <w:rsid w:val="00025349"/>
    <w:rsid w:val="000267B5"/>
    <w:rsid w:val="00027998"/>
    <w:rsid w:val="00031AB4"/>
    <w:rsid w:val="000320E0"/>
    <w:rsid w:val="000334F1"/>
    <w:rsid w:val="00033B64"/>
    <w:rsid w:val="000343C7"/>
    <w:rsid w:val="00034EF0"/>
    <w:rsid w:val="000375E3"/>
    <w:rsid w:val="00037A2B"/>
    <w:rsid w:val="00037DEE"/>
    <w:rsid w:val="0004194D"/>
    <w:rsid w:val="000420CA"/>
    <w:rsid w:val="00043664"/>
    <w:rsid w:val="00044179"/>
    <w:rsid w:val="00044805"/>
    <w:rsid w:val="00045EF3"/>
    <w:rsid w:val="0004633B"/>
    <w:rsid w:val="00046B90"/>
    <w:rsid w:val="000500BC"/>
    <w:rsid w:val="00050A24"/>
    <w:rsid w:val="0005157D"/>
    <w:rsid w:val="00051ABC"/>
    <w:rsid w:val="00053431"/>
    <w:rsid w:val="00053462"/>
    <w:rsid w:val="0005483C"/>
    <w:rsid w:val="000561BF"/>
    <w:rsid w:val="000576D9"/>
    <w:rsid w:val="00063AC1"/>
    <w:rsid w:val="00064733"/>
    <w:rsid w:val="00064B31"/>
    <w:rsid w:val="0006557C"/>
    <w:rsid w:val="00065E8F"/>
    <w:rsid w:val="00067B7A"/>
    <w:rsid w:val="000706CD"/>
    <w:rsid w:val="000721F9"/>
    <w:rsid w:val="00072B08"/>
    <w:rsid w:val="000741E8"/>
    <w:rsid w:val="00074D86"/>
    <w:rsid w:val="000750CF"/>
    <w:rsid w:val="0007591F"/>
    <w:rsid w:val="00075E63"/>
    <w:rsid w:val="000802F8"/>
    <w:rsid w:val="00081027"/>
    <w:rsid w:val="00081650"/>
    <w:rsid w:val="00081EB7"/>
    <w:rsid w:val="0008215D"/>
    <w:rsid w:val="0008281D"/>
    <w:rsid w:val="00082EBB"/>
    <w:rsid w:val="00083DE7"/>
    <w:rsid w:val="00084B44"/>
    <w:rsid w:val="00084BFF"/>
    <w:rsid w:val="000856BE"/>
    <w:rsid w:val="00085D73"/>
    <w:rsid w:val="00086886"/>
    <w:rsid w:val="000875F6"/>
    <w:rsid w:val="00090489"/>
    <w:rsid w:val="00091128"/>
    <w:rsid w:val="00091E4C"/>
    <w:rsid w:val="0009369A"/>
    <w:rsid w:val="00094090"/>
    <w:rsid w:val="00094A7F"/>
    <w:rsid w:val="00095888"/>
    <w:rsid w:val="00097094"/>
    <w:rsid w:val="000A08DD"/>
    <w:rsid w:val="000A308F"/>
    <w:rsid w:val="000A3182"/>
    <w:rsid w:val="000A5224"/>
    <w:rsid w:val="000A5AFF"/>
    <w:rsid w:val="000A62B7"/>
    <w:rsid w:val="000A6905"/>
    <w:rsid w:val="000A708D"/>
    <w:rsid w:val="000A7C29"/>
    <w:rsid w:val="000A7D78"/>
    <w:rsid w:val="000B0813"/>
    <w:rsid w:val="000B09D1"/>
    <w:rsid w:val="000B213A"/>
    <w:rsid w:val="000B39AA"/>
    <w:rsid w:val="000B3C21"/>
    <w:rsid w:val="000B3E21"/>
    <w:rsid w:val="000B42CA"/>
    <w:rsid w:val="000B52D9"/>
    <w:rsid w:val="000B5421"/>
    <w:rsid w:val="000B573E"/>
    <w:rsid w:val="000B68BD"/>
    <w:rsid w:val="000B6EA6"/>
    <w:rsid w:val="000B71CE"/>
    <w:rsid w:val="000C0CA4"/>
    <w:rsid w:val="000C2DD2"/>
    <w:rsid w:val="000C381D"/>
    <w:rsid w:val="000C5D6D"/>
    <w:rsid w:val="000C6808"/>
    <w:rsid w:val="000C780D"/>
    <w:rsid w:val="000D04F6"/>
    <w:rsid w:val="000D1021"/>
    <w:rsid w:val="000D1433"/>
    <w:rsid w:val="000D3033"/>
    <w:rsid w:val="000D30D0"/>
    <w:rsid w:val="000D37F5"/>
    <w:rsid w:val="000D406D"/>
    <w:rsid w:val="000D58DE"/>
    <w:rsid w:val="000D5DF2"/>
    <w:rsid w:val="000D69B1"/>
    <w:rsid w:val="000D722E"/>
    <w:rsid w:val="000D738A"/>
    <w:rsid w:val="000D7D69"/>
    <w:rsid w:val="000E0160"/>
    <w:rsid w:val="000E136F"/>
    <w:rsid w:val="000E1CDD"/>
    <w:rsid w:val="000E2C4D"/>
    <w:rsid w:val="000E3BCA"/>
    <w:rsid w:val="000E4AB7"/>
    <w:rsid w:val="000E4C67"/>
    <w:rsid w:val="000E5755"/>
    <w:rsid w:val="000E69C8"/>
    <w:rsid w:val="000F1413"/>
    <w:rsid w:val="000F2CE0"/>
    <w:rsid w:val="000F6376"/>
    <w:rsid w:val="000F7C37"/>
    <w:rsid w:val="00100222"/>
    <w:rsid w:val="00100B47"/>
    <w:rsid w:val="00101425"/>
    <w:rsid w:val="00101DD7"/>
    <w:rsid w:val="00101ED0"/>
    <w:rsid w:val="00102C48"/>
    <w:rsid w:val="0010348F"/>
    <w:rsid w:val="00103EBD"/>
    <w:rsid w:val="001049EE"/>
    <w:rsid w:val="00106189"/>
    <w:rsid w:val="00106BE7"/>
    <w:rsid w:val="0011104D"/>
    <w:rsid w:val="00111A16"/>
    <w:rsid w:val="00112519"/>
    <w:rsid w:val="001127F9"/>
    <w:rsid w:val="001128D2"/>
    <w:rsid w:val="00112B68"/>
    <w:rsid w:val="001131E6"/>
    <w:rsid w:val="00113459"/>
    <w:rsid w:val="001144E0"/>
    <w:rsid w:val="00115E0B"/>
    <w:rsid w:val="0011624A"/>
    <w:rsid w:val="0011707E"/>
    <w:rsid w:val="001218C1"/>
    <w:rsid w:val="00121B5D"/>
    <w:rsid w:val="00122327"/>
    <w:rsid w:val="0012260B"/>
    <w:rsid w:val="00122CC0"/>
    <w:rsid w:val="00122DED"/>
    <w:rsid w:val="0012411A"/>
    <w:rsid w:val="001244E0"/>
    <w:rsid w:val="001252E5"/>
    <w:rsid w:val="0012536C"/>
    <w:rsid w:val="00125FDA"/>
    <w:rsid w:val="00126D02"/>
    <w:rsid w:val="0012773C"/>
    <w:rsid w:val="00130DD2"/>
    <w:rsid w:val="00131195"/>
    <w:rsid w:val="00131E88"/>
    <w:rsid w:val="0013256C"/>
    <w:rsid w:val="00133B38"/>
    <w:rsid w:val="00133DF4"/>
    <w:rsid w:val="0013415A"/>
    <w:rsid w:val="00134343"/>
    <w:rsid w:val="00135BFD"/>
    <w:rsid w:val="00137011"/>
    <w:rsid w:val="001401D2"/>
    <w:rsid w:val="0014081E"/>
    <w:rsid w:val="001427BF"/>
    <w:rsid w:val="001446D3"/>
    <w:rsid w:val="00145308"/>
    <w:rsid w:val="00146506"/>
    <w:rsid w:val="00147052"/>
    <w:rsid w:val="00147A9C"/>
    <w:rsid w:val="00150309"/>
    <w:rsid w:val="001505B3"/>
    <w:rsid w:val="00151744"/>
    <w:rsid w:val="00152536"/>
    <w:rsid w:val="00152770"/>
    <w:rsid w:val="00152C77"/>
    <w:rsid w:val="00153BE8"/>
    <w:rsid w:val="001541FA"/>
    <w:rsid w:val="0015461E"/>
    <w:rsid w:val="00155CEE"/>
    <w:rsid w:val="00156579"/>
    <w:rsid w:val="001566DC"/>
    <w:rsid w:val="001576F7"/>
    <w:rsid w:val="001578F9"/>
    <w:rsid w:val="00160C36"/>
    <w:rsid w:val="00161B5B"/>
    <w:rsid w:val="001629BA"/>
    <w:rsid w:val="001633FA"/>
    <w:rsid w:val="001637E6"/>
    <w:rsid w:val="00167775"/>
    <w:rsid w:val="00167A8B"/>
    <w:rsid w:val="001716DA"/>
    <w:rsid w:val="00171B4E"/>
    <w:rsid w:val="001727E7"/>
    <w:rsid w:val="0017318D"/>
    <w:rsid w:val="00174479"/>
    <w:rsid w:val="0017519F"/>
    <w:rsid w:val="001752A5"/>
    <w:rsid w:val="00176419"/>
    <w:rsid w:val="00176993"/>
    <w:rsid w:val="00180803"/>
    <w:rsid w:val="001808D2"/>
    <w:rsid w:val="00180A1F"/>
    <w:rsid w:val="00181B64"/>
    <w:rsid w:val="00183A52"/>
    <w:rsid w:val="0018459E"/>
    <w:rsid w:val="001865C4"/>
    <w:rsid w:val="0018716C"/>
    <w:rsid w:val="001904B0"/>
    <w:rsid w:val="00191750"/>
    <w:rsid w:val="0019212B"/>
    <w:rsid w:val="00193331"/>
    <w:rsid w:val="00194377"/>
    <w:rsid w:val="00194CA7"/>
    <w:rsid w:val="00196D6A"/>
    <w:rsid w:val="00196D6D"/>
    <w:rsid w:val="001A00A9"/>
    <w:rsid w:val="001A1949"/>
    <w:rsid w:val="001A4C95"/>
    <w:rsid w:val="001A4D75"/>
    <w:rsid w:val="001A5B00"/>
    <w:rsid w:val="001A638E"/>
    <w:rsid w:val="001A701D"/>
    <w:rsid w:val="001B0423"/>
    <w:rsid w:val="001B0500"/>
    <w:rsid w:val="001B098A"/>
    <w:rsid w:val="001B18A3"/>
    <w:rsid w:val="001B1EEC"/>
    <w:rsid w:val="001B2237"/>
    <w:rsid w:val="001B3AC0"/>
    <w:rsid w:val="001B45EC"/>
    <w:rsid w:val="001B4F78"/>
    <w:rsid w:val="001B574A"/>
    <w:rsid w:val="001C0EC6"/>
    <w:rsid w:val="001C2227"/>
    <w:rsid w:val="001C2CCA"/>
    <w:rsid w:val="001C2D06"/>
    <w:rsid w:val="001C3AAC"/>
    <w:rsid w:val="001C57E2"/>
    <w:rsid w:val="001C6505"/>
    <w:rsid w:val="001C6840"/>
    <w:rsid w:val="001C687A"/>
    <w:rsid w:val="001C7E51"/>
    <w:rsid w:val="001C7FF7"/>
    <w:rsid w:val="001D0094"/>
    <w:rsid w:val="001D1748"/>
    <w:rsid w:val="001D327F"/>
    <w:rsid w:val="001D36E8"/>
    <w:rsid w:val="001D45D3"/>
    <w:rsid w:val="001D4D3B"/>
    <w:rsid w:val="001D5F05"/>
    <w:rsid w:val="001D6B08"/>
    <w:rsid w:val="001D6C5E"/>
    <w:rsid w:val="001E0537"/>
    <w:rsid w:val="001E3885"/>
    <w:rsid w:val="001E57EE"/>
    <w:rsid w:val="001E58F7"/>
    <w:rsid w:val="001E6041"/>
    <w:rsid w:val="001E7727"/>
    <w:rsid w:val="001F034F"/>
    <w:rsid w:val="001F149F"/>
    <w:rsid w:val="001F222B"/>
    <w:rsid w:val="001F23A6"/>
    <w:rsid w:val="001F304E"/>
    <w:rsid w:val="001F405B"/>
    <w:rsid w:val="001F47A3"/>
    <w:rsid w:val="001F4C60"/>
    <w:rsid w:val="001F4F6B"/>
    <w:rsid w:val="001F558A"/>
    <w:rsid w:val="001F6029"/>
    <w:rsid w:val="001F7029"/>
    <w:rsid w:val="001F7FDF"/>
    <w:rsid w:val="00200D4D"/>
    <w:rsid w:val="00200EE8"/>
    <w:rsid w:val="002041A1"/>
    <w:rsid w:val="00204FE2"/>
    <w:rsid w:val="002053DE"/>
    <w:rsid w:val="0021173C"/>
    <w:rsid w:val="00211C99"/>
    <w:rsid w:val="0021205B"/>
    <w:rsid w:val="0021205D"/>
    <w:rsid w:val="00213663"/>
    <w:rsid w:val="00213704"/>
    <w:rsid w:val="00213D7F"/>
    <w:rsid w:val="0021470E"/>
    <w:rsid w:val="00215D05"/>
    <w:rsid w:val="00215FA9"/>
    <w:rsid w:val="00217336"/>
    <w:rsid w:val="002206E7"/>
    <w:rsid w:val="00220765"/>
    <w:rsid w:val="002210AF"/>
    <w:rsid w:val="002221E9"/>
    <w:rsid w:val="00222A3A"/>
    <w:rsid w:val="00224343"/>
    <w:rsid w:val="002246CF"/>
    <w:rsid w:val="00225545"/>
    <w:rsid w:val="00225DF7"/>
    <w:rsid w:val="0022602A"/>
    <w:rsid w:val="00227C2D"/>
    <w:rsid w:val="00231CEC"/>
    <w:rsid w:val="002326DF"/>
    <w:rsid w:val="002328A1"/>
    <w:rsid w:val="002328ED"/>
    <w:rsid w:val="00233352"/>
    <w:rsid w:val="0023344D"/>
    <w:rsid w:val="002367BB"/>
    <w:rsid w:val="002375BD"/>
    <w:rsid w:val="002404D1"/>
    <w:rsid w:val="00240B06"/>
    <w:rsid w:val="00241938"/>
    <w:rsid w:val="00242330"/>
    <w:rsid w:val="002434C2"/>
    <w:rsid w:val="002434E1"/>
    <w:rsid w:val="002440A1"/>
    <w:rsid w:val="002441D8"/>
    <w:rsid w:val="002447E1"/>
    <w:rsid w:val="002456D9"/>
    <w:rsid w:val="0024574E"/>
    <w:rsid w:val="00246413"/>
    <w:rsid w:val="00246B11"/>
    <w:rsid w:val="00247D3A"/>
    <w:rsid w:val="002507D3"/>
    <w:rsid w:val="002509BA"/>
    <w:rsid w:val="00251577"/>
    <w:rsid w:val="00251C01"/>
    <w:rsid w:val="00254882"/>
    <w:rsid w:val="00256C93"/>
    <w:rsid w:val="002604B6"/>
    <w:rsid w:val="00260510"/>
    <w:rsid w:val="0026053D"/>
    <w:rsid w:val="0026079B"/>
    <w:rsid w:val="00260E87"/>
    <w:rsid w:val="002610B3"/>
    <w:rsid w:val="00261BE5"/>
    <w:rsid w:val="00263835"/>
    <w:rsid w:val="00263DFB"/>
    <w:rsid w:val="00263E12"/>
    <w:rsid w:val="00264871"/>
    <w:rsid w:val="00264ABE"/>
    <w:rsid w:val="00265276"/>
    <w:rsid w:val="00266069"/>
    <w:rsid w:val="00267C33"/>
    <w:rsid w:val="00271265"/>
    <w:rsid w:val="00271380"/>
    <w:rsid w:val="002724DC"/>
    <w:rsid w:val="00272DA9"/>
    <w:rsid w:val="00273015"/>
    <w:rsid w:val="00275782"/>
    <w:rsid w:val="0027595F"/>
    <w:rsid w:val="002762A7"/>
    <w:rsid w:val="002762F8"/>
    <w:rsid w:val="002763CB"/>
    <w:rsid w:val="00280459"/>
    <w:rsid w:val="00280E5A"/>
    <w:rsid w:val="00281CF5"/>
    <w:rsid w:val="002829F3"/>
    <w:rsid w:val="00285741"/>
    <w:rsid w:val="00285873"/>
    <w:rsid w:val="00286AD2"/>
    <w:rsid w:val="00287BE2"/>
    <w:rsid w:val="00287DF2"/>
    <w:rsid w:val="00290620"/>
    <w:rsid w:val="00291D24"/>
    <w:rsid w:val="0029395F"/>
    <w:rsid w:val="00293E39"/>
    <w:rsid w:val="00294827"/>
    <w:rsid w:val="00295765"/>
    <w:rsid w:val="002962C6"/>
    <w:rsid w:val="00296425"/>
    <w:rsid w:val="0029653C"/>
    <w:rsid w:val="00296942"/>
    <w:rsid w:val="00296D4A"/>
    <w:rsid w:val="002970F2"/>
    <w:rsid w:val="002973B7"/>
    <w:rsid w:val="002974D8"/>
    <w:rsid w:val="002976D7"/>
    <w:rsid w:val="002A054E"/>
    <w:rsid w:val="002A0A5D"/>
    <w:rsid w:val="002A25BB"/>
    <w:rsid w:val="002A2C10"/>
    <w:rsid w:val="002A4D04"/>
    <w:rsid w:val="002A52FD"/>
    <w:rsid w:val="002A7160"/>
    <w:rsid w:val="002B01CE"/>
    <w:rsid w:val="002B0274"/>
    <w:rsid w:val="002B1656"/>
    <w:rsid w:val="002B1AC9"/>
    <w:rsid w:val="002B2DE1"/>
    <w:rsid w:val="002B4132"/>
    <w:rsid w:val="002B4A08"/>
    <w:rsid w:val="002B5AE0"/>
    <w:rsid w:val="002B63FE"/>
    <w:rsid w:val="002B6B79"/>
    <w:rsid w:val="002B6D79"/>
    <w:rsid w:val="002B7E81"/>
    <w:rsid w:val="002C0C97"/>
    <w:rsid w:val="002C1264"/>
    <w:rsid w:val="002C13AE"/>
    <w:rsid w:val="002C1AC7"/>
    <w:rsid w:val="002C2657"/>
    <w:rsid w:val="002C395B"/>
    <w:rsid w:val="002C4C15"/>
    <w:rsid w:val="002C53A7"/>
    <w:rsid w:val="002C6BA1"/>
    <w:rsid w:val="002C7AC6"/>
    <w:rsid w:val="002D0563"/>
    <w:rsid w:val="002D137C"/>
    <w:rsid w:val="002D17E9"/>
    <w:rsid w:val="002D1925"/>
    <w:rsid w:val="002D2070"/>
    <w:rsid w:val="002D3C46"/>
    <w:rsid w:val="002D4E6C"/>
    <w:rsid w:val="002D5C31"/>
    <w:rsid w:val="002D5D5B"/>
    <w:rsid w:val="002D6228"/>
    <w:rsid w:val="002D624F"/>
    <w:rsid w:val="002D637C"/>
    <w:rsid w:val="002D6513"/>
    <w:rsid w:val="002D698D"/>
    <w:rsid w:val="002D7746"/>
    <w:rsid w:val="002D79DD"/>
    <w:rsid w:val="002D7D7C"/>
    <w:rsid w:val="002E040C"/>
    <w:rsid w:val="002E11D3"/>
    <w:rsid w:val="002E25D2"/>
    <w:rsid w:val="002E4DE3"/>
    <w:rsid w:val="002E60DE"/>
    <w:rsid w:val="002E6174"/>
    <w:rsid w:val="002E71AD"/>
    <w:rsid w:val="002F076B"/>
    <w:rsid w:val="002F12DA"/>
    <w:rsid w:val="002F15C4"/>
    <w:rsid w:val="002F2372"/>
    <w:rsid w:val="002F2F5F"/>
    <w:rsid w:val="002F471D"/>
    <w:rsid w:val="002F4C4D"/>
    <w:rsid w:val="002F6722"/>
    <w:rsid w:val="002F68EF"/>
    <w:rsid w:val="002F6903"/>
    <w:rsid w:val="002F69BD"/>
    <w:rsid w:val="0030212C"/>
    <w:rsid w:val="00302E5E"/>
    <w:rsid w:val="00304702"/>
    <w:rsid w:val="003047C1"/>
    <w:rsid w:val="00305292"/>
    <w:rsid w:val="0030550C"/>
    <w:rsid w:val="00305AE8"/>
    <w:rsid w:val="00307FE9"/>
    <w:rsid w:val="003100A6"/>
    <w:rsid w:val="0031023F"/>
    <w:rsid w:val="00311231"/>
    <w:rsid w:val="0031299E"/>
    <w:rsid w:val="00313848"/>
    <w:rsid w:val="00313ABC"/>
    <w:rsid w:val="00313D3C"/>
    <w:rsid w:val="0031599D"/>
    <w:rsid w:val="00316CEE"/>
    <w:rsid w:val="00317CBD"/>
    <w:rsid w:val="00317F49"/>
    <w:rsid w:val="003200CD"/>
    <w:rsid w:val="00321E84"/>
    <w:rsid w:val="00321FD1"/>
    <w:rsid w:val="00323006"/>
    <w:rsid w:val="0032396D"/>
    <w:rsid w:val="00323B7D"/>
    <w:rsid w:val="00323F0A"/>
    <w:rsid w:val="003266EB"/>
    <w:rsid w:val="00326B69"/>
    <w:rsid w:val="00327380"/>
    <w:rsid w:val="00327628"/>
    <w:rsid w:val="00330BCF"/>
    <w:rsid w:val="003320F7"/>
    <w:rsid w:val="00333609"/>
    <w:rsid w:val="00334FCD"/>
    <w:rsid w:val="00336986"/>
    <w:rsid w:val="00336E72"/>
    <w:rsid w:val="003373B1"/>
    <w:rsid w:val="0034027B"/>
    <w:rsid w:val="003404F1"/>
    <w:rsid w:val="00340C6E"/>
    <w:rsid w:val="0034185D"/>
    <w:rsid w:val="00342A03"/>
    <w:rsid w:val="00343DDC"/>
    <w:rsid w:val="00345E7C"/>
    <w:rsid w:val="00347C93"/>
    <w:rsid w:val="00350FBA"/>
    <w:rsid w:val="0035175B"/>
    <w:rsid w:val="00353817"/>
    <w:rsid w:val="00354732"/>
    <w:rsid w:val="003570E8"/>
    <w:rsid w:val="003579D3"/>
    <w:rsid w:val="00357FA5"/>
    <w:rsid w:val="003600D9"/>
    <w:rsid w:val="00360BDD"/>
    <w:rsid w:val="00361AA7"/>
    <w:rsid w:val="00363162"/>
    <w:rsid w:val="00364622"/>
    <w:rsid w:val="00364BB1"/>
    <w:rsid w:val="00364E36"/>
    <w:rsid w:val="00366137"/>
    <w:rsid w:val="00371141"/>
    <w:rsid w:val="00371A29"/>
    <w:rsid w:val="00371B52"/>
    <w:rsid w:val="00371FA2"/>
    <w:rsid w:val="003728E6"/>
    <w:rsid w:val="00372926"/>
    <w:rsid w:val="003732F1"/>
    <w:rsid w:val="003755E2"/>
    <w:rsid w:val="00377359"/>
    <w:rsid w:val="00380636"/>
    <w:rsid w:val="00380865"/>
    <w:rsid w:val="00380F28"/>
    <w:rsid w:val="00383872"/>
    <w:rsid w:val="003839B0"/>
    <w:rsid w:val="00383B1A"/>
    <w:rsid w:val="00383C8E"/>
    <w:rsid w:val="00383DD1"/>
    <w:rsid w:val="00384B1A"/>
    <w:rsid w:val="00384F0E"/>
    <w:rsid w:val="0038624F"/>
    <w:rsid w:val="003863A3"/>
    <w:rsid w:val="00387126"/>
    <w:rsid w:val="00387BFB"/>
    <w:rsid w:val="003929CC"/>
    <w:rsid w:val="00392DB2"/>
    <w:rsid w:val="00393D3A"/>
    <w:rsid w:val="00395A27"/>
    <w:rsid w:val="00396980"/>
    <w:rsid w:val="00396E30"/>
    <w:rsid w:val="00396F3A"/>
    <w:rsid w:val="003A118D"/>
    <w:rsid w:val="003A11D3"/>
    <w:rsid w:val="003A2620"/>
    <w:rsid w:val="003A378A"/>
    <w:rsid w:val="003A57E1"/>
    <w:rsid w:val="003A5B7C"/>
    <w:rsid w:val="003A7000"/>
    <w:rsid w:val="003B01C9"/>
    <w:rsid w:val="003B28A4"/>
    <w:rsid w:val="003B2B7F"/>
    <w:rsid w:val="003B35B6"/>
    <w:rsid w:val="003B441F"/>
    <w:rsid w:val="003B473D"/>
    <w:rsid w:val="003B4D22"/>
    <w:rsid w:val="003B55CC"/>
    <w:rsid w:val="003B6309"/>
    <w:rsid w:val="003B6D3B"/>
    <w:rsid w:val="003C04B4"/>
    <w:rsid w:val="003C1924"/>
    <w:rsid w:val="003C205A"/>
    <w:rsid w:val="003C2CF6"/>
    <w:rsid w:val="003C53D9"/>
    <w:rsid w:val="003C6EDA"/>
    <w:rsid w:val="003C7480"/>
    <w:rsid w:val="003C7682"/>
    <w:rsid w:val="003D11A8"/>
    <w:rsid w:val="003D2101"/>
    <w:rsid w:val="003D4BD2"/>
    <w:rsid w:val="003D4D5F"/>
    <w:rsid w:val="003D56D0"/>
    <w:rsid w:val="003D57C1"/>
    <w:rsid w:val="003D6FB2"/>
    <w:rsid w:val="003E0AC3"/>
    <w:rsid w:val="003E1D0A"/>
    <w:rsid w:val="003E3796"/>
    <w:rsid w:val="003E3E12"/>
    <w:rsid w:val="003E47FE"/>
    <w:rsid w:val="003E5827"/>
    <w:rsid w:val="003E612E"/>
    <w:rsid w:val="003E769D"/>
    <w:rsid w:val="003E7D00"/>
    <w:rsid w:val="003F0AC4"/>
    <w:rsid w:val="003F0F6E"/>
    <w:rsid w:val="003F10D3"/>
    <w:rsid w:val="003F1FF3"/>
    <w:rsid w:val="003F20EF"/>
    <w:rsid w:val="003F36E4"/>
    <w:rsid w:val="003F4094"/>
    <w:rsid w:val="003F4934"/>
    <w:rsid w:val="003F56CB"/>
    <w:rsid w:val="003F60A7"/>
    <w:rsid w:val="003F79EC"/>
    <w:rsid w:val="004010A0"/>
    <w:rsid w:val="0040127A"/>
    <w:rsid w:val="00401D7A"/>
    <w:rsid w:val="00401FE5"/>
    <w:rsid w:val="0040237C"/>
    <w:rsid w:val="004028D8"/>
    <w:rsid w:val="0040306A"/>
    <w:rsid w:val="0040396A"/>
    <w:rsid w:val="00403D05"/>
    <w:rsid w:val="004047B3"/>
    <w:rsid w:val="0040565B"/>
    <w:rsid w:val="00406670"/>
    <w:rsid w:val="00410E9A"/>
    <w:rsid w:val="004129D1"/>
    <w:rsid w:val="004131F7"/>
    <w:rsid w:val="004139CB"/>
    <w:rsid w:val="004160F8"/>
    <w:rsid w:val="00417C33"/>
    <w:rsid w:val="0042048C"/>
    <w:rsid w:val="004213FC"/>
    <w:rsid w:val="004251C2"/>
    <w:rsid w:val="00426065"/>
    <w:rsid w:val="00432081"/>
    <w:rsid w:val="00432F3B"/>
    <w:rsid w:val="0043372C"/>
    <w:rsid w:val="004349C7"/>
    <w:rsid w:val="004355F5"/>
    <w:rsid w:val="00436A9B"/>
    <w:rsid w:val="00436B8C"/>
    <w:rsid w:val="00436E8D"/>
    <w:rsid w:val="00437CB9"/>
    <w:rsid w:val="00441272"/>
    <w:rsid w:val="00443DBF"/>
    <w:rsid w:val="00443FA9"/>
    <w:rsid w:val="00443FE1"/>
    <w:rsid w:val="00444DF3"/>
    <w:rsid w:val="0044558E"/>
    <w:rsid w:val="00447073"/>
    <w:rsid w:val="00447BCC"/>
    <w:rsid w:val="0045036E"/>
    <w:rsid w:val="00454DFF"/>
    <w:rsid w:val="00457B31"/>
    <w:rsid w:val="00460069"/>
    <w:rsid w:val="00460DA2"/>
    <w:rsid w:val="00460E7D"/>
    <w:rsid w:val="00461968"/>
    <w:rsid w:val="00461E63"/>
    <w:rsid w:val="00462191"/>
    <w:rsid w:val="00462831"/>
    <w:rsid w:val="004642FA"/>
    <w:rsid w:val="004653FB"/>
    <w:rsid w:val="00465FA9"/>
    <w:rsid w:val="00470BF2"/>
    <w:rsid w:val="00472722"/>
    <w:rsid w:val="00473E77"/>
    <w:rsid w:val="00474676"/>
    <w:rsid w:val="00476DF9"/>
    <w:rsid w:val="004814B9"/>
    <w:rsid w:val="00482ED8"/>
    <w:rsid w:val="00483F44"/>
    <w:rsid w:val="00484181"/>
    <w:rsid w:val="00484606"/>
    <w:rsid w:val="00484BD2"/>
    <w:rsid w:val="0048734D"/>
    <w:rsid w:val="00487D4A"/>
    <w:rsid w:val="004925C2"/>
    <w:rsid w:val="00492746"/>
    <w:rsid w:val="00492A3B"/>
    <w:rsid w:val="00493D04"/>
    <w:rsid w:val="00495950"/>
    <w:rsid w:val="004971AE"/>
    <w:rsid w:val="004A0711"/>
    <w:rsid w:val="004A0E8A"/>
    <w:rsid w:val="004A11B9"/>
    <w:rsid w:val="004A11D2"/>
    <w:rsid w:val="004A18FD"/>
    <w:rsid w:val="004A21B2"/>
    <w:rsid w:val="004A2382"/>
    <w:rsid w:val="004A2566"/>
    <w:rsid w:val="004A2D91"/>
    <w:rsid w:val="004A3209"/>
    <w:rsid w:val="004A3420"/>
    <w:rsid w:val="004A376C"/>
    <w:rsid w:val="004A3D31"/>
    <w:rsid w:val="004A4455"/>
    <w:rsid w:val="004A491D"/>
    <w:rsid w:val="004A4A52"/>
    <w:rsid w:val="004A4C35"/>
    <w:rsid w:val="004B066D"/>
    <w:rsid w:val="004B1C13"/>
    <w:rsid w:val="004B2FB0"/>
    <w:rsid w:val="004B35F5"/>
    <w:rsid w:val="004B404B"/>
    <w:rsid w:val="004B7049"/>
    <w:rsid w:val="004B77C6"/>
    <w:rsid w:val="004B7F92"/>
    <w:rsid w:val="004C0D38"/>
    <w:rsid w:val="004C139B"/>
    <w:rsid w:val="004C3376"/>
    <w:rsid w:val="004C3B42"/>
    <w:rsid w:val="004C3DFD"/>
    <w:rsid w:val="004C4B23"/>
    <w:rsid w:val="004C543D"/>
    <w:rsid w:val="004C67C9"/>
    <w:rsid w:val="004C68F3"/>
    <w:rsid w:val="004C6FCD"/>
    <w:rsid w:val="004D0B53"/>
    <w:rsid w:val="004D1ACD"/>
    <w:rsid w:val="004D1DE4"/>
    <w:rsid w:val="004D31D4"/>
    <w:rsid w:val="004D4E08"/>
    <w:rsid w:val="004D5105"/>
    <w:rsid w:val="004D5114"/>
    <w:rsid w:val="004D52A3"/>
    <w:rsid w:val="004D5F8B"/>
    <w:rsid w:val="004D62A3"/>
    <w:rsid w:val="004D66BC"/>
    <w:rsid w:val="004E02E6"/>
    <w:rsid w:val="004E12B7"/>
    <w:rsid w:val="004E4D5D"/>
    <w:rsid w:val="004E4EE6"/>
    <w:rsid w:val="004E4F97"/>
    <w:rsid w:val="004E5DCA"/>
    <w:rsid w:val="004E696E"/>
    <w:rsid w:val="004E6981"/>
    <w:rsid w:val="004E7C49"/>
    <w:rsid w:val="004F09A9"/>
    <w:rsid w:val="004F09B8"/>
    <w:rsid w:val="004F0E46"/>
    <w:rsid w:val="004F1B2E"/>
    <w:rsid w:val="004F2942"/>
    <w:rsid w:val="004F2FC1"/>
    <w:rsid w:val="004F4167"/>
    <w:rsid w:val="004F5272"/>
    <w:rsid w:val="004F5373"/>
    <w:rsid w:val="004F5CF4"/>
    <w:rsid w:val="004F69ED"/>
    <w:rsid w:val="004F721B"/>
    <w:rsid w:val="005006F4"/>
    <w:rsid w:val="00501108"/>
    <w:rsid w:val="00502852"/>
    <w:rsid w:val="00503A76"/>
    <w:rsid w:val="00506804"/>
    <w:rsid w:val="00506D56"/>
    <w:rsid w:val="005071FC"/>
    <w:rsid w:val="00507A73"/>
    <w:rsid w:val="00510656"/>
    <w:rsid w:val="00510CC0"/>
    <w:rsid w:val="0051154F"/>
    <w:rsid w:val="005135BF"/>
    <w:rsid w:val="005146B8"/>
    <w:rsid w:val="00515F30"/>
    <w:rsid w:val="005170D2"/>
    <w:rsid w:val="00520094"/>
    <w:rsid w:val="0052043E"/>
    <w:rsid w:val="00521C73"/>
    <w:rsid w:val="005234CE"/>
    <w:rsid w:val="00523E48"/>
    <w:rsid w:val="00524FEA"/>
    <w:rsid w:val="00525DC2"/>
    <w:rsid w:val="005260D2"/>
    <w:rsid w:val="00526FD2"/>
    <w:rsid w:val="005272B9"/>
    <w:rsid w:val="00527FD7"/>
    <w:rsid w:val="005300E0"/>
    <w:rsid w:val="00530C9C"/>
    <w:rsid w:val="0053145D"/>
    <w:rsid w:val="00531B9B"/>
    <w:rsid w:val="005329D0"/>
    <w:rsid w:val="00534880"/>
    <w:rsid w:val="0053527E"/>
    <w:rsid w:val="0053545D"/>
    <w:rsid w:val="005415B7"/>
    <w:rsid w:val="00541A08"/>
    <w:rsid w:val="00542069"/>
    <w:rsid w:val="00542DA9"/>
    <w:rsid w:val="00542ED6"/>
    <w:rsid w:val="00543B52"/>
    <w:rsid w:val="005469B7"/>
    <w:rsid w:val="00547E92"/>
    <w:rsid w:val="005503EB"/>
    <w:rsid w:val="005506A8"/>
    <w:rsid w:val="00551509"/>
    <w:rsid w:val="005519D2"/>
    <w:rsid w:val="005526A3"/>
    <w:rsid w:val="00552CEB"/>
    <w:rsid w:val="005560D4"/>
    <w:rsid w:val="00562F9C"/>
    <w:rsid w:val="005633DB"/>
    <w:rsid w:val="00566BDA"/>
    <w:rsid w:val="00571A92"/>
    <w:rsid w:val="00572507"/>
    <w:rsid w:val="00574295"/>
    <w:rsid w:val="00574668"/>
    <w:rsid w:val="00574B14"/>
    <w:rsid w:val="00575086"/>
    <w:rsid w:val="005760ED"/>
    <w:rsid w:val="00576836"/>
    <w:rsid w:val="00576B0E"/>
    <w:rsid w:val="00576CE7"/>
    <w:rsid w:val="00577173"/>
    <w:rsid w:val="005774EA"/>
    <w:rsid w:val="00577C1D"/>
    <w:rsid w:val="00581F02"/>
    <w:rsid w:val="00583FD4"/>
    <w:rsid w:val="005844BD"/>
    <w:rsid w:val="0058532A"/>
    <w:rsid w:val="005857A4"/>
    <w:rsid w:val="00586BC6"/>
    <w:rsid w:val="00591F82"/>
    <w:rsid w:val="00592D26"/>
    <w:rsid w:val="00593049"/>
    <w:rsid w:val="005935C3"/>
    <w:rsid w:val="005937F0"/>
    <w:rsid w:val="00594BBE"/>
    <w:rsid w:val="00595EF9"/>
    <w:rsid w:val="005965B3"/>
    <w:rsid w:val="005966F6"/>
    <w:rsid w:val="00597D96"/>
    <w:rsid w:val="005A08E9"/>
    <w:rsid w:val="005A0970"/>
    <w:rsid w:val="005A120B"/>
    <w:rsid w:val="005A174A"/>
    <w:rsid w:val="005A228D"/>
    <w:rsid w:val="005A3119"/>
    <w:rsid w:val="005A3773"/>
    <w:rsid w:val="005A38C4"/>
    <w:rsid w:val="005A465A"/>
    <w:rsid w:val="005B05B7"/>
    <w:rsid w:val="005B20F6"/>
    <w:rsid w:val="005B2324"/>
    <w:rsid w:val="005B31EF"/>
    <w:rsid w:val="005B589B"/>
    <w:rsid w:val="005B5BCE"/>
    <w:rsid w:val="005B6555"/>
    <w:rsid w:val="005B65CE"/>
    <w:rsid w:val="005C07B8"/>
    <w:rsid w:val="005C11F0"/>
    <w:rsid w:val="005C1E63"/>
    <w:rsid w:val="005C29A7"/>
    <w:rsid w:val="005C311F"/>
    <w:rsid w:val="005C51C1"/>
    <w:rsid w:val="005C5F7F"/>
    <w:rsid w:val="005D015F"/>
    <w:rsid w:val="005D149F"/>
    <w:rsid w:val="005D1C11"/>
    <w:rsid w:val="005D3AA1"/>
    <w:rsid w:val="005D3D7F"/>
    <w:rsid w:val="005D65A8"/>
    <w:rsid w:val="005E04FE"/>
    <w:rsid w:val="005E0583"/>
    <w:rsid w:val="005E16B6"/>
    <w:rsid w:val="005E2DE8"/>
    <w:rsid w:val="005E3C54"/>
    <w:rsid w:val="005E4524"/>
    <w:rsid w:val="005E6E77"/>
    <w:rsid w:val="005E7A2F"/>
    <w:rsid w:val="005E7F9B"/>
    <w:rsid w:val="005F0B99"/>
    <w:rsid w:val="005F3893"/>
    <w:rsid w:val="005F43C8"/>
    <w:rsid w:val="005F6064"/>
    <w:rsid w:val="005F65D1"/>
    <w:rsid w:val="005F67B3"/>
    <w:rsid w:val="005F6C67"/>
    <w:rsid w:val="006003B1"/>
    <w:rsid w:val="006006B1"/>
    <w:rsid w:val="00601E06"/>
    <w:rsid w:val="00602603"/>
    <w:rsid w:val="006032EC"/>
    <w:rsid w:val="00603B14"/>
    <w:rsid w:val="00604011"/>
    <w:rsid w:val="00604E0E"/>
    <w:rsid w:val="0060504B"/>
    <w:rsid w:val="00605518"/>
    <w:rsid w:val="00606C61"/>
    <w:rsid w:val="00606D1B"/>
    <w:rsid w:val="00607AA7"/>
    <w:rsid w:val="006103AB"/>
    <w:rsid w:val="00611F78"/>
    <w:rsid w:val="0061220D"/>
    <w:rsid w:val="00612D9F"/>
    <w:rsid w:val="0061446B"/>
    <w:rsid w:val="00614E48"/>
    <w:rsid w:val="0061514E"/>
    <w:rsid w:val="00615405"/>
    <w:rsid w:val="00616F7B"/>
    <w:rsid w:val="006209E7"/>
    <w:rsid w:val="00620AB2"/>
    <w:rsid w:val="00621161"/>
    <w:rsid w:val="00621550"/>
    <w:rsid w:val="00622A70"/>
    <w:rsid w:val="00622D7F"/>
    <w:rsid w:val="006230F7"/>
    <w:rsid w:val="00623C5F"/>
    <w:rsid w:val="00624286"/>
    <w:rsid w:val="006245DF"/>
    <w:rsid w:val="00625081"/>
    <w:rsid w:val="006255AD"/>
    <w:rsid w:val="006255B2"/>
    <w:rsid w:val="0062695B"/>
    <w:rsid w:val="006319D2"/>
    <w:rsid w:val="00632D7C"/>
    <w:rsid w:val="00634B52"/>
    <w:rsid w:val="00634B60"/>
    <w:rsid w:val="00635ACB"/>
    <w:rsid w:val="00636896"/>
    <w:rsid w:val="00637073"/>
    <w:rsid w:val="0063733F"/>
    <w:rsid w:val="006373AB"/>
    <w:rsid w:val="0064015D"/>
    <w:rsid w:val="00640ED3"/>
    <w:rsid w:val="0064165C"/>
    <w:rsid w:val="0064268E"/>
    <w:rsid w:val="00642E50"/>
    <w:rsid w:val="006446EE"/>
    <w:rsid w:val="00644FA6"/>
    <w:rsid w:val="006450B8"/>
    <w:rsid w:val="006458F6"/>
    <w:rsid w:val="00646933"/>
    <w:rsid w:val="00652930"/>
    <w:rsid w:val="00652996"/>
    <w:rsid w:val="00654249"/>
    <w:rsid w:val="0065462F"/>
    <w:rsid w:val="00656B57"/>
    <w:rsid w:val="006613D7"/>
    <w:rsid w:val="00663619"/>
    <w:rsid w:val="0066366A"/>
    <w:rsid w:val="00665142"/>
    <w:rsid w:val="00665F20"/>
    <w:rsid w:val="00665F9B"/>
    <w:rsid w:val="00666371"/>
    <w:rsid w:val="0066655E"/>
    <w:rsid w:val="00671855"/>
    <w:rsid w:val="006722C2"/>
    <w:rsid w:val="0067247B"/>
    <w:rsid w:val="00672635"/>
    <w:rsid w:val="00672AC3"/>
    <w:rsid w:val="00673489"/>
    <w:rsid w:val="00674588"/>
    <w:rsid w:val="00674E59"/>
    <w:rsid w:val="006759F9"/>
    <w:rsid w:val="00676D2D"/>
    <w:rsid w:val="006815C6"/>
    <w:rsid w:val="00682137"/>
    <w:rsid w:val="00682C2C"/>
    <w:rsid w:val="00683213"/>
    <w:rsid w:val="0068367D"/>
    <w:rsid w:val="00684704"/>
    <w:rsid w:val="0068645C"/>
    <w:rsid w:val="00690B41"/>
    <w:rsid w:val="006911B8"/>
    <w:rsid w:val="006928C8"/>
    <w:rsid w:val="00694BB9"/>
    <w:rsid w:val="00694E94"/>
    <w:rsid w:val="00695849"/>
    <w:rsid w:val="00695A2F"/>
    <w:rsid w:val="006971EF"/>
    <w:rsid w:val="006976A3"/>
    <w:rsid w:val="006A2241"/>
    <w:rsid w:val="006A275F"/>
    <w:rsid w:val="006A294C"/>
    <w:rsid w:val="006A2D6A"/>
    <w:rsid w:val="006A31B6"/>
    <w:rsid w:val="006A38D1"/>
    <w:rsid w:val="006A3B13"/>
    <w:rsid w:val="006A4408"/>
    <w:rsid w:val="006A44D9"/>
    <w:rsid w:val="006A4677"/>
    <w:rsid w:val="006A4800"/>
    <w:rsid w:val="006A56E8"/>
    <w:rsid w:val="006A5803"/>
    <w:rsid w:val="006A5850"/>
    <w:rsid w:val="006A6993"/>
    <w:rsid w:val="006A75B5"/>
    <w:rsid w:val="006B06CE"/>
    <w:rsid w:val="006B08BB"/>
    <w:rsid w:val="006B0917"/>
    <w:rsid w:val="006B1552"/>
    <w:rsid w:val="006B2E17"/>
    <w:rsid w:val="006B343F"/>
    <w:rsid w:val="006B3A3F"/>
    <w:rsid w:val="006B3E8F"/>
    <w:rsid w:val="006B43E6"/>
    <w:rsid w:val="006B4F17"/>
    <w:rsid w:val="006B4FBE"/>
    <w:rsid w:val="006B4FC1"/>
    <w:rsid w:val="006B58A6"/>
    <w:rsid w:val="006B63AE"/>
    <w:rsid w:val="006B7E41"/>
    <w:rsid w:val="006C163F"/>
    <w:rsid w:val="006C1EF8"/>
    <w:rsid w:val="006C24DF"/>
    <w:rsid w:val="006C5275"/>
    <w:rsid w:val="006C602F"/>
    <w:rsid w:val="006C7A88"/>
    <w:rsid w:val="006D0BA0"/>
    <w:rsid w:val="006D0C34"/>
    <w:rsid w:val="006D26FE"/>
    <w:rsid w:val="006D2ED2"/>
    <w:rsid w:val="006D5B68"/>
    <w:rsid w:val="006E0522"/>
    <w:rsid w:val="006E236C"/>
    <w:rsid w:val="006E2944"/>
    <w:rsid w:val="006E4277"/>
    <w:rsid w:val="006E5260"/>
    <w:rsid w:val="006E52F8"/>
    <w:rsid w:val="006E5468"/>
    <w:rsid w:val="006E6758"/>
    <w:rsid w:val="006F0258"/>
    <w:rsid w:val="006F0C77"/>
    <w:rsid w:val="006F147C"/>
    <w:rsid w:val="006F18EC"/>
    <w:rsid w:val="006F27EE"/>
    <w:rsid w:val="006F2C8D"/>
    <w:rsid w:val="006F3EB3"/>
    <w:rsid w:val="006F4926"/>
    <w:rsid w:val="006F4C3A"/>
    <w:rsid w:val="006F5209"/>
    <w:rsid w:val="006F577F"/>
    <w:rsid w:val="006F622C"/>
    <w:rsid w:val="006F672E"/>
    <w:rsid w:val="006F6928"/>
    <w:rsid w:val="007002D3"/>
    <w:rsid w:val="00700A37"/>
    <w:rsid w:val="00702AC6"/>
    <w:rsid w:val="00702BFE"/>
    <w:rsid w:val="007031B0"/>
    <w:rsid w:val="007048A4"/>
    <w:rsid w:val="00706D94"/>
    <w:rsid w:val="0070702B"/>
    <w:rsid w:val="00707A11"/>
    <w:rsid w:val="00713C13"/>
    <w:rsid w:val="0071475F"/>
    <w:rsid w:val="00716997"/>
    <w:rsid w:val="00716E34"/>
    <w:rsid w:val="007178D5"/>
    <w:rsid w:val="007204C5"/>
    <w:rsid w:val="007215D5"/>
    <w:rsid w:val="007228DF"/>
    <w:rsid w:val="00722A69"/>
    <w:rsid w:val="007245B1"/>
    <w:rsid w:val="007245E3"/>
    <w:rsid w:val="00724719"/>
    <w:rsid w:val="00724CA6"/>
    <w:rsid w:val="00725050"/>
    <w:rsid w:val="0072521A"/>
    <w:rsid w:val="00725332"/>
    <w:rsid w:val="00726052"/>
    <w:rsid w:val="00726DD6"/>
    <w:rsid w:val="00726E2B"/>
    <w:rsid w:val="0072765E"/>
    <w:rsid w:val="007308E4"/>
    <w:rsid w:val="00732A8C"/>
    <w:rsid w:val="00733D5D"/>
    <w:rsid w:val="007341D0"/>
    <w:rsid w:val="00734787"/>
    <w:rsid w:val="0073576A"/>
    <w:rsid w:val="007402CD"/>
    <w:rsid w:val="007404D8"/>
    <w:rsid w:val="00743087"/>
    <w:rsid w:val="00743188"/>
    <w:rsid w:val="00743531"/>
    <w:rsid w:val="00743D0D"/>
    <w:rsid w:val="00744C8C"/>
    <w:rsid w:val="00744F21"/>
    <w:rsid w:val="00745275"/>
    <w:rsid w:val="007452C1"/>
    <w:rsid w:val="00746C28"/>
    <w:rsid w:val="00750F6D"/>
    <w:rsid w:val="007516D8"/>
    <w:rsid w:val="007525F2"/>
    <w:rsid w:val="00752D00"/>
    <w:rsid w:val="00753378"/>
    <w:rsid w:val="00753961"/>
    <w:rsid w:val="00755924"/>
    <w:rsid w:val="00756095"/>
    <w:rsid w:val="00756550"/>
    <w:rsid w:val="00756723"/>
    <w:rsid w:val="00760335"/>
    <w:rsid w:val="007623A7"/>
    <w:rsid w:val="0076354E"/>
    <w:rsid w:val="0076409F"/>
    <w:rsid w:val="007640A6"/>
    <w:rsid w:val="00764C1B"/>
    <w:rsid w:val="00765609"/>
    <w:rsid w:val="00765FF6"/>
    <w:rsid w:val="007660E0"/>
    <w:rsid w:val="00766DD7"/>
    <w:rsid w:val="00766E16"/>
    <w:rsid w:val="00767A6A"/>
    <w:rsid w:val="00767AF0"/>
    <w:rsid w:val="0077008A"/>
    <w:rsid w:val="007708C6"/>
    <w:rsid w:val="00771915"/>
    <w:rsid w:val="007726A4"/>
    <w:rsid w:val="007726AE"/>
    <w:rsid w:val="00772BC9"/>
    <w:rsid w:val="007738F2"/>
    <w:rsid w:val="00773ECF"/>
    <w:rsid w:val="00774307"/>
    <w:rsid w:val="00774696"/>
    <w:rsid w:val="00774D7B"/>
    <w:rsid w:val="00775F4F"/>
    <w:rsid w:val="00776540"/>
    <w:rsid w:val="00776C7E"/>
    <w:rsid w:val="00777CBE"/>
    <w:rsid w:val="007801C0"/>
    <w:rsid w:val="00780C0D"/>
    <w:rsid w:val="00780E45"/>
    <w:rsid w:val="0078205F"/>
    <w:rsid w:val="007828E4"/>
    <w:rsid w:val="00782DD4"/>
    <w:rsid w:val="00783335"/>
    <w:rsid w:val="00783E82"/>
    <w:rsid w:val="00786F4F"/>
    <w:rsid w:val="00787488"/>
    <w:rsid w:val="00787ADF"/>
    <w:rsid w:val="0079076F"/>
    <w:rsid w:val="00791BAC"/>
    <w:rsid w:val="00791FE9"/>
    <w:rsid w:val="007927D6"/>
    <w:rsid w:val="00793279"/>
    <w:rsid w:val="007950F1"/>
    <w:rsid w:val="007953DB"/>
    <w:rsid w:val="00796BF1"/>
    <w:rsid w:val="00797445"/>
    <w:rsid w:val="007A268E"/>
    <w:rsid w:val="007A3B08"/>
    <w:rsid w:val="007A4191"/>
    <w:rsid w:val="007A6AFE"/>
    <w:rsid w:val="007A792F"/>
    <w:rsid w:val="007A7952"/>
    <w:rsid w:val="007B0E55"/>
    <w:rsid w:val="007B10EA"/>
    <w:rsid w:val="007B1134"/>
    <w:rsid w:val="007B212D"/>
    <w:rsid w:val="007B3D8C"/>
    <w:rsid w:val="007B4AE1"/>
    <w:rsid w:val="007B4D59"/>
    <w:rsid w:val="007B5A86"/>
    <w:rsid w:val="007B5C08"/>
    <w:rsid w:val="007B5F40"/>
    <w:rsid w:val="007B62E6"/>
    <w:rsid w:val="007B6ED3"/>
    <w:rsid w:val="007B76E4"/>
    <w:rsid w:val="007C04DE"/>
    <w:rsid w:val="007C187D"/>
    <w:rsid w:val="007C23CA"/>
    <w:rsid w:val="007C4F3F"/>
    <w:rsid w:val="007C65B7"/>
    <w:rsid w:val="007C6BFF"/>
    <w:rsid w:val="007C73FB"/>
    <w:rsid w:val="007C7453"/>
    <w:rsid w:val="007C76DE"/>
    <w:rsid w:val="007C7830"/>
    <w:rsid w:val="007D5FAF"/>
    <w:rsid w:val="007E01D9"/>
    <w:rsid w:val="007E0544"/>
    <w:rsid w:val="007E0F04"/>
    <w:rsid w:val="007E1D0B"/>
    <w:rsid w:val="007E280F"/>
    <w:rsid w:val="007E34F2"/>
    <w:rsid w:val="007E3839"/>
    <w:rsid w:val="007E3A6C"/>
    <w:rsid w:val="007E526F"/>
    <w:rsid w:val="007E6A2A"/>
    <w:rsid w:val="007E7AD2"/>
    <w:rsid w:val="007F096F"/>
    <w:rsid w:val="007F1FF5"/>
    <w:rsid w:val="007F2ABA"/>
    <w:rsid w:val="007F45FE"/>
    <w:rsid w:val="007F6319"/>
    <w:rsid w:val="00805223"/>
    <w:rsid w:val="00805275"/>
    <w:rsid w:val="008054CB"/>
    <w:rsid w:val="00806CD7"/>
    <w:rsid w:val="00807D53"/>
    <w:rsid w:val="008109A1"/>
    <w:rsid w:val="0081195D"/>
    <w:rsid w:val="00811BAE"/>
    <w:rsid w:val="008129B4"/>
    <w:rsid w:val="0081310D"/>
    <w:rsid w:val="00815CE2"/>
    <w:rsid w:val="00816151"/>
    <w:rsid w:val="00817784"/>
    <w:rsid w:val="008177EF"/>
    <w:rsid w:val="008178D9"/>
    <w:rsid w:val="008238CC"/>
    <w:rsid w:val="00826C1F"/>
    <w:rsid w:val="00826CF0"/>
    <w:rsid w:val="0083024F"/>
    <w:rsid w:val="0083094F"/>
    <w:rsid w:val="00831157"/>
    <w:rsid w:val="0083145D"/>
    <w:rsid w:val="008315AA"/>
    <w:rsid w:val="00833255"/>
    <w:rsid w:val="00833334"/>
    <w:rsid w:val="008348C9"/>
    <w:rsid w:val="00834A05"/>
    <w:rsid w:val="00835A29"/>
    <w:rsid w:val="00835D52"/>
    <w:rsid w:val="00836AFE"/>
    <w:rsid w:val="008372DF"/>
    <w:rsid w:val="00840746"/>
    <w:rsid w:val="00840DB7"/>
    <w:rsid w:val="00840F97"/>
    <w:rsid w:val="00841FE1"/>
    <w:rsid w:val="00843537"/>
    <w:rsid w:val="00843754"/>
    <w:rsid w:val="008451ED"/>
    <w:rsid w:val="00845ACD"/>
    <w:rsid w:val="00846557"/>
    <w:rsid w:val="00846978"/>
    <w:rsid w:val="00847C49"/>
    <w:rsid w:val="00847D82"/>
    <w:rsid w:val="008513A2"/>
    <w:rsid w:val="00851927"/>
    <w:rsid w:val="0085280C"/>
    <w:rsid w:val="00852939"/>
    <w:rsid w:val="00852B3C"/>
    <w:rsid w:val="00854DA9"/>
    <w:rsid w:val="00856D02"/>
    <w:rsid w:val="008570AD"/>
    <w:rsid w:val="00857464"/>
    <w:rsid w:val="00857866"/>
    <w:rsid w:val="00861ED5"/>
    <w:rsid w:val="00862800"/>
    <w:rsid w:val="00863161"/>
    <w:rsid w:val="00863C60"/>
    <w:rsid w:val="008657CE"/>
    <w:rsid w:val="0086590A"/>
    <w:rsid w:val="00865DF5"/>
    <w:rsid w:val="0086765F"/>
    <w:rsid w:val="0086778E"/>
    <w:rsid w:val="00867B9C"/>
    <w:rsid w:val="00867F81"/>
    <w:rsid w:val="00872129"/>
    <w:rsid w:val="00872209"/>
    <w:rsid w:val="00872BE9"/>
    <w:rsid w:val="008733D8"/>
    <w:rsid w:val="008739A1"/>
    <w:rsid w:val="00873F54"/>
    <w:rsid w:val="008752DC"/>
    <w:rsid w:val="008766F4"/>
    <w:rsid w:val="00877372"/>
    <w:rsid w:val="008776F6"/>
    <w:rsid w:val="00880209"/>
    <w:rsid w:val="008806D7"/>
    <w:rsid w:val="00880F12"/>
    <w:rsid w:val="0088118C"/>
    <w:rsid w:val="00881771"/>
    <w:rsid w:val="00881EB4"/>
    <w:rsid w:val="00882545"/>
    <w:rsid w:val="00883596"/>
    <w:rsid w:val="00883758"/>
    <w:rsid w:val="00883E82"/>
    <w:rsid w:val="00884256"/>
    <w:rsid w:val="0088580A"/>
    <w:rsid w:val="00885E90"/>
    <w:rsid w:val="0088642A"/>
    <w:rsid w:val="008867FE"/>
    <w:rsid w:val="00887DFA"/>
    <w:rsid w:val="008907CB"/>
    <w:rsid w:val="008908D4"/>
    <w:rsid w:val="008913DF"/>
    <w:rsid w:val="00892095"/>
    <w:rsid w:val="00893CE3"/>
    <w:rsid w:val="0089424E"/>
    <w:rsid w:val="00895C08"/>
    <w:rsid w:val="00895E2D"/>
    <w:rsid w:val="00896F0F"/>
    <w:rsid w:val="00896F15"/>
    <w:rsid w:val="008978BC"/>
    <w:rsid w:val="008A0311"/>
    <w:rsid w:val="008A0350"/>
    <w:rsid w:val="008A1150"/>
    <w:rsid w:val="008A1B01"/>
    <w:rsid w:val="008A2D74"/>
    <w:rsid w:val="008A4798"/>
    <w:rsid w:val="008A54C8"/>
    <w:rsid w:val="008A5B16"/>
    <w:rsid w:val="008A69D2"/>
    <w:rsid w:val="008A6C22"/>
    <w:rsid w:val="008A743B"/>
    <w:rsid w:val="008A79CF"/>
    <w:rsid w:val="008A7AEF"/>
    <w:rsid w:val="008B027F"/>
    <w:rsid w:val="008B229C"/>
    <w:rsid w:val="008B2F74"/>
    <w:rsid w:val="008B6C68"/>
    <w:rsid w:val="008B7C7C"/>
    <w:rsid w:val="008C04A5"/>
    <w:rsid w:val="008C0C20"/>
    <w:rsid w:val="008C1FAA"/>
    <w:rsid w:val="008C21BB"/>
    <w:rsid w:val="008C31D9"/>
    <w:rsid w:val="008C3738"/>
    <w:rsid w:val="008C44FB"/>
    <w:rsid w:val="008C503F"/>
    <w:rsid w:val="008C57CA"/>
    <w:rsid w:val="008C67C8"/>
    <w:rsid w:val="008C67DB"/>
    <w:rsid w:val="008C768C"/>
    <w:rsid w:val="008C76F8"/>
    <w:rsid w:val="008D10D6"/>
    <w:rsid w:val="008D1C7A"/>
    <w:rsid w:val="008D244A"/>
    <w:rsid w:val="008D272E"/>
    <w:rsid w:val="008D2F87"/>
    <w:rsid w:val="008D3522"/>
    <w:rsid w:val="008D39C2"/>
    <w:rsid w:val="008D4278"/>
    <w:rsid w:val="008D4B49"/>
    <w:rsid w:val="008D5135"/>
    <w:rsid w:val="008D7F19"/>
    <w:rsid w:val="008E1629"/>
    <w:rsid w:val="008E17D2"/>
    <w:rsid w:val="008E1B75"/>
    <w:rsid w:val="008E3685"/>
    <w:rsid w:val="008E4A60"/>
    <w:rsid w:val="008E5016"/>
    <w:rsid w:val="008E527E"/>
    <w:rsid w:val="008E56C4"/>
    <w:rsid w:val="008E71FC"/>
    <w:rsid w:val="008E7370"/>
    <w:rsid w:val="008F0DDA"/>
    <w:rsid w:val="008F0E1C"/>
    <w:rsid w:val="008F1781"/>
    <w:rsid w:val="008F1917"/>
    <w:rsid w:val="008F1E44"/>
    <w:rsid w:val="008F4609"/>
    <w:rsid w:val="008F4C58"/>
    <w:rsid w:val="008F5FF1"/>
    <w:rsid w:val="008F7C46"/>
    <w:rsid w:val="00900F77"/>
    <w:rsid w:val="00903443"/>
    <w:rsid w:val="009039BF"/>
    <w:rsid w:val="009046F3"/>
    <w:rsid w:val="0090555A"/>
    <w:rsid w:val="00905BE5"/>
    <w:rsid w:val="0090631C"/>
    <w:rsid w:val="009067A5"/>
    <w:rsid w:val="009067C1"/>
    <w:rsid w:val="00906A1C"/>
    <w:rsid w:val="00907972"/>
    <w:rsid w:val="00907FAB"/>
    <w:rsid w:val="00911B54"/>
    <w:rsid w:val="00912A2B"/>
    <w:rsid w:val="00912C5F"/>
    <w:rsid w:val="00912ED2"/>
    <w:rsid w:val="00913F19"/>
    <w:rsid w:val="00914C41"/>
    <w:rsid w:val="00914E1E"/>
    <w:rsid w:val="009209E6"/>
    <w:rsid w:val="00920FD7"/>
    <w:rsid w:val="009217AE"/>
    <w:rsid w:val="00921B9F"/>
    <w:rsid w:val="009226BA"/>
    <w:rsid w:val="00922858"/>
    <w:rsid w:val="009234D0"/>
    <w:rsid w:val="00924984"/>
    <w:rsid w:val="00925444"/>
    <w:rsid w:val="00925EE5"/>
    <w:rsid w:val="009266E6"/>
    <w:rsid w:val="00926FC4"/>
    <w:rsid w:val="0092717C"/>
    <w:rsid w:val="00931FCC"/>
    <w:rsid w:val="0093295C"/>
    <w:rsid w:val="00932F65"/>
    <w:rsid w:val="009337A0"/>
    <w:rsid w:val="00933C34"/>
    <w:rsid w:val="00935600"/>
    <w:rsid w:val="0093593A"/>
    <w:rsid w:val="00936D38"/>
    <w:rsid w:val="00941355"/>
    <w:rsid w:val="009413FD"/>
    <w:rsid w:val="00941B53"/>
    <w:rsid w:val="00941C75"/>
    <w:rsid w:val="009424EB"/>
    <w:rsid w:val="00942DFB"/>
    <w:rsid w:val="009442E5"/>
    <w:rsid w:val="00946920"/>
    <w:rsid w:val="009469F2"/>
    <w:rsid w:val="00947A96"/>
    <w:rsid w:val="009506F1"/>
    <w:rsid w:val="00951421"/>
    <w:rsid w:val="00951576"/>
    <w:rsid w:val="00952E85"/>
    <w:rsid w:val="009563AF"/>
    <w:rsid w:val="009564FA"/>
    <w:rsid w:val="0095768B"/>
    <w:rsid w:val="00957FB7"/>
    <w:rsid w:val="00960095"/>
    <w:rsid w:val="009607A7"/>
    <w:rsid w:val="00960A6E"/>
    <w:rsid w:val="00960CA3"/>
    <w:rsid w:val="00960FCB"/>
    <w:rsid w:val="00961C0D"/>
    <w:rsid w:val="009624D2"/>
    <w:rsid w:val="0096343F"/>
    <w:rsid w:val="0096439E"/>
    <w:rsid w:val="00964A88"/>
    <w:rsid w:val="00965271"/>
    <w:rsid w:val="0096550F"/>
    <w:rsid w:val="00965E7C"/>
    <w:rsid w:val="00966D84"/>
    <w:rsid w:val="00971742"/>
    <w:rsid w:val="00972566"/>
    <w:rsid w:val="00974752"/>
    <w:rsid w:val="009747CC"/>
    <w:rsid w:val="00975C4E"/>
    <w:rsid w:val="0097676C"/>
    <w:rsid w:val="00976A60"/>
    <w:rsid w:val="009770E5"/>
    <w:rsid w:val="009779C8"/>
    <w:rsid w:val="00980BD0"/>
    <w:rsid w:val="00980D20"/>
    <w:rsid w:val="009819A1"/>
    <w:rsid w:val="009827AE"/>
    <w:rsid w:val="00985F36"/>
    <w:rsid w:val="00986E26"/>
    <w:rsid w:val="009903C0"/>
    <w:rsid w:val="00991937"/>
    <w:rsid w:val="00992DF8"/>
    <w:rsid w:val="009932A4"/>
    <w:rsid w:val="009944FF"/>
    <w:rsid w:val="00995A98"/>
    <w:rsid w:val="009960E5"/>
    <w:rsid w:val="009971BC"/>
    <w:rsid w:val="009A06BA"/>
    <w:rsid w:val="009A0EAB"/>
    <w:rsid w:val="009A10C9"/>
    <w:rsid w:val="009A1862"/>
    <w:rsid w:val="009A189D"/>
    <w:rsid w:val="009A255A"/>
    <w:rsid w:val="009A30B5"/>
    <w:rsid w:val="009A3477"/>
    <w:rsid w:val="009A3841"/>
    <w:rsid w:val="009A38F4"/>
    <w:rsid w:val="009A4789"/>
    <w:rsid w:val="009A4E17"/>
    <w:rsid w:val="009A55A1"/>
    <w:rsid w:val="009A5F71"/>
    <w:rsid w:val="009A6822"/>
    <w:rsid w:val="009A7B36"/>
    <w:rsid w:val="009A7E98"/>
    <w:rsid w:val="009B0451"/>
    <w:rsid w:val="009B160B"/>
    <w:rsid w:val="009B1B98"/>
    <w:rsid w:val="009B2249"/>
    <w:rsid w:val="009B2515"/>
    <w:rsid w:val="009B2DCC"/>
    <w:rsid w:val="009B3B9D"/>
    <w:rsid w:val="009B47BE"/>
    <w:rsid w:val="009B4C21"/>
    <w:rsid w:val="009B51BC"/>
    <w:rsid w:val="009B552A"/>
    <w:rsid w:val="009B55A0"/>
    <w:rsid w:val="009B5B5F"/>
    <w:rsid w:val="009B66E1"/>
    <w:rsid w:val="009B6A35"/>
    <w:rsid w:val="009B792F"/>
    <w:rsid w:val="009B79C6"/>
    <w:rsid w:val="009C0450"/>
    <w:rsid w:val="009C14E5"/>
    <w:rsid w:val="009C3806"/>
    <w:rsid w:val="009C4541"/>
    <w:rsid w:val="009C5D59"/>
    <w:rsid w:val="009C5EA3"/>
    <w:rsid w:val="009C71B6"/>
    <w:rsid w:val="009D0CCA"/>
    <w:rsid w:val="009D105B"/>
    <w:rsid w:val="009D25A8"/>
    <w:rsid w:val="009D34FF"/>
    <w:rsid w:val="009D3D47"/>
    <w:rsid w:val="009D4496"/>
    <w:rsid w:val="009D4C6B"/>
    <w:rsid w:val="009D50EE"/>
    <w:rsid w:val="009D559C"/>
    <w:rsid w:val="009D5CD7"/>
    <w:rsid w:val="009D6732"/>
    <w:rsid w:val="009E09DD"/>
    <w:rsid w:val="009E0F50"/>
    <w:rsid w:val="009E28CD"/>
    <w:rsid w:val="009E341E"/>
    <w:rsid w:val="009E63A9"/>
    <w:rsid w:val="009E656D"/>
    <w:rsid w:val="009E6A34"/>
    <w:rsid w:val="009E7A8B"/>
    <w:rsid w:val="009F4138"/>
    <w:rsid w:val="009F4418"/>
    <w:rsid w:val="009F4F71"/>
    <w:rsid w:val="009F51B6"/>
    <w:rsid w:val="009F56BF"/>
    <w:rsid w:val="009F5847"/>
    <w:rsid w:val="009F65C0"/>
    <w:rsid w:val="009F684D"/>
    <w:rsid w:val="009F6BD2"/>
    <w:rsid w:val="009F70C7"/>
    <w:rsid w:val="009F7C33"/>
    <w:rsid w:val="00A00EFC"/>
    <w:rsid w:val="00A01910"/>
    <w:rsid w:val="00A02869"/>
    <w:rsid w:val="00A02C74"/>
    <w:rsid w:val="00A04414"/>
    <w:rsid w:val="00A05104"/>
    <w:rsid w:val="00A07455"/>
    <w:rsid w:val="00A0776D"/>
    <w:rsid w:val="00A10016"/>
    <w:rsid w:val="00A10D6B"/>
    <w:rsid w:val="00A10DFD"/>
    <w:rsid w:val="00A11CB8"/>
    <w:rsid w:val="00A120DA"/>
    <w:rsid w:val="00A12599"/>
    <w:rsid w:val="00A13101"/>
    <w:rsid w:val="00A16AFB"/>
    <w:rsid w:val="00A16B1D"/>
    <w:rsid w:val="00A200B7"/>
    <w:rsid w:val="00A202DA"/>
    <w:rsid w:val="00A21661"/>
    <w:rsid w:val="00A21C58"/>
    <w:rsid w:val="00A22C04"/>
    <w:rsid w:val="00A22FB9"/>
    <w:rsid w:val="00A23B36"/>
    <w:rsid w:val="00A23EB5"/>
    <w:rsid w:val="00A2536A"/>
    <w:rsid w:val="00A2612C"/>
    <w:rsid w:val="00A26573"/>
    <w:rsid w:val="00A277FA"/>
    <w:rsid w:val="00A31F12"/>
    <w:rsid w:val="00A32FC8"/>
    <w:rsid w:val="00A332B6"/>
    <w:rsid w:val="00A34B7E"/>
    <w:rsid w:val="00A3617E"/>
    <w:rsid w:val="00A40606"/>
    <w:rsid w:val="00A40946"/>
    <w:rsid w:val="00A41D50"/>
    <w:rsid w:val="00A42B2A"/>
    <w:rsid w:val="00A43CEB"/>
    <w:rsid w:val="00A44807"/>
    <w:rsid w:val="00A4570D"/>
    <w:rsid w:val="00A47EA7"/>
    <w:rsid w:val="00A47F17"/>
    <w:rsid w:val="00A50A8C"/>
    <w:rsid w:val="00A5161B"/>
    <w:rsid w:val="00A51A3B"/>
    <w:rsid w:val="00A5239E"/>
    <w:rsid w:val="00A5244D"/>
    <w:rsid w:val="00A524CF"/>
    <w:rsid w:val="00A52B62"/>
    <w:rsid w:val="00A52E94"/>
    <w:rsid w:val="00A52F61"/>
    <w:rsid w:val="00A531E6"/>
    <w:rsid w:val="00A54CA3"/>
    <w:rsid w:val="00A55340"/>
    <w:rsid w:val="00A55441"/>
    <w:rsid w:val="00A558F2"/>
    <w:rsid w:val="00A55D42"/>
    <w:rsid w:val="00A56296"/>
    <w:rsid w:val="00A56779"/>
    <w:rsid w:val="00A56D86"/>
    <w:rsid w:val="00A56F45"/>
    <w:rsid w:val="00A6126E"/>
    <w:rsid w:val="00A61F92"/>
    <w:rsid w:val="00A6360A"/>
    <w:rsid w:val="00A638F0"/>
    <w:rsid w:val="00A652B0"/>
    <w:rsid w:val="00A677ED"/>
    <w:rsid w:val="00A722F2"/>
    <w:rsid w:val="00A8011E"/>
    <w:rsid w:val="00A80608"/>
    <w:rsid w:val="00A80BF4"/>
    <w:rsid w:val="00A82C96"/>
    <w:rsid w:val="00A82ED6"/>
    <w:rsid w:val="00A833BE"/>
    <w:rsid w:val="00A8377D"/>
    <w:rsid w:val="00A83D40"/>
    <w:rsid w:val="00A84FC7"/>
    <w:rsid w:val="00A905FF"/>
    <w:rsid w:val="00A91002"/>
    <w:rsid w:val="00A9360D"/>
    <w:rsid w:val="00A94845"/>
    <w:rsid w:val="00A94D1D"/>
    <w:rsid w:val="00A96D18"/>
    <w:rsid w:val="00A96DE9"/>
    <w:rsid w:val="00A96DEB"/>
    <w:rsid w:val="00A974D0"/>
    <w:rsid w:val="00AA0AE9"/>
    <w:rsid w:val="00AA208A"/>
    <w:rsid w:val="00AA2B28"/>
    <w:rsid w:val="00AA2F5B"/>
    <w:rsid w:val="00AA3E78"/>
    <w:rsid w:val="00AA5886"/>
    <w:rsid w:val="00AA5AA0"/>
    <w:rsid w:val="00AB03BD"/>
    <w:rsid w:val="00AB07F1"/>
    <w:rsid w:val="00AB0C63"/>
    <w:rsid w:val="00AB13BD"/>
    <w:rsid w:val="00AB1849"/>
    <w:rsid w:val="00AB1BF1"/>
    <w:rsid w:val="00AB27F6"/>
    <w:rsid w:val="00AB3E1E"/>
    <w:rsid w:val="00AB3EF1"/>
    <w:rsid w:val="00AB4038"/>
    <w:rsid w:val="00AB41CB"/>
    <w:rsid w:val="00AB5027"/>
    <w:rsid w:val="00AB5FA1"/>
    <w:rsid w:val="00AB7988"/>
    <w:rsid w:val="00AC040E"/>
    <w:rsid w:val="00AC1B52"/>
    <w:rsid w:val="00AC1F21"/>
    <w:rsid w:val="00AC42AB"/>
    <w:rsid w:val="00AC717B"/>
    <w:rsid w:val="00AD01E4"/>
    <w:rsid w:val="00AD02FE"/>
    <w:rsid w:val="00AD0EC1"/>
    <w:rsid w:val="00AD1C3F"/>
    <w:rsid w:val="00AD2869"/>
    <w:rsid w:val="00AD2AE5"/>
    <w:rsid w:val="00AD2EC9"/>
    <w:rsid w:val="00AD3BD9"/>
    <w:rsid w:val="00AD3C11"/>
    <w:rsid w:val="00AD3DE5"/>
    <w:rsid w:val="00AD492F"/>
    <w:rsid w:val="00AD527E"/>
    <w:rsid w:val="00AD530D"/>
    <w:rsid w:val="00AD5CCC"/>
    <w:rsid w:val="00AD6BDB"/>
    <w:rsid w:val="00AD6F10"/>
    <w:rsid w:val="00AD75D7"/>
    <w:rsid w:val="00AE19F3"/>
    <w:rsid w:val="00AE210D"/>
    <w:rsid w:val="00AE23FB"/>
    <w:rsid w:val="00AE3304"/>
    <w:rsid w:val="00AE414E"/>
    <w:rsid w:val="00AE5373"/>
    <w:rsid w:val="00AE624A"/>
    <w:rsid w:val="00AE6AF0"/>
    <w:rsid w:val="00AE6C85"/>
    <w:rsid w:val="00AE7A6B"/>
    <w:rsid w:val="00AF107F"/>
    <w:rsid w:val="00AF2029"/>
    <w:rsid w:val="00AF3367"/>
    <w:rsid w:val="00AF3850"/>
    <w:rsid w:val="00AF3E38"/>
    <w:rsid w:val="00AF4FF4"/>
    <w:rsid w:val="00AF5A69"/>
    <w:rsid w:val="00AF5DC7"/>
    <w:rsid w:val="00AF7471"/>
    <w:rsid w:val="00B0049A"/>
    <w:rsid w:val="00B02036"/>
    <w:rsid w:val="00B03521"/>
    <w:rsid w:val="00B03A22"/>
    <w:rsid w:val="00B044C1"/>
    <w:rsid w:val="00B04DD3"/>
    <w:rsid w:val="00B05326"/>
    <w:rsid w:val="00B0537D"/>
    <w:rsid w:val="00B053E9"/>
    <w:rsid w:val="00B05999"/>
    <w:rsid w:val="00B10491"/>
    <w:rsid w:val="00B12ED6"/>
    <w:rsid w:val="00B1436A"/>
    <w:rsid w:val="00B151F6"/>
    <w:rsid w:val="00B1541C"/>
    <w:rsid w:val="00B15561"/>
    <w:rsid w:val="00B168A1"/>
    <w:rsid w:val="00B223F3"/>
    <w:rsid w:val="00B22A32"/>
    <w:rsid w:val="00B22C34"/>
    <w:rsid w:val="00B23897"/>
    <w:rsid w:val="00B23B79"/>
    <w:rsid w:val="00B2421F"/>
    <w:rsid w:val="00B246D9"/>
    <w:rsid w:val="00B24D75"/>
    <w:rsid w:val="00B26ECD"/>
    <w:rsid w:val="00B273C6"/>
    <w:rsid w:val="00B302B7"/>
    <w:rsid w:val="00B34493"/>
    <w:rsid w:val="00B34A56"/>
    <w:rsid w:val="00B374EB"/>
    <w:rsid w:val="00B40B41"/>
    <w:rsid w:val="00B411B2"/>
    <w:rsid w:val="00B421F1"/>
    <w:rsid w:val="00B42767"/>
    <w:rsid w:val="00B427B7"/>
    <w:rsid w:val="00B43318"/>
    <w:rsid w:val="00B437B2"/>
    <w:rsid w:val="00B44575"/>
    <w:rsid w:val="00B46470"/>
    <w:rsid w:val="00B46517"/>
    <w:rsid w:val="00B4694A"/>
    <w:rsid w:val="00B47017"/>
    <w:rsid w:val="00B4772E"/>
    <w:rsid w:val="00B47A88"/>
    <w:rsid w:val="00B50C25"/>
    <w:rsid w:val="00B513D9"/>
    <w:rsid w:val="00B516C8"/>
    <w:rsid w:val="00B519AD"/>
    <w:rsid w:val="00B51F9E"/>
    <w:rsid w:val="00B53025"/>
    <w:rsid w:val="00B55183"/>
    <w:rsid w:val="00B55307"/>
    <w:rsid w:val="00B55F66"/>
    <w:rsid w:val="00B5694A"/>
    <w:rsid w:val="00B56FBA"/>
    <w:rsid w:val="00B61646"/>
    <w:rsid w:val="00B62448"/>
    <w:rsid w:val="00B62CA3"/>
    <w:rsid w:val="00B6359C"/>
    <w:rsid w:val="00B63C56"/>
    <w:rsid w:val="00B65CDD"/>
    <w:rsid w:val="00B6753C"/>
    <w:rsid w:val="00B67EEF"/>
    <w:rsid w:val="00B708E2"/>
    <w:rsid w:val="00B727BB"/>
    <w:rsid w:val="00B739C3"/>
    <w:rsid w:val="00B73E2A"/>
    <w:rsid w:val="00B74673"/>
    <w:rsid w:val="00B74E84"/>
    <w:rsid w:val="00B75CDC"/>
    <w:rsid w:val="00B805DE"/>
    <w:rsid w:val="00B80AB4"/>
    <w:rsid w:val="00B81A23"/>
    <w:rsid w:val="00B82A55"/>
    <w:rsid w:val="00B83037"/>
    <w:rsid w:val="00B83648"/>
    <w:rsid w:val="00B8412C"/>
    <w:rsid w:val="00B864F5"/>
    <w:rsid w:val="00B870CE"/>
    <w:rsid w:val="00B8772E"/>
    <w:rsid w:val="00B87C76"/>
    <w:rsid w:val="00B91349"/>
    <w:rsid w:val="00B91CA0"/>
    <w:rsid w:val="00B959B6"/>
    <w:rsid w:val="00B96126"/>
    <w:rsid w:val="00BA05D0"/>
    <w:rsid w:val="00BA06A6"/>
    <w:rsid w:val="00BA18E2"/>
    <w:rsid w:val="00BA2878"/>
    <w:rsid w:val="00BA41EC"/>
    <w:rsid w:val="00BA450F"/>
    <w:rsid w:val="00BA648E"/>
    <w:rsid w:val="00BB0F80"/>
    <w:rsid w:val="00BB11B4"/>
    <w:rsid w:val="00BB28C3"/>
    <w:rsid w:val="00BB38E9"/>
    <w:rsid w:val="00BB3FE8"/>
    <w:rsid w:val="00BB4AF6"/>
    <w:rsid w:val="00BB556D"/>
    <w:rsid w:val="00BB609D"/>
    <w:rsid w:val="00BB61F0"/>
    <w:rsid w:val="00BB76A9"/>
    <w:rsid w:val="00BC003F"/>
    <w:rsid w:val="00BC1723"/>
    <w:rsid w:val="00BC317C"/>
    <w:rsid w:val="00BC32A3"/>
    <w:rsid w:val="00BC3F70"/>
    <w:rsid w:val="00BC4553"/>
    <w:rsid w:val="00BC56CD"/>
    <w:rsid w:val="00BC7E0B"/>
    <w:rsid w:val="00BD0950"/>
    <w:rsid w:val="00BD0A0E"/>
    <w:rsid w:val="00BD137B"/>
    <w:rsid w:val="00BD327F"/>
    <w:rsid w:val="00BD368F"/>
    <w:rsid w:val="00BD5D73"/>
    <w:rsid w:val="00BD6111"/>
    <w:rsid w:val="00BD625B"/>
    <w:rsid w:val="00BD6668"/>
    <w:rsid w:val="00BD6A7B"/>
    <w:rsid w:val="00BD70AF"/>
    <w:rsid w:val="00BD769F"/>
    <w:rsid w:val="00BD7836"/>
    <w:rsid w:val="00BD7967"/>
    <w:rsid w:val="00BD7DC5"/>
    <w:rsid w:val="00BE0420"/>
    <w:rsid w:val="00BE05D8"/>
    <w:rsid w:val="00BE0CF0"/>
    <w:rsid w:val="00BE139F"/>
    <w:rsid w:val="00BE1AAF"/>
    <w:rsid w:val="00BE1F04"/>
    <w:rsid w:val="00BE4429"/>
    <w:rsid w:val="00BE44E1"/>
    <w:rsid w:val="00BE4F0F"/>
    <w:rsid w:val="00BE555F"/>
    <w:rsid w:val="00BE70B8"/>
    <w:rsid w:val="00BE7DEB"/>
    <w:rsid w:val="00BE7F12"/>
    <w:rsid w:val="00BF01AF"/>
    <w:rsid w:val="00BF1A9C"/>
    <w:rsid w:val="00BF3607"/>
    <w:rsid w:val="00BF3EF8"/>
    <w:rsid w:val="00BF424D"/>
    <w:rsid w:val="00BF4357"/>
    <w:rsid w:val="00BF55FE"/>
    <w:rsid w:val="00BF595D"/>
    <w:rsid w:val="00BF713E"/>
    <w:rsid w:val="00BF7FDA"/>
    <w:rsid w:val="00C00DAF"/>
    <w:rsid w:val="00C02B19"/>
    <w:rsid w:val="00C054D5"/>
    <w:rsid w:val="00C0551D"/>
    <w:rsid w:val="00C066B5"/>
    <w:rsid w:val="00C07315"/>
    <w:rsid w:val="00C10819"/>
    <w:rsid w:val="00C10A71"/>
    <w:rsid w:val="00C110F9"/>
    <w:rsid w:val="00C11C2D"/>
    <w:rsid w:val="00C1240F"/>
    <w:rsid w:val="00C1399A"/>
    <w:rsid w:val="00C148B7"/>
    <w:rsid w:val="00C14F0B"/>
    <w:rsid w:val="00C16620"/>
    <w:rsid w:val="00C20E45"/>
    <w:rsid w:val="00C2142D"/>
    <w:rsid w:val="00C21932"/>
    <w:rsid w:val="00C21D36"/>
    <w:rsid w:val="00C22271"/>
    <w:rsid w:val="00C23A5A"/>
    <w:rsid w:val="00C23CEA"/>
    <w:rsid w:val="00C23FF2"/>
    <w:rsid w:val="00C24E95"/>
    <w:rsid w:val="00C24ED5"/>
    <w:rsid w:val="00C255EB"/>
    <w:rsid w:val="00C26003"/>
    <w:rsid w:val="00C27850"/>
    <w:rsid w:val="00C27EF3"/>
    <w:rsid w:val="00C308F1"/>
    <w:rsid w:val="00C310B6"/>
    <w:rsid w:val="00C326F8"/>
    <w:rsid w:val="00C33BE6"/>
    <w:rsid w:val="00C3428A"/>
    <w:rsid w:val="00C35EFB"/>
    <w:rsid w:val="00C37264"/>
    <w:rsid w:val="00C372AD"/>
    <w:rsid w:val="00C37A38"/>
    <w:rsid w:val="00C40901"/>
    <w:rsid w:val="00C4248D"/>
    <w:rsid w:val="00C43B1C"/>
    <w:rsid w:val="00C45263"/>
    <w:rsid w:val="00C457AC"/>
    <w:rsid w:val="00C45968"/>
    <w:rsid w:val="00C45B8E"/>
    <w:rsid w:val="00C45D6C"/>
    <w:rsid w:val="00C467D8"/>
    <w:rsid w:val="00C46AB0"/>
    <w:rsid w:val="00C4791E"/>
    <w:rsid w:val="00C5053A"/>
    <w:rsid w:val="00C510BD"/>
    <w:rsid w:val="00C51F8C"/>
    <w:rsid w:val="00C52A42"/>
    <w:rsid w:val="00C52E84"/>
    <w:rsid w:val="00C5505C"/>
    <w:rsid w:val="00C55487"/>
    <w:rsid w:val="00C55AD6"/>
    <w:rsid w:val="00C55AFD"/>
    <w:rsid w:val="00C5648B"/>
    <w:rsid w:val="00C56C37"/>
    <w:rsid w:val="00C57054"/>
    <w:rsid w:val="00C5713E"/>
    <w:rsid w:val="00C57616"/>
    <w:rsid w:val="00C5779A"/>
    <w:rsid w:val="00C6047B"/>
    <w:rsid w:val="00C60557"/>
    <w:rsid w:val="00C6094B"/>
    <w:rsid w:val="00C60EA6"/>
    <w:rsid w:val="00C61362"/>
    <w:rsid w:val="00C62B0F"/>
    <w:rsid w:val="00C64C29"/>
    <w:rsid w:val="00C676F6"/>
    <w:rsid w:val="00C67F36"/>
    <w:rsid w:val="00C7057C"/>
    <w:rsid w:val="00C70808"/>
    <w:rsid w:val="00C711E6"/>
    <w:rsid w:val="00C71D7C"/>
    <w:rsid w:val="00C727A2"/>
    <w:rsid w:val="00C72E8E"/>
    <w:rsid w:val="00C734E7"/>
    <w:rsid w:val="00C7434A"/>
    <w:rsid w:val="00C745A3"/>
    <w:rsid w:val="00C747A2"/>
    <w:rsid w:val="00C75276"/>
    <w:rsid w:val="00C75812"/>
    <w:rsid w:val="00C759BE"/>
    <w:rsid w:val="00C76EC0"/>
    <w:rsid w:val="00C804C6"/>
    <w:rsid w:val="00C8083A"/>
    <w:rsid w:val="00C80C14"/>
    <w:rsid w:val="00C80D53"/>
    <w:rsid w:val="00C8171E"/>
    <w:rsid w:val="00C8220A"/>
    <w:rsid w:val="00C83144"/>
    <w:rsid w:val="00C83F3C"/>
    <w:rsid w:val="00C85B0B"/>
    <w:rsid w:val="00C85ED4"/>
    <w:rsid w:val="00C86C50"/>
    <w:rsid w:val="00C9166B"/>
    <w:rsid w:val="00C91C68"/>
    <w:rsid w:val="00C93433"/>
    <w:rsid w:val="00C93BAF"/>
    <w:rsid w:val="00C95108"/>
    <w:rsid w:val="00C962D2"/>
    <w:rsid w:val="00C97336"/>
    <w:rsid w:val="00CA0596"/>
    <w:rsid w:val="00CA2BFB"/>
    <w:rsid w:val="00CA3F69"/>
    <w:rsid w:val="00CA401A"/>
    <w:rsid w:val="00CA409E"/>
    <w:rsid w:val="00CA50ED"/>
    <w:rsid w:val="00CA5328"/>
    <w:rsid w:val="00CA6049"/>
    <w:rsid w:val="00CA6278"/>
    <w:rsid w:val="00CA67D7"/>
    <w:rsid w:val="00CA6860"/>
    <w:rsid w:val="00CA6E63"/>
    <w:rsid w:val="00CA6F9C"/>
    <w:rsid w:val="00CB3610"/>
    <w:rsid w:val="00CB576B"/>
    <w:rsid w:val="00CB6915"/>
    <w:rsid w:val="00CC0674"/>
    <w:rsid w:val="00CC2087"/>
    <w:rsid w:val="00CC2829"/>
    <w:rsid w:val="00CC2F66"/>
    <w:rsid w:val="00CC46E9"/>
    <w:rsid w:val="00CC47FA"/>
    <w:rsid w:val="00CC5503"/>
    <w:rsid w:val="00CC767D"/>
    <w:rsid w:val="00CD0A41"/>
    <w:rsid w:val="00CD0ACA"/>
    <w:rsid w:val="00CD2D5C"/>
    <w:rsid w:val="00CD3557"/>
    <w:rsid w:val="00CD3BE2"/>
    <w:rsid w:val="00CD42C9"/>
    <w:rsid w:val="00CD469C"/>
    <w:rsid w:val="00CD632B"/>
    <w:rsid w:val="00CD76B2"/>
    <w:rsid w:val="00CE05F4"/>
    <w:rsid w:val="00CE0DF9"/>
    <w:rsid w:val="00CE10AF"/>
    <w:rsid w:val="00CE280D"/>
    <w:rsid w:val="00CE38E9"/>
    <w:rsid w:val="00CE3AC8"/>
    <w:rsid w:val="00CE5B14"/>
    <w:rsid w:val="00CE5CB7"/>
    <w:rsid w:val="00CE6818"/>
    <w:rsid w:val="00CE7075"/>
    <w:rsid w:val="00CE7F1C"/>
    <w:rsid w:val="00CF125B"/>
    <w:rsid w:val="00CF1B93"/>
    <w:rsid w:val="00CF2368"/>
    <w:rsid w:val="00CF2599"/>
    <w:rsid w:val="00CF39B3"/>
    <w:rsid w:val="00CF4B7A"/>
    <w:rsid w:val="00CF524D"/>
    <w:rsid w:val="00CF5B36"/>
    <w:rsid w:val="00CF76F3"/>
    <w:rsid w:val="00D00743"/>
    <w:rsid w:val="00D01109"/>
    <w:rsid w:val="00D01139"/>
    <w:rsid w:val="00D017B1"/>
    <w:rsid w:val="00D02F50"/>
    <w:rsid w:val="00D03B12"/>
    <w:rsid w:val="00D03CCD"/>
    <w:rsid w:val="00D03E64"/>
    <w:rsid w:val="00D04425"/>
    <w:rsid w:val="00D05D69"/>
    <w:rsid w:val="00D063A3"/>
    <w:rsid w:val="00D06F82"/>
    <w:rsid w:val="00D071D9"/>
    <w:rsid w:val="00D1032F"/>
    <w:rsid w:val="00D103E5"/>
    <w:rsid w:val="00D118E6"/>
    <w:rsid w:val="00D12258"/>
    <w:rsid w:val="00D12EF7"/>
    <w:rsid w:val="00D13036"/>
    <w:rsid w:val="00D13053"/>
    <w:rsid w:val="00D14700"/>
    <w:rsid w:val="00D15E7B"/>
    <w:rsid w:val="00D16250"/>
    <w:rsid w:val="00D16547"/>
    <w:rsid w:val="00D17342"/>
    <w:rsid w:val="00D17502"/>
    <w:rsid w:val="00D1751B"/>
    <w:rsid w:val="00D177A6"/>
    <w:rsid w:val="00D20207"/>
    <w:rsid w:val="00D209AB"/>
    <w:rsid w:val="00D20D5C"/>
    <w:rsid w:val="00D20F28"/>
    <w:rsid w:val="00D21D5C"/>
    <w:rsid w:val="00D2243F"/>
    <w:rsid w:val="00D22EC5"/>
    <w:rsid w:val="00D22EEB"/>
    <w:rsid w:val="00D234B6"/>
    <w:rsid w:val="00D26B49"/>
    <w:rsid w:val="00D26DE4"/>
    <w:rsid w:val="00D278C8"/>
    <w:rsid w:val="00D27EE2"/>
    <w:rsid w:val="00D304A3"/>
    <w:rsid w:val="00D3051E"/>
    <w:rsid w:val="00D30CB6"/>
    <w:rsid w:val="00D30DE6"/>
    <w:rsid w:val="00D30EE8"/>
    <w:rsid w:val="00D31222"/>
    <w:rsid w:val="00D31337"/>
    <w:rsid w:val="00D33792"/>
    <w:rsid w:val="00D34206"/>
    <w:rsid w:val="00D35506"/>
    <w:rsid w:val="00D357ED"/>
    <w:rsid w:val="00D37E8D"/>
    <w:rsid w:val="00D409BC"/>
    <w:rsid w:val="00D42BC6"/>
    <w:rsid w:val="00D42BE9"/>
    <w:rsid w:val="00D43354"/>
    <w:rsid w:val="00D44E55"/>
    <w:rsid w:val="00D45CB0"/>
    <w:rsid w:val="00D45FB9"/>
    <w:rsid w:val="00D46307"/>
    <w:rsid w:val="00D46925"/>
    <w:rsid w:val="00D50126"/>
    <w:rsid w:val="00D50D15"/>
    <w:rsid w:val="00D53704"/>
    <w:rsid w:val="00D53C09"/>
    <w:rsid w:val="00D540CA"/>
    <w:rsid w:val="00D55673"/>
    <w:rsid w:val="00D56304"/>
    <w:rsid w:val="00D565BF"/>
    <w:rsid w:val="00D5698C"/>
    <w:rsid w:val="00D56EDB"/>
    <w:rsid w:val="00D574B7"/>
    <w:rsid w:val="00D57D17"/>
    <w:rsid w:val="00D60EBD"/>
    <w:rsid w:val="00D61EE8"/>
    <w:rsid w:val="00D6205F"/>
    <w:rsid w:val="00D721B2"/>
    <w:rsid w:val="00D732CD"/>
    <w:rsid w:val="00D735FF"/>
    <w:rsid w:val="00D73B76"/>
    <w:rsid w:val="00D755BC"/>
    <w:rsid w:val="00D76328"/>
    <w:rsid w:val="00D768B8"/>
    <w:rsid w:val="00D76BC1"/>
    <w:rsid w:val="00D77BCD"/>
    <w:rsid w:val="00D800F8"/>
    <w:rsid w:val="00D821AA"/>
    <w:rsid w:val="00D83349"/>
    <w:rsid w:val="00D83855"/>
    <w:rsid w:val="00D86CA1"/>
    <w:rsid w:val="00D86F80"/>
    <w:rsid w:val="00D87EF4"/>
    <w:rsid w:val="00D90581"/>
    <w:rsid w:val="00D90CBB"/>
    <w:rsid w:val="00D9161A"/>
    <w:rsid w:val="00D91772"/>
    <w:rsid w:val="00D919FF"/>
    <w:rsid w:val="00D920A6"/>
    <w:rsid w:val="00D92475"/>
    <w:rsid w:val="00D93DD7"/>
    <w:rsid w:val="00D944BF"/>
    <w:rsid w:val="00D9454B"/>
    <w:rsid w:val="00D94613"/>
    <w:rsid w:val="00D94849"/>
    <w:rsid w:val="00D94EE3"/>
    <w:rsid w:val="00DA0A7A"/>
    <w:rsid w:val="00DA4B68"/>
    <w:rsid w:val="00DA4FB7"/>
    <w:rsid w:val="00DA5BFC"/>
    <w:rsid w:val="00DA6093"/>
    <w:rsid w:val="00DA76E3"/>
    <w:rsid w:val="00DB09E7"/>
    <w:rsid w:val="00DB15B2"/>
    <w:rsid w:val="00DB3B09"/>
    <w:rsid w:val="00DB4297"/>
    <w:rsid w:val="00DB43C0"/>
    <w:rsid w:val="00DB4688"/>
    <w:rsid w:val="00DB4CBA"/>
    <w:rsid w:val="00DB4F61"/>
    <w:rsid w:val="00DC25D3"/>
    <w:rsid w:val="00DC2A2C"/>
    <w:rsid w:val="00DC30F3"/>
    <w:rsid w:val="00DC467E"/>
    <w:rsid w:val="00DC5309"/>
    <w:rsid w:val="00DC5C4D"/>
    <w:rsid w:val="00DC6D75"/>
    <w:rsid w:val="00DD064C"/>
    <w:rsid w:val="00DD26BD"/>
    <w:rsid w:val="00DD343F"/>
    <w:rsid w:val="00DD37C3"/>
    <w:rsid w:val="00DD4CA6"/>
    <w:rsid w:val="00DD7896"/>
    <w:rsid w:val="00DE0038"/>
    <w:rsid w:val="00DE1179"/>
    <w:rsid w:val="00DE13EA"/>
    <w:rsid w:val="00DE2991"/>
    <w:rsid w:val="00DE306E"/>
    <w:rsid w:val="00DE3458"/>
    <w:rsid w:val="00DE5340"/>
    <w:rsid w:val="00DE6DFF"/>
    <w:rsid w:val="00DE6E17"/>
    <w:rsid w:val="00DE797B"/>
    <w:rsid w:val="00DE7C63"/>
    <w:rsid w:val="00DF0ABD"/>
    <w:rsid w:val="00DF14A3"/>
    <w:rsid w:val="00DF257B"/>
    <w:rsid w:val="00DF2F72"/>
    <w:rsid w:val="00DF3558"/>
    <w:rsid w:val="00DF3BF8"/>
    <w:rsid w:val="00DF59CF"/>
    <w:rsid w:val="00DF694D"/>
    <w:rsid w:val="00DF7F3D"/>
    <w:rsid w:val="00E01282"/>
    <w:rsid w:val="00E0176A"/>
    <w:rsid w:val="00E01791"/>
    <w:rsid w:val="00E017A8"/>
    <w:rsid w:val="00E01CBD"/>
    <w:rsid w:val="00E01D41"/>
    <w:rsid w:val="00E023AF"/>
    <w:rsid w:val="00E0287A"/>
    <w:rsid w:val="00E03ECA"/>
    <w:rsid w:val="00E03F24"/>
    <w:rsid w:val="00E05E17"/>
    <w:rsid w:val="00E07C8B"/>
    <w:rsid w:val="00E10CDD"/>
    <w:rsid w:val="00E11BF9"/>
    <w:rsid w:val="00E12EBA"/>
    <w:rsid w:val="00E13ABF"/>
    <w:rsid w:val="00E15836"/>
    <w:rsid w:val="00E1592F"/>
    <w:rsid w:val="00E15BD2"/>
    <w:rsid w:val="00E16367"/>
    <w:rsid w:val="00E17784"/>
    <w:rsid w:val="00E179C7"/>
    <w:rsid w:val="00E202CA"/>
    <w:rsid w:val="00E2137C"/>
    <w:rsid w:val="00E21A5D"/>
    <w:rsid w:val="00E21C99"/>
    <w:rsid w:val="00E228DF"/>
    <w:rsid w:val="00E22C4C"/>
    <w:rsid w:val="00E235EE"/>
    <w:rsid w:val="00E240C7"/>
    <w:rsid w:val="00E2429C"/>
    <w:rsid w:val="00E2496A"/>
    <w:rsid w:val="00E258B2"/>
    <w:rsid w:val="00E276CE"/>
    <w:rsid w:val="00E27FB0"/>
    <w:rsid w:val="00E3173E"/>
    <w:rsid w:val="00E31A04"/>
    <w:rsid w:val="00E3319A"/>
    <w:rsid w:val="00E3357A"/>
    <w:rsid w:val="00E338C8"/>
    <w:rsid w:val="00E40CD5"/>
    <w:rsid w:val="00E44D8E"/>
    <w:rsid w:val="00E45037"/>
    <w:rsid w:val="00E45CCD"/>
    <w:rsid w:val="00E4611D"/>
    <w:rsid w:val="00E46A48"/>
    <w:rsid w:val="00E47AAC"/>
    <w:rsid w:val="00E51B0A"/>
    <w:rsid w:val="00E52BE6"/>
    <w:rsid w:val="00E54091"/>
    <w:rsid w:val="00E54401"/>
    <w:rsid w:val="00E5590F"/>
    <w:rsid w:val="00E55C93"/>
    <w:rsid w:val="00E55FBD"/>
    <w:rsid w:val="00E56C98"/>
    <w:rsid w:val="00E573B5"/>
    <w:rsid w:val="00E60D3B"/>
    <w:rsid w:val="00E62137"/>
    <w:rsid w:val="00E62542"/>
    <w:rsid w:val="00E63B95"/>
    <w:rsid w:val="00E63DF9"/>
    <w:rsid w:val="00E641CA"/>
    <w:rsid w:val="00E64C11"/>
    <w:rsid w:val="00E64E27"/>
    <w:rsid w:val="00E65CDE"/>
    <w:rsid w:val="00E66A0A"/>
    <w:rsid w:val="00E675BD"/>
    <w:rsid w:val="00E67C7C"/>
    <w:rsid w:val="00E704C3"/>
    <w:rsid w:val="00E706D9"/>
    <w:rsid w:val="00E710EC"/>
    <w:rsid w:val="00E7126E"/>
    <w:rsid w:val="00E733AD"/>
    <w:rsid w:val="00E75171"/>
    <w:rsid w:val="00E7530C"/>
    <w:rsid w:val="00E7558F"/>
    <w:rsid w:val="00E75934"/>
    <w:rsid w:val="00E75C22"/>
    <w:rsid w:val="00E76B13"/>
    <w:rsid w:val="00E80595"/>
    <w:rsid w:val="00E81565"/>
    <w:rsid w:val="00E81ABF"/>
    <w:rsid w:val="00E8387F"/>
    <w:rsid w:val="00E83F23"/>
    <w:rsid w:val="00E84B03"/>
    <w:rsid w:val="00E85908"/>
    <w:rsid w:val="00E8637D"/>
    <w:rsid w:val="00E865A8"/>
    <w:rsid w:val="00E907CC"/>
    <w:rsid w:val="00E907F0"/>
    <w:rsid w:val="00E9119B"/>
    <w:rsid w:val="00E91A13"/>
    <w:rsid w:val="00E91A97"/>
    <w:rsid w:val="00E924D8"/>
    <w:rsid w:val="00E928E1"/>
    <w:rsid w:val="00E93133"/>
    <w:rsid w:val="00E94302"/>
    <w:rsid w:val="00E94635"/>
    <w:rsid w:val="00E94C3C"/>
    <w:rsid w:val="00E95663"/>
    <w:rsid w:val="00E958B8"/>
    <w:rsid w:val="00E967F3"/>
    <w:rsid w:val="00E96D2B"/>
    <w:rsid w:val="00EA048B"/>
    <w:rsid w:val="00EA08A7"/>
    <w:rsid w:val="00EA25AA"/>
    <w:rsid w:val="00EA27B1"/>
    <w:rsid w:val="00EA3A7B"/>
    <w:rsid w:val="00EA4D61"/>
    <w:rsid w:val="00EA641B"/>
    <w:rsid w:val="00EA6D2F"/>
    <w:rsid w:val="00EA7430"/>
    <w:rsid w:val="00EA7765"/>
    <w:rsid w:val="00EB0285"/>
    <w:rsid w:val="00EB113E"/>
    <w:rsid w:val="00EB16BD"/>
    <w:rsid w:val="00EB223F"/>
    <w:rsid w:val="00EB4020"/>
    <w:rsid w:val="00EB55C1"/>
    <w:rsid w:val="00EB60D1"/>
    <w:rsid w:val="00EB6635"/>
    <w:rsid w:val="00EC01A7"/>
    <w:rsid w:val="00EC0F58"/>
    <w:rsid w:val="00EC26BD"/>
    <w:rsid w:val="00EC2E38"/>
    <w:rsid w:val="00EC2E53"/>
    <w:rsid w:val="00EC37A4"/>
    <w:rsid w:val="00EC43C3"/>
    <w:rsid w:val="00EC44FE"/>
    <w:rsid w:val="00EC4D61"/>
    <w:rsid w:val="00EC5B1F"/>
    <w:rsid w:val="00EC5B2E"/>
    <w:rsid w:val="00EC685B"/>
    <w:rsid w:val="00EC6AC2"/>
    <w:rsid w:val="00ED159C"/>
    <w:rsid w:val="00ED1C2A"/>
    <w:rsid w:val="00ED1E97"/>
    <w:rsid w:val="00ED20FB"/>
    <w:rsid w:val="00ED3029"/>
    <w:rsid w:val="00ED39DD"/>
    <w:rsid w:val="00ED4330"/>
    <w:rsid w:val="00ED48B2"/>
    <w:rsid w:val="00ED6249"/>
    <w:rsid w:val="00ED659B"/>
    <w:rsid w:val="00ED7246"/>
    <w:rsid w:val="00ED7571"/>
    <w:rsid w:val="00ED7BD1"/>
    <w:rsid w:val="00EE097A"/>
    <w:rsid w:val="00EE3B8A"/>
    <w:rsid w:val="00EE4289"/>
    <w:rsid w:val="00EE4873"/>
    <w:rsid w:val="00EE49B9"/>
    <w:rsid w:val="00EE4E74"/>
    <w:rsid w:val="00EE572B"/>
    <w:rsid w:val="00EE573C"/>
    <w:rsid w:val="00EE6A8A"/>
    <w:rsid w:val="00EE716E"/>
    <w:rsid w:val="00EE739E"/>
    <w:rsid w:val="00EF050F"/>
    <w:rsid w:val="00EF062A"/>
    <w:rsid w:val="00EF1C79"/>
    <w:rsid w:val="00EF228C"/>
    <w:rsid w:val="00EF24E9"/>
    <w:rsid w:val="00EF411B"/>
    <w:rsid w:val="00EF43C2"/>
    <w:rsid w:val="00EF4DF2"/>
    <w:rsid w:val="00EF6A76"/>
    <w:rsid w:val="00F0136A"/>
    <w:rsid w:val="00F022EA"/>
    <w:rsid w:val="00F03EBC"/>
    <w:rsid w:val="00F05209"/>
    <w:rsid w:val="00F1084B"/>
    <w:rsid w:val="00F10E48"/>
    <w:rsid w:val="00F12226"/>
    <w:rsid w:val="00F12A1F"/>
    <w:rsid w:val="00F13975"/>
    <w:rsid w:val="00F14BE2"/>
    <w:rsid w:val="00F15BC4"/>
    <w:rsid w:val="00F16C0F"/>
    <w:rsid w:val="00F171B7"/>
    <w:rsid w:val="00F20DF7"/>
    <w:rsid w:val="00F20F79"/>
    <w:rsid w:val="00F21C26"/>
    <w:rsid w:val="00F22B11"/>
    <w:rsid w:val="00F22F77"/>
    <w:rsid w:val="00F2403E"/>
    <w:rsid w:val="00F24513"/>
    <w:rsid w:val="00F25FAC"/>
    <w:rsid w:val="00F27175"/>
    <w:rsid w:val="00F2753D"/>
    <w:rsid w:val="00F31CDD"/>
    <w:rsid w:val="00F32909"/>
    <w:rsid w:val="00F331EE"/>
    <w:rsid w:val="00F3378F"/>
    <w:rsid w:val="00F33CDB"/>
    <w:rsid w:val="00F33F1D"/>
    <w:rsid w:val="00F357D4"/>
    <w:rsid w:val="00F35DBF"/>
    <w:rsid w:val="00F36117"/>
    <w:rsid w:val="00F362BE"/>
    <w:rsid w:val="00F3722C"/>
    <w:rsid w:val="00F37C78"/>
    <w:rsid w:val="00F37E25"/>
    <w:rsid w:val="00F41CF1"/>
    <w:rsid w:val="00F42DE7"/>
    <w:rsid w:val="00F43DDF"/>
    <w:rsid w:val="00F43FFF"/>
    <w:rsid w:val="00F440D0"/>
    <w:rsid w:val="00F4662C"/>
    <w:rsid w:val="00F47028"/>
    <w:rsid w:val="00F4739D"/>
    <w:rsid w:val="00F47C31"/>
    <w:rsid w:val="00F50134"/>
    <w:rsid w:val="00F50EDC"/>
    <w:rsid w:val="00F52A96"/>
    <w:rsid w:val="00F53BCA"/>
    <w:rsid w:val="00F54A04"/>
    <w:rsid w:val="00F5710F"/>
    <w:rsid w:val="00F6101D"/>
    <w:rsid w:val="00F61471"/>
    <w:rsid w:val="00F62C36"/>
    <w:rsid w:val="00F65A88"/>
    <w:rsid w:val="00F669DC"/>
    <w:rsid w:val="00F66FE7"/>
    <w:rsid w:val="00F673C0"/>
    <w:rsid w:val="00F67D00"/>
    <w:rsid w:val="00F70ADD"/>
    <w:rsid w:val="00F7128B"/>
    <w:rsid w:val="00F72887"/>
    <w:rsid w:val="00F73E57"/>
    <w:rsid w:val="00F7763C"/>
    <w:rsid w:val="00F7799B"/>
    <w:rsid w:val="00F802C4"/>
    <w:rsid w:val="00F8286A"/>
    <w:rsid w:val="00F82ADA"/>
    <w:rsid w:val="00F83DDD"/>
    <w:rsid w:val="00F85595"/>
    <w:rsid w:val="00F85972"/>
    <w:rsid w:val="00F86F7D"/>
    <w:rsid w:val="00F8745D"/>
    <w:rsid w:val="00F9011E"/>
    <w:rsid w:val="00F9047F"/>
    <w:rsid w:val="00F90FD9"/>
    <w:rsid w:val="00F91AF4"/>
    <w:rsid w:val="00F9237D"/>
    <w:rsid w:val="00F9358E"/>
    <w:rsid w:val="00F939E4"/>
    <w:rsid w:val="00F9544A"/>
    <w:rsid w:val="00F95FE9"/>
    <w:rsid w:val="00F9624D"/>
    <w:rsid w:val="00F97326"/>
    <w:rsid w:val="00FA0732"/>
    <w:rsid w:val="00FA07CB"/>
    <w:rsid w:val="00FA1A7E"/>
    <w:rsid w:val="00FA4177"/>
    <w:rsid w:val="00FA4C94"/>
    <w:rsid w:val="00FA50AF"/>
    <w:rsid w:val="00FA66BC"/>
    <w:rsid w:val="00FA6CAF"/>
    <w:rsid w:val="00FA7215"/>
    <w:rsid w:val="00FB1D3E"/>
    <w:rsid w:val="00FB1DC0"/>
    <w:rsid w:val="00FB266E"/>
    <w:rsid w:val="00FB2BF5"/>
    <w:rsid w:val="00FB32F5"/>
    <w:rsid w:val="00FB333A"/>
    <w:rsid w:val="00FB363A"/>
    <w:rsid w:val="00FB3EC6"/>
    <w:rsid w:val="00FB41FE"/>
    <w:rsid w:val="00FB482D"/>
    <w:rsid w:val="00FB4BB4"/>
    <w:rsid w:val="00FB529B"/>
    <w:rsid w:val="00FB5B04"/>
    <w:rsid w:val="00FB7325"/>
    <w:rsid w:val="00FC00A9"/>
    <w:rsid w:val="00FC0918"/>
    <w:rsid w:val="00FC1589"/>
    <w:rsid w:val="00FC2045"/>
    <w:rsid w:val="00FC2C56"/>
    <w:rsid w:val="00FC2FC4"/>
    <w:rsid w:val="00FC3049"/>
    <w:rsid w:val="00FC40FA"/>
    <w:rsid w:val="00FC4431"/>
    <w:rsid w:val="00FC4CC6"/>
    <w:rsid w:val="00FC5704"/>
    <w:rsid w:val="00FD05C4"/>
    <w:rsid w:val="00FD168D"/>
    <w:rsid w:val="00FD2FBD"/>
    <w:rsid w:val="00FD2FC8"/>
    <w:rsid w:val="00FD4C44"/>
    <w:rsid w:val="00FD55D4"/>
    <w:rsid w:val="00FD6D60"/>
    <w:rsid w:val="00FE0F46"/>
    <w:rsid w:val="00FE1284"/>
    <w:rsid w:val="00FE15C6"/>
    <w:rsid w:val="00FE1CE1"/>
    <w:rsid w:val="00FE3705"/>
    <w:rsid w:val="00FE3E9C"/>
    <w:rsid w:val="00FE512A"/>
    <w:rsid w:val="00FE6891"/>
    <w:rsid w:val="00FE6AA2"/>
    <w:rsid w:val="00FE756B"/>
    <w:rsid w:val="00FE78AC"/>
    <w:rsid w:val="00FF0D6C"/>
    <w:rsid w:val="00FF2091"/>
    <w:rsid w:val="00FF33D8"/>
    <w:rsid w:val="00FF35D8"/>
    <w:rsid w:val="00FF42B6"/>
    <w:rsid w:val="00FF45B1"/>
    <w:rsid w:val="00FF5893"/>
    <w:rsid w:val="00FF6142"/>
    <w:rsid w:val="00FF7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33"/>
    <w:rPr>
      <w:sz w:val="24"/>
      <w:szCs w:val="24"/>
      <w:lang w:val="en-US" w:eastAsia="en-US"/>
    </w:rPr>
  </w:style>
  <w:style w:type="paragraph" w:styleId="Heading1">
    <w:name w:val="heading 1"/>
    <w:basedOn w:val="Normal"/>
    <w:link w:val="Heading1Char"/>
    <w:uiPriority w:val="9"/>
    <w:qFormat/>
    <w:rsid w:val="00951576"/>
    <w:pPr>
      <w:spacing w:before="100" w:beforeAutospacing="1" w:after="100" w:afterAutospacing="1"/>
      <w:outlineLvl w:val="0"/>
    </w:pPr>
    <w:rPr>
      <w:b/>
      <w:bCs/>
      <w:kern w:val="36"/>
      <w:sz w:val="48"/>
      <w:szCs w:val="48"/>
      <w:lang w:val="vi-VN" w:eastAsia="vi-VN"/>
    </w:rPr>
  </w:style>
  <w:style w:type="paragraph" w:styleId="Heading2">
    <w:name w:val="heading 2"/>
    <w:basedOn w:val="Normal"/>
    <w:next w:val="Normal"/>
    <w:link w:val="Heading2Char"/>
    <w:unhideWhenUsed/>
    <w:qFormat/>
    <w:rsid w:val="003A70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767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nd">
    <w:name w:val="n-dieund"/>
    <w:basedOn w:val="Normal"/>
    <w:rsid w:val="0029395F"/>
    <w:pPr>
      <w:widowControl w:val="0"/>
      <w:autoSpaceDE w:val="0"/>
      <w:autoSpaceDN w:val="0"/>
      <w:spacing w:after="120"/>
      <w:ind w:firstLine="709"/>
      <w:jc w:val="both"/>
    </w:pPr>
    <w:rPr>
      <w:rFonts w:ascii=".VnTime" w:hAnsi=".VnTime" w:cs=".VnTime"/>
      <w:sz w:val="28"/>
      <w:szCs w:val="28"/>
    </w:rPr>
  </w:style>
  <w:style w:type="paragraph" w:styleId="Header">
    <w:name w:val="header"/>
    <w:basedOn w:val="Normal"/>
    <w:link w:val="HeaderChar"/>
    <w:uiPriority w:val="99"/>
    <w:rsid w:val="0029395F"/>
    <w:pPr>
      <w:tabs>
        <w:tab w:val="center" w:pos="4320"/>
        <w:tab w:val="right" w:pos="8640"/>
      </w:tabs>
    </w:pPr>
  </w:style>
  <w:style w:type="paragraph" w:styleId="Footer">
    <w:name w:val="footer"/>
    <w:basedOn w:val="Normal"/>
    <w:link w:val="FooterChar"/>
    <w:uiPriority w:val="99"/>
    <w:rsid w:val="0029395F"/>
    <w:pPr>
      <w:tabs>
        <w:tab w:val="center" w:pos="4320"/>
        <w:tab w:val="right" w:pos="8640"/>
      </w:tabs>
    </w:pPr>
  </w:style>
  <w:style w:type="character" w:customStyle="1" w:styleId="normal-h1">
    <w:name w:val="normal-h1"/>
    <w:rsid w:val="002B01CE"/>
    <w:rPr>
      <w:rFonts w:ascii=".VnTime" w:hAnsi=".VnTime" w:hint="default"/>
      <w:color w:val="0000FF"/>
      <w:sz w:val="24"/>
      <w:szCs w:val="24"/>
    </w:rPr>
  </w:style>
  <w:style w:type="paragraph" w:customStyle="1" w:styleId="normal-p">
    <w:name w:val="normal-p"/>
    <w:basedOn w:val="Normal"/>
    <w:rsid w:val="002B01CE"/>
    <w:pPr>
      <w:overflowPunct w:val="0"/>
      <w:jc w:val="both"/>
      <w:textAlignment w:val="baseline"/>
    </w:pPr>
    <w:rPr>
      <w:sz w:val="20"/>
      <w:szCs w:val="20"/>
    </w:rPr>
  </w:style>
  <w:style w:type="paragraph" w:styleId="BodyText3">
    <w:name w:val="Body Text 3"/>
    <w:basedOn w:val="Normal"/>
    <w:rsid w:val="008E1B75"/>
    <w:pPr>
      <w:jc w:val="center"/>
    </w:pPr>
    <w:rPr>
      <w:rFonts w:ascii=".VnTime" w:hAnsi=".VnTime"/>
      <w:b/>
      <w:szCs w:val="20"/>
    </w:rPr>
  </w:style>
  <w:style w:type="paragraph" w:customStyle="1" w:styleId="CharCharCharChar">
    <w:name w:val="Char Char Char Char"/>
    <w:basedOn w:val="Normal"/>
    <w:rsid w:val="008E1B75"/>
    <w:pPr>
      <w:pageBreakBefore/>
      <w:spacing w:before="100" w:beforeAutospacing="1" w:after="100" w:afterAutospacing="1"/>
    </w:pPr>
    <w:rPr>
      <w:rFonts w:ascii="Tahoma" w:hAnsi="Tahoma"/>
      <w:sz w:val="20"/>
      <w:szCs w:val="20"/>
    </w:rPr>
  </w:style>
  <w:style w:type="paragraph" w:styleId="NormalWeb">
    <w:name w:val="Normal (Web)"/>
    <w:basedOn w:val="Normal"/>
    <w:uiPriority w:val="99"/>
    <w:rsid w:val="0083024F"/>
    <w:pPr>
      <w:spacing w:before="100" w:beforeAutospacing="1" w:after="100" w:afterAutospacing="1"/>
    </w:pPr>
  </w:style>
  <w:style w:type="character" w:styleId="PageNumber">
    <w:name w:val="page number"/>
    <w:basedOn w:val="DefaultParagraphFont"/>
    <w:rsid w:val="00880F12"/>
  </w:style>
  <w:style w:type="character" w:customStyle="1" w:styleId="apple-converted-space">
    <w:name w:val="apple-converted-space"/>
    <w:basedOn w:val="DefaultParagraphFont"/>
    <w:rsid w:val="00F0136A"/>
  </w:style>
  <w:style w:type="paragraph" w:styleId="BodyText">
    <w:name w:val="Body Text"/>
    <w:aliases w:val="Char, Char"/>
    <w:basedOn w:val="Normal"/>
    <w:link w:val="BodyTextChar"/>
    <w:rsid w:val="0051154F"/>
    <w:pPr>
      <w:spacing w:after="120"/>
    </w:pPr>
  </w:style>
  <w:style w:type="character" w:customStyle="1" w:styleId="BodyTextChar">
    <w:name w:val="Body Text Char"/>
    <w:aliases w:val="Char Char, Char Char"/>
    <w:basedOn w:val="DefaultParagraphFont"/>
    <w:link w:val="BodyText"/>
    <w:rsid w:val="0051154F"/>
    <w:rPr>
      <w:sz w:val="24"/>
      <w:szCs w:val="24"/>
      <w:lang w:val="en-US" w:eastAsia="en-US"/>
    </w:rPr>
  </w:style>
  <w:style w:type="paragraph" w:styleId="BodyTextIndent">
    <w:name w:val="Body Text Indent"/>
    <w:basedOn w:val="Normal"/>
    <w:link w:val="BodyTextIndentChar"/>
    <w:rsid w:val="00B83037"/>
    <w:pPr>
      <w:spacing w:after="120"/>
      <w:ind w:left="283"/>
    </w:pPr>
  </w:style>
  <w:style w:type="character" w:customStyle="1" w:styleId="BodyTextIndentChar">
    <w:name w:val="Body Text Indent Char"/>
    <w:basedOn w:val="DefaultParagraphFont"/>
    <w:link w:val="BodyTextIndent"/>
    <w:rsid w:val="00B83037"/>
    <w:rPr>
      <w:sz w:val="24"/>
      <w:szCs w:val="24"/>
      <w:lang w:val="en-US" w:eastAsia="en-US"/>
    </w:rPr>
  </w:style>
  <w:style w:type="paragraph" w:styleId="BodyText2">
    <w:name w:val="Body Text 2"/>
    <w:basedOn w:val="Normal"/>
    <w:link w:val="BodyText2Char"/>
    <w:rsid w:val="00B83037"/>
    <w:pPr>
      <w:spacing w:after="120" w:line="480" w:lineRule="auto"/>
    </w:pPr>
  </w:style>
  <w:style w:type="character" w:customStyle="1" w:styleId="BodyText2Char">
    <w:name w:val="Body Text 2 Char"/>
    <w:basedOn w:val="DefaultParagraphFont"/>
    <w:link w:val="BodyText2"/>
    <w:rsid w:val="00B83037"/>
    <w:rPr>
      <w:sz w:val="24"/>
      <w:szCs w:val="24"/>
      <w:lang w:val="en-US" w:eastAsia="en-US"/>
    </w:rPr>
  </w:style>
  <w:style w:type="character" w:customStyle="1" w:styleId="Heading1Char">
    <w:name w:val="Heading 1 Char"/>
    <w:basedOn w:val="DefaultParagraphFont"/>
    <w:link w:val="Heading1"/>
    <w:uiPriority w:val="9"/>
    <w:rsid w:val="00951576"/>
    <w:rPr>
      <w:b/>
      <w:bCs/>
      <w:kern w:val="36"/>
      <w:sz w:val="48"/>
      <w:szCs w:val="48"/>
    </w:rPr>
  </w:style>
  <w:style w:type="character" w:customStyle="1" w:styleId="FooterChar">
    <w:name w:val="Footer Char"/>
    <w:basedOn w:val="DefaultParagraphFont"/>
    <w:link w:val="Footer"/>
    <w:uiPriority w:val="99"/>
    <w:rsid w:val="00F33F1D"/>
    <w:rPr>
      <w:sz w:val="24"/>
      <w:szCs w:val="24"/>
      <w:lang w:val="en-US" w:eastAsia="en-US"/>
    </w:rPr>
  </w:style>
  <w:style w:type="paragraph" w:styleId="ListParagraph">
    <w:name w:val="List Paragraph"/>
    <w:aliases w:val="Paragraph,Norm,abc,List Paragraph1,Đoạn của Danh sách,List Paragraph11,Đoạn c𞹺Danh sách,List Paragraph111,Nga 3,List Paragraph2,List Paragraph21,List Paragraph1111,Ðoạn c𞹺Danh sách,Đoạn cDanh sách"/>
    <w:basedOn w:val="Normal"/>
    <w:link w:val="ListParagraphChar"/>
    <w:uiPriority w:val="34"/>
    <w:qFormat/>
    <w:rsid w:val="00A2536A"/>
    <w:pPr>
      <w:ind w:left="720"/>
      <w:contextualSpacing/>
    </w:pPr>
  </w:style>
  <w:style w:type="character" w:customStyle="1" w:styleId="Vnbnnidung">
    <w:name w:val="Văn bản nội dung_"/>
    <w:link w:val="Vnbnnidung0"/>
    <w:uiPriority w:val="99"/>
    <w:rsid w:val="00C56C37"/>
    <w:rPr>
      <w:sz w:val="26"/>
      <w:szCs w:val="26"/>
    </w:rPr>
  </w:style>
  <w:style w:type="paragraph" w:customStyle="1" w:styleId="Vnbnnidung0">
    <w:name w:val="Văn bản nội dung"/>
    <w:basedOn w:val="Normal"/>
    <w:link w:val="Vnbnnidung"/>
    <w:uiPriority w:val="99"/>
    <w:rsid w:val="00C56C37"/>
    <w:pPr>
      <w:widowControl w:val="0"/>
      <w:spacing w:after="80" w:line="276" w:lineRule="auto"/>
      <w:ind w:firstLine="400"/>
    </w:pPr>
    <w:rPr>
      <w:sz w:val="26"/>
      <w:szCs w:val="26"/>
      <w:lang w:val="vi-VN" w:eastAsia="vi-VN"/>
    </w:rPr>
  </w:style>
  <w:style w:type="paragraph" w:customStyle="1" w:styleId="xmsonormal">
    <w:name w:val="x_msonormal"/>
    <w:basedOn w:val="Normal"/>
    <w:rsid w:val="000B573E"/>
    <w:pPr>
      <w:spacing w:before="100" w:beforeAutospacing="1" w:after="100" w:afterAutospacing="1"/>
    </w:pPr>
  </w:style>
  <w:style w:type="character" w:customStyle="1" w:styleId="xnormalchar">
    <w:name w:val="x_normalchar"/>
    <w:basedOn w:val="DefaultParagraphFont"/>
    <w:rsid w:val="000B573E"/>
  </w:style>
  <w:style w:type="character" w:styleId="Emphasis">
    <w:name w:val="Emphasis"/>
    <w:basedOn w:val="DefaultParagraphFont"/>
    <w:uiPriority w:val="20"/>
    <w:qFormat/>
    <w:rsid w:val="000B573E"/>
    <w:rPr>
      <w:i/>
      <w:iCs/>
    </w:rPr>
  </w:style>
  <w:style w:type="character" w:styleId="Hyperlink">
    <w:name w:val="Hyperlink"/>
    <w:basedOn w:val="DefaultParagraphFont"/>
    <w:uiPriority w:val="99"/>
    <w:semiHidden/>
    <w:unhideWhenUsed/>
    <w:rsid w:val="00181B64"/>
    <w:rPr>
      <w:color w:val="0000FF"/>
      <w:u w:val="single"/>
    </w:rPr>
  </w:style>
  <w:style w:type="character" w:styleId="HTMLTypewriter">
    <w:name w:val="HTML Typewriter"/>
    <w:rsid w:val="001637E6"/>
    <w:rPr>
      <w:rFonts w:ascii="Courier New" w:eastAsia="Times New Roman" w:hAnsi="Courier New" w:cs="Courier New"/>
      <w:sz w:val="20"/>
      <w:szCs w:val="20"/>
    </w:rPr>
  </w:style>
  <w:style w:type="character" w:customStyle="1" w:styleId="HeaderChar">
    <w:name w:val="Header Char"/>
    <w:link w:val="Header"/>
    <w:uiPriority w:val="99"/>
    <w:rsid w:val="00F7763C"/>
    <w:rPr>
      <w:sz w:val="24"/>
      <w:szCs w:val="24"/>
      <w:lang w:val="en-US" w:eastAsia="en-US"/>
    </w:rPr>
  </w:style>
  <w:style w:type="character" w:styleId="FootnoteReference">
    <w:name w:val="footnote reference"/>
    <w:aliases w:val="BVI fnr, BVI fnr,(Footnote Reference),Footnote Reference/,Ref,de nota al pie"/>
    <w:rsid w:val="00410E9A"/>
    <w:rPr>
      <w:vertAlign w:val="superscript"/>
    </w:rPr>
  </w:style>
  <w:style w:type="paragraph" w:styleId="FootnoteText">
    <w:name w:val="footnote text"/>
    <w:basedOn w:val="Normal"/>
    <w:link w:val="FootnoteTextChar"/>
    <w:unhideWhenUsed/>
    <w:rsid w:val="00410E9A"/>
    <w:rPr>
      <w:sz w:val="20"/>
      <w:szCs w:val="20"/>
    </w:rPr>
  </w:style>
  <w:style w:type="character" w:customStyle="1" w:styleId="FootnoteTextChar">
    <w:name w:val="Footnote Text Char"/>
    <w:basedOn w:val="DefaultParagraphFont"/>
    <w:link w:val="FootnoteText"/>
    <w:rsid w:val="00410E9A"/>
    <w:rPr>
      <w:lang w:val="en-US" w:eastAsia="en-US"/>
    </w:rPr>
  </w:style>
  <w:style w:type="character" w:customStyle="1" w:styleId="ListParagraphChar">
    <w:name w:val="List Paragraph Char"/>
    <w:aliases w:val="Paragraph Char,Norm Char,abc Char,List Paragraph1 Char,Đoạn của Danh sách Char,List Paragraph11 Char,Đoạn c𞹺Danh sách Char,List Paragraph111 Char,Nga 3 Char,List Paragraph2 Char,List Paragraph21 Char,List Paragraph1111 Char"/>
    <w:link w:val="ListParagraph"/>
    <w:uiPriority w:val="34"/>
    <w:qFormat/>
    <w:locked/>
    <w:rsid w:val="008A1150"/>
    <w:rPr>
      <w:sz w:val="24"/>
      <w:szCs w:val="24"/>
      <w:lang w:val="en-US" w:eastAsia="en-US"/>
    </w:rPr>
  </w:style>
  <w:style w:type="character" w:styleId="Strong">
    <w:name w:val="Strong"/>
    <w:basedOn w:val="DefaultParagraphFont"/>
    <w:uiPriority w:val="22"/>
    <w:qFormat/>
    <w:rsid w:val="001F149F"/>
    <w:rPr>
      <w:b/>
      <w:bCs/>
    </w:rPr>
  </w:style>
  <w:style w:type="character" w:customStyle="1" w:styleId="Heading2Char">
    <w:name w:val="Heading 2 Char"/>
    <w:basedOn w:val="DefaultParagraphFont"/>
    <w:link w:val="Heading2"/>
    <w:rsid w:val="003A7000"/>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97676C"/>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23628">
      <w:bodyDiv w:val="1"/>
      <w:marLeft w:val="0"/>
      <w:marRight w:val="0"/>
      <w:marTop w:val="0"/>
      <w:marBottom w:val="0"/>
      <w:divBdr>
        <w:top w:val="none" w:sz="0" w:space="0" w:color="auto"/>
        <w:left w:val="none" w:sz="0" w:space="0" w:color="auto"/>
        <w:bottom w:val="none" w:sz="0" w:space="0" w:color="auto"/>
        <w:right w:val="none" w:sz="0" w:space="0" w:color="auto"/>
      </w:divBdr>
    </w:div>
    <w:div w:id="34044799">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98304094">
      <w:bodyDiv w:val="1"/>
      <w:marLeft w:val="0"/>
      <w:marRight w:val="0"/>
      <w:marTop w:val="0"/>
      <w:marBottom w:val="0"/>
      <w:divBdr>
        <w:top w:val="none" w:sz="0" w:space="0" w:color="auto"/>
        <w:left w:val="none" w:sz="0" w:space="0" w:color="auto"/>
        <w:bottom w:val="none" w:sz="0" w:space="0" w:color="auto"/>
        <w:right w:val="none" w:sz="0" w:space="0" w:color="auto"/>
      </w:divBdr>
      <w:divsChild>
        <w:div w:id="1706054564">
          <w:marLeft w:val="0"/>
          <w:marRight w:val="0"/>
          <w:marTop w:val="120"/>
          <w:marBottom w:val="0"/>
          <w:divBdr>
            <w:top w:val="none" w:sz="0" w:space="0" w:color="auto"/>
            <w:left w:val="none" w:sz="0" w:space="0" w:color="auto"/>
            <w:bottom w:val="none" w:sz="0" w:space="0" w:color="auto"/>
            <w:right w:val="none" w:sz="0" w:space="0" w:color="auto"/>
          </w:divBdr>
        </w:div>
        <w:div w:id="1348484780">
          <w:marLeft w:val="0"/>
          <w:marRight w:val="0"/>
          <w:marTop w:val="0"/>
          <w:marBottom w:val="0"/>
          <w:divBdr>
            <w:top w:val="none" w:sz="0" w:space="0" w:color="auto"/>
            <w:left w:val="none" w:sz="0" w:space="0" w:color="auto"/>
            <w:bottom w:val="none" w:sz="0" w:space="0" w:color="auto"/>
            <w:right w:val="none" w:sz="0" w:space="0" w:color="auto"/>
          </w:divBdr>
        </w:div>
        <w:div w:id="1420641802">
          <w:marLeft w:val="0"/>
          <w:marRight w:val="0"/>
          <w:marTop w:val="0"/>
          <w:marBottom w:val="0"/>
          <w:divBdr>
            <w:top w:val="none" w:sz="0" w:space="0" w:color="auto"/>
            <w:left w:val="none" w:sz="0" w:space="0" w:color="auto"/>
            <w:bottom w:val="none" w:sz="0" w:space="0" w:color="auto"/>
            <w:right w:val="none" w:sz="0" w:space="0" w:color="auto"/>
          </w:divBdr>
        </w:div>
        <w:div w:id="452942267">
          <w:marLeft w:val="0"/>
          <w:marRight w:val="0"/>
          <w:marTop w:val="0"/>
          <w:marBottom w:val="0"/>
          <w:divBdr>
            <w:top w:val="none" w:sz="0" w:space="0" w:color="auto"/>
            <w:left w:val="none" w:sz="0" w:space="0" w:color="auto"/>
            <w:bottom w:val="none" w:sz="0" w:space="0" w:color="auto"/>
            <w:right w:val="none" w:sz="0" w:space="0" w:color="auto"/>
          </w:divBdr>
        </w:div>
        <w:div w:id="12194093">
          <w:marLeft w:val="0"/>
          <w:marRight w:val="0"/>
          <w:marTop w:val="0"/>
          <w:marBottom w:val="0"/>
          <w:divBdr>
            <w:top w:val="none" w:sz="0" w:space="0" w:color="auto"/>
            <w:left w:val="none" w:sz="0" w:space="0" w:color="auto"/>
            <w:bottom w:val="none" w:sz="0" w:space="0" w:color="auto"/>
            <w:right w:val="none" w:sz="0" w:space="0" w:color="auto"/>
          </w:divBdr>
        </w:div>
      </w:divsChild>
    </w:div>
    <w:div w:id="150097297">
      <w:bodyDiv w:val="1"/>
      <w:marLeft w:val="0"/>
      <w:marRight w:val="0"/>
      <w:marTop w:val="0"/>
      <w:marBottom w:val="0"/>
      <w:divBdr>
        <w:top w:val="none" w:sz="0" w:space="0" w:color="auto"/>
        <w:left w:val="none" w:sz="0" w:space="0" w:color="auto"/>
        <w:bottom w:val="none" w:sz="0" w:space="0" w:color="auto"/>
        <w:right w:val="none" w:sz="0" w:space="0" w:color="auto"/>
      </w:divBdr>
    </w:div>
    <w:div w:id="254828451">
      <w:bodyDiv w:val="1"/>
      <w:marLeft w:val="0"/>
      <w:marRight w:val="0"/>
      <w:marTop w:val="0"/>
      <w:marBottom w:val="0"/>
      <w:divBdr>
        <w:top w:val="none" w:sz="0" w:space="0" w:color="auto"/>
        <w:left w:val="none" w:sz="0" w:space="0" w:color="auto"/>
        <w:bottom w:val="none" w:sz="0" w:space="0" w:color="auto"/>
        <w:right w:val="none" w:sz="0" w:space="0" w:color="auto"/>
      </w:divBdr>
    </w:div>
    <w:div w:id="280840642">
      <w:bodyDiv w:val="1"/>
      <w:marLeft w:val="0"/>
      <w:marRight w:val="0"/>
      <w:marTop w:val="0"/>
      <w:marBottom w:val="0"/>
      <w:divBdr>
        <w:top w:val="none" w:sz="0" w:space="0" w:color="auto"/>
        <w:left w:val="none" w:sz="0" w:space="0" w:color="auto"/>
        <w:bottom w:val="none" w:sz="0" w:space="0" w:color="auto"/>
        <w:right w:val="none" w:sz="0" w:space="0" w:color="auto"/>
      </w:divBdr>
    </w:div>
    <w:div w:id="309099055">
      <w:bodyDiv w:val="1"/>
      <w:marLeft w:val="0"/>
      <w:marRight w:val="0"/>
      <w:marTop w:val="0"/>
      <w:marBottom w:val="0"/>
      <w:divBdr>
        <w:top w:val="none" w:sz="0" w:space="0" w:color="auto"/>
        <w:left w:val="none" w:sz="0" w:space="0" w:color="auto"/>
        <w:bottom w:val="none" w:sz="0" w:space="0" w:color="auto"/>
        <w:right w:val="none" w:sz="0" w:space="0" w:color="auto"/>
      </w:divBdr>
    </w:div>
    <w:div w:id="314071712">
      <w:bodyDiv w:val="1"/>
      <w:marLeft w:val="0"/>
      <w:marRight w:val="0"/>
      <w:marTop w:val="0"/>
      <w:marBottom w:val="0"/>
      <w:divBdr>
        <w:top w:val="none" w:sz="0" w:space="0" w:color="auto"/>
        <w:left w:val="none" w:sz="0" w:space="0" w:color="auto"/>
        <w:bottom w:val="none" w:sz="0" w:space="0" w:color="auto"/>
        <w:right w:val="none" w:sz="0" w:space="0" w:color="auto"/>
      </w:divBdr>
    </w:div>
    <w:div w:id="360715964">
      <w:bodyDiv w:val="1"/>
      <w:marLeft w:val="0"/>
      <w:marRight w:val="0"/>
      <w:marTop w:val="0"/>
      <w:marBottom w:val="0"/>
      <w:divBdr>
        <w:top w:val="none" w:sz="0" w:space="0" w:color="auto"/>
        <w:left w:val="none" w:sz="0" w:space="0" w:color="auto"/>
        <w:bottom w:val="none" w:sz="0" w:space="0" w:color="auto"/>
        <w:right w:val="none" w:sz="0" w:space="0" w:color="auto"/>
      </w:divBdr>
      <w:divsChild>
        <w:div w:id="1657882732">
          <w:marLeft w:val="0"/>
          <w:marRight w:val="0"/>
          <w:marTop w:val="120"/>
          <w:marBottom w:val="0"/>
          <w:divBdr>
            <w:top w:val="none" w:sz="0" w:space="0" w:color="auto"/>
            <w:left w:val="none" w:sz="0" w:space="0" w:color="auto"/>
            <w:bottom w:val="none" w:sz="0" w:space="0" w:color="auto"/>
            <w:right w:val="none" w:sz="0" w:space="0" w:color="auto"/>
          </w:divBdr>
        </w:div>
        <w:div w:id="1681928994">
          <w:marLeft w:val="0"/>
          <w:marRight w:val="0"/>
          <w:marTop w:val="0"/>
          <w:marBottom w:val="0"/>
          <w:divBdr>
            <w:top w:val="none" w:sz="0" w:space="0" w:color="auto"/>
            <w:left w:val="none" w:sz="0" w:space="0" w:color="auto"/>
            <w:bottom w:val="none" w:sz="0" w:space="0" w:color="auto"/>
            <w:right w:val="none" w:sz="0" w:space="0" w:color="auto"/>
          </w:divBdr>
        </w:div>
        <w:div w:id="961771112">
          <w:marLeft w:val="0"/>
          <w:marRight w:val="0"/>
          <w:marTop w:val="0"/>
          <w:marBottom w:val="0"/>
          <w:divBdr>
            <w:top w:val="none" w:sz="0" w:space="0" w:color="auto"/>
            <w:left w:val="none" w:sz="0" w:space="0" w:color="auto"/>
            <w:bottom w:val="none" w:sz="0" w:space="0" w:color="auto"/>
            <w:right w:val="none" w:sz="0" w:space="0" w:color="auto"/>
          </w:divBdr>
        </w:div>
      </w:divsChild>
    </w:div>
    <w:div w:id="410543001">
      <w:bodyDiv w:val="1"/>
      <w:marLeft w:val="0"/>
      <w:marRight w:val="0"/>
      <w:marTop w:val="0"/>
      <w:marBottom w:val="0"/>
      <w:divBdr>
        <w:top w:val="none" w:sz="0" w:space="0" w:color="auto"/>
        <w:left w:val="none" w:sz="0" w:space="0" w:color="auto"/>
        <w:bottom w:val="none" w:sz="0" w:space="0" w:color="auto"/>
        <w:right w:val="none" w:sz="0" w:space="0" w:color="auto"/>
      </w:divBdr>
    </w:div>
    <w:div w:id="459156709">
      <w:bodyDiv w:val="1"/>
      <w:marLeft w:val="0"/>
      <w:marRight w:val="0"/>
      <w:marTop w:val="0"/>
      <w:marBottom w:val="0"/>
      <w:divBdr>
        <w:top w:val="none" w:sz="0" w:space="0" w:color="auto"/>
        <w:left w:val="none" w:sz="0" w:space="0" w:color="auto"/>
        <w:bottom w:val="none" w:sz="0" w:space="0" w:color="auto"/>
        <w:right w:val="none" w:sz="0" w:space="0" w:color="auto"/>
      </w:divBdr>
    </w:div>
    <w:div w:id="486440890">
      <w:bodyDiv w:val="1"/>
      <w:marLeft w:val="0"/>
      <w:marRight w:val="0"/>
      <w:marTop w:val="0"/>
      <w:marBottom w:val="0"/>
      <w:divBdr>
        <w:top w:val="none" w:sz="0" w:space="0" w:color="auto"/>
        <w:left w:val="none" w:sz="0" w:space="0" w:color="auto"/>
        <w:bottom w:val="none" w:sz="0" w:space="0" w:color="auto"/>
        <w:right w:val="none" w:sz="0" w:space="0" w:color="auto"/>
      </w:divBdr>
    </w:div>
    <w:div w:id="518858071">
      <w:bodyDiv w:val="1"/>
      <w:marLeft w:val="0"/>
      <w:marRight w:val="0"/>
      <w:marTop w:val="0"/>
      <w:marBottom w:val="0"/>
      <w:divBdr>
        <w:top w:val="none" w:sz="0" w:space="0" w:color="auto"/>
        <w:left w:val="none" w:sz="0" w:space="0" w:color="auto"/>
        <w:bottom w:val="none" w:sz="0" w:space="0" w:color="auto"/>
        <w:right w:val="none" w:sz="0" w:space="0" w:color="auto"/>
      </w:divBdr>
    </w:div>
    <w:div w:id="730232047">
      <w:bodyDiv w:val="1"/>
      <w:marLeft w:val="0"/>
      <w:marRight w:val="0"/>
      <w:marTop w:val="0"/>
      <w:marBottom w:val="0"/>
      <w:divBdr>
        <w:top w:val="none" w:sz="0" w:space="0" w:color="auto"/>
        <w:left w:val="none" w:sz="0" w:space="0" w:color="auto"/>
        <w:bottom w:val="none" w:sz="0" w:space="0" w:color="auto"/>
        <w:right w:val="none" w:sz="0" w:space="0" w:color="auto"/>
      </w:divBdr>
    </w:div>
    <w:div w:id="735132043">
      <w:bodyDiv w:val="1"/>
      <w:marLeft w:val="0"/>
      <w:marRight w:val="0"/>
      <w:marTop w:val="0"/>
      <w:marBottom w:val="0"/>
      <w:divBdr>
        <w:top w:val="none" w:sz="0" w:space="0" w:color="auto"/>
        <w:left w:val="none" w:sz="0" w:space="0" w:color="auto"/>
        <w:bottom w:val="none" w:sz="0" w:space="0" w:color="auto"/>
        <w:right w:val="none" w:sz="0" w:space="0" w:color="auto"/>
      </w:divBdr>
    </w:div>
    <w:div w:id="737285238">
      <w:bodyDiv w:val="1"/>
      <w:marLeft w:val="0"/>
      <w:marRight w:val="0"/>
      <w:marTop w:val="0"/>
      <w:marBottom w:val="0"/>
      <w:divBdr>
        <w:top w:val="none" w:sz="0" w:space="0" w:color="auto"/>
        <w:left w:val="none" w:sz="0" w:space="0" w:color="auto"/>
        <w:bottom w:val="none" w:sz="0" w:space="0" w:color="auto"/>
        <w:right w:val="none" w:sz="0" w:space="0" w:color="auto"/>
      </w:divBdr>
    </w:div>
    <w:div w:id="754934014">
      <w:bodyDiv w:val="1"/>
      <w:marLeft w:val="0"/>
      <w:marRight w:val="0"/>
      <w:marTop w:val="0"/>
      <w:marBottom w:val="0"/>
      <w:divBdr>
        <w:top w:val="none" w:sz="0" w:space="0" w:color="auto"/>
        <w:left w:val="none" w:sz="0" w:space="0" w:color="auto"/>
        <w:bottom w:val="none" w:sz="0" w:space="0" w:color="auto"/>
        <w:right w:val="none" w:sz="0" w:space="0" w:color="auto"/>
      </w:divBdr>
    </w:div>
    <w:div w:id="884483634">
      <w:bodyDiv w:val="1"/>
      <w:marLeft w:val="0"/>
      <w:marRight w:val="0"/>
      <w:marTop w:val="0"/>
      <w:marBottom w:val="0"/>
      <w:divBdr>
        <w:top w:val="none" w:sz="0" w:space="0" w:color="auto"/>
        <w:left w:val="none" w:sz="0" w:space="0" w:color="auto"/>
        <w:bottom w:val="none" w:sz="0" w:space="0" w:color="auto"/>
        <w:right w:val="none" w:sz="0" w:space="0" w:color="auto"/>
      </w:divBdr>
    </w:div>
    <w:div w:id="888885265">
      <w:bodyDiv w:val="1"/>
      <w:marLeft w:val="0"/>
      <w:marRight w:val="0"/>
      <w:marTop w:val="0"/>
      <w:marBottom w:val="0"/>
      <w:divBdr>
        <w:top w:val="none" w:sz="0" w:space="0" w:color="auto"/>
        <w:left w:val="none" w:sz="0" w:space="0" w:color="auto"/>
        <w:bottom w:val="none" w:sz="0" w:space="0" w:color="auto"/>
        <w:right w:val="none" w:sz="0" w:space="0" w:color="auto"/>
      </w:divBdr>
    </w:div>
    <w:div w:id="944069390">
      <w:bodyDiv w:val="1"/>
      <w:marLeft w:val="0"/>
      <w:marRight w:val="0"/>
      <w:marTop w:val="0"/>
      <w:marBottom w:val="0"/>
      <w:divBdr>
        <w:top w:val="none" w:sz="0" w:space="0" w:color="auto"/>
        <w:left w:val="none" w:sz="0" w:space="0" w:color="auto"/>
        <w:bottom w:val="none" w:sz="0" w:space="0" w:color="auto"/>
        <w:right w:val="none" w:sz="0" w:space="0" w:color="auto"/>
      </w:divBdr>
    </w:div>
    <w:div w:id="954992594">
      <w:bodyDiv w:val="1"/>
      <w:marLeft w:val="0"/>
      <w:marRight w:val="0"/>
      <w:marTop w:val="0"/>
      <w:marBottom w:val="0"/>
      <w:divBdr>
        <w:top w:val="none" w:sz="0" w:space="0" w:color="auto"/>
        <w:left w:val="none" w:sz="0" w:space="0" w:color="auto"/>
        <w:bottom w:val="none" w:sz="0" w:space="0" w:color="auto"/>
        <w:right w:val="none" w:sz="0" w:space="0" w:color="auto"/>
      </w:divBdr>
    </w:div>
    <w:div w:id="1016272605">
      <w:bodyDiv w:val="1"/>
      <w:marLeft w:val="0"/>
      <w:marRight w:val="0"/>
      <w:marTop w:val="0"/>
      <w:marBottom w:val="0"/>
      <w:divBdr>
        <w:top w:val="none" w:sz="0" w:space="0" w:color="auto"/>
        <w:left w:val="none" w:sz="0" w:space="0" w:color="auto"/>
        <w:bottom w:val="none" w:sz="0" w:space="0" w:color="auto"/>
        <w:right w:val="none" w:sz="0" w:space="0" w:color="auto"/>
      </w:divBdr>
    </w:div>
    <w:div w:id="1051341260">
      <w:bodyDiv w:val="1"/>
      <w:marLeft w:val="0"/>
      <w:marRight w:val="0"/>
      <w:marTop w:val="0"/>
      <w:marBottom w:val="0"/>
      <w:divBdr>
        <w:top w:val="none" w:sz="0" w:space="0" w:color="auto"/>
        <w:left w:val="none" w:sz="0" w:space="0" w:color="auto"/>
        <w:bottom w:val="none" w:sz="0" w:space="0" w:color="auto"/>
        <w:right w:val="none" w:sz="0" w:space="0" w:color="auto"/>
      </w:divBdr>
    </w:div>
    <w:div w:id="1107771637">
      <w:bodyDiv w:val="1"/>
      <w:marLeft w:val="0"/>
      <w:marRight w:val="0"/>
      <w:marTop w:val="0"/>
      <w:marBottom w:val="0"/>
      <w:divBdr>
        <w:top w:val="none" w:sz="0" w:space="0" w:color="auto"/>
        <w:left w:val="none" w:sz="0" w:space="0" w:color="auto"/>
        <w:bottom w:val="none" w:sz="0" w:space="0" w:color="auto"/>
        <w:right w:val="none" w:sz="0" w:space="0" w:color="auto"/>
      </w:divBdr>
    </w:div>
    <w:div w:id="1125932360">
      <w:bodyDiv w:val="1"/>
      <w:marLeft w:val="0"/>
      <w:marRight w:val="0"/>
      <w:marTop w:val="0"/>
      <w:marBottom w:val="0"/>
      <w:divBdr>
        <w:top w:val="none" w:sz="0" w:space="0" w:color="auto"/>
        <w:left w:val="none" w:sz="0" w:space="0" w:color="auto"/>
        <w:bottom w:val="none" w:sz="0" w:space="0" w:color="auto"/>
        <w:right w:val="none" w:sz="0" w:space="0" w:color="auto"/>
      </w:divBdr>
      <w:divsChild>
        <w:div w:id="870383811">
          <w:marLeft w:val="0"/>
          <w:marRight w:val="0"/>
          <w:marTop w:val="0"/>
          <w:marBottom w:val="0"/>
          <w:divBdr>
            <w:top w:val="none" w:sz="0" w:space="0" w:color="auto"/>
            <w:left w:val="none" w:sz="0" w:space="0" w:color="auto"/>
            <w:bottom w:val="none" w:sz="0" w:space="0" w:color="auto"/>
            <w:right w:val="none" w:sz="0" w:space="0" w:color="auto"/>
          </w:divBdr>
          <w:divsChild>
            <w:div w:id="1286347415">
              <w:marLeft w:val="0"/>
              <w:marRight w:val="0"/>
              <w:marTop w:val="0"/>
              <w:marBottom w:val="0"/>
              <w:divBdr>
                <w:top w:val="none" w:sz="0" w:space="0" w:color="auto"/>
                <w:left w:val="none" w:sz="0" w:space="0" w:color="auto"/>
                <w:bottom w:val="none" w:sz="0" w:space="0" w:color="auto"/>
                <w:right w:val="none" w:sz="0" w:space="0" w:color="auto"/>
              </w:divBdr>
              <w:divsChild>
                <w:div w:id="671421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270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6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750414">
      <w:bodyDiv w:val="1"/>
      <w:marLeft w:val="0"/>
      <w:marRight w:val="0"/>
      <w:marTop w:val="0"/>
      <w:marBottom w:val="0"/>
      <w:divBdr>
        <w:top w:val="none" w:sz="0" w:space="0" w:color="auto"/>
        <w:left w:val="none" w:sz="0" w:space="0" w:color="auto"/>
        <w:bottom w:val="none" w:sz="0" w:space="0" w:color="auto"/>
        <w:right w:val="none" w:sz="0" w:space="0" w:color="auto"/>
      </w:divBdr>
    </w:div>
    <w:div w:id="1207833476">
      <w:bodyDiv w:val="1"/>
      <w:marLeft w:val="0"/>
      <w:marRight w:val="0"/>
      <w:marTop w:val="0"/>
      <w:marBottom w:val="0"/>
      <w:divBdr>
        <w:top w:val="none" w:sz="0" w:space="0" w:color="auto"/>
        <w:left w:val="none" w:sz="0" w:space="0" w:color="auto"/>
        <w:bottom w:val="none" w:sz="0" w:space="0" w:color="auto"/>
        <w:right w:val="none" w:sz="0" w:space="0" w:color="auto"/>
      </w:divBdr>
    </w:div>
    <w:div w:id="1221138342">
      <w:bodyDiv w:val="1"/>
      <w:marLeft w:val="0"/>
      <w:marRight w:val="0"/>
      <w:marTop w:val="0"/>
      <w:marBottom w:val="0"/>
      <w:divBdr>
        <w:top w:val="none" w:sz="0" w:space="0" w:color="auto"/>
        <w:left w:val="none" w:sz="0" w:space="0" w:color="auto"/>
        <w:bottom w:val="none" w:sz="0" w:space="0" w:color="auto"/>
        <w:right w:val="none" w:sz="0" w:space="0" w:color="auto"/>
      </w:divBdr>
    </w:div>
    <w:div w:id="1279028471">
      <w:bodyDiv w:val="1"/>
      <w:marLeft w:val="0"/>
      <w:marRight w:val="0"/>
      <w:marTop w:val="0"/>
      <w:marBottom w:val="0"/>
      <w:divBdr>
        <w:top w:val="none" w:sz="0" w:space="0" w:color="auto"/>
        <w:left w:val="none" w:sz="0" w:space="0" w:color="auto"/>
        <w:bottom w:val="none" w:sz="0" w:space="0" w:color="auto"/>
        <w:right w:val="none" w:sz="0" w:space="0" w:color="auto"/>
      </w:divBdr>
    </w:div>
    <w:div w:id="1310137495">
      <w:bodyDiv w:val="1"/>
      <w:marLeft w:val="0"/>
      <w:marRight w:val="0"/>
      <w:marTop w:val="0"/>
      <w:marBottom w:val="0"/>
      <w:divBdr>
        <w:top w:val="none" w:sz="0" w:space="0" w:color="auto"/>
        <w:left w:val="none" w:sz="0" w:space="0" w:color="auto"/>
        <w:bottom w:val="none" w:sz="0" w:space="0" w:color="auto"/>
        <w:right w:val="none" w:sz="0" w:space="0" w:color="auto"/>
      </w:divBdr>
      <w:divsChild>
        <w:div w:id="2108647328">
          <w:marLeft w:val="0"/>
          <w:marRight w:val="0"/>
          <w:marTop w:val="120"/>
          <w:marBottom w:val="0"/>
          <w:divBdr>
            <w:top w:val="none" w:sz="0" w:space="0" w:color="auto"/>
            <w:left w:val="none" w:sz="0" w:space="0" w:color="auto"/>
            <w:bottom w:val="none" w:sz="0" w:space="0" w:color="auto"/>
            <w:right w:val="none" w:sz="0" w:space="0" w:color="auto"/>
          </w:divBdr>
        </w:div>
        <w:div w:id="322710066">
          <w:marLeft w:val="0"/>
          <w:marRight w:val="0"/>
          <w:marTop w:val="0"/>
          <w:marBottom w:val="0"/>
          <w:divBdr>
            <w:top w:val="none" w:sz="0" w:space="0" w:color="auto"/>
            <w:left w:val="none" w:sz="0" w:space="0" w:color="auto"/>
            <w:bottom w:val="none" w:sz="0" w:space="0" w:color="auto"/>
            <w:right w:val="none" w:sz="0" w:space="0" w:color="auto"/>
          </w:divBdr>
        </w:div>
        <w:div w:id="1740395835">
          <w:marLeft w:val="0"/>
          <w:marRight w:val="0"/>
          <w:marTop w:val="0"/>
          <w:marBottom w:val="0"/>
          <w:divBdr>
            <w:top w:val="none" w:sz="0" w:space="0" w:color="auto"/>
            <w:left w:val="none" w:sz="0" w:space="0" w:color="auto"/>
            <w:bottom w:val="none" w:sz="0" w:space="0" w:color="auto"/>
            <w:right w:val="none" w:sz="0" w:space="0" w:color="auto"/>
          </w:divBdr>
        </w:div>
        <w:div w:id="1225872693">
          <w:marLeft w:val="0"/>
          <w:marRight w:val="0"/>
          <w:marTop w:val="0"/>
          <w:marBottom w:val="0"/>
          <w:divBdr>
            <w:top w:val="none" w:sz="0" w:space="0" w:color="auto"/>
            <w:left w:val="none" w:sz="0" w:space="0" w:color="auto"/>
            <w:bottom w:val="none" w:sz="0" w:space="0" w:color="auto"/>
            <w:right w:val="none" w:sz="0" w:space="0" w:color="auto"/>
          </w:divBdr>
        </w:div>
        <w:div w:id="1993755080">
          <w:marLeft w:val="0"/>
          <w:marRight w:val="0"/>
          <w:marTop w:val="0"/>
          <w:marBottom w:val="0"/>
          <w:divBdr>
            <w:top w:val="none" w:sz="0" w:space="0" w:color="auto"/>
            <w:left w:val="none" w:sz="0" w:space="0" w:color="auto"/>
            <w:bottom w:val="none" w:sz="0" w:space="0" w:color="auto"/>
            <w:right w:val="none" w:sz="0" w:space="0" w:color="auto"/>
          </w:divBdr>
        </w:div>
        <w:div w:id="639965515">
          <w:marLeft w:val="0"/>
          <w:marRight w:val="0"/>
          <w:marTop w:val="0"/>
          <w:marBottom w:val="0"/>
          <w:divBdr>
            <w:top w:val="none" w:sz="0" w:space="0" w:color="auto"/>
            <w:left w:val="none" w:sz="0" w:space="0" w:color="auto"/>
            <w:bottom w:val="none" w:sz="0" w:space="0" w:color="auto"/>
            <w:right w:val="none" w:sz="0" w:space="0" w:color="auto"/>
          </w:divBdr>
        </w:div>
        <w:div w:id="1855069048">
          <w:marLeft w:val="0"/>
          <w:marRight w:val="0"/>
          <w:marTop w:val="0"/>
          <w:marBottom w:val="0"/>
          <w:divBdr>
            <w:top w:val="none" w:sz="0" w:space="0" w:color="auto"/>
            <w:left w:val="none" w:sz="0" w:space="0" w:color="auto"/>
            <w:bottom w:val="none" w:sz="0" w:space="0" w:color="auto"/>
            <w:right w:val="none" w:sz="0" w:space="0" w:color="auto"/>
          </w:divBdr>
        </w:div>
        <w:div w:id="1272011084">
          <w:marLeft w:val="0"/>
          <w:marRight w:val="0"/>
          <w:marTop w:val="0"/>
          <w:marBottom w:val="0"/>
          <w:divBdr>
            <w:top w:val="none" w:sz="0" w:space="0" w:color="auto"/>
            <w:left w:val="none" w:sz="0" w:space="0" w:color="auto"/>
            <w:bottom w:val="none" w:sz="0" w:space="0" w:color="auto"/>
            <w:right w:val="none" w:sz="0" w:space="0" w:color="auto"/>
          </w:divBdr>
        </w:div>
      </w:divsChild>
    </w:div>
    <w:div w:id="1421681617">
      <w:bodyDiv w:val="1"/>
      <w:marLeft w:val="0"/>
      <w:marRight w:val="0"/>
      <w:marTop w:val="0"/>
      <w:marBottom w:val="0"/>
      <w:divBdr>
        <w:top w:val="none" w:sz="0" w:space="0" w:color="auto"/>
        <w:left w:val="none" w:sz="0" w:space="0" w:color="auto"/>
        <w:bottom w:val="none" w:sz="0" w:space="0" w:color="auto"/>
        <w:right w:val="none" w:sz="0" w:space="0" w:color="auto"/>
      </w:divBdr>
    </w:div>
    <w:div w:id="1467552203">
      <w:bodyDiv w:val="1"/>
      <w:marLeft w:val="0"/>
      <w:marRight w:val="0"/>
      <w:marTop w:val="0"/>
      <w:marBottom w:val="0"/>
      <w:divBdr>
        <w:top w:val="none" w:sz="0" w:space="0" w:color="auto"/>
        <w:left w:val="none" w:sz="0" w:space="0" w:color="auto"/>
        <w:bottom w:val="none" w:sz="0" w:space="0" w:color="auto"/>
        <w:right w:val="none" w:sz="0" w:space="0" w:color="auto"/>
      </w:divBdr>
    </w:div>
    <w:div w:id="1546680022">
      <w:bodyDiv w:val="1"/>
      <w:marLeft w:val="0"/>
      <w:marRight w:val="0"/>
      <w:marTop w:val="0"/>
      <w:marBottom w:val="0"/>
      <w:divBdr>
        <w:top w:val="none" w:sz="0" w:space="0" w:color="auto"/>
        <w:left w:val="none" w:sz="0" w:space="0" w:color="auto"/>
        <w:bottom w:val="none" w:sz="0" w:space="0" w:color="auto"/>
        <w:right w:val="none" w:sz="0" w:space="0" w:color="auto"/>
      </w:divBdr>
    </w:div>
    <w:div w:id="1551259757">
      <w:bodyDiv w:val="1"/>
      <w:marLeft w:val="0"/>
      <w:marRight w:val="0"/>
      <w:marTop w:val="0"/>
      <w:marBottom w:val="0"/>
      <w:divBdr>
        <w:top w:val="none" w:sz="0" w:space="0" w:color="auto"/>
        <w:left w:val="none" w:sz="0" w:space="0" w:color="auto"/>
        <w:bottom w:val="none" w:sz="0" w:space="0" w:color="auto"/>
        <w:right w:val="none" w:sz="0" w:space="0" w:color="auto"/>
      </w:divBdr>
    </w:div>
    <w:div w:id="1564363846">
      <w:bodyDiv w:val="1"/>
      <w:marLeft w:val="0"/>
      <w:marRight w:val="0"/>
      <w:marTop w:val="0"/>
      <w:marBottom w:val="0"/>
      <w:divBdr>
        <w:top w:val="none" w:sz="0" w:space="0" w:color="auto"/>
        <w:left w:val="none" w:sz="0" w:space="0" w:color="auto"/>
        <w:bottom w:val="none" w:sz="0" w:space="0" w:color="auto"/>
        <w:right w:val="none" w:sz="0" w:space="0" w:color="auto"/>
      </w:divBdr>
    </w:div>
    <w:div w:id="1591544608">
      <w:bodyDiv w:val="1"/>
      <w:marLeft w:val="0"/>
      <w:marRight w:val="0"/>
      <w:marTop w:val="0"/>
      <w:marBottom w:val="0"/>
      <w:divBdr>
        <w:top w:val="none" w:sz="0" w:space="0" w:color="auto"/>
        <w:left w:val="none" w:sz="0" w:space="0" w:color="auto"/>
        <w:bottom w:val="none" w:sz="0" w:space="0" w:color="auto"/>
        <w:right w:val="none" w:sz="0" w:space="0" w:color="auto"/>
      </w:divBdr>
    </w:div>
    <w:div w:id="1639651341">
      <w:bodyDiv w:val="1"/>
      <w:marLeft w:val="0"/>
      <w:marRight w:val="0"/>
      <w:marTop w:val="0"/>
      <w:marBottom w:val="0"/>
      <w:divBdr>
        <w:top w:val="none" w:sz="0" w:space="0" w:color="auto"/>
        <w:left w:val="none" w:sz="0" w:space="0" w:color="auto"/>
        <w:bottom w:val="none" w:sz="0" w:space="0" w:color="auto"/>
        <w:right w:val="none" w:sz="0" w:space="0" w:color="auto"/>
      </w:divBdr>
    </w:div>
    <w:div w:id="1650817902">
      <w:bodyDiv w:val="1"/>
      <w:marLeft w:val="0"/>
      <w:marRight w:val="0"/>
      <w:marTop w:val="0"/>
      <w:marBottom w:val="0"/>
      <w:divBdr>
        <w:top w:val="none" w:sz="0" w:space="0" w:color="auto"/>
        <w:left w:val="none" w:sz="0" w:space="0" w:color="auto"/>
        <w:bottom w:val="none" w:sz="0" w:space="0" w:color="auto"/>
        <w:right w:val="none" w:sz="0" w:space="0" w:color="auto"/>
      </w:divBdr>
    </w:div>
    <w:div w:id="1698509663">
      <w:bodyDiv w:val="1"/>
      <w:marLeft w:val="0"/>
      <w:marRight w:val="0"/>
      <w:marTop w:val="0"/>
      <w:marBottom w:val="0"/>
      <w:divBdr>
        <w:top w:val="none" w:sz="0" w:space="0" w:color="auto"/>
        <w:left w:val="none" w:sz="0" w:space="0" w:color="auto"/>
        <w:bottom w:val="none" w:sz="0" w:space="0" w:color="auto"/>
        <w:right w:val="none" w:sz="0" w:space="0" w:color="auto"/>
      </w:divBdr>
    </w:div>
    <w:div w:id="1718813879">
      <w:bodyDiv w:val="1"/>
      <w:marLeft w:val="0"/>
      <w:marRight w:val="0"/>
      <w:marTop w:val="0"/>
      <w:marBottom w:val="0"/>
      <w:divBdr>
        <w:top w:val="none" w:sz="0" w:space="0" w:color="auto"/>
        <w:left w:val="none" w:sz="0" w:space="0" w:color="auto"/>
        <w:bottom w:val="none" w:sz="0" w:space="0" w:color="auto"/>
        <w:right w:val="none" w:sz="0" w:space="0" w:color="auto"/>
      </w:divBdr>
    </w:div>
    <w:div w:id="1731343894">
      <w:bodyDiv w:val="1"/>
      <w:marLeft w:val="0"/>
      <w:marRight w:val="0"/>
      <w:marTop w:val="0"/>
      <w:marBottom w:val="0"/>
      <w:divBdr>
        <w:top w:val="none" w:sz="0" w:space="0" w:color="auto"/>
        <w:left w:val="none" w:sz="0" w:space="0" w:color="auto"/>
        <w:bottom w:val="none" w:sz="0" w:space="0" w:color="auto"/>
        <w:right w:val="none" w:sz="0" w:space="0" w:color="auto"/>
      </w:divBdr>
    </w:div>
    <w:div w:id="1736197184">
      <w:bodyDiv w:val="1"/>
      <w:marLeft w:val="0"/>
      <w:marRight w:val="0"/>
      <w:marTop w:val="0"/>
      <w:marBottom w:val="0"/>
      <w:divBdr>
        <w:top w:val="none" w:sz="0" w:space="0" w:color="auto"/>
        <w:left w:val="none" w:sz="0" w:space="0" w:color="auto"/>
        <w:bottom w:val="none" w:sz="0" w:space="0" w:color="auto"/>
        <w:right w:val="none" w:sz="0" w:space="0" w:color="auto"/>
      </w:divBdr>
    </w:div>
    <w:div w:id="1740978234">
      <w:bodyDiv w:val="1"/>
      <w:marLeft w:val="0"/>
      <w:marRight w:val="0"/>
      <w:marTop w:val="0"/>
      <w:marBottom w:val="0"/>
      <w:divBdr>
        <w:top w:val="none" w:sz="0" w:space="0" w:color="auto"/>
        <w:left w:val="none" w:sz="0" w:space="0" w:color="auto"/>
        <w:bottom w:val="none" w:sz="0" w:space="0" w:color="auto"/>
        <w:right w:val="none" w:sz="0" w:space="0" w:color="auto"/>
      </w:divBdr>
    </w:div>
    <w:div w:id="1767531411">
      <w:bodyDiv w:val="1"/>
      <w:marLeft w:val="0"/>
      <w:marRight w:val="0"/>
      <w:marTop w:val="0"/>
      <w:marBottom w:val="0"/>
      <w:divBdr>
        <w:top w:val="none" w:sz="0" w:space="0" w:color="auto"/>
        <w:left w:val="none" w:sz="0" w:space="0" w:color="auto"/>
        <w:bottom w:val="none" w:sz="0" w:space="0" w:color="auto"/>
        <w:right w:val="none" w:sz="0" w:space="0" w:color="auto"/>
      </w:divBdr>
    </w:div>
    <w:div w:id="1782995720">
      <w:bodyDiv w:val="1"/>
      <w:marLeft w:val="0"/>
      <w:marRight w:val="0"/>
      <w:marTop w:val="0"/>
      <w:marBottom w:val="0"/>
      <w:divBdr>
        <w:top w:val="none" w:sz="0" w:space="0" w:color="auto"/>
        <w:left w:val="none" w:sz="0" w:space="0" w:color="auto"/>
        <w:bottom w:val="none" w:sz="0" w:space="0" w:color="auto"/>
        <w:right w:val="none" w:sz="0" w:space="0" w:color="auto"/>
      </w:divBdr>
    </w:div>
    <w:div w:id="1800414265">
      <w:bodyDiv w:val="1"/>
      <w:marLeft w:val="0"/>
      <w:marRight w:val="0"/>
      <w:marTop w:val="0"/>
      <w:marBottom w:val="0"/>
      <w:divBdr>
        <w:top w:val="none" w:sz="0" w:space="0" w:color="auto"/>
        <w:left w:val="none" w:sz="0" w:space="0" w:color="auto"/>
        <w:bottom w:val="none" w:sz="0" w:space="0" w:color="auto"/>
        <w:right w:val="none" w:sz="0" w:space="0" w:color="auto"/>
      </w:divBdr>
    </w:div>
    <w:div w:id="1867912052">
      <w:bodyDiv w:val="1"/>
      <w:marLeft w:val="0"/>
      <w:marRight w:val="0"/>
      <w:marTop w:val="0"/>
      <w:marBottom w:val="0"/>
      <w:divBdr>
        <w:top w:val="none" w:sz="0" w:space="0" w:color="auto"/>
        <w:left w:val="none" w:sz="0" w:space="0" w:color="auto"/>
        <w:bottom w:val="none" w:sz="0" w:space="0" w:color="auto"/>
        <w:right w:val="none" w:sz="0" w:space="0" w:color="auto"/>
      </w:divBdr>
    </w:div>
    <w:div w:id="1880894832">
      <w:bodyDiv w:val="1"/>
      <w:marLeft w:val="0"/>
      <w:marRight w:val="0"/>
      <w:marTop w:val="0"/>
      <w:marBottom w:val="0"/>
      <w:divBdr>
        <w:top w:val="none" w:sz="0" w:space="0" w:color="auto"/>
        <w:left w:val="none" w:sz="0" w:space="0" w:color="auto"/>
        <w:bottom w:val="none" w:sz="0" w:space="0" w:color="auto"/>
        <w:right w:val="none" w:sz="0" w:space="0" w:color="auto"/>
      </w:divBdr>
    </w:div>
    <w:div w:id="1891185715">
      <w:bodyDiv w:val="1"/>
      <w:marLeft w:val="0"/>
      <w:marRight w:val="0"/>
      <w:marTop w:val="0"/>
      <w:marBottom w:val="0"/>
      <w:divBdr>
        <w:top w:val="none" w:sz="0" w:space="0" w:color="auto"/>
        <w:left w:val="none" w:sz="0" w:space="0" w:color="auto"/>
        <w:bottom w:val="none" w:sz="0" w:space="0" w:color="auto"/>
        <w:right w:val="none" w:sz="0" w:space="0" w:color="auto"/>
      </w:divBdr>
      <w:divsChild>
        <w:div w:id="682242608">
          <w:marLeft w:val="0"/>
          <w:marRight w:val="0"/>
          <w:marTop w:val="0"/>
          <w:marBottom w:val="0"/>
          <w:divBdr>
            <w:top w:val="none" w:sz="0" w:space="0" w:color="auto"/>
            <w:left w:val="none" w:sz="0" w:space="0" w:color="auto"/>
            <w:bottom w:val="none" w:sz="0" w:space="0" w:color="auto"/>
            <w:right w:val="none" w:sz="0" w:space="0" w:color="auto"/>
          </w:divBdr>
          <w:divsChild>
            <w:div w:id="106895176">
              <w:marLeft w:val="0"/>
              <w:marRight w:val="0"/>
              <w:marTop w:val="0"/>
              <w:marBottom w:val="0"/>
              <w:divBdr>
                <w:top w:val="none" w:sz="0" w:space="0" w:color="auto"/>
                <w:left w:val="none" w:sz="0" w:space="0" w:color="auto"/>
                <w:bottom w:val="none" w:sz="0" w:space="0" w:color="auto"/>
                <w:right w:val="none" w:sz="0" w:space="0" w:color="auto"/>
              </w:divBdr>
              <w:divsChild>
                <w:div w:id="91759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796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78068">
      <w:bodyDiv w:val="1"/>
      <w:marLeft w:val="0"/>
      <w:marRight w:val="0"/>
      <w:marTop w:val="0"/>
      <w:marBottom w:val="0"/>
      <w:divBdr>
        <w:top w:val="none" w:sz="0" w:space="0" w:color="auto"/>
        <w:left w:val="none" w:sz="0" w:space="0" w:color="auto"/>
        <w:bottom w:val="none" w:sz="0" w:space="0" w:color="auto"/>
        <w:right w:val="none" w:sz="0" w:space="0" w:color="auto"/>
      </w:divBdr>
    </w:div>
    <w:div w:id="2046447924">
      <w:bodyDiv w:val="1"/>
      <w:marLeft w:val="0"/>
      <w:marRight w:val="0"/>
      <w:marTop w:val="0"/>
      <w:marBottom w:val="0"/>
      <w:divBdr>
        <w:top w:val="none" w:sz="0" w:space="0" w:color="auto"/>
        <w:left w:val="none" w:sz="0" w:space="0" w:color="auto"/>
        <w:bottom w:val="none" w:sz="0" w:space="0" w:color="auto"/>
        <w:right w:val="none" w:sz="0" w:space="0" w:color="auto"/>
      </w:divBdr>
    </w:div>
    <w:div w:id="21173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A8178-4949-4B11-9E54-2F7BA797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VỤ CHÍNH SÁCH THUẾ</vt:lpstr>
    </vt:vector>
  </TitlesOfParts>
  <Company>pc</Company>
  <LinksUpToDate>false</LinksUpToDate>
  <CharactersWithSpaces>20756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CHÍNH SÁCH THUẾ</dc:title>
  <dc:creator>btc</dc:creator>
  <cp:lastModifiedBy>Luong Le Thuy</cp:lastModifiedBy>
  <cp:revision>8</cp:revision>
  <cp:lastPrinted>2025-05-26T08:51:00Z</cp:lastPrinted>
  <dcterms:created xsi:type="dcterms:W3CDTF">2025-05-30T08:41:00Z</dcterms:created>
  <dcterms:modified xsi:type="dcterms:W3CDTF">2025-06-02T09:23:00Z</dcterms:modified>
</cp:coreProperties>
</file>