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3" w:type="dxa"/>
        <w:tblInd w:w="108" w:type="dxa"/>
        <w:tblLook w:val="04A0" w:firstRow="1" w:lastRow="0" w:firstColumn="1" w:lastColumn="0" w:noHBand="0" w:noVBand="1"/>
      </w:tblPr>
      <w:tblGrid>
        <w:gridCol w:w="2977"/>
        <w:gridCol w:w="5846"/>
      </w:tblGrid>
      <w:tr w:rsidR="008B7AA1" w:rsidRPr="008F7CAF" w14:paraId="48B3D64B" w14:textId="77777777" w:rsidTr="00E676BC">
        <w:trPr>
          <w:trHeight w:val="1134"/>
        </w:trPr>
        <w:tc>
          <w:tcPr>
            <w:tcW w:w="2977" w:type="dxa"/>
          </w:tcPr>
          <w:p w14:paraId="273DF113" w14:textId="77777777" w:rsidR="00872854" w:rsidRPr="008F7CAF" w:rsidRDefault="00872854" w:rsidP="00E676BC">
            <w:pPr>
              <w:widowControl w:val="0"/>
              <w:spacing w:after="0" w:line="240" w:lineRule="auto"/>
              <w:jc w:val="center"/>
              <w:rPr>
                <w:rFonts w:eastAsia="Calibri"/>
                <w:b/>
                <w:bCs/>
                <w:kern w:val="2"/>
                <w:sz w:val="26"/>
              </w:rPr>
            </w:pPr>
            <w:r w:rsidRPr="008F7CAF">
              <w:rPr>
                <w:rFonts w:eastAsia="Calibri"/>
                <w:b/>
                <w:bCs/>
                <w:kern w:val="2"/>
                <w:sz w:val="26"/>
              </w:rPr>
              <w:t>CHÍNH PHỦ</w:t>
            </w:r>
          </w:p>
          <w:p w14:paraId="0E562FDC" w14:textId="77777777" w:rsidR="00872854" w:rsidRPr="008F7CAF" w:rsidRDefault="00872854" w:rsidP="00E676BC">
            <w:pPr>
              <w:widowControl w:val="0"/>
              <w:spacing w:after="0" w:line="240" w:lineRule="auto"/>
              <w:jc w:val="center"/>
              <w:rPr>
                <w:rFonts w:eastAsia="Calibri"/>
                <w:b/>
                <w:bCs/>
                <w:kern w:val="2"/>
                <w:sz w:val="26"/>
                <w:vertAlign w:val="superscript"/>
              </w:rPr>
            </w:pPr>
            <w:r w:rsidRPr="008F7CAF">
              <w:rPr>
                <w:rFonts w:eastAsia="Calibri"/>
                <w:b/>
                <w:bCs/>
                <w:kern w:val="2"/>
                <w:sz w:val="26"/>
                <w:vertAlign w:val="superscript"/>
              </w:rPr>
              <w:t>________</w:t>
            </w:r>
          </w:p>
          <w:p w14:paraId="1B76C91D" w14:textId="77777777" w:rsidR="00872854" w:rsidRPr="008F7CAF" w:rsidRDefault="00872854" w:rsidP="00E676BC">
            <w:pPr>
              <w:widowControl w:val="0"/>
              <w:spacing w:after="0" w:line="240" w:lineRule="auto"/>
              <w:jc w:val="center"/>
              <w:rPr>
                <w:rFonts w:eastAsia="Calibri"/>
                <w:bCs/>
                <w:kern w:val="2"/>
                <w:sz w:val="30"/>
              </w:rPr>
            </w:pPr>
          </w:p>
          <w:p w14:paraId="370E2E3C" w14:textId="77777777" w:rsidR="00872854" w:rsidRPr="008F7CAF" w:rsidRDefault="00872854" w:rsidP="00E676BC">
            <w:pPr>
              <w:widowControl w:val="0"/>
              <w:spacing w:after="0" w:line="240" w:lineRule="auto"/>
              <w:jc w:val="center"/>
              <w:rPr>
                <w:rFonts w:eastAsia="Calibri"/>
                <w:b/>
                <w:bCs/>
                <w:kern w:val="2"/>
                <w:sz w:val="26"/>
              </w:rPr>
            </w:pPr>
            <w:r w:rsidRPr="008F7CAF">
              <w:rPr>
                <w:rFonts w:eastAsia="Calibri"/>
                <w:bCs/>
                <w:kern w:val="2"/>
                <w:sz w:val="26"/>
              </w:rPr>
              <w:t xml:space="preserve">Số: </w:t>
            </w:r>
            <w:r w:rsidR="008845D5" w:rsidRPr="008F7CAF">
              <w:rPr>
                <w:rFonts w:eastAsia="Calibri"/>
                <w:bCs/>
                <w:kern w:val="2"/>
                <w:sz w:val="26"/>
              </w:rPr>
              <w:t xml:space="preserve">     </w:t>
            </w:r>
            <w:r w:rsidRPr="008F7CAF">
              <w:rPr>
                <w:rFonts w:eastAsia="Calibri"/>
                <w:bCs/>
                <w:kern w:val="2"/>
                <w:sz w:val="26"/>
              </w:rPr>
              <w:t>/</w:t>
            </w:r>
            <w:r w:rsidR="00E676BC" w:rsidRPr="008F7CAF">
              <w:rPr>
                <w:rFonts w:eastAsia="Calibri"/>
                <w:bCs/>
                <w:kern w:val="2"/>
                <w:sz w:val="26"/>
              </w:rPr>
              <w:t>2025/</w:t>
            </w:r>
            <w:r w:rsidRPr="008F7CAF">
              <w:rPr>
                <w:rFonts w:eastAsia="Calibri"/>
                <w:bCs/>
                <w:kern w:val="2"/>
                <w:sz w:val="26"/>
              </w:rPr>
              <w:t>NĐ-CP</w:t>
            </w:r>
          </w:p>
        </w:tc>
        <w:tc>
          <w:tcPr>
            <w:tcW w:w="5846" w:type="dxa"/>
          </w:tcPr>
          <w:p w14:paraId="36107F53" w14:textId="77777777" w:rsidR="00872854" w:rsidRPr="008F7CAF" w:rsidRDefault="00872854" w:rsidP="00E676BC">
            <w:pPr>
              <w:widowControl w:val="0"/>
              <w:spacing w:after="0" w:line="240" w:lineRule="auto"/>
              <w:jc w:val="center"/>
              <w:rPr>
                <w:rFonts w:eastAsia="Calibri"/>
                <w:b/>
                <w:bCs/>
                <w:kern w:val="2"/>
                <w:sz w:val="26"/>
              </w:rPr>
            </w:pPr>
            <w:r w:rsidRPr="008F7CAF">
              <w:rPr>
                <w:rFonts w:eastAsia="Calibri"/>
                <w:b/>
                <w:bCs/>
                <w:kern w:val="2"/>
                <w:sz w:val="26"/>
              </w:rPr>
              <w:t>CỘNG HÒA XÃ HỘI CHỦ NGHĨA VIỆT NAM</w:t>
            </w:r>
          </w:p>
          <w:p w14:paraId="31F17097" w14:textId="77777777" w:rsidR="00872854" w:rsidRPr="008F7CAF" w:rsidRDefault="00872854" w:rsidP="00E676BC">
            <w:pPr>
              <w:widowControl w:val="0"/>
              <w:spacing w:after="0" w:line="240" w:lineRule="auto"/>
              <w:jc w:val="center"/>
              <w:rPr>
                <w:rFonts w:eastAsia="Calibri"/>
                <w:b/>
                <w:bCs/>
                <w:kern w:val="2"/>
              </w:rPr>
            </w:pPr>
            <w:r w:rsidRPr="008F7CAF">
              <w:rPr>
                <w:rFonts w:eastAsia="Calibri"/>
                <w:b/>
                <w:bCs/>
                <w:kern w:val="2"/>
              </w:rPr>
              <w:t>Độc lập - Tự do - Hạnh phúc</w:t>
            </w:r>
          </w:p>
          <w:p w14:paraId="167917BE" w14:textId="77777777" w:rsidR="00872854" w:rsidRPr="008F7CAF" w:rsidRDefault="00872854" w:rsidP="00E676BC">
            <w:pPr>
              <w:widowControl w:val="0"/>
              <w:spacing w:after="0" w:line="240" w:lineRule="auto"/>
              <w:jc w:val="center"/>
              <w:rPr>
                <w:rFonts w:eastAsia="Calibri"/>
                <w:b/>
                <w:bCs/>
                <w:kern w:val="2"/>
                <w:vertAlign w:val="superscript"/>
              </w:rPr>
            </w:pPr>
            <w:r w:rsidRPr="008F7CAF">
              <w:rPr>
                <w:rFonts w:eastAsia="Calibri"/>
                <w:b/>
                <w:bCs/>
                <w:kern w:val="2"/>
                <w:vertAlign w:val="superscript"/>
              </w:rPr>
              <w:t>______________________________________</w:t>
            </w:r>
          </w:p>
          <w:p w14:paraId="3E90810E" w14:textId="77777777" w:rsidR="00872854" w:rsidRPr="008F7CAF" w:rsidRDefault="00872854" w:rsidP="00E676BC">
            <w:pPr>
              <w:widowControl w:val="0"/>
              <w:spacing w:after="0" w:line="240" w:lineRule="auto"/>
              <w:jc w:val="center"/>
              <w:rPr>
                <w:rFonts w:eastAsia="Calibri"/>
                <w:b/>
                <w:bCs/>
                <w:kern w:val="2"/>
              </w:rPr>
            </w:pPr>
            <w:r w:rsidRPr="008F7CAF">
              <w:rPr>
                <w:rFonts w:eastAsia="Calibri"/>
                <w:bCs/>
                <w:i/>
                <w:kern w:val="2"/>
              </w:rPr>
              <w:t xml:space="preserve">Hà Nội, ngày </w:t>
            </w:r>
            <w:r w:rsidR="008845D5" w:rsidRPr="008F7CAF">
              <w:rPr>
                <w:rFonts w:eastAsia="Calibri"/>
                <w:bCs/>
                <w:i/>
                <w:kern w:val="2"/>
              </w:rPr>
              <w:t xml:space="preserve">    </w:t>
            </w:r>
            <w:r w:rsidRPr="008F7CAF">
              <w:rPr>
                <w:rFonts w:eastAsia="Calibri"/>
                <w:bCs/>
                <w:i/>
                <w:kern w:val="2"/>
              </w:rPr>
              <w:t>thán</w:t>
            </w:r>
            <w:r w:rsidR="00E676BC" w:rsidRPr="008F7CAF">
              <w:rPr>
                <w:rFonts w:eastAsia="Calibri"/>
                <w:bCs/>
                <w:i/>
                <w:kern w:val="2"/>
              </w:rPr>
              <w:t xml:space="preserve">g </w:t>
            </w:r>
            <w:r w:rsidR="008845D5" w:rsidRPr="008F7CAF">
              <w:rPr>
                <w:rFonts w:eastAsia="Calibri"/>
                <w:bCs/>
                <w:i/>
                <w:kern w:val="2"/>
              </w:rPr>
              <w:t xml:space="preserve">   </w:t>
            </w:r>
            <w:r w:rsidRPr="008F7CAF">
              <w:rPr>
                <w:rFonts w:eastAsia="Calibri"/>
                <w:bCs/>
                <w:i/>
                <w:kern w:val="2"/>
              </w:rPr>
              <w:t>năm 202</w:t>
            </w:r>
            <w:r w:rsidR="00AD74B3" w:rsidRPr="008F7CAF">
              <w:rPr>
                <w:rFonts w:eastAsia="Calibri"/>
                <w:bCs/>
                <w:i/>
                <w:kern w:val="2"/>
              </w:rPr>
              <w:t>5</w:t>
            </w:r>
          </w:p>
        </w:tc>
      </w:tr>
    </w:tbl>
    <w:p w14:paraId="3630DDC7" w14:textId="7C601FC6" w:rsidR="00872854" w:rsidRPr="008F7CAF" w:rsidRDefault="00C91C43" w:rsidP="00E676BC">
      <w:pPr>
        <w:spacing w:after="0" w:line="240" w:lineRule="auto"/>
        <w:jc w:val="center"/>
        <w:rPr>
          <w:b/>
          <w:bCs/>
        </w:rPr>
      </w:pPr>
      <w:r w:rsidRPr="008F7CAF">
        <w:rPr>
          <w:b/>
          <w:bCs/>
          <w:noProof/>
        </w:rPr>
        <mc:AlternateContent>
          <mc:Choice Requires="wps">
            <w:drawing>
              <wp:anchor distT="0" distB="0" distL="114300" distR="114300" simplePos="0" relativeHeight="251658240" behindDoc="0" locked="0" layoutInCell="1" allowOverlap="1" wp14:anchorId="34089B61" wp14:editId="7635F5CA">
                <wp:simplePos x="0" y="0"/>
                <wp:positionH relativeFrom="column">
                  <wp:posOffset>-738798</wp:posOffset>
                </wp:positionH>
                <wp:positionV relativeFrom="paragraph">
                  <wp:posOffset>77128</wp:posOffset>
                </wp:positionV>
                <wp:extent cx="1072661" cy="257908"/>
                <wp:effectExtent l="0" t="0" r="13335" b="27940"/>
                <wp:wrapNone/>
                <wp:docPr id="494789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661" cy="257908"/>
                        </a:xfrm>
                        <a:prstGeom prst="rect">
                          <a:avLst/>
                        </a:prstGeom>
                        <a:solidFill>
                          <a:srgbClr val="FFFFFF"/>
                        </a:solidFill>
                        <a:ln w="9525">
                          <a:solidFill>
                            <a:srgbClr val="000000"/>
                          </a:solidFill>
                          <a:miter lim="800000"/>
                          <a:headEnd/>
                          <a:tailEnd/>
                        </a:ln>
                      </wps:spPr>
                      <wps:txbx>
                        <w:txbxContent>
                          <w:p w14:paraId="2B41D676" w14:textId="77777777" w:rsidR="009A2AAF" w:rsidRPr="00374836" w:rsidRDefault="009A2AAF" w:rsidP="00374836">
                            <w:pPr>
                              <w:spacing w:after="0" w:line="240" w:lineRule="auto"/>
                              <w:jc w:val="center"/>
                              <w:rPr>
                                <w:b/>
                                <w:sz w:val="24"/>
                                <w:szCs w:val="24"/>
                              </w:rPr>
                            </w:pPr>
                            <w:r w:rsidRPr="00374836">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9B61" id="_x0000_t202" coordsize="21600,21600" o:spt="202" path="m,l,21600r21600,l21600,xe">
                <v:stroke joinstyle="miter"/>
                <v:path gradientshapeok="t" o:connecttype="rect"/>
              </v:shapetype>
              <v:shape id="Text Box 2" o:spid="_x0000_s1026" type="#_x0000_t202" style="position:absolute;left:0;text-align:left;margin-left:-58.15pt;margin-top:6.05pt;width:84.4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">
                <v:textbox>
                  <w:txbxContent>
                    <w:p w14:paraId="2B41D676" w14:textId="77777777" w:rsidR="009A2AAF" w:rsidRPr="00374836" w:rsidRDefault="009A2AAF" w:rsidP="00374836">
                      <w:pPr>
                        <w:spacing w:after="0" w:line="240" w:lineRule="auto"/>
                        <w:jc w:val="center"/>
                        <w:rPr>
                          <w:b/>
                          <w:sz w:val="24"/>
                          <w:szCs w:val="24"/>
                        </w:rPr>
                      </w:pPr>
                      <w:r w:rsidRPr="00374836">
                        <w:rPr>
                          <w:b/>
                          <w:sz w:val="24"/>
                          <w:szCs w:val="24"/>
                        </w:rPr>
                        <w:t>DỰ THẢO</w:t>
                      </w:r>
                    </w:p>
                  </w:txbxContent>
                </v:textbox>
              </v:shape>
            </w:pict>
          </mc:Fallback>
        </mc:AlternateContent>
      </w:r>
    </w:p>
    <w:p w14:paraId="0BB8EFAA" w14:textId="77777777" w:rsidR="00117F4E" w:rsidRPr="008F7CAF" w:rsidRDefault="00117F4E" w:rsidP="00E676BC">
      <w:pPr>
        <w:spacing w:after="0" w:line="240" w:lineRule="auto"/>
        <w:rPr>
          <w:b/>
          <w:bCs/>
        </w:rPr>
      </w:pPr>
    </w:p>
    <w:p w14:paraId="50CF1477" w14:textId="77777777" w:rsidR="00ED6A37" w:rsidRPr="008F7CAF" w:rsidRDefault="00ED6A37" w:rsidP="00E676BC">
      <w:pPr>
        <w:spacing w:after="0" w:line="240" w:lineRule="auto"/>
        <w:jc w:val="center"/>
        <w:rPr>
          <w:b/>
          <w:bCs/>
        </w:rPr>
      </w:pPr>
      <w:r w:rsidRPr="008F7CAF">
        <w:rPr>
          <w:b/>
          <w:bCs/>
        </w:rPr>
        <w:t>NGHỊ ĐỊNH</w:t>
      </w:r>
      <w:r w:rsidR="007A3BD8" w:rsidRPr="008F7CAF">
        <w:rPr>
          <w:b/>
          <w:bCs/>
        </w:rPr>
        <w:t xml:space="preserve"> </w:t>
      </w:r>
    </w:p>
    <w:p w14:paraId="729288D9" w14:textId="074B47B3" w:rsidR="00CB7750" w:rsidRPr="008F7CAF" w:rsidRDefault="00CB7750" w:rsidP="00E676BC">
      <w:pPr>
        <w:spacing w:after="0" w:line="240" w:lineRule="auto"/>
        <w:jc w:val="center"/>
        <w:rPr>
          <w:rFonts w:ascii="Times New Roman Bold" w:hAnsi="Times New Roman Bold"/>
          <w:b/>
          <w:bCs/>
          <w:spacing w:val="2"/>
        </w:rPr>
      </w:pPr>
      <w:r w:rsidRPr="008F7CAF">
        <w:rPr>
          <w:rFonts w:ascii="Times New Roman Bold" w:hAnsi="Times New Roman Bold"/>
          <w:b/>
          <w:bCs/>
          <w:spacing w:val="2"/>
        </w:rPr>
        <w:t xml:space="preserve">Sửa đổi, bổ sung một số điều của </w:t>
      </w:r>
      <w:r w:rsidR="00C32AA6">
        <w:rPr>
          <w:rFonts w:ascii="Times New Roman Bold" w:hAnsi="Times New Roman Bold"/>
          <w:b/>
          <w:bCs/>
          <w:spacing w:val="2"/>
        </w:rPr>
        <w:t>Nghị định số 115/2024/NĐ-CP ngày 16 tháng 9 năm 2024 của Chính phủ</w:t>
      </w:r>
      <w:r w:rsidRPr="008F7CAF">
        <w:rPr>
          <w:rFonts w:ascii="Times New Roman Bold" w:hAnsi="Times New Roman Bold"/>
          <w:b/>
          <w:bCs/>
          <w:spacing w:val="2"/>
        </w:rPr>
        <w:t xml:space="preserve"> </w:t>
      </w:r>
      <w:r w:rsidR="00C32AA6" w:rsidRPr="008F7CAF">
        <w:rPr>
          <w:rFonts w:ascii="Times New Roman Bold" w:hAnsi="Times New Roman Bold"/>
          <w:b/>
          <w:bCs/>
          <w:spacing w:val="2"/>
        </w:rPr>
        <w:t xml:space="preserve">quy định chi tiết một số điều và biện pháp thi hành Luật Đấu thầu về lựa chọn </w:t>
      </w:r>
      <w:r w:rsidR="00C32AA6">
        <w:rPr>
          <w:rFonts w:ascii="Times New Roman Bold" w:hAnsi="Times New Roman Bold"/>
          <w:b/>
          <w:bCs/>
          <w:spacing w:val="2"/>
        </w:rPr>
        <w:t xml:space="preserve">đầu tư thực hiện dự án đầu tư có sử dụng đất </w:t>
      </w:r>
      <w:r w:rsidRPr="008F7CAF">
        <w:rPr>
          <w:rFonts w:ascii="Times New Roman Bold" w:hAnsi="Times New Roman Bold"/>
          <w:b/>
          <w:bCs/>
          <w:spacing w:val="2"/>
        </w:rPr>
        <w:t>đã được sửa đổi, bổ sung một số điều tại Nghị định số 17/2025/NĐ-CP ngày 06 tháng 02 năm 2025 của Chính phủ</w:t>
      </w:r>
    </w:p>
    <w:p w14:paraId="1E57B385" w14:textId="447C6098" w:rsidR="00E676BC" w:rsidRPr="008F7CAF" w:rsidRDefault="00E676BC" w:rsidP="00E676BC">
      <w:pPr>
        <w:spacing w:after="0" w:line="240" w:lineRule="auto"/>
        <w:jc w:val="center"/>
        <w:rPr>
          <w:b/>
          <w:bCs/>
          <w:vertAlign w:val="superscript"/>
        </w:rPr>
      </w:pPr>
      <w:r w:rsidRPr="008F7CAF">
        <w:rPr>
          <w:b/>
          <w:bCs/>
          <w:vertAlign w:val="superscript"/>
        </w:rPr>
        <w:t>______________</w:t>
      </w:r>
    </w:p>
    <w:p w14:paraId="258EC950" w14:textId="77777777" w:rsidR="00AD74B3" w:rsidRPr="008F7CAF" w:rsidRDefault="00AD74B3" w:rsidP="00E676BC">
      <w:pPr>
        <w:widowControl w:val="0"/>
        <w:spacing w:after="0" w:line="240" w:lineRule="auto"/>
        <w:jc w:val="both"/>
        <w:rPr>
          <w:rFonts w:eastAsia="Calibri"/>
          <w:bCs/>
          <w:i/>
          <w:kern w:val="2"/>
          <w:sz w:val="10"/>
        </w:rPr>
      </w:pPr>
    </w:p>
    <w:p w14:paraId="71CDCD4A" w14:textId="2B2524D7" w:rsidR="00BD102C" w:rsidRPr="008F7CAF" w:rsidRDefault="00BD102C" w:rsidP="008F7CAF">
      <w:pPr>
        <w:widowControl w:val="0"/>
        <w:spacing w:before="120" w:after="120" w:line="276" w:lineRule="auto"/>
        <w:ind w:firstLine="567"/>
        <w:jc w:val="both"/>
        <w:rPr>
          <w:rFonts w:eastAsia="Calibri"/>
          <w:i/>
          <w:iCs/>
          <w:kern w:val="2"/>
        </w:rPr>
      </w:pPr>
      <w:r w:rsidRPr="008F7CAF">
        <w:rPr>
          <w:rFonts w:eastAsia="Calibri"/>
          <w:bCs/>
          <w:i/>
          <w:kern w:val="2"/>
        </w:rPr>
        <w:t xml:space="preserve">Căn cứ Luật Tổ chức Chính phủ ngày 19 tháng </w:t>
      </w:r>
      <w:r w:rsidR="00382603">
        <w:rPr>
          <w:rFonts w:eastAsia="Calibri"/>
          <w:bCs/>
          <w:i/>
          <w:kern w:val="2"/>
        </w:rPr>
        <w:t>02</w:t>
      </w:r>
      <w:r w:rsidRPr="008F7CAF">
        <w:rPr>
          <w:rFonts w:eastAsia="Calibri"/>
          <w:bCs/>
          <w:i/>
          <w:kern w:val="2"/>
        </w:rPr>
        <w:t xml:space="preserve"> năm 20</w:t>
      </w:r>
      <w:r w:rsidR="00382603">
        <w:rPr>
          <w:rFonts w:eastAsia="Calibri"/>
          <w:bCs/>
          <w:i/>
          <w:kern w:val="2"/>
        </w:rPr>
        <w:t>25</w:t>
      </w:r>
      <w:r w:rsidRPr="008F7CAF">
        <w:rPr>
          <w:rFonts w:eastAsia="Calibri"/>
          <w:bCs/>
          <w:i/>
          <w:kern w:val="2"/>
        </w:rPr>
        <w:t xml:space="preserve">; </w:t>
      </w:r>
    </w:p>
    <w:p w14:paraId="7F4977CE" w14:textId="77777777" w:rsidR="00BD102C" w:rsidRPr="008F7CAF" w:rsidRDefault="00BD102C" w:rsidP="008F7CAF">
      <w:pPr>
        <w:widowControl w:val="0"/>
        <w:spacing w:before="120" w:after="120" w:line="276" w:lineRule="auto"/>
        <w:ind w:firstLine="567"/>
        <w:jc w:val="both"/>
        <w:rPr>
          <w:rFonts w:eastAsia="Calibri"/>
          <w:bCs/>
          <w:i/>
          <w:kern w:val="2"/>
        </w:rPr>
      </w:pPr>
      <w:r w:rsidRPr="008F7CAF">
        <w:rPr>
          <w:rFonts w:eastAsia="Calibri"/>
          <w:bCs/>
          <w:i/>
          <w:kern w:val="2"/>
        </w:rPr>
        <w:t>Căn cứ Luật Đấu thầu ngày 23 tháng 6 năm 2023;</w:t>
      </w:r>
    </w:p>
    <w:p w14:paraId="408617A4" w14:textId="77777777" w:rsidR="00940A45" w:rsidRPr="008F7CAF" w:rsidRDefault="00940A45" w:rsidP="008F7CAF">
      <w:pPr>
        <w:widowControl w:val="0"/>
        <w:spacing w:before="120" w:after="120" w:line="276" w:lineRule="auto"/>
        <w:ind w:firstLine="567"/>
        <w:jc w:val="both"/>
        <w:rPr>
          <w:rFonts w:eastAsia="Calibri"/>
          <w:bCs/>
          <w:i/>
          <w:kern w:val="2"/>
        </w:rPr>
      </w:pPr>
      <w:r w:rsidRPr="008F7CAF">
        <w:rPr>
          <w:rFonts w:eastAsia="Calibri"/>
          <w:bCs/>
          <w:i/>
          <w:kern w:val="2"/>
        </w:rPr>
        <w:t>Căn cứ Luật sửa đổi, bổ sung một số điều của Luật Quy hoạch, Luật Đầu tư, Luật Đầu tư theo phương thức đối tác công tư và Luật Đấu thầu</w:t>
      </w:r>
      <w:r w:rsidR="00A244AB" w:rsidRPr="008F7CAF">
        <w:rPr>
          <w:rFonts w:eastAsia="Calibri"/>
          <w:bCs/>
          <w:i/>
          <w:kern w:val="2"/>
        </w:rPr>
        <w:t xml:space="preserve"> ngày 29 tháng 11 năm 2024</w:t>
      </w:r>
      <w:r w:rsidRPr="008F7CAF">
        <w:rPr>
          <w:rFonts w:eastAsia="Calibri"/>
          <w:bCs/>
          <w:i/>
          <w:kern w:val="2"/>
        </w:rPr>
        <w:t>;</w:t>
      </w:r>
    </w:p>
    <w:p w14:paraId="7345C784" w14:textId="572A1589" w:rsidR="003B5760" w:rsidRPr="008F7CAF" w:rsidRDefault="003B5760" w:rsidP="008F7CAF">
      <w:pPr>
        <w:widowControl w:val="0"/>
        <w:spacing w:before="120" w:after="120" w:line="276" w:lineRule="auto"/>
        <w:ind w:firstLine="567"/>
        <w:jc w:val="both"/>
        <w:rPr>
          <w:rFonts w:eastAsia="Calibri"/>
          <w:bCs/>
          <w:i/>
          <w:kern w:val="2"/>
        </w:rPr>
      </w:pPr>
      <w:r w:rsidRPr="008F7CAF">
        <w:rPr>
          <w:rFonts w:eastAsia="Calibri"/>
          <w:bCs/>
          <w:i/>
          <w:kern w:val="2"/>
        </w:rPr>
        <w:t xml:space="preserve">Căn cứ Luật sửa đổi, bổ sung </w:t>
      </w:r>
      <w:r w:rsidR="00525F0C" w:rsidRPr="008F7CAF">
        <w:rPr>
          <w:rFonts w:eastAsia="Calibri"/>
          <w:bCs/>
          <w:i/>
          <w:kern w:val="2"/>
        </w:rPr>
        <w:t xml:space="preserve">một số điều của Luật Đấu thầu; Luật Đầu tư theo phương thức đối tác công tư; Luật Hải quan; </w:t>
      </w:r>
      <w:r w:rsidR="00DD7229" w:rsidRPr="008F7CAF">
        <w:rPr>
          <w:rFonts w:eastAsia="Calibri"/>
          <w:bCs/>
          <w:i/>
          <w:kern w:val="2"/>
        </w:rPr>
        <w:t xml:space="preserve">Luật Thuế giá trị gia tăng; </w:t>
      </w:r>
      <w:r w:rsidR="00525F0C" w:rsidRPr="008F7CAF">
        <w:rPr>
          <w:rFonts w:eastAsia="Calibri"/>
          <w:bCs/>
          <w:i/>
          <w:kern w:val="2"/>
        </w:rPr>
        <w:t>Luật Thuế xuất khẩu, thuế nhập khẩu; Luật Đầu tư; Luật Đầu tư công; Luật Quản lý, sử dụng tài sản công</w:t>
      </w:r>
      <w:r w:rsidRPr="008F7CAF">
        <w:rPr>
          <w:rFonts w:eastAsia="Calibri"/>
          <w:bCs/>
          <w:i/>
          <w:kern w:val="2"/>
        </w:rPr>
        <w:t xml:space="preserve"> ngày     tháng     năm 2025;</w:t>
      </w:r>
    </w:p>
    <w:p w14:paraId="57040418" w14:textId="77777777" w:rsidR="00BD102C" w:rsidRPr="008F7CAF" w:rsidRDefault="00BD102C" w:rsidP="008F7CAF">
      <w:pPr>
        <w:widowControl w:val="0"/>
        <w:spacing w:before="120" w:after="120" w:line="276" w:lineRule="auto"/>
        <w:ind w:firstLine="567"/>
        <w:jc w:val="both"/>
        <w:rPr>
          <w:rFonts w:eastAsia="Calibri"/>
          <w:bCs/>
          <w:i/>
          <w:kern w:val="2"/>
        </w:rPr>
      </w:pPr>
      <w:r w:rsidRPr="008F7CAF">
        <w:rPr>
          <w:rFonts w:eastAsia="Calibri"/>
          <w:bCs/>
          <w:i/>
          <w:kern w:val="2"/>
        </w:rPr>
        <w:t xml:space="preserve">Theo đề nghị của Bộ trưởng </w:t>
      </w:r>
      <w:r w:rsidR="003B5760" w:rsidRPr="008F7CAF">
        <w:rPr>
          <w:rFonts w:eastAsia="Calibri"/>
          <w:bCs/>
          <w:i/>
          <w:kern w:val="2"/>
        </w:rPr>
        <w:t>Tài chính</w:t>
      </w:r>
      <w:r w:rsidR="00A244AB" w:rsidRPr="008F7CAF">
        <w:rPr>
          <w:rFonts w:eastAsia="Calibri"/>
          <w:bCs/>
          <w:i/>
          <w:kern w:val="2"/>
        </w:rPr>
        <w:t>;</w:t>
      </w:r>
    </w:p>
    <w:p w14:paraId="501DF159" w14:textId="7C518DD9" w:rsidR="00BD102C" w:rsidRPr="008F7CAF" w:rsidRDefault="00BD102C" w:rsidP="008F7CAF">
      <w:pPr>
        <w:widowControl w:val="0"/>
        <w:spacing w:before="120" w:after="120" w:line="276" w:lineRule="auto"/>
        <w:ind w:firstLine="567"/>
        <w:jc w:val="both"/>
        <w:rPr>
          <w:rFonts w:eastAsia="Calibri"/>
          <w:bCs/>
          <w:i/>
          <w:kern w:val="2"/>
        </w:rPr>
      </w:pPr>
      <w:r w:rsidRPr="008F7CAF">
        <w:rPr>
          <w:rFonts w:eastAsia="Calibri"/>
          <w:bCs/>
          <w:i/>
          <w:kern w:val="2"/>
        </w:rPr>
        <w:t>Chính phủ ban hành</w:t>
      </w:r>
      <w:r w:rsidR="00EE5322" w:rsidRPr="008F7CAF">
        <w:rPr>
          <w:rFonts w:eastAsia="Calibri"/>
          <w:bCs/>
          <w:i/>
          <w:kern w:val="2"/>
        </w:rPr>
        <w:t xml:space="preserve"> </w:t>
      </w:r>
      <w:r w:rsidR="008E2F13" w:rsidRPr="008F7CAF">
        <w:rPr>
          <w:rFonts w:eastAsia="Calibri"/>
          <w:bCs/>
          <w:i/>
          <w:kern w:val="2"/>
        </w:rPr>
        <w:t xml:space="preserve">Nghị định </w:t>
      </w:r>
      <w:r w:rsidR="00EE5322" w:rsidRPr="008F7CAF">
        <w:rPr>
          <w:rFonts w:eastAsia="Calibri"/>
          <w:bCs/>
          <w:i/>
          <w:kern w:val="2"/>
        </w:rPr>
        <w:t xml:space="preserve">sửa đổi, bổ sung </w:t>
      </w:r>
      <w:r w:rsidR="00A84200" w:rsidRPr="008F7CAF">
        <w:rPr>
          <w:rFonts w:eastAsia="Calibri"/>
          <w:bCs/>
          <w:i/>
          <w:kern w:val="2"/>
        </w:rPr>
        <w:t xml:space="preserve">một số điều của </w:t>
      </w:r>
      <w:r w:rsidR="00C32AA6" w:rsidRPr="00C32AA6">
        <w:rPr>
          <w:rFonts w:eastAsia="Calibri"/>
          <w:bCs/>
          <w:i/>
          <w:kern w:val="2"/>
        </w:rPr>
        <w:t xml:space="preserve">Nghị định số 115/2024/NĐ-CP </w:t>
      </w:r>
      <w:bookmarkStart w:id="0" w:name="_Hlk200695261"/>
      <w:r w:rsidR="00C32AA6" w:rsidRPr="00C32AA6">
        <w:rPr>
          <w:rFonts w:eastAsia="Calibri"/>
          <w:bCs/>
          <w:i/>
          <w:kern w:val="2"/>
        </w:rPr>
        <w:t>ngày 16 tháng 9 năm 2024 của Chính phủ quy định chi tiết một số điều và biện pháp thi hành Luật Đấu thầu về lựa chọn đầu tư thực hiện dự án đầu tư có sử dụng đấ</w:t>
      </w:r>
      <w:bookmarkEnd w:id="0"/>
      <w:r w:rsidR="00C32AA6" w:rsidRPr="00C32AA6">
        <w:rPr>
          <w:rFonts w:eastAsia="Calibri"/>
          <w:bCs/>
          <w:i/>
          <w:kern w:val="2"/>
        </w:rPr>
        <w:t>t đã được sửa đổi, bổ sung một số điều tại Nghị định số 17/2025/NĐ-CP ngày 06 tháng 02 năm 2025 của Chính phủ</w:t>
      </w:r>
      <w:r w:rsidR="00382603">
        <w:rPr>
          <w:rFonts w:eastAsia="Calibri"/>
          <w:bCs/>
          <w:i/>
          <w:kern w:val="2"/>
        </w:rPr>
        <w:t>.</w:t>
      </w:r>
    </w:p>
    <w:p w14:paraId="754738F1" w14:textId="3D1D978E" w:rsidR="008039F6" w:rsidRPr="00160F42" w:rsidRDefault="00F939A6" w:rsidP="00634F11">
      <w:pPr>
        <w:spacing w:before="120"/>
        <w:ind w:firstLine="567"/>
        <w:jc w:val="both"/>
        <w:rPr>
          <w:b/>
          <w:bCs/>
          <w:lang w:val="vi-VN"/>
        </w:rPr>
      </w:pPr>
      <w:r w:rsidRPr="008F7CAF">
        <w:rPr>
          <w:b/>
          <w:bCs/>
        </w:rPr>
        <w:t>Đ</w:t>
      </w:r>
      <w:r w:rsidR="005E0B41" w:rsidRPr="008F7CAF">
        <w:rPr>
          <w:b/>
          <w:bCs/>
        </w:rPr>
        <w:t xml:space="preserve">iều </w:t>
      </w:r>
      <w:r w:rsidR="00D779B5">
        <w:rPr>
          <w:b/>
          <w:bCs/>
        </w:rPr>
        <w:t xml:space="preserve">1. </w:t>
      </w:r>
      <w:r w:rsidR="001C1568">
        <w:rPr>
          <w:b/>
          <w:bCs/>
        </w:rPr>
        <w:t>Sửa đổi, bổ sung</w:t>
      </w:r>
      <w:r w:rsidR="00160F42">
        <w:rPr>
          <w:b/>
          <w:bCs/>
          <w:lang w:val="vi-VN"/>
        </w:rPr>
        <w:t xml:space="preserve">, bãi bỏ một số điều của Nghị định số </w:t>
      </w:r>
      <w:r w:rsidR="001C1568">
        <w:rPr>
          <w:b/>
          <w:bCs/>
        </w:rPr>
        <w:t>115</w:t>
      </w:r>
      <w:r w:rsidR="00160F42">
        <w:rPr>
          <w:b/>
          <w:bCs/>
          <w:lang w:val="vi-VN"/>
        </w:rPr>
        <w:t>/2024/NĐ-CP</w:t>
      </w:r>
      <w:r w:rsidR="00634F11">
        <w:rPr>
          <w:b/>
          <w:bCs/>
          <w:lang w:val="vi-VN"/>
        </w:rPr>
        <w:t xml:space="preserve"> </w:t>
      </w:r>
      <w:r w:rsidR="00634F11" w:rsidRPr="00634F11">
        <w:rPr>
          <w:b/>
          <w:bCs/>
          <w:lang w:val="vi-VN"/>
        </w:rPr>
        <w:t>ngày 16 tháng 9 năm 2024 của Chính phủ quy định chi tiết một số điều và biện pháp thi hành Luật Đấu thầu về lựa chọn đầu tư thực hiện dự án đầu tư có sử dụng đấ</w:t>
      </w:r>
      <w:r w:rsidR="00634F11">
        <w:rPr>
          <w:b/>
          <w:bCs/>
          <w:lang w:val="vi-VN"/>
        </w:rPr>
        <w:t>t</w:t>
      </w:r>
    </w:p>
    <w:p w14:paraId="2494F451" w14:textId="30C87837" w:rsidR="001C1568" w:rsidRPr="009A48DE" w:rsidRDefault="001C1568" w:rsidP="008039F6">
      <w:pPr>
        <w:spacing w:before="120"/>
        <w:ind w:firstLine="567"/>
        <w:rPr>
          <w:color w:val="EE0000"/>
        </w:rPr>
      </w:pPr>
      <w:r w:rsidRPr="009A48DE">
        <w:rPr>
          <w:color w:val="EE0000"/>
        </w:rPr>
        <w:t>1. Sửa đổi, bổ sung Điều 1 như sau:</w:t>
      </w:r>
    </w:p>
    <w:p w14:paraId="61A15F06" w14:textId="3429A3BD" w:rsidR="001C1568" w:rsidRPr="004C6E34" w:rsidRDefault="001C1568" w:rsidP="008039F6">
      <w:pPr>
        <w:spacing w:before="120"/>
        <w:ind w:firstLine="567"/>
        <w:rPr>
          <w:b/>
        </w:rPr>
      </w:pPr>
      <w:r>
        <w:t>a) Sửa đổi, bổ sung đoạn đầu Điều 1 như sau:</w:t>
      </w:r>
    </w:p>
    <w:p w14:paraId="48605B9A" w14:textId="216F4951" w:rsidR="008039F6" w:rsidRDefault="001C1568" w:rsidP="008039F6">
      <w:pPr>
        <w:spacing w:before="120"/>
        <w:ind w:firstLine="567"/>
        <w:jc w:val="both"/>
      </w:pPr>
      <w:r>
        <w:t>“</w:t>
      </w:r>
      <w:r w:rsidR="008039F6" w:rsidRPr="004C6E34">
        <w:t xml:space="preserve">Nghị định này quy định chi tiết một số điều và biện pháp thi hành </w:t>
      </w:r>
      <w:bookmarkStart w:id="1" w:name="tvpllink_gqfnckcasa_2"/>
      <w:r w:rsidR="008039F6" w:rsidRPr="004C6E34">
        <w:t>Luật Đấu thầu</w:t>
      </w:r>
      <w:bookmarkEnd w:id="1"/>
      <w:r w:rsidR="008039F6" w:rsidRPr="004C6E34">
        <w:t xml:space="preserve">, </w:t>
      </w:r>
      <w:bookmarkStart w:id="2" w:name="tvpllink_spowirtlzs_1"/>
      <w:r w:rsidR="008039F6" w:rsidRPr="004C6E34">
        <w:t>Luật Đất đai</w:t>
      </w:r>
      <w:bookmarkEnd w:id="2"/>
      <w:r w:rsidR="008039F6" w:rsidRPr="004C6E34">
        <w:t xml:space="preserve"> về lựa chọn nhà đầu tư thực hiện dự án đầu tư có sử </w:t>
      </w:r>
      <w:r w:rsidR="008039F6" w:rsidRPr="004C6E34">
        <w:lastRenderedPageBreak/>
        <w:t xml:space="preserve">dụng đất, </w:t>
      </w:r>
      <w:r w:rsidR="008039F6" w:rsidRPr="008039F6">
        <w:rPr>
          <w:b/>
          <w:bCs/>
          <w:i/>
          <w:iCs/>
        </w:rPr>
        <w:t>dự án đầu tư kinh doanh thuộc trường hợp phải tổ chức đấu thầu theo quy định của pháp luật quản lý ngành, lĩnh vực</w:t>
      </w:r>
      <w:r w:rsidR="008039F6">
        <w:t xml:space="preserve"> </w:t>
      </w:r>
      <w:r w:rsidR="008039F6" w:rsidRPr="004C6E34">
        <w:t>gồm:</w:t>
      </w:r>
      <w:r>
        <w:t>”;</w:t>
      </w:r>
    </w:p>
    <w:p w14:paraId="23F2BBA3" w14:textId="015D54CB" w:rsidR="001C1568" w:rsidRPr="00634F11" w:rsidRDefault="001C1568" w:rsidP="008039F6">
      <w:pPr>
        <w:spacing w:before="120"/>
        <w:ind w:firstLine="567"/>
        <w:jc w:val="both"/>
        <w:rPr>
          <w:lang w:val="vi-VN"/>
        </w:rPr>
      </w:pPr>
      <w:r>
        <w:t>b) Bổ sung điể</w:t>
      </w:r>
      <w:r w:rsidR="00634F11">
        <w:rPr>
          <w:lang w:val="vi-VN"/>
        </w:rPr>
        <w:t>m l và sau điểm k như sau:</w:t>
      </w:r>
    </w:p>
    <w:p w14:paraId="1AF9D8F6" w14:textId="6D80B74F" w:rsidR="008039F6" w:rsidRPr="00F40684" w:rsidRDefault="001C1568" w:rsidP="008039F6">
      <w:pPr>
        <w:spacing w:before="120"/>
        <w:ind w:firstLine="567"/>
        <w:jc w:val="both"/>
        <w:rPr>
          <w:b/>
          <w:bCs/>
          <w:i/>
          <w:iCs/>
        </w:rPr>
      </w:pPr>
      <w:r>
        <w:rPr>
          <w:b/>
          <w:bCs/>
          <w:i/>
          <w:iCs/>
        </w:rPr>
        <w:t>“</w:t>
      </w:r>
      <w:r w:rsidR="00634F11">
        <w:rPr>
          <w:b/>
          <w:bCs/>
          <w:i/>
          <w:iCs/>
          <w:lang w:val="vi-VN"/>
        </w:rPr>
        <w:t>k1</w:t>
      </w:r>
      <w:r w:rsidR="008039F6" w:rsidRPr="00F40684">
        <w:rPr>
          <w:b/>
          <w:bCs/>
          <w:i/>
          <w:iCs/>
        </w:rPr>
        <w:t>) Khoản 5 Điều 87 về xử lý vi phạm</w:t>
      </w:r>
      <w:r w:rsidR="00634F11">
        <w:rPr>
          <w:b/>
          <w:bCs/>
          <w:i/>
          <w:iCs/>
          <w:lang w:val="vi-VN"/>
        </w:rPr>
        <w:t xml:space="preserve"> trong hoạt động đấu thầu lựa chọn nhà đầu tư</w:t>
      </w:r>
      <w:r w:rsidR="00F40684" w:rsidRPr="00F40684">
        <w:rPr>
          <w:b/>
          <w:bCs/>
          <w:i/>
          <w:iCs/>
        </w:rPr>
        <w:t>;</w:t>
      </w:r>
      <w:r>
        <w:rPr>
          <w:b/>
          <w:bCs/>
          <w:i/>
          <w:iCs/>
        </w:rPr>
        <w:t>”;</w:t>
      </w:r>
    </w:p>
    <w:p w14:paraId="4873B76A" w14:textId="4FE1668D" w:rsidR="001E2A84" w:rsidRDefault="001E2A84" w:rsidP="008039F6">
      <w:pPr>
        <w:spacing w:before="120"/>
        <w:ind w:firstLine="567"/>
        <w:jc w:val="both"/>
      </w:pPr>
      <w:bookmarkStart w:id="3" w:name="khoan_4_1"/>
      <w:r>
        <w:t>c) Sửa đổi, bổ sung khoản 4 như sau:</w:t>
      </w:r>
    </w:p>
    <w:p w14:paraId="24EC7BC9" w14:textId="121058C0" w:rsidR="008039F6" w:rsidRDefault="001E2A84" w:rsidP="008039F6">
      <w:pPr>
        <w:spacing w:before="120"/>
        <w:ind w:firstLine="567"/>
        <w:jc w:val="both"/>
      </w:pPr>
      <w:r>
        <w:t>“</w:t>
      </w:r>
      <w:r w:rsidR="008039F6" w:rsidRPr="004C6E34">
        <w:t>4. Điều kiện về năng lực, kinh nghiệm của thành viên tổ chuyên gia, tổ thẩm định; kết nối, chia sẻ thông tin giữa Hệ thống mạng đấu thầu quốc gia với các hệ thống thông tin khác;</w:t>
      </w:r>
      <w:r w:rsidR="005F7F61">
        <w:t xml:space="preserve"> </w:t>
      </w:r>
      <w:r w:rsidR="005F7F61" w:rsidRPr="005F7F61">
        <w:rPr>
          <w:b/>
          <w:bCs/>
          <w:i/>
          <w:iCs/>
        </w:rPr>
        <w:t>quản lý nhà nước về đấu thầu</w:t>
      </w:r>
      <w:r w:rsidR="008039F6" w:rsidRPr="004C6E34">
        <w:t xml:space="preserve"> thực hiện theo quy định tương ứng tại các</w:t>
      </w:r>
      <w:bookmarkEnd w:id="3"/>
      <w:r w:rsidR="008039F6" w:rsidRPr="004C6E34">
        <w:t xml:space="preserve"> </w:t>
      </w:r>
      <w:bookmarkStart w:id="4" w:name="dc_13"/>
      <w:r w:rsidR="008039F6" w:rsidRPr="004C6E34">
        <w:t>Điều 19, 96</w:t>
      </w:r>
      <w:r w:rsidR="005F7F61">
        <w:t xml:space="preserve">, </w:t>
      </w:r>
      <w:r w:rsidR="005F7F61" w:rsidRPr="005F7F61">
        <w:rPr>
          <w:b/>
          <w:bCs/>
          <w:i/>
          <w:iCs/>
        </w:rPr>
        <w:t>114a</w:t>
      </w:r>
      <w:r w:rsidR="008039F6" w:rsidRPr="004C6E34">
        <w:t xml:space="preserve"> và 125 Nghị định số 24/2024/NĐ-CP</w:t>
      </w:r>
      <w:bookmarkEnd w:id="4"/>
      <w:r w:rsidR="008039F6" w:rsidRPr="004C6E34">
        <w:t xml:space="preserve"> </w:t>
      </w:r>
      <w:bookmarkStart w:id="5" w:name="khoan_4_1_name"/>
      <w:r w:rsidR="008039F6" w:rsidRPr="004C6E34">
        <w:t>ngày 27 tháng 02 năm 2024 của Chính phủ quy định chi tiết một số điều và biện pháp thi hành</w:t>
      </w:r>
      <w:bookmarkEnd w:id="5"/>
      <w:r w:rsidR="008039F6" w:rsidRPr="004C6E34">
        <w:t xml:space="preserve"> </w:t>
      </w:r>
      <w:bookmarkStart w:id="6" w:name="tvpllink_gqfnckcasa_5"/>
      <w:r w:rsidR="008039F6" w:rsidRPr="004C6E34">
        <w:t>Luật Đấu thầu</w:t>
      </w:r>
      <w:bookmarkEnd w:id="6"/>
      <w:r w:rsidR="008039F6" w:rsidRPr="004C6E34">
        <w:t xml:space="preserve"> </w:t>
      </w:r>
      <w:bookmarkStart w:id="7" w:name="khoan_4_1_name_name"/>
      <w:r w:rsidR="008039F6" w:rsidRPr="004C6E34">
        <w:t>về lựa chọn nhà thầu.</w:t>
      </w:r>
      <w:bookmarkEnd w:id="7"/>
      <w:r>
        <w:t>”</w:t>
      </w:r>
    </w:p>
    <w:p w14:paraId="0815200A" w14:textId="5D72F54E" w:rsidR="001E2A84" w:rsidRPr="009A48DE" w:rsidRDefault="001E2A84" w:rsidP="00F40684">
      <w:pPr>
        <w:spacing w:before="120"/>
        <w:ind w:firstLine="567"/>
        <w:jc w:val="both"/>
        <w:rPr>
          <w:bCs/>
          <w:color w:val="EE0000"/>
        </w:rPr>
      </w:pPr>
      <w:bookmarkStart w:id="8" w:name="dieu_2"/>
      <w:r w:rsidRPr="009A48DE">
        <w:rPr>
          <w:bCs/>
          <w:color w:val="EE0000"/>
        </w:rPr>
        <w:t xml:space="preserve">2. Sửa đổi, bổ sung </w:t>
      </w:r>
      <w:r w:rsidR="006260D8" w:rsidRPr="009A48DE">
        <w:rPr>
          <w:bCs/>
          <w:color w:val="EE0000"/>
        </w:rPr>
        <w:t>Điều</w:t>
      </w:r>
      <w:r w:rsidRPr="009A48DE">
        <w:rPr>
          <w:bCs/>
          <w:color w:val="EE0000"/>
        </w:rPr>
        <w:t xml:space="preserve"> 2 như sau:</w:t>
      </w:r>
    </w:p>
    <w:p w14:paraId="7C3D59F6" w14:textId="488911F1" w:rsidR="00F40684" w:rsidRPr="006260D8" w:rsidRDefault="006260D8" w:rsidP="00F40684">
      <w:pPr>
        <w:spacing w:before="120"/>
        <w:ind w:firstLine="567"/>
        <w:jc w:val="both"/>
        <w:rPr>
          <w:b/>
        </w:rPr>
      </w:pPr>
      <w:r>
        <w:rPr>
          <w:b/>
        </w:rPr>
        <w:t>“</w:t>
      </w:r>
      <w:r w:rsidR="00F40684" w:rsidRPr="006260D8">
        <w:rPr>
          <w:b/>
        </w:rPr>
        <w:t>Điều 2. Đối tượng áp dụng</w:t>
      </w:r>
      <w:bookmarkEnd w:id="8"/>
    </w:p>
    <w:p w14:paraId="58B12BC0" w14:textId="57F58C73" w:rsidR="00F40684" w:rsidRPr="004C6E34" w:rsidRDefault="00F40684" w:rsidP="00F40684">
      <w:pPr>
        <w:spacing w:before="120"/>
        <w:ind w:firstLine="567"/>
        <w:jc w:val="both"/>
      </w:pPr>
      <w:r w:rsidRPr="004C6E34">
        <w:t xml:space="preserve">1. Tổ chức, cá nhân tham gia hoặc có liên quan đến hoạt động lựa chọn nhà đầu tư thực hiện dự án đầu tư </w:t>
      </w:r>
      <w:r w:rsidRPr="00F40684">
        <w:rPr>
          <w:b/>
          <w:bCs/>
          <w:i/>
          <w:iCs/>
        </w:rPr>
        <w:t>kinh doanh</w:t>
      </w:r>
      <w:r w:rsidRPr="004C6E34">
        <w:t xml:space="preserve"> quy định tại </w:t>
      </w:r>
      <w:bookmarkStart w:id="9" w:name="tc_1"/>
      <w:r w:rsidRPr="008F3131">
        <w:t xml:space="preserve">Điều </w:t>
      </w:r>
      <w:r w:rsidR="008F3131" w:rsidRPr="008F3131">
        <w:t>4</w:t>
      </w:r>
      <w:r>
        <w:t xml:space="preserve"> và </w:t>
      </w:r>
      <w:r w:rsidR="00735FB2">
        <w:rPr>
          <w:b/>
          <w:bCs/>
          <w:i/>
          <w:iCs/>
        </w:rPr>
        <w:t>Điều 4a</w:t>
      </w:r>
      <w:r w:rsidRPr="004C6E34">
        <w:t xml:space="preserve"> của Nghị định này</w:t>
      </w:r>
      <w:bookmarkEnd w:id="9"/>
      <w:r w:rsidRPr="004C6E34">
        <w:t>.</w:t>
      </w:r>
    </w:p>
    <w:p w14:paraId="1FE8487B" w14:textId="3D28E447" w:rsidR="00F40684" w:rsidRPr="004C6E34" w:rsidRDefault="00F40684" w:rsidP="00F40684">
      <w:pPr>
        <w:spacing w:before="120"/>
        <w:ind w:firstLine="567"/>
        <w:jc w:val="both"/>
      </w:pPr>
      <w:r w:rsidRPr="004C6E34">
        <w:t xml:space="preserve">2. Tổ chức, cá nhân có hoạt động đấu thầu không thuộc các trường hợp quy định tại </w:t>
      </w:r>
      <w:bookmarkStart w:id="10" w:name="tc_2"/>
      <w:r w:rsidRPr="008F3131">
        <w:t xml:space="preserve">Điều </w:t>
      </w:r>
      <w:r w:rsidR="008F3131" w:rsidRPr="008F3131">
        <w:t>4</w:t>
      </w:r>
      <w:r w:rsidR="008F3131">
        <w:rPr>
          <w:b/>
          <w:bCs/>
          <w:i/>
          <w:iCs/>
        </w:rPr>
        <w:t xml:space="preserve"> </w:t>
      </w:r>
      <w:r>
        <w:t xml:space="preserve">và </w:t>
      </w:r>
      <w:r w:rsidRPr="008F3131">
        <w:rPr>
          <w:b/>
          <w:bCs/>
          <w:i/>
          <w:iCs/>
        </w:rPr>
        <w:t xml:space="preserve">Điều </w:t>
      </w:r>
      <w:r w:rsidR="00735FB2">
        <w:rPr>
          <w:b/>
          <w:bCs/>
          <w:i/>
          <w:iCs/>
        </w:rPr>
        <w:t>4a</w:t>
      </w:r>
      <w:r w:rsidRPr="004C6E34">
        <w:t xml:space="preserve"> của Nghị định này</w:t>
      </w:r>
      <w:bookmarkEnd w:id="10"/>
      <w:r w:rsidRPr="004C6E34">
        <w:t xml:space="preserve"> được chọn áp dụng </w:t>
      </w:r>
      <w:bookmarkStart w:id="11" w:name="tvpllink_gqfnckcasa_6"/>
      <w:r w:rsidRPr="004C6E34">
        <w:t>Luật Đấu thầu</w:t>
      </w:r>
      <w:bookmarkEnd w:id="11"/>
      <w:r w:rsidRPr="004C6E34">
        <w:t xml:space="preserve"> theo quy định tại </w:t>
      </w:r>
      <w:bookmarkStart w:id="12" w:name="dc_14"/>
      <w:r w:rsidRPr="004C6E34">
        <w:t>khoản 4 Điều 2 của Luật Đấu thầu</w:t>
      </w:r>
      <w:bookmarkEnd w:id="12"/>
      <w:r w:rsidRPr="004C6E34">
        <w:t>.</w:t>
      </w:r>
      <w:r w:rsidR="006260D8">
        <w:t>”</w:t>
      </w:r>
    </w:p>
    <w:p w14:paraId="7260CA5C" w14:textId="5994C621" w:rsidR="001E2A84" w:rsidRPr="009A48DE" w:rsidRDefault="001E2A84" w:rsidP="00F40684">
      <w:pPr>
        <w:spacing w:before="120"/>
        <w:ind w:firstLine="567"/>
        <w:jc w:val="both"/>
        <w:rPr>
          <w:bCs/>
          <w:color w:val="EE0000"/>
        </w:rPr>
      </w:pPr>
      <w:bookmarkStart w:id="13" w:name="dieu_3"/>
      <w:r w:rsidRPr="009A48DE">
        <w:rPr>
          <w:bCs/>
          <w:color w:val="EE0000"/>
        </w:rPr>
        <w:t>3. Sửa đổi, bổ sung</w:t>
      </w:r>
      <w:r w:rsidR="00634F11" w:rsidRPr="009A48DE">
        <w:rPr>
          <w:bCs/>
          <w:color w:val="EE0000"/>
          <w:lang w:val="vi-VN"/>
        </w:rPr>
        <w:t>, bãi bỏ một số khoản của</w:t>
      </w:r>
      <w:r w:rsidRPr="009A48DE">
        <w:rPr>
          <w:bCs/>
          <w:color w:val="EE0000"/>
        </w:rPr>
        <w:t xml:space="preserve"> Điều 3 như sau:</w:t>
      </w:r>
    </w:p>
    <w:p w14:paraId="52CF7D1F" w14:textId="6D1A7530" w:rsidR="001E2A84" w:rsidRPr="006260D8" w:rsidRDefault="001E2A84" w:rsidP="00F40684">
      <w:pPr>
        <w:spacing w:before="120"/>
        <w:ind w:firstLine="567"/>
        <w:jc w:val="both"/>
        <w:rPr>
          <w:bCs/>
        </w:rPr>
      </w:pPr>
      <w:r w:rsidRPr="006260D8">
        <w:rPr>
          <w:bCs/>
        </w:rPr>
        <w:t>a) Sửa đổi khoản 2</w:t>
      </w:r>
      <w:r w:rsidR="001A1C83">
        <w:rPr>
          <w:bCs/>
        </w:rPr>
        <w:t xml:space="preserve"> như sau</w:t>
      </w:r>
      <w:r w:rsidRPr="006260D8">
        <w:rPr>
          <w:bCs/>
        </w:rPr>
        <w:t>:</w:t>
      </w:r>
    </w:p>
    <w:bookmarkEnd w:id="13"/>
    <w:p w14:paraId="0FB334D8" w14:textId="4E3E6C37" w:rsidR="00F40684" w:rsidRDefault="001E2A84" w:rsidP="00F40684">
      <w:pPr>
        <w:spacing w:before="120"/>
        <w:ind w:firstLine="567"/>
        <w:jc w:val="both"/>
      </w:pPr>
      <w:r>
        <w:t>“</w:t>
      </w:r>
      <w:r w:rsidR="00F40684" w:rsidRPr="004C6E34">
        <w:t xml:space="preserve">2. Bên mời quan tâm là cơ quan, đơn vị thuộc bộ, cơ quan ngang bộ; cơ quan chuyên môn, cơ quan, đơn vị trực thuộc </w:t>
      </w:r>
      <w:r w:rsidR="00680647" w:rsidRPr="00680647">
        <w:rPr>
          <w:b/>
          <w:bCs/>
          <w:i/>
          <w:iCs/>
        </w:rPr>
        <w:t>hoặc thuộc</w:t>
      </w:r>
      <w:r w:rsidR="00680647">
        <w:t xml:space="preserve"> </w:t>
      </w:r>
      <w:r w:rsidR="00F40684" w:rsidRPr="004C6E34">
        <w:t xml:space="preserve">Ủy ban nhân dân cấp tỉnh; cơ quan, đơn vị trực thuộc Ban Quản lý khu kinh tế (đối với dự án thực hiện tại khu kinh tế) hoặc cơ quan khác theo quy định của pháp luật quản lý ngành, lĩnh vực; </w:t>
      </w:r>
      <w:r w:rsidR="00F40684" w:rsidRPr="00680647">
        <w:rPr>
          <w:b/>
          <w:bCs/>
          <w:i/>
          <w:iCs/>
        </w:rPr>
        <w:t xml:space="preserve">Ủy ban nhân dân cấp </w:t>
      </w:r>
      <w:r w:rsidR="00680647" w:rsidRPr="00680647">
        <w:rPr>
          <w:b/>
          <w:bCs/>
          <w:i/>
          <w:iCs/>
        </w:rPr>
        <w:t>xã</w:t>
      </w:r>
      <w:r w:rsidR="00F40684" w:rsidRPr="004C6E34">
        <w:t xml:space="preserve"> được giao thực hiện thủ tục mời quan tâm.</w:t>
      </w:r>
      <w:r>
        <w:t>”;</w:t>
      </w:r>
    </w:p>
    <w:p w14:paraId="24A50098" w14:textId="54239445" w:rsidR="006260D8" w:rsidRDefault="001E2A84" w:rsidP="001E2A84">
      <w:pPr>
        <w:spacing w:before="120"/>
        <w:ind w:firstLine="567"/>
        <w:jc w:val="both"/>
      </w:pPr>
      <w:r>
        <w:t xml:space="preserve">b) Bãi bỏ khoản </w:t>
      </w:r>
      <w:r w:rsidR="00F40684" w:rsidRPr="004C6E34">
        <w:t>3.</w:t>
      </w:r>
      <w:r w:rsidR="00680647">
        <w:t xml:space="preserve"> </w:t>
      </w:r>
    </w:p>
    <w:p w14:paraId="73FC0EE7" w14:textId="3B81B4BC" w:rsidR="006260D8" w:rsidRPr="009A48DE" w:rsidRDefault="006260D8" w:rsidP="001E2A84">
      <w:pPr>
        <w:spacing w:before="120"/>
        <w:ind w:firstLine="567"/>
        <w:jc w:val="both"/>
        <w:rPr>
          <w:color w:val="EE0000"/>
        </w:rPr>
      </w:pPr>
      <w:r w:rsidRPr="009A48DE">
        <w:rPr>
          <w:color w:val="EE0000"/>
        </w:rPr>
        <w:t>4. Sửa đổi</w:t>
      </w:r>
      <w:r w:rsidR="00634F11" w:rsidRPr="009A48DE">
        <w:rPr>
          <w:color w:val="EE0000"/>
          <w:lang w:val="vi-VN"/>
        </w:rPr>
        <w:t>,</w:t>
      </w:r>
      <w:r w:rsidRPr="009A48DE">
        <w:rPr>
          <w:color w:val="EE0000"/>
        </w:rPr>
        <w:t xml:space="preserve"> bổ sung Điều 4 như sau:</w:t>
      </w:r>
    </w:p>
    <w:p w14:paraId="47A9F793" w14:textId="79FF547A" w:rsidR="006260D8" w:rsidRPr="004C6E34" w:rsidRDefault="006260D8" w:rsidP="001E2A84">
      <w:pPr>
        <w:spacing w:before="120"/>
        <w:ind w:firstLine="567"/>
        <w:jc w:val="both"/>
      </w:pPr>
      <w:r>
        <w:t>a) Sửa đổi</w:t>
      </w:r>
      <w:r w:rsidR="00634F11">
        <w:rPr>
          <w:lang w:val="vi-VN"/>
        </w:rPr>
        <w:t>,</w:t>
      </w:r>
      <w:r>
        <w:t xml:space="preserve"> bổ sung điểm g như sau:</w:t>
      </w:r>
    </w:p>
    <w:p w14:paraId="0AACDA60" w14:textId="55F078CA" w:rsidR="008F3131" w:rsidRPr="004C6E34" w:rsidRDefault="006260D8" w:rsidP="008F3131">
      <w:pPr>
        <w:spacing w:before="120"/>
        <w:ind w:firstLine="567"/>
        <w:jc w:val="both"/>
      </w:pPr>
      <w:r>
        <w:t>“</w:t>
      </w:r>
      <w:r w:rsidR="008F3131" w:rsidRPr="004C6E34">
        <w:t xml:space="preserve">g) Dự án đầu tư xây dựng nhà ở xã hội; dự án đầu tư cải tạo, xây dựng lại nhà chung cư; dự án đầu tư xây dựng nhà ở cho lực lượng vũ trang nhân dân thuộc trường hợp phải tổ chức đấu thầu theo quy định của pháp luật về nhà ở </w:t>
      </w:r>
      <w:r w:rsidR="008F3131" w:rsidRPr="004C6E34">
        <w:lastRenderedPageBreak/>
        <w:t xml:space="preserve">khi có từ 02 nhà đầu tư trở lên quan tâm cùng đăng ký thực hiện. Quy định tại điểm này không bao gồm dự án nhà ở xã hội quy định tại các </w:t>
      </w:r>
      <w:bookmarkStart w:id="14" w:name="dc_18"/>
      <w:r w:rsidR="008F3131" w:rsidRPr="004C6E34">
        <w:t>khoản 1,2,3 và điểm c khoản 4 Điều 84 của Luật Nhà ở số 27/2023/QH15</w:t>
      </w:r>
      <w:bookmarkEnd w:id="14"/>
      <w:r w:rsidR="005E61D2">
        <w:t xml:space="preserve">, </w:t>
      </w:r>
      <w:r w:rsidR="005E61D2" w:rsidRPr="005E61D2">
        <w:rPr>
          <w:b/>
          <w:bCs/>
          <w:i/>
          <w:iCs/>
        </w:rPr>
        <w:t>quy định tại Nghị quyết số 201/2025/QH15 ngày 29 tháng 5 năm 2025 của Quốc hội về thí điểm chính sách đặc thù phát triển nhà ở xã hội</w:t>
      </w:r>
      <w:r w:rsidR="008F3131" w:rsidRPr="004C6E34">
        <w:t xml:space="preserve">; dự án cải tạo, xây dựng lại nhà chung cư quy định tại </w:t>
      </w:r>
      <w:bookmarkStart w:id="15" w:name="dc_19"/>
      <w:r w:rsidR="008F3131" w:rsidRPr="004C6E34">
        <w:t>khoản 1 và khoản 2 Điều 68 của Luật Nhà ở số 27/2023/QH15</w:t>
      </w:r>
      <w:bookmarkEnd w:id="15"/>
      <w:r w:rsidR="008F3131" w:rsidRPr="004C6E34">
        <w:t xml:space="preserve">; dự án đầu tư xây dựng nhà ở cho lực lượng vũ trang nhân dân quy định tại </w:t>
      </w:r>
      <w:bookmarkStart w:id="16" w:name="dc_20"/>
      <w:r w:rsidR="008F3131" w:rsidRPr="004C6E34">
        <w:t>khoản 1 Điều 106 của Luật Nhà ở số 27/2023/QH15</w:t>
      </w:r>
      <w:bookmarkEnd w:id="16"/>
      <w:r w:rsidR="008F3131" w:rsidRPr="004C6E34">
        <w:t>;</w:t>
      </w:r>
      <w:r>
        <w:t>”;</w:t>
      </w:r>
    </w:p>
    <w:p w14:paraId="6A163F02" w14:textId="29B65A5F" w:rsidR="006260D8" w:rsidRPr="004C6E34" w:rsidRDefault="006260D8" w:rsidP="008F3131">
      <w:pPr>
        <w:spacing w:before="120"/>
        <w:ind w:firstLine="567"/>
        <w:jc w:val="both"/>
      </w:pPr>
      <w:r w:rsidRPr="009A48DE">
        <w:rPr>
          <w:color w:val="EE0000"/>
        </w:rPr>
        <w:t>5. Bổ sung Điều 4a vào sau Điều 4 như sau</w:t>
      </w:r>
      <w:r>
        <w:t>:</w:t>
      </w:r>
    </w:p>
    <w:p w14:paraId="381BB68F" w14:textId="3B356987" w:rsidR="008605C2" w:rsidRPr="004C6E34" w:rsidRDefault="006260D8" w:rsidP="008605C2">
      <w:pPr>
        <w:spacing w:before="120"/>
        <w:ind w:firstLine="567"/>
        <w:jc w:val="both"/>
        <w:rPr>
          <w:b/>
        </w:rPr>
      </w:pPr>
      <w:r>
        <w:rPr>
          <w:b/>
        </w:rPr>
        <w:t>“</w:t>
      </w:r>
      <w:r w:rsidR="008605C2" w:rsidRPr="004C6E34">
        <w:rPr>
          <w:b/>
        </w:rPr>
        <w:t xml:space="preserve">Điều </w:t>
      </w:r>
      <w:r w:rsidR="00735FB2">
        <w:rPr>
          <w:b/>
        </w:rPr>
        <w:t>4a</w:t>
      </w:r>
      <w:r w:rsidR="008605C2" w:rsidRPr="004C6E34">
        <w:rPr>
          <w:b/>
        </w:rPr>
        <w:t xml:space="preserve">. Dự án đầu tư </w:t>
      </w:r>
      <w:r w:rsidR="008605C2">
        <w:rPr>
          <w:b/>
        </w:rPr>
        <w:t>kinh doanh thuộc trường hợp phải tổ chức đấu thầu theo quy định của pháp luật quản lý ngành, lĩnh vực</w:t>
      </w:r>
    </w:p>
    <w:p w14:paraId="5B5B0D3E" w14:textId="6C3F4E7B" w:rsidR="008605C2" w:rsidRPr="008605C2" w:rsidRDefault="008605C2" w:rsidP="008605C2">
      <w:pPr>
        <w:spacing w:before="120"/>
        <w:ind w:firstLine="567"/>
        <w:jc w:val="both"/>
        <w:rPr>
          <w:b/>
          <w:bCs/>
          <w:i/>
          <w:iCs/>
        </w:rPr>
      </w:pPr>
      <w:r w:rsidRPr="008605C2">
        <w:rPr>
          <w:b/>
          <w:bCs/>
          <w:i/>
          <w:iCs/>
        </w:rPr>
        <w:tab/>
        <w:t>1. Dự án thuộc trường hợp phải tổ chức đấu thầu theo quy định của pháp luật quản lý ngành, lĩnh vực và không sử dụng đất, không thuộc trường hợp thu hồi đất theo quy định của pháp luật về đất đai, gồm:</w:t>
      </w:r>
    </w:p>
    <w:p w14:paraId="4F17F5CA" w14:textId="77777777" w:rsidR="008605C2" w:rsidRPr="008605C2" w:rsidRDefault="008605C2" w:rsidP="008605C2">
      <w:pPr>
        <w:spacing w:before="120"/>
        <w:ind w:firstLine="567"/>
        <w:jc w:val="both"/>
        <w:rPr>
          <w:b/>
          <w:bCs/>
          <w:i/>
          <w:iCs/>
        </w:rPr>
      </w:pPr>
      <w:r w:rsidRPr="008605C2">
        <w:rPr>
          <w:b/>
          <w:bCs/>
          <w:i/>
          <w:iCs/>
        </w:rPr>
        <w:t>a) Dự án kinh doanh đặt cược bóng đá quốc tế theo quy định của pháp luật về kinh doanh đặt cược đua ngựa, đua chó và bóng đá quốc tế;</w:t>
      </w:r>
    </w:p>
    <w:p w14:paraId="653D204B" w14:textId="77777777" w:rsidR="008605C2" w:rsidRPr="008605C2" w:rsidRDefault="008605C2" w:rsidP="008605C2">
      <w:pPr>
        <w:spacing w:before="120"/>
        <w:ind w:firstLine="567"/>
        <w:jc w:val="both"/>
        <w:rPr>
          <w:b/>
          <w:bCs/>
          <w:i/>
          <w:iCs/>
        </w:rPr>
      </w:pPr>
      <w:r w:rsidRPr="008605C2">
        <w:rPr>
          <w:b/>
          <w:bCs/>
          <w:i/>
          <w:iCs/>
        </w:rPr>
        <w:t>b) Dự án nạo vét kết hợp thu hồi sản phẩm đối với kết cấu hạ tầng hàng hải, kết cấu hạ tầng đường thủy nội địa trong vùng nước cảng biển, vùng nước đường thủy nội địa theo quy định của pháp luật về giao thông hàng hải và đường thủy nội địa;</w:t>
      </w:r>
    </w:p>
    <w:p w14:paraId="750CDC3F" w14:textId="77777777" w:rsidR="008605C2" w:rsidRPr="008605C2" w:rsidRDefault="008605C2" w:rsidP="008605C2">
      <w:pPr>
        <w:spacing w:before="120"/>
        <w:ind w:firstLine="567"/>
        <w:jc w:val="both"/>
        <w:rPr>
          <w:b/>
          <w:bCs/>
          <w:i/>
          <w:iCs/>
        </w:rPr>
      </w:pPr>
      <w:r w:rsidRPr="008605C2">
        <w:rPr>
          <w:b/>
          <w:bCs/>
          <w:i/>
          <w:iCs/>
        </w:rPr>
        <w:t>c) Dự án thuộc trường hợp phải tổ chức đấu thầu khi có từ 02 nhà đầu tư trở lên quan tâm cùng đăng ký thực hiện, gồm: dự án thuộc lĩnh vực giáo dục, y tế, văn hóa, thể thao, môi trường theo quy định của pháp luật về khuyến khích xã hội hóa.</w:t>
      </w:r>
    </w:p>
    <w:p w14:paraId="096A5886" w14:textId="6AF80A2A" w:rsidR="008605C2" w:rsidRPr="008605C2" w:rsidRDefault="008605C2" w:rsidP="008605C2">
      <w:pPr>
        <w:spacing w:before="120"/>
        <w:ind w:firstLine="567"/>
        <w:jc w:val="both"/>
        <w:rPr>
          <w:b/>
          <w:bCs/>
          <w:i/>
          <w:iCs/>
        </w:rPr>
      </w:pPr>
      <w:r w:rsidRPr="008605C2">
        <w:rPr>
          <w:b/>
          <w:bCs/>
          <w:i/>
          <w:iCs/>
        </w:rPr>
        <w:t>2. Dự án không có nhu cầu sử dụng đất thuộc trường hợp phải tổ chức đấu thầu theo quy định của pháp luật quản lý ngành, lĩnh vực phải đáp ứng điều kiện không thuộc diện đấu giá tài sản công theo quy định của pháp luật về quản lý, sử dụng tài sản công.</w:t>
      </w:r>
      <w:r w:rsidR="006260D8">
        <w:rPr>
          <w:b/>
          <w:bCs/>
          <w:i/>
          <w:iCs/>
        </w:rPr>
        <w:t>”</w:t>
      </w:r>
    </w:p>
    <w:p w14:paraId="49E56E51" w14:textId="709A14E2" w:rsidR="00F83BE9" w:rsidRPr="009A48DE" w:rsidRDefault="006260D8" w:rsidP="00F83BE9">
      <w:pPr>
        <w:spacing w:before="120"/>
        <w:ind w:firstLine="567"/>
        <w:jc w:val="both"/>
        <w:rPr>
          <w:bCs/>
          <w:color w:val="EE0000"/>
        </w:rPr>
      </w:pPr>
      <w:r w:rsidRPr="009A48DE">
        <w:rPr>
          <w:bCs/>
          <w:color w:val="EE0000"/>
        </w:rPr>
        <w:t>6. Bổ sung khoản 7 vào sau khoản 6 Điều 5 như sau:</w:t>
      </w:r>
    </w:p>
    <w:p w14:paraId="2174993C" w14:textId="11024E38" w:rsidR="00F40684" w:rsidRDefault="006260D8" w:rsidP="008039F6">
      <w:pPr>
        <w:spacing w:before="120"/>
        <w:ind w:firstLine="567"/>
        <w:jc w:val="both"/>
        <w:rPr>
          <w:b/>
          <w:bCs/>
          <w:i/>
          <w:iCs/>
        </w:rPr>
      </w:pPr>
      <w:r>
        <w:rPr>
          <w:b/>
          <w:bCs/>
          <w:i/>
          <w:iCs/>
        </w:rPr>
        <w:t>“</w:t>
      </w:r>
      <w:r w:rsidR="00F83BE9" w:rsidRPr="00EE372B">
        <w:rPr>
          <w:b/>
          <w:bCs/>
          <w:i/>
          <w:iCs/>
        </w:rPr>
        <w:t>7. Đối với dự án áp dụng hình thức chỉ định nhà đầu tư theo quy định tại khoản 2a Điều 39</w:t>
      </w:r>
      <w:r w:rsidR="0001298A" w:rsidRPr="00EE372B">
        <w:rPr>
          <w:b/>
          <w:bCs/>
          <w:i/>
          <w:iCs/>
        </w:rPr>
        <w:t xml:space="preserve"> của Luật Đấu thầu, nhà đầu tư không phải đáp ứng quy định về bảo đảm cạnh tranh quy định tại điểm a  khoản 1 và khoản 3 Điều này.</w:t>
      </w:r>
      <w:r>
        <w:rPr>
          <w:b/>
          <w:bCs/>
          <w:i/>
          <w:iCs/>
        </w:rPr>
        <w:t>”</w:t>
      </w:r>
    </w:p>
    <w:p w14:paraId="2D1EB141" w14:textId="569327F3" w:rsidR="006260D8" w:rsidRPr="009A48DE" w:rsidRDefault="006260D8" w:rsidP="00EE372B">
      <w:pPr>
        <w:spacing w:before="120"/>
        <w:ind w:firstLine="567"/>
        <w:jc w:val="both"/>
        <w:rPr>
          <w:bCs/>
          <w:color w:val="EE0000"/>
        </w:rPr>
      </w:pPr>
      <w:r w:rsidRPr="009A48DE">
        <w:rPr>
          <w:bCs/>
          <w:color w:val="EE0000"/>
        </w:rPr>
        <w:t>7. Bổ sung điểm c</w:t>
      </w:r>
      <w:r w:rsidR="00634F11" w:rsidRPr="009A48DE">
        <w:rPr>
          <w:bCs/>
          <w:color w:val="EE0000"/>
          <w:lang w:val="vi-VN"/>
        </w:rPr>
        <w:t xml:space="preserve"> và điểm </w:t>
      </w:r>
      <w:r w:rsidRPr="009A48DE">
        <w:rPr>
          <w:bCs/>
          <w:color w:val="EE0000"/>
        </w:rPr>
        <w:t>d vào sau điểm b</w:t>
      </w:r>
      <w:r w:rsidR="008B2B4D" w:rsidRPr="009A48DE">
        <w:rPr>
          <w:bCs/>
          <w:color w:val="EE0000"/>
        </w:rPr>
        <w:t xml:space="preserve"> khoản 1</w:t>
      </w:r>
      <w:r w:rsidRPr="009A48DE">
        <w:rPr>
          <w:bCs/>
          <w:color w:val="EE0000"/>
        </w:rPr>
        <w:t xml:space="preserve"> Điều 6 như sau:</w:t>
      </w:r>
    </w:p>
    <w:p w14:paraId="0CBB5039" w14:textId="02CB1EEB" w:rsidR="00EE372B" w:rsidRPr="00634F11" w:rsidRDefault="006260D8" w:rsidP="00EE372B">
      <w:pPr>
        <w:spacing w:before="120"/>
        <w:ind w:firstLine="567"/>
        <w:jc w:val="both"/>
        <w:rPr>
          <w:b/>
          <w:i/>
          <w:iCs/>
          <w:lang w:val="vi-VN"/>
        </w:rPr>
      </w:pPr>
      <w:r>
        <w:rPr>
          <w:b/>
        </w:rPr>
        <w:lastRenderedPageBreak/>
        <w:t>“</w:t>
      </w:r>
      <w:r w:rsidR="00EE372B">
        <w:t xml:space="preserve">c) </w:t>
      </w:r>
      <w:r w:rsidR="007E772F" w:rsidRPr="006E7E46">
        <w:rPr>
          <w:b/>
          <w:i/>
          <w:iCs/>
        </w:rPr>
        <w:t>Nhà đầu tư nước ngoài tham gia lựa chọn nhà đầu tư quốc tế có cam kết chuyển giao công nghệ cho nhà đầu tư trong nước</w:t>
      </w:r>
      <w:r w:rsidR="007E772F">
        <w:rPr>
          <w:b/>
          <w:i/>
          <w:iCs/>
        </w:rPr>
        <w:t xml:space="preserve"> được hưởng mức ưu đãi 2% khi đánh giá hồ sơ dự thầu</w:t>
      </w:r>
      <w:r w:rsidR="00634F11">
        <w:rPr>
          <w:b/>
          <w:i/>
          <w:iCs/>
          <w:lang w:val="vi-VN"/>
        </w:rPr>
        <w:t>;</w:t>
      </w:r>
    </w:p>
    <w:p w14:paraId="4378FA52" w14:textId="456DD57E" w:rsidR="00537881" w:rsidRPr="00634F11" w:rsidRDefault="000137E0" w:rsidP="00EE372B">
      <w:pPr>
        <w:spacing w:before="120"/>
        <w:ind w:firstLine="567"/>
        <w:jc w:val="both"/>
        <w:rPr>
          <w:lang w:val="vi-VN"/>
        </w:rPr>
      </w:pPr>
      <w:r w:rsidRPr="000137E0">
        <w:rPr>
          <w:b/>
          <w:i/>
          <w:iCs/>
          <w:lang w:val="nl-NL"/>
        </w:rPr>
        <w:t xml:space="preserve">d)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doanh nghiệp thành lập mới từ dự án đầu tư sản xuất sản phẩm công nghệ cao </w:t>
      </w:r>
      <w:r w:rsidR="00537881">
        <w:rPr>
          <w:b/>
          <w:i/>
          <w:iCs/>
        </w:rPr>
        <w:t>được hưởng mức ưu đãi 2% khi đánh giá hồ sơ dự thầu</w:t>
      </w:r>
      <w:r w:rsidR="00537881">
        <w:t>.</w:t>
      </w:r>
      <w:r w:rsidR="006260D8">
        <w:t>”</w:t>
      </w:r>
      <w:r w:rsidR="00634F11">
        <w:rPr>
          <w:lang w:val="vi-VN"/>
        </w:rPr>
        <w:t>.</w:t>
      </w:r>
    </w:p>
    <w:p w14:paraId="6F2809FC" w14:textId="250C9815" w:rsidR="007E772F" w:rsidRPr="009A48DE" w:rsidRDefault="00634F11" w:rsidP="007E772F">
      <w:pPr>
        <w:spacing w:before="120"/>
        <w:ind w:firstLine="567"/>
        <w:jc w:val="both"/>
        <w:rPr>
          <w:bCs/>
          <w:color w:val="EE0000"/>
        </w:rPr>
      </w:pPr>
      <w:r w:rsidRPr="009A48DE">
        <w:rPr>
          <w:bCs/>
          <w:color w:val="EE0000"/>
          <w:lang w:val="vi-VN"/>
        </w:rPr>
        <w:t>8</w:t>
      </w:r>
      <w:r w:rsidR="008B2B4D" w:rsidRPr="009A48DE">
        <w:rPr>
          <w:bCs/>
          <w:color w:val="EE0000"/>
        </w:rPr>
        <w:t>. Sửa đổi</w:t>
      </w:r>
      <w:r w:rsidRPr="009A48DE">
        <w:rPr>
          <w:bCs/>
          <w:color w:val="EE0000"/>
          <w:lang w:val="vi-VN"/>
        </w:rPr>
        <w:t>, bổ sung</w:t>
      </w:r>
      <w:r w:rsidR="008B2B4D" w:rsidRPr="009A48DE">
        <w:rPr>
          <w:bCs/>
          <w:color w:val="EE0000"/>
        </w:rPr>
        <w:t xml:space="preserve"> khoản 1 Điều 8 như sau:</w:t>
      </w:r>
    </w:p>
    <w:p w14:paraId="6E1409B9" w14:textId="48213D7A" w:rsidR="007E772F" w:rsidRPr="004C6E34" w:rsidRDefault="007E772F" w:rsidP="007E772F">
      <w:pPr>
        <w:spacing w:before="120"/>
        <w:ind w:firstLine="567"/>
        <w:jc w:val="both"/>
      </w:pPr>
      <w:r w:rsidRPr="004C6E34">
        <w:t xml:space="preserve">1. Trường hợp có kiến nghị về kết quả lựa chọn nhà đầu tư do người có thẩm quyền giải quyết, nhà đầu tư có trách nhiệm nộp kinh phí giải quyết kiến nghị cho bộ phận thường trực giúp việc của Hội đồng tư vấn giải quyết kiến nghị (sau đây gọi là Hội đồng tư vấn) </w:t>
      </w:r>
      <w:r w:rsidR="00203947" w:rsidRPr="00203947">
        <w:rPr>
          <w:b/>
          <w:bCs/>
          <w:i/>
          <w:iCs/>
        </w:rPr>
        <w:t>đồng thời với đơn kiến nghị.</w:t>
      </w:r>
      <w:r w:rsidR="00203947">
        <w:t xml:space="preserve"> </w:t>
      </w:r>
    </w:p>
    <w:p w14:paraId="5B604965" w14:textId="16593AC0" w:rsidR="008B2B4D" w:rsidRPr="009A48DE" w:rsidRDefault="00634F11" w:rsidP="008B2B4D">
      <w:pPr>
        <w:spacing w:before="120"/>
        <w:ind w:firstLine="567"/>
        <w:rPr>
          <w:b/>
          <w:color w:val="EE0000"/>
        </w:rPr>
      </w:pPr>
      <w:bookmarkStart w:id="17" w:name="dieu_9"/>
      <w:r w:rsidRPr="009A48DE">
        <w:rPr>
          <w:color w:val="EE0000"/>
          <w:lang w:val="vi-VN"/>
        </w:rPr>
        <w:t>9</w:t>
      </w:r>
      <w:r w:rsidR="008B2B4D" w:rsidRPr="009A48DE">
        <w:rPr>
          <w:color w:val="EE0000"/>
        </w:rPr>
        <w:t xml:space="preserve">. Bãi bỏ Điều 9 </w:t>
      </w:r>
      <w:bookmarkStart w:id="18" w:name="dieu_10"/>
      <w:bookmarkEnd w:id="17"/>
    </w:p>
    <w:p w14:paraId="44D975C9" w14:textId="17B36CFF" w:rsidR="008B2B4D" w:rsidRPr="009A48DE" w:rsidRDefault="008B2B4D" w:rsidP="008B2B4D">
      <w:pPr>
        <w:spacing w:before="120"/>
        <w:ind w:firstLine="567"/>
        <w:rPr>
          <w:bCs/>
          <w:color w:val="EE0000"/>
        </w:rPr>
      </w:pPr>
      <w:r w:rsidRPr="009A48DE">
        <w:rPr>
          <w:bCs/>
          <w:color w:val="EE0000"/>
        </w:rPr>
        <w:t>1</w:t>
      </w:r>
      <w:r w:rsidR="00634F11" w:rsidRPr="009A48DE">
        <w:rPr>
          <w:bCs/>
          <w:color w:val="EE0000"/>
          <w:lang w:val="vi-VN"/>
        </w:rPr>
        <w:t>0</w:t>
      </w:r>
      <w:r w:rsidRPr="009A48DE">
        <w:rPr>
          <w:bCs/>
          <w:color w:val="EE0000"/>
        </w:rPr>
        <w:t xml:space="preserve">. Sửa đổi, bổ sung Điều 10 như sau: </w:t>
      </w:r>
    </w:p>
    <w:p w14:paraId="339C6CC7" w14:textId="74E1E739" w:rsidR="0015465B" w:rsidRPr="004C6E34" w:rsidRDefault="008B2B4D" w:rsidP="00634F11">
      <w:pPr>
        <w:spacing w:before="120"/>
        <w:ind w:firstLine="567"/>
        <w:jc w:val="both"/>
        <w:rPr>
          <w:b/>
        </w:rPr>
      </w:pPr>
      <w:r>
        <w:rPr>
          <w:b/>
        </w:rPr>
        <w:t xml:space="preserve">“ </w:t>
      </w:r>
      <w:r w:rsidR="0015465B" w:rsidRPr="004C6E34">
        <w:rPr>
          <w:b/>
        </w:rPr>
        <w:t xml:space="preserve">Điều 10. Công bố dự án đầu tư </w:t>
      </w:r>
      <w:r w:rsidR="00016AE8" w:rsidRPr="00B601E5">
        <w:rPr>
          <w:b/>
          <w:color w:val="EE0000"/>
        </w:rPr>
        <w:t xml:space="preserve">kinh doanh </w:t>
      </w:r>
      <w:r w:rsidR="0015465B" w:rsidRPr="004C6E34">
        <w:rPr>
          <w:b/>
        </w:rPr>
        <w:t>đối với dự án thuộc diện chấp thuận chủ trương đầu tư</w:t>
      </w:r>
      <w:bookmarkEnd w:id="18"/>
    </w:p>
    <w:p w14:paraId="1305ED9B" w14:textId="768C793A" w:rsidR="0015465B" w:rsidRPr="004C6E34" w:rsidRDefault="0015465B" w:rsidP="00016AE8">
      <w:pPr>
        <w:spacing w:before="120"/>
        <w:ind w:firstLine="720"/>
        <w:jc w:val="both"/>
      </w:pPr>
      <w:r w:rsidRPr="00B601E5">
        <w:rPr>
          <w:b/>
          <w:bCs/>
          <w:i/>
          <w:iCs/>
        </w:rPr>
        <w:t xml:space="preserve">1. </w:t>
      </w:r>
      <w:r w:rsidR="00B601E5" w:rsidRPr="00B601E5">
        <w:rPr>
          <w:b/>
          <w:bCs/>
          <w:i/>
          <w:iCs/>
        </w:rPr>
        <w:t>Đối với dự án đầu tư có sử dụng đất,</w:t>
      </w:r>
      <w:r w:rsidR="00B601E5">
        <w:t xml:space="preserve"> c</w:t>
      </w:r>
      <w:r w:rsidRPr="004C6E34">
        <w:t>ăn cứ danh mục các khu đất thực hiện đấu thầu dự án đầu tư có sử dụng đất được Hội đồng nhân dân cấp tỉnh quyết định, cơ quan nhà nước có thẩm quyền theo quy định của pháp luật về đầu tư hoặc nhà đầu tư lập hồ sơ đề nghị chấp thuận chủ trương đầu tư làm cơ sở thực hiện thủ tục chấp thuận chủ trương đầu tư.</w:t>
      </w:r>
    </w:p>
    <w:p w14:paraId="65790895" w14:textId="5FD9A5AD" w:rsidR="0015465B" w:rsidRPr="004C6E34" w:rsidRDefault="0015465B" w:rsidP="00B601E5">
      <w:pPr>
        <w:spacing w:before="120"/>
        <w:ind w:firstLine="720"/>
        <w:jc w:val="both"/>
      </w:pPr>
      <w:bookmarkStart w:id="19" w:name="khoan_2_10"/>
      <w:r w:rsidRPr="004C6E34">
        <w:t xml:space="preserve">2. Cơ quan có thẩm quyền </w:t>
      </w:r>
      <w:r w:rsidR="00203947">
        <w:t>giao</w:t>
      </w:r>
      <w:r w:rsidRPr="004C6E34">
        <w:t xml:space="preserve"> cơ quan, đơn vị trực thuộc, cơ quan chuyên môn </w:t>
      </w:r>
      <w:r w:rsidR="000F6B55" w:rsidRPr="00745610">
        <w:rPr>
          <w:b/>
          <w:bCs/>
          <w:i/>
          <w:iCs/>
        </w:rPr>
        <w:t>môn hoặc Ủy ban nhân dân cấp xã</w:t>
      </w:r>
      <w:r w:rsidR="000F6B55" w:rsidRPr="004C6E34">
        <w:t xml:space="preserve"> </w:t>
      </w:r>
      <w:r w:rsidRPr="004C6E34">
        <w:t>để đăng tải quyết định chấp thuận chủ trương đầu tư trên Hệ thống mạng đấu thầu quốc gia theo quy định tại</w:t>
      </w:r>
      <w:bookmarkEnd w:id="19"/>
      <w:r w:rsidRPr="004C6E34">
        <w:t xml:space="preserve"> </w:t>
      </w:r>
      <w:bookmarkStart w:id="20" w:name="dc_30"/>
      <w:r w:rsidRPr="004C6E34">
        <w:t>điểm a khoản 2 Điều 47 của Luật Đấu thầu</w:t>
      </w:r>
      <w:bookmarkEnd w:id="20"/>
      <w:r w:rsidRPr="004C6E34">
        <w:t xml:space="preserve"> </w:t>
      </w:r>
      <w:bookmarkStart w:id="21" w:name="khoan_2_10_name"/>
      <w:r w:rsidRPr="004C6E34">
        <w:t>trong thời hạn chậm nhất là 05 ngày làm việc kể từ ngày quyết định chấp thuận chủ trương đầu tư dự án.</w:t>
      </w:r>
      <w:bookmarkEnd w:id="21"/>
      <w:r w:rsidR="008B2B4D">
        <w:t>”</w:t>
      </w:r>
    </w:p>
    <w:p w14:paraId="0EF6AC6F" w14:textId="2286630A" w:rsidR="00EA5B4C" w:rsidRPr="009A48DE" w:rsidRDefault="00EA5B4C" w:rsidP="00EA5B4C">
      <w:pPr>
        <w:spacing w:before="120"/>
        <w:ind w:firstLine="567"/>
        <w:rPr>
          <w:bCs/>
          <w:color w:val="EE0000"/>
        </w:rPr>
      </w:pPr>
      <w:bookmarkStart w:id="22" w:name="dieu_11"/>
      <w:r w:rsidRPr="009A48DE">
        <w:rPr>
          <w:bCs/>
          <w:color w:val="EE0000"/>
        </w:rPr>
        <w:t>1</w:t>
      </w:r>
      <w:r w:rsidR="00634F11" w:rsidRPr="009A48DE">
        <w:rPr>
          <w:bCs/>
          <w:color w:val="EE0000"/>
          <w:lang w:val="vi-VN"/>
        </w:rPr>
        <w:t>1</w:t>
      </w:r>
      <w:r w:rsidRPr="009A48DE">
        <w:rPr>
          <w:bCs/>
          <w:color w:val="EE0000"/>
        </w:rPr>
        <w:t>. Sửa đổi</w:t>
      </w:r>
      <w:r w:rsidR="00634F11" w:rsidRPr="009A48DE">
        <w:rPr>
          <w:bCs/>
          <w:color w:val="EE0000"/>
          <w:lang w:val="vi-VN"/>
        </w:rPr>
        <w:t>, bổ sung</w:t>
      </w:r>
      <w:r w:rsidR="00757CC7">
        <w:rPr>
          <w:bCs/>
          <w:color w:val="EE0000"/>
        </w:rPr>
        <w:t xml:space="preserve"> một số khoản của</w:t>
      </w:r>
      <w:r w:rsidRPr="009A48DE">
        <w:rPr>
          <w:bCs/>
          <w:color w:val="EE0000"/>
        </w:rPr>
        <w:t xml:space="preserve"> Điều 11 như sau:</w:t>
      </w:r>
    </w:p>
    <w:p w14:paraId="000EF7AB" w14:textId="3DE7A6B7" w:rsidR="00EA5B4C" w:rsidRPr="00EA5B4C" w:rsidRDefault="00EA5B4C" w:rsidP="00EA5B4C">
      <w:pPr>
        <w:spacing w:before="120"/>
        <w:ind w:firstLine="567"/>
        <w:rPr>
          <w:bCs/>
        </w:rPr>
      </w:pPr>
      <w:r>
        <w:rPr>
          <w:bCs/>
        </w:rPr>
        <w:t xml:space="preserve">a) Sửa đổi tên </w:t>
      </w:r>
      <w:r w:rsidR="00634F11">
        <w:rPr>
          <w:bCs/>
          <w:lang w:val="vi-VN"/>
        </w:rPr>
        <w:t>Điều</w:t>
      </w:r>
      <w:r>
        <w:rPr>
          <w:bCs/>
        </w:rPr>
        <w:t xml:space="preserve"> 11 như sau:</w:t>
      </w:r>
    </w:p>
    <w:p w14:paraId="36F9ED3C" w14:textId="77777777" w:rsidR="00EA5B4C" w:rsidRDefault="00EA5B4C" w:rsidP="00634F11">
      <w:pPr>
        <w:spacing w:before="120"/>
        <w:ind w:firstLine="567"/>
        <w:jc w:val="both"/>
        <w:rPr>
          <w:b/>
        </w:rPr>
      </w:pPr>
      <w:r w:rsidRPr="009A48DE">
        <w:rPr>
          <w:b/>
        </w:rPr>
        <w:t>“</w:t>
      </w:r>
      <w:r w:rsidR="0015465B" w:rsidRPr="009A48DE">
        <w:rPr>
          <w:b/>
        </w:rPr>
        <w:t xml:space="preserve">Điều 11. Công bố dự án đầu tư </w:t>
      </w:r>
      <w:r w:rsidR="00B601E5" w:rsidRPr="009A48DE">
        <w:rPr>
          <w:b/>
          <w:color w:val="EE0000"/>
        </w:rPr>
        <w:t>kinh doanh</w:t>
      </w:r>
      <w:r w:rsidR="0015465B" w:rsidRPr="009A48DE">
        <w:rPr>
          <w:b/>
          <w:color w:val="EE0000"/>
        </w:rPr>
        <w:t xml:space="preserve"> </w:t>
      </w:r>
      <w:r w:rsidR="0015465B" w:rsidRPr="009A48DE">
        <w:rPr>
          <w:b/>
        </w:rPr>
        <w:t>đối với dự án không thuộc diện chấp thuận chủ trương đầu tư</w:t>
      </w:r>
      <w:bookmarkEnd w:id="22"/>
      <w:r w:rsidRPr="009A48DE">
        <w:rPr>
          <w:b/>
        </w:rPr>
        <w:t>”</w:t>
      </w:r>
    </w:p>
    <w:p w14:paraId="32105367" w14:textId="6BF9FB99" w:rsidR="00947ADD" w:rsidRDefault="00EA5B4C" w:rsidP="00947ADD">
      <w:pPr>
        <w:spacing w:before="120"/>
        <w:ind w:firstLine="567"/>
        <w:rPr>
          <w:b/>
        </w:rPr>
      </w:pPr>
      <w:r>
        <w:t>b) Sửa đổi khoản 1 Điều 11</w:t>
      </w:r>
      <w:r w:rsidR="00A20153">
        <w:t xml:space="preserve"> như sau</w:t>
      </w:r>
      <w:r>
        <w:t>:</w:t>
      </w:r>
    </w:p>
    <w:p w14:paraId="7FDCF5AA" w14:textId="77777777" w:rsidR="00947ADD" w:rsidRDefault="00EA5B4C" w:rsidP="00947ADD">
      <w:pPr>
        <w:spacing w:before="120"/>
        <w:ind w:firstLine="567"/>
        <w:rPr>
          <w:b/>
        </w:rPr>
      </w:pPr>
      <w:r>
        <w:t>“</w:t>
      </w:r>
      <w:r w:rsidR="0015465B" w:rsidRPr="004C6E34">
        <w:t>1. Đối với dự án do cơ quan có thẩm quyền tổ chức thực hiện:</w:t>
      </w:r>
    </w:p>
    <w:p w14:paraId="31A9EA78" w14:textId="6D8E1C34" w:rsidR="0015465B" w:rsidRPr="00947ADD" w:rsidRDefault="0015465B" w:rsidP="00634F11">
      <w:pPr>
        <w:spacing w:before="120"/>
        <w:ind w:firstLine="567"/>
        <w:jc w:val="both"/>
        <w:rPr>
          <w:b/>
        </w:rPr>
      </w:pPr>
      <w:r w:rsidRPr="004C6E34">
        <w:lastRenderedPageBreak/>
        <w:t xml:space="preserve">a) </w:t>
      </w:r>
      <w:r w:rsidR="00B601E5" w:rsidRPr="00B601E5">
        <w:rPr>
          <w:b/>
          <w:bCs/>
          <w:i/>
          <w:iCs/>
        </w:rPr>
        <w:t>Đối với dự án đầu tư có sử dụng đất,</w:t>
      </w:r>
      <w:r w:rsidR="00B601E5">
        <w:t xml:space="preserve"> c</w:t>
      </w:r>
      <w:r w:rsidRPr="004C6E34">
        <w:t xml:space="preserve">ăn cứ danh mục các khu đất thực hiện đấu thầu dự án đầu tư có sử dụng đất được Hội đồng nhân dân cấp tỉnh quyết định, người có thẩm quyền giao cơ quan, đơn vị thuộc bộ, cơ quan ngang bộ; cơ quan chuyên môn, cơ quan trực thuộc Ủy ban nhân dân cấp tỉnh, Ban Quản lý khu kinh tế, cơ quan khác theo quy định của pháp luật quản lý ngành, lĩnh vực; </w:t>
      </w:r>
      <w:r w:rsidRPr="00072F80">
        <w:rPr>
          <w:b/>
          <w:bCs/>
          <w:i/>
          <w:iCs/>
        </w:rPr>
        <w:t xml:space="preserve">Ủy ban nhân dân cấp </w:t>
      </w:r>
      <w:r w:rsidR="00745610" w:rsidRPr="00072F80">
        <w:rPr>
          <w:b/>
          <w:bCs/>
          <w:i/>
          <w:iCs/>
        </w:rPr>
        <w:t>xã</w:t>
      </w:r>
      <w:r w:rsidRPr="004C6E34">
        <w:t xml:space="preserve"> tổ chức lập hồ sơ đề xuất dự án gồm nội dung quy định tại các </w:t>
      </w:r>
      <w:bookmarkStart w:id="23" w:name="dc_31"/>
      <w:r w:rsidRPr="004C6E34">
        <w:t>điểm b, c, d, đ và e khoản 2 Điều 47 của Luật Đấu thầu</w:t>
      </w:r>
      <w:bookmarkEnd w:id="23"/>
      <w:r w:rsidRPr="004C6E34">
        <w:t xml:space="preserve"> bảo đảm đáp ứng quy định tại </w:t>
      </w:r>
      <w:bookmarkStart w:id="24" w:name="tc_5"/>
      <w:r w:rsidRPr="004C6E34">
        <w:t>Điều 4 của Nghị định này</w:t>
      </w:r>
      <w:bookmarkEnd w:id="24"/>
      <w:r w:rsidRPr="004C6E34">
        <w:t>;</w:t>
      </w:r>
    </w:p>
    <w:p w14:paraId="3C919C93" w14:textId="3B463925" w:rsidR="00072F80" w:rsidRPr="004C6E34" w:rsidRDefault="00072F80" w:rsidP="00B601E5">
      <w:pPr>
        <w:spacing w:before="120"/>
        <w:ind w:firstLine="720"/>
        <w:jc w:val="both"/>
      </w:pPr>
      <w:r>
        <w:t>b) Đối với dự án đầu tư kinh doanh quy định tại Điều 5 của Nghị định này, n</w:t>
      </w:r>
      <w:r w:rsidRPr="00402756">
        <w:t xml:space="preserve">gười có thẩm quyền giao cơ quan, đơn vị thuộc bộ, cơ quan ngang bộ; cơ quan chuyên môn, cơ quan trực thuộc Ủy ban nhân dân cấp tỉnh, Ban Quản lý khu kinh tế, cơ quan khác theo quy định của pháp luật quản lý ngành, lĩnh vực; </w:t>
      </w:r>
      <w:r w:rsidRPr="00072F80">
        <w:rPr>
          <w:b/>
          <w:bCs/>
          <w:i/>
          <w:iCs/>
        </w:rPr>
        <w:t>Ủy ban nhân dân cấp xã</w:t>
      </w:r>
      <w:r w:rsidRPr="00402756">
        <w:t xml:space="preserve">, tổ chức lập hồ sơ đề xuất dự án gồm nội dung quy định tại các điểm b, c, d, d và e khoản 2 Điều 47 của Luật Đấu thầu bảo đảm đáp ứng quy định tại Điều </w:t>
      </w:r>
      <w:r>
        <w:t>5</w:t>
      </w:r>
      <w:r w:rsidRPr="00402756">
        <w:t xml:space="preserve"> của Nghị định này;</w:t>
      </w:r>
    </w:p>
    <w:p w14:paraId="5E94C885" w14:textId="134CE13B" w:rsidR="0015465B" w:rsidRPr="004C6E34" w:rsidRDefault="00072F80" w:rsidP="00B601E5">
      <w:pPr>
        <w:spacing w:before="120"/>
        <w:ind w:firstLine="720"/>
        <w:jc w:val="both"/>
      </w:pPr>
      <w:r>
        <w:t>c</w:t>
      </w:r>
      <w:r w:rsidR="0015465B" w:rsidRPr="004C6E34">
        <w:t xml:space="preserve">) Cơ quan, đơn vị được giao nhiệm vụ quy định tại điểm a khoản này trình người có thẩm quyền phê duyệt thông tin dự án. Văn bản phê duyệt thông tin dự án đầu tư có sử dụng đất gồm nội dung quy định tại các </w:t>
      </w:r>
      <w:bookmarkStart w:id="25" w:name="dc_32"/>
      <w:r w:rsidR="0015465B" w:rsidRPr="004C6E34">
        <w:t>điểm b, c, d, đ và e khoản 2 Điều 47 của Luật Đấu thầu</w:t>
      </w:r>
      <w:bookmarkEnd w:id="25"/>
      <w:r w:rsidR="0015465B" w:rsidRPr="004C6E34">
        <w:t>;</w:t>
      </w:r>
    </w:p>
    <w:p w14:paraId="0CDD88BC" w14:textId="4418A511" w:rsidR="0015465B" w:rsidRPr="004C6E34" w:rsidRDefault="00072F80" w:rsidP="00B601E5">
      <w:pPr>
        <w:spacing w:before="120"/>
        <w:ind w:firstLine="720"/>
        <w:jc w:val="both"/>
      </w:pPr>
      <w:r>
        <w:t>d</w:t>
      </w:r>
      <w:r w:rsidR="0015465B" w:rsidRPr="004C6E34">
        <w:t xml:space="preserve">) </w:t>
      </w:r>
      <w:r w:rsidR="00745610" w:rsidRPr="00745610">
        <w:rPr>
          <w:b/>
          <w:bCs/>
          <w:i/>
          <w:iCs/>
        </w:rPr>
        <w:t>Cơ quan có thẩm quyền giao cơ quan, đơn vị trực thuộc, cơ quan chuyên môn hoặc Ủy ban nhân dân cấp xã</w:t>
      </w:r>
      <w:r w:rsidR="00745610" w:rsidRPr="004C6E34">
        <w:t xml:space="preserve"> </w:t>
      </w:r>
      <w:r w:rsidR="0015465B" w:rsidRPr="004C6E34">
        <w:t xml:space="preserve">để đăng tải thông tin dự án đầu tư </w:t>
      </w:r>
      <w:r w:rsidR="00745610" w:rsidRPr="00745610">
        <w:rPr>
          <w:b/>
          <w:bCs/>
          <w:i/>
          <w:iCs/>
        </w:rPr>
        <w:t>kinh doanh</w:t>
      </w:r>
      <w:r w:rsidR="0015465B" w:rsidRPr="004C6E34">
        <w:t xml:space="preserve"> trên Hệ thống mạng đấu thầu quốc gia trong thời hạn chậm nhất là 05 ngày làm việc kể từ ngày phê duyệt thông tin dự án.</w:t>
      </w:r>
      <w:r w:rsidR="00EA5B4C">
        <w:t>”</w:t>
      </w:r>
    </w:p>
    <w:p w14:paraId="3653FCCE" w14:textId="4F951FDC" w:rsidR="00B601E5" w:rsidRPr="00947ADD" w:rsidRDefault="00634F11" w:rsidP="00B601E5">
      <w:pPr>
        <w:spacing w:before="120"/>
        <w:ind w:firstLine="720"/>
        <w:jc w:val="both"/>
        <w:rPr>
          <w:bCs/>
        </w:rPr>
      </w:pPr>
      <w:r>
        <w:rPr>
          <w:bCs/>
          <w:lang w:val="vi-VN"/>
        </w:rPr>
        <w:t>c)</w:t>
      </w:r>
      <w:r w:rsidR="00947ADD" w:rsidRPr="00947ADD">
        <w:rPr>
          <w:bCs/>
        </w:rPr>
        <w:t xml:space="preserve"> Sửa đổi</w:t>
      </w:r>
      <w:r w:rsidR="00FF3869">
        <w:rPr>
          <w:bCs/>
          <w:lang w:val="vi-VN"/>
        </w:rPr>
        <w:t>, bổ sung</w:t>
      </w:r>
      <w:r w:rsidR="00947ADD" w:rsidRPr="00947ADD">
        <w:rPr>
          <w:bCs/>
        </w:rPr>
        <w:t xml:space="preserve"> khoản 5 </w:t>
      </w:r>
      <w:r w:rsidR="00A20153">
        <w:rPr>
          <w:bCs/>
        </w:rPr>
        <w:t>như sau</w:t>
      </w:r>
      <w:r w:rsidR="00947ADD" w:rsidRPr="00947ADD">
        <w:rPr>
          <w:bCs/>
        </w:rPr>
        <w:t>:</w:t>
      </w:r>
    </w:p>
    <w:p w14:paraId="70A97A2A" w14:textId="3995F929" w:rsidR="00B601E5" w:rsidRPr="004C6E34" w:rsidRDefault="00947ADD" w:rsidP="00B601E5">
      <w:pPr>
        <w:spacing w:before="120"/>
        <w:ind w:firstLine="720"/>
        <w:jc w:val="both"/>
      </w:pPr>
      <w:bookmarkStart w:id="26" w:name="khoan_5_12"/>
      <w:r>
        <w:t>“</w:t>
      </w:r>
      <w:r w:rsidR="00B601E5" w:rsidRPr="004C6E34">
        <w:t xml:space="preserve">5. </w:t>
      </w:r>
      <w:r w:rsidR="00745610" w:rsidRPr="00745610">
        <w:rPr>
          <w:b/>
          <w:bCs/>
          <w:i/>
          <w:iCs/>
        </w:rPr>
        <w:t>Cơ quan có thẩm quyền giao cơ quan, đơn vị trực thuộc, cơ quan chuyên môn hoặc Ủy ban nhân dân cấp xã</w:t>
      </w:r>
      <w:r w:rsidR="00745610" w:rsidRPr="004C6E34">
        <w:t xml:space="preserve"> </w:t>
      </w:r>
      <w:r w:rsidR="00B601E5" w:rsidRPr="004C6E34">
        <w:t>đăng tải bảng theo dõi tiến độ thực hiện các hoạt động lựa chọn nhà đầu tư được phê duyệt trên Hệ thống mạng đấu thầu quốc gia trong thời hạn chậm nhất là 05 ngày làm việc kể từ ngày văn bản phê duyệt được ban hành.</w:t>
      </w:r>
      <w:bookmarkEnd w:id="26"/>
      <w:r>
        <w:t>”</w:t>
      </w:r>
    </w:p>
    <w:p w14:paraId="14B7B3BA" w14:textId="3CF1DCB9" w:rsidR="00DC2D8D" w:rsidRPr="009A48DE" w:rsidRDefault="00A20153" w:rsidP="00DC2D8D">
      <w:pPr>
        <w:spacing w:before="120"/>
        <w:ind w:firstLine="567"/>
        <w:jc w:val="both"/>
        <w:rPr>
          <w:bCs/>
          <w:color w:val="EE0000"/>
        </w:rPr>
      </w:pPr>
      <w:bookmarkStart w:id="27" w:name="_Hlk200715033"/>
      <w:r w:rsidRPr="009A48DE">
        <w:rPr>
          <w:bCs/>
          <w:color w:val="EE0000"/>
        </w:rPr>
        <w:t>1</w:t>
      </w:r>
      <w:r w:rsidR="00410D09">
        <w:rPr>
          <w:bCs/>
          <w:color w:val="EE0000"/>
        </w:rPr>
        <w:t>2</w:t>
      </w:r>
      <w:r w:rsidRPr="009A48DE">
        <w:rPr>
          <w:bCs/>
          <w:color w:val="EE0000"/>
        </w:rPr>
        <w:t>. Sửa đổi</w:t>
      </w:r>
      <w:r w:rsidR="00FF3869" w:rsidRPr="009A48DE">
        <w:rPr>
          <w:bCs/>
          <w:color w:val="EE0000"/>
          <w:lang w:val="vi-VN"/>
        </w:rPr>
        <w:t>, bổ sung</w:t>
      </w:r>
      <w:r w:rsidR="00757CC7">
        <w:rPr>
          <w:bCs/>
          <w:color w:val="EE0000"/>
        </w:rPr>
        <w:t xml:space="preserve"> </w:t>
      </w:r>
      <w:r w:rsidR="00757CC7" w:rsidRPr="00757CC7">
        <w:rPr>
          <w:bCs/>
          <w:color w:val="EE0000"/>
        </w:rPr>
        <w:t xml:space="preserve">điểm i khoản 2 </w:t>
      </w:r>
      <w:r w:rsidRPr="009A48DE">
        <w:rPr>
          <w:bCs/>
          <w:color w:val="EE0000"/>
        </w:rPr>
        <w:t>Điều 22 như sau:</w:t>
      </w:r>
    </w:p>
    <w:bookmarkEnd w:id="27"/>
    <w:p w14:paraId="01E64A21" w14:textId="0D045562" w:rsidR="00DC2D8D" w:rsidRPr="00DC2D8D" w:rsidRDefault="00A20153" w:rsidP="00DC2D8D">
      <w:pPr>
        <w:spacing w:before="120"/>
        <w:ind w:firstLine="567"/>
        <w:jc w:val="both"/>
        <w:rPr>
          <w:bCs/>
        </w:rPr>
      </w:pPr>
      <w:r>
        <w:rPr>
          <w:bCs/>
        </w:rPr>
        <w:t>“</w:t>
      </w:r>
      <w:r w:rsidR="00DC2D8D" w:rsidRPr="00DC2D8D">
        <w:rPr>
          <w:bCs/>
        </w:rPr>
        <w:t>i) Nhà đầu tư phải thuộc đối tượng được Nhà nước giao đất, cho thuê đất và đáp ứng các điều kiện giao đất, cho thuê đất theo quy định của pháp luật về đất đai</w:t>
      </w:r>
      <w:r w:rsidR="001D2134">
        <w:rPr>
          <w:bCs/>
        </w:rPr>
        <w:t xml:space="preserve"> </w:t>
      </w:r>
      <w:r w:rsidR="001D2134" w:rsidRPr="001D2134">
        <w:rPr>
          <w:b/>
          <w:i/>
          <w:iCs/>
        </w:rPr>
        <w:t>(đối với dự án đầu tư có sử dụng đất)</w:t>
      </w:r>
      <w:r w:rsidR="00DC2D8D" w:rsidRPr="00DC2D8D">
        <w:rPr>
          <w:bCs/>
        </w:rPr>
        <w:t>;</w:t>
      </w:r>
      <w:r>
        <w:rPr>
          <w:bCs/>
        </w:rPr>
        <w:t>”</w:t>
      </w:r>
    </w:p>
    <w:p w14:paraId="0E93BE27" w14:textId="0B8565D2" w:rsidR="0055082F" w:rsidRPr="009A48DE" w:rsidRDefault="00015AFA" w:rsidP="0055082F">
      <w:pPr>
        <w:spacing w:before="120" w:after="120" w:line="276" w:lineRule="auto"/>
        <w:ind w:firstLine="567"/>
        <w:jc w:val="both"/>
        <w:outlineLvl w:val="0"/>
        <w:rPr>
          <w:color w:val="EE0000"/>
        </w:rPr>
      </w:pPr>
      <w:r w:rsidRPr="009A48DE">
        <w:rPr>
          <w:color w:val="EE0000"/>
          <w:lang w:val="vi-VN"/>
        </w:rPr>
        <w:t>1</w:t>
      </w:r>
      <w:r w:rsidR="00757CC7">
        <w:rPr>
          <w:color w:val="EE0000"/>
        </w:rPr>
        <w:t>3</w:t>
      </w:r>
      <w:r w:rsidR="0031135E" w:rsidRPr="009A48DE">
        <w:rPr>
          <w:color w:val="EE0000"/>
        </w:rPr>
        <w:t xml:space="preserve">. Sửa đổi, bổ sung </w:t>
      </w:r>
      <w:r w:rsidR="00FD6D6D" w:rsidRPr="009A48DE">
        <w:rPr>
          <w:color w:val="EE0000"/>
          <w:lang w:val="vi-VN"/>
        </w:rPr>
        <w:t xml:space="preserve">một số khoản của </w:t>
      </w:r>
      <w:r w:rsidR="0031135E" w:rsidRPr="009A48DE">
        <w:rPr>
          <w:color w:val="EE0000"/>
        </w:rPr>
        <w:t>Điều 32 như sau:</w:t>
      </w:r>
    </w:p>
    <w:p w14:paraId="1FF142B5" w14:textId="7638465E" w:rsidR="0031135E" w:rsidRDefault="0031135E" w:rsidP="0055082F">
      <w:pPr>
        <w:spacing w:before="120" w:after="120" w:line="276" w:lineRule="auto"/>
        <w:ind w:firstLine="567"/>
        <w:jc w:val="both"/>
        <w:outlineLvl w:val="0"/>
      </w:pPr>
      <w:r>
        <w:t>a) Sửa đổi điểm a</w:t>
      </w:r>
      <w:r w:rsidR="00FD6D6D">
        <w:rPr>
          <w:lang w:val="vi-VN"/>
        </w:rPr>
        <w:t xml:space="preserve"> k</w:t>
      </w:r>
      <w:r>
        <w:t xml:space="preserve">hoản </w:t>
      </w:r>
      <w:r w:rsidR="00015AFA">
        <w:rPr>
          <w:lang w:val="vi-VN"/>
        </w:rPr>
        <w:t>3</w:t>
      </w:r>
      <w:r>
        <w:t xml:space="preserve"> như sau:</w:t>
      </w:r>
    </w:p>
    <w:p w14:paraId="18A34EDD" w14:textId="28244EAD" w:rsidR="0055082F" w:rsidRDefault="00015AFA" w:rsidP="0055082F">
      <w:pPr>
        <w:spacing w:before="120" w:after="120" w:line="276" w:lineRule="auto"/>
        <w:ind w:firstLine="567"/>
        <w:jc w:val="both"/>
        <w:outlineLvl w:val="0"/>
        <w:rPr>
          <w:lang w:val="vi-VN"/>
        </w:rPr>
      </w:pPr>
      <w:r>
        <w:rPr>
          <w:lang w:val="vi-VN"/>
        </w:rPr>
        <w:lastRenderedPageBreak/>
        <w:t>“</w:t>
      </w:r>
      <w:r w:rsidR="0055082F">
        <w:t>a) Thông tin chung về dự án gồm: tên dự án; mục tiêu; quy mô đầu tư; vốn đầu tư; địa điểm thực hiện dự án; hiện trạng sử dụng đất, diện tích khu đất thực hiện dự án</w:t>
      </w:r>
      <w:r w:rsidR="004B6135">
        <w:t xml:space="preserve"> </w:t>
      </w:r>
      <w:r w:rsidR="004B6135" w:rsidRPr="004B6135">
        <w:rPr>
          <w:b/>
          <w:bCs/>
          <w:i/>
          <w:iCs/>
        </w:rPr>
        <w:t>(nếu có)</w:t>
      </w:r>
      <w:r w:rsidR="0055082F">
        <w:t>; mục đích sử dụng đất</w:t>
      </w:r>
      <w:r w:rsidR="004B6135">
        <w:t xml:space="preserve"> </w:t>
      </w:r>
      <w:r w:rsidR="004B6135" w:rsidRPr="004B6135">
        <w:rPr>
          <w:b/>
          <w:bCs/>
          <w:i/>
          <w:iCs/>
        </w:rPr>
        <w:t>(nếu có)</w:t>
      </w:r>
      <w:r w:rsidR="0055082F">
        <w:t>; các chỉ tiêu quy hoạch được duyệt; thời hạn, tiến độ thực hiện dự án;</w:t>
      </w:r>
      <w:r>
        <w:rPr>
          <w:lang w:val="vi-VN"/>
        </w:rPr>
        <w:t>”;</w:t>
      </w:r>
    </w:p>
    <w:p w14:paraId="3A8DC214" w14:textId="437E773B" w:rsidR="00015AFA" w:rsidRPr="00015AFA" w:rsidRDefault="00015AFA" w:rsidP="0055082F">
      <w:pPr>
        <w:spacing w:before="120" w:after="120" w:line="276" w:lineRule="auto"/>
        <w:ind w:firstLine="567"/>
        <w:jc w:val="both"/>
        <w:outlineLvl w:val="0"/>
        <w:rPr>
          <w:lang w:val="vi-VN"/>
        </w:rPr>
      </w:pPr>
      <w:r>
        <w:rPr>
          <w:lang w:val="vi-VN"/>
        </w:rPr>
        <w:t>b) Sửa đổi điểm d khoản 3 như sau:</w:t>
      </w:r>
    </w:p>
    <w:p w14:paraId="68F7F2A0" w14:textId="2EE96818" w:rsidR="0055082F" w:rsidRDefault="00015AFA" w:rsidP="0055082F">
      <w:pPr>
        <w:spacing w:before="120" w:after="120" w:line="276" w:lineRule="auto"/>
        <w:ind w:firstLine="567"/>
        <w:jc w:val="both"/>
        <w:outlineLvl w:val="0"/>
        <w:rPr>
          <w:lang w:val="vi-VN"/>
        </w:rPr>
      </w:pPr>
      <w:r>
        <w:rPr>
          <w:lang w:val="vi-VN"/>
        </w:rPr>
        <w:t>“</w:t>
      </w:r>
      <w:r w:rsidR="0055082F">
        <w:t>d) Yêu cầu về đối tượng, điều kiện được Nhà nước giao đất, cho thuê đất theo quy định của pháp luật về đất đai</w:t>
      </w:r>
      <w:r w:rsidR="004B6135">
        <w:t xml:space="preserve"> </w:t>
      </w:r>
      <w:r w:rsidR="004B6135" w:rsidRPr="004B6135">
        <w:rPr>
          <w:b/>
          <w:bCs/>
          <w:i/>
          <w:iCs/>
        </w:rPr>
        <w:t>(</w:t>
      </w:r>
      <w:r w:rsidR="000F6B55">
        <w:rPr>
          <w:b/>
          <w:bCs/>
          <w:i/>
          <w:iCs/>
        </w:rPr>
        <w:t xml:space="preserve">áp dụng </w:t>
      </w:r>
      <w:r w:rsidR="004B6135" w:rsidRPr="004B6135">
        <w:rPr>
          <w:b/>
          <w:bCs/>
          <w:i/>
          <w:iCs/>
        </w:rPr>
        <w:t>đối với dự án đầu tư có sử dụng đất)</w:t>
      </w:r>
      <w:r w:rsidR="0055082F">
        <w:t>;</w:t>
      </w:r>
      <w:r>
        <w:rPr>
          <w:lang w:val="vi-VN"/>
        </w:rPr>
        <w:t>”.</w:t>
      </w:r>
    </w:p>
    <w:p w14:paraId="7A0F1851" w14:textId="6AAE7F54" w:rsidR="00015AFA" w:rsidRPr="009A48DE" w:rsidRDefault="00015AFA" w:rsidP="0055082F">
      <w:pPr>
        <w:spacing w:before="120" w:after="120" w:line="276" w:lineRule="auto"/>
        <w:ind w:firstLine="567"/>
        <w:jc w:val="both"/>
        <w:outlineLvl w:val="0"/>
        <w:rPr>
          <w:color w:val="EE0000"/>
          <w:lang w:val="vi-VN"/>
        </w:rPr>
      </w:pPr>
      <w:r w:rsidRPr="009A48DE">
        <w:rPr>
          <w:color w:val="EE0000"/>
          <w:lang w:val="vi-VN"/>
        </w:rPr>
        <w:t>1</w:t>
      </w:r>
      <w:r w:rsidR="00757CC7">
        <w:rPr>
          <w:color w:val="EE0000"/>
        </w:rPr>
        <w:t>4</w:t>
      </w:r>
      <w:r w:rsidRPr="009A48DE">
        <w:rPr>
          <w:color w:val="EE0000"/>
          <w:lang w:val="vi-VN"/>
        </w:rPr>
        <w:t>. Sửa đổi, bổ sung một số khoản của Điều 37 như sau:</w:t>
      </w:r>
    </w:p>
    <w:p w14:paraId="52241E39" w14:textId="69403446" w:rsidR="00015AFA" w:rsidRPr="00015AFA" w:rsidRDefault="00015AFA" w:rsidP="0055082F">
      <w:pPr>
        <w:spacing w:before="120" w:after="120" w:line="276" w:lineRule="auto"/>
        <w:ind w:firstLine="567"/>
        <w:jc w:val="both"/>
        <w:outlineLvl w:val="0"/>
        <w:rPr>
          <w:lang w:val="vi-VN"/>
        </w:rPr>
      </w:pPr>
      <w:r>
        <w:rPr>
          <w:lang w:val="vi-VN"/>
        </w:rPr>
        <w:t>a) Sửa đổi, bổ sung khoản 1 như sau:</w:t>
      </w:r>
    </w:p>
    <w:p w14:paraId="0C12504D" w14:textId="6C59DF4D" w:rsidR="00D727B6" w:rsidRDefault="00015AFA" w:rsidP="00D146BC">
      <w:pPr>
        <w:widowControl w:val="0"/>
        <w:tabs>
          <w:tab w:val="left" w:pos="993"/>
        </w:tabs>
        <w:spacing w:before="120" w:after="120" w:line="276" w:lineRule="auto"/>
        <w:ind w:firstLine="567"/>
        <w:jc w:val="both"/>
        <w:rPr>
          <w:lang w:val="vi-VN"/>
        </w:rPr>
      </w:pPr>
      <w:r>
        <w:rPr>
          <w:lang w:val="vi-VN"/>
        </w:rPr>
        <w:t>“</w:t>
      </w:r>
      <w:r w:rsidR="00D727B6">
        <w:t xml:space="preserve">1. Thủ tục mời quan tâm được áp dụng đối với dự án cần xác định số lượng nhà đầu tư quan tâm theo quy định của pháp luật quản lý ngành, lĩnh vực quy định tại các điểm e, g, h, i và k khoản 2 Điều 4 </w:t>
      </w:r>
      <w:bookmarkStart w:id="28" w:name="tc_48"/>
      <w:r w:rsidR="00D146BC">
        <w:t xml:space="preserve">hoặc </w:t>
      </w:r>
      <w:r w:rsidR="00D146BC" w:rsidRPr="00D146BC">
        <w:rPr>
          <w:b/>
          <w:bCs/>
          <w:i/>
          <w:iCs/>
        </w:rPr>
        <w:t>điểm c khoản 1 Điều 5</w:t>
      </w:r>
      <w:r w:rsidR="00D146BC" w:rsidRPr="00402756">
        <w:t xml:space="preserve"> </w:t>
      </w:r>
      <w:bookmarkEnd w:id="28"/>
      <w:r w:rsidR="00D727B6">
        <w:t>của Nghị định này</w:t>
      </w:r>
      <w:r w:rsidR="00BB201B">
        <w:t xml:space="preserve">, </w:t>
      </w:r>
      <w:r w:rsidR="00BB201B" w:rsidRPr="00BB201B">
        <w:rPr>
          <w:b/>
          <w:bCs/>
          <w:i/>
          <w:iCs/>
        </w:rPr>
        <w:t>không áp dụng đối với dự án thuộc trường hợp chỉ định nhà đầu tư theo quy định khoản 2a Điều 34 của Luật Đấu thầu, lựa chọn nhà đầu tư trong trường hợp đặc biệt theo quy định tại Điều 34a của Luật Đấu thầu</w:t>
      </w:r>
      <w:r w:rsidR="00D727B6">
        <w:t>.</w:t>
      </w:r>
      <w:r>
        <w:rPr>
          <w:lang w:val="vi-VN"/>
        </w:rPr>
        <w:t>”;</w:t>
      </w:r>
    </w:p>
    <w:p w14:paraId="62A1A0A1" w14:textId="23D78B3E" w:rsidR="00015AFA" w:rsidRPr="00015AFA" w:rsidRDefault="00015AFA" w:rsidP="00D146BC">
      <w:pPr>
        <w:widowControl w:val="0"/>
        <w:tabs>
          <w:tab w:val="left" w:pos="993"/>
        </w:tabs>
        <w:spacing w:before="120" w:after="120" w:line="276" w:lineRule="auto"/>
        <w:ind w:firstLine="567"/>
        <w:jc w:val="both"/>
        <w:rPr>
          <w:lang w:val="vi-VN"/>
        </w:rPr>
      </w:pPr>
      <w:r>
        <w:rPr>
          <w:lang w:val="vi-VN"/>
        </w:rPr>
        <w:t>b) Sửa đổi, bổ sung khoản 3 như sau:</w:t>
      </w:r>
    </w:p>
    <w:p w14:paraId="3D4830FB" w14:textId="78071267" w:rsidR="00D727B6" w:rsidRDefault="00015AFA" w:rsidP="00D146BC">
      <w:pPr>
        <w:widowControl w:val="0"/>
        <w:tabs>
          <w:tab w:val="left" w:pos="993"/>
        </w:tabs>
        <w:spacing w:before="120" w:after="120" w:line="276" w:lineRule="auto"/>
        <w:ind w:firstLine="567"/>
        <w:jc w:val="both"/>
        <w:rPr>
          <w:lang w:val="vi-VN"/>
        </w:rPr>
      </w:pPr>
      <w:r>
        <w:rPr>
          <w:lang w:val="vi-VN"/>
        </w:rPr>
        <w:t>“</w:t>
      </w:r>
      <w:r w:rsidR="00D727B6">
        <w:t>3. Người có thẩm quyền giao cơ quan, đơn vị thuộc bộ, cơ quan ngang bộ; cơ quan chuyên môn, cơ quan trực thuộc</w:t>
      </w:r>
      <w:r w:rsidR="00D146BC">
        <w:t xml:space="preserve">, </w:t>
      </w:r>
      <w:r w:rsidR="00D146BC" w:rsidRPr="00D146BC">
        <w:rPr>
          <w:b/>
          <w:bCs/>
          <w:i/>
          <w:iCs/>
        </w:rPr>
        <w:t>cơ quan thuộc</w:t>
      </w:r>
      <w:r w:rsidR="00D727B6">
        <w:t xml:space="preserve"> Ủy ban nhân dân cấp tỉnh, Ban Quản lý khu kinh tế; </w:t>
      </w:r>
      <w:r w:rsidR="00D727B6" w:rsidRPr="00D146BC">
        <w:rPr>
          <w:b/>
          <w:bCs/>
          <w:i/>
          <w:iCs/>
        </w:rPr>
        <w:t xml:space="preserve">Ủy ban nhân dân cấp </w:t>
      </w:r>
      <w:r w:rsidR="00D146BC" w:rsidRPr="00D146BC">
        <w:rPr>
          <w:b/>
          <w:bCs/>
          <w:i/>
          <w:iCs/>
        </w:rPr>
        <w:t>xã</w:t>
      </w:r>
      <w:r w:rsidR="00D727B6">
        <w:t xml:space="preserve"> làm bên mời quan tâm.</w:t>
      </w:r>
      <w:r>
        <w:rPr>
          <w:lang w:val="vi-VN"/>
        </w:rPr>
        <w:t>”;</w:t>
      </w:r>
    </w:p>
    <w:p w14:paraId="10AD5BCE" w14:textId="36512B52" w:rsidR="00015AFA" w:rsidRPr="00015AFA" w:rsidRDefault="00015AFA" w:rsidP="00D146BC">
      <w:pPr>
        <w:widowControl w:val="0"/>
        <w:tabs>
          <w:tab w:val="left" w:pos="993"/>
        </w:tabs>
        <w:spacing w:before="120" w:after="120" w:line="276" w:lineRule="auto"/>
        <w:ind w:firstLine="567"/>
        <w:jc w:val="both"/>
        <w:rPr>
          <w:lang w:val="vi-VN"/>
        </w:rPr>
      </w:pPr>
      <w:r>
        <w:rPr>
          <w:lang w:val="vi-VN"/>
        </w:rPr>
        <w:t>c) Sửa đổi, bổ sung khoản 5 như sau:</w:t>
      </w:r>
    </w:p>
    <w:p w14:paraId="4C094C33" w14:textId="6672DB34" w:rsidR="009574F5" w:rsidRDefault="00015AFA" w:rsidP="009574F5">
      <w:pPr>
        <w:widowControl w:val="0"/>
        <w:tabs>
          <w:tab w:val="left" w:pos="993"/>
        </w:tabs>
        <w:spacing w:before="120" w:after="120" w:line="276" w:lineRule="auto"/>
        <w:ind w:firstLine="567"/>
        <w:jc w:val="both"/>
        <w:rPr>
          <w:lang w:val="vi-VN"/>
        </w:rPr>
      </w:pPr>
      <w:r>
        <w:rPr>
          <w:lang w:val="vi-VN"/>
        </w:rPr>
        <w:t>“</w:t>
      </w:r>
      <w:r w:rsidR="00D727B6">
        <w:t xml:space="preserve">5. </w:t>
      </w:r>
      <w:r w:rsidR="00EE0696" w:rsidRPr="009574F5">
        <w:rPr>
          <w:b/>
          <w:bCs/>
          <w:i/>
          <w:iCs/>
        </w:rPr>
        <w:t>Cơ quan có thẩm quyền giao cơ quan, đơn vị trực thuộc, cơ quan chuyên môn hoặc Ủy ban nhân dân cấp xã đăng tải</w:t>
      </w:r>
      <w:r w:rsidR="00D727B6">
        <w:t xml:space="preserve"> thông tin và mời quan tâm </w:t>
      </w:r>
      <w:r w:rsidR="009574F5">
        <w:t>trên Hệ thống mạng đấu thầu quốc gia.</w:t>
      </w:r>
      <w:r>
        <w:rPr>
          <w:lang w:val="vi-VN"/>
        </w:rPr>
        <w:t>”.</w:t>
      </w:r>
    </w:p>
    <w:p w14:paraId="23F43210" w14:textId="17A7B794" w:rsidR="00015AFA" w:rsidRPr="009A48DE" w:rsidRDefault="00015AFA" w:rsidP="009574F5">
      <w:pPr>
        <w:widowControl w:val="0"/>
        <w:tabs>
          <w:tab w:val="left" w:pos="993"/>
        </w:tabs>
        <w:spacing w:before="120" w:after="120" w:line="276" w:lineRule="auto"/>
        <w:ind w:firstLine="567"/>
        <w:jc w:val="both"/>
        <w:rPr>
          <w:color w:val="EE0000"/>
          <w:lang w:val="vi-VN"/>
        </w:rPr>
      </w:pPr>
      <w:r w:rsidRPr="009A48DE">
        <w:rPr>
          <w:color w:val="EE0000"/>
          <w:lang w:val="vi-VN"/>
        </w:rPr>
        <w:t>1</w:t>
      </w:r>
      <w:r w:rsidR="00757CC7">
        <w:rPr>
          <w:color w:val="EE0000"/>
        </w:rPr>
        <w:t>5</w:t>
      </w:r>
      <w:r w:rsidRPr="009A48DE">
        <w:rPr>
          <w:color w:val="EE0000"/>
          <w:lang w:val="vi-VN"/>
        </w:rPr>
        <w:t>. Sửa đổi, bổ sung một số khoản của Điều 39 như sau:</w:t>
      </w:r>
    </w:p>
    <w:p w14:paraId="00A0AEC4" w14:textId="1F631BB4" w:rsidR="00015AFA" w:rsidRPr="00015AFA" w:rsidRDefault="00015AFA" w:rsidP="009574F5">
      <w:pPr>
        <w:widowControl w:val="0"/>
        <w:tabs>
          <w:tab w:val="left" w:pos="993"/>
        </w:tabs>
        <w:spacing w:before="120" w:after="120" w:line="276" w:lineRule="auto"/>
        <w:ind w:firstLine="567"/>
        <w:jc w:val="both"/>
        <w:rPr>
          <w:lang w:val="vi-VN"/>
        </w:rPr>
      </w:pPr>
      <w:r>
        <w:rPr>
          <w:lang w:val="vi-VN"/>
        </w:rPr>
        <w:t>a) Sửa đổi, bổ sung điểm c khoản 2 như sau:</w:t>
      </w:r>
    </w:p>
    <w:p w14:paraId="29DD55A0" w14:textId="5C59A9B3" w:rsidR="009574F5" w:rsidRDefault="00015AFA" w:rsidP="009574F5">
      <w:pPr>
        <w:widowControl w:val="0"/>
        <w:tabs>
          <w:tab w:val="left" w:pos="993"/>
        </w:tabs>
        <w:spacing w:before="120" w:after="120" w:line="276" w:lineRule="auto"/>
        <w:ind w:firstLine="567"/>
        <w:jc w:val="both"/>
        <w:rPr>
          <w:lang w:val="vi-VN"/>
        </w:rPr>
      </w:pPr>
      <w:r>
        <w:rPr>
          <w:lang w:val="vi-VN"/>
        </w:rPr>
        <w:t>“</w:t>
      </w:r>
      <w:r w:rsidR="009574F5">
        <w:t xml:space="preserve">c) Yêu cầu về đối tượng, điều kiện được Nhà nước giao đất, cho thuê đất theo quy định của pháp luật về đất đai </w:t>
      </w:r>
      <w:r w:rsidR="009574F5" w:rsidRPr="009574F5">
        <w:rPr>
          <w:b/>
          <w:bCs/>
          <w:i/>
          <w:iCs/>
        </w:rPr>
        <w:t>(áp dụng đối với dự án đầu tư có sử dụng đất)</w:t>
      </w:r>
      <w:r w:rsidR="009574F5">
        <w:t>;</w:t>
      </w:r>
      <w:r>
        <w:rPr>
          <w:lang w:val="vi-VN"/>
        </w:rPr>
        <w:t>”;</w:t>
      </w:r>
    </w:p>
    <w:p w14:paraId="53733904" w14:textId="141C4F3D" w:rsidR="006C115D" w:rsidRDefault="00757CC7" w:rsidP="009574F5">
      <w:pPr>
        <w:widowControl w:val="0"/>
        <w:tabs>
          <w:tab w:val="left" w:pos="993"/>
        </w:tabs>
        <w:spacing w:before="120" w:after="120" w:line="276" w:lineRule="auto"/>
        <w:ind w:firstLine="567"/>
        <w:jc w:val="both"/>
        <w:rPr>
          <w:lang w:val="vi-VN"/>
        </w:rPr>
      </w:pPr>
      <w:r>
        <w:t>b</w:t>
      </w:r>
      <w:r w:rsidR="006C115D">
        <w:rPr>
          <w:lang w:val="vi-VN"/>
        </w:rPr>
        <w:t>) Sửa đổi, bổ sung khoản 4 như sau:</w:t>
      </w:r>
    </w:p>
    <w:p w14:paraId="5F0F10C0" w14:textId="76B9B9C4" w:rsidR="009574F5" w:rsidRDefault="006C115D" w:rsidP="009574F5">
      <w:pPr>
        <w:widowControl w:val="0"/>
        <w:tabs>
          <w:tab w:val="left" w:pos="993"/>
        </w:tabs>
        <w:spacing w:before="120" w:after="120" w:line="276" w:lineRule="auto"/>
        <w:ind w:firstLine="567"/>
        <w:jc w:val="both"/>
      </w:pPr>
      <w:r>
        <w:rPr>
          <w:lang w:val="vi-VN"/>
        </w:rPr>
        <w:t>“</w:t>
      </w:r>
      <w:r w:rsidR="009574F5">
        <w:t>4. Tiêu chuẩn đánh giá sơ bộ về năng lực</w:t>
      </w:r>
      <w:r w:rsidR="009574F5" w:rsidRPr="00196A86">
        <w:rPr>
          <w:color w:val="EE0000"/>
        </w:rPr>
        <w:t xml:space="preserve"> </w:t>
      </w:r>
      <w:r w:rsidR="009574F5">
        <w:t>của nhà đầu tư, gồm:</w:t>
      </w:r>
    </w:p>
    <w:p w14:paraId="60027595" w14:textId="77777777" w:rsidR="009574F5" w:rsidRDefault="009574F5" w:rsidP="00A82B65">
      <w:pPr>
        <w:widowControl w:val="0"/>
        <w:tabs>
          <w:tab w:val="left" w:pos="993"/>
        </w:tabs>
        <w:spacing w:before="120" w:after="120" w:line="380" w:lineRule="exact"/>
        <w:ind w:firstLine="567"/>
        <w:jc w:val="both"/>
      </w:pPr>
      <w:r>
        <w:lastRenderedPageBreak/>
        <w:t>a) Yêu cầu vốn chủ sở hữu theo quy định tại điểm a khoản 1 Điều 46 của Nghị định này;</w:t>
      </w:r>
    </w:p>
    <w:p w14:paraId="2ECABCB0" w14:textId="250E11AD" w:rsidR="009574F5" w:rsidRDefault="006C115D" w:rsidP="00A82B65">
      <w:pPr>
        <w:widowControl w:val="0"/>
        <w:tabs>
          <w:tab w:val="left" w:pos="993"/>
        </w:tabs>
        <w:spacing w:before="120" w:after="120" w:line="380" w:lineRule="exact"/>
        <w:ind w:firstLine="567"/>
        <w:jc w:val="both"/>
        <w:rPr>
          <w:lang w:val="vi-VN"/>
        </w:rPr>
      </w:pPr>
      <w:r w:rsidRPr="006C115D">
        <w:rPr>
          <w:color w:val="EE0000"/>
          <w:lang w:val="vi-VN"/>
        </w:rPr>
        <w:t>b</w:t>
      </w:r>
      <w:r w:rsidR="009574F5" w:rsidRPr="006C115D">
        <w:t>)</w:t>
      </w:r>
      <w:r w:rsidR="009574F5">
        <w:t xml:space="preserve"> Đối với dự án đầu tư cải tạo, xây dựng lại nhà chung cư, ngoài các tiêu chuẩn quy định tại điểm a khoản này, tiêu chuẩn đánh giá sơ bộ về năng lực</w:t>
      </w:r>
      <w:r>
        <w:rPr>
          <w:strike/>
          <w:color w:val="EE0000"/>
          <w:lang w:val="vi-VN"/>
        </w:rPr>
        <w:t xml:space="preserve"> </w:t>
      </w:r>
      <w:r w:rsidR="009574F5">
        <w:t>gồm yêu cầu về sơ bộ phương án bồi thường, tái định cư theo quy định của pháp luật về nhà ở.</w:t>
      </w:r>
      <w:r>
        <w:rPr>
          <w:lang w:val="vi-VN"/>
        </w:rPr>
        <w:t>”;</w:t>
      </w:r>
    </w:p>
    <w:p w14:paraId="26D5FBCE" w14:textId="65E5BB0A" w:rsidR="00196A86" w:rsidRPr="009A48DE" w:rsidRDefault="006C115D" w:rsidP="00A82B65">
      <w:pPr>
        <w:widowControl w:val="0"/>
        <w:tabs>
          <w:tab w:val="left" w:pos="993"/>
        </w:tabs>
        <w:spacing w:before="120" w:after="120" w:line="380" w:lineRule="exact"/>
        <w:ind w:firstLine="567"/>
        <w:jc w:val="both"/>
        <w:rPr>
          <w:color w:val="EE0000"/>
          <w:lang w:val="vi-VN"/>
        </w:rPr>
      </w:pPr>
      <w:bookmarkStart w:id="29" w:name="_Hlk200715099"/>
      <w:r w:rsidRPr="009A48DE">
        <w:rPr>
          <w:color w:val="EE0000"/>
          <w:lang w:val="vi-VN"/>
        </w:rPr>
        <w:t>1</w:t>
      </w:r>
      <w:r w:rsidR="005E3BB0">
        <w:rPr>
          <w:color w:val="EE0000"/>
        </w:rPr>
        <w:t>6</w:t>
      </w:r>
      <w:r w:rsidRPr="009A48DE">
        <w:rPr>
          <w:color w:val="EE0000"/>
          <w:lang w:val="vi-VN"/>
        </w:rPr>
        <w:t xml:space="preserve">. Sửa đổi, bổ sung </w:t>
      </w:r>
      <w:r w:rsidR="005E3BB0">
        <w:rPr>
          <w:color w:val="EE0000"/>
        </w:rPr>
        <w:t>khoản 1</w:t>
      </w:r>
      <w:r w:rsidRPr="009A48DE">
        <w:rPr>
          <w:color w:val="EE0000"/>
          <w:lang w:val="vi-VN"/>
        </w:rPr>
        <w:t xml:space="preserve"> </w:t>
      </w:r>
      <w:r w:rsidR="00196A86" w:rsidRPr="009A48DE">
        <w:rPr>
          <w:color w:val="EE0000"/>
        </w:rPr>
        <w:t>Điều 41</w:t>
      </w:r>
      <w:r w:rsidRPr="009A48DE">
        <w:rPr>
          <w:color w:val="EE0000"/>
          <w:lang w:val="vi-VN"/>
        </w:rPr>
        <w:t xml:space="preserve"> như sau:</w:t>
      </w:r>
    </w:p>
    <w:p w14:paraId="7A29DB15" w14:textId="372A1FE2" w:rsidR="00196A86" w:rsidRPr="005E3BB0" w:rsidRDefault="006C115D" w:rsidP="00A82B65">
      <w:pPr>
        <w:widowControl w:val="0"/>
        <w:tabs>
          <w:tab w:val="left" w:pos="993"/>
        </w:tabs>
        <w:spacing w:before="120" w:after="120" w:line="380" w:lineRule="exact"/>
        <w:ind w:firstLine="567"/>
        <w:jc w:val="both"/>
      </w:pPr>
      <w:r>
        <w:rPr>
          <w:lang w:val="vi-VN"/>
        </w:rPr>
        <w:t>“</w:t>
      </w:r>
      <w:r w:rsidR="00196A86">
        <w:t xml:space="preserve">1. Nhà đầu tư chuẩn bị và nộp hồ sơ đăng ký thực hiện dự án trên Hệ thống mạng đấu thầu quốc gia theo yêu cầu của hồ sơ mời quan tâm. Thời gian chuẩn bị hồ sơ đăng ký thực hiện dự án tối thiểu là </w:t>
      </w:r>
      <w:r w:rsidR="00196A86" w:rsidRPr="00196A86">
        <w:rPr>
          <w:b/>
          <w:bCs/>
          <w:i/>
          <w:iCs/>
        </w:rPr>
        <w:t xml:space="preserve">20 </w:t>
      </w:r>
      <w:r w:rsidR="00196A86">
        <w:t>ngày kể từ ngày đầu tiên phát hành hồ sơ mời quan tâm đến ngày có thời điểm đóng thầu.</w:t>
      </w:r>
      <w:r>
        <w:rPr>
          <w:lang w:val="vi-VN"/>
        </w:rPr>
        <w:t>”</w:t>
      </w:r>
      <w:r w:rsidR="005E3BB0">
        <w:t>.</w:t>
      </w:r>
    </w:p>
    <w:bookmarkEnd w:id="29"/>
    <w:p w14:paraId="00E829A8" w14:textId="7099EBA4" w:rsidR="006C115D" w:rsidRPr="009A48DE" w:rsidRDefault="006C115D" w:rsidP="00A82B65">
      <w:pPr>
        <w:widowControl w:val="0"/>
        <w:tabs>
          <w:tab w:val="left" w:pos="993"/>
        </w:tabs>
        <w:spacing w:before="120" w:after="120" w:line="380" w:lineRule="exact"/>
        <w:ind w:firstLine="567"/>
        <w:jc w:val="both"/>
        <w:rPr>
          <w:color w:val="EE0000"/>
          <w:lang w:val="vi-VN"/>
        </w:rPr>
      </w:pPr>
      <w:r w:rsidRPr="009A48DE">
        <w:rPr>
          <w:color w:val="EE0000"/>
          <w:lang w:val="vi-VN"/>
        </w:rPr>
        <w:t>1</w:t>
      </w:r>
      <w:r w:rsidR="005E3BB0">
        <w:rPr>
          <w:color w:val="EE0000"/>
        </w:rPr>
        <w:t>7</w:t>
      </w:r>
      <w:r w:rsidRPr="009A48DE">
        <w:rPr>
          <w:color w:val="EE0000"/>
          <w:lang w:val="vi-VN"/>
        </w:rPr>
        <w:t>. Sửa đổi, bổ sung Điều 44a như sau:</w:t>
      </w:r>
    </w:p>
    <w:p w14:paraId="5F5E81DA" w14:textId="3F0EB34A" w:rsidR="00675C4D" w:rsidRPr="00675C4D" w:rsidRDefault="006C115D" w:rsidP="00A82B65">
      <w:pPr>
        <w:widowControl w:val="0"/>
        <w:tabs>
          <w:tab w:val="left" w:pos="993"/>
        </w:tabs>
        <w:spacing w:before="120" w:after="120" w:line="380" w:lineRule="exact"/>
        <w:ind w:firstLine="567"/>
        <w:jc w:val="both"/>
        <w:rPr>
          <w:b/>
          <w:bCs/>
        </w:rPr>
      </w:pPr>
      <w:r>
        <w:rPr>
          <w:b/>
          <w:bCs/>
          <w:lang w:val="vi-VN"/>
        </w:rPr>
        <w:t>“</w:t>
      </w:r>
      <w:r w:rsidR="00675C4D" w:rsidRPr="00675C4D">
        <w:rPr>
          <w:b/>
          <w:bCs/>
        </w:rPr>
        <w:t xml:space="preserve">Điều 44a. </w:t>
      </w:r>
      <w:r w:rsidR="00AC191D">
        <w:rPr>
          <w:b/>
          <w:bCs/>
        </w:rPr>
        <w:t xml:space="preserve">Trường hợp </w:t>
      </w:r>
      <w:r w:rsidR="00C001B2" w:rsidRPr="00C001B2">
        <w:rPr>
          <w:b/>
          <w:bCs/>
        </w:rPr>
        <w:t>áp dụng lựa chọn nhà đầu tư trong trường hợp đặc biệt</w:t>
      </w:r>
    </w:p>
    <w:p w14:paraId="47A87B36" w14:textId="777E01E2" w:rsidR="00675C4D" w:rsidRPr="00675C4D" w:rsidRDefault="00675C4D" w:rsidP="00A82B65">
      <w:pPr>
        <w:widowControl w:val="0"/>
        <w:tabs>
          <w:tab w:val="left" w:pos="993"/>
        </w:tabs>
        <w:spacing w:before="120" w:after="120" w:line="380" w:lineRule="exact"/>
        <w:ind w:firstLine="567"/>
        <w:jc w:val="both"/>
      </w:pPr>
      <w:r w:rsidRPr="00675C4D">
        <w:t xml:space="preserve">1. </w:t>
      </w:r>
      <w:r w:rsidRPr="00675C4D">
        <w:rPr>
          <w:color w:val="EE0000"/>
        </w:rPr>
        <w:t xml:space="preserve">Dự án có yêu cầu bảo đảm lợi ích quốc gia, thực hiện nhiệm vụ chính trị của quốc gia </w:t>
      </w:r>
      <w:r w:rsidRPr="00675C4D">
        <w:t>theo chỉ đạo tại Nghị quyết, Kết luận, văn bản chỉ đạo của Ban Chấp hành Trung ương Đảng, Bộ Chính trị, Ban Bí thư, lãnh đạo chủ chốt của Đảng và Nhà nước về việc thực hiện dự án</w:t>
      </w:r>
      <w:r w:rsidRPr="000F6B55">
        <w:t xml:space="preserve"> mà nếu áp dụng một trong các hình thức lựa chọn nhà đầu tư quy định tại </w:t>
      </w:r>
      <w:r w:rsidR="008E460F" w:rsidRPr="008E460F">
        <w:rPr>
          <w:b/>
          <w:bCs/>
          <w:i/>
          <w:iCs/>
        </w:rPr>
        <w:t xml:space="preserve">các </w:t>
      </w:r>
      <w:r w:rsidRPr="008E460F">
        <w:rPr>
          <w:b/>
          <w:bCs/>
          <w:i/>
          <w:iCs/>
        </w:rPr>
        <w:t>khoản 1</w:t>
      </w:r>
      <w:r w:rsidR="008E460F" w:rsidRPr="008E460F">
        <w:rPr>
          <w:b/>
          <w:bCs/>
          <w:i/>
          <w:iCs/>
        </w:rPr>
        <w:t xml:space="preserve">, </w:t>
      </w:r>
      <w:r w:rsidRPr="008E460F">
        <w:rPr>
          <w:b/>
          <w:bCs/>
          <w:i/>
          <w:iCs/>
        </w:rPr>
        <w:t xml:space="preserve">2 </w:t>
      </w:r>
      <w:r w:rsidR="008E460F" w:rsidRPr="008E460F">
        <w:rPr>
          <w:b/>
          <w:bCs/>
          <w:i/>
          <w:iCs/>
        </w:rPr>
        <w:t>và 2a</w:t>
      </w:r>
      <w:r w:rsidR="008E460F">
        <w:t xml:space="preserve"> </w:t>
      </w:r>
      <w:r w:rsidRPr="000F6B55">
        <w:t>Điều 34 của Luật Đấu thầu thì không thể thực hiện được theo yêu cầu.</w:t>
      </w:r>
    </w:p>
    <w:p w14:paraId="258B997D" w14:textId="3790EC32" w:rsidR="00675C4D" w:rsidRDefault="00675C4D" w:rsidP="00A82B65">
      <w:pPr>
        <w:widowControl w:val="0"/>
        <w:tabs>
          <w:tab w:val="left" w:pos="993"/>
        </w:tabs>
        <w:spacing w:before="120" w:after="120" w:line="380" w:lineRule="exact"/>
        <w:ind w:firstLine="567"/>
        <w:jc w:val="both"/>
      </w:pPr>
      <w:r w:rsidRPr="00675C4D">
        <w:t xml:space="preserve">2. Dự án có yêu cầu bảo đảm quốc phòng, an ninh, đối ngoại, biên giới lãnh thổ </w:t>
      </w:r>
      <w:r w:rsidR="00B63371">
        <w:t xml:space="preserve">quy định tại điểm a khoản 1 Điều 34a của Luật Đấu thầu được xác định </w:t>
      </w:r>
      <w:r w:rsidRPr="00675C4D">
        <w:t xml:space="preserve">trên cơ sở ý kiến của Bộ Quốc phòng, Bộ Công an, Bộ Ngoại giao </w:t>
      </w:r>
      <w:r w:rsidRPr="008E460F">
        <w:t>mà không thể áp dụng được một trong các hình thức lựa chọn nhà đầu tư quy định tại </w:t>
      </w:r>
      <w:r w:rsidR="008E460F" w:rsidRPr="008E460F">
        <w:rPr>
          <w:b/>
          <w:bCs/>
          <w:i/>
          <w:iCs/>
        </w:rPr>
        <w:t>các khoản 1, 2 và 2a</w:t>
      </w:r>
      <w:r w:rsidR="008E460F">
        <w:t xml:space="preserve"> </w:t>
      </w:r>
      <w:r w:rsidR="008E460F" w:rsidRPr="000F6B55">
        <w:t>Điều 34 của Luật Đấu thầu</w:t>
      </w:r>
      <w:r w:rsidRPr="008E460F">
        <w:t>.</w:t>
      </w:r>
    </w:p>
    <w:p w14:paraId="4F482394" w14:textId="77777777" w:rsidR="005E74D4" w:rsidRPr="005E74D4" w:rsidRDefault="00B63371" w:rsidP="00A82B65">
      <w:pPr>
        <w:widowControl w:val="0"/>
        <w:tabs>
          <w:tab w:val="left" w:pos="993"/>
        </w:tabs>
        <w:spacing w:before="120" w:after="120" w:line="380" w:lineRule="exact"/>
        <w:ind w:firstLine="567"/>
        <w:jc w:val="both"/>
        <w:rPr>
          <w:b/>
          <w:bCs/>
          <w:i/>
          <w:iCs/>
        </w:rPr>
      </w:pPr>
      <w:r w:rsidRPr="005E74D4">
        <w:rPr>
          <w:b/>
          <w:bCs/>
          <w:i/>
          <w:iCs/>
          <w:color w:val="EE0000"/>
        </w:rPr>
        <w:t>3. Dự án c</w:t>
      </w:r>
      <w:r w:rsidRPr="005E74D4">
        <w:rPr>
          <w:b/>
          <w:bCs/>
          <w:i/>
          <w:iCs/>
          <w:color w:val="EE0000"/>
          <w:lang w:val="vi-VN"/>
        </w:rPr>
        <w:t>ó yêu cầu thực hiện đặt hàng, giao nhiệm vụ để thực hiện dự án thuộc các lĩnh vực chiến lược, các dự án, nhiệm vụ nghiên cứu khoa học trọng điểm, quan trọng quốc gia</w:t>
      </w:r>
      <w:r w:rsidRPr="005E74D4">
        <w:rPr>
          <w:b/>
          <w:bCs/>
          <w:i/>
          <w:iCs/>
          <w:color w:val="EE0000"/>
        </w:rPr>
        <w:t xml:space="preserve"> </w:t>
      </w:r>
      <w:r w:rsidR="005E74D4" w:rsidRPr="005E74D4">
        <w:rPr>
          <w:b/>
          <w:bCs/>
          <w:i/>
          <w:iCs/>
        </w:rPr>
        <w:t>mà không thể áp dụng được một trong các hình thức lựa chọn nhà đầu tư quy định tại các khoản 1, 2 và 2a Điều 34 của Luật Đấu thầu.</w:t>
      </w:r>
    </w:p>
    <w:p w14:paraId="10A7628B" w14:textId="1D89B671" w:rsidR="00B63371" w:rsidRPr="006C115D" w:rsidRDefault="00B63371" w:rsidP="00A82B65">
      <w:pPr>
        <w:widowControl w:val="0"/>
        <w:spacing w:before="120" w:after="120" w:line="380" w:lineRule="exact"/>
        <w:ind w:firstLine="454"/>
        <w:jc w:val="both"/>
        <w:rPr>
          <w:b/>
          <w:bCs/>
          <w:i/>
          <w:iCs/>
        </w:rPr>
      </w:pPr>
      <w:r w:rsidRPr="006C115D">
        <w:rPr>
          <w:b/>
          <w:bCs/>
          <w:i/>
          <w:iCs/>
        </w:rPr>
        <w:t>4</w:t>
      </w:r>
      <w:r w:rsidR="00675C4D" w:rsidRPr="006C115D">
        <w:rPr>
          <w:b/>
          <w:bCs/>
          <w:i/>
          <w:iCs/>
        </w:rPr>
        <w:t xml:space="preserve">. </w:t>
      </w:r>
      <w:r w:rsidRPr="006C115D">
        <w:rPr>
          <w:b/>
          <w:bCs/>
          <w:i/>
          <w:iCs/>
        </w:rPr>
        <w:t>Dự án có yêu cầu đặc thù về thủ tục đầu tư hoặc thủ tục lựa chọn nhà đầu tư hoặc thủ tục giao đất, cho thuê đất, giao khu vực biển quy định tại điểm c khoản 1 Điều 34a của Luật Đấu thầu được xác định</w:t>
      </w:r>
      <w:r w:rsidR="00E11D44" w:rsidRPr="006C115D">
        <w:rPr>
          <w:b/>
          <w:bCs/>
          <w:i/>
          <w:iCs/>
        </w:rPr>
        <w:t xml:space="preserve"> trên cơ sở một trong các trường hợp:</w:t>
      </w:r>
    </w:p>
    <w:p w14:paraId="4F966339" w14:textId="26C0E6A6" w:rsidR="00E11D44" w:rsidRPr="006C115D" w:rsidRDefault="006B3341" w:rsidP="00A82B65">
      <w:pPr>
        <w:widowControl w:val="0"/>
        <w:tabs>
          <w:tab w:val="left" w:pos="993"/>
        </w:tabs>
        <w:spacing w:before="120" w:after="120" w:line="380" w:lineRule="exact"/>
        <w:ind w:firstLine="567"/>
        <w:jc w:val="both"/>
        <w:rPr>
          <w:b/>
          <w:bCs/>
          <w:i/>
          <w:iCs/>
        </w:rPr>
      </w:pPr>
      <w:r w:rsidRPr="006C115D">
        <w:rPr>
          <w:b/>
          <w:bCs/>
          <w:i/>
          <w:iCs/>
        </w:rPr>
        <w:lastRenderedPageBreak/>
        <w:t>a) Có t</w:t>
      </w:r>
      <w:r w:rsidR="00675C4D" w:rsidRPr="006C115D">
        <w:rPr>
          <w:b/>
          <w:bCs/>
          <w:i/>
          <w:iCs/>
        </w:rPr>
        <w:t>hủ tục, phương pháp, tiêu chuẩn lựa chọn nhà đầu tư và nội dung hợp đồng dự án đầu tư kinh doanh</w:t>
      </w:r>
      <w:r w:rsidR="00AD6AD4" w:rsidRPr="006C115D">
        <w:rPr>
          <w:b/>
          <w:bCs/>
          <w:i/>
          <w:iCs/>
        </w:rPr>
        <w:t xml:space="preserve"> đặc biệt</w:t>
      </w:r>
      <w:r w:rsidR="00675C4D" w:rsidRPr="006C115D">
        <w:rPr>
          <w:b/>
          <w:bCs/>
          <w:i/>
          <w:iCs/>
        </w:rPr>
        <w:t xml:space="preserve"> mà không thể áp dụng </w:t>
      </w:r>
      <w:r w:rsidRPr="006C115D">
        <w:rPr>
          <w:b/>
          <w:bCs/>
          <w:i/>
          <w:iCs/>
        </w:rPr>
        <w:t>đầy đủ quy trình, thủ tục</w:t>
      </w:r>
      <w:r w:rsidR="00AD6AD4" w:rsidRPr="006C115D">
        <w:rPr>
          <w:b/>
          <w:bCs/>
          <w:i/>
          <w:iCs/>
        </w:rPr>
        <w:t>, nội dung</w:t>
      </w:r>
      <w:r w:rsidRPr="006C115D">
        <w:rPr>
          <w:b/>
          <w:bCs/>
          <w:i/>
          <w:iCs/>
        </w:rPr>
        <w:t xml:space="preserve"> lựa chọn nhà đầu tư khi áp dụng </w:t>
      </w:r>
      <w:r w:rsidR="00675C4D" w:rsidRPr="006C115D">
        <w:rPr>
          <w:b/>
          <w:bCs/>
          <w:i/>
          <w:iCs/>
        </w:rPr>
        <w:t>hình thức đấu thầu rộng rãi</w:t>
      </w:r>
      <w:r w:rsidRPr="006C115D">
        <w:rPr>
          <w:b/>
          <w:bCs/>
          <w:i/>
          <w:iCs/>
        </w:rPr>
        <w:t xml:space="preserve">, </w:t>
      </w:r>
      <w:r w:rsidR="00675C4D" w:rsidRPr="006C115D">
        <w:rPr>
          <w:b/>
          <w:bCs/>
          <w:i/>
          <w:iCs/>
        </w:rPr>
        <w:t>đấu thầu hạn ch</w:t>
      </w:r>
      <w:r w:rsidRPr="006C115D">
        <w:rPr>
          <w:b/>
          <w:bCs/>
          <w:i/>
          <w:iCs/>
        </w:rPr>
        <w:t xml:space="preserve"> hoặc chỉ định nhà đầu tư;</w:t>
      </w:r>
    </w:p>
    <w:p w14:paraId="20D51F06" w14:textId="1413BBD1" w:rsidR="00675C4D" w:rsidRPr="006C115D" w:rsidRDefault="00E11D44" w:rsidP="00A82B65">
      <w:pPr>
        <w:widowControl w:val="0"/>
        <w:tabs>
          <w:tab w:val="left" w:pos="993"/>
        </w:tabs>
        <w:spacing w:before="120" w:after="120" w:line="380" w:lineRule="exact"/>
        <w:ind w:firstLine="567"/>
        <w:jc w:val="both"/>
        <w:rPr>
          <w:b/>
          <w:bCs/>
          <w:i/>
          <w:iCs/>
          <w:color w:val="EE0000"/>
        </w:rPr>
      </w:pPr>
      <w:r w:rsidRPr="006C115D">
        <w:rPr>
          <w:b/>
          <w:bCs/>
          <w:i/>
          <w:iCs/>
          <w:color w:val="EE0000"/>
        </w:rPr>
        <w:t xml:space="preserve"> </w:t>
      </w:r>
      <w:r w:rsidR="006B3341" w:rsidRPr="006C115D">
        <w:rPr>
          <w:b/>
          <w:bCs/>
          <w:i/>
          <w:iCs/>
          <w:color w:val="EE0000"/>
        </w:rPr>
        <w:t xml:space="preserve">b) Có yêu cầu về rút gọn hoặc đặc biệt về thủ tục đầu tư hoặc thủ tục giao đất, cho thuê đất, giao khu vực biển </w:t>
      </w:r>
      <w:r w:rsidR="00AD6AD4" w:rsidRPr="006C115D">
        <w:rPr>
          <w:b/>
          <w:bCs/>
          <w:i/>
          <w:iCs/>
          <w:color w:val="EE0000"/>
        </w:rPr>
        <w:t xml:space="preserve">mà nếu quy định đầy đủ quy trình, thủ tục theo quy định của pháp luật về đầu tư, đất đai thì không thể đáp ứng yêu cầu triển khai dự án. </w:t>
      </w:r>
    </w:p>
    <w:p w14:paraId="35C2E204" w14:textId="2EC2BF6A" w:rsidR="008E460F" w:rsidRDefault="008E460F" w:rsidP="00A82B65">
      <w:pPr>
        <w:widowControl w:val="0"/>
        <w:tabs>
          <w:tab w:val="left" w:pos="993"/>
        </w:tabs>
        <w:spacing w:before="120" w:after="120" w:line="380" w:lineRule="exact"/>
        <w:ind w:firstLine="567"/>
        <w:jc w:val="both"/>
        <w:rPr>
          <w:b/>
          <w:bCs/>
          <w:i/>
          <w:iCs/>
          <w:color w:val="000000" w:themeColor="text1"/>
          <w:lang w:val="vi-VN"/>
        </w:rPr>
      </w:pPr>
      <w:r w:rsidRPr="00395B51">
        <w:rPr>
          <w:b/>
          <w:bCs/>
          <w:i/>
          <w:iCs/>
          <w:color w:val="EE0000"/>
        </w:rPr>
        <w:t xml:space="preserve">5. Dự án </w:t>
      </w:r>
      <w:r w:rsidRPr="00395B51">
        <w:rPr>
          <w:b/>
          <w:bCs/>
          <w:i/>
          <w:iCs/>
          <w:color w:val="000000" w:themeColor="text1"/>
        </w:rPr>
        <w:t>c</w:t>
      </w:r>
      <w:r w:rsidRPr="00395B51">
        <w:rPr>
          <w:b/>
          <w:bCs/>
          <w:i/>
          <w:iCs/>
          <w:color w:val="000000" w:themeColor="text1"/>
          <w:lang w:val="vi-VN"/>
        </w:rPr>
        <w:t xml:space="preserve">ó điều kiện đặc thù khác mà không thể áp dụng được một trong các hình thức lựa chọn nhà đầu tư quy định tại các khoản 1, 2 và 2a Điều 34 của Luật </w:t>
      </w:r>
      <w:r w:rsidR="005E74D4" w:rsidRPr="00395B51">
        <w:rPr>
          <w:b/>
          <w:bCs/>
          <w:i/>
          <w:iCs/>
          <w:color w:val="000000" w:themeColor="text1"/>
        </w:rPr>
        <w:t>Đấu thầu.</w:t>
      </w:r>
      <w:r w:rsidR="006C115D">
        <w:rPr>
          <w:b/>
          <w:bCs/>
          <w:i/>
          <w:iCs/>
          <w:color w:val="000000" w:themeColor="text1"/>
          <w:lang w:val="vi-VN"/>
        </w:rPr>
        <w:t>”.</w:t>
      </w:r>
    </w:p>
    <w:p w14:paraId="33135C68" w14:textId="40CC134B" w:rsidR="006C115D" w:rsidRPr="009A48DE" w:rsidRDefault="005E3BB0" w:rsidP="00A82B65">
      <w:pPr>
        <w:widowControl w:val="0"/>
        <w:tabs>
          <w:tab w:val="left" w:pos="993"/>
        </w:tabs>
        <w:spacing w:before="120" w:after="120" w:line="380" w:lineRule="exact"/>
        <w:ind w:firstLine="567"/>
        <w:jc w:val="both"/>
        <w:rPr>
          <w:color w:val="EE0000"/>
          <w:lang w:val="vi-VN"/>
        </w:rPr>
      </w:pPr>
      <w:bookmarkStart w:id="30" w:name="_Hlk200715126"/>
      <w:r>
        <w:rPr>
          <w:color w:val="EE0000"/>
        </w:rPr>
        <w:t>18</w:t>
      </w:r>
      <w:r w:rsidR="006C115D" w:rsidRPr="009A48DE">
        <w:rPr>
          <w:color w:val="EE0000"/>
          <w:lang w:val="vi-VN"/>
        </w:rPr>
        <w:t>. Sửa đổi, bổ sung một số khoản của Điều 44b như sau:</w:t>
      </w:r>
    </w:p>
    <w:bookmarkEnd w:id="30"/>
    <w:p w14:paraId="6F64152E" w14:textId="7526322B" w:rsidR="006C115D" w:rsidRPr="006C115D" w:rsidRDefault="006C115D" w:rsidP="00A82B65">
      <w:pPr>
        <w:widowControl w:val="0"/>
        <w:tabs>
          <w:tab w:val="left" w:pos="993"/>
        </w:tabs>
        <w:spacing w:before="120" w:after="120" w:line="380" w:lineRule="exact"/>
        <w:ind w:firstLine="567"/>
        <w:jc w:val="both"/>
        <w:rPr>
          <w:lang w:val="vi-VN"/>
        </w:rPr>
      </w:pPr>
      <w:r>
        <w:rPr>
          <w:lang w:val="vi-VN"/>
        </w:rPr>
        <w:t>a) Sửa đổi đoạn đầu của khoản 1 như sau:</w:t>
      </w:r>
    </w:p>
    <w:p w14:paraId="742AEACE" w14:textId="27B9AE08" w:rsidR="00675C4D" w:rsidRDefault="006C115D" w:rsidP="00A82B65">
      <w:pPr>
        <w:widowControl w:val="0"/>
        <w:tabs>
          <w:tab w:val="left" w:pos="993"/>
        </w:tabs>
        <w:spacing w:before="120" w:after="120" w:line="380" w:lineRule="exact"/>
        <w:ind w:firstLine="567"/>
        <w:jc w:val="both"/>
        <w:rPr>
          <w:b/>
          <w:bCs/>
          <w:i/>
          <w:iCs/>
          <w:lang w:val="vi-VN"/>
        </w:rPr>
      </w:pPr>
      <w:r>
        <w:rPr>
          <w:lang w:val="vi-VN"/>
        </w:rPr>
        <w:t>“</w:t>
      </w:r>
      <w:r w:rsidR="00675C4D" w:rsidRPr="00675C4D">
        <w:t xml:space="preserve">1. </w:t>
      </w:r>
      <w:r w:rsidR="000277FF" w:rsidRPr="000277FF">
        <w:rPr>
          <w:b/>
          <w:bCs/>
          <w:i/>
          <w:iCs/>
        </w:rPr>
        <w:t>N</w:t>
      </w:r>
      <w:r w:rsidR="00675C4D" w:rsidRPr="000277FF">
        <w:rPr>
          <w:b/>
          <w:bCs/>
          <w:i/>
          <w:iCs/>
        </w:rPr>
        <w:t>gười có thẩm quyền giao cơ quan, đơn vị trực thuộc, cơ quan chuyên môn lập hồ sơ đề nghị áp dụng lựa chọn nhà đầu tư trong trường hợp đặc biệt. Hồ sơ gồm các tài liệu sau đây:</w:t>
      </w:r>
      <w:r>
        <w:rPr>
          <w:b/>
          <w:bCs/>
          <w:i/>
          <w:iCs/>
          <w:lang w:val="vi-VN"/>
        </w:rPr>
        <w:t>”;</w:t>
      </w:r>
    </w:p>
    <w:p w14:paraId="1BEF9AB6" w14:textId="5DD13BCA" w:rsidR="006C115D" w:rsidRPr="006C115D" w:rsidRDefault="006C115D" w:rsidP="00A82B65">
      <w:pPr>
        <w:widowControl w:val="0"/>
        <w:tabs>
          <w:tab w:val="left" w:pos="993"/>
        </w:tabs>
        <w:spacing w:before="120" w:after="120" w:line="380" w:lineRule="exact"/>
        <w:ind w:firstLine="567"/>
        <w:jc w:val="both"/>
        <w:rPr>
          <w:lang w:val="vi-VN"/>
        </w:rPr>
      </w:pPr>
      <w:r>
        <w:rPr>
          <w:lang w:val="vi-VN"/>
        </w:rPr>
        <w:t>b) Sửa đổi, bổ sung điểm a khoản 1 như sau:</w:t>
      </w:r>
    </w:p>
    <w:p w14:paraId="2D7EDD98" w14:textId="75A501B7" w:rsidR="00675C4D" w:rsidRPr="006C115D" w:rsidRDefault="006C115D" w:rsidP="00A82B65">
      <w:pPr>
        <w:widowControl w:val="0"/>
        <w:tabs>
          <w:tab w:val="left" w:pos="993"/>
        </w:tabs>
        <w:spacing w:before="120" w:after="120" w:line="380" w:lineRule="exact"/>
        <w:ind w:firstLine="567"/>
        <w:jc w:val="both"/>
        <w:rPr>
          <w:b/>
          <w:bCs/>
        </w:rPr>
      </w:pPr>
      <w:r>
        <w:rPr>
          <w:b/>
          <w:bCs/>
          <w:lang w:val="vi-VN"/>
        </w:rPr>
        <w:t>“</w:t>
      </w:r>
      <w:r w:rsidR="00675C4D" w:rsidRPr="006C115D">
        <w:t>a) Tờ trình đề nghị áp dụng lựa chọn nhà đầu tư trong trường hợp đặc biệt, gồm các nội dung sau: Thông tin cơ bản của dự án; giải trình về sự cần thiết và lý do phải áp dụng lựa chọn nhà đầu tư trong trường hợp đặc biệt; thuyết minh phương án lựa chọn nhà đầu tư gồm các nội dung chủ yếu về quy trình, thủ tục lựa chọn nhà đầu tư, điều kiện ký kết hợp đồng và các nội dung liên quan khác để đáp ứng các điều kiện đặc thù của dự án; đề xuất và kiến nghị;</w:t>
      </w:r>
    </w:p>
    <w:p w14:paraId="4F372D0B" w14:textId="44711EE7" w:rsidR="000277FF" w:rsidRPr="006C115D" w:rsidRDefault="000277FF" w:rsidP="00A82B65">
      <w:pPr>
        <w:widowControl w:val="0"/>
        <w:tabs>
          <w:tab w:val="left" w:pos="993"/>
        </w:tabs>
        <w:spacing w:before="120" w:after="120" w:line="380" w:lineRule="exact"/>
        <w:ind w:firstLine="567"/>
        <w:jc w:val="both"/>
        <w:rPr>
          <w:b/>
          <w:bCs/>
          <w:i/>
          <w:iCs/>
          <w:lang w:val="vi-VN"/>
        </w:rPr>
      </w:pPr>
      <w:r w:rsidRPr="000277FF">
        <w:rPr>
          <w:b/>
          <w:bCs/>
          <w:i/>
          <w:iCs/>
        </w:rPr>
        <w:t>Đối với dự án quy định tại </w:t>
      </w:r>
      <w:bookmarkStart w:id="31" w:name="tc_25_d3"/>
      <w:r w:rsidRPr="000277FF">
        <w:rPr>
          <w:b/>
          <w:bCs/>
          <w:i/>
          <w:iCs/>
        </w:rPr>
        <w:t>khoản 1 Điều 44a của Nghị định này</w:t>
      </w:r>
      <w:bookmarkEnd w:id="31"/>
      <w:r w:rsidRPr="000277FF">
        <w:rPr>
          <w:b/>
          <w:bCs/>
          <w:i/>
          <w:iCs/>
        </w:rPr>
        <w:t>, tờ trình nêu rõ căn cứ yêu cầu thực hiện dự án, chỉ đạo tại Nghị quyết, Kết luận, văn bản chỉ đạo của Ban Chấp hành Trung ương Đảng, Bộ Chính trị, Ban Bí thư, lãnh đạo chủ chốt của Đảng và Nhà nước.</w:t>
      </w:r>
      <w:r w:rsidR="006C115D">
        <w:rPr>
          <w:b/>
          <w:bCs/>
          <w:i/>
          <w:iCs/>
          <w:lang w:val="vi-VN"/>
        </w:rPr>
        <w:t>”.</w:t>
      </w:r>
    </w:p>
    <w:p w14:paraId="2B89B04F" w14:textId="23BA569B" w:rsidR="006C115D" w:rsidRDefault="006C115D" w:rsidP="00A82B65">
      <w:pPr>
        <w:widowControl w:val="0"/>
        <w:tabs>
          <w:tab w:val="left" w:pos="993"/>
        </w:tabs>
        <w:spacing w:before="120" w:after="120" w:line="380" w:lineRule="exact"/>
        <w:ind w:firstLine="567"/>
        <w:jc w:val="both"/>
        <w:rPr>
          <w:lang w:val="vi-VN"/>
        </w:rPr>
      </w:pPr>
      <w:r>
        <w:rPr>
          <w:lang w:val="vi-VN"/>
        </w:rPr>
        <w:t>c) Sửa đổi, bổ sung điểm b khoản 2 như sau:</w:t>
      </w:r>
    </w:p>
    <w:p w14:paraId="2C228BF1" w14:textId="5277E69E" w:rsidR="00675C4D" w:rsidRPr="006C115D" w:rsidRDefault="006C115D" w:rsidP="00A82B65">
      <w:pPr>
        <w:widowControl w:val="0"/>
        <w:tabs>
          <w:tab w:val="left" w:pos="993"/>
        </w:tabs>
        <w:spacing w:before="120" w:after="120" w:line="380" w:lineRule="exact"/>
        <w:ind w:firstLine="567"/>
        <w:jc w:val="both"/>
        <w:rPr>
          <w:lang w:val="vi-VN"/>
        </w:rPr>
      </w:pPr>
      <w:r>
        <w:rPr>
          <w:lang w:val="vi-VN"/>
        </w:rPr>
        <w:t>“</w:t>
      </w:r>
      <w:r w:rsidR="00675C4D" w:rsidRPr="00675C4D">
        <w:t>b) Các bộ, cơ quan có liên quan đối với dự án quy định tại </w:t>
      </w:r>
      <w:bookmarkStart w:id="32" w:name="tc_28_d3"/>
      <w:r w:rsidR="000277FF" w:rsidRPr="000277FF">
        <w:rPr>
          <w:b/>
          <w:bCs/>
          <w:i/>
          <w:iCs/>
        </w:rPr>
        <w:t xml:space="preserve">các </w:t>
      </w:r>
      <w:r w:rsidR="00675C4D" w:rsidRPr="000277FF">
        <w:rPr>
          <w:b/>
          <w:bCs/>
          <w:i/>
          <w:iCs/>
        </w:rPr>
        <w:t>khoản 1</w:t>
      </w:r>
      <w:r w:rsidR="000277FF" w:rsidRPr="000277FF">
        <w:rPr>
          <w:b/>
          <w:bCs/>
          <w:i/>
          <w:iCs/>
        </w:rPr>
        <w:t>, 3, 4</w:t>
      </w:r>
      <w:r w:rsidR="00675C4D" w:rsidRPr="000277FF">
        <w:rPr>
          <w:b/>
          <w:bCs/>
          <w:i/>
          <w:iCs/>
        </w:rPr>
        <w:t xml:space="preserve"> và </w:t>
      </w:r>
      <w:r w:rsidR="000277FF" w:rsidRPr="000277FF">
        <w:rPr>
          <w:b/>
          <w:bCs/>
          <w:i/>
          <w:iCs/>
        </w:rPr>
        <w:t>5</w:t>
      </w:r>
      <w:r w:rsidR="00675C4D" w:rsidRPr="000277FF">
        <w:rPr>
          <w:b/>
          <w:bCs/>
          <w:i/>
          <w:iCs/>
        </w:rPr>
        <w:t xml:space="preserve"> Điều 44a</w:t>
      </w:r>
      <w:r w:rsidR="00675C4D" w:rsidRPr="00675C4D">
        <w:t xml:space="preserve"> của Nghị định này</w:t>
      </w:r>
      <w:bookmarkEnd w:id="32"/>
      <w:r w:rsidR="00675C4D" w:rsidRPr="00675C4D">
        <w:t> (nếu cần).</w:t>
      </w:r>
      <w:r>
        <w:rPr>
          <w:lang w:val="vi-VN"/>
        </w:rPr>
        <w:t>”.</w:t>
      </w:r>
    </w:p>
    <w:p w14:paraId="684BB00B" w14:textId="5141F0B2" w:rsidR="006C115D" w:rsidRDefault="002B62CC" w:rsidP="00A82B65">
      <w:pPr>
        <w:widowControl w:val="0"/>
        <w:tabs>
          <w:tab w:val="left" w:pos="993"/>
        </w:tabs>
        <w:spacing w:before="120" w:after="120" w:line="380" w:lineRule="exact"/>
        <w:ind w:firstLine="567"/>
        <w:jc w:val="both"/>
        <w:rPr>
          <w:color w:val="EE0000"/>
        </w:rPr>
      </w:pPr>
      <w:r>
        <w:rPr>
          <w:color w:val="EE0000"/>
        </w:rPr>
        <w:t>19</w:t>
      </w:r>
      <w:r w:rsidR="006C115D" w:rsidRPr="009A48DE">
        <w:rPr>
          <w:color w:val="EE0000"/>
          <w:lang w:val="vi-VN"/>
        </w:rPr>
        <w:t xml:space="preserve">. Bổ sung </w:t>
      </w:r>
      <w:r w:rsidR="00B2342E" w:rsidRPr="009A48DE">
        <w:rPr>
          <w:color w:val="EE0000"/>
          <w:lang w:val="vi-VN"/>
        </w:rPr>
        <w:t xml:space="preserve">Chương IVb </w:t>
      </w:r>
      <w:r>
        <w:rPr>
          <w:color w:val="EE0000"/>
        </w:rPr>
        <w:t xml:space="preserve">hpp,g </w:t>
      </w:r>
      <w:r w:rsidRPr="009A48DE">
        <w:rPr>
          <w:color w:val="EE0000"/>
          <w:lang w:val="vi-VN"/>
        </w:rPr>
        <w:t xml:space="preserve">Điều 44 c và Điều 44d </w:t>
      </w:r>
      <w:r w:rsidR="00B2342E" w:rsidRPr="009A48DE">
        <w:rPr>
          <w:color w:val="EE0000"/>
          <w:lang w:val="vi-VN"/>
        </w:rPr>
        <w:t>vào sau Chương IVa như sau:</w:t>
      </w:r>
    </w:p>
    <w:p w14:paraId="2C986733" w14:textId="77777777" w:rsidR="00A82B65" w:rsidRPr="00A82B65" w:rsidRDefault="00A82B65" w:rsidP="00A82B65">
      <w:pPr>
        <w:widowControl w:val="0"/>
        <w:tabs>
          <w:tab w:val="left" w:pos="993"/>
        </w:tabs>
        <w:spacing w:before="120" w:after="120" w:line="380" w:lineRule="exact"/>
        <w:ind w:firstLine="567"/>
        <w:jc w:val="both"/>
        <w:rPr>
          <w:color w:val="EE0000"/>
        </w:rPr>
      </w:pPr>
    </w:p>
    <w:p w14:paraId="41C88F96" w14:textId="55E9EA34" w:rsidR="00735FB2" w:rsidRPr="00D727B6" w:rsidRDefault="00B2342E" w:rsidP="00A82B65">
      <w:pPr>
        <w:widowControl w:val="0"/>
        <w:tabs>
          <w:tab w:val="left" w:pos="993"/>
        </w:tabs>
        <w:spacing w:before="120" w:after="120" w:line="380" w:lineRule="exact"/>
        <w:jc w:val="center"/>
        <w:rPr>
          <w:b/>
          <w:bCs/>
        </w:rPr>
      </w:pPr>
      <w:r>
        <w:rPr>
          <w:b/>
          <w:bCs/>
          <w:lang w:val="vi-VN"/>
        </w:rPr>
        <w:lastRenderedPageBreak/>
        <w:t>“</w:t>
      </w:r>
      <w:r w:rsidR="00735FB2" w:rsidRPr="00D727B6">
        <w:rPr>
          <w:b/>
          <w:bCs/>
        </w:rPr>
        <w:t>Chương IV</w:t>
      </w:r>
      <w:r w:rsidR="00735FB2">
        <w:rPr>
          <w:b/>
          <w:bCs/>
        </w:rPr>
        <w:t>b</w:t>
      </w:r>
    </w:p>
    <w:p w14:paraId="463945D5" w14:textId="3DA1E846" w:rsidR="00735FB2" w:rsidRDefault="00735FB2" w:rsidP="00A82B65">
      <w:pPr>
        <w:widowControl w:val="0"/>
        <w:tabs>
          <w:tab w:val="left" w:pos="993"/>
        </w:tabs>
        <w:spacing w:before="120" w:after="120" w:line="380" w:lineRule="exact"/>
        <w:jc w:val="center"/>
        <w:rPr>
          <w:b/>
          <w:bCs/>
        </w:rPr>
      </w:pPr>
      <w:r>
        <w:rPr>
          <w:b/>
          <w:bCs/>
        </w:rPr>
        <w:t>CHỈ ĐỊNH NHÀ ĐẦU TƯ</w:t>
      </w:r>
    </w:p>
    <w:p w14:paraId="0C422544" w14:textId="3ECF6C42" w:rsidR="003E264F" w:rsidRPr="00395B51" w:rsidRDefault="003E264F" w:rsidP="00A82B65">
      <w:pPr>
        <w:spacing w:before="120" w:after="120" w:line="380" w:lineRule="exact"/>
        <w:ind w:firstLine="567"/>
        <w:jc w:val="both"/>
        <w:rPr>
          <w:b/>
          <w:bCs/>
          <w:i/>
          <w:iCs/>
        </w:rPr>
      </w:pPr>
      <w:r w:rsidRPr="00395B51">
        <w:rPr>
          <w:b/>
          <w:bCs/>
          <w:i/>
          <w:iCs/>
        </w:rPr>
        <w:t>Điều 44</w:t>
      </w:r>
      <w:r w:rsidR="00F413D3" w:rsidRPr="00395B51">
        <w:rPr>
          <w:b/>
          <w:bCs/>
          <w:i/>
          <w:iCs/>
        </w:rPr>
        <w:t>c</w:t>
      </w:r>
      <w:r w:rsidRPr="00395B51">
        <w:rPr>
          <w:b/>
          <w:bCs/>
          <w:i/>
          <w:iCs/>
        </w:rPr>
        <w:t xml:space="preserve">. Các trường hợp </w:t>
      </w:r>
      <w:r w:rsidR="00243DD2" w:rsidRPr="00395B51">
        <w:rPr>
          <w:b/>
          <w:bCs/>
          <w:i/>
          <w:iCs/>
        </w:rPr>
        <w:t xml:space="preserve">áp dụng </w:t>
      </w:r>
      <w:r w:rsidRPr="00395B51">
        <w:rPr>
          <w:b/>
          <w:bCs/>
          <w:i/>
          <w:iCs/>
        </w:rPr>
        <w:t xml:space="preserve">chỉ định </w:t>
      </w:r>
      <w:r w:rsidR="00243DD2" w:rsidRPr="00395B51">
        <w:rPr>
          <w:b/>
          <w:bCs/>
          <w:i/>
          <w:iCs/>
        </w:rPr>
        <w:t>nhà đầu tư</w:t>
      </w:r>
    </w:p>
    <w:p w14:paraId="2ABFE9D0" w14:textId="52ED2B72" w:rsidR="002D4AA7" w:rsidRPr="00395B51" w:rsidRDefault="002D4AA7" w:rsidP="00A82B65">
      <w:pPr>
        <w:widowControl w:val="0"/>
        <w:spacing w:before="120" w:after="120" w:line="380" w:lineRule="exact"/>
        <w:ind w:firstLine="454"/>
        <w:jc w:val="both"/>
        <w:rPr>
          <w:b/>
          <w:bCs/>
          <w:i/>
          <w:iCs/>
          <w:kern w:val="2"/>
        </w:rPr>
      </w:pPr>
      <w:r w:rsidRPr="00395B51">
        <w:rPr>
          <w:b/>
          <w:bCs/>
          <w:i/>
          <w:iCs/>
          <w:kern w:val="2"/>
        </w:rPr>
        <w:t>1. D</w:t>
      </w:r>
      <w:r w:rsidRPr="00395B51">
        <w:rPr>
          <w:b/>
          <w:bCs/>
          <w:i/>
          <w:iCs/>
          <w:kern w:val="2"/>
          <w:lang w:val="vi-VN"/>
        </w:rPr>
        <w:t xml:space="preserve">ự án do nhà đầu tư đề xuất mà </w:t>
      </w:r>
      <w:r w:rsidRPr="00B2342E">
        <w:rPr>
          <w:b/>
          <w:bCs/>
          <w:i/>
          <w:iCs/>
          <w:kern w:val="2"/>
          <w:lang w:val="vi-VN"/>
        </w:rPr>
        <w:t>nhà đầu tư có quyền sở hữu hoặc quyền sử dụng công nghệ chiến lược</w:t>
      </w:r>
      <w:r w:rsidR="00BD279C" w:rsidRPr="00B2342E">
        <w:rPr>
          <w:b/>
          <w:bCs/>
          <w:i/>
          <w:iCs/>
          <w:kern w:val="2"/>
        </w:rPr>
        <w:t xml:space="preserve"> phải</w:t>
      </w:r>
      <w:r w:rsidRPr="00B2342E">
        <w:rPr>
          <w:b/>
          <w:bCs/>
          <w:i/>
          <w:iCs/>
        </w:rPr>
        <w:t xml:space="preserve"> thuộc danh mục công nghệ chiến lược </w:t>
      </w:r>
      <w:r w:rsidR="00506B1B" w:rsidRPr="00B2342E">
        <w:rPr>
          <w:b/>
          <w:bCs/>
          <w:i/>
          <w:iCs/>
        </w:rPr>
        <w:t>theo quy định của pháp luật về khoa học</w:t>
      </w:r>
      <w:r w:rsidR="00506B1B" w:rsidRPr="00395B51">
        <w:rPr>
          <w:b/>
          <w:bCs/>
          <w:i/>
          <w:iCs/>
        </w:rPr>
        <w:t>, công nghệ và đổi mới sáng tạo.</w:t>
      </w:r>
    </w:p>
    <w:p w14:paraId="5BDE6714" w14:textId="3623AB15" w:rsidR="00243DD2" w:rsidRPr="00395B51" w:rsidRDefault="002D4AA7" w:rsidP="00A82B65">
      <w:pPr>
        <w:widowControl w:val="0"/>
        <w:tabs>
          <w:tab w:val="left" w:pos="993"/>
        </w:tabs>
        <w:spacing w:before="120" w:after="120" w:line="380" w:lineRule="exact"/>
        <w:ind w:firstLine="567"/>
        <w:jc w:val="both"/>
        <w:rPr>
          <w:b/>
          <w:bCs/>
          <w:i/>
          <w:iCs/>
        </w:rPr>
      </w:pPr>
      <w:r w:rsidRPr="00395B51">
        <w:rPr>
          <w:b/>
          <w:bCs/>
          <w:i/>
          <w:iCs/>
          <w:kern w:val="2"/>
        </w:rPr>
        <w:t>2. D</w:t>
      </w:r>
      <w:r w:rsidRPr="00395B51">
        <w:rPr>
          <w:b/>
          <w:bCs/>
          <w:i/>
          <w:iCs/>
          <w:kern w:val="2"/>
          <w:lang w:val="vi-VN"/>
        </w:rPr>
        <w:t>ự án cần tiếp tục lựa chọn nhà đầu tư trước đó đã triển khai hạ tầng số, nền tảng số nhằm bảo đảm tương thích, đồng bộ, kết nối về kỹ thuật</w:t>
      </w:r>
      <w:r w:rsidR="00F413D3" w:rsidRPr="00395B51">
        <w:rPr>
          <w:b/>
          <w:bCs/>
          <w:i/>
          <w:iCs/>
        </w:rPr>
        <w:t>.</w:t>
      </w:r>
    </w:p>
    <w:p w14:paraId="0CAD88FA" w14:textId="78A3FAFD" w:rsidR="002D4AA7" w:rsidRPr="00A82B65" w:rsidRDefault="002D4AA7" w:rsidP="00A82B65">
      <w:pPr>
        <w:widowControl w:val="0"/>
        <w:spacing w:before="120" w:after="120" w:line="380" w:lineRule="exact"/>
        <w:ind w:firstLine="454"/>
        <w:jc w:val="both"/>
        <w:rPr>
          <w:b/>
          <w:bCs/>
          <w:i/>
          <w:iCs/>
          <w:kern w:val="2"/>
        </w:rPr>
      </w:pPr>
      <w:r w:rsidRPr="00395B51">
        <w:rPr>
          <w:b/>
          <w:bCs/>
          <w:i/>
          <w:iCs/>
          <w:kern w:val="2"/>
        </w:rPr>
        <w:t>3. D</w:t>
      </w:r>
      <w:r w:rsidRPr="00395B51">
        <w:rPr>
          <w:b/>
          <w:bCs/>
          <w:i/>
          <w:iCs/>
          <w:kern w:val="2"/>
          <w:lang w:val="vi-VN"/>
        </w:rPr>
        <w:t xml:space="preserve">ự án đầu tư kinh doanh cần đẩy nhanh tiến độ, thúc đẩy phát triển kinh tế - xã hội, bảo đảm lợi ích quốc gia do nhà đầu tư đề xuất </w:t>
      </w:r>
      <w:r w:rsidRPr="00395B51">
        <w:rPr>
          <w:b/>
          <w:bCs/>
          <w:i/>
          <w:iCs/>
          <w:kern w:val="2"/>
        </w:rPr>
        <w:t>gồm</w:t>
      </w:r>
      <w:r w:rsidR="00BD279C" w:rsidRPr="00395B51">
        <w:rPr>
          <w:b/>
          <w:bCs/>
          <w:i/>
          <w:iCs/>
          <w:kern w:val="2"/>
        </w:rPr>
        <w:t xml:space="preserve"> các </w:t>
      </w:r>
      <w:r w:rsidR="00BD279C" w:rsidRPr="00A82B65">
        <w:rPr>
          <w:b/>
          <w:bCs/>
          <w:i/>
          <w:iCs/>
          <w:kern w:val="2"/>
        </w:rPr>
        <w:t>trường hợp sau</w:t>
      </w:r>
      <w:r w:rsidRPr="00A82B65">
        <w:rPr>
          <w:b/>
          <w:bCs/>
          <w:i/>
          <w:iCs/>
          <w:kern w:val="2"/>
        </w:rPr>
        <w:t>:</w:t>
      </w:r>
    </w:p>
    <w:p w14:paraId="3D9DF6DE" w14:textId="022D3F3F" w:rsidR="00E11D44" w:rsidRPr="00A82B65" w:rsidRDefault="002D4AA7" w:rsidP="00A82B65">
      <w:pPr>
        <w:widowControl w:val="0"/>
        <w:tabs>
          <w:tab w:val="left" w:pos="993"/>
        </w:tabs>
        <w:spacing w:before="120" w:after="120" w:line="380" w:lineRule="exact"/>
        <w:ind w:firstLine="567"/>
        <w:jc w:val="both"/>
        <w:rPr>
          <w:b/>
          <w:bCs/>
          <w:i/>
          <w:iCs/>
        </w:rPr>
      </w:pPr>
      <w:r w:rsidRPr="00A82B65">
        <w:rPr>
          <w:b/>
          <w:bCs/>
          <w:i/>
          <w:iCs/>
          <w:kern w:val="2"/>
        </w:rPr>
        <w:t xml:space="preserve">a) </w:t>
      </w:r>
      <w:r w:rsidR="00E11D44" w:rsidRPr="00A82B65">
        <w:rPr>
          <w:b/>
          <w:bCs/>
          <w:i/>
          <w:iCs/>
        </w:rPr>
        <w:t xml:space="preserve">Dự án </w:t>
      </w:r>
      <w:r w:rsidR="00A82B65" w:rsidRPr="00A82B65">
        <w:rPr>
          <w:b/>
          <w:bCs/>
          <w:i/>
          <w:iCs/>
        </w:rPr>
        <w:t xml:space="preserve">do nhà đầu tư đề xuất </w:t>
      </w:r>
      <w:r w:rsidR="00E11D44" w:rsidRPr="00A82B65">
        <w:rPr>
          <w:b/>
          <w:bCs/>
          <w:i/>
          <w:iCs/>
        </w:rPr>
        <w:t>có yêu cầu cấp bách phải thực hiện ngay</w:t>
      </w:r>
      <w:r w:rsidR="00A82B65" w:rsidRPr="00A82B65">
        <w:rPr>
          <w:b/>
          <w:bCs/>
          <w:i/>
          <w:iCs/>
        </w:rPr>
        <w:t xml:space="preserve"> </w:t>
      </w:r>
      <w:r w:rsidR="00E11D44" w:rsidRPr="00A82B65">
        <w:rPr>
          <w:b/>
          <w:bCs/>
          <w:i/>
          <w:iCs/>
        </w:rPr>
        <w:t>theo chỉ đạo tại Nghị quyết của Chính phủ, Quyết định, Chỉ thị, văn bản thông báo ý kiến của lãnh đạo Chính phủ;</w:t>
      </w:r>
    </w:p>
    <w:p w14:paraId="5F634945" w14:textId="3FDE43A6" w:rsidR="00F413D3" w:rsidRPr="00A82B65" w:rsidRDefault="00F413D3" w:rsidP="00A82B65">
      <w:pPr>
        <w:widowControl w:val="0"/>
        <w:tabs>
          <w:tab w:val="left" w:pos="993"/>
        </w:tabs>
        <w:spacing w:before="120" w:after="120" w:line="380" w:lineRule="exact"/>
        <w:ind w:firstLine="567"/>
        <w:jc w:val="both"/>
        <w:rPr>
          <w:b/>
          <w:bCs/>
          <w:i/>
          <w:iCs/>
          <w:color w:val="EE0000"/>
        </w:rPr>
      </w:pPr>
      <w:r w:rsidRPr="00A82B65">
        <w:rPr>
          <w:b/>
          <w:bCs/>
          <w:i/>
          <w:iCs/>
          <w:color w:val="000000" w:themeColor="text1"/>
        </w:rPr>
        <w:t xml:space="preserve">b) </w:t>
      </w:r>
      <w:r w:rsidR="00A82B65" w:rsidRPr="00A82B65">
        <w:rPr>
          <w:b/>
          <w:bCs/>
          <w:i/>
          <w:iCs/>
          <w:color w:val="000000" w:themeColor="text1"/>
        </w:rPr>
        <w:t xml:space="preserve">Dự án do nhà đầu tư đề xuất có yêu cầu </w:t>
      </w:r>
      <w:r w:rsidR="008D2F5C" w:rsidRPr="00A82B65">
        <w:rPr>
          <w:b/>
          <w:bCs/>
          <w:i/>
          <w:iCs/>
          <w:color w:val="000000" w:themeColor="text1"/>
          <w:kern w:val="2"/>
          <w:lang w:val="vi-VN"/>
        </w:rPr>
        <w:t xml:space="preserve">bảo </w:t>
      </w:r>
      <w:r w:rsidR="008D2F5C" w:rsidRPr="00A82B65">
        <w:rPr>
          <w:b/>
          <w:bCs/>
          <w:i/>
          <w:iCs/>
          <w:kern w:val="2"/>
          <w:lang w:val="vi-VN"/>
        </w:rPr>
        <w:t xml:space="preserve">đảm lợi ích quốc gia </w:t>
      </w:r>
      <w:r w:rsidR="00A82B65" w:rsidRPr="00A82B65">
        <w:rPr>
          <w:b/>
          <w:bCs/>
          <w:i/>
          <w:iCs/>
        </w:rPr>
        <w:t>theo chỉ đạo tại Nghị quyết của Chính phủ, Quyết định, Chỉ thị, văn bản thông báo ý kiến của lãnh đạo Chính phủ</w:t>
      </w:r>
      <w:r w:rsidR="00A82B65" w:rsidRPr="00A82B65">
        <w:rPr>
          <w:b/>
          <w:bCs/>
          <w:i/>
          <w:iCs/>
        </w:rPr>
        <w:t>.</w:t>
      </w:r>
    </w:p>
    <w:p w14:paraId="7273F6DA" w14:textId="77777777" w:rsidR="00481B4A" w:rsidRDefault="00481B4A" w:rsidP="00A82B65">
      <w:pPr>
        <w:spacing w:before="120" w:after="120" w:line="380" w:lineRule="exact"/>
        <w:ind w:firstLine="567"/>
        <w:jc w:val="both"/>
        <w:rPr>
          <w:b/>
          <w:bCs/>
        </w:rPr>
      </w:pPr>
      <w:r>
        <w:rPr>
          <w:b/>
          <w:bCs/>
        </w:rPr>
        <w:t>Điều 44c. Quy trình chỉ định nhà đầu tư</w:t>
      </w:r>
    </w:p>
    <w:p w14:paraId="0EF737CA" w14:textId="69862C24" w:rsidR="00481B4A" w:rsidRPr="00B2342E" w:rsidRDefault="00481B4A" w:rsidP="00A82B65">
      <w:pPr>
        <w:spacing w:before="120" w:after="120" w:line="380" w:lineRule="exact"/>
        <w:ind w:firstLine="567"/>
        <w:jc w:val="both"/>
        <w:rPr>
          <w:b/>
          <w:bCs/>
          <w:i/>
          <w:iCs/>
        </w:rPr>
      </w:pPr>
      <w:r w:rsidRPr="00B2342E">
        <w:rPr>
          <w:b/>
          <w:bCs/>
          <w:i/>
          <w:iCs/>
        </w:rPr>
        <w:t xml:space="preserve">1. </w:t>
      </w:r>
      <w:r w:rsidR="00A5269B" w:rsidRPr="00B2342E">
        <w:rPr>
          <w:b/>
          <w:bCs/>
          <w:i/>
          <w:iCs/>
        </w:rPr>
        <w:t>Bên mời thầu x</w:t>
      </w:r>
      <w:r w:rsidR="00767371" w:rsidRPr="00B2342E">
        <w:rPr>
          <w:b/>
          <w:bCs/>
          <w:i/>
          <w:iCs/>
        </w:rPr>
        <w:t>ác định yêu cầu</w:t>
      </w:r>
      <w:r w:rsidR="00A5269B" w:rsidRPr="00B2342E">
        <w:rPr>
          <w:b/>
          <w:bCs/>
          <w:i/>
          <w:iCs/>
        </w:rPr>
        <w:t xml:space="preserve"> thực hiện dự án gồm</w:t>
      </w:r>
      <w:r w:rsidRPr="00B2342E">
        <w:rPr>
          <w:b/>
          <w:bCs/>
          <w:i/>
          <w:iCs/>
        </w:rPr>
        <w:t>:</w:t>
      </w:r>
    </w:p>
    <w:p w14:paraId="3D24017F" w14:textId="5AE5D532" w:rsidR="00481B4A" w:rsidRPr="00B2342E" w:rsidRDefault="00481B4A" w:rsidP="00A82B65">
      <w:pPr>
        <w:spacing w:before="120" w:after="120" w:line="380" w:lineRule="exact"/>
        <w:ind w:firstLine="567"/>
        <w:jc w:val="both"/>
        <w:rPr>
          <w:b/>
          <w:bCs/>
          <w:i/>
          <w:iCs/>
        </w:rPr>
      </w:pPr>
      <w:r w:rsidRPr="00B2342E">
        <w:rPr>
          <w:b/>
          <w:bCs/>
          <w:i/>
          <w:iCs/>
        </w:rPr>
        <w:t xml:space="preserve">a) Xác định </w:t>
      </w:r>
      <w:r w:rsidR="00A5269B" w:rsidRPr="00B2342E">
        <w:rPr>
          <w:b/>
          <w:bCs/>
          <w:i/>
          <w:iCs/>
        </w:rPr>
        <w:t>yêu cầu về năng lực, tư cách hợp lệ, tiêu chuẩn đánh giá đề xuất của nhà đầu tư gồm:</w:t>
      </w:r>
      <w:r w:rsidRPr="00B2342E">
        <w:rPr>
          <w:b/>
          <w:bCs/>
          <w:i/>
          <w:iCs/>
        </w:rPr>
        <w:t>, tiêu chuẩn đánh giá về hiệu quả sử dụng đất hoặc hiệu quả đầu tư phát triển ngành, lĩnh vực, địa phương đối với nhà đầu tư được đề nghị chỉ định;</w:t>
      </w:r>
    </w:p>
    <w:p w14:paraId="295A390F" w14:textId="7474A425" w:rsidR="00481B4A" w:rsidRPr="005C3FDF" w:rsidRDefault="00481B4A" w:rsidP="00A82B65">
      <w:pPr>
        <w:spacing w:before="120" w:after="120" w:line="380" w:lineRule="exact"/>
        <w:ind w:firstLine="567"/>
        <w:jc w:val="both"/>
      </w:pPr>
      <w:r w:rsidRPr="005C3FDF">
        <w:t xml:space="preserve">b) </w:t>
      </w:r>
      <w:r w:rsidRPr="005C3FDF">
        <w:rPr>
          <w:b/>
          <w:bCs/>
          <w:i/>
          <w:iCs/>
        </w:rPr>
        <w:t>Xây dựng dự thảo hợp  đồng gồm các nội dung theo quy định tại </w:t>
      </w:r>
      <w:bookmarkStart w:id="33" w:name="dc_94"/>
      <w:r w:rsidR="00A5269B">
        <w:rPr>
          <w:b/>
          <w:bCs/>
          <w:i/>
          <w:iCs/>
        </w:rPr>
        <w:t xml:space="preserve">khoản 1 </w:t>
      </w:r>
      <w:r w:rsidRPr="005C3FDF">
        <w:rPr>
          <w:b/>
          <w:bCs/>
          <w:i/>
          <w:iCs/>
        </w:rPr>
        <w:t xml:space="preserve">Điều </w:t>
      </w:r>
      <w:r w:rsidR="00A5269B">
        <w:rPr>
          <w:b/>
          <w:bCs/>
          <w:i/>
          <w:iCs/>
        </w:rPr>
        <w:t>73</w:t>
      </w:r>
      <w:r w:rsidRPr="005C3FDF">
        <w:rPr>
          <w:b/>
          <w:bCs/>
          <w:i/>
          <w:iCs/>
        </w:rPr>
        <w:t xml:space="preserve"> của Luật </w:t>
      </w:r>
      <w:bookmarkEnd w:id="33"/>
      <w:r>
        <w:rPr>
          <w:b/>
          <w:bCs/>
          <w:i/>
          <w:iCs/>
        </w:rPr>
        <w:t xml:space="preserve">Đấu thầu </w:t>
      </w:r>
      <w:r w:rsidRPr="005C3FDF">
        <w:rPr>
          <w:b/>
          <w:bCs/>
          <w:i/>
          <w:iCs/>
        </w:rPr>
        <w:t xml:space="preserve">và Hướng dẫn lập hợp đồng mẫu dự án </w:t>
      </w:r>
      <w:r>
        <w:rPr>
          <w:b/>
          <w:bCs/>
          <w:i/>
          <w:iCs/>
        </w:rPr>
        <w:t>đầu tư kinh doanh</w:t>
      </w:r>
      <w:r w:rsidRPr="005C3FDF">
        <w:rPr>
          <w:b/>
          <w:bCs/>
          <w:i/>
          <w:iCs/>
        </w:rPr>
        <w:t xml:space="preserve"> tại </w:t>
      </w:r>
      <w:bookmarkStart w:id="34" w:name="bieumau_pl_06_2"/>
      <w:r w:rsidRPr="002B62CC">
        <w:rPr>
          <w:b/>
          <w:bCs/>
          <w:i/>
          <w:iCs/>
        </w:rPr>
        <w:t xml:space="preserve">Phụ lục </w:t>
      </w:r>
      <w:bookmarkEnd w:id="34"/>
      <w:r w:rsidRPr="002B62CC">
        <w:rPr>
          <w:b/>
          <w:bCs/>
          <w:i/>
          <w:iCs/>
        </w:rPr>
        <w:t>III </w:t>
      </w:r>
      <w:r w:rsidRPr="005C3FDF">
        <w:rPr>
          <w:b/>
          <w:bCs/>
          <w:i/>
          <w:iCs/>
        </w:rPr>
        <w:t>kèm theo Nghị định này.</w:t>
      </w:r>
    </w:p>
    <w:p w14:paraId="054BB8B6" w14:textId="061088C2" w:rsidR="00481B4A" w:rsidRPr="00F70394" w:rsidRDefault="00481B4A" w:rsidP="00A82B65">
      <w:pPr>
        <w:spacing w:before="120" w:after="120" w:line="380" w:lineRule="exact"/>
        <w:ind w:firstLine="567"/>
        <w:jc w:val="both"/>
        <w:rPr>
          <w:b/>
          <w:bCs/>
          <w:i/>
          <w:iCs/>
        </w:rPr>
      </w:pPr>
      <w:r w:rsidRPr="00F70394">
        <w:rPr>
          <w:b/>
          <w:bCs/>
          <w:i/>
          <w:iCs/>
        </w:rPr>
        <w:t xml:space="preserve">2. Căn cứ báo cáo của bên mời thầu, </w:t>
      </w:r>
      <w:r w:rsidR="00767371" w:rsidRPr="00F70394">
        <w:rPr>
          <w:b/>
          <w:bCs/>
          <w:i/>
          <w:iCs/>
        </w:rPr>
        <w:t>cơ quan có thẩm quyền</w:t>
      </w:r>
      <w:r w:rsidRPr="00F70394">
        <w:rPr>
          <w:b/>
          <w:bCs/>
          <w:i/>
          <w:iCs/>
        </w:rPr>
        <w:t xml:space="preserve"> quyết định </w:t>
      </w:r>
      <w:r w:rsidR="00767371" w:rsidRPr="00F70394">
        <w:rPr>
          <w:b/>
          <w:bCs/>
          <w:i/>
          <w:iCs/>
        </w:rPr>
        <w:t xml:space="preserve">phê duyệt </w:t>
      </w:r>
      <w:r w:rsidRPr="00F70394">
        <w:rPr>
          <w:b/>
          <w:bCs/>
          <w:i/>
          <w:iCs/>
        </w:rPr>
        <w:t>các nội dung sau:</w:t>
      </w:r>
    </w:p>
    <w:p w14:paraId="44F9E3CD" w14:textId="435B3DB0" w:rsidR="00481B4A" w:rsidRPr="00F70394" w:rsidRDefault="00481B4A" w:rsidP="00A82B65">
      <w:pPr>
        <w:spacing w:before="120" w:after="120" w:line="380" w:lineRule="exact"/>
        <w:ind w:firstLine="567"/>
        <w:jc w:val="both"/>
        <w:rPr>
          <w:b/>
          <w:bCs/>
          <w:i/>
          <w:iCs/>
        </w:rPr>
      </w:pPr>
      <w:r w:rsidRPr="00F70394">
        <w:rPr>
          <w:b/>
          <w:bCs/>
          <w:i/>
          <w:iCs/>
        </w:rPr>
        <w:t>a) Hình thức chỉ định nhà đầu tư, tên bên mời thầu;</w:t>
      </w:r>
    </w:p>
    <w:p w14:paraId="41A50677" w14:textId="57AA6340" w:rsidR="00481B4A" w:rsidRPr="00F70394" w:rsidRDefault="00481B4A" w:rsidP="00A82B65">
      <w:pPr>
        <w:spacing w:before="120" w:after="120" w:line="380" w:lineRule="exact"/>
        <w:ind w:firstLine="567"/>
        <w:jc w:val="both"/>
        <w:rPr>
          <w:b/>
          <w:bCs/>
          <w:i/>
          <w:iCs/>
        </w:rPr>
      </w:pPr>
      <w:r w:rsidRPr="00F70394">
        <w:rPr>
          <w:b/>
          <w:bCs/>
          <w:i/>
          <w:iCs/>
        </w:rPr>
        <w:t xml:space="preserve">b) </w:t>
      </w:r>
      <w:r w:rsidR="00A5269B" w:rsidRPr="00F70394">
        <w:rPr>
          <w:b/>
          <w:bCs/>
          <w:i/>
          <w:iCs/>
        </w:rPr>
        <w:t>Yêu cầu về năng lực, tư cách hợp lệ, tiêu chuẩn đánh giá đề xuất của nhà đầu tư và d</w:t>
      </w:r>
      <w:r w:rsidRPr="00F70394">
        <w:rPr>
          <w:b/>
          <w:bCs/>
          <w:i/>
          <w:iCs/>
        </w:rPr>
        <w:t>ự thảo hợp đồng;</w:t>
      </w:r>
    </w:p>
    <w:p w14:paraId="72F5D8A5" w14:textId="77777777" w:rsidR="00481B4A" w:rsidRPr="00F70394" w:rsidRDefault="00481B4A" w:rsidP="00A82B65">
      <w:pPr>
        <w:spacing w:before="120" w:after="120" w:line="380" w:lineRule="exact"/>
        <w:ind w:firstLine="567"/>
        <w:jc w:val="both"/>
        <w:rPr>
          <w:b/>
          <w:bCs/>
          <w:i/>
          <w:iCs/>
        </w:rPr>
      </w:pPr>
      <w:r w:rsidRPr="00F70394">
        <w:rPr>
          <w:b/>
          <w:bCs/>
          <w:i/>
          <w:iCs/>
        </w:rPr>
        <w:lastRenderedPageBreak/>
        <w:t>c) Tên nhà đầu tư được đề nghị chỉ định.</w:t>
      </w:r>
    </w:p>
    <w:p w14:paraId="7D490287" w14:textId="67F7D4BF" w:rsidR="00481B4A" w:rsidRPr="00F70394" w:rsidRDefault="00A5269B" w:rsidP="00A82B65">
      <w:pPr>
        <w:spacing w:before="120" w:after="120" w:line="380" w:lineRule="exact"/>
        <w:ind w:firstLine="567"/>
        <w:jc w:val="both"/>
        <w:rPr>
          <w:b/>
          <w:bCs/>
          <w:i/>
          <w:iCs/>
        </w:rPr>
      </w:pPr>
      <w:r w:rsidRPr="00F70394">
        <w:rPr>
          <w:b/>
          <w:bCs/>
          <w:i/>
          <w:iCs/>
        </w:rPr>
        <w:t xml:space="preserve">3. </w:t>
      </w:r>
      <w:r w:rsidR="00481B4A" w:rsidRPr="00F70394">
        <w:rPr>
          <w:b/>
          <w:bCs/>
          <w:i/>
          <w:iCs/>
        </w:rPr>
        <w:t xml:space="preserve">Trong thời hạn </w:t>
      </w:r>
      <w:r w:rsidR="00395B51">
        <w:rPr>
          <w:b/>
          <w:bCs/>
          <w:i/>
          <w:iCs/>
        </w:rPr>
        <w:t>30</w:t>
      </w:r>
      <w:r w:rsidR="00481B4A" w:rsidRPr="00F70394">
        <w:rPr>
          <w:b/>
          <w:bCs/>
          <w:i/>
          <w:iCs/>
        </w:rPr>
        <w:t xml:space="preserve">  ngày kể từ ngày c</w:t>
      </w:r>
      <w:r w:rsidR="00767371" w:rsidRPr="00F70394">
        <w:rPr>
          <w:b/>
          <w:bCs/>
          <w:i/>
          <w:iCs/>
        </w:rPr>
        <w:t xml:space="preserve">ơ quan có thẩm quyền hoặc bên mời thầu (trường hợp được ủy quyền) phê duyệt </w:t>
      </w:r>
      <w:r w:rsidRPr="00F70394">
        <w:rPr>
          <w:b/>
          <w:bCs/>
          <w:i/>
          <w:iCs/>
        </w:rPr>
        <w:t>nội dung quy định tại khoản 2 Điều này</w:t>
      </w:r>
      <w:r w:rsidR="00481B4A" w:rsidRPr="00F70394">
        <w:rPr>
          <w:b/>
          <w:bCs/>
          <w:i/>
          <w:iCs/>
        </w:rPr>
        <w:t xml:space="preserve">, bên mời thầu đánh giá </w:t>
      </w:r>
      <w:r w:rsidRPr="00F70394">
        <w:rPr>
          <w:b/>
          <w:bCs/>
          <w:i/>
          <w:iCs/>
        </w:rPr>
        <w:t xml:space="preserve">năng lực, </w:t>
      </w:r>
      <w:r w:rsidR="00481B4A" w:rsidRPr="00F70394">
        <w:rPr>
          <w:b/>
          <w:bCs/>
          <w:i/>
          <w:iCs/>
        </w:rPr>
        <w:t>tư cách hợp lệ, đề xuất của nhà đầu tư và đàm phán với nhà đầu tư, các bên liên quan (nếu có) về dự thảo hợp đồng.</w:t>
      </w:r>
    </w:p>
    <w:p w14:paraId="74F300DB" w14:textId="7259790F" w:rsidR="00481B4A" w:rsidRPr="002B62CC" w:rsidRDefault="00481B4A" w:rsidP="00A82B65">
      <w:pPr>
        <w:spacing w:before="120" w:after="120" w:line="380" w:lineRule="exact"/>
        <w:ind w:firstLine="567"/>
        <w:jc w:val="both"/>
        <w:rPr>
          <w:b/>
          <w:bCs/>
          <w:i/>
          <w:iCs/>
        </w:rPr>
      </w:pPr>
      <w:r w:rsidRPr="00F70394">
        <w:rPr>
          <w:b/>
          <w:bCs/>
          <w:i/>
          <w:iCs/>
        </w:rPr>
        <w:t>2. Căn cứ kết quả đàm phán, hoàn thiện hợp đồng, cơ quan có thẩm quyền phê duyệt kết quả lựa chọn nhà đầu tư</w:t>
      </w:r>
      <w:r w:rsidR="00F70394" w:rsidRPr="00F70394">
        <w:rPr>
          <w:b/>
          <w:bCs/>
          <w:i/>
          <w:iCs/>
        </w:rPr>
        <w:t xml:space="preserve"> và ký kết hợp đồng dự án với nhà đầu tư.</w:t>
      </w:r>
    </w:p>
    <w:p w14:paraId="014F7B36" w14:textId="77777777" w:rsidR="00481B4A" w:rsidRPr="002B62CC" w:rsidRDefault="00481B4A" w:rsidP="00A82B65">
      <w:pPr>
        <w:spacing w:before="120" w:after="120" w:line="380" w:lineRule="exact"/>
        <w:ind w:firstLine="567"/>
        <w:jc w:val="both"/>
        <w:rPr>
          <w:b/>
          <w:bCs/>
          <w:i/>
          <w:iCs/>
        </w:rPr>
      </w:pPr>
      <w:r w:rsidRPr="002B62CC">
        <w:rPr>
          <w:b/>
          <w:bCs/>
          <w:i/>
          <w:iCs/>
        </w:rPr>
        <w:t>4. Việc công khai kết quả lựa chọn nhà đầu tư, công khai thông tin hợp đồng dự án thực hiện theo quy định tại các </w:t>
      </w:r>
      <w:bookmarkStart w:id="35" w:name="tc_78"/>
      <w:r w:rsidRPr="002B62CC">
        <w:rPr>
          <w:b/>
          <w:bCs/>
          <w:i/>
          <w:iCs/>
        </w:rPr>
        <w:t>điểm b, c khoản 1 và khoản 2 Điều 3 của Nghị định này</w:t>
      </w:r>
      <w:bookmarkEnd w:id="35"/>
      <w:r w:rsidRPr="002B62CC">
        <w:rPr>
          <w:b/>
          <w:bCs/>
          <w:i/>
          <w:iCs/>
        </w:rPr>
        <w:t>.</w:t>
      </w:r>
    </w:p>
    <w:p w14:paraId="7B943514" w14:textId="00B5DBCD" w:rsidR="00F70394" w:rsidRPr="002B62CC" w:rsidRDefault="00F70394" w:rsidP="00A82B65">
      <w:pPr>
        <w:spacing w:before="120" w:after="120" w:line="380" w:lineRule="exact"/>
        <w:ind w:firstLine="567"/>
        <w:jc w:val="both"/>
        <w:rPr>
          <w:b/>
          <w:bCs/>
          <w:i/>
          <w:iCs/>
          <w:lang w:val="vi-VN"/>
        </w:rPr>
      </w:pPr>
      <w:r w:rsidRPr="002B62CC">
        <w:rPr>
          <w:b/>
          <w:bCs/>
          <w:i/>
          <w:iCs/>
        </w:rPr>
        <w:t>5. Căn cứ kết quả lựa chọn nhà đầu tư và hợp đồng dự án được ký kết, việc triển khai thực hiện dự án đầu tư kinh doanh theo quy định tại Chương VI của Nghị định này.</w:t>
      </w:r>
      <w:r w:rsidR="00B2342E" w:rsidRPr="002B62CC">
        <w:rPr>
          <w:b/>
          <w:bCs/>
          <w:i/>
          <w:iCs/>
          <w:lang w:val="vi-VN"/>
        </w:rPr>
        <w:t>”.</w:t>
      </w:r>
    </w:p>
    <w:p w14:paraId="24C3869B" w14:textId="41ABAB92" w:rsidR="00B2342E" w:rsidRPr="009A48DE" w:rsidRDefault="00B2342E" w:rsidP="00A82B65">
      <w:pPr>
        <w:spacing w:before="120" w:after="120" w:line="380" w:lineRule="exact"/>
        <w:ind w:firstLine="567"/>
        <w:jc w:val="both"/>
        <w:rPr>
          <w:color w:val="EE0000"/>
          <w:lang w:val="vi-VN"/>
        </w:rPr>
      </w:pPr>
      <w:bookmarkStart w:id="36" w:name="_Hlk200715154"/>
      <w:r w:rsidRPr="009A48DE">
        <w:rPr>
          <w:color w:val="EE0000"/>
          <w:lang w:val="vi-VN"/>
        </w:rPr>
        <w:t>2</w:t>
      </w:r>
      <w:r w:rsidR="002B62CC">
        <w:rPr>
          <w:color w:val="EE0000"/>
        </w:rPr>
        <w:t>0</w:t>
      </w:r>
      <w:r w:rsidRPr="009A48DE">
        <w:rPr>
          <w:color w:val="EE0000"/>
          <w:lang w:val="vi-VN"/>
        </w:rPr>
        <w:t xml:space="preserve">. </w:t>
      </w:r>
      <w:r w:rsidR="002B62CC">
        <w:rPr>
          <w:color w:val="EE0000"/>
        </w:rPr>
        <w:t>Bổ sung khoản 4a vào sau khoản 4</w:t>
      </w:r>
      <w:r w:rsidRPr="009A48DE">
        <w:rPr>
          <w:color w:val="EE0000"/>
          <w:lang w:val="vi-VN"/>
        </w:rPr>
        <w:t xml:space="preserve"> Điều 45 như sau:</w:t>
      </w:r>
    </w:p>
    <w:bookmarkEnd w:id="36"/>
    <w:p w14:paraId="725DBA48" w14:textId="4EF20A27" w:rsidR="00DF08F1" w:rsidRPr="00522BCB" w:rsidRDefault="00B2342E" w:rsidP="00A82B65">
      <w:pPr>
        <w:widowControl w:val="0"/>
        <w:tabs>
          <w:tab w:val="left" w:pos="993"/>
        </w:tabs>
        <w:spacing w:before="120" w:after="120" w:line="380" w:lineRule="exact"/>
        <w:ind w:firstLine="567"/>
        <w:jc w:val="both"/>
        <w:rPr>
          <w:b/>
          <w:bCs/>
          <w:i/>
          <w:iCs/>
        </w:rPr>
      </w:pPr>
      <w:r>
        <w:rPr>
          <w:b/>
          <w:bCs/>
          <w:i/>
          <w:iCs/>
          <w:lang w:val="vi-VN"/>
        </w:rPr>
        <w:t>“4a</w:t>
      </w:r>
      <w:r w:rsidR="00726337" w:rsidRPr="00522BCB">
        <w:rPr>
          <w:b/>
          <w:bCs/>
          <w:i/>
          <w:iCs/>
        </w:rPr>
        <w:t xml:space="preserve">. Đối với dự án quy định tại khoản 1 Điều </w:t>
      </w:r>
      <w:r>
        <w:rPr>
          <w:b/>
          <w:bCs/>
          <w:i/>
          <w:iCs/>
          <w:lang w:val="vi-VN"/>
        </w:rPr>
        <w:t xml:space="preserve">4a </w:t>
      </w:r>
      <w:r w:rsidR="00726337" w:rsidRPr="00522BCB">
        <w:rPr>
          <w:b/>
          <w:bCs/>
          <w:i/>
          <w:iCs/>
        </w:rPr>
        <w:t>của Nghị định này, điểm tổng hợp được xây dựng trên cơ sở kết hợp giữa điểm năng lực</w:t>
      </w:r>
      <w:r w:rsidR="003F59FB">
        <w:rPr>
          <w:b/>
          <w:bCs/>
          <w:i/>
          <w:iCs/>
        </w:rPr>
        <w:t xml:space="preserve">, </w:t>
      </w:r>
      <w:r w:rsidR="00726337" w:rsidRPr="00522BCB">
        <w:rPr>
          <w:b/>
          <w:bCs/>
          <w:i/>
          <w:iCs/>
        </w:rPr>
        <w:t>điểm phương án đầu tư kinh doanh và điểm hiệu quả đầu tư phát triển ngành, lĩnh vực, địa phương, bảo đảm tổng tỷ trọng là 100%, trong đó:</w:t>
      </w:r>
    </w:p>
    <w:p w14:paraId="2E6FB551" w14:textId="21C116E2" w:rsidR="00522BCB" w:rsidRPr="00522BCB" w:rsidRDefault="00522BCB" w:rsidP="00A82B65">
      <w:pPr>
        <w:widowControl w:val="0"/>
        <w:tabs>
          <w:tab w:val="left" w:pos="993"/>
        </w:tabs>
        <w:spacing w:before="120" w:after="120" w:line="380" w:lineRule="exact"/>
        <w:ind w:firstLine="567"/>
        <w:jc w:val="both"/>
        <w:rPr>
          <w:b/>
          <w:bCs/>
          <w:i/>
          <w:iCs/>
        </w:rPr>
      </w:pPr>
      <w:r w:rsidRPr="00522BCB">
        <w:rPr>
          <w:b/>
          <w:bCs/>
          <w:i/>
          <w:iCs/>
        </w:rPr>
        <w:t>a) Điểm năng lực</w:t>
      </w:r>
      <w:r w:rsidRPr="00522BCB">
        <w:rPr>
          <w:b/>
          <w:bCs/>
          <w:i/>
          <w:iCs/>
          <w:color w:val="EE0000"/>
        </w:rPr>
        <w:t xml:space="preserve"> </w:t>
      </w:r>
      <w:r w:rsidRPr="00522BCB">
        <w:rPr>
          <w:b/>
          <w:bCs/>
          <w:i/>
          <w:iCs/>
        </w:rPr>
        <w:t>chiếm tỷ trọng từ 30% đến 40% tổng số điểm;</w:t>
      </w:r>
    </w:p>
    <w:p w14:paraId="0E8BBCC5" w14:textId="77777777" w:rsidR="00522BCB" w:rsidRPr="00522BCB" w:rsidRDefault="00522BCB" w:rsidP="00A82B65">
      <w:pPr>
        <w:widowControl w:val="0"/>
        <w:tabs>
          <w:tab w:val="left" w:pos="993"/>
        </w:tabs>
        <w:spacing w:before="120" w:after="120" w:line="380" w:lineRule="exact"/>
        <w:ind w:firstLine="567"/>
        <w:jc w:val="both"/>
        <w:rPr>
          <w:b/>
          <w:bCs/>
          <w:i/>
          <w:iCs/>
        </w:rPr>
      </w:pPr>
      <w:r w:rsidRPr="00522BCB">
        <w:rPr>
          <w:b/>
          <w:bCs/>
          <w:i/>
          <w:iCs/>
        </w:rPr>
        <w:t>b) Điểm phương án đầu tư kinh doanh chiếm tỷ trọng từ 30% đến 50% tổng số điểm;</w:t>
      </w:r>
    </w:p>
    <w:p w14:paraId="689E7DE6" w14:textId="7A6C35DF" w:rsidR="00522BCB" w:rsidRPr="00522BCB" w:rsidRDefault="00522BCB" w:rsidP="00A82B65">
      <w:pPr>
        <w:widowControl w:val="0"/>
        <w:tabs>
          <w:tab w:val="left" w:pos="993"/>
        </w:tabs>
        <w:spacing w:before="120" w:after="120" w:line="380" w:lineRule="exact"/>
        <w:ind w:firstLine="567"/>
        <w:jc w:val="both"/>
        <w:rPr>
          <w:b/>
          <w:bCs/>
          <w:i/>
          <w:iCs/>
        </w:rPr>
      </w:pPr>
      <w:r w:rsidRPr="00522BCB">
        <w:rPr>
          <w:b/>
          <w:bCs/>
          <w:i/>
          <w:iCs/>
        </w:rPr>
        <w:t>c) Điểm hiệu quả đầu tư phát triển ngành, lĩnh vực, địa phương chiếm tỷ trọng từ 10% đến 40% tổng số điểm</w:t>
      </w:r>
      <w:r w:rsidR="00B2342E">
        <w:rPr>
          <w:b/>
          <w:bCs/>
          <w:i/>
          <w:iCs/>
          <w:lang w:val="vi-VN"/>
        </w:rPr>
        <w:t>”</w:t>
      </w:r>
      <w:r w:rsidRPr="00522BCB">
        <w:rPr>
          <w:b/>
          <w:bCs/>
          <w:i/>
          <w:iCs/>
        </w:rPr>
        <w:t>.</w:t>
      </w:r>
    </w:p>
    <w:p w14:paraId="68D9CF1B" w14:textId="7EF7E65A" w:rsidR="00B2342E" w:rsidRPr="009A48DE" w:rsidRDefault="00B2342E" w:rsidP="00A82B65">
      <w:pPr>
        <w:widowControl w:val="0"/>
        <w:tabs>
          <w:tab w:val="left" w:pos="993"/>
        </w:tabs>
        <w:spacing w:before="120" w:after="120" w:line="380" w:lineRule="exact"/>
        <w:ind w:firstLine="567"/>
        <w:jc w:val="both"/>
        <w:rPr>
          <w:color w:val="EE0000"/>
          <w:lang w:val="vi-VN"/>
        </w:rPr>
      </w:pPr>
      <w:r w:rsidRPr="009A48DE">
        <w:rPr>
          <w:color w:val="EE0000"/>
          <w:lang w:val="vi-VN"/>
        </w:rPr>
        <w:t>2</w:t>
      </w:r>
      <w:r w:rsidR="002B62CC">
        <w:rPr>
          <w:color w:val="EE0000"/>
        </w:rPr>
        <w:t>1</w:t>
      </w:r>
      <w:r w:rsidRPr="009A48DE">
        <w:rPr>
          <w:color w:val="EE0000"/>
          <w:lang w:val="vi-VN"/>
        </w:rPr>
        <w:t>. Sửa đổi, bổ sung một số khoản của Điều 46 như sau:</w:t>
      </w:r>
    </w:p>
    <w:p w14:paraId="03386495" w14:textId="02B65201" w:rsidR="00B2342E" w:rsidRPr="00B2342E" w:rsidRDefault="00B2342E" w:rsidP="00A82B65">
      <w:pPr>
        <w:widowControl w:val="0"/>
        <w:tabs>
          <w:tab w:val="left" w:pos="993"/>
        </w:tabs>
        <w:spacing w:before="120" w:after="120" w:line="380" w:lineRule="exact"/>
        <w:ind w:firstLine="567"/>
        <w:jc w:val="both"/>
        <w:rPr>
          <w:lang w:val="vi-VN"/>
        </w:rPr>
      </w:pPr>
      <w:r>
        <w:rPr>
          <w:lang w:val="vi-VN"/>
        </w:rPr>
        <w:t>a) Sửa đổi tên Điều như sau:</w:t>
      </w:r>
    </w:p>
    <w:p w14:paraId="084D0B64" w14:textId="641C341B" w:rsidR="00522BCB" w:rsidRPr="00B2342E" w:rsidRDefault="00B2342E" w:rsidP="00A82B65">
      <w:pPr>
        <w:widowControl w:val="0"/>
        <w:tabs>
          <w:tab w:val="left" w:pos="993"/>
        </w:tabs>
        <w:spacing w:before="120" w:after="120" w:line="380" w:lineRule="exact"/>
        <w:ind w:firstLine="567"/>
        <w:jc w:val="both"/>
        <w:rPr>
          <w:b/>
          <w:bCs/>
          <w:lang w:val="vi-VN"/>
        </w:rPr>
      </w:pPr>
      <w:r>
        <w:rPr>
          <w:b/>
          <w:bCs/>
          <w:lang w:val="vi-VN"/>
        </w:rPr>
        <w:t>“</w:t>
      </w:r>
      <w:r w:rsidR="00522BCB" w:rsidRPr="00522BCB">
        <w:rPr>
          <w:b/>
          <w:bCs/>
        </w:rPr>
        <w:t>Điều 46. Tiêu chuẩn đánh giá về năng lực</w:t>
      </w:r>
      <w:r w:rsidRPr="00B2342E">
        <w:rPr>
          <w:b/>
          <w:bCs/>
          <w:color w:val="EE0000"/>
          <w:lang w:val="vi-VN"/>
        </w:rPr>
        <w:t>”</w:t>
      </w:r>
    </w:p>
    <w:p w14:paraId="0EBA9DB9" w14:textId="550FDE6F" w:rsidR="00522BCB" w:rsidRPr="00B2342E" w:rsidRDefault="00B2342E" w:rsidP="00A82B65">
      <w:pPr>
        <w:widowControl w:val="0"/>
        <w:tabs>
          <w:tab w:val="left" w:pos="993"/>
        </w:tabs>
        <w:spacing w:before="120" w:after="120" w:line="380" w:lineRule="exact"/>
        <w:ind w:firstLine="567"/>
        <w:jc w:val="both"/>
        <w:rPr>
          <w:lang w:val="vi-VN"/>
        </w:rPr>
      </w:pPr>
      <w:r>
        <w:rPr>
          <w:lang w:val="vi-VN"/>
        </w:rPr>
        <w:t>b) Sửa đổi đoạn đầu của khoản 2 như sau:</w:t>
      </w:r>
    </w:p>
    <w:p w14:paraId="24A0574C" w14:textId="7706A8D6" w:rsidR="00522BCB" w:rsidRPr="00B2342E" w:rsidRDefault="00B2342E" w:rsidP="00A82B65">
      <w:pPr>
        <w:widowControl w:val="0"/>
        <w:tabs>
          <w:tab w:val="left" w:pos="993"/>
        </w:tabs>
        <w:spacing w:before="120" w:after="120" w:line="380" w:lineRule="exact"/>
        <w:ind w:firstLine="567"/>
        <w:jc w:val="both"/>
        <w:rPr>
          <w:lang w:val="vi-VN"/>
        </w:rPr>
      </w:pPr>
      <w:r>
        <w:rPr>
          <w:lang w:val="vi-VN"/>
        </w:rPr>
        <w:t>“</w:t>
      </w:r>
      <w:r w:rsidR="00522BCB">
        <w:t xml:space="preserve">2. </w:t>
      </w:r>
      <w:r w:rsidR="003A101A" w:rsidRPr="003A101A">
        <w:rPr>
          <w:b/>
          <w:bCs/>
          <w:i/>
          <w:iCs/>
        </w:rPr>
        <w:t>Hồ sơ mời thầu quy định nguyên tắc xác định t</w:t>
      </w:r>
      <w:r w:rsidR="00522BCB" w:rsidRPr="003A101A">
        <w:rPr>
          <w:b/>
          <w:bCs/>
          <w:i/>
          <w:iCs/>
        </w:rPr>
        <w:t>iêu chuẩn đánh giá về kinh nghiệm thực hiện các dự án tương tự căn cứ lĩnh vực; quy mô đầu tư; thời gian và mức độ hoàn thành công trình, dự án</w:t>
      </w:r>
      <w:r w:rsidR="003A101A" w:rsidRPr="003A101A">
        <w:rPr>
          <w:b/>
          <w:bCs/>
          <w:i/>
          <w:iCs/>
        </w:rPr>
        <w:t xml:space="preserve"> làm cơ sở nhà đầu tư quyết định chuẩn bị tài liệu chứng minh kinh nghiệm thực hiện dự án tương </w:t>
      </w:r>
      <w:r w:rsidR="003A101A" w:rsidRPr="003A101A">
        <w:rPr>
          <w:b/>
          <w:bCs/>
          <w:i/>
          <w:iCs/>
        </w:rPr>
        <w:lastRenderedPageBreak/>
        <w:t>tự</w:t>
      </w:r>
      <w:r w:rsidR="00522BCB">
        <w:t>, gồm các tiêu chí sau đây:</w:t>
      </w:r>
      <w:r>
        <w:rPr>
          <w:lang w:val="vi-VN"/>
        </w:rPr>
        <w:t>”;</w:t>
      </w:r>
    </w:p>
    <w:p w14:paraId="5E5E6D01" w14:textId="641157AC" w:rsidR="00B2342E" w:rsidRPr="00B2342E" w:rsidRDefault="00B2342E" w:rsidP="00A82B65">
      <w:pPr>
        <w:widowControl w:val="0"/>
        <w:tabs>
          <w:tab w:val="left" w:pos="993"/>
        </w:tabs>
        <w:spacing w:before="120" w:after="120" w:line="380" w:lineRule="exact"/>
        <w:ind w:firstLine="567"/>
        <w:jc w:val="both"/>
        <w:rPr>
          <w:color w:val="000000" w:themeColor="text1"/>
          <w:lang w:val="vi-VN"/>
        </w:rPr>
      </w:pPr>
      <w:r>
        <w:rPr>
          <w:color w:val="000000" w:themeColor="text1"/>
          <w:lang w:val="vi-VN"/>
        </w:rPr>
        <w:t>c) Sửa đổi, bổ sung khoản 3 như sau:</w:t>
      </w:r>
    </w:p>
    <w:p w14:paraId="4F98D170" w14:textId="34BCF5C4" w:rsidR="00522BCB" w:rsidRDefault="00B2342E" w:rsidP="00A82B65">
      <w:pPr>
        <w:widowControl w:val="0"/>
        <w:tabs>
          <w:tab w:val="left" w:pos="993"/>
        </w:tabs>
        <w:spacing w:before="120" w:after="120" w:line="380" w:lineRule="exact"/>
        <w:ind w:firstLine="567"/>
        <w:jc w:val="both"/>
        <w:rPr>
          <w:color w:val="000000" w:themeColor="text1"/>
          <w:lang w:val="vi-VN"/>
        </w:rPr>
      </w:pPr>
      <w:r>
        <w:rPr>
          <w:b/>
          <w:bCs/>
          <w:i/>
          <w:iCs/>
          <w:color w:val="000000" w:themeColor="text1"/>
          <w:lang w:val="vi-VN"/>
        </w:rPr>
        <w:t>“</w:t>
      </w:r>
      <w:r w:rsidR="006F0283" w:rsidRPr="00BA2DB1">
        <w:rPr>
          <w:b/>
          <w:bCs/>
          <w:i/>
          <w:iCs/>
          <w:color w:val="000000" w:themeColor="text1"/>
        </w:rPr>
        <w:t xml:space="preserve">3. </w:t>
      </w:r>
      <w:r w:rsidR="00BA2DB1" w:rsidRPr="00BA2DB1">
        <w:rPr>
          <w:b/>
          <w:bCs/>
          <w:i/>
          <w:iCs/>
          <w:color w:val="000000" w:themeColor="text1"/>
        </w:rPr>
        <w:t>Trường hợp nhà đầu tư quyết định chuẩn bị tài liệu chứng kinh nghiệm thực hiện dự án tương tự,</w:t>
      </w:r>
      <w:r w:rsidR="00BA2DB1">
        <w:rPr>
          <w:color w:val="000000" w:themeColor="text1"/>
        </w:rPr>
        <w:t xml:space="preserve"> </w:t>
      </w:r>
      <w:r w:rsidR="006F0283">
        <w:rPr>
          <w:color w:val="000000" w:themeColor="text1"/>
        </w:rPr>
        <w:t>n</w:t>
      </w:r>
      <w:r w:rsidR="00522BCB" w:rsidRPr="006F0283">
        <w:rPr>
          <w:color w:val="000000" w:themeColor="text1"/>
        </w:rPr>
        <w:t xml:space="preserve">hà đầu tư được sử dụng kinh nghiệm của đối tác để chứng minh kinh nghiệm thực hiện các dự án tương tự quy định tại khoản 2 Điều này. Đối tác là tổ chức ký kết hợp đồng với nhà đầu tư hoặc là công ty con của nhà đầu tư, được nhà đầu tư đề xuất trong hồ sơ dự thầu để cùng tham gia thực hiện dự án đầu tư có sử dụng đất. Trong trường hợp này, kinh nghiệm của đối tác và khả năng đáp ứng công việc đối tác tham gia cùng thực hiện phải được đánh </w:t>
      </w:r>
      <w:r w:rsidR="00522BCB" w:rsidRPr="00BA2DB1">
        <w:rPr>
          <w:b/>
          <w:bCs/>
          <w:i/>
          <w:iCs/>
          <w:color w:val="000000" w:themeColor="text1"/>
        </w:rPr>
        <w:t xml:space="preserve">giá </w:t>
      </w:r>
      <w:r w:rsidR="00BA2DB1" w:rsidRPr="00BA2DB1">
        <w:rPr>
          <w:b/>
          <w:bCs/>
          <w:i/>
          <w:iCs/>
          <w:color w:val="000000" w:themeColor="text1"/>
        </w:rPr>
        <w:t>căn cứ</w:t>
      </w:r>
      <w:r w:rsidR="00522BCB" w:rsidRPr="00BA2DB1">
        <w:rPr>
          <w:b/>
          <w:bCs/>
          <w:i/>
          <w:iCs/>
          <w:color w:val="000000" w:themeColor="text1"/>
        </w:rPr>
        <w:t xml:space="preserve"> </w:t>
      </w:r>
      <w:r w:rsidR="00BA2DB1" w:rsidRPr="00BA2DB1">
        <w:rPr>
          <w:b/>
          <w:bCs/>
          <w:i/>
          <w:iCs/>
          <w:color w:val="000000" w:themeColor="text1"/>
        </w:rPr>
        <w:t>nguyên tắc</w:t>
      </w:r>
      <w:r w:rsidR="00522BCB" w:rsidRPr="006F0283">
        <w:rPr>
          <w:color w:val="000000" w:themeColor="text1"/>
        </w:rPr>
        <w:t xml:space="preserve"> quy định tại hồ sơ mời thầu.</w:t>
      </w:r>
      <w:r w:rsidR="00B50717">
        <w:rPr>
          <w:color w:val="000000" w:themeColor="text1"/>
          <w:lang w:val="vi-VN"/>
        </w:rPr>
        <w:t>”;</w:t>
      </w:r>
    </w:p>
    <w:p w14:paraId="72B0E2D0" w14:textId="6EF05E04" w:rsidR="00B50717" w:rsidRPr="00B50717" w:rsidRDefault="00B50717" w:rsidP="00A82B65">
      <w:pPr>
        <w:widowControl w:val="0"/>
        <w:tabs>
          <w:tab w:val="left" w:pos="993"/>
        </w:tabs>
        <w:spacing w:before="120" w:after="120" w:line="380" w:lineRule="exact"/>
        <w:ind w:firstLine="567"/>
        <w:jc w:val="both"/>
        <w:rPr>
          <w:color w:val="000000" w:themeColor="text1"/>
          <w:lang w:val="vi-VN"/>
        </w:rPr>
      </w:pPr>
      <w:r>
        <w:rPr>
          <w:color w:val="000000" w:themeColor="text1"/>
          <w:lang w:val="vi-VN"/>
        </w:rPr>
        <w:t>d) Sửa đổi, bổ sung khoản 6 như sau:</w:t>
      </w:r>
    </w:p>
    <w:p w14:paraId="5457CFD4" w14:textId="6040FC80" w:rsidR="00BB201B" w:rsidRPr="00A82B65" w:rsidRDefault="00B50717" w:rsidP="00A82B65">
      <w:pPr>
        <w:widowControl w:val="0"/>
        <w:tabs>
          <w:tab w:val="left" w:pos="993"/>
        </w:tabs>
        <w:spacing w:before="120" w:after="120" w:line="380" w:lineRule="exact"/>
        <w:ind w:firstLine="567"/>
        <w:jc w:val="both"/>
        <w:rPr>
          <w:color w:val="000000" w:themeColor="text1"/>
          <w:lang w:val="vi-VN"/>
        </w:rPr>
      </w:pPr>
      <w:r w:rsidRPr="00A82B65">
        <w:rPr>
          <w:color w:val="000000" w:themeColor="text1"/>
          <w:lang w:val="vi-VN"/>
        </w:rPr>
        <w:t>“</w:t>
      </w:r>
      <w:r w:rsidR="00522BCB" w:rsidRPr="00A82B65">
        <w:rPr>
          <w:color w:val="000000" w:themeColor="text1"/>
        </w:rPr>
        <w:t xml:space="preserve">6. Đối với dự án đầu tư </w:t>
      </w:r>
      <w:r w:rsidR="00BA2DB1" w:rsidRPr="00A82B65">
        <w:rPr>
          <w:b/>
          <w:bCs/>
          <w:i/>
          <w:iCs/>
          <w:color w:val="000000" w:themeColor="text1"/>
        </w:rPr>
        <w:t>kinh doanh</w:t>
      </w:r>
      <w:r w:rsidR="00522BCB" w:rsidRPr="00A82B65">
        <w:rPr>
          <w:color w:val="000000" w:themeColor="text1"/>
        </w:rPr>
        <w:t xml:space="preserve"> đã thực hiện thủ tục mời quan tâm và có từ hai nhà đầu tư trở lên đáp ứng yêu cầu của hồ sơ mời quan tâm theo quy định tại điểm a khoản 1 Điều 43 của Nghị định này, tiêu chuẩn đánh giá về năng lực, kinh nghiệm</w:t>
      </w:r>
      <w:r w:rsidR="00BC6950" w:rsidRPr="00A82B65">
        <w:rPr>
          <w:color w:val="000000" w:themeColor="text1"/>
        </w:rPr>
        <w:t xml:space="preserve"> </w:t>
      </w:r>
      <w:r w:rsidR="00BC6950" w:rsidRPr="00A82B65">
        <w:rPr>
          <w:b/>
          <w:bCs/>
          <w:i/>
          <w:iCs/>
          <w:color w:val="000000" w:themeColor="text1"/>
        </w:rPr>
        <w:t>(nếu có)</w:t>
      </w:r>
      <w:r w:rsidR="00522BCB" w:rsidRPr="00A82B65">
        <w:rPr>
          <w:color w:val="000000" w:themeColor="text1"/>
        </w:rPr>
        <w:t xml:space="preserve"> trong hồ sơ mời thầu phải được cập nhật, bổ sung căn cứ hồ sơ mời quan tâm được phê duyệt, các khoản 1, 2, 3, 4 và 5 Điều này và các văn bản quy định tại Điều 13 của Nghị định này.</w:t>
      </w:r>
      <w:r w:rsidRPr="00A82B65">
        <w:rPr>
          <w:color w:val="000000" w:themeColor="text1"/>
          <w:lang w:val="vi-VN"/>
        </w:rPr>
        <w:t>”.</w:t>
      </w:r>
    </w:p>
    <w:p w14:paraId="4C70EC10" w14:textId="30AAF6AF" w:rsidR="00B50717" w:rsidRPr="00B50717" w:rsidRDefault="00B50717" w:rsidP="00A82B65">
      <w:pPr>
        <w:widowControl w:val="0"/>
        <w:tabs>
          <w:tab w:val="left" w:pos="993"/>
        </w:tabs>
        <w:spacing w:before="120" w:after="120" w:line="380" w:lineRule="exact"/>
        <w:ind w:firstLine="567"/>
        <w:jc w:val="both"/>
        <w:rPr>
          <w:b/>
          <w:bCs/>
          <w:lang w:val="vi-VN"/>
        </w:rPr>
      </w:pPr>
      <w:r w:rsidRPr="009A48DE">
        <w:rPr>
          <w:color w:val="EE0000"/>
          <w:lang w:val="vi-VN"/>
        </w:rPr>
        <w:t>2</w:t>
      </w:r>
      <w:r w:rsidR="002B62CC">
        <w:rPr>
          <w:color w:val="EE0000"/>
        </w:rPr>
        <w:t>2</w:t>
      </w:r>
      <w:r w:rsidRPr="009A48DE">
        <w:rPr>
          <w:color w:val="EE0000"/>
          <w:lang w:val="vi-VN"/>
        </w:rPr>
        <w:t>. Sửa đổi, bổ sung một số khoản của Điều 47 như sau</w:t>
      </w:r>
      <w:r>
        <w:rPr>
          <w:b/>
          <w:bCs/>
          <w:lang w:val="vi-VN"/>
        </w:rPr>
        <w:t>:</w:t>
      </w:r>
    </w:p>
    <w:p w14:paraId="74E630C2" w14:textId="0F51CEAC" w:rsidR="00B50717" w:rsidRPr="00B50717" w:rsidRDefault="00B50717" w:rsidP="00A82B65">
      <w:pPr>
        <w:widowControl w:val="0"/>
        <w:tabs>
          <w:tab w:val="left" w:pos="993"/>
        </w:tabs>
        <w:spacing w:before="120" w:after="120" w:line="380" w:lineRule="exact"/>
        <w:ind w:firstLine="567"/>
        <w:jc w:val="both"/>
        <w:rPr>
          <w:lang w:val="vi-VN"/>
        </w:rPr>
      </w:pPr>
      <w:r>
        <w:rPr>
          <w:lang w:val="vi-VN"/>
        </w:rPr>
        <w:t xml:space="preserve">a) Sửa đổi, bổ sung đoạn đầu khoản </w:t>
      </w:r>
      <w:r w:rsidR="00BC6950">
        <w:t>1</w:t>
      </w:r>
      <w:r>
        <w:rPr>
          <w:lang w:val="vi-VN"/>
        </w:rPr>
        <w:t xml:space="preserve"> như sau:</w:t>
      </w:r>
    </w:p>
    <w:p w14:paraId="02A753B0" w14:textId="02380A0B" w:rsidR="00BC6950" w:rsidRDefault="00B50717" w:rsidP="00A82B65">
      <w:pPr>
        <w:widowControl w:val="0"/>
        <w:tabs>
          <w:tab w:val="left" w:pos="993"/>
        </w:tabs>
        <w:spacing w:before="120" w:after="120" w:line="380" w:lineRule="exact"/>
        <w:ind w:firstLine="567"/>
        <w:jc w:val="both"/>
        <w:rPr>
          <w:lang w:val="vi-VN"/>
        </w:rPr>
      </w:pPr>
      <w:r>
        <w:rPr>
          <w:lang w:val="vi-VN"/>
        </w:rPr>
        <w:t xml:space="preserve">“1. </w:t>
      </w:r>
      <w:r w:rsidR="00BC6950">
        <w:t xml:space="preserve">Tiêu chuẩn đánh giá về kỹ thuật </w:t>
      </w:r>
      <w:r w:rsidR="00BC6950" w:rsidRPr="00BC6950">
        <w:rPr>
          <w:b/>
          <w:bCs/>
          <w:i/>
          <w:iCs/>
        </w:rPr>
        <w:t>đối với dự án quy định tại khoản 1 Điều 4 của Nghị định này</w:t>
      </w:r>
      <w:r w:rsidR="00BC6950">
        <w:t>:</w:t>
      </w:r>
      <w:r>
        <w:rPr>
          <w:lang w:val="vi-VN"/>
        </w:rPr>
        <w:t>”;</w:t>
      </w:r>
    </w:p>
    <w:p w14:paraId="25DB8C64" w14:textId="642F1290" w:rsidR="00B50717" w:rsidRPr="00B50717" w:rsidRDefault="00B50717" w:rsidP="00A82B65">
      <w:pPr>
        <w:widowControl w:val="0"/>
        <w:tabs>
          <w:tab w:val="left" w:pos="993"/>
        </w:tabs>
        <w:spacing w:before="120" w:after="120" w:line="380" w:lineRule="exact"/>
        <w:ind w:firstLine="567"/>
        <w:jc w:val="both"/>
        <w:rPr>
          <w:lang w:val="vi-VN"/>
        </w:rPr>
      </w:pPr>
      <w:r>
        <w:rPr>
          <w:lang w:val="vi-VN"/>
        </w:rPr>
        <w:t>b) Bổ sung khoản 1a vào sau khoản 1 như sau:</w:t>
      </w:r>
    </w:p>
    <w:p w14:paraId="70520638" w14:textId="62CC186F" w:rsidR="00BC6950" w:rsidRPr="00BC6950" w:rsidRDefault="00B50717" w:rsidP="00A82B65">
      <w:pPr>
        <w:widowControl w:val="0"/>
        <w:tabs>
          <w:tab w:val="left" w:pos="993"/>
        </w:tabs>
        <w:spacing w:before="120" w:after="120" w:line="380" w:lineRule="exact"/>
        <w:ind w:firstLine="567"/>
        <w:jc w:val="both"/>
        <w:rPr>
          <w:b/>
          <w:bCs/>
          <w:i/>
          <w:iCs/>
        </w:rPr>
      </w:pPr>
      <w:r>
        <w:rPr>
          <w:b/>
          <w:bCs/>
          <w:i/>
          <w:iCs/>
          <w:lang w:val="vi-VN"/>
        </w:rPr>
        <w:t>“</w:t>
      </w:r>
      <w:r w:rsidR="00BB0AB2">
        <w:rPr>
          <w:b/>
          <w:bCs/>
          <w:i/>
          <w:iCs/>
        </w:rPr>
        <w:t>1a</w:t>
      </w:r>
      <w:r w:rsidR="00537881">
        <w:rPr>
          <w:b/>
          <w:bCs/>
          <w:i/>
          <w:iCs/>
        </w:rPr>
        <w:t xml:space="preserve">. </w:t>
      </w:r>
      <w:r w:rsidR="00F7015A">
        <w:rPr>
          <w:b/>
          <w:bCs/>
          <w:i/>
          <w:iCs/>
        </w:rPr>
        <w:t>Ngoài tiêu chuẩn đánh giá quy định tại các điểm b, c và k khoản 1 Điều này, t</w:t>
      </w:r>
      <w:r w:rsidR="00BC6950" w:rsidRPr="00BC6950">
        <w:rPr>
          <w:b/>
          <w:bCs/>
          <w:i/>
          <w:iCs/>
        </w:rPr>
        <w:t xml:space="preserve">iêu chuẩn đánh giá về kỹ thuật đối với dự án quy định tại khoản 1 Điều </w:t>
      </w:r>
      <w:r w:rsidR="00537881">
        <w:rPr>
          <w:b/>
          <w:bCs/>
          <w:i/>
          <w:iCs/>
        </w:rPr>
        <w:t>4a</w:t>
      </w:r>
      <w:r w:rsidR="00BC6950" w:rsidRPr="00BC6950">
        <w:rPr>
          <w:b/>
          <w:bCs/>
          <w:i/>
          <w:iCs/>
        </w:rPr>
        <w:t xml:space="preserve"> của Nghị định này</w:t>
      </w:r>
      <w:r w:rsidR="00F7015A">
        <w:rPr>
          <w:b/>
          <w:bCs/>
          <w:i/>
          <w:iCs/>
        </w:rPr>
        <w:t xml:space="preserve"> gồm</w:t>
      </w:r>
      <w:r w:rsidR="00BC6950" w:rsidRPr="00BC6950">
        <w:rPr>
          <w:b/>
          <w:bCs/>
          <w:i/>
          <w:iCs/>
        </w:rPr>
        <w:t>:</w:t>
      </w:r>
    </w:p>
    <w:p w14:paraId="15C58583" w14:textId="67FCA8C4" w:rsidR="00BC6950" w:rsidRPr="00F7015A" w:rsidRDefault="00BC6950" w:rsidP="00A82B65">
      <w:pPr>
        <w:widowControl w:val="0"/>
        <w:tabs>
          <w:tab w:val="left" w:pos="993"/>
        </w:tabs>
        <w:spacing w:before="120" w:after="120" w:line="380" w:lineRule="exact"/>
        <w:ind w:firstLine="567"/>
        <w:jc w:val="both"/>
        <w:rPr>
          <w:b/>
          <w:bCs/>
          <w:i/>
          <w:iCs/>
        </w:rPr>
      </w:pPr>
      <w:r w:rsidRPr="00F7015A">
        <w:rPr>
          <w:b/>
          <w:bCs/>
          <w:i/>
          <w:iCs/>
        </w:rPr>
        <w:t>a) Yêu cầu về sự phù hợp của phương án đầu tư do nhà đầu tư đề xuất (gồm phạm vi, quy mô, sơ bộ tổng chi phí thực hiện dự án, thời gian, tiến độ, phân kỳ đầu tư xây dựng công trình) với quy hoạch được cấp có thẩm quyền phê duyệt theo quy định của pháp luật về quy hoạch, xây dựng, quản lý ngành, lĩnh vực và pháp luật có liên quan;</w:t>
      </w:r>
    </w:p>
    <w:p w14:paraId="27525EF2" w14:textId="41A3C425" w:rsidR="00BC6950" w:rsidRPr="00F7015A" w:rsidRDefault="00F7015A" w:rsidP="00A82B65">
      <w:pPr>
        <w:widowControl w:val="0"/>
        <w:tabs>
          <w:tab w:val="left" w:pos="993"/>
        </w:tabs>
        <w:spacing w:before="120" w:after="120" w:line="380" w:lineRule="exact"/>
        <w:ind w:firstLine="567"/>
        <w:jc w:val="both"/>
        <w:rPr>
          <w:b/>
          <w:bCs/>
          <w:i/>
          <w:iCs/>
        </w:rPr>
      </w:pPr>
      <w:r w:rsidRPr="00F7015A">
        <w:rPr>
          <w:b/>
          <w:bCs/>
          <w:i/>
          <w:iCs/>
        </w:rPr>
        <w:t>b</w:t>
      </w:r>
      <w:r w:rsidR="00BC6950" w:rsidRPr="00F7015A">
        <w:rPr>
          <w:b/>
          <w:bCs/>
          <w:i/>
          <w:iCs/>
        </w:rPr>
        <w:t xml:space="preserve">) Đối với dự án kinh doanh đặt cược bóng đá quốc tế, tiêu chuẩn đánh giá về kỹ thuật gồm các tiêu chuẩn quy định tại các điểm a, b, c khoản này và yêu cầu về sự phù hợp của phương án đầu tư hệ thống đặt cược, phương án kinh doanh đặt cược với quy định của pháp luật về kinh doanh đặt cược </w:t>
      </w:r>
      <w:r w:rsidR="00BC6950" w:rsidRPr="00F7015A">
        <w:rPr>
          <w:b/>
          <w:bCs/>
          <w:i/>
          <w:iCs/>
        </w:rPr>
        <w:lastRenderedPageBreak/>
        <w:t>đua ngựa, đua chó và bóng đá quốc tế;</w:t>
      </w:r>
    </w:p>
    <w:p w14:paraId="1171CFB2" w14:textId="40496CD9" w:rsidR="00BC6950" w:rsidRDefault="00F7015A" w:rsidP="00A82B65">
      <w:pPr>
        <w:widowControl w:val="0"/>
        <w:tabs>
          <w:tab w:val="left" w:pos="993"/>
        </w:tabs>
        <w:spacing w:before="120" w:after="120" w:line="380" w:lineRule="exact"/>
        <w:ind w:firstLine="567"/>
        <w:jc w:val="both"/>
        <w:rPr>
          <w:b/>
          <w:bCs/>
          <w:i/>
          <w:iCs/>
          <w:lang w:val="vi-VN"/>
        </w:rPr>
      </w:pPr>
      <w:r w:rsidRPr="00F7015A">
        <w:rPr>
          <w:b/>
          <w:bCs/>
          <w:i/>
          <w:iCs/>
        </w:rPr>
        <w:t>c</w:t>
      </w:r>
      <w:r w:rsidR="00BC6950" w:rsidRPr="00F7015A">
        <w:rPr>
          <w:b/>
          <w:bCs/>
          <w:i/>
          <w:iCs/>
        </w:rPr>
        <w:t>) Đối với dự án nạo vét kết hợp thu hồi sản phẩm đối với kết cấu hạ tầng hàng hải, kết cấu hạ tầng đường thủy nội địa trong vùng nước cảng biển, vùng nước đường thủy nội địa, tiêu chuẩn đánh giá về kỹ thuật gồm các tiêu chuẩn quy định tại các điểm a, b, c khoản này và yêu cầu về kỹ thuật chuyên ngành, phạm vi, quy mô nạo vét, khối lượng sản phẩm tận thu</w:t>
      </w:r>
      <w:r w:rsidRPr="00F7015A">
        <w:rPr>
          <w:b/>
          <w:bCs/>
          <w:i/>
          <w:iCs/>
        </w:rPr>
        <w:t>.</w:t>
      </w:r>
      <w:r w:rsidR="00B50717">
        <w:rPr>
          <w:b/>
          <w:bCs/>
          <w:i/>
          <w:iCs/>
          <w:lang w:val="vi-VN"/>
        </w:rPr>
        <w:t>”;</w:t>
      </w:r>
    </w:p>
    <w:p w14:paraId="75E6CD76" w14:textId="6EA8A34B" w:rsidR="00B50717" w:rsidRPr="00B50717" w:rsidRDefault="00B50717" w:rsidP="00A82B65">
      <w:pPr>
        <w:widowControl w:val="0"/>
        <w:tabs>
          <w:tab w:val="left" w:pos="993"/>
        </w:tabs>
        <w:spacing w:before="120" w:after="120" w:line="380" w:lineRule="exact"/>
        <w:ind w:firstLine="567"/>
        <w:jc w:val="both"/>
        <w:rPr>
          <w:lang w:val="vi-VN"/>
        </w:rPr>
      </w:pPr>
      <w:r>
        <w:rPr>
          <w:lang w:val="vi-VN"/>
        </w:rPr>
        <w:t>c) Sửa đổi, bổ sung đoạn đầu của điểm a khoản 2 như sau:</w:t>
      </w:r>
    </w:p>
    <w:p w14:paraId="7542EF22" w14:textId="55E48C95" w:rsidR="00BC6950" w:rsidRPr="00B50717" w:rsidRDefault="00B50717" w:rsidP="00A82B65">
      <w:pPr>
        <w:widowControl w:val="0"/>
        <w:tabs>
          <w:tab w:val="left" w:pos="993"/>
        </w:tabs>
        <w:spacing w:before="120" w:after="120" w:line="380" w:lineRule="exact"/>
        <w:ind w:firstLine="567"/>
        <w:jc w:val="both"/>
        <w:rPr>
          <w:lang w:val="vi-VN"/>
        </w:rPr>
      </w:pPr>
      <w:r>
        <w:rPr>
          <w:lang w:val="vi-VN"/>
        </w:rPr>
        <w:t>“</w:t>
      </w:r>
      <w:r w:rsidR="00BC6950">
        <w:t>a) Yêu cầu về phương án, chi phí bồi thường, hỗ trợ, tái định cư theo quy định của pháp luật về đất đai (nếu có)</w:t>
      </w:r>
      <w:r w:rsidR="00537881">
        <w:t xml:space="preserve"> </w:t>
      </w:r>
      <w:r w:rsidR="00537881" w:rsidRPr="00537881">
        <w:rPr>
          <w:b/>
          <w:bCs/>
          <w:i/>
          <w:iCs/>
        </w:rPr>
        <w:t>đối với dự án đầu tư có sử dụng đất</w:t>
      </w:r>
      <w:r w:rsidR="00BC6950">
        <w:t>;</w:t>
      </w:r>
      <w:r>
        <w:rPr>
          <w:lang w:val="vi-VN"/>
        </w:rPr>
        <w:t>”;</w:t>
      </w:r>
    </w:p>
    <w:p w14:paraId="79673CE8" w14:textId="149C9C74" w:rsidR="00B50717" w:rsidRDefault="00B50717" w:rsidP="00A82B65">
      <w:pPr>
        <w:widowControl w:val="0"/>
        <w:tabs>
          <w:tab w:val="left" w:pos="993"/>
        </w:tabs>
        <w:spacing w:before="120" w:after="120" w:line="380" w:lineRule="exact"/>
        <w:ind w:firstLine="567"/>
        <w:jc w:val="both"/>
        <w:rPr>
          <w:lang w:val="vi-VN"/>
        </w:rPr>
      </w:pPr>
      <w:r>
        <w:rPr>
          <w:lang w:val="vi-VN"/>
        </w:rPr>
        <w:t>d) Sửa đổi, bổ sung điểm d khoản 4 như sau:</w:t>
      </w:r>
    </w:p>
    <w:p w14:paraId="64AE42C8" w14:textId="6D7D3BE6" w:rsidR="00F7015A" w:rsidRPr="00B50717" w:rsidRDefault="00B50717" w:rsidP="00A82B65">
      <w:pPr>
        <w:widowControl w:val="0"/>
        <w:tabs>
          <w:tab w:val="left" w:pos="993"/>
        </w:tabs>
        <w:spacing w:before="120" w:after="120" w:line="380" w:lineRule="exact"/>
        <w:ind w:firstLine="567"/>
        <w:jc w:val="both"/>
        <w:rPr>
          <w:lang w:val="vi-VN"/>
        </w:rPr>
      </w:pPr>
      <w:r>
        <w:rPr>
          <w:lang w:val="vi-VN"/>
        </w:rPr>
        <w:t>“</w:t>
      </w:r>
      <w:r w:rsidR="00F7015A">
        <w:t xml:space="preserve">d)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 </w:t>
      </w:r>
      <w:r w:rsidR="00F7015A" w:rsidRPr="00F7015A">
        <w:rPr>
          <w:b/>
          <w:bCs/>
          <w:i/>
          <w:iCs/>
        </w:rPr>
        <w:t>(áp dụng đối với dự án đầu tư có sử dụng đất)</w:t>
      </w:r>
      <w:r w:rsidR="00F7015A">
        <w:t>;</w:t>
      </w:r>
      <w:r>
        <w:rPr>
          <w:lang w:val="vi-VN"/>
        </w:rPr>
        <w:t>”.</w:t>
      </w:r>
    </w:p>
    <w:p w14:paraId="102653E4" w14:textId="3ACEFA24" w:rsidR="00632250" w:rsidRPr="009A48DE" w:rsidRDefault="00B50717" w:rsidP="00632250">
      <w:pPr>
        <w:widowControl w:val="0"/>
        <w:tabs>
          <w:tab w:val="left" w:pos="993"/>
        </w:tabs>
        <w:spacing w:before="120" w:after="120" w:line="276" w:lineRule="auto"/>
        <w:ind w:firstLine="567"/>
        <w:jc w:val="both"/>
        <w:rPr>
          <w:color w:val="EE0000"/>
          <w:lang w:val="vi-VN"/>
        </w:rPr>
      </w:pPr>
      <w:r w:rsidRPr="009A48DE">
        <w:rPr>
          <w:color w:val="EE0000"/>
          <w:lang w:val="vi-VN"/>
        </w:rPr>
        <w:t>2</w:t>
      </w:r>
      <w:r w:rsidR="002B62CC">
        <w:rPr>
          <w:color w:val="EE0000"/>
        </w:rPr>
        <w:t>3</w:t>
      </w:r>
      <w:r w:rsidRPr="009A48DE">
        <w:rPr>
          <w:color w:val="EE0000"/>
          <w:lang w:val="vi-VN"/>
        </w:rPr>
        <w:t xml:space="preserve">. Sửa đổi, bổ sung một số khoản của </w:t>
      </w:r>
      <w:r w:rsidR="00632250" w:rsidRPr="009A48DE">
        <w:rPr>
          <w:color w:val="EE0000"/>
        </w:rPr>
        <w:t>Điều 48</w:t>
      </w:r>
      <w:r w:rsidRPr="009A48DE">
        <w:rPr>
          <w:color w:val="EE0000"/>
          <w:lang w:val="vi-VN"/>
        </w:rPr>
        <w:t xml:space="preserve"> như sau:</w:t>
      </w:r>
    </w:p>
    <w:p w14:paraId="0A42820A" w14:textId="6EAD70B1" w:rsidR="00B50717" w:rsidRPr="00B50717" w:rsidRDefault="00B50717" w:rsidP="005C6A9B">
      <w:pPr>
        <w:widowControl w:val="0"/>
        <w:tabs>
          <w:tab w:val="left" w:pos="993"/>
        </w:tabs>
        <w:spacing w:before="120" w:after="120" w:line="276" w:lineRule="auto"/>
        <w:ind w:firstLine="567"/>
        <w:jc w:val="both"/>
        <w:rPr>
          <w:lang w:val="vi-VN"/>
        </w:rPr>
      </w:pPr>
      <w:r>
        <w:rPr>
          <w:lang w:val="vi-VN"/>
        </w:rPr>
        <w:t>Bổ sung khoản 6a và khoản 6b vào sau khoản 6 như sau:</w:t>
      </w:r>
    </w:p>
    <w:p w14:paraId="2CCD8483" w14:textId="16A5D863" w:rsidR="005C6A9B" w:rsidRPr="00762800" w:rsidRDefault="00B50717" w:rsidP="005C6A9B">
      <w:pPr>
        <w:widowControl w:val="0"/>
        <w:tabs>
          <w:tab w:val="left" w:pos="993"/>
        </w:tabs>
        <w:spacing w:before="120" w:after="120" w:line="276" w:lineRule="auto"/>
        <w:ind w:firstLine="567"/>
        <w:jc w:val="both"/>
        <w:rPr>
          <w:b/>
          <w:bCs/>
          <w:i/>
          <w:iCs/>
        </w:rPr>
      </w:pPr>
      <w:r>
        <w:rPr>
          <w:b/>
          <w:bCs/>
          <w:i/>
          <w:iCs/>
          <w:lang w:val="vi-VN"/>
        </w:rPr>
        <w:t>“</w:t>
      </w:r>
      <w:r w:rsidR="005C6A9B" w:rsidRPr="00762800">
        <w:rPr>
          <w:b/>
          <w:bCs/>
          <w:i/>
          <w:iCs/>
        </w:rPr>
        <w:t>6a. Đối với khu đất, quỹ đất, thửa đất quy định tại các khoản 4, 5, 6 Điều này, bên mời thầu sử dụng khu đất, quỹ đất, thửa đất trên tất cả địa bàn đơn vị hành chính cấp xã có công trình, hạng mục của dự án (trừ hạng mục công trình tuyến) đối với khoảng thời gian sau thời điểm thực hiện mô hình tổ chức chính quyền địa phương hai cấp và khu đất, quỹ đất, thửa đất thuộc địa bàn đơn vị hành chính cấp huyện đối với khoảng thời gian tham chiếu trước thời điểm thực hiện mô hình tổ chức chính quyền địa phương 02 cấp.</w:t>
      </w:r>
    </w:p>
    <w:p w14:paraId="104BCA4A" w14:textId="5670F448" w:rsidR="005C6A9B" w:rsidRPr="00B50717" w:rsidRDefault="005C6A9B" w:rsidP="005C6A9B">
      <w:pPr>
        <w:widowControl w:val="0"/>
        <w:tabs>
          <w:tab w:val="left" w:pos="993"/>
        </w:tabs>
        <w:spacing w:before="120" w:after="120" w:line="276" w:lineRule="auto"/>
        <w:ind w:firstLine="567"/>
        <w:jc w:val="both"/>
        <w:rPr>
          <w:b/>
          <w:bCs/>
          <w:i/>
          <w:iCs/>
          <w:lang w:val="vi-VN"/>
        </w:rPr>
      </w:pPr>
      <w:r w:rsidRPr="00762800">
        <w:rPr>
          <w:b/>
          <w:bCs/>
          <w:i/>
          <w:iCs/>
        </w:rPr>
        <w:t xml:space="preserve">6b. </w:t>
      </w:r>
      <w:r w:rsidR="004433CD" w:rsidRPr="00762800">
        <w:rPr>
          <w:b/>
          <w:bCs/>
          <w:i/>
          <w:iCs/>
        </w:rPr>
        <w:t>Đối với khu đất, quỹ đất, thửa đất quy định tại các khoản 4, 5, 6 Điều này</w:t>
      </w:r>
      <w:r w:rsidR="009E7566" w:rsidRPr="00762800">
        <w:rPr>
          <w:b/>
          <w:bCs/>
          <w:i/>
          <w:iCs/>
        </w:rPr>
        <w:t xml:space="preserve"> trong</w:t>
      </w:r>
      <w:r w:rsidR="004433CD" w:rsidRPr="00762800">
        <w:rPr>
          <w:b/>
          <w:bCs/>
          <w:i/>
          <w:iCs/>
        </w:rPr>
        <w:t xml:space="preserve"> khoảng thời gian tham chiếu trước thời điểm Luật Đất đai năm 2024 có hiệu lực thi hành, trường hợp địa phương xác định có diễn biến bất thường của giá đất và đã thực hiện điều chỉnh bảng giá đất theo quy định của pháp luật về đất đai đối với địa bàn quy định tại điểm a và điểm b khoản 5 Điều này</w:t>
      </w:r>
      <w:r w:rsidR="00D473AC" w:rsidRPr="00762800">
        <w:rPr>
          <w:b/>
          <w:bCs/>
          <w:i/>
          <w:iCs/>
        </w:rPr>
        <w:t>, người có thẩm quyền xem xét, quyết định việc không tham chiếu các khu đất, quỹ đất, thửa đất có tỷ lệ tăng qua đấu giá cao hơn 20% so với mức tăng bình quân sau trúng đấu giá của c</w:t>
      </w:r>
      <w:r w:rsidR="009E7566" w:rsidRPr="00762800">
        <w:rPr>
          <w:b/>
          <w:bCs/>
          <w:i/>
          <w:iCs/>
        </w:rPr>
        <w:t>ác</w:t>
      </w:r>
      <w:r w:rsidR="00D473AC" w:rsidRPr="00762800">
        <w:rPr>
          <w:b/>
          <w:bCs/>
          <w:i/>
          <w:iCs/>
        </w:rPr>
        <w:t xml:space="preserve"> khu đất, quỹ đất, thửa đất có tỷ lệ phản ánh diễn</w:t>
      </w:r>
      <w:r w:rsidR="009E7566" w:rsidRPr="00762800">
        <w:rPr>
          <w:b/>
          <w:bCs/>
          <w:i/>
          <w:iCs/>
        </w:rPr>
        <w:t xml:space="preserve"> biến bất thường khác. Việc xác định tỷ lệ phản ánh diễn biến bất thường khác do người có thẩm quyền xem xét, quyết định cụ thể.</w:t>
      </w:r>
      <w:r w:rsidR="00B50717">
        <w:rPr>
          <w:b/>
          <w:bCs/>
          <w:i/>
          <w:iCs/>
          <w:lang w:val="vi-VN"/>
        </w:rPr>
        <w:t>”.</w:t>
      </w:r>
    </w:p>
    <w:p w14:paraId="4F264850" w14:textId="257DCB8A" w:rsidR="00616202" w:rsidRPr="009A48DE" w:rsidRDefault="00B50717" w:rsidP="00616202">
      <w:pPr>
        <w:widowControl w:val="0"/>
        <w:tabs>
          <w:tab w:val="left" w:pos="993"/>
        </w:tabs>
        <w:spacing w:before="120" w:after="120" w:line="276" w:lineRule="auto"/>
        <w:ind w:firstLine="567"/>
        <w:jc w:val="both"/>
        <w:rPr>
          <w:color w:val="EE0000"/>
          <w:lang w:val="vi-VN"/>
        </w:rPr>
      </w:pPr>
      <w:r w:rsidRPr="009A48DE">
        <w:rPr>
          <w:color w:val="EE0000"/>
          <w:lang w:val="vi-VN"/>
        </w:rPr>
        <w:t>2</w:t>
      </w:r>
      <w:r w:rsidR="002B62CC">
        <w:rPr>
          <w:color w:val="EE0000"/>
        </w:rPr>
        <w:t>4</w:t>
      </w:r>
      <w:r w:rsidRPr="009A48DE">
        <w:rPr>
          <w:color w:val="EE0000"/>
          <w:lang w:val="vi-VN"/>
        </w:rPr>
        <w:t xml:space="preserve">. Sửa đổi, bổ sung một số khoản của </w:t>
      </w:r>
      <w:r w:rsidR="00616202" w:rsidRPr="009A48DE">
        <w:rPr>
          <w:color w:val="EE0000"/>
        </w:rPr>
        <w:t>Điều 49</w:t>
      </w:r>
      <w:r w:rsidRPr="009A48DE">
        <w:rPr>
          <w:color w:val="EE0000"/>
          <w:lang w:val="vi-VN"/>
        </w:rPr>
        <w:t xml:space="preserve"> như sau</w:t>
      </w:r>
    </w:p>
    <w:p w14:paraId="21E21CA8" w14:textId="09936459" w:rsidR="00B50717" w:rsidRDefault="00B50717" w:rsidP="00616202">
      <w:pPr>
        <w:widowControl w:val="0"/>
        <w:tabs>
          <w:tab w:val="left" w:pos="993"/>
        </w:tabs>
        <w:spacing w:before="120" w:after="120" w:line="276" w:lineRule="auto"/>
        <w:ind w:firstLine="567"/>
        <w:jc w:val="both"/>
        <w:rPr>
          <w:lang w:val="vi-VN"/>
        </w:rPr>
      </w:pPr>
      <w:r>
        <w:rPr>
          <w:lang w:val="vi-VN"/>
        </w:rPr>
        <w:lastRenderedPageBreak/>
        <w:t xml:space="preserve">a) Sửa đổi, bổ sung đoạn đầu của khoản </w:t>
      </w:r>
      <w:r w:rsidR="00616202">
        <w:t>1</w:t>
      </w:r>
      <w:r>
        <w:rPr>
          <w:lang w:val="vi-VN"/>
        </w:rPr>
        <w:t xml:space="preserve"> như sau:</w:t>
      </w:r>
    </w:p>
    <w:p w14:paraId="0AB10486" w14:textId="6C8314D8" w:rsidR="00616202" w:rsidRPr="00B50717" w:rsidRDefault="00B50717" w:rsidP="00616202">
      <w:pPr>
        <w:widowControl w:val="0"/>
        <w:tabs>
          <w:tab w:val="left" w:pos="993"/>
        </w:tabs>
        <w:spacing w:before="120" w:after="120" w:line="276" w:lineRule="auto"/>
        <w:ind w:firstLine="567"/>
        <w:jc w:val="both"/>
        <w:rPr>
          <w:lang w:val="vi-VN"/>
        </w:rPr>
      </w:pPr>
      <w:r>
        <w:rPr>
          <w:lang w:val="vi-VN"/>
        </w:rPr>
        <w:t>“1</w:t>
      </w:r>
      <w:r w:rsidR="00616202">
        <w:t xml:space="preserve">. Tiêu chuẩn đánh giá về hiệu quả đầu tư phát triển ngành, lĩnh vực, địa phương được áp dụng đối với dự án quy định tại khoản 2 Điều 4 </w:t>
      </w:r>
      <w:r w:rsidR="00A12E95" w:rsidRPr="00A12E95">
        <w:rPr>
          <w:b/>
          <w:bCs/>
          <w:i/>
          <w:iCs/>
        </w:rPr>
        <w:t xml:space="preserve">và khoản 1 </w:t>
      </w:r>
      <w:r w:rsidR="00BB0AB2">
        <w:rPr>
          <w:b/>
          <w:bCs/>
          <w:i/>
          <w:iCs/>
        </w:rPr>
        <w:t>Điều 4a</w:t>
      </w:r>
      <w:r w:rsidR="00A12E95">
        <w:t xml:space="preserve"> </w:t>
      </w:r>
      <w:r w:rsidR="00616202">
        <w:t>của Nghị định này. Căn cứ yêu cầu phát triển ngành, lĩnh vực, địa phương, trừ dự án quy định tại các khoản 2, 3 và 4 Điều này, tiêu chuẩn đánh giá về hiệu quả đầu tư phát triển ngành, lĩnh vực, địa phương được xây dựng trên cơ sở một trong các tiêu chuẩn sau đây:</w:t>
      </w:r>
      <w:r>
        <w:rPr>
          <w:lang w:val="vi-VN"/>
        </w:rPr>
        <w:t>”;</w:t>
      </w:r>
    </w:p>
    <w:p w14:paraId="1916CB53" w14:textId="66C7EFB7" w:rsidR="00B50717" w:rsidRDefault="00B50717" w:rsidP="00616202">
      <w:pPr>
        <w:widowControl w:val="0"/>
        <w:tabs>
          <w:tab w:val="left" w:pos="993"/>
        </w:tabs>
        <w:spacing w:before="120" w:after="120" w:line="276" w:lineRule="auto"/>
        <w:ind w:firstLine="567"/>
        <w:jc w:val="both"/>
        <w:rPr>
          <w:lang w:val="vi-VN"/>
        </w:rPr>
      </w:pPr>
      <w:r>
        <w:rPr>
          <w:lang w:val="vi-VN"/>
        </w:rPr>
        <w:t>b) Sửa đổi, bổ sung điểm g khoản 1 như sau:</w:t>
      </w:r>
    </w:p>
    <w:p w14:paraId="4938E875" w14:textId="435CAE54" w:rsidR="00616202" w:rsidRDefault="00B50717" w:rsidP="00616202">
      <w:pPr>
        <w:widowControl w:val="0"/>
        <w:tabs>
          <w:tab w:val="left" w:pos="993"/>
        </w:tabs>
        <w:spacing w:before="120" w:after="120" w:line="276" w:lineRule="auto"/>
        <w:ind w:firstLine="567"/>
        <w:jc w:val="both"/>
        <w:rPr>
          <w:lang w:val="vi-VN"/>
        </w:rPr>
      </w:pPr>
      <w:r>
        <w:rPr>
          <w:lang w:val="vi-VN"/>
        </w:rPr>
        <w:t>“</w:t>
      </w:r>
      <w:r w:rsidR="00616202">
        <w:t>g) Diện tích sử dụng đất, hệ số sử dụng đất tối đa</w:t>
      </w:r>
      <w:r w:rsidR="00A12E95">
        <w:t xml:space="preserve"> </w:t>
      </w:r>
      <w:r w:rsidR="00A12E95" w:rsidRPr="00A12E95">
        <w:rPr>
          <w:b/>
          <w:bCs/>
          <w:i/>
          <w:iCs/>
        </w:rPr>
        <w:t>(áp dụng đối với dự án đầu tư có sử dụng đất)</w:t>
      </w:r>
      <w:r w:rsidR="00616202">
        <w:t>.</w:t>
      </w:r>
      <w:r>
        <w:rPr>
          <w:lang w:val="vi-VN"/>
        </w:rPr>
        <w:t>”.</w:t>
      </w:r>
    </w:p>
    <w:p w14:paraId="1D1DD525" w14:textId="0433E836" w:rsidR="00B50717" w:rsidRPr="00B50717" w:rsidRDefault="00B50717" w:rsidP="00A12E95">
      <w:pPr>
        <w:widowControl w:val="0"/>
        <w:tabs>
          <w:tab w:val="left" w:pos="993"/>
        </w:tabs>
        <w:spacing w:before="120" w:after="120" w:line="276" w:lineRule="auto"/>
        <w:ind w:firstLine="567"/>
        <w:jc w:val="both"/>
        <w:rPr>
          <w:lang w:val="vi-VN"/>
        </w:rPr>
      </w:pPr>
      <w:r>
        <w:rPr>
          <w:lang w:val="vi-VN"/>
        </w:rPr>
        <w:t>c) Bổ sung khoản 4a vào sau khoản 4 như sau:</w:t>
      </w:r>
    </w:p>
    <w:p w14:paraId="5F9180D8" w14:textId="218C441D" w:rsidR="00A12E95" w:rsidRPr="00A12E95" w:rsidRDefault="00B50717" w:rsidP="00A12E95">
      <w:pPr>
        <w:widowControl w:val="0"/>
        <w:tabs>
          <w:tab w:val="left" w:pos="993"/>
        </w:tabs>
        <w:spacing w:before="120" w:after="120" w:line="276" w:lineRule="auto"/>
        <w:ind w:firstLine="567"/>
        <w:jc w:val="both"/>
        <w:rPr>
          <w:b/>
          <w:bCs/>
          <w:i/>
          <w:iCs/>
        </w:rPr>
      </w:pPr>
      <w:r>
        <w:rPr>
          <w:b/>
          <w:bCs/>
          <w:i/>
          <w:iCs/>
          <w:lang w:val="vi-VN"/>
        </w:rPr>
        <w:t>“</w:t>
      </w:r>
      <w:r w:rsidR="00BB0AB2">
        <w:rPr>
          <w:b/>
          <w:bCs/>
          <w:i/>
          <w:iCs/>
        </w:rPr>
        <w:t>4a</w:t>
      </w:r>
      <w:r w:rsidR="00A12E95" w:rsidRPr="00A12E95">
        <w:rPr>
          <w:b/>
          <w:bCs/>
          <w:i/>
          <w:iCs/>
        </w:rPr>
        <w:t xml:space="preserve">. </w:t>
      </w:r>
      <w:r w:rsidR="00A12E95">
        <w:rPr>
          <w:b/>
          <w:bCs/>
          <w:i/>
          <w:iCs/>
        </w:rPr>
        <w:t>Đối với d</w:t>
      </w:r>
      <w:r w:rsidR="00A12E95" w:rsidRPr="00A12E95">
        <w:rPr>
          <w:b/>
          <w:bCs/>
          <w:i/>
          <w:iCs/>
        </w:rPr>
        <w:t>ự án nạo vét kết hợp thu hồi sản phẩm đối với kết cấu hạ tầng hàng hải, kết cấu hạ tầng đường thủy nội địa trong vùng nước cảng biển, vùng nước đường thủy nội địa</w:t>
      </w:r>
      <w:r w:rsidR="00A12E95">
        <w:rPr>
          <w:b/>
          <w:bCs/>
          <w:i/>
          <w:iCs/>
        </w:rPr>
        <w:t xml:space="preserve">, </w:t>
      </w:r>
      <w:r w:rsidR="000E2AC0" w:rsidRPr="000E2AC0">
        <w:rPr>
          <w:b/>
          <w:bCs/>
          <w:i/>
          <w:iCs/>
        </w:rPr>
        <w:t xml:space="preserve">tiêu chuẩn đánh giá về hiệu quả đầu tư phát triển ngành, lĩnh vực, địa phương là </w:t>
      </w:r>
      <w:r w:rsidR="00A12E95" w:rsidRPr="00A12E95">
        <w:rPr>
          <w:b/>
          <w:bCs/>
          <w:i/>
          <w:iCs/>
        </w:rPr>
        <w:t xml:space="preserve">tiêu chuẩn giá trị bằng tiền nộp ngân sách nhà nước </w:t>
      </w:r>
      <w:r w:rsidR="000E2AC0">
        <w:rPr>
          <w:b/>
          <w:bCs/>
          <w:i/>
          <w:iCs/>
        </w:rPr>
        <w:t>quy định trong hồ sơ mời thầu và được xác định như sau</w:t>
      </w:r>
      <w:r w:rsidR="00A12E95" w:rsidRPr="00A12E95">
        <w:rPr>
          <w:b/>
          <w:bCs/>
          <w:i/>
          <w:iCs/>
        </w:rPr>
        <w:t>:</w:t>
      </w:r>
    </w:p>
    <w:p w14:paraId="6C08D2FB" w14:textId="77777777" w:rsidR="00A12E95" w:rsidRPr="00A12E95" w:rsidRDefault="00A12E95" w:rsidP="00A12E95">
      <w:pPr>
        <w:widowControl w:val="0"/>
        <w:tabs>
          <w:tab w:val="left" w:pos="993"/>
        </w:tabs>
        <w:spacing w:before="120" w:after="120" w:line="276" w:lineRule="auto"/>
        <w:ind w:firstLine="567"/>
        <w:jc w:val="both"/>
        <w:rPr>
          <w:b/>
          <w:bCs/>
          <w:i/>
          <w:iCs/>
        </w:rPr>
      </w:pPr>
      <w:r w:rsidRPr="00A12E95">
        <w:rPr>
          <w:b/>
          <w:bCs/>
          <w:i/>
          <w:iCs/>
        </w:rPr>
        <w:t>a) Giá trị tối thiểu phần chênh lệch giữa kinh phí nạo vét và giá trị sản phẩm tận thu trong trường hợp kinh phí nạo vét của dự án nhỏ hơn hoặc bằng giá trị sản phẩm tận thu;</w:t>
      </w:r>
    </w:p>
    <w:p w14:paraId="1B26EE2C" w14:textId="3D705712" w:rsidR="00A12E95" w:rsidRPr="00B50717" w:rsidRDefault="00A12E95" w:rsidP="00A12E95">
      <w:pPr>
        <w:widowControl w:val="0"/>
        <w:tabs>
          <w:tab w:val="left" w:pos="993"/>
        </w:tabs>
        <w:spacing w:before="120" w:after="120" w:line="276" w:lineRule="auto"/>
        <w:ind w:firstLine="567"/>
        <w:jc w:val="both"/>
        <w:rPr>
          <w:b/>
          <w:bCs/>
          <w:i/>
          <w:iCs/>
          <w:lang w:val="vi-VN"/>
        </w:rPr>
      </w:pPr>
      <w:r w:rsidRPr="00A12E95">
        <w:rPr>
          <w:b/>
          <w:bCs/>
          <w:i/>
          <w:iCs/>
        </w:rPr>
        <w:t>b) Giá trị tối đa phần chênh lệch giữa kinh phí nạo vét và giá trị sản phẩm tận thu trong trường hợp kinh phí nạo vét của dự án lớn hơn giá trị sản phẩm tận thu.</w:t>
      </w:r>
      <w:r w:rsidR="00B50717">
        <w:rPr>
          <w:b/>
          <w:bCs/>
          <w:i/>
          <w:iCs/>
          <w:lang w:val="vi-VN"/>
        </w:rPr>
        <w:t>”;</w:t>
      </w:r>
    </w:p>
    <w:p w14:paraId="5351F8EC" w14:textId="57D67E29" w:rsidR="00B50717" w:rsidRDefault="00B50717" w:rsidP="00616202">
      <w:pPr>
        <w:widowControl w:val="0"/>
        <w:tabs>
          <w:tab w:val="left" w:pos="993"/>
        </w:tabs>
        <w:spacing w:before="120" w:after="120" w:line="276" w:lineRule="auto"/>
        <w:ind w:firstLine="567"/>
        <w:jc w:val="both"/>
        <w:rPr>
          <w:lang w:val="vi-VN"/>
        </w:rPr>
      </w:pPr>
      <w:r>
        <w:rPr>
          <w:lang w:val="vi-VN"/>
        </w:rPr>
        <w:t>d) Sửa đổi, bổ sung khoản 5 như sau:</w:t>
      </w:r>
    </w:p>
    <w:p w14:paraId="2C19EB06" w14:textId="67240A2E" w:rsidR="00616202" w:rsidRDefault="00B50717" w:rsidP="00616202">
      <w:pPr>
        <w:widowControl w:val="0"/>
        <w:tabs>
          <w:tab w:val="left" w:pos="993"/>
        </w:tabs>
        <w:spacing w:before="120" w:after="120" w:line="276" w:lineRule="auto"/>
        <w:ind w:firstLine="567"/>
        <w:jc w:val="both"/>
        <w:rPr>
          <w:lang w:val="vi-VN"/>
        </w:rPr>
      </w:pPr>
      <w:r>
        <w:rPr>
          <w:lang w:val="vi-VN"/>
        </w:rPr>
        <w:t>“</w:t>
      </w:r>
      <w:r w:rsidR="00395B51">
        <w:t>5</w:t>
      </w:r>
      <w:r w:rsidR="00616202">
        <w:t>. Giá trị, tỷ lệ quy định tại điểm a, điểm b khoản</w:t>
      </w:r>
      <w:r w:rsidR="00A12E95">
        <w:t>,</w:t>
      </w:r>
      <w:r w:rsidR="00616202">
        <w:t xml:space="preserve"> điểm a, điểm b khoản 3</w:t>
      </w:r>
      <w:r w:rsidR="00A12E95">
        <w:t xml:space="preserve"> và </w:t>
      </w:r>
      <w:r w:rsidR="00A12E95" w:rsidRPr="00A12E95">
        <w:rPr>
          <w:b/>
          <w:bCs/>
          <w:i/>
          <w:iCs/>
        </w:rPr>
        <w:t xml:space="preserve">khoản </w:t>
      </w:r>
      <w:r w:rsidR="00BB0AB2">
        <w:rPr>
          <w:b/>
          <w:bCs/>
          <w:i/>
          <w:iCs/>
        </w:rPr>
        <w:t>4a</w:t>
      </w:r>
      <w:r w:rsidR="00776D68">
        <w:rPr>
          <w:b/>
          <w:bCs/>
          <w:i/>
          <w:iCs/>
        </w:rPr>
        <w:t xml:space="preserve"> </w:t>
      </w:r>
      <w:r w:rsidR="00616202">
        <w:t>Điều này độc lập với nghĩa vụ của nhà đầu tư đối với ngân sách nhà nước theo quy định của pháp luật.</w:t>
      </w:r>
      <w:r>
        <w:rPr>
          <w:lang w:val="vi-VN"/>
        </w:rPr>
        <w:t>”;</w:t>
      </w:r>
    </w:p>
    <w:p w14:paraId="77D31EA8" w14:textId="420B5802" w:rsidR="00B50717" w:rsidRPr="00B50717" w:rsidRDefault="00B50717" w:rsidP="00616202">
      <w:pPr>
        <w:widowControl w:val="0"/>
        <w:tabs>
          <w:tab w:val="left" w:pos="993"/>
        </w:tabs>
        <w:spacing w:before="120" w:after="120" w:line="276" w:lineRule="auto"/>
        <w:ind w:firstLine="567"/>
        <w:jc w:val="both"/>
        <w:rPr>
          <w:lang w:val="vi-VN"/>
        </w:rPr>
      </w:pPr>
      <w:r>
        <w:rPr>
          <w:lang w:val="vi-VN"/>
        </w:rPr>
        <w:t xml:space="preserve">đ) Sửa đổi, bổ sung </w:t>
      </w:r>
      <w:r w:rsidR="0003295F">
        <w:rPr>
          <w:lang w:val="vi-VN"/>
        </w:rPr>
        <w:t xml:space="preserve">đoạn đầu của </w:t>
      </w:r>
      <w:r>
        <w:rPr>
          <w:lang w:val="vi-VN"/>
        </w:rPr>
        <w:t>khoản 6 như sau:</w:t>
      </w:r>
    </w:p>
    <w:p w14:paraId="795A0E15" w14:textId="054FCD9B" w:rsidR="00616202" w:rsidRPr="0003295F" w:rsidRDefault="00B50717" w:rsidP="00616202">
      <w:pPr>
        <w:widowControl w:val="0"/>
        <w:tabs>
          <w:tab w:val="left" w:pos="993"/>
        </w:tabs>
        <w:spacing w:before="120" w:after="120" w:line="276" w:lineRule="auto"/>
        <w:ind w:firstLine="567"/>
        <w:jc w:val="both"/>
        <w:rPr>
          <w:lang w:val="vi-VN"/>
        </w:rPr>
      </w:pPr>
      <w:r>
        <w:rPr>
          <w:lang w:val="vi-VN"/>
        </w:rPr>
        <w:t>“</w:t>
      </w:r>
      <w:r w:rsidR="00395B51">
        <w:t>6</w:t>
      </w:r>
      <w:r w:rsidR="00616202">
        <w:t>. Việc nộp vào ngân sách nhà nước các giá trị quy định tại điểm a, điểm b khoản 1</w:t>
      </w:r>
      <w:r w:rsidR="000E2AC0">
        <w:t>,</w:t>
      </w:r>
      <w:r w:rsidR="00616202">
        <w:t xml:space="preserve"> điểm a, điểm b khoản 3 </w:t>
      </w:r>
      <w:r w:rsidR="000E2AC0">
        <w:t xml:space="preserve">và </w:t>
      </w:r>
      <w:r w:rsidR="000E2AC0" w:rsidRPr="000E2AC0">
        <w:rPr>
          <w:b/>
          <w:bCs/>
          <w:i/>
          <w:iCs/>
        </w:rPr>
        <w:t xml:space="preserve">khoản </w:t>
      </w:r>
      <w:r w:rsidR="00BB0AB2">
        <w:rPr>
          <w:b/>
          <w:bCs/>
          <w:i/>
          <w:iCs/>
        </w:rPr>
        <w:t>4a</w:t>
      </w:r>
      <w:r w:rsidR="00395B51">
        <w:rPr>
          <w:b/>
          <w:bCs/>
          <w:i/>
          <w:iCs/>
        </w:rPr>
        <w:t xml:space="preserve"> </w:t>
      </w:r>
      <w:r w:rsidR="00616202">
        <w:t>Điều này được thực hiện như sau:</w:t>
      </w:r>
      <w:r w:rsidR="0003295F">
        <w:rPr>
          <w:lang w:val="vi-VN"/>
        </w:rPr>
        <w:t>”.</w:t>
      </w:r>
    </w:p>
    <w:p w14:paraId="22C743F1" w14:textId="4184FA91" w:rsidR="000E2AC0" w:rsidRPr="009A48DE" w:rsidRDefault="0003295F" w:rsidP="000E2AC0">
      <w:pPr>
        <w:widowControl w:val="0"/>
        <w:tabs>
          <w:tab w:val="left" w:pos="993"/>
        </w:tabs>
        <w:spacing w:before="120" w:after="120" w:line="276" w:lineRule="auto"/>
        <w:ind w:firstLine="567"/>
        <w:jc w:val="both"/>
        <w:rPr>
          <w:color w:val="EE0000"/>
          <w:lang w:val="vi-VN"/>
        </w:rPr>
      </w:pPr>
      <w:r w:rsidRPr="009A48DE">
        <w:rPr>
          <w:color w:val="EE0000"/>
          <w:lang w:val="vi-VN"/>
        </w:rPr>
        <w:t>2</w:t>
      </w:r>
      <w:r w:rsidR="006271B9">
        <w:rPr>
          <w:color w:val="EE0000"/>
        </w:rPr>
        <w:t>5</w:t>
      </w:r>
      <w:r w:rsidRPr="009A48DE">
        <w:rPr>
          <w:color w:val="EE0000"/>
          <w:lang w:val="vi-VN"/>
        </w:rPr>
        <w:t xml:space="preserve">. Sửa đổi, bổ sung một số khoản của </w:t>
      </w:r>
      <w:r w:rsidR="000E2AC0" w:rsidRPr="009A48DE">
        <w:rPr>
          <w:color w:val="EE0000"/>
        </w:rPr>
        <w:t>Điều 51</w:t>
      </w:r>
      <w:r w:rsidRPr="009A48DE">
        <w:rPr>
          <w:color w:val="EE0000"/>
          <w:lang w:val="vi-VN"/>
        </w:rPr>
        <w:t xml:space="preserve"> như sau:</w:t>
      </w:r>
    </w:p>
    <w:p w14:paraId="00A7A042" w14:textId="77777777" w:rsidR="0003295F" w:rsidRDefault="0003295F" w:rsidP="000E2AC0">
      <w:pPr>
        <w:widowControl w:val="0"/>
        <w:tabs>
          <w:tab w:val="left" w:pos="993"/>
        </w:tabs>
        <w:spacing w:before="120" w:after="120" w:line="276" w:lineRule="auto"/>
        <w:ind w:firstLine="567"/>
        <w:jc w:val="both"/>
        <w:rPr>
          <w:lang w:val="vi-VN"/>
        </w:rPr>
      </w:pPr>
      <w:r>
        <w:rPr>
          <w:lang w:val="vi-VN"/>
        </w:rPr>
        <w:t>a) Sửa đổi, bổ sung khoản 1 như sau:</w:t>
      </w:r>
    </w:p>
    <w:p w14:paraId="51863750" w14:textId="03BA8D67" w:rsidR="000E2AC0" w:rsidRDefault="0003295F" w:rsidP="000E2AC0">
      <w:pPr>
        <w:widowControl w:val="0"/>
        <w:tabs>
          <w:tab w:val="left" w:pos="993"/>
        </w:tabs>
        <w:spacing w:before="120" w:after="120" w:line="276" w:lineRule="auto"/>
        <w:ind w:firstLine="567"/>
        <w:jc w:val="both"/>
      </w:pPr>
      <w:r>
        <w:rPr>
          <w:lang w:val="vi-VN"/>
        </w:rPr>
        <w:t>“</w:t>
      </w:r>
      <w:r w:rsidR="000E2AC0">
        <w:t xml:space="preserve">1. Nhà đầu tư trúng thầu trực tiếp thực hiện dự án hoặc thành lập tổ chức </w:t>
      </w:r>
      <w:r w:rsidR="000E2AC0">
        <w:lastRenderedPageBreak/>
        <w:t xml:space="preserve">kinh tế để thực hiện dự án đầu tư </w:t>
      </w:r>
      <w:r w:rsidR="00792586" w:rsidRPr="00792586">
        <w:rPr>
          <w:b/>
          <w:bCs/>
          <w:i/>
          <w:iCs/>
        </w:rPr>
        <w:t>kinh doanh</w:t>
      </w:r>
      <w:r w:rsidR="000E2AC0">
        <w:t xml:space="preserve">. </w:t>
      </w:r>
      <w:r w:rsidR="00792586" w:rsidRPr="00792586">
        <w:rPr>
          <w:b/>
          <w:bCs/>
          <w:i/>
          <w:iCs/>
        </w:rPr>
        <w:t>Đối với dự án đầu tư có sử dụng đất,</w:t>
      </w:r>
      <w:r w:rsidR="00792586">
        <w:t xml:space="preserve"> n</w:t>
      </w:r>
      <w:r w:rsidR="000E2AC0">
        <w:t>hà đầu tư nước ngoài trúng thầu phải thành lập tổ chức kinh tế để được giao đất, cho thuê đất thực hiện dự án theo quy định của pháp luật về đất đai.</w:t>
      </w:r>
    </w:p>
    <w:p w14:paraId="2504CBD6" w14:textId="392C78EB" w:rsidR="000E2AC0" w:rsidRPr="0003295F" w:rsidRDefault="000E2AC0" w:rsidP="000E2AC0">
      <w:pPr>
        <w:widowControl w:val="0"/>
        <w:tabs>
          <w:tab w:val="left" w:pos="993"/>
        </w:tabs>
        <w:spacing w:before="120" w:after="120" w:line="276" w:lineRule="auto"/>
        <w:ind w:firstLine="567"/>
        <w:jc w:val="both"/>
        <w:rPr>
          <w:lang w:val="vi-VN"/>
        </w:rPr>
      </w:pPr>
      <w:r>
        <w:t>Việc thành lập, tổ chức quản lý, hoạt động, giải thể tổ chức kinh tế do nhà đầu tư trúng thầu thành lập để thực hiện dự án đầu tư có sử dụng đất thực hiện theo quy định của pháp luật tương ứng với từng loại hình tổ chức kinh tế, pháp luật về đầu tư, doanh nghiệp, đất đai, kinh doanh bất động sản và pháp luật quản lý ngành, lĩnh vực.</w:t>
      </w:r>
      <w:r w:rsidR="0003295F">
        <w:rPr>
          <w:lang w:val="vi-VN"/>
        </w:rPr>
        <w:t>”;</w:t>
      </w:r>
    </w:p>
    <w:p w14:paraId="246DEE3C" w14:textId="6A61BB22" w:rsidR="0003295F" w:rsidRDefault="0003295F" w:rsidP="000E2AC0">
      <w:pPr>
        <w:widowControl w:val="0"/>
        <w:tabs>
          <w:tab w:val="left" w:pos="993"/>
        </w:tabs>
        <w:spacing w:before="120" w:after="120" w:line="276" w:lineRule="auto"/>
        <w:ind w:firstLine="567"/>
        <w:jc w:val="both"/>
        <w:rPr>
          <w:lang w:val="vi-VN"/>
        </w:rPr>
      </w:pPr>
      <w:r>
        <w:rPr>
          <w:lang w:val="vi-VN"/>
        </w:rPr>
        <w:t>b) Sửa đổi, bổ sung khoản 3 như sau:</w:t>
      </w:r>
    </w:p>
    <w:p w14:paraId="2FA6651A" w14:textId="4E63D331" w:rsidR="000E2AC0" w:rsidRDefault="0003295F" w:rsidP="000E2AC0">
      <w:pPr>
        <w:widowControl w:val="0"/>
        <w:tabs>
          <w:tab w:val="left" w:pos="993"/>
        </w:tabs>
        <w:spacing w:before="120" w:after="120" w:line="276" w:lineRule="auto"/>
        <w:ind w:firstLine="567"/>
        <w:jc w:val="both"/>
        <w:rPr>
          <w:lang w:val="vi-VN"/>
        </w:rPr>
      </w:pPr>
      <w:r>
        <w:rPr>
          <w:lang w:val="vi-VN"/>
        </w:rPr>
        <w:t xml:space="preserve">“3. </w:t>
      </w:r>
      <w:r w:rsidR="000E2AC0">
        <w:t xml:space="preserve">Tổ chức kinh tế do nhà đầu tư trúng thầu thành lập theo quy định tại khoản 1 và khoản 2 Điều này phải do nhà đầu tư trúng thầu nắm giữ 100% vốn điều lệ, đáp ứng điều kiện để được giao đất, cho thuê đất theo quy định của pháp luật về đất đai </w:t>
      </w:r>
      <w:r w:rsidR="00792586" w:rsidRPr="00792586">
        <w:rPr>
          <w:b/>
          <w:bCs/>
          <w:i/>
          <w:iCs/>
        </w:rPr>
        <w:t>(</w:t>
      </w:r>
      <w:r w:rsidR="00792586">
        <w:rPr>
          <w:b/>
          <w:bCs/>
          <w:i/>
          <w:iCs/>
        </w:rPr>
        <w:t xml:space="preserve">áp dụng </w:t>
      </w:r>
      <w:r w:rsidR="00792586" w:rsidRPr="00792586">
        <w:rPr>
          <w:b/>
          <w:bCs/>
          <w:i/>
          <w:iCs/>
        </w:rPr>
        <w:t>đối với dự án đầu tư có sử dụng đất)</w:t>
      </w:r>
      <w:r w:rsidR="00792586">
        <w:t xml:space="preserve"> </w:t>
      </w:r>
      <w:r w:rsidR="000E2AC0">
        <w:t>và các điều kiện thành lập, tổ chức quản lý, hoạt động, giải thể theo quy định của pháp luật tương ứng với từng loại hình tổ chức kinh tế, pháp luật về đầu tư, doanh nghiệp, đất đai, kinh doanh bất động sản và pháp luật quản lý ngành, lĩnh vực.</w:t>
      </w:r>
      <w:r>
        <w:rPr>
          <w:lang w:val="vi-VN"/>
        </w:rPr>
        <w:t>”;</w:t>
      </w:r>
    </w:p>
    <w:p w14:paraId="1DA97496" w14:textId="1E4ECBFA" w:rsidR="0003295F" w:rsidRDefault="0003295F" w:rsidP="000E2AC0">
      <w:pPr>
        <w:widowControl w:val="0"/>
        <w:tabs>
          <w:tab w:val="left" w:pos="993"/>
        </w:tabs>
        <w:spacing w:before="120" w:after="120" w:line="276" w:lineRule="auto"/>
        <w:ind w:firstLine="567"/>
        <w:jc w:val="both"/>
        <w:rPr>
          <w:lang w:val="vi-VN"/>
        </w:rPr>
      </w:pPr>
      <w:r>
        <w:rPr>
          <w:lang w:val="vi-VN"/>
        </w:rPr>
        <w:t>c) Sửa đổi, bổ sung điểm b khoản 4 như sau:</w:t>
      </w:r>
    </w:p>
    <w:p w14:paraId="5FE0B49C" w14:textId="022B2B34" w:rsidR="00792586" w:rsidRDefault="0003295F" w:rsidP="00792586">
      <w:pPr>
        <w:widowControl w:val="0"/>
        <w:tabs>
          <w:tab w:val="left" w:pos="993"/>
        </w:tabs>
        <w:spacing w:before="120" w:after="120" w:line="276" w:lineRule="auto"/>
        <w:ind w:firstLine="567"/>
        <w:jc w:val="both"/>
        <w:rPr>
          <w:lang w:val="vi-VN"/>
        </w:rPr>
      </w:pPr>
      <w:r>
        <w:rPr>
          <w:lang w:val="vi-VN"/>
        </w:rPr>
        <w:t>“</w:t>
      </w:r>
      <w:r w:rsidR="00792586">
        <w:t xml:space="preserve">b) Được Nhà nước giao đất, cho thuê đất để thực hiện dự án đầu tư có sử dụng đất theo quy định của pháp luật về đất đai </w:t>
      </w:r>
      <w:r w:rsidR="00792586" w:rsidRPr="00792586">
        <w:rPr>
          <w:b/>
          <w:bCs/>
          <w:i/>
          <w:iCs/>
        </w:rPr>
        <w:t>(</w:t>
      </w:r>
      <w:r w:rsidR="00792586">
        <w:rPr>
          <w:b/>
          <w:bCs/>
          <w:i/>
          <w:iCs/>
        </w:rPr>
        <w:t xml:space="preserve">áp dụng </w:t>
      </w:r>
      <w:r w:rsidR="00792586" w:rsidRPr="00792586">
        <w:rPr>
          <w:b/>
          <w:bCs/>
          <w:i/>
          <w:iCs/>
        </w:rPr>
        <w:t>đối với dự án đầu tư có sử dụng đất)</w:t>
      </w:r>
      <w:r w:rsidR="00792586">
        <w:t>;</w:t>
      </w:r>
      <w:r>
        <w:rPr>
          <w:lang w:val="vi-VN"/>
        </w:rPr>
        <w:t>”;</w:t>
      </w:r>
    </w:p>
    <w:p w14:paraId="24040F67" w14:textId="5EAEF441" w:rsidR="0003295F" w:rsidRPr="0003295F" w:rsidRDefault="0003295F" w:rsidP="00792586">
      <w:pPr>
        <w:widowControl w:val="0"/>
        <w:tabs>
          <w:tab w:val="left" w:pos="993"/>
        </w:tabs>
        <w:spacing w:before="120" w:after="120" w:line="276" w:lineRule="auto"/>
        <w:ind w:firstLine="567"/>
        <w:jc w:val="both"/>
        <w:rPr>
          <w:lang w:val="vi-VN"/>
        </w:rPr>
      </w:pPr>
      <w:r>
        <w:rPr>
          <w:lang w:val="vi-VN"/>
        </w:rPr>
        <w:t>d) Sửa đổi, bổ sung điểm c khoản 4 như sau:</w:t>
      </w:r>
    </w:p>
    <w:p w14:paraId="63496B4B" w14:textId="753485BB" w:rsidR="000E2AC0" w:rsidRPr="0003295F" w:rsidRDefault="0003295F" w:rsidP="000E2AC0">
      <w:pPr>
        <w:widowControl w:val="0"/>
        <w:tabs>
          <w:tab w:val="left" w:pos="993"/>
        </w:tabs>
        <w:spacing w:before="120" w:after="120" w:line="276" w:lineRule="auto"/>
        <w:ind w:firstLine="567"/>
        <w:jc w:val="both"/>
        <w:rPr>
          <w:lang w:val="vi-VN"/>
        </w:rPr>
      </w:pPr>
      <w:r>
        <w:rPr>
          <w:lang w:val="vi-VN"/>
        </w:rPr>
        <w:t>“</w:t>
      </w:r>
      <w:r w:rsidR="000E2AC0">
        <w:t>c) Thực hiện nghĩa vụ tài chính về nộp tiền sử dụng đất, tiền thuê đất theo quy định của pháp luật về đất đai</w:t>
      </w:r>
      <w:r w:rsidR="00792586">
        <w:t xml:space="preserve"> </w:t>
      </w:r>
      <w:r w:rsidR="00792586" w:rsidRPr="00792586">
        <w:rPr>
          <w:b/>
          <w:bCs/>
          <w:i/>
          <w:iCs/>
        </w:rPr>
        <w:t>(</w:t>
      </w:r>
      <w:r w:rsidR="00792586">
        <w:rPr>
          <w:b/>
          <w:bCs/>
          <w:i/>
          <w:iCs/>
        </w:rPr>
        <w:t xml:space="preserve">áp dụng </w:t>
      </w:r>
      <w:r w:rsidR="00792586" w:rsidRPr="00792586">
        <w:rPr>
          <w:b/>
          <w:bCs/>
          <w:i/>
          <w:iCs/>
        </w:rPr>
        <w:t>đối với dự án đầu tư có sử dụng đất)</w:t>
      </w:r>
      <w:r w:rsidR="000E2AC0">
        <w:t>.</w:t>
      </w:r>
      <w:r>
        <w:rPr>
          <w:lang w:val="vi-VN"/>
        </w:rPr>
        <w:t>”.</w:t>
      </w:r>
    </w:p>
    <w:p w14:paraId="12A5F796" w14:textId="3E0FC2AA" w:rsidR="000E2AC0" w:rsidRPr="009A48DE" w:rsidRDefault="0003295F" w:rsidP="000E2AC0">
      <w:pPr>
        <w:widowControl w:val="0"/>
        <w:tabs>
          <w:tab w:val="left" w:pos="993"/>
        </w:tabs>
        <w:spacing w:before="120" w:after="120" w:line="276" w:lineRule="auto"/>
        <w:ind w:firstLine="567"/>
        <w:jc w:val="both"/>
        <w:rPr>
          <w:color w:val="EE0000"/>
          <w:lang w:val="vi-VN"/>
        </w:rPr>
      </w:pPr>
      <w:r w:rsidRPr="009A48DE">
        <w:rPr>
          <w:color w:val="EE0000"/>
          <w:lang w:val="vi-VN"/>
        </w:rPr>
        <w:t>2</w:t>
      </w:r>
      <w:r w:rsidR="006271B9">
        <w:rPr>
          <w:color w:val="EE0000"/>
        </w:rPr>
        <w:t>6</w:t>
      </w:r>
      <w:r w:rsidRPr="009A48DE">
        <w:rPr>
          <w:color w:val="EE0000"/>
          <w:lang w:val="vi-VN"/>
        </w:rPr>
        <w:t xml:space="preserve">. Sửa đổi, bổ sung một số khoản của </w:t>
      </w:r>
      <w:r w:rsidR="000E2AC0" w:rsidRPr="009A48DE">
        <w:rPr>
          <w:color w:val="EE0000"/>
        </w:rPr>
        <w:t>Điều 52</w:t>
      </w:r>
      <w:r w:rsidRPr="009A48DE">
        <w:rPr>
          <w:color w:val="EE0000"/>
          <w:lang w:val="vi-VN"/>
        </w:rPr>
        <w:t xml:space="preserve"> như sau:</w:t>
      </w:r>
    </w:p>
    <w:p w14:paraId="0417F915" w14:textId="7E9066EC" w:rsidR="000E2AC0" w:rsidRPr="0003295F" w:rsidRDefault="0003295F" w:rsidP="000E2AC0">
      <w:pPr>
        <w:widowControl w:val="0"/>
        <w:tabs>
          <w:tab w:val="left" w:pos="993"/>
        </w:tabs>
        <w:spacing w:before="120" w:after="120" w:line="276" w:lineRule="auto"/>
        <w:ind w:firstLine="567"/>
        <w:jc w:val="both"/>
        <w:rPr>
          <w:lang w:val="vi-VN"/>
        </w:rPr>
      </w:pPr>
      <w:r>
        <w:rPr>
          <w:lang w:val="vi-VN"/>
        </w:rPr>
        <w:t>a) Sửa đổi, bổ sung khoản 2 như sau:</w:t>
      </w:r>
    </w:p>
    <w:p w14:paraId="26BB47F6" w14:textId="4C3CBED7" w:rsidR="000E2AC0" w:rsidRPr="0003295F" w:rsidRDefault="0003295F" w:rsidP="000E2AC0">
      <w:pPr>
        <w:widowControl w:val="0"/>
        <w:tabs>
          <w:tab w:val="left" w:pos="993"/>
        </w:tabs>
        <w:spacing w:before="120" w:after="120" w:line="276" w:lineRule="auto"/>
        <w:ind w:firstLine="567"/>
        <w:jc w:val="both"/>
        <w:rPr>
          <w:lang w:val="vi-VN"/>
        </w:rPr>
      </w:pPr>
      <w:r>
        <w:rPr>
          <w:lang w:val="vi-VN"/>
        </w:rPr>
        <w:t>“</w:t>
      </w:r>
      <w:r w:rsidR="000E2AC0">
        <w:t xml:space="preserve">2. </w:t>
      </w:r>
      <w:r w:rsidR="00057A73" w:rsidRPr="00057A73">
        <w:rPr>
          <w:b/>
          <w:bCs/>
          <w:i/>
          <w:iCs/>
        </w:rPr>
        <w:t>Đối với dự án đầu tư co sử dụng đất,</w:t>
      </w:r>
      <w:r w:rsidR="00057A73">
        <w:t xml:space="preserve"> n</w:t>
      </w:r>
      <w:r w:rsidR="000E2AC0">
        <w:t>hà đầu tư trúng thầu hoặc tổ chức kinh tế do nhà đầu tư trúng thầu thành lập ứng vốn để thực hiện bồi thường, hỗ trợ, tái định cư theo quy định của pháp luật về đất đai. Trường hợp quá thời hạn kể từ ngày nhận được yêu cầu của cơ quan nhà nước có thẩm quyền mà không ứng đủ vốn, nhà đầu tư không được hoàn trả bảo đảm thực hiện hợp đồng theo quy định tại điểm b khoản 4 Điều 75 của Luật Đấu thầu. Trong trường hợp này, việc hoàn trả kinh phí cho công tác bồi thường, hỗ trợ, tái định cư mà nhà đầu tư trúng thầu đã ứng trước được thực hiện theo quy định của pháp luật về đất đai.</w:t>
      </w:r>
      <w:r>
        <w:rPr>
          <w:lang w:val="vi-VN"/>
        </w:rPr>
        <w:t>”.</w:t>
      </w:r>
    </w:p>
    <w:p w14:paraId="74FE2A8F" w14:textId="47C8C0F8" w:rsidR="000E2AC0" w:rsidRDefault="0003295F" w:rsidP="0003295F">
      <w:pPr>
        <w:widowControl w:val="0"/>
        <w:tabs>
          <w:tab w:val="left" w:pos="993"/>
        </w:tabs>
        <w:spacing w:before="120" w:after="120" w:line="276" w:lineRule="auto"/>
        <w:ind w:firstLine="567"/>
        <w:jc w:val="both"/>
      </w:pPr>
      <w:r>
        <w:rPr>
          <w:lang w:val="vi-VN"/>
        </w:rPr>
        <w:lastRenderedPageBreak/>
        <w:t xml:space="preserve">b) Sửa đổi, bổ sung điểm b khoản </w:t>
      </w:r>
      <w:r w:rsidR="000E2AC0">
        <w:t>4</w:t>
      </w:r>
      <w:r>
        <w:rPr>
          <w:lang w:val="vi-VN"/>
        </w:rPr>
        <w:t xml:space="preserve"> như sau:</w:t>
      </w:r>
    </w:p>
    <w:p w14:paraId="55B3A6B6" w14:textId="0DC213FF" w:rsidR="000E2AC0" w:rsidRDefault="0003295F" w:rsidP="000E2AC0">
      <w:pPr>
        <w:widowControl w:val="0"/>
        <w:tabs>
          <w:tab w:val="left" w:pos="993"/>
        </w:tabs>
        <w:spacing w:before="120" w:after="120" w:line="276" w:lineRule="auto"/>
        <w:ind w:firstLine="567"/>
        <w:jc w:val="both"/>
        <w:rPr>
          <w:lang w:val="vi-VN"/>
        </w:rPr>
      </w:pPr>
      <w:r>
        <w:rPr>
          <w:lang w:val="vi-VN"/>
        </w:rPr>
        <w:t>“</w:t>
      </w:r>
      <w:r w:rsidR="000E2AC0">
        <w:t>b) Nhà đầu tư nhận chuyển nhượng phải có tư cách pháp lý và đáp ứng điều kiện hoạt động theo quy định của pháp luật tương ứng với từng loại hình tổ chức kinh tế, pháp luật về đầu tư, doanh nghiệp, đất đai, kinh doanh bất động sản và pháp luật quản lý ngành, lĩnh vực; phải kế thừa quyền và nghĩa vụ thực hiện dự án đầu tư mà nhà đầu tư chuyển nhượng đã cam kết tại hồ sơ dự thầu và hợp đồng dự án</w:t>
      </w:r>
      <w:r w:rsidR="00F300B7">
        <w:t>.</w:t>
      </w:r>
    </w:p>
    <w:p w14:paraId="4F3DE57D" w14:textId="3BA7C576" w:rsidR="0003295F" w:rsidRPr="0003295F" w:rsidRDefault="0003295F" w:rsidP="000E2AC0">
      <w:pPr>
        <w:widowControl w:val="0"/>
        <w:tabs>
          <w:tab w:val="left" w:pos="993"/>
        </w:tabs>
        <w:spacing w:before="120" w:after="120" w:line="276" w:lineRule="auto"/>
        <w:ind w:firstLine="567"/>
        <w:jc w:val="both"/>
        <w:rPr>
          <w:lang w:val="vi-VN"/>
        </w:rPr>
      </w:pPr>
      <w:r>
        <w:rPr>
          <w:lang w:val="vi-VN"/>
        </w:rPr>
        <w:t>c) Sửa đổi, bổ sung điểm c khoản 4 như sau:</w:t>
      </w:r>
    </w:p>
    <w:p w14:paraId="326A6825" w14:textId="52C41DC8" w:rsidR="000E2AC0" w:rsidRPr="0003295F" w:rsidRDefault="0003295F" w:rsidP="000E2AC0">
      <w:pPr>
        <w:widowControl w:val="0"/>
        <w:tabs>
          <w:tab w:val="left" w:pos="993"/>
        </w:tabs>
        <w:spacing w:before="120" w:after="120" w:line="276" w:lineRule="auto"/>
        <w:ind w:firstLine="567"/>
        <w:jc w:val="both"/>
        <w:rPr>
          <w:lang w:val="vi-VN"/>
        </w:rPr>
      </w:pPr>
      <w:r>
        <w:rPr>
          <w:lang w:val="vi-VN"/>
        </w:rPr>
        <w:t xml:space="preserve">“c) </w:t>
      </w:r>
      <w:r w:rsidR="000E2AC0">
        <w:t>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khoản này.</w:t>
      </w:r>
      <w:r>
        <w:rPr>
          <w:lang w:val="vi-VN"/>
        </w:rPr>
        <w:t>”.</w:t>
      </w:r>
    </w:p>
    <w:p w14:paraId="402F06ED" w14:textId="767FD1A3" w:rsidR="0003295F" w:rsidRDefault="00BB6CC4" w:rsidP="000E2AC0">
      <w:pPr>
        <w:widowControl w:val="0"/>
        <w:tabs>
          <w:tab w:val="left" w:pos="993"/>
        </w:tabs>
        <w:spacing w:before="120" w:after="120" w:line="276" w:lineRule="auto"/>
        <w:ind w:firstLine="567"/>
        <w:jc w:val="both"/>
        <w:rPr>
          <w:lang w:val="vi-VN"/>
        </w:rPr>
      </w:pPr>
      <w:r>
        <w:rPr>
          <w:lang w:val="vi-VN"/>
        </w:rPr>
        <w:t>d) Sửa đổi, bổ sung khoản 9 như sau:</w:t>
      </w:r>
    </w:p>
    <w:p w14:paraId="4BB9B215" w14:textId="2C5912C9" w:rsidR="000E2AC0" w:rsidRDefault="00BB6CC4" w:rsidP="000E2AC0">
      <w:pPr>
        <w:widowControl w:val="0"/>
        <w:tabs>
          <w:tab w:val="left" w:pos="993"/>
        </w:tabs>
        <w:spacing w:before="120" w:after="120" w:line="276" w:lineRule="auto"/>
        <w:ind w:firstLine="567"/>
        <w:jc w:val="both"/>
      </w:pPr>
      <w:r>
        <w:rPr>
          <w:lang w:val="vi-VN"/>
        </w:rPr>
        <w:t>“</w:t>
      </w:r>
      <w:r w:rsidR="000E2AC0">
        <w:t xml:space="preserve">9. Trong quá trình thực hiện dự án đầu tư </w:t>
      </w:r>
      <w:r w:rsidR="00F300B7" w:rsidRPr="00F300B7">
        <w:rPr>
          <w:b/>
          <w:bCs/>
          <w:i/>
          <w:iCs/>
        </w:rPr>
        <w:t>kinh doanh</w:t>
      </w:r>
      <w:r w:rsidR="000E2AC0">
        <w:t>, trường hợp có yêu cầu phải điều chỉnh dự án đầu tư đối với dự án thuộc diện chấp thuận chủ trương đầu tư theo quy định tại điểm a khoản 1 Điều 76 của Luật Đấu thầu (trừ trường hợp quy định tại khoản 3 và khoản 4 Điều này) hoặc điều chỉnh dự án đầu tư đối với dự án không thuộc diện chấp thuận chủ trương đầu tư dẫn đến thay đổi nội dung hợp đồng dự án,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r>
        <w:rPr>
          <w:lang w:val="vi-VN"/>
        </w:rPr>
        <w:t>”.</w:t>
      </w:r>
    </w:p>
    <w:p w14:paraId="6C92D1CF" w14:textId="0B20B5C9" w:rsidR="00F300B7" w:rsidRPr="009A48DE" w:rsidRDefault="00BB6CC4" w:rsidP="00F300B7">
      <w:pPr>
        <w:widowControl w:val="0"/>
        <w:tabs>
          <w:tab w:val="left" w:pos="993"/>
        </w:tabs>
        <w:spacing w:before="120" w:after="120" w:line="276" w:lineRule="auto"/>
        <w:ind w:firstLine="567"/>
        <w:jc w:val="both"/>
        <w:rPr>
          <w:color w:val="EE0000"/>
          <w:lang w:val="vi-VN"/>
        </w:rPr>
      </w:pPr>
      <w:r w:rsidRPr="009A48DE">
        <w:rPr>
          <w:color w:val="EE0000"/>
          <w:lang w:val="vi-VN"/>
        </w:rPr>
        <w:t>2</w:t>
      </w:r>
      <w:r w:rsidR="006271B9">
        <w:rPr>
          <w:color w:val="EE0000"/>
        </w:rPr>
        <w:t>7</w:t>
      </w:r>
      <w:r w:rsidRPr="009A48DE">
        <w:rPr>
          <w:color w:val="EE0000"/>
          <w:lang w:val="vi-VN"/>
        </w:rPr>
        <w:t>. Sửa đổi, bổ sung</w:t>
      </w:r>
      <w:r w:rsidR="006271B9">
        <w:rPr>
          <w:color w:val="EE0000"/>
        </w:rPr>
        <w:t xml:space="preserve"> </w:t>
      </w:r>
      <w:r w:rsidRPr="009A48DE">
        <w:rPr>
          <w:color w:val="EE0000"/>
          <w:lang w:val="vi-VN"/>
        </w:rPr>
        <w:t xml:space="preserve">khoản 3 </w:t>
      </w:r>
      <w:r w:rsidR="00F300B7" w:rsidRPr="009A48DE">
        <w:rPr>
          <w:color w:val="EE0000"/>
        </w:rPr>
        <w:t>Điều 53</w:t>
      </w:r>
      <w:r w:rsidRPr="009A48DE">
        <w:rPr>
          <w:color w:val="EE0000"/>
          <w:lang w:val="vi-VN"/>
        </w:rPr>
        <w:t xml:space="preserve"> như sau:</w:t>
      </w:r>
    </w:p>
    <w:p w14:paraId="2969E481" w14:textId="3D2271EB" w:rsidR="000E2AC0" w:rsidRPr="00BB6CC4" w:rsidRDefault="00BB6CC4" w:rsidP="00F300B7">
      <w:pPr>
        <w:widowControl w:val="0"/>
        <w:tabs>
          <w:tab w:val="left" w:pos="993"/>
        </w:tabs>
        <w:spacing w:before="120" w:after="120" w:line="276" w:lineRule="auto"/>
        <w:ind w:firstLine="567"/>
        <w:jc w:val="both"/>
        <w:rPr>
          <w:lang w:val="vi-VN"/>
        </w:rPr>
      </w:pPr>
      <w:r>
        <w:rPr>
          <w:b/>
          <w:bCs/>
          <w:i/>
          <w:iCs/>
          <w:lang w:val="vi-VN"/>
        </w:rPr>
        <w:t>“</w:t>
      </w:r>
      <w:r w:rsidR="00F300B7" w:rsidRPr="003E7054">
        <w:rPr>
          <w:b/>
          <w:bCs/>
          <w:i/>
          <w:iCs/>
        </w:rPr>
        <w:t xml:space="preserve">3. </w:t>
      </w:r>
      <w:r w:rsidR="003E7054" w:rsidRPr="003E7054">
        <w:rPr>
          <w:b/>
          <w:bCs/>
          <w:i/>
          <w:iCs/>
        </w:rPr>
        <w:t>Đối với dự án đầu tư có sử dụng đất,</w:t>
      </w:r>
      <w:r w:rsidR="003E7054">
        <w:t xml:space="preserve"> n</w:t>
      </w:r>
      <w:r w:rsidR="00F300B7">
        <w:t>hà đầu tư được chấp thuận được giao đất, cho thuê đất, thực hiện nghĩa vụ tài chính về nộp tiền sử dụng đất, tiền thuê đất theo quy định của pháp luật về đất đai.</w:t>
      </w:r>
      <w:r>
        <w:rPr>
          <w:lang w:val="vi-VN"/>
        </w:rPr>
        <w:t>”.</w:t>
      </w:r>
    </w:p>
    <w:p w14:paraId="118BBC31" w14:textId="6CCFF6FF" w:rsidR="003E7054" w:rsidRPr="009A48DE" w:rsidRDefault="006271B9" w:rsidP="003E7054">
      <w:pPr>
        <w:widowControl w:val="0"/>
        <w:tabs>
          <w:tab w:val="left" w:pos="993"/>
        </w:tabs>
        <w:spacing w:before="120" w:after="120" w:line="276" w:lineRule="auto"/>
        <w:ind w:firstLine="567"/>
        <w:jc w:val="both"/>
        <w:rPr>
          <w:color w:val="EE0000"/>
          <w:lang w:val="vi-VN"/>
        </w:rPr>
      </w:pPr>
      <w:r>
        <w:rPr>
          <w:color w:val="EE0000"/>
        </w:rPr>
        <w:t>28</w:t>
      </w:r>
      <w:r w:rsidR="00BB6CC4" w:rsidRPr="009A48DE">
        <w:rPr>
          <w:color w:val="EE0000"/>
          <w:lang w:val="vi-VN"/>
        </w:rPr>
        <w:t xml:space="preserve">. Sửa đổi, bổ sung khoản 3 </w:t>
      </w:r>
      <w:r w:rsidR="003E7054" w:rsidRPr="009A48DE">
        <w:rPr>
          <w:color w:val="EE0000"/>
        </w:rPr>
        <w:t>Điều 56</w:t>
      </w:r>
      <w:r w:rsidR="00BB6CC4" w:rsidRPr="009A48DE">
        <w:rPr>
          <w:color w:val="EE0000"/>
          <w:lang w:val="vi-VN"/>
        </w:rPr>
        <w:t xml:space="preserve"> như sau:</w:t>
      </w:r>
    </w:p>
    <w:p w14:paraId="4F3CFE8A" w14:textId="665EA12E" w:rsidR="003E7054" w:rsidRPr="00BB6CC4" w:rsidRDefault="00BB6CC4" w:rsidP="003E7054">
      <w:pPr>
        <w:widowControl w:val="0"/>
        <w:tabs>
          <w:tab w:val="left" w:pos="993"/>
        </w:tabs>
        <w:spacing w:before="120" w:after="120" w:line="276" w:lineRule="auto"/>
        <w:ind w:firstLine="567"/>
        <w:jc w:val="both"/>
        <w:rPr>
          <w:lang w:val="vi-VN"/>
        </w:rPr>
      </w:pPr>
      <w:r>
        <w:rPr>
          <w:lang w:val="vi-VN"/>
        </w:rPr>
        <w:t>“</w:t>
      </w:r>
      <w:r w:rsidR="003E7054">
        <w:t>3. Phê duyệt hồ sơ mời thầu hoặc ủy quyền cho người đứng đầu cơ quan thuộc bộ, cơ quan ngang bộ; cơ quan chuyên môn, cơ quan trực thuộc</w:t>
      </w:r>
      <w:r w:rsidR="00BB3CD3">
        <w:t xml:space="preserve">, </w:t>
      </w:r>
      <w:r w:rsidR="00BB3CD3" w:rsidRPr="00BB3CD3">
        <w:rPr>
          <w:b/>
          <w:bCs/>
          <w:i/>
          <w:iCs/>
        </w:rPr>
        <w:t>cơ quan thuộc</w:t>
      </w:r>
      <w:r w:rsidR="003E7054">
        <w:t xml:space="preserve"> Ủy ban nhân dân cấp tỉnh, Ban quản lý khu kinh tế; </w:t>
      </w:r>
      <w:r w:rsidR="003E7054" w:rsidRPr="00BB3CD3">
        <w:rPr>
          <w:b/>
          <w:bCs/>
          <w:i/>
          <w:iCs/>
        </w:rPr>
        <w:t xml:space="preserve">Ủy ban nhân dân cấp </w:t>
      </w:r>
      <w:r w:rsidR="00BB3CD3" w:rsidRPr="00BB3CD3">
        <w:rPr>
          <w:b/>
          <w:bCs/>
          <w:i/>
          <w:iCs/>
        </w:rPr>
        <w:t>xã</w:t>
      </w:r>
      <w:r w:rsidR="003E7054">
        <w:t xml:space="preserve"> phê duyệt hồ sơ mời thầu.</w:t>
      </w:r>
      <w:r>
        <w:rPr>
          <w:lang w:val="vi-VN"/>
        </w:rPr>
        <w:t>”.</w:t>
      </w:r>
    </w:p>
    <w:p w14:paraId="3DCAA974" w14:textId="5C99A2CE" w:rsidR="00BB6CC4" w:rsidRPr="009A48DE" w:rsidRDefault="006271B9" w:rsidP="003E7054">
      <w:pPr>
        <w:widowControl w:val="0"/>
        <w:tabs>
          <w:tab w:val="left" w:pos="993"/>
        </w:tabs>
        <w:spacing w:before="120" w:after="120" w:line="276" w:lineRule="auto"/>
        <w:ind w:firstLine="567"/>
        <w:jc w:val="both"/>
        <w:rPr>
          <w:color w:val="EE0000"/>
          <w:lang w:val="vi-VN"/>
        </w:rPr>
      </w:pPr>
      <w:r>
        <w:rPr>
          <w:color w:val="EE0000"/>
        </w:rPr>
        <w:t>29</w:t>
      </w:r>
      <w:r w:rsidR="00BB6CC4" w:rsidRPr="009A48DE">
        <w:rPr>
          <w:color w:val="EE0000"/>
          <w:lang w:val="vi-VN"/>
        </w:rPr>
        <w:t>. Sửa đổi tên Điều 57 như sau:</w:t>
      </w:r>
    </w:p>
    <w:p w14:paraId="305DC06F" w14:textId="5246C12D" w:rsidR="003E7054" w:rsidRDefault="00BB6CC4" w:rsidP="003E7054">
      <w:pPr>
        <w:widowControl w:val="0"/>
        <w:tabs>
          <w:tab w:val="left" w:pos="993"/>
        </w:tabs>
        <w:spacing w:before="120" w:after="120" w:line="276" w:lineRule="auto"/>
        <w:ind w:firstLine="567"/>
        <w:jc w:val="both"/>
        <w:rPr>
          <w:b/>
          <w:bCs/>
          <w:lang w:val="vi-VN"/>
        </w:rPr>
      </w:pPr>
      <w:r>
        <w:rPr>
          <w:b/>
          <w:bCs/>
          <w:lang w:val="vi-VN"/>
        </w:rPr>
        <w:t>“</w:t>
      </w:r>
      <w:r w:rsidR="003E7054" w:rsidRPr="00BB3CD3">
        <w:rPr>
          <w:b/>
          <w:bCs/>
        </w:rPr>
        <w:t>Điều 57. Trách nhiệm của cơ quan thuộc bộ, cơ quan ngang bộ; cơ quan chuyên môn, cơ quan trực thuộc</w:t>
      </w:r>
      <w:r>
        <w:rPr>
          <w:b/>
          <w:bCs/>
          <w:lang w:val="vi-VN"/>
        </w:rPr>
        <w:t xml:space="preserve">, </w:t>
      </w:r>
      <w:r w:rsidRPr="00BB6CC4">
        <w:rPr>
          <w:b/>
          <w:bCs/>
          <w:i/>
          <w:iCs/>
          <w:lang w:val="vi-VN"/>
        </w:rPr>
        <w:t>cơ quan thuộc</w:t>
      </w:r>
      <w:r w:rsidR="003E7054" w:rsidRPr="00BB3CD3">
        <w:rPr>
          <w:b/>
          <w:bCs/>
        </w:rPr>
        <w:t xml:space="preserve"> Ủy ban nhân dân </w:t>
      </w:r>
      <w:r w:rsidR="003E7054" w:rsidRPr="00BB3CD3">
        <w:rPr>
          <w:b/>
          <w:bCs/>
        </w:rPr>
        <w:lastRenderedPageBreak/>
        <w:t xml:space="preserve">cấp tỉnh, Ban quản lý khu kinh tế; Ủy ban nhân dân cấp </w:t>
      </w:r>
      <w:r w:rsidR="00BB3CD3">
        <w:rPr>
          <w:b/>
          <w:bCs/>
        </w:rPr>
        <w:t>xã</w:t>
      </w:r>
      <w:r>
        <w:rPr>
          <w:b/>
          <w:bCs/>
          <w:lang w:val="vi-VN"/>
        </w:rPr>
        <w:t>”.</w:t>
      </w:r>
    </w:p>
    <w:p w14:paraId="2EE3C313" w14:textId="76D65584" w:rsidR="00BB6CC4" w:rsidRPr="009A48DE" w:rsidRDefault="00BB6CC4" w:rsidP="003E7054">
      <w:pPr>
        <w:widowControl w:val="0"/>
        <w:tabs>
          <w:tab w:val="left" w:pos="993"/>
        </w:tabs>
        <w:spacing w:before="120" w:after="120" w:line="276" w:lineRule="auto"/>
        <w:ind w:firstLine="567"/>
        <w:jc w:val="both"/>
        <w:rPr>
          <w:color w:val="EE0000"/>
          <w:lang w:val="vi-VN"/>
        </w:rPr>
      </w:pPr>
      <w:bookmarkStart w:id="37" w:name="_Hlk200715305"/>
      <w:r w:rsidRPr="009A48DE">
        <w:rPr>
          <w:color w:val="EE0000"/>
          <w:lang w:val="vi-VN"/>
        </w:rPr>
        <w:t>3</w:t>
      </w:r>
      <w:r w:rsidR="006271B9">
        <w:rPr>
          <w:color w:val="EE0000"/>
        </w:rPr>
        <w:t>0</w:t>
      </w:r>
      <w:r w:rsidRPr="009A48DE">
        <w:rPr>
          <w:color w:val="EE0000"/>
          <w:lang w:val="vi-VN"/>
        </w:rPr>
        <w:t>. Sửa đổi, bổ sung một số khoản của Điều 59 như sau:</w:t>
      </w:r>
    </w:p>
    <w:bookmarkEnd w:id="37"/>
    <w:p w14:paraId="398BB514" w14:textId="77777777" w:rsidR="00BB6CC4" w:rsidRDefault="00BB6CC4" w:rsidP="00DF5766">
      <w:pPr>
        <w:widowControl w:val="0"/>
        <w:tabs>
          <w:tab w:val="left" w:pos="993"/>
        </w:tabs>
        <w:spacing w:before="120" w:after="120" w:line="276" w:lineRule="auto"/>
        <w:ind w:firstLine="567"/>
        <w:jc w:val="both"/>
        <w:rPr>
          <w:lang w:val="vi-VN"/>
        </w:rPr>
      </w:pPr>
      <w:r>
        <w:rPr>
          <w:lang w:val="vi-VN"/>
        </w:rPr>
        <w:t>a) Sửa đổi, bổ sung khoản 5 như sau:</w:t>
      </w:r>
    </w:p>
    <w:p w14:paraId="41470645" w14:textId="7EA1CC5B" w:rsidR="00DF5766" w:rsidRDefault="00BB6CC4" w:rsidP="00DF5766">
      <w:pPr>
        <w:widowControl w:val="0"/>
        <w:tabs>
          <w:tab w:val="left" w:pos="993"/>
        </w:tabs>
        <w:spacing w:before="120" w:after="120" w:line="276" w:lineRule="auto"/>
        <w:ind w:firstLine="567"/>
        <w:jc w:val="both"/>
        <w:rPr>
          <w:lang w:val="vi-VN"/>
        </w:rPr>
      </w:pPr>
      <w:r>
        <w:rPr>
          <w:lang w:val="vi-VN"/>
        </w:rPr>
        <w:t>“</w:t>
      </w:r>
      <w:r w:rsidR="00DF5766">
        <w:t>5. Trường hợp sau khi đánh giá hồ sơ dự thầu mà có từ hai nhà đầu tư trở lên có điểm tổng hợp cao nhất và ngang nhau thì nhà đầu tư có điểm cao hơn về hiệu quả sử dụng đất đối với dự án quy định tại khoản 1 Điều 4 của Nghị định này hoặc nhà đầu tư có điểm cao hơn về năng lực</w:t>
      </w:r>
      <w:r>
        <w:rPr>
          <w:lang w:val="vi-VN"/>
        </w:rPr>
        <w:t xml:space="preserve"> </w:t>
      </w:r>
      <w:r w:rsidR="00DF5766" w:rsidRPr="00DF5766">
        <w:rPr>
          <w:strike/>
          <w:color w:val="EE0000"/>
        </w:rPr>
        <w:t xml:space="preserve"> </w:t>
      </w:r>
      <w:r w:rsidR="00DF5766">
        <w:t xml:space="preserve">đối với dự án quy định tại các điểm a, b, c, d, đ, e, g, h và k khoản 2 Điều 4, </w:t>
      </w:r>
      <w:r w:rsidR="00DF5766" w:rsidRPr="00DF5766">
        <w:rPr>
          <w:b/>
          <w:bCs/>
          <w:i/>
          <w:iCs/>
        </w:rPr>
        <w:t>dự án quy định tại khoản 1 Điều 4a</w:t>
      </w:r>
      <w:r w:rsidR="00DF5766">
        <w:t xml:space="preserve"> của Nghị định này hoặc nhà đầu tư có điểm cao hơn về hiệu quả đầu tư phát triển ngành, lĩnh vực, địa phương đối với dự án quy định tại điểm i khoản 2 Điều 4 của Nghị định này được xem xét, đề nghị trúng thầu.</w:t>
      </w:r>
      <w:r>
        <w:rPr>
          <w:lang w:val="vi-VN"/>
        </w:rPr>
        <w:t>”;</w:t>
      </w:r>
    </w:p>
    <w:p w14:paraId="0913897A" w14:textId="4725D2C4" w:rsidR="00BB6CC4" w:rsidRPr="00BB6CC4" w:rsidRDefault="006271B9" w:rsidP="00DF5766">
      <w:pPr>
        <w:widowControl w:val="0"/>
        <w:tabs>
          <w:tab w:val="left" w:pos="993"/>
        </w:tabs>
        <w:spacing w:before="120" w:after="120" w:line="276" w:lineRule="auto"/>
        <w:ind w:firstLine="567"/>
        <w:jc w:val="both"/>
        <w:rPr>
          <w:lang w:val="vi-VN"/>
        </w:rPr>
      </w:pPr>
      <w:r>
        <w:t>b</w:t>
      </w:r>
      <w:r w:rsidR="00BB6CC4">
        <w:rPr>
          <w:lang w:val="vi-VN"/>
        </w:rPr>
        <w:t>) Bổ sung khoản 10a vào sau khoản 10 như sau:</w:t>
      </w:r>
    </w:p>
    <w:p w14:paraId="5FC71966" w14:textId="6DD0229E" w:rsidR="00E3099F" w:rsidRDefault="00BB6CC4" w:rsidP="00DF5766">
      <w:pPr>
        <w:widowControl w:val="0"/>
        <w:tabs>
          <w:tab w:val="left" w:pos="993"/>
        </w:tabs>
        <w:spacing w:before="120" w:after="120" w:line="276" w:lineRule="auto"/>
        <w:ind w:firstLine="567"/>
        <w:jc w:val="both"/>
        <w:rPr>
          <w:b/>
          <w:bCs/>
          <w:i/>
          <w:iCs/>
          <w:lang w:val="vi-VN"/>
        </w:rPr>
      </w:pPr>
      <w:r>
        <w:rPr>
          <w:b/>
          <w:bCs/>
          <w:i/>
          <w:iCs/>
          <w:lang w:val="vi-VN"/>
        </w:rPr>
        <w:t>“</w:t>
      </w:r>
      <w:r w:rsidR="00E3099F" w:rsidRPr="00E3099F">
        <w:rPr>
          <w:b/>
          <w:bCs/>
          <w:i/>
          <w:iCs/>
        </w:rPr>
        <w:t>10a. Trường hợp nhà đầu tư đang trong quá trình tham dự thầu nhưng bị sáp nhập thì nhà đầu tư sau khi sáp nhập được tiếp tục tham dự thầu và được kế thừa năng lực trong đấu thầu của nhafd dầu tư bị sáp nhập.</w:t>
      </w:r>
      <w:r>
        <w:rPr>
          <w:b/>
          <w:bCs/>
          <w:i/>
          <w:iCs/>
          <w:lang w:val="vi-VN"/>
        </w:rPr>
        <w:t>”;</w:t>
      </w:r>
    </w:p>
    <w:p w14:paraId="240C05C6" w14:textId="3122BBE4" w:rsidR="00BB6CC4" w:rsidRDefault="00BB6CC4" w:rsidP="00DF5766">
      <w:pPr>
        <w:widowControl w:val="0"/>
        <w:tabs>
          <w:tab w:val="left" w:pos="993"/>
        </w:tabs>
        <w:spacing w:before="120" w:after="120" w:line="276" w:lineRule="auto"/>
        <w:ind w:firstLine="567"/>
        <w:jc w:val="both"/>
        <w:rPr>
          <w:lang w:val="vi-VN"/>
        </w:rPr>
      </w:pPr>
      <w:r w:rsidRPr="00BB6CC4">
        <w:rPr>
          <w:lang w:val="vi-VN"/>
        </w:rPr>
        <w:t>đ</w:t>
      </w:r>
      <w:r>
        <w:rPr>
          <w:lang w:val="vi-VN"/>
        </w:rPr>
        <w:t xml:space="preserve">) </w:t>
      </w:r>
      <w:r w:rsidR="006A7140">
        <w:rPr>
          <w:lang w:val="vi-VN"/>
        </w:rPr>
        <w:t xml:space="preserve">Bãi bỏ khoản 11, khoản 12, khoản 13, </w:t>
      </w:r>
    </w:p>
    <w:p w14:paraId="1EDD265A" w14:textId="32A5C50B" w:rsidR="00471BD0" w:rsidRPr="009A48DE" w:rsidRDefault="006A7140" w:rsidP="00471BD0">
      <w:pPr>
        <w:widowControl w:val="0"/>
        <w:tabs>
          <w:tab w:val="left" w:pos="993"/>
        </w:tabs>
        <w:spacing w:before="120" w:after="120" w:line="276" w:lineRule="auto"/>
        <w:ind w:firstLine="567"/>
        <w:jc w:val="both"/>
        <w:rPr>
          <w:color w:val="EE0000"/>
          <w:lang w:val="vi-VN"/>
        </w:rPr>
      </w:pPr>
      <w:r w:rsidRPr="009A48DE">
        <w:rPr>
          <w:color w:val="EE0000"/>
          <w:lang w:val="vi-VN"/>
        </w:rPr>
        <w:t>3</w:t>
      </w:r>
      <w:r w:rsidR="006271B9">
        <w:rPr>
          <w:color w:val="EE0000"/>
        </w:rPr>
        <w:t>1</w:t>
      </w:r>
      <w:r w:rsidRPr="009A48DE">
        <w:rPr>
          <w:color w:val="EE0000"/>
          <w:lang w:val="vi-VN"/>
        </w:rPr>
        <w:t>. Sửa đổi, bổ sung khoản 1 của Đ</w:t>
      </w:r>
      <w:r w:rsidR="00471BD0" w:rsidRPr="009A48DE">
        <w:rPr>
          <w:color w:val="EE0000"/>
        </w:rPr>
        <w:t>iều 60</w:t>
      </w:r>
      <w:r w:rsidRPr="009A48DE">
        <w:rPr>
          <w:color w:val="EE0000"/>
          <w:lang w:val="vi-VN"/>
        </w:rPr>
        <w:t xml:space="preserve"> như sau:</w:t>
      </w:r>
    </w:p>
    <w:p w14:paraId="2515078A" w14:textId="1FA8B9B0" w:rsidR="00471BD0" w:rsidRDefault="006A7140" w:rsidP="00471BD0">
      <w:pPr>
        <w:widowControl w:val="0"/>
        <w:tabs>
          <w:tab w:val="left" w:pos="993"/>
        </w:tabs>
        <w:spacing w:before="120" w:after="120" w:line="276" w:lineRule="auto"/>
        <w:ind w:firstLine="567"/>
        <w:jc w:val="both"/>
      </w:pPr>
      <w:r>
        <w:rPr>
          <w:lang w:val="vi-VN"/>
        </w:rPr>
        <w:t>“</w:t>
      </w:r>
      <w:r w:rsidR="00471BD0">
        <w:t xml:space="preserve">1. </w:t>
      </w:r>
      <w:r w:rsidR="006C13BB" w:rsidRPr="006C13BB">
        <w:rPr>
          <w:b/>
          <w:bCs/>
          <w:i/>
          <w:iCs/>
        </w:rPr>
        <w:t>Trách nhiệm</w:t>
      </w:r>
      <w:r w:rsidR="00471BD0">
        <w:t xml:space="preserve"> kiểm tra hoạt động đấu thầu lựa chọn nhà đầu tư:</w:t>
      </w:r>
    </w:p>
    <w:p w14:paraId="32CF0AFE" w14:textId="627A1317" w:rsidR="00471BD0" w:rsidRDefault="00471BD0" w:rsidP="00471BD0">
      <w:pPr>
        <w:widowControl w:val="0"/>
        <w:tabs>
          <w:tab w:val="left" w:pos="993"/>
        </w:tabs>
        <w:spacing w:before="120" w:after="120" w:line="276" w:lineRule="auto"/>
        <w:ind w:firstLine="567"/>
        <w:jc w:val="both"/>
      </w:pPr>
      <w:r>
        <w:t xml:space="preserve">a) </w:t>
      </w:r>
      <w:r w:rsidRPr="00471BD0">
        <w:rPr>
          <w:color w:val="EE0000"/>
        </w:rPr>
        <w:t xml:space="preserve">Bộ Tài chính </w:t>
      </w:r>
      <w:r>
        <w:t xml:space="preserve">chủ trì tổ chức kiểm tra hoạt động đấu thầu lựa chọn nhà đầu tư </w:t>
      </w:r>
      <w:r w:rsidR="00E733FC" w:rsidRPr="00E733FC">
        <w:rPr>
          <w:b/>
          <w:bCs/>
          <w:i/>
          <w:iCs/>
        </w:rPr>
        <w:t>tại các bộ, cơ quan ngang bộ, cơ quan thuộc Chính phủ, cơ quan khác ở trung ương, địa phương</w:t>
      </w:r>
      <w:r w:rsidR="00E733FC">
        <w:t xml:space="preserve"> </w:t>
      </w:r>
      <w:r>
        <w:t xml:space="preserve">theo kế hoạch định kỳ </w:t>
      </w:r>
      <w:r w:rsidR="00E733FC" w:rsidRPr="00E733FC">
        <w:rPr>
          <w:b/>
          <w:bCs/>
          <w:i/>
          <w:iCs/>
        </w:rPr>
        <w:t xml:space="preserve">do Bộ trưởng Bộ Tài chính phê duyệt </w:t>
      </w:r>
      <w:r>
        <w:t>trên phạm vi cả nước;</w:t>
      </w:r>
    </w:p>
    <w:p w14:paraId="10711147" w14:textId="4EA38DE3" w:rsidR="00E733FC" w:rsidRDefault="00671868" w:rsidP="00E733FC">
      <w:pPr>
        <w:widowControl w:val="0"/>
        <w:tabs>
          <w:tab w:val="left" w:pos="993"/>
        </w:tabs>
        <w:spacing w:before="120" w:after="120" w:line="276" w:lineRule="auto"/>
        <w:ind w:firstLine="567"/>
        <w:jc w:val="both"/>
      </w:pPr>
      <w:r>
        <w:t>b)</w:t>
      </w:r>
      <w:r w:rsidR="00E733FC">
        <w:t xml:space="preserve"> </w:t>
      </w:r>
      <w:r w:rsidR="00E733FC" w:rsidRPr="00671868">
        <w:rPr>
          <w:b/>
          <w:bCs/>
          <w:i/>
          <w:iCs/>
        </w:rPr>
        <w:t xml:space="preserve">Bộ, cơ quan ngang bộ, cơ quan thuộc Chính phủ, cơ quan khác ở trung ương chủ trì tổ chức kiểm tra hoạt động đấu thầu </w:t>
      </w:r>
      <w:r w:rsidRPr="00671868">
        <w:rPr>
          <w:b/>
          <w:bCs/>
          <w:i/>
          <w:iCs/>
        </w:rPr>
        <w:t xml:space="preserve">lựa chọn nhà đầu tư </w:t>
      </w:r>
      <w:r w:rsidR="00E733FC" w:rsidRPr="00671868">
        <w:rPr>
          <w:b/>
          <w:bCs/>
          <w:i/>
          <w:iCs/>
        </w:rPr>
        <w:t>đối với dự án do mình là cơ quan có thẩm quyền hoặc thuộc phạm vi quản lý của mình.</w:t>
      </w:r>
    </w:p>
    <w:p w14:paraId="59C79AA6" w14:textId="4EC6FDDB" w:rsidR="00E733FC" w:rsidRPr="006A7140" w:rsidRDefault="00671868" w:rsidP="00E733FC">
      <w:pPr>
        <w:widowControl w:val="0"/>
        <w:tabs>
          <w:tab w:val="left" w:pos="993"/>
        </w:tabs>
        <w:spacing w:before="120" w:after="120" w:line="276" w:lineRule="auto"/>
        <w:ind w:firstLine="567"/>
        <w:jc w:val="both"/>
        <w:rPr>
          <w:lang w:val="vi-VN"/>
        </w:rPr>
      </w:pPr>
      <w:r>
        <w:t>c)</w:t>
      </w:r>
      <w:r w:rsidR="00E733FC" w:rsidRPr="00671868">
        <w:rPr>
          <w:b/>
          <w:bCs/>
          <w:i/>
          <w:iCs/>
        </w:rPr>
        <w:t xml:space="preserve"> Ủy ban nhân dân cấp tỉnh</w:t>
      </w:r>
      <w:r w:rsidRPr="00671868">
        <w:rPr>
          <w:b/>
          <w:bCs/>
          <w:i/>
          <w:iCs/>
        </w:rPr>
        <w:t xml:space="preserve"> c</w:t>
      </w:r>
      <w:r w:rsidR="00E733FC" w:rsidRPr="00671868">
        <w:rPr>
          <w:b/>
          <w:bCs/>
          <w:i/>
          <w:iCs/>
        </w:rPr>
        <w:t>hủ trì tổ chức kiểm tra hoạt động đấu thầu</w:t>
      </w:r>
      <w:r w:rsidRPr="00671868">
        <w:rPr>
          <w:b/>
          <w:bCs/>
          <w:i/>
          <w:iCs/>
        </w:rPr>
        <w:t xml:space="preserve"> lựa chọn nhà đầu tư đối với </w:t>
      </w:r>
      <w:r w:rsidR="00E733FC" w:rsidRPr="00671868">
        <w:rPr>
          <w:b/>
          <w:bCs/>
          <w:i/>
          <w:iCs/>
        </w:rPr>
        <w:t xml:space="preserve"> </w:t>
      </w:r>
      <w:r w:rsidRPr="00671868">
        <w:rPr>
          <w:b/>
          <w:bCs/>
          <w:i/>
          <w:iCs/>
        </w:rPr>
        <w:t>dự án do mình là cơ quan có thẩm quyền hoặc thuộc phạm vi quản lý của mình.</w:t>
      </w:r>
      <w:r w:rsidR="00E733FC" w:rsidRPr="00671868">
        <w:rPr>
          <w:b/>
          <w:bCs/>
          <w:i/>
          <w:iCs/>
        </w:rPr>
        <w:t xml:space="preserve"> Sở Tài chính giúp Ủy ban nhân dân cấp tỉnh thực hiện kiểm tra hoạt động đấu thầu</w:t>
      </w:r>
      <w:r w:rsidRPr="00671868">
        <w:rPr>
          <w:b/>
          <w:bCs/>
          <w:i/>
          <w:iCs/>
        </w:rPr>
        <w:t xml:space="preserve"> lựa chọn nhà đầu tư.</w:t>
      </w:r>
      <w:r w:rsidR="006A7140">
        <w:rPr>
          <w:b/>
          <w:bCs/>
          <w:i/>
          <w:iCs/>
          <w:lang w:val="vi-VN"/>
        </w:rPr>
        <w:t>”.</w:t>
      </w:r>
    </w:p>
    <w:p w14:paraId="12DDB841" w14:textId="356E2FBD" w:rsidR="00963C34" w:rsidRPr="009A48DE" w:rsidRDefault="006A7140" w:rsidP="00963C34">
      <w:pPr>
        <w:widowControl w:val="0"/>
        <w:tabs>
          <w:tab w:val="left" w:pos="993"/>
        </w:tabs>
        <w:spacing w:before="120" w:after="120" w:line="276" w:lineRule="auto"/>
        <w:ind w:firstLine="567"/>
        <w:jc w:val="both"/>
        <w:rPr>
          <w:color w:val="EE0000"/>
          <w:lang w:val="vi-VN"/>
        </w:rPr>
      </w:pPr>
      <w:r w:rsidRPr="009A48DE">
        <w:rPr>
          <w:color w:val="EE0000"/>
          <w:lang w:val="vi-VN"/>
        </w:rPr>
        <w:t>3</w:t>
      </w:r>
      <w:r w:rsidR="006271B9">
        <w:rPr>
          <w:color w:val="EE0000"/>
        </w:rPr>
        <w:t>2</w:t>
      </w:r>
      <w:r w:rsidRPr="009A48DE">
        <w:rPr>
          <w:color w:val="EE0000"/>
          <w:lang w:val="vi-VN"/>
        </w:rPr>
        <w:t xml:space="preserve">. Sửa đổi, bổ sung một số khoản của </w:t>
      </w:r>
      <w:r w:rsidR="00963C34" w:rsidRPr="009A48DE">
        <w:rPr>
          <w:color w:val="EE0000"/>
        </w:rPr>
        <w:t>Điều 61</w:t>
      </w:r>
      <w:r w:rsidRPr="009A48DE">
        <w:rPr>
          <w:color w:val="EE0000"/>
          <w:lang w:val="vi-VN"/>
        </w:rPr>
        <w:t xml:space="preserve"> như sau:</w:t>
      </w:r>
    </w:p>
    <w:p w14:paraId="35476A36" w14:textId="77777777" w:rsidR="006A7140" w:rsidRDefault="006A7140" w:rsidP="00963C34">
      <w:pPr>
        <w:widowControl w:val="0"/>
        <w:tabs>
          <w:tab w:val="left" w:pos="993"/>
        </w:tabs>
        <w:spacing w:before="120" w:after="120" w:line="276" w:lineRule="auto"/>
        <w:ind w:firstLine="567"/>
        <w:jc w:val="both"/>
        <w:rPr>
          <w:lang w:val="vi-VN"/>
        </w:rPr>
      </w:pPr>
      <w:r>
        <w:rPr>
          <w:lang w:val="vi-VN"/>
        </w:rPr>
        <w:t>a) Sửa đổi, bổ sung điểm b khoản 2 như sau:</w:t>
      </w:r>
    </w:p>
    <w:p w14:paraId="6DBE33A5" w14:textId="2A2FCA45" w:rsidR="00963C34" w:rsidRDefault="006A7140" w:rsidP="00963C34">
      <w:pPr>
        <w:widowControl w:val="0"/>
        <w:tabs>
          <w:tab w:val="left" w:pos="993"/>
        </w:tabs>
        <w:spacing w:before="120" w:after="120" w:line="276" w:lineRule="auto"/>
        <w:ind w:firstLine="567"/>
        <w:jc w:val="both"/>
      </w:pPr>
      <w:r>
        <w:rPr>
          <w:lang w:val="vi-VN"/>
        </w:rPr>
        <w:t>“</w:t>
      </w:r>
      <w:r w:rsidR="00963C34">
        <w:t xml:space="preserve">b) Chủ tịch Ủy ban nhân dân cấp tỉnh chủ trì, tổ chức giám sát hoạt động đấu thầu lựa chọn nhà đầu tư đối với dự án do mình là người có thẩm quyền </w:t>
      </w:r>
      <w:r w:rsidR="00963C34">
        <w:lastRenderedPageBreak/>
        <w:t xml:space="preserve">trên địa bàn quản lý. Sở </w:t>
      </w:r>
      <w:r w:rsidR="0058405F">
        <w:t>Tài chính</w:t>
      </w:r>
      <w:r w:rsidR="00963C34">
        <w:t xml:space="preserve"> chịu trách nhiệm giúp Chủ tịch Ủy ban nhân dân tỉnh tổ chức giám sát hoạt động đấu thầu lựa chọn nhà đầu tư tại địa phương mình.</w:t>
      </w:r>
    </w:p>
    <w:p w14:paraId="505702E8" w14:textId="67DE4CE2" w:rsidR="001938A7" w:rsidRDefault="001938A7" w:rsidP="00963C34">
      <w:pPr>
        <w:widowControl w:val="0"/>
        <w:tabs>
          <w:tab w:val="left" w:pos="993"/>
        </w:tabs>
        <w:spacing w:before="120" w:after="120" w:line="276" w:lineRule="auto"/>
        <w:ind w:firstLine="567"/>
        <w:jc w:val="both"/>
        <w:rPr>
          <w:b/>
          <w:bCs/>
          <w:i/>
          <w:iCs/>
        </w:rPr>
      </w:pPr>
      <w:r w:rsidRPr="00C877F6">
        <w:rPr>
          <w:b/>
          <w:bCs/>
          <w:i/>
          <w:iCs/>
        </w:rPr>
        <w:t>Người có thẩm quyền giao cá nhân hoặc đơn vị trực thuộc có chuyên môn về đấu thầu độc lập với bên mời thầu, tổ chuyên gia, tổ thẩm định thực hiện việc giám sát hoạt động đấu thầu đối với tất cả các dự án áp dụng hình thức chỉ định nhà đầu tư, lựa chọn nhà đầu tư trong trường hợp đặc biệt hoặc một số dự án khác trường hợp cần thiết trong phạm vi quản lý</w:t>
      </w:r>
      <w:r w:rsidR="00C877F6" w:rsidRPr="00C877F6">
        <w:rPr>
          <w:b/>
          <w:bCs/>
          <w:i/>
          <w:iCs/>
        </w:rPr>
        <w:t xml:space="preserve"> của mình.</w:t>
      </w:r>
    </w:p>
    <w:p w14:paraId="4C7179C5" w14:textId="3045DC83" w:rsidR="00C877F6" w:rsidRDefault="00C877F6" w:rsidP="00963C34">
      <w:pPr>
        <w:widowControl w:val="0"/>
        <w:tabs>
          <w:tab w:val="left" w:pos="993"/>
        </w:tabs>
        <w:spacing w:before="120" w:after="120" w:line="276" w:lineRule="auto"/>
        <w:ind w:firstLine="567"/>
        <w:jc w:val="both"/>
        <w:rPr>
          <w:b/>
          <w:bCs/>
          <w:i/>
          <w:iCs/>
          <w:lang w:val="vi-VN"/>
        </w:rPr>
      </w:pPr>
      <w:r>
        <w:rPr>
          <w:b/>
          <w:bCs/>
          <w:i/>
          <w:iCs/>
        </w:rPr>
        <w:t>Việc xác định tên cơ quan, cá nhân giám sát được người có thẩm quyền phê duyệt tại Bảng theo dõi tiến độ thực hiện các hoạt động trong lựa chọn nhà đầu tư.</w:t>
      </w:r>
      <w:r w:rsidR="006A7140">
        <w:rPr>
          <w:b/>
          <w:bCs/>
          <w:i/>
          <w:iCs/>
          <w:lang w:val="vi-VN"/>
        </w:rPr>
        <w:t>”;</w:t>
      </w:r>
    </w:p>
    <w:p w14:paraId="37D18AB6" w14:textId="15AFC24C" w:rsidR="00963C34" w:rsidRDefault="006A7140" w:rsidP="006A7140">
      <w:pPr>
        <w:widowControl w:val="0"/>
        <w:tabs>
          <w:tab w:val="left" w:pos="993"/>
        </w:tabs>
        <w:spacing w:before="120" w:after="120" w:line="276" w:lineRule="auto"/>
        <w:ind w:firstLine="567"/>
        <w:jc w:val="both"/>
      </w:pPr>
      <w:r>
        <w:rPr>
          <w:lang w:val="vi-VN"/>
        </w:rPr>
        <w:t>b) Bổ sung khoản 3a vào sau khoản 3 như sau:</w:t>
      </w:r>
    </w:p>
    <w:p w14:paraId="75765BF0" w14:textId="68F5068F" w:rsidR="001938A7" w:rsidRPr="001938A7" w:rsidRDefault="006A7140" w:rsidP="001938A7">
      <w:pPr>
        <w:widowControl w:val="0"/>
        <w:tabs>
          <w:tab w:val="left" w:pos="993"/>
        </w:tabs>
        <w:spacing w:before="120" w:after="120" w:line="276" w:lineRule="auto"/>
        <w:ind w:firstLine="567"/>
        <w:jc w:val="both"/>
        <w:rPr>
          <w:b/>
          <w:bCs/>
          <w:i/>
          <w:iCs/>
        </w:rPr>
      </w:pPr>
      <w:r>
        <w:rPr>
          <w:b/>
          <w:bCs/>
          <w:i/>
          <w:iCs/>
          <w:lang w:val="vi-VN"/>
        </w:rPr>
        <w:t>“</w:t>
      </w:r>
      <w:r w:rsidR="001938A7" w:rsidRPr="001938A7">
        <w:rPr>
          <w:b/>
          <w:bCs/>
          <w:i/>
          <w:iCs/>
          <w:lang w:val="vi-VN"/>
        </w:rPr>
        <w:t>3</w:t>
      </w:r>
      <w:r w:rsidR="001938A7" w:rsidRPr="001938A7">
        <w:rPr>
          <w:b/>
          <w:bCs/>
          <w:i/>
          <w:iCs/>
        </w:rPr>
        <w:t>a</w:t>
      </w:r>
      <w:r w:rsidR="001938A7" w:rsidRPr="001938A7">
        <w:rPr>
          <w:b/>
          <w:bCs/>
          <w:i/>
          <w:iCs/>
          <w:lang w:val="vi-VN"/>
        </w:rPr>
        <w:t>. Trách nhiệm của cá nhân hoặc đơn vị thực hiện giám sát hoạt động đấu thầu:</w:t>
      </w:r>
    </w:p>
    <w:p w14:paraId="58B1FA53" w14:textId="12B3D4B4" w:rsidR="001938A7" w:rsidRPr="001938A7" w:rsidRDefault="001938A7" w:rsidP="001938A7">
      <w:pPr>
        <w:widowControl w:val="0"/>
        <w:tabs>
          <w:tab w:val="left" w:pos="993"/>
        </w:tabs>
        <w:spacing w:before="120" w:after="120" w:line="276" w:lineRule="auto"/>
        <w:ind w:firstLine="567"/>
        <w:jc w:val="both"/>
        <w:rPr>
          <w:b/>
          <w:bCs/>
          <w:i/>
          <w:iCs/>
        </w:rPr>
      </w:pPr>
      <w:r w:rsidRPr="001938A7">
        <w:rPr>
          <w:b/>
          <w:bCs/>
          <w:i/>
          <w:iCs/>
          <w:lang w:val="vi-VN"/>
        </w:rPr>
        <w:t>a) Trung thực, khách quan; không gây phiền hà cho bên mời thầu</w:t>
      </w:r>
      <w:r>
        <w:rPr>
          <w:b/>
          <w:bCs/>
          <w:i/>
          <w:iCs/>
        </w:rPr>
        <w:t>, tổ chuyên gia, tổ thẩm định</w:t>
      </w:r>
      <w:r w:rsidRPr="001938A7">
        <w:rPr>
          <w:b/>
          <w:bCs/>
          <w:i/>
          <w:iCs/>
          <w:lang w:val="vi-VN"/>
        </w:rPr>
        <w:t xml:space="preserve"> trong quá trình giám sát;</w:t>
      </w:r>
    </w:p>
    <w:p w14:paraId="3EDD30F9" w14:textId="5C3A8D48" w:rsidR="001938A7" w:rsidRPr="001938A7" w:rsidRDefault="001938A7" w:rsidP="001938A7">
      <w:pPr>
        <w:widowControl w:val="0"/>
        <w:tabs>
          <w:tab w:val="left" w:pos="993"/>
        </w:tabs>
        <w:spacing w:before="120" w:after="120" w:line="276" w:lineRule="auto"/>
        <w:ind w:firstLine="567"/>
        <w:jc w:val="both"/>
        <w:rPr>
          <w:b/>
          <w:bCs/>
          <w:i/>
          <w:iCs/>
        </w:rPr>
      </w:pPr>
      <w:r w:rsidRPr="001938A7">
        <w:rPr>
          <w:b/>
          <w:bCs/>
          <w:i/>
          <w:iCs/>
          <w:lang w:val="vi-VN"/>
        </w:rPr>
        <w:t>b) Yêu cầu bên mời thầu</w:t>
      </w:r>
      <w:r>
        <w:rPr>
          <w:b/>
          <w:bCs/>
          <w:i/>
          <w:iCs/>
        </w:rPr>
        <w:t>, tổ chuyên gia, tổ thẩm định</w:t>
      </w:r>
      <w:r w:rsidRPr="001938A7">
        <w:rPr>
          <w:b/>
          <w:bCs/>
          <w:i/>
          <w:iCs/>
          <w:lang w:val="vi-VN"/>
        </w:rPr>
        <w:t xml:space="preserve"> cung cấp hồ sơ, tài liệu liên quan phục vụ quá trình giám sát;</w:t>
      </w:r>
    </w:p>
    <w:p w14:paraId="46AC8CBC" w14:textId="1905BF4F" w:rsidR="001938A7" w:rsidRPr="001938A7" w:rsidRDefault="001938A7" w:rsidP="001938A7">
      <w:pPr>
        <w:widowControl w:val="0"/>
        <w:tabs>
          <w:tab w:val="left" w:pos="993"/>
        </w:tabs>
        <w:spacing w:before="120" w:after="120" w:line="276" w:lineRule="auto"/>
        <w:ind w:firstLine="567"/>
        <w:jc w:val="both"/>
        <w:rPr>
          <w:b/>
          <w:bCs/>
          <w:i/>
          <w:iCs/>
        </w:rPr>
      </w:pPr>
      <w:r w:rsidRPr="001938A7">
        <w:rPr>
          <w:b/>
          <w:bCs/>
          <w:i/>
          <w:iCs/>
          <w:lang w:val="vi-VN"/>
        </w:rPr>
        <w:t xml:space="preserve">c) Tiếp nhận thông tin phản ánh của nhà </w:t>
      </w:r>
      <w:r w:rsidRPr="001938A7">
        <w:rPr>
          <w:b/>
          <w:bCs/>
          <w:i/>
          <w:iCs/>
        </w:rPr>
        <w:t>đầu tư</w:t>
      </w:r>
      <w:r w:rsidRPr="001938A7">
        <w:rPr>
          <w:b/>
          <w:bCs/>
          <w:i/>
          <w:iCs/>
          <w:lang w:val="vi-VN"/>
        </w:rPr>
        <w:t xml:space="preserve"> và các tổ chức, cá nhân liên quan đến quá trình lựa chọn nhà </w:t>
      </w:r>
      <w:r w:rsidRPr="001938A7">
        <w:rPr>
          <w:b/>
          <w:bCs/>
          <w:i/>
          <w:iCs/>
        </w:rPr>
        <w:t>đầu tư</w:t>
      </w:r>
      <w:r w:rsidRPr="001938A7">
        <w:rPr>
          <w:b/>
          <w:bCs/>
          <w:i/>
          <w:iCs/>
          <w:lang w:val="vi-VN"/>
        </w:rPr>
        <w:t xml:space="preserve"> của </w:t>
      </w:r>
      <w:r w:rsidRPr="001938A7">
        <w:rPr>
          <w:b/>
          <w:bCs/>
          <w:i/>
          <w:iCs/>
        </w:rPr>
        <w:t>dự án</w:t>
      </w:r>
      <w:r w:rsidRPr="001938A7">
        <w:rPr>
          <w:b/>
          <w:bCs/>
          <w:i/>
          <w:iCs/>
          <w:lang w:val="vi-VN"/>
        </w:rPr>
        <w:t xml:space="preserve"> đang thực hiện giám sát;</w:t>
      </w:r>
    </w:p>
    <w:p w14:paraId="649FDEB0" w14:textId="77777777" w:rsidR="001938A7" w:rsidRPr="001938A7" w:rsidRDefault="001938A7" w:rsidP="001938A7">
      <w:pPr>
        <w:widowControl w:val="0"/>
        <w:tabs>
          <w:tab w:val="left" w:pos="993"/>
        </w:tabs>
        <w:spacing w:before="120" w:after="120" w:line="276" w:lineRule="auto"/>
        <w:ind w:firstLine="567"/>
        <w:jc w:val="both"/>
        <w:rPr>
          <w:b/>
          <w:bCs/>
          <w:i/>
          <w:iCs/>
        </w:rPr>
      </w:pPr>
      <w:r w:rsidRPr="001938A7">
        <w:rPr>
          <w:b/>
          <w:bCs/>
          <w:i/>
          <w:iCs/>
          <w:lang w:val="vi-VN"/>
        </w:rPr>
        <w:t>d) Bảo mật thông tin theo quy định của pháp luật;</w:t>
      </w:r>
    </w:p>
    <w:p w14:paraId="642EF055" w14:textId="77777777" w:rsidR="001938A7" w:rsidRPr="001938A7" w:rsidRDefault="001938A7" w:rsidP="001938A7">
      <w:pPr>
        <w:widowControl w:val="0"/>
        <w:tabs>
          <w:tab w:val="left" w:pos="993"/>
        </w:tabs>
        <w:spacing w:before="120" w:after="120" w:line="276" w:lineRule="auto"/>
        <w:ind w:firstLine="567"/>
        <w:jc w:val="both"/>
        <w:rPr>
          <w:b/>
          <w:bCs/>
          <w:i/>
          <w:iCs/>
        </w:rPr>
      </w:pPr>
      <w:r w:rsidRPr="001938A7">
        <w:rPr>
          <w:b/>
          <w:bCs/>
          <w:i/>
          <w:iCs/>
          <w:lang w:val="vi-VN"/>
        </w:rPr>
        <w:t>đ) Chịu trách nhiệm về kết quả giám sát của mình;</w:t>
      </w:r>
    </w:p>
    <w:p w14:paraId="77C6EA61" w14:textId="2A6DADA7" w:rsidR="001938A7" w:rsidRDefault="001938A7" w:rsidP="001938A7">
      <w:pPr>
        <w:widowControl w:val="0"/>
        <w:tabs>
          <w:tab w:val="left" w:pos="993"/>
        </w:tabs>
        <w:spacing w:before="120" w:after="120" w:line="276" w:lineRule="auto"/>
        <w:ind w:firstLine="567"/>
        <w:jc w:val="both"/>
        <w:rPr>
          <w:b/>
          <w:bCs/>
          <w:i/>
          <w:iCs/>
          <w:lang w:val="vi-VN"/>
        </w:rPr>
      </w:pPr>
      <w:r w:rsidRPr="001938A7">
        <w:rPr>
          <w:b/>
          <w:bCs/>
          <w:i/>
          <w:iCs/>
          <w:lang w:val="vi-VN"/>
        </w:rPr>
        <w:t>e) Thực hiện các trách nhiệm khác theo quy định của pháp luật về đấu thầu và pháp luật khác có liên quan.</w:t>
      </w:r>
      <w:r w:rsidR="006A7140">
        <w:rPr>
          <w:b/>
          <w:bCs/>
          <w:i/>
          <w:iCs/>
          <w:lang w:val="vi-VN"/>
        </w:rPr>
        <w:t>”.</w:t>
      </w:r>
    </w:p>
    <w:p w14:paraId="4F125AB9" w14:textId="7007235F" w:rsidR="006A7140" w:rsidRPr="009A48DE" w:rsidRDefault="006A7140" w:rsidP="006A04E7">
      <w:pPr>
        <w:widowControl w:val="0"/>
        <w:tabs>
          <w:tab w:val="left" w:pos="993"/>
        </w:tabs>
        <w:spacing w:before="120" w:after="120" w:line="276" w:lineRule="auto"/>
        <w:ind w:firstLine="567"/>
        <w:jc w:val="both"/>
        <w:rPr>
          <w:color w:val="EE0000"/>
          <w:lang w:val="vi-VN"/>
        </w:rPr>
      </w:pPr>
      <w:bookmarkStart w:id="38" w:name="dieu_125"/>
      <w:r w:rsidRPr="009A48DE">
        <w:rPr>
          <w:color w:val="EE0000"/>
          <w:lang w:val="vi-VN"/>
        </w:rPr>
        <w:t>3</w:t>
      </w:r>
      <w:r w:rsidR="006271B9">
        <w:rPr>
          <w:color w:val="EE0000"/>
        </w:rPr>
        <w:t>3</w:t>
      </w:r>
      <w:r w:rsidRPr="009A48DE">
        <w:rPr>
          <w:color w:val="EE0000"/>
          <w:lang w:val="vi-VN"/>
        </w:rPr>
        <w:t>. Bổ sung Điều 61a vào sau Điều 61 như sau:</w:t>
      </w:r>
    </w:p>
    <w:p w14:paraId="77C6A772" w14:textId="670B9394" w:rsidR="006A04E7" w:rsidRPr="006A04E7" w:rsidRDefault="006A7140" w:rsidP="006A04E7">
      <w:pPr>
        <w:widowControl w:val="0"/>
        <w:tabs>
          <w:tab w:val="left" w:pos="993"/>
        </w:tabs>
        <w:spacing w:before="120" w:after="120" w:line="276" w:lineRule="auto"/>
        <w:ind w:firstLine="567"/>
        <w:jc w:val="both"/>
      </w:pPr>
      <w:r>
        <w:rPr>
          <w:b/>
          <w:bCs/>
          <w:color w:val="EE0000"/>
          <w:lang w:val="vi-VN"/>
        </w:rPr>
        <w:t>“</w:t>
      </w:r>
      <w:r w:rsidR="006A04E7">
        <w:rPr>
          <w:b/>
          <w:bCs/>
        </w:rPr>
        <w:t xml:space="preserve">Điều 61a. </w:t>
      </w:r>
      <w:r w:rsidR="006A04E7" w:rsidRPr="006A04E7">
        <w:rPr>
          <w:b/>
          <w:bCs/>
          <w:lang w:val="vi-VN"/>
        </w:rPr>
        <w:t>Xử lý vi phạm trong hoạt động đấu thầu</w:t>
      </w:r>
      <w:bookmarkEnd w:id="38"/>
      <w:r w:rsidR="006A04E7">
        <w:rPr>
          <w:b/>
          <w:bCs/>
        </w:rPr>
        <w:t xml:space="preserve"> lựa chọn nhà đầu tư</w:t>
      </w:r>
    </w:p>
    <w:p w14:paraId="1B12AEA3" w14:textId="0EEBDAB4"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 xml:space="preserve">1. Thời gian cấm tham gia hoạt động đấu thầu đối với tổ chức, cá nhân có hành vi vi phạm, bao gồm cả cá nhân thuộc </w:t>
      </w:r>
      <w:r w:rsidR="007C708F" w:rsidRPr="00557722">
        <w:rPr>
          <w:b/>
          <w:bCs/>
          <w:i/>
          <w:iCs/>
        </w:rPr>
        <w:t>cơ quan có thẩm quyền</w:t>
      </w:r>
      <w:r w:rsidRPr="006A04E7">
        <w:rPr>
          <w:b/>
          <w:bCs/>
          <w:i/>
          <w:iCs/>
          <w:lang w:val="vi-VN"/>
        </w:rPr>
        <w:t xml:space="preserve">, </w:t>
      </w:r>
      <w:r w:rsidR="007C708F" w:rsidRPr="00557722">
        <w:rPr>
          <w:b/>
          <w:bCs/>
          <w:i/>
          <w:iCs/>
        </w:rPr>
        <w:t xml:space="preserve">bên mời quan tâm, </w:t>
      </w:r>
      <w:r w:rsidRPr="006A04E7">
        <w:rPr>
          <w:b/>
          <w:bCs/>
          <w:i/>
          <w:iCs/>
          <w:lang w:val="vi-VN"/>
        </w:rPr>
        <w:t>bên mời thầu:</w:t>
      </w:r>
    </w:p>
    <w:p w14:paraId="36C25E2F"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a) Cấm tham gia hoạt động đấu thầu từ 03 năm đến 05 năm đối với một trong các hành vi vi phạm các </w:t>
      </w:r>
      <w:bookmarkStart w:id="39" w:name="dc_110"/>
      <w:r w:rsidRPr="006A04E7">
        <w:rPr>
          <w:b/>
          <w:bCs/>
          <w:i/>
          <w:iCs/>
          <w:lang w:val="vi-VN"/>
        </w:rPr>
        <w:t xml:space="preserve">khoản 1, 2, 4 và điểm a khoản 3 Điều 16 của </w:t>
      </w:r>
      <w:r w:rsidRPr="006A04E7">
        <w:rPr>
          <w:b/>
          <w:bCs/>
          <w:i/>
          <w:iCs/>
          <w:lang w:val="vi-VN"/>
        </w:rPr>
        <w:lastRenderedPageBreak/>
        <w:t>Luật Đấu thầu</w:t>
      </w:r>
      <w:bookmarkEnd w:id="39"/>
      <w:r w:rsidRPr="006A04E7">
        <w:rPr>
          <w:b/>
          <w:bCs/>
          <w:i/>
          <w:iCs/>
          <w:lang w:val="vi-VN"/>
        </w:rPr>
        <w:t>;</w:t>
      </w:r>
    </w:p>
    <w:p w14:paraId="59A4090A" w14:textId="3D675A10"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b) Cấm tham gia hoạt động đấu thầu từ 01 năm đến 03 năm đối với một trong các hành vi vi phạm </w:t>
      </w:r>
      <w:bookmarkStart w:id="40" w:name="dc_111"/>
      <w:r w:rsidRPr="006A04E7">
        <w:rPr>
          <w:b/>
          <w:bCs/>
          <w:i/>
          <w:iCs/>
          <w:lang w:val="vi-VN"/>
        </w:rPr>
        <w:t xml:space="preserve"> điểm c khoản 3; khoản 5; điểm h</w:t>
      </w:r>
      <w:r w:rsidR="007C708F" w:rsidRPr="00557722">
        <w:rPr>
          <w:b/>
          <w:bCs/>
          <w:i/>
          <w:iCs/>
        </w:rPr>
        <w:t xml:space="preserve"> </w:t>
      </w:r>
      <w:r w:rsidRPr="006A04E7">
        <w:rPr>
          <w:b/>
          <w:bCs/>
          <w:i/>
          <w:iCs/>
          <w:lang w:val="vi-VN"/>
        </w:rPr>
        <w:t>khoản 6 Điều 16 của Luật Đấu thầu</w:t>
      </w:r>
      <w:bookmarkEnd w:id="40"/>
      <w:r w:rsidRPr="006A04E7">
        <w:rPr>
          <w:b/>
          <w:bCs/>
          <w:i/>
          <w:iCs/>
          <w:lang w:val="vi-VN"/>
        </w:rPr>
        <w:t>;</w:t>
      </w:r>
    </w:p>
    <w:p w14:paraId="04FBA7EB"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c) Cấm tham gia hoạt động đấu thầu từ 06 tháng đến 01 năm đối với một trong các hành vi vi phạm các </w:t>
      </w:r>
      <w:bookmarkStart w:id="41" w:name="dc_112"/>
      <w:r w:rsidRPr="006A04E7">
        <w:rPr>
          <w:b/>
          <w:bCs/>
          <w:i/>
          <w:iCs/>
          <w:lang w:val="vi-VN"/>
        </w:rPr>
        <w:t>điểm a, b, c, d, đ, e khoản 6 và khoản 7 Điều 16 của Luật Đấu thầu</w:t>
      </w:r>
      <w:bookmarkEnd w:id="41"/>
      <w:r w:rsidRPr="006A04E7">
        <w:rPr>
          <w:b/>
          <w:bCs/>
          <w:i/>
          <w:iCs/>
          <w:lang w:val="vi-VN"/>
        </w:rPr>
        <w:t>;</w:t>
      </w:r>
    </w:p>
    <w:p w14:paraId="45658955" w14:textId="50F28983" w:rsidR="006A04E7" w:rsidRPr="00557722" w:rsidRDefault="006A04E7" w:rsidP="006A04E7">
      <w:pPr>
        <w:widowControl w:val="0"/>
        <w:tabs>
          <w:tab w:val="left" w:pos="993"/>
        </w:tabs>
        <w:spacing w:before="120" w:after="120" w:line="276" w:lineRule="auto"/>
        <w:ind w:firstLine="567"/>
        <w:jc w:val="both"/>
        <w:rPr>
          <w:b/>
          <w:bCs/>
          <w:i/>
          <w:iCs/>
        </w:rPr>
      </w:pPr>
      <w:r w:rsidRPr="006A04E7">
        <w:rPr>
          <w:b/>
          <w:bCs/>
          <w:i/>
          <w:iCs/>
          <w:lang w:val="vi-VN"/>
        </w:rPr>
        <w:t>Đối với nhà thầu liên danh, việc cấm tham gia hoạt động đấu thầu áp dụng với tất cả thành viên liên danh khi một hoặc một số thành viên liên danh vi phạm quy định tại </w:t>
      </w:r>
      <w:bookmarkStart w:id="42" w:name="dc_113"/>
      <w:r w:rsidRPr="006A04E7">
        <w:rPr>
          <w:b/>
          <w:bCs/>
          <w:i/>
          <w:iCs/>
          <w:lang w:val="vi-VN"/>
        </w:rPr>
        <w:t>Điều 16 của Luật Đấu thầu</w:t>
      </w:r>
      <w:bookmarkEnd w:id="42"/>
      <w:r w:rsidRPr="006A04E7">
        <w:rPr>
          <w:b/>
          <w:bCs/>
          <w:i/>
          <w:iCs/>
          <w:lang w:val="vi-VN"/>
        </w:rPr>
        <w:t>, trừ trường hợp: thành viên liên danh vi phạm quy định tại </w:t>
      </w:r>
      <w:bookmarkStart w:id="43" w:name="dc_114"/>
      <w:r w:rsidRPr="006A04E7">
        <w:rPr>
          <w:b/>
          <w:bCs/>
          <w:i/>
          <w:iCs/>
          <w:lang w:val="vi-VN"/>
        </w:rPr>
        <w:t>điểm c khoản 3, khoản 4, các điểm b, c, d, đ khoản 5, các điểm a, b, c, d, đ, e khoản 6, khoản 7</w:t>
      </w:r>
      <w:r w:rsidR="00B86615" w:rsidRPr="00557722">
        <w:rPr>
          <w:b/>
          <w:bCs/>
          <w:i/>
          <w:iCs/>
        </w:rPr>
        <w:t xml:space="preserve"> </w:t>
      </w:r>
      <w:r w:rsidRPr="006A04E7">
        <w:rPr>
          <w:b/>
          <w:bCs/>
          <w:i/>
          <w:iCs/>
          <w:lang w:val="vi-VN"/>
        </w:rPr>
        <w:t>Điều 16 của Luật Đấu thầu</w:t>
      </w:r>
      <w:bookmarkEnd w:id="43"/>
      <w:r w:rsidRPr="006A04E7">
        <w:rPr>
          <w:b/>
          <w:bCs/>
          <w:i/>
          <w:iCs/>
          <w:lang w:val="vi-VN"/>
        </w:rPr>
        <w:t> thì chỉ cấm tham gia hoạt động đấu thầu đối với thành viên đó mà không cấm tham gia hoạt động đấu thầu đối với các thành viên còn lại.</w:t>
      </w:r>
    </w:p>
    <w:p w14:paraId="7937B075" w14:textId="7DCEA401" w:rsidR="00557722" w:rsidRPr="00557722" w:rsidRDefault="00557722" w:rsidP="00557722">
      <w:pPr>
        <w:widowControl w:val="0"/>
        <w:tabs>
          <w:tab w:val="left" w:pos="993"/>
        </w:tabs>
        <w:spacing w:before="120" w:after="120" w:line="276" w:lineRule="auto"/>
        <w:ind w:firstLine="567"/>
        <w:jc w:val="both"/>
        <w:rPr>
          <w:b/>
          <w:bCs/>
          <w:i/>
          <w:iCs/>
        </w:rPr>
      </w:pPr>
      <w:r w:rsidRPr="00557722">
        <w:rPr>
          <w:b/>
          <w:bCs/>
          <w:i/>
          <w:iCs/>
        </w:rPr>
        <w:t xml:space="preserve">2. Phạm vi cấm tham gia hoạt động đấu thầu được quy định như sau: </w:t>
      </w:r>
    </w:p>
    <w:p w14:paraId="68796F57" w14:textId="7B76A2E3" w:rsidR="00557722" w:rsidRPr="00557722" w:rsidRDefault="00557722" w:rsidP="00557722">
      <w:pPr>
        <w:widowControl w:val="0"/>
        <w:tabs>
          <w:tab w:val="left" w:pos="993"/>
        </w:tabs>
        <w:spacing w:before="120" w:after="120" w:line="276" w:lineRule="auto"/>
        <w:ind w:firstLine="567"/>
        <w:jc w:val="both"/>
        <w:rPr>
          <w:b/>
          <w:bCs/>
          <w:i/>
          <w:iCs/>
        </w:rPr>
      </w:pPr>
      <w:r w:rsidRPr="00557722">
        <w:rPr>
          <w:b/>
          <w:bCs/>
          <w:i/>
          <w:iCs/>
        </w:rPr>
        <w:t>a) Người có thẩm quyền cấm tham gia hoạt động đấu thầu đối với các dự án trong phạm vi quản lý của mình;</w:t>
      </w:r>
    </w:p>
    <w:p w14:paraId="15B139BF" w14:textId="77777777" w:rsidR="00557722" w:rsidRPr="00557722" w:rsidRDefault="00557722" w:rsidP="00557722">
      <w:pPr>
        <w:widowControl w:val="0"/>
        <w:tabs>
          <w:tab w:val="left" w:pos="993"/>
        </w:tabs>
        <w:spacing w:before="120" w:after="120" w:line="276" w:lineRule="auto"/>
        <w:ind w:firstLine="567"/>
        <w:jc w:val="both"/>
        <w:rPr>
          <w:b/>
          <w:bCs/>
          <w:i/>
          <w:iCs/>
        </w:rPr>
      </w:pPr>
      <w:r w:rsidRPr="00557722">
        <w:rPr>
          <w:b/>
          <w:bCs/>
          <w:i/>
          <w:iCs/>
        </w:rPr>
        <w:t>b) Bộ trưởng, Thủ trưởng cơ quan ngang Bộ, cơ quan thuộc Chính phủ, cơ quan khác ở Trung ương, Chủ tịch Ủy ban nhân dân cấp tỉnh cấm tham gia hoạt động đấu thầu trong phạm vi quản lý của Bộ, ngành, địa phương;”</w:t>
      </w:r>
    </w:p>
    <w:p w14:paraId="4B00FF65" w14:textId="0E0C258E" w:rsidR="00557722" w:rsidRPr="00557722" w:rsidRDefault="00557722" w:rsidP="00557722">
      <w:pPr>
        <w:widowControl w:val="0"/>
        <w:tabs>
          <w:tab w:val="left" w:pos="993"/>
        </w:tabs>
        <w:spacing w:before="120" w:after="120" w:line="276" w:lineRule="auto"/>
        <w:ind w:firstLine="567"/>
        <w:jc w:val="both"/>
        <w:rPr>
          <w:b/>
          <w:bCs/>
          <w:i/>
          <w:iCs/>
        </w:rPr>
      </w:pPr>
      <w:r w:rsidRPr="00557722">
        <w:rPr>
          <w:b/>
          <w:bCs/>
          <w:i/>
          <w:iCs/>
        </w:rPr>
        <w:t xml:space="preserve">c) Khi Hệ thống mạng đấu thầu quốc gia ghi nhận nhà </w:t>
      </w:r>
      <w:r>
        <w:rPr>
          <w:b/>
          <w:bCs/>
          <w:i/>
          <w:iCs/>
        </w:rPr>
        <w:t>đầu tư</w:t>
      </w:r>
      <w:r w:rsidRPr="00557722">
        <w:rPr>
          <w:b/>
          <w:bCs/>
          <w:i/>
          <w:iCs/>
        </w:rPr>
        <w:t xml:space="preserve"> đang bị cấm tham gia hoạt động đấu thầu thầu tại 03 quyết định khác nhau của Thủ trưởng cơ quan trung ương, Chủ tịch Ủy ban nhân dân cấp tỉnh thì nhà </w:t>
      </w:r>
      <w:r>
        <w:rPr>
          <w:b/>
          <w:bCs/>
          <w:i/>
          <w:iCs/>
        </w:rPr>
        <w:t xml:space="preserve">đầu tư </w:t>
      </w:r>
      <w:r w:rsidRPr="00557722">
        <w:rPr>
          <w:b/>
          <w:bCs/>
          <w:i/>
          <w:iCs/>
        </w:rPr>
        <w:t xml:space="preserve">sẽ không được tham dự thầu trên phạm vi toàn quốc theo thời hạn dài nhất trong số 03 quyết định này. Hệ thống mạng đấu thầu quốc gia sẽ gửi thông báo cấm tham gia hoạt động đấu thầu trên toàn quốc đến tài khoản của nhà </w:t>
      </w:r>
      <w:r>
        <w:rPr>
          <w:b/>
          <w:bCs/>
          <w:i/>
          <w:iCs/>
        </w:rPr>
        <w:t xml:space="preserve">đầu tư </w:t>
      </w:r>
      <w:r w:rsidRPr="00557722">
        <w:rPr>
          <w:b/>
          <w:bCs/>
          <w:i/>
          <w:iCs/>
        </w:rPr>
        <w:t xml:space="preserve">được đăng ký trên Hệ thống mạng đấu thầu quốc gia.  </w:t>
      </w:r>
    </w:p>
    <w:p w14:paraId="73B7D09B" w14:textId="03096FAA" w:rsidR="00557722" w:rsidRPr="006A04E7" w:rsidRDefault="00557722" w:rsidP="00557722">
      <w:pPr>
        <w:widowControl w:val="0"/>
        <w:tabs>
          <w:tab w:val="left" w:pos="993"/>
        </w:tabs>
        <w:spacing w:before="120" w:after="120" w:line="276" w:lineRule="auto"/>
        <w:ind w:firstLine="567"/>
        <w:jc w:val="both"/>
        <w:rPr>
          <w:b/>
          <w:bCs/>
          <w:i/>
          <w:iCs/>
        </w:rPr>
      </w:pPr>
      <w:r w:rsidRPr="00557722">
        <w:rPr>
          <w:b/>
          <w:bCs/>
          <w:i/>
          <w:iCs/>
        </w:rPr>
        <w:t>Quyết định cấm tham gia hoạt động đấu thầu theo quy định tại điểm a và điểm b khoản này phải được gửi cho tổ chức, cá nhân bị xử lý, cơ quan, đơn vị có liên quan và đăng tải trên Hệ thống mạng đấu thầu quốc gia</w:t>
      </w:r>
      <w:r>
        <w:rPr>
          <w:b/>
          <w:bCs/>
          <w:i/>
          <w:iCs/>
        </w:rPr>
        <w:t>.</w:t>
      </w:r>
    </w:p>
    <w:p w14:paraId="63526D19" w14:textId="4A261031"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3</w:t>
      </w:r>
      <w:r w:rsidR="006A04E7" w:rsidRPr="006A04E7">
        <w:rPr>
          <w:b/>
          <w:bCs/>
          <w:i/>
          <w:iCs/>
          <w:lang w:val="vi-VN"/>
        </w:rPr>
        <w:t>. 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6C305582" w14:textId="311AD1C5"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lastRenderedPageBreak/>
        <w:t>4</w:t>
      </w:r>
      <w:r w:rsidR="006A04E7" w:rsidRPr="006A04E7">
        <w:rPr>
          <w:b/>
          <w:bCs/>
          <w:i/>
          <w:iCs/>
          <w:lang w:val="vi-VN"/>
        </w:rPr>
        <w:t>. Thời hiệu áp dụng biện pháp cấm tham gia hoạt động đấu thầu quy định tại khoản 1 Điều này là 10 năm tính từ ngày xảy ra hành vi vi phạm.</w:t>
      </w:r>
    </w:p>
    <w:p w14:paraId="154D5EFB" w14:textId="0C43CB7A"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5</w:t>
      </w:r>
      <w:r w:rsidR="006A04E7" w:rsidRPr="006A04E7">
        <w:rPr>
          <w:b/>
          <w:bCs/>
          <w:i/>
          <w:iCs/>
          <w:lang w:val="vi-VN"/>
        </w:rPr>
        <w:t>. Người có thẩm quyền xem xét, ban hành quyết định cấm tham gia hoạt động đấu thầu trong phạm vi quản lý của mình trong thời hạn 15 ngày kể từ ngày nhận được một trong các tài liệu sau:</w:t>
      </w:r>
    </w:p>
    <w:p w14:paraId="5441754F" w14:textId="7E12EBC2"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 xml:space="preserve">a) Văn bản đề nghị của </w:t>
      </w:r>
      <w:r w:rsidR="00B86615" w:rsidRPr="00D25A11">
        <w:rPr>
          <w:b/>
          <w:bCs/>
          <w:i/>
          <w:iCs/>
        </w:rPr>
        <w:t>bên mời thầu</w:t>
      </w:r>
      <w:r w:rsidRPr="006A04E7">
        <w:rPr>
          <w:b/>
          <w:bCs/>
          <w:i/>
          <w:iCs/>
          <w:lang w:val="vi-VN"/>
        </w:rPr>
        <w:t xml:space="preserve"> kèm theo các tài liệu chứng minh hành vi vi phạm;</w:t>
      </w:r>
    </w:p>
    <w:p w14:paraId="6E3E4564"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b) Kiến nghị tại kết luận thanh tra của cơ quan thanh tra, kết luận kiểm tra của đoàn kiểm tra, báo cáo kết quả kiểm toán của cơ quan kiểm toán nhà nước;</w:t>
      </w:r>
    </w:p>
    <w:p w14:paraId="65F90A88"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c) Kết quả giải quyết kiến nghị của Hội đồng tư vấn giải quyết kiến nghị;</w:t>
      </w:r>
    </w:p>
    <w:p w14:paraId="1E15F154"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d) Các văn bản khác của cơ quan nhà nước có thẩm quyền trong đó xác định hành vi vi phạm.</w:t>
      </w:r>
    </w:p>
    <w:p w14:paraId="4AD7E8E6" w14:textId="2FC28D10"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6</w:t>
      </w:r>
      <w:r w:rsidR="006A04E7" w:rsidRPr="006A04E7">
        <w:rPr>
          <w:b/>
          <w:bCs/>
          <w:i/>
          <w:iCs/>
          <w:lang w:val="vi-VN"/>
        </w:rPr>
        <w:t xml:space="preserve">. </w:t>
      </w:r>
      <w:r w:rsidR="00B86615" w:rsidRPr="00D25A11">
        <w:rPr>
          <w:b/>
          <w:bCs/>
          <w:i/>
          <w:iCs/>
        </w:rPr>
        <w:t>Căn cứ</w:t>
      </w:r>
      <w:r w:rsidR="006A04E7" w:rsidRPr="006A04E7">
        <w:rPr>
          <w:b/>
          <w:bCs/>
          <w:i/>
          <w:iCs/>
          <w:lang w:val="vi-VN"/>
        </w:rPr>
        <w:t xml:space="preserve"> tính chất, mức độ vi phạm, người có thẩm quyền cấm tham gia hoạt động đấu thầu theo quy định tại khoản 4 Điều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w:t>
      </w:r>
      <w:r w:rsidRPr="00D25A11">
        <w:rPr>
          <w:b/>
          <w:bCs/>
          <w:i/>
          <w:iCs/>
        </w:rPr>
        <w:t>bên mời thầu</w:t>
      </w:r>
      <w:r w:rsidR="006A04E7" w:rsidRPr="006A04E7">
        <w:rPr>
          <w:b/>
          <w:bCs/>
          <w:i/>
          <w:iCs/>
          <w:lang w:val="vi-VN"/>
        </w:rPr>
        <w:t>.</w:t>
      </w:r>
    </w:p>
    <w:p w14:paraId="580EA109" w14:textId="0400DD17"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7</w:t>
      </w:r>
      <w:r w:rsidR="006A04E7" w:rsidRPr="006A04E7">
        <w:rPr>
          <w:b/>
          <w:bCs/>
          <w:i/>
          <w:iCs/>
          <w:lang w:val="vi-VN"/>
        </w:rPr>
        <w:t xml:space="preserve">. Căn cứ quyết định cấm tham gia hoạt động đấu thầu được đăng tải trên Hệ thống mạng đấu thầu quốc gia, Bộ trưởng Bộ </w:t>
      </w:r>
      <w:r w:rsidRPr="00D25A11">
        <w:rPr>
          <w:b/>
          <w:bCs/>
          <w:i/>
          <w:iCs/>
        </w:rPr>
        <w:t>Tài chính</w:t>
      </w:r>
      <w:r w:rsidR="006A04E7" w:rsidRPr="006A04E7">
        <w:rPr>
          <w:b/>
          <w:bCs/>
          <w:i/>
          <w:iCs/>
          <w:lang w:val="vi-VN"/>
        </w:rPr>
        <w:t xml:space="preserve">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4444BC2C" w14:textId="0144A8B5"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8</w:t>
      </w:r>
      <w:r w:rsidR="006A04E7" w:rsidRPr="006A04E7">
        <w:rPr>
          <w:b/>
          <w:bCs/>
          <w:i/>
          <w:iCs/>
          <w:lang w:val="vi-VN"/>
        </w:rPr>
        <w:t>. Quyết định cấm tham gia hoạt động đấu thầu bao gồm các nội dung:</w:t>
      </w:r>
    </w:p>
    <w:p w14:paraId="1BF3BF06"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a) Tên người có thẩm quyền;</w:t>
      </w:r>
    </w:p>
    <w:p w14:paraId="70F41741"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b) Tên tổ chức, cá nhân vi phạm;</w:t>
      </w:r>
    </w:p>
    <w:p w14:paraId="5F2CFCCA"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5BEACC0A"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t>d) Phạm vi cấm;</w:t>
      </w:r>
    </w:p>
    <w:p w14:paraId="59A282BC" w14:textId="77777777" w:rsidR="006A04E7" w:rsidRPr="006A04E7" w:rsidRDefault="006A04E7" w:rsidP="006A04E7">
      <w:pPr>
        <w:widowControl w:val="0"/>
        <w:tabs>
          <w:tab w:val="left" w:pos="993"/>
        </w:tabs>
        <w:spacing w:before="120" w:after="120" w:line="276" w:lineRule="auto"/>
        <w:ind w:firstLine="567"/>
        <w:jc w:val="both"/>
        <w:rPr>
          <w:b/>
          <w:bCs/>
          <w:i/>
          <w:iCs/>
        </w:rPr>
      </w:pPr>
      <w:r w:rsidRPr="006A04E7">
        <w:rPr>
          <w:b/>
          <w:bCs/>
          <w:i/>
          <w:iCs/>
          <w:lang w:val="vi-VN"/>
        </w:rPr>
        <w:lastRenderedPageBreak/>
        <w:t>đ) Hiệu lực thi hành: ngày có hiệu lực và ngày kết thúc hiệu lực.</w:t>
      </w:r>
    </w:p>
    <w:p w14:paraId="4A7E3DBD" w14:textId="6B13DDFB" w:rsidR="006A04E7" w:rsidRPr="006A04E7" w:rsidRDefault="00557722" w:rsidP="006A04E7">
      <w:pPr>
        <w:widowControl w:val="0"/>
        <w:tabs>
          <w:tab w:val="left" w:pos="993"/>
        </w:tabs>
        <w:spacing w:before="120" w:after="120" w:line="276" w:lineRule="auto"/>
        <w:ind w:firstLine="567"/>
        <w:jc w:val="both"/>
        <w:rPr>
          <w:b/>
          <w:bCs/>
          <w:i/>
          <w:iCs/>
        </w:rPr>
      </w:pPr>
      <w:r w:rsidRPr="00D25A11">
        <w:rPr>
          <w:b/>
          <w:bCs/>
          <w:i/>
          <w:iCs/>
        </w:rPr>
        <w:t>9</w:t>
      </w:r>
      <w:r w:rsidR="006A04E7" w:rsidRPr="006A04E7">
        <w:rPr>
          <w:b/>
          <w:bCs/>
          <w:i/>
          <w:iCs/>
          <w:lang w:val="vi-VN"/>
        </w:rPr>
        <w:t>. Trường hợp tổ chức, cá nhân bị cấm tham gia hoạt động đấu thầu không đồng ý với quyết định cấm tham gia hoạt động đấu thầu thì có quyền khởi kiện ra Tòa án theo quy định của pháp luật về tố tụng dân sự.</w:t>
      </w:r>
    </w:p>
    <w:p w14:paraId="68135486" w14:textId="49A340C0" w:rsidR="006A04E7" w:rsidRDefault="00557722" w:rsidP="006A04E7">
      <w:pPr>
        <w:widowControl w:val="0"/>
        <w:tabs>
          <w:tab w:val="left" w:pos="993"/>
        </w:tabs>
        <w:spacing w:before="120" w:after="120" w:line="276" w:lineRule="auto"/>
        <w:ind w:firstLine="567"/>
        <w:jc w:val="both"/>
        <w:rPr>
          <w:b/>
          <w:bCs/>
          <w:i/>
          <w:iCs/>
        </w:rPr>
      </w:pPr>
      <w:bookmarkStart w:id="44" w:name="khoan_9_125"/>
      <w:r w:rsidRPr="00D25A11">
        <w:rPr>
          <w:b/>
          <w:bCs/>
          <w:i/>
          <w:iCs/>
        </w:rPr>
        <w:t>10</w:t>
      </w:r>
      <w:r w:rsidR="006A04E7" w:rsidRPr="006A04E7">
        <w:rPr>
          <w:b/>
          <w:bCs/>
          <w:i/>
          <w:iCs/>
          <w:lang w:val="vi-VN"/>
        </w:rPr>
        <w:t>. Thành viên tổ chuyên gia, tổ thẩm định có hành vi vi phạm quy định tại</w:t>
      </w:r>
      <w:bookmarkEnd w:id="44"/>
      <w:r w:rsidR="006A04E7" w:rsidRPr="006A04E7">
        <w:rPr>
          <w:b/>
          <w:bCs/>
          <w:i/>
          <w:iCs/>
          <w:lang w:val="vi-VN"/>
        </w:rPr>
        <w:t> </w:t>
      </w:r>
      <w:bookmarkStart w:id="45" w:name="dc_115"/>
      <w:r w:rsidR="006A04E7" w:rsidRPr="006A04E7">
        <w:rPr>
          <w:b/>
          <w:bCs/>
          <w:i/>
          <w:iCs/>
          <w:lang w:val="vi-VN"/>
        </w:rPr>
        <w:t>Điều 16 của Luật Đấu thầu</w:t>
      </w:r>
      <w:bookmarkEnd w:id="45"/>
      <w:r w:rsidR="006A04E7" w:rsidRPr="006A04E7">
        <w:rPr>
          <w:b/>
          <w:bCs/>
          <w:i/>
          <w:iCs/>
          <w:lang w:val="vi-VN"/>
        </w:rPr>
        <w:t> </w:t>
      </w:r>
      <w:bookmarkStart w:id="46" w:name="khoan_9_125_name"/>
      <w:r w:rsidR="006A04E7" w:rsidRPr="006A04E7">
        <w:rPr>
          <w:b/>
          <w:bCs/>
          <w:i/>
          <w:iCs/>
          <w:lang w:val="vi-VN"/>
        </w:rPr>
        <w:t>bị xử lý theo quy định tại khoản 1 Điều này và bị thu hồi chứng chỉ nghiệp vụ chuyên môn về đấu thầu.</w:t>
      </w:r>
      <w:bookmarkEnd w:id="46"/>
    </w:p>
    <w:p w14:paraId="555026C9" w14:textId="54E2769C" w:rsidR="00322A54" w:rsidRPr="002602A3" w:rsidRDefault="006A7140" w:rsidP="00322A54">
      <w:pPr>
        <w:widowControl w:val="0"/>
        <w:tabs>
          <w:tab w:val="left" w:pos="993"/>
        </w:tabs>
        <w:spacing w:before="120" w:after="120" w:line="276" w:lineRule="auto"/>
        <w:ind w:firstLine="567"/>
        <w:jc w:val="both"/>
        <w:rPr>
          <w:color w:val="EE0000"/>
          <w:lang w:val="vi-VN"/>
        </w:rPr>
      </w:pPr>
      <w:r w:rsidRPr="002602A3">
        <w:rPr>
          <w:color w:val="EE0000"/>
          <w:lang w:val="vi-VN"/>
        </w:rPr>
        <w:t>3</w:t>
      </w:r>
      <w:r w:rsidR="006271B9">
        <w:rPr>
          <w:color w:val="EE0000"/>
        </w:rPr>
        <w:t>4</w:t>
      </w:r>
      <w:r w:rsidRPr="002602A3">
        <w:rPr>
          <w:color w:val="EE0000"/>
          <w:lang w:val="vi-VN"/>
        </w:rPr>
        <w:t>. Bổ sung Chương VIIIa gồm các Điều 61b, 61c</w:t>
      </w:r>
      <w:r w:rsidR="002602A3">
        <w:rPr>
          <w:color w:val="EE0000"/>
        </w:rPr>
        <w:t xml:space="preserve"> và</w:t>
      </w:r>
      <w:r w:rsidRPr="002602A3">
        <w:rPr>
          <w:color w:val="EE0000"/>
          <w:lang w:val="vi-VN"/>
        </w:rPr>
        <w:t xml:space="preserve"> 61d vào sau Chương VIII như sau: </w:t>
      </w:r>
    </w:p>
    <w:p w14:paraId="7EECD517" w14:textId="4240EDD8" w:rsidR="00322A54" w:rsidRPr="00D22FC9" w:rsidRDefault="006A7140" w:rsidP="00322A54">
      <w:pPr>
        <w:widowControl w:val="0"/>
        <w:tabs>
          <w:tab w:val="left" w:pos="993"/>
        </w:tabs>
        <w:spacing w:before="120" w:after="120" w:line="276" w:lineRule="auto"/>
        <w:jc w:val="center"/>
        <w:rPr>
          <w:b/>
          <w:bCs/>
        </w:rPr>
      </w:pPr>
      <w:r>
        <w:rPr>
          <w:b/>
          <w:bCs/>
          <w:lang w:val="vi-VN"/>
        </w:rPr>
        <w:t>“</w:t>
      </w:r>
      <w:r w:rsidR="00322A54" w:rsidRPr="00D22FC9">
        <w:rPr>
          <w:b/>
          <w:bCs/>
        </w:rPr>
        <w:t xml:space="preserve">Chương </w:t>
      </w:r>
      <w:r w:rsidR="003F4C53">
        <w:rPr>
          <w:b/>
          <w:bCs/>
        </w:rPr>
        <w:t>VIII</w:t>
      </w:r>
      <w:r w:rsidR="00322A54" w:rsidRPr="00D22FC9">
        <w:rPr>
          <w:b/>
          <w:bCs/>
        </w:rPr>
        <w:t>a</w:t>
      </w:r>
    </w:p>
    <w:p w14:paraId="5EB7DF05" w14:textId="77777777" w:rsidR="00322A54" w:rsidRPr="00D22FC9" w:rsidRDefault="00322A54" w:rsidP="00322A54">
      <w:pPr>
        <w:widowControl w:val="0"/>
        <w:tabs>
          <w:tab w:val="left" w:pos="993"/>
        </w:tabs>
        <w:spacing w:before="120" w:after="120" w:line="276" w:lineRule="auto"/>
        <w:jc w:val="center"/>
        <w:rPr>
          <w:b/>
          <w:bCs/>
        </w:rPr>
      </w:pPr>
      <w:r w:rsidRPr="00D22FC9">
        <w:rPr>
          <w:b/>
          <w:bCs/>
        </w:rPr>
        <w:t>GIẢI QUYẾT KIẾN NGHỊ TRONG ĐẤU THẦU</w:t>
      </w:r>
      <w:r>
        <w:rPr>
          <w:b/>
          <w:bCs/>
        </w:rPr>
        <w:t xml:space="preserve">                                 LỰA CHỌN NHÀ ĐẦU TƯ</w:t>
      </w:r>
    </w:p>
    <w:p w14:paraId="4EF3B2D5" w14:textId="50AA3B2F" w:rsidR="00322A54" w:rsidRPr="00D22FC9" w:rsidRDefault="00322A54" w:rsidP="00322A54">
      <w:pPr>
        <w:widowControl w:val="0"/>
        <w:tabs>
          <w:tab w:val="left" w:pos="993"/>
        </w:tabs>
        <w:spacing w:before="120" w:after="120" w:line="276" w:lineRule="auto"/>
        <w:ind w:firstLine="567"/>
        <w:jc w:val="both"/>
        <w:rPr>
          <w:b/>
          <w:bCs/>
        </w:rPr>
      </w:pPr>
      <w:r w:rsidRPr="00D22FC9">
        <w:rPr>
          <w:b/>
          <w:bCs/>
        </w:rPr>
        <w:t>Điều 61</w:t>
      </w:r>
      <w:r w:rsidR="003F4C53">
        <w:rPr>
          <w:b/>
          <w:bCs/>
        </w:rPr>
        <w:t>b</w:t>
      </w:r>
      <w:r w:rsidRPr="00D22FC9">
        <w:rPr>
          <w:b/>
          <w:bCs/>
        </w:rPr>
        <w:t xml:space="preserve">. Điều kiện xem xét, giải quyết kiến nghị </w:t>
      </w:r>
    </w:p>
    <w:p w14:paraId="7620846B"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1. Đối với các vấn đề trước khi có thông báo kết quả lựa chọn nhà đầu tư để được xem xét, giải quyết thì đơn kiến nghị phải đáp ứng đủ các điều kiện sau đây:</w:t>
      </w:r>
    </w:p>
    <w:p w14:paraId="5885046A"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a) Đối với kiến nghị về nội dung hồ sơ mời thầu, đơn kiến nghị có thể là của các cơ quan, tổ chức quan tâm đến dự án; đối với các nội dung khác về quá trình tổ chức lựa chọn nhà đầu tư, đơn kiến nghị phải là của nhà đầu tư tham dự thầu;</w:t>
      </w:r>
    </w:p>
    <w:p w14:paraId="020746FB" w14:textId="77777777" w:rsidR="00322A54" w:rsidRPr="006271B9" w:rsidRDefault="00322A54" w:rsidP="00322A54">
      <w:pPr>
        <w:widowControl w:val="0"/>
        <w:tabs>
          <w:tab w:val="left" w:pos="993"/>
        </w:tabs>
        <w:spacing w:before="120" w:after="120" w:line="276" w:lineRule="auto"/>
        <w:ind w:firstLine="567"/>
        <w:jc w:val="both"/>
        <w:rPr>
          <w:b/>
          <w:bCs/>
          <w:i/>
          <w:iCs/>
        </w:rPr>
      </w:pPr>
      <w:r w:rsidRPr="00F71E78">
        <w:rPr>
          <w:b/>
          <w:bCs/>
          <w:i/>
          <w:iCs/>
        </w:rPr>
        <w:t>b) Đơn kiến nghị phải có chữ ký, đóng dấu (nếu có) của người đại điện hợp pháp của nhà đầu tư, cơ quan, tổ chức gửi đơn hoặc được ký số, gửi trên Hệ thống mạng đấu thầu quốc gia</w:t>
      </w:r>
      <w:r w:rsidRPr="006271B9">
        <w:rPr>
          <w:b/>
          <w:bCs/>
          <w:i/>
          <w:iCs/>
        </w:rPr>
        <w:t>;</w:t>
      </w:r>
    </w:p>
    <w:p w14:paraId="6C3AB0F2" w14:textId="30943452" w:rsidR="00322A54" w:rsidRPr="00F71E78" w:rsidRDefault="00322A54" w:rsidP="00322A54">
      <w:pPr>
        <w:widowControl w:val="0"/>
        <w:tabs>
          <w:tab w:val="left" w:pos="993"/>
        </w:tabs>
        <w:spacing w:before="120" w:after="120" w:line="276" w:lineRule="auto"/>
        <w:ind w:firstLine="567"/>
        <w:jc w:val="both"/>
        <w:rPr>
          <w:b/>
          <w:bCs/>
          <w:i/>
          <w:iCs/>
        </w:rPr>
      </w:pPr>
      <w:r w:rsidRPr="006271B9">
        <w:rPr>
          <w:b/>
          <w:bCs/>
          <w:i/>
          <w:iCs/>
        </w:rPr>
        <w:t xml:space="preserve">c) Đơn vị giải quyết kiến nghị quy định tại khoản 1 Điều </w:t>
      </w:r>
      <w:r w:rsidR="002323D5" w:rsidRPr="006271B9">
        <w:rPr>
          <w:b/>
          <w:bCs/>
          <w:i/>
          <w:iCs/>
        </w:rPr>
        <w:t>61c</w:t>
      </w:r>
      <w:r w:rsidRPr="006271B9">
        <w:rPr>
          <w:b/>
          <w:bCs/>
          <w:i/>
          <w:iCs/>
        </w:rPr>
        <w:t xml:space="preserve"> Nghị </w:t>
      </w:r>
      <w:r w:rsidRPr="00F71E78">
        <w:rPr>
          <w:b/>
          <w:bCs/>
          <w:i/>
          <w:iCs/>
        </w:rPr>
        <w:t>định này nhận được đơn kiến nghị về hồ sơ mời thầu trước thời điểm đóng thầu; nhận được đơn kiến nghị về các nội dung khác về quá trình tổ chức lựa chọn nhà đầu tư trước khi có thông báo kết quả lựa chọn nhà đầu tư.</w:t>
      </w:r>
    </w:p>
    <w:p w14:paraId="22A322BD"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2. Đối với kết quả lựa chọn nhà đầu tư, để được xem xét, giải quyết kiến nghị, nhà đầu tư phải đáp ứng đủ các điều kiện sau đây:</w:t>
      </w:r>
    </w:p>
    <w:p w14:paraId="67786993"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a) Đơn kiến nghị là của nhà đầu tư tham dự thầu;</w:t>
      </w:r>
    </w:p>
    <w:p w14:paraId="11772018"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b) Đơn kiến nghị phải có chữ ký, đóng dấu (nếu có) của người đại điện hợp pháp của nhà đầu tư tham dự thầu hoặc được ký số, gửi trên Hệ thống mạng đấu thầu quốc gia;</w:t>
      </w:r>
    </w:p>
    <w:p w14:paraId="2216FD94"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 xml:space="preserve">c) Nội dung kiến nghị chưa được nhà đầu tư khởi kiện, khiếu nại, tố </w:t>
      </w:r>
      <w:r w:rsidRPr="00F71E78">
        <w:rPr>
          <w:b/>
          <w:bCs/>
          <w:i/>
          <w:iCs/>
        </w:rPr>
        <w:lastRenderedPageBreak/>
        <w:t>cáo;</w:t>
      </w:r>
    </w:p>
    <w:p w14:paraId="670AEDD5"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d) Nội dung kiến nghị liên quan trực tiếp đến kết quả đánh giá hồ sơ dự thầu của nhà đầu tư có đơn kiến nghị;</w:t>
      </w:r>
    </w:p>
    <w:p w14:paraId="2952E0C4" w14:textId="77777777" w:rsidR="00322A54" w:rsidRPr="00F71E78" w:rsidRDefault="00322A54" w:rsidP="00322A54">
      <w:pPr>
        <w:widowControl w:val="0"/>
        <w:tabs>
          <w:tab w:val="left" w:pos="993"/>
        </w:tabs>
        <w:spacing w:before="120" w:after="120" w:line="276" w:lineRule="auto"/>
        <w:ind w:firstLine="567"/>
        <w:jc w:val="both"/>
        <w:rPr>
          <w:b/>
          <w:bCs/>
          <w:i/>
          <w:iCs/>
        </w:rPr>
      </w:pPr>
      <w:r w:rsidRPr="00F71E78">
        <w:rPr>
          <w:b/>
          <w:bCs/>
          <w:i/>
          <w:iCs/>
        </w:rPr>
        <w:t>đ) Chi phí giải quyết kiến nghị được nhà thầu có kiến nghị nộp cho bộ phận thường trực giúp việc cho Chủ tịch Hội đồng tư vấn giải quyết kiến nghị (sau đây gọi là bộ phận thường trực) trước hoặc đồng thời với đơn kiến nghị;</w:t>
      </w:r>
    </w:p>
    <w:p w14:paraId="6B85979E" w14:textId="3DB64833"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 xml:space="preserve">e) Nhà thầu phải gửi đơn kiến nghị đến người có thẩm quyền, bên mời thầu trong thời hạn quy định </w:t>
      </w:r>
      <w:r w:rsidRPr="006271B9">
        <w:rPr>
          <w:b/>
          <w:bCs/>
          <w:i/>
          <w:iCs/>
        </w:rPr>
        <w:t xml:space="preserve">tại khoản 2 Điều </w:t>
      </w:r>
      <w:r w:rsidR="002323D5" w:rsidRPr="006271B9">
        <w:rPr>
          <w:b/>
          <w:bCs/>
          <w:i/>
          <w:iCs/>
        </w:rPr>
        <w:t>61c</w:t>
      </w:r>
      <w:r w:rsidRPr="006271B9">
        <w:rPr>
          <w:b/>
          <w:bCs/>
          <w:i/>
          <w:iCs/>
        </w:rPr>
        <w:t xml:space="preserve"> của </w:t>
      </w:r>
      <w:r w:rsidRPr="00F71E78">
        <w:rPr>
          <w:b/>
          <w:bCs/>
          <w:i/>
          <w:iCs/>
        </w:rPr>
        <w:t>Nghị định này;</w:t>
      </w:r>
    </w:p>
    <w:p w14:paraId="7F166F1F"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 xml:space="preserve">3. Trường hợp sau khi đóng thầu, nhà đầu tư tham dự thầu gửi đơn kiến nghị trong đó có nội dung kiến nghị về hồ sơ mời thầu thì nội dung kiến nghị về hồ sơ mời thầu của nhà đầu tư đó sẽ không được xem xét giải quyết. </w:t>
      </w:r>
    </w:p>
    <w:p w14:paraId="1AB1F9AA"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4. Trường hợp kiến nghị của nhà đầu tư, cơ quan, tổ chức không đáp ứng điều kiện quy định tại khoản 1 và khoản 2 Điều này, người có trách nhiệm giải quyết kiến nghị thông báo bằng văn bản cho nhà đầu tư, cơ quan, tổ chức về việc không xem xét, giải quyết kiến nghị.</w:t>
      </w:r>
    </w:p>
    <w:p w14:paraId="38C3BCE9" w14:textId="6F255668" w:rsidR="00322A54" w:rsidRPr="00CA0557" w:rsidRDefault="00322A54" w:rsidP="00A82B65">
      <w:pPr>
        <w:widowControl w:val="0"/>
        <w:tabs>
          <w:tab w:val="left" w:pos="993"/>
        </w:tabs>
        <w:spacing w:before="120" w:after="120" w:line="380" w:lineRule="exact"/>
        <w:ind w:firstLine="567"/>
        <w:jc w:val="both"/>
        <w:rPr>
          <w:b/>
          <w:bCs/>
        </w:rPr>
      </w:pPr>
      <w:r w:rsidRPr="00CA0557">
        <w:rPr>
          <w:b/>
          <w:bCs/>
        </w:rPr>
        <w:t>Điều 61</w:t>
      </w:r>
      <w:r w:rsidR="003F4C53">
        <w:rPr>
          <w:b/>
          <w:bCs/>
        </w:rPr>
        <w:t>c</w:t>
      </w:r>
      <w:r w:rsidRPr="00CA0557">
        <w:rPr>
          <w:b/>
          <w:bCs/>
        </w:rPr>
        <w:t xml:space="preserve">. Quy trình giải quyết kiến nghị </w:t>
      </w:r>
    </w:p>
    <w:p w14:paraId="4832FB6E"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1. Việc giải quyết kiến nghị về các vấn đề trước khi có thông báo kết quả lựa chọn nhà đầu tư được thực hiện như sau:</w:t>
      </w:r>
    </w:p>
    <w:p w14:paraId="66E47B0F"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a) Nhà đầu tư, cơ quan, tổ chức gửi đơn kiến nghị đến bên mời thầu trước khi có thông báo kết quả lựa chọn nhà đầu tư;</w:t>
      </w:r>
    </w:p>
    <w:p w14:paraId="6651CEF4"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b) Bên mời thầu phải có văn bản giải quyết kiến nghị gửi đến nhà đầu tư, cơ quan, tổ chức trong thời hạn 15 ngày kể từ ngày nhận được đơn kiến nghị của nhà đầu tư, cơ quan, tổ chức;</w:t>
      </w:r>
    </w:p>
    <w:p w14:paraId="6B7D650B"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c) Trường hợp nhà đầu tư, cơ quan, tổ chức không đồng ý với kết quả giải quyết kiến nghị hoặc quá thời hạn quy định tại điểm b khoản này mà bên mời thầu không có văn bản giải quyết kiến nghị thì nhà đầu tư, cơ quan, tổ chức có quyền gửi đơn kiến nghị đến người có thẩm quyền trong thời hạn 05 ngày làm việc kể từ ngày hết hạn giải quyết kiến nghị hoặc ngày nhận được văn bản giải quyết kiến nghị của bên mời thầu;</w:t>
      </w:r>
    </w:p>
    <w:p w14:paraId="449A413F"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d) Người có thẩm quyền phải có văn bản giải quyết kiến nghị gửi đến nhà đầu tư, cơ quan, tổ chức trong thời hạn 05 ngày làm việc kể từ ngày nhận được đơn kiến nghị của nhà đầu tư, cơ quan, tổ chức.</w:t>
      </w:r>
    </w:p>
    <w:p w14:paraId="6CC5D73D"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lastRenderedPageBreak/>
        <w:t>2. Việc giải quyết kiến nghị sau khi có thông báo kết quả lựa chọn nhà đầu tư được thực hiện theo một trong hai quy trình sau đây:</w:t>
      </w:r>
    </w:p>
    <w:p w14:paraId="7CDF38B1"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a) Nhà đầu tư gửi đơn kiến nghị đến bên mời thầu trong thời hạn 10 ngày kể từ ngày có thông báo kết quả lựa chọn nhà đầu tư. Bên mời thầu phải có văn bản giải quyết kiến nghị gửi đến nhà đầu tư trong thời hạn 15 ngày kể từ ngày nhận được đơn kiến nghị của nhà đầu tư.</w:t>
      </w:r>
    </w:p>
    <w:p w14:paraId="1A8ED01F"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Trường hợp nhà đầu tư không đồng ý với kết quả giải quyết kiến nghị hoặc quá thời hạn giải quyết kiến nghị quy định tại điểm này mà bên mời thầu không có văn bản giải quyết kiến nghị thì nhà đầu tư có quyền gửi đơn kiến nghị đến người có thẩm quyền thông qua bộ phận thường trực trong thời hạn 05 ngày làm việc kể từ ngày hết hạn giải quyết kiến nghị hoặc ngày nhận được văn bản giải quyết kiến nghị của bên mời thầu.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73D2E570"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b) Nhà đầu tư gửi đơn kiến nghị đến người có thẩm quyền thông qua bộ phận thường trực trong thời hạn 10 ngày kể từ ngày có thông báo kết quả lựa chọn nhà đầu tư.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7CB8F205"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3. Thời gian giải quyết kiến nghị quy định tại khoản 1 và khoản 2 Điều này được tính từ ngày bộ phận hành chính của người có trách nhiệm giải quyết kiến nghị nhận được đơn kiến nghị hoặc ngày gửi đơn kiến nghị trên Hệ thống mạng đấu thầu quốc gia.</w:t>
      </w:r>
    </w:p>
    <w:p w14:paraId="5E299F3A"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4. Trong trường hợp cần thiết, Hội đồng tư vấn giải quyết kiến nghị căn cứ đơn kiến nghị của nhà đầu tư đề nghị người có thẩm quyền xem xét tạm dừng việc ký kết, thực hiện hợp đồng. Trường hợp chấp thuận đề xuất của Hội đồng tư vấn giải quyết kiến nghị, trong thời hạn 10 ngày kể từ ngày nhận được văn bản, người có thẩm quyền có văn bản thông báo tạm dừng việc ký kết, thực hiện hợp đồng, trong đó xác định rõ thời gian tạm dừng.</w:t>
      </w:r>
    </w:p>
    <w:p w14:paraId="7DCE662F"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 xml:space="preserve">5. Văn bản giải quyết kiến nghị phải có kết luận về nội dung mà nhà đầu tư kiến nghị; trường hợp kiến nghị được kết luận là đúng, trong văn bản giải quyết kiến nghị phải nêu rõ biện pháp, cách thức và thời gian để khắc phục hậu quả (nếu có); nhà đầu tư có kiến nghị được nhận lại chi phí giải quyết kiến nghị đã nộp. Trường hợp kiến nghị của nhà đầu tư được kết luận </w:t>
      </w:r>
      <w:r w:rsidRPr="00F71E78">
        <w:rPr>
          <w:b/>
          <w:bCs/>
          <w:i/>
          <w:iCs/>
        </w:rPr>
        <w:lastRenderedPageBreak/>
        <w:t>là không đúng thì văn bản trả lời phải giải thích rõ lý do; nhà đầu tư không được hoàn trả chi phí giải quyết kiến nghị đã nộp.</w:t>
      </w:r>
    </w:p>
    <w:p w14:paraId="72330B69" w14:textId="77777777" w:rsidR="00322A54" w:rsidRPr="00F71E78" w:rsidRDefault="00322A54" w:rsidP="00A82B65">
      <w:pPr>
        <w:widowControl w:val="0"/>
        <w:tabs>
          <w:tab w:val="left" w:pos="993"/>
        </w:tabs>
        <w:spacing w:before="120" w:after="120" w:line="380" w:lineRule="exact"/>
        <w:ind w:firstLine="567"/>
        <w:jc w:val="both"/>
        <w:rPr>
          <w:b/>
          <w:bCs/>
          <w:i/>
          <w:iCs/>
        </w:rPr>
      </w:pPr>
      <w:r w:rsidRPr="00F71E78">
        <w:rPr>
          <w:b/>
          <w:bCs/>
          <w:i/>
          <w:iCs/>
        </w:rPr>
        <w:t>6. Trường hợp không đồng ý với quyết định giải quyết kiến nghị của người có thẩm quyền, bên mời thầu, nhà đầu tư có quyền khởi kiện ra Tòa án.</w:t>
      </w:r>
    </w:p>
    <w:p w14:paraId="47B90AAA" w14:textId="31675D89" w:rsidR="00322A54" w:rsidRPr="00D97930" w:rsidRDefault="00322A54" w:rsidP="00A82B65">
      <w:pPr>
        <w:spacing w:before="120" w:after="120" w:line="380" w:lineRule="exact"/>
        <w:ind w:firstLine="567"/>
        <w:jc w:val="both"/>
        <w:outlineLvl w:val="0"/>
        <w:rPr>
          <w:b/>
          <w:bCs/>
          <w:i/>
          <w:iCs/>
        </w:rPr>
      </w:pPr>
      <w:r w:rsidRPr="00D97930">
        <w:rPr>
          <w:b/>
          <w:bCs/>
          <w:i/>
          <w:iCs/>
        </w:rPr>
        <w:t xml:space="preserve">Điều </w:t>
      </w:r>
      <w:r>
        <w:rPr>
          <w:b/>
          <w:bCs/>
          <w:i/>
          <w:iCs/>
        </w:rPr>
        <w:t>61</w:t>
      </w:r>
      <w:r w:rsidR="003F4C53">
        <w:rPr>
          <w:b/>
          <w:bCs/>
          <w:i/>
          <w:iCs/>
        </w:rPr>
        <w:t>d</w:t>
      </w:r>
      <w:r w:rsidRPr="00D97930">
        <w:rPr>
          <w:b/>
          <w:bCs/>
          <w:i/>
          <w:iCs/>
        </w:rPr>
        <w:t>. Thành phần, trách nhiệm và hoạt động của Hội đồng tư vấn giải quyết kiến nghị</w:t>
      </w:r>
    </w:p>
    <w:p w14:paraId="20DAF021" w14:textId="77777777" w:rsidR="00322A54" w:rsidRPr="00D97930" w:rsidRDefault="00322A54" w:rsidP="00A82B65">
      <w:pPr>
        <w:spacing w:before="120" w:after="120" w:line="380" w:lineRule="exact"/>
        <w:ind w:firstLine="567"/>
        <w:jc w:val="both"/>
        <w:outlineLvl w:val="0"/>
        <w:rPr>
          <w:b/>
          <w:bCs/>
          <w:i/>
          <w:iCs/>
        </w:rPr>
      </w:pPr>
      <w:r w:rsidRPr="00D97930">
        <w:rPr>
          <w:b/>
          <w:bCs/>
          <w:i/>
          <w:iCs/>
        </w:rPr>
        <w:t>1. Hội đồng tư vấn giải quyết kiến nghị bao gồm:</w:t>
      </w:r>
    </w:p>
    <w:p w14:paraId="0A3AE9B3" w14:textId="77777777" w:rsidR="00322A54" w:rsidRPr="00D97930" w:rsidRDefault="00322A54" w:rsidP="00A82B65">
      <w:pPr>
        <w:spacing w:before="120" w:after="120" w:line="380" w:lineRule="exact"/>
        <w:ind w:firstLine="567"/>
        <w:jc w:val="both"/>
        <w:outlineLvl w:val="0"/>
        <w:rPr>
          <w:b/>
          <w:bCs/>
          <w:i/>
          <w:iCs/>
        </w:rPr>
      </w:pPr>
      <w:r w:rsidRPr="00D97930">
        <w:rPr>
          <w:b/>
          <w:bCs/>
          <w:i/>
          <w:iCs/>
        </w:rPr>
        <w:t>a) Hội đồng tư vấn giải quyết kiến nghị do Bộ trưởng Bộ Tài chính thành lập;</w:t>
      </w:r>
    </w:p>
    <w:p w14:paraId="112424FD" w14:textId="77777777" w:rsidR="00322A54" w:rsidRPr="00D97930" w:rsidRDefault="00322A54" w:rsidP="00A82B65">
      <w:pPr>
        <w:spacing w:before="120" w:after="120" w:line="380" w:lineRule="exact"/>
        <w:ind w:firstLine="567"/>
        <w:jc w:val="both"/>
        <w:outlineLvl w:val="0"/>
        <w:rPr>
          <w:b/>
          <w:bCs/>
          <w:i/>
          <w:iCs/>
        </w:rPr>
      </w:pPr>
      <w:r w:rsidRPr="00D97930">
        <w:rPr>
          <w:b/>
          <w:bCs/>
          <w:i/>
          <w:iCs/>
        </w:rPr>
        <w:t>b) Hội đồng tư vấn giải quyết kiến nghị do Bộ trưởng, Thủ trưởng cơ quan ngang Bộ, cơ quan thuộc Chính phủ, cơ quan khác ở Trung ương thành lập;</w:t>
      </w:r>
    </w:p>
    <w:p w14:paraId="32ABB0CA" w14:textId="77777777" w:rsidR="00322A54" w:rsidRPr="00D97930" w:rsidRDefault="00322A54" w:rsidP="00A82B65">
      <w:pPr>
        <w:spacing w:before="120" w:after="120" w:line="380" w:lineRule="exact"/>
        <w:ind w:firstLine="567"/>
        <w:jc w:val="both"/>
        <w:outlineLvl w:val="0"/>
        <w:rPr>
          <w:b/>
          <w:bCs/>
          <w:i/>
          <w:iCs/>
        </w:rPr>
      </w:pPr>
      <w:r w:rsidRPr="00D97930">
        <w:rPr>
          <w:b/>
          <w:bCs/>
          <w:i/>
          <w:iCs/>
        </w:rPr>
        <w:t>c) Hội đồng tư vấn giải quyết kiến nghị do Giám đốc Sở Tài chính thành lập.</w:t>
      </w:r>
    </w:p>
    <w:p w14:paraId="7FA9F5AB" w14:textId="77777777" w:rsidR="00322A54" w:rsidRPr="00D97930" w:rsidRDefault="00322A54" w:rsidP="00A82B65">
      <w:pPr>
        <w:spacing w:before="120" w:after="120" w:line="380" w:lineRule="exact"/>
        <w:ind w:firstLine="567"/>
        <w:jc w:val="both"/>
        <w:outlineLvl w:val="0"/>
        <w:rPr>
          <w:b/>
          <w:bCs/>
          <w:i/>
          <w:iCs/>
        </w:rPr>
      </w:pPr>
      <w:r w:rsidRPr="00D97930">
        <w:rPr>
          <w:b/>
          <w:bCs/>
          <w:i/>
          <w:iCs/>
        </w:rPr>
        <w:t xml:space="preserve">Hội đồng tư vấn giải quyết kiến nghị được thành lập trong thời hạn 05 ngày làm việc kể từ ngày nhận được đơn kiến nghị của nhà </w:t>
      </w:r>
      <w:r>
        <w:rPr>
          <w:b/>
          <w:bCs/>
          <w:i/>
          <w:iCs/>
        </w:rPr>
        <w:t>đầu tư</w:t>
      </w:r>
      <w:r w:rsidRPr="00D97930">
        <w:rPr>
          <w:b/>
          <w:bCs/>
          <w:i/>
          <w:iCs/>
        </w:rPr>
        <w:t>.</w:t>
      </w:r>
    </w:p>
    <w:p w14:paraId="36429B7B" w14:textId="77777777" w:rsidR="00322A54" w:rsidRPr="00D97930" w:rsidRDefault="00322A54" w:rsidP="00A82B65">
      <w:pPr>
        <w:spacing w:before="120" w:after="120" w:line="380" w:lineRule="exact"/>
        <w:ind w:firstLine="567"/>
        <w:jc w:val="both"/>
        <w:outlineLvl w:val="0"/>
        <w:rPr>
          <w:b/>
          <w:bCs/>
          <w:i/>
          <w:iCs/>
        </w:rPr>
      </w:pPr>
      <w:r w:rsidRPr="00D97930">
        <w:rPr>
          <w:b/>
          <w:bCs/>
          <w:i/>
          <w:iCs/>
        </w:rPr>
        <w:t>2. Thành phần Hội đồng tư vấn giải quyết kiến nghị và bộ phận thường trực của Chủ tịch Hội đồng tư vấn được quy định như sau:</w:t>
      </w:r>
    </w:p>
    <w:p w14:paraId="345388FD" w14:textId="77777777" w:rsidR="00322A54" w:rsidRPr="00D97930" w:rsidRDefault="00322A54" w:rsidP="00A82B65">
      <w:pPr>
        <w:spacing w:before="120" w:after="120" w:line="380" w:lineRule="exact"/>
        <w:ind w:firstLine="567"/>
        <w:jc w:val="both"/>
        <w:outlineLvl w:val="0"/>
        <w:rPr>
          <w:b/>
          <w:bCs/>
          <w:i/>
          <w:iCs/>
        </w:rPr>
      </w:pPr>
      <w:r w:rsidRPr="00D97930">
        <w:rPr>
          <w:b/>
          <w:bCs/>
          <w:i/>
          <w:iCs/>
        </w:rPr>
        <w:t>a) Hội đồng tư vấn giải quyết kiến nghị gồm Chủ tịch, Phó Chủ tịch (nếu cần thiết) và các thành viên khác là đại diện của người có thẩm quyền, cơ quan có liên quan và có thể có đại diện của hiệp hội nghề nghiệp, chuyên gia, nhà khoa học.</w:t>
      </w:r>
    </w:p>
    <w:p w14:paraId="03BB1A72" w14:textId="77777777" w:rsidR="00322A54" w:rsidRPr="00D97930" w:rsidRDefault="00322A54" w:rsidP="00A82B65">
      <w:pPr>
        <w:spacing w:before="120" w:after="120" w:line="380" w:lineRule="exact"/>
        <w:ind w:firstLine="567"/>
        <w:jc w:val="both"/>
        <w:outlineLvl w:val="0"/>
        <w:rPr>
          <w:b/>
          <w:bCs/>
          <w:i/>
          <w:iCs/>
        </w:rPr>
      </w:pPr>
      <w:r w:rsidRPr="00D97930">
        <w:rPr>
          <w:b/>
          <w:bCs/>
          <w:i/>
          <w:iCs/>
        </w:rPr>
        <w:t xml:space="preserve">Thành viên Hội đồng tư vấn không được là người có quan hệ gia đình theo quy định của Luật Doanh nghiệp với người ký đơn kiến nghị, cá nhân thuộc </w:t>
      </w:r>
      <w:r>
        <w:rPr>
          <w:b/>
          <w:bCs/>
          <w:i/>
          <w:iCs/>
        </w:rPr>
        <w:t xml:space="preserve">bên mời thầu, </w:t>
      </w:r>
      <w:r w:rsidRPr="00D97930">
        <w:rPr>
          <w:b/>
          <w:bCs/>
          <w:i/>
          <w:iCs/>
        </w:rPr>
        <w:t xml:space="preserve">tổ chuyên gia, tổ thẩm định và người ký phê duyệt kết quả lựa chọn nhà </w:t>
      </w:r>
      <w:r>
        <w:rPr>
          <w:b/>
          <w:bCs/>
          <w:i/>
          <w:iCs/>
        </w:rPr>
        <w:t>đầu tư</w:t>
      </w:r>
      <w:r w:rsidRPr="00D97930">
        <w:rPr>
          <w:b/>
          <w:bCs/>
          <w:i/>
          <w:iCs/>
        </w:rPr>
        <w:t>;</w:t>
      </w:r>
    </w:p>
    <w:p w14:paraId="3BF2344C" w14:textId="77777777" w:rsidR="00322A54" w:rsidRPr="00D97930" w:rsidRDefault="00322A54" w:rsidP="00A82B65">
      <w:pPr>
        <w:spacing w:before="120" w:after="120" w:line="380" w:lineRule="exact"/>
        <w:ind w:firstLine="567"/>
        <w:jc w:val="both"/>
        <w:outlineLvl w:val="0"/>
        <w:rPr>
          <w:b/>
          <w:bCs/>
          <w:i/>
          <w:iCs/>
        </w:rPr>
      </w:pPr>
      <w:r w:rsidRPr="00D97930">
        <w:rPr>
          <w:b/>
          <w:bCs/>
          <w:i/>
          <w:iCs/>
        </w:rPr>
        <w:t>b) Chủ tịch Hội đồng tư vấn giải quyết kiến nghị quy định tại điểm a khoản 1 Điều này là đại diện của Bộ Tài chính. Chủ tịch Hội đồng tư vấn giải quyết kiến nghị quy định tại điểm b khoản 1 Điều này là đại diện của đơn vị được giao nhiệm vụ quản lý về hoạt động đấu thầu thuộc các cơ quan này. Chủ tịch Hội đồng tư vấn giải quyết kiến nghị quy định tại điểm c khoản 1 Điều này là đại diện của Sở Tài chính;</w:t>
      </w:r>
    </w:p>
    <w:p w14:paraId="55CD19E1" w14:textId="77777777" w:rsidR="00322A54" w:rsidRPr="00A82B65" w:rsidRDefault="00322A54" w:rsidP="00A82B65">
      <w:pPr>
        <w:spacing w:before="120" w:after="120" w:line="380" w:lineRule="exact"/>
        <w:ind w:firstLine="567"/>
        <w:jc w:val="both"/>
        <w:outlineLvl w:val="0"/>
        <w:rPr>
          <w:rFonts w:ascii="Times New Roman Bold" w:hAnsi="Times New Roman Bold"/>
          <w:b/>
          <w:bCs/>
          <w:i/>
          <w:iCs/>
          <w:spacing w:val="2"/>
        </w:rPr>
      </w:pPr>
      <w:r w:rsidRPr="00A82B65">
        <w:rPr>
          <w:rFonts w:ascii="Times New Roman Bold" w:hAnsi="Times New Roman Bold"/>
          <w:b/>
          <w:bCs/>
          <w:i/>
          <w:iCs/>
          <w:spacing w:val="2"/>
        </w:rPr>
        <w:lastRenderedPageBreak/>
        <w:t>c) Bộ phận thường trực của Chủ tịch Hội đồng tư vấn giải quyết kiến nghị là đơn vị được giao quản lý về hoạt động đấu thầu nhưng không gồm các cá nhân thuộc bên mời thầu, tổ chuyên gia, tổ thẩm định của dự án. Bộ phận thường trực thực hiện các nhiệm vụ về hành chính do Chủ tịch Hội đồng tư vấn quy định; tiếp nhận và quản lý chi phí do nhà thầu có kiến nghị nộp.</w:t>
      </w:r>
    </w:p>
    <w:p w14:paraId="3866B783" w14:textId="77777777" w:rsidR="00322A54" w:rsidRPr="00D97930" w:rsidRDefault="00322A54" w:rsidP="00A82B65">
      <w:pPr>
        <w:spacing w:before="120" w:after="120" w:line="380" w:lineRule="exact"/>
        <w:ind w:firstLine="567"/>
        <w:jc w:val="both"/>
        <w:outlineLvl w:val="0"/>
        <w:rPr>
          <w:b/>
          <w:bCs/>
          <w:i/>
          <w:iCs/>
        </w:rPr>
      </w:pPr>
      <w:r w:rsidRPr="00D97930">
        <w:rPr>
          <w:b/>
          <w:bCs/>
          <w:i/>
          <w:iCs/>
        </w:rPr>
        <w:t>3. Hội đồng tư vấn giải quyết kiến nghị có trách nhiệm sau đây:</w:t>
      </w:r>
    </w:p>
    <w:p w14:paraId="579AF035" w14:textId="77777777" w:rsidR="00322A54" w:rsidRPr="00D97930" w:rsidRDefault="00322A54" w:rsidP="00A82B65">
      <w:pPr>
        <w:spacing w:before="120" w:after="120" w:line="380" w:lineRule="exact"/>
        <w:ind w:firstLine="567"/>
        <w:jc w:val="both"/>
        <w:outlineLvl w:val="0"/>
        <w:rPr>
          <w:b/>
          <w:bCs/>
          <w:i/>
          <w:iCs/>
        </w:rPr>
      </w:pPr>
      <w:r w:rsidRPr="00D97930">
        <w:rPr>
          <w:b/>
          <w:bCs/>
          <w:i/>
          <w:iCs/>
        </w:rPr>
        <w:t>a) Hội đồng tư vấn giải quyết kiến nghị quy định tại điểm a khoản 1 Điều này có trách nhiệm tư vấn giải quyết kiến nghị trong trường hợp Thủ tướng Chính phủ yêu cầu;</w:t>
      </w:r>
    </w:p>
    <w:p w14:paraId="6DFE165D" w14:textId="77777777" w:rsidR="00322A54" w:rsidRPr="00D97930" w:rsidRDefault="00322A54" w:rsidP="00A82B65">
      <w:pPr>
        <w:spacing w:before="120" w:after="120" w:line="380" w:lineRule="exact"/>
        <w:ind w:firstLine="567"/>
        <w:jc w:val="both"/>
        <w:outlineLvl w:val="0"/>
        <w:rPr>
          <w:b/>
          <w:bCs/>
          <w:i/>
          <w:iCs/>
        </w:rPr>
      </w:pPr>
      <w:r w:rsidRPr="00D97930">
        <w:rPr>
          <w:b/>
          <w:bCs/>
          <w:i/>
          <w:iCs/>
        </w:rPr>
        <w:t xml:space="preserve">b) Hội đồng tư vấn giải quyết kiến nghị quy định tại điểm b khoản 1 Điều này có trách nhiệm tư vấn giải quyết kiến nghị đối với tất </w:t>
      </w:r>
      <w:r>
        <w:rPr>
          <w:b/>
          <w:bCs/>
          <w:i/>
          <w:iCs/>
        </w:rPr>
        <w:t>dự án</w:t>
      </w:r>
      <w:r w:rsidRPr="00D97930">
        <w:rPr>
          <w:b/>
          <w:bCs/>
          <w:i/>
          <w:iCs/>
        </w:rPr>
        <w:t xml:space="preserve"> do Bộ trưởng, Thủ trưởng cơ quan ngang Bộ, cơ quan thuộc Chính phủ, cơ quan khác ở Trung ương là người có thẩm quyền hoặc quản lý, trừ dự án quy định tại điểm a khoản này;</w:t>
      </w:r>
    </w:p>
    <w:p w14:paraId="47ACEA51" w14:textId="77777777" w:rsidR="00322A54" w:rsidRPr="00D97930" w:rsidRDefault="00322A54" w:rsidP="00A82B65">
      <w:pPr>
        <w:spacing w:before="120" w:after="120" w:line="380" w:lineRule="exact"/>
        <w:ind w:firstLine="567"/>
        <w:jc w:val="both"/>
        <w:outlineLvl w:val="0"/>
        <w:rPr>
          <w:b/>
          <w:bCs/>
          <w:i/>
          <w:iCs/>
        </w:rPr>
      </w:pPr>
      <w:r w:rsidRPr="00D97930">
        <w:rPr>
          <w:b/>
          <w:bCs/>
          <w:i/>
          <w:iCs/>
        </w:rPr>
        <w:t xml:space="preserve">c) Hội đồng tư vấn giải quyết kiến nghị quy định tại điểm c khoản 1 Điều này có trách nhiệm tư vấn giải quyết kiến nghị đối với tất cả </w:t>
      </w:r>
      <w:r>
        <w:rPr>
          <w:b/>
          <w:bCs/>
          <w:i/>
          <w:iCs/>
        </w:rPr>
        <w:t>dự án</w:t>
      </w:r>
      <w:r w:rsidRPr="00D97930">
        <w:rPr>
          <w:b/>
          <w:bCs/>
          <w:i/>
          <w:iCs/>
        </w:rPr>
        <w:t xml:space="preserve"> trên địa bàn tỉnh, thành phố trực thuộc Trung ương, trừ dự án quy định tại điểm a và điểm b khoản này.</w:t>
      </w:r>
    </w:p>
    <w:p w14:paraId="4FA5FB11" w14:textId="77777777" w:rsidR="00322A54" w:rsidRPr="00D97930" w:rsidRDefault="00322A54" w:rsidP="00A82B65">
      <w:pPr>
        <w:spacing w:before="120" w:after="120" w:line="380" w:lineRule="exact"/>
        <w:ind w:firstLine="567"/>
        <w:jc w:val="both"/>
        <w:outlineLvl w:val="0"/>
        <w:rPr>
          <w:b/>
          <w:bCs/>
          <w:i/>
          <w:iCs/>
        </w:rPr>
      </w:pPr>
      <w:r w:rsidRPr="00D97930">
        <w:rPr>
          <w:b/>
          <w:bCs/>
          <w:i/>
          <w:iCs/>
        </w:rPr>
        <w:t>4. Hoạt động của Hội đồng tư vấn giải quyết kiến nghị được quy định như sau:</w:t>
      </w:r>
    </w:p>
    <w:p w14:paraId="2D9DAC9E" w14:textId="77777777" w:rsidR="00322A54" w:rsidRPr="00D97930" w:rsidRDefault="00322A54" w:rsidP="00A82B65">
      <w:pPr>
        <w:spacing w:before="120" w:after="120" w:line="380" w:lineRule="exact"/>
        <w:ind w:firstLine="567"/>
        <w:jc w:val="both"/>
        <w:outlineLvl w:val="0"/>
        <w:rPr>
          <w:b/>
          <w:bCs/>
          <w:i/>
          <w:iCs/>
        </w:rPr>
      </w:pPr>
      <w:r w:rsidRPr="00D97930">
        <w:rPr>
          <w:b/>
          <w:bCs/>
          <w:i/>
          <w:iCs/>
        </w:rPr>
        <w:t>a) Hội đồng tư vấn giải quyết kiến nghị hoạt động theo từng vụ việc, làm việc theo nguyên tắc tập thể và quyết định theo đa số. Thành viên được quyền bảo lưu ý kiến và chịu trách nhiệm trước pháp luật về ý kiến của mình;</w:t>
      </w:r>
    </w:p>
    <w:p w14:paraId="14F40364" w14:textId="77777777" w:rsidR="00322A54" w:rsidRPr="00D97930" w:rsidRDefault="00322A54" w:rsidP="00A82B65">
      <w:pPr>
        <w:spacing w:before="120" w:after="120" w:line="380" w:lineRule="exact"/>
        <w:ind w:firstLine="567"/>
        <w:jc w:val="both"/>
        <w:outlineLvl w:val="0"/>
        <w:rPr>
          <w:b/>
          <w:bCs/>
          <w:i/>
          <w:iCs/>
        </w:rPr>
      </w:pPr>
      <w:r w:rsidRPr="00D97930">
        <w:rPr>
          <w:b/>
          <w:bCs/>
          <w:i/>
          <w:iCs/>
        </w:rPr>
        <w:t xml:space="preserve">b) Hội đồng tư vấn giải quyết kiến nghị có quyền yêu cầu nhà </w:t>
      </w:r>
      <w:r>
        <w:rPr>
          <w:b/>
          <w:bCs/>
          <w:i/>
          <w:iCs/>
        </w:rPr>
        <w:t>đầu tư</w:t>
      </w:r>
      <w:r w:rsidRPr="00D97930">
        <w:rPr>
          <w:b/>
          <w:bCs/>
          <w:i/>
          <w:iCs/>
        </w:rPr>
        <w:t xml:space="preserve">, </w:t>
      </w:r>
      <w:r>
        <w:rPr>
          <w:b/>
          <w:bCs/>
          <w:i/>
          <w:iCs/>
        </w:rPr>
        <w:t>bên mời thầu</w:t>
      </w:r>
      <w:r w:rsidRPr="00D97930">
        <w:rPr>
          <w:b/>
          <w:bCs/>
          <w:i/>
          <w:iCs/>
        </w:rPr>
        <w:t xml:space="preserve"> và các cơ quan liên quan cung cấp thông tin của dự án và các thông tin liên quan khác để thực hiện nhiệm vụ;</w:t>
      </w:r>
    </w:p>
    <w:p w14:paraId="7032CC92" w14:textId="4FF15CC5" w:rsidR="00322A54" w:rsidRPr="006A7140" w:rsidRDefault="00322A54" w:rsidP="00A82B65">
      <w:pPr>
        <w:spacing w:before="120" w:after="120" w:line="380" w:lineRule="exact"/>
        <w:ind w:firstLine="567"/>
        <w:jc w:val="both"/>
        <w:outlineLvl w:val="0"/>
        <w:rPr>
          <w:b/>
          <w:bCs/>
          <w:i/>
          <w:iCs/>
          <w:lang w:val="vi-VN"/>
        </w:rPr>
      </w:pPr>
      <w:r w:rsidRPr="00D97930">
        <w:rPr>
          <w:b/>
          <w:bCs/>
          <w:i/>
          <w:iCs/>
        </w:rPr>
        <w:t xml:space="preserve">c) Kết quả giải quyết kiến nghị được gửi đến người có thẩm quyền trong thời hạn 25 ngày đối với kiến nghị của nhà </w:t>
      </w:r>
      <w:r>
        <w:rPr>
          <w:b/>
          <w:bCs/>
          <w:i/>
          <w:iCs/>
        </w:rPr>
        <w:t>đầu tư</w:t>
      </w:r>
      <w:r w:rsidRPr="00D97930">
        <w:rPr>
          <w:b/>
          <w:bCs/>
          <w:i/>
          <w:iCs/>
        </w:rPr>
        <w:t xml:space="preserve"> kể từ ngày Hội đồng tư vấn giải quyết kiến nghị được thành lập.”</w:t>
      </w:r>
      <w:r w:rsidR="006A7140">
        <w:rPr>
          <w:b/>
          <w:bCs/>
          <w:i/>
          <w:iCs/>
          <w:lang w:val="vi-VN"/>
        </w:rPr>
        <w:t>.</w:t>
      </w:r>
    </w:p>
    <w:p w14:paraId="761B8057" w14:textId="3BA3AACD" w:rsidR="00463877" w:rsidRPr="002602A3" w:rsidRDefault="006A7140" w:rsidP="00A82B65">
      <w:pPr>
        <w:spacing w:before="120" w:after="120" w:line="380" w:lineRule="exact"/>
        <w:ind w:firstLine="567"/>
        <w:jc w:val="both"/>
        <w:rPr>
          <w:color w:val="EE0000"/>
          <w:lang w:val="vi-VN"/>
        </w:rPr>
      </w:pPr>
      <w:bookmarkStart w:id="47" w:name="dieu_62"/>
      <w:r w:rsidRPr="002602A3">
        <w:rPr>
          <w:color w:val="EE0000"/>
          <w:lang w:val="vi-VN"/>
        </w:rPr>
        <w:t>3</w:t>
      </w:r>
      <w:r w:rsidR="006271B9">
        <w:rPr>
          <w:color w:val="EE0000"/>
        </w:rPr>
        <w:t>5</w:t>
      </w:r>
      <w:r w:rsidRPr="002602A3">
        <w:rPr>
          <w:color w:val="EE0000"/>
          <w:lang w:val="vi-VN"/>
        </w:rPr>
        <w:t xml:space="preserve">. Sửa đổi, bổ sung một số khoản của </w:t>
      </w:r>
      <w:r w:rsidR="00463877" w:rsidRPr="002602A3">
        <w:rPr>
          <w:color w:val="EE0000"/>
        </w:rPr>
        <w:t>Điều 62</w:t>
      </w:r>
      <w:bookmarkEnd w:id="47"/>
      <w:r w:rsidRPr="002602A3">
        <w:rPr>
          <w:color w:val="EE0000"/>
          <w:lang w:val="vi-VN"/>
        </w:rPr>
        <w:t xml:space="preserve"> như sau:</w:t>
      </w:r>
    </w:p>
    <w:p w14:paraId="44DBCB50" w14:textId="77777777" w:rsidR="006A7140" w:rsidRDefault="006A7140" w:rsidP="00A82B65">
      <w:pPr>
        <w:spacing w:before="120" w:after="120" w:line="380" w:lineRule="exact"/>
        <w:ind w:firstLine="567"/>
        <w:jc w:val="both"/>
        <w:rPr>
          <w:lang w:val="vi-VN"/>
        </w:rPr>
      </w:pPr>
      <w:r>
        <w:rPr>
          <w:lang w:val="vi-VN"/>
        </w:rPr>
        <w:t>a) Sửa đổi, bổ sung khoản 1 như sau:</w:t>
      </w:r>
    </w:p>
    <w:p w14:paraId="181793B3" w14:textId="2506640B" w:rsidR="00463877" w:rsidRDefault="006A7140" w:rsidP="00A82B65">
      <w:pPr>
        <w:spacing w:before="120" w:after="120" w:line="380" w:lineRule="exact"/>
        <w:ind w:firstLine="567"/>
        <w:jc w:val="both"/>
        <w:rPr>
          <w:lang w:val="vi-VN"/>
        </w:rPr>
      </w:pPr>
      <w:r>
        <w:rPr>
          <w:lang w:val="vi-VN"/>
        </w:rPr>
        <w:lastRenderedPageBreak/>
        <w:t>“</w:t>
      </w:r>
      <w:r w:rsidR="00463877" w:rsidRPr="004C6E34">
        <w:t xml:space="preserve">1. </w:t>
      </w:r>
      <w:r w:rsidR="00463877" w:rsidRPr="00463877">
        <w:rPr>
          <w:b/>
          <w:bCs/>
          <w:i/>
          <w:iCs/>
        </w:rPr>
        <w:t xml:space="preserve">Từ ngày 01 tháng </w:t>
      </w:r>
      <w:r w:rsidR="00463877">
        <w:rPr>
          <w:b/>
          <w:bCs/>
          <w:i/>
          <w:iCs/>
        </w:rPr>
        <w:t>6</w:t>
      </w:r>
      <w:r w:rsidR="00463877" w:rsidRPr="00463877">
        <w:rPr>
          <w:b/>
          <w:bCs/>
          <w:i/>
          <w:iCs/>
        </w:rPr>
        <w:t xml:space="preserve"> năm 2026:</w:t>
      </w:r>
      <w:r w:rsidR="00463877" w:rsidRPr="004C6E34">
        <w:t xml:space="preserve"> Thực hiện thủ tục mời quan tâm qua mạng trong nước theo quy định tại </w:t>
      </w:r>
      <w:bookmarkStart w:id="48" w:name="tc_86"/>
      <w:r w:rsidR="00463877" w:rsidRPr="004C6E34">
        <w:t>Điều 63 của Nghị định này</w:t>
      </w:r>
      <w:bookmarkEnd w:id="48"/>
      <w:r w:rsidR="00463877" w:rsidRPr="004C6E34">
        <w:t xml:space="preserve"> trên Hệ thống mạng đấu thầu quốc gia (sau đây gọi tắt là Hệ thống).</w:t>
      </w:r>
      <w:r>
        <w:rPr>
          <w:lang w:val="vi-VN"/>
        </w:rPr>
        <w:t>”;</w:t>
      </w:r>
    </w:p>
    <w:p w14:paraId="78B3F1FC" w14:textId="5F84D1C0" w:rsidR="006A7140" w:rsidRPr="006A7140" w:rsidRDefault="006A7140" w:rsidP="00A82B65">
      <w:pPr>
        <w:spacing w:before="120" w:after="120" w:line="380" w:lineRule="exact"/>
        <w:ind w:firstLine="567"/>
        <w:jc w:val="both"/>
        <w:rPr>
          <w:lang w:val="vi-VN"/>
        </w:rPr>
      </w:pPr>
      <w:r>
        <w:rPr>
          <w:lang w:val="vi-VN"/>
        </w:rPr>
        <w:t>b) Sửa đổi, bổ sung khoản 2 như sau:</w:t>
      </w:r>
    </w:p>
    <w:p w14:paraId="5B8A0AE0" w14:textId="4A01BACF" w:rsidR="00463877" w:rsidRPr="006A7140" w:rsidRDefault="006A7140" w:rsidP="00A82B65">
      <w:pPr>
        <w:spacing w:before="120" w:after="120" w:line="380" w:lineRule="exact"/>
        <w:ind w:firstLine="567"/>
        <w:jc w:val="both"/>
        <w:rPr>
          <w:lang w:val="vi-VN"/>
        </w:rPr>
      </w:pPr>
      <w:r>
        <w:rPr>
          <w:lang w:val="vi-VN"/>
        </w:rPr>
        <w:t>“</w:t>
      </w:r>
      <w:r w:rsidR="00463877" w:rsidRPr="004C6E34">
        <w:t xml:space="preserve">2. </w:t>
      </w:r>
      <w:r w:rsidR="00463877" w:rsidRPr="00463877">
        <w:rPr>
          <w:b/>
          <w:bCs/>
          <w:i/>
          <w:iCs/>
        </w:rPr>
        <w:t>Từ ngày 01 tháng 12 năm 2026</w:t>
      </w:r>
      <w:r w:rsidR="00463877" w:rsidRPr="004C6E34">
        <w:t xml:space="preserve">: Thực hiện lựa chọn nhà đầu tư qua mạng đối với dự án đầu tư có sử dụng đất áp dụng hình thức đấu thầu rộng rãi, đấu thầu hạn chế trong nước theo phương thức một giai đoạn một túi hồ sơ, một giai đoạn hai túi hồ sơ theo quy định tại </w:t>
      </w:r>
      <w:bookmarkStart w:id="49" w:name="tc_87"/>
      <w:r w:rsidR="00463877" w:rsidRPr="004C6E34">
        <w:t>Điều 64 của Nghị định này</w:t>
      </w:r>
      <w:bookmarkEnd w:id="49"/>
      <w:r w:rsidR="00463877" w:rsidRPr="004C6E34">
        <w:t xml:space="preserve"> trên Hệ thống.</w:t>
      </w:r>
      <w:r>
        <w:rPr>
          <w:lang w:val="vi-VN"/>
        </w:rPr>
        <w:t>”.</w:t>
      </w:r>
    </w:p>
    <w:p w14:paraId="1DC0CF06" w14:textId="0F153EB6" w:rsidR="006A7140" w:rsidRPr="008D2F5C" w:rsidRDefault="00463877" w:rsidP="00A82B65">
      <w:pPr>
        <w:widowControl w:val="0"/>
        <w:tabs>
          <w:tab w:val="left" w:pos="567"/>
        </w:tabs>
        <w:spacing w:before="120" w:after="120" w:line="380" w:lineRule="atLeast"/>
        <w:jc w:val="both"/>
        <w:rPr>
          <w:color w:val="EE0000"/>
        </w:rPr>
      </w:pPr>
      <w:r w:rsidRPr="008D2F5C">
        <w:rPr>
          <w:color w:val="EE0000"/>
        </w:rPr>
        <w:tab/>
      </w:r>
      <w:bookmarkStart w:id="50" w:name="_Hlk200715352"/>
      <w:r w:rsidR="006271B9" w:rsidRPr="008D2F5C">
        <w:rPr>
          <w:color w:val="EE0000"/>
        </w:rPr>
        <w:t>36.</w:t>
      </w:r>
      <w:bookmarkStart w:id="51" w:name="dieu_66"/>
      <w:bookmarkEnd w:id="50"/>
      <w:r w:rsidR="006A7140" w:rsidRPr="008D2F5C">
        <w:rPr>
          <w:color w:val="EE0000"/>
          <w:lang w:val="vi-VN"/>
        </w:rPr>
        <w:t xml:space="preserve"> Bãi bỏ Điều 66</w:t>
      </w:r>
    </w:p>
    <w:p w14:paraId="0D7172C7" w14:textId="3E44AE93" w:rsidR="00322A54" w:rsidRPr="008D2F5C" w:rsidRDefault="006271B9" w:rsidP="00A82B65">
      <w:pPr>
        <w:spacing w:before="120" w:after="120" w:line="380" w:lineRule="atLeast"/>
        <w:ind w:firstLine="567"/>
        <w:jc w:val="both"/>
        <w:rPr>
          <w:color w:val="EE0000"/>
        </w:rPr>
      </w:pPr>
      <w:r w:rsidRPr="008D2F5C">
        <w:rPr>
          <w:color w:val="EE0000"/>
        </w:rPr>
        <w:t>37</w:t>
      </w:r>
      <w:r w:rsidR="006A7140" w:rsidRPr="008D2F5C">
        <w:rPr>
          <w:color w:val="EE0000"/>
          <w:lang w:val="vi-VN"/>
        </w:rPr>
        <w:t xml:space="preserve">. </w:t>
      </w:r>
      <w:bookmarkEnd w:id="51"/>
      <w:r w:rsidR="006A7140" w:rsidRPr="008D2F5C">
        <w:rPr>
          <w:color w:val="EE0000"/>
          <w:lang w:val="vi-VN"/>
        </w:rPr>
        <w:t>Bãi bỏ Điều 68</w:t>
      </w:r>
    </w:p>
    <w:p w14:paraId="1E108616" w14:textId="5BED35FC" w:rsidR="00F85028" w:rsidRPr="008D2F5C" w:rsidRDefault="006271B9" w:rsidP="00A82B65">
      <w:pPr>
        <w:spacing w:before="120" w:after="120" w:line="380" w:lineRule="atLeast"/>
        <w:ind w:firstLine="567"/>
        <w:jc w:val="both"/>
      </w:pPr>
      <w:r w:rsidRPr="008D2F5C">
        <w:rPr>
          <w:color w:val="EE0000"/>
        </w:rPr>
        <w:t>3</w:t>
      </w:r>
      <w:r w:rsidR="008D2F5C" w:rsidRPr="008D2F5C">
        <w:rPr>
          <w:color w:val="EE0000"/>
        </w:rPr>
        <w:t>8</w:t>
      </w:r>
      <w:r w:rsidRPr="008D2F5C">
        <w:rPr>
          <w:color w:val="EE0000"/>
        </w:rPr>
        <w:t xml:space="preserve">. </w:t>
      </w:r>
      <w:r w:rsidR="00F85028" w:rsidRPr="008D2F5C">
        <w:t xml:space="preserve">Bãi bỏ cụm từ “kinh nghiệm” tại </w:t>
      </w:r>
      <w:r w:rsidR="006D56B4" w:rsidRPr="008D2F5C">
        <w:t xml:space="preserve">các điều, khoản sau: </w:t>
      </w:r>
      <w:r w:rsidR="00F85028" w:rsidRPr="008D2F5C">
        <w:t>khoản 1 Điều 20</w:t>
      </w:r>
      <w:r w:rsidR="006D56B4" w:rsidRPr="008D2F5C">
        <w:t>;</w:t>
      </w:r>
      <w:r w:rsidR="00F85028" w:rsidRPr="008D2F5C">
        <w:t xml:space="preserve"> </w:t>
      </w:r>
      <w:r w:rsidR="0034083C" w:rsidRPr="008D2F5C">
        <w:t>điểm b khoản 1 Điều 22</w:t>
      </w:r>
      <w:r w:rsidRPr="008D2F5C">
        <w:t xml:space="preserve">; </w:t>
      </w:r>
      <w:r w:rsidR="00F85028" w:rsidRPr="008D2F5C">
        <w:t>điểm b khoản 1 Điều 24</w:t>
      </w:r>
      <w:r w:rsidR="006D56B4" w:rsidRPr="008D2F5C">
        <w:t>;</w:t>
      </w:r>
      <w:r w:rsidR="00F85028" w:rsidRPr="008D2F5C">
        <w:t xml:space="preserve"> </w:t>
      </w:r>
      <w:r w:rsidR="00B16C42" w:rsidRPr="008D2F5C">
        <w:t xml:space="preserve">điểm </w:t>
      </w:r>
      <w:r w:rsidR="000B5C74" w:rsidRPr="008D2F5C">
        <w:t>đ</w:t>
      </w:r>
      <w:r w:rsidR="00B16C42" w:rsidRPr="008D2F5C">
        <w:t xml:space="preserve"> khoản 2, khoản 3 và khoản </w:t>
      </w:r>
      <w:r w:rsidR="000B5C74" w:rsidRPr="008D2F5C">
        <w:t>6</w:t>
      </w:r>
      <w:r w:rsidR="00B16C42" w:rsidRPr="008D2F5C">
        <w:t xml:space="preserve"> Điều 39; </w:t>
      </w:r>
      <w:r w:rsidR="006D56B4" w:rsidRPr="008D2F5C">
        <w:t xml:space="preserve">khoản 2 và khoản 4 Điều 41; điểm b khoản  5 Điều 44b; khoản 2, điểm </w:t>
      </w:r>
      <w:r w:rsidR="00410D09" w:rsidRPr="008D2F5C">
        <w:t>a</w:t>
      </w:r>
      <w:r w:rsidR="006D56B4" w:rsidRPr="008D2F5C">
        <w:t xml:space="preserve"> khoản 3; </w:t>
      </w:r>
      <w:r w:rsidR="00410D09" w:rsidRPr="008D2F5C">
        <w:t xml:space="preserve">khoản 4 </w:t>
      </w:r>
      <w:r w:rsidR="006D56B4" w:rsidRPr="008D2F5C">
        <w:t>Điều 45;</w:t>
      </w:r>
      <w:r w:rsidR="00410D09" w:rsidRPr="008D2F5C">
        <w:t xml:space="preserve"> </w:t>
      </w:r>
      <w:r w:rsidR="00921099" w:rsidRPr="008D2F5C">
        <w:t xml:space="preserve">tên điều và khoản 6 Điều 46; </w:t>
      </w:r>
      <w:r w:rsidR="00410D09" w:rsidRPr="008D2F5C">
        <w:t>điểm b và điểm e khoản 1 Điều 50; khoản 6 và khoản 10 Điều 59 và điểm b khoản 3 Điều 63.</w:t>
      </w:r>
    </w:p>
    <w:p w14:paraId="3C0667AF" w14:textId="41B94828" w:rsidR="00B678F3" w:rsidRPr="008D2F5C" w:rsidRDefault="008D2F5C" w:rsidP="00A82B65">
      <w:pPr>
        <w:spacing w:before="120" w:after="120" w:line="380" w:lineRule="atLeast"/>
        <w:ind w:firstLine="567"/>
        <w:jc w:val="both"/>
      </w:pPr>
      <w:r w:rsidRPr="008D2F5C">
        <w:rPr>
          <w:color w:val="EE0000"/>
        </w:rPr>
        <w:t>39</w:t>
      </w:r>
      <w:r w:rsidR="00B678F3" w:rsidRPr="008D2F5C">
        <w:rPr>
          <w:color w:val="EE0000"/>
          <w:lang w:val="vi-VN"/>
        </w:rPr>
        <w:t xml:space="preserve">. </w:t>
      </w:r>
      <w:r w:rsidR="00B678F3" w:rsidRPr="008D2F5C">
        <w:rPr>
          <w:lang w:val="vi-VN"/>
        </w:rPr>
        <w:t xml:space="preserve">Thay thế cụm từ “dự án đầu tư có sử dụng đất” </w:t>
      </w:r>
      <w:r w:rsidR="001F54DA" w:rsidRPr="008D2F5C">
        <w:t>bằng</w:t>
      </w:r>
      <w:r w:rsidR="00B678F3" w:rsidRPr="008D2F5C">
        <w:rPr>
          <w:lang w:val="vi-VN"/>
        </w:rPr>
        <w:t xml:space="preserve"> cụm từ “dự án đầu tư kinh doanh tại các điều, khoản sau:</w:t>
      </w:r>
      <w:r w:rsidR="00B16C42" w:rsidRPr="008D2F5C">
        <w:t xml:space="preserve"> khoản 3 Điều 1</w:t>
      </w:r>
      <w:r w:rsidR="006314BD" w:rsidRPr="008D2F5C">
        <w:t>;</w:t>
      </w:r>
      <w:r w:rsidR="00B16C42" w:rsidRPr="008D2F5C">
        <w:t xml:space="preserve"> </w:t>
      </w:r>
      <w:r w:rsidR="006314BD" w:rsidRPr="008D2F5C">
        <w:t xml:space="preserve">khoản 1 và khoản 5 Điều 5; tên Điều 10; tên điều và khoản 2 Điều 11; các khoản 1, 2, 3 và 4 Điều 12; khoản 1 Điều 15; </w:t>
      </w:r>
      <w:r w:rsidR="0034083C" w:rsidRPr="008D2F5C">
        <w:t xml:space="preserve">khoản 1 và khoản 2 Điều 16; </w:t>
      </w:r>
      <w:r w:rsidR="001A7A39" w:rsidRPr="008D2F5C">
        <w:t>tên điều và khoản 1 Điều 31; khoản 1 và điểm b khoản 2 Điều 32; điểm b khoản 5 Điều 33; Điều 42; khoản 1 và khoản 2 Điều 43;</w:t>
      </w:r>
      <w:r w:rsidR="00921099" w:rsidRPr="008D2F5C">
        <w:t xml:space="preserve"> khoản 6 Điều 46; khoản 2 Điều 51; tên điều vả khoản 1, khoản 3</w:t>
      </w:r>
      <w:r w:rsidR="001F54DA" w:rsidRPr="008D2F5C">
        <w:t>, khoản 5</w:t>
      </w:r>
      <w:r w:rsidR="00921099" w:rsidRPr="008D2F5C">
        <w:t xml:space="preserve"> Điều 52; </w:t>
      </w:r>
      <w:r w:rsidR="001F54DA" w:rsidRPr="008D2F5C">
        <w:t xml:space="preserve">tên Điều, khonar 1 và khoản 2 Điều 53; điểm c khoản 1 Điều 54; điểm b khoản 2 Điều 60; khoản 3 Điều 62; </w:t>
      </w:r>
    </w:p>
    <w:p w14:paraId="4DB48B21" w14:textId="5A5D05E8" w:rsidR="00B16C42" w:rsidRPr="008D2F5C" w:rsidRDefault="00B16C42" w:rsidP="00A82B65">
      <w:pPr>
        <w:spacing w:before="120" w:after="120" w:line="380" w:lineRule="atLeast"/>
        <w:ind w:firstLine="567"/>
        <w:jc w:val="both"/>
      </w:pPr>
      <w:r w:rsidRPr="008D2F5C">
        <w:rPr>
          <w:color w:val="EE0000"/>
        </w:rPr>
        <w:t>4</w:t>
      </w:r>
      <w:r w:rsidR="008D2F5C" w:rsidRPr="008D2F5C">
        <w:rPr>
          <w:color w:val="EE0000"/>
        </w:rPr>
        <w:t>0</w:t>
      </w:r>
      <w:r w:rsidRPr="008D2F5C">
        <w:rPr>
          <w:color w:val="EE0000"/>
        </w:rPr>
        <w:t xml:space="preserve">. </w:t>
      </w:r>
      <w:r w:rsidRPr="008D2F5C">
        <w:t xml:space="preserve">Thay thế cụm từ “dự án đầu tư xây dựng công trình năng lượng” </w:t>
      </w:r>
      <w:r w:rsidR="001F54DA" w:rsidRPr="008D2F5C">
        <w:t xml:space="preserve">bằng cụm từ </w:t>
      </w:r>
      <w:r w:rsidRPr="008D2F5C">
        <w:t xml:space="preserve">“dự án đầu tư kinh doanh điện lực” tại các điều, khoản sau: điểm </w:t>
      </w:r>
      <w:r w:rsidR="006314BD" w:rsidRPr="008D2F5C">
        <w:t>i</w:t>
      </w:r>
      <w:r w:rsidRPr="008D2F5C">
        <w:t xml:space="preserve"> khoản </w:t>
      </w:r>
      <w:r w:rsidR="006314BD" w:rsidRPr="008D2F5C">
        <w:t xml:space="preserve">2 Điều 4, khoản 1 Điều 14; </w:t>
      </w:r>
      <w:r w:rsidR="0034083C" w:rsidRPr="008D2F5C">
        <w:t xml:space="preserve">điểm d khoản 2 Điều 19; </w:t>
      </w:r>
      <w:r w:rsidR="001A7A39" w:rsidRPr="008D2F5C">
        <w:t>khoản 4 Điều 45</w:t>
      </w:r>
      <w:r w:rsidR="00921099" w:rsidRPr="008D2F5C">
        <w:t>; điểm m khoản 1 Điều 47; khoản 2 Điều 49;</w:t>
      </w:r>
      <w:r w:rsidR="001F54DA" w:rsidRPr="008D2F5C">
        <w:t>.</w:t>
      </w:r>
    </w:p>
    <w:p w14:paraId="274847DF" w14:textId="6838422C" w:rsidR="00B678F3" w:rsidRPr="008D2F5C" w:rsidRDefault="00B678F3" w:rsidP="00A82B65">
      <w:pPr>
        <w:spacing w:before="120" w:after="120" w:line="380" w:lineRule="atLeast"/>
        <w:ind w:firstLine="567"/>
        <w:jc w:val="both"/>
      </w:pPr>
      <w:r w:rsidRPr="008D2F5C">
        <w:rPr>
          <w:color w:val="EE0000"/>
          <w:lang w:val="vi-VN"/>
        </w:rPr>
        <w:t>4</w:t>
      </w:r>
      <w:r w:rsidR="008D2F5C" w:rsidRPr="008D2F5C">
        <w:rPr>
          <w:color w:val="EE0000"/>
        </w:rPr>
        <w:t>1</w:t>
      </w:r>
      <w:r w:rsidRPr="008D2F5C">
        <w:rPr>
          <w:lang w:val="vi-VN"/>
        </w:rPr>
        <w:t xml:space="preserve">. Thay thế cụm từ “Bộ Kế hoạch và Đầu tư” </w:t>
      </w:r>
      <w:r w:rsidR="008D2F5C" w:rsidRPr="008D2F5C">
        <w:t>bằng</w:t>
      </w:r>
      <w:r w:rsidRPr="008D2F5C">
        <w:rPr>
          <w:lang w:val="vi-VN"/>
        </w:rPr>
        <w:t xml:space="preserve"> cụm từ “Bộ Tài chính”</w:t>
      </w:r>
      <w:r w:rsidR="008D2F5C" w:rsidRPr="008D2F5C">
        <w:t xml:space="preserve"> tại </w:t>
      </w:r>
      <w:r w:rsidR="008D2F5C" w:rsidRPr="008D2F5C">
        <w:t>điểm a khoản 1 Điều 60</w:t>
      </w:r>
      <w:r w:rsidR="008D2F5C" w:rsidRPr="008D2F5C">
        <w:t xml:space="preserve">; thay thế </w:t>
      </w:r>
      <w:r w:rsidRPr="008D2F5C">
        <w:rPr>
          <w:lang w:val="vi-VN"/>
        </w:rPr>
        <w:t xml:space="preserve">cụm từ “Sở Kế hoạch và Đầu tư” </w:t>
      </w:r>
      <w:r w:rsidR="008D2F5C" w:rsidRPr="008D2F5C">
        <w:t>bằng</w:t>
      </w:r>
      <w:r w:rsidRPr="008D2F5C">
        <w:rPr>
          <w:lang w:val="vi-VN"/>
        </w:rPr>
        <w:t xml:space="preserve"> cụm từ “Sở Tài chính” tại </w:t>
      </w:r>
      <w:r w:rsidR="008D2F5C" w:rsidRPr="008D2F5C">
        <w:t>điểm b khoản 2 Điều 11, khoản 1 Điều 58.</w:t>
      </w:r>
    </w:p>
    <w:p w14:paraId="4E59D53A" w14:textId="73C72B94" w:rsidR="00AD38D4" w:rsidRPr="00AD38D4" w:rsidRDefault="00AD38D4" w:rsidP="00A82B65">
      <w:pPr>
        <w:spacing w:before="120" w:after="120" w:line="380" w:lineRule="atLeast"/>
        <w:ind w:firstLine="567"/>
        <w:jc w:val="both"/>
        <w:outlineLvl w:val="0"/>
        <w:rPr>
          <w:b/>
          <w:bCs/>
        </w:rPr>
      </w:pPr>
      <w:r w:rsidRPr="00AD38D4">
        <w:rPr>
          <w:b/>
          <w:bCs/>
        </w:rPr>
        <w:t xml:space="preserve">Điều </w:t>
      </w:r>
      <w:r w:rsidR="00B678F3">
        <w:rPr>
          <w:b/>
          <w:bCs/>
          <w:lang w:val="vi-VN"/>
        </w:rPr>
        <w:t>2</w:t>
      </w:r>
      <w:r w:rsidRPr="00AD38D4">
        <w:rPr>
          <w:b/>
          <w:bCs/>
        </w:rPr>
        <w:t>. Quy định chuyển tiếp</w:t>
      </w:r>
    </w:p>
    <w:p w14:paraId="69D6976F" w14:textId="54235E7E" w:rsidR="00F6059E" w:rsidRDefault="00AD38D4" w:rsidP="00A82B65">
      <w:pPr>
        <w:spacing w:before="120" w:after="120" w:line="380" w:lineRule="atLeast"/>
        <w:ind w:firstLine="567"/>
        <w:jc w:val="both"/>
        <w:outlineLvl w:val="0"/>
        <w:rPr>
          <w:lang w:val="vi-VN"/>
        </w:rPr>
      </w:pPr>
      <w:r>
        <w:lastRenderedPageBreak/>
        <w:t xml:space="preserve">1. Đối với dự án đã phát hành hồ sơ mời thầu </w:t>
      </w:r>
      <w:r w:rsidR="00B678F3">
        <w:rPr>
          <w:lang w:val="vi-VN"/>
        </w:rPr>
        <w:t xml:space="preserve">và đã mở thầu </w:t>
      </w:r>
      <w:r>
        <w:t xml:space="preserve">theo quy định của Nghị định số </w:t>
      </w:r>
      <w:r w:rsidR="00F6059E">
        <w:rPr>
          <w:lang w:val="vi-VN"/>
        </w:rPr>
        <w:t>23/2024/NĐ-CP hoặc Nghị định số 115/2024/NĐ-CP trước ngày Nghị định này có hiệu lực thi hành thì tiếp tục đánh giá hồ sơ dự thầu theo hồ sơ mời thầu đã phát hành.</w:t>
      </w:r>
    </w:p>
    <w:p w14:paraId="3CE17914" w14:textId="337B3351" w:rsidR="00AD38D4" w:rsidRDefault="00F6059E" w:rsidP="00A82B65">
      <w:pPr>
        <w:spacing w:before="120" w:after="120" w:line="380" w:lineRule="atLeast"/>
        <w:ind w:firstLine="567"/>
        <w:jc w:val="both"/>
        <w:outlineLvl w:val="0"/>
      </w:pPr>
      <w:r>
        <w:rPr>
          <w:lang w:val="vi-VN"/>
        </w:rPr>
        <w:t>2.</w:t>
      </w:r>
      <w:r w:rsidR="00AD38D4">
        <w:t xml:space="preserve"> Đối với dự án đã phát hành thông báo mời quan tâm</w:t>
      </w:r>
      <w:r>
        <w:rPr>
          <w:lang w:val="vi-VN"/>
        </w:rPr>
        <w:t>, hồ sơ mời quan tâm</w:t>
      </w:r>
      <w:r w:rsidR="00AD38D4">
        <w:t xml:space="preserve"> trên Hệ thống mạng đấu thầu quốc gia </w:t>
      </w:r>
      <w:r w:rsidR="00B678F3">
        <w:rPr>
          <w:lang w:val="vi-VN"/>
        </w:rPr>
        <w:t xml:space="preserve">và đã mở thầu </w:t>
      </w:r>
      <w:r>
        <w:rPr>
          <w:lang w:val="vi-VN"/>
        </w:rPr>
        <w:t>trước ngày Nghị định này có hiệu lực thi hành</w:t>
      </w:r>
      <w:r w:rsidR="00AD38D4">
        <w:t xml:space="preserve"> thì tiếp tục đánh giá hồ sơ đăng ký thực hiện dự án theo </w:t>
      </w:r>
      <w:r>
        <w:rPr>
          <w:lang w:val="vi-VN"/>
        </w:rPr>
        <w:t>hồ sơ mời quan tâm</w:t>
      </w:r>
      <w:r w:rsidR="00AD38D4">
        <w:t xml:space="preserve"> đã được phát hành.</w:t>
      </w:r>
    </w:p>
    <w:p w14:paraId="53A23C46" w14:textId="04443097" w:rsidR="00AD38D4" w:rsidRDefault="00AD38D4" w:rsidP="00A82B65">
      <w:pPr>
        <w:spacing w:before="120" w:after="120" w:line="380" w:lineRule="atLeast"/>
        <w:ind w:firstLine="567"/>
        <w:jc w:val="both"/>
        <w:outlineLvl w:val="0"/>
      </w:pPr>
      <w:r>
        <w:t>Trường hợp có từ hai nhà đầu tư trở lên đáp ứng yêu cầu sơ bộ về năng lực, kinh nghiệm thì thực hiện lựa chọn nhà đầu tư theo quy định của Luật Đấu thầu số 22/2023/QH15</w:t>
      </w:r>
      <w:r w:rsidR="00F6059E">
        <w:rPr>
          <w:lang w:val="vi-VN"/>
        </w:rPr>
        <w:t xml:space="preserve"> </w:t>
      </w:r>
      <w:r>
        <w:t xml:space="preserve"> và Nghị định này;</w:t>
      </w:r>
    </w:p>
    <w:p w14:paraId="7F777BD9" w14:textId="1DCDC4CC" w:rsidR="00AD38D4" w:rsidRDefault="00F6059E" w:rsidP="00A82B65">
      <w:pPr>
        <w:spacing w:before="120" w:after="120" w:line="380" w:lineRule="atLeast"/>
        <w:ind w:firstLine="567"/>
        <w:jc w:val="both"/>
        <w:outlineLvl w:val="0"/>
        <w:rPr>
          <w:lang w:val="vi-VN"/>
        </w:rPr>
      </w:pPr>
      <w:r>
        <w:rPr>
          <w:lang w:val="vi-VN"/>
        </w:rPr>
        <w:t>3.</w:t>
      </w:r>
      <w:r w:rsidR="00AD38D4">
        <w:t xml:space="preserve"> Đối với dự án đã phê duyệt kết quả lựa chọn nhà đầu tư nhưng đến thời điểm Nghị định này có hiệu lực thi hành chưa đàm phán, ký kết hợp đồng thì cơ quan có thẩm quyền tổ chức đàm phán, ký kết và quản lý thực hiện hợp đồng căn cứ kết quả lựa chọn nhà đầu tư, hồ sơ dự thầu, hồ sơ mời thầu đã phát hành theo quy định của Luật Đấu thầu số </w:t>
      </w:r>
      <w:r>
        <w:rPr>
          <w:lang w:val="vi-VN"/>
        </w:rPr>
        <w:t>22</w:t>
      </w:r>
      <w:r w:rsidR="00AD38D4">
        <w:t>/20</w:t>
      </w:r>
      <w:r>
        <w:rPr>
          <w:lang w:val="vi-VN"/>
        </w:rPr>
        <w:t>2</w:t>
      </w:r>
      <w:r w:rsidR="00AD38D4">
        <w:t>3/QH1</w:t>
      </w:r>
      <w:r>
        <w:rPr>
          <w:lang w:val="vi-VN"/>
        </w:rPr>
        <w:t>5</w:t>
      </w:r>
      <w:r w:rsidR="00AD38D4">
        <w:t xml:space="preserve"> và các văn bản quy định chi tiết, hướng dẫn thi hành</w:t>
      </w:r>
      <w:r>
        <w:rPr>
          <w:lang w:val="vi-VN"/>
        </w:rPr>
        <w:t>.</w:t>
      </w:r>
    </w:p>
    <w:p w14:paraId="76477407" w14:textId="4A256C94" w:rsidR="00F6059E" w:rsidRDefault="00F6059E" w:rsidP="00A82B65">
      <w:pPr>
        <w:spacing w:before="120" w:after="120" w:line="380" w:lineRule="atLeast"/>
        <w:ind w:firstLine="567"/>
        <w:jc w:val="both"/>
        <w:outlineLvl w:val="0"/>
        <w:rPr>
          <w:lang w:val="vi-VN"/>
        </w:rPr>
      </w:pPr>
      <w:r>
        <w:rPr>
          <w:lang w:val="vi-VN"/>
        </w:rPr>
        <w:t xml:space="preserve">4. Đối với dự án đang trong quá trình lập hồ sơ mời quan tâm; lập, thẩm định hồ sơ mời thầu nhưng đến ngày Nghị định này có hiệu lực thi hành chưa phê duyệt hồ sơ mời quan tâm, hồ sơ mời thầu, bên mời quan tâm, bên mời thầu tổ chức lập hồ sơ mời quan tâm, hồ sơ mời thầu theo quy định tại </w:t>
      </w:r>
      <w:r>
        <w:t>Luật Đấu thầu số 22/2023/QH15</w:t>
      </w:r>
      <w:r>
        <w:rPr>
          <w:lang w:val="vi-VN"/>
        </w:rPr>
        <w:t xml:space="preserve"> </w:t>
      </w:r>
      <w:r>
        <w:t xml:space="preserve"> và Nghị định này</w:t>
      </w:r>
      <w:r>
        <w:rPr>
          <w:lang w:val="vi-VN"/>
        </w:rPr>
        <w:t>.</w:t>
      </w:r>
    </w:p>
    <w:p w14:paraId="174D143D" w14:textId="5D95DDE6" w:rsidR="00F6059E" w:rsidRPr="00F6059E" w:rsidRDefault="00F6059E" w:rsidP="00A82B65">
      <w:pPr>
        <w:spacing w:before="120" w:after="120" w:line="380" w:lineRule="atLeast"/>
        <w:ind w:firstLine="567"/>
        <w:jc w:val="both"/>
        <w:outlineLvl w:val="0"/>
        <w:rPr>
          <w:lang w:val="vi-VN"/>
        </w:rPr>
      </w:pPr>
      <w:r>
        <w:rPr>
          <w:lang w:val="vi-VN"/>
        </w:rPr>
        <w:t xml:space="preserve">5. Đối với dự án đã phát hành hồ sơ mời quan tâm, hồ sơ mời thầu nhưng đến ngày Nghị định này có hiệu lực thi hành chưa mở thầu thì bên mời quan tâm, bên mời thầu báo cáo người có thẩm quyền xem xét tiếp tục mời quan tâm, mời thầu heo hồ sơ đã phát hành hoặc gia hạn thời điểm mở thầu để sửa đổi, bổ sung </w:t>
      </w:r>
      <w:r w:rsidR="00B678F3">
        <w:rPr>
          <w:lang w:val="vi-VN"/>
        </w:rPr>
        <w:t xml:space="preserve">hồ sơ mời quan tâm, hồ sơ mời thầu theo quy định tại </w:t>
      </w:r>
      <w:r w:rsidR="00B678F3">
        <w:t>Luật Đấu thầu số 22/2023/QH15</w:t>
      </w:r>
      <w:r w:rsidR="00B678F3">
        <w:rPr>
          <w:lang w:val="vi-VN"/>
        </w:rPr>
        <w:t xml:space="preserve"> </w:t>
      </w:r>
      <w:r w:rsidR="00B678F3">
        <w:t xml:space="preserve"> và Nghị định này</w:t>
      </w:r>
    </w:p>
    <w:p w14:paraId="2676339F" w14:textId="02FAC84F" w:rsidR="00AD38D4" w:rsidRDefault="00B678F3" w:rsidP="00A82B65">
      <w:pPr>
        <w:spacing w:before="120" w:after="120" w:line="380" w:lineRule="atLeast"/>
        <w:ind w:firstLine="567"/>
        <w:jc w:val="both"/>
        <w:outlineLvl w:val="0"/>
        <w:rPr>
          <w:lang w:val="vi-VN"/>
        </w:rPr>
      </w:pPr>
      <w:r>
        <w:rPr>
          <w:lang w:val="vi-VN"/>
        </w:rPr>
        <w:t>6</w:t>
      </w:r>
      <w:r w:rsidR="00AD38D4">
        <w:t>. Hợp đồng được ký kết trước ngày Nghị định này có hiệu lực thi hành được tiếp tục thực hiện theo quy định của hợp đồng. Trường hợp pháp luật tại thời điểm ký kết hợp đồng không có quy định thì thực hiện theo quy định của Luật Đấu thầu số 22/2023/QH15 và Nghị định này.</w:t>
      </w:r>
    </w:p>
    <w:p w14:paraId="3A1F1630" w14:textId="77777777" w:rsidR="00B678F3" w:rsidRPr="00BE2310" w:rsidRDefault="00B678F3" w:rsidP="00A82B65">
      <w:pPr>
        <w:spacing w:before="120" w:after="120" w:line="380" w:lineRule="atLeast"/>
        <w:ind w:firstLine="567"/>
        <w:jc w:val="both"/>
        <w:outlineLvl w:val="0"/>
        <w:rPr>
          <w:b/>
          <w:bCs/>
        </w:rPr>
      </w:pPr>
      <w:r w:rsidRPr="00BE2310">
        <w:rPr>
          <w:b/>
          <w:bCs/>
        </w:rPr>
        <w:t xml:space="preserve">Điều </w:t>
      </w:r>
      <w:r>
        <w:rPr>
          <w:b/>
          <w:bCs/>
          <w:lang w:val="vi-VN"/>
        </w:rPr>
        <w:t>3</w:t>
      </w:r>
      <w:r w:rsidRPr="00BE2310">
        <w:rPr>
          <w:b/>
          <w:bCs/>
        </w:rPr>
        <w:t>. Hiệu lực thi hành</w:t>
      </w:r>
    </w:p>
    <w:p w14:paraId="55A3114B" w14:textId="77777777" w:rsidR="00B678F3" w:rsidRPr="00BE2310" w:rsidRDefault="00B678F3" w:rsidP="00A82B65">
      <w:pPr>
        <w:spacing w:before="120" w:after="120" w:line="380" w:lineRule="atLeast"/>
        <w:ind w:firstLine="567"/>
        <w:jc w:val="both"/>
        <w:outlineLvl w:val="0"/>
      </w:pPr>
      <w:r w:rsidRPr="00BE2310">
        <w:t>1. Nghị định này có hiệu lực thi hành kể từ ngày ký ban hành.</w:t>
      </w:r>
    </w:p>
    <w:p w14:paraId="6BDB4CA0" w14:textId="77777777" w:rsidR="00B678F3" w:rsidRPr="00F6059E" w:rsidRDefault="00B678F3" w:rsidP="00A82B65">
      <w:pPr>
        <w:spacing w:before="120" w:after="120" w:line="380" w:lineRule="atLeast"/>
        <w:ind w:firstLine="567"/>
        <w:jc w:val="both"/>
        <w:outlineLvl w:val="0"/>
        <w:rPr>
          <w:lang w:val="vi-VN"/>
        </w:rPr>
      </w:pPr>
      <w:r w:rsidRPr="00BE2310">
        <w:lastRenderedPageBreak/>
        <w:t xml:space="preserve">2. Kể từ ngày Nghị định này có hiệu lực thi hành, Nghị định </w:t>
      </w:r>
      <w:r>
        <w:rPr>
          <w:lang w:val="vi-VN"/>
        </w:rPr>
        <w:t>số 23/2024/NĐ-CP ngày 28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 hết hiệu lực thi hành.</w:t>
      </w:r>
    </w:p>
    <w:tbl>
      <w:tblPr>
        <w:tblW w:w="8931" w:type="dxa"/>
        <w:tblLayout w:type="fixed"/>
        <w:tblLook w:val="01E0" w:firstRow="1" w:lastRow="1" w:firstColumn="1" w:lastColumn="1" w:noHBand="0" w:noVBand="0"/>
      </w:tblPr>
      <w:tblGrid>
        <w:gridCol w:w="5529"/>
        <w:gridCol w:w="3402"/>
      </w:tblGrid>
      <w:tr w:rsidR="00A0675B" w:rsidRPr="00E676BC" w14:paraId="03732B9A" w14:textId="77777777" w:rsidTr="00A0675B">
        <w:trPr>
          <w:trHeight w:val="1666"/>
        </w:trPr>
        <w:tc>
          <w:tcPr>
            <w:tcW w:w="5529" w:type="dxa"/>
          </w:tcPr>
          <w:p w14:paraId="48266706" w14:textId="77777777" w:rsidR="00A0675B" w:rsidRPr="008F7CAF" w:rsidRDefault="00A0675B" w:rsidP="00A20876">
            <w:pPr>
              <w:spacing w:after="0" w:line="240" w:lineRule="auto"/>
              <w:ind w:left="-108"/>
              <w:rPr>
                <w:rFonts w:eastAsia="Calibri"/>
                <w:bCs/>
                <w:iCs/>
                <w:kern w:val="2"/>
                <w:sz w:val="22"/>
                <w:szCs w:val="22"/>
                <w:shd w:val="clear" w:color="auto" w:fill="FFFFFF"/>
                <w:lang w:val="vi-VN"/>
              </w:rPr>
            </w:pPr>
            <w:r w:rsidRPr="008F7CAF">
              <w:rPr>
                <w:rFonts w:eastAsia="Calibri"/>
                <w:b/>
                <w:bCs/>
                <w:i/>
                <w:iCs/>
                <w:kern w:val="2"/>
                <w:sz w:val="24"/>
                <w:shd w:val="clear" w:color="auto" w:fill="FFFFFF"/>
                <w:lang w:val="vi-VN"/>
              </w:rPr>
              <w:t>Nơi nhận:</w:t>
            </w:r>
            <w:r w:rsidRPr="008F7CAF">
              <w:rPr>
                <w:rFonts w:eastAsia="Calibri"/>
                <w:b/>
                <w:bCs/>
                <w:i/>
                <w:iCs/>
                <w:kern w:val="2"/>
                <w:sz w:val="24"/>
                <w:shd w:val="clear" w:color="auto" w:fill="FFFFFF"/>
                <w:lang w:val="vi-VN"/>
              </w:rPr>
              <w:br/>
            </w:r>
            <w:r w:rsidRPr="008F7CAF">
              <w:rPr>
                <w:rFonts w:eastAsia="Calibri"/>
                <w:bCs/>
                <w:iCs/>
                <w:kern w:val="2"/>
                <w:sz w:val="22"/>
                <w:szCs w:val="22"/>
                <w:shd w:val="clear" w:color="auto" w:fill="FFFFFF"/>
                <w:lang w:val="vi-VN"/>
              </w:rPr>
              <w:t>- Ban Bí thư Trung ương Đảng;</w:t>
            </w:r>
            <w:r w:rsidRPr="008F7CAF">
              <w:rPr>
                <w:rFonts w:eastAsia="Calibri"/>
                <w:bCs/>
                <w:iCs/>
                <w:kern w:val="2"/>
                <w:sz w:val="22"/>
                <w:szCs w:val="22"/>
                <w:shd w:val="clear" w:color="auto" w:fill="FFFFFF"/>
                <w:lang w:val="vi-VN"/>
              </w:rPr>
              <w:br/>
              <w:t>- Thủ tướng, các Phó Thủ tướng Chính phủ;</w:t>
            </w:r>
            <w:r w:rsidRPr="008F7CAF">
              <w:rPr>
                <w:rFonts w:eastAsia="Calibri"/>
                <w:bCs/>
                <w:iCs/>
                <w:kern w:val="2"/>
                <w:sz w:val="22"/>
                <w:szCs w:val="22"/>
                <w:shd w:val="clear" w:color="auto" w:fill="FFFFFF"/>
                <w:lang w:val="vi-VN"/>
              </w:rPr>
              <w:br/>
              <w:t>- Các bộ, cơ quan ngang bộ, cơ quan thuộc Chính phủ;</w:t>
            </w:r>
            <w:r w:rsidRPr="008F7CAF">
              <w:rPr>
                <w:rFonts w:eastAsia="Calibri"/>
                <w:bCs/>
                <w:iCs/>
                <w:kern w:val="2"/>
                <w:sz w:val="22"/>
                <w:szCs w:val="22"/>
                <w:shd w:val="clear" w:color="auto" w:fill="FFFFFF"/>
                <w:lang w:val="vi-VN"/>
              </w:rPr>
              <w:br/>
              <w:t>- HĐND, UBND các tỉnh, thành phố trực thuộc trung ương;</w:t>
            </w:r>
            <w:r w:rsidRPr="008F7CAF">
              <w:rPr>
                <w:rFonts w:eastAsia="Calibri"/>
                <w:bCs/>
                <w:iCs/>
                <w:kern w:val="2"/>
                <w:sz w:val="22"/>
                <w:szCs w:val="22"/>
                <w:shd w:val="clear" w:color="auto" w:fill="FFFFFF"/>
                <w:lang w:val="vi-VN"/>
              </w:rPr>
              <w:br/>
              <w:t>- Văn phòng Trung ương và các Ban của Đảng;</w:t>
            </w:r>
            <w:r w:rsidRPr="008F7CAF">
              <w:rPr>
                <w:rFonts w:eastAsia="Calibri"/>
                <w:bCs/>
                <w:iCs/>
                <w:kern w:val="2"/>
                <w:sz w:val="22"/>
                <w:szCs w:val="22"/>
                <w:shd w:val="clear" w:color="auto" w:fill="FFFFFF"/>
                <w:lang w:val="vi-VN"/>
              </w:rPr>
              <w:br/>
              <w:t>- Văn phòng Tổng Bí thư;</w:t>
            </w:r>
            <w:r w:rsidRPr="008F7CAF">
              <w:rPr>
                <w:rFonts w:eastAsia="Calibri"/>
                <w:bCs/>
                <w:iCs/>
                <w:kern w:val="2"/>
                <w:sz w:val="22"/>
                <w:szCs w:val="22"/>
                <w:shd w:val="clear" w:color="auto" w:fill="FFFFFF"/>
                <w:lang w:val="vi-VN"/>
              </w:rPr>
              <w:br/>
              <w:t>- Văn phòng Chủ tịch nước;</w:t>
            </w:r>
            <w:r w:rsidRPr="008F7CAF">
              <w:rPr>
                <w:rFonts w:eastAsia="Calibri"/>
                <w:bCs/>
                <w:iCs/>
                <w:kern w:val="2"/>
                <w:sz w:val="22"/>
                <w:szCs w:val="22"/>
                <w:shd w:val="clear" w:color="auto" w:fill="FFFFFF"/>
                <w:lang w:val="vi-VN"/>
              </w:rPr>
              <w:br/>
              <w:t>- Hội đồng Dân tộc và các Ủy ban của Quốc hội;</w:t>
            </w:r>
            <w:r w:rsidRPr="008F7CAF">
              <w:rPr>
                <w:rFonts w:eastAsia="Calibri"/>
                <w:bCs/>
                <w:iCs/>
                <w:kern w:val="2"/>
                <w:sz w:val="22"/>
                <w:szCs w:val="22"/>
                <w:shd w:val="clear" w:color="auto" w:fill="FFFFFF"/>
                <w:lang w:val="vi-VN"/>
              </w:rPr>
              <w:br/>
              <w:t>- Văn phòng Quốc hội;</w:t>
            </w:r>
            <w:r w:rsidRPr="008F7CAF">
              <w:rPr>
                <w:rFonts w:eastAsia="Calibri"/>
                <w:bCs/>
                <w:iCs/>
                <w:kern w:val="2"/>
                <w:sz w:val="22"/>
                <w:szCs w:val="22"/>
                <w:shd w:val="clear" w:color="auto" w:fill="FFFFFF"/>
                <w:lang w:val="vi-VN"/>
              </w:rPr>
              <w:br/>
              <w:t>- Tòa án nhân dân tối cao;</w:t>
            </w:r>
            <w:r w:rsidRPr="008F7CAF">
              <w:rPr>
                <w:rFonts w:eastAsia="Calibri"/>
                <w:bCs/>
                <w:iCs/>
                <w:kern w:val="2"/>
                <w:sz w:val="22"/>
                <w:szCs w:val="22"/>
                <w:shd w:val="clear" w:color="auto" w:fill="FFFFFF"/>
                <w:lang w:val="vi-VN"/>
              </w:rPr>
              <w:br/>
              <w:t>- Viện kiểm sát nhân dân tối cao;</w:t>
            </w:r>
            <w:r w:rsidRPr="008F7CAF">
              <w:rPr>
                <w:rFonts w:eastAsia="Calibri"/>
                <w:bCs/>
                <w:iCs/>
                <w:kern w:val="2"/>
                <w:sz w:val="22"/>
                <w:szCs w:val="22"/>
                <w:shd w:val="clear" w:color="auto" w:fill="FFFFFF"/>
                <w:lang w:val="vi-VN"/>
              </w:rPr>
              <w:br/>
              <w:t>- Kiểm toán nhà nước;</w:t>
            </w:r>
            <w:r w:rsidRPr="008F7CAF">
              <w:rPr>
                <w:rFonts w:eastAsia="Calibri"/>
                <w:bCs/>
                <w:iCs/>
                <w:kern w:val="2"/>
                <w:sz w:val="22"/>
                <w:szCs w:val="22"/>
                <w:shd w:val="clear" w:color="auto" w:fill="FFFFFF"/>
                <w:lang w:val="vi-VN"/>
              </w:rPr>
              <w:br/>
              <w:t>- Ủy ban Giám sát tài chính Quốc gia;</w:t>
            </w:r>
            <w:r w:rsidRPr="008F7CAF">
              <w:rPr>
                <w:rFonts w:eastAsia="Calibri"/>
                <w:bCs/>
                <w:iCs/>
                <w:kern w:val="2"/>
                <w:sz w:val="22"/>
                <w:szCs w:val="22"/>
                <w:shd w:val="clear" w:color="auto" w:fill="FFFFFF"/>
                <w:lang w:val="vi-VN"/>
              </w:rPr>
              <w:br/>
              <w:t>- Ngân hàng Chính sách xã hội;</w:t>
            </w:r>
            <w:r w:rsidRPr="008F7CAF">
              <w:rPr>
                <w:rFonts w:eastAsia="Calibri"/>
                <w:bCs/>
                <w:iCs/>
                <w:kern w:val="2"/>
                <w:sz w:val="22"/>
                <w:szCs w:val="22"/>
                <w:shd w:val="clear" w:color="auto" w:fill="FFFFFF"/>
                <w:lang w:val="vi-VN"/>
              </w:rPr>
              <w:br/>
              <w:t>- Ngân hàng Phát triển Việt Nam;</w:t>
            </w:r>
            <w:r w:rsidRPr="008F7CAF">
              <w:rPr>
                <w:rFonts w:eastAsia="Calibri"/>
                <w:bCs/>
                <w:iCs/>
                <w:kern w:val="2"/>
                <w:sz w:val="22"/>
                <w:szCs w:val="22"/>
                <w:shd w:val="clear" w:color="auto" w:fill="FFFFFF"/>
                <w:lang w:val="vi-VN"/>
              </w:rPr>
              <w:br/>
              <w:t>- Ủy ban trung ương Mặt trận Tổ quốc Việt Nam;</w:t>
            </w:r>
            <w:r w:rsidRPr="008F7CAF">
              <w:rPr>
                <w:rFonts w:eastAsia="Calibri"/>
                <w:bCs/>
                <w:iCs/>
                <w:kern w:val="2"/>
                <w:sz w:val="22"/>
                <w:szCs w:val="22"/>
                <w:shd w:val="clear" w:color="auto" w:fill="FFFFFF"/>
                <w:lang w:val="vi-VN"/>
              </w:rPr>
              <w:br/>
              <w:t>- Cơ quan trung ương của các đoàn thể;</w:t>
            </w:r>
            <w:r w:rsidRPr="008F7CAF">
              <w:rPr>
                <w:rFonts w:eastAsia="Calibri"/>
                <w:bCs/>
                <w:iCs/>
                <w:kern w:val="2"/>
                <w:sz w:val="22"/>
                <w:szCs w:val="22"/>
                <w:shd w:val="clear" w:color="auto" w:fill="FFFFFF"/>
                <w:lang w:val="vi-VN"/>
              </w:rPr>
              <w:br/>
              <w:t xml:space="preserve">- VPCP: BTCN, các PCN, Trợ lý TTg, TGĐ Cổng TTĐT, </w:t>
            </w:r>
          </w:p>
          <w:p w14:paraId="044B2627" w14:textId="77777777" w:rsidR="00A0675B" w:rsidRPr="008F7CAF" w:rsidRDefault="00A0675B" w:rsidP="00A20876">
            <w:pPr>
              <w:spacing w:after="0" w:line="240" w:lineRule="auto"/>
              <w:ind w:left="-108"/>
              <w:rPr>
                <w:rFonts w:eastAsia="Calibri"/>
                <w:b/>
                <w:bCs/>
                <w:i/>
                <w:iCs/>
                <w:kern w:val="2"/>
                <w:sz w:val="24"/>
                <w:shd w:val="clear" w:color="auto" w:fill="FFFFFF"/>
                <w:lang w:val="vi-VN"/>
              </w:rPr>
            </w:pPr>
            <w:r w:rsidRPr="008F7CAF">
              <w:rPr>
                <w:rFonts w:eastAsia="Calibri"/>
                <w:bCs/>
                <w:iCs/>
                <w:kern w:val="2"/>
                <w:sz w:val="22"/>
                <w:szCs w:val="22"/>
                <w:shd w:val="clear" w:color="auto" w:fill="FFFFFF"/>
                <w:lang w:val="vi-VN"/>
              </w:rPr>
              <w:t xml:space="preserve">  các Vụ, Cục, đơn vị trực thuộc, Công báo;</w:t>
            </w:r>
            <w:r w:rsidRPr="008F7CAF">
              <w:rPr>
                <w:rFonts w:eastAsia="Calibri"/>
                <w:bCs/>
                <w:iCs/>
                <w:kern w:val="2"/>
                <w:sz w:val="22"/>
                <w:szCs w:val="22"/>
                <w:shd w:val="clear" w:color="auto" w:fill="FFFFFF"/>
                <w:lang w:val="vi-VN"/>
              </w:rPr>
              <w:br/>
              <w:t>- Lưu: VT, CN (2).</w:t>
            </w:r>
          </w:p>
        </w:tc>
        <w:tc>
          <w:tcPr>
            <w:tcW w:w="3402" w:type="dxa"/>
          </w:tcPr>
          <w:p w14:paraId="520358E5" w14:textId="77777777" w:rsidR="00A0675B" w:rsidRPr="008F7CAF" w:rsidRDefault="00A0675B" w:rsidP="00A20876">
            <w:pPr>
              <w:spacing w:after="0" w:line="240" w:lineRule="auto"/>
              <w:jc w:val="center"/>
              <w:rPr>
                <w:rFonts w:eastAsia="Calibri"/>
                <w:b/>
                <w:kern w:val="2"/>
                <w:lang w:val="sv-SE"/>
              </w:rPr>
            </w:pPr>
            <w:r w:rsidRPr="008F7CAF">
              <w:rPr>
                <w:rFonts w:eastAsia="Calibri"/>
                <w:b/>
                <w:kern w:val="2"/>
                <w:lang w:val="sv-SE"/>
              </w:rPr>
              <w:t>TM. CHÍNH PHỦ</w:t>
            </w:r>
          </w:p>
          <w:p w14:paraId="657621E8" w14:textId="68D1BBE0" w:rsidR="00A0675B" w:rsidRPr="008F7CAF" w:rsidRDefault="00A0675B" w:rsidP="00A20876">
            <w:pPr>
              <w:spacing w:after="0" w:line="240" w:lineRule="auto"/>
              <w:jc w:val="center"/>
              <w:rPr>
                <w:rFonts w:eastAsia="Calibri"/>
                <w:b/>
                <w:kern w:val="2"/>
                <w:lang w:val="sv-SE"/>
              </w:rPr>
            </w:pPr>
            <w:r w:rsidRPr="008F7CAF">
              <w:rPr>
                <w:rFonts w:eastAsia="Calibri"/>
                <w:b/>
                <w:kern w:val="2"/>
                <w:lang w:val="sv-SE"/>
              </w:rPr>
              <w:t>THỦ TƯỚNG</w:t>
            </w:r>
          </w:p>
          <w:p w14:paraId="7FFF9D84" w14:textId="5121751D" w:rsidR="00A0675B" w:rsidRPr="008F7CAF" w:rsidRDefault="00A0675B" w:rsidP="00A20876">
            <w:pPr>
              <w:spacing w:after="0" w:line="240" w:lineRule="auto"/>
              <w:jc w:val="center"/>
              <w:rPr>
                <w:rFonts w:eastAsia="Calibri"/>
                <w:b/>
                <w:kern w:val="2"/>
                <w:lang w:val="sv-SE"/>
              </w:rPr>
            </w:pPr>
          </w:p>
          <w:p w14:paraId="0C4AC1CC" w14:textId="77777777" w:rsidR="00A0675B" w:rsidRPr="008F7CAF" w:rsidRDefault="00A0675B" w:rsidP="00A0675B">
            <w:pPr>
              <w:spacing w:after="0" w:line="240" w:lineRule="auto"/>
              <w:jc w:val="center"/>
              <w:rPr>
                <w:rFonts w:eastAsia="Calibri"/>
                <w:b/>
                <w:kern w:val="2"/>
                <w:lang w:val="sv-SE"/>
              </w:rPr>
            </w:pPr>
          </w:p>
          <w:p w14:paraId="2AF977DE" w14:textId="77777777" w:rsidR="00A0675B" w:rsidRPr="00A0675B" w:rsidRDefault="00A0675B" w:rsidP="00A0675B">
            <w:pPr>
              <w:spacing w:after="0" w:line="240" w:lineRule="auto"/>
              <w:jc w:val="center"/>
              <w:rPr>
                <w:rFonts w:eastAsia="Calibri"/>
                <w:b/>
                <w:color w:val="FFFFFF" w:themeColor="background1"/>
                <w:kern w:val="2"/>
                <w:lang w:val="sv-SE"/>
              </w:rPr>
            </w:pPr>
            <w:r w:rsidRPr="008F7CAF">
              <w:rPr>
                <w:rFonts w:eastAsia="Calibri"/>
                <w:b/>
                <w:color w:val="FFFFFF" w:themeColor="background1"/>
                <w:kern w:val="2"/>
                <w:lang w:val="sv-SE"/>
              </w:rPr>
              <w:t xml:space="preserve"> [</w:t>
            </w:r>
            <w:r w:rsidRPr="008F7CAF">
              <w:rPr>
                <w:rFonts w:eastAsia="Calibri"/>
                <w:b/>
                <w:color w:val="FFFFFF" w:themeColor="background1"/>
                <w:kern w:val="2"/>
                <w:sz w:val="96"/>
                <w:szCs w:val="96"/>
                <w:lang w:val="sv-SE"/>
              </w:rPr>
              <w:t>daky</w:t>
            </w:r>
            <w:r w:rsidRPr="008F7CAF">
              <w:rPr>
                <w:rFonts w:eastAsia="Calibri"/>
                <w:b/>
                <w:color w:val="FFFFFF" w:themeColor="background1"/>
                <w:kern w:val="2"/>
                <w:lang w:val="sv-SE"/>
              </w:rPr>
              <w:t>]</w:t>
            </w:r>
          </w:p>
          <w:p w14:paraId="3F784170" w14:textId="77777777" w:rsidR="00A0675B" w:rsidRPr="00E676BC" w:rsidRDefault="00A0675B" w:rsidP="00A20876">
            <w:pPr>
              <w:spacing w:after="0" w:line="240" w:lineRule="auto"/>
              <w:jc w:val="center"/>
              <w:rPr>
                <w:rFonts w:eastAsia="Calibri"/>
                <w:b/>
                <w:kern w:val="2"/>
                <w:lang w:val="sv-SE"/>
              </w:rPr>
            </w:pPr>
          </w:p>
        </w:tc>
      </w:tr>
    </w:tbl>
    <w:p w14:paraId="745C521D" w14:textId="77777777" w:rsidR="00A0675B" w:rsidRDefault="00A0675B"/>
    <w:p w14:paraId="14C711F5" w14:textId="77777777" w:rsidR="007E1EA8" w:rsidRPr="001C3555" w:rsidRDefault="007E1EA8" w:rsidP="00446EA0">
      <w:pPr>
        <w:spacing w:before="240" w:after="0" w:line="240" w:lineRule="auto"/>
        <w:jc w:val="both"/>
        <w:rPr>
          <w:b/>
          <w:bCs/>
        </w:rPr>
      </w:pPr>
    </w:p>
    <w:sectPr w:rsidR="007E1EA8" w:rsidRPr="001C3555" w:rsidSect="00082E86">
      <w:headerReference w:type="default" r:id="rId8"/>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470D" w14:textId="77777777" w:rsidR="004C380C" w:rsidRDefault="004C380C" w:rsidP="00B97E92">
      <w:pPr>
        <w:spacing w:after="0" w:line="240" w:lineRule="auto"/>
      </w:pPr>
      <w:r>
        <w:separator/>
      </w:r>
    </w:p>
  </w:endnote>
  <w:endnote w:type="continuationSeparator" w:id="0">
    <w:p w14:paraId="0CDD9D80" w14:textId="77777777" w:rsidR="004C380C" w:rsidRDefault="004C380C" w:rsidP="00B97E92">
      <w:pPr>
        <w:spacing w:after="0" w:line="240" w:lineRule="auto"/>
      </w:pPr>
      <w:r>
        <w:continuationSeparator/>
      </w:r>
    </w:p>
  </w:endnote>
  <w:endnote w:type="continuationNotice" w:id="1">
    <w:p w14:paraId="0C106ABF" w14:textId="77777777" w:rsidR="004C380C" w:rsidRDefault="004C3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0898" w14:textId="77777777" w:rsidR="004C380C" w:rsidRDefault="004C380C" w:rsidP="00B97E92">
      <w:pPr>
        <w:spacing w:after="0" w:line="240" w:lineRule="auto"/>
      </w:pPr>
      <w:r>
        <w:separator/>
      </w:r>
    </w:p>
  </w:footnote>
  <w:footnote w:type="continuationSeparator" w:id="0">
    <w:p w14:paraId="465057BB" w14:textId="77777777" w:rsidR="004C380C" w:rsidRDefault="004C380C" w:rsidP="00B97E92">
      <w:pPr>
        <w:spacing w:after="0" w:line="240" w:lineRule="auto"/>
      </w:pPr>
      <w:r>
        <w:continuationSeparator/>
      </w:r>
    </w:p>
  </w:footnote>
  <w:footnote w:type="continuationNotice" w:id="1">
    <w:p w14:paraId="76F4408A" w14:textId="77777777" w:rsidR="004C380C" w:rsidRDefault="004C3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956960"/>
      <w:docPartObj>
        <w:docPartGallery w:val="Page Numbers (Top of Page)"/>
        <w:docPartUnique/>
      </w:docPartObj>
    </w:sdtPr>
    <w:sdtEndPr>
      <w:rPr>
        <w:noProof/>
      </w:rPr>
    </w:sdtEndPr>
    <w:sdtContent>
      <w:p w14:paraId="24028B20" w14:textId="77777777" w:rsidR="009A2AAF" w:rsidRDefault="009A2AAF">
        <w:pPr>
          <w:pStyle w:val="Header"/>
          <w:jc w:val="center"/>
        </w:pPr>
        <w:r>
          <w:fldChar w:fldCharType="begin"/>
        </w:r>
        <w:r>
          <w:instrText xml:space="preserve"> PAGE   \* MERGEFORMAT </w:instrText>
        </w:r>
        <w:r>
          <w:fldChar w:fldCharType="separate"/>
        </w:r>
        <w:r>
          <w:rPr>
            <w:noProof/>
          </w:rPr>
          <w:t>29</w:t>
        </w:r>
        <w:r>
          <w:rPr>
            <w:noProof/>
          </w:rPr>
          <w:fldChar w:fldCharType="end"/>
        </w:r>
      </w:p>
    </w:sdtContent>
  </w:sdt>
  <w:p w14:paraId="10A01D46" w14:textId="77777777" w:rsidR="009A2AAF" w:rsidRDefault="009A2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919A6"/>
    <w:multiLevelType w:val="hybridMultilevel"/>
    <w:tmpl w:val="495C9B4C"/>
    <w:lvl w:ilvl="0" w:tplc="D1A08A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CE404C9"/>
    <w:multiLevelType w:val="hybridMultilevel"/>
    <w:tmpl w:val="3A0C29C6"/>
    <w:lvl w:ilvl="0" w:tplc="75665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07986624">
    <w:abstractNumId w:val="0"/>
  </w:num>
  <w:num w:numId="2" w16cid:durableId="11379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AD"/>
    <w:rsid w:val="0000049D"/>
    <w:rsid w:val="000006C6"/>
    <w:rsid w:val="00001A45"/>
    <w:rsid w:val="00001C47"/>
    <w:rsid w:val="000039A3"/>
    <w:rsid w:val="0000414C"/>
    <w:rsid w:val="000048DE"/>
    <w:rsid w:val="00005F67"/>
    <w:rsid w:val="00010A33"/>
    <w:rsid w:val="000110BE"/>
    <w:rsid w:val="0001298A"/>
    <w:rsid w:val="000137E0"/>
    <w:rsid w:val="00013C52"/>
    <w:rsid w:val="00014726"/>
    <w:rsid w:val="00014C15"/>
    <w:rsid w:val="00014E92"/>
    <w:rsid w:val="000151F5"/>
    <w:rsid w:val="00015AFA"/>
    <w:rsid w:val="00016AE8"/>
    <w:rsid w:val="00017837"/>
    <w:rsid w:val="000210A4"/>
    <w:rsid w:val="00021273"/>
    <w:rsid w:val="000213B3"/>
    <w:rsid w:val="0002180C"/>
    <w:rsid w:val="00022432"/>
    <w:rsid w:val="000225F5"/>
    <w:rsid w:val="0002354F"/>
    <w:rsid w:val="00024E9D"/>
    <w:rsid w:val="00026134"/>
    <w:rsid w:val="00026430"/>
    <w:rsid w:val="00026844"/>
    <w:rsid w:val="00027626"/>
    <w:rsid w:val="000277FF"/>
    <w:rsid w:val="00030F78"/>
    <w:rsid w:val="0003131D"/>
    <w:rsid w:val="00032112"/>
    <w:rsid w:val="0003295F"/>
    <w:rsid w:val="00033942"/>
    <w:rsid w:val="000342B7"/>
    <w:rsid w:val="0003457C"/>
    <w:rsid w:val="000349CE"/>
    <w:rsid w:val="00037936"/>
    <w:rsid w:val="00037FC3"/>
    <w:rsid w:val="000402AE"/>
    <w:rsid w:val="00041ECD"/>
    <w:rsid w:val="00041FB2"/>
    <w:rsid w:val="00042007"/>
    <w:rsid w:val="00043F22"/>
    <w:rsid w:val="00045D43"/>
    <w:rsid w:val="000470C7"/>
    <w:rsid w:val="00047F23"/>
    <w:rsid w:val="000505FC"/>
    <w:rsid w:val="00050A03"/>
    <w:rsid w:val="00052BA2"/>
    <w:rsid w:val="0005340A"/>
    <w:rsid w:val="00053A1C"/>
    <w:rsid w:val="0005483A"/>
    <w:rsid w:val="00055084"/>
    <w:rsid w:val="000562CD"/>
    <w:rsid w:val="00056CFA"/>
    <w:rsid w:val="00057A73"/>
    <w:rsid w:val="00061458"/>
    <w:rsid w:val="00061514"/>
    <w:rsid w:val="000640B8"/>
    <w:rsid w:val="0006520A"/>
    <w:rsid w:val="00066F47"/>
    <w:rsid w:val="00067E43"/>
    <w:rsid w:val="000702FD"/>
    <w:rsid w:val="0007097C"/>
    <w:rsid w:val="00071219"/>
    <w:rsid w:val="000715D2"/>
    <w:rsid w:val="00072197"/>
    <w:rsid w:val="00072F80"/>
    <w:rsid w:val="00074850"/>
    <w:rsid w:val="00074A0B"/>
    <w:rsid w:val="00074D59"/>
    <w:rsid w:val="00074EC1"/>
    <w:rsid w:val="00075F77"/>
    <w:rsid w:val="00077A0F"/>
    <w:rsid w:val="00077AC1"/>
    <w:rsid w:val="00080DE1"/>
    <w:rsid w:val="0008141A"/>
    <w:rsid w:val="000818AD"/>
    <w:rsid w:val="00082C02"/>
    <w:rsid w:val="00082E86"/>
    <w:rsid w:val="00083218"/>
    <w:rsid w:val="000842D6"/>
    <w:rsid w:val="0008627A"/>
    <w:rsid w:val="000865E1"/>
    <w:rsid w:val="00090BE1"/>
    <w:rsid w:val="00091613"/>
    <w:rsid w:val="00091F35"/>
    <w:rsid w:val="00092917"/>
    <w:rsid w:val="000930E7"/>
    <w:rsid w:val="000931B1"/>
    <w:rsid w:val="00093A52"/>
    <w:rsid w:val="000941F3"/>
    <w:rsid w:val="0009521A"/>
    <w:rsid w:val="00096176"/>
    <w:rsid w:val="00096299"/>
    <w:rsid w:val="00096D5D"/>
    <w:rsid w:val="00097125"/>
    <w:rsid w:val="00097467"/>
    <w:rsid w:val="000974DE"/>
    <w:rsid w:val="000976EC"/>
    <w:rsid w:val="000A25EC"/>
    <w:rsid w:val="000A28E1"/>
    <w:rsid w:val="000A2C97"/>
    <w:rsid w:val="000A45AC"/>
    <w:rsid w:val="000A4D0C"/>
    <w:rsid w:val="000A58CB"/>
    <w:rsid w:val="000A5F73"/>
    <w:rsid w:val="000A61D7"/>
    <w:rsid w:val="000A6640"/>
    <w:rsid w:val="000B0620"/>
    <w:rsid w:val="000B1154"/>
    <w:rsid w:val="000B2482"/>
    <w:rsid w:val="000B3CB9"/>
    <w:rsid w:val="000B4E30"/>
    <w:rsid w:val="000B5189"/>
    <w:rsid w:val="000B5C74"/>
    <w:rsid w:val="000B6313"/>
    <w:rsid w:val="000B7D53"/>
    <w:rsid w:val="000C03B4"/>
    <w:rsid w:val="000C0C95"/>
    <w:rsid w:val="000C2E6A"/>
    <w:rsid w:val="000C5572"/>
    <w:rsid w:val="000C5B55"/>
    <w:rsid w:val="000C7EAA"/>
    <w:rsid w:val="000D04E3"/>
    <w:rsid w:val="000D1417"/>
    <w:rsid w:val="000D275F"/>
    <w:rsid w:val="000D2F24"/>
    <w:rsid w:val="000D3345"/>
    <w:rsid w:val="000D401E"/>
    <w:rsid w:val="000D56BA"/>
    <w:rsid w:val="000D5CD9"/>
    <w:rsid w:val="000D5FAD"/>
    <w:rsid w:val="000E1658"/>
    <w:rsid w:val="000E185A"/>
    <w:rsid w:val="000E1F69"/>
    <w:rsid w:val="000E2AC0"/>
    <w:rsid w:val="000E2CFA"/>
    <w:rsid w:val="000E2F0E"/>
    <w:rsid w:val="000E3CDC"/>
    <w:rsid w:val="000E464A"/>
    <w:rsid w:val="000E501A"/>
    <w:rsid w:val="000E67D5"/>
    <w:rsid w:val="000E73AB"/>
    <w:rsid w:val="000E7BC9"/>
    <w:rsid w:val="000E7F1C"/>
    <w:rsid w:val="000F0E4B"/>
    <w:rsid w:val="000F1185"/>
    <w:rsid w:val="000F174F"/>
    <w:rsid w:val="000F1FFD"/>
    <w:rsid w:val="000F2B1B"/>
    <w:rsid w:val="000F2B49"/>
    <w:rsid w:val="000F4A93"/>
    <w:rsid w:val="000F501E"/>
    <w:rsid w:val="000F51DD"/>
    <w:rsid w:val="000F544F"/>
    <w:rsid w:val="000F6B55"/>
    <w:rsid w:val="000F6CF6"/>
    <w:rsid w:val="000F6F02"/>
    <w:rsid w:val="000F7848"/>
    <w:rsid w:val="00102121"/>
    <w:rsid w:val="00103C18"/>
    <w:rsid w:val="001044D8"/>
    <w:rsid w:val="00105868"/>
    <w:rsid w:val="001106C7"/>
    <w:rsid w:val="00111654"/>
    <w:rsid w:val="00111DDD"/>
    <w:rsid w:val="00111FC0"/>
    <w:rsid w:val="00112318"/>
    <w:rsid w:val="00112458"/>
    <w:rsid w:val="00112F04"/>
    <w:rsid w:val="001133D4"/>
    <w:rsid w:val="001134D5"/>
    <w:rsid w:val="00113910"/>
    <w:rsid w:val="001141A3"/>
    <w:rsid w:val="001166E1"/>
    <w:rsid w:val="00116D2D"/>
    <w:rsid w:val="00117F4E"/>
    <w:rsid w:val="001208AF"/>
    <w:rsid w:val="00121274"/>
    <w:rsid w:val="0012289D"/>
    <w:rsid w:val="001228BC"/>
    <w:rsid w:val="00123649"/>
    <w:rsid w:val="00123A6C"/>
    <w:rsid w:val="00124D0B"/>
    <w:rsid w:val="00125115"/>
    <w:rsid w:val="00125348"/>
    <w:rsid w:val="001267C6"/>
    <w:rsid w:val="00127618"/>
    <w:rsid w:val="00130549"/>
    <w:rsid w:val="00131076"/>
    <w:rsid w:val="00131AB1"/>
    <w:rsid w:val="00131F85"/>
    <w:rsid w:val="0013201A"/>
    <w:rsid w:val="00134323"/>
    <w:rsid w:val="0013531B"/>
    <w:rsid w:val="001354F9"/>
    <w:rsid w:val="00137975"/>
    <w:rsid w:val="00137B2A"/>
    <w:rsid w:val="00137B47"/>
    <w:rsid w:val="00142429"/>
    <w:rsid w:val="00146B33"/>
    <w:rsid w:val="00146CCF"/>
    <w:rsid w:val="00147D75"/>
    <w:rsid w:val="001501C1"/>
    <w:rsid w:val="00152492"/>
    <w:rsid w:val="00152BE0"/>
    <w:rsid w:val="00152F02"/>
    <w:rsid w:val="00153284"/>
    <w:rsid w:val="00153D0A"/>
    <w:rsid w:val="00154020"/>
    <w:rsid w:val="00154094"/>
    <w:rsid w:val="00154133"/>
    <w:rsid w:val="0015453C"/>
    <w:rsid w:val="0015465B"/>
    <w:rsid w:val="00154DEB"/>
    <w:rsid w:val="00155F6B"/>
    <w:rsid w:val="00156F27"/>
    <w:rsid w:val="001570B5"/>
    <w:rsid w:val="0015799A"/>
    <w:rsid w:val="00160F42"/>
    <w:rsid w:val="00162504"/>
    <w:rsid w:val="00162B17"/>
    <w:rsid w:val="0016321C"/>
    <w:rsid w:val="00163EE7"/>
    <w:rsid w:val="00165086"/>
    <w:rsid w:val="00166BA9"/>
    <w:rsid w:val="00167973"/>
    <w:rsid w:val="0017158E"/>
    <w:rsid w:val="00172BB6"/>
    <w:rsid w:val="00172E9C"/>
    <w:rsid w:val="00175596"/>
    <w:rsid w:val="00176189"/>
    <w:rsid w:val="00176B39"/>
    <w:rsid w:val="00180C0A"/>
    <w:rsid w:val="001812A7"/>
    <w:rsid w:val="00181AE0"/>
    <w:rsid w:val="001820EB"/>
    <w:rsid w:val="001822C1"/>
    <w:rsid w:val="00182E51"/>
    <w:rsid w:val="0018397C"/>
    <w:rsid w:val="001840FE"/>
    <w:rsid w:val="0018549A"/>
    <w:rsid w:val="00185540"/>
    <w:rsid w:val="00185660"/>
    <w:rsid w:val="00185E1F"/>
    <w:rsid w:val="00187307"/>
    <w:rsid w:val="001902EF"/>
    <w:rsid w:val="0019078A"/>
    <w:rsid w:val="00190F0B"/>
    <w:rsid w:val="001910DE"/>
    <w:rsid w:val="0019112B"/>
    <w:rsid w:val="0019255A"/>
    <w:rsid w:val="001928CE"/>
    <w:rsid w:val="00193660"/>
    <w:rsid w:val="0019370B"/>
    <w:rsid w:val="001938A7"/>
    <w:rsid w:val="00194192"/>
    <w:rsid w:val="0019427F"/>
    <w:rsid w:val="00194612"/>
    <w:rsid w:val="0019498C"/>
    <w:rsid w:val="0019507A"/>
    <w:rsid w:val="001954C7"/>
    <w:rsid w:val="0019641F"/>
    <w:rsid w:val="00196A86"/>
    <w:rsid w:val="001A1C83"/>
    <w:rsid w:val="001A3F84"/>
    <w:rsid w:val="001A53D7"/>
    <w:rsid w:val="001A584E"/>
    <w:rsid w:val="001A5D8D"/>
    <w:rsid w:val="001A643A"/>
    <w:rsid w:val="001A7925"/>
    <w:rsid w:val="001A7A39"/>
    <w:rsid w:val="001A7CCB"/>
    <w:rsid w:val="001B0033"/>
    <w:rsid w:val="001B013B"/>
    <w:rsid w:val="001B0C17"/>
    <w:rsid w:val="001B2015"/>
    <w:rsid w:val="001B230D"/>
    <w:rsid w:val="001B2937"/>
    <w:rsid w:val="001B2CAB"/>
    <w:rsid w:val="001B32D1"/>
    <w:rsid w:val="001B47E8"/>
    <w:rsid w:val="001B4DC3"/>
    <w:rsid w:val="001B533F"/>
    <w:rsid w:val="001B54A9"/>
    <w:rsid w:val="001B63EB"/>
    <w:rsid w:val="001B6578"/>
    <w:rsid w:val="001B6E52"/>
    <w:rsid w:val="001B78F8"/>
    <w:rsid w:val="001C0A12"/>
    <w:rsid w:val="001C11B2"/>
    <w:rsid w:val="001C1568"/>
    <w:rsid w:val="001C2193"/>
    <w:rsid w:val="001C2DAF"/>
    <w:rsid w:val="001C3555"/>
    <w:rsid w:val="001C62B1"/>
    <w:rsid w:val="001D01F8"/>
    <w:rsid w:val="001D1524"/>
    <w:rsid w:val="001D179A"/>
    <w:rsid w:val="001D2134"/>
    <w:rsid w:val="001D3056"/>
    <w:rsid w:val="001D512B"/>
    <w:rsid w:val="001D5FAC"/>
    <w:rsid w:val="001D6799"/>
    <w:rsid w:val="001D6A52"/>
    <w:rsid w:val="001D79D9"/>
    <w:rsid w:val="001E145A"/>
    <w:rsid w:val="001E1828"/>
    <w:rsid w:val="001E2A84"/>
    <w:rsid w:val="001E386E"/>
    <w:rsid w:val="001E4235"/>
    <w:rsid w:val="001E56CB"/>
    <w:rsid w:val="001E6227"/>
    <w:rsid w:val="001E6664"/>
    <w:rsid w:val="001E6ACE"/>
    <w:rsid w:val="001E7500"/>
    <w:rsid w:val="001E7893"/>
    <w:rsid w:val="001E79DB"/>
    <w:rsid w:val="001F17BE"/>
    <w:rsid w:val="001F1EE7"/>
    <w:rsid w:val="001F27A5"/>
    <w:rsid w:val="001F3E1F"/>
    <w:rsid w:val="001F4284"/>
    <w:rsid w:val="001F54DA"/>
    <w:rsid w:val="001F63B8"/>
    <w:rsid w:val="001F71BC"/>
    <w:rsid w:val="00201D7E"/>
    <w:rsid w:val="00202AAC"/>
    <w:rsid w:val="00203947"/>
    <w:rsid w:val="00204765"/>
    <w:rsid w:val="00204EB7"/>
    <w:rsid w:val="00205D45"/>
    <w:rsid w:val="0020638D"/>
    <w:rsid w:val="00206612"/>
    <w:rsid w:val="0020755F"/>
    <w:rsid w:val="00207DE6"/>
    <w:rsid w:val="00210890"/>
    <w:rsid w:val="0021137B"/>
    <w:rsid w:val="00211CD0"/>
    <w:rsid w:val="0021274E"/>
    <w:rsid w:val="0021320C"/>
    <w:rsid w:val="00214857"/>
    <w:rsid w:val="00215A7C"/>
    <w:rsid w:val="00217A81"/>
    <w:rsid w:val="00217EB6"/>
    <w:rsid w:val="002225ED"/>
    <w:rsid w:val="00222728"/>
    <w:rsid w:val="00223037"/>
    <w:rsid w:val="00223394"/>
    <w:rsid w:val="002250F5"/>
    <w:rsid w:val="00226529"/>
    <w:rsid w:val="00226B4D"/>
    <w:rsid w:val="00227ECF"/>
    <w:rsid w:val="002302E3"/>
    <w:rsid w:val="00231318"/>
    <w:rsid w:val="002315A5"/>
    <w:rsid w:val="002323D5"/>
    <w:rsid w:val="00232FBA"/>
    <w:rsid w:val="0023352B"/>
    <w:rsid w:val="0023489B"/>
    <w:rsid w:val="0023583A"/>
    <w:rsid w:val="002362F5"/>
    <w:rsid w:val="002372F6"/>
    <w:rsid w:val="00237C80"/>
    <w:rsid w:val="00240500"/>
    <w:rsid w:val="002415BA"/>
    <w:rsid w:val="0024205F"/>
    <w:rsid w:val="002425B5"/>
    <w:rsid w:val="00243DD2"/>
    <w:rsid w:val="00243ECC"/>
    <w:rsid w:val="0024512E"/>
    <w:rsid w:val="00245541"/>
    <w:rsid w:val="00245E12"/>
    <w:rsid w:val="00247C08"/>
    <w:rsid w:val="00252E8F"/>
    <w:rsid w:val="00254319"/>
    <w:rsid w:val="0025492A"/>
    <w:rsid w:val="00254C27"/>
    <w:rsid w:val="00255039"/>
    <w:rsid w:val="002569DE"/>
    <w:rsid w:val="002602A3"/>
    <w:rsid w:val="00260419"/>
    <w:rsid w:val="00260CA9"/>
    <w:rsid w:val="00261379"/>
    <w:rsid w:val="002634BA"/>
    <w:rsid w:val="00263FCF"/>
    <w:rsid w:val="00266881"/>
    <w:rsid w:val="00266A11"/>
    <w:rsid w:val="00270B3A"/>
    <w:rsid w:val="00273A4C"/>
    <w:rsid w:val="0027418F"/>
    <w:rsid w:val="0027427C"/>
    <w:rsid w:val="002745BF"/>
    <w:rsid w:val="00274AFC"/>
    <w:rsid w:val="00275398"/>
    <w:rsid w:val="00275935"/>
    <w:rsid w:val="002773A4"/>
    <w:rsid w:val="002775AD"/>
    <w:rsid w:val="0027786B"/>
    <w:rsid w:val="00280E23"/>
    <w:rsid w:val="002812BF"/>
    <w:rsid w:val="00284CE5"/>
    <w:rsid w:val="00285697"/>
    <w:rsid w:val="002857F5"/>
    <w:rsid w:val="002868B3"/>
    <w:rsid w:val="00291B3F"/>
    <w:rsid w:val="00292EF7"/>
    <w:rsid w:val="00293C3C"/>
    <w:rsid w:val="00293FAF"/>
    <w:rsid w:val="00294FD6"/>
    <w:rsid w:val="0029531F"/>
    <w:rsid w:val="002954F1"/>
    <w:rsid w:val="002959E3"/>
    <w:rsid w:val="00296550"/>
    <w:rsid w:val="00297C85"/>
    <w:rsid w:val="00297CF2"/>
    <w:rsid w:val="002A12C2"/>
    <w:rsid w:val="002A31BA"/>
    <w:rsid w:val="002A49CA"/>
    <w:rsid w:val="002A7B80"/>
    <w:rsid w:val="002B0065"/>
    <w:rsid w:val="002B09A2"/>
    <w:rsid w:val="002B0AA3"/>
    <w:rsid w:val="002B12EC"/>
    <w:rsid w:val="002B20AA"/>
    <w:rsid w:val="002B30B3"/>
    <w:rsid w:val="002B3511"/>
    <w:rsid w:val="002B3AFD"/>
    <w:rsid w:val="002B49FF"/>
    <w:rsid w:val="002B6285"/>
    <w:rsid w:val="002B62CC"/>
    <w:rsid w:val="002B6D4D"/>
    <w:rsid w:val="002C164E"/>
    <w:rsid w:val="002C1DE7"/>
    <w:rsid w:val="002C2C36"/>
    <w:rsid w:val="002C422D"/>
    <w:rsid w:val="002C547B"/>
    <w:rsid w:val="002C60F3"/>
    <w:rsid w:val="002C759D"/>
    <w:rsid w:val="002D0082"/>
    <w:rsid w:val="002D02BB"/>
    <w:rsid w:val="002D4AA7"/>
    <w:rsid w:val="002D4E1A"/>
    <w:rsid w:val="002D5168"/>
    <w:rsid w:val="002D54F6"/>
    <w:rsid w:val="002D6215"/>
    <w:rsid w:val="002D7247"/>
    <w:rsid w:val="002D7F3C"/>
    <w:rsid w:val="002E00AA"/>
    <w:rsid w:val="002E0443"/>
    <w:rsid w:val="002E0606"/>
    <w:rsid w:val="002E0D6E"/>
    <w:rsid w:val="002E1084"/>
    <w:rsid w:val="002E2BDD"/>
    <w:rsid w:val="002E3A21"/>
    <w:rsid w:val="002E3DF0"/>
    <w:rsid w:val="002E4961"/>
    <w:rsid w:val="002E7FC1"/>
    <w:rsid w:val="002F16CF"/>
    <w:rsid w:val="002F20D4"/>
    <w:rsid w:val="002F282D"/>
    <w:rsid w:val="002F36F8"/>
    <w:rsid w:val="002F491F"/>
    <w:rsid w:val="002F6626"/>
    <w:rsid w:val="002F6C76"/>
    <w:rsid w:val="00300434"/>
    <w:rsid w:val="003007BC"/>
    <w:rsid w:val="003027B7"/>
    <w:rsid w:val="003028EE"/>
    <w:rsid w:val="00304A8B"/>
    <w:rsid w:val="00304D2A"/>
    <w:rsid w:val="00304E8E"/>
    <w:rsid w:val="00305FE0"/>
    <w:rsid w:val="003061B4"/>
    <w:rsid w:val="00306AD6"/>
    <w:rsid w:val="00306BEA"/>
    <w:rsid w:val="00306D7C"/>
    <w:rsid w:val="00306EB5"/>
    <w:rsid w:val="00310F65"/>
    <w:rsid w:val="0031135E"/>
    <w:rsid w:val="00311A57"/>
    <w:rsid w:val="003121E9"/>
    <w:rsid w:val="00314158"/>
    <w:rsid w:val="0031434E"/>
    <w:rsid w:val="00314685"/>
    <w:rsid w:val="00315860"/>
    <w:rsid w:val="00316141"/>
    <w:rsid w:val="00316460"/>
    <w:rsid w:val="0031728D"/>
    <w:rsid w:val="00317D5E"/>
    <w:rsid w:val="00320051"/>
    <w:rsid w:val="00321160"/>
    <w:rsid w:val="00321D99"/>
    <w:rsid w:val="00321F5D"/>
    <w:rsid w:val="00322A54"/>
    <w:rsid w:val="00322BF0"/>
    <w:rsid w:val="003234E2"/>
    <w:rsid w:val="003244BB"/>
    <w:rsid w:val="00324528"/>
    <w:rsid w:val="00324A8E"/>
    <w:rsid w:val="003261B1"/>
    <w:rsid w:val="003269B0"/>
    <w:rsid w:val="00327058"/>
    <w:rsid w:val="003275F7"/>
    <w:rsid w:val="00327649"/>
    <w:rsid w:val="0032792B"/>
    <w:rsid w:val="003303ED"/>
    <w:rsid w:val="003309C2"/>
    <w:rsid w:val="00330E54"/>
    <w:rsid w:val="00331912"/>
    <w:rsid w:val="00333A23"/>
    <w:rsid w:val="0033496E"/>
    <w:rsid w:val="00334A3D"/>
    <w:rsid w:val="00335E11"/>
    <w:rsid w:val="0034083C"/>
    <w:rsid w:val="003417BA"/>
    <w:rsid w:val="00343679"/>
    <w:rsid w:val="003436B9"/>
    <w:rsid w:val="00345EA0"/>
    <w:rsid w:val="00347682"/>
    <w:rsid w:val="0034790A"/>
    <w:rsid w:val="00350B5C"/>
    <w:rsid w:val="003514E1"/>
    <w:rsid w:val="003517AD"/>
    <w:rsid w:val="003521E9"/>
    <w:rsid w:val="003525F6"/>
    <w:rsid w:val="00352A0A"/>
    <w:rsid w:val="00354839"/>
    <w:rsid w:val="003554C8"/>
    <w:rsid w:val="003557C2"/>
    <w:rsid w:val="00356332"/>
    <w:rsid w:val="00356B7A"/>
    <w:rsid w:val="00356D5F"/>
    <w:rsid w:val="00360BDA"/>
    <w:rsid w:val="00361961"/>
    <w:rsid w:val="00361C69"/>
    <w:rsid w:val="00361F77"/>
    <w:rsid w:val="0036223C"/>
    <w:rsid w:val="00362751"/>
    <w:rsid w:val="00363097"/>
    <w:rsid w:val="00363491"/>
    <w:rsid w:val="003664EA"/>
    <w:rsid w:val="003673C3"/>
    <w:rsid w:val="00367D44"/>
    <w:rsid w:val="0037168F"/>
    <w:rsid w:val="00371B12"/>
    <w:rsid w:val="00371BF1"/>
    <w:rsid w:val="003724F9"/>
    <w:rsid w:val="00374836"/>
    <w:rsid w:val="0038024A"/>
    <w:rsid w:val="00381583"/>
    <w:rsid w:val="00382603"/>
    <w:rsid w:val="00382F98"/>
    <w:rsid w:val="00383B78"/>
    <w:rsid w:val="0038448A"/>
    <w:rsid w:val="0038553F"/>
    <w:rsid w:val="00387815"/>
    <w:rsid w:val="00387F83"/>
    <w:rsid w:val="00391A31"/>
    <w:rsid w:val="00392E88"/>
    <w:rsid w:val="00393C57"/>
    <w:rsid w:val="00393E1B"/>
    <w:rsid w:val="00394439"/>
    <w:rsid w:val="00394825"/>
    <w:rsid w:val="00395B39"/>
    <w:rsid w:val="00395B51"/>
    <w:rsid w:val="00396C90"/>
    <w:rsid w:val="003A0247"/>
    <w:rsid w:val="003A0E6D"/>
    <w:rsid w:val="003A101A"/>
    <w:rsid w:val="003A19E4"/>
    <w:rsid w:val="003A235E"/>
    <w:rsid w:val="003A25E2"/>
    <w:rsid w:val="003A3031"/>
    <w:rsid w:val="003A3DD8"/>
    <w:rsid w:val="003A45E9"/>
    <w:rsid w:val="003A5952"/>
    <w:rsid w:val="003A5B1D"/>
    <w:rsid w:val="003A6276"/>
    <w:rsid w:val="003A75A0"/>
    <w:rsid w:val="003B0E29"/>
    <w:rsid w:val="003B1535"/>
    <w:rsid w:val="003B1A31"/>
    <w:rsid w:val="003B3D5C"/>
    <w:rsid w:val="003B480A"/>
    <w:rsid w:val="003B5760"/>
    <w:rsid w:val="003B57B9"/>
    <w:rsid w:val="003C06B0"/>
    <w:rsid w:val="003C0D90"/>
    <w:rsid w:val="003C1A18"/>
    <w:rsid w:val="003C1F4C"/>
    <w:rsid w:val="003C28C1"/>
    <w:rsid w:val="003C34ED"/>
    <w:rsid w:val="003C379C"/>
    <w:rsid w:val="003C4F15"/>
    <w:rsid w:val="003C51C3"/>
    <w:rsid w:val="003C5D4E"/>
    <w:rsid w:val="003C70BA"/>
    <w:rsid w:val="003C75C4"/>
    <w:rsid w:val="003C77AA"/>
    <w:rsid w:val="003C79A4"/>
    <w:rsid w:val="003D17A2"/>
    <w:rsid w:val="003D28CF"/>
    <w:rsid w:val="003D5364"/>
    <w:rsid w:val="003D54CE"/>
    <w:rsid w:val="003D626C"/>
    <w:rsid w:val="003D70D5"/>
    <w:rsid w:val="003D7315"/>
    <w:rsid w:val="003D7AD9"/>
    <w:rsid w:val="003D7BD0"/>
    <w:rsid w:val="003E07CC"/>
    <w:rsid w:val="003E13DD"/>
    <w:rsid w:val="003E264F"/>
    <w:rsid w:val="003E28C5"/>
    <w:rsid w:val="003E3126"/>
    <w:rsid w:val="003E3731"/>
    <w:rsid w:val="003E46D4"/>
    <w:rsid w:val="003E57B4"/>
    <w:rsid w:val="003E691C"/>
    <w:rsid w:val="003E7054"/>
    <w:rsid w:val="003E7C90"/>
    <w:rsid w:val="003F0880"/>
    <w:rsid w:val="003F2926"/>
    <w:rsid w:val="003F3B36"/>
    <w:rsid w:val="003F4C53"/>
    <w:rsid w:val="003F5336"/>
    <w:rsid w:val="003F59FB"/>
    <w:rsid w:val="003F6194"/>
    <w:rsid w:val="003F7113"/>
    <w:rsid w:val="003F7B21"/>
    <w:rsid w:val="0040057F"/>
    <w:rsid w:val="00401562"/>
    <w:rsid w:val="00401B41"/>
    <w:rsid w:val="004024BE"/>
    <w:rsid w:val="00402D9A"/>
    <w:rsid w:val="00403660"/>
    <w:rsid w:val="004037F4"/>
    <w:rsid w:val="0040381A"/>
    <w:rsid w:val="00404A7D"/>
    <w:rsid w:val="0040699C"/>
    <w:rsid w:val="00406FF9"/>
    <w:rsid w:val="004077D9"/>
    <w:rsid w:val="00410D09"/>
    <w:rsid w:val="00411111"/>
    <w:rsid w:val="004114DB"/>
    <w:rsid w:val="0041176F"/>
    <w:rsid w:val="004117E6"/>
    <w:rsid w:val="00414E3D"/>
    <w:rsid w:val="004153E0"/>
    <w:rsid w:val="00416C94"/>
    <w:rsid w:val="00416EC9"/>
    <w:rsid w:val="0042003C"/>
    <w:rsid w:val="0042019B"/>
    <w:rsid w:val="0042149B"/>
    <w:rsid w:val="004214A3"/>
    <w:rsid w:val="00421C2E"/>
    <w:rsid w:val="00422246"/>
    <w:rsid w:val="00422B0F"/>
    <w:rsid w:val="004251BC"/>
    <w:rsid w:val="00425AB4"/>
    <w:rsid w:val="00425FEC"/>
    <w:rsid w:val="00426997"/>
    <w:rsid w:val="0043008A"/>
    <w:rsid w:val="00430953"/>
    <w:rsid w:val="004316A5"/>
    <w:rsid w:val="00434C1B"/>
    <w:rsid w:val="00434DCF"/>
    <w:rsid w:val="00434EF9"/>
    <w:rsid w:val="004351A9"/>
    <w:rsid w:val="00435ECA"/>
    <w:rsid w:val="00435F30"/>
    <w:rsid w:val="00436A3A"/>
    <w:rsid w:val="00436CB2"/>
    <w:rsid w:val="00436D31"/>
    <w:rsid w:val="00436F80"/>
    <w:rsid w:val="004374E9"/>
    <w:rsid w:val="00437650"/>
    <w:rsid w:val="00437998"/>
    <w:rsid w:val="00440801"/>
    <w:rsid w:val="00440B72"/>
    <w:rsid w:val="00440D52"/>
    <w:rsid w:val="0044111E"/>
    <w:rsid w:val="00442D6F"/>
    <w:rsid w:val="004433CD"/>
    <w:rsid w:val="00443FFC"/>
    <w:rsid w:val="00446819"/>
    <w:rsid w:val="00446EA0"/>
    <w:rsid w:val="00450341"/>
    <w:rsid w:val="00450C3E"/>
    <w:rsid w:val="00451CD4"/>
    <w:rsid w:val="00452124"/>
    <w:rsid w:val="00453FE7"/>
    <w:rsid w:val="004546BC"/>
    <w:rsid w:val="004547ED"/>
    <w:rsid w:val="004549B5"/>
    <w:rsid w:val="00456023"/>
    <w:rsid w:val="00456AC5"/>
    <w:rsid w:val="00456AFA"/>
    <w:rsid w:val="004573B4"/>
    <w:rsid w:val="0045785E"/>
    <w:rsid w:val="00457BD3"/>
    <w:rsid w:val="0046121D"/>
    <w:rsid w:val="00461332"/>
    <w:rsid w:val="00461367"/>
    <w:rsid w:val="004618B8"/>
    <w:rsid w:val="00462692"/>
    <w:rsid w:val="00462E7B"/>
    <w:rsid w:val="00463586"/>
    <w:rsid w:val="00463877"/>
    <w:rsid w:val="00463E98"/>
    <w:rsid w:val="004642F7"/>
    <w:rsid w:val="00464BF8"/>
    <w:rsid w:val="00465272"/>
    <w:rsid w:val="00467AD9"/>
    <w:rsid w:val="00470DD6"/>
    <w:rsid w:val="00471BD0"/>
    <w:rsid w:val="00471E57"/>
    <w:rsid w:val="004728DC"/>
    <w:rsid w:val="0047298D"/>
    <w:rsid w:val="00473040"/>
    <w:rsid w:val="00475CD5"/>
    <w:rsid w:val="00475CFC"/>
    <w:rsid w:val="0047723B"/>
    <w:rsid w:val="00481637"/>
    <w:rsid w:val="00481B4A"/>
    <w:rsid w:val="00482964"/>
    <w:rsid w:val="00483572"/>
    <w:rsid w:val="00483584"/>
    <w:rsid w:val="00485EFE"/>
    <w:rsid w:val="004870E7"/>
    <w:rsid w:val="00487568"/>
    <w:rsid w:val="00490430"/>
    <w:rsid w:val="00490AF4"/>
    <w:rsid w:val="004925E8"/>
    <w:rsid w:val="0049276B"/>
    <w:rsid w:val="00493006"/>
    <w:rsid w:val="0049317F"/>
    <w:rsid w:val="0049324F"/>
    <w:rsid w:val="0049640B"/>
    <w:rsid w:val="0049683E"/>
    <w:rsid w:val="00496C82"/>
    <w:rsid w:val="0049735E"/>
    <w:rsid w:val="00497BA5"/>
    <w:rsid w:val="004A1666"/>
    <w:rsid w:val="004A23E7"/>
    <w:rsid w:val="004A3140"/>
    <w:rsid w:val="004A49CF"/>
    <w:rsid w:val="004A4BE0"/>
    <w:rsid w:val="004B2249"/>
    <w:rsid w:val="004B2D22"/>
    <w:rsid w:val="004B31D0"/>
    <w:rsid w:val="004B4702"/>
    <w:rsid w:val="004B4EEB"/>
    <w:rsid w:val="004B6135"/>
    <w:rsid w:val="004B7395"/>
    <w:rsid w:val="004B7472"/>
    <w:rsid w:val="004B7A32"/>
    <w:rsid w:val="004C2510"/>
    <w:rsid w:val="004C380C"/>
    <w:rsid w:val="004C4F0D"/>
    <w:rsid w:val="004D17C8"/>
    <w:rsid w:val="004D1825"/>
    <w:rsid w:val="004D369A"/>
    <w:rsid w:val="004D42F4"/>
    <w:rsid w:val="004D4344"/>
    <w:rsid w:val="004D4438"/>
    <w:rsid w:val="004D51E5"/>
    <w:rsid w:val="004D5D70"/>
    <w:rsid w:val="004D6310"/>
    <w:rsid w:val="004D6898"/>
    <w:rsid w:val="004E0112"/>
    <w:rsid w:val="004E0631"/>
    <w:rsid w:val="004E21E1"/>
    <w:rsid w:val="004E3AD5"/>
    <w:rsid w:val="004E3B9D"/>
    <w:rsid w:val="004E3DCD"/>
    <w:rsid w:val="004E4F7C"/>
    <w:rsid w:val="004E5659"/>
    <w:rsid w:val="004E5761"/>
    <w:rsid w:val="004E5DA6"/>
    <w:rsid w:val="004E5DBE"/>
    <w:rsid w:val="004E65D9"/>
    <w:rsid w:val="004E679A"/>
    <w:rsid w:val="004E6E9B"/>
    <w:rsid w:val="004E7012"/>
    <w:rsid w:val="004E7E6F"/>
    <w:rsid w:val="004F05ED"/>
    <w:rsid w:val="004F0B91"/>
    <w:rsid w:val="004F141C"/>
    <w:rsid w:val="004F1651"/>
    <w:rsid w:val="004F284B"/>
    <w:rsid w:val="004F2AEB"/>
    <w:rsid w:val="004F546D"/>
    <w:rsid w:val="004F5ECD"/>
    <w:rsid w:val="004F6B4C"/>
    <w:rsid w:val="004F79DB"/>
    <w:rsid w:val="005016A1"/>
    <w:rsid w:val="00502860"/>
    <w:rsid w:val="00503A7A"/>
    <w:rsid w:val="00504FF5"/>
    <w:rsid w:val="00505AAF"/>
    <w:rsid w:val="00505BA9"/>
    <w:rsid w:val="00506441"/>
    <w:rsid w:val="00506B1B"/>
    <w:rsid w:val="00506C3D"/>
    <w:rsid w:val="00507175"/>
    <w:rsid w:val="00511DF4"/>
    <w:rsid w:val="00512784"/>
    <w:rsid w:val="00512B26"/>
    <w:rsid w:val="00512EF5"/>
    <w:rsid w:val="00513C34"/>
    <w:rsid w:val="005144D0"/>
    <w:rsid w:val="00514EBB"/>
    <w:rsid w:val="00516174"/>
    <w:rsid w:val="005161BB"/>
    <w:rsid w:val="00517102"/>
    <w:rsid w:val="005171E0"/>
    <w:rsid w:val="00517234"/>
    <w:rsid w:val="00517377"/>
    <w:rsid w:val="00517DA3"/>
    <w:rsid w:val="00517F88"/>
    <w:rsid w:val="0052086B"/>
    <w:rsid w:val="005208CF"/>
    <w:rsid w:val="00520CE4"/>
    <w:rsid w:val="00521D1C"/>
    <w:rsid w:val="00521E41"/>
    <w:rsid w:val="0052235B"/>
    <w:rsid w:val="00522BCB"/>
    <w:rsid w:val="00523635"/>
    <w:rsid w:val="005244AA"/>
    <w:rsid w:val="0052493F"/>
    <w:rsid w:val="00524DB1"/>
    <w:rsid w:val="005254F9"/>
    <w:rsid w:val="00525D8C"/>
    <w:rsid w:val="00525F0C"/>
    <w:rsid w:val="00527427"/>
    <w:rsid w:val="00527781"/>
    <w:rsid w:val="005279DE"/>
    <w:rsid w:val="0053036B"/>
    <w:rsid w:val="00530D6E"/>
    <w:rsid w:val="00532D17"/>
    <w:rsid w:val="005334F5"/>
    <w:rsid w:val="00533949"/>
    <w:rsid w:val="00533D0E"/>
    <w:rsid w:val="00533EBC"/>
    <w:rsid w:val="005346AD"/>
    <w:rsid w:val="0053474C"/>
    <w:rsid w:val="00534A65"/>
    <w:rsid w:val="00534DA8"/>
    <w:rsid w:val="00536245"/>
    <w:rsid w:val="00537576"/>
    <w:rsid w:val="00537881"/>
    <w:rsid w:val="005408DA"/>
    <w:rsid w:val="00540E1B"/>
    <w:rsid w:val="0054121A"/>
    <w:rsid w:val="005419DB"/>
    <w:rsid w:val="00542722"/>
    <w:rsid w:val="00543758"/>
    <w:rsid w:val="00543DCC"/>
    <w:rsid w:val="00547CC6"/>
    <w:rsid w:val="0055005F"/>
    <w:rsid w:val="0055082F"/>
    <w:rsid w:val="00550B8F"/>
    <w:rsid w:val="00550EB0"/>
    <w:rsid w:val="00551BB0"/>
    <w:rsid w:val="005530F8"/>
    <w:rsid w:val="005532A3"/>
    <w:rsid w:val="00554470"/>
    <w:rsid w:val="005548B8"/>
    <w:rsid w:val="005552FA"/>
    <w:rsid w:val="00557722"/>
    <w:rsid w:val="00557BC1"/>
    <w:rsid w:val="005611EF"/>
    <w:rsid w:val="00561481"/>
    <w:rsid w:val="00562BED"/>
    <w:rsid w:val="00563966"/>
    <w:rsid w:val="005641F2"/>
    <w:rsid w:val="0056455C"/>
    <w:rsid w:val="00564A18"/>
    <w:rsid w:val="00565F49"/>
    <w:rsid w:val="00566BEF"/>
    <w:rsid w:val="005677A1"/>
    <w:rsid w:val="00567AF1"/>
    <w:rsid w:val="00567C89"/>
    <w:rsid w:val="0057065C"/>
    <w:rsid w:val="005710E6"/>
    <w:rsid w:val="005720D4"/>
    <w:rsid w:val="00572948"/>
    <w:rsid w:val="00574C23"/>
    <w:rsid w:val="00575317"/>
    <w:rsid w:val="0057647C"/>
    <w:rsid w:val="00577329"/>
    <w:rsid w:val="00577DFF"/>
    <w:rsid w:val="005811CD"/>
    <w:rsid w:val="0058133B"/>
    <w:rsid w:val="0058158E"/>
    <w:rsid w:val="005822DF"/>
    <w:rsid w:val="00583D98"/>
    <w:rsid w:val="00583F87"/>
    <w:rsid w:val="0058405F"/>
    <w:rsid w:val="00586095"/>
    <w:rsid w:val="00586671"/>
    <w:rsid w:val="00587947"/>
    <w:rsid w:val="00590396"/>
    <w:rsid w:val="005905AE"/>
    <w:rsid w:val="00590660"/>
    <w:rsid w:val="0059232A"/>
    <w:rsid w:val="005925D7"/>
    <w:rsid w:val="005927E6"/>
    <w:rsid w:val="00594191"/>
    <w:rsid w:val="00595024"/>
    <w:rsid w:val="00595C50"/>
    <w:rsid w:val="00596770"/>
    <w:rsid w:val="005969CA"/>
    <w:rsid w:val="00597491"/>
    <w:rsid w:val="005A07DE"/>
    <w:rsid w:val="005A18BE"/>
    <w:rsid w:val="005A1CFD"/>
    <w:rsid w:val="005A2709"/>
    <w:rsid w:val="005A5474"/>
    <w:rsid w:val="005A5DEF"/>
    <w:rsid w:val="005A620E"/>
    <w:rsid w:val="005A7333"/>
    <w:rsid w:val="005A74ED"/>
    <w:rsid w:val="005A7E21"/>
    <w:rsid w:val="005B0447"/>
    <w:rsid w:val="005B06AD"/>
    <w:rsid w:val="005B08B3"/>
    <w:rsid w:val="005B21CE"/>
    <w:rsid w:val="005B2D02"/>
    <w:rsid w:val="005B3818"/>
    <w:rsid w:val="005B4CD6"/>
    <w:rsid w:val="005B64A2"/>
    <w:rsid w:val="005B70ED"/>
    <w:rsid w:val="005B733A"/>
    <w:rsid w:val="005C0A69"/>
    <w:rsid w:val="005C3765"/>
    <w:rsid w:val="005C39CF"/>
    <w:rsid w:val="005C3E76"/>
    <w:rsid w:val="005C43C4"/>
    <w:rsid w:val="005C4831"/>
    <w:rsid w:val="005C6100"/>
    <w:rsid w:val="005C6A9B"/>
    <w:rsid w:val="005C7326"/>
    <w:rsid w:val="005C7855"/>
    <w:rsid w:val="005C7AA0"/>
    <w:rsid w:val="005D0324"/>
    <w:rsid w:val="005D0A46"/>
    <w:rsid w:val="005D20F3"/>
    <w:rsid w:val="005D38C2"/>
    <w:rsid w:val="005D391C"/>
    <w:rsid w:val="005D4682"/>
    <w:rsid w:val="005D717D"/>
    <w:rsid w:val="005D7567"/>
    <w:rsid w:val="005D780E"/>
    <w:rsid w:val="005E03CB"/>
    <w:rsid w:val="005E064D"/>
    <w:rsid w:val="005E0B41"/>
    <w:rsid w:val="005E1F42"/>
    <w:rsid w:val="005E317B"/>
    <w:rsid w:val="005E3BB0"/>
    <w:rsid w:val="005E41C5"/>
    <w:rsid w:val="005E4384"/>
    <w:rsid w:val="005E61D2"/>
    <w:rsid w:val="005E6D95"/>
    <w:rsid w:val="005E74D4"/>
    <w:rsid w:val="005E77BA"/>
    <w:rsid w:val="005E7958"/>
    <w:rsid w:val="005F2280"/>
    <w:rsid w:val="005F26A7"/>
    <w:rsid w:val="005F344D"/>
    <w:rsid w:val="005F39F9"/>
    <w:rsid w:val="005F4C14"/>
    <w:rsid w:val="005F54D1"/>
    <w:rsid w:val="005F5A7A"/>
    <w:rsid w:val="005F743D"/>
    <w:rsid w:val="005F7ACD"/>
    <w:rsid w:val="005F7C29"/>
    <w:rsid w:val="005F7D04"/>
    <w:rsid w:val="005F7F61"/>
    <w:rsid w:val="0060130E"/>
    <w:rsid w:val="00601727"/>
    <w:rsid w:val="006021D9"/>
    <w:rsid w:val="00603C7E"/>
    <w:rsid w:val="006050E3"/>
    <w:rsid w:val="0060694C"/>
    <w:rsid w:val="00607092"/>
    <w:rsid w:val="00607EF2"/>
    <w:rsid w:val="00607F27"/>
    <w:rsid w:val="00610157"/>
    <w:rsid w:val="00612181"/>
    <w:rsid w:val="00613511"/>
    <w:rsid w:val="0061388D"/>
    <w:rsid w:val="00613EA6"/>
    <w:rsid w:val="0061499B"/>
    <w:rsid w:val="00616202"/>
    <w:rsid w:val="0061687B"/>
    <w:rsid w:val="00616B88"/>
    <w:rsid w:val="00617E0A"/>
    <w:rsid w:val="00622E7B"/>
    <w:rsid w:val="00624719"/>
    <w:rsid w:val="00625295"/>
    <w:rsid w:val="00625FA6"/>
    <w:rsid w:val="006260D8"/>
    <w:rsid w:val="00626455"/>
    <w:rsid w:val="006271B9"/>
    <w:rsid w:val="00627831"/>
    <w:rsid w:val="00627F48"/>
    <w:rsid w:val="00627F79"/>
    <w:rsid w:val="00630898"/>
    <w:rsid w:val="00630B0B"/>
    <w:rsid w:val="00630E6E"/>
    <w:rsid w:val="006314BD"/>
    <w:rsid w:val="006316D8"/>
    <w:rsid w:val="00632250"/>
    <w:rsid w:val="0063247A"/>
    <w:rsid w:val="0063367F"/>
    <w:rsid w:val="00633C64"/>
    <w:rsid w:val="006347D0"/>
    <w:rsid w:val="00634F11"/>
    <w:rsid w:val="0063633B"/>
    <w:rsid w:val="0063672D"/>
    <w:rsid w:val="00636B8D"/>
    <w:rsid w:val="00637867"/>
    <w:rsid w:val="006378C3"/>
    <w:rsid w:val="0064012F"/>
    <w:rsid w:val="00641DD8"/>
    <w:rsid w:val="00642238"/>
    <w:rsid w:val="00642612"/>
    <w:rsid w:val="00642DC7"/>
    <w:rsid w:val="00642E96"/>
    <w:rsid w:val="00643CDB"/>
    <w:rsid w:val="006446FA"/>
    <w:rsid w:val="006448A4"/>
    <w:rsid w:val="00647E73"/>
    <w:rsid w:val="006513C5"/>
    <w:rsid w:val="006514CA"/>
    <w:rsid w:val="00651B49"/>
    <w:rsid w:val="00651BDB"/>
    <w:rsid w:val="00652467"/>
    <w:rsid w:val="00656266"/>
    <w:rsid w:val="00656313"/>
    <w:rsid w:val="00656C52"/>
    <w:rsid w:val="00656E53"/>
    <w:rsid w:val="00657D33"/>
    <w:rsid w:val="006612D8"/>
    <w:rsid w:val="00661ED3"/>
    <w:rsid w:val="00663E1D"/>
    <w:rsid w:val="00664983"/>
    <w:rsid w:val="00664A49"/>
    <w:rsid w:val="00665732"/>
    <w:rsid w:val="006657D8"/>
    <w:rsid w:val="006706C2"/>
    <w:rsid w:val="00671868"/>
    <w:rsid w:val="00671906"/>
    <w:rsid w:val="006745E7"/>
    <w:rsid w:val="00674A66"/>
    <w:rsid w:val="00675C4D"/>
    <w:rsid w:val="006762E8"/>
    <w:rsid w:val="00676413"/>
    <w:rsid w:val="00680647"/>
    <w:rsid w:val="00681574"/>
    <w:rsid w:val="006818AF"/>
    <w:rsid w:val="00681A2E"/>
    <w:rsid w:val="006827CA"/>
    <w:rsid w:val="00684EC0"/>
    <w:rsid w:val="00684F48"/>
    <w:rsid w:val="00685CD1"/>
    <w:rsid w:val="00685E85"/>
    <w:rsid w:val="00685EF9"/>
    <w:rsid w:val="006877B6"/>
    <w:rsid w:val="00687CD8"/>
    <w:rsid w:val="00687D27"/>
    <w:rsid w:val="006901A3"/>
    <w:rsid w:val="0069025A"/>
    <w:rsid w:val="00693B1C"/>
    <w:rsid w:val="00693DB1"/>
    <w:rsid w:val="00695383"/>
    <w:rsid w:val="00696005"/>
    <w:rsid w:val="006A04E7"/>
    <w:rsid w:val="006A0814"/>
    <w:rsid w:val="006A1EE2"/>
    <w:rsid w:val="006A2085"/>
    <w:rsid w:val="006A20AA"/>
    <w:rsid w:val="006A5868"/>
    <w:rsid w:val="006A6875"/>
    <w:rsid w:val="006A7140"/>
    <w:rsid w:val="006A7D35"/>
    <w:rsid w:val="006B01B5"/>
    <w:rsid w:val="006B0E95"/>
    <w:rsid w:val="006B1C34"/>
    <w:rsid w:val="006B1F61"/>
    <w:rsid w:val="006B3341"/>
    <w:rsid w:val="006B364C"/>
    <w:rsid w:val="006B41E3"/>
    <w:rsid w:val="006B6163"/>
    <w:rsid w:val="006B7A09"/>
    <w:rsid w:val="006B7A24"/>
    <w:rsid w:val="006B7B2E"/>
    <w:rsid w:val="006C115D"/>
    <w:rsid w:val="006C13BB"/>
    <w:rsid w:val="006C1610"/>
    <w:rsid w:val="006C3A35"/>
    <w:rsid w:val="006C3DF0"/>
    <w:rsid w:val="006C54BE"/>
    <w:rsid w:val="006C5A25"/>
    <w:rsid w:val="006C775B"/>
    <w:rsid w:val="006D21DF"/>
    <w:rsid w:val="006D25A7"/>
    <w:rsid w:val="006D41E1"/>
    <w:rsid w:val="006D56B4"/>
    <w:rsid w:val="006D583A"/>
    <w:rsid w:val="006D62B9"/>
    <w:rsid w:val="006D669C"/>
    <w:rsid w:val="006D71A5"/>
    <w:rsid w:val="006D7435"/>
    <w:rsid w:val="006D79F1"/>
    <w:rsid w:val="006E0F84"/>
    <w:rsid w:val="006E1079"/>
    <w:rsid w:val="006E26C6"/>
    <w:rsid w:val="006E60C4"/>
    <w:rsid w:val="006E7F0A"/>
    <w:rsid w:val="006F0283"/>
    <w:rsid w:val="006F0F7C"/>
    <w:rsid w:val="006F3464"/>
    <w:rsid w:val="006F5EB5"/>
    <w:rsid w:val="006F63F6"/>
    <w:rsid w:val="00701BC9"/>
    <w:rsid w:val="00702216"/>
    <w:rsid w:val="007050BC"/>
    <w:rsid w:val="007050ED"/>
    <w:rsid w:val="00705CCA"/>
    <w:rsid w:val="00706D63"/>
    <w:rsid w:val="007077C4"/>
    <w:rsid w:val="00712879"/>
    <w:rsid w:val="00712A68"/>
    <w:rsid w:val="00712B48"/>
    <w:rsid w:val="00712B69"/>
    <w:rsid w:val="00714F17"/>
    <w:rsid w:val="00715D97"/>
    <w:rsid w:val="00715FED"/>
    <w:rsid w:val="0071602F"/>
    <w:rsid w:val="00717F20"/>
    <w:rsid w:val="00720035"/>
    <w:rsid w:val="00720C13"/>
    <w:rsid w:val="00721163"/>
    <w:rsid w:val="007212FF"/>
    <w:rsid w:val="00721477"/>
    <w:rsid w:val="0072225A"/>
    <w:rsid w:val="007233B6"/>
    <w:rsid w:val="00724D1B"/>
    <w:rsid w:val="00726337"/>
    <w:rsid w:val="00727520"/>
    <w:rsid w:val="00727879"/>
    <w:rsid w:val="00730537"/>
    <w:rsid w:val="00731260"/>
    <w:rsid w:val="00731B55"/>
    <w:rsid w:val="00731D16"/>
    <w:rsid w:val="007337F4"/>
    <w:rsid w:val="00733E3D"/>
    <w:rsid w:val="007341A3"/>
    <w:rsid w:val="00734C70"/>
    <w:rsid w:val="00735876"/>
    <w:rsid w:val="00735B5F"/>
    <w:rsid w:val="00735C1B"/>
    <w:rsid w:val="00735FB2"/>
    <w:rsid w:val="0074034A"/>
    <w:rsid w:val="00742CBE"/>
    <w:rsid w:val="0074362C"/>
    <w:rsid w:val="0074399B"/>
    <w:rsid w:val="007447B6"/>
    <w:rsid w:val="0074480D"/>
    <w:rsid w:val="00745610"/>
    <w:rsid w:val="007473E6"/>
    <w:rsid w:val="0075005F"/>
    <w:rsid w:val="007502D9"/>
    <w:rsid w:val="00751C0F"/>
    <w:rsid w:val="007532AB"/>
    <w:rsid w:val="00753DAC"/>
    <w:rsid w:val="00755B4E"/>
    <w:rsid w:val="00757CC7"/>
    <w:rsid w:val="007614F0"/>
    <w:rsid w:val="00762800"/>
    <w:rsid w:val="00762D48"/>
    <w:rsid w:val="00763863"/>
    <w:rsid w:val="00763C00"/>
    <w:rsid w:val="00763F50"/>
    <w:rsid w:val="0076458D"/>
    <w:rsid w:val="00764785"/>
    <w:rsid w:val="00765802"/>
    <w:rsid w:val="00765D8C"/>
    <w:rsid w:val="007669B4"/>
    <w:rsid w:val="00767371"/>
    <w:rsid w:val="00767CBA"/>
    <w:rsid w:val="00770C4E"/>
    <w:rsid w:val="00771748"/>
    <w:rsid w:val="00772391"/>
    <w:rsid w:val="00772A15"/>
    <w:rsid w:val="0077312B"/>
    <w:rsid w:val="00773A25"/>
    <w:rsid w:val="00773F29"/>
    <w:rsid w:val="00774896"/>
    <w:rsid w:val="007754B3"/>
    <w:rsid w:val="007764F9"/>
    <w:rsid w:val="0077658B"/>
    <w:rsid w:val="00776D68"/>
    <w:rsid w:val="007772EF"/>
    <w:rsid w:val="00777C20"/>
    <w:rsid w:val="00784377"/>
    <w:rsid w:val="007853DC"/>
    <w:rsid w:val="007855EA"/>
    <w:rsid w:val="0078622E"/>
    <w:rsid w:val="007871CB"/>
    <w:rsid w:val="00787B3F"/>
    <w:rsid w:val="007911DC"/>
    <w:rsid w:val="00791A24"/>
    <w:rsid w:val="007923F0"/>
    <w:rsid w:val="00792448"/>
    <w:rsid w:val="00792586"/>
    <w:rsid w:val="007937BB"/>
    <w:rsid w:val="00795600"/>
    <w:rsid w:val="00795E6E"/>
    <w:rsid w:val="00797095"/>
    <w:rsid w:val="007A01DD"/>
    <w:rsid w:val="007A02A2"/>
    <w:rsid w:val="007A052F"/>
    <w:rsid w:val="007A16C9"/>
    <w:rsid w:val="007A2013"/>
    <w:rsid w:val="007A275E"/>
    <w:rsid w:val="007A2B53"/>
    <w:rsid w:val="007A327B"/>
    <w:rsid w:val="007A3BD8"/>
    <w:rsid w:val="007A4C0B"/>
    <w:rsid w:val="007A4EAE"/>
    <w:rsid w:val="007A67B9"/>
    <w:rsid w:val="007A6A22"/>
    <w:rsid w:val="007A70CE"/>
    <w:rsid w:val="007A7180"/>
    <w:rsid w:val="007B1F1E"/>
    <w:rsid w:val="007B3CB1"/>
    <w:rsid w:val="007B3F55"/>
    <w:rsid w:val="007B40D5"/>
    <w:rsid w:val="007B4463"/>
    <w:rsid w:val="007B48D3"/>
    <w:rsid w:val="007B584C"/>
    <w:rsid w:val="007B632B"/>
    <w:rsid w:val="007B65E8"/>
    <w:rsid w:val="007B6BB5"/>
    <w:rsid w:val="007B7288"/>
    <w:rsid w:val="007C01CD"/>
    <w:rsid w:val="007C07E5"/>
    <w:rsid w:val="007C0EFB"/>
    <w:rsid w:val="007C142C"/>
    <w:rsid w:val="007C25CE"/>
    <w:rsid w:val="007C2E64"/>
    <w:rsid w:val="007C3384"/>
    <w:rsid w:val="007C3976"/>
    <w:rsid w:val="007C41D7"/>
    <w:rsid w:val="007C41E1"/>
    <w:rsid w:val="007C45D8"/>
    <w:rsid w:val="007C4B3C"/>
    <w:rsid w:val="007C5214"/>
    <w:rsid w:val="007C5FEF"/>
    <w:rsid w:val="007C708F"/>
    <w:rsid w:val="007C78E6"/>
    <w:rsid w:val="007D0826"/>
    <w:rsid w:val="007D0960"/>
    <w:rsid w:val="007D0A03"/>
    <w:rsid w:val="007D1F95"/>
    <w:rsid w:val="007D2063"/>
    <w:rsid w:val="007D245F"/>
    <w:rsid w:val="007D269C"/>
    <w:rsid w:val="007D27C9"/>
    <w:rsid w:val="007D2917"/>
    <w:rsid w:val="007D36AA"/>
    <w:rsid w:val="007D373E"/>
    <w:rsid w:val="007D3757"/>
    <w:rsid w:val="007D5719"/>
    <w:rsid w:val="007D7714"/>
    <w:rsid w:val="007E1EA8"/>
    <w:rsid w:val="007E2B82"/>
    <w:rsid w:val="007E2EC0"/>
    <w:rsid w:val="007E52EA"/>
    <w:rsid w:val="007E772F"/>
    <w:rsid w:val="007F03C7"/>
    <w:rsid w:val="007F0B06"/>
    <w:rsid w:val="007F1E51"/>
    <w:rsid w:val="007F31F6"/>
    <w:rsid w:val="007F3259"/>
    <w:rsid w:val="007F5723"/>
    <w:rsid w:val="007F5B1F"/>
    <w:rsid w:val="007F5CC1"/>
    <w:rsid w:val="007F605F"/>
    <w:rsid w:val="007F60CF"/>
    <w:rsid w:val="007F6A64"/>
    <w:rsid w:val="007F7D21"/>
    <w:rsid w:val="008005EB"/>
    <w:rsid w:val="00800875"/>
    <w:rsid w:val="008010BD"/>
    <w:rsid w:val="0080148C"/>
    <w:rsid w:val="00802D5A"/>
    <w:rsid w:val="0080392E"/>
    <w:rsid w:val="008039F6"/>
    <w:rsid w:val="008048D3"/>
    <w:rsid w:val="00804A7E"/>
    <w:rsid w:val="00804D25"/>
    <w:rsid w:val="00804E08"/>
    <w:rsid w:val="008059C2"/>
    <w:rsid w:val="008063F1"/>
    <w:rsid w:val="008071C5"/>
    <w:rsid w:val="00810F77"/>
    <w:rsid w:val="008112EF"/>
    <w:rsid w:val="00811307"/>
    <w:rsid w:val="008127EB"/>
    <w:rsid w:val="00812AED"/>
    <w:rsid w:val="00812AFB"/>
    <w:rsid w:val="00812C90"/>
    <w:rsid w:val="00812F83"/>
    <w:rsid w:val="008130E4"/>
    <w:rsid w:val="00813F7F"/>
    <w:rsid w:val="00814A14"/>
    <w:rsid w:val="008174E2"/>
    <w:rsid w:val="00817584"/>
    <w:rsid w:val="00817F93"/>
    <w:rsid w:val="00820593"/>
    <w:rsid w:val="00820E8D"/>
    <w:rsid w:val="00821E40"/>
    <w:rsid w:val="008222B0"/>
    <w:rsid w:val="00822961"/>
    <w:rsid w:val="0082425B"/>
    <w:rsid w:val="00824A6B"/>
    <w:rsid w:val="00824BBC"/>
    <w:rsid w:val="00825578"/>
    <w:rsid w:val="00825580"/>
    <w:rsid w:val="008256B3"/>
    <w:rsid w:val="008258AC"/>
    <w:rsid w:val="008259C0"/>
    <w:rsid w:val="00825F1A"/>
    <w:rsid w:val="008277CA"/>
    <w:rsid w:val="008302EF"/>
    <w:rsid w:val="00830F1B"/>
    <w:rsid w:val="00831FA1"/>
    <w:rsid w:val="0083273E"/>
    <w:rsid w:val="00834036"/>
    <w:rsid w:val="00836BA8"/>
    <w:rsid w:val="00841616"/>
    <w:rsid w:val="0084223F"/>
    <w:rsid w:val="00842E75"/>
    <w:rsid w:val="00844C53"/>
    <w:rsid w:val="00844D65"/>
    <w:rsid w:val="00847FEB"/>
    <w:rsid w:val="00850DFD"/>
    <w:rsid w:val="00853CB6"/>
    <w:rsid w:val="008545A3"/>
    <w:rsid w:val="0085542A"/>
    <w:rsid w:val="00856599"/>
    <w:rsid w:val="008572C1"/>
    <w:rsid w:val="008605C2"/>
    <w:rsid w:val="008609EA"/>
    <w:rsid w:val="00861AD5"/>
    <w:rsid w:val="00862532"/>
    <w:rsid w:val="00862FCB"/>
    <w:rsid w:val="0086351E"/>
    <w:rsid w:val="008636CB"/>
    <w:rsid w:val="0086548D"/>
    <w:rsid w:val="00865B31"/>
    <w:rsid w:val="00866676"/>
    <w:rsid w:val="00866BB7"/>
    <w:rsid w:val="008713D1"/>
    <w:rsid w:val="00872854"/>
    <w:rsid w:val="00873152"/>
    <w:rsid w:val="00874D50"/>
    <w:rsid w:val="008750D7"/>
    <w:rsid w:val="00875537"/>
    <w:rsid w:val="008757F4"/>
    <w:rsid w:val="00876538"/>
    <w:rsid w:val="00876A30"/>
    <w:rsid w:val="00876D10"/>
    <w:rsid w:val="0087720F"/>
    <w:rsid w:val="00877260"/>
    <w:rsid w:val="0087730C"/>
    <w:rsid w:val="00877704"/>
    <w:rsid w:val="00880014"/>
    <w:rsid w:val="008803AB"/>
    <w:rsid w:val="008804C1"/>
    <w:rsid w:val="00880659"/>
    <w:rsid w:val="00880C49"/>
    <w:rsid w:val="0088183C"/>
    <w:rsid w:val="00883899"/>
    <w:rsid w:val="0088412D"/>
    <w:rsid w:val="008845D5"/>
    <w:rsid w:val="00884C89"/>
    <w:rsid w:val="00884DE2"/>
    <w:rsid w:val="00885428"/>
    <w:rsid w:val="00885867"/>
    <w:rsid w:val="00885E1D"/>
    <w:rsid w:val="0088660E"/>
    <w:rsid w:val="008870AC"/>
    <w:rsid w:val="008873B8"/>
    <w:rsid w:val="00890183"/>
    <w:rsid w:val="00890B83"/>
    <w:rsid w:val="0089134A"/>
    <w:rsid w:val="00891621"/>
    <w:rsid w:val="008916E5"/>
    <w:rsid w:val="00892732"/>
    <w:rsid w:val="0089326B"/>
    <w:rsid w:val="00893B9F"/>
    <w:rsid w:val="0089450A"/>
    <w:rsid w:val="008A0FCC"/>
    <w:rsid w:val="008A36FC"/>
    <w:rsid w:val="008A4137"/>
    <w:rsid w:val="008A4FD9"/>
    <w:rsid w:val="008A53B5"/>
    <w:rsid w:val="008A5B5F"/>
    <w:rsid w:val="008A5CD9"/>
    <w:rsid w:val="008A626A"/>
    <w:rsid w:val="008A64D8"/>
    <w:rsid w:val="008A675E"/>
    <w:rsid w:val="008A67B4"/>
    <w:rsid w:val="008A6EF8"/>
    <w:rsid w:val="008A701A"/>
    <w:rsid w:val="008A7AEE"/>
    <w:rsid w:val="008A7DAF"/>
    <w:rsid w:val="008B1ED6"/>
    <w:rsid w:val="008B2B4D"/>
    <w:rsid w:val="008B2D0F"/>
    <w:rsid w:val="008B3272"/>
    <w:rsid w:val="008B40CA"/>
    <w:rsid w:val="008B485D"/>
    <w:rsid w:val="008B5171"/>
    <w:rsid w:val="008B5461"/>
    <w:rsid w:val="008B5E33"/>
    <w:rsid w:val="008B66D2"/>
    <w:rsid w:val="008B7AA1"/>
    <w:rsid w:val="008B7BFA"/>
    <w:rsid w:val="008C2E1D"/>
    <w:rsid w:val="008C359D"/>
    <w:rsid w:val="008C3CD7"/>
    <w:rsid w:val="008C4D80"/>
    <w:rsid w:val="008C4EA5"/>
    <w:rsid w:val="008C52C6"/>
    <w:rsid w:val="008C5CC0"/>
    <w:rsid w:val="008C6D12"/>
    <w:rsid w:val="008C7843"/>
    <w:rsid w:val="008D1458"/>
    <w:rsid w:val="008D16CE"/>
    <w:rsid w:val="008D2C9C"/>
    <w:rsid w:val="008D2F5C"/>
    <w:rsid w:val="008D38E5"/>
    <w:rsid w:val="008D39B0"/>
    <w:rsid w:val="008D3A1F"/>
    <w:rsid w:val="008D6D44"/>
    <w:rsid w:val="008E1A96"/>
    <w:rsid w:val="008E22B6"/>
    <w:rsid w:val="008E2F13"/>
    <w:rsid w:val="008E317E"/>
    <w:rsid w:val="008E37C5"/>
    <w:rsid w:val="008E3E4C"/>
    <w:rsid w:val="008E460F"/>
    <w:rsid w:val="008E4D38"/>
    <w:rsid w:val="008E57D6"/>
    <w:rsid w:val="008E5A8C"/>
    <w:rsid w:val="008E61C5"/>
    <w:rsid w:val="008E63E5"/>
    <w:rsid w:val="008E67D0"/>
    <w:rsid w:val="008F0E19"/>
    <w:rsid w:val="008F3131"/>
    <w:rsid w:val="008F38C8"/>
    <w:rsid w:val="008F52F6"/>
    <w:rsid w:val="008F593C"/>
    <w:rsid w:val="008F5AC3"/>
    <w:rsid w:val="008F5C3F"/>
    <w:rsid w:val="008F5D66"/>
    <w:rsid w:val="008F5ECF"/>
    <w:rsid w:val="008F7194"/>
    <w:rsid w:val="008F7662"/>
    <w:rsid w:val="008F76C6"/>
    <w:rsid w:val="008F7CAF"/>
    <w:rsid w:val="00900D7F"/>
    <w:rsid w:val="00900E67"/>
    <w:rsid w:val="00901067"/>
    <w:rsid w:val="009032B0"/>
    <w:rsid w:val="00903533"/>
    <w:rsid w:val="00903C3A"/>
    <w:rsid w:val="00903F18"/>
    <w:rsid w:val="0090406C"/>
    <w:rsid w:val="0090415A"/>
    <w:rsid w:val="00905687"/>
    <w:rsid w:val="00905C0C"/>
    <w:rsid w:val="00905E25"/>
    <w:rsid w:val="0090678B"/>
    <w:rsid w:val="00914A79"/>
    <w:rsid w:val="00914B3A"/>
    <w:rsid w:val="00915E18"/>
    <w:rsid w:val="00916AFF"/>
    <w:rsid w:val="00916D24"/>
    <w:rsid w:val="009201ED"/>
    <w:rsid w:val="00920463"/>
    <w:rsid w:val="009208FC"/>
    <w:rsid w:val="00921099"/>
    <w:rsid w:val="00921DC3"/>
    <w:rsid w:val="009226EF"/>
    <w:rsid w:val="0092353E"/>
    <w:rsid w:val="00925B5A"/>
    <w:rsid w:val="00926AF7"/>
    <w:rsid w:val="00926EF3"/>
    <w:rsid w:val="00927F42"/>
    <w:rsid w:val="009302DC"/>
    <w:rsid w:val="00930DCE"/>
    <w:rsid w:val="00931C4F"/>
    <w:rsid w:val="00932285"/>
    <w:rsid w:val="00932376"/>
    <w:rsid w:val="009325C5"/>
    <w:rsid w:val="0093288A"/>
    <w:rsid w:val="00932EA9"/>
    <w:rsid w:val="00933F5D"/>
    <w:rsid w:val="00933FAF"/>
    <w:rsid w:val="00934BF0"/>
    <w:rsid w:val="00936343"/>
    <w:rsid w:val="00940A45"/>
    <w:rsid w:val="00940FF3"/>
    <w:rsid w:val="009413E2"/>
    <w:rsid w:val="0094164E"/>
    <w:rsid w:val="00941F69"/>
    <w:rsid w:val="009422BC"/>
    <w:rsid w:val="00942331"/>
    <w:rsid w:val="0094244E"/>
    <w:rsid w:val="0094254C"/>
    <w:rsid w:val="00943A27"/>
    <w:rsid w:val="00944397"/>
    <w:rsid w:val="0094595A"/>
    <w:rsid w:val="00946938"/>
    <w:rsid w:val="00947A42"/>
    <w:rsid w:val="00947ADD"/>
    <w:rsid w:val="00950C91"/>
    <w:rsid w:val="0095131A"/>
    <w:rsid w:val="00951F77"/>
    <w:rsid w:val="00952867"/>
    <w:rsid w:val="00952D6A"/>
    <w:rsid w:val="009556FB"/>
    <w:rsid w:val="00955734"/>
    <w:rsid w:val="00955A78"/>
    <w:rsid w:val="009561BB"/>
    <w:rsid w:val="009564E2"/>
    <w:rsid w:val="0095713C"/>
    <w:rsid w:val="0095726B"/>
    <w:rsid w:val="009574F5"/>
    <w:rsid w:val="00957FE2"/>
    <w:rsid w:val="00960286"/>
    <w:rsid w:val="00960A3E"/>
    <w:rsid w:val="00961426"/>
    <w:rsid w:val="00961534"/>
    <w:rsid w:val="00963B06"/>
    <w:rsid w:val="00963C34"/>
    <w:rsid w:val="009654DE"/>
    <w:rsid w:val="00967564"/>
    <w:rsid w:val="00967E89"/>
    <w:rsid w:val="00970B42"/>
    <w:rsid w:val="00971343"/>
    <w:rsid w:val="0097171E"/>
    <w:rsid w:val="00971F9B"/>
    <w:rsid w:val="00975B76"/>
    <w:rsid w:val="0097602C"/>
    <w:rsid w:val="00977C82"/>
    <w:rsid w:val="00981DAE"/>
    <w:rsid w:val="00982CBF"/>
    <w:rsid w:val="00983A07"/>
    <w:rsid w:val="0098400D"/>
    <w:rsid w:val="009862F5"/>
    <w:rsid w:val="009873DA"/>
    <w:rsid w:val="009876F1"/>
    <w:rsid w:val="0099176B"/>
    <w:rsid w:val="00992051"/>
    <w:rsid w:val="00994875"/>
    <w:rsid w:val="0099671E"/>
    <w:rsid w:val="00996CC6"/>
    <w:rsid w:val="00996E78"/>
    <w:rsid w:val="009A05BA"/>
    <w:rsid w:val="009A2AAF"/>
    <w:rsid w:val="009A2B50"/>
    <w:rsid w:val="009A41CE"/>
    <w:rsid w:val="009A48DE"/>
    <w:rsid w:val="009A54F4"/>
    <w:rsid w:val="009A6007"/>
    <w:rsid w:val="009A6392"/>
    <w:rsid w:val="009A733A"/>
    <w:rsid w:val="009A789E"/>
    <w:rsid w:val="009B0415"/>
    <w:rsid w:val="009B0778"/>
    <w:rsid w:val="009B1798"/>
    <w:rsid w:val="009B1FED"/>
    <w:rsid w:val="009B204D"/>
    <w:rsid w:val="009B27D8"/>
    <w:rsid w:val="009B3502"/>
    <w:rsid w:val="009B489F"/>
    <w:rsid w:val="009B4B0F"/>
    <w:rsid w:val="009B55ED"/>
    <w:rsid w:val="009B7521"/>
    <w:rsid w:val="009C18AA"/>
    <w:rsid w:val="009C2CC3"/>
    <w:rsid w:val="009C3768"/>
    <w:rsid w:val="009C499B"/>
    <w:rsid w:val="009C595A"/>
    <w:rsid w:val="009C6F86"/>
    <w:rsid w:val="009C70ED"/>
    <w:rsid w:val="009C7779"/>
    <w:rsid w:val="009C77E0"/>
    <w:rsid w:val="009D0CA9"/>
    <w:rsid w:val="009D1539"/>
    <w:rsid w:val="009D35AF"/>
    <w:rsid w:val="009D4681"/>
    <w:rsid w:val="009D56D8"/>
    <w:rsid w:val="009D5CE0"/>
    <w:rsid w:val="009D635B"/>
    <w:rsid w:val="009D6B9A"/>
    <w:rsid w:val="009E11EF"/>
    <w:rsid w:val="009E1EDD"/>
    <w:rsid w:val="009E281A"/>
    <w:rsid w:val="009E3F25"/>
    <w:rsid w:val="009E4474"/>
    <w:rsid w:val="009E6192"/>
    <w:rsid w:val="009E7566"/>
    <w:rsid w:val="009E7929"/>
    <w:rsid w:val="009F03B6"/>
    <w:rsid w:val="009F1023"/>
    <w:rsid w:val="009F12F7"/>
    <w:rsid w:val="009F1E5B"/>
    <w:rsid w:val="009F276D"/>
    <w:rsid w:val="009F38B3"/>
    <w:rsid w:val="009F3BCD"/>
    <w:rsid w:val="009F48D7"/>
    <w:rsid w:val="009F4CA3"/>
    <w:rsid w:val="009F66C7"/>
    <w:rsid w:val="009F6ADC"/>
    <w:rsid w:val="00A00621"/>
    <w:rsid w:val="00A03092"/>
    <w:rsid w:val="00A050C7"/>
    <w:rsid w:val="00A05445"/>
    <w:rsid w:val="00A05459"/>
    <w:rsid w:val="00A05A4B"/>
    <w:rsid w:val="00A0675B"/>
    <w:rsid w:val="00A06951"/>
    <w:rsid w:val="00A07C0A"/>
    <w:rsid w:val="00A1004A"/>
    <w:rsid w:val="00A10406"/>
    <w:rsid w:val="00A10F11"/>
    <w:rsid w:val="00A11047"/>
    <w:rsid w:val="00A114F7"/>
    <w:rsid w:val="00A11A5B"/>
    <w:rsid w:val="00A12E95"/>
    <w:rsid w:val="00A14651"/>
    <w:rsid w:val="00A15873"/>
    <w:rsid w:val="00A1650C"/>
    <w:rsid w:val="00A16FCF"/>
    <w:rsid w:val="00A17551"/>
    <w:rsid w:val="00A178D5"/>
    <w:rsid w:val="00A179D4"/>
    <w:rsid w:val="00A20153"/>
    <w:rsid w:val="00A20876"/>
    <w:rsid w:val="00A20C5A"/>
    <w:rsid w:val="00A21320"/>
    <w:rsid w:val="00A21488"/>
    <w:rsid w:val="00A2160B"/>
    <w:rsid w:val="00A223AE"/>
    <w:rsid w:val="00A22F58"/>
    <w:rsid w:val="00A230F7"/>
    <w:rsid w:val="00A23402"/>
    <w:rsid w:val="00A2400E"/>
    <w:rsid w:val="00A24104"/>
    <w:rsid w:val="00A2439D"/>
    <w:rsid w:val="00A244AB"/>
    <w:rsid w:val="00A25117"/>
    <w:rsid w:val="00A269F8"/>
    <w:rsid w:val="00A2736D"/>
    <w:rsid w:val="00A275F5"/>
    <w:rsid w:val="00A300E4"/>
    <w:rsid w:val="00A33C24"/>
    <w:rsid w:val="00A33F77"/>
    <w:rsid w:val="00A34756"/>
    <w:rsid w:val="00A3507B"/>
    <w:rsid w:val="00A35655"/>
    <w:rsid w:val="00A3695C"/>
    <w:rsid w:val="00A403D7"/>
    <w:rsid w:val="00A41A59"/>
    <w:rsid w:val="00A431D0"/>
    <w:rsid w:val="00A4340F"/>
    <w:rsid w:val="00A457A7"/>
    <w:rsid w:val="00A45872"/>
    <w:rsid w:val="00A46B4D"/>
    <w:rsid w:val="00A4725A"/>
    <w:rsid w:val="00A479B7"/>
    <w:rsid w:val="00A50C95"/>
    <w:rsid w:val="00A513A0"/>
    <w:rsid w:val="00A5269B"/>
    <w:rsid w:val="00A5337A"/>
    <w:rsid w:val="00A536A3"/>
    <w:rsid w:val="00A53968"/>
    <w:rsid w:val="00A55FD4"/>
    <w:rsid w:val="00A5694B"/>
    <w:rsid w:val="00A57B34"/>
    <w:rsid w:val="00A57F66"/>
    <w:rsid w:val="00A60817"/>
    <w:rsid w:val="00A60B5A"/>
    <w:rsid w:val="00A61503"/>
    <w:rsid w:val="00A6177B"/>
    <w:rsid w:val="00A61C57"/>
    <w:rsid w:val="00A627B2"/>
    <w:rsid w:val="00A62E29"/>
    <w:rsid w:val="00A632C9"/>
    <w:rsid w:val="00A653A3"/>
    <w:rsid w:val="00A66C92"/>
    <w:rsid w:val="00A66D96"/>
    <w:rsid w:val="00A66E4E"/>
    <w:rsid w:val="00A674B8"/>
    <w:rsid w:val="00A67D89"/>
    <w:rsid w:val="00A7001F"/>
    <w:rsid w:val="00A710B0"/>
    <w:rsid w:val="00A71247"/>
    <w:rsid w:val="00A71496"/>
    <w:rsid w:val="00A71A81"/>
    <w:rsid w:val="00A73A0D"/>
    <w:rsid w:val="00A74629"/>
    <w:rsid w:val="00A75015"/>
    <w:rsid w:val="00A75F56"/>
    <w:rsid w:val="00A76994"/>
    <w:rsid w:val="00A76AC0"/>
    <w:rsid w:val="00A77F04"/>
    <w:rsid w:val="00A80C32"/>
    <w:rsid w:val="00A82B65"/>
    <w:rsid w:val="00A8413A"/>
    <w:rsid w:val="00A84200"/>
    <w:rsid w:val="00A8591C"/>
    <w:rsid w:val="00A86321"/>
    <w:rsid w:val="00A87756"/>
    <w:rsid w:val="00A90250"/>
    <w:rsid w:val="00A90F30"/>
    <w:rsid w:val="00A91BA6"/>
    <w:rsid w:val="00A92535"/>
    <w:rsid w:val="00A92575"/>
    <w:rsid w:val="00A933AE"/>
    <w:rsid w:val="00A93E6B"/>
    <w:rsid w:val="00A94391"/>
    <w:rsid w:val="00A94943"/>
    <w:rsid w:val="00A94B1C"/>
    <w:rsid w:val="00A95CBF"/>
    <w:rsid w:val="00A95CCD"/>
    <w:rsid w:val="00A966FA"/>
    <w:rsid w:val="00A96AAC"/>
    <w:rsid w:val="00A972FD"/>
    <w:rsid w:val="00A9781E"/>
    <w:rsid w:val="00AA0C4B"/>
    <w:rsid w:val="00AA145E"/>
    <w:rsid w:val="00AA245D"/>
    <w:rsid w:val="00AA393F"/>
    <w:rsid w:val="00AA417D"/>
    <w:rsid w:val="00AA4665"/>
    <w:rsid w:val="00AA4685"/>
    <w:rsid w:val="00AA4DE0"/>
    <w:rsid w:val="00AA52E5"/>
    <w:rsid w:val="00AA632A"/>
    <w:rsid w:val="00AB0206"/>
    <w:rsid w:val="00AB038D"/>
    <w:rsid w:val="00AB207A"/>
    <w:rsid w:val="00AB2CC1"/>
    <w:rsid w:val="00AB32D7"/>
    <w:rsid w:val="00AB3A8F"/>
    <w:rsid w:val="00AB3B3B"/>
    <w:rsid w:val="00AB48B9"/>
    <w:rsid w:val="00AB525B"/>
    <w:rsid w:val="00AB56EA"/>
    <w:rsid w:val="00AB5DCF"/>
    <w:rsid w:val="00AB682C"/>
    <w:rsid w:val="00AB72B4"/>
    <w:rsid w:val="00AB7E22"/>
    <w:rsid w:val="00AC191D"/>
    <w:rsid w:val="00AC2DC2"/>
    <w:rsid w:val="00AC2EC1"/>
    <w:rsid w:val="00AC35E9"/>
    <w:rsid w:val="00AC37E4"/>
    <w:rsid w:val="00AC4411"/>
    <w:rsid w:val="00AC4432"/>
    <w:rsid w:val="00AC4864"/>
    <w:rsid w:val="00AC49A1"/>
    <w:rsid w:val="00AC4A92"/>
    <w:rsid w:val="00AC4B30"/>
    <w:rsid w:val="00AC558B"/>
    <w:rsid w:val="00AC5BB5"/>
    <w:rsid w:val="00AC7D04"/>
    <w:rsid w:val="00AD0B39"/>
    <w:rsid w:val="00AD29D2"/>
    <w:rsid w:val="00AD38D4"/>
    <w:rsid w:val="00AD487E"/>
    <w:rsid w:val="00AD5CFA"/>
    <w:rsid w:val="00AD5DB1"/>
    <w:rsid w:val="00AD5DC5"/>
    <w:rsid w:val="00AD6AD4"/>
    <w:rsid w:val="00AD6BB9"/>
    <w:rsid w:val="00AD6EBC"/>
    <w:rsid w:val="00AD719D"/>
    <w:rsid w:val="00AD74B3"/>
    <w:rsid w:val="00AD7E3C"/>
    <w:rsid w:val="00AE1639"/>
    <w:rsid w:val="00AE1B77"/>
    <w:rsid w:val="00AE2275"/>
    <w:rsid w:val="00AE31B4"/>
    <w:rsid w:val="00AE41F3"/>
    <w:rsid w:val="00AE6ECB"/>
    <w:rsid w:val="00AE7E1B"/>
    <w:rsid w:val="00AF05F5"/>
    <w:rsid w:val="00AF0F57"/>
    <w:rsid w:val="00AF24EC"/>
    <w:rsid w:val="00AF4E16"/>
    <w:rsid w:val="00AF546B"/>
    <w:rsid w:val="00AF6295"/>
    <w:rsid w:val="00AF6353"/>
    <w:rsid w:val="00AF650C"/>
    <w:rsid w:val="00AF6A64"/>
    <w:rsid w:val="00AF737E"/>
    <w:rsid w:val="00B00087"/>
    <w:rsid w:val="00B00D55"/>
    <w:rsid w:val="00B02173"/>
    <w:rsid w:val="00B02578"/>
    <w:rsid w:val="00B03E9C"/>
    <w:rsid w:val="00B107AD"/>
    <w:rsid w:val="00B109BE"/>
    <w:rsid w:val="00B11ABC"/>
    <w:rsid w:val="00B11F86"/>
    <w:rsid w:val="00B1280C"/>
    <w:rsid w:val="00B13851"/>
    <w:rsid w:val="00B1413F"/>
    <w:rsid w:val="00B164FA"/>
    <w:rsid w:val="00B16C42"/>
    <w:rsid w:val="00B1727C"/>
    <w:rsid w:val="00B17C2D"/>
    <w:rsid w:val="00B2040E"/>
    <w:rsid w:val="00B21303"/>
    <w:rsid w:val="00B221BB"/>
    <w:rsid w:val="00B2342E"/>
    <w:rsid w:val="00B23981"/>
    <w:rsid w:val="00B25803"/>
    <w:rsid w:val="00B25A79"/>
    <w:rsid w:val="00B26B52"/>
    <w:rsid w:val="00B26BAB"/>
    <w:rsid w:val="00B26F8B"/>
    <w:rsid w:val="00B27312"/>
    <w:rsid w:val="00B27408"/>
    <w:rsid w:val="00B306F8"/>
    <w:rsid w:val="00B30C37"/>
    <w:rsid w:val="00B30F9C"/>
    <w:rsid w:val="00B32254"/>
    <w:rsid w:val="00B32990"/>
    <w:rsid w:val="00B33244"/>
    <w:rsid w:val="00B335C3"/>
    <w:rsid w:val="00B3420B"/>
    <w:rsid w:val="00B345E6"/>
    <w:rsid w:val="00B361AC"/>
    <w:rsid w:val="00B37BB2"/>
    <w:rsid w:val="00B40AFE"/>
    <w:rsid w:val="00B4376A"/>
    <w:rsid w:val="00B441DE"/>
    <w:rsid w:val="00B4434A"/>
    <w:rsid w:val="00B451E6"/>
    <w:rsid w:val="00B501E2"/>
    <w:rsid w:val="00B503F1"/>
    <w:rsid w:val="00B50493"/>
    <w:rsid w:val="00B50717"/>
    <w:rsid w:val="00B517EF"/>
    <w:rsid w:val="00B520B7"/>
    <w:rsid w:val="00B55E2E"/>
    <w:rsid w:val="00B56510"/>
    <w:rsid w:val="00B566E3"/>
    <w:rsid w:val="00B576CC"/>
    <w:rsid w:val="00B601BC"/>
    <w:rsid w:val="00B601E5"/>
    <w:rsid w:val="00B60657"/>
    <w:rsid w:val="00B607F6"/>
    <w:rsid w:val="00B61865"/>
    <w:rsid w:val="00B623DB"/>
    <w:rsid w:val="00B62604"/>
    <w:rsid w:val="00B629EA"/>
    <w:rsid w:val="00B63371"/>
    <w:rsid w:val="00B65E29"/>
    <w:rsid w:val="00B67711"/>
    <w:rsid w:val="00B678F3"/>
    <w:rsid w:val="00B7254F"/>
    <w:rsid w:val="00B73C04"/>
    <w:rsid w:val="00B74BB0"/>
    <w:rsid w:val="00B76392"/>
    <w:rsid w:val="00B765CE"/>
    <w:rsid w:val="00B76ECC"/>
    <w:rsid w:val="00B772E8"/>
    <w:rsid w:val="00B77E4A"/>
    <w:rsid w:val="00B80921"/>
    <w:rsid w:val="00B80A9F"/>
    <w:rsid w:val="00B8195C"/>
    <w:rsid w:val="00B81D94"/>
    <w:rsid w:val="00B83FD2"/>
    <w:rsid w:val="00B84F95"/>
    <w:rsid w:val="00B852D1"/>
    <w:rsid w:val="00B8558A"/>
    <w:rsid w:val="00B86615"/>
    <w:rsid w:val="00B873A4"/>
    <w:rsid w:val="00B87777"/>
    <w:rsid w:val="00B877B5"/>
    <w:rsid w:val="00B87B90"/>
    <w:rsid w:val="00B87DFC"/>
    <w:rsid w:val="00B901DE"/>
    <w:rsid w:val="00B913CB"/>
    <w:rsid w:val="00B9367E"/>
    <w:rsid w:val="00B9407E"/>
    <w:rsid w:val="00B950CF"/>
    <w:rsid w:val="00B954FC"/>
    <w:rsid w:val="00B970D0"/>
    <w:rsid w:val="00B974C7"/>
    <w:rsid w:val="00B97B67"/>
    <w:rsid w:val="00B97DA8"/>
    <w:rsid w:val="00B97E92"/>
    <w:rsid w:val="00BA0676"/>
    <w:rsid w:val="00BA2DB1"/>
    <w:rsid w:val="00BA41D4"/>
    <w:rsid w:val="00BA44F6"/>
    <w:rsid w:val="00BA4D2D"/>
    <w:rsid w:val="00BA5FD0"/>
    <w:rsid w:val="00BA67C4"/>
    <w:rsid w:val="00BA6893"/>
    <w:rsid w:val="00BA6FB6"/>
    <w:rsid w:val="00BA7AB4"/>
    <w:rsid w:val="00BB0AB2"/>
    <w:rsid w:val="00BB1486"/>
    <w:rsid w:val="00BB1DDE"/>
    <w:rsid w:val="00BB201B"/>
    <w:rsid w:val="00BB282C"/>
    <w:rsid w:val="00BB372D"/>
    <w:rsid w:val="00BB37EE"/>
    <w:rsid w:val="00BB3CD3"/>
    <w:rsid w:val="00BB4B0B"/>
    <w:rsid w:val="00BB6A6C"/>
    <w:rsid w:val="00BB6CC4"/>
    <w:rsid w:val="00BB7505"/>
    <w:rsid w:val="00BB77C0"/>
    <w:rsid w:val="00BC10D7"/>
    <w:rsid w:val="00BC2291"/>
    <w:rsid w:val="00BC298E"/>
    <w:rsid w:val="00BC2B98"/>
    <w:rsid w:val="00BC3B4C"/>
    <w:rsid w:val="00BC3F88"/>
    <w:rsid w:val="00BC40FA"/>
    <w:rsid w:val="00BC44A8"/>
    <w:rsid w:val="00BC4CCD"/>
    <w:rsid w:val="00BC5370"/>
    <w:rsid w:val="00BC584D"/>
    <w:rsid w:val="00BC6808"/>
    <w:rsid w:val="00BC6950"/>
    <w:rsid w:val="00BC74EF"/>
    <w:rsid w:val="00BD102C"/>
    <w:rsid w:val="00BD1589"/>
    <w:rsid w:val="00BD1AFB"/>
    <w:rsid w:val="00BD279C"/>
    <w:rsid w:val="00BD2F36"/>
    <w:rsid w:val="00BD31CC"/>
    <w:rsid w:val="00BD3F17"/>
    <w:rsid w:val="00BD48B4"/>
    <w:rsid w:val="00BD53C8"/>
    <w:rsid w:val="00BD54CA"/>
    <w:rsid w:val="00BD594C"/>
    <w:rsid w:val="00BD62F2"/>
    <w:rsid w:val="00BD6342"/>
    <w:rsid w:val="00BD65C5"/>
    <w:rsid w:val="00BD6DD4"/>
    <w:rsid w:val="00BD7CAF"/>
    <w:rsid w:val="00BE0886"/>
    <w:rsid w:val="00BE16B5"/>
    <w:rsid w:val="00BE170B"/>
    <w:rsid w:val="00BE2310"/>
    <w:rsid w:val="00BE2AFC"/>
    <w:rsid w:val="00BE64B9"/>
    <w:rsid w:val="00BE6AC9"/>
    <w:rsid w:val="00BF0BC5"/>
    <w:rsid w:val="00BF1B56"/>
    <w:rsid w:val="00BF2543"/>
    <w:rsid w:val="00BF2602"/>
    <w:rsid w:val="00BF2B5F"/>
    <w:rsid w:val="00BF2FD9"/>
    <w:rsid w:val="00BF3986"/>
    <w:rsid w:val="00BF6CB4"/>
    <w:rsid w:val="00BF75F5"/>
    <w:rsid w:val="00C00097"/>
    <w:rsid w:val="00C001B2"/>
    <w:rsid w:val="00C0143A"/>
    <w:rsid w:val="00C01C95"/>
    <w:rsid w:val="00C02E1F"/>
    <w:rsid w:val="00C03B0F"/>
    <w:rsid w:val="00C041DF"/>
    <w:rsid w:val="00C053FB"/>
    <w:rsid w:val="00C06DA3"/>
    <w:rsid w:val="00C07042"/>
    <w:rsid w:val="00C07F07"/>
    <w:rsid w:val="00C11FA4"/>
    <w:rsid w:val="00C12699"/>
    <w:rsid w:val="00C13886"/>
    <w:rsid w:val="00C13D61"/>
    <w:rsid w:val="00C14C9E"/>
    <w:rsid w:val="00C14E47"/>
    <w:rsid w:val="00C162B3"/>
    <w:rsid w:val="00C16782"/>
    <w:rsid w:val="00C16C24"/>
    <w:rsid w:val="00C1749C"/>
    <w:rsid w:val="00C175B3"/>
    <w:rsid w:val="00C20522"/>
    <w:rsid w:val="00C2143A"/>
    <w:rsid w:val="00C21F87"/>
    <w:rsid w:val="00C22BB7"/>
    <w:rsid w:val="00C23421"/>
    <w:rsid w:val="00C242B4"/>
    <w:rsid w:val="00C24C03"/>
    <w:rsid w:val="00C2708E"/>
    <w:rsid w:val="00C27655"/>
    <w:rsid w:val="00C27F22"/>
    <w:rsid w:val="00C31A81"/>
    <w:rsid w:val="00C3209D"/>
    <w:rsid w:val="00C326D6"/>
    <w:rsid w:val="00C326E6"/>
    <w:rsid w:val="00C32AA6"/>
    <w:rsid w:val="00C33224"/>
    <w:rsid w:val="00C33F4C"/>
    <w:rsid w:val="00C34CC8"/>
    <w:rsid w:val="00C358F9"/>
    <w:rsid w:val="00C40391"/>
    <w:rsid w:val="00C4098C"/>
    <w:rsid w:val="00C40E18"/>
    <w:rsid w:val="00C411B4"/>
    <w:rsid w:val="00C41E39"/>
    <w:rsid w:val="00C42112"/>
    <w:rsid w:val="00C424B5"/>
    <w:rsid w:val="00C42E0C"/>
    <w:rsid w:val="00C43126"/>
    <w:rsid w:val="00C44035"/>
    <w:rsid w:val="00C443F3"/>
    <w:rsid w:val="00C4450E"/>
    <w:rsid w:val="00C44D3E"/>
    <w:rsid w:val="00C450A1"/>
    <w:rsid w:val="00C462E0"/>
    <w:rsid w:val="00C46D09"/>
    <w:rsid w:val="00C4763B"/>
    <w:rsid w:val="00C508F2"/>
    <w:rsid w:val="00C55BEF"/>
    <w:rsid w:val="00C56D14"/>
    <w:rsid w:val="00C56D21"/>
    <w:rsid w:val="00C56E18"/>
    <w:rsid w:val="00C56FF4"/>
    <w:rsid w:val="00C57FC4"/>
    <w:rsid w:val="00C60DD9"/>
    <w:rsid w:val="00C6124B"/>
    <w:rsid w:val="00C6185C"/>
    <w:rsid w:val="00C64E3C"/>
    <w:rsid w:val="00C6552A"/>
    <w:rsid w:val="00C662C1"/>
    <w:rsid w:val="00C67B8B"/>
    <w:rsid w:val="00C70048"/>
    <w:rsid w:val="00C70429"/>
    <w:rsid w:val="00C70440"/>
    <w:rsid w:val="00C73312"/>
    <w:rsid w:val="00C737FA"/>
    <w:rsid w:val="00C74369"/>
    <w:rsid w:val="00C74375"/>
    <w:rsid w:val="00C75E54"/>
    <w:rsid w:val="00C76C4C"/>
    <w:rsid w:val="00C77F4C"/>
    <w:rsid w:val="00C80287"/>
    <w:rsid w:val="00C808C1"/>
    <w:rsid w:val="00C809BC"/>
    <w:rsid w:val="00C81AD5"/>
    <w:rsid w:val="00C81E1D"/>
    <w:rsid w:val="00C82B69"/>
    <w:rsid w:val="00C82C14"/>
    <w:rsid w:val="00C83A0F"/>
    <w:rsid w:val="00C845A2"/>
    <w:rsid w:val="00C84BAB"/>
    <w:rsid w:val="00C85E59"/>
    <w:rsid w:val="00C862A0"/>
    <w:rsid w:val="00C877F6"/>
    <w:rsid w:val="00C87F7F"/>
    <w:rsid w:val="00C91995"/>
    <w:rsid w:val="00C91C43"/>
    <w:rsid w:val="00C91CCD"/>
    <w:rsid w:val="00C91F89"/>
    <w:rsid w:val="00C9268E"/>
    <w:rsid w:val="00C93751"/>
    <w:rsid w:val="00CA0557"/>
    <w:rsid w:val="00CA0DA0"/>
    <w:rsid w:val="00CA1BC3"/>
    <w:rsid w:val="00CA2121"/>
    <w:rsid w:val="00CA23FA"/>
    <w:rsid w:val="00CA494C"/>
    <w:rsid w:val="00CA49CA"/>
    <w:rsid w:val="00CA5F14"/>
    <w:rsid w:val="00CA6704"/>
    <w:rsid w:val="00CB260B"/>
    <w:rsid w:val="00CB5080"/>
    <w:rsid w:val="00CB597F"/>
    <w:rsid w:val="00CB74D9"/>
    <w:rsid w:val="00CB759C"/>
    <w:rsid w:val="00CB7750"/>
    <w:rsid w:val="00CB7AF7"/>
    <w:rsid w:val="00CC04F2"/>
    <w:rsid w:val="00CC055A"/>
    <w:rsid w:val="00CC08E0"/>
    <w:rsid w:val="00CC0F7E"/>
    <w:rsid w:val="00CC12FD"/>
    <w:rsid w:val="00CC1C96"/>
    <w:rsid w:val="00CC21C5"/>
    <w:rsid w:val="00CC2296"/>
    <w:rsid w:val="00CC2D86"/>
    <w:rsid w:val="00CC5493"/>
    <w:rsid w:val="00CC7B01"/>
    <w:rsid w:val="00CD069B"/>
    <w:rsid w:val="00CD137D"/>
    <w:rsid w:val="00CD34F3"/>
    <w:rsid w:val="00CD3DF4"/>
    <w:rsid w:val="00CD5424"/>
    <w:rsid w:val="00CD55C6"/>
    <w:rsid w:val="00CD6327"/>
    <w:rsid w:val="00CD6594"/>
    <w:rsid w:val="00CD6FBE"/>
    <w:rsid w:val="00CD7FAC"/>
    <w:rsid w:val="00CE0201"/>
    <w:rsid w:val="00CE2785"/>
    <w:rsid w:val="00CE38CA"/>
    <w:rsid w:val="00CE3A9D"/>
    <w:rsid w:val="00CE3F2D"/>
    <w:rsid w:val="00CE4F57"/>
    <w:rsid w:val="00CE6154"/>
    <w:rsid w:val="00CE6E73"/>
    <w:rsid w:val="00CE7775"/>
    <w:rsid w:val="00CF02FF"/>
    <w:rsid w:val="00CF0423"/>
    <w:rsid w:val="00CF0928"/>
    <w:rsid w:val="00CF1264"/>
    <w:rsid w:val="00CF164D"/>
    <w:rsid w:val="00CF33C9"/>
    <w:rsid w:val="00CF4409"/>
    <w:rsid w:val="00CF4566"/>
    <w:rsid w:val="00CF47E5"/>
    <w:rsid w:val="00CF61F2"/>
    <w:rsid w:val="00CF661F"/>
    <w:rsid w:val="00CF7149"/>
    <w:rsid w:val="00CF7BDC"/>
    <w:rsid w:val="00D00C3D"/>
    <w:rsid w:val="00D01CB1"/>
    <w:rsid w:val="00D0226D"/>
    <w:rsid w:val="00D03B87"/>
    <w:rsid w:val="00D040C2"/>
    <w:rsid w:val="00D05E11"/>
    <w:rsid w:val="00D070B9"/>
    <w:rsid w:val="00D07795"/>
    <w:rsid w:val="00D077EF"/>
    <w:rsid w:val="00D10CAB"/>
    <w:rsid w:val="00D10CF8"/>
    <w:rsid w:val="00D11C2E"/>
    <w:rsid w:val="00D12550"/>
    <w:rsid w:val="00D12CDA"/>
    <w:rsid w:val="00D146BC"/>
    <w:rsid w:val="00D17B5C"/>
    <w:rsid w:val="00D205F8"/>
    <w:rsid w:val="00D20A60"/>
    <w:rsid w:val="00D21BE9"/>
    <w:rsid w:val="00D22FC9"/>
    <w:rsid w:val="00D2342A"/>
    <w:rsid w:val="00D23838"/>
    <w:rsid w:val="00D25A11"/>
    <w:rsid w:val="00D262D7"/>
    <w:rsid w:val="00D2676F"/>
    <w:rsid w:val="00D26966"/>
    <w:rsid w:val="00D27395"/>
    <w:rsid w:val="00D27625"/>
    <w:rsid w:val="00D305A8"/>
    <w:rsid w:val="00D320A2"/>
    <w:rsid w:val="00D37E56"/>
    <w:rsid w:val="00D403D5"/>
    <w:rsid w:val="00D408D5"/>
    <w:rsid w:val="00D43839"/>
    <w:rsid w:val="00D44493"/>
    <w:rsid w:val="00D44C9E"/>
    <w:rsid w:val="00D44E16"/>
    <w:rsid w:val="00D45B53"/>
    <w:rsid w:val="00D45F3B"/>
    <w:rsid w:val="00D4632D"/>
    <w:rsid w:val="00D464A2"/>
    <w:rsid w:val="00D46FF5"/>
    <w:rsid w:val="00D473AC"/>
    <w:rsid w:val="00D47473"/>
    <w:rsid w:val="00D478C4"/>
    <w:rsid w:val="00D47E19"/>
    <w:rsid w:val="00D51204"/>
    <w:rsid w:val="00D51341"/>
    <w:rsid w:val="00D5238D"/>
    <w:rsid w:val="00D52BF3"/>
    <w:rsid w:val="00D53838"/>
    <w:rsid w:val="00D53B44"/>
    <w:rsid w:val="00D54647"/>
    <w:rsid w:val="00D54C79"/>
    <w:rsid w:val="00D54FCE"/>
    <w:rsid w:val="00D553C6"/>
    <w:rsid w:val="00D56489"/>
    <w:rsid w:val="00D603B7"/>
    <w:rsid w:val="00D603DE"/>
    <w:rsid w:val="00D62BA7"/>
    <w:rsid w:val="00D63BB4"/>
    <w:rsid w:val="00D640CE"/>
    <w:rsid w:val="00D64738"/>
    <w:rsid w:val="00D647A2"/>
    <w:rsid w:val="00D6597B"/>
    <w:rsid w:val="00D672EF"/>
    <w:rsid w:val="00D70911"/>
    <w:rsid w:val="00D70A2E"/>
    <w:rsid w:val="00D727B6"/>
    <w:rsid w:val="00D73AA6"/>
    <w:rsid w:val="00D74A8C"/>
    <w:rsid w:val="00D75E92"/>
    <w:rsid w:val="00D7673D"/>
    <w:rsid w:val="00D769F8"/>
    <w:rsid w:val="00D76C23"/>
    <w:rsid w:val="00D77202"/>
    <w:rsid w:val="00D779B5"/>
    <w:rsid w:val="00D77A0B"/>
    <w:rsid w:val="00D77C4B"/>
    <w:rsid w:val="00D80123"/>
    <w:rsid w:val="00D80243"/>
    <w:rsid w:val="00D8138F"/>
    <w:rsid w:val="00D817CD"/>
    <w:rsid w:val="00D82228"/>
    <w:rsid w:val="00D823D8"/>
    <w:rsid w:val="00D82BD2"/>
    <w:rsid w:val="00D83048"/>
    <w:rsid w:val="00D834E4"/>
    <w:rsid w:val="00D8395C"/>
    <w:rsid w:val="00D846CE"/>
    <w:rsid w:val="00D84F6B"/>
    <w:rsid w:val="00D85586"/>
    <w:rsid w:val="00D85A8E"/>
    <w:rsid w:val="00D860E1"/>
    <w:rsid w:val="00D87529"/>
    <w:rsid w:val="00D91A82"/>
    <w:rsid w:val="00D91E6B"/>
    <w:rsid w:val="00D948EF"/>
    <w:rsid w:val="00D952E6"/>
    <w:rsid w:val="00D957D9"/>
    <w:rsid w:val="00D95DA0"/>
    <w:rsid w:val="00D9610A"/>
    <w:rsid w:val="00D973FC"/>
    <w:rsid w:val="00D97930"/>
    <w:rsid w:val="00D97F27"/>
    <w:rsid w:val="00DA0585"/>
    <w:rsid w:val="00DA1DB3"/>
    <w:rsid w:val="00DA37BE"/>
    <w:rsid w:val="00DA3B0F"/>
    <w:rsid w:val="00DA4171"/>
    <w:rsid w:val="00DA494C"/>
    <w:rsid w:val="00DA5528"/>
    <w:rsid w:val="00DA5882"/>
    <w:rsid w:val="00DA62E4"/>
    <w:rsid w:val="00DA6B7D"/>
    <w:rsid w:val="00DB0A51"/>
    <w:rsid w:val="00DB1748"/>
    <w:rsid w:val="00DB2922"/>
    <w:rsid w:val="00DB521C"/>
    <w:rsid w:val="00DC099B"/>
    <w:rsid w:val="00DC2474"/>
    <w:rsid w:val="00DC2582"/>
    <w:rsid w:val="00DC2D8D"/>
    <w:rsid w:val="00DC3566"/>
    <w:rsid w:val="00DC3A2B"/>
    <w:rsid w:val="00DC437F"/>
    <w:rsid w:val="00DC4F51"/>
    <w:rsid w:val="00DC536F"/>
    <w:rsid w:val="00DC5811"/>
    <w:rsid w:val="00DC6744"/>
    <w:rsid w:val="00DC6E21"/>
    <w:rsid w:val="00DC716C"/>
    <w:rsid w:val="00DC7833"/>
    <w:rsid w:val="00DD0BAD"/>
    <w:rsid w:val="00DD1276"/>
    <w:rsid w:val="00DD13F5"/>
    <w:rsid w:val="00DD163B"/>
    <w:rsid w:val="00DD18AA"/>
    <w:rsid w:val="00DD2162"/>
    <w:rsid w:val="00DD2E36"/>
    <w:rsid w:val="00DD2FF5"/>
    <w:rsid w:val="00DD45B2"/>
    <w:rsid w:val="00DD4F46"/>
    <w:rsid w:val="00DD6030"/>
    <w:rsid w:val="00DD70DA"/>
    <w:rsid w:val="00DD71B6"/>
    <w:rsid w:val="00DD7229"/>
    <w:rsid w:val="00DD735E"/>
    <w:rsid w:val="00DD767D"/>
    <w:rsid w:val="00DD77DE"/>
    <w:rsid w:val="00DD7FD0"/>
    <w:rsid w:val="00DE067B"/>
    <w:rsid w:val="00DE0AA7"/>
    <w:rsid w:val="00DE15F8"/>
    <w:rsid w:val="00DE1E8A"/>
    <w:rsid w:val="00DE2094"/>
    <w:rsid w:val="00DE2258"/>
    <w:rsid w:val="00DE2921"/>
    <w:rsid w:val="00DE2BE1"/>
    <w:rsid w:val="00DE2CDB"/>
    <w:rsid w:val="00DE37F9"/>
    <w:rsid w:val="00DE459F"/>
    <w:rsid w:val="00DE571B"/>
    <w:rsid w:val="00DE67E8"/>
    <w:rsid w:val="00DE6C12"/>
    <w:rsid w:val="00DE74AB"/>
    <w:rsid w:val="00DF0614"/>
    <w:rsid w:val="00DF08F1"/>
    <w:rsid w:val="00DF483D"/>
    <w:rsid w:val="00DF5643"/>
    <w:rsid w:val="00DF5766"/>
    <w:rsid w:val="00DF6FD8"/>
    <w:rsid w:val="00DF72EB"/>
    <w:rsid w:val="00DF7651"/>
    <w:rsid w:val="00DF7D3C"/>
    <w:rsid w:val="00DF7E6E"/>
    <w:rsid w:val="00E00C98"/>
    <w:rsid w:val="00E00F63"/>
    <w:rsid w:val="00E01283"/>
    <w:rsid w:val="00E012F2"/>
    <w:rsid w:val="00E01CD6"/>
    <w:rsid w:val="00E02083"/>
    <w:rsid w:val="00E02908"/>
    <w:rsid w:val="00E029FA"/>
    <w:rsid w:val="00E03569"/>
    <w:rsid w:val="00E04AF8"/>
    <w:rsid w:val="00E04B38"/>
    <w:rsid w:val="00E055D5"/>
    <w:rsid w:val="00E102FD"/>
    <w:rsid w:val="00E11BC9"/>
    <w:rsid w:val="00E11D44"/>
    <w:rsid w:val="00E12B63"/>
    <w:rsid w:val="00E13BF4"/>
    <w:rsid w:val="00E14A51"/>
    <w:rsid w:val="00E15DCC"/>
    <w:rsid w:val="00E166BC"/>
    <w:rsid w:val="00E16706"/>
    <w:rsid w:val="00E175E4"/>
    <w:rsid w:val="00E20130"/>
    <w:rsid w:val="00E20A6B"/>
    <w:rsid w:val="00E21D99"/>
    <w:rsid w:val="00E230E2"/>
    <w:rsid w:val="00E2360D"/>
    <w:rsid w:val="00E24A70"/>
    <w:rsid w:val="00E254AD"/>
    <w:rsid w:val="00E270B5"/>
    <w:rsid w:val="00E27E6D"/>
    <w:rsid w:val="00E27EBD"/>
    <w:rsid w:val="00E3099F"/>
    <w:rsid w:val="00E32481"/>
    <w:rsid w:val="00E32F8B"/>
    <w:rsid w:val="00E3309E"/>
    <w:rsid w:val="00E33F04"/>
    <w:rsid w:val="00E33FB1"/>
    <w:rsid w:val="00E343DC"/>
    <w:rsid w:val="00E35C79"/>
    <w:rsid w:val="00E367CA"/>
    <w:rsid w:val="00E3735E"/>
    <w:rsid w:val="00E37826"/>
    <w:rsid w:val="00E37C16"/>
    <w:rsid w:val="00E4047F"/>
    <w:rsid w:val="00E42589"/>
    <w:rsid w:val="00E4279E"/>
    <w:rsid w:val="00E43036"/>
    <w:rsid w:val="00E430AF"/>
    <w:rsid w:val="00E443A4"/>
    <w:rsid w:val="00E454D7"/>
    <w:rsid w:val="00E460C7"/>
    <w:rsid w:val="00E4643A"/>
    <w:rsid w:val="00E46B08"/>
    <w:rsid w:val="00E50B73"/>
    <w:rsid w:val="00E53495"/>
    <w:rsid w:val="00E54371"/>
    <w:rsid w:val="00E554E3"/>
    <w:rsid w:val="00E55584"/>
    <w:rsid w:val="00E55BBC"/>
    <w:rsid w:val="00E56324"/>
    <w:rsid w:val="00E56942"/>
    <w:rsid w:val="00E612B3"/>
    <w:rsid w:val="00E61D05"/>
    <w:rsid w:val="00E623B1"/>
    <w:rsid w:val="00E62549"/>
    <w:rsid w:val="00E626FE"/>
    <w:rsid w:val="00E6311C"/>
    <w:rsid w:val="00E638D7"/>
    <w:rsid w:val="00E65507"/>
    <w:rsid w:val="00E667BA"/>
    <w:rsid w:val="00E66E60"/>
    <w:rsid w:val="00E676BC"/>
    <w:rsid w:val="00E70525"/>
    <w:rsid w:val="00E70DB3"/>
    <w:rsid w:val="00E71143"/>
    <w:rsid w:val="00E71513"/>
    <w:rsid w:val="00E72CFD"/>
    <w:rsid w:val="00E733FC"/>
    <w:rsid w:val="00E73981"/>
    <w:rsid w:val="00E74B5E"/>
    <w:rsid w:val="00E74CBE"/>
    <w:rsid w:val="00E753D5"/>
    <w:rsid w:val="00E75404"/>
    <w:rsid w:val="00E76044"/>
    <w:rsid w:val="00E76927"/>
    <w:rsid w:val="00E76CEF"/>
    <w:rsid w:val="00E77D9D"/>
    <w:rsid w:val="00E8040F"/>
    <w:rsid w:val="00E82DDE"/>
    <w:rsid w:val="00E83664"/>
    <w:rsid w:val="00E84C64"/>
    <w:rsid w:val="00E85B9E"/>
    <w:rsid w:val="00E875A0"/>
    <w:rsid w:val="00E910FC"/>
    <w:rsid w:val="00E91832"/>
    <w:rsid w:val="00E919CF"/>
    <w:rsid w:val="00E9202F"/>
    <w:rsid w:val="00E92B99"/>
    <w:rsid w:val="00E92D5E"/>
    <w:rsid w:val="00E93DFB"/>
    <w:rsid w:val="00E9525E"/>
    <w:rsid w:val="00E95875"/>
    <w:rsid w:val="00E95EAD"/>
    <w:rsid w:val="00E966A3"/>
    <w:rsid w:val="00E96D31"/>
    <w:rsid w:val="00EA0361"/>
    <w:rsid w:val="00EA03C8"/>
    <w:rsid w:val="00EA0770"/>
    <w:rsid w:val="00EA0BBF"/>
    <w:rsid w:val="00EA0C95"/>
    <w:rsid w:val="00EA1A82"/>
    <w:rsid w:val="00EA1F5A"/>
    <w:rsid w:val="00EA52A6"/>
    <w:rsid w:val="00EA5B4C"/>
    <w:rsid w:val="00EA5F36"/>
    <w:rsid w:val="00EA5F48"/>
    <w:rsid w:val="00EA60BA"/>
    <w:rsid w:val="00EA619A"/>
    <w:rsid w:val="00EA662D"/>
    <w:rsid w:val="00EA6770"/>
    <w:rsid w:val="00EA6965"/>
    <w:rsid w:val="00EB0F6B"/>
    <w:rsid w:val="00EB23DA"/>
    <w:rsid w:val="00EB2E8B"/>
    <w:rsid w:val="00EB55F6"/>
    <w:rsid w:val="00EB5A81"/>
    <w:rsid w:val="00EB668D"/>
    <w:rsid w:val="00EB6859"/>
    <w:rsid w:val="00EB6B73"/>
    <w:rsid w:val="00EB6D89"/>
    <w:rsid w:val="00EC2D1F"/>
    <w:rsid w:val="00EC372F"/>
    <w:rsid w:val="00EC3823"/>
    <w:rsid w:val="00EC3FD3"/>
    <w:rsid w:val="00EC48B2"/>
    <w:rsid w:val="00EC6300"/>
    <w:rsid w:val="00EC6870"/>
    <w:rsid w:val="00EC7064"/>
    <w:rsid w:val="00EC72DB"/>
    <w:rsid w:val="00EC73A4"/>
    <w:rsid w:val="00EC79E1"/>
    <w:rsid w:val="00ED1FA6"/>
    <w:rsid w:val="00ED25DD"/>
    <w:rsid w:val="00ED2FDC"/>
    <w:rsid w:val="00ED303A"/>
    <w:rsid w:val="00ED375E"/>
    <w:rsid w:val="00ED3EDE"/>
    <w:rsid w:val="00ED42E5"/>
    <w:rsid w:val="00ED6A37"/>
    <w:rsid w:val="00ED7491"/>
    <w:rsid w:val="00EE0234"/>
    <w:rsid w:val="00EE0696"/>
    <w:rsid w:val="00EE0868"/>
    <w:rsid w:val="00EE16A5"/>
    <w:rsid w:val="00EE1E60"/>
    <w:rsid w:val="00EE22F8"/>
    <w:rsid w:val="00EE372B"/>
    <w:rsid w:val="00EE508D"/>
    <w:rsid w:val="00EE525B"/>
    <w:rsid w:val="00EE5322"/>
    <w:rsid w:val="00EE63EE"/>
    <w:rsid w:val="00EE7457"/>
    <w:rsid w:val="00EE748B"/>
    <w:rsid w:val="00EF21D5"/>
    <w:rsid w:val="00EF23FB"/>
    <w:rsid w:val="00EF2E53"/>
    <w:rsid w:val="00EF326B"/>
    <w:rsid w:val="00EF357E"/>
    <w:rsid w:val="00EF467F"/>
    <w:rsid w:val="00EF575B"/>
    <w:rsid w:val="00EF643F"/>
    <w:rsid w:val="00EF6A1F"/>
    <w:rsid w:val="00EF6A25"/>
    <w:rsid w:val="00EF6C24"/>
    <w:rsid w:val="00EF7370"/>
    <w:rsid w:val="00EF768B"/>
    <w:rsid w:val="00F00833"/>
    <w:rsid w:val="00F020CC"/>
    <w:rsid w:val="00F02DE9"/>
    <w:rsid w:val="00F03A57"/>
    <w:rsid w:val="00F03C72"/>
    <w:rsid w:val="00F04534"/>
    <w:rsid w:val="00F06A26"/>
    <w:rsid w:val="00F06F24"/>
    <w:rsid w:val="00F0770D"/>
    <w:rsid w:val="00F1015B"/>
    <w:rsid w:val="00F1258F"/>
    <w:rsid w:val="00F125CA"/>
    <w:rsid w:val="00F12DDC"/>
    <w:rsid w:val="00F12F49"/>
    <w:rsid w:val="00F13B85"/>
    <w:rsid w:val="00F14C37"/>
    <w:rsid w:val="00F160A5"/>
    <w:rsid w:val="00F166E4"/>
    <w:rsid w:val="00F20554"/>
    <w:rsid w:val="00F21879"/>
    <w:rsid w:val="00F219E3"/>
    <w:rsid w:val="00F233D9"/>
    <w:rsid w:val="00F23BC3"/>
    <w:rsid w:val="00F23BDD"/>
    <w:rsid w:val="00F242F1"/>
    <w:rsid w:val="00F264CD"/>
    <w:rsid w:val="00F265F4"/>
    <w:rsid w:val="00F26715"/>
    <w:rsid w:val="00F26A59"/>
    <w:rsid w:val="00F271B2"/>
    <w:rsid w:val="00F27476"/>
    <w:rsid w:val="00F2757B"/>
    <w:rsid w:val="00F2780F"/>
    <w:rsid w:val="00F27D8A"/>
    <w:rsid w:val="00F300B7"/>
    <w:rsid w:val="00F30264"/>
    <w:rsid w:val="00F3105F"/>
    <w:rsid w:val="00F3143C"/>
    <w:rsid w:val="00F317DA"/>
    <w:rsid w:val="00F32E34"/>
    <w:rsid w:val="00F32F21"/>
    <w:rsid w:val="00F34154"/>
    <w:rsid w:val="00F35457"/>
    <w:rsid w:val="00F36523"/>
    <w:rsid w:val="00F37622"/>
    <w:rsid w:val="00F40684"/>
    <w:rsid w:val="00F4098A"/>
    <w:rsid w:val="00F40B22"/>
    <w:rsid w:val="00F413D3"/>
    <w:rsid w:val="00F415F9"/>
    <w:rsid w:val="00F41835"/>
    <w:rsid w:val="00F41BB2"/>
    <w:rsid w:val="00F427DE"/>
    <w:rsid w:val="00F42855"/>
    <w:rsid w:val="00F42948"/>
    <w:rsid w:val="00F429CF"/>
    <w:rsid w:val="00F433B1"/>
    <w:rsid w:val="00F434A9"/>
    <w:rsid w:val="00F4440D"/>
    <w:rsid w:val="00F44601"/>
    <w:rsid w:val="00F45C4F"/>
    <w:rsid w:val="00F4645E"/>
    <w:rsid w:val="00F46AD9"/>
    <w:rsid w:val="00F46D8B"/>
    <w:rsid w:val="00F47BF7"/>
    <w:rsid w:val="00F50A9D"/>
    <w:rsid w:val="00F51849"/>
    <w:rsid w:val="00F51C58"/>
    <w:rsid w:val="00F524A1"/>
    <w:rsid w:val="00F554CD"/>
    <w:rsid w:val="00F55D2B"/>
    <w:rsid w:val="00F6059E"/>
    <w:rsid w:val="00F651FB"/>
    <w:rsid w:val="00F66A31"/>
    <w:rsid w:val="00F66A5A"/>
    <w:rsid w:val="00F66A86"/>
    <w:rsid w:val="00F67684"/>
    <w:rsid w:val="00F7015A"/>
    <w:rsid w:val="00F70394"/>
    <w:rsid w:val="00F705D6"/>
    <w:rsid w:val="00F71B17"/>
    <w:rsid w:val="00F71E78"/>
    <w:rsid w:val="00F74285"/>
    <w:rsid w:val="00F7479D"/>
    <w:rsid w:val="00F74AD9"/>
    <w:rsid w:val="00F75235"/>
    <w:rsid w:val="00F7635D"/>
    <w:rsid w:val="00F80FF7"/>
    <w:rsid w:val="00F839AA"/>
    <w:rsid w:val="00F83AE4"/>
    <w:rsid w:val="00F83BE9"/>
    <w:rsid w:val="00F85028"/>
    <w:rsid w:val="00F85B8A"/>
    <w:rsid w:val="00F87581"/>
    <w:rsid w:val="00F90030"/>
    <w:rsid w:val="00F90092"/>
    <w:rsid w:val="00F90803"/>
    <w:rsid w:val="00F920A8"/>
    <w:rsid w:val="00F9296A"/>
    <w:rsid w:val="00F92F12"/>
    <w:rsid w:val="00F93017"/>
    <w:rsid w:val="00F93272"/>
    <w:rsid w:val="00F938CE"/>
    <w:rsid w:val="00F939A6"/>
    <w:rsid w:val="00F945AD"/>
    <w:rsid w:val="00FA0087"/>
    <w:rsid w:val="00FA0212"/>
    <w:rsid w:val="00FA084A"/>
    <w:rsid w:val="00FA1773"/>
    <w:rsid w:val="00FA1A8F"/>
    <w:rsid w:val="00FA2999"/>
    <w:rsid w:val="00FA2B56"/>
    <w:rsid w:val="00FA4D1F"/>
    <w:rsid w:val="00FA4EE3"/>
    <w:rsid w:val="00FA56FE"/>
    <w:rsid w:val="00FA6D1E"/>
    <w:rsid w:val="00FA7CB8"/>
    <w:rsid w:val="00FB0341"/>
    <w:rsid w:val="00FB0E1A"/>
    <w:rsid w:val="00FB0F04"/>
    <w:rsid w:val="00FB1556"/>
    <w:rsid w:val="00FB3A5F"/>
    <w:rsid w:val="00FB3EE8"/>
    <w:rsid w:val="00FB439E"/>
    <w:rsid w:val="00FB4C94"/>
    <w:rsid w:val="00FB5FD1"/>
    <w:rsid w:val="00FB7B3F"/>
    <w:rsid w:val="00FB7D70"/>
    <w:rsid w:val="00FC077B"/>
    <w:rsid w:val="00FC085C"/>
    <w:rsid w:val="00FC20D9"/>
    <w:rsid w:val="00FC280C"/>
    <w:rsid w:val="00FC541D"/>
    <w:rsid w:val="00FC544D"/>
    <w:rsid w:val="00FD1732"/>
    <w:rsid w:val="00FD253F"/>
    <w:rsid w:val="00FD2F8C"/>
    <w:rsid w:val="00FD4442"/>
    <w:rsid w:val="00FD530A"/>
    <w:rsid w:val="00FD56F4"/>
    <w:rsid w:val="00FD6081"/>
    <w:rsid w:val="00FD6D6D"/>
    <w:rsid w:val="00FE042A"/>
    <w:rsid w:val="00FE06A8"/>
    <w:rsid w:val="00FE0D73"/>
    <w:rsid w:val="00FE1FA5"/>
    <w:rsid w:val="00FE28C3"/>
    <w:rsid w:val="00FE2CF6"/>
    <w:rsid w:val="00FE2D3C"/>
    <w:rsid w:val="00FE2DB9"/>
    <w:rsid w:val="00FE3A01"/>
    <w:rsid w:val="00FE5D07"/>
    <w:rsid w:val="00FE6910"/>
    <w:rsid w:val="00FE7792"/>
    <w:rsid w:val="00FE77C3"/>
    <w:rsid w:val="00FE7933"/>
    <w:rsid w:val="00FF1114"/>
    <w:rsid w:val="00FF19B3"/>
    <w:rsid w:val="00FF2326"/>
    <w:rsid w:val="00FF2571"/>
    <w:rsid w:val="00FF2685"/>
    <w:rsid w:val="00FF2901"/>
    <w:rsid w:val="00FF30D7"/>
    <w:rsid w:val="00FF319D"/>
    <w:rsid w:val="00FF3869"/>
    <w:rsid w:val="00FF3CEE"/>
    <w:rsid w:val="00FF40F5"/>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EEAB"/>
  <w15:docId w15:val="{C7F0F6FD-1684-4D2B-9EE9-01D4C3B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F8"/>
  </w:style>
  <w:style w:type="paragraph" w:styleId="Heading1">
    <w:name w:val="heading 1"/>
    <w:basedOn w:val="Normal"/>
    <w:next w:val="Normal"/>
    <w:link w:val="Heading1Char"/>
    <w:uiPriority w:val="9"/>
    <w:qFormat/>
    <w:rsid w:val="000D5F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5F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5FA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D5F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5F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D5F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F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F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F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5F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5FA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D5F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D5F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D5F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F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F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F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A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D5FA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D5FAD"/>
    <w:pPr>
      <w:spacing w:before="160"/>
      <w:jc w:val="center"/>
    </w:pPr>
    <w:rPr>
      <w:i/>
      <w:iCs/>
      <w:color w:val="404040" w:themeColor="text1" w:themeTint="BF"/>
    </w:rPr>
  </w:style>
  <w:style w:type="character" w:customStyle="1" w:styleId="QuoteChar">
    <w:name w:val="Quote Char"/>
    <w:basedOn w:val="DefaultParagraphFont"/>
    <w:link w:val="Quote"/>
    <w:uiPriority w:val="29"/>
    <w:rsid w:val="000D5FAD"/>
    <w:rPr>
      <w:i/>
      <w:iCs/>
      <w:color w:val="404040" w:themeColor="text1" w:themeTint="BF"/>
    </w:rPr>
  </w:style>
  <w:style w:type="paragraph" w:styleId="ListParagraph">
    <w:name w:val="List Paragraph"/>
    <w:basedOn w:val="Normal"/>
    <w:uiPriority w:val="34"/>
    <w:qFormat/>
    <w:rsid w:val="000D5FAD"/>
    <w:pPr>
      <w:ind w:left="720"/>
      <w:contextualSpacing/>
    </w:pPr>
  </w:style>
  <w:style w:type="character" w:styleId="IntenseEmphasis">
    <w:name w:val="Intense Emphasis"/>
    <w:basedOn w:val="DefaultParagraphFont"/>
    <w:uiPriority w:val="21"/>
    <w:qFormat/>
    <w:rsid w:val="000D5FAD"/>
    <w:rPr>
      <w:i/>
      <w:iCs/>
      <w:color w:val="2E74B5" w:themeColor="accent1" w:themeShade="BF"/>
    </w:rPr>
  </w:style>
  <w:style w:type="paragraph" w:styleId="IntenseQuote">
    <w:name w:val="Intense Quote"/>
    <w:basedOn w:val="Normal"/>
    <w:next w:val="Normal"/>
    <w:link w:val="IntenseQuoteChar"/>
    <w:uiPriority w:val="30"/>
    <w:qFormat/>
    <w:rsid w:val="000D5F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5FAD"/>
    <w:rPr>
      <w:i/>
      <w:iCs/>
      <w:color w:val="2E74B5" w:themeColor="accent1" w:themeShade="BF"/>
    </w:rPr>
  </w:style>
  <w:style w:type="character" w:styleId="IntenseReference">
    <w:name w:val="Intense Reference"/>
    <w:basedOn w:val="DefaultParagraphFont"/>
    <w:uiPriority w:val="32"/>
    <w:qFormat/>
    <w:rsid w:val="000D5FAD"/>
    <w:rPr>
      <w:b/>
      <w:bCs/>
      <w:smallCaps/>
      <w:color w:val="2E74B5" w:themeColor="accent1" w:themeShade="BF"/>
      <w:spacing w:val="5"/>
    </w:rPr>
  </w:style>
  <w:style w:type="character" w:styleId="CommentReference">
    <w:name w:val="annotation reference"/>
    <w:basedOn w:val="DefaultParagraphFont"/>
    <w:uiPriority w:val="99"/>
    <w:unhideWhenUsed/>
    <w:rsid w:val="00F945AD"/>
    <w:rPr>
      <w:sz w:val="16"/>
      <w:szCs w:val="16"/>
    </w:rPr>
  </w:style>
  <w:style w:type="paragraph" w:styleId="CommentText">
    <w:name w:val="annotation text"/>
    <w:basedOn w:val="Normal"/>
    <w:link w:val="CommentTextChar"/>
    <w:uiPriority w:val="99"/>
    <w:unhideWhenUsed/>
    <w:rsid w:val="00F945AD"/>
    <w:pPr>
      <w:spacing w:line="240" w:lineRule="auto"/>
    </w:pPr>
    <w:rPr>
      <w:sz w:val="20"/>
      <w:szCs w:val="20"/>
    </w:rPr>
  </w:style>
  <w:style w:type="character" w:customStyle="1" w:styleId="CommentTextChar">
    <w:name w:val="Comment Text Char"/>
    <w:basedOn w:val="DefaultParagraphFont"/>
    <w:link w:val="CommentText"/>
    <w:uiPriority w:val="99"/>
    <w:rsid w:val="00F945AD"/>
    <w:rPr>
      <w:sz w:val="20"/>
      <w:szCs w:val="20"/>
    </w:rPr>
  </w:style>
  <w:style w:type="paragraph" w:styleId="CommentSubject">
    <w:name w:val="annotation subject"/>
    <w:basedOn w:val="CommentText"/>
    <w:next w:val="CommentText"/>
    <w:link w:val="CommentSubjectChar"/>
    <w:uiPriority w:val="99"/>
    <w:semiHidden/>
    <w:unhideWhenUsed/>
    <w:rsid w:val="00F945AD"/>
    <w:rPr>
      <w:b/>
      <w:bCs/>
    </w:rPr>
  </w:style>
  <w:style w:type="character" w:customStyle="1" w:styleId="CommentSubjectChar">
    <w:name w:val="Comment Subject Char"/>
    <w:basedOn w:val="CommentTextChar"/>
    <w:link w:val="CommentSubject"/>
    <w:uiPriority w:val="99"/>
    <w:semiHidden/>
    <w:rsid w:val="00F945AD"/>
    <w:rPr>
      <w:b/>
      <w:bCs/>
      <w:sz w:val="20"/>
      <w:szCs w:val="20"/>
    </w:rPr>
  </w:style>
  <w:style w:type="paragraph" w:styleId="Header">
    <w:name w:val="header"/>
    <w:basedOn w:val="Normal"/>
    <w:link w:val="HeaderChar"/>
    <w:uiPriority w:val="99"/>
    <w:unhideWhenUsed/>
    <w:rsid w:val="00B9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92"/>
  </w:style>
  <w:style w:type="paragraph" w:styleId="Footer">
    <w:name w:val="footer"/>
    <w:basedOn w:val="Normal"/>
    <w:link w:val="FooterChar"/>
    <w:uiPriority w:val="99"/>
    <w:unhideWhenUsed/>
    <w:rsid w:val="00B9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92"/>
  </w:style>
  <w:style w:type="paragraph" w:styleId="Revision">
    <w:name w:val="Revision"/>
    <w:hidden/>
    <w:uiPriority w:val="99"/>
    <w:semiHidden/>
    <w:rsid w:val="008B485D"/>
    <w:pPr>
      <w:spacing w:after="0" w:line="240" w:lineRule="auto"/>
    </w:pPr>
  </w:style>
  <w:style w:type="character" w:styleId="Hyperlink">
    <w:name w:val="Hyperlink"/>
    <w:basedOn w:val="DefaultParagraphFont"/>
    <w:uiPriority w:val="99"/>
    <w:unhideWhenUsed/>
    <w:rsid w:val="00436A3A"/>
    <w:rPr>
      <w:color w:val="0563C1" w:themeColor="hyperlink"/>
      <w:u w:val="single"/>
    </w:rPr>
  </w:style>
  <w:style w:type="character" w:customStyle="1" w:styleId="UnresolvedMention1">
    <w:name w:val="Unresolved Mention1"/>
    <w:basedOn w:val="DefaultParagraphFont"/>
    <w:uiPriority w:val="99"/>
    <w:semiHidden/>
    <w:unhideWhenUsed/>
    <w:rsid w:val="00436A3A"/>
    <w:rPr>
      <w:color w:val="605E5C"/>
      <w:shd w:val="clear" w:color="auto" w:fill="E1DFDD"/>
    </w:rPr>
  </w:style>
  <w:style w:type="paragraph" w:styleId="NormalWeb">
    <w:name w:val="Normal (Web)"/>
    <w:basedOn w:val="Normal"/>
    <w:link w:val="NormalWebChar"/>
    <w:uiPriority w:val="99"/>
    <w:rsid w:val="00450C3E"/>
    <w:pPr>
      <w:spacing w:before="100" w:beforeAutospacing="1" w:after="100" w:afterAutospacing="1" w:line="240" w:lineRule="auto"/>
      <w:jc w:val="both"/>
    </w:pPr>
    <w:rPr>
      <w:rFonts w:eastAsia="Times New Roman"/>
      <w:sz w:val="24"/>
      <w:szCs w:val="24"/>
    </w:rPr>
  </w:style>
  <w:style w:type="character" w:customStyle="1" w:styleId="NormalWebChar">
    <w:name w:val="Normal (Web) Char"/>
    <w:link w:val="NormalWeb"/>
    <w:uiPriority w:val="99"/>
    <w:rsid w:val="00450C3E"/>
    <w:rPr>
      <w:rFonts w:eastAsia="Times New Roman"/>
      <w:sz w:val="24"/>
      <w:szCs w:val="24"/>
    </w:rPr>
  </w:style>
  <w:style w:type="paragraph" w:styleId="BalloonText">
    <w:name w:val="Balloon Text"/>
    <w:basedOn w:val="Normal"/>
    <w:link w:val="BalloonTextChar"/>
    <w:uiPriority w:val="99"/>
    <w:semiHidden/>
    <w:unhideWhenUsed/>
    <w:rsid w:val="007A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0B"/>
    <w:rPr>
      <w:rFonts w:ascii="Segoe UI" w:hAnsi="Segoe UI" w:cs="Segoe UI"/>
      <w:sz w:val="18"/>
      <w:szCs w:val="18"/>
    </w:rPr>
  </w:style>
  <w:style w:type="paragraph" w:styleId="BodyText">
    <w:name w:val="Body Text"/>
    <w:link w:val="BodyTextChar"/>
    <w:rsid w:val="00201D7E"/>
    <w:pPr>
      <w:spacing w:after="120" w:line="240" w:lineRule="auto"/>
      <w:ind w:firstLine="720"/>
      <w:jc w:val="both"/>
    </w:pPr>
    <w:rPr>
      <w:rFonts w:eastAsia="Times New Roman"/>
      <w:szCs w:val="20"/>
    </w:rPr>
  </w:style>
  <w:style w:type="character" w:customStyle="1" w:styleId="BodyTextChar">
    <w:name w:val="Body Text Char"/>
    <w:basedOn w:val="DefaultParagraphFont"/>
    <w:link w:val="BodyText"/>
    <w:rsid w:val="00201D7E"/>
    <w:rPr>
      <w:rFonts w:eastAsia="Times New Roman"/>
      <w:szCs w:val="20"/>
    </w:rPr>
  </w:style>
  <w:style w:type="table" w:styleId="TableGrid">
    <w:name w:val="Table Grid"/>
    <w:basedOn w:val="TableNormal"/>
    <w:uiPriority w:val="39"/>
    <w:rsid w:val="006C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12EF5"/>
    <w:pPr>
      <w:spacing w:after="0" w:line="240" w:lineRule="auto"/>
      <w:jc w:val="both"/>
    </w:pPr>
    <w:rPr>
      <w:rFonts w:ascii=".VnTime" w:eastAsia="Times New Roman" w:hAnsi=".VnTime"/>
      <w:sz w:val="20"/>
      <w:szCs w:val="20"/>
    </w:rPr>
  </w:style>
  <w:style w:type="character" w:customStyle="1" w:styleId="FootnoteTextChar">
    <w:name w:val="Footnote Text Char"/>
    <w:basedOn w:val="DefaultParagraphFont"/>
    <w:link w:val="FootnoteText"/>
    <w:uiPriority w:val="99"/>
    <w:rsid w:val="00512EF5"/>
    <w:rPr>
      <w:rFonts w:ascii=".VnTime" w:eastAsia="Times New Roman" w:hAnsi=".VnTime"/>
      <w:sz w:val="20"/>
      <w:szCs w:val="20"/>
    </w:rPr>
  </w:style>
  <w:style w:type="character" w:styleId="FootnoteReference">
    <w:name w:val="footnote reference"/>
    <w:rsid w:val="00512EF5"/>
    <w:rPr>
      <w:vertAlign w:val="superscript"/>
    </w:rPr>
  </w:style>
  <w:style w:type="paragraph" w:styleId="BodyTextIndent">
    <w:name w:val="Body Text Indent"/>
    <w:basedOn w:val="Normal"/>
    <w:link w:val="BodyTextIndentChar"/>
    <w:uiPriority w:val="99"/>
    <w:semiHidden/>
    <w:unhideWhenUsed/>
    <w:rsid w:val="0095131A"/>
    <w:pPr>
      <w:spacing w:after="120"/>
      <w:ind w:left="283"/>
    </w:pPr>
  </w:style>
  <w:style w:type="character" w:customStyle="1" w:styleId="BodyTextIndentChar">
    <w:name w:val="Body Text Indent Char"/>
    <w:basedOn w:val="DefaultParagraphFont"/>
    <w:link w:val="BodyTextIndent"/>
    <w:uiPriority w:val="99"/>
    <w:semiHidden/>
    <w:rsid w:val="0095131A"/>
  </w:style>
  <w:style w:type="character" w:customStyle="1" w:styleId="fontstyle01">
    <w:name w:val="fontstyle01"/>
    <w:basedOn w:val="DefaultParagraphFont"/>
    <w:rsid w:val="0076458D"/>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998">
      <w:bodyDiv w:val="1"/>
      <w:marLeft w:val="0"/>
      <w:marRight w:val="0"/>
      <w:marTop w:val="0"/>
      <w:marBottom w:val="0"/>
      <w:divBdr>
        <w:top w:val="none" w:sz="0" w:space="0" w:color="auto"/>
        <w:left w:val="none" w:sz="0" w:space="0" w:color="auto"/>
        <w:bottom w:val="none" w:sz="0" w:space="0" w:color="auto"/>
        <w:right w:val="none" w:sz="0" w:space="0" w:color="auto"/>
      </w:divBdr>
    </w:div>
    <w:div w:id="323239274">
      <w:bodyDiv w:val="1"/>
      <w:marLeft w:val="0"/>
      <w:marRight w:val="0"/>
      <w:marTop w:val="0"/>
      <w:marBottom w:val="0"/>
      <w:divBdr>
        <w:top w:val="none" w:sz="0" w:space="0" w:color="auto"/>
        <w:left w:val="none" w:sz="0" w:space="0" w:color="auto"/>
        <w:bottom w:val="none" w:sz="0" w:space="0" w:color="auto"/>
        <w:right w:val="none" w:sz="0" w:space="0" w:color="auto"/>
      </w:divBdr>
    </w:div>
    <w:div w:id="423232736">
      <w:bodyDiv w:val="1"/>
      <w:marLeft w:val="0"/>
      <w:marRight w:val="0"/>
      <w:marTop w:val="0"/>
      <w:marBottom w:val="0"/>
      <w:divBdr>
        <w:top w:val="none" w:sz="0" w:space="0" w:color="auto"/>
        <w:left w:val="none" w:sz="0" w:space="0" w:color="auto"/>
        <w:bottom w:val="none" w:sz="0" w:space="0" w:color="auto"/>
        <w:right w:val="none" w:sz="0" w:space="0" w:color="auto"/>
      </w:divBdr>
    </w:div>
    <w:div w:id="578753595">
      <w:bodyDiv w:val="1"/>
      <w:marLeft w:val="0"/>
      <w:marRight w:val="0"/>
      <w:marTop w:val="0"/>
      <w:marBottom w:val="0"/>
      <w:divBdr>
        <w:top w:val="none" w:sz="0" w:space="0" w:color="auto"/>
        <w:left w:val="none" w:sz="0" w:space="0" w:color="auto"/>
        <w:bottom w:val="none" w:sz="0" w:space="0" w:color="auto"/>
        <w:right w:val="none" w:sz="0" w:space="0" w:color="auto"/>
      </w:divBdr>
    </w:div>
    <w:div w:id="761992385">
      <w:bodyDiv w:val="1"/>
      <w:marLeft w:val="0"/>
      <w:marRight w:val="0"/>
      <w:marTop w:val="0"/>
      <w:marBottom w:val="0"/>
      <w:divBdr>
        <w:top w:val="none" w:sz="0" w:space="0" w:color="auto"/>
        <w:left w:val="none" w:sz="0" w:space="0" w:color="auto"/>
        <w:bottom w:val="none" w:sz="0" w:space="0" w:color="auto"/>
        <w:right w:val="none" w:sz="0" w:space="0" w:color="auto"/>
      </w:divBdr>
    </w:div>
    <w:div w:id="919024980">
      <w:bodyDiv w:val="1"/>
      <w:marLeft w:val="0"/>
      <w:marRight w:val="0"/>
      <w:marTop w:val="0"/>
      <w:marBottom w:val="0"/>
      <w:divBdr>
        <w:top w:val="none" w:sz="0" w:space="0" w:color="auto"/>
        <w:left w:val="none" w:sz="0" w:space="0" w:color="auto"/>
        <w:bottom w:val="none" w:sz="0" w:space="0" w:color="auto"/>
        <w:right w:val="none" w:sz="0" w:space="0" w:color="auto"/>
      </w:divBdr>
    </w:div>
    <w:div w:id="1015619307">
      <w:bodyDiv w:val="1"/>
      <w:marLeft w:val="0"/>
      <w:marRight w:val="0"/>
      <w:marTop w:val="0"/>
      <w:marBottom w:val="0"/>
      <w:divBdr>
        <w:top w:val="none" w:sz="0" w:space="0" w:color="auto"/>
        <w:left w:val="none" w:sz="0" w:space="0" w:color="auto"/>
        <w:bottom w:val="none" w:sz="0" w:space="0" w:color="auto"/>
        <w:right w:val="none" w:sz="0" w:space="0" w:color="auto"/>
      </w:divBdr>
    </w:div>
    <w:div w:id="1204293317">
      <w:bodyDiv w:val="1"/>
      <w:marLeft w:val="0"/>
      <w:marRight w:val="0"/>
      <w:marTop w:val="0"/>
      <w:marBottom w:val="0"/>
      <w:divBdr>
        <w:top w:val="none" w:sz="0" w:space="0" w:color="auto"/>
        <w:left w:val="none" w:sz="0" w:space="0" w:color="auto"/>
        <w:bottom w:val="none" w:sz="0" w:space="0" w:color="auto"/>
        <w:right w:val="none" w:sz="0" w:space="0" w:color="auto"/>
      </w:divBdr>
      <w:divsChild>
        <w:div w:id="290672818">
          <w:marLeft w:val="0"/>
          <w:marRight w:val="0"/>
          <w:marTop w:val="0"/>
          <w:marBottom w:val="0"/>
          <w:divBdr>
            <w:top w:val="none" w:sz="0" w:space="0" w:color="auto"/>
            <w:left w:val="none" w:sz="0" w:space="0" w:color="auto"/>
            <w:bottom w:val="none" w:sz="0" w:space="0" w:color="auto"/>
            <w:right w:val="none" w:sz="0" w:space="0" w:color="auto"/>
          </w:divBdr>
        </w:div>
        <w:div w:id="1788694549">
          <w:marLeft w:val="0"/>
          <w:marRight w:val="0"/>
          <w:marTop w:val="0"/>
          <w:marBottom w:val="0"/>
          <w:divBdr>
            <w:top w:val="none" w:sz="0" w:space="0" w:color="auto"/>
            <w:left w:val="none" w:sz="0" w:space="0" w:color="auto"/>
            <w:bottom w:val="none" w:sz="0" w:space="0" w:color="auto"/>
            <w:right w:val="none" w:sz="0" w:space="0" w:color="auto"/>
          </w:divBdr>
        </w:div>
      </w:divsChild>
    </w:div>
    <w:div w:id="1314943407">
      <w:bodyDiv w:val="1"/>
      <w:marLeft w:val="0"/>
      <w:marRight w:val="0"/>
      <w:marTop w:val="0"/>
      <w:marBottom w:val="0"/>
      <w:divBdr>
        <w:top w:val="none" w:sz="0" w:space="0" w:color="auto"/>
        <w:left w:val="none" w:sz="0" w:space="0" w:color="auto"/>
        <w:bottom w:val="none" w:sz="0" w:space="0" w:color="auto"/>
        <w:right w:val="none" w:sz="0" w:space="0" w:color="auto"/>
      </w:divBdr>
      <w:divsChild>
        <w:div w:id="643119585">
          <w:marLeft w:val="0"/>
          <w:marRight w:val="0"/>
          <w:marTop w:val="0"/>
          <w:marBottom w:val="0"/>
          <w:divBdr>
            <w:top w:val="none" w:sz="0" w:space="0" w:color="auto"/>
            <w:left w:val="none" w:sz="0" w:space="0" w:color="auto"/>
            <w:bottom w:val="none" w:sz="0" w:space="0" w:color="auto"/>
            <w:right w:val="none" w:sz="0" w:space="0" w:color="auto"/>
          </w:divBdr>
        </w:div>
        <w:div w:id="287513410">
          <w:marLeft w:val="0"/>
          <w:marRight w:val="0"/>
          <w:marTop w:val="0"/>
          <w:marBottom w:val="0"/>
          <w:divBdr>
            <w:top w:val="none" w:sz="0" w:space="0" w:color="auto"/>
            <w:left w:val="none" w:sz="0" w:space="0" w:color="auto"/>
            <w:bottom w:val="none" w:sz="0" w:space="0" w:color="auto"/>
            <w:right w:val="none" w:sz="0" w:space="0" w:color="auto"/>
          </w:divBdr>
        </w:div>
      </w:divsChild>
    </w:div>
    <w:div w:id="1319269528">
      <w:bodyDiv w:val="1"/>
      <w:marLeft w:val="0"/>
      <w:marRight w:val="0"/>
      <w:marTop w:val="0"/>
      <w:marBottom w:val="0"/>
      <w:divBdr>
        <w:top w:val="none" w:sz="0" w:space="0" w:color="auto"/>
        <w:left w:val="none" w:sz="0" w:space="0" w:color="auto"/>
        <w:bottom w:val="none" w:sz="0" w:space="0" w:color="auto"/>
        <w:right w:val="none" w:sz="0" w:space="0" w:color="auto"/>
      </w:divBdr>
    </w:div>
    <w:div w:id="1406535195">
      <w:bodyDiv w:val="1"/>
      <w:marLeft w:val="0"/>
      <w:marRight w:val="0"/>
      <w:marTop w:val="0"/>
      <w:marBottom w:val="0"/>
      <w:divBdr>
        <w:top w:val="none" w:sz="0" w:space="0" w:color="auto"/>
        <w:left w:val="none" w:sz="0" w:space="0" w:color="auto"/>
        <w:bottom w:val="none" w:sz="0" w:space="0" w:color="auto"/>
        <w:right w:val="none" w:sz="0" w:space="0" w:color="auto"/>
      </w:divBdr>
    </w:div>
    <w:div w:id="1415930049">
      <w:bodyDiv w:val="1"/>
      <w:marLeft w:val="0"/>
      <w:marRight w:val="0"/>
      <w:marTop w:val="0"/>
      <w:marBottom w:val="0"/>
      <w:divBdr>
        <w:top w:val="none" w:sz="0" w:space="0" w:color="auto"/>
        <w:left w:val="none" w:sz="0" w:space="0" w:color="auto"/>
        <w:bottom w:val="none" w:sz="0" w:space="0" w:color="auto"/>
        <w:right w:val="none" w:sz="0" w:space="0" w:color="auto"/>
      </w:divBdr>
    </w:div>
    <w:div w:id="1473910700">
      <w:bodyDiv w:val="1"/>
      <w:marLeft w:val="0"/>
      <w:marRight w:val="0"/>
      <w:marTop w:val="0"/>
      <w:marBottom w:val="0"/>
      <w:divBdr>
        <w:top w:val="none" w:sz="0" w:space="0" w:color="auto"/>
        <w:left w:val="none" w:sz="0" w:space="0" w:color="auto"/>
        <w:bottom w:val="none" w:sz="0" w:space="0" w:color="auto"/>
        <w:right w:val="none" w:sz="0" w:space="0" w:color="auto"/>
      </w:divBdr>
    </w:div>
    <w:div w:id="1489402027">
      <w:bodyDiv w:val="1"/>
      <w:marLeft w:val="0"/>
      <w:marRight w:val="0"/>
      <w:marTop w:val="0"/>
      <w:marBottom w:val="0"/>
      <w:divBdr>
        <w:top w:val="none" w:sz="0" w:space="0" w:color="auto"/>
        <w:left w:val="none" w:sz="0" w:space="0" w:color="auto"/>
        <w:bottom w:val="none" w:sz="0" w:space="0" w:color="auto"/>
        <w:right w:val="none" w:sz="0" w:space="0" w:color="auto"/>
      </w:divBdr>
    </w:div>
    <w:div w:id="1619407033">
      <w:bodyDiv w:val="1"/>
      <w:marLeft w:val="0"/>
      <w:marRight w:val="0"/>
      <w:marTop w:val="0"/>
      <w:marBottom w:val="0"/>
      <w:divBdr>
        <w:top w:val="none" w:sz="0" w:space="0" w:color="auto"/>
        <w:left w:val="none" w:sz="0" w:space="0" w:color="auto"/>
        <w:bottom w:val="none" w:sz="0" w:space="0" w:color="auto"/>
        <w:right w:val="none" w:sz="0" w:space="0" w:color="auto"/>
      </w:divBdr>
    </w:div>
    <w:div w:id="1756973785">
      <w:bodyDiv w:val="1"/>
      <w:marLeft w:val="0"/>
      <w:marRight w:val="0"/>
      <w:marTop w:val="0"/>
      <w:marBottom w:val="0"/>
      <w:divBdr>
        <w:top w:val="none" w:sz="0" w:space="0" w:color="auto"/>
        <w:left w:val="none" w:sz="0" w:space="0" w:color="auto"/>
        <w:bottom w:val="none" w:sz="0" w:space="0" w:color="auto"/>
        <w:right w:val="none" w:sz="0" w:space="0" w:color="auto"/>
      </w:divBdr>
    </w:div>
    <w:div w:id="2071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B556-E395-41E6-A9D3-04A07FBC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8207</Words>
  <Characters>46785</Characters>
  <Application>Microsoft Office Word</Application>
  <DocSecurity>0</DocSecurity>
  <Lines>389</Lines>
  <Paragraphs>109</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5</vt:i4>
      </vt:variant>
    </vt:vector>
  </HeadingPairs>
  <TitlesOfParts>
    <vt:vector size="7" baseType="lpstr">
      <vt:lpstr/>
      <vt:lpstr/>
      <vt:lpstr>Điều 1. Sửa đổi, bổ sung Điều 1 của Nghị định số 23/2024/NĐ-CP ngày 27 tháng 02 </vt:lpstr>
      <vt:lpstr>Điều 2. Sửa đổi, bổ sung một số điều của Nghị định số 24/2024/NĐ-CP ngày 27 thán</vt:lpstr>
      <vt:lpstr>        “Điều 82. Trường hợp và thẩm quyền quyết định áp dụng lựa chọn nhà thầu trong tr</vt:lpstr>
      <vt:lpstr>        “Điều 83. Quy trình, thủ tục lựa chọn nhà thầu trong trường hợp đặc biệt</vt:lpstr>
      <vt:lpstr>    Điều 3. Sửa đổi, bổ sung một số điều của Nghị định số 115/2024/NĐ-CP ngày 16 thá</vt:lpstr>
    </vt:vector>
  </TitlesOfParts>
  <Company/>
  <LinksUpToDate>false</LinksUpToDate>
  <CharactersWithSpaces>54883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Ngo</dc:creator>
  <cp:keywords/>
  <dc:description/>
  <cp:lastModifiedBy>Administrator</cp:lastModifiedBy>
  <cp:revision>2</cp:revision>
  <cp:lastPrinted>2025-06-13T08:22:00Z</cp:lastPrinted>
  <dcterms:created xsi:type="dcterms:W3CDTF">2025-06-13T08:23:00Z</dcterms:created>
  <dcterms:modified xsi:type="dcterms:W3CDTF">2025-06-13T08:23:00Z</dcterms:modified>
</cp:coreProperties>
</file>