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59"/>
        <w:gridCol w:w="5813"/>
      </w:tblGrid>
      <w:tr w:rsidR="00EC26A1" w:rsidRPr="006F4E9D" w14:paraId="13E9A766" w14:textId="77777777" w:rsidTr="00097AB4">
        <w:trPr>
          <w:trHeight w:val="791"/>
        </w:trPr>
        <w:tc>
          <w:tcPr>
            <w:tcW w:w="1796" w:type="pct"/>
          </w:tcPr>
          <w:p w14:paraId="49DF6CFE" w14:textId="77777777" w:rsidR="00080462" w:rsidRPr="006F4E9D" w:rsidRDefault="00080462" w:rsidP="00E33BC1">
            <w:pPr>
              <w:widowControl w:val="0"/>
              <w:tabs>
                <w:tab w:val="right" w:leader="dot" w:pos="7920"/>
              </w:tabs>
              <w:spacing w:line="240" w:lineRule="auto"/>
              <w:jc w:val="center"/>
              <w:rPr>
                <w:rFonts w:ascii="Times New Roman" w:hAnsi="Times New Roman"/>
                <w:b/>
                <w:sz w:val="26"/>
                <w:szCs w:val="26"/>
              </w:rPr>
            </w:pPr>
            <w:r w:rsidRPr="006F4E9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43193C" wp14:editId="112BD0C4">
                      <wp:simplePos x="0" y="0"/>
                      <wp:positionH relativeFrom="column">
                        <wp:posOffset>501015</wp:posOffset>
                      </wp:positionH>
                      <wp:positionV relativeFrom="paragraph">
                        <wp:posOffset>210820</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A7F9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6.6pt" to="100.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"/>
                  </w:pict>
                </mc:Fallback>
              </mc:AlternateContent>
            </w:r>
            <w:r w:rsidRPr="006F4E9D">
              <w:rPr>
                <w:rFonts w:ascii="Times New Roman" w:hAnsi="Times New Roman"/>
                <w:b/>
                <w:sz w:val="26"/>
                <w:szCs w:val="26"/>
              </w:rPr>
              <w:t>BỘ CÔNG THƯƠNG</w:t>
            </w:r>
            <w:r w:rsidRPr="006F4E9D">
              <w:rPr>
                <w:rFonts w:ascii="Times New Roman" w:hAnsi="Times New Roman"/>
                <w:b/>
                <w:sz w:val="26"/>
                <w:szCs w:val="26"/>
              </w:rPr>
              <w:br/>
            </w:r>
          </w:p>
        </w:tc>
        <w:tc>
          <w:tcPr>
            <w:tcW w:w="3204" w:type="pct"/>
          </w:tcPr>
          <w:p w14:paraId="1B652FDB" w14:textId="77777777" w:rsidR="00080462" w:rsidRPr="006F4E9D" w:rsidRDefault="00080462" w:rsidP="00E33BC1">
            <w:pPr>
              <w:widowControl w:val="0"/>
              <w:tabs>
                <w:tab w:val="right" w:leader="dot" w:pos="7920"/>
              </w:tabs>
              <w:spacing w:line="240" w:lineRule="auto"/>
              <w:jc w:val="center"/>
              <w:rPr>
                <w:rFonts w:ascii="Times New Roman" w:hAnsi="Times New Roman"/>
                <w:b/>
                <w:bCs/>
                <w:sz w:val="26"/>
                <w:szCs w:val="26"/>
                <w:vertAlign w:val="superscript"/>
              </w:rPr>
            </w:pPr>
            <w:r w:rsidRPr="006F4E9D">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F4AAFF" wp14:editId="3D50D087">
                      <wp:simplePos x="0" y="0"/>
                      <wp:positionH relativeFrom="column">
                        <wp:posOffset>685800</wp:posOffset>
                      </wp:positionH>
                      <wp:positionV relativeFrom="paragraph">
                        <wp:posOffset>426085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8F3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55pt" to="22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"/>
                  </w:pict>
                </mc:Fallback>
              </mc:AlternateContent>
            </w:r>
            <w:r w:rsidRPr="006F4E9D">
              <w:rPr>
                <w:rFonts w:ascii="Times New Roman" w:hAnsi="Times New Roman"/>
                <w:b/>
                <w:sz w:val="26"/>
                <w:szCs w:val="26"/>
              </w:rPr>
              <w:t>CỘNG HÒA XÃ HỘI CHỦ NGHĨA VIỆT NAM</w:t>
            </w:r>
            <w:r w:rsidRPr="006F4E9D">
              <w:rPr>
                <w:rFonts w:ascii="Times New Roman" w:hAnsi="Times New Roman"/>
                <w:b/>
                <w:sz w:val="26"/>
                <w:szCs w:val="26"/>
              </w:rPr>
              <w:br/>
            </w:r>
            <w:r w:rsidRPr="006F4E9D">
              <w:rPr>
                <w:rFonts w:ascii="Times New Roman" w:hAnsi="Times New Roman"/>
                <w:b/>
                <w:sz w:val="28"/>
                <w:szCs w:val="28"/>
              </w:rPr>
              <w:t>Độc lập - Tự do - Hạnh phúc</w:t>
            </w:r>
            <w:r w:rsidR="00097AB4" w:rsidRPr="006F4E9D">
              <w:rPr>
                <w:rFonts w:ascii="Times New Roman" w:hAnsi="Times New Roman"/>
                <w:b/>
                <w:sz w:val="26"/>
                <w:szCs w:val="26"/>
              </w:rPr>
              <w:t xml:space="preserve"> </w:t>
            </w:r>
          </w:p>
        </w:tc>
      </w:tr>
      <w:tr w:rsidR="00EC26A1" w:rsidRPr="006F4E9D" w14:paraId="0AA183B1" w14:textId="77777777" w:rsidTr="00097AB4">
        <w:trPr>
          <w:trHeight w:val="426"/>
        </w:trPr>
        <w:tc>
          <w:tcPr>
            <w:tcW w:w="1796" w:type="pct"/>
          </w:tcPr>
          <w:p w14:paraId="05C7A86F" w14:textId="0078E72C" w:rsidR="00080462" w:rsidRPr="006F4E9D" w:rsidRDefault="00080462" w:rsidP="00E33BC1">
            <w:pPr>
              <w:widowControl w:val="0"/>
              <w:tabs>
                <w:tab w:val="right" w:leader="dot" w:pos="7920"/>
              </w:tabs>
              <w:spacing w:line="240" w:lineRule="auto"/>
              <w:jc w:val="center"/>
              <w:rPr>
                <w:rFonts w:ascii="Times New Roman" w:hAnsi="Times New Roman"/>
                <w:sz w:val="26"/>
                <w:szCs w:val="26"/>
              </w:rPr>
            </w:pPr>
            <w:r w:rsidRPr="006F4E9D">
              <w:rPr>
                <w:rFonts w:ascii="Times New Roman" w:hAnsi="Times New Roman"/>
                <w:sz w:val="26"/>
                <w:szCs w:val="26"/>
              </w:rPr>
              <w:t xml:space="preserve">Số:      </w:t>
            </w:r>
            <w:r w:rsidR="00A33351" w:rsidRPr="006F4E9D">
              <w:rPr>
                <w:rFonts w:ascii="Times New Roman" w:hAnsi="Times New Roman"/>
                <w:sz w:val="26"/>
                <w:szCs w:val="26"/>
              </w:rPr>
              <w:t xml:space="preserve">    </w:t>
            </w:r>
            <w:r w:rsidR="0011315B" w:rsidRPr="006F4E9D">
              <w:rPr>
                <w:rFonts w:ascii="Times New Roman" w:hAnsi="Times New Roman"/>
                <w:sz w:val="26"/>
                <w:szCs w:val="26"/>
              </w:rPr>
              <w:t xml:space="preserve">      /BC</w:t>
            </w:r>
            <w:r w:rsidRPr="006F4E9D">
              <w:rPr>
                <w:rFonts w:ascii="Times New Roman" w:hAnsi="Times New Roman"/>
                <w:sz w:val="26"/>
                <w:szCs w:val="26"/>
              </w:rPr>
              <w:t>-BCT</w:t>
            </w:r>
          </w:p>
          <w:p w14:paraId="57955C86" w14:textId="26DC998F" w:rsidR="00AC0BAB" w:rsidRPr="006F4E9D" w:rsidRDefault="00AC0BAB" w:rsidP="00E33BC1">
            <w:pPr>
              <w:widowControl w:val="0"/>
              <w:tabs>
                <w:tab w:val="right" w:leader="dot" w:pos="7920"/>
              </w:tabs>
              <w:spacing w:line="240" w:lineRule="auto"/>
              <w:rPr>
                <w:rFonts w:ascii="Times New Roman" w:hAnsi="Times New Roman"/>
                <w:sz w:val="26"/>
                <w:szCs w:val="26"/>
                <w:lang w:val="vi-VN"/>
              </w:rPr>
            </w:pPr>
          </w:p>
        </w:tc>
        <w:tc>
          <w:tcPr>
            <w:tcW w:w="3204" w:type="pct"/>
          </w:tcPr>
          <w:p w14:paraId="180B7559" w14:textId="389F5712" w:rsidR="00080462" w:rsidRPr="006F4E9D" w:rsidRDefault="00080462" w:rsidP="00A33351">
            <w:pPr>
              <w:widowControl w:val="0"/>
              <w:tabs>
                <w:tab w:val="right" w:leader="dot" w:pos="7920"/>
              </w:tabs>
              <w:spacing w:line="240" w:lineRule="auto"/>
              <w:jc w:val="center"/>
              <w:rPr>
                <w:rFonts w:ascii="Times New Roman" w:hAnsi="Times New Roman"/>
                <w:i/>
                <w:sz w:val="28"/>
                <w:szCs w:val="28"/>
              </w:rPr>
            </w:pPr>
            <w:r w:rsidRPr="006F4E9D">
              <w:rPr>
                <w:rFonts w:ascii="Times New Roman" w:hAnsi="Times New Roman"/>
                <w:i/>
                <w:sz w:val="28"/>
                <w:szCs w:val="28"/>
              </w:rPr>
              <w:t>Hà Nộ</w:t>
            </w:r>
            <w:r w:rsidR="009D1BF0" w:rsidRPr="006F4E9D">
              <w:rPr>
                <w:rFonts w:ascii="Times New Roman" w:hAnsi="Times New Roman"/>
                <w:i/>
                <w:sz w:val="28"/>
                <w:szCs w:val="28"/>
              </w:rPr>
              <w:t xml:space="preserve">i, ngày   </w:t>
            </w:r>
            <w:r w:rsidR="00A33351" w:rsidRPr="006F4E9D">
              <w:rPr>
                <w:rFonts w:ascii="Times New Roman" w:hAnsi="Times New Roman"/>
                <w:i/>
                <w:sz w:val="28"/>
                <w:szCs w:val="28"/>
              </w:rPr>
              <w:t xml:space="preserve">  </w:t>
            </w:r>
            <w:r w:rsidR="009D1BF0" w:rsidRPr="006F4E9D">
              <w:rPr>
                <w:rFonts w:ascii="Times New Roman" w:hAnsi="Times New Roman"/>
                <w:i/>
                <w:sz w:val="28"/>
                <w:szCs w:val="28"/>
              </w:rPr>
              <w:t xml:space="preserve">   tháng </w:t>
            </w:r>
            <w:r w:rsidR="0091411C">
              <w:rPr>
                <w:rFonts w:ascii="Times New Roman" w:hAnsi="Times New Roman"/>
                <w:i/>
                <w:sz w:val="28"/>
                <w:szCs w:val="28"/>
              </w:rPr>
              <w:t>5</w:t>
            </w:r>
            <w:r w:rsidR="009D1BF0" w:rsidRPr="006F4E9D">
              <w:rPr>
                <w:rFonts w:ascii="Times New Roman" w:hAnsi="Times New Roman"/>
                <w:i/>
                <w:sz w:val="28"/>
                <w:szCs w:val="28"/>
              </w:rPr>
              <w:t xml:space="preserve"> </w:t>
            </w:r>
            <w:r w:rsidRPr="006F4E9D">
              <w:rPr>
                <w:rFonts w:ascii="Times New Roman" w:hAnsi="Times New Roman"/>
                <w:i/>
                <w:sz w:val="28"/>
                <w:szCs w:val="28"/>
              </w:rPr>
              <w:t>năm 202</w:t>
            </w:r>
            <w:r w:rsidR="00A33351" w:rsidRPr="006F4E9D">
              <w:rPr>
                <w:rFonts w:ascii="Times New Roman" w:hAnsi="Times New Roman"/>
                <w:i/>
                <w:sz w:val="28"/>
                <w:szCs w:val="28"/>
              </w:rPr>
              <w:t>5</w:t>
            </w:r>
          </w:p>
        </w:tc>
      </w:tr>
    </w:tbl>
    <w:p w14:paraId="217510CA" w14:textId="42261C5D" w:rsidR="00080462" w:rsidRPr="006F4E9D" w:rsidRDefault="0011315B" w:rsidP="00A37FB1">
      <w:pPr>
        <w:widowControl w:val="0"/>
        <w:tabs>
          <w:tab w:val="right" w:leader="dot" w:pos="7920"/>
        </w:tabs>
        <w:spacing w:after="0" w:line="240" w:lineRule="auto"/>
        <w:jc w:val="center"/>
        <w:rPr>
          <w:rFonts w:ascii="Times New Roman" w:hAnsi="Times New Roman"/>
          <w:b/>
          <w:sz w:val="28"/>
          <w:szCs w:val="28"/>
        </w:rPr>
      </w:pPr>
      <w:r w:rsidRPr="006F4E9D">
        <w:rPr>
          <w:rFonts w:ascii="Times New Roman" w:hAnsi="Times New Roman"/>
          <w:b/>
          <w:sz w:val="28"/>
          <w:szCs w:val="28"/>
        </w:rPr>
        <w:t>BÁO CÁO</w:t>
      </w:r>
    </w:p>
    <w:p w14:paraId="45C3C3D7" w14:textId="025EF385" w:rsidR="00080462" w:rsidRPr="0091411C" w:rsidRDefault="0011315B" w:rsidP="00A37FB1">
      <w:pPr>
        <w:widowControl w:val="0"/>
        <w:tabs>
          <w:tab w:val="right" w:leader="dot" w:pos="7920"/>
        </w:tabs>
        <w:spacing w:after="0" w:line="240" w:lineRule="auto"/>
        <w:jc w:val="center"/>
        <w:rPr>
          <w:rFonts w:ascii="Times New Roman" w:hAnsi="Times New Roman"/>
          <w:b/>
          <w:spacing w:val="-4"/>
          <w:sz w:val="28"/>
          <w:szCs w:val="28"/>
        </w:rPr>
      </w:pPr>
      <w:r w:rsidRPr="006F4E9D">
        <w:rPr>
          <w:rFonts w:ascii="Times New Roman" w:hAnsi="Times New Roman"/>
          <w:b/>
          <w:spacing w:val="-4"/>
          <w:sz w:val="28"/>
          <w:szCs w:val="28"/>
        </w:rPr>
        <w:t>Về rà soát các chủ trương, đường lối của Đảng, văn bản quy phạm pháp luật có liên quan đến d</w:t>
      </w:r>
      <w:r w:rsidR="00080462" w:rsidRPr="006F4E9D">
        <w:rPr>
          <w:rFonts w:ascii="Times New Roman" w:hAnsi="Times New Roman"/>
          <w:b/>
          <w:spacing w:val="-4"/>
          <w:sz w:val="28"/>
          <w:szCs w:val="28"/>
        </w:rPr>
        <w:t xml:space="preserve">ự thảo Nghị định của Chính phủ </w:t>
      </w:r>
      <w:r w:rsidR="0091411C" w:rsidRPr="0091411C">
        <w:rPr>
          <w:rFonts w:ascii="Times New Roman" w:hAnsi="Times New Roman"/>
          <w:b/>
          <w:spacing w:val="-4"/>
          <w:sz w:val="28"/>
          <w:szCs w:val="28"/>
        </w:rPr>
        <w:t>quy định xử phạt vi phạm hành chính trong hoạt động thương mại, sản xuất, buôn bán hàng giả, hàng cấm và bảo vệ quyền lợi người tiêu dùng</w:t>
      </w:r>
    </w:p>
    <w:p w14:paraId="023CEC2C" w14:textId="77777777" w:rsidR="00080462" w:rsidRPr="006F4E9D" w:rsidRDefault="00080462" w:rsidP="00A37FB1">
      <w:pPr>
        <w:widowControl w:val="0"/>
        <w:tabs>
          <w:tab w:val="right" w:leader="dot" w:pos="7920"/>
        </w:tabs>
        <w:spacing w:after="0" w:line="240" w:lineRule="auto"/>
        <w:jc w:val="center"/>
        <w:rPr>
          <w:rFonts w:ascii="Times New Roman" w:hAnsi="Times New Roman"/>
          <w:sz w:val="28"/>
          <w:szCs w:val="28"/>
        </w:rPr>
      </w:pPr>
      <w:r w:rsidRPr="006F4E9D">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5CA75A" wp14:editId="50572616">
                <wp:simplePos x="0" y="0"/>
                <wp:positionH relativeFrom="margin">
                  <wp:posOffset>2092960</wp:posOffset>
                </wp:positionH>
                <wp:positionV relativeFrom="paragraph">
                  <wp:posOffset>84456</wp:posOffset>
                </wp:positionV>
                <wp:extent cx="1590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AE5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8pt,6.65pt" to="29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I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pIZ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">
                <w10:wrap anchorx="margin"/>
              </v:line>
            </w:pict>
          </mc:Fallback>
        </mc:AlternateContent>
      </w:r>
    </w:p>
    <w:p w14:paraId="3513AA41" w14:textId="77777777" w:rsidR="00A37FB1" w:rsidRDefault="00A37FB1" w:rsidP="00A37FB1">
      <w:pPr>
        <w:widowControl w:val="0"/>
        <w:tabs>
          <w:tab w:val="right" w:leader="dot" w:pos="7920"/>
        </w:tabs>
        <w:spacing w:after="0" w:line="240" w:lineRule="auto"/>
        <w:jc w:val="center"/>
        <w:rPr>
          <w:rFonts w:ascii="Times New Roman" w:hAnsi="Times New Roman"/>
          <w:sz w:val="28"/>
          <w:szCs w:val="28"/>
        </w:rPr>
      </w:pPr>
    </w:p>
    <w:p w14:paraId="763CF806" w14:textId="0411AC82" w:rsidR="00080462" w:rsidRPr="006F4E9D" w:rsidRDefault="00080462" w:rsidP="00A37FB1">
      <w:pPr>
        <w:widowControl w:val="0"/>
        <w:tabs>
          <w:tab w:val="right" w:leader="dot" w:pos="7920"/>
        </w:tabs>
        <w:spacing w:after="0" w:line="240" w:lineRule="auto"/>
        <w:jc w:val="center"/>
        <w:rPr>
          <w:rFonts w:ascii="Times New Roman" w:hAnsi="Times New Roman"/>
          <w:sz w:val="28"/>
          <w:szCs w:val="28"/>
        </w:rPr>
      </w:pPr>
      <w:r w:rsidRPr="006F4E9D">
        <w:rPr>
          <w:rFonts w:ascii="Times New Roman" w:hAnsi="Times New Roman"/>
          <w:sz w:val="28"/>
          <w:szCs w:val="28"/>
        </w:rPr>
        <w:t>Kính gửi: Chính phủ</w:t>
      </w:r>
    </w:p>
    <w:p w14:paraId="1C03E62F" w14:textId="77777777" w:rsidR="00080462" w:rsidRPr="006F4E9D" w:rsidRDefault="00080462" w:rsidP="00E33BC1">
      <w:pPr>
        <w:widowControl w:val="0"/>
        <w:tabs>
          <w:tab w:val="right" w:leader="dot" w:pos="7920"/>
        </w:tabs>
        <w:spacing w:before="144" w:after="144" w:line="240" w:lineRule="auto"/>
        <w:jc w:val="center"/>
        <w:rPr>
          <w:rFonts w:ascii="Times New Roman" w:hAnsi="Times New Roman"/>
          <w:sz w:val="28"/>
          <w:szCs w:val="28"/>
        </w:rPr>
      </w:pPr>
    </w:p>
    <w:p w14:paraId="5CA2681F" w14:textId="32E2CEEC" w:rsidR="00080462" w:rsidRPr="00A37FB1" w:rsidRDefault="00511429" w:rsidP="00A37FB1">
      <w:pPr>
        <w:widowControl w:val="0"/>
        <w:spacing w:before="120" w:after="120" w:line="240" w:lineRule="auto"/>
        <w:ind w:firstLine="709"/>
        <w:jc w:val="both"/>
        <w:rPr>
          <w:rFonts w:ascii="Times New Roman" w:hAnsi="Times New Roman"/>
          <w:sz w:val="28"/>
          <w:szCs w:val="28"/>
        </w:rPr>
      </w:pPr>
      <w:r w:rsidRPr="006F4E9D">
        <w:rPr>
          <w:rFonts w:ascii="Times New Roman" w:hAnsi="Times New Roman"/>
          <w:sz w:val="28"/>
          <w:szCs w:val="28"/>
        </w:rPr>
        <w:tab/>
      </w:r>
      <w:r w:rsidR="00080462" w:rsidRPr="00A37FB1">
        <w:rPr>
          <w:rFonts w:ascii="Times New Roman" w:hAnsi="Times New Roman"/>
          <w:sz w:val="28"/>
          <w:szCs w:val="28"/>
        </w:rPr>
        <w:t xml:space="preserve">Thực hiện quy định của Luật Ban hành văn bản quy phạm pháp luật, Bộ Công Thương </w:t>
      </w:r>
      <w:r w:rsidR="0011315B" w:rsidRPr="00A37FB1">
        <w:rPr>
          <w:rFonts w:ascii="Times New Roman" w:hAnsi="Times New Roman"/>
          <w:sz w:val="28"/>
          <w:szCs w:val="28"/>
        </w:rPr>
        <w:t>đã tiến hành rà soát các chủ trương, đường lối của Đảng, văn bản quy phạm pháp luật có liên quan đến</w:t>
      </w:r>
      <w:r w:rsidR="00080462" w:rsidRPr="00A37FB1">
        <w:rPr>
          <w:rFonts w:ascii="Times New Roman" w:hAnsi="Times New Roman"/>
          <w:sz w:val="28"/>
          <w:szCs w:val="28"/>
        </w:rPr>
        <w:t xml:space="preserve"> dự thảo Nghị định</w:t>
      </w:r>
      <w:r w:rsidR="0011315B" w:rsidRPr="00A37FB1">
        <w:rPr>
          <w:rFonts w:ascii="Times New Roman" w:hAnsi="Times New Roman"/>
          <w:sz w:val="28"/>
          <w:szCs w:val="28"/>
        </w:rPr>
        <w:t xml:space="preserve"> của Chính phủ</w:t>
      </w:r>
      <w:r w:rsidR="00080462" w:rsidRPr="00A37FB1">
        <w:rPr>
          <w:rFonts w:ascii="Times New Roman" w:hAnsi="Times New Roman"/>
          <w:sz w:val="28"/>
          <w:szCs w:val="28"/>
        </w:rPr>
        <w:t xml:space="preserve"> </w:t>
      </w:r>
      <w:r w:rsidR="0091411C" w:rsidRPr="00A37FB1">
        <w:rPr>
          <w:rFonts w:ascii="Times New Roman" w:hAnsi="Times New Roman"/>
          <w:bCs/>
          <w:sz w:val="28"/>
          <w:szCs w:val="28"/>
        </w:rPr>
        <w:t>quy định xử phạt vi phạm hành chính trong hoạt động thương mại, sản xuất, buôn bán hàng giả, hàng cấm và bảo vệ quyền lợi người tiêu dùng</w:t>
      </w:r>
      <w:r w:rsidR="0091411C" w:rsidRPr="00A37FB1">
        <w:rPr>
          <w:rFonts w:ascii="Times New Roman" w:hAnsi="Times New Roman"/>
          <w:sz w:val="28"/>
          <w:szCs w:val="28"/>
        </w:rPr>
        <w:t xml:space="preserve"> </w:t>
      </w:r>
      <w:r w:rsidR="002D27F4" w:rsidRPr="00A37FB1">
        <w:rPr>
          <w:rFonts w:ascii="Times New Roman" w:hAnsi="Times New Roman"/>
          <w:sz w:val="28"/>
          <w:szCs w:val="28"/>
        </w:rPr>
        <w:t xml:space="preserve">(sau đây viết tắt là </w:t>
      </w:r>
      <w:r w:rsidR="00A33351" w:rsidRPr="00A37FB1">
        <w:rPr>
          <w:rFonts w:ascii="Times New Roman" w:hAnsi="Times New Roman"/>
          <w:sz w:val="28"/>
          <w:szCs w:val="28"/>
        </w:rPr>
        <w:t xml:space="preserve">dự thảo </w:t>
      </w:r>
      <w:r w:rsidR="002D27F4" w:rsidRPr="00A37FB1">
        <w:rPr>
          <w:rFonts w:ascii="Times New Roman" w:hAnsi="Times New Roman"/>
          <w:sz w:val="28"/>
          <w:szCs w:val="28"/>
        </w:rPr>
        <w:t>Nghị đị</w:t>
      </w:r>
      <w:r w:rsidR="00A33351" w:rsidRPr="00A37FB1">
        <w:rPr>
          <w:rFonts w:ascii="Times New Roman" w:hAnsi="Times New Roman"/>
          <w:sz w:val="28"/>
          <w:szCs w:val="28"/>
        </w:rPr>
        <w:t>nh</w:t>
      </w:r>
      <w:r w:rsidR="0011315B" w:rsidRPr="00A37FB1">
        <w:rPr>
          <w:rFonts w:ascii="Times New Roman" w:hAnsi="Times New Roman"/>
          <w:sz w:val="28"/>
          <w:szCs w:val="28"/>
        </w:rPr>
        <w:t xml:space="preserve">). Kết quả rà soát </w:t>
      </w:r>
      <w:r w:rsidR="00080462" w:rsidRPr="00A37FB1">
        <w:rPr>
          <w:rFonts w:ascii="Times New Roman" w:hAnsi="Times New Roman"/>
          <w:sz w:val="28"/>
          <w:szCs w:val="28"/>
        </w:rPr>
        <w:t>như sau:</w:t>
      </w:r>
    </w:p>
    <w:p w14:paraId="6FEEFFEE" w14:textId="6DC7A8E1" w:rsidR="0011315B" w:rsidRPr="00A37FB1" w:rsidRDefault="0011315B" w:rsidP="00A37FB1">
      <w:pPr>
        <w:widowControl w:val="0"/>
        <w:spacing w:before="120" w:after="120" w:line="240" w:lineRule="auto"/>
        <w:ind w:firstLine="709"/>
        <w:jc w:val="both"/>
        <w:rPr>
          <w:rFonts w:ascii="Times New Roman" w:hAnsi="Times New Roman"/>
          <w:b/>
          <w:sz w:val="28"/>
          <w:szCs w:val="28"/>
        </w:rPr>
      </w:pPr>
      <w:r w:rsidRPr="00A37FB1">
        <w:rPr>
          <w:rFonts w:ascii="Times New Roman" w:hAnsi="Times New Roman"/>
          <w:b/>
          <w:sz w:val="28"/>
          <w:szCs w:val="28"/>
        </w:rPr>
        <w:tab/>
        <w:t>I. TỔ CHỨC THỰC HIỆN RÀ SOÁT</w:t>
      </w:r>
    </w:p>
    <w:p w14:paraId="1FA6C124" w14:textId="66983A54" w:rsidR="0011315B" w:rsidRPr="00A37FB1" w:rsidRDefault="0011315B" w:rsidP="00A37FB1">
      <w:pPr>
        <w:widowControl w:val="0"/>
        <w:spacing w:before="120" w:after="120" w:line="240" w:lineRule="auto"/>
        <w:ind w:firstLine="709"/>
        <w:jc w:val="both"/>
        <w:rPr>
          <w:rFonts w:ascii="Times New Roman" w:hAnsi="Times New Roman"/>
          <w:sz w:val="28"/>
          <w:szCs w:val="28"/>
        </w:rPr>
      </w:pPr>
      <w:r w:rsidRPr="00A37FB1">
        <w:rPr>
          <w:rFonts w:ascii="Times New Roman" w:hAnsi="Times New Roman"/>
          <w:sz w:val="28"/>
          <w:szCs w:val="28"/>
        </w:rPr>
        <w:tab/>
        <w:t>1. Mục đích, yêu cầu rà soát</w:t>
      </w:r>
    </w:p>
    <w:p w14:paraId="65342BD0" w14:textId="67CC7AC3" w:rsidR="005A72FD" w:rsidRPr="00A37FB1" w:rsidRDefault="005A72FD" w:rsidP="00A37FB1">
      <w:pPr>
        <w:spacing w:before="120" w:after="120" w:line="240" w:lineRule="auto"/>
        <w:ind w:firstLine="709"/>
        <w:jc w:val="both"/>
        <w:rPr>
          <w:rFonts w:ascii="Times New Roman" w:hAnsi="Times New Roman"/>
          <w:iCs/>
          <w:color w:val="000000"/>
          <w:sz w:val="28"/>
          <w:szCs w:val="28"/>
          <w:shd w:val="clear" w:color="auto" w:fill="FFFFFF"/>
        </w:rPr>
      </w:pPr>
      <w:r w:rsidRPr="00A37FB1">
        <w:rPr>
          <w:rFonts w:ascii="Times New Roman" w:hAnsi="Times New Roman"/>
          <w:sz w:val="28"/>
          <w:szCs w:val="28"/>
          <w:lang w:val="nl-NL"/>
        </w:rPr>
        <w:t xml:space="preserve">a) Mục đích rà soát: nhằm thể chế hóa đầy đủ chủ trương, quan điểm của Đảng; </w:t>
      </w:r>
      <w:r w:rsidRPr="00A37FB1">
        <w:rPr>
          <w:rFonts w:ascii="Times New Roman" w:hAnsi="Times New Roman"/>
          <w:iCs/>
          <w:color w:val="000000"/>
          <w:sz w:val="28"/>
          <w:szCs w:val="28"/>
          <w:shd w:val="clear" w:color="auto" w:fill="FFFFFF"/>
        </w:rPr>
        <w:t>xem xét, đối chiếu, đánh giá các quy định của dự thảo Nghị định với văn bản có liên quan nhằm phát hiện, xử lý các quy định trái pháp luật, mâu thuẫn, chồng chéo, hết hiệu lực hoặc không còn phù hợp.</w:t>
      </w:r>
    </w:p>
    <w:p w14:paraId="79029216" w14:textId="367E9117" w:rsidR="00FA0C5D" w:rsidRPr="00A37FB1" w:rsidRDefault="005A72FD" w:rsidP="00A37FB1">
      <w:pPr>
        <w:spacing w:before="120" w:after="120" w:line="240" w:lineRule="auto"/>
        <w:ind w:firstLine="709"/>
        <w:jc w:val="both"/>
        <w:rPr>
          <w:rFonts w:ascii="Times New Roman" w:hAnsi="Times New Roman"/>
          <w:iCs/>
          <w:color w:val="000000"/>
          <w:sz w:val="28"/>
          <w:szCs w:val="28"/>
          <w:shd w:val="clear" w:color="auto" w:fill="FFFFFF"/>
        </w:rPr>
      </w:pPr>
      <w:r w:rsidRPr="00A37FB1">
        <w:rPr>
          <w:rFonts w:ascii="Times New Roman" w:hAnsi="Times New Roman"/>
          <w:iCs/>
          <w:color w:val="000000"/>
          <w:sz w:val="28"/>
          <w:szCs w:val="28"/>
          <w:shd w:val="clear" w:color="auto" w:fill="FFFFFF"/>
        </w:rPr>
        <w:tab/>
        <w:t>b) Yêu cầu rà soát: rà soát tổng thể, toàn diện, đầy đủ các chủ trư</w:t>
      </w:r>
      <w:r w:rsidR="00EA3237" w:rsidRPr="00A37FB1">
        <w:rPr>
          <w:rFonts w:ascii="Times New Roman" w:hAnsi="Times New Roman"/>
          <w:iCs/>
          <w:color w:val="000000"/>
          <w:sz w:val="28"/>
          <w:szCs w:val="28"/>
          <w:shd w:val="clear" w:color="auto" w:fill="FFFFFF"/>
        </w:rPr>
        <w:t>ơ</w:t>
      </w:r>
      <w:r w:rsidRPr="00A37FB1">
        <w:rPr>
          <w:rFonts w:ascii="Times New Roman" w:hAnsi="Times New Roman"/>
          <w:iCs/>
          <w:color w:val="000000"/>
          <w:sz w:val="28"/>
          <w:szCs w:val="28"/>
          <w:shd w:val="clear" w:color="auto" w:fill="FFFFFF"/>
        </w:rPr>
        <w:t>ng qu</w:t>
      </w:r>
      <w:r w:rsidR="00CC0658" w:rsidRPr="00A37FB1">
        <w:rPr>
          <w:rFonts w:ascii="Times New Roman" w:hAnsi="Times New Roman"/>
          <w:iCs/>
          <w:color w:val="000000"/>
          <w:sz w:val="28"/>
          <w:szCs w:val="28"/>
          <w:shd w:val="clear" w:color="auto" w:fill="FFFFFF"/>
        </w:rPr>
        <w:t>a</w:t>
      </w:r>
      <w:r w:rsidRPr="00A37FB1">
        <w:rPr>
          <w:rFonts w:ascii="Times New Roman" w:hAnsi="Times New Roman"/>
          <w:iCs/>
          <w:color w:val="000000"/>
          <w:sz w:val="28"/>
          <w:szCs w:val="28"/>
          <w:shd w:val="clear" w:color="auto" w:fill="FFFFFF"/>
        </w:rPr>
        <w:t>n điểm của Đảng, quy định pháp luật có liên quan đến nội dung dự thảo Nghị định.</w:t>
      </w:r>
    </w:p>
    <w:p w14:paraId="3C57BCF7" w14:textId="36B76A15" w:rsidR="0011315B" w:rsidRPr="00A37FB1" w:rsidRDefault="0011315B" w:rsidP="00A37FB1">
      <w:pPr>
        <w:widowControl w:val="0"/>
        <w:spacing w:before="120" w:after="120" w:line="240" w:lineRule="auto"/>
        <w:ind w:firstLine="709"/>
        <w:jc w:val="both"/>
        <w:rPr>
          <w:rFonts w:ascii="Times New Roman" w:hAnsi="Times New Roman"/>
          <w:sz w:val="28"/>
          <w:szCs w:val="28"/>
        </w:rPr>
      </w:pPr>
      <w:r w:rsidRPr="00A37FB1">
        <w:rPr>
          <w:rFonts w:ascii="Times New Roman" w:hAnsi="Times New Roman"/>
          <w:sz w:val="28"/>
          <w:szCs w:val="28"/>
        </w:rPr>
        <w:t>2. Phạ</w:t>
      </w:r>
      <w:r w:rsidR="008240D8" w:rsidRPr="00A37FB1">
        <w:rPr>
          <w:rFonts w:ascii="Times New Roman" w:hAnsi="Times New Roman"/>
          <w:sz w:val="28"/>
          <w:szCs w:val="28"/>
        </w:rPr>
        <w:t>m vi</w:t>
      </w:r>
      <w:r w:rsidRPr="00A37FB1">
        <w:rPr>
          <w:rFonts w:ascii="Times New Roman" w:hAnsi="Times New Roman"/>
          <w:sz w:val="28"/>
          <w:szCs w:val="28"/>
        </w:rPr>
        <w:t>, nội dung, đối tượng rà soát</w:t>
      </w:r>
    </w:p>
    <w:p w14:paraId="6808846F" w14:textId="553FD50E" w:rsidR="005A72FD" w:rsidRPr="00A37FB1" w:rsidRDefault="005A72FD" w:rsidP="00A37FB1">
      <w:pPr>
        <w:spacing w:before="120" w:after="120" w:line="240" w:lineRule="auto"/>
        <w:ind w:firstLine="709"/>
        <w:jc w:val="both"/>
        <w:rPr>
          <w:rFonts w:ascii="Times New Roman" w:hAnsi="Times New Roman"/>
          <w:bCs/>
          <w:color w:val="000000"/>
          <w:sz w:val="28"/>
          <w:szCs w:val="28"/>
        </w:rPr>
      </w:pPr>
      <w:r w:rsidRPr="00A37FB1">
        <w:rPr>
          <w:rFonts w:ascii="Times New Roman" w:hAnsi="Times New Roman"/>
          <w:sz w:val="28"/>
          <w:szCs w:val="28"/>
          <w:lang w:val="nl-NL"/>
        </w:rPr>
        <w:t xml:space="preserve">a) Phạm vi, đối tượng rà soát: Các Nghị quyết, Kết luận của Đảng, Bộ Chính trị, Ban Bí thư và </w:t>
      </w:r>
      <w:r w:rsidRPr="00A37FB1">
        <w:rPr>
          <w:rFonts w:ascii="Times New Roman" w:hAnsi="Times New Roman"/>
          <w:bCs/>
          <w:color w:val="000000"/>
          <w:sz w:val="28"/>
          <w:szCs w:val="28"/>
        </w:rPr>
        <w:t>Các văn bản quy phạm pháp luật theo Phục lục  kèm theo Báo cáo này</w:t>
      </w:r>
      <w:r w:rsidR="00BC0247">
        <w:rPr>
          <w:rFonts w:ascii="Times New Roman" w:hAnsi="Times New Roman"/>
          <w:bCs/>
          <w:color w:val="000000"/>
          <w:sz w:val="28"/>
          <w:szCs w:val="28"/>
        </w:rPr>
        <w:t>.</w:t>
      </w:r>
    </w:p>
    <w:p w14:paraId="29CD8C1D" w14:textId="77777777" w:rsidR="005A72FD" w:rsidRPr="00A37FB1" w:rsidRDefault="005A72FD" w:rsidP="00A37FB1">
      <w:pPr>
        <w:spacing w:before="120" w:after="120" w:line="240" w:lineRule="auto"/>
        <w:ind w:firstLine="709"/>
        <w:jc w:val="both"/>
        <w:rPr>
          <w:rFonts w:ascii="Times New Roman" w:hAnsi="Times New Roman"/>
          <w:sz w:val="28"/>
          <w:szCs w:val="28"/>
          <w:lang w:val="nl-NL"/>
        </w:rPr>
      </w:pPr>
      <w:r w:rsidRPr="00A37FB1">
        <w:rPr>
          <w:rFonts w:ascii="Times New Roman" w:hAnsi="Times New Roman"/>
          <w:sz w:val="28"/>
          <w:szCs w:val="28"/>
          <w:lang w:val="nl-NL"/>
        </w:rPr>
        <w:t xml:space="preserve">b) Nội dung rà soát: </w:t>
      </w:r>
    </w:p>
    <w:p w14:paraId="2347932D" w14:textId="7274E91E" w:rsidR="005A72FD" w:rsidRPr="00A37FB1" w:rsidRDefault="005A72FD" w:rsidP="00A37FB1">
      <w:pPr>
        <w:pStyle w:val="NormalWeb"/>
        <w:spacing w:before="120" w:beforeAutospacing="0" w:after="120" w:afterAutospacing="0"/>
        <w:ind w:firstLine="709"/>
        <w:jc w:val="both"/>
        <w:rPr>
          <w:sz w:val="28"/>
          <w:szCs w:val="28"/>
        </w:rPr>
      </w:pPr>
      <w:r w:rsidRPr="00A37FB1">
        <w:rPr>
          <w:sz w:val="28"/>
          <w:szCs w:val="28"/>
          <w:lang w:val="nl-NL"/>
        </w:rPr>
        <w:t xml:space="preserve">- </w:t>
      </w:r>
      <w:r w:rsidRPr="00A37FB1">
        <w:rPr>
          <w:sz w:val="28"/>
          <w:szCs w:val="28"/>
        </w:rPr>
        <w:t xml:space="preserve">Nội dung liên quan đến sắp xếp tổ chức bộ máy bao gồm: </w:t>
      </w:r>
      <w:r w:rsidRPr="00A37FB1">
        <w:rPr>
          <w:sz w:val="28"/>
          <w:szCs w:val="28"/>
          <w:lang w:val="nl-NL"/>
        </w:rPr>
        <w:t xml:space="preserve">xây dựng mô hình chính quyền địa phương 02 cấp, kết thúc hoạt động của đơn vị hành chính cấp huyện; sắp xếp cơ quan thanh tra ảnh hưởng tới hoạt động thanh tra; sắp xếp tinh gọn cơ cấu tổ chức của </w:t>
      </w:r>
      <w:r w:rsidR="0091411C" w:rsidRPr="00A37FB1">
        <w:rPr>
          <w:sz w:val="28"/>
          <w:szCs w:val="28"/>
          <w:lang w:val="nl-NL"/>
        </w:rPr>
        <w:t>các Bộ, cơ quan ngang Bộ trong đó có cơ cấu tổ chức của các lực lượng có thẩm quyền xử phạt.</w:t>
      </w:r>
    </w:p>
    <w:p w14:paraId="74DC1A31" w14:textId="2BCD9F8A" w:rsidR="005A72FD" w:rsidRPr="00A37FB1" w:rsidRDefault="005A72FD" w:rsidP="00A37FB1">
      <w:pPr>
        <w:pStyle w:val="BodyText"/>
        <w:shd w:val="clear" w:color="auto" w:fill="auto"/>
        <w:spacing w:before="120" w:after="120" w:line="240" w:lineRule="auto"/>
        <w:ind w:firstLine="709"/>
        <w:jc w:val="both"/>
        <w:rPr>
          <w:rFonts w:ascii="Times New Roman" w:hAnsi="Times New Roman" w:cs="Times New Roman"/>
          <w:sz w:val="28"/>
          <w:szCs w:val="28"/>
        </w:rPr>
      </w:pPr>
      <w:r w:rsidRPr="00A37FB1">
        <w:rPr>
          <w:rFonts w:ascii="Times New Roman" w:hAnsi="Times New Roman" w:cs="Times New Roman"/>
          <w:sz w:val="28"/>
          <w:szCs w:val="28"/>
        </w:rPr>
        <w:t>- Nội dung quy định về hiệu lực thi hành theo quy định của Luật Ban hành văn bản quy phạm pháp luật</w:t>
      </w:r>
      <w:r w:rsidR="00BC0247">
        <w:rPr>
          <w:rFonts w:ascii="Times New Roman" w:hAnsi="Times New Roman" w:cs="Times New Roman"/>
          <w:sz w:val="28"/>
          <w:szCs w:val="28"/>
        </w:rPr>
        <w:t>.</w:t>
      </w:r>
    </w:p>
    <w:p w14:paraId="6EFBCEF8" w14:textId="0887D73E" w:rsidR="0047219C" w:rsidRPr="00A37FB1" w:rsidRDefault="005A72FD" w:rsidP="00A37FB1">
      <w:pPr>
        <w:spacing w:before="120" w:after="120" w:line="240" w:lineRule="auto"/>
        <w:ind w:firstLine="709"/>
        <w:jc w:val="both"/>
        <w:rPr>
          <w:rFonts w:ascii="Times New Roman" w:hAnsi="Times New Roman"/>
          <w:iCs/>
          <w:color w:val="000000"/>
          <w:sz w:val="28"/>
          <w:szCs w:val="28"/>
          <w:shd w:val="clear" w:color="auto" w:fill="FFFFFF"/>
        </w:rPr>
      </w:pPr>
      <w:r w:rsidRPr="00A37FB1">
        <w:rPr>
          <w:rFonts w:ascii="Times New Roman" w:hAnsi="Times New Roman"/>
          <w:iCs/>
          <w:color w:val="000000"/>
          <w:sz w:val="28"/>
          <w:szCs w:val="28"/>
          <w:shd w:val="clear" w:color="auto" w:fill="FFFFFF"/>
        </w:rPr>
        <w:lastRenderedPageBreak/>
        <w:tab/>
        <w:t xml:space="preserve">- Nội dung liên quan đến </w:t>
      </w:r>
      <w:r w:rsidR="0047219C" w:rsidRPr="00A37FB1">
        <w:rPr>
          <w:rFonts w:ascii="Times New Roman" w:hAnsi="Times New Roman"/>
          <w:iCs/>
          <w:color w:val="000000"/>
          <w:sz w:val="28"/>
          <w:szCs w:val="28"/>
          <w:shd w:val="clear" w:color="auto" w:fill="FFFFFF"/>
        </w:rPr>
        <w:t>các hành vi vi phạm hành chính đảm bảo phù hợp với quy định của pháp luật về quản lý nhà nước</w:t>
      </w:r>
      <w:r w:rsidR="00BC0247">
        <w:rPr>
          <w:rFonts w:ascii="Times New Roman" w:hAnsi="Times New Roman"/>
          <w:iCs/>
          <w:color w:val="000000"/>
          <w:sz w:val="28"/>
          <w:szCs w:val="28"/>
          <w:shd w:val="clear" w:color="auto" w:fill="FFFFFF"/>
        </w:rPr>
        <w:t>.</w:t>
      </w:r>
    </w:p>
    <w:p w14:paraId="078308F5" w14:textId="1267D61A" w:rsidR="0047219C" w:rsidRPr="00A37FB1" w:rsidRDefault="0047219C" w:rsidP="00A37FB1">
      <w:pPr>
        <w:spacing w:before="120" w:after="120" w:line="240" w:lineRule="auto"/>
        <w:ind w:firstLine="709"/>
        <w:jc w:val="both"/>
        <w:rPr>
          <w:rFonts w:ascii="Times New Roman" w:hAnsi="Times New Roman"/>
          <w:iCs/>
          <w:color w:val="000000"/>
          <w:sz w:val="28"/>
          <w:szCs w:val="28"/>
          <w:shd w:val="clear" w:color="auto" w:fill="FFFFFF"/>
        </w:rPr>
      </w:pPr>
      <w:r w:rsidRPr="00A37FB1">
        <w:rPr>
          <w:rFonts w:ascii="Times New Roman" w:hAnsi="Times New Roman"/>
          <w:iCs/>
          <w:color w:val="000000"/>
          <w:sz w:val="28"/>
          <w:szCs w:val="28"/>
          <w:shd w:val="clear" w:color="auto" w:fill="FFFFFF"/>
        </w:rPr>
        <w:tab/>
        <w:t>- Nội dung quy định về mức xử phạt, hình thức xử phạt, biện pháp khắc phục phù hợp với quy định tại Luật Xử lý vi phạm hành chính và Nghị định quy định chi tiết thi hành.</w:t>
      </w:r>
    </w:p>
    <w:p w14:paraId="202267FA" w14:textId="0B12E585" w:rsidR="0011315B" w:rsidRPr="00A37FB1" w:rsidRDefault="0011315B" w:rsidP="00A37FB1">
      <w:pPr>
        <w:spacing w:before="120" w:after="120" w:line="240" w:lineRule="auto"/>
        <w:ind w:firstLine="709"/>
        <w:jc w:val="both"/>
        <w:rPr>
          <w:rFonts w:ascii="Times New Roman" w:hAnsi="Times New Roman"/>
          <w:b/>
          <w:sz w:val="28"/>
          <w:szCs w:val="28"/>
        </w:rPr>
      </w:pPr>
      <w:r w:rsidRPr="00A37FB1">
        <w:rPr>
          <w:rFonts w:ascii="Times New Roman" w:hAnsi="Times New Roman"/>
          <w:b/>
          <w:sz w:val="28"/>
          <w:szCs w:val="28"/>
        </w:rPr>
        <w:t>II. KẾT QUẢ RÀ SOÁT</w:t>
      </w:r>
    </w:p>
    <w:p w14:paraId="794F9288" w14:textId="60332299" w:rsidR="0011315B" w:rsidRPr="00A37FB1" w:rsidRDefault="0011315B" w:rsidP="00A37FB1">
      <w:pPr>
        <w:widowControl w:val="0"/>
        <w:spacing w:before="120" w:after="120" w:line="240" w:lineRule="auto"/>
        <w:ind w:firstLine="709"/>
        <w:jc w:val="both"/>
        <w:rPr>
          <w:rFonts w:ascii="Times New Roman" w:hAnsi="Times New Roman"/>
          <w:sz w:val="28"/>
          <w:szCs w:val="28"/>
        </w:rPr>
      </w:pPr>
      <w:r w:rsidRPr="00A37FB1">
        <w:rPr>
          <w:rFonts w:ascii="Times New Roman" w:hAnsi="Times New Roman"/>
          <w:sz w:val="28"/>
          <w:szCs w:val="28"/>
        </w:rPr>
        <w:t>1. Chủ trương, đường lối của Đảng có liên quan đến dự thảo Nghị định</w:t>
      </w:r>
    </w:p>
    <w:p w14:paraId="24C32D7D" w14:textId="4794A4A4" w:rsidR="0047219C" w:rsidRPr="00A37FB1" w:rsidRDefault="001B5614" w:rsidP="00A37FB1">
      <w:pPr>
        <w:spacing w:before="120" w:after="120" w:line="240" w:lineRule="auto"/>
        <w:ind w:firstLine="709"/>
        <w:jc w:val="both"/>
        <w:rPr>
          <w:rFonts w:ascii="Times New Roman" w:hAnsi="Times New Roman"/>
          <w:sz w:val="28"/>
          <w:szCs w:val="28"/>
          <w:lang w:val="nl-NL"/>
        </w:rPr>
      </w:pPr>
      <w:r w:rsidRPr="00A37FB1">
        <w:rPr>
          <w:rFonts w:ascii="Times New Roman" w:hAnsi="Times New Roman"/>
          <w:sz w:val="28"/>
          <w:szCs w:val="28"/>
        </w:rPr>
        <w:t>Nghị quyết số 18-NQ/TW ngày 25 tháng 10 năm 2017 của Ban Chấp hành Trung ương Đảng khóa XII về một số vấn đề về tiếp tục đổi mới, sắp xếp tổ chức bộ máy của hệ thống chính trị tinh gọn, hoạt động hiệu lực, hiệu quả</w:t>
      </w:r>
      <w:r w:rsidR="0047219C" w:rsidRPr="00A37FB1">
        <w:rPr>
          <w:rFonts w:ascii="Times New Roman" w:hAnsi="Times New Roman"/>
          <w:sz w:val="28"/>
          <w:szCs w:val="28"/>
        </w:rPr>
        <w:t>, Kế hoạch số 04-KH/BCĐ ngày 13 tháng 11 năm 2024 của Ban Chỉ đạo Trung ương tổng kết việc thực hiện Nghị quyết số 18-NQ/TW ngày 25 tháng 10 năm 2017 của Hội nghị Trung ương 6 khóa XII một số vấn đề về tiếp tục đổi mới, sắp xếp tổ chức bộ máy của hệ thống chính trị tinh gọn, hoạt động hiệu lực, hiệu quả (sau đây gọi tắt là Ban Chỉ đạo Trung ương), Kết luận số 09-KL/BCĐ ngày 24 tháng 11 năm 2024 của Ban Chỉ đạo Trung ương, Thông báo kết luận số </w:t>
      </w:r>
      <w:hyperlink r:id="rId7" w:tgtFrame="_blank" w:tooltip="Thông báo 134/TB-BCĐTKNQ18" w:history="1">
        <w:r w:rsidR="0047219C" w:rsidRPr="00A37FB1">
          <w:rPr>
            <w:rFonts w:ascii="Times New Roman" w:hAnsi="Times New Roman"/>
            <w:sz w:val="28"/>
            <w:szCs w:val="28"/>
          </w:rPr>
          <w:t>134/TB-BCĐTKNQ18</w:t>
        </w:r>
      </w:hyperlink>
      <w:r w:rsidR="0047219C" w:rsidRPr="00A37FB1">
        <w:rPr>
          <w:rFonts w:ascii="Times New Roman" w:hAnsi="Times New Roman"/>
          <w:sz w:val="28"/>
          <w:szCs w:val="28"/>
        </w:rPr>
        <w:t> ngày 03 tháng 12 năm 2024 của Ban Chỉ đạo về tổng kết việc thực hiện Nghị quyết số 18-NQ/TW (sau đây gọi tắt là Ban Chỉ đạo của Chính phủ) và Kế hoạch số 141/KH-BCCĐTKNQ18 ngày 06 tháng 12  năm 2024 của Ban chỉ đạo của Chính phủ định hướng sắp xếp, tinh gọn tổ chức bộ máy của Chính phủ</w:t>
      </w:r>
      <w:r w:rsidR="0047219C" w:rsidRPr="00A37FB1">
        <w:rPr>
          <w:rFonts w:ascii="Times New Roman" w:hAnsi="Times New Roman"/>
          <w:sz w:val="28"/>
          <w:szCs w:val="28"/>
          <w:lang w:val="nl-NL"/>
        </w:rPr>
        <w:t>,  Chính phủ đã ban hành các Nghị định quy định chức năng, nhiệm vụ</w:t>
      </w:r>
      <w:r w:rsidR="0047219C" w:rsidRPr="00A37FB1">
        <w:rPr>
          <w:rFonts w:ascii="Times New Roman" w:hAnsi="Times New Roman"/>
          <w:sz w:val="28"/>
          <w:szCs w:val="28"/>
          <w:lang w:val="vi-VN"/>
        </w:rPr>
        <w:t>, quyền hạn</w:t>
      </w:r>
      <w:r w:rsidR="0047219C" w:rsidRPr="00A37FB1">
        <w:rPr>
          <w:rFonts w:ascii="Times New Roman" w:hAnsi="Times New Roman"/>
          <w:sz w:val="28"/>
          <w:szCs w:val="28"/>
          <w:lang w:val="nl-NL"/>
        </w:rPr>
        <w:t xml:space="preserve"> và cơ cấu tổ chức của các Bộ, cơ quan ngang Bộ. Theo đó, cơ cấu, tổ chức của các cơ quan, đơn vị thuộc Bộ có sự thay đổi lớn dẫn đến tên gọi của các chức danh thuộc các cơ quan, đơn vị có thẩm quyền xử phạt thay đổi.</w:t>
      </w:r>
    </w:p>
    <w:p w14:paraId="740DD261" w14:textId="3D715E3E" w:rsidR="00FA0C5D" w:rsidRPr="00A37FB1" w:rsidRDefault="00FA0C5D" w:rsidP="00A37FB1">
      <w:pPr>
        <w:spacing w:before="120" w:after="120" w:line="240" w:lineRule="auto"/>
        <w:ind w:firstLine="709"/>
        <w:jc w:val="both"/>
        <w:rPr>
          <w:rFonts w:ascii="Times New Roman" w:hAnsi="Times New Roman"/>
          <w:sz w:val="28"/>
          <w:szCs w:val="28"/>
          <w:lang w:val="nl-NL"/>
        </w:rPr>
      </w:pPr>
      <w:r w:rsidRPr="00A37FB1">
        <w:rPr>
          <w:rFonts w:ascii="Times New Roman" w:hAnsi="Times New Roman"/>
          <w:sz w:val="28"/>
          <w:szCs w:val="28"/>
          <w:lang w:val="nl-NL"/>
        </w:rPr>
        <w:t xml:space="preserve">Ngày 28 tháng 02 năm 2025, Bộ Chính trị, Ban Bí thư ban hành Kết luận số 127-KL/TW về triển khai nghiên cứu, đề xuất tiếp tục sắp xếp tổ chức bộ máy của hệ thống chính trị, trong đó xác định mục tiêu, yêu cầu </w:t>
      </w:r>
      <w:r w:rsidRPr="00A37FB1">
        <w:rPr>
          <w:rFonts w:ascii="Times New Roman" w:hAnsi="Times New Roman"/>
          <w:i/>
          <w:sz w:val="28"/>
          <w:szCs w:val="28"/>
          <w:lang w:val="nl-NL"/>
        </w:rPr>
        <w:t>“Nghiên cứu định hướng sáp nhập một số đơn vị cấp tỉnh, không tổ chức cấp huyện, sáp nhập một số đơn vị cấp xã; thực hiện mô hình địa phương 2 cấp (tổ chức đảng, chính quyền, đoàn thể) bảo đảm tinh gọn, hiệu năng, hiệu lực, hiệu quả”</w:t>
      </w:r>
      <w:r w:rsidRPr="00A37FB1">
        <w:rPr>
          <w:rFonts w:ascii="Times New Roman" w:hAnsi="Times New Roman"/>
          <w:sz w:val="28"/>
          <w:szCs w:val="28"/>
          <w:lang w:val="nl-NL"/>
        </w:rPr>
        <w:t xml:space="preserve">, trong đó, giao nội dung nhiệm vụ </w:t>
      </w:r>
      <w:r w:rsidRPr="00A37FB1">
        <w:rPr>
          <w:rFonts w:ascii="Times New Roman" w:hAnsi="Times New Roman"/>
          <w:i/>
          <w:sz w:val="28"/>
          <w:szCs w:val="28"/>
          <w:lang w:val="nl-NL"/>
        </w:rPr>
        <w:t>“</w:t>
      </w:r>
      <w:bookmarkStart w:id="0" w:name="dieu_6"/>
      <w:r w:rsidRPr="00A37FB1">
        <w:rPr>
          <w:rFonts w:ascii="Times New Roman" w:hAnsi="Times New Roman"/>
          <w:bCs/>
          <w:i/>
          <w:sz w:val="28"/>
          <w:szCs w:val="28"/>
          <w:shd w:val="clear" w:color="auto" w:fill="FFFFFF"/>
        </w:rPr>
        <w:t>Rà soát, sửa đổi, bổ sung các quy định của Đảng, Hiến pháp, pháp luật của Nhà nước</w:t>
      </w:r>
      <w:bookmarkEnd w:id="0"/>
      <w:r w:rsidRPr="00A37FB1">
        <w:rPr>
          <w:rFonts w:ascii="Times New Roman" w:hAnsi="Times New Roman"/>
          <w:i/>
          <w:sz w:val="28"/>
          <w:szCs w:val="28"/>
          <w:lang w:val="nl-NL"/>
        </w:rPr>
        <w:t>”</w:t>
      </w:r>
      <w:r w:rsidRPr="00A37FB1">
        <w:rPr>
          <w:rFonts w:ascii="Times New Roman" w:hAnsi="Times New Roman"/>
          <w:sz w:val="28"/>
          <w:szCs w:val="28"/>
          <w:lang w:val="nl-NL"/>
        </w:rPr>
        <w:t xml:space="preserve">. Ngày 12 tháng 4 năm 2025, Ban Chấp hành Trung ương ban hành Nghị quyết số 60-NQ-TW Hội nghị lần thứ 11 Ban hành hành Trung ương Đảng khóa XIII quyết nghị </w:t>
      </w:r>
      <w:r w:rsidRPr="00A37FB1">
        <w:rPr>
          <w:rFonts w:ascii="Times New Roman" w:hAnsi="Times New Roman"/>
          <w:i/>
          <w:sz w:val="28"/>
          <w:szCs w:val="28"/>
          <w:lang w:val="nl-NL"/>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Hiến pháp năm 2013 và Luật Tổ chức chính quyền địa phương năm 2015 (sửa đổi) có hiệu lực thi hành</w:t>
      </w:r>
      <w:r w:rsidRPr="00A37FB1">
        <w:rPr>
          <w:rFonts w:ascii="Times New Roman" w:hAnsi="Times New Roman"/>
          <w:sz w:val="28"/>
          <w:szCs w:val="28"/>
          <w:lang w:val="nl-NL"/>
        </w:rPr>
        <w:t xml:space="preserve">”. Thực hiện chủ trương sửa đổi, bổ sung Hiến pháp, xây dựng mô hình chính quyền địa phương 02 cấp, kết thúc hoạt động của đơn vị hành chính cấp huyện dẫn đến một số nội dung tại Nghị định số </w:t>
      </w:r>
      <w:r w:rsidR="0091411C" w:rsidRPr="00A37FB1">
        <w:rPr>
          <w:rFonts w:ascii="Times New Roman" w:hAnsi="Times New Roman"/>
          <w:sz w:val="28"/>
          <w:szCs w:val="28"/>
          <w:lang w:val="nl-NL"/>
        </w:rPr>
        <w:t>98/2020/NĐ-CP sửa đổi bổ sung</w:t>
      </w:r>
      <w:r w:rsidRPr="00A37FB1">
        <w:rPr>
          <w:rFonts w:ascii="Times New Roman" w:hAnsi="Times New Roman"/>
          <w:sz w:val="28"/>
          <w:szCs w:val="28"/>
          <w:lang w:val="nl-NL"/>
        </w:rPr>
        <w:t xml:space="preserve"> về </w:t>
      </w:r>
      <w:r w:rsidR="0091411C" w:rsidRPr="00A37FB1">
        <w:rPr>
          <w:rFonts w:ascii="Times New Roman" w:hAnsi="Times New Roman"/>
          <w:sz w:val="28"/>
          <w:szCs w:val="28"/>
          <w:lang w:val="nl-NL"/>
        </w:rPr>
        <w:t>thẩm quyền xử phạt của các chức danh theo đơn vị hành chính</w:t>
      </w:r>
      <w:r w:rsidRPr="00A37FB1">
        <w:rPr>
          <w:rFonts w:ascii="Times New Roman" w:hAnsi="Times New Roman"/>
          <w:sz w:val="28"/>
          <w:szCs w:val="28"/>
          <w:lang w:val="nl-NL"/>
        </w:rPr>
        <w:t xml:space="preserve"> cấp huyện không còn phù hợp.</w:t>
      </w:r>
    </w:p>
    <w:p w14:paraId="0A817689" w14:textId="2D0E7756" w:rsidR="0011315B" w:rsidRPr="00A37FB1" w:rsidRDefault="00FA0C5D" w:rsidP="00A37FB1">
      <w:pPr>
        <w:spacing w:before="120" w:after="120" w:line="240" w:lineRule="auto"/>
        <w:ind w:firstLine="709"/>
        <w:jc w:val="both"/>
        <w:rPr>
          <w:rFonts w:ascii="Times New Roman" w:hAnsi="Times New Roman"/>
          <w:sz w:val="28"/>
          <w:szCs w:val="28"/>
          <w:lang w:val="nl-NL"/>
        </w:rPr>
      </w:pPr>
      <w:r w:rsidRPr="00A37FB1">
        <w:rPr>
          <w:rFonts w:ascii="Times New Roman" w:hAnsi="Times New Roman"/>
          <w:sz w:val="28"/>
          <w:szCs w:val="28"/>
          <w:lang w:val="nl-NL"/>
        </w:rPr>
        <w:lastRenderedPageBreak/>
        <w:t xml:space="preserve">Ngày 28 tháng 3 năm 2025, Bộ Chính trị, Ban Bí thư ban hành Kết luận số 134-KL/TW về đề án sắp xếp hệ thống cơ quan thanh tra tinh, gọn, mạnh, hiệu năng, hiệu lực, hiệu quả. Bộ Chính trị, Ban Bí thư đồng ý chủ trương sắp xếp, tinh gọn tổ chức bộ máy hệ thống cơ quan thanh tra theo 2 cấp ở Trung ương và địa phương, trong đó </w:t>
      </w:r>
      <w:r w:rsidRPr="00A37FB1">
        <w:rPr>
          <w:rFonts w:ascii="Times New Roman" w:hAnsi="Times New Roman"/>
          <w:i/>
          <w:sz w:val="28"/>
          <w:szCs w:val="28"/>
          <w:lang w:val="nl-NL"/>
        </w:rPr>
        <w:t>“các cơ quan được giao thực hiện chức năng thanh tra chuyên ngành không tổ chức thanh tra chuyên ngành mà thực hiện chức năng kiểm tra chuyên ngành và chức năng khác theo quy định của pháp luật”</w:t>
      </w:r>
      <w:r w:rsidRPr="00A37FB1">
        <w:rPr>
          <w:rFonts w:ascii="Times New Roman" w:hAnsi="Times New Roman"/>
          <w:sz w:val="28"/>
          <w:szCs w:val="28"/>
          <w:lang w:val="nl-NL"/>
        </w:rPr>
        <w:t xml:space="preserve">. Thực hiện chủ trương của Đảng về sắp xếp hệ thống cơ quan thanh tra dẫn đến một số nội dung tại </w:t>
      </w:r>
      <w:r w:rsidR="0091411C" w:rsidRPr="00A37FB1">
        <w:rPr>
          <w:rFonts w:ascii="Times New Roman" w:hAnsi="Times New Roman"/>
          <w:sz w:val="28"/>
          <w:szCs w:val="28"/>
          <w:lang w:val="nl-NL"/>
        </w:rPr>
        <w:t>Nghị định số 98/2020/NĐ-CP sửa đổi bổ sung về thẩm quyền xử phạt lực lượng thanh tra</w:t>
      </w:r>
      <w:r w:rsidRPr="00A37FB1">
        <w:rPr>
          <w:rFonts w:ascii="Times New Roman" w:hAnsi="Times New Roman"/>
          <w:sz w:val="28"/>
          <w:szCs w:val="28"/>
          <w:lang w:val="nl-NL"/>
        </w:rPr>
        <w:t xml:space="preserve"> không còn phù hợp.</w:t>
      </w:r>
      <w:r w:rsidRPr="00A37FB1">
        <w:rPr>
          <w:rFonts w:ascii="Times New Roman" w:hAnsi="Times New Roman"/>
          <w:sz w:val="28"/>
          <w:szCs w:val="28"/>
        </w:rPr>
        <w:tab/>
      </w:r>
      <w:r w:rsidRPr="00A37FB1">
        <w:rPr>
          <w:rFonts w:ascii="Times New Roman" w:hAnsi="Times New Roman"/>
          <w:sz w:val="28"/>
          <w:szCs w:val="28"/>
        </w:rPr>
        <w:tab/>
      </w:r>
      <w:r w:rsidRPr="00A37FB1">
        <w:rPr>
          <w:rFonts w:ascii="Times New Roman" w:hAnsi="Times New Roman"/>
          <w:sz w:val="28"/>
          <w:szCs w:val="28"/>
        </w:rPr>
        <w:tab/>
      </w:r>
    </w:p>
    <w:p w14:paraId="437DA7AF" w14:textId="5AD929C9" w:rsidR="0011315B" w:rsidRPr="00A37FB1" w:rsidRDefault="0011315B" w:rsidP="00A37FB1">
      <w:pPr>
        <w:widowControl w:val="0"/>
        <w:spacing w:before="120" w:after="120" w:line="240" w:lineRule="auto"/>
        <w:ind w:firstLine="709"/>
        <w:jc w:val="both"/>
        <w:rPr>
          <w:rFonts w:ascii="Times New Roman" w:hAnsi="Times New Roman"/>
          <w:sz w:val="28"/>
          <w:szCs w:val="28"/>
        </w:rPr>
      </w:pPr>
      <w:r w:rsidRPr="00A37FB1">
        <w:rPr>
          <w:rFonts w:ascii="Times New Roman" w:hAnsi="Times New Roman"/>
          <w:sz w:val="28"/>
          <w:szCs w:val="28"/>
        </w:rPr>
        <w:t>2. Văn bản quy phạm pháp luật có liên quan đến dự thảo Nghị định</w:t>
      </w:r>
    </w:p>
    <w:p w14:paraId="2DFCA155" w14:textId="1045E0DA" w:rsidR="00FA0C5D" w:rsidRPr="00A37FB1" w:rsidRDefault="0011315B" w:rsidP="00A37FB1">
      <w:pPr>
        <w:widowControl w:val="0"/>
        <w:spacing w:before="120" w:after="120" w:line="240" w:lineRule="auto"/>
        <w:ind w:firstLine="709"/>
        <w:jc w:val="both"/>
        <w:rPr>
          <w:rFonts w:ascii="Times New Roman" w:hAnsi="Times New Roman"/>
          <w:sz w:val="28"/>
          <w:szCs w:val="28"/>
        </w:rPr>
      </w:pPr>
      <w:r w:rsidRPr="00A37FB1">
        <w:rPr>
          <w:rFonts w:ascii="Times New Roman" w:hAnsi="Times New Roman"/>
          <w:sz w:val="28"/>
          <w:szCs w:val="28"/>
        </w:rPr>
        <w:t>Tổng số văn bản quy phạm ph</w:t>
      </w:r>
      <w:r w:rsidR="00FA0C5D" w:rsidRPr="00A37FB1">
        <w:rPr>
          <w:rFonts w:ascii="Times New Roman" w:hAnsi="Times New Roman"/>
          <w:sz w:val="28"/>
          <w:szCs w:val="28"/>
        </w:rPr>
        <w:t>áp</w:t>
      </w:r>
      <w:r w:rsidRPr="00A37FB1">
        <w:rPr>
          <w:rFonts w:ascii="Times New Roman" w:hAnsi="Times New Roman"/>
          <w:sz w:val="28"/>
          <w:szCs w:val="28"/>
        </w:rPr>
        <w:t xml:space="preserve"> luật được rà soát liên quan đến dự thảo Nghị định</w:t>
      </w:r>
      <w:r w:rsidR="00FA0C5D" w:rsidRPr="00A37FB1">
        <w:rPr>
          <w:rFonts w:ascii="Times New Roman" w:hAnsi="Times New Roman"/>
          <w:sz w:val="28"/>
          <w:szCs w:val="28"/>
        </w:rPr>
        <w:t xml:space="preserve">:  </w:t>
      </w:r>
      <w:r w:rsidR="00E1507F" w:rsidRPr="00A37FB1">
        <w:rPr>
          <w:rFonts w:ascii="Times New Roman" w:hAnsi="Times New Roman"/>
          <w:sz w:val="28"/>
          <w:szCs w:val="28"/>
        </w:rPr>
        <w:t xml:space="preserve">24 </w:t>
      </w:r>
      <w:r w:rsidR="00FA0C5D" w:rsidRPr="00A37FB1">
        <w:rPr>
          <w:rFonts w:ascii="Times New Roman" w:hAnsi="Times New Roman"/>
          <w:sz w:val="28"/>
          <w:szCs w:val="28"/>
        </w:rPr>
        <w:t xml:space="preserve">văn bản gồm </w:t>
      </w:r>
      <w:r w:rsidR="005A72FD" w:rsidRPr="00A37FB1">
        <w:rPr>
          <w:rFonts w:ascii="Times New Roman" w:hAnsi="Times New Roman"/>
          <w:sz w:val="28"/>
          <w:szCs w:val="28"/>
        </w:rPr>
        <w:t>0</w:t>
      </w:r>
      <w:r w:rsidR="00E1507F" w:rsidRPr="00A37FB1">
        <w:rPr>
          <w:rFonts w:ascii="Times New Roman" w:hAnsi="Times New Roman"/>
          <w:sz w:val="28"/>
          <w:szCs w:val="28"/>
        </w:rPr>
        <w:t>8</w:t>
      </w:r>
      <w:r w:rsidR="005A72FD" w:rsidRPr="00A37FB1">
        <w:rPr>
          <w:rFonts w:ascii="Times New Roman" w:hAnsi="Times New Roman"/>
          <w:sz w:val="28"/>
          <w:szCs w:val="28"/>
        </w:rPr>
        <w:t xml:space="preserve"> Luật, </w:t>
      </w:r>
      <w:r w:rsidR="00FA0C5D" w:rsidRPr="00A37FB1">
        <w:rPr>
          <w:rFonts w:ascii="Times New Roman" w:hAnsi="Times New Roman"/>
          <w:sz w:val="28"/>
          <w:szCs w:val="28"/>
        </w:rPr>
        <w:t xml:space="preserve">01 Nghị quyết của Quốc hội, </w:t>
      </w:r>
      <w:r w:rsidR="00E1507F" w:rsidRPr="00A37FB1">
        <w:rPr>
          <w:rFonts w:ascii="Times New Roman" w:hAnsi="Times New Roman"/>
          <w:sz w:val="28"/>
          <w:szCs w:val="28"/>
        </w:rPr>
        <w:t>13</w:t>
      </w:r>
      <w:r w:rsidR="00FA0C5D" w:rsidRPr="00A37FB1">
        <w:rPr>
          <w:rFonts w:ascii="Times New Roman" w:hAnsi="Times New Roman"/>
          <w:sz w:val="28"/>
          <w:szCs w:val="28"/>
        </w:rPr>
        <w:t xml:space="preserve"> Nghị định của Chính phủ</w:t>
      </w:r>
      <w:r w:rsidR="00BC0247">
        <w:rPr>
          <w:rFonts w:ascii="Times New Roman" w:hAnsi="Times New Roman"/>
          <w:sz w:val="28"/>
          <w:szCs w:val="28"/>
        </w:rPr>
        <w:t>.</w:t>
      </w:r>
    </w:p>
    <w:p w14:paraId="0A1D2871" w14:textId="5E9404D5" w:rsidR="0011315B" w:rsidRDefault="0011315B" w:rsidP="00A37FB1">
      <w:pPr>
        <w:widowControl w:val="0"/>
        <w:spacing w:before="120" w:after="120" w:line="240" w:lineRule="auto"/>
        <w:ind w:firstLine="709"/>
        <w:jc w:val="both"/>
        <w:rPr>
          <w:rFonts w:ascii="Times New Roman" w:hAnsi="Times New Roman"/>
          <w:sz w:val="28"/>
          <w:szCs w:val="28"/>
        </w:rPr>
      </w:pPr>
      <w:r w:rsidRPr="00A37FB1">
        <w:rPr>
          <w:rFonts w:ascii="Times New Roman" w:hAnsi="Times New Roman"/>
          <w:sz w:val="28"/>
          <w:szCs w:val="28"/>
        </w:rPr>
        <w:t>3. Phụ lục</w:t>
      </w:r>
      <w:r w:rsidR="008240D8" w:rsidRPr="00A37FB1">
        <w:rPr>
          <w:rFonts w:ascii="Times New Roman" w:hAnsi="Times New Roman"/>
          <w:sz w:val="28"/>
          <w:szCs w:val="28"/>
        </w:rPr>
        <w:t xml:space="preserve"> rà soát kèm theo.</w:t>
      </w:r>
    </w:p>
    <w:p w14:paraId="6F8A4E7F" w14:textId="77777777" w:rsidR="00DC6E9F" w:rsidRPr="00A37FB1" w:rsidRDefault="00DC6E9F" w:rsidP="00A37FB1">
      <w:pPr>
        <w:widowControl w:val="0"/>
        <w:spacing w:before="120" w:after="120" w:line="240" w:lineRule="auto"/>
        <w:ind w:firstLine="709"/>
        <w:jc w:val="both"/>
        <w:rPr>
          <w:rFonts w:ascii="Times New Roman" w:hAnsi="Times New Roman"/>
          <w:sz w:val="28"/>
          <w:szCs w:val="28"/>
        </w:rPr>
      </w:pPr>
      <w:bookmarkStart w:id="1" w:name="_GoBack"/>
      <w:bookmarkEnd w:id="1"/>
    </w:p>
    <w:tbl>
      <w:tblPr>
        <w:tblW w:w="5000" w:type="pct"/>
        <w:tblLook w:val="01E0" w:firstRow="1" w:lastRow="1" w:firstColumn="1" w:lastColumn="1" w:noHBand="0" w:noVBand="0"/>
      </w:tblPr>
      <w:tblGrid>
        <w:gridCol w:w="4768"/>
        <w:gridCol w:w="4304"/>
      </w:tblGrid>
      <w:tr w:rsidR="008240D8" w:rsidRPr="006F4E9D" w14:paraId="2222F5FD" w14:textId="77777777" w:rsidTr="009B0A76">
        <w:tc>
          <w:tcPr>
            <w:tcW w:w="2628" w:type="pct"/>
          </w:tcPr>
          <w:p w14:paraId="1D3A1290" w14:textId="77777777" w:rsidR="008240D8" w:rsidRPr="006F4E9D" w:rsidRDefault="008240D8" w:rsidP="009B0A76">
            <w:pPr>
              <w:widowControl w:val="0"/>
              <w:tabs>
                <w:tab w:val="center" w:pos="2106"/>
              </w:tabs>
              <w:spacing w:after="0" w:line="240" w:lineRule="auto"/>
              <w:rPr>
                <w:rFonts w:ascii="Times New Roman" w:hAnsi="Times New Roman"/>
                <w:b/>
                <w:i/>
                <w:sz w:val="24"/>
                <w:szCs w:val="24"/>
              </w:rPr>
            </w:pPr>
          </w:p>
          <w:p w14:paraId="57E6E98A" w14:textId="77777777" w:rsidR="008240D8" w:rsidRPr="006F4E9D" w:rsidRDefault="008240D8" w:rsidP="009B0A76">
            <w:pPr>
              <w:widowControl w:val="0"/>
              <w:tabs>
                <w:tab w:val="center" w:pos="2106"/>
              </w:tabs>
              <w:spacing w:after="0" w:line="240" w:lineRule="auto"/>
              <w:rPr>
                <w:rFonts w:ascii="Times New Roman" w:hAnsi="Times New Roman"/>
              </w:rPr>
            </w:pPr>
            <w:r w:rsidRPr="006F4E9D">
              <w:rPr>
                <w:rFonts w:ascii="Times New Roman" w:hAnsi="Times New Roman"/>
                <w:b/>
                <w:i/>
                <w:sz w:val="24"/>
                <w:szCs w:val="24"/>
              </w:rPr>
              <w:t>Nơi nhận:</w:t>
            </w:r>
            <w:r w:rsidRPr="006F4E9D">
              <w:rPr>
                <w:rFonts w:ascii="Times New Roman" w:hAnsi="Times New Roman"/>
                <w:b/>
                <w:i/>
                <w:sz w:val="24"/>
                <w:szCs w:val="24"/>
              </w:rPr>
              <w:tab/>
            </w:r>
            <w:r w:rsidRPr="006F4E9D">
              <w:rPr>
                <w:rFonts w:ascii="Times New Roman" w:hAnsi="Times New Roman"/>
                <w:b/>
                <w:i/>
                <w:sz w:val="24"/>
                <w:szCs w:val="24"/>
              </w:rPr>
              <w:br/>
            </w:r>
            <w:r w:rsidRPr="006F4E9D">
              <w:rPr>
                <w:rFonts w:ascii="Times New Roman" w:hAnsi="Times New Roman"/>
              </w:rPr>
              <w:t>- Như trên;</w:t>
            </w:r>
          </w:p>
          <w:p w14:paraId="509A3B0F" w14:textId="77777777" w:rsidR="008240D8" w:rsidRPr="006F4E9D" w:rsidRDefault="008240D8" w:rsidP="009B0A76">
            <w:pPr>
              <w:widowControl w:val="0"/>
              <w:tabs>
                <w:tab w:val="center" w:pos="2106"/>
              </w:tabs>
              <w:spacing w:after="0" w:line="240" w:lineRule="auto"/>
              <w:rPr>
                <w:rFonts w:ascii="Times New Roman" w:hAnsi="Times New Roman"/>
              </w:rPr>
            </w:pPr>
            <w:r w:rsidRPr="006F4E9D">
              <w:rPr>
                <w:rFonts w:ascii="Times New Roman" w:hAnsi="Times New Roman"/>
              </w:rPr>
              <w:t>- Văn phòng Chính phủ;</w:t>
            </w:r>
            <w:r w:rsidRPr="006F4E9D">
              <w:rPr>
                <w:rFonts w:ascii="Times New Roman" w:hAnsi="Times New Roman"/>
              </w:rPr>
              <w:br/>
              <w:t>- Bộ Tư pháp;</w:t>
            </w:r>
            <w:r w:rsidRPr="006F4E9D">
              <w:rPr>
                <w:rFonts w:ascii="Times New Roman" w:hAnsi="Times New Roman"/>
              </w:rPr>
              <w:br/>
              <w:t>- Bộ trưởng (để báo cáo);</w:t>
            </w:r>
          </w:p>
          <w:p w14:paraId="47D885D1" w14:textId="48AABB6D" w:rsidR="008240D8" w:rsidRPr="006F4E9D" w:rsidRDefault="008240D8" w:rsidP="009B0A76">
            <w:pPr>
              <w:widowControl w:val="0"/>
              <w:tabs>
                <w:tab w:val="center" w:pos="2106"/>
              </w:tabs>
              <w:spacing w:after="0" w:line="240" w:lineRule="auto"/>
              <w:rPr>
                <w:rFonts w:ascii="Times New Roman" w:hAnsi="Times New Roman"/>
                <w:sz w:val="24"/>
                <w:szCs w:val="24"/>
              </w:rPr>
            </w:pPr>
            <w:r w:rsidRPr="006F4E9D">
              <w:rPr>
                <w:rFonts w:ascii="Times New Roman" w:hAnsi="Times New Roman"/>
              </w:rPr>
              <w:t>- Cục TTTN, Vụ PC;</w:t>
            </w:r>
            <w:r w:rsidRPr="006F4E9D">
              <w:rPr>
                <w:rFonts w:ascii="Times New Roman" w:hAnsi="Times New Roman"/>
              </w:rPr>
              <w:br/>
              <w:t>- Lưu: VT, TTTN (PC, 02).</w:t>
            </w:r>
          </w:p>
        </w:tc>
        <w:tc>
          <w:tcPr>
            <w:tcW w:w="2372" w:type="pct"/>
          </w:tcPr>
          <w:p w14:paraId="589274D2"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r w:rsidRPr="006F4E9D">
              <w:rPr>
                <w:rFonts w:ascii="Times New Roman" w:hAnsi="Times New Roman"/>
                <w:b/>
                <w:sz w:val="28"/>
                <w:szCs w:val="28"/>
              </w:rPr>
              <w:t>KT. BỘ TRƯỞNG</w:t>
            </w:r>
          </w:p>
          <w:p w14:paraId="05988A96"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r w:rsidRPr="006F4E9D">
              <w:rPr>
                <w:rFonts w:ascii="Times New Roman" w:hAnsi="Times New Roman"/>
                <w:b/>
                <w:sz w:val="28"/>
                <w:szCs w:val="28"/>
              </w:rPr>
              <w:t>THỨ TRƯỞNG</w:t>
            </w:r>
          </w:p>
          <w:p w14:paraId="48095E5B"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p>
          <w:p w14:paraId="2A7595F0"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p>
          <w:p w14:paraId="7C05D999"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p>
          <w:p w14:paraId="0779B261"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p>
          <w:p w14:paraId="62BCE703"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p>
          <w:p w14:paraId="03F74BA4"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8"/>
                <w:szCs w:val="28"/>
              </w:rPr>
            </w:pPr>
          </w:p>
          <w:p w14:paraId="411D751F" w14:textId="77777777" w:rsidR="008240D8" w:rsidRPr="006F4E9D" w:rsidRDefault="008240D8" w:rsidP="009B0A76">
            <w:pPr>
              <w:widowControl w:val="0"/>
              <w:tabs>
                <w:tab w:val="right" w:leader="dot" w:pos="7920"/>
              </w:tabs>
              <w:spacing w:after="0" w:line="240" w:lineRule="auto"/>
              <w:jc w:val="center"/>
              <w:rPr>
                <w:rFonts w:ascii="Times New Roman" w:hAnsi="Times New Roman"/>
                <w:b/>
                <w:sz w:val="27"/>
                <w:szCs w:val="27"/>
              </w:rPr>
            </w:pPr>
            <w:r w:rsidRPr="006F4E9D">
              <w:rPr>
                <w:rFonts w:ascii="Times New Roman" w:hAnsi="Times New Roman"/>
                <w:b/>
                <w:sz w:val="28"/>
                <w:szCs w:val="28"/>
              </w:rPr>
              <w:t>Nguyễn Sinh Nhật Tân</w:t>
            </w:r>
          </w:p>
        </w:tc>
      </w:tr>
    </w:tbl>
    <w:p w14:paraId="46CFD82C" w14:textId="77777777" w:rsidR="008240D8" w:rsidRPr="006F4E9D" w:rsidRDefault="008240D8" w:rsidP="0011315B">
      <w:pPr>
        <w:widowControl w:val="0"/>
        <w:spacing w:before="120" w:after="120" w:line="320" w:lineRule="exact"/>
        <w:ind w:firstLine="720"/>
        <w:jc w:val="both"/>
        <w:rPr>
          <w:rFonts w:ascii="Times New Roman" w:hAnsi="Times New Roman"/>
          <w:sz w:val="28"/>
          <w:szCs w:val="28"/>
        </w:rPr>
      </w:pPr>
    </w:p>
    <w:p w14:paraId="636C84B0" w14:textId="6846049D" w:rsidR="008240D8" w:rsidRPr="006F4E9D" w:rsidRDefault="008240D8" w:rsidP="006142B2">
      <w:pPr>
        <w:rPr>
          <w:rFonts w:ascii="Times New Roman" w:hAnsi="Times New Roman"/>
          <w:sz w:val="28"/>
          <w:szCs w:val="28"/>
        </w:rPr>
        <w:sectPr w:rsidR="008240D8" w:rsidRPr="006F4E9D" w:rsidSect="008240D8">
          <w:headerReference w:type="default" r:id="rId8"/>
          <w:pgSz w:w="11909" w:h="16834" w:code="9"/>
          <w:pgMar w:top="1138" w:right="1138" w:bottom="907" w:left="1699" w:header="720" w:footer="720" w:gutter="0"/>
          <w:cols w:space="720"/>
          <w:titlePg/>
          <w:docGrid w:linePitch="360"/>
        </w:sectPr>
      </w:pPr>
    </w:p>
    <w:p w14:paraId="34838E71" w14:textId="671F8123" w:rsidR="0011315B" w:rsidRPr="006F4E9D" w:rsidRDefault="00295C56" w:rsidP="006142B2">
      <w:pPr>
        <w:jc w:val="center"/>
        <w:rPr>
          <w:rFonts w:ascii="Times New Roman" w:hAnsi="Times New Roman"/>
          <w:sz w:val="28"/>
          <w:szCs w:val="28"/>
        </w:rPr>
      </w:pPr>
      <w:r w:rsidRPr="006F4E9D">
        <w:rPr>
          <w:rFonts w:ascii="Times New Roman" w:hAnsi="Times New Roman"/>
          <w:b/>
          <w:sz w:val="28"/>
          <w:szCs w:val="28"/>
        </w:rPr>
        <w:lastRenderedPageBreak/>
        <w:t>PHỤ LỤC</w:t>
      </w:r>
    </w:p>
    <w:p w14:paraId="0F956101" w14:textId="40EB1793" w:rsidR="008240D8" w:rsidRPr="006F4E9D" w:rsidRDefault="008240D8" w:rsidP="00CC5689">
      <w:pPr>
        <w:spacing w:before="120" w:after="120" w:line="240" w:lineRule="auto"/>
        <w:rPr>
          <w:rFonts w:ascii="Times New Roman" w:hAnsi="Times New Roman"/>
          <w:b/>
          <w:bCs/>
          <w:sz w:val="28"/>
          <w:szCs w:val="28"/>
        </w:rPr>
      </w:pPr>
      <w:r w:rsidRPr="006F4E9D">
        <w:rPr>
          <w:rFonts w:ascii="Times New Roman" w:hAnsi="Times New Roman"/>
          <w:b/>
          <w:bCs/>
          <w:sz w:val="28"/>
          <w:szCs w:val="28"/>
        </w:rPr>
        <w:t>1. Chủ trương, đường lối của Đảng có liên quan đến dự thảo Nghị định</w:t>
      </w:r>
    </w:p>
    <w:tbl>
      <w:tblPr>
        <w:tblOverlap w:val="never"/>
        <w:tblW w:w="5369"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274"/>
        <w:gridCol w:w="4006"/>
        <w:gridCol w:w="2642"/>
        <w:gridCol w:w="2104"/>
      </w:tblGrid>
      <w:tr w:rsidR="008240D8" w:rsidRPr="006F4E9D" w14:paraId="79AE2826" w14:textId="77777777" w:rsidTr="000B1EA5">
        <w:trPr>
          <w:trHeight w:val="1114"/>
        </w:trPr>
        <w:tc>
          <w:tcPr>
            <w:tcW w:w="2088" w:type="pct"/>
            <w:shd w:val="clear" w:color="auto" w:fill="FFFFFF"/>
            <w:vAlign w:val="center"/>
          </w:tcPr>
          <w:p w14:paraId="70B714D0" w14:textId="77777777" w:rsidR="008240D8" w:rsidRPr="006142B2" w:rsidRDefault="008240D8" w:rsidP="00597FB9">
            <w:pPr>
              <w:spacing w:after="0" w:line="240" w:lineRule="auto"/>
              <w:ind w:left="90" w:right="90" w:hanging="90"/>
              <w:jc w:val="center"/>
              <w:rPr>
                <w:rFonts w:ascii="Times New Roman" w:hAnsi="Times New Roman"/>
                <w:b/>
                <w:bCs/>
                <w:sz w:val="28"/>
                <w:szCs w:val="28"/>
              </w:rPr>
            </w:pPr>
            <w:r w:rsidRPr="006142B2">
              <w:rPr>
                <w:rFonts w:ascii="Times New Roman" w:hAnsi="Times New Roman"/>
                <w:b/>
                <w:bCs/>
                <w:sz w:val="28"/>
                <w:szCs w:val="28"/>
              </w:rPr>
              <w:t>CHỦ TRƯƠNG, ĐƯỜNG LỐI CỦA ĐẢNG</w:t>
            </w:r>
          </w:p>
        </w:tc>
        <w:tc>
          <w:tcPr>
            <w:tcW w:w="1333" w:type="pct"/>
            <w:shd w:val="clear" w:color="auto" w:fill="FFFFFF"/>
            <w:vAlign w:val="center"/>
          </w:tcPr>
          <w:p w14:paraId="3AA66B45" w14:textId="6BF259A5" w:rsidR="008240D8" w:rsidRPr="006142B2" w:rsidRDefault="008240D8" w:rsidP="00597FB9">
            <w:pPr>
              <w:spacing w:after="0" w:line="240" w:lineRule="auto"/>
              <w:ind w:left="90" w:right="90"/>
              <w:jc w:val="center"/>
              <w:rPr>
                <w:rFonts w:ascii="Times New Roman" w:hAnsi="Times New Roman"/>
                <w:b/>
                <w:bCs/>
                <w:sz w:val="28"/>
                <w:szCs w:val="28"/>
              </w:rPr>
            </w:pPr>
            <w:r w:rsidRPr="006142B2">
              <w:rPr>
                <w:rFonts w:ascii="Times New Roman" w:hAnsi="Times New Roman"/>
                <w:b/>
                <w:bCs/>
                <w:sz w:val="28"/>
                <w:szCs w:val="28"/>
              </w:rPr>
              <w:t>QUY ĐỊNH CỦA DỰ THẢO</w:t>
            </w:r>
          </w:p>
        </w:tc>
        <w:tc>
          <w:tcPr>
            <w:tcW w:w="879" w:type="pct"/>
            <w:shd w:val="clear" w:color="auto" w:fill="FFFFFF"/>
            <w:vAlign w:val="center"/>
          </w:tcPr>
          <w:p w14:paraId="1D6E0BB6" w14:textId="77777777" w:rsidR="008240D8" w:rsidRPr="006142B2" w:rsidRDefault="008240D8" w:rsidP="00597FB9">
            <w:pPr>
              <w:spacing w:after="0" w:line="240" w:lineRule="auto"/>
              <w:ind w:left="90" w:right="90"/>
              <w:jc w:val="center"/>
              <w:rPr>
                <w:rFonts w:ascii="Times New Roman" w:hAnsi="Times New Roman"/>
                <w:b/>
                <w:bCs/>
                <w:sz w:val="28"/>
                <w:szCs w:val="28"/>
              </w:rPr>
            </w:pPr>
            <w:r w:rsidRPr="006142B2">
              <w:rPr>
                <w:rFonts w:ascii="Times New Roman" w:hAnsi="Times New Roman"/>
                <w:b/>
                <w:bCs/>
                <w:sz w:val="28"/>
                <w:szCs w:val="28"/>
              </w:rPr>
              <w:t>ĐÁNH GIÁ</w:t>
            </w:r>
            <w:r w:rsidRPr="006142B2">
              <w:rPr>
                <w:rFonts w:ascii="Times New Roman" w:hAnsi="Times New Roman"/>
                <w:b/>
                <w:bCs/>
                <w:sz w:val="28"/>
                <w:szCs w:val="28"/>
              </w:rPr>
              <w:br/>
              <w:t>(Đã thể chế đầy đủ hoặc một phần)</w:t>
            </w:r>
          </w:p>
        </w:tc>
        <w:tc>
          <w:tcPr>
            <w:tcW w:w="700" w:type="pct"/>
            <w:shd w:val="clear" w:color="auto" w:fill="FFFFFF"/>
            <w:vAlign w:val="center"/>
          </w:tcPr>
          <w:p w14:paraId="0A6CBC44" w14:textId="77777777" w:rsidR="004F1109" w:rsidRDefault="008240D8" w:rsidP="00597FB9">
            <w:pPr>
              <w:spacing w:after="0" w:line="240" w:lineRule="auto"/>
              <w:jc w:val="center"/>
              <w:rPr>
                <w:rFonts w:ascii="Times New Roman" w:hAnsi="Times New Roman"/>
                <w:b/>
                <w:bCs/>
                <w:sz w:val="28"/>
                <w:szCs w:val="28"/>
              </w:rPr>
            </w:pPr>
            <w:r w:rsidRPr="006142B2">
              <w:rPr>
                <w:rFonts w:ascii="Times New Roman" w:hAnsi="Times New Roman"/>
                <w:b/>
                <w:bCs/>
                <w:sz w:val="28"/>
                <w:szCs w:val="28"/>
              </w:rPr>
              <w:t xml:space="preserve">ĐỀ XUẤT </w:t>
            </w:r>
          </w:p>
          <w:p w14:paraId="21C41033" w14:textId="5B19DE29" w:rsidR="008240D8" w:rsidRPr="006142B2" w:rsidRDefault="008240D8" w:rsidP="00597FB9">
            <w:pPr>
              <w:spacing w:after="0" w:line="240" w:lineRule="auto"/>
              <w:jc w:val="center"/>
              <w:rPr>
                <w:rFonts w:ascii="Times New Roman" w:hAnsi="Times New Roman"/>
                <w:b/>
                <w:bCs/>
                <w:sz w:val="28"/>
                <w:szCs w:val="28"/>
              </w:rPr>
            </w:pPr>
            <w:r w:rsidRPr="006142B2">
              <w:rPr>
                <w:rFonts w:ascii="Times New Roman" w:hAnsi="Times New Roman"/>
                <w:b/>
                <w:bCs/>
                <w:sz w:val="28"/>
                <w:szCs w:val="28"/>
              </w:rPr>
              <w:t>XỬ LÝ</w:t>
            </w:r>
          </w:p>
        </w:tc>
      </w:tr>
      <w:tr w:rsidR="0091411C" w:rsidRPr="006F4E9D" w14:paraId="179FC111" w14:textId="77777777" w:rsidTr="000B1EA5">
        <w:tc>
          <w:tcPr>
            <w:tcW w:w="2088" w:type="pct"/>
            <w:shd w:val="clear" w:color="auto" w:fill="FFFFFF"/>
            <w:vAlign w:val="center"/>
          </w:tcPr>
          <w:p w14:paraId="66BE5EE6" w14:textId="77777777" w:rsidR="0091411C" w:rsidRPr="006142B2" w:rsidRDefault="0091411C" w:rsidP="00597FB9">
            <w:pPr>
              <w:spacing w:before="120" w:after="120" w:line="240" w:lineRule="auto"/>
              <w:ind w:left="142" w:right="30"/>
              <w:jc w:val="both"/>
              <w:rPr>
                <w:rFonts w:ascii="Times New Roman" w:hAnsi="Times New Roman"/>
                <w:sz w:val="28"/>
                <w:szCs w:val="28"/>
                <w:lang w:val="nl-NL"/>
              </w:rPr>
            </w:pPr>
            <w:r w:rsidRPr="006142B2">
              <w:rPr>
                <w:rFonts w:ascii="Times New Roman" w:hAnsi="Times New Roman"/>
                <w:sz w:val="28"/>
                <w:szCs w:val="28"/>
              </w:rPr>
              <w:t>Nghị quyết số 18-NQ/TW ngày 25 tháng 10 năm 2017 của Ban Chấp hành Trung ương một số vấn đề về tiếp tục đổi mới, sắp xếp tổ chức bộ máy của hệ thống chính trị tinh gọn, hoạt động hiệu lực, hiệu quả, Kế hoạch số 04-KH/BCĐ ngày 13 tháng 11 năm 2024 của Ban Chỉ đạo Trung ương tổng kết việc thực hiện Nghị quyết số 18-NQ/TW ngày 25 tháng 10 năm 2017 của Hội nghị Trung ương 6 khóa XII một số vấn đề về tiếp tục đổi mới, sắp xếp tổ chức bộ máy của hệ thống chính trị tinh gọn, hoạt động hiệu lực, hiệu quả (sau đây gọi tắt là Ban Chỉ đạo Trung ương), Kết luận số 09-KL/BCĐ ngày 24 tháng 11 năm 2024 của Ban Chỉ đạo Trung ương, Thông báo kết luận số </w:t>
            </w:r>
            <w:hyperlink r:id="rId9" w:tgtFrame="_blank" w:tooltip="Thông báo 134/TB-BCĐTKNQ18" w:history="1">
              <w:r w:rsidRPr="006142B2">
                <w:rPr>
                  <w:rFonts w:ascii="Times New Roman" w:hAnsi="Times New Roman"/>
                  <w:sz w:val="28"/>
                  <w:szCs w:val="28"/>
                </w:rPr>
                <w:t>134/TB-BCĐTKNQ18</w:t>
              </w:r>
            </w:hyperlink>
            <w:r w:rsidRPr="006142B2">
              <w:rPr>
                <w:rFonts w:ascii="Times New Roman" w:hAnsi="Times New Roman"/>
                <w:sz w:val="28"/>
                <w:szCs w:val="28"/>
              </w:rPr>
              <w:t> ngày 03 tháng 12 năm 2024 của Ban Chỉ đạo về tổng kết việc thực hiện Nghị quyết số 18-NQ/TW (sau đây gọi tắt là Ban Chỉ đạo của Chính phủ) và Kế hoạch số 141/KH-BCCĐTKNQ18 ngày 06 tháng 12  năm 2024 của Ban chỉ đạo của Chính phủ định hướng sắp xếp, tinh gọn tổ chức bộ máy của Chính phủ</w:t>
            </w:r>
            <w:r w:rsidRPr="006142B2">
              <w:rPr>
                <w:rFonts w:ascii="Times New Roman" w:hAnsi="Times New Roman"/>
                <w:sz w:val="28"/>
                <w:szCs w:val="28"/>
                <w:lang w:val="nl-NL"/>
              </w:rPr>
              <w:t>,  Chính phủ đã ban hành các Nghị định quy định chức năng, nhiệm vụ</w:t>
            </w:r>
            <w:r w:rsidRPr="006142B2">
              <w:rPr>
                <w:rFonts w:ascii="Times New Roman" w:hAnsi="Times New Roman"/>
                <w:sz w:val="28"/>
                <w:szCs w:val="28"/>
                <w:lang w:val="vi-VN"/>
              </w:rPr>
              <w:t>, quyền hạn</w:t>
            </w:r>
            <w:r w:rsidRPr="006142B2">
              <w:rPr>
                <w:rFonts w:ascii="Times New Roman" w:hAnsi="Times New Roman"/>
                <w:sz w:val="28"/>
                <w:szCs w:val="28"/>
                <w:lang w:val="nl-NL"/>
              </w:rPr>
              <w:t xml:space="preserve"> và cơ cấu tổ chức của các Bộ, cơ quan ngang Bộ. Theo đó, cơ cấu, tổ chức của các cơ quan, đơn vị thuộc Bộ có sự thay đổi lớn </w:t>
            </w:r>
            <w:r w:rsidRPr="006142B2">
              <w:rPr>
                <w:rFonts w:ascii="Times New Roman" w:hAnsi="Times New Roman"/>
                <w:sz w:val="28"/>
                <w:szCs w:val="28"/>
                <w:lang w:val="nl-NL"/>
              </w:rPr>
              <w:lastRenderedPageBreak/>
              <w:t>dẫn đến tên gọi của các chức danh thuộc các cơ quan, đơn vị có thẩm quyền xử phạt thay đổi.</w:t>
            </w:r>
          </w:p>
          <w:p w14:paraId="304B8076" w14:textId="77777777" w:rsidR="0091411C" w:rsidRPr="006142B2" w:rsidRDefault="0091411C" w:rsidP="00597FB9">
            <w:pPr>
              <w:spacing w:before="120" w:after="120" w:line="240" w:lineRule="auto"/>
              <w:ind w:left="142" w:right="30"/>
              <w:jc w:val="both"/>
              <w:rPr>
                <w:rFonts w:ascii="Times New Roman" w:hAnsi="Times New Roman"/>
                <w:sz w:val="28"/>
                <w:szCs w:val="28"/>
                <w:lang w:val="nl-NL"/>
              </w:rPr>
            </w:pPr>
            <w:r w:rsidRPr="006142B2">
              <w:rPr>
                <w:rFonts w:ascii="Times New Roman" w:hAnsi="Times New Roman"/>
                <w:sz w:val="28"/>
                <w:szCs w:val="28"/>
                <w:lang w:val="nl-NL"/>
              </w:rPr>
              <w:t>Điều 11 Nghị quyết số 190/2025/NQ-QH15 quy định về việc rà soát, xử lý văn bản liên quan đến sắp xếp tổ chức bộ máy nhà nước quy định:</w:t>
            </w:r>
          </w:p>
          <w:p w14:paraId="5B8BFFB7" w14:textId="77777777" w:rsidR="0091411C" w:rsidRPr="00295C56" w:rsidRDefault="0091411C" w:rsidP="00597FB9">
            <w:pPr>
              <w:spacing w:before="120" w:after="120" w:line="240" w:lineRule="auto"/>
              <w:ind w:left="142" w:right="30"/>
              <w:jc w:val="both"/>
              <w:rPr>
                <w:rFonts w:ascii="Times New Roman" w:hAnsi="Times New Roman"/>
                <w:spacing w:val="-2"/>
                <w:sz w:val="28"/>
                <w:szCs w:val="28"/>
                <w:lang w:val="nl-NL"/>
              </w:rPr>
            </w:pPr>
            <w:r w:rsidRPr="00295C56">
              <w:rPr>
                <w:rFonts w:ascii="Times New Roman" w:hAnsi="Times New Roman"/>
                <w:spacing w:val="-2"/>
                <w:sz w:val="28"/>
                <w:szCs w:val="28"/>
                <w:lang w:val="nl-NL"/>
              </w:rPr>
              <w:t>“1. Việc rà soát, xác định phương án xử lý các văn bản quy phạm pháp luật chịu sự tác động do sắp xếp tổ chức bộ máy nhà nước phải được thực hiện trong thời hạn 03 tháng kể từ ngày Nghị quyết này có hiệu lực thi hành.</w:t>
            </w:r>
          </w:p>
          <w:p w14:paraId="08A43566" w14:textId="2D94AC71" w:rsidR="0091411C" w:rsidRPr="006142B2" w:rsidRDefault="0091411C" w:rsidP="00597FB9">
            <w:pPr>
              <w:spacing w:before="120" w:after="120" w:line="240" w:lineRule="auto"/>
              <w:ind w:left="142" w:right="30"/>
              <w:jc w:val="both"/>
              <w:rPr>
                <w:rFonts w:ascii="Times New Roman" w:hAnsi="Times New Roman"/>
                <w:sz w:val="28"/>
                <w:szCs w:val="28"/>
                <w:lang w:val="nl-NL"/>
              </w:rPr>
            </w:pPr>
            <w:r w:rsidRPr="006142B2">
              <w:rPr>
                <w:rFonts w:ascii="Times New Roman" w:hAnsi="Times New Roman"/>
                <w:sz w:val="28"/>
                <w:szCs w:val="28"/>
                <w:lang w:val="nl-NL"/>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bảo đảm hoàn thành trước ngày 01 tháng 3 năm 2027.”</w:t>
            </w:r>
          </w:p>
        </w:tc>
        <w:tc>
          <w:tcPr>
            <w:tcW w:w="1333" w:type="pct"/>
            <w:shd w:val="clear" w:color="auto" w:fill="FFFFFF"/>
            <w:vAlign w:val="center"/>
          </w:tcPr>
          <w:p w14:paraId="1EA1384A" w14:textId="5C0FC064" w:rsidR="0091411C" w:rsidRPr="006142B2" w:rsidRDefault="0091411C" w:rsidP="00597FB9">
            <w:pPr>
              <w:spacing w:before="120" w:after="120" w:line="240" w:lineRule="auto"/>
              <w:ind w:left="142" w:right="30"/>
              <w:jc w:val="both"/>
              <w:rPr>
                <w:rFonts w:ascii="Times New Roman" w:hAnsi="Times New Roman"/>
                <w:sz w:val="28"/>
                <w:szCs w:val="28"/>
              </w:rPr>
            </w:pPr>
            <w:r w:rsidRPr="006142B2">
              <w:rPr>
                <w:rFonts w:ascii="Times New Roman" w:hAnsi="Times New Roman"/>
                <w:sz w:val="28"/>
                <w:szCs w:val="28"/>
              </w:rPr>
              <w:lastRenderedPageBreak/>
              <w:t>Sửa đổi quy định về thẩm quyền xử phạt vi phạm hành chính của các chức danh có thẩm quyền xử phạt đảm bảo phù hợp với cơ cấu tổ chức mới</w:t>
            </w:r>
          </w:p>
        </w:tc>
        <w:tc>
          <w:tcPr>
            <w:tcW w:w="879" w:type="pct"/>
            <w:shd w:val="clear" w:color="auto" w:fill="FFFFFF"/>
            <w:vAlign w:val="center"/>
          </w:tcPr>
          <w:p w14:paraId="29F92522" w14:textId="6985DD38" w:rsidR="0091411C" w:rsidRPr="006142B2" w:rsidRDefault="0091411C" w:rsidP="00597FB9">
            <w:pPr>
              <w:spacing w:before="120" w:after="120" w:line="240" w:lineRule="auto"/>
              <w:ind w:left="142" w:right="30"/>
              <w:jc w:val="both"/>
              <w:rPr>
                <w:rFonts w:ascii="Times New Roman" w:hAnsi="Times New Roman"/>
                <w:sz w:val="28"/>
                <w:szCs w:val="28"/>
              </w:rPr>
            </w:pPr>
            <w:r w:rsidRPr="006142B2">
              <w:rPr>
                <w:rFonts w:ascii="Times New Roman" w:hAnsi="Times New Roman"/>
                <w:sz w:val="28"/>
                <w:szCs w:val="28"/>
              </w:rPr>
              <w:t>Đã thể chế hóa đầy đủ</w:t>
            </w:r>
          </w:p>
        </w:tc>
        <w:tc>
          <w:tcPr>
            <w:tcW w:w="700" w:type="pct"/>
            <w:shd w:val="clear" w:color="auto" w:fill="FFFFFF"/>
            <w:vAlign w:val="center"/>
          </w:tcPr>
          <w:p w14:paraId="5612504F" w14:textId="77777777" w:rsidR="0091411C" w:rsidRPr="006142B2" w:rsidRDefault="0091411C" w:rsidP="00597FB9">
            <w:pPr>
              <w:spacing w:before="120" w:after="120" w:line="240" w:lineRule="auto"/>
              <w:ind w:left="142" w:right="30"/>
              <w:jc w:val="center"/>
              <w:rPr>
                <w:rFonts w:ascii="Times New Roman" w:hAnsi="Times New Roman"/>
                <w:sz w:val="28"/>
                <w:szCs w:val="28"/>
              </w:rPr>
            </w:pPr>
          </w:p>
        </w:tc>
      </w:tr>
      <w:tr w:rsidR="008240D8" w:rsidRPr="006F4E9D" w14:paraId="5E55A876" w14:textId="77777777" w:rsidTr="000B1EA5">
        <w:tc>
          <w:tcPr>
            <w:tcW w:w="2088" w:type="pct"/>
            <w:shd w:val="clear" w:color="auto" w:fill="FFFFFF"/>
            <w:vAlign w:val="center"/>
          </w:tcPr>
          <w:p w14:paraId="190440A8" w14:textId="3A28014D" w:rsidR="008240D8" w:rsidRPr="00597FB9" w:rsidRDefault="008240D8" w:rsidP="00597FB9">
            <w:pPr>
              <w:spacing w:before="120" w:after="120" w:line="240" w:lineRule="auto"/>
              <w:ind w:left="142" w:right="30" w:hanging="90"/>
              <w:jc w:val="both"/>
              <w:rPr>
                <w:rFonts w:ascii="Times New Roman" w:hAnsi="Times New Roman"/>
                <w:spacing w:val="-2"/>
                <w:sz w:val="28"/>
                <w:szCs w:val="28"/>
              </w:rPr>
            </w:pPr>
            <w:r w:rsidRPr="00597FB9">
              <w:rPr>
                <w:rFonts w:ascii="Times New Roman" w:hAnsi="Times New Roman"/>
                <w:spacing w:val="-2"/>
                <w:sz w:val="28"/>
                <w:szCs w:val="28"/>
                <w:lang w:val="nl-NL"/>
              </w:rPr>
              <w:lastRenderedPageBreak/>
              <w:t xml:space="preserve">Ngày 28 tháng 02 năm 2025, Bộ Chính trị, Ban Bí thư ban hành Kết luận số 127-KL/TW về triển khai nghiên cứu, đề xuất tiếp tục sắp xếp tổ chức bộ máy của hệ thống chính trị, trong đó xác định mục tiêu, yêu cầu </w:t>
            </w:r>
            <w:r w:rsidRPr="00597FB9">
              <w:rPr>
                <w:rFonts w:ascii="Times New Roman" w:hAnsi="Times New Roman"/>
                <w:i/>
                <w:spacing w:val="-2"/>
                <w:sz w:val="28"/>
                <w:szCs w:val="28"/>
                <w:lang w:val="nl-NL"/>
              </w:rPr>
              <w:t>“Nghiên cứu định hướng sáp nhập một số đơn vị cấp tỉnh, không tổ chức cấp huyện, sáp nhập một số đơn vị cấp xã; thực hiện mô hình địa phương 2 cấp (tổ chức đảng, chính quyền, đoàn thể) bảo đảm tinh gọn, hiệu năng, hiệu lực, hiệu quả”</w:t>
            </w:r>
            <w:r w:rsidRPr="00597FB9">
              <w:rPr>
                <w:rFonts w:ascii="Times New Roman" w:hAnsi="Times New Roman"/>
                <w:spacing w:val="-2"/>
                <w:sz w:val="28"/>
                <w:szCs w:val="28"/>
                <w:lang w:val="nl-NL"/>
              </w:rPr>
              <w:t xml:space="preserve">, trong đó, giao nội dung nhiệm vụ </w:t>
            </w:r>
            <w:r w:rsidRPr="00597FB9">
              <w:rPr>
                <w:rFonts w:ascii="Times New Roman" w:hAnsi="Times New Roman"/>
                <w:i/>
                <w:spacing w:val="-2"/>
                <w:sz w:val="28"/>
                <w:szCs w:val="28"/>
                <w:lang w:val="nl-NL"/>
              </w:rPr>
              <w:t>“</w:t>
            </w:r>
            <w:r w:rsidRPr="00597FB9">
              <w:rPr>
                <w:rFonts w:ascii="Times New Roman" w:hAnsi="Times New Roman"/>
                <w:bCs/>
                <w:i/>
                <w:spacing w:val="-2"/>
                <w:sz w:val="28"/>
                <w:szCs w:val="28"/>
                <w:shd w:val="clear" w:color="auto" w:fill="FFFFFF"/>
              </w:rPr>
              <w:t>Rà soát, sửa đổi, bổ sung các quy định của Đảng, Hiến pháp, pháp luật của Nhà nước</w:t>
            </w:r>
            <w:r w:rsidRPr="00597FB9">
              <w:rPr>
                <w:rFonts w:ascii="Times New Roman" w:hAnsi="Times New Roman"/>
                <w:i/>
                <w:spacing w:val="-2"/>
                <w:sz w:val="28"/>
                <w:szCs w:val="28"/>
                <w:lang w:val="nl-NL"/>
              </w:rPr>
              <w:t>”</w:t>
            </w:r>
            <w:r w:rsidRPr="00597FB9">
              <w:rPr>
                <w:rFonts w:ascii="Times New Roman" w:hAnsi="Times New Roman"/>
                <w:spacing w:val="-2"/>
                <w:sz w:val="28"/>
                <w:szCs w:val="28"/>
                <w:lang w:val="nl-NL"/>
              </w:rPr>
              <w:t xml:space="preserve">. Ngày 12 tháng 4 năm 2025, Ban Chấp hành Trung ương ban </w:t>
            </w:r>
            <w:r w:rsidRPr="00597FB9">
              <w:rPr>
                <w:rFonts w:ascii="Times New Roman" w:hAnsi="Times New Roman"/>
                <w:spacing w:val="-2"/>
                <w:sz w:val="28"/>
                <w:szCs w:val="28"/>
                <w:lang w:val="nl-NL"/>
              </w:rPr>
              <w:lastRenderedPageBreak/>
              <w:t xml:space="preserve">hành Nghị quyết số 60-NQ-TW Hội nghị lần thứ 11 Ban hành hành Trung ương Đảng khóa XIII quyết nghị </w:t>
            </w:r>
            <w:r w:rsidRPr="00597FB9">
              <w:rPr>
                <w:rFonts w:ascii="Times New Roman" w:hAnsi="Times New Roman"/>
                <w:i/>
                <w:spacing w:val="-2"/>
                <w:sz w:val="28"/>
                <w:szCs w:val="28"/>
                <w:lang w:val="nl-NL"/>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Hiến pháp năm 2013 và Luật Tổ chức chính quyền địa phương năm 2015 (sửa đổi) có hiệu lực thi hành</w:t>
            </w:r>
            <w:r w:rsidRPr="00597FB9">
              <w:rPr>
                <w:rFonts w:ascii="Times New Roman" w:hAnsi="Times New Roman"/>
                <w:spacing w:val="-2"/>
                <w:sz w:val="28"/>
                <w:szCs w:val="28"/>
                <w:lang w:val="nl-NL"/>
              </w:rPr>
              <w:t>”.</w:t>
            </w:r>
          </w:p>
        </w:tc>
        <w:tc>
          <w:tcPr>
            <w:tcW w:w="1333" w:type="pct"/>
            <w:shd w:val="clear" w:color="auto" w:fill="FFFFFF"/>
            <w:vAlign w:val="center"/>
          </w:tcPr>
          <w:p w14:paraId="2F70973B" w14:textId="2BC6B86C" w:rsidR="008240D8" w:rsidRPr="006142B2" w:rsidRDefault="008240D8" w:rsidP="00597FB9">
            <w:pPr>
              <w:spacing w:before="120" w:after="120" w:line="240" w:lineRule="auto"/>
              <w:ind w:left="142" w:right="30"/>
              <w:jc w:val="both"/>
              <w:rPr>
                <w:rStyle w:val="Vnbnnidung"/>
              </w:rPr>
            </w:pPr>
            <w:r w:rsidRPr="006142B2">
              <w:rPr>
                <w:rFonts w:ascii="Times New Roman" w:hAnsi="Times New Roman"/>
                <w:sz w:val="28"/>
                <w:szCs w:val="28"/>
              </w:rPr>
              <w:lastRenderedPageBreak/>
              <w:t xml:space="preserve">Sửa đổi, bổ sung khoản </w:t>
            </w:r>
            <w:r w:rsidR="0091411C" w:rsidRPr="006142B2">
              <w:rPr>
                <w:rFonts w:ascii="Times New Roman" w:hAnsi="Times New Roman"/>
                <w:sz w:val="28"/>
                <w:szCs w:val="28"/>
              </w:rPr>
              <w:t>2</w:t>
            </w:r>
            <w:r w:rsidRPr="006142B2">
              <w:rPr>
                <w:rFonts w:ascii="Times New Roman" w:hAnsi="Times New Roman"/>
                <w:sz w:val="28"/>
                <w:szCs w:val="28"/>
              </w:rPr>
              <w:t xml:space="preserve"> Điều </w:t>
            </w:r>
            <w:r w:rsidR="0091411C" w:rsidRPr="006142B2">
              <w:rPr>
                <w:rFonts w:ascii="Times New Roman" w:hAnsi="Times New Roman"/>
                <w:sz w:val="28"/>
                <w:szCs w:val="28"/>
              </w:rPr>
              <w:t>2</w:t>
            </w:r>
            <w:bookmarkStart w:id="2" w:name="khoan_25_2"/>
            <w:r w:rsidR="0091411C" w:rsidRPr="006142B2">
              <w:rPr>
                <w:rFonts w:ascii="Times New Roman" w:hAnsi="Times New Roman"/>
                <w:sz w:val="28"/>
                <w:szCs w:val="28"/>
              </w:rPr>
              <w:t xml:space="preserve">5 như sau: </w:t>
            </w:r>
            <w:r w:rsidR="0091411C" w:rsidRPr="006142B2">
              <w:rPr>
                <w:rStyle w:val="Vnbnnidung"/>
              </w:rPr>
              <w:t xml:space="preserve">2. Phạt tiền từ </w:t>
            </w:r>
            <w:r w:rsidR="0091411C" w:rsidRPr="006142B2">
              <w:rPr>
                <w:rStyle w:val="Vnbnnidung"/>
                <w:i/>
              </w:rPr>
              <w:t>3.000.000 đồng đến 5.000.000 đồng</w:t>
            </w:r>
            <w:r w:rsidR="0091411C" w:rsidRPr="006142B2">
              <w:rPr>
                <w:rStyle w:val="Vnbnnidung"/>
              </w:rPr>
              <w:t xml:space="preserve"> đối với hành vi bán rượu có độ cồn từ 5,5 độ trở lên tiêu dùng tại chỗ hoặc kinh doanh rượu có độ cồn dưới 5,5 độ mà </w:t>
            </w:r>
            <w:r w:rsidR="0091411C" w:rsidRPr="006142B2">
              <w:rPr>
                <w:rStyle w:val="Vnbnnidung"/>
                <w:i/>
                <w:color w:val="FF0000"/>
              </w:rPr>
              <w:t>không đăng ký với cơ quan quản lý nhà nước</w:t>
            </w:r>
            <w:r w:rsidR="0091411C" w:rsidRPr="006142B2">
              <w:rPr>
                <w:rStyle w:val="Vnbnnidung"/>
                <w:color w:val="FF0000"/>
              </w:rPr>
              <w:t xml:space="preserve"> </w:t>
            </w:r>
            <w:r w:rsidR="0091411C" w:rsidRPr="006142B2">
              <w:rPr>
                <w:rStyle w:val="Vnbnnidung"/>
              </w:rPr>
              <w:t>theo quy định.</w:t>
            </w:r>
            <w:bookmarkEnd w:id="2"/>
          </w:p>
          <w:p w14:paraId="53311E68" w14:textId="23B9EDEE" w:rsidR="0091411C" w:rsidRPr="006142B2" w:rsidRDefault="0091411C" w:rsidP="00597FB9">
            <w:pPr>
              <w:spacing w:before="120" w:after="120" w:line="240" w:lineRule="auto"/>
              <w:ind w:left="142" w:right="30"/>
              <w:jc w:val="both"/>
              <w:rPr>
                <w:rFonts w:ascii="Times New Roman" w:hAnsi="Times New Roman"/>
                <w:sz w:val="28"/>
                <w:szCs w:val="28"/>
              </w:rPr>
            </w:pPr>
            <w:r w:rsidRPr="006142B2">
              <w:rPr>
                <w:rStyle w:val="Vnbnnidung"/>
              </w:rPr>
              <w:t>- Nghị định này có hiệu lực từ ngày 01/7/2025</w:t>
            </w:r>
          </w:p>
        </w:tc>
        <w:tc>
          <w:tcPr>
            <w:tcW w:w="879" w:type="pct"/>
            <w:shd w:val="clear" w:color="auto" w:fill="FFFFFF"/>
            <w:vAlign w:val="center"/>
          </w:tcPr>
          <w:p w14:paraId="39211011" w14:textId="464739F6" w:rsidR="008240D8" w:rsidRPr="006142B2" w:rsidRDefault="00C57C6B" w:rsidP="00597FB9">
            <w:pPr>
              <w:spacing w:before="120" w:after="120" w:line="240" w:lineRule="auto"/>
              <w:ind w:left="142" w:right="30"/>
              <w:jc w:val="both"/>
              <w:rPr>
                <w:rFonts w:ascii="Times New Roman" w:hAnsi="Times New Roman"/>
                <w:i/>
                <w:sz w:val="28"/>
                <w:szCs w:val="28"/>
                <w:lang w:val="nl-NL"/>
              </w:rPr>
            </w:pPr>
            <w:r w:rsidRPr="006142B2">
              <w:rPr>
                <w:rFonts w:ascii="Times New Roman" w:hAnsi="Times New Roman"/>
                <w:sz w:val="28"/>
                <w:szCs w:val="28"/>
              </w:rPr>
              <w:t xml:space="preserve">- </w:t>
            </w:r>
            <w:r w:rsidR="00671AB1" w:rsidRPr="006142B2">
              <w:rPr>
                <w:rFonts w:ascii="Times New Roman" w:eastAsia="Times New Roman" w:hAnsi="Times New Roman"/>
                <w:sz w:val="28"/>
                <w:szCs w:val="28"/>
              </w:rPr>
              <w:t>Đã thể chế hóa đầy đủ</w:t>
            </w:r>
            <w:r w:rsidR="008240D8" w:rsidRPr="006142B2">
              <w:rPr>
                <w:rFonts w:ascii="Times New Roman" w:eastAsia="Times New Roman" w:hAnsi="Times New Roman"/>
                <w:sz w:val="28"/>
                <w:szCs w:val="28"/>
              </w:rPr>
              <w:t xml:space="preserve"> </w:t>
            </w:r>
            <w:r w:rsidRPr="006142B2">
              <w:rPr>
                <w:rFonts w:ascii="Times New Roman" w:eastAsia="Times New Roman" w:hAnsi="Times New Roman"/>
                <w:sz w:val="28"/>
                <w:szCs w:val="28"/>
              </w:rPr>
              <w:t>chủ trương tổ chức chính quyền địa phương 2 cấp: cấp tỉnh (tỉnh, thành phố trực thuộc trung ương), cấp xã (xã, phường, đặc khu trực thuộc, tỉnh, thành phố) kết thúc hoạt động của đơn vị hành chính cấp huyện</w:t>
            </w:r>
          </w:p>
          <w:p w14:paraId="7C747BED" w14:textId="77777777" w:rsidR="00C57C6B" w:rsidRPr="006142B2" w:rsidRDefault="00C57C6B" w:rsidP="00597FB9">
            <w:pPr>
              <w:spacing w:before="120" w:after="120" w:line="240" w:lineRule="auto"/>
              <w:ind w:left="142" w:right="30"/>
              <w:jc w:val="both"/>
              <w:rPr>
                <w:rFonts w:ascii="Times New Roman" w:hAnsi="Times New Roman"/>
                <w:i/>
                <w:sz w:val="28"/>
                <w:szCs w:val="28"/>
                <w:lang w:val="nl-NL"/>
              </w:rPr>
            </w:pPr>
          </w:p>
          <w:p w14:paraId="1E687086" w14:textId="382F98F8" w:rsidR="00C57C6B" w:rsidRPr="006142B2" w:rsidRDefault="00C57C6B" w:rsidP="00597FB9">
            <w:pPr>
              <w:spacing w:before="120" w:after="120" w:line="240" w:lineRule="auto"/>
              <w:ind w:left="142" w:right="30"/>
              <w:jc w:val="both"/>
              <w:rPr>
                <w:rFonts w:ascii="Times New Roman" w:hAnsi="Times New Roman"/>
                <w:sz w:val="28"/>
                <w:szCs w:val="28"/>
              </w:rPr>
            </w:pPr>
            <w:r w:rsidRPr="006142B2">
              <w:rPr>
                <w:rFonts w:ascii="Times New Roman" w:eastAsia="Times New Roman" w:hAnsi="Times New Roman"/>
                <w:sz w:val="28"/>
                <w:szCs w:val="28"/>
              </w:rPr>
              <w:t xml:space="preserve">- </w:t>
            </w:r>
            <w:r w:rsidR="00671AB1" w:rsidRPr="006142B2">
              <w:rPr>
                <w:rFonts w:ascii="Times New Roman" w:eastAsia="Times New Roman" w:hAnsi="Times New Roman"/>
                <w:sz w:val="28"/>
                <w:szCs w:val="28"/>
              </w:rPr>
              <w:t>Đã thể chế hóa đ</w:t>
            </w:r>
            <w:r w:rsidRPr="006142B2">
              <w:rPr>
                <w:rFonts w:ascii="Times New Roman" w:eastAsia="Times New Roman" w:hAnsi="Times New Roman"/>
                <w:sz w:val="28"/>
                <w:szCs w:val="28"/>
              </w:rPr>
              <w:t>ảm bảo thời gian theo chủ trương kết thúc hoạt động của đơn vị hành chính cấp huyện từ ngày 01/7/2025</w:t>
            </w:r>
          </w:p>
        </w:tc>
        <w:tc>
          <w:tcPr>
            <w:tcW w:w="700" w:type="pct"/>
            <w:shd w:val="clear" w:color="auto" w:fill="FFFFFF"/>
            <w:vAlign w:val="center"/>
          </w:tcPr>
          <w:p w14:paraId="27B17802" w14:textId="77777777" w:rsidR="008240D8" w:rsidRPr="006142B2" w:rsidRDefault="008240D8" w:rsidP="00597FB9">
            <w:pPr>
              <w:spacing w:before="120" w:after="120" w:line="240" w:lineRule="auto"/>
              <w:ind w:left="142" w:right="30"/>
              <w:jc w:val="center"/>
              <w:rPr>
                <w:rFonts w:ascii="Times New Roman" w:hAnsi="Times New Roman"/>
                <w:sz w:val="28"/>
                <w:szCs w:val="28"/>
              </w:rPr>
            </w:pPr>
          </w:p>
        </w:tc>
      </w:tr>
      <w:tr w:rsidR="008240D8" w:rsidRPr="006F4E9D" w14:paraId="1466C3D9" w14:textId="77777777" w:rsidTr="000B1EA5">
        <w:tc>
          <w:tcPr>
            <w:tcW w:w="2088" w:type="pct"/>
            <w:shd w:val="clear" w:color="auto" w:fill="FFFFFF"/>
            <w:vAlign w:val="center"/>
          </w:tcPr>
          <w:p w14:paraId="172C9880" w14:textId="019DCBB9" w:rsidR="008240D8" w:rsidRPr="00597FB9" w:rsidRDefault="008240D8" w:rsidP="00597FB9">
            <w:pPr>
              <w:spacing w:before="120" w:after="120" w:line="240" w:lineRule="auto"/>
              <w:ind w:left="142" w:right="30" w:hanging="90"/>
              <w:jc w:val="both"/>
              <w:rPr>
                <w:rFonts w:ascii="Times New Roman" w:hAnsi="Times New Roman"/>
                <w:spacing w:val="-2"/>
                <w:sz w:val="28"/>
                <w:szCs w:val="28"/>
              </w:rPr>
            </w:pPr>
            <w:r w:rsidRPr="00597FB9">
              <w:rPr>
                <w:rFonts w:ascii="Times New Roman" w:hAnsi="Times New Roman"/>
                <w:spacing w:val="-2"/>
                <w:sz w:val="28"/>
                <w:szCs w:val="28"/>
                <w:lang w:val="nl-NL"/>
              </w:rPr>
              <w:lastRenderedPageBreak/>
              <w:t xml:space="preserve">Ngày 28 tháng 3 năm 2025, Bộ Chính trị, Ban Bí thư ban hành Kết luận số 134-KL/TW về đề án sắp xếp hệ thống cơ quan thanh tra tinh, gọn, mạnh, hiệu năng, hiệu lực, hiệu quả. Bộ Chính trị, Ban Bí thư đồng ý chủ trương sắp xếp, tinh gọn tổ chức bộ máy hệ thống cơ quan thanh tra theo 2 cấp ở Trung ương và địa phương, trong đó </w:t>
            </w:r>
            <w:r w:rsidRPr="00597FB9">
              <w:rPr>
                <w:rFonts w:ascii="Times New Roman" w:hAnsi="Times New Roman"/>
                <w:i/>
                <w:spacing w:val="-2"/>
                <w:sz w:val="28"/>
                <w:szCs w:val="28"/>
                <w:lang w:val="nl-NL"/>
              </w:rPr>
              <w:t>“các cơ quan được giao thực hiện chức năng thanh tra chuyên ngành không tổ chức thanh tra chuyên ngành mà thực hiện chức năng kiểm tra chuyên ngành và chức năng khác theo quy định của pháp luật”</w:t>
            </w:r>
            <w:r w:rsidRPr="00597FB9">
              <w:rPr>
                <w:rFonts w:ascii="Times New Roman" w:hAnsi="Times New Roman"/>
                <w:spacing w:val="-2"/>
                <w:sz w:val="28"/>
                <w:szCs w:val="28"/>
                <w:lang w:val="nl-NL"/>
              </w:rPr>
              <w:t>.</w:t>
            </w:r>
          </w:p>
        </w:tc>
        <w:tc>
          <w:tcPr>
            <w:tcW w:w="1333" w:type="pct"/>
            <w:shd w:val="clear" w:color="auto" w:fill="FFFFFF"/>
            <w:vAlign w:val="center"/>
          </w:tcPr>
          <w:p w14:paraId="24E333FA" w14:textId="57F6B5F5" w:rsidR="008240D8" w:rsidRPr="00523465" w:rsidRDefault="0091411C" w:rsidP="00597FB9">
            <w:pPr>
              <w:spacing w:before="120" w:after="120" w:line="240" w:lineRule="auto"/>
              <w:ind w:left="142" w:right="30" w:hanging="90"/>
              <w:jc w:val="both"/>
              <w:rPr>
                <w:rFonts w:ascii="Times New Roman" w:hAnsi="Times New Roman"/>
                <w:sz w:val="28"/>
                <w:szCs w:val="28"/>
                <w:lang w:val="nl-NL"/>
              </w:rPr>
            </w:pPr>
            <w:r w:rsidRPr="006142B2">
              <w:rPr>
                <w:rFonts w:ascii="Times New Roman" w:hAnsi="Times New Roman"/>
                <w:sz w:val="28"/>
                <w:szCs w:val="28"/>
                <w:lang w:val="nl-NL"/>
              </w:rPr>
              <w:t>Sửa đổi quy định thẩm quyền xử phạt của lực lượng thanh tra</w:t>
            </w:r>
          </w:p>
        </w:tc>
        <w:tc>
          <w:tcPr>
            <w:tcW w:w="879" w:type="pct"/>
            <w:shd w:val="clear" w:color="auto" w:fill="FFFFFF"/>
            <w:vAlign w:val="center"/>
          </w:tcPr>
          <w:p w14:paraId="3B4DD09E" w14:textId="1580FFD4" w:rsidR="008240D8" w:rsidRPr="006142B2" w:rsidRDefault="00671AB1" w:rsidP="00597FB9">
            <w:pPr>
              <w:spacing w:before="120" w:after="120" w:line="240" w:lineRule="auto"/>
              <w:ind w:left="142" w:right="30"/>
              <w:jc w:val="both"/>
              <w:rPr>
                <w:rFonts w:ascii="Times New Roman" w:hAnsi="Times New Roman"/>
                <w:sz w:val="28"/>
                <w:szCs w:val="28"/>
              </w:rPr>
            </w:pPr>
            <w:r w:rsidRPr="006142B2">
              <w:rPr>
                <w:rFonts w:ascii="Times New Roman" w:hAnsi="Times New Roman"/>
                <w:sz w:val="28"/>
                <w:szCs w:val="28"/>
              </w:rPr>
              <w:t>Đã thể chế hóa đầy đủ chủ trương của Đảng về sắp xếp hệ thống cơ quan thanh tra</w:t>
            </w:r>
          </w:p>
        </w:tc>
        <w:tc>
          <w:tcPr>
            <w:tcW w:w="700" w:type="pct"/>
            <w:shd w:val="clear" w:color="auto" w:fill="FFFFFF"/>
            <w:vAlign w:val="center"/>
          </w:tcPr>
          <w:p w14:paraId="33490C39" w14:textId="77777777" w:rsidR="008240D8" w:rsidRPr="006142B2" w:rsidRDefault="008240D8" w:rsidP="00597FB9">
            <w:pPr>
              <w:spacing w:before="120" w:after="120" w:line="240" w:lineRule="auto"/>
              <w:ind w:left="142" w:right="30"/>
              <w:jc w:val="center"/>
              <w:rPr>
                <w:rFonts w:ascii="Times New Roman" w:hAnsi="Times New Roman"/>
                <w:sz w:val="28"/>
                <w:szCs w:val="28"/>
              </w:rPr>
            </w:pPr>
          </w:p>
        </w:tc>
      </w:tr>
    </w:tbl>
    <w:p w14:paraId="457406D7" w14:textId="35242AE7" w:rsidR="008240D8" w:rsidRPr="006F4E9D" w:rsidRDefault="008240D8" w:rsidP="008240D8">
      <w:pPr>
        <w:spacing w:before="120"/>
        <w:rPr>
          <w:rFonts w:ascii="Times New Roman" w:hAnsi="Times New Roman"/>
          <w:b/>
          <w:bCs/>
          <w:sz w:val="28"/>
          <w:szCs w:val="28"/>
        </w:rPr>
      </w:pPr>
      <w:r w:rsidRPr="006F4E9D">
        <w:rPr>
          <w:rFonts w:ascii="Times New Roman" w:hAnsi="Times New Roman"/>
          <w:b/>
          <w:sz w:val="28"/>
          <w:szCs w:val="28"/>
        </w:rPr>
        <w:t xml:space="preserve">2. </w:t>
      </w:r>
      <w:r w:rsidRPr="006F4E9D">
        <w:rPr>
          <w:rFonts w:ascii="Times New Roman" w:hAnsi="Times New Roman"/>
          <w:b/>
          <w:bCs/>
          <w:sz w:val="28"/>
          <w:szCs w:val="28"/>
        </w:rPr>
        <w:t>Văn bản quy phạm pháp luật có liên quan đến dự thảo Nghị định</w:t>
      </w:r>
    </w:p>
    <w:tbl>
      <w:tblPr>
        <w:tblOverlap w:val="never"/>
        <w:tblW w:w="5369"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5172"/>
        <w:gridCol w:w="5175"/>
        <w:gridCol w:w="2978"/>
        <w:gridCol w:w="1701"/>
      </w:tblGrid>
      <w:tr w:rsidR="00100F4F" w:rsidRPr="006F4E9D" w14:paraId="669A9CB6" w14:textId="77777777" w:rsidTr="00461272">
        <w:trPr>
          <w:trHeight w:val="1061"/>
        </w:trPr>
        <w:tc>
          <w:tcPr>
            <w:tcW w:w="1721" w:type="pct"/>
            <w:shd w:val="clear" w:color="auto" w:fill="FFFFFF"/>
            <w:vAlign w:val="center"/>
          </w:tcPr>
          <w:p w14:paraId="0F3749FD" w14:textId="77777777" w:rsidR="008240D8" w:rsidRPr="006F4E9D" w:rsidRDefault="008240D8" w:rsidP="000B1EA5">
            <w:pPr>
              <w:spacing w:after="0" w:line="240" w:lineRule="auto"/>
              <w:jc w:val="center"/>
              <w:rPr>
                <w:rFonts w:ascii="Times New Roman" w:hAnsi="Times New Roman"/>
                <w:b/>
                <w:bCs/>
                <w:sz w:val="28"/>
                <w:szCs w:val="28"/>
              </w:rPr>
            </w:pPr>
            <w:r w:rsidRPr="006F4E9D">
              <w:rPr>
                <w:rFonts w:ascii="Times New Roman" w:hAnsi="Times New Roman"/>
                <w:b/>
                <w:bCs/>
                <w:sz w:val="28"/>
                <w:szCs w:val="28"/>
              </w:rPr>
              <w:t>QUY ĐỊNH CỦA DỰ THẢO VĂN BẢN</w:t>
            </w:r>
          </w:p>
        </w:tc>
        <w:tc>
          <w:tcPr>
            <w:tcW w:w="1722" w:type="pct"/>
            <w:shd w:val="clear" w:color="auto" w:fill="FFFFFF"/>
            <w:vAlign w:val="center"/>
          </w:tcPr>
          <w:p w14:paraId="4D2E01F0" w14:textId="77777777" w:rsidR="00461272" w:rsidRDefault="008240D8" w:rsidP="000B1EA5">
            <w:pPr>
              <w:spacing w:after="0" w:line="240" w:lineRule="auto"/>
              <w:jc w:val="center"/>
              <w:rPr>
                <w:rFonts w:ascii="Times New Roman" w:hAnsi="Times New Roman"/>
                <w:b/>
                <w:bCs/>
                <w:sz w:val="28"/>
                <w:szCs w:val="28"/>
              </w:rPr>
            </w:pPr>
            <w:r w:rsidRPr="006F4E9D">
              <w:rPr>
                <w:rFonts w:ascii="Times New Roman" w:hAnsi="Times New Roman"/>
                <w:b/>
                <w:bCs/>
                <w:sz w:val="28"/>
                <w:szCs w:val="28"/>
              </w:rPr>
              <w:t xml:space="preserve">QUY ĐỊNH CỦA PHÁP LUẬT </w:t>
            </w:r>
          </w:p>
          <w:p w14:paraId="571E2741" w14:textId="09D1B589" w:rsidR="008240D8" w:rsidRPr="006F4E9D" w:rsidRDefault="008240D8" w:rsidP="000B1EA5">
            <w:pPr>
              <w:spacing w:after="0" w:line="240" w:lineRule="auto"/>
              <w:jc w:val="center"/>
              <w:rPr>
                <w:rFonts w:ascii="Times New Roman" w:hAnsi="Times New Roman"/>
                <w:b/>
                <w:bCs/>
                <w:sz w:val="28"/>
                <w:szCs w:val="28"/>
              </w:rPr>
            </w:pPr>
            <w:r w:rsidRPr="006F4E9D">
              <w:rPr>
                <w:rFonts w:ascii="Times New Roman" w:hAnsi="Times New Roman"/>
                <w:b/>
                <w:bCs/>
                <w:sz w:val="28"/>
                <w:szCs w:val="28"/>
              </w:rPr>
              <w:t>HIỆN HÀNH CÓ LIÊN QUAN</w:t>
            </w:r>
          </w:p>
        </w:tc>
        <w:tc>
          <w:tcPr>
            <w:tcW w:w="991" w:type="pct"/>
            <w:shd w:val="clear" w:color="auto" w:fill="FFFFFF"/>
            <w:vAlign w:val="center"/>
          </w:tcPr>
          <w:p w14:paraId="3AD4D93B" w14:textId="77777777" w:rsidR="008240D8" w:rsidRPr="006F4E9D" w:rsidRDefault="008240D8" w:rsidP="000B1EA5">
            <w:pPr>
              <w:spacing w:after="0" w:line="240" w:lineRule="auto"/>
              <w:jc w:val="center"/>
              <w:rPr>
                <w:rFonts w:ascii="Times New Roman" w:hAnsi="Times New Roman"/>
                <w:b/>
                <w:bCs/>
                <w:sz w:val="28"/>
                <w:szCs w:val="28"/>
              </w:rPr>
            </w:pPr>
            <w:r w:rsidRPr="006F4E9D">
              <w:rPr>
                <w:rFonts w:ascii="Times New Roman" w:hAnsi="Times New Roman"/>
                <w:b/>
                <w:bCs/>
                <w:sz w:val="28"/>
                <w:szCs w:val="28"/>
              </w:rPr>
              <w:t>ĐÁNH GIÁ</w:t>
            </w:r>
            <w:r w:rsidRPr="006F4E9D">
              <w:rPr>
                <w:rFonts w:ascii="Times New Roman" w:hAnsi="Times New Roman"/>
                <w:b/>
                <w:bCs/>
                <w:sz w:val="28"/>
                <w:szCs w:val="28"/>
              </w:rPr>
              <w:br/>
              <w:t>(Tính hợp hiến, tính hợp pháp, tính thống nhất)</w:t>
            </w:r>
          </w:p>
        </w:tc>
        <w:tc>
          <w:tcPr>
            <w:tcW w:w="566" w:type="pct"/>
            <w:shd w:val="clear" w:color="auto" w:fill="FFFFFF"/>
            <w:vAlign w:val="center"/>
          </w:tcPr>
          <w:p w14:paraId="67719120" w14:textId="77777777" w:rsidR="000B1EA5" w:rsidRDefault="008240D8" w:rsidP="000B1EA5">
            <w:pPr>
              <w:spacing w:after="0" w:line="240" w:lineRule="auto"/>
              <w:jc w:val="center"/>
              <w:rPr>
                <w:rFonts w:ascii="Times New Roman" w:hAnsi="Times New Roman"/>
                <w:b/>
                <w:bCs/>
                <w:sz w:val="28"/>
                <w:szCs w:val="28"/>
              </w:rPr>
            </w:pPr>
            <w:r w:rsidRPr="006F4E9D">
              <w:rPr>
                <w:rFonts w:ascii="Times New Roman" w:hAnsi="Times New Roman"/>
                <w:b/>
                <w:bCs/>
                <w:sz w:val="28"/>
                <w:szCs w:val="28"/>
              </w:rPr>
              <w:t xml:space="preserve">ĐỀ XUẤT </w:t>
            </w:r>
          </w:p>
          <w:p w14:paraId="129E8680" w14:textId="3434C4E0" w:rsidR="008240D8" w:rsidRPr="006F4E9D" w:rsidRDefault="008240D8" w:rsidP="000B1EA5">
            <w:pPr>
              <w:spacing w:after="0" w:line="240" w:lineRule="auto"/>
              <w:jc w:val="center"/>
              <w:rPr>
                <w:rFonts w:ascii="Times New Roman" w:hAnsi="Times New Roman"/>
                <w:b/>
                <w:bCs/>
                <w:sz w:val="28"/>
                <w:szCs w:val="28"/>
              </w:rPr>
            </w:pPr>
            <w:r w:rsidRPr="006F4E9D">
              <w:rPr>
                <w:rFonts w:ascii="Times New Roman" w:hAnsi="Times New Roman"/>
                <w:b/>
                <w:bCs/>
                <w:sz w:val="28"/>
                <w:szCs w:val="28"/>
              </w:rPr>
              <w:t>XỬ LÝ</w:t>
            </w:r>
          </w:p>
        </w:tc>
      </w:tr>
      <w:tr w:rsidR="00100F4F" w:rsidRPr="006F4E9D" w14:paraId="290955B9" w14:textId="77777777" w:rsidTr="00461272">
        <w:tc>
          <w:tcPr>
            <w:tcW w:w="1721" w:type="pct"/>
            <w:shd w:val="clear" w:color="auto" w:fill="FFFFFF"/>
            <w:vAlign w:val="center"/>
          </w:tcPr>
          <w:p w14:paraId="05F709E1" w14:textId="77777777" w:rsidR="0047219C" w:rsidRDefault="0047219C" w:rsidP="00100F4F">
            <w:pPr>
              <w:pStyle w:val="Vnbnnidung0"/>
              <w:tabs>
                <w:tab w:val="left" w:pos="1009"/>
              </w:tabs>
              <w:spacing w:after="120"/>
              <w:ind w:left="142" w:right="45" w:firstLine="0"/>
              <w:jc w:val="both"/>
              <w:rPr>
                <w:rStyle w:val="Vnbnnidung"/>
                <w:rFonts w:cs="Times New Roman"/>
                <w:color w:val="FF0000"/>
                <w:lang w:eastAsia="vi-VN"/>
              </w:rPr>
            </w:pPr>
            <w:r w:rsidRPr="001735AC">
              <w:rPr>
                <w:rStyle w:val="Vnbnnidung"/>
                <w:rFonts w:cs="Times New Roman"/>
                <w:lang w:eastAsia="vi-VN"/>
              </w:rPr>
              <w:t xml:space="preserve">Hành vi vi phạm về hoạt động </w:t>
            </w:r>
            <w:r w:rsidRPr="00151F59">
              <w:rPr>
                <w:rStyle w:val="Vnbnnidung"/>
                <w:rFonts w:cs="Times New Roman"/>
                <w:color w:val="FF0000"/>
                <w:lang w:eastAsia="vi-VN"/>
              </w:rPr>
              <w:t>đầu tư kinh doanh có điều kiệ</w:t>
            </w:r>
            <w:r w:rsidRPr="005C6DCE">
              <w:rPr>
                <w:rStyle w:val="Vnbnnidung"/>
                <w:rFonts w:cs="Times New Roman"/>
                <w:color w:val="FF0000"/>
                <w:lang w:eastAsia="vi-VN"/>
              </w:rPr>
              <w:t>n</w:t>
            </w:r>
            <w:bookmarkStart w:id="3" w:name="bookmark3"/>
            <w:bookmarkStart w:id="4" w:name="bookmark4"/>
            <w:bookmarkStart w:id="5" w:name="bookmark5"/>
            <w:bookmarkStart w:id="6" w:name="bookmark6"/>
            <w:bookmarkStart w:id="7" w:name="bookmark7"/>
            <w:bookmarkStart w:id="8" w:name="bookmark8"/>
            <w:bookmarkStart w:id="9" w:name="bookmark9"/>
            <w:bookmarkEnd w:id="3"/>
            <w:bookmarkEnd w:id="4"/>
            <w:bookmarkEnd w:id="5"/>
            <w:bookmarkEnd w:id="6"/>
            <w:bookmarkEnd w:id="7"/>
            <w:bookmarkEnd w:id="8"/>
            <w:bookmarkEnd w:id="9"/>
          </w:p>
          <w:p w14:paraId="3D21DD5F" w14:textId="76E499A3" w:rsidR="0066058E" w:rsidRPr="00F962D5" w:rsidRDefault="0066058E" w:rsidP="00100F4F">
            <w:pPr>
              <w:pStyle w:val="Vnbnnidung0"/>
              <w:tabs>
                <w:tab w:val="left" w:pos="1009"/>
              </w:tabs>
              <w:spacing w:after="120"/>
              <w:ind w:left="142" w:right="45" w:firstLine="0"/>
              <w:jc w:val="both"/>
              <w:rPr>
                <w:rFonts w:cs="Times New Roman"/>
              </w:rPr>
            </w:pPr>
            <w:r>
              <w:rPr>
                <w:rFonts w:cs="Times New Roman"/>
              </w:rPr>
              <w:t>Bổ sung Điều 9 về kinh doanh xuất khẩu gạo</w:t>
            </w:r>
          </w:p>
        </w:tc>
        <w:tc>
          <w:tcPr>
            <w:tcW w:w="1722" w:type="pct"/>
            <w:shd w:val="clear" w:color="auto" w:fill="FFFFFF"/>
            <w:vAlign w:val="center"/>
          </w:tcPr>
          <w:p w14:paraId="57365E60" w14:textId="5562AFBB" w:rsidR="0047219C" w:rsidRPr="006F4E9D" w:rsidRDefault="00F962D5" w:rsidP="00100F4F">
            <w:pPr>
              <w:spacing w:before="120" w:line="240" w:lineRule="auto"/>
              <w:ind w:left="142" w:right="45"/>
              <w:jc w:val="both"/>
              <w:rPr>
                <w:rFonts w:ascii="Times New Roman" w:hAnsi="Times New Roman"/>
                <w:sz w:val="28"/>
                <w:szCs w:val="28"/>
                <w:lang w:val="nl-NL"/>
              </w:rPr>
            </w:pPr>
            <w:r>
              <w:rPr>
                <w:rFonts w:ascii="Times New Roman" w:hAnsi="Times New Roman"/>
                <w:sz w:val="28"/>
                <w:szCs w:val="28"/>
                <w:lang w:val="nl-NL"/>
              </w:rPr>
              <w:t>L</w:t>
            </w:r>
            <w:r w:rsidRPr="006A497A">
              <w:rPr>
                <w:rFonts w:ascii="Times New Roman" w:hAnsi="Times New Roman"/>
                <w:sz w:val="28"/>
                <w:szCs w:val="28"/>
                <w:lang w:val="nl-NL"/>
              </w:rPr>
              <w:t>uật đầu tư</w:t>
            </w:r>
            <w:r w:rsidR="00BF48FF">
              <w:rPr>
                <w:rFonts w:ascii="Times New Roman" w:hAnsi="Times New Roman"/>
                <w:sz w:val="28"/>
                <w:szCs w:val="28"/>
                <w:lang w:val="nl-NL"/>
              </w:rPr>
              <w:t xml:space="preserve"> 2020</w:t>
            </w:r>
            <w:r w:rsidR="00EE4426">
              <w:rPr>
                <w:rFonts w:ascii="Times New Roman" w:hAnsi="Times New Roman"/>
                <w:sz w:val="28"/>
                <w:szCs w:val="28"/>
                <w:lang w:val="nl-NL"/>
              </w:rPr>
              <w:t xml:space="preserve"> đã được sửa đổi, bổ sung</w:t>
            </w:r>
            <w:r w:rsidR="00B50A45">
              <w:rPr>
                <w:rFonts w:ascii="Times New Roman" w:hAnsi="Times New Roman"/>
                <w:sz w:val="28"/>
                <w:szCs w:val="28"/>
                <w:lang w:val="nl-NL"/>
              </w:rPr>
              <w:t>;</w:t>
            </w:r>
            <w:r w:rsidRPr="006A497A">
              <w:rPr>
                <w:rFonts w:ascii="Times New Roman" w:hAnsi="Times New Roman"/>
                <w:sz w:val="28"/>
                <w:szCs w:val="28"/>
                <w:lang w:val="nl-NL"/>
              </w:rPr>
              <w:t xml:space="preserve"> Nghị </w:t>
            </w:r>
            <w:r w:rsidR="0093014F">
              <w:rPr>
                <w:rFonts w:ascii="Times New Roman" w:hAnsi="Times New Roman"/>
                <w:sz w:val="28"/>
                <w:szCs w:val="28"/>
                <w:lang w:val="nl-NL"/>
              </w:rPr>
              <w:t xml:space="preserve">định số </w:t>
            </w:r>
            <w:r w:rsidR="0093014F" w:rsidRPr="0093014F">
              <w:rPr>
                <w:rFonts w:ascii="Times New Roman" w:hAnsi="Times New Roman"/>
                <w:sz w:val="28"/>
                <w:szCs w:val="28"/>
                <w:lang w:val="nl-NL"/>
              </w:rPr>
              <w:t>31/2021/NĐ-CP</w:t>
            </w:r>
            <w:r w:rsidR="0093014F">
              <w:rPr>
                <w:rFonts w:ascii="Times New Roman" w:hAnsi="Times New Roman"/>
                <w:sz w:val="28"/>
                <w:szCs w:val="28"/>
                <w:lang w:val="nl-NL"/>
              </w:rPr>
              <w:t xml:space="preserve"> ngày 26/3/2021 của Chính phủ </w:t>
            </w:r>
            <w:r w:rsidR="0093014F" w:rsidRPr="0093014F">
              <w:rPr>
                <w:rFonts w:ascii="Times New Roman" w:hAnsi="Times New Roman"/>
                <w:sz w:val="28"/>
                <w:szCs w:val="28"/>
                <w:lang w:val="nl-NL"/>
              </w:rPr>
              <w:t xml:space="preserve">quy định chi tiết và </w:t>
            </w:r>
            <w:r w:rsidR="0093014F" w:rsidRPr="0093014F">
              <w:rPr>
                <w:rFonts w:ascii="Times New Roman" w:hAnsi="Times New Roman"/>
                <w:sz w:val="28"/>
                <w:szCs w:val="28"/>
                <w:lang w:val="nl-NL"/>
              </w:rPr>
              <w:lastRenderedPageBreak/>
              <w:t>hướng dẫn thi hành một số điều của Luật Đầu tư</w:t>
            </w:r>
            <w:r w:rsidR="00F47889">
              <w:rPr>
                <w:rFonts w:ascii="Times New Roman" w:hAnsi="Times New Roman"/>
                <w:sz w:val="28"/>
                <w:szCs w:val="28"/>
                <w:lang w:val="nl-NL"/>
              </w:rPr>
              <w:t xml:space="preserve"> </w:t>
            </w:r>
            <w:r w:rsidR="00F47889" w:rsidRPr="00E3148A">
              <w:rPr>
                <w:rFonts w:ascii="Times New Roman" w:hAnsi="Times New Roman"/>
                <w:i/>
                <w:sz w:val="28"/>
                <w:szCs w:val="28"/>
                <w:lang w:val="nl-NL"/>
              </w:rPr>
              <w:t>(gọi tắt là Nghị định số 31/2021/NĐ-CP)</w:t>
            </w:r>
            <w:r w:rsidR="00B50A45">
              <w:rPr>
                <w:rFonts w:ascii="Times New Roman" w:hAnsi="Times New Roman"/>
                <w:sz w:val="28"/>
                <w:szCs w:val="28"/>
                <w:lang w:val="nl-NL"/>
              </w:rPr>
              <w:t>;</w:t>
            </w:r>
            <w:r w:rsidRPr="006A497A">
              <w:rPr>
                <w:rFonts w:ascii="Times New Roman" w:hAnsi="Times New Roman"/>
                <w:sz w:val="28"/>
                <w:szCs w:val="28"/>
                <w:lang w:val="nl-NL"/>
              </w:rPr>
              <w:t xml:space="preserve"> Nghị định </w:t>
            </w:r>
            <w:r w:rsidR="000E5C78">
              <w:rPr>
                <w:rFonts w:ascii="Times New Roman" w:hAnsi="Times New Roman"/>
                <w:sz w:val="28"/>
                <w:szCs w:val="28"/>
                <w:lang w:val="nl-NL"/>
              </w:rPr>
              <w:t xml:space="preserve">số </w:t>
            </w:r>
            <w:r w:rsidR="000E5C78" w:rsidRPr="000E5C78">
              <w:rPr>
                <w:rFonts w:ascii="Times New Roman" w:hAnsi="Times New Roman"/>
                <w:sz w:val="28"/>
                <w:szCs w:val="28"/>
                <w:lang w:val="nl-NL"/>
              </w:rPr>
              <w:t>107/2018/NĐ-CP</w:t>
            </w:r>
            <w:r w:rsidR="000E5C78">
              <w:rPr>
                <w:rFonts w:ascii="Times New Roman" w:hAnsi="Times New Roman"/>
                <w:sz w:val="28"/>
                <w:szCs w:val="28"/>
                <w:lang w:val="nl-NL"/>
              </w:rPr>
              <w:t xml:space="preserve"> ngày 15/8/2018 của Chính phủ </w:t>
            </w:r>
            <w:r w:rsidR="000E5C78" w:rsidRPr="000E5C78">
              <w:rPr>
                <w:rFonts w:ascii="Times New Roman" w:hAnsi="Times New Roman"/>
                <w:sz w:val="28"/>
                <w:szCs w:val="28"/>
                <w:lang w:val="nl-NL"/>
              </w:rPr>
              <w:t>về kinh doanh xuất khẩu gạo</w:t>
            </w:r>
            <w:r w:rsidR="000E5C78">
              <w:rPr>
                <w:rFonts w:ascii="Times New Roman" w:hAnsi="Times New Roman"/>
                <w:sz w:val="28"/>
                <w:szCs w:val="28"/>
                <w:lang w:val="nl-NL"/>
              </w:rPr>
              <w:t xml:space="preserve"> đã được sửa đổi, bổ sung</w:t>
            </w:r>
            <w:r w:rsidR="00127BD8">
              <w:rPr>
                <w:rFonts w:ascii="Times New Roman" w:hAnsi="Times New Roman"/>
                <w:sz w:val="28"/>
                <w:szCs w:val="28"/>
                <w:lang w:val="nl-NL"/>
              </w:rPr>
              <w:t xml:space="preserve"> bởi Nghị định số </w:t>
            </w:r>
            <w:r w:rsidR="00127BD8" w:rsidRPr="00127BD8">
              <w:rPr>
                <w:rFonts w:ascii="Times New Roman" w:hAnsi="Times New Roman"/>
                <w:sz w:val="28"/>
                <w:szCs w:val="28"/>
                <w:lang w:val="nl-NL"/>
              </w:rPr>
              <w:t>01/2025/NĐ-CP</w:t>
            </w:r>
            <w:r w:rsidR="00127BD8">
              <w:rPr>
                <w:rFonts w:ascii="Times New Roman" w:hAnsi="Times New Roman"/>
                <w:sz w:val="28"/>
                <w:szCs w:val="28"/>
                <w:lang w:val="nl-NL"/>
              </w:rPr>
              <w:t xml:space="preserve"> ngày 01/01/2025 của Chính phủ.</w:t>
            </w:r>
          </w:p>
        </w:tc>
        <w:tc>
          <w:tcPr>
            <w:tcW w:w="991" w:type="pct"/>
            <w:shd w:val="clear" w:color="auto" w:fill="FFFFFF"/>
            <w:vAlign w:val="center"/>
          </w:tcPr>
          <w:p w14:paraId="5BCF730C"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407D7BF6"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774300A7" w14:textId="77777777" w:rsidTr="00461272">
        <w:trPr>
          <w:trHeight w:val="1660"/>
        </w:trPr>
        <w:tc>
          <w:tcPr>
            <w:tcW w:w="1721" w:type="pct"/>
            <w:shd w:val="clear" w:color="auto" w:fill="FFFFFF"/>
            <w:vAlign w:val="center"/>
          </w:tcPr>
          <w:p w14:paraId="662A6D60" w14:textId="3B84BB89" w:rsidR="0047219C" w:rsidRPr="00523465" w:rsidRDefault="00F962D5" w:rsidP="00100F4F">
            <w:pPr>
              <w:pStyle w:val="Vnbnnidung0"/>
              <w:tabs>
                <w:tab w:val="left" w:pos="986"/>
              </w:tabs>
              <w:spacing w:after="120"/>
              <w:ind w:left="142" w:right="45" w:firstLine="0"/>
              <w:jc w:val="both"/>
              <w:rPr>
                <w:rFonts w:cs="Times New Roman"/>
                <w:lang w:eastAsia="vi-VN"/>
              </w:rPr>
            </w:pPr>
            <w:r w:rsidRPr="001735AC">
              <w:rPr>
                <w:rStyle w:val="Vnbnnidung"/>
                <w:rFonts w:cs="Times New Roman"/>
                <w:lang w:eastAsia="vi-VN"/>
              </w:rPr>
              <w:lastRenderedPageBreak/>
              <w:t>Hành vi kinh doanh dịch vụ thuộc ngành nghề cấm đầu tư kinh doanh; sản xuất và buôn bán hàng giả, hàng cấm;</w:t>
            </w:r>
          </w:p>
        </w:tc>
        <w:tc>
          <w:tcPr>
            <w:tcW w:w="1722" w:type="pct"/>
            <w:shd w:val="clear" w:color="auto" w:fill="FFFFFF"/>
            <w:vAlign w:val="center"/>
          </w:tcPr>
          <w:p w14:paraId="04B2ED8C" w14:textId="77D83B86" w:rsidR="0047219C" w:rsidRPr="006F4E9D" w:rsidRDefault="006B6557" w:rsidP="00100F4F">
            <w:pPr>
              <w:spacing w:before="120" w:line="240" w:lineRule="auto"/>
              <w:ind w:left="142" w:right="45"/>
              <w:jc w:val="both"/>
              <w:rPr>
                <w:rFonts w:ascii="Times New Roman" w:hAnsi="Times New Roman"/>
                <w:sz w:val="28"/>
                <w:szCs w:val="28"/>
                <w:lang w:val="nl-NL"/>
              </w:rPr>
            </w:pPr>
            <w:r>
              <w:rPr>
                <w:rFonts w:ascii="Times New Roman" w:hAnsi="Times New Roman"/>
                <w:sz w:val="28"/>
                <w:szCs w:val="28"/>
                <w:lang w:val="nl-NL"/>
              </w:rPr>
              <w:t>L</w:t>
            </w:r>
            <w:r w:rsidRPr="006A497A">
              <w:rPr>
                <w:rFonts w:ascii="Times New Roman" w:hAnsi="Times New Roman"/>
                <w:sz w:val="28"/>
                <w:szCs w:val="28"/>
                <w:lang w:val="nl-NL"/>
              </w:rPr>
              <w:t>uật đầu tư</w:t>
            </w:r>
            <w:r>
              <w:rPr>
                <w:rFonts w:ascii="Times New Roman" w:hAnsi="Times New Roman"/>
                <w:sz w:val="28"/>
                <w:szCs w:val="28"/>
                <w:lang w:val="nl-NL"/>
              </w:rPr>
              <w:t xml:space="preserve"> 2020 đã được sửa đổi, bổ sung</w:t>
            </w:r>
            <w:r w:rsidR="002F3642">
              <w:rPr>
                <w:rFonts w:ascii="Times New Roman" w:hAnsi="Times New Roman"/>
                <w:sz w:val="28"/>
                <w:szCs w:val="28"/>
                <w:lang w:val="nl-NL"/>
              </w:rPr>
              <w:t>;</w:t>
            </w:r>
            <w:r w:rsidR="00F962D5" w:rsidRPr="006A497A">
              <w:rPr>
                <w:rFonts w:ascii="Times New Roman" w:hAnsi="Times New Roman"/>
                <w:sz w:val="28"/>
                <w:szCs w:val="28"/>
                <w:lang w:val="nl-NL"/>
              </w:rPr>
              <w:t xml:space="preserve"> Luật Thương mại</w:t>
            </w:r>
            <w:r w:rsidR="00EE32EF">
              <w:rPr>
                <w:rFonts w:ascii="Times New Roman" w:hAnsi="Times New Roman"/>
                <w:sz w:val="28"/>
                <w:szCs w:val="28"/>
                <w:lang w:val="nl-NL"/>
              </w:rPr>
              <w:t xml:space="preserve"> 2005 đã được sửa đổi, bổ sung</w:t>
            </w:r>
            <w:r w:rsidR="00DB4417">
              <w:rPr>
                <w:rFonts w:ascii="Times New Roman" w:hAnsi="Times New Roman"/>
                <w:sz w:val="28"/>
                <w:szCs w:val="28"/>
                <w:lang w:val="nl-NL"/>
              </w:rPr>
              <w:t xml:space="preserve"> và các văn bản hướng dẫn thi hành</w:t>
            </w:r>
            <w:r w:rsidR="002F3642">
              <w:rPr>
                <w:rFonts w:ascii="Times New Roman" w:hAnsi="Times New Roman"/>
                <w:sz w:val="28"/>
                <w:szCs w:val="28"/>
                <w:lang w:val="nl-NL"/>
              </w:rPr>
              <w:t>;</w:t>
            </w:r>
            <w:r w:rsidR="00F962D5" w:rsidRPr="006A497A">
              <w:rPr>
                <w:rFonts w:ascii="Times New Roman" w:hAnsi="Times New Roman"/>
                <w:sz w:val="28"/>
                <w:szCs w:val="28"/>
                <w:lang w:val="nl-NL"/>
              </w:rPr>
              <w:t xml:space="preserve"> </w:t>
            </w:r>
            <w:r w:rsidR="00E3148A" w:rsidRPr="006A497A">
              <w:rPr>
                <w:rFonts w:ascii="Times New Roman" w:hAnsi="Times New Roman"/>
                <w:sz w:val="28"/>
                <w:szCs w:val="28"/>
                <w:lang w:val="nl-NL"/>
              </w:rPr>
              <w:t xml:space="preserve">Nghị </w:t>
            </w:r>
            <w:r w:rsidR="00E3148A">
              <w:rPr>
                <w:rFonts w:ascii="Times New Roman" w:hAnsi="Times New Roman"/>
                <w:sz w:val="28"/>
                <w:szCs w:val="28"/>
                <w:lang w:val="nl-NL"/>
              </w:rPr>
              <w:t xml:space="preserve">định số </w:t>
            </w:r>
            <w:r w:rsidR="00E3148A" w:rsidRPr="0093014F">
              <w:rPr>
                <w:rFonts w:ascii="Times New Roman" w:hAnsi="Times New Roman"/>
                <w:sz w:val="28"/>
                <w:szCs w:val="28"/>
                <w:lang w:val="nl-NL"/>
              </w:rPr>
              <w:t>31/2021/NĐ-CP</w:t>
            </w:r>
            <w:r w:rsidR="002F3642">
              <w:rPr>
                <w:rFonts w:ascii="Times New Roman" w:hAnsi="Times New Roman"/>
                <w:sz w:val="28"/>
                <w:szCs w:val="28"/>
                <w:lang w:val="nl-NL"/>
              </w:rPr>
              <w:t>;</w:t>
            </w:r>
            <w:r w:rsidR="00F962D5" w:rsidRPr="006A497A">
              <w:rPr>
                <w:rFonts w:ascii="Times New Roman" w:hAnsi="Times New Roman"/>
                <w:sz w:val="28"/>
                <w:szCs w:val="28"/>
                <w:lang w:val="nl-NL"/>
              </w:rPr>
              <w:t xml:space="preserve"> Bộ luật hình sự</w:t>
            </w:r>
            <w:r w:rsidR="00EB7229">
              <w:rPr>
                <w:rFonts w:ascii="Times New Roman" w:hAnsi="Times New Roman"/>
                <w:sz w:val="28"/>
                <w:szCs w:val="28"/>
                <w:lang w:val="nl-NL"/>
              </w:rPr>
              <w:t xml:space="preserve"> 2015</w:t>
            </w:r>
          </w:p>
        </w:tc>
        <w:tc>
          <w:tcPr>
            <w:tcW w:w="991" w:type="pct"/>
            <w:shd w:val="clear" w:color="auto" w:fill="FFFFFF"/>
            <w:vAlign w:val="center"/>
          </w:tcPr>
          <w:p w14:paraId="5F4FB606"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1006FDCB"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0326586E" w14:textId="77777777" w:rsidTr="00461272">
        <w:tc>
          <w:tcPr>
            <w:tcW w:w="1721" w:type="pct"/>
            <w:shd w:val="clear" w:color="auto" w:fill="FFFFFF"/>
            <w:vAlign w:val="center"/>
          </w:tcPr>
          <w:p w14:paraId="607CF170" w14:textId="5F74D33C" w:rsidR="0047219C" w:rsidRPr="00461272" w:rsidRDefault="00F962D5" w:rsidP="00100F4F">
            <w:pPr>
              <w:pStyle w:val="Vnbnnidung0"/>
              <w:tabs>
                <w:tab w:val="left" w:pos="1003"/>
              </w:tabs>
              <w:spacing w:after="120"/>
              <w:ind w:left="142" w:right="45" w:firstLine="0"/>
              <w:jc w:val="both"/>
              <w:rPr>
                <w:rFonts w:cs="Times New Roman"/>
                <w:spacing w:val="-4"/>
              </w:rPr>
            </w:pPr>
            <w:r w:rsidRPr="00461272">
              <w:rPr>
                <w:rStyle w:val="Vnbnnidung"/>
                <w:rFonts w:cs="Times New Roman"/>
                <w:spacing w:val="-4"/>
                <w:lang w:eastAsia="vi-VN"/>
              </w:rPr>
              <w:t xml:space="preserve">Hành vi kinh doanh hàng hóa nhập lậu; hàng hóa lưu thông trong nước bị áp dụng biện pháp khẩn cấp; hàng hóa </w:t>
            </w:r>
            <w:r w:rsidRPr="00461272">
              <w:rPr>
                <w:rStyle w:val="Vnbnnidung"/>
                <w:rFonts w:cs="Times New Roman"/>
                <w:strike/>
                <w:spacing w:val="-4"/>
                <w:lang w:eastAsia="vi-VN"/>
              </w:rPr>
              <w:t>quá hạn sử dụng,</w:t>
            </w:r>
            <w:r w:rsidRPr="00461272">
              <w:rPr>
                <w:rStyle w:val="Vnbnnidung"/>
                <w:rFonts w:cs="Times New Roman"/>
                <w:spacing w:val="-4"/>
                <w:lang w:eastAsia="vi-VN"/>
              </w:rPr>
              <w:t xml:space="preserve"> không rõ nguồn gốc, xuất xứ và có vi phạm khác;</w:t>
            </w:r>
          </w:p>
        </w:tc>
        <w:tc>
          <w:tcPr>
            <w:tcW w:w="1722" w:type="pct"/>
            <w:shd w:val="clear" w:color="auto" w:fill="FFFFFF"/>
            <w:vAlign w:val="center"/>
          </w:tcPr>
          <w:p w14:paraId="34474FBF" w14:textId="51238A3B" w:rsidR="0047219C" w:rsidRPr="006F4E9D" w:rsidRDefault="00C645AF" w:rsidP="00100F4F">
            <w:pPr>
              <w:spacing w:before="120" w:line="240" w:lineRule="auto"/>
              <w:ind w:left="142" w:right="45"/>
              <w:jc w:val="both"/>
              <w:rPr>
                <w:rFonts w:ascii="Times New Roman" w:hAnsi="Times New Roman"/>
                <w:sz w:val="28"/>
                <w:szCs w:val="28"/>
                <w:lang w:val="nl-NL"/>
              </w:rPr>
            </w:pPr>
            <w:r w:rsidRPr="006A497A">
              <w:rPr>
                <w:rFonts w:ascii="Times New Roman" w:hAnsi="Times New Roman"/>
                <w:sz w:val="28"/>
                <w:szCs w:val="28"/>
                <w:lang w:val="nl-NL"/>
              </w:rPr>
              <w:t>Luật Thương mại</w:t>
            </w:r>
            <w:r>
              <w:rPr>
                <w:rFonts w:ascii="Times New Roman" w:hAnsi="Times New Roman"/>
                <w:sz w:val="28"/>
                <w:szCs w:val="28"/>
                <w:lang w:val="nl-NL"/>
              </w:rPr>
              <w:t xml:space="preserve"> 2005 đã được sửa đổi, bổ sung</w:t>
            </w:r>
            <w:r w:rsidR="00F962D5">
              <w:rPr>
                <w:rFonts w:ascii="Times New Roman" w:hAnsi="Times New Roman"/>
                <w:sz w:val="28"/>
                <w:szCs w:val="28"/>
                <w:lang w:val="nl-NL"/>
              </w:rPr>
              <w:t>, Luật Quản lý ngoại thương</w:t>
            </w:r>
            <w:r>
              <w:rPr>
                <w:rFonts w:ascii="Times New Roman" w:hAnsi="Times New Roman"/>
                <w:sz w:val="28"/>
                <w:szCs w:val="28"/>
                <w:lang w:val="nl-NL"/>
              </w:rPr>
              <w:t xml:space="preserve"> 2017</w:t>
            </w:r>
            <w:r w:rsidR="00F962D5">
              <w:rPr>
                <w:rFonts w:ascii="Times New Roman" w:hAnsi="Times New Roman"/>
                <w:sz w:val="28"/>
                <w:szCs w:val="28"/>
                <w:lang w:val="nl-NL"/>
              </w:rPr>
              <w:t xml:space="preserve"> và các văn bản hướng dẫn thi hành</w:t>
            </w:r>
          </w:p>
        </w:tc>
        <w:tc>
          <w:tcPr>
            <w:tcW w:w="991" w:type="pct"/>
            <w:shd w:val="clear" w:color="auto" w:fill="FFFFFF"/>
            <w:vAlign w:val="center"/>
          </w:tcPr>
          <w:p w14:paraId="2ECB281B"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42CE65DB"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5699F3B7" w14:textId="77777777" w:rsidTr="00461272">
        <w:tc>
          <w:tcPr>
            <w:tcW w:w="1721" w:type="pct"/>
            <w:shd w:val="clear" w:color="auto" w:fill="FFFFFF"/>
            <w:vAlign w:val="center"/>
          </w:tcPr>
          <w:p w14:paraId="711B2D94" w14:textId="4357568B" w:rsidR="0047219C" w:rsidRPr="00523465" w:rsidRDefault="00F962D5" w:rsidP="00100F4F">
            <w:pPr>
              <w:pStyle w:val="Vnbnnidung0"/>
              <w:tabs>
                <w:tab w:val="left" w:pos="1002"/>
              </w:tabs>
              <w:spacing w:after="120"/>
              <w:ind w:left="142" w:right="45" w:firstLine="0"/>
              <w:jc w:val="both"/>
              <w:rPr>
                <w:rFonts w:cs="Times New Roman"/>
              </w:rPr>
            </w:pPr>
            <w:r w:rsidRPr="001735AC">
              <w:rPr>
                <w:rStyle w:val="Vnbnnidung"/>
                <w:rFonts w:cs="Times New Roman"/>
                <w:lang w:eastAsia="vi-VN"/>
              </w:rPr>
              <w:t>Hành vi vi phạm về kinh doanh thuốc lá;</w:t>
            </w:r>
          </w:p>
        </w:tc>
        <w:tc>
          <w:tcPr>
            <w:tcW w:w="1722" w:type="pct"/>
            <w:shd w:val="clear" w:color="auto" w:fill="FFFFFF"/>
            <w:vAlign w:val="center"/>
          </w:tcPr>
          <w:p w14:paraId="3AB07AC2" w14:textId="4C12C9C7" w:rsidR="0047219C" w:rsidRPr="006F4E9D" w:rsidRDefault="00C941CA" w:rsidP="00100F4F">
            <w:pPr>
              <w:spacing w:before="120" w:line="240" w:lineRule="auto"/>
              <w:ind w:left="142" w:right="45"/>
              <w:jc w:val="both"/>
              <w:rPr>
                <w:rFonts w:ascii="Times New Roman" w:hAnsi="Times New Roman"/>
                <w:sz w:val="28"/>
                <w:szCs w:val="28"/>
                <w:lang w:val="nl-NL"/>
              </w:rPr>
            </w:pPr>
            <w:r w:rsidRPr="00C941CA">
              <w:rPr>
                <w:rFonts w:ascii="Times New Roman" w:hAnsi="Times New Roman"/>
                <w:sz w:val="28"/>
                <w:szCs w:val="28"/>
                <w:lang w:val="nl-NL"/>
              </w:rPr>
              <w:t>Nghị định số 67/2013/NĐ-CP ngày 27</w:t>
            </w:r>
            <w:r w:rsidR="002B15A7">
              <w:rPr>
                <w:rFonts w:ascii="Times New Roman" w:hAnsi="Times New Roman"/>
                <w:sz w:val="28"/>
                <w:szCs w:val="28"/>
                <w:lang w:val="nl-NL"/>
              </w:rPr>
              <w:t>/</w:t>
            </w:r>
            <w:r w:rsidRPr="00C941CA">
              <w:rPr>
                <w:rFonts w:ascii="Times New Roman" w:hAnsi="Times New Roman"/>
                <w:sz w:val="28"/>
                <w:szCs w:val="28"/>
                <w:lang w:val="nl-NL"/>
              </w:rPr>
              <w:t>6</w:t>
            </w:r>
            <w:r w:rsidR="002B15A7">
              <w:rPr>
                <w:rFonts w:ascii="Times New Roman" w:hAnsi="Times New Roman"/>
                <w:sz w:val="28"/>
                <w:szCs w:val="28"/>
                <w:lang w:val="nl-NL"/>
              </w:rPr>
              <w:t>/</w:t>
            </w:r>
            <w:r w:rsidRPr="00C941CA">
              <w:rPr>
                <w:rFonts w:ascii="Times New Roman" w:hAnsi="Times New Roman"/>
                <w:sz w:val="28"/>
                <w:szCs w:val="28"/>
                <w:lang w:val="nl-NL"/>
              </w:rPr>
              <w:t>2013 của</w:t>
            </w:r>
            <w:r>
              <w:rPr>
                <w:rFonts w:ascii="Times New Roman" w:hAnsi="Times New Roman"/>
                <w:sz w:val="28"/>
                <w:szCs w:val="28"/>
                <w:lang w:val="nl-NL"/>
              </w:rPr>
              <w:t xml:space="preserve"> Chính phủ </w:t>
            </w:r>
            <w:r w:rsidRPr="00C941CA">
              <w:rPr>
                <w:rFonts w:ascii="Times New Roman" w:hAnsi="Times New Roman"/>
                <w:sz w:val="28"/>
                <w:szCs w:val="28"/>
                <w:lang w:val="nl-NL"/>
              </w:rPr>
              <w:t>quy định chi tiết một số điều và biện pháp thi hành Luật phòng, chống tác hại của thuốc lá về kinh doanh thuốc lá</w:t>
            </w:r>
            <w:r w:rsidR="001A17D7">
              <w:rPr>
                <w:rFonts w:ascii="Times New Roman" w:hAnsi="Times New Roman"/>
                <w:sz w:val="28"/>
                <w:szCs w:val="28"/>
                <w:lang w:val="nl-NL"/>
              </w:rPr>
              <w:t xml:space="preserve"> đã được sửa đổi, bổ sung</w:t>
            </w:r>
            <w:r w:rsidR="00472DA3">
              <w:rPr>
                <w:rFonts w:ascii="Times New Roman" w:hAnsi="Times New Roman"/>
                <w:sz w:val="28"/>
                <w:szCs w:val="28"/>
                <w:lang w:val="nl-NL"/>
              </w:rPr>
              <w:t xml:space="preserve"> bởi </w:t>
            </w:r>
            <w:r w:rsidR="00472DA3" w:rsidRPr="00472DA3">
              <w:rPr>
                <w:rFonts w:ascii="Times New Roman" w:hAnsi="Times New Roman"/>
                <w:sz w:val="28"/>
                <w:szCs w:val="28"/>
                <w:lang w:val="nl-NL"/>
              </w:rPr>
              <w:t>Nghị định số 106/2017/NĐ-CP ngày 14</w:t>
            </w:r>
            <w:r w:rsidR="002B15A7">
              <w:rPr>
                <w:rFonts w:ascii="Times New Roman" w:hAnsi="Times New Roman"/>
                <w:sz w:val="28"/>
                <w:szCs w:val="28"/>
                <w:lang w:val="nl-NL"/>
              </w:rPr>
              <w:t>/</w:t>
            </w:r>
            <w:r w:rsidR="00472DA3" w:rsidRPr="00472DA3">
              <w:rPr>
                <w:rFonts w:ascii="Times New Roman" w:hAnsi="Times New Roman"/>
                <w:sz w:val="28"/>
                <w:szCs w:val="28"/>
                <w:lang w:val="nl-NL"/>
              </w:rPr>
              <w:t>9</w:t>
            </w:r>
            <w:r w:rsidR="002B15A7">
              <w:rPr>
                <w:rFonts w:ascii="Times New Roman" w:hAnsi="Times New Roman"/>
                <w:sz w:val="28"/>
                <w:szCs w:val="28"/>
                <w:lang w:val="nl-NL"/>
              </w:rPr>
              <w:t>/</w:t>
            </w:r>
            <w:r w:rsidR="00472DA3" w:rsidRPr="00472DA3">
              <w:rPr>
                <w:rFonts w:ascii="Times New Roman" w:hAnsi="Times New Roman"/>
                <w:sz w:val="28"/>
                <w:szCs w:val="28"/>
                <w:lang w:val="nl-NL"/>
              </w:rPr>
              <w:t>2017 của Chính phủ</w:t>
            </w:r>
            <w:r w:rsidR="00472DA3">
              <w:rPr>
                <w:rFonts w:ascii="Times New Roman" w:hAnsi="Times New Roman"/>
                <w:sz w:val="28"/>
                <w:szCs w:val="28"/>
                <w:lang w:val="nl-NL"/>
              </w:rPr>
              <w:t xml:space="preserve">, </w:t>
            </w:r>
            <w:r w:rsidR="00472DA3" w:rsidRPr="00472DA3">
              <w:rPr>
                <w:rFonts w:ascii="Times New Roman" w:hAnsi="Times New Roman"/>
                <w:sz w:val="28"/>
                <w:szCs w:val="28"/>
                <w:lang w:val="nl-NL"/>
              </w:rPr>
              <w:t>Nghị định số</w:t>
            </w:r>
            <w:r w:rsidR="002B15A7">
              <w:rPr>
                <w:rFonts w:ascii="Times New Roman" w:hAnsi="Times New Roman"/>
                <w:sz w:val="28"/>
                <w:szCs w:val="28"/>
                <w:lang w:val="nl-NL"/>
              </w:rPr>
              <w:t xml:space="preserve"> 08/2018/NĐ-CP ngày 15/</w:t>
            </w:r>
            <w:r w:rsidR="00472DA3" w:rsidRPr="00472DA3">
              <w:rPr>
                <w:rFonts w:ascii="Times New Roman" w:hAnsi="Times New Roman"/>
                <w:sz w:val="28"/>
                <w:szCs w:val="28"/>
                <w:lang w:val="nl-NL"/>
              </w:rPr>
              <w:t>01</w:t>
            </w:r>
            <w:r w:rsidR="002B15A7">
              <w:rPr>
                <w:rFonts w:ascii="Times New Roman" w:hAnsi="Times New Roman"/>
                <w:sz w:val="28"/>
                <w:szCs w:val="28"/>
                <w:lang w:val="nl-NL"/>
              </w:rPr>
              <w:t>/</w:t>
            </w:r>
            <w:r w:rsidR="00472DA3" w:rsidRPr="00472DA3">
              <w:rPr>
                <w:rFonts w:ascii="Times New Roman" w:hAnsi="Times New Roman"/>
                <w:sz w:val="28"/>
                <w:szCs w:val="28"/>
                <w:lang w:val="nl-NL"/>
              </w:rPr>
              <w:t>2018 của Chính phủ</w:t>
            </w:r>
            <w:r w:rsidR="00472DA3">
              <w:rPr>
                <w:rFonts w:ascii="Times New Roman" w:hAnsi="Times New Roman"/>
                <w:sz w:val="28"/>
                <w:szCs w:val="28"/>
                <w:lang w:val="nl-NL"/>
              </w:rPr>
              <w:t xml:space="preserve"> và </w:t>
            </w:r>
            <w:r w:rsidR="00472DA3" w:rsidRPr="00472DA3">
              <w:rPr>
                <w:rFonts w:ascii="Times New Roman" w:hAnsi="Times New Roman"/>
                <w:sz w:val="28"/>
                <w:szCs w:val="28"/>
                <w:lang w:val="nl-NL"/>
              </w:rPr>
              <w:t>Nghị định s</w:t>
            </w:r>
            <w:r w:rsidR="00472DA3">
              <w:rPr>
                <w:rFonts w:ascii="Times New Roman" w:hAnsi="Times New Roman"/>
                <w:sz w:val="28"/>
                <w:szCs w:val="28"/>
                <w:lang w:val="nl-NL"/>
              </w:rPr>
              <w:t>ố</w:t>
            </w:r>
            <w:r w:rsidR="00472DA3" w:rsidRPr="00472DA3">
              <w:rPr>
                <w:rFonts w:ascii="Times New Roman" w:hAnsi="Times New Roman"/>
                <w:sz w:val="28"/>
                <w:szCs w:val="28"/>
                <w:lang w:val="nl-NL"/>
              </w:rPr>
              <w:t xml:space="preserve"> 17/2020/NĐ-CP ngày 05</w:t>
            </w:r>
            <w:r w:rsidR="00D237D0">
              <w:rPr>
                <w:rFonts w:ascii="Times New Roman" w:hAnsi="Times New Roman"/>
                <w:sz w:val="28"/>
                <w:szCs w:val="28"/>
                <w:lang w:val="nl-NL"/>
              </w:rPr>
              <w:t>/</w:t>
            </w:r>
            <w:r w:rsidR="00472DA3" w:rsidRPr="00472DA3">
              <w:rPr>
                <w:rFonts w:ascii="Times New Roman" w:hAnsi="Times New Roman"/>
                <w:sz w:val="28"/>
                <w:szCs w:val="28"/>
                <w:lang w:val="nl-NL"/>
              </w:rPr>
              <w:t>02</w:t>
            </w:r>
            <w:r w:rsidR="00D237D0">
              <w:rPr>
                <w:rFonts w:ascii="Times New Roman" w:hAnsi="Times New Roman"/>
                <w:sz w:val="28"/>
                <w:szCs w:val="28"/>
                <w:lang w:val="nl-NL"/>
              </w:rPr>
              <w:t>/</w:t>
            </w:r>
            <w:r w:rsidR="00472DA3" w:rsidRPr="00472DA3">
              <w:rPr>
                <w:rFonts w:ascii="Times New Roman" w:hAnsi="Times New Roman"/>
                <w:sz w:val="28"/>
                <w:szCs w:val="28"/>
                <w:lang w:val="nl-NL"/>
              </w:rPr>
              <w:t>2020 của Chính phủ</w:t>
            </w:r>
            <w:r w:rsidR="0081303D">
              <w:rPr>
                <w:rFonts w:ascii="Times New Roman" w:hAnsi="Times New Roman"/>
                <w:sz w:val="28"/>
                <w:szCs w:val="28"/>
                <w:lang w:val="nl-NL"/>
              </w:rPr>
              <w:t>.</w:t>
            </w:r>
          </w:p>
        </w:tc>
        <w:tc>
          <w:tcPr>
            <w:tcW w:w="991" w:type="pct"/>
            <w:shd w:val="clear" w:color="auto" w:fill="FFFFFF"/>
            <w:vAlign w:val="center"/>
          </w:tcPr>
          <w:p w14:paraId="1F6235ED"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15BB8996"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053CA49F" w14:textId="77777777" w:rsidTr="00461272">
        <w:tc>
          <w:tcPr>
            <w:tcW w:w="1721" w:type="pct"/>
            <w:shd w:val="clear" w:color="auto" w:fill="FFFFFF"/>
            <w:vAlign w:val="center"/>
          </w:tcPr>
          <w:p w14:paraId="0F8FF1C2" w14:textId="56DAEA7E" w:rsidR="0047219C" w:rsidRPr="00523465" w:rsidRDefault="00F962D5" w:rsidP="00100F4F">
            <w:pPr>
              <w:pStyle w:val="Vnbnnidung0"/>
              <w:spacing w:after="120"/>
              <w:ind w:left="142" w:right="45" w:firstLine="0"/>
              <w:jc w:val="both"/>
              <w:rPr>
                <w:rFonts w:cs="Times New Roman"/>
              </w:rPr>
            </w:pPr>
            <w:r w:rsidRPr="001735AC">
              <w:rPr>
                <w:rStyle w:val="Vnbnnidung"/>
                <w:rFonts w:cs="Times New Roman"/>
                <w:lang w:eastAsia="vi-VN"/>
              </w:rPr>
              <w:lastRenderedPageBreak/>
              <w:t>Hành vi vi phạm về kinh doanh rượu;</w:t>
            </w:r>
          </w:p>
        </w:tc>
        <w:tc>
          <w:tcPr>
            <w:tcW w:w="1722" w:type="pct"/>
            <w:shd w:val="clear" w:color="auto" w:fill="FFFFFF"/>
            <w:vAlign w:val="center"/>
          </w:tcPr>
          <w:p w14:paraId="203A628A" w14:textId="37F3525E" w:rsidR="0047219C" w:rsidRPr="006F4E9D" w:rsidRDefault="0081303D" w:rsidP="00100F4F">
            <w:pPr>
              <w:spacing w:before="120" w:line="240" w:lineRule="auto"/>
              <w:ind w:left="142" w:right="45"/>
              <w:jc w:val="both"/>
              <w:rPr>
                <w:rFonts w:ascii="Times New Roman" w:hAnsi="Times New Roman"/>
                <w:sz w:val="28"/>
                <w:szCs w:val="28"/>
                <w:lang w:val="nl-NL"/>
              </w:rPr>
            </w:pPr>
            <w:r w:rsidRPr="0081303D">
              <w:rPr>
                <w:rFonts w:ascii="Times New Roman" w:hAnsi="Times New Roman"/>
                <w:sz w:val="28"/>
                <w:szCs w:val="28"/>
                <w:lang w:val="nl-NL"/>
              </w:rPr>
              <w:t>Nghị định số 105/2017/NĐ-CP ngày 14</w:t>
            </w:r>
            <w:r w:rsidR="006010DD">
              <w:rPr>
                <w:rFonts w:ascii="Times New Roman" w:hAnsi="Times New Roman"/>
                <w:sz w:val="28"/>
                <w:szCs w:val="28"/>
                <w:lang w:val="nl-NL"/>
              </w:rPr>
              <w:t>/</w:t>
            </w:r>
            <w:r w:rsidRPr="0081303D">
              <w:rPr>
                <w:rFonts w:ascii="Times New Roman" w:hAnsi="Times New Roman"/>
                <w:sz w:val="28"/>
                <w:szCs w:val="28"/>
                <w:lang w:val="nl-NL"/>
              </w:rPr>
              <w:t>9</w:t>
            </w:r>
            <w:r w:rsidR="006010DD">
              <w:rPr>
                <w:rFonts w:ascii="Times New Roman" w:hAnsi="Times New Roman"/>
                <w:sz w:val="28"/>
                <w:szCs w:val="28"/>
                <w:lang w:val="nl-NL"/>
              </w:rPr>
              <w:t>/</w:t>
            </w:r>
            <w:r w:rsidRPr="0081303D">
              <w:rPr>
                <w:rFonts w:ascii="Times New Roman" w:hAnsi="Times New Roman"/>
                <w:sz w:val="28"/>
                <w:szCs w:val="28"/>
                <w:lang w:val="nl-NL"/>
              </w:rPr>
              <w:t>2017 của Chính phủ quy định về kinh doanh rượu</w:t>
            </w:r>
            <w:r>
              <w:rPr>
                <w:rFonts w:ascii="Times New Roman" w:hAnsi="Times New Roman"/>
                <w:sz w:val="28"/>
                <w:szCs w:val="28"/>
                <w:lang w:val="nl-NL"/>
              </w:rPr>
              <w:t xml:space="preserve"> </w:t>
            </w:r>
            <w:r w:rsidRPr="0081303D">
              <w:rPr>
                <w:rFonts w:ascii="Times New Roman" w:hAnsi="Times New Roman"/>
                <w:sz w:val="28"/>
                <w:szCs w:val="28"/>
                <w:lang w:val="nl-NL"/>
              </w:rPr>
              <w:t>được sửa đổi, bổ sung bở</w:t>
            </w:r>
            <w:r>
              <w:rPr>
                <w:rFonts w:ascii="Times New Roman" w:hAnsi="Times New Roman"/>
                <w:sz w:val="28"/>
                <w:szCs w:val="28"/>
                <w:lang w:val="nl-NL"/>
              </w:rPr>
              <w:t xml:space="preserve">i </w:t>
            </w:r>
            <w:r w:rsidRPr="0081303D">
              <w:rPr>
                <w:rFonts w:ascii="Times New Roman" w:hAnsi="Times New Roman"/>
                <w:sz w:val="28"/>
                <w:szCs w:val="28"/>
                <w:lang w:val="nl-NL"/>
              </w:rPr>
              <w:t>Nghị định số 17/2020/NĐ-CP ngày 05</w:t>
            </w:r>
            <w:r w:rsidR="00A05445">
              <w:rPr>
                <w:rFonts w:ascii="Times New Roman" w:hAnsi="Times New Roman"/>
                <w:sz w:val="28"/>
                <w:szCs w:val="28"/>
                <w:lang w:val="nl-NL"/>
              </w:rPr>
              <w:t>/</w:t>
            </w:r>
            <w:r w:rsidRPr="0081303D">
              <w:rPr>
                <w:rFonts w:ascii="Times New Roman" w:hAnsi="Times New Roman"/>
                <w:sz w:val="28"/>
                <w:szCs w:val="28"/>
                <w:lang w:val="nl-NL"/>
              </w:rPr>
              <w:t>02</w:t>
            </w:r>
            <w:r w:rsidR="00A05445">
              <w:rPr>
                <w:rFonts w:ascii="Times New Roman" w:hAnsi="Times New Roman"/>
                <w:sz w:val="28"/>
                <w:szCs w:val="28"/>
                <w:lang w:val="nl-NL"/>
              </w:rPr>
              <w:t>/</w:t>
            </w:r>
            <w:r w:rsidRPr="0081303D">
              <w:rPr>
                <w:rFonts w:ascii="Times New Roman" w:hAnsi="Times New Roman"/>
                <w:sz w:val="28"/>
                <w:szCs w:val="28"/>
                <w:lang w:val="nl-NL"/>
              </w:rPr>
              <w:t>2020 của Chính phủ</w:t>
            </w:r>
            <w:r>
              <w:rPr>
                <w:rFonts w:ascii="Times New Roman" w:hAnsi="Times New Roman"/>
                <w:sz w:val="28"/>
                <w:szCs w:val="28"/>
                <w:lang w:val="nl-NL"/>
              </w:rPr>
              <w:t>.</w:t>
            </w:r>
          </w:p>
        </w:tc>
        <w:tc>
          <w:tcPr>
            <w:tcW w:w="991" w:type="pct"/>
            <w:shd w:val="clear" w:color="auto" w:fill="FFFFFF"/>
            <w:vAlign w:val="center"/>
          </w:tcPr>
          <w:p w14:paraId="7AE31169"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741FDBB5"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697F1865" w14:textId="77777777" w:rsidTr="00461272">
        <w:trPr>
          <w:trHeight w:val="348"/>
        </w:trPr>
        <w:tc>
          <w:tcPr>
            <w:tcW w:w="1721" w:type="pct"/>
            <w:shd w:val="clear" w:color="auto" w:fill="FFFFFF"/>
            <w:vAlign w:val="center"/>
          </w:tcPr>
          <w:p w14:paraId="0284109A" w14:textId="3CD3D045" w:rsidR="0047219C" w:rsidRPr="00523465" w:rsidRDefault="00F962D5" w:rsidP="00100F4F">
            <w:pPr>
              <w:pStyle w:val="Vnbnnidung0"/>
              <w:tabs>
                <w:tab w:val="left" w:pos="1002"/>
              </w:tabs>
              <w:spacing w:after="120"/>
              <w:ind w:left="142" w:right="45" w:firstLine="0"/>
              <w:jc w:val="both"/>
              <w:rPr>
                <w:rFonts w:cs="Times New Roman"/>
              </w:rPr>
            </w:pPr>
            <w:r w:rsidRPr="001735AC">
              <w:rPr>
                <w:rStyle w:val="Vnbnnidung"/>
                <w:rFonts w:cs="Times New Roman"/>
                <w:lang w:eastAsia="vi-VN"/>
              </w:rPr>
              <w:t>Hành vi đầu cơ hàng hóa và găm hàng;</w:t>
            </w:r>
          </w:p>
        </w:tc>
        <w:tc>
          <w:tcPr>
            <w:tcW w:w="1722" w:type="pct"/>
            <w:shd w:val="clear" w:color="auto" w:fill="FFFFFF"/>
            <w:vAlign w:val="center"/>
          </w:tcPr>
          <w:p w14:paraId="1F7D9733" w14:textId="36D25586" w:rsidR="0047219C" w:rsidRPr="006F4E9D" w:rsidRDefault="0066058E" w:rsidP="00100F4F">
            <w:pPr>
              <w:spacing w:before="120" w:line="240" w:lineRule="auto"/>
              <w:ind w:left="142" w:right="45"/>
              <w:jc w:val="both"/>
              <w:rPr>
                <w:rFonts w:ascii="Times New Roman" w:hAnsi="Times New Roman"/>
                <w:sz w:val="28"/>
                <w:szCs w:val="28"/>
                <w:lang w:val="nl-NL"/>
              </w:rPr>
            </w:pPr>
            <w:r>
              <w:rPr>
                <w:rFonts w:ascii="Times New Roman" w:hAnsi="Times New Roman"/>
                <w:sz w:val="28"/>
                <w:szCs w:val="28"/>
                <w:lang w:val="nl-NL"/>
              </w:rPr>
              <w:t>Bộ luật hình sự</w:t>
            </w:r>
            <w:r w:rsidR="001E5147">
              <w:rPr>
                <w:rFonts w:ascii="Times New Roman" w:hAnsi="Times New Roman"/>
                <w:sz w:val="28"/>
                <w:szCs w:val="28"/>
                <w:lang w:val="nl-NL"/>
              </w:rPr>
              <w:t xml:space="preserve"> 2015</w:t>
            </w:r>
          </w:p>
        </w:tc>
        <w:tc>
          <w:tcPr>
            <w:tcW w:w="991" w:type="pct"/>
            <w:shd w:val="clear" w:color="auto" w:fill="FFFFFF"/>
            <w:vAlign w:val="center"/>
          </w:tcPr>
          <w:p w14:paraId="301E3C4C"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12FC0601"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43D9E410" w14:textId="77777777" w:rsidTr="00461272">
        <w:tc>
          <w:tcPr>
            <w:tcW w:w="1721" w:type="pct"/>
            <w:shd w:val="clear" w:color="auto" w:fill="FFFFFF"/>
            <w:vAlign w:val="center"/>
          </w:tcPr>
          <w:p w14:paraId="5EC6679F" w14:textId="6D5CA12D" w:rsidR="0047219C" w:rsidRPr="00523465" w:rsidRDefault="00F962D5" w:rsidP="00100F4F">
            <w:pPr>
              <w:pStyle w:val="Vnbnnidung0"/>
              <w:tabs>
                <w:tab w:val="left" w:pos="1007"/>
              </w:tabs>
              <w:spacing w:after="120"/>
              <w:ind w:left="142" w:right="45" w:firstLine="0"/>
              <w:jc w:val="both"/>
              <w:rPr>
                <w:rFonts w:cs="Times New Roman"/>
              </w:rPr>
            </w:pPr>
            <w:r w:rsidRPr="001735AC">
              <w:rPr>
                <w:rStyle w:val="Vnbnnidung"/>
                <w:rFonts w:cs="Times New Roman"/>
                <w:lang w:eastAsia="vi-VN"/>
              </w:rPr>
              <w:t>Hành vi vi phạm về hoạt động xúc tiến thương mại;</w:t>
            </w:r>
          </w:p>
        </w:tc>
        <w:tc>
          <w:tcPr>
            <w:tcW w:w="1722" w:type="pct"/>
            <w:shd w:val="clear" w:color="auto" w:fill="FFFFFF"/>
            <w:vAlign w:val="center"/>
          </w:tcPr>
          <w:p w14:paraId="7C821D9E" w14:textId="03C2873F" w:rsidR="0047219C" w:rsidRPr="006F4E9D" w:rsidRDefault="002A3FD4" w:rsidP="00100F4F">
            <w:pPr>
              <w:spacing w:before="120" w:line="240" w:lineRule="auto"/>
              <w:ind w:left="142" w:right="45"/>
              <w:jc w:val="both"/>
              <w:rPr>
                <w:rFonts w:ascii="Times New Roman" w:hAnsi="Times New Roman"/>
                <w:sz w:val="28"/>
                <w:szCs w:val="28"/>
                <w:lang w:val="nl-NL"/>
              </w:rPr>
            </w:pPr>
            <w:r w:rsidRPr="002A3FD4">
              <w:rPr>
                <w:rFonts w:ascii="Times New Roman" w:hAnsi="Times New Roman"/>
                <w:sz w:val="28"/>
                <w:szCs w:val="28"/>
                <w:lang w:val="nl-NL"/>
              </w:rPr>
              <w:t>Nghị định số 81/2018/NĐ-CP ngày 22</w:t>
            </w:r>
            <w:r w:rsidR="007066F4">
              <w:rPr>
                <w:rFonts w:ascii="Times New Roman" w:hAnsi="Times New Roman"/>
                <w:sz w:val="28"/>
                <w:szCs w:val="28"/>
                <w:lang w:val="nl-NL"/>
              </w:rPr>
              <w:t>/</w:t>
            </w:r>
            <w:r w:rsidRPr="002A3FD4">
              <w:rPr>
                <w:rFonts w:ascii="Times New Roman" w:hAnsi="Times New Roman"/>
                <w:sz w:val="28"/>
                <w:szCs w:val="28"/>
                <w:lang w:val="nl-NL"/>
              </w:rPr>
              <w:t>5</w:t>
            </w:r>
            <w:r w:rsidR="007066F4">
              <w:rPr>
                <w:rFonts w:ascii="Times New Roman" w:hAnsi="Times New Roman"/>
                <w:sz w:val="28"/>
                <w:szCs w:val="28"/>
                <w:lang w:val="nl-NL"/>
              </w:rPr>
              <w:t>/</w:t>
            </w:r>
            <w:r w:rsidRPr="002A3FD4">
              <w:rPr>
                <w:rFonts w:ascii="Times New Roman" w:hAnsi="Times New Roman"/>
                <w:sz w:val="28"/>
                <w:szCs w:val="28"/>
                <w:lang w:val="nl-NL"/>
              </w:rPr>
              <w:t>2018 của Chính phủ quy định chi tiết Luật Thương mại về hoạt động xúc tiến thương mại</w:t>
            </w:r>
            <w:r>
              <w:rPr>
                <w:rFonts w:ascii="Times New Roman" w:hAnsi="Times New Roman"/>
                <w:sz w:val="28"/>
                <w:szCs w:val="28"/>
                <w:lang w:val="nl-NL"/>
              </w:rPr>
              <w:t xml:space="preserve"> </w:t>
            </w:r>
            <w:r w:rsidRPr="002A3FD4">
              <w:rPr>
                <w:rFonts w:ascii="Times New Roman" w:hAnsi="Times New Roman"/>
                <w:sz w:val="28"/>
                <w:szCs w:val="28"/>
                <w:lang w:val="nl-NL"/>
              </w:rPr>
              <w:t>được sửa đổi, bổ sung bở</w:t>
            </w:r>
            <w:r>
              <w:rPr>
                <w:rFonts w:ascii="Times New Roman" w:hAnsi="Times New Roman"/>
                <w:sz w:val="28"/>
                <w:szCs w:val="28"/>
                <w:lang w:val="nl-NL"/>
              </w:rPr>
              <w:t xml:space="preserve">i </w:t>
            </w:r>
            <w:r w:rsidRPr="002A3FD4">
              <w:rPr>
                <w:rFonts w:ascii="Times New Roman" w:hAnsi="Times New Roman"/>
                <w:sz w:val="28"/>
                <w:szCs w:val="28"/>
                <w:lang w:val="nl-NL"/>
              </w:rPr>
              <w:t>Nghị định số 17/2020/NĐ-CP ngày 05</w:t>
            </w:r>
            <w:r w:rsidR="00B4281B">
              <w:rPr>
                <w:rFonts w:ascii="Times New Roman" w:hAnsi="Times New Roman"/>
                <w:sz w:val="28"/>
                <w:szCs w:val="28"/>
                <w:lang w:val="nl-NL"/>
              </w:rPr>
              <w:t>/</w:t>
            </w:r>
            <w:r w:rsidRPr="002A3FD4">
              <w:rPr>
                <w:rFonts w:ascii="Times New Roman" w:hAnsi="Times New Roman"/>
                <w:sz w:val="28"/>
                <w:szCs w:val="28"/>
                <w:lang w:val="nl-NL"/>
              </w:rPr>
              <w:t>02</w:t>
            </w:r>
            <w:r w:rsidR="00B4281B">
              <w:rPr>
                <w:rFonts w:ascii="Times New Roman" w:hAnsi="Times New Roman"/>
                <w:sz w:val="28"/>
                <w:szCs w:val="28"/>
                <w:lang w:val="nl-NL"/>
              </w:rPr>
              <w:t>/</w:t>
            </w:r>
            <w:r w:rsidRPr="002A3FD4">
              <w:rPr>
                <w:rFonts w:ascii="Times New Roman" w:hAnsi="Times New Roman"/>
                <w:sz w:val="28"/>
                <w:szCs w:val="28"/>
                <w:lang w:val="nl-NL"/>
              </w:rPr>
              <w:t>2020 của Chính phủ</w:t>
            </w:r>
            <w:r>
              <w:rPr>
                <w:rFonts w:ascii="Times New Roman" w:hAnsi="Times New Roman"/>
                <w:sz w:val="28"/>
                <w:szCs w:val="28"/>
                <w:lang w:val="nl-NL"/>
              </w:rPr>
              <w:t>.</w:t>
            </w:r>
          </w:p>
        </w:tc>
        <w:tc>
          <w:tcPr>
            <w:tcW w:w="991" w:type="pct"/>
            <w:shd w:val="clear" w:color="auto" w:fill="FFFFFF"/>
            <w:vAlign w:val="center"/>
          </w:tcPr>
          <w:p w14:paraId="26B734F4"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5D774689"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141C0BCA" w14:textId="77777777" w:rsidTr="00461272">
        <w:tc>
          <w:tcPr>
            <w:tcW w:w="1721" w:type="pct"/>
            <w:shd w:val="clear" w:color="auto" w:fill="FFFFFF"/>
            <w:vAlign w:val="center"/>
          </w:tcPr>
          <w:p w14:paraId="58E735C5" w14:textId="6FA08F65" w:rsidR="0047219C" w:rsidRPr="00523465" w:rsidRDefault="00F962D5" w:rsidP="00100F4F">
            <w:pPr>
              <w:pStyle w:val="Vnbnnidung0"/>
              <w:tabs>
                <w:tab w:val="left" w:pos="992"/>
              </w:tabs>
              <w:spacing w:after="120"/>
              <w:ind w:left="142" w:right="45" w:firstLine="0"/>
              <w:jc w:val="both"/>
              <w:rPr>
                <w:rFonts w:cs="Times New Roman"/>
                <w:color w:val="7030A0"/>
              </w:rPr>
            </w:pPr>
            <w:r w:rsidRPr="00204F4C">
              <w:rPr>
                <w:rStyle w:val="Vnbnnidung"/>
                <w:rFonts w:cs="Times New Roman"/>
                <w:color w:val="7030A0"/>
                <w:lang w:eastAsia="vi-VN"/>
              </w:rPr>
              <w:t>Hà</w:t>
            </w:r>
            <w:r>
              <w:rPr>
                <w:rStyle w:val="Vnbnnidung"/>
                <w:rFonts w:cs="Times New Roman"/>
                <w:color w:val="7030A0"/>
                <w:lang w:eastAsia="vi-VN"/>
              </w:rPr>
              <w:t>n</w:t>
            </w:r>
            <w:r w:rsidRPr="00204F4C">
              <w:rPr>
                <w:rStyle w:val="Vnbnnidung"/>
                <w:rFonts w:cs="Times New Roman"/>
                <w:color w:val="7030A0"/>
                <w:lang w:eastAsia="vi-VN"/>
              </w:rPr>
              <w:t>h vi vi phạm về xuất khẩu, nhập khẩu hàng hóa và dịch vụ liên quan đến xuất khẩu, nhập khẩu hàng hóa;</w:t>
            </w:r>
          </w:p>
        </w:tc>
        <w:tc>
          <w:tcPr>
            <w:tcW w:w="1722" w:type="pct"/>
            <w:shd w:val="clear" w:color="auto" w:fill="FFFFFF"/>
            <w:vAlign w:val="center"/>
          </w:tcPr>
          <w:p w14:paraId="390699D0" w14:textId="6B702540" w:rsidR="0047219C" w:rsidRPr="00461272" w:rsidRDefault="00935897" w:rsidP="00100F4F">
            <w:pPr>
              <w:spacing w:before="120" w:line="240" w:lineRule="auto"/>
              <w:ind w:left="142" w:right="45"/>
              <w:jc w:val="both"/>
              <w:rPr>
                <w:rFonts w:ascii="Times New Roman" w:hAnsi="Times New Roman"/>
                <w:spacing w:val="-6"/>
                <w:sz w:val="28"/>
                <w:szCs w:val="28"/>
                <w:lang w:val="nl-NL"/>
              </w:rPr>
            </w:pPr>
            <w:r w:rsidRPr="00461272">
              <w:rPr>
                <w:rFonts w:ascii="Times New Roman" w:hAnsi="Times New Roman"/>
                <w:spacing w:val="-6"/>
                <w:sz w:val="28"/>
                <w:szCs w:val="28"/>
                <w:lang w:val="nl-NL"/>
              </w:rPr>
              <w:t>Luật Quản lý ngoại thương</w:t>
            </w:r>
            <w:r w:rsidR="00787FC0" w:rsidRPr="00461272">
              <w:rPr>
                <w:rFonts w:ascii="Times New Roman" w:hAnsi="Times New Roman"/>
                <w:spacing w:val="-6"/>
                <w:sz w:val="28"/>
                <w:szCs w:val="28"/>
                <w:lang w:val="nl-NL"/>
              </w:rPr>
              <w:t xml:space="preserve"> 2017</w:t>
            </w:r>
            <w:r w:rsidR="003B6E65" w:rsidRPr="00461272">
              <w:rPr>
                <w:rFonts w:ascii="Times New Roman" w:hAnsi="Times New Roman"/>
                <w:spacing w:val="-6"/>
                <w:sz w:val="28"/>
                <w:szCs w:val="28"/>
                <w:lang w:val="nl-NL"/>
              </w:rPr>
              <w:t>;</w:t>
            </w:r>
            <w:r w:rsidRPr="00461272">
              <w:rPr>
                <w:rFonts w:ascii="Times New Roman" w:hAnsi="Times New Roman"/>
                <w:spacing w:val="-6"/>
                <w:sz w:val="28"/>
                <w:szCs w:val="28"/>
                <w:lang w:val="nl-NL"/>
              </w:rPr>
              <w:t xml:space="preserve"> </w:t>
            </w:r>
            <w:r w:rsidR="003B6E65" w:rsidRPr="00461272">
              <w:rPr>
                <w:rFonts w:ascii="Times New Roman" w:hAnsi="Times New Roman"/>
                <w:spacing w:val="-6"/>
                <w:sz w:val="28"/>
                <w:szCs w:val="28"/>
                <w:lang w:val="nl-NL"/>
              </w:rPr>
              <w:t>Nghị định số 69/2018/NĐ-CP ngày 15/5/2018 của Chính phủ quy định chi tiết một số điều của Luật Quản lý ngoại thương</w:t>
            </w:r>
            <w:r w:rsidR="004F4F36" w:rsidRPr="00461272">
              <w:rPr>
                <w:rFonts w:ascii="Times New Roman" w:hAnsi="Times New Roman"/>
                <w:spacing w:val="-6"/>
                <w:sz w:val="28"/>
                <w:szCs w:val="28"/>
                <w:lang w:val="nl-NL"/>
              </w:rPr>
              <w:t xml:space="preserve"> đã được sửa đổi, bổ sung;</w:t>
            </w:r>
            <w:r w:rsidRPr="00461272">
              <w:rPr>
                <w:rFonts w:ascii="Times New Roman" w:hAnsi="Times New Roman"/>
                <w:spacing w:val="-6"/>
                <w:sz w:val="28"/>
                <w:szCs w:val="28"/>
                <w:lang w:val="nl-NL"/>
              </w:rPr>
              <w:t xml:space="preserve"> </w:t>
            </w:r>
            <w:r w:rsidR="00957A40" w:rsidRPr="00461272">
              <w:rPr>
                <w:rFonts w:ascii="Times New Roman" w:hAnsi="Times New Roman"/>
                <w:spacing w:val="-6"/>
                <w:sz w:val="28"/>
                <w:szCs w:val="28"/>
                <w:lang w:val="nl-NL"/>
              </w:rPr>
              <w:t>Nghị định số 31/2018/NĐ-CP ngày 08/3/2018 của Chính phủ quy định chi tiết Luật Quản lý ngoại thương về xuất xứ hàng hóa</w:t>
            </w:r>
            <w:r w:rsidR="008D38A3" w:rsidRPr="00461272">
              <w:rPr>
                <w:rFonts w:ascii="Times New Roman" w:hAnsi="Times New Roman"/>
                <w:spacing w:val="-6"/>
                <w:sz w:val="28"/>
                <w:szCs w:val="28"/>
                <w:lang w:val="nl-NL"/>
              </w:rPr>
              <w:t>.</w:t>
            </w:r>
          </w:p>
        </w:tc>
        <w:tc>
          <w:tcPr>
            <w:tcW w:w="991" w:type="pct"/>
            <w:shd w:val="clear" w:color="auto" w:fill="FFFFFF"/>
            <w:vAlign w:val="center"/>
          </w:tcPr>
          <w:p w14:paraId="4D4792D5" w14:textId="77777777" w:rsidR="0047219C" w:rsidRPr="006F4E9D" w:rsidRDefault="0047219C"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4DD8E027" w14:textId="77777777" w:rsidR="0047219C" w:rsidRPr="006F4E9D" w:rsidRDefault="0047219C" w:rsidP="00100F4F">
            <w:pPr>
              <w:spacing w:before="120" w:line="240" w:lineRule="auto"/>
              <w:ind w:left="142" w:right="45"/>
              <w:jc w:val="both"/>
              <w:rPr>
                <w:rFonts w:ascii="Times New Roman" w:hAnsi="Times New Roman"/>
                <w:sz w:val="28"/>
                <w:szCs w:val="28"/>
              </w:rPr>
            </w:pPr>
          </w:p>
        </w:tc>
      </w:tr>
      <w:tr w:rsidR="00100F4F" w:rsidRPr="006F4E9D" w14:paraId="25E9B194" w14:textId="77777777" w:rsidTr="00461272">
        <w:tc>
          <w:tcPr>
            <w:tcW w:w="1721" w:type="pct"/>
            <w:shd w:val="clear" w:color="auto" w:fill="FFFFFF"/>
            <w:vAlign w:val="center"/>
          </w:tcPr>
          <w:p w14:paraId="12A25DF7" w14:textId="462C942C" w:rsidR="00F962D5" w:rsidRPr="00523465" w:rsidRDefault="00F962D5" w:rsidP="00100F4F">
            <w:pPr>
              <w:pStyle w:val="Vnbnnidung0"/>
              <w:tabs>
                <w:tab w:val="left" w:pos="1007"/>
              </w:tabs>
              <w:spacing w:after="120"/>
              <w:ind w:left="142" w:right="45" w:firstLine="0"/>
              <w:jc w:val="both"/>
              <w:rPr>
                <w:rFonts w:cs="Times New Roman"/>
              </w:rPr>
            </w:pPr>
            <w:r w:rsidRPr="001735AC">
              <w:rPr>
                <w:rStyle w:val="Vnbnnidung"/>
                <w:rFonts w:cs="Times New Roman"/>
                <w:lang w:eastAsia="vi-VN"/>
              </w:rPr>
              <w:t>Hành vi vi phạm về bảo vệ quyền lợi người tiêu dùng;</w:t>
            </w:r>
          </w:p>
        </w:tc>
        <w:tc>
          <w:tcPr>
            <w:tcW w:w="1722" w:type="pct"/>
            <w:shd w:val="clear" w:color="auto" w:fill="FFFFFF"/>
            <w:vAlign w:val="center"/>
          </w:tcPr>
          <w:p w14:paraId="79FB7929" w14:textId="43D6207F" w:rsidR="00F962D5" w:rsidRPr="006F4E9D" w:rsidRDefault="0066058E" w:rsidP="00100F4F">
            <w:pPr>
              <w:spacing w:before="120" w:line="240" w:lineRule="auto"/>
              <w:ind w:left="142" w:right="45"/>
              <w:jc w:val="both"/>
              <w:rPr>
                <w:rFonts w:ascii="Times New Roman" w:hAnsi="Times New Roman"/>
                <w:sz w:val="28"/>
                <w:szCs w:val="28"/>
                <w:lang w:val="nl-NL"/>
              </w:rPr>
            </w:pPr>
            <w:r>
              <w:rPr>
                <w:rFonts w:ascii="Times New Roman" w:hAnsi="Times New Roman"/>
                <w:sz w:val="28"/>
                <w:szCs w:val="28"/>
                <w:lang w:val="nl-NL"/>
              </w:rPr>
              <w:t>Luật Bảo vệ quyền lợi người tiêu dùng</w:t>
            </w:r>
            <w:r w:rsidR="00846598">
              <w:rPr>
                <w:rFonts w:ascii="Times New Roman" w:hAnsi="Times New Roman"/>
                <w:sz w:val="28"/>
                <w:szCs w:val="28"/>
                <w:lang w:val="nl-NL"/>
              </w:rPr>
              <w:t xml:space="preserve"> 2023</w:t>
            </w:r>
            <w:r>
              <w:rPr>
                <w:rFonts w:ascii="Times New Roman" w:hAnsi="Times New Roman"/>
                <w:sz w:val="28"/>
                <w:szCs w:val="28"/>
                <w:lang w:val="nl-NL"/>
              </w:rPr>
              <w:t xml:space="preserve"> và Nghị định </w:t>
            </w:r>
            <w:r w:rsidR="00BD55E8">
              <w:rPr>
                <w:rFonts w:ascii="Times New Roman" w:hAnsi="Times New Roman"/>
                <w:sz w:val="28"/>
                <w:szCs w:val="28"/>
                <w:lang w:val="nl-NL"/>
              </w:rPr>
              <w:t xml:space="preserve">số </w:t>
            </w:r>
            <w:r w:rsidR="00BD55E8" w:rsidRPr="00BD55E8">
              <w:rPr>
                <w:rFonts w:ascii="Times New Roman" w:hAnsi="Times New Roman"/>
                <w:sz w:val="28"/>
                <w:szCs w:val="28"/>
                <w:lang w:val="nl-NL"/>
              </w:rPr>
              <w:t>55/2024/NĐ-CP</w:t>
            </w:r>
            <w:r w:rsidR="00BD55E8">
              <w:rPr>
                <w:rFonts w:ascii="Times New Roman" w:hAnsi="Times New Roman"/>
                <w:sz w:val="28"/>
                <w:szCs w:val="28"/>
                <w:lang w:val="nl-NL"/>
              </w:rPr>
              <w:t xml:space="preserve"> ngày 16/5/2024 của Chính phủ </w:t>
            </w:r>
            <w:r w:rsidR="00BD55E8" w:rsidRPr="00BD55E8">
              <w:rPr>
                <w:rFonts w:ascii="Times New Roman" w:hAnsi="Times New Roman"/>
                <w:sz w:val="28"/>
                <w:szCs w:val="28"/>
                <w:lang w:val="nl-NL"/>
              </w:rPr>
              <w:t>quy định chi tiết một số điều của Luật Bảo vệ quyền lợi người tiêu dùng</w:t>
            </w:r>
            <w:r w:rsidR="00BD55E8">
              <w:rPr>
                <w:rFonts w:ascii="Times New Roman" w:hAnsi="Times New Roman"/>
                <w:sz w:val="28"/>
                <w:szCs w:val="28"/>
                <w:lang w:val="nl-NL"/>
              </w:rPr>
              <w:t>.</w:t>
            </w:r>
          </w:p>
        </w:tc>
        <w:tc>
          <w:tcPr>
            <w:tcW w:w="991" w:type="pct"/>
            <w:shd w:val="clear" w:color="auto" w:fill="FFFFFF"/>
            <w:vAlign w:val="center"/>
          </w:tcPr>
          <w:p w14:paraId="3F640F15" w14:textId="77777777" w:rsidR="00F962D5" w:rsidRPr="006F4E9D" w:rsidRDefault="00F962D5"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7CA375C3" w14:textId="77777777" w:rsidR="00F962D5" w:rsidRPr="006F4E9D" w:rsidRDefault="00F962D5" w:rsidP="00100F4F">
            <w:pPr>
              <w:spacing w:before="120" w:line="240" w:lineRule="auto"/>
              <w:ind w:left="142" w:right="45"/>
              <w:jc w:val="both"/>
              <w:rPr>
                <w:rFonts w:ascii="Times New Roman" w:hAnsi="Times New Roman"/>
                <w:sz w:val="28"/>
                <w:szCs w:val="28"/>
              </w:rPr>
            </w:pPr>
          </w:p>
        </w:tc>
      </w:tr>
      <w:tr w:rsidR="00100F4F" w:rsidRPr="006F4E9D" w14:paraId="5A7F2ADA" w14:textId="77777777" w:rsidTr="00461272">
        <w:tc>
          <w:tcPr>
            <w:tcW w:w="1721" w:type="pct"/>
            <w:shd w:val="clear" w:color="auto" w:fill="FFFFFF"/>
            <w:vAlign w:val="center"/>
          </w:tcPr>
          <w:p w14:paraId="755C7A30" w14:textId="59E69037" w:rsidR="00F962D5" w:rsidRPr="00523465" w:rsidRDefault="00F962D5" w:rsidP="00100F4F">
            <w:pPr>
              <w:pStyle w:val="Vnbnnidung0"/>
              <w:tabs>
                <w:tab w:val="left" w:pos="1009"/>
              </w:tabs>
              <w:spacing w:after="120"/>
              <w:ind w:left="142" w:right="45" w:firstLine="0"/>
              <w:jc w:val="both"/>
              <w:rPr>
                <w:rFonts w:cs="Times New Roman"/>
              </w:rPr>
            </w:pPr>
            <w:r w:rsidRPr="001735AC">
              <w:rPr>
                <w:rStyle w:val="Vnbnnidung"/>
                <w:rFonts w:cs="Times New Roman"/>
                <w:lang w:eastAsia="vi-VN"/>
              </w:rPr>
              <w:lastRenderedPageBreak/>
              <w:t>Hành vi vi phạm về thương mại điện tử;</w:t>
            </w:r>
            <w:bookmarkStart w:id="10" w:name="bookmark11"/>
            <w:bookmarkEnd w:id="10"/>
          </w:p>
        </w:tc>
        <w:tc>
          <w:tcPr>
            <w:tcW w:w="1722" w:type="pct"/>
            <w:shd w:val="clear" w:color="auto" w:fill="FFFFFF"/>
            <w:vAlign w:val="center"/>
          </w:tcPr>
          <w:p w14:paraId="77C88882" w14:textId="78CCFC10" w:rsidR="00F962D5" w:rsidRPr="00A34DB8" w:rsidRDefault="00E1507F" w:rsidP="00100F4F">
            <w:pPr>
              <w:spacing w:before="120" w:line="240" w:lineRule="auto"/>
              <w:ind w:left="142" w:right="45"/>
              <w:jc w:val="both"/>
              <w:rPr>
                <w:rFonts w:ascii="Times New Roman" w:hAnsi="Times New Roman"/>
                <w:spacing w:val="-6"/>
                <w:sz w:val="28"/>
                <w:szCs w:val="28"/>
                <w:lang w:val="nl-NL"/>
              </w:rPr>
            </w:pPr>
            <w:r w:rsidRPr="00A34DB8">
              <w:rPr>
                <w:rFonts w:ascii="Times New Roman" w:hAnsi="Times New Roman"/>
                <w:spacing w:val="-6"/>
                <w:sz w:val="28"/>
                <w:szCs w:val="28"/>
                <w:lang w:val="nl-NL"/>
              </w:rPr>
              <w:t>Nghị định số</w:t>
            </w:r>
            <w:r w:rsidR="004C4B91" w:rsidRPr="00A34DB8">
              <w:rPr>
                <w:rFonts w:ascii="Times New Roman" w:hAnsi="Times New Roman"/>
                <w:spacing w:val="-6"/>
                <w:sz w:val="28"/>
                <w:szCs w:val="28"/>
                <w:lang w:val="nl-NL"/>
              </w:rPr>
              <w:t xml:space="preserve"> 52/2013/NĐ-CP ngày 16</w:t>
            </w:r>
            <w:r w:rsidRPr="00A34DB8">
              <w:rPr>
                <w:rFonts w:ascii="Times New Roman" w:hAnsi="Times New Roman"/>
                <w:spacing w:val="-6"/>
                <w:sz w:val="28"/>
                <w:szCs w:val="28"/>
                <w:lang w:val="nl-NL"/>
              </w:rPr>
              <w:t xml:space="preserve">/5/2013 của Chính phủ về thương mại điện tử được sửa đổi, bổ sung </w:t>
            </w:r>
            <w:r w:rsidR="004C4B91" w:rsidRPr="00A34DB8">
              <w:rPr>
                <w:rFonts w:ascii="Times New Roman" w:hAnsi="Times New Roman"/>
                <w:spacing w:val="-6"/>
                <w:sz w:val="28"/>
                <w:szCs w:val="28"/>
                <w:lang w:val="nl-NL"/>
              </w:rPr>
              <w:t>bởi</w:t>
            </w:r>
            <w:r w:rsidRPr="00A34DB8">
              <w:rPr>
                <w:rFonts w:ascii="Times New Roman" w:hAnsi="Times New Roman"/>
                <w:spacing w:val="-6"/>
                <w:sz w:val="28"/>
                <w:szCs w:val="28"/>
                <w:lang w:val="nl-NL"/>
              </w:rPr>
              <w:t xml:space="preserve"> </w:t>
            </w:r>
            <w:r w:rsidR="004C4B91" w:rsidRPr="00A34DB8">
              <w:rPr>
                <w:rFonts w:ascii="Times New Roman" w:hAnsi="Times New Roman"/>
                <w:spacing w:val="-6"/>
                <w:sz w:val="28"/>
                <w:szCs w:val="28"/>
                <w:lang w:val="nl-NL"/>
              </w:rPr>
              <w:t>Nghị định số 08/2018/NĐ-CP ngày 15/01/2018 của Chính phủ</w:t>
            </w:r>
            <w:r w:rsidRPr="00A34DB8">
              <w:rPr>
                <w:rFonts w:ascii="Times New Roman" w:hAnsi="Times New Roman"/>
                <w:spacing w:val="-6"/>
                <w:sz w:val="28"/>
                <w:szCs w:val="28"/>
                <w:lang w:val="nl-NL"/>
              </w:rPr>
              <w:t xml:space="preserve">, </w:t>
            </w:r>
            <w:r w:rsidR="00E84AA3" w:rsidRPr="00A34DB8">
              <w:rPr>
                <w:rFonts w:ascii="Times New Roman" w:hAnsi="Times New Roman"/>
                <w:spacing w:val="-6"/>
                <w:sz w:val="28"/>
                <w:szCs w:val="28"/>
                <w:lang w:val="nl-NL"/>
              </w:rPr>
              <w:t>Nghị định số 85/2021/NĐ-CP ngày 25/9/2021 của Chính phủ</w:t>
            </w:r>
            <w:r w:rsidRPr="00A34DB8">
              <w:rPr>
                <w:rFonts w:ascii="Times New Roman" w:hAnsi="Times New Roman"/>
                <w:spacing w:val="-6"/>
                <w:sz w:val="28"/>
                <w:szCs w:val="28"/>
                <w:lang w:val="nl-NL"/>
              </w:rPr>
              <w:t xml:space="preserve">; </w:t>
            </w:r>
            <w:r w:rsidR="005C1A87" w:rsidRPr="00A34DB8">
              <w:rPr>
                <w:rFonts w:ascii="Times New Roman" w:hAnsi="Times New Roman"/>
                <w:spacing w:val="-6"/>
                <w:sz w:val="28"/>
                <w:szCs w:val="28"/>
                <w:lang w:val="nl-NL"/>
              </w:rPr>
              <w:t>Thông tư số 47/2014/TT-BCT ngày 05/12/2014 của Bộ trưởng Bộ Công Thương quy định về quản lý website thương mại điện tử</w:t>
            </w:r>
            <w:r w:rsidR="0057630A" w:rsidRPr="00A34DB8">
              <w:rPr>
                <w:rFonts w:ascii="Times New Roman" w:hAnsi="Times New Roman"/>
                <w:spacing w:val="-6"/>
                <w:sz w:val="28"/>
                <w:szCs w:val="28"/>
                <w:lang w:val="nl-NL"/>
              </w:rPr>
              <w:t>,</w:t>
            </w:r>
            <w:r w:rsidR="005C1A87" w:rsidRPr="00A34DB8">
              <w:rPr>
                <w:rFonts w:ascii="Times New Roman" w:hAnsi="Times New Roman"/>
                <w:spacing w:val="-6"/>
                <w:sz w:val="28"/>
                <w:szCs w:val="28"/>
                <w:lang w:val="nl-NL"/>
              </w:rPr>
              <w:t xml:space="preserve"> Thông tư số 59/2015/TT-BCT ngày 31/12/2015 của Bộ trưởng Bộ Công Thương quy định về quản lý hoạt động thương mại điện tử qua ứng dụng trên thiết bị di động</w:t>
            </w:r>
            <w:r w:rsidR="0057630A" w:rsidRPr="00A34DB8">
              <w:rPr>
                <w:rFonts w:ascii="Times New Roman" w:hAnsi="Times New Roman"/>
                <w:spacing w:val="-6"/>
                <w:sz w:val="28"/>
                <w:szCs w:val="28"/>
                <w:lang w:val="nl-NL"/>
              </w:rPr>
              <w:t xml:space="preserve"> </w:t>
            </w:r>
            <w:r w:rsidRPr="00A34DB8">
              <w:rPr>
                <w:rFonts w:ascii="Times New Roman" w:hAnsi="Times New Roman"/>
                <w:spacing w:val="-6"/>
                <w:sz w:val="28"/>
                <w:szCs w:val="28"/>
                <w:lang w:val="nl-NL"/>
              </w:rPr>
              <w:t xml:space="preserve">đã được sửa đổi, bổ sung </w:t>
            </w:r>
            <w:r w:rsidR="0057630A" w:rsidRPr="00A34DB8">
              <w:rPr>
                <w:rFonts w:ascii="Times New Roman" w:hAnsi="Times New Roman"/>
                <w:spacing w:val="-6"/>
                <w:sz w:val="28"/>
                <w:szCs w:val="28"/>
                <w:lang w:val="nl-NL"/>
              </w:rPr>
              <w:t>bởi</w:t>
            </w:r>
            <w:r w:rsidRPr="00A34DB8">
              <w:rPr>
                <w:rFonts w:ascii="Times New Roman" w:hAnsi="Times New Roman"/>
                <w:spacing w:val="-6"/>
                <w:sz w:val="28"/>
                <w:szCs w:val="28"/>
                <w:lang w:val="nl-NL"/>
              </w:rPr>
              <w:t xml:space="preserve"> </w:t>
            </w:r>
            <w:r w:rsidR="0057630A" w:rsidRPr="00A34DB8">
              <w:rPr>
                <w:rFonts w:ascii="Times New Roman" w:hAnsi="Times New Roman"/>
                <w:spacing w:val="-6"/>
                <w:sz w:val="28"/>
                <w:szCs w:val="28"/>
                <w:lang w:val="nl-NL"/>
              </w:rPr>
              <w:t xml:space="preserve">Thông tư số 21/2018/TT-BCT ngày 20/8/2018 </w:t>
            </w:r>
            <w:r w:rsidR="00895E73" w:rsidRPr="00A34DB8">
              <w:rPr>
                <w:rFonts w:ascii="Times New Roman" w:hAnsi="Times New Roman"/>
                <w:spacing w:val="-6"/>
                <w:sz w:val="28"/>
                <w:szCs w:val="28"/>
                <w:lang w:val="nl-NL"/>
              </w:rPr>
              <w:t xml:space="preserve">và Thông tư số 01/2022/TT-BCT ngày 18/01/2022 </w:t>
            </w:r>
            <w:r w:rsidR="0057630A" w:rsidRPr="00A34DB8">
              <w:rPr>
                <w:rFonts w:ascii="Times New Roman" w:hAnsi="Times New Roman"/>
                <w:spacing w:val="-6"/>
                <w:sz w:val="28"/>
                <w:szCs w:val="28"/>
                <w:lang w:val="nl-NL"/>
              </w:rPr>
              <w:t>của Bộ trưởng Bộ Công Thương</w:t>
            </w:r>
            <w:r w:rsidR="006567B0" w:rsidRPr="00A34DB8">
              <w:rPr>
                <w:rFonts w:ascii="Times New Roman" w:hAnsi="Times New Roman"/>
                <w:spacing w:val="-6"/>
                <w:sz w:val="28"/>
                <w:szCs w:val="28"/>
                <w:lang w:val="nl-NL"/>
              </w:rPr>
              <w:t>.</w:t>
            </w:r>
          </w:p>
        </w:tc>
        <w:tc>
          <w:tcPr>
            <w:tcW w:w="991" w:type="pct"/>
            <w:shd w:val="clear" w:color="auto" w:fill="FFFFFF"/>
            <w:vAlign w:val="center"/>
          </w:tcPr>
          <w:p w14:paraId="6329D3D8" w14:textId="77777777" w:rsidR="00F962D5" w:rsidRPr="006F4E9D" w:rsidRDefault="00F962D5"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56B0DF9B" w14:textId="77777777" w:rsidR="00F962D5" w:rsidRPr="006F4E9D" w:rsidRDefault="00F962D5" w:rsidP="00100F4F">
            <w:pPr>
              <w:spacing w:before="120" w:line="240" w:lineRule="auto"/>
              <w:ind w:left="142" w:right="45"/>
              <w:jc w:val="both"/>
              <w:rPr>
                <w:rFonts w:ascii="Times New Roman" w:hAnsi="Times New Roman"/>
                <w:sz w:val="28"/>
                <w:szCs w:val="28"/>
              </w:rPr>
            </w:pPr>
          </w:p>
        </w:tc>
      </w:tr>
      <w:tr w:rsidR="00100F4F" w:rsidRPr="006F4E9D" w14:paraId="29C05363" w14:textId="77777777" w:rsidTr="00461272">
        <w:trPr>
          <w:trHeight w:val="394"/>
        </w:trPr>
        <w:tc>
          <w:tcPr>
            <w:tcW w:w="1721" w:type="pct"/>
            <w:shd w:val="clear" w:color="auto" w:fill="FFFFFF"/>
            <w:vAlign w:val="center"/>
          </w:tcPr>
          <w:p w14:paraId="4AE6AC9E" w14:textId="4D4E635A" w:rsidR="00F962D5" w:rsidRPr="00523465" w:rsidRDefault="00F962D5" w:rsidP="00100F4F">
            <w:pPr>
              <w:pStyle w:val="Vnbnnidung0"/>
              <w:tabs>
                <w:tab w:val="left" w:pos="1009"/>
              </w:tabs>
              <w:spacing w:after="120"/>
              <w:ind w:left="142" w:right="45" w:firstLine="0"/>
              <w:jc w:val="both"/>
              <w:rPr>
                <w:rFonts w:cs="Times New Roman"/>
              </w:rPr>
            </w:pPr>
            <w:r w:rsidRPr="001735AC">
              <w:rPr>
                <w:rStyle w:val="Vnbnnidung"/>
                <w:rFonts w:cs="Times New Roman"/>
                <w:lang w:eastAsia="vi-VN"/>
              </w:rPr>
              <w:t>Hành vi vi phạm về thành lập và hoạt động thương mại của thương nhân nước ngoài và người nước ngoài tại Việt Nam;</w:t>
            </w:r>
          </w:p>
        </w:tc>
        <w:tc>
          <w:tcPr>
            <w:tcW w:w="1722" w:type="pct"/>
            <w:shd w:val="clear" w:color="auto" w:fill="FFFFFF"/>
            <w:vAlign w:val="center"/>
          </w:tcPr>
          <w:p w14:paraId="0E790317" w14:textId="04122A45" w:rsidR="00F962D5" w:rsidRPr="006F4E9D" w:rsidRDefault="00150772" w:rsidP="00100F4F">
            <w:pPr>
              <w:spacing w:before="120" w:line="240" w:lineRule="auto"/>
              <w:ind w:left="142" w:right="45"/>
              <w:jc w:val="both"/>
              <w:rPr>
                <w:rFonts w:ascii="Times New Roman" w:hAnsi="Times New Roman"/>
                <w:sz w:val="28"/>
                <w:szCs w:val="28"/>
                <w:lang w:val="nl-NL"/>
              </w:rPr>
            </w:pPr>
            <w:r w:rsidRPr="00150772">
              <w:rPr>
                <w:rFonts w:ascii="Times New Roman" w:hAnsi="Times New Roman"/>
                <w:spacing w:val="-6"/>
                <w:sz w:val="28"/>
                <w:szCs w:val="28"/>
                <w:lang w:val="nl-NL"/>
              </w:rPr>
              <w:t xml:space="preserve">Nghị định </w:t>
            </w:r>
            <w:r>
              <w:rPr>
                <w:rFonts w:ascii="Times New Roman" w:hAnsi="Times New Roman"/>
                <w:spacing w:val="-6"/>
                <w:sz w:val="28"/>
                <w:szCs w:val="28"/>
                <w:lang w:val="nl-NL"/>
              </w:rPr>
              <w:t xml:space="preserve">số </w:t>
            </w:r>
            <w:r w:rsidRPr="00150772">
              <w:rPr>
                <w:rFonts w:ascii="Times New Roman" w:hAnsi="Times New Roman"/>
                <w:spacing w:val="-6"/>
                <w:sz w:val="28"/>
                <w:szCs w:val="28"/>
                <w:lang w:val="nl-NL"/>
              </w:rPr>
              <w:t>07/2016/NĐ-CP</w:t>
            </w:r>
            <w:r>
              <w:rPr>
                <w:rFonts w:ascii="Times New Roman" w:hAnsi="Times New Roman"/>
                <w:spacing w:val="-6"/>
                <w:sz w:val="28"/>
                <w:szCs w:val="28"/>
                <w:lang w:val="nl-NL"/>
              </w:rPr>
              <w:t xml:space="preserve"> ngày 25/01/2016</w:t>
            </w:r>
            <w:r w:rsidRPr="00150772">
              <w:rPr>
                <w:rFonts w:ascii="Times New Roman" w:hAnsi="Times New Roman"/>
                <w:spacing w:val="-6"/>
                <w:sz w:val="28"/>
                <w:szCs w:val="28"/>
                <w:lang w:val="nl-NL"/>
              </w:rPr>
              <w:t xml:space="preserve"> của Chính phủ về việc quy định chi tiết Luật Thương mại về Văn phòng đại diện, Chi nhánh của thương nhân nước ngoài tại Việt Nam</w:t>
            </w:r>
          </w:p>
        </w:tc>
        <w:tc>
          <w:tcPr>
            <w:tcW w:w="991" w:type="pct"/>
            <w:shd w:val="clear" w:color="auto" w:fill="FFFFFF"/>
            <w:vAlign w:val="center"/>
          </w:tcPr>
          <w:p w14:paraId="53784D17" w14:textId="77777777" w:rsidR="00F962D5" w:rsidRPr="006F4E9D" w:rsidRDefault="00F962D5"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49324CFD" w14:textId="77777777" w:rsidR="00F962D5" w:rsidRPr="006F4E9D" w:rsidRDefault="00F962D5" w:rsidP="00100F4F">
            <w:pPr>
              <w:spacing w:before="120" w:line="240" w:lineRule="auto"/>
              <w:ind w:left="142" w:right="45"/>
              <w:jc w:val="both"/>
              <w:rPr>
                <w:rFonts w:ascii="Times New Roman" w:hAnsi="Times New Roman"/>
                <w:sz w:val="28"/>
                <w:szCs w:val="28"/>
              </w:rPr>
            </w:pPr>
          </w:p>
        </w:tc>
      </w:tr>
      <w:tr w:rsidR="00100F4F" w:rsidRPr="006F4E9D" w14:paraId="341EE577" w14:textId="77777777" w:rsidTr="00461272">
        <w:tc>
          <w:tcPr>
            <w:tcW w:w="1721" w:type="pct"/>
            <w:shd w:val="clear" w:color="auto" w:fill="FFFFFF"/>
            <w:vAlign w:val="center"/>
          </w:tcPr>
          <w:p w14:paraId="129256A5" w14:textId="378BA014" w:rsidR="00E1507F" w:rsidRPr="006F4E9D" w:rsidRDefault="00E1507F" w:rsidP="00100F4F">
            <w:pPr>
              <w:pStyle w:val="NormalWeb"/>
              <w:spacing w:before="80" w:beforeAutospacing="0" w:after="80" w:afterAutospacing="0"/>
              <w:ind w:left="142" w:right="45"/>
              <w:jc w:val="both"/>
              <w:rPr>
                <w:sz w:val="28"/>
                <w:szCs w:val="28"/>
              </w:rPr>
            </w:pPr>
            <w:r>
              <w:rPr>
                <w:sz w:val="28"/>
                <w:szCs w:val="28"/>
              </w:rPr>
              <w:t>Hành vi vi phạm khác</w:t>
            </w:r>
          </w:p>
        </w:tc>
        <w:tc>
          <w:tcPr>
            <w:tcW w:w="1722" w:type="pct"/>
            <w:shd w:val="clear" w:color="auto" w:fill="FFFFFF"/>
            <w:vAlign w:val="center"/>
          </w:tcPr>
          <w:p w14:paraId="1312C066" w14:textId="2F4EBF70" w:rsidR="00E1507F" w:rsidRPr="006F4E9D" w:rsidRDefault="008A59AB" w:rsidP="00100F4F">
            <w:pPr>
              <w:spacing w:before="120" w:line="240" w:lineRule="auto"/>
              <w:ind w:left="142" w:right="45"/>
              <w:jc w:val="both"/>
              <w:rPr>
                <w:rFonts w:ascii="Times New Roman" w:hAnsi="Times New Roman"/>
                <w:sz w:val="28"/>
                <w:szCs w:val="28"/>
                <w:lang w:val="nl-NL"/>
              </w:rPr>
            </w:pPr>
            <w:r w:rsidRPr="008A59AB">
              <w:rPr>
                <w:rFonts w:ascii="Times New Roman" w:hAnsi="Times New Roman"/>
                <w:sz w:val="28"/>
                <w:szCs w:val="28"/>
                <w:lang w:val="nl-NL"/>
              </w:rPr>
              <w:t>Nghị định số 158/2006/NĐ-CP ngày 28</w:t>
            </w:r>
            <w:r>
              <w:rPr>
                <w:rFonts w:ascii="Times New Roman" w:hAnsi="Times New Roman"/>
                <w:sz w:val="28"/>
                <w:szCs w:val="28"/>
                <w:lang w:val="nl-NL"/>
              </w:rPr>
              <w:t>/</w:t>
            </w:r>
            <w:r w:rsidRPr="008A59AB">
              <w:rPr>
                <w:rFonts w:ascii="Times New Roman" w:hAnsi="Times New Roman"/>
                <w:sz w:val="28"/>
                <w:szCs w:val="28"/>
                <w:lang w:val="nl-NL"/>
              </w:rPr>
              <w:t>12</w:t>
            </w:r>
            <w:r>
              <w:rPr>
                <w:rFonts w:ascii="Times New Roman" w:hAnsi="Times New Roman"/>
                <w:sz w:val="28"/>
                <w:szCs w:val="28"/>
                <w:lang w:val="nl-NL"/>
              </w:rPr>
              <w:t>/</w:t>
            </w:r>
            <w:r w:rsidRPr="008A59AB">
              <w:rPr>
                <w:rFonts w:ascii="Times New Roman" w:hAnsi="Times New Roman"/>
                <w:sz w:val="28"/>
                <w:szCs w:val="28"/>
                <w:lang w:val="nl-NL"/>
              </w:rPr>
              <w:t xml:space="preserve">2006 của Chính phủ quy định chi tiết Luật Thương mại về hoạt động mua bán hàng hóa qua Sở Giao dịch hàng hóa </w:t>
            </w:r>
            <w:r w:rsidR="00AD608A" w:rsidRPr="00AD608A">
              <w:rPr>
                <w:rFonts w:ascii="Times New Roman" w:hAnsi="Times New Roman"/>
                <w:sz w:val="28"/>
                <w:szCs w:val="28"/>
                <w:lang w:val="nl-NL"/>
              </w:rPr>
              <w:t>được sửa đổi, bổ sung bở</w:t>
            </w:r>
            <w:r w:rsidR="00AD608A">
              <w:rPr>
                <w:rFonts w:ascii="Times New Roman" w:hAnsi="Times New Roman"/>
                <w:sz w:val="28"/>
                <w:szCs w:val="28"/>
                <w:lang w:val="nl-NL"/>
              </w:rPr>
              <w:t xml:space="preserve">i </w:t>
            </w:r>
            <w:r w:rsidR="00AD608A" w:rsidRPr="00AD608A">
              <w:rPr>
                <w:rFonts w:ascii="Times New Roman" w:hAnsi="Times New Roman"/>
                <w:sz w:val="28"/>
                <w:szCs w:val="28"/>
                <w:lang w:val="nl-NL"/>
              </w:rPr>
              <w:t>Nghị định số 51/2018/NĐ-CP ngày 09</w:t>
            </w:r>
            <w:r w:rsidR="00AD608A">
              <w:rPr>
                <w:rFonts w:ascii="Times New Roman" w:hAnsi="Times New Roman"/>
                <w:sz w:val="28"/>
                <w:szCs w:val="28"/>
                <w:lang w:val="nl-NL"/>
              </w:rPr>
              <w:t>/</w:t>
            </w:r>
            <w:r w:rsidR="00AD608A" w:rsidRPr="00AD608A">
              <w:rPr>
                <w:rFonts w:ascii="Times New Roman" w:hAnsi="Times New Roman"/>
                <w:sz w:val="28"/>
                <w:szCs w:val="28"/>
                <w:lang w:val="nl-NL"/>
              </w:rPr>
              <w:t>4</w:t>
            </w:r>
            <w:r w:rsidR="00AD608A">
              <w:rPr>
                <w:rFonts w:ascii="Times New Roman" w:hAnsi="Times New Roman"/>
                <w:sz w:val="28"/>
                <w:szCs w:val="28"/>
                <w:lang w:val="nl-NL"/>
              </w:rPr>
              <w:t>/</w:t>
            </w:r>
            <w:r w:rsidR="00AD608A" w:rsidRPr="00AD608A">
              <w:rPr>
                <w:rFonts w:ascii="Times New Roman" w:hAnsi="Times New Roman"/>
                <w:sz w:val="28"/>
                <w:szCs w:val="28"/>
                <w:lang w:val="nl-NL"/>
              </w:rPr>
              <w:t>2018 của Chính phủ</w:t>
            </w:r>
            <w:r w:rsidR="007700FF">
              <w:rPr>
                <w:rFonts w:ascii="Times New Roman" w:hAnsi="Times New Roman"/>
                <w:sz w:val="28"/>
                <w:szCs w:val="28"/>
                <w:lang w:val="nl-NL"/>
              </w:rPr>
              <w:t xml:space="preserve">; </w:t>
            </w:r>
            <w:r w:rsidR="00E1507F">
              <w:rPr>
                <w:rFonts w:ascii="Times New Roman" w:hAnsi="Times New Roman"/>
                <w:sz w:val="28"/>
                <w:szCs w:val="28"/>
                <w:lang w:val="nl-NL"/>
              </w:rPr>
              <w:t xml:space="preserve">Nghị định </w:t>
            </w:r>
            <w:r w:rsidR="000E2A22">
              <w:rPr>
                <w:rFonts w:ascii="Times New Roman" w:hAnsi="Times New Roman"/>
                <w:sz w:val="28"/>
                <w:szCs w:val="28"/>
                <w:lang w:val="nl-NL"/>
              </w:rPr>
              <w:t xml:space="preserve">số </w:t>
            </w:r>
            <w:r w:rsidR="000E2A22" w:rsidRPr="000E2A22">
              <w:rPr>
                <w:rFonts w:ascii="Times New Roman" w:hAnsi="Times New Roman"/>
                <w:sz w:val="28"/>
                <w:szCs w:val="28"/>
                <w:lang w:val="nl-NL"/>
              </w:rPr>
              <w:lastRenderedPageBreak/>
              <w:t>60/2024/NĐ-CP</w:t>
            </w:r>
            <w:r w:rsidR="000E2A22">
              <w:rPr>
                <w:rFonts w:ascii="Times New Roman" w:hAnsi="Times New Roman"/>
                <w:sz w:val="28"/>
                <w:szCs w:val="28"/>
                <w:lang w:val="nl-NL"/>
              </w:rPr>
              <w:t xml:space="preserve"> ngày 05/6/2024 của Chính phủ v</w:t>
            </w:r>
            <w:r w:rsidR="000E2A22" w:rsidRPr="000E2A22">
              <w:rPr>
                <w:rFonts w:ascii="Times New Roman" w:hAnsi="Times New Roman"/>
                <w:sz w:val="28"/>
                <w:szCs w:val="28"/>
                <w:lang w:val="nl-NL"/>
              </w:rPr>
              <w:t>ề phát triển và quản lý chợ</w:t>
            </w:r>
          </w:p>
        </w:tc>
        <w:tc>
          <w:tcPr>
            <w:tcW w:w="991" w:type="pct"/>
            <w:shd w:val="clear" w:color="auto" w:fill="FFFFFF"/>
            <w:vAlign w:val="center"/>
          </w:tcPr>
          <w:p w14:paraId="516BD555" w14:textId="77777777" w:rsidR="00E1507F" w:rsidRPr="006F4E9D" w:rsidRDefault="00E1507F" w:rsidP="00100F4F">
            <w:pPr>
              <w:tabs>
                <w:tab w:val="left" w:pos="3090"/>
              </w:tabs>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30E3F446" w14:textId="77777777" w:rsidR="00E1507F" w:rsidRPr="006F4E9D" w:rsidRDefault="00E1507F" w:rsidP="00100F4F">
            <w:pPr>
              <w:spacing w:before="120" w:line="240" w:lineRule="auto"/>
              <w:ind w:left="142" w:right="45"/>
              <w:jc w:val="both"/>
              <w:rPr>
                <w:rFonts w:ascii="Times New Roman" w:hAnsi="Times New Roman"/>
                <w:sz w:val="28"/>
                <w:szCs w:val="28"/>
              </w:rPr>
            </w:pPr>
          </w:p>
        </w:tc>
      </w:tr>
      <w:tr w:rsidR="00100F4F" w:rsidRPr="006F4E9D" w14:paraId="4603458B" w14:textId="77777777" w:rsidTr="00461272">
        <w:tc>
          <w:tcPr>
            <w:tcW w:w="1721" w:type="pct"/>
            <w:shd w:val="clear" w:color="auto" w:fill="FFFFFF"/>
            <w:vAlign w:val="center"/>
          </w:tcPr>
          <w:p w14:paraId="547AE581" w14:textId="6131F36E" w:rsidR="008240D8" w:rsidRPr="00523465" w:rsidRDefault="008240D8" w:rsidP="00100F4F">
            <w:pPr>
              <w:pStyle w:val="NormalWeb"/>
              <w:spacing w:before="80" w:beforeAutospacing="0" w:after="80" w:afterAutospacing="0"/>
              <w:ind w:left="142" w:right="45"/>
              <w:jc w:val="both"/>
              <w:rPr>
                <w:i/>
                <w:sz w:val="28"/>
                <w:szCs w:val="28"/>
              </w:rPr>
            </w:pPr>
            <w:r w:rsidRPr="006F4E9D">
              <w:rPr>
                <w:sz w:val="28"/>
                <w:szCs w:val="28"/>
              </w:rPr>
              <w:lastRenderedPageBreak/>
              <w:t xml:space="preserve">Sửa đổi, bổ sung </w:t>
            </w:r>
            <w:r w:rsidR="00D70172">
              <w:rPr>
                <w:sz w:val="28"/>
                <w:szCs w:val="28"/>
              </w:rPr>
              <w:t>Điều về thẩm quyền xử phạt của lực lượng Quản lý thị trường</w:t>
            </w:r>
          </w:p>
        </w:tc>
        <w:tc>
          <w:tcPr>
            <w:tcW w:w="1722" w:type="pct"/>
            <w:shd w:val="clear" w:color="auto" w:fill="FFFFFF"/>
            <w:vAlign w:val="center"/>
          </w:tcPr>
          <w:p w14:paraId="09C37B94" w14:textId="63070EFF" w:rsidR="008240D8" w:rsidRPr="006F4E9D" w:rsidRDefault="008240D8" w:rsidP="00100F4F">
            <w:pPr>
              <w:spacing w:before="120" w:line="240" w:lineRule="auto"/>
              <w:ind w:left="142" w:right="45"/>
              <w:jc w:val="both"/>
              <w:rPr>
                <w:rFonts w:ascii="Times New Roman" w:hAnsi="Times New Roman"/>
                <w:sz w:val="28"/>
                <w:szCs w:val="28"/>
              </w:rPr>
            </w:pPr>
            <w:r w:rsidRPr="006F4E9D">
              <w:rPr>
                <w:rFonts w:ascii="Times New Roman" w:hAnsi="Times New Roman"/>
                <w:sz w:val="28"/>
                <w:szCs w:val="28"/>
                <w:lang w:val="nl-NL"/>
              </w:rPr>
              <w:t xml:space="preserve">Nghị định số 40/2025/NĐ-CP </w:t>
            </w:r>
            <w:r w:rsidR="004943D4">
              <w:rPr>
                <w:rFonts w:ascii="Times New Roman" w:hAnsi="Times New Roman"/>
                <w:sz w:val="28"/>
                <w:szCs w:val="28"/>
                <w:lang w:val="nl-NL"/>
              </w:rPr>
              <w:t xml:space="preserve">ngày 26/02/2025 của Chính phủ </w:t>
            </w:r>
            <w:r w:rsidRPr="006F4E9D">
              <w:rPr>
                <w:rFonts w:ascii="Times New Roman" w:hAnsi="Times New Roman"/>
                <w:sz w:val="28"/>
                <w:szCs w:val="28"/>
                <w:lang w:val="nl-NL"/>
              </w:rPr>
              <w:t>quy định chức năng, nhiệm vụ</w:t>
            </w:r>
            <w:r w:rsidRPr="006F4E9D">
              <w:rPr>
                <w:rFonts w:ascii="Times New Roman" w:hAnsi="Times New Roman"/>
                <w:sz w:val="28"/>
                <w:szCs w:val="28"/>
                <w:lang w:val="vi-VN"/>
              </w:rPr>
              <w:t>, quyền hạn</w:t>
            </w:r>
            <w:r w:rsidRPr="006F4E9D">
              <w:rPr>
                <w:rFonts w:ascii="Times New Roman" w:hAnsi="Times New Roman"/>
                <w:sz w:val="28"/>
                <w:szCs w:val="28"/>
                <w:lang w:val="nl-NL"/>
              </w:rPr>
              <w:t xml:space="preserve"> và cơ cấu tổ chức của Bộ Công Thương, theo đó thành lập Cục Quản lý và </w:t>
            </w:r>
            <w:r w:rsidRPr="006F4E9D">
              <w:rPr>
                <w:rFonts w:ascii="Times New Roman" w:hAnsi="Times New Roman"/>
                <w:sz w:val="28"/>
                <w:szCs w:val="28"/>
                <w:lang w:val="vi-VN"/>
              </w:rPr>
              <w:t>P</w:t>
            </w:r>
            <w:r w:rsidRPr="006F4E9D">
              <w:rPr>
                <w:rFonts w:ascii="Times New Roman" w:hAnsi="Times New Roman"/>
                <w:sz w:val="28"/>
                <w:szCs w:val="28"/>
                <w:lang w:val="nl-NL"/>
              </w:rPr>
              <w:t>hát triển thị trường trong nước thuộc Bộ Công Thương trên cơ sở hợp nhất Tổng cục Quản lý thị trường và Vụ Thị trường trong nước; chuyển giao nguyên trạng Cục Quản lý thị trường cấp tỉnh thuộc Tổng cục Quản lý thị trường về Ủy ban nhân dân tỉnh, thành phố trực thuộc trung ương để thành lập Chi cục Quản lý thị trường thuộc Sở Công Thương trước ngày 01 tháng 6 năm 2025. Ngày 02 tháng 4 năm 2025, Bộ trưởng Bộ Công Thương ban hành Quyết định số 939/QĐ-BCT quy định chức năng nhiệm vụ quyền hạn và cơ cấu tổ chức của Cục Quản lý và Phát triển thị trường trong nước. Theo đó, Cục Quản lý và Phát triển thị trường trong nước có cơ cấu tổ chức 06 đơn vị gồm: Văn phòng, Phòng Chính sách - Pháp chế, Phòng nghiệp vụ quản lý thị trường, Phòng Dự báo và Cân đối cung cầu, Phòng Quản lý kinh doanh xăng dầu và khí và Phòng Hạ tầng thương mại</w:t>
            </w:r>
          </w:p>
        </w:tc>
        <w:tc>
          <w:tcPr>
            <w:tcW w:w="991" w:type="pct"/>
            <w:shd w:val="clear" w:color="auto" w:fill="FFFFFF"/>
            <w:vAlign w:val="center"/>
          </w:tcPr>
          <w:p w14:paraId="2B689DF4" w14:textId="5A9AF966" w:rsidR="008240D8" w:rsidRPr="006F4E9D" w:rsidRDefault="008240D8" w:rsidP="00100F4F">
            <w:pPr>
              <w:tabs>
                <w:tab w:val="left" w:pos="3090"/>
              </w:tabs>
              <w:spacing w:before="120" w:line="240" w:lineRule="auto"/>
              <w:ind w:left="142" w:right="45"/>
              <w:jc w:val="both"/>
              <w:rPr>
                <w:rFonts w:ascii="Times New Roman" w:hAnsi="Times New Roman"/>
                <w:sz w:val="28"/>
                <w:szCs w:val="28"/>
              </w:rPr>
            </w:pPr>
            <w:r w:rsidRPr="006F4E9D">
              <w:rPr>
                <w:rFonts w:ascii="Times New Roman" w:hAnsi="Times New Roman"/>
                <w:sz w:val="28"/>
                <w:szCs w:val="28"/>
              </w:rPr>
              <w:t>Đảm bảo sự phù hợp với mô hình tổ chức mới của lực lượng Quản lý thị trường tại Nghị định số 40/2025/NĐ-CP</w:t>
            </w:r>
          </w:p>
        </w:tc>
        <w:tc>
          <w:tcPr>
            <w:tcW w:w="566" w:type="pct"/>
            <w:shd w:val="clear" w:color="auto" w:fill="FFFFFF"/>
            <w:vAlign w:val="center"/>
          </w:tcPr>
          <w:p w14:paraId="67807487" w14:textId="77777777" w:rsidR="008240D8" w:rsidRPr="006F4E9D" w:rsidRDefault="008240D8" w:rsidP="00100F4F">
            <w:pPr>
              <w:spacing w:before="120" w:line="240" w:lineRule="auto"/>
              <w:ind w:left="142" w:right="45"/>
              <w:jc w:val="both"/>
              <w:rPr>
                <w:rFonts w:ascii="Times New Roman" w:hAnsi="Times New Roman"/>
                <w:sz w:val="28"/>
                <w:szCs w:val="28"/>
              </w:rPr>
            </w:pPr>
          </w:p>
        </w:tc>
      </w:tr>
      <w:tr w:rsidR="00100F4F" w:rsidRPr="006F4E9D" w14:paraId="633BC16B" w14:textId="77777777" w:rsidTr="00461272">
        <w:tc>
          <w:tcPr>
            <w:tcW w:w="1721" w:type="pct"/>
            <w:shd w:val="clear" w:color="auto" w:fill="FFFFFF"/>
            <w:vAlign w:val="center"/>
          </w:tcPr>
          <w:p w14:paraId="068FD1EC" w14:textId="1C0B56C8" w:rsidR="008240D8" w:rsidRPr="00523465" w:rsidRDefault="008240D8" w:rsidP="00100F4F">
            <w:pPr>
              <w:pStyle w:val="NormalWeb"/>
              <w:spacing w:before="80" w:beforeAutospacing="0" w:after="80" w:afterAutospacing="0"/>
              <w:ind w:left="142" w:right="45"/>
              <w:jc w:val="both"/>
              <w:rPr>
                <w:i/>
                <w:sz w:val="28"/>
                <w:szCs w:val="28"/>
              </w:rPr>
            </w:pPr>
            <w:r w:rsidRPr="006F4E9D">
              <w:rPr>
                <w:sz w:val="28"/>
                <w:szCs w:val="28"/>
              </w:rPr>
              <w:lastRenderedPageBreak/>
              <w:t xml:space="preserve">Sửa đổi, bổ sung </w:t>
            </w:r>
            <w:r w:rsidR="00D70172">
              <w:rPr>
                <w:sz w:val="28"/>
                <w:szCs w:val="28"/>
              </w:rPr>
              <w:t>Điều về thẩm quyền của lực lượng Hải quan</w:t>
            </w:r>
          </w:p>
        </w:tc>
        <w:tc>
          <w:tcPr>
            <w:tcW w:w="1722" w:type="pct"/>
            <w:shd w:val="clear" w:color="auto" w:fill="FFFFFF"/>
            <w:vAlign w:val="center"/>
          </w:tcPr>
          <w:p w14:paraId="5674F7D7" w14:textId="270CDDB7" w:rsidR="008240D8" w:rsidRPr="006F4E9D" w:rsidRDefault="0066058E" w:rsidP="00100F4F">
            <w:pPr>
              <w:spacing w:before="120" w:line="240" w:lineRule="auto"/>
              <w:ind w:left="142" w:right="45"/>
              <w:jc w:val="both"/>
              <w:rPr>
                <w:rFonts w:ascii="Times New Roman" w:hAnsi="Times New Roman"/>
                <w:sz w:val="28"/>
                <w:szCs w:val="28"/>
              </w:rPr>
            </w:pPr>
            <w:r>
              <w:rPr>
                <w:rFonts w:ascii="Times New Roman" w:hAnsi="Times New Roman"/>
                <w:sz w:val="28"/>
                <w:szCs w:val="28"/>
              </w:rPr>
              <w:t>Nghị đị</w:t>
            </w:r>
            <w:r w:rsidR="007709D5">
              <w:rPr>
                <w:rFonts w:ascii="Times New Roman" w:hAnsi="Times New Roman"/>
                <w:sz w:val="28"/>
                <w:szCs w:val="28"/>
              </w:rPr>
              <w:t xml:space="preserve">nh số </w:t>
            </w:r>
            <w:r w:rsidR="007709D5" w:rsidRPr="007709D5">
              <w:rPr>
                <w:rFonts w:ascii="Times New Roman" w:hAnsi="Times New Roman"/>
                <w:sz w:val="28"/>
                <w:szCs w:val="28"/>
              </w:rPr>
              <w:t xml:space="preserve">29/2025/NĐ-CP </w:t>
            </w:r>
            <w:r w:rsidR="007709D5">
              <w:rPr>
                <w:rFonts w:ascii="Times New Roman" w:hAnsi="Times New Roman"/>
                <w:sz w:val="28"/>
                <w:szCs w:val="28"/>
              </w:rPr>
              <w:t xml:space="preserve">ngày 24/02/2025 của Chính phủ </w:t>
            </w:r>
            <w:r w:rsidR="007709D5" w:rsidRPr="007709D5">
              <w:rPr>
                <w:rFonts w:ascii="Times New Roman" w:hAnsi="Times New Roman"/>
                <w:sz w:val="28"/>
                <w:szCs w:val="28"/>
              </w:rPr>
              <w:t>quy định chức năng, nhiệm vụ, quyền hạn và cơ cấu tổ chức của Bộ Tài chính.</w:t>
            </w:r>
          </w:p>
        </w:tc>
        <w:tc>
          <w:tcPr>
            <w:tcW w:w="991" w:type="pct"/>
            <w:shd w:val="clear" w:color="auto" w:fill="FFFFFF"/>
            <w:vAlign w:val="center"/>
          </w:tcPr>
          <w:p w14:paraId="6054DA48" w14:textId="27D6A7BE" w:rsidR="008240D8" w:rsidRPr="00653796" w:rsidRDefault="006F4E9D" w:rsidP="00100F4F">
            <w:pPr>
              <w:spacing w:before="120" w:line="240" w:lineRule="auto"/>
              <w:ind w:left="142" w:right="45"/>
              <w:jc w:val="both"/>
              <w:rPr>
                <w:rFonts w:ascii="Times New Roman" w:hAnsi="Times New Roman"/>
                <w:spacing w:val="-6"/>
                <w:sz w:val="28"/>
                <w:szCs w:val="28"/>
              </w:rPr>
            </w:pPr>
            <w:r w:rsidRPr="00653796">
              <w:rPr>
                <w:rFonts w:ascii="Times New Roman" w:hAnsi="Times New Roman"/>
                <w:spacing w:val="-6"/>
                <w:sz w:val="28"/>
                <w:szCs w:val="28"/>
              </w:rPr>
              <w:t>Đ</w:t>
            </w:r>
            <w:r w:rsidR="00C57C6B" w:rsidRPr="00653796">
              <w:rPr>
                <w:rFonts w:ascii="Times New Roman" w:hAnsi="Times New Roman"/>
                <w:spacing w:val="-6"/>
                <w:sz w:val="28"/>
                <w:szCs w:val="28"/>
              </w:rPr>
              <w:t xml:space="preserve">ảm bảo phù hợp với khoản 1 Điều 21 Pháp lệnh Quản lý thị trường và cơ cấu tổ chức mới của lực lượng Quản lý thị trường </w:t>
            </w:r>
            <w:r w:rsidR="008D54E3" w:rsidRPr="00653796">
              <w:rPr>
                <w:rFonts w:ascii="Times New Roman" w:hAnsi="Times New Roman"/>
                <w:spacing w:val="-6"/>
                <w:sz w:val="28"/>
                <w:szCs w:val="28"/>
              </w:rPr>
              <w:t>tại Nghị định số 40/2025/NĐ-CP và Quyết định số 939/QĐ-BCT</w:t>
            </w:r>
          </w:p>
        </w:tc>
        <w:tc>
          <w:tcPr>
            <w:tcW w:w="566" w:type="pct"/>
            <w:shd w:val="clear" w:color="auto" w:fill="FFFFFF"/>
            <w:vAlign w:val="center"/>
          </w:tcPr>
          <w:p w14:paraId="3246DA91" w14:textId="77777777" w:rsidR="008240D8" w:rsidRPr="006F4E9D" w:rsidRDefault="008240D8" w:rsidP="00100F4F">
            <w:pPr>
              <w:spacing w:before="120" w:line="240" w:lineRule="auto"/>
              <w:ind w:left="142" w:right="45"/>
              <w:jc w:val="both"/>
              <w:rPr>
                <w:rFonts w:ascii="Times New Roman" w:hAnsi="Times New Roman"/>
                <w:sz w:val="28"/>
                <w:szCs w:val="28"/>
              </w:rPr>
            </w:pPr>
          </w:p>
        </w:tc>
      </w:tr>
      <w:tr w:rsidR="00100F4F" w:rsidRPr="006F4E9D" w14:paraId="5809E792" w14:textId="77777777" w:rsidTr="00461272">
        <w:tc>
          <w:tcPr>
            <w:tcW w:w="1721" w:type="pct"/>
            <w:shd w:val="clear" w:color="auto" w:fill="FFFFFF"/>
            <w:vAlign w:val="center"/>
          </w:tcPr>
          <w:p w14:paraId="0678106C" w14:textId="5E5CBE0A" w:rsidR="008240D8" w:rsidRPr="006F4E9D" w:rsidRDefault="00C010BB" w:rsidP="00100F4F">
            <w:pPr>
              <w:pStyle w:val="NormalWeb"/>
              <w:spacing w:before="80" w:beforeAutospacing="0" w:after="80" w:afterAutospacing="0"/>
              <w:ind w:left="142" w:right="45"/>
              <w:jc w:val="both"/>
              <w:rPr>
                <w:sz w:val="28"/>
                <w:szCs w:val="28"/>
              </w:rPr>
            </w:pPr>
            <w:r>
              <w:rPr>
                <w:sz w:val="28"/>
                <w:szCs w:val="28"/>
              </w:rPr>
              <w:t>Bỏ c</w:t>
            </w:r>
            <w:r w:rsidR="0066058E">
              <w:rPr>
                <w:sz w:val="28"/>
                <w:szCs w:val="28"/>
              </w:rPr>
              <w:t xml:space="preserve">ụm </w:t>
            </w:r>
            <w:r>
              <w:rPr>
                <w:sz w:val="28"/>
                <w:szCs w:val="28"/>
              </w:rPr>
              <w:t xml:space="preserve">từ “biển hiệu” </w:t>
            </w:r>
            <w:r w:rsidR="0066058E">
              <w:rPr>
                <w:sz w:val="28"/>
                <w:szCs w:val="28"/>
              </w:rPr>
              <w:t>tại khoản 3 Điều 1 dự thảo</w:t>
            </w:r>
          </w:p>
        </w:tc>
        <w:tc>
          <w:tcPr>
            <w:tcW w:w="1722" w:type="pct"/>
            <w:shd w:val="clear" w:color="auto" w:fill="FFFFFF"/>
            <w:vAlign w:val="center"/>
          </w:tcPr>
          <w:p w14:paraId="471ABDF3" w14:textId="2349ADF4" w:rsidR="008D54E3" w:rsidRPr="006F4E9D" w:rsidRDefault="0066058E" w:rsidP="00100F4F">
            <w:pPr>
              <w:spacing w:before="120" w:line="240" w:lineRule="auto"/>
              <w:ind w:left="142" w:right="45"/>
              <w:jc w:val="both"/>
              <w:rPr>
                <w:rFonts w:ascii="Times New Roman" w:hAnsi="Times New Roman"/>
                <w:sz w:val="28"/>
                <w:szCs w:val="28"/>
                <w:lang w:val="nl-NL"/>
              </w:rPr>
            </w:pPr>
            <w:r>
              <w:rPr>
                <w:rFonts w:ascii="Times New Roman" w:hAnsi="Times New Roman"/>
                <w:sz w:val="28"/>
                <w:szCs w:val="28"/>
              </w:rPr>
              <w:t>Phù hợp với Luật Quảng cáo</w:t>
            </w:r>
            <w:r w:rsidR="00530C6D">
              <w:rPr>
                <w:rFonts w:ascii="Times New Roman" w:hAnsi="Times New Roman"/>
                <w:sz w:val="28"/>
                <w:szCs w:val="28"/>
              </w:rPr>
              <w:t xml:space="preserve"> 2012 </w:t>
            </w:r>
            <w:r w:rsidR="00562F74">
              <w:rPr>
                <w:rFonts w:ascii="Times New Roman" w:hAnsi="Times New Roman"/>
                <w:sz w:val="28"/>
                <w:szCs w:val="28"/>
              </w:rPr>
              <w:t xml:space="preserve">đã được </w:t>
            </w:r>
            <w:r w:rsidR="00530C6D">
              <w:rPr>
                <w:rFonts w:ascii="Times New Roman" w:hAnsi="Times New Roman"/>
                <w:sz w:val="28"/>
                <w:szCs w:val="28"/>
              </w:rPr>
              <w:t>sửa đổi, bổ sung.</w:t>
            </w:r>
          </w:p>
        </w:tc>
        <w:tc>
          <w:tcPr>
            <w:tcW w:w="991" w:type="pct"/>
            <w:shd w:val="clear" w:color="auto" w:fill="FFFFFF"/>
            <w:vAlign w:val="center"/>
          </w:tcPr>
          <w:p w14:paraId="67F5EE63" w14:textId="65628B6F" w:rsidR="008240D8" w:rsidRPr="006F4E9D" w:rsidRDefault="008240D8" w:rsidP="00100F4F">
            <w:pPr>
              <w:spacing w:before="120" w:line="240" w:lineRule="auto"/>
              <w:ind w:left="142" w:right="45"/>
              <w:jc w:val="both"/>
              <w:rPr>
                <w:rFonts w:ascii="Times New Roman" w:hAnsi="Times New Roman"/>
                <w:sz w:val="28"/>
                <w:szCs w:val="28"/>
              </w:rPr>
            </w:pPr>
          </w:p>
        </w:tc>
        <w:tc>
          <w:tcPr>
            <w:tcW w:w="566" w:type="pct"/>
            <w:shd w:val="clear" w:color="auto" w:fill="FFFFFF"/>
            <w:vAlign w:val="center"/>
          </w:tcPr>
          <w:p w14:paraId="60C7475F" w14:textId="77777777" w:rsidR="008240D8" w:rsidRPr="006F4E9D" w:rsidRDefault="008240D8" w:rsidP="00100F4F">
            <w:pPr>
              <w:spacing w:before="120" w:line="240" w:lineRule="auto"/>
              <w:ind w:left="142" w:right="45"/>
              <w:jc w:val="both"/>
              <w:rPr>
                <w:rFonts w:ascii="Times New Roman" w:hAnsi="Times New Roman"/>
                <w:sz w:val="28"/>
                <w:szCs w:val="28"/>
              </w:rPr>
            </w:pPr>
          </w:p>
        </w:tc>
      </w:tr>
      <w:tr w:rsidR="00100F4F" w:rsidRPr="006F4E9D" w14:paraId="1A3BF8BE" w14:textId="77777777" w:rsidTr="00461272">
        <w:tc>
          <w:tcPr>
            <w:tcW w:w="1721" w:type="pct"/>
            <w:shd w:val="clear" w:color="auto" w:fill="FFFFFF"/>
            <w:vAlign w:val="center"/>
          </w:tcPr>
          <w:p w14:paraId="6E8EA41C" w14:textId="37D46C59" w:rsidR="00671AB1" w:rsidRPr="006F4E9D" w:rsidRDefault="00671AB1" w:rsidP="00100F4F">
            <w:pPr>
              <w:pStyle w:val="NormalWeb"/>
              <w:spacing w:before="80" w:beforeAutospacing="0" w:after="80" w:afterAutospacing="0"/>
              <w:ind w:left="142" w:right="45"/>
              <w:jc w:val="both"/>
              <w:rPr>
                <w:sz w:val="28"/>
                <w:szCs w:val="28"/>
              </w:rPr>
            </w:pPr>
            <w:r w:rsidRPr="006F4E9D">
              <w:rPr>
                <w:sz w:val="28"/>
                <w:szCs w:val="28"/>
              </w:rPr>
              <w:t xml:space="preserve">Nghị định có hiệu lực kể từ ngày </w:t>
            </w:r>
            <w:r w:rsidR="00D70172">
              <w:rPr>
                <w:sz w:val="28"/>
                <w:szCs w:val="28"/>
              </w:rPr>
              <w:t>1/7/2025</w:t>
            </w:r>
          </w:p>
        </w:tc>
        <w:tc>
          <w:tcPr>
            <w:tcW w:w="1722" w:type="pct"/>
            <w:shd w:val="clear" w:color="auto" w:fill="FFFFFF"/>
            <w:vAlign w:val="center"/>
          </w:tcPr>
          <w:p w14:paraId="5C3CEA07" w14:textId="77777777" w:rsidR="006F4E9D" w:rsidRPr="006F4E9D" w:rsidRDefault="006F4E9D" w:rsidP="00100F4F">
            <w:pPr>
              <w:spacing w:before="80" w:after="80" w:line="240" w:lineRule="auto"/>
              <w:ind w:left="142" w:right="45"/>
              <w:jc w:val="both"/>
              <w:rPr>
                <w:rFonts w:ascii="Times New Roman" w:hAnsi="Times New Roman"/>
                <w:sz w:val="28"/>
                <w:szCs w:val="28"/>
                <w:lang w:val="nl-NL"/>
              </w:rPr>
            </w:pPr>
            <w:r w:rsidRPr="006F4E9D">
              <w:rPr>
                <w:rFonts w:ascii="Times New Roman" w:hAnsi="Times New Roman"/>
                <w:sz w:val="28"/>
                <w:szCs w:val="28"/>
                <w:lang w:val="nl-NL"/>
              </w:rPr>
              <w:t>Điều 11 Nghị quyết số 190/2025/NQ-QH15 quy định về việc rà soát, xử lý văn bản liên quan đến sắp xếp tổ chức bộ máy nhà nước quy định:</w:t>
            </w:r>
          </w:p>
          <w:p w14:paraId="27EB0741" w14:textId="77777777" w:rsidR="006F4E9D" w:rsidRPr="006F4E9D" w:rsidRDefault="006F4E9D" w:rsidP="00100F4F">
            <w:pPr>
              <w:spacing w:before="80" w:after="80" w:line="240" w:lineRule="auto"/>
              <w:ind w:left="142" w:right="45"/>
              <w:jc w:val="both"/>
              <w:rPr>
                <w:rFonts w:ascii="Times New Roman" w:hAnsi="Times New Roman"/>
                <w:sz w:val="28"/>
                <w:szCs w:val="28"/>
                <w:lang w:val="nl-NL"/>
              </w:rPr>
            </w:pPr>
            <w:r w:rsidRPr="006F4E9D">
              <w:rPr>
                <w:rFonts w:ascii="Times New Roman" w:hAnsi="Times New Roman"/>
                <w:sz w:val="28"/>
                <w:szCs w:val="28"/>
                <w:lang w:val="nl-NL"/>
              </w:rPr>
              <w:t>“1. Việc rà soát, xác định phương án xử lý các văn bản quy phạm pháp luật chịu sự tác động do sắp xếp tổ chức bộ máy nhà nước phải được thực hiện trong thời hạn 03 tháng kể từ ngày Nghị quyết này có hiệu lực thi hành.</w:t>
            </w:r>
          </w:p>
          <w:p w14:paraId="7E8213FD" w14:textId="77777777" w:rsidR="006F4E9D" w:rsidRPr="001008A4" w:rsidRDefault="006F4E9D" w:rsidP="00100F4F">
            <w:pPr>
              <w:spacing w:before="80" w:after="80" w:line="240" w:lineRule="auto"/>
              <w:ind w:left="142" w:right="45"/>
              <w:jc w:val="both"/>
              <w:rPr>
                <w:rFonts w:ascii="Times New Roman" w:hAnsi="Times New Roman"/>
                <w:spacing w:val="-4"/>
                <w:sz w:val="28"/>
                <w:szCs w:val="28"/>
                <w:lang w:val="nl-NL"/>
              </w:rPr>
            </w:pPr>
            <w:r w:rsidRPr="001008A4">
              <w:rPr>
                <w:rFonts w:ascii="Times New Roman" w:hAnsi="Times New Roman"/>
                <w:spacing w:val="-4"/>
                <w:sz w:val="28"/>
                <w:szCs w:val="28"/>
                <w:lang w:val="nl-NL"/>
              </w:rPr>
              <w:t xml:space="preserve">2. Cơ quan, người có thẩm quyền phải ban hành văn bản quy phạm pháp luật theo thẩm quyền hoặc trình cấp có thẩm quyền </w:t>
            </w:r>
            <w:r w:rsidRPr="001008A4">
              <w:rPr>
                <w:rFonts w:ascii="Times New Roman" w:hAnsi="Times New Roman"/>
                <w:i/>
                <w:spacing w:val="-4"/>
                <w:sz w:val="28"/>
                <w:szCs w:val="28"/>
                <w:lang w:val="nl-NL"/>
              </w:rPr>
              <w:t xml:space="preserve">ban hành văn bản quy phạm pháp luật theo trình tự, thủ tục rút gọn để xử lý các văn bản chịu sự tác </w:t>
            </w:r>
            <w:r w:rsidRPr="001008A4">
              <w:rPr>
                <w:rFonts w:ascii="Times New Roman" w:hAnsi="Times New Roman"/>
                <w:i/>
                <w:spacing w:val="-4"/>
                <w:sz w:val="28"/>
                <w:szCs w:val="28"/>
                <w:lang w:val="nl-NL"/>
              </w:rPr>
              <w:lastRenderedPageBreak/>
              <w:t>động</w:t>
            </w:r>
            <w:r w:rsidRPr="001008A4">
              <w:rPr>
                <w:rFonts w:ascii="Times New Roman" w:hAnsi="Times New Roman"/>
                <w:spacing w:val="-4"/>
                <w:sz w:val="28"/>
                <w:szCs w:val="28"/>
                <w:lang w:val="nl-NL"/>
              </w:rPr>
              <w:t xml:space="preserve"> do sắp xếp tổ chức, bộ máy, bảo đảm hoàn thành trước ngày 01 tháng 3 năm 2027.”</w:t>
            </w:r>
          </w:p>
          <w:p w14:paraId="1B92465D" w14:textId="44ED561F" w:rsidR="006F4E9D" w:rsidRPr="006F4E9D" w:rsidRDefault="006F4E9D" w:rsidP="00100F4F">
            <w:pPr>
              <w:pStyle w:val="NormalWeb"/>
              <w:shd w:val="clear" w:color="auto" w:fill="FFFFFF"/>
              <w:spacing w:before="0" w:beforeAutospacing="0" w:after="0" w:afterAutospacing="0"/>
              <w:ind w:left="142" w:right="45"/>
              <w:jc w:val="both"/>
              <w:rPr>
                <w:color w:val="000000"/>
                <w:sz w:val="28"/>
                <w:szCs w:val="28"/>
              </w:rPr>
            </w:pPr>
            <w:bookmarkStart w:id="11" w:name="dieu_53"/>
            <w:r w:rsidRPr="006F4E9D">
              <w:rPr>
                <w:b/>
                <w:bCs/>
                <w:color w:val="000000"/>
                <w:sz w:val="28"/>
                <w:szCs w:val="28"/>
                <w:lang w:val="en"/>
              </w:rPr>
              <w:t>Khoản 1 Điều</w:t>
            </w:r>
            <w:r w:rsidRPr="006F4E9D">
              <w:rPr>
                <w:b/>
                <w:bCs/>
                <w:color w:val="000000"/>
                <w:sz w:val="28"/>
                <w:szCs w:val="28"/>
              </w:rPr>
              <w:t> 53 Luật Ban hành văn bản quy phạm pháp luật quy định:</w:t>
            </w:r>
            <w:bookmarkEnd w:id="11"/>
          </w:p>
          <w:p w14:paraId="55A21A1A" w14:textId="5A162052" w:rsidR="006F4E9D" w:rsidRPr="006F4E9D" w:rsidRDefault="006F4E9D" w:rsidP="00100F4F">
            <w:pPr>
              <w:pStyle w:val="NormalWeb"/>
              <w:shd w:val="clear" w:color="auto" w:fill="FFFFFF"/>
              <w:spacing w:before="120" w:beforeAutospacing="0" w:after="120" w:afterAutospacing="0"/>
              <w:ind w:left="142" w:right="45"/>
              <w:jc w:val="both"/>
              <w:rPr>
                <w:color w:val="000000"/>
                <w:sz w:val="28"/>
                <w:szCs w:val="28"/>
              </w:rPr>
            </w:pPr>
            <w:r w:rsidRPr="006F4E9D">
              <w:rPr>
                <w:color w:val="000000"/>
                <w:sz w:val="28"/>
                <w:szCs w:val="28"/>
                <w:lang w:val="en"/>
              </w:rPr>
              <w:t>“1. Th</w:t>
            </w:r>
            <w:r w:rsidRPr="006F4E9D">
              <w:rPr>
                <w:color w:val="000000"/>
                <w:sz w:val="28"/>
                <w:szCs w:val="28"/>
              </w:rPr>
              <w:t>ời điểm có hiệu lực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chính quyền địa phương.</w:t>
            </w:r>
          </w:p>
          <w:p w14:paraId="713AC1BA" w14:textId="048D6E9B" w:rsidR="006F4E9D" w:rsidRPr="00C42E51" w:rsidRDefault="006F4E9D" w:rsidP="00100F4F">
            <w:pPr>
              <w:pStyle w:val="NormalWeb"/>
              <w:shd w:val="clear" w:color="auto" w:fill="FFFFFF"/>
              <w:spacing w:before="120" w:beforeAutospacing="0" w:after="120" w:afterAutospacing="0"/>
              <w:ind w:left="142" w:right="45"/>
              <w:jc w:val="both"/>
              <w:rPr>
                <w:color w:val="000000"/>
                <w:sz w:val="28"/>
                <w:szCs w:val="28"/>
              </w:rPr>
            </w:pPr>
            <w:r w:rsidRPr="006F4E9D">
              <w:rPr>
                <w:color w:val="000000"/>
                <w:sz w:val="28"/>
                <w:szCs w:val="28"/>
                <w:lang w:val="en"/>
              </w:rPr>
              <w:t>Trư</w:t>
            </w:r>
            <w:r w:rsidRPr="006F4E9D">
              <w:rPr>
                <w:color w:val="000000"/>
                <w:sz w:val="28"/>
                <w:szCs w:val="28"/>
              </w:rPr>
              <w:t>ờng hợp văn bản quy phạm pháp luật được xây dựng, ban hành theo trình tự, thủ tục rút gọn và trong trường hợp đặc biệt có thể có hiệu lực kể từ ngày thông qua hoặc ký ban hành; đồng thời phải được đăng tải ngay trên công báo điện tử, cơ sở dữ liệu quốc gia về pháp luật, cổng thông tin điện tử của cơ quan ban hành và đưa tin trên phương tiện thông tin đại chúng”.</w:t>
            </w:r>
          </w:p>
        </w:tc>
        <w:tc>
          <w:tcPr>
            <w:tcW w:w="991" w:type="pct"/>
            <w:shd w:val="clear" w:color="auto" w:fill="FFFFFF"/>
            <w:vAlign w:val="center"/>
          </w:tcPr>
          <w:p w14:paraId="7626EAA3" w14:textId="0909099D" w:rsidR="00671AB1" w:rsidRPr="006F4E9D" w:rsidRDefault="006F4E9D" w:rsidP="00100F4F">
            <w:pPr>
              <w:spacing w:before="80" w:after="80" w:line="240" w:lineRule="auto"/>
              <w:ind w:left="142" w:right="45"/>
              <w:jc w:val="both"/>
              <w:rPr>
                <w:rFonts w:ascii="Times New Roman" w:hAnsi="Times New Roman"/>
                <w:sz w:val="28"/>
                <w:szCs w:val="28"/>
              </w:rPr>
            </w:pPr>
            <w:r w:rsidRPr="006F4E9D">
              <w:rPr>
                <w:rFonts w:ascii="Times New Roman" w:hAnsi="Times New Roman"/>
                <w:sz w:val="28"/>
                <w:szCs w:val="28"/>
              </w:rPr>
              <w:lastRenderedPageBreak/>
              <w:t>Đảm bảo phù hợp với Nghị quyết 190/2025/NQ-QH15 và Luật ban hành văn bản quy phạm pháp luật năm 2025</w:t>
            </w:r>
          </w:p>
        </w:tc>
        <w:tc>
          <w:tcPr>
            <w:tcW w:w="566" w:type="pct"/>
            <w:shd w:val="clear" w:color="auto" w:fill="FFFFFF"/>
            <w:vAlign w:val="center"/>
          </w:tcPr>
          <w:p w14:paraId="4E0468F9" w14:textId="77777777" w:rsidR="00671AB1" w:rsidRPr="006F4E9D" w:rsidRDefault="00671AB1" w:rsidP="00100F4F">
            <w:pPr>
              <w:spacing w:before="120" w:line="240" w:lineRule="auto"/>
              <w:ind w:left="142" w:right="45"/>
              <w:jc w:val="both"/>
              <w:rPr>
                <w:rFonts w:ascii="Times New Roman" w:hAnsi="Times New Roman"/>
                <w:sz w:val="28"/>
                <w:szCs w:val="28"/>
              </w:rPr>
            </w:pPr>
          </w:p>
        </w:tc>
      </w:tr>
    </w:tbl>
    <w:p w14:paraId="450A878B" w14:textId="77777777" w:rsidR="0011315B" w:rsidRPr="006F4E9D" w:rsidRDefault="0011315B" w:rsidP="00586CAB">
      <w:pPr>
        <w:widowControl w:val="0"/>
        <w:tabs>
          <w:tab w:val="right" w:leader="dot" w:pos="7920"/>
        </w:tabs>
        <w:spacing w:before="120" w:after="120" w:line="320" w:lineRule="exact"/>
        <w:ind w:firstLine="720"/>
        <w:jc w:val="both"/>
        <w:rPr>
          <w:rFonts w:ascii="Times New Roman" w:hAnsi="Times New Roman"/>
          <w:b/>
          <w:sz w:val="28"/>
          <w:szCs w:val="28"/>
        </w:rPr>
      </w:pPr>
    </w:p>
    <w:sectPr w:rsidR="0011315B" w:rsidRPr="006F4E9D" w:rsidSect="00F3367A">
      <w:pgSz w:w="16834" w:h="11909"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9438" w14:textId="77777777" w:rsidR="00A517BA" w:rsidRDefault="00A517BA" w:rsidP="004C7737">
      <w:pPr>
        <w:spacing w:after="0" w:line="240" w:lineRule="auto"/>
      </w:pPr>
      <w:r>
        <w:separator/>
      </w:r>
    </w:p>
  </w:endnote>
  <w:endnote w:type="continuationSeparator" w:id="0">
    <w:p w14:paraId="2EBF26D7" w14:textId="77777777" w:rsidR="00A517BA" w:rsidRDefault="00A517BA"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624C" w14:textId="77777777" w:rsidR="00A517BA" w:rsidRDefault="00A517BA" w:rsidP="004C7737">
      <w:pPr>
        <w:spacing w:after="0" w:line="240" w:lineRule="auto"/>
      </w:pPr>
      <w:r>
        <w:separator/>
      </w:r>
    </w:p>
  </w:footnote>
  <w:footnote w:type="continuationSeparator" w:id="0">
    <w:p w14:paraId="686636FD" w14:textId="77777777" w:rsidR="00A517BA" w:rsidRDefault="00A517BA"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990609"/>
      <w:docPartObj>
        <w:docPartGallery w:val="Page Numbers (Top of Page)"/>
        <w:docPartUnique/>
      </w:docPartObj>
    </w:sdtPr>
    <w:sdtEndPr>
      <w:rPr>
        <w:noProof/>
      </w:rPr>
    </w:sdtEndPr>
    <w:sdtContent>
      <w:p w14:paraId="433A54A0" w14:textId="4B1E7EB0" w:rsidR="00103292" w:rsidRDefault="00103292">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DC6E9F">
          <w:rPr>
            <w:rFonts w:ascii="Times New Roman" w:hAnsi="Times New Roman"/>
            <w:noProof/>
            <w:sz w:val="28"/>
            <w:szCs w:val="28"/>
          </w:rPr>
          <w:t>12</w:t>
        </w:r>
        <w:r w:rsidRPr="00103292">
          <w:rPr>
            <w:rFonts w:ascii="Times New Roman" w:hAnsi="Times New Roman"/>
            <w:noProof/>
            <w:sz w:val="28"/>
            <w:szCs w:val="28"/>
          </w:rPr>
          <w:fldChar w:fldCharType="end"/>
        </w:r>
      </w:p>
    </w:sdtContent>
  </w:sdt>
  <w:p w14:paraId="2FCD59C3" w14:textId="77777777" w:rsidR="00103292" w:rsidRDefault="00103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06D2F"/>
    <w:rsid w:val="00012432"/>
    <w:rsid w:val="00032DE1"/>
    <w:rsid w:val="00040781"/>
    <w:rsid w:val="00051B4A"/>
    <w:rsid w:val="00055732"/>
    <w:rsid w:val="00057AA4"/>
    <w:rsid w:val="00073985"/>
    <w:rsid w:val="00080462"/>
    <w:rsid w:val="0008381A"/>
    <w:rsid w:val="00083ABC"/>
    <w:rsid w:val="00083F90"/>
    <w:rsid w:val="000842AE"/>
    <w:rsid w:val="00097AB4"/>
    <w:rsid w:val="000A5BD7"/>
    <w:rsid w:val="000A756B"/>
    <w:rsid w:val="000B1EA5"/>
    <w:rsid w:val="000E2A22"/>
    <w:rsid w:val="000E4332"/>
    <w:rsid w:val="000E5C78"/>
    <w:rsid w:val="001008A4"/>
    <w:rsid w:val="00100F4F"/>
    <w:rsid w:val="00103292"/>
    <w:rsid w:val="0011315B"/>
    <w:rsid w:val="00126D8F"/>
    <w:rsid w:val="00127BD8"/>
    <w:rsid w:val="0014579E"/>
    <w:rsid w:val="00146362"/>
    <w:rsid w:val="00150772"/>
    <w:rsid w:val="001512CA"/>
    <w:rsid w:val="001A17D7"/>
    <w:rsid w:val="001B5614"/>
    <w:rsid w:val="001D65B3"/>
    <w:rsid w:val="001D7936"/>
    <w:rsid w:val="001E5147"/>
    <w:rsid w:val="001F15DD"/>
    <w:rsid w:val="001F2CEF"/>
    <w:rsid w:val="002116DF"/>
    <w:rsid w:val="00226F03"/>
    <w:rsid w:val="00231997"/>
    <w:rsid w:val="00234617"/>
    <w:rsid w:val="002459BC"/>
    <w:rsid w:val="00246B7D"/>
    <w:rsid w:val="00263069"/>
    <w:rsid w:val="0027184A"/>
    <w:rsid w:val="0027430F"/>
    <w:rsid w:val="00282B61"/>
    <w:rsid w:val="00283F98"/>
    <w:rsid w:val="00284E67"/>
    <w:rsid w:val="00295C56"/>
    <w:rsid w:val="002A3FD4"/>
    <w:rsid w:val="002A77E0"/>
    <w:rsid w:val="002B15A7"/>
    <w:rsid w:val="002B4781"/>
    <w:rsid w:val="002B4AB5"/>
    <w:rsid w:val="002C58AE"/>
    <w:rsid w:val="002C5E2C"/>
    <w:rsid w:val="002D27F4"/>
    <w:rsid w:val="002E61BB"/>
    <w:rsid w:val="002F3642"/>
    <w:rsid w:val="002F5EC7"/>
    <w:rsid w:val="00310E56"/>
    <w:rsid w:val="00324469"/>
    <w:rsid w:val="00327239"/>
    <w:rsid w:val="00334C58"/>
    <w:rsid w:val="0033685F"/>
    <w:rsid w:val="00356BB0"/>
    <w:rsid w:val="0035761E"/>
    <w:rsid w:val="003854F3"/>
    <w:rsid w:val="00386DDE"/>
    <w:rsid w:val="003A3164"/>
    <w:rsid w:val="003B6E65"/>
    <w:rsid w:val="003E6A08"/>
    <w:rsid w:val="003F76DB"/>
    <w:rsid w:val="00400351"/>
    <w:rsid w:val="004059A2"/>
    <w:rsid w:val="00436231"/>
    <w:rsid w:val="00436C8B"/>
    <w:rsid w:val="004470E5"/>
    <w:rsid w:val="0045348B"/>
    <w:rsid w:val="00461272"/>
    <w:rsid w:val="00470ED8"/>
    <w:rsid w:val="0047219C"/>
    <w:rsid w:val="00472DA3"/>
    <w:rsid w:val="00474999"/>
    <w:rsid w:val="00482A78"/>
    <w:rsid w:val="00486CED"/>
    <w:rsid w:val="00487F7F"/>
    <w:rsid w:val="004943D4"/>
    <w:rsid w:val="004B640A"/>
    <w:rsid w:val="004C4B79"/>
    <w:rsid w:val="004C4B91"/>
    <w:rsid w:val="004C7737"/>
    <w:rsid w:val="004E5E2E"/>
    <w:rsid w:val="004F0FB2"/>
    <w:rsid w:val="004F1109"/>
    <w:rsid w:val="004F4F36"/>
    <w:rsid w:val="00511429"/>
    <w:rsid w:val="00523465"/>
    <w:rsid w:val="00524076"/>
    <w:rsid w:val="00525A62"/>
    <w:rsid w:val="00530C6D"/>
    <w:rsid w:val="00553282"/>
    <w:rsid w:val="00562F74"/>
    <w:rsid w:val="00567A2B"/>
    <w:rsid w:val="00570AA4"/>
    <w:rsid w:val="0057630A"/>
    <w:rsid w:val="00586CAB"/>
    <w:rsid w:val="00597FB9"/>
    <w:rsid w:val="005A47D8"/>
    <w:rsid w:val="005A72FD"/>
    <w:rsid w:val="005B5A06"/>
    <w:rsid w:val="005C1A87"/>
    <w:rsid w:val="005D6D33"/>
    <w:rsid w:val="005D7F24"/>
    <w:rsid w:val="005E3F23"/>
    <w:rsid w:val="005F12EA"/>
    <w:rsid w:val="006010DD"/>
    <w:rsid w:val="00604DEF"/>
    <w:rsid w:val="00605A3A"/>
    <w:rsid w:val="006142B2"/>
    <w:rsid w:val="00617E40"/>
    <w:rsid w:val="00620B66"/>
    <w:rsid w:val="00627E68"/>
    <w:rsid w:val="00644DE8"/>
    <w:rsid w:val="00650E81"/>
    <w:rsid w:val="00653796"/>
    <w:rsid w:val="006567B0"/>
    <w:rsid w:val="0066058E"/>
    <w:rsid w:val="00663761"/>
    <w:rsid w:val="00671AB1"/>
    <w:rsid w:val="00674AA8"/>
    <w:rsid w:val="006822FB"/>
    <w:rsid w:val="00691979"/>
    <w:rsid w:val="006A36D0"/>
    <w:rsid w:val="006A3D75"/>
    <w:rsid w:val="006A497A"/>
    <w:rsid w:val="006B6557"/>
    <w:rsid w:val="006D4E76"/>
    <w:rsid w:val="006F4E9D"/>
    <w:rsid w:val="006F6997"/>
    <w:rsid w:val="006F69CD"/>
    <w:rsid w:val="007066F4"/>
    <w:rsid w:val="00722F16"/>
    <w:rsid w:val="00724413"/>
    <w:rsid w:val="00740389"/>
    <w:rsid w:val="00764C0B"/>
    <w:rsid w:val="007700FF"/>
    <w:rsid w:val="007709D5"/>
    <w:rsid w:val="00773C73"/>
    <w:rsid w:val="00776821"/>
    <w:rsid w:val="007802A4"/>
    <w:rsid w:val="00787FC0"/>
    <w:rsid w:val="007979FB"/>
    <w:rsid w:val="007D5930"/>
    <w:rsid w:val="007D59EB"/>
    <w:rsid w:val="007E15B1"/>
    <w:rsid w:val="007E4322"/>
    <w:rsid w:val="007F1D7B"/>
    <w:rsid w:val="00800A8A"/>
    <w:rsid w:val="00805C7C"/>
    <w:rsid w:val="0081100F"/>
    <w:rsid w:val="0081303D"/>
    <w:rsid w:val="008157A4"/>
    <w:rsid w:val="008240D8"/>
    <w:rsid w:val="00832F47"/>
    <w:rsid w:val="00846265"/>
    <w:rsid w:val="00846598"/>
    <w:rsid w:val="00853279"/>
    <w:rsid w:val="00887594"/>
    <w:rsid w:val="00895E73"/>
    <w:rsid w:val="008A59AB"/>
    <w:rsid w:val="008D0802"/>
    <w:rsid w:val="008D38A3"/>
    <w:rsid w:val="008D54E3"/>
    <w:rsid w:val="0091411C"/>
    <w:rsid w:val="009275E4"/>
    <w:rsid w:val="0093014F"/>
    <w:rsid w:val="00935897"/>
    <w:rsid w:val="00957A40"/>
    <w:rsid w:val="009A22FC"/>
    <w:rsid w:val="009B7DDD"/>
    <w:rsid w:val="009C4A01"/>
    <w:rsid w:val="009D1BF0"/>
    <w:rsid w:val="009E06A1"/>
    <w:rsid w:val="009F66FD"/>
    <w:rsid w:val="00A05445"/>
    <w:rsid w:val="00A25955"/>
    <w:rsid w:val="00A33351"/>
    <w:rsid w:val="00A34DB8"/>
    <w:rsid w:val="00A374D1"/>
    <w:rsid w:val="00A37FB1"/>
    <w:rsid w:val="00A40097"/>
    <w:rsid w:val="00A517BA"/>
    <w:rsid w:val="00A60CA6"/>
    <w:rsid w:val="00A61BBA"/>
    <w:rsid w:val="00A64391"/>
    <w:rsid w:val="00A6460F"/>
    <w:rsid w:val="00A7796B"/>
    <w:rsid w:val="00A77ACB"/>
    <w:rsid w:val="00AC0BAB"/>
    <w:rsid w:val="00AC0C97"/>
    <w:rsid w:val="00AC1F60"/>
    <w:rsid w:val="00AD608A"/>
    <w:rsid w:val="00AD767E"/>
    <w:rsid w:val="00AD7C36"/>
    <w:rsid w:val="00AE392F"/>
    <w:rsid w:val="00AF54FA"/>
    <w:rsid w:val="00AF68E5"/>
    <w:rsid w:val="00B14DCC"/>
    <w:rsid w:val="00B207B7"/>
    <w:rsid w:val="00B24DA3"/>
    <w:rsid w:val="00B273BF"/>
    <w:rsid w:val="00B4277B"/>
    <w:rsid w:val="00B4281B"/>
    <w:rsid w:val="00B43401"/>
    <w:rsid w:val="00B50A45"/>
    <w:rsid w:val="00B542E9"/>
    <w:rsid w:val="00B836DB"/>
    <w:rsid w:val="00B8569D"/>
    <w:rsid w:val="00B86C5A"/>
    <w:rsid w:val="00B95C4A"/>
    <w:rsid w:val="00BB1934"/>
    <w:rsid w:val="00BB3286"/>
    <w:rsid w:val="00BB73D6"/>
    <w:rsid w:val="00BC0247"/>
    <w:rsid w:val="00BC0AE2"/>
    <w:rsid w:val="00BC123E"/>
    <w:rsid w:val="00BD55E8"/>
    <w:rsid w:val="00BE75BF"/>
    <w:rsid w:val="00BE7A6D"/>
    <w:rsid w:val="00BF48FF"/>
    <w:rsid w:val="00C010BB"/>
    <w:rsid w:val="00C22FFF"/>
    <w:rsid w:val="00C42E51"/>
    <w:rsid w:val="00C454B5"/>
    <w:rsid w:val="00C57C6B"/>
    <w:rsid w:val="00C645AF"/>
    <w:rsid w:val="00C720A7"/>
    <w:rsid w:val="00C73707"/>
    <w:rsid w:val="00C73AB6"/>
    <w:rsid w:val="00C77D69"/>
    <w:rsid w:val="00C874BC"/>
    <w:rsid w:val="00C9020B"/>
    <w:rsid w:val="00C92CAC"/>
    <w:rsid w:val="00C941CA"/>
    <w:rsid w:val="00CA6382"/>
    <w:rsid w:val="00CB2A6E"/>
    <w:rsid w:val="00CC0658"/>
    <w:rsid w:val="00CC291C"/>
    <w:rsid w:val="00CC5689"/>
    <w:rsid w:val="00CC72A3"/>
    <w:rsid w:val="00CD0341"/>
    <w:rsid w:val="00CD471E"/>
    <w:rsid w:val="00CF760A"/>
    <w:rsid w:val="00D04B3D"/>
    <w:rsid w:val="00D0518B"/>
    <w:rsid w:val="00D05523"/>
    <w:rsid w:val="00D16C44"/>
    <w:rsid w:val="00D237D0"/>
    <w:rsid w:val="00D6319F"/>
    <w:rsid w:val="00D67A66"/>
    <w:rsid w:val="00D70172"/>
    <w:rsid w:val="00D70C97"/>
    <w:rsid w:val="00D8200C"/>
    <w:rsid w:val="00D853DD"/>
    <w:rsid w:val="00D917B9"/>
    <w:rsid w:val="00DA1727"/>
    <w:rsid w:val="00DB4417"/>
    <w:rsid w:val="00DC6E9F"/>
    <w:rsid w:val="00DD1A5F"/>
    <w:rsid w:val="00DE1DFD"/>
    <w:rsid w:val="00DE4FC0"/>
    <w:rsid w:val="00E048F6"/>
    <w:rsid w:val="00E053FC"/>
    <w:rsid w:val="00E07B8F"/>
    <w:rsid w:val="00E13924"/>
    <w:rsid w:val="00E1507F"/>
    <w:rsid w:val="00E163BB"/>
    <w:rsid w:val="00E3148A"/>
    <w:rsid w:val="00E33BC1"/>
    <w:rsid w:val="00E35EDA"/>
    <w:rsid w:val="00E370D8"/>
    <w:rsid w:val="00E60302"/>
    <w:rsid w:val="00E77AF5"/>
    <w:rsid w:val="00E8059E"/>
    <w:rsid w:val="00E80D0F"/>
    <w:rsid w:val="00E849FD"/>
    <w:rsid w:val="00E84AA3"/>
    <w:rsid w:val="00E865CC"/>
    <w:rsid w:val="00EA3237"/>
    <w:rsid w:val="00EA697F"/>
    <w:rsid w:val="00EB7229"/>
    <w:rsid w:val="00EB7E4A"/>
    <w:rsid w:val="00EC26A1"/>
    <w:rsid w:val="00EC2E2F"/>
    <w:rsid w:val="00EE32EF"/>
    <w:rsid w:val="00EE4426"/>
    <w:rsid w:val="00F0531C"/>
    <w:rsid w:val="00F3367A"/>
    <w:rsid w:val="00F34EC5"/>
    <w:rsid w:val="00F44CB9"/>
    <w:rsid w:val="00F47342"/>
    <w:rsid w:val="00F47889"/>
    <w:rsid w:val="00F74140"/>
    <w:rsid w:val="00F76731"/>
    <w:rsid w:val="00F93502"/>
    <w:rsid w:val="00F962D5"/>
    <w:rsid w:val="00FA0C5D"/>
    <w:rsid w:val="00FB1F3A"/>
    <w:rsid w:val="00FC3F55"/>
    <w:rsid w:val="00FD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basedOn w:val="Normal"/>
    <w:link w:val="FootnoteTextChar"/>
    <w:rsid w:val="004C773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uiPriority w:val="99"/>
    <w:locked/>
    <w:rsid w:val="00D917B9"/>
    <w:rPr>
      <w:rFonts w:ascii="Times New Roman" w:hAnsi="Times New Roman"/>
      <w:sz w:val="28"/>
      <w:szCs w:val="28"/>
    </w:rPr>
  </w:style>
  <w:style w:type="paragraph" w:customStyle="1" w:styleId="Vnbnnidung0">
    <w:name w:val="Văn bản nội dung"/>
    <w:basedOn w:val="Normal"/>
    <w:link w:val="Vnbnnidung"/>
    <w:uiPriority w:val="99"/>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uiPriority w:val="99"/>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4854">
      <w:bodyDiv w:val="1"/>
      <w:marLeft w:val="0"/>
      <w:marRight w:val="0"/>
      <w:marTop w:val="0"/>
      <w:marBottom w:val="0"/>
      <w:divBdr>
        <w:top w:val="none" w:sz="0" w:space="0" w:color="auto"/>
        <w:left w:val="none" w:sz="0" w:space="0" w:color="auto"/>
        <w:bottom w:val="none" w:sz="0" w:space="0" w:color="auto"/>
        <w:right w:val="none" w:sz="0" w:space="0" w:color="auto"/>
      </w:divBdr>
    </w:div>
    <w:div w:id="495657186">
      <w:bodyDiv w:val="1"/>
      <w:marLeft w:val="0"/>
      <w:marRight w:val="0"/>
      <w:marTop w:val="0"/>
      <w:marBottom w:val="0"/>
      <w:divBdr>
        <w:top w:val="none" w:sz="0" w:space="0" w:color="auto"/>
        <w:left w:val="none" w:sz="0" w:space="0" w:color="auto"/>
        <w:bottom w:val="none" w:sz="0" w:space="0" w:color="auto"/>
        <w:right w:val="none" w:sz="0" w:space="0" w:color="auto"/>
      </w:divBdr>
    </w:div>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662663063">
      <w:bodyDiv w:val="1"/>
      <w:marLeft w:val="0"/>
      <w:marRight w:val="0"/>
      <w:marTop w:val="0"/>
      <w:marBottom w:val="0"/>
      <w:divBdr>
        <w:top w:val="none" w:sz="0" w:space="0" w:color="auto"/>
        <w:left w:val="none" w:sz="0" w:space="0" w:color="auto"/>
        <w:bottom w:val="none" w:sz="0" w:space="0" w:color="auto"/>
        <w:right w:val="none" w:sz="0" w:space="0" w:color="auto"/>
      </w:divBdr>
    </w:div>
    <w:div w:id="821195548">
      <w:bodyDiv w:val="1"/>
      <w:marLeft w:val="0"/>
      <w:marRight w:val="0"/>
      <w:marTop w:val="0"/>
      <w:marBottom w:val="0"/>
      <w:divBdr>
        <w:top w:val="none" w:sz="0" w:space="0" w:color="auto"/>
        <w:left w:val="none" w:sz="0" w:space="0" w:color="auto"/>
        <w:bottom w:val="none" w:sz="0" w:space="0" w:color="auto"/>
        <w:right w:val="none" w:sz="0" w:space="0" w:color="auto"/>
      </w:divBdr>
    </w:div>
    <w:div w:id="839462831">
      <w:bodyDiv w:val="1"/>
      <w:marLeft w:val="0"/>
      <w:marRight w:val="0"/>
      <w:marTop w:val="0"/>
      <w:marBottom w:val="0"/>
      <w:divBdr>
        <w:top w:val="none" w:sz="0" w:space="0" w:color="auto"/>
        <w:left w:val="none" w:sz="0" w:space="0" w:color="auto"/>
        <w:bottom w:val="none" w:sz="0" w:space="0" w:color="auto"/>
        <w:right w:val="none" w:sz="0" w:space="0" w:color="auto"/>
      </w:divBdr>
    </w:div>
    <w:div w:id="897285452">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 w:id="1475372304">
      <w:bodyDiv w:val="1"/>
      <w:marLeft w:val="0"/>
      <w:marRight w:val="0"/>
      <w:marTop w:val="0"/>
      <w:marBottom w:val="0"/>
      <w:divBdr>
        <w:top w:val="none" w:sz="0" w:space="0" w:color="auto"/>
        <w:left w:val="none" w:sz="0" w:space="0" w:color="auto"/>
        <w:bottom w:val="none" w:sz="0" w:space="0" w:color="auto"/>
        <w:right w:val="none" w:sz="0" w:space="0" w:color="auto"/>
      </w:divBdr>
    </w:div>
    <w:div w:id="1809278774">
      <w:bodyDiv w:val="1"/>
      <w:marLeft w:val="0"/>
      <w:marRight w:val="0"/>
      <w:marTop w:val="0"/>
      <w:marBottom w:val="0"/>
      <w:divBdr>
        <w:top w:val="none" w:sz="0" w:space="0" w:color="auto"/>
        <w:left w:val="none" w:sz="0" w:space="0" w:color="auto"/>
        <w:bottom w:val="none" w:sz="0" w:space="0" w:color="auto"/>
        <w:right w:val="none" w:sz="0" w:space="0" w:color="auto"/>
      </w:divBdr>
    </w:div>
    <w:div w:id="20976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thong-bao-134-tb-bcdtknq18-2024-ket-luan-ban-chi-dao-18-nq-tw-tai-phien-hop-thu-nhat-63450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thong-bao-134-tb-bcdtknq18-2024-ket-luan-ban-chi-dao-18-nq-tw-tai-phien-hop-thu-nhat-6345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B581-F2FB-4D8D-99DE-E7D50480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12</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Admin</cp:lastModifiedBy>
  <cp:revision>185</cp:revision>
  <cp:lastPrinted>2024-07-04T03:05:00Z</cp:lastPrinted>
  <dcterms:created xsi:type="dcterms:W3CDTF">2025-04-14T01:01:00Z</dcterms:created>
  <dcterms:modified xsi:type="dcterms:W3CDTF">2025-05-13T07:56:00Z</dcterms:modified>
</cp:coreProperties>
</file>