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423E" w14:textId="21D9996C" w:rsidR="00C47765" w:rsidRPr="00C830F3" w:rsidRDefault="00C47765" w:rsidP="00C830F3">
      <w:pPr>
        <w:tabs>
          <w:tab w:val="left" w:pos="1548"/>
          <w:tab w:val="center" w:pos="4394"/>
        </w:tabs>
        <w:jc w:val="center"/>
        <w:rPr>
          <w:rFonts w:eastAsia="Courier New"/>
          <w:b/>
          <w:spacing w:val="2"/>
          <w:lang w:val="en-US" w:eastAsia="vi-VN"/>
        </w:rPr>
      </w:pPr>
      <w:r w:rsidRPr="00C47765">
        <w:rPr>
          <w:rFonts w:eastAsia="Courier New"/>
          <w:b/>
          <w:lang w:eastAsia="vi-VN"/>
        </w:rPr>
        <w:t>Đóng góp ý kiến cho dự thảo nghị định s</w:t>
      </w:r>
      <w:r w:rsidRPr="0086387A">
        <w:rPr>
          <w:rFonts w:eastAsia="Courier New"/>
          <w:b/>
          <w:spacing w:val="2"/>
          <w:lang w:eastAsia="vi-VN"/>
        </w:rPr>
        <w:t xml:space="preserve">ửa đổi, bổ sung một số điều của </w:t>
      </w:r>
      <w:r w:rsidRPr="0086387A">
        <w:rPr>
          <w:rFonts w:eastAsia="Courier New"/>
          <w:b/>
          <w:lang w:eastAsia="vi-VN"/>
        </w:rPr>
        <w:t xml:space="preserve">nghị định số 78/2025/nđ-cp ngày 01 tháng 4 năm 2025 của chính phủ quy định quy định chi tiết một số điều và biện pháp để tổ chức, hướng dẫn thi hành luật ban hành văn bản quy phạm pháp luật và </w:t>
      </w:r>
      <w:r w:rsidRPr="0086387A">
        <w:rPr>
          <w:rFonts w:eastAsia="Courier New"/>
          <w:b/>
          <w:spacing w:val="2"/>
          <w:lang w:eastAsia="vi-VN"/>
        </w:rPr>
        <w:t xml:space="preserve">nghị định số 79/2025/nđ-cp ngày </w:t>
      </w:r>
      <w:r w:rsidRPr="0086387A">
        <w:rPr>
          <w:rFonts w:eastAsia="Courier New"/>
          <w:b/>
          <w:lang w:eastAsia="vi-VN"/>
        </w:rPr>
        <w:t xml:space="preserve">01 tháng 4 năm 2025 </w:t>
      </w:r>
      <w:r w:rsidRPr="0086387A">
        <w:rPr>
          <w:rFonts w:eastAsia="Courier New"/>
          <w:b/>
          <w:spacing w:val="2"/>
          <w:lang w:eastAsia="vi-VN"/>
        </w:rPr>
        <w:t>của chính phủ về kiểm tra, rà soát, hệ thống hóa và xử lý văn bản quy phạm pháp luật</w:t>
      </w:r>
    </w:p>
    <w:p w14:paraId="111278DB" w14:textId="77777777" w:rsidR="0099265F" w:rsidRPr="00F010CA" w:rsidRDefault="0099265F" w:rsidP="00F010CA">
      <w:pPr>
        <w:widowControl w:val="0"/>
        <w:shd w:val="clear" w:color="auto" w:fill="FFFFFF"/>
        <w:spacing w:line="276" w:lineRule="auto"/>
        <w:rPr>
          <w:rFonts w:eastAsia="Arial"/>
          <w:sz w:val="24"/>
          <w:szCs w:val="22"/>
          <w:lang w:val="en-US"/>
        </w:rPr>
      </w:pPr>
    </w:p>
    <w:tbl>
      <w:tblPr>
        <w:tblW w:w="149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700"/>
        <w:gridCol w:w="1800"/>
        <w:gridCol w:w="6840"/>
        <w:gridCol w:w="1530"/>
      </w:tblGrid>
      <w:tr w:rsidR="001C606D" w14:paraId="367AB083" w14:textId="77777777" w:rsidTr="007A59DE">
        <w:tc>
          <w:tcPr>
            <w:tcW w:w="2070" w:type="dxa"/>
          </w:tcPr>
          <w:p w14:paraId="0CADB8B8" w14:textId="46545046" w:rsidR="001C606D" w:rsidRPr="007939FD" w:rsidRDefault="00E70417" w:rsidP="006120E0">
            <w:pPr>
              <w:keepNext/>
              <w:keepLines/>
              <w:pBdr>
                <w:top w:val="nil"/>
                <w:left w:val="nil"/>
                <w:bottom w:val="nil"/>
                <w:right w:val="nil"/>
                <w:between w:val="nil"/>
              </w:pBdr>
              <w:jc w:val="center"/>
              <w:rPr>
                <w:b/>
                <w:color w:val="000000"/>
                <w:sz w:val="24"/>
                <w:szCs w:val="24"/>
              </w:rPr>
            </w:pPr>
            <w:r>
              <w:rPr>
                <w:b/>
                <w:sz w:val="24"/>
                <w:szCs w:val="24"/>
                <w:lang w:val="en-US"/>
              </w:rPr>
              <w:t xml:space="preserve"> </w:t>
            </w:r>
            <w:r w:rsidR="001C606D" w:rsidRPr="007939FD">
              <w:rPr>
                <w:b/>
                <w:sz w:val="24"/>
                <w:szCs w:val="24"/>
              </w:rPr>
              <w:t>NGHỊ ĐỊNH SỐ 78/2025/NĐ-CP</w:t>
            </w:r>
          </w:p>
        </w:tc>
        <w:tc>
          <w:tcPr>
            <w:tcW w:w="2700" w:type="dxa"/>
          </w:tcPr>
          <w:p w14:paraId="7F941D58" w14:textId="77777777" w:rsidR="001C606D" w:rsidRPr="007939FD" w:rsidRDefault="001C606D" w:rsidP="006120E0">
            <w:pPr>
              <w:keepNext/>
              <w:keepLines/>
              <w:jc w:val="center"/>
              <w:rPr>
                <w:b/>
                <w:color w:val="000000"/>
                <w:sz w:val="24"/>
                <w:szCs w:val="24"/>
              </w:rPr>
            </w:pPr>
            <w:r w:rsidRPr="007939FD">
              <w:rPr>
                <w:b/>
                <w:sz w:val="24"/>
                <w:szCs w:val="24"/>
              </w:rPr>
              <w:t>NGHỊ ĐỊNH SỬA ĐỔI, BỔ SUNG MỘT SỐ ĐIỀU CỦA NGHỊ ĐỊNH SỐ 78/2025/NĐ-CP</w:t>
            </w:r>
          </w:p>
        </w:tc>
        <w:tc>
          <w:tcPr>
            <w:tcW w:w="1800" w:type="dxa"/>
          </w:tcPr>
          <w:p w14:paraId="7843564F" w14:textId="77777777" w:rsidR="004F3C55" w:rsidRDefault="004F3C55" w:rsidP="001C606D">
            <w:pPr>
              <w:keepNext/>
              <w:keepLines/>
              <w:rPr>
                <w:b/>
                <w:sz w:val="24"/>
                <w:szCs w:val="24"/>
                <w:lang w:val="en-US"/>
              </w:rPr>
            </w:pPr>
          </w:p>
          <w:p w14:paraId="41C525B1" w14:textId="36E7DE2E" w:rsidR="001C606D" w:rsidRDefault="001C606D" w:rsidP="001C606D">
            <w:pPr>
              <w:keepNext/>
              <w:keepLines/>
              <w:rPr>
                <w:b/>
                <w:sz w:val="24"/>
                <w:szCs w:val="24"/>
                <w:lang w:val="en-US"/>
              </w:rPr>
            </w:pPr>
            <w:r>
              <w:rPr>
                <w:b/>
                <w:sz w:val="24"/>
                <w:szCs w:val="24"/>
                <w:lang w:val="en-US"/>
              </w:rPr>
              <w:t>ĐIỂM THAY ĐỔI</w:t>
            </w:r>
          </w:p>
        </w:tc>
        <w:tc>
          <w:tcPr>
            <w:tcW w:w="6840" w:type="dxa"/>
          </w:tcPr>
          <w:p w14:paraId="71EB015A" w14:textId="77777777" w:rsidR="004F3C55" w:rsidRDefault="004F3C55" w:rsidP="006120E0">
            <w:pPr>
              <w:keepNext/>
              <w:keepLines/>
              <w:jc w:val="center"/>
              <w:rPr>
                <w:b/>
                <w:sz w:val="24"/>
                <w:szCs w:val="24"/>
                <w:lang w:val="en-US"/>
              </w:rPr>
            </w:pPr>
          </w:p>
          <w:p w14:paraId="7036A324" w14:textId="4A531F77" w:rsidR="001C606D" w:rsidRPr="00427D27" w:rsidRDefault="001C606D" w:rsidP="006120E0">
            <w:pPr>
              <w:keepNext/>
              <w:keepLines/>
              <w:jc w:val="center"/>
              <w:rPr>
                <w:b/>
                <w:sz w:val="24"/>
                <w:szCs w:val="24"/>
                <w:lang w:val="en-US"/>
              </w:rPr>
            </w:pPr>
            <w:r>
              <w:rPr>
                <w:b/>
                <w:sz w:val="24"/>
                <w:szCs w:val="24"/>
                <w:lang w:val="en-US"/>
              </w:rPr>
              <w:t>COMMENT</w:t>
            </w:r>
          </w:p>
        </w:tc>
        <w:tc>
          <w:tcPr>
            <w:tcW w:w="1530" w:type="dxa"/>
          </w:tcPr>
          <w:p w14:paraId="118E48DB" w14:textId="77777777" w:rsidR="004F3C55" w:rsidRDefault="004F3C55" w:rsidP="006120E0">
            <w:pPr>
              <w:keepNext/>
              <w:keepLines/>
              <w:jc w:val="center"/>
              <w:rPr>
                <w:b/>
                <w:sz w:val="24"/>
                <w:szCs w:val="24"/>
                <w:lang w:val="en-US"/>
              </w:rPr>
            </w:pPr>
          </w:p>
          <w:p w14:paraId="7B1D84C0" w14:textId="5F9FD3D4" w:rsidR="001C606D" w:rsidRDefault="001C606D" w:rsidP="006120E0">
            <w:pPr>
              <w:keepNext/>
              <w:keepLines/>
              <w:jc w:val="center"/>
              <w:rPr>
                <w:b/>
                <w:sz w:val="24"/>
                <w:szCs w:val="24"/>
                <w:lang w:val="en-US"/>
              </w:rPr>
            </w:pPr>
            <w:r>
              <w:rPr>
                <w:b/>
                <w:sz w:val="24"/>
                <w:szCs w:val="24"/>
                <w:lang w:val="en-US"/>
              </w:rPr>
              <w:t>KIẾN NGHỊ</w:t>
            </w:r>
          </w:p>
        </w:tc>
      </w:tr>
      <w:tr w:rsidR="001C606D" w:rsidRPr="00B16DA5" w14:paraId="3A73D954" w14:textId="77777777" w:rsidTr="00865DB5">
        <w:trPr>
          <w:trHeight w:val="1700"/>
        </w:trPr>
        <w:tc>
          <w:tcPr>
            <w:tcW w:w="2070" w:type="dxa"/>
            <w:shd w:val="clear" w:color="auto" w:fill="FBE4D5" w:themeFill="accent2" w:themeFillTint="33"/>
          </w:tcPr>
          <w:p w14:paraId="1BD267AF" w14:textId="77777777" w:rsidR="001C606D" w:rsidRPr="00B16DA5" w:rsidRDefault="001C606D" w:rsidP="006120E0">
            <w:pPr>
              <w:jc w:val="both"/>
              <w:rPr>
                <w:b/>
                <w:color w:val="000000"/>
                <w:sz w:val="22"/>
                <w:szCs w:val="22"/>
              </w:rPr>
            </w:pPr>
            <w:r w:rsidRPr="00B16DA5">
              <w:rPr>
                <w:b/>
                <w:color w:val="000000"/>
                <w:sz w:val="22"/>
                <w:szCs w:val="22"/>
              </w:rPr>
              <w:t>Điều 2. Lấy ý kiến trong quá trình xây dựng văn bản quy phạm pháp luật</w:t>
            </w:r>
          </w:p>
        </w:tc>
        <w:tc>
          <w:tcPr>
            <w:tcW w:w="2700" w:type="dxa"/>
            <w:shd w:val="clear" w:color="auto" w:fill="FBE4D5" w:themeFill="accent2" w:themeFillTint="33"/>
          </w:tcPr>
          <w:p w14:paraId="71E07319" w14:textId="77777777" w:rsidR="001C606D" w:rsidRPr="00B16DA5" w:rsidRDefault="001C606D" w:rsidP="006120E0">
            <w:pPr>
              <w:jc w:val="both"/>
              <w:rPr>
                <w:b/>
                <w:color w:val="000000"/>
                <w:sz w:val="22"/>
                <w:szCs w:val="22"/>
              </w:rPr>
            </w:pPr>
            <w:r w:rsidRPr="00B16DA5">
              <w:rPr>
                <w:b/>
                <w:color w:val="000000"/>
                <w:sz w:val="22"/>
                <w:szCs w:val="22"/>
              </w:rPr>
              <w:t>Điều 2. Lấy ý kiến trong quá trình xây dựng văn bản quy phạm pháp luật</w:t>
            </w:r>
          </w:p>
        </w:tc>
        <w:tc>
          <w:tcPr>
            <w:tcW w:w="1800" w:type="dxa"/>
            <w:shd w:val="clear" w:color="auto" w:fill="FBE4D5" w:themeFill="accent2" w:themeFillTint="33"/>
          </w:tcPr>
          <w:p w14:paraId="19653EA7" w14:textId="77777777" w:rsidR="001C606D" w:rsidRPr="00B16DA5" w:rsidRDefault="001C606D" w:rsidP="006120E0">
            <w:pPr>
              <w:jc w:val="both"/>
              <w:rPr>
                <w:color w:val="000000" w:themeColor="text1"/>
                <w:sz w:val="22"/>
                <w:szCs w:val="22"/>
                <w:lang w:val="en-US"/>
              </w:rPr>
            </w:pPr>
          </w:p>
        </w:tc>
        <w:tc>
          <w:tcPr>
            <w:tcW w:w="6840" w:type="dxa"/>
            <w:vMerge w:val="restart"/>
            <w:shd w:val="clear" w:color="auto" w:fill="FBE4D5" w:themeFill="accent2" w:themeFillTint="33"/>
          </w:tcPr>
          <w:p w14:paraId="631F8A68" w14:textId="1E409DF6" w:rsidR="001C606D" w:rsidRPr="00B16DA5" w:rsidRDefault="001C606D" w:rsidP="006120E0">
            <w:pPr>
              <w:jc w:val="both"/>
              <w:rPr>
                <w:color w:val="000000" w:themeColor="text1"/>
                <w:sz w:val="22"/>
                <w:szCs w:val="22"/>
                <w:lang w:val="en-US"/>
              </w:rPr>
            </w:pPr>
            <w:r w:rsidRPr="00B16DA5">
              <w:rPr>
                <w:color w:val="000000" w:themeColor="text1"/>
                <w:sz w:val="22"/>
                <w:szCs w:val="22"/>
                <w:lang w:val="en-US"/>
              </w:rPr>
              <w:t xml:space="preserve">Việc sửa đổi về thời gian cụ thể đăng tải là không hợp lý bởi: </w:t>
            </w:r>
          </w:p>
          <w:p w14:paraId="3B181E59" w14:textId="6E0B7405" w:rsidR="001C606D" w:rsidRPr="00B16DA5" w:rsidRDefault="001C606D" w:rsidP="006120E0">
            <w:pPr>
              <w:jc w:val="both"/>
              <w:rPr>
                <w:sz w:val="22"/>
                <w:szCs w:val="22"/>
                <w:lang w:val="en-US"/>
              </w:rPr>
            </w:pPr>
            <w:r w:rsidRPr="00B16DA5">
              <w:rPr>
                <w:color w:val="000000" w:themeColor="text1"/>
                <w:sz w:val="22"/>
                <w:szCs w:val="22"/>
                <w:lang w:val="en-US"/>
              </w:rPr>
              <w:t>Cụm từ “</w:t>
            </w:r>
            <w:r w:rsidRPr="00B16DA5">
              <w:rPr>
                <w:b/>
                <w:i/>
                <w:color w:val="FF0000"/>
                <w:sz w:val="22"/>
                <w:szCs w:val="22"/>
                <w:lang w:val="en-US"/>
              </w:rPr>
              <w:t>trước khi</w:t>
            </w:r>
            <w:r w:rsidRPr="00B16DA5">
              <w:rPr>
                <w:color w:val="000000" w:themeColor="text1"/>
                <w:sz w:val="22"/>
                <w:szCs w:val="22"/>
                <w:lang w:val="en-US"/>
              </w:rPr>
              <w:t xml:space="preserve">” rất chung, ở đây có thể hiểu một tháng hay dù là 1 ngày cũng đều là “trước khi”. Việc không quy định thời gian cụ thể khiến người dân, doanh nghiệp </w:t>
            </w:r>
            <w:r w:rsidR="00AA2473" w:rsidRPr="00B16DA5">
              <w:rPr>
                <w:color w:val="000000" w:themeColor="text1"/>
                <w:sz w:val="22"/>
                <w:szCs w:val="22"/>
                <w:lang w:val="en-US"/>
              </w:rPr>
              <w:t xml:space="preserve">không có đủ thời gian để nghiên cứu, phân tích và </w:t>
            </w:r>
            <w:r w:rsidRPr="00B16DA5">
              <w:rPr>
                <w:color w:val="000000" w:themeColor="text1"/>
                <w:sz w:val="22"/>
                <w:szCs w:val="22"/>
                <w:lang w:val="en-US"/>
              </w:rPr>
              <w:t xml:space="preserve">đóng góp ý kiến xây dựng dẫn đến việc xây dựng VBQPPL không được khách quan, dân chủ, không </w:t>
            </w:r>
            <w:r w:rsidR="00C22504" w:rsidRPr="00B16DA5">
              <w:rPr>
                <w:color w:val="000000" w:themeColor="text1"/>
                <w:sz w:val="22"/>
                <w:szCs w:val="22"/>
                <w:lang w:val="en-US"/>
              </w:rPr>
              <w:t xml:space="preserve">bám sát thực tiễn để </w:t>
            </w:r>
            <w:r w:rsidRPr="00B16DA5">
              <w:rPr>
                <w:color w:val="000000" w:themeColor="text1"/>
                <w:sz w:val="22"/>
                <w:szCs w:val="22"/>
                <w:lang w:val="en-US"/>
              </w:rPr>
              <w:t>đảm bảo chất lượng văn bản sau khi ban hành.</w:t>
            </w:r>
            <w:r w:rsidR="00A41327" w:rsidRPr="00B16DA5">
              <w:rPr>
                <w:color w:val="000000" w:themeColor="text1"/>
                <w:sz w:val="22"/>
                <w:szCs w:val="22"/>
                <w:lang w:val="en-US"/>
              </w:rPr>
              <w:t xml:space="preserve"> </w:t>
            </w:r>
            <w:r w:rsidR="00A41327" w:rsidRPr="00B16DA5">
              <w:rPr>
                <w:sz w:val="22"/>
                <w:szCs w:val="22"/>
                <w:lang w:val="en-US"/>
              </w:rPr>
              <w:t>Đồng thời, b</w:t>
            </w:r>
            <w:r w:rsidR="00A41327" w:rsidRPr="00B16DA5">
              <w:rPr>
                <w:sz w:val="22"/>
                <w:szCs w:val="22"/>
              </w:rPr>
              <w:t>an soạn thảo sẽ không có đủ thời gian để tổng hợp</w:t>
            </w:r>
            <w:r w:rsidR="00A41327" w:rsidRPr="00B16DA5">
              <w:rPr>
                <w:sz w:val="22"/>
                <w:szCs w:val="22"/>
                <w:lang w:val="en-US"/>
              </w:rPr>
              <w:t xml:space="preserve"> ý kiến</w:t>
            </w:r>
            <w:r w:rsidR="00A41327" w:rsidRPr="00B16DA5">
              <w:rPr>
                <w:sz w:val="22"/>
                <w:szCs w:val="22"/>
              </w:rPr>
              <w:t xml:space="preserve">, tiếp thu và giải trình tất cả phản biện, dẫn đến dự thảo </w:t>
            </w:r>
            <w:r w:rsidR="003C69EA" w:rsidRPr="00B16DA5">
              <w:rPr>
                <w:sz w:val="22"/>
                <w:szCs w:val="22"/>
                <w:lang w:val="en-US"/>
              </w:rPr>
              <w:t>được xây dựng không</w:t>
            </w:r>
            <w:r w:rsidR="00D03CC5" w:rsidRPr="00B16DA5">
              <w:rPr>
                <w:sz w:val="22"/>
                <w:szCs w:val="22"/>
                <w:lang w:val="en-US"/>
              </w:rPr>
              <w:t xml:space="preserve"> toàn diện</w:t>
            </w:r>
            <w:r w:rsidR="00A41327" w:rsidRPr="00B16DA5">
              <w:rPr>
                <w:sz w:val="22"/>
                <w:szCs w:val="22"/>
              </w:rPr>
              <w:t>, khi áp dụng sẽ phát sinh vướng mắc buộc phải sửa đổi, bổ sung sau ban hành.</w:t>
            </w:r>
            <w:r w:rsidR="00791849" w:rsidRPr="00B16DA5">
              <w:rPr>
                <w:sz w:val="22"/>
                <w:szCs w:val="22"/>
                <w:lang w:val="en-US"/>
              </w:rPr>
              <w:t xml:space="preserve">  </w:t>
            </w:r>
          </w:p>
          <w:p w14:paraId="4C0DAE78" w14:textId="77777777" w:rsidR="001C606D" w:rsidRPr="00B16DA5" w:rsidRDefault="001C606D" w:rsidP="006120E0">
            <w:pPr>
              <w:jc w:val="both"/>
              <w:rPr>
                <w:color w:val="000000" w:themeColor="text1"/>
                <w:sz w:val="22"/>
                <w:szCs w:val="22"/>
                <w:lang w:val="en-US"/>
              </w:rPr>
            </w:pPr>
            <w:r w:rsidRPr="00B16DA5">
              <w:rPr>
                <w:rFonts w:eastAsiaTheme="majorEastAsia"/>
                <w:b/>
                <w:bCs/>
                <w:color w:val="000000" w:themeColor="text1"/>
                <w:sz w:val="22"/>
                <w:szCs w:val="22"/>
                <w:lang w:val="en-US"/>
              </w:rPr>
              <w:t>Căn cứ pháp lý:</w:t>
            </w:r>
          </w:p>
          <w:p w14:paraId="43EB00A5" w14:textId="6BBBD98E" w:rsidR="001C606D" w:rsidRPr="00B16DA5" w:rsidRDefault="001C606D" w:rsidP="00AA2473">
            <w:pPr>
              <w:pStyle w:val="ListParagraph"/>
              <w:ind w:left="71"/>
              <w:jc w:val="both"/>
              <w:rPr>
                <w:color w:val="000000" w:themeColor="text1"/>
                <w:sz w:val="22"/>
                <w:szCs w:val="22"/>
                <w:lang w:val="en-US"/>
              </w:rPr>
            </w:pPr>
            <w:r w:rsidRPr="00B16DA5">
              <w:rPr>
                <w:rFonts w:eastAsiaTheme="majorEastAsia"/>
                <w:b/>
                <w:bCs/>
                <w:color w:val="000000" w:themeColor="text1"/>
                <w:sz w:val="22"/>
                <w:szCs w:val="22"/>
                <w:lang w:val="en-US"/>
              </w:rPr>
              <w:t xml:space="preserve">Khoản </w:t>
            </w:r>
            <w:r w:rsidRPr="00B16DA5">
              <w:rPr>
                <w:b/>
                <w:bCs/>
                <w:color w:val="000000" w:themeColor="text1"/>
                <w:sz w:val="22"/>
                <w:szCs w:val="22"/>
              </w:rPr>
              <w:t>4</w:t>
            </w:r>
            <w:r w:rsidRPr="00B16DA5">
              <w:rPr>
                <w:rFonts w:eastAsiaTheme="majorEastAsia"/>
                <w:b/>
                <w:bCs/>
                <w:color w:val="000000" w:themeColor="text1"/>
                <w:sz w:val="22"/>
                <w:szCs w:val="22"/>
                <w:lang w:val="en-US"/>
              </w:rPr>
              <w:t xml:space="preserve"> Điều 5 Luật Ban hành VBQPPL 20</w:t>
            </w:r>
            <w:r w:rsidRPr="00B16DA5">
              <w:rPr>
                <w:b/>
                <w:bCs/>
                <w:color w:val="000000" w:themeColor="text1"/>
                <w:sz w:val="22"/>
                <w:szCs w:val="22"/>
              </w:rPr>
              <w:t>2</w:t>
            </w:r>
            <w:r w:rsidRPr="00B16DA5">
              <w:rPr>
                <w:rFonts w:eastAsiaTheme="majorEastAsia"/>
                <w:b/>
                <w:bCs/>
                <w:color w:val="000000" w:themeColor="text1"/>
                <w:sz w:val="22"/>
                <w:szCs w:val="22"/>
                <w:lang w:val="en-US"/>
              </w:rPr>
              <w:t>5</w:t>
            </w:r>
            <w:r w:rsidRPr="00B16DA5">
              <w:rPr>
                <w:rFonts w:eastAsiaTheme="majorEastAsia"/>
                <w:color w:val="000000" w:themeColor="text1"/>
                <w:sz w:val="22"/>
                <w:szCs w:val="22"/>
                <w:lang w:val="en-US"/>
              </w:rPr>
              <w:t xml:space="preserve"> quy định một trong các nguyên tắc xây dựng, ban hành VBQPPL là: </w:t>
            </w:r>
            <w:r w:rsidRPr="00B16DA5">
              <w:rPr>
                <w:color w:val="000000" w:themeColor="text1"/>
                <w:sz w:val="22"/>
                <w:szCs w:val="22"/>
              </w:rPr>
              <w:t>‘</w:t>
            </w:r>
            <w:r w:rsidRPr="00B16DA5">
              <w:rPr>
                <w:i/>
                <w:color w:val="000000" w:themeColor="text1"/>
                <w:sz w:val="22"/>
                <w:szCs w:val="22"/>
              </w:rPr>
              <w:t>4. Tôn trọng, bảo vệ và bảo đảm quyền con người, quyền công dân, bình đẳng giới; bảo đảm dân chủ, công bằng, nhân đạo, công khai, minh bạch, khoa học, kịp thời, ổn định, khả thi, hiệu quả</w:t>
            </w:r>
            <w:r w:rsidRPr="00B16DA5">
              <w:rPr>
                <w:color w:val="000000" w:themeColor="text1"/>
                <w:sz w:val="22"/>
                <w:szCs w:val="22"/>
              </w:rPr>
              <w:t xml:space="preserve">.” </w:t>
            </w:r>
            <w:r w:rsidR="00AA2473" w:rsidRPr="00B16DA5">
              <w:rPr>
                <w:rFonts w:eastAsiaTheme="majorEastAsia"/>
                <w:color w:val="000000" w:themeColor="text1"/>
                <w:sz w:val="22"/>
                <w:szCs w:val="22"/>
                <w:lang w:val="en-US"/>
              </w:rPr>
              <w:t>Theo quy định này, cơ quan chủ trì soạn thảo cần cho các bên liên quan đủ thời gian để đóng góp ý kiến xây dựng, bảo đảm dự thảo có tính khả thi, hiệu quả khi áp dụng vào thi hành</w:t>
            </w:r>
            <w:r w:rsidRPr="00B16DA5">
              <w:rPr>
                <w:rFonts w:eastAsiaTheme="majorEastAsia"/>
                <w:color w:val="000000" w:themeColor="text1"/>
                <w:sz w:val="22"/>
                <w:szCs w:val="22"/>
                <w:lang w:val="en-US"/>
              </w:rPr>
              <w:t>.</w:t>
            </w:r>
          </w:p>
          <w:p w14:paraId="5C06E9C5" w14:textId="5D0ACD3A" w:rsidR="001C606D" w:rsidRPr="00B16DA5" w:rsidRDefault="001C606D" w:rsidP="006120E0">
            <w:pPr>
              <w:jc w:val="both"/>
              <w:rPr>
                <w:rFonts w:eastAsiaTheme="majorEastAsia"/>
                <w:b/>
                <w:bCs/>
                <w:color w:val="000000" w:themeColor="text1"/>
                <w:sz w:val="22"/>
                <w:szCs w:val="22"/>
                <w:lang w:val="en-US"/>
              </w:rPr>
            </w:pPr>
            <w:r w:rsidRPr="00B16DA5">
              <w:rPr>
                <w:rFonts w:eastAsiaTheme="majorEastAsia"/>
                <w:b/>
                <w:bCs/>
                <w:color w:val="000000" w:themeColor="text1"/>
                <w:sz w:val="22"/>
                <w:szCs w:val="22"/>
                <w:lang w:val="en-US"/>
              </w:rPr>
              <w:t>Căn cứ thực tiễn:</w:t>
            </w:r>
          </w:p>
          <w:p w14:paraId="027010A7" w14:textId="05689D87" w:rsidR="005D3FA8" w:rsidRPr="00B16DA5" w:rsidRDefault="005D3FA8" w:rsidP="006120E0">
            <w:pPr>
              <w:jc w:val="both"/>
              <w:rPr>
                <w:sz w:val="22"/>
                <w:szCs w:val="22"/>
                <w:lang w:val="en-US"/>
              </w:rPr>
            </w:pPr>
            <w:r w:rsidRPr="00B16DA5">
              <w:rPr>
                <w:sz w:val="22"/>
                <w:szCs w:val="22"/>
                <w:lang w:val="en-US"/>
              </w:rPr>
              <w:t>- Nếu không có thời hạn tối thiểu</w:t>
            </w:r>
            <w:r w:rsidR="004C13DD" w:rsidRPr="00B16DA5">
              <w:rPr>
                <w:sz w:val="22"/>
                <w:szCs w:val="22"/>
                <w:lang w:val="en-US"/>
              </w:rPr>
              <w:t xml:space="preserve"> lấy ý kiến</w:t>
            </w:r>
            <w:r w:rsidR="008D5BBA" w:rsidRPr="00B16DA5">
              <w:rPr>
                <w:sz w:val="22"/>
                <w:szCs w:val="22"/>
                <w:lang w:val="en-US"/>
              </w:rPr>
              <w:t xml:space="preserve"> thì thời gian lấy ý kiến có thể bị rút ngắn</w:t>
            </w:r>
            <w:r w:rsidRPr="00B16DA5">
              <w:rPr>
                <w:sz w:val="22"/>
                <w:szCs w:val="22"/>
                <w:lang w:val="en-US"/>
              </w:rPr>
              <w:t xml:space="preserve"> (ví dụ: chỉ cho 3-5 ngày) để đẩy nhanh tiến độ hoặc </w:t>
            </w:r>
            <w:r w:rsidR="00AA2473" w:rsidRPr="00B16DA5">
              <w:rPr>
                <w:sz w:val="22"/>
                <w:szCs w:val="22"/>
                <w:lang w:val="en-US"/>
              </w:rPr>
              <w:t>mang tính hình thức.</w:t>
            </w:r>
            <w:r w:rsidRPr="00B16DA5">
              <w:rPr>
                <w:sz w:val="22"/>
                <w:szCs w:val="22"/>
                <w:lang w:val="en-US"/>
              </w:rPr>
              <w:t xml:space="preserve"> Điều này trên thực tế </w:t>
            </w:r>
            <w:r w:rsidR="004C13DD" w:rsidRPr="00B16DA5">
              <w:rPr>
                <w:sz w:val="22"/>
                <w:szCs w:val="22"/>
                <w:lang w:val="en-US"/>
              </w:rPr>
              <w:t>có thể</w:t>
            </w:r>
            <w:r w:rsidRPr="00B16DA5">
              <w:rPr>
                <w:sz w:val="22"/>
                <w:szCs w:val="22"/>
                <w:lang w:val="en-US"/>
              </w:rPr>
              <w:t xml:space="preserve"> tước đi cơ hội góp ý của người dân và các đối tượng chịu tác động</w:t>
            </w:r>
            <w:r w:rsidR="00793DDA" w:rsidRPr="00B16DA5">
              <w:rPr>
                <w:sz w:val="22"/>
                <w:szCs w:val="22"/>
                <w:lang w:val="en-US"/>
              </w:rPr>
              <w:t>.</w:t>
            </w:r>
          </w:p>
          <w:p w14:paraId="22939430" w14:textId="0472FD71" w:rsidR="00D26C26" w:rsidRPr="00B16DA5" w:rsidRDefault="005D3FA8" w:rsidP="006120E0">
            <w:pPr>
              <w:jc w:val="both"/>
              <w:rPr>
                <w:sz w:val="22"/>
                <w:szCs w:val="22"/>
                <w:lang w:val="en-US"/>
              </w:rPr>
            </w:pPr>
            <w:r w:rsidRPr="00B16DA5">
              <w:rPr>
                <w:sz w:val="22"/>
                <w:szCs w:val="22"/>
                <w:lang w:val="en-US"/>
              </w:rPr>
              <w:t xml:space="preserve"> - Những văn bản được ban hành vội vã, lấy ý kiến </w:t>
            </w:r>
            <w:r w:rsidR="00AA2473" w:rsidRPr="00B16DA5">
              <w:rPr>
                <w:sz w:val="22"/>
                <w:szCs w:val="22"/>
                <w:lang w:val="en-US"/>
              </w:rPr>
              <w:t>không đầy đủ</w:t>
            </w:r>
            <w:r w:rsidR="006C554F" w:rsidRPr="00B16DA5">
              <w:rPr>
                <w:sz w:val="22"/>
                <w:szCs w:val="22"/>
                <w:lang w:val="en-US"/>
              </w:rPr>
              <w:t xml:space="preserve"> và</w:t>
            </w:r>
            <w:r w:rsidRPr="00B16DA5">
              <w:rPr>
                <w:sz w:val="22"/>
                <w:szCs w:val="22"/>
                <w:lang w:val="en-US"/>
              </w:rPr>
              <w:t xml:space="preserve"> </w:t>
            </w:r>
            <w:r w:rsidR="00A41327" w:rsidRPr="00B16DA5">
              <w:rPr>
                <w:sz w:val="22"/>
                <w:szCs w:val="22"/>
                <w:lang w:val="en-US"/>
              </w:rPr>
              <w:t xml:space="preserve">ban soạn thảo không đủ thời gian tiếp thu, giải trình </w:t>
            </w:r>
            <w:r w:rsidRPr="00B16DA5">
              <w:rPr>
                <w:sz w:val="22"/>
                <w:szCs w:val="22"/>
                <w:lang w:val="en-US"/>
              </w:rPr>
              <w:t xml:space="preserve">thì dễ dẫn đến </w:t>
            </w:r>
            <w:r w:rsidR="00644864" w:rsidRPr="00B16DA5">
              <w:rPr>
                <w:sz w:val="22"/>
                <w:szCs w:val="22"/>
                <w:lang w:val="en-US"/>
              </w:rPr>
              <w:t xml:space="preserve">kém khả thi </w:t>
            </w:r>
            <w:r w:rsidR="00644864" w:rsidRPr="00B16DA5">
              <w:rPr>
                <w:sz w:val="22"/>
                <w:szCs w:val="22"/>
                <w:lang w:val="en-US"/>
              </w:rPr>
              <w:lastRenderedPageBreak/>
              <w:t>và xa rời thực tế.</w:t>
            </w:r>
            <w:r w:rsidR="00A41327" w:rsidRPr="00B16DA5">
              <w:rPr>
                <w:sz w:val="22"/>
                <w:szCs w:val="22"/>
                <w:lang w:val="en-US"/>
              </w:rPr>
              <w:t xml:space="preserve"> </w:t>
            </w:r>
            <w:r w:rsidRPr="00B16DA5">
              <w:rPr>
                <w:sz w:val="22"/>
                <w:szCs w:val="22"/>
                <w:lang w:val="en-US"/>
              </w:rPr>
              <w:t>Khi áp dụng</w:t>
            </w:r>
            <w:r w:rsidR="00A41327" w:rsidRPr="00B16DA5">
              <w:rPr>
                <w:sz w:val="22"/>
                <w:szCs w:val="22"/>
                <w:lang w:val="en-US"/>
              </w:rPr>
              <w:t xml:space="preserve"> quy định của những văn bản này</w:t>
            </w:r>
            <w:r w:rsidRPr="00B16DA5">
              <w:rPr>
                <w:sz w:val="22"/>
                <w:szCs w:val="22"/>
                <w:lang w:val="en-US"/>
              </w:rPr>
              <w:t>, chúng gây ra vướng mắc, tốn kém chi phí tuân thủ cho xã hội và s</w:t>
            </w:r>
            <w:r w:rsidR="009F229C" w:rsidRPr="00B16DA5">
              <w:rPr>
                <w:sz w:val="22"/>
                <w:szCs w:val="22"/>
                <w:lang w:val="en-US"/>
              </w:rPr>
              <w:t>au đó lại phải sửa đổi, bổ sung</w:t>
            </w:r>
          </w:p>
          <w:p w14:paraId="15476C3E" w14:textId="4E4A423E" w:rsidR="001C606D" w:rsidRPr="00B16DA5" w:rsidRDefault="00D26C26" w:rsidP="00575049">
            <w:pPr>
              <w:jc w:val="both"/>
              <w:rPr>
                <w:color w:val="FF0000"/>
                <w:sz w:val="22"/>
                <w:szCs w:val="22"/>
                <w:lang w:val="en-US"/>
              </w:rPr>
            </w:pPr>
            <w:r w:rsidRPr="00B16DA5">
              <w:rPr>
                <w:sz w:val="22"/>
                <w:szCs w:val="22"/>
                <w:lang w:val="en-US"/>
              </w:rPr>
              <w:t>-</w:t>
            </w:r>
            <w:r w:rsidR="00A41327" w:rsidRPr="00B16DA5">
              <w:rPr>
                <w:sz w:val="22"/>
                <w:szCs w:val="22"/>
              </w:rPr>
              <w:t xml:space="preserve"> Mốc thời gian 25 ngày và 30 ngày </w:t>
            </w:r>
            <w:r w:rsidR="00A41327" w:rsidRPr="00B16DA5">
              <w:rPr>
                <w:sz w:val="22"/>
                <w:szCs w:val="22"/>
                <w:lang w:val="en-US"/>
              </w:rPr>
              <w:t>đang</w:t>
            </w:r>
            <w:r w:rsidR="00A41327" w:rsidRPr="00B16DA5">
              <w:rPr>
                <w:sz w:val="22"/>
                <w:szCs w:val="22"/>
              </w:rPr>
              <w:t xml:space="preserve"> được</w:t>
            </w:r>
            <w:r w:rsidR="00A41327" w:rsidRPr="00B16DA5">
              <w:rPr>
                <w:sz w:val="22"/>
                <w:szCs w:val="22"/>
                <w:lang w:val="en-US"/>
              </w:rPr>
              <w:t xml:space="preserve"> áp dụng và cho thấy thời gian xây dựng văn bản quy phạm pháp luật không quá lâu,</w:t>
            </w:r>
            <w:r w:rsidR="00A41327" w:rsidRPr="00B16DA5">
              <w:rPr>
                <w:sz w:val="22"/>
                <w:szCs w:val="22"/>
              </w:rPr>
              <w:t xml:space="preserve"> vừa bảo đảm </w:t>
            </w:r>
            <w:r w:rsidR="00A41327" w:rsidRPr="00B16DA5">
              <w:rPr>
                <w:sz w:val="22"/>
                <w:szCs w:val="22"/>
                <w:lang w:val="en-US"/>
              </w:rPr>
              <w:t>ý kiến được lấy rộng rãi</w:t>
            </w:r>
            <w:r w:rsidR="00A41327" w:rsidRPr="00B16DA5">
              <w:rPr>
                <w:sz w:val="22"/>
                <w:szCs w:val="22"/>
              </w:rPr>
              <w:t>, vừa cho phép ban soạn thảo tổng hợp – giải trình ý kiến một cách thấu đáo</w:t>
            </w:r>
            <w:r w:rsidR="00A41327" w:rsidRPr="00B16DA5">
              <w:rPr>
                <w:sz w:val="22"/>
                <w:szCs w:val="22"/>
                <w:lang w:val="en-US"/>
              </w:rPr>
              <w:t>.</w:t>
            </w:r>
          </w:p>
        </w:tc>
        <w:tc>
          <w:tcPr>
            <w:tcW w:w="1530" w:type="dxa"/>
            <w:vMerge w:val="restart"/>
            <w:shd w:val="clear" w:color="auto" w:fill="FBE4D5" w:themeFill="accent2" w:themeFillTint="33"/>
          </w:tcPr>
          <w:p w14:paraId="70103FFE" w14:textId="617DF9A4" w:rsidR="005D3FA8" w:rsidRPr="00B16DA5" w:rsidRDefault="005D3FA8" w:rsidP="005D3FA8">
            <w:pPr>
              <w:jc w:val="both"/>
              <w:rPr>
                <w:rFonts w:eastAsiaTheme="majorEastAsia"/>
                <w:color w:val="000000" w:themeColor="text1"/>
                <w:sz w:val="22"/>
                <w:szCs w:val="22"/>
                <w:lang w:val="en-US"/>
              </w:rPr>
            </w:pPr>
            <w:r w:rsidRPr="00B16DA5">
              <w:rPr>
                <w:rFonts w:eastAsiaTheme="majorEastAsia"/>
                <w:color w:val="000000" w:themeColor="text1"/>
                <w:sz w:val="22"/>
                <w:szCs w:val="22"/>
                <w:lang w:val="en-US"/>
              </w:rPr>
              <w:lastRenderedPageBreak/>
              <w:t>Giữ nguyên như hiện hành</w:t>
            </w:r>
          </w:p>
        </w:tc>
      </w:tr>
      <w:tr w:rsidR="001C606D" w:rsidRPr="00B16DA5" w14:paraId="72466D56" w14:textId="77777777" w:rsidTr="007A59DE">
        <w:trPr>
          <w:trHeight w:val="4031"/>
        </w:trPr>
        <w:tc>
          <w:tcPr>
            <w:tcW w:w="2070" w:type="dxa"/>
            <w:shd w:val="clear" w:color="auto" w:fill="FBE4D5" w:themeFill="accent2" w:themeFillTint="33"/>
          </w:tcPr>
          <w:p w14:paraId="09652E48" w14:textId="77777777" w:rsidR="001C606D" w:rsidRPr="00B16DA5" w:rsidRDefault="001C606D" w:rsidP="006120E0">
            <w:pPr>
              <w:jc w:val="both"/>
              <w:rPr>
                <w:color w:val="000000"/>
                <w:sz w:val="22"/>
                <w:szCs w:val="22"/>
              </w:rPr>
            </w:pPr>
            <w:r w:rsidRPr="00B16DA5">
              <w:rPr>
                <w:color w:val="000000"/>
                <w:sz w:val="22"/>
                <w:szCs w:val="22"/>
              </w:rPr>
              <w:t>5. Cơ quan lập đề xuất chính sách, cơ quan chủ trì soạn thảo có trách nhiệm tổng hợp, nghiên cứu tiếp thu, giải trình đầy đủ ý kiến góp ý; đăng tải bản tổng hợp ý kiến, tiếp thu, giải trình ý kiến góp ý trên cổng, trang thông tin điện tử của cơ quan mình chậm nhất là 25 ngày kể từ ngày kết thúc thời hạn lấy ý kiến; thời gian đăng tải ít nhất là 30 ngày.</w:t>
            </w:r>
          </w:p>
        </w:tc>
        <w:tc>
          <w:tcPr>
            <w:tcW w:w="2700" w:type="dxa"/>
            <w:shd w:val="clear" w:color="auto" w:fill="FBE4D5" w:themeFill="accent2" w:themeFillTint="33"/>
          </w:tcPr>
          <w:p w14:paraId="09AD2D91" w14:textId="77777777" w:rsidR="001C606D" w:rsidRPr="00B16DA5" w:rsidRDefault="001C606D" w:rsidP="006120E0">
            <w:pPr>
              <w:jc w:val="both"/>
              <w:rPr>
                <w:rFonts w:eastAsia="Courier New"/>
                <w:spacing w:val="2"/>
                <w:sz w:val="22"/>
                <w:szCs w:val="22"/>
                <w:lang w:val="en-US" w:eastAsia="vi-VN"/>
              </w:rPr>
            </w:pPr>
            <w:r w:rsidRPr="00B16DA5">
              <w:rPr>
                <w:bCs/>
                <w:sz w:val="22"/>
                <w:szCs w:val="22"/>
                <w:lang w:eastAsia="vi-VN"/>
              </w:rPr>
              <w:t xml:space="preserve">“5. </w:t>
            </w:r>
            <w:r w:rsidRPr="00B16DA5">
              <w:rPr>
                <w:strike/>
                <w:color w:val="000000"/>
                <w:sz w:val="22"/>
                <w:szCs w:val="22"/>
              </w:rPr>
              <w:t>Cơ quan lập đề xuất chính sách</w:t>
            </w:r>
            <w:r w:rsidRPr="00B16DA5">
              <w:rPr>
                <w:bCs/>
                <w:sz w:val="22"/>
                <w:szCs w:val="22"/>
                <w:lang w:eastAsia="vi-VN"/>
              </w:rPr>
              <w:t xml:space="preserve"> Cơ quan chủ trì soạn thảo có trách nhiệm tổng hợp, nghiên cứu tiếp thu, giải trình đầy đủ ý kiến góp ý; đăng tải bản tổng hợp ý kiến, tiếp thu, giải trình ý kiến góp ý trên cổng, trang thông tin điện tử của cơ quan mình </w:t>
            </w:r>
            <w:r w:rsidRPr="00B16DA5">
              <w:rPr>
                <w:strike/>
                <w:color w:val="FF0000"/>
                <w:sz w:val="22"/>
                <w:szCs w:val="22"/>
              </w:rPr>
              <w:t>chậm nhất là 25 ngày kể từ ngày kết thúc thời hạn lấy ý kiến; thời gian đăng tải ít nhất là 30 ngày</w:t>
            </w:r>
            <w:r w:rsidRPr="00B16DA5">
              <w:rPr>
                <w:color w:val="000000"/>
                <w:sz w:val="22"/>
                <w:szCs w:val="22"/>
                <w:lang w:val="en-US"/>
              </w:rPr>
              <w:t xml:space="preserve"> </w:t>
            </w:r>
            <w:r w:rsidRPr="00B16DA5">
              <w:rPr>
                <w:b/>
                <w:bCs/>
                <w:sz w:val="22"/>
                <w:szCs w:val="22"/>
                <w:lang w:eastAsia="vi-VN"/>
              </w:rPr>
              <w:t>trước khi văn bản quy phạm pháp luật được thông qua hoặc ký ban hành”.</w:t>
            </w:r>
          </w:p>
        </w:tc>
        <w:tc>
          <w:tcPr>
            <w:tcW w:w="1800" w:type="dxa"/>
            <w:shd w:val="clear" w:color="auto" w:fill="FBE4D5" w:themeFill="accent2" w:themeFillTint="33"/>
          </w:tcPr>
          <w:p w14:paraId="330F0E5A" w14:textId="37A51375" w:rsidR="001C606D" w:rsidRPr="00B16DA5" w:rsidRDefault="001C606D" w:rsidP="001C606D">
            <w:pPr>
              <w:jc w:val="both"/>
              <w:rPr>
                <w:color w:val="000000" w:themeColor="text1"/>
                <w:sz w:val="22"/>
                <w:szCs w:val="22"/>
                <w:lang w:val="en-US"/>
              </w:rPr>
            </w:pPr>
            <w:r w:rsidRPr="00B16DA5">
              <w:rPr>
                <w:color w:val="000000" w:themeColor="text1"/>
                <w:sz w:val="22"/>
                <w:szCs w:val="22"/>
                <w:lang w:val="en-US"/>
              </w:rPr>
              <w:t>- Bỏ “Cơ quan lập đề xuất chính sách”</w:t>
            </w:r>
          </w:p>
          <w:p w14:paraId="7B4040A9" w14:textId="35CDF592" w:rsidR="001C606D" w:rsidRPr="00B16DA5" w:rsidRDefault="001C606D" w:rsidP="001C606D">
            <w:pPr>
              <w:jc w:val="both"/>
              <w:rPr>
                <w:color w:val="000000" w:themeColor="text1"/>
                <w:sz w:val="22"/>
                <w:szCs w:val="22"/>
                <w:lang w:val="en-US"/>
              </w:rPr>
            </w:pPr>
            <w:r w:rsidRPr="00B16DA5">
              <w:rPr>
                <w:color w:val="000000" w:themeColor="text1"/>
                <w:sz w:val="22"/>
                <w:szCs w:val="22"/>
                <w:lang w:val="en-US"/>
              </w:rPr>
              <w:t xml:space="preserve">- Bỏ thời hạn cụ thể để đăng tải: </w:t>
            </w:r>
          </w:p>
          <w:p w14:paraId="1D05DDFB" w14:textId="4AD8DA85" w:rsidR="001C606D" w:rsidRPr="00B16DA5" w:rsidRDefault="001C606D" w:rsidP="001C606D">
            <w:pPr>
              <w:jc w:val="both"/>
              <w:rPr>
                <w:color w:val="000000" w:themeColor="text1"/>
                <w:sz w:val="22"/>
                <w:szCs w:val="22"/>
                <w:lang w:val="en-US"/>
              </w:rPr>
            </w:pPr>
            <w:r w:rsidRPr="00B16DA5">
              <w:rPr>
                <w:color w:val="000000" w:themeColor="text1"/>
                <w:sz w:val="22"/>
                <w:szCs w:val="22"/>
                <w:lang w:val="en-US"/>
              </w:rPr>
              <w:t>"</w:t>
            </w:r>
            <w:r w:rsidRPr="00B16DA5">
              <w:rPr>
                <w:i/>
                <w:iCs/>
                <w:color w:val="000000" w:themeColor="text1"/>
                <w:sz w:val="22"/>
                <w:szCs w:val="22"/>
                <w:lang w:val="en-US"/>
              </w:rPr>
              <w:t>chậm nhất là 25 ngày kể từ ngày kết thúc thời hạn lấy ý kiến, thời gian đăng tải ít nhất là 30 ngày</w:t>
            </w:r>
            <w:r w:rsidRPr="00B16DA5">
              <w:rPr>
                <w:color w:val="000000" w:themeColor="text1"/>
                <w:sz w:val="22"/>
                <w:szCs w:val="22"/>
                <w:lang w:val="en-US"/>
              </w:rPr>
              <w:t xml:space="preserve">" </w:t>
            </w:r>
          </w:p>
          <w:p w14:paraId="42E1017D" w14:textId="77777777" w:rsidR="001C606D" w:rsidRPr="00B16DA5" w:rsidRDefault="001C606D" w:rsidP="006120E0">
            <w:pPr>
              <w:jc w:val="both"/>
              <w:rPr>
                <w:bCs/>
                <w:sz w:val="22"/>
                <w:szCs w:val="22"/>
                <w:lang w:val="en-US" w:eastAsia="vi-VN"/>
              </w:rPr>
            </w:pPr>
          </w:p>
          <w:p w14:paraId="048F4722" w14:textId="4D02F492" w:rsidR="001C606D" w:rsidRPr="00B16DA5" w:rsidRDefault="001C606D" w:rsidP="006120E0">
            <w:pPr>
              <w:jc w:val="both"/>
              <w:rPr>
                <w:bCs/>
                <w:sz w:val="22"/>
                <w:szCs w:val="22"/>
                <w:lang w:val="en-US" w:eastAsia="vi-VN"/>
              </w:rPr>
            </w:pPr>
            <w:r w:rsidRPr="00B16DA5">
              <w:rPr>
                <w:color w:val="000000" w:themeColor="text1"/>
                <w:sz w:val="22"/>
                <w:szCs w:val="22"/>
                <w:lang w:val="en-US"/>
              </w:rPr>
              <w:t>Thay thế bằng một mốc thời gian chung chung: "</w:t>
            </w:r>
            <w:r w:rsidRPr="00B16DA5">
              <w:rPr>
                <w:i/>
                <w:iCs/>
                <w:color w:val="000000" w:themeColor="text1"/>
                <w:sz w:val="22"/>
                <w:szCs w:val="22"/>
                <w:lang w:val="en-US"/>
              </w:rPr>
              <w:t xml:space="preserve">trước khi văn bản... được thông </w:t>
            </w:r>
            <w:r w:rsidRPr="00B16DA5">
              <w:rPr>
                <w:i/>
                <w:iCs/>
                <w:color w:val="000000" w:themeColor="text1"/>
                <w:sz w:val="22"/>
                <w:szCs w:val="22"/>
                <w:lang w:val="en-US"/>
              </w:rPr>
              <w:lastRenderedPageBreak/>
              <w:t>qua hoặc ký ban hành</w:t>
            </w:r>
            <w:r w:rsidRPr="00B16DA5">
              <w:rPr>
                <w:color w:val="000000" w:themeColor="text1"/>
                <w:sz w:val="22"/>
                <w:szCs w:val="22"/>
                <w:lang w:val="en-US"/>
              </w:rPr>
              <w:t>"</w:t>
            </w:r>
          </w:p>
        </w:tc>
        <w:tc>
          <w:tcPr>
            <w:tcW w:w="6840" w:type="dxa"/>
            <w:vMerge/>
            <w:shd w:val="clear" w:color="auto" w:fill="FBE4D5" w:themeFill="accent2" w:themeFillTint="33"/>
          </w:tcPr>
          <w:p w14:paraId="53B9C9FF" w14:textId="5C214CE1" w:rsidR="001C606D" w:rsidRPr="00B16DA5" w:rsidRDefault="001C606D" w:rsidP="006120E0">
            <w:pPr>
              <w:jc w:val="both"/>
              <w:rPr>
                <w:bCs/>
                <w:sz w:val="22"/>
                <w:szCs w:val="22"/>
                <w:lang w:val="en-US" w:eastAsia="vi-VN"/>
              </w:rPr>
            </w:pPr>
          </w:p>
        </w:tc>
        <w:tc>
          <w:tcPr>
            <w:tcW w:w="1530" w:type="dxa"/>
            <w:vMerge/>
            <w:shd w:val="clear" w:color="auto" w:fill="FBE4D5" w:themeFill="accent2" w:themeFillTint="33"/>
          </w:tcPr>
          <w:p w14:paraId="19872FEE" w14:textId="77777777" w:rsidR="001C606D" w:rsidRPr="00B16DA5" w:rsidRDefault="001C606D" w:rsidP="006120E0">
            <w:pPr>
              <w:jc w:val="both"/>
              <w:rPr>
                <w:bCs/>
                <w:sz w:val="22"/>
                <w:szCs w:val="22"/>
                <w:lang w:val="en-US" w:eastAsia="vi-VN"/>
              </w:rPr>
            </w:pPr>
          </w:p>
        </w:tc>
      </w:tr>
      <w:tr w:rsidR="001C606D" w:rsidRPr="00B16DA5" w14:paraId="2D150952" w14:textId="77777777" w:rsidTr="007A59DE">
        <w:trPr>
          <w:trHeight w:val="20"/>
        </w:trPr>
        <w:tc>
          <w:tcPr>
            <w:tcW w:w="2070" w:type="dxa"/>
            <w:shd w:val="clear" w:color="auto" w:fill="FBE4D5" w:themeFill="accent2" w:themeFillTint="33"/>
          </w:tcPr>
          <w:p w14:paraId="63F2718F" w14:textId="77777777" w:rsidR="001C606D" w:rsidRPr="00B16DA5" w:rsidRDefault="001C606D" w:rsidP="003B2D0C">
            <w:pPr>
              <w:jc w:val="both"/>
              <w:outlineLvl w:val="0"/>
              <w:rPr>
                <w:b/>
                <w:color w:val="000000" w:themeColor="text1"/>
                <w:sz w:val="22"/>
                <w:szCs w:val="22"/>
              </w:rPr>
            </w:pPr>
            <w:r w:rsidRPr="00B16DA5">
              <w:rPr>
                <w:b/>
                <w:color w:val="000000" w:themeColor="text1"/>
                <w:sz w:val="22"/>
                <w:szCs w:val="22"/>
              </w:rPr>
              <w:t xml:space="preserve">Điều 21. Tiếp thu, giải trình, chỉnh lý, rà soát, hoàn thiện ngôn ngữ, kỹ thuật trình bày văn bản đối với dự thảo luật, nghị quyết của Quốc hội, pháp lệnh, nghị quyết của Ủy ban Thường vụ Quốc hội </w:t>
            </w:r>
          </w:p>
          <w:p w14:paraId="5DDB1240" w14:textId="66FB76A7" w:rsidR="001C606D" w:rsidRPr="00B16DA5" w:rsidRDefault="001C606D" w:rsidP="003B2D0C">
            <w:pPr>
              <w:jc w:val="both"/>
              <w:rPr>
                <w:b/>
                <w:color w:val="000000"/>
                <w:sz w:val="22"/>
                <w:szCs w:val="22"/>
              </w:rPr>
            </w:pPr>
            <w:r w:rsidRPr="00B16DA5">
              <w:rPr>
                <w:color w:val="000000" w:themeColor="text1"/>
                <w:sz w:val="22"/>
                <w:szCs w:val="22"/>
              </w:rPr>
              <w:t xml:space="preserve">2. Bộ Tư pháp chủ trì phối hợp với bộ, cơ quan ngang bộ chủ trì soạn thảo, Thường trực cơ quan chủ trì thẩm tra, cơ quan, tổ chức có liên quan rà soát về tính hợp hiến, tính hợp </w:t>
            </w:r>
            <w:r w:rsidRPr="00B16DA5">
              <w:rPr>
                <w:color w:val="000000" w:themeColor="text1"/>
                <w:sz w:val="22"/>
                <w:szCs w:val="22"/>
              </w:rPr>
              <w:lastRenderedPageBreak/>
              <w:t>pháp và tính thống nhất với hệ thống pháp luật của dự thảo; ngôn ngữ, thể thức, kỹ thuật trình bày văn bản và có văn bản gửi bộ, cơ quan ngang bộ chủ trì soạn thảo về kết quả rà soát trong thời hạn 03 ngày kể từ ngày nhận được dự thảo.</w:t>
            </w:r>
          </w:p>
        </w:tc>
        <w:tc>
          <w:tcPr>
            <w:tcW w:w="2700" w:type="dxa"/>
            <w:shd w:val="clear" w:color="auto" w:fill="FBE4D5" w:themeFill="accent2" w:themeFillTint="33"/>
          </w:tcPr>
          <w:p w14:paraId="5803E099" w14:textId="77777777" w:rsidR="001C606D" w:rsidRPr="00B16DA5" w:rsidRDefault="001C606D" w:rsidP="003B2D0C">
            <w:pPr>
              <w:jc w:val="both"/>
              <w:outlineLvl w:val="0"/>
              <w:rPr>
                <w:b/>
                <w:color w:val="000000" w:themeColor="text1"/>
                <w:sz w:val="22"/>
                <w:szCs w:val="22"/>
              </w:rPr>
            </w:pPr>
            <w:r w:rsidRPr="00B16DA5">
              <w:rPr>
                <w:b/>
                <w:color w:val="000000" w:themeColor="text1"/>
                <w:sz w:val="22"/>
                <w:szCs w:val="22"/>
              </w:rPr>
              <w:lastRenderedPageBreak/>
              <w:t xml:space="preserve">Điều 21. Tiếp thu, giải trình, chỉnh lý, rà soát, hoàn thiện ngôn ngữ, kỹ thuật trình bày văn bản đối với dự thảo luật, nghị quyết của Quốc hội, pháp lệnh, nghị quyết của Ủy ban Thường vụ Quốc hội </w:t>
            </w:r>
          </w:p>
          <w:p w14:paraId="38581803" w14:textId="27CC380F" w:rsidR="001C606D" w:rsidRPr="00B16DA5" w:rsidRDefault="001C606D" w:rsidP="003B2D0C">
            <w:pPr>
              <w:jc w:val="both"/>
              <w:rPr>
                <w:b/>
                <w:color w:val="000000"/>
                <w:sz w:val="22"/>
                <w:szCs w:val="22"/>
              </w:rPr>
            </w:pPr>
            <w:r w:rsidRPr="00B16DA5">
              <w:rPr>
                <w:i/>
                <w:sz w:val="22"/>
                <w:szCs w:val="22"/>
              </w:rPr>
              <w:t>“</w:t>
            </w:r>
            <w:r w:rsidRPr="00B16DA5">
              <w:rPr>
                <w:sz w:val="22"/>
                <w:szCs w:val="22"/>
                <w:lang w:val="en-US"/>
              </w:rPr>
              <w:t>2. Bộ Tư pháp chủ trì phối hợp với bộ, cơ quan ngang bộ chủ trì soạn thảo, Thường trực cơ quan chủ trì thẩm tra, cơ quan, tổ chức có liên quan rà soát</w:t>
            </w:r>
            <w:r w:rsidRPr="00B16DA5">
              <w:rPr>
                <w:sz w:val="22"/>
                <w:szCs w:val="22"/>
              </w:rPr>
              <w:t xml:space="preserve"> </w:t>
            </w:r>
            <w:r w:rsidRPr="00B16DA5">
              <w:rPr>
                <w:strike/>
                <w:sz w:val="22"/>
                <w:szCs w:val="22"/>
              </w:rPr>
              <w:t>về tính hợp hiến, tính hợp pháp và tính thống nhất với hệ thống pháp luật của dự thảo</w:t>
            </w:r>
            <w:r w:rsidRPr="00B16DA5">
              <w:rPr>
                <w:sz w:val="22"/>
                <w:szCs w:val="22"/>
              </w:rPr>
              <w:t>;</w:t>
            </w:r>
            <w:r w:rsidRPr="00B16DA5">
              <w:rPr>
                <w:sz w:val="22"/>
                <w:szCs w:val="22"/>
                <w:lang w:val="en-US"/>
              </w:rPr>
              <w:t xml:space="preserve"> về ngôn ngữ, thể thức, kỹ thuật trình bày văn bản và có văn bản gửi bộ, cơ quan ngang </w:t>
            </w:r>
            <w:r w:rsidRPr="00B16DA5">
              <w:rPr>
                <w:sz w:val="22"/>
                <w:szCs w:val="22"/>
                <w:lang w:val="en-US"/>
              </w:rPr>
              <w:lastRenderedPageBreak/>
              <w:t>bộ chủ trì soạn thảo về kết quả rà soát trong thời hạn 03 ngày kể từ ngày nhận được dự thảo.</w:t>
            </w:r>
            <w:r w:rsidRPr="00B16DA5">
              <w:rPr>
                <w:i/>
                <w:sz w:val="22"/>
                <w:szCs w:val="22"/>
              </w:rPr>
              <w:t>”.</w:t>
            </w:r>
          </w:p>
        </w:tc>
        <w:tc>
          <w:tcPr>
            <w:tcW w:w="1800" w:type="dxa"/>
            <w:shd w:val="clear" w:color="auto" w:fill="FBE4D5" w:themeFill="accent2" w:themeFillTint="33"/>
          </w:tcPr>
          <w:p w14:paraId="73AD1A91" w14:textId="741327B7" w:rsidR="009C11DB" w:rsidRPr="00B16DA5" w:rsidRDefault="00980FB6" w:rsidP="009C11DB">
            <w:pPr>
              <w:widowControl w:val="0"/>
              <w:shd w:val="clear" w:color="auto" w:fill="FFFFFF"/>
              <w:jc w:val="both"/>
              <w:rPr>
                <w:color w:val="FF0000"/>
                <w:sz w:val="22"/>
                <w:szCs w:val="22"/>
                <w:lang w:val="en-US"/>
              </w:rPr>
            </w:pPr>
            <w:r w:rsidRPr="00B16DA5">
              <w:rPr>
                <w:rFonts w:eastAsia="Arial"/>
                <w:sz w:val="22"/>
                <w:szCs w:val="22"/>
                <w:lang w:val="en-US"/>
              </w:rPr>
              <w:lastRenderedPageBreak/>
              <w:t xml:space="preserve">Dự thảo loại bỏ vai trò </w:t>
            </w:r>
          </w:p>
          <w:p w14:paraId="6C30AEC8" w14:textId="215FDCA6" w:rsidR="001C606D" w:rsidRPr="00B16DA5" w:rsidRDefault="00980FB6" w:rsidP="003B2D0C">
            <w:pPr>
              <w:widowControl w:val="0"/>
              <w:shd w:val="clear" w:color="auto" w:fill="FFFFFF"/>
              <w:jc w:val="both"/>
              <w:rPr>
                <w:rFonts w:eastAsia="Arial"/>
                <w:sz w:val="22"/>
                <w:szCs w:val="22"/>
                <w:lang w:val="en-US"/>
              </w:rPr>
            </w:pPr>
            <w:r w:rsidRPr="00B16DA5">
              <w:rPr>
                <w:sz w:val="22"/>
                <w:szCs w:val="22"/>
                <w:lang w:val="en-US"/>
              </w:rPr>
              <w:t>rà soát</w:t>
            </w:r>
            <w:r w:rsidRPr="00B16DA5">
              <w:rPr>
                <w:sz w:val="22"/>
                <w:szCs w:val="22"/>
              </w:rPr>
              <w:t xml:space="preserve"> </w:t>
            </w:r>
            <w:r w:rsidRPr="00B16DA5">
              <w:rPr>
                <w:b/>
                <w:sz w:val="22"/>
                <w:szCs w:val="22"/>
              </w:rPr>
              <w:t>về tính hợp hiến, tính hợp pháp và tính thống nhất với hệ thống pháp luật của dự thảo</w:t>
            </w:r>
          </w:p>
        </w:tc>
        <w:tc>
          <w:tcPr>
            <w:tcW w:w="6840" w:type="dxa"/>
            <w:shd w:val="clear" w:color="auto" w:fill="FBE4D5" w:themeFill="accent2" w:themeFillTint="33"/>
          </w:tcPr>
          <w:p w14:paraId="1366E550" w14:textId="77777777" w:rsidR="001C606D" w:rsidRPr="00B16DA5" w:rsidRDefault="00980FB6" w:rsidP="00980FB6">
            <w:pPr>
              <w:widowControl w:val="0"/>
              <w:shd w:val="clear" w:color="auto" w:fill="FFFFFF"/>
              <w:jc w:val="both"/>
              <w:rPr>
                <w:sz w:val="22"/>
                <w:szCs w:val="22"/>
                <w:lang w:val="en-US"/>
              </w:rPr>
            </w:pPr>
            <w:r w:rsidRPr="00B16DA5">
              <w:rPr>
                <w:rFonts w:eastAsia="Arial"/>
                <w:sz w:val="22"/>
                <w:szCs w:val="22"/>
                <w:lang w:val="en-US"/>
              </w:rPr>
              <w:t xml:space="preserve">Việc loại bỏ nội dung rà soát </w:t>
            </w:r>
            <w:r w:rsidRPr="00B16DA5">
              <w:rPr>
                <w:b/>
                <w:sz w:val="22"/>
                <w:szCs w:val="22"/>
              </w:rPr>
              <w:t>về tính hợp hiến, tính hợp pháp và tính thống nhất với hệ thống pháp luật của dự thảo</w:t>
            </w:r>
            <w:r w:rsidRPr="00B16DA5">
              <w:rPr>
                <w:b/>
                <w:sz w:val="22"/>
                <w:szCs w:val="22"/>
                <w:lang w:val="en-US"/>
              </w:rPr>
              <w:t xml:space="preserve"> </w:t>
            </w:r>
            <w:r w:rsidRPr="00B16DA5">
              <w:rPr>
                <w:sz w:val="22"/>
                <w:szCs w:val="22"/>
                <w:lang w:val="en-US"/>
              </w:rPr>
              <w:t xml:space="preserve">là không hợp lý vì: </w:t>
            </w:r>
          </w:p>
          <w:p w14:paraId="586B43D1" w14:textId="47744BD5" w:rsidR="00980FB6" w:rsidRPr="00B16DA5" w:rsidRDefault="00980FB6" w:rsidP="00155237">
            <w:pPr>
              <w:pStyle w:val="ListParagraph"/>
              <w:widowControl w:val="0"/>
              <w:numPr>
                <w:ilvl w:val="0"/>
                <w:numId w:val="12"/>
              </w:numPr>
              <w:shd w:val="clear" w:color="auto" w:fill="FFFFFF"/>
              <w:jc w:val="both"/>
              <w:rPr>
                <w:b/>
                <w:sz w:val="22"/>
                <w:szCs w:val="22"/>
                <w:lang w:val="en-US"/>
              </w:rPr>
            </w:pPr>
            <w:r w:rsidRPr="00B16DA5">
              <w:rPr>
                <w:b/>
                <w:sz w:val="22"/>
                <w:szCs w:val="22"/>
                <w:lang w:val="en-US"/>
              </w:rPr>
              <w:t>Theo căn cứ pháp luật:</w:t>
            </w:r>
          </w:p>
          <w:p w14:paraId="15317EC2" w14:textId="13F4A24B" w:rsidR="00980FB6" w:rsidRPr="00B16DA5" w:rsidRDefault="000D04F9" w:rsidP="00980FB6">
            <w:pPr>
              <w:widowControl w:val="0"/>
              <w:shd w:val="clear" w:color="auto" w:fill="FFFFFF"/>
              <w:jc w:val="both"/>
              <w:rPr>
                <w:i/>
                <w:sz w:val="22"/>
                <w:szCs w:val="22"/>
                <w:lang w:val="en-US"/>
              </w:rPr>
            </w:pPr>
            <w:r w:rsidRPr="00B16DA5">
              <w:rPr>
                <w:sz w:val="22"/>
                <w:szCs w:val="22"/>
              </w:rPr>
              <w:t xml:space="preserve">- </w:t>
            </w:r>
            <w:r w:rsidR="00980FB6" w:rsidRPr="00B16DA5">
              <w:rPr>
                <w:sz w:val="22"/>
                <w:szCs w:val="22"/>
                <w:lang w:val="en-US"/>
              </w:rPr>
              <w:t xml:space="preserve">Tại Luật ban hành văn bản pháp luật 2025, </w:t>
            </w:r>
            <w:r w:rsidR="00980FB6" w:rsidRPr="00B16DA5">
              <w:rPr>
                <w:i/>
                <w:sz w:val="22"/>
                <w:szCs w:val="22"/>
                <w:lang w:val="en-US"/>
              </w:rPr>
              <w:t xml:space="preserve">“Điều 34. </w:t>
            </w:r>
            <w:r w:rsidR="004E3285" w:rsidRPr="00B16DA5">
              <w:rPr>
                <w:i/>
                <w:sz w:val="22"/>
                <w:szCs w:val="22"/>
              </w:rPr>
              <w:t xml:space="preserve">Khoản </w:t>
            </w:r>
            <w:r w:rsidR="00980FB6" w:rsidRPr="00B16DA5">
              <w:rPr>
                <w:i/>
                <w:sz w:val="22"/>
                <w:szCs w:val="22"/>
                <w:lang w:val="en-US"/>
              </w:rPr>
              <w:t>4. Nội dung thẩm định dự án bao gồm:</w:t>
            </w:r>
          </w:p>
          <w:p w14:paraId="2613A717" w14:textId="77777777" w:rsidR="00980FB6" w:rsidRPr="00B16DA5" w:rsidRDefault="00980FB6" w:rsidP="00980FB6">
            <w:pPr>
              <w:widowControl w:val="0"/>
              <w:shd w:val="clear" w:color="auto" w:fill="FFFFFF"/>
              <w:jc w:val="both"/>
              <w:rPr>
                <w:b/>
                <w:i/>
                <w:sz w:val="22"/>
                <w:szCs w:val="22"/>
                <w:lang w:val="en-US"/>
              </w:rPr>
            </w:pPr>
            <w:r w:rsidRPr="00B16DA5">
              <w:rPr>
                <w:i/>
                <w:sz w:val="22"/>
                <w:szCs w:val="22"/>
                <w:lang w:val="en-US"/>
              </w:rPr>
              <w:t xml:space="preserve">b) Sự phù hợp của nội dung dự thảo với chủ trương, đường lối của Đảng; </w:t>
            </w:r>
            <w:r w:rsidRPr="00B16DA5">
              <w:rPr>
                <w:b/>
                <w:i/>
                <w:sz w:val="22"/>
                <w:szCs w:val="22"/>
                <w:lang w:val="en-US"/>
              </w:rPr>
              <w:t>tính hợp hiến, tính hợp pháp, tính thống nhất với hệ thống pháp luật;”</w:t>
            </w:r>
          </w:p>
          <w:p w14:paraId="41404A2D" w14:textId="679FCE33" w:rsidR="00155237" w:rsidRPr="00B16DA5" w:rsidRDefault="004C4358" w:rsidP="00980FB6">
            <w:pPr>
              <w:widowControl w:val="0"/>
              <w:shd w:val="clear" w:color="auto" w:fill="FFFFFF"/>
              <w:jc w:val="both"/>
              <w:rPr>
                <w:sz w:val="22"/>
                <w:szCs w:val="22"/>
              </w:rPr>
            </w:pPr>
            <w:r w:rsidRPr="00B16DA5">
              <w:rPr>
                <w:sz w:val="22"/>
                <w:szCs w:val="22"/>
                <w:lang w:val="en-US"/>
              </w:rPr>
              <w:sym w:font="Wingdings" w:char="F0E0"/>
            </w:r>
            <w:r w:rsidRPr="00B16DA5">
              <w:rPr>
                <w:sz w:val="22"/>
                <w:szCs w:val="22"/>
                <w:lang w:val="en-US"/>
              </w:rPr>
              <w:t xml:space="preserve"> </w:t>
            </w:r>
            <w:r w:rsidR="00980FB6" w:rsidRPr="00B16DA5">
              <w:rPr>
                <w:sz w:val="22"/>
                <w:szCs w:val="22"/>
                <w:lang w:val="en-US"/>
              </w:rPr>
              <w:t xml:space="preserve">Việc loại bỏ khâu rà soát  tính hợp hiến, tính hợp pháp, tính thống nhất với hệ thống pháp luật là </w:t>
            </w:r>
            <w:r w:rsidR="000237FE" w:rsidRPr="00B16DA5">
              <w:rPr>
                <w:sz w:val="22"/>
                <w:szCs w:val="22"/>
                <w:lang w:val="en-US"/>
              </w:rPr>
              <w:t>không tuân thủ</w:t>
            </w:r>
            <w:r w:rsidR="00980FB6" w:rsidRPr="00B16DA5">
              <w:rPr>
                <w:sz w:val="22"/>
                <w:szCs w:val="22"/>
                <w:lang w:val="en-US"/>
              </w:rPr>
              <w:t xml:space="preserve"> với nội dung thẩm định dự</w:t>
            </w:r>
            <w:r w:rsidR="000D04F9" w:rsidRPr="00B16DA5">
              <w:rPr>
                <w:sz w:val="22"/>
                <w:szCs w:val="22"/>
                <w:lang w:val="en-US"/>
              </w:rPr>
              <w:t xml:space="preserve"> án đã được quy định trong luật</w:t>
            </w:r>
            <w:r w:rsidR="000D04F9" w:rsidRPr="00B16DA5">
              <w:rPr>
                <w:sz w:val="22"/>
                <w:szCs w:val="22"/>
              </w:rPr>
              <w:t>.</w:t>
            </w:r>
          </w:p>
          <w:p w14:paraId="18ABC128" w14:textId="23B23DB1" w:rsidR="00980FB6" w:rsidRPr="00B16DA5" w:rsidRDefault="000D04F9" w:rsidP="00980FB6">
            <w:pPr>
              <w:widowControl w:val="0"/>
              <w:shd w:val="clear" w:color="auto" w:fill="FFFFFF"/>
              <w:jc w:val="both"/>
              <w:rPr>
                <w:i/>
                <w:sz w:val="22"/>
                <w:szCs w:val="22"/>
                <w:lang w:val="en-US"/>
              </w:rPr>
            </w:pPr>
            <w:r w:rsidRPr="00B16DA5">
              <w:rPr>
                <w:sz w:val="22"/>
                <w:szCs w:val="22"/>
              </w:rPr>
              <w:t xml:space="preserve">- </w:t>
            </w:r>
            <w:r w:rsidR="00980FB6" w:rsidRPr="00B16DA5">
              <w:rPr>
                <w:sz w:val="22"/>
                <w:szCs w:val="22"/>
                <w:lang w:val="en-US"/>
              </w:rPr>
              <w:t>Cũng tại khoản 1 Điều 34 đã quy định: “</w:t>
            </w:r>
            <w:r w:rsidR="00980FB6" w:rsidRPr="00B16DA5">
              <w:rPr>
                <w:i/>
                <w:sz w:val="22"/>
                <w:szCs w:val="22"/>
                <w:lang w:val="en-US"/>
              </w:rPr>
              <w:t xml:space="preserve">1. </w:t>
            </w:r>
            <w:r w:rsidR="00980FB6" w:rsidRPr="00B16DA5">
              <w:rPr>
                <w:b/>
                <w:i/>
                <w:sz w:val="22"/>
                <w:szCs w:val="22"/>
                <w:lang w:val="en-US"/>
              </w:rPr>
              <w:t>Bộ Tư pháp chủ trì, phối hợp</w:t>
            </w:r>
            <w:r w:rsidR="00980FB6" w:rsidRPr="00B16DA5">
              <w:rPr>
                <w:i/>
                <w:sz w:val="22"/>
                <w:szCs w:val="22"/>
                <w:lang w:val="en-US"/>
              </w:rPr>
              <w:t xml:space="preserve"> với Bộ Tài chính, Bộ Nội vụ, Bộ Ngoại giao, Bộ Công an, Bộ Quốc phòng và các cơ quan, tổ chức, cá nhân có liên quan tổ chức thẩm định dự án luật, pháp lệnh, </w:t>
            </w:r>
            <w:r w:rsidR="00155237" w:rsidRPr="00B16DA5">
              <w:rPr>
                <w:i/>
                <w:sz w:val="22"/>
                <w:szCs w:val="22"/>
                <w:lang w:val="en-US"/>
              </w:rPr>
              <w:t>…</w:t>
            </w:r>
            <w:r w:rsidR="00980FB6" w:rsidRPr="00B16DA5">
              <w:rPr>
                <w:i/>
                <w:sz w:val="22"/>
                <w:szCs w:val="22"/>
                <w:lang w:val="en-US"/>
              </w:rPr>
              <w:t>.</w:t>
            </w:r>
            <w:r w:rsidR="004C4358" w:rsidRPr="00B16DA5">
              <w:rPr>
                <w:i/>
                <w:sz w:val="22"/>
                <w:szCs w:val="22"/>
                <w:lang w:val="en-US"/>
              </w:rPr>
              <w:t>”</w:t>
            </w:r>
          </w:p>
          <w:p w14:paraId="37BE1A19" w14:textId="77777777" w:rsidR="00772CE1" w:rsidRPr="00B16DA5" w:rsidRDefault="004C4358" w:rsidP="004C4358">
            <w:pPr>
              <w:widowControl w:val="0"/>
              <w:shd w:val="clear" w:color="auto" w:fill="FFFFFF"/>
              <w:jc w:val="both"/>
              <w:rPr>
                <w:rFonts w:eastAsia="Arial"/>
                <w:sz w:val="22"/>
                <w:szCs w:val="22"/>
                <w:lang w:val="en-US"/>
              </w:rPr>
            </w:pPr>
            <w:r w:rsidRPr="00B16DA5">
              <w:rPr>
                <w:rFonts w:eastAsia="Arial"/>
                <w:sz w:val="22"/>
                <w:szCs w:val="22"/>
                <w:lang w:val="en-US"/>
              </w:rPr>
              <w:sym w:font="Wingdings" w:char="F0E0"/>
            </w:r>
            <w:r w:rsidR="00772CE1" w:rsidRPr="00B16DA5">
              <w:rPr>
                <w:rFonts w:eastAsia="Arial"/>
                <w:sz w:val="22"/>
                <w:szCs w:val="22"/>
                <w:lang w:val="en-US"/>
              </w:rPr>
              <w:t>Điều này cho thấy v</w:t>
            </w:r>
            <w:r w:rsidRPr="00B16DA5">
              <w:rPr>
                <w:rFonts w:eastAsia="Arial"/>
                <w:sz w:val="22"/>
                <w:szCs w:val="22"/>
                <w:lang w:val="en-US"/>
              </w:rPr>
              <w:t xml:space="preserve">ai trò của Bộ tư pháp trong việc thẩm định dự án luật, pháp lệnh , nghị quyết là vô cùng quan trọng để đảm bảo về mặt pháp lý, ngôn ngữ, kỹ thuật trình bày. </w:t>
            </w:r>
          </w:p>
          <w:p w14:paraId="6AB76BD8" w14:textId="5C668FBC" w:rsidR="00772CE1" w:rsidRPr="00B16DA5" w:rsidRDefault="00772CE1" w:rsidP="00155237">
            <w:pPr>
              <w:pStyle w:val="ListParagraph"/>
              <w:widowControl w:val="0"/>
              <w:numPr>
                <w:ilvl w:val="0"/>
                <w:numId w:val="12"/>
              </w:numPr>
              <w:shd w:val="clear" w:color="auto" w:fill="FFFFFF"/>
              <w:jc w:val="both"/>
              <w:rPr>
                <w:rFonts w:eastAsia="Arial"/>
                <w:b/>
                <w:sz w:val="22"/>
                <w:szCs w:val="22"/>
                <w:lang w:val="en-US"/>
              </w:rPr>
            </w:pPr>
            <w:r w:rsidRPr="00B16DA5">
              <w:rPr>
                <w:rFonts w:eastAsia="Arial"/>
                <w:b/>
                <w:sz w:val="22"/>
                <w:szCs w:val="22"/>
                <w:lang w:val="en-US"/>
              </w:rPr>
              <w:t>Căn cứ thực tiễn:</w:t>
            </w:r>
          </w:p>
          <w:p w14:paraId="0102CDAF" w14:textId="4A99E95B" w:rsidR="00141B4D" w:rsidRPr="00B16DA5" w:rsidRDefault="004C4358" w:rsidP="004C4358">
            <w:pPr>
              <w:widowControl w:val="0"/>
              <w:shd w:val="clear" w:color="auto" w:fill="FFFFFF"/>
              <w:jc w:val="both"/>
              <w:rPr>
                <w:rFonts w:eastAsia="Arial"/>
                <w:sz w:val="22"/>
                <w:szCs w:val="22"/>
                <w:lang w:val="en-US"/>
              </w:rPr>
            </w:pPr>
            <w:r w:rsidRPr="00B16DA5">
              <w:rPr>
                <w:rFonts w:eastAsia="Arial"/>
                <w:sz w:val="22"/>
                <w:szCs w:val="22"/>
                <w:lang w:val="en-US"/>
              </w:rPr>
              <w:t>Việc bỏ đi t</w:t>
            </w:r>
            <w:r w:rsidR="00155237" w:rsidRPr="00B16DA5">
              <w:rPr>
                <w:rFonts w:eastAsia="Arial"/>
                <w:sz w:val="22"/>
                <w:szCs w:val="22"/>
                <w:lang w:val="en-US"/>
              </w:rPr>
              <w:t>r</w:t>
            </w:r>
            <w:r w:rsidRPr="00B16DA5">
              <w:rPr>
                <w:rFonts w:eastAsia="Arial"/>
                <w:sz w:val="22"/>
                <w:szCs w:val="22"/>
                <w:lang w:val="en-US"/>
              </w:rPr>
              <w:t xml:space="preserve">ách nhiệm rà soát về tính hợp hiến, tính hợp pháp, tính thống nhất với hệ thống pháp luật khiến cho văn bản không đảm bảo chất lượng </w:t>
            </w:r>
            <w:r w:rsidRPr="00B16DA5">
              <w:rPr>
                <w:rFonts w:eastAsia="Arial"/>
                <w:sz w:val="22"/>
                <w:szCs w:val="22"/>
                <w:lang w:val="en-US"/>
              </w:rPr>
              <w:lastRenderedPageBreak/>
              <w:t>trước khi trình QH thông qua dẫn đến</w:t>
            </w:r>
            <w:r w:rsidR="00772CE1" w:rsidRPr="00B16DA5">
              <w:rPr>
                <w:rFonts w:eastAsia="Arial"/>
                <w:sz w:val="22"/>
                <w:szCs w:val="22"/>
                <w:lang w:val="en-US"/>
              </w:rPr>
              <w:t xml:space="preserve"> các văn bản ban hành mâu thuẫn với nhau, với quy định hiện hành hoặc trái với Hiế</w:t>
            </w:r>
            <w:r w:rsidR="00141B4D" w:rsidRPr="00B16DA5">
              <w:rPr>
                <w:rFonts w:eastAsia="Arial"/>
                <w:sz w:val="22"/>
                <w:szCs w:val="22"/>
                <w:lang w:val="en-US"/>
              </w:rPr>
              <w:t>n pháp, ví dụ:</w:t>
            </w:r>
          </w:p>
          <w:p w14:paraId="52D8B0B8" w14:textId="46580E8E" w:rsidR="00141B4D" w:rsidRPr="00B16DA5" w:rsidRDefault="004B2299" w:rsidP="004C4358">
            <w:pPr>
              <w:widowControl w:val="0"/>
              <w:shd w:val="clear" w:color="auto" w:fill="FFFFFF"/>
              <w:jc w:val="both"/>
              <w:rPr>
                <w:rFonts w:eastAsia="Arial"/>
                <w:i/>
                <w:iCs/>
                <w:sz w:val="22"/>
                <w:szCs w:val="22"/>
                <w:lang w:val="en-US"/>
              </w:rPr>
            </w:pPr>
            <w:r w:rsidRPr="00B16DA5">
              <w:rPr>
                <w:rFonts w:eastAsia="Arial"/>
                <w:i/>
                <w:iCs/>
                <w:sz w:val="22"/>
                <w:szCs w:val="22"/>
                <w:lang w:val="en-US"/>
              </w:rPr>
              <w:t>“</w:t>
            </w:r>
            <w:r w:rsidR="00141B4D" w:rsidRPr="00B16DA5">
              <w:rPr>
                <w:rFonts w:eastAsia="Arial"/>
                <w:i/>
                <w:iCs/>
                <w:sz w:val="22"/>
                <w:szCs w:val="22"/>
                <w:lang w:val="en-US"/>
              </w:rPr>
              <w:t>Ủy ban Pháp luật (tại Báo cáo Ủy ban Thường vụ Quốc hội về tình hình giám sát văn bản quy phạm pháp luật năm 2021) đã phát hiện một số văn bản có nội dung có dấu hiệu chưa bảo đảm tính hợp pháp, thống nhất như: Thông tư số 55/2021/TT-BCA quy định chi tiết một số điều và biện pháp thi hành Luật Cư trú; Nghị định số 100/2019/NĐ-CP ngày 30/12/2019 của Chính phủ quy định xử phạt vi phạm hành chính trong lĩnh vực giao thông đường bộ và đường sắt; Thông tư số 04/2020/TT-BNV ngày 13/10/2020 của Bộ trưởng Bộ Nội vụ quy định chi tiết và hướng dẫn thi hành một số điều của Nghị định số 93/2019/NĐ-CP ngày 25/11/2019 của Chính phủ về tổ chức, hoạt động của quỹ xã hội, quỹ từ thiện</w:t>
            </w:r>
            <w:r w:rsidRPr="00B16DA5">
              <w:rPr>
                <w:rFonts w:eastAsia="Arial"/>
                <w:i/>
                <w:iCs/>
                <w:sz w:val="22"/>
                <w:szCs w:val="22"/>
                <w:lang w:val="en-US"/>
              </w:rPr>
              <w:t xml:space="preserve">” </w:t>
            </w:r>
            <w:r w:rsidR="00871A1C" w:rsidRPr="00B16DA5">
              <w:rPr>
                <w:rFonts w:eastAsia="Arial"/>
                <w:i/>
                <w:iCs/>
                <w:sz w:val="22"/>
                <w:szCs w:val="22"/>
                <w:lang w:val="en-US"/>
              </w:rPr>
              <w:t>[</w:t>
            </w:r>
            <w:r w:rsidRPr="00B16DA5">
              <w:rPr>
                <w:rFonts w:eastAsia="Arial"/>
                <w:i/>
                <w:iCs/>
                <w:sz w:val="22"/>
                <w:szCs w:val="22"/>
                <w:lang w:val="en-US"/>
              </w:rPr>
              <w:t>Nguồn: vov.vn ngày 23/11/2021</w:t>
            </w:r>
            <w:r w:rsidR="00871A1C" w:rsidRPr="00B16DA5">
              <w:rPr>
                <w:rFonts w:eastAsia="Arial"/>
                <w:i/>
                <w:iCs/>
                <w:sz w:val="22"/>
                <w:szCs w:val="22"/>
                <w:lang w:val="en-US"/>
              </w:rPr>
              <w:t>]</w:t>
            </w:r>
          </w:p>
          <w:p w14:paraId="40D0BDD8" w14:textId="758F563A" w:rsidR="004C4358" w:rsidRPr="00B16DA5" w:rsidRDefault="00141B4D" w:rsidP="004C4358">
            <w:pPr>
              <w:widowControl w:val="0"/>
              <w:shd w:val="clear" w:color="auto" w:fill="FFFFFF"/>
              <w:jc w:val="both"/>
              <w:rPr>
                <w:rFonts w:eastAsia="Arial"/>
                <w:b/>
                <w:sz w:val="22"/>
                <w:szCs w:val="22"/>
                <w:lang w:val="en-US"/>
              </w:rPr>
            </w:pPr>
            <w:r w:rsidRPr="00B16DA5">
              <w:rPr>
                <w:rFonts w:eastAsia="Arial"/>
                <w:b/>
                <w:sz w:val="22"/>
                <w:szCs w:val="22"/>
                <w:lang w:val="en-US"/>
              </w:rPr>
              <w:t>H</w:t>
            </w:r>
            <w:r w:rsidR="004C4358" w:rsidRPr="00B16DA5">
              <w:rPr>
                <w:rFonts w:eastAsia="Arial"/>
                <w:b/>
                <w:sz w:val="22"/>
                <w:szCs w:val="22"/>
                <w:lang w:val="en-US"/>
              </w:rPr>
              <w:t xml:space="preserve">ậu quả </w:t>
            </w:r>
            <w:r w:rsidR="00772CE1" w:rsidRPr="00B16DA5">
              <w:rPr>
                <w:rFonts w:eastAsia="Arial"/>
                <w:b/>
                <w:sz w:val="22"/>
                <w:szCs w:val="22"/>
                <w:lang w:val="en-US"/>
              </w:rPr>
              <w:t>có thể là</w:t>
            </w:r>
            <w:r w:rsidR="004C4358" w:rsidRPr="00B16DA5">
              <w:rPr>
                <w:rFonts w:eastAsia="Arial"/>
                <w:b/>
                <w:sz w:val="22"/>
                <w:szCs w:val="22"/>
                <w:lang w:val="en-US"/>
              </w:rPr>
              <w:t>:</w:t>
            </w:r>
          </w:p>
          <w:p w14:paraId="4059C178" w14:textId="36949AD9" w:rsidR="004C4358" w:rsidRPr="00B16DA5" w:rsidRDefault="00772CE1" w:rsidP="00772CE1">
            <w:pPr>
              <w:pStyle w:val="ListParagraph"/>
              <w:widowControl w:val="0"/>
              <w:numPr>
                <w:ilvl w:val="0"/>
                <w:numId w:val="4"/>
              </w:numPr>
              <w:shd w:val="clear" w:color="auto" w:fill="FFFFFF"/>
              <w:jc w:val="both"/>
              <w:rPr>
                <w:rFonts w:eastAsia="Arial"/>
                <w:sz w:val="22"/>
                <w:szCs w:val="22"/>
                <w:lang w:val="en-US"/>
              </w:rPr>
            </w:pPr>
            <w:r w:rsidRPr="00B16DA5">
              <w:rPr>
                <w:rFonts w:eastAsia="Arial"/>
                <w:sz w:val="22"/>
                <w:szCs w:val="22"/>
                <w:lang w:val="en-US"/>
              </w:rPr>
              <w:t>Gây khó khăn cho các cơ quan, tổ chức, người dân trong việc tuân thủ các quy định pháp luậ</w:t>
            </w:r>
            <w:r w:rsidR="00141B4D" w:rsidRPr="00B16DA5">
              <w:rPr>
                <w:rFonts w:eastAsia="Arial"/>
                <w:sz w:val="22"/>
                <w:szCs w:val="22"/>
                <w:lang w:val="en-US"/>
              </w:rPr>
              <w:t xml:space="preserve">t </w:t>
            </w:r>
            <w:r w:rsidRPr="00B16DA5">
              <w:rPr>
                <w:rFonts w:eastAsia="Arial"/>
                <w:sz w:val="22"/>
                <w:szCs w:val="22"/>
                <w:lang w:val="en-US"/>
              </w:rPr>
              <w:t>khi các quy định mâu thuẫn nhau, không biết phải tuân thủ theo quy định nào</w:t>
            </w:r>
            <w:r w:rsidR="004E3285" w:rsidRPr="00B16DA5">
              <w:rPr>
                <w:rFonts w:eastAsia="Arial"/>
                <w:sz w:val="22"/>
                <w:szCs w:val="22"/>
              </w:rPr>
              <w:t>.</w:t>
            </w:r>
          </w:p>
          <w:p w14:paraId="0837C34C" w14:textId="77777777" w:rsidR="00772CE1" w:rsidRPr="00B16DA5" w:rsidRDefault="00772CE1" w:rsidP="00772CE1">
            <w:pPr>
              <w:pStyle w:val="ListParagraph"/>
              <w:widowControl w:val="0"/>
              <w:numPr>
                <w:ilvl w:val="0"/>
                <w:numId w:val="4"/>
              </w:numPr>
              <w:shd w:val="clear" w:color="auto" w:fill="FFFFFF"/>
              <w:jc w:val="both"/>
              <w:rPr>
                <w:rFonts w:eastAsia="Arial"/>
                <w:sz w:val="22"/>
                <w:szCs w:val="22"/>
                <w:lang w:val="en-US"/>
              </w:rPr>
            </w:pPr>
            <w:r w:rsidRPr="00B16DA5">
              <w:rPr>
                <w:rFonts w:eastAsia="Arial"/>
                <w:sz w:val="22"/>
                <w:szCs w:val="22"/>
                <w:lang w:val="en-US"/>
              </w:rPr>
              <w:t>Tăng rủi ro tranh chấp, kiện tụng vì mâu thuẫn giữa các quy định, văn bản dẫn đến những cách hiểu, áp dụng khác nhau</w:t>
            </w:r>
          </w:p>
          <w:p w14:paraId="0740EB02" w14:textId="77777777" w:rsidR="00772CE1" w:rsidRPr="00B16DA5" w:rsidRDefault="00772CE1" w:rsidP="00772CE1">
            <w:pPr>
              <w:pStyle w:val="ListParagraph"/>
              <w:widowControl w:val="0"/>
              <w:numPr>
                <w:ilvl w:val="0"/>
                <w:numId w:val="4"/>
              </w:numPr>
              <w:shd w:val="clear" w:color="auto" w:fill="FFFFFF"/>
              <w:jc w:val="both"/>
              <w:rPr>
                <w:rFonts w:eastAsia="Arial"/>
                <w:sz w:val="22"/>
                <w:szCs w:val="22"/>
                <w:lang w:val="en-US"/>
              </w:rPr>
            </w:pPr>
            <w:r w:rsidRPr="00B16DA5">
              <w:rPr>
                <w:rFonts w:eastAsia="Arial"/>
                <w:sz w:val="22"/>
                <w:szCs w:val="22"/>
                <w:lang w:val="en-US"/>
              </w:rPr>
              <w:t>Tốn chi phí, nhân lực để rà soát, sửa đổi bổ sung văn bản không đảm bảo chất lượng sau khi ban hành</w:t>
            </w:r>
          </w:p>
          <w:p w14:paraId="1BF5257E" w14:textId="6DA34C28" w:rsidR="00155237" w:rsidRPr="00B16DA5" w:rsidRDefault="00155237" w:rsidP="00155237">
            <w:pPr>
              <w:widowControl w:val="0"/>
              <w:shd w:val="clear" w:color="auto" w:fill="FFFFFF"/>
              <w:jc w:val="both"/>
              <w:rPr>
                <w:rFonts w:eastAsia="Arial"/>
                <w:sz w:val="22"/>
                <w:szCs w:val="22"/>
                <w:lang w:val="en-US"/>
              </w:rPr>
            </w:pPr>
            <w:r w:rsidRPr="00B16DA5">
              <w:rPr>
                <w:rFonts w:eastAsia="Arial"/>
                <w:sz w:val="22"/>
                <w:szCs w:val="22"/>
                <w:lang w:val="en-US"/>
              </w:rPr>
              <w:t>Ngoài ra, cần bổ sung yếu tố "</w:t>
            </w:r>
            <w:r w:rsidRPr="00B16DA5">
              <w:rPr>
                <w:rFonts w:eastAsia="Arial"/>
                <w:b/>
                <w:sz w:val="22"/>
                <w:szCs w:val="22"/>
                <w:lang w:val="en-US"/>
              </w:rPr>
              <w:t>sự phù hợp với thực tiễn</w:t>
            </w:r>
            <w:r w:rsidRPr="00B16DA5">
              <w:rPr>
                <w:rFonts w:eastAsia="Arial"/>
                <w:sz w:val="22"/>
                <w:szCs w:val="22"/>
                <w:lang w:val="en-US"/>
              </w:rPr>
              <w:t xml:space="preserve">" khi rà soát, thẩm định nội dung </w:t>
            </w:r>
            <w:r w:rsidR="000D04F9" w:rsidRPr="00B16DA5">
              <w:rPr>
                <w:rFonts w:eastAsia="Arial"/>
                <w:sz w:val="22"/>
                <w:szCs w:val="22"/>
              </w:rPr>
              <w:t>để đ</w:t>
            </w:r>
            <w:r w:rsidRPr="00B16DA5">
              <w:rPr>
                <w:rFonts w:eastAsia="Arial"/>
                <w:sz w:val="22"/>
                <w:szCs w:val="22"/>
                <w:lang w:val="en-US"/>
              </w:rPr>
              <w:t>ảm bảo tính khả thi và hiệu quả của luật pháp: một văn bản pháp luật dù có hợp hiến, hợp pháp, thống nhất với hệ thống pháp luật đến đâu, nếu không phù hợp với thực tiễn thì cũng khó có thể đi vào cuộc sống và phát huy tác dụng. Việc thẩm tra tính phù hợp với thực tiễn sẽ giúp phát hiện những quy định không phù hợp, khó thực hiện, hoặc không giải quyết được các vấn đề đặt ra.</w:t>
            </w:r>
          </w:p>
          <w:p w14:paraId="2E14C1B3" w14:textId="452C0AAE" w:rsidR="00772CE1" w:rsidRPr="00B16DA5" w:rsidRDefault="004E3285" w:rsidP="00155237">
            <w:pPr>
              <w:widowControl w:val="0"/>
              <w:shd w:val="clear" w:color="auto" w:fill="FFFFFF"/>
              <w:jc w:val="both"/>
              <w:rPr>
                <w:rFonts w:eastAsia="Arial"/>
                <w:sz w:val="22"/>
                <w:szCs w:val="22"/>
                <w:lang w:val="en-US"/>
              </w:rPr>
            </w:pPr>
            <w:r w:rsidRPr="00B16DA5">
              <w:rPr>
                <w:rFonts w:eastAsia="Arial"/>
                <w:sz w:val="22"/>
                <w:szCs w:val="22"/>
              </w:rPr>
              <w:t>Trên thực tế đã</w:t>
            </w:r>
            <w:r w:rsidR="00155237" w:rsidRPr="00B16DA5">
              <w:rPr>
                <w:rFonts w:eastAsia="Arial"/>
                <w:sz w:val="22"/>
                <w:szCs w:val="22"/>
                <w:lang w:val="en-US"/>
              </w:rPr>
              <w:t xml:space="preserve"> </w:t>
            </w:r>
            <w:r w:rsidR="00772CE1" w:rsidRPr="00B16DA5">
              <w:rPr>
                <w:rFonts w:eastAsia="Arial"/>
                <w:sz w:val="22"/>
                <w:szCs w:val="22"/>
                <w:lang w:val="en-US"/>
              </w:rPr>
              <w:t xml:space="preserve">có nhiều </w:t>
            </w:r>
            <w:r w:rsidRPr="00B16DA5">
              <w:rPr>
                <w:rFonts w:eastAsia="Arial"/>
                <w:sz w:val="22"/>
                <w:szCs w:val="22"/>
              </w:rPr>
              <w:t>văn bản</w:t>
            </w:r>
            <w:r w:rsidR="00772CE1" w:rsidRPr="00B16DA5">
              <w:rPr>
                <w:rFonts w:eastAsia="Arial"/>
                <w:sz w:val="22"/>
                <w:szCs w:val="22"/>
                <w:lang w:val="en-US"/>
              </w:rPr>
              <w:t xml:space="preserve"> được </w:t>
            </w:r>
            <w:r w:rsidRPr="00B16DA5">
              <w:rPr>
                <w:rFonts w:eastAsia="Arial"/>
                <w:sz w:val="22"/>
                <w:szCs w:val="22"/>
              </w:rPr>
              <w:t>ban hành</w:t>
            </w:r>
            <w:r w:rsidR="00772CE1" w:rsidRPr="00B16DA5">
              <w:rPr>
                <w:rFonts w:eastAsia="Arial"/>
                <w:sz w:val="22"/>
                <w:szCs w:val="22"/>
                <w:lang w:val="en-US"/>
              </w:rPr>
              <w:t xml:space="preserve"> </w:t>
            </w:r>
            <w:r w:rsidR="00155237" w:rsidRPr="00B16DA5">
              <w:rPr>
                <w:rFonts w:eastAsia="Arial"/>
                <w:sz w:val="22"/>
                <w:szCs w:val="22"/>
                <w:lang w:val="en-US"/>
              </w:rPr>
              <w:t>mà</w:t>
            </w:r>
            <w:r w:rsidR="00772CE1" w:rsidRPr="00B16DA5">
              <w:rPr>
                <w:rFonts w:eastAsia="Arial"/>
                <w:sz w:val="22"/>
                <w:szCs w:val="22"/>
                <w:lang w:val="en-US"/>
              </w:rPr>
              <w:t xml:space="preserve"> không phù hợp với thực tế, </w:t>
            </w:r>
            <w:r w:rsidR="0034072B" w:rsidRPr="00B16DA5">
              <w:rPr>
                <w:rFonts w:eastAsia="Arial"/>
                <w:sz w:val="22"/>
                <w:szCs w:val="22"/>
                <w:lang w:val="en-US"/>
              </w:rPr>
              <w:t>ví dụ:</w:t>
            </w:r>
            <w:r w:rsidR="00772CE1" w:rsidRPr="00B16DA5">
              <w:rPr>
                <w:rFonts w:eastAsia="Arial"/>
                <w:sz w:val="22"/>
                <w:szCs w:val="22"/>
                <w:lang w:val="en-US"/>
              </w:rPr>
              <w:t xml:space="preserve"> </w:t>
            </w:r>
          </w:p>
          <w:p w14:paraId="31CB90B9" w14:textId="3F3E9E5D" w:rsidR="0034072B" w:rsidRPr="00B16DA5" w:rsidRDefault="0034072B" w:rsidP="00155237">
            <w:pPr>
              <w:widowControl w:val="0"/>
              <w:shd w:val="clear" w:color="auto" w:fill="FFFFFF"/>
              <w:jc w:val="both"/>
              <w:rPr>
                <w:rFonts w:eastAsia="Arial"/>
                <w:i/>
                <w:iCs/>
                <w:sz w:val="22"/>
                <w:szCs w:val="22"/>
              </w:rPr>
            </w:pPr>
            <w:r w:rsidRPr="00B16DA5">
              <w:rPr>
                <w:rFonts w:eastAsia="Arial"/>
                <w:i/>
                <w:iCs/>
                <w:sz w:val="22"/>
                <w:szCs w:val="22"/>
                <w:lang w:val="en-US"/>
              </w:rPr>
              <w:t xml:space="preserve">1. Thông tư sửa đổi Thông tư 24/2015/TT-BTTTT Nội dung: Yêu cầu doanh nghiệp phải nộp bản sao chứng thực khi quản lý và sử dụng tài nguyên internet. </w:t>
            </w:r>
            <w:r w:rsidR="00C22419" w:rsidRPr="00B16DA5">
              <w:rPr>
                <w:rFonts w:eastAsia="Arial"/>
                <w:i/>
                <w:iCs/>
                <w:sz w:val="22"/>
                <w:szCs w:val="22"/>
              </w:rPr>
              <w:t xml:space="preserve"> </w:t>
            </w:r>
          </w:p>
          <w:p w14:paraId="75D8DAF6" w14:textId="1CBBA76E" w:rsidR="00482D69" w:rsidRPr="00B16DA5" w:rsidRDefault="0034072B" w:rsidP="00155237">
            <w:pPr>
              <w:widowControl w:val="0"/>
              <w:shd w:val="clear" w:color="auto" w:fill="FFFFFF"/>
              <w:jc w:val="both"/>
              <w:rPr>
                <w:rFonts w:eastAsia="Arial"/>
                <w:sz w:val="22"/>
                <w:szCs w:val="22"/>
                <w:lang w:val="en-US"/>
              </w:rPr>
            </w:pPr>
            <w:r w:rsidRPr="00B16DA5">
              <w:rPr>
                <w:rFonts w:eastAsia="Arial"/>
                <w:sz w:val="22"/>
                <w:szCs w:val="22"/>
                <w:lang w:val="en-US"/>
              </w:rPr>
              <w:sym w:font="Wingdings" w:char="F0E0"/>
            </w:r>
            <w:r w:rsidRPr="00B16DA5">
              <w:rPr>
                <w:rFonts w:eastAsia="Arial"/>
                <w:sz w:val="22"/>
                <w:szCs w:val="22"/>
                <w:lang w:val="en-US"/>
              </w:rPr>
              <w:t xml:space="preserve">Bất cập: Tăng thủ tục hành chính, không cần thiết trong thời đại chuyển đổi số. </w:t>
            </w:r>
          </w:p>
          <w:p w14:paraId="22221CD5" w14:textId="2CAD999C" w:rsidR="0034072B" w:rsidRPr="00B16DA5" w:rsidRDefault="0034072B" w:rsidP="00155237">
            <w:pPr>
              <w:widowControl w:val="0"/>
              <w:shd w:val="clear" w:color="auto" w:fill="FFFFFF"/>
              <w:jc w:val="both"/>
              <w:rPr>
                <w:rFonts w:eastAsia="Arial"/>
                <w:i/>
                <w:iCs/>
                <w:sz w:val="22"/>
                <w:szCs w:val="22"/>
                <w:lang w:val="en-US"/>
              </w:rPr>
            </w:pPr>
            <w:r w:rsidRPr="00B16DA5">
              <w:rPr>
                <w:rFonts w:eastAsia="Arial"/>
                <w:i/>
                <w:iCs/>
                <w:sz w:val="22"/>
                <w:szCs w:val="22"/>
                <w:lang w:val="en-US"/>
              </w:rPr>
              <w:t xml:space="preserve">2. Thông tư 21/2017/TT-BCT Nội dung: Quy chuẩn kỹ thuật quốc gia về </w:t>
            </w:r>
            <w:r w:rsidRPr="00B16DA5">
              <w:rPr>
                <w:rFonts w:eastAsia="Arial"/>
                <w:i/>
                <w:iCs/>
                <w:sz w:val="22"/>
                <w:szCs w:val="22"/>
                <w:lang w:val="en-US"/>
              </w:rPr>
              <w:lastRenderedPageBreak/>
              <w:t xml:space="preserve">mức formaldehyde và amin thơm từ thuốc nhuộm azo trong sản phẩm dệt may. </w:t>
            </w:r>
          </w:p>
          <w:p w14:paraId="6251F06A" w14:textId="77777777" w:rsidR="00155237" w:rsidRPr="00B16DA5" w:rsidRDefault="0034072B" w:rsidP="000D04F9">
            <w:pPr>
              <w:widowControl w:val="0"/>
              <w:shd w:val="clear" w:color="auto" w:fill="FFFFFF"/>
              <w:jc w:val="both"/>
              <w:rPr>
                <w:rFonts w:eastAsia="Arial"/>
                <w:sz w:val="22"/>
                <w:szCs w:val="22"/>
                <w:lang w:val="en-US"/>
              </w:rPr>
            </w:pPr>
            <w:r w:rsidRPr="00B16DA5">
              <w:rPr>
                <w:rFonts w:eastAsia="Arial"/>
                <w:sz w:val="22"/>
                <w:szCs w:val="22"/>
                <w:lang w:val="en-US"/>
              </w:rPr>
              <w:sym w:font="Wingdings" w:char="F0E0"/>
            </w:r>
            <w:r w:rsidRPr="00B16DA5">
              <w:rPr>
                <w:rFonts w:eastAsia="Arial"/>
                <w:sz w:val="22"/>
                <w:szCs w:val="22"/>
                <w:lang w:val="en-US"/>
              </w:rPr>
              <w:t>Bất cập: Gây tốn kém thời gian, chi phí kiểm tra cho doanh nghiệp, gây khó khăn trong sản xuất và xuất khẩu.</w:t>
            </w:r>
          </w:p>
          <w:p w14:paraId="393247A1" w14:textId="77777777" w:rsidR="004B2299" w:rsidRPr="00B16DA5" w:rsidRDefault="004B2299" w:rsidP="000D04F9">
            <w:pPr>
              <w:widowControl w:val="0"/>
              <w:shd w:val="clear" w:color="auto" w:fill="FFFFFF"/>
              <w:jc w:val="both"/>
              <w:rPr>
                <w:rFonts w:eastAsia="Arial"/>
                <w:sz w:val="22"/>
                <w:szCs w:val="22"/>
                <w:lang w:val="en-US"/>
              </w:rPr>
            </w:pPr>
            <w:r w:rsidRPr="00B16DA5">
              <w:rPr>
                <w:rFonts w:eastAsia="Arial"/>
                <w:sz w:val="22"/>
                <w:szCs w:val="22"/>
                <w:lang w:val="en-US"/>
              </w:rPr>
              <w:t>[</w:t>
            </w:r>
            <w:r w:rsidRPr="00B16DA5">
              <w:rPr>
                <w:rFonts w:eastAsia="Arial"/>
                <w:i/>
                <w:iCs/>
                <w:sz w:val="22"/>
                <w:szCs w:val="22"/>
                <w:lang w:val="en-US"/>
              </w:rPr>
              <w:t>Nguồn: VNEconomy.vn ngày 26/08/2019</w:t>
            </w:r>
            <w:r w:rsidRPr="00B16DA5">
              <w:rPr>
                <w:rFonts w:eastAsia="Arial"/>
                <w:sz w:val="22"/>
                <w:szCs w:val="22"/>
                <w:lang w:val="en-US"/>
              </w:rPr>
              <w:t>]</w:t>
            </w:r>
          </w:p>
          <w:p w14:paraId="4FF477C7" w14:textId="7FDA0937" w:rsidR="00871A1C" w:rsidRPr="00B16DA5" w:rsidRDefault="00871A1C" w:rsidP="00871A1C">
            <w:pPr>
              <w:widowControl w:val="0"/>
              <w:shd w:val="clear" w:color="auto" w:fill="FFFFFF"/>
              <w:jc w:val="both"/>
              <w:rPr>
                <w:rFonts w:eastAsia="Arial"/>
                <w:sz w:val="22"/>
                <w:szCs w:val="22"/>
                <w:lang w:val="en-US"/>
              </w:rPr>
            </w:pPr>
            <w:r w:rsidRPr="00B16DA5">
              <w:rPr>
                <w:rFonts w:eastAsia="Arial"/>
                <w:sz w:val="22"/>
                <w:szCs w:val="22"/>
                <w:lang w:val="en-US"/>
              </w:rPr>
              <w:t xml:space="preserve">Từ những điểm trên cho thấy có một xung đột thực tế trong việc xây dựng văn bản quy phạm pháp luật là: xung đột giữa yêu cầu về </w:t>
            </w:r>
            <w:r w:rsidRPr="00B16DA5">
              <w:rPr>
                <w:rFonts w:eastAsia="Arial"/>
                <w:b/>
                <w:bCs/>
                <w:sz w:val="22"/>
                <w:szCs w:val="22"/>
                <w:lang w:val="en-US"/>
              </w:rPr>
              <w:t>tính thống nhất với hệ thống pháp luật</w:t>
            </w:r>
            <w:r w:rsidRPr="00B16DA5">
              <w:rPr>
                <w:rFonts w:eastAsia="Arial"/>
                <w:sz w:val="22"/>
                <w:szCs w:val="22"/>
                <w:lang w:val="en-US"/>
              </w:rPr>
              <w:t xml:space="preserve"> và yêu cầu về </w:t>
            </w:r>
            <w:r w:rsidRPr="00B16DA5">
              <w:rPr>
                <w:rFonts w:eastAsia="Arial"/>
                <w:b/>
                <w:bCs/>
                <w:sz w:val="22"/>
                <w:szCs w:val="22"/>
                <w:lang w:val="en-US"/>
              </w:rPr>
              <w:t>tính phù hợp với thực tiễn</w:t>
            </w:r>
            <w:r w:rsidRPr="00B16DA5">
              <w:rPr>
                <w:rFonts w:eastAsia="Arial"/>
                <w:sz w:val="22"/>
                <w:szCs w:val="22"/>
                <w:lang w:val="en-US"/>
              </w:rPr>
              <w:t>. Khi một quy định mới được đề xuất là tiến bộ, cần thiết cho thực tiễn nhưng lại mâu thuẫn với một quy định cũ đã lạc hậu, việc áp dụng cứng nhắc nguyên tắc "tính thống nhất" sẽ dẫn đến hệ quả tiêu cực là buộc cơ quan soạn thảo phải loại bỏ những giải pháp đột phá hoặc phải duy trì các quy định lỗi thời, từ đó tạo ra rào cản cho sự phát triển kinh tế - xã hội và làm cho quy định pháp luật không phù hợp với thực tiễn.</w:t>
            </w:r>
          </w:p>
          <w:p w14:paraId="269E011C" w14:textId="74EE4A40" w:rsidR="00871A1C" w:rsidRPr="00B16DA5" w:rsidRDefault="00871A1C" w:rsidP="00871A1C">
            <w:pPr>
              <w:widowControl w:val="0"/>
              <w:shd w:val="clear" w:color="auto" w:fill="FFFFFF"/>
              <w:jc w:val="both"/>
              <w:rPr>
                <w:rFonts w:eastAsia="Arial"/>
                <w:color w:val="FF0000"/>
                <w:sz w:val="22"/>
                <w:szCs w:val="22"/>
                <w:lang w:val="en-US"/>
              </w:rPr>
            </w:pPr>
            <w:r w:rsidRPr="00B16DA5">
              <w:rPr>
                <w:rFonts w:eastAsia="Arial"/>
                <w:sz w:val="22"/>
                <w:szCs w:val="22"/>
                <w:lang w:val="en-US"/>
              </w:rPr>
              <w:t>Để giải quyết tình trạng này, cần một cơ chế pháp lý cho phép xử lý mâu thuẫn một cách chủ động và hiệu quả ngay trong quá trình xây dựng văn bản. Do đó, cần bổ sung một nguyên tắc vào quy trình rà soát, thẩm định:</w:t>
            </w:r>
            <w:r w:rsidRPr="00B16DA5">
              <w:rPr>
                <w:rFonts w:eastAsia="Arial"/>
                <w:i/>
                <w:iCs/>
                <w:sz w:val="22"/>
                <w:szCs w:val="22"/>
                <w:lang w:val="en-US"/>
              </w:rPr>
              <w:t xml:space="preserve"> cho phép văn bản mới được quyền sửa đổi, bổ sung hoặc bãi bỏ quy định trong văn </w:t>
            </w:r>
            <w:r w:rsidR="00791849" w:rsidRPr="00B16DA5">
              <w:rPr>
                <w:rFonts w:eastAsia="Arial"/>
                <w:i/>
                <w:iCs/>
                <w:sz w:val="22"/>
                <w:szCs w:val="22"/>
                <w:lang w:val="en-US"/>
              </w:rPr>
              <w:t xml:space="preserve">hiện hành cùng cấp tương đương và cấp thấp hơn </w:t>
            </w:r>
            <w:r w:rsidRPr="00B16DA5">
              <w:rPr>
                <w:rFonts w:eastAsia="Arial"/>
                <w:i/>
                <w:iCs/>
                <w:sz w:val="22"/>
                <w:szCs w:val="22"/>
                <w:lang w:val="en-US"/>
              </w:rPr>
              <w:t>theo đúng quy trình xây dựng, ban hành văn bản quy phạm pháp luật”</w:t>
            </w:r>
          </w:p>
        </w:tc>
        <w:tc>
          <w:tcPr>
            <w:tcW w:w="1530" w:type="dxa"/>
            <w:shd w:val="clear" w:color="auto" w:fill="FBE4D5" w:themeFill="accent2" w:themeFillTint="33"/>
          </w:tcPr>
          <w:p w14:paraId="699184D5" w14:textId="77777777" w:rsidR="001C606D" w:rsidRPr="00B16DA5" w:rsidRDefault="00155237" w:rsidP="003B2D0C">
            <w:pPr>
              <w:widowControl w:val="0"/>
              <w:shd w:val="clear" w:color="auto" w:fill="FFFFFF"/>
              <w:jc w:val="both"/>
              <w:rPr>
                <w:rFonts w:eastAsia="Arial"/>
                <w:sz w:val="22"/>
                <w:szCs w:val="22"/>
                <w:lang w:val="en-US"/>
              </w:rPr>
            </w:pPr>
            <w:r w:rsidRPr="00B16DA5">
              <w:rPr>
                <w:rFonts w:eastAsia="Arial"/>
                <w:sz w:val="22"/>
                <w:szCs w:val="22"/>
                <w:lang w:val="en-US"/>
              </w:rPr>
              <w:lastRenderedPageBreak/>
              <w:t>Sửa đổi khoản 2 như sau:</w:t>
            </w:r>
          </w:p>
          <w:p w14:paraId="169D56BB" w14:textId="35225E53" w:rsidR="00155237" w:rsidRPr="00B16DA5" w:rsidRDefault="00155237" w:rsidP="003B2D0C">
            <w:pPr>
              <w:widowControl w:val="0"/>
              <w:shd w:val="clear" w:color="auto" w:fill="FFFFFF"/>
              <w:jc w:val="both"/>
              <w:rPr>
                <w:rFonts w:eastAsia="Arial"/>
                <w:sz w:val="22"/>
                <w:szCs w:val="22"/>
                <w:lang w:val="en-US"/>
              </w:rPr>
            </w:pPr>
            <w:r w:rsidRPr="00B16DA5">
              <w:rPr>
                <w:sz w:val="22"/>
                <w:szCs w:val="22"/>
                <w:lang w:val="en-US"/>
              </w:rPr>
              <w:t>2. Bộ Tư pháp chủ trì phối hợp với bộ, cơ quan ngang bộ chủ trì soạn thảo, Thường trực cơ quan chủ trì thẩm tra, cơ quan, tổ chức có liên quan rà soát</w:t>
            </w:r>
            <w:r w:rsidRPr="00B16DA5">
              <w:rPr>
                <w:sz w:val="22"/>
                <w:szCs w:val="22"/>
              </w:rPr>
              <w:t xml:space="preserve"> về</w:t>
            </w:r>
            <w:r w:rsidRPr="00B16DA5">
              <w:rPr>
                <w:sz w:val="22"/>
                <w:szCs w:val="22"/>
                <w:lang w:val="en-US"/>
              </w:rPr>
              <w:t xml:space="preserve"> </w:t>
            </w:r>
            <w:r w:rsidRPr="00B16DA5">
              <w:rPr>
                <w:b/>
                <w:bCs/>
                <w:color w:val="FF0000"/>
                <w:sz w:val="22"/>
                <w:szCs w:val="22"/>
                <w:lang w:val="en-US"/>
              </w:rPr>
              <w:t>sự phù hợp với thực tiễn; về</w:t>
            </w:r>
            <w:r w:rsidRPr="00B16DA5">
              <w:rPr>
                <w:b/>
                <w:bCs/>
                <w:color w:val="FF0000"/>
                <w:sz w:val="22"/>
                <w:szCs w:val="22"/>
              </w:rPr>
              <w:t xml:space="preserve"> tính hợp hiến, tính hợp pháp và tính thống nhất với hệ thống </w:t>
            </w:r>
            <w:r w:rsidRPr="00B16DA5">
              <w:rPr>
                <w:b/>
                <w:bCs/>
                <w:color w:val="FF0000"/>
                <w:sz w:val="22"/>
                <w:szCs w:val="22"/>
              </w:rPr>
              <w:lastRenderedPageBreak/>
              <w:t>pháp luật của dự thảo</w:t>
            </w:r>
            <w:r w:rsidRPr="00B16DA5">
              <w:rPr>
                <w:sz w:val="22"/>
                <w:szCs w:val="22"/>
              </w:rPr>
              <w:t>;</w:t>
            </w:r>
            <w:r w:rsidRPr="00B16DA5">
              <w:rPr>
                <w:sz w:val="22"/>
                <w:szCs w:val="22"/>
                <w:lang w:val="en-US"/>
              </w:rPr>
              <w:t xml:space="preserve"> về ngôn ngữ, thể thức, kỹ thuật trình bày văn bản và có văn bản gửi bộ, cơ quan ngang bộ chủ trì soạn thảo về kết quả rà soát trong thời hạn 03 ngày kể từ ngày nhận được dự thảo.</w:t>
            </w:r>
            <w:r w:rsidRPr="00B16DA5">
              <w:rPr>
                <w:i/>
                <w:sz w:val="22"/>
                <w:szCs w:val="22"/>
              </w:rPr>
              <w:t>”.</w:t>
            </w:r>
            <w:r w:rsidR="00871A1C" w:rsidRPr="00B16DA5">
              <w:rPr>
                <w:i/>
                <w:sz w:val="22"/>
                <w:szCs w:val="22"/>
                <w:lang w:val="en-US"/>
              </w:rPr>
              <w:t xml:space="preserve"> </w:t>
            </w:r>
            <w:r w:rsidR="00871A1C" w:rsidRPr="00B16DA5">
              <w:rPr>
                <w:iCs/>
                <w:color w:val="FF0000"/>
                <w:sz w:val="22"/>
                <w:szCs w:val="22"/>
                <w:lang w:val="en-US"/>
              </w:rPr>
              <w:t xml:space="preserve">Trường hợp qua rà soát phát hiện nội dung của dự thảo có mâu thuẫn với quy định tại văn bản quy phạm pháp luật hiện hành nhưng phù hợp hơn với yêu cầu thực tiễn, văn bản kết quả rà soát của Bộ Tư pháp phải nêu rõ vấn đề này và đề xuất phương án để cơ quan chủ trì </w:t>
            </w:r>
            <w:r w:rsidR="00871A1C" w:rsidRPr="00B16DA5">
              <w:rPr>
                <w:iCs/>
                <w:color w:val="FF0000"/>
                <w:sz w:val="22"/>
                <w:szCs w:val="22"/>
                <w:lang w:val="en-US"/>
              </w:rPr>
              <w:lastRenderedPageBreak/>
              <w:t>soạn thảo nghiên cứu, bổ sung quy định về việc sửa đổi, bổ sung, thay thế hoặc bãi bỏ nội dung liên quan tại văn bản hiện hành đó ngay trong dự thảo.”</w:t>
            </w:r>
          </w:p>
        </w:tc>
      </w:tr>
    </w:tbl>
    <w:p w14:paraId="3A2116FD" w14:textId="77777777" w:rsidR="00EA073C" w:rsidRPr="00B16DA5" w:rsidRDefault="00EA073C">
      <w:pPr>
        <w:spacing w:after="160" w:line="259" w:lineRule="auto"/>
        <w:rPr>
          <w:sz w:val="22"/>
          <w:szCs w:val="22"/>
        </w:rPr>
      </w:pPr>
      <w:r w:rsidRPr="00B16DA5">
        <w:rPr>
          <w:sz w:val="22"/>
          <w:szCs w:val="22"/>
        </w:rPr>
        <w:lastRenderedPageBreak/>
        <w:br w:type="page"/>
      </w:r>
    </w:p>
    <w:p w14:paraId="298DD8DA" w14:textId="77777777" w:rsidR="006120E0" w:rsidRPr="00B16DA5" w:rsidRDefault="006120E0" w:rsidP="00562A6A">
      <w:pPr>
        <w:rPr>
          <w:sz w:val="22"/>
          <w:szCs w:val="22"/>
        </w:rPr>
      </w:pPr>
    </w:p>
    <w:tbl>
      <w:tblPr>
        <w:tblStyle w:val="TableGrid"/>
        <w:tblW w:w="14580" w:type="dxa"/>
        <w:tblInd w:w="-635" w:type="dxa"/>
        <w:tblLook w:val="04A0" w:firstRow="1" w:lastRow="0" w:firstColumn="1" w:lastColumn="0" w:noHBand="0" w:noVBand="1"/>
      </w:tblPr>
      <w:tblGrid>
        <w:gridCol w:w="630"/>
        <w:gridCol w:w="2250"/>
        <w:gridCol w:w="6570"/>
        <w:gridCol w:w="5130"/>
      </w:tblGrid>
      <w:tr w:rsidR="0013254E" w:rsidRPr="00B16DA5" w14:paraId="0607C25C" w14:textId="77777777" w:rsidTr="00500427">
        <w:trPr>
          <w:trHeight w:val="521"/>
        </w:trPr>
        <w:tc>
          <w:tcPr>
            <w:tcW w:w="14580" w:type="dxa"/>
            <w:gridSpan w:val="4"/>
          </w:tcPr>
          <w:p w14:paraId="16C45BF0" w14:textId="2DBDB158" w:rsidR="002D7BE4" w:rsidRPr="00B16DA5" w:rsidRDefault="002D7BE4" w:rsidP="002D7BE4">
            <w:pPr>
              <w:widowControl w:val="0"/>
              <w:shd w:val="clear" w:color="auto" w:fill="FFFFFF"/>
              <w:rPr>
                <w:b/>
                <w:sz w:val="22"/>
                <w:szCs w:val="22"/>
                <w:lang w:val="en-US"/>
              </w:rPr>
            </w:pPr>
            <w:r w:rsidRPr="00B16DA5">
              <w:rPr>
                <w:b/>
                <w:sz w:val="22"/>
                <w:szCs w:val="22"/>
                <w:lang w:val="en-US"/>
              </w:rPr>
              <w:t xml:space="preserve">MỘT SỐ VẤN ĐỀ KIẾN NGHỊ </w:t>
            </w:r>
            <w:r w:rsidR="00405EEA" w:rsidRPr="00B16DA5">
              <w:rPr>
                <w:b/>
                <w:sz w:val="22"/>
                <w:szCs w:val="22"/>
                <w:lang w:val="en-US"/>
              </w:rPr>
              <w:t>KHÁC</w:t>
            </w:r>
            <w:r w:rsidR="002917DB" w:rsidRPr="00B16DA5">
              <w:rPr>
                <w:b/>
                <w:sz w:val="22"/>
                <w:szCs w:val="22"/>
                <w:lang w:val="en-US"/>
              </w:rPr>
              <w:t xml:space="preserve"> CHO NGHỊ ĐỊNH 78/2025/NĐ-CP</w:t>
            </w:r>
          </w:p>
        </w:tc>
      </w:tr>
      <w:tr w:rsidR="0013254E" w:rsidRPr="00B16DA5" w14:paraId="7E98782C" w14:textId="77777777" w:rsidTr="00500427">
        <w:trPr>
          <w:trHeight w:val="485"/>
        </w:trPr>
        <w:tc>
          <w:tcPr>
            <w:tcW w:w="630" w:type="dxa"/>
          </w:tcPr>
          <w:p w14:paraId="00DEAAE0" w14:textId="6CCDB792" w:rsidR="0013254E" w:rsidRPr="00B16DA5" w:rsidRDefault="0013254E" w:rsidP="00EA073C">
            <w:pPr>
              <w:widowControl w:val="0"/>
              <w:shd w:val="clear" w:color="auto" w:fill="FFFFFF"/>
              <w:jc w:val="center"/>
              <w:rPr>
                <w:rFonts w:eastAsia="Arial"/>
                <w:b/>
                <w:sz w:val="22"/>
                <w:szCs w:val="22"/>
                <w:lang w:val="en-US"/>
              </w:rPr>
            </w:pPr>
            <w:r w:rsidRPr="00B16DA5">
              <w:rPr>
                <w:rFonts w:eastAsia="Arial"/>
                <w:b/>
                <w:sz w:val="22"/>
                <w:szCs w:val="22"/>
                <w:lang w:val="en-US"/>
              </w:rPr>
              <w:t>Stt</w:t>
            </w:r>
          </w:p>
        </w:tc>
        <w:tc>
          <w:tcPr>
            <w:tcW w:w="2250" w:type="dxa"/>
          </w:tcPr>
          <w:p w14:paraId="794DFC95" w14:textId="36E1972B" w:rsidR="0013254E" w:rsidRPr="00B16DA5" w:rsidRDefault="0013254E" w:rsidP="00EA073C">
            <w:pPr>
              <w:widowControl w:val="0"/>
              <w:shd w:val="clear" w:color="auto" w:fill="FFFFFF"/>
              <w:jc w:val="center"/>
              <w:rPr>
                <w:rFonts w:eastAsia="Arial"/>
                <w:b/>
                <w:sz w:val="22"/>
                <w:szCs w:val="22"/>
                <w:lang w:val="en-US"/>
              </w:rPr>
            </w:pPr>
            <w:r w:rsidRPr="00B16DA5">
              <w:rPr>
                <w:rFonts w:eastAsia="Arial"/>
                <w:b/>
                <w:sz w:val="22"/>
                <w:szCs w:val="22"/>
                <w:lang w:val="en-US"/>
              </w:rPr>
              <w:t>Vấn đề</w:t>
            </w:r>
          </w:p>
        </w:tc>
        <w:tc>
          <w:tcPr>
            <w:tcW w:w="6570" w:type="dxa"/>
          </w:tcPr>
          <w:p w14:paraId="3FDFDC96" w14:textId="5A463D29" w:rsidR="0013254E" w:rsidRPr="00B16DA5" w:rsidRDefault="0005572F" w:rsidP="00EA073C">
            <w:pPr>
              <w:widowControl w:val="0"/>
              <w:shd w:val="clear" w:color="auto" w:fill="FFFFFF"/>
              <w:jc w:val="center"/>
              <w:rPr>
                <w:rFonts w:eastAsia="Arial"/>
                <w:b/>
                <w:sz w:val="22"/>
                <w:szCs w:val="22"/>
                <w:lang w:val="en-US"/>
              </w:rPr>
            </w:pPr>
            <w:r w:rsidRPr="00B16DA5">
              <w:rPr>
                <w:rFonts w:eastAsia="Arial"/>
                <w:b/>
                <w:sz w:val="22"/>
                <w:szCs w:val="22"/>
                <w:lang w:val="en-US"/>
              </w:rPr>
              <w:t>Cmt</w:t>
            </w:r>
          </w:p>
        </w:tc>
        <w:tc>
          <w:tcPr>
            <w:tcW w:w="5130" w:type="dxa"/>
          </w:tcPr>
          <w:p w14:paraId="0A1E40A2" w14:textId="537A86FA" w:rsidR="0013254E" w:rsidRPr="00B16DA5" w:rsidRDefault="0013254E" w:rsidP="00EA073C">
            <w:pPr>
              <w:widowControl w:val="0"/>
              <w:shd w:val="clear" w:color="auto" w:fill="FFFFFF"/>
              <w:jc w:val="center"/>
              <w:rPr>
                <w:rFonts w:eastAsia="Arial"/>
                <w:b/>
                <w:sz w:val="22"/>
                <w:szCs w:val="22"/>
                <w:lang w:val="en-US"/>
              </w:rPr>
            </w:pPr>
            <w:r w:rsidRPr="00B16DA5">
              <w:rPr>
                <w:rFonts w:eastAsia="Arial"/>
                <w:b/>
                <w:sz w:val="22"/>
                <w:szCs w:val="22"/>
                <w:lang w:val="en-US"/>
              </w:rPr>
              <w:t>Kiến nghị</w:t>
            </w:r>
          </w:p>
        </w:tc>
      </w:tr>
      <w:tr w:rsidR="0013254E" w:rsidRPr="00B16DA5" w14:paraId="5B598912" w14:textId="77777777" w:rsidTr="00500427">
        <w:trPr>
          <w:trHeight w:val="674"/>
        </w:trPr>
        <w:tc>
          <w:tcPr>
            <w:tcW w:w="630" w:type="dxa"/>
          </w:tcPr>
          <w:p w14:paraId="3A472612" w14:textId="27AC05F4" w:rsidR="0013254E" w:rsidRPr="00B16DA5" w:rsidRDefault="0013254E" w:rsidP="00EA073C">
            <w:pPr>
              <w:widowControl w:val="0"/>
              <w:shd w:val="clear" w:color="auto" w:fill="FFFFFF"/>
              <w:jc w:val="both"/>
              <w:rPr>
                <w:rFonts w:eastAsia="Arial"/>
                <w:sz w:val="22"/>
                <w:szCs w:val="22"/>
                <w:lang w:val="en-US"/>
              </w:rPr>
            </w:pPr>
            <w:r w:rsidRPr="00B16DA5">
              <w:rPr>
                <w:rFonts w:eastAsia="Arial"/>
                <w:sz w:val="22"/>
                <w:szCs w:val="22"/>
                <w:lang w:val="en-US"/>
              </w:rPr>
              <w:t>1</w:t>
            </w:r>
          </w:p>
        </w:tc>
        <w:tc>
          <w:tcPr>
            <w:tcW w:w="2250" w:type="dxa"/>
          </w:tcPr>
          <w:p w14:paraId="568C6491" w14:textId="560DEDDC" w:rsidR="0013254E" w:rsidRPr="00B16DA5" w:rsidRDefault="0013254E" w:rsidP="00500427">
            <w:pPr>
              <w:widowControl w:val="0"/>
              <w:shd w:val="clear" w:color="auto" w:fill="FFFFFF"/>
              <w:jc w:val="both"/>
              <w:rPr>
                <w:rFonts w:eastAsia="Arial"/>
                <w:sz w:val="22"/>
                <w:szCs w:val="22"/>
                <w:lang w:val="en-US"/>
              </w:rPr>
            </w:pPr>
            <w:r w:rsidRPr="00B16DA5">
              <w:rPr>
                <w:rFonts w:eastAsia="Arial"/>
                <w:sz w:val="22"/>
                <w:szCs w:val="22"/>
                <w:lang w:val="en-US"/>
              </w:rPr>
              <w:t>Khó tìm thông tin liên hệ / không thể liên lạc được</w:t>
            </w:r>
            <w:r w:rsidR="00500427" w:rsidRPr="00B16DA5">
              <w:rPr>
                <w:rFonts w:eastAsia="Arial"/>
                <w:sz w:val="22"/>
                <w:szCs w:val="22"/>
                <w:lang w:val="en-US"/>
              </w:rPr>
              <w:t xml:space="preserve"> người phụ trách soan thảo</w:t>
            </w:r>
            <w:r w:rsidR="00383E06" w:rsidRPr="00B16DA5">
              <w:rPr>
                <w:rFonts w:eastAsia="Arial"/>
                <w:sz w:val="22"/>
                <w:szCs w:val="22"/>
                <w:lang w:val="en-US"/>
              </w:rPr>
              <w:t xml:space="preserve"> khi Doanh nghiệp muốn đóng góp ý kiến cho Dự thảo</w:t>
            </w:r>
          </w:p>
        </w:tc>
        <w:tc>
          <w:tcPr>
            <w:tcW w:w="6570" w:type="dxa"/>
          </w:tcPr>
          <w:p w14:paraId="797226C8" w14:textId="0F76F24F" w:rsidR="0013254E" w:rsidRPr="00B16DA5" w:rsidRDefault="001E02AF" w:rsidP="001E02AF">
            <w:pPr>
              <w:widowControl w:val="0"/>
              <w:shd w:val="clear" w:color="auto" w:fill="FFFFFF"/>
              <w:jc w:val="both"/>
              <w:rPr>
                <w:rFonts w:eastAsia="Arial"/>
                <w:i/>
                <w:sz w:val="22"/>
                <w:szCs w:val="22"/>
                <w:lang w:val="en-US"/>
              </w:rPr>
            </w:pPr>
            <w:r w:rsidRPr="00B16DA5">
              <w:rPr>
                <w:rFonts w:eastAsia="Arial"/>
                <w:sz w:val="22"/>
                <w:szCs w:val="22"/>
                <w:lang w:val="en-US"/>
              </w:rPr>
              <w:t xml:space="preserve">- </w:t>
            </w:r>
            <w:r w:rsidR="00500427" w:rsidRPr="00B16DA5">
              <w:rPr>
                <w:rFonts w:eastAsia="Arial"/>
                <w:sz w:val="22"/>
                <w:szCs w:val="22"/>
                <w:lang w:val="en-US"/>
              </w:rPr>
              <w:t>Khi</w:t>
            </w:r>
            <w:r w:rsidR="001C263E" w:rsidRPr="00B16DA5">
              <w:rPr>
                <w:rFonts w:eastAsia="Arial"/>
                <w:sz w:val="22"/>
                <w:szCs w:val="22"/>
                <w:lang w:val="en-US"/>
              </w:rPr>
              <w:t xml:space="preserve"> cá nhân, tổ chức muốn đóng góp ý kiến xây dựng dự thảo</w:t>
            </w:r>
            <w:r w:rsidR="00500427" w:rsidRPr="00B16DA5">
              <w:rPr>
                <w:rFonts w:eastAsia="Arial"/>
                <w:sz w:val="22"/>
                <w:szCs w:val="22"/>
                <w:lang w:val="en-US"/>
              </w:rPr>
              <w:t>,</w:t>
            </w:r>
            <w:r w:rsidR="001C263E" w:rsidRPr="00B16DA5">
              <w:rPr>
                <w:rFonts w:eastAsia="Arial"/>
                <w:sz w:val="22"/>
                <w:szCs w:val="22"/>
                <w:lang w:val="en-US"/>
              </w:rPr>
              <w:t xml:space="preserve"> </w:t>
            </w:r>
            <w:r w:rsidR="00500427" w:rsidRPr="00B16DA5">
              <w:rPr>
                <w:rFonts w:eastAsia="Arial"/>
                <w:sz w:val="22"/>
                <w:szCs w:val="22"/>
                <w:lang w:val="en-US"/>
              </w:rPr>
              <w:t>có những trường hợp</w:t>
            </w:r>
            <w:r w:rsidR="001C263E" w:rsidRPr="00B16DA5">
              <w:rPr>
                <w:rFonts w:eastAsia="Arial"/>
                <w:sz w:val="22"/>
                <w:szCs w:val="22"/>
                <w:lang w:val="en-US"/>
              </w:rPr>
              <w:t xml:space="preserve"> cần xác nhận lại với ban soạn thả</w:t>
            </w:r>
            <w:r w:rsidR="00500427" w:rsidRPr="00B16DA5">
              <w:rPr>
                <w:rFonts w:eastAsia="Arial"/>
                <w:sz w:val="22"/>
                <w:szCs w:val="22"/>
                <w:lang w:val="en-US"/>
              </w:rPr>
              <w:t>o những điểm chưa rõ, t</w:t>
            </w:r>
            <w:r w:rsidR="001C263E" w:rsidRPr="00B16DA5">
              <w:rPr>
                <w:rFonts w:eastAsia="Arial"/>
                <w:sz w:val="22"/>
                <w:szCs w:val="22"/>
                <w:lang w:val="en-US"/>
              </w:rPr>
              <w:t xml:space="preserve">uy nhiên việc liên hệ với người phụ trách của cơ quan soạn thảo là rất khó, không có thông tin liên lạc hoặc có nhưng không thể liên lạc được. </w:t>
            </w:r>
            <w:r w:rsidR="00500427" w:rsidRPr="00B16DA5">
              <w:rPr>
                <w:rFonts w:eastAsia="Arial"/>
                <w:sz w:val="22"/>
                <w:szCs w:val="22"/>
                <w:lang w:val="en-US"/>
              </w:rPr>
              <w:t>Điều</w:t>
            </w:r>
            <w:r w:rsidR="001C263E" w:rsidRPr="00B16DA5">
              <w:rPr>
                <w:rFonts w:eastAsia="Arial"/>
                <w:sz w:val="22"/>
                <w:szCs w:val="22"/>
                <w:lang w:val="en-US"/>
              </w:rPr>
              <w:t xml:space="preserve"> này </w:t>
            </w:r>
            <w:r w:rsidRPr="00B16DA5">
              <w:rPr>
                <w:rFonts w:eastAsia="Arial"/>
                <w:sz w:val="22"/>
                <w:szCs w:val="22"/>
                <w:lang w:val="en-US"/>
              </w:rPr>
              <w:t xml:space="preserve">khiến cho </w:t>
            </w:r>
            <w:r w:rsidR="000A0753" w:rsidRPr="00B16DA5">
              <w:rPr>
                <w:rFonts w:eastAsia="Arial"/>
                <w:sz w:val="22"/>
                <w:szCs w:val="22"/>
                <w:lang w:val="en-US"/>
              </w:rPr>
              <w:t>ý kiến</w:t>
            </w:r>
            <w:r w:rsidR="0023190D" w:rsidRPr="00B16DA5">
              <w:rPr>
                <w:rFonts w:eastAsia="Arial"/>
                <w:sz w:val="22"/>
                <w:szCs w:val="22"/>
                <w:lang w:val="en-US"/>
              </w:rPr>
              <w:t xml:space="preserve"> đóng góp</w:t>
            </w:r>
            <w:r w:rsidR="000A0753" w:rsidRPr="00B16DA5">
              <w:rPr>
                <w:rFonts w:eastAsia="Arial"/>
                <w:sz w:val="22"/>
                <w:szCs w:val="22"/>
                <w:lang w:val="en-US"/>
              </w:rPr>
              <w:t xml:space="preserve"> có thể thiếu chính xác hoặc không đầy đủ</w:t>
            </w:r>
            <w:r w:rsidRPr="00B16DA5">
              <w:rPr>
                <w:rFonts w:eastAsia="Arial"/>
                <w:sz w:val="22"/>
                <w:szCs w:val="22"/>
                <w:lang w:val="en-US"/>
              </w:rPr>
              <w:t xml:space="preserve"> và đi ngược lại với quy định tại</w:t>
            </w:r>
            <w:r w:rsidR="004575CE" w:rsidRPr="00B16DA5">
              <w:rPr>
                <w:rFonts w:eastAsia="Arial"/>
                <w:sz w:val="22"/>
                <w:szCs w:val="22"/>
                <w:lang w:val="en-US"/>
              </w:rPr>
              <w:t xml:space="preserve"> khoản 3, Điều 6 Luật Ban hành văn bản quy phạm pháp luật 2025: “</w:t>
            </w:r>
            <w:r w:rsidR="004575CE" w:rsidRPr="00B16DA5">
              <w:rPr>
                <w:rFonts w:eastAsia="Arial"/>
                <w:i/>
                <w:sz w:val="22"/>
                <w:szCs w:val="22"/>
                <w:lang w:val="en-US"/>
              </w:rPr>
              <w:t xml:space="preserve">3. Mặt trận Tổ quốc Việt Nam, các tổ chức thành viên của Mặt trận và các cơ quan, tổ chức, cá nhân có quyền và </w:t>
            </w:r>
            <w:r w:rsidR="004575CE" w:rsidRPr="00B16DA5">
              <w:rPr>
                <w:rFonts w:eastAsia="Arial"/>
                <w:b/>
                <w:i/>
                <w:sz w:val="22"/>
                <w:szCs w:val="22"/>
                <w:lang w:val="en-US"/>
              </w:rPr>
              <w:t>được tạo điều kiện tham gia góp ý kiến</w:t>
            </w:r>
            <w:r w:rsidR="004575CE" w:rsidRPr="00B16DA5">
              <w:rPr>
                <w:rFonts w:eastAsia="Arial"/>
                <w:i/>
                <w:sz w:val="22"/>
                <w:szCs w:val="22"/>
                <w:lang w:val="en-US"/>
              </w:rPr>
              <w:t xml:space="preserve"> về chính sách, dự thảo văn bản quy phạm pháp luật.”</w:t>
            </w:r>
          </w:p>
          <w:p w14:paraId="530BB154" w14:textId="77777777" w:rsidR="0023190D" w:rsidRPr="00B16DA5" w:rsidRDefault="0023190D" w:rsidP="001E02AF">
            <w:pPr>
              <w:widowControl w:val="0"/>
              <w:shd w:val="clear" w:color="auto" w:fill="FFFFFF"/>
              <w:jc w:val="both"/>
              <w:rPr>
                <w:rFonts w:eastAsia="Arial"/>
                <w:i/>
                <w:sz w:val="22"/>
                <w:szCs w:val="22"/>
                <w:lang w:val="en-US"/>
              </w:rPr>
            </w:pPr>
          </w:p>
          <w:p w14:paraId="20ECA58C" w14:textId="77777777" w:rsidR="0023190D" w:rsidRPr="00B16DA5" w:rsidRDefault="0023190D" w:rsidP="001E02AF">
            <w:pPr>
              <w:widowControl w:val="0"/>
              <w:shd w:val="clear" w:color="auto" w:fill="FFFFFF"/>
              <w:jc w:val="both"/>
              <w:rPr>
                <w:rFonts w:eastAsia="Arial"/>
                <w:i/>
                <w:sz w:val="22"/>
                <w:szCs w:val="22"/>
                <w:lang w:val="en-US"/>
              </w:rPr>
            </w:pPr>
          </w:p>
          <w:p w14:paraId="25F5B34D" w14:textId="77777777" w:rsidR="0023190D" w:rsidRPr="00B16DA5" w:rsidRDefault="0023190D" w:rsidP="001E02AF">
            <w:pPr>
              <w:widowControl w:val="0"/>
              <w:shd w:val="clear" w:color="auto" w:fill="FFFFFF"/>
              <w:jc w:val="both"/>
              <w:rPr>
                <w:rFonts w:eastAsia="Arial"/>
                <w:i/>
                <w:sz w:val="22"/>
                <w:szCs w:val="22"/>
                <w:lang w:val="en-US"/>
              </w:rPr>
            </w:pPr>
          </w:p>
          <w:p w14:paraId="62FAFB52" w14:textId="613A8CD3" w:rsidR="0023190D" w:rsidRPr="00B16DA5" w:rsidRDefault="0023190D" w:rsidP="001E02AF">
            <w:pPr>
              <w:widowControl w:val="0"/>
              <w:shd w:val="clear" w:color="auto" w:fill="FFFFFF"/>
              <w:jc w:val="both"/>
              <w:rPr>
                <w:rFonts w:eastAsia="Arial"/>
                <w:sz w:val="22"/>
                <w:szCs w:val="22"/>
                <w:lang w:val="en-US"/>
              </w:rPr>
            </w:pPr>
          </w:p>
        </w:tc>
        <w:tc>
          <w:tcPr>
            <w:tcW w:w="5130" w:type="dxa"/>
          </w:tcPr>
          <w:p w14:paraId="1847B17F" w14:textId="347ECF98" w:rsidR="00023DF3" w:rsidRPr="00B16DA5" w:rsidRDefault="00023DF3" w:rsidP="00023DF3">
            <w:pPr>
              <w:widowControl w:val="0"/>
              <w:shd w:val="clear" w:color="auto" w:fill="FFFFFF"/>
              <w:jc w:val="both"/>
              <w:rPr>
                <w:rFonts w:eastAsia="Arial"/>
                <w:sz w:val="22"/>
                <w:szCs w:val="22"/>
                <w:lang w:val="en-US"/>
              </w:rPr>
            </w:pPr>
            <w:r w:rsidRPr="00B16DA5">
              <w:rPr>
                <w:rFonts w:eastAsia="Arial"/>
                <w:sz w:val="22"/>
                <w:szCs w:val="22"/>
                <w:lang w:val="en-US"/>
              </w:rPr>
              <w:t>Sửa đổi khoản 1 Điều 6</w:t>
            </w:r>
            <w:r w:rsidR="002D7BE4" w:rsidRPr="00B16DA5">
              <w:rPr>
                <w:rFonts w:eastAsia="Arial"/>
                <w:sz w:val="22"/>
                <w:szCs w:val="22"/>
                <w:lang w:val="en-US"/>
              </w:rPr>
              <w:t xml:space="preserve"> của NĐ 78/2025/NĐ-CP</w:t>
            </w:r>
          </w:p>
          <w:p w14:paraId="5188612A" w14:textId="6D1BCB95" w:rsidR="0013254E" w:rsidRPr="00B16DA5" w:rsidRDefault="00023DF3" w:rsidP="00867DDD">
            <w:pPr>
              <w:widowControl w:val="0"/>
              <w:shd w:val="clear" w:color="auto" w:fill="FFFFFF"/>
              <w:jc w:val="both"/>
              <w:rPr>
                <w:rFonts w:eastAsia="Arial"/>
                <w:sz w:val="22"/>
                <w:szCs w:val="22"/>
                <w:lang w:val="en-US"/>
              </w:rPr>
            </w:pPr>
            <w:r w:rsidRPr="00B16DA5">
              <w:rPr>
                <w:rFonts w:eastAsia="Arial"/>
                <w:sz w:val="22"/>
                <w:szCs w:val="22"/>
                <w:lang w:val="en-US"/>
              </w:rPr>
              <w:t>1. Tờ trình dự án, dự thảo văn bản trình Chính phủ, Thủ tướng Chính phủ bao gồm các nội dung sau: sự cần thiết ban hành văn bản; mục đích ban hành, quan điểm xây dựng dự án, dự thảo văn bản; quá trình xây dựng dự án, dự thảo văn bản; bố cục và nội dung cơ bản của dự án, dự thảo văn bản, trong đó phải nêu rõ các nội dung quy định tại khoản 2 hoặc khoản 3 Điều này; những nội dung bổ sung mới so với dự thảo văn bản gửi thẩm định (nếu có); dự kiến nguồn lực, điều kiện bảo đảm cho việc thi hành văn bản và thời gian trình thông qua hoặc ban hành; vấn đề xin ý kiến (nế</w:t>
            </w:r>
            <w:r w:rsidR="00867DDD" w:rsidRPr="00B16DA5">
              <w:rPr>
                <w:rFonts w:eastAsia="Arial"/>
                <w:sz w:val="22"/>
                <w:szCs w:val="22"/>
                <w:lang w:val="en-US"/>
              </w:rPr>
              <w:t xml:space="preserve">u có); </w:t>
            </w:r>
            <w:r w:rsidR="00867DDD" w:rsidRPr="00B16DA5">
              <w:rPr>
                <w:rFonts w:eastAsia="Arial"/>
                <w:b/>
                <w:color w:val="FF0000"/>
                <w:sz w:val="22"/>
                <w:szCs w:val="22"/>
                <w:lang w:val="en-US"/>
              </w:rPr>
              <w:t>thông tin liên hệ (số điện thoại, email) của ban soạn thảo.</w:t>
            </w:r>
          </w:p>
        </w:tc>
      </w:tr>
      <w:tr w:rsidR="0013254E" w:rsidRPr="00B16DA5" w14:paraId="071D85C4" w14:textId="77777777" w:rsidTr="00500427">
        <w:trPr>
          <w:trHeight w:val="647"/>
        </w:trPr>
        <w:tc>
          <w:tcPr>
            <w:tcW w:w="630" w:type="dxa"/>
          </w:tcPr>
          <w:p w14:paraId="5A8D21FC" w14:textId="74E5E8BE" w:rsidR="0013254E" w:rsidRPr="00B16DA5" w:rsidRDefault="0013254E" w:rsidP="00EA073C">
            <w:pPr>
              <w:widowControl w:val="0"/>
              <w:shd w:val="clear" w:color="auto" w:fill="FFFFFF"/>
              <w:jc w:val="both"/>
              <w:rPr>
                <w:rFonts w:eastAsia="Arial"/>
                <w:sz w:val="22"/>
                <w:szCs w:val="22"/>
                <w:lang w:val="en-US"/>
              </w:rPr>
            </w:pPr>
            <w:r w:rsidRPr="00B16DA5">
              <w:rPr>
                <w:rFonts w:eastAsia="Arial"/>
                <w:sz w:val="22"/>
                <w:szCs w:val="22"/>
                <w:lang w:val="en-US"/>
              </w:rPr>
              <w:t>2</w:t>
            </w:r>
          </w:p>
        </w:tc>
        <w:tc>
          <w:tcPr>
            <w:tcW w:w="2250" w:type="dxa"/>
          </w:tcPr>
          <w:p w14:paraId="735DACF7" w14:textId="36B9C2C5" w:rsidR="0013254E" w:rsidRPr="00B16DA5" w:rsidRDefault="0013254E" w:rsidP="00EA073C">
            <w:pPr>
              <w:widowControl w:val="0"/>
              <w:shd w:val="clear" w:color="auto" w:fill="FFFFFF"/>
              <w:jc w:val="both"/>
              <w:rPr>
                <w:rFonts w:eastAsia="Arial"/>
                <w:sz w:val="22"/>
                <w:szCs w:val="22"/>
                <w:lang w:val="en-US"/>
              </w:rPr>
            </w:pPr>
            <w:r w:rsidRPr="00B16DA5">
              <w:rPr>
                <w:rFonts w:eastAsia="Arial"/>
                <w:sz w:val="22"/>
                <w:szCs w:val="22"/>
                <w:lang w:val="en-US"/>
              </w:rPr>
              <w:t>Bản dự thảo có nội dung không thống nhất với bản</w:t>
            </w:r>
            <w:r w:rsidR="0023190D" w:rsidRPr="00B16DA5">
              <w:rPr>
                <w:rFonts w:eastAsia="Arial"/>
                <w:sz w:val="22"/>
                <w:szCs w:val="22"/>
                <w:lang w:val="en-US"/>
              </w:rPr>
              <w:t xml:space="preserve"> trình</w:t>
            </w:r>
            <w:r w:rsidRPr="00B16DA5">
              <w:rPr>
                <w:rFonts w:eastAsia="Arial"/>
                <w:sz w:val="22"/>
                <w:szCs w:val="22"/>
                <w:lang w:val="en-US"/>
              </w:rPr>
              <w:t xml:space="preserve"> thẩm định</w:t>
            </w:r>
          </w:p>
        </w:tc>
        <w:tc>
          <w:tcPr>
            <w:tcW w:w="6570" w:type="dxa"/>
          </w:tcPr>
          <w:p w14:paraId="344D325F" w14:textId="01278B2F" w:rsidR="009D7708" w:rsidRPr="00B16DA5" w:rsidRDefault="009D7708" w:rsidP="008D5BBA">
            <w:pPr>
              <w:pStyle w:val="ListParagraph"/>
              <w:widowControl w:val="0"/>
              <w:numPr>
                <w:ilvl w:val="0"/>
                <w:numId w:val="13"/>
              </w:numPr>
              <w:shd w:val="clear" w:color="auto" w:fill="FFFFFF"/>
              <w:ind w:left="-104" w:firstLine="0"/>
              <w:jc w:val="both"/>
              <w:rPr>
                <w:rFonts w:eastAsia="Arial"/>
                <w:sz w:val="22"/>
                <w:szCs w:val="22"/>
                <w:lang w:val="en-US"/>
              </w:rPr>
            </w:pPr>
            <w:r w:rsidRPr="00B16DA5">
              <w:rPr>
                <w:rFonts w:eastAsia="Arial"/>
                <w:sz w:val="22"/>
                <w:szCs w:val="22"/>
                <w:lang w:val="en-US"/>
              </w:rPr>
              <w:t xml:space="preserve">Một trong những bất cập trong quy trình xây dựng pháp luật hiện nay là tình trạng văn bản được thông qua có những nội dung mới, quan trọng nhưng lại không có trong dự thảo đã được công khai lấy ý kiến trước đó. Sự khác biệt này không chỉ là thay đổi câu chữ mà là sự bổ sung các quy định có tác động lớn, tạo ra những hệ quả tiêu cực cho cá nhân, tổ chức như: </w:t>
            </w:r>
          </w:p>
          <w:p w14:paraId="55233538" w14:textId="2C6F5094" w:rsidR="009D7708" w:rsidRPr="00B16DA5" w:rsidRDefault="009D7708" w:rsidP="009D7708">
            <w:pPr>
              <w:pStyle w:val="ListParagraph"/>
              <w:widowControl w:val="0"/>
              <w:numPr>
                <w:ilvl w:val="0"/>
                <w:numId w:val="13"/>
              </w:numPr>
              <w:shd w:val="clear" w:color="auto" w:fill="FFFFFF"/>
              <w:jc w:val="both"/>
              <w:rPr>
                <w:rFonts w:eastAsia="Arial"/>
                <w:sz w:val="22"/>
                <w:szCs w:val="22"/>
                <w:lang w:val="en-US"/>
              </w:rPr>
            </w:pPr>
            <w:r w:rsidRPr="00B16DA5">
              <w:rPr>
                <w:rFonts w:eastAsia="Arial"/>
                <w:sz w:val="22"/>
                <w:szCs w:val="22"/>
                <w:lang w:val="en-US"/>
              </w:rPr>
              <w:t xml:space="preserve">Vi phạm nguyên tắc công khai, minh bạch và làm gia tăng rủi ro ban hành chính sách xa rời thực tiễn: việc lấy ý kiến công khai là để cơ quan soạn thảo thu thập các ý kiến đa chiều, phát hiện những điểm bất hợp lý và đảm bảo tính khả thi của chính sách. Việc bổ sung các nội dung mới sau giai đoạn này mà bỏ qua sự phản biện từ đối tượng chịu tác động trực tiếp sẽ khiến cho các quy định mới này có </w:t>
            </w:r>
            <w:r w:rsidR="00F97BE5" w:rsidRPr="00B16DA5">
              <w:rPr>
                <w:rFonts w:eastAsia="Arial"/>
                <w:sz w:val="22"/>
                <w:szCs w:val="22"/>
                <w:lang w:val="en-US"/>
              </w:rPr>
              <w:t>thể</w:t>
            </w:r>
            <w:r w:rsidRPr="00B16DA5">
              <w:rPr>
                <w:rFonts w:eastAsia="Arial"/>
                <w:sz w:val="22"/>
                <w:szCs w:val="22"/>
                <w:lang w:val="en-US"/>
              </w:rPr>
              <w:t xml:space="preserve"> không phù hợp với thực tiễn và thiếu tính khả thi.</w:t>
            </w:r>
          </w:p>
          <w:p w14:paraId="44FECEDF" w14:textId="5A021E7E" w:rsidR="009D7708" w:rsidRPr="00B16DA5" w:rsidRDefault="009D7708" w:rsidP="009D7708">
            <w:pPr>
              <w:pStyle w:val="ListParagraph"/>
              <w:widowControl w:val="0"/>
              <w:numPr>
                <w:ilvl w:val="0"/>
                <w:numId w:val="13"/>
              </w:numPr>
              <w:shd w:val="clear" w:color="auto" w:fill="FFFFFF"/>
              <w:jc w:val="both"/>
              <w:rPr>
                <w:rFonts w:eastAsia="Arial"/>
                <w:sz w:val="22"/>
                <w:szCs w:val="22"/>
                <w:lang w:val="en-US"/>
              </w:rPr>
            </w:pPr>
            <w:r w:rsidRPr="00B16DA5">
              <w:rPr>
                <w:rFonts w:eastAsia="Arial"/>
                <w:sz w:val="22"/>
                <w:szCs w:val="22"/>
                <w:lang w:val="en-US"/>
              </w:rPr>
              <w:t>Các quy định mới được bổ sung mà không qua tham vấn thường thiếu sự đánh giá tác động thực tế. Doanh nghiệp có thể phải đối mặt với những yêu cầu không khả thi, tốn kém</w:t>
            </w:r>
            <w:r w:rsidR="00F97BE5" w:rsidRPr="00B16DA5">
              <w:rPr>
                <w:rFonts w:eastAsia="Arial"/>
                <w:sz w:val="22"/>
                <w:szCs w:val="22"/>
                <w:lang w:val="en-US"/>
              </w:rPr>
              <w:t xml:space="preserve"> chi phí tuân thủ</w:t>
            </w:r>
            <w:r w:rsidRPr="00B16DA5">
              <w:rPr>
                <w:rFonts w:eastAsia="Arial"/>
                <w:sz w:val="22"/>
                <w:szCs w:val="22"/>
                <w:lang w:val="en-US"/>
              </w:rPr>
              <w:t xml:space="preserve"> </w:t>
            </w:r>
            <w:r w:rsidRPr="00B16DA5">
              <w:rPr>
                <w:rFonts w:eastAsia="Arial"/>
                <w:sz w:val="22"/>
                <w:szCs w:val="22"/>
                <w:lang w:val="en-US"/>
              </w:rPr>
              <w:lastRenderedPageBreak/>
              <w:t>hoặc mâu thuẫn với quy trình vận hành hiện tại.</w:t>
            </w:r>
          </w:p>
          <w:p w14:paraId="49E568AC" w14:textId="3C01D1E8" w:rsidR="00F97BE5" w:rsidRPr="00B16DA5" w:rsidRDefault="00F97BE5" w:rsidP="00F97BE5">
            <w:pPr>
              <w:pStyle w:val="ListParagraph"/>
              <w:widowControl w:val="0"/>
              <w:numPr>
                <w:ilvl w:val="0"/>
                <w:numId w:val="13"/>
              </w:numPr>
              <w:shd w:val="clear" w:color="auto" w:fill="FFFFFF"/>
              <w:jc w:val="both"/>
              <w:rPr>
                <w:rFonts w:eastAsia="Arial"/>
                <w:sz w:val="22"/>
                <w:szCs w:val="22"/>
                <w:lang w:val="en-US"/>
              </w:rPr>
            </w:pPr>
            <w:r w:rsidRPr="00B16DA5">
              <w:rPr>
                <w:rFonts w:eastAsia="Arial"/>
                <w:sz w:val="22"/>
                <w:szCs w:val="22"/>
                <w:lang w:val="en-US"/>
              </w:rPr>
              <w:t>Mọi chi phí tăng thêm của doanh nghiệp cuối cùng đều sẽ được chuyển vào giá thành sản phẩm và dịch vụ. Khi doanh nghiệp phải chịu các loại phí, lệ phí bất ngờ, người dân sẽ là người cuối cùng phải trả cho những chi phí đó thông qua giá cả sinh hoạt đắt đỏ hơn</w:t>
            </w:r>
            <w:r w:rsidR="00791849" w:rsidRPr="00B16DA5">
              <w:rPr>
                <w:rFonts w:eastAsia="Arial"/>
                <w:sz w:val="22"/>
                <w:szCs w:val="22"/>
                <w:lang w:val="en-US"/>
              </w:rPr>
              <w:t xml:space="preserve"> một cách bất hợp lý.</w:t>
            </w:r>
          </w:p>
          <w:p w14:paraId="6BC17990" w14:textId="6D44B55D" w:rsidR="0013254E" w:rsidRPr="00B16DA5" w:rsidRDefault="00F97BE5" w:rsidP="00F97BE5">
            <w:pPr>
              <w:widowControl w:val="0"/>
              <w:shd w:val="clear" w:color="auto" w:fill="FFFFFF"/>
              <w:jc w:val="both"/>
              <w:rPr>
                <w:rFonts w:eastAsia="Arial"/>
                <w:sz w:val="22"/>
                <w:szCs w:val="22"/>
                <w:lang w:val="en-US"/>
              </w:rPr>
            </w:pPr>
            <w:r w:rsidRPr="00B16DA5">
              <w:rPr>
                <w:rFonts w:eastAsia="Arial"/>
                <w:sz w:val="22"/>
                <w:szCs w:val="22"/>
                <w:lang w:val="en-US"/>
              </w:rPr>
              <w:t xml:space="preserve">- </w:t>
            </w:r>
            <w:r w:rsidR="0023190D" w:rsidRPr="00B16DA5">
              <w:rPr>
                <w:rFonts w:eastAsia="Arial"/>
                <w:sz w:val="22"/>
                <w:szCs w:val="22"/>
                <w:lang w:val="en-US"/>
              </w:rPr>
              <w:t>Trên thực tế đã phát sinh trường hợp</w:t>
            </w:r>
            <w:r w:rsidR="008D5BBA" w:rsidRPr="00B16DA5">
              <w:rPr>
                <w:rFonts w:eastAsia="Arial"/>
                <w:sz w:val="22"/>
                <w:szCs w:val="22"/>
                <w:lang w:val="en-US"/>
              </w:rPr>
              <w:t xml:space="preserve"> </w:t>
            </w:r>
            <w:r w:rsidRPr="00B16DA5">
              <w:rPr>
                <w:rFonts w:eastAsia="Arial"/>
                <w:sz w:val="22"/>
                <w:szCs w:val="22"/>
                <w:lang w:val="en-US"/>
              </w:rPr>
              <w:t>văn bản quy phạm pháp luật bản thông qua có nội dung mới mà bản dự thảo công khai lấy ý kiến không có</w:t>
            </w:r>
            <w:r w:rsidR="008D5BBA" w:rsidRPr="00B16DA5">
              <w:rPr>
                <w:rFonts w:eastAsia="Arial"/>
                <w:sz w:val="22"/>
                <w:szCs w:val="22"/>
                <w:lang w:val="en-US"/>
              </w:rPr>
              <w:t>, ví dụ như</w:t>
            </w:r>
            <w:r w:rsidR="0023190D" w:rsidRPr="00B16DA5">
              <w:rPr>
                <w:rFonts w:eastAsia="Arial"/>
                <w:sz w:val="22"/>
                <w:szCs w:val="22"/>
                <w:lang w:val="en-US"/>
              </w:rPr>
              <w:t>: bản dự thảo công khai lấy ý kiến</w:t>
            </w:r>
            <w:r w:rsidR="00720441" w:rsidRPr="00B16DA5">
              <w:rPr>
                <w:rFonts w:eastAsia="Arial"/>
                <w:sz w:val="22"/>
                <w:szCs w:val="22"/>
                <w:lang w:val="en-US"/>
              </w:rPr>
              <w:t xml:space="preserve"> của</w:t>
            </w:r>
            <w:r w:rsidR="0023190D" w:rsidRPr="00B16DA5">
              <w:rPr>
                <w:rFonts w:eastAsia="Arial"/>
                <w:sz w:val="22"/>
                <w:szCs w:val="22"/>
                <w:lang w:val="en-US"/>
              </w:rPr>
              <w:t xml:space="preserve"> </w:t>
            </w:r>
            <w:bookmarkStart w:id="0" w:name="loai_1"/>
            <w:r w:rsidR="00720441" w:rsidRPr="00B16DA5">
              <w:rPr>
                <w:rFonts w:eastAsia="Arial"/>
                <w:sz w:val="22"/>
                <w:szCs w:val="22"/>
                <w:lang w:val="en-US"/>
              </w:rPr>
              <w:t>Nghị định</w:t>
            </w:r>
            <w:bookmarkStart w:id="1" w:name="loai_1_name"/>
            <w:bookmarkEnd w:id="0"/>
            <w:r w:rsidR="00720441" w:rsidRPr="00B16DA5">
              <w:rPr>
                <w:rFonts w:eastAsia="Arial"/>
                <w:sz w:val="22"/>
                <w:szCs w:val="22"/>
                <w:lang w:val="en-US"/>
              </w:rPr>
              <w:t xml:space="preserve"> 105/2025/NĐ-CP quy định chi tiết một số điều và biện pháp thi hành luật phòng cháy, chữa cháy và cứu nạn, cứu hộ</w:t>
            </w:r>
            <w:bookmarkEnd w:id="1"/>
            <w:r w:rsidR="00720441" w:rsidRPr="00B16DA5">
              <w:rPr>
                <w:rFonts w:eastAsia="Arial"/>
                <w:sz w:val="22"/>
                <w:szCs w:val="22"/>
                <w:lang w:val="en-US"/>
              </w:rPr>
              <w:t xml:space="preserve"> không đề cập đến mức phí và tỷ lệ bảo hiểm, tuy nhiên tại bản thẩm định lại </w:t>
            </w:r>
            <w:r w:rsidR="008D5BBA" w:rsidRPr="00B16DA5">
              <w:rPr>
                <w:rFonts w:eastAsia="Arial"/>
                <w:sz w:val="22"/>
                <w:szCs w:val="22"/>
                <w:lang w:val="en-US"/>
              </w:rPr>
              <w:t xml:space="preserve">có </w:t>
            </w:r>
            <w:r w:rsidR="00720441" w:rsidRPr="00B16DA5">
              <w:rPr>
                <w:rFonts w:eastAsia="Arial"/>
                <w:sz w:val="22"/>
                <w:szCs w:val="22"/>
                <w:lang w:val="en-US"/>
              </w:rPr>
              <w:t>quy định với mức phí cao</w:t>
            </w:r>
            <w:r w:rsidR="006679C8" w:rsidRPr="00B16DA5">
              <w:rPr>
                <w:rFonts w:eastAsia="Arial"/>
                <w:sz w:val="22"/>
                <w:szCs w:val="22"/>
                <w:lang w:val="en-US"/>
              </w:rPr>
              <w:t>,</w:t>
            </w:r>
            <w:r w:rsidR="00720441" w:rsidRPr="00B16DA5">
              <w:rPr>
                <w:rFonts w:eastAsia="Arial"/>
                <w:sz w:val="22"/>
                <w:szCs w:val="22"/>
                <w:lang w:val="en-US"/>
              </w:rPr>
              <w:t xml:space="preserve"> gây tăng chi phí bảo hiểm rất </w:t>
            </w:r>
            <w:r w:rsidR="006679C8" w:rsidRPr="00B16DA5">
              <w:rPr>
                <w:rFonts w:eastAsia="Arial"/>
                <w:sz w:val="22"/>
                <w:szCs w:val="22"/>
                <w:lang w:val="en-US"/>
              </w:rPr>
              <w:t>lớn</w:t>
            </w:r>
            <w:r w:rsidR="00791849" w:rsidRPr="00B16DA5">
              <w:rPr>
                <w:rFonts w:eastAsia="Arial"/>
                <w:sz w:val="22"/>
                <w:szCs w:val="22"/>
                <w:lang w:val="en-US"/>
              </w:rPr>
              <w:t>, không cần thiết</w:t>
            </w:r>
            <w:r w:rsidR="006679C8" w:rsidRPr="00B16DA5">
              <w:rPr>
                <w:rFonts w:eastAsia="Arial"/>
                <w:sz w:val="22"/>
                <w:szCs w:val="22"/>
                <w:lang w:val="en-US"/>
              </w:rPr>
              <w:t xml:space="preserve"> cho tất cả các doanh nghiệp</w:t>
            </w:r>
            <w:r w:rsidR="008D5BBA" w:rsidRPr="00B16DA5">
              <w:rPr>
                <w:rFonts w:eastAsia="Arial"/>
                <w:sz w:val="22"/>
                <w:szCs w:val="22"/>
                <w:lang w:val="en-US"/>
              </w:rPr>
              <w:t xml:space="preserve"> mà doanh nghiệp không hề biết cho đến khi Nghị định chính thức được ban hành</w:t>
            </w:r>
            <w:r w:rsidR="006679C8" w:rsidRPr="00B16DA5">
              <w:rPr>
                <w:rFonts w:eastAsia="Arial"/>
                <w:sz w:val="22"/>
                <w:szCs w:val="22"/>
                <w:lang w:val="en-US"/>
              </w:rPr>
              <w:t>.</w:t>
            </w:r>
          </w:p>
        </w:tc>
        <w:tc>
          <w:tcPr>
            <w:tcW w:w="5130" w:type="dxa"/>
          </w:tcPr>
          <w:p w14:paraId="786170A3" w14:textId="27D00A00" w:rsidR="0013254E" w:rsidRPr="00B16DA5" w:rsidRDefault="00D047CB" w:rsidP="00390CBD">
            <w:pPr>
              <w:widowControl w:val="0"/>
              <w:shd w:val="clear" w:color="auto" w:fill="FFFFFF"/>
              <w:jc w:val="both"/>
              <w:rPr>
                <w:rFonts w:eastAsia="Arial"/>
                <w:sz w:val="22"/>
                <w:szCs w:val="22"/>
                <w:lang w:val="en-US"/>
              </w:rPr>
            </w:pPr>
            <w:r w:rsidRPr="00B16DA5">
              <w:rPr>
                <w:rFonts w:eastAsia="Arial"/>
                <w:sz w:val="22"/>
                <w:szCs w:val="22"/>
                <w:lang w:val="en-US"/>
              </w:rPr>
              <w:lastRenderedPageBreak/>
              <w:t>Tất cả các phiên bản của Dự thảo đều được công khai lấy ý kiến trên cổng thông tin của chính phủ.</w:t>
            </w:r>
          </w:p>
        </w:tc>
      </w:tr>
      <w:tr w:rsidR="0013254E" w:rsidRPr="00B16DA5" w14:paraId="67F808C9" w14:textId="77777777" w:rsidTr="00500427">
        <w:trPr>
          <w:trHeight w:val="449"/>
        </w:trPr>
        <w:tc>
          <w:tcPr>
            <w:tcW w:w="630" w:type="dxa"/>
          </w:tcPr>
          <w:p w14:paraId="12A151A0" w14:textId="331EB05E" w:rsidR="0013254E" w:rsidRPr="00B16DA5" w:rsidRDefault="0013254E" w:rsidP="00EA073C">
            <w:pPr>
              <w:widowControl w:val="0"/>
              <w:shd w:val="clear" w:color="auto" w:fill="FFFFFF"/>
              <w:jc w:val="both"/>
              <w:rPr>
                <w:rFonts w:eastAsia="Arial"/>
                <w:sz w:val="22"/>
                <w:szCs w:val="22"/>
                <w:lang w:val="en-US"/>
              </w:rPr>
            </w:pPr>
            <w:r w:rsidRPr="00B16DA5">
              <w:rPr>
                <w:rFonts w:eastAsia="Arial"/>
                <w:sz w:val="22"/>
                <w:szCs w:val="22"/>
                <w:lang w:val="en-US"/>
              </w:rPr>
              <w:t>3</w:t>
            </w:r>
          </w:p>
        </w:tc>
        <w:tc>
          <w:tcPr>
            <w:tcW w:w="2250" w:type="dxa"/>
          </w:tcPr>
          <w:p w14:paraId="51C51B0D" w14:textId="65718EC1" w:rsidR="0013254E" w:rsidRPr="00B16DA5" w:rsidRDefault="00383E06" w:rsidP="00EA073C">
            <w:pPr>
              <w:widowControl w:val="0"/>
              <w:shd w:val="clear" w:color="auto" w:fill="FFFFFF"/>
              <w:jc w:val="both"/>
              <w:rPr>
                <w:rFonts w:eastAsia="Arial"/>
                <w:sz w:val="22"/>
                <w:szCs w:val="22"/>
                <w:lang w:val="en-US"/>
              </w:rPr>
            </w:pPr>
            <w:r w:rsidRPr="00B16DA5">
              <w:rPr>
                <w:rFonts w:eastAsia="Arial"/>
                <w:sz w:val="22"/>
                <w:szCs w:val="22"/>
                <w:lang w:val="en-US"/>
              </w:rPr>
              <w:t>Dự thảo k</w:t>
            </w:r>
            <w:r w:rsidR="0013254E" w:rsidRPr="00B16DA5">
              <w:rPr>
                <w:rFonts w:eastAsia="Arial"/>
                <w:sz w:val="22"/>
                <w:szCs w:val="22"/>
                <w:lang w:val="en-US"/>
              </w:rPr>
              <w:t>hông công khai lấy ý kiến trên cổng TTĐT</w:t>
            </w:r>
          </w:p>
        </w:tc>
        <w:tc>
          <w:tcPr>
            <w:tcW w:w="6570" w:type="dxa"/>
          </w:tcPr>
          <w:p w14:paraId="297B403B" w14:textId="6220A673" w:rsidR="00CC0F30" w:rsidRPr="00B16DA5" w:rsidRDefault="0048761C" w:rsidP="00CC0F30">
            <w:pPr>
              <w:widowControl w:val="0"/>
              <w:shd w:val="clear" w:color="auto" w:fill="FFFFFF"/>
              <w:jc w:val="both"/>
              <w:rPr>
                <w:rFonts w:eastAsia="Arial"/>
                <w:sz w:val="22"/>
                <w:szCs w:val="22"/>
                <w:lang w:val="en-US"/>
              </w:rPr>
            </w:pPr>
            <w:r w:rsidRPr="00B16DA5">
              <w:rPr>
                <w:rFonts w:eastAsia="Arial"/>
                <w:sz w:val="22"/>
                <w:szCs w:val="22"/>
                <w:lang w:val="en-US"/>
              </w:rPr>
              <w:t xml:space="preserve">Cổng TTĐT là một kênh quan trọng và thuận tiện để tiếp cận công chúng trong thời đại số hóa nhưng hiện nay, </w:t>
            </w:r>
            <w:r w:rsidR="00D047CB" w:rsidRPr="00B16DA5">
              <w:rPr>
                <w:rFonts w:eastAsia="Arial"/>
                <w:sz w:val="22"/>
                <w:szCs w:val="22"/>
                <w:lang w:val="en-US"/>
              </w:rPr>
              <w:t>có</w:t>
            </w:r>
            <w:r w:rsidRPr="00B16DA5">
              <w:rPr>
                <w:rFonts w:eastAsia="Arial"/>
                <w:sz w:val="22"/>
                <w:szCs w:val="22"/>
                <w:lang w:val="en-US"/>
              </w:rPr>
              <w:t xml:space="preserve"> văn bản không được công khai lấy ý kiến trên cổng TTĐT của Chính phủ hoặc các bộ, ngành.</w:t>
            </w:r>
            <w:r w:rsidR="00D047CB" w:rsidRPr="00B16DA5">
              <w:rPr>
                <w:rFonts w:eastAsia="Arial"/>
                <w:color w:val="FF0000"/>
                <w:sz w:val="22"/>
                <w:szCs w:val="22"/>
                <w:lang w:val="en-US"/>
              </w:rPr>
              <w:t xml:space="preserve"> </w:t>
            </w:r>
            <w:r w:rsidRPr="00B16DA5">
              <w:rPr>
                <w:rFonts w:eastAsia="Arial"/>
                <w:sz w:val="22"/>
                <w:szCs w:val="22"/>
                <w:lang w:val="en-US"/>
              </w:rPr>
              <w:t xml:space="preserve">Việc không công khai dự thảo sẽ </w:t>
            </w:r>
            <w:r w:rsidR="005C43CA" w:rsidRPr="00B16DA5">
              <w:rPr>
                <w:rFonts w:eastAsia="Arial"/>
                <w:sz w:val="22"/>
                <w:szCs w:val="22"/>
                <w:lang w:val="en-US"/>
              </w:rPr>
              <w:t xml:space="preserve">làm mất đi cơ hội được tiếp cận và đóng góp ý kiến của cá nhân, tổ chức khiến cho dự thảo mất đi những ý kiến khách quan, phù hợp với thực tiễn. Điều này </w:t>
            </w:r>
            <w:r w:rsidR="00077D23" w:rsidRPr="00B16DA5">
              <w:rPr>
                <w:rFonts w:eastAsia="Arial"/>
                <w:sz w:val="22"/>
                <w:szCs w:val="22"/>
                <w:lang w:val="en-US"/>
              </w:rPr>
              <w:t>không phù hợp với</w:t>
            </w:r>
            <w:r w:rsidR="005C43CA" w:rsidRPr="00B16DA5">
              <w:rPr>
                <w:rFonts w:eastAsia="Arial"/>
                <w:sz w:val="22"/>
                <w:szCs w:val="22"/>
                <w:lang w:val="en-US"/>
              </w:rPr>
              <w:t xml:space="preserve"> quy định tại </w:t>
            </w:r>
            <w:r w:rsidR="00CC0F30" w:rsidRPr="00B16DA5">
              <w:rPr>
                <w:rFonts w:eastAsia="Arial"/>
                <w:sz w:val="22"/>
                <w:szCs w:val="22"/>
                <w:lang w:val="en-US"/>
              </w:rPr>
              <w:t>khoản 3, Điều 6 Luật Ban hành văn bản quy phạm pháp luật 2025: “</w:t>
            </w:r>
            <w:r w:rsidR="00CC0F30" w:rsidRPr="00B16DA5">
              <w:rPr>
                <w:rFonts w:eastAsia="Arial"/>
                <w:i/>
                <w:sz w:val="22"/>
                <w:szCs w:val="22"/>
                <w:lang w:val="en-US"/>
              </w:rPr>
              <w:t>3. Mặt trận Tổ quốc Việt Nam, các tổ chức thành viên của Mặt trận và các cơ quan, tổ chức, cá nhân có quyền và được tạo điều kiện tham gia góp ý kiến về chính sách, dự thảo văn bản quy phạm pháp luật.”</w:t>
            </w:r>
            <w:r w:rsidR="00CC0F30" w:rsidRPr="00B16DA5">
              <w:rPr>
                <w:rFonts w:eastAsia="Arial"/>
                <w:sz w:val="22"/>
                <w:szCs w:val="22"/>
                <w:lang w:val="en-US"/>
              </w:rPr>
              <w:t xml:space="preserve"> </w:t>
            </w:r>
          </w:p>
          <w:p w14:paraId="11AB96D8" w14:textId="77777777" w:rsidR="0013254E" w:rsidRPr="00B16DA5" w:rsidRDefault="0013254E" w:rsidP="00CC0F30">
            <w:pPr>
              <w:widowControl w:val="0"/>
              <w:shd w:val="clear" w:color="auto" w:fill="FFFFFF"/>
              <w:jc w:val="both"/>
              <w:rPr>
                <w:rFonts w:eastAsia="Arial"/>
                <w:sz w:val="22"/>
                <w:szCs w:val="22"/>
                <w:lang w:val="en-US"/>
              </w:rPr>
            </w:pPr>
          </w:p>
        </w:tc>
        <w:tc>
          <w:tcPr>
            <w:tcW w:w="5130" w:type="dxa"/>
          </w:tcPr>
          <w:p w14:paraId="6EB73019" w14:textId="6986ACC8" w:rsidR="002D7BE4" w:rsidRPr="00B16DA5" w:rsidRDefault="002D7BE4" w:rsidP="00023DF3">
            <w:pPr>
              <w:widowControl w:val="0"/>
              <w:shd w:val="clear" w:color="auto" w:fill="FFFFFF"/>
              <w:jc w:val="both"/>
              <w:rPr>
                <w:rFonts w:eastAsia="Arial"/>
                <w:sz w:val="22"/>
                <w:szCs w:val="22"/>
                <w:lang w:val="en-US"/>
              </w:rPr>
            </w:pPr>
            <w:r w:rsidRPr="00B16DA5">
              <w:rPr>
                <w:rFonts w:eastAsia="Arial"/>
                <w:sz w:val="22"/>
                <w:szCs w:val="22"/>
                <w:lang w:val="en-US"/>
              </w:rPr>
              <w:t>Sửa khoản 1 Điều 2 của NĐ 78/2025/NĐ-CP</w:t>
            </w:r>
          </w:p>
          <w:p w14:paraId="7EC69D21" w14:textId="5ECD5547" w:rsidR="00346253" w:rsidRPr="00B16DA5" w:rsidRDefault="00023DF3" w:rsidP="00023DF3">
            <w:pPr>
              <w:widowControl w:val="0"/>
              <w:shd w:val="clear" w:color="auto" w:fill="FFFFFF"/>
              <w:jc w:val="both"/>
              <w:rPr>
                <w:rFonts w:eastAsia="Arial"/>
                <w:sz w:val="22"/>
                <w:szCs w:val="22"/>
                <w:lang w:val="en-US"/>
              </w:rPr>
            </w:pPr>
            <w:r w:rsidRPr="00B16DA5">
              <w:rPr>
                <w:rFonts w:eastAsia="Arial"/>
                <w:sz w:val="22"/>
                <w:szCs w:val="22"/>
                <w:lang w:val="en-US"/>
              </w:rPr>
              <w:t xml:space="preserve">1. Cơ quan chủ trì soạn thảo văn bản có trách nhiệm đăng tải dự án, dự thảo văn bản trên cổng hoặc trang thông tin điện tử </w:t>
            </w:r>
            <w:r w:rsidRPr="00B16DA5">
              <w:rPr>
                <w:rFonts w:eastAsia="Arial"/>
                <w:b/>
                <w:color w:val="FF0000"/>
                <w:sz w:val="22"/>
                <w:szCs w:val="22"/>
                <w:lang w:val="en-US"/>
              </w:rPr>
              <w:t>của Chính phủ</w:t>
            </w:r>
            <w:r w:rsidR="00F16F41" w:rsidRPr="00B16DA5">
              <w:rPr>
                <w:rFonts w:eastAsia="Arial"/>
                <w:b/>
                <w:color w:val="FF0000"/>
                <w:sz w:val="22"/>
                <w:szCs w:val="22"/>
                <w:lang w:val="en-US"/>
              </w:rPr>
              <w:t>, Mặt trận tổ quốc</w:t>
            </w:r>
            <w:r w:rsidRPr="00B16DA5">
              <w:rPr>
                <w:rFonts w:eastAsia="Arial"/>
                <w:b/>
                <w:color w:val="FF0000"/>
                <w:sz w:val="22"/>
                <w:szCs w:val="22"/>
                <w:lang w:val="en-US"/>
              </w:rPr>
              <w:t xml:space="preserve"> và</w:t>
            </w:r>
            <w:r w:rsidRPr="00B16DA5">
              <w:rPr>
                <w:rFonts w:eastAsia="Arial"/>
                <w:color w:val="FF0000"/>
                <w:sz w:val="22"/>
                <w:szCs w:val="22"/>
                <w:lang w:val="en-US"/>
              </w:rPr>
              <w:t xml:space="preserve"> </w:t>
            </w:r>
            <w:r w:rsidRPr="00B16DA5">
              <w:rPr>
                <w:rFonts w:eastAsia="Arial"/>
                <w:sz w:val="22"/>
                <w:szCs w:val="22"/>
                <w:lang w:val="en-US"/>
              </w:rPr>
              <w:t>cơ quan mình theo quy định của Luật và Nghị định này, trừ trường hợp nội dung văn bản quy phạm pháp luật thuộc phạm vi bí mật nhà nước.</w:t>
            </w:r>
          </w:p>
        </w:tc>
      </w:tr>
      <w:tr w:rsidR="00346253" w:rsidRPr="00B16DA5" w14:paraId="0D453DFA" w14:textId="77777777" w:rsidTr="00500427">
        <w:trPr>
          <w:trHeight w:val="449"/>
        </w:trPr>
        <w:tc>
          <w:tcPr>
            <w:tcW w:w="630" w:type="dxa"/>
          </w:tcPr>
          <w:p w14:paraId="1BB447C7" w14:textId="5C14A67A"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4</w:t>
            </w:r>
          </w:p>
        </w:tc>
        <w:tc>
          <w:tcPr>
            <w:tcW w:w="2250" w:type="dxa"/>
          </w:tcPr>
          <w:p w14:paraId="6E325F01" w14:textId="00F86CE1"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Chưa có quy định cụ thể về việc lấy ý kiến</w:t>
            </w:r>
            <w:r w:rsidR="00383E06" w:rsidRPr="00B16DA5">
              <w:rPr>
                <w:rFonts w:eastAsia="Arial"/>
                <w:sz w:val="22"/>
                <w:szCs w:val="22"/>
                <w:lang w:val="en-US"/>
              </w:rPr>
              <w:t xml:space="preserve"> Dự thảo</w:t>
            </w:r>
            <w:r w:rsidRPr="00B16DA5">
              <w:rPr>
                <w:rFonts w:eastAsia="Arial"/>
                <w:sz w:val="22"/>
                <w:szCs w:val="22"/>
                <w:lang w:val="en-US"/>
              </w:rPr>
              <w:t xml:space="preserve"> từ các hiệp hội</w:t>
            </w:r>
          </w:p>
        </w:tc>
        <w:tc>
          <w:tcPr>
            <w:tcW w:w="6570" w:type="dxa"/>
          </w:tcPr>
          <w:p w14:paraId="118F3303" w14:textId="034CAB35" w:rsidR="00346253" w:rsidRPr="00B16DA5" w:rsidRDefault="002D7BE4" w:rsidP="00346253">
            <w:pPr>
              <w:rPr>
                <w:rFonts w:eastAsia="Arial"/>
                <w:sz w:val="22"/>
                <w:szCs w:val="22"/>
                <w:lang w:val="en-US"/>
              </w:rPr>
            </w:pPr>
            <w:r w:rsidRPr="00B16DA5">
              <w:rPr>
                <w:rFonts w:eastAsia="Arial"/>
                <w:sz w:val="22"/>
                <w:szCs w:val="22"/>
                <w:lang w:val="en-US"/>
              </w:rPr>
              <w:t xml:space="preserve">Ở VN có rất nhiều Hiệp hội có khối lượng thành viên Doanh nghiệp lớn, trong khi đó </w:t>
            </w:r>
            <w:r w:rsidR="00346253" w:rsidRPr="00B16DA5">
              <w:rPr>
                <w:rFonts w:eastAsia="Arial"/>
                <w:sz w:val="22"/>
                <w:szCs w:val="22"/>
                <w:lang w:val="en-US"/>
              </w:rPr>
              <w:t>Doanh nghiệp có vai trò rất quan trọng trong nền kinh tế quốc gia:</w:t>
            </w:r>
          </w:p>
          <w:p w14:paraId="3DA4ADF1" w14:textId="77777777" w:rsidR="00346253" w:rsidRPr="00B16DA5" w:rsidRDefault="00346253" w:rsidP="00346253">
            <w:pPr>
              <w:pStyle w:val="ListParagraph"/>
              <w:numPr>
                <w:ilvl w:val="0"/>
                <w:numId w:val="16"/>
              </w:numPr>
              <w:rPr>
                <w:rFonts w:eastAsia="Arial"/>
                <w:sz w:val="22"/>
                <w:szCs w:val="22"/>
                <w:lang w:val="en-US"/>
              </w:rPr>
            </w:pPr>
            <w:r w:rsidRPr="00B16DA5">
              <w:rPr>
                <w:rFonts w:eastAsia="Arial"/>
                <w:sz w:val="22"/>
                <w:szCs w:val="22"/>
                <w:lang w:val="en-US"/>
              </w:rPr>
              <w:t>Doanh nghiệp đóng góp phần lớn vào tổng sản phẩm quốc nội (GDP) của Việt Nam. Khu vực tư nhân, chủ yếu là doanh nghiệp, tạo ra khoảng 40-50% GDP, và con số này tiếp tục tăng lên</w:t>
            </w:r>
          </w:p>
          <w:p w14:paraId="71B1C4B3" w14:textId="77777777" w:rsidR="00346253" w:rsidRPr="00B16DA5" w:rsidRDefault="00346253" w:rsidP="00346253">
            <w:pPr>
              <w:pStyle w:val="ListParagraph"/>
              <w:numPr>
                <w:ilvl w:val="0"/>
                <w:numId w:val="16"/>
              </w:numPr>
              <w:rPr>
                <w:rFonts w:eastAsia="Arial"/>
                <w:sz w:val="22"/>
                <w:szCs w:val="22"/>
                <w:lang w:val="en-US"/>
              </w:rPr>
            </w:pPr>
            <w:r w:rsidRPr="00B16DA5">
              <w:rPr>
                <w:rFonts w:eastAsia="Arial"/>
                <w:sz w:val="22"/>
                <w:szCs w:val="22"/>
                <w:lang w:val="en-US"/>
              </w:rPr>
              <w:t>Doanh nghiệp đóng thuế, phí, lệ phí và các khoản nộp ngân sách khác. Đây là nguồn thu quan trọng để Nhà nước chi tiêu cho các hoạt động phát triển kinh tế - xã hội</w:t>
            </w:r>
          </w:p>
          <w:p w14:paraId="4BD3F22D" w14:textId="77777777" w:rsidR="00346253" w:rsidRPr="00B16DA5" w:rsidRDefault="00346253" w:rsidP="00346253">
            <w:pPr>
              <w:pStyle w:val="ListParagraph"/>
              <w:numPr>
                <w:ilvl w:val="0"/>
                <w:numId w:val="16"/>
              </w:numPr>
              <w:rPr>
                <w:rFonts w:eastAsia="Arial"/>
                <w:sz w:val="22"/>
                <w:szCs w:val="22"/>
                <w:lang w:val="en-US"/>
              </w:rPr>
            </w:pPr>
            <w:r w:rsidRPr="00B16DA5">
              <w:rPr>
                <w:rFonts w:eastAsia="Arial"/>
                <w:sz w:val="22"/>
                <w:szCs w:val="22"/>
                <w:lang w:val="en-US"/>
              </w:rPr>
              <w:lastRenderedPageBreak/>
              <w:t>Doanh nghiệp tạo ra phần lớn việc làm cho xã hội, giúp giảm tỷ lệ thất nghiệp, tăng thu nhập cho người dân và cải thiện đời sống</w:t>
            </w:r>
          </w:p>
          <w:p w14:paraId="1CFE7899" w14:textId="77777777" w:rsidR="00346253" w:rsidRPr="00B16DA5" w:rsidRDefault="00346253" w:rsidP="00346253">
            <w:pPr>
              <w:pStyle w:val="ListParagraph"/>
              <w:numPr>
                <w:ilvl w:val="0"/>
                <w:numId w:val="16"/>
              </w:numPr>
              <w:rPr>
                <w:rFonts w:eastAsia="Arial"/>
                <w:sz w:val="22"/>
                <w:szCs w:val="22"/>
                <w:lang w:val="en-US"/>
              </w:rPr>
            </w:pPr>
            <w:r w:rsidRPr="00B16DA5">
              <w:rPr>
                <w:rFonts w:eastAsia="Arial"/>
                <w:sz w:val="22"/>
                <w:szCs w:val="22"/>
                <w:lang w:val="en-US"/>
              </w:rPr>
              <w:t>Doanh nghiệp, đặc biệt là các doanh nghiệp có vốn đầu tư nước ngoài (FDI), đóng vai trò quan trọng trong việc thu hút vốn đầu tư từ nước ngoài, công nghệ tiên tiến và kinh nghiệm quản lý hiện đại.</w:t>
            </w:r>
          </w:p>
          <w:p w14:paraId="69654DA9" w14:textId="6D90A8D3" w:rsidR="00346253" w:rsidRPr="00B16DA5" w:rsidRDefault="00346253" w:rsidP="00346253">
            <w:pPr>
              <w:rPr>
                <w:rFonts w:eastAsia="Arial"/>
                <w:sz w:val="22"/>
                <w:szCs w:val="22"/>
                <w:lang w:val="en-US"/>
              </w:rPr>
            </w:pPr>
            <w:r w:rsidRPr="00B16DA5">
              <w:rPr>
                <w:rFonts w:eastAsia="Arial"/>
                <w:sz w:val="22"/>
                <w:szCs w:val="22"/>
                <w:lang w:val="en-US"/>
              </w:rPr>
              <w:sym w:font="Wingdings" w:char="F0E0"/>
            </w:r>
            <w:r w:rsidRPr="00B16DA5">
              <w:rPr>
                <w:rFonts w:eastAsia="Arial"/>
                <w:sz w:val="22"/>
                <w:szCs w:val="22"/>
                <w:lang w:val="en-US"/>
              </w:rPr>
              <w:t xml:space="preserve">  Doanh nghiệp là người trực tiếp chịu tác động của các chính sách, quy định pháp luật. Họ hiểu rõ nhất những khó khăn, vướng mắc, những bất cập trong các chính sách hiện hành.  Các hiệp hội có khả năng tập hợp ý kiến của các doanh nghiệp, từ đó đưa ra những ý kiến đóng góp có giá trị, phản ánh được tiếng nói chung của cộng đồng doanh nghiệp.</w:t>
            </w:r>
          </w:p>
          <w:p w14:paraId="1D738EAB" w14:textId="2F50BA37" w:rsidR="00346253" w:rsidRPr="00B16DA5" w:rsidRDefault="00346253" w:rsidP="00346253">
            <w:pPr>
              <w:rPr>
                <w:rFonts w:eastAsia="Arial"/>
                <w:sz w:val="22"/>
                <w:szCs w:val="22"/>
                <w:lang w:val="en-US"/>
              </w:rPr>
            </w:pPr>
            <w:r w:rsidRPr="00B16DA5">
              <w:rPr>
                <w:rFonts w:eastAsia="Arial"/>
                <w:sz w:val="22"/>
                <w:szCs w:val="22"/>
                <w:lang w:val="en-US"/>
              </w:rPr>
              <w:t>- Hiện tại, việc tổ chức lấy ý kiến trực tiếp cho các dự thảo còn thiếu tính thực tế vì số lượng mời đại diện các doanh nghiệp, hiệp hội quá ít so với đại diện các bộ, ngành. Các bộ ngành xây dựng dự thảo chỉ mang tính lý thuyết, trong khi các vấn đề thực tiễn cần lấy ý kiến từ những đối tượng chịu 2</w:t>
            </w:r>
            <w:r w:rsidR="002D7BE4" w:rsidRPr="00B16DA5">
              <w:rPr>
                <w:rFonts w:eastAsia="Arial"/>
                <w:sz w:val="22"/>
                <w:szCs w:val="22"/>
                <w:lang w:val="en-US"/>
              </w:rPr>
              <w:t xml:space="preserve"> </w:t>
            </w:r>
            <w:r w:rsidRPr="00B16DA5">
              <w:rPr>
                <w:rFonts w:eastAsia="Arial"/>
                <w:sz w:val="22"/>
                <w:szCs w:val="22"/>
                <w:lang w:val="en-US"/>
              </w:rPr>
              <w:t xml:space="preserve">tác động trực tiếp là các doanh nghiệp, hiệp hội. </w:t>
            </w:r>
          </w:p>
        </w:tc>
        <w:tc>
          <w:tcPr>
            <w:tcW w:w="5130" w:type="dxa"/>
          </w:tcPr>
          <w:p w14:paraId="1755D897" w14:textId="5974D39D" w:rsidR="002D7BE4" w:rsidRPr="00B16DA5" w:rsidRDefault="002D7BE4" w:rsidP="00B15869">
            <w:pPr>
              <w:spacing w:before="120"/>
              <w:rPr>
                <w:sz w:val="22"/>
                <w:szCs w:val="22"/>
                <w:lang w:val="en-US"/>
              </w:rPr>
            </w:pPr>
            <w:r w:rsidRPr="00B16DA5">
              <w:rPr>
                <w:rFonts w:eastAsia="Arial"/>
                <w:sz w:val="22"/>
                <w:szCs w:val="22"/>
                <w:lang w:val="en-US"/>
              </w:rPr>
              <w:lastRenderedPageBreak/>
              <w:t>Sửa khoản 3 Điều 2 của NĐ 78/2025/NĐ-CP:</w:t>
            </w:r>
          </w:p>
          <w:p w14:paraId="3AED2BAF" w14:textId="71E7198E" w:rsidR="00E43C2F" w:rsidRPr="00B16DA5" w:rsidRDefault="00346253" w:rsidP="00B15869">
            <w:pPr>
              <w:spacing w:before="120"/>
              <w:rPr>
                <w:color w:val="FF0000"/>
                <w:sz w:val="22"/>
                <w:szCs w:val="22"/>
                <w:lang w:val="en-US"/>
              </w:rPr>
            </w:pPr>
            <w:r w:rsidRPr="00B16DA5">
              <w:rPr>
                <w:sz w:val="22"/>
                <w:szCs w:val="22"/>
              </w:rPr>
              <w:t>3. Việc lấy ý kiến đối tượng chịu sự tác động trực tiếp của chính sách, dự án, dự thảo văn bản quy phạm pháp luật</w:t>
            </w:r>
            <w:r w:rsidR="00B15869" w:rsidRPr="00B16DA5">
              <w:rPr>
                <w:sz w:val="22"/>
                <w:szCs w:val="22"/>
                <w:lang w:val="en-US"/>
              </w:rPr>
              <w:t xml:space="preserve"> </w:t>
            </w:r>
            <w:r w:rsidRPr="00B16DA5">
              <w:rPr>
                <w:sz w:val="22"/>
                <w:szCs w:val="22"/>
              </w:rPr>
              <w:t>được thực hiện trực tiếp hoặc thông qua tổ chức đại diện theo quy định của pháp luật về tổ chức chính trị - xã hội, pháp luật về hội</w:t>
            </w:r>
            <w:r w:rsidR="00E43C2F" w:rsidRPr="00B16DA5">
              <w:rPr>
                <w:sz w:val="22"/>
                <w:szCs w:val="22"/>
                <w:lang w:val="en-US"/>
              </w:rPr>
              <w:t>;</w:t>
            </w:r>
            <w:r w:rsidR="00E43C2F" w:rsidRPr="00B16DA5">
              <w:rPr>
                <w:color w:val="00B050"/>
                <w:sz w:val="22"/>
                <w:szCs w:val="22"/>
                <w:lang w:val="en-US"/>
              </w:rPr>
              <w:t xml:space="preserve"> </w:t>
            </w:r>
            <w:r w:rsidR="00E43C2F" w:rsidRPr="00B16DA5">
              <w:rPr>
                <w:b/>
                <w:bCs/>
                <w:color w:val="FF0000"/>
                <w:sz w:val="22"/>
                <w:szCs w:val="22"/>
                <w:lang w:val="en-US"/>
              </w:rPr>
              <w:t>các hiệp hội DN Việt Nam và nước ngoài chịu ảnh hưởng tác động của các quy định trong dự thảo</w:t>
            </w:r>
            <w:r w:rsidR="00A920FF" w:rsidRPr="00B16DA5">
              <w:rPr>
                <w:b/>
                <w:bCs/>
                <w:color w:val="FF0000"/>
                <w:sz w:val="22"/>
                <w:szCs w:val="22"/>
                <w:lang w:val="en-US"/>
              </w:rPr>
              <w:t>.</w:t>
            </w:r>
          </w:p>
          <w:p w14:paraId="7534FFC6" w14:textId="455CF82E" w:rsidR="00346253" w:rsidRPr="00B16DA5" w:rsidRDefault="00346253" w:rsidP="00B15869">
            <w:pPr>
              <w:spacing w:before="120"/>
              <w:rPr>
                <w:rFonts w:eastAsia="Arial"/>
                <w:sz w:val="22"/>
                <w:szCs w:val="22"/>
                <w:lang w:val="en-US"/>
              </w:rPr>
            </w:pPr>
          </w:p>
        </w:tc>
      </w:tr>
      <w:tr w:rsidR="00346253" w:rsidRPr="00B16DA5" w14:paraId="298AE0A5" w14:textId="77777777" w:rsidTr="00500427">
        <w:trPr>
          <w:trHeight w:val="701"/>
        </w:trPr>
        <w:tc>
          <w:tcPr>
            <w:tcW w:w="630" w:type="dxa"/>
          </w:tcPr>
          <w:p w14:paraId="2A063577" w14:textId="4BCC43B5"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5</w:t>
            </w:r>
          </w:p>
        </w:tc>
        <w:tc>
          <w:tcPr>
            <w:tcW w:w="2250" w:type="dxa"/>
          </w:tcPr>
          <w:p w14:paraId="4B3DEE7F" w14:textId="21636C4A" w:rsidR="00346253" w:rsidRPr="00B16DA5" w:rsidRDefault="00383E06" w:rsidP="00346253">
            <w:pPr>
              <w:widowControl w:val="0"/>
              <w:shd w:val="clear" w:color="auto" w:fill="FFFFFF"/>
              <w:jc w:val="both"/>
              <w:rPr>
                <w:rFonts w:eastAsia="Arial"/>
                <w:sz w:val="22"/>
                <w:szCs w:val="22"/>
                <w:lang w:val="en-US"/>
              </w:rPr>
            </w:pPr>
            <w:r w:rsidRPr="00B16DA5">
              <w:rPr>
                <w:rFonts w:eastAsia="Arial"/>
                <w:sz w:val="22"/>
                <w:szCs w:val="22"/>
                <w:lang w:val="en-US"/>
              </w:rPr>
              <w:t>Cơ quan chủ trì soạn thảo k</w:t>
            </w:r>
            <w:r w:rsidR="00346253" w:rsidRPr="00B16DA5">
              <w:rPr>
                <w:rFonts w:eastAsia="Arial"/>
                <w:sz w:val="22"/>
                <w:szCs w:val="22"/>
                <w:lang w:val="en-US"/>
              </w:rPr>
              <w:t>hông có trao đổi, tiếp thu, giải trình với bên đóng góp ý kiến</w:t>
            </w:r>
          </w:p>
        </w:tc>
        <w:tc>
          <w:tcPr>
            <w:tcW w:w="6570" w:type="dxa"/>
          </w:tcPr>
          <w:p w14:paraId="0C4896BC" w14:textId="45B9EFAD" w:rsidR="00346253" w:rsidRPr="00B16DA5" w:rsidRDefault="009E54B0" w:rsidP="00346253">
            <w:pPr>
              <w:widowControl w:val="0"/>
              <w:shd w:val="clear" w:color="auto" w:fill="FFFFFF"/>
              <w:jc w:val="both"/>
              <w:rPr>
                <w:rFonts w:eastAsia="Arial"/>
                <w:sz w:val="22"/>
                <w:szCs w:val="22"/>
                <w:lang w:val="en-US"/>
              </w:rPr>
            </w:pPr>
            <w:r w:rsidRPr="00B16DA5">
              <w:rPr>
                <w:rFonts w:eastAsia="Arial"/>
                <w:sz w:val="22"/>
                <w:szCs w:val="22"/>
                <w:lang w:val="en-US"/>
              </w:rPr>
              <w:t>- Theo</w:t>
            </w:r>
            <w:r w:rsidRPr="00B16DA5">
              <w:rPr>
                <w:rFonts w:eastAsia="Arial"/>
                <w:b/>
                <w:bCs/>
                <w:sz w:val="22"/>
                <w:szCs w:val="22"/>
                <w:lang w:val="en-US"/>
              </w:rPr>
              <w:t xml:space="preserve"> </w:t>
            </w:r>
            <w:r w:rsidRPr="00B16DA5">
              <w:rPr>
                <w:rFonts w:eastAsia="Arial"/>
                <w:b/>
                <w:bCs/>
                <w:sz w:val="22"/>
                <w:szCs w:val="22"/>
              </w:rPr>
              <w:t xml:space="preserve">Khoản 4 </w:t>
            </w:r>
            <w:r w:rsidRPr="00B16DA5">
              <w:rPr>
                <w:rFonts w:eastAsia="Arial"/>
                <w:b/>
                <w:bCs/>
                <w:sz w:val="22"/>
                <w:szCs w:val="22"/>
                <w:lang w:val="en-US"/>
              </w:rPr>
              <w:t>Điều 6 Luật Ban hành VBQPPL 20</w:t>
            </w:r>
            <w:r w:rsidRPr="00B16DA5">
              <w:rPr>
                <w:rFonts w:eastAsia="Arial"/>
                <w:b/>
                <w:bCs/>
                <w:sz w:val="22"/>
                <w:szCs w:val="22"/>
              </w:rPr>
              <w:t>2</w:t>
            </w:r>
            <w:r w:rsidRPr="00B16DA5">
              <w:rPr>
                <w:rFonts w:eastAsia="Arial"/>
                <w:b/>
                <w:bCs/>
                <w:sz w:val="22"/>
                <w:szCs w:val="22"/>
                <w:lang w:val="en-US"/>
              </w:rPr>
              <w:t>5</w:t>
            </w:r>
            <w:r w:rsidRPr="00B16DA5">
              <w:rPr>
                <w:rFonts w:eastAsia="Arial"/>
                <w:sz w:val="22"/>
                <w:szCs w:val="22"/>
                <w:lang w:val="en-US"/>
              </w:rPr>
              <w:t> quy định</w:t>
            </w:r>
            <w:r w:rsidRPr="00B16DA5">
              <w:rPr>
                <w:rFonts w:eastAsia="Arial"/>
                <w:sz w:val="22"/>
                <w:szCs w:val="22"/>
              </w:rPr>
              <w:t>:</w:t>
            </w:r>
            <w:r w:rsidRPr="00B16DA5">
              <w:rPr>
                <w:rFonts w:eastAsia="Arial"/>
                <w:sz w:val="22"/>
                <w:szCs w:val="22"/>
                <w:lang w:val="en-US"/>
              </w:rPr>
              <w:t xml:space="preserve"> </w:t>
            </w:r>
            <w:r w:rsidRPr="00B16DA5">
              <w:rPr>
                <w:rFonts w:eastAsia="Arial"/>
                <w:sz w:val="22"/>
                <w:szCs w:val="22"/>
              </w:rPr>
              <w:t>“</w:t>
            </w:r>
            <w:r w:rsidRPr="00B16DA5">
              <w:rPr>
                <w:rFonts w:eastAsia="Arial"/>
                <w:i/>
                <w:iCs/>
                <w:sz w:val="22"/>
                <w:szCs w:val="22"/>
              </w:rPr>
              <w:t>4. Cơ quan lập đề xuất chính sách, cơ quan chủ trì soạn thảo có trách nhiệm nghiên cứu tiếp thu, giải trình đầy đủ và công khai việc tiếp thu, giải trình ý kiến phản biện xã hội, tham vấn chính sách, góp ý chính sách, dự thảo văn bản quy phạm pháp luật</w:t>
            </w:r>
            <w:r w:rsidRPr="00B16DA5">
              <w:rPr>
                <w:rFonts w:eastAsia="Arial"/>
                <w:sz w:val="22"/>
                <w:szCs w:val="22"/>
              </w:rPr>
              <w:t>.</w:t>
            </w:r>
            <w:r w:rsidRPr="00B16DA5">
              <w:rPr>
                <w:rFonts w:eastAsia="Arial"/>
                <w:sz w:val="22"/>
                <w:szCs w:val="22"/>
                <w:lang w:val="en-US"/>
              </w:rPr>
              <w:t xml:space="preserve">" Theo khoản này, việc </w:t>
            </w:r>
            <w:r w:rsidRPr="00B16DA5">
              <w:rPr>
                <w:rFonts w:eastAsia="Arial"/>
                <w:sz w:val="22"/>
                <w:szCs w:val="22"/>
              </w:rPr>
              <w:t>tiếp thu</w:t>
            </w:r>
            <w:r w:rsidRPr="00B16DA5">
              <w:rPr>
                <w:rFonts w:eastAsia="Arial"/>
                <w:sz w:val="22"/>
                <w:szCs w:val="22"/>
                <w:lang w:val="en-US"/>
              </w:rPr>
              <w:t xml:space="preserve"> phải đi đôi với giải trình, và việc giải trình phải được công khai một cách thực chất để người dân giám sát, nếu không sẽ chỉ là hình thức.</w:t>
            </w:r>
            <w:r w:rsidRPr="00B16DA5">
              <w:rPr>
                <w:rFonts w:eastAsia="Arial"/>
                <w:sz w:val="22"/>
                <w:szCs w:val="22"/>
              </w:rPr>
              <w:t xml:space="preserve"> </w:t>
            </w:r>
          </w:p>
          <w:p w14:paraId="53BDF6DC" w14:textId="05E0D8DE"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 xml:space="preserve">--&gt; Tuy nhiên, nhiều bản dự thảo Văn bản quy phạm pháp luật  không có phần giải trình cụ thể và chỉ lấy ý kiến 1 chiều, không có sự trao đổi từ hai phía thông qua các buổi hội nghị, hội thảo,...dẫn đến nhiều ý kiến đóng góp không được tiếp thu dẫn đến khi quy định ra đời không phù hợp với thực tiễn. </w:t>
            </w:r>
          </w:p>
          <w:p w14:paraId="39B44232" w14:textId="140226A0"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  Theo Hội đồng luật quốc tế (International law commission), các Văn bản quy phạm pháp luật  của các tổ chức quốc tế phải tuân theo các nguyên tắc về tính hợp pháp, minh bạch, dân chủ và trách nhiệm. Các Văn bản quy phạm pháp luật  phải được ban hành theo thẩm quyền, trình tự, thủ tục được quy định trong hiến chương, điều lệ hoặc các văn bản khác của tổ chức quốc tế. Các Văn bản quy phạm pháp luật  phải được công bố một cách rộng rãi và kịp thời cho các thành viên bên liên quan.</w:t>
            </w:r>
          </w:p>
          <w:p w14:paraId="535C3DB2" w14:textId="31907E39"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 xml:space="preserve">- Theo báo cáo của Bộ Tư pháp năm 2022, có 38,9% số văn bản quy </w:t>
            </w:r>
            <w:r w:rsidRPr="00B16DA5">
              <w:rPr>
                <w:rFonts w:eastAsia="Arial"/>
                <w:sz w:val="22"/>
                <w:szCs w:val="22"/>
                <w:lang w:val="en-US"/>
              </w:rPr>
              <w:lastRenderedPageBreak/>
              <w:t xml:space="preserve">phạm pháp luật được ban hành không có phần giải trình về việc tiếp thu hoặc không tiếp thu các ý kiến đóng góp. Vì vậy, cần thực hiện chặt chẽ hơn quy định về giải trình trong các Văn bản quy phạm pháp luật . </w:t>
            </w:r>
          </w:p>
          <w:p w14:paraId="21F356EE" w14:textId="1FDA56E7"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--&gt; Quy định rõ tăng cường sự trao đổi giữa bên lấy ý kiến và bên đóng góp để tiếp thu tối đa các ý kiến, nắm rõ hơn các thông tin cần thiết, giải đáp các thắc mắc và giải quyết các vấn đề có sự khác biệt, bất đồng hoặc xung đột trong quá trình xây dựng văn bản.</w:t>
            </w:r>
          </w:p>
        </w:tc>
        <w:tc>
          <w:tcPr>
            <w:tcW w:w="5130" w:type="dxa"/>
          </w:tcPr>
          <w:p w14:paraId="60BCB178" w14:textId="11A94BA9"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lastRenderedPageBreak/>
              <w:t>Sửa khoản 5 Điều 2</w:t>
            </w:r>
            <w:r w:rsidR="002D7BE4" w:rsidRPr="00B16DA5">
              <w:rPr>
                <w:rFonts w:eastAsia="Arial"/>
                <w:sz w:val="22"/>
                <w:szCs w:val="22"/>
                <w:lang w:val="en-US"/>
              </w:rPr>
              <w:t xml:space="preserve"> của NĐ 78/2025/NĐ-CP</w:t>
            </w:r>
          </w:p>
          <w:p w14:paraId="1BE15C37" w14:textId="080A24E1"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 xml:space="preserve">5. Cơ quan lập đề xuất chính sách, cơ quan chủ trì soạn thảo có trách nhiệm </w:t>
            </w:r>
            <w:r w:rsidRPr="00B16DA5">
              <w:rPr>
                <w:rFonts w:eastAsia="Arial"/>
                <w:b/>
                <w:color w:val="FF0000"/>
                <w:sz w:val="22"/>
                <w:szCs w:val="22"/>
                <w:lang w:val="en-US"/>
              </w:rPr>
              <w:t>trao đổi ý kiến với các cơ quan, cá nhân, tổ chức đóng góp ý kiến thông qua tổ chức hội nghị, hội thảo;</w:t>
            </w:r>
            <w:r w:rsidRPr="00B16DA5">
              <w:rPr>
                <w:rFonts w:eastAsia="Arial"/>
                <w:color w:val="FF0000"/>
                <w:sz w:val="22"/>
                <w:szCs w:val="22"/>
                <w:lang w:val="en-US"/>
              </w:rPr>
              <w:t xml:space="preserve"> </w:t>
            </w:r>
            <w:r w:rsidRPr="00B16DA5">
              <w:rPr>
                <w:rFonts w:eastAsia="Arial"/>
                <w:sz w:val="22"/>
                <w:szCs w:val="22"/>
                <w:lang w:val="en-US"/>
              </w:rPr>
              <w:t>tổng hợp, nghiên cứu tiếp thu, giải trình đầy đủ ý kiến góp ý; đăng tải bản tổng hợp ý kiến, tiếp thu, giải trình ý kiến góp ý trên cổng, trang thông tin điện tử của cơ quan mình chậm nhất là 25 ngày kể từ ngày kết thúc thời hạn lấy ý kiến; thời gian đăng tải ít nhất là 30 ngày.</w:t>
            </w:r>
          </w:p>
          <w:p w14:paraId="1778431A" w14:textId="0455D5C6" w:rsidR="00346253" w:rsidRPr="00B16DA5" w:rsidRDefault="00E0605E" w:rsidP="00346253">
            <w:pPr>
              <w:widowControl w:val="0"/>
              <w:shd w:val="clear" w:color="auto" w:fill="FFFFFF"/>
              <w:jc w:val="both"/>
              <w:rPr>
                <w:rFonts w:eastAsia="Arial"/>
                <w:b/>
                <w:color w:val="FF0000"/>
                <w:sz w:val="22"/>
                <w:szCs w:val="22"/>
                <w:lang w:val="en-US"/>
              </w:rPr>
            </w:pPr>
            <w:r w:rsidRPr="00B16DA5">
              <w:rPr>
                <w:rFonts w:eastAsia="Arial"/>
                <w:b/>
                <w:color w:val="FF0000"/>
                <w:sz w:val="22"/>
                <w:szCs w:val="22"/>
                <w:lang w:val="en-US"/>
              </w:rPr>
              <w:t>S</w:t>
            </w:r>
            <w:r w:rsidR="00346253" w:rsidRPr="00B16DA5">
              <w:rPr>
                <w:rFonts w:eastAsia="Arial"/>
                <w:b/>
                <w:color w:val="FF0000"/>
                <w:sz w:val="22"/>
                <w:szCs w:val="22"/>
                <w:lang w:val="en-US"/>
              </w:rPr>
              <w:t xml:space="preserve">au khi đăng tải báo cáo tiếp thu, giải trình mà vẫn còn phát sinh ý kiến góp ý, cơ quan chủ trì có trách nhiệm tiếp tục ghi nhận, tổng hợp và báo cáo cơ quan có thẩm quyền xem xét, quyết định việc tiếp thu, chỉnh lý hoặc giữ nguyên nội dung dự thảo; đồng thời có phản hồi bằng văn bản tới đối tượng góp ý trong vòng 7 ngày kể từ ngày nhận được ý kiến. </w:t>
            </w:r>
          </w:p>
          <w:p w14:paraId="25FE5784" w14:textId="77777777" w:rsidR="00E0605E" w:rsidRPr="00B16DA5" w:rsidRDefault="00E0605E" w:rsidP="00346253">
            <w:pPr>
              <w:widowControl w:val="0"/>
              <w:shd w:val="clear" w:color="auto" w:fill="FFFFFF"/>
              <w:jc w:val="both"/>
              <w:rPr>
                <w:rFonts w:eastAsia="Arial"/>
                <w:b/>
                <w:color w:val="FF0000"/>
                <w:sz w:val="22"/>
                <w:szCs w:val="22"/>
                <w:lang w:val="en-US"/>
              </w:rPr>
            </w:pPr>
          </w:p>
          <w:p w14:paraId="0F5AA54E" w14:textId="7AE23A46" w:rsidR="00E97C25" w:rsidRPr="00B16DA5" w:rsidRDefault="00E0605E" w:rsidP="00754C38">
            <w:pPr>
              <w:widowControl w:val="0"/>
              <w:shd w:val="clear" w:color="auto" w:fill="FFFFFF"/>
              <w:jc w:val="both"/>
              <w:rPr>
                <w:rFonts w:eastAsia="Arial"/>
                <w:b/>
                <w:sz w:val="22"/>
                <w:szCs w:val="22"/>
                <w:lang w:val="en-US"/>
              </w:rPr>
            </w:pPr>
            <w:r w:rsidRPr="00B16DA5">
              <w:rPr>
                <w:rFonts w:eastAsia="Arial"/>
                <w:b/>
                <w:color w:val="FF0000"/>
                <w:sz w:val="22"/>
                <w:szCs w:val="22"/>
                <w:lang w:val="en-US"/>
              </w:rPr>
              <w:t xml:space="preserve">Trường hợp cơ quan chủ trì soạn thảo không thực hiện hoặc thực hiện không đầy đủ trách nhiệm lấy ý </w:t>
            </w:r>
            <w:r w:rsidRPr="00B16DA5">
              <w:rPr>
                <w:rFonts w:eastAsia="Arial"/>
                <w:b/>
                <w:color w:val="FF0000"/>
                <w:sz w:val="22"/>
                <w:szCs w:val="22"/>
                <w:lang w:val="en-US"/>
              </w:rPr>
              <w:lastRenderedPageBreak/>
              <w:t>kiến, trao đổi; tổng hợp, nghiên cứu tiếp thu, giải trình đầy đủ ý kiến góp ý; đăng tải bản tổng hợp ý kiến, tiếp thu, giải trình ý kiến góp ý trên cổng, trang thông tin điện tử của cơ quan mình thì phải chịu trách nhiệm giải trình trước cơ quan có thẩm quyền đồng thời không được trình dự thảo lên cấp có thẩm quyền xem xét, quyết định cho đến khi hoàn tất đầy đủ các trách nhiệm nêu tại khoản này.</w:t>
            </w:r>
          </w:p>
        </w:tc>
      </w:tr>
      <w:tr w:rsidR="00346253" w:rsidRPr="00B16DA5" w14:paraId="545C657B" w14:textId="77777777" w:rsidTr="00500427">
        <w:trPr>
          <w:trHeight w:val="683"/>
        </w:trPr>
        <w:tc>
          <w:tcPr>
            <w:tcW w:w="630" w:type="dxa"/>
          </w:tcPr>
          <w:p w14:paraId="35658B17" w14:textId="51AC212F"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lastRenderedPageBreak/>
              <w:t>6</w:t>
            </w:r>
          </w:p>
        </w:tc>
        <w:tc>
          <w:tcPr>
            <w:tcW w:w="2250" w:type="dxa"/>
          </w:tcPr>
          <w:p w14:paraId="1395D04B" w14:textId="1EF7C8AD" w:rsidR="00346253" w:rsidRPr="00B16DA5" w:rsidRDefault="00383E06" w:rsidP="00346253">
            <w:pPr>
              <w:widowControl w:val="0"/>
              <w:shd w:val="clear" w:color="auto" w:fill="FFFFFF"/>
              <w:jc w:val="both"/>
              <w:rPr>
                <w:rFonts w:eastAsia="Arial"/>
                <w:sz w:val="22"/>
                <w:szCs w:val="22"/>
                <w:lang w:val="en-US"/>
              </w:rPr>
            </w:pPr>
            <w:r w:rsidRPr="00B16DA5">
              <w:rPr>
                <w:rFonts w:eastAsia="Arial"/>
                <w:sz w:val="22"/>
                <w:szCs w:val="22"/>
                <w:lang w:val="en-US"/>
              </w:rPr>
              <w:t>Cơ quan chủ trì soạn thảo</w:t>
            </w:r>
            <w:r w:rsidR="00346253" w:rsidRPr="00B16DA5">
              <w:rPr>
                <w:rFonts w:eastAsia="Arial"/>
                <w:sz w:val="22"/>
                <w:szCs w:val="22"/>
                <w:lang w:val="en-US"/>
              </w:rPr>
              <w:t xml:space="preserve"> đăng tải bản dự thảo dạng PDF dạng scan để lấy ý kiến</w:t>
            </w:r>
          </w:p>
        </w:tc>
        <w:tc>
          <w:tcPr>
            <w:tcW w:w="6570" w:type="dxa"/>
          </w:tcPr>
          <w:p w14:paraId="221A9CC1" w14:textId="77777777"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 xml:space="preserve">Định dạng PDF dạng scan </w:t>
            </w:r>
            <w:r w:rsidRPr="00B16DA5">
              <w:rPr>
                <w:rFonts w:eastAsia="Arial"/>
                <w:sz w:val="22"/>
                <w:szCs w:val="22"/>
              </w:rPr>
              <w:t>khiến cá nhân và tổ chức</w:t>
            </w:r>
            <w:r w:rsidRPr="00B16DA5">
              <w:rPr>
                <w:rFonts w:eastAsia="Arial"/>
                <w:sz w:val="22"/>
                <w:szCs w:val="22"/>
                <w:lang w:val="en-US"/>
              </w:rPr>
              <w:t xml:space="preserve"> đóng góp ý kiến</w:t>
            </w:r>
            <w:r w:rsidRPr="00B16DA5">
              <w:rPr>
                <w:rFonts w:eastAsia="Arial"/>
                <w:sz w:val="22"/>
                <w:szCs w:val="22"/>
              </w:rPr>
              <w:t xml:space="preserve"> </w:t>
            </w:r>
          </w:p>
          <w:p w14:paraId="3C0E305B" w14:textId="77777777"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t</w:t>
            </w:r>
            <w:r w:rsidRPr="00B16DA5">
              <w:rPr>
                <w:rFonts w:eastAsia="Arial"/>
                <w:sz w:val="22"/>
                <w:szCs w:val="22"/>
              </w:rPr>
              <w:t>hay vì có thể sao chép trực tiếp để phân tích, so sánh</w:t>
            </w:r>
            <w:r w:rsidRPr="00B16DA5">
              <w:rPr>
                <w:rFonts w:eastAsia="Arial"/>
                <w:sz w:val="22"/>
                <w:szCs w:val="22"/>
                <w:lang w:val="en-US"/>
              </w:rPr>
              <w:t xml:space="preserve"> thì buộc phải </w:t>
            </w:r>
            <w:r w:rsidRPr="00B16DA5">
              <w:rPr>
                <w:rFonts w:eastAsia="Arial"/>
                <w:sz w:val="22"/>
                <w:szCs w:val="22"/>
              </w:rPr>
              <w:t>gõ lại toàn bộ nội dung - đặc biệt khó khăn với những dự thảo dài và chứa nhiều bảng biểu phức tạp</w:t>
            </w:r>
            <w:r w:rsidRPr="00B16DA5">
              <w:rPr>
                <w:rFonts w:eastAsia="Arial"/>
                <w:sz w:val="22"/>
                <w:szCs w:val="22"/>
                <w:lang w:val="en-US"/>
              </w:rPr>
              <w:t xml:space="preserve">. </w:t>
            </w:r>
          </w:p>
          <w:p w14:paraId="7564860A" w14:textId="537C3D35"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 xml:space="preserve">Việc thực hiện thủ công này không </w:t>
            </w:r>
            <w:r w:rsidRPr="00B16DA5">
              <w:rPr>
                <w:rFonts w:eastAsia="Arial"/>
                <w:sz w:val="22"/>
                <w:szCs w:val="22"/>
              </w:rPr>
              <w:t>chỉ tốn kém thời gian mà còn có thể dẫn đến sai sót, làm giảm hiệu quả và chất lượng của quá trình tham vấn ý kiến.</w:t>
            </w:r>
          </w:p>
        </w:tc>
        <w:tc>
          <w:tcPr>
            <w:tcW w:w="5130" w:type="dxa"/>
          </w:tcPr>
          <w:p w14:paraId="6ADF02C5" w14:textId="77777777"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Sửa điểm a) khoản 4 Điều 7:</w:t>
            </w:r>
          </w:p>
          <w:p w14:paraId="613D83A1" w14:textId="77777777"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4. Gửi văn bản đăng tải trên công báo điện tử:</w:t>
            </w:r>
          </w:p>
          <w:p w14:paraId="2C7721B3" w14:textId="6C26C4A4" w:rsidR="00346253" w:rsidRPr="00B16DA5" w:rsidRDefault="00346253" w:rsidP="00346253">
            <w:pPr>
              <w:widowControl w:val="0"/>
              <w:shd w:val="clear" w:color="auto" w:fill="FFFFFF"/>
              <w:jc w:val="both"/>
              <w:rPr>
                <w:rFonts w:eastAsia="Arial"/>
                <w:sz w:val="22"/>
                <w:szCs w:val="22"/>
                <w:lang w:val="en-US"/>
              </w:rPr>
            </w:pPr>
            <w:r w:rsidRPr="00B16DA5">
              <w:rPr>
                <w:rFonts w:eastAsia="Arial"/>
                <w:sz w:val="22"/>
                <w:szCs w:val="22"/>
                <w:lang w:val="en-US"/>
              </w:rPr>
              <w:t xml:space="preserve">a) Cơ quan ban hành văn bản có trách nhiệm gửi bản chính văn bản đăng tải cùng bản điện tử </w:t>
            </w:r>
            <w:r w:rsidRPr="00B16DA5">
              <w:rPr>
                <w:rFonts w:eastAsia="Arial"/>
                <w:b/>
                <w:color w:val="FF0000"/>
                <w:sz w:val="22"/>
                <w:szCs w:val="22"/>
                <w:lang w:val="en-US"/>
              </w:rPr>
              <w:t>(định dạng .doc)</w:t>
            </w:r>
            <w:r w:rsidRPr="00B16DA5">
              <w:rPr>
                <w:rFonts w:eastAsia="Arial"/>
                <w:sz w:val="22"/>
                <w:szCs w:val="22"/>
                <w:lang w:val="en-US"/>
              </w:rPr>
              <w:t xml:space="preserve"> trong thời hạn quy định tại Điều 9 của Luật; việc đăng tải điều ước quốc tế trên công báo thực hiện theo Luật Điều ước quốc tế….</w:t>
            </w:r>
          </w:p>
        </w:tc>
      </w:tr>
    </w:tbl>
    <w:p w14:paraId="5FC7F500" w14:textId="77777777" w:rsidR="00AD668B" w:rsidRPr="00B16DA5" w:rsidRDefault="00AD668B" w:rsidP="006E47BD">
      <w:pPr>
        <w:rPr>
          <w:sz w:val="22"/>
          <w:szCs w:val="22"/>
        </w:rPr>
      </w:pPr>
    </w:p>
    <w:sectPr w:rsidR="00AD668B" w:rsidRPr="00B16DA5" w:rsidSect="001C606D">
      <w:pgSz w:w="15840" w:h="12240" w:orient="landscape"/>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DD7A" w14:textId="77777777" w:rsidR="009D4CA0" w:rsidRDefault="009D4CA0" w:rsidP="006120E0">
      <w:r>
        <w:separator/>
      </w:r>
    </w:p>
  </w:endnote>
  <w:endnote w:type="continuationSeparator" w:id="0">
    <w:p w14:paraId="42369837" w14:textId="77777777" w:rsidR="009D4CA0" w:rsidRDefault="009D4CA0" w:rsidP="006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3A02" w14:textId="77777777" w:rsidR="009D4CA0" w:rsidRDefault="009D4CA0" w:rsidP="006120E0">
      <w:r>
        <w:separator/>
      </w:r>
    </w:p>
  </w:footnote>
  <w:footnote w:type="continuationSeparator" w:id="0">
    <w:p w14:paraId="78C4E350" w14:textId="77777777" w:rsidR="009D4CA0" w:rsidRDefault="009D4CA0" w:rsidP="00612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003"/>
    <w:multiLevelType w:val="multilevel"/>
    <w:tmpl w:val="3BBE6E8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Times New Roman" w:eastAsia="Arial"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E0A551D"/>
    <w:multiLevelType w:val="hybridMultilevel"/>
    <w:tmpl w:val="8F227E72"/>
    <w:lvl w:ilvl="0" w:tplc="FFFFFFFF">
      <w:start w:val="1"/>
      <w:numFmt w:val="decimal"/>
      <w:lvlText w:val="%1."/>
      <w:lvlJc w:val="left"/>
      <w:pPr>
        <w:ind w:left="54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18D30FD0"/>
    <w:multiLevelType w:val="hybridMultilevel"/>
    <w:tmpl w:val="14AA38C6"/>
    <w:lvl w:ilvl="0" w:tplc="9A6E18F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F6499"/>
    <w:multiLevelType w:val="hybridMultilevel"/>
    <w:tmpl w:val="ABA2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9633C"/>
    <w:multiLevelType w:val="multilevel"/>
    <w:tmpl w:val="76E0C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Wingdings" w:eastAsia="Arial" w:hAnsi="Wingding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7295E"/>
    <w:multiLevelType w:val="multilevel"/>
    <w:tmpl w:val="60C02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4C77DB"/>
    <w:multiLevelType w:val="multilevel"/>
    <w:tmpl w:val="E01E6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F77DA"/>
    <w:multiLevelType w:val="hybridMultilevel"/>
    <w:tmpl w:val="40DC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F1A42"/>
    <w:multiLevelType w:val="multilevel"/>
    <w:tmpl w:val="128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71967"/>
    <w:multiLevelType w:val="multilevel"/>
    <w:tmpl w:val="59CEBAD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3F12B61"/>
    <w:multiLevelType w:val="hybridMultilevel"/>
    <w:tmpl w:val="08A87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A4204"/>
    <w:multiLevelType w:val="hybridMultilevel"/>
    <w:tmpl w:val="9322134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F3313"/>
    <w:multiLevelType w:val="hybridMultilevel"/>
    <w:tmpl w:val="8F227E7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E32603"/>
    <w:multiLevelType w:val="hybridMultilevel"/>
    <w:tmpl w:val="7DA48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216818"/>
    <w:multiLevelType w:val="hybridMultilevel"/>
    <w:tmpl w:val="9C68D7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CE6D51"/>
    <w:multiLevelType w:val="hybridMultilevel"/>
    <w:tmpl w:val="AF26C52E"/>
    <w:lvl w:ilvl="0" w:tplc="03567BB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E1DB4"/>
    <w:multiLevelType w:val="hybridMultilevel"/>
    <w:tmpl w:val="32683846"/>
    <w:lvl w:ilvl="0" w:tplc="519C52A6">
      <w:numFmt w:val="bullet"/>
      <w:lvlText w:val=""/>
      <w:lvlJc w:val="left"/>
      <w:pPr>
        <w:ind w:left="1080" w:hanging="360"/>
      </w:pPr>
      <w:rPr>
        <w:rFonts w:ascii="Wingdings" w:eastAsia="Arial" w:hAnsi="Wingdings"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6145503">
    <w:abstractNumId w:val="6"/>
  </w:num>
  <w:num w:numId="2" w16cid:durableId="1058020331">
    <w:abstractNumId w:val="3"/>
  </w:num>
  <w:num w:numId="3" w16cid:durableId="1524586210">
    <w:abstractNumId w:val="9"/>
  </w:num>
  <w:num w:numId="4" w16cid:durableId="1931426343">
    <w:abstractNumId w:val="7"/>
  </w:num>
  <w:num w:numId="5" w16cid:durableId="1645429531">
    <w:abstractNumId w:val="0"/>
  </w:num>
  <w:num w:numId="6" w16cid:durableId="1437212355">
    <w:abstractNumId w:val="5"/>
  </w:num>
  <w:num w:numId="7" w16cid:durableId="494615954">
    <w:abstractNumId w:val="11"/>
  </w:num>
  <w:num w:numId="8" w16cid:durableId="660814896">
    <w:abstractNumId w:val="12"/>
  </w:num>
  <w:num w:numId="9" w16cid:durableId="1670861997">
    <w:abstractNumId w:val="1"/>
  </w:num>
  <w:num w:numId="10" w16cid:durableId="1470710194">
    <w:abstractNumId w:val="4"/>
  </w:num>
  <w:num w:numId="11" w16cid:durableId="106898996">
    <w:abstractNumId w:val="8"/>
  </w:num>
  <w:num w:numId="12" w16cid:durableId="224729302">
    <w:abstractNumId w:val="14"/>
  </w:num>
  <w:num w:numId="13" w16cid:durableId="66073103">
    <w:abstractNumId w:val="2"/>
  </w:num>
  <w:num w:numId="14" w16cid:durableId="1459297243">
    <w:abstractNumId w:val="16"/>
  </w:num>
  <w:num w:numId="15" w16cid:durableId="1827824036">
    <w:abstractNumId w:val="10"/>
  </w:num>
  <w:num w:numId="16" w16cid:durableId="693770903">
    <w:abstractNumId w:val="13"/>
  </w:num>
  <w:num w:numId="17" w16cid:durableId="1373924287">
    <w:abstractNumId w:val="15"/>
  </w:num>
  <w:num w:numId="18" w16cid:durableId="202659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A6A"/>
    <w:rsid w:val="000145F9"/>
    <w:rsid w:val="000237FE"/>
    <w:rsid w:val="00023DF3"/>
    <w:rsid w:val="00047020"/>
    <w:rsid w:val="0005572F"/>
    <w:rsid w:val="00063C91"/>
    <w:rsid w:val="00077D23"/>
    <w:rsid w:val="000A0753"/>
    <w:rsid w:val="000D04F9"/>
    <w:rsid w:val="000E1438"/>
    <w:rsid w:val="000F23F3"/>
    <w:rsid w:val="00101495"/>
    <w:rsid w:val="0013017F"/>
    <w:rsid w:val="0013254E"/>
    <w:rsid w:val="00141B4D"/>
    <w:rsid w:val="00155237"/>
    <w:rsid w:val="00173C1C"/>
    <w:rsid w:val="00192E06"/>
    <w:rsid w:val="001B0780"/>
    <w:rsid w:val="001B6093"/>
    <w:rsid w:val="001C263E"/>
    <w:rsid w:val="001C606D"/>
    <w:rsid w:val="001E02AF"/>
    <w:rsid w:val="00201F1E"/>
    <w:rsid w:val="0020436D"/>
    <w:rsid w:val="00220799"/>
    <w:rsid w:val="0023190D"/>
    <w:rsid w:val="00232E2A"/>
    <w:rsid w:val="00232ECF"/>
    <w:rsid w:val="002902BF"/>
    <w:rsid w:val="002917DB"/>
    <w:rsid w:val="002A6F4B"/>
    <w:rsid w:val="002C20C6"/>
    <w:rsid w:val="002C4BF3"/>
    <w:rsid w:val="002D7BE4"/>
    <w:rsid w:val="002F4834"/>
    <w:rsid w:val="0034072B"/>
    <w:rsid w:val="00346253"/>
    <w:rsid w:val="00354190"/>
    <w:rsid w:val="00383E06"/>
    <w:rsid w:val="00390CBD"/>
    <w:rsid w:val="003A602A"/>
    <w:rsid w:val="003B2C5B"/>
    <w:rsid w:val="003B2D0C"/>
    <w:rsid w:val="003C64C2"/>
    <w:rsid w:val="003C69EA"/>
    <w:rsid w:val="003F4A70"/>
    <w:rsid w:val="00405EEA"/>
    <w:rsid w:val="004575CE"/>
    <w:rsid w:val="00482D69"/>
    <w:rsid w:val="0048761C"/>
    <w:rsid w:val="00492CE8"/>
    <w:rsid w:val="004B2299"/>
    <w:rsid w:val="004C13DD"/>
    <w:rsid w:val="004C4358"/>
    <w:rsid w:val="004C78A8"/>
    <w:rsid w:val="004D401E"/>
    <w:rsid w:val="004E3285"/>
    <w:rsid w:val="004E3423"/>
    <w:rsid w:val="004F1E7C"/>
    <w:rsid w:val="004F3C55"/>
    <w:rsid w:val="00500427"/>
    <w:rsid w:val="00524ADC"/>
    <w:rsid w:val="00531B8E"/>
    <w:rsid w:val="00552F27"/>
    <w:rsid w:val="00562A6A"/>
    <w:rsid w:val="00567EDD"/>
    <w:rsid w:val="00575049"/>
    <w:rsid w:val="00580C35"/>
    <w:rsid w:val="005B5E3B"/>
    <w:rsid w:val="005C43CA"/>
    <w:rsid w:val="005C6AD4"/>
    <w:rsid w:val="005C6D6E"/>
    <w:rsid w:val="005D3FA8"/>
    <w:rsid w:val="00602083"/>
    <w:rsid w:val="006120E0"/>
    <w:rsid w:val="00644864"/>
    <w:rsid w:val="006679C8"/>
    <w:rsid w:val="00690438"/>
    <w:rsid w:val="00693104"/>
    <w:rsid w:val="006B1C30"/>
    <w:rsid w:val="006B2877"/>
    <w:rsid w:val="006C554F"/>
    <w:rsid w:val="006E47BD"/>
    <w:rsid w:val="00720441"/>
    <w:rsid w:val="007521CF"/>
    <w:rsid w:val="007530F7"/>
    <w:rsid w:val="00754C38"/>
    <w:rsid w:val="00772866"/>
    <w:rsid w:val="00772CE1"/>
    <w:rsid w:val="007733C1"/>
    <w:rsid w:val="00791849"/>
    <w:rsid w:val="00793DDA"/>
    <w:rsid w:val="007A59DE"/>
    <w:rsid w:val="007E59BE"/>
    <w:rsid w:val="007F526F"/>
    <w:rsid w:val="00865DB5"/>
    <w:rsid w:val="00867DDD"/>
    <w:rsid w:val="00871A1C"/>
    <w:rsid w:val="008C139E"/>
    <w:rsid w:val="008C77D4"/>
    <w:rsid w:val="008D5BBA"/>
    <w:rsid w:val="008F7EC7"/>
    <w:rsid w:val="00943533"/>
    <w:rsid w:val="009518BC"/>
    <w:rsid w:val="00964122"/>
    <w:rsid w:val="00980FB6"/>
    <w:rsid w:val="0099265F"/>
    <w:rsid w:val="00994051"/>
    <w:rsid w:val="009C11DB"/>
    <w:rsid w:val="009D4CA0"/>
    <w:rsid w:val="009D7708"/>
    <w:rsid w:val="009E54B0"/>
    <w:rsid w:val="009F229C"/>
    <w:rsid w:val="00A0250C"/>
    <w:rsid w:val="00A14D31"/>
    <w:rsid w:val="00A37DAC"/>
    <w:rsid w:val="00A41327"/>
    <w:rsid w:val="00A419A3"/>
    <w:rsid w:val="00A75C04"/>
    <w:rsid w:val="00A803A0"/>
    <w:rsid w:val="00A920FF"/>
    <w:rsid w:val="00AA2473"/>
    <w:rsid w:val="00AB7872"/>
    <w:rsid w:val="00AC4C46"/>
    <w:rsid w:val="00AD668B"/>
    <w:rsid w:val="00AE0BF8"/>
    <w:rsid w:val="00AE20F4"/>
    <w:rsid w:val="00AE6C62"/>
    <w:rsid w:val="00AF6A4B"/>
    <w:rsid w:val="00B1231E"/>
    <w:rsid w:val="00B15869"/>
    <w:rsid w:val="00B16DA5"/>
    <w:rsid w:val="00B4633E"/>
    <w:rsid w:val="00B479F9"/>
    <w:rsid w:val="00BA6794"/>
    <w:rsid w:val="00BA6FF2"/>
    <w:rsid w:val="00BF09B8"/>
    <w:rsid w:val="00C21819"/>
    <w:rsid w:val="00C22419"/>
    <w:rsid w:val="00C22504"/>
    <w:rsid w:val="00C47765"/>
    <w:rsid w:val="00C830F3"/>
    <w:rsid w:val="00CC0F30"/>
    <w:rsid w:val="00CC4E03"/>
    <w:rsid w:val="00CD0D75"/>
    <w:rsid w:val="00D0204F"/>
    <w:rsid w:val="00D03CC5"/>
    <w:rsid w:val="00D047CB"/>
    <w:rsid w:val="00D230DD"/>
    <w:rsid w:val="00D26C26"/>
    <w:rsid w:val="00D306F7"/>
    <w:rsid w:val="00D32D11"/>
    <w:rsid w:val="00D51156"/>
    <w:rsid w:val="00D52241"/>
    <w:rsid w:val="00D5302D"/>
    <w:rsid w:val="00DA4119"/>
    <w:rsid w:val="00DA5293"/>
    <w:rsid w:val="00DD542E"/>
    <w:rsid w:val="00DD7563"/>
    <w:rsid w:val="00DF0CD9"/>
    <w:rsid w:val="00E0605E"/>
    <w:rsid w:val="00E16EF5"/>
    <w:rsid w:val="00E244C4"/>
    <w:rsid w:val="00E24DFA"/>
    <w:rsid w:val="00E26ABD"/>
    <w:rsid w:val="00E43C2F"/>
    <w:rsid w:val="00E70417"/>
    <w:rsid w:val="00E95C9E"/>
    <w:rsid w:val="00E97C25"/>
    <w:rsid w:val="00EA046B"/>
    <w:rsid w:val="00EA073C"/>
    <w:rsid w:val="00ED424F"/>
    <w:rsid w:val="00EF64EC"/>
    <w:rsid w:val="00EF7094"/>
    <w:rsid w:val="00F010CA"/>
    <w:rsid w:val="00F118E8"/>
    <w:rsid w:val="00F14755"/>
    <w:rsid w:val="00F16F41"/>
    <w:rsid w:val="00F44F23"/>
    <w:rsid w:val="00F811FE"/>
    <w:rsid w:val="00F97BE5"/>
    <w:rsid w:val="00FA389B"/>
    <w:rsid w:val="00FA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763F"/>
  <w15:chartTrackingRefBased/>
  <w15:docId w15:val="{543BBAC6-D2B1-4696-87DA-9D60A572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DAC"/>
    <w:pPr>
      <w:spacing w:after="0" w:line="240" w:lineRule="auto"/>
    </w:pPr>
    <w:rPr>
      <w:rFonts w:ascii="Times New Roman" w:eastAsia="Times New Roman" w:hAnsi="Times New Roman" w:cs="Times New Roman"/>
      <w:kern w:val="0"/>
      <w:sz w:val="28"/>
      <w:szCs w:val="28"/>
      <w:lang w:val="vi-VN"/>
      <w14:ligatures w14:val="none"/>
    </w:rPr>
  </w:style>
  <w:style w:type="paragraph" w:styleId="Heading1">
    <w:name w:val="heading 1"/>
    <w:basedOn w:val="Normal"/>
    <w:next w:val="Normal"/>
    <w:link w:val="Heading1Char"/>
    <w:uiPriority w:val="9"/>
    <w:qFormat/>
    <w:rsid w:val="00562A6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562A6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562A6A"/>
    <w:pPr>
      <w:keepNext/>
      <w:keepLines/>
      <w:spacing w:before="160" w:after="80"/>
      <w:outlineLvl w:val="2"/>
    </w:pPr>
    <w:rPr>
      <w:rFonts w:eastAsiaTheme="majorEastAsia" w:cstheme="majorBidi"/>
      <w:color w:val="2E74B5" w:themeColor="accent1" w:themeShade="BF"/>
    </w:rPr>
  </w:style>
  <w:style w:type="paragraph" w:styleId="Heading4">
    <w:name w:val="heading 4"/>
    <w:basedOn w:val="Normal"/>
    <w:next w:val="Normal"/>
    <w:link w:val="Heading4Char"/>
    <w:unhideWhenUsed/>
    <w:qFormat/>
    <w:rsid w:val="00562A6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nhideWhenUsed/>
    <w:qFormat/>
    <w:rsid w:val="00562A6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nhideWhenUsed/>
    <w:qFormat/>
    <w:rsid w:val="00562A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A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A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A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A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562A6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562A6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rsid w:val="00562A6A"/>
    <w:rPr>
      <w:rFonts w:eastAsiaTheme="majorEastAsia" w:cstheme="majorBidi"/>
      <w:i/>
      <w:iCs/>
      <w:color w:val="2E74B5" w:themeColor="accent1" w:themeShade="BF"/>
    </w:rPr>
  </w:style>
  <w:style w:type="character" w:customStyle="1" w:styleId="Heading5Char">
    <w:name w:val="Heading 5 Char"/>
    <w:basedOn w:val="DefaultParagraphFont"/>
    <w:link w:val="Heading5"/>
    <w:rsid w:val="00562A6A"/>
    <w:rPr>
      <w:rFonts w:eastAsiaTheme="majorEastAsia" w:cstheme="majorBidi"/>
      <w:color w:val="2E74B5" w:themeColor="accent1" w:themeShade="BF"/>
    </w:rPr>
  </w:style>
  <w:style w:type="character" w:customStyle="1" w:styleId="Heading6Char">
    <w:name w:val="Heading 6 Char"/>
    <w:basedOn w:val="DefaultParagraphFont"/>
    <w:link w:val="Heading6"/>
    <w:rsid w:val="00562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A6A"/>
    <w:rPr>
      <w:rFonts w:eastAsiaTheme="majorEastAsia" w:cstheme="majorBidi"/>
      <w:color w:val="272727" w:themeColor="text1" w:themeTint="D8"/>
    </w:rPr>
  </w:style>
  <w:style w:type="paragraph" w:styleId="Title">
    <w:name w:val="Title"/>
    <w:basedOn w:val="Normal"/>
    <w:next w:val="Normal"/>
    <w:link w:val="TitleChar"/>
    <w:qFormat/>
    <w:rsid w:val="00562A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62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62A6A"/>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rsid w:val="00562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A6A"/>
    <w:pPr>
      <w:spacing w:before="160"/>
      <w:jc w:val="center"/>
    </w:pPr>
    <w:rPr>
      <w:i/>
      <w:iCs/>
      <w:color w:val="404040" w:themeColor="text1" w:themeTint="BF"/>
    </w:rPr>
  </w:style>
  <w:style w:type="character" w:customStyle="1" w:styleId="QuoteChar">
    <w:name w:val="Quote Char"/>
    <w:basedOn w:val="DefaultParagraphFont"/>
    <w:link w:val="Quote"/>
    <w:uiPriority w:val="29"/>
    <w:rsid w:val="00562A6A"/>
    <w:rPr>
      <w:i/>
      <w:iCs/>
      <w:color w:val="404040" w:themeColor="text1" w:themeTint="BF"/>
    </w:rPr>
  </w:style>
  <w:style w:type="paragraph" w:styleId="ListParagraph">
    <w:name w:val="List Paragraph"/>
    <w:basedOn w:val="Normal"/>
    <w:uiPriority w:val="34"/>
    <w:qFormat/>
    <w:rsid w:val="00562A6A"/>
    <w:pPr>
      <w:ind w:left="720"/>
      <w:contextualSpacing/>
    </w:pPr>
  </w:style>
  <w:style w:type="character" w:styleId="IntenseEmphasis">
    <w:name w:val="Intense Emphasis"/>
    <w:basedOn w:val="DefaultParagraphFont"/>
    <w:uiPriority w:val="21"/>
    <w:qFormat/>
    <w:rsid w:val="00562A6A"/>
    <w:rPr>
      <w:i/>
      <w:iCs/>
      <w:color w:val="2E74B5" w:themeColor="accent1" w:themeShade="BF"/>
    </w:rPr>
  </w:style>
  <w:style w:type="paragraph" w:styleId="IntenseQuote">
    <w:name w:val="Intense Quote"/>
    <w:basedOn w:val="Normal"/>
    <w:next w:val="Normal"/>
    <w:link w:val="IntenseQuoteChar"/>
    <w:uiPriority w:val="30"/>
    <w:qFormat/>
    <w:rsid w:val="00562A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62A6A"/>
    <w:rPr>
      <w:i/>
      <w:iCs/>
      <w:color w:val="2E74B5" w:themeColor="accent1" w:themeShade="BF"/>
    </w:rPr>
  </w:style>
  <w:style w:type="character" w:styleId="IntenseReference">
    <w:name w:val="Intense Reference"/>
    <w:basedOn w:val="DefaultParagraphFont"/>
    <w:uiPriority w:val="32"/>
    <w:qFormat/>
    <w:rsid w:val="00562A6A"/>
    <w:rPr>
      <w:b/>
      <w:bCs/>
      <w:smallCaps/>
      <w:color w:val="2E74B5" w:themeColor="accent1" w:themeShade="BF"/>
      <w:spacing w:val="5"/>
    </w:rPr>
  </w:style>
  <w:style w:type="paragraph" w:styleId="FootnoteText">
    <w:name w:val="footnote text"/>
    <w:aliases w:val="Char9,Char Char,Footnote Text Char Char Char Char Char,Footnote Text Char Char Char Char Char Char Ch,Footnote Text Char Char Char Char Char Char Ch Char Char Char,fn,fn Char,Footnote Text Char Char Char Char Char Char Ch Char,Char"/>
    <w:basedOn w:val="Normal"/>
    <w:link w:val="FootnoteTextChar"/>
    <w:uiPriority w:val="99"/>
    <w:qFormat/>
    <w:rsid w:val="006120E0"/>
    <w:pPr>
      <w:widowControl w:val="0"/>
    </w:pPr>
    <w:rPr>
      <w:rFonts w:ascii="Courier New" w:eastAsia="Courier New" w:hAnsi="Courier New" w:cs="Courier New"/>
      <w:color w:val="000000"/>
      <w:sz w:val="20"/>
      <w:szCs w:val="20"/>
      <w:lang w:eastAsia="vi-VN"/>
    </w:rPr>
  </w:style>
  <w:style w:type="character" w:customStyle="1" w:styleId="FootnoteTextChar">
    <w:name w:val="Footnote Text Char"/>
    <w:aliases w:val="Char9 Char,Char Char Char,Footnote Text Char Char Char Char Char Char,Footnote Text Char Char Char Char Char Char Ch Char1,Footnote Text Char Char Char Char Char Char Ch Char Char Char Char,fn Char1,fn Char Char,Char Char1"/>
    <w:basedOn w:val="DefaultParagraphFont"/>
    <w:link w:val="FootnoteText"/>
    <w:uiPriority w:val="99"/>
    <w:qFormat/>
    <w:rsid w:val="006120E0"/>
    <w:rPr>
      <w:rFonts w:ascii="Courier New" w:eastAsia="Courier New" w:hAnsi="Courier New" w:cs="Courier New"/>
      <w:color w:val="000000"/>
      <w:kern w:val="0"/>
      <w:sz w:val="20"/>
      <w:szCs w:val="20"/>
      <w:lang w:val="vi-VN" w:eastAsia="vi-VN"/>
      <w14:ligatures w14:val="none"/>
    </w:rPr>
  </w:style>
  <w:style w:type="character" w:styleId="FootnoteReference">
    <w:name w:val="footnote reference"/>
    <w:aliases w:val="Footnote,Footnote text,ftref,BearingPoint,16 Point,Superscript 6 Point,fr,Footnote Text1,f,Ref,de nota al pie,Footnote + Arial,10 pt,Black,Footnote Text11,BVI fnr,Footnote text + 13 pt,Footnote symbol,Footnote reference number,10 p"/>
    <w:link w:val="ftrefCharCharCharCharCharCharCharCharCharCharCharCharCharCharCharCharCharChar1CharCharCharCharCharCharCharCharCharChar"/>
    <w:qFormat/>
    <w:rsid w:val="006120E0"/>
    <w:rPr>
      <w:vertAlign w:val="superscript"/>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120E0"/>
    <w:pPr>
      <w:spacing w:after="160" w:line="240" w:lineRule="exact"/>
      <w:jc w:val="both"/>
    </w:pPr>
    <w:rPr>
      <w:rFonts w:asciiTheme="minorHAnsi" w:eastAsiaTheme="minorHAnsi" w:hAnsiTheme="minorHAnsi" w:cstheme="minorBidi"/>
      <w:kern w:val="2"/>
      <w:sz w:val="22"/>
      <w:szCs w:val="22"/>
      <w:vertAlign w:val="superscript"/>
      <w:lang w:val="en-US"/>
      <w14:ligatures w14:val="standardContextual"/>
    </w:rPr>
  </w:style>
  <w:style w:type="character" w:customStyle="1" w:styleId="NIDUNGChar">
    <w:name w:val="NỘI DUNG Char"/>
    <w:link w:val="NIDUNG"/>
    <w:locked/>
    <w:rsid w:val="006120E0"/>
    <w:rPr>
      <w:color w:val="000000" w:themeColor="text1"/>
      <w:spacing w:val="-2"/>
      <w:lang w:eastAsia="x-none"/>
    </w:rPr>
  </w:style>
  <w:style w:type="paragraph" w:customStyle="1" w:styleId="NIDUNG">
    <w:name w:val="NỘI DUNG"/>
    <w:basedOn w:val="Normal"/>
    <w:link w:val="NIDUNGChar"/>
    <w:autoRedefine/>
    <w:qFormat/>
    <w:rsid w:val="006120E0"/>
    <w:pPr>
      <w:widowControl w:val="0"/>
      <w:spacing w:before="240"/>
      <w:ind w:firstLine="567"/>
      <w:jc w:val="both"/>
    </w:pPr>
    <w:rPr>
      <w:rFonts w:asciiTheme="minorHAnsi" w:eastAsiaTheme="minorHAnsi" w:hAnsiTheme="minorHAnsi" w:cstheme="minorBidi"/>
      <w:color w:val="000000" w:themeColor="text1"/>
      <w:spacing w:val="-2"/>
      <w:kern w:val="2"/>
      <w:sz w:val="22"/>
      <w:szCs w:val="22"/>
      <w:lang w:val="en-US" w:eastAsia="x-none"/>
      <w14:ligatures w14:val="standardContextual"/>
    </w:rPr>
  </w:style>
  <w:style w:type="paragraph" w:styleId="NormalWeb">
    <w:name w:val="Normal (Web)"/>
    <w:aliases w:val="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uiPriority w:val="99"/>
    <w:qFormat/>
    <w:rsid w:val="006120E0"/>
    <w:pPr>
      <w:spacing w:before="100" w:beforeAutospacing="1" w:after="100" w:afterAutospacing="1"/>
    </w:pPr>
    <w:rPr>
      <w:sz w:val="24"/>
      <w:szCs w:val="24"/>
      <w:lang w:val="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6120E0"/>
    <w:pPr>
      <w:spacing w:after="160" w:line="240" w:lineRule="exact"/>
    </w:pPr>
    <w:rPr>
      <w:rFonts w:eastAsiaTheme="minorHAnsi" w:cstheme="minorBidi"/>
      <w:szCs w:val="22"/>
      <w:vertAlign w:val="superscript"/>
      <w:lang w:val="en-US"/>
    </w:rPr>
  </w:style>
  <w:style w:type="paragraph" w:styleId="Header">
    <w:name w:val="header"/>
    <w:basedOn w:val="Normal"/>
    <w:link w:val="HeaderChar"/>
    <w:uiPriority w:val="99"/>
    <w:unhideWhenUsed/>
    <w:rsid w:val="006120E0"/>
    <w:pPr>
      <w:tabs>
        <w:tab w:val="center" w:pos="4680"/>
        <w:tab w:val="right" w:pos="9360"/>
      </w:tabs>
    </w:pPr>
    <w:rPr>
      <w:szCs w:val="24"/>
      <w:lang w:val="en-US"/>
    </w:rPr>
  </w:style>
  <w:style w:type="character" w:customStyle="1" w:styleId="HeaderChar">
    <w:name w:val="Header Char"/>
    <w:basedOn w:val="DefaultParagraphFont"/>
    <w:link w:val="Header"/>
    <w:uiPriority w:val="99"/>
    <w:rsid w:val="006120E0"/>
    <w:rPr>
      <w:rFonts w:ascii="Times New Roman" w:eastAsia="Times New Roman" w:hAnsi="Times New Roman" w:cs="Times New Roman"/>
      <w:kern w:val="0"/>
      <w:sz w:val="28"/>
      <w:szCs w:val="24"/>
      <w14:ligatures w14:val="none"/>
    </w:rPr>
  </w:style>
  <w:style w:type="character" w:styleId="CommentReference">
    <w:name w:val="annotation reference"/>
    <w:basedOn w:val="DefaultParagraphFont"/>
    <w:uiPriority w:val="99"/>
    <w:semiHidden/>
    <w:unhideWhenUsed/>
    <w:rsid w:val="006120E0"/>
    <w:rPr>
      <w:sz w:val="16"/>
      <w:szCs w:val="16"/>
    </w:rPr>
  </w:style>
  <w:style w:type="paragraph" w:styleId="CommentText">
    <w:name w:val="annotation text"/>
    <w:basedOn w:val="Normal"/>
    <w:link w:val="CommentTextChar"/>
    <w:uiPriority w:val="99"/>
    <w:unhideWhenUsed/>
    <w:rsid w:val="006120E0"/>
    <w:rPr>
      <w:sz w:val="20"/>
      <w:szCs w:val="20"/>
      <w:lang w:val="en-US"/>
    </w:rPr>
  </w:style>
  <w:style w:type="character" w:customStyle="1" w:styleId="CommentTextChar">
    <w:name w:val="Comment Text Char"/>
    <w:basedOn w:val="DefaultParagraphFont"/>
    <w:link w:val="CommentText"/>
    <w:uiPriority w:val="99"/>
    <w:rsid w:val="006120E0"/>
    <w:rPr>
      <w:rFonts w:ascii="Times New Roman" w:eastAsia="Times New Roman" w:hAnsi="Times New Roman" w:cs="Times New Roman"/>
      <w:kern w:val="0"/>
      <w:sz w:val="20"/>
      <w:szCs w:val="20"/>
      <w14:ligatures w14:val="none"/>
    </w:rPr>
  </w:style>
  <w:style w:type="character" w:customStyle="1" w:styleId="CommentSubjectChar">
    <w:name w:val="Comment Subject Char"/>
    <w:basedOn w:val="CommentTextChar"/>
    <w:link w:val="CommentSubject"/>
    <w:uiPriority w:val="99"/>
    <w:semiHidden/>
    <w:rsid w:val="006120E0"/>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120E0"/>
    <w:rPr>
      <w:b/>
      <w:bCs/>
    </w:rPr>
  </w:style>
  <w:style w:type="character" w:customStyle="1" w:styleId="BalloonTextChar">
    <w:name w:val="Balloon Text Char"/>
    <w:basedOn w:val="DefaultParagraphFont"/>
    <w:link w:val="BalloonText"/>
    <w:uiPriority w:val="99"/>
    <w:semiHidden/>
    <w:rsid w:val="006120E0"/>
    <w:rPr>
      <w:rFonts w:ascii="Segoe UI" w:eastAsia="Times New Roman" w:hAnsi="Segoe UI" w:cs="Segoe UI"/>
      <w:kern w:val="0"/>
      <w:sz w:val="18"/>
      <w:szCs w:val="18"/>
      <w14:ligatures w14:val="none"/>
    </w:rPr>
  </w:style>
  <w:style w:type="paragraph" w:styleId="BalloonText">
    <w:name w:val="Balloon Text"/>
    <w:basedOn w:val="Normal"/>
    <w:link w:val="BalloonTextChar"/>
    <w:uiPriority w:val="99"/>
    <w:semiHidden/>
    <w:unhideWhenUsed/>
    <w:rsid w:val="006120E0"/>
    <w:rPr>
      <w:rFonts w:ascii="Segoe UI" w:hAnsi="Segoe UI" w:cs="Segoe UI"/>
      <w:sz w:val="18"/>
      <w:szCs w:val="18"/>
      <w:lang w:val="en-US"/>
    </w:rPr>
  </w:style>
  <w:style w:type="paragraph" w:styleId="Footer">
    <w:name w:val="footer"/>
    <w:basedOn w:val="Normal"/>
    <w:link w:val="FooterChar"/>
    <w:uiPriority w:val="99"/>
    <w:unhideWhenUsed/>
    <w:rsid w:val="006120E0"/>
    <w:pPr>
      <w:tabs>
        <w:tab w:val="center" w:pos="4680"/>
        <w:tab w:val="right" w:pos="9360"/>
      </w:tabs>
    </w:pPr>
    <w:rPr>
      <w:szCs w:val="24"/>
      <w:lang w:val="en-US"/>
    </w:rPr>
  </w:style>
  <w:style w:type="character" w:customStyle="1" w:styleId="FooterChar">
    <w:name w:val="Footer Char"/>
    <w:basedOn w:val="DefaultParagraphFont"/>
    <w:link w:val="Footer"/>
    <w:uiPriority w:val="99"/>
    <w:rsid w:val="006120E0"/>
    <w:rPr>
      <w:rFonts w:ascii="Times New Roman" w:eastAsia="Times New Roman" w:hAnsi="Times New Roman" w:cs="Times New Roman"/>
      <w:kern w:val="0"/>
      <w:sz w:val="28"/>
      <w:szCs w:val="24"/>
      <w14:ligatures w14:val="none"/>
    </w:rPr>
  </w:style>
  <w:style w:type="table" w:styleId="TableGrid">
    <w:name w:val="Table Grid"/>
    <w:basedOn w:val="TableNormal"/>
    <w:uiPriority w:val="39"/>
    <w:rsid w:val="00AD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9383">
      <w:bodyDiv w:val="1"/>
      <w:marLeft w:val="0"/>
      <w:marRight w:val="0"/>
      <w:marTop w:val="0"/>
      <w:marBottom w:val="0"/>
      <w:divBdr>
        <w:top w:val="none" w:sz="0" w:space="0" w:color="auto"/>
        <w:left w:val="none" w:sz="0" w:space="0" w:color="auto"/>
        <w:bottom w:val="none" w:sz="0" w:space="0" w:color="auto"/>
        <w:right w:val="none" w:sz="0" w:space="0" w:color="auto"/>
      </w:divBdr>
    </w:div>
    <w:div w:id="371275085">
      <w:bodyDiv w:val="1"/>
      <w:marLeft w:val="0"/>
      <w:marRight w:val="0"/>
      <w:marTop w:val="0"/>
      <w:marBottom w:val="0"/>
      <w:divBdr>
        <w:top w:val="none" w:sz="0" w:space="0" w:color="auto"/>
        <w:left w:val="none" w:sz="0" w:space="0" w:color="auto"/>
        <w:bottom w:val="none" w:sz="0" w:space="0" w:color="auto"/>
        <w:right w:val="none" w:sz="0" w:space="0" w:color="auto"/>
      </w:divBdr>
    </w:div>
    <w:div w:id="378477088">
      <w:bodyDiv w:val="1"/>
      <w:marLeft w:val="0"/>
      <w:marRight w:val="0"/>
      <w:marTop w:val="0"/>
      <w:marBottom w:val="0"/>
      <w:divBdr>
        <w:top w:val="none" w:sz="0" w:space="0" w:color="auto"/>
        <w:left w:val="none" w:sz="0" w:space="0" w:color="auto"/>
        <w:bottom w:val="none" w:sz="0" w:space="0" w:color="auto"/>
        <w:right w:val="none" w:sz="0" w:space="0" w:color="auto"/>
      </w:divBdr>
    </w:div>
    <w:div w:id="439423696">
      <w:bodyDiv w:val="1"/>
      <w:marLeft w:val="0"/>
      <w:marRight w:val="0"/>
      <w:marTop w:val="0"/>
      <w:marBottom w:val="0"/>
      <w:divBdr>
        <w:top w:val="none" w:sz="0" w:space="0" w:color="auto"/>
        <w:left w:val="none" w:sz="0" w:space="0" w:color="auto"/>
        <w:bottom w:val="none" w:sz="0" w:space="0" w:color="auto"/>
        <w:right w:val="none" w:sz="0" w:space="0" w:color="auto"/>
      </w:divBdr>
    </w:div>
    <w:div w:id="527834904">
      <w:bodyDiv w:val="1"/>
      <w:marLeft w:val="0"/>
      <w:marRight w:val="0"/>
      <w:marTop w:val="0"/>
      <w:marBottom w:val="0"/>
      <w:divBdr>
        <w:top w:val="none" w:sz="0" w:space="0" w:color="auto"/>
        <w:left w:val="none" w:sz="0" w:space="0" w:color="auto"/>
        <w:bottom w:val="none" w:sz="0" w:space="0" w:color="auto"/>
        <w:right w:val="none" w:sz="0" w:space="0" w:color="auto"/>
      </w:divBdr>
    </w:div>
    <w:div w:id="530647679">
      <w:bodyDiv w:val="1"/>
      <w:marLeft w:val="0"/>
      <w:marRight w:val="0"/>
      <w:marTop w:val="0"/>
      <w:marBottom w:val="0"/>
      <w:divBdr>
        <w:top w:val="none" w:sz="0" w:space="0" w:color="auto"/>
        <w:left w:val="none" w:sz="0" w:space="0" w:color="auto"/>
        <w:bottom w:val="none" w:sz="0" w:space="0" w:color="auto"/>
        <w:right w:val="none" w:sz="0" w:space="0" w:color="auto"/>
      </w:divBdr>
    </w:div>
    <w:div w:id="555314357">
      <w:bodyDiv w:val="1"/>
      <w:marLeft w:val="0"/>
      <w:marRight w:val="0"/>
      <w:marTop w:val="0"/>
      <w:marBottom w:val="0"/>
      <w:divBdr>
        <w:top w:val="none" w:sz="0" w:space="0" w:color="auto"/>
        <w:left w:val="none" w:sz="0" w:space="0" w:color="auto"/>
        <w:bottom w:val="none" w:sz="0" w:space="0" w:color="auto"/>
        <w:right w:val="none" w:sz="0" w:space="0" w:color="auto"/>
      </w:divBdr>
    </w:div>
    <w:div w:id="734469758">
      <w:bodyDiv w:val="1"/>
      <w:marLeft w:val="0"/>
      <w:marRight w:val="0"/>
      <w:marTop w:val="0"/>
      <w:marBottom w:val="0"/>
      <w:divBdr>
        <w:top w:val="none" w:sz="0" w:space="0" w:color="auto"/>
        <w:left w:val="none" w:sz="0" w:space="0" w:color="auto"/>
        <w:bottom w:val="none" w:sz="0" w:space="0" w:color="auto"/>
        <w:right w:val="none" w:sz="0" w:space="0" w:color="auto"/>
      </w:divBdr>
    </w:div>
    <w:div w:id="799425076">
      <w:bodyDiv w:val="1"/>
      <w:marLeft w:val="0"/>
      <w:marRight w:val="0"/>
      <w:marTop w:val="0"/>
      <w:marBottom w:val="0"/>
      <w:divBdr>
        <w:top w:val="none" w:sz="0" w:space="0" w:color="auto"/>
        <w:left w:val="none" w:sz="0" w:space="0" w:color="auto"/>
        <w:bottom w:val="none" w:sz="0" w:space="0" w:color="auto"/>
        <w:right w:val="none" w:sz="0" w:space="0" w:color="auto"/>
      </w:divBdr>
    </w:div>
    <w:div w:id="970213828">
      <w:bodyDiv w:val="1"/>
      <w:marLeft w:val="0"/>
      <w:marRight w:val="0"/>
      <w:marTop w:val="0"/>
      <w:marBottom w:val="0"/>
      <w:divBdr>
        <w:top w:val="none" w:sz="0" w:space="0" w:color="auto"/>
        <w:left w:val="none" w:sz="0" w:space="0" w:color="auto"/>
        <w:bottom w:val="none" w:sz="0" w:space="0" w:color="auto"/>
        <w:right w:val="none" w:sz="0" w:space="0" w:color="auto"/>
      </w:divBdr>
    </w:div>
    <w:div w:id="1071807084">
      <w:bodyDiv w:val="1"/>
      <w:marLeft w:val="0"/>
      <w:marRight w:val="0"/>
      <w:marTop w:val="0"/>
      <w:marBottom w:val="0"/>
      <w:divBdr>
        <w:top w:val="none" w:sz="0" w:space="0" w:color="auto"/>
        <w:left w:val="none" w:sz="0" w:space="0" w:color="auto"/>
        <w:bottom w:val="none" w:sz="0" w:space="0" w:color="auto"/>
        <w:right w:val="none" w:sz="0" w:space="0" w:color="auto"/>
      </w:divBdr>
    </w:div>
    <w:div w:id="1279945159">
      <w:bodyDiv w:val="1"/>
      <w:marLeft w:val="0"/>
      <w:marRight w:val="0"/>
      <w:marTop w:val="0"/>
      <w:marBottom w:val="0"/>
      <w:divBdr>
        <w:top w:val="none" w:sz="0" w:space="0" w:color="auto"/>
        <w:left w:val="none" w:sz="0" w:space="0" w:color="auto"/>
        <w:bottom w:val="none" w:sz="0" w:space="0" w:color="auto"/>
        <w:right w:val="none" w:sz="0" w:space="0" w:color="auto"/>
      </w:divBdr>
    </w:div>
    <w:div w:id="1320692040">
      <w:bodyDiv w:val="1"/>
      <w:marLeft w:val="0"/>
      <w:marRight w:val="0"/>
      <w:marTop w:val="0"/>
      <w:marBottom w:val="0"/>
      <w:divBdr>
        <w:top w:val="none" w:sz="0" w:space="0" w:color="auto"/>
        <w:left w:val="none" w:sz="0" w:space="0" w:color="auto"/>
        <w:bottom w:val="none" w:sz="0" w:space="0" w:color="auto"/>
        <w:right w:val="none" w:sz="0" w:space="0" w:color="auto"/>
      </w:divBdr>
    </w:div>
    <w:div w:id="1393694478">
      <w:bodyDiv w:val="1"/>
      <w:marLeft w:val="0"/>
      <w:marRight w:val="0"/>
      <w:marTop w:val="0"/>
      <w:marBottom w:val="0"/>
      <w:divBdr>
        <w:top w:val="none" w:sz="0" w:space="0" w:color="auto"/>
        <w:left w:val="none" w:sz="0" w:space="0" w:color="auto"/>
        <w:bottom w:val="none" w:sz="0" w:space="0" w:color="auto"/>
        <w:right w:val="none" w:sz="0" w:space="0" w:color="auto"/>
      </w:divBdr>
    </w:div>
    <w:div w:id="1650555503">
      <w:bodyDiv w:val="1"/>
      <w:marLeft w:val="0"/>
      <w:marRight w:val="0"/>
      <w:marTop w:val="0"/>
      <w:marBottom w:val="0"/>
      <w:divBdr>
        <w:top w:val="none" w:sz="0" w:space="0" w:color="auto"/>
        <w:left w:val="none" w:sz="0" w:space="0" w:color="auto"/>
        <w:bottom w:val="none" w:sz="0" w:space="0" w:color="auto"/>
        <w:right w:val="none" w:sz="0" w:space="0" w:color="auto"/>
      </w:divBdr>
    </w:div>
    <w:div w:id="1674528717">
      <w:bodyDiv w:val="1"/>
      <w:marLeft w:val="0"/>
      <w:marRight w:val="0"/>
      <w:marTop w:val="0"/>
      <w:marBottom w:val="0"/>
      <w:divBdr>
        <w:top w:val="none" w:sz="0" w:space="0" w:color="auto"/>
        <w:left w:val="none" w:sz="0" w:space="0" w:color="auto"/>
        <w:bottom w:val="none" w:sz="0" w:space="0" w:color="auto"/>
        <w:right w:val="none" w:sz="0" w:space="0" w:color="auto"/>
      </w:divBdr>
    </w:div>
    <w:div w:id="1714841615">
      <w:bodyDiv w:val="1"/>
      <w:marLeft w:val="0"/>
      <w:marRight w:val="0"/>
      <w:marTop w:val="0"/>
      <w:marBottom w:val="0"/>
      <w:divBdr>
        <w:top w:val="none" w:sz="0" w:space="0" w:color="auto"/>
        <w:left w:val="none" w:sz="0" w:space="0" w:color="auto"/>
        <w:bottom w:val="none" w:sz="0" w:space="0" w:color="auto"/>
        <w:right w:val="none" w:sz="0" w:space="0" w:color="auto"/>
      </w:divBdr>
    </w:div>
    <w:div w:id="1773284190">
      <w:bodyDiv w:val="1"/>
      <w:marLeft w:val="0"/>
      <w:marRight w:val="0"/>
      <w:marTop w:val="0"/>
      <w:marBottom w:val="0"/>
      <w:divBdr>
        <w:top w:val="none" w:sz="0" w:space="0" w:color="auto"/>
        <w:left w:val="none" w:sz="0" w:space="0" w:color="auto"/>
        <w:bottom w:val="none" w:sz="0" w:space="0" w:color="auto"/>
        <w:right w:val="none" w:sz="0" w:space="0" w:color="auto"/>
      </w:divBdr>
    </w:div>
    <w:div w:id="1896237184">
      <w:bodyDiv w:val="1"/>
      <w:marLeft w:val="0"/>
      <w:marRight w:val="0"/>
      <w:marTop w:val="0"/>
      <w:marBottom w:val="0"/>
      <w:divBdr>
        <w:top w:val="none" w:sz="0" w:space="0" w:color="auto"/>
        <w:left w:val="none" w:sz="0" w:space="0" w:color="auto"/>
        <w:bottom w:val="none" w:sz="0" w:space="0" w:color="auto"/>
        <w:right w:val="none" w:sz="0" w:space="0" w:color="auto"/>
      </w:divBdr>
    </w:div>
    <w:div w:id="1972204360">
      <w:bodyDiv w:val="1"/>
      <w:marLeft w:val="0"/>
      <w:marRight w:val="0"/>
      <w:marTop w:val="0"/>
      <w:marBottom w:val="0"/>
      <w:divBdr>
        <w:top w:val="none" w:sz="0" w:space="0" w:color="auto"/>
        <w:left w:val="none" w:sz="0" w:space="0" w:color="auto"/>
        <w:bottom w:val="none" w:sz="0" w:space="0" w:color="auto"/>
        <w:right w:val="none" w:sz="0" w:space="0" w:color="auto"/>
      </w:divBdr>
    </w:div>
    <w:div w:id="2020883198">
      <w:bodyDiv w:val="1"/>
      <w:marLeft w:val="0"/>
      <w:marRight w:val="0"/>
      <w:marTop w:val="0"/>
      <w:marBottom w:val="0"/>
      <w:divBdr>
        <w:top w:val="none" w:sz="0" w:space="0" w:color="auto"/>
        <w:left w:val="none" w:sz="0" w:space="0" w:color="auto"/>
        <w:bottom w:val="none" w:sz="0" w:space="0" w:color="auto"/>
        <w:right w:val="none" w:sz="0" w:space="0" w:color="auto"/>
      </w:divBdr>
    </w:div>
    <w:div w:id="21393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2630</TotalTime>
  <Pages>8</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Thuy</dc:creator>
  <cp:keywords/>
  <dc:description/>
  <cp:lastModifiedBy>Vu Thi Thuy</cp:lastModifiedBy>
  <cp:revision>82</cp:revision>
  <dcterms:created xsi:type="dcterms:W3CDTF">2025-06-17T09:37:00Z</dcterms:created>
  <dcterms:modified xsi:type="dcterms:W3CDTF">2025-07-10T06:44:00Z</dcterms:modified>
</cp:coreProperties>
</file>