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142" w:type="dxa"/>
        <w:tblLook w:val="04A0" w:firstRow="1" w:lastRow="0" w:firstColumn="1" w:lastColumn="0" w:noHBand="0" w:noVBand="1"/>
      </w:tblPr>
      <w:tblGrid>
        <w:gridCol w:w="3936"/>
        <w:gridCol w:w="5704"/>
      </w:tblGrid>
      <w:tr w:rsidR="003A32ED" w:rsidRPr="003A32ED" w14:paraId="1F4D2836" w14:textId="77777777" w:rsidTr="008F6A59">
        <w:tc>
          <w:tcPr>
            <w:tcW w:w="3936" w:type="dxa"/>
            <w:shd w:val="clear" w:color="auto" w:fill="auto"/>
          </w:tcPr>
          <w:p w14:paraId="36152362" w14:textId="77777777" w:rsidR="003A32ED" w:rsidRPr="003A32ED" w:rsidRDefault="003A32ED" w:rsidP="008F6A59">
            <w:pPr>
              <w:ind w:hanging="101"/>
              <w:jc w:val="center"/>
              <w:rPr>
                <w:b/>
                <w:color w:val="000000" w:themeColor="text1"/>
              </w:rPr>
            </w:pPr>
            <w:r w:rsidRPr="003A32ED">
              <w:rPr>
                <w:b/>
                <w:color w:val="000000" w:themeColor="text1"/>
              </w:rPr>
              <w:t>BỘ XÂY DỰNG</w:t>
            </w:r>
          </w:p>
          <w:p w14:paraId="63FB3F2A" w14:textId="77777777" w:rsidR="003A32ED" w:rsidRPr="003A32ED" w:rsidRDefault="003A32ED" w:rsidP="008F6A59">
            <w:pPr>
              <w:jc w:val="center"/>
              <w:rPr>
                <w:b/>
                <w:color w:val="000000" w:themeColor="text1"/>
              </w:rPr>
            </w:pPr>
            <w:r w:rsidRPr="003A32ED">
              <w:rPr>
                <w:b/>
                <w:noProof/>
                <w:color w:val="000000" w:themeColor="text1"/>
                <w:lang w:eastAsia="zh-CN"/>
              </w:rPr>
              <mc:AlternateContent>
                <mc:Choice Requires="wps">
                  <w:drawing>
                    <wp:anchor distT="0" distB="0" distL="114300" distR="114300" simplePos="0" relativeHeight="251661312" behindDoc="0" locked="0" layoutInCell="1" allowOverlap="1" wp14:anchorId="4749C7C1" wp14:editId="74811034">
                      <wp:simplePos x="0" y="0"/>
                      <wp:positionH relativeFrom="column">
                        <wp:posOffset>827405</wp:posOffset>
                      </wp:positionH>
                      <wp:positionV relativeFrom="paragraph">
                        <wp:posOffset>45720</wp:posOffset>
                      </wp:positionV>
                      <wp:extent cx="533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5A61C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15pt,3.6pt" to="10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VtAEAALYDAAAOAAAAZHJzL2Uyb0RvYy54bWysU8GOEzEMvSPxD1HudKZdQG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" strokecolor="black [3200]" strokeweight=".5pt">
                      <v:stroke joinstyle="miter"/>
                    </v:line>
                  </w:pict>
                </mc:Fallback>
              </mc:AlternateContent>
            </w:r>
          </w:p>
          <w:p w14:paraId="38B322EC" w14:textId="77777777" w:rsidR="003A32ED" w:rsidRPr="003A32ED" w:rsidRDefault="003A32ED" w:rsidP="008F6A59">
            <w:pPr>
              <w:jc w:val="center"/>
              <w:rPr>
                <w:color w:val="000000" w:themeColor="text1"/>
              </w:rPr>
            </w:pPr>
          </w:p>
        </w:tc>
        <w:tc>
          <w:tcPr>
            <w:tcW w:w="5704" w:type="dxa"/>
            <w:shd w:val="clear" w:color="auto" w:fill="auto"/>
          </w:tcPr>
          <w:p w14:paraId="4B4F8A74" w14:textId="77777777" w:rsidR="003A32ED" w:rsidRPr="003A32ED" w:rsidRDefault="003A32ED" w:rsidP="008F6A59">
            <w:pPr>
              <w:jc w:val="center"/>
              <w:rPr>
                <w:b/>
                <w:color w:val="000000" w:themeColor="text1"/>
              </w:rPr>
            </w:pPr>
            <w:r w:rsidRPr="003A32ED">
              <w:rPr>
                <w:b/>
                <w:color w:val="000000" w:themeColor="text1"/>
              </w:rPr>
              <w:t>CỘNG HÒA XÃ HỘI CHỦ NGHĨA VIỆT NAM</w:t>
            </w:r>
          </w:p>
          <w:p w14:paraId="457F725C" w14:textId="77777777" w:rsidR="003A32ED" w:rsidRPr="003A32ED" w:rsidRDefault="003A32ED" w:rsidP="008F6A59">
            <w:pPr>
              <w:jc w:val="center"/>
              <w:rPr>
                <w:b/>
                <w:color w:val="000000" w:themeColor="text1"/>
                <w:sz w:val="28"/>
              </w:rPr>
            </w:pPr>
            <w:r w:rsidRPr="003A32ED">
              <w:rPr>
                <w:b/>
                <w:color w:val="000000" w:themeColor="text1"/>
                <w:sz w:val="28"/>
              </w:rPr>
              <w:t>Độc lập - Tự do - Hạnh phúc</w:t>
            </w:r>
          </w:p>
          <w:p w14:paraId="455314AE" w14:textId="77777777" w:rsidR="003A32ED" w:rsidRPr="003A32ED" w:rsidRDefault="003A32ED" w:rsidP="008F6A59">
            <w:pPr>
              <w:rPr>
                <w:b/>
                <w:color w:val="000000" w:themeColor="text1"/>
              </w:rPr>
            </w:pPr>
            <w:r w:rsidRPr="003A32ED">
              <w:rPr>
                <w:b/>
                <w:noProof/>
                <w:color w:val="000000" w:themeColor="text1"/>
                <w:lang w:eastAsia="zh-CN"/>
              </w:rPr>
              <mc:AlternateContent>
                <mc:Choice Requires="wps">
                  <w:drawing>
                    <wp:anchor distT="0" distB="0" distL="114300" distR="114300" simplePos="0" relativeHeight="251660288" behindDoc="0" locked="0" layoutInCell="1" allowOverlap="1" wp14:anchorId="16577F13" wp14:editId="35B2A9D6">
                      <wp:simplePos x="0" y="0"/>
                      <wp:positionH relativeFrom="column">
                        <wp:posOffset>682625</wp:posOffset>
                      </wp:positionH>
                      <wp:positionV relativeFrom="paragraph">
                        <wp:posOffset>37465</wp:posOffset>
                      </wp:positionV>
                      <wp:extent cx="209550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8FD1D" id="_x0000_t32" coordsize="21600,21600" o:spt="32" o:oned="t" path="m,l21600,21600e" filled="f">
                      <v:path arrowok="t" fillok="f" o:connecttype="none"/>
                      <o:lock v:ext="edit" shapetype="t"/>
                    </v:shapetype>
                    <v:shape id="AutoShape 6" o:spid="_x0000_s1026" type="#_x0000_t32" style="position:absolute;margin-left:53.75pt;margin-top:2.95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40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5N0MZ2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"/>
                  </w:pict>
                </mc:Fallback>
              </mc:AlternateContent>
            </w:r>
          </w:p>
        </w:tc>
      </w:tr>
      <w:tr w:rsidR="003A32ED" w:rsidRPr="003A32ED" w14:paraId="458B6101" w14:textId="77777777" w:rsidTr="008F6A59">
        <w:tc>
          <w:tcPr>
            <w:tcW w:w="3936" w:type="dxa"/>
            <w:shd w:val="clear" w:color="auto" w:fill="auto"/>
          </w:tcPr>
          <w:p w14:paraId="6E0C60A7" w14:textId="77777777" w:rsidR="003A32ED" w:rsidRPr="003A32ED" w:rsidRDefault="003A32ED" w:rsidP="008F6A59">
            <w:pPr>
              <w:ind w:hanging="101"/>
              <w:jc w:val="center"/>
              <w:rPr>
                <w:b/>
                <w:color w:val="000000" w:themeColor="text1"/>
              </w:rPr>
            </w:pPr>
            <w:r w:rsidRPr="003A32ED">
              <w:rPr>
                <w:color w:val="000000" w:themeColor="text1"/>
                <w:sz w:val="28"/>
              </w:rPr>
              <w:t>Số:         /2025/TT-BXD</w:t>
            </w:r>
          </w:p>
        </w:tc>
        <w:tc>
          <w:tcPr>
            <w:tcW w:w="5704" w:type="dxa"/>
            <w:shd w:val="clear" w:color="auto" w:fill="auto"/>
          </w:tcPr>
          <w:p w14:paraId="6BE4D9FB" w14:textId="77777777" w:rsidR="003A32ED" w:rsidRPr="003A32ED" w:rsidRDefault="003A32ED" w:rsidP="008F6A59">
            <w:pPr>
              <w:jc w:val="center"/>
              <w:rPr>
                <w:b/>
                <w:color w:val="000000" w:themeColor="text1"/>
              </w:rPr>
            </w:pPr>
            <w:r w:rsidRPr="003A32ED">
              <w:rPr>
                <w:i/>
                <w:color w:val="000000" w:themeColor="text1"/>
              </w:rPr>
              <w:t xml:space="preserve">  </w:t>
            </w:r>
            <w:r w:rsidRPr="003A32ED">
              <w:rPr>
                <w:i/>
                <w:color w:val="000000" w:themeColor="text1"/>
                <w:sz w:val="28"/>
              </w:rPr>
              <w:t>Hà Nội, ngày       tháng       năm 2025</w:t>
            </w:r>
          </w:p>
        </w:tc>
      </w:tr>
    </w:tbl>
    <w:p w14:paraId="0F152FB8" w14:textId="77777777" w:rsidR="003A32ED" w:rsidRPr="003A32ED" w:rsidRDefault="003A32ED" w:rsidP="003A32ED">
      <w:pPr>
        <w:rPr>
          <w:color w:val="000000" w:themeColor="text1"/>
        </w:rPr>
      </w:pPr>
    </w:p>
    <w:tbl>
      <w:tblPr>
        <w:tblStyle w:val="TableGrid"/>
        <w:tblW w:w="0" w:type="auto"/>
        <w:tblLook w:val="04A0" w:firstRow="1" w:lastRow="0" w:firstColumn="1" w:lastColumn="0" w:noHBand="0" w:noVBand="1"/>
      </w:tblPr>
      <w:tblGrid>
        <w:gridCol w:w="1838"/>
      </w:tblGrid>
      <w:tr w:rsidR="003A32ED" w:rsidRPr="003A32ED" w14:paraId="499BA91E" w14:textId="77777777" w:rsidTr="008F6A59">
        <w:trPr>
          <w:trHeight w:val="695"/>
        </w:trPr>
        <w:tc>
          <w:tcPr>
            <w:tcW w:w="1838" w:type="dxa"/>
            <w:vAlign w:val="center"/>
          </w:tcPr>
          <w:p w14:paraId="3AD45CD7" w14:textId="77777777" w:rsidR="003A32ED" w:rsidRPr="003A32ED" w:rsidRDefault="003A32ED" w:rsidP="008F6A59">
            <w:pPr>
              <w:pStyle w:val="BodyTextIndent"/>
              <w:spacing w:line="600" w:lineRule="exact"/>
              <w:ind w:firstLine="0"/>
              <w:jc w:val="center"/>
              <w:rPr>
                <w:rFonts w:ascii="Times New Roman" w:hAnsi="Times New Roman"/>
                <w:b/>
                <w:color w:val="000000" w:themeColor="text1"/>
                <w:sz w:val="28"/>
                <w:szCs w:val="28"/>
              </w:rPr>
            </w:pPr>
            <w:r w:rsidRPr="003A32ED">
              <w:rPr>
                <w:rFonts w:ascii="Times New Roman" w:hAnsi="Times New Roman"/>
                <w:b/>
                <w:color w:val="000000" w:themeColor="text1"/>
                <w:sz w:val="28"/>
                <w:szCs w:val="28"/>
              </w:rPr>
              <w:t>Dự thảo</w:t>
            </w:r>
          </w:p>
          <w:p w14:paraId="7FFA8A61" w14:textId="77777777" w:rsidR="003A32ED" w:rsidRPr="003A32ED" w:rsidRDefault="003A32ED" w:rsidP="008F6A59">
            <w:pPr>
              <w:pStyle w:val="BodyTextIndent"/>
              <w:spacing w:line="120" w:lineRule="exact"/>
              <w:ind w:firstLine="0"/>
              <w:jc w:val="center"/>
              <w:rPr>
                <w:rFonts w:ascii="Times New Roman" w:hAnsi="Times New Roman"/>
                <w:b/>
                <w:color w:val="000000" w:themeColor="text1"/>
                <w:sz w:val="28"/>
                <w:szCs w:val="28"/>
              </w:rPr>
            </w:pPr>
          </w:p>
        </w:tc>
      </w:tr>
    </w:tbl>
    <w:p w14:paraId="73B3C3BB" w14:textId="77777777" w:rsidR="003A32ED" w:rsidRPr="003A32ED" w:rsidRDefault="003A32ED" w:rsidP="003A32ED">
      <w:pPr>
        <w:pStyle w:val="BodyTextIndent"/>
        <w:spacing w:line="360" w:lineRule="exact"/>
        <w:ind w:firstLine="0"/>
        <w:jc w:val="center"/>
        <w:rPr>
          <w:rFonts w:ascii="Times New Roman" w:hAnsi="Times New Roman"/>
          <w:b/>
          <w:color w:val="000000" w:themeColor="text1"/>
          <w:sz w:val="28"/>
          <w:szCs w:val="28"/>
        </w:rPr>
      </w:pPr>
    </w:p>
    <w:p w14:paraId="5268C2FC" w14:textId="77777777" w:rsidR="003A32ED" w:rsidRPr="003A32ED" w:rsidRDefault="003A32ED" w:rsidP="003A32ED">
      <w:pPr>
        <w:pStyle w:val="BodyTextIndent"/>
        <w:spacing w:before="120" w:after="120"/>
        <w:ind w:firstLine="0"/>
        <w:jc w:val="center"/>
        <w:rPr>
          <w:rFonts w:ascii="Times New Roman" w:hAnsi="Times New Roman"/>
          <w:b/>
          <w:color w:val="000000" w:themeColor="text1"/>
          <w:sz w:val="28"/>
          <w:szCs w:val="28"/>
        </w:rPr>
      </w:pPr>
      <w:r w:rsidRPr="003A32ED">
        <w:rPr>
          <w:rFonts w:ascii="Times New Roman" w:hAnsi="Times New Roman"/>
          <w:b/>
          <w:color w:val="000000" w:themeColor="text1"/>
          <w:sz w:val="28"/>
          <w:szCs w:val="28"/>
        </w:rPr>
        <w:t>THÔNG TƯ</w:t>
      </w:r>
    </w:p>
    <w:p w14:paraId="180D26AD" w14:textId="77777777" w:rsidR="003A32ED" w:rsidRPr="003A32ED" w:rsidRDefault="003A32ED" w:rsidP="003A32ED">
      <w:pPr>
        <w:pStyle w:val="BodyTextIndent"/>
        <w:spacing w:before="120" w:after="120"/>
        <w:ind w:firstLine="0"/>
        <w:jc w:val="center"/>
        <w:rPr>
          <w:rFonts w:ascii="Times New Roman" w:hAnsi="Times New Roman"/>
          <w:b/>
          <w:color w:val="000000" w:themeColor="text1"/>
          <w:sz w:val="28"/>
          <w:szCs w:val="28"/>
        </w:rPr>
      </w:pPr>
      <w:r w:rsidRPr="003A32ED">
        <w:rPr>
          <w:rFonts w:ascii="Times New Roman" w:hAnsi="Times New Roman"/>
          <w:b/>
          <w:color w:val="000000" w:themeColor="text1"/>
          <w:sz w:val="28"/>
          <w:szCs w:val="28"/>
        </w:rPr>
        <w:t>Sửa đổi, bổ sung một số điều của Thông tư số 37/2023/TT-BGTVT ngày 13 tháng 12 năm 2023 của Bộ trưởng Bộ Giao thông vận tải về quản lý hoạt động vận tải đường bộ qua biên giới</w:t>
      </w:r>
    </w:p>
    <w:p w14:paraId="4B916841" w14:textId="77777777" w:rsidR="003A32ED" w:rsidRPr="003A32ED" w:rsidRDefault="003A32ED" w:rsidP="003A32ED">
      <w:pPr>
        <w:pStyle w:val="BodyTextIndent"/>
        <w:spacing w:before="120" w:after="120"/>
        <w:ind w:hanging="426"/>
        <w:rPr>
          <w:rFonts w:ascii="Times New Roman" w:hAnsi="Times New Roman"/>
          <w:b/>
          <w:color w:val="000000" w:themeColor="text1"/>
          <w:sz w:val="28"/>
          <w:szCs w:val="28"/>
        </w:rPr>
      </w:pPr>
      <w:r w:rsidRPr="003A32ED">
        <w:rPr>
          <w:rFonts w:ascii="Times New Roman" w:hAnsi="Times New Roman"/>
          <w:b/>
          <w:noProof/>
          <w:color w:val="000000" w:themeColor="text1"/>
          <w:sz w:val="28"/>
          <w:szCs w:val="28"/>
          <w:lang w:val="en-US" w:eastAsia="zh-CN"/>
        </w:rPr>
        <mc:AlternateContent>
          <mc:Choice Requires="wps">
            <w:drawing>
              <wp:anchor distT="0" distB="0" distL="114300" distR="114300" simplePos="0" relativeHeight="251659264" behindDoc="0" locked="0" layoutInCell="1" allowOverlap="1" wp14:anchorId="222A377B" wp14:editId="489F4120">
                <wp:simplePos x="0" y="0"/>
                <wp:positionH relativeFrom="margin">
                  <wp:align>center</wp:align>
                </wp:positionH>
                <wp:positionV relativeFrom="paragraph">
                  <wp:posOffset>71120</wp:posOffset>
                </wp:positionV>
                <wp:extent cx="1026160" cy="0"/>
                <wp:effectExtent l="0" t="0" r="2159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E12EA" id="AutoShape 5" o:spid="_x0000_s1026" type="#_x0000_t32" style="position:absolute;margin-left:0;margin-top:5.6pt;width:80.8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UB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NLpPJuD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">
                <w10:wrap anchorx="margin"/>
              </v:shape>
            </w:pict>
          </mc:Fallback>
        </mc:AlternateContent>
      </w:r>
    </w:p>
    <w:p w14:paraId="2459624D" w14:textId="77777777" w:rsidR="003A32ED" w:rsidRPr="003A32ED" w:rsidRDefault="003A32ED" w:rsidP="003A32ED">
      <w:pPr>
        <w:pStyle w:val="BodyTextIndent"/>
        <w:spacing w:before="120" w:after="120"/>
        <w:ind w:firstLine="709"/>
        <w:rPr>
          <w:rFonts w:ascii="Times New Roman" w:hAnsi="Times New Roman"/>
          <w:i/>
          <w:color w:val="000000" w:themeColor="text1"/>
          <w:sz w:val="28"/>
          <w:szCs w:val="28"/>
          <w:lang w:val="vi-VN"/>
        </w:rPr>
      </w:pPr>
      <w:r w:rsidRPr="003A32ED">
        <w:rPr>
          <w:rFonts w:ascii="Times New Roman" w:hAnsi="Times New Roman"/>
          <w:i/>
          <w:color w:val="000000" w:themeColor="text1"/>
          <w:sz w:val="28"/>
          <w:szCs w:val="28"/>
          <w:lang w:val="vi-VN"/>
        </w:rPr>
        <w:t xml:space="preserve">Căn cứ Luật Điều ước quốc tế ngày 09 tháng 4 năm 2016; </w:t>
      </w:r>
    </w:p>
    <w:p w14:paraId="141CF1E7" w14:textId="77777777" w:rsidR="003A32ED" w:rsidRPr="003A32ED" w:rsidRDefault="003A32ED" w:rsidP="003A32ED">
      <w:pPr>
        <w:pStyle w:val="BodyTextIndent"/>
        <w:spacing w:before="120" w:after="120"/>
        <w:ind w:firstLine="709"/>
        <w:rPr>
          <w:rFonts w:ascii="Times New Roman" w:hAnsi="Times New Roman"/>
          <w:i/>
          <w:iCs/>
          <w:color w:val="000000" w:themeColor="text1"/>
          <w:sz w:val="28"/>
          <w:szCs w:val="28"/>
          <w:lang w:val="vi-VN"/>
        </w:rPr>
      </w:pPr>
      <w:r w:rsidRPr="003A32ED">
        <w:rPr>
          <w:rFonts w:ascii="Times New Roman" w:hAnsi="Times New Roman"/>
          <w:i/>
          <w:iCs/>
          <w:color w:val="000000" w:themeColor="text1"/>
          <w:sz w:val="28"/>
          <w:szCs w:val="28"/>
          <w:lang w:val="vi-VN"/>
        </w:rPr>
        <w:t>Căn cứ Nghị định số 33/2025/NĐ-CP ngày 25 tháng 02 năm 2025 của Chính phủ quy định chức năng, nhiệm vụ, quyền hạn và cơ cấu tổ chức của Bộ Xây dựng;</w:t>
      </w:r>
    </w:p>
    <w:p w14:paraId="3578DACC" w14:textId="77777777" w:rsidR="003A32ED" w:rsidRPr="003A32ED" w:rsidRDefault="003A32ED" w:rsidP="003A32ED">
      <w:pPr>
        <w:pStyle w:val="BodyTextIndent"/>
        <w:spacing w:before="120" w:after="120"/>
        <w:ind w:firstLine="709"/>
        <w:rPr>
          <w:rFonts w:ascii="Times New Roman" w:hAnsi="Times New Roman"/>
          <w:i/>
          <w:iCs/>
          <w:color w:val="000000" w:themeColor="text1"/>
          <w:sz w:val="28"/>
          <w:szCs w:val="28"/>
          <w:lang w:val="vi-VN"/>
        </w:rPr>
      </w:pPr>
      <w:r w:rsidRPr="003A32ED">
        <w:rPr>
          <w:rFonts w:ascii="Times New Roman" w:hAnsi="Times New Roman"/>
          <w:i/>
          <w:iCs/>
          <w:color w:val="000000" w:themeColor="text1"/>
          <w:sz w:val="28"/>
          <w:szCs w:val="28"/>
          <w:lang w:val="vi-VN"/>
        </w:rPr>
        <w:t>Căn cứ Nghị định số 158/2024/NĐ-CP ngày 18 tháng 12 năm 2024 của Chính phủ quy định về hoạt động vận tải đường bộ;</w:t>
      </w:r>
    </w:p>
    <w:p w14:paraId="786EA091" w14:textId="77777777" w:rsidR="003A32ED" w:rsidRPr="003A32ED" w:rsidRDefault="003A32ED" w:rsidP="003A32ED">
      <w:pPr>
        <w:widowControl w:val="0"/>
        <w:spacing w:before="120" w:after="120"/>
        <w:ind w:firstLine="709"/>
        <w:jc w:val="both"/>
        <w:rPr>
          <w:color w:val="000000" w:themeColor="text1"/>
          <w:sz w:val="28"/>
          <w:szCs w:val="28"/>
          <w:lang w:val="vi-VN"/>
        </w:rPr>
      </w:pPr>
      <w:r w:rsidRPr="003A32ED">
        <w:rPr>
          <w:i/>
          <w:iCs/>
          <w:color w:val="000000" w:themeColor="text1"/>
          <w:sz w:val="28"/>
          <w:szCs w:val="28"/>
          <w:lang w:val="vi-VN"/>
        </w:rPr>
        <w:t>Để thực hiện Hiệp định khung ASEAN về tạo thuận lợi cho hàng hóa quá cảnh ký ngày 16 tháng 12 năm 1998;</w:t>
      </w:r>
    </w:p>
    <w:p w14:paraId="4712E06C" w14:textId="77777777" w:rsidR="003A32ED" w:rsidRPr="003A32ED" w:rsidRDefault="003A32ED" w:rsidP="003A32ED">
      <w:pPr>
        <w:widowControl w:val="0"/>
        <w:spacing w:before="120" w:after="120"/>
        <w:ind w:firstLine="709"/>
        <w:jc w:val="both"/>
        <w:rPr>
          <w:i/>
          <w:iCs/>
          <w:color w:val="000000" w:themeColor="text1"/>
          <w:sz w:val="28"/>
          <w:szCs w:val="28"/>
          <w:lang w:val="vi-VN"/>
        </w:rPr>
      </w:pPr>
      <w:r w:rsidRPr="003A32ED">
        <w:rPr>
          <w:i/>
          <w:iCs/>
          <w:color w:val="000000" w:themeColor="text1"/>
          <w:sz w:val="28"/>
          <w:szCs w:val="28"/>
          <w:lang w:val="vi-VN"/>
        </w:rPr>
        <w:t>Để thực hiện Hiệp định khung ASEAN về tạo điều kiện thuận lợi cho vận tải liên quốc gia ký ngày 10 tháng 12 năm 2009;</w:t>
      </w:r>
    </w:p>
    <w:p w14:paraId="3A3871EA" w14:textId="77777777" w:rsidR="003A32ED" w:rsidRPr="003A32ED" w:rsidRDefault="003A32ED" w:rsidP="003A32ED">
      <w:pPr>
        <w:widowControl w:val="0"/>
        <w:spacing w:before="120" w:after="120"/>
        <w:ind w:firstLine="709"/>
        <w:jc w:val="both"/>
        <w:rPr>
          <w:i/>
          <w:iCs/>
          <w:color w:val="000000" w:themeColor="text1"/>
          <w:spacing w:val="-4"/>
          <w:sz w:val="28"/>
          <w:szCs w:val="28"/>
          <w:lang w:val="vi-VN"/>
        </w:rPr>
      </w:pPr>
      <w:r w:rsidRPr="003A32ED">
        <w:rPr>
          <w:i/>
          <w:iCs/>
          <w:color w:val="000000" w:themeColor="text1"/>
          <w:spacing w:val="-4"/>
          <w:sz w:val="28"/>
          <w:szCs w:val="28"/>
          <w:lang w:val="vi-VN"/>
        </w:rPr>
        <w:t>Để thực hiện Hiệp định khung ASEAN về tạo thuận lợi vận tải hành khách qua biên giới bằng phương tiện giao thông đường bộ ký ngày 13 tháng 10 năm 2017;</w:t>
      </w:r>
    </w:p>
    <w:p w14:paraId="22770051" w14:textId="77777777" w:rsidR="003A32ED" w:rsidRPr="003A32ED" w:rsidRDefault="003A32ED" w:rsidP="003A32ED">
      <w:pPr>
        <w:widowControl w:val="0"/>
        <w:spacing w:before="120" w:after="120"/>
        <w:ind w:firstLine="709"/>
        <w:jc w:val="both"/>
        <w:rPr>
          <w:i/>
          <w:iCs/>
          <w:color w:val="000000" w:themeColor="text1"/>
          <w:spacing w:val="2"/>
          <w:sz w:val="28"/>
          <w:szCs w:val="28"/>
          <w:lang w:val="vi-VN"/>
        </w:rPr>
      </w:pPr>
      <w:r w:rsidRPr="003A32ED">
        <w:rPr>
          <w:i/>
          <w:iCs/>
          <w:color w:val="000000" w:themeColor="text1"/>
          <w:spacing w:val="2"/>
          <w:sz w:val="28"/>
          <w:szCs w:val="28"/>
          <w:lang w:val="vi-VN"/>
        </w:rPr>
        <w:t>Để thực hiện Hiệp định về tạo thuận lợi vận tải người và hàng hóa qua lại biên giới giữa các nước Tiểu vùng Mê Công mở rộng ký ngày 26 tháng 11 năm 1999, được sửa đổi ngày 30 tháng 4 năm 2004;</w:t>
      </w:r>
    </w:p>
    <w:p w14:paraId="4A53E2E4" w14:textId="77777777" w:rsidR="003A32ED" w:rsidRPr="003A32ED" w:rsidRDefault="003A32ED" w:rsidP="003A32ED">
      <w:pPr>
        <w:widowControl w:val="0"/>
        <w:spacing w:before="120" w:after="120"/>
        <w:ind w:firstLine="709"/>
        <w:jc w:val="both"/>
        <w:rPr>
          <w:i/>
          <w:iCs/>
          <w:color w:val="000000" w:themeColor="text1"/>
          <w:sz w:val="28"/>
          <w:szCs w:val="28"/>
          <w:lang w:val="vi-VN"/>
        </w:rPr>
      </w:pPr>
      <w:r w:rsidRPr="003A32ED">
        <w:rPr>
          <w:i/>
          <w:iCs/>
          <w:color w:val="000000" w:themeColor="text1"/>
          <w:sz w:val="28"/>
          <w:szCs w:val="28"/>
          <w:lang w:val="vi-VN"/>
        </w:rPr>
        <w:t>Để thực hiện Bản ghi nhớ giữa Chính phủ các nước Vương quốc Campuchia, Cộng hòa Dân chủ Nhân dân Lào và Cộng hòa xã hội chủ nghĩa Việt Nam về vận tải đường bộ ký ngày 17 tháng 01 năm 2013;</w:t>
      </w:r>
    </w:p>
    <w:p w14:paraId="0F3418E7" w14:textId="77777777" w:rsidR="003A32ED" w:rsidRPr="003A32ED" w:rsidRDefault="003A32ED" w:rsidP="003A32ED">
      <w:pPr>
        <w:widowControl w:val="0"/>
        <w:spacing w:before="120" w:after="120"/>
        <w:ind w:firstLine="709"/>
        <w:jc w:val="both"/>
        <w:rPr>
          <w:i/>
          <w:iCs/>
          <w:color w:val="000000" w:themeColor="text1"/>
          <w:sz w:val="28"/>
          <w:szCs w:val="28"/>
          <w:lang w:val="vi-VN"/>
        </w:rPr>
      </w:pPr>
      <w:r w:rsidRPr="003A32ED">
        <w:rPr>
          <w:rStyle w:val="fontstyle01"/>
          <w:rFonts w:ascii="Times New Roman" w:hAnsi="Times New Roman"/>
          <w:lang w:val="vi-VN"/>
        </w:rPr>
        <w:t>Để thực hiện Bản ghi nhớ bổ sung tuyến đường, cặp cửa khẩu vào Nghị định thư số 1 Hiệp định GMS-CBTA (Bản ghi nhớ)</w:t>
      </w:r>
      <w:r w:rsidRPr="003A32ED">
        <w:rPr>
          <w:i/>
          <w:iCs/>
          <w:color w:val="000000" w:themeColor="text1"/>
          <w:sz w:val="28"/>
          <w:szCs w:val="28"/>
          <w:lang w:val="vi-VN"/>
        </w:rPr>
        <w:t xml:space="preserve"> ký ngày   </w:t>
      </w:r>
      <w:r>
        <w:rPr>
          <w:i/>
          <w:iCs/>
          <w:color w:val="000000" w:themeColor="text1"/>
          <w:sz w:val="28"/>
          <w:szCs w:val="28"/>
          <w:lang w:val="vi-VN"/>
        </w:rPr>
        <w:t xml:space="preserve"> tháng   năm    </w:t>
      </w:r>
      <w:r w:rsidRPr="003A32ED">
        <w:rPr>
          <w:rStyle w:val="fontstyle01"/>
          <w:rFonts w:ascii="Times New Roman" w:hAnsi="Times New Roman"/>
          <w:lang w:val="vi-VN"/>
        </w:rPr>
        <w:t>;</w:t>
      </w:r>
    </w:p>
    <w:p w14:paraId="5CAC01C0" w14:textId="77777777" w:rsidR="003A32ED" w:rsidRPr="003A32ED" w:rsidRDefault="003A32ED" w:rsidP="003A32ED">
      <w:pPr>
        <w:widowControl w:val="0"/>
        <w:spacing w:before="120" w:after="120"/>
        <w:ind w:firstLine="709"/>
        <w:jc w:val="both"/>
        <w:rPr>
          <w:i/>
          <w:color w:val="000000" w:themeColor="text1"/>
          <w:sz w:val="28"/>
          <w:szCs w:val="28"/>
          <w:lang w:val="vi-VN"/>
        </w:rPr>
      </w:pPr>
      <w:r w:rsidRPr="003A32ED">
        <w:rPr>
          <w:i/>
          <w:iCs/>
          <w:color w:val="000000" w:themeColor="text1"/>
          <w:sz w:val="28"/>
          <w:szCs w:val="28"/>
          <w:lang w:val="vi-VN"/>
        </w:rPr>
        <w:t>Để thực hiện Hiệp định vận tải đường bộ giữa Chính phủ nước Cộng hòa xã hội chủ nghĩa Việt Nam và Chính phủ nước Cộng hòa Nhân dân Trung Hoa ký ngày 22 tháng 11 năm 1994</w:t>
      </w:r>
      <w:r w:rsidRPr="003A32ED">
        <w:rPr>
          <w:i/>
          <w:color w:val="000000" w:themeColor="text1"/>
          <w:sz w:val="28"/>
          <w:szCs w:val="28"/>
          <w:lang w:val="pt-BR"/>
        </w:rPr>
        <w:t>;</w:t>
      </w:r>
      <w:r w:rsidRPr="003A32ED">
        <w:rPr>
          <w:i/>
          <w:iCs/>
          <w:color w:val="000000" w:themeColor="text1"/>
          <w:sz w:val="28"/>
          <w:szCs w:val="28"/>
          <w:lang w:val="vi-VN"/>
        </w:rPr>
        <w:t xml:space="preserve"> </w:t>
      </w:r>
    </w:p>
    <w:p w14:paraId="4DCC068E" w14:textId="77777777" w:rsidR="003A32ED" w:rsidRPr="003A32ED" w:rsidRDefault="003A32ED" w:rsidP="003A32ED">
      <w:pPr>
        <w:widowControl w:val="0"/>
        <w:spacing w:before="120" w:after="120"/>
        <w:ind w:firstLine="709"/>
        <w:jc w:val="both"/>
        <w:rPr>
          <w:i/>
          <w:color w:val="000000" w:themeColor="text1"/>
          <w:sz w:val="28"/>
          <w:szCs w:val="28"/>
          <w:lang w:val="vi-VN"/>
        </w:rPr>
      </w:pPr>
      <w:r w:rsidRPr="003A32ED">
        <w:rPr>
          <w:i/>
          <w:iCs/>
          <w:color w:val="000000" w:themeColor="text1"/>
          <w:sz w:val="28"/>
          <w:szCs w:val="28"/>
          <w:lang w:val="vi-VN"/>
        </w:rPr>
        <w:t xml:space="preserve">Để thực hiện </w:t>
      </w:r>
      <w:r w:rsidRPr="003A32ED">
        <w:rPr>
          <w:i/>
          <w:color w:val="000000" w:themeColor="text1"/>
          <w:sz w:val="28"/>
          <w:szCs w:val="28"/>
          <w:lang w:val="vi-VN"/>
        </w:rPr>
        <w:t xml:space="preserve">Hiệp định tạo điều kiện thuận lợi cho phương tiện cơ giới đường bộ qua lại biên giới giữa Chính phủ nước Cộng hòa xã hội chủ nghĩa Việt </w:t>
      </w:r>
      <w:r w:rsidRPr="003A32ED">
        <w:rPr>
          <w:i/>
          <w:color w:val="000000" w:themeColor="text1"/>
          <w:sz w:val="28"/>
          <w:szCs w:val="28"/>
          <w:lang w:val="vi-VN"/>
        </w:rPr>
        <w:lastRenderedPageBreak/>
        <w:t>Nam và Chính phủ nước Cộng hòa Dân chủ Nhân dân Lào ký ngày 23 tháng 4 năm 2009</w:t>
      </w:r>
      <w:r w:rsidRPr="003A32ED">
        <w:rPr>
          <w:i/>
          <w:iCs/>
          <w:color w:val="000000" w:themeColor="text1"/>
          <w:sz w:val="28"/>
          <w:szCs w:val="28"/>
          <w:lang w:val="vi-VN"/>
        </w:rPr>
        <w:t>;</w:t>
      </w:r>
    </w:p>
    <w:p w14:paraId="27244D54" w14:textId="77777777" w:rsidR="003A32ED" w:rsidRPr="003A32ED" w:rsidRDefault="003A32ED" w:rsidP="003A32ED">
      <w:pPr>
        <w:widowControl w:val="0"/>
        <w:spacing w:before="120" w:after="120"/>
        <w:ind w:firstLine="709"/>
        <w:jc w:val="both"/>
        <w:rPr>
          <w:i/>
          <w:iCs/>
          <w:color w:val="000000" w:themeColor="text1"/>
          <w:sz w:val="28"/>
          <w:szCs w:val="28"/>
          <w:lang w:val="vi-VN"/>
        </w:rPr>
      </w:pPr>
      <w:r w:rsidRPr="003A32ED">
        <w:rPr>
          <w:i/>
          <w:iCs/>
          <w:color w:val="000000" w:themeColor="text1"/>
          <w:sz w:val="28"/>
          <w:szCs w:val="28"/>
          <w:lang w:val="vi-VN"/>
        </w:rPr>
        <w:t xml:space="preserve">Để thực hiện </w:t>
      </w:r>
      <w:r w:rsidRPr="003A32ED">
        <w:rPr>
          <w:i/>
          <w:color w:val="000000" w:themeColor="text1"/>
          <w:sz w:val="28"/>
          <w:szCs w:val="28"/>
          <w:lang w:val="vi-VN"/>
        </w:rPr>
        <w:t>Hiệp định vận tải đường bộ giữa Chính phủ nước Cộng hòa xã hội chủ nghĩa Việt Nam và Chính phủ Hoàng gia Campuchia ký ngày 01 tháng 6 năm 1998</w:t>
      </w:r>
      <w:r w:rsidRPr="003A32ED">
        <w:rPr>
          <w:i/>
          <w:iCs/>
          <w:color w:val="000000" w:themeColor="text1"/>
          <w:sz w:val="28"/>
          <w:szCs w:val="28"/>
          <w:lang w:val="vi-VN"/>
        </w:rPr>
        <w:t>;</w:t>
      </w:r>
    </w:p>
    <w:p w14:paraId="36B75DE4" w14:textId="77777777" w:rsidR="003A32ED" w:rsidRPr="003A32ED" w:rsidRDefault="003A32ED" w:rsidP="003A32ED">
      <w:pPr>
        <w:pStyle w:val="BodyTextIndent"/>
        <w:spacing w:before="120" w:after="120"/>
        <w:ind w:firstLine="709"/>
        <w:rPr>
          <w:rFonts w:ascii="Times New Roman" w:hAnsi="Times New Roman"/>
          <w:i/>
          <w:color w:val="000000" w:themeColor="text1"/>
          <w:sz w:val="28"/>
          <w:szCs w:val="28"/>
          <w:lang w:val="vi-VN"/>
        </w:rPr>
      </w:pPr>
      <w:r w:rsidRPr="003A32ED">
        <w:rPr>
          <w:rFonts w:ascii="Times New Roman" w:hAnsi="Times New Roman"/>
          <w:i/>
          <w:iCs/>
          <w:color w:val="000000" w:themeColor="text1"/>
          <w:sz w:val="28"/>
          <w:szCs w:val="28"/>
          <w:lang w:val="vi-VN"/>
        </w:rPr>
        <w:t>Theo đề nghị của Vụ trưởng Vụ Hợp tác quốc tế và Cục trưởng Cục Đường bộ Việt Nam;</w:t>
      </w:r>
    </w:p>
    <w:p w14:paraId="3399CD85" w14:textId="77777777" w:rsidR="003A32ED" w:rsidRPr="003A32ED" w:rsidRDefault="003A32ED" w:rsidP="003A32ED">
      <w:pPr>
        <w:pStyle w:val="BodyTextIndent"/>
        <w:spacing w:before="120" w:after="120"/>
        <w:ind w:firstLine="709"/>
        <w:rPr>
          <w:rFonts w:ascii="Times New Roman" w:hAnsi="Times New Roman"/>
          <w:i/>
          <w:color w:val="000000" w:themeColor="text1"/>
          <w:sz w:val="28"/>
          <w:szCs w:val="28"/>
          <w:lang w:val="vi-VN"/>
        </w:rPr>
      </w:pPr>
      <w:r w:rsidRPr="003A32ED">
        <w:rPr>
          <w:rFonts w:ascii="Times New Roman" w:hAnsi="Times New Roman"/>
          <w:i/>
          <w:color w:val="000000" w:themeColor="text1"/>
          <w:sz w:val="28"/>
          <w:szCs w:val="28"/>
          <w:lang w:val="vi-VN"/>
        </w:rPr>
        <w:t xml:space="preserve">Bộ trưởng Bộ Xây dựng ban hành </w:t>
      </w:r>
      <w:r w:rsidRPr="003A32ED">
        <w:rPr>
          <w:rFonts w:ascii="Times New Roman" w:hAnsi="Times New Roman"/>
          <w:i/>
          <w:sz w:val="28"/>
          <w:szCs w:val="28"/>
          <w:lang w:val="sv-SE"/>
        </w:rPr>
        <w:t>Thông tư sửa đổi, bổ sung một số điều của Thông tư số 37/2023/TT-BGTVT ngày 13 tháng 12 năm 2023 của Bộ trưởng Bộ Giao thông vận tải về quản lý hoạt động vận tải đường bộ qua biên giới</w:t>
      </w:r>
      <w:r w:rsidRPr="003A32ED">
        <w:rPr>
          <w:rFonts w:ascii="Times New Roman" w:hAnsi="Times New Roman"/>
          <w:i/>
          <w:color w:val="000000" w:themeColor="text1"/>
          <w:sz w:val="28"/>
          <w:szCs w:val="28"/>
          <w:lang w:val="vi-VN"/>
        </w:rPr>
        <w:t>.</w:t>
      </w:r>
    </w:p>
    <w:p w14:paraId="2E6E2B0E" w14:textId="77777777" w:rsidR="003A32ED" w:rsidRDefault="003A32ED" w:rsidP="003A32ED">
      <w:pPr>
        <w:spacing w:before="120" w:after="120"/>
        <w:ind w:firstLine="720"/>
        <w:jc w:val="both"/>
        <w:rPr>
          <w:strike/>
          <w:sz w:val="28"/>
          <w:szCs w:val="28"/>
          <w:lang w:val="sv-SE"/>
        </w:rPr>
      </w:pPr>
      <w:r w:rsidRPr="003A32ED">
        <w:rPr>
          <w:b/>
          <w:sz w:val="28"/>
          <w:szCs w:val="28"/>
          <w:lang w:val="pt-BR"/>
        </w:rPr>
        <w:t>Điều 1</w:t>
      </w:r>
      <w:r w:rsidRPr="003A32ED">
        <w:rPr>
          <w:sz w:val="28"/>
          <w:szCs w:val="28"/>
          <w:lang w:val="pt-BR"/>
        </w:rPr>
        <w:t xml:space="preserve">. </w:t>
      </w:r>
      <w:r w:rsidRPr="003A32ED">
        <w:rPr>
          <w:iCs/>
          <w:sz w:val="28"/>
          <w:szCs w:val="28"/>
          <w:lang w:val="vi-VN"/>
        </w:rPr>
        <w:t>S</w:t>
      </w:r>
      <w:r w:rsidRPr="003A32ED">
        <w:rPr>
          <w:sz w:val="28"/>
          <w:szCs w:val="28"/>
          <w:lang w:val="vi-VN"/>
        </w:rPr>
        <w:t>ửa đổi, bổ sung một số điều của</w:t>
      </w:r>
      <w:r w:rsidRPr="003A32ED">
        <w:rPr>
          <w:sz w:val="28"/>
          <w:szCs w:val="28"/>
          <w:lang w:val="pt-BR"/>
        </w:rPr>
        <w:t xml:space="preserve"> Thông tư số </w:t>
      </w:r>
      <w:r w:rsidRPr="003A32ED">
        <w:rPr>
          <w:sz w:val="28"/>
          <w:szCs w:val="28"/>
          <w:lang w:val="sv-SE"/>
        </w:rPr>
        <w:t xml:space="preserve">37/2023/TT-BGTVT ngày 13 tháng 12 năm 2023 của Bộ trưởng Bộ Giao thông vận tải về quản lý hoạt động vận tải đường bộ qua biên giới và một số phụ lục ban hành kèm theo Thông tư như sau:  </w:t>
      </w:r>
    </w:p>
    <w:p w14:paraId="5376735A" w14:textId="77777777" w:rsidR="003A32ED" w:rsidRPr="003A32ED" w:rsidRDefault="003A32ED" w:rsidP="003A32ED">
      <w:pPr>
        <w:spacing w:before="120" w:after="120"/>
        <w:ind w:firstLine="720"/>
        <w:jc w:val="both"/>
        <w:rPr>
          <w:sz w:val="28"/>
          <w:szCs w:val="28"/>
          <w:lang w:val="sv-SE"/>
        </w:rPr>
      </w:pPr>
      <w:r w:rsidRPr="003A32ED">
        <w:rPr>
          <w:sz w:val="28"/>
          <w:szCs w:val="28"/>
          <w:lang w:val="sv-SE"/>
        </w:rPr>
        <w:t xml:space="preserve">1. Thay thế cụm từ </w:t>
      </w:r>
      <w:r w:rsidRPr="003A32ED">
        <w:rPr>
          <w:sz w:val="28"/>
          <w:szCs w:val="28"/>
          <w:lang w:val="vi-VN"/>
        </w:rPr>
        <w:t>“</w:t>
      </w:r>
      <w:r w:rsidRPr="003A32ED">
        <w:rPr>
          <w:sz w:val="28"/>
          <w:szCs w:val="28"/>
          <w:lang w:val="sv-SE"/>
        </w:rPr>
        <w:t xml:space="preserve">Bộ Giao thông vận tải” bằng cụm từ </w:t>
      </w:r>
      <w:r w:rsidRPr="003A32ED">
        <w:rPr>
          <w:sz w:val="28"/>
          <w:szCs w:val="28"/>
          <w:lang w:val="vi-VN"/>
        </w:rPr>
        <w:t>“</w:t>
      </w:r>
      <w:r w:rsidRPr="003A32ED">
        <w:rPr>
          <w:sz w:val="28"/>
          <w:szCs w:val="28"/>
          <w:lang w:val="sv-SE"/>
        </w:rPr>
        <w:t xml:space="preserve">Bộ Xây dựng” tại </w:t>
      </w:r>
    </w:p>
    <w:p w14:paraId="0234378A" w14:textId="77777777" w:rsidR="003A32ED" w:rsidRPr="003A32ED" w:rsidRDefault="003A32ED" w:rsidP="003A32ED">
      <w:pPr>
        <w:spacing w:before="120" w:after="120"/>
        <w:jc w:val="both"/>
        <w:rPr>
          <w:sz w:val="28"/>
          <w:szCs w:val="28"/>
          <w:lang w:val="sv-SE"/>
        </w:rPr>
      </w:pPr>
      <w:r w:rsidRPr="003A32ED">
        <w:rPr>
          <w:sz w:val="28"/>
          <w:szCs w:val="28"/>
          <w:lang w:val="sv-SE"/>
        </w:rPr>
        <w:t>điểm d khoản 3 Điều 27 và Phụ lục XXII.</w:t>
      </w:r>
    </w:p>
    <w:p w14:paraId="28435591" w14:textId="77777777" w:rsidR="003A32ED" w:rsidRPr="003A32ED" w:rsidRDefault="003A32ED" w:rsidP="003A32ED">
      <w:pPr>
        <w:spacing w:before="120" w:after="120"/>
        <w:ind w:firstLine="720"/>
        <w:jc w:val="both"/>
        <w:rPr>
          <w:sz w:val="28"/>
          <w:szCs w:val="28"/>
          <w:lang w:val="sv-SE"/>
        </w:rPr>
      </w:pPr>
      <w:r w:rsidRPr="003A32ED">
        <w:rPr>
          <w:sz w:val="28"/>
          <w:szCs w:val="28"/>
          <w:lang w:val="sv-SE"/>
        </w:rPr>
        <w:t xml:space="preserve">2. Thay thế cụm từ ”Sở Giao thông vận tải, Sở Giao thông vận tải - Xây dựng” bằng cụm từ </w:t>
      </w:r>
      <w:r w:rsidRPr="003A32ED">
        <w:rPr>
          <w:sz w:val="28"/>
          <w:szCs w:val="28"/>
          <w:lang w:val="vi-VN"/>
        </w:rPr>
        <w:t>“</w:t>
      </w:r>
      <w:r w:rsidRPr="003A32ED">
        <w:rPr>
          <w:sz w:val="28"/>
          <w:szCs w:val="28"/>
          <w:lang w:val="sv-SE"/>
        </w:rPr>
        <w:t xml:space="preserve">Sở Xây dựng” tại điểm c khoản 2 Điều 27, khoản 2 Điều 28, Điều 30; thay thế cụm từ ”Sở Giao thông vận tải” bằng cụm từ </w:t>
      </w:r>
      <w:r w:rsidRPr="003A32ED">
        <w:rPr>
          <w:sz w:val="28"/>
          <w:szCs w:val="28"/>
          <w:lang w:val="vi-VN"/>
        </w:rPr>
        <w:t>“</w:t>
      </w:r>
      <w:r w:rsidRPr="003A32ED">
        <w:rPr>
          <w:sz w:val="28"/>
          <w:szCs w:val="28"/>
          <w:lang w:val="sv-SE"/>
        </w:rPr>
        <w:t>Sở Xây dựng” tại Phụ lục XIX, Phụ lục XX, Phụ lục XXI.</w:t>
      </w:r>
    </w:p>
    <w:p w14:paraId="3A366A81" w14:textId="77777777" w:rsidR="003A32ED" w:rsidRPr="003A32ED" w:rsidRDefault="003A32ED" w:rsidP="003A32ED">
      <w:pPr>
        <w:spacing w:before="120" w:after="120"/>
        <w:ind w:firstLine="720"/>
        <w:jc w:val="both"/>
        <w:rPr>
          <w:sz w:val="28"/>
          <w:szCs w:val="28"/>
          <w:lang w:val="sv-SE"/>
        </w:rPr>
      </w:pPr>
      <w:r w:rsidRPr="003A32ED">
        <w:rPr>
          <w:sz w:val="28"/>
          <w:szCs w:val="28"/>
          <w:lang w:val="sv-SE"/>
        </w:rPr>
        <w:t>3. Sửa đổi, bổ sung Điều 8 như sau:</w:t>
      </w:r>
    </w:p>
    <w:p w14:paraId="54A0A4A3" w14:textId="77777777" w:rsidR="003A32ED" w:rsidRPr="003A32ED" w:rsidRDefault="003A32ED" w:rsidP="003A32ED">
      <w:pPr>
        <w:pStyle w:val="BodyTextIndent"/>
        <w:spacing w:before="120" w:after="120"/>
        <w:ind w:left="720" w:hanging="11"/>
        <w:rPr>
          <w:rFonts w:ascii="Times New Roman" w:hAnsi="Times New Roman"/>
          <w:b/>
          <w:color w:val="auto"/>
          <w:sz w:val="28"/>
          <w:szCs w:val="28"/>
          <w:lang w:val="vi-VN"/>
        </w:rPr>
      </w:pPr>
      <w:r w:rsidRPr="003A32ED">
        <w:rPr>
          <w:rStyle w:val="Vnbnnidung"/>
          <w:rFonts w:ascii="Times New Roman" w:hAnsi="Times New Roman"/>
          <w:color w:val="auto"/>
          <w:sz w:val="28"/>
          <w:szCs w:val="28"/>
          <w:lang w:val="vi-VN" w:eastAsia="vi-VN"/>
        </w:rPr>
        <w:t>“</w:t>
      </w:r>
      <w:r w:rsidRPr="003A32ED">
        <w:rPr>
          <w:rFonts w:ascii="Times New Roman" w:hAnsi="Times New Roman"/>
          <w:b/>
          <w:color w:val="auto"/>
          <w:sz w:val="28"/>
          <w:szCs w:val="28"/>
          <w:lang w:val="vi-VN"/>
        </w:rPr>
        <w:t xml:space="preserve">Điều 8. Danh sách </w:t>
      </w:r>
      <w:r w:rsidRPr="003A32ED">
        <w:rPr>
          <w:rFonts w:ascii="Times New Roman" w:hAnsi="Times New Roman"/>
          <w:b/>
          <w:color w:val="auto"/>
          <w:sz w:val="28"/>
          <w:szCs w:val="28"/>
          <w:lang w:val="cs-CZ"/>
        </w:rPr>
        <w:t>cửa khẩu, tuyến đường vận tải hành khách</w:t>
      </w:r>
    </w:p>
    <w:p w14:paraId="31D8EFE3" w14:textId="77777777" w:rsidR="003A32ED" w:rsidRPr="003A32ED" w:rsidRDefault="003A32ED" w:rsidP="003A32ED">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ind w:firstLine="709"/>
        <w:jc w:val="both"/>
        <w:rPr>
          <w:iCs/>
          <w:sz w:val="28"/>
          <w:szCs w:val="28"/>
          <w:lang w:val="vi-VN"/>
        </w:rPr>
      </w:pPr>
      <w:r w:rsidRPr="003A32ED">
        <w:rPr>
          <w:sz w:val="28"/>
          <w:szCs w:val="28"/>
          <w:lang w:val="vi-VN"/>
        </w:rPr>
        <w:t xml:space="preserve">1. Danh sách các cặp cửa khẩu, tuyến đường vận tải hành khách ASEAN thực hiện </w:t>
      </w:r>
      <w:r w:rsidRPr="003A32ED">
        <w:rPr>
          <w:iCs/>
          <w:spacing w:val="-4"/>
          <w:sz w:val="28"/>
          <w:szCs w:val="28"/>
          <w:lang w:val="vi-VN"/>
        </w:rPr>
        <w:t>Hiệp định khung ASEAN về tạo thuận lợi vận tải hành khách qua biên giới bằng phương tiện giao thông đường bộ</w:t>
      </w:r>
      <w:r w:rsidRPr="003A32ED">
        <w:rPr>
          <w:bCs/>
          <w:sz w:val="28"/>
          <w:szCs w:val="28"/>
          <w:lang w:val="vi-VN"/>
        </w:rPr>
        <w:t xml:space="preserve"> được quy định </w:t>
      </w:r>
      <w:r w:rsidRPr="003A32ED">
        <w:rPr>
          <w:sz w:val="28"/>
          <w:szCs w:val="28"/>
          <w:lang w:val="vi-VN"/>
        </w:rPr>
        <w:t xml:space="preserve">tại Phụ lục III </w:t>
      </w:r>
      <w:r w:rsidRPr="003A32ED">
        <w:rPr>
          <w:spacing w:val="-4"/>
          <w:sz w:val="28"/>
          <w:szCs w:val="28"/>
          <w:lang w:val="sv-SE"/>
        </w:rPr>
        <w:t>ban hành kèm theo Thông tư này</w:t>
      </w:r>
      <w:r w:rsidRPr="003A32ED">
        <w:rPr>
          <w:iCs/>
          <w:sz w:val="28"/>
          <w:szCs w:val="28"/>
          <w:lang w:val="vi-VN"/>
        </w:rPr>
        <w:t>.</w:t>
      </w:r>
    </w:p>
    <w:p w14:paraId="6A7795CE" w14:textId="77777777" w:rsidR="003A32ED" w:rsidRPr="003A32ED" w:rsidRDefault="003A32ED" w:rsidP="003A32ED">
      <w:pPr>
        <w:spacing w:before="120" w:after="120"/>
        <w:ind w:firstLine="720"/>
        <w:jc w:val="both"/>
        <w:rPr>
          <w:sz w:val="28"/>
          <w:szCs w:val="28"/>
          <w:lang w:val="vi-VN"/>
        </w:rPr>
      </w:pPr>
      <w:r w:rsidRPr="003A32ED">
        <w:rPr>
          <w:iCs/>
          <w:sz w:val="28"/>
          <w:szCs w:val="28"/>
          <w:lang w:val="vi-VN"/>
        </w:rPr>
        <w:t xml:space="preserve">2. </w:t>
      </w:r>
      <w:r w:rsidRPr="003A32ED">
        <w:rPr>
          <w:sz w:val="28"/>
          <w:szCs w:val="28"/>
          <w:lang w:val="vi-VN"/>
        </w:rPr>
        <w:t xml:space="preserve">Khi các Bên ký kết bổ sung các cặp cửa khẩu và </w:t>
      </w:r>
      <w:r w:rsidRPr="003A32ED">
        <w:rPr>
          <w:sz w:val="28"/>
          <w:szCs w:val="28"/>
          <w:lang w:val="nl-NL"/>
        </w:rPr>
        <w:t>tuyến đường vận tải</w:t>
      </w:r>
      <w:r w:rsidRPr="003A32ED">
        <w:rPr>
          <w:sz w:val="28"/>
          <w:szCs w:val="28"/>
          <w:lang w:val="vi-VN"/>
        </w:rPr>
        <w:t xml:space="preserve"> mới, phương tiện vận tải đã được cấp </w:t>
      </w:r>
      <w:r w:rsidRPr="003A32ED">
        <w:rPr>
          <w:rStyle w:val="Vnbnnidung"/>
          <w:sz w:val="28"/>
          <w:szCs w:val="28"/>
          <w:lang w:val="vi-VN" w:eastAsia="vi-VN"/>
        </w:rPr>
        <w:t>Giấy phép liên vận ASEAN</w:t>
      </w:r>
      <w:r w:rsidRPr="003A32ED">
        <w:rPr>
          <w:sz w:val="28"/>
          <w:szCs w:val="28"/>
          <w:lang w:val="vi-VN"/>
        </w:rPr>
        <w:t xml:space="preserve"> được hoạt động qua lại biên giới tại </w:t>
      </w:r>
      <w:r w:rsidRPr="003A32ED">
        <w:rPr>
          <w:sz w:val="28"/>
          <w:szCs w:val="28"/>
          <w:lang w:val="nl-NL"/>
        </w:rPr>
        <w:t>các cặp cửa khẩu, tuyến đường</w:t>
      </w:r>
      <w:r w:rsidRPr="003A32ED">
        <w:rPr>
          <w:sz w:val="28"/>
          <w:szCs w:val="28"/>
          <w:lang w:val="vi-VN"/>
        </w:rPr>
        <w:t xml:space="preserve"> được bổ sung”.</w:t>
      </w:r>
    </w:p>
    <w:p w14:paraId="08BADE79" w14:textId="77777777" w:rsidR="003A32ED" w:rsidRPr="003A32ED" w:rsidRDefault="003A32ED" w:rsidP="003A32ED">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ind w:firstLine="709"/>
        <w:jc w:val="both"/>
        <w:rPr>
          <w:sz w:val="28"/>
          <w:szCs w:val="28"/>
          <w:lang w:val="vi-VN"/>
        </w:rPr>
      </w:pPr>
      <w:r w:rsidRPr="003A32ED">
        <w:rPr>
          <w:sz w:val="28"/>
          <w:szCs w:val="28"/>
          <w:lang w:val="vi-VN"/>
        </w:rPr>
        <w:t>4. Sửa đổi, bổ sung Điều 11 như sau:</w:t>
      </w:r>
    </w:p>
    <w:p w14:paraId="03F58B3F" w14:textId="77777777" w:rsidR="003A32ED" w:rsidRPr="003A32ED" w:rsidRDefault="003A32ED" w:rsidP="003A32ED">
      <w:pPr>
        <w:pStyle w:val="BodyTextIndent"/>
        <w:spacing w:before="120" w:after="120"/>
        <w:ind w:left="720" w:hanging="11"/>
        <w:rPr>
          <w:rFonts w:ascii="Times New Roman" w:hAnsi="Times New Roman"/>
          <w:b/>
          <w:color w:val="auto"/>
          <w:sz w:val="28"/>
          <w:szCs w:val="28"/>
          <w:lang w:val="cs-CZ"/>
        </w:rPr>
      </w:pPr>
      <w:r w:rsidRPr="003A32ED">
        <w:rPr>
          <w:rStyle w:val="Vnbnnidung"/>
          <w:rFonts w:ascii="Times New Roman" w:hAnsi="Times New Roman"/>
          <w:color w:val="auto"/>
          <w:sz w:val="28"/>
          <w:szCs w:val="28"/>
          <w:lang w:val="vi-VN" w:eastAsia="vi-VN"/>
        </w:rPr>
        <w:t>“</w:t>
      </w:r>
      <w:r w:rsidRPr="003A32ED">
        <w:rPr>
          <w:rFonts w:ascii="Times New Roman" w:hAnsi="Times New Roman"/>
          <w:b/>
          <w:color w:val="auto"/>
          <w:sz w:val="28"/>
          <w:szCs w:val="28"/>
          <w:lang w:val="cs-CZ"/>
        </w:rPr>
        <w:t>Điều 11. Danh sách cửa khẩu</w:t>
      </w:r>
    </w:p>
    <w:p w14:paraId="7DEBA7B4" w14:textId="77777777" w:rsidR="003A32ED" w:rsidRPr="003A32ED" w:rsidRDefault="003A32ED" w:rsidP="003A32ED">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ind w:firstLine="709"/>
        <w:jc w:val="both"/>
        <w:rPr>
          <w:iCs/>
          <w:sz w:val="28"/>
          <w:szCs w:val="28"/>
          <w:lang w:val="vi-VN"/>
        </w:rPr>
      </w:pPr>
      <w:r w:rsidRPr="003A32ED">
        <w:rPr>
          <w:sz w:val="28"/>
          <w:szCs w:val="28"/>
          <w:lang w:val="cs-CZ"/>
        </w:rPr>
        <w:t xml:space="preserve">1. </w:t>
      </w:r>
      <w:r w:rsidRPr="003A32ED">
        <w:rPr>
          <w:sz w:val="28"/>
          <w:szCs w:val="28"/>
          <w:lang w:val="vi-VN"/>
        </w:rPr>
        <w:t xml:space="preserve">Danh sách các cặp cửa khẩu thực hiện </w:t>
      </w:r>
      <w:r w:rsidRPr="003A32ED">
        <w:rPr>
          <w:iCs/>
          <w:spacing w:val="2"/>
          <w:sz w:val="28"/>
          <w:szCs w:val="28"/>
          <w:lang w:val="vi-VN"/>
        </w:rPr>
        <w:t xml:space="preserve">Hiệp định </w:t>
      </w:r>
      <w:r w:rsidRPr="003A32ED">
        <w:rPr>
          <w:iCs/>
          <w:spacing w:val="2"/>
          <w:sz w:val="28"/>
          <w:szCs w:val="28"/>
          <w:lang w:val="cs-CZ"/>
        </w:rPr>
        <w:t xml:space="preserve">GMS </w:t>
      </w:r>
      <w:r w:rsidRPr="003A32ED">
        <w:rPr>
          <w:bCs/>
          <w:sz w:val="28"/>
          <w:szCs w:val="28"/>
          <w:lang w:val="cs-CZ"/>
        </w:rPr>
        <w:t xml:space="preserve">được quy định </w:t>
      </w:r>
      <w:r w:rsidRPr="003A32ED">
        <w:rPr>
          <w:sz w:val="28"/>
          <w:szCs w:val="28"/>
          <w:lang w:val="vi-VN"/>
        </w:rPr>
        <w:t>tại Phụ lục VII ban hành kèm theo Thông tư này</w:t>
      </w:r>
      <w:r w:rsidRPr="003A32ED">
        <w:rPr>
          <w:iCs/>
          <w:sz w:val="28"/>
          <w:szCs w:val="28"/>
          <w:lang w:val="vi-VN"/>
        </w:rPr>
        <w:t>.</w:t>
      </w:r>
    </w:p>
    <w:p w14:paraId="548DB0F5" w14:textId="77777777" w:rsidR="003A32ED" w:rsidRPr="003A32ED" w:rsidRDefault="003A32ED" w:rsidP="003A32ED">
      <w:pPr>
        <w:spacing w:before="120" w:after="120"/>
        <w:ind w:firstLine="720"/>
        <w:jc w:val="both"/>
        <w:rPr>
          <w:sz w:val="28"/>
          <w:szCs w:val="28"/>
          <w:lang w:val="vi-VN"/>
        </w:rPr>
      </w:pPr>
      <w:r w:rsidRPr="003A32ED">
        <w:rPr>
          <w:sz w:val="28"/>
          <w:szCs w:val="28"/>
          <w:lang w:val="vi-VN"/>
        </w:rPr>
        <w:t xml:space="preserve">2. Khi </w:t>
      </w:r>
      <w:r w:rsidRPr="003A32ED">
        <w:rPr>
          <w:sz w:val="28"/>
          <w:szCs w:val="28"/>
          <w:lang w:val="cs-CZ"/>
        </w:rPr>
        <w:t>các</w:t>
      </w:r>
      <w:r w:rsidRPr="003A32ED">
        <w:rPr>
          <w:sz w:val="28"/>
          <w:szCs w:val="28"/>
          <w:lang w:val="vi-VN"/>
        </w:rPr>
        <w:t xml:space="preserve"> Bên ký kết bổ sung các cặp cửa khẩu mới, phương tiện vận tải đã được cấp </w:t>
      </w:r>
      <w:r w:rsidRPr="003A32ED">
        <w:rPr>
          <w:rStyle w:val="Vnbnnidung"/>
          <w:sz w:val="28"/>
          <w:szCs w:val="28"/>
          <w:lang w:val="cs-CZ" w:eastAsia="vi-VN"/>
        </w:rPr>
        <w:t>Giấy phép liên vận GMS và sổ TAD</w:t>
      </w:r>
      <w:r w:rsidRPr="003A32ED">
        <w:rPr>
          <w:sz w:val="28"/>
          <w:szCs w:val="28"/>
          <w:lang w:val="vi-VN"/>
        </w:rPr>
        <w:t xml:space="preserve"> </w:t>
      </w:r>
      <w:r w:rsidRPr="003A32ED">
        <w:rPr>
          <w:sz w:val="28"/>
          <w:szCs w:val="28"/>
          <w:lang w:val="cs-CZ"/>
        </w:rPr>
        <w:t xml:space="preserve">được </w:t>
      </w:r>
      <w:r w:rsidRPr="003A32ED">
        <w:rPr>
          <w:sz w:val="28"/>
          <w:szCs w:val="28"/>
          <w:lang w:val="vi-VN"/>
        </w:rPr>
        <w:t xml:space="preserve">hoạt động qua lại biên giới tại các cặp cửa khẩu được bổ sung”. </w:t>
      </w:r>
    </w:p>
    <w:p w14:paraId="5ACA778D" w14:textId="77777777" w:rsidR="003A32ED" w:rsidRPr="003A32ED" w:rsidRDefault="003A32ED" w:rsidP="003A32ED">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ind w:firstLine="709"/>
        <w:jc w:val="both"/>
        <w:rPr>
          <w:sz w:val="28"/>
          <w:szCs w:val="28"/>
          <w:lang w:val="vi-VN"/>
        </w:rPr>
      </w:pPr>
      <w:r w:rsidRPr="003A32ED">
        <w:rPr>
          <w:sz w:val="28"/>
          <w:szCs w:val="28"/>
          <w:lang w:val="vi-VN"/>
        </w:rPr>
        <w:t>5. Sửa đổi, bổ sung Điều 12 như sau:</w:t>
      </w:r>
    </w:p>
    <w:p w14:paraId="2459402E" w14:textId="77777777" w:rsidR="003A32ED" w:rsidRPr="003A32ED" w:rsidRDefault="003A32ED" w:rsidP="003A32ED">
      <w:pPr>
        <w:pStyle w:val="BodyTextIndent"/>
        <w:spacing w:before="120" w:after="120"/>
        <w:ind w:left="720" w:hanging="11"/>
        <w:rPr>
          <w:rFonts w:ascii="Times New Roman" w:hAnsi="Times New Roman"/>
          <w:b/>
          <w:color w:val="auto"/>
          <w:sz w:val="28"/>
          <w:szCs w:val="28"/>
          <w:lang w:val="vi-VN"/>
        </w:rPr>
      </w:pPr>
      <w:r w:rsidRPr="003A32ED">
        <w:rPr>
          <w:rFonts w:ascii="Times New Roman" w:hAnsi="Times New Roman"/>
          <w:b/>
          <w:color w:val="auto"/>
          <w:sz w:val="28"/>
          <w:szCs w:val="28"/>
          <w:lang w:val="vi-VN"/>
        </w:rPr>
        <w:lastRenderedPageBreak/>
        <w:t>“Điều 12. Danh sách tuyến đường</w:t>
      </w:r>
    </w:p>
    <w:p w14:paraId="0EFFE407" w14:textId="77777777" w:rsidR="003A32ED" w:rsidRPr="003A32ED" w:rsidRDefault="003A32ED" w:rsidP="003A32ED">
      <w:pPr>
        <w:spacing w:before="120" w:after="120"/>
        <w:ind w:firstLine="709"/>
        <w:jc w:val="both"/>
        <w:rPr>
          <w:sz w:val="28"/>
          <w:szCs w:val="28"/>
          <w:lang w:val="vi-VN"/>
        </w:rPr>
      </w:pPr>
      <w:r w:rsidRPr="003A32ED">
        <w:rPr>
          <w:sz w:val="28"/>
          <w:szCs w:val="28"/>
          <w:lang w:val="vi-VN"/>
        </w:rPr>
        <w:t xml:space="preserve">1. Danh sách các tuyến đường thực hiện </w:t>
      </w:r>
      <w:r w:rsidRPr="003A32ED">
        <w:rPr>
          <w:iCs/>
          <w:spacing w:val="2"/>
          <w:sz w:val="28"/>
          <w:szCs w:val="28"/>
          <w:lang w:val="vi-VN"/>
        </w:rPr>
        <w:t xml:space="preserve">Hiệp định GMS </w:t>
      </w:r>
      <w:r w:rsidRPr="003A32ED">
        <w:rPr>
          <w:bCs/>
          <w:sz w:val="28"/>
          <w:szCs w:val="28"/>
          <w:lang w:val="vi-VN"/>
        </w:rPr>
        <w:t xml:space="preserve">được quy định </w:t>
      </w:r>
      <w:r w:rsidRPr="003A32ED">
        <w:rPr>
          <w:sz w:val="28"/>
          <w:szCs w:val="28"/>
          <w:lang w:val="vi-VN"/>
        </w:rPr>
        <w:t>tại Phụ lục VIII ban hành kèm theo Thông tư này</w:t>
      </w:r>
      <w:r w:rsidRPr="003A32ED">
        <w:rPr>
          <w:iCs/>
          <w:sz w:val="28"/>
          <w:szCs w:val="28"/>
          <w:lang w:val="vi-VN"/>
        </w:rPr>
        <w:t>.</w:t>
      </w:r>
    </w:p>
    <w:p w14:paraId="09DBA6AE" w14:textId="77777777" w:rsidR="003A32ED" w:rsidRPr="003A32ED" w:rsidRDefault="003A32ED" w:rsidP="003A32ED">
      <w:pPr>
        <w:spacing w:before="120" w:after="120"/>
        <w:ind w:firstLine="720"/>
        <w:jc w:val="both"/>
        <w:rPr>
          <w:sz w:val="28"/>
          <w:szCs w:val="28"/>
          <w:lang w:val="vi-VN"/>
        </w:rPr>
      </w:pPr>
      <w:r w:rsidRPr="003A32ED">
        <w:rPr>
          <w:sz w:val="28"/>
          <w:szCs w:val="28"/>
          <w:lang w:val="vi-VN"/>
        </w:rPr>
        <w:t xml:space="preserve">2. Khi các Bên ký kết bổ sung các </w:t>
      </w:r>
      <w:r w:rsidRPr="003A32ED">
        <w:rPr>
          <w:sz w:val="28"/>
          <w:szCs w:val="28"/>
          <w:lang w:val="nl-NL"/>
        </w:rPr>
        <w:t>tuyến đường vận tải</w:t>
      </w:r>
      <w:r w:rsidRPr="003A32ED">
        <w:rPr>
          <w:sz w:val="28"/>
          <w:szCs w:val="28"/>
          <w:lang w:val="vi-VN"/>
        </w:rPr>
        <w:t xml:space="preserve"> mới, phương tiện đã được cấp </w:t>
      </w:r>
      <w:r w:rsidRPr="003A32ED">
        <w:rPr>
          <w:rStyle w:val="Vnbnnidung"/>
          <w:sz w:val="28"/>
          <w:szCs w:val="28"/>
          <w:lang w:val="vi-VN" w:eastAsia="vi-VN"/>
        </w:rPr>
        <w:t>Giấy phép liên vận GMS và sổ TAD</w:t>
      </w:r>
      <w:r w:rsidRPr="003A32ED">
        <w:rPr>
          <w:sz w:val="28"/>
          <w:szCs w:val="28"/>
          <w:lang w:val="nl-NL"/>
        </w:rPr>
        <w:t xml:space="preserve"> được </w:t>
      </w:r>
      <w:r w:rsidRPr="003A32ED">
        <w:rPr>
          <w:sz w:val="28"/>
          <w:szCs w:val="28"/>
          <w:lang w:val="vi-VN"/>
        </w:rPr>
        <w:t xml:space="preserve">hoạt động qua lại biên giới tại </w:t>
      </w:r>
      <w:r w:rsidRPr="003A32ED">
        <w:rPr>
          <w:sz w:val="28"/>
          <w:szCs w:val="28"/>
          <w:lang w:val="nl-NL"/>
        </w:rPr>
        <w:t>các tuyến đường</w:t>
      </w:r>
      <w:r w:rsidRPr="003A32ED">
        <w:rPr>
          <w:sz w:val="28"/>
          <w:szCs w:val="28"/>
          <w:lang w:val="vi-VN"/>
        </w:rPr>
        <w:t xml:space="preserve"> được bổ sung”.</w:t>
      </w:r>
    </w:p>
    <w:p w14:paraId="4A961549" w14:textId="77777777" w:rsidR="003A32ED" w:rsidRPr="003A32ED" w:rsidRDefault="003A32ED" w:rsidP="003A32ED">
      <w:pPr>
        <w:spacing w:before="120" w:after="120"/>
        <w:ind w:firstLine="720"/>
        <w:jc w:val="both"/>
        <w:rPr>
          <w:sz w:val="28"/>
          <w:szCs w:val="28"/>
          <w:lang w:val="vi-VN"/>
        </w:rPr>
      </w:pPr>
      <w:r w:rsidRPr="003A32ED">
        <w:rPr>
          <w:sz w:val="28"/>
          <w:szCs w:val="28"/>
          <w:lang w:val="vi-VN"/>
        </w:rPr>
        <w:t>6. Bổ sung khoản 3 Điều 15 như sau:</w:t>
      </w:r>
    </w:p>
    <w:p w14:paraId="7ABB7492" w14:textId="77777777" w:rsidR="003A32ED" w:rsidRPr="003A32ED" w:rsidRDefault="003A32ED" w:rsidP="003A32ED">
      <w:pPr>
        <w:spacing w:before="120" w:after="120"/>
        <w:ind w:firstLine="720"/>
        <w:jc w:val="both"/>
        <w:rPr>
          <w:sz w:val="28"/>
          <w:szCs w:val="28"/>
          <w:lang w:val="vi-VN"/>
        </w:rPr>
      </w:pPr>
      <w:r w:rsidRPr="003A32ED">
        <w:rPr>
          <w:sz w:val="28"/>
          <w:szCs w:val="28"/>
          <w:lang w:val="vi-VN"/>
        </w:rPr>
        <w:t xml:space="preserve">“3. Khi các Bên ký kết bổ sung các cặp cửa khẩu và tuyến đường quá cảnh mới, phương tiện vận tải đã được cấp </w:t>
      </w:r>
      <w:r w:rsidRPr="003A32ED">
        <w:rPr>
          <w:color w:val="000000"/>
          <w:sz w:val="28"/>
          <w:szCs w:val="28"/>
          <w:lang w:val="vi-VN"/>
        </w:rPr>
        <w:t>Giấy phép liên vận giữa Việt Nam, Lào và Campuchia</w:t>
      </w:r>
      <w:r w:rsidRPr="003A32ED">
        <w:rPr>
          <w:sz w:val="28"/>
          <w:szCs w:val="28"/>
          <w:lang w:val="vi-VN"/>
        </w:rPr>
        <w:t xml:space="preserve"> được hoạt động qua lại biên giới tại các cặp cửa khẩu và tuyến đường vận tải quá cảnh được bổ sung”.</w:t>
      </w:r>
    </w:p>
    <w:p w14:paraId="04740A31" w14:textId="77777777" w:rsidR="003A32ED" w:rsidRPr="003A32ED" w:rsidRDefault="003A32ED" w:rsidP="003A32ED">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ind w:firstLine="709"/>
        <w:jc w:val="both"/>
        <w:rPr>
          <w:sz w:val="28"/>
          <w:szCs w:val="28"/>
          <w:lang w:val="vi-VN"/>
        </w:rPr>
      </w:pPr>
      <w:r w:rsidRPr="003A32ED">
        <w:rPr>
          <w:sz w:val="28"/>
          <w:szCs w:val="28"/>
          <w:lang w:val="vi-VN"/>
        </w:rPr>
        <w:t>7.  Bổ sung khoản 3 Điều 19 như sau:</w:t>
      </w:r>
    </w:p>
    <w:p w14:paraId="72B7A4BB" w14:textId="77777777" w:rsidR="003A32ED" w:rsidRPr="003A32ED" w:rsidRDefault="003A32ED" w:rsidP="003A32ED">
      <w:pPr>
        <w:spacing w:before="120" w:after="120"/>
        <w:ind w:firstLine="720"/>
        <w:jc w:val="both"/>
        <w:rPr>
          <w:sz w:val="28"/>
          <w:szCs w:val="28"/>
          <w:lang w:val="vi-VN"/>
        </w:rPr>
      </w:pPr>
      <w:r w:rsidRPr="003A32ED">
        <w:rPr>
          <w:sz w:val="28"/>
          <w:szCs w:val="28"/>
          <w:lang w:val="vi-VN"/>
        </w:rPr>
        <w:t xml:space="preserve">“3. Khi hai Bên ký kết bổ sung các cặp cửa khẩu mới, phương tiện </w:t>
      </w:r>
      <w:r w:rsidRPr="003A32ED">
        <w:rPr>
          <w:sz w:val="28"/>
          <w:szCs w:val="28"/>
          <w:lang w:val="nl-NL"/>
        </w:rPr>
        <w:t>đã được cấp</w:t>
      </w:r>
      <w:r w:rsidRPr="003A32ED">
        <w:rPr>
          <w:sz w:val="28"/>
          <w:szCs w:val="28"/>
          <w:lang w:val="vi-VN"/>
        </w:rPr>
        <w:t xml:space="preserve"> Giấy phép </w:t>
      </w:r>
      <w:r w:rsidRPr="003A32ED">
        <w:rPr>
          <w:sz w:val="28"/>
          <w:szCs w:val="28"/>
          <w:lang w:val="nl-NL"/>
        </w:rPr>
        <w:t>vận tải</w:t>
      </w:r>
      <w:r w:rsidRPr="003A32ED">
        <w:rPr>
          <w:sz w:val="28"/>
          <w:szCs w:val="28"/>
          <w:lang w:val="vi-VN"/>
        </w:rPr>
        <w:t xml:space="preserve"> </w:t>
      </w:r>
      <w:r w:rsidRPr="003A32ED">
        <w:rPr>
          <w:sz w:val="28"/>
          <w:szCs w:val="28"/>
          <w:lang w:val="nl-NL"/>
        </w:rPr>
        <w:t xml:space="preserve">được </w:t>
      </w:r>
      <w:r w:rsidRPr="003A32ED">
        <w:rPr>
          <w:sz w:val="28"/>
          <w:szCs w:val="28"/>
          <w:lang w:val="vi-VN"/>
        </w:rPr>
        <w:t xml:space="preserve">hoạt động qua lại biên giới tại các cặp cửa khẩu được bổ sung”. </w:t>
      </w:r>
    </w:p>
    <w:p w14:paraId="0A379D36" w14:textId="77777777" w:rsidR="003A32ED" w:rsidRPr="003A32ED" w:rsidRDefault="003A32ED" w:rsidP="003A32ED">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ind w:firstLine="709"/>
        <w:jc w:val="both"/>
        <w:rPr>
          <w:sz w:val="28"/>
          <w:szCs w:val="28"/>
          <w:lang w:val="vi-VN"/>
        </w:rPr>
      </w:pPr>
      <w:r w:rsidRPr="003A32ED">
        <w:rPr>
          <w:sz w:val="28"/>
          <w:szCs w:val="28"/>
          <w:lang w:val="vi-VN"/>
        </w:rPr>
        <w:t>8. Sửa đổi, bổ sung Điều 20 như sau:</w:t>
      </w:r>
    </w:p>
    <w:p w14:paraId="1296DD16" w14:textId="77777777" w:rsidR="003A32ED" w:rsidRPr="003A32ED" w:rsidRDefault="003A32ED" w:rsidP="003A32ED">
      <w:pPr>
        <w:pStyle w:val="BodyTextIndent"/>
        <w:spacing w:before="120" w:after="120"/>
        <w:ind w:left="720" w:hanging="11"/>
        <w:rPr>
          <w:rFonts w:ascii="Times New Roman" w:hAnsi="Times New Roman"/>
          <w:b/>
          <w:color w:val="auto"/>
          <w:sz w:val="28"/>
          <w:szCs w:val="28"/>
          <w:lang w:val="vi-VN"/>
        </w:rPr>
      </w:pPr>
      <w:r w:rsidRPr="003A32ED">
        <w:rPr>
          <w:rFonts w:ascii="Times New Roman" w:hAnsi="Times New Roman"/>
          <w:b/>
          <w:color w:val="auto"/>
          <w:sz w:val="28"/>
          <w:szCs w:val="28"/>
          <w:lang w:val="vi-VN"/>
        </w:rPr>
        <w:t>“Điều 20. Danh sách tuyến đường</w:t>
      </w:r>
    </w:p>
    <w:p w14:paraId="40AC5EDF" w14:textId="77777777" w:rsidR="003A32ED" w:rsidRPr="003A32ED" w:rsidRDefault="003A32ED" w:rsidP="003A32ED">
      <w:pPr>
        <w:pStyle w:val="BodyText2"/>
        <w:spacing w:before="120" w:line="240" w:lineRule="auto"/>
        <w:ind w:firstLine="709"/>
        <w:jc w:val="both"/>
        <w:rPr>
          <w:sz w:val="28"/>
          <w:szCs w:val="28"/>
          <w:lang w:val="nl-NL"/>
        </w:rPr>
      </w:pPr>
      <w:r w:rsidRPr="003A32ED">
        <w:rPr>
          <w:sz w:val="28"/>
          <w:szCs w:val="28"/>
          <w:lang w:val="nl-NL"/>
        </w:rPr>
        <w:t xml:space="preserve">1. Các tuyến đường vận tải </w:t>
      </w:r>
      <w:r w:rsidRPr="003A32ED">
        <w:rPr>
          <w:sz w:val="28"/>
          <w:szCs w:val="28"/>
          <w:lang w:val="vi-VN"/>
        </w:rPr>
        <w:t xml:space="preserve">thực hiện </w:t>
      </w:r>
      <w:r w:rsidRPr="003A32ED">
        <w:rPr>
          <w:bCs/>
          <w:sz w:val="28"/>
          <w:szCs w:val="28"/>
          <w:lang w:val="vi-VN"/>
        </w:rPr>
        <w:t xml:space="preserve">Hiệp định vận tải đường bộ Việt Nam </w:t>
      </w:r>
      <w:r w:rsidRPr="003A32ED">
        <w:rPr>
          <w:iCs/>
          <w:sz w:val="28"/>
          <w:szCs w:val="28"/>
          <w:lang w:val="vi-VN"/>
        </w:rPr>
        <w:t>-</w:t>
      </w:r>
      <w:r w:rsidRPr="003A32ED">
        <w:rPr>
          <w:bCs/>
          <w:sz w:val="28"/>
          <w:szCs w:val="28"/>
          <w:lang w:val="vi-VN"/>
        </w:rPr>
        <w:t xml:space="preserve"> Trung</w:t>
      </w:r>
      <w:r w:rsidRPr="003A32ED">
        <w:rPr>
          <w:sz w:val="28"/>
          <w:szCs w:val="28"/>
          <w:lang w:val="nl-NL"/>
        </w:rPr>
        <w:t xml:space="preserve"> Quốc được quy định tại </w:t>
      </w:r>
      <w:r w:rsidRPr="003A32ED">
        <w:rPr>
          <w:sz w:val="28"/>
          <w:szCs w:val="28"/>
          <w:lang w:val="vi-VN"/>
        </w:rPr>
        <w:t>Phụ lục XII ban hành kèm theo Thông tư này</w:t>
      </w:r>
      <w:r w:rsidRPr="003A32ED">
        <w:rPr>
          <w:sz w:val="28"/>
          <w:szCs w:val="28"/>
          <w:lang w:val="nl-NL"/>
        </w:rPr>
        <w:t>.</w:t>
      </w:r>
    </w:p>
    <w:p w14:paraId="2FC06E99" w14:textId="77777777" w:rsidR="003A32ED" w:rsidRPr="003A32ED" w:rsidRDefault="003A32ED" w:rsidP="003A32ED">
      <w:pPr>
        <w:spacing w:before="120" w:after="120"/>
        <w:ind w:firstLine="720"/>
        <w:jc w:val="both"/>
        <w:rPr>
          <w:sz w:val="28"/>
          <w:szCs w:val="28"/>
          <w:lang w:val="nl-NL"/>
        </w:rPr>
      </w:pPr>
      <w:r w:rsidRPr="003A32ED">
        <w:rPr>
          <w:sz w:val="28"/>
          <w:szCs w:val="28"/>
          <w:lang w:val="vi-VN"/>
        </w:rPr>
        <w:t xml:space="preserve">2. Khi hai Bên ký kết bổ sung các </w:t>
      </w:r>
      <w:r w:rsidRPr="003A32ED">
        <w:rPr>
          <w:sz w:val="28"/>
          <w:szCs w:val="28"/>
          <w:lang w:val="nl-NL"/>
        </w:rPr>
        <w:t>tuyến đường vận tải</w:t>
      </w:r>
      <w:r w:rsidRPr="003A32ED">
        <w:rPr>
          <w:sz w:val="28"/>
          <w:szCs w:val="28"/>
          <w:lang w:val="vi-VN"/>
        </w:rPr>
        <w:t xml:space="preserve"> mới, phương tiện </w:t>
      </w:r>
      <w:r w:rsidRPr="003A32ED">
        <w:rPr>
          <w:sz w:val="28"/>
          <w:szCs w:val="28"/>
          <w:lang w:val="nl-NL"/>
        </w:rPr>
        <w:t>đã được cấp</w:t>
      </w:r>
      <w:r w:rsidRPr="003A32ED">
        <w:rPr>
          <w:sz w:val="28"/>
          <w:szCs w:val="28"/>
          <w:lang w:val="vi-VN"/>
        </w:rPr>
        <w:t xml:space="preserve"> Giấy phép </w:t>
      </w:r>
      <w:r w:rsidRPr="003A32ED">
        <w:rPr>
          <w:sz w:val="28"/>
          <w:szCs w:val="28"/>
          <w:lang w:val="nl-NL"/>
        </w:rPr>
        <w:t>vận tải</w:t>
      </w:r>
      <w:r w:rsidRPr="003A32ED">
        <w:rPr>
          <w:sz w:val="28"/>
          <w:szCs w:val="28"/>
          <w:lang w:val="vi-VN"/>
        </w:rPr>
        <w:t xml:space="preserve"> </w:t>
      </w:r>
      <w:r w:rsidRPr="003A32ED">
        <w:rPr>
          <w:sz w:val="28"/>
          <w:szCs w:val="28"/>
          <w:lang w:val="nl-NL"/>
        </w:rPr>
        <w:t xml:space="preserve">được </w:t>
      </w:r>
      <w:r w:rsidRPr="003A32ED">
        <w:rPr>
          <w:sz w:val="28"/>
          <w:szCs w:val="28"/>
          <w:lang w:val="vi-VN"/>
        </w:rPr>
        <w:t xml:space="preserve">hoạt động qua lại biên giới tại </w:t>
      </w:r>
      <w:r w:rsidRPr="003A32ED">
        <w:rPr>
          <w:sz w:val="28"/>
          <w:szCs w:val="28"/>
          <w:lang w:val="nl-NL"/>
        </w:rPr>
        <w:t>các tuyến đường</w:t>
      </w:r>
      <w:r w:rsidRPr="003A32ED">
        <w:rPr>
          <w:sz w:val="28"/>
          <w:szCs w:val="28"/>
          <w:lang w:val="vi-VN"/>
        </w:rPr>
        <w:t xml:space="preserve"> được bổ sung</w:t>
      </w:r>
      <w:r w:rsidRPr="003A32ED">
        <w:rPr>
          <w:sz w:val="28"/>
          <w:szCs w:val="28"/>
          <w:lang w:val="nl-NL"/>
        </w:rPr>
        <w:t>”.</w:t>
      </w:r>
      <w:r w:rsidRPr="003A32ED">
        <w:rPr>
          <w:sz w:val="28"/>
          <w:szCs w:val="28"/>
          <w:lang w:val="vi-VN"/>
        </w:rPr>
        <w:t xml:space="preserve"> </w:t>
      </w:r>
      <w:r w:rsidRPr="003A32ED">
        <w:rPr>
          <w:sz w:val="28"/>
          <w:szCs w:val="28"/>
          <w:lang w:val="nl-NL"/>
        </w:rPr>
        <w:t xml:space="preserve"> </w:t>
      </w:r>
    </w:p>
    <w:p w14:paraId="045FB868" w14:textId="77777777" w:rsidR="003A32ED" w:rsidRPr="003A32ED" w:rsidRDefault="003A32ED" w:rsidP="003A32ED">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ind w:firstLine="709"/>
        <w:jc w:val="both"/>
        <w:rPr>
          <w:sz w:val="28"/>
          <w:szCs w:val="28"/>
          <w:lang w:val="vi-VN"/>
        </w:rPr>
      </w:pPr>
      <w:r w:rsidRPr="003A32ED">
        <w:rPr>
          <w:sz w:val="28"/>
          <w:szCs w:val="28"/>
          <w:lang w:val="nl-NL"/>
        </w:rPr>
        <w:t>9</w:t>
      </w:r>
      <w:r w:rsidRPr="003A32ED">
        <w:rPr>
          <w:sz w:val="28"/>
          <w:szCs w:val="28"/>
          <w:lang w:val="vi-VN"/>
        </w:rPr>
        <w:t>. Sửa đổi, bổ sung Điều 23 như sau:</w:t>
      </w:r>
    </w:p>
    <w:p w14:paraId="67321292" w14:textId="77777777" w:rsidR="003A32ED" w:rsidRPr="003A32ED" w:rsidRDefault="003A32ED" w:rsidP="003A32ED">
      <w:pPr>
        <w:pStyle w:val="BodyTextIndent"/>
        <w:spacing w:before="120" w:after="120"/>
        <w:ind w:left="720" w:hanging="11"/>
        <w:rPr>
          <w:rFonts w:ascii="Times New Roman" w:hAnsi="Times New Roman"/>
          <w:b/>
          <w:color w:val="auto"/>
          <w:sz w:val="28"/>
          <w:szCs w:val="28"/>
          <w:lang w:val="nl-NL"/>
        </w:rPr>
      </w:pPr>
      <w:r w:rsidRPr="003A32ED">
        <w:rPr>
          <w:rFonts w:ascii="Times New Roman" w:hAnsi="Times New Roman"/>
          <w:b/>
          <w:color w:val="auto"/>
          <w:sz w:val="28"/>
          <w:szCs w:val="28"/>
          <w:lang w:val="vi-VN"/>
        </w:rPr>
        <w:t>“</w:t>
      </w:r>
      <w:r w:rsidRPr="003A32ED">
        <w:rPr>
          <w:rFonts w:ascii="Times New Roman" w:hAnsi="Times New Roman"/>
          <w:b/>
          <w:color w:val="auto"/>
          <w:sz w:val="28"/>
          <w:szCs w:val="28"/>
          <w:lang w:val="nl-NL"/>
        </w:rPr>
        <w:t>Điều 23. Danh sách cửa khẩu</w:t>
      </w:r>
    </w:p>
    <w:p w14:paraId="06FF4C00" w14:textId="77777777" w:rsidR="003A32ED" w:rsidRPr="003A32ED" w:rsidRDefault="003A32ED" w:rsidP="003A32ED">
      <w:pPr>
        <w:spacing w:before="120" w:after="120"/>
        <w:ind w:right="115" w:firstLine="720"/>
        <w:jc w:val="both"/>
        <w:rPr>
          <w:rFonts w:eastAsia="Times New Roman"/>
          <w:sz w:val="28"/>
          <w:szCs w:val="28"/>
          <w:lang w:val="nl-NL"/>
        </w:rPr>
      </w:pPr>
      <w:r w:rsidRPr="003A32ED">
        <w:rPr>
          <w:sz w:val="28"/>
          <w:szCs w:val="28"/>
          <w:lang w:val="nl-NL"/>
        </w:rPr>
        <w:t xml:space="preserve">1. </w:t>
      </w:r>
      <w:r w:rsidRPr="003A32ED">
        <w:rPr>
          <w:sz w:val="28"/>
          <w:szCs w:val="28"/>
          <w:lang w:val="vi-VN"/>
        </w:rPr>
        <w:t xml:space="preserve">Danh sách các cặp cửa khẩu thực hiện </w:t>
      </w:r>
      <w:r w:rsidRPr="003A32ED">
        <w:rPr>
          <w:sz w:val="28"/>
          <w:szCs w:val="28"/>
          <w:lang w:val="nl-NL"/>
        </w:rPr>
        <w:t xml:space="preserve">Hiệp định </w:t>
      </w:r>
      <w:r w:rsidRPr="003A32ED">
        <w:rPr>
          <w:bCs/>
          <w:sz w:val="28"/>
          <w:szCs w:val="28"/>
          <w:lang w:val="nl-NL"/>
        </w:rPr>
        <w:t>vận tải đường bộ Việt Nam - Lào</w:t>
      </w:r>
      <w:r w:rsidRPr="003A32ED">
        <w:rPr>
          <w:sz w:val="28"/>
          <w:szCs w:val="28"/>
          <w:lang w:val="nl-NL"/>
        </w:rPr>
        <w:t xml:space="preserve"> được quy định tại </w:t>
      </w:r>
      <w:r w:rsidRPr="003A32ED">
        <w:rPr>
          <w:sz w:val="28"/>
          <w:szCs w:val="28"/>
          <w:lang w:val="vi-VN"/>
        </w:rPr>
        <w:t>Phụ lục XIII ban hành kèm theo Thông tư này</w:t>
      </w:r>
      <w:r w:rsidRPr="003A32ED">
        <w:rPr>
          <w:rFonts w:eastAsia="Times New Roman"/>
          <w:sz w:val="28"/>
          <w:szCs w:val="28"/>
          <w:lang w:val="nl-NL"/>
        </w:rPr>
        <w:t>.</w:t>
      </w:r>
    </w:p>
    <w:p w14:paraId="0B135121" w14:textId="77777777" w:rsidR="003A32ED" w:rsidRPr="003A32ED" w:rsidRDefault="003A32ED" w:rsidP="003A32ED">
      <w:pPr>
        <w:spacing w:before="120" w:after="120"/>
        <w:ind w:firstLine="720"/>
        <w:jc w:val="both"/>
        <w:rPr>
          <w:sz w:val="28"/>
          <w:szCs w:val="28"/>
          <w:lang w:val="vi-VN"/>
        </w:rPr>
      </w:pPr>
      <w:r w:rsidRPr="003A32ED">
        <w:rPr>
          <w:sz w:val="28"/>
          <w:szCs w:val="28"/>
          <w:lang w:val="nl-NL"/>
        </w:rPr>
        <w:t xml:space="preserve">2. </w:t>
      </w:r>
      <w:r w:rsidRPr="003A32ED">
        <w:rPr>
          <w:sz w:val="28"/>
          <w:szCs w:val="28"/>
          <w:lang w:val="vi-VN"/>
        </w:rPr>
        <w:t xml:space="preserve">Khi hai Bên ký kết bổ sung các cặp cửa khẩu mới, phương tiện </w:t>
      </w:r>
      <w:r w:rsidRPr="003A32ED">
        <w:rPr>
          <w:sz w:val="28"/>
          <w:szCs w:val="28"/>
          <w:lang w:val="nl-NL"/>
        </w:rPr>
        <w:t>đã được cấp</w:t>
      </w:r>
      <w:r w:rsidRPr="003A32ED">
        <w:rPr>
          <w:sz w:val="28"/>
          <w:szCs w:val="28"/>
          <w:lang w:val="vi-VN"/>
        </w:rPr>
        <w:t xml:space="preserve"> Giấy phép liên vận được hoạt động qua lại biên giới tại các cặp cửa khẩu được bổ sung. Việc qua lại của người và phương tiện qua các cặp cửa khẩu phụ do hai tỉnh có chung biên giới thỏa thuận”.</w:t>
      </w:r>
    </w:p>
    <w:p w14:paraId="7F1C0A25" w14:textId="77777777" w:rsidR="003A32ED" w:rsidRPr="003A32ED" w:rsidRDefault="003A32ED" w:rsidP="003A32ED">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uppressAutoHyphens/>
        <w:spacing w:before="120" w:after="120"/>
        <w:ind w:firstLine="709"/>
        <w:jc w:val="both"/>
        <w:rPr>
          <w:sz w:val="28"/>
          <w:szCs w:val="28"/>
          <w:lang w:val="vi-VN"/>
        </w:rPr>
      </w:pPr>
      <w:r w:rsidRPr="003A32ED">
        <w:rPr>
          <w:sz w:val="28"/>
          <w:szCs w:val="28"/>
          <w:lang w:val="vi-VN"/>
        </w:rPr>
        <w:t>10. Sửa đổi, bổ sung Điều 26 như sau:</w:t>
      </w:r>
    </w:p>
    <w:p w14:paraId="71BE1F41" w14:textId="77777777" w:rsidR="003A32ED" w:rsidRPr="003A32ED" w:rsidRDefault="003A32ED" w:rsidP="003A32ED">
      <w:pPr>
        <w:pStyle w:val="BodyTextIndent"/>
        <w:spacing w:before="120" w:after="120"/>
        <w:ind w:left="720" w:hanging="11"/>
        <w:rPr>
          <w:rFonts w:ascii="Times New Roman" w:hAnsi="Times New Roman"/>
          <w:b/>
          <w:color w:val="auto"/>
          <w:sz w:val="28"/>
          <w:szCs w:val="28"/>
          <w:lang w:val="cs-CZ"/>
        </w:rPr>
      </w:pPr>
      <w:r w:rsidRPr="003A32ED">
        <w:rPr>
          <w:rFonts w:ascii="Times New Roman" w:hAnsi="Times New Roman"/>
          <w:sz w:val="28"/>
          <w:szCs w:val="28"/>
          <w:lang w:val="vi-VN"/>
        </w:rPr>
        <w:t>“</w:t>
      </w:r>
      <w:r w:rsidRPr="003A32ED">
        <w:rPr>
          <w:rFonts w:ascii="Times New Roman" w:hAnsi="Times New Roman"/>
          <w:b/>
          <w:color w:val="auto"/>
          <w:sz w:val="28"/>
          <w:szCs w:val="28"/>
          <w:lang w:val="cs-CZ"/>
        </w:rPr>
        <w:t>Điều 26. Danh sách cửa khẩu</w:t>
      </w:r>
    </w:p>
    <w:p w14:paraId="25C1FD85" w14:textId="77777777" w:rsidR="003A32ED" w:rsidRPr="003A32ED" w:rsidRDefault="003A32ED" w:rsidP="003A32ED">
      <w:pPr>
        <w:spacing w:before="120" w:after="120"/>
        <w:ind w:firstLine="709"/>
        <w:jc w:val="both"/>
        <w:rPr>
          <w:b/>
          <w:sz w:val="28"/>
          <w:szCs w:val="28"/>
          <w:lang w:val="sv-SE"/>
        </w:rPr>
      </w:pPr>
      <w:r w:rsidRPr="003A32ED">
        <w:rPr>
          <w:sz w:val="28"/>
          <w:szCs w:val="28"/>
          <w:lang w:val="cs-CZ"/>
        </w:rPr>
        <w:t xml:space="preserve">1. </w:t>
      </w:r>
      <w:r w:rsidRPr="003A32ED">
        <w:rPr>
          <w:sz w:val="28"/>
          <w:szCs w:val="28"/>
          <w:lang w:val="vi-VN"/>
        </w:rPr>
        <w:t xml:space="preserve">Danh sách các cặp cửa khẩu giữa Việt Nam và Campuchia thực hiện Hiệp định vận tải đường bộ Việt Nam </w:t>
      </w:r>
      <w:r w:rsidRPr="003A32ED">
        <w:rPr>
          <w:iCs/>
          <w:sz w:val="28"/>
          <w:szCs w:val="28"/>
          <w:lang w:val="cs-CZ"/>
        </w:rPr>
        <w:t>-</w:t>
      </w:r>
      <w:r w:rsidRPr="003A32ED">
        <w:rPr>
          <w:sz w:val="28"/>
          <w:szCs w:val="28"/>
          <w:lang w:val="vi-VN"/>
        </w:rPr>
        <w:t xml:space="preserve"> Campuchia</w:t>
      </w:r>
      <w:r w:rsidRPr="003A32ED">
        <w:rPr>
          <w:sz w:val="28"/>
          <w:szCs w:val="28"/>
          <w:lang w:val="cs-CZ"/>
        </w:rPr>
        <w:t xml:space="preserve"> được quy định tại </w:t>
      </w:r>
      <w:r w:rsidRPr="003A32ED">
        <w:rPr>
          <w:sz w:val="28"/>
          <w:szCs w:val="28"/>
          <w:lang w:val="vi-VN"/>
        </w:rPr>
        <w:t>Phụ lục XVIII ban hành kèm theo Thông tư này</w:t>
      </w:r>
      <w:r w:rsidRPr="003A32ED">
        <w:rPr>
          <w:sz w:val="28"/>
          <w:szCs w:val="28"/>
          <w:lang w:val="cs-CZ"/>
        </w:rPr>
        <w:t>.</w:t>
      </w:r>
      <w:r w:rsidRPr="003A32ED">
        <w:rPr>
          <w:b/>
          <w:sz w:val="28"/>
          <w:szCs w:val="28"/>
          <w:lang w:val="sv-SE"/>
        </w:rPr>
        <w:t xml:space="preserve"> </w:t>
      </w:r>
    </w:p>
    <w:p w14:paraId="1E27A95E" w14:textId="77777777" w:rsidR="003A32ED" w:rsidRPr="003A32ED" w:rsidRDefault="003A32ED" w:rsidP="003A32ED">
      <w:pPr>
        <w:spacing w:before="120" w:after="120"/>
        <w:ind w:firstLine="709"/>
        <w:jc w:val="both"/>
        <w:rPr>
          <w:sz w:val="28"/>
          <w:szCs w:val="28"/>
          <w:lang w:val="sv-SE"/>
        </w:rPr>
      </w:pPr>
      <w:r w:rsidRPr="003A32ED">
        <w:rPr>
          <w:sz w:val="28"/>
          <w:szCs w:val="28"/>
          <w:lang w:val="sv-SE"/>
        </w:rPr>
        <w:t>2. C</w:t>
      </w:r>
      <w:r w:rsidRPr="003A32ED">
        <w:rPr>
          <w:sz w:val="28"/>
          <w:szCs w:val="28"/>
          <w:lang w:val="vi-VN"/>
        </w:rPr>
        <w:t xml:space="preserve">ác cặp cửa khẩu khác giữa Việt Nam và Campuchia </w:t>
      </w:r>
      <w:r w:rsidRPr="003A32ED">
        <w:rPr>
          <w:sz w:val="28"/>
          <w:szCs w:val="28"/>
          <w:lang w:val="sv-SE"/>
        </w:rPr>
        <w:t xml:space="preserve">khi được Chính phủ hai nước chấp thuận </w:t>
      </w:r>
      <w:r w:rsidRPr="003A32ED">
        <w:rPr>
          <w:sz w:val="28"/>
          <w:szCs w:val="28"/>
          <w:lang w:val="vi-VN"/>
        </w:rPr>
        <w:t xml:space="preserve">nâng cấp lên thành </w:t>
      </w:r>
      <w:r w:rsidRPr="003A32ED">
        <w:rPr>
          <w:sz w:val="28"/>
          <w:szCs w:val="28"/>
          <w:lang w:val="sv-SE"/>
        </w:rPr>
        <w:t xml:space="preserve">cặp </w:t>
      </w:r>
      <w:r w:rsidRPr="003A32ED">
        <w:rPr>
          <w:sz w:val="28"/>
          <w:szCs w:val="28"/>
          <w:lang w:val="vi-VN"/>
        </w:rPr>
        <w:t>cửa khẩu quốc tế sẽ được thực hiện Hiệp định vận tải đường bộ Việt Nam - Campuchia</w:t>
      </w:r>
      <w:r w:rsidRPr="003A32ED">
        <w:rPr>
          <w:sz w:val="28"/>
          <w:szCs w:val="28"/>
          <w:lang w:val="sv-SE"/>
        </w:rPr>
        <w:t>”.</w:t>
      </w:r>
    </w:p>
    <w:p w14:paraId="72992AA6" w14:textId="77777777" w:rsidR="003A32ED" w:rsidRPr="003A32ED" w:rsidRDefault="003A32ED" w:rsidP="003A32ED">
      <w:pPr>
        <w:spacing w:before="120" w:after="120"/>
        <w:ind w:firstLine="709"/>
        <w:jc w:val="both"/>
        <w:rPr>
          <w:sz w:val="28"/>
          <w:szCs w:val="28"/>
          <w:lang w:val="sv-SE"/>
        </w:rPr>
      </w:pPr>
      <w:r w:rsidRPr="003A32ED">
        <w:rPr>
          <w:sz w:val="28"/>
          <w:szCs w:val="28"/>
          <w:lang w:val="sv-SE"/>
        </w:rPr>
        <w:lastRenderedPageBreak/>
        <w:t xml:space="preserve">11. Bãi bỏ từ </w:t>
      </w:r>
      <w:r w:rsidRPr="003A32ED">
        <w:rPr>
          <w:sz w:val="28"/>
          <w:szCs w:val="28"/>
          <w:lang w:val="vi-VN"/>
        </w:rPr>
        <w:t>“</w:t>
      </w:r>
      <w:r w:rsidRPr="003A32ED">
        <w:rPr>
          <w:sz w:val="28"/>
          <w:szCs w:val="28"/>
          <w:lang w:val="sv-SE"/>
        </w:rPr>
        <w:t xml:space="preserve">Quảng Đông” tại điểm 7 mục II phần A và điểm 7 mục II phần B của Phụ lục XII ban hành kèm theo Thông tư </w:t>
      </w:r>
      <w:r w:rsidRPr="003A32ED">
        <w:rPr>
          <w:sz w:val="28"/>
          <w:szCs w:val="28"/>
          <w:lang w:val="pt-BR"/>
        </w:rPr>
        <w:t xml:space="preserve">số </w:t>
      </w:r>
      <w:r w:rsidRPr="003A32ED">
        <w:rPr>
          <w:sz w:val="28"/>
          <w:szCs w:val="28"/>
          <w:lang w:val="sv-SE"/>
        </w:rPr>
        <w:t>37/2023/TT-BGTVT ngày 13 tháng 12 năm 2023.</w:t>
      </w:r>
    </w:p>
    <w:p w14:paraId="790628A6" w14:textId="77777777" w:rsidR="003A32ED" w:rsidRPr="003A32ED" w:rsidRDefault="003A32ED" w:rsidP="003A32ED">
      <w:pPr>
        <w:spacing w:before="120" w:after="120"/>
        <w:ind w:firstLine="709"/>
        <w:jc w:val="both"/>
        <w:rPr>
          <w:sz w:val="28"/>
          <w:szCs w:val="28"/>
          <w:lang w:val="sv-SE"/>
        </w:rPr>
      </w:pPr>
      <w:r w:rsidRPr="003A32ED">
        <w:rPr>
          <w:sz w:val="28"/>
          <w:szCs w:val="28"/>
          <w:lang w:val="sv-SE"/>
        </w:rPr>
        <w:t>12. Thay thế các</w:t>
      </w:r>
      <w:r w:rsidRPr="003A32ED">
        <w:rPr>
          <w:sz w:val="28"/>
          <w:szCs w:val="28"/>
          <w:lang w:val="pt-BR"/>
        </w:rPr>
        <w:t xml:space="preserve"> Phụ lục VII, Phụ lục VIII, Phụ lục XVIII ban hành </w:t>
      </w:r>
      <w:r w:rsidRPr="003A32ED">
        <w:rPr>
          <w:sz w:val="28"/>
          <w:szCs w:val="28"/>
          <w:lang w:val="sv-SE"/>
        </w:rPr>
        <w:t xml:space="preserve">kèm theo Thông tư </w:t>
      </w:r>
      <w:r w:rsidRPr="003A32ED">
        <w:rPr>
          <w:sz w:val="28"/>
          <w:szCs w:val="28"/>
          <w:lang w:val="pt-BR"/>
        </w:rPr>
        <w:t xml:space="preserve">số </w:t>
      </w:r>
      <w:r w:rsidRPr="003A32ED">
        <w:rPr>
          <w:sz w:val="28"/>
          <w:szCs w:val="28"/>
          <w:lang w:val="sv-SE"/>
        </w:rPr>
        <w:t xml:space="preserve">37/2023/TT-BGTVT ngày 13 tháng 12 năm 2023 lần lượt </w:t>
      </w:r>
      <w:r w:rsidRPr="003A32ED">
        <w:rPr>
          <w:sz w:val="28"/>
          <w:szCs w:val="28"/>
          <w:lang w:val="pt-BR"/>
        </w:rPr>
        <w:t>bằng Phụ lục I, Phụ lục II, Phụ lục III ban hành kèm theo Thông tư này.</w:t>
      </w:r>
    </w:p>
    <w:p w14:paraId="7C525C5E" w14:textId="77777777" w:rsidR="003A32ED" w:rsidRPr="003A32ED" w:rsidRDefault="003A32ED" w:rsidP="003A32ED">
      <w:pPr>
        <w:spacing w:before="120" w:after="120"/>
        <w:ind w:firstLine="720"/>
        <w:jc w:val="both"/>
        <w:rPr>
          <w:b/>
          <w:sz w:val="28"/>
          <w:szCs w:val="28"/>
          <w:lang w:val="sv-SE"/>
        </w:rPr>
      </w:pPr>
      <w:r w:rsidRPr="003A32ED">
        <w:rPr>
          <w:b/>
          <w:sz w:val="28"/>
          <w:szCs w:val="28"/>
          <w:lang w:val="sv-SE"/>
        </w:rPr>
        <w:t>Điều 2. Hiệu lực thi hành</w:t>
      </w:r>
    </w:p>
    <w:p w14:paraId="7EAE69EC" w14:textId="77777777" w:rsidR="003A32ED" w:rsidRPr="003A32ED" w:rsidRDefault="003A32ED" w:rsidP="003A32ED">
      <w:pPr>
        <w:spacing w:before="120" w:after="120"/>
        <w:ind w:firstLine="720"/>
        <w:jc w:val="both"/>
        <w:rPr>
          <w:sz w:val="28"/>
          <w:szCs w:val="28"/>
          <w:lang w:val="sv-SE"/>
        </w:rPr>
      </w:pPr>
      <w:r w:rsidRPr="003A32ED">
        <w:rPr>
          <w:sz w:val="28"/>
          <w:szCs w:val="28"/>
          <w:lang w:val="nl-NL"/>
        </w:rPr>
        <w:t>Thông tư này có hiệu lực thi hành kể từ ngày      tháng       năm 2025.</w:t>
      </w:r>
    </w:p>
    <w:p w14:paraId="0422729B" w14:textId="77777777" w:rsidR="003A32ED" w:rsidRPr="003A32ED" w:rsidRDefault="003A32ED" w:rsidP="003A32ED">
      <w:pPr>
        <w:spacing w:before="120" w:after="120"/>
        <w:ind w:firstLine="720"/>
        <w:jc w:val="both"/>
        <w:rPr>
          <w:b/>
          <w:sz w:val="28"/>
          <w:szCs w:val="28"/>
          <w:lang w:val="sv-SE"/>
        </w:rPr>
      </w:pPr>
      <w:r w:rsidRPr="003A32ED">
        <w:rPr>
          <w:b/>
          <w:sz w:val="28"/>
          <w:szCs w:val="28"/>
          <w:lang w:val="sv-SE"/>
        </w:rPr>
        <w:t>Điều 3. Trách nhiệm thi hành</w:t>
      </w:r>
    </w:p>
    <w:p w14:paraId="38935F21" w14:textId="77777777" w:rsidR="003A32ED" w:rsidRPr="003A32ED" w:rsidRDefault="003A32ED" w:rsidP="003A32ED">
      <w:pPr>
        <w:tabs>
          <w:tab w:val="left" w:pos="1080"/>
        </w:tabs>
        <w:spacing w:before="120" w:after="120"/>
        <w:ind w:firstLine="720"/>
        <w:jc w:val="both"/>
        <w:rPr>
          <w:sz w:val="28"/>
          <w:szCs w:val="28"/>
          <w:lang w:val="sv-SE"/>
        </w:rPr>
      </w:pPr>
      <w:r w:rsidRPr="003A32ED">
        <w:rPr>
          <w:sz w:val="28"/>
          <w:szCs w:val="28"/>
          <w:lang w:val="sv-SE"/>
        </w:rPr>
        <w:t>Chánh Văn phòng, các Vụ trưởng, Cục trưởng Cục Đường bộ Việt Nam, Giám đốc Sở Xây dựng các tỉnh, thành phố trực thuộc Trung ương, thủ trưởng các cơ quan, tổ chức và cá nhân có liên quan chịu trách nhiệm thi hành Thông tư này./.</w:t>
      </w:r>
    </w:p>
    <w:p w14:paraId="08B53F05" w14:textId="77777777" w:rsidR="003A32ED" w:rsidRPr="003A32ED" w:rsidRDefault="003A32ED" w:rsidP="003A32ED">
      <w:pPr>
        <w:shd w:val="clear" w:color="auto" w:fill="FFFFFF"/>
        <w:spacing w:before="120" w:line="260" w:lineRule="exact"/>
        <w:ind w:firstLine="567"/>
        <w:jc w:val="both"/>
        <w:rPr>
          <w:rFonts w:eastAsia="Times New Roman"/>
          <w:i/>
          <w:color w:val="000000" w:themeColor="text1"/>
          <w:sz w:val="28"/>
          <w:szCs w:val="28"/>
          <w:lang w:val="sv-SE"/>
        </w:rPr>
      </w:pPr>
    </w:p>
    <w:p w14:paraId="2C3F67FA" w14:textId="77777777" w:rsidR="003A32ED" w:rsidRPr="003A32ED" w:rsidRDefault="003A32ED" w:rsidP="003A32ED">
      <w:pPr>
        <w:tabs>
          <w:tab w:val="left" w:pos="1080"/>
        </w:tabs>
        <w:spacing w:before="0" w:line="120" w:lineRule="exact"/>
        <w:ind w:firstLine="720"/>
        <w:jc w:val="both"/>
        <w:rPr>
          <w:color w:val="000000" w:themeColor="text1"/>
          <w:sz w:val="28"/>
          <w:szCs w:val="28"/>
          <w:lang w:val="sv-SE"/>
        </w:rPr>
      </w:pPr>
    </w:p>
    <w:tbl>
      <w:tblPr>
        <w:tblW w:w="9360" w:type="dxa"/>
        <w:tblInd w:w="108" w:type="dxa"/>
        <w:tblLook w:val="0000" w:firstRow="0" w:lastRow="0" w:firstColumn="0" w:lastColumn="0" w:noHBand="0" w:noVBand="0"/>
      </w:tblPr>
      <w:tblGrid>
        <w:gridCol w:w="5152"/>
        <w:gridCol w:w="4208"/>
      </w:tblGrid>
      <w:tr w:rsidR="003A32ED" w:rsidRPr="009E250E" w14:paraId="454C3BEE" w14:textId="77777777" w:rsidTr="008F6A59">
        <w:trPr>
          <w:trHeight w:val="3393"/>
        </w:trPr>
        <w:tc>
          <w:tcPr>
            <w:tcW w:w="5152" w:type="dxa"/>
          </w:tcPr>
          <w:p w14:paraId="1784AE66" w14:textId="77777777" w:rsidR="003A32ED" w:rsidRPr="003A32ED" w:rsidRDefault="003A32ED" w:rsidP="008F6A59">
            <w:pPr>
              <w:spacing w:before="0"/>
              <w:jc w:val="both"/>
              <w:rPr>
                <w:b/>
                <w:i/>
                <w:iCs/>
                <w:color w:val="000000" w:themeColor="text1"/>
                <w:spacing w:val="-2"/>
                <w:sz w:val="22"/>
                <w:szCs w:val="22"/>
                <w:lang w:val="sv-SE"/>
              </w:rPr>
            </w:pPr>
            <w:bookmarkStart w:id="0" w:name="table04"/>
            <w:bookmarkEnd w:id="0"/>
            <w:r w:rsidRPr="003A32ED">
              <w:rPr>
                <w:b/>
                <w:bCs/>
                <w:i/>
                <w:iCs/>
                <w:color w:val="000000" w:themeColor="text1"/>
                <w:spacing w:val="-2"/>
                <w:sz w:val="22"/>
                <w:szCs w:val="22"/>
                <w:lang w:val="sv-SE"/>
              </w:rPr>
              <w:t>Nơi nhận:</w:t>
            </w:r>
            <w:r w:rsidRPr="003A32ED">
              <w:rPr>
                <w:b/>
                <w:i/>
                <w:iCs/>
                <w:color w:val="000000" w:themeColor="text1"/>
                <w:spacing w:val="-2"/>
                <w:sz w:val="22"/>
                <w:szCs w:val="22"/>
                <w:lang w:val="sv-SE"/>
              </w:rPr>
              <w:t xml:space="preserve"> </w:t>
            </w:r>
          </w:p>
          <w:p w14:paraId="58234AF5"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Như Điều 3;</w:t>
            </w:r>
          </w:p>
          <w:p w14:paraId="5CFF72EB"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xml:space="preserve">- Văn phòng Chính phủ; </w:t>
            </w:r>
          </w:p>
          <w:p w14:paraId="4EE87A03"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Các Bộ, cơ quan ngang Bộ, cơ quan thuộc Chính phủ;</w:t>
            </w:r>
          </w:p>
          <w:p w14:paraId="479D9A5C"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UBND các tỉnh, TP trực thuộc TW;</w:t>
            </w:r>
          </w:p>
          <w:p w14:paraId="04378A07"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Các Thứ trưởng Bộ Xây dựng;</w:t>
            </w:r>
          </w:p>
          <w:p w14:paraId="61B6D069"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Cục Kiểm tra văn bản QPPL (Bộ Tư pháp);</w:t>
            </w:r>
          </w:p>
          <w:p w14:paraId="3D6629E1"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Công báo;</w:t>
            </w:r>
          </w:p>
          <w:p w14:paraId="13617F7F"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Cổng thông tin điện tử Chính phủ;</w:t>
            </w:r>
          </w:p>
          <w:p w14:paraId="1E64EE0D"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Cổng thông tin điện tử Bộ Xây dựng;</w:t>
            </w:r>
          </w:p>
          <w:p w14:paraId="210D2411" w14:textId="77777777" w:rsidR="003A32ED" w:rsidRPr="003A32ED" w:rsidRDefault="003A32ED" w:rsidP="008F6A59">
            <w:pPr>
              <w:spacing w:before="0"/>
              <w:jc w:val="both"/>
              <w:rPr>
                <w:color w:val="000000" w:themeColor="text1"/>
                <w:spacing w:val="-2"/>
                <w:sz w:val="22"/>
                <w:szCs w:val="22"/>
                <w:lang w:val="sv-SE"/>
              </w:rPr>
            </w:pPr>
            <w:r w:rsidRPr="003A32ED">
              <w:rPr>
                <w:color w:val="000000" w:themeColor="text1"/>
                <w:spacing w:val="-2"/>
                <w:sz w:val="22"/>
                <w:szCs w:val="22"/>
                <w:lang w:val="sv-SE"/>
              </w:rPr>
              <w:t>- Báo Xây dựng, Tạp chí Xây dựng;</w:t>
            </w:r>
          </w:p>
          <w:p w14:paraId="102D74A0" w14:textId="77777777" w:rsidR="003A32ED" w:rsidRPr="003A32ED" w:rsidRDefault="003A32ED" w:rsidP="008F6A59">
            <w:pPr>
              <w:spacing w:before="0"/>
              <w:jc w:val="both"/>
              <w:rPr>
                <w:color w:val="000000" w:themeColor="text1"/>
                <w:lang w:val="pt-BR"/>
              </w:rPr>
            </w:pPr>
            <w:r w:rsidRPr="003A32ED">
              <w:rPr>
                <w:color w:val="000000" w:themeColor="text1"/>
                <w:spacing w:val="-2"/>
                <w:sz w:val="22"/>
                <w:szCs w:val="22"/>
                <w:lang w:val="pt-BR"/>
              </w:rPr>
              <w:t>- Lưu: VT, HTQT.</w:t>
            </w:r>
          </w:p>
        </w:tc>
        <w:tc>
          <w:tcPr>
            <w:tcW w:w="4208" w:type="dxa"/>
          </w:tcPr>
          <w:p w14:paraId="3ADFC670" w14:textId="77777777" w:rsidR="003A32ED" w:rsidRPr="003A32ED" w:rsidRDefault="003A32ED" w:rsidP="008F6A59">
            <w:pPr>
              <w:pStyle w:val="Heading2"/>
              <w:spacing w:before="120" w:after="0"/>
              <w:jc w:val="center"/>
              <w:rPr>
                <w:rFonts w:ascii="Times New Roman" w:hAnsi="Times New Roman" w:cs="Times New Roman"/>
                <w:i w:val="0"/>
                <w:lang w:val="pt-BR"/>
              </w:rPr>
            </w:pPr>
            <w:r w:rsidRPr="003A32ED">
              <w:rPr>
                <w:rFonts w:ascii="Times New Roman" w:hAnsi="Times New Roman" w:cs="Times New Roman"/>
                <w:i w:val="0"/>
                <w:color w:val="FF0000"/>
                <w:lang w:val="pt-BR"/>
              </w:rPr>
              <w:t xml:space="preserve"> </w:t>
            </w:r>
            <w:r w:rsidRPr="003A32ED">
              <w:rPr>
                <w:rFonts w:ascii="Times New Roman" w:hAnsi="Times New Roman" w:cs="Times New Roman"/>
                <w:i w:val="0"/>
                <w:lang w:val="pt-BR"/>
              </w:rPr>
              <w:t>BỘ TRƯỞNG</w:t>
            </w:r>
          </w:p>
          <w:p w14:paraId="35CC85E3" w14:textId="77777777" w:rsidR="003A32ED" w:rsidRPr="003A32ED" w:rsidRDefault="003A32ED" w:rsidP="008F6A59">
            <w:pPr>
              <w:rPr>
                <w:lang w:val="pt-BR"/>
              </w:rPr>
            </w:pPr>
          </w:p>
          <w:p w14:paraId="02392F15" w14:textId="77777777" w:rsidR="003A32ED" w:rsidRPr="003A32ED" w:rsidRDefault="003A32ED" w:rsidP="008F6A59">
            <w:pPr>
              <w:rPr>
                <w:b/>
                <w:sz w:val="28"/>
                <w:szCs w:val="28"/>
                <w:lang w:val="pt-BR"/>
              </w:rPr>
            </w:pPr>
          </w:p>
          <w:p w14:paraId="66CFF565" w14:textId="77777777" w:rsidR="003A32ED" w:rsidRPr="003A32ED" w:rsidRDefault="003A32ED" w:rsidP="008F6A59">
            <w:pPr>
              <w:rPr>
                <w:b/>
                <w:sz w:val="28"/>
                <w:szCs w:val="28"/>
                <w:lang w:val="pt-BR"/>
              </w:rPr>
            </w:pPr>
          </w:p>
          <w:p w14:paraId="53060972" w14:textId="77777777" w:rsidR="003A32ED" w:rsidRPr="003A32ED" w:rsidRDefault="003A32ED" w:rsidP="008F6A59">
            <w:pPr>
              <w:rPr>
                <w:b/>
                <w:sz w:val="28"/>
                <w:szCs w:val="28"/>
                <w:lang w:val="pt-BR"/>
              </w:rPr>
            </w:pPr>
          </w:p>
          <w:p w14:paraId="29A53E85" w14:textId="77777777" w:rsidR="003A32ED" w:rsidRPr="003A32ED" w:rsidRDefault="003A32ED" w:rsidP="008F6A59">
            <w:pPr>
              <w:rPr>
                <w:b/>
                <w:sz w:val="28"/>
                <w:szCs w:val="28"/>
                <w:lang w:val="pt-BR"/>
              </w:rPr>
            </w:pPr>
          </w:p>
          <w:p w14:paraId="435C4191" w14:textId="77777777" w:rsidR="003A32ED" w:rsidRPr="00E2592A" w:rsidRDefault="003A32ED" w:rsidP="008F6A59">
            <w:pPr>
              <w:pStyle w:val="Heading2"/>
              <w:spacing w:before="120" w:after="0"/>
              <w:jc w:val="center"/>
              <w:rPr>
                <w:rFonts w:ascii="Times New Roman" w:hAnsi="Times New Roman" w:cs="Times New Roman"/>
                <w:i w:val="0"/>
                <w:color w:val="000000" w:themeColor="text1"/>
                <w:lang w:val="pt-BR"/>
              </w:rPr>
            </w:pPr>
            <w:r w:rsidRPr="003A32ED">
              <w:rPr>
                <w:rFonts w:ascii="Times New Roman" w:hAnsi="Times New Roman" w:cs="Times New Roman"/>
                <w:i w:val="0"/>
                <w:lang w:val="pt-BR"/>
              </w:rPr>
              <w:t>Trần Hồng Minh</w:t>
            </w:r>
          </w:p>
        </w:tc>
      </w:tr>
    </w:tbl>
    <w:p w14:paraId="18A3F4A7" w14:textId="77777777" w:rsidR="003A32ED" w:rsidRPr="00E2592A" w:rsidRDefault="003A32ED" w:rsidP="003A32ED">
      <w:pPr>
        <w:pStyle w:val="BodyTextIndent"/>
        <w:spacing w:line="360" w:lineRule="exact"/>
        <w:ind w:firstLine="0"/>
        <w:rPr>
          <w:rFonts w:ascii="Times New Roman" w:hAnsi="Times New Roman"/>
          <w:b/>
          <w:i/>
          <w:color w:val="000000" w:themeColor="text1"/>
          <w:sz w:val="28"/>
          <w:szCs w:val="28"/>
          <w:lang w:val="sv-SE"/>
        </w:rPr>
      </w:pPr>
    </w:p>
    <w:p w14:paraId="64ED6051" w14:textId="77777777" w:rsidR="003A32ED" w:rsidRDefault="003A32ED" w:rsidP="003A32ED"/>
    <w:p w14:paraId="0194DF5E" w14:textId="77777777" w:rsidR="00C57320" w:rsidRDefault="00C57320"/>
    <w:sectPr w:rsidR="00C57320" w:rsidSect="00C25969">
      <w:headerReference w:type="default" r:id="rId6"/>
      <w:footerReference w:type="default" r:id="rId7"/>
      <w:pgSz w:w="11907" w:h="16840" w:code="9"/>
      <w:pgMar w:top="1134" w:right="1134" w:bottom="1134" w:left="1701" w:header="510"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B1296" w14:textId="77777777" w:rsidR="002941AE" w:rsidRDefault="002941AE">
      <w:pPr>
        <w:spacing w:before="0"/>
      </w:pPr>
      <w:r>
        <w:separator/>
      </w:r>
    </w:p>
  </w:endnote>
  <w:endnote w:type="continuationSeparator" w:id="0">
    <w:p w14:paraId="056D05FF" w14:textId="77777777" w:rsidR="002941AE" w:rsidRDefault="002941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9F89" w14:textId="77777777" w:rsidR="00000000" w:rsidRDefault="00000000">
    <w:pPr>
      <w:pStyle w:val="Footer"/>
      <w:jc w:val="center"/>
    </w:pPr>
  </w:p>
  <w:p w14:paraId="4929FFF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595F" w14:textId="77777777" w:rsidR="002941AE" w:rsidRDefault="002941AE">
      <w:pPr>
        <w:spacing w:before="0"/>
      </w:pPr>
      <w:r>
        <w:separator/>
      </w:r>
    </w:p>
  </w:footnote>
  <w:footnote w:type="continuationSeparator" w:id="0">
    <w:p w14:paraId="2ECA8FE2" w14:textId="77777777" w:rsidR="002941AE" w:rsidRDefault="002941A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0D9D" w14:textId="77777777" w:rsidR="00000000" w:rsidRPr="00F65B18" w:rsidRDefault="003A32ED">
    <w:pPr>
      <w:pStyle w:val="Header"/>
      <w:jc w:val="center"/>
      <w:rPr>
        <w:sz w:val="24"/>
      </w:rPr>
    </w:pPr>
    <w:r w:rsidRPr="00F65B18">
      <w:rPr>
        <w:sz w:val="24"/>
      </w:rPr>
      <w:fldChar w:fldCharType="begin"/>
    </w:r>
    <w:r w:rsidRPr="00F65B18">
      <w:rPr>
        <w:sz w:val="24"/>
      </w:rPr>
      <w:instrText xml:space="preserve"> PAGE   \* MERGEFORMAT </w:instrText>
    </w:r>
    <w:r w:rsidRPr="00F65B18">
      <w:rPr>
        <w:sz w:val="24"/>
      </w:rPr>
      <w:fldChar w:fldCharType="separate"/>
    </w:r>
    <w:r>
      <w:rPr>
        <w:noProof/>
        <w:sz w:val="24"/>
      </w:rPr>
      <w:t>4</w:t>
    </w:r>
    <w:r w:rsidRPr="00F65B18">
      <w:rPr>
        <w:noProof/>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ED"/>
    <w:rsid w:val="000B4761"/>
    <w:rsid w:val="002941AE"/>
    <w:rsid w:val="003A32ED"/>
    <w:rsid w:val="006B3201"/>
    <w:rsid w:val="00C5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6EEC"/>
  <w15:chartTrackingRefBased/>
  <w15:docId w15:val="{A37679C0-CE4E-4527-8A38-CA08CAD2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ED"/>
    <w:pPr>
      <w:spacing w:before="60" w:after="0" w:line="240" w:lineRule="auto"/>
    </w:pPr>
    <w:rPr>
      <w:rFonts w:ascii="Times New Roman" w:eastAsia="Calibri" w:hAnsi="Times New Roman" w:cs="Times New Roman"/>
      <w:sz w:val="26"/>
      <w:szCs w:val="24"/>
      <w:lang w:eastAsia="en-US"/>
    </w:rPr>
  </w:style>
  <w:style w:type="paragraph" w:styleId="Heading2">
    <w:name w:val="heading 2"/>
    <w:basedOn w:val="Normal"/>
    <w:next w:val="Normal"/>
    <w:link w:val="Heading2Char"/>
    <w:qFormat/>
    <w:rsid w:val="003A32E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32ED"/>
    <w:rPr>
      <w:rFonts w:ascii="Arial" w:eastAsia="Times New Roman" w:hAnsi="Arial" w:cs="Arial"/>
      <w:b/>
      <w:bCs/>
      <w:i/>
      <w:iCs/>
      <w:sz w:val="28"/>
      <w:szCs w:val="28"/>
      <w:lang w:eastAsia="en-US"/>
    </w:rPr>
  </w:style>
  <w:style w:type="table" w:styleId="TableGrid">
    <w:name w:val="Table Grid"/>
    <w:basedOn w:val="TableNormal"/>
    <w:uiPriority w:val="39"/>
    <w:rsid w:val="003A32ED"/>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A32ED"/>
    <w:pPr>
      <w:spacing w:before="0"/>
      <w:ind w:firstLine="426"/>
      <w:jc w:val="both"/>
    </w:pPr>
    <w:rPr>
      <w:rFonts w:ascii=".VnTimeH" w:eastAsia="Times New Roman" w:hAnsi=".VnTimeH"/>
      <w:color w:val="000000"/>
      <w:sz w:val="24"/>
      <w:szCs w:val="20"/>
      <w:lang w:val="en-AU"/>
    </w:rPr>
  </w:style>
  <w:style w:type="character" w:customStyle="1" w:styleId="BodyTextIndentChar">
    <w:name w:val="Body Text Indent Char"/>
    <w:basedOn w:val="DefaultParagraphFont"/>
    <w:link w:val="BodyTextIndent"/>
    <w:rsid w:val="003A32ED"/>
    <w:rPr>
      <w:rFonts w:ascii=".VnTimeH" w:eastAsia="Times New Roman" w:hAnsi=".VnTimeH" w:cs="Times New Roman"/>
      <w:color w:val="000000"/>
      <w:sz w:val="24"/>
      <w:szCs w:val="20"/>
      <w:lang w:val="en-AU" w:eastAsia="en-US"/>
    </w:rPr>
  </w:style>
  <w:style w:type="paragraph" w:styleId="Header">
    <w:name w:val="header"/>
    <w:basedOn w:val="Normal"/>
    <w:link w:val="HeaderChar"/>
    <w:uiPriority w:val="99"/>
    <w:unhideWhenUsed/>
    <w:rsid w:val="003A32ED"/>
    <w:pPr>
      <w:tabs>
        <w:tab w:val="center" w:pos="4680"/>
        <w:tab w:val="right" w:pos="9360"/>
      </w:tabs>
    </w:pPr>
  </w:style>
  <w:style w:type="character" w:customStyle="1" w:styleId="HeaderChar">
    <w:name w:val="Header Char"/>
    <w:basedOn w:val="DefaultParagraphFont"/>
    <w:link w:val="Header"/>
    <w:uiPriority w:val="99"/>
    <w:rsid w:val="003A32ED"/>
    <w:rPr>
      <w:rFonts w:ascii="Times New Roman" w:eastAsia="Calibri" w:hAnsi="Times New Roman" w:cs="Times New Roman"/>
      <w:sz w:val="26"/>
      <w:szCs w:val="24"/>
      <w:lang w:eastAsia="en-US"/>
    </w:rPr>
  </w:style>
  <w:style w:type="paragraph" w:styleId="Footer">
    <w:name w:val="footer"/>
    <w:basedOn w:val="Normal"/>
    <w:link w:val="FooterChar"/>
    <w:uiPriority w:val="99"/>
    <w:unhideWhenUsed/>
    <w:rsid w:val="003A32ED"/>
    <w:pPr>
      <w:tabs>
        <w:tab w:val="center" w:pos="4680"/>
        <w:tab w:val="right" w:pos="9360"/>
      </w:tabs>
    </w:pPr>
  </w:style>
  <w:style w:type="character" w:customStyle="1" w:styleId="FooterChar">
    <w:name w:val="Footer Char"/>
    <w:basedOn w:val="DefaultParagraphFont"/>
    <w:link w:val="Footer"/>
    <w:uiPriority w:val="99"/>
    <w:rsid w:val="003A32ED"/>
    <w:rPr>
      <w:rFonts w:ascii="Times New Roman" w:eastAsia="Calibri" w:hAnsi="Times New Roman" w:cs="Times New Roman"/>
      <w:sz w:val="26"/>
      <w:szCs w:val="24"/>
      <w:lang w:eastAsia="en-US"/>
    </w:rPr>
  </w:style>
  <w:style w:type="character" w:customStyle="1" w:styleId="Vnbnnidung">
    <w:name w:val="Văn bản nội dung_"/>
    <w:link w:val="Vnbnnidung0"/>
    <w:uiPriority w:val="99"/>
    <w:rsid w:val="003A32ED"/>
    <w:rPr>
      <w:sz w:val="26"/>
      <w:szCs w:val="26"/>
    </w:rPr>
  </w:style>
  <w:style w:type="paragraph" w:customStyle="1" w:styleId="Vnbnnidung0">
    <w:name w:val="Văn bản nội dung"/>
    <w:basedOn w:val="Normal"/>
    <w:link w:val="Vnbnnidung"/>
    <w:uiPriority w:val="99"/>
    <w:rsid w:val="003A32ED"/>
    <w:pPr>
      <w:widowControl w:val="0"/>
      <w:spacing w:before="0" w:after="220" w:line="264" w:lineRule="auto"/>
      <w:ind w:firstLine="400"/>
    </w:pPr>
    <w:rPr>
      <w:rFonts w:asciiTheme="minorHAnsi" w:eastAsiaTheme="minorEastAsia" w:hAnsiTheme="minorHAnsi" w:cstheme="minorBidi"/>
      <w:szCs w:val="26"/>
      <w:lang w:eastAsia="zh-CN"/>
    </w:rPr>
  </w:style>
  <w:style w:type="paragraph" w:styleId="BodyText2">
    <w:name w:val="Body Text 2"/>
    <w:basedOn w:val="Normal"/>
    <w:link w:val="BodyText2Char"/>
    <w:uiPriority w:val="99"/>
    <w:unhideWhenUsed/>
    <w:rsid w:val="003A32ED"/>
    <w:pPr>
      <w:spacing w:after="120" w:line="480" w:lineRule="auto"/>
    </w:pPr>
  </w:style>
  <w:style w:type="character" w:customStyle="1" w:styleId="BodyText2Char">
    <w:name w:val="Body Text 2 Char"/>
    <w:basedOn w:val="DefaultParagraphFont"/>
    <w:link w:val="BodyText2"/>
    <w:uiPriority w:val="99"/>
    <w:rsid w:val="003A32ED"/>
    <w:rPr>
      <w:rFonts w:ascii="Times New Roman" w:eastAsia="Calibri" w:hAnsi="Times New Roman" w:cs="Times New Roman"/>
      <w:sz w:val="26"/>
      <w:szCs w:val="24"/>
      <w:lang w:eastAsia="en-US"/>
    </w:rPr>
  </w:style>
  <w:style w:type="character" w:customStyle="1" w:styleId="fontstyle01">
    <w:name w:val="fontstyle01"/>
    <w:basedOn w:val="DefaultParagraphFont"/>
    <w:rsid w:val="003A32ED"/>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Mai Nguyen</cp:lastModifiedBy>
  <cp:revision>2</cp:revision>
  <dcterms:created xsi:type="dcterms:W3CDTF">2025-05-15T09:08:00Z</dcterms:created>
  <dcterms:modified xsi:type="dcterms:W3CDTF">2025-05-15T09:08:00Z</dcterms:modified>
</cp:coreProperties>
</file>