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34" w:type="dxa"/>
        <w:tblLook w:val="0000" w:firstRow="0" w:lastRow="0" w:firstColumn="0" w:lastColumn="0" w:noHBand="0" w:noVBand="0"/>
      </w:tblPr>
      <w:tblGrid>
        <w:gridCol w:w="3810"/>
        <w:gridCol w:w="5688"/>
      </w:tblGrid>
      <w:tr w:rsidR="001325C8" w:rsidRPr="00934459" w14:paraId="29F81E9E" w14:textId="77777777" w:rsidTr="00F61606">
        <w:trPr>
          <w:trHeight w:val="269"/>
        </w:trPr>
        <w:tc>
          <w:tcPr>
            <w:tcW w:w="3810" w:type="dxa"/>
          </w:tcPr>
          <w:p w14:paraId="3E63459E" w14:textId="77777777" w:rsidR="00B12963" w:rsidRPr="00934459" w:rsidRDefault="006A69B7" w:rsidP="002D578C">
            <w:pPr>
              <w:widowControl w:val="0"/>
              <w:spacing w:after="0" w:line="240" w:lineRule="auto"/>
              <w:jc w:val="center"/>
              <w:rPr>
                <w:b/>
                <w:sz w:val="26"/>
                <w:szCs w:val="26"/>
              </w:rPr>
            </w:pPr>
            <w:r>
              <w:rPr>
                <w:b/>
                <w:noProof/>
                <w:sz w:val="26"/>
                <w:szCs w:val="26"/>
              </w:rPr>
              <mc:AlternateContent>
                <mc:Choice Requires="wps">
                  <w:drawing>
                    <wp:anchor distT="4294967295" distB="4294967295" distL="114300" distR="114300" simplePos="0" relativeHeight="251661312" behindDoc="0" locked="0" layoutInCell="1" allowOverlap="1" wp14:anchorId="0DB3DE42" wp14:editId="48624FCF">
                      <wp:simplePos x="0" y="0"/>
                      <wp:positionH relativeFrom="column">
                        <wp:posOffset>577215</wp:posOffset>
                      </wp:positionH>
                      <wp:positionV relativeFrom="paragraph">
                        <wp:posOffset>273049</wp:posOffset>
                      </wp:positionV>
                      <wp:extent cx="114300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22137" id="Line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45pt,21.5pt" to="135.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X9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"/>
                  </w:pict>
                </mc:Fallback>
              </mc:AlternateContent>
            </w:r>
            <w:r w:rsidR="00B12963" w:rsidRPr="00934459">
              <w:rPr>
                <w:b/>
                <w:sz w:val="26"/>
                <w:szCs w:val="26"/>
              </w:rPr>
              <w:t xml:space="preserve">BỘ </w:t>
            </w:r>
            <w:r w:rsidR="002D578C">
              <w:rPr>
                <w:b/>
                <w:sz w:val="26"/>
                <w:szCs w:val="26"/>
              </w:rPr>
              <w:t>X</w:t>
            </w:r>
            <w:r w:rsidR="002D578C" w:rsidRPr="002D578C">
              <w:rPr>
                <w:b/>
                <w:sz w:val="26"/>
                <w:szCs w:val="26"/>
              </w:rPr>
              <w:t>Â</w:t>
            </w:r>
            <w:r w:rsidR="002D578C">
              <w:rPr>
                <w:b/>
                <w:sz w:val="26"/>
                <w:szCs w:val="26"/>
              </w:rPr>
              <w:t>Y D</w:t>
            </w:r>
            <w:r w:rsidR="002D578C" w:rsidRPr="002D578C">
              <w:rPr>
                <w:b/>
                <w:sz w:val="26"/>
                <w:szCs w:val="26"/>
              </w:rPr>
              <w:t>ỰNG</w:t>
            </w:r>
          </w:p>
        </w:tc>
        <w:tc>
          <w:tcPr>
            <w:tcW w:w="5688" w:type="dxa"/>
          </w:tcPr>
          <w:p w14:paraId="0172A667" w14:textId="77777777" w:rsidR="00B12963" w:rsidRPr="00934459" w:rsidRDefault="00B12963" w:rsidP="001E69BA">
            <w:pPr>
              <w:pStyle w:val="BodyText2"/>
              <w:widowControl w:val="0"/>
              <w:rPr>
                <w:rFonts w:ascii="Times New Roman" w:hAnsi="Times New Roman"/>
                <w:sz w:val="26"/>
                <w:szCs w:val="26"/>
              </w:rPr>
            </w:pPr>
            <w:r w:rsidRPr="00934459">
              <w:rPr>
                <w:rFonts w:ascii="Times New Roman" w:hAnsi="Times New Roman"/>
                <w:sz w:val="26"/>
                <w:szCs w:val="26"/>
              </w:rPr>
              <w:t>CỘNG HOÀ XÃ HỘI CHỦ NGHĨA VIỆT NAM</w:t>
            </w:r>
          </w:p>
          <w:p w14:paraId="26667564" w14:textId="77777777" w:rsidR="00B12963" w:rsidRPr="00934459" w:rsidRDefault="00B12963" w:rsidP="001E69BA">
            <w:pPr>
              <w:widowControl w:val="0"/>
              <w:spacing w:after="0" w:line="240" w:lineRule="auto"/>
              <w:jc w:val="center"/>
              <w:rPr>
                <w:b/>
                <w:bCs/>
              </w:rPr>
            </w:pPr>
            <w:r w:rsidRPr="00934459">
              <w:rPr>
                <w:b/>
                <w:bCs/>
              </w:rPr>
              <w:t>Độc lập - Tự do - Hạ</w:t>
            </w:r>
            <w:r w:rsidR="00773B36" w:rsidRPr="00934459">
              <w:rPr>
                <w:b/>
                <w:bCs/>
              </w:rPr>
              <w:t>nh phúc</w:t>
            </w:r>
          </w:p>
          <w:p w14:paraId="43B24B1B" w14:textId="77777777" w:rsidR="00121892" w:rsidRPr="00934459" w:rsidRDefault="006A69B7" w:rsidP="001E69BA">
            <w:pPr>
              <w:widowControl w:val="0"/>
              <w:spacing w:after="0" w:line="240" w:lineRule="auto"/>
              <w:jc w:val="center"/>
              <w:rPr>
                <w:b/>
                <w:bCs/>
              </w:rPr>
            </w:pPr>
            <w:r>
              <w:rPr>
                <w:b/>
                <w:bCs/>
                <w:noProof/>
              </w:rPr>
              <mc:AlternateContent>
                <mc:Choice Requires="wps">
                  <w:drawing>
                    <wp:anchor distT="4294967295" distB="4294967295" distL="114300" distR="114300" simplePos="0" relativeHeight="251656192" behindDoc="0" locked="0" layoutInCell="1" allowOverlap="1" wp14:anchorId="7E9C9D20" wp14:editId="5944C82A">
                      <wp:simplePos x="0" y="0"/>
                      <wp:positionH relativeFrom="column">
                        <wp:posOffset>695325</wp:posOffset>
                      </wp:positionH>
                      <wp:positionV relativeFrom="paragraph">
                        <wp:posOffset>62229</wp:posOffset>
                      </wp:positionV>
                      <wp:extent cx="1940560" cy="0"/>
                      <wp:effectExtent l="0" t="0" r="2159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611BF" id="Line 8"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5pt,4.9pt" to="207.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"/>
                  </w:pict>
                </mc:Fallback>
              </mc:AlternateContent>
            </w:r>
          </w:p>
        </w:tc>
      </w:tr>
    </w:tbl>
    <w:p w14:paraId="2EBB606D" w14:textId="77777777" w:rsidR="00A92059" w:rsidRDefault="00A92059" w:rsidP="001E69BA">
      <w:pPr>
        <w:widowControl w:val="0"/>
        <w:spacing w:after="60" w:line="240" w:lineRule="auto"/>
        <w:jc w:val="center"/>
        <w:rPr>
          <w:rFonts w:eastAsia="SimSun"/>
          <w:b/>
          <w:lang w:val="nl-NL" w:eastAsia="zh-CN"/>
        </w:rPr>
      </w:pPr>
    </w:p>
    <w:p w14:paraId="656F04F2" w14:textId="77777777" w:rsidR="00EC0EFE" w:rsidRPr="001E69BA" w:rsidRDefault="001729BB" w:rsidP="001E69BA">
      <w:pPr>
        <w:widowControl w:val="0"/>
        <w:spacing w:after="60" w:line="240" w:lineRule="auto"/>
        <w:jc w:val="center"/>
        <w:rPr>
          <w:rFonts w:eastAsia="SimSun"/>
          <w:b/>
          <w:lang w:val="nl-NL" w:eastAsia="zh-CN"/>
        </w:rPr>
      </w:pPr>
      <w:r w:rsidRPr="001E69BA">
        <w:rPr>
          <w:rFonts w:eastAsia="SimSun"/>
          <w:b/>
          <w:lang w:val="nl-NL" w:eastAsia="zh-CN"/>
        </w:rPr>
        <w:t>BÁO CÁO</w:t>
      </w:r>
      <w:r w:rsidR="00B37642" w:rsidRPr="001E69BA">
        <w:rPr>
          <w:rFonts w:eastAsia="SimSun"/>
          <w:b/>
          <w:lang w:val="nl-NL" w:eastAsia="zh-CN"/>
        </w:rPr>
        <w:t xml:space="preserve"> ĐÁNH GIÁ TÁC ĐỘNG</w:t>
      </w:r>
      <w:r w:rsidR="00321CC6" w:rsidRPr="001E69BA">
        <w:rPr>
          <w:rFonts w:eastAsia="SimSun"/>
          <w:b/>
          <w:lang w:val="nl-NL" w:eastAsia="zh-CN"/>
        </w:rPr>
        <w:t xml:space="preserve"> CỦA CHÍNH SÁCH</w:t>
      </w:r>
    </w:p>
    <w:p w14:paraId="6F1D9F76" w14:textId="77777777" w:rsidR="0043015D" w:rsidRPr="00CA68F8" w:rsidRDefault="008F223D" w:rsidP="0043015D">
      <w:pPr>
        <w:widowControl w:val="0"/>
        <w:spacing w:after="0" w:line="240" w:lineRule="auto"/>
        <w:jc w:val="center"/>
        <w:rPr>
          <w:b/>
          <w:iCs/>
          <w:sz w:val="26"/>
          <w:lang w:val="nl-NL"/>
        </w:rPr>
      </w:pPr>
      <w:r w:rsidRPr="00CA68F8">
        <w:rPr>
          <w:b/>
          <w:sz w:val="26"/>
        </w:rPr>
        <w:t xml:space="preserve">Dự thảo </w:t>
      </w:r>
      <w:r w:rsidR="00D952BF" w:rsidRPr="00CA68F8">
        <w:rPr>
          <w:b/>
          <w:sz w:val="26"/>
        </w:rPr>
        <w:t xml:space="preserve">Nghị định quy định chi tiết và hướng dẫn thi hành </w:t>
      </w:r>
      <w:r w:rsidR="00A92059">
        <w:rPr>
          <w:b/>
          <w:sz w:val="26"/>
        </w:rPr>
        <w:t xml:space="preserve">một số điều của </w:t>
      </w:r>
      <w:r w:rsidR="00D952BF" w:rsidRPr="00CA68F8">
        <w:rPr>
          <w:b/>
          <w:sz w:val="26"/>
        </w:rPr>
        <w:t>Luật Giao thông</w:t>
      </w:r>
      <w:r w:rsidR="00A92059">
        <w:rPr>
          <w:b/>
          <w:sz w:val="26"/>
        </w:rPr>
        <w:t xml:space="preserve"> </w:t>
      </w:r>
      <w:r w:rsidR="00D952BF" w:rsidRPr="00CA68F8">
        <w:rPr>
          <w:b/>
          <w:sz w:val="26"/>
        </w:rPr>
        <w:t>đường thủy nội địa, Luật sửa đổi, bổ sung một số điều của Luật Giao thông</w:t>
      </w:r>
      <w:r w:rsidR="00A92059">
        <w:rPr>
          <w:b/>
          <w:sz w:val="26"/>
        </w:rPr>
        <w:t xml:space="preserve"> </w:t>
      </w:r>
      <w:r w:rsidR="00D952BF" w:rsidRPr="00CA68F8">
        <w:rPr>
          <w:b/>
          <w:sz w:val="26"/>
        </w:rPr>
        <w:t>đường thủy nội địa</w:t>
      </w:r>
    </w:p>
    <w:p w14:paraId="5E7B731E" w14:textId="77777777" w:rsidR="007A00A3" w:rsidRPr="001E69BA" w:rsidRDefault="006A69B7" w:rsidP="001E69BA">
      <w:pPr>
        <w:widowControl w:val="0"/>
        <w:autoSpaceDE w:val="0"/>
        <w:autoSpaceDN w:val="0"/>
        <w:adjustRightInd w:val="0"/>
        <w:spacing w:before="360" w:after="360" w:line="240" w:lineRule="auto"/>
        <w:jc w:val="center"/>
        <w:rPr>
          <w:lang w:val="nl-NL"/>
        </w:rPr>
      </w:pPr>
      <w:r>
        <w:rPr>
          <w:bCs/>
          <w:noProof/>
        </w:rPr>
        <mc:AlternateContent>
          <mc:Choice Requires="wps">
            <w:drawing>
              <wp:anchor distT="4294967295" distB="4294967295" distL="114300" distR="114300" simplePos="0" relativeHeight="251657216" behindDoc="0" locked="0" layoutInCell="1" allowOverlap="1" wp14:anchorId="3EBFD0B2" wp14:editId="5FB6038B">
                <wp:simplePos x="0" y="0"/>
                <wp:positionH relativeFrom="column">
                  <wp:posOffset>2303145</wp:posOffset>
                </wp:positionH>
                <wp:positionV relativeFrom="paragraph">
                  <wp:posOffset>19050</wp:posOffset>
                </wp:positionV>
                <wp:extent cx="1226820" cy="0"/>
                <wp:effectExtent l="0" t="0" r="3048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A25AA" id="Line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35pt,1.5pt" to="27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geEw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"/>
            </w:pict>
          </mc:Fallback>
        </mc:AlternateContent>
      </w:r>
      <w:r w:rsidR="000504F4" w:rsidRPr="001E69BA">
        <w:rPr>
          <w:lang w:val="nl-NL"/>
        </w:rPr>
        <w:t xml:space="preserve">Kính gửi: </w:t>
      </w:r>
      <w:r w:rsidR="00A92059">
        <w:rPr>
          <w:lang w:val="nl-NL"/>
        </w:rPr>
        <w:t>Chính phủ</w:t>
      </w:r>
    </w:p>
    <w:p w14:paraId="40FC2C7A" w14:textId="77777777" w:rsidR="000504F4" w:rsidRPr="00E82EA0" w:rsidRDefault="00EB3602" w:rsidP="00E82EA0">
      <w:pPr>
        <w:widowControl w:val="0"/>
        <w:spacing w:before="40" w:after="0" w:line="240" w:lineRule="auto"/>
        <w:ind w:firstLine="567"/>
        <w:jc w:val="both"/>
        <w:rPr>
          <w:lang w:val="nl-NL"/>
        </w:rPr>
      </w:pPr>
      <w:r w:rsidRPr="00E82EA0">
        <w:rPr>
          <w:bCs/>
          <w:iCs/>
          <w:lang w:val="nl-NL"/>
        </w:rPr>
        <w:t xml:space="preserve">Căn cứ quy định của Luật Ban hành văn bản quy phạm pháp luật, </w:t>
      </w:r>
      <w:r w:rsidR="00691C93" w:rsidRPr="00E82EA0">
        <w:rPr>
          <w:bCs/>
          <w:iCs/>
          <w:lang w:val="nl-NL"/>
        </w:rPr>
        <w:t xml:space="preserve">Bộ </w:t>
      </w:r>
      <w:r w:rsidR="008A0A7E" w:rsidRPr="00E82EA0">
        <w:rPr>
          <w:spacing w:val="-2"/>
        </w:rPr>
        <w:t>Xây dựng</w:t>
      </w:r>
      <w:r w:rsidR="001E69BA" w:rsidRPr="00E82EA0">
        <w:rPr>
          <w:spacing w:val="-2"/>
        </w:rPr>
        <w:t xml:space="preserve"> </w:t>
      </w:r>
      <w:r w:rsidR="00E46E73" w:rsidRPr="00E82EA0">
        <w:rPr>
          <w:bCs/>
          <w:iCs/>
          <w:lang w:val="nl-NL"/>
        </w:rPr>
        <w:t>báo cáo đánh giá tác động</w:t>
      </w:r>
      <w:r w:rsidR="001E69BA" w:rsidRPr="00E82EA0">
        <w:rPr>
          <w:bCs/>
          <w:iCs/>
          <w:lang w:val="nl-NL"/>
        </w:rPr>
        <w:t xml:space="preserve"> </w:t>
      </w:r>
      <w:r w:rsidR="00176A9C" w:rsidRPr="00E82EA0">
        <w:rPr>
          <w:bCs/>
          <w:iCs/>
          <w:lang w:val="nl-NL"/>
        </w:rPr>
        <w:t xml:space="preserve">của </w:t>
      </w:r>
      <w:r w:rsidR="004D251B" w:rsidRPr="00E82EA0">
        <w:rPr>
          <w:bCs/>
          <w:iCs/>
          <w:lang w:val="nl-NL"/>
        </w:rPr>
        <w:t>chính sách</w:t>
      </w:r>
      <w:r w:rsidR="00114B1D" w:rsidRPr="00E82EA0">
        <w:rPr>
          <w:bCs/>
          <w:iCs/>
          <w:lang w:val="nl-NL"/>
        </w:rPr>
        <w:t xml:space="preserve"> dự thảo</w:t>
      </w:r>
      <w:r w:rsidR="001E69BA" w:rsidRPr="00E82EA0">
        <w:rPr>
          <w:bCs/>
          <w:iCs/>
          <w:lang w:val="nl-NL"/>
        </w:rPr>
        <w:t xml:space="preserve"> </w:t>
      </w:r>
      <w:r w:rsidR="00464F11" w:rsidRPr="00E82EA0">
        <w:rPr>
          <w:bCs/>
          <w:iCs/>
          <w:lang w:val="nl-NL"/>
        </w:rPr>
        <w:t>Nghị định quy định chi tiết và hướng dẫn thi hành Luật Giao thông đường thủy nội địa, Luật sửa đổi, bổ sung một số điều của Luật Giao thông đường thủy nội địa</w:t>
      </w:r>
      <w:r w:rsidR="0043015D" w:rsidRPr="00E82EA0">
        <w:rPr>
          <w:bCs/>
          <w:iCs/>
          <w:lang w:val="nl-NL"/>
        </w:rPr>
        <w:t xml:space="preserve"> </w:t>
      </w:r>
      <w:r w:rsidR="00E6206B" w:rsidRPr="00E82EA0">
        <w:rPr>
          <w:bCs/>
          <w:iCs/>
          <w:lang w:val="nl-NL"/>
        </w:rPr>
        <w:t>với những nội dung sau:</w:t>
      </w:r>
    </w:p>
    <w:p w14:paraId="25431159" w14:textId="77777777" w:rsidR="00B37642" w:rsidRPr="00E82EA0" w:rsidRDefault="00B37642" w:rsidP="00E82EA0">
      <w:pPr>
        <w:widowControl w:val="0"/>
        <w:tabs>
          <w:tab w:val="left" w:pos="6525"/>
        </w:tabs>
        <w:spacing w:before="40" w:after="0" w:line="240" w:lineRule="auto"/>
        <w:ind w:firstLine="567"/>
        <w:jc w:val="both"/>
        <w:rPr>
          <w:b/>
          <w:lang w:val="nl-NL"/>
        </w:rPr>
      </w:pPr>
      <w:r w:rsidRPr="00E82EA0">
        <w:rPr>
          <w:b/>
          <w:lang w:val="nl-NL"/>
        </w:rPr>
        <w:t>I. XÁC ĐỊNH VẤN ĐỀ TỔNG QUAN</w:t>
      </w:r>
    </w:p>
    <w:p w14:paraId="18FD52AF" w14:textId="77777777" w:rsidR="00B37642" w:rsidRPr="00E82EA0" w:rsidRDefault="00564401" w:rsidP="00E82EA0">
      <w:pPr>
        <w:widowControl w:val="0"/>
        <w:spacing w:before="40" w:after="0" w:line="240" w:lineRule="auto"/>
        <w:ind w:firstLine="567"/>
        <w:jc w:val="both"/>
        <w:rPr>
          <w:b/>
          <w:lang w:val="nl-NL"/>
        </w:rPr>
      </w:pPr>
      <w:r w:rsidRPr="00E82EA0">
        <w:rPr>
          <w:b/>
          <w:lang w:val="nl-NL"/>
        </w:rPr>
        <w:t>1</w:t>
      </w:r>
      <w:r w:rsidR="00B37642" w:rsidRPr="00E82EA0">
        <w:rPr>
          <w:b/>
          <w:lang w:val="nl-NL"/>
        </w:rPr>
        <w:t>. Bối cảnh xây dựng chính sách</w:t>
      </w:r>
    </w:p>
    <w:p w14:paraId="4959C4C3" w14:textId="77777777" w:rsidR="00740F36" w:rsidRPr="00E82EA0" w:rsidRDefault="00740F36" w:rsidP="00E82EA0">
      <w:pPr>
        <w:widowControl w:val="0"/>
        <w:spacing w:before="40" w:after="0" w:line="240" w:lineRule="auto"/>
        <w:ind w:firstLine="567"/>
        <w:jc w:val="both"/>
      </w:pPr>
      <w:r w:rsidRPr="00E82EA0">
        <w:t>Giao thông vận tải đường thủy nội địa là phương thức vận tải có nhiều ưu việt, vận tải số lượng hàng hóa lớn, hàng siêu trường, siêu trọng, giá thành thấp, ít gây ô nhiễm môi trường, là phương thức vận tải đang được nhiều nước ưu tiên sử dụng, đầu tư phục vụ quá trình phát triển bền vững. Việt Nam có hệ thống 3.551 sông kênh với tổng chiều dài 80.577 km, 3.260 km bờ biển, 124 cửa sông ra biển là nguồn tài nguyên lớn để vận tải thuỷ và là đặc điểm cạnh tranh quốc gia đặc thù. Tuy nhiên, nhiều năm qua, hoạt động vận tải thủy phát triển chưa tương xứng với tiềm năng, thế mạnh quốc gia, việc thực thiện, tuân thủ pháp luật về giao thông đường thủy còn hạn chế, mà nguyên nhân chủ yếu do:</w:t>
      </w:r>
    </w:p>
    <w:p w14:paraId="13DE47BB" w14:textId="77777777" w:rsidR="00334A35" w:rsidRPr="00E82EA0" w:rsidRDefault="00740F36" w:rsidP="00E82EA0">
      <w:pPr>
        <w:widowControl w:val="0"/>
        <w:spacing w:before="40" w:after="0" w:line="240" w:lineRule="auto"/>
        <w:ind w:firstLine="567"/>
        <w:jc w:val="both"/>
      </w:pPr>
      <w:r w:rsidRPr="00E82EA0">
        <w:t xml:space="preserve">1. Về hệ thống các văn bản quy phạm pháp luật: Đối với hoạt động quản lý đường thủy nội địa, Bộ </w:t>
      </w:r>
      <w:r w:rsidR="008A0A7E" w:rsidRPr="00E82EA0">
        <w:t>Xây dựng</w:t>
      </w:r>
      <w:r w:rsidRPr="00E82EA0">
        <w:t xml:space="preserve"> đã chủ trì, phối hợp với các Bộ, ngành liên quan ban hành nhiều Thông tư nhằm thống nhất quản lý trong phạm vi cả nước. Tuy nhiên, vì có nhiều văn bản chỉ điều chỉnh hoạt động trong một lĩnh vực, nên các quy định tản mạn,</w:t>
      </w:r>
      <w:r w:rsidR="00503BD3" w:rsidRPr="00E82EA0">
        <w:t xml:space="preserve"> trùng lặp,</w:t>
      </w:r>
      <w:r w:rsidRPr="00E82EA0">
        <w:t xml:space="preserve"> khó tra cứu, việc tiếp cận với quy định pháp luật của người dân, doanh nghiệp chưa được thuận lợi. C</w:t>
      </w:r>
      <w:r w:rsidR="00503BD3" w:rsidRPr="00E82EA0">
        <w:t>ụ thể như</w:t>
      </w:r>
      <w:r w:rsidR="00334A35" w:rsidRPr="00E82EA0">
        <w:t>:</w:t>
      </w:r>
    </w:p>
    <w:p w14:paraId="51729112" w14:textId="77777777" w:rsidR="00CC4B45" w:rsidRPr="00E82EA0" w:rsidRDefault="00334A35" w:rsidP="00E82EA0">
      <w:pPr>
        <w:widowControl w:val="0"/>
        <w:spacing w:before="40" w:after="0" w:line="240" w:lineRule="auto"/>
        <w:ind w:firstLine="567"/>
        <w:jc w:val="both"/>
        <w:rPr>
          <w:bCs/>
          <w:iCs/>
          <w:lang w:val="nl-NL"/>
        </w:rPr>
      </w:pPr>
      <w:r w:rsidRPr="00E82EA0">
        <w:t>a)</w:t>
      </w:r>
      <w:r w:rsidR="003235D6" w:rsidRPr="00E82EA0">
        <w:rPr>
          <w:bCs/>
          <w:iCs/>
          <w:lang w:val="nl-NL"/>
        </w:rPr>
        <w:t xml:space="preserve"> Nghị định số 24/2015/NĐ-CP ngày 27/02/2015 của Chính phủ:</w:t>
      </w:r>
    </w:p>
    <w:p w14:paraId="33344BF6" w14:textId="77777777" w:rsidR="00503BD3" w:rsidRPr="00E82EA0" w:rsidRDefault="00CC4B45" w:rsidP="00E82EA0">
      <w:pPr>
        <w:widowControl w:val="0"/>
        <w:spacing w:before="40" w:after="0" w:line="240" w:lineRule="auto"/>
        <w:ind w:firstLine="567"/>
        <w:jc w:val="both"/>
      </w:pPr>
      <w:r w:rsidRPr="00E82EA0">
        <w:t xml:space="preserve">- </w:t>
      </w:r>
      <w:r w:rsidR="009E19B5" w:rsidRPr="00E82EA0">
        <w:t>Điều 8 tr</w:t>
      </w:r>
      <w:r w:rsidR="003A1452" w:rsidRPr="00E82EA0">
        <w:t>ùng</w:t>
      </w:r>
      <w:r w:rsidR="009E19B5" w:rsidRPr="00E82EA0">
        <w:t xml:space="preserve"> lặp với </w:t>
      </w:r>
      <w:r w:rsidR="009563F4" w:rsidRPr="00E82EA0">
        <w:t>kh</w:t>
      </w:r>
      <w:r w:rsidR="00F21635" w:rsidRPr="00E82EA0">
        <w:t>o</w:t>
      </w:r>
      <w:r w:rsidR="009563F4" w:rsidRPr="00E82EA0">
        <w:t>ản 1</w:t>
      </w:r>
      <w:r w:rsidR="00F3082B" w:rsidRPr="00E82EA0">
        <w:t>1</w:t>
      </w:r>
      <w:r w:rsidR="009563F4" w:rsidRPr="00E82EA0">
        <w:t xml:space="preserve"> Điều 3</w:t>
      </w:r>
      <w:r w:rsidR="00C26000" w:rsidRPr="00E82EA0">
        <w:t xml:space="preserve">, </w:t>
      </w:r>
      <w:r w:rsidR="00EC7194" w:rsidRPr="00E82EA0">
        <w:t>Điều</w:t>
      </w:r>
      <w:r w:rsidR="00F21635" w:rsidRPr="00E82EA0">
        <w:t xml:space="preserve"> 58;</w:t>
      </w:r>
      <w:r w:rsidR="00EC7194" w:rsidRPr="00E82EA0">
        <w:t xml:space="preserve"> </w:t>
      </w:r>
      <w:r w:rsidR="00F21635" w:rsidRPr="00E82EA0">
        <w:t>khoản 1, khoản 10 Điều 66</w:t>
      </w:r>
      <w:r w:rsidR="00F008B7" w:rsidRPr="00E82EA0">
        <w:t xml:space="preserve"> Nghị định 08/2021/NĐ-CP ngày 28/01/2021 của Chính phủ;</w:t>
      </w:r>
    </w:p>
    <w:p w14:paraId="7852EFD6" w14:textId="77777777" w:rsidR="00F008B7" w:rsidRPr="00E82EA0" w:rsidRDefault="00F008B7" w:rsidP="00E82EA0">
      <w:pPr>
        <w:widowControl w:val="0"/>
        <w:spacing w:before="40" w:after="0" w:line="240" w:lineRule="auto"/>
        <w:ind w:firstLine="567"/>
        <w:jc w:val="both"/>
      </w:pPr>
      <w:r w:rsidRPr="00E82EA0">
        <w:t xml:space="preserve">- Điều 9 trùng lặp với </w:t>
      </w:r>
      <w:r w:rsidR="007F5CF7" w:rsidRPr="00E82EA0">
        <w:t>Điều 61 Nghị định 08/2021/NĐ-CP ngày 28/01/2021 của Chính phủ</w:t>
      </w:r>
      <w:r w:rsidR="0041729D" w:rsidRPr="00E82EA0">
        <w:t>;</w:t>
      </w:r>
    </w:p>
    <w:p w14:paraId="20C7CBEC" w14:textId="77777777" w:rsidR="0041729D" w:rsidRPr="00E82EA0" w:rsidRDefault="0041729D" w:rsidP="00E82EA0">
      <w:pPr>
        <w:widowControl w:val="0"/>
        <w:spacing w:before="40" w:after="0" w:line="240" w:lineRule="auto"/>
        <w:ind w:firstLine="567"/>
        <w:jc w:val="both"/>
      </w:pPr>
      <w:r w:rsidRPr="00E82EA0">
        <w:t>- Điều 11 trùng lặp với</w:t>
      </w:r>
      <w:r w:rsidR="00797648" w:rsidRPr="00E82EA0">
        <w:t xml:space="preserve"> khoản 3 Điều 61,</w:t>
      </w:r>
      <w:r w:rsidR="006C1462" w:rsidRPr="00E82EA0">
        <w:t xml:space="preserve"> Điều 62,</w:t>
      </w:r>
      <w:r w:rsidRPr="00E82EA0">
        <w:t xml:space="preserve"> </w:t>
      </w:r>
      <w:r w:rsidR="0084299C" w:rsidRPr="00E82EA0">
        <w:t>khoản 4 Điều 63,</w:t>
      </w:r>
      <w:r w:rsidR="00334A35" w:rsidRPr="00E82EA0">
        <w:t xml:space="preserve"> các</w:t>
      </w:r>
      <w:r w:rsidR="0084299C" w:rsidRPr="00E82EA0">
        <w:t xml:space="preserve"> </w:t>
      </w:r>
      <w:r w:rsidR="006C1462" w:rsidRPr="00E82EA0">
        <w:t>Điều 64, 65, 66 Nghị định 08/2021/NĐ-CP ngày 28/01/2021 của Chính phủ và khoản 4 Điều 2 Nghị định 06/2024/NĐ-CP ngày 25/01/2024 của Chính phủ</w:t>
      </w:r>
      <w:r w:rsidR="00334A35" w:rsidRPr="00E82EA0">
        <w:t>.</w:t>
      </w:r>
    </w:p>
    <w:p w14:paraId="2BE6D4DB" w14:textId="77777777" w:rsidR="003840F8" w:rsidRPr="00E82EA0" w:rsidRDefault="00334A35" w:rsidP="00E82EA0">
      <w:pPr>
        <w:widowControl w:val="0"/>
        <w:spacing w:before="40" w:after="0" w:line="240" w:lineRule="auto"/>
        <w:ind w:firstLine="567"/>
        <w:jc w:val="both"/>
      </w:pPr>
      <w:r w:rsidRPr="00E82EA0">
        <w:t xml:space="preserve">b) </w:t>
      </w:r>
      <w:r w:rsidR="00046248" w:rsidRPr="00E82EA0">
        <w:t>Luật Giao thông đường thủy nội địa và Luật sửa đổi, bổ sung một số điều của Luật Giao thông đường thủy nội địa</w:t>
      </w:r>
      <w:r w:rsidR="00CA68F8" w:rsidRPr="00E82EA0">
        <w:t xml:space="preserve"> tại các</w:t>
      </w:r>
      <w:r w:rsidR="00482F48" w:rsidRPr="00E82EA0">
        <w:t xml:space="preserve"> Điều 14, 15, 16, 17, 18 </w:t>
      </w:r>
      <w:r w:rsidR="00CA68F8" w:rsidRPr="00E82EA0">
        <w:t xml:space="preserve"> được quy </w:t>
      </w:r>
      <w:r w:rsidR="00CA68F8" w:rsidRPr="00E82EA0">
        <w:lastRenderedPageBreak/>
        <w:t>định cụ thể tại Điều 32 Nghị định 08/2021/NĐ-CP ngày 28/01/2021 của Chính phủ</w:t>
      </w:r>
      <w:r w:rsidR="00482F48" w:rsidRPr="00E82EA0">
        <w:t>.</w:t>
      </w:r>
    </w:p>
    <w:p w14:paraId="5180B145" w14:textId="77777777" w:rsidR="00740F36" w:rsidRPr="00E82EA0" w:rsidRDefault="00046248" w:rsidP="00E82EA0">
      <w:pPr>
        <w:widowControl w:val="0"/>
        <w:spacing w:before="40" w:after="0" w:line="240" w:lineRule="auto"/>
        <w:ind w:firstLine="567"/>
        <w:jc w:val="both"/>
      </w:pPr>
      <w:r w:rsidRPr="00E82EA0">
        <w:t xml:space="preserve">c) </w:t>
      </w:r>
      <w:r w:rsidR="00740F36" w:rsidRPr="00E82EA0">
        <w:t>Một số quy định về thủ tục hành chính để giải quyết nhu cầu của người dân, doanh nghiệp</w:t>
      </w:r>
      <w:r w:rsidR="00F02ADC" w:rsidRPr="00E82EA0">
        <w:t xml:space="preserve"> còn thiếu (</w:t>
      </w:r>
      <w:r w:rsidR="00F02ADC" w:rsidRPr="00E82EA0">
        <w:rPr>
          <w:i/>
        </w:rPr>
        <w:t>có quy định nội dung nhưng thiếu thủ tục hành chính</w:t>
      </w:r>
      <w:r w:rsidR="00F02ADC" w:rsidRPr="00E82EA0">
        <w:t xml:space="preserve">), còn </w:t>
      </w:r>
      <w:r w:rsidR="008B4EEE" w:rsidRPr="00E82EA0">
        <w:t>nhiều thành phần hồ sơ</w:t>
      </w:r>
      <w:r w:rsidR="00F02ADC" w:rsidRPr="00E82EA0">
        <w:t xml:space="preserve"> </w:t>
      </w:r>
      <w:r w:rsidR="00740F36" w:rsidRPr="00E82EA0">
        <w:t>liên quan</w:t>
      </w:r>
      <w:r w:rsidR="00F02ADC" w:rsidRPr="00E82EA0">
        <w:t xml:space="preserve"> </w:t>
      </w:r>
      <w:r w:rsidR="00740F36" w:rsidRPr="00E82EA0">
        <w:t xml:space="preserve">đến </w:t>
      </w:r>
      <w:r w:rsidR="008B4EEE" w:rsidRPr="00E82EA0">
        <w:t xml:space="preserve">TTHC </w:t>
      </w:r>
      <w:r w:rsidR="00740F36" w:rsidRPr="00E82EA0">
        <w:t>đầu tư xây dựng, khai thác đường thủy nội địa, đặc biệt</w:t>
      </w:r>
      <w:r w:rsidR="00F02ADC" w:rsidRPr="00E82EA0">
        <w:t xml:space="preserve"> đối với</w:t>
      </w:r>
      <w:r w:rsidR="00740F36" w:rsidRPr="00E82EA0">
        <w:t xml:space="preserve"> quy định liên quan đến quy hoạch còn nhiều bất cập (</w:t>
      </w:r>
      <w:r w:rsidR="00740F36" w:rsidRPr="00E82EA0">
        <w:rPr>
          <w:i/>
        </w:rPr>
        <w:t>như quy định tại Điều 4 Nghị định số 08/2021/NĐ-CP ngày 28/01/2021 của Chính phủ có quy định “Đầu tư xây dựng luồng đường thủy nội địa, cảng, bến thủy nội địa (trừ bến thủy nội địa phục vụ thi công công trình chính</w:t>
      </w:r>
      <w:r w:rsidR="00AD3B7F" w:rsidRPr="00E82EA0">
        <w:rPr>
          <w:i/>
        </w:rPr>
        <w:t>)</w:t>
      </w:r>
      <w:r w:rsidR="00740F36" w:rsidRPr="00E82EA0">
        <w:rPr>
          <w:i/>
        </w:rPr>
        <w:t>, khu neo đậu phải phù hợp với quy hoạch kết cấu hạ tầng đường thủy nội địa và quy hoạch khác có liên quan theo quy định của pháp luật về quy hoạch” nhưng hiện nay chỉ có 32/63 địa phương có quy hoạch chi tiết bến thủy nội địa, còn lại 31/63 địa phương chỉ có phương án phát triển giao thông chung chung trong quy hoạch và 63/63 địa phương không có quy hoạch khu neo đậu dẫn đến bến, khu neo đậu không phép phát sinh nhiều đặc biệt tại khu vực sông Tiền, sông Hậu (khu vực giáp biên giới với Campuchia)</w:t>
      </w:r>
      <w:r w:rsidR="00740F36" w:rsidRPr="00E82EA0">
        <w:t>);</w:t>
      </w:r>
      <w:r w:rsidR="00F02ADC" w:rsidRPr="00E82EA0">
        <w:t xml:space="preserve"> </w:t>
      </w:r>
      <w:r w:rsidR="00740F36" w:rsidRPr="00E82EA0">
        <w:t xml:space="preserve">quy định về thủ tục cho phương tiện vào, rời cảng, bến thủy nội địa chưa điều chỉnh </w:t>
      </w:r>
      <w:r w:rsidR="008B4EEE" w:rsidRPr="00E82EA0">
        <w:t>đối với</w:t>
      </w:r>
      <w:r w:rsidR="00740F36" w:rsidRPr="00E82EA0">
        <w:t xml:space="preserve"> tình huống thực tế (</w:t>
      </w:r>
      <w:r w:rsidR="00740F36" w:rsidRPr="00E82EA0">
        <w:rPr>
          <w:i/>
        </w:rPr>
        <w:t>như đối với phương tiện, tàu biển vào sửa chữa, hoán cải,…</w:t>
      </w:r>
      <w:r w:rsidR="00740F36" w:rsidRPr="00E82EA0">
        <w:t xml:space="preserve">), đã dẫn đến tình trạng không có quy định để thực hiện, giải quyết không thống nhất giữa các đơn vị, địa phương </w:t>
      </w:r>
      <w:r w:rsidR="005F13E3" w:rsidRPr="00E82EA0">
        <w:t>gây</w:t>
      </w:r>
      <w:r w:rsidR="00740F36" w:rsidRPr="00E82EA0">
        <w:t xml:space="preserve"> khó khăn cho tổ chức, cá nhân kinh doanh dịch vụ vận tải, nhiều thủ tục hành chính</w:t>
      </w:r>
      <w:r w:rsidR="005F13E3" w:rsidRPr="00E82EA0">
        <w:t xml:space="preserve"> còn thiếu hoặc</w:t>
      </w:r>
      <w:r w:rsidR="00740F36" w:rsidRPr="00E82EA0">
        <w:t xml:space="preserve"> còn gắn liền với hoạt động kiểm tra trực tiếp phương tiện nên chưa triển khai triệt để được nhiệm vụ thực hiện thủ tục hành chính trên môi trường điện tử, chưa tạo điều kiện thuận lợi cho người dân triển khai thực hiện các thủ tục hành chính. Để đơn giản hóa thủ tục hành chính, tạo điều kiện cho các nguồn lực đầu tư khai thác vận tải thuỷ nội địa sẽ cần rà soát điều chỉnh, bổ sung thủ tục hành chính theo hướng lược bớt thủ tục, thành phần hồ sơ của thủ tục, ứng dụng khoa học - công nghệ, công nghệ thông tin trong hoạt động đường thủy nội địa nhưng vẫn phải đủ quy định về thủ tục hành chính để tổ chức, cá nhân liên quan có căn cứ thực hiện.</w:t>
      </w:r>
    </w:p>
    <w:p w14:paraId="511D8A7E" w14:textId="77777777" w:rsidR="00740F36" w:rsidRPr="00E82EA0" w:rsidRDefault="00740F36" w:rsidP="00E82EA0">
      <w:pPr>
        <w:widowControl w:val="0"/>
        <w:spacing w:before="40" w:after="0" w:line="240" w:lineRule="auto"/>
        <w:ind w:firstLine="567"/>
        <w:jc w:val="both"/>
      </w:pPr>
      <w:r w:rsidRPr="00E82EA0">
        <w:t>2. Hoạt động đường thủy nội địa liên quan đến chức năng quản lý nhà nước của nhiều bộ, ngành; Ủy ban nhân dân các cấp đều là chủ thể quản lý, điều hành hoạt động giao thông đường nội địa trên tuyến đường thủy nội địa quốc gia và đường thủy nội địa địa phương. Để giao thông vận tải đường thủy nội địa phát triển hiệu quả, an toàn và bền vững thì sự việc phối hợp của các bộ, ngành, địa phương trong việc xây dựng thể chế, chính sách, tổ chức thực hiện quy định của pháp luật về giao thông đường thủy nội địa là rất quan trọng. Tuy nhiên, thời gian qua, sự phối hợp này chưa rõ ràng trách nhiệm, chưa được thường xuyên, đồng bộ, một số địa phương chưa chú trọng đến quản lý, điều hành hoạt động giao thông đường thủy nội địa. Do đó, để tăng cường hiệu lực, hiệu quả quản lý hoạt động đường thủy nội địa, cần thiết phải có các quy định rõ hơn về trách nhiệm, có tính chất điều chỉnh rộng liên bộ, liên ngành, phối hợp tốt giữa trung ương và địa phương được quy định trong Nghị định của Chính phủ.</w:t>
      </w:r>
    </w:p>
    <w:p w14:paraId="7556E939" w14:textId="77777777" w:rsidR="00740F36" w:rsidRPr="00E82EA0" w:rsidRDefault="00740F36" w:rsidP="00E82EA0">
      <w:pPr>
        <w:widowControl w:val="0"/>
        <w:spacing w:before="40" w:after="0" w:line="240" w:lineRule="auto"/>
        <w:ind w:firstLine="567"/>
        <w:jc w:val="both"/>
      </w:pPr>
      <w:r w:rsidRPr="00E82EA0">
        <w:t>3. Về kết cấu hạ tầng giao thông đường thủy nội địa</w:t>
      </w:r>
    </w:p>
    <w:p w14:paraId="223E2DAA" w14:textId="77777777" w:rsidR="00740F36" w:rsidRPr="00E82EA0" w:rsidRDefault="00740F36" w:rsidP="00E82EA0">
      <w:pPr>
        <w:widowControl w:val="0"/>
        <w:spacing w:before="40" w:after="0" w:line="240" w:lineRule="auto"/>
        <w:ind w:firstLine="567"/>
        <w:jc w:val="both"/>
      </w:pPr>
      <w:r w:rsidRPr="00E82EA0">
        <w:t>- Trong tổng số 80.577 km sông, kênh, rạch…</w:t>
      </w:r>
      <w:r w:rsidR="005F13E3" w:rsidRPr="00E82EA0">
        <w:t xml:space="preserve"> </w:t>
      </w:r>
      <w:r w:rsidRPr="00E82EA0">
        <w:t xml:space="preserve">có khoảng 41.900 km đang </w:t>
      </w:r>
      <w:r w:rsidRPr="00E82EA0">
        <w:lastRenderedPageBreak/>
        <w:t>khai thác vận tải, nhưng mới đưa vào quản lý 26.600 km đạt 63,33%, (</w:t>
      </w:r>
      <w:r w:rsidRPr="00E82EA0">
        <w:rPr>
          <w:i/>
        </w:rPr>
        <w:t>đường thủy nội địa quốc gia 7.072 km và đường thủy nội địa địa phương 19.528 km</w:t>
      </w:r>
      <w:r w:rsidRPr="00E82EA0">
        <w:t>). Vùng nước từ mép hành lang bảo vệ luồng về phía mỗi bờ có hoạt động vận tải thủy và các hoạt động khác, như nuôi trồng thủy sản (</w:t>
      </w:r>
      <w:r w:rsidRPr="00E82EA0">
        <w:rPr>
          <w:i/>
        </w:rPr>
        <w:t>lồng, bè cá</w:t>
      </w:r>
      <w:r w:rsidRPr="00E82EA0">
        <w:t>), đăng đáy cá; khai thác khoáng sản; xây dựng công trình. Như vậy, về chiều dài còn trên 15.000 km sông, kênh, rạch và hàng chục ngàn km</w:t>
      </w:r>
      <w:r w:rsidRPr="00E82EA0">
        <w:rPr>
          <w:vertAlign w:val="superscript"/>
        </w:rPr>
        <w:t>2</w:t>
      </w:r>
      <w:r w:rsidRPr="00E82EA0">
        <w:t xml:space="preserve"> vùng nước ngoài phạm vi luồng đường thủy nội địa có ảnh hưởng đến hoạt động vận tải chưa được phân định tổ chức quản lý rõ ràng, đây là khoảng trống tạo ra các bất cập về an toàn giao thông, khai thác tài nguyên khoáng sản, môi trường;</w:t>
      </w:r>
    </w:p>
    <w:p w14:paraId="466A9345" w14:textId="77777777" w:rsidR="00740F36" w:rsidRPr="00E82EA0" w:rsidRDefault="00740F36" w:rsidP="00E82EA0">
      <w:pPr>
        <w:widowControl w:val="0"/>
        <w:spacing w:before="40" w:after="0" w:line="240" w:lineRule="auto"/>
        <w:ind w:firstLine="567"/>
        <w:jc w:val="both"/>
      </w:pPr>
      <w:r w:rsidRPr="00E82EA0">
        <w:t>- Hiện có 6.274 bến thủy nội địa (</w:t>
      </w:r>
      <w:r w:rsidRPr="00E82EA0">
        <w:rPr>
          <w:i/>
        </w:rPr>
        <w:t>giảm 26,2% so với tổng kết năm 2018</w:t>
      </w:r>
      <w:r w:rsidRPr="00E82EA0">
        <w:t>), trong đó có 1.</w:t>
      </w:r>
      <w:r w:rsidR="005F13E3" w:rsidRPr="00E82EA0">
        <w:t>902</w:t>
      </w:r>
      <w:r w:rsidRPr="00E82EA0">
        <w:t xml:space="preserve"> (</w:t>
      </w:r>
      <w:r w:rsidRPr="00E82EA0">
        <w:rPr>
          <w:i/>
        </w:rPr>
        <w:t>giảm 40,2% so với năm 2018</w:t>
      </w:r>
      <w:r w:rsidRPr="00E82EA0">
        <w:t xml:space="preserve">) bến không có giấy phép hoạt động, chiếm tỷ lệ </w:t>
      </w:r>
      <w:r w:rsidR="001D7C4A" w:rsidRPr="00E82EA0">
        <w:t>3</w:t>
      </w:r>
      <w:r w:rsidRPr="00E82EA0">
        <w:t>0,3% so với tổng số hiện có (</w:t>
      </w:r>
      <w:r w:rsidRPr="00E82EA0">
        <w:rPr>
          <w:i/>
        </w:rPr>
        <w:t>giảm 4,7% so với tổng kết năm 2018</w:t>
      </w:r>
      <w:r w:rsidRPr="00E82EA0">
        <w:t>). Những bến thủy không được cấp giấy phép hoạt động nhưng vẫn hoạt động khai thác nhiều năm qua, gây mất an toàn cho các công trình, ảnh hưởng đến an toàn giao thông, tiềm ẩn nhiều bất cập, thiếu cơ chế giám sát để quản lý có hiệu quả; sự đan xen giữa cảng biển và tuyến luồng đường thủy nội địa cũng gây bất cập đến hoạt động quản lý.</w:t>
      </w:r>
    </w:p>
    <w:p w14:paraId="01A0A6F8" w14:textId="77777777" w:rsidR="00740F36" w:rsidRPr="00E82EA0" w:rsidRDefault="00740F36" w:rsidP="00E82EA0">
      <w:pPr>
        <w:widowControl w:val="0"/>
        <w:spacing w:before="40" w:after="0" w:line="240" w:lineRule="auto"/>
        <w:ind w:firstLine="567"/>
        <w:jc w:val="both"/>
      </w:pPr>
      <w:r w:rsidRPr="00E82EA0">
        <w:t>Việc phân cấp, phân quyền về kết cấu hạ tầng đường thủy nội địa đã được quy định trong Luật Giao thông đường thủy nội địa, song trong quá trình triển khai thực hiện, còn nhiều vướng mắc, bất cập chưa được giải quyết, cụ thể:</w:t>
      </w:r>
    </w:p>
    <w:p w14:paraId="0B3236F6" w14:textId="77777777" w:rsidR="00740F36" w:rsidRPr="00E82EA0" w:rsidRDefault="00740F36" w:rsidP="00E82EA0">
      <w:pPr>
        <w:widowControl w:val="0"/>
        <w:spacing w:before="40" w:after="0" w:line="240" w:lineRule="auto"/>
        <w:ind w:firstLine="567"/>
        <w:jc w:val="both"/>
      </w:pPr>
      <w:r w:rsidRPr="00E82EA0">
        <w:t xml:space="preserve">+ Chưa có quy định về phân cấp luồng </w:t>
      </w:r>
      <w:r w:rsidR="003E7126" w:rsidRPr="00E82EA0">
        <w:t>(</w:t>
      </w:r>
      <w:r w:rsidRPr="00E82EA0">
        <w:t>tuyến</w:t>
      </w:r>
      <w:r w:rsidR="003E7126" w:rsidRPr="00E82EA0">
        <w:t>)</w:t>
      </w:r>
      <w:r w:rsidRPr="00E82EA0">
        <w:t>;</w:t>
      </w:r>
    </w:p>
    <w:p w14:paraId="20733E0F" w14:textId="77777777" w:rsidR="00740F36" w:rsidRPr="00E82EA0" w:rsidRDefault="00740F36" w:rsidP="00E82EA0">
      <w:pPr>
        <w:widowControl w:val="0"/>
        <w:spacing w:before="40" w:after="0" w:line="240" w:lineRule="auto"/>
        <w:ind w:firstLine="567"/>
        <w:jc w:val="both"/>
      </w:pPr>
      <w:r w:rsidRPr="00E82EA0">
        <w:t xml:space="preserve">+ Bộ </w:t>
      </w:r>
      <w:r w:rsidR="008A0A7E" w:rsidRPr="00E82EA0">
        <w:t>Giao thông vận tải (nay là Bộ Xây dựng)</w:t>
      </w:r>
      <w:r w:rsidRPr="00E82EA0">
        <w:t xml:space="preserve"> đã ban hành Thông tư số 33/2023/TT-BGTVT ngày 28/11/2023 quy định về phân cấp quản lý nhà nước chuyên ngành về giao thông vận tải đường thủy nội địa tại cảng, bến thủy nội địa, khu neo đậu. Tuy nhiên, công tác phân cấp vẫn chưa được đầy đủ,</w:t>
      </w:r>
      <w:r w:rsidR="003E7126" w:rsidRPr="00E82EA0">
        <w:t xml:space="preserve"> toàn diện </w:t>
      </w:r>
      <w:r w:rsidR="00F11F40" w:rsidRPr="00E82EA0">
        <w:t xml:space="preserve">đối với một số </w:t>
      </w:r>
      <w:r w:rsidRPr="00E82EA0">
        <w:t xml:space="preserve">nội dung liên quan đến công tác thỏa thuận, công bố hoạt động của cảng, bến, khu neo đậu, … </w:t>
      </w:r>
      <w:r w:rsidR="00F11F40" w:rsidRPr="00E82EA0">
        <w:t>hiện vẫn đang</w:t>
      </w:r>
      <w:r w:rsidRPr="00E82EA0">
        <w:t xml:space="preserve"> do cơ quan trung ương thực hiện theo quy định tại Nghị định số 08/2021/NĐ-CP ngày 28/01/2021 của Chính phủ nên chưa tổ chức phân cấp được</w:t>
      </w:r>
      <w:r w:rsidR="00F11F40" w:rsidRPr="00E82EA0">
        <w:t xml:space="preserve"> các</w:t>
      </w:r>
      <w:r w:rsidRPr="00E82EA0">
        <w:t xml:space="preserve"> nhiệm vụ này về địa phương.</w:t>
      </w:r>
    </w:p>
    <w:p w14:paraId="00207765" w14:textId="77777777" w:rsidR="00433C37" w:rsidRPr="00E82EA0" w:rsidRDefault="00740F36" w:rsidP="00E82EA0">
      <w:pPr>
        <w:widowControl w:val="0"/>
        <w:spacing w:before="40" w:after="0" w:line="240" w:lineRule="auto"/>
        <w:ind w:firstLine="567"/>
        <w:jc w:val="both"/>
      </w:pPr>
      <w:r w:rsidRPr="00E82EA0">
        <w:t xml:space="preserve">+ Hiện tại có nhiều địa phương </w:t>
      </w:r>
      <w:r w:rsidR="00E07CE1" w:rsidRPr="00E82EA0">
        <w:t>bị</w:t>
      </w:r>
      <w:r w:rsidRPr="00E82EA0">
        <w:t xml:space="preserve"> chống quản lý nhà nước tại </w:t>
      </w:r>
      <w:r w:rsidR="00B42A4C" w:rsidRPr="00E82EA0">
        <w:t>cảng bến thủy nội địa</w:t>
      </w:r>
      <w:r w:rsidRPr="00E82EA0">
        <w:t xml:space="preserve"> do địa phương chưa đủ điều kiện thực hiện (</w:t>
      </w:r>
      <w:r w:rsidRPr="00E82EA0">
        <w:rPr>
          <w:i/>
        </w:rPr>
        <w:t>đặc biệt là tổ chức</w:t>
      </w:r>
      <w:r w:rsidR="00E07CE1" w:rsidRPr="00E82EA0">
        <w:rPr>
          <w:i/>
        </w:rPr>
        <w:t xml:space="preserve"> bộ máy</w:t>
      </w:r>
      <w:r w:rsidRPr="00E82EA0">
        <w:rPr>
          <w:i/>
        </w:rPr>
        <w:t>, nhân sự chuyên môn liên quan đến</w:t>
      </w:r>
      <w:r w:rsidR="00E07CE1" w:rsidRPr="00E82EA0">
        <w:rPr>
          <w:i/>
        </w:rPr>
        <w:t xml:space="preserve"> tiêu</w:t>
      </w:r>
      <w:r w:rsidRPr="00E82EA0">
        <w:rPr>
          <w:i/>
        </w:rPr>
        <w:t xml:space="preserve"> chuẩn theo yêu cầu về vị trí việc làm chuyên môn, tiêu chuẩn, chức danh lãnh đạo quản lý</w:t>
      </w:r>
      <w:r w:rsidR="00E07CE1" w:rsidRPr="00E82EA0">
        <w:rPr>
          <w:i/>
        </w:rPr>
        <w:t>,…</w:t>
      </w:r>
      <w:r w:rsidRPr="00E82EA0">
        <w:t>), đặc biệt là khi phương tiện của địa phương vận chuyển hàng hóa, hành khách qua địa phương khác có đủ giấy tờ hợp lệ</w:t>
      </w:r>
      <w:r w:rsidR="00E07CE1" w:rsidRPr="00E82EA0">
        <w:t xml:space="preserve"> đối với phương tiện, thuyền viên, người lái phương tiện,…</w:t>
      </w:r>
      <w:r w:rsidRPr="00E82EA0">
        <w:t xml:space="preserve"> theo quy định pháp luật</w:t>
      </w:r>
      <w:r w:rsidR="00E07CE1" w:rsidRPr="00E82EA0">
        <w:t xml:space="preserve"> nhưng không có giấy phép rời cảng (</w:t>
      </w:r>
      <w:r w:rsidR="00E07CE1" w:rsidRPr="00E82EA0">
        <w:rPr>
          <w:i/>
        </w:rPr>
        <w:t>do địa phương chưa đủ điều kiện để triển khai thực hiện công tác quản lý nhà nước về đường thủy nội địa tại địa phương nên chưa có tổ chức thực hiện cấp</w:t>
      </w:r>
      <w:r w:rsidR="00E07CE1" w:rsidRPr="00E82EA0">
        <w:t>)</w:t>
      </w:r>
      <w:r w:rsidRPr="00E82EA0">
        <w:t xml:space="preserve"> </w:t>
      </w:r>
      <w:r w:rsidR="00E07CE1" w:rsidRPr="00E82EA0">
        <w:t>dẫn đến thủ tục</w:t>
      </w:r>
      <w:r w:rsidRPr="00E82EA0">
        <w:t xml:space="preserve"> vào các cảng, bến, khu neo đậu làm hàng thiếu thủ tục vào cảng</w:t>
      </w:r>
      <w:r w:rsidR="00E07CE1" w:rsidRPr="00E82EA0">
        <w:t xml:space="preserve"> và sẽ bị xử phạt vi phạm hành chính theo quy định</w:t>
      </w:r>
      <w:r w:rsidRPr="00E82EA0">
        <w:t>.</w:t>
      </w:r>
    </w:p>
    <w:p w14:paraId="7891006B" w14:textId="77777777" w:rsidR="00F02ADC" w:rsidRPr="00E82EA0" w:rsidRDefault="00F02ADC" w:rsidP="00E82EA0">
      <w:pPr>
        <w:widowControl w:val="0"/>
        <w:spacing w:before="40" w:after="0" w:line="240" w:lineRule="auto"/>
        <w:ind w:firstLine="567"/>
        <w:jc w:val="both"/>
      </w:pPr>
      <w:r w:rsidRPr="00E82EA0">
        <w:t>- Quy định về kết cấu hạ tầng đường thủy nội địa tạm thời đối với luồng, hoạt động huấn luyện, đào tạo, sửa chữa, đăng kiểm phương tiện,… hiện</w:t>
      </w:r>
      <w:r w:rsidR="00AE3555" w:rsidRPr="00E82EA0">
        <w:t xml:space="preserve"> được</w:t>
      </w:r>
      <w:r w:rsidRPr="00E82EA0">
        <w:t xml:space="preserve"> chưa quy định cụ thể</w:t>
      </w:r>
      <w:r w:rsidR="00AE3555" w:rsidRPr="00E82EA0">
        <w:t xml:space="preserve"> về nội dung và thủ tục hành chính</w:t>
      </w:r>
      <w:r w:rsidRPr="00E82EA0">
        <w:t xml:space="preserve"> dẫn đến một số hoạt động như khai thác</w:t>
      </w:r>
      <w:r w:rsidR="00642A3D" w:rsidRPr="00E82EA0">
        <w:t xml:space="preserve"> cát tại</w:t>
      </w:r>
      <w:r w:rsidRPr="00E82EA0">
        <w:t xml:space="preserve"> các mỏ cát phục vụ thi công công trình đường bộ gặp nhiều </w:t>
      </w:r>
      <w:r w:rsidRPr="00E82EA0">
        <w:lastRenderedPageBreak/>
        <w:t>khó khăn</w:t>
      </w:r>
      <w:r w:rsidR="00642A3D" w:rsidRPr="00E82EA0">
        <w:t>, nhiều cấp thực hiện</w:t>
      </w:r>
      <w:r w:rsidRPr="00E82EA0">
        <w:t xml:space="preserve"> </w:t>
      </w:r>
      <w:r w:rsidR="00B42A4C" w:rsidRPr="00E82EA0">
        <w:t>hoặc</w:t>
      </w:r>
      <w:r w:rsidRPr="00E82EA0">
        <w:t xml:space="preserve"> việc đăng kiểm phương tiện tại các vùng hồ, vùng sâu vùng xa thì tổ chức, cá nhân</w:t>
      </w:r>
      <w:r w:rsidR="00642A3D" w:rsidRPr="00E82EA0">
        <w:t xml:space="preserve"> cần</w:t>
      </w:r>
      <w:r w:rsidRPr="00E82EA0">
        <w:t xml:space="preserve"> phải đưa phương tiện về các vị trí có cơ sở sửa chữa, đóng mới</w:t>
      </w:r>
      <w:r w:rsidR="00B42A4C" w:rsidRPr="00E82EA0">
        <w:t xml:space="preserve"> đủ điều kiện theo quy định về đăng kiểm </w:t>
      </w:r>
      <w:r w:rsidRPr="00E82EA0">
        <w:t>để thực hiện gây tốn kém cho người dân (</w:t>
      </w:r>
      <w:r w:rsidR="0041331F" w:rsidRPr="00E82EA0">
        <w:rPr>
          <w:i/>
        </w:rPr>
        <w:t>tại một số tỉnh Hòa Bình, Tây Ninh, Thanh Hóa</w:t>
      </w:r>
      <w:r w:rsidR="00B42A4C" w:rsidRPr="00E82EA0">
        <w:rPr>
          <w:i/>
        </w:rPr>
        <w:t xml:space="preserve"> không có cảng bến đủ điều kiện theo quy định của đăng kiểm</w:t>
      </w:r>
      <w:r w:rsidR="0041331F" w:rsidRPr="00E82EA0">
        <w:t>).</w:t>
      </w:r>
    </w:p>
    <w:p w14:paraId="6DC9FD32" w14:textId="77777777" w:rsidR="00B37642" w:rsidRPr="00E82EA0" w:rsidRDefault="00B37642" w:rsidP="00E82EA0">
      <w:pPr>
        <w:widowControl w:val="0"/>
        <w:spacing w:before="40" w:after="0" w:line="240" w:lineRule="auto"/>
        <w:ind w:firstLine="567"/>
        <w:jc w:val="both"/>
        <w:rPr>
          <w:b/>
          <w:lang w:val="de-DE"/>
        </w:rPr>
      </w:pPr>
      <w:r w:rsidRPr="00E82EA0">
        <w:rPr>
          <w:b/>
          <w:lang w:val="de-DE"/>
        </w:rPr>
        <w:t>2. Mục tiêu xây dựng chính sách</w:t>
      </w:r>
    </w:p>
    <w:p w14:paraId="79036291" w14:textId="77777777" w:rsidR="0097705E" w:rsidRPr="00E82EA0" w:rsidRDefault="0097705E" w:rsidP="00E82EA0">
      <w:pPr>
        <w:widowControl w:val="0"/>
        <w:spacing w:before="40" w:after="0" w:line="240" w:lineRule="auto"/>
        <w:ind w:firstLine="567"/>
        <w:jc w:val="both"/>
        <w:rPr>
          <w:lang w:val="de-DE"/>
        </w:rPr>
      </w:pPr>
      <w:r w:rsidRPr="00E82EA0">
        <w:rPr>
          <w:lang w:val="de-DE"/>
        </w:rPr>
        <w:t>- Thể chế hóa kịp thời các chủ trương, chính sách của Đảng, Nhà nước và cập nhật, bổ sung những sửa đổi, bổ sung những quy định pháp luật còn thiếu và yêu cầu thực tế mới trong hoạt động đường thủy nội địa.</w:t>
      </w:r>
    </w:p>
    <w:p w14:paraId="11E95B2D" w14:textId="77777777" w:rsidR="0097705E" w:rsidRPr="00E82EA0" w:rsidRDefault="0097705E" w:rsidP="00E82EA0">
      <w:pPr>
        <w:widowControl w:val="0"/>
        <w:spacing w:before="40" w:after="0" w:line="240" w:lineRule="auto"/>
        <w:ind w:firstLine="567"/>
        <w:jc w:val="both"/>
        <w:rPr>
          <w:lang w:val="de-DE"/>
        </w:rPr>
      </w:pPr>
      <w:r w:rsidRPr="00E82EA0">
        <w:rPr>
          <w:lang w:val="de-DE"/>
        </w:rPr>
        <w:t xml:space="preserve">- Góp phần đẩy nhanh quá trình chuyển đổi số của Chính phủ, Bộ </w:t>
      </w:r>
      <w:r w:rsidR="00B32BEE" w:rsidRPr="00E82EA0">
        <w:rPr>
          <w:lang w:val="de-DE"/>
        </w:rPr>
        <w:t>Xây dựng</w:t>
      </w:r>
      <w:r w:rsidRPr="00E82EA0">
        <w:rPr>
          <w:lang w:val="de-DE"/>
        </w:rPr>
        <w:t xml:space="preserve"> và xây dựng nền kinh tế số tại Việt Nam. </w:t>
      </w:r>
    </w:p>
    <w:p w14:paraId="405B829F" w14:textId="77777777" w:rsidR="001E69BA" w:rsidRPr="00E82EA0" w:rsidRDefault="001E69BA" w:rsidP="00E82EA0">
      <w:pPr>
        <w:widowControl w:val="0"/>
        <w:spacing w:before="40" w:after="0" w:line="240" w:lineRule="auto"/>
        <w:ind w:firstLine="567"/>
        <w:jc w:val="both"/>
        <w:rPr>
          <w:lang w:val="de-DE"/>
        </w:rPr>
      </w:pPr>
      <w:r w:rsidRPr="00E82EA0">
        <w:rPr>
          <w:lang w:val="de-DE"/>
        </w:rPr>
        <w:t>- Nâng cao hiệu lực, hiệu quả hoạt động của các Bộ, ngành và địa phương trong công tác quản lý nhà nướ</w:t>
      </w:r>
      <w:r w:rsidR="0097705E" w:rsidRPr="00E82EA0">
        <w:rPr>
          <w:lang w:val="de-DE"/>
        </w:rPr>
        <w:t>c</w:t>
      </w:r>
      <w:r w:rsidRPr="00E82EA0">
        <w:rPr>
          <w:lang w:val="de-DE"/>
        </w:rPr>
        <w:t>. Quy định tại Dự thảo Nghị định là cơ sở cho các cơ quan quản lý nhà nước quản lý, tổ chức thực hiện công khai, minh bạch; phân công, phân cấp rõ ràng trách nhiệm của các cơ quan quản lý, tổ chứ</w:t>
      </w:r>
      <w:r w:rsidR="0097705E" w:rsidRPr="00E82EA0">
        <w:rPr>
          <w:lang w:val="de-DE"/>
        </w:rPr>
        <w:t>c</w:t>
      </w:r>
      <w:r w:rsidRPr="00E82EA0">
        <w:rPr>
          <w:lang w:val="de-DE"/>
        </w:rPr>
        <w:t>, các cơ quan chính quyền đị</w:t>
      </w:r>
      <w:r w:rsidR="0097705E" w:rsidRPr="00E82EA0">
        <w:rPr>
          <w:lang w:val="de-DE"/>
        </w:rPr>
        <w:t>a phương,</w:t>
      </w:r>
      <w:r w:rsidRPr="00E82EA0">
        <w:rPr>
          <w:lang w:val="de-DE"/>
        </w:rPr>
        <w:t xml:space="preserve">... </w:t>
      </w:r>
    </w:p>
    <w:p w14:paraId="11AEED39" w14:textId="77777777" w:rsidR="001E69BA" w:rsidRPr="00E82EA0" w:rsidRDefault="001E69BA" w:rsidP="00E82EA0">
      <w:pPr>
        <w:widowControl w:val="0"/>
        <w:spacing w:before="40" w:after="0" w:line="240" w:lineRule="auto"/>
        <w:ind w:firstLine="567"/>
        <w:jc w:val="both"/>
        <w:rPr>
          <w:lang w:val="de-DE"/>
        </w:rPr>
      </w:pPr>
      <w:r w:rsidRPr="00E82EA0">
        <w:rPr>
          <w:lang w:val="de-DE"/>
        </w:rPr>
        <w:t>- Thống nhất trong quản lý và tạo lập được hành lang pháp lý, các hướng dẫn chi tiết về thủ tục, trình tự</w:t>
      </w:r>
      <w:r w:rsidR="006D4BD3" w:rsidRPr="00E82EA0">
        <w:rPr>
          <w:lang w:val="de-DE"/>
        </w:rPr>
        <w:t xml:space="preserve"> nhằm</w:t>
      </w:r>
      <w:r w:rsidRPr="00E82EA0">
        <w:rPr>
          <w:lang w:val="de-DE"/>
        </w:rPr>
        <w:t xml:space="preserve"> giải quyết được những vướng mắc,</w:t>
      </w:r>
      <w:r w:rsidR="0097705E" w:rsidRPr="00E82EA0">
        <w:rPr>
          <w:lang w:val="de-DE"/>
        </w:rPr>
        <w:t xml:space="preserve"> trùng lặp,</w:t>
      </w:r>
      <w:r w:rsidRPr="00E82EA0">
        <w:rPr>
          <w:lang w:val="de-DE"/>
        </w:rPr>
        <w:t xml:space="preserve"> </w:t>
      </w:r>
      <w:r w:rsidR="006D4BD3" w:rsidRPr="00E82EA0">
        <w:rPr>
          <w:lang w:val="de-DE"/>
        </w:rPr>
        <w:t>hạn chế tối đa những</w:t>
      </w:r>
      <w:r w:rsidRPr="00E82EA0">
        <w:rPr>
          <w:lang w:val="de-DE"/>
        </w:rPr>
        <w:t xml:space="preserve"> lúng túng trong quá trình thực hiệ</w:t>
      </w:r>
      <w:r w:rsidR="0097705E" w:rsidRPr="00E82EA0">
        <w:rPr>
          <w:lang w:val="de-DE"/>
        </w:rPr>
        <w:t>n</w:t>
      </w:r>
      <w:r w:rsidRPr="00E82EA0">
        <w:rPr>
          <w:lang w:val="de-DE"/>
        </w:rPr>
        <w:t>;</w:t>
      </w:r>
    </w:p>
    <w:p w14:paraId="7ECF66EA" w14:textId="77777777" w:rsidR="001E69BA" w:rsidRPr="00E82EA0" w:rsidRDefault="001E69BA" w:rsidP="00E82EA0">
      <w:pPr>
        <w:widowControl w:val="0"/>
        <w:spacing w:before="40" w:after="0" w:line="240" w:lineRule="auto"/>
        <w:ind w:firstLine="567"/>
        <w:jc w:val="both"/>
        <w:rPr>
          <w:lang w:val="de-DE"/>
        </w:rPr>
      </w:pPr>
      <w:r w:rsidRPr="00E82EA0">
        <w:rPr>
          <w:lang w:val="de-DE"/>
        </w:rPr>
        <w:t>- Rút gọn và cụ thể hóa thủ tục: Dự thảo Nghị định quy định cụ thể về trình tự, thủ tục thực hiện; các hình thức thực hiện phù hợp và thủ tục rút gọn tạo thuận lợi nhanh chóng, hiệu quả, vẫn đảm bảo tuân thủ các quy định pháp luật</w:t>
      </w:r>
      <w:r w:rsidR="0097705E" w:rsidRPr="00E82EA0">
        <w:rPr>
          <w:lang w:val="de-DE"/>
        </w:rPr>
        <w:t xml:space="preserve"> liên quan</w:t>
      </w:r>
      <w:r w:rsidRPr="00E82EA0">
        <w:rPr>
          <w:lang w:val="de-DE"/>
        </w:rPr>
        <w:t>; rút ngắn thời gian, giảm thủ tục triển khai</w:t>
      </w:r>
      <w:r w:rsidR="0097705E" w:rsidRPr="00E82EA0">
        <w:rPr>
          <w:lang w:val="de-DE"/>
        </w:rPr>
        <w:t xml:space="preserve"> nhằm</w:t>
      </w:r>
      <w:r w:rsidRPr="00E82EA0">
        <w:rPr>
          <w:lang w:val="de-DE"/>
        </w:rPr>
        <w:t xml:space="preserve"> kịp thời đáp ứng nhu cầu giao thông</w:t>
      </w:r>
      <w:r w:rsidR="0097705E" w:rsidRPr="00E82EA0">
        <w:rPr>
          <w:lang w:val="de-DE"/>
        </w:rPr>
        <w:t xml:space="preserve"> đường thủy nội địa</w:t>
      </w:r>
      <w:r w:rsidRPr="00E82EA0">
        <w:rPr>
          <w:lang w:val="de-DE"/>
        </w:rPr>
        <w:t>;</w:t>
      </w:r>
    </w:p>
    <w:p w14:paraId="75AC1C96" w14:textId="77777777" w:rsidR="00564401" w:rsidRPr="00E82EA0" w:rsidRDefault="001E69BA" w:rsidP="00E82EA0">
      <w:pPr>
        <w:widowControl w:val="0"/>
        <w:spacing w:before="40" w:after="0" w:line="240" w:lineRule="auto"/>
        <w:ind w:firstLine="567"/>
        <w:jc w:val="both"/>
        <w:rPr>
          <w:lang w:val="de-DE"/>
        </w:rPr>
      </w:pPr>
      <w:r w:rsidRPr="00E82EA0">
        <w:rPr>
          <w:lang w:val="de-DE"/>
        </w:rPr>
        <w:t xml:space="preserve">- Phòng chống tiêu cực trong công tác </w:t>
      </w:r>
      <w:r w:rsidR="00194C32" w:rsidRPr="00E82EA0">
        <w:rPr>
          <w:lang w:val="de-DE"/>
        </w:rPr>
        <w:t>giải quyết thủ tục hành chính, trong quản lý nhà nước</w:t>
      </w:r>
      <w:r w:rsidRPr="00E82EA0">
        <w:rPr>
          <w:lang w:val="de-DE"/>
        </w:rPr>
        <w:t xml:space="preserve">. Dự thảo Nghị định quy định về việc </w:t>
      </w:r>
      <w:r w:rsidR="00194C32" w:rsidRPr="00E82EA0">
        <w:rPr>
          <w:lang w:val="de-DE"/>
        </w:rPr>
        <w:t>giải quyết thủ tục hành chính trên môi trường mạng Internet</w:t>
      </w:r>
      <w:r w:rsidRPr="00E82EA0">
        <w:rPr>
          <w:lang w:val="de-DE"/>
        </w:rPr>
        <w:t xml:space="preserve"> để bảo đảm khách quan, minh bạch trong</w:t>
      </w:r>
      <w:r w:rsidR="00E21811" w:rsidRPr="00E82EA0">
        <w:rPr>
          <w:lang w:val="de-DE"/>
        </w:rPr>
        <w:t xml:space="preserve"> giải quyết thủ tục hành chính, nhất là thủ tục</w:t>
      </w:r>
      <w:r w:rsidRPr="00E82EA0">
        <w:rPr>
          <w:lang w:val="de-DE"/>
        </w:rPr>
        <w:t xml:space="preserve"> </w:t>
      </w:r>
      <w:r w:rsidR="00194C32" w:rsidRPr="00E82EA0">
        <w:rPr>
          <w:lang w:val="de-DE"/>
        </w:rPr>
        <w:t>cấp phép cho phương tiện vào rời cảng, bến thủy nội địa, khu neo đậu</w:t>
      </w:r>
      <w:r w:rsidRPr="00E82EA0">
        <w:rPr>
          <w:lang w:val="de-DE"/>
        </w:rPr>
        <w:t>.</w:t>
      </w:r>
    </w:p>
    <w:p w14:paraId="66D190D0" w14:textId="77777777" w:rsidR="00B37642" w:rsidRPr="00E82EA0" w:rsidRDefault="00B37642" w:rsidP="00E82EA0">
      <w:pPr>
        <w:widowControl w:val="0"/>
        <w:spacing w:before="40" w:after="0" w:line="240" w:lineRule="auto"/>
        <w:ind w:firstLine="567"/>
        <w:jc w:val="both"/>
        <w:rPr>
          <w:b/>
          <w:lang w:val="nl-NL"/>
        </w:rPr>
      </w:pPr>
      <w:bookmarkStart w:id="0" w:name="_Toc462324362"/>
      <w:r w:rsidRPr="00E82EA0">
        <w:rPr>
          <w:b/>
          <w:lang w:val="nl-NL"/>
        </w:rPr>
        <w:t>II. ĐÁNH GIÁ TÁC ĐỘNG CỦA CHÍNH SÁCH</w:t>
      </w:r>
    </w:p>
    <w:bookmarkEnd w:id="0"/>
    <w:p w14:paraId="10AD722D" w14:textId="77777777" w:rsidR="00B3216C" w:rsidRPr="00E82EA0" w:rsidRDefault="00B3216C" w:rsidP="00E82EA0">
      <w:pPr>
        <w:spacing w:before="40" w:after="0" w:line="240" w:lineRule="auto"/>
        <w:ind w:firstLine="720"/>
        <w:jc w:val="both"/>
        <w:rPr>
          <w:rFonts w:eastAsia="Times New Roman"/>
          <w:b/>
        </w:rPr>
      </w:pPr>
      <w:r w:rsidRPr="00E82EA0">
        <w:rPr>
          <w:rFonts w:eastAsia="Times New Roman"/>
          <w:b/>
        </w:rPr>
        <w:t>1. Xác định chính sách</w:t>
      </w:r>
    </w:p>
    <w:p w14:paraId="6901F06D"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Để đạt được mục tiêu ban hành</w:t>
      </w:r>
      <w:r w:rsidR="00114B1D" w:rsidRPr="00E82EA0">
        <w:rPr>
          <w:rFonts w:eastAsia="Times New Roman"/>
        </w:rPr>
        <w:t xml:space="preserve"> được dự thảo</w:t>
      </w:r>
      <w:r w:rsidRPr="00E82EA0">
        <w:rPr>
          <w:rFonts w:eastAsia="Times New Roman"/>
        </w:rPr>
        <w:t xml:space="preserve"> </w:t>
      </w:r>
      <w:r w:rsidR="008D68B7" w:rsidRPr="00E82EA0">
        <w:rPr>
          <w:rFonts w:eastAsia="Times New Roman"/>
        </w:rPr>
        <w:t>Nghị định quy định chi tiết và hướng dẫn thi hành Luật Giao thông đường thủy nội địa, Luật sửa đổi, bổ sung một số điều của Luật Giao thông đường thủy nội địa</w:t>
      </w:r>
      <w:r w:rsidRPr="00E82EA0">
        <w:rPr>
          <w:rFonts w:eastAsia="Times New Roman"/>
        </w:rPr>
        <w:t xml:space="preserve">, Bộ </w:t>
      </w:r>
      <w:r w:rsidR="00B32BEE" w:rsidRPr="00E82EA0">
        <w:rPr>
          <w:rFonts w:eastAsia="Times New Roman"/>
        </w:rPr>
        <w:t>Xây dựng</w:t>
      </w:r>
      <w:r w:rsidRPr="00E82EA0">
        <w:rPr>
          <w:rFonts w:eastAsia="Times New Roman"/>
        </w:rPr>
        <w:t xml:space="preserve"> đã tiến hành xây dựng dự thảo Báo cáo đánh giá tác động chính sách với sự đóng góp, tham gia của tổ chức, cá nhân liên quan. Dự thảo Báo cáo đánh giá tác động tập trung vào</w:t>
      </w:r>
      <w:r w:rsidR="001535B6" w:rsidRPr="00E82EA0">
        <w:rPr>
          <w:rFonts w:eastAsia="Times New Roman"/>
        </w:rPr>
        <w:t xml:space="preserve"> những</w:t>
      </w:r>
      <w:r w:rsidRPr="00E82EA0">
        <w:rPr>
          <w:rFonts w:eastAsia="Times New Roman"/>
        </w:rPr>
        <w:t xml:space="preserve"> chính sách</w:t>
      </w:r>
      <w:r w:rsidR="001535B6" w:rsidRPr="00E82EA0">
        <w:rPr>
          <w:rFonts w:eastAsia="Times New Roman"/>
        </w:rPr>
        <w:t xml:space="preserve"> sau</w:t>
      </w:r>
      <w:r w:rsidRPr="00E82EA0">
        <w:rPr>
          <w:rFonts w:eastAsia="Times New Roman"/>
        </w:rPr>
        <w:t>:</w:t>
      </w:r>
    </w:p>
    <w:p w14:paraId="0A717BC3"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a) Chính sách đã được quy định và thực hiện theo</w:t>
      </w:r>
      <w:r w:rsidR="006F4B52" w:rsidRPr="00E82EA0">
        <w:rPr>
          <w:rFonts w:eastAsia="Times New Roman"/>
        </w:rPr>
        <w:t xml:space="preserve"> Nghị định số 24/2015/NĐ-CP ngày 27/02/2015 của Chính phủ và</w:t>
      </w:r>
      <w:r w:rsidRPr="00E82EA0">
        <w:rPr>
          <w:rFonts w:eastAsia="Times New Roman"/>
        </w:rPr>
        <w:t xml:space="preserve"> Nghị định số 08/2021/NĐ-C</w:t>
      </w:r>
      <w:r w:rsidR="00044407" w:rsidRPr="00E82EA0">
        <w:rPr>
          <w:rFonts w:eastAsia="Times New Roman"/>
        </w:rPr>
        <w:t>P ngày 28/01/2021 của Chính phủ</w:t>
      </w:r>
      <w:r w:rsidRPr="00E82EA0">
        <w:rPr>
          <w:rFonts w:eastAsia="Times New Roman"/>
        </w:rPr>
        <w:t>, gồm:</w:t>
      </w:r>
    </w:p>
    <w:p w14:paraId="3EA5AC79"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 </w:t>
      </w:r>
      <w:r w:rsidR="00726E40" w:rsidRPr="00E82EA0">
        <w:rPr>
          <w:rFonts w:eastAsia="Times New Roman"/>
        </w:rPr>
        <w:t>Điều 6. Đặt tên, đổi tên luồng đường thủy nội địa, cảng, bến thủy nội địa, khu neo đậu;</w:t>
      </w:r>
    </w:p>
    <w:p w14:paraId="74D6867B"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9. Thỏa thuận thông số kỹ thuật xây dựng luồng chuyên dùng;</w:t>
      </w:r>
    </w:p>
    <w:p w14:paraId="64F2056E"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lastRenderedPageBreak/>
        <w:t>- Điều 10. Công bố mở luồng;</w:t>
      </w:r>
    </w:p>
    <w:p w14:paraId="33C74AC4"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11. Công bố đóng luồng;</w:t>
      </w:r>
    </w:p>
    <w:p w14:paraId="7F8C1A11"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12. Chuyển đổi luồng;</w:t>
      </w:r>
    </w:p>
    <w:p w14:paraId="3CD0E85A"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13. Thông báo đường thủy nội địa;</w:t>
      </w:r>
    </w:p>
    <w:p w14:paraId="356E8702"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16. Thỏa thuận thông số kỹ thuật xây dựng cảng, bến thủy nội địa;</w:t>
      </w:r>
    </w:p>
    <w:p w14:paraId="6C3E280C"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17. Thỏa thuận thông số kỹ thuật xây dựng bến khách ngang sông;</w:t>
      </w:r>
    </w:p>
    <w:p w14:paraId="279349C6"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18. Công bố mở cảng, bến thủy nội địa;</w:t>
      </w:r>
    </w:p>
    <w:p w14:paraId="5881FCAE"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19. Công bố mở bến khách ngang sông;</w:t>
      </w:r>
    </w:p>
    <w:p w14:paraId="0DC7918E"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20. Công bố lại và gia hạn hoạt động cảng, bến thủy nội địa, khu neo đậu;</w:t>
      </w:r>
    </w:p>
    <w:p w14:paraId="3C27AF1B"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22. Cải tạo nâng cấp cảng, bến thủy nội địa;</w:t>
      </w:r>
    </w:p>
    <w:p w14:paraId="59757354"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23. Nâng cấp bến thủy nội địa thành cảng thủy nội địa;</w:t>
      </w:r>
    </w:p>
    <w:p w14:paraId="09D6332A" w14:textId="77777777" w:rsidR="00F70153" w:rsidRPr="00E82EA0" w:rsidRDefault="00F70153" w:rsidP="00E82EA0">
      <w:pPr>
        <w:spacing w:before="40" w:after="0" w:line="240" w:lineRule="auto"/>
        <w:ind w:firstLine="720"/>
        <w:jc w:val="both"/>
        <w:rPr>
          <w:rFonts w:eastAsia="Times New Roman"/>
        </w:rPr>
      </w:pPr>
      <w:r w:rsidRPr="00E82EA0">
        <w:rPr>
          <w:rFonts w:eastAsia="Times New Roman"/>
        </w:rPr>
        <w:t>- Điều 24. Chuyển đổi bến thủy nội địa thành cảng thủy nội địa;</w:t>
      </w:r>
    </w:p>
    <w:p w14:paraId="797576F8"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25. Đóng, tạm dừng hoạt động cảng, bến thủy nội địa;</w:t>
      </w:r>
    </w:p>
    <w:p w14:paraId="2A620873"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26. Thiết lập khu neo đậu;</w:t>
      </w:r>
    </w:p>
    <w:p w14:paraId="0DEADD1A"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27. Công bố mở khu neo đậu;</w:t>
      </w:r>
    </w:p>
    <w:p w14:paraId="0630E034"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28. Công bố đóng, tạm dừng hoạt động khu neo đậu;</w:t>
      </w:r>
    </w:p>
    <w:p w14:paraId="1C15CF62"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30. Thẩm quyền, thủ tục thỏa thuận thiết lập báo hiệu đường thủy nội địa đối với công trình xây dựng, hoạt động trên đường thủy nội địa;</w:t>
      </w:r>
    </w:p>
    <w:p w14:paraId="0BC1A7B0"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32. Thỏa thuận việc thiết lập kết cấu hạ tầng đường thủy nội địa tạm thời;</w:t>
      </w:r>
    </w:p>
    <w:p w14:paraId="1F4AD08C"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33. Công bố mở kết cấu hạ tầng đường thủy nội địa tạm thời;</w:t>
      </w:r>
    </w:p>
    <w:p w14:paraId="142F5AE3"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40. Thủ tục thỏa thuận về nội dung liên quan đến đường thủy nội địa đối với công trình không thuộc kết cấu hạ tầng đường thủy nội địa và các hoạt động trên đường thủy nội địa;</w:t>
      </w:r>
    </w:p>
    <w:p w14:paraId="77BE69A3"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41. Thông báo đưa công trình không thuộc kết cấu hạ tầng đường thủy nội địa vào sử dụng;</w:t>
      </w:r>
    </w:p>
    <w:p w14:paraId="5EE794BD"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44. Phương án vận tải hàng hóa siêu trường, hàng hóa siêu trọng;</w:t>
      </w:r>
    </w:p>
    <w:p w14:paraId="754200AE"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Điều 45. Bảo đảm an toàn trong các trường hợp hạn chế giao thông;</w:t>
      </w:r>
    </w:p>
    <w:p w14:paraId="0021143E" w14:textId="77777777" w:rsidR="00726E40" w:rsidRPr="00E82EA0" w:rsidRDefault="00726E40" w:rsidP="00E82EA0">
      <w:pPr>
        <w:spacing w:before="40" w:after="0" w:line="240" w:lineRule="auto"/>
        <w:ind w:firstLine="720"/>
        <w:jc w:val="both"/>
        <w:rPr>
          <w:rFonts w:eastAsia="Times New Roman"/>
        </w:rPr>
      </w:pPr>
      <w:r w:rsidRPr="00E82EA0">
        <w:rPr>
          <w:rFonts w:eastAsia="Times New Roman"/>
        </w:rPr>
        <w:t xml:space="preserve">- </w:t>
      </w:r>
      <w:r w:rsidR="00A640F9" w:rsidRPr="00E82EA0">
        <w:rPr>
          <w:rFonts w:eastAsia="Times New Roman"/>
        </w:rPr>
        <w:t>Điều 46. Phương án bảo đảm an toàn giao thông đường thủy nội địa;</w:t>
      </w:r>
    </w:p>
    <w:p w14:paraId="101239E9" w14:textId="77777777" w:rsidR="00A640F9" w:rsidRPr="00E82EA0" w:rsidRDefault="00A640F9" w:rsidP="00E82EA0">
      <w:pPr>
        <w:spacing w:before="40" w:after="0" w:line="240" w:lineRule="auto"/>
        <w:ind w:firstLine="720"/>
        <w:jc w:val="both"/>
        <w:rPr>
          <w:rFonts w:eastAsia="Times New Roman"/>
        </w:rPr>
      </w:pPr>
      <w:r w:rsidRPr="00E82EA0">
        <w:rPr>
          <w:rFonts w:eastAsia="Times New Roman"/>
        </w:rPr>
        <w:t>- Điều 48. Thủ tục phê duyệt đánh giá an ninh, kế hoạch an ninh và cấp giấy chứng nhận phù hợp an ninh cảng thủy nội địa tiếp nhận phương tiện thủy nước ngoài;</w:t>
      </w:r>
    </w:p>
    <w:p w14:paraId="264459A4" w14:textId="77777777" w:rsidR="00A640F9" w:rsidRPr="00E82EA0" w:rsidRDefault="00A640F9" w:rsidP="00E82EA0">
      <w:pPr>
        <w:spacing w:before="40" w:after="0" w:line="240" w:lineRule="auto"/>
        <w:ind w:firstLine="720"/>
        <w:jc w:val="both"/>
        <w:rPr>
          <w:rFonts w:eastAsia="Times New Roman"/>
        </w:rPr>
      </w:pPr>
      <w:r w:rsidRPr="00E82EA0">
        <w:rPr>
          <w:rFonts w:eastAsia="Times New Roman"/>
        </w:rPr>
        <w:t>- Điều 57, 58. Thủ tục cấp giấy phép vào, rời cảng, bến thủy nội địa, khu neo đậu đối với phương tiện, thủy phi cơ;</w:t>
      </w:r>
    </w:p>
    <w:p w14:paraId="272FC10D" w14:textId="77777777" w:rsidR="00A640F9" w:rsidRPr="00E82EA0" w:rsidRDefault="00A640F9" w:rsidP="00E82EA0">
      <w:pPr>
        <w:spacing w:before="40" w:after="0" w:line="240" w:lineRule="auto"/>
        <w:ind w:firstLine="720"/>
        <w:jc w:val="both"/>
        <w:rPr>
          <w:rFonts w:eastAsia="Times New Roman"/>
        </w:rPr>
      </w:pPr>
      <w:r w:rsidRPr="00E82EA0">
        <w:rPr>
          <w:rFonts w:eastAsia="Times New Roman"/>
        </w:rPr>
        <w:t xml:space="preserve">- Điều 60. Thủ tục vào, rời cảng thủy nội địa đối với phương tiện vận tải thủy qua biên giới Việt Nam </w:t>
      </w:r>
      <w:r w:rsidR="00B842C0" w:rsidRPr="00E82EA0">
        <w:rPr>
          <w:rFonts w:eastAsia="Times New Roman"/>
        </w:rPr>
        <w:t>-</w:t>
      </w:r>
      <w:r w:rsidRPr="00E82EA0">
        <w:rPr>
          <w:rFonts w:eastAsia="Times New Roman"/>
        </w:rPr>
        <w:t xml:space="preserve"> Campuchia.</w:t>
      </w:r>
    </w:p>
    <w:p w14:paraId="6E0DDEEB" w14:textId="77777777" w:rsidR="007D2932" w:rsidRPr="00E82EA0" w:rsidRDefault="00B3216C" w:rsidP="00E82EA0">
      <w:pPr>
        <w:spacing w:before="40" w:after="0" w:line="240" w:lineRule="auto"/>
        <w:ind w:firstLine="720"/>
        <w:jc w:val="both"/>
        <w:rPr>
          <w:rFonts w:eastAsia="Times New Roman"/>
        </w:rPr>
      </w:pPr>
      <w:r w:rsidRPr="00E82EA0">
        <w:rPr>
          <w:rFonts w:eastAsia="Times New Roman"/>
        </w:rPr>
        <w:t>b) Chính sách được bổ sung</w:t>
      </w:r>
      <w:r w:rsidR="007D2932" w:rsidRPr="00E82EA0">
        <w:rPr>
          <w:rFonts w:eastAsia="Times New Roman"/>
        </w:rPr>
        <w:t>, sửa đổi, bãi bỏ</w:t>
      </w:r>
      <w:r w:rsidRPr="00E82EA0">
        <w:rPr>
          <w:rFonts w:eastAsia="Times New Roman"/>
        </w:rPr>
        <w:t xml:space="preserve"> tại dự thảo</w:t>
      </w:r>
      <w:r w:rsidR="007D2932" w:rsidRPr="00E82EA0">
        <w:rPr>
          <w:rFonts w:eastAsia="Times New Roman"/>
        </w:rPr>
        <w:t xml:space="preserve"> gồm</w:t>
      </w:r>
      <w:r w:rsidRPr="00E82EA0">
        <w:rPr>
          <w:rFonts w:eastAsia="Times New Roman"/>
        </w:rPr>
        <w:t>:</w:t>
      </w:r>
    </w:p>
    <w:p w14:paraId="252DDD5A" w14:textId="77777777" w:rsidR="007D2932" w:rsidRPr="00E82EA0" w:rsidRDefault="007D2932" w:rsidP="00E82EA0">
      <w:pPr>
        <w:spacing w:before="40" w:after="0" w:line="240" w:lineRule="auto"/>
        <w:ind w:firstLine="720"/>
        <w:jc w:val="both"/>
        <w:rPr>
          <w:rFonts w:eastAsia="Times New Roman"/>
        </w:rPr>
      </w:pPr>
      <w:r w:rsidRPr="00E82EA0">
        <w:rPr>
          <w:rFonts w:eastAsia="Times New Roman"/>
        </w:rPr>
        <w:t xml:space="preserve">- Sửa đổi tiêu chí phân loại đường thủy nội địa quốc gia tại Điều 8 dự thảo để phân cấp về địa phương quản lý luồng đường thủy nội địa quốc gia đang công bố; phân cấp thực hiện công tác quản lý cảng bến thủy nội địa và các thủ tục liên </w:t>
      </w:r>
      <w:r w:rsidRPr="00E82EA0">
        <w:rPr>
          <w:rFonts w:eastAsia="Times New Roman"/>
        </w:rPr>
        <w:lastRenderedPageBreak/>
        <w:t>quan đến cảng bến (thỏa thuận thông số kỹ thuật, công bố mở, đóng luồng, cảng bến);</w:t>
      </w:r>
    </w:p>
    <w:p w14:paraId="6B918276" w14:textId="77777777" w:rsidR="00B3216C" w:rsidRPr="00E82EA0" w:rsidRDefault="007D2932" w:rsidP="00E82EA0">
      <w:pPr>
        <w:spacing w:before="40" w:after="0" w:line="240" w:lineRule="auto"/>
        <w:ind w:firstLine="720"/>
        <w:jc w:val="both"/>
        <w:rPr>
          <w:rFonts w:eastAsia="Times New Roman"/>
        </w:rPr>
      </w:pPr>
      <w:r w:rsidRPr="00E82EA0">
        <w:rPr>
          <w:rFonts w:eastAsia="Times New Roman"/>
        </w:rPr>
        <w:t>-</w:t>
      </w:r>
      <w:r w:rsidR="00EE4972" w:rsidRPr="00E82EA0">
        <w:rPr>
          <w:rFonts w:eastAsia="Times New Roman"/>
        </w:rPr>
        <w:t xml:space="preserve"> </w:t>
      </w:r>
      <w:r w:rsidRPr="00E82EA0">
        <w:rPr>
          <w:rFonts w:eastAsia="Times New Roman"/>
        </w:rPr>
        <w:t>Bổ sung thiết lập, thỏa thuận thông số kỹ thuật, công bố mở và đóng công trình tạm tại Mục 5 Công trình tạm (</w:t>
      </w:r>
      <w:r w:rsidR="004969D7" w:rsidRPr="00E82EA0">
        <w:rPr>
          <w:rFonts w:eastAsia="Times New Roman"/>
        </w:rPr>
        <w:t xml:space="preserve">Điều </w:t>
      </w:r>
      <w:r w:rsidRPr="00E82EA0">
        <w:rPr>
          <w:rFonts w:eastAsia="Times New Roman"/>
        </w:rPr>
        <w:t>32, Điều 33);</w:t>
      </w:r>
    </w:p>
    <w:p w14:paraId="4846CE9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Chính sách</w:t>
      </w:r>
      <w:r w:rsidR="00A55942" w:rsidRPr="00E82EA0">
        <w:rPr>
          <w:rFonts w:eastAsia="Times New Roman"/>
        </w:rPr>
        <w:t xml:space="preserve"> mới này</w:t>
      </w:r>
      <w:r w:rsidRPr="00E82EA0">
        <w:rPr>
          <w:rFonts w:eastAsia="Times New Roman"/>
        </w:rPr>
        <w:t xml:space="preserve"> được đưa ra nhằm</w:t>
      </w:r>
      <w:r w:rsidR="00D11B7E" w:rsidRPr="00E82EA0">
        <w:rPr>
          <w:rFonts w:eastAsia="Times New Roman"/>
        </w:rPr>
        <w:t xml:space="preserve"> </w:t>
      </w:r>
      <w:r w:rsidR="00A55942" w:rsidRPr="00E82EA0">
        <w:rPr>
          <w:rFonts w:eastAsia="Times New Roman"/>
        </w:rPr>
        <w:t xml:space="preserve">nâng cao hiệu lực, hiệu quả của công tác quản lý nhà nước trong việc đảm bảo an toàn giao thông đường thủy nội địa khi công trình không thuộc kết cấu hạ tầng đường thủy nội địa uy hiếp đến an toàn giao thông đường thủy nội địa, công trình vi phạm các quy định pháp luật về đường thủy nội địa, môi trường, an ninh,… và cũng để tạo </w:t>
      </w:r>
      <w:r w:rsidR="007D2932" w:rsidRPr="00E82EA0">
        <w:rPr>
          <w:rFonts w:eastAsia="Times New Roman"/>
        </w:rPr>
        <w:t xml:space="preserve">điều kiện thuận lợi cho người dân, doanh nghiệp trong hoạt động giao thông thủy, </w:t>
      </w:r>
      <w:r w:rsidR="00A55942" w:rsidRPr="00E82EA0">
        <w:rPr>
          <w:rFonts w:eastAsia="Times New Roman"/>
        </w:rPr>
        <w:t xml:space="preserve">cơ hội cho tổ chức, cá nhân liên quan có điều kiện được khắc phục các lỗi có thể xảy ra mà không phải làm lại </w:t>
      </w:r>
      <w:r w:rsidR="00426BFF" w:rsidRPr="00E82EA0">
        <w:rPr>
          <w:rFonts w:eastAsia="Times New Roman"/>
        </w:rPr>
        <w:t>thủ tục hành chính</w:t>
      </w:r>
      <w:r w:rsidR="00A55942" w:rsidRPr="00E82EA0">
        <w:rPr>
          <w:rFonts w:eastAsia="Times New Roman"/>
        </w:rPr>
        <w:t xml:space="preserve"> liên quan; đồng bộ với quy định của pháp luật liên quan (</w:t>
      </w:r>
      <w:r w:rsidR="00AA7EA6" w:rsidRPr="00E82EA0">
        <w:rPr>
          <w:rFonts w:eastAsia="Times New Roman"/>
          <w:i/>
        </w:rPr>
        <w:t xml:space="preserve">Luật Xây dựng, </w:t>
      </w:r>
      <w:r w:rsidR="00A55942" w:rsidRPr="00E82EA0">
        <w:rPr>
          <w:rFonts w:eastAsia="Times New Roman"/>
          <w:i/>
        </w:rPr>
        <w:t>Nghị định số 06/2021/NĐ-CP ngày 26/01/2021 của Chính phủ</w:t>
      </w:r>
      <w:r w:rsidR="00A55942" w:rsidRPr="00E82EA0">
        <w:rPr>
          <w:rFonts w:eastAsia="Times New Roman"/>
        </w:rPr>
        <w:t>)</w:t>
      </w:r>
      <w:r w:rsidR="003E4E84" w:rsidRPr="00E82EA0">
        <w:rPr>
          <w:rFonts w:eastAsia="Times New Roman"/>
        </w:rPr>
        <w:t>.</w:t>
      </w:r>
    </w:p>
    <w:p w14:paraId="5F717703" w14:textId="77777777" w:rsidR="00760970" w:rsidRPr="00E82EA0" w:rsidRDefault="00760970" w:rsidP="00E82EA0">
      <w:pPr>
        <w:spacing w:before="40" w:after="0" w:line="240" w:lineRule="auto"/>
        <w:ind w:firstLine="720"/>
        <w:jc w:val="both"/>
        <w:rPr>
          <w:rFonts w:eastAsia="Times New Roman"/>
        </w:rPr>
      </w:pPr>
      <w:r w:rsidRPr="00E82EA0">
        <w:rPr>
          <w:rFonts w:eastAsia="Times New Roman"/>
        </w:rPr>
        <w:t>- Bãi bỏ giảm thành phần hồ sơ đối với các thủ tục đóng luồng, cảng bến thủy nội địa để đơn giản hóa cho các tổ chức, cá nhân thực hiện.</w:t>
      </w:r>
    </w:p>
    <w:p w14:paraId="1EEF9259" w14:textId="77777777" w:rsidR="00B3216C" w:rsidRPr="00E82EA0" w:rsidRDefault="00B3216C" w:rsidP="00E82EA0">
      <w:pPr>
        <w:spacing w:before="40" w:after="0" w:line="240" w:lineRule="auto"/>
        <w:ind w:firstLine="720"/>
        <w:jc w:val="both"/>
        <w:rPr>
          <w:rFonts w:eastAsia="Times New Roman"/>
          <w:b/>
        </w:rPr>
      </w:pPr>
      <w:r w:rsidRPr="00E82EA0">
        <w:rPr>
          <w:rFonts w:eastAsia="Times New Roman"/>
          <w:b/>
        </w:rPr>
        <w:t xml:space="preserve">2. Nội dung đánh giá tác động đối với chính sách đã được quy định tại </w:t>
      </w:r>
      <w:r w:rsidR="000842BA" w:rsidRPr="00E82EA0">
        <w:rPr>
          <w:rFonts w:eastAsia="Times New Roman"/>
          <w:b/>
        </w:rPr>
        <w:t xml:space="preserve">Nghị định số 24/2015/NĐ-CP ngày 27/02/2015 của Chính phủ và </w:t>
      </w:r>
      <w:r w:rsidRPr="00E82EA0">
        <w:rPr>
          <w:rFonts w:eastAsia="Times New Roman"/>
          <w:b/>
        </w:rPr>
        <w:t>Nghị định số 08/2021/NĐ-CP ngày 28/01/2021 của Chính phủ và được nêu tại điểm a khoản 1 phần II này</w:t>
      </w:r>
    </w:p>
    <w:p w14:paraId="67CE152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Sửa đổi, bổ sung nội dung để có đủ điều kiện nhằm thực hiện </w:t>
      </w:r>
      <w:r w:rsidR="00426BFF" w:rsidRPr="00E82EA0">
        <w:rPr>
          <w:rFonts w:eastAsia="Times New Roman"/>
        </w:rPr>
        <w:t>thủ tục hành chính</w:t>
      </w:r>
      <w:r w:rsidRPr="00E82EA0">
        <w:rPr>
          <w:rFonts w:eastAsia="Times New Roman"/>
        </w:rPr>
        <w:t xml:space="preserve"> thông qua cổng dịch vụ công trực tuyến toàn phần, một phần</w:t>
      </w:r>
      <w:r w:rsidR="00AA5DD7" w:rsidRPr="00E82EA0">
        <w:rPr>
          <w:rFonts w:eastAsia="Times New Roman"/>
        </w:rPr>
        <w:t>, giảm thời gian và giấy tờ không cần thiết; thực hiện</w:t>
      </w:r>
      <w:r w:rsidRPr="00E82EA0">
        <w:rPr>
          <w:rFonts w:eastAsia="Times New Roman"/>
        </w:rPr>
        <w:t xml:space="preserve"> phân cấp, bổ sung nh</w:t>
      </w:r>
      <w:r w:rsidR="00BC592D" w:rsidRPr="00E82EA0">
        <w:rPr>
          <w:rFonts w:eastAsia="Times New Roman"/>
        </w:rPr>
        <w:t>iệm vụ cho các Chi cục, Cảng vụ</w:t>
      </w:r>
      <w:r w:rsidRPr="00E82EA0">
        <w:rPr>
          <w:rFonts w:eastAsia="Times New Roman"/>
        </w:rPr>
        <w:t xml:space="preserve">, Sở </w:t>
      </w:r>
      <w:r w:rsidR="00BC592D" w:rsidRPr="00E82EA0">
        <w:rPr>
          <w:rFonts w:eastAsia="Times New Roman"/>
        </w:rPr>
        <w:t>Xây dựng</w:t>
      </w:r>
      <w:r w:rsidRPr="00E82EA0">
        <w:rPr>
          <w:rFonts w:eastAsia="Times New Roman"/>
        </w:rPr>
        <w:t xml:space="preserve">, UBND </w:t>
      </w:r>
      <w:r w:rsidR="00760970" w:rsidRPr="00E82EA0">
        <w:rPr>
          <w:rFonts w:eastAsia="Times New Roman"/>
        </w:rPr>
        <w:t>cấp xã</w:t>
      </w:r>
      <w:r w:rsidRPr="00E82EA0">
        <w:rPr>
          <w:rFonts w:eastAsia="Times New Roman"/>
        </w:rPr>
        <w:t xml:space="preserve"> nhằm tạo thuận lợi hơn nữa cho người dân và doanh nghiệp đối với các </w:t>
      </w:r>
      <w:r w:rsidR="00426BFF" w:rsidRPr="00E82EA0">
        <w:rPr>
          <w:rFonts w:eastAsia="Times New Roman"/>
        </w:rPr>
        <w:t>thủ tục hành chính</w:t>
      </w:r>
      <w:r w:rsidRPr="00E82EA0">
        <w:rPr>
          <w:rFonts w:eastAsia="Times New Roman"/>
        </w:rPr>
        <w:t xml:space="preserve"> đã quy định và được nêu tại điểm a khoản 1 phần II này.</w:t>
      </w:r>
    </w:p>
    <w:p w14:paraId="680E7B8B"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a) Xác định vấn đề bất cập</w:t>
      </w:r>
    </w:p>
    <w:p w14:paraId="0EA65F70"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Hoạt động giải quyết </w:t>
      </w:r>
      <w:r w:rsidR="00426BFF" w:rsidRPr="00E82EA0">
        <w:rPr>
          <w:rFonts w:eastAsia="Times New Roman"/>
        </w:rPr>
        <w:t>thủ tục hành chính</w:t>
      </w:r>
      <w:r w:rsidRPr="00E82EA0">
        <w:rPr>
          <w:rFonts w:eastAsia="Times New Roman"/>
        </w:rPr>
        <w:t xml:space="preserve"> đối với các </w:t>
      </w:r>
      <w:r w:rsidR="00426BFF" w:rsidRPr="00E82EA0">
        <w:rPr>
          <w:rFonts w:eastAsia="Times New Roman"/>
        </w:rPr>
        <w:t>thủ tục hành chính</w:t>
      </w:r>
      <w:r w:rsidRPr="00E82EA0">
        <w:rPr>
          <w:rFonts w:eastAsia="Times New Roman"/>
        </w:rPr>
        <w:t xml:space="preserve"> được nêu tại tại điểm a khoản 1 phần II này đã cơ bản</w:t>
      </w:r>
      <w:r w:rsidR="009774D8" w:rsidRPr="00E82EA0">
        <w:rPr>
          <w:rFonts w:eastAsia="Times New Roman"/>
        </w:rPr>
        <w:t xml:space="preserve"> sẽ được</w:t>
      </w:r>
      <w:r w:rsidRPr="00E82EA0">
        <w:rPr>
          <w:rFonts w:eastAsia="Times New Roman"/>
        </w:rPr>
        <w:t xml:space="preserve"> thực hiện trực tuyến</w:t>
      </w:r>
      <w:r w:rsidR="009774D8" w:rsidRPr="00E82EA0">
        <w:rPr>
          <w:rFonts w:eastAsia="Times New Roman"/>
        </w:rPr>
        <w:t xml:space="preserve"> từ năm 2026</w:t>
      </w:r>
      <w:r w:rsidRPr="00E82EA0">
        <w:rPr>
          <w:rFonts w:eastAsia="Times New Roman"/>
        </w:rPr>
        <w:t xml:space="preserve"> nhưng quy định pháp luật chưa có thay đổi về phương thức nộp hồ sơ, thành phần hồ sơ điện tử cho phù hợp; đồng thời, hoạt động phân cấp, ủy quyền nhiệm vụ quản lý nhà nước của Bộ </w:t>
      </w:r>
      <w:r w:rsidR="00B32BEE" w:rsidRPr="00E82EA0">
        <w:rPr>
          <w:rFonts w:eastAsia="Times New Roman"/>
        </w:rPr>
        <w:t>Xây dựng</w:t>
      </w:r>
      <w:r w:rsidRPr="00E82EA0">
        <w:rPr>
          <w:rFonts w:eastAsia="Times New Roman"/>
        </w:rPr>
        <w:t xml:space="preserve"> về các địa phương chưa được đầy đủ</w:t>
      </w:r>
      <w:r w:rsidR="009774D8" w:rsidRPr="00E82EA0">
        <w:rPr>
          <w:rFonts w:eastAsia="Times New Roman"/>
        </w:rPr>
        <w:t xml:space="preserve"> (</w:t>
      </w:r>
      <w:r w:rsidR="009774D8" w:rsidRPr="00E82EA0">
        <w:rPr>
          <w:rFonts w:eastAsia="Times New Roman"/>
          <w:i/>
        </w:rPr>
        <w:t>do vướng quy định pháp luật</w:t>
      </w:r>
      <w:r w:rsidR="009774D8" w:rsidRPr="00E82EA0">
        <w:rPr>
          <w:rFonts w:eastAsia="Times New Roman"/>
        </w:rPr>
        <w:t>)</w:t>
      </w:r>
      <w:r w:rsidRPr="00E82EA0">
        <w:rPr>
          <w:rFonts w:eastAsia="Times New Roman"/>
        </w:rPr>
        <w:t>, cũng như Cục</w:t>
      </w:r>
      <w:r w:rsidR="00756D3F" w:rsidRPr="00E82EA0">
        <w:rPr>
          <w:rFonts w:eastAsia="Times New Roman"/>
        </w:rPr>
        <w:t xml:space="preserve"> Hàng hải và</w:t>
      </w:r>
      <w:r w:rsidRPr="00E82EA0">
        <w:rPr>
          <w:rFonts w:eastAsia="Times New Roman"/>
        </w:rPr>
        <w:t xml:space="preserve"> Đường thủy Việt Nam chưa phân cấp, ủy quyền nhiệm vụ quản lý nhà nước của Cục về các Chi cục, Cảng vụ đối với </w:t>
      </w:r>
      <w:r w:rsidR="00FC4FAD" w:rsidRPr="00E82EA0">
        <w:rPr>
          <w:rFonts w:eastAsia="Times New Roman"/>
        </w:rPr>
        <w:t>một số</w:t>
      </w:r>
      <w:r w:rsidRPr="00E82EA0">
        <w:rPr>
          <w:rFonts w:eastAsia="Times New Roman"/>
        </w:rPr>
        <w:t xml:space="preserve"> </w:t>
      </w:r>
      <w:r w:rsidR="00426BFF" w:rsidRPr="00E82EA0">
        <w:rPr>
          <w:rFonts w:eastAsia="Times New Roman"/>
        </w:rPr>
        <w:t>thủ tục hành chính</w:t>
      </w:r>
      <w:r w:rsidRPr="00E82EA0">
        <w:rPr>
          <w:rFonts w:eastAsia="Times New Roman"/>
        </w:rPr>
        <w:t xml:space="preserve"> được nêu tại tại điểm a khoản 1 phần II này do quy định tại Nghị định số 08/2021/NĐ-CP ngày 28/01/2021 của Chính phủ quy định về quản lý hoạt động đường thủy nội địa có quy định cụ thể đối tượng giải quyết </w:t>
      </w:r>
      <w:r w:rsidR="00694633" w:rsidRPr="00E82EA0">
        <w:rPr>
          <w:rFonts w:eastAsia="Times New Roman"/>
        </w:rPr>
        <w:t>thủ tục hành chính</w:t>
      </w:r>
      <w:r w:rsidRPr="00E82EA0">
        <w:rPr>
          <w:rFonts w:eastAsia="Times New Roman"/>
        </w:rPr>
        <w:t xml:space="preserve"> là Cục </w:t>
      </w:r>
      <w:r w:rsidR="00756D3F" w:rsidRPr="00E82EA0">
        <w:rPr>
          <w:rFonts w:eastAsia="Times New Roman"/>
        </w:rPr>
        <w:t>Hàng hải và Đường thủy</w:t>
      </w:r>
      <w:r w:rsidRPr="00E82EA0">
        <w:rPr>
          <w:rFonts w:eastAsia="Times New Roman"/>
        </w:rPr>
        <w:t xml:space="preserve"> Việt Nam, Sở </w:t>
      </w:r>
      <w:r w:rsidR="00756D3F" w:rsidRPr="00E82EA0">
        <w:rPr>
          <w:rFonts w:eastAsia="Times New Roman"/>
        </w:rPr>
        <w:t>Xây dựng</w:t>
      </w:r>
      <w:r w:rsidRPr="00E82EA0">
        <w:rPr>
          <w:rFonts w:eastAsia="Times New Roman"/>
        </w:rPr>
        <w:t xml:space="preserve"> các tỉnh, thành phố trực thuộc trung ương,…</w:t>
      </w:r>
    </w:p>
    <w:p w14:paraId="1FA7FA4C"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b) Mục tiêu giải quyết vấn đề</w:t>
      </w:r>
    </w:p>
    <w:p w14:paraId="0A39E857"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 Một là tạo điều kiện thuận lợi hơn nữa cho tổ chức, cá nhân liên quan triển khai thực hiện đảm bảo hiệu quả, thuận lợi; đặc biệt, hạn chế tối đa việc tiếp xúc trực tiếp giữa người dân, doanh nghiệp với cơ quan quản lý nhà nước và đảm bảo phù hợp với yêu cầu của Nghị quyết số 13-NQ/TW ngày 16/01/2012 Hội nghị lần thứ 4 Ban chấp hành Trung ương Đảng khóa XI; Nghị quyết 18-NQ/TW ngày </w:t>
      </w:r>
      <w:r w:rsidRPr="00E82EA0">
        <w:rPr>
          <w:rFonts w:eastAsia="Times New Roman"/>
        </w:rPr>
        <w:lastRenderedPageBreak/>
        <w:t>25/10/2017 của Ban chấp hành Trung ương khóa XII; Nghị quyết số 04/NQ-CP ngày 10/01/2022 của Chính phủ về phân cấp, phân quyền</w:t>
      </w:r>
      <w:r w:rsidR="00A93696" w:rsidRPr="00E82EA0">
        <w:rPr>
          <w:rFonts w:eastAsia="Times New Roman"/>
        </w:rPr>
        <w:t xml:space="preserve">, Đề án 06; </w:t>
      </w:r>
      <w:r w:rsidR="00A549E5" w:rsidRPr="00E82EA0">
        <w:rPr>
          <w:rFonts w:eastAsia="Times New Roman"/>
        </w:rPr>
        <w:t>Nghị quyết số 68/NQ-CP ngày 12/5/2020 của Chính phủ</w:t>
      </w:r>
      <w:r w:rsidRPr="00E82EA0">
        <w:rPr>
          <w:rFonts w:eastAsia="Times New Roman"/>
        </w:rPr>
        <w:t>; cũng như các Luật, Nghị định liên quan</w:t>
      </w:r>
      <w:r w:rsidR="003601AF" w:rsidRPr="00E82EA0">
        <w:rPr>
          <w:rFonts w:eastAsia="Times New Roman"/>
        </w:rPr>
        <w:t>, chỉ đạo của Chính phủ, Thủ tướng Chính phủ</w:t>
      </w:r>
      <w:r w:rsidRPr="00E82EA0">
        <w:rPr>
          <w:rFonts w:eastAsia="Times New Roman"/>
        </w:rPr>
        <w:t xml:space="preserve"> và Hiệp định giữa Chính phủ nước Cộng hòa xã hội chủ nghĩa Việt Nam và Chính phủ Hoàng gia Campuchia về Vận tải đường thủy được ký ngày 13/12/1998 tại Hà Nội; Bộ luật Quốc tế về An ninh Tàu và Bến cảng (ISPS).</w:t>
      </w:r>
    </w:p>
    <w:p w14:paraId="6A9303F4"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Hai là không tạo cơ hội để “tham nhũng vặt” có điều kiện tồn tại thông qua tiếp xúc trực tiếp với tổ chức, cá nhân liên quan.</w:t>
      </w:r>
    </w:p>
    <w:p w14:paraId="250BAA3E"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 Ba là bổ sung quy định phân cấp nhiệm vụ quản lý nhà nước của Bộ </w:t>
      </w:r>
      <w:r w:rsidR="00B32BEE" w:rsidRPr="00E82EA0">
        <w:rPr>
          <w:rFonts w:eastAsia="Times New Roman"/>
        </w:rPr>
        <w:t>Xây dựng</w:t>
      </w:r>
      <w:r w:rsidRPr="00E82EA0">
        <w:rPr>
          <w:rFonts w:eastAsia="Times New Roman"/>
        </w:rPr>
        <w:t xml:space="preserve"> về các địa phương, cũng như Cục </w:t>
      </w:r>
      <w:r w:rsidR="00756D3F" w:rsidRPr="00E82EA0">
        <w:rPr>
          <w:rFonts w:eastAsia="Times New Roman"/>
        </w:rPr>
        <w:t>Hàng hải và Đường thủy</w:t>
      </w:r>
      <w:r w:rsidRPr="00E82EA0">
        <w:rPr>
          <w:rFonts w:eastAsia="Times New Roman"/>
        </w:rPr>
        <w:t xml:space="preserve"> Việt Nam phân cấp, ủy quyền nhiệm vụ quản lý nhà nước của Cục về các Chi cục, Cảng vụ thực hiện giải quyết </w:t>
      </w:r>
      <w:r w:rsidR="003D59B4" w:rsidRPr="00E82EA0">
        <w:rPr>
          <w:rFonts w:eastAsia="Times New Roman"/>
        </w:rPr>
        <w:t>thủ tục hành chính</w:t>
      </w:r>
      <w:r w:rsidRPr="00E82EA0">
        <w:rPr>
          <w:rFonts w:eastAsia="Times New Roman"/>
        </w:rPr>
        <w:t>.</w:t>
      </w:r>
    </w:p>
    <w:p w14:paraId="4B8ED700" w14:textId="77777777" w:rsidR="00E02372" w:rsidRPr="00E82EA0" w:rsidRDefault="00E02372" w:rsidP="00E82EA0">
      <w:pPr>
        <w:spacing w:before="40" w:after="0" w:line="240" w:lineRule="auto"/>
        <w:ind w:firstLine="720"/>
        <w:jc w:val="both"/>
        <w:rPr>
          <w:rFonts w:eastAsia="Times New Roman"/>
        </w:rPr>
      </w:pPr>
      <w:r w:rsidRPr="00E82EA0">
        <w:rPr>
          <w:rFonts w:eastAsia="Times New Roman"/>
        </w:rPr>
        <w:t xml:space="preserve">+ Bốn là giảm thời gian giải quyết </w:t>
      </w:r>
      <w:r w:rsidR="003D59B4" w:rsidRPr="00E82EA0">
        <w:rPr>
          <w:rFonts w:eastAsia="Times New Roman"/>
        </w:rPr>
        <w:t>thủ tục hành chính</w:t>
      </w:r>
      <w:r w:rsidRPr="00E82EA0">
        <w:rPr>
          <w:rFonts w:eastAsia="Times New Roman"/>
        </w:rPr>
        <w:t xml:space="preserve"> (</w:t>
      </w:r>
      <w:r w:rsidRPr="00E82EA0">
        <w:rPr>
          <w:rFonts w:eastAsia="Times New Roman"/>
          <w:i/>
        </w:rPr>
        <w:t>giảm bước trung gian giữa ngành giao thông vận tải với quốc phòng, an ninh</w:t>
      </w:r>
      <w:r w:rsidR="00991C06" w:rsidRPr="00E82EA0">
        <w:rPr>
          <w:rFonts w:eastAsia="Times New Roman"/>
          <w:i/>
        </w:rPr>
        <w:t xml:space="preserve"> đối với cảng thủy nội địa đón phương tiện nước ngoài (tương đồng với lĩnh vực hàng hải và thực tế ngay từ bước xây dựng quy hoạch đã tối thiểu 02 lần xin ý kiến)</w:t>
      </w:r>
      <w:r w:rsidR="003D59B4" w:rsidRPr="00E82EA0">
        <w:rPr>
          <w:rFonts w:eastAsia="Times New Roman"/>
        </w:rPr>
        <w:t>)</w:t>
      </w:r>
      <w:r w:rsidR="007753D0" w:rsidRPr="00E82EA0">
        <w:rPr>
          <w:rFonts w:eastAsia="Times New Roman"/>
        </w:rPr>
        <w:t>, đổi tên, cảng, bến thủy nội địa</w:t>
      </w:r>
      <w:r w:rsidRPr="00E82EA0">
        <w:rPr>
          <w:rFonts w:eastAsia="Times New Roman"/>
        </w:rPr>
        <w:t>)</w:t>
      </w:r>
      <w:r w:rsidR="003D59B4" w:rsidRPr="00E82EA0">
        <w:rPr>
          <w:rFonts w:eastAsia="Times New Roman"/>
        </w:rPr>
        <w:t>,…</w:t>
      </w:r>
      <w:r w:rsidRPr="00E82EA0">
        <w:rPr>
          <w:rFonts w:eastAsia="Times New Roman"/>
        </w:rPr>
        <w:t>;</w:t>
      </w:r>
    </w:p>
    <w:p w14:paraId="41DB09F8" w14:textId="77777777" w:rsidR="00E02372" w:rsidRPr="00E82EA0" w:rsidRDefault="00E02372" w:rsidP="00E82EA0">
      <w:pPr>
        <w:spacing w:before="40" w:after="0" w:line="240" w:lineRule="auto"/>
        <w:ind w:firstLine="720"/>
        <w:jc w:val="both"/>
        <w:rPr>
          <w:rFonts w:eastAsia="Times New Roman"/>
        </w:rPr>
      </w:pPr>
      <w:r w:rsidRPr="00E82EA0">
        <w:rPr>
          <w:rFonts w:eastAsia="Times New Roman"/>
        </w:rPr>
        <w:t xml:space="preserve">+ Năm là </w:t>
      </w:r>
      <w:r w:rsidR="00991C06" w:rsidRPr="00E82EA0">
        <w:rPr>
          <w:rFonts w:eastAsia="Times New Roman"/>
        </w:rPr>
        <w:t>giảm số lượng hồ sơ phải nộp (</w:t>
      </w:r>
      <w:r w:rsidR="00991C06" w:rsidRPr="00E82EA0">
        <w:rPr>
          <w:rFonts w:eastAsia="Times New Roman"/>
          <w:i/>
        </w:rPr>
        <w:t>công tác an ninh tại cảng thủy nội địa đón phương tiện nước ngoài</w:t>
      </w:r>
      <w:r w:rsidR="003D59B4" w:rsidRPr="00E82EA0">
        <w:rPr>
          <w:rFonts w:eastAsia="Times New Roman"/>
        </w:rPr>
        <w:t>); bổ sung mẫu đơn, hiệu chỉnh các mẫu, sửa đổi các mẫu liên quan cho phù hợp với yêu cầu của Đề án 06.</w:t>
      </w:r>
    </w:p>
    <w:p w14:paraId="0B1A4950"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c) Các giải pháp đề xuất để giải quyết vấn đề: </w:t>
      </w:r>
    </w:p>
    <w:p w14:paraId="0A7B29DA"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Phương án A: Giữ nguyên hiện trạng;</w:t>
      </w:r>
    </w:p>
    <w:p w14:paraId="320154FB"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Phương án B: Sửa đổi, bổ sung nội dung để</w:t>
      </w:r>
      <w:r w:rsidR="002E6092" w:rsidRPr="00E82EA0">
        <w:rPr>
          <w:rFonts w:eastAsia="Times New Roman"/>
        </w:rPr>
        <w:t xml:space="preserve"> giảm thời gian, số lượng hồ sơ và</w:t>
      </w:r>
      <w:r w:rsidRPr="00E82EA0">
        <w:rPr>
          <w:rFonts w:eastAsia="Times New Roman"/>
        </w:rPr>
        <w:t xml:space="preserve"> có đủ điều kiện nhằm thực hiện </w:t>
      </w:r>
      <w:r w:rsidR="00B72C4C" w:rsidRPr="00E82EA0">
        <w:rPr>
          <w:rFonts w:eastAsia="Times New Roman"/>
        </w:rPr>
        <w:t>thủ tục hành chính</w:t>
      </w:r>
      <w:r w:rsidRPr="00E82EA0">
        <w:rPr>
          <w:rFonts w:eastAsia="Times New Roman"/>
        </w:rPr>
        <w:t xml:space="preserve"> thông qua cổng dịch vụ công trực tuyến toàn phần, một phần và bổ sung nh</w:t>
      </w:r>
      <w:r w:rsidR="00DF476B" w:rsidRPr="00E82EA0">
        <w:rPr>
          <w:rFonts w:eastAsia="Times New Roman"/>
        </w:rPr>
        <w:t>iệm vụ cho các C</w:t>
      </w:r>
      <w:r w:rsidR="00760970" w:rsidRPr="00E82EA0">
        <w:rPr>
          <w:rFonts w:eastAsia="Times New Roman"/>
        </w:rPr>
        <w:t>ảng vụ</w:t>
      </w:r>
      <w:r w:rsidRPr="00E82EA0">
        <w:rPr>
          <w:rFonts w:eastAsia="Times New Roman"/>
        </w:rPr>
        <w:t xml:space="preserve">, Sở </w:t>
      </w:r>
      <w:r w:rsidR="00C370DB" w:rsidRPr="00E82EA0">
        <w:rPr>
          <w:rFonts w:eastAsia="Times New Roman"/>
        </w:rPr>
        <w:t>Xây dựng</w:t>
      </w:r>
      <w:r w:rsidRPr="00E82EA0">
        <w:rPr>
          <w:rFonts w:eastAsia="Times New Roman"/>
        </w:rPr>
        <w:t xml:space="preserve">, UBND </w:t>
      </w:r>
      <w:r w:rsidR="00760970" w:rsidRPr="00E82EA0">
        <w:rPr>
          <w:rFonts w:eastAsia="Times New Roman"/>
        </w:rPr>
        <w:t>cấp xã</w:t>
      </w:r>
      <w:r w:rsidRPr="00E82EA0">
        <w:rPr>
          <w:rFonts w:eastAsia="Times New Roman"/>
        </w:rPr>
        <w:t xml:space="preserve"> nhằm tạo thuận lợi hơn nữa cho người dân và doanh nghiệp (</w:t>
      </w:r>
      <w:r w:rsidRPr="00E82EA0">
        <w:rPr>
          <w:rFonts w:eastAsia="Times New Roman"/>
          <w:i/>
        </w:rPr>
        <w:t>không phát sinh</w:t>
      </w:r>
      <w:r w:rsidR="002E6092" w:rsidRPr="00E82EA0">
        <w:rPr>
          <w:rFonts w:eastAsia="Times New Roman"/>
          <w:i/>
        </w:rPr>
        <w:t xml:space="preserve"> tăng</w:t>
      </w:r>
      <w:r w:rsidRPr="00E82EA0">
        <w:rPr>
          <w:rFonts w:eastAsia="Times New Roman"/>
        </w:rPr>
        <w:t xml:space="preserve">) đối với các </w:t>
      </w:r>
      <w:r w:rsidR="00B72C4C" w:rsidRPr="00E82EA0">
        <w:rPr>
          <w:rFonts w:eastAsia="Times New Roman"/>
        </w:rPr>
        <w:t>thủ tục hành chính</w:t>
      </w:r>
      <w:r w:rsidRPr="00E82EA0">
        <w:rPr>
          <w:rFonts w:eastAsia="Times New Roman"/>
        </w:rPr>
        <w:t xml:space="preserve"> đã quy định</w:t>
      </w:r>
      <w:r w:rsidR="003F7532" w:rsidRPr="00E82EA0">
        <w:rPr>
          <w:rFonts w:eastAsia="Times New Roman"/>
        </w:rPr>
        <w:t xml:space="preserve"> </w:t>
      </w:r>
      <w:r w:rsidRPr="00E82EA0">
        <w:rPr>
          <w:rFonts w:eastAsia="Times New Roman"/>
        </w:rPr>
        <w:t>và được nêu tại điểm a khoản 1 phần II này.</w:t>
      </w:r>
    </w:p>
    <w:p w14:paraId="7825F147"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d) Đánh giá tác động của từng phương án</w:t>
      </w:r>
    </w:p>
    <w:p w14:paraId="62A637A9"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b/>
          <w:i/>
        </w:rPr>
        <w:t>+ Phương án A:</w:t>
      </w:r>
      <w:r w:rsidRPr="00E82EA0">
        <w:rPr>
          <w:rFonts w:eastAsia="Times New Roman"/>
        </w:rPr>
        <w:t xml:space="preserve"> Giữ nguyên hiện trạng</w:t>
      </w:r>
    </w:p>
    <w:p w14:paraId="1DB24CCD"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i. Tác động về kinh tế </w:t>
      </w:r>
    </w:p>
    <w:p w14:paraId="5C39185B"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i1. Tác động tích cực (lợi ích)</w:t>
      </w:r>
    </w:p>
    <w:p w14:paraId="15684AA1"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Đối với Nhà nước: Không làm phát sinh chi phí nghiên cứu, xây dựng văn bản quy phạm pháp luật.</w:t>
      </w:r>
    </w:p>
    <w:p w14:paraId="5D03C7B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Đối với người dân, doanh nghiệp: Không có tác động tích cực nếu chọn giải pháp giữ nguyên này.</w:t>
      </w:r>
    </w:p>
    <w:p w14:paraId="7511D7C0"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i2. Tác động tiêu cực</w:t>
      </w:r>
    </w:p>
    <w:p w14:paraId="488ECEE5"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Đối với Nhà nước: Không góp phần đẩy nhanh quá trình chuyển đổi số tại Việt Nam và phòng chống tham nhũng của đất nước; hạn chế quyền lựa chọn phương thức giải quyết </w:t>
      </w:r>
      <w:r w:rsidR="001772B0" w:rsidRPr="00E82EA0">
        <w:rPr>
          <w:rFonts w:eastAsia="Times New Roman"/>
        </w:rPr>
        <w:t>thủ tục hành chính</w:t>
      </w:r>
      <w:r w:rsidRPr="00E82EA0">
        <w:rPr>
          <w:rFonts w:eastAsia="Times New Roman"/>
        </w:rPr>
        <w:t xml:space="preserve"> của cơ quan có thẩm quyền thực hiện và tổ chức, cá nhân liên quan khác; không thực hiện hoàn thành nhiệm vụ theo yêu cầu của Nghị quyết số 13-NQ/TW ngày 16/01/2012 Hội nghị lần thứ 4 Ban </w:t>
      </w:r>
      <w:r w:rsidRPr="00E82EA0">
        <w:rPr>
          <w:rFonts w:eastAsia="Times New Roman"/>
        </w:rPr>
        <w:lastRenderedPageBreak/>
        <w:t>chấp hành Trung ương Đảng khóa XI; Nghị quyết 18-NQ/TW ngày 25/10/2017 của Ban chấp hành Trung ương khóa XII; Nghị quyết số 04/NQ-CP ngày 10/01/2022 của Chính phủ về phân cấp, phân quyền</w:t>
      </w:r>
      <w:r w:rsidR="007923A4" w:rsidRPr="00E82EA0">
        <w:rPr>
          <w:rFonts w:eastAsia="Times New Roman"/>
        </w:rPr>
        <w:t>;</w:t>
      </w:r>
      <w:r w:rsidR="000743B3" w:rsidRPr="00E82EA0">
        <w:rPr>
          <w:rFonts w:eastAsia="Times New Roman"/>
        </w:rPr>
        <w:t xml:space="preserve"> Đề án 06; Nghị quyết số 68/NQ-CP ngày 12/5/2020 của Chính phủ; cũng như chỉ đạo của Chính phủ, Thủ tướng Chính phủ</w:t>
      </w:r>
      <w:r w:rsidRPr="00E82EA0">
        <w:rPr>
          <w:rFonts w:eastAsia="Times New Roman"/>
        </w:rPr>
        <w:t>.</w:t>
      </w:r>
    </w:p>
    <w:p w14:paraId="29A401A2"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Đối với người dân, doanh nghiệp: Không có điều kiện để giảm được chi phí không cần thiết cho tổ chức, cá nhân liên quan trong quá trình thực hiện </w:t>
      </w:r>
      <w:r w:rsidR="00044407" w:rsidRPr="00E82EA0">
        <w:rPr>
          <w:rFonts w:eastAsia="Times New Roman"/>
        </w:rPr>
        <w:t>thủ tục hành chính</w:t>
      </w:r>
      <w:r w:rsidRPr="00E82EA0">
        <w:rPr>
          <w:rFonts w:eastAsia="Times New Roman"/>
        </w:rPr>
        <w:t xml:space="preserve"> (</w:t>
      </w:r>
      <w:r w:rsidRPr="00E82EA0">
        <w:rPr>
          <w:rFonts w:eastAsia="Times New Roman"/>
          <w:i/>
        </w:rPr>
        <w:t>như chi phí di chuyển, gửi bưu kiện, hồ sơ,</w:t>
      </w:r>
      <w:r w:rsidR="00A939B2" w:rsidRPr="00E82EA0">
        <w:rPr>
          <w:rFonts w:eastAsia="Times New Roman"/>
          <w:i/>
        </w:rPr>
        <w:t xml:space="preserve"> thời gian,</w:t>
      </w:r>
      <w:r w:rsidRPr="00E82EA0">
        <w:rPr>
          <w:rFonts w:eastAsia="Times New Roman"/>
          <w:i/>
        </w:rPr>
        <w:t xml:space="preserve"> …</w:t>
      </w:r>
      <w:r w:rsidRPr="00E82EA0">
        <w:rPr>
          <w:rFonts w:eastAsia="Times New Roman"/>
        </w:rPr>
        <w:t>).</w:t>
      </w:r>
    </w:p>
    <w:p w14:paraId="13DF608C"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 Tác động về xã hội</w:t>
      </w:r>
    </w:p>
    <w:p w14:paraId="7B879347"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ii1. Tác động tích cực</w:t>
      </w:r>
    </w:p>
    <w:p w14:paraId="1B2A0262"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Không có tác động tích cực nếu chọn giải pháp này.</w:t>
      </w:r>
    </w:p>
    <w:p w14:paraId="35AA192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ii2. Tác động tiêu cực</w:t>
      </w:r>
    </w:p>
    <w:p w14:paraId="5994E0A9"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 Không cải thiện môi trường pháp lý minh bạch cho hoạt động đường thủy nội địa. </w:t>
      </w:r>
    </w:p>
    <w:p w14:paraId="3F7BA343"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 Không bổ trợ thúc đẩy nhanh quá trình chuyển đổi số tại Việt Nam, tại Bộ </w:t>
      </w:r>
      <w:r w:rsidR="00B32BEE" w:rsidRPr="00E82EA0">
        <w:rPr>
          <w:rFonts w:eastAsia="Times New Roman"/>
        </w:rPr>
        <w:t>Xây dựng</w:t>
      </w:r>
      <w:r w:rsidRPr="00E82EA0">
        <w:rPr>
          <w:rFonts w:eastAsia="Times New Roman"/>
        </w:rPr>
        <w:t xml:space="preserve">, Cục </w:t>
      </w:r>
      <w:r w:rsidR="00756D3F" w:rsidRPr="00E82EA0">
        <w:rPr>
          <w:rFonts w:eastAsia="Times New Roman"/>
        </w:rPr>
        <w:t>Hàng hải và Đường thủy</w:t>
      </w:r>
      <w:r w:rsidRPr="00E82EA0">
        <w:rPr>
          <w:rFonts w:eastAsia="Times New Roman"/>
        </w:rPr>
        <w:t xml:space="preserve"> Việt Nam; hạn chế quyền lựa chọn phương thức giải quyết </w:t>
      </w:r>
      <w:r w:rsidR="00044407" w:rsidRPr="00E82EA0">
        <w:rPr>
          <w:rFonts w:eastAsia="Times New Roman"/>
        </w:rPr>
        <w:t>thủ tục hành chính</w:t>
      </w:r>
      <w:r w:rsidRPr="00E82EA0">
        <w:rPr>
          <w:rFonts w:eastAsia="Times New Roman"/>
        </w:rPr>
        <w:t xml:space="preserve"> của cơ quan có thẩm quyền và tổ chức, cá nhân liên quan khác.</w:t>
      </w:r>
    </w:p>
    <w:p w14:paraId="05332273"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iii. Tác động về </w:t>
      </w:r>
      <w:r w:rsidR="00044407" w:rsidRPr="00E82EA0">
        <w:rPr>
          <w:rFonts w:eastAsia="Times New Roman"/>
        </w:rPr>
        <w:t>thủ tục hành chính</w:t>
      </w:r>
      <w:r w:rsidRPr="00E82EA0">
        <w:rPr>
          <w:rFonts w:eastAsia="Times New Roman"/>
        </w:rPr>
        <w:t xml:space="preserve"> </w:t>
      </w:r>
    </w:p>
    <w:p w14:paraId="15BD58D7"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Giải pháp này không làm phát sinh, thay đổi </w:t>
      </w:r>
      <w:r w:rsidR="00044407" w:rsidRPr="00E82EA0">
        <w:rPr>
          <w:rFonts w:eastAsia="Times New Roman"/>
        </w:rPr>
        <w:t>thủ tục hành chính</w:t>
      </w:r>
      <w:r w:rsidRPr="00E82EA0">
        <w:rPr>
          <w:rFonts w:eastAsia="Times New Roman"/>
        </w:rPr>
        <w:t>.</w:t>
      </w:r>
    </w:p>
    <w:p w14:paraId="1C05F963"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iv. Tác động về giới</w:t>
      </w:r>
    </w:p>
    <w:p w14:paraId="2C3D172B"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Giải pháp này không có tác động về giới.</w:t>
      </w:r>
    </w:p>
    <w:p w14:paraId="3EAE9C0C"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 Tác động đối với hệ thống pháp luật</w:t>
      </w:r>
    </w:p>
    <w:p w14:paraId="4BA54084"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v1. Tác động tích cực</w:t>
      </w:r>
    </w:p>
    <w:p w14:paraId="1DA8DEB9"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Không có tác đông t</w:t>
      </w:r>
      <w:r w:rsidR="00A939B2" w:rsidRPr="00E82EA0">
        <w:rPr>
          <w:rFonts w:eastAsia="Times New Roman"/>
        </w:rPr>
        <w:t>ích cực nếu chọn giải pháp này.</w:t>
      </w:r>
    </w:p>
    <w:p w14:paraId="72751FB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v2. Tác động tiêu cực</w:t>
      </w:r>
    </w:p>
    <w:p w14:paraId="124EBEB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Văn bản quy phạm pháp luật về hoạt động đường thủy nội địa chưa được thống nhất, đồng bộ với </w:t>
      </w:r>
      <w:r w:rsidR="00044407" w:rsidRPr="00E82EA0">
        <w:rPr>
          <w:rFonts w:eastAsia="Times New Roman"/>
        </w:rPr>
        <w:t>Nghị quyết số 13-NQ/TW ngày 16/01/2012 Hội nghị lần thứ 4 Ban chấp hành Trung ương Đảng khóa XI; Nghị quyết 18-NQ/TW ngày 25/10/2017 của Ban chấp hành Trung ương khóa XII; Nghị quyết số 04/NQ-CP ngày 10/01/2022 của Chính phủ về phân cấp, phân quyền, Đề án 06; Nghị quyết số 68/NQ-CP ngày 12/5/2020 của Chính phủ; cũng như các Luật, Nghị định liên quan, chỉ đạo của Chính phủ, Thủ tướng Chính phủ và Hiệp định giữa Chính phủ nước Cộng hòa xã hội chủ nghĩa Việt Nam và Chính phủ Hoàng gia Campuchia về Vận tải đường thủy được ký ngày 13/12/1998 tại Hà Nội; Bộ luật Quốc tế về An ninh Tàu và Bến cảng (ISPS)</w:t>
      </w:r>
      <w:r w:rsidRPr="00E82EA0">
        <w:rPr>
          <w:rFonts w:eastAsia="Times New Roman"/>
        </w:rPr>
        <w:t>, chưa thực sự tạo điều kiện thuận lợi nhất có thể cho tổ chức, cá nhân liên quan thực hiện</w:t>
      </w:r>
      <w:r w:rsidR="00A939B2" w:rsidRPr="00E82EA0">
        <w:rPr>
          <w:rFonts w:eastAsia="Times New Roman"/>
        </w:rPr>
        <w:t>, còn nhiều nội dung trùng lặp</w:t>
      </w:r>
      <w:r w:rsidR="00114FDA" w:rsidRPr="00E82EA0">
        <w:rPr>
          <w:rFonts w:eastAsia="Times New Roman"/>
        </w:rPr>
        <w:t xml:space="preserve"> giữa các Nghị định, giữa nghị định với Luật</w:t>
      </w:r>
      <w:r w:rsidRPr="00E82EA0">
        <w:rPr>
          <w:rFonts w:eastAsia="Times New Roman"/>
        </w:rPr>
        <w:t>.</w:t>
      </w:r>
    </w:p>
    <w:p w14:paraId="71F86440"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 </w:t>
      </w:r>
      <w:r w:rsidRPr="00E82EA0">
        <w:rPr>
          <w:rFonts w:eastAsia="Times New Roman"/>
          <w:b/>
          <w:i/>
        </w:rPr>
        <w:t>Phương án B:</w:t>
      </w:r>
      <w:r w:rsidRPr="00E82EA0">
        <w:rPr>
          <w:rFonts w:eastAsia="Times New Roman"/>
        </w:rPr>
        <w:t xml:space="preserve"> Sửa đổi, bổ sung nội dung để có đủ điều kiện thực hiện </w:t>
      </w:r>
      <w:r w:rsidR="00426BFF" w:rsidRPr="00E82EA0">
        <w:rPr>
          <w:rFonts w:eastAsia="Times New Roman"/>
        </w:rPr>
        <w:t>thủ tục hành chính</w:t>
      </w:r>
      <w:r w:rsidRPr="00E82EA0">
        <w:rPr>
          <w:rFonts w:eastAsia="Times New Roman"/>
        </w:rPr>
        <w:t xml:space="preserve"> thông qua cổng dịch vụ công trực tuyến toàn phần, một phần và phân cấp, bổ sung nh</w:t>
      </w:r>
      <w:r w:rsidR="00756D3F" w:rsidRPr="00E82EA0">
        <w:rPr>
          <w:rFonts w:eastAsia="Times New Roman"/>
        </w:rPr>
        <w:t>iệm vụ cho các Cảng vụ</w:t>
      </w:r>
      <w:r w:rsidRPr="00E82EA0">
        <w:rPr>
          <w:rFonts w:eastAsia="Times New Roman"/>
        </w:rPr>
        <w:t xml:space="preserve">, Sở </w:t>
      </w:r>
      <w:r w:rsidR="00C370DB" w:rsidRPr="00E82EA0">
        <w:rPr>
          <w:rFonts w:eastAsia="Times New Roman"/>
        </w:rPr>
        <w:t>Xây dựng</w:t>
      </w:r>
      <w:r w:rsidRPr="00E82EA0">
        <w:rPr>
          <w:rFonts w:eastAsia="Times New Roman"/>
        </w:rPr>
        <w:t xml:space="preserve">, UBND </w:t>
      </w:r>
      <w:r w:rsidR="00760970" w:rsidRPr="00E82EA0">
        <w:rPr>
          <w:rFonts w:eastAsia="Times New Roman"/>
        </w:rPr>
        <w:t>cấp xã</w:t>
      </w:r>
      <w:r w:rsidRPr="00E82EA0">
        <w:rPr>
          <w:rFonts w:eastAsia="Times New Roman"/>
        </w:rPr>
        <w:t xml:space="preserve"> nhằm tạo thuận lợi hơn nữa cho người dân và doanh nghiệp (</w:t>
      </w:r>
      <w:r w:rsidRPr="00E82EA0">
        <w:rPr>
          <w:rFonts w:eastAsia="Times New Roman"/>
          <w:i/>
        </w:rPr>
        <w:t>không phát sinh</w:t>
      </w:r>
      <w:r w:rsidR="00BF4960" w:rsidRPr="00E82EA0">
        <w:rPr>
          <w:rFonts w:eastAsia="Times New Roman"/>
          <w:i/>
        </w:rPr>
        <w:t xml:space="preserve"> tăng</w:t>
      </w:r>
      <w:r w:rsidRPr="00E82EA0">
        <w:rPr>
          <w:rFonts w:eastAsia="Times New Roman"/>
        </w:rPr>
        <w:t xml:space="preserve">) </w:t>
      </w:r>
      <w:r w:rsidRPr="00E82EA0">
        <w:rPr>
          <w:rFonts w:eastAsia="Times New Roman"/>
        </w:rPr>
        <w:lastRenderedPageBreak/>
        <w:t xml:space="preserve">đối với các </w:t>
      </w:r>
      <w:r w:rsidR="00426BFF" w:rsidRPr="00E82EA0">
        <w:rPr>
          <w:rFonts w:eastAsia="Times New Roman"/>
        </w:rPr>
        <w:t>thủ tục hành chính</w:t>
      </w:r>
      <w:r w:rsidRPr="00E82EA0">
        <w:rPr>
          <w:rFonts w:eastAsia="Times New Roman"/>
        </w:rPr>
        <w:t xml:space="preserve"> đã quy định tại và được nêu tại điểm a khoản 1 phần II này.</w:t>
      </w:r>
    </w:p>
    <w:p w14:paraId="612AD44C"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Hướng điều chỉnh: </w:t>
      </w:r>
      <w:r w:rsidR="00155F2B" w:rsidRPr="00E82EA0">
        <w:rPr>
          <w:rFonts w:eastAsia="Times New Roman"/>
        </w:rPr>
        <w:t>Giảm thời gian, giảm số lượng hồ sơ, k</w:t>
      </w:r>
      <w:r w:rsidRPr="00E82EA0">
        <w:rPr>
          <w:rFonts w:eastAsia="Times New Roman"/>
        </w:rPr>
        <w:t>hông làm phát sinh</w:t>
      </w:r>
      <w:r w:rsidR="00155F2B" w:rsidRPr="00E82EA0">
        <w:rPr>
          <w:rFonts w:eastAsia="Times New Roman"/>
        </w:rPr>
        <w:t xml:space="preserve"> tăng</w:t>
      </w:r>
      <w:r w:rsidRPr="00E82EA0">
        <w:rPr>
          <w:rFonts w:eastAsia="Times New Roman"/>
        </w:rPr>
        <w:t xml:space="preserve">, đảm bảo tính ổn định, hiệu lực dài lâu về nội dung; quy định theo hướng mở, tăng quyền lựa chọn </w:t>
      </w:r>
      <w:r w:rsidR="00155F2B" w:rsidRPr="00E82EA0">
        <w:rPr>
          <w:rFonts w:eastAsia="Times New Roman"/>
        </w:rPr>
        <w:t>hình thức</w:t>
      </w:r>
      <w:r w:rsidRPr="00E82EA0">
        <w:rPr>
          <w:rFonts w:eastAsia="Times New Roman"/>
        </w:rPr>
        <w:t xml:space="preserve"> thực hiện, lựa chọn cơ quan có thẩm quyền thực hiện </w:t>
      </w:r>
      <w:r w:rsidR="00426BFF" w:rsidRPr="00E82EA0">
        <w:rPr>
          <w:rFonts w:eastAsia="Times New Roman"/>
        </w:rPr>
        <w:t>thủ tục hành chính</w:t>
      </w:r>
      <w:r w:rsidRPr="00E82EA0">
        <w:rPr>
          <w:rFonts w:eastAsia="Times New Roman"/>
        </w:rPr>
        <w:t xml:space="preserve"> của tổ chức, cá nhân liên quan, cụ thể được quy định tại Điều </w:t>
      </w:r>
      <w:r w:rsidR="0080431D" w:rsidRPr="00E82EA0">
        <w:rPr>
          <w:rFonts w:eastAsia="Times New Roman"/>
        </w:rPr>
        <w:t>6</w:t>
      </w:r>
      <w:r w:rsidRPr="00E82EA0">
        <w:rPr>
          <w:rFonts w:eastAsia="Times New Roman"/>
        </w:rPr>
        <w:t>, 9, 10, 11, 1</w:t>
      </w:r>
      <w:r w:rsidR="0080431D" w:rsidRPr="00E82EA0">
        <w:rPr>
          <w:rFonts w:eastAsia="Times New Roman"/>
        </w:rPr>
        <w:t>2</w:t>
      </w:r>
      <w:r w:rsidRPr="00E82EA0">
        <w:rPr>
          <w:rFonts w:eastAsia="Times New Roman"/>
        </w:rPr>
        <w:t>, 1</w:t>
      </w:r>
      <w:r w:rsidR="00571A6F" w:rsidRPr="00E82EA0">
        <w:rPr>
          <w:rFonts w:eastAsia="Times New Roman"/>
        </w:rPr>
        <w:t>3</w:t>
      </w:r>
      <w:r w:rsidRPr="00E82EA0">
        <w:rPr>
          <w:rFonts w:eastAsia="Times New Roman"/>
        </w:rPr>
        <w:t xml:space="preserve">, </w:t>
      </w:r>
      <w:r w:rsidR="00571A6F" w:rsidRPr="00E82EA0">
        <w:rPr>
          <w:rFonts w:eastAsia="Times New Roman"/>
        </w:rPr>
        <w:t>16</w:t>
      </w:r>
      <w:r w:rsidRPr="00E82EA0">
        <w:rPr>
          <w:rFonts w:eastAsia="Times New Roman"/>
        </w:rPr>
        <w:t xml:space="preserve">, </w:t>
      </w:r>
      <w:r w:rsidR="00571A6F" w:rsidRPr="00E82EA0">
        <w:rPr>
          <w:rFonts w:eastAsia="Times New Roman"/>
        </w:rPr>
        <w:t>17</w:t>
      </w:r>
      <w:r w:rsidRPr="00E82EA0">
        <w:rPr>
          <w:rFonts w:eastAsia="Times New Roman"/>
        </w:rPr>
        <w:t xml:space="preserve">, </w:t>
      </w:r>
      <w:r w:rsidR="00571A6F" w:rsidRPr="00E82EA0">
        <w:rPr>
          <w:rFonts w:eastAsia="Times New Roman"/>
        </w:rPr>
        <w:t>18</w:t>
      </w:r>
      <w:r w:rsidRPr="00E82EA0">
        <w:rPr>
          <w:rFonts w:eastAsia="Times New Roman"/>
        </w:rPr>
        <w:t xml:space="preserve">, </w:t>
      </w:r>
      <w:r w:rsidR="00571A6F" w:rsidRPr="00E82EA0">
        <w:rPr>
          <w:rFonts w:eastAsia="Times New Roman"/>
        </w:rPr>
        <w:t>19</w:t>
      </w:r>
      <w:r w:rsidRPr="00E82EA0">
        <w:rPr>
          <w:rFonts w:eastAsia="Times New Roman"/>
        </w:rPr>
        <w:t xml:space="preserve">, </w:t>
      </w:r>
      <w:r w:rsidR="00571A6F" w:rsidRPr="00E82EA0">
        <w:rPr>
          <w:rFonts w:eastAsia="Times New Roman"/>
        </w:rPr>
        <w:t>20</w:t>
      </w:r>
      <w:r w:rsidRPr="00E82EA0">
        <w:rPr>
          <w:rFonts w:eastAsia="Times New Roman"/>
        </w:rPr>
        <w:t>, 2</w:t>
      </w:r>
      <w:r w:rsidR="00571A6F" w:rsidRPr="00E82EA0">
        <w:rPr>
          <w:rFonts w:eastAsia="Times New Roman"/>
        </w:rPr>
        <w:t>2</w:t>
      </w:r>
      <w:r w:rsidRPr="00E82EA0">
        <w:rPr>
          <w:rFonts w:eastAsia="Times New Roman"/>
        </w:rPr>
        <w:t>, 2</w:t>
      </w:r>
      <w:r w:rsidR="00571A6F" w:rsidRPr="00E82EA0">
        <w:rPr>
          <w:rFonts w:eastAsia="Times New Roman"/>
        </w:rPr>
        <w:t>3</w:t>
      </w:r>
      <w:r w:rsidRPr="00E82EA0">
        <w:rPr>
          <w:rFonts w:eastAsia="Times New Roman"/>
        </w:rPr>
        <w:t>, 2</w:t>
      </w:r>
      <w:r w:rsidR="00571A6F" w:rsidRPr="00E82EA0">
        <w:rPr>
          <w:rFonts w:eastAsia="Times New Roman"/>
        </w:rPr>
        <w:t>5</w:t>
      </w:r>
      <w:r w:rsidRPr="00E82EA0">
        <w:rPr>
          <w:rFonts w:eastAsia="Times New Roman"/>
        </w:rPr>
        <w:t>, 2</w:t>
      </w:r>
      <w:r w:rsidR="00571A6F" w:rsidRPr="00E82EA0">
        <w:rPr>
          <w:rFonts w:eastAsia="Times New Roman"/>
        </w:rPr>
        <w:t>6</w:t>
      </w:r>
      <w:r w:rsidRPr="00E82EA0">
        <w:rPr>
          <w:rFonts w:eastAsia="Times New Roman"/>
        </w:rPr>
        <w:t xml:space="preserve">, </w:t>
      </w:r>
      <w:r w:rsidR="00571A6F" w:rsidRPr="00E82EA0">
        <w:rPr>
          <w:rFonts w:eastAsia="Times New Roman"/>
        </w:rPr>
        <w:t>27</w:t>
      </w:r>
      <w:r w:rsidRPr="00E82EA0">
        <w:rPr>
          <w:rFonts w:eastAsia="Times New Roman"/>
        </w:rPr>
        <w:t xml:space="preserve">, </w:t>
      </w:r>
      <w:r w:rsidR="00571A6F" w:rsidRPr="00E82EA0">
        <w:rPr>
          <w:rFonts w:eastAsia="Times New Roman"/>
        </w:rPr>
        <w:t>28</w:t>
      </w:r>
      <w:r w:rsidRPr="00E82EA0">
        <w:rPr>
          <w:rFonts w:eastAsia="Times New Roman"/>
        </w:rPr>
        <w:t xml:space="preserve">, </w:t>
      </w:r>
      <w:r w:rsidR="00571A6F" w:rsidRPr="00E82EA0">
        <w:rPr>
          <w:rFonts w:eastAsia="Times New Roman"/>
        </w:rPr>
        <w:t>30</w:t>
      </w:r>
      <w:r w:rsidRPr="00E82EA0">
        <w:rPr>
          <w:rFonts w:eastAsia="Times New Roman"/>
        </w:rPr>
        <w:t xml:space="preserve">, </w:t>
      </w:r>
      <w:r w:rsidR="00571A6F" w:rsidRPr="00E82EA0">
        <w:rPr>
          <w:rFonts w:eastAsia="Times New Roman"/>
        </w:rPr>
        <w:t>32</w:t>
      </w:r>
      <w:r w:rsidRPr="00E82EA0">
        <w:rPr>
          <w:rFonts w:eastAsia="Times New Roman"/>
        </w:rPr>
        <w:t xml:space="preserve">, </w:t>
      </w:r>
      <w:r w:rsidR="00571A6F" w:rsidRPr="00E82EA0">
        <w:rPr>
          <w:rFonts w:eastAsia="Times New Roman"/>
        </w:rPr>
        <w:t>33</w:t>
      </w:r>
      <w:r w:rsidRPr="00E82EA0">
        <w:rPr>
          <w:rFonts w:eastAsia="Times New Roman"/>
        </w:rPr>
        <w:t xml:space="preserve">, </w:t>
      </w:r>
      <w:r w:rsidR="00571A6F" w:rsidRPr="00E82EA0">
        <w:rPr>
          <w:rFonts w:eastAsia="Times New Roman"/>
        </w:rPr>
        <w:t>40</w:t>
      </w:r>
      <w:r w:rsidRPr="00E82EA0">
        <w:rPr>
          <w:rFonts w:eastAsia="Times New Roman"/>
        </w:rPr>
        <w:t xml:space="preserve">, </w:t>
      </w:r>
      <w:r w:rsidR="00571A6F" w:rsidRPr="00E82EA0">
        <w:rPr>
          <w:rFonts w:eastAsia="Times New Roman"/>
        </w:rPr>
        <w:t>41</w:t>
      </w:r>
      <w:r w:rsidRPr="00E82EA0">
        <w:rPr>
          <w:rFonts w:eastAsia="Times New Roman"/>
        </w:rPr>
        <w:t xml:space="preserve">, </w:t>
      </w:r>
      <w:r w:rsidR="00571A6F" w:rsidRPr="00E82EA0">
        <w:rPr>
          <w:rFonts w:eastAsia="Times New Roman"/>
        </w:rPr>
        <w:t xml:space="preserve">44, 45, 46, 48, 57, 58 </w:t>
      </w:r>
      <w:r w:rsidRPr="00E82EA0">
        <w:rPr>
          <w:rFonts w:eastAsia="Times New Roman"/>
        </w:rPr>
        <w:t xml:space="preserve">và </w:t>
      </w:r>
      <w:r w:rsidR="00571A6F" w:rsidRPr="00E82EA0">
        <w:rPr>
          <w:rFonts w:eastAsia="Times New Roman"/>
        </w:rPr>
        <w:t>60</w:t>
      </w:r>
      <w:r w:rsidRPr="00E82EA0">
        <w:rPr>
          <w:rFonts w:eastAsia="Times New Roman"/>
        </w:rPr>
        <w:t xml:space="preserve"> với các nội dung được sửa đổi, bổ sung chính như sau:</w:t>
      </w:r>
    </w:p>
    <w:p w14:paraId="431F5AED"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Về Đơn</w:t>
      </w:r>
      <w:r w:rsidR="00760970" w:rsidRPr="00E82EA0">
        <w:rPr>
          <w:rFonts w:eastAsia="Times New Roman"/>
        </w:rPr>
        <w:t xml:space="preserve"> đề nghị</w:t>
      </w:r>
      <w:r w:rsidRPr="00E82EA0">
        <w:rPr>
          <w:rFonts w:eastAsia="Times New Roman"/>
        </w:rPr>
        <w:t>: Sửa đổi</w:t>
      </w:r>
      <w:r w:rsidR="00760970" w:rsidRPr="00E82EA0">
        <w:rPr>
          <w:rFonts w:eastAsia="Times New Roman"/>
        </w:rPr>
        <w:t xml:space="preserve"> thành Văn bản đề nghị và sửa đổi,</w:t>
      </w:r>
      <w:r w:rsidRPr="00E82EA0">
        <w:rPr>
          <w:rFonts w:eastAsia="Times New Roman"/>
        </w:rPr>
        <w:t xml:space="preserve"> bổ sung theo hướng gồm “</w:t>
      </w:r>
      <w:r w:rsidRPr="00E82EA0">
        <w:rPr>
          <w:rFonts w:eastAsia="Times New Roman"/>
          <w:i/>
        </w:rPr>
        <w:t>Bản chính hoặc biểu mẫu điện tử Đơn đề nghị theo Mẫu…</w:t>
      </w:r>
      <w:r w:rsidRPr="00E82EA0">
        <w:rPr>
          <w:rFonts w:eastAsia="Times New Roman"/>
        </w:rPr>
        <w:t>”</w:t>
      </w:r>
    </w:p>
    <w:p w14:paraId="24EFFE7B"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Về yêu cầu đối với hồ sơ giải quyết </w:t>
      </w:r>
      <w:r w:rsidR="00426BFF" w:rsidRPr="00E82EA0">
        <w:rPr>
          <w:rFonts w:eastAsia="Times New Roman"/>
        </w:rPr>
        <w:t>thủ tục hành chính</w:t>
      </w:r>
      <w:r w:rsidRPr="00E82EA0">
        <w:rPr>
          <w:rFonts w:eastAsia="Times New Roman"/>
        </w:rPr>
        <w:t>: Sửa đổi, bổ sung theo hướng gồm “</w:t>
      </w:r>
      <w:r w:rsidRPr="00E82EA0">
        <w:rPr>
          <w:rFonts w:eastAsia="Times New Roman"/>
          <w:i/>
        </w:rPr>
        <w:t>Bản sao kèm bản chính để đối chiếu hoặc bản sao điện tử hoặc bản sao điện tử từ sổ gốc hoặc bản sao điện tử có chứng thực từ bản chính…</w:t>
      </w:r>
      <w:r w:rsidRPr="00E82EA0">
        <w:rPr>
          <w:rFonts w:eastAsia="Times New Roman"/>
        </w:rPr>
        <w:t>”</w:t>
      </w:r>
    </w:p>
    <w:p w14:paraId="260279F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Về trình tự thực hiện: Sửa đổi, bổ sung theo hướng “</w:t>
      </w:r>
      <w:r w:rsidRPr="00E82EA0">
        <w:rPr>
          <w:rFonts w:eastAsia="Times New Roman"/>
          <w:i/>
        </w:rPr>
        <w:t>… nộp 01 bộ hồ sơ trực tiếp hoặc qua hệ thống bưu chính hoặc qua hệ thống dịch vụ công trực tuyến …</w:t>
      </w:r>
      <w:r w:rsidRPr="00E82EA0">
        <w:rPr>
          <w:rFonts w:eastAsia="Times New Roman"/>
        </w:rPr>
        <w:t>”</w:t>
      </w:r>
    </w:p>
    <w:p w14:paraId="480EDFC9"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Về phân cấp, ủy quyền: Sửa đổi, bổ sung theo hướng chuyển nhiệm vụ</w:t>
      </w:r>
      <w:r w:rsidR="0078230D" w:rsidRPr="00E82EA0">
        <w:rPr>
          <w:rFonts w:eastAsia="Times New Roman"/>
        </w:rPr>
        <w:t xml:space="preserve"> từ Bộ </w:t>
      </w:r>
      <w:r w:rsidR="00B32BEE" w:rsidRPr="00E82EA0">
        <w:rPr>
          <w:rFonts w:eastAsia="Times New Roman"/>
        </w:rPr>
        <w:t>Xây dựng</w:t>
      </w:r>
      <w:r w:rsidR="0078230D" w:rsidRPr="00E82EA0">
        <w:rPr>
          <w:rFonts w:eastAsia="Times New Roman"/>
        </w:rPr>
        <w:t xml:space="preserve">, Cục </w:t>
      </w:r>
      <w:r w:rsidR="00756D3F" w:rsidRPr="00E82EA0">
        <w:rPr>
          <w:rFonts w:eastAsia="Times New Roman"/>
        </w:rPr>
        <w:t>Hàng hải và Đường thủy</w:t>
      </w:r>
      <w:r w:rsidR="0078230D" w:rsidRPr="00E82EA0">
        <w:rPr>
          <w:rFonts w:eastAsia="Times New Roman"/>
        </w:rPr>
        <w:t xml:space="preserve"> Việt Nam</w:t>
      </w:r>
      <w:r w:rsidRPr="00E82EA0">
        <w:rPr>
          <w:rFonts w:eastAsia="Times New Roman"/>
        </w:rPr>
        <w:t xml:space="preserve"> </w:t>
      </w:r>
      <w:r w:rsidR="00760970" w:rsidRPr="00E82EA0">
        <w:rPr>
          <w:rFonts w:eastAsia="Times New Roman"/>
        </w:rPr>
        <w:t xml:space="preserve">về </w:t>
      </w:r>
      <w:r w:rsidRPr="00E82EA0">
        <w:rPr>
          <w:rFonts w:eastAsia="Times New Roman"/>
        </w:rPr>
        <w:t xml:space="preserve">Sở </w:t>
      </w:r>
      <w:r w:rsidR="00C370DB" w:rsidRPr="00E82EA0">
        <w:rPr>
          <w:rFonts w:eastAsia="Times New Roman"/>
        </w:rPr>
        <w:t>Xây dựng</w:t>
      </w:r>
      <w:r w:rsidRPr="00E82EA0">
        <w:rPr>
          <w:rFonts w:eastAsia="Times New Roman"/>
        </w:rPr>
        <w:t xml:space="preserve"> hoặc UBND </w:t>
      </w:r>
      <w:r w:rsidR="00760970" w:rsidRPr="00E82EA0">
        <w:rPr>
          <w:rFonts w:eastAsia="Times New Roman"/>
        </w:rPr>
        <w:t>cấp xã</w:t>
      </w:r>
      <w:r w:rsidRPr="00E82EA0">
        <w:rPr>
          <w:rFonts w:eastAsia="Times New Roman"/>
        </w:rPr>
        <w:t xml:space="preserve"> liên quan.</w:t>
      </w:r>
    </w:p>
    <w:p w14:paraId="7DAC0C0A" w14:textId="77777777" w:rsidR="007753D0" w:rsidRPr="00E82EA0" w:rsidRDefault="00B3216C" w:rsidP="00E82EA0">
      <w:pPr>
        <w:spacing w:before="40" w:after="0" w:line="240" w:lineRule="auto"/>
        <w:ind w:firstLine="720"/>
        <w:jc w:val="both"/>
        <w:rPr>
          <w:rFonts w:eastAsia="Times New Roman"/>
        </w:rPr>
      </w:pPr>
      <w:r w:rsidRPr="00E82EA0">
        <w:rPr>
          <w:rFonts w:eastAsia="Times New Roman"/>
        </w:rPr>
        <w:t xml:space="preserve">Về thời gian thực hiện: Sửa đổi, bổ sung theo hướng giảm thời gian thực hiện </w:t>
      </w:r>
      <w:r w:rsidR="00426BFF" w:rsidRPr="00E82EA0">
        <w:rPr>
          <w:rFonts w:eastAsia="Times New Roman"/>
        </w:rPr>
        <w:t>thủ tục hành chính</w:t>
      </w:r>
      <w:r w:rsidRPr="00E82EA0">
        <w:rPr>
          <w:rFonts w:eastAsia="Times New Roman"/>
        </w:rPr>
        <w:t xml:space="preserve"> về Đổi tên cảng, bến thủy nội địa, khu neo đậu và Gia hạn hoạt động cảng, bến thủy nội địa từ 05 ngày xuống còn 03 ngày làm việc</w:t>
      </w:r>
      <w:r w:rsidR="002C0E88" w:rsidRPr="00E82EA0">
        <w:rPr>
          <w:rFonts w:eastAsia="Times New Roman"/>
        </w:rPr>
        <w:t>; bỏ bước trung gian</w:t>
      </w:r>
      <w:r w:rsidR="007753D0" w:rsidRPr="00E82EA0">
        <w:rPr>
          <w:rFonts w:eastAsia="Times New Roman"/>
        </w:rPr>
        <w:t>;</w:t>
      </w:r>
      <w:r w:rsidR="002C0E88" w:rsidRPr="00E82EA0">
        <w:rPr>
          <w:rFonts w:eastAsia="Times New Roman"/>
        </w:rPr>
        <w:t xml:space="preserve"> </w:t>
      </w:r>
      <w:r w:rsidR="007753D0" w:rsidRPr="00E82EA0">
        <w:rPr>
          <w:rFonts w:eastAsia="Times New Roman"/>
        </w:rPr>
        <w:t>giảm bước trung gian giữa ngành giao thông vận tải với quốc phòng, an ninh đối với cảng thủy nội địa đón phương tiện nước ngoài (</w:t>
      </w:r>
      <w:r w:rsidR="007753D0" w:rsidRPr="00E82EA0">
        <w:rPr>
          <w:rFonts w:eastAsia="Times New Roman"/>
          <w:i/>
        </w:rPr>
        <w:t>tương đồng với lĩnh vực hàng hải và thực tế ngay từ bước xây dựng quy hoạch đã tối thiểu 02 lần xin ý kiến</w:t>
      </w:r>
      <w:r w:rsidR="007753D0" w:rsidRPr="00E82EA0">
        <w:rPr>
          <w:rFonts w:eastAsia="Times New Roman"/>
        </w:rPr>
        <w:t xml:space="preserve">) từ 5 </w:t>
      </w:r>
      <w:r w:rsidR="00A47881" w:rsidRPr="00E82EA0">
        <w:rPr>
          <w:rFonts w:eastAsia="Times New Roman"/>
        </w:rPr>
        <w:t>ngày</w:t>
      </w:r>
      <w:r w:rsidR="007753D0" w:rsidRPr="00E82EA0">
        <w:rPr>
          <w:rFonts w:eastAsia="Times New Roman"/>
        </w:rPr>
        <w:t xml:space="preserve"> xuống còn 0 ngày.</w:t>
      </w:r>
    </w:p>
    <w:p w14:paraId="4C56DCA9"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Về số lượng hồ sơ: Sửa đổi, bổ sung theo hướng giảm số lượng hồ sơ của </w:t>
      </w:r>
      <w:r w:rsidR="00426BFF" w:rsidRPr="00E82EA0">
        <w:rPr>
          <w:rFonts w:eastAsia="Times New Roman"/>
        </w:rPr>
        <w:t>thủ tục hành chính</w:t>
      </w:r>
      <w:r w:rsidRPr="00E82EA0">
        <w:rPr>
          <w:rFonts w:eastAsia="Times New Roman"/>
        </w:rPr>
        <w:t xml:space="preserve"> về Phê duyệt kế hoạch an ninh và cấp giấy chứng nhận phù hợp an ninh cảng thủy nội địa tiếp nhận phương tiện thủy nước ngoài; Xác nhận hàng năm giấy chứng nhận phù hợp an ninh cảng thủy nội địa; Phê duyệt đánh giá an ninh cảng thủy nội địa tiếp nhận phương tiện thủy nước ngoài từ 03 bộ hồ sơ xuống còn 02 bộ hồ sơ.</w:t>
      </w:r>
    </w:p>
    <w:p w14:paraId="3B5C1124"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Về tính minh bạch trong giải quyết </w:t>
      </w:r>
      <w:r w:rsidR="00426BFF" w:rsidRPr="00E82EA0">
        <w:rPr>
          <w:rFonts w:eastAsia="Times New Roman"/>
        </w:rPr>
        <w:t>thủ tục hành chính</w:t>
      </w:r>
      <w:r w:rsidRPr="00E82EA0">
        <w:rPr>
          <w:rFonts w:eastAsia="Times New Roman"/>
        </w:rPr>
        <w:t xml:space="preserve">: Sửa đổi, bổ sung theo hướng tách hoạt động kiểm tra phương tiện, tàu biển, thủy phi cơ vào, rời cảng, bến thủy nội địa, khu neo đậu, vùng chuyển tải và hoạt động giải quyết </w:t>
      </w:r>
      <w:r w:rsidR="00426BFF" w:rsidRPr="00E82EA0">
        <w:rPr>
          <w:rFonts w:eastAsia="Times New Roman"/>
        </w:rPr>
        <w:t>thủ tục hành chính</w:t>
      </w:r>
      <w:r w:rsidRPr="00E82EA0">
        <w:rPr>
          <w:rFonts w:eastAsia="Times New Roman"/>
        </w:rPr>
        <w:t xml:space="preserve"> cho phương tiện, tàu biển, thủy phi cơ vào, rời cảng, bến thủy nội địa, khu neo đậu, vùng chuyển tải của cơ quan có thẩm quyền làm 02 hoạt động riêng biệt.</w:t>
      </w:r>
    </w:p>
    <w:p w14:paraId="560A726F" w14:textId="77777777" w:rsidR="00CE52A6" w:rsidRPr="00E82EA0" w:rsidRDefault="00CE52A6" w:rsidP="00E82EA0">
      <w:pPr>
        <w:spacing w:before="40" w:after="0" w:line="240" w:lineRule="auto"/>
        <w:ind w:firstLine="720"/>
        <w:jc w:val="both"/>
        <w:rPr>
          <w:rFonts w:eastAsia="Times New Roman"/>
        </w:rPr>
      </w:pPr>
      <w:r w:rsidRPr="00E82EA0">
        <w:rPr>
          <w:rFonts w:eastAsia="Times New Roman"/>
        </w:rPr>
        <w:t>Về Đề án 06: Sửa đổi, bổ sung theo hướng bổ sung nội dung tại các phụ lục về đơn gồm Họ và Tên, ngày tháng năm sinh, số căn cước.</w:t>
      </w:r>
    </w:p>
    <w:p w14:paraId="69D4FCCA"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i. Tác động về kinh tế </w:t>
      </w:r>
    </w:p>
    <w:p w14:paraId="2AF2C3E0"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i1. Tác động tích cực (lợi ích)</w:t>
      </w:r>
    </w:p>
    <w:p w14:paraId="3E5130D5"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lastRenderedPageBreak/>
        <w:t>Đối với Nhà nước: Phát huy hiệu quả tích cực đối với phát triển kinh tế xã hội; góp phần hoàn thành mục tiêu chuyển đổi số quốc gia và thực hiện Chính phủ số, cũng như xây dựng nền kinh tế số.</w:t>
      </w:r>
    </w:p>
    <w:p w14:paraId="4BCB27A8" w14:textId="77777777" w:rsidR="00B3216C" w:rsidRPr="00E82EA0" w:rsidRDefault="00B3216C" w:rsidP="00E82EA0">
      <w:pPr>
        <w:spacing w:before="40" w:after="0" w:line="240" w:lineRule="auto"/>
        <w:ind w:firstLine="720"/>
        <w:jc w:val="both"/>
        <w:rPr>
          <w:rFonts w:eastAsia="Times New Roman"/>
          <w:color w:val="C00000"/>
          <w:highlight w:val="yellow"/>
        </w:rPr>
      </w:pPr>
      <w:r w:rsidRPr="00E82EA0">
        <w:rPr>
          <w:rFonts w:eastAsia="Times New Roman"/>
        </w:rPr>
        <w:t xml:space="preserve">Đối với người dân, doanh nghiệp: tiết kiệm khoảng </w:t>
      </w:r>
      <w:r w:rsidR="00BD7464" w:rsidRPr="00E82EA0">
        <w:rPr>
          <w:rFonts w:eastAsia="Times New Roman"/>
        </w:rPr>
        <w:t>37</w:t>
      </w:r>
      <w:r w:rsidR="005F1CFC" w:rsidRPr="00E82EA0">
        <w:rPr>
          <w:rFonts w:eastAsia="Times New Roman"/>
        </w:rPr>
        <w:t>0</w:t>
      </w:r>
      <w:r w:rsidRPr="00E82EA0">
        <w:rPr>
          <w:rFonts w:eastAsia="Times New Roman"/>
        </w:rPr>
        <w:t xml:space="preserve"> tỷ đồng/năm nếu chuyển từ hình thức giải quyết </w:t>
      </w:r>
      <w:r w:rsidR="00426BFF" w:rsidRPr="00E82EA0">
        <w:rPr>
          <w:rFonts w:eastAsia="Times New Roman"/>
        </w:rPr>
        <w:t>thủ tục hành chính</w:t>
      </w:r>
      <w:r w:rsidRPr="00E82EA0">
        <w:rPr>
          <w:rFonts w:eastAsia="Times New Roman"/>
        </w:rPr>
        <w:t xml:space="preserve"> trực tiếp qua</w:t>
      </w:r>
      <w:r w:rsidR="00C17F90" w:rsidRPr="00E82EA0">
        <w:rPr>
          <w:rFonts w:eastAsia="Times New Roman"/>
        </w:rPr>
        <w:t xml:space="preserve"> thực hiện</w:t>
      </w:r>
      <w:r w:rsidR="002F28F2" w:rsidRPr="00E82EA0">
        <w:rPr>
          <w:rFonts w:eastAsia="Times New Roman"/>
        </w:rPr>
        <w:t xml:space="preserve"> 100%</w:t>
      </w:r>
      <w:r w:rsidR="00C17F90" w:rsidRPr="00E82EA0">
        <w:rPr>
          <w:rFonts w:eastAsia="Times New Roman"/>
        </w:rPr>
        <w:t xml:space="preserve"> trên</w:t>
      </w:r>
      <w:r w:rsidRPr="00E82EA0">
        <w:rPr>
          <w:rFonts w:eastAsia="Times New Roman"/>
        </w:rPr>
        <w:t xml:space="preserve"> Internet (</w:t>
      </w:r>
      <w:r w:rsidRPr="00E82EA0">
        <w:rPr>
          <w:rFonts w:eastAsia="Times New Roman"/>
          <w:i/>
        </w:rPr>
        <w:t xml:space="preserve">chưa tính chi phí ăn ở chờ </w:t>
      </w:r>
      <w:r w:rsidR="00426BFF" w:rsidRPr="00E82EA0">
        <w:rPr>
          <w:rFonts w:eastAsia="Times New Roman"/>
          <w:i/>
        </w:rPr>
        <w:t>thủ tục hành chính</w:t>
      </w:r>
      <w:r w:rsidRPr="00E82EA0">
        <w:rPr>
          <w:rFonts w:eastAsia="Times New Roman"/>
          <w:i/>
        </w:rPr>
        <w:t xml:space="preserve"> được giải quyết và chi phí khác phát sinh</w:t>
      </w:r>
      <w:r w:rsidRPr="00E82EA0">
        <w:rPr>
          <w:rFonts w:eastAsia="Times New Roman"/>
        </w:rPr>
        <w:t>).</w:t>
      </w:r>
    </w:p>
    <w:p w14:paraId="4BBD2E6C"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i2. Tác động tiêu cực</w:t>
      </w:r>
    </w:p>
    <w:p w14:paraId="33AACFA2"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Không có tác động tiêu cực nếu chọn giải pháp này.</w:t>
      </w:r>
    </w:p>
    <w:p w14:paraId="3AEC50FE"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 Tác động về xã hội</w:t>
      </w:r>
    </w:p>
    <w:p w14:paraId="16EC03A2"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ii1. Tác động tích cực</w:t>
      </w:r>
    </w:p>
    <w:p w14:paraId="77540BC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Đối với Nhà nước: Bổ trợ thúc đẩy nhanh quá trình chuyển đổi số tại Việt Nam, minh bạch trong hoạt động quản lý nhà nước, tăng cường công tác phòng chống tham nhũng,…</w:t>
      </w:r>
    </w:p>
    <w:p w14:paraId="6E54DEC1"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Đối với người dân, doanh nghiệp: Giảm được chi phí không cần thiết cho tổ chức, cá nhân liên quan (</w:t>
      </w:r>
      <w:r w:rsidRPr="00E82EA0">
        <w:rPr>
          <w:rFonts w:eastAsia="Times New Roman"/>
          <w:i/>
        </w:rPr>
        <w:t>như chi phí di chuyển, gửi bưu kiện, hồ sơ,</w:t>
      </w:r>
      <w:r w:rsidR="00D3707C" w:rsidRPr="00E82EA0">
        <w:rPr>
          <w:rFonts w:eastAsia="Times New Roman"/>
          <w:i/>
        </w:rPr>
        <w:t xml:space="preserve"> thời gian,</w:t>
      </w:r>
      <w:r w:rsidRPr="00E82EA0">
        <w:rPr>
          <w:rFonts w:eastAsia="Times New Roman"/>
          <w:i/>
        </w:rPr>
        <w:t>…</w:t>
      </w:r>
      <w:r w:rsidRPr="00E82EA0">
        <w:rPr>
          <w:rFonts w:eastAsia="Times New Roman"/>
        </w:rPr>
        <w:t xml:space="preserve">), giảm thời gian làm </w:t>
      </w:r>
      <w:r w:rsidR="00426BFF" w:rsidRPr="00E82EA0">
        <w:rPr>
          <w:rFonts w:eastAsia="Times New Roman"/>
        </w:rPr>
        <w:t>thủ tục hành chính</w:t>
      </w:r>
      <w:r w:rsidRPr="00E82EA0">
        <w:rPr>
          <w:rFonts w:eastAsia="Times New Roman"/>
        </w:rPr>
        <w:t xml:space="preserve"> xuống mức thấp nhất có thể.</w:t>
      </w:r>
    </w:p>
    <w:p w14:paraId="48F28FEB"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ii2. Tác động tiêu cực</w:t>
      </w:r>
    </w:p>
    <w:p w14:paraId="1C880350"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Không có tác động tiêu cực nếu chọn giải pháp này.</w:t>
      </w:r>
    </w:p>
    <w:p w14:paraId="28F3DED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iii. Tác động về </w:t>
      </w:r>
      <w:r w:rsidR="00426BFF" w:rsidRPr="00E82EA0">
        <w:rPr>
          <w:rFonts w:eastAsia="Times New Roman"/>
        </w:rPr>
        <w:t>thủ tục hành chính</w:t>
      </w:r>
      <w:r w:rsidRPr="00E82EA0">
        <w:rPr>
          <w:rFonts w:eastAsia="Times New Roman"/>
        </w:rPr>
        <w:t xml:space="preserve"> </w:t>
      </w:r>
    </w:p>
    <w:p w14:paraId="2EB8C296"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Giải pháp này không làm phát sinh</w:t>
      </w:r>
      <w:r w:rsidR="009A0475" w:rsidRPr="00E82EA0">
        <w:rPr>
          <w:rFonts w:eastAsia="Times New Roman"/>
        </w:rPr>
        <w:t xml:space="preserve"> tăng giấy tờ, thời gian</w:t>
      </w:r>
      <w:r w:rsidR="004277A0" w:rsidRPr="00E82EA0">
        <w:rPr>
          <w:rFonts w:eastAsia="Times New Roman"/>
        </w:rPr>
        <w:t xml:space="preserve">, </w:t>
      </w:r>
      <w:r w:rsidR="00426BFF" w:rsidRPr="00E82EA0">
        <w:rPr>
          <w:rFonts w:eastAsia="Times New Roman"/>
        </w:rPr>
        <w:t>thủ tục hành chính</w:t>
      </w:r>
      <w:r w:rsidR="00CF2EEA" w:rsidRPr="00E82EA0">
        <w:rPr>
          <w:rFonts w:eastAsia="Times New Roman"/>
        </w:rPr>
        <w:t xml:space="preserve"> trái quy định</w:t>
      </w:r>
      <w:r w:rsidRPr="00E82EA0">
        <w:rPr>
          <w:rFonts w:eastAsia="Times New Roman"/>
        </w:rPr>
        <w:t>.</w:t>
      </w:r>
    </w:p>
    <w:p w14:paraId="010DBE3A"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iv. Tác động về giới</w:t>
      </w:r>
    </w:p>
    <w:p w14:paraId="0747605C"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Giải pháp này không có tác động về giới.</w:t>
      </w:r>
    </w:p>
    <w:p w14:paraId="5848601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 Tác động đối với hệ thống pháp luật</w:t>
      </w:r>
    </w:p>
    <w:p w14:paraId="6B9C5B2A"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v1. Tác động tích cực</w:t>
      </w:r>
    </w:p>
    <w:p w14:paraId="686250F1"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Đảm bảo tính kế thừa, ổn định và nhất quán trong quy định pháp luật và từng bước hoàn thiện, hoàn chỉnh môi trường pháp lý minh bạch cho hoạt động đường thủy nội địa.</w:t>
      </w:r>
    </w:p>
    <w:p w14:paraId="1EC822F7"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v2. Tác động tiêu cực</w:t>
      </w:r>
    </w:p>
    <w:p w14:paraId="7EF2296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Không có tác động tiêu cực nếu chọn giải pháp này.</w:t>
      </w:r>
    </w:p>
    <w:p w14:paraId="2B2B662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Kiến nghị giải pháp lựa chọn</w:t>
      </w:r>
    </w:p>
    <w:p w14:paraId="3AFACB3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Qua phân tích đánh giá các tác động của chính sách</w:t>
      </w:r>
      <w:r w:rsidR="00FE5F8D" w:rsidRPr="00E82EA0">
        <w:rPr>
          <w:rFonts w:eastAsia="Times New Roman"/>
        </w:rPr>
        <w:t xml:space="preserve"> đã được quy định</w:t>
      </w:r>
      <w:r w:rsidRPr="00E82EA0">
        <w:rPr>
          <w:rFonts w:eastAsia="Times New Roman"/>
        </w:rPr>
        <w:t xml:space="preserve">, mặt tích cực và tiêu cực của các giải pháp, Bộ </w:t>
      </w:r>
      <w:r w:rsidR="00B32BEE" w:rsidRPr="00E82EA0">
        <w:rPr>
          <w:rFonts w:eastAsia="Times New Roman"/>
        </w:rPr>
        <w:t>Xây dựng</w:t>
      </w:r>
      <w:r w:rsidRPr="00E82EA0">
        <w:rPr>
          <w:rFonts w:eastAsia="Times New Roman"/>
        </w:rPr>
        <w:t xml:space="preserve"> đề xuất lựa chọn Phương án B “Sửa đổi, bổ sung nội dung để có đủ điều kiện nhằm thực hiện </w:t>
      </w:r>
      <w:r w:rsidR="00426BFF" w:rsidRPr="00E82EA0">
        <w:rPr>
          <w:rFonts w:eastAsia="Times New Roman"/>
        </w:rPr>
        <w:t>thủ tục hành chính</w:t>
      </w:r>
      <w:r w:rsidRPr="00E82EA0">
        <w:rPr>
          <w:rFonts w:eastAsia="Times New Roman"/>
        </w:rPr>
        <w:t xml:space="preserve"> thông qua cổng dịch vụ công trực tuyến toàn phần, một phần và phân cấp, bổ sung nh</w:t>
      </w:r>
      <w:r w:rsidR="00756D3F" w:rsidRPr="00E82EA0">
        <w:rPr>
          <w:rFonts w:eastAsia="Times New Roman"/>
        </w:rPr>
        <w:t>iệm vụ cho các Chi cục, Cảng vụ</w:t>
      </w:r>
      <w:r w:rsidRPr="00E82EA0">
        <w:rPr>
          <w:rFonts w:eastAsia="Times New Roman"/>
        </w:rPr>
        <w:t xml:space="preserve">, Sở </w:t>
      </w:r>
      <w:r w:rsidR="00C370DB" w:rsidRPr="00E82EA0">
        <w:rPr>
          <w:rFonts w:eastAsia="Times New Roman"/>
        </w:rPr>
        <w:t>Xây dựng</w:t>
      </w:r>
      <w:r w:rsidRPr="00E82EA0">
        <w:rPr>
          <w:rFonts w:eastAsia="Times New Roman"/>
        </w:rPr>
        <w:t xml:space="preserve">, UBND </w:t>
      </w:r>
      <w:r w:rsidR="00760970" w:rsidRPr="00E82EA0">
        <w:rPr>
          <w:rFonts w:eastAsia="Times New Roman"/>
        </w:rPr>
        <w:t>cấp xã</w:t>
      </w:r>
      <w:r w:rsidRPr="00E82EA0">
        <w:rPr>
          <w:rFonts w:eastAsia="Times New Roman"/>
        </w:rPr>
        <w:t xml:space="preserve"> nhằm tạo thuận lợi hơn nữa cho người dân và doanh nghiệp (</w:t>
      </w:r>
      <w:r w:rsidRPr="00E82EA0">
        <w:rPr>
          <w:rFonts w:eastAsia="Times New Roman"/>
          <w:i/>
        </w:rPr>
        <w:t>không phát sinh</w:t>
      </w:r>
      <w:r w:rsidR="00FF3495" w:rsidRPr="00E82EA0">
        <w:rPr>
          <w:rFonts w:eastAsia="Times New Roman"/>
          <w:i/>
        </w:rPr>
        <w:t xml:space="preserve"> tăng</w:t>
      </w:r>
      <w:r w:rsidRPr="00E82EA0">
        <w:rPr>
          <w:rFonts w:eastAsia="Times New Roman"/>
        </w:rPr>
        <w:t xml:space="preserve">) đối với các </w:t>
      </w:r>
      <w:r w:rsidR="00426BFF" w:rsidRPr="00E82EA0">
        <w:rPr>
          <w:rFonts w:eastAsia="Times New Roman"/>
        </w:rPr>
        <w:t>thủ tục hành chính</w:t>
      </w:r>
      <w:r w:rsidRPr="00E82EA0">
        <w:rPr>
          <w:rFonts w:eastAsia="Times New Roman"/>
        </w:rPr>
        <w:t xml:space="preserve"> đã quy định và được nêu tại điểm a khoản 1 phần II này</w:t>
      </w:r>
      <w:r w:rsidR="00FF3495" w:rsidRPr="00E82EA0">
        <w:rPr>
          <w:rFonts w:eastAsia="Times New Roman"/>
        </w:rPr>
        <w:t>. Đây</w:t>
      </w:r>
      <w:r w:rsidRPr="00E82EA0">
        <w:rPr>
          <w:rFonts w:eastAsia="Times New Roman"/>
        </w:rPr>
        <w:t xml:space="preserve"> là phương án tối ưu cả về lợi ích và chi phí so với Phương án A “Giữ nguyên hiện trạng”.</w:t>
      </w:r>
    </w:p>
    <w:p w14:paraId="42540B00" w14:textId="77777777" w:rsidR="00B3216C" w:rsidRPr="00E82EA0" w:rsidRDefault="00B3216C" w:rsidP="00E82EA0">
      <w:pPr>
        <w:spacing w:before="40" w:after="0" w:line="240" w:lineRule="auto"/>
        <w:ind w:firstLine="720"/>
        <w:jc w:val="both"/>
        <w:rPr>
          <w:rFonts w:eastAsia="Times New Roman"/>
          <w:b/>
        </w:rPr>
      </w:pPr>
      <w:r w:rsidRPr="00E82EA0">
        <w:rPr>
          <w:rFonts w:eastAsia="Times New Roman"/>
          <w:b/>
        </w:rPr>
        <w:lastRenderedPageBreak/>
        <w:t>3. Nội dung đánh giá tác động đối với chính sách chưa được quy định tại</w:t>
      </w:r>
      <w:r w:rsidR="003E4E84" w:rsidRPr="00E82EA0">
        <w:rPr>
          <w:rFonts w:eastAsia="Times New Roman"/>
          <w:b/>
        </w:rPr>
        <w:t xml:space="preserve"> Nghị định số 24/2015/NĐ-CP ngày 27/02/2015 của Chính phủ và</w:t>
      </w:r>
      <w:r w:rsidRPr="00E82EA0">
        <w:rPr>
          <w:rFonts w:eastAsia="Times New Roman"/>
          <w:b/>
        </w:rPr>
        <w:t xml:space="preserve"> Nghị định số 08/2021/NĐ-CP ngày 28/01/2021 của Chính phủ và được nêu tại điểm b khoản 1 phần II này</w:t>
      </w:r>
    </w:p>
    <w:p w14:paraId="2D36D40C" w14:textId="77777777" w:rsidR="005D50B6" w:rsidRPr="00E82EA0" w:rsidRDefault="005D50B6" w:rsidP="00E82EA0">
      <w:pPr>
        <w:spacing w:before="40" w:after="0" w:line="240" w:lineRule="auto"/>
        <w:ind w:firstLine="720"/>
        <w:jc w:val="both"/>
        <w:rPr>
          <w:rFonts w:eastAsia="Times New Roman"/>
        </w:rPr>
      </w:pPr>
      <w:r w:rsidRPr="00E82EA0">
        <w:rPr>
          <w:rFonts w:eastAsia="Times New Roman"/>
        </w:rPr>
        <w:t>0</w:t>
      </w:r>
      <w:r w:rsidR="00222C4B" w:rsidRPr="00E82EA0">
        <w:rPr>
          <w:rFonts w:eastAsia="Times New Roman"/>
        </w:rPr>
        <w:t>1</w:t>
      </w:r>
      <w:r w:rsidR="003E4E84" w:rsidRPr="00E82EA0">
        <w:rPr>
          <w:rFonts w:eastAsia="Times New Roman"/>
        </w:rPr>
        <w:t xml:space="preserve"> </w:t>
      </w:r>
      <w:r w:rsidR="003A23B3" w:rsidRPr="00E82EA0">
        <w:rPr>
          <w:rFonts w:eastAsia="Times New Roman"/>
        </w:rPr>
        <w:t>Chính sách mới này được đưa ra nhằm nâng cao hiệu lực, hiệu quả của công tác quản lý nhà nước trong việc đảm bảo an toàn giao thông đường thủy nội địa khi công trình không thuộc kết cấu hạ tầng đường thủy nội địa uy hiếp đến an toàn giao thông đường thủy nội địa, công trình vi phạm các quy định pháp luật về đường thủy nội địa, môi trường, an ninh,… và cũng để tạo cơ hội cho tổ chức, cá nhân liên quan có điều kiện được khắc phục các lỗi có thể xảy ra mà không phải làm lại thủ tục hành chính liên quan; đồng bộ với quy định của pháp luật liên quan (</w:t>
      </w:r>
      <w:r w:rsidR="003A23B3" w:rsidRPr="00E82EA0">
        <w:rPr>
          <w:rFonts w:eastAsia="Times New Roman"/>
          <w:i/>
        </w:rPr>
        <w:t>Nghị định số 06/2021/NĐ-CP ngày 26/01/2021 của Chính phủ</w:t>
      </w:r>
      <w:r w:rsidR="00222C4B" w:rsidRPr="00E82EA0">
        <w:rPr>
          <w:rFonts w:eastAsia="Times New Roman"/>
        </w:rPr>
        <w:t>)</w:t>
      </w:r>
      <w:r w:rsidR="003A23B3" w:rsidRPr="00E82EA0">
        <w:rPr>
          <w:rFonts w:eastAsia="Times New Roman"/>
        </w:rPr>
        <w:t>.</w:t>
      </w:r>
      <w:r w:rsidRPr="00E82EA0">
        <w:rPr>
          <w:rFonts w:eastAsia="Times New Roman"/>
        </w:rPr>
        <w:t xml:space="preserve"> Cụ thể</w:t>
      </w:r>
      <w:r w:rsidR="006D33B3" w:rsidRPr="00E82EA0">
        <w:rPr>
          <w:rFonts w:eastAsia="Times New Roman"/>
        </w:rPr>
        <w:t xml:space="preserve"> đối với chính sách “</w:t>
      </w:r>
      <w:r w:rsidRPr="00E82EA0">
        <w:rPr>
          <w:rFonts w:eastAsia="Times New Roman"/>
          <w:i/>
        </w:rPr>
        <w:t>Tạm dừng hoạt động công trình không thuộc kết cấu hạ tầng đường thủy nội địa</w:t>
      </w:r>
      <w:r w:rsidR="006D33B3" w:rsidRPr="00E82EA0">
        <w:rPr>
          <w:rFonts w:eastAsia="Times New Roman"/>
        </w:rPr>
        <w:t>”:</w:t>
      </w:r>
    </w:p>
    <w:p w14:paraId="2B718A0E"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a) Xác định vấn đề bất cập</w:t>
      </w:r>
    </w:p>
    <w:p w14:paraId="3DCA0FAE"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Hoạt động giải quyết </w:t>
      </w:r>
      <w:r w:rsidR="00426BFF" w:rsidRPr="00E82EA0">
        <w:rPr>
          <w:rFonts w:eastAsia="Times New Roman"/>
        </w:rPr>
        <w:t>thủ tục hành chính</w:t>
      </w:r>
      <w:r w:rsidRPr="00E82EA0">
        <w:rPr>
          <w:rFonts w:eastAsia="Times New Roman"/>
        </w:rPr>
        <w:t xml:space="preserve"> đối với </w:t>
      </w:r>
      <w:r w:rsidR="00426BFF" w:rsidRPr="00E82EA0">
        <w:rPr>
          <w:rFonts w:eastAsia="Times New Roman"/>
        </w:rPr>
        <w:t>thủ tục hành chính</w:t>
      </w:r>
      <w:r w:rsidRPr="00E82EA0">
        <w:rPr>
          <w:rFonts w:eastAsia="Times New Roman"/>
        </w:rPr>
        <w:t xml:space="preserve"> </w:t>
      </w:r>
      <w:r w:rsidR="00CE4E82" w:rsidRPr="00E82EA0">
        <w:rPr>
          <w:rFonts w:eastAsia="Times New Roman"/>
        </w:rPr>
        <w:t>này</w:t>
      </w:r>
      <w:r w:rsidRPr="00E82EA0">
        <w:rPr>
          <w:rFonts w:eastAsia="Times New Roman"/>
        </w:rPr>
        <w:t xml:space="preserve"> chưa có</w:t>
      </w:r>
      <w:r w:rsidR="00DF7A68" w:rsidRPr="00E82EA0">
        <w:rPr>
          <w:rFonts w:eastAsia="Times New Roman"/>
        </w:rPr>
        <w:t xml:space="preserve"> quy định cụ thể</w:t>
      </w:r>
      <w:r w:rsidR="00CE4E82" w:rsidRPr="00E82EA0">
        <w:rPr>
          <w:rFonts w:eastAsia="Times New Roman"/>
        </w:rPr>
        <w:t xml:space="preserve"> nên</w:t>
      </w:r>
      <w:r w:rsidRPr="00E82EA0">
        <w:rPr>
          <w:rFonts w:eastAsia="Times New Roman"/>
        </w:rPr>
        <w:t xml:space="preserve"> dẫn đến mỗi nơi, mỗi đơn vị triển khai thực hiện là không giống nhau và gây ra khó dễ cho tổ chức, cá nhân là chủ công trình. Đặc biệt, nếu không có quy định cụ thể có thể dẫn đến việc lạm quyền của cơ quan có thẩm quyền, cũng như việc cần phải thực hiện lại </w:t>
      </w:r>
      <w:r w:rsidR="00426BFF" w:rsidRPr="00E82EA0">
        <w:rPr>
          <w:rFonts w:eastAsia="Times New Roman"/>
        </w:rPr>
        <w:t>thủ tục hành chính</w:t>
      </w:r>
      <w:r w:rsidRPr="00E82EA0">
        <w:rPr>
          <w:rFonts w:eastAsia="Times New Roman"/>
        </w:rPr>
        <w:t xml:space="preserve"> về Thông báo đưa công trình không thuộc kết cấu hạ tầng đường thủy nội địa vào sử dụng sau khi khắc phục vi phạm một cách không cần thiết</w:t>
      </w:r>
      <w:r w:rsidR="00CE4E82" w:rsidRPr="00E82EA0">
        <w:rPr>
          <w:rFonts w:eastAsia="Times New Roman"/>
        </w:rPr>
        <w:t>, gây lãng phí cho chủ công trình</w:t>
      </w:r>
      <w:r w:rsidRPr="00E82EA0">
        <w:rPr>
          <w:rFonts w:eastAsia="Times New Roman"/>
        </w:rPr>
        <w:t>.</w:t>
      </w:r>
    </w:p>
    <w:p w14:paraId="0BC862D3"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b) Mục tiêu giải quyết vấn đề</w:t>
      </w:r>
    </w:p>
    <w:p w14:paraId="2183FF9D"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Một là tạo điều kiện thuận lợi hơn nữa cho tổ chức, cá nhân liên quan triển khai thực hiện đảm bảo hiệu quả, thuận lợi; đặc biệt, minh bạch trong các hoạt động quản lý nhà nước của cơ quan có thẩm quyền.</w:t>
      </w:r>
    </w:p>
    <w:p w14:paraId="5FF1DE09"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 Hai là không tạo cơ hội để “tham nhũng vặt” có điều kiện tồn tại thông qua việc chưa có hướng dẫn giải quyết </w:t>
      </w:r>
      <w:r w:rsidR="00426BFF" w:rsidRPr="00E82EA0">
        <w:rPr>
          <w:rFonts w:eastAsia="Times New Roman"/>
        </w:rPr>
        <w:t>thủ tục hành chính</w:t>
      </w:r>
      <w:r w:rsidRPr="00E82EA0">
        <w:rPr>
          <w:rFonts w:eastAsia="Times New Roman"/>
        </w:rPr>
        <w:t xml:space="preserve"> cụ thể.</w:t>
      </w:r>
    </w:p>
    <w:p w14:paraId="5CDFDB5B"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 Ba là bổ sung quy định để thống nhất cách giải quyết </w:t>
      </w:r>
      <w:r w:rsidR="00426BFF" w:rsidRPr="00E82EA0">
        <w:rPr>
          <w:rFonts w:eastAsia="Times New Roman"/>
        </w:rPr>
        <w:t>thủ tục hành chính</w:t>
      </w:r>
      <w:r w:rsidRPr="00E82EA0">
        <w:rPr>
          <w:rFonts w:eastAsia="Times New Roman"/>
        </w:rPr>
        <w:t xml:space="preserve"> của các tổ chức, cá nhân liên quan trên cả nước.</w:t>
      </w:r>
    </w:p>
    <w:p w14:paraId="12EF14F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c) Các giải pháp đề xuất để giải quyết vấn đề: </w:t>
      </w:r>
    </w:p>
    <w:p w14:paraId="79041893"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Phương án A: Không quy định;</w:t>
      </w:r>
    </w:p>
    <w:p w14:paraId="2D2FBF3B"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 Phương án B: Bổ sung </w:t>
      </w:r>
      <w:r w:rsidR="00426BFF" w:rsidRPr="00E82EA0">
        <w:rPr>
          <w:rFonts w:eastAsia="Times New Roman"/>
        </w:rPr>
        <w:t>thủ tục hành chính</w:t>
      </w:r>
      <w:r w:rsidRPr="00E82EA0">
        <w:rPr>
          <w:rFonts w:eastAsia="Times New Roman"/>
        </w:rPr>
        <w:t xml:space="preserve"> để có đủ điều kiện nhằm nâng cao hiệu lực, hiệu quả của công tác quản lý nhà nước trong việc đảm bảo an toàn giao thông đường thủy nội địa khi công trình không thuộc kết cấu hạ tầng đường thủy nội địa uy hiếp đến an toàn giao thông đường thủy nội địa, công trình vi phạm các quy định pháp luật về đường thủy nội địa, môi trường, an ninh,… và cũng để tạo cơ hội cho tổ chức, cá nhân liên quan có điều kiện được khắc phục các lỗi có thể xảy ra</w:t>
      </w:r>
      <w:r w:rsidR="00DF7A68" w:rsidRPr="00E82EA0">
        <w:rPr>
          <w:rFonts w:eastAsia="Times New Roman"/>
        </w:rPr>
        <w:t xml:space="preserve"> trong quá trình hoạt động, sửa dụng</w:t>
      </w:r>
      <w:r w:rsidRPr="00E82EA0">
        <w:rPr>
          <w:rFonts w:eastAsia="Times New Roman"/>
        </w:rPr>
        <w:t xml:space="preserve"> mà không phải làm lại </w:t>
      </w:r>
      <w:r w:rsidR="00426BFF" w:rsidRPr="00E82EA0">
        <w:rPr>
          <w:rFonts w:eastAsia="Times New Roman"/>
        </w:rPr>
        <w:t>thủ tục hành chính</w:t>
      </w:r>
      <w:r w:rsidRPr="00E82EA0">
        <w:rPr>
          <w:rFonts w:eastAsia="Times New Roman"/>
        </w:rPr>
        <w:t xml:space="preserve"> liên quan.</w:t>
      </w:r>
    </w:p>
    <w:p w14:paraId="1BC80FC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d) Đánh giá tác động của từng phương án</w:t>
      </w:r>
    </w:p>
    <w:p w14:paraId="65121ADC"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b/>
          <w:i/>
        </w:rPr>
        <w:t>+ Phương án A:</w:t>
      </w:r>
      <w:r w:rsidRPr="00E82EA0">
        <w:rPr>
          <w:rFonts w:eastAsia="Times New Roman"/>
        </w:rPr>
        <w:t xml:space="preserve"> Không quy định</w:t>
      </w:r>
    </w:p>
    <w:p w14:paraId="029D5466"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lastRenderedPageBreak/>
        <w:t xml:space="preserve">i. Tác động về kinh tế </w:t>
      </w:r>
    </w:p>
    <w:p w14:paraId="68BB84CD"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i1. Tác động tích cực (lợi ích)</w:t>
      </w:r>
    </w:p>
    <w:p w14:paraId="7CE28BB5"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Đối với Nhà nước: Không làm phát sinh chi phí nghiên cứu, xây dựng văn bản quy phạm pháp luật</w:t>
      </w:r>
      <w:r w:rsidR="007A1734" w:rsidRPr="00E82EA0">
        <w:rPr>
          <w:rFonts w:eastAsia="Times New Roman"/>
        </w:rPr>
        <w:t>.</w:t>
      </w:r>
    </w:p>
    <w:p w14:paraId="1A168A6E"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Đối với người dân, doanh nghiệp: Không có tác động tích cực nếu chọn giải pháp </w:t>
      </w:r>
      <w:r w:rsidR="00630F17" w:rsidRPr="00E82EA0">
        <w:rPr>
          <w:rFonts w:eastAsia="Times New Roman"/>
        </w:rPr>
        <w:t>không quy định</w:t>
      </w:r>
      <w:r w:rsidR="00903438" w:rsidRPr="00E82EA0">
        <w:rPr>
          <w:rFonts w:eastAsia="Times New Roman"/>
        </w:rPr>
        <w:t xml:space="preserve">. </w:t>
      </w:r>
    </w:p>
    <w:p w14:paraId="6DC9522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i2. Tác động tiêu cực</w:t>
      </w:r>
    </w:p>
    <w:p w14:paraId="5F62C611"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Đối với Nhà nước: có thể dẫn đến việc lạm quyền của cơ quan có thẩm quyền, không thống nhất cách giải quyết </w:t>
      </w:r>
      <w:r w:rsidR="00426BFF" w:rsidRPr="00E82EA0">
        <w:rPr>
          <w:rFonts w:eastAsia="Times New Roman"/>
        </w:rPr>
        <w:t>thủ tục hành chính</w:t>
      </w:r>
      <w:r w:rsidRPr="00E82EA0">
        <w:rPr>
          <w:rFonts w:eastAsia="Times New Roman"/>
        </w:rPr>
        <w:t xml:space="preserve"> của các tổ chức, cá nhân liên quan trên cả nước.</w:t>
      </w:r>
      <w:r w:rsidR="007A1734" w:rsidRPr="00E82EA0">
        <w:rPr>
          <w:rFonts w:eastAsia="Times New Roman"/>
        </w:rPr>
        <w:t xml:space="preserve"> Thậm chí cơ quan có thẩm quyền không thực hiện do không có quy định pháp luật để thực hiện</w:t>
      </w:r>
      <w:r w:rsidR="006C3E1C" w:rsidRPr="00E82EA0">
        <w:rPr>
          <w:rFonts w:eastAsia="Times New Roman"/>
        </w:rPr>
        <w:t xml:space="preserve"> nên có thể sẽ</w:t>
      </w:r>
      <w:r w:rsidR="00423380" w:rsidRPr="00E82EA0">
        <w:rPr>
          <w:rFonts w:eastAsia="Times New Roman"/>
        </w:rPr>
        <w:t xml:space="preserve"> dẫn đến buông lỏng quản lý, làm mất an t</w:t>
      </w:r>
      <w:r w:rsidR="006C3E1C" w:rsidRPr="00E82EA0">
        <w:rPr>
          <w:rFonts w:eastAsia="Times New Roman"/>
        </w:rPr>
        <w:t>oàn</w:t>
      </w:r>
      <w:r w:rsidR="00423380" w:rsidRPr="00E82EA0">
        <w:rPr>
          <w:rFonts w:eastAsia="Times New Roman"/>
        </w:rPr>
        <w:t xml:space="preserve"> giao thông đường thủy nội địa.</w:t>
      </w:r>
    </w:p>
    <w:p w14:paraId="6B5550B7" w14:textId="77777777" w:rsidR="00D7252E" w:rsidRPr="00E82EA0" w:rsidRDefault="00B3216C" w:rsidP="00E82EA0">
      <w:pPr>
        <w:spacing w:before="40" w:after="0" w:line="240" w:lineRule="auto"/>
        <w:ind w:firstLine="720"/>
        <w:jc w:val="both"/>
        <w:rPr>
          <w:rFonts w:eastAsia="Times New Roman"/>
        </w:rPr>
      </w:pPr>
      <w:r w:rsidRPr="00E82EA0">
        <w:rPr>
          <w:rFonts w:eastAsia="Times New Roman"/>
        </w:rPr>
        <w:t xml:space="preserve">Đối với người dân, doanh nghiệp: </w:t>
      </w:r>
      <w:r w:rsidR="006016F8" w:rsidRPr="00E82EA0">
        <w:rPr>
          <w:rFonts w:eastAsia="Times New Roman"/>
        </w:rPr>
        <w:t>không biết phải thực hiện như thế nào, với cơ quan nào</w:t>
      </w:r>
      <w:r w:rsidR="00491499" w:rsidRPr="00E82EA0">
        <w:rPr>
          <w:rFonts w:eastAsia="Times New Roman"/>
        </w:rPr>
        <w:t xml:space="preserve"> khi có vi phạm</w:t>
      </w:r>
      <w:r w:rsidR="006016F8" w:rsidRPr="00E82EA0">
        <w:rPr>
          <w:rFonts w:eastAsia="Times New Roman"/>
        </w:rPr>
        <w:t xml:space="preserve"> hoặc nếu có thì </w:t>
      </w:r>
      <w:r w:rsidRPr="00E82EA0">
        <w:rPr>
          <w:rFonts w:eastAsia="Times New Roman"/>
        </w:rPr>
        <w:t xml:space="preserve">cần phải thực hiện lại </w:t>
      </w:r>
      <w:r w:rsidR="00426BFF" w:rsidRPr="00E82EA0">
        <w:rPr>
          <w:rFonts w:eastAsia="Times New Roman"/>
        </w:rPr>
        <w:t>thủ tục hành chính</w:t>
      </w:r>
      <w:r w:rsidRPr="00E82EA0">
        <w:rPr>
          <w:rFonts w:eastAsia="Times New Roman"/>
        </w:rPr>
        <w:t xml:space="preserve"> về Thông báo đưa công trình không thuộc kết cấu hạ tầng đường thủy nội địa vào sử dụng sau khi khắc phục vi phạm </w:t>
      </w:r>
      <w:r w:rsidR="00D7252E" w:rsidRPr="00E82EA0">
        <w:rPr>
          <w:rFonts w:eastAsia="Times New Roman"/>
        </w:rPr>
        <w:t>và trong trường hợp này thì chi phí mất khoảng 155.555.200 đồng/năm</w:t>
      </w:r>
      <w:r w:rsidR="006B74E3" w:rsidRPr="00E82EA0">
        <w:rPr>
          <w:rFonts w:eastAsia="Times New Roman"/>
        </w:rPr>
        <w:t>.</w:t>
      </w:r>
    </w:p>
    <w:p w14:paraId="430674D1"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 Tác động về xã hội</w:t>
      </w:r>
    </w:p>
    <w:p w14:paraId="69BC44F9"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ii1. Tác động tích cực</w:t>
      </w:r>
    </w:p>
    <w:p w14:paraId="76AEF67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Không có tác động tích cực nếu chọn giải pháp này.</w:t>
      </w:r>
    </w:p>
    <w:p w14:paraId="31335183"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ii2. Tác động tiêu cực</w:t>
      </w:r>
    </w:p>
    <w:p w14:paraId="18CACD4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 Không cải thiện môi trường pháp lý minh bạch cho hoạt động đường thủy nội địa. </w:t>
      </w:r>
    </w:p>
    <w:p w14:paraId="37330473"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Không hạn chế được nạn “tham nhũng vặt”</w:t>
      </w:r>
      <w:r w:rsidR="001271E9" w:rsidRPr="00E82EA0">
        <w:rPr>
          <w:rFonts w:eastAsia="Times New Roman"/>
        </w:rPr>
        <w:t xml:space="preserve"> hoặc tạo hình ảnh “vô cảm” của cơ quan có thẩm quyền</w:t>
      </w:r>
      <w:r w:rsidRPr="00E82EA0">
        <w:rPr>
          <w:rFonts w:eastAsia="Times New Roman"/>
        </w:rPr>
        <w:t xml:space="preserve"> từ việc chưa có hướng dẫn giải quyết </w:t>
      </w:r>
      <w:r w:rsidR="00426BFF" w:rsidRPr="00E82EA0">
        <w:rPr>
          <w:rFonts w:eastAsia="Times New Roman"/>
        </w:rPr>
        <w:t>thủ tục hành chính</w:t>
      </w:r>
      <w:r w:rsidRPr="00E82EA0">
        <w:rPr>
          <w:rFonts w:eastAsia="Times New Roman"/>
        </w:rPr>
        <w:t xml:space="preserve"> cụ thể.</w:t>
      </w:r>
    </w:p>
    <w:p w14:paraId="3B3E84D2"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iii. Tác động về </w:t>
      </w:r>
      <w:r w:rsidR="00426BFF" w:rsidRPr="00E82EA0">
        <w:rPr>
          <w:rFonts w:eastAsia="Times New Roman"/>
        </w:rPr>
        <w:t>thủ tục hành chính</w:t>
      </w:r>
      <w:r w:rsidRPr="00E82EA0">
        <w:rPr>
          <w:rFonts w:eastAsia="Times New Roman"/>
        </w:rPr>
        <w:t xml:space="preserve"> </w:t>
      </w:r>
    </w:p>
    <w:p w14:paraId="687A4C5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Giải pháp này không làm phát sinh, thay đổi </w:t>
      </w:r>
      <w:r w:rsidR="00426BFF" w:rsidRPr="00E82EA0">
        <w:rPr>
          <w:rFonts w:eastAsia="Times New Roman"/>
        </w:rPr>
        <w:t>thủ tục hành chính</w:t>
      </w:r>
      <w:r w:rsidRPr="00E82EA0">
        <w:rPr>
          <w:rFonts w:eastAsia="Times New Roman"/>
        </w:rPr>
        <w:t>.</w:t>
      </w:r>
    </w:p>
    <w:p w14:paraId="36CFC6ED"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iv. Tác động về giới</w:t>
      </w:r>
    </w:p>
    <w:p w14:paraId="5C0F4EB5"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Giải pháp này không có tác động về giới.</w:t>
      </w:r>
    </w:p>
    <w:p w14:paraId="524B6313"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 Tác động đối với hệ thống pháp luật</w:t>
      </w:r>
    </w:p>
    <w:p w14:paraId="3124AA44"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v1. Tác động tích cực</w:t>
      </w:r>
    </w:p>
    <w:p w14:paraId="66A4CECA"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Không có tác đông tích cực nếu chọn giải pháp này. </w:t>
      </w:r>
    </w:p>
    <w:p w14:paraId="5B9DFE49"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v2. Tác động tiêu cực</w:t>
      </w:r>
    </w:p>
    <w:p w14:paraId="57312DBB"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Văn bản quy phạm pháp luật về hoạt động đường thủy nội địa chưa được thống nhất, đồng bộ trong bản thân một văn bản quy phạm pháp luật.</w:t>
      </w:r>
    </w:p>
    <w:p w14:paraId="14B43867"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b/>
          <w:i/>
        </w:rPr>
        <w:t>+ Phương án B:</w:t>
      </w:r>
      <w:r w:rsidRPr="00E82EA0">
        <w:rPr>
          <w:rFonts w:eastAsia="Times New Roman"/>
        </w:rPr>
        <w:t xml:space="preserve"> Bổ sung </w:t>
      </w:r>
      <w:r w:rsidR="00426BFF" w:rsidRPr="00E82EA0">
        <w:rPr>
          <w:rFonts w:eastAsia="Times New Roman"/>
        </w:rPr>
        <w:t>thủ tục hành chính</w:t>
      </w:r>
      <w:r w:rsidRPr="00E82EA0">
        <w:rPr>
          <w:rFonts w:eastAsia="Times New Roman"/>
        </w:rPr>
        <w:t xml:space="preserve"> để có đủ điều kiện nhằm nâng cao hiệu lực, hiệu quả của công tác quản lý nhà nước trong việc đảm bảo an toàn giao thông đường thủy nội địa khi công trình không thuộc kết cấu hạ tầng đường thủy nội địa uy hiếp đến an toàn giao thông đường thủy nội địa, công trình vi phạm các quy định pháp luật về đường thủy nội địa, môi trường, an ninh,… và cũng để tạo cơ hội cho tổ chức, cá nhân liên quan có điều kiện được khắc phục </w:t>
      </w:r>
      <w:r w:rsidRPr="00E82EA0">
        <w:rPr>
          <w:rFonts w:eastAsia="Times New Roman"/>
        </w:rPr>
        <w:lastRenderedPageBreak/>
        <w:t>các lỗi có thể xảy ra</w:t>
      </w:r>
      <w:r w:rsidR="009967A8" w:rsidRPr="00E82EA0">
        <w:rPr>
          <w:rFonts w:eastAsia="Times New Roman"/>
        </w:rPr>
        <w:t xml:space="preserve"> trong quá trình hoạt động, sửa dụng</w:t>
      </w:r>
      <w:r w:rsidRPr="00E82EA0">
        <w:rPr>
          <w:rFonts w:eastAsia="Times New Roman"/>
        </w:rPr>
        <w:t xml:space="preserve"> mà không phải làm lại </w:t>
      </w:r>
      <w:r w:rsidR="00426BFF" w:rsidRPr="00E82EA0">
        <w:rPr>
          <w:rFonts w:eastAsia="Times New Roman"/>
        </w:rPr>
        <w:t>thủ tục hành chính</w:t>
      </w:r>
      <w:r w:rsidRPr="00E82EA0">
        <w:rPr>
          <w:rFonts w:eastAsia="Times New Roman"/>
        </w:rPr>
        <w:t xml:space="preserve"> liên quan.</w:t>
      </w:r>
    </w:p>
    <w:p w14:paraId="60E4763F" w14:textId="77777777" w:rsidR="004D348A" w:rsidRPr="00E82EA0" w:rsidRDefault="00B3216C" w:rsidP="00E82EA0">
      <w:pPr>
        <w:spacing w:before="40" w:after="0" w:line="240" w:lineRule="auto"/>
        <w:ind w:firstLine="720"/>
        <w:jc w:val="both"/>
        <w:rPr>
          <w:rFonts w:eastAsia="Times New Roman"/>
        </w:rPr>
      </w:pPr>
      <w:r w:rsidRPr="00E82EA0">
        <w:rPr>
          <w:rFonts w:eastAsia="Times New Roman"/>
        </w:rPr>
        <w:t xml:space="preserve">Hướng </w:t>
      </w:r>
      <w:r w:rsidR="009967A8" w:rsidRPr="00E82EA0">
        <w:rPr>
          <w:rFonts w:eastAsia="Times New Roman"/>
        </w:rPr>
        <w:t>xử lý</w:t>
      </w:r>
      <w:r w:rsidRPr="00E82EA0">
        <w:rPr>
          <w:rFonts w:eastAsia="Times New Roman"/>
        </w:rPr>
        <w:t xml:space="preserve">: Hạn chế tối đa việc phát sinh chi phí giải quyết </w:t>
      </w:r>
      <w:r w:rsidR="00426BFF" w:rsidRPr="00E82EA0">
        <w:rPr>
          <w:rFonts w:eastAsia="Times New Roman"/>
        </w:rPr>
        <w:t>thủ tục hành chính</w:t>
      </w:r>
      <w:r w:rsidRPr="00E82EA0">
        <w:rPr>
          <w:rFonts w:eastAsia="Times New Roman"/>
        </w:rPr>
        <w:t xml:space="preserve">, đảm bảo tính ổn định, hiệu lực dài lâu về nội dung; quy định theo hướng mở, tăng quyền lựa chọn quy trình thực hiện, lựa chọn cơ quan có thẩm quyền thực hiện </w:t>
      </w:r>
      <w:r w:rsidR="00426BFF" w:rsidRPr="00E82EA0">
        <w:rPr>
          <w:rFonts w:eastAsia="Times New Roman"/>
        </w:rPr>
        <w:t>thủ tục hành chính</w:t>
      </w:r>
      <w:r w:rsidRPr="00E82EA0">
        <w:rPr>
          <w:rFonts w:eastAsia="Times New Roman"/>
        </w:rPr>
        <w:t xml:space="preserve"> của tổ chức, cá nhân liên quan, cụ thể được quy định tại Điều 4</w:t>
      </w:r>
      <w:r w:rsidR="008C0295" w:rsidRPr="00E82EA0">
        <w:rPr>
          <w:rFonts w:eastAsia="Times New Roman"/>
        </w:rPr>
        <w:t>1</w:t>
      </w:r>
      <w:r w:rsidRPr="00E82EA0">
        <w:rPr>
          <w:rFonts w:eastAsia="Times New Roman"/>
        </w:rPr>
        <w:t xml:space="preserve"> với các nội dung sau:</w:t>
      </w:r>
    </w:p>
    <w:p w14:paraId="37993CE2" w14:textId="77777777" w:rsidR="00CB0B65" w:rsidRPr="00E82EA0" w:rsidRDefault="00CB0B65" w:rsidP="00E82EA0">
      <w:pPr>
        <w:spacing w:before="40" w:after="0" w:line="240" w:lineRule="auto"/>
        <w:ind w:firstLine="720"/>
        <w:jc w:val="both"/>
        <w:rPr>
          <w:rFonts w:eastAsia="Times New Roman"/>
          <w:i/>
        </w:rPr>
      </w:pPr>
      <w:r w:rsidRPr="00E82EA0">
        <w:rPr>
          <w:rFonts w:eastAsia="Times New Roman"/>
        </w:rPr>
        <w:t>“</w:t>
      </w:r>
      <w:r w:rsidRPr="00E82EA0">
        <w:rPr>
          <w:rFonts w:eastAsia="Times New Roman"/>
          <w:b/>
          <w:i/>
        </w:rPr>
        <w:t>Điều 4</w:t>
      </w:r>
      <w:r w:rsidR="008C0295" w:rsidRPr="00E82EA0">
        <w:rPr>
          <w:rFonts w:eastAsia="Times New Roman"/>
          <w:b/>
          <w:i/>
        </w:rPr>
        <w:t>1</w:t>
      </w:r>
      <w:r w:rsidRPr="00E82EA0">
        <w:rPr>
          <w:rFonts w:eastAsia="Times New Roman"/>
          <w:b/>
          <w:i/>
        </w:rPr>
        <w:t>. Tạm dừng hoạt động công trình không thuộc kết cấu hạ tầng đường thủy nội địa</w:t>
      </w:r>
    </w:p>
    <w:p w14:paraId="0CC17675" w14:textId="77777777" w:rsidR="008C0295" w:rsidRPr="00E82EA0" w:rsidRDefault="008C0295" w:rsidP="00E82EA0">
      <w:pPr>
        <w:spacing w:before="40" w:after="0" w:line="240" w:lineRule="auto"/>
        <w:ind w:firstLine="709"/>
        <w:jc w:val="both"/>
        <w:rPr>
          <w:i/>
          <w:iCs/>
        </w:rPr>
      </w:pPr>
      <w:r w:rsidRPr="00E82EA0">
        <w:rPr>
          <w:i/>
          <w:iCs/>
        </w:rPr>
        <w:t>1. Tạm dừng hoạt động công trình không thuộc kết cấu hạ tầng đường thủy nội địa trong các trường hợp sau:</w:t>
      </w:r>
    </w:p>
    <w:p w14:paraId="74EA1D80" w14:textId="77777777" w:rsidR="008C0295" w:rsidRPr="00E82EA0" w:rsidRDefault="008C0295" w:rsidP="00E82EA0">
      <w:pPr>
        <w:spacing w:before="40" w:after="0" w:line="240" w:lineRule="auto"/>
        <w:ind w:firstLine="709"/>
        <w:jc w:val="both"/>
        <w:rPr>
          <w:i/>
          <w:iCs/>
        </w:rPr>
      </w:pPr>
      <w:r w:rsidRPr="00E82EA0">
        <w:rPr>
          <w:i/>
          <w:iCs/>
        </w:rPr>
        <w:t>a) Theo đề nghị của chủ công trình hoặc chủ đầu tư;</w:t>
      </w:r>
    </w:p>
    <w:p w14:paraId="547A9DC7" w14:textId="77777777" w:rsidR="008C0295" w:rsidRPr="00E82EA0" w:rsidRDefault="008C0295" w:rsidP="00E82EA0">
      <w:pPr>
        <w:spacing w:before="40" w:after="0" w:line="240" w:lineRule="auto"/>
        <w:ind w:firstLine="709"/>
        <w:jc w:val="both"/>
        <w:rPr>
          <w:i/>
          <w:iCs/>
        </w:rPr>
      </w:pPr>
      <w:r w:rsidRPr="00E82EA0">
        <w:rPr>
          <w:i/>
          <w:iCs/>
        </w:rPr>
        <w:t>b) Công trình có nguy cơ mất an toàn giao thông, an toàn công trình, an toàn của người, phương tiện; ảnh hưởng đến an toàn công trình liền kề, môi trường và của cộng đồng theo quy định.</w:t>
      </w:r>
    </w:p>
    <w:p w14:paraId="7F03B2E1" w14:textId="77777777" w:rsidR="008C0295" w:rsidRPr="00E82EA0" w:rsidRDefault="008C0295" w:rsidP="00E82EA0">
      <w:pPr>
        <w:spacing w:before="40" w:after="0" w:line="240" w:lineRule="auto"/>
        <w:ind w:firstLine="709"/>
        <w:jc w:val="both"/>
        <w:rPr>
          <w:i/>
          <w:iCs/>
        </w:rPr>
      </w:pPr>
      <w:r w:rsidRPr="00E82EA0">
        <w:rPr>
          <w:i/>
          <w:iCs/>
        </w:rPr>
        <w:t>c) Chủ đầu tư hoặc chủ công trình không thực hiện đúng các nội dung văn bản của cơ quan có thẩm quyền hoặc quy định tại Nghị định này.</w:t>
      </w:r>
    </w:p>
    <w:p w14:paraId="4BF26EE7" w14:textId="77777777" w:rsidR="008C0295" w:rsidRPr="00E82EA0" w:rsidRDefault="008C0295" w:rsidP="00E82EA0">
      <w:pPr>
        <w:spacing w:before="40" w:after="0" w:line="240" w:lineRule="auto"/>
        <w:ind w:firstLine="709"/>
        <w:jc w:val="both"/>
        <w:rPr>
          <w:i/>
          <w:iCs/>
        </w:rPr>
      </w:pPr>
      <w:r w:rsidRPr="00E82EA0">
        <w:rPr>
          <w:i/>
          <w:iCs/>
        </w:rPr>
        <w:t>2. Thẩm quyền tạm dừng hoạt động</w:t>
      </w:r>
    </w:p>
    <w:p w14:paraId="2E9575DA" w14:textId="77777777" w:rsidR="008C0295" w:rsidRPr="00E82EA0" w:rsidRDefault="008C0295" w:rsidP="00E82EA0">
      <w:pPr>
        <w:spacing w:before="40" w:after="0" w:line="240" w:lineRule="auto"/>
        <w:ind w:firstLine="709"/>
        <w:jc w:val="both"/>
        <w:rPr>
          <w:i/>
          <w:iCs/>
        </w:rPr>
      </w:pPr>
      <w:r w:rsidRPr="00E82EA0">
        <w:rPr>
          <w:i/>
          <w:iCs/>
        </w:rPr>
        <w:t>a) Cơ quan có ý kiến quy định tại khoản 1 Điều 39 Nghị định này đồng thời là cơ quan có thẩm quyền tạm dừng hoạt động.</w:t>
      </w:r>
    </w:p>
    <w:p w14:paraId="36D6EF2F" w14:textId="77777777" w:rsidR="008C0295" w:rsidRPr="00E82EA0" w:rsidRDefault="008C0295" w:rsidP="00E82EA0">
      <w:pPr>
        <w:spacing w:before="40" w:after="0" w:line="240" w:lineRule="auto"/>
        <w:ind w:firstLine="709"/>
        <w:jc w:val="both"/>
        <w:rPr>
          <w:i/>
          <w:iCs/>
        </w:rPr>
      </w:pPr>
      <w:r w:rsidRPr="00E82EA0">
        <w:rPr>
          <w:i/>
          <w:iCs/>
        </w:rPr>
        <w:t>b) Thanh tra chuyên ngành hoặc thanh tra Sở là cơ quan có thẩm quyền tạm dừng sau kiểm tra, thanh tra phát hiện hành vi vi phạm theo quy định tại các điểm b, c khoản 1 Điều này.</w:t>
      </w:r>
    </w:p>
    <w:p w14:paraId="6EA2A062" w14:textId="77777777" w:rsidR="008C0295" w:rsidRPr="00E82EA0" w:rsidRDefault="008C0295" w:rsidP="00E82EA0">
      <w:pPr>
        <w:spacing w:before="40" w:after="0" w:line="240" w:lineRule="auto"/>
        <w:ind w:firstLine="709"/>
        <w:jc w:val="both"/>
        <w:rPr>
          <w:i/>
          <w:iCs/>
        </w:rPr>
      </w:pPr>
      <w:r w:rsidRPr="00E82EA0">
        <w:rPr>
          <w:i/>
          <w:iCs/>
        </w:rPr>
        <w:t>c) Chủ đầu tư là người có thẩm quyền tạm dừng trong các trường hợp được quy định tại các điểm a, b khoản 1 Điều này.</w:t>
      </w:r>
    </w:p>
    <w:p w14:paraId="6FEFC649" w14:textId="77777777" w:rsidR="008C0295" w:rsidRPr="00E82EA0" w:rsidRDefault="008C0295" w:rsidP="00E82EA0">
      <w:pPr>
        <w:spacing w:before="40" w:after="0" w:line="240" w:lineRule="auto"/>
        <w:ind w:firstLine="709"/>
        <w:jc w:val="both"/>
        <w:rPr>
          <w:i/>
          <w:iCs/>
        </w:rPr>
      </w:pPr>
      <w:r w:rsidRPr="00E82EA0">
        <w:rPr>
          <w:i/>
          <w:iCs/>
        </w:rPr>
        <w:t>3. Tạm dừng hoạt động</w:t>
      </w:r>
    </w:p>
    <w:p w14:paraId="5C96D3EE" w14:textId="77777777" w:rsidR="008C0295" w:rsidRPr="00E82EA0" w:rsidRDefault="008C0295" w:rsidP="00E82EA0">
      <w:pPr>
        <w:spacing w:before="40" w:after="0" w:line="240" w:lineRule="auto"/>
        <w:ind w:firstLine="709"/>
        <w:jc w:val="both"/>
        <w:rPr>
          <w:i/>
          <w:iCs/>
        </w:rPr>
      </w:pPr>
      <w:r w:rsidRPr="00E82EA0">
        <w:rPr>
          <w:i/>
          <w:iCs/>
        </w:rPr>
        <w:t>a) Tổ chức, cá nhân có thẩm quyền tạm dừng công trình không thuộc kết cấu hạ tầng đường thủy nội địa quy định tại khoản 2 Điều này phải thông báo bằng văn bản gửi Cảng vụ, Sở Xây dựng về việc tạm dừng hoạt động trong các trường hợp quy định tại khoản 1 Điều này</w:t>
      </w:r>
    </w:p>
    <w:p w14:paraId="214D4394" w14:textId="77777777" w:rsidR="008C0295" w:rsidRPr="00E82EA0" w:rsidRDefault="008C0295" w:rsidP="00E82EA0">
      <w:pPr>
        <w:spacing w:before="40" w:after="0" w:line="240" w:lineRule="auto"/>
        <w:ind w:firstLine="709"/>
        <w:jc w:val="both"/>
        <w:rPr>
          <w:i/>
          <w:iCs/>
        </w:rPr>
      </w:pPr>
      <w:r w:rsidRPr="00E82EA0">
        <w:rPr>
          <w:i/>
          <w:iCs/>
        </w:rPr>
        <w:t>b) Khi nhận thông báo của tổ chức, cá nhân có thẩm quyền tạm dừng hoạt động cảng, bến thủy nội địa trong trường hợp quy định tại điểm a khoản 1 Điều này, Cảng vụ hoặc Sở Xây dựng có trách nhiệm thông báo đến các cơ quan, đơn vị liên quan về việc tạm dừng hoạt động trong thời hạn 01 ngày làm việc;</w:t>
      </w:r>
    </w:p>
    <w:p w14:paraId="2C2650BF" w14:textId="77777777" w:rsidR="008C0295" w:rsidRPr="00E82EA0" w:rsidRDefault="008C0295" w:rsidP="00E82EA0">
      <w:pPr>
        <w:spacing w:before="40" w:after="0" w:line="240" w:lineRule="auto"/>
        <w:ind w:firstLine="709"/>
        <w:jc w:val="both"/>
        <w:rPr>
          <w:i/>
          <w:iCs/>
        </w:rPr>
      </w:pPr>
      <w:r w:rsidRPr="00E82EA0">
        <w:rPr>
          <w:i/>
          <w:iCs/>
        </w:rPr>
        <w:t>c) Khi nhận thông báo của tổ chức, cá nhân có thẩm quyền tạm dừng hoạt động cảng, bến thủy nội địa trong trường hợp quy định tại các điểm b, c khoản 1 Điều này, Cảng vụ hoặc Sở Xây dựng hoặc Ủy Ban nhân dân cấp xã có trách nhiệm gửi văn bản đến Chủ đầu tư yêu cầu dừng để khắc phục hư hỏng, sự cố, vi phạm đồng thời thông báo đến các cơ quan, đơn vị liên quan về việc tạm dừng hoạt động trong thời hạn 01 ngày làm việc;</w:t>
      </w:r>
    </w:p>
    <w:p w14:paraId="54F469E8" w14:textId="77777777" w:rsidR="008C0295" w:rsidRPr="00E82EA0" w:rsidRDefault="008C0295" w:rsidP="00E82EA0">
      <w:pPr>
        <w:spacing w:before="40" w:after="0" w:line="240" w:lineRule="auto"/>
        <w:ind w:firstLine="709"/>
        <w:jc w:val="both"/>
        <w:rPr>
          <w:i/>
          <w:iCs/>
        </w:rPr>
      </w:pPr>
      <w:r w:rsidRPr="00E82EA0">
        <w:rPr>
          <w:i/>
          <w:iCs/>
        </w:rPr>
        <w:t xml:space="preserve">d) Công trình chỉ được tiếp tục hoạt động trở lại khi đã được khắc phục sự cố, vi phạm hoặc được loại bỏ các nguy cơ gây mất an toàn và được Cảng vụ </w:t>
      </w:r>
      <w:r w:rsidRPr="00E82EA0">
        <w:rPr>
          <w:i/>
          <w:iCs/>
        </w:rPr>
        <w:lastRenderedPageBreak/>
        <w:t>hoặc Sở Xây dựng hoặc Ủy Ban nhân dân xã xác nhận ngay sau khi kiểm tra thực tế;</w:t>
      </w:r>
    </w:p>
    <w:p w14:paraId="3F8FBDCD" w14:textId="77777777" w:rsidR="00B3216C" w:rsidRPr="00E82EA0" w:rsidRDefault="008C0295" w:rsidP="00E82EA0">
      <w:pPr>
        <w:spacing w:before="40" w:after="0" w:line="240" w:lineRule="auto"/>
        <w:ind w:firstLine="709"/>
        <w:jc w:val="both"/>
        <w:rPr>
          <w:i/>
          <w:iCs/>
        </w:rPr>
      </w:pPr>
      <w:r w:rsidRPr="00E82EA0">
        <w:rPr>
          <w:i/>
          <w:iCs/>
        </w:rPr>
        <w:t>đ) Thông báo tạm dừng hoạt động và xác nhận được tiếp tục hoạt động trở lại theo Mẫu số 48 tại Phụ lục ban hành kèm theo Nghị định này.</w:t>
      </w:r>
      <w:r w:rsidR="00B3216C" w:rsidRPr="00E82EA0">
        <w:rPr>
          <w:rFonts w:eastAsia="Times New Roman"/>
          <w:i/>
        </w:rPr>
        <w:t>”</w:t>
      </w:r>
    </w:p>
    <w:p w14:paraId="0871371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i. Tác động về kinh tế </w:t>
      </w:r>
    </w:p>
    <w:p w14:paraId="7A5C44F9"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i1. Tác động tích cực (lợi ích)</w:t>
      </w:r>
    </w:p>
    <w:p w14:paraId="40CF04C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Đối với Nhà nước: Phát huy hiệu quả tích cực đối với phát triển kinh tế xã hội trên cả nước; góp phần phòng chống tham nhũng, tiêu cực.</w:t>
      </w:r>
    </w:p>
    <w:p w14:paraId="60F858E2"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Đối với người dân, doanh nghiệp: phải chi phí khoảng 44 triêu/năm nhưng sẽ tiết kiệm khoảng 12 triệu đồng/năm nếu </w:t>
      </w:r>
      <w:r w:rsidR="00F7407C" w:rsidRPr="00E82EA0">
        <w:rPr>
          <w:rFonts w:eastAsia="Times New Roman"/>
        </w:rPr>
        <w:t>chọn</w:t>
      </w:r>
      <w:r w:rsidRPr="00E82EA0">
        <w:rPr>
          <w:rFonts w:eastAsia="Times New Roman"/>
        </w:rPr>
        <w:t xml:space="preserve"> hình thức giải quyết </w:t>
      </w:r>
      <w:r w:rsidR="00426BFF" w:rsidRPr="00E82EA0">
        <w:rPr>
          <w:rFonts w:eastAsia="Times New Roman"/>
        </w:rPr>
        <w:t>thủ tục hành chính</w:t>
      </w:r>
      <w:r w:rsidRPr="00E82EA0">
        <w:rPr>
          <w:rFonts w:eastAsia="Times New Roman"/>
        </w:rPr>
        <w:t xml:space="preserve"> từ trực tiếp qua</w:t>
      </w:r>
      <w:r w:rsidR="00C63EA3" w:rsidRPr="00E82EA0">
        <w:rPr>
          <w:rFonts w:eastAsia="Times New Roman"/>
        </w:rPr>
        <w:t xml:space="preserve"> thực hiện trên</w:t>
      </w:r>
      <w:r w:rsidRPr="00E82EA0">
        <w:rPr>
          <w:rFonts w:eastAsia="Times New Roman"/>
        </w:rPr>
        <w:t xml:space="preserve"> Internet.</w:t>
      </w:r>
      <w:r w:rsidR="006F295E" w:rsidRPr="00E82EA0">
        <w:rPr>
          <w:rFonts w:eastAsia="Times New Roman"/>
        </w:rPr>
        <w:t xml:space="preserve"> Như vậy, so với việc thực hiện lại từ đầu đối với thủ tục Thông báo đưa công trình không thuộc kết cấu hạ tầng đường thủy nội địa vào sử dụng sau khi khắc phục vi phạm thì chi phí tiết kiệm khoảng 111 triệu</w:t>
      </w:r>
      <w:r w:rsidR="00146275" w:rsidRPr="00E82EA0">
        <w:rPr>
          <w:rFonts w:eastAsia="Times New Roman"/>
        </w:rPr>
        <w:t xml:space="preserve"> đồng/năm.</w:t>
      </w:r>
    </w:p>
    <w:p w14:paraId="3276AE3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i2. Tác động tiêu cực</w:t>
      </w:r>
    </w:p>
    <w:p w14:paraId="0E066533"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Không có tác động tiêu cực nếu chọn giải pháp này.</w:t>
      </w:r>
    </w:p>
    <w:p w14:paraId="26651A9D"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 Tác động về xã hội</w:t>
      </w:r>
    </w:p>
    <w:p w14:paraId="0FBABEA6"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ii1. Tác động tích cực</w:t>
      </w:r>
    </w:p>
    <w:p w14:paraId="0A308FF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Đối với Nhà nước: cải thiện môi trường pháp lý minh bạch cho hoạt động đường thủy nội địa,</w:t>
      </w:r>
      <w:r w:rsidR="002A3753" w:rsidRPr="00E82EA0">
        <w:rPr>
          <w:rFonts w:eastAsia="Times New Roman"/>
        </w:rPr>
        <w:t xml:space="preserve"> tạo được hình ảnh “thân thiện” của cơ quan có thẩm quyền,</w:t>
      </w:r>
      <w:r w:rsidRPr="00E82EA0">
        <w:rPr>
          <w:rFonts w:eastAsia="Times New Roman"/>
        </w:rPr>
        <w:t>…</w:t>
      </w:r>
    </w:p>
    <w:p w14:paraId="040FD046"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Đối với người dân, doanh nghiệp: Giảm được chi phí không cần thiết cho tổ chức, cá nhân liên quan do</w:t>
      </w:r>
      <w:r w:rsidR="002A3753" w:rsidRPr="00E82EA0">
        <w:rPr>
          <w:rFonts w:eastAsia="Times New Roman"/>
        </w:rPr>
        <w:t xml:space="preserve"> xác định ngay được thủ tục, cơ quan có thẩm quyền giải quyết </w:t>
      </w:r>
      <w:r w:rsidR="00426BFF" w:rsidRPr="00E82EA0">
        <w:rPr>
          <w:rFonts w:eastAsia="Times New Roman"/>
        </w:rPr>
        <w:t>thủ tục hành chính</w:t>
      </w:r>
      <w:r w:rsidR="002A3753" w:rsidRPr="00E82EA0">
        <w:rPr>
          <w:rFonts w:eastAsia="Times New Roman"/>
        </w:rPr>
        <w:t>, không</w:t>
      </w:r>
      <w:r w:rsidRPr="00E82EA0">
        <w:rPr>
          <w:rFonts w:eastAsia="Times New Roman"/>
        </w:rPr>
        <w:t xml:space="preserve"> phải làm lại </w:t>
      </w:r>
      <w:r w:rsidR="00426BFF" w:rsidRPr="00E82EA0">
        <w:rPr>
          <w:rFonts w:eastAsia="Times New Roman"/>
        </w:rPr>
        <w:t>thủ tục hành chính</w:t>
      </w:r>
      <w:r w:rsidRPr="00E82EA0">
        <w:rPr>
          <w:rFonts w:eastAsia="Times New Roman"/>
        </w:rPr>
        <w:t xml:space="preserve"> khi không cần thiết, giảm thời gian làm </w:t>
      </w:r>
      <w:r w:rsidR="00426BFF" w:rsidRPr="00E82EA0">
        <w:rPr>
          <w:rFonts w:eastAsia="Times New Roman"/>
        </w:rPr>
        <w:t>thủ tục hành chính</w:t>
      </w:r>
      <w:r w:rsidRPr="00E82EA0">
        <w:rPr>
          <w:rFonts w:eastAsia="Times New Roman"/>
        </w:rPr>
        <w:t xml:space="preserve"> xuống mức thấp nhất có thể.</w:t>
      </w:r>
    </w:p>
    <w:p w14:paraId="6DB5C33A"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ii2. Tác động tiêu cực</w:t>
      </w:r>
    </w:p>
    <w:p w14:paraId="710F71F1"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Không có tác động tiêu cực nếu chọn giải pháp này.</w:t>
      </w:r>
    </w:p>
    <w:p w14:paraId="78931DB6"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iii. Tác động về </w:t>
      </w:r>
      <w:r w:rsidR="00426BFF" w:rsidRPr="00E82EA0">
        <w:rPr>
          <w:rFonts w:eastAsia="Times New Roman"/>
        </w:rPr>
        <w:t>thủ tục hành chính</w:t>
      </w:r>
      <w:r w:rsidRPr="00E82EA0">
        <w:rPr>
          <w:rFonts w:eastAsia="Times New Roman"/>
        </w:rPr>
        <w:t xml:space="preserve"> </w:t>
      </w:r>
    </w:p>
    <w:p w14:paraId="3EE7D65D"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Giải pháp này làm </w:t>
      </w:r>
      <w:r w:rsidR="008456B8" w:rsidRPr="00E82EA0">
        <w:rPr>
          <w:rFonts w:eastAsia="Times New Roman"/>
        </w:rPr>
        <w:t>tăng</w:t>
      </w:r>
      <w:r w:rsidRPr="00E82EA0">
        <w:rPr>
          <w:rFonts w:eastAsia="Times New Roman"/>
        </w:rPr>
        <w:t xml:space="preserve"> </w:t>
      </w:r>
      <w:r w:rsidR="00426BFF" w:rsidRPr="00E82EA0">
        <w:rPr>
          <w:rFonts w:eastAsia="Times New Roman"/>
        </w:rPr>
        <w:t>thủ tục hành chính</w:t>
      </w:r>
      <w:r w:rsidRPr="00E82EA0">
        <w:rPr>
          <w:rFonts w:eastAsia="Times New Roman"/>
        </w:rPr>
        <w:t>.</w:t>
      </w:r>
    </w:p>
    <w:p w14:paraId="5F178261"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iv. Tác động về giới</w:t>
      </w:r>
    </w:p>
    <w:p w14:paraId="23F19FDA"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Giải pháp này không có tác động về giới.</w:t>
      </w:r>
    </w:p>
    <w:p w14:paraId="078E3528"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 Tác động đối với hệ thống pháp luật</w:t>
      </w:r>
    </w:p>
    <w:p w14:paraId="7599F387"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v1. Tác động tích cực</w:t>
      </w:r>
    </w:p>
    <w:p w14:paraId="2E20847F"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Đảm bảo tính đồng bộ trong cùng một văn bản quy phạm pháp luật, ổn định và nhất quán trong quy định pháp luật và từng bước hoàn thiện, hoàn chỉnh môi trường pháp lý minh bạch cho hoạt động đường thủy nội địa.</w:t>
      </w:r>
    </w:p>
    <w:p w14:paraId="3087B8C1"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v2. Tác động tiêu cực</w:t>
      </w:r>
    </w:p>
    <w:p w14:paraId="61C79BED"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Không có tác động tiêu cực nếu chọn giải pháp này.</w:t>
      </w:r>
    </w:p>
    <w:p w14:paraId="41B5CECE"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Kiến nghị giải pháp lựa chọn</w:t>
      </w:r>
    </w:p>
    <w:p w14:paraId="76CB8A67"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Qua phân tích đánh giá các tác động của chính sách</w:t>
      </w:r>
      <w:r w:rsidR="00FE5F8D" w:rsidRPr="00E82EA0">
        <w:rPr>
          <w:rFonts w:eastAsia="Times New Roman"/>
        </w:rPr>
        <w:t xml:space="preserve"> mới được quy định</w:t>
      </w:r>
      <w:r w:rsidRPr="00E82EA0">
        <w:rPr>
          <w:rFonts w:eastAsia="Times New Roman"/>
        </w:rPr>
        <w:t xml:space="preserve">, mặt tích cực và tiêu cực của các giải pháp, Bộ </w:t>
      </w:r>
      <w:r w:rsidR="00B32BEE" w:rsidRPr="00E82EA0">
        <w:rPr>
          <w:rFonts w:eastAsia="Times New Roman"/>
        </w:rPr>
        <w:t>Xây dựng</w:t>
      </w:r>
      <w:r w:rsidRPr="00E82EA0">
        <w:rPr>
          <w:rFonts w:eastAsia="Times New Roman"/>
        </w:rPr>
        <w:t xml:space="preserve"> đề xuất lựa chọn Phương án B “Bổ sung </w:t>
      </w:r>
      <w:r w:rsidR="00426BFF" w:rsidRPr="00E82EA0">
        <w:rPr>
          <w:rFonts w:eastAsia="Times New Roman"/>
        </w:rPr>
        <w:t>thủ tục hành chính</w:t>
      </w:r>
      <w:r w:rsidRPr="00E82EA0">
        <w:rPr>
          <w:rFonts w:eastAsia="Times New Roman"/>
        </w:rPr>
        <w:t xml:space="preserve"> để có đủ điều kiện nhằm nâng cao hiệu lực, hiệu quả của công tác quản lý nhà nước trong việc đảm bảo an toàn giao thông </w:t>
      </w:r>
      <w:r w:rsidRPr="00E82EA0">
        <w:rPr>
          <w:rFonts w:eastAsia="Times New Roman"/>
        </w:rPr>
        <w:lastRenderedPageBreak/>
        <w:t xml:space="preserve">đường thủy nội địa khi công trình không thuộc kết cấu hạ tầng đường thủy nội địa uy hiếp đến an toàn giao thông đường thủy nội địa, công trình vi phạm các quy định pháp luật về đường thủy nội địa, môi trường, an ninh,… và cũng để tạo cơ hội cho tổ chức, cá nhân liên quan có điều kiện được khắc phục các lỗi có thể xảy ra mà không phải làm lại </w:t>
      </w:r>
      <w:r w:rsidR="00426BFF" w:rsidRPr="00E82EA0">
        <w:rPr>
          <w:rFonts w:eastAsia="Times New Roman"/>
        </w:rPr>
        <w:t>thủ tục hành chính</w:t>
      </w:r>
      <w:r w:rsidRPr="00E82EA0">
        <w:rPr>
          <w:rFonts w:eastAsia="Times New Roman"/>
        </w:rPr>
        <w:t xml:space="preserve"> liên quan” là phương án tối ưu cả về lợi ích và chi phí so với Phương án A “Không quy định”.</w:t>
      </w:r>
    </w:p>
    <w:p w14:paraId="79897BE3" w14:textId="77777777" w:rsidR="00B3216C" w:rsidRPr="00E82EA0" w:rsidRDefault="00B3216C" w:rsidP="00E82EA0">
      <w:pPr>
        <w:spacing w:before="40" w:after="0" w:line="240" w:lineRule="auto"/>
        <w:ind w:firstLine="720"/>
        <w:jc w:val="both"/>
        <w:rPr>
          <w:rFonts w:eastAsia="Times New Roman"/>
          <w:b/>
        </w:rPr>
      </w:pPr>
      <w:r w:rsidRPr="00E82EA0">
        <w:rPr>
          <w:rFonts w:eastAsia="Times New Roman"/>
          <w:b/>
        </w:rPr>
        <w:t>III. LẤY Ý KIẾN</w:t>
      </w:r>
    </w:p>
    <w:p w14:paraId="2A62B804" w14:textId="77777777" w:rsidR="00B3216C" w:rsidRPr="00E82EA0" w:rsidRDefault="00B3216C" w:rsidP="00E82EA0">
      <w:pPr>
        <w:spacing w:before="40" w:after="0" w:line="240" w:lineRule="auto"/>
        <w:ind w:firstLine="720"/>
        <w:jc w:val="both"/>
        <w:rPr>
          <w:rFonts w:eastAsia="Times New Roman"/>
        </w:rPr>
      </w:pPr>
      <w:r w:rsidRPr="00E82EA0">
        <w:rPr>
          <w:rFonts w:eastAsia="Times New Roman"/>
        </w:rPr>
        <w:t xml:space="preserve">Bộ </w:t>
      </w:r>
      <w:r w:rsidR="00B32BEE" w:rsidRPr="00E82EA0">
        <w:rPr>
          <w:rFonts w:eastAsia="Times New Roman"/>
        </w:rPr>
        <w:t>Xây dựng</w:t>
      </w:r>
      <w:r w:rsidRPr="00E82EA0">
        <w:rPr>
          <w:rFonts w:eastAsia="Times New Roman"/>
        </w:rPr>
        <w:t xml:space="preserve"> đã tham khảo ý kiến của tổ chức, cá nhân li</w:t>
      </w:r>
      <w:r w:rsidR="002A1D28" w:rsidRPr="00E82EA0">
        <w:rPr>
          <w:rFonts w:eastAsia="Times New Roman"/>
        </w:rPr>
        <w:t>ên</w:t>
      </w:r>
      <w:r w:rsidRPr="00E82EA0">
        <w:rPr>
          <w:rFonts w:eastAsia="Times New Roman"/>
        </w:rPr>
        <w:t xml:space="preserve"> quan, các chuyên gia, các cán bộ, công chức, viên chức làm công tác chuyên môn, nghiệp vụ trong lĩnh vực đường thủy nội địa và một số chuyên gia có kinh nghiệm trong hoạt động đánh giá tác động chính sách; tham khảo thông tin, sử dụng dữ liệu từ một số trang web.</w:t>
      </w:r>
    </w:p>
    <w:p w14:paraId="283A315E" w14:textId="77777777" w:rsidR="00B3216C" w:rsidRPr="00E82EA0" w:rsidRDefault="00B3216C" w:rsidP="00E82EA0">
      <w:pPr>
        <w:spacing w:before="40" w:after="0" w:line="240" w:lineRule="auto"/>
        <w:ind w:firstLine="720"/>
        <w:jc w:val="both"/>
        <w:rPr>
          <w:rFonts w:eastAsia="Times New Roman"/>
          <w:b/>
        </w:rPr>
      </w:pPr>
      <w:r w:rsidRPr="00E82EA0">
        <w:rPr>
          <w:rFonts w:eastAsia="Times New Roman"/>
          <w:b/>
        </w:rPr>
        <w:t>IV. GIÁM SÁT VÀ ĐÁNH GIÁ</w:t>
      </w:r>
    </w:p>
    <w:p w14:paraId="5B84BAAA" w14:textId="77777777" w:rsidR="00D65015" w:rsidRPr="00E82EA0" w:rsidRDefault="00B3216C" w:rsidP="00E82EA0">
      <w:pPr>
        <w:widowControl w:val="0"/>
        <w:spacing w:before="40" w:after="0" w:line="240" w:lineRule="auto"/>
        <w:ind w:firstLine="720"/>
        <w:jc w:val="both"/>
      </w:pPr>
      <w:r w:rsidRPr="00E82EA0">
        <w:rPr>
          <w:rFonts w:eastAsia="Times New Roman"/>
        </w:rPr>
        <w:t xml:space="preserve">Bộ </w:t>
      </w:r>
      <w:r w:rsidR="00B32BEE" w:rsidRPr="00E82EA0">
        <w:rPr>
          <w:rFonts w:eastAsia="Times New Roman"/>
        </w:rPr>
        <w:t>Xây dựng</w:t>
      </w:r>
      <w:r w:rsidRPr="00E82EA0">
        <w:rPr>
          <w:rFonts w:eastAsia="Times New Roman"/>
        </w:rPr>
        <w:t xml:space="preserve"> chịu trách nhiệm tổ chức thi hành chính sách, giám sát đánh giá việc thực hiện các chính sách tại</w:t>
      </w:r>
      <w:r w:rsidR="00114B1D" w:rsidRPr="00E82EA0">
        <w:rPr>
          <w:rFonts w:eastAsia="Times New Roman"/>
        </w:rPr>
        <w:t xml:space="preserve"> </w:t>
      </w:r>
      <w:r w:rsidR="0084045F" w:rsidRPr="00E82EA0">
        <w:rPr>
          <w:rFonts w:eastAsia="Times New Roman"/>
        </w:rPr>
        <w:t>Nghị định quy định chi tiết và hướng dẫn thi hành Luật Giao thông đường thủy nội địa, Luật sửa đổi, bổ sung một số điều của Luật Giao thông đường thủy nội địa</w:t>
      </w:r>
      <w:r w:rsidRPr="00E82EA0">
        <w:rPr>
          <w:rFonts w:eastAsia="Times New Roman"/>
        </w:rPr>
        <w:t xml:space="preserve">. Trong quá trình thực thi các chính sách quy định tại Nghị định này, nếu có phát sinh vướng mắc, Bộ </w:t>
      </w:r>
      <w:r w:rsidR="00B32BEE" w:rsidRPr="00E82EA0">
        <w:rPr>
          <w:rFonts w:eastAsia="Times New Roman"/>
        </w:rPr>
        <w:t>Xây dựng</w:t>
      </w:r>
      <w:r w:rsidRPr="00E82EA0">
        <w:rPr>
          <w:rFonts w:eastAsia="Times New Roman"/>
        </w:rPr>
        <w:t xml:space="preserve"> có trách nhiệm tổng hợp, báo cáo và đề xuất Chính phủ hướng xử lý</w:t>
      </w:r>
      <w:r w:rsidR="00AC1512" w:rsidRPr="00E82EA0">
        <w:rPr>
          <w:rFonts w:eastAsia="Times New Roman"/>
        </w:rPr>
        <w:t xml:space="preserve"> theo quy định</w:t>
      </w:r>
      <w:r w:rsidRPr="00E82EA0">
        <w:rPr>
          <w:rFonts w:eastAsia="Times New Roman"/>
        </w:rPr>
        <w:t>.</w:t>
      </w:r>
    </w:p>
    <w:p w14:paraId="0DF9EB98" w14:textId="77777777" w:rsidR="004B3961" w:rsidRPr="00E82EA0" w:rsidRDefault="00C63ED9" w:rsidP="00E82EA0">
      <w:pPr>
        <w:widowControl w:val="0"/>
        <w:spacing w:before="40" w:after="0" w:line="240" w:lineRule="auto"/>
        <w:ind w:firstLine="567"/>
        <w:jc w:val="both"/>
      </w:pPr>
      <w:r w:rsidRPr="00E82EA0">
        <w:t xml:space="preserve">Bộ </w:t>
      </w:r>
      <w:r w:rsidR="00B32BEE" w:rsidRPr="00E82EA0">
        <w:t>Xây dựng kính báo cáo</w:t>
      </w:r>
      <w:r w:rsidRPr="00E82EA0">
        <w:t>./.</w:t>
      </w:r>
    </w:p>
    <w:p w14:paraId="47CFE5E8" w14:textId="77777777" w:rsidR="004F6FC6" w:rsidRPr="00FE5DEF" w:rsidRDefault="00D876F6" w:rsidP="004B3961">
      <w:pPr>
        <w:widowControl w:val="0"/>
        <w:spacing w:before="120" w:after="0" w:line="240" w:lineRule="auto"/>
        <w:ind w:firstLine="567"/>
        <w:jc w:val="center"/>
      </w:pPr>
      <w:r>
        <w:t>_________________________</w:t>
      </w:r>
    </w:p>
    <w:sectPr w:rsidR="004F6FC6" w:rsidRPr="00FE5DEF" w:rsidSect="000B7F44">
      <w:headerReference w:type="default" r:id="rId11"/>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7D300" w14:textId="77777777" w:rsidR="000E56A5" w:rsidRDefault="000E56A5" w:rsidP="00B0001B">
      <w:pPr>
        <w:spacing w:after="0" w:line="240" w:lineRule="auto"/>
      </w:pPr>
      <w:r>
        <w:separator/>
      </w:r>
    </w:p>
  </w:endnote>
  <w:endnote w:type="continuationSeparator" w:id="0">
    <w:p w14:paraId="01AFCA27" w14:textId="77777777" w:rsidR="000E56A5" w:rsidRDefault="000E56A5" w:rsidP="00B0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69298" w14:textId="77777777" w:rsidR="000E56A5" w:rsidRDefault="000E56A5" w:rsidP="00B0001B">
      <w:pPr>
        <w:spacing w:after="0" w:line="240" w:lineRule="auto"/>
      </w:pPr>
      <w:r>
        <w:separator/>
      </w:r>
    </w:p>
  </w:footnote>
  <w:footnote w:type="continuationSeparator" w:id="0">
    <w:p w14:paraId="0DEC2AF4" w14:textId="77777777" w:rsidR="000E56A5" w:rsidRDefault="000E56A5" w:rsidP="00B00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445293"/>
      <w:docPartObj>
        <w:docPartGallery w:val="Page Numbers (Top of Page)"/>
        <w:docPartUnique/>
      </w:docPartObj>
    </w:sdtPr>
    <w:sdtEndPr>
      <w:rPr>
        <w:noProof/>
        <w:sz w:val="24"/>
        <w:szCs w:val="24"/>
      </w:rPr>
    </w:sdtEndPr>
    <w:sdtContent>
      <w:p w14:paraId="4B880231" w14:textId="77777777" w:rsidR="00044407" w:rsidRPr="00E82EA0" w:rsidRDefault="00044407" w:rsidP="00590FF2">
        <w:pPr>
          <w:pStyle w:val="Header"/>
          <w:jc w:val="center"/>
          <w:rPr>
            <w:sz w:val="24"/>
            <w:szCs w:val="24"/>
          </w:rPr>
        </w:pPr>
        <w:r w:rsidRPr="00E82EA0">
          <w:rPr>
            <w:sz w:val="24"/>
            <w:szCs w:val="24"/>
          </w:rPr>
          <w:fldChar w:fldCharType="begin"/>
        </w:r>
        <w:r w:rsidRPr="00E82EA0">
          <w:rPr>
            <w:sz w:val="24"/>
            <w:szCs w:val="24"/>
          </w:rPr>
          <w:instrText xml:space="preserve"> PAGE   \* MERGEFORMAT </w:instrText>
        </w:r>
        <w:r w:rsidRPr="00E82EA0">
          <w:rPr>
            <w:sz w:val="24"/>
            <w:szCs w:val="24"/>
          </w:rPr>
          <w:fldChar w:fldCharType="separate"/>
        </w:r>
        <w:r w:rsidR="00F651A7">
          <w:rPr>
            <w:noProof/>
            <w:sz w:val="24"/>
            <w:szCs w:val="24"/>
          </w:rPr>
          <w:t>15</w:t>
        </w:r>
        <w:r w:rsidRPr="00E82EA0">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9777A"/>
    <w:multiLevelType w:val="hybridMultilevel"/>
    <w:tmpl w:val="31D298AE"/>
    <w:lvl w:ilvl="0" w:tplc="3156FC06">
      <w:start w:val="2"/>
      <w:numFmt w:val="bullet"/>
      <w:lvlText w:val="-"/>
      <w:lvlJc w:val="left"/>
      <w:pPr>
        <w:ind w:left="1040" w:hanging="360"/>
      </w:pPr>
      <w:rPr>
        <w:rFonts w:ascii="Times New Roman" w:eastAsia="SimSu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1A415FB2"/>
    <w:multiLevelType w:val="hybridMultilevel"/>
    <w:tmpl w:val="95B00E82"/>
    <w:lvl w:ilvl="0" w:tplc="12A8F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A18CA"/>
    <w:multiLevelType w:val="hybridMultilevel"/>
    <w:tmpl w:val="4F725F22"/>
    <w:lvl w:ilvl="0" w:tplc="B90A3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123AAF"/>
    <w:multiLevelType w:val="hybridMultilevel"/>
    <w:tmpl w:val="0D32B862"/>
    <w:lvl w:ilvl="0" w:tplc="328A205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0D5A1C"/>
    <w:multiLevelType w:val="hybridMultilevel"/>
    <w:tmpl w:val="FDB24206"/>
    <w:lvl w:ilvl="0" w:tplc="F320D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AD47A0"/>
    <w:multiLevelType w:val="hybridMultilevel"/>
    <w:tmpl w:val="56883666"/>
    <w:lvl w:ilvl="0" w:tplc="9B5490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8071F0B"/>
    <w:multiLevelType w:val="multilevel"/>
    <w:tmpl w:val="257EBB74"/>
    <w:lvl w:ilvl="0">
      <w:start w:val="1"/>
      <w:numFmt w:val="decimal"/>
      <w:suff w:val="space"/>
      <w:lvlText w:val="%1."/>
      <w:lvlJc w:val="left"/>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5807272A"/>
    <w:multiLevelType w:val="singleLevel"/>
    <w:tmpl w:val="5807272A"/>
    <w:lvl w:ilvl="0">
      <w:start w:val="3"/>
      <w:numFmt w:val="decimal"/>
      <w:suff w:val="space"/>
      <w:lvlText w:val="%1."/>
      <w:lvlJc w:val="left"/>
    </w:lvl>
  </w:abstractNum>
  <w:abstractNum w:abstractNumId="8" w15:restartNumberingAfterBreak="0">
    <w:nsid w:val="589D3D45"/>
    <w:multiLevelType w:val="singleLevel"/>
    <w:tmpl w:val="589D3D45"/>
    <w:lvl w:ilvl="0">
      <w:start w:val="4"/>
      <w:numFmt w:val="decimal"/>
      <w:suff w:val="space"/>
      <w:lvlText w:val="%1."/>
      <w:lvlJc w:val="left"/>
    </w:lvl>
  </w:abstractNum>
  <w:abstractNum w:abstractNumId="9" w15:restartNumberingAfterBreak="0">
    <w:nsid w:val="5CD23F54"/>
    <w:multiLevelType w:val="hybridMultilevel"/>
    <w:tmpl w:val="EBA6EB16"/>
    <w:lvl w:ilvl="0" w:tplc="B498C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160FBD"/>
    <w:multiLevelType w:val="hybridMultilevel"/>
    <w:tmpl w:val="B40225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652A1"/>
    <w:multiLevelType w:val="hybridMultilevel"/>
    <w:tmpl w:val="94D092E0"/>
    <w:lvl w:ilvl="0" w:tplc="898EB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1341094">
    <w:abstractNumId w:val="0"/>
  </w:num>
  <w:num w:numId="2" w16cid:durableId="1090080988">
    <w:abstractNumId w:val="8"/>
  </w:num>
  <w:num w:numId="3" w16cid:durableId="1050223484">
    <w:abstractNumId w:val="6"/>
  </w:num>
  <w:num w:numId="4" w16cid:durableId="1221938617">
    <w:abstractNumId w:val="7"/>
  </w:num>
  <w:num w:numId="5" w16cid:durableId="954750079">
    <w:abstractNumId w:val="1"/>
  </w:num>
  <w:num w:numId="6" w16cid:durableId="1535534829">
    <w:abstractNumId w:val="11"/>
  </w:num>
  <w:num w:numId="7" w16cid:durableId="313874194">
    <w:abstractNumId w:val="2"/>
  </w:num>
  <w:num w:numId="8" w16cid:durableId="462041603">
    <w:abstractNumId w:val="3"/>
  </w:num>
  <w:num w:numId="9" w16cid:durableId="1248002361">
    <w:abstractNumId w:val="4"/>
  </w:num>
  <w:num w:numId="10" w16cid:durableId="321276588">
    <w:abstractNumId w:val="7"/>
    <w:lvlOverride w:ilvl="0">
      <w:startOverride w:val="3"/>
    </w:lvlOverride>
  </w:num>
  <w:num w:numId="11" w16cid:durableId="24184398">
    <w:abstractNumId w:val="10"/>
  </w:num>
  <w:num w:numId="12" w16cid:durableId="1786803746">
    <w:abstractNumId w:val="9"/>
  </w:num>
  <w:num w:numId="13" w16cid:durableId="1943563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90B"/>
    <w:rsid w:val="00014868"/>
    <w:rsid w:val="0001581A"/>
    <w:rsid w:val="00016BE4"/>
    <w:rsid w:val="00020E4C"/>
    <w:rsid w:val="00024E0E"/>
    <w:rsid w:val="00030128"/>
    <w:rsid w:val="00032E3C"/>
    <w:rsid w:val="00034D2F"/>
    <w:rsid w:val="000368E3"/>
    <w:rsid w:val="00041759"/>
    <w:rsid w:val="00044407"/>
    <w:rsid w:val="00046248"/>
    <w:rsid w:val="00046A07"/>
    <w:rsid w:val="000504F4"/>
    <w:rsid w:val="00053E32"/>
    <w:rsid w:val="00054C45"/>
    <w:rsid w:val="0005643A"/>
    <w:rsid w:val="00056B5F"/>
    <w:rsid w:val="000607A9"/>
    <w:rsid w:val="000645AC"/>
    <w:rsid w:val="00064A8A"/>
    <w:rsid w:val="0007030D"/>
    <w:rsid w:val="00072AC1"/>
    <w:rsid w:val="000743B3"/>
    <w:rsid w:val="00075F3C"/>
    <w:rsid w:val="00082A81"/>
    <w:rsid w:val="000842BA"/>
    <w:rsid w:val="0008562F"/>
    <w:rsid w:val="00087685"/>
    <w:rsid w:val="00090ECF"/>
    <w:rsid w:val="00091330"/>
    <w:rsid w:val="000936F1"/>
    <w:rsid w:val="000945AA"/>
    <w:rsid w:val="000A0826"/>
    <w:rsid w:val="000A131A"/>
    <w:rsid w:val="000A3807"/>
    <w:rsid w:val="000A5CD3"/>
    <w:rsid w:val="000B52F7"/>
    <w:rsid w:val="000B6B0D"/>
    <w:rsid w:val="000B7F44"/>
    <w:rsid w:val="000C6D02"/>
    <w:rsid w:val="000D5CA6"/>
    <w:rsid w:val="000D6BF6"/>
    <w:rsid w:val="000E0740"/>
    <w:rsid w:val="000E181A"/>
    <w:rsid w:val="000E56A5"/>
    <w:rsid w:val="000E78CC"/>
    <w:rsid w:val="000F5CD5"/>
    <w:rsid w:val="000F615B"/>
    <w:rsid w:val="001021DA"/>
    <w:rsid w:val="00104556"/>
    <w:rsid w:val="001046DE"/>
    <w:rsid w:val="001073E7"/>
    <w:rsid w:val="00114B1D"/>
    <w:rsid w:val="00114FDA"/>
    <w:rsid w:val="00121892"/>
    <w:rsid w:val="0012266F"/>
    <w:rsid w:val="00126964"/>
    <w:rsid w:val="001271E9"/>
    <w:rsid w:val="001325C8"/>
    <w:rsid w:val="00133A1F"/>
    <w:rsid w:val="00136C07"/>
    <w:rsid w:val="00140614"/>
    <w:rsid w:val="001417A3"/>
    <w:rsid w:val="00146275"/>
    <w:rsid w:val="00146767"/>
    <w:rsid w:val="00147449"/>
    <w:rsid w:val="00152AE3"/>
    <w:rsid w:val="001535B6"/>
    <w:rsid w:val="00155B16"/>
    <w:rsid w:val="00155F2B"/>
    <w:rsid w:val="00162EA9"/>
    <w:rsid w:val="00165415"/>
    <w:rsid w:val="00167036"/>
    <w:rsid w:val="00171442"/>
    <w:rsid w:val="001729BB"/>
    <w:rsid w:val="001753F0"/>
    <w:rsid w:val="00175760"/>
    <w:rsid w:val="00176A9C"/>
    <w:rsid w:val="001772B0"/>
    <w:rsid w:val="00182408"/>
    <w:rsid w:val="0018559B"/>
    <w:rsid w:val="00186A59"/>
    <w:rsid w:val="001916E5"/>
    <w:rsid w:val="00192BF9"/>
    <w:rsid w:val="00192C2E"/>
    <w:rsid w:val="001943F2"/>
    <w:rsid w:val="00194C32"/>
    <w:rsid w:val="001A39AA"/>
    <w:rsid w:val="001A6F4A"/>
    <w:rsid w:val="001B1ACA"/>
    <w:rsid w:val="001B21B4"/>
    <w:rsid w:val="001B272B"/>
    <w:rsid w:val="001B32BC"/>
    <w:rsid w:val="001B629B"/>
    <w:rsid w:val="001C1904"/>
    <w:rsid w:val="001C2BF2"/>
    <w:rsid w:val="001C3FF2"/>
    <w:rsid w:val="001C4CEE"/>
    <w:rsid w:val="001C56AF"/>
    <w:rsid w:val="001D1A02"/>
    <w:rsid w:val="001D5EC8"/>
    <w:rsid w:val="001D7C4A"/>
    <w:rsid w:val="001D7E71"/>
    <w:rsid w:val="001E0509"/>
    <w:rsid w:val="001E063A"/>
    <w:rsid w:val="001E2B01"/>
    <w:rsid w:val="001E2C4F"/>
    <w:rsid w:val="001E69BA"/>
    <w:rsid w:val="001F1E75"/>
    <w:rsid w:val="001F286B"/>
    <w:rsid w:val="001F554C"/>
    <w:rsid w:val="001F718C"/>
    <w:rsid w:val="001F7E0D"/>
    <w:rsid w:val="00200BF2"/>
    <w:rsid w:val="00204D79"/>
    <w:rsid w:val="00204F22"/>
    <w:rsid w:val="0020574F"/>
    <w:rsid w:val="00206B0B"/>
    <w:rsid w:val="00210C37"/>
    <w:rsid w:val="00211126"/>
    <w:rsid w:val="002151F3"/>
    <w:rsid w:val="00216503"/>
    <w:rsid w:val="00220EDD"/>
    <w:rsid w:val="00222C4B"/>
    <w:rsid w:val="0023171C"/>
    <w:rsid w:val="00232AB6"/>
    <w:rsid w:val="00234B0B"/>
    <w:rsid w:val="00237D22"/>
    <w:rsid w:val="00237F99"/>
    <w:rsid w:val="00241675"/>
    <w:rsid w:val="002425EB"/>
    <w:rsid w:val="00243F80"/>
    <w:rsid w:val="0025037D"/>
    <w:rsid w:val="00256750"/>
    <w:rsid w:val="002609A7"/>
    <w:rsid w:val="0026228A"/>
    <w:rsid w:val="0026266B"/>
    <w:rsid w:val="00264BAB"/>
    <w:rsid w:val="0027001C"/>
    <w:rsid w:val="002705C1"/>
    <w:rsid w:val="00274E7F"/>
    <w:rsid w:val="00276120"/>
    <w:rsid w:val="00277BD3"/>
    <w:rsid w:val="00280976"/>
    <w:rsid w:val="0028305C"/>
    <w:rsid w:val="00283486"/>
    <w:rsid w:val="002857D9"/>
    <w:rsid w:val="0029477B"/>
    <w:rsid w:val="00297C6D"/>
    <w:rsid w:val="002A0061"/>
    <w:rsid w:val="002A0FA7"/>
    <w:rsid w:val="002A1D28"/>
    <w:rsid w:val="002A3753"/>
    <w:rsid w:val="002A6689"/>
    <w:rsid w:val="002B3DE6"/>
    <w:rsid w:val="002B6A03"/>
    <w:rsid w:val="002C0E88"/>
    <w:rsid w:val="002C249A"/>
    <w:rsid w:val="002C4497"/>
    <w:rsid w:val="002D578C"/>
    <w:rsid w:val="002E3086"/>
    <w:rsid w:val="002E6092"/>
    <w:rsid w:val="002F200F"/>
    <w:rsid w:val="002F21A1"/>
    <w:rsid w:val="002F28F2"/>
    <w:rsid w:val="002F3AD0"/>
    <w:rsid w:val="002F5A97"/>
    <w:rsid w:val="002F5F84"/>
    <w:rsid w:val="002F6EAB"/>
    <w:rsid w:val="0030481C"/>
    <w:rsid w:val="00311210"/>
    <w:rsid w:val="003125A6"/>
    <w:rsid w:val="00316038"/>
    <w:rsid w:val="003163FE"/>
    <w:rsid w:val="00317B07"/>
    <w:rsid w:val="00321CC6"/>
    <w:rsid w:val="003235D6"/>
    <w:rsid w:val="00323D48"/>
    <w:rsid w:val="00323E8D"/>
    <w:rsid w:val="00325ADA"/>
    <w:rsid w:val="00325EED"/>
    <w:rsid w:val="00330E4E"/>
    <w:rsid w:val="00331D06"/>
    <w:rsid w:val="00333340"/>
    <w:rsid w:val="003334F9"/>
    <w:rsid w:val="00334A35"/>
    <w:rsid w:val="003356E5"/>
    <w:rsid w:val="00336D88"/>
    <w:rsid w:val="003378F4"/>
    <w:rsid w:val="0034160C"/>
    <w:rsid w:val="003422F9"/>
    <w:rsid w:val="003449EF"/>
    <w:rsid w:val="00344D75"/>
    <w:rsid w:val="00347AA8"/>
    <w:rsid w:val="00353F9B"/>
    <w:rsid w:val="00355EFB"/>
    <w:rsid w:val="003601AF"/>
    <w:rsid w:val="003606C1"/>
    <w:rsid w:val="00363EEA"/>
    <w:rsid w:val="0036522B"/>
    <w:rsid w:val="00371206"/>
    <w:rsid w:val="00372208"/>
    <w:rsid w:val="00372C5F"/>
    <w:rsid w:val="0038066B"/>
    <w:rsid w:val="003840F8"/>
    <w:rsid w:val="003845D1"/>
    <w:rsid w:val="00385D5F"/>
    <w:rsid w:val="00387BA0"/>
    <w:rsid w:val="0039063D"/>
    <w:rsid w:val="003926C7"/>
    <w:rsid w:val="003937C9"/>
    <w:rsid w:val="00395924"/>
    <w:rsid w:val="00395AD6"/>
    <w:rsid w:val="003A11D6"/>
    <w:rsid w:val="003A1452"/>
    <w:rsid w:val="003A23B3"/>
    <w:rsid w:val="003A5326"/>
    <w:rsid w:val="003A54D4"/>
    <w:rsid w:val="003A589D"/>
    <w:rsid w:val="003A687C"/>
    <w:rsid w:val="003B08F0"/>
    <w:rsid w:val="003B3484"/>
    <w:rsid w:val="003B3506"/>
    <w:rsid w:val="003B6DF2"/>
    <w:rsid w:val="003C1B4C"/>
    <w:rsid w:val="003C4751"/>
    <w:rsid w:val="003D3FE3"/>
    <w:rsid w:val="003D59B4"/>
    <w:rsid w:val="003E4E84"/>
    <w:rsid w:val="003E5938"/>
    <w:rsid w:val="003E6F37"/>
    <w:rsid w:val="003E7126"/>
    <w:rsid w:val="003F1DE7"/>
    <w:rsid w:val="003F537A"/>
    <w:rsid w:val="003F7532"/>
    <w:rsid w:val="00401546"/>
    <w:rsid w:val="00404361"/>
    <w:rsid w:val="0040628F"/>
    <w:rsid w:val="004124AC"/>
    <w:rsid w:val="0041331F"/>
    <w:rsid w:val="00413D89"/>
    <w:rsid w:val="004149B6"/>
    <w:rsid w:val="00414A46"/>
    <w:rsid w:val="0041729D"/>
    <w:rsid w:val="00417716"/>
    <w:rsid w:val="00423380"/>
    <w:rsid w:val="00423CC6"/>
    <w:rsid w:val="00426BFF"/>
    <w:rsid w:val="0042745F"/>
    <w:rsid w:val="004277A0"/>
    <w:rsid w:val="0043015D"/>
    <w:rsid w:val="004329B8"/>
    <w:rsid w:val="00433727"/>
    <w:rsid w:val="00433C37"/>
    <w:rsid w:val="004354DF"/>
    <w:rsid w:val="00436B5E"/>
    <w:rsid w:val="0044577F"/>
    <w:rsid w:val="00450A0F"/>
    <w:rsid w:val="004540DC"/>
    <w:rsid w:val="004603D0"/>
    <w:rsid w:val="004613D2"/>
    <w:rsid w:val="00463388"/>
    <w:rsid w:val="00464319"/>
    <w:rsid w:val="00464F11"/>
    <w:rsid w:val="00464FF7"/>
    <w:rsid w:val="004660FA"/>
    <w:rsid w:val="00466C59"/>
    <w:rsid w:val="00467A8A"/>
    <w:rsid w:val="004710C2"/>
    <w:rsid w:val="0047192C"/>
    <w:rsid w:val="00471BE7"/>
    <w:rsid w:val="00473669"/>
    <w:rsid w:val="00475247"/>
    <w:rsid w:val="00476482"/>
    <w:rsid w:val="0047649D"/>
    <w:rsid w:val="004779E1"/>
    <w:rsid w:val="00480929"/>
    <w:rsid w:val="004811CC"/>
    <w:rsid w:val="0048145D"/>
    <w:rsid w:val="00482F48"/>
    <w:rsid w:val="00491005"/>
    <w:rsid w:val="00491499"/>
    <w:rsid w:val="0049463F"/>
    <w:rsid w:val="004969D7"/>
    <w:rsid w:val="004969EA"/>
    <w:rsid w:val="004979AE"/>
    <w:rsid w:val="004A0145"/>
    <w:rsid w:val="004A22F1"/>
    <w:rsid w:val="004A3470"/>
    <w:rsid w:val="004B364D"/>
    <w:rsid w:val="004B3961"/>
    <w:rsid w:val="004B77F4"/>
    <w:rsid w:val="004C12FA"/>
    <w:rsid w:val="004C141C"/>
    <w:rsid w:val="004C2953"/>
    <w:rsid w:val="004C51E2"/>
    <w:rsid w:val="004C6179"/>
    <w:rsid w:val="004C7E5A"/>
    <w:rsid w:val="004D0508"/>
    <w:rsid w:val="004D251B"/>
    <w:rsid w:val="004D348A"/>
    <w:rsid w:val="004D635F"/>
    <w:rsid w:val="004D6363"/>
    <w:rsid w:val="004E15D5"/>
    <w:rsid w:val="004E1DA9"/>
    <w:rsid w:val="004E4F50"/>
    <w:rsid w:val="004E72DB"/>
    <w:rsid w:val="004F2B71"/>
    <w:rsid w:val="004F4141"/>
    <w:rsid w:val="004F6FC6"/>
    <w:rsid w:val="0050004A"/>
    <w:rsid w:val="005028A6"/>
    <w:rsid w:val="005037C3"/>
    <w:rsid w:val="00503BD3"/>
    <w:rsid w:val="00506C95"/>
    <w:rsid w:val="0051024F"/>
    <w:rsid w:val="005126CD"/>
    <w:rsid w:val="00516823"/>
    <w:rsid w:val="0052523F"/>
    <w:rsid w:val="0053142E"/>
    <w:rsid w:val="00535B99"/>
    <w:rsid w:val="00537CCD"/>
    <w:rsid w:val="00540B2B"/>
    <w:rsid w:val="00540EB6"/>
    <w:rsid w:val="00541604"/>
    <w:rsid w:val="00542E62"/>
    <w:rsid w:val="00545A3C"/>
    <w:rsid w:val="00555E4F"/>
    <w:rsid w:val="00564401"/>
    <w:rsid w:val="005677A6"/>
    <w:rsid w:val="0057149C"/>
    <w:rsid w:val="00571A6F"/>
    <w:rsid w:val="00580C5C"/>
    <w:rsid w:val="00581E66"/>
    <w:rsid w:val="00590829"/>
    <w:rsid w:val="00590FF2"/>
    <w:rsid w:val="00593922"/>
    <w:rsid w:val="00593EE0"/>
    <w:rsid w:val="00596F18"/>
    <w:rsid w:val="005B6506"/>
    <w:rsid w:val="005D11C6"/>
    <w:rsid w:val="005D19B8"/>
    <w:rsid w:val="005D2419"/>
    <w:rsid w:val="005D4FBE"/>
    <w:rsid w:val="005D50B6"/>
    <w:rsid w:val="005D6B0D"/>
    <w:rsid w:val="005D6FEC"/>
    <w:rsid w:val="005D7696"/>
    <w:rsid w:val="005E6861"/>
    <w:rsid w:val="005E74AA"/>
    <w:rsid w:val="005E7971"/>
    <w:rsid w:val="005F0DA1"/>
    <w:rsid w:val="005F13E3"/>
    <w:rsid w:val="005F1CFC"/>
    <w:rsid w:val="005F2262"/>
    <w:rsid w:val="005F294C"/>
    <w:rsid w:val="006016F8"/>
    <w:rsid w:val="006021F5"/>
    <w:rsid w:val="00604663"/>
    <w:rsid w:val="00612F95"/>
    <w:rsid w:val="00630F17"/>
    <w:rsid w:val="00636391"/>
    <w:rsid w:val="0063712D"/>
    <w:rsid w:val="00640181"/>
    <w:rsid w:val="00642A3D"/>
    <w:rsid w:val="006432A6"/>
    <w:rsid w:val="00646268"/>
    <w:rsid w:val="0064692B"/>
    <w:rsid w:val="006477B3"/>
    <w:rsid w:val="00653111"/>
    <w:rsid w:val="0065390B"/>
    <w:rsid w:val="00655781"/>
    <w:rsid w:val="00655AA7"/>
    <w:rsid w:val="006624E7"/>
    <w:rsid w:val="00666782"/>
    <w:rsid w:val="00670601"/>
    <w:rsid w:val="00670D88"/>
    <w:rsid w:val="00674DC8"/>
    <w:rsid w:val="00676581"/>
    <w:rsid w:val="00677D38"/>
    <w:rsid w:val="006800EC"/>
    <w:rsid w:val="00680236"/>
    <w:rsid w:val="00680859"/>
    <w:rsid w:val="00680A10"/>
    <w:rsid w:val="006810ED"/>
    <w:rsid w:val="006813D1"/>
    <w:rsid w:val="006847F2"/>
    <w:rsid w:val="00685F51"/>
    <w:rsid w:val="006874DE"/>
    <w:rsid w:val="00690E2B"/>
    <w:rsid w:val="00691C93"/>
    <w:rsid w:val="00694633"/>
    <w:rsid w:val="00694635"/>
    <w:rsid w:val="00696984"/>
    <w:rsid w:val="006A2A28"/>
    <w:rsid w:val="006A3E5B"/>
    <w:rsid w:val="006A4889"/>
    <w:rsid w:val="006A69B7"/>
    <w:rsid w:val="006B3F58"/>
    <w:rsid w:val="006B4489"/>
    <w:rsid w:val="006B4B11"/>
    <w:rsid w:val="006B74E3"/>
    <w:rsid w:val="006C0A7F"/>
    <w:rsid w:val="006C1462"/>
    <w:rsid w:val="006C1514"/>
    <w:rsid w:val="006C3790"/>
    <w:rsid w:val="006C39AB"/>
    <w:rsid w:val="006C3E1C"/>
    <w:rsid w:val="006C5105"/>
    <w:rsid w:val="006C520A"/>
    <w:rsid w:val="006C5CC6"/>
    <w:rsid w:val="006C5DDC"/>
    <w:rsid w:val="006C6426"/>
    <w:rsid w:val="006D0D73"/>
    <w:rsid w:val="006D2B57"/>
    <w:rsid w:val="006D33B3"/>
    <w:rsid w:val="006D4BD3"/>
    <w:rsid w:val="006D6A69"/>
    <w:rsid w:val="006E060A"/>
    <w:rsid w:val="006E247C"/>
    <w:rsid w:val="006F295E"/>
    <w:rsid w:val="006F4B52"/>
    <w:rsid w:val="006F5A59"/>
    <w:rsid w:val="006F6189"/>
    <w:rsid w:val="006F6542"/>
    <w:rsid w:val="006F7ABE"/>
    <w:rsid w:val="007004E1"/>
    <w:rsid w:val="00700690"/>
    <w:rsid w:val="007012BC"/>
    <w:rsid w:val="007020F3"/>
    <w:rsid w:val="007027A1"/>
    <w:rsid w:val="00703D6A"/>
    <w:rsid w:val="007055FE"/>
    <w:rsid w:val="0071104A"/>
    <w:rsid w:val="007118A7"/>
    <w:rsid w:val="00711E41"/>
    <w:rsid w:val="00712A5C"/>
    <w:rsid w:val="00722E9D"/>
    <w:rsid w:val="007233CC"/>
    <w:rsid w:val="00726E40"/>
    <w:rsid w:val="00727A64"/>
    <w:rsid w:val="0073386D"/>
    <w:rsid w:val="00736938"/>
    <w:rsid w:val="00740F36"/>
    <w:rsid w:val="00741F84"/>
    <w:rsid w:val="007428E8"/>
    <w:rsid w:val="00743671"/>
    <w:rsid w:val="007450E0"/>
    <w:rsid w:val="0074568E"/>
    <w:rsid w:val="0075103B"/>
    <w:rsid w:val="00753EFC"/>
    <w:rsid w:val="00756D3F"/>
    <w:rsid w:val="00756E4E"/>
    <w:rsid w:val="00760970"/>
    <w:rsid w:val="00764B1C"/>
    <w:rsid w:val="00773B36"/>
    <w:rsid w:val="007753D0"/>
    <w:rsid w:val="007753E8"/>
    <w:rsid w:val="007802A6"/>
    <w:rsid w:val="0078083C"/>
    <w:rsid w:val="0078230D"/>
    <w:rsid w:val="007837D9"/>
    <w:rsid w:val="00785BF1"/>
    <w:rsid w:val="00786F82"/>
    <w:rsid w:val="00791395"/>
    <w:rsid w:val="00791DF6"/>
    <w:rsid w:val="0079216D"/>
    <w:rsid w:val="007923A4"/>
    <w:rsid w:val="00792ED9"/>
    <w:rsid w:val="0079460B"/>
    <w:rsid w:val="00797648"/>
    <w:rsid w:val="007A00A3"/>
    <w:rsid w:val="007A1472"/>
    <w:rsid w:val="007A1734"/>
    <w:rsid w:val="007A2DAB"/>
    <w:rsid w:val="007A2F90"/>
    <w:rsid w:val="007B05BC"/>
    <w:rsid w:val="007B1E15"/>
    <w:rsid w:val="007B6BC6"/>
    <w:rsid w:val="007C1414"/>
    <w:rsid w:val="007C28AB"/>
    <w:rsid w:val="007C3CB6"/>
    <w:rsid w:val="007D09FE"/>
    <w:rsid w:val="007D1379"/>
    <w:rsid w:val="007D2932"/>
    <w:rsid w:val="007D2952"/>
    <w:rsid w:val="007D7DE2"/>
    <w:rsid w:val="007E042F"/>
    <w:rsid w:val="007E3253"/>
    <w:rsid w:val="007E3B28"/>
    <w:rsid w:val="007E419C"/>
    <w:rsid w:val="007F117E"/>
    <w:rsid w:val="007F159A"/>
    <w:rsid w:val="007F5587"/>
    <w:rsid w:val="007F5C15"/>
    <w:rsid w:val="007F5CF7"/>
    <w:rsid w:val="00802712"/>
    <w:rsid w:val="0080431D"/>
    <w:rsid w:val="008056C0"/>
    <w:rsid w:val="00810D2A"/>
    <w:rsid w:val="008132E3"/>
    <w:rsid w:val="00815EED"/>
    <w:rsid w:val="008172D8"/>
    <w:rsid w:val="0082733D"/>
    <w:rsid w:val="00833A40"/>
    <w:rsid w:val="0084045F"/>
    <w:rsid w:val="0084299C"/>
    <w:rsid w:val="008456B8"/>
    <w:rsid w:val="008506A8"/>
    <w:rsid w:val="00852403"/>
    <w:rsid w:val="00852E54"/>
    <w:rsid w:val="00855113"/>
    <w:rsid w:val="00862908"/>
    <w:rsid w:val="00867563"/>
    <w:rsid w:val="0087224B"/>
    <w:rsid w:val="00874F1A"/>
    <w:rsid w:val="00875682"/>
    <w:rsid w:val="0088046D"/>
    <w:rsid w:val="00885DCB"/>
    <w:rsid w:val="0089465D"/>
    <w:rsid w:val="008950A2"/>
    <w:rsid w:val="008966B7"/>
    <w:rsid w:val="008A0A7E"/>
    <w:rsid w:val="008B0A36"/>
    <w:rsid w:val="008B2BFE"/>
    <w:rsid w:val="008B4EEE"/>
    <w:rsid w:val="008C0295"/>
    <w:rsid w:val="008C0BFA"/>
    <w:rsid w:val="008C11AC"/>
    <w:rsid w:val="008C142D"/>
    <w:rsid w:val="008C52F2"/>
    <w:rsid w:val="008D02C0"/>
    <w:rsid w:val="008D3106"/>
    <w:rsid w:val="008D68B7"/>
    <w:rsid w:val="008E3C6B"/>
    <w:rsid w:val="008E3DCC"/>
    <w:rsid w:val="008E6BA4"/>
    <w:rsid w:val="008E7750"/>
    <w:rsid w:val="008F0D82"/>
    <w:rsid w:val="008F1A65"/>
    <w:rsid w:val="008F1D80"/>
    <w:rsid w:val="008F223D"/>
    <w:rsid w:val="0090225A"/>
    <w:rsid w:val="00903438"/>
    <w:rsid w:val="00904446"/>
    <w:rsid w:val="00910966"/>
    <w:rsid w:val="00911102"/>
    <w:rsid w:val="00916F9B"/>
    <w:rsid w:val="00922C2E"/>
    <w:rsid w:val="0092342D"/>
    <w:rsid w:val="00934459"/>
    <w:rsid w:val="00935CC5"/>
    <w:rsid w:val="009373F6"/>
    <w:rsid w:val="00937516"/>
    <w:rsid w:val="00941ECC"/>
    <w:rsid w:val="009425F7"/>
    <w:rsid w:val="00944C20"/>
    <w:rsid w:val="00947E5D"/>
    <w:rsid w:val="00950B7F"/>
    <w:rsid w:val="00950C36"/>
    <w:rsid w:val="00955029"/>
    <w:rsid w:val="009563F4"/>
    <w:rsid w:val="00956CDA"/>
    <w:rsid w:val="00963016"/>
    <w:rsid w:val="009674E4"/>
    <w:rsid w:val="00972625"/>
    <w:rsid w:val="009727DF"/>
    <w:rsid w:val="00973A13"/>
    <w:rsid w:val="00974F2C"/>
    <w:rsid w:val="0097705E"/>
    <w:rsid w:val="009774D8"/>
    <w:rsid w:val="0098231C"/>
    <w:rsid w:val="0098329B"/>
    <w:rsid w:val="00984A10"/>
    <w:rsid w:val="00984F41"/>
    <w:rsid w:val="00991C06"/>
    <w:rsid w:val="00991EED"/>
    <w:rsid w:val="00996414"/>
    <w:rsid w:val="009967A8"/>
    <w:rsid w:val="0099794B"/>
    <w:rsid w:val="009A0475"/>
    <w:rsid w:val="009A34E0"/>
    <w:rsid w:val="009A3AB6"/>
    <w:rsid w:val="009A6377"/>
    <w:rsid w:val="009A6910"/>
    <w:rsid w:val="009B0EDB"/>
    <w:rsid w:val="009B0FDC"/>
    <w:rsid w:val="009C6079"/>
    <w:rsid w:val="009C7B1D"/>
    <w:rsid w:val="009C7EEB"/>
    <w:rsid w:val="009D0BE3"/>
    <w:rsid w:val="009D412B"/>
    <w:rsid w:val="009D5776"/>
    <w:rsid w:val="009D6576"/>
    <w:rsid w:val="009D7820"/>
    <w:rsid w:val="009E147D"/>
    <w:rsid w:val="009E19B5"/>
    <w:rsid w:val="009E1E39"/>
    <w:rsid w:val="009E3099"/>
    <w:rsid w:val="009F29D1"/>
    <w:rsid w:val="009F3779"/>
    <w:rsid w:val="009F3C80"/>
    <w:rsid w:val="009F6B70"/>
    <w:rsid w:val="00A029FC"/>
    <w:rsid w:val="00A038DD"/>
    <w:rsid w:val="00A05EA0"/>
    <w:rsid w:val="00A064CC"/>
    <w:rsid w:val="00A07E45"/>
    <w:rsid w:val="00A102D4"/>
    <w:rsid w:val="00A1212E"/>
    <w:rsid w:val="00A15044"/>
    <w:rsid w:val="00A20CF2"/>
    <w:rsid w:val="00A23DE4"/>
    <w:rsid w:val="00A25061"/>
    <w:rsid w:val="00A32464"/>
    <w:rsid w:val="00A32E26"/>
    <w:rsid w:val="00A357D5"/>
    <w:rsid w:val="00A3682F"/>
    <w:rsid w:val="00A41C48"/>
    <w:rsid w:val="00A448C3"/>
    <w:rsid w:val="00A44CAD"/>
    <w:rsid w:val="00A45414"/>
    <w:rsid w:val="00A469FD"/>
    <w:rsid w:val="00A4709C"/>
    <w:rsid w:val="00A47881"/>
    <w:rsid w:val="00A5033A"/>
    <w:rsid w:val="00A549E5"/>
    <w:rsid w:val="00A55942"/>
    <w:rsid w:val="00A563BE"/>
    <w:rsid w:val="00A56910"/>
    <w:rsid w:val="00A640F9"/>
    <w:rsid w:val="00A66A1C"/>
    <w:rsid w:val="00A72205"/>
    <w:rsid w:val="00A73737"/>
    <w:rsid w:val="00A842C0"/>
    <w:rsid w:val="00A84F6A"/>
    <w:rsid w:val="00A86C25"/>
    <w:rsid w:val="00A87061"/>
    <w:rsid w:val="00A91301"/>
    <w:rsid w:val="00A92059"/>
    <w:rsid w:val="00A92321"/>
    <w:rsid w:val="00A92506"/>
    <w:rsid w:val="00A93696"/>
    <w:rsid w:val="00A939B2"/>
    <w:rsid w:val="00A9714E"/>
    <w:rsid w:val="00AA0F9E"/>
    <w:rsid w:val="00AA23E9"/>
    <w:rsid w:val="00AA40EE"/>
    <w:rsid w:val="00AA5DD7"/>
    <w:rsid w:val="00AA7EA6"/>
    <w:rsid w:val="00AB0282"/>
    <w:rsid w:val="00AB28F5"/>
    <w:rsid w:val="00AB409D"/>
    <w:rsid w:val="00AB5402"/>
    <w:rsid w:val="00AC1512"/>
    <w:rsid w:val="00AC42B2"/>
    <w:rsid w:val="00AC698A"/>
    <w:rsid w:val="00AD1D7E"/>
    <w:rsid w:val="00AD3B7F"/>
    <w:rsid w:val="00AD4184"/>
    <w:rsid w:val="00AE03F5"/>
    <w:rsid w:val="00AE0DEA"/>
    <w:rsid w:val="00AE3555"/>
    <w:rsid w:val="00AF211B"/>
    <w:rsid w:val="00AF3372"/>
    <w:rsid w:val="00AF560A"/>
    <w:rsid w:val="00B0001B"/>
    <w:rsid w:val="00B0126A"/>
    <w:rsid w:val="00B01AA4"/>
    <w:rsid w:val="00B0665B"/>
    <w:rsid w:val="00B10882"/>
    <w:rsid w:val="00B11A9F"/>
    <w:rsid w:val="00B11CD1"/>
    <w:rsid w:val="00B12963"/>
    <w:rsid w:val="00B15224"/>
    <w:rsid w:val="00B1568A"/>
    <w:rsid w:val="00B2200A"/>
    <w:rsid w:val="00B25170"/>
    <w:rsid w:val="00B3216C"/>
    <w:rsid w:val="00B32AB0"/>
    <w:rsid w:val="00B32BEE"/>
    <w:rsid w:val="00B32D50"/>
    <w:rsid w:val="00B37642"/>
    <w:rsid w:val="00B41FE1"/>
    <w:rsid w:val="00B42968"/>
    <w:rsid w:val="00B42A4C"/>
    <w:rsid w:val="00B44B1B"/>
    <w:rsid w:val="00B4611A"/>
    <w:rsid w:val="00B47C67"/>
    <w:rsid w:val="00B51A07"/>
    <w:rsid w:val="00B6618E"/>
    <w:rsid w:val="00B66D56"/>
    <w:rsid w:val="00B66F25"/>
    <w:rsid w:val="00B72A23"/>
    <w:rsid w:val="00B72C4C"/>
    <w:rsid w:val="00B73A60"/>
    <w:rsid w:val="00B75CAB"/>
    <w:rsid w:val="00B82EB5"/>
    <w:rsid w:val="00B842C0"/>
    <w:rsid w:val="00B86DC4"/>
    <w:rsid w:val="00B925AC"/>
    <w:rsid w:val="00B92DCD"/>
    <w:rsid w:val="00B9440F"/>
    <w:rsid w:val="00BA0581"/>
    <w:rsid w:val="00BA115C"/>
    <w:rsid w:val="00BA2334"/>
    <w:rsid w:val="00BA70D7"/>
    <w:rsid w:val="00BB01C2"/>
    <w:rsid w:val="00BB46AD"/>
    <w:rsid w:val="00BB4B42"/>
    <w:rsid w:val="00BB524C"/>
    <w:rsid w:val="00BC4D8F"/>
    <w:rsid w:val="00BC592D"/>
    <w:rsid w:val="00BC6556"/>
    <w:rsid w:val="00BD0C11"/>
    <w:rsid w:val="00BD2036"/>
    <w:rsid w:val="00BD7464"/>
    <w:rsid w:val="00BE034D"/>
    <w:rsid w:val="00BE34D5"/>
    <w:rsid w:val="00BE5B2A"/>
    <w:rsid w:val="00BF0117"/>
    <w:rsid w:val="00BF2AD0"/>
    <w:rsid w:val="00BF4960"/>
    <w:rsid w:val="00C04EE4"/>
    <w:rsid w:val="00C06676"/>
    <w:rsid w:val="00C07954"/>
    <w:rsid w:val="00C11C4F"/>
    <w:rsid w:val="00C12033"/>
    <w:rsid w:val="00C17F90"/>
    <w:rsid w:val="00C206D8"/>
    <w:rsid w:val="00C225AE"/>
    <w:rsid w:val="00C24FD6"/>
    <w:rsid w:val="00C26000"/>
    <w:rsid w:val="00C33E37"/>
    <w:rsid w:val="00C35689"/>
    <w:rsid w:val="00C370DB"/>
    <w:rsid w:val="00C40E34"/>
    <w:rsid w:val="00C430EE"/>
    <w:rsid w:val="00C47F70"/>
    <w:rsid w:val="00C56708"/>
    <w:rsid w:val="00C567FC"/>
    <w:rsid w:val="00C60896"/>
    <w:rsid w:val="00C63256"/>
    <w:rsid w:val="00C63EA3"/>
    <w:rsid w:val="00C63ED9"/>
    <w:rsid w:val="00C653B9"/>
    <w:rsid w:val="00C7097F"/>
    <w:rsid w:val="00C7174E"/>
    <w:rsid w:val="00C749A2"/>
    <w:rsid w:val="00C76D94"/>
    <w:rsid w:val="00C80393"/>
    <w:rsid w:val="00C80C56"/>
    <w:rsid w:val="00C80EFC"/>
    <w:rsid w:val="00C919B2"/>
    <w:rsid w:val="00C93B1D"/>
    <w:rsid w:val="00C96E88"/>
    <w:rsid w:val="00CA0D2A"/>
    <w:rsid w:val="00CA3947"/>
    <w:rsid w:val="00CA58B2"/>
    <w:rsid w:val="00CA68F8"/>
    <w:rsid w:val="00CA7C77"/>
    <w:rsid w:val="00CB0A6F"/>
    <w:rsid w:val="00CB0B65"/>
    <w:rsid w:val="00CB1538"/>
    <w:rsid w:val="00CC143B"/>
    <w:rsid w:val="00CC4B45"/>
    <w:rsid w:val="00CC4C1C"/>
    <w:rsid w:val="00CD0A43"/>
    <w:rsid w:val="00CD4D0E"/>
    <w:rsid w:val="00CE168A"/>
    <w:rsid w:val="00CE26B7"/>
    <w:rsid w:val="00CE3A56"/>
    <w:rsid w:val="00CE4CFF"/>
    <w:rsid w:val="00CE4E82"/>
    <w:rsid w:val="00CE52A6"/>
    <w:rsid w:val="00CE7E71"/>
    <w:rsid w:val="00CF26ED"/>
    <w:rsid w:val="00CF2EEA"/>
    <w:rsid w:val="00CF419B"/>
    <w:rsid w:val="00CF770C"/>
    <w:rsid w:val="00CF7E3A"/>
    <w:rsid w:val="00D01CED"/>
    <w:rsid w:val="00D0364C"/>
    <w:rsid w:val="00D065A7"/>
    <w:rsid w:val="00D11915"/>
    <w:rsid w:val="00D11A54"/>
    <w:rsid w:val="00D11B7E"/>
    <w:rsid w:val="00D20882"/>
    <w:rsid w:val="00D23613"/>
    <w:rsid w:val="00D25C4B"/>
    <w:rsid w:val="00D33CAF"/>
    <w:rsid w:val="00D35292"/>
    <w:rsid w:val="00D35E8C"/>
    <w:rsid w:val="00D3707C"/>
    <w:rsid w:val="00D4318B"/>
    <w:rsid w:val="00D44FB8"/>
    <w:rsid w:val="00D45738"/>
    <w:rsid w:val="00D46E5E"/>
    <w:rsid w:val="00D51457"/>
    <w:rsid w:val="00D54802"/>
    <w:rsid w:val="00D562C1"/>
    <w:rsid w:val="00D56B76"/>
    <w:rsid w:val="00D61A76"/>
    <w:rsid w:val="00D62D23"/>
    <w:rsid w:val="00D63BF5"/>
    <w:rsid w:val="00D65015"/>
    <w:rsid w:val="00D67E61"/>
    <w:rsid w:val="00D72364"/>
    <w:rsid w:val="00D7252E"/>
    <w:rsid w:val="00D77033"/>
    <w:rsid w:val="00D77320"/>
    <w:rsid w:val="00D814DD"/>
    <w:rsid w:val="00D83784"/>
    <w:rsid w:val="00D84665"/>
    <w:rsid w:val="00D863F1"/>
    <w:rsid w:val="00D86919"/>
    <w:rsid w:val="00D876F6"/>
    <w:rsid w:val="00D913B5"/>
    <w:rsid w:val="00D9253E"/>
    <w:rsid w:val="00D93614"/>
    <w:rsid w:val="00D952BF"/>
    <w:rsid w:val="00DA05FE"/>
    <w:rsid w:val="00DA1A25"/>
    <w:rsid w:val="00DA30BE"/>
    <w:rsid w:val="00DA3D89"/>
    <w:rsid w:val="00DA3ECB"/>
    <w:rsid w:val="00DA42C5"/>
    <w:rsid w:val="00DA44BA"/>
    <w:rsid w:val="00DA543B"/>
    <w:rsid w:val="00DB2096"/>
    <w:rsid w:val="00DB5752"/>
    <w:rsid w:val="00DB603B"/>
    <w:rsid w:val="00DC1785"/>
    <w:rsid w:val="00DC7FFC"/>
    <w:rsid w:val="00DD5889"/>
    <w:rsid w:val="00DE04BE"/>
    <w:rsid w:val="00DE27A6"/>
    <w:rsid w:val="00DE2EE1"/>
    <w:rsid w:val="00DE6374"/>
    <w:rsid w:val="00DE6F1F"/>
    <w:rsid w:val="00DF476B"/>
    <w:rsid w:val="00DF7A68"/>
    <w:rsid w:val="00E01A86"/>
    <w:rsid w:val="00E02372"/>
    <w:rsid w:val="00E029B6"/>
    <w:rsid w:val="00E0586F"/>
    <w:rsid w:val="00E07CE1"/>
    <w:rsid w:val="00E101CB"/>
    <w:rsid w:val="00E16836"/>
    <w:rsid w:val="00E21811"/>
    <w:rsid w:val="00E2306D"/>
    <w:rsid w:val="00E24FC3"/>
    <w:rsid w:val="00E26232"/>
    <w:rsid w:val="00E361EB"/>
    <w:rsid w:val="00E43147"/>
    <w:rsid w:val="00E46A5A"/>
    <w:rsid w:val="00E46E73"/>
    <w:rsid w:val="00E4798D"/>
    <w:rsid w:val="00E54EE0"/>
    <w:rsid w:val="00E5545A"/>
    <w:rsid w:val="00E604DC"/>
    <w:rsid w:val="00E6101C"/>
    <w:rsid w:val="00E6206B"/>
    <w:rsid w:val="00E6236D"/>
    <w:rsid w:val="00E66ECA"/>
    <w:rsid w:val="00E710DC"/>
    <w:rsid w:val="00E7273C"/>
    <w:rsid w:val="00E74D72"/>
    <w:rsid w:val="00E750EE"/>
    <w:rsid w:val="00E80132"/>
    <w:rsid w:val="00E82EA0"/>
    <w:rsid w:val="00E8394A"/>
    <w:rsid w:val="00E84001"/>
    <w:rsid w:val="00E85D4A"/>
    <w:rsid w:val="00E87F20"/>
    <w:rsid w:val="00EA5BB2"/>
    <w:rsid w:val="00EB22DB"/>
    <w:rsid w:val="00EB28D2"/>
    <w:rsid w:val="00EB330C"/>
    <w:rsid w:val="00EB3602"/>
    <w:rsid w:val="00EC0AA5"/>
    <w:rsid w:val="00EC0EFE"/>
    <w:rsid w:val="00EC55EF"/>
    <w:rsid w:val="00EC63DB"/>
    <w:rsid w:val="00EC6499"/>
    <w:rsid w:val="00EC7194"/>
    <w:rsid w:val="00ED31D2"/>
    <w:rsid w:val="00ED41F6"/>
    <w:rsid w:val="00ED6082"/>
    <w:rsid w:val="00EE1CFE"/>
    <w:rsid w:val="00EE4972"/>
    <w:rsid w:val="00EE689E"/>
    <w:rsid w:val="00EE69F0"/>
    <w:rsid w:val="00EE6D54"/>
    <w:rsid w:val="00EE7868"/>
    <w:rsid w:val="00EF0812"/>
    <w:rsid w:val="00EF1047"/>
    <w:rsid w:val="00EF2394"/>
    <w:rsid w:val="00EF3EA3"/>
    <w:rsid w:val="00EF5149"/>
    <w:rsid w:val="00EF5EF7"/>
    <w:rsid w:val="00F005C2"/>
    <w:rsid w:val="00F008B7"/>
    <w:rsid w:val="00F016F4"/>
    <w:rsid w:val="00F02ADC"/>
    <w:rsid w:val="00F035F5"/>
    <w:rsid w:val="00F04FF8"/>
    <w:rsid w:val="00F11F40"/>
    <w:rsid w:val="00F146BE"/>
    <w:rsid w:val="00F15D20"/>
    <w:rsid w:val="00F16124"/>
    <w:rsid w:val="00F16FDF"/>
    <w:rsid w:val="00F21635"/>
    <w:rsid w:val="00F21E61"/>
    <w:rsid w:val="00F2229D"/>
    <w:rsid w:val="00F26478"/>
    <w:rsid w:val="00F3082B"/>
    <w:rsid w:val="00F32CF1"/>
    <w:rsid w:val="00F36526"/>
    <w:rsid w:val="00F43751"/>
    <w:rsid w:val="00F5385A"/>
    <w:rsid w:val="00F615BF"/>
    <w:rsid w:val="00F61606"/>
    <w:rsid w:val="00F651A7"/>
    <w:rsid w:val="00F658EF"/>
    <w:rsid w:val="00F70153"/>
    <w:rsid w:val="00F7036C"/>
    <w:rsid w:val="00F732E0"/>
    <w:rsid w:val="00F7407C"/>
    <w:rsid w:val="00F76996"/>
    <w:rsid w:val="00F87F19"/>
    <w:rsid w:val="00F91870"/>
    <w:rsid w:val="00F91DD7"/>
    <w:rsid w:val="00F93101"/>
    <w:rsid w:val="00F94C3F"/>
    <w:rsid w:val="00F95B67"/>
    <w:rsid w:val="00F9784C"/>
    <w:rsid w:val="00F97A50"/>
    <w:rsid w:val="00FA3F8A"/>
    <w:rsid w:val="00FA7765"/>
    <w:rsid w:val="00FB0913"/>
    <w:rsid w:val="00FB0981"/>
    <w:rsid w:val="00FB0BE4"/>
    <w:rsid w:val="00FB2089"/>
    <w:rsid w:val="00FB234E"/>
    <w:rsid w:val="00FB4C2B"/>
    <w:rsid w:val="00FB5799"/>
    <w:rsid w:val="00FB582A"/>
    <w:rsid w:val="00FC0086"/>
    <w:rsid w:val="00FC2819"/>
    <w:rsid w:val="00FC4FAD"/>
    <w:rsid w:val="00FD0E3B"/>
    <w:rsid w:val="00FD1592"/>
    <w:rsid w:val="00FD1CA7"/>
    <w:rsid w:val="00FD3BE2"/>
    <w:rsid w:val="00FE2F28"/>
    <w:rsid w:val="00FE43BD"/>
    <w:rsid w:val="00FE580E"/>
    <w:rsid w:val="00FE5DEF"/>
    <w:rsid w:val="00FE5F8D"/>
    <w:rsid w:val="00FE75F0"/>
    <w:rsid w:val="00FE77B3"/>
    <w:rsid w:val="00FF2C51"/>
    <w:rsid w:val="00FF3068"/>
    <w:rsid w:val="00FF3495"/>
    <w:rsid w:val="00FF3C65"/>
    <w:rsid w:val="00FF4C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DBEC"/>
  <w15:docId w15:val="{F60E0CFF-6DF2-4BD8-B433-74152105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62"/>
    <w:pPr>
      <w:spacing w:after="200" w:line="276" w:lineRule="auto"/>
    </w:pPr>
    <w:rPr>
      <w:sz w:val="28"/>
      <w:szCs w:val="28"/>
    </w:rPr>
  </w:style>
  <w:style w:type="paragraph" w:styleId="Heading1">
    <w:name w:val="heading 1"/>
    <w:basedOn w:val="Normal"/>
    <w:next w:val="Normal"/>
    <w:link w:val="Heading1Char"/>
    <w:qFormat/>
    <w:rsid w:val="0065390B"/>
    <w:pPr>
      <w:keepNext/>
      <w:spacing w:after="0" w:line="240" w:lineRule="auto"/>
      <w:outlineLvl w:val="0"/>
    </w:pPr>
    <w:rPr>
      <w:rFonts w:ascii=".VnTime" w:eastAsia="Times New Roman" w:hAnsi=".VnTime"/>
      <w:b/>
      <w:bCs/>
      <w:sz w:val="24"/>
      <w:szCs w:val="20"/>
    </w:rPr>
  </w:style>
  <w:style w:type="paragraph" w:styleId="Heading2">
    <w:name w:val="heading 2"/>
    <w:basedOn w:val="Normal"/>
    <w:next w:val="Normal"/>
    <w:link w:val="Heading2Char"/>
    <w:qFormat/>
    <w:rsid w:val="0065390B"/>
    <w:pPr>
      <w:keepNext/>
      <w:spacing w:after="0" w:line="240" w:lineRule="auto"/>
      <w:ind w:left="1440" w:firstLine="720"/>
      <w:jc w:val="both"/>
      <w:outlineLvl w:val="1"/>
    </w:pPr>
    <w:rPr>
      <w:rFonts w:ascii=".VnTime" w:eastAsia="Times New Roman" w:hAnsi=".VnTime"/>
      <w:b/>
      <w:bCs/>
      <w:sz w:val="20"/>
      <w:szCs w:val="20"/>
    </w:rPr>
  </w:style>
  <w:style w:type="paragraph" w:styleId="Heading3">
    <w:name w:val="heading 3"/>
    <w:basedOn w:val="Normal"/>
    <w:next w:val="Normal"/>
    <w:link w:val="Heading3Char"/>
    <w:qFormat/>
    <w:rsid w:val="00B3216C"/>
    <w:pPr>
      <w:keepNext/>
      <w:spacing w:after="0" w:line="240" w:lineRule="auto"/>
      <w:outlineLvl w:val="2"/>
    </w:pPr>
    <w:rPr>
      <w:rFonts w:ascii=".VnTime" w:eastAsia="SimSun" w:hAnsi=".VnTime"/>
      <w:b/>
      <w:b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390B"/>
    <w:rPr>
      <w:rFonts w:ascii=".VnTime" w:eastAsia="Times New Roman" w:hAnsi=".VnTime"/>
      <w:b/>
      <w:bCs/>
      <w:sz w:val="24"/>
    </w:rPr>
  </w:style>
  <w:style w:type="character" w:customStyle="1" w:styleId="Heading2Char">
    <w:name w:val="Heading 2 Char"/>
    <w:link w:val="Heading2"/>
    <w:rsid w:val="0065390B"/>
    <w:rPr>
      <w:rFonts w:ascii=".VnTime" w:eastAsia="Times New Roman" w:hAnsi=".VnTime"/>
      <w:b/>
      <w:bCs/>
    </w:rPr>
  </w:style>
  <w:style w:type="paragraph" w:styleId="ListParagraph">
    <w:name w:val="List Paragraph"/>
    <w:basedOn w:val="Normal"/>
    <w:uiPriority w:val="72"/>
    <w:qFormat/>
    <w:rsid w:val="0065390B"/>
    <w:pPr>
      <w:spacing w:after="0" w:line="240" w:lineRule="auto"/>
      <w:ind w:left="720" w:firstLine="737"/>
      <w:contextualSpacing/>
      <w:jc w:val="both"/>
    </w:pPr>
    <w:rPr>
      <w:rFonts w:ascii="Arial" w:eastAsia="SimSun" w:hAnsi="Arial" w:cs="Arial"/>
      <w:lang w:eastAsia="zh-CN"/>
    </w:rPr>
  </w:style>
  <w:style w:type="paragraph" w:styleId="Header">
    <w:name w:val="header"/>
    <w:basedOn w:val="Normal"/>
    <w:link w:val="HeaderChar"/>
    <w:unhideWhenUsed/>
    <w:rsid w:val="00B0001B"/>
    <w:pPr>
      <w:tabs>
        <w:tab w:val="center" w:pos="4680"/>
        <w:tab w:val="right" w:pos="9360"/>
      </w:tabs>
      <w:spacing w:after="0" w:line="240" w:lineRule="auto"/>
    </w:pPr>
  </w:style>
  <w:style w:type="character" w:customStyle="1" w:styleId="HeaderChar">
    <w:name w:val="Header Char"/>
    <w:basedOn w:val="DefaultParagraphFont"/>
    <w:link w:val="Header"/>
    <w:rsid w:val="00B0001B"/>
  </w:style>
  <w:style w:type="paragraph" w:styleId="Footer">
    <w:name w:val="footer"/>
    <w:basedOn w:val="Normal"/>
    <w:link w:val="FooterChar"/>
    <w:unhideWhenUsed/>
    <w:rsid w:val="00B0001B"/>
    <w:pPr>
      <w:tabs>
        <w:tab w:val="center" w:pos="4680"/>
        <w:tab w:val="right" w:pos="9360"/>
      </w:tabs>
      <w:spacing w:after="0" w:line="240" w:lineRule="auto"/>
    </w:pPr>
  </w:style>
  <w:style w:type="character" w:customStyle="1" w:styleId="FooterChar">
    <w:name w:val="Footer Char"/>
    <w:basedOn w:val="DefaultParagraphFont"/>
    <w:link w:val="Footer"/>
    <w:rsid w:val="00B0001B"/>
  </w:style>
  <w:style w:type="paragraph" w:styleId="NormalWeb">
    <w:name w:val="Normal (Web)"/>
    <w:basedOn w:val="Normal"/>
    <w:uiPriority w:val="99"/>
    <w:unhideWhenUsed/>
    <w:rsid w:val="00653111"/>
    <w:pPr>
      <w:spacing w:before="100" w:beforeAutospacing="1" w:after="100" w:afterAutospacing="1" w:line="240" w:lineRule="auto"/>
    </w:pPr>
    <w:rPr>
      <w:rFonts w:eastAsia="Times New Roman"/>
      <w:sz w:val="24"/>
      <w:szCs w:val="24"/>
    </w:rPr>
  </w:style>
  <w:style w:type="paragraph" w:styleId="BodyText2">
    <w:name w:val="Body Text 2"/>
    <w:basedOn w:val="Normal"/>
    <w:link w:val="BodyText2Char"/>
    <w:rsid w:val="00B12963"/>
    <w:pPr>
      <w:spacing w:after="0" w:line="240" w:lineRule="auto"/>
      <w:jc w:val="center"/>
    </w:pPr>
    <w:rPr>
      <w:rFonts w:ascii=".VnTimeH" w:eastAsia="Times New Roman" w:hAnsi=".VnTimeH"/>
      <w:b/>
      <w:bCs/>
      <w:sz w:val="24"/>
      <w:szCs w:val="24"/>
    </w:rPr>
  </w:style>
  <w:style w:type="character" w:customStyle="1" w:styleId="BodyText2Char">
    <w:name w:val="Body Text 2 Char"/>
    <w:link w:val="BodyText2"/>
    <w:rsid w:val="00B12963"/>
    <w:rPr>
      <w:rFonts w:ascii=".VnTimeH" w:eastAsia="Times New Roman" w:hAnsi=".VnTimeH"/>
      <w:b/>
      <w:bCs/>
      <w:sz w:val="24"/>
      <w:szCs w:val="24"/>
    </w:rPr>
  </w:style>
  <w:style w:type="character" w:customStyle="1" w:styleId="dieuChar">
    <w:name w:val="dieu Char"/>
    <w:link w:val="dieu"/>
    <w:locked/>
    <w:rsid w:val="00BE5B2A"/>
    <w:rPr>
      <w:b/>
      <w:color w:val="0000FF"/>
      <w:sz w:val="26"/>
    </w:rPr>
  </w:style>
  <w:style w:type="paragraph" w:customStyle="1" w:styleId="dieu">
    <w:name w:val="dieu"/>
    <w:basedOn w:val="Normal"/>
    <w:link w:val="dieuChar"/>
    <w:rsid w:val="00BE5B2A"/>
    <w:pPr>
      <w:spacing w:after="120" w:line="240" w:lineRule="auto"/>
      <w:ind w:firstLine="720"/>
    </w:pPr>
    <w:rPr>
      <w:b/>
      <w:color w:val="0000FF"/>
      <w:sz w:val="26"/>
      <w:szCs w:val="20"/>
    </w:rPr>
  </w:style>
  <w:style w:type="paragraph" w:customStyle="1" w:styleId="noidung">
    <w:name w:val="noi dung"/>
    <w:basedOn w:val="Normal"/>
    <w:qFormat/>
    <w:rsid w:val="008C11AC"/>
    <w:pPr>
      <w:spacing w:before="120" w:after="0" w:line="240" w:lineRule="auto"/>
      <w:ind w:firstLine="567"/>
      <w:jc w:val="both"/>
    </w:pPr>
    <w:rPr>
      <w:rFonts w:eastAsia="Times New Roman"/>
      <w:sz w:val="26"/>
      <w:szCs w:val="26"/>
      <w:lang w:val="nl-NL"/>
    </w:rPr>
  </w:style>
  <w:style w:type="paragraph" w:styleId="FootnoteText">
    <w:name w:val="footnote text"/>
    <w:basedOn w:val="Normal"/>
    <w:link w:val="FootnoteTextChar"/>
    <w:uiPriority w:val="99"/>
    <w:unhideWhenUsed/>
    <w:rsid w:val="004B77F4"/>
    <w:rPr>
      <w:sz w:val="20"/>
      <w:szCs w:val="20"/>
    </w:rPr>
  </w:style>
  <w:style w:type="character" w:customStyle="1" w:styleId="FootnoteTextChar">
    <w:name w:val="Footnote Text Char"/>
    <w:basedOn w:val="DefaultParagraphFont"/>
    <w:link w:val="FootnoteText"/>
    <w:uiPriority w:val="99"/>
    <w:rsid w:val="004B77F4"/>
  </w:style>
  <w:style w:type="character" w:styleId="FootnoteReference">
    <w:name w:val="footnote reference"/>
    <w:aliases w:val="Footnote,Footnote Text1,de nota al pie,Ref,ftref,Footnote text,BVI fnr,footnote ref,Footnote dich,SUPERS,(NECG) Footnote Reference,16 Point,Superscript 6 Point,Footnote + Arial,10 pt,fr,BearingPoint,Footnote Reference Number,f"/>
    <w:basedOn w:val="DefaultParagraphFont"/>
    <w:uiPriority w:val="99"/>
    <w:unhideWhenUsed/>
    <w:rsid w:val="004B77F4"/>
    <w:rPr>
      <w:vertAlign w:val="superscript"/>
    </w:rPr>
  </w:style>
  <w:style w:type="paragraph" w:customStyle="1" w:styleId="1Char">
    <w:name w:val="1 Char"/>
    <w:basedOn w:val="DocumentMap"/>
    <w:autoRedefine/>
    <w:rsid w:val="006847F2"/>
    <w:pPr>
      <w:widowControl w:val="0"/>
      <w:shd w:val="clear" w:color="auto" w:fill="000080"/>
      <w:spacing w:after="0" w:line="240" w:lineRule="auto"/>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6847F2"/>
    <w:rPr>
      <w:rFonts w:ascii="Tahoma" w:hAnsi="Tahoma" w:cs="Tahoma"/>
      <w:sz w:val="16"/>
      <w:szCs w:val="16"/>
    </w:rPr>
  </w:style>
  <w:style w:type="character" w:customStyle="1" w:styleId="DocumentMapChar">
    <w:name w:val="Document Map Char"/>
    <w:basedOn w:val="DefaultParagraphFont"/>
    <w:link w:val="DocumentMap"/>
    <w:uiPriority w:val="99"/>
    <w:semiHidden/>
    <w:rsid w:val="006847F2"/>
    <w:rPr>
      <w:rFonts w:ascii="Tahoma" w:hAnsi="Tahoma" w:cs="Tahoma"/>
      <w:sz w:val="16"/>
      <w:szCs w:val="16"/>
    </w:rPr>
  </w:style>
  <w:style w:type="paragraph" w:customStyle="1" w:styleId="Char">
    <w:name w:val="Char"/>
    <w:basedOn w:val="Normal"/>
    <w:semiHidden/>
    <w:rsid w:val="00DB5752"/>
    <w:pPr>
      <w:pageBreakBefore/>
      <w:spacing w:before="100" w:beforeAutospacing="1" w:after="100" w:afterAutospacing="1" w:line="240" w:lineRule="auto"/>
    </w:pPr>
    <w:rPr>
      <w:rFonts w:ascii="Tahoma" w:eastAsia="Times New Roman" w:hAnsi="Tahoma"/>
      <w:sz w:val="20"/>
      <w:szCs w:val="20"/>
    </w:rPr>
  </w:style>
  <w:style w:type="paragraph" w:customStyle="1" w:styleId="A3">
    <w:name w:val="A3"/>
    <w:basedOn w:val="Normal"/>
    <w:qFormat/>
    <w:rsid w:val="006E247C"/>
    <w:pPr>
      <w:widowControl w:val="0"/>
      <w:spacing w:before="120" w:after="0" w:line="240" w:lineRule="auto"/>
      <w:ind w:firstLine="720"/>
      <w:jc w:val="both"/>
      <w:outlineLvl w:val="1"/>
    </w:pPr>
    <w:rPr>
      <w:rFonts w:eastAsia="Times New Roman"/>
      <w:b/>
      <w:i/>
      <w:lang w:val="it-IT"/>
    </w:rPr>
  </w:style>
  <w:style w:type="paragraph" w:styleId="BodyText">
    <w:name w:val="Body Text"/>
    <w:basedOn w:val="Normal"/>
    <w:link w:val="BodyTextChar"/>
    <w:unhideWhenUsed/>
    <w:rsid w:val="00E16836"/>
    <w:pPr>
      <w:spacing w:after="120"/>
    </w:pPr>
  </w:style>
  <w:style w:type="character" w:customStyle="1" w:styleId="BodyTextChar">
    <w:name w:val="Body Text Char"/>
    <w:basedOn w:val="DefaultParagraphFont"/>
    <w:link w:val="BodyText"/>
    <w:rsid w:val="00E16836"/>
    <w:rPr>
      <w:sz w:val="28"/>
      <w:szCs w:val="28"/>
    </w:rPr>
  </w:style>
  <w:style w:type="character" w:customStyle="1" w:styleId="fontstyle01">
    <w:name w:val="fontstyle01"/>
    <w:basedOn w:val="DefaultParagraphFont"/>
    <w:rsid w:val="00C6325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semiHidden/>
    <w:unhideWhenUsed/>
    <w:rsid w:val="009D7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D7820"/>
    <w:rPr>
      <w:rFonts w:ascii="Segoe UI" w:hAnsi="Segoe UI" w:cs="Segoe UI"/>
      <w:sz w:val="18"/>
      <w:szCs w:val="18"/>
    </w:rPr>
  </w:style>
  <w:style w:type="character" w:customStyle="1" w:styleId="Heading3Char">
    <w:name w:val="Heading 3 Char"/>
    <w:basedOn w:val="DefaultParagraphFont"/>
    <w:link w:val="Heading3"/>
    <w:rsid w:val="00B3216C"/>
    <w:rPr>
      <w:rFonts w:ascii=".VnTime" w:eastAsia="SimSun" w:hAnsi=".VnTime"/>
      <w:b/>
      <w:bCs/>
      <w:sz w:val="28"/>
      <w:szCs w:val="24"/>
      <w:lang w:val="x-none" w:eastAsia="x-none"/>
    </w:rPr>
  </w:style>
  <w:style w:type="numbering" w:customStyle="1" w:styleId="NoList1">
    <w:name w:val="No List1"/>
    <w:next w:val="NoList"/>
    <w:uiPriority w:val="99"/>
    <w:semiHidden/>
    <w:unhideWhenUsed/>
    <w:rsid w:val="00B3216C"/>
  </w:style>
  <w:style w:type="character" w:styleId="PageNumber">
    <w:name w:val="page number"/>
    <w:basedOn w:val="DefaultParagraphFont"/>
    <w:rsid w:val="00B3216C"/>
  </w:style>
  <w:style w:type="paragraph" w:customStyle="1" w:styleId="CharCharCharChar">
    <w:name w:val="Char Char Char Char"/>
    <w:basedOn w:val="Normal"/>
    <w:rsid w:val="00B3216C"/>
    <w:pPr>
      <w:pageBreakBefore/>
      <w:spacing w:before="100" w:beforeAutospacing="1" w:after="100" w:afterAutospacing="1" w:line="240" w:lineRule="auto"/>
    </w:pPr>
    <w:rPr>
      <w:rFonts w:ascii="Tahoma" w:eastAsia="Times New Roman" w:hAnsi="Tahoma"/>
      <w:sz w:val="20"/>
      <w:szCs w:val="20"/>
    </w:rPr>
  </w:style>
  <w:style w:type="paragraph" w:customStyle="1" w:styleId="Num-DocParagraph">
    <w:name w:val="Num-Doc Paragraph"/>
    <w:basedOn w:val="BodyText"/>
    <w:rsid w:val="00B3216C"/>
    <w:pPr>
      <w:tabs>
        <w:tab w:val="left" w:pos="850"/>
        <w:tab w:val="left" w:pos="1191"/>
        <w:tab w:val="left" w:pos="1531"/>
      </w:tabs>
      <w:spacing w:after="240" w:line="240" w:lineRule="auto"/>
      <w:jc w:val="both"/>
    </w:pPr>
    <w:rPr>
      <w:rFonts w:eastAsia="Times New Roman"/>
      <w:sz w:val="22"/>
      <w:szCs w:val="22"/>
      <w:lang w:val="en-GB" w:eastAsia="zh-CN"/>
    </w:rPr>
  </w:style>
  <w:style w:type="table" w:styleId="TableGrid">
    <w:name w:val="Table Grid"/>
    <w:basedOn w:val="TableNormal"/>
    <w:uiPriority w:val="39"/>
    <w:rsid w:val="00B321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Char Char Char Char Char Char Char Char"/>
    <w:basedOn w:val="Normal"/>
    <w:next w:val="Normal"/>
    <w:autoRedefine/>
    <w:semiHidden/>
    <w:rsid w:val="00B3216C"/>
    <w:pPr>
      <w:spacing w:before="120" w:after="120" w:line="312" w:lineRule="auto"/>
    </w:pPr>
    <w:rPr>
      <w:rFonts w:eastAsia="Times New Roman"/>
    </w:rPr>
  </w:style>
  <w:style w:type="character" w:customStyle="1" w:styleId="apple-converted-space">
    <w:name w:val="apple-converted-space"/>
    <w:rsid w:val="00B3216C"/>
  </w:style>
  <w:style w:type="character" w:styleId="Hyperlink">
    <w:name w:val="Hyperlink"/>
    <w:uiPriority w:val="99"/>
    <w:unhideWhenUsed/>
    <w:rsid w:val="00B3216C"/>
    <w:rPr>
      <w:color w:val="0000FF"/>
      <w:u w:val="single"/>
    </w:rPr>
  </w:style>
  <w:style w:type="table" w:customStyle="1" w:styleId="TableGrid1">
    <w:name w:val="Table Grid1"/>
    <w:basedOn w:val="TableNormal"/>
    <w:next w:val="TableGrid"/>
    <w:uiPriority w:val="59"/>
    <w:rsid w:val="00B3216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510BF-B09A-4A55-AE37-8C3B634314A5}">
  <ds:schemaRefs>
    <ds:schemaRef ds:uri="http://schemas.openxmlformats.org/officeDocument/2006/bibliography"/>
  </ds:schemaRefs>
</ds:datastoreItem>
</file>

<file path=customXml/itemProps2.xml><?xml version="1.0" encoding="utf-8"?>
<ds:datastoreItem xmlns:ds="http://schemas.openxmlformats.org/officeDocument/2006/customXml" ds:itemID="{4FC8C0D1-7EF0-4C01-AE17-E65203EC66A6}">
  <ds:schemaRefs>
    <ds:schemaRef ds:uri="http://schemas.microsoft.com/sharepoint/v3/contenttype/forms"/>
  </ds:schemaRefs>
</ds:datastoreItem>
</file>

<file path=customXml/itemProps3.xml><?xml version="1.0" encoding="utf-8"?>
<ds:datastoreItem xmlns:ds="http://schemas.openxmlformats.org/officeDocument/2006/customXml" ds:itemID="{44FA5CA5-ACC9-4DC5-AFA1-C3C964C95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B3922C-AAB7-4F9A-894C-5AB2E6A2B6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5712</Words>
  <Characters>32564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Microsoft</Company>
  <LinksUpToDate>false</LinksUpToDate>
  <CharactersWithSpaces>38200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HA_PHAPCHE</dc:creator>
  <cp:lastModifiedBy>Mai Nguyen</cp:lastModifiedBy>
  <cp:revision>2</cp:revision>
  <cp:lastPrinted>2022-06-13T08:18:00Z</cp:lastPrinted>
  <dcterms:created xsi:type="dcterms:W3CDTF">2025-05-29T07:54:00Z</dcterms:created>
  <dcterms:modified xsi:type="dcterms:W3CDTF">2025-05-29T07:54:00Z</dcterms:modified>
</cp:coreProperties>
</file>