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ADC4" w14:textId="434AC8BA" w:rsidR="004C09D3" w:rsidRPr="00166AB2" w:rsidRDefault="004C09D3" w:rsidP="00757357">
      <w:pPr>
        <w:spacing w:before="120" w:after="120"/>
        <w:jc w:val="center"/>
        <w:rPr>
          <w:b/>
        </w:rPr>
      </w:pPr>
      <w:r w:rsidRPr="00166AB2">
        <w:rPr>
          <w:b/>
        </w:rPr>
        <w:t>BÁO CÁO</w:t>
      </w:r>
      <w:r w:rsidR="00D21F61">
        <w:rPr>
          <w:b/>
        </w:rPr>
        <w:t xml:space="preserve"> ĐÁNH GIÁ TÁC ĐỘNG CHÍNH SÁCH</w:t>
      </w:r>
    </w:p>
    <w:p w14:paraId="3DF760B3" w14:textId="2F38FBF6" w:rsidR="008E040F" w:rsidRPr="008E040F" w:rsidRDefault="008E040F" w:rsidP="008E040F">
      <w:pPr>
        <w:jc w:val="center"/>
        <w:rPr>
          <w:b/>
          <w:lang w:val="en-AU"/>
        </w:rPr>
      </w:pPr>
      <w:r>
        <w:rPr>
          <w:b/>
          <w:lang w:val="en-AU"/>
        </w:rPr>
        <w:t>Thông tư sử</w:t>
      </w:r>
      <w:r w:rsidRPr="008E040F">
        <w:rPr>
          <w:b/>
          <w:lang w:val="en-AU"/>
        </w:rPr>
        <w:t>a đổi, bổ sung một số điều của Thông tư số 37/2023/TT-BGTVT ngày 13 tháng 12 năm 2023 của Bộ trưởng Bộ Giao thông vận tải về quản lý hoạt động vận tải đường bộ qua biên giới</w:t>
      </w:r>
    </w:p>
    <w:p w14:paraId="74A16D52" w14:textId="77777777" w:rsidR="009140D3" w:rsidRPr="00166AB2" w:rsidRDefault="009140D3" w:rsidP="004E583E">
      <w:pPr>
        <w:jc w:val="center"/>
        <w:rPr>
          <w:bCs/>
          <w:i/>
          <w:lang w:val="nl-NL"/>
        </w:rPr>
      </w:pPr>
    </w:p>
    <w:p w14:paraId="6FEBDC78" w14:textId="77777777" w:rsidR="007341A8" w:rsidRPr="00166AB2" w:rsidRDefault="007341A8" w:rsidP="004E583E">
      <w:pPr>
        <w:jc w:val="center"/>
        <w:rPr>
          <w:bCs/>
          <w:i/>
          <w:sz w:val="10"/>
          <w:szCs w:val="10"/>
          <w:lang w:val="nl-NL"/>
        </w:rPr>
      </w:pPr>
    </w:p>
    <w:p w14:paraId="34334FE4" w14:textId="475FC275" w:rsidR="009717D8" w:rsidRPr="00F664DE" w:rsidRDefault="002B692B" w:rsidP="00F664DE">
      <w:pPr>
        <w:spacing w:before="120" w:after="120"/>
        <w:ind w:firstLine="720"/>
        <w:jc w:val="both"/>
        <w:rPr>
          <w:b/>
          <w:spacing w:val="-4"/>
          <w:lang w:val="nl-NL"/>
        </w:rPr>
      </w:pPr>
      <w:r w:rsidRPr="00F664DE">
        <w:rPr>
          <w:b/>
          <w:spacing w:val="-4"/>
          <w:lang w:val="nl-NL"/>
        </w:rPr>
        <w:t xml:space="preserve">I. XÁC ĐỊNH </w:t>
      </w:r>
      <w:r w:rsidR="00CD5F07" w:rsidRPr="00F664DE">
        <w:rPr>
          <w:b/>
          <w:spacing w:val="-4"/>
          <w:lang w:val="nl-NL"/>
        </w:rPr>
        <w:t>VẤN ĐỀ</w:t>
      </w:r>
    </w:p>
    <w:p w14:paraId="36B2E6AE" w14:textId="0AA551AD" w:rsidR="008E040F" w:rsidRPr="00F664DE" w:rsidRDefault="00B73FAA" w:rsidP="00F664DE">
      <w:pPr>
        <w:spacing w:before="120" w:after="120"/>
        <w:ind w:firstLine="709"/>
        <w:jc w:val="both"/>
        <w:rPr>
          <w:b/>
          <w:spacing w:val="-4"/>
          <w:lang w:val="nl-NL"/>
        </w:rPr>
      </w:pPr>
      <w:r w:rsidRPr="00F664DE">
        <w:rPr>
          <w:b/>
          <w:spacing w:val="-4"/>
          <w:lang w:val="nl-NL"/>
        </w:rPr>
        <w:t>1.</w:t>
      </w:r>
      <w:r w:rsidR="002B692B" w:rsidRPr="00F664DE">
        <w:rPr>
          <w:b/>
          <w:spacing w:val="-4"/>
          <w:lang w:val="nl-NL"/>
        </w:rPr>
        <w:t xml:space="preserve"> Bối cảnh xây dựng chính sách</w:t>
      </w:r>
      <w:r w:rsidR="008E040F" w:rsidRPr="00F664DE">
        <w:rPr>
          <w:b/>
          <w:spacing w:val="-4"/>
          <w:lang w:val="nl-NL"/>
        </w:rPr>
        <w:t xml:space="preserve"> </w:t>
      </w:r>
    </w:p>
    <w:p w14:paraId="6B0F8D03" w14:textId="77777777" w:rsidR="00A24E7B" w:rsidRPr="00F664DE" w:rsidRDefault="00A24E7B" w:rsidP="00F664DE">
      <w:pPr>
        <w:spacing w:before="120" w:after="120"/>
        <w:ind w:left="119" w:right="119" w:firstLine="720"/>
        <w:jc w:val="both"/>
        <w:rPr>
          <w:lang w:val="vi-VN"/>
        </w:rPr>
      </w:pPr>
      <w:r w:rsidRPr="00F664DE">
        <w:rPr>
          <w:lang w:val="vi-VN"/>
        </w:rPr>
        <w:t>Căn cứ</w:t>
      </w:r>
      <w:r w:rsidRPr="00F664DE">
        <w:rPr>
          <w:iCs/>
          <w:color w:val="000000"/>
          <w:lang w:val="vi-VN"/>
        </w:rPr>
        <w:t xml:space="preserve"> Nghị định số 119/2021/NĐ-CP ngày 24/12/2021 của Chính phủ quy định về trình tự, thủ tục cấp, cấp lại, thu hồi giấy phép vận tải đường bộ qua biên giới, n</w:t>
      </w:r>
      <w:r w:rsidRPr="00F664DE">
        <w:rPr>
          <w:lang w:val="vi-VN"/>
        </w:rPr>
        <w:t>gày 13/12/2023, Bộ Giao thông vận tải (nay là Bộ Xây dựng) đã ban hành Thông tư số 37/2023/TT-BGTVT của Bộ trưởng Bộ Giao thông vận tải về quản lý hoạt động vận tải đường bộ qua biên giới quy</w:t>
      </w:r>
      <w:r w:rsidRPr="00F664DE">
        <w:rPr>
          <w:rStyle w:val="Vnbnnidung"/>
          <w:color w:val="000000"/>
          <w:sz w:val="28"/>
          <w:szCs w:val="28"/>
          <w:lang w:val="vi-VN" w:eastAsia="vi-VN"/>
        </w:rPr>
        <w:t xml:space="preserve"> định về phương tiện vận tải, lái xe, nhân viên phục vụ trên xe, danh sách cửa khẩu và tuyến đường vận tải thực hiện hoạt động vận tải đ</w:t>
      </w:r>
      <w:r w:rsidRPr="00F664DE">
        <w:rPr>
          <w:color w:val="000000"/>
          <w:lang w:val="vi-VN"/>
        </w:rPr>
        <w:t>ường bộ giữa Việt Nam và các nước trong khuôn khổ hiệp định đa phương ASEAN, Tiểu vùng Mê Công mở rộng và Campuchia - Lào - Việt Nam, khuôn khổ hiệp định song phương với Trung Quốc, Lào, Campuchia.</w:t>
      </w:r>
      <w:r w:rsidRPr="00F664DE">
        <w:rPr>
          <w:lang w:val="vi-VN"/>
        </w:rPr>
        <w:t xml:space="preserve"> </w:t>
      </w:r>
    </w:p>
    <w:p w14:paraId="4EA1919E" w14:textId="77777777" w:rsidR="00A24E7B" w:rsidRPr="00F664DE" w:rsidRDefault="00A24E7B" w:rsidP="00F664DE">
      <w:pPr>
        <w:spacing w:before="120" w:after="120"/>
        <w:ind w:left="119" w:right="119" w:firstLine="720"/>
        <w:jc w:val="both"/>
        <w:rPr>
          <w:iCs/>
          <w:color w:val="000000"/>
          <w:lang w:val="sv-SE"/>
        </w:rPr>
      </w:pPr>
      <w:r w:rsidRPr="00F664DE">
        <w:rPr>
          <w:color w:val="000000"/>
          <w:lang w:val="sv-SE"/>
        </w:rPr>
        <w:t>Hiện nay, Quốc hội</w:t>
      </w:r>
      <w:r w:rsidRPr="00F664DE">
        <w:rPr>
          <w:color w:val="474747"/>
          <w:shd w:val="clear" w:color="auto" w:fill="FFFFFF"/>
          <w:lang w:val="vi-VN"/>
        </w:rPr>
        <w:t> khóa XV </w:t>
      </w:r>
      <w:r w:rsidRPr="00F664DE">
        <w:rPr>
          <w:color w:val="000000"/>
          <w:lang w:val="sv-SE"/>
        </w:rPr>
        <w:t xml:space="preserve">đã thông qua </w:t>
      </w:r>
      <w:r w:rsidRPr="00F664DE">
        <w:rPr>
          <w:lang w:val="vi-VN"/>
        </w:rPr>
        <w:t xml:space="preserve">Luật Đường bộ </w:t>
      </w:r>
      <w:r w:rsidRPr="00F664DE">
        <w:rPr>
          <w:bCs/>
          <w:lang w:val="nl-NL"/>
        </w:rPr>
        <w:t>số 35/</w:t>
      </w:r>
      <w:r w:rsidRPr="00F664DE">
        <w:rPr>
          <w:lang w:val="nl-NL"/>
        </w:rPr>
        <w:t>2024</w:t>
      </w:r>
      <w:r w:rsidRPr="00F664DE">
        <w:rPr>
          <w:bCs/>
          <w:lang w:val="nl-NL"/>
        </w:rPr>
        <w:t>/QH15 và Luật Trật tự, an toàn giao thông đường bộ số 36/</w:t>
      </w:r>
      <w:r w:rsidRPr="00F664DE">
        <w:rPr>
          <w:lang w:val="nl-NL"/>
        </w:rPr>
        <w:t>2024</w:t>
      </w:r>
      <w:r w:rsidRPr="00F664DE">
        <w:rPr>
          <w:bCs/>
          <w:lang w:val="nl-NL"/>
        </w:rPr>
        <w:t xml:space="preserve">/QH15 thay thế </w:t>
      </w:r>
      <w:r w:rsidRPr="00F664DE">
        <w:rPr>
          <w:color w:val="000000"/>
          <w:lang w:val="sv-SE"/>
        </w:rPr>
        <w:t>Luật Giao thông đường bộ năm 2008. Trên cơ sở đó, Chính phủ đã ban hành Nghị định số 158/2024/NĐ-CP ngày 18/12/2024 quy định về hoạt động vận tải đường bộ thay thế Nghị định số 119/2021/NĐ-CP</w:t>
      </w:r>
      <w:r w:rsidRPr="00F664DE">
        <w:rPr>
          <w:iCs/>
          <w:color w:val="000000"/>
          <w:lang w:val="vi-VN"/>
        </w:rPr>
        <w:t xml:space="preserve"> ngày 24/12/2021 của Chính phủ</w:t>
      </w:r>
      <w:r w:rsidRPr="00F664DE">
        <w:rPr>
          <w:iCs/>
          <w:color w:val="000000"/>
          <w:lang w:val="sv-SE"/>
        </w:rPr>
        <w:t>, trong đó Chương III quy định về hoạt động vận tải đường bộ quốc tế.</w:t>
      </w:r>
    </w:p>
    <w:p w14:paraId="275C3909" w14:textId="77777777" w:rsidR="00A24E7B" w:rsidRPr="00F664DE" w:rsidRDefault="00A24E7B" w:rsidP="00F664DE">
      <w:pPr>
        <w:spacing w:before="120" w:after="120"/>
        <w:ind w:left="119" w:right="119" w:firstLine="720"/>
        <w:jc w:val="both"/>
        <w:rPr>
          <w:iCs/>
          <w:color w:val="000000"/>
          <w:lang w:val="sv-SE"/>
        </w:rPr>
      </w:pPr>
      <w:r w:rsidRPr="00F664DE">
        <w:rPr>
          <w:color w:val="000000"/>
          <w:lang w:val="sv-SE"/>
        </w:rPr>
        <w:t>Đồng thời, c</w:t>
      </w:r>
      <w:r w:rsidRPr="00F664DE">
        <w:rPr>
          <w:lang w:val="sv-SE"/>
        </w:rPr>
        <w:t>ác nước GMS đã</w:t>
      </w:r>
      <w:r w:rsidRPr="00F664DE">
        <w:rPr>
          <w:lang w:val="vi-VN"/>
        </w:rPr>
        <w:t xml:space="preserve"> </w:t>
      </w:r>
      <w:r w:rsidRPr="00F664DE">
        <w:rPr>
          <w:lang w:val="sv-SE"/>
        </w:rPr>
        <w:t>k</w:t>
      </w:r>
      <w:r w:rsidRPr="00F664DE">
        <w:rPr>
          <w:lang w:val="vi-VN"/>
        </w:rPr>
        <w:t>ý</w:t>
      </w:r>
      <w:r w:rsidRPr="00F664DE">
        <w:rPr>
          <w:lang w:val="sv-SE"/>
        </w:rPr>
        <w:t xml:space="preserve"> kết</w:t>
      </w:r>
      <w:r w:rsidRPr="00F664DE">
        <w:rPr>
          <w:lang w:val="vi-VN"/>
        </w:rPr>
        <w:t xml:space="preserve"> Bản ghi nhớ bổ sung tuyến đường, cặp cửa khẩu vào Nghị định thư số 1 Hiệp định GMS-CBTA (Bản ghi nhớ)</w:t>
      </w:r>
      <w:r w:rsidRPr="00F664DE">
        <w:rPr>
          <w:lang w:val="sv-SE"/>
        </w:rPr>
        <w:t xml:space="preserve">. </w:t>
      </w:r>
      <w:r w:rsidRPr="00F664DE">
        <w:rPr>
          <w:color w:val="000000"/>
          <w:shd w:val="clear" w:color="auto" w:fill="FFFFFF"/>
          <w:lang w:val="vi-VN"/>
        </w:rPr>
        <w:t>Ngày 25</w:t>
      </w:r>
      <w:r w:rsidRPr="00F664DE">
        <w:rPr>
          <w:color w:val="000000"/>
          <w:shd w:val="clear" w:color="auto" w:fill="FFFFFF"/>
          <w:lang w:val="sv-SE"/>
        </w:rPr>
        <w:t>/</w:t>
      </w:r>
      <w:r w:rsidRPr="00F664DE">
        <w:rPr>
          <w:color w:val="000000"/>
          <w:shd w:val="clear" w:color="auto" w:fill="FFFFFF"/>
          <w:lang w:val="vi-VN"/>
        </w:rPr>
        <w:t>11</w:t>
      </w:r>
      <w:r w:rsidRPr="00F664DE">
        <w:rPr>
          <w:color w:val="000000"/>
          <w:shd w:val="clear" w:color="auto" w:fill="FFFFFF"/>
          <w:lang w:val="sv-SE"/>
        </w:rPr>
        <w:t>/</w:t>
      </w:r>
      <w:r w:rsidRPr="00F664DE">
        <w:rPr>
          <w:color w:val="000000"/>
          <w:shd w:val="clear" w:color="auto" w:fill="FFFFFF"/>
          <w:lang w:val="vi-VN"/>
        </w:rPr>
        <w:t>2019</w:t>
      </w:r>
      <w:r w:rsidRPr="00F664DE">
        <w:rPr>
          <w:color w:val="000000"/>
          <w:shd w:val="clear" w:color="auto" w:fill="FFFFFF"/>
          <w:lang w:val="sv-SE"/>
        </w:rPr>
        <w:t>,</w:t>
      </w:r>
      <w:r w:rsidRPr="00F664DE">
        <w:rPr>
          <w:color w:val="000000"/>
          <w:shd w:val="clear" w:color="auto" w:fill="FFFFFF"/>
          <w:lang w:val="vi-VN"/>
        </w:rPr>
        <w:t xml:space="preserve"> Chính phủ đã có Nghị quyết số 107/NQ-CP cho phép ký Bản ghi nhớ</w:t>
      </w:r>
      <w:r w:rsidRPr="00F664DE">
        <w:rPr>
          <w:color w:val="000000"/>
          <w:shd w:val="clear" w:color="auto" w:fill="FFFFFF"/>
          <w:lang w:val="sv-SE"/>
        </w:rPr>
        <w:t xml:space="preserve"> theo đề xuất của Bộ Giao thông vận tải. Theo đó</w:t>
      </w:r>
      <w:r w:rsidRPr="00F664DE">
        <w:rPr>
          <w:color w:val="000000"/>
          <w:shd w:val="clear" w:color="auto" w:fill="FFFFFF"/>
          <w:lang w:val="vi-VN"/>
        </w:rPr>
        <w:t>, các nước Campuchia, Lào, Myanmar, Thái Lan</w:t>
      </w:r>
      <w:r w:rsidRPr="00F664DE">
        <w:rPr>
          <w:color w:val="000000"/>
          <w:shd w:val="clear" w:color="auto" w:fill="FFFFFF"/>
          <w:lang w:val="sv-SE"/>
        </w:rPr>
        <w:t>, Trung Quốc</w:t>
      </w:r>
      <w:r w:rsidRPr="00F664DE">
        <w:rPr>
          <w:color w:val="000000"/>
          <w:shd w:val="clear" w:color="auto" w:fill="FFFFFF"/>
          <w:lang w:val="vi-VN"/>
        </w:rPr>
        <w:t xml:space="preserve"> và Việt Nam đã lần lượt ký Bản ghi nhớ</w:t>
      </w:r>
      <w:r w:rsidRPr="00F664DE">
        <w:rPr>
          <w:color w:val="000000"/>
          <w:shd w:val="clear" w:color="auto" w:fill="FFFFFF"/>
          <w:lang w:val="sv-SE"/>
        </w:rPr>
        <w:t xml:space="preserve">. </w:t>
      </w:r>
      <w:r w:rsidRPr="00F664DE">
        <w:rPr>
          <w:lang w:val="vi-VN"/>
        </w:rPr>
        <w:t>Bản ghi nhớ có hiệu lực kể từ ngày các Bên hoàn thành ký kết tức ngày 13</w:t>
      </w:r>
      <w:r w:rsidRPr="00F664DE">
        <w:rPr>
          <w:lang w:val="sv-SE"/>
        </w:rPr>
        <w:t>/</w:t>
      </w:r>
      <w:r w:rsidRPr="00F664DE">
        <w:rPr>
          <w:lang w:val="vi-VN"/>
        </w:rPr>
        <w:t>12</w:t>
      </w:r>
      <w:r w:rsidRPr="00F664DE">
        <w:rPr>
          <w:lang w:val="sv-SE"/>
        </w:rPr>
        <w:t>/2</w:t>
      </w:r>
      <w:r w:rsidRPr="00F664DE">
        <w:rPr>
          <w:lang w:val="vi-VN"/>
        </w:rPr>
        <w:t>02</w:t>
      </w:r>
      <w:r w:rsidRPr="00F664DE">
        <w:rPr>
          <w:lang w:val="sv-SE"/>
        </w:rPr>
        <w:t>3</w:t>
      </w:r>
      <w:r w:rsidRPr="00F664DE">
        <w:rPr>
          <w:lang w:val="vi-VN"/>
        </w:rPr>
        <w:t>.</w:t>
      </w:r>
      <w:r w:rsidRPr="00F664DE">
        <w:rPr>
          <w:lang w:val="sv-SE"/>
        </w:rPr>
        <w:t xml:space="preserve"> Do vậy, các tuyến đường, cặp cửa khẩu mới nêu tại Bản ghi nhớ cần được bổ sung vào danh mục tuyến đường ban hành kèm theo Thông tư về </w:t>
      </w:r>
      <w:r w:rsidRPr="00F664DE">
        <w:rPr>
          <w:lang w:val="vi-VN"/>
        </w:rPr>
        <w:t>vận tải đường bộ qua biên giới</w:t>
      </w:r>
      <w:r w:rsidRPr="00F664DE">
        <w:rPr>
          <w:lang w:val="sv-SE"/>
        </w:rPr>
        <w:t xml:space="preserve">. </w:t>
      </w:r>
    </w:p>
    <w:p w14:paraId="1804D18F" w14:textId="77777777" w:rsidR="00A24E7B" w:rsidRPr="00F664DE" w:rsidRDefault="00A24E7B" w:rsidP="00F664DE">
      <w:pPr>
        <w:spacing w:before="120" w:after="120"/>
        <w:ind w:left="119" w:right="119" w:firstLine="720"/>
        <w:jc w:val="both"/>
        <w:rPr>
          <w:iCs/>
          <w:color w:val="000000"/>
          <w:lang w:val="sv-SE"/>
        </w:rPr>
      </w:pPr>
      <w:r w:rsidRPr="00F664DE">
        <w:rPr>
          <w:color w:val="000000"/>
          <w:lang w:val="sv-SE"/>
        </w:rPr>
        <w:t xml:space="preserve">Mặt khác, </w:t>
      </w:r>
      <w:r w:rsidRPr="00F664DE">
        <w:rPr>
          <w:lang w:val="sv-SE"/>
        </w:rPr>
        <w:t>Chính phủ đã ban hành Nghị quyết số 146/NQ-CP ngày 26/11/2021 về việc mở mới cửa khẩu quốc tế đường bộ Vĩnh Xương và hợp nhất với cửa khẩu quốc tế đường sông Vĩnh Xương thành cửa khẩu quốc tế đường bộ và đường sông Vĩnh Xương, tỉnh An Giang và Nghị quyết số 235/NQ-CP ngày 12/12/2024 về việc mở cửa khẩu quốc tế đường bộ/đường sông Thường Phước, tỉnh Đồng Tháp. Do vậy, hai cửa khẩu được mở mới này cần được bổ sung vào danh mục cửa khẩu ban hành kèm theo Thông tư.</w:t>
      </w:r>
    </w:p>
    <w:p w14:paraId="0BE812C6" w14:textId="77777777" w:rsidR="00A24E7B" w:rsidRPr="00F664DE" w:rsidRDefault="00A24E7B" w:rsidP="00F664DE">
      <w:pPr>
        <w:spacing w:before="120" w:after="120"/>
        <w:ind w:left="119" w:right="119" w:firstLine="720"/>
        <w:jc w:val="both"/>
        <w:rPr>
          <w:iCs/>
          <w:color w:val="000000"/>
          <w:lang w:val="sv-SE"/>
        </w:rPr>
      </w:pPr>
      <w:r w:rsidRPr="00F664DE">
        <w:rPr>
          <w:lang w:val="sv-SE"/>
        </w:rPr>
        <w:t xml:space="preserve">Ngoài ra, thực hiện Nghị quyết số 176/2025/QH15 của Quốc hội khóa XV về cơ cấu tổ chức của Chính phủ nhiệm kỳ Quốc hội khóa XV, ngày 25/02/2025, Chính phủ đã ban hành Nghị định số 33/2025/NĐ-CP </w:t>
      </w:r>
      <w:r w:rsidRPr="00F664DE">
        <w:rPr>
          <w:iCs/>
          <w:color w:val="000000" w:themeColor="text1"/>
          <w:lang w:val="vi-VN"/>
        </w:rPr>
        <w:t xml:space="preserve">quy định chức năng, nhiệm </w:t>
      </w:r>
      <w:r w:rsidRPr="00F664DE">
        <w:rPr>
          <w:iCs/>
          <w:color w:val="000000" w:themeColor="text1"/>
          <w:lang w:val="vi-VN"/>
        </w:rPr>
        <w:lastRenderedPageBreak/>
        <w:t>vụ, quyền hạn và cơ cấu tổ chức của Bộ Xây dựng</w:t>
      </w:r>
      <w:r w:rsidRPr="00F664DE">
        <w:rPr>
          <w:lang w:val="sv-SE"/>
        </w:rPr>
        <w:t xml:space="preserve"> thay thế </w:t>
      </w:r>
      <w:r w:rsidRPr="00F664DE">
        <w:rPr>
          <w:color w:val="000000"/>
          <w:shd w:val="clear" w:color="auto" w:fill="FFFFFF"/>
          <w:lang w:val="sv-SE"/>
        </w:rPr>
        <w:t>Nghị định số </w:t>
      </w:r>
      <w:bookmarkStart w:id="0" w:name="tvpllink_zobvicqaic"/>
      <w:r w:rsidRPr="00F664DE">
        <w:rPr>
          <w:color w:val="000000"/>
          <w:shd w:val="clear" w:color="auto" w:fill="FFFFFF"/>
          <w:lang w:val="sv-SE"/>
        </w:rPr>
        <w:t>56/2022/NĐ-CP</w:t>
      </w:r>
      <w:bookmarkEnd w:id="0"/>
      <w:r w:rsidRPr="00F664DE">
        <w:rPr>
          <w:color w:val="000000"/>
          <w:shd w:val="clear" w:color="auto" w:fill="FFFFFF"/>
          <w:lang w:val="sv-SE"/>
        </w:rPr>
        <w:t xml:space="preserve"> ngày 24/8/2022 quy định chức năng, nhiệm vụ, quyền hạn và cơ cấu tổ chức của Bộ Giao thông vận tải. Đồng thời, ở cấp địa phương, Sở Giao thông vận tải/Sở Giao thông vận tải - Xây dựng và Sở Xây dựng cũng sáp nhập thành Sở Xây dựng. </w:t>
      </w:r>
      <w:r w:rsidRPr="00F664DE">
        <w:rPr>
          <w:lang w:val="sv-SE"/>
        </w:rPr>
        <w:t xml:space="preserve">Do vậy, các cụm từ </w:t>
      </w:r>
      <w:r w:rsidRPr="00F664DE">
        <w:rPr>
          <w:lang w:val="pt-BR"/>
        </w:rPr>
        <w:t>“</w:t>
      </w:r>
      <w:r w:rsidRPr="00F664DE">
        <w:rPr>
          <w:lang w:val="sv-SE"/>
        </w:rPr>
        <w:t xml:space="preserve">Bộ Giao thông vận tải”, </w:t>
      </w:r>
      <w:r w:rsidRPr="00F664DE">
        <w:rPr>
          <w:lang w:val="pt-BR"/>
        </w:rPr>
        <w:t>“</w:t>
      </w:r>
      <w:r w:rsidRPr="00F664DE">
        <w:rPr>
          <w:lang w:val="sv-SE"/>
        </w:rPr>
        <w:t xml:space="preserve">Sở Giao thông vận tải”, </w:t>
      </w:r>
      <w:r w:rsidRPr="00F664DE">
        <w:rPr>
          <w:lang w:val="pt-BR"/>
        </w:rPr>
        <w:t>“</w:t>
      </w:r>
      <w:r w:rsidRPr="00F664DE">
        <w:rPr>
          <w:lang w:val="sv-SE"/>
        </w:rPr>
        <w:t xml:space="preserve">Sở Giao thông vận tải - Xây dựng” nêu tại Thông tư </w:t>
      </w:r>
      <w:r w:rsidRPr="00F664DE">
        <w:rPr>
          <w:lang w:val="vi-VN"/>
        </w:rPr>
        <w:t xml:space="preserve">số 37/2023/TT-BGTVT </w:t>
      </w:r>
      <w:r w:rsidRPr="00F664DE">
        <w:rPr>
          <w:lang w:val="sv-SE"/>
        </w:rPr>
        <w:t xml:space="preserve">cần được sửa đổi cho phù hợp. </w:t>
      </w:r>
    </w:p>
    <w:p w14:paraId="672E8C27" w14:textId="34926D4C" w:rsidR="008E040F" w:rsidRPr="00F664DE" w:rsidRDefault="00B73FAA" w:rsidP="00F664DE">
      <w:pPr>
        <w:spacing w:before="120" w:after="120"/>
        <w:ind w:firstLine="709"/>
        <w:jc w:val="both"/>
        <w:rPr>
          <w:b/>
          <w:spacing w:val="-4"/>
          <w:lang w:val="nl-NL"/>
        </w:rPr>
      </w:pPr>
      <w:r w:rsidRPr="00F664DE">
        <w:rPr>
          <w:b/>
          <w:spacing w:val="-4"/>
          <w:lang w:val="nl-NL"/>
        </w:rPr>
        <w:t>2</w:t>
      </w:r>
      <w:r w:rsidR="002B692B" w:rsidRPr="00F664DE">
        <w:rPr>
          <w:b/>
          <w:spacing w:val="-4"/>
          <w:lang w:val="nl-NL"/>
        </w:rPr>
        <w:t>.</w:t>
      </w:r>
      <w:r w:rsidRPr="00F664DE">
        <w:rPr>
          <w:b/>
          <w:spacing w:val="-4"/>
          <w:lang w:val="nl-NL"/>
        </w:rPr>
        <w:t xml:space="preserve"> </w:t>
      </w:r>
      <w:r w:rsidR="008E040F" w:rsidRPr="00F664DE">
        <w:rPr>
          <w:b/>
          <w:spacing w:val="-4"/>
          <w:lang w:val="nl-NL"/>
        </w:rPr>
        <w:t>Mục tiêu</w:t>
      </w:r>
      <w:r w:rsidR="002B692B" w:rsidRPr="00F664DE">
        <w:rPr>
          <w:b/>
          <w:spacing w:val="-4"/>
          <w:lang w:val="nl-NL"/>
        </w:rPr>
        <w:t xml:space="preserve"> xây dựng</w:t>
      </w:r>
      <w:r w:rsidR="008E040F" w:rsidRPr="00F664DE">
        <w:rPr>
          <w:b/>
          <w:spacing w:val="-4"/>
          <w:lang w:val="nl-NL"/>
        </w:rPr>
        <w:t xml:space="preserve"> chính sách</w:t>
      </w:r>
    </w:p>
    <w:p w14:paraId="19B93999" w14:textId="77777777" w:rsidR="00A24E7B" w:rsidRPr="00F664DE" w:rsidRDefault="00A24E7B" w:rsidP="00F664DE">
      <w:pPr>
        <w:spacing w:before="120" w:after="120"/>
        <w:ind w:firstLine="720"/>
        <w:jc w:val="both"/>
        <w:rPr>
          <w:lang w:val="nl-NL"/>
        </w:rPr>
      </w:pPr>
      <w:r w:rsidRPr="00F664DE">
        <w:rPr>
          <w:lang w:val="nl-NL"/>
        </w:rPr>
        <w:t xml:space="preserve">- Mục tiêu: Dự thảo Thông tư quy định sửa đổi tên gọi các cơ quan sau sáp nhập; bổ sung các tuyến đường và cặp cửa khẩu mới đã được chấp thuận; quy định thuận lợi hơn đối với việc bổ sung các tuyến đường và cặp cửa khẩu; tạo sự thống nhất, đồng bộ với các văn bản quy phạm pháp luật khác có liên quan. </w:t>
      </w:r>
    </w:p>
    <w:p w14:paraId="298AF64D" w14:textId="77777777" w:rsidR="00A24E7B" w:rsidRPr="00F664DE" w:rsidRDefault="00A24E7B" w:rsidP="00F664DE">
      <w:pPr>
        <w:spacing w:before="120" w:after="120"/>
        <w:ind w:firstLine="720"/>
        <w:jc w:val="both"/>
        <w:rPr>
          <w:lang w:val="nl-NL"/>
        </w:rPr>
      </w:pPr>
      <w:r w:rsidRPr="00F664DE">
        <w:rPr>
          <w:lang w:val="nl-NL"/>
        </w:rPr>
        <w:t>- Quan điểm: Dự thảo Thông tư được xây dựng đảm bảo phù hợp với các điều ước quốc tế về vận tải đường bộ qua biên giới mà Việt Nam tham gia ký kết, tiếp tục hoàn thiện hành lang pháp lý, bảo đảm tính hợp hiến, hợp pháp, tính đồng bộ, thống nhất của hệ thống pháp luật; Tạo môi trường hoạt động vận tải bảo đảm cạnh tranh lành mạnh và minh bạch; tăng cường hiệu lực, hiệu quả của công tác quản lý nhà nước.</w:t>
      </w:r>
    </w:p>
    <w:p w14:paraId="0B26F186" w14:textId="705F5177" w:rsidR="008E040F" w:rsidRPr="00F664DE" w:rsidRDefault="002B692B" w:rsidP="00F664DE">
      <w:pPr>
        <w:spacing w:before="120" w:after="120"/>
        <w:ind w:firstLine="720"/>
        <w:jc w:val="both"/>
        <w:rPr>
          <w:b/>
          <w:spacing w:val="-4"/>
          <w:lang w:val="nl-NL"/>
        </w:rPr>
      </w:pPr>
      <w:r w:rsidRPr="00F664DE">
        <w:rPr>
          <w:b/>
          <w:spacing w:val="-4"/>
          <w:lang w:val="nl-NL"/>
        </w:rPr>
        <w:t>II. ĐÁNH GIÁ TÁC ĐỘNG CHÍNH SÁCH</w:t>
      </w:r>
    </w:p>
    <w:p w14:paraId="0DC6D9C9" w14:textId="3AD92598" w:rsidR="002B692B" w:rsidRPr="00F664DE" w:rsidRDefault="002B692B" w:rsidP="00F664DE">
      <w:pPr>
        <w:spacing w:before="120" w:after="120"/>
        <w:ind w:firstLine="720"/>
        <w:jc w:val="both"/>
        <w:rPr>
          <w:b/>
          <w:bCs/>
          <w:spacing w:val="-4"/>
          <w:lang w:val="nl-NL"/>
        </w:rPr>
      </w:pPr>
      <w:r w:rsidRPr="00F664DE">
        <w:rPr>
          <w:b/>
          <w:bCs/>
          <w:spacing w:val="-4"/>
          <w:lang w:val="nl-NL"/>
        </w:rPr>
        <w:t>1. Những vấn đề bất cập</w:t>
      </w:r>
    </w:p>
    <w:p w14:paraId="3783FBA8" w14:textId="2CEF9192" w:rsidR="002B692B" w:rsidRPr="00F664DE" w:rsidRDefault="00A47EE1" w:rsidP="00F664DE">
      <w:pPr>
        <w:spacing w:before="120" w:after="120"/>
        <w:ind w:firstLine="567"/>
        <w:jc w:val="both"/>
        <w:rPr>
          <w:bCs/>
          <w:spacing w:val="-4"/>
          <w:lang w:val="nl-NL"/>
        </w:rPr>
      </w:pPr>
      <w:r w:rsidRPr="00F664DE">
        <w:rPr>
          <w:bCs/>
          <w:spacing w:val="-4"/>
          <w:lang w:val="nl-NL"/>
        </w:rPr>
        <w:tab/>
        <w:t>Không có</w:t>
      </w:r>
      <w:r w:rsidR="002653A9" w:rsidRPr="00F664DE">
        <w:rPr>
          <w:bCs/>
          <w:spacing w:val="-4"/>
          <w:lang w:val="nl-NL"/>
        </w:rPr>
        <w:t>.</w:t>
      </w:r>
    </w:p>
    <w:p w14:paraId="32D60E42" w14:textId="47EB2061" w:rsidR="002B692B" w:rsidRPr="00F664DE" w:rsidRDefault="002B692B" w:rsidP="00F664DE">
      <w:pPr>
        <w:spacing w:before="120" w:after="120"/>
        <w:ind w:firstLine="720"/>
        <w:jc w:val="both"/>
        <w:rPr>
          <w:b/>
          <w:bCs/>
          <w:spacing w:val="-4"/>
          <w:lang w:val="nl-NL"/>
        </w:rPr>
      </w:pPr>
      <w:r w:rsidRPr="00F664DE">
        <w:rPr>
          <w:b/>
          <w:bCs/>
          <w:spacing w:val="-4"/>
          <w:lang w:val="nl-NL"/>
        </w:rPr>
        <w:t>2. Mục tiêu giải quyết vấn đề</w:t>
      </w:r>
    </w:p>
    <w:p w14:paraId="2245F990" w14:textId="43C6AEBD" w:rsidR="002B692B" w:rsidRPr="00F664DE" w:rsidRDefault="00A47EE1" w:rsidP="00F664DE">
      <w:pPr>
        <w:spacing w:before="120" w:after="120"/>
        <w:ind w:firstLine="567"/>
        <w:jc w:val="both"/>
        <w:rPr>
          <w:bCs/>
          <w:spacing w:val="-4"/>
          <w:lang w:val="nl-NL"/>
        </w:rPr>
      </w:pPr>
      <w:r w:rsidRPr="00F664DE">
        <w:rPr>
          <w:bCs/>
          <w:spacing w:val="-4"/>
          <w:lang w:val="nl-NL"/>
        </w:rPr>
        <w:tab/>
      </w:r>
      <w:r w:rsidR="00F664DE" w:rsidRPr="00F664DE">
        <w:rPr>
          <w:lang w:val="nl-NL"/>
        </w:rPr>
        <w:t>Sửa đổi</w:t>
      </w:r>
      <w:r w:rsidRPr="00F664DE">
        <w:rPr>
          <w:lang w:val="sv-SE"/>
        </w:rPr>
        <w:t xml:space="preserve"> Thông tư số 37/2023/TT-BGTVT ngày </w:t>
      </w:r>
      <w:r w:rsidR="00F664DE" w:rsidRPr="00F664DE">
        <w:rPr>
          <w:lang w:val="vi-VN"/>
        </w:rPr>
        <w:t>13/12/2023</w:t>
      </w:r>
      <w:r w:rsidR="00F664DE" w:rsidRPr="00F664DE">
        <w:rPr>
          <w:lang w:val="nl-NL"/>
        </w:rPr>
        <w:t xml:space="preserve"> </w:t>
      </w:r>
      <w:r w:rsidRPr="00F664DE">
        <w:rPr>
          <w:lang w:val="sv-SE"/>
        </w:rPr>
        <w:t>của Bộ trưởng Bộ Giao thông vận tải về quản lý hoạt động vận tải đường bộ qua biên giới</w:t>
      </w:r>
      <w:r w:rsidR="00A24E7B" w:rsidRPr="00F664DE">
        <w:rPr>
          <w:lang w:val="sv-SE"/>
        </w:rPr>
        <w:t xml:space="preserve"> </w:t>
      </w:r>
      <w:r w:rsidRPr="00F664DE">
        <w:rPr>
          <w:lang w:val="nl-NL"/>
        </w:rPr>
        <w:t>để triển khai thực hiện các</w:t>
      </w:r>
      <w:r w:rsidR="00A24E7B" w:rsidRPr="00F664DE">
        <w:rPr>
          <w:lang w:val="nl-NL"/>
        </w:rPr>
        <w:t xml:space="preserve"> nội dung được bổ sung tại các đ</w:t>
      </w:r>
      <w:r w:rsidRPr="00F664DE">
        <w:rPr>
          <w:lang w:val="nl-NL"/>
        </w:rPr>
        <w:t>iều ước quốc tế song phương và đa phương về vận tải đường bộ</w:t>
      </w:r>
      <w:r w:rsidR="00A24E7B" w:rsidRPr="00F664DE">
        <w:rPr>
          <w:lang w:val="nl-NL"/>
        </w:rPr>
        <w:t>,</w:t>
      </w:r>
      <w:r w:rsidR="00F664DE" w:rsidRPr="00F664DE">
        <w:rPr>
          <w:lang w:val="nl-NL"/>
        </w:rPr>
        <w:t xml:space="preserve"> c</w:t>
      </w:r>
      <w:r w:rsidR="003B35EC" w:rsidRPr="00F664DE">
        <w:rPr>
          <w:lang w:val="sv-SE"/>
        </w:rPr>
        <w:t xml:space="preserve">hủ trương của Đảng về đổi mới, sắp xếp tổ chức bộ máy của hệ thống chính trị </w:t>
      </w:r>
      <w:r w:rsidR="003B35EC" w:rsidRPr="00F664DE">
        <w:rPr>
          <w:color w:val="000000"/>
          <w:lang w:val="sv-SE"/>
        </w:rPr>
        <w:t>bảo đảm tinh gọn, hoạt động hiệu lực.</w:t>
      </w:r>
    </w:p>
    <w:p w14:paraId="6A103376" w14:textId="01141F6C" w:rsidR="002B692B" w:rsidRPr="00F664DE" w:rsidRDefault="002B692B" w:rsidP="00F664DE">
      <w:pPr>
        <w:spacing w:before="120" w:after="120"/>
        <w:ind w:firstLine="720"/>
        <w:jc w:val="both"/>
        <w:rPr>
          <w:b/>
          <w:bCs/>
          <w:spacing w:val="-4"/>
          <w:lang w:val="nl-NL"/>
        </w:rPr>
      </w:pPr>
      <w:r w:rsidRPr="00F664DE">
        <w:rPr>
          <w:b/>
          <w:bCs/>
          <w:spacing w:val="-4"/>
          <w:lang w:val="nl-NL"/>
        </w:rPr>
        <w:t>3. Giải pháp đề xuất giải quyết vấn đề</w:t>
      </w:r>
    </w:p>
    <w:p w14:paraId="06D63CC2" w14:textId="1340C58E" w:rsidR="00F664DE" w:rsidRPr="00F664DE" w:rsidRDefault="003B35EC" w:rsidP="00F664DE">
      <w:pPr>
        <w:spacing w:before="120" w:after="120"/>
        <w:ind w:firstLine="720"/>
        <w:jc w:val="both"/>
        <w:rPr>
          <w:color w:val="000000"/>
          <w:lang w:val="sv-SE"/>
        </w:rPr>
      </w:pPr>
      <w:r w:rsidRPr="00F664DE">
        <w:rPr>
          <w:bCs/>
          <w:spacing w:val="-4"/>
          <w:lang w:val="nl-NL"/>
        </w:rPr>
        <w:t>B</w:t>
      </w:r>
      <w:r w:rsidRPr="00F664DE">
        <w:rPr>
          <w:lang w:val="nl-NL"/>
        </w:rPr>
        <w:t xml:space="preserve">an hành </w:t>
      </w:r>
      <w:r w:rsidRPr="00F664DE">
        <w:rPr>
          <w:lang w:val="sv-SE"/>
        </w:rPr>
        <w:t xml:space="preserve">Thông tư sửa đổi, bổ sung một số điều của Thông tư số 37/2023/TT-BGTVT </w:t>
      </w:r>
      <w:r w:rsidR="00F664DE" w:rsidRPr="00F664DE">
        <w:rPr>
          <w:lang w:val="sv-SE"/>
        </w:rPr>
        <w:t xml:space="preserve">ngày </w:t>
      </w:r>
      <w:r w:rsidR="00F664DE" w:rsidRPr="00F664DE">
        <w:rPr>
          <w:lang w:val="vi-VN"/>
        </w:rPr>
        <w:t>13/12/2023</w:t>
      </w:r>
      <w:r w:rsidR="00F664DE" w:rsidRPr="00F664DE">
        <w:rPr>
          <w:lang w:val="nl-NL"/>
        </w:rPr>
        <w:t xml:space="preserve"> </w:t>
      </w:r>
      <w:r w:rsidR="00F664DE" w:rsidRPr="00F664DE">
        <w:rPr>
          <w:lang w:val="sv-SE"/>
        </w:rPr>
        <w:t xml:space="preserve">của </w:t>
      </w:r>
      <w:r w:rsidRPr="00F664DE">
        <w:rPr>
          <w:lang w:val="sv-SE"/>
        </w:rPr>
        <w:t>Bộ trưởng Bộ Giao thông vận tải về quản lý hoạt động vận tải đường bộ qua biên giới</w:t>
      </w:r>
      <w:r w:rsidR="00F664DE" w:rsidRPr="00F664DE">
        <w:rPr>
          <w:lang w:val="sv-SE"/>
        </w:rPr>
        <w:t xml:space="preserve"> để (1) t</w:t>
      </w:r>
      <w:r w:rsidR="00F664DE" w:rsidRPr="00F664DE">
        <w:rPr>
          <w:lang w:val="nl-NL"/>
        </w:rPr>
        <w:t xml:space="preserve">hay thế cụm từ “Bộ Giao thông vận tải” thành “Bộ Xây dựng”, “Sở Giao thông vận tải, Sở Giao thông vận tải - Xây dựng” thành “Sở Xây dựng”; (2) bổ sung các </w:t>
      </w:r>
      <w:r w:rsidR="00F664DE" w:rsidRPr="00F664DE">
        <w:rPr>
          <w:lang w:val="sv-SE"/>
        </w:rPr>
        <w:t xml:space="preserve">cặp cửa khẩu, tuyến đường vận tải GMS thực hiện Hiệp định GMS-CBTA; bổ sung các cặp cửa khẩu thực hiện Hiệp định vận tải đường bộ Việt Nam – Campuchia; (3) quy định khi các </w:t>
      </w:r>
      <w:r w:rsidR="00F664DE" w:rsidRPr="00F664DE">
        <w:rPr>
          <w:lang w:val="vi-VN"/>
        </w:rPr>
        <w:t xml:space="preserve">Bên ký kết bổ sung các cặp cửa khẩu và </w:t>
      </w:r>
      <w:r w:rsidR="00F664DE" w:rsidRPr="00F664DE">
        <w:rPr>
          <w:lang w:val="nl-NL"/>
        </w:rPr>
        <w:t>tuyến đường vận tải</w:t>
      </w:r>
      <w:r w:rsidR="00F664DE" w:rsidRPr="00F664DE">
        <w:rPr>
          <w:lang w:val="vi-VN"/>
        </w:rPr>
        <w:t xml:space="preserve"> mới</w:t>
      </w:r>
      <w:r w:rsidR="00F664DE" w:rsidRPr="00F664DE">
        <w:rPr>
          <w:lang w:val="sv-SE"/>
        </w:rPr>
        <w:t xml:space="preserve"> vào các điều ước quốc tế song phương và đa phương thuộc phạm vi điều chỉnh của Thông tư số 37/2023/TT-BGTVT ngày 13/12/2023</w:t>
      </w:r>
      <w:r w:rsidR="00F664DE" w:rsidRPr="00F664DE">
        <w:rPr>
          <w:lang w:val="vi-VN"/>
        </w:rPr>
        <w:t xml:space="preserve">, phương tiện vận tải đã được cấp </w:t>
      </w:r>
      <w:r w:rsidR="00F664DE" w:rsidRPr="00F664DE">
        <w:rPr>
          <w:rStyle w:val="Vnbnnidung"/>
          <w:sz w:val="28"/>
          <w:szCs w:val="28"/>
          <w:lang w:val="vi-VN" w:eastAsia="vi-VN"/>
        </w:rPr>
        <w:t xml:space="preserve">Giấy phép liên vận, </w:t>
      </w:r>
      <w:r w:rsidR="00F664DE" w:rsidRPr="00F664DE">
        <w:rPr>
          <w:rStyle w:val="Vnbnnidung"/>
          <w:sz w:val="28"/>
          <w:szCs w:val="28"/>
          <w:lang w:val="nl-NL" w:eastAsia="vi-VN"/>
        </w:rPr>
        <w:t xml:space="preserve">Giấy phép vận tải </w:t>
      </w:r>
      <w:r w:rsidR="00F664DE" w:rsidRPr="00F664DE">
        <w:rPr>
          <w:lang w:val="vi-VN"/>
        </w:rPr>
        <w:t>được</w:t>
      </w:r>
      <w:r w:rsidR="00F664DE" w:rsidRPr="00F664DE">
        <w:rPr>
          <w:lang w:val="nl-NL"/>
        </w:rPr>
        <w:t xml:space="preserve"> phép</w:t>
      </w:r>
      <w:r w:rsidR="00F664DE" w:rsidRPr="00F664DE">
        <w:rPr>
          <w:lang w:val="vi-VN"/>
        </w:rPr>
        <w:t xml:space="preserve"> hoạt động qua lại biên giới tại </w:t>
      </w:r>
      <w:r w:rsidR="00F664DE" w:rsidRPr="00F664DE">
        <w:rPr>
          <w:lang w:val="nl-NL"/>
        </w:rPr>
        <w:t>các cặp cửa khẩu, tuyến đường</w:t>
      </w:r>
      <w:r w:rsidR="00F664DE" w:rsidRPr="00F664DE">
        <w:rPr>
          <w:lang w:val="vi-VN"/>
        </w:rPr>
        <w:t xml:space="preserve"> </w:t>
      </w:r>
      <w:r w:rsidR="00F664DE" w:rsidRPr="00F664DE">
        <w:rPr>
          <w:lang w:val="nl-NL"/>
        </w:rPr>
        <w:t xml:space="preserve">mới </w:t>
      </w:r>
      <w:r w:rsidR="00F664DE" w:rsidRPr="00F664DE">
        <w:rPr>
          <w:lang w:val="vi-VN"/>
        </w:rPr>
        <w:t>được bổ sung</w:t>
      </w:r>
      <w:r w:rsidR="00F664DE" w:rsidRPr="00F664DE">
        <w:rPr>
          <w:lang w:val="sv-SE"/>
        </w:rPr>
        <w:t xml:space="preserve"> nhằm đảm bảo việc triển khai thực hiện ngay </w:t>
      </w:r>
      <w:r w:rsidR="00F664DE" w:rsidRPr="00F664DE">
        <w:rPr>
          <w:lang w:val="sv-SE"/>
        </w:rPr>
        <w:lastRenderedPageBreak/>
        <w:t>hoạt động vận tải qua các cặp cửa khẩu và tuyến đường được bổ sung theo đúng quy định của các điều ước quốc tế.</w:t>
      </w:r>
    </w:p>
    <w:p w14:paraId="3A53D8C1" w14:textId="77777777" w:rsidR="00F664DE" w:rsidRPr="00F664DE" w:rsidRDefault="002B692B" w:rsidP="00F664DE">
      <w:pPr>
        <w:spacing w:before="120" w:after="120"/>
        <w:ind w:firstLine="567"/>
        <w:jc w:val="both"/>
        <w:rPr>
          <w:b/>
          <w:lang w:val="nl-NL"/>
        </w:rPr>
      </w:pPr>
      <w:r w:rsidRPr="00F664DE">
        <w:rPr>
          <w:b/>
          <w:lang w:val="nl-NL"/>
        </w:rPr>
        <w:t xml:space="preserve">4. Đánh giá tác động của các giải pháp đối với đối tượng chịu sự tác động trực tiếp của chính sách và các đối tượng khác có liên quan </w:t>
      </w:r>
    </w:p>
    <w:p w14:paraId="52EB198F" w14:textId="77777777" w:rsidR="00F664DE" w:rsidRPr="00F664DE" w:rsidRDefault="002B692B" w:rsidP="00F664DE">
      <w:pPr>
        <w:spacing w:before="120" w:after="120"/>
        <w:ind w:firstLine="567"/>
        <w:jc w:val="both"/>
        <w:rPr>
          <w:b/>
          <w:lang w:val="nl-NL"/>
        </w:rPr>
      </w:pPr>
      <w:r w:rsidRPr="00F664DE">
        <w:rPr>
          <w:bCs/>
          <w:spacing w:val="-4"/>
          <w:lang w:val="nl-NL"/>
        </w:rPr>
        <w:t>4.1.</w:t>
      </w:r>
      <w:r w:rsidR="008E040F" w:rsidRPr="00F664DE">
        <w:rPr>
          <w:bCs/>
          <w:spacing w:val="-4"/>
          <w:lang w:val="nl-NL"/>
        </w:rPr>
        <w:t xml:space="preserve"> Tác động về kinh tế </w:t>
      </w:r>
    </w:p>
    <w:p w14:paraId="02ADC262" w14:textId="77777777" w:rsidR="00F664DE" w:rsidRPr="00F664DE" w:rsidRDefault="008E040F" w:rsidP="00F664DE">
      <w:pPr>
        <w:spacing w:before="120" w:after="120"/>
        <w:ind w:firstLine="567"/>
        <w:jc w:val="both"/>
        <w:rPr>
          <w:b/>
          <w:lang w:val="nl-NL"/>
        </w:rPr>
      </w:pPr>
      <w:r w:rsidRPr="00F664DE">
        <w:rPr>
          <w:bCs/>
          <w:spacing w:val="-4"/>
          <w:lang w:val="nl-NL"/>
        </w:rPr>
        <w:t xml:space="preserve">- Chi phí: </w:t>
      </w:r>
      <w:r w:rsidR="002B692B" w:rsidRPr="00F664DE">
        <w:rPr>
          <w:bCs/>
          <w:spacing w:val="-4"/>
          <w:lang w:val="nl-NL"/>
        </w:rPr>
        <w:t>K</w:t>
      </w:r>
      <w:r w:rsidRPr="00F664DE">
        <w:rPr>
          <w:bCs/>
          <w:spacing w:val="-4"/>
          <w:lang w:val="nl-NL"/>
        </w:rPr>
        <w:t xml:space="preserve">hông làm thay đổi chi phí đầu tư của </w:t>
      </w:r>
      <w:r w:rsidR="002B692B" w:rsidRPr="00F664DE">
        <w:rPr>
          <w:bCs/>
          <w:spacing w:val="-4"/>
          <w:lang w:val="nl-NL"/>
        </w:rPr>
        <w:t>N</w:t>
      </w:r>
      <w:r w:rsidRPr="00F664DE">
        <w:rPr>
          <w:bCs/>
          <w:spacing w:val="-4"/>
          <w:lang w:val="nl-NL"/>
        </w:rPr>
        <w:t xml:space="preserve">hà nước và xã hội. </w:t>
      </w:r>
    </w:p>
    <w:p w14:paraId="082304E2" w14:textId="77777777" w:rsidR="00F664DE" w:rsidRPr="00F664DE" w:rsidRDefault="008E040F" w:rsidP="00F664DE">
      <w:pPr>
        <w:spacing w:before="120" w:after="120"/>
        <w:ind w:firstLine="567"/>
        <w:jc w:val="both"/>
        <w:rPr>
          <w:b/>
          <w:lang w:val="nl-NL"/>
        </w:rPr>
      </w:pPr>
      <w:r w:rsidRPr="00F664DE">
        <w:rPr>
          <w:bCs/>
          <w:spacing w:val="-4"/>
          <w:lang w:val="nl-NL"/>
        </w:rPr>
        <w:t xml:space="preserve">- Lợi ích: </w:t>
      </w:r>
      <w:r w:rsidR="002B692B" w:rsidRPr="00F664DE">
        <w:rPr>
          <w:bCs/>
          <w:spacing w:val="-4"/>
          <w:lang w:val="nl-NL"/>
        </w:rPr>
        <w:t>K</w:t>
      </w:r>
      <w:r w:rsidRPr="00F664DE">
        <w:rPr>
          <w:bCs/>
          <w:spacing w:val="-4"/>
          <w:lang w:val="nl-NL"/>
        </w:rPr>
        <w:t xml:space="preserve">hông phát sinh chi phí. </w:t>
      </w:r>
    </w:p>
    <w:p w14:paraId="5ECE5429" w14:textId="77777777" w:rsidR="00F664DE" w:rsidRPr="00F664DE" w:rsidRDefault="002B692B" w:rsidP="00F664DE">
      <w:pPr>
        <w:spacing w:before="120" w:after="120"/>
        <w:ind w:firstLine="567"/>
        <w:jc w:val="both"/>
        <w:rPr>
          <w:b/>
          <w:lang w:val="nl-NL"/>
        </w:rPr>
      </w:pPr>
      <w:r w:rsidRPr="00F664DE">
        <w:rPr>
          <w:bCs/>
          <w:spacing w:val="-4"/>
          <w:lang w:val="nl-NL"/>
        </w:rPr>
        <w:t>4.2.</w:t>
      </w:r>
      <w:r w:rsidR="008E040F" w:rsidRPr="00F664DE">
        <w:rPr>
          <w:bCs/>
          <w:spacing w:val="-4"/>
          <w:lang w:val="nl-NL"/>
        </w:rPr>
        <w:t xml:space="preserve"> Tác động về xã hội</w:t>
      </w:r>
    </w:p>
    <w:p w14:paraId="77F9C6D7" w14:textId="77777777" w:rsidR="00F664DE" w:rsidRPr="00F664DE" w:rsidRDefault="008E040F" w:rsidP="00F664DE">
      <w:pPr>
        <w:spacing w:before="120" w:after="120"/>
        <w:ind w:firstLine="567"/>
        <w:jc w:val="both"/>
        <w:rPr>
          <w:b/>
          <w:lang w:val="sv-SE"/>
        </w:rPr>
      </w:pPr>
      <w:r w:rsidRPr="00F664DE">
        <w:rPr>
          <w:bCs/>
          <w:spacing w:val="-4"/>
          <w:lang w:val="nl-NL"/>
        </w:rPr>
        <w:t>- Tích cực:</w:t>
      </w:r>
      <w:r w:rsidR="00CD5F07" w:rsidRPr="00F664DE">
        <w:rPr>
          <w:bCs/>
          <w:spacing w:val="-4"/>
          <w:lang w:val="nl-NL"/>
        </w:rPr>
        <w:t xml:space="preserve"> </w:t>
      </w:r>
      <w:r w:rsidR="00CD5F07" w:rsidRPr="00F664DE">
        <w:rPr>
          <w:lang w:val="sv-SE"/>
        </w:rPr>
        <w:t xml:space="preserve">Tạo điều kiện thuận lợi cho </w:t>
      </w:r>
      <w:r w:rsidR="002B692B" w:rsidRPr="00F664DE">
        <w:rPr>
          <w:lang w:val="sv-SE"/>
        </w:rPr>
        <w:t xml:space="preserve">các cơ quan, tổ chức, cá nhân và </w:t>
      </w:r>
      <w:r w:rsidR="00CD5F07" w:rsidRPr="00F664DE">
        <w:rPr>
          <w:lang w:val="sv-SE"/>
        </w:rPr>
        <w:t>các đơn vị kinh doanh vận tải hoạt động vận tải đường bộ qua biện giới nghiên cứu, triển khai và thực hiện.</w:t>
      </w:r>
    </w:p>
    <w:p w14:paraId="6F1E1CD9" w14:textId="77777777" w:rsidR="00F664DE" w:rsidRPr="00F664DE" w:rsidRDefault="008E040F" w:rsidP="00F664DE">
      <w:pPr>
        <w:spacing w:before="120" w:after="120"/>
        <w:ind w:firstLine="567"/>
        <w:jc w:val="both"/>
        <w:rPr>
          <w:b/>
          <w:lang w:val="nl-NL"/>
        </w:rPr>
      </w:pPr>
      <w:r w:rsidRPr="00F664DE">
        <w:rPr>
          <w:bCs/>
          <w:spacing w:val="-4"/>
          <w:lang w:val="nl-NL"/>
        </w:rPr>
        <w:t xml:space="preserve">- Tiêu cực: Không. </w:t>
      </w:r>
    </w:p>
    <w:p w14:paraId="3AD16547" w14:textId="77777777" w:rsidR="00F664DE" w:rsidRPr="00F664DE" w:rsidRDefault="002B692B" w:rsidP="00F664DE">
      <w:pPr>
        <w:spacing w:before="120" w:after="120"/>
        <w:ind w:firstLine="567"/>
        <w:jc w:val="both"/>
        <w:rPr>
          <w:b/>
          <w:lang w:val="nl-NL"/>
        </w:rPr>
      </w:pPr>
      <w:r w:rsidRPr="00F664DE">
        <w:rPr>
          <w:bCs/>
          <w:spacing w:val="-4"/>
          <w:lang w:val="nl-NL"/>
        </w:rPr>
        <w:t>4.3.</w:t>
      </w:r>
      <w:r w:rsidR="008E040F" w:rsidRPr="00F664DE">
        <w:rPr>
          <w:bCs/>
          <w:spacing w:val="-4"/>
          <w:lang w:val="nl-NL"/>
        </w:rPr>
        <w:t xml:space="preserve"> Tác động về giới: </w:t>
      </w:r>
      <w:r w:rsidRPr="00F664DE">
        <w:rPr>
          <w:bCs/>
          <w:spacing w:val="-4"/>
          <w:lang w:val="nl-NL"/>
        </w:rPr>
        <w:t>C</w:t>
      </w:r>
      <w:r w:rsidR="008E040F" w:rsidRPr="00F664DE">
        <w:rPr>
          <w:bCs/>
          <w:spacing w:val="-4"/>
          <w:lang w:val="nl-NL"/>
        </w:rPr>
        <w:t>hính sách không ảnh hưởng đến cơ hội, điều kiện, năng lực thực hiện và thụ hưởng các quyền, lợi ích của mỗi giới do chính sách được áp dụng chung, không phân biệt.</w:t>
      </w:r>
    </w:p>
    <w:p w14:paraId="45C30A70" w14:textId="77777777" w:rsidR="00F664DE" w:rsidRPr="00F664DE" w:rsidRDefault="002B692B" w:rsidP="00F664DE">
      <w:pPr>
        <w:spacing w:before="120" w:after="120"/>
        <w:ind w:firstLine="567"/>
        <w:jc w:val="both"/>
        <w:rPr>
          <w:b/>
          <w:lang w:val="nl-NL"/>
        </w:rPr>
      </w:pPr>
      <w:r w:rsidRPr="00F664DE">
        <w:rPr>
          <w:bCs/>
          <w:spacing w:val="-4"/>
          <w:lang w:val="nl-NL"/>
        </w:rPr>
        <w:t>4.4.</w:t>
      </w:r>
      <w:r w:rsidR="008E040F" w:rsidRPr="00F664DE">
        <w:rPr>
          <w:bCs/>
          <w:spacing w:val="-4"/>
          <w:lang w:val="nl-NL"/>
        </w:rPr>
        <w:t xml:space="preserve"> Tác động của thủ tục hành chính: Không làm phát sinh thủ tục hành chính. </w:t>
      </w:r>
    </w:p>
    <w:p w14:paraId="111D7121" w14:textId="77777777" w:rsidR="00F664DE" w:rsidRPr="00F664DE" w:rsidRDefault="002B692B" w:rsidP="00F664DE">
      <w:pPr>
        <w:spacing w:before="120" w:after="120"/>
        <w:ind w:firstLine="567"/>
        <w:jc w:val="both"/>
        <w:rPr>
          <w:b/>
          <w:lang w:val="nl-NL"/>
        </w:rPr>
      </w:pPr>
      <w:r w:rsidRPr="00F664DE">
        <w:rPr>
          <w:bCs/>
          <w:spacing w:val="-4"/>
          <w:lang w:val="nl-NL"/>
        </w:rPr>
        <w:t>4.5.</w:t>
      </w:r>
      <w:r w:rsidR="008E040F" w:rsidRPr="00F664DE">
        <w:rPr>
          <w:bCs/>
          <w:spacing w:val="-4"/>
          <w:lang w:val="nl-NL"/>
        </w:rPr>
        <w:t xml:space="preserve"> Tác động đối với hệ thống pháp luật: </w:t>
      </w:r>
    </w:p>
    <w:p w14:paraId="05A419D4" w14:textId="77777777" w:rsidR="00F664DE" w:rsidRPr="00F664DE" w:rsidRDefault="008E040F" w:rsidP="00F664DE">
      <w:pPr>
        <w:spacing w:before="120" w:after="120"/>
        <w:ind w:firstLine="567"/>
        <w:jc w:val="both"/>
        <w:rPr>
          <w:b/>
          <w:lang w:val="nl-NL"/>
        </w:rPr>
      </w:pPr>
      <w:r w:rsidRPr="00F664DE">
        <w:rPr>
          <w:bCs/>
          <w:spacing w:val="-4"/>
          <w:lang w:val="nl-NL"/>
        </w:rPr>
        <w:t xml:space="preserve">- Các quyền và nghĩa vụ của công dân theo Hiến pháp: </w:t>
      </w:r>
      <w:r w:rsidR="002B692B" w:rsidRPr="00F664DE">
        <w:rPr>
          <w:bCs/>
          <w:spacing w:val="-4"/>
          <w:lang w:val="nl-NL"/>
        </w:rPr>
        <w:t>Đ</w:t>
      </w:r>
      <w:r w:rsidRPr="00F664DE">
        <w:rPr>
          <w:bCs/>
          <w:spacing w:val="-4"/>
          <w:lang w:val="nl-NL"/>
        </w:rPr>
        <w:t xml:space="preserve">ảm bảo đến quyền và nghĩa vụ công dân theo Hiến pháp. </w:t>
      </w:r>
    </w:p>
    <w:p w14:paraId="2D873067" w14:textId="77777777" w:rsidR="00F664DE" w:rsidRPr="00F664DE" w:rsidRDefault="008E040F" w:rsidP="00F664DE">
      <w:pPr>
        <w:spacing w:before="120" w:after="120"/>
        <w:ind w:firstLine="567"/>
        <w:jc w:val="both"/>
        <w:rPr>
          <w:b/>
          <w:lang w:val="nl-NL"/>
        </w:rPr>
      </w:pPr>
      <w:r w:rsidRPr="00F664DE">
        <w:rPr>
          <w:bCs/>
          <w:spacing w:val="-4"/>
          <w:lang w:val="nl-NL"/>
        </w:rPr>
        <w:t xml:space="preserve">- Tác động tới các quy định của pháp luật: </w:t>
      </w:r>
      <w:r w:rsidR="002B692B" w:rsidRPr="00F664DE">
        <w:rPr>
          <w:bCs/>
          <w:spacing w:val="-4"/>
          <w:lang w:val="nl-NL"/>
        </w:rPr>
        <w:t>Đ</w:t>
      </w:r>
      <w:r w:rsidRPr="00F664DE">
        <w:rPr>
          <w:bCs/>
          <w:spacing w:val="-4"/>
          <w:lang w:val="nl-NL"/>
        </w:rPr>
        <w:t xml:space="preserve">ảm bảo tính minh bạch, thống nhất và đồng bộ của hệ thống pháp luật. </w:t>
      </w:r>
    </w:p>
    <w:p w14:paraId="1D187CF2" w14:textId="77777777" w:rsidR="00F664DE" w:rsidRPr="00F664DE" w:rsidRDefault="008E040F" w:rsidP="00F664DE">
      <w:pPr>
        <w:spacing w:before="120" w:after="120"/>
        <w:ind w:firstLine="567"/>
        <w:jc w:val="both"/>
        <w:rPr>
          <w:b/>
          <w:lang w:val="nl-NL"/>
        </w:rPr>
      </w:pPr>
      <w:r w:rsidRPr="00F664DE">
        <w:rPr>
          <w:bCs/>
          <w:spacing w:val="-4"/>
          <w:lang w:val="nl-NL"/>
        </w:rPr>
        <w:t xml:space="preserve">- Tính tương thích với các điều ước quốc tế: </w:t>
      </w:r>
      <w:r w:rsidR="002B692B" w:rsidRPr="00F664DE">
        <w:rPr>
          <w:bCs/>
          <w:spacing w:val="-4"/>
          <w:lang w:val="nl-NL"/>
        </w:rPr>
        <w:t>T</w:t>
      </w:r>
      <w:r w:rsidRPr="00F664DE">
        <w:rPr>
          <w:bCs/>
          <w:spacing w:val="-4"/>
          <w:lang w:val="nl-NL"/>
        </w:rPr>
        <w:t xml:space="preserve">ương thích với </w:t>
      </w:r>
      <w:r w:rsidR="002B692B" w:rsidRPr="00F664DE">
        <w:rPr>
          <w:bCs/>
          <w:spacing w:val="-4"/>
          <w:lang w:val="nl-NL"/>
        </w:rPr>
        <w:t>các H</w:t>
      </w:r>
      <w:r w:rsidR="002B692B" w:rsidRPr="00F664DE">
        <w:rPr>
          <w:lang w:val="nl-NL"/>
        </w:rPr>
        <w:t xml:space="preserve">iệp định đa phương </w:t>
      </w:r>
      <w:r w:rsidR="00A47EE1" w:rsidRPr="00F664DE">
        <w:rPr>
          <w:lang w:val="nl-NL"/>
        </w:rPr>
        <w:t xml:space="preserve">về vận tải đường bộ </w:t>
      </w:r>
      <w:r w:rsidR="002B692B" w:rsidRPr="00F664DE">
        <w:rPr>
          <w:lang w:val="nl-NL"/>
        </w:rPr>
        <w:t>ASEAN, Tiểu vùng Mê Công mở rộng và Campuchia - Lào - Việt Nam; Hiệp định song phương với Trung Quốc, Lào, Campuchia</w:t>
      </w:r>
      <w:r w:rsidRPr="00F664DE">
        <w:rPr>
          <w:bCs/>
          <w:spacing w:val="-4"/>
          <w:lang w:val="nl-NL"/>
        </w:rPr>
        <w:t>.</w:t>
      </w:r>
    </w:p>
    <w:p w14:paraId="66F96AA6" w14:textId="77777777" w:rsidR="00F664DE" w:rsidRPr="00F664DE" w:rsidRDefault="006E113B" w:rsidP="00F664DE">
      <w:pPr>
        <w:spacing w:before="120" w:after="120"/>
        <w:ind w:firstLine="567"/>
        <w:jc w:val="both"/>
        <w:rPr>
          <w:b/>
          <w:lang w:val="nl-NL"/>
        </w:rPr>
      </w:pPr>
      <w:r w:rsidRPr="00F664DE">
        <w:rPr>
          <w:b/>
          <w:lang w:val="nl-NL"/>
        </w:rPr>
        <w:t>III. Ý KIẾN THAM VẤN</w:t>
      </w:r>
    </w:p>
    <w:p w14:paraId="5E27464B" w14:textId="2628FC3D" w:rsidR="006E113B" w:rsidRPr="00F664DE" w:rsidRDefault="006E113B" w:rsidP="00F664DE">
      <w:pPr>
        <w:spacing w:before="120" w:after="120"/>
        <w:ind w:firstLine="567"/>
        <w:jc w:val="both"/>
        <w:rPr>
          <w:lang w:val="nl-NL"/>
        </w:rPr>
      </w:pPr>
      <w:r w:rsidRPr="00F664DE">
        <w:rPr>
          <w:lang w:val="nl-NL"/>
        </w:rPr>
        <w:t xml:space="preserve">Trong quá trình xây dựng dự thảo Thông tư, </w:t>
      </w:r>
      <w:r w:rsidR="00F664DE" w:rsidRPr="00F664DE">
        <w:rPr>
          <w:lang w:val="nl-NL"/>
        </w:rPr>
        <w:t>Bộ Xây dựng đã lấy ý kiến các Bộ, ngành, cơ quan, địa phương có liên quan và tiếp thu, giải trình các ý kiến góp ý.</w:t>
      </w:r>
    </w:p>
    <w:p w14:paraId="0D616849" w14:textId="65D0E498" w:rsidR="00F664DE" w:rsidRPr="00F664DE" w:rsidRDefault="00F664DE" w:rsidP="00F664DE">
      <w:pPr>
        <w:spacing w:before="120" w:after="120"/>
        <w:ind w:firstLine="567"/>
        <w:jc w:val="both"/>
        <w:rPr>
          <w:b/>
          <w:lang w:val="nl-NL"/>
        </w:rPr>
      </w:pPr>
      <w:r w:rsidRPr="00F664DE">
        <w:rPr>
          <w:lang w:val="nl-NL"/>
        </w:rPr>
        <w:t>Đồng thời, Bộ Xây dựng cũng đăng tải dự thảo Thông tư trên Cổng thông tin điện tử của Bộ Xây dựng để lấy ý kiến rộng rãi.</w:t>
      </w:r>
    </w:p>
    <w:p w14:paraId="10B61B0C" w14:textId="31A0FAA9" w:rsidR="006E113B" w:rsidRPr="00F664DE" w:rsidRDefault="006E113B" w:rsidP="00F664DE">
      <w:pPr>
        <w:spacing w:before="120" w:after="120"/>
        <w:ind w:firstLine="720"/>
        <w:jc w:val="both"/>
        <w:rPr>
          <w:b/>
          <w:lang w:val="nl-NL"/>
        </w:rPr>
      </w:pPr>
      <w:r w:rsidRPr="00F664DE">
        <w:rPr>
          <w:b/>
          <w:lang w:val="nl-NL"/>
        </w:rPr>
        <w:t>IV. GIÁM SÁT VÀ ĐÁNH GIÁ</w:t>
      </w:r>
    </w:p>
    <w:p w14:paraId="3816AFB4" w14:textId="7A7322DF" w:rsidR="006E113B" w:rsidRPr="00F664DE" w:rsidRDefault="006E113B" w:rsidP="00F664DE">
      <w:pPr>
        <w:spacing w:before="120" w:after="120"/>
        <w:ind w:firstLine="720"/>
        <w:jc w:val="both"/>
        <w:rPr>
          <w:lang w:val="nl-NL"/>
        </w:rPr>
      </w:pPr>
      <w:r w:rsidRPr="00F664DE">
        <w:rPr>
          <w:lang w:val="nl-NL"/>
        </w:rPr>
        <w:t xml:space="preserve">1. Cơ quan chịu trách nhiệm tổ chức thi hành chính sách: Cục Đường bộ Việt Nam, Sở Xây dựng các tỉnh, thành phố trực thuộc Trung ương và các tổ chức, cá nhân có liên quan tổ chức triển khai Thông tư. </w:t>
      </w:r>
    </w:p>
    <w:p w14:paraId="0B110543" w14:textId="17384266" w:rsidR="006E113B" w:rsidRPr="00F664DE" w:rsidRDefault="006E113B" w:rsidP="00F664DE">
      <w:pPr>
        <w:spacing w:before="120" w:after="120"/>
        <w:ind w:firstLine="720"/>
        <w:jc w:val="both"/>
        <w:rPr>
          <w:lang w:val="nl-NL"/>
        </w:rPr>
      </w:pPr>
      <w:r w:rsidRPr="00F664DE">
        <w:rPr>
          <w:lang w:val="nl-NL"/>
        </w:rPr>
        <w:t xml:space="preserve">2. Cơ quan giám sát thực hiện chính sách: Bộ Xây dựng, </w:t>
      </w:r>
      <w:r w:rsidR="00F664DE" w:rsidRPr="00F664DE">
        <w:rPr>
          <w:lang w:val="nl-NL"/>
        </w:rPr>
        <w:t xml:space="preserve">các Bộ, ngành liên quan, </w:t>
      </w:r>
      <w:r w:rsidRPr="00F664DE">
        <w:rPr>
          <w:lang w:val="nl-NL"/>
        </w:rPr>
        <w:t xml:space="preserve">Ủy ban nhân dân </w:t>
      </w:r>
      <w:r w:rsidR="00F664DE" w:rsidRPr="00F664DE">
        <w:rPr>
          <w:lang w:val="nl-NL"/>
        </w:rPr>
        <w:t>các tỉnh, thành phố liên quan.</w:t>
      </w:r>
      <w:r w:rsidRPr="00F664DE">
        <w:rPr>
          <w:lang w:val="nl-NL"/>
        </w:rPr>
        <w:t xml:space="preserve"> </w:t>
      </w:r>
    </w:p>
    <w:p w14:paraId="71C41B25" w14:textId="3A8EF5F7" w:rsidR="006E113B" w:rsidRPr="00F664DE" w:rsidRDefault="006E113B" w:rsidP="00F664DE">
      <w:pPr>
        <w:spacing w:before="120" w:after="120"/>
        <w:ind w:firstLine="720"/>
        <w:jc w:val="both"/>
        <w:rPr>
          <w:bCs/>
          <w:spacing w:val="-4"/>
          <w:lang w:val="nl-NL"/>
        </w:rPr>
      </w:pPr>
      <w:r w:rsidRPr="00F664DE">
        <w:rPr>
          <w:lang w:val="nl-NL"/>
        </w:rPr>
        <w:lastRenderedPageBreak/>
        <w:t xml:space="preserve">Trên đây là báo cáo đánh giá tác động của chính sách đối với dự thảo </w:t>
      </w:r>
      <w:r w:rsidRPr="00F664DE">
        <w:rPr>
          <w:lang w:val="sv-SE"/>
        </w:rPr>
        <w:t>Thông tư sửa đổi, bổ sung một số điều của Thông tư số 37/2023/TT-BGTVT ngày 13 tháng 12 năm 2023 của Bộ trưởng Bộ Giao thông vận tải về quản lý hoạt động vận tải đường bộ qua biên giới</w:t>
      </w:r>
      <w:r w:rsidRPr="00F664DE">
        <w:rPr>
          <w:lang w:val="nl-NL"/>
        </w:rPr>
        <w:t>./.</w:t>
      </w:r>
    </w:p>
    <w:sectPr w:rsidR="006E113B" w:rsidRPr="00F664DE" w:rsidSect="00F664DE">
      <w:headerReference w:type="default" r:id="rId8"/>
      <w:pgSz w:w="11907" w:h="16840" w:code="9"/>
      <w:pgMar w:top="1021" w:right="1077" w:bottom="1021" w:left="1644" w:header="431" w:footer="43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AB75" w14:textId="77777777" w:rsidR="00876497" w:rsidRDefault="00876497" w:rsidP="00DC2BF8">
      <w:r>
        <w:separator/>
      </w:r>
    </w:p>
  </w:endnote>
  <w:endnote w:type="continuationSeparator" w:id="0">
    <w:p w14:paraId="527F2D62" w14:textId="77777777" w:rsidR="00876497" w:rsidRDefault="00876497" w:rsidP="00DC2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2973B" w14:textId="77777777" w:rsidR="00876497" w:rsidRDefault="00876497" w:rsidP="00DC2BF8">
      <w:r>
        <w:separator/>
      </w:r>
    </w:p>
  </w:footnote>
  <w:footnote w:type="continuationSeparator" w:id="0">
    <w:p w14:paraId="226DEAE7" w14:textId="77777777" w:rsidR="00876497" w:rsidRDefault="00876497" w:rsidP="00DC2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901863"/>
      <w:docPartObj>
        <w:docPartGallery w:val="Page Numbers (Top of Page)"/>
        <w:docPartUnique/>
      </w:docPartObj>
    </w:sdtPr>
    <w:sdtEndPr>
      <w:rPr>
        <w:noProof/>
      </w:rPr>
    </w:sdtEndPr>
    <w:sdtContent>
      <w:p w14:paraId="6B10C0C7" w14:textId="6BC91F84" w:rsidR="006A29A0" w:rsidRDefault="006A29A0" w:rsidP="006A29A0">
        <w:pPr>
          <w:pStyle w:val="Header"/>
          <w:spacing w:before="60" w:after="60"/>
          <w:jc w:val="center"/>
        </w:pPr>
        <w:r>
          <w:fldChar w:fldCharType="begin"/>
        </w:r>
        <w:r>
          <w:instrText xml:space="preserve"> PAGE   \* MERGEFORMAT </w:instrText>
        </w:r>
        <w:r>
          <w:fldChar w:fldCharType="separate"/>
        </w:r>
        <w:r w:rsidR="00F664DE">
          <w:rPr>
            <w:noProof/>
          </w:rPr>
          <w:t>4</w:t>
        </w:r>
        <w:r>
          <w:rPr>
            <w:noProof/>
          </w:rPr>
          <w:fldChar w:fldCharType="end"/>
        </w:r>
      </w:p>
    </w:sdtContent>
  </w:sdt>
  <w:p w14:paraId="7CC07199" w14:textId="77777777" w:rsidR="006A29A0" w:rsidRDefault="006A2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773A2"/>
    <w:multiLevelType w:val="hybridMultilevel"/>
    <w:tmpl w:val="E402E644"/>
    <w:lvl w:ilvl="0" w:tplc="1AEE9ACA">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31F24966"/>
    <w:multiLevelType w:val="hybridMultilevel"/>
    <w:tmpl w:val="470C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B3560"/>
    <w:multiLevelType w:val="hybridMultilevel"/>
    <w:tmpl w:val="DE70F934"/>
    <w:lvl w:ilvl="0" w:tplc="2C5AC1EA">
      <w:start w:val="1"/>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3B142CF6"/>
    <w:multiLevelType w:val="hybridMultilevel"/>
    <w:tmpl w:val="F89C0032"/>
    <w:lvl w:ilvl="0" w:tplc="4F2EF78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48412170"/>
    <w:multiLevelType w:val="hybridMultilevel"/>
    <w:tmpl w:val="6804E70E"/>
    <w:lvl w:ilvl="0" w:tplc="A1BC5B92">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49BC73D4"/>
    <w:multiLevelType w:val="hybridMultilevel"/>
    <w:tmpl w:val="F75E89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7C2CD4"/>
    <w:multiLevelType w:val="hybridMultilevel"/>
    <w:tmpl w:val="7A7A2CEE"/>
    <w:lvl w:ilvl="0" w:tplc="3F8C5918">
      <w:start w:val="1"/>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 w15:restartNumberingAfterBreak="0">
    <w:nsid w:val="5AEA7B02"/>
    <w:multiLevelType w:val="hybridMultilevel"/>
    <w:tmpl w:val="4558A246"/>
    <w:lvl w:ilvl="0" w:tplc="AB8CCF90">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6CA70B2B"/>
    <w:multiLevelType w:val="hybridMultilevel"/>
    <w:tmpl w:val="2A9C184C"/>
    <w:lvl w:ilvl="0" w:tplc="1CE873E2">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74535980"/>
    <w:multiLevelType w:val="hybridMultilevel"/>
    <w:tmpl w:val="55C255CC"/>
    <w:lvl w:ilvl="0" w:tplc="BB3CA61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E83ED9"/>
    <w:multiLevelType w:val="hybridMultilevel"/>
    <w:tmpl w:val="080AD50C"/>
    <w:lvl w:ilvl="0" w:tplc="AB8CCF90">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16cid:durableId="198902035">
    <w:abstractNumId w:val="1"/>
  </w:num>
  <w:num w:numId="2" w16cid:durableId="1035228461">
    <w:abstractNumId w:val="4"/>
  </w:num>
  <w:num w:numId="3" w16cid:durableId="514616340">
    <w:abstractNumId w:val="8"/>
  </w:num>
  <w:num w:numId="4" w16cid:durableId="104424445">
    <w:abstractNumId w:val="0"/>
  </w:num>
  <w:num w:numId="5" w16cid:durableId="1794786537">
    <w:abstractNumId w:val="3"/>
  </w:num>
  <w:num w:numId="6" w16cid:durableId="871039251">
    <w:abstractNumId w:val="7"/>
  </w:num>
  <w:num w:numId="7" w16cid:durableId="943876187">
    <w:abstractNumId w:val="10"/>
  </w:num>
  <w:num w:numId="8" w16cid:durableId="1241864275">
    <w:abstractNumId w:val="5"/>
  </w:num>
  <w:num w:numId="9" w16cid:durableId="1765879643">
    <w:abstractNumId w:val="6"/>
  </w:num>
  <w:num w:numId="10" w16cid:durableId="466439767">
    <w:abstractNumId w:val="9"/>
  </w:num>
  <w:num w:numId="11" w16cid:durableId="796993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564"/>
    <w:rsid w:val="00007851"/>
    <w:rsid w:val="000122C1"/>
    <w:rsid w:val="00014A4F"/>
    <w:rsid w:val="0001660B"/>
    <w:rsid w:val="00020841"/>
    <w:rsid w:val="00030119"/>
    <w:rsid w:val="00031158"/>
    <w:rsid w:val="00031288"/>
    <w:rsid w:val="000428B6"/>
    <w:rsid w:val="000436B0"/>
    <w:rsid w:val="00044234"/>
    <w:rsid w:val="00052BE4"/>
    <w:rsid w:val="00056A8F"/>
    <w:rsid w:val="000638CA"/>
    <w:rsid w:val="00067CE2"/>
    <w:rsid w:val="00072E33"/>
    <w:rsid w:val="000739A1"/>
    <w:rsid w:val="00073CFD"/>
    <w:rsid w:val="00076E6D"/>
    <w:rsid w:val="00080F71"/>
    <w:rsid w:val="00082885"/>
    <w:rsid w:val="00095487"/>
    <w:rsid w:val="00096C24"/>
    <w:rsid w:val="000A52CB"/>
    <w:rsid w:val="000B3A8C"/>
    <w:rsid w:val="000B4761"/>
    <w:rsid w:val="000B5461"/>
    <w:rsid w:val="000C22BA"/>
    <w:rsid w:val="000C2840"/>
    <w:rsid w:val="000D0C6D"/>
    <w:rsid w:val="000D30E9"/>
    <w:rsid w:val="000E0AF0"/>
    <w:rsid w:val="000E136A"/>
    <w:rsid w:val="000E1D40"/>
    <w:rsid w:val="000E2004"/>
    <w:rsid w:val="000E259C"/>
    <w:rsid w:val="000E30C1"/>
    <w:rsid w:val="000F5033"/>
    <w:rsid w:val="000F5DDE"/>
    <w:rsid w:val="000F6A3B"/>
    <w:rsid w:val="0010049F"/>
    <w:rsid w:val="001005BA"/>
    <w:rsid w:val="0010104E"/>
    <w:rsid w:val="00105A7E"/>
    <w:rsid w:val="00105F1E"/>
    <w:rsid w:val="00111963"/>
    <w:rsid w:val="00112265"/>
    <w:rsid w:val="00115DF7"/>
    <w:rsid w:val="00122ACA"/>
    <w:rsid w:val="001232F3"/>
    <w:rsid w:val="001244F2"/>
    <w:rsid w:val="00126C85"/>
    <w:rsid w:val="00126F7F"/>
    <w:rsid w:val="001331A7"/>
    <w:rsid w:val="00135C11"/>
    <w:rsid w:val="00144750"/>
    <w:rsid w:val="00144938"/>
    <w:rsid w:val="00146BC6"/>
    <w:rsid w:val="00152A73"/>
    <w:rsid w:val="00153D96"/>
    <w:rsid w:val="00157493"/>
    <w:rsid w:val="00166145"/>
    <w:rsid w:val="00166AB2"/>
    <w:rsid w:val="001707D5"/>
    <w:rsid w:val="001745C4"/>
    <w:rsid w:val="00175C15"/>
    <w:rsid w:val="00181C00"/>
    <w:rsid w:val="00182D2D"/>
    <w:rsid w:val="00191B33"/>
    <w:rsid w:val="00196F7F"/>
    <w:rsid w:val="001A1CFB"/>
    <w:rsid w:val="001A29E4"/>
    <w:rsid w:val="001A45E3"/>
    <w:rsid w:val="001B4B2A"/>
    <w:rsid w:val="001B59B0"/>
    <w:rsid w:val="001B5B39"/>
    <w:rsid w:val="001B6EAA"/>
    <w:rsid w:val="001C0472"/>
    <w:rsid w:val="001D3BD4"/>
    <w:rsid w:val="001D6654"/>
    <w:rsid w:val="00205C52"/>
    <w:rsid w:val="00213FDD"/>
    <w:rsid w:val="002221B3"/>
    <w:rsid w:val="00227C8B"/>
    <w:rsid w:val="00230487"/>
    <w:rsid w:val="00235781"/>
    <w:rsid w:val="002436A4"/>
    <w:rsid w:val="00244261"/>
    <w:rsid w:val="00252B40"/>
    <w:rsid w:val="002533C4"/>
    <w:rsid w:val="002619A7"/>
    <w:rsid w:val="00261B44"/>
    <w:rsid w:val="00264EE2"/>
    <w:rsid w:val="002653A9"/>
    <w:rsid w:val="002749E8"/>
    <w:rsid w:val="002809E3"/>
    <w:rsid w:val="0028412C"/>
    <w:rsid w:val="002879DB"/>
    <w:rsid w:val="00294CAA"/>
    <w:rsid w:val="0029658C"/>
    <w:rsid w:val="002A58D6"/>
    <w:rsid w:val="002B394F"/>
    <w:rsid w:val="002B67E1"/>
    <w:rsid w:val="002B692B"/>
    <w:rsid w:val="002C2AFB"/>
    <w:rsid w:val="002C6306"/>
    <w:rsid w:val="002D146D"/>
    <w:rsid w:val="002D1D91"/>
    <w:rsid w:val="002D55A5"/>
    <w:rsid w:val="002E37DF"/>
    <w:rsid w:val="002E50B0"/>
    <w:rsid w:val="002E5E84"/>
    <w:rsid w:val="002F4D85"/>
    <w:rsid w:val="003004D3"/>
    <w:rsid w:val="0030214D"/>
    <w:rsid w:val="00302A6D"/>
    <w:rsid w:val="003057E2"/>
    <w:rsid w:val="00312A6C"/>
    <w:rsid w:val="00312E5F"/>
    <w:rsid w:val="00324F9B"/>
    <w:rsid w:val="003314D5"/>
    <w:rsid w:val="00340E7C"/>
    <w:rsid w:val="0034186C"/>
    <w:rsid w:val="00341B49"/>
    <w:rsid w:val="00342F8F"/>
    <w:rsid w:val="00343883"/>
    <w:rsid w:val="00346761"/>
    <w:rsid w:val="00352715"/>
    <w:rsid w:val="003529D7"/>
    <w:rsid w:val="00363087"/>
    <w:rsid w:val="00367518"/>
    <w:rsid w:val="003821A8"/>
    <w:rsid w:val="003832DB"/>
    <w:rsid w:val="003853E9"/>
    <w:rsid w:val="00390E54"/>
    <w:rsid w:val="0039396F"/>
    <w:rsid w:val="00393ADE"/>
    <w:rsid w:val="003A6D21"/>
    <w:rsid w:val="003B35EC"/>
    <w:rsid w:val="003C0447"/>
    <w:rsid w:val="003C0FF6"/>
    <w:rsid w:val="003C1ABD"/>
    <w:rsid w:val="003C32D4"/>
    <w:rsid w:val="003D1E45"/>
    <w:rsid w:val="003D453E"/>
    <w:rsid w:val="003D664E"/>
    <w:rsid w:val="003E0E8A"/>
    <w:rsid w:val="003F4391"/>
    <w:rsid w:val="00400CF6"/>
    <w:rsid w:val="00402A62"/>
    <w:rsid w:val="00405B0A"/>
    <w:rsid w:val="00413CAE"/>
    <w:rsid w:val="0042172B"/>
    <w:rsid w:val="004245E9"/>
    <w:rsid w:val="004262D1"/>
    <w:rsid w:val="004304EB"/>
    <w:rsid w:val="004313E9"/>
    <w:rsid w:val="004324A1"/>
    <w:rsid w:val="004344B2"/>
    <w:rsid w:val="00434B25"/>
    <w:rsid w:val="0043720A"/>
    <w:rsid w:val="0044109D"/>
    <w:rsid w:val="004421CF"/>
    <w:rsid w:val="004421FF"/>
    <w:rsid w:val="00452B7C"/>
    <w:rsid w:val="0045463E"/>
    <w:rsid w:val="00457415"/>
    <w:rsid w:val="00461EA3"/>
    <w:rsid w:val="0046798F"/>
    <w:rsid w:val="004751FA"/>
    <w:rsid w:val="00476221"/>
    <w:rsid w:val="004835C1"/>
    <w:rsid w:val="00496528"/>
    <w:rsid w:val="004A0F6B"/>
    <w:rsid w:val="004A66C6"/>
    <w:rsid w:val="004B1CAB"/>
    <w:rsid w:val="004B38E9"/>
    <w:rsid w:val="004B74A1"/>
    <w:rsid w:val="004C09D3"/>
    <w:rsid w:val="004D3418"/>
    <w:rsid w:val="004E2729"/>
    <w:rsid w:val="004E583E"/>
    <w:rsid w:val="004E58DE"/>
    <w:rsid w:val="004E60F3"/>
    <w:rsid w:val="004E7EAF"/>
    <w:rsid w:val="004F1DF5"/>
    <w:rsid w:val="005120C3"/>
    <w:rsid w:val="005149F0"/>
    <w:rsid w:val="00525699"/>
    <w:rsid w:val="00526F3F"/>
    <w:rsid w:val="00527BFE"/>
    <w:rsid w:val="00532ECA"/>
    <w:rsid w:val="00535C93"/>
    <w:rsid w:val="00540F9E"/>
    <w:rsid w:val="0055423C"/>
    <w:rsid w:val="0055691E"/>
    <w:rsid w:val="00556ACE"/>
    <w:rsid w:val="00562779"/>
    <w:rsid w:val="00571BA4"/>
    <w:rsid w:val="005736C3"/>
    <w:rsid w:val="005740F2"/>
    <w:rsid w:val="005754C1"/>
    <w:rsid w:val="00575EF1"/>
    <w:rsid w:val="0057601D"/>
    <w:rsid w:val="00581D65"/>
    <w:rsid w:val="005860A3"/>
    <w:rsid w:val="0058753B"/>
    <w:rsid w:val="00591C6D"/>
    <w:rsid w:val="00593A5D"/>
    <w:rsid w:val="005950D9"/>
    <w:rsid w:val="005A5564"/>
    <w:rsid w:val="005B49D4"/>
    <w:rsid w:val="005B6581"/>
    <w:rsid w:val="005B68A8"/>
    <w:rsid w:val="005C7685"/>
    <w:rsid w:val="005D17C0"/>
    <w:rsid w:val="005D5BDF"/>
    <w:rsid w:val="005E317C"/>
    <w:rsid w:val="005E3AC1"/>
    <w:rsid w:val="005E5C0A"/>
    <w:rsid w:val="005F48BB"/>
    <w:rsid w:val="005F6D69"/>
    <w:rsid w:val="00605AA1"/>
    <w:rsid w:val="00614255"/>
    <w:rsid w:val="00615AF0"/>
    <w:rsid w:val="006167FA"/>
    <w:rsid w:val="006217C9"/>
    <w:rsid w:val="00625EC2"/>
    <w:rsid w:val="00633596"/>
    <w:rsid w:val="006345D1"/>
    <w:rsid w:val="00636CEE"/>
    <w:rsid w:val="00643E83"/>
    <w:rsid w:val="0064402F"/>
    <w:rsid w:val="00644A38"/>
    <w:rsid w:val="00654B0E"/>
    <w:rsid w:val="00657CF8"/>
    <w:rsid w:val="0066522A"/>
    <w:rsid w:val="00670152"/>
    <w:rsid w:val="006701E5"/>
    <w:rsid w:val="00671CE1"/>
    <w:rsid w:val="00675DB4"/>
    <w:rsid w:val="00677BDE"/>
    <w:rsid w:val="00684E39"/>
    <w:rsid w:val="006863B1"/>
    <w:rsid w:val="00695C0D"/>
    <w:rsid w:val="006A0A8B"/>
    <w:rsid w:val="006A29A0"/>
    <w:rsid w:val="006B0549"/>
    <w:rsid w:val="006D224F"/>
    <w:rsid w:val="006D644D"/>
    <w:rsid w:val="006E113B"/>
    <w:rsid w:val="006E5FB5"/>
    <w:rsid w:val="006E7CBB"/>
    <w:rsid w:val="006F1B03"/>
    <w:rsid w:val="006F70FE"/>
    <w:rsid w:val="007001EF"/>
    <w:rsid w:val="007013F4"/>
    <w:rsid w:val="00706CD2"/>
    <w:rsid w:val="00710E63"/>
    <w:rsid w:val="00712B90"/>
    <w:rsid w:val="00713DD9"/>
    <w:rsid w:val="0071433A"/>
    <w:rsid w:val="00716577"/>
    <w:rsid w:val="007165E0"/>
    <w:rsid w:val="00717827"/>
    <w:rsid w:val="00731F2F"/>
    <w:rsid w:val="007341A8"/>
    <w:rsid w:val="0073477D"/>
    <w:rsid w:val="0074061C"/>
    <w:rsid w:val="00743644"/>
    <w:rsid w:val="0074777C"/>
    <w:rsid w:val="00751675"/>
    <w:rsid w:val="00757357"/>
    <w:rsid w:val="00762CDD"/>
    <w:rsid w:val="00782BA4"/>
    <w:rsid w:val="007968C7"/>
    <w:rsid w:val="007A24F9"/>
    <w:rsid w:val="007A479C"/>
    <w:rsid w:val="007A6E4A"/>
    <w:rsid w:val="007B0B7C"/>
    <w:rsid w:val="007B35E7"/>
    <w:rsid w:val="007C18FE"/>
    <w:rsid w:val="007C256D"/>
    <w:rsid w:val="007C2587"/>
    <w:rsid w:val="007C394C"/>
    <w:rsid w:val="007C754E"/>
    <w:rsid w:val="007D3404"/>
    <w:rsid w:val="007E11F6"/>
    <w:rsid w:val="007E49CB"/>
    <w:rsid w:val="007E6B72"/>
    <w:rsid w:val="007F1679"/>
    <w:rsid w:val="007F504F"/>
    <w:rsid w:val="00806EC8"/>
    <w:rsid w:val="0081070F"/>
    <w:rsid w:val="0081221F"/>
    <w:rsid w:val="0081717D"/>
    <w:rsid w:val="0081766B"/>
    <w:rsid w:val="0082019B"/>
    <w:rsid w:val="008226AC"/>
    <w:rsid w:val="008243D1"/>
    <w:rsid w:val="0082558C"/>
    <w:rsid w:val="00826C1E"/>
    <w:rsid w:val="00833128"/>
    <w:rsid w:val="008349B2"/>
    <w:rsid w:val="008351A1"/>
    <w:rsid w:val="0083675D"/>
    <w:rsid w:val="008438B0"/>
    <w:rsid w:val="0086130B"/>
    <w:rsid w:val="00861528"/>
    <w:rsid w:val="008709E4"/>
    <w:rsid w:val="00876497"/>
    <w:rsid w:val="008812B7"/>
    <w:rsid w:val="0088279A"/>
    <w:rsid w:val="00890EF5"/>
    <w:rsid w:val="0089278F"/>
    <w:rsid w:val="00893035"/>
    <w:rsid w:val="00895192"/>
    <w:rsid w:val="008A0562"/>
    <w:rsid w:val="008A0A07"/>
    <w:rsid w:val="008B16F0"/>
    <w:rsid w:val="008B43FD"/>
    <w:rsid w:val="008C09A8"/>
    <w:rsid w:val="008C3A69"/>
    <w:rsid w:val="008C41B1"/>
    <w:rsid w:val="008D194F"/>
    <w:rsid w:val="008D1A80"/>
    <w:rsid w:val="008D3768"/>
    <w:rsid w:val="008D48E0"/>
    <w:rsid w:val="008D593C"/>
    <w:rsid w:val="008E040F"/>
    <w:rsid w:val="008F5D4C"/>
    <w:rsid w:val="00901F81"/>
    <w:rsid w:val="00906084"/>
    <w:rsid w:val="009127E8"/>
    <w:rsid w:val="009140D3"/>
    <w:rsid w:val="00920F2A"/>
    <w:rsid w:val="009212FA"/>
    <w:rsid w:val="009255E0"/>
    <w:rsid w:val="00926B0A"/>
    <w:rsid w:val="00946DA8"/>
    <w:rsid w:val="00954FC5"/>
    <w:rsid w:val="009638F3"/>
    <w:rsid w:val="009646F6"/>
    <w:rsid w:val="00971589"/>
    <w:rsid w:val="009717D8"/>
    <w:rsid w:val="009800BD"/>
    <w:rsid w:val="00983D4A"/>
    <w:rsid w:val="00985C1F"/>
    <w:rsid w:val="00987892"/>
    <w:rsid w:val="009955AB"/>
    <w:rsid w:val="0099600C"/>
    <w:rsid w:val="009A391D"/>
    <w:rsid w:val="009A50F3"/>
    <w:rsid w:val="009B70D8"/>
    <w:rsid w:val="009C242B"/>
    <w:rsid w:val="009C30AB"/>
    <w:rsid w:val="009C5E2B"/>
    <w:rsid w:val="009C6187"/>
    <w:rsid w:val="009C69EF"/>
    <w:rsid w:val="009D2FA1"/>
    <w:rsid w:val="009D6EF0"/>
    <w:rsid w:val="009E00A0"/>
    <w:rsid w:val="009E7BD4"/>
    <w:rsid w:val="009F1841"/>
    <w:rsid w:val="009F57ED"/>
    <w:rsid w:val="009F77E4"/>
    <w:rsid w:val="00A15D03"/>
    <w:rsid w:val="00A16528"/>
    <w:rsid w:val="00A20C97"/>
    <w:rsid w:val="00A21CA1"/>
    <w:rsid w:val="00A24E7B"/>
    <w:rsid w:val="00A27173"/>
    <w:rsid w:val="00A34DD6"/>
    <w:rsid w:val="00A45257"/>
    <w:rsid w:val="00A46539"/>
    <w:rsid w:val="00A47EE1"/>
    <w:rsid w:val="00A56C47"/>
    <w:rsid w:val="00A70F9C"/>
    <w:rsid w:val="00A74303"/>
    <w:rsid w:val="00A76808"/>
    <w:rsid w:val="00A841E1"/>
    <w:rsid w:val="00A85805"/>
    <w:rsid w:val="00A8685D"/>
    <w:rsid w:val="00A87D5B"/>
    <w:rsid w:val="00A95719"/>
    <w:rsid w:val="00AA3DA3"/>
    <w:rsid w:val="00AB3149"/>
    <w:rsid w:val="00AC0DF7"/>
    <w:rsid w:val="00AC1B17"/>
    <w:rsid w:val="00AD0201"/>
    <w:rsid w:val="00AD5093"/>
    <w:rsid w:val="00AD529E"/>
    <w:rsid w:val="00AE608B"/>
    <w:rsid w:val="00AF34CD"/>
    <w:rsid w:val="00B00384"/>
    <w:rsid w:val="00B10CEA"/>
    <w:rsid w:val="00B11B41"/>
    <w:rsid w:val="00B136E6"/>
    <w:rsid w:val="00B14675"/>
    <w:rsid w:val="00B2130F"/>
    <w:rsid w:val="00B30368"/>
    <w:rsid w:val="00B30F22"/>
    <w:rsid w:val="00B42071"/>
    <w:rsid w:val="00B45C39"/>
    <w:rsid w:val="00B53B24"/>
    <w:rsid w:val="00B5437A"/>
    <w:rsid w:val="00B62693"/>
    <w:rsid w:val="00B70DED"/>
    <w:rsid w:val="00B71ED9"/>
    <w:rsid w:val="00B73FAA"/>
    <w:rsid w:val="00B7413E"/>
    <w:rsid w:val="00B80678"/>
    <w:rsid w:val="00B87262"/>
    <w:rsid w:val="00B96AD7"/>
    <w:rsid w:val="00B96C36"/>
    <w:rsid w:val="00BA3CBC"/>
    <w:rsid w:val="00BA67C2"/>
    <w:rsid w:val="00BB1C50"/>
    <w:rsid w:val="00BB36E4"/>
    <w:rsid w:val="00BB4944"/>
    <w:rsid w:val="00BB4CD9"/>
    <w:rsid w:val="00BB74F6"/>
    <w:rsid w:val="00BB76FE"/>
    <w:rsid w:val="00BD341B"/>
    <w:rsid w:val="00BE39FC"/>
    <w:rsid w:val="00BE4CAB"/>
    <w:rsid w:val="00BF1A68"/>
    <w:rsid w:val="00BF2E62"/>
    <w:rsid w:val="00BF68F9"/>
    <w:rsid w:val="00BF79A2"/>
    <w:rsid w:val="00C02EF1"/>
    <w:rsid w:val="00C11856"/>
    <w:rsid w:val="00C157AB"/>
    <w:rsid w:val="00C17512"/>
    <w:rsid w:val="00C17AC4"/>
    <w:rsid w:val="00C204E5"/>
    <w:rsid w:val="00C21357"/>
    <w:rsid w:val="00C25CD5"/>
    <w:rsid w:val="00C36CDA"/>
    <w:rsid w:val="00C45477"/>
    <w:rsid w:val="00C4625D"/>
    <w:rsid w:val="00C5183A"/>
    <w:rsid w:val="00C65022"/>
    <w:rsid w:val="00C66430"/>
    <w:rsid w:val="00C715B2"/>
    <w:rsid w:val="00C71920"/>
    <w:rsid w:val="00C75726"/>
    <w:rsid w:val="00C774DD"/>
    <w:rsid w:val="00C8444E"/>
    <w:rsid w:val="00C90305"/>
    <w:rsid w:val="00C91D0B"/>
    <w:rsid w:val="00C95DC3"/>
    <w:rsid w:val="00CA0E17"/>
    <w:rsid w:val="00CA17B5"/>
    <w:rsid w:val="00CB6254"/>
    <w:rsid w:val="00CC1C68"/>
    <w:rsid w:val="00CC4AD3"/>
    <w:rsid w:val="00CC705D"/>
    <w:rsid w:val="00CD01D5"/>
    <w:rsid w:val="00CD10B7"/>
    <w:rsid w:val="00CD5F07"/>
    <w:rsid w:val="00CF1F7D"/>
    <w:rsid w:val="00CF62B6"/>
    <w:rsid w:val="00D21F61"/>
    <w:rsid w:val="00D2429F"/>
    <w:rsid w:val="00D30FBE"/>
    <w:rsid w:val="00D36564"/>
    <w:rsid w:val="00D4282E"/>
    <w:rsid w:val="00D44401"/>
    <w:rsid w:val="00D444D5"/>
    <w:rsid w:val="00D455CF"/>
    <w:rsid w:val="00D5068D"/>
    <w:rsid w:val="00D5425C"/>
    <w:rsid w:val="00D5558B"/>
    <w:rsid w:val="00D70128"/>
    <w:rsid w:val="00D718A9"/>
    <w:rsid w:val="00D76087"/>
    <w:rsid w:val="00D76ACE"/>
    <w:rsid w:val="00D806EB"/>
    <w:rsid w:val="00D91173"/>
    <w:rsid w:val="00DA043A"/>
    <w:rsid w:val="00DA41FD"/>
    <w:rsid w:val="00DA6F55"/>
    <w:rsid w:val="00DB2396"/>
    <w:rsid w:val="00DB4925"/>
    <w:rsid w:val="00DC201E"/>
    <w:rsid w:val="00DC2BF8"/>
    <w:rsid w:val="00DD6E8E"/>
    <w:rsid w:val="00DE1416"/>
    <w:rsid w:val="00DF07AE"/>
    <w:rsid w:val="00DF396E"/>
    <w:rsid w:val="00DF40C2"/>
    <w:rsid w:val="00DF7314"/>
    <w:rsid w:val="00DF787F"/>
    <w:rsid w:val="00DF7CCC"/>
    <w:rsid w:val="00E343AD"/>
    <w:rsid w:val="00E37AC5"/>
    <w:rsid w:val="00E4238A"/>
    <w:rsid w:val="00E45393"/>
    <w:rsid w:val="00E474F8"/>
    <w:rsid w:val="00E64B4A"/>
    <w:rsid w:val="00E667DA"/>
    <w:rsid w:val="00E761B1"/>
    <w:rsid w:val="00E80F08"/>
    <w:rsid w:val="00E85F3E"/>
    <w:rsid w:val="00E86E8C"/>
    <w:rsid w:val="00E870AE"/>
    <w:rsid w:val="00E902C1"/>
    <w:rsid w:val="00E92DD2"/>
    <w:rsid w:val="00E96E58"/>
    <w:rsid w:val="00E971C3"/>
    <w:rsid w:val="00EA72C3"/>
    <w:rsid w:val="00EB2EB1"/>
    <w:rsid w:val="00EB6533"/>
    <w:rsid w:val="00EC2D03"/>
    <w:rsid w:val="00EC6ED8"/>
    <w:rsid w:val="00ED1D7A"/>
    <w:rsid w:val="00ED29F0"/>
    <w:rsid w:val="00ED3EBC"/>
    <w:rsid w:val="00ED5FAC"/>
    <w:rsid w:val="00ED61B8"/>
    <w:rsid w:val="00EE24AB"/>
    <w:rsid w:val="00EE39F1"/>
    <w:rsid w:val="00EE49B5"/>
    <w:rsid w:val="00EF009F"/>
    <w:rsid w:val="00EF3764"/>
    <w:rsid w:val="00EF3EE2"/>
    <w:rsid w:val="00F01C4D"/>
    <w:rsid w:val="00F045C8"/>
    <w:rsid w:val="00F108A8"/>
    <w:rsid w:val="00F21319"/>
    <w:rsid w:val="00F27E93"/>
    <w:rsid w:val="00F31D3B"/>
    <w:rsid w:val="00F40578"/>
    <w:rsid w:val="00F4127D"/>
    <w:rsid w:val="00F4636F"/>
    <w:rsid w:val="00F538BE"/>
    <w:rsid w:val="00F55B21"/>
    <w:rsid w:val="00F60E8E"/>
    <w:rsid w:val="00F664DE"/>
    <w:rsid w:val="00F66C5B"/>
    <w:rsid w:val="00F66EBA"/>
    <w:rsid w:val="00F84E7F"/>
    <w:rsid w:val="00F910BF"/>
    <w:rsid w:val="00F96CFD"/>
    <w:rsid w:val="00F97837"/>
    <w:rsid w:val="00FA0CD5"/>
    <w:rsid w:val="00FB0926"/>
    <w:rsid w:val="00FB2655"/>
    <w:rsid w:val="00FB37AA"/>
    <w:rsid w:val="00FB3C17"/>
    <w:rsid w:val="00FB6DF9"/>
    <w:rsid w:val="00FC29A2"/>
    <w:rsid w:val="00FC56AD"/>
    <w:rsid w:val="00FC7419"/>
    <w:rsid w:val="00FC749D"/>
    <w:rsid w:val="00FD35D5"/>
    <w:rsid w:val="00FD71FA"/>
    <w:rsid w:val="00FD7D97"/>
    <w:rsid w:val="00FE0CCB"/>
    <w:rsid w:val="00FF172A"/>
    <w:rsid w:val="00FF21EF"/>
    <w:rsid w:val="00FF4415"/>
    <w:rsid w:val="00FF6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4F826"/>
  <w15:docId w15:val="{7E27330A-8630-49C3-B6ED-B7376A65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58B"/>
    <w:rPr>
      <w:sz w:val="28"/>
      <w:szCs w:val="28"/>
    </w:rPr>
  </w:style>
  <w:style w:type="paragraph" w:styleId="Heading1">
    <w:name w:val="heading 1"/>
    <w:basedOn w:val="Normal"/>
    <w:next w:val="Normal"/>
    <w:qFormat/>
    <w:rsid w:val="003F4391"/>
    <w:pPr>
      <w:keepNext/>
      <w:ind w:firstLine="720"/>
      <w:jc w:val="center"/>
      <w:outlineLvl w:val="0"/>
    </w:pPr>
    <w:rPr>
      <w:b/>
      <w:color w:val="1F497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F4391"/>
    <w:rPr>
      <w:rFonts w:cs="Times New Roman"/>
      <w:b/>
      <w:bCs/>
    </w:rPr>
  </w:style>
  <w:style w:type="paragraph" w:styleId="BodyTextIndent">
    <w:name w:val="Body Text Indent"/>
    <w:basedOn w:val="Normal"/>
    <w:link w:val="BodyTextIndentChar"/>
    <w:rsid w:val="00076E6D"/>
    <w:pPr>
      <w:spacing w:before="120"/>
      <w:ind w:left="-425" w:firstLine="425"/>
      <w:jc w:val="both"/>
    </w:pPr>
  </w:style>
  <w:style w:type="character" w:customStyle="1" w:styleId="BodyTextIndentChar">
    <w:name w:val="Body Text Indent Char"/>
    <w:link w:val="BodyTextIndent"/>
    <w:rsid w:val="00076E6D"/>
    <w:rPr>
      <w:sz w:val="28"/>
      <w:szCs w:val="28"/>
    </w:rPr>
  </w:style>
  <w:style w:type="paragraph" w:customStyle="1" w:styleId="Style1">
    <w:name w:val="Style 1"/>
    <w:rsid w:val="00EB6533"/>
    <w:pPr>
      <w:widowControl w:val="0"/>
      <w:autoSpaceDE w:val="0"/>
      <w:autoSpaceDN w:val="0"/>
    </w:pPr>
  </w:style>
  <w:style w:type="paragraph" w:customStyle="1" w:styleId="Style22">
    <w:name w:val="Style 22"/>
    <w:rsid w:val="00EB6533"/>
    <w:pPr>
      <w:widowControl w:val="0"/>
      <w:autoSpaceDE w:val="0"/>
      <w:autoSpaceDN w:val="0"/>
      <w:ind w:left="72"/>
    </w:pPr>
    <w:rPr>
      <w:rFonts w:ascii="Garamond" w:hAnsi="Garamond" w:cs="Garamond"/>
    </w:rPr>
  </w:style>
  <w:style w:type="character" w:customStyle="1" w:styleId="CharacterStyle7">
    <w:name w:val="Character Style 7"/>
    <w:rsid w:val="00EB6533"/>
    <w:rPr>
      <w:rFonts w:ascii="Garamond" w:hAnsi="Garamond" w:cs="Garamond"/>
      <w:sz w:val="20"/>
      <w:szCs w:val="20"/>
    </w:rPr>
  </w:style>
  <w:style w:type="character" w:customStyle="1" w:styleId="CharacterStyle10">
    <w:name w:val="Character Style 10"/>
    <w:rsid w:val="00EB6533"/>
    <w:rPr>
      <w:rFonts w:ascii="Tahoma" w:hAnsi="Tahoma" w:cs="Tahoma"/>
      <w:b/>
      <w:bCs/>
      <w:sz w:val="18"/>
      <w:szCs w:val="18"/>
    </w:rPr>
  </w:style>
  <w:style w:type="paragraph" w:styleId="NormalWeb">
    <w:name w:val="Normal (Web)"/>
    <w:basedOn w:val="Normal"/>
    <w:uiPriority w:val="99"/>
    <w:unhideWhenUsed/>
    <w:rsid w:val="00B7413E"/>
    <w:pPr>
      <w:spacing w:before="100" w:beforeAutospacing="1" w:after="100" w:afterAutospacing="1"/>
    </w:pPr>
    <w:rPr>
      <w:sz w:val="24"/>
      <w:szCs w:val="24"/>
    </w:rPr>
  </w:style>
  <w:style w:type="character" w:styleId="Emphasis">
    <w:name w:val="Emphasis"/>
    <w:uiPriority w:val="20"/>
    <w:qFormat/>
    <w:rsid w:val="00B7413E"/>
    <w:rPr>
      <w:i/>
      <w:iCs/>
    </w:rPr>
  </w:style>
  <w:style w:type="character" w:styleId="Hyperlink">
    <w:name w:val="Hyperlink"/>
    <w:uiPriority w:val="99"/>
    <w:unhideWhenUsed/>
    <w:rsid w:val="00B2130F"/>
    <w:rPr>
      <w:color w:val="0000FF"/>
      <w:u w:val="single"/>
    </w:rPr>
  </w:style>
  <w:style w:type="paragraph" w:styleId="BalloonText">
    <w:name w:val="Balloon Text"/>
    <w:basedOn w:val="Normal"/>
    <w:link w:val="BalloonTextChar"/>
    <w:rsid w:val="001005BA"/>
    <w:rPr>
      <w:rFonts w:ascii="Segoe UI" w:hAnsi="Segoe UI"/>
      <w:sz w:val="18"/>
      <w:szCs w:val="18"/>
    </w:rPr>
  </w:style>
  <w:style w:type="character" w:customStyle="1" w:styleId="BalloonTextChar">
    <w:name w:val="Balloon Text Char"/>
    <w:link w:val="BalloonText"/>
    <w:rsid w:val="001005BA"/>
    <w:rPr>
      <w:rFonts w:ascii="Segoe UI" w:hAnsi="Segoe UI" w:cs="Segoe UI"/>
      <w:sz w:val="18"/>
      <w:szCs w:val="18"/>
    </w:rPr>
  </w:style>
  <w:style w:type="paragraph" w:styleId="Header">
    <w:name w:val="header"/>
    <w:basedOn w:val="Normal"/>
    <w:link w:val="HeaderChar"/>
    <w:uiPriority w:val="99"/>
    <w:rsid w:val="00DC2BF8"/>
    <w:pPr>
      <w:tabs>
        <w:tab w:val="center" w:pos="4680"/>
        <w:tab w:val="right" w:pos="9360"/>
      </w:tabs>
    </w:pPr>
  </w:style>
  <w:style w:type="character" w:customStyle="1" w:styleId="HeaderChar">
    <w:name w:val="Header Char"/>
    <w:link w:val="Header"/>
    <w:uiPriority w:val="99"/>
    <w:rsid w:val="00DC2BF8"/>
    <w:rPr>
      <w:sz w:val="28"/>
      <w:szCs w:val="28"/>
    </w:rPr>
  </w:style>
  <w:style w:type="paragraph" w:styleId="Footer">
    <w:name w:val="footer"/>
    <w:basedOn w:val="Normal"/>
    <w:link w:val="FooterChar"/>
    <w:uiPriority w:val="99"/>
    <w:rsid w:val="00DC2BF8"/>
    <w:pPr>
      <w:tabs>
        <w:tab w:val="center" w:pos="4680"/>
        <w:tab w:val="right" w:pos="9360"/>
      </w:tabs>
    </w:pPr>
  </w:style>
  <w:style w:type="character" w:customStyle="1" w:styleId="FooterChar">
    <w:name w:val="Footer Char"/>
    <w:link w:val="Footer"/>
    <w:uiPriority w:val="99"/>
    <w:rsid w:val="00DC2BF8"/>
    <w:rPr>
      <w:sz w:val="28"/>
      <w:szCs w:val="28"/>
    </w:rPr>
  </w:style>
  <w:style w:type="paragraph" w:styleId="ListParagraph">
    <w:name w:val="List Paragraph"/>
    <w:aliases w:val="Paragraph 1,Huong 5,Thang2,Gạch đầu dòng,Figure,bullet 1,bullet,List Paragraph1,02,heading hinh,tieu de phu 1,Nội dung,Dot 1,Level 2,Norm,abc,Đoạn của Danh sách,List Paragraph11,Đoạn c𞹺Danh sách,List Paragraph111,Đoạn c���?nh sách,Nga 3"/>
    <w:basedOn w:val="Normal"/>
    <w:link w:val="ListParagraphChar"/>
    <w:uiPriority w:val="34"/>
    <w:qFormat/>
    <w:rsid w:val="007A6E4A"/>
    <w:pPr>
      <w:ind w:left="720"/>
      <w:contextualSpacing/>
    </w:pPr>
  </w:style>
  <w:style w:type="character" w:customStyle="1" w:styleId="ListParagraphChar">
    <w:name w:val="List Paragraph Char"/>
    <w:aliases w:val="Paragraph 1 Char,Huong 5 Char,Thang2 Char,Gạch đầu dòng Char,Figure Char,bullet 1 Char,bullet Char,List Paragraph1 Char,02 Char,heading hinh Char,tieu de phu 1 Char,Nội dung Char,Dot 1 Char,Level 2 Char,Norm Char,abc Char,Nga 3 Char"/>
    <w:link w:val="ListParagraph"/>
    <w:uiPriority w:val="34"/>
    <w:qFormat/>
    <w:locked/>
    <w:rsid w:val="00684E39"/>
    <w:rPr>
      <w:sz w:val="28"/>
      <w:szCs w:val="28"/>
    </w:rPr>
  </w:style>
  <w:style w:type="character" w:customStyle="1" w:styleId="Vnbnnidung">
    <w:name w:val="Văn bản nội dung_"/>
    <w:link w:val="Vnbnnidung0"/>
    <w:uiPriority w:val="99"/>
    <w:rsid w:val="003B35EC"/>
    <w:rPr>
      <w:sz w:val="26"/>
      <w:szCs w:val="26"/>
    </w:rPr>
  </w:style>
  <w:style w:type="paragraph" w:customStyle="1" w:styleId="Vnbnnidung0">
    <w:name w:val="Văn bản nội dung"/>
    <w:basedOn w:val="Normal"/>
    <w:link w:val="Vnbnnidung"/>
    <w:uiPriority w:val="99"/>
    <w:rsid w:val="003B35EC"/>
    <w:pPr>
      <w:widowControl w:val="0"/>
      <w:spacing w:after="220" w:line="264"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623147">
      <w:bodyDiv w:val="1"/>
      <w:marLeft w:val="0"/>
      <w:marRight w:val="0"/>
      <w:marTop w:val="0"/>
      <w:marBottom w:val="0"/>
      <w:divBdr>
        <w:top w:val="none" w:sz="0" w:space="0" w:color="auto"/>
        <w:left w:val="none" w:sz="0" w:space="0" w:color="auto"/>
        <w:bottom w:val="none" w:sz="0" w:space="0" w:color="auto"/>
        <w:right w:val="none" w:sz="0" w:space="0" w:color="auto"/>
      </w:divBdr>
    </w:div>
    <w:div w:id="1358849714">
      <w:bodyDiv w:val="1"/>
      <w:marLeft w:val="0"/>
      <w:marRight w:val="0"/>
      <w:marTop w:val="0"/>
      <w:marBottom w:val="0"/>
      <w:divBdr>
        <w:top w:val="none" w:sz="0" w:space="0" w:color="auto"/>
        <w:left w:val="none" w:sz="0" w:space="0" w:color="auto"/>
        <w:bottom w:val="none" w:sz="0" w:space="0" w:color="auto"/>
        <w:right w:val="none" w:sz="0" w:space="0" w:color="auto"/>
      </w:divBdr>
    </w:div>
    <w:div w:id="186771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F8A87-C874-4C69-949A-CF37C0B25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BẢN THUYẾT MINH</vt:lpstr>
    </vt:vector>
  </TitlesOfParts>
  <Company>DT : 0976919373</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BẢN THUYẾT MINH</dc:title>
  <dc:creator>Son Ba</dc:creator>
  <cp:lastModifiedBy>Mai Nguyen</cp:lastModifiedBy>
  <cp:revision>2</cp:revision>
  <cp:lastPrinted>2019-12-31T08:31:00Z</cp:lastPrinted>
  <dcterms:created xsi:type="dcterms:W3CDTF">2025-05-15T09:08:00Z</dcterms:created>
  <dcterms:modified xsi:type="dcterms:W3CDTF">2025-05-15T09:08:00Z</dcterms:modified>
</cp:coreProperties>
</file>