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EF75A" w14:textId="65E06E20" w:rsidR="005E7C3F" w:rsidRDefault="006676E9">
      <w:pPr>
        <w:pStyle w:val="Anh-bia-W"/>
        <w:spacing w:before="120"/>
        <w:rPr>
          <w:i w:val="0"/>
          <w:iCs/>
          <w:sz w:val="22"/>
          <w:lang w:val="vi-VN"/>
        </w:rPr>
      </w:pPr>
      <w:bookmarkStart w:id="0" w:name="_GoBack"/>
      <w:bookmarkEnd w:id="0"/>
      <w:r w:rsidRPr="00965658">
        <w:rPr>
          <w:rFonts w:ascii="Times New Roman" w:hAnsi="Times New Roman"/>
          <w:b w:val="0"/>
          <w:bCs/>
          <w:noProof/>
          <w:color w:val="000000"/>
          <w:sz w:val="26"/>
          <w:szCs w:val="26"/>
        </w:rPr>
        <w:drawing>
          <wp:inline distT="0" distB="0" distL="0" distR="0" wp14:anchorId="6DEDC0DA" wp14:editId="4358A1C6">
            <wp:extent cx="1080000" cy="1101147"/>
            <wp:effectExtent l="0" t="0" r="6350" b="3810"/>
            <wp:docPr id="1" name="Picture 1" descr="A red and yellow emblem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yellow emblem with a sta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101147"/>
                    </a:xfrm>
                    <a:prstGeom prst="rect">
                      <a:avLst/>
                    </a:prstGeom>
                    <a:noFill/>
                    <a:ln>
                      <a:noFill/>
                    </a:ln>
                  </pic:spPr>
                </pic:pic>
              </a:graphicData>
            </a:graphic>
          </wp:inline>
        </w:drawing>
      </w:r>
    </w:p>
    <w:p w14:paraId="4D9F63D4" w14:textId="77777777" w:rsidR="006676E9" w:rsidRPr="00965658" w:rsidRDefault="006676E9" w:rsidP="006676E9">
      <w:pPr>
        <w:pStyle w:val="soTCVN-T"/>
        <w:spacing w:before="120" w:line="360" w:lineRule="auto"/>
        <w:rPr>
          <w:rFonts w:ascii="Arial" w:hAnsi="Arial"/>
          <w:b w:val="0"/>
        </w:rPr>
      </w:pPr>
      <w:r w:rsidRPr="00965658">
        <w:rPr>
          <w:rFonts w:ascii="Arial" w:hAnsi="Arial"/>
          <w:b w:val="0"/>
          <w:bCs/>
          <w:color w:val="000000"/>
          <w:sz w:val="28"/>
          <w:szCs w:val="28"/>
        </w:rPr>
        <w:t>CỘNG HÒA XÃ HỘI CHỦ NGHĨA VIỆT NAM</w:t>
      </w:r>
    </w:p>
    <w:p w14:paraId="76C5A344" w14:textId="631CE169" w:rsidR="006676E9" w:rsidRPr="00965658" w:rsidRDefault="0028331D" w:rsidP="006676E9">
      <w:pPr>
        <w:pStyle w:val="Anh-bia-W"/>
        <w:spacing w:before="1440" w:after="120" w:line="240" w:lineRule="auto"/>
        <w:rPr>
          <w:i w:val="0"/>
          <w:iCs/>
          <w:sz w:val="22"/>
        </w:rPr>
      </w:pPr>
      <w:r>
        <w:rPr>
          <w:i w:val="0"/>
          <w:sz w:val="32"/>
          <w:szCs w:val="30"/>
        </w:rPr>
        <w:t>DT</w:t>
      </w:r>
      <w:r>
        <w:rPr>
          <w:i w:val="0"/>
          <w:sz w:val="32"/>
          <w:szCs w:val="30"/>
          <w:lang w:val="vi-VN"/>
        </w:rPr>
        <w:t xml:space="preserve"> </w:t>
      </w:r>
      <w:r w:rsidR="006676E9" w:rsidRPr="00702865">
        <w:rPr>
          <w:i w:val="0"/>
          <w:sz w:val="32"/>
          <w:szCs w:val="30"/>
        </w:rPr>
        <w:t>QCVN 18:</w:t>
      </w:r>
      <w:r>
        <w:rPr>
          <w:i w:val="0"/>
          <w:sz w:val="32"/>
          <w:szCs w:val="30"/>
        </w:rPr>
        <w:t>2025</w:t>
      </w:r>
      <w:r w:rsidR="006676E9" w:rsidRPr="00702865">
        <w:rPr>
          <w:i w:val="0"/>
          <w:sz w:val="32"/>
          <w:szCs w:val="30"/>
        </w:rPr>
        <w:t>/BKHCN</w:t>
      </w:r>
      <w:r w:rsidR="006676E9" w:rsidRPr="00965658">
        <w:rPr>
          <w:i w:val="0"/>
        </w:rPr>
        <w:br/>
      </w:r>
    </w:p>
    <w:p w14:paraId="17154D15" w14:textId="77777777" w:rsidR="006676E9" w:rsidRPr="00702865" w:rsidRDefault="006676E9" w:rsidP="006676E9">
      <w:pPr>
        <w:pStyle w:val="soTCVN-T"/>
        <w:spacing w:before="0"/>
        <w:rPr>
          <w:rFonts w:ascii="Arial" w:hAnsi="Arial"/>
          <w:sz w:val="34"/>
          <w:szCs w:val="18"/>
        </w:rPr>
      </w:pPr>
      <w:r w:rsidRPr="00702865">
        <w:rPr>
          <w:rFonts w:ascii="Arial" w:hAnsi="Arial"/>
          <w:bCs/>
          <w:color w:val="000000"/>
          <w:sz w:val="32"/>
          <w:szCs w:val="30"/>
        </w:rPr>
        <w:t>QUY CHUẨN KỸ THUẬT QUỐC GIA</w:t>
      </w:r>
      <w:r w:rsidRPr="00702865">
        <w:rPr>
          <w:rFonts w:ascii="Arial" w:hAnsi="Arial"/>
          <w:sz w:val="34"/>
          <w:szCs w:val="18"/>
        </w:rPr>
        <w:t xml:space="preserve"> </w:t>
      </w:r>
    </w:p>
    <w:p w14:paraId="273AEF54" w14:textId="5621E4FA" w:rsidR="006676E9" w:rsidRPr="00965658" w:rsidRDefault="006676E9" w:rsidP="006676E9">
      <w:pPr>
        <w:pStyle w:val="soTCVN-T"/>
        <w:spacing w:before="0"/>
        <w:rPr>
          <w:rFonts w:ascii="Arial" w:hAnsi="Arial"/>
        </w:rPr>
      </w:pPr>
      <w:r w:rsidRPr="00702865">
        <w:rPr>
          <w:rFonts w:ascii="Arial" w:hAnsi="Arial"/>
          <w:color w:val="000000"/>
          <w:sz w:val="32"/>
          <w:szCs w:val="30"/>
        </w:rPr>
        <w:t>VỀ</w:t>
      </w:r>
      <w:r w:rsidRPr="00702865">
        <w:rPr>
          <w:rFonts w:ascii="Arial" w:hAnsi="Arial"/>
          <w:color w:val="000000"/>
          <w:sz w:val="32"/>
          <w:szCs w:val="30"/>
          <w:lang w:val="vi-VN"/>
        </w:rPr>
        <w:t xml:space="preserve"> KHÍ THIÊN NHIÊN THƯƠNG PHẨM</w:t>
      </w:r>
    </w:p>
    <w:p w14:paraId="7F426449" w14:textId="170B9D67" w:rsidR="006676E9" w:rsidRPr="00702865" w:rsidRDefault="006676E9" w:rsidP="00702865">
      <w:pPr>
        <w:pStyle w:val="Anh-bia-W"/>
        <w:rPr>
          <w:sz w:val="18"/>
          <w:szCs w:val="18"/>
          <w:lang w:val="vi-VN"/>
        </w:rPr>
      </w:pPr>
      <w:r w:rsidRPr="00702865">
        <w:rPr>
          <w:color w:val="000000"/>
          <w:sz w:val="28"/>
        </w:rPr>
        <w:t>National technical regulation on</w:t>
      </w:r>
      <w:r w:rsidRPr="00702865">
        <w:rPr>
          <w:color w:val="000000"/>
          <w:sz w:val="28"/>
          <w:lang w:val="vi-VN"/>
        </w:rPr>
        <w:t xml:space="preserve"> commercial natural gas</w:t>
      </w:r>
    </w:p>
    <w:p w14:paraId="4B4AD418" w14:textId="0312F497" w:rsidR="005E7C3F" w:rsidRPr="0028331D" w:rsidRDefault="005E7C3F">
      <w:pPr>
        <w:pStyle w:val="t-anh-A"/>
        <w:jc w:val="center"/>
        <w:rPr>
          <w:b/>
          <w:bCs/>
          <w:iCs/>
          <w:szCs w:val="36"/>
          <w:lang w:val="vi-VN"/>
        </w:rPr>
      </w:pPr>
      <w:r w:rsidRPr="00102B2E">
        <w:rPr>
          <w:b/>
          <w:bCs/>
          <w:iCs/>
        </w:rPr>
        <w:br/>
      </w:r>
      <w:r w:rsidR="0028331D">
        <w:rPr>
          <w:b/>
          <w:bCs/>
          <w:iCs/>
          <w:szCs w:val="36"/>
          <w:lang w:val="vi-VN"/>
        </w:rPr>
        <w:t>(DỰ THẢO LẤY Ý KIẾN)</w:t>
      </w:r>
    </w:p>
    <w:p w14:paraId="10B7730A" w14:textId="4DCA5CA2" w:rsidR="005E7C3F" w:rsidRDefault="005E7C3F" w:rsidP="002B63FE">
      <w:pPr>
        <w:pStyle w:val="HANOI-O"/>
        <w:rPr>
          <w:rFonts w:ascii="Arial" w:hAnsi="Arial"/>
        </w:rPr>
      </w:pPr>
    </w:p>
    <w:p w14:paraId="68C503B2" w14:textId="77777777" w:rsidR="005E7C3F" w:rsidRDefault="005E7C3F">
      <w:pPr>
        <w:pStyle w:val="HANOI-O"/>
        <w:jc w:val="both"/>
        <w:rPr>
          <w:rFonts w:ascii="Arial" w:hAnsi="Arial"/>
        </w:rPr>
      </w:pPr>
    </w:p>
    <w:p w14:paraId="16AF9889" w14:textId="77777777" w:rsidR="009362E8" w:rsidRDefault="009362E8" w:rsidP="009362E8">
      <w:pPr>
        <w:pStyle w:val="HANOI-O"/>
        <w:jc w:val="both"/>
        <w:rPr>
          <w:rFonts w:ascii="Arial" w:hAnsi="Arial"/>
        </w:rPr>
      </w:pPr>
    </w:p>
    <w:p w14:paraId="7121F601" w14:textId="77777777" w:rsidR="002D415E" w:rsidRPr="00997DCC" w:rsidRDefault="002D415E" w:rsidP="00997DCC">
      <w:pPr>
        <w:pStyle w:val="HANOI-O"/>
        <w:jc w:val="both"/>
        <w:rPr>
          <w:rFonts w:ascii="Arial" w:hAnsi="Arial"/>
          <w:lang w:val="vi-VN"/>
        </w:rPr>
      </w:pPr>
    </w:p>
    <w:p w14:paraId="6C117582" w14:textId="77777777" w:rsidR="00C71625" w:rsidRDefault="00C71625">
      <w:pPr>
        <w:pStyle w:val="HANOI-O"/>
        <w:rPr>
          <w:rFonts w:ascii="Arial" w:hAnsi="Arial"/>
          <w:lang w:val="vi-VN"/>
        </w:rPr>
      </w:pPr>
    </w:p>
    <w:p w14:paraId="68DC59C0" w14:textId="77777777" w:rsidR="00175B8D" w:rsidRDefault="00175B8D">
      <w:pPr>
        <w:pStyle w:val="HANOI-O"/>
        <w:rPr>
          <w:rFonts w:ascii="Arial" w:hAnsi="Arial"/>
          <w:lang w:val="vi-VN"/>
        </w:rPr>
      </w:pPr>
    </w:p>
    <w:p w14:paraId="164D1493" w14:textId="77777777" w:rsidR="00175B8D" w:rsidRDefault="00175B8D">
      <w:pPr>
        <w:pStyle w:val="HANOI-O"/>
        <w:rPr>
          <w:rFonts w:ascii="Arial" w:hAnsi="Arial"/>
          <w:lang w:val="vi-VN"/>
        </w:rPr>
      </w:pPr>
    </w:p>
    <w:p w14:paraId="75DBC1F5" w14:textId="77777777" w:rsidR="00175B8D" w:rsidRDefault="00175B8D">
      <w:pPr>
        <w:pStyle w:val="HANOI-O"/>
        <w:rPr>
          <w:rFonts w:ascii="Arial" w:hAnsi="Arial"/>
          <w:lang w:val="vi-VN"/>
        </w:rPr>
      </w:pPr>
    </w:p>
    <w:p w14:paraId="22479329" w14:textId="77777777" w:rsidR="00175B8D" w:rsidRDefault="00175B8D">
      <w:pPr>
        <w:pStyle w:val="HANOI-O"/>
        <w:rPr>
          <w:rFonts w:ascii="Arial" w:hAnsi="Arial"/>
          <w:lang w:val="vi-VN"/>
        </w:rPr>
      </w:pPr>
    </w:p>
    <w:p w14:paraId="713B2DB0" w14:textId="77777777" w:rsidR="006676E9" w:rsidRDefault="006676E9">
      <w:pPr>
        <w:pStyle w:val="HANOI-O"/>
        <w:rPr>
          <w:rFonts w:ascii="Arial" w:hAnsi="Arial"/>
          <w:lang w:val="vi-VN"/>
        </w:rPr>
      </w:pPr>
    </w:p>
    <w:p w14:paraId="76E2DEC7" w14:textId="77777777" w:rsidR="006676E9" w:rsidRDefault="006676E9">
      <w:pPr>
        <w:pStyle w:val="HANOI-O"/>
        <w:rPr>
          <w:rFonts w:ascii="Arial" w:hAnsi="Arial"/>
          <w:lang w:val="vi-VN"/>
        </w:rPr>
      </w:pPr>
    </w:p>
    <w:p w14:paraId="49F7F34E" w14:textId="77777777" w:rsidR="006676E9" w:rsidRPr="00175B8D" w:rsidRDefault="006676E9">
      <w:pPr>
        <w:pStyle w:val="HANOI-O"/>
        <w:rPr>
          <w:rFonts w:ascii="Arial" w:hAnsi="Arial"/>
          <w:lang w:val="vi-VN"/>
        </w:rPr>
      </w:pPr>
    </w:p>
    <w:p w14:paraId="4FFFBC9B" w14:textId="77777777" w:rsidR="00C71625" w:rsidRDefault="00C71625">
      <w:pPr>
        <w:pStyle w:val="HANOI-O"/>
        <w:rPr>
          <w:rFonts w:ascii="Arial" w:hAnsi="Arial"/>
        </w:rPr>
      </w:pPr>
    </w:p>
    <w:p w14:paraId="3EE78577" w14:textId="4F7CF854" w:rsidR="005E7C3F" w:rsidRPr="00997DCC" w:rsidRDefault="009362E8">
      <w:pPr>
        <w:pStyle w:val="HANOI-O"/>
        <w:rPr>
          <w:rFonts w:ascii="Arial" w:hAnsi="Arial"/>
          <w:lang w:val="vi-VN"/>
        </w:rPr>
      </w:pPr>
      <w:r>
        <w:rPr>
          <w:rFonts w:ascii="Arial" w:hAnsi="Arial"/>
        </w:rPr>
        <w:t xml:space="preserve">HÀ NỘI – </w:t>
      </w:r>
      <w:r w:rsidR="0028331D">
        <w:rPr>
          <w:rFonts w:ascii="Arial" w:hAnsi="Arial"/>
        </w:rPr>
        <w:t>2025</w:t>
      </w:r>
    </w:p>
    <w:p w14:paraId="52F7FEDF" w14:textId="44FCFAC1" w:rsidR="005E7C3F" w:rsidRDefault="005E7C3F">
      <w:pPr>
        <w:rPr>
          <w:b/>
          <w:bCs/>
          <w:sz w:val="24"/>
          <w:szCs w:val="24"/>
        </w:rPr>
      </w:pPr>
    </w:p>
    <w:p w14:paraId="218301ED" w14:textId="382C84D9" w:rsidR="00EC6070" w:rsidRDefault="006676E9" w:rsidP="00EC6070">
      <w:pPr>
        <w:rPr>
          <w:b/>
          <w:bCs/>
          <w:sz w:val="24"/>
          <w:szCs w:val="24"/>
          <w:lang w:val="vi-VN"/>
        </w:rPr>
      </w:pPr>
      <w:r>
        <w:rPr>
          <w:noProof/>
        </w:rPr>
        <mc:AlternateContent>
          <mc:Choice Requires="wps">
            <w:drawing>
              <wp:anchor distT="0" distB="0" distL="114300" distR="114300" simplePos="0" relativeHeight="251658240" behindDoc="0" locked="0" layoutInCell="1" allowOverlap="1" wp14:anchorId="0F19ACBC" wp14:editId="65300BE5">
                <wp:simplePos x="0" y="0"/>
                <wp:positionH relativeFrom="column">
                  <wp:posOffset>3137507</wp:posOffset>
                </wp:positionH>
                <wp:positionV relativeFrom="paragraph">
                  <wp:posOffset>504163</wp:posOffset>
                </wp:positionV>
                <wp:extent cx="266700" cy="247650"/>
                <wp:effectExtent l="635" t="0" r="0" b="635"/>
                <wp:wrapNone/>
                <wp:docPr id="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99B78" w14:textId="77777777" w:rsidR="00EA0548" w:rsidRDefault="00EA05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19ACBC" id="_x0000_t202" coordsize="21600,21600" o:spt="202" path="m,l,21600r21600,l21600,xe">
                <v:stroke joinstyle="miter"/>
                <v:path gradientshapeok="t" o:connecttype="rect"/>
              </v:shapetype>
              <v:shape id="Text Box 196" o:spid="_x0000_s1026" type="#_x0000_t202" style="position:absolute;left:0;text-align:left;margin-left:247.05pt;margin-top:39.7pt;width:21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" stroked="f">
                <v:textbox>
                  <w:txbxContent>
                    <w:p w14:paraId="44E99B78" w14:textId="77777777" w:rsidR="00EA0548" w:rsidRDefault="00EA0548"/>
                  </w:txbxContent>
                </v:textbox>
              </v:shape>
            </w:pict>
          </mc:Fallback>
        </mc:AlternateContent>
      </w:r>
    </w:p>
    <w:p w14:paraId="6B6C516F" w14:textId="77777777" w:rsidR="00EC6070" w:rsidRDefault="00EC6070" w:rsidP="00EC6070">
      <w:pPr>
        <w:rPr>
          <w:b/>
          <w:bCs/>
          <w:sz w:val="24"/>
          <w:szCs w:val="24"/>
          <w:lang w:val="vi-VN"/>
        </w:rPr>
      </w:pPr>
    </w:p>
    <w:p w14:paraId="15E12CCC" w14:textId="77777777" w:rsidR="00EC6070" w:rsidRDefault="00EC6070" w:rsidP="00EC6070">
      <w:pPr>
        <w:rPr>
          <w:b/>
          <w:bCs/>
          <w:sz w:val="24"/>
          <w:szCs w:val="24"/>
          <w:lang w:val="vi-VN"/>
        </w:rPr>
      </w:pPr>
    </w:p>
    <w:p w14:paraId="288E6491" w14:textId="77777777" w:rsidR="00EC6070" w:rsidRDefault="00EC6070" w:rsidP="00EC6070">
      <w:pPr>
        <w:rPr>
          <w:b/>
          <w:bCs/>
          <w:sz w:val="24"/>
          <w:szCs w:val="24"/>
          <w:lang w:val="vi-VN"/>
        </w:rPr>
      </w:pPr>
    </w:p>
    <w:p w14:paraId="23FD7DD1" w14:textId="77777777" w:rsidR="00100D06" w:rsidRPr="00965658" w:rsidRDefault="00100D06" w:rsidP="00100D06">
      <w:r w:rsidRPr="00965658">
        <w:rPr>
          <w:b/>
          <w:bCs/>
        </w:rPr>
        <w:t>Lời nói đầu</w:t>
      </w:r>
    </w:p>
    <w:p w14:paraId="29ED3CC9" w14:textId="75B95318" w:rsidR="00EC6070" w:rsidRDefault="00100D06" w:rsidP="00100D06">
      <w:pPr>
        <w:ind w:right="2722"/>
        <w:rPr>
          <w:b/>
          <w:bCs/>
          <w:sz w:val="24"/>
          <w:szCs w:val="24"/>
          <w:lang w:val="vi-VN"/>
        </w:rPr>
      </w:pPr>
      <w:r w:rsidRPr="00965658">
        <w:rPr>
          <w:b/>
          <w:bCs/>
        </w:rPr>
        <w:br/>
      </w:r>
      <w:r w:rsidRPr="00965658">
        <w:rPr>
          <w:b/>
          <w:spacing w:val="0"/>
        </w:rPr>
        <w:t xml:space="preserve">QCVN </w:t>
      </w:r>
      <w:r>
        <w:rPr>
          <w:b/>
          <w:spacing w:val="0"/>
        </w:rPr>
        <w:t>18</w:t>
      </w:r>
      <w:r w:rsidRPr="00965658">
        <w:rPr>
          <w:b/>
          <w:spacing w:val="0"/>
        </w:rPr>
        <w:t>:</w:t>
      </w:r>
      <w:r w:rsidR="0028331D">
        <w:rPr>
          <w:b/>
          <w:spacing w:val="0"/>
        </w:rPr>
        <w:t>2025</w:t>
      </w:r>
      <w:r w:rsidRPr="00965658">
        <w:rPr>
          <w:b/>
          <w:spacing w:val="0"/>
        </w:rPr>
        <w:t>/BKHCN</w:t>
      </w:r>
      <w:r w:rsidRPr="00965658">
        <w:rPr>
          <w:spacing w:val="0"/>
        </w:rPr>
        <w:t xml:space="preserve"> do Ban soạn thảo Quy chuẩn kỹ thuật quốc gia về khí thiên nhiên biên soạn, </w:t>
      </w:r>
      <w:r>
        <w:rPr>
          <w:spacing w:val="0"/>
        </w:rPr>
        <w:t>Ủy</w:t>
      </w:r>
      <w:r>
        <w:rPr>
          <w:spacing w:val="0"/>
          <w:lang w:val="vi-VN"/>
        </w:rPr>
        <w:t xml:space="preserve"> ban </w:t>
      </w:r>
      <w:r w:rsidRPr="00965658">
        <w:rPr>
          <w:spacing w:val="0"/>
        </w:rPr>
        <w:t xml:space="preserve">Tiêu chuẩn </w:t>
      </w:r>
      <w:r w:rsidRPr="00965658">
        <w:rPr>
          <w:rFonts w:hint="eastAsia"/>
          <w:spacing w:val="0"/>
        </w:rPr>
        <w:t>Đ</w:t>
      </w:r>
      <w:r w:rsidRPr="00965658">
        <w:rPr>
          <w:spacing w:val="0"/>
        </w:rPr>
        <w:t>o l</w:t>
      </w:r>
      <w:r w:rsidRPr="00965658">
        <w:rPr>
          <w:rFonts w:hint="eastAsia"/>
          <w:spacing w:val="0"/>
        </w:rPr>
        <w:t>ư</w:t>
      </w:r>
      <w:r w:rsidRPr="00965658">
        <w:rPr>
          <w:spacing w:val="0"/>
        </w:rPr>
        <w:t>ờng Chất l</w:t>
      </w:r>
      <w:r w:rsidRPr="00965658">
        <w:rPr>
          <w:rFonts w:hint="eastAsia"/>
          <w:spacing w:val="0"/>
        </w:rPr>
        <w:t>ư</w:t>
      </w:r>
      <w:r w:rsidRPr="00965658">
        <w:rPr>
          <w:spacing w:val="0"/>
        </w:rPr>
        <w:t>ợng</w:t>
      </w:r>
      <w:r>
        <w:rPr>
          <w:spacing w:val="0"/>
          <w:lang w:val="vi-VN"/>
        </w:rPr>
        <w:t xml:space="preserve"> </w:t>
      </w:r>
      <w:r>
        <w:rPr>
          <w:spacing w:val="0"/>
          <w:lang w:val="vi-VN"/>
        </w:rPr>
        <w:br/>
        <w:t>Quốc gia</w:t>
      </w:r>
      <w:r w:rsidRPr="00965658">
        <w:rPr>
          <w:spacing w:val="0"/>
        </w:rPr>
        <w:t xml:space="preserve"> trình </w:t>
      </w:r>
      <w:r w:rsidR="00702865">
        <w:rPr>
          <w:spacing w:val="0"/>
        </w:rPr>
        <w:t>duyệt</w:t>
      </w:r>
      <w:r w:rsidR="00702865">
        <w:rPr>
          <w:spacing w:val="0"/>
          <w:lang w:val="vi-VN"/>
        </w:rPr>
        <w:t xml:space="preserve">, </w:t>
      </w:r>
      <w:r w:rsidR="00702865" w:rsidRPr="00965658">
        <w:rPr>
          <w:spacing w:val="0"/>
        </w:rPr>
        <w:t>Bộ Khoa học và Công nghệ</w:t>
      </w:r>
      <w:r w:rsidR="00702865">
        <w:rPr>
          <w:spacing w:val="0"/>
          <w:lang w:val="vi-VN"/>
        </w:rPr>
        <w:t xml:space="preserve"> thẩm định, Bộ trưởng </w:t>
      </w:r>
      <w:r w:rsidR="00702865" w:rsidRPr="00965658">
        <w:rPr>
          <w:spacing w:val="0"/>
        </w:rPr>
        <w:t>Bộ Khoa học và Công nghệ</w:t>
      </w:r>
      <w:r w:rsidRPr="00965658">
        <w:rPr>
          <w:spacing w:val="0"/>
        </w:rPr>
        <w:t xml:space="preserve"> ban hành theo</w:t>
      </w:r>
      <w:r w:rsidRPr="00965658" w:rsidDel="00D13B02">
        <w:rPr>
          <w:spacing w:val="0"/>
        </w:rPr>
        <w:t xml:space="preserve"> </w:t>
      </w:r>
      <w:r w:rsidRPr="00965658">
        <w:rPr>
          <w:spacing w:val="0"/>
        </w:rPr>
        <w:t xml:space="preserve">Thông tư số </w:t>
      </w:r>
      <w:r>
        <w:rPr>
          <w:spacing w:val="0"/>
        </w:rPr>
        <w:t>……</w:t>
      </w:r>
      <w:r w:rsidRPr="00965658">
        <w:rPr>
          <w:spacing w:val="0"/>
        </w:rPr>
        <w:t>/</w:t>
      </w:r>
      <w:r w:rsidR="0028331D">
        <w:rPr>
          <w:spacing w:val="0"/>
        </w:rPr>
        <w:t>2025</w:t>
      </w:r>
      <w:r w:rsidRPr="00965658">
        <w:rPr>
          <w:spacing w:val="0"/>
        </w:rPr>
        <w:t xml:space="preserve">/TT-BKHCN ngày </w:t>
      </w:r>
      <w:r>
        <w:rPr>
          <w:spacing w:val="0"/>
        </w:rPr>
        <w:t>…..</w:t>
      </w:r>
      <w:r w:rsidRPr="00965658">
        <w:rPr>
          <w:spacing w:val="0"/>
        </w:rPr>
        <w:t xml:space="preserve"> </w:t>
      </w:r>
      <w:proofErr w:type="gramStart"/>
      <w:r w:rsidRPr="00965658">
        <w:rPr>
          <w:spacing w:val="0"/>
        </w:rPr>
        <w:t>tháng</w:t>
      </w:r>
      <w:proofErr w:type="gramEnd"/>
      <w:r w:rsidRPr="00965658">
        <w:rPr>
          <w:spacing w:val="0"/>
        </w:rPr>
        <w:t xml:space="preserve"> </w:t>
      </w:r>
      <w:r>
        <w:rPr>
          <w:spacing w:val="0"/>
        </w:rPr>
        <w:t>…..</w:t>
      </w:r>
      <w:r w:rsidRPr="00965658">
        <w:rPr>
          <w:spacing w:val="0"/>
        </w:rPr>
        <w:t xml:space="preserve"> năm </w:t>
      </w:r>
      <w:r w:rsidR="0028331D">
        <w:rPr>
          <w:spacing w:val="0"/>
        </w:rPr>
        <w:t>2025</w:t>
      </w:r>
      <w:r w:rsidRPr="00965658">
        <w:rPr>
          <w:spacing w:val="0"/>
        </w:rPr>
        <w:t>.</w:t>
      </w:r>
    </w:p>
    <w:p w14:paraId="2C8F1B99" w14:textId="77777777" w:rsidR="00EC6070" w:rsidRDefault="00EC6070" w:rsidP="00EC6070">
      <w:pPr>
        <w:rPr>
          <w:b/>
          <w:bCs/>
          <w:sz w:val="24"/>
          <w:szCs w:val="24"/>
          <w:lang w:val="vi-VN"/>
        </w:rPr>
      </w:pPr>
    </w:p>
    <w:p w14:paraId="0E6D44DC" w14:textId="77777777" w:rsidR="00EC6070" w:rsidRDefault="00EC6070" w:rsidP="00EC6070">
      <w:pPr>
        <w:rPr>
          <w:b/>
          <w:bCs/>
          <w:sz w:val="24"/>
          <w:szCs w:val="24"/>
          <w:lang w:val="vi-VN"/>
        </w:rPr>
      </w:pPr>
    </w:p>
    <w:p w14:paraId="7CAC2261" w14:textId="77777777" w:rsidR="00EC6070" w:rsidRDefault="00EC6070" w:rsidP="00EC6070">
      <w:pPr>
        <w:rPr>
          <w:b/>
          <w:bCs/>
          <w:sz w:val="24"/>
          <w:szCs w:val="24"/>
          <w:lang w:val="vi-VN"/>
        </w:rPr>
      </w:pPr>
    </w:p>
    <w:p w14:paraId="5FE0815E" w14:textId="77777777" w:rsidR="00EC6070" w:rsidRDefault="00EC6070" w:rsidP="00EC6070">
      <w:pPr>
        <w:rPr>
          <w:b/>
          <w:bCs/>
          <w:sz w:val="24"/>
          <w:szCs w:val="24"/>
          <w:lang w:val="vi-VN"/>
        </w:rPr>
      </w:pPr>
    </w:p>
    <w:p w14:paraId="39AA0F91" w14:textId="77777777" w:rsidR="00EC6070" w:rsidRDefault="00EC6070" w:rsidP="00EC6070">
      <w:pPr>
        <w:rPr>
          <w:b/>
          <w:bCs/>
          <w:sz w:val="24"/>
          <w:szCs w:val="24"/>
          <w:lang w:val="vi-VN"/>
        </w:rPr>
      </w:pPr>
    </w:p>
    <w:p w14:paraId="1964511E" w14:textId="77777777" w:rsidR="00EC6070" w:rsidRDefault="00EC6070" w:rsidP="00EC6070">
      <w:pPr>
        <w:rPr>
          <w:b/>
          <w:bCs/>
          <w:sz w:val="24"/>
          <w:szCs w:val="24"/>
          <w:lang w:val="vi-VN"/>
        </w:rPr>
      </w:pPr>
    </w:p>
    <w:p w14:paraId="6C00BB6D" w14:textId="77777777" w:rsidR="00EC6070" w:rsidRDefault="00EC6070" w:rsidP="00EC6070">
      <w:pPr>
        <w:rPr>
          <w:b/>
          <w:bCs/>
          <w:sz w:val="24"/>
          <w:szCs w:val="24"/>
          <w:lang w:val="vi-VN"/>
        </w:rPr>
      </w:pPr>
    </w:p>
    <w:p w14:paraId="2689F278" w14:textId="77777777" w:rsidR="00EC6070" w:rsidRDefault="00EC6070" w:rsidP="00EC6070">
      <w:pPr>
        <w:rPr>
          <w:b/>
          <w:bCs/>
          <w:sz w:val="24"/>
          <w:szCs w:val="24"/>
          <w:lang w:val="vi-VN"/>
        </w:rPr>
      </w:pPr>
    </w:p>
    <w:p w14:paraId="2E6F7373" w14:textId="77777777" w:rsidR="00EC6070" w:rsidRDefault="00EC6070" w:rsidP="00EC6070">
      <w:pPr>
        <w:rPr>
          <w:b/>
          <w:bCs/>
          <w:sz w:val="24"/>
          <w:szCs w:val="24"/>
          <w:lang w:val="vi-VN"/>
        </w:rPr>
      </w:pPr>
    </w:p>
    <w:p w14:paraId="746AC428" w14:textId="77777777" w:rsidR="00EC6070" w:rsidRDefault="00EC6070" w:rsidP="00EC6070">
      <w:pPr>
        <w:rPr>
          <w:b/>
          <w:bCs/>
          <w:sz w:val="24"/>
          <w:szCs w:val="24"/>
          <w:lang w:val="vi-VN"/>
        </w:rPr>
      </w:pPr>
    </w:p>
    <w:p w14:paraId="384E336D" w14:textId="77777777" w:rsidR="00EC6070" w:rsidRDefault="00EC6070" w:rsidP="00EC6070">
      <w:pPr>
        <w:rPr>
          <w:b/>
          <w:bCs/>
          <w:sz w:val="24"/>
          <w:szCs w:val="24"/>
          <w:lang w:val="vi-VN"/>
        </w:rPr>
      </w:pPr>
    </w:p>
    <w:p w14:paraId="4593F152" w14:textId="77777777" w:rsidR="00EC6070" w:rsidRDefault="00EC6070" w:rsidP="00EC6070">
      <w:pPr>
        <w:rPr>
          <w:b/>
          <w:bCs/>
          <w:sz w:val="24"/>
          <w:szCs w:val="24"/>
          <w:lang w:val="vi-VN"/>
        </w:rPr>
      </w:pPr>
    </w:p>
    <w:p w14:paraId="55F2D4A7" w14:textId="77777777" w:rsidR="00EC6070" w:rsidRDefault="00EC6070" w:rsidP="00EC6070">
      <w:pPr>
        <w:rPr>
          <w:b/>
          <w:bCs/>
          <w:sz w:val="24"/>
          <w:szCs w:val="24"/>
          <w:lang w:val="vi-VN"/>
        </w:rPr>
      </w:pPr>
    </w:p>
    <w:p w14:paraId="0751A9C1" w14:textId="77777777" w:rsidR="00EC6070" w:rsidRDefault="00EC6070" w:rsidP="00EC6070">
      <w:pPr>
        <w:rPr>
          <w:b/>
          <w:bCs/>
          <w:sz w:val="24"/>
          <w:szCs w:val="24"/>
          <w:lang w:val="vi-VN"/>
        </w:rPr>
      </w:pPr>
    </w:p>
    <w:p w14:paraId="455D566F" w14:textId="77777777" w:rsidR="00EC6070" w:rsidRDefault="00EC6070" w:rsidP="00EC6070">
      <w:pPr>
        <w:rPr>
          <w:b/>
          <w:bCs/>
          <w:sz w:val="24"/>
          <w:szCs w:val="24"/>
          <w:lang w:val="vi-VN"/>
        </w:rPr>
      </w:pPr>
    </w:p>
    <w:p w14:paraId="5F1FC19C" w14:textId="77777777" w:rsidR="00EC6070" w:rsidRDefault="00EC6070" w:rsidP="00EC6070">
      <w:pPr>
        <w:rPr>
          <w:b/>
          <w:bCs/>
          <w:sz w:val="24"/>
          <w:szCs w:val="24"/>
          <w:lang w:val="vi-VN"/>
        </w:rPr>
      </w:pPr>
    </w:p>
    <w:p w14:paraId="77E0F34D" w14:textId="77777777" w:rsidR="00EC6070" w:rsidRDefault="00EC6070" w:rsidP="00EC6070">
      <w:pPr>
        <w:rPr>
          <w:b/>
          <w:bCs/>
          <w:sz w:val="24"/>
          <w:szCs w:val="24"/>
          <w:lang w:val="vi-VN"/>
        </w:rPr>
      </w:pPr>
    </w:p>
    <w:p w14:paraId="18851167" w14:textId="77777777" w:rsidR="00EC6070" w:rsidRDefault="00EC6070" w:rsidP="00EC6070">
      <w:pPr>
        <w:rPr>
          <w:b/>
          <w:bCs/>
          <w:sz w:val="24"/>
          <w:szCs w:val="24"/>
          <w:lang w:val="vi-VN"/>
        </w:rPr>
      </w:pPr>
    </w:p>
    <w:p w14:paraId="51CACFB6" w14:textId="77777777" w:rsidR="00EC6070" w:rsidRDefault="00EC6070" w:rsidP="00EC6070">
      <w:pPr>
        <w:rPr>
          <w:b/>
          <w:bCs/>
          <w:sz w:val="24"/>
          <w:szCs w:val="24"/>
          <w:lang w:val="vi-VN"/>
        </w:rPr>
      </w:pPr>
    </w:p>
    <w:p w14:paraId="34557F62" w14:textId="67A73AE2" w:rsidR="00100D06" w:rsidRPr="008D0FE8" w:rsidRDefault="00100D06" w:rsidP="00100D06">
      <w:pPr>
        <w:keepNext/>
        <w:widowControl w:val="0"/>
        <w:spacing w:before="0" w:line="240" w:lineRule="auto"/>
        <w:jc w:val="center"/>
        <w:rPr>
          <w:b/>
          <w:bCs/>
          <w:color w:val="000000"/>
          <w:sz w:val="30"/>
          <w:szCs w:val="30"/>
          <w:lang w:val="vi-VN"/>
        </w:rPr>
      </w:pPr>
      <w:r w:rsidRPr="00702865">
        <w:rPr>
          <w:b/>
          <w:bCs/>
          <w:color w:val="000000"/>
          <w:sz w:val="32"/>
          <w:szCs w:val="32"/>
        </w:rPr>
        <w:lastRenderedPageBreak/>
        <w:t>QUY CHUẨN KỸ THUẬT QUỐC GIA VỀ</w:t>
      </w:r>
      <w:r w:rsidRPr="00702865">
        <w:rPr>
          <w:b/>
          <w:bCs/>
          <w:color w:val="000000"/>
          <w:sz w:val="32"/>
          <w:szCs w:val="32"/>
          <w:lang w:val="vi-VN"/>
        </w:rPr>
        <w:t xml:space="preserve"> </w:t>
      </w:r>
      <w:r w:rsidRPr="00702865">
        <w:rPr>
          <w:b/>
          <w:bCs/>
          <w:color w:val="000000"/>
          <w:sz w:val="32"/>
          <w:szCs w:val="32"/>
          <w:lang w:val="vi-VN"/>
        </w:rPr>
        <w:br/>
        <w:t>KHÍ THIÊN NHIÊN THƯƠNG PHẨM</w:t>
      </w:r>
      <w:r>
        <w:rPr>
          <w:b/>
          <w:bCs/>
          <w:color w:val="000000"/>
          <w:sz w:val="30"/>
          <w:szCs w:val="30"/>
          <w:lang w:val="vi-VN"/>
        </w:rPr>
        <w:t xml:space="preserve"> </w:t>
      </w:r>
    </w:p>
    <w:p w14:paraId="4F049C7B" w14:textId="27138E28" w:rsidR="00100D06" w:rsidRPr="00965658" w:rsidRDefault="00100D06" w:rsidP="00100D06">
      <w:pPr>
        <w:pStyle w:val="t-anh-A"/>
        <w:spacing w:before="120" w:after="120"/>
        <w:jc w:val="center"/>
        <w:rPr>
          <w:color w:val="000000"/>
          <w:sz w:val="28"/>
        </w:rPr>
      </w:pPr>
      <w:r w:rsidRPr="00965658">
        <w:rPr>
          <w:color w:val="000000"/>
          <w:sz w:val="28"/>
        </w:rPr>
        <w:t>National technical regulation on</w:t>
      </w:r>
      <w:r>
        <w:rPr>
          <w:color w:val="000000"/>
          <w:sz w:val="28"/>
          <w:lang w:val="vi-VN"/>
        </w:rPr>
        <w:t xml:space="preserve"> commercial</w:t>
      </w:r>
      <w:r w:rsidRPr="00965658">
        <w:rPr>
          <w:color w:val="000000"/>
          <w:sz w:val="28"/>
        </w:rPr>
        <w:t xml:space="preserve"> natural </w:t>
      </w:r>
      <w:r>
        <w:rPr>
          <w:color w:val="000000"/>
          <w:sz w:val="28"/>
        </w:rPr>
        <w:t>gas</w:t>
      </w:r>
      <w:r>
        <w:rPr>
          <w:color w:val="000000"/>
          <w:sz w:val="28"/>
          <w:lang w:val="vi-VN"/>
        </w:rPr>
        <w:t xml:space="preserve"> </w:t>
      </w:r>
    </w:p>
    <w:p w14:paraId="7EF3F844" w14:textId="30ECD1A2" w:rsidR="00100D06" w:rsidRPr="00100D06" w:rsidRDefault="00100D06" w:rsidP="00100D06">
      <w:pPr>
        <w:pStyle w:val="1"/>
        <w:spacing w:before="360"/>
        <w:jc w:val="center"/>
        <w:rPr>
          <w:color w:val="000000"/>
          <w:szCs w:val="24"/>
          <w:lang w:val="en-US"/>
        </w:rPr>
      </w:pPr>
      <w:r>
        <w:rPr>
          <w:color w:val="000000"/>
          <w:szCs w:val="24"/>
          <w:lang w:val="en-US"/>
        </w:rPr>
        <w:t>I</w:t>
      </w:r>
      <w:r w:rsidRPr="00100D06">
        <w:rPr>
          <w:color w:val="000000"/>
          <w:szCs w:val="24"/>
          <w:lang w:val="en-US"/>
        </w:rPr>
        <w:t>. QUY ĐỊNH CHUNG</w:t>
      </w:r>
    </w:p>
    <w:p w14:paraId="708843E2" w14:textId="6A913DA8" w:rsidR="00100D06" w:rsidRPr="00100D06" w:rsidRDefault="00100D06" w:rsidP="00100D06">
      <w:pPr>
        <w:adjustRightInd w:val="0"/>
        <w:snapToGrid w:val="0"/>
        <w:spacing w:before="240"/>
        <w:ind w:firstLine="720"/>
        <w:rPr>
          <w:b/>
          <w:sz w:val="24"/>
          <w:szCs w:val="24"/>
        </w:rPr>
      </w:pPr>
      <w:r w:rsidRPr="00100D06">
        <w:rPr>
          <w:b/>
          <w:sz w:val="24"/>
          <w:szCs w:val="24"/>
        </w:rPr>
        <w:t>1.</w:t>
      </w:r>
      <w:r w:rsidRPr="00100D06">
        <w:rPr>
          <w:sz w:val="24"/>
          <w:szCs w:val="24"/>
        </w:rPr>
        <w:t xml:space="preserve"> </w:t>
      </w:r>
      <w:r w:rsidRPr="00100D06">
        <w:rPr>
          <w:b/>
          <w:sz w:val="24"/>
          <w:szCs w:val="24"/>
        </w:rPr>
        <w:t>Phạm vi điều chỉnh</w:t>
      </w:r>
    </w:p>
    <w:p w14:paraId="36A1269E" w14:textId="56A15611" w:rsidR="00100D06" w:rsidRPr="00100D06" w:rsidRDefault="00100D06" w:rsidP="00100D06">
      <w:pPr>
        <w:adjustRightInd w:val="0"/>
        <w:snapToGrid w:val="0"/>
        <w:ind w:firstLine="720"/>
        <w:rPr>
          <w:spacing w:val="-2"/>
          <w:sz w:val="24"/>
          <w:szCs w:val="24"/>
        </w:rPr>
      </w:pPr>
      <w:bookmarkStart w:id="1" w:name="_Hlk167281021"/>
      <w:bookmarkStart w:id="2" w:name="_Hlk492904655"/>
      <w:r w:rsidRPr="00100D06">
        <w:rPr>
          <w:spacing w:val="-2"/>
          <w:sz w:val="24"/>
          <w:szCs w:val="24"/>
        </w:rPr>
        <w:t>Quy chuẩn kỹ thuật này quy định mức giới hạn đối với các chỉ tiêu kỹ thuật liên quan đến an toàn, sức khỏe, môi trường và các yêu cầu về quản lý chất lượng đối với</w:t>
      </w:r>
      <w:r w:rsidRPr="00100D06">
        <w:rPr>
          <w:spacing w:val="-2"/>
          <w:sz w:val="24"/>
          <w:szCs w:val="24"/>
          <w:lang w:val="vi-VN"/>
        </w:rPr>
        <w:t xml:space="preserve"> khí thiên nhiên </w:t>
      </w:r>
      <w:r w:rsidR="00F94E5D">
        <w:rPr>
          <w:spacing w:val="-2"/>
          <w:sz w:val="24"/>
          <w:szCs w:val="24"/>
          <w:lang w:val="vi-VN"/>
        </w:rPr>
        <w:br/>
      </w:r>
      <w:r w:rsidRPr="00100D06">
        <w:rPr>
          <w:spacing w:val="-2"/>
          <w:sz w:val="24"/>
          <w:szCs w:val="24"/>
          <w:lang w:val="vi-VN"/>
        </w:rPr>
        <w:t>thương phẩm,</w:t>
      </w:r>
      <w:r w:rsidRPr="00100D06">
        <w:rPr>
          <w:spacing w:val="-2"/>
          <w:sz w:val="24"/>
          <w:szCs w:val="24"/>
        </w:rPr>
        <w:t xml:space="preserve"> bao</w:t>
      </w:r>
      <w:r w:rsidRPr="00100D06">
        <w:rPr>
          <w:spacing w:val="-2"/>
          <w:sz w:val="24"/>
          <w:szCs w:val="24"/>
          <w:lang w:val="vi-VN"/>
        </w:rPr>
        <w:t xml:space="preserve"> gồm khí thiên nhiên đường ống (PNG), </w:t>
      </w:r>
      <w:r w:rsidRPr="00100D06">
        <w:rPr>
          <w:spacing w:val="-2"/>
          <w:sz w:val="24"/>
          <w:szCs w:val="24"/>
        </w:rPr>
        <w:t xml:space="preserve">khí thiên nhiên nén (CNG) và khí </w:t>
      </w:r>
      <w:r w:rsidR="00F94E5D">
        <w:rPr>
          <w:spacing w:val="-2"/>
          <w:sz w:val="24"/>
          <w:szCs w:val="24"/>
          <w:lang w:val="vi-VN"/>
        </w:rPr>
        <w:br/>
      </w:r>
      <w:r w:rsidRPr="00100D06">
        <w:rPr>
          <w:spacing w:val="-2"/>
          <w:sz w:val="24"/>
          <w:szCs w:val="24"/>
        </w:rPr>
        <w:t>thiên nhiên hóa lỏng (LNG) có m</w:t>
      </w:r>
      <w:r w:rsidRPr="00100D06">
        <w:rPr>
          <w:color w:val="222222"/>
          <w:spacing w:val="-2"/>
          <w:sz w:val="24"/>
          <w:szCs w:val="24"/>
          <w:shd w:val="clear" w:color="auto" w:fill="FFFFFF"/>
        </w:rPr>
        <w:t xml:space="preserve">ã HS được quy định trong Danh mục hàng hóa xuất khẩu, </w:t>
      </w:r>
      <w:r w:rsidR="00F94E5D">
        <w:rPr>
          <w:color w:val="222222"/>
          <w:spacing w:val="-2"/>
          <w:sz w:val="24"/>
          <w:szCs w:val="24"/>
          <w:shd w:val="clear" w:color="auto" w:fill="FFFFFF"/>
          <w:lang w:val="vi-VN"/>
        </w:rPr>
        <w:br/>
      </w:r>
      <w:r w:rsidRPr="00100D06">
        <w:rPr>
          <w:color w:val="222222"/>
          <w:spacing w:val="-2"/>
          <w:sz w:val="24"/>
          <w:szCs w:val="24"/>
          <w:shd w:val="clear" w:color="auto" w:fill="FFFFFF"/>
        </w:rPr>
        <w:t xml:space="preserve">nhập khẩu Bộ Tài chính ban hành </w:t>
      </w:r>
      <w:r w:rsidRPr="00100D06">
        <w:rPr>
          <w:bCs/>
          <w:spacing w:val="-2"/>
          <w:sz w:val="24"/>
          <w:szCs w:val="24"/>
          <w:lang w:val="nl-BE"/>
        </w:rPr>
        <w:t xml:space="preserve">kèm theo </w:t>
      </w:r>
      <w:r w:rsidRPr="00100D06">
        <w:rPr>
          <w:spacing w:val="-2"/>
          <w:sz w:val="24"/>
          <w:szCs w:val="24"/>
        </w:rPr>
        <w:t>Thông tư số 31/2022/TT-BTC ngày 08/6/2022 (xem Phụ lục A).</w:t>
      </w:r>
      <w:bookmarkEnd w:id="1"/>
    </w:p>
    <w:bookmarkEnd w:id="2"/>
    <w:p w14:paraId="5F535C6E" w14:textId="06F9E3EB" w:rsidR="00100D06" w:rsidRPr="00100D06" w:rsidRDefault="00100D06" w:rsidP="00100D06">
      <w:pPr>
        <w:pStyle w:val="1"/>
        <w:adjustRightInd w:val="0"/>
        <w:snapToGrid w:val="0"/>
        <w:spacing w:before="240" w:after="0"/>
        <w:ind w:firstLine="720"/>
        <w:rPr>
          <w:szCs w:val="24"/>
        </w:rPr>
      </w:pPr>
      <w:r w:rsidRPr="00100D06">
        <w:rPr>
          <w:szCs w:val="24"/>
        </w:rPr>
        <w:t xml:space="preserve">2. </w:t>
      </w:r>
      <w:bookmarkStart w:id="3" w:name="_Hlk492904691"/>
      <w:r w:rsidRPr="00100D06">
        <w:rPr>
          <w:szCs w:val="24"/>
        </w:rPr>
        <w:t>Đối tượng áp dụng</w:t>
      </w:r>
    </w:p>
    <w:p w14:paraId="1C0DCA6B" w14:textId="0438FC06" w:rsidR="00100D06" w:rsidRPr="00100D06" w:rsidRDefault="00100D06" w:rsidP="00100D06">
      <w:pPr>
        <w:pStyle w:val="Style19"/>
        <w:widowControl/>
        <w:overflowPunct/>
        <w:autoSpaceDE/>
        <w:autoSpaceDN/>
        <w:snapToGrid w:val="0"/>
        <w:spacing w:before="120" w:line="360" w:lineRule="auto"/>
        <w:ind w:firstLine="720"/>
        <w:jc w:val="both"/>
        <w:textAlignment w:val="auto"/>
        <w:rPr>
          <w:rStyle w:val="FontStyle52"/>
          <w:sz w:val="24"/>
          <w:szCs w:val="24"/>
        </w:rPr>
      </w:pPr>
      <w:r w:rsidRPr="00100D06">
        <w:t>Quy chuẩn</w:t>
      </w:r>
      <w:r w:rsidRPr="00100D06">
        <w:rPr>
          <w:lang w:val="en-US"/>
        </w:rPr>
        <w:t xml:space="preserve"> kỹ thuật</w:t>
      </w:r>
      <w:r w:rsidRPr="00100D06">
        <w:t xml:space="preserve"> này áp dụng đối với các cơ quan, tổ chức, cá nhân có hoạt động </w:t>
      </w:r>
      <w:r w:rsidR="00F94E5D">
        <w:br/>
      </w:r>
      <w:r w:rsidRPr="00100D06">
        <w:t xml:space="preserve">liên quan đến việc </w:t>
      </w:r>
      <w:r w:rsidRPr="00100D06">
        <w:rPr>
          <w:spacing w:val="2"/>
          <w:lang w:val="nl-BE"/>
        </w:rPr>
        <w:t>sản xuất, kinh doanh, chế biến, pha chế, nhập khẩu và phân phối</w:t>
      </w:r>
      <w:r w:rsidRPr="00100D06">
        <w:rPr>
          <w:spacing w:val="2"/>
        </w:rPr>
        <w:t xml:space="preserve"> khí </w:t>
      </w:r>
      <w:r w:rsidR="00F94E5D">
        <w:rPr>
          <w:spacing w:val="2"/>
        </w:rPr>
        <w:br/>
      </w:r>
      <w:r w:rsidRPr="00100D06">
        <w:rPr>
          <w:spacing w:val="2"/>
        </w:rPr>
        <w:t>thiên nhiên thương phẩm</w:t>
      </w:r>
      <w:r w:rsidRPr="00100D06">
        <w:t xml:space="preserve"> tại Việt Nam.</w:t>
      </w:r>
      <w:bookmarkEnd w:id="3"/>
    </w:p>
    <w:p w14:paraId="581B3845" w14:textId="6D54E568" w:rsidR="00100D06" w:rsidRPr="00100D06" w:rsidRDefault="00100D06" w:rsidP="00100D06">
      <w:pPr>
        <w:adjustRightInd w:val="0"/>
        <w:snapToGrid w:val="0"/>
        <w:spacing w:before="240"/>
        <w:ind w:firstLine="720"/>
        <w:rPr>
          <w:b/>
          <w:sz w:val="24"/>
          <w:szCs w:val="24"/>
          <w:lang w:val="vi-VN"/>
        </w:rPr>
      </w:pPr>
      <w:r w:rsidRPr="00100D06">
        <w:rPr>
          <w:b/>
          <w:sz w:val="24"/>
          <w:szCs w:val="24"/>
          <w:lang w:val="vi-VN"/>
        </w:rPr>
        <w:t>3. Giải thích từ ngữ</w:t>
      </w:r>
    </w:p>
    <w:p w14:paraId="274AA142" w14:textId="77777777" w:rsidR="00100D06" w:rsidRPr="00100D06" w:rsidRDefault="00100D06" w:rsidP="00100D06">
      <w:pPr>
        <w:adjustRightInd w:val="0"/>
        <w:snapToGrid w:val="0"/>
        <w:ind w:firstLine="720"/>
        <w:rPr>
          <w:spacing w:val="0"/>
          <w:sz w:val="24"/>
          <w:szCs w:val="24"/>
          <w:lang w:val="vi-VN" w:eastAsia="vi-VN"/>
        </w:rPr>
      </w:pPr>
      <w:r w:rsidRPr="00100D06">
        <w:rPr>
          <w:spacing w:val="0"/>
          <w:sz w:val="24"/>
          <w:szCs w:val="24"/>
          <w:lang w:val="vi-VN" w:eastAsia="vi-VN"/>
        </w:rPr>
        <w:t>Trong Quy chuẩn kỹ thuật này, các từ ngữ dưới đây được hiểu như sau:</w:t>
      </w:r>
    </w:p>
    <w:p w14:paraId="751933EB" w14:textId="0E46D318" w:rsidR="00100D06" w:rsidRPr="00100D06" w:rsidRDefault="00100D06" w:rsidP="00100D06">
      <w:pPr>
        <w:adjustRightInd w:val="0"/>
        <w:snapToGrid w:val="0"/>
        <w:ind w:firstLine="720"/>
        <w:rPr>
          <w:b/>
          <w:spacing w:val="0"/>
          <w:sz w:val="24"/>
          <w:szCs w:val="24"/>
          <w:lang w:eastAsia="vi-VN"/>
        </w:rPr>
      </w:pPr>
      <w:r w:rsidRPr="00100D06">
        <w:rPr>
          <w:b/>
          <w:spacing w:val="0"/>
          <w:sz w:val="24"/>
          <w:szCs w:val="24"/>
          <w:lang w:val="vi-VN" w:eastAsia="vi-VN"/>
        </w:rPr>
        <w:t>3.1.</w:t>
      </w:r>
      <w:r w:rsidRPr="00100D06">
        <w:rPr>
          <w:spacing w:val="0"/>
          <w:sz w:val="24"/>
          <w:szCs w:val="24"/>
          <w:lang w:val="vi-VN" w:eastAsia="vi-VN"/>
        </w:rPr>
        <w:t xml:space="preserve"> </w:t>
      </w:r>
      <w:r w:rsidRPr="00100D06">
        <w:rPr>
          <w:b/>
          <w:spacing w:val="0"/>
          <w:sz w:val="24"/>
          <w:szCs w:val="24"/>
          <w:lang w:val="vi-VN" w:eastAsia="vi-VN"/>
        </w:rPr>
        <w:t>Khí thiên nhiên</w:t>
      </w:r>
      <w:r w:rsidRPr="00100D06">
        <w:rPr>
          <w:b/>
          <w:spacing w:val="0"/>
          <w:sz w:val="24"/>
          <w:szCs w:val="24"/>
          <w:lang w:eastAsia="vi-VN"/>
        </w:rPr>
        <w:t xml:space="preserve"> </w:t>
      </w:r>
      <w:r w:rsidRPr="00100D06">
        <w:rPr>
          <w:spacing w:val="0"/>
          <w:sz w:val="24"/>
          <w:szCs w:val="24"/>
          <w:lang w:eastAsia="vi-VN"/>
        </w:rPr>
        <w:t>(Natural gas – NG)</w:t>
      </w:r>
    </w:p>
    <w:p w14:paraId="161A497B" w14:textId="490086E0" w:rsidR="00482E79" w:rsidRDefault="00482E79" w:rsidP="00100D06">
      <w:pPr>
        <w:adjustRightInd w:val="0"/>
        <w:snapToGrid w:val="0"/>
        <w:ind w:firstLine="720"/>
        <w:rPr>
          <w:bCs/>
          <w:sz w:val="24"/>
          <w:szCs w:val="24"/>
          <w:lang w:val="vi-VN"/>
        </w:rPr>
      </w:pPr>
      <w:bookmarkStart w:id="4" w:name="_Hlk179968626"/>
      <w:r>
        <w:rPr>
          <w:bCs/>
          <w:sz w:val="24"/>
          <w:szCs w:val="24"/>
          <w:lang w:val="en-GB"/>
        </w:rPr>
        <w:t>Khí</w:t>
      </w:r>
      <w:r>
        <w:rPr>
          <w:bCs/>
          <w:sz w:val="24"/>
          <w:szCs w:val="24"/>
          <w:lang w:val="vi-VN"/>
        </w:rPr>
        <w:t xml:space="preserve"> thiên nhiên là </w:t>
      </w:r>
      <w:r w:rsidR="00C12BE3">
        <w:rPr>
          <w:bCs/>
          <w:sz w:val="24"/>
          <w:szCs w:val="24"/>
          <w:lang w:val="vi-VN"/>
        </w:rPr>
        <w:t>hydrocac</w:t>
      </w:r>
      <w:r w:rsidRPr="00482E79">
        <w:rPr>
          <w:bCs/>
          <w:sz w:val="24"/>
          <w:szCs w:val="24"/>
          <w:lang w:val="vi-VN"/>
        </w:rPr>
        <w:t xml:space="preserve">bon ở thể khí trong trạng thái tự nhiên, khai thác từ giếng khoan, bao gồm cả khí đồng </w:t>
      </w:r>
      <w:r>
        <w:rPr>
          <w:bCs/>
          <w:sz w:val="24"/>
          <w:szCs w:val="24"/>
          <w:lang w:val="vi-VN"/>
        </w:rPr>
        <w:t>hành</w:t>
      </w:r>
      <w:bookmarkEnd w:id="4"/>
      <w:r>
        <w:rPr>
          <w:bCs/>
          <w:sz w:val="24"/>
          <w:szCs w:val="24"/>
          <w:lang w:val="vi-VN"/>
        </w:rPr>
        <w:t>.</w:t>
      </w:r>
    </w:p>
    <w:p w14:paraId="3CB0FA2E" w14:textId="479F175A" w:rsidR="00100D06" w:rsidRPr="00100D06" w:rsidRDefault="00100D06" w:rsidP="00100D06">
      <w:pPr>
        <w:adjustRightInd w:val="0"/>
        <w:snapToGrid w:val="0"/>
        <w:ind w:firstLine="720"/>
        <w:rPr>
          <w:b/>
          <w:sz w:val="24"/>
          <w:szCs w:val="24"/>
          <w:lang w:val="vi-VN"/>
        </w:rPr>
      </w:pPr>
      <w:r w:rsidRPr="00100D06">
        <w:rPr>
          <w:b/>
          <w:sz w:val="24"/>
          <w:szCs w:val="24"/>
          <w:lang w:val="vi-VN"/>
        </w:rPr>
        <w:t xml:space="preserve">3.2. Khí thiên nhiên thương phẩm </w:t>
      </w:r>
      <w:r w:rsidRPr="00100D06">
        <w:rPr>
          <w:bCs/>
          <w:sz w:val="24"/>
          <w:szCs w:val="24"/>
          <w:lang w:val="vi-VN"/>
        </w:rPr>
        <w:t>(Commercial natural gas)</w:t>
      </w:r>
    </w:p>
    <w:p w14:paraId="429EBC87" w14:textId="01A4887B" w:rsidR="00E35251" w:rsidRPr="00343DE8" w:rsidRDefault="00343DE8" w:rsidP="00482E79">
      <w:pPr>
        <w:ind w:firstLine="720"/>
        <w:rPr>
          <w:bCs/>
          <w:sz w:val="24"/>
          <w:szCs w:val="24"/>
        </w:rPr>
      </w:pPr>
      <w:r w:rsidRPr="00343DE8">
        <w:rPr>
          <w:bCs/>
          <w:sz w:val="24"/>
          <w:szCs w:val="24"/>
        </w:rPr>
        <w:t xml:space="preserve">Khí thiên nhiên thương phẩm là sản phẩm khí thu được từ khí thiên nhiên sau khi được xử lý tách loại các tạp chất và/hoặc tách khí dầu mỏ hóa lỏng (LPG), </w:t>
      </w:r>
      <w:r>
        <w:rPr>
          <w:bCs/>
          <w:sz w:val="24"/>
          <w:szCs w:val="24"/>
        </w:rPr>
        <w:t>condensat</w:t>
      </w:r>
      <w:r>
        <w:rPr>
          <w:bCs/>
          <w:sz w:val="24"/>
          <w:szCs w:val="24"/>
          <w:lang w:val="vi-VN"/>
        </w:rPr>
        <w:t xml:space="preserve">, </w:t>
      </w:r>
      <w:r>
        <w:rPr>
          <w:bCs/>
          <w:sz w:val="24"/>
          <w:szCs w:val="24"/>
          <w:lang w:val="vi-VN"/>
        </w:rPr>
        <w:br/>
        <w:t xml:space="preserve">đáp ứng các </w:t>
      </w:r>
      <w:r w:rsidR="006910C0">
        <w:rPr>
          <w:bCs/>
          <w:sz w:val="24"/>
          <w:szCs w:val="24"/>
          <w:lang w:val="vi-VN"/>
        </w:rPr>
        <w:t xml:space="preserve">điều kiện </w:t>
      </w:r>
      <w:r>
        <w:rPr>
          <w:bCs/>
          <w:sz w:val="24"/>
          <w:szCs w:val="24"/>
          <w:lang w:val="vi-VN"/>
        </w:rPr>
        <w:t>nhất định trước khi được phân phối đến khách hàng tiêu thụ</w:t>
      </w:r>
      <w:r w:rsidRPr="00343DE8">
        <w:rPr>
          <w:bCs/>
          <w:sz w:val="24"/>
          <w:szCs w:val="24"/>
        </w:rPr>
        <w:t xml:space="preserve">. </w:t>
      </w:r>
      <w:r>
        <w:rPr>
          <w:bCs/>
          <w:sz w:val="24"/>
          <w:szCs w:val="24"/>
          <w:lang w:val="vi-VN"/>
        </w:rPr>
        <w:br/>
      </w:r>
      <w:r w:rsidRPr="00343DE8">
        <w:rPr>
          <w:bCs/>
          <w:sz w:val="24"/>
          <w:szCs w:val="24"/>
        </w:rPr>
        <w:t xml:space="preserve">Tùy thuộc vào trạng thái </w:t>
      </w:r>
      <w:r w:rsidR="006910C0">
        <w:rPr>
          <w:bCs/>
          <w:sz w:val="24"/>
          <w:szCs w:val="24"/>
        </w:rPr>
        <w:t>và</w:t>
      </w:r>
      <w:r w:rsidR="006910C0">
        <w:rPr>
          <w:bCs/>
          <w:sz w:val="24"/>
          <w:szCs w:val="24"/>
          <w:lang w:val="vi-VN"/>
        </w:rPr>
        <w:t xml:space="preserve"> hoạt động </w:t>
      </w:r>
      <w:r w:rsidRPr="00343DE8">
        <w:rPr>
          <w:bCs/>
          <w:sz w:val="24"/>
          <w:szCs w:val="24"/>
        </w:rPr>
        <w:t>vận chuyển, phân phối, khí thiên nhiên</w:t>
      </w:r>
      <w:r w:rsidR="006910C0">
        <w:rPr>
          <w:bCs/>
          <w:sz w:val="24"/>
          <w:szCs w:val="24"/>
          <w:lang w:val="vi-VN"/>
        </w:rPr>
        <w:t xml:space="preserve"> </w:t>
      </w:r>
      <w:r w:rsidRPr="00343DE8">
        <w:rPr>
          <w:bCs/>
          <w:sz w:val="24"/>
          <w:szCs w:val="24"/>
        </w:rPr>
        <w:t>thương phẩm được chia thành ba loại là khí thiên nhiên đường ống, khí thiên nhiên nén và khí thiên nhiên hóa lỏng.</w:t>
      </w:r>
    </w:p>
    <w:p w14:paraId="55B181E3" w14:textId="37C1CAC4" w:rsidR="00100D06" w:rsidRPr="00100D06" w:rsidRDefault="00100D06" w:rsidP="00100D06">
      <w:pPr>
        <w:adjustRightInd w:val="0"/>
        <w:snapToGrid w:val="0"/>
        <w:ind w:firstLine="720"/>
        <w:rPr>
          <w:bCs/>
          <w:sz w:val="24"/>
          <w:szCs w:val="24"/>
          <w:lang w:val="vi-VN"/>
        </w:rPr>
      </w:pPr>
      <w:r w:rsidRPr="00100D06">
        <w:rPr>
          <w:b/>
          <w:sz w:val="24"/>
          <w:szCs w:val="24"/>
          <w:lang w:val="vi-VN"/>
        </w:rPr>
        <w:t xml:space="preserve">3.3. Khí thiên nhiên đường ống </w:t>
      </w:r>
      <w:r w:rsidRPr="00100D06">
        <w:rPr>
          <w:bCs/>
          <w:sz w:val="24"/>
          <w:szCs w:val="24"/>
          <w:lang w:val="vi-VN"/>
        </w:rPr>
        <w:t>(Pipeline natural gas) (PNG)</w:t>
      </w:r>
    </w:p>
    <w:p w14:paraId="0CB11C5A" w14:textId="019965FE" w:rsidR="00343DE8" w:rsidRDefault="00343DE8" w:rsidP="00100D06">
      <w:pPr>
        <w:adjustRightInd w:val="0"/>
        <w:snapToGrid w:val="0"/>
        <w:ind w:firstLine="720"/>
        <w:rPr>
          <w:bCs/>
          <w:sz w:val="24"/>
          <w:szCs w:val="24"/>
          <w:lang w:val="vi-VN"/>
        </w:rPr>
      </w:pPr>
      <w:r w:rsidRPr="00343DE8">
        <w:rPr>
          <w:bCs/>
          <w:sz w:val="24"/>
          <w:szCs w:val="24"/>
          <w:lang w:val="vi-VN"/>
        </w:rPr>
        <w:t>Khí thiên nhiên đường ống là k</w:t>
      </w:r>
      <w:r w:rsidR="00100D06" w:rsidRPr="00343DE8">
        <w:rPr>
          <w:bCs/>
          <w:sz w:val="24"/>
          <w:szCs w:val="24"/>
        </w:rPr>
        <w:t xml:space="preserve">hí thiên nhiên thương phẩm được vận chuyển và </w:t>
      </w:r>
      <w:r>
        <w:rPr>
          <w:bCs/>
          <w:sz w:val="24"/>
          <w:szCs w:val="24"/>
          <w:lang w:val="vi-VN"/>
        </w:rPr>
        <w:br/>
      </w:r>
      <w:r w:rsidR="00100D06" w:rsidRPr="00343DE8">
        <w:rPr>
          <w:bCs/>
          <w:sz w:val="24"/>
          <w:szCs w:val="24"/>
        </w:rPr>
        <w:t xml:space="preserve">cung cấp bằng đường ống dẫn khí từ nơi sản xuất đến nơi sử dụng. </w:t>
      </w:r>
    </w:p>
    <w:p w14:paraId="15D0BC35" w14:textId="0DCDD4EF" w:rsidR="00100D06" w:rsidRPr="00343DE8" w:rsidRDefault="00343DE8" w:rsidP="00100D06">
      <w:pPr>
        <w:adjustRightInd w:val="0"/>
        <w:snapToGrid w:val="0"/>
        <w:ind w:firstLine="720"/>
        <w:rPr>
          <w:bCs/>
          <w:sz w:val="24"/>
          <w:szCs w:val="24"/>
        </w:rPr>
      </w:pPr>
      <w:r w:rsidRPr="00343DE8">
        <w:rPr>
          <w:bCs/>
          <w:sz w:val="24"/>
          <w:szCs w:val="24"/>
        </w:rPr>
        <w:lastRenderedPageBreak/>
        <w:t>Nơi sản xuất có thể là các nhà máy xử lý khí (GPP), các trung tâm/trạm phân phối khí có hệ thống tách</w:t>
      </w:r>
      <w:r>
        <w:rPr>
          <w:rFonts w:asciiTheme="minorHAnsi" w:hAnsiTheme="minorHAnsi" w:cstheme="minorHAnsi"/>
          <w:lang w:val="vi-VN"/>
        </w:rPr>
        <w:t xml:space="preserve"> </w:t>
      </w:r>
      <w:r w:rsidRPr="00343DE8">
        <w:rPr>
          <w:bCs/>
          <w:sz w:val="24"/>
          <w:szCs w:val="24"/>
        </w:rPr>
        <w:t xml:space="preserve">loại tạp chất (GDC/GDS), các kho nhập khẩu LNG có hệ thống tái hóa khí và cung cấp khí thiên nhiên thương phẩm vào đường ống hoặc các kho/trạm phân phối LNG, CNG có hệ thống tái hóa khí hoặc hệ thống điều chỉnh áp suất để cung cấp khí </w:t>
      </w:r>
      <w:r>
        <w:rPr>
          <w:bCs/>
          <w:sz w:val="24"/>
          <w:szCs w:val="24"/>
          <w:lang w:val="vi-VN"/>
        </w:rPr>
        <w:br/>
      </w:r>
      <w:r w:rsidRPr="00343DE8">
        <w:rPr>
          <w:bCs/>
          <w:sz w:val="24"/>
          <w:szCs w:val="24"/>
        </w:rPr>
        <w:t>thiên nhiên thương phẩm vào đường ống.</w:t>
      </w:r>
    </w:p>
    <w:p w14:paraId="03D0EF76" w14:textId="4D24C6AB" w:rsidR="00100D06" w:rsidRPr="00100D06" w:rsidRDefault="00100D06" w:rsidP="00100D06">
      <w:pPr>
        <w:adjustRightInd w:val="0"/>
        <w:snapToGrid w:val="0"/>
        <w:ind w:firstLine="720"/>
        <w:rPr>
          <w:b/>
          <w:bCs/>
          <w:sz w:val="24"/>
          <w:szCs w:val="24"/>
        </w:rPr>
      </w:pPr>
      <w:r w:rsidRPr="00100D06">
        <w:rPr>
          <w:b/>
          <w:sz w:val="24"/>
          <w:szCs w:val="24"/>
          <w:lang w:val="vi-VN"/>
        </w:rPr>
        <w:t xml:space="preserve">3.4. </w:t>
      </w:r>
      <w:r w:rsidRPr="00100D06">
        <w:rPr>
          <w:b/>
          <w:bCs/>
          <w:sz w:val="24"/>
          <w:szCs w:val="24"/>
          <w:lang w:val="vi-VN"/>
        </w:rPr>
        <w:t xml:space="preserve"> Khí thiên nhiên nén </w:t>
      </w:r>
      <w:r w:rsidRPr="00100D06">
        <w:rPr>
          <w:bCs/>
          <w:sz w:val="24"/>
          <w:szCs w:val="24"/>
        </w:rPr>
        <w:t>(Compressed natural gas – CNG)</w:t>
      </w:r>
    </w:p>
    <w:p w14:paraId="017F29CF" w14:textId="3CBEFAAD" w:rsidR="00100D06" w:rsidRPr="0064752B" w:rsidRDefault="00343DE8" w:rsidP="00100D06">
      <w:pPr>
        <w:adjustRightInd w:val="0"/>
        <w:snapToGrid w:val="0"/>
        <w:ind w:firstLine="720"/>
        <w:rPr>
          <w:bCs/>
          <w:sz w:val="24"/>
          <w:szCs w:val="24"/>
          <w:lang w:val="vi-VN"/>
        </w:rPr>
      </w:pPr>
      <w:r w:rsidRPr="00343DE8">
        <w:rPr>
          <w:bCs/>
          <w:sz w:val="24"/>
          <w:szCs w:val="24"/>
        </w:rPr>
        <w:t xml:space="preserve">Khí thiên nhiên nén là khí thiên nhiên thương phẩm được nén với áp suất từ 200 barg trở lên và được tồn chứa, vận chuyển/phân phối trong các bình, bồn chịu </w:t>
      </w:r>
      <w:r w:rsidR="0064752B">
        <w:rPr>
          <w:bCs/>
          <w:sz w:val="24"/>
          <w:szCs w:val="24"/>
        </w:rPr>
        <w:t>áp</w:t>
      </w:r>
      <w:r w:rsidR="0064752B">
        <w:rPr>
          <w:bCs/>
          <w:sz w:val="24"/>
          <w:szCs w:val="24"/>
          <w:lang w:val="vi-VN"/>
        </w:rPr>
        <w:t>.</w:t>
      </w:r>
    </w:p>
    <w:p w14:paraId="06739690" w14:textId="201DDAD1" w:rsidR="00100D06" w:rsidRPr="00100D06" w:rsidRDefault="00100D06" w:rsidP="00100D06">
      <w:pPr>
        <w:adjustRightInd w:val="0"/>
        <w:snapToGrid w:val="0"/>
        <w:ind w:firstLine="720"/>
        <w:rPr>
          <w:b/>
          <w:spacing w:val="0"/>
          <w:sz w:val="24"/>
          <w:szCs w:val="24"/>
          <w:lang w:eastAsia="vi-VN"/>
        </w:rPr>
      </w:pPr>
      <w:r w:rsidRPr="00100D06">
        <w:rPr>
          <w:b/>
          <w:spacing w:val="0"/>
          <w:sz w:val="24"/>
          <w:szCs w:val="24"/>
          <w:lang w:val="vi-VN" w:eastAsia="vi-VN"/>
        </w:rPr>
        <w:t xml:space="preserve">3.5. Khí thiên nhiên hóa lỏng </w:t>
      </w:r>
      <w:r w:rsidRPr="00100D06">
        <w:rPr>
          <w:spacing w:val="0"/>
          <w:sz w:val="24"/>
          <w:szCs w:val="24"/>
          <w:lang w:val="vi-VN" w:eastAsia="vi-VN"/>
        </w:rPr>
        <w:t>(</w:t>
      </w:r>
      <w:r w:rsidRPr="00100D06">
        <w:rPr>
          <w:spacing w:val="0"/>
          <w:sz w:val="24"/>
          <w:szCs w:val="24"/>
          <w:lang w:eastAsia="vi-VN"/>
        </w:rPr>
        <w:t>Liquefied natural gas – LNG)</w:t>
      </w:r>
    </w:p>
    <w:p w14:paraId="1B63B3CF" w14:textId="76C746F6" w:rsidR="00100D06" w:rsidRPr="00343DE8" w:rsidRDefault="00343DE8" w:rsidP="00100D06">
      <w:pPr>
        <w:adjustRightInd w:val="0"/>
        <w:snapToGrid w:val="0"/>
        <w:ind w:firstLine="720"/>
        <w:rPr>
          <w:sz w:val="24"/>
          <w:szCs w:val="24"/>
        </w:rPr>
      </w:pPr>
      <w:r w:rsidRPr="00343DE8">
        <w:rPr>
          <w:sz w:val="24"/>
          <w:szCs w:val="24"/>
        </w:rPr>
        <w:t>Khí thiên nhiên</w:t>
      </w:r>
      <w:r w:rsidRPr="00343DE8">
        <w:rPr>
          <w:sz w:val="24"/>
          <w:szCs w:val="24"/>
          <w:lang w:val="vi-VN"/>
        </w:rPr>
        <w:t xml:space="preserve"> hóa lỏng là khí thiên nhiên</w:t>
      </w:r>
      <w:r w:rsidRPr="00343DE8">
        <w:rPr>
          <w:sz w:val="24"/>
          <w:szCs w:val="24"/>
        </w:rPr>
        <w:t xml:space="preserve"> thương</w:t>
      </w:r>
      <w:r w:rsidRPr="00343DE8">
        <w:rPr>
          <w:sz w:val="24"/>
          <w:szCs w:val="24"/>
          <w:lang w:val="vi-VN"/>
        </w:rPr>
        <w:t xml:space="preserve"> phẩm </w:t>
      </w:r>
      <w:r w:rsidRPr="00343DE8">
        <w:rPr>
          <w:sz w:val="24"/>
          <w:szCs w:val="24"/>
        </w:rPr>
        <w:t xml:space="preserve">được hóa lỏng tại nhiệt độ </w:t>
      </w:r>
      <w:r w:rsidRPr="00343DE8">
        <w:rPr>
          <w:sz w:val="24"/>
          <w:szCs w:val="24"/>
          <w:lang w:val="vi-VN"/>
        </w:rPr>
        <w:t>thấp</w:t>
      </w:r>
      <w:r w:rsidRPr="00343DE8">
        <w:rPr>
          <w:sz w:val="24"/>
          <w:szCs w:val="24"/>
        </w:rPr>
        <w:t xml:space="preserve"> khoảng −162 </w:t>
      </w:r>
      <w:r w:rsidRPr="00343DE8">
        <w:rPr>
          <w:sz w:val="24"/>
          <w:szCs w:val="24"/>
          <w:vertAlign w:val="superscript"/>
        </w:rPr>
        <w:t>o</w:t>
      </w:r>
      <w:r w:rsidRPr="00343DE8">
        <w:rPr>
          <w:sz w:val="24"/>
          <w:szCs w:val="24"/>
        </w:rPr>
        <w:t xml:space="preserve">C </w:t>
      </w:r>
      <w:bookmarkStart w:id="5" w:name="_Hlk179967421"/>
      <w:r w:rsidRPr="00343DE8">
        <w:rPr>
          <w:sz w:val="24"/>
          <w:szCs w:val="24"/>
        </w:rPr>
        <w:t>ở áp suất khí quyển và được tồn chứa, vận chuyển</w:t>
      </w:r>
      <w:r w:rsidRPr="00343DE8">
        <w:rPr>
          <w:sz w:val="24"/>
          <w:szCs w:val="24"/>
          <w:lang w:val="vi-VN"/>
        </w:rPr>
        <w:t>/phân phối</w:t>
      </w:r>
      <w:r w:rsidRPr="00343DE8">
        <w:rPr>
          <w:sz w:val="24"/>
          <w:szCs w:val="24"/>
        </w:rPr>
        <w:t xml:space="preserve"> trong các bình, bồn cách nhiệt.</w:t>
      </w:r>
      <w:bookmarkEnd w:id="5"/>
    </w:p>
    <w:p w14:paraId="5AF5D297" w14:textId="61D3FAF0" w:rsidR="00100D06" w:rsidRPr="00100D06" w:rsidRDefault="00F94E5D" w:rsidP="00100D06">
      <w:pPr>
        <w:spacing w:before="360" w:after="120"/>
        <w:jc w:val="center"/>
        <w:rPr>
          <w:b/>
          <w:color w:val="000000"/>
          <w:sz w:val="24"/>
          <w:szCs w:val="24"/>
          <w:lang w:val="vi-VN"/>
        </w:rPr>
      </w:pPr>
      <w:r>
        <w:rPr>
          <w:b/>
          <w:sz w:val="24"/>
          <w:szCs w:val="24"/>
          <w:lang w:val="vi-VN"/>
        </w:rPr>
        <w:t>II</w:t>
      </w:r>
      <w:r w:rsidR="00100D06" w:rsidRPr="00100D06">
        <w:rPr>
          <w:b/>
          <w:color w:val="000000"/>
          <w:sz w:val="24"/>
          <w:szCs w:val="24"/>
          <w:lang w:val="vi-VN"/>
        </w:rPr>
        <w:t>. QUY ĐỊNH KỸ THUẬT</w:t>
      </w:r>
    </w:p>
    <w:p w14:paraId="239CC2DC" w14:textId="1CEF1429" w:rsidR="00100D06" w:rsidRPr="00100D06" w:rsidRDefault="00F94E5D" w:rsidP="00100D06">
      <w:pPr>
        <w:ind w:firstLine="720"/>
        <w:rPr>
          <w:b/>
          <w:bCs/>
          <w:spacing w:val="0"/>
          <w:sz w:val="24"/>
          <w:szCs w:val="24"/>
          <w:lang w:val="vi-VN"/>
        </w:rPr>
      </w:pPr>
      <w:bookmarkStart w:id="6" w:name="_Hlk492904753"/>
      <w:r>
        <w:rPr>
          <w:b/>
          <w:bCs/>
          <w:spacing w:val="0"/>
          <w:sz w:val="24"/>
          <w:szCs w:val="24"/>
          <w:lang w:val="vi-VN"/>
        </w:rPr>
        <w:t>4</w:t>
      </w:r>
      <w:r w:rsidR="00100D06" w:rsidRPr="00100D06">
        <w:rPr>
          <w:b/>
          <w:bCs/>
          <w:spacing w:val="0"/>
          <w:sz w:val="24"/>
          <w:szCs w:val="24"/>
          <w:lang w:val="vi-VN"/>
        </w:rPr>
        <w:t xml:space="preserve">. </w:t>
      </w:r>
      <w:bookmarkStart w:id="7" w:name="_Hlk167281128"/>
      <w:r w:rsidR="00100D06" w:rsidRPr="00100D06">
        <w:rPr>
          <w:b/>
          <w:bCs/>
          <w:spacing w:val="0"/>
          <w:sz w:val="24"/>
          <w:szCs w:val="24"/>
          <w:lang w:val="vi-VN"/>
        </w:rPr>
        <w:t>Khí thiên nhiên thương phẩm dùng cho mục đích chung</w:t>
      </w:r>
    </w:p>
    <w:p w14:paraId="4FEC458B" w14:textId="20A07072" w:rsidR="00100D06" w:rsidRPr="00100D06" w:rsidRDefault="00F94E5D" w:rsidP="00100D06">
      <w:pPr>
        <w:ind w:firstLine="720"/>
        <w:rPr>
          <w:b/>
          <w:bCs/>
          <w:spacing w:val="0"/>
          <w:sz w:val="24"/>
          <w:szCs w:val="24"/>
          <w:lang w:val="vi-VN"/>
        </w:rPr>
      </w:pPr>
      <w:r>
        <w:rPr>
          <w:b/>
          <w:bCs/>
          <w:spacing w:val="0"/>
          <w:sz w:val="24"/>
          <w:szCs w:val="24"/>
          <w:lang w:val="vi-VN"/>
        </w:rPr>
        <w:t>4</w:t>
      </w:r>
      <w:r w:rsidR="00100D06" w:rsidRPr="00100D06">
        <w:rPr>
          <w:b/>
          <w:bCs/>
          <w:spacing w:val="0"/>
          <w:sz w:val="24"/>
          <w:szCs w:val="24"/>
          <w:lang w:val="vi-VN"/>
        </w:rPr>
        <w:t>.1. Khí thiên nhiên đường ống (PNG), khí thiên nhiên nén (CNG)</w:t>
      </w:r>
      <w:bookmarkEnd w:id="7"/>
    </w:p>
    <w:p w14:paraId="3634B43F" w14:textId="77777777" w:rsidR="00100D06" w:rsidRPr="00100D06" w:rsidRDefault="00100D06" w:rsidP="00100D06">
      <w:pPr>
        <w:ind w:firstLine="720"/>
        <w:rPr>
          <w:bCs/>
          <w:spacing w:val="0"/>
          <w:sz w:val="24"/>
          <w:szCs w:val="24"/>
          <w:lang w:val="vi-VN"/>
        </w:rPr>
      </w:pPr>
      <w:r w:rsidRPr="00100D06">
        <w:rPr>
          <w:bCs/>
          <w:spacing w:val="0"/>
          <w:sz w:val="24"/>
          <w:szCs w:val="24"/>
          <w:lang w:val="vi-VN"/>
        </w:rPr>
        <w:t>Các chỉ tiêu</w:t>
      </w:r>
      <w:r w:rsidRPr="00100D06">
        <w:rPr>
          <w:bCs/>
          <w:color w:val="FF0000"/>
          <w:spacing w:val="0"/>
          <w:sz w:val="24"/>
          <w:szCs w:val="24"/>
          <w:lang w:val="vi-VN"/>
        </w:rPr>
        <w:t xml:space="preserve"> </w:t>
      </w:r>
      <w:r w:rsidRPr="00100D06">
        <w:rPr>
          <w:bCs/>
          <w:spacing w:val="0"/>
          <w:sz w:val="24"/>
          <w:szCs w:val="24"/>
          <w:lang w:val="vi-VN"/>
        </w:rPr>
        <w:t xml:space="preserve">kỹ thuật và phương pháp thử đối với khí thiên nhiên đường ống (PNG), </w:t>
      </w:r>
      <w:r w:rsidRPr="00100D06">
        <w:rPr>
          <w:bCs/>
          <w:spacing w:val="0"/>
          <w:sz w:val="24"/>
          <w:szCs w:val="24"/>
          <w:lang w:val="vi-VN"/>
        </w:rPr>
        <w:br/>
        <w:t>khí thiên nhiên nén (CNG) được quy định trong Bảng 1.</w:t>
      </w:r>
    </w:p>
    <w:p w14:paraId="1EF3AB0E" w14:textId="77777777" w:rsidR="00100D06" w:rsidRPr="00100D06" w:rsidRDefault="00100D06" w:rsidP="00100D06">
      <w:pPr>
        <w:overflowPunct w:val="0"/>
        <w:autoSpaceDE w:val="0"/>
        <w:autoSpaceDN w:val="0"/>
        <w:adjustRightInd w:val="0"/>
        <w:spacing w:after="120"/>
        <w:ind w:firstLine="720"/>
        <w:jc w:val="center"/>
        <w:textAlignment w:val="baseline"/>
        <w:rPr>
          <w:b/>
          <w:spacing w:val="-6"/>
          <w:sz w:val="24"/>
          <w:szCs w:val="24"/>
          <w:lang w:val="vi-VN"/>
        </w:rPr>
      </w:pPr>
      <w:bookmarkStart w:id="8" w:name="_Hlk167281192"/>
      <w:r w:rsidRPr="00100D06">
        <w:rPr>
          <w:b/>
          <w:bCs/>
          <w:spacing w:val="-6"/>
          <w:sz w:val="24"/>
          <w:szCs w:val="24"/>
          <w:lang w:val="nl-BE"/>
        </w:rPr>
        <w:t>Bảng 1 – Chỉ tiêu kỹ thuật</w:t>
      </w:r>
      <w:r w:rsidRPr="00100D06">
        <w:rPr>
          <w:b/>
          <w:bCs/>
          <w:spacing w:val="-6"/>
          <w:sz w:val="24"/>
          <w:szCs w:val="24"/>
          <w:lang w:val="vi-VN"/>
        </w:rPr>
        <w:t xml:space="preserve"> và phương pháp thử</w:t>
      </w:r>
      <w:r w:rsidRPr="00100D06">
        <w:rPr>
          <w:b/>
          <w:bCs/>
          <w:spacing w:val="-6"/>
          <w:sz w:val="24"/>
          <w:szCs w:val="24"/>
          <w:lang w:val="nl-BE"/>
        </w:rPr>
        <w:t xml:space="preserve"> đối</w:t>
      </w:r>
      <w:r w:rsidRPr="00100D06">
        <w:rPr>
          <w:b/>
          <w:bCs/>
          <w:spacing w:val="-6"/>
          <w:sz w:val="24"/>
          <w:szCs w:val="24"/>
          <w:lang w:val="vi-VN"/>
        </w:rPr>
        <w:t xml:space="preserve"> với</w:t>
      </w:r>
      <w:r w:rsidRPr="00100D06">
        <w:rPr>
          <w:b/>
          <w:bCs/>
          <w:spacing w:val="-6"/>
          <w:sz w:val="24"/>
          <w:szCs w:val="24"/>
          <w:lang w:val="nl-BE"/>
        </w:rPr>
        <w:t xml:space="preserve"> </w:t>
      </w:r>
      <w:r w:rsidRPr="00100D06">
        <w:rPr>
          <w:b/>
          <w:spacing w:val="-6"/>
          <w:sz w:val="24"/>
          <w:szCs w:val="24"/>
          <w:lang w:val="vi-VN"/>
        </w:rPr>
        <w:t>PNG và CNG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1559"/>
        <w:gridCol w:w="4943"/>
      </w:tblGrid>
      <w:tr w:rsidR="00100D06" w:rsidRPr="00100D06" w14:paraId="5009918B" w14:textId="77777777" w:rsidTr="0073278E">
        <w:trPr>
          <w:trHeight w:val="335"/>
        </w:trPr>
        <w:tc>
          <w:tcPr>
            <w:tcW w:w="3421" w:type="dxa"/>
            <w:tcBorders>
              <w:top w:val="single" w:sz="12" w:space="0" w:color="auto"/>
              <w:left w:val="single" w:sz="12" w:space="0" w:color="auto"/>
              <w:right w:val="nil"/>
            </w:tcBorders>
          </w:tcPr>
          <w:p w14:paraId="04F60D95" w14:textId="77777777" w:rsidR="00100D06" w:rsidRPr="00100D06" w:rsidRDefault="00100D06" w:rsidP="0073278E">
            <w:pPr>
              <w:adjustRightInd w:val="0"/>
              <w:snapToGrid w:val="0"/>
              <w:spacing w:after="120" w:line="240" w:lineRule="auto"/>
              <w:jc w:val="center"/>
              <w:rPr>
                <w:b/>
                <w:bCs/>
                <w:sz w:val="24"/>
                <w:szCs w:val="24"/>
                <w:lang w:val="nl-BE"/>
              </w:rPr>
            </w:pPr>
            <w:r w:rsidRPr="00100D06">
              <w:rPr>
                <w:b/>
                <w:bCs/>
                <w:sz w:val="24"/>
                <w:szCs w:val="24"/>
                <w:lang w:val="nl-BE"/>
              </w:rPr>
              <w:t>Tên chỉ tiêu</w:t>
            </w:r>
          </w:p>
        </w:tc>
        <w:tc>
          <w:tcPr>
            <w:tcW w:w="1559" w:type="dxa"/>
            <w:tcBorders>
              <w:top w:val="single" w:sz="12" w:space="0" w:color="auto"/>
            </w:tcBorders>
          </w:tcPr>
          <w:p w14:paraId="6E73CA45" w14:textId="77777777" w:rsidR="00100D06" w:rsidRPr="00100D06" w:rsidRDefault="00100D06" w:rsidP="0073278E">
            <w:pPr>
              <w:adjustRightInd w:val="0"/>
              <w:snapToGrid w:val="0"/>
              <w:spacing w:after="120" w:line="240" w:lineRule="auto"/>
              <w:jc w:val="center"/>
              <w:rPr>
                <w:b/>
                <w:bCs/>
                <w:sz w:val="24"/>
                <w:szCs w:val="24"/>
                <w:lang w:val="nl-BE"/>
              </w:rPr>
            </w:pPr>
            <w:r w:rsidRPr="00100D06">
              <w:rPr>
                <w:b/>
                <w:bCs/>
                <w:sz w:val="24"/>
                <w:szCs w:val="24"/>
                <w:lang w:val="nl-BE"/>
              </w:rPr>
              <w:t xml:space="preserve">Mức </w:t>
            </w:r>
          </w:p>
        </w:tc>
        <w:tc>
          <w:tcPr>
            <w:tcW w:w="4943" w:type="dxa"/>
            <w:tcBorders>
              <w:top w:val="single" w:sz="12" w:space="0" w:color="auto"/>
              <w:right w:val="single" w:sz="12" w:space="0" w:color="auto"/>
            </w:tcBorders>
          </w:tcPr>
          <w:p w14:paraId="6B239B4C" w14:textId="77777777" w:rsidR="00100D06" w:rsidRPr="00100D06" w:rsidRDefault="00100D06" w:rsidP="0073278E">
            <w:pPr>
              <w:adjustRightInd w:val="0"/>
              <w:snapToGrid w:val="0"/>
              <w:spacing w:after="120" w:line="240" w:lineRule="auto"/>
              <w:jc w:val="center"/>
              <w:rPr>
                <w:b/>
                <w:bCs/>
                <w:sz w:val="24"/>
                <w:szCs w:val="24"/>
                <w:lang w:val="nl-BE"/>
              </w:rPr>
            </w:pPr>
            <w:r w:rsidRPr="00100D06">
              <w:rPr>
                <w:b/>
                <w:bCs/>
                <w:sz w:val="24"/>
                <w:szCs w:val="24"/>
                <w:lang w:val="nl-BE"/>
              </w:rPr>
              <w:t>Phương pháp thử</w:t>
            </w:r>
          </w:p>
        </w:tc>
      </w:tr>
      <w:tr w:rsidR="00100D06" w:rsidRPr="00100D06" w14:paraId="644C0C79" w14:textId="77777777" w:rsidTr="0073278E">
        <w:tc>
          <w:tcPr>
            <w:tcW w:w="3421" w:type="dxa"/>
            <w:tcBorders>
              <w:top w:val="single" w:sz="4" w:space="0" w:color="auto"/>
              <w:left w:val="single" w:sz="12" w:space="0" w:color="auto"/>
              <w:bottom w:val="single" w:sz="4" w:space="0" w:color="auto"/>
              <w:right w:val="nil"/>
            </w:tcBorders>
          </w:tcPr>
          <w:p w14:paraId="1A2160BC" w14:textId="77777777" w:rsidR="00100D06" w:rsidRPr="00100D06" w:rsidRDefault="00100D06" w:rsidP="0073278E">
            <w:pPr>
              <w:spacing w:after="120" w:line="240" w:lineRule="auto"/>
              <w:jc w:val="left"/>
              <w:rPr>
                <w:bCs/>
                <w:sz w:val="24"/>
                <w:szCs w:val="24"/>
                <w:lang w:val="vi-VN"/>
              </w:rPr>
            </w:pPr>
            <w:r w:rsidRPr="00100D06">
              <w:rPr>
                <w:bCs/>
                <w:sz w:val="24"/>
                <w:szCs w:val="24"/>
                <w:lang w:val="vi-VN"/>
              </w:rPr>
              <w:t xml:space="preserve">1. Nhiệt trị toàn phần (GHV), </w:t>
            </w:r>
            <w:r w:rsidRPr="00100D06">
              <w:rPr>
                <w:sz w:val="24"/>
                <w:szCs w:val="24"/>
              </w:rPr>
              <w:t>MJ/Sm</w:t>
            </w:r>
            <w:r w:rsidRPr="00100D06">
              <w:rPr>
                <w:sz w:val="24"/>
                <w:szCs w:val="24"/>
                <w:vertAlign w:val="superscript"/>
              </w:rPr>
              <w:t>3</w:t>
            </w:r>
            <w:r w:rsidRPr="00100D06">
              <w:rPr>
                <w:sz w:val="24"/>
                <w:szCs w:val="24"/>
                <w:lang w:val="vi-VN"/>
              </w:rPr>
              <w:t xml:space="preserve"> </w:t>
            </w:r>
          </w:p>
        </w:tc>
        <w:tc>
          <w:tcPr>
            <w:tcW w:w="1559" w:type="dxa"/>
            <w:tcBorders>
              <w:top w:val="single" w:sz="4" w:space="0" w:color="auto"/>
              <w:bottom w:val="single" w:sz="4" w:space="0" w:color="auto"/>
            </w:tcBorders>
          </w:tcPr>
          <w:p w14:paraId="0D88BA9B" w14:textId="7A8218A6" w:rsidR="00100D06" w:rsidRPr="00343DE8" w:rsidRDefault="00343DE8" w:rsidP="0073278E">
            <w:pPr>
              <w:pStyle w:val="3"/>
              <w:spacing w:before="120" w:after="120" w:line="240" w:lineRule="auto"/>
              <w:jc w:val="center"/>
              <w:rPr>
                <w:spacing w:val="-2"/>
                <w:sz w:val="24"/>
                <w:szCs w:val="24"/>
                <w:lang w:val="vi-VN"/>
              </w:rPr>
            </w:pPr>
            <w:r>
              <w:rPr>
                <w:sz w:val="24"/>
                <w:szCs w:val="24"/>
              </w:rPr>
              <w:t>Công</w:t>
            </w:r>
            <w:r>
              <w:rPr>
                <w:sz w:val="24"/>
                <w:szCs w:val="24"/>
                <w:lang w:val="vi-VN"/>
              </w:rPr>
              <w:t xml:space="preserve"> bố</w:t>
            </w:r>
          </w:p>
        </w:tc>
        <w:tc>
          <w:tcPr>
            <w:tcW w:w="4943" w:type="dxa"/>
            <w:tcBorders>
              <w:top w:val="single" w:sz="4" w:space="0" w:color="auto"/>
              <w:bottom w:val="single" w:sz="4" w:space="0" w:color="auto"/>
              <w:right w:val="single" w:sz="12" w:space="0" w:color="auto"/>
            </w:tcBorders>
            <w:vAlign w:val="center"/>
          </w:tcPr>
          <w:p w14:paraId="516B8986" w14:textId="35C654EF" w:rsidR="00100D06" w:rsidRPr="006D1C66" w:rsidRDefault="00100D06" w:rsidP="0073278E">
            <w:pPr>
              <w:pStyle w:val="3"/>
              <w:spacing w:before="120" w:after="120" w:line="240" w:lineRule="auto"/>
              <w:jc w:val="center"/>
              <w:rPr>
                <w:spacing w:val="-2"/>
                <w:sz w:val="24"/>
                <w:szCs w:val="24"/>
                <w:lang w:val="vi-VN"/>
              </w:rPr>
            </w:pPr>
            <w:r w:rsidRPr="00100D06">
              <w:rPr>
                <w:iCs/>
                <w:sz w:val="24"/>
                <w:szCs w:val="24"/>
                <w:lang w:val="nl-BE"/>
              </w:rPr>
              <w:t>TCVN 12553:2019 (ASTM D 3588-98)</w:t>
            </w:r>
            <w:r w:rsidR="006D1C66">
              <w:rPr>
                <w:iCs/>
                <w:sz w:val="24"/>
                <w:szCs w:val="24"/>
                <w:lang w:val="vi-VN"/>
              </w:rPr>
              <w:t>;</w:t>
            </w:r>
          </w:p>
          <w:p w14:paraId="2587C2E2" w14:textId="77777777" w:rsidR="00100D06" w:rsidRPr="00100D06" w:rsidRDefault="00100D06" w:rsidP="0073278E">
            <w:pPr>
              <w:pStyle w:val="3"/>
              <w:spacing w:before="120" w:after="120" w:line="240" w:lineRule="auto"/>
              <w:jc w:val="center"/>
              <w:rPr>
                <w:spacing w:val="-2"/>
                <w:sz w:val="24"/>
                <w:szCs w:val="24"/>
                <w:lang w:val="vi-VN"/>
              </w:rPr>
            </w:pPr>
            <w:r w:rsidRPr="00100D06">
              <w:rPr>
                <w:color w:val="000000"/>
                <w:sz w:val="24"/>
                <w:szCs w:val="24"/>
                <w:lang w:eastAsia="vi-VN"/>
              </w:rPr>
              <w:t>TCVN</w:t>
            </w:r>
            <w:r w:rsidRPr="00100D06">
              <w:rPr>
                <w:color w:val="000000"/>
                <w:sz w:val="24"/>
                <w:szCs w:val="24"/>
                <w:lang w:val="vi-VN" w:eastAsia="vi-VN"/>
              </w:rPr>
              <w:t xml:space="preserve"> 12798:2019 (</w:t>
            </w:r>
            <w:r w:rsidRPr="00100D06">
              <w:rPr>
                <w:color w:val="000000"/>
                <w:sz w:val="24"/>
                <w:szCs w:val="24"/>
                <w:lang w:eastAsia="vi-VN"/>
              </w:rPr>
              <w:t>ISO 6976</w:t>
            </w:r>
            <w:r w:rsidRPr="00100D06">
              <w:rPr>
                <w:color w:val="000000"/>
                <w:sz w:val="24"/>
                <w:szCs w:val="24"/>
                <w:lang w:val="vi-VN" w:eastAsia="vi-VN"/>
              </w:rPr>
              <w:t>:2016)</w:t>
            </w:r>
          </w:p>
        </w:tc>
      </w:tr>
      <w:tr w:rsidR="00100D06" w:rsidRPr="00100D06" w14:paraId="0E7BE7A1" w14:textId="77777777" w:rsidTr="0073278E">
        <w:tc>
          <w:tcPr>
            <w:tcW w:w="3421" w:type="dxa"/>
            <w:tcBorders>
              <w:top w:val="single" w:sz="4" w:space="0" w:color="auto"/>
              <w:left w:val="single" w:sz="12" w:space="0" w:color="auto"/>
              <w:bottom w:val="single" w:sz="4" w:space="0" w:color="auto"/>
              <w:right w:val="nil"/>
            </w:tcBorders>
          </w:tcPr>
          <w:p w14:paraId="54877CE2" w14:textId="77777777" w:rsidR="00100D06" w:rsidRPr="00100D06" w:rsidRDefault="00100D06" w:rsidP="0073278E">
            <w:pPr>
              <w:spacing w:after="120" w:line="240" w:lineRule="auto"/>
              <w:jc w:val="left"/>
              <w:rPr>
                <w:bCs/>
                <w:sz w:val="24"/>
                <w:szCs w:val="24"/>
                <w:vertAlign w:val="superscript"/>
                <w:lang w:val="nl-BE"/>
              </w:rPr>
            </w:pPr>
            <w:r w:rsidRPr="00100D06">
              <w:rPr>
                <w:bCs/>
                <w:sz w:val="24"/>
                <w:szCs w:val="24"/>
                <w:lang w:val="nl-BE"/>
              </w:rPr>
              <w:t>2. Hàm lượng lưu huỳnh tổng, ppmv, không lớn hơn</w:t>
            </w:r>
          </w:p>
        </w:tc>
        <w:tc>
          <w:tcPr>
            <w:tcW w:w="1559" w:type="dxa"/>
            <w:tcBorders>
              <w:top w:val="single" w:sz="4" w:space="0" w:color="auto"/>
              <w:bottom w:val="single" w:sz="4" w:space="0" w:color="auto"/>
            </w:tcBorders>
          </w:tcPr>
          <w:p w14:paraId="6CCEDEC3" w14:textId="0C12566F" w:rsidR="00100D06" w:rsidRPr="00100D06" w:rsidRDefault="006910C0" w:rsidP="0073278E">
            <w:pPr>
              <w:pStyle w:val="3"/>
              <w:spacing w:before="120" w:after="120" w:line="240" w:lineRule="auto"/>
              <w:jc w:val="center"/>
              <w:rPr>
                <w:spacing w:val="-2"/>
                <w:sz w:val="24"/>
                <w:szCs w:val="24"/>
                <w:lang w:val="nl-BE"/>
              </w:rPr>
            </w:pPr>
            <w:r>
              <w:rPr>
                <w:spacing w:val="-2"/>
                <w:sz w:val="24"/>
                <w:szCs w:val="24"/>
                <w:lang w:val="nl-BE"/>
              </w:rPr>
              <w:t>82</w:t>
            </w:r>
          </w:p>
        </w:tc>
        <w:tc>
          <w:tcPr>
            <w:tcW w:w="4943" w:type="dxa"/>
            <w:tcBorders>
              <w:top w:val="single" w:sz="4" w:space="0" w:color="auto"/>
              <w:bottom w:val="single" w:sz="4" w:space="0" w:color="auto"/>
              <w:right w:val="single" w:sz="12" w:space="0" w:color="auto"/>
            </w:tcBorders>
            <w:vAlign w:val="center"/>
          </w:tcPr>
          <w:p w14:paraId="5744D7EC" w14:textId="77777777" w:rsidR="00100D06" w:rsidRPr="00100D06" w:rsidRDefault="00100D06" w:rsidP="0073278E">
            <w:pPr>
              <w:pStyle w:val="3"/>
              <w:spacing w:before="120" w:after="120" w:line="240" w:lineRule="auto"/>
              <w:jc w:val="center"/>
              <w:rPr>
                <w:spacing w:val="-2"/>
                <w:sz w:val="24"/>
                <w:szCs w:val="24"/>
                <w:lang w:val="nl-BE"/>
              </w:rPr>
            </w:pPr>
            <w:r w:rsidRPr="00100D06">
              <w:rPr>
                <w:spacing w:val="-2"/>
                <w:sz w:val="24"/>
                <w:szCs w:val="24"/>
                <w:lang w:val="nl-BE"/>
              </w:rPr>
              <w:t xml:space="preserve">TCVN 10142:2013 (ASTM D 5504-12); </w:t>
            </w:r>
          </w:p>
          <w:p w14:paraId="071C66F5" w14:textId="77777777" w:rsidR="00100D06" w:rsidRPr="00100D06" w:rsidRDefault="00100D06" w:rsidP="0073278E">
            <w:pPr>
              <w:pStyle w:val="3"/>
              <w:spacing w:before="120" w:after="120" w:line="240" w:lineRule="auto"/>
              <w:jc w:val="center"/>
              <w:rPr>
                <w:spacing w:val="-2"/>
                <w:sz w:val="24"/>
                <w:szCs w:val="24"/>
                <w:lang w:val="nl-BE"/>
              </w:rPr>
            </w:pPr>
            <w:r w:rsidRPr="00100D06">
              <w:rPr>
                <w:spacing w:val="-2"/>
                <w:sz w:val="24"/>
                <w:szCs w:val="24"/>
                <w:lang w:val="nl-BE"/>
              </w:rPr>
              <w:t>TCVN 10143:2013 (ASTM D 6228-10);</w:t>
            </w:r>
          </w:p>
          <w:p w14:paraId="67A67FE5" w14:textId="77777777" w:rsidR="00100D06" w:rsidRPr="00100D06" w:rsidRDefault="00100D06" w:rsidP="0073278E">
            <w:pPr>
              <w:pStyle w:val="3"/>
              <w:spacing w:before="120" w:after="120" w:line="240" w:lineRule="auto"/>
              <w:jc w:val="center"/>
              <w:rPr>
                <w:spacing w:val="-2"/>
                <w:sz w:val="24"/>
                <w:szCs w:val="24"/>
                <w:lang w:val="nl-BE"/>
              </w:rPr>
            </w:pPr>
            <w:r w:rsidRPr="00100D06">
              <w:rPr>
                <w:spacing w:val="-2"/>
                <w:sz w:val="24"/>
                <w:szCs w:val="24"/>
                <w:lang w:val="nl-BE"/>
              </w:rPr>
              <w:t>TCVN 12046-5:2019 (ISO 6326-5:1989);</w:t>
            </w:r>
          </w:p>
          <w:p w14:paraId="6C46C424" w14:textId="6249D686" w:rsidR="00100D06" w:rsidRPr="006D1C66" w:rsidRDefault="00100D06" w:rsidP="0073278E">
            <w:pPr>
              <w:pStyle w:val="3"/>
              <w:spacing w:before="120" w:after="120" w:line="240" w:lineRule="auto"/>
              <w:jc w:val="center"/>
              <w:rPr>
                <w:spacing w:val="-2"/>
                <w:sz w:val="24"/>
                <w:szCs w:val="24"/>
                <w:lang w:val="vi-VN"/>
              </w:rPr>
            </w:pPr>
            <w:r w:rsidRPr="00100D06">
              <w:rPr>
                <w:spacing w:val="-2"/>
                <w:sz w:val="24"/>
                <w:szCs w:val="24"/>
                <w:lang w:val="nl-BE"/>
              </w:rPr>
              <w:t>TCVN 12552:2019 (ISO 19739:2004)</w:t>
            </w:r>
            <w:r w:rsidR="006D1C66">
              <w:rPr>
                <w:spacing w:val="-2"/>
                <w:sz w:val="24"/>
                <w:szCs w:val="24"/>
                <w:lang w:val="vi-VN"/>
              </w:rPr>
              <w:t>;</w:t>
            </w:r>
          </w:p>
          <w:p w14:paraId="2BED5653" w14:textId="45B7C326" w:rsidR="003C0D22" w:rsidRPr="006D1C66" w:rsidRDefault="003C0D22" w:rsidP="0073278E">
            <w:pPr>
              <w:pStyle w:val="3"/>
              <w:spacing w:before="120" w:after="120" w:line="240" w:lineRule="auto"/>
              <w:jc w:val="center"/>
              <w:rPr>
                <w:spacing w:val="-2"/>
                <w:sz w:val="24"/>
                <w:szCs w:val="24"/>
                <w:lang w:val="vi-VN"/>
              </w:rPr>
            </w:pPr>
            <w:r w:rsidRPr="00EA1811">
              <w:rPr>
                <w:spacing w:val="-2"/>
                <w:sz w:val="24"/>
                <w:szCs w:val="24"/>
                <w:lang w:val="nl-BE"/>
              </w:rPr>
              <w:t>TCVN 12923:2020 (ASTM D 6667-14)</w:t>
            </w:r>
            <w:r w:rsidR="006D1C66">
              <w:rPr>
                <w:spacing w:val="-2"/>
                <w:sz w:val="24"/>
                <w:szCs w:val="24"/>
                <w:lang w:val="vi-VN"/>
              </w:rPr>
              <w:t>;</w:t>
            </w:r>
          </w:p>
          <w:p w14:paraId="79856B8D" w14:textId="246D4441" w:rsidR="003C0D22" w:rsidRPr="003C0D22" w:rsidRDefault="003C0D22" w:rsidP="0073278E">
            <w:pPr>
              <w:pStyle w:val="3"/>
              <w:spacing w:before="120" w:after="120" w:line="240" w:lineRule="auto"/>
              <w:jc w:val="center"/>
              <w:rPr>
                <w:spacing w:val="-2"/>
                <w:sz w:val="24"/>
                <w:szCs w:val="24"/>
                <w:lang w:val="vi-VN"/>
              </w:rPr>
            </w:pPr>
            <w:r w:rsidRPr="00EA1811">
              <w:rPr>
                <w:spacing w:val="-2"/>
                <w:sz w:val="24"/>
                <w:szCs w:val="24"/>
                <w:lang w:val="nl-BE"/>
              </w:rPr>
              <w:t>TCVN 7760:2020 (ASTM D 5453-19a)</w:t>
            </w:r>
          </w:p>
        </w:tc>
      </w:tr>
      <w:tr w:rsidR="00100D06" w:rsidRPr="00100D06" w14:paraId="3F7B27C7" w14:textId="77777777" w:rsidTr="0073278E">
        <w:tc>
          <w:tcPr>
            <w:tcW w:w="3421" w:type="dxa"/>
            <w:tcBorders>
              <w:top w:val="single" w:sz="4" w:space="0" w:color="auto"/>
              <w:left w:val="single" w:sz="12" w:space="0" w:color="auto"/>
              <w:bottom w:val="single" w:sz="4" w:space="0" w:color="auto"/>
              <w:right w:val="nil"/>
            </w:tcBorders>
          </w:tcPr>
          <w:p w14:paraId="6C7943CC" w14:textId="77777777" w:rsidR="00100D06" w:rsidRPr="00100D06" w:rsidRDefault="00100D06" w:rsidP="0073278E">
            <w:pPr>
              <w:spacing w:before="80" w:after="80" w:line="240" w:lineRule="auto"/>
              <w:jc w:val="left"/>
              <w:rPr>
                <w:bCs/>
                <w:sz w:val="24"/>
                <w:szCs w:val="24"/>
                <w:lang w:val="nl-BE"/>
              </w:rPr>
            </w:pPr>
            <w:r w:rsidRPr="00100D06">
              <w:rPr>
                <w:bCs/>
                <w:sz w:val="24"/>
                <w:szCs w:val="24"/>
                <w:lang w:val="nl-BE"/>
              </w:rPr>
              <w:t>3. Hàm lượng hydro sulfua (H</w:t>
            </w:r>
            <w:r w:rsidRPr="00100D06">
              <w:rPr>
                <w:bCs/>
                <w:sz w:val="24"/>
                <w:szCs w:val="24"/>
                <w:vertAlign w:val="subscript"/>
                <w:lang w:val="nl-BE"/>
              </w:rPr>
              <w:t>2</w:t>
            </w:r>
            <w:r w:rsidRPr="00100D06">
              <w:rPr>
                <w:bCs/>
                <w:sz w:val="24"/>
                <w:szCs w:val="24"/>
                <w:lang w:val="nl-BE"/>
              </w:rPr>
              <w:t>S), ppmv, không lớn hơn</w:t>
            </w:r>
          </w:p>
        </w:tc>
        <w:tc>
          <w:tcPr>
            <w:tcW w:w="1559" w:type="dxa"/>
            <w:tcBorders>
              <w:top w:val="single" w:sz="4" w:space="0" w:color="auto"/>
              <w:bottom w:val="single" w:sz="4" w:space="0" w:color="auto"/>
            </w:tcBorders>
          </w:tcPr>
          <w:p w14:paraId="032AE1E6" w14:textId="7F85E4B7" w:rsidR="00100D06" w:rsidRPr="00100D06" w:rsidRDefault="006910C0" w:rsidP="0073278E">
            <w:pPr>
              <w:pStyle w:val="3"/>
              <w:tabs>
                <w:tab w:val="left" w:pos="2444"/>
              </w:tabs>
              <w:spacing w:before="80" w:after="80" w:line="240" w:lineRule="auto"/>
              <w:jc w:val="center"/>
              <w:outlineLvl w:val="0"/>
              <w:rPr>
                <w:spacing w:val="-2"/>
                <w:sz w:val="24"/>
                <w:szCs w:val="24"/>
                <w:lang w:val="nl-BE"/>
              </w:rPr>
            </w:pPr>
            <w:r>
              <w:rPr>
                <w:spacing w:val="-2"/>
                <w:sz w:val="24"/>
                <w:szCs w:val="24"/>
                <w:lang w:val="nl-BE"/>
              </w:rPr>
              <w:t>55</w:t>
            </w:r>
          </w:p>
        </w:tc>
        <w:tc>
          <w:tcPr>
            <w:tcW w:w="4943" w:type="dxa"/>
            <w:tcBorders>
              <w:top w:val="single" w:sz="4" w:space="0" w:color="auto"/>
              <w:bottom w:val="single" w:sz="4" w:space="0" w:color="auto"/>
              <w:right w:val="single" w:sz="12" w:space="0" w:color="auto"/>
            </w:tcBorders>
            <w:vAlign w:val="center"/>
          </w:tcPr>
          <w:p w14:paraId="1F28E08A" w14:textId="77777777" w:rsidR="00100D06" w:rsidRPr="00100D06" w:rsidRDefault="00100D06" w:rsidP="0073278E">
            <w:pPr>
              <w:pStyle w:val="3"/>
              <w:tabs>
                <w:tab w:val="left" w:pos="2444"/>
              </w:tabs>
              <w:spacing w:before="80" w:after="80" w:line="240" w:lineRule="auto"/>
              <w:jc w:val="center"/>
              <w:outlineLvl w:val="0"/>
              <w:rPr>
                <w:spacing w:val="-2"/>
                <w:sz w:val="24"/>
                <w:szCs w:val="24"/>
                <w:lang w:val="nl-BE"/>
              </w:rPr>
            </w:pPr>
            <w:r w:rsidRPr="00100D06">
              <w:rPr>
                <w:spacing w:val="-2"/>
                <w:sz w:val="24"/>
                <w:szCs w:val="24"/>
                <w:lang w:val="nl-BE"/>
              </w:rPr>
              <w:t>TCVN 10142:2013 (ASTM D 5504-12);</w:t>
            </w:r>
          </w:p>
          <w:p w14:paraId="7E3AD982" w14:textId="77777777" w:rsidR="00100D06" w:rsidRPr="00100D06" w:rsidRDefault="00100D06" w:rsidP="0073278E">
            <w:pPr>
              <w:pStyle w:val="3"/>
              <w:tabs>
                <w:tab w:val="left" w:pos="2444"/>
              </w:tabs>
              <w:spacing w:before="80" w:after="80" w:line="240" w:lineRule="auto"/>
              <w:jc w:val="center"/>
              <w:outlineLvl w:val="0"/>
              <w:rPr>
                <w:spacing w:val="-2"/>
                <w:sz w:val="24"/>
                <w:szCs w:val="24"/>
                <w:lang w:val="nl-BE"/>
              </w:rPr>
            </w:pPr>
            <w:r w:rsidRPr="00100D06">
              <w:rPr>
                <w:spacing w:val="-2"/>
                <w:sz w:val="24"/>
                <w:szCs w:val="24"/>
                <w:lang w:val="nl-BE"/>
              </w:rPr>
              <w:t xml:space="preserve">TCVN 10143:2013 (ASTM D 6228-10); </w:t>
            </w:r>
          </w:p>
          <w:p w14:paraId="32B75D18" w14:textId="7D666535" w:rsidR="007A3392" w:rsidRPr="007A3392" w:rsidRDefault="00100D06" w:rsidP="003C5F1E">
            <w:pPr>
              <w:pStyle w:val="3"/>
              <w:tabs>
                <w:tab w:val="left" w:pos="2444"/>
              </w:tabs>
              <w:spacing w:before="80" w:after="80" w:line="240" w:lineRule="auto"/>
              <w:jc w:val="center"/>
              <w:rPr>
                <w:spacing w:val="-2"/>
                <w:sz w:val="24"/>
                <w:szCs w:val="24"/>
                <w:lang w:val="vi-VN"/>
              </w:rPr>
            </w:pPr>
            <w:r w:rsidRPr="00100D06">
              <w:rPr>
                <w:spacing w:val="-2"/>
                <w:sz w:val="24"/>
                <w:szCs w:val="24"/>
                <w:lang w:val="nl-BE"/>
              </w:rPr>
              <w:t>TCVN 9796:2013 (ASTM D 4810-06)</w:t>
            </w:r>
          </w:p>
        </w:tc>
      </w:tr>
    </w:tbl>
    <w:p w14:paraId="1B786321" w14:textId="77777777" w:rsidR="006910C0" w:rsidRDefault="006910C0">
      <w:pPr>
        <w:rPr>
          <w:lang w:val="vi-VN"/>
        </w:rPr>
      </w:pPr>
    </w:p>
    <w:p w14:paraId="69F6B500" w14:textId="77777777" w:rsidR="006910C0" w:rsidRPr="00100D06" w:rsidRDefault="006910C0" w:rsidP="006910C0">
      <w:pPr>
        <w:overflowPunct w:val="0"/>
        <w:autoSpaceDE w:val="0"/>
        <w:autoSpaceDN w:val="0"/>
        <w:adjustRightInd w:val="0"/>
        <w:spacing w:after="120"/>
        <w:ind w:firstLine="720"/>
        <w:jc w:val="center"/>
        <w:textAlignment w:val="baseline"/>
        <w:rPr>
          <w:b/>
          <w:spacing w:val="-6"/>
          <w:sz w:val="24"/>
          <w:szCs w:val="24"/>
          <w:lang w:val="vi-VN"/>
        </w:rPr>
      </w:pPr>
      <w:r w:rsidRPr="00100D06">
        <w:rPr>
          <w:b/>
          <w:bCs/>
          <w:spacing w:val="-6"/>
          <w:sz w:val="24"/>
          <w:szCs w:val="24"/>
          <w:lang w:val="nl-BE"/>
        </w:rPr>
        <w:t>Bảng 1</w:t>
      </w:r>
      <w:r w:rsidRPr="00100D06">
        <w:rPr>
          <w:b/>
          <w:bCs/>
          <w:spacing w:val="-6"/>
          <w:sz w:val="24"/>
          <w:szCs w:val="24"/>
          <w:lang w:val="vi-VN"/>
        </w:rPr>
        <w:t xml:space="preserve"> </w:t>
      </w:r>
      <w:r w:rsidRPr="00100D06">
        <w:rPr>
          <w:spacing w:val="-6"/>
          <w:sz w:val="24"/>
          <w:szCs w:val="24"/>
          <w:lang w:val="vi-VN"/>
        </w:rPr>
        <w:t>(kết thúc)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1559"/>
        <w:gridCol w:w="4943"/>
      </w:tblGrid>
      <w:tr w:rsidR="006910C0" w:rsidRPr="00100D06" w14:paraId="7D36597C" w14:textId="77777777" w:rsidTr="008A7BB8">
        <w:trPr>
          <w:trHeight w:val="335"/>
        </w:trPr>
        <w:tc>
          <w:tcPr>
            <w:tcW w:w="3421" w:type="dxa"/>
            <w:tcBorders>
              <w:top w:val="single" w:sz="12" w:space="0" w:color="auto"/>
              <w:left w:val="single" w:sz="12" w:space="0" w:color="auto"/>
              <w:right w:val="nil"/>
            </w:tcBorders>
          </w:tcPr>
          <w:p w14:paraId="388AB849" w14:textId="77777777" w:rsidR="006910C0" w:rsidRPr="00100D06" w:rsidRDefault="006910C0" w:rsidP="008A7BB8">
            <w:pPr>
              <w:adjustRightInd w:val="0"/>
              <w:snapToGrid w:val="0"/>
              <w:spacing w:before="80" w:after="80" w:line="240" w:lineRule="auto"/>
              <w:jc w:val="center"/>
              <w:rPr>
                <w:b/>
                <w:bCs/>
                <w:sz w:val="24"/>
                <w:szCs w:val="24"/>
                <w:lang w:val="nl-BE"/>
              </w:rPr>
            </w:pPr>
            <w:r w:rsidRPr="00100D06">
              <w:rPr>
                <w:b/>
                <w:bCs/>
                <w:sz w:val="24"/>
                <w:szCs w:val="24"/>
                <w:lang w:val="nl-BE"/>
              </w:rPr>
              <w:t>Tên chỉ tiêu</w:t>
            </w:r>
          </w:p>
        </w:tc>
        <w:tc>
          <w:tcPr>
            <w:tcW w:w="1559" w:type="dxa"/>
            <w:tcBorders>
              <w:top w:val="single" w:sz="12" w:space="0" w:color="auto"/>
            </w:tcBorders>
          </w:tcPr>
          <w:p w14:paraId="3CCCA8F4" w14:textId="77777777" w:rsidR="006910C0" w:rsidRPr="00100D06" w:rsidRDefault="006910C0" w:rsidP="008A7BB8">
            <w:pPr>
              <w:adjustRightInd w:val="0"/>
              <w:snapToGrid w:val="0"/>
              <w:spacing w:before="80" w:after="80" w:line="240" w:lineRule="auto"/>
              <w:jc w:val="center"/>
              <w:rPr>
                <w:b/>
                <w:bCs/>
                <w:sz w:val="24"/>
                <w:szCs w:val="24"/>
                <w:lang w:val="nl-BE"/>
              </w:rPr>
            </w:pPr>
            <w:r w:rsidRPr="00100D06">
              <w:rPr>
                <w:b/>
                <w:bCs/>
                <w:sz w:val="24"/>
                <w:szCs w:val="24"/>
                <w:lang w:val="nl-BE"/>
              </w:rPr>
              <w:t xml:space="preserve">Mức </w:t>
            </w:r>
          </w:p>
        </w:tc>
        <w:tc>
          <w:tcPr>
            <w:tcW w:w="4943" w:type="dxa"/>
            <w:tcBorders>
              <w:top w:val="single" w:sz="12" w:space="0" w:color="auto"/>
              <w:right w:val="single" w:sz="12" w:space="0" w:color="auto"/>
            </w:tcBorders>
          </w:tcPr>
          <w:p w14:paraId="127A69B7" w14:textId="77777777" w:rsidR="006910C0" w:rsidRPr="00100D06" w:rsidRDefault="006910C0" w:rsidP="008A7BB8">
            <w:pPr>
              <w:adjustRightInd w:val="0"/>
              <w:snapToGrid w:val="0"/>
              <w:spacing w:before="80" w:after="80" w:line="240" w:lineRule="auto"/>
              <w:jc w:val="center"/>
              <w:rPr>
                <w:b/>
                <w:bCs/>
                <w:sz w:val="24"/>
                <w:szCs w:val="24"/>
                <w:lang w:val="nl-BE"/>
              </w:rPr>
            </w:pPr>
            <w:r w:rsidRPr="00100D06">
              <w:rPr>
                <w:b/>
                <w:bCs/>
                <w:sz w:val="24"/>
                <w:szCs w:val="24"/>
                <w:lang w:val="nl-BE"/>
              </w:rPr>
              <w:t>Phương pháp thử</w:t>
            </w:r>
          </w:p>
        </w:tc>
      </w:tr>
      <w:tr w:rsidR="00100D06" w:rsidRPr="00100D06" w14:paraId="6A791404" w14:textId="77777777" w:rsidTr="0073278E">
        <w:tc>
          <w:tcPr>
            <w:tcW w:w="3421" w:type="dxa"/>
            <w:tcBorders>
              <w:top w:val="single" w:sz="4" w:space="0" w:color="auto"/>
              <w:left w:val="single" w:sz="12" w:space="0" w:color="auto"/>
              <w:bottom w:val="single" w:sz="4" w:space="0" w:color="auto"/>
              <w:right w:val="nil"/>
            </w:tcBorders>
          </w:tcPr>
          <w:p w14:paraId="72B1D0C3" w14:textId="77777777" w:rsidR="00100D06" w:rsidRPr="00100D06" w:rsidRDefault="00100D06" w:rsidP="0073278E">
            <w:pPr>
              <w:spacing w:before="80" w:after="80" w:line="240" w:lineRule="auto"/>
              <w:jc w:val="left"/>
              <w:rPr>
                <w:bCs/>
                <w:sz w:val="24"/>
                <w:szCs w:val="24"/>
                <w:lang w:val="nl-BE"/>
              </w:rPr>
            </w:pPr>
            <w:r w:rsidRPr="00100D06">
              <w:rPr>
                <w:bCs/>
                <w:sz w:val="24"/>
                <w:szCs w:val="24"/>
                <w:lang w:val="nl-BE"/>
              </w:rPr>
              <w:t>4. Hàm lượng nước, mg/Sm</w:t>
            </w:r>
            <w:r w:rsidRPr="00100D06">
              <w:rPr>
                <w:bCs/>
                <w:sz w:val="24"/>
                <w:szCs w:val="24"/>
                <w:vertAlign w:val="superscript"/>
                <w:lang w:val="nl-BE"/>
              </w:rPr>
              <w:t>3</w:t>
            </w:r>
            <w:r w:rsidRPr="00100D06">
              <w:rPr>
                <w:bCs/>
                <w:sz w:val="24"/>
                <w:szCs w:val="24"/>
                <w:lang w:val="nl-BE"/>
              </w:rPr>
              <w:t>, không lớn hơn</w:t>
            </w:r>
          </w:p>
        </w:tc>
        <w:tc>
          <w:tcPr>
            <w:tcW w:w="1559" w:type="dxa"/>
            <w:tcBorders>
              <w:top w:val="single" w:sz="4" w:space="0" w:color="auto"/>
              <w:bottom w:val="single" w:sz="4" w:space="0" w:color="auto"/>
            </w:tcBorders>
          </w:tcPr>
          <w:p w14:paraId="2AA2B005" w14:textId="130755EF" w:rsidR="00100D06" w:rsidRPr="00100D06" w:rsidRDefault="006910C0" w:rsidP="0073278E">
            <w:pPr>
              <w:pStyle w:val="3"/>
              <w:spacing w:before="80" w:after="80" w:line="240" w:lineRule="auto"/>
              <w:jc w:val="center"/>
              <w:outlineLvl w:val="0"/>
              <w:rPr>
                <w:spacing w:val="-2"/>
                <w:sz w:val="24"/>
                <w:szCs w:val="24"/>
                <w:lang w:val="nl-BE"/>
              </w:rPr>
            </w:pPr>
            <w:r>
              <w:rPr>
                <w:spacing w:val="-2"/>
                <w:sz w:val="24"/>
                <w:szCs w:val="24"/>
                <w:lang w:val="nl-BE"/>
              </w:rPr>
              <w:t>112</w:t>
            </w:r>
          </w:p>
        </w:tc>
        <w:tc>
          <w:tcPr>
            <w:tcW w:w="4943" w:type="dxa"/>
            <w:tcBorders>
              <w:top w:val="single" w:sz="4" w:space="0" w:color="auto"/>
              <w:bottom w:val="single" w:sz="4" w:space="0" w:color="auto"/>
              <w:right w:val="single" w:sz="12" w:space="0" w:color="auto"/>
            </w:tcBorders>
            <w:vAlign w:val="center"/>
          </w:tcPr>
          <w:p w14:paraId="3E4767F0" w14:textId="77777777" w:rsidR="00100D06" w:rsidRPr="00100D06" w:rsidRDefault="00100D06" w:rsidP="00AE24F5">
            <w:pPr>
              <w:pStyle w:val="3"/>
              <w:spacing w:before="60" w:line="240" w:lineRule="auto"/>
              <w:jc w:val="center"/>
              <w:rPr>
                <w:color w:val="000000"/>
                <w:sz w:val="24"/>
                <w:szCs w:val="24"/>
                <w:lang w:val="nl-BE"/>
              </w:rPr>
            </w:pPr>
            <w:r w:rsidRPr="00100D06">
              <w:rPr>
                <w:color w:val="000000"/>
                <w:sz w:val="24"/>
                <w:szCs w:val="24"/>
                <w:lang w:val="nl-BE"/>
              </w:rPr>
              <w:t>TCVN 12545-1:2019 (ISO 10101-1:1993);</w:t>
            </w:r>
          </w:p>
          <w:p w14:paraId="546B3DE6" w14:textId="77777777" w:rsidR="00100D06" w:rsidRPr="00100D06" w:rsidRDefault="00100D06" w:rsidP="00AE24F5">
            <w:pPr>
              <w:pStyle w:val="3"/>
              <w:spacing w:before="60" w:line="240" w:lineRule="auto"/>
              <w:jc w:val="center"/>
              <w:rPr>
                <w:color w:val="000000"/>
                <w:sz w:val="24"/>
                <w:szCs w:val="24"/>
                <w:lang w:val="nl-BE"/>
              </w:rPr>
            </w:pPr>
            <w:r w:rsidRPr="00100D06">
              <w:rPr>
                <w:color w:val="000000"/>
                <w:sz w:val="24"/>
                <w:szCs w:val="24"/>
                <w:lang w:val="nl-BE"/>
              </w:rPr>
              <w:t>TCVN 12545-2:2019 (ISO 10101-2:1993);</w:t>
            </w:r>
          </w:p>
          <w:p w14:paraId="313286FC" w14:textId="77777777" w:rsidR="00100D06" w:rsidRPr="00100D06" w:rsidRDefault="00100D06" w:rsidP="00AE24F5">
            <w:pPr>
              <w:pStyle w:val="3"/>
              <w:spacing w:before="60" w:line="240" w:lineRule="auto"/>
              <w:jc w:val="center"/>
              <w:rPr>
                <w:color w:val="000000"/>
                <w:sz w:val="24"/>
                <w:szCs w:val="24"/>
                <w:lang w:val="nl-BE"/>
              </w:rPr>
            </w:pPr>
            <w:r w:rsidRPr="00100D06">
              <w:rPr>
                <w:color w:val="000000"/>
                <w:sz w:val="24"/>
                <w:szCs w:val="24"/>
                <w:lang w:val="nl-BE"/>
              </w:rPr>
              <w:t>TCVN 12545-3:2019 (ISO 10101-3:1993);</w:t>
            </w:r>
          </w:p>
          <w:p w14:paraId="7A7130A2" w14:textId="77777777" w:rsidR="00100D06" w:rsidRPr="00100D06" w:rsidRDefault="00100D06" w:rsidP="00AE24F5">
            <w:pPr>
              <w:pStyle w:val="3"/>
              <w:spacing w:before="60" w:line="240" w:lineRule="auto"/>
              <w:jc w:val="center"/>
              <w:rPr>
                <w:color w:val="000000"/>
                <w:sz w:val="24"/>
                <w:szCs w:val="24"/>
                <w:lang w:val="nl-BE"/>
              </w:rPr>
            </w:pPr>
            <w:r w:rsidRPr="00100D06">
              <w:rPr>
                <w:color w:val="000000"/>
                <w:sz w:val="24"/>
                <w:szCs w:val="24"/>
                <w:lang w:val="nl-BE"/>
              </w:rPr>
              <w:t xml:space="preserve">TCVN 12551:2019 (ISO 18453:2013); </w:t>
            </w:r>
          </w:p>
          <w:p w14:paraId="6363B4CE" w14:textId="77777777" w:rsidR="00100D06" w:rsidRPr="00100D06" w:rsidRDefault="00100D06" w:rsidP="00AE24F5">
            <w:pPr>
              <w:pStyle w:val="3"/>
              <w:spacing w:before="60" w:line="240" w:lineRule="auto"/>
              <w:jc w:val="center"/>
              <w:rPr>
                <w:color w:val="000000"/>
                <w:sz w:val="24"/>
                <w:szCs w:val="24"/>
                <w:lang w:val="nl-BE"/>
              </w:rPr>
            </w:pPr>
            <w:r w:rsidRPr="00100D06">
              <w:rPr>
                <w:color w:val="000000"/>
                <w:sz w:val="24"/>
                <w:szCs w:val="24"/>
                <w:lang w:val="nl-BE"/>
              </w:rPr>
              <w:t xml:space="preserve">TCVN 12547:2019 (ISO 11541:1997); </w:t>
            </w:r>
          </w:p>
          <w:p w14:paraId="031C29B7" w14:textId="77777777" w:rsidR="00100D06" w:rsidRPr="00100D06" w:rsidRDefault="00100D06" w:rsidP="00AE24F5">
            <w:pPr>
              <w:pStyle w:val="3"/>
              <w:spacing w:before="60" w:line="240" w:lineRule="auto"/>
              <w:jc w:val="center"/>
              <w:rPr>
                <w:color w:val="000000"/>
                <w:sz w:val="24"/>
                <w:szCs w:val="24"/>
                <w:lang w:val="nl-BE"/>
              </w:rPr>
            </w:pPr>
            <w:r w:rsidRPr="00100D06">
              <w:rPr>
                <w:color w:val="000000"/>
                <w:sz w:val="24"/>
                <w:szCs w:val="24"/>
                <w:lang w:val="nl-BE"/>
              </w:rPr>
              <w:t>TCVN 12802:2019 (ASTM D 1142-95)</w:t>
            </w:r>
          </w:p>
        </w:tc>
      </w:tr>
      <w:tr w:rsidR="00100D06" w:rsidRPr="00100D06" w14:paraId="41FA0352" w14:textId="77777777" w:rsidTr="0073278E">
        <w:tc>
          <w:tcPr>
            <w:tcW w:w="3421" w:type="dxa"/>
            <w:tcBorders>
              <w:top w:val="single" w:sz="4" w:space="0" w:color="auto"/>
              <w:left w:val="single" w:sz="12" w:space="0" w:color="auto"/>
              <w:bottom w:val="single" w:sz="4" w:space="0" w:color="auto"/>
              <w:right w:val="nil"/>
            </w:tcBorders>
          </w:tcPr>
          <w:p w14:paraId="4201C2AF" w14:textId="77777777" w:rsidR="00100D06" w:rsidRPr="00100D06" w:rsidRDefault="00100D06" w:rsidP="0073278E">
            <w:pPr>
              <w:spacing w:before="80" w:after="80" w:line="240" w:lineRule="auto"/>
              <w:jc w:val="left"/>
              <w:rPr>
                <w:bCs/>
                <w:sz w:val="24"/>
                <w:szCs w:val="24"/>
                <w:lang w:val="nl-BE"/>
              </w:rPr>
            </w:pPr>
            <w:r w:rsidRPr="00100D06">
              <w:rPr>
                <w:bCs/>
                <w:sz w:val="24"/>
                <w:szCs w:val="24"/>
                <w:lang w:val="nl-BE"/>
              </w:rPr>
              <w:t xml:space="preserve">5. Hàm lượng tạp chất có </w:t>
            </w:r>
            <w:r w:rsidRPr="00100D06">
              <w:rPr>
                <w:bCs/>
                <w:sz w:val="24"/>
                <w:szCs w:val="24"/>
                <w:lang w:val="nl-BE"/>
              </w:rPr>
              <w:br/>
              <w:t>đường kính lớn hơn 10 µm, ppmw, không lớn hơn</w:t>
            </w:r>
          </w:p>
        </w:tc>
        <w:tc>
          <w:tcPr>
            <w:tcW w:w="1559" w:type="dxa"/>
            <w:tcBorders>
              <w:top w:val="single" w:sz="4" w:space="0" w:color="auto"/>
              <w:bottom w:val="single" w:sz="4" w:space="0" w:color="auto"/>
            </w:tcBorders>
          </w:tcPr>
          <w:p w14:paraId="58968D43" w14:textId="77777777" w:rsidR="00100D06" w:rsidRPr="00100D06" w:rsidRDefault="00100D06" w:rsidP="0073278E">
            <w:pPr>
              <w:tabs>
                <w:tab w:val="left" w:pos="142"/>
                <w:tab w:val="left" w:pos="426"/>
              </w:tabs>
              <w:spacing w:before="80" w:after="80" w:line="240" w:lineRule="auto"/>
              <w:jc w:val="center"/>
              <w:outlineLvl w:val="0"/>
              <w:rPr>
                <w:color w:val="000000"/>
                <w:sz w:val="24"/>
                <w:szCs w:val="24"/>
                <w:lang w:val="nl-BE"/>
              </w:rPr>
            </w:pPr>
            <w:r w:rsidRPr="00100D06">
              <w:rPr>
                <w:color w:val="000000"/>
                <w:sz w:val="24"/>
                <w:szCs w:val="24"/>
                <w:lang w:val="nl-BE"/>
              </w:rPr>
              <w:t>30</w:t>
            </w:r>
          </w:p>
        </w:tc>
        <w:tc>
          <w:tcPr>
            <w:tcW w:w="4943" w:type="dxa"/>
            <w:tcBorders>
              <w:top w:val="single" w:sz="4" w:space="0" w:color="auto"/>
              <w:bottom w:val="single" w:sz="4" w:space="0" w:color="auto"/>
              <w:right w:val="single" w:sz="12" w:space="0" w:color="auto"/>
            </w:tcBorders>
            <w:vAlign w:val="center"/>
          </w:tcPr>
          <w:p w14:paraId="22B62D71" w14:textId="49F4F14A" w:rsidR="00100D06" w:rsidRPr="00100D06" w:rsidRDefault="00100D06" w:rsidP="0073278E">
            <w:pPr>
              <w:tabs>
                <w:tab w:val="left" w:pos="142"/>
                <w:tab w:val="left" w:pos="426"/>
              </w:tabs>
              <w:spacing w:before="80" w:after="80" w:line="240" w:lineRule="auto"/>
              <w:jc w:val="center"/>
              <w:outlineLvl w:val="0"/>
              <w:rPr>
                <w:color w:val="000000"/>
                <w:sz w:val="24"/>
                <w:szCs w:val="24"/>
                <w:lang w:val="nl-BE"/>
              </w:rPr>
            </w:pPr>
            <w:r w:rsidRPr="00100D06">
              <w:rPr>
                <w:iCs/>
                <w:spacing w:val="-2"/>
                <w:sz w:val="24"/>
                <w:szCs w:val="24"/>
                <w:lang w:val="nl-BE"/>
              </w:rPr>
              <w:t>TCVN 11256-</w:t>
            </w:r>
            <w:r w:rsidR="006910C0">
              <w:rPr>
                <w:iCs/>
                <w:spacing w:val="-2"/>
                <w:sz w:val="24"/>
                <w:szCs w:val="24"/>
                <w:lang w:val="nl-BE"/>
              </w:rPr>
              <w:t>8</w:t>
            </w:r>
            <w:r w:rsidRPr="00100D06">
              <w:rPr>
                <w:iCs/>
                <w:spacing w:val="-2"/>
                <w:sz w:val="24"/>
                <w:szCs w:val="24"/>
                <w:lang w:val="nl-BE"/>
              </w:rPr>
              <w:t>:2015 (ISO 8573-</w:t>
            </w:r>
            <w:r w:rsidR="006910C0">
              <w:rPr>
                <w:iCs/>
                <w:spacing w:val="-2"/>
                <w:sz w:val="24"/>
                <w:szCs w:val="24"/>
                <w:lang w:val="nl-BE"/>
              </w:rPr>
              <w:t>8</w:t>
            </w:r>
            <w:r w:rsidRPr="00100D06">
              <w:rPr>
                <w:iCs/>
                <w:spacing w:val="-2"/>
                <w:sz w:val="24"/>
                <w:szCs w:val="24"/>
                <w:lang w:val="nl-BE"/>
              </w:rPr>
              <w:t>:2001)</w:t>
            </w:r>
          </w:p>
        </w:tc>
      </w:tr>
    </w:tbl>
    <w:p w14:paraId="2F5E2E44" w14:textId="34FAC1CA" w:rsidR="00100D06" w:rsidRPr="00100D06" w:rsidRDefault="00F94E5D" w:rsidP="00100D06">
      <w:pPr>
        <w:spacing w:before="360"/>
        <w:ind w:firstLine="720"/>
        <w:rPr>
          <w:b/>
          <w:bCs/>
          <w:spacing w:val="0"/>
          <w:sz w:val="24"/>
          <w:szCs w:val="24"/>
          <w:lang w:val="vi-VN"/>
        </w:rPr>
      </w:pPr>
      <w:bookmarkStart w:id="9" w:name="_Hlk167283987"/>
      <w:bookmarkEnd w:id="8"/>
      <w:r>
        <w:rPr>
          <w:b/>
          <w:bCs/>
          <w:spacing w:val="0"/>
          <w:sz w:val="24"/>
          <w:szCs w:val="24"/>
          <w:lang w:val="vi-VN"/>
        </w:rPr>
        <w:t>4</w:t>
      </w:r>
      <w:r w:rsidR="00100D06" w:rsidRPr="00100D06">
        <w:rPr>
          <w:b/>
          <w:bCs/>
          <w:spacing w:val="0"/>
          <w:sz w:val="24"/>
          <w:szCs w:val="24"/>
          <w:lang w:val="vi-VN"/>
        </w:rPr>
        <w:t>.2. Khí thiên nhiên hóa lỏng (LNG)</w:t>
      </w:r>
    </w:p>
    <w:p w14:paraId="4B21B980" w14:textId="77777777" w:rsidR="00100D06" w:rsidRPr="00100D06" w:rsidRDefault="00100D06" w:rsidP="00100D06">
      <w:pPr>
        <w:ind w:firstLine="720"/>
        <w:rPr>
          <w:bCs/>
          <w:spacing w:val="0"/>
          <w:sz w:val="24"/>
          <w:szCs w:val="24"/>
          <w:lang w:val="vi-VN"/>
        </w:rPr>
      </w:pPr>
      <w:r w:rsidRPr="00100D06">
        <w:rPr>
          <w:bCs/>
          <w:spacing w:val="0"/>
          <w:sz w:val="24"/>
          <w:szCs w:val="24"/>
          <w:lang w:val="vi-VN"/>
        </w:rPr>
        <w:t>Các chỉ tiêu</w:t>
      </w:r>
      <w:r w:rsidRPr="00100D06">
        <w:rPr>
          <w:bCs/>
          <w:color w:val="FF0000"/>
          <w:spacing w:val="0"/>
          <w:sz w:val="24"/>
          <w:szCs w:val="24"/>
          <w:lang w:val="vi-VN"/>
        </w:rPr>
        <w:t xml:space="preserve"> </w:t>
      </w:r>
      <w:r w:rsidRPr="00100D06">
        <w:rPr>
          <w:bCs/>
          <w:spacing w:val="0"/>
          <w:sz w:val="24"/>
          <w:szCs w:val="24"/>
          <w:lang w:val="vi-VN"/>
        </w:rPr>
        <w:t>kỹ thuật và phương pháp thử đối với LNG được quy định trong Bảng 2.</w:t>
      </w:r>
    </w:p>
    <w:p w14:paraId="67D63253" w14:textId="77777777" w:rsidR="00100D06" w:rsidRPr="00100D06" w:rsidRDefault="00100D06" w:rsidP="00100D06">
      <w:pPr>
        <w:overflowPunct w:val="0"/>
        <w:autoSpaceDE w:val="0"/>
        <w:autoSpaceDN w:val="0"/>
        <w:adjustRightInd w:val="0"/>
        <w:ind w:firstLine="720"/>
        <w:jc w:val="center"/>
        <w:textAlignment w:val="baseline"/>
        <w:rPr>
          <w:b/>
          <w:bCs/>
          <w:sz w:val="24"/>
          <w:szCs w:val="24"/>
          <w:lang w:val="nl-BE"/>
        </w:rPr>
      </w:pPr>
      <w:r w:rsidRPr="00100D06">
        <w:rPr>
          <w:b/>
          <w:bCs/>
          <w:sz w:val="24"/>
          <w:szCs w:val="24"/>
          <w:lang w:val="nl-BE"/>
        </w:rPr>
        <w:t xml:space="preserve">Bảng 2 – </w:t>
      </w:r>
      <w:r w:rsidRPr="00100D06">
        <w:rPr>
          <w:b/>
          <w:bCs/>
          <w:spacing w:val="-6"/>
          <w:sz w:val="24"/>
          <w:szCs w:val="24"/>
          <w:lang w:val="nl-BE"/>
        </w:rPr>
        <w:t>Chỉ tiêu kỹ thuật</w:t>
      </w:r>
      <w:r w:rsidRPr="00100D06">
        <w:rPr>
          <w:b/>
          <w:bCs/>
          <w:spacing w:val="-6"/>
          <w:sz w:val="24"/>
          <w:szCs w:val="24"/>
          <w:lang w:val="vi-VN"/>
        </w:rPr>
        <w:t xml:space="preserve"> và phương pháp thử</w:t>
      </w:r>
      <w:r w:rsidRPr="00100D06">
        <w:rPr>
          <w:b/>
          <w:bCs/>
          <w:spacing w:val="-6"/>
          <w:sz w:val="24"/>
          <w:szCs w:val="24"/>
          <w:lang w:val="nl-BE"/>
        </w:rPr>
        <w:t xml:space="preserve"> đối</w:t>
      </w:r>
      <w:r w:rsidRPr="00100D06">
        <w:rPr>
          <w:b/>
          <w:bCs/>
          <w:spacing w:val="-6"/>
          <w:sz w:val="24"/>
          <w:szCs w:val="24"/>
          <w:lang w:val="vi-VN"/>
        </w:rPr>
        <w:t xml:space="preserve"> với</w:t>
      </w:r>
      <w:r w:rsidRPr="00100D06">
        <w:rPr>
          <w:b/>
          <w:bCs/>
          <w:spacing w:val="-6"/>
          <w:sz w:val="24"/>
          <w:szCs w:val="24"/>
          <w:lang w:val="nl-BE"/>
        </w:rPr>
        <w:t xml:space="preserve"> </w:t>
      </w:r>
      <w:r w:rsidRPr="00100D06">
        <w:rPr>
          <w:b/>
          <w:bCs/>
          <w:noProof/>
          <w:sz w:val="24"/>
          <w:szCs w:val="24"/>
        </w:rPr>
        <mc:AlternateContent>
          <mc:Choice Requires="wps">
            <w:drawing>
              <wp:anchor distT="0" distB="0" distL="114300" distR="114300" simplePos="0" relativeHeight="251661312" behindDoc="0" locked="0" layoutInCell="1" allowOverlap="1" wp14:anchorId="435CF72F" wp14:editId="60839532">
                <wp:simplePos x="0" y="0"/>
                <wp:positionH relativeFrom="column">
                  <wp:posOffset>-688340</wp:posOffset>
                </wp:positionH>
                <wp:positionV relativeFrom="paragraph">
                  <wp:posOffset>10339070</wp:posOffset>
                </wp:positionV>
                <wp:extent cx="6665595" cy="422910"/>
                <wp:effectExtent l="0" t="0" r="0" b="0"/>
                <wp:wrapNone/>
                <wp:docPr id="712605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B35C3" w14:textId="77777777" w:rsidR="00100D06" w:rsidRDefault="00100D06" w:rsidP="00100D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5CF72F" id="Text Box 2" o:spid="_x0000_s1027" type="#_x0000_t202" style="position:absolute;left:0;text-align:left;margin-left:-54.2pt;margin-top:814.1pt;width:524.8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" stroked="f">
                <v:textbox>
                  <w:txbxContent>
                    <w:p w14:paraId="022B35C3" w14:textId="77777777" w:rsidR="00100D06" w:rsidRDefault="00100D06" w:rsidP="00100D06"/>
                  </w:txbxContent>
                </v:textbox>
              </v:shape>
            </w:pict>
          </mc:Fallback>
        </mc:AlternateContent>
      </w:r>
      <w:r w:rsidRPr="00100D06">
        <w:rPr>
          <w:b/>
          <w:bCs/>
          <w:sz w:val="24"/>
          <w:szCs w:val="24"/>
          <w:lang w:val="nl-BE"/>
        </w:rPr>
        <w:t xml:space="preserve">LNG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399"/>
        <w:gridCol w:w="4961"/>
      </w:tblGrid>
      <w:tr w:rsidR="00100D06" w:rsidRPr="00100D06" w14:paraId="48EEB87C" w14:textId="77777777" w:rsidTr="0073278E">
        <w:trPr>
          <w:trHeight w:val="335"/>
        </w:trPr>
        <w:tc>
          <w:tcPr>
            <w:tcW w:w="3563" w:type="dxa"/>
            <w:tcBorders>
              <w:top w:val="single" w:sz="12" w:space="0" w:color="auto"/>
              <w:left w:val="single" w:sz="12" w:space="0" w:color="auto"/>
              <w:right w:val="nil"/>
            </w:tcBorders>
          </w:tcPr>
          <w:p w14:paraId="1F55774A" w14:textId="77777777" w:rsidR="00100D06" w:rsidRPr="00100D06" w:rsidRDefault="00100D06" w:rsidP="0073278E">
            <w:pPr>
              <w:adjustRightInd w:val="0"/>
              <w:snapToGrid w:val="0"/>
              <w:spacing w:before="80" w:after="80" w:line="240" w:lineRule="auto"/>
              <w:jc w:val="center"/>
              <w:rPr>
                <w:b/>
                <w:bCs/>
                <w:sz w:val="24"/>
                <w:szCs w:val="24"/>
                <w:lang w:val="nl-BE"/>
              </w:rPr>
            </w:pPr>
            <w:r w:rsidRPr="00100D06">
              <w:rPr>
                <w:b/>
                <w:bCs/>
                <w:sz w:val="24"/>
                <w:szCs w:val="24"/>
                <w:lang w:val="nl-BE"/>
              </w:rPr>
              <w:t>Tên chỉ tiêu</w:t>
            </w:r>
          </w:p>
        </w:tc>
        <w:tc>
          <w:tcPr>
            <w:tcW w:w="1399" w:type="dxa"/>
            <w:tcBorders>
              <w:top w:val="single" w:sz="12" w:space="0" w:color="auto"/>
            </w:tcBorders>
          </w:tcPr>
          <w:p w14:paraId="2CCE2342" w14:textId="77777777" w:rsidR="00100D06" w:rsidRPr="00100D06" w:rsidRDefault="00100D06" w:rsidP="0073278E">
            <w:pPr>
              <w:adjustRightInd w:val="0"/>
              <w:snapToGrid w:val="0"/>
              <w:spacing w:before="80" w:after="80" w:line="240" w:lineRule="auto"/>
              <w:jc w:val="center"/>
              <w:rPr>
                <w:b/>
                <w:bCs/>
                <w:sz w:val="24"/>
                <w:szCs w:val="24"/>
                <w:lang w:val="nl-BE"/>
              </w:rPr>
            </w:pPr>
            <w:r w:rsidRPr="00100D06">
              <w:rPr>
                <w:b/>
                <w:bCs/>
                <w:sz w:val="24"/>
                <w:szCs w:val="24"/>
                <w:lang w:val="nl-BE"/>
              </w:rPr>
              <w:t xml:space="preserve">Mức </w:t>
            </w:r>
          </w:p>
        </w:tc>
        <w:tc>
          <w:tcPr>
            <w:tcW w:w="4961" w:type="dxa"/>
            <w:tcBorders>
              <w:top w:val="single" w:sz="12" w:space="0" w:color="auto"/>
              <w:right w:val="single" w:sz="12" w:space="0" w:color="auto"/>
            </w:tcBorders>
          </w:tcPr>
          <w:p w14:paraId="7B2B587D" w14:textId="77777777" w:rsidR="00100D06" w:rsidRPr="00100D06" w:rsidRDefault="00100D06" w:rsidP="0073278E">
            <w:pPr>
              <w:adjustRightInd w:val="0"/>
              <w:snapToGrid w:val="0"/>
              <w:spacing w:before="80" w:after="80" w:line="240" w:lineRule="auto"/>
              <w:jc w:val="center"/>
              <w:rPr>
                <w:b/>
                <w:bCs/>
                <w:sz w:val="24"/>
                <w:szCs w:val="24"/>
                <w:lang w:val="nl-BE"/>
              </w:rPr>
            </w:pPr>
            <w:r w:rsidRPr="00100D06">
              <w:rPr>
                <w:b/>
                <w:bCs/>
                <w:sz w:val="24"/>
                <w:szCs w:val="24"/>
                <w:lang w:val="nl-BE"/>
              </w:rPr>
              <w:t>Phương pháp thử</w:t>
            </w:r>
          </w:p>
        </w:tc>
      </w:tr>
      <w:tr w:rsidR="00100D06" w:rsidRPr="00100D06" w14:paraId="5E6FCBDB" w14:textId="77777777" w:rsidTr="0073278E">
        <w:tc>
          <w:tcPr>
            <w:tcW w:w="3563" w:type="dxa"/>
            <w:tcBorders>
              <w:top w:val="single" w:sz="4" w:space="0" w:color="auto"/>
              <w:left w:val="single" w:sz="12" w:space="0" w:color="auto"/>
              <w:bottom w:val="single" w:sz="4" w:space="0" w:color="auto"/>
              <w:right w:val="nil"/>
            </w:tcBorders>
          </w:tcPr>
          <w:p w14:paraId="0928374E" w14:textId="77777777" w:rsidR="00100D06" w:rsidRPr="00100D06" w:rsidRDefault="00100D06" w:rsidP="0073278E">
            <w:pPr>
              <w:spacing w:before="80" w:after="80" w:line="240" w:lineRule="auto"/>
              <w:jc w:val="left"/>
              <w:rPr>
                <w:bCs/>
                <w:sz w:val="24"/>
                <w:szCs w:val="24"/>
                <w:lang w:val="vi-VN"/>
              </w:rPr>
            </w:pPr>
            <w:r w:rsidRPr="00100D06">
              <w:rPr>
                <w:bCs/>
                <w:sz w:val="24"/>
                <w:szCs w:val="24"/>
                <w:lang w:val="vi-VN"/>
              </w:rPr>
              <w:t xml:space="preserve">1. Nhiệt trị toàn phần (GHV), </w:t>
            </w:r>
            <w:r w:rsidRPr="00100D06">
              <w:rPr>
                <w:sz w:val="24"/>
                <w:szCs w:val="24"/>
              </w:rPr>
              <w:t>MJ/Sm</w:t>
            </w:r>
            <w:r w:rsidRPr="00100D06">
              <w:rPr>
                <w:sz w:val="24"/>
                <w:szCs w:val="24"/>
                <w:vertAlign w:val="superscript"/>
              </w:rPr>
              <w:t>3</w:t>
            </w:r>
          </w:p>
        </w:tc>
        <w:tc>
          <w:tcPr>
            <w:tcW w:w="1399" w:type="dxa"/>
            <w:tcBorders>
              <w:top w:val="single" w:sz="4" w:space="0" w:color="auto"/>
              <w:bottom w:val="single" w:sz="4" w:space="0" w:color="auto"/>
            </w:tcBorders>
          </w:tcPr>
          <w:p w14:paraId="66DE5F09" w14:textId="7020F173" w:rsidR="00100D06" w:rsidRPr="00100D06" w:rsidRDefault="00100D06" w:rsidP="0073278E">
            <w:pPr>
              <w:pStyle w:val="3"/>
              <w:spacing w:before="80" w:after="80" w:line="240" w:lineRule="auto"/>
              <w:jc w:val="center"/>
              <w:rPr>
                <w:spacing w:val="-2"/>
                <w:sz w:val="24"/>
                <w:szCs w:val="24"/>
                <w:lang w:val="vi-VN"/>
              </w:rPr>
            </w:pPr>
            <w:r w:rsidRPr="00100D06">
              <w:rPr>
                <w:spacing w:val="-2"/>
                <w:sz w:val="24"/>
                <w:szCs w:val="24"/>
                <w:lang w:val="vi-VN"/>
              </w:rPr>
              <w:t>37 – 47</w:t>
            </w:r>
          </w:p>
        </w:tc>
        <w:tc>
          <w:tcPr>
            <w:tcW w:w="4961" w:type="dxa"/>
            <w:tcBorders>
              <w:top w:val="single" w:sz="4" w:space="0" w:color="auto"/>
              <w:bottom w:val="single" w:sz="4" w:space="0" w:color="auto"/>
              <w:right w:val="single" w:sz="12" w:space="0" w:color="auto"/>
            </w:tcBorders>
            <w:vAlign w:val="center"/>
          </w:tcPr>
          <w:p w14:paraId="7BF0C2D8" w14:textId="77777777" w:rsidR="00100D06" w:rsidRPr="00100D06" w:rsidRDefault="00100D06" w:rsidP="0073278E">
            <w:pPr>
              <w:pStyle w:val="3"/>
              <w:spacing w:before="80" w:after="80" w:line="240" w:lineRule="auto"/>
              <w:jc w:val="center"/>
              <w:rPr>
                <w:spacing w:val="-2"/>
                <w:sz w:val="24"/>
                <w:szCs w:val="24"/>
                <w:lang w:val="nl-BE"/>
              </w:rPr>
            </w:pPr>
            <w:r w:rsidRPr="00100D06">
              <w:rPr>
                <w:color w:val="000000"/>
                <w:sz w:val="24"/>
                <w:szCs w:val="24"/>
                <w:lang w:eastAsia="vi-VN"/>
              </w:rPr>
              <w:t>TCVN</w:t>
            </w:r>
            <w:r w:rsidRPr="00100D06">
              <w:rPr>
                <w:color w:val="000000"/>
                <w:sz w:val="24"/>
                <w:szCs w:val="24"/>
                <w:lang w:val="vi-VN" w:eastAsia="vi-VN"/>
              </w:rPr>
              <w:t xml:space="preserve"> 12798:2019 (</w:t>
            </w:r>
            <w:r w:rsidRPr="00100D06">
              <w:rPr>
                <w:color w:val="000000"/>
                <w:sz w:val="24"/>
                <w:szCs w:val="24"/>
                <w:lang w:eastAsia="vi-VN"/>
              </w:rPr>
              <w:t>ISO 6976</w:t>
            </w:r>
            <w:r w:rsidRPr="00100D06">
              <w:rPr>
                <w:color w:val="000000"/>
                <w:sz w:val="24"/>
                <w:szCs w:val="24"/>
                <w:lang w:val="vi-VN" w:eastAsia="vi-VN"/>
              </w:rPr>
              <w:t>:2016)</w:t>
            </w:r>
          </w:p>
        </w:tc>
      </w:tr>
      <w:tr w:rsidR="00100D06" w:rsidRPr="00100D06" w14:paraId="51BD8020" w14:textId="77777777" w:rsidTr="0073278E">
        <w:trPr>
          <w:trHeight w:val="1651"/>
        </w:trPr>
        <w:tc>
          <w:tcPr>
            <w:tcW w:w="3563" w:type="dxa"/>
            <w:tcBorders>
              <w:top w:val="single" w:sz="4" w:space="0" w:color="auto"/>
              <w:left w:val="single" w:sz="12" w:space="0" w:color="auto"/>
              <w:bottom w:val="single" w:sz="4" w:space="0" w:color="auto"/>
              <w:right w:val="nil"/>
            </w:tcBorders>
          </w:tcPr>
          <w:p w14:paraId="01EC8646" w14:textId="77777777" w:rsidR="00100D06" w:rsidRPr="00100D06" w:rsidRDefault="00100D06" w:rsidP="0073278E">
            <w:pPr>
              <w:spacing w:before="80" w:after="80" w:line="240" w:lineRule="auto"/>
              <w:jc w:val="left"/>
              <w:rPr>
                <w:bCs/>
                <w:sz w:val="24"/>
                <w:szCs w:val="24"/>
                <w:vertAlign w:val="superscript"/>
                <w:lang w:val="nl-BE"/>
              </w:rPr>
            </w:pPr>
            <w:r w:rsidRPr="00100D06">
              <w:rPr>
                <w:bCs/>
                <w:sz w:val="24"/>
                <w:szCs w:val="24"/>
                <w:lang w:val="nl-BE"/>
              </w:rPr>
              <w:t>2. Hàm lượng lưu huỳnh tổng, ppmv, không lớn hơn</w:t>
            </w:r>
          </w:p>
        </w:tc>
        <w:tc>
          <w:tcPr>
            <w:tcW w:w="1399" w:type="dxa"/>
            <w:tcBorders>
              <w:top w:val="single" w:sz="4" w:space="0" w:color="auto"/>
              <w:bottom w:val="single" w:sz="4" w:space="0" w:color="auto"/>
            </w:tcBorders>
          </w:tcPr>
          <w:p w14:paraId="69E7EC9D" w14:textId="77777777" w:rsidR="00100D06" w:rsidRPr="00100D06" w:rsidRDefault="00100D06" w:rsidP="0073278E">
            <w:pPr>
              <w:pStyle w:val="3"/>
              <w:spacing w:before="80" w:after="80" w:line="240" w:lineRule="auto"/>
              <w:jc w:val="center"/>
              <w:rPr>
                <w:spacing w:val="-2"/>
                <w:sz w:val="24"/>
                <w:szCs w:val="24"/>
                <w:lang w:val="nl-BE"/>
              </w:rPr>
            </w:pPr>
            <w:r w:rsidRPr="00100D06">
              <w:rPr>
                <w:spacing w:val="-2"/>
                <w:sz w:val="24"/>
                <w:szCs w:val="24"/>
                <w:lang w:val="nl-BE"/>
              </w:rPr>
              <w:t>3</w:t>
            </w:r>
            <w:r w:rsidRPr="00100D06">
              <w:rPr>
                <w:spacing w:val="-2"/>
                <w:sz w:val="24"/>
                <w:szCs w:val="24"/>
                <w:lang w:val="vi-VN"/>
              </w:rPr>
              <w:t>2</w:t>
            </w:r>
            <w:r w:rsidRPr="00100D06">
              <w:rPr>
                <w:spacing w:val="-2"/>
                <w:sz w:val="24"/>
                <w:szCs w:val="24"/>
                <w:lang w:val="nl-BE"/>
              </w:rPr>
              <w:t xml:space="preserve"> </w:t>
            </w:r>
          </w:p>
        </w:tc>
        <w:tc>
          <w:tcPr>
            <w:tcW w:w="4961" w:type="dxa"/>
            <w:tcBorders>
              <w:top w:val="single" w:sz="4" w:space="0" w:color="auto"/>
              <w:bottom w:val="single" w:sz="4" w:space="0" w:color="auto"/>
              <w:right w:val="single" w:sz="12" w:space="0" w:color="auto"/>
            </w:tcBorders>
            <w:vAlign w:val="center"/>
          </w:tcPr>
          <w:p w14:paraId="016D444B" w14:textId="77777777" w:rsidR="00100D06" w:rsidRPr="00100D06" w:rsidRDefault="00100D06" w:rsidP="00AE24F5">
            <w:pPr>
              <w:pStyle w:val="3"/>
              <w:spacing w:before="60" w:line="240" w:lineRule="auto"/>
              <w:jc w:val="center"/>
              <w:rPr>
                <w:spacing w:val="-2"/>
                <w:sz w:val="24"/>
                <w:szCs w:val="24"/>
                <w:lang w:val="vi-VN"/>
              </w:rPr>
            </w:pPr>
            <w:r w:rsidRPr="00100D06">
              <w:rPr>
                <w:spacing w:val="-2"/>
                <w:sz w:val="24"/>
                <w:szCs w:val="24"/>
                <w:lang w:val="nl-BE"/>
              </w:rPr>
              <w:t>TCVN 10142:2013 (ASTM D 5504-12);</w:t>
            </w:r>
          </w:p>
          <w:p w14:paraId="57E1A206" w14:textId="77777777" w:rsidR="00100D06" w:rsidRPr="00100D06" w:rsidRDefault="00100D06" w:rsidP="00AE24F5">
            <w:pPr>
              <w:pStyle w:val="3"/>
              <w:spacing w:before="60" w:line="240" w:lineRule="auto"/>
              <w:jc w:val="center"/>
              <w:rPr>
                <w:spacing w:val="-2"/>
                <w:sz w:val="24"/>
                <w:szCs w:val="24"/>
                <w:lang w:val="vi-VN"/>
              </w:rPr>
            </w:pPr>
            <w:r w:rsidRPr="00100D06">
              <w:rPr>
                <w:spacing w:val="-2"/>
                <w:sz w:val="24"/>
                <w:szCs w:val="24"/>
                <w:lang w:val="nl-BE"/>
              </w:rPr>
              <w:t>TCVN 10143:2013 (ASTM D 6228-10);</w:t>
            </w:r>
          </w:p>
          <w:p w14:paraId="0611A38A" w14:textId="77777777" w:rsidR="00100D06" w:rsidRPr="00100D06" w:rsidRDefault="00100D06" w:rsidP="00AE24F5">
            <w:pPr>
              <w:pStyle w:val="3"/>
              <w:spacing w:before="60" w:line="240" w:lineRule="auto"/>
              <w:jc w:val="center"/>
              <w:rPr>
                <w:spacing w:val="-2"/>
                <w:sz w:val="24"/>
                <w:szCs w:val="24"/>
                <w:lang w:val="vi-VN"/>
              </w:rPr>
            </w:pPr>
            <w:r w:rsidRPr="00100D06">
              <w:rPr>
                <w:spacing w:val="-2"/>
                <w:sz w:val="24"/>
                <w:szCs w:val="24"/>
                <w:lang w:val="nl-BE"/>
              </w:rPr>
              <w:t>TCVN 12046-5:2019 (ISO 6326-5:1989);</w:t>
            </w:r>
          </w:p>
          <w:p w14:paraId="441D4B53" w14:textId="14B51D48" w:rsidR="00100D06" w:rsidRPr="006D1C66" w:rsidRDefault="00100D06" w:rsidP="00AE24F5">
            <w:pPr>
              <w:pStyle w:val="3"/>
              <w:spacing w:before="60" w:line="240" w:lineRule="auto"/>
              <w:jc w:val="center"/>
              <w:rPr>
                <w:spacing w:val="-2"/>
                <w:sz w:val="24"/>
                <w:szCs w:val="24"/>
                <w:lang w:val="vi-VN"/>
              </w:rPr>
            </w:pPr>
            <w:r w:rsidRPr="00100D06">
              <w:rPr>
                <w:spacing w:val="-2"/>
                <w:sz w:val="24"/>
                <w:szCs w:val="24"/>
                <w:lang w:val="nl-BE"/>
              </w:rPr>
              <w:t>TCVN 12552:2019 (ISO 19739:2004)</w:t>
            </w:r>
            <w:r w:rsidR="006D1C66">
              <w:rPr>
                <w:spacing w:val="-2"/>
                <w:sz w:val="24"/>
                <w:szCs w:val="24"/>
                <w:lang w:val="vi-VN"/>
              </w:rPr>
              <w:t>;</w:t>
            </w:r>
          </w:p>
          <w:p w14:paraId="32DF8D57" w14:textId="03311F70" w:rsidR="003C5F1E" w:rsidRPr="006D1C66" w:rsidRDefault="003C5F1E" w:rsidP="00AE24F5">
            <w:pPr>
              <w:pStyle w:val="3"/>
              <w:spacing w:before="60" w:line="240" w:lineRule="auto"/>
              <w:jc w:val="center"/>
              <w:rPr>
                <w:spacing w:val="-2"/>
                <w:sz w:val="24"/>
                <w:szCs w:val="24"/>
                <w:lang w:val="vi-VN"/>
              </w:rPr>
            </w:pPr>
            <w:r w:rsidRPr="00EA1811">
              <w:rPr>
                <w:spacing w:val="-2"/>
                <w:sz w:val="24"/>
                <w:szCs w:val="24"/>
                <w:lang w:val="nl-BE"/>
              </w:rPr>
              <w:t>TCVN 12923:2020 (ASTM D 6667-14)</w:t>
            </w:r>
            <w:r w:rsidR="006D1C66">
              <w:rPr>
                <w:spacing w:val="-2"/>
                <w:sz w:val="24"/>
                <w:szCs w:val="24"/>
                <w:lang w:val="vi-VN"/>
              </w:rPr>
              <w:t>;</w:t>
            </w:r>
          </w:p>
          <w:p w14:paraId="6DBB9E87" w14:textId="453E0272" w:rsidR="003C5F1E" w:rsidRPr="003C5F1E" w:rsidRDefault="003C5F1E" w:rsidP="00AE24F5">
            <w:pPr>
              <w:pStyle w:val="3"/>
              <w:spacing w:before="60" w:line="240" w:lineRule="auto"/>
              <w:jc w:val="center"/>
              <w:rPr>
                <w:spacing w:val="-2"/>
                <w:sz w:val="24"/>
                <w:szCs w:val="24"/>
                <w:lang w:val="vi-VN"/>
              </w:rPr>
            </w:pPr>
            <w:r w:rsidRPr="00EA1811">
              <w:rPr>
                <w:spacing w:val="-2"/>
                <w:sz w:val="24"/>
                <w:szCs w:val="24"/>
                <w:lang w:val="nl-BE"/>
              </w:rPr>
              <w:t>TCVN 7760:2020 (ASTM D 5453-19a)</w:t>
            </w:r>
          </w:p>
        </w:tc>
      </w:tr>
      <w:tr w:rsidR="00100D06" w:rsidRPr="00100D06" w14:paraId="7AA87608" w14:textId="77777777" w:rsidTr="0073278E">
        <w:tc>
          <w:tcPr>
            <w:tcW w:w="3563" w:type="dxa"/>
            <w:tcBorders>
              <w:top w:val="single" w:sz="4" w:space="0" w:color="auto"/>
              <w:left w:val="single" w:sz="12" w:space="0" w:color="auto"/>
              <w:bottom w:val="single" w:sz="4" w:space="0" w:color="auto"/>
              <w:right w:val="nil"/>
            </w:tcBorders>
          </w:tcPr>
          <w:p w14:paraId="6DE938CB" w14:textId="77777777" w:rsidR="00100D06" w:rsidRPr="00100D06" w:rsidRDefault="00100D06" w:rsidP="0073278E">
            <w:pPr>
              <w:spacing w:before="80" w:after="80" w:line="240" w:lineRule="auto"/>
              <w:jc w:val="left"/>
              <w:rPr>
                <w:bCs/>
                <w:sz w:val="24"/>
                <w:szCs w:val="24"/>
                <w:lang w:val="nl-BE"/>
              </w:rPr>
            </w:pPr>
            <w:r w:rsidRPr="00100D06">
              <w:rPr>
                <w:bCs/>
                <w:sz w:val="24"/>
                <w:szCs w:val="24"/>
                <w:lang w:val="nl-BE"/>
              </w:rPr>
              <w:t>3. Hàm lượng hydro sulfua (H</w:t>
            </w:r>
            <w:r w:rsidRPr="00100D06">
              <w:rPr>
                <w:bCs/>
                <w:sz w:val="24"/>
                <w:szCs w:val="24"/>
                <w:vertAlign w:val="subscript"/>
                <w:lang w:val="nl-BE"/>
              </w:rPr>
              <w:t>2</w:t>
            </w:r>
            <w:r w:rsidRPr="00100D06">
              <w:rPr>
                <w:bCs/>
                <w:sz w:val="24"/>
                <w:szCs w:val="24"/>
                <w:lang w:val="nl-BE"/>
              </w:rPr>
              <w:t>S), ppmv, không lớn hơn</w:t>
            </w:r>
          </w:p>
        </w:tc>
        <w:tc>
          <w:tcPr>
            <w:tcW w:w="1399" w:type="dxa"/>
            <w:tcBorders>
              <w:top w:val="single" w:sz="4" w:space="0" w:color="auto"/>
              <w:bottom w:val="single" w:sz="4" w:space="0" w:color="auto"/>
            </w:tcBorders>
          </w:tcPr>
          <w:p w14:paraId="2734B68A" w14:textId="77777777" w:rsidR="00100D06" w:rsidRPr="00100D06" w:rsidRDefault="00100D06" w:rsidP="0073278E">
            <w:pPr>
              <w:pStyle w:val="3"/>
              <w:tabs>
                <w:tab w:val="left" w:pos="2444"/>
              </w:tabs>
              <w:spacing w:before="80" w:after="80" w:line="240" w:lineRule="auto"/>
              <w:jc w:val="center"/>
              <w:outlineLvl w:val="0"/>
              <w:rPr>
                <w:spacing w:val="-2"/>
                <w:sz w:val="24"/>
                <w:szCs w:val="24"/>
                <w:lang w:val="nl-BE"/>
              </w:rPr>
            </w:pPr>
            <w:r w:rsidRPr="00100D06">
              <w:rPr>
                <w:spacing w:val="-2"/>
                <w:sz w:val="24"/>
                <w:szCs w:val="24"/>
                <w:lang w:val="nl-BE"/>
              </w:rPr>
              <w:t>17</w:t>
            </w:r>
          </w:p>
        </w:tc>
        <w:tc>
          <w:tcPr>
            <w:tcW w:w="4961" w:type="dxa"/>
            <w:tcBorders>
              <w:top w:val="single" w:sz="4" w:space="0" w:color="auto"/>
              <w:bottom w:val="single" w:sz="4" w:space="0" w:color="auto"/>
              <w:right w:val="single" w:sz="12" w:space="0" w:color="auto"/>
            </w:tcBorders>
            <w:vAlign w:val="center"/>
          </w:tcPr>
          <w:p w14:paraId="2C4B8A1A" w14:textId="77777777" w:rsidR="00100D06" w:rsidRPr="00100D06" w:rsidRDefault="00100D06" w:rsidP="00AE24F5">
            <w:pPr>
              <w:pStyle w:val="3"/>
              <w:tabs>
                <w:tab w:val="left" w:pos="2444"/>
              </w:tabs>
              <w:spacing w:before="60" w:line="240" w:lineRule="auto"/>
              <w:jc w:val="center"/>
              <w:rPr>
                <w:spacing w:val="-2"/>
                <w:sz w:val="24"/>
                <w:szCs w:val="24"/>
                <w:lang w:val="vi-VN"/>
              </w:rPr>
            </w:pPr>
            <w:r w:rsidRPr="00100D06">
              <w:rPr>
                <w:spacing w:val="-2"/>
                <w:sz w:val="24"/>
                <w:szCs w:val="24"/>
                <w:lang w:val="nl-BE"/>
              </w:rPr>
              <w:t>TCVN 10142:2013 (ASTM D 5504-12);</w:t>
            </w:r>
          </w:p>
          <w:p w14:paraId="68FDC33C" w14:textId="77777777" w:rsidR="00100D06" w:rsidRPr="00100D06" w:rsidRDefault="00100D06" w:rsidP="00AE24F5">
            <w:pPr>
              <w:pStyle w:val="3"/>
              <w:tabs>
                <w:tab w:val="left" w:pos="2444"/>
              </w:tabs>
              <w:spacing w:before="60" w:line="240" w:lineRule="auto"/>
              <w:jc w:val="center"/>
              <w:rPr>
                <w:spacing w:val="-2"/>
                <w:sz w:val="24"/>
                <w:szCs w:val="24"/>
                <w:lang w:val="vi-VN"/>
              </w:rPr>
            </w:pPr>
            <w:r w:rsidRPr="00100D06">
              <w:rPr>
                <w:spacing w:val="-2"/>
                <w:sz w:val="24"/>
                <w:szCs w:val="24"/>
                <w:lang w:val="nl-BE"/>
              </w:rPr>
              <w:t>TCVN 10143:2013 (ASTM D 6228-10);</w:t>
            </w:r>
          </w:p>
          <w:p w14:paraId="6A37D30C" w14:textId="77777777" w:rsidR="00100D06" w:rsidRPr="00100D06" w:rsidRDefault="00100D06" w:rsidP="00AE24F5">
            <w:pPr>
              <w:pStyle w:val="3"/>
              <w:tabs>
                <w:tab w:val="left" w:pos="2444"/>
              </w:tabs>
              <w:spacing w:before="60" w:line="240" w:lineRule="auto"/>
              <w:jc w:val="center"/>
              <w:rPr>
                <w:spacing w:val="-2"/>
                <w:sz w:val="24"/>
                <w:szCs w:val="24"/>
                <w:lang w:val="nl-BE"/>
              </w:rPr>
            </w:pPr>
            <w:r w:rsidRPr="00100D06">
              <w:rPr>
                <w:spacing w:val="-2"/>
                <w:sz w:val="24"/>
                <w:szCs w:val="24"/>
                <w:lang w:val="nl-BE"/>
              </w:rPr>
              <w:t>TCVN 9796:2013 (ASTM D 4810-06)</w:t>
            </w:r>
          </w:p>
        </w:tc>
      </w:tr>
      <w:tr w:rsidR="00100D06" w:rsidRPr="00100D06" w14:paraId="0D5BC455" w14:textId="77777777" w:rsidTr="0073278E">
        <w:tc>
          <w:tcPr>
            <w:tcW w:w="3563" w:type="dxa"/>
            <w:tcBorders>
              <w:top w:val="single" w:sz="4" w:space="0" w:color="auto"/>
              <w:left w:val="single" w:sz="12" w:space="0" w:color="auto"/>
              <w:bottom w:val="single" w:sz="4" w:space="0" w:color="auto"/>
              <w:right w:val="nil"/>
            </w:tcBorders>
          </w:tcPr>
          <w:p w14:paraId="2BC508B8" w14:textId="77777777" w:rsidR="00100D06" w:rsidRPr="00100D06" w:rsidRDefault="00100D06" w:rsidP="0073278E">
            <w:pPr>
              <w:spacing w:before="80" w:after="80" w:line="240" w:lineRule="auto"/>
              <w:jc w:val="left"/>
              <w:rPr>
                <w:bCs/>
                <w:sz w:val="24"/>
                <w:szCs w:val="24"/>
                <w:lang w:val="vi-VN"/>
              </w:rPr>
            </w:pPr>
            <w:r w:rsidRPr="00100D06">
              <w:rPr>
                <w:bCs/>
                <w:sz w:val="24"/>
                <w:szCs w:val="24"/>
                <w:lang w:val="vi-VN"/>
              </w:rPr>
              <w:t xml:space="preserve">4. Hàm lượng nitơ, </w:t>
            </w:r>
            <w:r w:rsidRPr="00100D06">
              <w:rPr>
                <w:bCs/>
                <w:sz w:val="24"/>
                <w:szCs w:val="24"/>
                <w:lang w:val="vi-VN"/>
              </w:rPr>
              <w:br/>
              <w:t>% thể tích, không lớn hơn</w:t>
            </w:r>
          </w:p>
        </w:tc>
        <w:tc>
          <w:tcPr>
            <w:tcW w:w="1399" w:type="dxa"/>
            <w:tcBorders>
              <w:top w:val="single" w:sz="4" w:space="0" w:color="auto"/>
              <w:bottom w:val="single" w:sz="4" w:space="0" w:color="auto"/>
            </w:tcBorders>
          </w:tcPr>
          <w:p w14:paraId="40EC3F67" w14:textId="77777777" w:rsidR="00100D06" w:rsidRPr="00100D06" w:rsidRDefault="00100D06" w:rsidP="0073278E">
            <w:pPr>
              <w:tabs>
                <w:tab w:val="left" w:pos="142"/>
                <w:tab w:val="left" w:pos="426"/>
              </w:tabs>
              <w:spacing w:before="80" w:after="80" w:line="240" w:lineRule="auto"/>
              <w:jc w:val="center"/>
              <w:outlineLvl w:val="0"/>
              <w:rPr>
                <w:color w:val="000000"/>
                <w:sz w:val="24"/>
                <w:szCs w:val="24"/>
                <w:lang w:val="nl-BE"/>
              </w:rPr>
            </w:pPr>
            <w:r w:rsidRPr="00100D06">
              <w:rPr>
                <w:color w:val="000000"/>
                <w:sz w:val="24"/>
                <w:szCs w:val="24"/>
                <w:lang w:val="nl-BE"/>
              </w:rPr>
              <w:t>2</w:t>
            </w:r>
          </w:p>
        </w:tc>
        <w:tc>
          <w:tcPr>
            <w:tcW w:w="4961" w:type="dxa"/>
            <w:tcBorders>
              <w:top w:val="single" w:sz="4" w:space="0" w:color="auto"/>
              <w:bottom w:val="single" w:sz="4" w:space="0" w:color="auto"/>
              <w:right w:val="single" w:sz="12" w:space="0" w:color="auto"/>
            </w:tcBorders>
            <w:vAlign w:val="center"/>
          </w:tcPr>
          <w:p w14:paraId="69C1901D" w14:textId="160BB3B9" w:rsidR="00100D06" w:rsidRDefault="00100D06" w:rsidP="00AE24F5">
            <w:pPr>
              <w:tabs>
                <w:tab w:val="left" w:pos="142"/>
                <w:tab w:val="left" w:pos="426"/>
              </w:tabs>
              <w:spacing w:before="60" w:after="60" w:line="240" w:lineRule="auto"/>
              <w:jc w:val="center"/>
              <w:rPr>
                <w:color w:val="000000"/>
                <w:sz w:val="24"/>
                <w:szCs w:val="24"/>
                <w:lang w:val="vi-VN" w:eastAsia="vi-VN"/>
              </w:rPr>
            </w:pPr>
            <w:r w:rsidRPr="00B94242">
              <w:rPr>
                <w:color w:val="000000"/>
                <w:sz w:val="24"/>
                <w:szCs w:val="24"/>
                <w:lang w:val="vi-VN" w:eastAsia="vi-VN"/>
              </w:rPr>
              <w:t>TCVN</w:t>
            </w:r>
            <w:r w:rsidRPr="00100D06">
              <w:rPr>
                <w:color w:val="000000"/>
                <w:sz w:val="24"/>
                <w:szCs w:val="24"/>
                <w:lang w:val="vi-VN" w:eastAsia="vi-VN"/>
              </w:rPr>
              <w:t xml:space="preserve"> 12047:2017 (</w:t>
            </w:r>
            <w:r w:rsidRPr="00B94242">
              <w:rPr>
                <w:color w:val="000000"/>
                <w:sz w:val="24"/>
                <w:szCs w:val="24"/>
                <w:lang w:val="vi-VN" w:eastAsia="vi-VN"/>
              </w:rPr>
              <w:t>ISO 6974</w:t>
            </w:r>
            <w:r w:rsidRPr="00100D06">
              <w:rPr>
                <w:color w:val="000000"/>
                <w:sz w:val="24"/>
                <w:szCs w:val="24"/>
                <w:lang w:val="vi-VN" w:eastAsia="vi-VN"/>
              </w:rPr>
              <w:t>:2012)</w:t>
            </w:r>
            <w:r w:rsidR="00C12BE3">
              <w:rPr>
                <w:color w:val="000000"/>
                <w:sz w:val="24"/>
                <w:szCs w:val="24"/>
                <w:lang w:val="vi-VN" w:eastAsia="vi-VN"/>
              </w:rPr>
              <w:t xml:space="preserve"> </w:t>
            </w:r>
            <w:r w:rsidR="00AE24F5">
              <w:rPr>
                <w:color w:val="000000"/>
                <w:sz w:val="24"/>
                <w:szCs w:val="24"/>
                <w:lang w:val="vi-VN" w:eastAsia="vi-VN"/>
              </w:rPr>
              <w:br/>
            </w:r>
            <w:r w:rsidRPr="00B94242">
              <w:rPr>
                <w:color w:val="000000"/>
                <w:sz w:val="24"/>
                <w:szCs w:val="24"/>
                <w:lang w:val="vi-VN" w:eastAsia="vi-VN"/>
              </w:rPr>
              <w:t>(tất cả các phần)</w:t>
            </w:r>
            <w:r w:rsidR="006D1C66">
              <w:rPr>
                <w:color w:val="000000"/>
                <w:sz w:val="24"/>
                <w:szCs w:val="24"/>
                <w:lang w:val="vi-VN" w:eastAsia="vi-VN"/>
              </w:rPr>
              <w:t>;</w:t>
            </w:r>
          </w:p>
          <w:p w14:paraId="424933FA" w14:textId="21B54356" w:rsidR="00B94242" w:rsidRPr="00B94242" w:rsidRDefault="00B94242" w:rsidP="00AE24F5">
            <w:pPr>
              <w:tabs>
                <w:tab w:val="left" w:pos="142"/>
                <w:tab w:val="left" w:pos="426"/>
              </w:tabs>
              <w:spacing w:before="60" w:after="60" w:line="240" w:lineRule="auto"/>
              <w:jc w:val="center"/>
              <w:rPr>
                <w:color w:val="000000"/>
                <w:sz w:val="24"/>
                <w:szCs w:val="24"/>
                <w:lang w:val="vi-VN" w:eastAsia="vi-VN"/>
              </w:rPr>
            </w:pPr>
            <w:r w:rsidRPr="00B94242">
              <w:rPr>
                <w:color w:val="000000"/>
                <w:sz w:val="24"/>
                <w:szCs w:val="24"/>
                <w:lang w:val="vi-VN" w:eastAsia="vi-VN"/>
              </w:rPr>
              <w:t>TCVN 9794:</w:t>
            </w:r>
            <w:r w:rsidR="0028331D">
              <w:rPr>
                <w:color w:val="000000"/>
                <w:sz w:val="24"/>
                <w:szCs w:val="24"/>
                <w:lang w:val="vi-VN" w:eastAsia="vi-VN"/>
              </w:rPr>
              <w:t>2025</w:t>
            </w:r>
            <w:r w:rsidRPr="00B94242">
              <w:rPr>
                <w:color w:val="000000"/>
                <w:sz w:val="24"/>
                <w:szCs w:val="24"/>
                <w:lang w:val="vi-VN" w:eastAsia="vi-VN"/>
              </w:rPr>
              <w:t xml:space="preserve"> (ASTM D1945-</w:t>
            </w:r>
            <w:r w:rsidR="0028331D">
              <w:rPr>
                <w:color w:val="000000"/>
                <w:sz w:val="24"/>
                <w:szCs w:val="24"/>
                <w:lang w:val="vi-VN" w:eastAsia="vi-VN"/>
              </w:rPr>
              <w:t>14</w:t>
            </w:r>
            <w:r w:rsidRPr="00B94242">
              <w:rPr>
                <w:color w:val="000000"/>
                <w:sz w:val="24"/>
                <w:szCs w:val="24"/>
                <w:lang w:val="vi-VN" w:eastAsia="vi-VN"/>
              </w:rPr>
              <w:t>)</w:t>
            </w:r>
          </w:p>
        </w:tc>
      </w:tr>
      <w:tr w:rsidR="00100D06" w:rsidRPr="00100D06" w14:paraId="6F9B5178" w14:textId="77777777" w:rsidTr="0073278E">
        <w:tc>
          <w:tcPr>
            <w:tcW w:w="3563" w:type="dxa"/>
            <w:tcBorders>
              <w:top w:val="single" w:sz="4" w:space="0" w:color="auto"/>
              <w:left w:val="single" w:sz="12" w:space="0" w:color="auto"/>
              <w:bottom w:val="single" w:sz="4" w:space="0" w:color="auto"/>
              <w:right w:val="nil"/>
            </w:tcBorders>
          </w:tcPr>
          <w:p w14:paraId="1487A16F" w14:textId="77777777" w:rsidR="00100D06" w:rsidRPr="00100D06" w:rsidRDefault="00100D06" w:rsidP="0073278E">
            <w:pPr>
              <w:spacing w:before="80" w:after="80" w:line="240" w:lineRule="auto"/>
              <w:jc w:val="left"/>
              <w:rPr>
                <w:bCs/>
                <w:sz w:val="24"/>
                <w:szCs w:val="24"/>
                <w:lang w:val="vi-VN"/>
              </w:rPr>
            </w:pPr>
            <w:r w:rsidRPr="00100D06">
              <w:rPr>
                <w:bCs/>
                <w:sz w:val="24"/>
                <w:szCs w:val="24"/>
                <w:lang w:val="vi-VN"/>
              </w:rPr>
              <w:t>5. Khối lượng riêng, kg/m</w:t>
            </w:r>
            <w:r w:rsidRPr="00100D06">
              <w:rPr>
                <w:bCs/>
                <w:sz w:val="24"/>
                <w:szCs w:val="24"/>
                <w:vertAlign w:val="superscript"/>
                <w:lang w:val="vi-VN"/>
              </w:rPr>
              <w:t>3</w:t>
            </w:r>
            <w:r w:rsidRPr="00100D06">
              <w:rPr>
                <w:bCs/>
                <w:sz w:val="24"/>
                <w:szCs w:val="24"/>
                <w:lang w:val="vi-VN"/>
              </w:rPr>
              <w:t xml:space="preserve"> </w:t>
            </w:r>
          </w:p>
        </w:tc>
        <w:tc>
          <w:tcPr>
            <w:tcW w:w="1399" w:type="dxa"/>
            <w:tcBorders>
              <w:top w:val="single" w:sz="4" w:space="0" w:color="auto"/>
              <w:bottom w:val="single" w:sz="4" w:space="0" w:color="auto"/>
            </w:tcBorders>
          </w:tcPr>
          <w:p w14:paraId="3248EDC6" w14:textId="77777777" w:rsidR="00100D06" w:rsidRPr="00100D06" w:rsidRDefault="00100D06" w:rsidP="0073278E">
            <w:pPr>
              <w:tabs>
                <w:tab w:val="left" w:pos="142"/>
                <w:tab w:val="left" w:pos="426"/>
              </w:tabs>
              <w:spacing w:before="80" w:after="80" w:line="240" w:lineRule="auto"/>
              <w:jc w:val="center"/>
              <w:outlineLvl w:val="0"/>
              <w:rPr>
                <w:color w:val="000000"/>
                <w:sz w:val="24"/>
                <w:szCs w:val="24"/>
                <w:lang w:val="vi-VN"/>
              </w:rPr>
            </w:pPr>
            <w:r w:rsidRPr="00100D06">
              <w:rPr>
                <w:color w:val="000000"/>
                <w:sz w:val="24"/>
                <w:szCs w:val="24"/>
                <w:lang w:val="nl-BE"/>
              </w:rPr>
              <w:t>420</w:t>
            </w:r>
            <w:r w:rsidRPr="00100D06">
              <w:rPr>
                <w:color w:val="000000"/>
                <w:sz w:val="24"/>
                <w:szCs w:val="24"/>
                <w:lang w:val="vi-VN"/>
              </w:rPr>
              <w:t xml:space="preserve"> – 480 </w:t>
            </w:r>
          </w:p>
        </w:tc>
        <w:tc>
          <w:tcPr>
            <w:tcW w:w="4961" w:type="dxa"/>
            <w:tcBorders>
              <w:top w:val="single" w:sz="4" w:space="0" w:color="auto"/>
              <w:bottom w:val="single" w:sz="4" w:space="0" w:color="auto"/>
              <w:right w:val="single" w:sz="12" w:space="0" w:color="auto"/>
            </w:tcBorders>
            <w:vAlign w:val="center"/>
          </w:tcPr>
          <w:p w14:paraId="32D6A597" w14:textId="2986268F" w:rsidR="006D1C66" w:rsidRPr="00100D06" w:rsidRDefault="00100D06" w:rsidP="006D1C66">
            <w:pPr>
              <w:tabs>
                <w:tab w:val="left" w:pos="142"/>
                <w:tab w:val="left" w:pos="426"/>
              </w:tabs>
              <w:spacing w:before="80" w:after="80" w:line="240" w:lineRule="auto"/>
              <w:jc w:val="center"/>
              <w:outlineLvl w:val="0"/>
              <w:rPr>
                <w:color w:val="000000"/>
                <w:sz w:val="24"/>
                <w:szCs w:val="24"/>
                <w:lang w:val="vi-VN" w:eastAsia="vi-VN"/>
              </w:rPr>
            </w:pPr>
            <w:r w:rsidRPr="00100D06">
              <w:rPr>
                <w:color w:val="000000"/>
                <w:sz w:val="24"/>
                <w:szCs w:val="24"/>
                <w:lang w:val="vi-VN" w:eastAsia="vi-VN"/>
              </w:rPr>
              <w:t>TCVN 12798:2019 (ISO 6976:2016)</w:t>
            </w:r>
          </w:p>
        </w:tc>
      </w:tr>
    </w:tbl>
    <w:p w14:paraId="44E7BFE6" w14:textId="0F0ABC56" w:rsidR="00100D06" w:rsidRPr="00100D06" w:rsidRDefault="00F94E5D" w:rsidP="006910C0">
      <w:pPr>
        <w:spacing w:before="360"/>
        <w:ind w:firstLine="720"/>
        <w:rPr>
          <w:b/>
          <w:bCs/>
          <w:spacing w:val="0"/>
          <w:sz w:val="24"/>
          <w:szCs w:val="24"/>
          <w:lang w:val="vi-VN"/>
        </w:rPr>
      </w:pPr>
      <w:r>
        <w:rPr>
          <w:b/>
          <w:bCs/>
          <w:spacing w:val="0"/>
          <w:sz w:val="24"/>
          <w:szCs w:val="24"/>
          <w:lang w:val="vi-VN"/>
        </w:rPr>
        <w:t>5</w:t>
      </w:r>
      <w:r w:rsidR="00100D06" w:rsidRPr="00100D06">
        <w:rPr>
          <w:b/>
          <w:bCs/>
          <w:spacing w:val="0"/>
          <w:sz w:val="24"/>
          <w:szCs w:val="24"/>
          <w:lang w:val="vi-VN"/>
        </w:rPr>
        <w:t>. Khí thiên nhiên thương phẩm dùng cho phương tiện giao thông</w:t>
      </w:r>
    </w:p>
    <w:p w14:paraId="09B9BF1D" w14:textId="50C443D9" w:rsidR="00100D06" w:rsidRPr="00100D06" w:rsidRDefault="00F94E5D" w:rsidP="00100D06">
      <w:pPr>
        <w:pStyle w:val="a"/>
      </w:pPr>
      <w:r>
        <w:t>5</w:t>
      </w:r>
      <w:r w:rsidR="00100D06" w:rsidRPr="00100D06">
        <w:t>.1. Khí thiên nhiên thương phẩm dùng cho phương tiện giao thông đường bộ</w:t>
      </w:r>
    </w:p>
    <w:p w14:paraId="35E565DF" w14:textId="205D3EAC" w:rsidR="00100D06" w:rsidRPr="00100D06" w:rsidRDefault="00F94E5D" w:rsidP="00100D06">
      <w:pPr>
        <w:pStyle w:val="a"/>
        <w:rPr>
          <w:spacing w:val="5"/>
        </w:rPr>
      </w:pPr>
      <w:r>
        <w:t>5</w:t>
      </w:r>
      <w:r w:rsidR="00100D06" w:rsidRPr="00100D06">
        <w:t>.1.1. Khí thiên nhiên nén (CNG)</w:t>
      </w:r>
    </w:p>
    <w:p w14:paraId="3C81E78A" w14:textId="388D513B" w:rsidR="00100D06" w:rsidRDefault="00100D06" w:rsidP="00100D06">
      <w:pPr>
        <w:pStyle w:val="a"/>
        <w:rPr>
          <w:b w:val="0"/>
          <w:bCs w:val="0"/>
        </w:rPr>
      </w:pPr>
      <w:r w:rsidRPr="00100D06">
        <w:rPr>
          <w:b w:val="0"/>
          <w:bCs w:val="0"/>
        </w:rPr>
        <w:t xml:space="preserve">Các chỉ tiêu kỹ thuật và phương pháp thử đối với CNG sử dụng làm nhiên liệu cho </w:t>
      </w:r>
      <w:r w:rsidR="00C93D23">
        <w:rPr>
          <w:b w:val="0"/>
          <w:bCs w:val="0"/>
        </w:rPr>
        <w:br/>
      </w:r>
      <w:r w:rsidRPr="00100D06">
        <w:rPr>
          <w:b w:val="0"/>
          <w:bCs w:val="0"/>
        </w:rPr>
        <w:t>phương tiện giao thông đường bộ được quy định trong Bảng 3.</w:t>
      </w:r>
    </w:p>
    <w:p w14:paraId="5E9C7691" w14:textId="7F369FB6" w:rsidR="00100D06" w:rsidRPr="00100D06" w:rsidRDefault="00100D06" w:rsidP="00100D06">
      <w:pPr>
        <w:overflowPunct w:val="0"/>
        <w:autoSpaceDE w:val="0"/>
        <w:autoSpaceDN w:val="0"/>
        <w:adjustRightInd w:val="0"/>
        <w:spacing w:before="0" w:after="90"/>
        <w:ind w:firstLine="720"/>
        <w:jc w:val="center"/>
        <w:textAlignment w:val="baseline"/>
        <w:rPr>
          <w:b/>
          <w:bCs/>
          <w:spacing w:val="0"/>
          <w:sz w:val="24"/>
          <w:szCs w:val="24"/>
          <w:lang w:val="vi-VN"/>
        </w:rPr>
      </w:pPr>
      <w:r w:rsidRPr="00100D06">
        <w:rPr>
          <w:b/>
          <w:bCs/>
          <w:spacing w:val="0"/>
          <w:sz w:val="24"/>
          <w:szCs w:val="24"/>
          <w:lang w:val="nl-BE"/>
        </w:rPr>
        <w:t>Bảng 3 – Chỉ tiêu kỹ thuật và</w:t>
      </w:r>
      <w:r w:rsidRPr="00100D06">
        <w:rPr>
          <w:b/>
          <w:bCs/>
          <w:spacing w:val="0"/>
          <w:sz w:val="24"/>
          <w:szCs w:val="24"/>
          <w:lang w:val="vi-VN"/>
        </w:rPr>
        <w:t xml:space="preserve"> phương pháp thử </w:t>
      </w:r>
      <w:r w:rsidRPr="00100D06">
        <w:rPr>
          <w:b/>
          <w:bCs/>
          <w:spacing w:val="0"/>
          <w:sz w:val="24"/>
          <w:szCs w:val="24"/>
          <w:lang w:val="nl-BE"/>
        </w:rPr>
        <w:t xml:space="preserve">đối với </w:t>
      </w:r>
      <w:r w:rsidRPr="00100D06">
        <w:rPr>
          <w:b/>
          <w:bCs/>
          <w:noProof/>
          <w:spacing w:val="0"/>
          <w:sz w:val="24"/>
          <w:szCs w:val="24"/>
        </w:rPr>
        <mc:AlternateContent>
          <mc:Choice Requires="wps">
            <w:drawing>
              <wp:anchor distT="0" distB="0" distL="114300" distR="114300" simplePos="0" relativeHeight="251660288" behindDoc="0" locked="0" layoutInCell="1" allowOverlap="1" wp14:anchorId="32FF982D" wp14:editId="127DB73D">
                <wp:simplePos x="0" y="0"/>
                <wp:positionH relativeFrom="column">
                  <wp:posOffset>-688340</wp:posOffset>
                </wp:positionH>
                <wp:positionV relativeFrom="paragraph">
                  <wp:posOffset>10339070</wp:posOffset>
                </wp:positionV>
                <wp:extent cx="6665595" cy="422910"/>
                <wp:effectExtent l="0" t="0" r="0" b="0"/>
                <wp:wrapNone/>
                <wp:docPr id="16808023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A21DA" w14:textId="77777777" w:rsidR="00100D06" w:rsidRDefault="00100D06" w:rsidP="00100D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FF982D" id="Text Box 3" o:spid="_x0000_s1028" type="#_x0000_t202" style="position:absolute;left:0;text-align:left;margin-left:-54.2pt;margin-top:814.1pt;width:524.85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" stroked="f">
                <v:textbox>
                  <w:txbxContent>
                    <w:p w14:paraId="4EBA21DA" w14:textId="77777777" w:rsidR="00100D06" w:rsidRDefault="00100D06" w:rsidP="00100D06"/>
                  </w:txbxContent>
                </v:textbox>
              </v:shape>
            </w:pict>
          </mc:Fallback>
        </mc:AlternateContent>
      </w:r>
      <w:r w:rsidRPr="00100D06">
        <w:rPr>
          <w:b/>
          <w:bCs/>
          <w:spacing w:val="0"/>
          <w:sz w:val="24"/>
          <w:szCs w:val="24"/>
          <w:lang w:val="nl-BE"/>
        </w:rPr>
        <w:t xml:space="preserve">CNG sử dụng cho </w:t>
      </w:r>
      <w:r w:rsidR="006D1C66">
        <w:rPr>
          <w:b/>
          <w:bCs/>
          <w:spacing w:val="0"/>
          <w:sz w:val="24"/>
          <w:szCs w:val="24"/>
          <w:lang w:val="vi-VN"/>
        </w:rPr>
        <w:br/>
      </w:r>
      <w:r w:rsidRPr="00100D06">
        <w:rPr>
          <w:b/>
          <w:bCs/>
          <w:spacing w:val="0"/>
          <w:sz w:val="24"/>
          <w:szCs w:val="24"/>
          <w:lang w:val="nl-BE"/>
        </w:rPr>
        <w:t>phương tiện giao thông đường</w:t>
      </w:r>
      <w:r w:rsidRPr="00100D06">
        <w:rPr>
          <w:b/>
          <w:bCs/>
          <w:spacing w:val="0"/>
          <w:sz w:val="24"/>
          <w:szCs w:val="24"/>
          <w:lang w:val="vi-VN"/>
        </w:rPr>
        <w:t xml:space="preserve"> bộ</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134"/>
        <w:gridCol w:w="1134"/>
        <w:gridCol w:w="4483"/>
      </w:tblGrid>
      <w:tr w:rsidR="00100D06" w:rsidRPr="00100D06" w14:paraId="4218BCB2" w14:textId="77777777" w:rsidTr="0073278E">
        <w:trPr>
          <w:trHeight w:val="500"/>
        </w:trPr>
        <w:tc>
          <w:tcPr>
            <w:tcW w:w="2996" w:type="dxa"/>
            <w:vMerge w:val="restart"/>
            <w:tcBorders>
              <w:top w:val="single" w:sz="12" w:space="0" w:color="auto"/>
              <w:left w:val="single" w:sz="12" w:space="0" w:color="auto"/>
              <w:right w:val="nil"/>
            </w:tcBorders>
          </w:tcPr>
          <w:p w14:paraId="337D85EC" w14:textId="77777777" w:rsidR="00100D06" w:rsidRPr="00100D06" w:rsidRDefault="00100D06" w:rsidP="0073278E">
            <w:pPr>
              <w:adjustRightInd w:val="0"/>
              <w:snapToGrid w:val="0"/>
              <w:spacing w:after="120" w:line="240" w:lineRule="auto"/>
              <w:jc w:val="center"/>
              <w:rPr>
                <w:b/>
                <w:bCs/>
                <w:sz w:val="24"/>
                <w:szCs w:val="24"/>
                <w:lang w:val="nl-BE"/>
              </w:rPr>
            </w:pPr>
            <w:r w:rsidRPr="00100D06">
              <w:rPr>
                <w:b/>
                <w:bCs/>
                <w:sz w:val="24"/>
                <w:szCs w:val="24"/>
                <w:lang w:val="nl-BE"/>
              </w:rPr>
              <w:t>Tên chỉ tiêu</w:t>
            </w:r>
          </w:p>
        </w:tc>
        <w:tc>
          <w:tcPr>
            <w:tcW w:w="2268" w:type="dxa"/>
            <w:gridSpan w:val="2"/>
            <w:tcBorders>
              <w:top w:val="single" w:sz="12" w:space="0" w:color="auto"/>
            </w:tcBorders>
          </w:tcPr>
          <w:p w14:paraId="71878220" w14:textId="77777777" w:rsidR="00100D06" w:rsidRPr="00100D06" w:rsidRDefault="00100D06" w:rsidP="0073278E">
            <w:pPr>
              <w:adjustRightInd w:val="0"/>
              <w:snapToGrid w:val="0"/>
              <w:spacing w:after="120" w:line="240" w:lineRule="auto"/>
              <w:jc w:val="center"/>
              <w:rPr>
                <w:b/>
                <w:bCs/>
                <w:sz w:val="24"/>
                <w:szCs w:val="24"/>
                <w:lang w:val="nl-BE"/>
              </w:rPr>
            </w:pPr>
            <w:r w:rsidRPr="00100D06">
              <w:rPr>
                <w:b/>
                <w:bCs/>
                <w:sz w:val="24"/>
                <w:szCs w:val="24"/>
                <w:lang w:val="nl-BE"/>
              </w:rPr>
              <w:t xml:space="preserve">Mức </w:t>
            </w:r>
          </w:p>
        </w:tc>
        <w:tc>
          <w:tcPr>
            <w:tcW w:w="4483" w:type="dxa"/>
            <w:vMerge w:val="restart"/>
            <w:tcBorders>
              <w:top w:val="single" w:sz="12" w:space="0" w:color="auto"/>
              <w:right w:val="single" w:sz="12" w:space="0" w:color="auto"/>
            </w:tcBorders>
          </w:tcPr>
          <w:p w14:paraId="76980C31" w14:textId="77777777" w:rsidR="00100D06" w:rsidRPr="00100D06" w:rsidRDefault="00100D06" w:rsidP="0073278E">
            <w:pPr>
              <w:adjustRightInd w:val="0"/>
              <w:snapToGrid w:val="0"/>
              <w:spacing w:after="120" w:line="240" w:lineRule="auto"/>
              <w:jc w:val="center"/>
              <w:rPr>
                <w:b/>
                <w:bCs/>
                <w:sz w:val="24"/>
                <w:szCs w:val="24"/>
                <w:lang w:val="nl-BE"/>
              </w:rPr>
            </w:pPr>
            <w:r w:rsidRPr="00100D06">
              <w:rPr>
                <w:b/>
                <w:bCs/>
                <w:sz w:val="24"/>
                <w:szCs w:val="24"/>
                <w:lang w:val="nl-BE"/>
              </w:rPr>
              <w:t>Phương pháp thử</w:t>
            </w:r>
          </w:p>
        </w:tc>
      </w:tr>
      <w:tr w:rsidR="00100D06" w:rsidRPr="00100D06" w14:paraId="21107E73" w14:textId="77777777" w:rsidTr="0073278E">
        <w:trPr>
          <w:trHeight w:val="500"/>
        </w:trPr>
        <w:tc>
          <w:tcPr>
            <w:tcW w:w="2996" w:type="dxa"/>
            <w:vMerge/>
            <w:tcBorders>
              <w:left w:val="single" w:sz="12" w:space="0" w:color="auto"/>
              <w:right w:val="nil"/>
            </w:tcBorders>
          </w:tcPr>
          <w:p w14:paraId="4A0BCD1C" w14:textId="77777777" w:rsidR="00100D06" w:rsidRPr="00100D06" w:rsidRDefault="00100D06" w:rsidP="0073278E">
            <w:pPr>
              <w:adjustRightInd w:val="0"/>
              <w:snapToGrid w:val="0"/>
              <w:spacing w:after="120" w:line="240" w:lineRule="auto"/>
              <w:jc w:val="center"/>
              <w:rPr>
                <w:b/>
                <w:bCs/>
                <w:sz w:val="24"/>
                <w:szCs w:val="24"/>
                <w:lang w:val="nl-BE"/>
              </w:rPr>
            </w:pPr>
          </w:p>
        </w:tc>
        <w:tc>
          <w:tcPr>
            <w:tcW w:w="1134" w:type="dxa"/>
            <w:tcBorders>
              <w:top w:val="single" w:sz="12" w:space="0" w:color="auto"/>
            </w:tcBorders>
          </w:tcPr>
          <w:p w14:paraId="41C879D9" w14:textId="77777777" w:rsidR="00100D06" w:rsidRPr="00100D06" w:rsidRDefault="00100D06" w:rsidP="0073278E">
            <w:pPr>
              <w:adjustRightInd w:val="0"/>
              <w:snapToGrid w:val="0"/>
              <w:spacing w:after="120" w:line="240" w:lineRule="auto"/>
              <w:jc w:val="center"/>
              <w:rPr>
                <w:b/>
                <w:bCs/>
                <w:sz w:val="24"/>
                <w:szCs w:val="24"/>
                <w:lang w:val="vi-VN"/>
              </w:rPr>
            </w:pPr>
            <w:r w:rsidRPr="00100D06">
              <w:rPr>
                <w:b/>
                <w:bCs/>
                <w:sz w:val="24"/>
                <w:szCs w:val="24"/>
                <w:lang w:val="nl-BE"/>
              </w:rPr>
              <w:t>S16</w:t>
            </w:r>
            <w:r w:rsidRPr="00100D06">
              <w:rPr>
                <w:b/>
                <w:bCs/>
                <w:sz w:val="24"/>
                <w:szCs w:val="24"/>
                <w:vertAlign w:val="superscript"/>
                <w:lang w:val="nl-BE"/>
              </w:rPr>
              <w:t>1</w:t>
            </w:r>
            <w:r w:rsidRPr="00100D06">
              <w:rPr>
                <w:b/>
                <w:bCs/>
                <w:sz w:val="24"/>
                <w:szCs w:val="24"/>
                <w:vertAlign w:val="superscript"/>
                <w:lang w:val="vi-VN"/>
              </w:rPr>
              <w:t>)</w:t>
            </w:r>
          </w:p>
        </w:tc>
        <w:tc>
          <w:tcPr>
            <w:tcW w:w="1134" w:type="dxa"/>
            <w:tcBorders>
              <w:top w:val="single" w:sz="12" w:space="0" w:color="auto"/>
            </w:tcBorders>
          </w:tcPr>
          <w:p w14:paraId="42F74908" w14:textId="77777777" w:rsidR="00100D06" w:rsidRPr="00100D06" w:rsidRDefault="00100D06" w:rsidP="0073278E">
            <w:pPr>
              <w:adjustRightInd w:val="0"/>
              <w:snapToGrid w:val="0"/>
              <w:spacing w:after="120" w:line="240" w:lineRule="auto"/>
              <w:jc w:val="center"/>
              <w:rPr>
                <w:b/>
                <w:bCs/>
                <w:sz w:val="24"/>
                <w:szCs w:val="24"/>
                <w:lang w:val="vi-VN"/>
              </w:rPr>
            </w:pPr>
            <w:r w:rsidRPr="00100D06">
              <w:rPr>
                <w:b/>
                <w:bCs/>
                <w:sz w:val="24"/>
                <w:szCs w:val="24"/>
                <w:lang w:val="nl-BE"/>
              </w:rPr>
              <w:t>S32</w:t>
            </w:r>
            <w:r w:rsidRPr="00100D06">
              <w:rPr>
                <w:b/>
                <w:bCs/>
                <w:sz w:val="24"/>
                <w:szCs w:val="24"/>
                <w:vertAlign w:val="superscript"/>
                <w:lang w:val="nl-BE"/>
              </w:rPr>
              <w:t>2</w:t>
            </w:r>
            <w:r w:rsidRPr="00100D06">
              <w:rPr>
                <w:b/>
                <w:bCs/>
                <w:sz w:val="24"/>
                <w:szCs w:val="24"/>
                <w:vertAlign w:val="superscript"/>
                <w:lang w:val="vi-VN"/>
              </w:rPr>
              <w:t>)</w:t>
            </w:r>
          </w:p>
        </w:tc>
        <w:tc>
          <w:tcPr>
            <w:tcW w:w="4483" w:type="dxa"/>
            <w:vMerge/>
            <w:tcBorders>
              <w:right w:val="single" w:sz="12" w:space="0" w:color="auto"/>
            </w:tcBorders>
          </w:tcPr>
          <w:p w14:paraId="23B99186" w14:textId="77777777" w:rsidR="00100D06" w:rsidRPr="00100D06" w:rsidRDefault="00100D06" w:rsidP="0073278E">
            <w:pPr>
              <w:adjustRightInd w:val="0"/>
              <w:snapToGrid w:val="0"/>
              <w:spacing w:after="120" w:line="240" w:lineRule="auto"/>
              <w:jc w:val="center"/>
              <w:rPr>
                <w:b/>
                <w:bCs/>
                <w:sz w:val="24"/>
                <w:szCs w:val="24"/>
                <w:lang w:val="nl-BE"/>
              </w:rPr>
            </w:pPr>
          </w:p>
        </w:tc>
      </w:tr>
      <w:tr w:rsidR="00100D06" w:rsidRPr="00100D06" w14:paraId="6A5A336F" w14:textId="77777777" w:rsidTr="0073278E">
        <w:tc>
          <w:tcPr>
            <w:tcW w:w="2996" w:type="dxa"/>
            <w:tcBorders>
              <w:top w:val="single" w:sz="4" w:space="0" w:color="auto"/>
              <w:left w:val="single" w:sz="12" w:space="0" w:color="auto"/>
              <w:bottom w:val="single" w:sz="4" w:space="0" w:color="auto"/>
              <w:right w:val="nil"/>
            </w:tcBorders>
          </w:tcPr>
          <w:p w14:paraId="10CFC12B" w14:textId="77777777" w:rsidR="00100D06" w:rsidRPr="00100D06" w:rsidRDefault="00100D06" w:rsidP="0073278E">
            <w:pPr>
              <w:spacing w:after="120" w:line="240" w:lineRule="auto"/>
              <w:jc w:val="left"/>
              <w:rPr>
                <w:bCs/>
                <w:spacing w:val="0"/>
                <w:sz w:val="24"/>
                <w:szCs w:val="24"/>
                <w:lang w:val="nl-BE"/>
              </w:rPr>
            </w:pPr>
            <w:r w:rsidRPr="00100D06">
              <w:rPr>
                <w:bCs/>
                <w:spacing w:val="0"/>
                <w:sz w:val="24"/>
                <w:szCs w:val="24"/>
                <w:lang w:val="nl-BE"/>
              </w:rPr>
              <w:t>1. Trị số metan</w:t>
            </w:r>
            <w:r w:rsidRPr="00100D06">
              <w:rPr>
                <w:bCs/>
                <w:spacing w:val="0"/>
                <w:sz w:val="24"/>
                <w:szCs w:val="24"/>
                <w:lang w:val="vi-VN"/>
              </w:rPr>
              <w:t xml:space="preserve"> tính toán</w:t>
            </w:r>
            <w:r w:rsidRPr="00100D06">
              <w:rPr>
                <w:bCs/>
                <w:spacing w:val="0"/>
                <w:sz w:val="24"/>
                <w:szCs w:val="24"/>
                <w:lang w:val="nl-BE"/>
              </w:rPr>
              <w:t>, không nhỏ hơn</w:t>
            </w:r>
          </w:p>
        </w:tc>
        <w:tc>
          <w:tcPr>
            <w:tcW w:w="1134" w:type="dxa"/>
            <w:tcBorders>
              <w:top w:val="single" w:sz="4" w:space="0" w:color="auto"/>
              <w:bottom w:val="single" w:sz="4" w:space="0" w:color="auto"/>
            </w:tcBorders>
          </w:tcPr>
          <w:p w14:paraId="0D325BBA" w14:textId="77777777" w:rsidR="00100D06" w:rsidRPr="00100D06" w:rsidRDefault="00100D06" w:rsidP="0073278E">
            <w:pPr>
              <w:tabs>
                <w:tab w:val="left" w:pos="142"/>
                <w:tab w:val="left" w:pos="426"/>
              </w:tabs>
              <w:spacing w:after="120" w:line="240" w:lineRule="auto"/>
              <w:jc w:val="center"/>
              <w:outlineLvl w:val="0"/>
              <w:rPr>
                <w:color w:val="000000"/>
                <w:sz w:val="24"/>
                <w:szCs w:val="24"/>
                <w:lang w:val="nl-BE"/>
              </w:rPr>
            </w:pPr>
            <w:r w:rsidRPr="00100D06">
              <w:rPr>
                <w:color w:val="000000"/>
                <w:sz w:val="24"/>
                <w:szCs w:val="24"/>
                <w:lang w:val="nl-BE"/>
              </w:rPr>
              <w:t>75</w:t>
            </w:r>
          </w:p>
        </w:tc>
        <w:tc>
          <w:tcPr>
            <w:tcW w:w="1134" w:type="dxa"/>
            <w:tcBorders>
              <w:top w:val="single" w:sz="4" w:space="0" w:color="auto"/>
              <w:bottom w:val="single" w:sz="4" w:space="0" w:color="auto"/>
            </w:tcBorders>
          </w:tcPr>
          <w:p w14:paraId="5FF59E86" w14:textId="77777777" w:rsidR="00100D06" w:rsidRPr="00100D06" w:rsidRDefault="00100D06" w:rsidP="0073278E">
            <w:pPr>
              <w:tabs>
                <w:tab w:val="left" w:pos="142"/>
                <w:tab w:val="left" w:pos="426"/>
              </w:tabs>
              <w:spacing w:after="120" w:line="240" w:lineRule="auto"/>
              <w:jc w:val="center"/>
              <w:outlineLvl w:val="0"/>
              <w:rPr>
                <w:color w:val="000000"/>
                <w:spacing w:val="0"/>
                <w:sz w:val="24"/>
                <w:szCs w:val="24"/>
                <w:lang w:val="nl-BE"/>
              </w:rPr>
            </w:pPr>
            <w:r w:rsidRPr="00100D06">
              <w:rPr>
                <w:color w:val="000000"/>
                <w:spacing w:val="0"/>
                <w:sz w:val="24"/>
                <w:szCs w:val="24"/>
                <w:lang w:val="nl-BE"/>
              </w:rPr>
              <w:t>75</w:t>
            </w:r>
          </w:p>
        </w:tc>
        <w:tc>
          <w:tcPr>
            <w:tcW w:w="4483" w:type="dxa"/>
            <w:tcBorders>
              <w:top w:val="single" w:sz="4" w:space="0" w:color="auto"/>
              <w:bottom w:val="single" w:sz="4" w:space="0" w:color="auto"/>
              <w:right w:val="single" w:sz="12" w:space="0" w:color="auto"/>
            </w:tcBorders>
            <w:vAlign w:val="center"/>
          </w:tcPr>
          <w:p w14:paraId="6CCF5E1B" w14:textId="77777777" w:rsidR="00100D06" w:rsidRPr="00100D06" w:rsidRDefault="00100D06" w:rsidP="0073278E">
            <w:pPr>
              <w:tabs>
                <w:tab w:val="left" w:pos="142"/>
                <w:tab w:val="left" w:pos="426"/>
              </w:tabs>
              <w:spacing w:after="120" w:line="240" w:lineRule="auto"/>
              <w:jc w:val="center"/>
              <w:outlineLvl w:val="0"/>
              <w:rPr>
                <w:color w:val="000000"/>
                <w:spacing w:val="0"/>
                <w:sz w:val="24"/>
                <w:szCs w:val="24"/>
                <w:lang w:val="vi-VN"/>
              </w:rPr>
            </w:pPr>
            <w:r w:rsidRPr="00100D06">
              <w:rPr>
                <w:color w:val="000000"/>
                <w:spacing w:val="0"/>
                <w:sz w:val="24"/>
                <w:szCs w:val="24"/>
                <w:lang w:val="nl-BE"/>
              </w:rPr>
              <w:t>ASTM</w:t>
            </w:r>
            <w:r w:rsidRPr="00100D06">
              <w:rPr>
                <w:color w:val="000000"/>
                <w:spacing w:val="0"/>
                <w:sz w:val="24"/>
                <w:szCs w:val="24"/>
                <w:lang w:val="vi-VN"/>
              </w:rPr>
              <w:t xml:space="preserve"> D 8221-23</w:t>
            </w:r>
          </w:p>
        </w:tc>
      </w:tr>
      <w:tr w:rsidR="00100D06" w:rsidRPr="00100D06" w14:paraId="3D7BFB9D" w14:textId="77777777" w:rsidTr="0073278E">
        <w:tc>
          <w:tcPr>
            <w:tcW w:w="2996" w:type="dxa"/>
            <w:tcBorders>
              <w:top w:val="single" w:sz="4" w:space="0" w:color="auto"/>
              <w:left w:val="single" w:sz="12" w:space="0" w:color="auto"/>
              <w:bottom w:val="single" w:sz="4" w:space="0" w:color="auto"/>
              <w:right w:val="nil"/>
            </w:tcBorders>
          </w:tcPr>
          <w:p w14:paraId="21740C75" w14:textId="19D03492" w:rsidR="00100D06" w:rsidRPr="00100D06" w:rsidRDefault="00100D06" w:rsidP="0073278E">
            <w:pPr>
              <w:spacing w:after="120" w:line="240" w:lineRule="auto"/>
              <w:jc w:val="left"/>
              <w:rPr>
                <w:bCs/>
                <w:spacing w:val="0"/>
                <w:sz w:val="24"/>
                <w:szCs w:val="24"/>
                <w:lang w:val="vi-VN"/>
              </w:rPr>
            </w:pPr>
            <w:r w:rsidRPr="00100D06">
              <w:rPr>
                <w:bCs/>
                <w:spacing w:val="0"/>
                <w:sz w:val="24"/>
                <w:szCs w:val="24"/>
                <w:lang w:val="vi-VN"/>
              </w:rPr>
              <w:t>2. Chỉ số Wobbe</w:t>
            </w:r>
            <w:r w:rsidR="00C93D23">
              <w:rPr>
                <w:bCs/>
                <w:spacing w:val="0"/>
                <w:sz w:val="24"/>
                <w:szCs w:val="24"/>
                <w:lang w:val="vi-VN"/>
              </w:rPr>
              <w:t xml:space="preserve"> (trên cơ sở nhiệt trị trên)</w:t>
            </w:r>
            <w:r w:rsidR="00C93D23" w:rsidRPr="00C93D23">
              <w:rPr>
                <w:bCs/>
                <w:spacing w:val="0"/>
                <w:sz w:val="24"/>
                <w:szCs w:val="24"/>
                <w:vertAlign w:val="superscript"/>
                <w:lang w:val="vi-VN"/>
              </w:rPr>
              <w:t>A</w:t>
            </w:r>
            <w:r w:rsidRPr="00100D06">
              <w:rPr>
                <w:bCs/>
                <w:spacing w:val="0"/>
                <w:sz w:val="24"/>
                <w:szCs w:val="24"/>
                <w:lang w:val="vi-VN"/>
              </w:rPr>
              <w:t>, MJ/m</w:t>
            </w:r>
            <w:r w:rsidRPr="00100D06">
              <w:rPr>
                <w:bCs/>
                <w:spacing w:val="0"/>
                <w:sz w:val="24"/>
                <w:szCs w:val="24"/>
                <w:vertAlign w:val="superscript"/>
                <w:lang w:val="vi-VN"/>
              </w:rPr>
              <w:t>3</w:t>
            </w:r>
          </w:p>
        </w:tc>
        <w:tc>
          <w:tcPr>
            <w:tcW w:w="1134" w:type="dxa"/>
            <w:tcBorders>
              <w:top w:val="single" w:sz="4" w:space="0" w:color="auto"/>
              <w:bottom w:val="single" w:sz="4" w:space="0" w:color="auto"/>
            </w:tcBorders>
          </w:tcPr>
          <w:p w14:paraId="7C0EA3E4" w14:textId="77777777" w:rsidR="00100D06" w:rsidRPr="00100D06" w:rsidRDefault="00100D06" w:rsidP="0073278E">
            <w:pPr>
              <w:tabs>
                <w:tab w:val="left" w:pos="142"/>
                <w:tab w:val="left" w:pos="426"/>
              </w:tabs>
              <w:spacing w:after="120" w:line="240" w:lineRule="auto"/>
              <w:jc w:val="center"/>
              <w:outlineLvl w:val="0"/>
              <w:rPr>
                <w:color w:val="000000"/>
                <w:sz w:val="24"/>
                <w:szCs w:val="24"/>
                <w:lang w:val="vi-VN"/>
              </w:rPr>
            </w:pPr>
            <w:r w:rsidRPr="00100D06">
              <w:rPr>
                <w:color w:val="000000"/>
                <w:sz w:val="24"/>
                <w:szCs w:val="24"/>
                <w:lang w:val="vi-VN"/>
              </w:rPr>
              <w:t xml:space="preserve">46 – 53 </w:t>
            </w:r>
          </w:p>
        </w:tc>
        <w:tc>
          <w:tcPr>
            <w:tcW w:w="1134" w:type="dxa"/>
            <w:tcBorders>
              <w:top w:val="single" w:sz="4" w:space="0" w:color="auto"/>
              <w:bottom w:val="single" w:sz="4" w:space="0" w:color="auto"/>
            </w:tcBorders>
          </w:tcPr>
          <w:p w14:paraId="58B2554B" w14:textId="77777777" w:rsidR="00100D06" w:rsidRPr="00100D06" w:rsidRDefault="00100D06" w:rsidP="0073278E">
            <w:pPr>
              <w:tabs>
                <w:tab w:val="left" w:pos="142"/>
                <w:tab w:val="left" w:pos="426"/>
              </w:tabs>
              <w:spacing w:after="120" w:line="240" w:lineRule="auto"/>
              <w:jc w:val="center"/>
              <w:outlineLvl w:val="0"/>
              <w:rPr>
                <w:color w:val="000000"/>
                <w:spacing w:val="0"/>
                <w:sz w:val="24"/>
                <w:szCs w:val="24"/>
                <w:lang w:val="nl-BE"/>
              </w:rPr>
            </w:pPr>
            <w:r w:rsidRPr="00100D06">
              <w:rPr>
                <w:color w:val="000000"/>
                <w:sz w:val="24"/>
                <w:szCs w:val="24"/>
                <w:lang w:val="vi-VN"/>
              </w:rPr>
              <w:t>46 – 53</w:t>
            </w:r>
          </w:p>
        </w:tc>
        <w:tc>
          <w:tcPr>
            <w:tcW w:w="4483" w:type="dxa"/>
            <w:tcBorders>
              <w:top w:val="single" w:sz="4" w:space="0" w:color="auto"/>
              <w:bottom w:val="single" w:sz="4" w:space="0" w:color="auto"/>
              <w:right w:val="single" w:sz="12" w:space="0" w:color="auto"/>
            </w:tcBorders>
            <w:vAlign w:val="center"/>
          </w:tcPr>
          <w:p w14:paraId="4C7EF4A3" w14:textId="2E0F23A3" w:rsidR="00B94242" w:rsidRPr="00B94242" w:rsidRDefault="00100D06" w:rsidP="00B94242">
            <w:pPr>
              <w:tabs>
                <w:tab w:val="left" w:pos="142"/>
                <w:tab w:val="left" w:pos="426"/>
              </w:tabs>
              <w:spacing w:after="120" w:line="240" w:lineRule="auto"/>
              <w:jc w:val="center"/>
              <w:outlineLvl w:val="0"/>
              <w:rPr>
                <w:color w:val="000000"/>
                <w:sz w:val="24"/>
                <w:szCs w:val="24"/>
                <w:lang w:val="vi-VN" w:eastAsia="vi-VN"/>
              </w:rPr>
            </w:pPr>
            <w:r w:rsidRPr="00100D06">
              <w:rPr>
                <w:color w:val="000000"/>
                <w:sz w:val="24"/>
                <w:szCs w:val="24"/>
                <w:lang w:eastAsia="vi-VN"/>
              </w:rPr>
              <w:t>TCVN</w:t>
            </w:r>
            <w:r w:rsidRPr="00100D06">
              <w:rPr>
                <w:color w:val="000000"/>
                <w:sz w:val="24"/>
                <w:szCs w:val="24"/>
                <w:lang w:val="vi-VN" w:eastAsia="vi-VN"/>
              </w:rPr>
              <w:t xml:space="preserve"> 12798:2019 (</w:t>
            </w:r>
            <w:r w:rsidRPr="00100D06">
              <w:rPr>
                <w:color w:val="000000"/>
                <w:sz w:val="24"/>
                <w:szCs w:val="24"/>
                <w:lang w:eastAsia="vi-VN"/>
              </w:rPr>
              <w:t>ISO 6976</w:t>
            </w:r>
            <w:r w:rsidRPr="00100D06">
              <w:rPr>
                <w:color w:val="000000"/>
                <w:sz w:val="24"/>
                <w:szCs w:val="24"/>
                <w:lang w:val="vi-VN" w:eastAsia="vi-VN"/>
              </w:rPr>
              <w:t>:2016)</w:t>
            </w:r>
          </w:p>
        </w:tc>
      </w:tr>
      <w:tr w:rsidR="00100D06" w:rsidRPr="00100D06" w14:paraId="1B817B2A" w14:textId="77777777" w:rsidTr="0073278E">
        <w:tc>
          <w:tcPr>
            <w:tcW w:w="2996" w:type="dxa"/>
            <w:tcBorders>
              <w:top w:val="single" w:sz="4" w:space="0" w:color="auto"/>
              <w:left w:val="single" w:sz="12" w:space="0" w:color="auto"/>
              <w:bottom w:val="single" w:sz="4" w:space="0" w:color="auto"/>
              <w:right w:val="nil"/>
            </w:tcBorders>
          </w:tcPr>
          <w:p w14:paraId="58708D2D" w14:textId="6A28107D" w:rsidR="00100D06" w:rsidRPr="00100D06" w:rsidRDefault="00100D06" w:rsidP="0073278E">
            <w:pPr>
              <w:spacing w:after="120" w:line="240" w:lineRule="auto"/>
              <w:jc w:val="left"/>
              <w:rPr>
                <w:bCs/>
                <w:spacing w:val="0"/>
                <w:sz w:val="24"/>
                <w:szCs w:val="24"/>
                <w:lang w:val="vi-VN"/>
              </w:rPr>
            </w:pPr>
            <w:r w:rsidRPr="00100D06">
              <w:rPr>
                <w:bCs/>
                <w:spacing w:val="0"/>
                <w:sz w:val="24"/>
                <w:szCs w:val="24"/>
                <w:lang w:val="vi-VN"/>
              </w:rPr>
              <w:t xml:space="preserve">3. Nhiệt trị </w:t>
            </w:r>
            <w:r w:rsidR="00C93D23">
              <w:rPr>
                <w:bCs/>
                <w:spacing w:val="0"/>
                <w:sz w:val="24"/>
                <w:szCs w:val="24"/>
                <w:lang w:val="vi-VN"/>
              </w:rPr>
              <w:t>thực</w:t>
            </w:r>
            <w:r w:rsidR="00C93D23" w:rsidRPr="00C93D23">
              <w:rPr>
                <w:bCs/>
                <w:spacing w:val="0"/>
                <w:sz w:val="24"/>
                <w:szCs w:val="24"/>
                <w:vertAlign w:val="superscript"/>
                <w:lang w:val="vi-VN"/>
              </w:rPr>
              <w:t>B</w:t>
            </w:r>
            <w:r w:rsidRPr="00100D06">
              <w:rPr>
                <w:bCs/>
                <w:spacing w:val="0"/>
                <w:sz w:val="24"/>
                <w:szCs w:val="24"/>
                <w:lang w:val="vi-VN"/>
              </w:rPr>
              <w:t>, MJ/m</w:t>
            </w:r>
            <w:r w:rsidRPr="00100D06">
              <w:rPr>
                <w:bCs/>
                <w:spacing w:val="0"/>
                <w:sz w:val="24"/>
                <w:szCs w:val="24"/>
                <w:vertAlign w:val="superscript"/>
                <w:lang w:val="vi-VN"/>
              </w:rPr>
              <w:t>3</w:t>
            </w:r>
            <w:r w:rsidRPr="00100D06">
              <w:rPr>
                <w:bCs/>
                <w:spacing w:val="0"/>
                <w:sz w:val="24"/>
                <w:szCs w:val="24"/>
                <w:lang w:val="vi-VN"/>
              </w:rPr>
              <w:t>, không nhỏ hơn</w:t>
            </w:r>
          </w:p>
        </w:tc>
        <w:tc>
          <w:tcPr>
            <w:tcW w:w="1134" w:type="dxa"/>
            <w:tcBorders>
              <w:top w:val="single" w:sz="4" w:space="0" w:color="auto"/>
              <w:bottom w:val="single" w:sz="4" w:space="0" w:color="auto"/>
            </w:tcBorders>
          </w:tcPr>
          <w:p w14:paraId="70E4DAB3" w14:textId="77777777" w:rsidR="00100D06" w:rsidRPr="00100D06" w:rsidRDefault="00100D06" w:rsidP="0073278E">
            <w:pPr>
              <w:tabs>
                <w:tab w:val="left" w:pos="142"/>
                <w:tab w:val="left" w:pos="426"/>
              </w:tabs>
              <w:spacing w:after="120" w:line="240" w:lineRule="auto"/>
              <w:jc w:val="center"/>
              <w:outlineLvl w:val="0"/>
              <w:rPr>
                <w:color w:val="000000"/>
                <w:sz w:val="24"/>
                <w:szCs w:val="24"/>
                <w:lang w:val="vi-VN"/>
              </w:rPr>
            </w:pPr>
            <w:r w:rsidRPr="00100D06">
              <w:rPr>
                <w:color w:val="000000"/>
                <w:sz w:val="24"/>
                <w:szCs w:val="24"/>
                <w:lang w:val="vi-VN"/>
              </w:rPr>
              <w:t>33,2</w:t>
            </w:r>
          </w:p>
        </w:tc>
        <w:tc>
          <w:tcPr>
            <w:tcW w:w="1134" w:type="dxa"/>
            <w:tcBorders>
              <w:top w:val="single" w:sz="4" w:space="0" w:color="auto"/>
              <w:bottom w:val="single" w:sz="4" w:space="0" w:color="auto"/>
            </w:tcBorders>
          </w:tcPr>
          <w:p w14:paraId="16A6FFB0" w14:textId="77777777" w:rsidR="00100D06" w:rsidRPr="00100D06" w:rsidRDefault="00100D06" w:rsidP="0073278E">
            <w:pPr>
              <w:tabs>
                <w:tab w:val="left" w:pos="142"/>
                <w:tab w:val="left" w:pos="426"/>
              </w:tabs>
              <w:spacing w:after="120" w:line="240" w:lineRule="auto"/>
              <w:jc w:val="center"/>
              <w:outlineLvl w:val="0"/>
              <w:rPr>
                <w:iCs/>
                <w:sz w:val="24"/>
                <w:szCs w:val="24"/>
                <w:lang w:val="vi-VN"/>
              </w:rPr>
            </w:pPr>
            <w:r w:rsidRPr="00100D06">
              <w:rPr>
                <w:iCs/>
                <w:sz w:val="24"/>
                <w:szCs w:val="24"/>
                <w:lang w:val="nl-BE"/>
              </w:rPr>
              <w:t>33</w:t>
            </w:r>
            <w:r w:rsidRPr="00100D06">
              <w:rPr>
                <w:iCs/>
                <w:sz w:val="24"/>
                <w:szCs w:val="24"/>
                <w:lang w:val="vi-VN"/>
              </w:rPr>
              <w:t>,2</w:t>
            </w:r>
          </w:p>
        </w:tc>
        <w:tc>
          <w:tcPr>
            <w:tcW w:w="4483" w:type="dxa"/>
            <w:tcBorders>
              <w:top w:val="single" w:sz="4" w:space="0" w:color="auto"/>
              <w:bottom w:val="single" w:sz="4" w:space="0" w:color="auto"/>
              <w:right w:val="single" w:sz="12" w:space="0" w:color="auto"/>
            </w:tcBorders>
            <w:vAlign w:val="center"/>
          </w:tcPr>
          <w:p w14:paraId="1FABC3C1" w14:textId="77777777" w:rsidR="00100D06" w:rsidRPr="00100D06" w:rsidRDefault="00100D06" w:rsidP="0073278E">
            <w:pPr>
              <w:tabs>
                <w:tab w:val="left" w:pos="142"/>
                <w:tab w:val="left" w:pos="426"/>
              </w:tabs>
              <w:spacing w:after="120" w:line="240" w:lineRule="auto"/>
              <w:jc w:val="center"/>
              <w:outlineLvl w:val="0"/>
              <w:rPr>
                <w:color w:val="000000"/>
                <w:spacing w:val="0"/>
                <w:sz w:val="24"/>
                <w:szCs w:val="24"/>
                <w:lang w:val="vi-VN"/>
              </w:rPr>
            </w:pPr>
            <w:r w:rsidRPr="00100D06">
              <w:rPr>
                <w:iCs/>
                <w:sz w:val="24"/>
                <w:szCs w:val="24"/>
                <w:lang w:val="nl-BE"/>
              </w:rPr>
              <w:t>TCVN 12553:2019 (ASTM D 3588-98)</w:t>
            </w:r>
          </w:p>
        </w:tc>
      </w:tr>
      <w:tr w:rsidR="00100D06" w:rsidRPr="00100D06" w14:paraId="194D9418" w14:textId="77777777" w:rsidTr="0073278E">
        <w:tc>
          <w:tcPr>
            <w:tcW w:w="2996" w:type="dxa"/>
            <w:tcBorders>
              <w:top w:val="single" w:sz="4" w:space="0" w:color="auto"/>
              <w:left w:val="single" w:sz="12" w:space="0" w:color="auto"/>
              <w:bottom w:val="single" w:sz="4" w:space="0" w:color="auto"/>
              <w:right w:val="nil"/>
            </w:tcBorders>
          </w:tcPr>
          <w:p w14:paraId="515EA8A3" w14:textId="686DE3D9" w:rsidR="00100D06" w:rsidRPr="00100D06" w:rsidRDefault="00100D06" w:rsidP="0073278E">
            <w:pPr>
              <w:spacing w:after="120" w:line="240" w:lineRule="auto"/>
              <w:jc w:val="left"/>
              <w:rPr>
                <w:bCs/>
                <w:sz w:val="24"/>
                <w:szCs w:val="24"/>
                <w:vertAlign w:val="superscript"/>
                <w:lang w:val="nl-BE"/>
              </w:rPr>
            </w:pPr>
            <w:r w:rsidRPr="00100D06">
              <w:rPr>
                <w:bCs/>
                <w:sz w:val="24"/>
                <w:szCs w:val="24"/>
                <w:lang w:val="vi-VN"/>
              </w:rPr>
              <w:t>4</w:t>
            </w:r>
            <w:r w:rsidRPr="00100D06">
              <w:rPr>
                <w:bCs/>
                <w:sz w:val="24"/>
                <w:szCs w:val="24"/>
                <w:lang w:val="nl-BE"/>
              </w:rPr>
              <w:t>. Hàm lượng lưu huỳnh tổng</w:t>
            </w:r>
            <w:r w:rsidRPr="00100D06">
              <w:rPr>
                <w:bCs/>
                <w:sz w:val="24"/>
                <w:szCs w:val="24"/>
                <w:lang w:val="vi-VN"/>
              </w:rPr>
              <w:t xml:space="preserve"> (bao gồm chất </w:t>
            </w:r>
            <w:r w:rsidR="003C1629">
              <w:rPr>
                <w:bCs/>
                <w:sz w:val="24"/>
                <w:szCs w:val="24"/>
                <w:lang w:val="vi-VN"/>
              </w:rPr>
              <w:br/>
            </w:r>
            <w:r w:rsidRPr="00100D06">
              <w:rPr>
                <w:bCs/>
                <w:sz w:val="24"/>
                <w:szCs w:val="24"/>
                <w:lang w:val="vi-VN"/>
              </w:rPr>
              <w:t>tạo mùi)</w:t>
            </w:r>
            <w:r w:rsidRPr="00100D06">
              <w:rPr>
                <w:bCs/>
                <w:sz w:val="24"/>
                <w:szCs w:val="24"/>
                <w:lang w:val="nl-BE"/>
              </w:rPr>
              <w:t xml:space="preserve">, ppmv, </w:t>
            </w:r>
            <w:r w:rsidR="003C1629">
              <w:rPr>
                <w:bCs/>
                <w:sz w:val="24"/>
                <w:szCs w:val="24"/>
                <w:lang w:val="vi-VN"/>
              </w:rPr>
              <w:br/>
            </w:r>
            <w:r w:rsidRPr="00100D06">
              <w:rPr>
                <w:bCs/>
                <w:sz w:val="24"/>
                <w:szCs w:val="24"/>
                <w:lang w:val="nl-BE"/>
              </w:rPr>
              <w:t>không lớn hơn</w:t>
            </w:r>
          </w:p>
        </w:tc>
        <w:tc>
          <w:tcPr>
            <w:tcW w:w="1134" w:type="dxa"/>
            <w:tcBorders>
              <w:top w:val="single" w:sz="4" w:space="0" w:color="auto"/>
              <w:bottom w:val="single" w:sz="4" w:space="0" w:color="auto"/>
            </w:tcBorders>
          </w:tcPr>
          <w:p w14:paraId="37785FC4" w14:textId="77777777" w:rsidR="00100D06" w:rsidRPr="00100D06" w:rsidRDefault="00100D06" w:rsidP="0073278E">
            <w:pPr>
              <w:pStyle w:val="3"/>
              <w:spacing w:before="120" w:after="120" w:line="240" w:lineRule="auto"/>
              <w:jc w:val="center"/>
              <w:rPr>
                <w:spacing w:val="-2"/>
                <w:sz w:val="24"/>
                <w:szCs w:val="24"/>
                <w:lang w:val="vi-VN"/>
              </w:rPr>
            </w:pPr>
            <w:r w:rsidRPr="00100D06">
              <w:rPr>
                <w:spacing w:val="-2"/>
                <w:sz w:val="24"/>
                <w:szCs w:val="24"/>
                <w:lang w:val="vi-VN"/>
              </w:rPr>
              <w:t>16</w:t>
            </w:r>
          </w:p>
        </w:tc>
        <w:tc>
          <w:tcPr>
            <w:tcW w:w="1134" w:type="dxa"/>
            <w:tcBorders>
              <w:top w:val="single" w:sz="4" w:space="0" w:color="auto"/>
              <w:bottom w:val="single" w:sz="4" w:space="0" w:color="auto"/>
            </w:tcBorders>
          </w:tcPr>
          <w:p w14:paraId="1FFEA0EC" w14:textId="77777777" w:rsidR="00100D06" w:rsidRPr="00100D06" w:rsidRDefault="00100D06" w:rsidP="0073278E">
            <w:pPr>
              <w:pStyle w:val="3"/>
              <w:spacing w:before="120" w:after="120" w:line="240" w:lineRule="auto"/>
              <w:jc w:val="center"/>
              <w:rPr>
                <w:spacing w:val="-2"/>
                <w:sz w:val="24"/>
                <w:szCs w:val="24"/>
                <w:lang w:val="nl-BE"/>
              </w:rPr>
            </w:pPr>
            <w:r w:rsidRPr="00100D06">
              <w:rPr>
                <w:spacing w:val="-2"/>
                <w:sz w:val="24"/>
                <w:szCs w:val="24"/>
                <w:lang w:val="nl-BE"/>
              </w:rPr>
              <w:t>3</w:t>
            </w:r>
            <w:r w:rsidRPr="00100D06">
              <w:rPr>
                <w:spacing w:val="-2"/>
                <w:sz w:val="24"/>
                <w:szCs w:val="24"/>
                <w:lang w:val="vi-VN"/>
              </w:rPr>
              <w:t>2</w:t>
            </w:r>
          </w:p>
        </w:tc>
        <w:tc>
          <w:tcPr>
            <w:tcW w:w="4483" w:type="dxa"/>
            <w:tcBorders>
              <w:top w:val="single" w:sz="4" w:space="0" w:color="auto"/>
              <w:bottom w:val="single" w:sz="4" w:space="0" w:color="auto"/>
              <w:right w:val="single" w:sz="12" w:space="0" w:color="auto"/>
            </w:tcBorders>
            <w:vAlign w:val="center"/>
          </w:tcPr>
          <w:p w14:paraId="0670327D" w14:textId="627CBD40" w:rsidR="003C5F1E" w:rsidRPr="003C5F1E" w:rsidRDefault="00100D06" w:rsidP="003C5F1E">
            <w:pPr>
              <w:pStyle w:val="3"/>
              <w:spacing w:before="120" w:after="0"/>
              <w:jc w:val="center"/>
              <w:rPr>
                <w:spacing w:val="-2"/>
                <w:sz w:val="24"/>
                <w:szCs w:val="24"/>
                <w:lang w:val="vi-VN"/>
              </w:rPr>
            </w:pPr>
            <w:r w:rsidRPr="00100D06">
              <w:rPr>
                <w:spacing w:val="-2"/>
                <w:sz w:val="24"/>
                <w:szCs w:val="24"/>
                <w:lang w:val="nl-BE"/>
              </w:rPr>
              <w:t>TCVN 10142:2013 (ASTM D 5504-12); TCVN 10143:2013 (ASTM D 6228-10);</w:t>
            </w:r>
            <w:r w:rsidRPr="00100D06">
              <w:rPr>
                <w:spacing w:val="-2"/>
                <w:sz w:val="24"/>
                <w:szCs w:val="24"/>
                <w:lang w:val="vi-VN"/>
              </w:rPr>
              <w:t xml:space="preserve"> </w:t>
            </w:r>
            <w:r w:rsidRPr="00100D06">
              <w:rPr>
                <w:spacing w:val="-2"/>
                <w:sz w:val="24"/>
                <w:szCs w:val="24"/>
                <w:lang w:val="nl-BE"/>
              </w:rPr>
              <w:t>TCVN 12046-5:2019 (ISO 6326-5:1989);</w:t>
            </w:r>
            <w:r w:rsidRPr="00100D06">
              <w:rPr>
                <w:spacing w:val="-2"/>
                <w:sz w:val="24"/>
                <w:szCs w:val="24"/>
                <w:lang w:val="vi-VN"/>
              </w:rPr>
              <w:t xml:space="preserve"> </w:t>
            </w:r>
            <w:r w:rsidRPr="00100D06">
              <w:rPr>
                <w:spacing w:val="-2"/>
                <w:sz w:val="24"/>
                <w:szCs w:val="24"/>
                <w:lang w:val="nl-BE"/>
              </w:rPr>
              <w:t>TCVN 12552:2019 (ISO 19739:2004)</w:t>
            </w:r>
            <w:r w:rsidR="00FB0AC1">
              <w:rPr>
                <w:spacing w:val="-2"/>
                <w:sz w:val="24"/>
                <w:szCs w:val="24"/>
                <w:lang w:val="vi-VN"/>
              </w:rPr>
              <w:t>;</w:t>
            </w:r>
            <w:r w:rsidR="003C5F1E">
              <w:rPr>
                <w:spacing w:val="-2"/>
                <w:sz w:val="24"/>
                <w:szCs w:val="24"/>
                <w:lang w:val="vi-VN"/>
              </w:rPr>
              <w:br/>
            </w:r>
            <w:r w:rsidR="003C5F1E" w:rsidRPr="00EA1811">
              <w:rPr>
                <w:spacing w:val="-2"/>
                <w:sz w:val="24"/>
                <w:szCs w:val="24"/>
                <w:lang w:val="nl-BE"/>
              </w:rPr>
              <w:t>TCVN 12923:2020 (ASTM D 6667-14)</w:t>
            </w:r>
            <w:r w:rsidR="00FB0AC1">
              <w:rPr>
                <w:spacing w:val="-2"/>
                <w:sz w:val="24"/>
                <w:szCs w:val="24"/>
                <w:lang w:val="vi-VN"/>
              </w:rPr>
              <w:t>;</w:t>
            </w:r>
            <w:r w:rsidR="003C5F1E">
              <w:rPr>
                <w:spacing w:val="-2"/>
                <w:sz w:val="24"/>
                <w:szCs w:val="24"/>
                <w:lang w:val="vi-VN"/>
              </w:rPr>
              <w:br/>
            </w:r>
            <w:r w:rsidR="003C5F1E" w:rsidRPr="00EA1811">
              <w:rPr>
                <w:spacing w:val="-2"/>
                <w:sz w:val="24"/>
                <w:szCs w:val="24"/>
                <w:lang w:val="nl-BE"/>
              </w:rPr>
              <w:t>TCVN 7760:2020 (ASTM D 5453-19a)</w:t>
            </w:r>
          </w:p>
        </w:tc>
      </w:tr>
      <w:tr w:rsidR="00100D06" w:rsidRPr="00100D06" w14:paraId="3A327925" w14:textId="77777777" w:rsidTr="0073278E">
        <w:tc>
          <w:tcPr>
            <w:tcW w:w="2996" w:type="dxa"/>
            <w:tcBorders>
              <w:top w:val="single" w:sz="4" w:space="0" w:color="auto"/>
              <w:left w:val="single" w:sz="12" w:space="0" w:color="auto"/>
              <w:bottom w:val="single" w:sz="4" w:space="0" w:color="auto"/>
              <w:right w:val="nil"/>
            </w:tcBorders>
          </w:tcPr>
          <w:p w14:paraId="5037166A" w14:textId="77777777" w:rsidR="00100D06" w:rsidRPr="00100D06" w:rsidRDefault="00100D06" w:rsidP="0073278E">
            <w:pPr>
              <w:spacing w:after="120" w:line="240" w:lineRule="auto"/>
              <w:jc w:val="left"/>
              <w:rPr>
                <w:bCs/>
                <w:sz w:val="24"/>
                <w:szCs w:val="24"/>
                <w:lang w:val="nl-BE"/>
              </w:rPr>
            </w:pPr>
            <w:r w:rsidRPr="00100D06">
              <w:rPr>
                <w:bCs/>
                <w:sz w:val="24"/>
                <w:szCs w:val="24"/>
                <w:lang w:val="vi-VN"/>
              </w:rPr>
              <w:t>5</w:t>
            </w:r>
            <w:r w:rsidRPr="00100D06">
              <w:rPr>
                <w:bCs/>
                <w:sz w:val="24"/>
                <w:szCs w:val="24"/>
                <w:lang w:val="nl-BE"/>
              </w:rPr>
              <w:t>. Hàm lượng hydro sulfua (H</w:t>
            </w:r>
            <w:r w:rsidRPr="00100D06">
              <w:rPr>
                <w:bCs/>
                <w:sz w:val="24"/>
                <w:szCs w:val="24"/>
                <w:vertAlign w:val="subscript"/>
                <w:lang w:val="nl-BE"/>
              </w:rPr>
              <w:t>2</w:t>
            </w:r>
            <w:r w:rsidRPr="00100D06">
              <w:rPr>
                <w:bCs/>
                <w:sz w:val="24"/>
                <w:szCs w:val="24"/>
                <w:lang w:val="nl-BE"/>
              </w:rPr>
              <w:t>S), ppmv, không lớn hơn</w:t>
            </w:r>
          </w:p>
        </w:tc>
        <w:tc>
          <w:tcPr>
            <w:tcW w:w="1134" w:type="dxa"/>
            <w:tcBorders>
              <w:top w:val="single" w:sz="4" w:space="0" w:color="auto"/>
              <w:bottom w:val="single" w:sz="4" w:space="0" w:color="auto"/>
            </w:tcBorders>
          </w:tcPr>
          <w:p w14:paraId="6C63B519" w14:textId="77777777" w:rsidR="00100D06" w:rsidRPr="00100D06" w:rsidRDefault="00100D06" w:rsidP="0073278E">
            <w:pPr>
              <w:pStyle w:val="3"/>
              <w:tabs>
                <w:tab w:val="left" w:pos="2444"/>
              </w:tabs>
              <w:spacing w:before="120" w:after="120" w:line="240" w:lineRule="auto"/>
              <w:jc w:val="center"/>
              <w:outlineLvl w:val="0"/>
              <w:rPr>
                <w:spacing w:val="-2"/>
                <w:sz w:val="24"/>
                <w:szCs w:val="24"/>
                <w:lang w:val="vi-VN"/>
              </w:rPr>
            </w:pPr>
            <w:r w:rsidRPr="00100D06">
              <w:rPr>
                <w:spacing w:val="-2"/>
                <w:sz w:val="24"/>
                <w:szCs w:val="24"/>
                <w:lang w:val="vi-VN"/>
              </w:rPr>
              <w:t>5</w:t>
            </w:r>
          </w:p>
        </w:tc>
        <w:tc>
          <w:tcPr>
            <w:tcW w:w="1134" w:type="dxa"/>
            <w:tcBorders>
              <w:top w:val="single" w:sz="4" w:space="0" w:color="auto"/>
              <w:bottom w:val="single" w:sz="4" w:space="0" w:color="auto"/>
            </w:tcBorders>
          </w:tcPr>
          <w:p w14:paraId="4827830E" w14:textId="77777777" w:rsidR="00100D06" w:rsidRPr="00100D06" w:rsidRDefault="00100D06" w:rsidP="0073278E">
            <w:pPr>
              <w:pStyle w:val="3"/>
              <w:tabs>
                <w:tab w:val="left" w:pos="2444"/>
              </w:tabs>
              <w:spacing w:before="120" w:after="120" w:line="240" w:lineRule="auto"/>
              <w:jc w:val="center"/>
              <w:outlineLvl w:val="0"/>
              <w:rPr>
                <w:spacing w:val="-2"/>
                <w:sz w:val="24"/>
                <w:szCs w:val="24"/>
                <w:lang w:val="nl-BE"/>
              </w:rPr>
            </w:pPr>
            <w:r w:rsidRPr="00100D06">
              <w:rPr>
                <w:spacing w:val="-2"/>
                <w:sz w:val="24"/>
                <w:szCs w:val="24"/>
                <w:lang w:val="nl-BE"/>
              </w:rPr>
              <w:t>5</w:t>
            </w:r>
          </w:p>
        </w:tc>
        <w:tc>
          <w:tcPr>
            <w:tcW w:w="4483" w:type="dxa"/>
            <w:tcBorders>
              <w:top w:val="single" w:sz="4" w:space="0" w:color="auto"/>
              <w:bottom w:val="single" w:sz="4" w:space="0" w:color="auto"/>
              <w:right w:val="single" w:sz="12" w:space="0" w:color="auto"/>
            </w:tcBorders>
            <w:vAlign w:val="center"/>
          </w:tcPr>
          <w:p w14:paraId="2EDB9D68" w14:textId="77777777" w:rsidR="00100D06" w:rsidRPr="00100D06" w:rsidRDefault="00100D06" w:rsidP="0073278E">
            <w:pPr>
              <w:pStyle w:val="3"/>
              <w:tabs>
                <w:tab w:val="left" w:pos="2444"/>
              </w:tabs>
              <w:spacing w:before="120" w:after="0"/>
              <w:jc w:val="center"/>
              <w:outlineLvl w:val="0"/>
              <w:rPr>
                <w:spacing w:val="-2"/>
                <w:sz w:val="24"/>
                <w:szCs w:val="24"/>
                <w:lang w:val="nl-BE"/>
              </w:rPr>
            </w:pPr>
            <w:r w:rsidRPr="00100D06">
              <w:rPr>
                <w:spacing w:val="-2"/>
                <w:sz w:val="24"/>
                <w:szCs w:val="24"/>
                <w:lang w:val="nl-BE"/>
              </w:rPr>
              <w:t>TCVN 10142:2013 (ASTM D 5504-12);</w:t>
            </w:r>
            <w:r w:rsidRPr="00100D06">
              <w:rPr>
                <w:spacing w:val="-2"/>
                <w:sz w:val="24"/>
                <w:szCs w:val="24"/>
                <w:lang w:val="vi-VN"/>
              </w:rPr>
              <w:t xml:space="preserve"> </w:t>
            </w:r>
            <w:r w:rsidRPr="00100D06">
              <w:rPr>
                <w:spacing w:val="-2"/>
                <w:sz w:val="24"/>
                <w:szCs w:val="24"/>
                <w:lang w:val="nl-BE"/>
              </w:rPr>
              <w:t xml:space="preserve">TCVN 10143:2013 (ASTM D 6228-10); </w:t>
            </w:r>
            <w:r w:rsidRPr="00100D06">
              <w:rPr>
                <w:spacing w:val="-2"/>
                <w:sz w:val="24"/>
                <w:szCs w:val="24"/>
                <w:lang w:val="vi-VN"/>
              </w:rPr>
              <w:t xml:space="preserve"> </w:t>
            </w:r>
            <w:r w:rsidRPr="00100D06">
              <w:rPr>
                <w:spacing w:val="-2"/>
                <w:sz w:val="24"/>
                <w:szCs w:val="24"/>
                <w:lang w:val="nl-BE"/>
              </w:rPr>
              <w:t>TCVN 9796:2013 (ASTM D 4810-06)</w:t>
            </w:r>
          </w:p>
        </w:tc>
      </w:tr>
      <w:tr w:rsidR="00100D06" w:rsidRPr="00100D06" w14:paraId="2488388D" w14:textId="77777777" w:rsidTr="0073278E">
        <w:trPr>
          <w:trHeight w:val="877"/>
        </w:trPr>
        <w:tc>
          <w:tcPr>
            <w:tcW w:w="2996" w:type="dxa"/>
            <w:tcBorders>
              <w:top w:val="single" w:sz="4" w:space="0" w:color="auto"/>
              <w:left w:val="single" w:sz="12" w:space="0" w:color="auto"/>
              <w:bottom w:val="single" w:sz="4" w:space="0" w:color="auto"/>
              <w:right w:val="nil"/>
            </w:tcBorders>
          </w:tcPr>
          <w:p w14:paraId="3D5E5C87" w14:textId="3576567F" w:rsidR="00100D06" w:rsidRPr="00100D06" w:rsidRDefault="00100D06" w:rsidP="0073278E">
            <w:pPr>
              <w:spacing w:after="120" w:line="240" w:lineRule="auto"/>
              <w:jc w:val="left"/>
              <w:rPr>
                <w:bCs/>
                <w:spacing w:val="0"/>
                <w:sz w:val="24"/>
                <w:szCs w:val="24"/>
                <w:lang w:val="vi-VN"/>
              </w:rPr>
            </w:pPr>
            <w:r w:rsidRPr="00100D06">
              <w:rPr>
                <w:bCs/>
                <w:spacing w:val="0"/>
                <w:sz w:val="24"/>
                <w:szCs w:val="24"/>
                <w:lang w:val="vi-VN"/>
              </w:rPr>
              <w:t xml:space="preserve">6. </w:t>
            </w:r>
            <w:r w:rsidR="00102988">
              <w:rPr>
                <w:bCs/>
                <w:spacing w:val="0"/>
                <w:sz w:val="24"/>
                <w:szCs w:val="24"/>
                <w:lang w:val="vi-VN"/>
              </w:rPr>
              <w:t>Hàm lượng h</w:t>
            </w:r>
            <w:r w:rsidRPr="00100D06">
              <w:rPr>
                <w:bCs/>
                <w:spacing w:val="0"/>
                <w:sz w:val="24"/>
                <w:szCs w:val="24"/>
                <w:lang w:val="vi-VN"/>
              </w:rPr>
              <w:t xml:space="preserve">ydro, </w:t>
            </w:r>
            <w:r w:rsidR="003C1629">
              <w:rPr>
                <w:bCs/>
                <w:spacing w:val="0"/>
                <w:sz w:val="24"/>
                <w:szCs w:val="24"/>
                <w:lang w:val="vi-VN"/>
              </w:rPr>
              <w:br/>
            </w:r>
            <w:r w:rsidRPr="00100D06">
              <w:rPr>
                <w:bCs/>
                <w:spacing w:val="0"/>
                <w:sz w:val="24"/>
                <w:szCs w:val="24"/>
                <w:lang w:val="vi-VN"/>
              </w:rPr>
              <w:t>% thể tích, không lớn hơn</w:t>
            </w:r>
          </w:p>
        </w:tc>
        <w:tc>
          <w:tcPr>
            <w:tcW w:w="1134" w:type="dxa"/>
            <w:tcBorders>
              <w:top w:val="single" w:sz="4" w:space="0" w:color="auto"/>
              <w:bottom w:val="single" w:sz="4" w:space="0" w:color="auto"/>
            </w:tcBorders>
          </w:tcPr>
          <w:p w14:paraId="681089F2" w14:textId="77777777" w:rsidR="00100D06" w:rsidRPr="00100D06" w:rsidRDefault="00100D06" w:rsidP="0073278E">
            <w:pPr>
              <w:tabs>
                <w:tab w:val="left" w:pos="142"/>
                <w:tab w:val="left" w:pos="426"/>
              </w:tabs>
              <w:spacing w:after="120" w:line="240" w:lineRule="auto"/>
              <w:jc w:val="center"/>
              <w:outlineLvl w:val="0"/>
              <w:rPr>
                <w:color w:val="000000"/>
                <w:sz w:val="24"/>
                <w:szCs w:val="24"/>
                <w:lang w:val="vi-VN"/>
              </w:rPr>
            </w:pPr>
            <w:r w:rsidRPr="00100D06">
              <w:rPr>
                <w:color w:val="000000"/>
                <w:sz w:val="24"/>
                <w:szCs w:val="24"/>
                <w:lang w:val="vi-VN"/>
              </w:rPr>
              <w:t>0,3</w:t>
            </w:r>
          </w:p>
        </w:tc>
        <w:tc>
          <w:tcPr>
            <w:tcW w:w="1134" w:type="dxa"/>
            <w:tcBorders>
              <w:top w:val="single" w:sz="4" w:space="0" w:color="auto"/>
              <w:bottom w:val="single" w:sz="4" w:space="0" w:color="auto"/>
            </w:tcBorders>
          </w:tcPr>
          <w:p w14:paraId="5D890020" w14:textId="77777777" w:rsidR="00100D06" w:rsidRPr="00100D06" w:rsidRDefault="00100D06" w:rsidP="0073278E">
            <w:pPr>
              <w:tabs>
                <w:tab w:val="left" w:pos="142"/>
                <w:tab w:val="left" w:pos="426"/>
              </w:tabs>
              <w:spacing w:after="120" w:line="240" w:lineRule="auto"/>
              <w:jc w:val="center"/>
              <w:outlineLvl w:val="0"/>
              <w:rPr>
                <w:color w:val="000000"/>
                <w:spacing w:val="0"/>
                <w:sz w:val="24"/>
                <w:szCs w:val="24"/>
                <w:lang w:val="vi-VN"/>
              </w:rPr>
            </w:pPr>
            <w:r w:rsidRPr="00100D06">
              <w:rPr>
                <w:color w:val="000000"/>
                <w:spacing w:val="0"/>
                <w:sz w:val="24"/>
                <w:szCs w:val="24"/>
                <w:lang w:val="nl-BE"/>
              </w:rPr>
              <w:t>0</w:t>
            </w:r>
            <w:r w:rsidRPr="00100D06">
              <w:rPr>
                <w:color w:val="000000"/>
                <w:spacing w:val="0"/>
                <w:sz w:val="24"/>
                <w:szCs w:val="24"/>
                <w:lang w:val="vi-VN"/>
              </w:rPr>
              <w:t>,3</w:t>
            </w:r>
          </w:p>
        </w:tc>
        <w:tc>
          <w:tcPr>
            <w:tcW w:w="4483" w:type="dxa"/>
            <w:tcBorders>
              <w:top w:val="single" w:sz="4" w:space="0" w:color="auto"/>
              <w:bottom w:val="single" w:sz="4" w:space="0" w:color="auto"/>
              <w:right w:val="single" w:sz="12" w:space="0" w:color="auto"/>
            </w:tcBorders>
            <w:vAlign w:val="center"/>
          </w:tcPr>
          <w:p w14:paraId="6BD6A516" w14:textId="3BC976F6" w:rsidR="00100D06" w:rsidRPr="00100D06" w:rsidRDefault="00100D06" w:rsidP="0073278E">
            <w:pPr>
              <w:tabs>
                <w:tab w:val="left" w:pos="142"/>
                <w:tab w:val="left" w:pos="426"/>
              </w:tabs>
              <w:jc w:val="center"/>
              <w:outlineLvl w:val="0"/>
              <w:rPr>
                <w:spacing w:val="-2"/>
                <w:sz w:val="24"/>
                <w:szCs w:val="24"/>
                <w:lang w:val="nl-BE"/>
              </w:rPr>
            </w:pPr>
            <w:r w:rsidRPr="00100D06">
              <w:rPr>
                <w:spacing w:val="-2"/>
                <w:sz w:val="24"/>
                <w:szCs w:val="24"/>
                <w:lang w:val="nl-BE"/>
              </w:rPr>
              <w:t>TCVN 9794:</w:t>
            </w:r>
            <w:r w:rsidR="0028331D">
              <w:rPr>
                <w:spacing w:val="-2"/>
                <w:sz w:val="24"/>
                <w:szCs w:val="24"/>
                <w:lang w:val="nl-BE"/>
              </w:rPr>
              <w:t>2025</w:t>
            </w:r>
            <w:r w:rsidRPr="00100D06">
              <w:rPr>
                <w:spacing w:val="-2"/>
                <w:sz w:val="24"/>
                <w:szCs w:val="24"/>
                <w:lang w:val="nl-BE"/>
              </w:rPr>
              <w:t xml:space="preserve"> (ASTM D1945-</w:t>
            </w:r>
            <w:r w:rsidR="0028331D">
              <w:rPr>
                <w:spacing w:val="-2"/>
                <w:sz w:val="24"/>
                <w:szCs w:val="24"/>
                <w:lang w:val="nl-BE"/>
              </w:rPr>
              <w:t>14</w:t>
            </w:r>
            <w:r w:rsidRPr="00100D06">
              <w:rPr>
                <w:spacing w:val="-2"/>
                <w:sz w:val="24"/>
                <w:szCs w:val="24"/>
                <w:lang w:val="nl-BE"/>
              </w:rPr>
              <w:t>); ASTM D 7833-20</w:t>
            </w:r>
          </w:p>
        </w:tc>
      </w:tr>
      <w:tr w:rsidR="00100D06" w:rsidRPr="00100D06" w14:paraId="0445F778" w14:textId="77777777" w:rsidTr="0073278E">
        <w:tc>
          <w:tcPr>
            <w:tcW w:w="2996" w:type="dxa"/>
            <w:tcBorders>
              <w:top w:val="single" w:sz="4" w:space="0" w:color="auto"/>
              <w:left w:val="single" w:sz="12" w:space="0" w:color="auto"/>
              <w:bottom w:val="single" w:sz="4" w:space="0" w:color="auto"/>
              <w:right w:val="nil"/>
            </w:tcBorders>
          </w:tcPr>
          <w:p w14:paraId="18EE40EF" w14:textId="5ACAE9C0" w:rsidR="00100D06" w:rsidRPr="00100D06" w:rsidRDefault="00100D06" w:rsidP="0073278E">
            <w:pPr>
              <w:spacing w:after="120" w:line="240" w:lineRule="auto"/>
              <w:jc w:val="left"/>
              <w:rPr>
                <w:bCs/>
                <w:spacing w:val="0"/>
                <w:sz w:val="24"/>
                <w:szCs w:val="24"/>
                <w:lang w:val="vi-VN"/>
              </w:rPr>
            </w:pPr>
            <w:r w:rsidRPr="00100D06">
              <w:rPr>
                <w:bCs/>
                <w:spacing w:val="0"/>
                <w:sz w:val="24"/>
                <w:szCs w:val="24"/>
                <w:lang w:val="vi-VN"/>
              </w:rPr>
              <w:t xml:space="preserve">7. </w:t>
            </w:r>
            <w:r w:rsidR="00102988">
              <w:rPr>
                <w:bCs/>
                <w:spacing w:val="0"/>
                <w:sz w:val="24"/>
                <w:szCs w:val="24"/>
                <w:lang w:val="vi-VN"/>
              </w:rPr>
              <w:t>Hàm lượng o</w:t>
            </w:r>
            <w:r w:rsidRPr="00100D06">
              <w:rPr>
                <w:bCs/>
                <w:spacing w:val="0"/>
                <w:sz w:val="24"/>
                <w:szCs w:val="24"/>
                <w:lang w:val="vi-VN"/>
              </w:rPr>
              <w:t xml:space="preserve">xy, </w:t>
            </w:r>
            <w:r w:rsidR="003C1629">
              <w:rPr>
                <w:bCs/>
                <w:spacing w:val="0"/>
                <w:sz w:val="24"/>
                <w:szCs w:val="24"/>
                <w:lang w:val="vi-VN"/>
              </w:rPr>
              <w:br/>
            </w:r>
            <w:r w:rsidRPr="00100D06">
              <w:rPr>
                <w:bCs/>
                <w:spacing w:val="0"/>
                <w:sz w:val="24"/>
                <w:szCs w:val="24"/>
                <w:lang w:val="vi-VN"/>
              </w:rPr>
              <w:t>% thể tích, không lớn hơn</w:t>
            </w:r>
          </w:p>
        </w:tc>
        <w:tc>
          <w:tcPr>
            <w:tcW w:w="1134" w:type="dxa"/>
            <w:tcBorders>
              <w:top w:val="single" w:sz="4" w:space="0" w:color="auto"/>
              <w:bottom w:val="single" w:sz="4" w:space="0" w:color="auto"/>
            </w:tcBorders>
          </w:tcPr>
          <w:p w14:paraId="073DBDC9" w14:textId="77777777" w:rsidR="00100D06" w:rsidRPr="00100D06" w:rsidRDefault="00100D06" w:rsidP="0073278E">
            <w:pPr>
              <w:tabs>
                <w:tab w:val="left" w:pos="142"/>
                <w:tab w:val="left" w:pos="426"/>
              </w:tabs>
              <w:spacing w:after="120" w:line="240" w:lineRule="auto"/>
              <w:jc w:val="center"/>
              <w:outlineLvl w:val="0"/>
              <w:rPr>
                <w:color w:val="000000"/>
                <w:sz w:val="24"/>
                <w:szCs w:val="24"/>
                <w:lang w:val="vi-VN"/>
              </w:rPr>
            </w:pPr>
            <w:r w:rsidRPr="00100D06">
              <w:rPr>
                <w:color w:val="000000"/>
                <w:sz w:val="24"/>
                <w:szCs w:val="24"/>
                <w:lang w:val="vi-VN"/>
              </w:rPr>
              <w:t>1</w:t>
            </w:r>
          </w:p>
        </w:tc>
        <w:tc>
          <w:tcPr>
            <w:tcW w:w="1134" w:type="dxa"/>
            <w:tcBorders>
              <w:top w:val="single" w:sz="4" w:space="0" w:color="auto"/>
              <w:bottom w:val="single" w:sz="4" w:space="0" w:color="auto"/>
            </w:tcBorders>
          </w:tcPr>
          <w:p w14:paraId="66A67AE5" w14:textId="77777777" w:rsidR="00100D06" w:rsidRPr="00100D06" w:rsidRDefault="00100D06" w:rsidP="0073278E">
            <w:pPr>
              <w:tabs>
                <w:tab w:val="left" w:pos="142"/>
                <w:tab w:val="left" w:pos="426"/>
              </w:tabs>
              <w:spacing w:after="120" w:line="240" w:lineRule="auto"/>
              <w:jc w:val="center"/>
              <w:outlineLvl w:val="0"/>
              <w:rPr>
                <w:color w:val="000000"/>
                <w:spacing w:val="0"/>
                <w:sz w:val="24"/>
                <w:szCs w:val="24"/>
                <w:lang w:val="nl-BE"/>
              </w:rPr>
            </w:pPr>
            <w:r w:rsidRPr="00100D06">
              <w:rPr>
                <w:color w:val="000000"/>
                <w:spacing w:val="0"/>
                <w:sz w:val="24"/>
                <w:szCs w:val="24"/>
                <w:lang w:val="nl-BE"/>
              </w:rPr>
              <w:t>1</w:t>
            </w:r>
          </w:p>
        </w:tc>
        <w:tc>
          <w:tcPr>
            <w:tcW w:w="4483" w:type="dxa"/>
            <w:tcBorders>
              <w:top w:val="single" w:sz="4" w:space="0" w:color="auto"/>
              <w:bottom w:val="single" w:sz="4" w:space="0" w:color="auto"/>
              <w:right w:val="single" w:sz="12" w:space="0" w:color="auto"/>
            </w:tcBorders>
            <w:vAlign w:val="center"/>
          </w:tcPr>
          <w:p w14:paraId="1BC589D8" w14:textId="0BFBE559" w:rsidR="00100D06" w:rsidRPr="00ED768E" w:rsidRDefault="0028331D" w:rsidP="0073278E">
            <w:pPr>
              <w:tabs>
                <w:tab w:val="left" w:pos="142"/>
                <w:tab w:val="left" w:pos="426"/>
              </w:tabs>
              <w:jc w:val="center"/>
              <w:outlineLvl w:val="0"/>
              <w:rPr>
                <w:spacing w:val="-2"/>
                <w:sz w:val="24"/>
                <w:szCs w:val="24"/>
                <w:lang w:val="vi-VN"/>
              </w:rPr>
            </w:pPr>
            <w:r w:rsidRPr="00100D06">
              <w:rPr>
                <w:spacing w:val="-2"/>
                <w:sz w:val="24"/>
                <w:szCs w:val="24"/>
                <w:lang w:val="nl-BE"/>
              </w:rPr>
              <w:t>TCVN 9794:</w:t>
            </w:r>
            <w:r>
              <w:rPr>
                <w:spacing w:val="-2"/>
                <w:sz w:val="24"/>
                <w:szCs w:val="24"/>
                <w:lang w:val="nl-BE"/>
              </w:rPr>
              <w:t>2025</w:t>
            </w:r>
            <w:r w:rsidRPr="00100D06">
              <w:rPr>
                <w:spacing w:val="-2"/>
                <w:sz w:val="24"/>
                <w:szCs w:val="24"/>
                <w:lang w:val="nl-BE"/>
              </w:rPr>
              <w:t xml:space="preserve"> (ASTM D1945-</w:t>
            </w:r>
            <w:r>
              <w:rPr>
                <w:spacing w:val="-2"/>
                <w:sz w:val="24"/>
                <w:szCs w:val="24"/>
                <w:lang w:val="nl-BE"/>
              </w:rPr>
              <w:t>14</w:t>
            </w:r>
            <w:r w:rsidRPr="00100D06">
              <w:rPr>
                <w:spacing w:val="-2"/>
                <w:sz w:val="24"/>
                <w:szCs w:val="24"/>
                <w:lang w:val="nl-BE"/>
              </w:rPr>
              <w:t>);</w:t>
            </w:r>
            <w:r w:rsidR="00100D06" w:rsidRPr="00100D06">
              <w:rPr>
                <w:spacing w:val="-2"/>
                <w:sz w:val="24"/>
                <w:szCs w:val="24"/>
                <w:lang w:val="nl-BE"/>
              </w:rPr>
              <w:t xml:space="preserve"> ASTM D </w:t>
            </w:r>
            <w:r w:rsidR="00ED768E">
              <w:rPr>
                <w:spacing w:val="-2"/>
                <w:sz w:val="24"/>
                <w:szCs w:val="24"/>
                <w:lang w:val="nl-BE"/>
              </w:rPr>
              <w:t>7607</w:t>
            </w:r>
            <w:r w:rsidR="00ED768E">
              <w:rPr>
                <w:spacing w:val="-2"/>
                <w:sz w:val="24"/>
                <w:szCs w:val="24"/>
                <w:lang w:val="vi-VN"/>
              </w:rPr>
              <w:t>-19</w:t>
            </w:r>
            <w:r w:rsidR="00100D06" w:rsidRPr="00100D06">
              <w:rPr>
                <w:spacing w:val="-2"/>
                <w:sz w:val="24"/>
                <w:szCs w:val="24"/>
                <w:lang w:val="nl-BE"/>
              </w:rPr>
              <w:t xml:space="preserve">; ASTM D </w:t>
            </w:r>
            <w:r w:rsidR="00ED768E">
              <w:rPr>
                <w:spacing w:val="-2"/>
                <w:sz w:val="24"/>
                <w:szCs w:val="24"/>
                <w:lang w:val="nl-BE"/>
              </w:rPr>
              <w:t>7833</w:t>
            </w:r>
            <w:r w:rsidR="00ED768E">
              <w:rPr>
                <w:spacing w:val="-2"/>
                <w:sz w:val="24"/>
                <w:szCs w:val="24"/>
                <w:lang w:val="vi-VN"/>
              </w:rPr>
              <w:t>-20</w:t>
            </w:r>
          </w:p>
        </w:tc>
      </w:tr>
      <w:tr w:rsidR="00100D06" w:rsidRPr="00100D06" w14:paraId="63B71870" w14:textId="77777777" w:rsidTr="0073278E">
        <w:tc>
          <w:tcPr>
            <w:tcW w:w="2996" w:type="dxa"/>
            <w:tcBorders>
              <w:top w:val="single" w:sz="4" w:space="0" w:color="auto"/>
              <w:left w:val="single" w:sz="12" w:space="0" w:color="auto"/>
              <w:bottom w:val="single" w:sz="4" w:space="0" w:color="auto"/>
              <w:right w:val="nil"/>
            </w:tcBorders>
          </w:tcPr>
          <w:p w14:paraId="0B335B76" w14:textId="61D6AAAB" w:rsidR="006D1C66" w:rsidRPr="00100D06" w:rsidRDefault="00100D06" w:rsidP="00FB0AC1">
            <w:pPr>
              <w:spacing w:after="120" w:line="240" w:lineRule="auto"/>
              <w:jc w:val="left"/>
              <w:rPr>
                <w:bCs/>
                <w:spacing w:val="0"/>
                <w:sz w:val="24"/>
                <w:szCs w:val="24"/>
                <w:lang w:val="vi-VN"/>
              </w:rPr>
            </w:pPr>
            <w:r w:rsidRPr="00100D06">
              <w:rPr>
                <w:bCs/>
                <w:spacing w:val="0"/>
                <w:sz w:val="24"/>
                <w:szCs w:val="24"/>
                <w:lang w:val="vi-VN"/>
              </w:rPr>
              <w:t xml:space="preserve">8. </w:t>
            </w:r>
            <w:r w:rsidR="00FB0AC1" w:rsidRPr="00FB0AC1">
              <w:rPr>
                <w:bCs/>
                <w:sz w:val="24"/>
                <w:szCs w:val="24"/>
                <w:lang w:val="nl-BE"/>
              </w:rPr>
              <w:t xml:space="preserve">Điểm sương theo nước ở 45 barg, </w:t>
            </w:r>
            <w:r w:rsidR="00FB0AC1" w:rsidRPr="00FB0AC1">
              <w:rPr>
                <w:bCs/>
                <w:sz w:val="24"/>
                <w:szCs w:val="24"/>
                <w:vertAlign w:val="superscript"/>
                <w:lang w:val="nl-BE"/>
              </w:rPr>
              <w:t>o</w:t>
            </w:r>
            <w:r w:rsidR="00FB0AC1" w:rsidRPr="00FB0AC1">
              <w:rPr>
                <w:bCs/>
                <w:sz w:val="24"/>
                <w:szCs w:val="24"/>
                <w:lang w:val="nl-BE"/>
              </w:rPr>
              <w:t>C, không lớn hơn</w:t>
            </w:r>
            <w:r w:rsidRPr="00100D06">
              <w:rPr>
                <w:bCs/>
                <w:spacing w:val="0"/>
                <w:sz w:val="24"/>
                <w:szCs w:val="24"/>
                <w:lang w:val="vi-VN"/>
              </w:rPr>
              <w:t xml:space="preserve"> </w:t>
            </w:r>
          </w:p>
        </w:tc>
        <w:tc>
          <w:tcPr>
            <w:tcW w:w="1134" w:type="dxa"/>
            <w:tcBorders>
              <w:top w:val="single" w:sz="4" w:space="0" w:color="auto"/>
              <w:bottom w:val="single" w:sz="4" w:space="0" w:color="auto"/>
            </w:tcBorders>
          </w:tcPr>
          <w:p w14:paraId="4C487F6E" w14:textId="77777777" w:rsidR="00100D06" w:rsidRPr="00100D06" w:rsidRDefault="00100D06" w:rsidP="0073278E">
            <w:pPr>
              <w:tabs>
                <w:tab w:val="left" w:pos="142"/>
                <w:tab w:val="left" w:pos="426"/>
              </w:tabs>
              <w:spacing w:after="120" w:line="240" w:lineRule="auto"/>
              <w:jc w:val="center"/>
              <w:outlineLvl w:val="0"/>
              <w:rPr>
                <w:color w:val="000000"/>
                <w:sz w:val="24"/>
                <w:szCs w:val="24"/>
                <w:lang w:val="vi-VN"/>
              </w:rPr>
            </w:pPr>
            <w:r w:rsidRPr="00100D06">
              <w:rPr>
                <w:color w:val="000000"/>
                <w:sz w:val="24"/>
                <w:szCs w:val="24"/>
                <w:lang w:val="vi-VN"/>
              </w:rPr>
              <w:t>6</w:t>
            </w:r>
          </w:p>
        </w:tc>
        <w:tc>
          <w:tcPr>
            <w:tcW w:w="1134" w:type="dxa"/>
            <w:tcBorders>
              <w:top w:val="single" w:sz="4" w:space="0" w:color="auto"/>
              <w:bottom w:val="single" w:sz="4" w:space="0" w:color="auto"/>
            </w:tcBorders>
          </w:tcPr>
          <w:p w14:paraId="144D7655" w14:textId="77777777" w:rsidR="00100D06" w:rsidRPr="00100D06" w:rsidRDefault="00100D06" w:rsidP="0073278E">
            <w:pPr>
              <w:tabs>
                <w:tab w:val="left" w:pos="142"/>
                <w:tab w:val="left" w:pos="426"/>
              </w:tabs>
              <w:spacing w:after="120" w:line="240" w:lineRule="auto"/>
              <w:jc w:val="center"/>
              <w:outlineLvl w:val="0"/>
              <w:rPr>
                <w:color w:val="000000"/>
                <w:sz w:val="24"/>
                <w:szCs w:val="24"/>
                <w:lang w:val="nl-BE"/>
              </w:rPr>
            </w:pPr>
            <w:r w:rsidRPr="00100D06">
              <w:rPr>
                <w:color w:val="000000"/>
                <w:sz w:val="24"/>
                <w:szCs w:val="24"/>
                <w:lang w:val="nl-BE"/>
              </w:rPr>
              <w:t>6</w:t>
            </w:r>
          </w:p>
        </w:tc>
        <w:tc>
          <w:tcPr>
            <w:tcW w:w="4483" w:type="dxa"/>
            <w:tcBorders>
              <w:top w:val="single" w:sz="4" w:space="0" w:color="auto"/>
              <w:bottom w:val="single" w:sz="4" w:space="0" w:color="auto"/>
              <w:right w:val="single" w:sz="12" w:space="0" w:color="auto"/>
            </w:tcBorders>
            <w:vAlign w:val="center"/>
          </w:tcPr>
          <w:p w14:paraId="7AC14669" w14:textId="6B509D31" w:rsidR="00100D06" w:rsidRPr="00FB0AC1" w:rsidRDefault="00FB0AC1" w:rsidP="00FB0AC1">
            <w:pPr>
              <w:tabs>
                <w:tab w:val="left" w:pos="142"/>
                <w:tab w:val="left" w:pos="426"/>
              </w:tabs>
              <w:adjustRightInd w:val="0"/>
              <w:snapToGrid w:val="0"/>
              <w:spacing w:after="120"/>
              <w:jc w:val="center"/>
              <w:outlineLvl w:val="0"/>
              <w:rPr>
                <w:sz w:val="24"/>
                <w:szCs w:val="24"/>
                <w:lang w:val="nl-BE"/>
              </w:rPr>
            </w:pPr>
            <w:r w:rsidRPr="00FB0AC1">
              <w:rPr>
                <w:sz w:val="24"/>
                <w:szCs w:val="24"/>
                <w:lang w:val="nl-BE"/>
              </w:rPr>
              <w:t xml:space="preserve">TCVN </w:t>
            </w:r>
            <w:r>
              <w:rPr>
                <w:sz w:val="24"/>
                <w:szCs w:val="24"/>
                <w:lang w:val="nl-BE"/>
              </w:rPr>
              <w:t>12045</w:t>
            </w:r>
            <w:r>
              <w:rPr>
                <w:sz w:val="24"/>
                <w:szCs w:val="24"/>
                <w:lang w:val="vi-VN"/>
              </w:rPr>
              <w:t>:2017</w:t>
            </w:r>
            <w:r w:rsidRPr="00FB0AC1">
              <w:rPr>
                <w:sz w:val="24"/>
                <w:szCs w:val="24"/>
                <w:lang w:val="nl-BE"/>
              </w:rPr>
              <w:t xml:space="preserve"> (ISO </w:t>
            </w:r>
            <w:r>
              <w:rPr>
                <w:sz w:val="24"/>
                <w:szCs w:val="24"/>
                <w:lang w:val="nl-BE"/>
              </w:rPr>
              <w:t>6327</w:t>
            </w:r>
            <w:r>
              <w:rPr>
                <w:sz w:val="24"/>
                <w:szCs w:val="24"/>
                <w:lang w:val="vi-VN"/>
              </w:rPr>
              <w:t>:1981</w:t>
            </w:r>
            <w:r w:rsidRPr="00FB0AC1">
              <w:rPr>
                <w:sz w:val="24"/>
                <w:szCs w:val="24"/>
                <w:lang w:val="nl-BE"/>
              </w:rPr>
              <w:t>);</w:t>
            </w:r>
            <w:r>
              <w:rPr>
                <w:sz w:val="24"/>
                <w:szCs w:val="24"/>
                <w:lang w:val="vi-VN"/>
              </w:rPr>
              <w:br/>
            </w:r>
            <w:r w:rsidRPr="00FB0AC1">
              <w:rPr>
                <w:sz w:val="24"/>
                <w:szCs w:val="24"/>
                <w:lang w:val="nl-BE"/>
              </w:rPr>
              <w:t xml:space="preserve">TCVN </w:t>
            </w:r>
            <w:r>
              <w:rPr>
                <w:sz w:val="24"/>
                <w:szCs w:val="24"/>
                <w:lang w:val="nl-BE"/>
              </w:rPr>
              <w:t>9797</w:t>
            </w:r>
            <w:r>
              <w:rPr>
                <w:sz w:val="24"/>
                <w:szCs w:val="24"/>
                <w:lang w:val="vi-VN"/>
              </w:rPr>
              <w:t>:2013</w:t>
            </w:r>
            <w:r w:rsidRPr="00FB0AC1">
              <w:rPr>
                <w:sz w:val="24"/>
                <w:szCs w:val="24"/>
                <w:lang w:val="nl-BE"/>
              </w:rPr>
              <w:t xml:space="preserve"> (ASTM D </w:t>
            </w:r>
            <w:r>
              <w:rPr>
                <w:sz w:val="24"/>
                <w:szCs w:val="24"/>
                <w:lang w:val="nl-BE"/>
              </w:rPr>
              <w:t>4888</w:t>
            </w:r>
            <w:r>
              <w:rPr>
                <w:sz w:val="24"/>
                <w:szCs w:val="24"/>
                <w:lang w:val="vi-VN"/>
              </w:rPr>
              <w:t>-06</w:t>
            </w:r>
            <w:r w:rsidRPr="00FB0AC1">
              <w:rPr>
                <w:sz w:val="24"/>
                <w:szCs w:val="24"/>
                <w:lang w:val="nl-BE"/>
              </w:rPr>
              <w:t>)</w:t>
            </w:r>
          </w:p>
        </w:tc>
      </w:tr>
      <w:tr w:rsidR="00AE24F5" w:rsidRPr="00100D06" w14:paraId="0622E2A3" w14:textId="77777777" w:rsidTr="00AE24F5">
        <w:tc>
          <w:tcPr>
            <w:tcW w:w="2996" w:type="dxa"/>
            <w:tcBorders>
              <w:top w:val="single" w:sz="4" w:space="0" w:color="auto"/>
              <w:left w:val="single" w:sz="12" w:space="0" w:color="auto"/>
              <w:bottom w:val="single" w:sz="4" w:space="0" w:color="auto"/>
              <w:right w:val="nil"/>
            </w:tcBorders>
          </w:tcPr>
          <w:p w14:paraId="2AF166E0" w14:textId="77777777" w:rsidR="00AE24F5" w:rsidRPr="00100D06" w:rsidRDefault="00AE24F5" w:rsidP="008A7BB8">
            <w:pPr>
              <w:spacing w:after="120" w:line="240" w:lineRule="auto"/>
              <w:jc w:val="left"/>
              <w:rPr>
                <w:bCs/>
                <w:spacing w:val="0"/>
                <w:sz w:val="24"/>
                <w:szCs w:val="24"/>
                <w:lang w:val="vi-VN"/>
              </w:rPr>
            </w:pPr>
            <w:r w:rsidRPr="00100D06">
              <w:rPr>
                <w:bCs/>
                <w:spacing w:val="0"/>
                <w:sz w:val="24"/>
                <w:szCs w:val="24"/>
                <w:lang w:val="vi-VN"/>
              </w:rPr>
              <w:t xml:space="preserve">9. Tạp chất dạng hạt lớn nhất, mg/kg, </w:t>
            </w:r>
            <w:r>
              <w:rPr>
                <w:bCs/>
                <w:spacing w:val="0"/>
                <w:sz w:val="24"/>
                <w:szCs w:val="24"/>
                <w:lang w:val="vi-VN"/>
              </w:rPr>
              <w:br/>
            </w:r>
            <w:r w:rsidRPr="00100D06">
              <w:rPr>
                <w:bCs/>
                <w:spacing w:val="0"/>
                <w:sz w:val="24"/>
                <w:szCs w:val="24"/>
                <w:lang w:val="vi-VN"/>
              </w:rPr>
              <w:t>không lớn hơn</w:t>
            </w:r>
          </w:p>
        </w:tc>
        <w:tc>
          <w:tcPr>
            <w:tcW w:w="1134" w:type="dxa"/>
            <w:tcBorders>
              <w:top w:val="single" w:sz="4" w:space="0" w:color="auto"/>
              <w:left w:val="single" w:sz="4" w:space="0" w:color="auto"/>
              <w:bottom w:val="single" w:sz="4" w:space="0" w:color="auto"/>
              <w:right w:val="single" w:sz="4" w:space="0" w:color="auto"/>
            </w:tcBorders>
          </w:tcPr>
          <w:p w14:paraId="0A0467D6" w14:textId="77777777" w:rsidR="00AE24F5" w:rsidRPr="00100D06" w:rsidRDefault="00AE24F5" w:rsidP="008A7BB8">
            <w:pPr>
              <w:tabs>
                <w:tab w:val="left" w:pos="142"/>
                <w:tab w:val="left" w:pos="426"/>
              </w:tabs>
              <w:spacing w:after="120" w:line="240" w:lineRule="auto"/>
              <w:jc w:val="center"/>
              <w:outlineLvl w:val="0"/>
              <w:rPr>
                <w:color w:val="000000"/>
                <w:sz w:val="24"/>
                <w:szCs w:val="24"/>
                <w:lang w:val="vi-VN"/>
              </w:rPr>
            </w:pPr>
            <w:r w:rsidRPr="00100D06">
              <w:rPr>
                <w:color w:val="000000"/>
                <w:sz w:val="24"/>
                <w:szCs w:val="24"/>
                <w:lang w:val="vi-VN"/>
              </w:rPr>
              <w:t>1</w:t>
            </w:r>
          </w:p>
        </w:tc>
        <w:tc>
          <w:tcPr>
            <w:tcW w:w="1134" w:type="dxa"/>
            <w:tcBorders>
              <w:top w:val="single" w:sz="4" w:space="0" w:color="auto"/>
              <w:left w:val="single" w:sz="4" w:space="0" w:color="auto"/>
              <w:bottom w:val="single" w:sz="4" w:space="0" w:color="auto"/>
              <w:right w:val="single" w:sz="4" w:space="0" w:color="auto"/>
            </w:tcBorders>
          </w:tcPr>
          <w:p w14:paraId="661022A7" w14:textId="77777777" w:rsidR="00AE24F5" w:rsidRPr="00AE24F5" w:rsidRDefault="00AE24F5" w:rsidP="008A7BB8">
            <w:pPr>
              <w:tabs>
                <w:tab w:val="left" w:pos="142"/>
                <w:tab w:val="left" w:pos="426"/>
              </w:tabs>
              <w:spacing w:after="120" w:line="240" w:lineRule="auto"/>
              <w:jc w:val="center"/>
              <w:outlineLvl w:val="0"/>
              <w:rPr>
                <w:color w:val="000000"/>
                <w:sz w:val="24"/>
                <w:szCs w:val="24"/>
                <w:lang w:val="nl-BE"/>
              </w:rPr>
            </w:pPr>
            <w:r w:rsidRPr="00AE24F5">
              <w:rPr>
                <w:color w:val="000000"/>
                <w:sz w:val="24"/>
                <w:szCs w:val="24"/>
                <w:lang w:val="nl-BE"/>
              </w:rPr>
              <w:t>1</w:t>
            </w:r>
          </w:p>
        </w:tc>
        <w:tc>
          <w:tcPr>
            <w:tcW w:w="4483" w:type="dxa"/>
            <w:tcBorders>
              <w:top w:val="single" w:sz="4" w:space="0" w:color="auto"/>
              <w:left w:val="single" w:sz="4" w:space="0" w:color="auto"/>
              <w:bottom w:val="single" w:sz="4" w:space="0" w:color="auto"/>
              <w:right w:val="single" w:sz="12" w:space="0" w:color="auto"/>
            </w:tcBorders>
            <w:vAlign w:val="center"/>
          </w:tcPr>
          <w:p w14:paraId="140E5D6D" w14:textId="77777777" w:rsidR="00AE24F5" w:rsidRPr="00AE24F5" w:rsidRDefault="00AE24F5" w:rsidP="00AE24F5">
            <w:pPr>
              <w:tabs>
                <w:tab w:val="left" w:pos="142"/>
                <w:tab w:val="left" w:pos="426"/>
              </w:tabs>
              <w:adjustRightInd w:val="0"/>
              <w:snapToGrid w:val="0"/>
              <w:spacing w:after="120"/>
              <w:jc w:val="center"/>
              <w:outlineLvl w:val="0"/>
              <w:rPr>
                <w:sz w:val="24"/>
                <w:szCs w:val="24"/>
                <w:lang w:val="nl-BE"/>
              </w:rPr>
            </w:pPr>
            <w:r w:rsidRPr="00AE24F5">
              <w:rPr>
                <w:sz w:val="24"/>
                <w:szCs w:val="24"/>
                <w:lang w:val="nl-BE"/>
              </w:rPr>
              <w:t>ASTM D 7651-17</w:t>
            </w:r>
          </w:p>
        </w:tc>
      </w:tr>
      <w:tr w:rsidR="00AE24F5" w:rsidRPr="00100D06" w14:paraId="3A1026EB" w14:textId="77777777" w:rsidTr="00AE24F5">
        <w:tc>
          <w:tcPr>
            <w:tcW w:w="2996" w:type="dxa"/>
            <w:tcBorders>
              <w:top w:val="single" w:sz="4" w:space="0" w:color="auto"/>
              <w:left w:val="single" w:sz="12" w:space="0" w:color="auto"/>
              <w:bottom w:val="single" w:sz="4" w:space="0" w:color="auto"/>
              <w:right w:val="nil"/>
            </w:tcBorders>
          </w:tcPr>
          <w:p w14:paraId="035D37FF" w14:textId="77777777" w:rsidR="00AE24F5" w:rsidRPr="00100D06" w:rsidRDefault="00AE24F5" w:rsidP="008A7BB8">
            <w:pPr>
              <w:spacing w:after="120" w:line="240" w:lineRule="auto"/>
              <w:jc w:val="left"/>
              <w:rPr>
                <w:bCs/>
                <w:spacing w:val="0"/>
                <w:sz w:val="24"/>
                <w:szCs w:val="24"/>
                <w:lang w:val="vi-VN"/>
              </w:rPr>
            </w:pPr>
            <w:r w:rsidRPr="00100D06">
              <w:rPr>
                <w:bCs/>
                <w:spacing w:val="0"/>
                <w:sz w:val="24"/>
                <w:szCs w:val="24"/>
                <w:lang w:val="vi-VN"/>
              </w:rPr>
              <w:t>10. Dầu máy nén, mg/kg, không lớn hơn</w:t>
            </w:r>
          </w:p>
        </w:tc>
        <w:tc>
          <w:tcPr>
            <w:tcW w:w="1134" w:type="dxa"/>
            <w:tcBorders>
              <w:top w:val="single" w:sz="4" w:space="0" w:color="auto"/>
              <w:left w:val="single" w:sz="4" w:space="0" w:color="auto"/>
              <w:bottom w:val="single" w:sz="4" w:space="0" w:color="auto"/>
              <w:right w:val="single" w:sz="4" w:space="0" w:color="auto"/>
            </w:tcBorders>
          </w:tcPr>
          <w:p w14:paraId="2A39EEA1" w14:textId="77777777" w:rsidR="00AE24F5" w:rsidRPr="00100D06" w:rsidRDefault="00AE24F5" w:rsidP="008A7BB8">
            <w:pPr>
              <w:tabs>
                <w:tab w:val="left" w:pos="142"/>
                <w:tab w:val="left" w:pos="426"/>
              </w:tabs>
              <w:spacing w:after="120" w:line="240" w:lineRule="auto"/>
              <w:jc w:val="center"/>
              <w:outlineLvl w:val="0"/>
              <w:rPr>
                <w:color w:val="000000"/>
                <w:sz w:val="24"/>
                <w:szCs w:val="24"/>
                <w:lang w:val="vi-VN"/>
              </w:rPr>
            </w:pPr>
            <w:r w:rsidRPr="00100D06">
              <w:rPr>
                <w:color w:val="000000"/>
                <w:sz w:val="24"/>
                <w:szCs w:val="24"/>
                <w:lang w:val="vi-VN"/>
              </w:rPr>
              <w:t>10</w:t>
            </w:r>
          </w:p>
        </w:tc>
        <w:tc>
          <w:tcPr>
            <w:tcW w:w="1134" w:type="dxa"/>
            <w:tcBorders>
              <w:top w:val="single" w:sz="4" w:space="0" w:color="auto"/>
              <w:left w:val="single" w:sz="4" w:space="0" w:color="auto"/>
              <w:bottom w:val="single" w:sz="4" w:space="0" w:color="auto"/>
              <w:right w:val="single" w:sz="4" w:space="0" w:color="auto"/>
            </w:tcBorders>
          </w:tcPr>
          <w:p w14:paraId="0B846AC9" w14:textId="77777777" w:rsidR="00AE24F5" w:rsidRPr="00AE24F5" w:rsidRDefault="00AE24F5" w:rsidP="008A7BB8">
            <w:pPr>
              <w:tabs>
                <w:tab w:val="left" w:pos="142"/>
                <w:tab w:val="left" w:pos="426"/>
              </w:tabs>
              <w:spacing w:after="120" w:line="240" w:lineRule="auto"/>
              <w:jc w:val="center"/>
              <w:outlineLvl w:val="0"/>
              <w:rPr>
                <w:color w:val="000000"/>
                <w:sz w:val="24"/>
                <w:szCs w:val="24"/>
                <w:lang w:val="nl-BE"/>
              </w:rPr>
            </w:pPr>
            <w:r w:rsidRPr="00AE24F5">
              <w:rPr>
                <w:color w:val="000000"/>
                <w:sz w:val="24"/>
                <w:szCs w:val="24"/>
                <w:lang w:val="nl-BE"/>
              </w:rPr>
              <w:t>10</w:t>
            </w:r>
          </w:p>
        </w:tc>
        <w:tc>
          <w:tcPr>
            <w:tcW w:w="4483" w:type="dxa"/>
            <w:tcBorders>
              <w:top w:val="single" w:sz="4" w:space="0" w:color="auto"/>
              <w:left w:val="single" w:sz="4" w:space="0" w:color="auto"/>
              <w:bottom w:val="single" w:sz="4" w:space="0" w:color="auto"/>
              <w:right w:val="single" w:sz="12" w:space="0" w:color="auto"/>
            </w:tcBorders>
            <w:vAlign w:val="center"/>
          </w:tcPr>
          <w:p w14:paraId="720161C1" w14:textId="77777777" w:rsidR="00AE24F5" w:rsidRPr="00AE24F5" w:rsidRDefault="00AE24F5" w:rsidP="00AE24F5">
            <w:pPr>
              <w:tabs>
                <w:tab w:val="left" w:pos="142"/>
                <w:tab w:val="left" w:pos="426"/>
              </w:tabs>
              <w:adjustRightInd w:val="0"/>
              <w:snapToGrid w:val="0"/>
              <w:spacing w:after="120"/>
              <w:jc w:val="center"/>
              <w:outlineLvl w:val="0"/>
              <w:rPr>
                <w:sz w:val="24"/>
                <w:szCs w:val="24"/>
                <w:lang w:val="nl-BE"/>
              </w:rPr>
            </w:pPr>
            <w:r w:rsidRPr="00AE24F5">
              <w:rPr>
                <w:sz w:val="24"/>
                <w:szCs w:val="24"/>
                <w:lang w:val="nl-BE"/>
              </w:rPr>
              <w:t>ASTM D 8251-23</w:t>
            </w:r>
          </w:p>
        </w:tc>
      </w:tr>
      <w:tr w:rsidR="00AE24F5" w:rsidRPr="00100D06" w14:paraId="1C930B4E" w14:textId="77777777" w:rsidTr="00AE24F5">
        <w:tc>
          <w:tcPr>
            <w:tcW w:w="2996" w:type="dxa"/>
            <w:tcBorders>
              <w:top w:val="single" w:sz="4" w:space="0" w:color="auto"/>
              <w:left w:val="single" w:sz="12" w:space="0" w:color="auto"/>
              <w:bottom w:val="single" w:sz="4" w:space="0" w:color="auto"/>
              <w:right w:val="nil"/>
            </w:tcBorders>
          </w:tcPr>
          <w:p w14:paraId="18B1DE50" w14:textId="77777777" w:rsidR="00AE24F5" w:rsidRPr="00100D06" w:rsidRDefault="00AE24F5" w:rsidP="008A7BB8">
            <w:pPr>
              <w:spacing w:after="120" w:line="240" w:lineRule="auto"/>
              <w:jc w:val="left"/>
              <w:rPr>
                <w:bCs/>
                <w:spacing w:val="0"/>
                <w:sz w:val="24"/>
                <w:szCs w:val="24"/>
                <w:lang w:val="vi-VN"/>
              </w:rPr>
            </w:pPr>
            <w:r w:rsidRPr="00100D06">
              <w:rPr>
                <w:bCs/>
                <w:spacing w:val="0"/>
                <w:sz w:val="24"/>
                <w:szCs w:val="24"/>
                <w:lang w:val="vi-VN"/>
              </w:rPr>
              <w:t>11. Siloxanes, mg của Si/m</w:t>
            </w:r>
            <w:r w:rsidRPr="00AE24F5">
              <w:rPr>
                <w:bCs/>
                <w:spacing w:val="0"/>
                <w:sz w:val="24"/>
                <w:szCs w:val="24"/>
                <w:lang w:val="vi-VN"/>
              </w:rPr>
              <w:t>3</w:t>
            </w:r>
            <w:r w:rsidRPr="00100D06">
              <w:rPr>
                <w:bCs/>
                <w:spacing w:val="0"/>
                <w:sz w:val="24"/>
                <w:szCs w:val="24"/>
                <w:lang w:val="vi-VN"/>
              </w:rPr>
              <w:t>, không lớn hơn</w:t>
            </w:r>
          </w:p>
        </w:tc>
        <w:tc>
          <w:tcPr>
            <w:tcW w:w="1134" w:type="dxa"/>
            <w:tcBorders>
              <w:top w:val="single" w:sz="4" w:space="0" w:color="auto"/>
              <w:left w:val="single" w:sz="4" w:space="0" w:color="auto"/>
              <w:bottom w:val="single" w:sz="4" w:space="0" w:color="auto"/>
              <w:right w:val="single" w:sz="4" w:space="0" w:color="auto"/>
            </w:tcBorders>
          </w:tcPr>
          <w:p w14:paraId="7AAA6DD6" w14:textId="77777777" w:rsidR="00AE24F5" w:rsidRPr="00100D06" w:rsidRDefault="00AE24F5" w:rsidP="008A7BB8">
            <w:pPr>
              <w:tabs>
                <w:tab w:val="left" w:pos="142"/>
                <w:tab w:val="left" w:pos="426"/>
              </w:tabs>
              <w:spacing w:after="120" w:line="240" w:lineRule="auto"/>
              <w:jc w:val="center"/>
              <w:outlineLvl w:val="0"/>
              <w:rPr>
                <w:color w:val="000000"/>
                <w:sz w:val="24"/>
                <w:szCs w:val="24"/>
                <w:lang w:val="vi-VN"/>
              </w:rPr>
            </w:pPr>
            <w:r w:rsidRPr="00100D06">
              <w:rPr>
                <w:color w:val="000000"/>
                <w:sz w:val="24"/>
                <w:szCs w:val="24"/>
                <w:lang w:val="vi-VN"/>
              </w:rPr>
              <w:t>0,1</w:t>
            </w:r>
          </w:p>
        </w:tc>
        <w:tc>
          <w:tcPr>
            <w:tcW w:w="1134" w:type="dxa"/>
            <w:tcBorders>
              <w:top w:val="single" w:sz="4" w:space="0" w:color="auto"/>
              <w:left w:val="single" w:sz="4" w:space="0" w:color="auto"/>
              <w:bottom w:val="single" w:sz="4" w:space="0" w:color="auto"/>
              <w:right w:val="single" w:sz="4" w:space="0" w:color="auto"/>
            </w:tcBorders>
          </w:tcPr>
          <w:p w14:paraId="7744B595" w14:textId="77777777" w:rsidR="00AE24F5" w:rsidRPr="00AE24F5" w:rsidRDefault="00AE24F5" w:rsidP="008A7BB8">
            <w:pPr>
              <w:tabs>
                <w:tab w:val="left" w:pos="142"/>
                <w:tab w:val="left" w:pos="426"/>
              </w:tabs>
              <w:spacing w:after="120" w:line="240" w:lineRule="auto"/>
              <w:jc w:val="center"/>
              <w:outlineLvl w:val="0"/>
              <w:rPr>
                <w:color w:val="000000"/>
                <w:sz w:val="24"/>
                <w:szCs w:val="24"/>
                <w:lang w:val="nl-BE"/>
              </w:rPr>
            </w:pPr>
            <w:r w:rsidRPr="00AE24F5">
              <w:rPr>
                <w:color w:val="000000"/>
                <w:sz w:val="24"/>
                <w:szCs w:val="24"/>
                <w:lang w:val="nl-BE"/>
              </w:rPr>
              <w:t>0,1</w:t>
            </w:r>
          </w:p>
        </w:tc>
        <w:tc>
          <w:tcPr>
            <w:tcW w:w="4483" w:type="dxa"/>
            <w:tcBorders>
              <w:top w:val="single" w:sz="4" w:space="0" w:color="auto"/>
              <w:left w:val="single" w:sz="4" w:space="0" w:color="auto"/>
              <w:bottom w:val="single" w:sz="4" w:space="0" w:color="auto"/>
              <w:right w:val="single" w:sz="12" w:space="0" w:color="auto"/>
            </w:tcBorders>
            <w:vAlign w:val="center"/>
          </w:tcPr>
          <w:p w14:paraId="21F7054C" w14:textId="77777777" w:rsidR="00AE24F5" w:rsidRPr="00AE24F5" w:rsidRDefault="00AE24F5" w:rsidP="00AE24F5">
            <w:pPr>
              <w:tabs>
                <w:tab w:val="left" w:pos="142"/>
                <w:tab w:val="left" w:pos="426"/>
              </w:tabs>
              <w:adjustRightInd w:val="0"/>
              <w:snapToGrid w:val="0"/>
              <w:spacing w:after="120"/>
              <w:jc w:val="center"/>
              <w:outlineLvl w:val="0"/>
              <w:rPr>
                <w:sz w:val="24"/>
                <w:szCs w:val="24"/>
                <w:lang w:val="nl-BE"/>
              </w:rPr>
            </w:pPr>
            <w:r w:rsidRPr="00AE24F5">
              <w:rPr>
                <w:sz w:val="24"/>
                <w:szCs w:val="24"/>
                <w:lang w:val="nl-BE"/>
              </w:rPr>
              <w:t>ASTM D 8230-19</w:t>
            </w:r>
          </w:p>
        </w:tc>
      </w:tr>
    </w:tbl>
    <w:p w14:paraId="780EB2AA" w14:textId="77777777" w:rsidR="00102988" w:rsidRDefault="00102988">
      <w:pPr>
        <w:rPr>
          <w:lang w:val="vi-VN"/>
        </w:rPr>
      </w:pPr>
    </w:p>
    <w:p w14:paraId="4D66AAF5" w14:textId="43165AB4" w:rsidR="00102988" w:rsidRPr="00100D06" w:rsidRDefault="00102988" w:rsidP="00102988">
      <w:pPr>
        <w:overflowPunct w:val="0"/>
        <w:autoSpaceDE w:val="0"/>
        <w:autoSpaceDN w:val="0"/>
        <w:adjustRightInd w:val="0"/>
        <w:spacing w:before="0" w:after="90"/>
        <w:ind w:firstLine="720"/>
        <w:jc w:val="center"/>
        <w:textAlignment w:val="baseline"/>
        <w:rPr>
          <w:b/>
          <w:bCs/>
          <w:spacing w:val="0"/>
          <w:sz w:val="24"/>
          <w:szCs w:val="24"/>
          <w:lang w:val="vi-VN"/>
        </w:rPr>
      </w:pPr>
      <w:r w:rsidRPr="00100D06">
        <w:rPr>
          <w:b/>
          <w:bCs/>
          <w:spacing w:val="0"/>
          <w:sz w:val="24"/>
          <w:szCs w:val="24"/>
          <w:lang w:val="nl-BE"/>
        </w:rPr>
        <w:t>Bảng 3</w:t>
      </w:r>
      <w:r>
        <w:rPr>
          <w:b/>
          <w:bCs/>
          <w:spacing w:val="0"/>
          <w:sz w:val="24"/>
          <w:szCs w:val="24"/>
          <w:lang w:val="vi-VN"/>
        </w:rPr>
        <w:t xml:space="preserve"> </w:t>
      </w:r>
      <w:r w:rsidRPr="00102988">
        <w:rPr>
          <w:spacing w:val="0"/>
          <w:sz w:val="24"/>
          <w:szCs w:val="24"/>
          <w:lang w:val="vi-VN"/>
        </w:rPr>
        <w:t>(kết thúc)</w:t>
      </w:r>
      <w:r w:rsidRPr="00100D06">
        <w:rPr>
          <w:b/>
          <w:bCs/>
          <w:spacing w:val="0"/>
          <w:sz w:val="24"/>
          <w:szCs w:val="24"/>
          <w:lang w:val="nl-BE"/>
        </w:rPr>
        <w:t xml:space="preserve">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993"/>
        <w:gridCol w:w="992"/>
        <w:gridCol w:w="2782"/>
      </w:tblGrid>
      <w:tr w:rsidR="00102988" w:rsidRPr="00100D06" w14:paraId="6FE65CF3" w14:textId="77777777" w:rsidTr="003C1629">
        <w:trPr>
          <w:trHeight w:val="500"/>
        </w:trPr>
        <w:tc>
          <w:tcPr>
            <w:tcW w:w="4980" w:type="dxa"/>
            <w:vMerge w:val="restart"/>
            <w:tcBorders>
              <w:top w:val="single" w:sz="12" w:space="0" w:color="auto"/>
              <w:left w:val="single" w:sz="12" w:space="0" w:color="auto"/>
              <w:right w:val="nil"/>
            </w:tcBorders>
          </w:tcPr>
          <w:p w14:paraId="76B96845" w14:textId="77777777" w:rsidR="00102988" w:rsidRPr="00100D06" w:rsidRDefault="00102988" w:rsidP="008A7BB8">
            <w:pPr>
              <w:adjustRightInd w:val="0"/>
              <w:snapToGrid w:val="0"/>
              <w:spacing w:after="120" w:line="240" w:lineRule="auto"/>
              <w:jc w:val="center"/>
              <w:rPr>
                <w:b/>
                <w:bCs/>
                <w:sz w:val="24"/>
                <w:szCs w:val="24"/>
                <w:lang w:val="nl-BE"/>
              </w:rPr>
            </w:pPr>
            <w:r w:rsidRPr="00100D06">
              <w:rPr>
                <w:b/>
                <w:bCs/>
                <w:sz w:val="24"/>
                <w:szCs w:val="24"/>
                <w:lang w:val="nl-BE"/>
              </w:rPr>
              <w:t>Tên chỉ tiêu</w:t>
            </w:r>
          </w:p>
        </w:tc>
        <w:tc>
          <w:tcPr>
            <w:tcW w:w="1985" w:type="dxa"/>
            <w:gridSpan w:val="2"/>
            <w:tcBorders>
              <w:top w:val="single" w:sz="12" w:space="0" w:color="auto"/>
            </w:tcBorders>
          </w:tcPr>
          <w:p w14:paraId="41E2209E" w14:textId="77777777" w:rsidR="00102988" w:rsidRPr="00100D06" w:rsidRDefault="00102988" w:rsidP="008A7BB8">
            <w:pPr>
              <w:adjustRightInd w:val="0"/>
              <w:snapToGrid w:val="0"/>
              <w:spacing w:after="120" w:line="240" w:lineRule="auto"/>
              <w:jc w:val="center"/>
              <w:rPr>
                <w:b/>
                <w:bCs/>
                <w:sz w:val="24"/>
                <w:szCs w:val="24"/>
                <w:lang w:val="nl-BE"/>
              </w:rPr>
            </w:pPr>
            <w:r w:rsidRPr="00100D06">
              <w:rPr>
                <w:b/>
                <w:bCs/>
                <w:sz w:val="24"/>
                <w:szCs w:val="24"/>
                <w:lang w:val="nl-BE"/>
              </w:rPr>
              <w:t xml:space="preserve">Mức </w:t>
            </w:r>
          </w:p>
        </w:tc>
        <w:tc>
          <w:tcPr>
            <w:tcW w:w="2782" w:type="dxa"/>
            <w:vMerge w:val="restart"/>
            <w:tcBorders>
              <w:top w:val="single" w:sz="12" w:space="0" w:color="auto"/>
              <w:right w:val="single" w:sz="12" w:space="0" w:color="auto"/>
            </w:tcBorders>
          </w:tcPr>
          <w:p w14:paraId="1B0A297D" w14:textId="77777777" w:rsidR="00102988" w:rsidRPr="00100D06" w:rsidRDefault="00102988" w:rsidP="008A7BB8">
            <w:pPr>
              <w:adjustRightInd w:val="0"/>
              <w:snapToGrid w:val="0"/>
              <w:spacing w:after="120" w:line="240" w:lineRule="auto"/>
              <w:jc w:val="center"/>
              <w:rPr>
                <w:b/>
                <w:bCs/>
                <w:sz w:val="24"/>
                <w:szCs w:val="24"/>
                <w:lang w:val="nl-BE"/>
              </w:rPr>
            </w:pPr>
            <w:r w:rsidRPr="00100D06">
              <w:rPr>
                <w:b/>
                <w:bCs/>
                <w:sz w:val="24"/>
                <w:szCs w:val="24"/>
                <w:lang w:val="nl-BE"/>
              </w:rPr>
              <w:t>Phương pháp thử</w:t>
            </w:r>
          </w:p>
        </w:tc>
      </w:tr>
      <w:tr w:rsidR="00102988" w:rsidRPr="00100D06" w14:paraId="6C64ABED" w14:textId="77777777" w:rsidTr="003C1629">
        <w:trPr>
          <w:trHeight w:val="500"/>
        </w:trPr>
        <w:tc>
          <w:tcPr>
            <w:tcW w:w="4980" w:type="dxa"/>
            <w:vMerge/>
            <w:tcBorders>
              <w:left w:val="single" w:sz="12" w:space="0" w:color="auto"/>
              <w:right w:val="nil"/>
            </w:tcBorders>
          </w:tcPr>
          <w:p w14:paraId="7388CD7C" w14:textId="77777777" w:rsidR="00102988" w:rsidRPr="00100D06" w:rsidRDefault="00102988" w:rsidP="008A7BB8">
            <w:pPr>
              <w:adjustRightInd w:val="0"/>
              <w:snapToGrid w:val="0"/>
              <w:spacing w:after="120" w:line="240" w:lineRule="auto"/>
              <w:jc w:val="center"/>
              <w:rPr>
                <w:b/>
                <w:bCs/>
                <w:sz w:val="24"/>
                <w:szCs w:val="24"/>
                <w:lang w:val="nl-BE"/>
              </w:rPr>
            </w:pPr>
          </w:p>
        </w:tc>
        <w:tc>
          <w:tcPr>
            <w:tcW w:w="993" w:type="dxa"/>
            <w:tcBorders>
              <w:top w:val="single" w:sz="12" w:space="0" w:color="auto"/>
            </w:tcBorders>
          </w:tcPr>
          <w:p w14:paraId="62400DF3" w14:textId="77777777" w:rsidR="00102988" w:rsidRPr="00100D06" w:rsidRDefault="00102988" w:rsidP="008A7BB8">
            <w:pPr>
              <w:adjustRightInd w:val="0"/>
              <w:snapToGrid w:val="0"/>
              <w:spacing w:after="120" w:line="240" w:lineRule="auto"/>
              <w:jc w:val="center"/>
              <w:rPr>
                <w:b/>
                <w:bCs/>
                <w:sz w:val="24"/>
                <w:szCs w:val="24"/>
                <w:lang w:val="vi-VN"/>
              </w:rPr>
            </w:pPr>
            <w:r w:rsidRPr="00100D06">
              <w:rPr>
                <w:b/>
                <w:bCs/>
                <w:sz w:val="24"/>
                <w:szCs w:val="24"/>
                <w:lang w:val="nl-BE"/>
              </w:rPr>
              <w:t>S16</w:t>
            </w:r>
            <w:r w:rsidRPr="00100D06">
              <w:rPr>
                <w:b/>
                <w:bCs/>
                <w:sz w:val="24"/>
                <w:szCs w:val="24"/>
                <w:vertAlign w:val="superscript"/>
                <w:lang w:val="nl-BE"/>
              </w:rPr>
              <w:t>1</w:t>
            </w:r>
            <w:r w:rsidRPr="00100D06">
              <w:rPr>
                <w:b/>
                <w:bCs/>
                <w:sz w:val="24"/>
                <w:szCs w:val="24"/>
                <w:vertAlign w:val="superscript"/>
                <w:lang w:val="vi-VN"/>
              </w:rPr>
              <w:t>)</w:t>
            </w:r>
          </w:p>
        </w:tc>
        <w:tc>
          <w:tcPr>
            <w:tcW w:w="992" w:type="dxa"/>
            <w:tcBorders>
              <w:top w:val="single" w:sz="12" w:space="0" w:color="auto"/>
            </w:tcBorders>
          </w:tcPr>
          <w:p w14:paraId="4E63FF83" w14:textId="77777777" w:rsidR="00102988" w:rsidRPr="00100D06" w:rsidRDefault="00102988" w:rsidP="008A7BB8">
            <w:pPr>
              <w:adjustRightInd w:val="0"/>
              <w:snapToGrid w:val="0"/>
              <w:spacing w:after="120" w:line="240" w:lineRule="auto"/>
              <w:jc w:val="center"/>
              <w:rPr>
                <w:b/>
                <w:bCs/>
                <w:sz w:val="24"/>
                <w:szCs w:val="24"/>
                <w:lang w:val="vi-VN"/>
              </w:rPr>
            </w:pPr>
            <w:r w:rsidRPr="00100D06">
              <w:rPr>
                <w:b/>
                <w:bCs/>
                <w:sz w:val="24"/>
                <w:szCs w:val="24"/>
                <w:lang w:val="nl-BE"/>
              </w:rPr>
              <w:t>S32</w:t>
            </w:r>
            <w:r w:rsidRPr="00100D06">
              <w:rPr>
                <w:b/>
                <w:bCs/>
                <w:sz w:val="24"/>
                <w:szCs w:val="24"/>
                <w:vertAlign w:val="superscript"/>
                <w:lang w:val="nl-BE"/>
              </w:rPr>
              <w:t>2</w:t>
            </w:r>
            <w:r w:rsidRPr="00100D06">
              <w:rPr>
                <w:b/>
                <w:bCs/>
                <w:sz w:val="24"/>
                <w:szCs w:val="24"/>
                <w:vertAlign w:val="superscript"/>
                <w:lang w:val="vi-VN"/>
              </w:rPr>
              <w:t>)</w:t>
            </w:r>
          </w:p>
        </w:tc>
        <w:tc>
          <w:tcPr>
            <w:tcW w:w="2782" w:type="dxa"/>
            <w:vMerge/>
            <w:tcBorders>
              <w:right w:val="single" w:sz="12" w:space="0" w:color="auto"/>
            </w:tcBorders>
          </w:tcPr>
          <w:p w14:paraId="6D4E356E" w14:textId="77777777" w:rsidR="00102988" w:rsidRPr="00100D06" w:rsidRDefault="00102988" w:rsidP="008A7BB8">
            <w:pPr>
              <w:adjustRightInd w:val="0"/>
              <w:snapToGrid w:val="0"/>
              <w:spacing w:after="120" w:line="240" w:lineRule="auto"/>
              <w:jc w:val="center"/>
              <w:rPr>
                <w:b/>
                <w:bCs/>
                <w:sz w:val="24"/>
                <w:szCs w:val="24"/>
                <w:lang w:val="nl-BE"/>
              </w:rPr>
            </w:pPr>
          </w:p>
        </w:tc>
      </w:tr>
      <w:tr w:rsidR="00100D06" w:rsidRPr="00100D06" w14:paraId="1D4ABB39" w14:textId="77777777" w:rsidTr="0073278E">
        <w:tc>
          <w:tcPr>
            <w:tcW w:w="9747" w:type="dxa"/>
            <w:gridSpan w:val="4"/>
            <w:tcBorders>
              <w:top w:val="single" w:sz="4" w:space="0" w:color="auto"/>
              <w:left w:val="single" w:sz="12" w:space="0" w:color="auto"/>
              <w:bottom w:val="single" w:sz="4" w:space="0" w:color="auto"/>
              <w:right w:val="single" w:sz="12" w:space="0" w:color="auto"/>
            </w:tcBorders>
          </w:tcPr>
          <w:p w14:paraId="4B3D93B5" w14:textId="77777777" w:rsidR="00100D06" w:rsidRPr="00102988" w:rsidRDefault="00100D06" w:rsidP="0073278E">
            <w:pPr>
              <w:tabs>
                <w:tab w:val="left" w:pos="142"/>
                <w:tab w:val="left" w:pos="426"/>
              </w:tabs>
              <w:spacing w:after="120" w:line="240" w:lineRule="auto"/>
              <w:outlineLvl w:val="0"/>
              <w:rPr>
                <w:color w:val="000000"/>
                <w:spacing w:val="0"/>
                <w:lang w:val="vi-VN"/>
              </w:rPr>
            </w:pPr>
            <w:r w:rsidRPr="00102988">
              <w:rPr>
                <w:color w:val="000000"/>
                <w:spacing w:val="0"/>
                <w:vertAlign w:val="superscript"/>
                <w:lang w:val="vi-VN"/>
              </w:rPr>
              <w:t>1)</w:t>
            </w:r>
            <w:r w:rsidRPr="00102988">
              <w:rPr>
                <w:color w:val="000000"/>
                <w:spacing w:val="0"/>
                <w:lang w:val="vi-VN"/>
              </w:rPr>
              <w:t xml:space="preserve"> S16: Chỉ CNG có hàm lượng lưu huỳnh tổng là không lớn hơn 16 ppmv.</w:t>
            </w:r>
          </w:p>
          <w:p w14:paraId="4FA58030" w14:textId="77777777" w:rsidR="00100D06" w:rsidRPr="00102988" w:rsidRDefault="00100D06" w:rsidP="0073278E">
            <w:pPr>
              <w:tabs>
                <w:tab w:val="left" w:pos="142"/>
                <w:tab w:val="left" w:pos="426"/>
              </w:tabs>
              <w:spacing w:after="120" w:line="240" w:lineRule="auto"/>
              <w:outlineLvl w:val="0"/>
              <w:rPr>
                <w:color w:val="000000"/>
                <w:spacing w:val="0"/>
                <w:lang w:val="vi-VN"/>
              </w:rPr>
            </w:pPr>
            <w:r w:rsidRPr="00102988">
              <w:rPr>
                <w:color w:val="000000"/>
                <w:spacing w:val="0"/>
                <w:vertAlign w:val="superscript"/>
                <w:lang w:val="vi-VN"/>
              </w:rPr>
              <w:t>2)</w:t>
            </w:r>
            <w:r w:rsidRPr="00102988">
              <w:rPr>
                <w:color w:val="000000"/>
                <w:spacing w:val="0"/>
                <w:lang w:val="vi-VN"/>
              </w:rPr>
              <w:t xml:space="preserve"> S32: Chỉ CNG có hàm lượng lưu huỳnh tổng là không lớn hơn 32 ppmv.</w:t>
            </w:r>
          </w:p>
          <w:p w14:paraId="3211CE0C" w14:textId="550A2832" w:rsidR="004704CC" w:rsidRPr="00102988" w:rsidRDefault="004704CC" w:rsidP="004704CC">
            <w:pPr>
              <w:tabs>
                <w:tab w:val="left" w:pos="142"/>
                <w:tab w:val="left" w:pos="426"/>
              </w:tabs>
              <w:spacing w:after="120" w:line="240" w:lineRule="auto"/>
              <w:outlineLvl w:val="0"/>
              <w:rPr>
                <w:color w:val="000000"/>
                <w:spacing w:val="0"/>
                <w:lang w:val="vi-VN"/>
              </w:rPr>
            </w:pPr>
            <w:r w:rsidRPr="00102988">
              <w:rPr>
                <w:color w:val="000000"/>
                <w:spacing w:val="0"/>
                <w:vertAlign w:val="superscript"/>
                <w:lang w:val="vi-VN"/>
              </w:rPr>
              <w:t>A</w:t>
            </w:r>
            <w:r w:rsidRPr="00102988">
              <w:rPr>
                <w:color w:val="000000"/>
                <w:spacing w:val="0"/>
                <w:lang w:val="vi-VN"/>
              </w:rPr>
              <w:t xml:space="preserve"> Chỉ số Wobbe của hỗn hợp khí được tính toán dựa trên nhiệt trị tổng (HHV) theo thể tích ở các điều kiện chuẩn là 101,325 kPa và 15,55 °C, chia cho căn bậc hai của tỷ khối </w:t>
            </w:r>
            <w:r w:rsidRPr="00102988">
              <w:t xml:space="preserve">tại </w:t>
            </w:r>
            <w:r w:rsidRPr="00102988">
              <w:rPr>
                <w:color w:val="000000"/>
                <w:spacing w:val="0"/>
                <w:lang w:val="vi-VN"/>
              </w:rPr>
              <w:t xml:space="preserve">các điều kiện chuẩn đo quy định giống nhau. TCVN 12798 (ISO 6976) sử dụng thuật ngữ nhiệt trị tổng thay cho thuật ngữ nhiệt trị </w:t>
            </w:r>
            <w:r w:rsidR="006D1C66" w:rsidRPr="00102988">
              <w:rPr>
                <w:color w:val="000000"/>
                <w:spacing w:val="0"/>
                <w:lang w:val="vi-VN"/>
              </w:rPr>
              <w:t>trên</w:t>
            </w:r>
            <w:r w:rsidRPr="00102988">
              <w:rPr>
                <w:color w:val="000000"/>
                <w:spacing w:val="0"/>
                <w:lang w:val="vi-VN"/>
              </w:rPr>
              <w:t>.</w:t>
            </w:r>
          </w:p>
          <w:p w14:paraId="14585F3F" w14:textId="7895D111" w:rsidR="004704CC" w:rsidRPr="00100D06" w:rsidRDefault="004704CC" w:rsidP="004704CC">
            <w:pPr>
              <w:tabs>
                <w:tab w:val="left" w:pos="142"/>
                <w:tab w:val="left" w:pos="426"/>
              </w:tabs>
              <w:spacing w:after="120" w:line="240" w:lineRule="auto"/>
              <w:outlineLvl w:val="0"/>
              <w:rPr>
                <w:color w:val="000000"/>
                <w:spacing w:val="0"/>
                <w:sz w:val="24"/>
                <w:szCs w:val="24"/>
                <w:lang w:val="vi-VN"/>
              </w:rPr>
            </w:pPr>
            <w:r w:rsidRPr="00102988">
              <w:rPr>
                <w:color w:val="000000"/>
                <w:spacing w:val="0"/>
                <w:vertAlign w:val="superscript"/>
                <w:lang w:val="vi-VN"/>
              </w:rPr>
              <w:t>B</w:t>
            </w:r>
            <w:r w:rsidRPr="00102988">
              <w:rPr>
                <w:color w:val="000000"/>
                <w:spacing w:val="0"/>
                <w:lang w:val="vi-VN"/>
              </w:rPr>
              <w:t xml:space="preserve"> Nhiệt trị thực được tính toán dựa trên các điều kiện chuẩn là 101,325 kPa và 15,55 °C.</w:t>
            </w:r>
          </w:p>
        </w:tc>
      </w:tr>
    </w:tbl>
    <w:bookmarkEnd w:id="6"/>
    <w:p w14:paraId="56FD2A2F" w14:textId="7817E5BD" w:rsidR="00100D06" w:rsidRPr="00100D06" w:rsidRDefault="00F94E5D" w:rsidP="00100D06">
      <w:pPr>
        <w:spacing w:before="360"/>
        <w:ind w:firstLine="720"/>
        <w:rPr>
          <w:b/>
          <w:bCs/>
          <w:spacing w:val="0"/>
          <w:sz w:val="24"/>
          <w:szCs w:val="24"/>
          <w:lang w:val="vi-VN"/>
        </w:rPr>
      </w:pPr>
      <w:r>
        <w:rPr>
          <w:b/>
          <w:bCs/>
          <w:spacing w:val="0"/>
          <w:sz w:val="24"/>
          <w:szCs w:val="24"/>
          <w:lang w:val="vi-VN"/>
        </w:rPr>
        <w:t>5</w:t>
      </w:r>
      <w:r w:rsidR="00100D06" w:rsidRPr="00100D06">
        <w:rPr>
          <w:b/>
          <w:bCs/>
          <w:spacing w:val="0"/>
          <w:sz w:val="24"/>
          <w:szCs w:val="24"/>
          <w:lang w:val="vi-VN"/>
        </w:rPr>
        <w:t>.1.2. Khí thiên nhiên hóa lỏng (LNG)</w:t>
      </w:r>
    </w:p>
    <w:p w14:paraId="49483AEB" w14:textId="77777777" w:rsidR="00100D06" w:rsidRPr="00100D06" w:rsidRDefault="00100D06" w:rsidP="00100D06">
      <w:pPr>
        <w:ind w:firstLine="720"/>
        <w:rPr>
          <w:sz w:val="24"/>
          <w:szCs w:val="24"/>
        </w:rPr>
      </w:pPr>
      <w:r w:rsidRPr="00100D06">
        <w:rPr>
          <w:sz w:val="24"/>
          <w:szCs w:val="24"/>
        </w:rPr>
        <w:t>Các</w:t>
      </w:r>
      <w:r w:rsidRPr="00100D06">
        <w:rPr>
          <w:sz w:val="24"/>
          <w:szCs w:val="24"/>
          <w:lang w:val="vi-VN"/>
        </w:rPr>
        <w:t xml:space="preserve"> chỉ tiêu kỹ thuật và phương pháp thử đối với </w:t>
      </w:r>
      <w:r w:rsidRPr="00100D06">
        <w:rPr>
          <w:sz w:val="24"/>
          <w:szCs w:val="24"/>
        </w:rPr>
        <w:t>LNG sử dụng làm nhiên liệu cho phương tiện giao thông đường bộ được quy định trong Bảng 4.</w:t>
      </w:r>
    </w:p>
    <w:p w14:paraId="73092E26" w14:textId="20979748" w:rsidR="00100D06" w:rsidRPr="00100D06" w:rsidRDefault="00100D06" w:rsidP="00100D06">
      <w:pPr>
        <w:overflowPunct w:val="0"/>
        <w:autoSpaceDE w:val="0"/>
        <w:autoSpaceDN w:val="0"/>
        <w:adjustRightInd w:val="0"/>
        <w:spacing w:before="240"/>
        <w:ind w:firstLine="720"/>
        <w:jc w:val="center"/>
        <w:textAlignment w:val="baseline"/>
        <w:rPr>
          <w:b/>
          <w:bCs/>
          <w:spacing w:val="0"/>
          <w:sz w:val="24"/>
          <w:szCs w:val="24"/>
          <w:lang w:val="nl-BE"/>
        </w:rPr>
      </w:pPr>
      <w:r w:rsidRPr="00100D06">
        <w:rPr>
          <w:b/>
          <w:bCs/>
          <w:spacing w:val="0"/>
          <w:sz w:val="24"/>
          <w:szCs w:val="24"/>
          <w:lang w:val="nl-BE"/>
        </w:rPr>
        <w:t>Bảng 4 – Chỉ tiêu kỹ thuật và</w:t>
      </w:r>
      <w:r w:rsidRPr="00100D06">
        <w:rPr>
          <w:b/>
          <w:bCs/>
          <w:spacing w:val="0"/>
          <w:sz w:val="24"/>
          <w:szCs w:val="24"/>
          <w:lang w:val="vi-VN"/>
        </w:rPr>
        <w:t xml:space="preserve"> phương pháp thử </w:t>
      </w:r>
      <w:r w:rsidRPr="00100D06">
        <w:rPr>
          <w:b/>
          <w:bCs/>
          <w:spacing w:val="0"/>
          <w:sz w:val="24"/>
          <w:szCs w:val="24"/>
          <w:lang w:val="nl-BE"/>
        </w:rPr>
        <w:t xml:space="preserve">đối với LNG sử dụng cho </w:t>
      </w:r>
      <w:r w:rsidR="003C1629">
        <w:rPr>
          <w:b/>
          <w:bCs/>
          <w:spacing w:val="0"/>
          <w:sz w:val="24"/>
          <w:szCs w:val="24"/>
          <w:lang w:val="vi-VN"/>
        </w:rPr>
        <w:br/>
      </w:r>
      <w:r w:rsidRPr="00100D06">
        <w:rPr>
          <w:b/>
          <w:bCs/>
          <w:spacing w:val="0"/>
          <w:sz w:val="24"/>
          <w:szCs w:val="24"/>
          <w:lang w:val="nl-BE"/>
        </w:rPr>
        <w:t>phương tiện giao thông</w:t>
      </w:r>
      <w:r w:rsidRPr="00100D06">
        <w:rPr>
          <w:b/>
          <w:bCs/>
          <w:spacing w:val="0"/>
          <w:sz w:val="24"/>
          <w:szCs w:val="24"/>
          <w:lang w:val="vi-VN"/>
        </w:rPr>
        <w:t xml:space="preserve"> đường bộ</w:t>
      </w:r>
      <w:r w:rsidRPr="00100D06">
        <w:rPr>
          <w:b/>
          <w:bCs/>
          <w:spacing w:val="0"/>
          <w:sz w:val="24"/>
          <w:szCs w:val="24"/>
          <w:lang w:val="nl-BE"/>
        </w:rPr>
        <w:t xml:space="preserve"> </w:t>
      </w:r>
    </w:p>
    <w:tbl>
      <w:tblPr>
        <w:tblW w:w="98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134"/>
        <w:gridCol w:w="1134"/>
        <w:gridCol w:w="4483"/>
      </w:tblGrid>
      <w:tr w:rsidR="00100D06" w:rsidRPr="00100D06" w14:paraId="116F9BA9" w14:textId="77777777" w:rsidTr="0073278E">
        <w:trPr>
          <w:trHeight w:val="500"/>
        </w:trPr>
        <w:tc>
          <w:tcPr>
            <w:tcW w:w="3119" w:type="dxa"/>
            <w:vMerge w:val="restart"/>
            <w:tcBorders>
              <w:top w:val="single" w:sz="12" w:space="0" w:color="auto"/>
              <w:left w:val="single" w:sz="12" w:space="0" w:color="auto"/>
              <w:right w:val="nil"/>
            </w:tcBorders>
          </w:tcPr>
          <w:p w14:paraId="423C4D68" w14:textId="77777777" w:rsidR="00100D06" w:rsidRPr="00100D06" w:rsidRDefault="00100D06" w:rsidP="0073278E">
            <w:pPr>
              <w:adjustRightInd w:val="0"/>
              <w:snapToGrid w:val="0"/>
              <w:spacing w:before="80" w:after="80" w:line="240" w:lineRule="auto"/>
              <w:jc w:val="center"/>
              <w:rPr>
                <w:b/>
                <w:bCs/>
                <w:sz w:val="24"/>
                <w:szCs w:val="24"/>
                <w:lang w:val="nl-BE"/>
              </w:rPr>
            </w:pPr>
            <w:r w:rsidRPr="00100D06">
              <w:rPr>
                <w:b/>
                <w:bCs/>
                <w:sz w:val="24"/>
                <w:szCs w:val="24"/>
                <w:lang w:val="nl-BE"/>
              </w:rPr>
              <w:t>Tên chỉ tiêu</w:t>
            </w:r>
          </w:p>
        </w:tc>
        <w:tc>
          <w:tcPr>
            <w:tcW w:w="2268" w:type="dxa"/>
            <w:gridSpan w:val="2"/>
            <w:tcBorders>
              <w:top w:val="single" w:sz="12" w:space="0" w:color="auto"/>
            </w:tcBorders>
          </w:tcPr>
          <w:p w14:paraId="1E727450" w14:textId="77777777" w:rsidR="00100D06" w:rsidRPr="00100D06" w:rsidRDefault="00100D06" w:rsidP="0073278E">
            <w:pPr>
              <w:adjustRightInd w:val="0"/>
              <w:snapToGrid w:val="0"/>
              <w:spacing w:before="80" w:after="80" w:line="240" w:lineRule="auto"/>
              <w:jc w:val="center"/>
              <w:rPr>
                <w:b/>
                <w:bCs/>
                <w:sz w:val="24"/>
                <w:szCs w:val="24"/>
                <w:lang w:val="nl-BE"/>
              </w:rPr>
            </w:pPr>
            <w:r w:rsidRPr="00100D06">
              <w:rPr>
                <w:b/>
                <w:bCs/>
                <w:sz w:val="24"/>
                <w:szCs w:val="24"/>
                <w:lang w:val="nl-BE"/>
              </w:rPr>
              <w:t xml:space="preserve">Mức </w:t>
            </w:r>
          </w:p>
        </w:tc>
        <w:tc>
          <w:tcPr>
            <w:tcW w:w="4483" w:type="dxa"/>
            <w:vMerge w:val="restart"/>
            <w:tcBorders>
              <w:top w:val="single" w:sz="12" w:space="0" w:color="auto"/>
              <w:right w:val="single" w:sz="12" w:space="0" w:color="auto"/>
            </w:tcBorders>
          </w:tcPr>
          <w:p w14:paraId="27E4D943" w14:textId="77777777" w:rsidR="00100D06" w:rsidRPr="00100D06" w:rsidRDefault="00100D06" w:rsidP="0073278E">
            <w:pPr>
              <w:adjustRightInd w:val="0"/>
              <w:snapToGrid w:val="0"/>
              <w:spacing w:before="80" w:after="80" w:line="240" w:lineRule="auto"/>
              <w:jc w:val="center"/>
              <w:rPr>
                <w:b/>
                <w:bCs/>
                <w:sz w:val="24"/>
                <w:szCs w:val="24"/>
                <w:lang w:val="nl-BE"/>
              </w:rPr>
            </w:pPr>
            <w:r w:rsidRPr="00100D06">
              <w:rPr>
                <w:b/>
                <w:bCs/>
                <w:sz w:val="24"/>
                <w:szCs w:val="24"/>
                <w:lang w:val="nl-BE"/>
              </w:rPr>
              <w:t>Phương pháp thử</w:t>
            </w:r>
          </w:p>
        </w:tc>
      </w:tr>
      <w:tr w:rsidR="00100D06" w:rsidRPr="00100D06" w14:paraId="2F1BABC0" w14:textId="77777777" w:rsidTr="0073278E">
        <w:trPr>
          <w:trHeight w:val="500"/>
        </w:trPr>
        <w:tc>
          <w:tcPr>
            <w:tcW w:w="3119" w:type="dxa"/>
            <w:vMerge/>
            <w:tcBorders>
              <w:left w:val="single" w:sz="12" w:space="0" w:color="auto"/>
              <w:right w:val="nil"/>
            </w:tcBorders>
          </w:tcPr>
          <w:p w14:paraId="01B35E57" w14:textId="77777777" w:rsidR="00100D06" w:rsidRPr="00100D06" w:rsidRDefault="00100D06" w:rsidP="0073278E">
            <w:pPr>
              <w:adjustRightInd w:val="0"/>
              <w:snapToGrid w:val="0"/>
              <w:spacing w:before="80" w:after="80" w:line="240" w:lineRule="auto"/>
              <w:jc w:val="center"/>
              <w:rPr>
                <w:b/>
                <w:bCs/>
                <w:sz w:val="24"/>
                <w:szCs w:val="24"/>
                <w:lang w:val="nl-BE"/>
              </w:rPr>
            </w:pPr>
          </w:p>
        </w:tc>
        <w:tc>
          <w:tcPr>
            <w:tcW w:w="1134" w:type="dxa"/>
            <w:tcBorders>
              <w:top w:val="single" w:sz="12" w:space="0" w:color="auto"/>
            </w:tcBorders>
          </w:tcPr>
          <w:p w14:paraId="5936EF12" w14:textId="77777777" w:rsidR="00100D06" w:rsidRPr="00100D06" w:rsidRDefault="00100D06" w:rsidP="0073278E">
            <w:pPr>
              <w:adjustRightInd w:val="0"/>
              <w:snapToGrid w:val="0"/>
              <w:spacing w:before="80" w:after="80" w:line="240" w:lineRule="auto"/>
              <w:jc w:val="center"/>
              <w:rPr>
                <w:b/>
                <w:bCs/>
                <w:sz w:val="24"/>
                <w:szCs w:val="24"/>
                <w:lang w:val="nl-BE"/>
              </w:rPr>
            </w:pPr>
            <w:r w:rsidRPr="00100D06">
              <w:rPr>
                <w:b/>
                <w:bCs/>
                <w:sz w:val="24"/>
                <w:szCs w:val="24"/>
                <w:lang w:val="nl-BE"/>
              </w:rPr>
              <w:t>S16</w:t>
            </w:r>
            <w:r w:rsidRPr="00100D06">
              <w:rPr>
                <w:b/>
                <w:bCs/>
                <w:sz w:val="24"/>
                <w:szCs w:val="24"/>
                <w:vertAlign w:val="superscript"/>
                <w:lang w:val="nl-BE"/>
              </w:rPr>
              <w:t>1</w:t>
            </w:r>
            <w:r w:rsidRPr="00100D06">
              <w:rPr>
                <w:b/>
                <w:bCs/>
                <w:sz w:val="24"/>
                <w:szCs w:val="24"/>
                <w:vertAlign w:val="superscript"/>
                <w:lang w:val="vi-VN"/>
              </w:rPr>
              <w:t>)</w:t>
            </w:r>
          </w:p>
        </w:tc>
        <w:tc>
          <w:tcPr>
            <w:tcW w:w="1134" w:type="dxa"/>
            <w:tcBorders>
              <w:top w:val="single" w:sz="12" w:space="0" w:color="auto"/>
            </w:tcBorders>
          </w:tcPr>
          <w:p w14:paraId="2B7E599D" w14:textId="77777777" w:rsidR="00100D06" w:rsidRPr="00100D06" w:rsidRDefault="00100D06" w:rsidP="0073278E">
            <w:pPr>
              <w:adjustRightInd w:val="0"/>
              <w:snapToGrid w:val="0"/>
              <w:spacing w:before="80" w:after="80" w:line="240" w:lineRule="auto"/>
              <w:jc w:val="center"/>
              <w:rPr>
                <w:b/>
                <w:bCs/>
                <w:sz w:val="24"/>
                <w:szCs w:val="24"/>
                <w:lang w:val="nl-BE"/>
              </w:rPr>
            </w:pPr>
            <w:r w:rsidRPr="00100D06">
              <w:rPr>
                <w:b/>
                <w:bCs/>
                <w:sz w:val="24"/>
                <w:szCs w:val="24"/>
                <w:lang w:val="nl-BE"/>
              </w:rPr>
              <w:t>S32</w:t>
            </w:r>
            <w:r w:rsidRPr="00100D06">
              <w:rPr>
                <w:b/>
                <w:bCs/>
                <w:sz w:val="24"/>
                <w:szCs w:val="24"/>
                <w:vertAlign w:val="superscript"/>
                <w:lang w:val="nl-BE"/>
              </w:rPr>
              <w:t>2</w:t>
            </w:r>
            <w:r w:rsidRPr="00100D06">
              <w:rPr>
                <w:b/>
                <w:bCs/>
                <w:sz w:val="24"/>
                <w:szCs w:val="24"/>
                <w:vertAlign w:val="superscript"/>
                <w:lang w:val="vi-VN"/>
              </w:rPr>
              <w:t>)</w:t>
            </w:r>
          </w:p>
        </w:tc>
        <w:tc>
          <w:tcPr>
            <w:tcW w:w="4483" w:type="dxa"/>
            <w:vMerge/>
            <w:tcBorders>
              <w:right w:val="single" w:sz="12" w:space="0" w:color="auto"/>
            </w:tcBorders>
          </w:tcPr>
          <w:p w14:paraId="29409EDF" w14:textId="77777777" w:rsidR="00100D06" w:rsidRPr="00100D06" w:rsidRDefault="00100D06" w:rsidP="0073278E">
            <w:pPr>
              <w:adjustRightInd w:val="0"/>
              <w:snapToGrid w:val="0"/>
              <w:spacing w:before="80" w:after="80" w:line="240" w:lineRule="auto"/>
              <w:jc w:val="center"/>
              <w:rPr>
                <w:b/>
                <w:bCs/>
                <w:sz w:val="24"/>
                <w:szCs w:val="24"/>
                <w:lang w:val="nl-BE"/>
              </w:rPr>
            </w:pPr>
          </w:p>
        </w:tc>
      </w:tr>
      <w:tr w:rsidR="00100D06" w:rsidRPr="00100D06" w14:paraId="2A685BB4" w14:textId="77777777" w:rsidTr="0073278E">
        <w:tc>
          <w:tcPr>
            <w:tcW w:w="3119" w:type="dxa"/>
            <w:tcBorders>
              <w:top w:val="single" w:sz="4" w:space="0" w:color="auto"/>
              <w:left w:val="single" w:sz="12" w:space="0" w:color="auto"/>
              <w:bottom w:val="single" w:sz="4" w:space="0" w:color="auto"/>
              <w:right w:val="nil"/>
            </w:tcBorders>
          </w:tcPr>
          <w:p w14:paraId="5398BD50" w14:textId="77777777" w:rsidR="00100D06" w:rsidRPr="00100D06" w:rsidRDefault="00100D06" w:rsidP="0073278E">
            <w:pPr>
              <w:spacing w:before="80" w:after="80" w:line="240" w:lineRule="auto"/>
              <w:jc w:val="left"/>
              <w:rPr>
                <w:bCs/>
                <w:spacing w:val="0"/>
                <w:sz w:val="24"/>
                <w:szCs w:val="24"/>
                <w:lang w:val="nl-BE"/>
              </w:rPr>
            </w:pPr>
            <w:r w:rsidRPr="00100D06">
              <w:rPr>
                <w:bCs/>
                <w:spacing w:val="0"/>
                <w:sz w:val="24"/>
                <w:szCs w:val="24"/>
                <w:lang w:val="nl-BE"/>
              </w:rPr>
              <w:t>1. Trị số metan</w:t>
            </w:r>
            <w:r w:rsidRPr="00100D06">
              <w:rPr>
                <w:bCs/>
                <w:spacing w:val="0"/>
                <w:sz w:val="24"/>
                <w:szCs w:val="24"/>
                <w:lang w:val="vi-VN"/>
              </w:rPr>
              <w:t xml:space="preserve"> tính toán</w:t>
            </w:r>
            <w:r w:rsidRPr="00100D06">
              <w:rPr>
                <w:bCs/>
                <w:spacing w:val="0"/>
                <w:sz w:val="24"/>
                <w:szCs w:val="24"/>
                <w:lang w:val="nl-BE"/>
              </w:rPr>
              <w:t>, không nhỏ hơn</w:t>
            </w:r>
          </w:p>
        </w:tc>
        <w:tc>
          <w:tcPr>
            <w:tcW w:w="1134" w:type="dxa"/>
            <w:tcBorders>
              <w:top w:val="single" w:sz="4" w:space="0" w:color="auto"/>
              <w:bottom w:val="single" w:sz="4" w:space="0" w:color="auto"/>
            </w:tcBorders>
          </w:tcPr>
          <w:p w14:paraId="25A39ABA" w14:textId="77777777" w:rsidR="00100D06" w:rsidRPr="00100D06" w:rsidRDefault="00100D06" w:rsidP="0073278E">
            <w:pPr>
              <w:tabs>
                <w:tab w:val="left" w:pos="142"/>
                <w:tab w:val="left" w:pos="426"/>
              </w:tabs>
              <w:spacing w:before="80" w:after="80" w:line="240" w:lineRule="auto"/>
              <w:jc w:val="center"/>
              <w:outlineLvl w:val="0"/>
              <w:rPr>
                <w:color w:val="000000"/>
                <w:sz w:val="24"/>
                <w:szCs w:val="24"/>
                <w:lang w:val="nl-BE"/>
              </w:rPr>
            </w:pPr>
            <w:r w:rsidRPr="00100D06">
              <w:rPr>
                <w:color w:val="000000"/>
                <w:sz w:val="24"/>
                <w:szCs w:val="24"/>
                <w:lang w:val="nl-BE"/>
              </w:rPr>
              <w:t>75</w:t>
            </w:r>
          </w:p>
        </w:tc>
        <w:tc>
          <w:tcPr>
            <w:tcW w:w="1134" w:type="dxa"/>
            <w:tcBorders>
              <w:top w:val="single" w:sz="4" w:space="0" w:color="auto"/>
              <w:bottom w:val="single" w:sz="4" w:space="0" w:color="auto"/>
            </w:tcBorders>
          </w:tcPr>
          <w:p w14:paraId="1073A44B" w14:textId="77777777" w:rsidR="00100D06" w:rsidRPr="00100D06" w:rsidRDefault="00100D06" w:rsidP="0073278E">
            <w:pPr>
              <w:tabs>
                <w:tab w:val="left" w:pos="142"/>
                <w:tab w:val="left" w:pos="426"/>
              </w:tabs>
              <w:spacing w:before="80" w:after="80" w:line="240" w:lineRule="auto"/>
              <w:jc w:val="center"/>
              <w:outlineLvl w:val="0"/>
              <w:rPr>
                <w:color w:val="000000"/>
                <w:spacing w:val="0"/>
                <w:sz w:val="24"/>
                <w:szCs w:val="24"/>
                <w:lang w:val="nl-BE"/>
              </w:rPr>
            </w:pPr>
            <w:r w:rsidRPr="00100D06">
              <w:rPr>
                <w:color w:val="000000"/>
                <w:spacing w:val="0"/>
                <w:sz w:val="24"/>
                <w:szCs w:val="24"/>
                <w:lang w:val="nl-BE"/>
              </w:rPr>
              <w:t>75</w:t>
            </w:r>
          </w:p>
        </w:tc>
        <w:tc>
          <w:tcPr>
            <w:tcW w:w="4483" w:type="dxa"/>
            <w:tcBorders>
              <w:top w:val="single" w:sz="4" w:space="0" w:color="auto"/>
              <w:bottom w:val="single" w:sz="4" w:space="0" w:color="auto"/>
              <w:right w:val="single" w:sz="12" w:space="0" w:color="auto"/>
            </w:tcBorders>
            <w:vAlign w:val="center"/>
          </w:tcPr>
          <w:p w14:paraId="3F72991A" w14:textId="77777777" w:rsidR="00100D06" w:rsidRPr="00100D06" w:rsidRDefault="00100D06" w:rsidP="0073278E">
            <w:pPr>
              <w:tabs>
                <w:tab w:val="left" w:pos="142"/>
                <w:tab w:val="left" w:pos="426"/>
              </w:tabs>
              <w:spacing w:before="80" w:after="80" w:line="240" w:lineRule="auto"/>
              <w:jc w:val="center"/>
              <w:outlineLvl w:val="0"/>
              <w:rPr>
                <w:color w:val="000000"/>
                <w:spacing w:val="0"/>
                <w:sz w:val="24"/>
                <w:szCs w:val="24"/>
                <w:lang w:val="nl-BE"/>
              </w:rPr>
            </w:pPr>
            <w:r w:rsidRPr="00100D06">
              <w:rPr>
                <w:color w:val="000000"/>
                <w:spacing w:val="0"/>
                <w:sz w:val="24"/>
                <w:szCs w:val="24"/>
                <w:lang w:val="nl-BE"/>
              </w:rPr>
              <w:t>ASTM</w:t>
            </w:r>
            <w:r w:rsidRPr="00100D06">
              <w:rPr>
                <w:color w:val="000000"/>
                <w:spacing w:val="0"/>
                <w:sz w:val="24"/>
                <w:szCs w:val="24"/>
                <w:lang w:val="vi-VN"/>
              </w:rPr>
              <w:t xml:space="preserve"> D 8221-23</w:t>
            </w:r>
          </w:p>
        </w:tc>
      </w:tr>
      <w:tr w:rsidR="00FB0AC1" w:rsidRPr="00100D06" w14:paraId="11BAB470" w14:textId="77777777" w:rsidTr="0073278E">
        <w:tc>
          <w:tcPr>
            <w:tcW w:w="3119" w:type="dxa"/>
            <w:tcBorders>
              <w:top w:val="single" w:sz="4" w:space="0" w:color="auto"/>
              <w:left w:val="single" w:sz="12" w:space="0" w:color="auto"/>
              <w:bottom w:val="single" w:sz="4" w:space="0" w:color="auto"/>
              <w:right w:val="nil"/>
            </w:tcBorders>
          </w:tcPr>
          <w:p w14:paraId="0092D964" w14:textId="0A7E7410" w:rsidR="00FB0AC1" w:rsidRPr="00100D06" w:rsidRDefault="00FB0AC1" w:rsidP="00FB0AC1">
            <w:pPr>
              <w:spacing w:before="80" w:after="80" w:line="240" w:lineRule="auto"/>
              <w:jc w:val="left"/>
              <w:rPr>
                <w:bCs/>
                <w:spacing w:val="0"/>
                <w:sz w:val="24"/>
                <w:szCs w:val="24"/>
                <w:lang w:val="vi-VN"/>
              </w:rPr>
            </w:pPr>
            <w:r w:rsidRPr="00100D06">
              <w:rPr>
                <w:bCs/>
                <w:spacing w:val="0"/>
                <w:sz w:val="24"/>
                <w:szCs w:val="24"/>
                <w:lang w:val="vi-VN"/>
              </w:rPr>
              <w:t>2. Chỉ số Wobbe</w:t>
            </w:r>
            <w:r>
              <w:rPr>
                <w:bCs/>
                <w:spacing w:val="0"/>
                <w:sz w:val="24"/>
                <w:szCs w:val="24"/>
                <w:lang w:val="vi-VN"/>
              </w:rPr>
              <w:t xml:space="preserve"> (trên cơ sở nhiệt trị trên)</w:t>
            </w:r>
            <w:r w:rsidRPr="00C93D23">
              <w:rPr>
                <w:bCs/>
                <w:spacing w:val="0"/>
                <w:sz w:val="24"/>
                <w:szCs w:val="24"/>
                <w:vertAlign w:val="superscript"/>
                <w:lang w:val="vi-VN"/>
              </w:rPr>
              <w:t>A</w:t>
            </w:r>
            <w:r w:rsidRPr="00100D06">
              <w:rPr>
                <w:bCs/>
                <w:spacing w:val="0"/>
                <w:sz w:val="24"/>
                <w:szCs w:val="24"/>
                <w:lang w:val="vi-VN"/>
              </w:rPr>
              <w:t>, MJ/m</w:t>
            </w:r>
            <w:r w:rsidRPr="00100D06">
              <w:rPr>
                <w:bCs/>
                <w:spacing w:val="0"/>
                <w:sz w:val="24"/>
                <w:szCs w:val="24"/>
                <w:vertAlign w:val="superscript"/>
                <w:lang w:val="vi-VN"/>
              </w:rPr>
              <w:t>3</w:t>
            </w:r>
          </w:p>
        </w:tc>
        <w:tc>
          <w:tcPr>
            <w:tcW w:w="1134" w:type="dxa"/>
            <w:tcBorders>
              <w:top w:val="single" w:sz="4" w:space="0" w:color="auto"/>
              <w:bottom w:val="single" w:sz="4" w:space="0" w:color="auto"/>
            </w:tcBorders>
          </w:tcPr>
          <w:p w14:paraId="1CAA925E" w14:textId="77777777" w:rsidR="00FB0AC1" w:rsidRPr="00100D06" w:rsidRDefault="00FB0AC1" w:rsidP="00FB0AC1">
            <w:pPr>
              <w:tabs>
                <w:tab w:val="left" w:pos="142"/>
                <w:tab w:val="left" w:pos="426"/>
              </w:tabs>
              <w:spacing w:before="80" w:after="80" w:line="240" w:lineRule="auto"/>
              <w:jc w:val="center"/>
              <w:outlineLvl w:val="0"/>
              <w:rPr>
                <w:color w:val="000000"/>
                <w:sz w:val="24"/>
                <w:szCs w:val="24"/>
                <w:lang w:val="vi-VN"/>
              </w:rPr>
            </w:pPr>
            <w:r w:rsidRPr="00100D06">
              <w:rPr>
                <w:color w:val="000000"/>
                <w:sz w:val="24"/>
                <w:szCs w:val="24"/>
                <w:lang w:val="vi-VN"/>
              </w:rPr>
              <w:t xml:space="preserve">46 – 53 </w:t>
            </w:r>
          </w:p>
        </w:tc>
        <w:tc>
          <w:tcPr>
            <w:tcW w:w="1134" w:type="dxa"/>
            <w:tcBorders>
              <w:top w:val="single" w:sz="4" w:space="0" w:color="auto"/>
              <w:bottom w:val="single" w:sz="4" w:space="0" w:color="auto"/>
            </w:tcBorders>
          </w:tcPr>
          <w:p w14:paraId="56BDED1A" w14:textId="77777777" w:rsidR="00FB0AC1" w:rsidRPr="00100D06" w:rsidRDefault="00FB0AC1" w:rsidP="00FB0AC1">
            <w:pPr>
              <w:tabs>
                <w:tab w:val="left" w:pos="142"/>
                <w:tab w:val="left" w:pos="426"/>
              </w:tabs>
              <w:spacing w:before="80" w:after="80" w:line="240" w:lineRule="auto"/>
              <w:jc w:val="center"/>
              <w:outlineLvl w:val="0"/>
              <w:rPr>
                <w:color w:val="000000"/>
                <w:spacing w:val="0"/>
                <w:sz w:val="24"/>
                <w:szCs w:val="24"/>
                <w:lang w:val="nl-BE"/>
              </w:rPr>
            </w:pPr>
            <w:r w:rsidRPr="00100D06">
              <w:rPr>
                <w:color w:val="000000"/>
                <w:sz w:val="24"/>
                <w:szCs w:val="24"/>
                <w:lang w:val="vi-VN"/>
              </w:rPr>
              <w:t xml:space="preserve">46 – 53 </w:t>
            </w:r>
          </w:p>
        </w:tc>
        <w:tc>
          <w:tcPr>
            <w:tcW w:w="4483" w:type="dxa"/>
            <w:tcBorders>
              <w:top w:val="single" w:sz="4" w:space="0" w:color="auto"/>
              <w:bottom w:val="single" w:sz="4" w:space="0" w:color="auto"/>
              <w:right w:val="single" w:sz="12" w:space="0" w:color="auto"/>
            </w:tcBorders>
            <w:vAlign w:val="center"/>
          </w:tcPr>
          <w:p w14:paraId="2D8C4E9F" w14:textId="77777777" w:rsidR="00FB0AC1" w:rsidRDefault="00FB0AC1" w:rsidP="00FB0AC1">
            <w:pPr>
              <w:tabs>
                <w:tab w:val="left" w:pos="142"/>
                <w:tab w:val="left" w:pos="426"/>
              </w:tabs>
              <w:spacing w:before="80" w:after="80" w:line="240" w:lineRule="auto"/>
              <w:jc w:val="center"/>
              <w:outlineLvl w:val="0"/>
              <w:rPr>
                <w:color w:val="000000"/>
                <w:sz w:val="24"/>
                <w:szCs w:val="24"/>
                <w:lang w:val="vi-VN" w:eastAsia="vi-VN"/>
              </w:rPr>
            </w:pPr>
            <w:r w:rsidRPr="00100D06">
              <w:rPr>
                <w:color w:val="000000"/>
                <w:sz w:val="24"/>
                <w:szCs w:val="24"/>
                <w:lang w:eastAsia="vi-VN"/>
              </w:rPr>
              <w:t>TCVN</w:t>
            </w:r>
            <w:r w:rsidRPr="00100D06">
              <w:rPr>
                <w:color w:val="000000"/>
                <w:sz w:val="24"/>
                <w:szCs w:val="24"/>
                <w:lang w:val="vi-VN" w:eastAsia="vi-VN"/>
              </w:rPr>
              <w:t xml:space="preserve"> 12798:2019 (</w:t>
            </w:r>
            <w:r w:rsidRPr="00100D06">
              <w:rPr>
                <w:color w:val="000000"/>
                <w:sz w:val="24"/>
                <w:szCs w:val="24"/>
                <w:lang w:eastAsia="vi-VN"/>
              </w:rPr>
              <w:t>ISO 6976</w:t>
            </w:r>
            <w:r w:rsidRPr="00100D06">
              <w:rPr>
                <w:color w:val="000000"/>
                <w:sz w:val="24"/>
                <w:szCs w:val="24"/>
                <w:lang w:val="vi-VN" w:eastAsia="vi-VN"/>
              </w:rPr>
              <w:t>:2016)</w:t>
            </w:r>
            <w:r>
              <w:rPr>
                <w:color w:val="000000"/>
                <w:sz w:val="24"/>
                <w:szCs w:val="24"/>
                <w:lang w:val="vi-VN" w:eastAsia="vi-VN"/>
              </w:rPr>
              <w:t>;</w:t>
            </w:r>
          </w:p>
          <w:p w14:paraId="4F3DD254" w14:textId="0FA5EF05" w:rsidR="00FB0AC1" w:rsidRPr="00100D06" w:rsidRDefault="00FB0AC1" w:rsidP="00FB0AC1">
            <w:pPr>
              <w:tabs>
                <w:tab w:val="left" w:pos="142"/>
                <w:tab w:val="left" w:pos="426"/>
              </w:tabs>
              <w:spacing w:before="80" w:after="80" w:line="240" w:lineRule="auto"/>
              <w:jc w:val="center"/>
              <w:outlineLvl w:val="0"/>
              <w:rPr>
                <w:color w:val="000000"/>
                <w:spacing w:val="0"/>
                <w:sz w:val="24"/>
                <w:szCs w:val="24"/>
                <w:lang w:val="vi-VN"/>
              </w:rPr>
            </w:pPr>
            <w:r>
              <w:rPr>
                <w:color w:val="000000"/>
                <w:sz w:val="24"/>
                <w:szCs w:val="24"/>
                <w:lang w:val="vi-VN" w:eastAsia="vi-VN"/>
              </w:rPr>
              <w:t>TCVN 12553:2019 (ASTM D 3588-</w:t>
            </w:r>
          </w:p>
        </w:tc>
      </w:tr>
      <w:tr w:rsidR="00FB0AC1" w:rsidRPr="00100D06" w14:paraId="5560A9A4" w14:textId="77777777" w:rsidTr="0073278E">
        <w:tc>
          <w:tcPr>
            <w:tcW w:w="3119" w:type="dxa"/>
            <w:tcBorders>
              <w:top w:val="single" w:sz="4" w:space="0" w:color="auto"/>
              <w:left w:val="single" w:sz="12" w:space="0" w:color="auto"/>
              <w:bottom w:val="single" w:sz="4" w:space="0" w:color="auto"/>
              <w:right w:val="nil"/>
            </w:tcBorders>
          </w:tcPr>
          <w:p w14:paraId="42A8F0F3" w14:textId="530EA7DB" w:rsidR="00FB0AC1" w:rsidRPr="00100D06" w:rsidRDefault="00FB0AC1" w:rsidP="00FB0AC1">
            <w:pPr>
              <w:spacing w:before="80" w:after="80" w:line="240" w:lineRule="auto"/>
              <w:jc w:val="left"/>
              <w:rPr>
                <w:bCs/>
                <w:spacing w:val="0"/>
                <w:sz w:val="24"/>
                <w:szCs w:val="24"/>
                <w:lang w:val="vi-VN"/>
              </w:rPr>
            </w:pPr>
            <w:r w:rsidRPr="00100D06">
              <w:rPr>
                <w:bCs/>
                <w:spacing w:val="0"/>
                <w:sz w:val="24"/>
                <w:szCs w:val="24"/>
                <w:lang w:val="vi-VN"/>
              </w:rPr>
              <w:t xml:space="preserve">3. Nhiệt trị </w:t>
            </w:r>
            <w:r>
              <w:rPr>
                <w:bCs/>
                <w:spacing w:val="0"/>
                <w:sz w:val="24"/>
                <w:szCs w:val="24"/>
                <w:lang w:val="vi-VN"/>
              </w:rPr>
              <w:t>thực</w:t>
            </w:r>
            <w:r w:rsidRPr="00C93D23">
              <w:rPr>
                <w:bCs/>
                <w:spacing w:val="0"/>
                <w:sz w:val="24"/>
                <w:szCs w:val="24"/>
                <w:vertAlign w:val="superscript"/>
                <w:lang w:val="vi-VN"/>
              </w:rPr>
              <w:t>B</w:t>
            </w:r>
            <w:r w:rsidRPr="00100D06">
              <w:rPr>
                <w:bCs/>
                <w:spacing w:val="0"/>
                <w:sz w:val="24"/>
                <w:szCs w:val="24"/>
                <w:lang w:val="vi-VN"/>
              </w:rPr>
              <w:t>, MJ/m</w:t>
            </w:r>
            <w:r w:rsidRPr="00100D06">
              <w:rPr>
                <w:bCs/>
                <w:spacing w:val="0"/>
                <w:sz w:val="24"/>
                <w:szCs w:val="24"/>
                <w:vertAlign w:val="superscript"/>
                <w:lang w:val="vi-VN"/>
              </w:rPr>
              <w:t>3</w:t>
            </w:r>
            <w:r w:rsidRPr="00100D06">
              <w:rPr>
                <w:bCs/>
                <w:spacing w:val="0"/>
                <w:sz w:val="24"/>
                <w:szCs w:val="24"/>
                <w:lang w:val="vi-VN"/>
              </w:rPr>
              <w:t>, không nhỏ hơn</w:t>
            </w:r>
          </w:p>
        </w:tc>
        <w:tc>
          <w:tcPr>
            <w:tcW w:w="1134" w:type="dxa"/>
            <w:tcBorders>
              <w:top w:val="single" w:sz="4" w:space="0" w:color="auto"/>
              <w:bottom w:val="single" w:sz="4" w:space="0" w:color="auto"/>
            </w:tcBorders>
          </w:tcPr>
          <w:p w14:paraId="66305FF5" w14:textId="77777777" w:rsidR="00FB0AC1" w:rsidRPr="00100D06" w:rsidRDefault="00FB0AC1" w:rsidP="00FB0AC1">
            <w:pPr>
              <w:tabs>
                <w:tab w:val="left" w:pos="142"/>
                <w:tab w:val="left" w:pos="426"/>
              </w:tabs>
              <w:spacing w:before="80" w:after="80" w:line="240" w:lineRule="auto"/>
              <w:jc w:val="center"/>
              <w:outlineLvl w:val="0"/>
              <w:rPr>
                <w:color w:val="000000"/>
                <w:sz w:val="24"/>
                <w:szCs w:val="24"/>
                <w:lang w:val="vi-VN"/>
              </w:rPr>
            </w:pPr>
            <w:r w:rsidRPr="00100D06">
              <w:rPr>
                <w:color w:val="000000"/>
                <w:sz w:val="24"/>
                <w:szCs w:val="24"/>
                <w:lang w:val="vi-VN"/>
              </w:rPr>
              <w:t>33,2</w:t>
            </w:r>
          </w:p>
        </w:tc>
        <w:tc>
          <w:tcPr>
            <w:tcW w:w="1134" w:type="dxa"/>
            <w:tcBorders>
              <w:top w:val="single" w:sz="4" w:space="0" w:color="auto"/>
              <w:bottom w:val="single" w:sz="4" w:space="0" w:color="auto"/>
            </w:tcBorders>
          </w:tcPr>
          <w:p w14:paraId="68DE375B" w14:textId="77777777" w:rsidR="00FB0AC1" w:rsidRPr="00100D06" w:rsidRDefault="00FB0AC1" w:rsidP="00FB0AC1">
            <w:pPr>
              <w:tabs>
                <w:tab w:val="left" w:pos="142"/>
                <w:tab w:val="left" w:pos="426"/>
              </w:tabs>
              <w:spacing w:before="80" w:after="80" w:line="240" w:lineRule="auto"/>
              <w:jc w:val="center"/>
              <w:outlineLvl w:val="0"/>
              <w:rPr>
                <w:iCs/>
                <w:sz w:val="24"/>
                <w:szCs w:val="24"/>
                <w:lang w:val="nl-BE"/>
              </w:rPr>
            </w:pPr>
            <w:r w:rsidRPr="00100D06">
              <w:rPr>
                <w:color w:val="000000"/>
                <w:sz w:val="24"/>
                <w:szCs w:val="24"/>
                <w:lang w:val="vi-VN"/>
              </w:rPr>
              <w:t>33,2</w:t>
            </w:r>
          </w:p>
        </w:tc>
        <w:tc>
          <w:tcPr>
            <w:tcW w:w="4483" w:type="dxa"/>
            <w:tcBorders>
              <w:top w:val="single" w:sz="4" w:space="0" w:color="auto"/>
              <w:bottom w:val="single" w:sz="4" w:space="0" w:color="auto"/>
              <w:right w:val="single" w:sz="12" w:space="0" w:color="auto"/>
            </w:tcBorders>
            <w:vAlign w:val="center"/>
          </w:tcPr>
          <w:p w14:paraId="2FFE99D7" w14:textId="77777777" w:rsidR="00FB0AC1" w:rsidRPr="00100D06" w:rsidRDefault="00FB0AC1" w:rsidP="00FB0AC1">
            <w:pPr>
              <w:tabs>
                <w:tab w:val="left" w:pos="142"/>
                <w:tab w:val="left" w:pos="426"/>
              </w:tabs>
              <w:spacing w:before="80" w:after="80" w:line="240" w:lineRule="auto"/>
              <w:jc w:val="center"/>
              <w:outlineLvl w:val="0"/>
              <w:rPr>
                <w:color w:val="000000"/>
                <w:spacing w:val="0"/>
                <w:sz w:val="24"/>
                <w:szCs w:val="24"/>
                <w:lang w:val="vi-VN"/>
              </w:rPr>
            </w:pPr>
            <w:r w:rsidRPr="00100D06">
              <w:rPr>
                <w:iCs/>
                <w:sz w:val="24"/>
                <w:szCs w:val="24"/>
                <w:lang w:val="nl-BE"/>
              </w:rPr>
              <w:t>TCVN 12553:2019 (ASTM D 3588-98)</w:t>
            </w:r>
          </w:p>
        </w:tc>
      </w:tr>
      <w:tr w:rsidR="00100D06" w:rsidRPr="00100D06" w14:paraId="3A488653" w14:textId="77777777" w:rsidTr="0073278E">
        <w:tc>
          <w:tcPr>
            <w:tcW w:w="3119" w:type="dxa"/>
            <w:tcBorders>
              <w:top w:val="single" w:sz="4" w:space="0" w:color="auto"/>
              <w:left w:val="single" w:sz="12" w:space="0" w:color="auto"/>
              <w:bottom w:val="single" w:sz="4" w:space="0" w:color="auto"/>
              <w:right w:val="nil"/>
            </w:tcBorders>
          </w:tcPr>
          <w:p w14:paraId="7858DEED" w14:textId="77777777" w:rsidR="00100D06" w:rsidRPr="00100D06" w:rsidRDefault="00100D06" w:rsidP="0073278E">
            <w:pPr>
              <w:spacing w:before="80" w:after="80" w:line="240" w:lineRule="auto"/>
              <w:jc w:val="left"/>
              <w:rPr>
                <w:bCs/>
                <w:sz w:val="24"/>
                <w:szCs w:val="24"/>
                <w:vertAlign w:val="superscript"/>
                <w:lang w:val="nl-BE"/>
              </w:rPr>
            </w:pPr>
            <w:r w:rsidRPr="00100D06">
              <w:rPr>
                <w:bCs/>
                <w:sz w:val="24"/>
                <w:szCs w:val="24"/>
                <w:lang w:val="vi-VN"/>
              </w:rPr>
              <w:t>4</w:t>
            </w:r>
            <w:r w:rsidRPr="00100D06">
              <w:rPr>
                <w:bCs/>
                <w:sz w:val="24"/>
                <w:szCs w:val="24"/>
                <w:lang w:val="nl-BE"/>
              </w:rPr>
              <w:t>. Hàm lượng lưu huỳnh tổng</w:t>
            </w:r>
            <w:r w:rsidRPr="00100D06">
              <w:rPr>
                <w:bCs/>
                <w:sz w:val="24"/>
                <w:szCs w:val="24"/>
                <w:lang w:val="vi-VN"/>
              </w:rPr>
              <w:t xml:space="preserve"> (bao gồm chất tạo mùi)</w:t>
            </w:r>
            <w:r w:rsidRPr="00100D06">
              <w:rPr>
                <w:bCs/>
                <w:sz w:val="24"/>
                <w:szCs w:val="24"/>
                <w:lang w:val="nl-BE"/>
              </w:rPr>
              <w:t>, ppmv, không lớn hơn</w:t>
            </w:r>
          </w:p>
        </w:tc>
        <w:tc>
          <w:tcPr>
            <w:tcW w:w="1134" w:type="dxa"/>
            <w:tcBorders>
              <w:top w:val="single" w:sz="4" w:space="0" w:color="auto"/>
              <w:bottom w:val="single" w:sz="4" w:space="0" w:color="auto"/>
            </w:tcBorders>
          </w:tcPr>
          <w:p w14:paraId="046D2EF3" w14:textId="77777777" w:rsidR="00100D06" w:rsidRPr="00100D06" w:rsidRDefault="00100D06" w:rsidP="0073278E">
            <w:pPr>
              <w:pStyle w:val="3"/>
              <w:spacing w:before="80" w:after="80" w:line="240" w:lineRule="auto"/>
              <w:jc w:val="center"/>
              <w:rPr>
                <w:spacing w:val="-2"/>
                <w:sz w:val="24"/>
                <w:szCs w:val="24"/>
                <w:lang w:val="vi-VN"/>
              </w:rPr>
            </w:pPr>
            <w:r w:rsidRPr="00100D06">
              <w:rPr>
                <w:spacing w:val="-2"/>
                <w:sz w:val="24"/>
                <w:szCs w:val="24"/>
                <w:lang w:val="nl-BE"/>
              </w:rPr>
              <w:t>16</w:t>
            </w:r>
          </w:p>
        </w:tc>
        <w:tc>
          <w:tcPr>
            <w:tcW w:w="1134" w:type="dxa"/>
            <w:tcBorders>
              <w:top w:val="single" w:sz="4" w:space="0" w:color="auto"/>
              <w:bottom w:val="single" w:sz="4" w:space="0" w:color="auto"/>
            </w:tcBorders>
          </w:tcPr>
          <w:p w14:paraId="6BAED5B3" w14:textId="77777777" w:rsidR="00100D06" w:rsidRPr="00100D06" w:rsidRDefault="00100D06" w:rsidP="0073278E">
            <w:pPr>
              <w:pStyle w:val="3"/>
              <w:spacing w:before="80" w:after="80" w:line="240" w:lineRule="auto"/>
              <w:jc w:val="center"/>
              <w:rPr>
                <w:spacing w:val="-2"/>
                <w:sz w:val="24"/>
                <w:szCs w:val="24"/>
                <w:lang w:val="nl-BE"/>
              </w:rPr>
            </w:pPr>
            <w:r w:rsidRPr="00100D06">
              <w:rPr>
                <w:spacing w:val="-2"/>
                <w:sz w:val="24"/>
                <w:szCs w:val="24"/>
                <w:lang w:val="nl-BE"/>
              </w:rPr>
              <w:t>3</w:t>
            </w:r>
            <w:r w:rsidRPr="00100D06">
              <w:rPr>
                <w:spacing w:val="-2"/>
                <w:sz w:val="24"/>
                <w:szCs w:val="24"/>
                <w:lang w:val="vi-VN"/>
              </w:rPr>
              <w:t>2</w:t>
            </w:r>
          </w:p>
        </w:tc>
        <w:tc>
          <w:tcPr>
            <w:tcW w:w="4483" w:type="dxa"/>
            <w:tcBorders>
              <w:top w:val="single" w:sz="4" w:space="0" w:color="auto"/>
              <w:bottom w:val="single" w:sz="4" w:space="0" w:color="auto"/>
              <w:right w:val="single" w:sz="12" w:space="0" w:color="auto"/>
            </w:tcBorders>
            <w:vAlign w:val="center"/>
          </w:tcPr>
          <w:p w14:paraId="2D49216D" w14:textId="77777777" w:rsidR="00100D06" w:rsidRPr="00100D06" w:rsidRDefault="00100D06" w:rsidP="00AE24F5">
            <w:pPr>
              <w:pStyle w:val="3"/>
              <w:spacing w:before="60" w:line="240" w:lineRule="auto"/>
              <w:jc w:val="center"/>
              <w:rPr>
                <w:spacing w:val="2"/>
                <w:sz w:val="24"/>
                <w:szCs w:val="24"/>
                <w:lang w:val="nl-BE"/>
              </w:rPr>
            </w:pPr>
            <w:r w:rsidRPr="00100D06">
              <w:rPr>
                <w:spacing w:val="2"/>
                <w:sz w:val="24"/>
                <w:szCs w:val="24"/>
                <w:lang w:val="nl-BE"/>
              </w:rPr>
              <w:t xml:space="preserve">TCVN 10142:2013 (ASTM D 5504-12); </w:t>
            </w:r>
          </w:p>
          <w:p w14:paraId="69940D90" w14:textId="77777777" w:rsidR="00100D06" w:rsidRPr="00100D06" w:rsidRDefault="00100D06" w:rsidP="00AE24F5">
            <w:pPr>
              <w:pStyle w:val="3"/>
              <w:spacing w:before="60" w:line="240" w:lineRule="auto"/>
              <w:jc w:val="center"/>
              <w:rPr>
                <w:spacing w:val="2"/>
                <w:sz w:val="24"/>
                <w:szCs w:val="24"/>
                <w:lang w:val="nl-BE"/>
              </w:rPr>
            </w:pPr>
            <w:r w:rsidRPr="00100D06">
              <w:rPr>
                <w:spacing w:val="2"/>
                <w:sz w:val="24"/>
                <w:szCs w:val="24"/>
                <w:lang w:val="nl-BE"/>
              </w:rPr>
              <w:t>TCVN 10143:2013 (ASTM D 6228-10);</w:t>
            </w:r>
          </w:p>
          <w:p w14:paraId="6FD94BA4" w14:textId="77777777" w:rsidR="00100D06" w:rsidRPr="00100D06" w:rsidRDefault="00100D06" w:rsidP="00AE24F5">
            <w:pPr>
              <w:pStyle w:val="3"/>
              <w:spacing w:before="60" w:line="240" w:lineRule="auto"/>
              <w:jc w:val="center"/>
              <w:rPr>
                <w:spacing w:val="-2"/>
                <w:sz w:val="24"/>
                <w:szCs w:val="24"/>
                <w:lang w:val="nl-BE"/>
              </w:rPr>
            </w:pPr>
            <w:r w:rsidRPr="00100D06">
              <w:rPr>
                <w:spacing w:val="-2"/>
                <w:sz w:val="24"/>
                <w:szCs w:val="24"/>
                <w:lang w:val="nl-BE"/>
              </w:rPr>
              <w:t>TCVN 12046-5:2019 (ISO 6326-5:1989);</w:t>
            </w:r>
          </w:p>
          <w:p w14:paraId="542C9174" w14:textId="306C3203" w:rsidR="00100D06" w:rsidRPr="003C5F1E" w:rsidRDefault="00100D06" w:rsidP="00AE24F5">
            <w:pPr>
              <w:pStyle w:val="3"/>
              <w:spacing w:before="60" w:line="240" w:lineRule="auto"/>
              <w:jc w:val="center"/>
              <w:rPr>
                <w:spacing w:val="2"/>
                <w:sz w:val="24"/>
                <w:szCs w:val="24"/>
                <w:lang w:val="vi-VN"/>
              </w:rPr>
            </w:pPr>
            <w:r w:rsidRPr="00100D06">
              <w:rPr>
                <w:spacing w:val="2"/>
                <w:sz w:val="24"/>
                <w:szCs w:val="24"/>
                <w:lang w:val="nl-BE"/>
              </w:rPr>
              <w:t>TCVN 12552:2019 (ISO 19739:2004)</w:t>
            </w:r>
            <w:r w:rsidR="003C5F1E">
              <w:rPr>
                <w:spacing w:val="2"/>
                <w:sz w:val="24"/>
                <w:szCs w:val="24"/>
                <w:lang w:val="vi-VN"/>
              </w:rPr>
              <w:t>;</w:t>
            </w:r>
          </w:p>
          <w:p w14:paraId="4CD4F5F1" w14:textId="41C75B95" w:rsidR="003C5F1E" w:rsidRPr="003C5F1E" w:rsidRDefault="003C5F1E" w:rsidP="00AE24F5">
            <w:pPr>
              <w:pStyle w:val="3"/>
              <w:spacing w:before="60" w:line="240" w:lineRule="auto"/>
              <w:rPr>
                <w:spacing w:val="-2"/>
                <w:sz w:val="24"/>
                <w:szCs w:val="24"/>
                <w:lang w:val="vi-VN"/>
              </w:rPr>
            </w:pPr>
            <w:r w:rsidRPr="00EA1811">
              <w:rPr>
                <w:spacing w:val="-2"/>
                <w:sz w:val="24"/>
                <w:szCs w:val="24"/>
                <w:lang w:val="nl-BE"/>
              </w:rPr>
              <w:t>TCVN 12923:2020 (ASTM D 6667-14)</w:t>
            </w:r>
            <w:r>
              <w:rPr>
                <w:spacing w:val="-2"/>
                <w:sz w:val="24"/>
                <w:szCs w:val="24"/>
                <w:lang w:val="vi-VN"/>
              </w:rPr>
              <w:t>;</w:t>
            </w:r>
          </w:p>
          <w:p w14:paraId="7E37B5DB" w14:textId="20EC007C" w:rsidR="003C5F1E" w:rsidRPr="003C5F1E" w:rsidRDefault="003C5F1E" w:rsidP="00AE24F5">
            <w:pPr>
              <w:pStyle w:val="3"/>
              <w:spacing w:before="60" w:line="240" w:lineRule="auto"/>
              <w:jc w:val="center"/>
              <w:rPr>
                <w:spacing w:val="2"/>
                <w:sz w:val="24"/>
                <w:szCs w:val="24"/>
                <w:lang w:val="vi-VN"/>
              </w:rPr>
            </w:pPr>
            <w:r w:rsidRPr="00EA1811">
              <w:rPr>
                <w:spacing w:val="-2"/>
                <w:sz w:val="24"/>
                <w:szCs w:val="24"/>
                <w:lang w:val="nl-BE"/>
              </w:rPr>
              <w:t>TCVN 7760:2020 (ASTM D 5453-19a)</w:t>
            </w:r>
          </w:p>
        </w:tc>
      </w:tr>
      <w:tr w:rsidR="00AE24F5" w:rsidRPr="00100D06" w14:paraId="1CF9EB76" w14:textId="77777777" w:rsidTr="00AE24F5">
        <w:tc>
          <w:tcPr>
            <w:tcW w:w="3119" w:type="dxa"/>
            <w:tcBorders>
              <w:top w:val="single" w:sz="4" w:space="0" w:color="auto"/>
              <w:left w:val="single" w:sz="12" w:space="0" w:color="auto"/>
              <w:bottom w:val="single" w:sz="4" w:space="0" w:color="auto"/>
              <w:right w:val="nil"/>
            </w:tcBorders>
          </w:tcPr>
          <w:p w14:paraId="34B9E334" w14:textId="77777777" w:rsidR="00AE24F5" w:rsidRPr="00AE24F5" w:rsidRDefault="00AE24F5" w:rsidP="00AE24F5">
            <w:pPr>
              <w:spacing w:before="80" w:after="80" w:line="240" w:lineRule="auto"/>
              <w:jc w:val="left"/>
              <w:rPr>
                <w:bCs/>
                <w:sz w:val="24"/>
                <w:szCs w:val="24"/>
                <w:lang w:val="vi-VN"/>
              </w:rPr>
            </w:pPr>
            <w:r w:rsidRPr="00100D06">
              <w:rPr>
                <w:bCs/>
                <w:sz w:val="24"/>
                <w:szCs w:val="24"/>
                <w:lang w:val="vi-VN"/>
              </w:rPr>
              <w:t>5</w:t>
            </w:r>
            <w:r w:rsidRPr="00AE24F5">
              <w:rPr>
                <w:bCs/>
                <w:sz w:val="24"/>
                <w:szCs w:val="24"/>
                <w:lang w:val="vi-VN"/>
              </w:rPr>
              <w:t>. Hàm lượng hydro sulfua (H2S), ppmv, không lớn hơn</w:t>
            </w:r>
          </w:p>
        </w:tc>
        <w:tc>
          <w:tcPr>
            <w:tcW w:w="1134" w:type="dxa"/>
            <w:tcBorders>
              <w:top w:val="single" w:sz="4" w:space="0" w:color="auto"/>
              <w:left w:val="single" w:sz="4" w:space="0" w:color="auto"/>
              <w:bottom w:val="single" w:sz="4" w:space="0" w:color="auto"/>
              <w:right w:val="single" w:sz="4" w:space="0" w:color="auto"/>
            </w:tcBorders>
          </w:tcPr>
          <w:p w14:paraId="5A4E04F3" w14:textId="77777777" w:rsidR="00AE24F5" w:rsidRPr="00AE24F5" w:rsidRDefault="00AE24F5" w:rsidP="00AE24F5">
            <w:pPr>
              <w:pStyle w:val="3"/>
              <w:spacing w:before="80" w:after="80" w:line="240" w:lineRule="auto"/>
              <w:jc w:val="center"/>
              <w:rPr>
                <w:spacing w:val="-2"/>
                <w:sz w:val="24"/>
                <w:szCs w:val="24"/>
                <w:lang w:val="nl-BE"/>
              </w:rPr>
            </w:pPr>
            <w:r w:rsidRPr="00AE24F5">
              <w:rPr>
                <w:spacing w:val="-2"/>
                <w:sz w:val="24"/>
                <w:szCs w:val="24"/>
                <w:lang w:val="nl-BE"/>
              </w:rPr>
              <w:t>5</w:t>
            </w:r>
          </w:p>
        </w:tc>
        <w:tc>
          <w:tcPr>
            <w:tcW w:w="1134" w:type="dxa"/>
            <w:tcBorders>
              <w:top w:val="single" w:sz="4" w:space="0" w:color="auto"/>
              <w:left w:val="single" w:sz="4" w:space="0" w:color="auto"/>
              <w:bottom w:val="single" w:sz="4" w:space="0" w:color="auto"/>
              <w:right w:val="single" w:sz="4" w:space="0" w:color="auto"/>
            </w:tcBorders>
          </w:tcPr>
          <w:p w14:paraId="7E20CDEB" w14:textId="77777777" w:rsidR="00AE24F5" w:rsidRPr="00100D06" w:rsidRDefault="00AE24F5" w:rsidP="00AE24F5">
            <w:pPr>
              <w:pStyle w:val="3"/>
              <w:spacing w:before="80" w:after="80" w:line="240" w:lineRule="auto"/>
              <w:jc w:val="center"/>
              <w:rPr>
                <w:spacing w:val="-2"/>
                <w:sz w:val="24"/>
                <w:szCs w:val="24"/>
                <w:lang w:val="nl-BE"/>
              </w:rPr>
            </w:pPr>
            <w:r w:rsidRPr="00AE24F5">
              <w:rPr>
                <w:spacing w:val="-2"/>
                <w:sz w:val="24"/>
                <w:szCs w:val="24"/>
                <w:lang w:val="nl-BE"/>
              </w:rPr>
              <w:t>5</w:t>
            </w:r>
          </w:p>
        </w:tc>
        <w:tc>
          <w:tcPr>
            <w:tcW w:w="4483" w:type="dxa"/>
            <w:tcBorders>
              <w:top w:val="single" w:sz="4" w:space="0" w:color="auto"/>
              <w:left w:val="single" w:sz="4" w:space="0" w:color="auto"/>
              <w:bottom w:val="single" w:sz="4" w:space="0" w:color="auto"/>
              <w:right w:val="single" w:sz="12" w:space="0" w:color="auto"/>
            </w:tcBorders>
            <w:vAlign w:val="center"/>
          </w:tcPr>
          <w:p w14:paraId="4B88A2F0" w14:textId="77777777" w:rsidR="00AE24F5" w:rsidRPr="00AE24F5" w:rsidRDefault="00AE24F5" w:rsidP="00AE24F5">
            <w:pPr>
              <w:pStyle w:val="3"/>
              <w:spacing w:before="80" w:after="80" w:line="240" w:lineRule="auto"/>
              <w:jc w:val="center"/>
              <w:rPr>
                <w:spacing w:val="2"/>
                <w:sz w:val="24"/>
                <w:szCs w:val="24"/>
                <w:lang w:val="nl-BE"/>
              </w:rPr>
            </w:pPr>
            <w:r w:rsidRPr="00100D06">
              <w:rPr>
                <w:spacing w:val="2"/>
                <w:sz w:val="24"/>
                <w:szCs w:val="24"/>
                <w:lang w:val="nl-BE"/>
              </w:rPr>
              <w:t>TCVN 10142:2013 (ASTM D 5504-12);</w:t>
            </w:r>
          </w:p>
          <w:p w14:paraId="53DFA0AF" w14:textId="77777777" w:rsidR="00AE24F5" w:rsidRPr="00AE24F5" w:rsidRDefault="00AE24F5" w:rsidP="00AE24F5">
            <w:pPr>
              <w:pStyle w:val="3"/>
              <w:spacing w:before="80" w:after="80" w:line="240" w:lineRule="auto"/>
              <w:jc w:val="center"/>
              <w:rPr>
                <w:spacing w:val="2"/>
                <w:sz w:val="24"/>
                <w:szCs w:val="24"/>
                <w:lang w:val="nl-BE"/>
              </w:rPr>
            </w:pPr>
            <w:r w:rsidRPr="00100D06">
              <w:rPr>
                <w:spacing w:val="2"/>
                <w:sz w:val="24"/>
                <w:szCs w:val="24"/>
                <w:lang w:val="nl-BE"/>
              </w:rPr>
              <w:t xml:space="preserve">TCVN 10143:2013 (ASTM D 6228-10); </w:t>
            </w:r>
          </w:p>
          <w:p w14:paraId="45244F10" w14:textId="77777777" w:rsidR="00AE24F5" w:rsidRPr="00100D06" w:rsidRDefault="00AE24F5" w:rsidP="00AE24F5">
            <w:pPr>
              <w:pStyle w:val="3"/>
              <w:spacing w:before="80" w:after="80" w:line="240" w:lineRule="auto"/>
              <w:jc w:val="center"/>
              <w:rPr>
                <w:spacing w:val="2"/>
                <w:sz w:val="24"/>
                <w:szCs w:val="24"/>
                <w:lang w:val="nl-BE"/>
              </w:rPr>
            </w:pPr>
            <w:r w:rsidRPr="00100D06">
              <w:rPr>
                <w:spacing w:val="2"/>
                <w:sz w:val="24"/>
                <w:szCs w:val="24"/>
                <w:lang w:val="nl-BE"/>
              </w:rPr>
              <w:t>TCVN 9796:2013 (ASTM D 4810-06)</w:t>
            </w:r>
          </w:p>
        </w:tc>
      </w:tr>
      <w:tr w:rsidR="00AE24F5" w:rsidRPr="00100D06" w14:paraId="125E5BBB" w14:textId="77777777" w:rsidTr="00AE24F5">
        <w:tc>
          <w:tcPr>
            <w:tcW w:w="3119" w:type="dxa"/>
            <w:tcBorders>
              <w:top w:val="single" w:sz="4" w:space="0" w:color="auto"/>
              <w:left w:val="single" w:sz="12" w:space="0" w:color="auto"/>
              <w:bottom w:val="single" w:sz="4" w:space="0" w:color="auto"/>
              <w:right w:val="nil"/>
            </w:tcBorders>
          </w:tcPr>
          <w:p w14:paraId="3ACACEC1" w14:textId="77777777" w:rsidR="00AE24F5" w:rsidRPr="00AE24F5" w:rsidRDefault="00AE24F5" w:rsidP="00AE24F5">
            <w:pPr>
              <w:spacing w:before="80" w:after="80" w:line="240" w:lineRule="auto"/>
              <w:jc w:val="left"/>
              <w:rPr>
                <w:bCs/>
                <w:sz w:val="24"/>
                <w:szCs w:val="24"/>
                <w:lang w:val="vi-VN"/>
              </w:rPr>
            </w:pPr>
            <w:r w:rsidRPr="00AE24F5">
              <w:rPr>
                <w:bCs/>
                <w:sz w:val="24"/>
                <w:szCs w:val="24"/>
                <w:lang w:val="vi-VN"/>
              </w:rPr>
              <w:t xml:space="preserve">6. Hàm lượng hydro, </w:t>
            </w:r>
            <w:r w:rsidRPr="00AE24F5">
              <w:rPr>
                <w:bCs/>
                <w:sz w:val="24"/>
                <w:szCs w:val="24"/>
                <w:lang w:val="vi-VN"/>
              </w:rPr>
              <w:br/>
              <w:t>% thể tích, không lớn hơn</w:t>
            </w:r>
          </w:p>
        </w:tc>
        <w:tc>
          <w:tcPr>
            <w:tcW w:w="1134" w:type="dxa"/>
            <w:tcBorders>
              <w:top w:val="single" w:sz="4" w:space="0" w:color="auto"/>
              <w:left w:val="single" w:sz="4" w:space="0" w:color="auto"/>
              <w:bottom w:val="single" w:sz="4" w:space="0" w:color="auto"/>
              <w:right w:val="single" w:sz="4" w:space="0" w:color="auto"/>
            </w:tcBorders>
          </w:tcPr>
          <w:p w14:paraId="116AA77F" w14:textId="77777777" w:rsidR="00AE24F5" w:rsidRPr="00AE24F5" w:rsidRDefault="00AE24F5" w:rsidP="00AE24F5">
            <w:pPr>
              <w:pStyle w:val="3"/>
              <w:spacing w:before="80" w:after="80"/>
              <w:rPr>
                <w:spacing w:val="-2"/>
                <w:sz w:val="24"/>
                <w:szCs w:val="24"/>
                <w:lang w:val="nl-BE"/>
              </w:rPr>
            </w:pPr>
            <w:r w:rsidRPr="00AE24F5">
              <w:rPr>
                <w:spacing w:val="-2"/>
                <w:sz w:val="24"/>
                <w:szCs w:val="24"/>
                <w:lang w:val="nl-BE"/>
              </w:rPr>
              <w:t>0,3</w:t>
            </w:r>
          </w:p>
        </w:tc>
        <w:tc>
          <w:tcPr>
            <w:tcW w:w="1134" w:type="dxa"/>
            <w:tcBorders>
              <w:top w:val="single" w:sz="4" w:space="0" w:color="auto"/>
              <w:left w:val="single" w:sz="4" w:space="0" w:color="auto"/>
              <w:bottom w:val="single" w:sz="4" w:space="0" w:color="auto"/>
              <w:right w:val="single" w:sz="4" w:space="0" w:color="auto"/>
            </w:tcBorders>
          </w:tcPr>
          <w:p w14:paraId="43A85D65" w14:textId="77777777" w:rsidR="00AE24F5" w:rsidRPr="00AE24F5" w:rsidRDefault="00AE24F5" w:rsidP="00AE24F5">
            <w:pPr>
              <w:pStyle w:val="3"/>
              <w:spacing w:before="80" w:after="80"/>
              <w:rPr>
                <w:spacing w:val="-2"/>
                <w:sz w:val="24"/>
                <w:szCs w:val="24"/>
                <w:lang w:val="nl-BE"/>
              </w:rPr>
            </w:pPr>
            <w:r w:rsidRPr="00AE24F5">
              <w:rPr>
                <w:spacing w:val="-2"/>
                <w:sz w:val="24"/>
                <w:szCs w:val="24"/>
                <w:lang w:val="nl-BE"/>
              </w:rPr>
              <w:t>0,3</w:t>
            </w:r>
          </w:p>
        </w:tc>
        <w:tc>
          <w:tcPr>
            <w:tcW w:w="4483" w:type="dxa"/>
            <w:tcBorders>
              <w:top w:val="single" w:sz="4" w:space="0" w:color="auto"/>
              <w:left w:val="single" w:sz="4" w:space="0" w:color="auto"/>
              <w:bottom w:val="single" w:sz="4" w:space="0" w:color="auto"/>
              <w:right w:val="single" w:sz="12" w:space="0" w:color="auto"/>
            </w:tcBorders>
            <w:vAlign w:val="center"/>
          </w:tcPr>
          <w:p w14:paraId="2D13D69E" w14:textId="0B509A13" w:rsidR="00AE24F5" w:rsidRPr="00AE24F5" w:rsidRDefault="0028331D" w:rsidP="0028331D">
            <w:pPr>
              <w:pStyle w:val="3"/>
              <w:spacing w:before="80" w:after="80" w:line="240" w:lineRule="auto"/>
              <w:jc w:val="center"/>
              <w:rPr>
                <w:spacing w:val="2"/>
                <w:sz w:val="24"/>
                <w:szCs w:val="24"/>
                <w:lang w:val="nl-BE"/>
              </w:rPr>
            </w:pPr>
            <w:r w:rsidRPr="00100D06">
              <w:rPr>
                <w:spacing w:val="-2"/>
                <w:sz w:val="24"/>
                <w:szCs w:val="24"/>
                <w:lang w:val="nl-BE"/>
              </w:rPr>
              <w:t>TCVN 9794:</w:t>
            </w:r>
            <w:r>
              <w:rPr>
                <w:spacing w:val="-2"/>
                <w:sz w:val="24"/>
                <w:szCs w:val="24"/>
                <w:lang w:val="nl-BE"/>
              </w:rPr>
              <w:t>2025</w:t>
            </w:r>
            <w:r w:rsidRPr="00100D06">
              <w:rPr>
                <w:spacing w:val="-2"/>
                <w:sz w:val="24"/>
                <w:szCs w:val="24"/>
                <w:lang w:val="nl-BE"/>
              </w:rPr>
              <w:t xml:space="preserve"> (ASTM D1945-</w:t>
            </w:r>
            <w:r>
              <w:rPr>
                <w:spacing w:val="-2"/>
                <w:sz w:val="24"/>
                <w:szCs w:val="24"/>
                <w:lang w:val="nl-BE"/>
              </w:rPr>
              <w:t>14</w:t>
            </w:r>
            <w:r w:rsidRPr="00100D06">
              <w:rPr>
                <w:spacing w:val="-2"/>
                <w:sz w:val="24"/>
                <w:szCs w:val="24"/>
                <w:lang w:val="nl-BE"/>
              </w:rPr>
              <w:t>);</w:t>
            </w:r>
          </w:p>
          <w:p w14:paraId="6D1D2697" w14:textId="77777777" w:rsidR="00AE24F5" w:rsidRPr="00AE24F5" w:rsidRDefault="00AE24F5" w:rsidP="00AE24F5">
            <w:pPr>
              <w:pStyle w:val="3"/>
              <w:spacing w:before="80" w:after="80" w:line="240" w:lineRule="auto"/>
              <w:jc w:val="center"/>
              <w:rPr>
                <w:spacing w:val="2"/>
                <w:sz w:val="24"/>
                <w:szCs w:val="24"/>
                <w:lang w:val="nl-BE"/>
              </w:rPr>
            </w:pPr>
            <w:r w:rsidRPr="00AE24F5">
              <w:rPr>
                <w:spacing w:val="2"/>
                <w:sz w:val="24"/>
                <w:szCs w:val="24"/>
                <w:lang w:val="nl-BE"/>
              </w:rPr>
              <w:t>ASTM D 7833-20</w:t>
            </w:r>
          </w:p>
        </w:tc>
      </w:tr>
    </w:tbl>
    <w:p w14:paraId="049FA0B2" w14:textId="2491E7E3" w:rsidR="003C1629" w:rsidRPr="00100D06" w:rsidRDefault="003C1629" w:rsidP="003C1629">
      <w:pPr>
        <w:overflowPunct w:val="0"/>
        <w:autoSpaceDE w:val="0"/>
        <w:autoSpaceDN w:val="0"/>
        <w:adjustRightInd w:val="0"/>
        <w:spacing w:before="240"/>
        <w:ind w:firstLine="720"/>
        <w:jc w:val="center"/>
        <w:textAlignment w:val="baseline"/>
        <w:rPr>
          <w:b/>
          <w:bCs/>
          <w:spacing w:val="0"/>
          <w:sz w:val="24"/>
          <w:szCs w:val="24"/>
          <w:lang w:val="nl-BE"/>
        </w:rPr>
      </w:pPr>
      <w:r w:rsidRPr="00100D06">
        <w:rPr>
          <w:b/>
          <w:bCs/>
          <w:spacing w:val="0"/>
          <w:sz w:val="24"/>
          <w:szCs w:val="24"/>
          <w:lang w:val="nl-BE"/>
        </w:rPr>
        <w:t>Bảng 4</w:t>
      </w:r>
      <w:r>
        <w:rPr>
          <w:b/>
          <w:bCs/>
          <w:spacing w:val="0"/>
          <w:sz w:val="24"/>
          <w:szCs w:val="24"/>
          <w:lang w:val="vi-VN"/>
        </w:rPr>
        <w:t xml:space="preserve"> </w:t>
      </w:r>
      <w:r w:rsidRPr="003C1629">
        <w:rPr>
          <w:spacing w:val="0"/>
          <w:sz w:val="24"/>
          <w:szCs w:val="24"/>
          <w:lang w:val="vi-VN"/>
        </w:rPr>
        <w:t>(kết thúc)</w:t>
      </w:r>
      <w:r w:rsidRPr="00100D06">
        <w:rPr>
          <w:b/>
          <w:bCs/>
          <w:spacing w:val="0"/>
          <w:sz w:val="24"/>
          <w:szCs w:val="24"/>
          <w:lang w:val="nl-BE"/>
        </w:rPr>
        <w:t xml:space="preserve"> </w:t>
      </w:r>
    </w:p>
    <w:tbl>
      <w:tblPr>
        <w:tblW w:w="98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993"/>
        <w:gridCol w:w="992"/>
        <w:gridCol w:w="4483"/>
      </w:tblGrid>
      <w:tr w:rsidR="003C1629" w:rsidRPr="00100D06" w14:paraId="7D53D31F" w14:textId="77777777" w:rsidTr="00AE24F5">
        <w:trPr>
          <w:trHeight w:val="500"/>
        </w:trPr>
        <w:tc>
          <w:tcPr>
            <w:tcW w:w="3402" w:type="dxa"/>
            <w:vMerge w:val="restart"/>
            <w:tcBorders>
              <w:top w:val="single" w:sz="12" w:space="0" w:color="auto"/>
              <w:left w:val="single" w:sz="12" w:space="0" w:color="auto"/>
              <w:right w:val="nil"/>
            </w:tcBorders>
          </w:tcPr>
          <w:p w14:paraId="7AE47CD7" w14:textId="77777777" w:rsidR="003C1629" w:rsidRPr="00100D06" w:rsidRDefault="003C1629" w:rsidP="008A7BB8">
            <w:pPr>
              <w:adjustRightInd w:val="0"/>
              <w:snapToGrid w:val="0"/>
              <w:spacing w:before="80" w:after="80" w:line="240" w:lineRule="auto"/>
              <w:jc w:val="center"/>
              <w:rPr>
                <w:b/>
                <w:bCs/>
                <w:sz w:val="24"/>
                <w:szCs w:val="24"/>
                <w:lang w:val="nl-BE"/>
              </w:rPr>
            </w:pPr>
            <w:r w:rsidRPr="00100D06">
              <w:rPr>
                <w:b/>
                <w:bCs/>
                <w:sz w:val="24"/>
                <w:szCs w:val="24"/>
                <w:lang w:val="nl-BE"/>
              </w:rPr>
              <w:t>Tên chỉ tiêu</w:t>
            </w:r>
          </w:p>
        </w:tc>
        <w:tc>
          <w:tcPr>
            <w:tcW w:w="1985" w:type="dxa"/>
            <w:gridSpan w:val="2"/>
            <w:tcBorders>
              <w:top w:val="single" w:sz="12" w:space="0" w:color="auto"/>
            </w:tcBorders>
          </w:tcPr>
          <w:p w14:paraId="2A963C71" w14:textId="77777777" w:rsidR="003C1629" w:rsidRPr="00100D06" w:rsidRDefault="003C1629" w:rsidP="008A7BB8">
            <w:pPr>
              <w:adjustRightInd w:val="0"/>
              <w:snapToGrid w:val="0"/>
              <w:spacing w:before="80" w:after="80" w:line="240" w:lineRule="auto"/>
              <w:jc w:val="center"/>
              <w:rPr>
                <w:b/>
                <w:bCs/>
                <w:sz w:val="24"/>
                <w:szCs w:val="24"/>
                <w:lang w:val="nl-BE"/>
              </w:rPr>
            </w:pPr>
            <w:r w:rsidRPr="00100D06">
              <w:rPr>
                <w:b/>
                <w:bCs/>
                <w:sz w:val="24"/>
                <w:szCs w:val="24"/>
                <w:lang w:val="nl-BE"/>
              </w:rPr>
              <w:t xml:space="preserve">Mức </w:t>
            </w:r>
          </w:p>
        </w:tc>
        <w:tc>
          <w:tcPr>
            <w:tcW w:w="4483" w:type="dxa"/>
            <w:vMerge w:val="restart"/>
            <w:tcBorders>
              <w:top w:val="single" w:sz="12" w:space="0" w:color="auto"/>
              <w:right w:val="single" w:sz="12" w:space="0" w:color="auto"/>
            </w:tcBorders>
          </w:tcPr>
          <w:p w14:paraId="60998A19" w14:textId="77777777" w:rsidR="003C1629" w:rsidRPr="00100D06" w:rsidRDefault="003C1629" w:rsidP="008A7BB8">
            <w:pPr>
              <w:adjustRightInd w:val="0"/>
              <w:snapToGrid w:val="0"/>
              <w:spacing w:before="80" w:after="80" w:line="240" w:lineRule="auto"/>
              <w:jc w:val="center"/>
              <w:rPr>
                <w:b/>
                <w:bCs/>
                <w:sz w:val="24"/>
                <w:szCs w:val="24"/>
                <w:lang w:val="nl-BE"/>
              </w:rPr>
            </w:pPr>
            <w:r w:rsidRPr="00100D06">
              <w:rPr>
                <w:b/>
                <w:bCs/>
                <w:sz w:val="24"/>
                <w:szCs w:val="24"/>
                <w:lang w:val="nl-BE"/>
              </w:rPr>
              <w:t>Phương pháp thử</w:t>
            </w:r>
          </w:p>
        </w:tc>
      </w:tr>
      <w:tr w:rsidR="003C1629" w:rsidRPr="00100D06" w14:paraId="35E00C8C" w14:textId="77777777" w:rsidTr="00AE24F5">
        <w:trPr>
          <w:trHeight w:val="500"/>
        </w:trPr>
        <w:tc>
          <w:tcPr>
            <w:tcW w:w="3402" w:type="dxa"/>
            <w:vMerge/>
            <w:tcBorders>
              <w:left w:val="single" w:sz="12" w:space="0" w:color="auto"/>
              <w:right w:val="nil"/>
            </w:tcBorders>
          </w:tcPr>
          <w:p w14:paraId="13D737A3" w14:textId="77777777" w:rsidR="003C1629" w:rsidRPr="00100D06" w:rsidRDefault="003C1629" w:rsidP="008A7BB8">
            <w:pPr>
              <w:adjustRightInd w:val="0"/>
              <w:snapToGrid w:val="0"/>
              <w:spacing w:before="80" w:after="80" w:line="240" w:lineRule="auto"/>
              <w:jc w:val="center"/>
              <w:rPr>
                <w:b/>
                <w:bCs/>
                <w:sz w:val="24"/>
                <w:szCs w:val="24"/>
                <w:lang w:val="nl-BE"/>
              </w:rPr>
            </w:pPr>
          </w:p>
        </w:tc>
        <w:tc>
          <w:tcPr>
            <w:tcW w:w="993" w:type="dxa"/>
            <w:tcBorders>
              <w:top w:val="single" w:sz="12" w:space="0" w:color="auto"/>
            </w:tcBorders>
          </w:tcPr>
          <w:p w14:paraId="427E26EE" w14:textId="77777777" w:rsidR="003C1629" w:rsidRPr="00100D06" w:rsidRDefault="003C1629" w:rsidP="008A7BB8">
            <w:pPr>
              <w:adjustRightInd w:val="0"/>
              <w:snapToGrid w:val="0"/>
              <w:spacing w:before="80" w:after="80" w:line="240" w:lineRule="auto"/>
              <w:jc w:val="center"/>
              <w:rPr>
                <w:b/>
                <w:bCs/>
                <w:sz w:val="24"/>
                <w:szCs w:val="24"/>
                <w:lang w:val="nl-BE"/>
              </w:rPr>
            </w:pPr>
            <w:r w:rsidRPr="00100D06">
              <w:rPr>
                <w:b/>
                <w:bCs/>
                <w:sz w:val="24"/>
                <w:szCs w:val="24"/>
                <w:lang w:val="nl-BE"/>
              </w:rPr>
              <w:t>S16</w:t>
            </w:r>
            <w:r w:rsidRPr="00100D06">
              <w:rPr>
                <w:b/>
                <w:bCs/>
                <w:sz w:val="24"/>
                <w:szCs w:val="24"/>
                <w:vertAlign w:val="superscript"/>
                <w:lang w:val="nl-BE"/>
              </w:rPr>
              <w:t>1</w:t>
            </w:r>
            <w:r w:rsidRPr="00100D06">
              <w:rPr>
                <w:b/>
                <w:bCs/>
                <w:sz w:val="24"/>
                <w:szCs w:val="24"/>
                <w:vertAlign w:val="superscript"/>
                <w:lang w:val="vi-VN"/>
              </w:rPr>
              <w:t>)</w:t>
            </w:r>
          </w:p>
        </w:tc>
        <w:tc>
          <w:tcPr>
            <w:tcW w:w="992" w:type="dxa"/>
            <w:tcBorders>
              <w:top w:val="single" w:sz="12" w:space="0" w:color="auto"/>
            </w:tcBorders>
          </w:tcPr>
          <w:p w14:paraId="7CA85392" w14:textId="77777777" w:rsidR="003C1629" w:rsidRPr="00100D06" w:rsidRDefault="003C1629" w:rsidP="008A7BB8">
            <w:pPr>
              <w:adjustRightInd w:val="0"/>
              <w:snapToGrid w:val="0"/>
              <w:spacing w:before="80" w:after="80" w:line="240" w:lineRule="auto"/>
              <w:jc w:val="center"/>
              <w:rPr>
                <w:b/>
                <w:bCs/>
                <w:sz w:val="24"/>
                <w:szCs w:val="24"/>
                <w:lang w:val="nl-BE"/>
              </w:rPr>
            </w:pPr>
            <w:r w:rsidRPr="00100D06">
              <w:rPr>
                <w:b/>
                <w:bCs/>
                <w:sz w:val="24"/>
                <w:szCs w:val="24"/>
                <w:lang w:val="nl-BE"/>
              </w:rPr>
              <w:t>S32</w:t>
            </w:r>
            <w:r w:rsidRPr="00100D06">
              <w:rPr>
                <w:b/>
                <w:bCs/>
                <w:sz w:val="24"/>
                <w:szCs w:val="24"/>
                <w:vertAlign w:val="superscript"/>
                <w:lang w:val="nl-BE"/>
              </w:rPr>
              <w:t>2</w:t>
            </w:r>
            <w:r w:rsidRPr="00100D06">
              <w:rPr>
                <w:b/>
                <w:bCs/>
                <w:sz w:val="24"/>
                <w:szCs w:val="24"/>
                <w:vertAlign w:val="superscript"/>
                <w:lang w:val="vi-VN"/>
              </w:rPr>
              <w:t>)</w:t>
            </w:r>
          </w:p>
        </w:tc>
        <w:tc>
          <w:tcPr>
            <w:tcW w:w="4483" w:type="dxa"/>
            <w:vMerge/>
            <w:tcBorders>
              <w:right w:val="single" w:sz="12" w:space="0" w:color="auto"/>
            </w:tcBorders>
          </w:tcPr>
          <w:p w14:paraId="609B0372" w14:textId="77777777" w:rsidR="003C1629" w:rsidRPr="00100D06" w:rsidRDefault="003C1629" w:rsidP="008A7BB8">
            <w:pPr>
              <w:adjustRightInd w:val="0"/>
              <w:snapToGrid w:val="0"/>
              <w:spacing w:before="80" w:after="80" w:line="240" w:lineRule="auto"/>
              <w:jc w:val="center"/>
              <w:rPr>
                <w:b/>
                <w:bCs/>
                <w:sz w:val="24"/>
                <w:szCs w:val="24"/>
                <w:lang w:val="nl-BE"/>
              </w:rPr>
            </w:pPr>
          </w:p>
        </w:tc>
      </w:tr>
      <w:tr w:rsidR="00100D06" w:rsidRPr="00100D06" w14:paraId="06358886" w14:textId="77777777" w:rsidTr="00AE24F5">
        <w:tc>
          <w:tcPr>
            <w:tcW w:w="3402" w:type="dxa"/>
            <w:tcBorders>
              <w:top w:val="single" w:sz="4" w:space="0" w:color="auto"/>
              <w:left w:val="single" w:sz="12" w:space="0" w:color="auto"/>
              <w:bottom w:val="single" w:sz="4" w:space="0" w:color="auto"/>
              <w:right w:val="nil"/>
            </w:tcBorders>
          </w:tcPr>
          <w:p w14:paraId="43E2FDBB" w14:textId="77F3975A" w:rsidR="00100D06" w:rsidRPr="00100D06" w:rsidRDefault="00100D06" w:rsidP="0073278E">
            <w:pPr>
              <w:spacing w:before="60" w:after="60" w:line="240" w:lineRule="auto"/>
              <w:jc w:val="left"/>
              <w:rPr>
                <w:bCs/>
                <w:spacing w:val="0"/>
                <w:sz w:val="24"/>
                <w:szCs w:val="24"/>
                <w:lang w:val="vi-VN"/>
              </w:rPr>
            </w:pPr>
            <w:r w:rsidRPr="00100D06">
              <w:rPr>
                <w:bCs/>
                <w:spacing w:val="0"/>
                <w:sz w:val="24"/>
                <w:szCs w:val="24"/>
                <w:lang w:val="vi-VN"/>
              </w:rPr>
              <w:t xml:space="preserve">7. </w:t>
            </w:r>
            <w:r w:rsidR="003C1629">
              <w:rPr>
                <w:bCs/>
                <w:spacing w:val="0"/>
                <w:sz w:val="24"/>
                <w:szCs w:val="24"/>
                <w:lang w:val="vi-VN"/>
              </w:rPr>
              <w:t>Hàm lượng o</w:t>
            </w:r>
            <w:r w:rsidRPr="00100D06">
              <w:rPr>
                <w:bCs/>
                <w:spacing w:val="0"/>
                <w:sz w:val="24"/>
                <w:szCs w:val="24"/>
                <w:lang w:val="vi-VN"/>
              </w:rPr>
              <w:t xml:space="preserve">xy, </w:t>
            </w:r>
            <w:r w:rsidR="003C1629">
              <w:rPr>
                <w:bCs/>
                <w:spacing w:val="0"/>
                <w:sz w:val="24"/>
                <w:szCs w:val="24"/>
                <w:lang w:val="vi-VN"/>
              </w:rPr>
              <w:br/>
            </w:r>
            <w:r w:rsidRPr="00100D06">
              <w:rPr>
                <w:bCs/>
                <w:spacing w:val="0"/>
                <w:sz w:val="24"/>
                <w:szCs w:val="24"/>
                <w:lang w:val="vi-VN"/>
              </w:rPr>
              <w:t>% thể tích, không lớn hơn</w:t>
            </w:r>
          </w:p>
        </w:tc>
        <w:tc>
          <w:tcPr>
            <w:tcW w:w="993" w:type="dxa"/>
            <w:tcBorders>
              <w:top w:val="single" w:sz="4" w:space="0" w:color="auto"/>
              <w:bottom w:val="single" w:sz="4" w:space="0" w:color="auto"/>
            </w:tcBorders>
          </w:tcPr>
          <w:p w14:paraId="762CB763" w14:textId="77777777" w:rsidR="00100D06" w:rsidRPr="00100D06" w:rsidRDefault="00100D06" w:rsidP="0073278E">
            <w:pPr>
              <w:tabs>
                <w:tab w:val="left" w:pos="142"/>
                <w:tab w:val="left" w:pos="426"/>
              </w:tabs>
              <w:spacing w:before="60" w:after="60" w:line="240" w:lineRule="auto"/>
              <w:jc w:val="center"/>
              <w:outlineLvl w:val="0"/>
              <w:rPr>
                <w:color w:val="000000"/>
                <w:sz w:val="24"/>
                <w:szCs w:val="24"/>
                <w:lang w:val="vi-VN"/>
              </w:rPr>
            </w:pPr>
            <w:r w:rsidRPr="00100D06">
              <w:rPr>
                <w:color w:val="000000"/>
                <w:sz w:val="24"/>
                <w:szCs w:val="24"/>
                <w:lang w:val="vi-VN"/>
              </w:rPr>
              <w:t>1</w:t>
            </w:r>
          </w:p>
        </w:tc>
        <w:tc>
          <w:tcPr>
            <w:tcW w:w="992" w:type="dxa"/>
            <w:tcBorders>
              <w:top w:val="single" w:sz="4" w:space="0" w:color="auto"/>
              <w:bottom w:val="single" w:sz="4" w:space="0" w:color="auto"/>
            </w:tcBorders>
          </w:tcPr>
          <w:p w14:paraId="2C84439B" w14:textId="77777777" w:rsidR="00100D06" w:rsidRPr="00100D06" w:rsidRDefault="00100D06" w:rsidP="0073278E">
            <w:pPr>
              <w:tabs>
                <w:tab w:val="left" w:pos="142"/>
                <w:tab w:val="left" w:pos="426"/>
              </w:tabs>
              <w:spacing w:before="60" w:after="60" w:line="240" w:lineRule="auto"/>
              <w:jc w:val="center"/>
              <w:outlineLvl w:val="0"/>
              <w:rPr>
                <w:color w:val="000000"/>
                <w:spacing w:val="0"/>
                <w:sz w:val="24"/>
                <w:szCs w:val="24"/>
                <w:lang w:val="nl-BE"/>
              </w:rPr>
            </w:pPr>
            <w:r w:rsidRPr="00100D06">
              <w:rPr>
                <w:color w:val="000000"/>
                <w:sz w:val="24"/>
                <w:szCs w:val="24"/>
                <w:lang w:val="vi-VN"/>
              </w:rPr>
              <w:t>1</w:t>
            </w:r>
          </w:p>
        </w:tc>
        <w:tc>
          <w:tcPr>
            <w:tcW w:w="4483" w:type="dxa"/>
            <w:tcBorders>
              <w:top w:val="single" w:sz="4" w:space="0" w:color="auto"/>
              <w:bottom w:val="single" w:sz="4" w:space="0" w:color="auto"/>
              <w:right w:val="single" w:sz="12" w:space="0" w:color="auto"/>
            </w:tcBorders>
            <w:vAlign w:val="center"/>
          </w:tcPr>
          <w:p w14:paraId="692267D9" w14:textId="48886FC2" w:rsidR="00100D06" w:rsidRPr="00100D06" w:rsidRDefault="0028331D" w:rsidP="0073278E">
            <w:pPr>
              <w:tabs>
                <w:tab w:val="left" w:pos="142"/>
                <w:tab w:val="left" w:pos="426"/>
              </w:tabs>
              <w:spacing w:before="60" w:after="60" w:line="240" w:lineRule="auto"/>
              <w:jc w:val="center"/>
              <w:outlineLvl w:val="0"/>
              <w:rPr>
                <w:color w:val="000000"/>
                <w:spacing w:val="2"/>
                <w:sz w:val="24"/>
                <w:szCs w:val="24"/>
                <w:lang w:val="vi-VN"/>
              </w:rPr>
            </w:pPr>
            <w:r w:rsidRPr="00100D06">
              <w:rPr>
                <w:spacing w:val="-2"/>
                <w:sz w:val="24"/>
                <w:szCs w:val="24"/>
                <w:lang w:val="nl-BE"/>
              </w:rPr>
              <w:t>TCVN 9794:</w:t>
            </w:r>
            <w:r>
              <w:rPr>
                <w:spacing w:val="-2"/>
                <w:sz w:val="24"/>
                <w:szCs w:val="24"/>
                <w:lang w:val="nl-BE"/>
              </w:rPr>
              <w:t>2025</w:t>
            </w:r>
            <w:r w:rsidRPr="00100D06">
              <w:rPr>
                <w:spacing w:val="-2"/>
                <w:sz w:val="24"/>
                <w:szCs w:val="24"/>
                <w:lang w:val="nl-BE"/>
              </w:rPr>
              <w:t xml:space="preserve"> (ASTM D1945-</w:t>
            </w:r>
            <w:r>
              <w:rPr>
                <w:spacing w:val="-2"/>
                <w:sz w:val="24"/>
                <w:szCs w:val="24"/>
                <w:lang w:val="nl-BE"/>
              </w:rPr>
              <w:t>14</w:t>
            </w:r>
            <w:r w:rsidRPr="00100D06">
              <w:rPr>
                <w:spacing w:val="-2"/>
                <w:sz w:val="24"/>
                <w:szCs w:val="24"/>
                <w:lang w:val="nl-BE"/>
              </w:rPr>
              <w:t>);</w:t>
            </w:r>
          </w:p>
          <w:p w14:paraId="67F6E82A" w14:textId="77777777" w:rsidR="00100D06" w:rsidRPr="00100D06" w:rsidRDefault="00100D06" w:rsidP="0073278E">
            <w:pPr>
              <w:tabs>
                <w:tab w:val="left" w:pos="142"/>
                <w:tab w:val="left" w:pos="426"/>
              </w:tabs>
              <w:spacing w:before="60" w:after="60" w:line="240" w:lineRule="auto"/>
              <w:jc w:val="center"/>
              <w:outlineLvl w:val="0"/>
              <w:rPr>
                <w:color w:val="000000"/>
                <w:spacing w:val="2"/>
                <w:sz w:val="24"/>
                <w:szCs w:val="24"/>
                <w:lang w:val="vi-VN"/>
              </w:rPr>
            </w:pPr>
            <w:r w:rsidRPr="00100D06">
              <w:rPr>
                <w:color w:val="000000"/>
                <w:spacing w:val="2"/>
                <w:sz w:val="24"/>
                <w:szCs w:val="24"/>
                <w:lang w:val="vi-VN"/>
              </w:rPr>
              <w:t>ASTM D 7607-19; ASTM D 7833-20</w:t>
            </w:r>
          </w:p>
        </w:tc>
      </w:tr>
      <w:tr w:rsidR="00FB0AC1" w:rsidRPr="00100D06" w14:paraId="4156C3B8" w14:textId="77777777" w:rsidTr="00AE24F5">
        <w:tc>
          <w:tcPr>
            <w:tcW w:w="3402" w:type="dxa"/>
            <w:tcBorders>
              <w:top w:val="single" w:sz="4" w:space="0" w:color="auto"/>
              <w:left w:val="single" w:sz="12" w:space="0" w:color="auto"/>
              <w:bottom w:val="single" w:sz="4" w:space="0" w:color="auto"/>
              <w:right w:val="nil"/>
            </w:tcBorders>
          </w:tcPr>
          <w:p w14:paraId="4EC33A6C" w14:textId="2902E898" w:rsidR="00FB0AC1" w:rsidRPr="00100D06" w:rsidRDefault="00FB0AC1" w:rsidP="00FB0AC1">
            <w:pPr>
              <w:spacing w:before="60" w:after="60" w:line="240" w:lineRule="auto"/>
              <w:jc w:val="left"/>
              <w:rPr>
                <w:bCs/>
                <w:spacing w:val="0"/>
                <w:sz w:val="24"/>
                <w:szCs w:val="24"/>
                <w:lang w:val="vi-VN"/>
              </w:rPr>
            </w:pPr>
            <w:r w:rsidRPr="00100D06">
              <w:rPr>
                <w:bCs/>
                <w:spacing w:val="0"/>
                <w:sz w:val="24"/>
                <w:szCs w:val="24"/>
                <w:lang w:val="vi-VN"/>
              </w:rPr>
              <w:t xml:space="preserve">8. </w:t>
            </w:r>
            <w:r w:rsidRPr="00FB0AC1">
              <w:rPr>
                <w:bCs/>
                <w:sz w:val="24"/>
                <w:szCs w:val="24"/>
                <w:lang w:val="nl-BE"/>
              </w:rPr>
              <w:t xml:space="preserve">Điểm sương theo nước ở 45 barg, </w:t>
            </w:r>
            <w:r w:rsidRPr="00FB0AC1">
              <w:rPr>
                <w:bCs/>
                <w:sz w:val="24"/>
                <w:szCs w:val="24"/>
                <w:vertAlign w:val="superscript"/>
                <w:lang w:val="nl-BE"/>
              </w:rPr>
              <w:t>o</w:t>
            </w:r>
            <w:r w:rsidRPr="00FB0AC1">
              <w:rPr>
                <w:bCs/>
                <w:sz w:val="24"/>
                <w:szCs w:val="24"/>
                <w:lang w:val="nl-BE"/>
              </w:rPr>
              <w:t>C, không lớn hơn</w:t>
            </w:r>
            <w:r w:rsidRPr="00100D06">
              <w:rPr>
                <w:bCs/>
                <w:spacing w:val="0"/>
                <w:sz w:val="24"/>
                <w:szCs w:val="24"/>
                <w:lang w:val="vi-VN"/>
              </w:rPr>
              <w:t xml:space="preserve"> </w:t>
            </w:r>
          </w:p>
        </w:tc>
        <w:tc>
          <w:tcPr>
            <w:tcW w:w="993" w:type="dxa"/>
            <w:tcBorders>
              <w:top w:val="single" w:sz="4" w:space="0" w:color="auto"/>
              <w:left w:val="single" w:sz="4" w:space="0" w:color="auto"/>
              <w:bottom w:val="single" w:sz="4" w:space="0" w:color="auto"/>
              <w:right w:val="single" w:sz="4" w:space="0" w:color="auto"/>
            </w:tcBorders>
          </w:tcPr>
          <w:p w14:paraId="32A50E7D" w14:textId="2D2CA786" w:rsidR="00FB0AC1" w:rsidRPr="00100D06" w:rsidRDefault="00FB0AC1" w:rsidP="00FB0AC1">
            <w:pPr>
              <w:tabs>
                <w:tab w:val="left" w:pos="142"/>
                <w:tab w:val="left" w:pos="426"/>
              </w:tabs>
              <w:spacing w:before="60" w:after="60" w:line="240" w:lineRule="auto"/>
              <w:jc w:val="center"/>
              <w:outlineLvl w:val="0"/>
              <w:rPr>
                <w:color w:val="000000"/>
                <w:sz w:val="24"/>
                <w:szCs w:val="24"/>
                <w:lang w:val="vi-VN"/>
              </w:rPr>
            </w:pPr>
            <w:r w:rsidRPr="00100D06">
              <w:rPr>
                <w:color w:val="000000"/>
                <w:sz w:val="24"/>
                <w:szCs w:val="24"/>
                <w:lang w:val="vi-VN"/>
              </w:rPr>
              <w:t>6</w:t>
            </w:r>
          </w:p>
        </w:tc>
        <w:tc>
          <w:tcPr>
            <w:tcW w:w="992" w:type="dxa"/>
            <w:tcBorders>
              <w:top w:val="single" w:sz="4" w:space="0" w:color="auto"/>
              <w:left w:val="single" w:sz="4" w:space="0" w:color="auto"/>
              <w:bottom w:val="single" w:sz="4" w:space="0" w:color="auto"/>
              <w:right w:val="single" w:sz="4" w:space="0" w:color="auto"/>
            </w:tcBorders>
          </w:tcPr>
          <w:p w14:paraId="01298F4E" w14:textId="61E7D36F" w:rsidR="00FB0AC1" w:rsidRPr="00100D06" w:rsidRDefault="00FB0AC1" w:rsidP="00FB0AC1">
            <w:pPr>
              <w:tabs>
                <w:tab w:val="left" w:pos="142"/>
                <w:tab w:val="left" w:pos="426"/>
              </w:tabs>
              <w:spacing w:before="60" w:after="60" w:line="240" w:lineRule="auto"/>
              <w:jc w:val="center"/>
              <w:outlineLvl w:val="0"/>
              <w:rPr>
                <w:color w:val="000000"/>
                <w:sz w:val="24"/>
                <w:szCs w:val="24"/>
                <w:lang w:val="nl-BE"/>
              </w:rPr>
            </w:pPr>
            <w:r w:rsidRPr="00100D06">
              <w:rPr>
                <w:color w:val="000000"/>
                <w:sz w:val="24"/>
                <w:szCs w:val="24"/>
                <w:lang w:val="nl-BE"/>
              </w:rPr>
              <w:t>6</w:t>
            </w:r>
          </w:p>
        </w:tc>
        <w:tc>
          <w:tcPr>
            <w:tcW w:w="4483" w:type="dxa"/>
            <w:tcBorders>
              <w:top w:val="single" w:sz="4" w:space="0" w:color="auto"/>
              <w:left w:val="single" w:sz="4" w:space="0" w:color="auto"/>
              <w:bottom w:val="single" w:sz="4" w:space="0" w:color="auto"/>
              <w:right w:val="single" w:sz="12" w:space="0" w:color="auto"/>
            </w:tcBorders>
            <w:vAlign w:val="center"/>
          </w:tcPr>
          <w:p w14:paraId="5B21F8E8" w14:textId="011E8E06" w:rsidR="00FB0AC1" w:rsidRPr="00100D06" w:rsidRDefault="00FB0AC1" w:rsidP="00FB0AC1">
            <w:pPr>
              <w:tabs>
                <w:tab w:val="left" w:pos="142"/>
                <w:tab w:val="left" w:pos="426"/>
              </w:tabs>
              <w:spacing w:before="60" w:after="60" w:line="240" w:lineRule="auto"/>
              <w:jc w:val="center"/>
              <w:outlineLvl w:val="0"/>
              <w:rPr>
                <w:color w:val="000000"/>
                <w:spacing w:val="2"/>
                <w:sz w:val="24"/>
                <w:szCs w:val="24"/>
                <w:lang w:val="vi-VN"/>
              </w:rPr>
            </w:pPr>
            <w:r w:rsidRPr="00FB0AC1">
              <w:rPr>
                <w:sz w:val="24"/>
                <w:szCs w:val="24"/>
                <w:lang w:val="nl-BE"/>
              </w:rPr>
              <w:t xml:space="preserve">TCVN </w:t>
            </w:r>
            <w:r>
              <w:rPr>
                <w:sz w:val="24"/>
                <w:szCs w:val="24"/>
                <w:lang w:val="nl-BE"/>
              </w:rPr>
              <w:t>12045</w:t>
            </w:r>
            <w:r>
              <w:rPr>
                <w:sz w:val="24"/>
                <w:szCs w:val="24"/>
                <w:lang w:val="vi-VN"/>
              </w:rPr>
              <w:t>:2017</w:t>
            </w:r>
            <w:r w:rsidRPr="00FB0AC1">
              <w:rPr>
                <w:sz w:val="24"/>
                <w:szCs w:val="24"/>
                <w:lang w:val="nl-BE"/>
              </w:rPr>
              <w:t xml:space="preserve"> (ISO </w:t>
            </w:r>
            <w:r>
              <w:rPr>
                <w:sz w:val="24"/>
                <w:szCs w:val="24"/>
                <w:lang w:val="nl-BE"/>
              </w:rPr>
              <w:t>6327</w:t>
            </w:r>
            <w:r>
              <w:rPr>
                <w:sz w:val="24"/>
                <w:szCs w:val="24"/>
                <w:lang w:val="vi-VN"/>
              </w:rPr>
              <w:t>:1981</w:t>
            </w:r>
            <w:r w:rsidRPr="00FB0AC1">
              <w:rPr>
                <w:sz w:val="24"/>
                <w:szCs w:val="24"/>
                <w:lang w:val="nl-BE"/>
              </w:rPr>
              <w:t>);</w:t>
            </w:r>
            <w:r>
              <w:rPr>
                <w:sz w:val="24"/>
                <w:szCs w:val="24"/>
                <w:lang w:val="vi-VN"/>
              </w:rPr>
              <w:br/>
            </w:r>
            <w:r w:rsidRPr="00FB0AC1">
              <w:rPr>
                <w:sz w:val="24"/>
                <w:szCs w:val="24"/>
                <w:lang w:val="nl-BE"/>
              </w:rPr>
              <w:t xml:space="preserve">TCVN </w:t>
            </w:r>
            <w:r>
              <w:rPr>
                <w:sz w:val="24"/>
                <w:szCs w:val="24"/>
                <w:lang w:val="nl-BE"/>
              </w:rPr>
              <w:t>9797</w:t>
            </w:r>
            <w:r>
              <w:rPr>
                <w:sz w:val="24"/>
                <w:szCs w:val="24"/>
                <w:lang w:val="vi-VN"/>
              </w:rPr>
              <w:t>:2013</w:t>
            </w:r>
            <w:r w:rsidRPr="00FB0AC1">
              <w:rPr>
                <w:sz w:val="24"/>
                <w:szCs w:val="24"/>
                <w:lang w:val="nl-BE"/>
              </w:rPr>
              <w:t xml:space="preserve"> (ASTM D </w:t>
            </w:r>
            <w:r>
              <w:rPr>
                <w:sz w:val="24"/>
                <w:szCs w:val="24"/>
                <w:lang w:val="nl-BE"/>
              </w:rPr>
              <w:t>4888</w:t>
            </w:r>
            <w:r>
              <w:rPr>
                <w:sz w:val="24"/>
                <w:szCs w:val="24"/>
                <w:lang w:val="vi-VN"/>
              </w:rPr>
              <w:t>-06</w:t>
            </w:r>
            <w:r w:rsidRPr="00FB0AC1">
              <w:rPr>
                <w:sz w:val="24"/>
                <w:szCs w:val="24"/>
                <w:lang w:val="nl-BE"/>
              </w:rPr>
              <w:t>)</w:t>
            </w:r>
          </w:p>
        </w:tc>
      </w:tr>
      <w:tr w:rsidR="00100D06" w:rsidRPr="00100D06" w14:paraId="08442EE9" w14:textId="77777777" w:rsidTr="00AE24F5">
        <w:tc>
          <w:tcPr>
            <w:tcW w:w="3402" w:type="dxa"/>
            <w:tcBorders>
              <w:top w:val="single" w:sz="4" w:space="0" w:color="auto"/>
              <w:left w:val="single" w:sz="12" w:space="0" w:color="auto"/>
              <w:bottom w:val="single" w:sz="4" w:space="0" w:color="auto"/>
              <w:right w:val="nil"/>
            </w:tcBorders>
          </w:tcPr>
          <w:p w14:paraId="389F4D80" w14:textId="77777777" w:rsidR="00100D06" w:rsidRPr="00100D06" w:rsidRDefault="00100D06" w:rsidP="0073278E">
            <w:pPr>
              <w:spacing w:before="60" w:after="60" w:line="240" w:lineRule="auto"/>
              <w:jc w:val="left"/>
              <w:rPr>
                <w:bCs/>
                <w:spacing w:val="0"/>
                <w:sz w:val="24"/>
                <w:szCs w:val="24"/>
                <w:lang w:val="vi-VN"/>
              </w:rPr>
            </w:pPr>
            <w:r w:rsidRPr="00100D06">
              <w:rPr>
                <w:bCs/>
                <w:spacing w:val="0"/>
                <w:sz w:val="24"/>
                <w:szCs w:val="24"/>
                <w:lang w:val="vi-VN"/>
              </w:rPr>
              <w:t>9. Siloxanes, mg của Si/m</w:t>
            </w:r>
            <w:r w:rsidRPr="00100D06">
              <w:rPr>
                <w:bCs/>
                <w:spacing w:val="0"/>
                <w:sz w:val="24"/>
                <w:szCs w:val="24"/>
                <w:vertAlign w:val="superscript"/>
                <w:lang w:val="vi-VN"/>
              </w:rPr>
              <w:t>3</w:t>
            </w:r>
            <w:r w:rsidRPr="00100D06">
              <w:rPr>
                <w:bCs/>
                <w:spacing w:val="0"/>
                <w:sz w:val="24"/>
                <w:szCs w:val="24"/>
                <w:lang w:val="vi-VN"/>
              </w:rPr>
              <w:t>, không lớn hơn</w:t>
            </w:r>
          </w:p>
        </w:tc>
        <w:tc>
          <w:tcPr>
            <w:tcW w:w="993" w:type="dxa"/>
            <w:tcBorders>
              <w:top w:val="single" w:sz="4" w:space="0" w:color="auto"/>
              <w:left w:val="single" w:sz="4" w:space="0" w:color="auto"/>
              <w:bottom w:val="single" w:sz="4" w:space="0" w:color="auto"/>
              <w:right w:val="single" w:sz="4" w:space="0" w:color="auto"/>
            </w:tcBorders>
          </w:tcPr>
          <w:p w14:paraId="526CF14E" w14:textId="77777777" w:rsidR="00100D06" w:rsidRPr="00100D06" w:rsidRDefault="00100D06" w:rsidP="0073278E">
            <w:pPr>
              <w:tabs>
                <w:tab w:val="left" w:pos="142"/>
                <w:tab w:val="left" w:pos="426"/>
              </w:tabs>
              <w:spacing w:before="60" w:after="60" w:line="240" w:lineRule="auto"/>
              <w:jc w:val="center"/>
              <w:outlineLvl w:val="0"/>
              <w:rPr>
                <w:color w:val="000000"/>
                <w:sz w:val="24"/>
                <w:szCs w:val="24"/>
                <w:lang w:val="vi-VN"/>
              </w:rPr>
            </w:pPr>
            <w:r w:rsidRPr="00100D06">
              <w:rPr>
                <w:color w:val="000000"/>
                <w:sz w:val="24"/>
                <w:szCs w:val="24"/>
                <w:lang w:val="vi-VN"/>
              </w:rPr>
              <w:t>0,1</w:t>
            </w:r>
          </w:p>
        </w:tc>
        <w:tc>
          <w:tcPr>
            <w:tcW w:w="992" w:type="dxa"/>
            <w:tcBorders>
              <w:top w:val="single" w:sz="4" w:space="0" w:color="auto"/>
              <w:left w:val="single" w:sz="4" w:space="0" w:color="auto"/>
              <w:bottom w:val="single" w:sz="4" w:space="0" w:color="auto"/>
              <w:right w:val="single" w:sz="4" w:space="0" w:color="auto"/>
            </w:tcBorders>
          </w:tcPr>
          <w:p w14:paraId="387213F4" w14:textId="77777777" w:rsidR="00100D06" w:rsidRPr="00100D06" w:rsidRDefault="00100D06" w:rsidP="0073278E">
            <w:pPr>
              <w:tabs>
                <w:tab w:val="left" w:pos="142"/>
                <w:tab w:val="left" w:pos="426"/>
              </w:tabs>
              <w:spacing w:before="60" w:after="60" w:line="240" w:lineRule="auto"/>
              <w:jc w:val="center"/>
              <w:outlineLvl w:val="0"/>
              <w:rPr>
                <w:color w:val="000000"/>
                <w:sz w:val="24"/>
                <w:szCs w:val="24"/>
                <w:lang w:val="vi-VN"/>
              </w:rPr>
            </w:pPr>
            <w:r w:rsidRPr="00100D06">
              <w:rPr>
                <w:color w:val="000000"/>
                <w:spacing w:val="0"/>
                <w:sz w:val="24"/>
                <w:szCs w:val="24"/>
                <w:lang w:val="nl-BE"/>
              </w:rPr>
              <w:t>0</w:t>
            </w:r>
            <w:r w:rsidRPr="00100D06">
              <w:rPr>
                <w:color w:val="000000"/>
                <w:spacing w:val="0"/>
                <w:sz w:val="24"/>
                <w:szCs w:val="24"/>
                <w:lang w:val="vi-VN"/>
              </w:rPr>
              <w:t>,1</w:t>
            </w:r>
          </w:p>
        </w:tc>
        <w:tc>
          <w:tcPr>
            <w:tcW w:w="4483" w:type="dxa"/>
            <w:tcBorders>
              <w:top w:val="single" w:sz="4" w:space="0" w:color="auto"/>
              <w:left w:val="single" w:sz="4" w:space="0" w:color="auto"/>
              <w:bottom w:val="single" w:sz="4" w:space="0" w:color="auto"/>
              <w:right w:val="single" w:sz="12" w:space="0" w:color="auto"/>
            </w:tcBorders>
            <w:vAlign w:val="center"/>
          </w:tcPr>
          <w:p w14:paraId="0B745096" w14:textId="77777777" w:rsidR="00100D06" w:rsidRPr="00100D06" w:rsidRDefault="00100D06" w:rsidP="0073278E">
            <w:pPr>
              <w:tabs>
                <w:tab w:val="left" w:pos="142"/>
                <w:tab w:val="left" w:pos="426"/>
              </w:tabs>
              <w:spacing w:before="60" w:after="60" w:line="240" w:lineRule="auto"/>
              <w:jc w:val="center"/>
              <w:outlineLvl w:val="0"/>
              <w:rPr>
                <w:color w:val="000000"/>
                <w:spacing w:val="2"/>
                <w:sz w:val="24"/>
                <w:szCs w:val="24"/>
                <w:lang w:val="nl-BE"/>
              </w:rPr>
            </w:pPr>
            <w:r w:rsidRPr="00100D06">
              <w:rPr>
                <w:color w:val="000000"/>
                <w:spacing w:val="2"/>
                <w:sz w:val="24"/>
                <w:szCs w:val="24"/>
                <w:lang w:val="nl-BE"/>
              </w:rPr>
              <w:t>ASTM</w:t>
            </w:r>
            <w:r w:rsidRPr="00100D06">
              <w:rPr>
                <w:color w:val="000000"/>
                <w:spacing w:val="2"/>
                <w:sz w:val="24"/>
                <w:szCs w:val="24"/>
                <w:lang w:val="vi-VN"/>
              </w:rPr>
              <w:t xml:space="preserve"> D 8230-19</w:t>
            </w:r>
          </w:p>
        </w:tc>
      </w:tr>
      <w:tr w:rsidR="00100D06" w:rsidRPr="00100D06" w14:paraId="6C6938AF" w14:textId="77777777" w:rsidTr="0073278E">
        <w:tc>
          <w:tcPr>
            <w:tcW w:w="9870" w:type="dxa"/>
            <w:gridSpan w:val="4"/>
            <w:tcBorders>
              <w:top w:val="single" w:sz="4" w:space="0" w:color="auto"/>
              <w:left w:val="single" w:sz="12" w:space="0" w:color="auto"/>
              <w:bottom w:val="single" w:sz="4" w:space="0" w:color="auto"/>
              <w:right w:val="single" w:sz="12" w:space="0" w:color="auto"/>
            </w:tcBorders>
          </w:tcPr>
          <w:p w14:paraId="3AC85EC3" w14:textId="77777777" w:rsidR="00100D06" w:rsidRPr="003C1629" w:rsidRDefault="00100D06" w:rsidP="0073278E">
            <w:pPr>
              <w:tabs>
                <w:tab w:val="left" w:pos="142"/>
                <w:tab w:val="left" w:pos="426"/>
              </w:tabs>
              <w:spacing w:after="120" w:line="240" w:lineRule="auto"/>
              <w:outlineLvl w:val="0"/>
              <w:rPr>
                <w:color w:val="000000"/>
                <w:spacing w:val="0"/>
                <w:lang w:val="vi-VN"/>
              </w:rPr>
            </w:pPr>
            <w:r w:rsidRPr="003C1629">
              <w:rPr>
                <w:color w:val="000000"/>
                <w:spacing w:val="0"/>
                <w:vertAlign w:val="superscript"/>
                <w:lang w:val="vi-VN"/>
              </w:rPr>
              <w:t>1)</w:t>
            </w:r>
            <w:r w:rsidRPr="003C1629">
              <w:rPr>
                <w:color w:val="000000"/>
                <w:spacing w:val="0"/>
                <w:lang w:val="vi-VN"/>
              </w:rPr>
              <w:t xml:space="preserve"> S16: Chỉ CNG có hàm lượng lưu huỳnh tổng là không lớn hơn 16 ppmv.</w:t>
            </w:r>
          </w:p>
          <w:p w14:paraId="72BA1B1F" w14:textId="77777777" w:rsidR="00100D06" w:rsidRPr="003C1629" w:rsidRDefault="00100D06" w:rsidP="0073278E">
            <w:pPr>
              <w:tabs>
                <w:tab w:val="left" w:pos="142"/>
                <w:tab w:val="left" w:pos="426"/>
              </w:tabs>
              <w:spacing w:after="120" w:line="240" w:lineRule="auto"/>
              <w:outlineLvl w:val="0"/>
              <w:rPr>
                <w:color w:val="000000"/>
                <w:spacing w:val="0"/>
                <w:lang w:val="vi-VN"/>
              </w:rPr>
            </w:pPr>
            <w:r w:rsidRPr="003C1629">
              <w:rPr>
                <w:color w:val="000000"/>
                <w:spacing w:val="0"/>
                <w:vertAlign w:val="superscript"/>
                <w:lang w:val="vi-VN"/>
              </w:rPr>
              <w:t>2)</w:t>
            </w:r>
            <w:r w:rsidRPr="003C1629">
              <w:rPr>
                <w:color w:val="000000"/>
                <w:spacing w:val="0"/>
                <w:lang w:val="vi-VN"/>
              </w:rPr>
              <w:t xml:space="preserve"> S32: Chỉ CNG có hàm lượng lưu huỳnh tổng là không lớn hơn 32 ppmv.</w:t>
            </w:r>
          </w:p>
          <w:p w14:paraId="50A329BE" w14:textId="6555F1B0" w:rsidR="00FB0AC1" w:rsidRPr="003C1629" w:rsidRDefault="00FB0AC1" w:rsidP="00FB0AC1">
            <w:pPr>
              <w:tabs>
                <w:tab w:val="left" w:pos="142"/>
                <w:tab w:val="left" w:pos="426"/>
              </w:tabs>
              <w:spacing w:after="120" w:line="240" w:lineRule="auto"/>
              <w:outlineLvl w:val="0"/>
              <w:rPr>
                <w:color w:val="000000"/>
                <w:spacing w:val="0"/>
                <w:lang w:val="vi-VN"/>
              </w:rPr>
            </w:pPr>
            <w:r w:rsidRPr="003C1629">
              <w:rPr>
                <w:color w:val="000000"/>
                <w:spacing w:val="0"/>
                <w:vertAlign w:val="superscript"/>
                <w:lang w:val="vi-VN"/>
              </w:rPr>
              <w:t>A</w:t>
            </w:r>
            <w:r w:rsidRPr="003C1629">
              <w:rPr>
                <w:color w:val="000000"/>
                <w:spacing w:val="0"/>
                <w:lang w:val="vi-VN"/>
              </w:rPr>
              <w:t xml:space="preserve"> Chỉ số Wobbe của hỗn hợp khí được tính toán dựa trên nhiệt trị tổng (HHV) theo thể tích ở các điều kiện chuẩn là 101,325 kPa và 15,55 °C, chia cho căn bậc hai của tỷ khối </w:t>
            </w:r>
            <w:r w:rsidRPr="003C1629">
              <w:t xml:space="preserve">tại </w:t>
            </w:r>
            <w:r w:rsidRPr="003C1629">
              <w:rPr>
                <w:color w:val="000000"/>
                <w:spacing w:val="0"/>
                <w:lang w:val="vi-VN"/>
              </w:rPr>
              <w:t xml:space="preserve">các điều kiện chuẩn đo quy định giống nhau. TCVN 12798 (ISO 6976) sử dụng thuật ngữ nhiệt trị tổng thay cho </w:t>
            </w:r>
            <w:r w:rsidR="003C1629">
              <w:rPr>
                <w:color w:val="000000"/>
                <w:spacing w:val="0"/>
                <w:lang w:val="vi-VN"/>
              </w:rPr>
              <w:br/>
            </w:r>
            <w:r w:rsidRPr="003C1629">
              <w:rPr>
                <w:color w:val="000000"/>
                <w:spacing w:val="0"/>
                <w:lang w:val="vi-VN"/>
              </w:rPr>
              <w:t>thuật ngữ nhiệt trị trên.</w:t>
            </w:r>
          </w:p>
          <w:p w14:paraId="33E82892" w14:textId="007360D1" w:rsidR="00FB0AC1" w:rsidRPr="00100D06" w:rsidRDefault="00FB0AC1" w:rsidP="00FB0AC1">
            <w:pPr>
              <w:tabs>
                <w:tab w:val="left" w:pos="142"/>
                <w:tab w:val="left" w:pos="426"/>
              </w:tabs>
              <w:spacing w:after="120" w:line="240" w:lineRule="auto"/>
              <w:outlineLvl w:val="0"/>
              <w:rPr>
                <w:color w:val="000000"/>
                <w:spacing w:val="0"/>
                <w:sz w:val="24"/>
                <w:szCs w:val="24"/>
                <w:lang w:val="vi-VN"/>
              </w:rPr>
            </w:pPr>
            <w:r w:rsidRPr="003C1629">
              <w:rPr>
                <w:color w:val="000000"/>
                <w:spacing w:val="0"/>
                <w:vertAlign w:val="superscript"/>
                <w:lang w:val="vi-VN"/>
              </w:rPr>
              <w:t>B</w:t>
            </w:r>
            <w:r w:rsidRPr="003C1629">
              <w:rPr>
                <w:color w:val="000000"/>
                <w:spacing w:val="0"/>
                <w:lang w:val="vi-VN"/>
              </w:rPr>
              <w:t xml:space="preserve"> Nhiệt trị thực được tính toán dựa trên các điều kiện chuẩn là 101,325 kPa và 15,55 °C.</w:t>
            </w:r>
          </w:p>
        </w:tc>
      </w:tr>
    </w:tbl>
    <w:p w14:paraId="1BB09500" w14:textId="29723979" w:rsidR="00100D06" w:rsidRPr="00100D06" w:rsidRDefault="00F94E5D" w:rsidP="00100D06">
      <w:pPr>
        <w:pStyle w:val="Style23"/>
        <w:widowControl/>
        <w:overflowPunct/>
        <w:autoSpaceDE/>
        <w:autoSpaceDN/>
        <w:adjustRightInd/>
        <w:spacing w:before="240" w:after="120" w:line="360" w:lineRule="auto"/>
        <w:textAlignment w:val="auto"/>
        <w:rPr>
          <w:b/>
          <w:bCs/>
        </w:rPr>
      </w:pPr>
      <w:r>
        <w:rPr>
          <w:b/>
          <w:bCs/>
        </w:rPr>
        <w:t>6</w:t>
      </w:r>
      <w:r w:rsidR="00100D06" w:rsidRPr="00100D06">
        <w:rPr>
          <w:b/>
          <w:bCs/>
        </w:rPr>
        <w:t>. Khí thiên nhiên thương phẩm dùng cho phương tiện giao thông đường thủy</w:t>
      </w:r>
      <w:r w:rsidR="003C0D22">
        <w:rPr>
          <w:b/>
          <w:bCs/>
        </w:rPr>
        <w:t xml:space="preserve"> nội địa, hàng hải</w:t>
      </w:r>
    </w:p>
    <w:p w14:paraId="6050EB8D" w14:textId="149A2929" w:rsidR="00100D06" w:rsidRPr="00100D06" w:rsidRDefault="00100D06" w:rsidP="00100D06">
      <w:pPr>
        <w:pStyle w:val="Style23"/>
        <w:widowControl/>
        <w:overflowPunct/>
        <w:autoSpaceDE/>
        <w:autoSpaceDN/>
        <w:adjustRightInd/>
        <w:spacing w:before="120" w:line="360" w:lineRule="auto"/>
        <w:jc w:val="both"/>
        <w:textAlignment w:val="auto"/>
      </w:pPr>
      <w:r w:rsidRPr="00100D06">
        <w:t>CNG và LNG dùng làm nhiên liệu cho phương tiện giao thông đường thủy</w:t>
      </w:r>
      <w:r w:rsidR="003C0D22">
        <w:t xml:space="preserve"> nội địa, hàng hải </w:t>
      </w:r>
      <w:r w:rsidRPr="00100D06">
        <w:t xml:space="preserve"> không được chứa bất kỳ thành phần nào có hàm lượng</w:t>
      </w:r>
      <w:r w:rsidR="003C0D22">
        <w:t xml:space="preserve"> gây hại cho con người,</w:t>
      </w:r>
      <w:r w:rsidRPr="00100D06">
        <w:t xml:space="preserve"> gây nguy hiểm cho an toàn của tàu thuyền hoặc ảnh hưởng xấu đến tính năng của máy móc.</w:t>
      </w:r>
    </w:p>
    <w:p w14:paraId="1B69762A" w14:textId="359A2BB4" w:rsidR="00100D06" w:rsidRPr="00100D06" w:rsidRDefault="00100D06" w:rsidP="00100D06">
      <w:pPr>
        <w:pStyle w:val="Style23"/>
        <w:widowControl/>
        <w:overflowPunct/>
        <w:autoSpaceDE/>
        <w:autoSpaceDN/>
        <w:adjustRightInd/>
        <w:spacing w:before="120" w:line="360" w:lineRule="auto"/>
        <w:jc w:val="both"/>
        <w:textAlignment w:val="auto"/>
      </w:pPr>
      <w:r w:rsidRPr="00100D06">
        <w:t xml:space="preserve">Các chỉ tiêu kỹ thuật và phương pháp thử đối với CNG và LNG dùng cho phương tiện </w:t>
      </w:r>
      <w:r w:rsidRPr="00100D06">
        <w:br/>
        <w:t xml:space="preserve">giao thông đường thủy </w:t>
      </w:r>
      <w:r w:rsidR="003C0D22">
        <w:t xml:space="preserve">nội địa, hàng hải </w:t>
      </w:r>
      <w:r w:rsidRPr="00100D06">
        <w:t>được quy định tại Bảng 5.</w:t>
      </w:r>
    </w:p>
    <w:p w14:paraId="37E6D8FD" w14:textId="65C50F42" w:rsidR="00100D06" w:rsidRPr="00100D06" w:rsidRDefault="00100D06" w:rsidP="00100D06">
      <w:pPr>
        <w:jc w:val="center"/>
        <w:rPr>
          <w:b/>
          <w:bCs/>
          <w:color w:val="000000"/>
          <w:sz w:val="24"/>
          <w:szCs w:val="24"/>
          <w:lang w:val="vi-VN" w:eastAsia="vi-VN"/>
        </w:rPr>
      </w:pPr>
      <w:r w:rsidRPr="00100D06">
        <w:rPr>
          <w:b/>
          <w:bCs/>
          <w:color w:val="000000"/>
          <w:sz w:val="24"/>
          <w:szCs w:val="24"/>
          <w:lang w:val="vi-VN" w:eastAsia="vi-VN"/>
        </w:rPr>
        <w:t xml:space="preserve">Bảng 5 </w:t>
      </w:r>
      <w:r w:rsidRPr="00100D06">
        <w:rPr>
          <w:b/>
          <w:bCs/>
          <w:color w:val="000000"/>
          <w:sz w:val="24"/>
          <w:szCs w:val="24"/>
          <w:lang w:eastAsia="vi-VN"/>
        </w:rPr>
        <w:sym w:font="Symbol" w:char="F02D"/>
      </w:r>
      <w:r w:rsidRPr="00100D06">
        <w:rPr>
          <w:b/>
          <w:bCs/>
          <w:color w:val="000000"/>
          <w:sz w:val="24"/>
          <w:szCs w:val="24"/>
          <w:lang w:val="vi-VN" w:eastAsia="vi-VN"/>
        </w:rPr>
        <w:t xml:space="preserve"> Chỉ tiêu kỹ thuật và phương pháp thử đối với CNG, LNG dùng cho </w:t>
      </w:r>
      <w:r w:rsidR="003C0D22">
        <w:rPr>
          <w:b/>
          <w:bCs/>
          <w:color w:val="000000"/>
          <w:sz w:val="24"/>
          <w:szCs w:val="24"/>
          <w:lang w:val="vi-VN" w:eastAsia="vi-VN"/>
        </w:rPr>
        <w:br/>
      </w:r>
      <w:r w:rsidRPr="00100D06">
        <w:rPr>
          <w:b/>
          <w:bCs/>
          <w:color w:val="000000"/>
          <w:sz w:val="24"/>
          <w:szCs w:val="24"/>
          <w:lang w:val="vi-VN" w:eastAsia="vi-VN"/>
        </w:rPr>
        <w:t>phương tiện giao thông đường thủy</w:t>
      </w:r>
      <w:r w:rsidR="003C0D22">
        <w:rPr>
          <w:b/>
          <w:bCs/>
          <w:color w:val="000000"/>
          <w:sz w:val="24"/>
          <w:szCs w:val="24"/>
          <w:lang w:val="vi-VN" w:eastAsia="vi-VN"/>
        </w:rPr>
        <w:t xml:space="preserve"> nội địa, hàng hải</w:t>
      </w:r>
    </w:p>
    <w:tbl>
      <w:tblPr>
        <w:tblW w:w="100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06"/>
        <w:gridCol w:w="1276"/>
        <w:gridCol w:w="4678"/>
      </w:tblGrid>
      <w:tr w:rsidR="00100D06" w:rsidRPr="00100D06" w14:paraId="70B417E1" w14:textId="77777777" w:rsidTr="00AE24F5">
        <w:tc>
          <w:tcPr>
            <w:tcW w:w="4106" w:type="dxa"/>
            <w:tcBorders>
              <w:top w:val="single" w:sz="4" w:space="0" w:color="auto"/>
              <w:left w:val="single" w:sz="4" w:space="0" w:color="auto"/>
              <w:bottom w:val="single" w:sz="4" w:space="0" w:color="auto"/>
              <w:right w:val="single" w:sz="4" w:space="0" w:color="auto"/>
            </w:tcBorders>
            <w:vAlign w:val="center"/>
            <w:hideMark/>
          </w:tcPr>
          <w:p w14:paraId="2E1F3070" w14:textId="77777777" w:rsidR="00100D06" w:rsidRPr="00100D06" w:rsidRDefault="00100D06" w:rsidP="00AE24F5">
            <w:pPr>
              <w:spacing w:before="80" w:after="80" w:line="240" w:lineRule="auto"/>
              <w:jc w:val="center"/>
              <w:rPr>
                <w:b/>
                <w:bCs/>
                <w:color w:val="000000"/>
                <w:sz w:val="24"/>
                <w:szCs w:val="24"/>
                <w:lang w:val="vi-VN" w:eastAsia="vi-VN"/>
              </w:rPr>
            </w:pPr>
            <w:r w:rsidRPr="00100D06">
              <w:rPr>
                <w:b/>
                <w:bCs/>
                <w:color w:val="000000"/>
                <w:sz w:val="24"/>
                <w:szCs w:val="24"/>
                <w:lang w:eastAsia="vi-VN"/>
              </w:rPr>
              <w:t>Tên</w:t>
            </w:r>
            <w:r w:rsidRPr="00100D06">
              <w:rPr>
                <w:b/>
                <w:bCs/>
                <w:color w:val="000000"/>
                <w:sz w:val="24"/>
                <w:szCs w:val="24"/>
                <w:lang w:val="vi-VN" w:eastAsia="vi-VN"/>
              </w:rPr>
              <w:t xml:space="preserve"> chỉ tiêu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91F9F2" w14:textId="77777777" w:rsidR="00100D06" w:rsidRPr="00100D06" w:rsidRDefault="00100D06" w:rsidP="00AE24F5">
            <w:pPr>
              <w:spacing w:before="80" w:after="80" w:line="240" w:lineRule="auto"/>
              <w:jc w:val="center"/>
              <w:rPr>
                <w:b/>
                <w:bCs/>
                <w:color w:val="000000"/>
                <w:sz w:val="24"/>
                <w:szCs w:val="24"/>
                <w:lang w:val="vi-VN" w:eastAsia="vi-VN"/>
              </w:rPr>
            </w:pPr>
            <w:r w:rsidRPr="00100D06">
              <w:rPr>
                <w:b/>
                <w:bCs/>
                <w:color w:val="000000"/>
                <w:sz w:val="24"/>
                <w:szCs w:val="24"/>
                <w:lang w:eastAsia="vi-VN"/>
              </w:rPr>
              <w:t>Mức</w:t>
            </w:r>
            <w:r w:rsidRPr="00100D06">
              <w:rPr>
                <w:b/>
                <w:bCs/>
                <w:color w:val="000000"/>
                <w:sz w:val="24"/>
                <w:szCs w:val="24"/>
                <w:lang w:val="vi-VN" w:eastAsia="vi-VN"/>
              </w:rPr>
              <w:t xml:space="preserve">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42EC122" w14:textId="77777777" w:rsidR="00100D06" w:rsidRPr="00100D06" w:rsidRDefault="00100D06" w:rsidP="00AE24F5">
            <w:pPr>
              <w:spacing w:before="80" w:after="80" w:line="240" w:lineRule="auto"/>
              <w:jc w:val="center"/>
              <w:rPr>
                <w:b/>
                <w:bCs/>
                <w:color w:val="000000"/>
                <w:sz w:val="24"/>
                <w:szCs w:val="24"/>
                <w:lang w:eastAsia="vi-VN"/>
              </w:rPr>
            </w:pPr>
            <w:r w:rsidRPr="00100D06">
              <w:rPr>
                <w:b/>
                <w:bCs/>
                <w:color w:val="000000"/>
                <w:sz w:val="24"/>
                <w:szCs w:val="24"/>
                <w:lang w:eastAsia="vi-VN"/>
              </w:rPr>
              <w:t>Phương pháp thử</w:t>
            </w:r>
          </w:p>
        </w:tc>
      </w:tr>
      <w:tr w:rsidR="00100D06" w:rsidRPr="00100D06" w14:paraId="097FD74A" w14:textId="77777777" w:rsidTr="00AE24F5">
        <w:tc>
          <w:tcPr>
            <w:tcW w:w="4106" w:type="dxa"/>
            <w:tcBorders>
              <w:top w:val="single" w:sz="4" w:space="0" w:color="auto"/>
              <w:left w:val="single" w:sz="4" w:space="0" w:color="auto"/>
              <w:bottom w:val="single" w:sz="4" w:space="0" w:color="auto"/>
              <w:right w:val="single" w:sz="4" w:space="0" w:color="auto"/>
            </w:tcBorders>
            <w:vAlign w:val="center"/>
            <w:hideMark/>
          </w:tcPr>
          <w:p w14:paraId="48050D78" w14:textId="77777777" w:rsidR="00100D06" w:rsidRPr="00100D06" w:rsidRDefault="00100D06" w:rsidP="00AE24F5">
            <w:pPr>
              <w:spacing w:before="80" w:after="80" w:line="240" w:lineRule="auto"/>
              <w:rPr>
                <w:color w:val="000000"/>
                <w:sz w:val="24"/>
                <w:szCs w:val="24"/>
                <w:lang w:eastAsia="vi-VN"/>
              </w:rPr>
            </w:pPr>
            <w:r w:rsidRPr="00100D06">
              <w:rPr>
                <w:color w:val="000000"/>
                <w:sz w:val="24"/>
                <w:szCs w:val="24"/>
                <w:lang w:eastAsia="vi-VN"/>
              </w:rPr>
              <w:t>1</w:t>
            </w:r>
            <w:r w:rsidRPr="00100D06">
              <w:rPr>
                <w:color w:val="000000"/>
                <w:sz w:val="24"/>
                <w:szCs w:val="24"/>
                <w:lang w:val="vi-VN" w:eastAsia="vi-VN"/>
              </w:rPr>
              <w:t xml:space="preserve">. </w:t>
            </w:r>
            <w:r w:rsidRPr="00100D06">
              <w:rPr>
                <w:color w:val="000000"/>
                <w:sz w:val="24"/>
                <w:szCs w:val="24"/>
                <w:lang w:eastAsia="vi-VN"/>
              </w:rPr>
              <w:t>Nhiệt trị thực (NCV)</w:t>
            </w:r>
            <w:r w:rsidRPr="00100D06">
              <w:rPr>
                <w:color w:val="000000"/>
                <w:sz w:val="24"/>
                <w:szCs w:val="24"/>
                <w:lang w:val="vi-VN" w:eastAsia="vi-VN"/>
              </w:rPr>
              <w:t xml:space="preserve">, </w:t>
            </w:r>
            <w:r w:rsidRPr="00100D06">
              <w:rPr>
                <w:color w:val="000000"/>
                <w:sz w:val="24"/>
                <w:szCs w:val="24"/>
                <w:lang w:eastAsia="vi-VN"/>
              </w:rPr>
              <w:t>MJ/m</w:t>
            </w:r>
            <w:r w:rsidRPr="00100D06">
              <w:rPr>
                <w:color w:val="000000"/>
                <w:sz w:val="24"/>
                <w:szCs w:val="24"/>
                <w:vertAlign w:val="superscript"/>
                <w:lang w:eastAsia="vi-VN"/>
              </w:rPr>
              <w:t>3</w:t>
            </w:r>
            <w:r w:rsidRPr="00100D06">
              <w:rPr>
                <w:color w:val="000000"/>
                <w:sz w:val="24"/>
                <w:szCs w:val="24"/>
                <w:lang w:eastAsia="vi-VN"/>
              </w:rPr>
              <w:t xml:space="preserve"> (s)</w:t>
            </w:r>
            <w:r w:rsidRPr="00100D06">
              <w:rPr>
                <w:color w:val="000000"/>
                <w:sz w:val="24"/>
                <w:szCs w:val="24"/>
                <w:lang w:val="vi-VN" w:eastAsia="vi-VN"/>
              </w:rPr>
              <w:t>, không nhỏ hơn</w:t>
            </w:r>
            <w:r w:rsidRPr="00100D06">
              <w:rPr>
                <w:color w:val="000000"/>
                <w:sz w:val="24"/>
                <w:szCs w:val="24"/>
                <w:lang w:eastAsia="vi-VN"/>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E2A2D1" w14:textId="77777777" w:rsidR="00100D06" w:rsidRPr="00100D06" w:rsidRDefault="00100D06" w:rsidP="00AE24F5">
            <w:pPr>
              <w:spacing w:before="80" w:after="80" w:line="240" w:lineRule="auto"/>
              <w:jc w:val="center"/>
              <w:rPr>
                <w:color w:val="000000"/>
                <w:sz w:val="24"/>
                <w:szCs w:val="24"/>
                <w:lang w:eastAsia="vi-VN"/>
              </w:rPr>
            </w:pPr>
            <w:r w:rsidRPr="00100D06">
              <w:rPr>
                <w:color w:val="000000"/>
                <w:sz w:val="24"/>
                <w:szCs w:val="24"/>
                <w:lang w:eastAsia="vi-VN"/>
              </w:rPr>
              <w:t>33,6</w:t>
            </w:r>
            <w:r w:rsidRPr="00100D06">
              <w:rPr>
                <w:color w:val="000000"/>
                <w:sz w:val="24"/>
                <w:szCs w:val="24"/>
                <w:vertAlign w:val="superscript"/>
                <w:lang w:eastAsia="vi-VN"/>
              </w:rPr>
              <w:t>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58CE6D3" w14:textId="77777777" w:rsidR="00100D06" w:rsidRPr="00100D06" w:rsidRDefault="00100D06" w:rsidP="00AE24F5">
            <w:pPr>
              <w:spacing w:before="80" w:after="80" w:line="240" w:lineRule="auto"/>
              <w:jc w:val="center"/>
              <w:rPr>
                <w:color w:val="000000"/>
                <w:sz w:val="24"/>
                <w:szCs w:val="24"/>
                <w:lang w:val="vi-VN" w:eastAsia="vi-VN"/>
              </w:rPr>
            </w:pPr>
            <w:r w:rsidRPr="00100D06">
              <w:rPr>
                <w:color w:val="000000"/>
                <w:sz w:val="24"/>
                <w:szCs w:val="24"/>
                <w:lang w:eastAsia="vi-VN"/>
              </w:rPr>
              <w:t>TCVN</w:t>
            </w:r>
            <w:r w:rsidRPr="00100D06">
              <w:rPr>
                <w:color w:val="000000"/>
                <w:sz w:val="24"/>
                <w:szCs w:val="24"/>
                <w:lang w:val="vi-VN" w:eastAsia="vi-VN"/>
              </w:rPr>
              <w:t xml:space="preserve"> 12798:2019 (</w:t>
            </w:r>
            <w:r w:rsidRPr="00100D06">
              <w:rPr>
                <w:color w:val="000000"/>
                <w:sz w:val="24"/>
                <w:szCs w:val="24"/>
                <w:lang w:eastAsia="vi-VN"/>
              </w:rPr>
              <w:t>ISO 6976</w:t>
            </w:r>
            <w:r w:rsidRPr="00100D06">
              <w:rPr>
                <w:color w:val="000000"/>
                <w:sz w:val="24"/>
                <w:szCs w:val="24"/>
                <w:lang w:val="vi-VN" w:eastAsia="vi-VN"/>
              </w:rPr>
              <w:t>:2016)</w:t>
            </w:r>
          </w:p>
        </w:tc>
      </w:tr>
      <w:tr w:rsidR="00100D06" w:rsidRPr="00100D06" w14:paraId="73644B18" w14:textId="77777777" w:rsidTr="00AE24F5">
        <w:tc>
          <w:tcPr>
            <w:tcW w:w="4106" w:type="dxa"/>
            <w:tcBorders>
              <w:top w:val="single" w:sz="4" w:space="0" w:color="auto"/>
              <w:left w:val="single" w:sz="4" w:space="0" w:color="auto"/>
              <w:bottom w:val="single" w:sz="4" w:space="0" w:color="auto"/>
              <w:right w:val="single" w:sz="4" w:space="0" w:color="auto"/>
            </w:tcBorders>
            <w:vAlign w:val="center"/>
            <w:hideMark/>
          </w:tcPr>
          <w:p w14:paraId="0872F2ED" w14:textId="77777777" w:rsidR="00100D06" w:rsidRPr="00100D06" w:rsidRDefault="00100D06" w:rsidP="00AE24F5">
            <w:pPr>
              <w:spacing w:before="80" w:after="80" w:line="240" w:lineRule="auto"/>
              <w:jc w:val="left"/>
              <w:rPr>
                <w:color w:val="000000"/>
                <w:sz w:val="24"/>
                <w:szCs w:val="24"/>
                <w:lang w:eastAsia="vi-VN"/>
              </w:rPr>
            </w:pPr>
            <w:r w:rsidRPr="00100D06">
              <w:rPr>
                <w:color w:val="000000"/>
                <w:sz w:val="24"/>
                <w:szCs w:val="24"/>
                <w:lang w:eastAsia="vi-VN"/>
              </w:rPr>
              <w:t>2</w:t>
            </w:r>
            <w:r w:rsidRPr="00100D06">
              <w:rPr>
                <w:color w:val="000000"/>
                <w:sz w:val="24"/>
                <w:szCs w:val="24"/>
                <w:lang w:val="vi-VN" w:eastAsia="vi-VN"/>
              </w:rPr>
              <w:t xml:space="preserve">. </w:t>
            </w:r>
            <w:r w:rsidRPr="00100D06">
              <w:rPr>
                <w:color w:val="000000"/>
                <w:sz w:val="24"/>
                <w:szCs w:val="24"/>
                <w:lang w:eastAsia="vi-VN"/>
              </w:rPr>
              <w:t>Hàm</w:t>
            </w:r>
            <w:r w:rsidRPr="00100D06">
              <w:rPr>
                <w:color w:val="000000"/>
                <w:sz w:val="24"/>
                <w:szCs w:val="24"/>
                <w:lang w:val="vi-VN" w:eastAsia="vi-VN"/>
              </w:rPr>
              <w:t xml:space="preserve"> lượng nitơ, </w:t>
            </w:r>
            <w:r w:rsidRPr="00100D06">
              <w:rPr>
                <w:color w:val="000000"/>
                <w:sz w:val="24"/>
                <w:szCs w:val="24"/>
                <w:lang w:eastAsia="vi-VN"/>
              </w:rPr>
              <w:t>% (mol)</w:t>
            </w:r>
            <w:r w:rsidRPr="00100D06">
              <w:rPr>
                <w:color w:val="000000"/>
                <w:sz w:val="24"/>
                <w:szCs w:val="24"/>
                <w:lang w:val="vi-VN" w:eastAsia="vi-VN"/>
              </w:rPr>
              <w:t xml:space="preserve">, </w:t>
            </w:r>
            <w:r w:rsidRPr="00100D06">
              <w:rPr>
                <w:color w:val="000000"/>
                <w:sz w:val="24"/>
                <w:szCs w:val="24"/>
                <w:lang w:val="vi-VN" w:eastAsia="vi-VN"/>
              </w:rPr>
              <w:br/>
              <w:t>không lớn hơn</w:t>
            </w:r>
            <w:r w:rsidRPr="00100D06">
              <w:rPr>
                <w:color w:val="000000"/>
                <w:sz w:val="24"/>
                <w:szCs w:val="24"/>
                <w:lang w:eastAsia="vi-VN"/>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DE14B0" w14:textId="77777777" w:rsidR="00100D06" w:rsidRPr="00100D06" w:rsidRDefault="00100D06" w:rsidP="00AE24F5">
            <w:pPr>
              <w:spacing w:before="80" w:after="80" w:line="240" w:lineRule="auto"/>
              <w:jc w:val="center"/>
              <w:rPr>
                <w:color w:val="000000"/>
                <w:sz w:val="24"/>
                <w:szCs w:val="24"/>
                <w:lang w:eastAsia="vi-VN"/>
              </w:rPr>
            </w:pPr>
            <w:r w:rsidRPr="00100D06">
              <w:rPr>
                <w:color w:val="000000"/>
                <w:sz w:val="24"/>
                <w:szCs w:val="24"/>
                <w:lang w:eastAsia="vi-VN"/>
              </w:rPr>
              <w:t>1,0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ECC6C52" w14:textId="77777777" w:rsidR="00100D06" w:rsidRPr="00100D06" w:rsidRDefault="00100D06" w:rsidP="00AE24F5">
            <w:pPr>
              <w:spacing w:before="80" w:after="80" w:line="240" w:lineRule="auto"/>
              <w:jc w:val="center"/>
              <w:rPr>
                <w:color w:val="000000"/>
                <w:sz w:val="24"/>
                <w:szCs w:val="24"/>
                <w:lang w:eastAsia="vi-VN"/>
              </w:rPr>
            </w:pPr>
            <w:r w:rsidRPr="00100D06">
              <w:rPr>
                <w:color w:val="000000"/>
                <w:sz w:val="24"/>
                <w:szCs w:val="24"/>
                <w:lang w:eastAsia="vi-VN"/>
              </w:rPr>
              <w:t>TCVN</w:t>
            </w:r>
            <w:r w:rsidRPr="00100D06">
              <w:rPr>
                <w:color w:val="000000"/>
                <w:sz w:val="24"/>
                <w:szCs w:val="24"/>
                <w:lang w:val="vi-VN" w:eastAsia="vi-VN"/>
              </w:rPr>
              <w:t xml:space="preserve"> 12047:2017 (</w:t>
            </w:r>
            <w:r w:rsidRPr="00100D06">
              <w:rPr>
                <w:color w:val="000000"/>
                <w:sz w:val="24"/>
                <w:szCs w:val="24"/>
                <w:lang w:eastAsia="vi-VN"/>
              </w:rPr>
              <w:t>ISO 6974</w:t>
            </w:r>
            <w:r w:rsidRPr="00100D06">
              <w:rPr>
                <w:color w:val="000000"/>
                <w:sz w:val="24"/>
                <w:szCs w:val="24"/>
                <w:lang w:val="vi-VN" w:eastAsia="vi-VN"/>
              </w:rPr>
              <w:t>:2012)</w:t>
            </w:r>
            <w:r w:rsidRPr="00100D06">
              <w:rPr>
                <w:color w:val="000000"/>
                <w:sz w:val="24"/>
                <w:szCs w:val="24"/>
                <w:lang w:eastAsia="vi-VN"/>
              </w:rPr>
              <w:t xml:space="preserve"> </w:t>
            </w:r>
            <w:r w:rsidRPr="00100D06">
              <w:rPr>
                <w:color w:val="000000"/>
                <w:sz w:val="24"/>
                <w:szCs w:val="24"/>
                <w:lang w:val="vi-VN" w:eastAsia="vi-VN"/>
              </w:rPr>
              <w:br/>
            </w:r>
            <w:r w:rsidRPr="00100D06">
              <w:rPr>
                <w:color w:val="000000"/>
                <w:sz w:val="24"/>
                <w:szCs w:val="24"/>
                <w:lang w:eastAsia="vi-VN"/>
              </w:rPr>
              <w:t>(tất cả các phần)</w:t>
            </w:r>
          </w:p>
        </w:tc>
      </w:tr>
      <w:tr w:rsidR="00AE24F5" w:rsidRPr="00100D06" w14:paraId="3D741D67" w14:textId="77777777" w:rsidTr="00AE24F5">
        <w:tc>
          <w:tcPr>
            <w:tcW w:w="4106" w:type="dxa"/>
            <w:tcBorders>
              <w:top w:val="single" w:sz="4" w:space="0" w:color="auto"/>
              <w:left w:val="single" w:sz="4" w:space="0" w:color="auto"/>
              <w:bottom w:val="single" w:sz="4" w:space="0" w:color="auto"/>
              <w:right w:val="single" w:sz="4" w:space="0" w:color="auto"/>
            </w:tcBorders>
            <w:vAlign w:val="center"/>
            <w:hideMark/>
          </w:tcPr>
          <w:p w14:paraId="06D0E63F" w14:textId="77777777" w:rsidR="00AE24F5" w:rsidRPr="00100D06" w:rsidRDefault="00AE24F5" w:rsidP="00AE24F5">
            <w:pPr>
              <w:spacing w:before="80" w:after="80" w:line="240" w:lineRule="auto"/>
              <w:jc w:val="left"/>
              <w:rPr>
                <w:color w:val="000000"/>
                <w:sz w:val="24"/>
                <w:szCs w:val="24"/>
                <w:lang w:eastAsia="vi-VN"/>
              </w:rPr>
            </w:pPr>
            <w:r w:rsidRPr="00AE24F5">
              <w:rPr>
                <w:color w:val="000000"/>
                <w:sz w:val="24"/>
                <w:szCs w:val="24"/>
                <w:lang w:eastAsia="vi-VN"/>
              </w:rPr>
              <w:t>3. Trị số metan tính toán, không nhỏ hơn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1DB2B4" w14:textId="77777777" w:rsidR="00AE24F5" w:rsidRPr="00AE24F5" w:rsidRDefault="00AE24F5" w:rsidP="00AE24F5">
            <w:pPr>
              <w:spacing w:before="80" w:after="80" w:line="240" w:lineRule="auto"/>
              <w:jc w:val="center"/>
              <w:rPr>
                <w:color w:val="000000"/>
                <w:sz w:val="24"/>
                <w:szCs w:val="24"/>
                <w:lang w:eastAsia="vi-VN"/>
              </w:rPr>
            </w:pPr>
            <w:r w:rsidRPr="00AE24F5">
              <w:rPr>
                <w:color w:val="000000"/>
                <w:sz w:val="24"/>
                <w:szCs w:val="24"/>
                <w:lang w:eastAsia="vi-VN"/>
              </w:rPr>
              <w:t>75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95D5ADF" w14:textId="77777777" w:rsidR="00AE24F5" w:rsidRPr="00AE24F5" w:rsidRDefault="00AE24F5" w:rsidP="00AE24F5">
            <w:pPr>
              <w:spacing w:before="80" w:after="80" w:line="240" w:lineRule="auto"/>
              <w:jc w:val="center"/>
              <w:rPr>
                <w:color w:val="000000"/>
                <w:sz w:val="24"/>
                <w:szCs w:val="24"/>
                <w:lang w:eastAsia="vi-VN"/>
              </w:rPr>
            </w:pPr>
            <w:r w:rsidRPr="00AE24F5">
              <w:rPr>
                <w:color w:val="000000"/>
                <w:sz w:val="24"/>
                <w:szCs w:val="24"/>
                <w:lang w:eastAsia="vi-VN"/>
              </w:rPr>
              <w:t>ASTM D 8221-23</w:t>
            </w:r>
          </w:p>
        </w:tc>
      </w:tr>
      <w:tr w:rsidR="00AE24F5" w:rsidRPr="00100D06" w14:paraId="4B1F3694" w14:textId="77777777" w:rsidTr="00AE24F5">
        <w:tc>
          <w:tcPr>
            <w:tcW w:w="4106" w:type="dxa"/>
            <w:tcBorders>
              <w:top w:val="single" w:sz="4" w:space="0" w:color="auto"/>
              <w:left w:val="single" w:sz="4" w:space="0" w:color="auto"/>
              <w:bottom w:val="single" w:sz="4" w:space="0" w:color="auto"/>
              <w:right w:val="single" w:sz="4" w:space="0" w:color="auto"/>
            </w:tcBorders>
            <w:vAlign w:val="center"/>
            <w:hideMark/>
          </w:tcPr>
          <w:p w14:paraId="14FD316C" w14:textId="77777777" w:rsidR="00AE24F5" w:rsidRPr="00AE24F5" w:rsidRDefault="00AE24F5" w:rsidP="00AE24F5">
            <w:pPr>
              <w:spacing w:before="80" w:after="80" w:line="240" w:lineRule="auto"/>
              <w:jc w:val="left"/>
              <w:rPr>
                <w:color w:val="000000"/>
                <w:sz w:val="24"/>
                <w:szCs w:val="24"/>
                <w:lang w:eastAsia="vi-VN"/>
              </w:rPr>
            </w:pPr>
            <w:r w:rsidRPr="00AE24F5">
              <w:rPr>
                <w:color w:val="000000"/>
                <w:sz w:val="24"/>
                <w:szCs w:val="24"/>
                <w:lang w:eastAsia="vi-VN"/>
              </w:rPr>
              <w:t>4. Hàm lượng lưu huỳnh tổng, ppmv, không lớn hơn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5DC60A" w14:textId="77777777" w:rsidR="00AE24F5" w:rsidRPr="00100D06" w:rsidRDefault="00AE24F5" w:rsidP="00AE24F5">
            <w:pPr>
              <w:spacing w:before="80" w:after="80" w:line="240" w:lineRule="auto"/>
              <w:jc w:val="center"/>
              <w:rPr>
                <w:color w:val="000000"/>
                <w:sz w:val="24"/>
                <w:szCs w:val="24"/>
                <w:lang w:eastAsia="vi-VN"/>
              </w:rPr>
            </w:pPr>
            <w:r w:rsidRPr="00100D06">
              <w:rPr>
                <w:color w:val="000000"/>
                <w:sz w:val="24"/>
                <w:szCs w:val="24"/>
                <w:lang w:eastAsia="vi-VN"/>
              </w:rPr>
              <w:t>32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8834440" w14:textId="77777777" w:rsidR="00AE24F5" w:rsidRPr="00AE24F5" w:rsidRDefault="00AE24F5" w:rsidP="00AE24F5">
            <w:pPr>
              <w:spacing w:before="80" w:after="80" w:line="240" w:lineRule="auto"/>
              <w:jc w:val="center"/>
              <w:rPr>
                <w:color w:val="000000"/>
                <w:sz w:val="24"/>
                <w:szCs w:val="24"/>
                <w:lang w:eastAsia="vi-VN"/>
              </w:rPr>
            </w:pPr>
            <w:r w:rsidRPr="00100D06">
              <w:rPr>
                <w:color w:val="000000"/>
                <w:sz w:val="24"/>
                <w:szCs w:val="24"/>
                <w:lang w:eastAsia="vi-VN"/>
              </w:rPr>
              <w:t>TCVN</w:t>
            </w:r>
            <w:r w:rsidRPr="00AE24F5">
              <w:rPr>
                <w:color w:val="000000"/>
                <w:sz w:val="24"/>
                <w:szCs w:val="24"/>
                <w:lang w:eastAsia="vi-VN"/>
              </w:rPr>
              <w:t xml:space="preserve"> 12552:2018 (</w:t>
            </w:r>
            <w:r w:rsidRPr="00100D06">
              <w:rPr>
                <w:color w:val="000000"/>
                <w:sz w:val="24"/>
                <w:szCs w:val="24"/>
                <w:lang w:eastAsia="vi-VN"/>
              </w:rPr>
              <w:t>ISO 19739</w:t>
            </w:r>
            <w:r w:rsidRPr="00AE24F5">
              <w:rPr>
                <w:color w:val="000000"/>
                <w:sz w:val="24"/>
                <w:szCs w:val="24"/>
                <w:lang w:eastAsia="vi-VN"/>
              </w:rPr>
              <w:t>:2004);</w:t>
            </w:r>
          </w:p>
          <w:p w14:paraId="1EDE2431" w14:textId="77777777" w:rsidR="00AE24F5" w:rsidRPr="00100D06" w:rsidRDefault="00AE24F5" w:rsidP="00AE24F5">
            <w:pPr>
              <w:spacing w:before="80" w:after="80" w:line="240" w:lineRule="auto"/>
              <w:jc w:val="center"/>
              <w:rPr>
                <w:color w:val="000000"/>
                <w:sz w:val="24"/>
                <w:szCs w:val="24"/>
                <w:lang w:eastAsia="vi-VN"/>
              </w:rPr>
            </w:pPr>
            <w:r w:rsidRPr="00AE24F5">
              <w:rPr>
                <w:color w:val="000000"/>
                <w:sz w:val="24"/>
                <w:szCs w:val="24"/>
                <w:lang w:eastAsia="vi-VN"/>
              </w:rPr>
              <w:t>TCVN 12800:2019 (ISO 20729:2017)</w:t>
            </w:r>
          </w:p>
        </w:tc>
      </w:tr>
      <w:tr w:rsidR="00AE24F5" w:rsidRPr="00100D06" w14:paraId="76E4DC9A" w14:textId="77777777" w:rsidTr="00AE24F5">
        <w:tc>
          <w:tcPr>
            <w:tcW w:w="10060" w:type="dxa"/>
            <w:gridSpan w:val="3"/>
            <w:tcBorders>
              <w:top w:val="single" w:sz="4" w:space="0" w:color="auto"/>
              <w:left w:val="single" w:sz="4" w:space="0" w:color="auto"/>
              <w:bottom w:val="single" w:sz="4" w:space="0" w:color="auto"/>
            </w:tcBorders>
            <w:vAlign w:val="center"/>
            <w:hideMark/>
          </w:tcPr>
          <w:p w14:paraId="7C4825F3" w14:textId="77777777" w:rsidR="00AE24F5" w:rsidRPr="00100D06" w:rsidRDefault="00AE24F5" w:rsidP="008A7BB8">
            <w:pPr>
              <w:spacing w:after="120" w:line="240" w:lineRule="auto"/>
              <w:rPr>
                <w:color w:val="000000"/>
                <w:sz w:val="24"/>
                <w:szCs w:val="24"/>
                <w:lang w:val="vi-VN" w:eastAsia="vi-VN"/>
              </w:rPr>
            </w:pPr>
            <w:r w:rsidRPr="00100D06">
              <w:rPr>
                <w:color w:val="000000"/>
                <w:sz w:val="24"/>
                <w:szCs w:val="24"/>
                <w:vertAlign w:val="superscript"/>
                <w:lang w:eastAsia="vi-VN"/>
              </w:rPr>
              <w:t>a</w:t>
            </w:r>
            <w:r w:rsidRPr="00100D06">
              <w:rPr>
                <w:color w:val="000000"/>
                <w:sz w:val="24"/>
                <w:szCs w:val="24"/>
                <w:lang w:eastAsia="vi-VN"/>
              </w:rPr>
              <w:t xml:space="preserve"> </w:t>
            </w:r>
            <w:r w:rsidRPr="00AE24F5">
              <w:rPr>
                <w:color w:val="000000"/>
                <w:spacing w:val="0"/>
                <w:lang w:eastAsia="vi-VN"/>
              </w:rPr>
              <w:t>Được tính toán đối với hỗn hợp lý thuyết của 99 % (mol) metan và 1 % (mol) nit</w:t>
            </w:r>
            <w:r w:rsidRPr="00AE24F5">
              <w:rPr>
                <w:color w:val="000000"/>
                <w:spacing w:val="0"/>
                <w:lang w:val="vi-VN" w:eastAsia="vi-VN"/>
              </w:rPr>
              <w:t>ơ</w:t>
            </w:r>
            <w:r w:rsidRPr="00AE24F5">
              <w:rPr>
                <w:color w:val="000000"/>
                <w:spacing w:val="0"/>
                <w:lang w:eastAsia="vi-VN"/>
              </w:rPr>
              <w:t xml:space="preserve"> trong pha lỏng. Nhiệt trị tổng có thể tính toán được từ nhiệt trị thực </w:t>
            </w:r>
            <w:r w:rsidRPr="00AE24F5">
              <w:rPr>
                <w:color w:val="000000"/>
                <w:spacing w:val="0"/>
                <w:lang w:val="vi-VN" w:eastAsia="vi-VN"/>
              </w:rPr>
              <w:t>[</w:t>
            </w:r>
            <w:r w:rsidRPr="00AE24F5">
              <w:rPr>
                <w:color w:val="000000"/>
                <w:spacing w:val="0"/>
                <w:lang w:eastAsia="vi-VN"/>
              </w:rPr>
              <w:t>xem TCVN 12548:2019 (ISO 13443:1996)</w:t>
            </w:r>
            <w:r w:rsidRPr="00AE24F5">
              <w:rPr>
                <w:color w:val="000000"/>
                <w:spacing w:val="0"/>
                <w:lang w:val="vi-VN" w:eastAsia="vi-VN"/>
              </w:rPr>
              <w:t>]</w:t>
            </w:r>
            <w:r w:rsidRPr="00AE24F5">
              <w:rPr>
                <w:color w:val="000000"/>
                <w:spacing w:val="0"/>
                <w:lang w:eastAsia="vi-VN"/>
              </w:rPr>
              <w:t>.</w:t>
            </w:r>
          </w:p>
        </w:tc>
      </w:tr>
    </w:tbl>
    <w:bookmarkEnd w:id="9"/>
    <w:p w14:paraId="720851E8" w14:textId="652AE393" w:rsidR="00100D06" w:rsidRPr="00100D06" w:rsidRDefault="00F94E5D" w:rsidP="00100D06">
      <w:pPr>
        <w:pStyle w:val="Style23"/>
        <w:widowControl/>
        <w:overflowPunct/>
        <w:autoSpaceDE/>
        <w:autoSpaceDN/>
        <w:adjustRightInd/>
        <w:spacing w:before="840" w:after="120" w:line="360" w:lineRule="auto"/>
        <w:jc w:val="center"/>
        <w:textAlignment w:val="auto"/>
        <w:rPr>
          <w:rStyle w:val="FontStyle51"/>
          <w:b w:val="0"/>
          <w:sz w:val="24"/>
          <w:szCs w:val="24"/>
        </w:rPr>
      </w:pPr>
      <w:r>
        <w:rPr>
          <w:b/>
          <w:lang w:val="nl-BE"/>
        </w:rPr>
        <w:t>III</w:t>
      </w:r>
      <w:r w:rsidR="00100D06" w:rsidRPr="00100D06">
        <w:rPr>
          <w:b/>
          <w:lang w:val="nl-BE"/>
        </w:rPr>
        <w:t>. PHƯƠNG PHÁP THỬ</w:t>
      </w:r>
    </w:p>
    <w:p w14:paraId="443B1769" w14:textId="5A9603A1" w:rsidR="00100D06" w:rsidRPr="00100D06" w:rsidRDefault="00F94E5D" w:rsidP="00100D06">
      <w:pPr>
        <w:pStyle w:val="a"/>
      </w:pPr>
      <w:r>
        <w:t>7</w:t>
      </w:r>
      <w:r w:rsidR="00100D06" w:rsidRPr="00100D06">
        <w:t>. Lấy mẫu</w:t>
      </w:r>
    </w:p>
    <w:p w14:paraId="78BF5A5F" w14:textId="14D39AA6" w:rsidR="003C1629" w:rsidRPr="003C1629" w:rsidRDefault="003C1629" w:rsidP="00100D06">
      <w:pPr>
        <w:ind w:firstLine="720"/>
        <w:rPr>
          <w:spacing w:val="0"/>
          <w:sz w:val="24"/>
          <w:szCs w:val="24"/>
          <w:lang w:val="vi-VN"/>
        </w:rPr>
      </w:pPr>
      <w:bookmarkStart w:id="10" w:name="_Hlk167281596"/>
      <w:r>
        <w:rPr>
          <w:spacing w:val="0"/>
          <w:sz w:val="24"/>
          <w:szCs w:val="24"/>
          <w:lang w:val="nl-BE"/>
        </w:rPr>
        <w:t>Lấy</w:t>
      </w:r>
      <w:r>
        <w:rPr>
          <w:spacing w:val="0"/>
          <w:sz w:val="24"/>
          <w:szCs w:val="24"/>
          <w:lang w:val="vi-VN"/>
        </w:rPr>
        <w:t xml:space="preserve"> mẫu k</w:t>
      </w:r>
      <w:r w:rsidRPr="00100D06">
        <w:rPr>
          <w:spacing w:val="0"/>
          <w:sz w:val="24"/>
          <w:szCs w:val="24"/>
          <w:lang w:val="nl-BE"/>
        </w:rPr>
        <w:t>hí thiên nhiên</w:t>
      </w:r>
      <w:r>
        <w:rPr>
          <w:spacing w:val="0"/>
          <w:sz w:val="24"/>
          <w:szCs w:val="24"/>
          <w:lang w:val="vi-VN"/>
        </w:rPr>
        <w:t xml:space="preserve"> thương phẩm để đánh giá sự phù hợp với Quy chuẩn kỹ thuật này</w:t>
      </w:r>
      <w:r w:rsidRPr="00100D06">
        <w:rPr>
          <w:spacing w:val="0"/>
          <w:sz w:val="24"/>
          <w:szCs w:val="24"/>
          <w:lang w:val="nl-BE"/>
        </w:rPr>
        <w:t xml:space="preserve"> theo</w:t>
      </w:r>
      <w:r>
        <w:rPr>
          <w:spacing w:val="0"/>
          <w:sz w:val="24"/>
          <w:szCs w:val="24"/>
          <w:lang w:val="vi-VN"/>
        </w:rPr>
        <w:t xml:space="preserve"> các tiêu chuẩn sau:</w:t>
      </w:r>
    </w:p>
    <w:p w14:paraId="5FFAEE7D" w14:textId="45A2153F" w:rsidR="003C1629" w:rsidRPr="003C1629" w:rsidRDefault="003C1629" w:rsidP="003C1629">
      <w:pPr>
        <w:pStyle w:val="ListParagraph"/>
        <w:numPr>
          <w:ilvl w:val="0"/>
          <w:numId w:val="4"/>
        </w:numPr>
        <w:ind w:left="1077" w:hanging="357"/>
        <w:contextualSpacing w:val="0"/>
        <w:rPr>
          <w:iCs/>
          <w:spacing w:val="0"/>
          <w:sz w:val="24"/>
          <w:szCs w:val="24"/>
          <w:lang w:val="vi-VN"/>
        </w:rPr>
      </w:pPr>
      <w:bookmarkStart w:id="11" w:name="_Hlk492904801"/>
      <w:r w:rsidRPr="003C1629">
        <w:rPr>
          <w:spacing w:val="0"/>
          <w:sz w:val="24"/>
          <w:szCs w:val="24"/>
          <w:lang w:val="nl-BE"/>
        </w:rPr>
        <w:t>TCVN 12546:</w:t>
      </w:r>
      <w:r w:rsidR="0028331D">
        <w:rPr>
          <w:spacing w:val="0"/>
          <w:sz w:val="24"/>
          <w:szCs w:val="24"/>
          <w:lang w:val="nl-BE"/>
        </w:rPr>
        <w:t>2025</w:t>
      </w:r>
      <w:r w:rsidRPr="003C1629">
        <w:rPr>
          <w:spacing w:val="0"/>
          <w:sz w:val="24"/>
          <w:szCs w:val="24"/>
          <w:lang w:val="nl-BE"/>
        </w:rPr>
        <w:t xml:space="preserve"> (ISO 10715:</w:t>
      </w:r>
      <w:r w:rsidR="0028331D">
        <w:rPr>
          <w:spacing w:val="0"/>
          <w:sz w:val="24"/>
          <w:szCs w:val="24"/>
          <w:lang w:val="nl-BE"/>
        </w:rPr>
        <w:t>2022</w:t>
      </w:r>
      <w:r w:rsidRPr="003C1629">
        <w:rPr>
          <w:spacing w:val="0"/>
          <w:sz w:val="24"/>
          <w:szCs w:val="24"/>
          <w:lang w:val="nl-BE"/>
        </w:rPr>
        <w:t>)</w:t>
      </w:r>
      <w:r w:rsidRPr="003C1629">
        <w:rPr>
          <w:rFonts w:ascii="Times New Roman" w:hAnsi="Times New Roman"/>
          <w:sz w:val="24"/>
          <w:szCs w:val="24"/>
          <w:lang w:val="pt-BR"/>
        </w:rPr>
        <w:t xml:space="preserve"> </w:t>
      </w:r>
      <w:r w:rsidRPr="003C1629">
        <w:rPr>
          <w:i/>
          <w:spacing w:val="0"/>
          <w:sz w:val="24"/>
          <w:szCs w:val="24"/>
          <w:lang w:val="nl-BE"/>
        </w:rPr>
        <w:t xml:space="preserve">Khí thiên nhiên – </w:t>
      </w:r>
      <w:r w:rsidR="0028331D">
        <w:rPr>
          <w:i/>
          <w:spacing w:val="0"/>
          <w:sz w:val="24"/>
          <w:szCs w:val="24"/>
          <w:lang w:val="nl-BE"/>
        </w:rPr>
        <w:t>L</w:t>
      </w:r>
      <w:r w:rsidRPr="003C1629">
        <w:rPr>
          <w:i/>
          <w:spacing w:val="0"/>
          <w:sz w:val="24"/>
          <w:szCs w:val="24"/>
          <w:lang w:val="nl-BE"/>
        </w:rPr>
        <w:t xml:space="preserve">ấy </w:t>
      </w:r>
      <w:bookmarkEnd w:id="11"/>
      <w:r w:rsidRPr="003C1629">
        <w:rPr>
          <w:i/>
          <w:spacing w:val="0"/>
          <w:sz w:val="24"/>
          <w:szCs w:val="24"/>
          <w:lang w:val="nl-BE"/>
        </w:rPr>
        <w:t>mẫu</w:t>
      </w:r>
      <w:r w:rsidR="0028331D">
        <w:rPr>
          <w:i/>
          <w:spacing w:val="0"/>
          <w:sz w:val="24"/>
          <w:szCs w:val="24"/>
          <w:lang w:val="vi-VN"/>
        </w:rPr>
        <w:t xml:space="preserve"> khí</w:t>
      </w:r>
      <w:r w:rsidRPr="003C1629">
        <w:rPr>
          <w:i/>
          <w:spacing w:val="0"/>
          <w:sz w:val="24"/>
          <w:szCs w:val="24"/>
          <w:lang w:val="vi-VN"/>
        </w:rPr>
        <w:t xml:space="preserve">; </w:t>
      </w:r>
      <w:r w:rsidRPr="003C1629">
        <w:rPr>
          <w:iCs/>
          <w:spacing w:val="0"/>
          <w:sz w:val="24"/>
          <w:szCs w:val="24"/>
          <w:lang w:val="vi-VN"/>
        </w:rPr>
        <w:t xml:space="preserve">hoặc </w:t>
      </w:r>
    </w:p>
    <w:p w14:paraId="0BA5E128" w14:textId="046F7BB1" w:rsidR="00100D06" w:rsidRPr="003C1629" w:rsidRDefault="003C1629" w:rsidP="003C1629">
      <w:pPr>
        <w:pStyle w:val="ListParagraph"/>
        <w:numPr>
          <w:ilvl w:val="0"/>
          <w:numId w:val="4"/>
        </w:numPr>
        <w:ind w:left="1077" w:hanging="357"/>
        <w:contextualSpacing w:val="0"/>
        <w:rPr>
          <w:i/>
          <w:iCs/>
          <w:spacing w:val="0"/>
          <w:sz w:val="24"/>
          <w:szCs w:val="24"/>
          <w:lang w:val="vi-VN"/>
        </w:rPr>
      </w:pPr>
      <w:r w:rsidRPr="003C1629">
        <w:rPr>
          <w:spacing w:val="0"/>
          <w:sz w:val="24"/>
          <w:szCs w:val="24"/>
          <w:lang w:val="vi-VN"/>
        </w:rPr>
        <w:t xml:space="preserve">TCVN 12799:2019 (ISO 8943:2007) </w:t>
      </w:r>
      <w:r w:rsidRPr="003C1629">
        <w:rPr>
          <w:i/>
          <w:iCs/>
          <w:spacing w:val="0"/>
          <w:sz w:val="24"/>
          <w:szCs w:val="24"/>
          <w:lang w:val="vi-VN"/>
        </w:rPr>
        <w:t xml:space="preserve">Lưu chất hydrocacbon nhẹ được làm lạnh – </w:t>
      </w:r>
      <w:r>
        <w:rPr>
          <w:i/>
          <w:iCs/>
          <w:spacing w:val="0"/>
          <w:sz w:val="24"/>
          <w:szCs w:val="24"/>
          <w:lang w:val="vi-VN"/>
        </w:rPr>
        <w:br/>
      </w:r>
      <w:r w:rsidRPr="003C1629">
        <w:rPr>
          <w:i/>
          <w:iCs/>
          <w:spacing w:val="0"/>
          <w:sz w:val="24"/>
          <w:szCs w:val="24"/>
          <w:lang w:val="vi-VN"/>
        </w:rPr>
        <w:t>Lấy mẫu khí thiên nhiên hóa lỏng – Phương pháp liên tục và gián đoạn</w:t>
      </w:r>
      <w:bookmarkEnd w:id="10"/>
      <w:r w:rsidR="00100D06" w:rsidRPr="003C1629">
        <w:rPr>
          <w:i/>
          <w:iCs/>
          <w:spacing w:val="0"/>
          <w:sz w:val="24"/>
          <w:szCs w:val="24"/>
          <w:lang w:val="vi-VN"/>
        </w:rPr>
        <w:t>.</w:t>
      </w:r>
    </w:p>
    <w:p w14:paraId="75BB7659" w14:textId="301E38CE" w:rsidR="00100D06" w:rsidRPr="00100D06" w:rsidRDefault="00F94E5D" w:rsidP="00100D06">
      <w:pPr>
        <w:spacing w:before="240"/>
        <w:ind w:firstLine="720"/>
        <w:rPr>
          <w:b/>
          <w:sz w:val="24"/>
          <w:szCs w:val="24"/>
          <w:lang w:val="nl-BE"/>
        </w:rPr>
      </w:pPr>
      <w:r>
        <w:rPr>
          <w:b/>
          <w:sz w:val="24"/>
          <w:szCs w:val="24"/>
          <w:lang w:val="nl-BE"/>
        </w:rPr>
        <w:t>8</w:t>
      </w:r>
      <w:r w:rsidR="00100D06" w:rsidRPr="00100D06">
        <w:rPr>
          <w:b/>
          <w:sz w:val="24"/>
          <w:szCs w:val="24"/>
          <w:lang w:val="nl-BE"/>
        </w:rPr>
        <w:t>. Phương pháp thử</w:t>
      </w:r>
    </w:p>
    <w:p w14:paraId="33B824BA" w14:textId="58931356" w:rsidR="00100D06" w:rsidRPr="00100D06" w:rsidRDefault="00100D06">
      <w:pPr>
        <w:numPr>
          <w:ilvl w:val="0"/>
          <w:numId w:val="2"/>
        </w:numPr>
        <w:spacing w:after="40"/>
        <w:ind w:left="1077" w:hanging="357"/>
        <w:rPr>
          <w:i/>
          <w:iCs/>
          <w:sz w:val="24"/>
          <w:szCs w:val="24"/>
          <w:lang w:val="nl-BE"/>
        </w:rPr>
      </w:pPr>
      <w:r w:rsidRPr="00100D06">
        <w:rPr>
          <w:iCs/>
          <w:sz w:val="24"/>
          <w:szCs w:val="24"/>
          <w:lang w:val="nl-BE"/>
        </w:rPr>
        <w:t xml:space="preserve">TCVN 12553:2019 (ASTM D 3588-98) </w:t>
      </w:r>
      <w:r w:rsidRPr="00100D06">
        <w:rPr>
          <w:i/>
          <w:iCs/>
          <w:sz w:val="24"/>
          <w:szCs w:val="24"/>
          <w:lang w:val="nl-BE"/>
        </w:rPr>
        <w:t xml:space="preserve">Nhiên liệu dạng khí – Xác định nhiệt trị, </w:t>
      </w:r>
      <w:r w:rsidR="003C1629">
        <w:rPr>
          <w:i/>
          <w:iCs/>
          <w:sz w:val="24"/>
          <w:szCs w:val="24"/>
          <w:lang w:val="vi-VN"/>
        </w:rPr>
        <w:br/>
      </w:r>
      <w:r w:rsidRPr="00100D06">
        <w:rPr>
          <w:i/>
          <w:iCs/>
          <w:sz w:val="24"/>
          <w:szCs w:val="24"/>
          <w:lang w:val="nl-BE"/>
        </w:rPr>
        <w:t>hệ số nén và tỷ khối</w:t>
      </w:r>
    </w:p>
    <w:p w14:paraId="3A65B8BB" w14:textId="77777777" w:rsidR="00100D06" w:rsidRPr="00100D06" w:rsidRDefault="00100D06">
      <w:pPr>
        <w:numPr>
          <w:ilvl w:val="0"/>
          <w:numId w:val="2"/>
        </w:numPr>
        <w:spacing w:after="40"/>
        <w:ind w:left="1077" w:hanging="357"/>
        <w:rPr>
          <w:i/>
          <w:iCs/>
          <w:sz w:val="24"/>
          <w:szCs w:val="24"/>
          <w:lang w:val="nl-BE"/>
        </w:rPr>
      </w:pPr>
      <w:r w:rsidRPr="00100D06">
        <w:rPr>
          <w:iCs/>
          <w:sz w:val="24"/>
          <w:szCs w:val="24"/>
          <w:lang w:val="nl-BE"/>
        </w:rPr>
        <w:t>TCVN 12798:2019 (ISO 6976:2016)</w:t>
      </w:r>
      <w:r w:rsidRPr="00100D06">
        <w:rPr>
          <w:rFonts w:ascii="Times New Roman" w:hAnsi="Times New Roman"/>
          <w:sz w:val="24"/>
          <w:szCs w:val="24"/>
          <w:lang w:val="pt-BR"/>
        </w:rPr>
        <w:t xml:space="preserve"> </w:t>
      </w:r>
      <w:r w:rsidRPr="00100D06">
        <w:rPr>
          <w:i/>
          <w:iCs/>
          <w:sz w:val="24"/>
          <w:szCs w:val="24"/>
          <w:lang w:val="nl-BE"/>
        </w:rPr>
        <w:t>Khí thiên nhiên – Phương</w:t>
      </w:r>
      <w:r w:rsidRPr="00100D06">
        <w:rPr>
          <w:i/>
          <w:iCs/>
          <w:sz w:val="24"/>
          <w:szCs w:val="24"/>
          <w:lang w:val="vi-VN"/>
        </w:rPr>
        <w:t xml:space="preserve"> pháp tính </w:t>
      </w:r>
      <w:r w:rsidRPr="00100D06">
        <w:rPr>
          <w:i/>
          <w:iCs/>
          <w:sz w:val="24"/>
          <w:szCs w:val="24"/>
          <w:lang w:val="nl-BE"/>
        </w:rPr>
        <w:t>nhiệt trị, khối lượng riêng, tỷ</w:t>
      </w:r>
      <w:r w:rsidRPr="00100D06">
        <w:rPr>
          <w:i/>
          <w:iCs/>
          <w:sz w:val="24"/>
          <w:szCs w:val="24"/>
          <w:lang w:val="vi-VN"/>
        </w:rPr>
        <w:t xml:space="preserve"> khối</w:t>
      </w:r>
      <w:r w:rsidRPr="00100D06">
        <w:rPr>
          <w:i/>
          <w:iCs/>
          <w:sz w:val="24"/>
          <w:szCs w:val="24"/>
          <w:lang w:val="nl-BE"/>
        </w:rPr>
        <w:t xml:space="preserve"> và chỉ số Wobbe từ thành phần</w:t>
      </w:r>
    </w:p>
    <w:p w14:paraId="6B6CAA82" w14:textId="53E73E74" w:rsidR="00100D06" w:rsidRPr="00100D06" w:rsidRDefault="00100D06">
      <w:pPr>
        <w:numPr>
          <w:ilvl w:val="0"/>
          <w:numId w:val="2"/>
        </w:numPr>
        <w:spacing w:after="40"/>
        <w:ind w:left="1077" w:hanging="357"/>
        <w:rPr>
          <w:i/>
          <w:spacing w:val="0"/>
          <w:sz w:val="24"/>
          <w:szCs w:val="24"/>
          <w:lang w:val="nl-BE"/>
        </w:rPr>
      </w:pPr>
      <w:r w:rsidRPr="00100D06">
        <w:rPr>
          <w:iCs/>
          <w:spacing w:val="-2"/>
          <w:sz w:val="24"/>
          <w:szCs w:val="24"/>
          <w:lang w:val="nl-BE"/>
        </w:rPr>
        <w:t xml:space="preserve">TCVN 10142:2013 (ASTM D 5504-12) </w:t>
      </w:r>
      <w:r w:rsidRPr="00100D06">
        <w:rPr>
          <w:i/>
          <w:spacing w:val="0"/>
          <w:sz w:val="24"/>
          <w:szCs w:val="24"/>
          <w:lang w:val="nl-BE"/>
        </w:rPr>
        <w:t xml:space="preserve">Khí thiên nhiên và nhiên liệu dạng khí – </w:t>
      </w:r>
      <w:r w:rsidR="003C0D22">
        <w:rPr>
          <w:i/>
          <w:spacing w:val="0"/>
          <w:sz w:val="24"/>
          <w:szCs w:val="24"/>
          <w:lang w:val="vi-VN"/>
        </w:rPr>
        <w:br/>
      </w:r>
      <w:r w:rsidRPr="00100D06">
        <w:rPr>
          <w:i/>
          <w:spacing w:val="0"/>
          <w:sz w:val="24"/>
          <w:szCs w:val="24"/>
          <w:lang w:val="nl-BE"/>
        </w:rPr>
        <w:t>Xác định các hợp chất lưu huỳnh bằng phương pháp sắc ký khí và quang hóa</w:t>
      </w:r>
    </w:p>
    <w:p w14:paraId="42D62F7E" w14:textId="71B27621" w:rsidR="00100D06" w:rsidRPr="00100D06" w:rsidRDefault="00100D06">
      <w:pPr>
        <w:numPr>
          <w:ilvl w:val="0"/>
          <w:numId w:val="2"/>
        </w:numPr>
        <w:spacing w:after="40"/>
        <w:ind w:left="1077" w:hanging="357"/>
        <w:rPr>
          <w:i/>
          <w:spacing w:val="0"/>
          <w:sz w:val="24"/>
          <w:szCs w:val="24"/>
          <w:lang w:val="nl-BE"/>
        </w:rPr>
      </w:pPr>
      <w:r w:rsidRPr="00100D06">
        <w:rPr>
          <w:iCs/>
          <w:spacing w:val="-2"/>
          <w:sz w:val="24"/>
          <w:szCs w:val="24"/>
          <w:lang w:val="nl-BE"/>
        </w:rPr>
        <w:t xml:space="preserve">TCVN 10143:2013 (ASTM D 6228-10) </w:t>
      </w:r>
      <w:r w:rsidRPr="00100D06">
        <w:rPr>
          <w:i/>
          <w:spacing w:val="0"/>
          <w:sz w:val="24"/>
          <w:szCs w:val="24"/>
          <w:lang w:val="nl-BE"/>
        </w:rPr>
        <w:t xml:space="preserve">Khí thiên nhiên và nhiên liệu dạng khí – </w:t>
      </w:r>
      <w:r w:rsidR="003C1629">
        <w:rPr>
          <w:i/>
          <w:spacing w:val="0"/>
          <w:sz w:val="24"/>
          <w:szCs w:val="24"/>
          <w:lang w:val="vi-VN"/>
        </w:rPr>
        <w:br/>
      </w:r>
      <w:r w:rsidRPr="00100D06">
        <w:rPr>
          <w:i/>
          <w:spacing w:val="0"/>
          <w:sz w:val="24"/>
          <w:szCs w:val="24"/>
          <w:lang w:val="nl-BE"/>
        </w:rPr>
        <w:t xml:space="preserve">Xác định các hợp chất lưu huỳnh bằng phương pháp sắc ký khí và detector </w:t>
      </w:r>
      <w:r w:rsidR="003C1629">
        <w:rPr>
          <w:i/>
          <w:spacing w:val="0"/>
          <w:sz w:val="24"/>
          <w:szCs w:val="24"/>
          <w:lang w:val="vi-VN"/>
        </w:rPr>
        <w:br/>
      </w:r>
      <w:r w:rsidRPr="00100D06">
        <w:rPr>
          <w:i/>
          <w:spacing w:val="0"/>
          <w:sz w:val="24"/>
          <w:szCs w:val="24"/>
          <w:lang w:val="nl-BE"/>
        </w:rPr>
        <w:t>quang hóa ngọn lửa</w:t>
      </w:r>
    </w:p>
    <w:p w14:paraId="2DE8CEC4" w14:textId="139C63EF" w:rsidR="00100D06" w:rsidRPr="00100D06" w:rsidRDefault="00100D06">
      <w:pPr>
        <w:numPr>
          <w:ilvl w:val="0"/>
          <w:numId w:val="2"/>
        </w:numPr>
        <w:spacing w:after="40"/>
        <w:ind w:left="1077" w:hanging="357"/>
        <w:rPr>
          <w:i/>
          <w:sz w:val="24"/>
          <w:szCs w:val="24"/>
          <w:lang w:val="nl-BE"/>
        </w:rPr>
      </w:pPr>
      <w:r w:rsidRPr="00100D06">
        <w:rPr>
          <w:sz w:val="24"/>
          <w:szCs w:val="24"/>
          <w:lang w:val="nl-BE"/>
        </w:rPr>
        <w:t xml:space="preserve">TCVN 12046-5:2019 </w:t>
      </w:r>
      <w:r w:rsidRPr="00100D06">
        <w:rPr>
          <w:snapToGrid w:val="0"/>
          <w:spacing w:val="4"/>
          <w:sz w:val="24"/>
          <w:szCs w:val="24"/>
          <w:lang w:val="vi-VN"/>
        </w:rPr>
        <w:t>(</w:t>
      </w:r>
      <w:r w:rsidRPr="00100D06">
        <w:rPr>
          <w:snapToGrid w:val="0"/>
          <w:spacing w:val="4"/>
          <w:sz w:val="24"/>
          <w:szCs w:val="24"/>
          <w:lang w:val="fr-FR"/>
        </w:rPr>
        <w:t>ISO 6326-5:1989</w:t>
      </w:r>
      <w:r w:rsidRPr="00100D06">
        <w:rPr>
          <w:snapToGrid w:val="0"/>
          <w:spacing w:val="4"/>
          <w:sz w:val="24"/>
          <w:szCs w:val="24"/>
          <w:lang w:val="nl-BE" w:eastAsia="ja-JP"/>
        </w:rPr>
        <w:t xml:space="preserve">) </w:t>
      </w:r>
      <w:r w:rsidRPr="00100D06">
        <w:rPr>
          <w:bCs/>
          <w:i/>
          <w:snapToGrid w:val="0"/>
          <w:spacing w:val="4"/>
          <w:sz w:val="24"/>
          <w:szCs w:val="24"/>
          <w:lang w:val="nl-NL"/>
        </w:rPr>
        <w:t>Khí thiên nhiên – Xác định các hợp chất lưu huỳnh – Phần 5: Phương pháp đốt Lingener</w:t>
      </w:r>
    </w:p>
    <w:p w14:paraId="7C9730B1" w14:textId="033678A3" w:rsidR="00EA1811" w:rsidRPr="00EA1811" w:rsidRDefault="00100D06" w:rsidP="00EA1811">
      <w:pPr>
        <w:numPr>
          <w:ilvl w:val="0"/>
          <w:numId w:val="2"/>
        </w:numPr>
        <w:spacing w:after="40"/>
        <w:ind w:left="1077" w:hanging="357"/>
        <w:rPr>
          <w:i/>
          <w:sz w:val="24"/>
          <w:szCs w:val="24"/>
          <w:lang w:val="nl-BE"/>
        </w:rPr>
      </w:pPr>
      <w:r w:rsidRPr="00100D06">
        <w:rPr>
          <w:sz w:val="24"/>
          <w:szCs w:val="24"/>
          <w:lang w:val="nl-BE"/>
        </w:rPr>
        <w:t>TCVN 12552:2019 (ISO 19739:2004)</w:t>
      </w:r>
      <w:r w:rsidRPr="00100D06">
        <w:rPr>
          <w:iCs/>
          <w:sz w:val="24"/>
          <w:szCs w:val="24"/>
          <w:lang w:val="nl-BE"/>
        </w:rPr>
        <w:t xml:space="preserve"> </w:t>
      </w:r>
      <w:r w:rsidRPr="00100D06">
        <w:rPr>
          <w:i/>
          <w:iCs/>
          <w:sz w:val="24"/>
          <w:szCs w:val="24"/>
          <w:lang w:val="nl-BE"/>
        </w:rPr>
        <w:t xml:space="preserve">Khí thiên nhiên – Xác định các hợp chất </w:t>
      </w:r>
      <w:r w:rsidR="00ED768E">
        <w:rPr>
          <w:i/>
          <w:iCs/>
          <w:sz w:val="24"/>
          <w:szCs w:val="24"/>
          <w:lang w:val="vi-VN"/>
        </w:rPr>
        <w:br/>
      </w:r>
      <w:r w:rsidRPr="00100D06">
        <w:rPr>
          <w:i/>
          <w:iCs/>
          <w:sz w:val="24"/>
          <w:szCs w:val="24"/>
          <w:lang w:val="nl-BE"/>
        </w:rPr>
        <w:t>lưu huỳnh bằng sắc ký khí</w:t>
      </w:r>
    </w:p>
    <w:p w14:paraId="1917D9A4" w14:textId="41441302" w:rsidR="00EA1811" w:rsidRPr="00EA1811" w:rsidRDefault="00EA1811" w:rsidP="00EA1811">
      <w:pPr>
        <w:numPr>
          <w:ilvl w:val="0"/>
          <w:numId w:val="2"/>
        </w:numPr>
        <w:spacing w:after="40"/>
        <w:ind w:left="1077" w:hanging="357"/>
        <w:rPr>
          <w:i/>
          <w:iCs/>
          <w:sz w:val="24"/>
          <w:szCs w:val="24"/>
          <w:lang w:val="nl-BE"/>
        </w:rPr>
      </w:pPr>
      <w:r w:rsidRPr="00EA1811">
        <w:rPr>
          <w:spacing w:val="-2"/>
          <w:sz w:val="24"/>
          <w:szCs w:val="24"/>
          <w:lang w:val="nl-BE"/>
        </w:rPr>
        <w:t>TCVN 12923:2020 (ASTM D 6667-14)</w:t>
      </w:r>
      <w:r>
        <w:rPr>
          <w:spacing w:val="-2"/>
          <w:sz w:val="24"/>
          <w:szCs w:val="24"/>
          <w:lang w:val="vi-VN"/>
        </w:rPr>
        <w:t xml:space="preserve"> </w:t>
      </w:r>
      <w:r w:rsidRPr="00EA1811">
        <w:rPr>
          <w:i/>
          <w:iCs/>
          <w:sz w:val="24"/>
          <w:szCs w:val="24"/>
          <w:lang w:val="nl-BE"/>
        </w:rPr>
        <w:t xml:space="preserve">Hydrocacbon dạng khí và khí dầu mỏ </w:t>
      </w:r>
      <w:r w:rsidR="00ED768E">
        <w:rPr>
          <w:i/>
          <w:iCs/>
          <w:sz w:val="24"/>
          <w:szCs w:val="24"/>
          <w:lang w:val="vi-VN"/>
        </w:rPr>
        <w:br/>
      </w:r>
      <w:r w:rsidRPr="00EA1811">
        <w:rPr>
          <w:i/>
          <w:iCs/>
          <w:sz w:val="24"/>
          <w:szCs w:val="24"/>
          <w:lang w:val="nl-BE"/>
        </w:rPr>
        <w:t xml:space="preserve">hóa lỏng – </w:t>
      </w:r>
      <w:r>
        <w:rPr>
          <w:i/>
          <w:iCs/>
          <w:sz w:val="24"/>
          <w:szCs w:val="24"/>
          <w:lang w:val="nl-BE"/>
        </w:rPr>
        <w:t>Phương</w:t>
      </w:r>
      <w:r>
        <w:rPr>
          <w:i/>
          <w:iCs/>
          <w:sz w:val="24"/>
          <w:szCs w:val="24"/>
          <w:lang w:val="vi-VN"/>
        </w:rPr>
        <w:t xml:space="preserve"> pháp x</w:t>
      </w:r>
      <w:r w:rsidRPr="00EA1811">
        <w:rPr>
          <w:i/>
          <w:iCs/>
          <w:sz w:val="24"/>
          <w:szCs w:val="24"/>
          <w:lang w:val="nl-BE"/>
        </w:rPr>
        <w:t>ác định tổng lưu huỳnh</w:t>
      </w:r>
      <w:r>
        <w:rPr>
          <w:i/>
          <w:iCs/>
          <w:sz w:val="24"/>
          <w:szCs w:val="24"/>
          <w:lang w:val="vi-VN"/>
        </w:rPr>
        <w:t xml:space="preserve"> dễ bay hơi</w:t>
      </w:r>
      <w:r w:rsidRPr="00EA1811">
        <w:rPr>
          <w:i/>
          <w:iCs/>
          <w:sz w:val="24"/>
          <w:szCs w:val="24"/>
          <w:lang w:val="nl-BE"/>
        </w:rPr>
        <w:t xml:space="preserve"> bằng huỳnh quang tử ngoại</w:t>
      </w:r>
    </w:p>
    <w:p w14:paraId="31715311" w14:textId="7012AA60" w:rsidR="00EA1811" w:rsidRPr="00EA1811" w:rsidRDefault="00EA1811" w:rsidP="00EA1811">
      <w:pPr>
        <w:numPr>
          <w:ilvl w:val="0"/>
          <w:numId w:val="2"/>
        </w:numPr>
        <w:spacing w:after="40"/>
        <w:ind w:left="1077" w:hanging="357"/>
        <w:rPr>
          <w:i/>
          <w:iCs/>
          <w:sz w:val="24"/>
          <w:szCs w:val="24"/>
          <w:lang w:val="nl-BE"/>
        </w:rPr>
      </w:pPr>
      <w:r w:rsidRPr="00EA1811">
        <w:rPr>
          <w:spacing w:val="-2"/>
          <w:sz w:val="24"/>
          <w:szCs w:val="24"/>
          <w:lang w:val="nl-BE"/>
        </w:rPr>
        <w:t>TCVN 7760:2020 (ASTM D 5453-19a)</w:t>
      </w:r>
      <w:r>
        <w:rPr>
          <w:spacing w:val="-2"/>
          <w:sz w:val="24"/>
          <w:szCs w:val="24"/>
          <w:lang w:val="vi-VN"/>
        </w:rPr>
        <w:t xml:space="preserve"> </w:t>
      </w:r>
      <w:r w:rsidRPr="00EA1811">
        <w:rPr>
          <w:i/>
          <w:iCs/>
          <w:sz w:val="24"/>
          <w:szCs w:val="24"/>
          <w:lang w:val="nl-BE"/>
        </w:rPr>
        <w:t xml:space="preserve">Hydrocarbon nhẹ, nhiên liệu động cơ </w:t>
      </w:r>
      <w:r>
        <w:rPr>
          <w:i/>
          <w:iCs/>
          <w:sz w:val="24"/>
          <w:szCs w:val="24"/>
          <w:lang w:val="vi-VN"/>
        </w:rPr>
        <w:br/>
      </w:r>
      <w:r w:rsidRPr="00EA1811">
        <w:rPr>
          <w:i/>
          <w:iCs/>
          <w:sz w:val="24"/>
          <w:szCs w:val="24"/>
          <w:lang w:val="nl-BE"/>
        </w:rPr>
        <w:t xml:space="preserve">đánh lửa, nhiên liệu động cơ điêzen, dầu động cơ </w:t>
      </w:r>
      <w:r w:rsidRPr="00EA1811">
        <w:rPr>
          <w:i/>
          <w:iCs/>
          <w:sz w:val="24"/>
          <w:szCs w:val="24"/>
          <w:lang w:val="nl-BE"/>
        </w:rPr>
        <w:sym w:font="Symbol" w:char="F02D"/>
      </w:r>
      <w:r w:rsidRPr="00EA1811">
        <w:rPr>
          <w:i/>
          <w:iCs/>
          <w:sz w:val="24"/>
          <w:szCs w:val="24"/>
          <w:lang w:val="nl-BE"/>
        </w:rPr>
        <w:t xml:space="preserve"> Phương pháp xác định tổng lưu huỳnh bằng huỳnh quang tử ngoại</w:t>
      </w:r>
    </w:p>
    <w:p w14:paraId="56D882EC" w14:textId="77777777" w:rsidR="00100D06" w:rsidRPr="00100D06" w:rsidRDefault="00100D06">
      <w:pPr>
        <w:numPr>
          <w:ilvl w:val="0"/>
          <w:numId w:val="2"/>
        </w:numPr>
        <w:spacing w:after="40"/>
        <w:ind w:left="1077" w:hanging="357"/>
        <w:rPr>
          <w:iCs/>
          <w:sz w:val="24"/>
          <w:szCs w:val="24"/>
          <w:lang w:val="nl-BE"/>
        </w:rPr>
      </w:pPr>
      <w:r w:rsidRPr="00100D06">
        <w:rPr>
          <w:iCs/>
          <w:sz w:val="24"/>
          <w:szCs w:val="24"/>
          <w:lang w:val="nl-BE"/>
        </w:rPr>
        <w:t xml:space="preserve">TCVN 9796:2013 (ASTM D 4810-06) </w:t>
      </w:r>
      <w:r w:rsidRPr="00100D06">
        <w:rPr>
          <w:i/>
          <w:iCs/>
          <w:sz w:val="24"/>
          <w:szCs w:val="24"/>
          <w:lang w:val="nl-BE"/>
        </w:rPr>
        <w:t>Khí thiên nhiên – Xác định hydro sulfide bằng ống detector nhuộm màu</w:t>
      </w:r>
    </w:p>
    <w:p w14:paraId="4B238D12" w14:textId="6B99FB5B" w:rsidR="00100D06" w:rsidRPr="00100D06" w:rsidRDefault="00100D06">
      <w:pPr>
        <w:numPr>
          <w:ilvl w:val="0"/>
          <w:numId w:val="2"/>
        </w:numPr>
        <w:spacing w:after="40"/>
        <w:ind w:left="1077" w:hanging="357"/>
        <w:rPr>
          <w:i/>
          <w:iCs/>
          <w:sz w:val="24"/>
          <w:szCs w:val="24"/>
          <w:lang w:val="nl-BE"/>
        </w:rPr>
      </w:pPr>
      <w:r w:rsidRPr="00100D06">
        <w:rPr>
          <w:iCs/>
          <w:sz w:val="24"/>
          <w:szCs w:val="24"/>
          <w:lang w:val="nl-BE"/>
        </w:rPr>
        <w:t>TCVN 12545-1:2019 (ISO 10101-1:1993)</w:t>
      </w:r>
      <w:r w:rsidRPr="00100D06">
        <w:rPr>
          <w:i/>
          <w:iCs/>
          <w:sz w:val="24"/>
          <w:szCs w:val="24"/>
          <w:lang w:val="nl-BE"/>
        </w:rPr>
        <w:t xml:space="preserve"> Khí thiên nhiên – Xác định hàm lượng nước bằng phương pháp Karl Fischer – Phần 1: Yêu cầu chung</w:t>
      </w:r>
    </w:p>
    <w:p w14:paraId="2DE7D69D" w14:textId="77777777" w:rsidR="00100D06" w:rsidRPr="00100D06" w:rsidRDefault="00100D06">
      <w:pPr>
        <w:numPr>
          <w:ilvl w:val="0"/>
          <w:numId w:val="2"/>
        </w:numPr>
        <w:spacing w:after="40"/>
        <w:ind w:left="1077" w:hanging="357"/>
        <w:rPr>
          <w:i/>
          <w:iCs/>
          <w:spacing w:val="0"/>
          <w:sz w:val="24"/>
          <w:szCs w:val="24"/>
          <w:lang w:val="nl-BE"/>
        </w:rPr>
      </w:pPr>
      <w:r w:rsidRPr="00100D06">
        <w:rPr>
          <w:iCs/>
          <w:spacing w:val="0"/>
          <w:sz w:val="24"/>
          <w:szCs w:val="24"/>
          <w:lang w:val="nl-BE"/>
        </w:rPr>
        <w:t>TCVN 12545-2:2019 (ISO 10101-2:1993)</w:t>
      </w:r>
      <w:r w:rsidRPr="00100D06">
        <w:rPr>
          <w:i/>
          <w:iCs/>
          <w:spacing w:val="0"/>
          <w:sz w:val="24"/>
          <w:szCs w:val="24"/>
          <w:lang w:val="nl-BE"/>
        </w:rPr>
        <w:t xml:space="preserve"> Khí thiên nhiên – Xác định hàm lượng nước bằng phương pháp Karl Fischer – Phần 2: Quy trình chuẩn độ)</w:t>
      </w:r>
    </w:p>
    <w:p w14:paraId="32210E2B" w14:textId="77777777" w:rsidR="00100D06" w:rsidRPr="00100D06" w:rsidRDefault="00100D06">
      <w:pPr>
        <w:numPr>
          <w:ilvl w:val="0"/>
          <w:numId w:val="2"/>
        </w:numPr>
        <w:spacing w:after="40"/>
        <w:ind w:left="1077" w:hanging="357"/>
        <w:rPr>
          <w:i/>
          <w:iCs/>
          <w:spacing w:val="0"/>
          <w:sz w:val="24"/>
          <w:szCs w:val="24"/>
          <w:lang w:val="nl-BE"/>
        </w:rPr>
      </w:pPr>
      <w:r w:rsidRPr="00100D06">
        <w:rPr>
          <w:iCs/>
          <w:spacing w:val="0"/>
          <w:sz w:val="24"/>
          <w:szCs w:val="24"/>
          <w:lang w:val="nl-BE"/>
        </w:rPr>
        <w:t>TCVN 12545-3:2019 (ISO 10101-3:1993)</w:t>
      </w:r>
      <w:r w:rsidRPr="00100D06">
        <w:rPr>
          <w:i/>
          <w:iCs/>
          <w:spacing w:val="0"/>
          <w:sz w:val="24"/>
          <w:szCs w:val="24"/>
          <w:lang w:val="nl-BE"/>
        </w:rPr>
        <w:t xml:space="preserve"> Khí thiên nhiên – Xác định hàm lượng nước bằng phương pháp Karl Fischer – Phần 3: Quy trình đo điện lượng</w:t>
      </w:r>
    </w:p>
    <w:p w14:paraId="392945E3" w14:textId="0D4CC4C7" w:rsidR="00100D06" w:rsidRPr="00100D06" w:rsidRDefault="00100D06">
      <w:pPr>
        <w:numPr>
          <w:ilvl w:val="0"/>
          <w:numId w:val="2"/>
        </w:numPr>
        <w:spacing w:after="40"/>
        <w:ind w:left="1077" w:hanging="357"/>
        <w:rPr>
          <w:i/>
          <w:iCs/>
          <w:sz w:val="24"/>
          <w:szCs w:val="24"/>
          <w:lang w:val="nl-BE"/>
        </w:rPr>
      </w:pPr>
      <w:r w:rsidRPr="00100D06">
        <w:rPr>
          <w:sz w:val="24"/>
          <w:szCs w:val="24"/>
          <w:lang w:val="nl-BE"/>
        </w:rPr>
        <w:t>TCVN 12551:2019 (</w:t>
      </w:r>
      <w:r w:rsidRPr="00100D06">
        <w:rPr>
          <w:color w:val="000000"/>
          <w:sz w:val="24"/>
          <w:szCs w:val="24"/>
          <w:lang w:val="nl-BE"/>
        </w:rPr>
        <w:t>ISO 18453:2004)</w:t>
      </w:r>
      <w:r w:rsidRPr="00100D06">
        <w:rPr>
          <w:bCs/>
          <w:snapToGrid w:val="0"/>
          <w:sz w:val="24"/>
          <w:szCs w:val="24"/>
          <w:lang w:val="nl-NL"/>
        </w:rPr>
        <w:t xml:space="preserve"> </w:t>
      </w:r>
      <w:r w:rsidRPr="00100D06">
        <w:rPr>
          <w:i/>
          <w:iCs/>
          <w:sz w:val="24"/>
          <w:szCs w:val="24"/>
          <w:lang w:val="nl-BE"/>
        </w:rPr>
        <w:t xml:space="preserve">Khí thiên nhiên – Sự tương quan giữa </w:t>
      </w:r>
      <w:r w:rsidR="00ED768E">
        <w:rPr>
          <w:i/>
          <w:iCs/>
          <w:sz w:val="24"/>
          <w:szCs w:val="24"/>
          <w:lang w:val="vi-VN"/>
        </w:rPr>
        <w:br/>
      </w:r>
      <w:r w:rsidRPr="00100D06">
        <w:rPr>
          <w:i/>
          <w:iCs/>
          <w:sz w:val="24"/>
          <w:szCs w:val="24"/>
          <w:lang w:val="nl-BE"/>
        </w:rPr>
        <w:t>hàm lượng nước và điểm sương theo nước</w:t>
      </w:r>
    </w:p>
    <w:p w14:paraId="7F6AED21" w14:textId="77777777" w:rsidR="00100D06" w:rsidRPr="00100D06" w:rsidRDefault="00100D06">
      <w:pPr>
        <w:numPr>
          <w:ilvl w:val="0"/>
          <w:numId w:val="2"/>
        </w:numPr>
        <w:spacing w:after="40"/>
        <w:ind w:left="1077" w:hanging="357"/>
        <w:rPr>
          <w:i/>
          <w:iCs/>
          <w:sz w:val="24"/>
          <w:szCs w:val="24"/>
          <w:lang w:val="nl-BE"/>
        </w:rPr>
      </w:pPr>
      <w:r w:rsidRPr="00100D06">
        <w:rPr>
          <w:iCs/>
          <w:sz w:val="24"/>
          <w:szCs w:val="24"/>
          <w:lang w:val="nl-BE"/>
        </w:rPr>
        <w:t xml:space="preserve">TCVN 12547:2019 (ISO 11541:1997) </w:t>
      </w:r>
      <w:r w:rsidRPr="00100D06">
        <w:rPr>
          <w:i/>
          <w:iCs/>
          <w:sz w:val="24"/>
          <w:szCs w:val="24"/>
          <w:lang w:val="nl-BE"/>
        </w:rPr>
        <w:t>Khí thiên nhiên – Xác định hàm lượng nước tại áp suất cao</w:t>
      </w:r>
    </w:p>
    <w:p w14:paraId="4417F8C2" w14:textId="5525BD5D" w:rsidR="00100D06" w:rsidRPr="00100D06" w:rsidRDefault="00100D06">
      <w:pPr>
        <w:numPr>
          <w:ilvl w:val="0"/>
          <w:numId w:val="2"/>
        </w:numPr>
        <w:spacing w:after="40"/>
        <w:ind w:left="1077" w:hanging="357"/>
        <w:rPr>
          <w:i/>
          <w:iCs/>
          <w:spacing w:val="2"/>
          <w:sz w:val="24"/>
          <w:szCs w:val="24"/>
          <w:lang w:val="nl-BE"/>
        </w:rPr>
      </w:pPr>
      <w:r w:rsidRPr="00100D06">
        <w:rPr>
          <w:color w:val="000000"/>
          <w:sz w:val="24"/>
          <w:szCs w:val="24"/>
          <w:lang w:val="nl-BE"/>
        </w:rPr>
        <w:t>TCVN 12802:2019 (ASTM D 1142-95)</w:t>
      </w:r>
      <w:r w:rsidRPr="00100D06">
        <w:rPr>
          <w:color w:val="000000"/>
          <w:sz w:val="24"/>
          <w:szCs w:val="24"/>
          <w:lang w:val="vi-VN"/>
        </w:rPr>
        <w:t xml:space="preserve"> </w:t>
      </w:r>
      <w:r w:rsidRPr="00100D06">
        <w:rPr>
          <w:i/>
          <w:iCs/>
          <w:spacing w:val="2"/>
          <w:sz w:val="24"/>
          <w:szCs w:val="24"/>
          <w:lang w:val="nl-BE"/>
        </w:rPr>
        <w:t>Nhiên liệu dạng khí – Xác định hàm lượng hơi nước bằng phép đo nhiệt độ điểm sương</w:t>
      </w:r>
    </w:p>
    <w:p w14:paraId="66AF085C" w14:textId="28469135" w:rsidR="00100D06" w:rsidRPr="00100D06" w:rsidRDefault="00100D06">
      <w:pPr>
        <w:numPr>
          <w:ilvl w:val="0"/>
          <w:numId w:val="2"/>
        </w:numPr>
        <w:spacing w:after="40"/>
        <w:ind w:left="1077" w:hanging="357"/>
        <w:rPr>
          <w:i/>
          <w:iCs/>
          <w:sz w:val="24"/>
          <w:szCs w:val="24"/>
          <w:lang w:val="nl-BE"/>
        </w:rPr>
      </w:pPr>
      <w:r w:rsidRPr="00100D06">
        <w:rPr>
          <w:iCs/>
          <w:sz w:val="24"/>
          <w:szCs w:val="24"/>
          <w:lang w:val="nl-BE"/>
        </w:rPr>
        <w:t>TCVN 11256-</w:t>
      </w:r>
      <w:r w:rsidR="003C0D22">
        <w:rPr>
          <w:iCs/>
          <w:sz w:val="24"/>
          <w:szCs w:val="24"/>
          <w:lang w:val="nl-BE"/>
        </w:rPr>
        <w:t>8</w:t>
      </w:r>
      <w:r w:rsidRPr="00100D06">
        <w:rPr>
          <w:iCs/>
          <w:sz w:val="24"/>
          <w:szCs w:val="24"/>
          <w:lang w:val="nl-BE"/>
        </w:rPr>
        <w:t>:2015 (ISO 8573-</w:t>
      </w:r>
      <w:r w:rsidR="003C0D22">
        <w:rPr>
          <w:iCs/>
          <w:sz w:val="24"/>
          <w:szCs w:val="24"/>
          <w:lang w:val="nl-BE"/>
        </w:rPr>
        <w:t>8</w:t>
      </w:r>
      <w:r w:rsidRPr="00100D06">
        <w:rPr>
          <w:iCs/>
          <w:sz w:val="24"/>
          <w:szCs w:val="24"/>
          <w:lang w:val="nl-BE"/>
        </w:rPr>
        <w:t>:2001)</w:t>
      </w:r>
      <w:r w:rsidRPr="00100D06">
        <w:rPr>
          <w:i/>
          <w:iCs/>
          <w:sz w:val="24"/>
          <w:szCs w:val="24"/>
          <w:lang w:val="nl-BE"/>
        </w:rPr>
        <w:t xml:space="preserve"> Không khí nén </w:t>
      </w:r>
      <w:r w:rsidRPr="00100D06">
        <w:rPr>
          <w:i/>
          <w:sz w:val="24"/>
          <w:szCs w:val="24"/>
          <w:lang w:val="nl-BE"/>
        </w:rPr>
        <w:t>–</w:t>
      </w:r>
      <w:r w:rsidRPr="00100D06">
        <w:rPr>
          <w:i/>
          <w:iCs/>
          <w:sz w:val="24"/>
          <w:szCs w:val="24"/>
          <w:lang w:val="nl-BE"/>
        </w:rPr>
        <w:t xml:space="preserve"> Phần </w:t>
      </w:r>
      <w:r w:rsidR="003C0D22">
        <w:rPr>
          <w:i/>
          <w:iCs/>
          <w:sz w:val="24"/>
          <w:szCs w:val="24"/>
          <w:lang w:val="nl-BE"/>
        </w:rPr>
        <w:t>8</w:t>
      </w:r>
      <w:r w:rsidRPr="00100D06">
        <w:rPr>
          <w:i/>
          <w:iCs/>
          <w:sz w:val="24"/>
          <w:szCs w:val="24"/>
          <w:lang w:val="nl-BE"/>
        </w:rPr>
        <w:t>: Phương pháp xác định hàm lượng hạt rắn</w:t>
      </w:r>
      <w:r w:rsidR="003C0D22">
        <w:rPr>
          <w:i/>
          <w:iCs/>
          <w:sz w:val="24"/>
          <w:szCs w:val="24"/>
          <w:lang w:val="vi-VN"/>
        </w:rPr>
        <w:t xml:space="preserve"> bằng nồng độ khối lượng</w:t>
      </w:r>
    </w:p>
    <w:p w14:paraId="63E0A21D" w14:textId="77777777" w:rsidR="00100D06" w:rsidRPr="00100D06" w:rsidRDefault="00100D06">
      <w:pPr>
        <w:numPr>
          <w:ilvl w:val="0"/>
          <w:numId w:val="2"/>
        </w:numPr>
        <w:spacing w:after="40"/>
        <w:ind w:left="1077" w:hanging="357"/>
        <w:rPr>
          <w:iCs/>
          <w:sz w:val="24"/>
          <w:szCs w:val="24"/>
          <w:lang w:val="nl-BE"/>
        </w:rPr>
      </w:pPr>
      <w:r w:rsidRPr="00100D06">
        <w:rPr>
          <w:sz w:val="24"/>
          <w:szCs w:val="24"/>
          <w:lang w:val="nl-BE"/>
        </w:rPr>
        <w:t xml:space="preserve">TCVN 12047-3:2017 (ISO 6974-3:2000) </w:t>
      </w:r>
      <w:r w:rsidRPr="00100D06">
        <w:rPr>
          <w:i/>
          <w:iCs/>
          <w:sz w:val="24"/>
          <w:szCs w:val="24"/>
          <w:lang w:val="nl-BE"/>
        </w:rPr>
        <w:t>Khí thiên nhiên – Xác định thành phần với độ không đảm bảo xác định bằng sắc ký khí – Phần 3: Xác định hydro, heli, oxy, nitơ, carbon dioxit và các hydrocarbon đến C</w:t>
      </w:r>
      <w:r w:rsidRPr="00100D06">
        <w:rPr>
          <w:i/>
          <w:iCs/>
          <w:sz w:val="24"/>
          <w:szCs w:val="24"/>
          <w:vertAlign w:val="subscript"/>
          <w:lang w:val="nl-BE"/>
        </w:rPr>
        <w:t>8</w:t>
      </w:r>
      <w:r w:rsidRPr="00100D06">
        <w:rPr>
          <w:i/>
          <w:iCs/>
          <w:sz w:val="24"/>
          <w:szCs w:val="24"/>
          <w:lang w:val="nl-BE"/>
        </w:rPr>
        <w:t xml:space="preserve"> sử dụng hai cột nhồi</w:t>
      </w:r>
    </w:p>
    <w:p w14:paraId="3BB81391" w14:textId="77777777" w:rsidR="00100D06" w:rsidRPr="00100D06" w:rsidRDefault="00100D06">
      <w:pPr>
        <w:numPr>
          <w:ilvl w:val="0"/>
          <w:numId w:val="2"/>
        </w:numPr>
        <w:spacing w:after="40"/>
        <w:ind w:left="1077" w:hanging="357"/>
        <w:rPr>
          <w:iCs/>
          <w:sz w:val="24"/>
          <w:szCs w:val="24"/>
          <w:lang w:val="nl-BE"/>
        </w:rPr>
      </w:pPr>
      <w:r w:rsidRPr="00100D06">
        <w:rPr>
          <w:sz w:val="24"/>
          <w:szCs w:val="24"/>
          <w:lang w:val="nl-BE"/>
        </w:rPr>
        <w:t xml:space="preserve">TCVN 12047-6:2017 (ISO 6974-6:2000) </w:t>
      </w:r>
      <w:r w:rsidRPr="00100D06">
        <w:rPr>
          <w:i/>
          <w:iCs/>
          <w:sz w:val="24"/>
          <w:szCs w:val="24"/>
          <w:lang w:val="nl-BE"/>
        </w:rPr>
        <w:t>Khí thiên nhiên – Xác định thành phần với độ không đảm bảo xác định bằng sắc ký khí – Phần 6: Xác định hydro, heli, oxy, nitơ, carbon dioxit và các hydrocarbon C</w:t>
      </w:r>
      <w:r w:rsidRPr="00100D06">
        <w:rPr>
          <w:i/>
          <w:iCs/>
          <w:sz w:val="24"/>
          <w:szCs w:val="24"/>
          <w:vertAlign w:val="subscript"/>
          <w:lang w:val="nl-BE"/>
        </w:rPr>
        <w:t>1</w:t>
      </w:r>
      <w:r w:rsidRPr="00100D06">
        <w:rPr>
          <w:i/>
          <w:iCs/>
          <w:sz w:val="24"/>
          <w:szCs w:val="24"/>
          <w:lang w:val="nl-BE"/>
        </w:rPr>
        <w:t xml:space="preserve"> đến C</w:t>
      </w:r>
      <w:r w:rsidRPr="00100D06">
        <w:rPr>
          <w:i/>
          <w:iCs/>
          <w:sz w:val="24"/>
          <w:szCs w:val="24"/>
          <w:vertAlign w:val="subscript"/>
          <w:lang w:val="nl-BE"/>
        </w:rPr>
        <w:t>8</w:t>
      </w:r>
      <w:r w:rsidRPr="00100D06">
        <w:rPr>
          <w:i/>
          <w:iCs/>
          <w:sz w:val="24"/>
          <w:szCs w:val="24"/>
          <w:lang w:val="nl-BE"/>
        </w:rPr>
        <w:t xml:space="preserve"> sử dụng ba cột mao quản</w:t>
      </w:r>
    </w:p>
    <w:p w14:paraId="1FD38422" w14:textId="5AACE16B" w:rsidR="00100D06" w:rsidRPr="00100D06" w:rsidRDefault="00100D06">
      <w:pPr>
        <w:numPr>
          <w:ilvl w:val="0"/>
          <w:numId w:val="2"/>
        </w:numPr>
        <w:spacing w:after="40"/>
        <w:ind w:left="1077" w:hanging="357"/>
        <w:rPr>
          <w:i/>
          <w:iCs/>
          <w:sz w:val="24"/>
          <w:szCs w:val="24"/>
          <w:lang w:val="nl-BE"/>
        </w:rPr>
      </w:pPr>
      <w:r w:rsidRPr="00100D06">
        <w:rPr>
          <w:iCs/>
          <w:sz w:val="24"/>
          <w:szCs w:val="24"/>
          <w:lang w:val="nl-BE"/>
        </w:rPr>
        <w:t>TCVN 9794:</w:t>
      </w:r>
      <w:r w:rsidR="0028331D">
        <w:rPr>
          <w:iCs/>
          <w:sz w:val="24"/>
          <w:szCs w:val="24"/>
          <w:lang w:val="nl-BE"/>
        </w:rPr>
        <w:t>2025</w:t>
      </w:r>
      <w:r w:rsidRPr="00100D06">
        <w:rPr>
          <w:iCs/>
          <w:sz w:val="24"/>
          <w:szCs w:val="24"/>
          <w:lang w:val="nl-BE"/>
        </w:rPr>
        <w:t xml:space="preserve"> (ASTM D 1945-</w:t>
      </w:r>
      <w:r w:rsidR="0028331D">
        <w:rPr>
          <w:iCs/>
          <w:sz w:val="24"/>
          <w:szCs w:val="24"/>
          <w:lang w:val="nl-BE"/>
        </w:rPr>
        <w:t>14</w:t>
      </w:r>
      <w:r w:rsidRPr="00100D06">
        <w:rPr>
          <w:iCs/>
          <w:sz w:val="24"/>
          <w:szCs w:val="24"/>
          <w:lang w:val="nl-BE"/>
        </w:rPr>
        <w:t xml:space="preserve">) </w:t>
      </w:r>
      <w:r w:rsidRPr="00100D06">
        <w:rPr>
          <w:i/>
          <w:iCs/>
          <w:sz w:val="24"/>
          <w:szCs w:val="24"/>
          <w:lang w:val="nl-BE"/>
        </w:rPr>
        <w:t>Khí thiên nhiên – Phương pháp phân tích bằng sắc ký khí</w:t>
      </w:r>
    </w:p>
    <w:p w14:paraId="1080D9C1" w14:textId="2AC8B44E" w:rsidR="00100D06" w:rsidRPr="00100D06" w:rsidRDefault="00100D06">
      <w:pPr>
        <w:numPr>
          <w:ilvl w:val="0"/>
          <w:numId w:val="2"/>
        </w:numPr>
        <w:spacing w:after="40"/>
        <w:ind w:left="1077" w:hanging="357"/>
        <w:rPr>
          <w:i/>
          <w:iCs/>
          <w:sz w:val="24"/>
          <w:szCs w:val="24"/>
          <w:lang w:val="nl-BE"/>
        </w:rPr>
      </w:pPr>
      <w:r w:rsidRPr="00100D06">
        <w:rPr>
          <w:iCs/>
          <w:sz w:val="24"/>
          <w:szCs w:val="24"/>
          <w:lang w:val="nl-BE"/>
        </w:rPr>
        <w:t xml:space="preserve">TCVN 12797:2019 (ISO 6975:1997) </w:t>
      </w:r>
      <w:r w:rsidRPr="00100D06">
        <w:rPr>
          <w:i/>
          <w:sz w:val="24"/>
          <w:szCs w:val="24"/>
          <w:lang w:val="nl-BE"/>
        </w:rPr>
        <w:t xml:space="preserve">Khí thiên nhiên – Phân tích mở rộng – </w:t>
      </w:r>
      <w:r w:rsidR="00ED768E">
        <w:rPr>
          <w:i/>
          <w:sz w:val="24"/>
          <w:szCs w:val="24"/>
          <w:lang w:val="vi-VN"/>
        </w:rPr>
        <w:br/>
      </w:r>
      <w:r w:rsidRPr="00100D06">
        <w:rPr>
          <w:i/>
          <w:sz w:val="24"/>
          <w:szCs w:val="24"/>
          <w:lang w:val="nl-BE"/>
        </w:rPr>
        <w:t xml:space="preserve">Phương pháp sắc ký khí </w:t>
      </w:r>
    </w:p>
    <w:p w14:paraId="3A2E8CF1" w14:textId="77777777" w:rsidR="00100D06" w:rsidRPr="00100D06" w:rsidRDefault="00100D06">
      <w:pPr>
        <w:numPr>
          <w:ilvl w:val="0"/>
          <w:numId w:val="2"/>
        </w:numPr>
        <w:spacing w:after="40"/>
        <w:ind w:left="1077" w:hanging="357"/>
        <w:rPr>
          <w:i/>
          <w:iCs/>
          <w:sz w:val="24"/>
          <w:szCs w:val="24"/>
          <w:lang w:val="nl-BE"/>
        </w:rPr>
      </w:pPr>
      <w:r w:rsidRPr="00100D06">
        <w:rPr>
          <w:sz w:val="24"/>
          <w:szCs w:val="24"/>
          <w:lang w:val="nl-BE"/>
        </w:rPr>
        <w:t xml:space="preserve">TCVN 12047-1:2017 (ISO 6974-1:2012) </w:t>
      </w:r>
      <w:r w:rsidRPr="00100D06">
        <w:rPr>
          <w:i/>
          <w:iCs/>
          <w:sz w:val="24"/>
          <w:szCs w:val="24"/>
          <w:lang w:val="nl-BE"/>
        </w:rPr>
        <w:t>Khí thiên nhiên – Xác định thành phần và độ không đảm bảo kèm theo bằng sắc ký khí – Phần 1: Hướng dẫn chung và tính thành phần</w:t>
      </w:r>
    </w:p>
    <w:p w14:paraId="26E1CC80" w14:textId="77777777" w:rsidR="00100D06" w:rsidRPr="00100D06" w:rsidRDefault="00100D06">
      <w:pPr>
        <w:numPr>
          <w:ilvl w:val="0"/>
          <w:numId w:val="2"/>
        </w:numPr>
        <w:spacing w:after="40"/>
        <w:ind w:left="1077" w:hanging="357"/>
        <w:rPr>
          <w:i/>
          <w:iCs/>
          <w:sz w:val="24"/>
          <w:szCs w:val="24"/>
          <w:lang w:val="nl-BE"/>
        </w:rPr>
      </w:pPr>
      <w:r w:rsidRPr="00100D06">
        <w:rPr>
          <w:sz w:val="24"/>
          <w:szCs w:val="24"/>
          <w:lang w:val="nl-BE"/>
        </w:rPr>
        <w:t xml:space="preserve">TCVN 12047-2:2017 (ISO 6974-2:2012) </w:t>
      </w:r>
      <w:r w:rsidRPr="00100D06">
        <w:rPr>
          <w:i/>
          <w:iCs/>
          <w:sz w:val="24"/>
          <w:szCs w:val="24"/>
          <w:lang w:val="nl-BE"/>
        </w:rPr>
        <w:t>Khí thiên nhiên – Xác định thành phần và độ không đảm bảo kèm theo bằng sắc ký khí – Phần 2: Tính độ không đảm bảo</w:t>
      </w:r>
    </w:p>
    <w:p w14:paraId="3F6F00E6" w14:textId="77777777" w:rsidR="00100D06" w:rsidRPr="00100D06" w:rsidRDefault="00100D06">
      <w:pPr>
        <w:numPr>
          <w:ilvl w:val="0"/>
          <w:numId w:val="2"/>
        </w:numPr>
        <w:spacing w:after="40"/>
        <w:ind w:left="1077" w:hanging="357"/>
        <w:rPr>
          <w:i/>
          <w:iCs/>
          <w:sz w:val="24"/>
          <w:szCs w:val="24"/>
          <w:lang w:val="nl-BE"/>
        </w:rPr>
      </w:pPr>
      <w:r w:rsidRPr="00100D06">
        <w:rPr>
          <w:sz w:val="24"/>
          <w:szCs w:val="24"/>
          <w:lang w:val="nl-BE"/>
        </w:rPr>
        <w:t xml:space="preserve">TCVN 12047-4:2017 (ISO 6974-4:2000) </w:t>
      </w:r>
      <w:r w:rsidRPr="00100D06">
        <w:rPr>
          <w:i/>
          <w:iCs/>
          <w:sz w:val="24"/>
          <w:szCs w:val="24"/>
          <w:lang w:val="nl-BE"/>
        </w:rPr>
        <w:t>Khí thiên nhiên – Xác định thành phần với độ không đảm bảo xác định bằng sắc ký khí – Phần 4: Xác định nitơ, carbon dioxit và hydrocarbon C</w:t>
      </w:r>
      <w:r w:rsidRPr="00100D06">
        <w:rPr>
          <w:i/>
          <w:iCs/>
          <w:sz w:val="24"/>
          <w:szCs w:val="24"/>
          <w:vertAlign w:val="subscript"/>
          <w:lang w:val="nl-BE"/>
        </w:rPr>
        <w:t>1</w:t>
      </w:r>
      <w:r w:rsidRPr="00100D06">
        <w:rPr>
          <w:i/>
          <w:iCs/>
          <w:sz w:val="24"/>
          <w:szCs w:val="24"/>
          <w:lang w:val="nl-BE"/>
        </w:rPr>
        <w:t xml:space="preserve"> đến C</w:t>
      </w:r>
      <w:r w:rsidRPr="00100D06">
        <w:rPr>
          <w:i/>
          <w:iCs/>
          <w:sz w:val="24"/>
          <w:szCs w:val="24"/>
          <w:vertAlign w:val="subscript"/>
          <w:lang w:val="nl-BE"/>
        </w:rPr>
        <w:t>5</w:t>
      </w:r>
      <w:r w:rsidRPr="00100D06">
        <w:rPr>
          <w:i/>
          <w:iCs/>
          <w:sz w:val="24"/>
          <w:szCs w:val="24"/>
          <w:lang w:val="nl-BE"/>
        </w:rPr>
        <w:t xml:space="preserve"> và C</w:t>
      </w:r>
      <w:r w:rsidRPr="00100D06">
        <w:rPr>
          <w:i/>
          <w:iCs/>
          <w:sz w:val="24"/>
          <w:szCs w:val="24"/>
          <w:vertAlign w:val="subscript"/>
          <w:lang w:val="nl-BE"/>
        </w:rPr>
        <w:t>6+</w:t>
      </w:r>
      <w:r w:rsidRPr="00100D06">
        <w:rPr>
          <w:i/>
          <w:iCs/>
          <w:sz w:val="24"/>
          <w:szCs w:val="24"/>
          <w:lang w:val="nl-BE"/>
        </w:rPr>
        <w:t xml:space="preserve"> đối với phòng thử nghiệm và hệ thống đo trực tuyến sử dụng hai cột</w:t>
      </w:r>
    </w:p>
    <w:p w14:paraId="20824C73" w14:textId="59754CEF" w:rsidR="00100D06" w:rsidRPr="00100D06" w:rsidRDefault="00100D06">
      <w:pPr>
        <w:numPr>
          <w:ilvl w:val="0"/>
          <w:numId w:val="2"/>
        </w:numPr>
        <w:spacing w:after="40"/>
        <w:ind w:left="1077" w:hanging="357"/>
        <w:rPr>
          <w:i/>
          <w:iCs/>
          <w:spacing w:val="0"/>
          <w:sz w:val="24"/>
          <w:szCs w:val="24"/>
          <w:lang w:val="nl-BE"/>
        </w:rPr>
      </w:pPr>
      <w:r w:rsidRPr="00100D06">
        <w:rPr>
          <w:spacing w:val="0"/>
          <w:sz w:val="24"/>
          <w:szCs w:val="24"/>
          <w:lang w:val="nl-BE"/>
        </w:rPr>
        <w:t xml:space="preserve">TCVN 12047-5:2017 (ISO 6974-5:2014) </w:t>
      </w:r>
      <w:r w:rsidRPr="00100D06">
        <w:rPr>
          <w:i/>
          <w:iCs/>
          <w:spacing w:val="0"/>
          <w:sz w:val="24"/>
          <w:szCs w:val="24"/>
          <w:lang w:val="nl-BE"/>
        </w:rPr>
        <w:t xml:space="preserve">Khí thiên nhiên – Xác định thành phần với </w:t>
      </w:r>
      <w:r w:rsidR="007A3392">
        <w:rPr>
          <w:i/>
          <w:iCs/>
          <w:spacing w:val="0"/>
          <w:sz w:val="24"/>
          <w:szCs w:val="24"/>
          <w:lang w:val="vi-VN"/>
        </w:rPr>
        <w:br/>
      </w:r>
      <w:r w:rsidRPr="00100D06">
        <w:rPr>
          <w:i/>
          <w:iCs/>
          <w:spacing w:val="0"/>
          <w:sz w:val="24"/>
          <w:szCs w:val="24"/>
          <w:lang w:val="nl-BE"/>
        </w:rPr>
        <w:t xml:space="preserve">độ không đảm bảo kèm theo bằng sắc ký khí – Phần 5: Phương pháp đẳng nhiệt </w:t>
      </w:r>
      <w:r w:rsidR="007A3392">
        <w:rPr>
          <w:i/>
          <w:iCs/>
          <w:spacing w:val="0"/>
          <w:sz w:val="24"/>
          <w:szCs w:val="24"/>
          <w:lang w:val="vi-VN"/>
        </w:rPr>
        <w:br/>
      </w:r>
      <w:r w:rsidRPr="00100D06">
        <w:rPr>
          <w:i/>
          <w:iCs/>
          <w:spacing w:val="0"/>
          <w:sz w:val="24"/>
          <w:szCs w:val="24"/>
          <w:lang w:val="nl-BE"/>
        </w:rPr>
        <w:t>đối với nitơ, carbon dioxit, hydrocarbon C</w:t>
      </w:r>
      <w:r w:rsidRPr="00100D06">
        <w:rPr>
          <w:i/>
          <w:iCs/>
          <w:spacing w:val="0"/>
          <w:sz w:val="24"/>
          <w:szCs w:val="24"/>
          <w:vertAlign w:val="subscript"/>
          <w:lang w:val="nl-BE"/>
        </w:rPr>
        <w:t>1</w:t>
      </w:r>
      <w:r w:rsidRPr="00100D06">
        <w:rPr>
          <w:i/>
          <w:iCs/>
          <w:spacing w:val="0"/>
          <w:sz w:val="24"/>
          <w:szCs w:val="24"/>
          <w:lang w:val="nl-BE"/>
        </w:rPr>
        <w:t xml:space="preserve"> đến C</w:t>
      </w:r>
      <w:r w:rsidRPr="00100D06">
        <w:rPr>
          <w:i/>
          <w:iCs/>
          <w:spacing w:val="0"/>
          <w:sz w:val="24"/>
          <w:szCs w:val="24"/>
          <w:vertAlign w:val="subscript"/>
          <w:lang w:val="nl-BE"/>
        </w:rPr>
        <w:t>5</w:t>
      </w:r>
      <w:r w:rsidRPr="00100D06">
        <w:rPr>
          <w:i/>
          <w:iCs/>
          <w:spacing w:val="0"/>
          <w:sz w:val="24"/>
          <w:szCs w:val="24"/>
          <w:lang w:val="nl-BE"/>
        </w:rPr>
        <w:t xml:space="preserve"> và C</w:t>
      </w:r>
      <w:r w:rsidRPr="00100D06">
        <w:rPr>
          <w:i/>
          <w:iCs/>
          <w:spacing w:val="0"/>
          <w:sz w:val="24"/>
          <w:szCs w:val="24"/>
          <w:vertAlign w:val="subscript"/>
          <w:lang w:val="nl-BE"/>
        </w:rPr>
        <w:t>6+</w:t>
      </w:r>
    </w:p>
    <w:p w14:paraId="41BBA9E6" w14:textId="77777777" w:rsidR="00100D06" w:rsidRPr="00100D06" w:rsidRDefault="00100D06">
      <w:pPr>
        <w:numPr>
          <w:ilvl w:val="0"/>
          <w:numId w:val="2"/>
        </w:numPr>
        <w:spacing w:after="40"/>
        <w:ind w:left="1077" w:hanging="357"/>
        <w:rPr>
          <w:i/>
          <w:iCs/>
          <w:sz w:val="24"/>
          <w:szCs w:val="24"/>
          <w:lang w:val="nl-BE"/>
        </w:rPr>
      </w:pPr>
      <w:r w:rsidRPr="00100D06">
        <w:rPr>
          <w:iCs/>
          <w:sz w:val="24"/>
          <w:szCs w:val="24"/>
          <w:lang w:val="nl-BE"/>
        </w:rPr>
        <w:t>TCVN 9798:2013 (ASTM D 4984-06)</w:t>
      </w:r>
      <w:r w:rsidRPr="00100D06">
        <w:rPr>
          <w:i/>
          <w:iCs/>
          <w:sz w:val="24"/>
          <w:szCs w:val="24"/>
          <w:lang w:val="nl-BE"/>
        </w:rPr>
        <w:t xml:space="preserve"> Khí thiên nhiên – Xác định carbon dioxide bằng ống detector nhuộm màu</w:t>
      </w:r>
    </w:p>
    <w:p w14:paraId="5771B964" w14:textId="278D970C" w:rsidR="00100D06" w:rsidRPr="00100D06" w:rsidRDefault="00100D06">
      <w:pPr>
        <w:numPr>
          <w:ilvl w:val="0"/>
          <w:numId w:val="2"/>
        </w:numPr>
        <w:spacing w:after="40"/>
        <w:ind w:left="1077" w:hanging="357"/>
        <w:rPr>
          <w:i/>
          <w:iCs/>
          <w:sz w:val="24"/>
          <w:szCs w:val="24"/>
          <w:lang w:val="nl-BE"/>
        </w:rPr>
      </w:pPr>
      <w:bookmarkStart w:id="12" w:name="_Hlk500255473"/>
      <w:r w:rsidRPr="00100D06">
        <w:rPr>
          <w:iCs/>
          <w:sz w:val="24"/>
          <w:szCs w:val="24"/>
          <w:lang w:val="nl-BE"/>
        </w:rPr>
        <w:t xml:space="preserve">TCVN 12051-1:2017 (ISO 15403-1:2006) </w:t>
      </w:r>
      <w:r w:rsidRPr="00100D06">
        <w:rPr>
          <w:i/>
          <w:iCs/>
          <w:sz w:val="24"/>
          <w:szCs w:val="24"/>
          <w:lang w:val="nl-BE"/>
        </w:rPr>
        <w:t xml:space="preserve">Khí thiên nhiên – Khí thiên nhiên nén </w:t>
      </w:r>
      <w:r w:rsidR="007A3392">
        <w:rPr>
          <w:i/>
          <w:iCs/>
          <w:sz w:val="24"/>
          <w:szCs w:val="24"/>
          <w:lang w:val="vi-VN"/>
        </w:rPr>
        <w:br/>
      </w:r>
      <w:r w:rsidRPr="00100D06">
        <w:rPr>
          <w:i/>
          <w:iCs/>
          <w:sz w:val="24"/>
          <w:szCs w:val="24"/>
          <w:lang w:val="nl-BE"/>
        </w:rPr>
        <w:t>sử dụng làm nhiên liệu cho phương tiện giao thông đường bộ – Phần 1: Yêu cầu chung về chất lượng</w:t>
      </w:r>
      <w:bookmarkEnd w:id="12"/>
    </w:p>
    <w:p w14:paraId="40E20D31" w14:textId="4161211E" w:rsidR="00100D06" w:rsidRPr="00100D06" w:rsidRDefault="00100D06">
      <w:pPr>
        <w:numPr>
          <w:ilvl w:val="0"/>
          <w:numId w:val="2"/>
        </w:numPr>
        <w:spacing w:after="40"/>
        <w:ind w:left="1077" w:hanging="357"/>
        <w:rPr>
          <w:iCs/>
          <w:sz w:val="24"/>
          <w:szCs w:val="24"/>
          <w:lang w:val="nl-BE"/>
        </w:rPr>
      </w:pPr>
      <w:r w:rsidRPr="00100D06">
        <w:rPr>
          <w:iCs/>
          <w:sz w:val="24"/>
          <w:szCs w:val="24"/>
          <w:lang w:val="nl-BE"/>
        </w:rPr>
        <w:t>ASTM D</w:t>
      </w:r>
      <w:r w:rsidRPr="00100D06">
        <w:rPr>
          <w:iCs/>
          <w:sz w:val="24"/>
          <w:szCs w:val="24"/>
          <w:lang w:val="vi-VN"/>
        </w:rPr>
        <w:t xml:space="preserve"> </w:t>
      </w:r>
      <w:r w:rsidRPr="00100D06">
        <w:rPr>
          <w:iCs/>
          <w:sz w:val="24"/>
          <w:szCs w:val="24"/>
          <w:lang w:val="nl-BE"/>
        </w:rPr>
        <w:t xml:space="preserve">8251-23 </w:t>
      </w:r>
      <w:r w:rsidRPr="00100D06">
        <w:rPr>
          <w:i/>
          <w:sz w:val="24"/>
          <w:szCs w:val="24"/>
          <w:lang w:val="nl-BE"/>
        </w:rPr>
        <w:t>Standard Practice for Determining Compressor Oil Carryover in Compressed Natural Gas Used as a Natural Gas Motor Vehicle Fuel</w:t>
      </w:r>
      <w:r w:rsidRPr="00100D06">
        <w:rPr>
          <w:i/>
          <w:sz w:val="24"/>
          <w:szCs w:val="24"/>
          <w:lang w:val="vi-VN"/>
        </w:rPr>
        <w:t xml:space="preserve"> </w:t>
      </w:r>
      <w:r w:rsidR="007A3392">
        <w:rPr>
          <w:i/>
          <w:sz w:val="24"/>
          <w:szCs w:val="24"/>
          <w:lang w:val="vi-VN"/>
        </w:rPr>
        <w:br/>
      </w:r>
      <w:r w:rsidRPr="00100D06">
        <w:rPr>
          <w:i/>
          <w:sz w:val="24"/>
          <w:szCs w:val="24"/>
          <w:lang w:val="vi-VN"/>
        </w:rPr>
        <w:t>(Phương pháp xác định dầu máy nén khí trong khí thiên nhiên nén sử dụng làm nhiên liệu cho phương tiện cơ giới dùng khí thiên nhiên)</w:t>
      </w:r>
    </w:p>
    <w:p w14:paraId="3B20DECD" w14:textId="2EDDE75B" w:rsidR="00100D06" w:rsidRPr="00100D06" w:rsidRDefault="00100D06">
      <w:pPr>
        <w:numPr>
          <w:ilvl w:val="0"/>
          <w:numId w:val="2"/>
        </w:numPr>
        <w:spacing w:after="40"/>
        <w:ind w:left="1077" w:hanging="357"/>
        <w:rPr>
          <w:iCs/>
          <w:sz w:val="24"/>
          <w:szCs w:val="24"/>
          <w:lang w:val="nl-BE"/>
        </w:rPr>
      </w:pPr>
      <w:r w:rsidRPr="00100D06">
        <w:rPr>
          <w:iCs/>
          <w:sz w:val="24"/>
          <w:szCs w:val="24"/>
          <w:lang w:val="nl-BE"/>
        </w:rPr>
        <w:t xml:space="preserve">ASTM D 8221-23 </w:t>
      </w:r>
      <w:r w:rsidRPr="00100D06">
        <w:rPr>
          <w:i/>
          <w:sz w:val="24"/>
          <w:szCs w:val="24"/>
          <w:lang w:val="nl-BE"/>
        </w:rPr>
        <w:t>Standard Practice for Determining the Calculated Methane Number (MNC) of Gaseous Fuels Used in Internal Combustion Engines</w:t>
      </w:r>
      <w:r w:rsidRPr="00100D06">
        <w:rPr>
          <w:i/>
          <w:sz w:val="24"/>
          <w:szCs w:val="24"/>
          <w:lang w:val="vi-VN"/>
        </w:rPr>
        <w:t xml:space="preserve"> </w:t>
      </w:r>
      <w:r w:rsidR="007A3392">
        <w:rPr>
          <w:i/>
          <w:sz w:val="24"/>
          <w:szCs w:val="24"/>
          <w:lang w:val="vi-VN"/>
        </w:rPr>
        <w:br/>
      </w:r>
      <w:r w:rsidRPr="00100D06">
        <w:rPr>
          <w:i/>
          <w:sz w:val="24"/>
          <w:szCs w:val="24"/>
          <w:lang w:val="vi-VN"/>
        </w:rPr>
        <w:t xml:space="preserve">(Phương pháp xác định trị số mêtan tính toán (MNC) của nhiên liệu khí được </w:t>
      </w:r>
      <w:r w:rsidR="007A3392">
        <w:rPr>
          <w:i/>
          <w:sz w:val="24"/>
          <w:szCs w:val="24"/>
          <w:lang w:val="vi-VN"/>
        </w:rPr>
        <w:br/>
      </w:r>
      <w:r w:rsidRPr="00100D06">
        <w:rPr>
          <w:i/>
          <w:sz w:val="24"/>
          <w:szCs w:val="24"/>
          <w:lang w:val="vi-VN"/>
        </w:rPr>
        <w:t>sử dụng trong động cơ đốt trong)</w:t>
      </w:r>
    </w:p>
    <w:p w14:paraId="77103BAE" w14:textId="5B0733B5" w:rsidR="00100D06" w:rsidRPr="00100D06" w:rsidRDefault="00100D06">
      <w:pPr>
        <w:numPr>
          <w:ilvl w:val="0"/>
          <w:numId w:val="2"/>
        </w:numPr>
        <w:spacing w:after="40"/>
        <w:ind w:left="1077" w:hanging="357"/>
        <w:rPr>
          <w:i/>
          <w:sz w:val="24"/>
          <w:szCs w:val="24"/>
          <w:lang w:val="nl-BE"/>
        </w:rPr>
      </w:pPr>
      <w:r w:rsidRPr="00100D06">
        <w:rPr>
          <w:iCs/>
          <w:sz w:val="24"/>
          <w:szCs w:val="24"/>
          <w:lang w:val="nl-BE"/>
        </w:rPr>
        <w:t xml:space="preserve">ASTM D 7833-20 </w:t>
      </w:r>
      <w:r w:rsidRPr="00100D06">
        <w:rPr>
          <w:i/>
          <w:sz w:val="24"/>
          <w:szCs w:val="24"/>
          <w:lang w:val="nl-BE"/>
        </w:rPr>
        <w:t>Standard Test Method for Determination of Hydrocarbons and Non-Hydrocarbon Gases in Gaseous Mixtures by Gas Chromatography</w:t>
      </w:r>
      <w:r w:rsidRPr="00100D06">
        <w:rPr>
          <w:i/>
          <w:sz w:val="24"/>
          <w:szCs w:val="24"/>
          <w:lang w:val="vi-VN"/>
        </w:rPr>
        <w:t xml:space="preserve"> </w:t>
      </w:r>
      <w:r w:rsidR="007A3392">
        <w:rPr>
          <w:i/>
          <w:sz w:val="24"/>
          <w:szCs w:val="24"/>
          <w:lang w:val="vi-VN"/>
        </w:rPr>
        <w:br/>
      </w:r>
      <w:r w:rsidRPr="00100D06">
        <w:rPr>
          <w:i/>
          <w:sz w:val="24"/>
          <w:szCs w:val="24"/>
          <w:lang w:val="vi-VN"/>
        </w:rPr>
        <w:t xml:space="preserve">(Phương pháp xác định khí hydrocacbon và khí không phải hydrocacbon trong </w:t>
      </w:r>
      <w:r w:rsidR="007A3392">
        <w:rPr>
          <w:i/>
          <w:sz w:val="24"/>
          <w:szCs w:val="24"/>
          <w:lang w:val="vi-VN"/>
        </w:rPr>
        <w:br/>
      </w:r>
      <w:r w:rsidRPr="00100D06">
        <w:rPr>
          <w:i/>
          <w:sz w:val="24"/>
          <w:szCs w:val="24"/>
          <w:lang w:val="vi-VN"/>
        </w:rPr>
        <w:t>hỗn hợp khí bằng sắc ký khí)</w:t>
      </w:r>
    </w:p>
    <w:p w14:paraId="44CE80EA" w14:textId="77777777" w:rsidR="00100D06" w:rsidRPr="00100D06" w:rsidRDefault="00100D06">
      <w:pPr>
        <w:numPr>
          <w:ilvl w:val="0"/>
          <w:numId w:val="2"/>
        </w:numPr>
        <w:spacing w:after="40"/>
        <w:ind w:left="1077" w:hanging="357"/>
        <w:rPr>
          <w:i/>
          <w:sz w:val="24"/>
          <w:szCs w:val="24"/>
          <w:lang w:val="nl-BE"/>
        </w:rPr>
      </w:pPr>
      <w:r w:rsidRPr="00100D06">
        <w:rPr>
          <w:iCs/>
          <w:sz w:val="24"/>
          <w:szCs w:val="24"/>
          <w:lang w:val="nl-BE"/>
        </w:rPr>
        <w:t xml:space="preserve">ASTM D 7607/D 7607M-19 </w:t>
      </w:r>
      <w:r w:rsidRPr="00100D06">
        <w:rPr>
          <w:i/>
          <w:sz w:val="24"/>
          <w:szCs w:val="24"/>
          <w:lang w:val="nl-BE"/>
        </w:rPr>
        <w:t>Standard Test Method for Analysis of Oxygen in Gaseous Fuels (Electrochemical Sensor Method)</w:t>
      </w:r>
      <w:r w:rsidRPr="00100D06">
        <w:rPr>
          <w:i/>
          <w:sz w:val="24"/>
          <w:szCs w:val="24"/>
          <w:lang w:val="vi-VN"/>
        </w:rPr>
        <w:t xml:space="preserve"> [Phương pháp phân tích oxy trong nhiên liệu khí (Phương pháp cảm biến điện hóa)]</w:t>
      </w:r>
    </w:p>
    <w:p w14:paraId="25C6BD82" w14:textId="157DD50D" w:rsidR="00100D06" w:rsidRPr="00100D06" w:rsidRDefault="00100D06">
      <w:pPr>
        <w:numPr>
          <w:ilvl w:val="0"/>
          <w:numId w:val="2"/>
        </w:numPr>
        <w:spacing w:after="40"/>
        <w:ind w:left="1077" w:hanging="357"/>
        <w:rPr>
          <w:iCs/>
          <w:sz w:val="24"/>
          <w:szCs w:val="24"/>
          <w:lang w:val="nl-BE"/>
        </w:rPr>
      </w:pPr>
      <w:r w:rsidRPr="00100D06">
        <w:rPr>
          <w:iCs/>
          <w:sz w:val="24"/>
          <w:szCs w:val="24"/>
          <w:lang w:val="nl-BE"/>
        </w:rPr>
        <w:t xml:space="preserve">ASTM D 7651-17 </w:t>
      </w:r>
      <w:r w:rsidRPr="00100D06">
        <w:rPr>
          <w:i/>
          <w:sz w:val="24"/>
          <w:szCs w:val="24"/>
          <w:lang w:val="nl-BE"/>
        </w:rPr>
        <w:t>Standard Test Method for Gravimetric Measurement of Particulate Concentration of Hydrogen Fuel</w:t>
      </w:r>
      <w:r w:rsidRPr="00100D06">
        <w:rPr>
          <w:i/>
          <w:sz w:val="24"/>
          <w:szCs w:val="24"/>
          <w:lang w:val="vi-VN"/>
        </w:rPr>
        <w:t xml:space="preserve"> (Phương pháp đo trọng lượng </w:t>
      </w:r>
      <w:r w:rsidR="00ED768E">
        <w:rPr>
          <w:i/>
          <w:sz w:val="24"/>
          <w:szCs w:val="24"/>
          <w:lang w:val="vi-VN"/>
        </w:rPr>
        <w:br/>
      </w:r>
      <w:r w:rsidRPr="00100D06">
        <w:rPr>
          <w:i/>
          <w:sz w:val="24"/>
          <w:szCs w:val="24"/>
          <w:lang w:val="vi-VN"/>
        </w:rPr>
        <w:t>nồng độ hạt của nhiên liệu hydro)</w:t>
      </w:r>
    </w:p>
    <w:p w14:paraId="5460EA0F" w14:textId="77777777" w:rsidR="00100D06" w:rsidRPr="00FB0AC1" w:rsidRDefault="00100D06">
      <w:pPr>
        <w:numPr>
          <w:ilvl w:val="0"/>
          <w:numId w:val="2"/>
        </w:numPr>
        <w:spacing w:after="40"/>
        <w:ind w:left="1077" w:hanging="357"/>
        <w:rPr>
          <w:i/>
          <w:sz w:val="24"/>
          <w:szCs w:val="24"/>
          <w:lang w:val="nl-BE"/>
        </w:rPr>
      </w:pPr>
      <w:r w:rsidRPr="00100D06">
        <w:rPr>
          <w:iCs/>
          <w:sz w:val="24"/>
          <w:szCs w:val="24"/>
          <w:lang w:val="nl-BE"/>
        </w:rPr>
        <w:t xml:space="preserve">ASTM D 8230-19 </w:t>
      </w:r>
      <w:r w:rsidRPr="00100D06">
        <w:rPr>
          <w:i/>
          <w:sz w:val="24"/>
          <w:szCs w:val="24"/>
          <w:lang w:val="nl-BE"/>
        </w:rPr>
        <w:t>Standard Test Method For Measurement Of Volatile Silicon-Containing Compounds In A Gaseous Fuel Sample Using Gas Chromatography With Spectroscopic Detection</w:t>
      </w:r>
      <w:r w:rsidRPr="00100D06">
        <w:rPr>
          <w:i/>
          <w:sz w:val="24"/>
          <w:szCs w:val="24"/>
          <w:lang w:val="vi-VN"/>
        </w:rPr>
        <w:t xml:space="preserve"> (Phương pháp xác định các hợp chất chứa silic dễ bay hơi trong mẫu nhiên liệu khí sử dụng phương pháp sắc ký khí với detector quang phổ)</w:t>
      </w:r>
    </w:p>
    <w:p w14:paraId="2EA695D0" w14:textId="68F90700" w:rsidR="00FB0AC1" w:rsidRPr="00FB0AC1" w:rsidRDefault="00FB0AC1">
      <w:pPr>
        <w:numPr>
          <w:ilvl w:val="0"/>
          <w:numId w:val="2"/>
        </w:numPr>
        <w:spacing w:after="40"/>
        <w:ind w:left="1077" w:hanging="357"/>
        <w:rPr>
          <w:i/>
          <w:sz w:val="24"/>
          <w:szCs w:val="24"/>
          <w:lang w:val="nl-BE"/>
        </w:rPr>
      </w:pPr>
      <w:r w:rsidRPr="00FB0AC1">
        <w:rPr>
          <w:sz w:val="24"/>
          <w:szCs w:val="24"/>
          <w:lang w:val="nl-BE"/>
        </w:rPr>
        <w:t>TCVN 12045:2017 (ISO 6327:1981)</w:t>
      </w:r>
      <w:r>
        <w:rPr>
          <w:rFonts w:ascii="Times New Roman" w:hAnsi="Times New Roman"/>
          <w:sz w:val="28"/>
          <w:szCs w:val="28"/>
          <w:lang w:val="vi-VN"/>
        </w:rPr>
        <w:t xml:space="preserve"> </w:t>
      </w:r>
      <w:r w:rsidRPr="00FB0AC1">
        <w:rPr>
          <w:i/>
          <w:sz w:val="24"/>
          <w:szCs w:val="24"/>
          <w:lang w:val="nl-BE"/>
        </w:rPr>
        <w:t>Phân tích khí – Xác định điểm sương theo nước của khí thiên nhiên – Ẩm kế ngưng tụ bề mặt lạnh</w:t>
      </w:r>
    </w:p>
    <w:p w14:paraId="6C2B3405" w14:textId="6087FBD6" w:rsidR="00FB0AC1" w:rsidRPr="00100D06" w:rsidRDefault="00FB0AC1">
      <w:pPr>
        <w:numPr>
          <w:ilvl w:val="0"/>
          <w:numId w:val="2"/>
        </w:numPr>
        <w:spacing w:after="40"/>
        <w:ind w:left="1077" w:hanging="357"/>
        <w:rPr>
          <w:i/>
          <w:sz w:val="24"/>
          <w:szCs w:val="24"/>
          <w:lang w:val="nl-BE"/>
        </w:rPr>
      </w:pPr>
      <w:r w:rsidRPr="00FB0AC1">
        <w:rPr>
          <w:sz w:val="24"/>
          <w:szCs w:val="24"/>
          <w:lang w:val="nl-BE"/>
        </w:rPr>
        <w:t xml:space="preserve">TCVN </w:t>
      </w:r>
      <w:r>
        <w:rPr>
          <w:sz w:val="24"/>
          <w:szCs w:val="24"/>
          <w:lang w:val="nl-BE"/>
        </w:rPr>
        <w:t>9797</w:t>
      </w:r>
      <w:r>
        <w:rPr>
          <w:sz w:val="24"/>
          <w:szCs w:val="24"/>
          <w:lang w:val="vi-VN"/>
        </w:rPr>
        <w:t>:2013</w:t>
      </w:r>
      <w:r w:rsidRPr="00FB0AC1">
        <w:rPr>
          <w:sz w:val="24"/>
          <w:szCs w:val="24"/>
          <w:lang w:val="nl-BE"/>
        </w:rPr>
        <w:t xml:space="preserve"> (ASTM D </w:t>
      </w:r>
      <w:r>
        <w:rPr>
          <w:sz w:val="24"/>
          <w:szCs w:val="24"/>
          <w:lang w:val="nl-BE"/>
        </w:rPr>
        <w:t>4888</w:t>
      </w:r>
      <w:r>
        <w:rPr>
          <w:sz w:val="24"/>
          <w:szCs w:val="24"/>
          <w:lang w:val="vi-VN"/>
        </w:rPr>
        <w:t>-06</w:t>
      </w:r>
      <w:r w:rsidRPr="00FB0AC1">
        <w:rPr>
          <w:sz w:val="24"/>
          <w:szCs w:val="24"/>
          <w:lang w:val="nl-BE"/>
        </w:rPr>
        <w:t>)</w:t>
      </w:r>
      <w:r>
        <w:rPr>
          <w:sz w:val="24"/>
          <w:szCs w:val="24"/>
          <w:lang w:val="vi-VN"/>
        </w:rPr>
        <w:t xml:space="preserve"> </w:t>
      </w:r>
      <w:r w:rsidRPr="00FB0AC1">
        <w:rPr>
          <w:i/>
          <w:sz w:val="24"/>
          <w:szCs w:val="24"/>
          <w:lang w:val="nl-BE"/>
        </w:rPr>
        <w:t>Khí thiên nhiên – Xác định hơi nước bằng ống detector nhuộm màu</w:t>
      </w:r>
    </w:p>
    <w:p w14:paraId="25002661" w14:textId="412333E7" w:rsidR="00100D06" w:rsidRPr="00100D06" w:rsidRDefault="00F94E5D" w:rsidP="00100D06">
      <w:pPr>
        <w:spacing w:after="40"/>
        <w:ind w:firstLine="720"/>
        <w:rPr>
          <w:i/>
          <w:iCs/>
          <w:sz w:val="24"/>
          <w:szCs w:val="24"/>
          <w:lang w:val="vi-VN"/>
        </w:rPr>
      </w:pPr>
      <w:bookmarkStart w:id="13" w:name="_Hlk15987669"/>
      <w:r>
        <w:rPr>
          <w:rStyle w:val="Stylevao-vArial12ptBlackChar"/>
          <w:b/>
          <w:bCs/>
          <w:spacing w:val="-2"/>
          <w:szCs w:val="24"/>
          <w:lang w:val="nl-BE"/>
        </w:rPr>
        <w:t>9</w:t>
      </w:r>
      <w:r w:rsidR="00100D06" w:rsidRPr="00100D06">
        <w:rPr>
          <w:rStyle w:val="Stylevao-vArial12ptBlackChar"/>
          <w:b/>
          <w:bCs/>
          <w:spacing w:val="-2"/>
          <w:szCs w:val="24"/>
          <w:lang w:val="vi-VN"/>
        </w:rPr>
        <w:t>.</w:t>
      </w:r>
      <w:r w:rsidR="00100D06" w:rsidRPr="00100D06">
        <w:rPr>
          <w:rStyle w:val="Stylevao-vArial12ptBlackChar"/>
          <w:spacing w:val="-2"/>
          <w:szCs w:val="24"/>
          <w:lang w:val="vi-VN"/>
        </w:rPr>
        <w:t xml:space="preserve"> </w:t>
      </w:r>
      <w:r w:rsidR="00100D06" w:rsidRPr="00100D06">
        <w:rPr>
          <w:rStyle w:val="Stylevao-vArial12ptBlackChar"/>
          <w:spacing w:val="-2"/>
          <w:szCs w:val="24"/>
          <w:lang w:val="nl-BE"/>
        </w:rPr>
        <w:t>Việc xử lý kết quả thử nghiệm đối với khí</w:t>
      </w:r>
      <w:r w:rsidR="00100D06" w:rsidRPr="00100D06">
        <w:rPr>
          <w:rStyle w:val="Stylevao-vArial12ptBlackChar"/>
          <w:spacing w:val="-2"/>
          <w:szCs w:val="24"/>
          <w:lang w:val="vi-VN"/>
        </w:rPr>
        <w:t xml:space="preserve"> thiên nhiên </w:t>
      </w:r>
      <w:r w:rsidR="00100D06" w:rsidRPr="00100D06">
        <w:rPr>
          <w:rStyle w:val="Stylevao-vArial12ptBlackChar"/>
          <w:spacing w:val="-2"/>
          <w:szCs w:val="24"/>
          <w:lang w:val="nl-BE"/>
        </w:rPr>
        <w:t xml:space="preserve">thực hiện theo TCVN 6702:2013 (ASTM D 3244-07a) </w:t>
      </w:r>
      <w:r w:rsidR="00100D06" w:rsidRPr="00100D06">
        <w:rPr>
          <w:i/>
          <w:iCs/>
          <w:sz w:val="24"/>
          <w:szCs w:val="24"/>
          <w:lang w:val="nl-BE"/>
        </w:rPr>
        <w:t xml:space="preserve">Xử lý kết quả thử nghiệm để xác định sự phù hợp với yêu cầu kỹ </w:t>
      </w:r>
      <w:bookmarkEnd w:id="13"/>
      <w:r w:rsidR="00100D06" w:rsidRPr="00100D06">
        <w:rPr>
          <w:i/>
          <w:iCs/>
          <w:sz w:val="24"/>
          <w:szCs w:val="24"/>
          <w:lang w:val="nl-BE"/>
        </w:rPr>
        <w:t>thuật.</w:t>
      </w:r>
    </w:p>
    <w:p w14:paraId="11CD246B" w14:textId="20857573" w:rsidR="00100D06" w:rsidRPr="00100D06" w:rsidRDefault="00ED768E" w:rsidP="00100D06">
      <w:pPr>
        <w:spacing w:before="600" w:after="120"/>
        <w:jc w:val="center"/>
        <w:rPr>
          <w:b/>
          <w:spacing w:val="0"/>
          <w:sz w:val="24"/>
          <w:szCs w:val="24"/>
          <w:lang w:val="nl-BE"/>
        </w:rPr>
      </w:pPr>
      <w:r>
        <w:rPr>
          <w:b/>
          <w:spacing w:val="0"/>
          <w:sz w:val="24"/>
          <w:szCs w:val="24"/>
          <w:lang w:val="nl-BE"/>
        </w:rPr>
        <w:t>I</w:t>
      </w:r>
      <w:r w:rsidR="00F94E5D">
        <w:rPr>
          <w:b/>
          <w:spacing w:val="0"/>
          <w:sz w:val="24"/>
          <w:szCs w:val="24"/>
          <w:lang w:val="nl-BE"/>
        </w:rPr>
        <w:t>V</w:t>
      </w:r>
      <w:r w:rsidR="00100D06" w:rsidRPr="00100D06">
        <w:rPr>
          <w:b/>
          <w:spacing w:val="0"/>
          <w:sz w:val="24"/>
          <w:szCs w:val="24"/>
          <w:lang w:val="nl-BE"/>
        </w:rPr>
        <w:t>. QUY ĐỊNH QUẢN LÝ</w:t>
      </w:r>
    </w:p>
    <w:p w14:paraId="05FAD3CC" w14:textId="03109EC3" w:rsidR="00100D06" w:rsidRPr="00100D06" w:rsidRDefault="00F94E5D" w:rsidP="00100D06">
      <w:pPr>
        <w:pStyle w:val="StyleArial12ptBlackFirstline127cmRight005cm"/>
      </w:pPr>
      <w:r>
        <w:rPr>
          <w:b/>
        </w:rPr>
        <w:t>10</w:t>
      </w:r>
      <w:r w:rsidR="00100D06" w:rsidRPr="00100D06">
        <w:rPr>
          <w:b/>
        </w:rPr>
        <w:t>.</w:t>
      </w:r>
      <w:r w:rsidR="00100D06" w:rsidRPr="00100D06">
        <w:t xml:space="preserve"> </w:t>
      </w:r>
      <w:r w:rsidR="00100D06" w:rsidRPr="00100D06">
        <w:rPr>
          <w:rStyle w:val="Stylevao-vArial12ptBlackChar"/>
        </w:rPr>
        <w:t>Khí</w:t>
      </w:r>
      <w:r w:rsidR="00100D06" w:rsidRPr="00100D06">
        <w:rPr>
          <w:rStyle w:val="Stylevao-vArial12ptBlackChar"/>
          <w:lang w:val="vi-VN"/>
        </w:rPr>
        <w:t xml:space="preserve"> thiên nhiên thương phẩm</w:t>
      </w:r>
      <w:r w:rsidR="00100D06" w:rsidRPr="00100D06">
        <w:t xml:space="preserve"> </w:t>
      </w:r>
      <w:r w:rsidR="00100D06" w:rsidRPr="00100D06">
        <w:rPr>
          <w:lang w:val="vi-VN"/>
        </w:rPr>
        <w:t xml:space="preserve">sản xuất, chế biến, pha chế trong nước </w:t>
      </w:r>
      <w:r w:rsidR="00100D06" w:rsidRPr="00100D06">
        <w:t xml:space="preserve">phải được </w:t>
      </w:r>
      <w:r w:rsidR="00ED768E">
        <w:rPr>
          <w:lang w:val="vi-VN"/>
        </w:rPr>
        <w:br/>
      </w:r>
      <w:r w:rsidR="00100D06" w:rsidRPr="00100D06">
        <w:t xml:space="preserve">công bố hợp quy với các quy định tại </w:t>
      </w:r>
      <w:r w:rsidR="00ED768E">
        <w:t>Phần</w:t>
      </w:r>
      <w:r w:rsidR="00ED768E">
        <w:rPr>
          <w:lang w:val="vi-VN"/>
        </w:rPr>
        <w:t xml:space="preserve"> II</w:t>
      </w:r>
      <w:r w:rsidR="00100D06" w:rsidRPr="00100D06">
        <w:t xml:space="preserve"> của Quy chuẩn kỹ thuật này trước khi đưa ra </w:t>
      </w:r>
      <w:r w:rsidR="00ED768E">
        <w:rPr>
          <w:lang w:val="vi-VN"/>
        </w:rPr>
        <w:br/>
      </w:r>
      <w:r w:rsidR="00100D06" w:rsidRPr="00100D06">
        <w:t>lưu thông trên thị trường.</w:t>
      </w:r>
    </w:p>
    <w:p w14:paraId="029BF20F" w14:textId="3A2D74EF" w:rsidR="00100D06" w:rsidRPr="00100D06" w:rsidRDefault="00100D06" w:rsidP="00100D06">
      <w:pPr>
        <w:pStyle w:val="StyleArial12ptBlackFirstline127cmRight005cm"/>
      </w:pPr>
      <w:bookmarkStart w:id="14" w:name="_Hlk15987839"/>
      <w:r w:rsidRPr="00100D06">
        <w:t xml:space="preserve">Việc công bố hợp quy </w:t>
      </w:r>
      <w:r w:rsidRPr="00100D06">
        <w:rPr>
          <w:rStyle w:val="Stylevao-vArial12ptBlackChar"/>
        </w:rPr>
        <w:t>khí</w:t>
      </w:r>
      <w:r w:rsidRPr="00100D06">
        <w:rPr>
          <w:rStyle w:val="Stylevao-vArial12ptBlackChar"/>
          <w:lang w:val="vi-VN"/>
        </w:rPr>
        <w:t xml:space="preserve"> thiên nhiên thương phẩm</w:t>
      </w:r>
      <w:r w:rsidRPr="00100D06">
        <w:t xml:space="preserve"> sản xuất, chế biến, pha chế</w:t>
      </w:r>
      <w:r w:rsidRPr="00100D06">
        <w:rPr>
          <w:lang w:val="vi-VN"/>
        </w:rPr>
        <w:t xml:space="preserve"> </w:t>
      </w:r>
      <w:r w:rsidR="00ED768E">
        <w:rPr>
          <w:lang w:val="vi-VN"/>
        </w:rPr>
        <w:br/>
      </w:r>
      <w:r w:rsidRPr="00100D06">
        <w:rPr>
          <w:lang w:val="vi-VN"/>
        </w:rPr>
        <w:t>trong nước</w:t>
      </w:r>
      <w:r w:rsidRPr="00100D06">
        <w:t xml:space="preserve"> phù hợp với các quy định kỹ thuật tại </w:t>
      </w:r>
      <w:r w:rsidR="00ED768E">
        <w:t>Phần</w:t>
      </w:r>
      <w:r w:rsidR="00ED768E">
        <w:rPr>
          <w:lang w:val="vi-VN"/>
        </w:rPr>
        <w:t xml:space="preserve"> II</w:t>
      </w:r>
      <w:r w:rsidRPr="00100D06">
        <w:t xml:space="preserve"> của Quy chuẩn kỹ thuật này</w:t>
      </w:r>
      <w:r w:rsidRPr="00100D06">
        <w:rPr>
          <w:lang w:val="vi-VN"/>
        </w:rPr>
        <w:t xml:space="preserve"> thực hiện theo quy định tại Thông tư số 28/2012/TT-BKHCN ngày 12/12/2012 </w:t>
      </w:r>
      <w:r w:rsidRPr="00100D06">
        <w:rPr>
          <w:spacing w:val="0"/>
        </w:rPr>
        <w:t>của Bộ trưởng Bộ Khoa học và Công nghệ</w:t>
      </w:r>
      <w:r w:rsidRPr="00100D06">
        <w:rPr>
          <w:spacing w:val="0"/>
          <w:lang w:val="vi-VN"/>
        </w:rPr>
        <w:t xml:space="preserve"> về công bố </w:t>
      </w:r>
      <w:r w:rsidRPr="00100D06">
        <w:t>hợp chuẩn, công bố hợp quy và phương thức đánh giá phù hợp với tiêu chuẩn, quy chuẩn kỹ thuật</w:t>
      </w:r>
      <w:r w:rsidRPr="00100D06">
        <w:rPr>
          <w:lang w:val="vi-VN"/>
        </w:rPr>
        <w:t xml:space="preserve"> (sau đây viết tắt là Thông tư số 28/2012/TT-BKHCN), </w:t>
      </w:r>
      <w:r w:rsidRPr="00100D06">
        <w:t>Thông tư số 02/2017/TT-BKHCN ngày 31/3/2017 của Bộ Khoa học và Công nghệ về sửa đổi, bổ sung một số điều của Thông tư số 28/2012/TT-BKHCN ngày 12/12/2012</w:t>
      </w:r>
      <w:r w:rsidRPr="00100D06">
        <w:rPr>
          <w:lang w:val="vi-VN"/>
        </w:rPr>
        <w:t xml:space="preserve"> (sau đây viết tắt là Thông tư số 02/2017/TT-BKHCN) và </w:t>
      </w:r>
      <w:r w:rsidRPr="00100D06">
        <w:t>Thông tư số 06/2020/TT-BKHCN ngày 10</w:t>
      </w:r>
      <w:r w:rsidRPr="00100D06">
        <w:rPr>
          <w:lang w:val="vi-VN"/>
        </w:rPr>
        <w:t>/</w:t>
      </w:r>
      <w:r w:rsidRPr="00100D06">
        <w:t>12</w:t>
      </w:r>
      <w:r w:rsidRPr="00100D06">
        <w:rPr>
          <w:lang w:val="vi-VN"/>
        </w:rPr>
        <w:t>/</w:t>
      </w:r>
      <w:r w:rsidRPr="00100D06">
        <w:t>2020 của Bộ trưởng Bộ Khoa học và Công nghệ quy định chi tiết và biện pháp thi hành một số điều Nghị định số 132/2008/NĐ-CP ngày 31</w:t>
      </w:r>
      <w:r w:rsidRPr="00100D06">
        <w:rPr>
          <w:lang w:val="vi-VN"/>
        </w:rPr>
        <w:t>/</w:t>
      </w:r>
      <w:r w:rsidRPr="00100D06">
        <w:t>12</w:t>
      </w:r>
      <w:r w:rsidRPr="00100D06">
        <w:rPr>
          <w:lang w:val="vi-VN"/>
        </w:rPr>
        <w:t>/</w:t>
      </w:r>
      <w:r w:rsidRPr="00100D06">
        <w:t>2008, Nghị định số 74/2018/NĐ-CP ngày 15</w:t>
      </w:r>
      <w:r w:rsidRPr="00100D06">
        <w:rPr>
          <w:lang w:val="vi-VN"/>
        </w:rPr>
        <w:t>/</w:t>
      </w:r>
      <w:r w:rsidRPr="00100D06">
        <w:t>5</w:t>
      </w:r>
      <w:r w:rsidRPr="00100D06">
        <w:rPr>
          <w:lang w:val="vi-VN"/>
        </w:rPr>
        <w:t>/</w:t>
      </w:r>
      <w:r w:rsidRPr="00100D06">
        <w:t>2018, Nghị định số 154/2018/NĐ-CP ngày 09</w:t>
      </w:r>
      <w:r w:rsidRPr="00100D06">
        <w:rPr>
          <w:lang w:val="vi-VN"/>
        </w:rPr>
        <w:t>/</w:t>
      </w:r>
      <w:r w:rsidRPr="00100D06">
        <w:t>11</w:t>
      </w:r>
      <w:r w:rsidRPr="00100D06">
        <w:rPr>
          <w:lang w:val="vi-VN"/>
        </w:rPr>
        <w:t>/</w:t>
      </w:r>
      <w:r w:rsidRPr="00100D06">
        <w:t>2018 và Nghị định số 119/2017/NĐ-CP ngày 01</w:t>
      </w:r>
      <w:r w:rsidRPr="00100D06">
        <w:rPr>
          <w:lang w:val="vi-VN"/>
        </w:rPr>
        <w:t>/</w:t>
      </w:r>
      <w:r w:rsidRPr="00100D06">
        <w:t>11</w:t>
      </w:r>
      <w:r w:rsidRPr="00100D06">
        <w:rPr>
          <w:lang w:val="vi-VN"/>
        </w:rPr>
        <w:t>/</w:t>
      </w:r>
      <w:r w:rsidRPr="00100D06">
        <w:t xml:space="preserve">2017 của </w:t>
      </w:r>
      <w:r w:rsidR="00ED768E">
        <w:rPr>
          <w:lang w:val="vi-VN"/>
        </w:rPr>
        <w:br/>
      </w:r>
      <w:r w:rsidRPr="00100D06">
        <w:t>Chính phủ (sau đây viết tắt là Thông tư số 06/2020/TT-BKHCN).</w:t>
      </w:r>
    </w:p>
    <w:p w14:paraId="33A1DEB9" w14:textId="7E165968" w:rsidR="00100D06" w:rsidRPr="00100D06" w:rsidRDefault="00100D06" w:rsidP="00100D06">
      <w:pPr>
        <w:pStyle w:val="StyleArial12ptBlackFirstline127cmRight005cm"/>
      </w:pPr>
      <w:r w:rsidRPr="00100D06">
        <w:t xml:space="preserve">Căn cứ để công bố hợp quy là kết quả chứng nhận của tổ chức chứng nhận được </w:t>
      </w:r>
      <w:r w:rsidRPr="00100D06">
        <w:rPr>
          <w:lang w:val="vi-VN"/>
        </w:rPr>
        <w:br/>
      </w:r>
      <w:r w:rsidRPr="00100D06">
        <w:t xml:space="preserve">chỉ định trong lĩnh vực hoạt động theo quy định tại Nghị định số 74/2018/NĐ-CP ngày 15/5/2018 của Chính phủ sửa đổi, bổ sung một số điều của Nghị định số 132/2008/NĐ-CP ngày 31/12/2008 của Chính phủ quy định chi tiết thi hành một số điều của Luật Chất lượng sản phẩm, hàng hoá (sau đây viết tắt là Nghị định số 74/2018/NĐ-CP), Nghị định số 154/2018/NĐ-CP ngày 09/11/2018 của Chính phủ sửa đổi, bổ sung, bãi bỏ một số quy định về điều kiện đầu tư, kinh doanh trong lĩnh vực quản lý nhà nước của Bộ Khoa học và Công nghệ và một số quy định về kiểm tra </w:t>
      </w:r>
      <w:r w:rsidR="00ED768E">
        <w:rPr>
          <w:lang w:val="vi-VN"/>
        </w:rPr>
        <w:br/>
      </w:r>
      <w:r w:rsidRPr="00100D06">
        <w:t>chuyên ngành (sau đây viết tắt là Nghị định số 154/2018/NĐ-CP).</w:t>
      </w:r>
    </w:p>
    <w:bookmarkEnd w:id="14"/>
    <w:p w14:paraId="63EA3EAB" w14:textId="3905E2CE" w:rsidR="00100D06" w:rsidRPr="00100D06" w:rsidRDefault="00F94E5D" w:rsidP="00100D06">
      <w:pPr>
        <w:pStyle w:val="StyleArial12ptBlackFirstline127cmRight005cm"/>
      </w:pPr>
      <w:r>
        <w:rPr>
          <w:b/>
        </w:rPr>
        <w:t>11</w:t>
      </w:r>
      <w:r w:rsidR="00100D06" w:rsidRPr="00100D06">
        <w:rPr>
          <w:b/>
        </w:rPr>
        <w:t xml:space="preserve">. </w:t>
      </w:r>
      <w:r w:rsidR="00100D06" w:rsidRPr="00100D06">
        <w:rPr>
          <w:rStyle w:val="Stylevao-vArial12ptBlackChar"/>
        </w:rPr>
        <w:t>Khí</w:t>
      </w:r>
      <w:r w:rsidR="00100D06" w:rsidRPr="00100D06">
        <w:rPr>
          <w:rStyle w:val="Stylevao-vArial12ptBlackChar"/>
          <w:lang w:val="vi-VN"/>
        </w:rPr>
        <w:t xml:space="preserve"> </w:t>
      </w:r>
      <w:r w:rsidR="00100D06" w:rsidRPr="00100D06">
        <w:rPr>
          <w:rStyle w:val="Stylevao-vArial12ptBlackChar"/>
        </w:rPr>
        <w:t>thiên nhiên</w:t>
      </w:r>
      <w:r w:rsidR="00100D06" w:rsidRPr="00100D06">
        <w:t xml:space="preserve"> nén và khí thiên nhiên hóa lỏng nhập khẩu phải được kiểm tra </w:t>
      </w:r>
      <w:r w:rsidR="00ED768E">
        <w:rPr>
          <w:lang w:val="vi-VN"/>
        </w:rPr>
        <w:br/>
      </w:r>
      <w:r w:rsidR="00100D06" w:rsidRPr="00100D06">
        <w:t xml:space="preserve">nhà nước về chất lượng hàng hóa nhập khẩu phù hợp với quy định tại </w:t>
      </w:r>
      <w:r w:rsidR="00ED768E">
        <w:t>Phần</w:t>
      </w:r>
      <w:r w:rsidR="00ED768E">
        <w:rPr>
          <w:lang w:val="vi-VN"/>
        </w:rPr>
        <w:t xml:space="preserve"> II</w:t>
      </w:r>
      <w:r w:rsidR="00100D06" w:rsidRPr="00100D06">
        <w:t xml:space="preserve"> của Quy chuẩn </w:t>
      </w:r>
      <w:r w:rsidR="00ED768E">
        <w:rPr>
          <w:lang w:val="vi-VN"/>
        </w:rPr>
        <w:br/>
      </w:r>
      <w:r w:rsidR="00100D06" w:rsidRPr="00100D06">
        <w:t>kỹ thuật này trước khi lưu thông trên thị trường.</w:t>
      </w:r>
    </w:p>
    <w:p w14:paraId="2C730056" w14:textId="77777777" w:rsidR="00100D06" w:rsidRPr="00100D06" w:rsidRDefault="00100D06" w:rsidP="00100D06">
      <w:pPr>
        <w:pStyle w:val="StyleArial12ptBlackFirstline127cmRight005cm"/>
        <w:rPr>
          <w:lang w:val="vi-VN"/>
        </w:rPr>
      </w:pPr>
      <w:r w:rsidRPr="00100D06">
        <w:rPr>
          <w:lang w:val="vi-VN"/>
        </w:rPr>
        <w:t xml:space="preserve">Việc kiểm </w:t>
      </w:r>
      <w:r w:rsidRPr="00100D06">
        <w:rPr>
          <w:color w:val="000000" w:themeColor="text1"/>
          <w:lang w:val="vi-VN"/>
        </w:rPr>
        <w:t>tra</w:t>
      </w:r>
      <w:r w:rsidRPr="00100D06">
        <w:rPr>
          <w:color w:val="000000" w:themeColor="text1"/>
        </w:rPr>
        <w:t xml:space="preserve"> nhà nước về</w:t>
      </w:r>
      <w:r w:rsidRPr="00100D06">
        <w:rPr>
          <w:color w:val="000000" w:themeColor="text1"/>
          <w:lang w:val="vi-VN"/>
        </w:rPr>
        <w:t xml:space="preserve"> chất lượng</w:t>
      </w:r>
      <w:r w:rsidRPr="00100D06">
        <w:rPr>
          <w:color w:val="000000" w:themeColor="text1"/>
        </w:rPr>
        <w:t xml:space="preserve"> hàng hóa nhập khẩu</w:t>
      </w:r>
      <w:r w:rsidRPr="00100D06">
        <w:rPr>
          <w:color w:val="000000" w:themeColor="text1"/>
          <w:lang w:val="vi-VN"/>
        </w:rPr>
        <w:t xml:space="preserve"> thự</w:t>
      </w:r>
      <w:r w:rsidRPr="00100D06">
        <w:rPr>
          <w:lang w:val="vi-VN"/>
        </w:rPr>
        <w:t xml:space="preserve">c hiện theo quy định tại </w:t>
      </w:r>
      <w:r w:rsidRPr="00100D06">
        <w:t xml:space="preserve">Nghị định số 74/2018/NĐ-CP, Nghị định số 154/2018/NĐ-CP </w:t>
      </w:r>
      <w:r w:rsidRPr="00100D06">
        <w:rPr>
          <w:lang w:val="vi-VN"/>
        </w:rPr>
        <w:t xml:space="preserve">và </w:t>
      </w:r>
      <w:r w:rsidRPr="00100D06">
        <w:t>Thông tư số 06/2020/TT-BKHCN</w:t>
      </w:r>
      <w:r w:rsidRPr="00100D06">
        <w:rPr>
          <w:lang w:val="vi-VN"/>
        </w:rPr>
        <w:t>.</w:t>
      </w:r>
    </w:p>
    <w:p w14:paraId="52E0B164" w14:textId="6D376384" w:rsidR="00100D06" w:rsidRPr="00100D06" w:rsidRDefault="00100D06" w:rsidP="00100D06">
      <w:pPr>
        <w:pStyle w:val="StyleArial12ptBlackFirstline127cmRight005cm"/>
        <w:rPr>
          <w:lang w:val="vi-VN"/>
        </w:rPr>
      </w:pPr>
      <w:r w:rsidRPr="00100D06">
        <w:t xml:space="preserve">Căn cứ để kiểm tra nhà nước về chất lượng </w:t>
      </w:r>
      <w:r w:rsidRPr="00100D06">
        <w:rPr>
          <w:lang w:val="vi-VN"/>
        </w:rPr>
        <w:t>hàng hóa</w:t>
      </w:r>
      <w:r w:rsidRPr="00100D06">
        <w:t xml:space="preserve"> nhập khẩu là kết quả chứng </w:t>
      </w:r>
      <w:r w:rsidR="00ED768E">
        <w:t>nhận</w:t>
      </w:r>
      <w:r w:rsidR="00ED768E">
        <w:rPr>
          <w:lang w:val="vi-VN"/>
        </w:rPr>
        <w:t>, giám định</w:t>
      </w:r>
      <w:r w:rsidRPr="00100D06">
        <w:t xml:space="preserve"> của tổ chức chứng </w:t>
      </w:r>
      <w:r w:rsidR="00ED768E">
        <w:t>nhận</w:t>
      </w:r>
      <w:r w:rsidR="00ED768E">
        <w:rPr>
          <w:lang w:val="vi-VN"/>
        </w:rPr>
        <w:t>, tổ chức giám định</w:t>
      </w:r>
      <w:r w:rsidRPr="00100D06">
        <w:t xml:space="preserve"> được chỉ định trong lĩnh vực hoạt động theo quy định tại Nghị định số 74/2018/NĐ-CP, Nghị định số 154/2018/NĐ-CP hoặc được </w:t>
      </w:r>
      <w:r w:rsidR="00ED768E">
        <w:rPr>
          <w:lang w:val="vi-VN"/>
        </w:rPr>
        <w:br/>
      </w:r>
      <w:r w:rsidRPr="00100D06">
        <w:t xml:space="preserve">thừa nhận theo quy định của Thông tư số 27/2007/TT-BKHCN ngày 31/10/2007 của Bộ Khoa học và Công nghệ hướng dẫn việc ký kết và thực hiện các Hiệp định và thỏa thuận thừa nhận </w:t>
      </w:r>
      <w:r w:rsidR="00ED768E">
        <w:rPr>
          <w:lang w:val="vi-VN"/>
        </w:rPr>
        <w:br/>
      </w:r>
      <w:r w:rsidRPr="00100D06">
        <w:t>lẫn nhau kết quả đánh giá sự phù hợp.</w:t>
      </w:r>
    </w:p>
    <w:p w14:paraId="1102347B" w14:textId="6C589C3C" w:rsidR="00100D06" w:rsidRPr="00100D06" w:rsidRDefault="00F94E5D" w:rsidP="00100D06">
      <w:pPr>
        <w:pStyle w:val="StyleArial12ptBlackFirstline127cmRight005cm"/>
      </w:pPr>
      <w:r>
        <w:rPr>
          <w:b/>
        </w:rPr>
        <w:t>12</w:t>
      </w:r>
      <w:r w:rsidR="00100D06" w:rsidRPr="00100D06">
        <w:rPr>
          <w:b/>
        </w:rPr>
        <w:t xml:space="preserve">. </w:t>
      </w:r>
      <w:r w:rsidR="00100D06" w:rsidRPr="00100D06">
        <w:t>Thử nghiệm phục vụ việc chứng nhận,</w:t>
      </w:r>
      <w:r w:rsidR="00ED768E">
        <w:rPr>
          <w:lang w:val="vi-VN"/>
        </w:rPr>
        <w:t xml:space="preserve"> giám định,</w:t>
      </w:r>
      <w:r w:rsidR="00100D06" w:rsidRPr="00100D06">
        <w:t xml:space="preserve"> thanh tra, kiểm tra chất lượng </w:t>
      </w:r>
      <w:r w:rsidR="00ED768E">
        <w:rPr>
          <w:lang w:val="vi-VN"/>
        </w:rPr>
        <w:br/>
      </w:r>
      <w:r w:rsidR="00100D06" w:rsidRPr="00100D06">
        <w:rPr>
          <w:rStyle w:val="Stylevao-vArial12ptBlackChar"/>
        </w:rPr>
        <w:t>khí</w:t>
      </w:r>
      <w:r w:rsidR="00100D06" w:rsidRPr="00100D06">
        <w:rPr>
          <w:rStyle w:val="Stylevao-vArial12ptBlackChar"/>
          <w:lang w:val="vi-VN"/>
        </w:rPr>
        <w:t xml:space="preserve"> thiên nhiên thương phẩm</w:t>
      </w:r>
      <w:r w:rsidR="00100D06" w:rsidRPr="00100D06">
        <w:t xml:space="preserve"> phù hợp Quy chuẩn kỹ thuật này phải được thực hiện bởi tổ chức thử nghiệm được chỉ định theo quy định tại Nghị định số 74/2018/NĐ-CP, Nghị định số 154/2018/NĐ-CP.</w:t>
      </w:r>
    </w:p>
    <w:p w14:paraId="1CA3FC6C" w14:textId="41680CC0" w:rsidR="00100D06" w:rsidRPr="00100D06" w:rsidRDefault="00F94E5D" w:rsidP="00100D06">
      <w:pPr>
        <w:pStyle w:val="StyleArial12ptBlackFirstline127cmRight005cm"/>
      </w:pPr>
      <w:r>
        <w:rPr>
          <w:b/>
        </w:rPr>
        <w:t>13</w:t>
      </w:r>
      <w:r w:rsidR="00100D06" w:rsidRPr="00100D06">
        <w:rPr>
          <w:b/>
        </w:rPr>
        <w:t xml:space="preserve">. </w:t>
      </w:r>
      <w:r w:rsidR="00100D06" w:rsidRPr="00100D06">
        <w:t>Các phương thức đánh giá sự phù hợp:</w:t>
      </w:r>
    </w:p>
    <w:p w14:paraId="5A177561" w14:textId="67CC5033" w:rsidR="00100D06" w:rsidRPr="00100D06" w:rsidRDefault="00100D06" w:rsidP="00100D06">
      <w:pPr>
        <w:pStyle w:val="StyleArial12ptBlackFirstline127cmRight005cm"/>
      </w:pPr>
      <w:r w:rsidRPr="00100D06">
        <w:t xml:space="preserve"> Các phương thức đánh giá sự phù hợp làm cơ sở cho việc công bố hợp quy, kiểm tra </w:t>
      </w:r>
      <w:r w:rsidR="00ED768E">
        <w:rPr>
          <w:lang w:val="vi-VN"/>
        </w:rPr>
        <w:br/>
      </w:r>
      <w:r w:rsidRPr="00100D06">
        <w:t xml:space="preserve">nhà nước về chất lượng </w:t>
      </w:r>
      <w:r w:rsidRPr="00100D06">
        <w:rPr>
          <w:rStyle w:val="Stylevao-vArial12ptBlackChar"/>
        </w:rPr>
        <w:t>khí</w:t>
      </w:r>
      <w:r w:rsidRPr="00100D06">
        <w:rPr>
          <w:rStyle w:val="Stylevao-vArial12ptBlackChar"/>
          <w:lang w:val="vi-VN"/>
        </w:rPr>
        <w:t xml:space="preserve"> </w:t>
      </w:r>
      <w:r w:rsidRPr="00100D06">
        <w:rPr>
          <w:rStyle w:val="Stylevao-vArial12ptBlackChar"/>
        </w:rPr>
        <w:t>thiên nhiên</w:t>
      </w:r>
      <w:r w:rsidRPr="00100D06">
        <w:rPr>
          <w:rStyle w:val="Stylevao-vArial12ptBlackChar"/>
          <w:lang w:val="vi-VN"/>
        </w:rPr>
        <w:t xml:space="preserve"> thương phẩm</w:t>
      </w:r>
      <w:r w:rsidRPr="00100D06">
        <w:t xml:space="preserve"> được quy định tại Điều 5 và Phụ lục II của quy định về công bố hợp chuẩn, công bố hợp quy và phương thức đánh giá sự phù hợp với </w:t>
      </w:r>
      <w:r w:rsidR="00ED768E">
        <w:rPr>
          <w:lang w:val="vi-VN"/>
        </w:rPr>
        <w:br/>
      </w:r>
      <w:r w:rsidRPr="00100D06">
        <w:t>tiêu chuẩn và quy chuẩn kỹ thuật ban hành kèm theo Thông tư số 28/2012/TT-BKHCN.</w:t>
      </w:r>
    </w:p>
    <w:p w14:paraId="50FEE247" w14:textId="50BD1B93" w:rsidR="00100D06" w:rsidRPr="00100D06" w:rsidRDefault="00F94E5D" w:rsidP="00100D06">
      <w:pPr>
        <w:pStyle w:val="StyleArial12ptBlackFirstline127cmRight005cm"/>
      </w:pPr>
      <w:r>
        <w:rPr>
          <w:rStyle w:val="Stylevao-vArial12ptBlackChar"/>
          <w:b/>
          <w:lang w:val="vi-VN"/>
        </w:rPr>
        <w:t>13</w:t>
      </w:r>
      <w:r w:rsidR="00100D06" w:rsidRPr="00100D06">
        <w:rPr>
          <w:rStyle w:val="Stylevao-vArial12ptBlackChar"/>
          <w:b/>
          <w:lang w:val="vi-VN"/>
        </w:rPr>
        <w:t>.1.</w:t>
      </w:r>
      <w:r w:rsidR="00100D06" w:rsidRPr="00100D06">
        <w:rPr>
          <w:rStyle w:val="Stylevao-vArial12ptBlackChar"/>
          <w:lang w:val="vi-VN"/>
        </w:rPr>
        <w:t xml:space="preserve"> Đối với </w:t>
      </w:r>
      <w:r w:rsidR="00100D06" w:rsidRPr="00100D06">
        <w:rPr>
          <w:rStyle w:val="Stylevao-vArial12ptBlackChar"/>
        </w:rPr>
        <w:t>khí</w:t>
      </w:r>
      <w:r w:rsidR="00100D06" w:rsidRPr="00100D06">
        <w:rPr>
          <w:rStyle w:val="Stylevao-vArial12ptBlackChar"/>
          <w:lang w:val="vi-VN"/>
        </w:rPr>
        <w:t xml:space="preserve"> </w:t>
      </w:r>
      <w:r w:rsidR="00100D06" w:rsidRPr="00100D06">
        <w:rPr>
          <w:rStyle w:val="Stylevao-vArial12ptBlackChar"/>
        </w:rPr>
        <w:t>thiên nhiên</w:t>
      </w:r>
      <w:r w:rsidR="00100D06" w:rsidRPr="00100D06">
        <w:rPr>
          <w:rStyle w:val="Stylevao-vArial12ptBlackChar"/>
          <w:lang w:val="vi-VN"/>
        </w:rPr>
        <w:t xml:space="preserve"> thương phẩm</w:t>
      </w:r>
      <w:r w:rsidR="00100D06" w:rsidRPr="00100D06">
        <w:t xml:space="preserve"> sản xuất, chế biến, pha chế trong nước:</w:t>
      </w:r>
    </w:p>
    <w:p w14:paraId="5D3BA80A" w14:textId="2A5357E7" w:rsidR="00100D06" w:rsidRPr="00100D06" w:rsidRDefault="00100D06" w:rsidP="000F50B4">
      <w:pPr>
        <w:pStyle w:val="StyleArial12ptBlackFirstline127cmRight005cm"/>
      </w:pPr>
      <w:r w:rsidRPr="00100D06">
        <w:rPr>
          <w:lang w:val="vi-VN"/>
        </w:rPr>
        <w:t xml:space="preserve">- </w:t>
      </w:r>
      <w:r w:rsidRPr="00100D06">
        <w:t xml:space="preserve">Theo Phương thức 5 </w:t>
      </w:r>
      <w:r w:rsidRPr="00100D06">
        <w:rPr>
          <w:lang w:val="vi-VN"/>
        </w:rPr>
        <w:t>(</w:t>
      </w:r>
      <w:r w:rsidRPr="00100D06">
        <w:t xml:space="preserve">Thử nghiệm mẫu điển hình và đánh giá quá trình sản xuất; </w:t>
      </w:r>
      <w:r w:rsidR="00ED768E">
        <w:rPr>
          <w:lang w:val="vi-VN"/>
        </w:rPr>
        <w:br/>
      </w:r>
      <w:r w:rsidRPr="00100D06">
        <w:t>giám sát thông qua thử nghiệm mẫu lấy tại nơi sản xuất hoặc trên thị trường kết hợp với đánh giá quá trình sản xuất</w:t>
      </w:r>
      <w:r w:rsidRPr="00100D06">
        <w:rPr>
          <w:lang w:val="vi-VN"/>
        </w:rPr>
        <w:t xml:space="preserve">) </w:t>
      </w:r>
      <w:r w:rsidRPr="00100D06">
        <w:t xml:space="preserve">trong trường hợp quá trình sản xuất của cơ sở sản xuất, chế biến, pha chế </w:t>
      </w:r>
      <w:r w:rsidR="00ED768E">
        <w:rPr>
          <w:lang w:val="vi-VN"/>
        </w:rPr>
        <w:br/>
      </w:r>
      <w:r w:rsidRPr="00100D06">
        <w:t>ổn định</w:t>
      </w:r>
      <w:r w:rsidRPr="00100D06">
        <w:rPr>
          <w:lang w:val="vi-VN"/>
        </w:rPr>
        <w:t>;</w:t>
      </w:r>
    </w:p>
    <w:p w14:paraId="54AA7733" w14:textId="77777777" w:rsidR="00100D06" w:rsidRPr="00100D06" w:rsidRDefault="00100D06" w:rsidP="000F50B4">
      <w:pPr>
        <w:pStyle w:val="StyleArial12ptBlackFirstline127cmRight005cm"/>
        <w:rPr>
          <w:lang w:val="vi-VN"/>
        </w:rPr>
      </w:pPr>
      <w:r w:rsidRPr="00100D06">
        <w:t>Hoặc</w:t>
      </w:r>
    </w:p>
    <w:p w14:paraId="2AABCB20" w14:textId="58E33EBF" w:rsidR="00100D06" w:rsidRPr="00100D06" w:rsidRDefault="00100D06" w:rsidP="000F50B4">
      <w:pPr>
        <w:pStyle w:val="StyleArial12ptBlackFirstline127cmRight005cm"/>
        <w:rPr>
          <w:lang w:val="vi-VN"/>
        </w:rPr>
      </w:pPr>
      <w:r w:rsidRPr="00100D06">
        <w:rPr>
          <w:lang w:val="vi-VN"/>
        </w:rPr>
        <w:t xml:space="preserve">- </w:t>
      </w:r>
      <w:r w:rsidRPr="00100D06">
        <w:t xml:space="preserve">Theo phương thức 7 (Thử nghiệm mẫu đại diện, đánh giá sự phù hợp của lô sản phẩm, hàng hóa) trong trường hợp quá trình sản xuất của cơ sở sản xuất, chế biến, pha chế là không liên tục hoặc chỉ sản xuất theo từng lô sản phẩm và việc kiểm soát quá trình sản xuất chỉ </w:t>
      </w:r>
      <w:r w:rsidR="000F50B4">
        <w:rPr>
          <w:lang w:val="vi-VN"/>
        </w:rPr>
        <w:br/>
      </w:r>
      <w:r w:rsidRPr="00100D06">
        <w:t>thực hiện đối với từng lô sản phẩm hoặc trong trường hợp quá trình sản xuất đang hoàn thiện, chưa hoàn toàn ổn định trong giai đoạn sản xuất ban đầu</w:t>
      </w:r>
      <w:r w:rsidRPr="00100D06">
        <w:rPr>
          <w:lang w:val="vi-VN"/>
        </w:rPr>
        <w:t>.</w:t>
      </w:r>
    </w:p>
    <w:p w14:paraId="1B9C5E2C" w14:textId="51D9585E" w:rsidR="00100D06" w:rsidRPr="00100D06" w:rsidRDefault="00F94E5D" w:rsidP="000F50B4">
      <w:pPr>
        <w:pStyle w:val="StyleArial12ptBlackFirstline127cmRight005cm"/>
        <w:rPr>
          <w:lang w:val="vi-VN"/>
        </w:rPr>
      </w:pPr>
      <w:r>
        <w:rPr>
          <w:b/>
          <w:spacing w:val="0"/>
        </w:rPr>
        <w:t>13</w:t>
      </w:r>
      <w:r w:rsidR="00100D06" w:rsidRPr="00100D06">
        <w:rPr>
          <w:b/>
          <w:spacing w:val="0"/>
        </w:rPr>
        <w:t xml:space="preserve">.2. </w:t>
      </w:r>
      <w:r w:rsidR="00100D06" w:rsidRPr="00100D06">
        <w:rPr>
          <w:spacing w:val="0"/>
        </w:rPr>
        <w:t xml:space="preserve">Đối với </w:t>
      </w:r>
      <w:r w:rsidR="00100D06" w:rsidRPr="00100D06">
        <w:rPr>
          <w:rStyle w:val="Stylevao-vArial12ptBlackChar"/>
          <w:lang w:val="vi-VN"/>
        </w:rPr>
        <w:t>khí</w:t>
      </w:r>
      <w:r w:rsidR="00100D06" w:rsidRPr="00100D06">
        <w:rPr>
          <w:rStyle w:val="Stylevao-vArial12ptBlackChar"/>
        </w:rPr>
        <w:t xml:space="preserve"> thiên nhiên</w:t>
      </w:r>
      <w:r w:rsidR="00100D06" w:rsidRPr="00100D06">
        <w:t xml:space="preserve"> </w:t>
      </w:r>
      <w:r w:rsidR="000F50B4">
        <w:t>thương</w:t>
      </w:r>
      <w:r w:rsidR="000F50B4">
        <w:rPr>
          <w:lang w:val="vi-VN"/>
        </w:rPr>
        <w:t xml:space="preserve"> phẩm</w:t>
      </w:r>
      <w:r w:rsidR="00100D06" w:rsidRPr="00100D06">
        <w:t xml:space="preserve"> nhập khẩu</w:t>
      </w:r>
      <w:r w:rsidR="00100D06" w:rsidRPr="00100D06">
        <w:rPr>
          <w:lang w:val="vi-VN"/>
        </w:rPr>
        <w:t>:</w:t>
      </w:r>
    </w:p>
    <w:p w14:paraId="58D585C4" w14:textId="20EB1A0D" w:rsidR="00100D06" w:rsidRPr="00100D06" w:rsidRDefault="00100D06" w:rsidP="00D93EBD">
      <w:pPr>
        <w:pStyle w:val="StyleArial12ptBlackFirstline127cmRight005cm"/>
      </w:pPr>
      <w:r w:rsidRPr="00100D06">
        <w:rPr>
          <w:spacing w:val="0"/>
          <w:lang w:val="vi-VN"/>
        </w:rPr>
        <w:t xml:space="preserve">- </w:t>
      </w:r>
      <w:r w:rsidRPr="00100D06">
        <w:rPr>
          <w:spacing w:val="0"/>
        </w:rPr>
        <w:t xml:space="preserve">Theo Phương thức 7 </w:t>
      </w:r>
      <w:r w:rsidRPr="00100D06">
        <w:rPr>
          <w:spacing w:val="0"/>
          <w:lang w:val="vi-VN"/>
        </w:rPr>
        <w:t>(</w:t>
      </w:r>
      <w:r w:rsidRPr="00100D06">
        <w:rPr>
          <w:spacing w:val="0"/>
        </w:rPr>
        <w:t>Thử nghiệm mẫu đại diện, đánh giá sự phù hợp của lô sản phẩm, hàng hóa</w:t>
      </w:r>
      <w:r w:rsidRPr="00100D06">
        <w:rPr>
          <w:spacing w:val="0"/>
          <w:lang w:val="vi-VN"/>
        </w:rPr>
        <w:t xml:space="preserve">) </w:t>
      </w:r>
      <w:r w:rsidRPr="00100D06">
        <w:t>đối với từng lô hàng hóa nhập khẩu trong trường hợp lô hàng hóa nhập khẩu chưa được đánh giá phù hợp với Quy chuẩn kỹ thuật này;</w:t>
      </w:r>
    </w:p>
    <w:p w14:paraId="12798A7F" w14:textId="77777777" w:rsidR="00100D06" w:rsidRPr="00100D06" w:rsidRDefault="00100D06" w:rsidP="00D93EBD">
      <w:pPr>
        <w:pStyle w:val="StyleArial12ptBlackFirstline127cmRight005cm"/>
      </w:pPr>
      <w:r w:rsidRPr="00100D06">
        <w:t>Hoặc</w:t>
      </w:r>
    </w:p>
    <w:p w14:paraId="5BC2D8E4" w14:textId="55A3601D" w:rsidR="00100D06" w:rsidRPr="00100D06" w:rsidRDefault="00100D06" w:rsidP="00D93EBD">
      <w:pPr>
        <w:pStyle w:val="StyleArial12ptBlackFirstline127cmRight005cm"/>
      </w:pPr>
      <w:r w:rsidRPr="00100D06">
        <w:t xml:space="preserve">- Theo phương thức 5 (Thử nghiệm mẫu điển hình và đánh giá quá trình sản xuất; </w:t>
      </w:r>
      <w:r w:rsidR="000F50B4">
        <w:rPr>
          <w:lang w:val="vi-VN"/>
        </w:rPr>
        <w:br/>
      </w:r>
      <w:r w:rsidRPr="00100D06">
        <w:t xml:space="preserve">giám sát thông qua thử nghiệm mẫu lấy tại nơi sản xuất hoặc trên thị trường kết hợp với đánh giá quá trình sản xuất) được thực hiện tại cơ sở sản xuất nước ngoài khi có yêu cầu chứng nhận </w:t>
      </w:r>
      <w:r w:rsidR="000F50B4">
        <w:rPr>
          <w:lang w:val="vi-VN"/>
        </w:rPr>
        <w:br/>
      </w:r>
      <w:r w:rsidRPr="00100D06">
        <w:t>từ phía tổ chức, cá nhân nhập khẩu.</w:t>
      </w:r>
    </w:p>
    <w:p w14:paraId="5D0789DA" w14:textId="51262B87" w:rsidR="00100D06" w:rsidRPr="00100D06" w:rsidRDefault="00F94E5D" w:rsidP="00D93EBD">
      <w:pPr>
        <w:pStyle w:val="StyleArial12ptBlackFirstline127cmRight005cm"/>
      </w:pPr>
      <w:r>
        <w:rPr>
          <w:b/>
        </w:rPr>
        <w:t>14</w:t>
      </w:r>
      <w:r w:rsidR="00100D06" w:rsidRPr="00100D06">
        <w:t>. Nguyên tắc thừa nhận kết quả đánh giá sự phù hợp, sử dụng kết quả thử nghiệm:</w:t>
      </w:r>
    </w:p>
    <w:p w14:paraId="05406709" w14:textId="6DAE339E" w:rsidR="00100D06" w:rsidRPr="00100D06" w:rsidRDefault="00F94E5D" w:rsidP="00D93EBD">
      <w:pPr>
        <w:pStyle w:val="StyleArial12ptBlackFirstline127cmRight005cm"/>
        <w:rPr>
          <w:lang w:val="vi-VN"/>
        </w:rPr>
      </w:pPr>
      <w:r>
        <w:rPr>
          <w:b/>
        </w:rPr>
        <w:t>14</w:t>
      </w:r>
      <w:r w:rsidR="00100D06" w:rsidRPr="00100D06">
        <w:rPr>
          <w:b/>
        </w:rPr>
        <w:t>.1</w:t>
      </w:r>
      <w:r w:rsidR="00100D06" w:rsidRPr="00100D06">
        <w:t xml:space="preserve">. Tổ chức chứng </w:t>
      </w:r>
      <w:r w:rsidR="000F50B4">
        <w:t>nhận</w:t>
      </w:r>
      <w:r w:rsidR="000F50B4">
        <w:rPr>
          <w:lang w:val="vi-VN"/>
        </w:rPr>
        <w:t>, tổ chức giám định</w:t>
      </w:r>
      <w:r w:rsidR="00100D06" w:rsidRPr="00100D06">
        <w:t xml:space="preserve"> có thể xem xét sử dụng kết quả thử nghiệm của tổ chức thử nghiệm tại nước xuất khẩu để phục vụ chứng </w:t>
      </w:r>
      <w:r w:rsidR="000F50B4">
        <w:t>nhận</w:t>
      </w:r>
      <w:r w:rsidR="000F50B4">
        <w:rPr>
          <w:lang w:val="vi-VN"/>
        </w:rPr>
        <w:t>, giám định</w:t>
      </w:r>
      <w:r w:rsidR="00100D06" w:rsidRPr="00100D06">
        <w:rPr>
          <w:lang w:val="vi-VN"/>
        </w:rPr>
        <w:t>.</w:t>
      </w:r>
      <w:r w:rsidR="00100D06" w:rsidRPr="00100D06">
        <w:t xml:space="preserve"> Tổ chức </w:t>
      </w:r>
      <w:r w:rsidR="000F50B4">
        <w:rPr>
          <w:lang w:val="vi-VN"/>
        </w:rPr>
        <w:br/>
      </w:r>
      <w:r w:rsidR="00100D06" w:rsidRPr="00100D06">
        <w:t>thử nghiệm</w:t>
      </w:r>
      <w:r w:rsidR="00100D06" w:rsidRPr="00100D06">
        <w:rPr>
          <w:lang w:val="vi-VN"/>
        </w:rPr>
        <w:t xml:space="preserve"> tại nước xuất khẩu</w:t>
      </w:r>
      <w:r w:rsidR="00100D06" w:rsidRPr="00100D06">
        <w:t xml:space="preserve"> phải có năng lực</w:t>
      </w:r>
      <w:r w:rsidR="00100D06" w:rsidRPr="00100D06">
        <w:rPr>
          <w:lang w:val="vi-VN"/>
        </w:rPr>
        <w:t xml:space="preserve"> thử nghiệm được các chỉ tiêu quy định tại </w:t>
      </w:r>
      <w:r w:rsidR="000F50B4">
        <w:rPr>
          <w:lang w:val="vi-VN"/>
        </w:rPr>
        <w:br/>
      </w:r>
      <w:r w:rsidR="00100D06" w:rsidRPr="00100D06">
        <w:rPr>
          <w:lang w:val="vi-VN"/>
        </w:rPr>
        <w:t xml:space="preserve">Quy chuẩn kỹ thuật này và được tổ chức công nhận là thành viên ký thỏa ước thừa nhận lẫn nhau trong Tổ chức công nhận châu Á – Thái Bình Dương (APAC), </w:t>
      </w:r>
      <w:r w:rsidR="00100D06" w:rsidRPr="00100D06">
        <w:rPr>
          <w:lang w:val="en-US"/>
        </w:rPr>
        <w:t>Tổ chức Hợp tác Công nhận phòng thí nghiệm quốc tế</w:t>
      </w:r>
      <w:r w:rsidR="00100D06" w:rsidRPr="00100D06">
        <w:rPr>
          <w:lang w:val="vi-VN"/>
        </w:rPr>
        <w:t xml:space="preserve"> (ILAC) công nhận đáp ứng các yêu cầu tại </w:t>
      </w:r>
      <w:r w:rsidR="00100D06" w:rsidRPr="00100D06">
        <w:t>ISO/IEC 17025</w:t>
      </w:r>
      <w:r w:rsidR="00100D06" w:rsidRPr="00100D06">
        <w:rPr>
          <w:lang w:val="vi-VN"/>
        </w:rPr>
        <w:t xml:space="preserve">:2017 </w:t>
      </w:r>
      <w:r w:rsidR="00100D06" w:rsidRPr="00100D06">
        <w:rPr>
          <w:i/>
          <w:iCs/>
          <w:lang w:val="vi-VN"/>
        </w:rPr>
        <w:t xml:space="preserve">General requirements for the competence of testing and calibration laboratories (Yêu cầu chung về </w:t>
      </w:r>
      <w:r w:rsidR="000F50B4">
        <w:rPr>
          <w:i/>
          <w:iCs/>
          <w:lang w:val="vi-VN"/>
        </w:rPr>
        <w:br/>
      </w:r>
      <w:r w:rsidR="00100D06" w:rsidRPr="00100D06">
        <w:rPr>
          <w:i/>
          <w:iCs/>
          <w:lang w:val="vi-VN"/>
        </w:rPr>
        <w:t xml:space="preserve">năng lực của các phòng thử nghiệm và hiệu chuẩn). </w:t>
      </w:r>
    </w:p>
    <w:p w14:paraId="12BD7AE5" w14:textId="11B99A83" w:rsidR="00100D06" w:rsidRPr="00100D06" w:rsidRDefault="00F94E5D" w:rsidP="00D93EBD">
      <w:pPr>
        <w:pStyle w:val="StyleArial12ptBlackFirstline127cmRight005cm"/>
      </w:pPr>
      <w:r>
        <w:rPr>
          <w:b/>
        </w:rPr>
        <w:t>14</w:t>
      </w:r>
      <w:r w:rsidR="00100D06" w:rsidRPr="00100D06">
        <w:rPr>
          <w:b/>
        </w:rPr>
        <w:t>.2</w:t>
      </w:r>
      <w:r w:rsidR="00100D06" w:rsidRPr="00100D06">
        <w:t xml:space="preserve">. Trước khi sử dụng kết quả thử nghiệm của các tổ chức thử nghiệm tại nước </w:t>
      </w:r>
      <w:r w:rsidR="000F50B4">
        <w:rPr>
          <w:lang w:val="vi-VN"/>
        </w:rPr>
        <w:br/>
      </w:r>
      <w:r w:rsidR="00100D06" w:rsidRPr="00100D06">
        <w:t xml:space="preserve">xuất khẩu, tổ chức chứng </w:t>
      </w:r>
      <w:r w:rsidR="000F50B4">
        <w:t>nhận</w:t>
      </w:r>
      <w:r w:rsidR="000F50B4">
        <w:rPr>
          <w:lang w:val="vi-VN"/>
        </w:rPr>
        <w:t>, tổ chức giám định</w:t>
      </w:r>
      <w:r w:rsidR="00100D06" w:rsidRPr="00100D06">
        <w:t xml:space="preserve"> phải báo cáo </w:t>
      </w:r>
      <w:r w:rsidR="00100D06" w:rsidRPr="00100D06">
        <w:rPr>
          <w:bCs/>
        </w:rPr>
        <w:t>Ủy</w:t>
      </w:r>
      <w:r w:rsidR="00100D06" w:rsidRPr="00100D06">
        <w:rPr>
          <w:bCs/>
          <w:lang w:val="vi-VN"/>
        </w:rPr>
        <w:t xml:space="preserve"> ban </w:t>
      </w:r>
      <w:r w:rsidR="00100D06" w:rsidRPr="00100D06">
        <w:rPr>
          <w:bCs/>
        </w:rPr>
        <w:t xml:space="preserve">Tiêu chuẩn </w:t>
      </w:r>
      <w:r w:rsidR="00100D06" w:rsidRPr="00100D06">
        <w:rPr>
          <w:rFonts w:hint="eastAsia"/>
          <w:bCs/>
        </w:rPr>
        <w:t>Đ</w:t>
      </w:r>
      <w:r w:rsidR="00100D06" w:rsidRPr="00100D06">
        <w:rPr>
          <w:bCs/>
        </w:rPr>
        <w:t>o l</w:t>
      </w:r>
      <w:r w:rsidR="00100D06" w:rsidRPr="00100D06">
        <w:rPr>
          <w:rFonts w:hint="eastAsia"/>
          <w:bCs/>
        </w:rPr>
        <w:t>ư</w:t>
      </w:r>
      <w:r w:rsidR="00100D06" w:rsidRPr="00100D06">
        <w:rPr>
          <w:bCs/>
        </w:rPr>
        <w:t>ờng Chất l</w:t>
      </w:r>
      <w:r w:rsidR="00100D06" w:rsidRPr="00100D06">
        <w:rPr>
          <w:rFonts w:hint="eastAsia"/>
          <w:bCs/>
        </w:rPr>
        <w:t>ư</w:t>
      </w:r>
      <w:r w:rsidR="00100D06" w:rsidRPr="00100D06">
        <w:rPr>
          <w:bCs/>
        </w:rPr>
        <w:t>ợng</w:t>
      </w:r>
      <w:r w:rsidR="00100D06" w:rsidRPr="00100D06">
        <w:rPr>
          <w:bCs/>
          <w:lang w:val="vi-VN"/>
        </w:rPr>
        <w:t xml:space="preserve"> Quốc gia</w:t>
      </w:r>
      <w:r w:rsidR="00100D06" w:rsidRPr="00100D06">
        <w:t xml:space="preserve"> để theo dõi và quản lý. Khi cần thiết </w:t>
      </w:r>
      <w:r w:rsidR="00100D06" w:rsidRPr="00100D06">
        <w:rPr>
          <w:bCs/>
        </w:rPr>
        <w:t>Ủy</w:t>
      </w:r>
      <w:r w:rsidR="00100D06" w:rsidRPr="00100D06">
        <w:rPr>
          <w:bCs/>
          <w:lang w:val="vi-VN"/>
        </w:rPr>
        <w:t xml:space="preserve"> ban </w:t>
      </w:r>
      <w:r w:rsidR="00100D06" w:rsidRPr="00100D06">
        <w:rPr>
          <w:bCs/>
        </w:rPr>
        <w:t xml:space="preserve">Tiêu chuẩn </w:t>
      </w:r>
      <w:r w:rsidR="00100D06" w:rsidRPr="00100D06">
        <w:rPr>
          <w:rFonts w:hint="eastAsia"/>
          <w:bCs/>
        </w:rPr>
        <w:t>Đ</w:t>
      </w:r>
      <w:r w:rsidR="00100D06" w:rsidRPr="00100D06">
        <w:rPr>
          <w:bCs/>
        </w:rPr>
        <w:t>o l</w:t>
      </w:r>
      <w:r w:rsidR="00100D06" w:rsidRPr="00100D06">
        <w:rPr>
          <w:rFonts w:hint="eastAsia"/>
          <w:bCs/>
        </w:rPr>
        <w:t>ư</w:t>
      </w:r>
      <w:r w:rsidR="00100D06" w:rsidRPr="00100D06">
        <w:rPr>
          <w:bCs/>
        </w:rPr>
        <w:t xml:space="preserve">ờng </w:t>
      </w:r>
      <w:r w:rsidR="000F50B4">
        <w:rPr>
          <w:bCs/>
          <w:lang w:val="vi-VN"/>
        </w:rPr>
        <w:br/>
      </w:r>
      <w:r w:rsidR="00100D06" w:rsidRPr="00100D06">
        <w:rPr>
          <w:bCs/>
        </w:rPr>
        <w:t>Chất l</w:t>
      </w:r>
      <w:r w:rsidR="00100D06" w:rsidRPr="00100D06">
        <w:rPr>
          <w:rFonts w:hint="eastAsia"/>
          <w:bCs/>
        </w:rPr>
        <w:t>ư</w:t>
      </w:r>
      <w:r w:rsidR="00100D06" w:rsidRPr="00100D06">
        <w:rPr>
          <w:bCs/>
        </w:rPr>
        <w:t>ợng</w:t>
      </w:r>
      <w:r w:rsidR="00100D06" w:rsidRPr="00100D06">
        <w:rPr>
          <w:bCs/>
          <w:lang w:val="vi-VN"/>
        </w:rPr>
        <w:t xml:space="preserve"> Quốc gia</w:t>
      </w:r>
      <w:r w:rsidR="00100D06" w:rsidRPr="00100D06">
        <w:t xml:space="preserve"> sẽ tổ chức kiểm tra việc sử dụng kết quả thử nghiệm của các tổ chức </w:t>
      </w:r>
      <w:r w:rsidR="000F50B4">
        <w:rPr>
          <w:lang w:val="vi-VN"/>
        </w:rPr>
        <w:br/>
      </w:r>
      <w:r w:rsidR="00100D06" w:rsidRPr="00100D06">
        <w:t xml:space="preserve">chứng </w:t>
      </w:r>
      <w:r w:rsidR="000F50B4">
        <w:t>nhận</w:t>
      </w:r>
      <w:r w:rsidR="000F50B4">
        <w:rPr>
          <w:lang w:val="vi-VN"/>
        </w:rPr>
        <w:t>, tổ chức giám định</w:t>
      </w:r>
      <w:r w:rsidR="00100D06" w:rsidRPr="00100D06">
        <w:t>.</w:t>
      </w:r>
    </w:p>
    <w:p w14:paraId="0A2066A1" w14:textId="76583DBB" w:rsidR="00100D06" w:rsidRPr="00100D06" w:rsidRDefault="00F94E5D" w:rsidP="00D93EBD">
      <w:pPr>
        <w:pStyle w:val="StyleArial12ptBlackFirstline127cmRight005cm"/>
      </w:pPr>
      <w:r>
        <w:rPr>
          <w:b/>
        </w:rPr>
        <w:t>14</w:t>
      </w:r>
      <w:r w:rsidR="00100D06" w:rsidRPr="00100D06">
        <w:rPr>
          <w:b/>
        </w:rPr>
        <w:t>.3</w:t>
      </w:r>
      <w:r w:rsidR="00100D06" w:rsidRPr="00100D06">
        <w:t xml:space="preserve">. Khi sử dụng kết quả thử nghiệm của các tổ chức thử nghiệm tại nước xuất khẩu, </w:t>
      </w:r>
      <w:r w:rsidR="000F50B4">
        <w:rPr>
          <w:lang w:val="vi-VN"/>
        </w:rPr>
        <w:br/>
      </w:r>
      <w:r w:rsidR="00100D06" w:rsidRPr="00100D06">
        <w:t xml:space="preserve">tổ chức chứng </w:t>
      </w:r>
      <w:r w:rsidR="000F50B4">
        <w:t>nhận</w:t>
      </w:r>
      <w:r w:rsidR="000F50B4">
        <w:rPr>
          <w:lang w:val="vi-VN"/>
        </w:rPr>
        <w:t>, tổ chức giám định</w:t>
      </w:r>
      <w:r w:rsidR="00100D06" w:rsidRPr="00100D06">
        <w:t xml:space="preserve"> phải chịu trách nhiệm về kết quả chứng nhận của mình.</w:t>
      </w:r>
    </w:p>
    <w:p w14:paraId="180DF440" w14:textId="18695C0C" w:rsidR="00100D06" w:rsidRDefault="00F94E5D" w:rsidP="00D93EBD">
      <w:pPr>
        <w:pStyle w:val="a"/>
        <w:rPr>
          <w:b w:val="0"/>
          <w:bCs w:val="0"/>
        </w:rPr>
      </w:pPr>
      <w:r>
        <w:t>15</w:t>
      </w:r>
      <w:r w:rsidR="00100D06" w:rsidRPr="00100D06">
        <w:t xml:space="preserve">. </w:t>
      </w:r>
      <w:bookmarkStart w:id="15" w:name="_Hlk167283192"/>
      <w:r w:rsidR="00100D06" w:rsidRPr="00100D06">
        <w:rPr>
          <w:rStyle w:val="Stylevao-vArial12ptBlackChar"/>
          <w:b w:val="0"/>
          <w:bCs w:val="0"/>
          <w:lang w:val="nl-BE"/>
        </w:rPr>
        <w:t>Khí</w:t>
      </w:r>
      <w:r w:rsidR="00100D06" w:rsidRPr="00100D06">
        <w:rPr>
          <w:rStyle w:val="Stylevao-vArial12ptBlackChar"/>
          <w:b w:val="0"/>
          <w:bCs w:val="0"/>
        </w:rPr>
        <w:t xml:space="preserve"> thiên nhiên thương phẩm</w:t>
      </w:r>
      <w:r w:rsidR="00100D06" w:rsidRPr="00100D06">
        <w:t xml:space="preserve"> </w:t>
      </w:r>
      <w:r w:rsidR="00100D06" w:rsidRPr="00100D06">
        <w:rPr>
          <w:b w:val="0"/>
          <w:bCs w:val="0"/>
        </w:rPr>
        <w:t xml:space="preserve">phải được bổ sung chất tạo mùi, phù hợp với </w:t>
      </w:r>
      <w:r w:rsidR="000F50B4">
        <w:rPr>
          <w:b w:val="0"/>
          <w:bCs w:val="0"/>
        </w:rPr>
        <w:br/>
      </w:r>
      <w:r w:rsidR="00100D06" w:rsidRPr="00100D06">
        <w:rPr>
          <w:b w:val="0"/>
          <w:bCs w:val="0"/>
        </w:rPr>
        <w:t>TCVN 12549:2019 (ISO 13734:2013)</w:t>
      </w:r>
      <w:r w:rsidR="00100D06" w:rsidRPr="00100D06">
        <w:rPr>
          <w:b w:val="0"/>
          <w:bCs w:val="0"/>
          <w:i/>
        </w:rPr>
        <w:t xml:space="preserve"> Khí thiên nhiên – Các hợp chất hữu cơ sử dụng làm chất tạo mùi – Yêu cầu kỹ thuật và phương pháp thử.</w:t>
      </w:r>
      <w:r w:rsidR="00100D06" w:rsidRPr="00100D06">
        <w:rPr>
          <w:b w:val="0"/>
          <w:bCs w:val="0"/>
          <w:iCs/>
        </w:rPr>
        <w:t xml:space="preserve"> Tại các cơ sở sản xuất, chế biến, pha chế và tiêu thụ công nghiệp, khi không bổ sung chất tạo mùi thì phải</w:t>
      </w:r>
      <w:r w:rsidR="00100D06" w:rsidRPr="00100D06">
        <w:rPr>
          <w:b w:val="0"/>
          <w:bCs w:val="0"/>
        </w:rPr>
        <w:t xml:space="preserve"> áp dụng các giải pháp kỹ thuật để phát hiện rò rỉ khí, như lắp đặt thiết bị báo rò khí tự động, đầu dò lửa, đầu dò nhiệt, đầu dò khói trong hệ thống F&amp;G, v.v ....</w:t>
      </w:r>
    </w:p>
    <w:p w14:paraId="58D164AF" w14:textId="77777777" w:rsidR="00D93EBD" w:rsidRDefault="00D93EBD" w:rsidP="00D93EBD">
      <w:pPr>
        <w:pStyle w:val="a"/>
        <w:rPr>
          <w:b w:val="0"/>
          <w:bCs w:val="0"/>
        </w:rPr>
      </w:pPr>
    </w:p>
    <w:p w14:paraId="7E66A487" w14:textId="77777777" w:rsidR="00D93EBD" w:rsidRPr="00100D06" w:rsidRDefault="00D93EBD" w:rsidP="00D93EBD">
      <w:pPr>
        <w:pStyle w:val="a"/>
        <w:rPr>
          <w:b w:val="0"/>
          <w:bCs w:val="0"/>
        </w:rPr>
      </w:pPr>
    </w:p>
    <w:bookmarkEnd w:id="15"/>
    <w:p w14:paraId="6A5FF2D8" w14:textId="3AF791BF" w:rsidR="00100D06" w:rsidRPr="00100D06" w:rsidRDefault="00F94E5D" w:rsidP="000F50B4">
      <w:pPr>
        <w:jc w:val="center"/>
        <w:rPr>
          <w:b/>
          <w:spacing w:val="2"/>
          <w:sz w:val="24"/>
          <w:szCs w:val="24"/>
          <w:lang w:val="nl-BE"/>
        </w:rPr>
      </w:pPr>
      <w:r>
        <w:rPr>
          <w:b/>
          <w:spacing w:val="2"/>
          <w:sz w:val="24"/>
          <w:szCs w:val="24"/>
          <w:lang w:val="nl-BE"/>
        </w:rPr>
        <w:t>V</w:t>
      </w:r>
      <w:r w:rsidR="00100D06" w:rsidRPr="00100D06">
        <w:rPr>
          <w:b/>
          <w:spacing w:val="2"/>
          <w:sz w:val="24"/>
          <w:szCs w:val="24"/>
          <w:lang w:val="nl-BE"/>
        </w:rPr>
        <w:t>. TRÁCH NHIỆM CỦA TỔ CHỨC, CÁ NHÂN</w:t>
      </w:r>
    </w:p>
    <w:p w14:paraId="7DF44020" w14:textId="1ECFFF93" w:rsidR="00100D06" w:rsidRPr="00100D06" w:rsidRDefault="00F94E5D" w:rsidP="000F50B4">
      <w:pPr>
        <w:ind w:firstLine="720"/>
        <w:rPr>
          <w:spacing w:val="4"/>
          <w:sz w:val="24"/>
          <w:szCs w:val="24"/>
          <w:lang w:val="nl-BE"/>
        </w:rPr>
      </w:pPr>
      <w:bookmarkStart w:id="16" w:name="_Hlk172560987"/>
      <w:r>
        <w:rPr>
          <w:b/>
          <w:spacing w:val="4"/>
          <w:sz w:val="24"/>
          <w:szCs w:val="24"/>
          <w:lang w:val="nl-BE"/>
        </w:rPr>
        <w:t>16</w:t>
      </w:r>
      <w:r w:rsidR="00100D06" w:rsidRPr="00100D06">
        <w:rPr>
          <w:b/>
          <w:spacing w:val="4"/>
          <w:sz w:val="24"/>
          <w:szCs w:val="24"/>
          <w:lang w:val="nl-BE"/>
        </w:rPr>
        <w:t>.</w:t>
      </w:r>
      <w:r w:rsidR="00100D06" w:rsidRPr="00100D06">
        <w:rPr>
          <w:spacing w:val="4"/>
          <w:sz w:val="24"/>
          <w:szCs w:val="24"/>
          <w:lang w:val="nl-BE"/>
        </w:rPr>
        <w:t xml:space="preserve"> Tổ chức, cá nhân sản xuất, chế</w:t>
      </w:r>
      <w:r w:rsidR="00100D06" w:rsidRPr="00100D06">
        <w:rPr>
          <w:spacing w:val="4"/>
          <w:sz w:val="24"/>
          <w:szCs w:val="24"/>
          <w:lang w:val="vi-VN"/>
        </w:rPr>
        <w:t xml:space="preserve"> biến, </w:t>
      </w:r>
      <w:r w:rsidR="00100D06" w:rsidRPr="00100D06">
        <w:rPr>
          <w:spacing w:val="4"/>
          <w:sz w:val="24"/>
          <w:szCs w:val="24"/>
          <w:lang w:val="nl-BE"/>
        </w:rPr>
        <w:t xml:space="preserve">pha chế và nhập khẩu </w:t>
      </w:r>
      <w:r w:rsidR="00100D06" w:rsidRPr="00100D06">
        <w:rPr>
          <w:rStyle w:val="Stylevao-vArial12ptBlackChar"/>
          <w:szCs w:val="24"/>
          <w:lang w:val="nl-BE"/>
        </w:rPr>
        <w:t>khí</w:t>
      </w:r>
      <w:r w:rsidR="00100D06" w:rsidRPr="00100D06">
        <w:rPr>
          <w:rStyle w:val="Stylevao-vArial12ptBlackChar"/>
          <w:szCs w:val="24"/>
          <w:lang w:val="vi-VN"/>
        </w:rPr>
        <w:t xml:space="preserve"> thiên nhiên </w:t>
      </w:r>
      <w:r w:rsidR="00100D06" w:rsidRPr="00100D06">
        <w:rPr>
          <w:rStyle w:val="Stylevao-vArial12ptBlackChar"/>
          <w:szCs w:val="24"/>
          <w:lang w:val="vi-VN"/>
        </w:rPr>
        <w:br/>
        <w:t>thương phẩm</w:t>
      </w:r>
      <w:r w:rsidR="00100D06" w:rsidRPr="00100D06">
        <w:rPr>
          <w:spacing w:val="4"/>
          <w:sz w:val="24"/>
          <w:szCs w:val="24"/>
          <w:lang w:val="nl-BE"/>
        </w:rPr>
        <w:t xml:space="preserve"> phải thực hiện công bố tiêu chuẩn áp dụng với nội dung không được trái với Quy chuẩn kỹ thuật này, đảm bảo chất lượng phù hợp với quy định tại Quy chuẩn kỹ thuật này và tiêu chuẩn </w:t>
      </w:r>
      <w:r w:rsidR="00100D06" w:rsidRPr="00100D06">
        <w:rPr>
          <w:rFonts w:hint="eastAsia"/>
          <w:spacing w:val="4"/>
          <w:sz w:val="24"/>
          <w:szCs w:val="24"/>
          <w:lang w:val="nl-BE"/>
        </w:rPr>
        <w:t>đ</w:t>
      </w:r>
      <w:r w:rsidR="00100D06" w:rsidRPr="00100D06">
        <w:rPr>
          <w:spacing w:val="4"/>
          <w:sz w:val="24"/>
          <w:szCs w:val="24"/>
          <w:lang w:val="nl-BE"/>
        </w:rPr>
        <w:t>ã công bố áp dụng.</w:t>
      </w:r>
    </w:p>
    <w:p w14:paraId="1E4D0EE7" w14:textId="6C89AB3B" w:rsidR="00100D06" w:rsidRPr="000F50B4" w:rsidRDefault="00F94E5D" w:rsidP="000F50B4">
      <w:pPr>
        <w:pStyle w:val="StyleArial12ptBlackFirstline127cmRight005cm"/>
        <w:rPr>
          <w:spacing w:val="0"/>
        </w:rPr>
      </w:pPr>
      <w:r w:rsidRPr="000F50B4">
        <w:rPr>
          <w:b/>
          <w:spacing w:val="0"/>
        </w:rPr>
        <w:t>17</w:t>
      </w:r>
      <w:r w:rsidR="00100D06" w:rsidRPr="000F50B4">
        <w:rPr>
          <w:b/>
          <w:spacing w:val="0"/>
        </w:rPr>
        <w:t>.</w:t>
      </w:r>
      <w:r w:rsidR="00100D06" w:rsidRPr="000F50B4">
        <w:rPr>
          <w:spacing w:val="0"/>
        </w:rPr>
        <w:t xml:space="preserve"> Tổ chức, cá nhân sản xuất,</w:t>
      </w:r>
      <w:r w:rsidR="00100D06" w:rsidRPr="000F50B4">
        <w:rPr>
          <w:spacing w:val="0"/>
          <w:lang w:val="vi-VN"/>
        </w:rPr>
        <w:t xml:space="preserve"> chế biến, </w:t>
      </w:r>
      <w:r w:rsidR="00100D06" w:rsidRPr="000F50B4">
        <w:rPr>
          <w:spacing w:val="0"/>
        </w:rPr>
        <w:t xml:space="preserve">pha chế </w:t>
      </w:r>
      <w:r w:rsidR="00100D06" w:rsidRPr="000F50B4">
        <w:rPr>
          <w:rStyle w:val="Stylevao-vArial12ptBlackChar"/>
          <w:spacing w:val="0"/>
        </w:rPr>
        <w:t>khí</w:t>
      </w:r>
      <w:r w:rsidR="00100D06" w:rsidRPr="000F50B4">
        <w:rPr>
          <w:rStyle w:val="Stylevao-vArial12ptBlackChar"/>
          <w:spacing w:val="0"/>
          <w:lang w:val="vi-VN"/>
        </w:rPr>
        <w:t xml:space="preserve"> thiên nhiên thương phẩm</w:t>
      </w:r>
      <w:r w:rsidR="00100D06" w:rsidRPr="000F50B4">
        <w:rPr>
          <w:spacing w:val="0"/>
        </w:rPr>
        <w:t xml:space="preserve"> phải </w:t>
      </w:r>
      <w:bookmarkStart w:id="17" w:name="_Hlk167283316"/>
      <w:r w:rsidR="00100D06" w:rsidRPr="000F50B4">
        <w:rPr>
          <w:spacing w:val="0"/>
        </w:rPr>
        <w:t>thực hiện việc chứng nhận hợp quy và công bố hợp quy</w:t>
      </w:r>
      <w:bookmarkEnd w:id="17"/>
      <w:r w:rsidR="00100D06" w:rsidRPr="000F50B4">
        <w:rPr>
          <w:spacing w:val="0"/>
        </w:rPr>
        <w:t xml:space="preserve"> theo quy định tại Quy chuẩn kỹ thuật này.</w:t>
      </w:r>
    </w:p>
    <w:p w14:paraId="0D417063" w14:textId="7F4B88A0" w:rsidR="00100D06" w:rsidRPr="00100D06" w:rsidRDefault="00100D06" w:rsidP="000F50B4">
      <w:pPr>
        <w:pStyle w:val="StyleArial12ptBlackFirstline127cmRight005cm"/>
        <w:rPr>
          <w:lang w:val="vi-VN"/>
        </w:rPr>
      </w:pPr>
      <w:r w:rsidRPr="00100D06">
        <w:t xml:space="preserve">Tổ chức, cá nhân nhập khẩu </w:t>
      </w:r>
      <w:r w:rsidRPr="00100D06">
        <w:rPr>
          <w:rStyle w:val="Stylevao-vArial12ptBlackChar"/>
          <w:lang w:val="vi-VN"/>
        </w:rPr>
        <w:t>khí</w:t>
      </w:r>
      <w:r w:rsidRPr="00100D06">
        <w:rPr>
          <w:rStyle w:val="Stylevao-vArial12ptBlackChar"/>
        </w:rPr>
        <w:t xml:space="preserve"> thiên nhiên</w:t>
      </w:r>
      <w:r w:rsidRPr="00100D06">
        <w:t xml:space="preserve"> </w:t>
      </w:r>
      <w:r w:rsidR="000F50B4">
        <w:t>thương</w:t>
      </w:r>
      <w:r w:rsidR="000F50B4">
        <w:rPr>
          <w:lang w:val="vi-VN"/>
        </w:rPr>
        <w:t xml:space="preserve"> phẩm </w:t>
      </w:r>
      <w:r w:rsidRPr="00100D06">
        <w:t>phải thực hiện việc chứng nhận</w:t>
      </w:r>
      <w:r w:rsidRPr="00100D06">
        <w:rPr>
          <w:lang w:val="vi-VN"/>
        </w:rPr>
        <w:t xml:space="preserve"> </w:t>
      </w:r>
      <w:r w:rsidRPr="00100D06">
        <w:rPr>
          <w:spacing w:val="0"/>
        </w:rPr>
        <w:t xml:space="preserve">phù hợp Quy chuẩn kỹ thuật này </w:t>
      </w:r>
      <w:r w:rsidRPr="00100D06">
        <w:t xml:space="preserve">và đăng ký kiểm tra nhà nước về chất lượng hàng hóa </w:t>
      </w:r>
      <w:r w:rsidR="000F50B4">
        <w:rPr>
          <w:lang w:val="vi-VN"/>
        </w:rPr>
        <w:br/>
      </w:r>
      <w:r w:rsidRPr="00100D06">
        <w:t>nhập khẩu theo quy định tại Quy chuẩn kỹ thuật này</w:t>
      </w:r>
      <w:r w:rsidRPr="00100D06">
        <w:rPr>
          <w:lang w:val="vi-VN"/>
        </w:rPr>
        <w:t xml:space="preserve">. </w:t>
      </w:r>
    </w:p>
    <w:p w14:paraId="22814FD9" w14:textId="0FC57104" w:rsidR="00100D06" w:rsidRPr="00100D06" w:rsidRDefault="00F94E5D" w:rsidP="000F50B4">
      <w:pPr>
        <w:pStyle w:val="StyleArial12ptBlackFirstline127cmRight005cm"/>
      </w:pPr>
      <w:r>
        <w:rPr>
          <w:b/>
        </w:rPr>
        <w:t>18</w:t>
      </w:r>
      <w:r w:rsidR="00100D06" w:rsidRPr="00100D06">
        <w:rPr>
          <w:b/>
        </w:rPr>
        <w:t>.</w:t>
      </w:r>
      <w:r w:rsidR="00100D06" w:rsidRPr="00100D06">
        <w:t xml:space="preserve"> Tổ chức, cá nhân kinh</w:t>
      </w:r>
      <w:r w:rsidR="00100D06" w:rsidRPr="00100D06">
        <w:rPr>
          <w:lang w:val="vi-VN"/>
        </w:rPr>
        <w:t xml:space="preserve"> doanh, </w:t>
      </w:r>
      <w:r w:rsidR="00100D06" w:rsidRPr="00100D06">
        <w:t xml:space="preserve">phân phối </w:t>
      </w:r>
      <w:r w:rsidR="00100D06" w:rsidRPr="00100D06">
        <w:rPr>
          <w:rStyle w:val="Stylevao-vArial12ptBlackChar"/>
        </w:rPr>
        <w:t>khí</w:t>
      </w:r>
      <w:r w:rsidR="00100D06" w:rsidRPr="00100D06">
        <w:rPr>
          <w:rStyle w:val="Stylevao-vArial12ptBlackChar"/>
          <w:lang w:val="vi-VN"/>
        </w:rPr>
        <w:t xml:space="preserve"> thiên nhiên thương phẩm</w:t>
      </w:r>
      <w:r w:rsidR="00100D06" w:rsidRPr="00100D06">
        <w:t xml:space="preserve"> phải </w:t>
      </w:r>
      <w:r w:rsidR="00100D06" w:rsidRPr="00100D06">
        <w:rPr>
          <w:lang w:val="vi-VN"/>
        </w:rPr>
        <w:br/>
      </w:r>
      <w:r w:rsidR="00100D06" w:rsidRPr="00100D06">
        <w:t>đảm bảo chất lượng phù hợp với các quy định tại Quy chuẩn kỹ thuật này</w:t>
      </w:r>
      <w:r w:rsidR="00100D06" w:rsidRPr="00100D06">
        <w:rPr>
          <w:lang w:val="vi-VN"/>
        </w:rPr>
        <w:t xml:space="preserve"> và tiêu chuẩn đã </w:t>
      </w:r>
      <w:r w:rsidR="000F50B4">
        <w:rPr>
          <w:lang w:val="vi-VN"/>
        </w:rPr>
        <w:br/>
      </w:r>
      <w:r w:rsidR="00100D06" w:rsidRPr="00100D06">
        <w:rPr>
          <w:lang w:val="vi-VN"/>
        </w:rPr>
        <w:t>công bố áp dụng</w:t>
      </w:r>
      <w:r w:rsidR="00100D06" w:rsidRPr="00100D06">
        <w:t>.</w:t>
      </w:r>
    </w:p>
    <w:p w14:paraId="55E0EF0E" w14:textId="1C4D705B" w:rsidR="00100D06" w:rsidRPr="00100D06" w:rsidRDefault="00F94E5D" w:rsidP="000F50B4">
      <w:pPr>
        <w:pStyle w:val="StyleArial12ptBlackFirstline127cmRight005cm"/>
      </w:pPr>
      <w:r>
        <w:rPr>
          <w:b/>
        </w:rPr>
        <w:t>19</w:t>
      </w:r>
      <w:r w:rsidR="00100D06" w:rsidRPr="00100D06">
        <w:rPr>
          <w:b/>
        </w:rPr>
        <w:t>.</w:t>
      </w:r>
      <w:r w:rsidR="00100D06" w:rsidRPr="00100D06">
        <w:t xml:space="preserve"> Tổ chức chứng nhận,</w:t>
      </w:r>
      <w:r w:rsidR="000F50B4">
        <w:rPr>
          <w:lang w:val="vi-VN"/>
        </w:rPr>
        <w:t xml:space="preserve"> tổ chức giám định,</w:t>
      </w:r>
      <w:r w:rsidR="00100D06" w:rsidRPr="00100D06">
        <w:t xml:space="preserve"> tổ chức thử nghiệm </w:t>
      </w:r>
      <w:bookmarkStart w:id="18" w:name="_Hlk167283429"/>
      <w:r w:rsidR="00100D06" w:rsidRPr="00100D06">
        <w:t xml:space="preserve">được chỉ định phải </w:t>
      </w:r>
      <w:r w:rsidR="000F50B4">
        <w:rPr>
          <w:lang w:val="vi-VN"/>
        </w:rPr>
        <w:br/>
      </w:r>
      <w:r w:rsidR="00100D06" w:rsidRPr="00100D06">
        <w:t xml:space="preserve">thực hiện trách nhiệm theo quy định tại Điều 18 Nghị định số 132/2008/NĐ-CP được sửa đổi, </w:t>
      </w:r>
      <w:r w:rsidR="00100D06" w:rsidRPr="00100D06">
        <w:br/>
        <w:t>bổ sung tại khoản 8 Điều 1 Nghị định số 74/2018/NĐ-CP ngày 15/5/2018 của Chính phủ</w:t>
      </w:r>
      <w:bookmarkEnd w:id="16"/>
      <w:bookmarkEnd w:id="18"/>
      <w:r w:rsidR="00100D06" w:rsidRPr="00100D06">
        <w:t>.</w:t>
      </w:r>
    </w:p>
    <w:p w14:paraId="313FC0E8" w14:textId="0531D457" w:rsidR="00100D06" w:rsidRPr="00100D06" w:rsidRDefault="00100D06" w:rsidP="000F50B4">
      <w:pPr>
        <w:pStyle w:val="StyleArial12ptBlackFirstline127cmRight005cm"/>
      </w:pPr>
      <w:bookmarkStart w:id="19" w:name="_Hlk172561087"/>
      <w:r w:rsidRPr="00100D06">
        <w:t>Tổ chức chứng nhận,</w:t>
      </w:r>
      <w:r w:rsidR="000F50B4">
        <w:rPr>
          <w:lang w:val="vi-VN"/>
        </w:rPr>
        <w:t xml:space="preserve"> tổ chức giám định,</w:t>
      </w:r>
      <w:r w:rsidRPr="00100D06">
        <w:t xml:space="preserve"> tổ chức thử nghiệm và các tổ chức, cá nhân </w:t>
      </w:r>
      <w:r w:rsidR="000F50B4">
        <w:rPr>
          <w:lang w:val="vi-VN"/>
        </w:rPr>
        <w:br/>
      </w:r>
      <w:r w:rsidRPr="00100D06">
        <w:t xml:space="preserve">liên quan phải lưu giữ hồ sơ theo quy định tại Thông tư số 19/2019/TT-BKHCN ngày 10/12/2019 của Bộ trưởng Bộ Khoa học và Công nghệ quy định thời hạn bảo quản hồ sơ, tài liệu </w:t>
      </w:r>
      <w:r w:rsidR="000F50B4">
        <w:rPr>
          <w:lang w:val="vi-VN"/>
        </w:rPr>
        <w:br/>
      </w:r>
      <w:r w:rsidRPr="00100D06">
        <w:t>chuyên ngành khoa học và công nghệ, cụ thể như sau:</w:t>
      </w:r>
    </w:p>
    <w:p w14:paraId="75D84F6E" w14:textId="77777777" w:rsidR="00100D06" w:rsidRPr="00100D06" w:rsidRDefault="00100D06" w:rsidP="000F50B4">
      <w:pPr>
        <w:pStyle w:val="StyleArial12ptBlackFirstline127cmRight005cm"/>
        <w:numPr>
          <w:ilvl w:val="0"/>
          <w:numId w:val="3"/>
        </w:numPr>
      </w:pPr>
      <w:r w:rsidRPr="00100D06">
        <w:t xml:space="preserve">Đối với hồ sơ, tài liệu thử nghiệm </w:t>
      </w:r>
      <w:r w:rsidRPr="00100D06">
        <w:rPr>
          <w:rStyle w:val="Stylevao-vArial12ptBlackChar"/>
        </w:rPr>
        <w:t>khí</w:t>
      </w:r>
      <w:r w:rsidRPr="00100D06">
        <w:rPr>
          <w:rStyle w:val="Stylevao-vArial12ptBlackChar"/>
          <w:lang w:val="vi-VN"/>
        </w:rPr>
        <w:t xml:space="preserve"> thiên nhiên thương phẩm</w:t>
      </w:r>
      <w:r w:rsidRPr="00100D06">
        <w:t xml:space="preserve"> là 05 năm;</w:t>
      </w:r>
    </w:p>
    <w:p w14:paraId="066C3649" w14:textId="035A3E8D" w:rsidR="00100D06" w:rsidRPr="00100D06" w:rsidRDefault="00100D06" w:rsidP="000F50B4">
      <w:pPr>
        <w:pStyle w:val="StyleArial12ptBlackFirstline127cmRight005cm"/>
        <w:numPr>
          <w:ilvl w:val="0"/>
          <w:numId w:val="3"/>
        </w:numPr>
      </w:pPr>
      <w:r w:rsidRPr="00100D06">
        <w:t xml:space="preserve">Đối với hồ sơ, tài liệu chứng </w:t>
      </w:r>
      <w:r w:rsidR="000F50B4">
        <w:t>nhận</w:t>
      </w:r>
      <w:r w:rsidR="000F50B4">
        <w:rPr>
          <w:lang w:val="vi-VN"/>
        </w:rPr>
        <w:t>, giám định</w:t>
      </w:r>
      <w:r w:rsidRPr="00100D06">
        <w:t xml:space="preserve"> </w:t>
      </w:r>
      <w:r w:rsidRPr="00100D06">
        <w:rPr>
          <w:rStyle w:val="Stylevao-vArial12ptBlackChar"/>
        </w:rPr>
        <w:t>khí</w:t>
      </w:r>
      <w:r w:rsidRPr="00100D06">
        <w:rPr>
          <w:rStyle w:val="Stylevao-vArial12ptBlackChar"/>
          <w:lang w:val="vi-VN"/>
        </w:rPr>
        <w:t xml:space="preserve"> thiên nhiên thương phẩm</w:t>
      </w:r>
      <w:r w:rsidRPr="00100D06">
        <w:t xml:space="preserve"> là 10 năm</w:t>
      </w:r>
      <w:bookmarkEnd w:id="19"/>
      <w:r w:rsidRPr="00100D06">
        <w:t>.</w:t>
      </w:r>
    </w:p>
    <w:p w14:paraId="006B43CC" w14:textId="469F257A" w:rsidR="00100D06" w:rsidRPr="00100D06" w:rsidRDefault="00F94E5D" w:rsidP="00100D06">
      <w:pPr>
        <w:spacing w:before="480" w:after="120"/>
        <w:jc w:val="center"/>
        <w:rPr>
          <w:rStyle w:val="FontStyle51"/>
          <w:sz w:val="24"/>
          <w:szCs w:val="24"/>
          <w:lang w:val="nl-BE"/>
        </w:rPr>
      </w:pPr>
      <w:r>
        <w:rPr>
          <w:rStyle w:val="FontStyle51"/>
          <w:sz w:val="24"/>
          <w:szCs w:val="24"/>
          <w:lang w:val="nl-BE"/>
        </w:rPr>
        <w:t>VI</w:t>
      </w:r>
      <w:r w:rsidR="00100D06" w:rsidRPr="00100D06">
        <w:rPr>
          <w:rStyle w:val="FontStyle51"/>
          <w:sz w:val="24"/>
          <w:szCs w:val="24"/>
          <w:lang w:val="nl-BE"/>
        </w:rPr>
        <w:t>. TỔ CHỨC THỰC HIỆN</w:t>
      </w:r>
    </w:p>
    <w:p w14:paraId="2E14A235" w14:textId="4D1701A2" w:rsidR="00100D06" w:rsidRPr="00100D06" w:rsidRDefault="00F94E5D" w:rsidP="00100D06">
      <w:pPr>
        <w:ind w:firstLine="720"/>
        <w:rPr>
          <w:bCs/>
          <w:sz w:val="24"/>
          <w:szCs w:val="24"/>
          <w:lang w:val="nl-BE"/>
        </w:rPr>
      </w:pPr>
      <w:r>
        <w:rPr>
          <w:b/>
          <w:sz w:val="24"/>
          <w:szCs w:val="24"/>
          <w:lang w:val="nl-BE"/>
        </w:rPr>
        <w:t>20</w:t>
      </w:r>
      <w:r w:rsidR="00100D06" w:rsidRPr="00100D06">
        <w:rPr>
          <w:b/>
          <w:sz w:val="24"/>
          <w:szCs w:val="24"/>
          <w:lang w:val="nl-BE"/>
        </w:rPr>
        <w:t xml:space="preserve">. </w:t>
      </w:r>
      <w:r w:rsidR="00100D06" w:rsidRPr="00100D06">
        <w:rPr>
          <w:bCs/>
          <w:sz w:val="24"/>
          <w:szCs w:val="24"/>
          <w:lang w:val="nl-BE"/>
        </w:rPr>
        <w:t>Ủy</w:t>
      </w:r>
      <w:r w:rsidR="00100D06" w:rsidRPr="00100D06">
        <w:rPr>
          <w:bCs/>
          <w:sz w:val="24"/>
          <w:szCs w:val="24"/>
          <w:lang w:val="vi-VN"/>
        </w:rPr>
        <w:t xml:space="preserve"> ban </w:t>
      </w:r>
      <w:r w:rsidR="00100D06" w:rsidRPr="00100D06">
        <w:rPr>
          <w:bCs/>
          <w:sz w:val="24"/>
          <w:szCs w:val="24"/>
          <w:lang w:val="nl-BE"/>
        </w:rPr>
        <w:t xml:space="preserve">Tiêu chuẩn </w:t>
      </w:r>
      <w:r w:rsidR="00100D06" w:rsidRPr="00100D06">
        <w:rPr>
          <w:rFonts w:hint="eastAsia"/>
          <w:bCs/>
          <w:sz w:val="24"/>
          <w:szCs w:val="24"/>
          <w:lang w:val="nl-BE"/>
        </w:rPr>
        <w:t>Đ</w:t>
      </w:r>
      <w:r w:rsidR="00100D06" w:rsidRPr="00100D06">
        <w:rPr>
          <w:bCs/>
          <w:sz w:val="24"/>
          <w:szCs w:val="24"/>
          <w:lang w:val="nl-BE"/>
        </w:rPr>
        <w:t>o l</w:t>
      </w:r>
      <w:r w:rsidR="00100D06" w:rsidRPr="00100D06">
        <w:rPr>
          <w:rFonts w:hint="eastAsia"/>
          <w:bCs/>
          <w:sz w:val="24"/>
          <w:szCs w:val="24"/>
          <w:lang w:val="nl-BE"/>
        </w:rPr>
        <w:t>ư</w:t>
      </w:r>
      <w:r w:rsidR="00100D06" w:rsidRPr="00100D06">
        <w:rPr>
          <w:bCs/>
          <w:sz w:val="24"/>
          <w:szCs w:val="24"/>
          <w:lang w:val="nl-BE"/>
        </w:rPr>
        <w:t>ờng Chất l</w:t>
      </w:r>
      <w:r w:rsidR="00100D06" w:rsidRPr="00100D06">
        <w:rPr>
          <w:rFonts w:hint="eastAsia"/>
          <w:bCs/>
          <w:sz w:val="24"/>
          <w:szCs w:val="24"/>
          <w:lang w:val="nl-BE"/>
        </w:rPr>
        <w:t>ư</w:t>
      </w:r>
      <w:r w:rsidR="00100D06" w:rsidRPr="00100D06">
        <w:rPr>
          <w:bCs/>
          <w:sz w:val="24"/>
          <w:szCs w:val="24"/>
          <w:lang w:val="nl-BE"/>
        </w:rPr>
        <w:t>ợng</w:t>
      </w:r>
      <w:r w:rsidR="00100D06" w:rsidRPr="00100D06">
        <w:rPr>
          <w:bCs/>
          <w:sz w:val="24"/>
          <w:szCs w:val="24"/>
          <w:lang w:val="vi-VN"/>
        </w:rPr>
        <w:t xml:space="preserve"> Quốc gia</w:t>
      </w:r>
      <w:r w:rsidR="00100D06" w:rsidRPr="00100D06">
        <w:rPr>
          <w:sz w:val="24"/>
          <w:szCs w:val="24"/>
          <w:lang w:val="nl-BE"/>
        </w:rPr>
        <w:t xml:space="preserve"> có trách nhiệm hướng dẫn, kiểm tra và phối hợp với các cơ quan chức năng liên quan tổ chức việc thực hiện Quy chuẩn kỹ thuật này.</w:t>
      </w:r>
    </w:p>
    <w:p w14:paraId="689F8E77" w14:textId="06A688C9" w:rsidR="00100D06" w:rsidRPr="00100D06" w:rsidRDefault="00100D06" w:rsidP="00100D06">
      <w:pPr>
        <w:ind w:firstLine="720"/>
        <w:rPr>
          <w:sz w:val="24"/>
          <w:szCs w:val="24"/>
          <w:lang w:val="nl-BE"/>
        </w:rPr>
      </w:pPr>
      <w:r w:rsidRPr="00100D06">
        <w:rPr>
          <w:sz w:val="24"/>
          <w:szCs w:val="24"/>
          <w:lang w:val="nl-BE"/>
        </w:rPr>
        <w:t>C</w:t>
      </w:r>
      <w:r w:rsidRPr="00100D06">
        <w:rPr>
          <w:rFonts w:hint="eastAsia"/>
          <w:sz w:val="24"/>
          <w:szCs w:val="24"/>
          <w:lang w:val="nl-BE"/>
        </w:rPr>
        <w:t>ă</w:t>
      </w:r>
      <w:r w:rsidRPr="00100D06">
        <w:rPr>
          <w:sz w:val="24"/>
          <w:szCs w:val="24"/>
          <w:lang w:val="nl-BE"/>
        </w:rPr>
        <w:t xml:space="preserve">n cứ vào yêu cầu quản lý, </w:t>
      </w:r>
      <w:r w:rsidRPr="00100D06">
        <w:rPr>
          <w:bCs/>
          <w:sz w:val="24"/>
          <w:szCs w:val="24"/>
          <w:lang w:val="nl-BE"/>
        </w:rPr>
        <w:t>Ủy</w:t>
      </w:r>
      <w:r w:rsidRPr="00100D06">
        <w:rPr>
          <w:bCs/>
          <w:sz w:val="24"/>
          <w:szCs w:val="24"/>
          <w:lang w:val="vi-VN"/>
        </w:rPr>
        <w:t xml:space="preserve"> ban </w:t>
      </w:r>
      <w:r w:rsidRPr="00100D06">
        <w:rPr>
          <w:bCs/>
          <w:sz w:val="24"/>
          <w:szCs w:val="24"/>
          <w:lang w:val="nl-BE"/>
        </w:rPr>
        <w:t xml:space="preserve">Tiêu chuẩn </w:t>
      </w:r>
      <w:r w:rsidRPr="00100D06">
        <w:rPr>
          <w:rFonts w:hint="eastAsia"/>
          <w:bCs/>
          <w:sz w:val="24"/>
          <w:szCs w:val="24"/>
          <w:lang w:val="nl-BE"/>
        </w:rPr>
        <w:t>Đ</w:t>
      </w:r>
      <w:r w:rsidRPr="00100D06">
        <w:rPr>
          <w:bCs/>
          <w:sz w:val="24"/>
          <w:szCs w:val="24"/>
          <w:lang w:val="nl-BE"/>
        </w:rPr>
        <w:t>o l</w:t>
      </w:r>
      <w:r w:rsidRPr="00100D06">
        <w:rPr>
          <w:rFonts w:hint="eastAsia"/>
          <w:bCs/>
          <w:sz w:val="24"/>
          <w:szCs w:val="24"/>
          <w:lang w:val="nl-BE"/>
        </w:rPr>
        <w:t>ư</w:t>
      </w:r>
      <w:r w:rsidRPr="00100D06">
        <w:rPr>
          <w:bCs/>
          <w:sz w:val="24"/>
          <w:szCs w:val="24"/>
          <w:lang w:val="nl-BE"/>
        </w:rPr>
        <w:t>ờng Chất l</w:t>
      </w:r>
      <w:r w:rsidRPr="00100D06">
        <w:rPr>
          <w:rFonts w:hint="eastAsia"/>
          <w:bCs/>
          <w:sz w:val="24"/>
          <w:szCs w:val="24"/>
          <w:lang w:val="nl-BE"/>
        </w:rPr>
        <w:t>ư</w:t>
      </w:r>
      <w:r w:rsidRPr="00100D06">
        <w:rPr>
          <w:bCs/>
          <w:sz w:val="24"/>
          <w:szCs w:val="24"/>
          <w:lang w:val="nl-BE"/>
        </w:rPr>
        <w:t>ợng</w:t>
      </w:r>
      <w:r w:rsidRPr="00100D06">
        <w:rPr>
          <w:bCs/>
          <w:sz w:val="24"/>
          <w:szCs w:val="24"/>
          <w:lang w:val="vi-VN"/>
        </w:rPr>
        <w:t xml:space="preserve"> Quốc gia</w:t>
      </w:r>
      <w:r w:rsidRPr="00100D06">
        <w:rPr>
          <w:sz w:val="24"/>
          <w:szCs w:val="24"/>
          <w:lang w:val="nl-BE"/>
        </w:rPr>
        <w:t xml:space="preserve"> có</w:t>
      </w:r>
      <w:r w:rsidRPr="00100D06">
        <w:rPr>
          <w:sz w:val="24"/>
          <w:szCs w:val="24"/>
          <w:lang w:val="vi-VN"/>
        </w:rPr>
        <w:t xml:space="preserve"> </w:t>
      </w:r>
      <w:r w:rsidRPr="00100D06">
        <w:rPr>
          <w:sz w:val="24"/>
          <w:szCs w:val="24"/>
          <w:lang w:val="nl-BE"/>
        </w:rPr>
        <w:t xml:space="preserve">trách nhiệm kiến nghị Bộ Khoa học và Công nghệ sửa </w:t>
      </w:r>
      <w:r w:rsidRPr="00100D06">
        <w:rPr>
          <w:rFonts w:hint="eastAsia"/>
          <w:sz w:val="24"/>
          <w:szCs w:val="24"/>
          <w:lang w:val="nl-BE"/>
        </w:rPr>
        <w:t>đ</w:t>
      </w:r>
      <w:r w:rsidRPr="00100D06">
        <w:rPr>
          <w:sz w:val="24"/>
          <w:szCs w:val="24"/>
          <w:lang w:val="nl-BE"/>
        </w:rPr>
        <w:t xml:space="preserve">ổi, bổ sung nội dung Quy chuẩn </w:t>
      </w:r>
      <w:r w:rsidR="00F94E5D">
        <w:rPr>
          <w:sz w:val="24"/>
          <w:szCs w:val="24"/>
          <w:lang w:val="vi-VN"/>
        </w:rPr>
        <w:br/>
      </w:r>
      <w:r w:rsidRPr="00100D06">
        <w:rPr>
          <w:sz w:val="24"/>
          <w:szCs w:val="24"/>
          <w:lang w:val="nl-BE"/>
        </w:rPr>
        <w:t>kỹ thuật này phù hợp với thực tiễn.</w:t>
      </w:r>
    </w:p>
    <w:p w14:paraId="4C294DF3" w14:textId="299476A4" w:rsidR="00100D06" w:rsidRPr="00100D06" w:rsidRDefault="00F94E5D" w:rsidP="00100D06">
      <w:pPr>
        <w:ind w:firstLine="720"/>
        <w:rPr>
          <w:bCs/>
          <w:sz w:val="24"/>
          <w:szCs w:val="24"/>
          <w:lang w:val="nl-BE"/>
        </w:rPr>
      </w:pPr>
      <w:r>
        <w:rPr>
          <w:b/>
          <w:sz w:val="24"/>
          <w:szCs w:val="24"/>
          <w:lang w:val="nl-BE"/>
        </w:rPr>
        <w:t>21</w:t>
      </w:r>
      <w:r w:rsidR="00100D06" w:rsidRPr="00100D06">
        <w:rPr>
          <w:b/>
          <w:sz w:val="24"/>
          <w:szCs w:val="24"/>
          <w:lang w:val="nl-BE"/>
        </w:rPr>
        <w:t>.</w:t>
      </w:r>
      <w:r w:rsidR="00100D06" w:rsidRPr="00100D06">
        <w:rPr>
          <w:sz w:val="24"/>
          <w:szCs w:val="24"/>
          <w:lang w:val="nl-BE"/>
        </w:rPr>
        <w:t xml:space="preserve"> </w:t>
      </w:r>
      <w:r w:rsidR="00100D06" w:rsidRPr="00100D06">
        <w:rPr>
          <w:bCs/>
          <w:sz w:val="24"/>
          <w:szCs w:val="24"/>
          <w:lang w:val="nl-BE"/>
        </w:rPr>
        <w:t xml:space="preserve">Khi các văn bản quy phạm pháp luật quy định tại Quy chuẩn kỹ thuật này có sự thay đổi, bổ sung hoặc được thay thế thì </w:t>
      </w:r>
      <w:r w:rsidR="00100D06" w:rsidRPr="00100D06">
        <w:rPr>
          <w:sz w:val="24"/>
          <w:szCs w:val="24"/>
          <w:lang w:val="nl-NL"/>
        </w:rPr>
        <w:t>thực hiện theo các văn bản mới</w:t>
      </w:r>
      <w:r w:rsidR="00100D06" w:rsidRPr="00100D06">
        <w:rPr>
          <w:bCs/>
          <w:sz w:val="24"/>
          <w:szCs w:val="24"/>
          <w:lang w:val="nl-BE"/>
        </w:rPr>
        <w:t>.</w:t>
      </w:r>
    </w:p>
    <w:p w14:paraId="67A035D9" w14:textId="381E5288" w:rsidR="00100D06" w:rsidRPr="00100D06" w:rsidRDefault="00100D06" w:rsidP="00100D06">
      <w:pPr>
        <w:ind w:firstLine="720"/>
        <w:rPr>
          <w:bCs/>
          <w:sz w:val="24"/>
          <w:szCs w:val="24"/>
          <w:lang w:val="nl-BE"/>
        </w:rPr>
      </w:pPr>
      <w:r w:rsidRPr="00100D06">
        <w:rPr>
          <w:bCs/>
          <w:sz w:val="24"/>
          <w:szCs w:val="24"/>
          <w:lang w:val="nl-BE"/>
        </w:rPr>
        <w:t>Khi các tài liệu viện dẫn hoặc hướng dẫn quy định tại Quy chuẩn kỹ thuật này có sự thay đổi, bổ sung hoặc được thay thế thì thực hiện theo sự hướng dẫn của Ủy</w:t>
      </w:r>
      <w:r w:rsidRPr="00100D06">
        <w:rPr>
          <w:bCs/>
          <w:sz w:val="24"/>
          <w:szCs w:val="24"/>
          <w:lang w:val="vi-VN"/>
        </w:rPr>
        <w:t xml:space="preserve"> ban </w:t>
      </w:r>
      <w:r w:rsidR="000F50B4">
        <w:rPr>
          <w:bCs/>
          <w:sz w:val="24"/>
          <w:szCs w:val="24"/>
          <w:lang w:val="vi-VN"/>
        </w:rPr>
        <w:br/>
      </w:r>
      <w:r w:rsidRPr="00100D06">
        <w:rPr>
          <w:bCs/>
          <w:sz w:val="24"/>
          <w:szCs w:val="24"/>
          <w:lang w:val="nl-BE"/>
        </w:rPr>
        <w:t xml:space="preserve">Tiêu chuẩn </w:t>
      </w:r>
      <w:r w:rsidRPr="00100D06">
        <w:rPr>
          <w:rFonts w:hint="eastAsia"/>
          <w:bCs/>
          <w:sz w:val="24"/>
          <w:szCs w:val="24"/>
          <w:lang w:val="nl-BE"/>
        </w:rPr>
        <w:t>Đ</w:t>
      </w:r>
      <w:r w:rsidRPr="00100D06">
        <w:rPr>
          <w:bCs/>
          <w:sz w:val="24"/>
          <w:szCs w:val="24"/>
          <w:lang w:val="nl-BE"/>
        </w:rPr>
        <w:t>o l</w:t>
      </w:r>
      <w:r w:rsidRPr="00100D06">
        <w:rPr>
          <w:rFonts w:hint="eastAsia"/>
          <w:bCs/>
          <w:sz w:val="24"/>
          <w:szCs w:val="24"/>
          <w:lang w:val="nl-BE"/>
        </w:rPr>
        <w:t>ư</w:t>
      </w:r>
      <w:r w:rsidRPr="00100D06">
        <w:rPr>
          <w:bCs/>
          <w:sz w:val="24"/>
          <w:szCs w:val="24"/>
          <w:lang w:val="nl-BE"/>
        </w:rPr>
        <w:t>ờng Chất l</w:t>
      </w:r>
      <w:r w:rsidRPr="00100D06">
        <w:rPr>
          <w:rFonts w:hint="eastAsia"/>
          <w:bCs/>
          <w:sz w:val="24"/>
          <w:szCs w:val="24"/>
          <w:lang w:val="nl-BE"/>
        </w:rPr>
        <w:t>ư</w:t>
      </w:r>
      <w:r w:rsidRPr="00100D06">
        <w:rPr>
          <w:bCs/>
          <w:sz w:val="24"/>
          <w:szCs w:val="24"/>
          <w:lang w:val="nl-BE"/>
        </w:rPr>
        <w:t>ợng</w:t>
      </w:r>
      <w:r w:rsidRPr="00100D06">
        <w:rPr>
          <w:bCs/>
          <w:sz w:val="24"/>
          <w:szCs w:val="24"/>
          <w:lang w:val="vi-VN"/>
        </w:rPr>
        <w:t xml:space="preserve"> Quốc gia</w:t>
      </w:r>
      <w:r w:rsidRPr="00100D06">
        <w:rPr>
          <w:bCs/>
          <w:sz w:val="24"/>
          <w:szCs w:val="24"/>
          <w:lang w:val="nl-BE"/>
        </w:rPr>
        <w:t>.</w:t>
      </w:r>
    </w:p>
    <w:p w14:paraId="083EA61E" w14:textId="77777777" w:rsidR="00100D06" w:rsidRPr="00100D06" w:rsidRDefault="00100D06" w:rsidP="00100D06">
      <w:pPr>
        <w:jc w:val="center"/>
        <w:rPr>
          <w:b/>
          <w:bCs/>
          <w:sz w:val="24"/>
          <w:szCs w:val="24"/>
          <w:lang w:val="nl-BE"/>
        </w:rPr>
      </w:pPr>
      <w:r w:rsidRPr="00100D06">
        <w:rPr>
          <w:bCs/>
          <w:sz w:val="24"/>
          <w:szCs w:val="24"/>
          <w:lang w:val="nl-BE"/>
        </w:rPr>
        <w:br w:type="page"/>
      </w:r>
      <w:r w:rsidRPr="00100D06">
        <w:rPr>
          <w:b/>
          <w:bCs/>
          <w:sz w:val="24"/>
          <w:szCs w:val="24"/>
          <w:lang w:val="nl-BE"/>
        </w:rPr>
        <w:t>Phụ lục A</w:t>
      </w:r>
    </w:p>
    <w:p w14:paraId="66779008" w14:textId="77777777" w:rsidR="00100D06" w:rsidRPr="00100D06" w:rsidRDefault="00100D06" w:rsidP="00100D06">
      <w:pPr>
        <w:spacing w:before="360" w:after="240"/>
        <w:jc w:val="center"/>
        <w:rPr>
          <w:b/>
          <w:bCs/>
          <w:sz w:val="24"/>
          <w:szCs w:val="24"/>
          <w:lang w:val="nl-BE"/>
        </w:rPr>
      </w:pPr>
      <w:r w:rsidRPr="00100D06">
        <w:rPr>
          <w:b/>
          <w:bCs/>
          <w:sz w:val="24"/>
          <w:szCs w:val="24"/>
          <w:lang w:val="nl-BE"/>
        </w:rPr>
        <w:t>Danh mục mã HS đối với khí thiên nhiên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4206"/>
      </w:tblGrid>
      <w:tr w:rsidR="00100D06" w:rsidRPr="00100D06" w14:paraId="333B37DB" w14:textId="77777777" w:rsidTr="0073278E">
        <w:tc>
          <w:tcPr>
            <w:tcW w:w="5315" w:type="dxa"/>
            <w:shd w:val="clear" w:color="auto" w:fill="auto"/>
          </w:tcPr>
          <w:p w14:paraId="13DD7985" w14:textId="77777777" w:rsidR="00100D06" w:rsidRPr="00100D06" w:rsidRDefault="00100D06" w:rsidP="0073278E">
            <w:pPr>
              <w:jc w:val="center"/>
              <w:rPr>
                <w:b/>
                <w:bCs/>
                <w:sz w:val="24"/>
                <w:szCs w:val="24"/>
                <w:lang w:val="nl-BE"/>
              </w:rPr>
            </w:pPr>
            <w:r w:rsidRPr="00100D06">
              <w:rPr>
                <w:b/>
                <w:bCs/>
                <w:sz w:val="24"/>
                <w:szCs w:val="24"/>
                <w:lang w:val="nl-BE"/>
              </w:rPr>
              <w:t>Tên hàng hóa</w:t>
            </w:r>
          </w:p>
        </w:tc>
        <w:tc>
          <w:tcPr>
            <w:tcW w:w="4206" w:type="dxa"/>
            <w:shd w:val="clear" w:color="auto" w:fill="auto"/>
          </w:tcPr>
          <w:p w14:paraId="328BAB66" w14:textId="77777777" w:rsidR="00100D06" w:rsidRPr="00100D06" w:rsidRDefault="00100D06" w:rsidP="0073278E">
            <w:pPr>
              <w:jc w:val="center"/>
              <w:rPr>
                <w:b/>
                <w:bCs/>
                <w:sz w:val="24"/>
                <w:szCs w:val="24"/>
                <w:lang w:val="nl-BE"/>
              </w:rPr>
            </w:pPr>
            <w:r w:rsidRPr="00100D06">
              <w:rPr>
                <w:b/>
                <w:bCs/>
                <w:sz w:val="24"/>
                <w:szCs w:val="24"/>
                <w:lang w:val="nl-BE"/>
              </w:rPr>
              <w:t>Mã HS</w:t>
            </w:r>
          </w:p>
        </w:tc>
      </w:tr>
      <w:tr w:rsidR="00100D06" w:rsidRPr="00100D06" w14:paraId="739D71E7" w14:textId="77777777" w:rsidTr="0073278E">
        <w:tc>
          <w:tcPr>
            <w:tcW w:w="5315" w:type="dxa"/>
            <w:shd w:val="clear" w:color="auto" w:fill="auto"/>
          </w:tcPr>
          <w:p w14:paraId="01DA9132" w14:textId="77777777" w:rsidR="00100D06" w:rsidRPr="00100D06" w:rsidRDefault="00100D06" w:rsidP="0073278E">
            <w:pPr>
              <w:rPr>
                <w:bCs/>
                <w:sz w:val="24"/>
                <w:szCs w:val="24"/>
                <w:lang w:val="vi-VN"/>
              </w:rPr>
            </w:pPr>
            <w:r w:rsidRPr="00100D06">
              <w:rPr>
                <w:bCs/>
                <w:sz w:val="24"/>
                <w:szCs w:val="24"/>
                <w:lang w:val="vi-VN"/>
              </w:rPr>
              <w:t>1. Khí thiên nhiên</w:t>
            </w:r>
          </w:p>
        </w:tc>
        <w:tc>
          <w:tcPr>
            <w:tcW w:w="4206" w:type="dxa"/>
            <w:shd w:val="clear" w:color="auto" w:fill="auto"/>
          </w:tcPr>
          <w:p w14:paraId="3900ED54" w14:textId="77777777" w:rsidR="00100D06" w:rsidRPr="00100D06" w:rsidRDefault="00100D06" w:rsidP="0073278E">
            <w:pPr>
              <w:jc w:val="center"/>
              <w:rPr>
                <w:bCs/>
                <w:sz w:val="24"/>
                <w:szCs w:val="24"/>
                <w:lang w:val="vi-VN"/>
              </w:rPr>
            </w:pPr>
            <w:r w:rsidRPr="00100D06">
              <w:rPr>
                <w:bCs/>
                <w:sz w:val="24"/>
                <w:szCs w:val="24"/>
                <w:lang w:val="nl-BE"/>
              </w:rPr>
              <w:t>2711</w:t>
            </w:r>
            <w:r w:rsidRPr="00100D06">
              <w:rPr>
                <w:bCs/>
                <w:sz w:val="24"/>
                <w:szCs w:val="24"/>
                <w:lang w:val="vi-VN"/>
              </w:rPr>
              <w:t>.21</w:t>
            </w:r>
          </w:p>
        </w:tc>
      </w:tr>
      <w:tr w:rsidR="00100D06" w:rsidRPr="00100D06" w14:paraId="5BB3EF6B" w14:textId="77777777" w:rsidTr="0073278E">
        <w:tc>
          <w:tcPr>
            <w:tcW w:w="5315" w:type="dxa"/>
            <w:shd w:val="clear" w:color="auto" w:fill="auto"/>
          </w:tcPr>
          <w:p w14:paraId="7A279936" w14:textId="77777777" w:rsidR="00100D06" w:rsidRPr="00100D06" w:rsidRDefault="00100D06" w:rsidP="0073278E">
            <w:pPr>
              <w:rPr>
                <w:bCs/>
                <w:sz w:val="24"/>
                <w:szCs w:val="24"/>
                <w:lang w:val="nl-BE"/>
              </w:rPr>
            </w:pPr>
            <w:r w:rsidRPr="00100D06">
              <w:rPr>
                <w:bCs/>
                <w:sz w:val="24"/>
                <w:szCs w:val="24"/>
                <w:lang w:val="nl-BE"/>
              </w:rPr>
              <w:t>2. Khí thiên nhiên sử dụng làm nhiên liệu cho động</w:t>
            </w:r>
            <w:r w:rsidRPr="00100D06">
              <w:rPr>
                <w:bCs/>
                <w:sz w:val="24"/>
                <w:szCs w:val="24"/>
                <w:lang w:val="vi-VN"/>
              </w:rPr>
              <w:t xml:space="preserve"> cơ</w:t>
            </w:r>
            <w:r w:rsidRPr="00100D06">
              <w:rPr>
                <w:bCs/>
                <w:sz w:val="24"/>
                <w:szCs w:val="24"/>
                <w:lang w:val="nl-BE"/>
              </w:rPr>
              <w:t xml:space="preserve"> </w:t>
            </w:r>
          </w:p>
        </w:tc>
        <w:tc>
          <w:tcPr>
            <w:tcW w:w="4206" w:type="dxa"/>
            <w:shd w:val="clear" w:color="auto" w:fill="auto"/>
          </w:tcPr>
          <w:p w14:paraId="5C2D94D7" w14:textId="77777777" w:rsidR="00100D06" w:rsidRPr="00100D06" w:rsidRDefault="00100D06" w:rsidP="0073278E">
            <w:pPr>
              <w:jc w:val="center"/>
              <w:rPr>
                <w:bCs/>
                <w:sz w:val="24"/>
                <w:szCs w:val="24"/>
                <w:lang w:val="nl-BE"/>
              </w:rPr>
            </w:pPr>
            <w:r w:rsidRPr="00100D06">
              <w:rPr>
                <w:bCs/>
                <w:sz w:val="24"/>
                <w:szCs w:val="24"/>
                <w:lang w:val="nl-BE"/>
              </w:rPr>
              <w:t>2711.21.10</w:t>
            </w:r>
          </w:p>
        </w:tc>
      </w:tr>
      <w:tr w:rsidR="00100D06" w:rsidRPr="00100D06" w14:paraId="2FA5FE45" w14:textId="77777777" w:rsidTr="0073278E">
        <w:tc>
          <w:tcPr>
            <w:tcW w:w="5315" w:type="dxa"/>
            <w:shd w:val="clear" w:color="auto" w:fill="auto"/>
          </w:tcPr>
          <w:p w14:paraId="20F4CA9E" w14:textId="77777777" w:rsidR="00100D06" w:rsidRPr="00100D06" w:rsidRDefault="00100D06" w:rsidP="0073278E">
            <w:pPr>
              <w:rPr>
                <w:bCs/>
                <w:sz w:val="24"/>
                <w:szCs w:val="24"/>
                <w:lang w:val="nl-BE"/>
              </w:rPr>
            </w:pPr>
            <w:r w:rsidRPr="00100D06">
              <w:rPr>
                <w:bCs/>
                <w:sz w:val="24"/>
                <w:szCs w:val="24"/>
                <w:lang w:val="nl-BE"/>
              </w:rPr>
              <w:t>3. Khí thiên nhiên hóa lỏng (LNG)</w:t>
            </w:r>
          </w:p>
        </w:tc>
        <w:tc>
          <w:tcPr>
            <w:tcW w:w="4206" w:type="dxa"/>
            <w:shd w:val="clear" w:color="auto" w:fill="auto"/>
          </w:tcPr>
          <w:p w14:paraId="6A0DD4B4" w14:textId="77777777" w:rsidR="00100D06" w:rsidRPr="00100D06" w:rsidRDefault="00100D06" w:rsidP="0073278E">
            <w:pPr>
              <w:jc w:val="center"/>
              <w:rPr>
                <w:bCs/>
                <w:sz w:val="24"/>
                <w:szCs w:val="24"/>
                <w:lang w:val="nl-BE"/>
              </w:rPr>
            </w:pPr>
            <w:r w:rsidRPr="00100D06">
              <w:rPr>
                <w:bCs/>
                <w:sz w:val="24"/>
                <w:szCs w:val="24"/>
                <w:lang w:val="nl-BE"/>
              </w:rPr>
              <w:t>2711.11.00</w:t>
            </w:r>
          </w:p>
        </w:tc>
      </w:tr>
      <w:tr w:rsidR="00100D06" w:rsidRPr="00100D06" w14:paraId="3480C165" w14:textId="77777777" w:rsidTr="0073278E">
        <w:tc>
          <w:tcPr>
            <w:tcW w:w="5315" w:type="dxa"/>
            <w:shd w:val="clear" w:color="auto" w:fill="auto"/>
          </w:tcPr>
          <w:p w14:paraId="0E1860BB" w14:textId="77777777" w:rsidR="00100D06" w:rsidRPr="00100D06" w:rsidRDefault="00100D06" w:rsidP="0073278E">
            <w:pPr>
              <w:rPr>
                <w:bCs/>
                <w:sz w:val="24"/>
                <w:szCs w:val="24"/>
                <w:lang w:val="nl-BE"/>
              </w:rPr>
            </w:pPr>
            <w:r w:rsidRPr="00100D06">
              <w:rPr>
                <w:bCs/>
                <w:sz w:val="24"/>
                <w:szCs w:val="24"/>
                <w:lang w:val="nl-BE"/>
              </w:rPr>
              <w:t>3. Khí thiên nhiên: loại khác</w:t>
            </w:r>
          </w:p>
        </w:tc>
        <w:tc>
          <w:tcPr>
            <w:tcW w:w="4206" w:type="dxa"/>
            <w:shd w:val="clear" w:color="auto" w:fill="auto"/>
          </w:tcPr>
          <w:p w14:paraId="58439A3B" w14:textId="77777777" w:rsidR="00100D06" w:rsidRPr="00100D06" w:rsidRDefault="00100D06" w:rsidP="0073278E">
            <w:pPr>
              <w:jc w:val="center"/>
              <w:rPr>
                <w:bCs/>
                <w:sz w:val="24"/>
                <w:szCs w:val="24"/>
                <w:lang w:val="nl-BE"/>
              </w:rPr>
            </w:pPr>
            <w:r w:rsidRPr="00100D06">
              <w:rPr>
                <w:bCs/>
                <w:sz w:val="24"/>
                <w:szCs w:val="24"/>
                <w:lang w:val="nl-BE"/>
              </w:rPr>
              <w:t>2711.21.90</w:t>
            </w:r>
          </w:p>
        </w:tc>
      </w:tr>
    </w:tbl>
    <w:p w14:paraId="4A88121D" w14:textId="77777777" w:rsidR="00100D06" w:rsidRPr="00100D06" w:rsidRDefault="00100D06" w:rsidP="00100D06">
      <w:pPr>
        <w:jc w:val="center"/>
        <w:rPr>
          <w:bCs/>
          <w:sz w:val="24"/>
          <w:szCs w:val="24"/>
          <w:lang w:val="nl-BE"/>
        </w:rPr>
      </w:pPr>
    </w:p>
    <w:p w14:paraId="612BB4E1" w14:textId="77777777" w:rsidR="00100D06" w:rsidRPr="00100D06" w:rsidRDefault="00100D06" w:rsidP="00100D06">
      <w:pPr>
        <w:ind w:firstLine="720"/>
        <w:rPr>
          <w:bCs/>
          <w:sz w:val="24"/>
          <w:szCs w:val="24"/>
          <w:lang w:val="nl-BE"/>
        </w:rPr>
      </w:pPr>
    </w:p>
    <w:p w14:paraId="75032328" w14:textId="20F5E85F" w:rsidR="001B213D" w:rsidRPr="00100D06" w:rsidRDefault="00100D06" w:rsidP="00100D06">
      <w:pPr>
        <w:jc w:val="center"/>
        <w:rPr>
          <w:sz w:val="24"/>
          <w:szCs w:val="24"/>
          <w:lang w:val="vi-VN"/>
        </w:rPr>
      </w:pPr>
      <w:r w:rsidRPr="00100D06">
        <w:rPr>
          <w:spacing w:val="2"/>
          <w:sz w:val="24"/>
          <w:szCs w:val="24"/>
        </w:rPr>
        <w:t>________________________</w:t>
      </w:r>
    </w:p>
    <w:sectPr w:rsidR="001B213D" w:rsidRPr="00100D06" w:rsidSect="00F628ED">
      <w:headerReference w:type="even" r:id="rId10"/>
      <w:headerReference w:type="default" r:id="rId11"/>
      <w:footerReference w:type="even" r:id="rId12"/>
      <w:footerReference w:type="default" r:id="rId13"/>
      <w:footerReference w:type="first" r:id="rId14"/>
      <w:pgSz w:w="11907" w:h="16840"/>
      <w:pgMar w:top="1134" w:right="680" w:bottom="1134" w:left="1134" w:header="39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5B4C0" w14:textId="77777777" w:rsidR="006B3A82" w:rsidRDefault="006B3A82">
      <w:pPr>
        <w:spacing w:before="0" w:line="240" w:lineRule="auto"/>
      </w:pPr>
      <w:r>
        <w:separator/>
      </w:r>
    </w:p>
  </w:endnote>
  <w:endnote w:type="continuationSeparator" w:id="0">
    <w:p w14:paraId="1FD7991B" w14:textId="77777777" w:rsidR="006B3A82" w:rsidRDefault="006B3A8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ArialH">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147AB" w14:textId="7F15C2DE" w:rsidR="00EA0548" w:rsidRDefault="00EA0548" w:rsidP="006676E9">
    <w:pPr>
      <w:pStyle w:val="Footer"/>
      <w:ind w:right="360"/>
      <w:jc w:val="center"/>
    </w:pPr>
    <w:r>
      <w:fldChar w:fldCharType="begin"/>
    </w:r>
    <w:r>
      <w:rPr>
        <w:rStyle w:val="PageNumber"/>
      </w:rPr>
      <w:instrText xml:space="preserve"> PAGE </w:instrText>
    </w:r>
    <w:r>
      <w:fldChar w:fldCharType="separate"/>
    </w:r>
    <w:r w:rsidR="00DA61AC">
      <w:rPr>
        <w:rStyle w:val="PageNumbe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3F62E" w14:textId="704717A3" w:rsidR="00EA0548" w:rsidRDefault="00EA0548" w:rsidP="006676E9">
    <w:pPr>
      <w:pStyle w:val="Footer"/>
      <w:ind w:right="28" w:firstLine="360"/>
      <w:jc w:val="center"/>
    </w:pPr>
    <w:r>
      <w:fldChar w:fldCharType="begin"/>
    </w:r>
    <w:r>
      <w:rPr>
        <w:rStyle w:val="PageNumber"/>
      </w:rPr>
      <w:instrText xml:space="preserve"> PAGE </w:instrText>
    </w:r>
    <w:r>
      <w:fldChar w:fldCharType="separate"/>
    </w:r>
    <w:r w:rsidR="00DA61AC">
      <w:rPr>
        <w:rStyle w:val="PageNumbe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B2624" w14:textId="77777777" w:rsidR="00EA0548" w:rsidRDefault="00EA0548">
    <w:pPr>
      <w:pStyle w:val="Footer"/>
      <w:ind w:right="2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3AAF7" w14:textId="77777777" w:rsidR="006B3A82" w:rsidRDefault="006B3A82">
      <w:pPr>
        <w:spacing w:before="0" w:line="240" w:lineRule="auto"/>
      </w:pPr>
      <w:r>
        <w:separator/>
      </w:r>
    </w:p>
  </w:footnote>
  <w:footnote w:type="continuationSeparator" w:id="0">
    <w:p w14:paraId="26982D1F" w14:textId="77777777" w:rsidR="006B3A82" w:rsidRDefault="006B3A8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BD985" w14:textId="59B9BE1C" w:rsidR="00EA0548" w:rsidRDefault="0028331D">
    <w:pPr>
      <w:pStyle w:val="Header"/>
      <w:tabs>
        <w:tab w:val="clear" w:pos="4320"/>
        <w:tab w:val="clear" w:pos="8640"/>
        <w:tab w:val="right" w:pos="9923"/>
      </w:tabs>
      <w:rPr>
        <w:sz w:val="24"/>
      </w:rPr>
    </w:pPr>
    <w:r>
      <w:rPr>
        <w:b/>
        <w:sz w:val="24"/>
      </w:rPr>
      <w:t>DT</w:t>
    </w:r>
    <w:r>
      <w:rPr>
        <w:b/>
        <w:sz w:val="24"/>
        <w:lang w:val="vi-VN"/>
      </w:rPr>
      <w:t xml:space="preserve"> </w:t>
    </w:r>
    <w:r w:rsidR="006676E9">
      <w:rPr>
        <w:b/>
        <w:sz w:val="24"/>
      </w:rPr>
      <w:t>QCVN 18:</w:t>
    </w:r>
    <w:r>
      <w:rPr>
        <w:b/>
        <w:sz w:val="24"/>
      </w:rPr>
      <w:t>2025</w:t>
    </w:r>
    <w:r w:rsidR="006676E9">
      <w:rPr>
        <w:b/>
        <w:sz w:val="24"/>
        <w:lang w:val="vi-VN"/>
      </w:rPr>
      <w:t>/BKHCN</w:t>
    </w:r>
    <w:r w:rsidR="00EA0548">
      <w:rPr>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73143" w14:textId="5AD77035" w:rsidR="00EA0548" w:rsidRPr="006676E9" w:rsidRDefault="0028331D">
    <w:pPr>
      <w:pStyle w:val="Header"/>
      <w:tabs>
        <w:tab w:val="clear" w:pos="4320"/>
        <w:tab w:val="clear" w:pos="8640"/>
      </w:tabs>
      <w:jc w:val="right"/>
      <w:rPr>
        <w:rFonts w:ascii=".VnArialH" w:hAnsi=".VnArialH"/>
        <w:lang w:val="vi-VN"/>
      </w:rPr>
    </w:pPr>
    <w:r>
      <w:rPr>
        <w:b/>
        <w:sz w:val="24"/>
      </w:rPr>
      <w:t>DT</w:t>
    </w:r>
    <w:r>
      <w:rPr>
        <w:b/>
        <w:sz w:val="24"/>
        <w:lang w:val="vi-VN"/>
      </w:rPr>
      <w:t xml:space="preserve"> </w:t>
    </w:r>
    <w:r w:rsidR="006676E9">
      <w:rPr>
        <w:b/>
        <w:sz w:val="24"/>
      </w:rPr>
      <w:t>Q</w:t>
    </w:r>
    <w:r w:rsidR="00EA0548">
      <w:rPr>
        <w:b/>
        <w:sz w:val="24"/>
      </w:rPr>
      <w:t xml:space="preserve">CVN </w:t>
    </w:r>
    <w:r w:rsidR="006676E9">
      <w:rPr>
        <w:b/>
        <w:sz w:val="24"/>
      </w:rPr>
      <w:t>18</w:t>
    </w:r>
    <w:r w:rsidR="00EA0548">
      <w:rPr>
        <w:b/>
        <w:sz w:val="24"/>
      </w:rPr>
      <w:t>:</w:t>
    </w:r>
    <w:r>
      <w:rPr>
        <w:b/>
        <w:sz w:val="24"/>
      </w:rPr>
      <w:t>2025</w:t>
    </w:r>
    <w:r w:rsidR="006676E9">
      <w:rPr>
        <w:b/>
        <w:sz w:val="24"/>
        <w:lang w:val="vi-VN"/>
      </w:rPr>
      <w:t>/BKHCN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5F4"/>
    <w:multiLevelType w:val="multilevel"/>
    <w:tmpl w:val="08E035F4"/>
    <w:lvl w:ilvl="0">
      <w:start w:val="1"/>
      <w:numFmt w:val="bullet"/>
      <w:pStyle w:val="Stylevao-vArial12ptBlack"/>
      <w:lvlText w:val="–"/>
      <w:lvlJc w:val="left"/>
      <w:pPr>
        <w:tabs>
          <w:tab w:val="num" w:pos="644"/>
        </w:tabs>
        <w:ind w:left="624" w:hanging="340"/>
      </w:pPr>
      <w:rPr>
        <w:rFonts w:ascii="Arial" w:hAnsi="Aria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EA92BCB"/>
    <w:multiLevelType w:val="hybridMultilevel"/>
    <w:tmpl w:val="74B6FF1C"/>
    <w:lvl w:ilvl="0" w:tplc="6046F0F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760461D"/>
    <w:multiLevelType w:val="hybridMultilevel"/>
    <w:tmpl w:val="178464B0"/>
    <w:lvl w:ilvl="0" w:tplc="A876477C">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75230184"/>
    <w:multiLevelType w:val="hybridMultilevel"/>
    <w:tmpl w:val="BBC89260"/>
    <w:lvl w:ilvl="0" w:tplc="A876477C">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F2"/>
    <w:rsid w:val="000015EC"/>
    <w:rsid w:val="00001AB3"/>
    <w:rsid w:val="000020D4"/>
    <w:rsid w:val="00003B34"/>
    <w:rsid w:val="000046B0"/>
    <w:rsid w:val="00005D7A"/>
    <w:rsid w:val="00006044"/>
    <w:rsid w:val="0000662C"/>
    <w:rsid w:val="0000763E"/>
    <w:rsid w:val="00012315"/>
    <w:rsid w:val="0001234C"/>
    <w:rsid w:val="000123CB"/>
    <w:rsid w:val="00012B35"/>
    <w:rsid w:val="00013224"/>
    <w:rsid w:val="0001398A"/>
    <w:rsid w:val="00013D33"/>
    <w:rsid w:val="00013EC2"/>
    <w:rsid w:val="00014DD7"/>
    <w:rsid w:val="00016AB6"/>
    <w:rsid w:val="00016DDA"/>
    <w:rsid w:val="00016EB9"/>
    <w:rsid w:val="00017B00"/>
    <w:rsid w:val="00017CEA"/>
    <w:rsid w:val="000211C5"/>
    <w:rsid w:val="000216D0"/>
    <w:rsid w:val="00021706"/>
    <w:rsid w:val="00021852"/>
    <w:rsid w:val="000222A8"/>
    <w:rsid w:val="000235A9"/>
    <w:rsid w:val="00023935"/>
    <w:rsid w:val="00024861"/>
    <w:rsid w:val="00026103"/>
    <w:rsid w:val="00026476"/>
    <w:rsid w:val="00027136"/>
    <w:rsid w:val="0002735B"/>
    <w:rsid w:val="00027D01"/>
    <w:rsid w:val="0003054B"/>
    <w:rsid w:val="0003086B"/>
    <w:rsid w:val="00030B0E"/>
    <w:rsid w:val="000311C8"/>
    <w:rsid w:val="00032615"/>
    <w:rsid w:val="00032ADA"/>
    <w:rsid w:val="00034A3F"/>
    <w:rsid w:val="0003584F"/>
    <w:rsid w:val="00035CB5"/>
    <w:rsid w:val="00036BF9"/>
    <w:rsid w:val="0003706A"/>
    <w:rsid w:val="00037B12"/>
    <w:rsid w:val="00040A57"/>
    <w:rsid w:val="00040AD3"/>
    <w:rsid w:val="00040C2A"/>
    <w:rsid w:val="000413A6"/>
    <w:rsid w:val="00041915"/>
    <w:rsid w:val="0004218C"/>
    <w:rsid w:val="000430B2"/>
    <w:rsid w:val="0004396B"/>
    <w:rsid w:val="00044F00"/>
    <w:rsid w:val="00046C95"/>
    <w:rsid w:val="00046D42"/>
    <w:rsid w:val="00047795"/>
    <w:rsid w:val="000505A1"/>
    <w:rsid w:val="00051D0A"/>
    <w:rsid w:val="00051EAC"/>
    <w:rsid w:val="000537E5"/>
    <w:rsid w:val="00054DB5"/>
    <w:rsid w:val="00055F0D"/>
    <w:rsid w:val="0005656D"/>
    <w:rsid w:val="00056BAC"/>
    <w:rsid w:val="00056EEC"/>
    <w:rsid w:val="000602AF"/>
    <w:rsid w:val="00060D55"/>
    <w:rsid w:val="000619B7"/>
    <w:rsid w:val="00063D7A"/>
    <w:rsid w:val="00063ED2"/>
    <w:rsid w:val="00064134"/>
    <w:rsid w:val="0006533E"/>
    <w:rsid w:val="00065652"/>
    <w:rsid w:val="00065B38"/>
    <w:rsid w:val="00065C8A"/>
    <w:rsid w:val="00071787"/>
    <w:rsid w:val="00071C3E"/>
    <w:rsid w:val="00071E11"/>
    <w:rsid w:val="00072AC5"/>
    <w:rsid w:val="00072DDD"/>
    <w:rsid w:val="00072F47"/>
    <w:rsid w:val="000731F6"/>
    <w:rsid w:val="00073F2C"/>
    <w:rsid w:val="00075607"/>
    <w:rsid w:val="00075ECB"/>
    <w:rsid w:val="00077A4D"/>
    <w:rsid w:val="00080263"/>
    <w:rsid w:val="000811C4"/>
    <w:rsid w:val="000819A3"/>
    <w:rsid w:val="0008236A"/>
    <w:rsid w:val="0008242E"/>
    <w:rsid w:val="000825FD"/>
    <w:rsid w:val="00082F07"/>
    <w:rsid w:val="00084119"/>
    <w:rsid w:val="0008423D"/>
    <w:rsid w:val="00084421"/>
    <w:rsid w:val="000850A7"/>
    <w:rsid w:val="000863D5"/>
    <w:rsid w:val="00086A75"/>
    <w:rsid w:val="00086B95"/>
    <w:rsid w:val="0009048B"/>
    <w:rsid w:val="000904A2"/>
    <w:rsid w:val="000906FC"/>
    <w:rsid w:val="0009073A"/>
    <w:rsid w:val="00090DC3"/>
    <w:rsid w:val="000911E7"/>
    <w:rsid w:val="0009155D"/>
    <w:rsid w:val="000917AE"/>
    <w:rsid w:val="0009191D"/>
    <w:rsid w:val="0009212A"/>
    <w:rsid w:val="0009459F"/>
    <w:rsid w:val="00096898"/>
    <w:rsid w:val="000977F9"/>
    <w:rsid w:val="00097A36"/>
    <w:rsid w:val="000A0143"/>
    <w:rsid w:val="000A0703"/>
    <w:rsid w:val="000A07BD"/>
    <w:rsid w:val="000A0805"/>
    <w:rsid w:val="000A11ED"/>
    <w:rsid w:val="000A3138"/>
    <w:rsid w:val="000A34E1"/>
    <w:rsid w:val="000A4C92"/>
    <w:rsid w:val="000A4DEB"/>
    <w:rsid w:val="000A6E07"/>
    <w:rsid w:val="000A77C0"/>
    <w:rsid w:val="000B06D7"/>
    <w:rsid w:val="000B0B5A"/>
    <w:rsid w:val="000B0CD5"/>
    <w:rsid w:val="000B14CD"/>
    <w:rsid w:val="000B24F3"/>
    <w:rsid w:val="000B34C9"/>
    <w:rsid w:val="000B3949"/>
    <w:rsid w:val="000B4410"/>
    <w:rsid w:val="000B4FAA"/>
    <w:rsid w:val="000B55D5"/>
    <w:rsid w:val="000B7619"/>
    <w:rsid w:val="000C0624"/>
    <w:rsid w:val="000C1753"/>
    <w:rsid w:val="000C2B16"/>
    <w:rsid w:val="000C345C"/>
    <w:rsid w:val="000C3F33"/>
    <w:rsid w:val="000C5025"/>
    <w:rsid w:val="000C5B30"/>
    <w:rsid w:val="000C64BC"/>
    <w:rsid w:val="000C6D3A"/>
    <w:rsid w:val="000C7B04"/>
    <w:rsid w:val="000D0BBC"/>
    <w:rsid w:val="000D214C"/>
    <w:rsid w:val="000D3F3A"/>
    <w:rsid w:val="000D608F"/>
    <w:rsid w:val="000D623D"/>
    <w:rsid w:val="000D7224"/>
    <w:rsid w:val="000D78C4"/>
    <w:rsid w:val="000D7B6B"/>
    <w:rsid w:val="000D7C6A"/>
    <w:rsid w:val="000E0898"/>
    <w:rsid w:val="000E0C36"/>
    <w:rsid w:val="000E12E6"/>
    <w:rsid w:val="000E1700"/>
    <w:rsid w:val="000E1B2B"/>
    <w:rsid w:val="000E2F71"/>
    <w:rsid w:val="000E4825"/>
    <w:rsid w:val="000E4CFF"/>
    <w:rsid w:val="000E61EA"/>
    <w:rsid w:val="000E6B0B"/>
    <w:rsid w:val="000F1A19"/>
    <w:rsid w:val="000F2A1C"/>
    <w:rsid w:val="000F3333"/>
    <w:rsid w:val="000F3363"/>
    <w:rsid w:val="000F388D"/>
    <w:rsid w:val="000F432C"/>
    <w:rsid w:val="000F4534"/>
    <w:rsid w:val="000F4B6C"/>
    <w:rsid w:val="000F50B4"/>
    <w:rsid w:val="000F64B9"/>
    <w:rsid w:val="000F666F"/>
    <w:rsid w:val="001001FB"/>
    <w:rsid w:val="00100D06"/>
    <w:rsid w:val="00100F7D"/>
    <w:rsid w:val="00102988"/>
    <w:rsid w:val="00102B2E"/>
    <w:rsid w:val="00103DAB"/>
    <w:rsid w:val="001040DA"/>
    <w:rsid w:val="001060B8"/>
    <w:rsid w:val="00107496"/>
    <w:rsid w:val="00107594"/>
    <w:rsid w:val="00110223"/>
    <w:rsid w:val="001102FD"/>
    <w:rsid w:val="00111393"/>
    <w:rsid w:val="00111D1F"/>
    <w:rsid w:val="0011301B"/>
    <w:rsid w:val="00114ECA"/>
    <w:rsid w:val="00115C66"/>
    <w:rsid w:val="001162F7"/>
    <w:rsid w:val="001210EA"/>
    <w:rsid w:val="001219ED"/>
    <w:rsid w:val="00121FBE"/>
    <w:rsid w:val="001220BE"/>
    <w:rsid w:val="001226B8"/>
    <w:rsid w:val="00122A85"/>
    <w:rsid w:val="0012359F"/>
    <w:rsid w:val="00126969"/>
    <w:rsid w:val="00127BC0"/>
    <w:rsid w:val="001300B6"/>
    <w:rsid w:val="00130374"/>
    <w:rsid w:val="0013084F"/>
    <w:rsid w:val="001319AA"/>
    <w:rsid w:val="0013335E"/>
    <w:rsid w:val="00134E07"/>
    <w:rsid w:val="0013527A"/>
    <w:rsid w:val="001368DB"/>
    <w:rsid w:val="001373A5"/>
    <w:rsid w:val="00137FE5"/>
    <w:rsid w:val="0014116A"/>
    <w:rsid w:val="001421EC"/>
    <w:rsid w:val="00142451"/>
    <w:rsid w:val="00143644"/>
    <w:rsid w:val="00143690"/>
    <w:rsid w:val="00143A7B"/>
    <w:rsid w:val="00144050"/>
    <w:rsid w:val="001442E1"/>
    <w:rsid w:val="001446D6"/>
    <w:rsid w:val="00145357"/>
    <w:rsid w:val="001454D2"/>
    <w:rsid w:val="00145765"/>
    <w:rsid w:val="001462B4"/>
    <w:rsid w:val="00146BEF"/>
    <w:rsid w:val="001472F0"/>
    <w:rsid w:val="001474FB"/>
    <w:rsid w:val="001522FA"/>
    <w:rsid w:val="00152D77"/>
    <w:rsid w:val="00152E6F"/>
    <w:rsid w:val="0015304D"/>
    <w:rsid w:val="00154944"/>
    <w:rsid w:val="00155792"/>
    <w:rsid w:val="00155D2A"/>
    <w:rsid w:val="00157F17"/>
    <w:rsid w:val="00161359"/>
    <w:rsid w:val="001614A6"/>
    <w:rsid w:val="00161CE9"/>
    <w:rsid w:val="00162000"/>
    <w:rsid w:val="0016699F"/>
    <w:rsid w:val="00166AB6"/>
    <w:rsid w:val="00166C4D"/>
    <w:rsid w:val="0016758B"/>
    <w:rsid w:val="00167B72"/>
    <w:rsid w:val="00167E40"/>
    <w:rsid w:val="00167FE7"/>
    <w:rsid w:val="00170DED"/>
    <w:rsid w:val="0017153D"/>
    <w:rsid w:val="0017213B"/>
    <w:rsid w:val="001738CD"/>
    <w:rsid w:val="00173B96"/>
    <w:rsid w:val="001740F6"/>
    <w:rsid w:val="0017466C"/>
    <w:rsid w:val="00174C4E"/>
    <w:rsid w:val="00175B8D"/>
    <w:rsid w:val="00175C63"/>
    <w:rsid w:val="00175E61"/>
    <w:rsid w:val="0017621A"/>
    <w:rsid w:val="001777B2"/>
    <w:rsid w:val="001801F1"/>
    <w:rsid w:val="001817B2"/>
    <w:rsid w:val="0018226B"/>
    <w:rsid w:val="001834D1"/>
    <w:rsid w:val="00184488"/>
    <w:rsid w:val="00184FD0"/>
    <w:rsid w:val="00185A1C"/>
    <w:rsid w:val="00186198"/>
    <w:rsid w:val="0018638A"/>
    <w:rsid w:val="001863BD"/>
    <w:rsid w:val="00186688"/>
    <w:rsid w:val="0018669B"/>
    <w:rsid w:val="00187799"/>
    <w:rsid w:val="0018782C"/>
    <w:rsid w:val="00187CA8"/>
    <w:rsid w:val="00187D59"/>
    <w:rsid w:val="00190AD3"/>
    <w:rsid w:val="00191C04"/>
    <w:rsid w:val="00191F34"/>
    <w:rsid w:val="00194632"/>
    <w:rsid w:val="00194F33"/>
    <w:rsid w:val="0019516D"/>
    <w:rsid w:val="00195B23"/>
    <w:rsid w:val="00196D7E"/>
    <w:rsid w:val="00196EC6"/>
    <w:rsid w:val="001971A6"/>
    <w:rsid w:val="001977F4"/>
    <w:rsid w:val="00197B6C"/>
    <w:rsid w:val="00197D32"/>
    <w:rsid w:val="001A0BB7"/>
    <w:rsid w:val="001A1866"/>
    <w:rsid w:val="001A2133"/>
    <w:rsid w:val="001A2717"/>
    <w:rsid w:val="001A4D57"/>
    <w:rsid w:val="001A50E6"/>
    <w:rsid w:val="001A6BFE"/>
    <w:rsid w:val="001A76C9"/>
    <w:rsid w:val="001B116C"/>
    <w:rsid w:val="001B1709"/>
    <w:rsid w:val="001B213D"/>
    <w:rsid w:val="001B21A1"/>
    <w:rsid w:val="001B21D1"/>
    <w:rsid w:val="001B22FA"/>
    <w:rsid w:val="001B358F"/>
    <w:rsid w:val="001B5025"/>
    <w:rsid w:val="001B5274"/>
    <w:rsid w:val="001B674B"/>
    <w:rsid w:val="001B76EC"/>
    <w:rsid w:val="001B7B0F"/>
    <w:rsid w:val="001C02A6"/>
    <w:rsid w:val="001C0557"/>
    <w:rsid w:val="001C18CC"/>
    <w:rsid w:val="001C1E35"/>
    <w:rsid w:val="001C21EC"/>
    <w:rsid w:val="001C2306"/>
    <w:rsid w:val="001C244C"/>
    <w:rsid w:val="001C28C9"/>
    <w:rsid w:val="001C2A07"/>
    <w:rsid w:val="001C44FC"/>
    <w:rsid w:val="001C67DA"/>
    <w:rsid w:val="001C6A72"/>
    <w:rsid w:val="001C719C"/>
    <w:rsid w:val="001D0322"/>
    <w:rsid w:val="001D0F16"/>
    <w:rsid w:val="001D1275"/>
    <w:rsid w:val="001D13CC"/>
    <w:rsid w:val="001D29CC"/>
    <w:rsid w:val="001D311C"/>
    <w:rsid w:val="001D3A4C"/>
    <w:rsid w:val="001D571F"/>
    <w:rsid w:val="001D5A67"/>
    <w:rsid w:val="001D62F7"/>
    <w:rsid w:val="001D6D91"/>
    <w:rsid w:val="001D6DF0"/>
    <w:rsid w:val="001D7DEE"/>
    <w:rsid w:val="001E06A5"/>
    <w:rsid w:val="001E2C15"/>
    <w:rsid w:val="001E3CEE"/>
    <w:rsid w:val="001E7E0D"/>
    <w:rsid w:val="001F0701"/>
    <w:rsid w:val="001F08BD"/>
    <w:rsid w:val="001F1127"/>
    <w:rsid w:val="001F3189"/>
    <w:rsid w:val="001F346E"/>
    <w:rsid w:val="001F46CB"/>
    <w:rsid w:val="001F644C"/>
    <w:rsid w:val="001F6EB8"/>
    <w:rsid w:val="00200076"/>
    <w:rsid w:val="00200319"/>
    <w:rsid w:val="00200512"/>
    <w:rsid w:val="002020B4"/>
    <w:rsid w:val="0020256A"/>
    <w:rsid w:val="00202C1F"/>
    <w:rsid w:val="002033C3"/>
    <w:rsid w:val="0020446D"/>
    <w:rsid w:val="00205665"/>
    <w:rsid w:val="002056FA"/>
    <w:rsid w:val="002059B7"/>
    <w:rsid w:val="00207119"/>
    <w:rsid w:val="002071F6"/>
    <w:rsid w:val="002076CB"/>
    <w:rsid w:val="002104AA"/>
    <w:rsid w:val="0021075C"/>
    <w:rsid w:val="00210841"/>
    <w:rsid w:val="00211711"/>
    <w:rsid w:val="002133D2"/>
    <w:rsid w:val="00213624"/>
    <w:rsid w:val="002148A0"/>
    <w:rsid w:val="00214B71"/>
    <w:rsid w:val="00214F4E"/>
    <w:rsid w:val="00215681"/>
    <w:rsid w:val="00215AE2"/>
    <w:rsid w:val="0021649F"/>
    <w:rsid w:val="00217857"/>
    <w:rsid w:val="00220825"/>
    <w:rsid w:val="00220E61"/>
    <w:rsid w:val="00221268"/>
    <w:rsid w:val="00221EA1"/>
    <w:rsid w:val="00225023"/>
    <w:rsid w:val="00230694"/>
    <w:rsid w:val="002309A7"/>
    <w:rsid w:val="0023175A"/>
    <w:rsid w:val="00232560"/>
    <w:rsid w:val="00232D42"/>
    <w:rsid w:val="00233012"/>
    <w:rsid w:val="002330CC"/>
    <w:rsid w:val="00233A51"/>
    <w:rsid w:val="002343EE"/>
    <w:rsid w:val="00235124"/>
    <w:rsid w:val="0023702C"/>
    <w:rsid w:val="00237269"/>
    <w:rsid w:val="0023727B"/>
    <w:rsid w:val="002412E7"/>
    <w:rsid w:val="00241488"/>
    <w:rsid w:val="00241E45"/>
    <w:rsid w:val="00242DEE"/>
    <w:rsid w:val="00243250"/>
    <w:rsid w:val="002438A9"/>
    <w:rsid w:val="00243A4C"/>
    <w:rsid w:val="00243DA6"/>
    <w:rsid w:val="00243F30"/>
    <w:rsid w:val="0024537C"/>
    <w:rsid w:val="002465F3"/>
    <w:rsid w:val="00246F69"/>
    <w:rsid w:val="00250985"/>
    <w:rsid w:val="00250C3F"/>
    <w:rsid w:val="0025159C"/>
    <w:rsid w:val="002521BD"/>
    <w:rsid w:val="00254A17"/>
    <w:rsid w:val="00254BF1"/>
    <w:rsid w:val="002569C1"/>
    <w:rsid w:val="00256F53"/>
    <w:rsid w:val="00256FDE"/>
    <w:rsid w:val="00257B3A"/>
    <w:rsid w:val="00261204"/>
    <w:rsid w:val="002627AC"/>
    <w:rsid w:val="00262D20"/>
    <w:rsid w:val="002633AC"/>
    <w:rsid w:val="00263C93"/>
    <w:rsid w:val="00265760"/>
    <w:rsid w:val="00265DB7"/>
    <w:rsid w:val="00265DE8"/>
    <w:rsid w:val="002661DA"/>
    <w:rsid w:val="00266614"/>
    <w:rsid w:val="00266788"/>
    <w:rsid w:val="00266813"/>
    <w:rsid w:val="00266F25"/>
    <w:rsid w:val="00267C73"/>
    <w:rsid w:val="00267CA9"/>
    <w:rsid w:val="0027041F"/>
    <w:rsid w:val="002718D3"/>
    <w:rsid w:val="00271F51"/>
    <w:rsid w:val="00272582"/>
    <w:rsid w:val="00272738"/>
    <w:rsid w:val="00272BC4"/>
    <w:rsid w:val="00273404"/>
    <w:rsid w:val="00273795"/>
    <w:rsid w:val="0027454F"/>
    <w:rsid w:val="00276E52"/>
    <w:rsid w:val="00281E94"/>
    <w:rsid w:val="002822B2"/>
    <w:rsid w:val="00282361"/>
    <w:rsid w:val="0028331D"/>
    <w:rsid w:val="00283E12"/>
    <w:rsid w:val="0028431E"/>
    <w:rsid w:val="00286481"/>
    <w:rsid w:val="00286D81"/>
    <w:rsid w:val="00286E42"/>
    <w:rsid w:val="00287EA8"/>
    <w:rsid w:val="00287EFB"/>
    <w:rsid w:val="0029168D"/>
    <w:rsid w:val="002923EF"/>
    <w:rsid w:val="00292588"/>
    <w:rsid w:val="00292E8F"/>
    <w:rsid w:val="00294A8E"/>
    <w:rsid w:val="00295B6E"/>
    <w:rsid w:val="00296A16"/>
    <w:rsid w:val="002A0FA2"/>
    <w:rsid w:val="002A139B"/>
    <w:rsid w:val="002A2794"/>
    <w:rsid w:val="002A2B1E"/>
    <w:rsid w:val="002A2EF6"/>
    <w:rsid w:val="002A2F07"/>
    <w:rsid w:val="002A2FCB"/>
    <w:rsid w:val="002A325E"/>
    <w:rsid w:val="002A5295"/>
    <w:rsid w:val="002A625C"/>
    <w:rsid w:val="002A64A6"/>
    <w:rsid w:val="002B0A44"/>
    <w:rsid w:val="002B19E8"/>
    <w:rsid w:val="002B1AD1"/>
    <w:rsid w:val="002B3A54"/>
    <w:rsid w:val="002B3A9B"/>
    <w:rsid w:val="002B468F"/>
    <w:rsid w:val="002B4D58"/>
    <w:rsid w:val="002B63FE"/>
    <w:rsid w:val="002B6F5A"/>
    <w:rsid w:val="002B7163"/>
    <w:rsid w:val="002B718A"/>
    <w:rsid w:val="002B7A5A"/>
    <w:rsid w:val="002C0FD9"/>
    <w:rsid w:val="002C10B9"/>
    <w:rsid w:val="002C14AD"/>
    <w:rsid w:val="002C1B12"/>
    <w:rsid w:val="002C2A01"/>
    <w:rsid w:val="002C5395"/>
    <w:rsid w:val="002C6617"/>
    <w:rsid w:val="002C72D0"/>
    <w:rsid w:val="002C7953"/>
    <w:rsid w:val="002C7A9C"/>
    <w:rsid w:val="002D098A"/>
    <w:rsid w:val="002D0B77"/>
    <w:rsid w:val="002D1B3C"/>
    <w:rsid w:val="002D1F7B"/>
    <w:rsid w:val="002D415E"/>
    <w:rsid w:val="002D5130"/>
    <w:rsid w:val="002E00A1"/>
    <w:rsid w:val="002E062D"/>
    <w:rsid w:val="002E1BFD"/>
    <w:rsid w:val="002E20F2"/>
    <w:rsid w:val="002E3242"/>
    <w:rsid w:val="002E3623"/>
    <w:rsid w:val="002E57D0"/>
    <w:rsid w:val="002E5828"/>
    <w:rsid w:val="002E6762"/>
    <w:rsid w:val="002E6814"/>
    <w:rsid w:val="002E73A8"/>
    <w:rsid w:val="002E7F5B"/>
    <w:rsid w:val="002F10C5"/>
    <w:rsid w:val="002F16A4"/>
    <w:rsid w:val="002F1C9F"/>
    <w:rsid w:val="002F2ACC"/>
    <w:rsid w:val="002F3022"/>
    <w:rsid w:val="002F31B8"/>
    <w:rsid w:val="002F6814"/>
    <w:rsid w:val="002F6F94"/>
    <w:rsid w:val="00300A56"/>
    <w:rsid w:val="00300C1B"/>
    <w:rsid w:val="00302857"/>
    <w:rsid w:val="00303A95"/>
    <w:rsid w:val="003045AF"/>
    <w:rsid w:val="00310056"/>
    <w:rsid w:val="003101C1"/>
    <w:rsid w:val="00310802"/>
    <w:rsid w:val="00310B7C"/>
    <w:rsid w:val="00311FE3"/>
    <w:rsid w:val="003120B6"/>
    <w:rsid w:val="00312663"/>
    <w:rsid w:val="00313346"/>
    <w:rsid w:val="00314B2B"/>
    <w:rsid w:val="0031503A"/>
    <w:rsid w:val="00316A11"/>
    <w:rsid w:val="00317916"/>
    <w:rsid w:val="00320EC6"/>
    <w:rsid w:val="00321306"/>
    <w:rsid w:val="00322EA8"/>
    <w:rsid w:val="00323C87"/>
    <w:rsid w:val="003240A3"/>
    <w:rsid w:val="00324EFB"/>
    <w:rsid w:val="00325DC4"/>
    <w:rsid w:val="003262C1"/>
    <w:rsid w:val="00330125"/>
    <w:rsid w:val="0033291D"/>
    <w:rsid w:val="00332CF2"/>
    <w:rsid w:val="003338AE"/>
    <w:rsid w:val="00333D4C"/>
    <w:rsid w:val="00334B3B"/>
    <w:rsid w:val="0033518C"/>
    <w:rsid w:val="003355FC"/>
    <w:rsid w:val="00335A03"/>
    <w:rsid w:val="0033612B"/>
    <w:rsid w:val="00337576"/>
    <w:rsid w:val="003376E6"/>
    <w:rsid w:val="00337D85"/>
    <w:rsid w:val="003408C6"/>
    <w:rsid w:val="00342D52"/>
    <w:rsid w:val="00342ED4"/>
    <w:rsid w:val="00343DE8"/>
    <w:rsid w:val="00344384"/>
    <w:rsid w:val="00344C40"/>
    <w:rsid w:val="003462E8"/>
    <w:rsid w:val="0034784A"/>
    <w:rsid w:val="00347FAA"/>
    <w:rsid w:val="003516FE"/>
    <w:rsid w:val="00351BD6"/>
    <w:rsid w:val="00351DC8"/>
    <w:rsid w:val="003533C8"/>
    <w:rsid w:val="00353403"/>
    <w:rsid w:val="00353914"/>
    <w:rsid w:val="00354935"/>
    <w:rsid w:val="00354B84"/>
    <w:rsid w:val="00354C20"/>
    <w:rsid w:val="00355190"/>
    <w:rsid w:val="003603D6"/>
    <w:rsid w:val="00360EC9"/>
    <w:rsid w:val="00361184"/>
    <w:rsid w:val="003617DF"/>
    <w:rsid w:val="0036335D"/>
    <w:rsid w:val="00364C21"/>
    <w:rsid w:val="003654AE"/>
    <w:rsid w:val="003673AC"/>
    <w:rsid w:val="00367489"/>
    <w:rsid w:val="0037165A"/>
    <w:rsid w:val="00373252"/>
    <w:rsid w:val="00373C44"/>
    <w:rsid w:val="00373C8B"/>
    <w:rsid w:val="00374482"/>
    <w:rsid w:val="00377C99"/>
    <w:rsid w:val="00380711"/>
    <w:rsid w:val="00381031"/>
    <w:rsid w:val="003812DC"/>
    <w:rsid w:val="00382142"/>
    <w:rsid w:val="003821BE"/>
    <w:rsid w:val="00382874"/>
    <w:rsid w:val="00382C9E"/>
    <w:rsid w:val="00382CA9"/>
    <w:rsid w:val="003831D2"/>
    <w:rsid w:val="0038503F"/>
    <w:rsid w:val="00385DAD"/>
    <w:rsid w:val="00387B8F"/>
    <w:rsid w:val="00390152"/>
    <w:rsid w:val="0039015D"/>
    <w:rsid w:val="003906B2"/>
    <w:rsid w:val="00391436"/>
    <w:rsid w:val="00391D67"/>
    <w:rsid w:val="0039453D"/>
    <w:rsid w:val="003946B5"/>
    <w:rsid w:val="0039503F"/>
    <w:rsid w:val="003969BB"/>
    <w:rsid w:val="00396B60"/>
    <w:rsid w:val="00397251"/>
    <w:rsid w:val="003A00D8"/>
    <w:rsid w:val="003A015F"/>
    <w:rsid w:val="003A4AB8"/>
    <w:rsid w:val="003A533C"/>
    <w:rsid w:val="003A5755"/>
    <w:rsid w:val="003B0055"/>
    <w:rsid w:val="003B062A"/>
    <w:rsid w:val="003B06DE"/>
    <w:rsid w:val="003B0916"/>
    <w:rsid w:val="003B1419"/>
    <w:rsid w:val="003B29DB"/>
    <w:rsid w:val="003B2ED4"/>
    <w:rsid w:val="003B329C"/>
    <w:rsid w:val="003B440E"/>
    <w:rsid w:val="003B48BA"/>
    <w:rsid w:val="003B4F57"/>
    <w:rsid w:val="003B5D7F"/>
    <w:rsid w:val="003B6017"/>
    <w:rsid w:val="003B753A"/>
    <w:rsid w:val="003B7C0D"/>
    <w:rsid w:val="003C0111"/>
    <w:rsid w:val="003C0D22"/>
    <w:rsid w:val="003C1629"/>
    <w:rsid w:val="003C16E2"/>
    <w:rsid w:val="003C1842"/>
    <w:rsid w:val="003C1DBA"/>
    <w:rsid w:val="003C2559"/>
    <w:rsid w:val="003C422F"/>
    <w:rsid w:val="003C5F1E"/>
    <w:rsid w:val="003C62C2"/>
    <w:rsid w:val="003C6A37"/>
    <w:rsid w:val="003C7EB9"/>
    <w:rsid w:val="003D0254"/>
    <w:rsid w:val="003D0479"/>
    <w:rsid w:val="003D0C38"/>
    <w:rsid w:val="003D1A8C"/>
    <w:rsid w:val="003D248F"/>
    <w:rsid w:val="003D2581"/>
    <w:rsid w:val="003D32ED"/>
    <w:rsid w:val="003D3B0E"/>
    <w:rsid w:val="003D49B2"/>
    <w:rsid w:val="003D5DEA"/>
    <w:rsid w:val="003D5E66"/>
    <w:rsid w:val="003D64C1"/>
    <w:rsid w:val="003D69AD"/>
    <w:rsid w:val="003D6DEC"/>
    <w:rsid w:val="003D6F71"/>
    <w:rsid w:val="003E057A"/>
    <w:rsid w:val="003E078E"/>
    <w:rsid w:val="003E2F23"/>
    <w:rsid w:val="003E36F6"/>
    <w:rsid w:val="003E4FC7"/>
    <w:rsid w:val="003E5306"/>
    <w:rsid w:val="003E62F5"/>
    <w:rsid w:val="003E6860"/>
    <w:rsid w:val="003E6E7D"/>
    <w:rsid w:val="003E7396"/>
    <w:rsid w:val="003E77E0"/>
    <w:rsid w:val="003E79EB"/>
    <w:rsid w:val="003F0F58"/>
    <w:rsid w:val="003F2A16"/>
    <w:rsid w:val="003F2EC6"/>
    <w:rsid w:val="003F3D97"/>
    <w:rsid w:val="003F5D5C"/>
    <w:rsid w:val="003F6096"/>
    <w:rsid w:val="003F6952"/>
    <w:rsid w:val="003F75B6"/>
    <w:rsid w:val="003F7D69"/>
    <w:rsid w:val="003F7E8E"/>
    <w:rsid w:val="00400BB8"/>
    <w:rsid w:val="00401BEF"/>
    <w:rsid w:val="00402B52"/>
    <w:rsid w:val="00403B53"/>
    <w:rsid w:val="0040402C"/>
    <w:rsid w:val="004044BC"/>
    <w:rsid w:val="00404507"/>
    <w:rsid w:val="00404BE6"/>
    <w:rsid w:val="00407472"/>
    <w:rsid w:val="00407DB4"/>
    <w:rsid w:val="00410AF2"/>
    <w:rsid w:val="00410E31"/>
    <w:rsid w:val="004123DD"/>
    <w:rsid w:val="004132BE"/>
    <w:rsid w:val="00413398"/>
    <w:rsid w:val="00413606"/>
    <w:rsid w:val="004156EE"/>
    <w:rsid w:val="004168AB"/>
    <w:rsid w:val="00417AF0"/>
    <w:rsid w:val="004203B3"/>
    <w:rsid w:val="00420595"/>
    <w:rsid w:val="004206F9"/>
    <w:rsid w:val="00420825"/>
    <w:rsid w:val="00421546"/>
    <w:rsid w:val="00421BC5"/>
    <w:rsid w:val="00422E6A"/>
    <w:rsid w:val="004241D7"/>
    <w:rsid w:val="00424761"/>
    <w:rsid w:val="00425CD2"/>
    <w:rsid w:val="00427727"/>
    <w:rsid w:val="00430606"/>
    <w:rsid w:val="004308A2"/>
    <w:rsid w:val="00431718"/>
    <w:rsid w:val="00431A94"/>
    <w:rsid w:val="00432B58"/>
    <w:rsid w:val="00432D5F"/>
    <w:rsid w:val="00433BC0"/>
    <w:rsid w:val="00434881"/>
    <w:rsid w:val="00434D5A"/>
    <w:rsid w:val="004368DB"/>
    <w:rsid w:val="0043734B"/>
    <w:rsid w:val="004404CF"/>
    <w:rsid w:val="00441525"/>
    <w:rsid w:val="0044153D"/>
    <w:rsid w:val="00442B66"/>
    <w:rsid w:val="00442BF5"/>
    <w:rsid w:val="00443010"/>
    <w:rsid w:val="00443D29"/>
    <w:rsid w:val="00444C64"/>
    <w:rsid w:val="00444D90"/>
    <w:rsid w:val="00445218"/>
    <w:rsid w:val="00445633"/>
    <w:rsid w:val="004467D4"/>
    <w:rsid w:val="0044709F"/>
    <w:rsid w:val="00447900"/>
    <w:rsid w:val="00450278"/>
    <w:rsid w:val="00450435"/>
    <w:rsid w:val="00452D41"/>
    <w:rsid w:val="004530D5"/>
    <w:rsid w:val="00454657"/>
    <w:rsid w:val="00455827"/>
    <w:rsid w:val="00455A67"/>
    <w:rsid w:val="00460518"/>
    <w:rsid w:val="00460FD0"/>
    <w:rsid w:val="004627DF"/>
    <w:rsid w:val="0046294A"/>
    <w:rsid w:val="00462CFD"/>
    <w:rsid w:val="004631E9"/>
    <w:rsid w:val="00463DE8"/>
    <w:rsid w:val="00463EAC"/>
    <w:rsid w:val="004643A5"/>
    <w:rsid w:val="004647BF"/>
    <w:rsid w:val="00465B0E"/>
    <w:rsid w:val="00466B34"/>
    <w:rsid w:val="004672A5"/>
    <w:rsid w:val="0046770F"/>
    <w:rsid w:val="004679A6"/>
    <w:rsid w:val="0047017D"/>
    <w:rsid w:val="004704CC"/>
    <w:rsid w:val="0047093C"/>
    <w:rsid w:val="00470D8A"/>
    <w:rsid w:val="0047106E"/>
    <w:rsid w:val="004716D8"/>
    <w:rsid w:val="00473978"/>
    <w:rsid w:val="004745A3"/>
    <w:rsid w:val="00475036"/>
    <w:rsid w:val="00475D70"/>
    <w:rsid w:val="00476833"/>
    <w:rsid w:val="00476C2F"/>
    <w:rsid w:val="0047703C"/>
    <w:rsid w:val="004776AF"/>
    <w:rsid w:val="00477D58"/>
    <w:rsid w:val="004804D8"/>
    <w:rsid w:val="00481430"/>
    <w:rsid w:val="0048259A"/>
    <w:rsid w:val="00482E69"/>
    <w:rsid w:val="00482E79"/>
    <w:rsid w:val="00482E7B"/>
    <w:rsid w:val="004830F0"/>
    <w:rsid w:val="004858BD"/>
    <w:rsid w:val="00487C3F"/>
    <w:rsid w:val="00487DC5"/>
    <w:rsid w:val="00490FA4"/>
    <w:rsid w:val="004934A7"/>
    <w:rsid w:val="004947C1"/>
    <w:rsid w:val="00497425"/>
    <w:rsid w:val="004975F6"/>
    <w:rsid w:val="004A00E0"/>
    <w:rsid w:val="004A01F5"/>
    <w:rsid w:val="004A06A9"/>
    <w:rsid w:val="004A29BB"/>
    <w:rsid w:val="004A2A45"/>
    <w:rsid w:val="004A32DE"/>
    <w:rsid w:val="004A4624"/>
    <w:rsid w:val="004A49AF"/>
    <w:rsid w:val="004A5499"/>
    <w:rsid w:val="004A660F"/>
    <w:rsid w:val="004A6FA9"/>
    <w:rsid w:val="004A7087"/>
    <w:rsid w:val="004B030F"/>
    <w:rsid w:val="004B0EB3"/>
    <w:rsid w:val="004B1D0D"/>
    <w:rsid w:val="004B2437"/>
    <w:rsid w:val="004B30A2"/>
    <w:rsid w:val="004B3874"/>
    <w:rsid w:val="004B3F41"/>
    <w:rsid w:val="004B4C0C"/>
    <w:rsid w:val="004B50CF"/>
    <w:rsid w:val="004B5C7B"/>
    <w:rsid w:val="004B5E5C"/>
    <w:rsid w:val="004B6956"/>
    <w:rsid w:val="004B6F7B"/>
    <w:rsid w:val="004B73A9"/>
    <w:rsid w:val="004B74BE"/>
    <w:rsid w:val="004B7678"/>
    <w:rsid w:val="004C00C5"/>
    <w:rsid w:val="004C03BC"/>
    <w:rsid w:val="004C148B"/>
    <w:rsid w:val="004C14BA"/>
    <w:rsid w:val="004C2214"/>
    <w:rsid w:val="004C2978"/>
    <w:rsid w:val="004C3362"/>
    <w:rsid w:val="004C4956"/>
    <w:rsid w:val="004C49F7"/>
    <w:rsid w:val="004C4C7B"/>
    <w:rsid w:val="004C4F70"/>
    <w:rsid w:val="004C509A"/>
    <w:rsid w:val="004C5692"/>
    <w:rsid w:val="004C6262"/>
    <w:rsid w:val="004C6589"/>
    <w:rsid w:val="004C7412"/>
    <w:rsid w:val="004C7F5D"/>
    <w:rsid w:val="004D1BC6"/>
    <w:rsid w:val="004D2379"/>
    <w:rsid w:val="004D285B"/>
    <w:rsid w:val="004D32F2"/>
    <w:rsid w:val="004D3EEC"/>
    <w:rsid w:val="004D4759"/>
    <w:rsid w:val="004D4844"/>
    <w:rsid w:val="004D5A68"/>
    <w:rsid w:val="004D65AA"/>
    <w:rsid w:val="004D6EB9"/>
    <w:rsid w:val="004E021F"/>
    <w:rsid w:val="004E0E74"/>
    <w:rsid w:val="004E146D"/>
    <w:rsid w:val="004E32C4"/>
    <w:rsid w:val="004E3BA8"/>
    <w:rsid w:val="004E4398"/>
    <w:rsid w:val="004E754A"/>
    <w:rsid w:val="004F0A8C"/>
    <w:rsid w:val="004F0D2F"/>
    <w:rsid w:val="004F1583"/>
    <w:rsid w:val="004F1A20"/>
    <w:rsid w:val="004F2BC4"/>
    <w:rsid w:val="004F2D7B"/>
    <w:rsid w:val="004F33E0"/>
    <w:rsid w:val="004F37FA"/>
    <w:rsid w:val="004F5F66"/>
    <w:rsid w:val="004F6554"/>
    <w:rsid w:val="004F6B6A"/>
    <w:rsid w:val="004F7DCF"/>
    <w:rsid w:val="00501A6F"/>
    <w:rsid w:val="00501C7A"/>
    <w:rsid w:val="00502AFC"/>
    <w:rsid w:val="0050319C"/>
    <w:rsid w:val="005034FC"/>
    <w:rsid w:val="00505E01"/>
    <w:rsid w:val="00507BC0"/>
    <w:rsid w:val="00512229"/>
    <w:rsid w:val="00513508"/>
    <w:rsid w:val="005144DF"/>
    <w:rsid w:val="005146C9"/>
    <w:rsid w:val="00514C0B"/>
    <w:rsid w:val="00516077"/>
    <w:rsid w:val="005164B9"/>
    <w:rsid w:val="005165EB"/>
    <w:rsid w:val="00517068"/>
    <w:rsid w:val="00520748"/>
    <w:rsid w:val="00520C24"/>
    <w:rsid w:val="00520C5D"/>
    <w:rsid w:val="00520DE5"/>
    <w:rsid w:val="00521D98"/>
    <w:rsid w:val="005227B5"/>
    <w:rsid w:val="005229C6"/>
    <w:rsid w:val="00525DDF"/>
    <w:rsid w:val="005262B6"/>
    <w:rsid w:val="00526EA3"/>
    <w:rsid w:val="00527D13"/>
    <w:rsid w:val="0053056D"/>
    <w:rsid w:val="00530724"/>
    <w:rsid w:val="00530EF3"/>
    <w:rsid w:val="005315FA"/>
    <w:rsid w:val="00532390"/>
    <w:rsid w:val="005324C4"/>
    <w:rsid w:val="005326F5"/>
    <w:rsid w:val="00532DBB"/>
    <w:rsid w:val="00534642"/>
    <w:rsid w:val="00536BFB"/>
    <w:rsid w:val="005403B7"/>
    <w:rsid w:val="00540EAE"/>
    <w:rsid w:val="0054185D"/>
    <w:rsid w:val="00543505"/>
    <w:rsid w:val="0054436F"/>
    <w:rsid w:val="00544A47"/>
    <w:rsid w:val="00544C64"/>
    <w:rsid w:val="005455EB"/>
    <w:rsid w:val="00546423"/>
    <w:rsid w:val="005469FE"/>
    <w:rsid w:val="00546CE0"/>
    <w:rsid w:val="00547F6A"/>
    <w:rsid w:val="0055043B"/>
    <w:rsid w:val="00551585"/>
    <w:rsid w:val="0055272D"/>
    <w:rsid w:val="0055415D"/>
    <w:rsid w:val="00554354"/>
    <w:rsid w:val="00554596"/>
    <w:rsid w:val="005550C3"/>
    <w:rsid w:val="005559EC"/>
    <w:rsid w:val="00556577"/>
    <w:rsid w:val="00560318"/>
    <w:rsid w:val="0056043F"/>
    <w:rsid w:val="00560994"/>
    <w:rsid w:val="00561226"/>
    <w:rsid w:val="0056135C"/>
    <w:rsid w:val="005613CC"/>
    <w:rsid w:val="005653CB"/>
    <w:rsid w:val="0056558E"/>
    <w:rsid w:val="005658B4"/>
    <w:rsid w:val="00565F5F"/>
    <w:rsid w:val="0056630D"/>
    <w:rsid w:val="00566347"/>
    <w:rsid w:val="005664CC"/>
    <w:rsid w:val="00566651"/>
    <w:rsid w:val="00566714"/>
    <w:rsid w:val="00567C44"/>
    <w:rsid w:val="00570821"/>
    <w:rsid w:val="0057165E"/>
    <w:rsid w:val="0057396E"/>
    <w:rsid w:val="00574D83"/>
    <w:rsid w:val="0057570A"/>
    <w:rsid w:val="00575B0B"/>
    <w:rsid w:val="00575F4F"/>
    <w:rsid w:val="005761B6"/>
    <w:rsid w:val="00576C6F"/>
    <w:rsid w:val="0057769D"/>
    <w:rsid w:val="00577FDF"/>
    <w:rsid w:val="00580380"/>
    <w:rsid w:val="005807CC"/>
    <w:rsid w:val="00580A8F"/>
    <w:rsid w:val="00581127"/>
    <w:rsid w:val="0058157C"/>
    <w:rsid w:val="00581757"/>
    <w:rsid w:val="00582DDD"/>
    <w:rsid w:val="00583C07"/>
    <w:rsid w:val="00583F1A"/>
    <w:rsid w:val="00586FD5"/>
    <w:rsid w:val="0058757A"/>
    <w:rsid w:val="00591DFB"/>
    <w:rsid w:val="00592C7B"/>
    <w:rsid w:val="00592E33"/>
    <w:rsid w:val="005931F9"/>
    <w:rsid w:val="005934ED"/>
    <w:rsid w:val="0059433A"/>
    <w:rsid w:val="00595C8A"/>
    <w:rsid w:val="00595DC8"/>
    <w:rsid w:val="00596616"/>
    <w:rsid w:val="005966BF"/>
    <w:rsid w:val="005968D3"/>
    <w:rsid w:val="00596BC3"/>
    <w:rsid w:val="005A043B"/>
    <w:rsid w:val="005A15A8"/>
    <w:rsid w:val="005A1ABF"/>
    <w:rsid w:val="005A1B27"/>
    <w:rsid w:val="005A234C"/>
    <w:rsid w:val="005A4B18"/>
    <w:rsid w:val="005A4E0A"/>
    <w:rsid w:val="005A52A1"/>
    <w:rsid w:val="005A5B38"/>
    <w:rsid w:val="005A74DA"/>
    <w:rsid w:val="005A7A55"/>
    <w:rsid w:val="005A7A64"/>
    <w:rsid w:val="005B02FF"/>
    <w:rsid w:val="005B0710"/>
    <w:rsid w:val="005B0E52"/>
    <w:rsid w:val="005B1069"/>
    <w:rsid w:val="005B2264"/>
    <w:rsid w:val="005B38CC"/>
    <w:rsid w:val="005B49A7"/>
    <w:rsid w:val="005B52CA"/>
    <w:rsid w:val="005B5FB2"/>
    <w:rsid w:val="005B6028"/>
    <w:rsid w:val="005B75EF"/>
    <w:rsid w:val="005B77EE"/>
    <w:rsid w:val="005C07C9"/>
    <w:rsid w:val="005C1DAC"/>
    <w:rsid w:val="005C2DD8"/>
    <w:rsid w:val="005C3239"/>
    <w:rsid w:val="005C4FF3"/>
    <w:rsid w:val="005C530C"/>
    <w:rsid w:val="005C5C11"/>
    <w:rsid w:val="005C6401"/>
    <w:rsid w:val="005D10BA"/>
    <w:rsid w:val="005D1BC0"/>
    <w:rsid w:val="005D2AE5"/>
    <w:rsid w:val="005D3F94"/>
    <w:rsid w:val="005D5E2D"/>
    <w:rsid w:val="005D6897"/>
    <w:rsid w:val="005D6BF7"/>
    <w:rsid w:val="005D6CB0"/>
    <w:rsid w:val="005D7915"/>
    <w:rsid w:val="005D7F34"/>
    <w:rsid w:val="005E014C"/>
    <w:rsid w:val="005E094C"/>
    <w:rsid w:val="005E28FF"/>
    <w:rsid w:val="005E62A9"/>
    <w:rsid w:val="005E7C3F"/>
    <w:rsid w:val="005F0734"/>
    <w:rsid w:val="005F1C8B"/>
    <w:rsid w:val="005F35CA"/>
    <w:rsid w:val="005F4577"/>
    <w:rsid w:val="005F48F9"/>
    <w:rsid w:val="005F62DF"/>
    <w:rsid w:val="005F6E65"/>
    <w:rsid w:val="005F776C"/>
    <w:rsid w:val="005F77C0"/>
    <w:rsid w:val="00601E37"/>
    <w:rsid w:val="0060271D"/>
    <w:rsid w:val="00603E40"/>
    <w:rsid w:val="00604006"/>
    <w:rsid w:val="0060536C"/>
    <w:rsid w:val="0060578A"/>
    <w:rsid w:val="0060794B"/>
    <w:rsid w:val="00610BAB"/>
    <w:rsid w:val="006132D3"/>
    <w:rsid w:val="00614280"/>
    <w:rsid w:val="00614CF1"/>
    <w:rsid w:val="00614D9B"/>
    <w:rsid w:val="00615BED"/>
    <w:rsid w:val="006165DA"/>
    <w:rsid w:val="00617D70"/>
    <w:rsid w:val="006203EA"/>
    <w:rsid w:val="006237AE"/>
    <w:rsid w:val="00624AD7"/>
    <w:rsid w:val="00626173"/>
    <w:rsid w:val="006271D6"/>
    <w:rsid w:val="00627B2D"/>
    <w:rsid w:val="00632F6F"/>
    <w:rsid w:val="00635033"/>
    <w:rsid w:val="00636166"/>
    <w:rsid w:val="00636576"/>
    <w:rsid w:val="006418F6"/>
    <w:rsid w:val="00641D42"/>
    <w:rsid w:val="00642579"/>
    <w:rsid w:val="00642BAA"/>
    <w:rsid w:val="00642DA9"/>
    <w:rsid w:val="00642ED9"/>
    <w:rsid w:val="006442AF"/>
    <w:rsid w:val="0064510A"/>
    <w:rsid w:val="0064573F"/>
    <w:rsid w:val="00647322"/>
    <w:rsid w:val="0064752B"/>
    <w:rsid w:val="006478E6"/>
    <w:rsid w:val="00647A98"/>
    <w:rsid w:val="0065025C"/>
    <w:rsid w:val="006506F8"/>
    <w:rsid w:val="00651F6F"/>
    <w:rsid w:val="006527A0"/>
    <w:rsid w:val="00653178"/>
    <w:rsid w:val="00654F3C"/>
    <w:rsid w:val="006555BE"/>
    <w:rsid w:val="00657A5D"/>
    <w:rsid w:val="00660AA2"/>
    <w:rsid w:val="00660F03"/>
    <w:rsid w:val="00661B25"/>
    <w:rsid w:val="00663AD1"/>
    <w:rsid w:val="00663DA8"/>
    <w:rsid w:val="0066421A"/>
    <w:rsid w:val="00664314"/>
    <w:rsid w:val="00664501"/>
    <w:rsid w:val="0066531C"/>
    <w:rsid w:val="00666EEC"/>
    <w:rsid w:val="006676E9"/>
    <w:rsid w:val="00667CA8"/>
    <w:rsid w:val="00671ED1"/>
    <w:rsid w:val="00672826"/>
    <w:rsid w:val="00672D2D"/>
    <w:rsid w:val="00673422"/>
    <w:rsid w:val="006742D3"/>
    <w:rsid w:val="00674DBB"/>
    <w:rsid w:val="00675731"/>
    <w:rsid w:val="0067630A"/>
    <w:rsid w:val="0068147C"/>
    <w:rsid w:val="00682F7D"/>
    <w:rsid w:val="00684E9C"/>
    <w:rsid w:val="00685713"/>
    <w:rsid w:val="00685746"/>
    <w:rsid w:val="00686555"/>
    <w:rsid w:val="0068659D"/>
    <w:rsid w:val="00687E42"/>
    <w:rsid w:val="006910C0"/>
    <w:rsid w:val="006914CA"/>
    <w:rsid w:val="0069156C"/>
    <w:rsid w:val="00691EF7"/>
    <w:rsid w:val="006925F7"/>
    <w:rsid w:val="00692C97"/>
    <w:rsid w:val="00693C7E"/>
    <w:rsid w:val="0069400D"/>
    <w:rsid w:val="006940BA"/>
    <w:rsid w:val="006954EB"/>
    <w:rsid w:val="00696B24"/>
    <w:rsid w:val="00697A89"/>
    <w:rsid w:val="006A058A"/>
    <w:rsid w:val="006A0878"/>
    <w:rsid w:val="006A18D5"/>
    <w:rsid w:val="006A1EB8"/>
    <w:rsid w:val="006A1F55"/>
    <w:rsid w:val="006A2355"/>
    <w:rsid w:val="006A314B"/>
    <w:rsid w:val="006A3263"/>
    <w:rsid w:val="006A4ACA"/>
    <w:rsid w:val="006A7717"/>
    <w:rsid w:val="006B15D1"/>
    <w:rsid w:val="006B2188"/>
    <w:rsid w:val="006B2491"/>
    <w:rsid w:val="006B3A82"/>
    <w:rsid w:val="006B442B"/>
    <w:rsid w:val="006B4A4D"/>
    <w:rsid w:val="006B5297"/>
    <w:rsid w:val="006B559E"/>
    <w:rsid w:val="006B5BA7"/>
    <w:rsid w:val="006B6117"/>
    <w:rsid w:val="006B66BC"/>
    <w:rsid w:val="006B69B4"/>
    <w:rsid w:val="006B7554"/>
    <w:rsid w:val="006B79DC"/>
    <w:rsid w:val="006B7E8A"/>
    <w:rsid w:val="006C0279"/>
    <w:rsid w:val="006C1299"/>
    <w:rsid w:val="006C33AF"/>
    <w:rsid w:val="006C38C7"/>
    <w:rsid w:val="006C3BCD"/>
    <w:rsid w:val="006C5BF1"/>
    <w:rsid w:val="006C5E33"/>
    <w:rsid w:val="006D05B7"/>
    <w:rsid w:val="006D0F24"/>
    <w:rsid w:val="006D1C66"/>
    <w:rsid w:val="006D2C74"/>
    <w:rsid w:val="006D40D0"/>
    <w:rsid w:val="006D455B"/>
    <w:rsid w:val="006D58F7"/>
    <w:rsid w:val="006D6246"/>
    <w:rsid w:val="006D78D4"/>
    <w:rsid w:val="006D7B15"/>
    <w:rsid w:val="006D7EBE"/>
    <w:rsid w:val="006E07EC"/>
    <w:rsid w:val="006E097E"/>
    <w:rsid w:val="006E2BB7"/>
    <w:rsid w:val="006E32EE"/>
    <w:rsid w:val="006E3498"/>
    <w:rsid w:val="006E3FA9"/>
    <w:rsid w:val="006E4401"/>
    <w:rsid w:val="006E45D6"/>
    <w:rsid w:val="006E4AD9"/>
    <w:rsid w:val="006E4F91"/>
    <w:rsid w:val="006E597D"/>
    <w:rsid w:val="006E642F"/>
    <w:rsid w:val="006E653B"/>
    <w:rsid w:val="006E7EA9"/>
    <w:rsid w:val="006F145E"/>
    <w:rsid w:val="006F1726"/>
    <w:rsid w:val="006F1859"/>
    <w:rsid w:val="006F2F4E"/>
    <w:rsid w:val="006F3F6A"/>
    <w:rsid w:val="006F49B9"/>
    <w:rsid w:val="006F4B89"/>
    <w:rsid w:val="006F4E92"/>
    <w:rsid w:val="006F5962"/>
    <w:rsid w:val="006F7A18"/>
    <w:rsid w:val="006F7C95"/>
    <w:rsid w:val="00700FD8"/>
    <w:rsid w:val="00702126"/>
    <w:rsid w:val="00702865"/>
    <w:rsid w:val="007038A4"/>
    <w:rsid w:val="00704428"/>
    <w:rsid w:val="007045C7"/>
    <w:rsid w:val="00704CF0"/>
    <w:rsid w:val="0070550B"/>
    <w:rsid w:val="00706962"/>
    <w:rsid w:val="00707800"/>
    <w:rsid w:val="00710A49"/>
    <w:rsid w:val="00710FE5"/>
    <w:rsid w:val="00711089"/>
    <w:rsid w:val="00712979"/>
    <w:rsid w:val="00713B14"/>
    <w:rsid w:val="0071561D"/>
    <w:rsid w:val="0071592A"/>
    <w:rsid w:val="00715C1A"/>
    <w:rsid w:val="00716D32"/>
    <w:rsid w:val="00716F14"/>
    <w:rsid w:val="00717422"/>
    <w:rsid w:val="00720A72"/>
    <w:rsid w:val="00720BCC"/>
    <w:rsid w:val="007213DD"/>
    <w:rsid w:val="00722D88"/>
    <w:rsid w:val="00722ECD"/>
    <w:rsid w:val="007236BD"/>
    <w:rsid w:val="0072560D"/>
    <w:rsid w:val="00725F13"/>
    <w:rsid w:val="00727AD4"/>
    <w:rsid w:val="007302D5"/>
    <w:rsid w:val="00731E0B"/>
    <w:rsid w:val="007337F2"/>
    <w:rsid w:val="00733E1E"/>
    <w:rsid w:val="0073418A"/>
    <w:rsid w:val="00735CB1"/>
    <w:rsid w:val="00736CDF"/>
    <w:rsid w:val="007371E1"/>
    <w:rsid w:val="007372AD"/>
    <w:rsid w:val="00741C61"/>
    <w:rsid w:val="0074257B"/>
    <w:rsid w:val="00742E07"/>
    <w:rsid w:val="00743EC2"/>
    <w:rsid w:val="00744D3A"/>
    <w:rsid w:val="007455DC"/>
    <w:rsid w:val="007462CB"/>
    <w:rsid w:val="0074638E"/>
    <w:rsid w:val="007463A2"/>
    <w:rsid w:val="00746506"/>
    <w:rsid w:val="00750D44"/>
    <w:rsid w:val="00752A2D"/>
    <w:rsid w:val="00754355"/>
    <w:rsid w:val="0075482D"/>
    <w:rsid w:val="00754D92"/>
    <w:rsid w:val="00755571"/>
    <w:rsid w:val="00755CBE"/>
    <w:rsid w:val="00756270"/>
    <w:rsid w:val="007565B7"/>
    <w:rsid w:val="00757176"/>
    <w:rsid w:val="00760454"/>
    <w:rsid w:val="0076276D"/>
    <w:rsid w:val="0076291A"/>
    <w:rsid w:val="00762C33"/>
    <w:rsid w:val="0076348B"/>
    <w:rsid w:val="007636F2"/>
    <w:rsid w:val="00763875"/>
    <w:rsid w:val="007646AA"/>
    <w:rsid w:val="007730EF"/>
    <w:rsid w:val="0077313F"/>
    <w:rsid w:val="0077327F"/>
    <w:rsid w:val="00775155"/>
    <w:rsid w:val="0077774D"/>
    <w:rsid w:val="00777C45"/>
    <w:rsid w:val="00780774"/>
    <w:rsid w:val="007817FA"/>
    <w:rsid w:val="00781A9D"/>
    <w:rsid w:val="0078215E"/>
    <w:rsid w:val="0078323D"/>
    <w:rsid w:val="007833DB"/>
    <w:rsid w:val="00783845"/>
    <w:rsid w:val="0078385D"/>
    <w:rsid w:val="00784791"/>
    <w:rsid w:val="007849E9"/>
    <w:rsid w:val="00785857"/>
    <w:rsid w:val="0078608F"/>
    <w:rsid w:val="00786643"/>
    <w:rsid w:val="00786E12"/>
    <w:rsid w:val="0078743F"/>
    <w:rsid w:val="00787C4C"/>
    <w:rsid w:val="007905B2"/>
    <w:rsid w:val="00791B42"/>
    <w:rsid w:val="00791ECA"/>
    <w:rsid w:val="00794C15"/>
    <w:rsid w:val="00794FB4"/>
    <w:rsid w:val="007979F4"/>
    <w:rsid w:val="007A1993"/>
    <w:rsid w:val="007A1A2B"/>
    <w:rsid w:val="007A1A60"/>
    <w:rsid w:val="007A22C5"/>
    <w:rsid w:val="007A3392"/>
    <w:rsid w:val="007A3C5C"/>
    <w:rsid w:val="007A4189"/>
    <w:rsid w:val="007A4449"/>
    <w:rsid w:val="007A475E"/>
    <w:rsid w:val="007A5184"/>
    <w:rsid w:val="007A53CA"/>
    <w:rsid w:val="007A5CE2"/>
    <w:rsid w:val="007A70D1"/>
    <w:rsid w:val="007A7F22"/>
    <w:rsid w:val="007B0911"/>
    <w:rsid w:val="007B0AD9"/>
    <w:rsid w:val="007B2F63"/>
    <w:rsid w:val="007B3250"/>
    <w:rsid w:val="007B4131"/>
    <w:rsid w:val="007B4A18"/>
    <w:rsid w:val="007B5092"/>
    <w:rsid w:val="007B60A0"/>
    <w:rsid w:val="007C0618"/>
    <w:rsid w:val="007C0AB3"/>
    <w:rsid w:val="007C1A84"/>
    <w:rsid w:val="007C2ED5"/>
    <w:rsid w:val="007C3197"/>
    <w:rsid w:val="007C3B80"/>
    <w:rsid w:val="007C43FC"/>
    <w:rsid w:val="007C4E3B"/>
    <w:rsid w:val="007C6D9B"/>
    <w:rsid w:val="007C6DA1"/>
    <w:rsid w:val="007C760D"/>
    <w:rsid w:val="007C785A"/>
    <w:rsid w:val="007D1FB5"/>
    <w:rsid w:val="007D27F4"/>
    <w:rsid w:val="007D2C1E"/>
    <w:rsid w:val="007D3D33"/>
    <w:rsid w:val="007D4CD1"/>
    <w:rsid w:val="007D5C0E"/>
    <w:rsid w:val="007D5C18"/>
    <w:rsid w:val="007D6365"/>
    <w:rsid w:val="007D70C5"/>
    <w:rsid w:val="007D7B60"/>
    <w:rsid w:val="007E0197"/>
    <w:rsid w:val="007E0B44"/>
    <w:rsid w:val="007E2967"/>
    <w:rsid w:val="007E40B5"/>
    <w:rsid w:val="007E59C3"/>
    <w:rsid w:val="007E5D3F"/>
    <w:rsid w:val="007E6842"/>
    <w:rsid w:val="007E6DF7"/>
    <w:rsid w:val="007E7516"/>
    <w:rsid w:val="007E7DEC"/>
    <w:rsid w:val="007F0645"/>
    <w:rsid w:val="007F119C"/>
    <w:rsid w:val="007F145E"/>
    <w:rsid w:val="007F19A0"/>
    <w:rsid w:val="007F258C"/>
    <w:rsid w:val="007F2A62"/>
    <w:rsid w:val="007F2D71"/>
    <w:rsid w:val="007F3084"/>
    <w:rsid w:val="007F5B6D"/>
    <w:rsid w:val="007F5DCE"/>
    <w:rsid w:val="007F698C"/>
    <w:rsid w:val="007F7557"/>
    <w:rsid w:val="007F782D"/>
    <w:rsid w:val="007F7E0E"/>
    <w:rsid w:val="0080171D"/>
    <w:rsid w:val="00802C4D"/>
    <w:rsid w:val="0080312D"/>
    <w:rsid w:val="008052E0"/>
    <w:rsid w:val="0080690D"/>
    <w:rsid w:val="00806B79"/>
    <w:rsid w:val="00806F5B"/>
    <w:rsid w:val="0080780F"/>
    <w:rsid w:val="00807B24"/>
    <w:rsid w:val="00807E8D"/>
    <w:rsid w:val="00810735"/>
    <w:rsid w:val="00811861"/>
    <w:rsid w:val="008121B8"/>
    <w:rsid w:val="008128D6"/>
    <w:rsid w:val="008131F7"/>
    <w:rsid w:val="00813B3C"/>
    <w:rsid w:val="00814795"/>
    <w:rsid w:val="0081497F"/>
    <w:rsid w:val="008149CA"/>
    <w:rsid w:val="008152F4"/>
    <w:rsid w:val="008164C8"/>
    <w:rsid w:val="0081697E"/>
    <w:rsid w:val="008170CD"/>
    <w:rsid w:val="0081712B"/>
    <w:rsid w:val="008206E7"/>
    <w:rsid w:val="00820CCD"/>
    <w:rsid w:val="00821DF7"/>
    <w:rsid w:val="00822BD5"/>
    <w:rsid w:val="00823EF8"/>
    <w:rsid w:val="0082509F"/>
    <w:rsid w:val="008252B6"/>
    <w:rsid w:val="00826D03"/>
    <w:rsid w:val="0082750D"/>
    <w:rsid w:val="00827782"/>
    <w:rsid w:val="00827890"/>
    <w:rsid w:val="0083077B"/>
    <w:rsid w:val="00831A24"/>
    <w:rsid w:val="00831B9B"/>
    <w:rsid w:val="008320FD"/>
    <w:rsid w:val="008324B1"/>
    <w:rsid w:val="0083411A"/>
    <w:rsid w:val="00834461"/>
    <w:rsid w:val="00835421"/>
    <w:rsid w:val="008354CD"/>
    <w:rsid w:val="00836E97"/>
    <w:rsid w:val="00837337"/>
    <w:rsid w:val="00837602"/>
    <w:rsid w:val="00837E33"/>
    <w:rsid w:val="00840594"/>
    <w:rsid w:val="008414A8"/>
    <w:rsid w:val="008424D2"/>
    <w:rsid w:val="008435FF"/>
    <w:rsid w:val="008443C6"/>
    <w:rsid w:val="008444CE"/>
    <w:rsid w:val="00844CD2"/>
    <w:rsid w:val="0084673B"/>
    <w:rsid w:val="00846D72"/>
    <w:rsid w:val="00847793"/>
    <w:rsid w:val="00847FD8"/>
    <w:rsid w:val="00850A65"/>
    <w:rsid w:val="00851468"/>
    <w:rsid w:val="00851CCC"/>
    <w:rsid w:val="00852339"/>
    <w:rsid w:val="008553E7"/>
    <w:rsid w:val="00855922"/>
    <w:rsid w:val="00855AA7"/>
    <w:rsid w:val="008561CC"/>
    <w:rsid w:val="0085718D"/>
    <w:rsid w:val="008572D8"/>
    <w:rsid w:val="00857EC0"/>
    <w:rsid w:val="00857FA7"/>
    <w:rsid w:val="00860259"/>
    <w:rsid w:val="00861294"/>
    <w:rsid w:val="008616AF"/>
    <w:rsid w:val="008627A6"/>
    <w:rsid w:val="00862D33"/>
    <w:rsid w:val="00863295"/>
    <w:rsid w:val="00863D8E"/>
    <w:rsid w:val="00865008"/>
    <w:rsid w:val="00867D36"/>
    <w:rsid w:val="00870752"/>
    <w:rsid w:val="00871BD4"/>
    <w:rsid w:val="00871F92"/>
    <w:rsid w:val="008726F3"/>
    <w:rsid w:val="00873164"/>
    <w:rsid w:val="00873302"/>
    <w:rsid w:val="008743AF"/>
    <w:rsid w:val="00875415"/>
    <w:rsid w:val="00875A3C"/>
    <w:rsid w:val="00876172"/>
    <w:rsid w:val="0087684A"/>
    <w:rsid w:val="00876870"/>
    <w:rsid w:val="008774FA"/>
    <w:rsid w:val="0088145D"/>
    <w:rsid w:val="00881C2E"/>
    <w:rsid w:val="00882525"/>
    <w:rsid w:val="008835EA"/>
    <w:rsid w:val="00884227"/>
    <w:rsid w:val="00885A6D"/>
    <w:rsid w:val="00885C5B"/>
    <w:rsid w:val="008867C4"/>
    <w:rsid w:val="00890FB8"/>
    <w:rsid w:val="00891ABF"/>
    <w:rsid w:val="00891F44"/>
    <w:rsid w:val="008920E6"/>
    <w:rsid w:val="00892560"/>
    <w:rsid w:val="0089395C"/>
    <w:rsid w:val="00894C98"/>
    <w:rsid w:val="00895137"/>
    <w:rsid w:val="008957C6"/>
    <w:rsid w:val="0089713D"/>
    <w:rsid w:val="00897D03"/>
    <w:rsid w:val="008A01B3"/>
    <w:rsid w:val="008A0818"/>
    <w:rsid w:val="008A1DD7"/>
    <w:rsid w:val="008A2049"/>
    <w:rsid w:val="008A5090"/>
    <w:rsid w:val="008A66E8"/>
    <w:rsid w:val="008A6A4B"/>
    <w:rsid w:val="008A7E94"/>
    <w:rsid w:val="008A7FE6"/>
    <w:rsid w:val="008B35FD"/>
    <w:rsid w:val="008B394D"/>
    <w:rsid w:val="008B6225"/>
    <w:rsid w:val="008B6764"/>
    <w:rsid w:val="008B7AE1"/>
    <w:rsid w:val="008B7B05"/>
    <w:rsid w:val="008B7C9B"/>
    <w:rsid w:val="008C055F"/>
    <w:rsid w:val="008C0B58"/>
    <w:rsid w:val="008C1579"/>
    <w:rsid w:val="008C1B7E"/>
    <w:rsid w:val="008C2456"/>
    <w:rsid w:val="008C2874"/>
    <w:rsid w:val="008C3069"/>
    <w:rsid w:val="008C35D3"/>
    <w:rsid w:val="008C4488"/>
    <w:rsid w:val="008C7BDA"/>
    <w:rsid w:val="008D299A"/>
    <w:rsid w:val="008D385E"/>
    <w:rsid w:val="008D3CF7"/>
    <w:rsid w:val="008D4659"/>
    <w:rsid w:val="008D5066"/>
    <w:rsid w:val="008D57E0"/>
    <w:rsid w:val="008D59F4"/>
    <w:rsid w:val="008D5A32"/>
    <w:rsid w:val="008D6D79"/>
    <w:rsid w:val="008D73C7"/>
    <w:rsid w:val="008D74AE"/>
    <w:rsid w:val="008D781C"/>
    <w:rsid w:val="008D7F74"/>
    <w:rsid w:val="008E03D4"/>
    <w:rsid w:val="008E14CD"/>
    <w:rsid w:val="008E2164"/>
    <w:rsid w:val="008E27B1"/>
    <w:rsid w:val="008E3E22"/>
    <w:rsid w:val="008E54BE"/>
    <w:rsid w:val="008E5DA3"/>
    <w:rsid w:val="008E6B63"/>
    <w:rsid w:val="008E6F91"/>
    <w:rsid w:val="008E7FB6"/>
    <w:rsid w:val="008E7FC6"/>
    <w:rsid w:val="008F1068"/>
    <w:rsid w:val="008F1DBE"/>
    <w:rsid w:val="008F2FAE"/>
    <w:rsid w:val="008F3CCD"/>
    <w:rsid w:val="008F41E6"/>
    <w:rsid w:val="008F47D4"/>
    <w:rsid w:val="008F4B66"/>
    <w:rsid w:val="008F6600"/>
    <w:rsid w:val="008F70C9"/>
    <w:rsid w:val="008F7E26"/>
    <w:rsid w:val="009000DF"/>
    <w:rsid w:val="009009B4"/>
    <w:rsid w:val="00900D5B"/>
    <w:rsid w:val="00901FAB"/>
    <w:rsid w:val="00903B35"/>
    <w:rsid w:val="00903F8D"/>
    <w:rsid w:val="00904FEE"/>
    <w:rsid w:val="00905539"/>
    <w:rsid w:val="00906B6A"/>
    <w:rsid w:val="00906CE8"/>
    <w:rsid w:val="0090705D"/>
    <w:rsid w:val="009075EE"/>
    <w:rsid w:val="0091102B"/>
    <w:rsid w:val="00913306"/>
    <w:rsid w:val="00913527"/>
    <w:rsid w:val="00914383"/>
    <w:rsid w:val="00914A26"/>
    <w:rsid w:val="0091568B"/>
    <w:rsid w:val="00915A15"/>
    <w:rsid w:val="009171E5"/>
    <w:rsid w:val="00920674"/>
    <w:rsid w:val="009206D3"/>
    <w:rsid w:val="00921272"/>
    <w:rsid w:val="0092130F"/>
    <w:rsid w:val="00922092"/>
    <w:rsid w:val="00922919"/>
    <w:rsid w:val="0092323C"/>
    <w:rsid w:val="00923960"/>
    <w:rsid w:val="009240F4"/>
    <w:rsid w:val="0092413B"/>
    <w:rsid w:val="00924F57"/>
    <w:rsid w:val="009255F1"/>
    <w:rsid w:val="009257D8"/>
    <w:rsid w:val="00927282"/>
    <w:rsid w:val="009272E1"/>
    <w:rsid w:val="00927B2A"/>
    <w:rsid w:val="00927C4C"/>
    <w:rsid w:val="009304DE"/>
    <w:rsid w:val="00930AA7"/>
    <w:rsid w:val="009317F9"/>
    <w:rsid w:val="00934BE8"/>
    <w:rsid w:val="009353D7"/>
    <w:rsid w:val="009362E8"/>
    <w:rsid w:val="00937894"/>
    <w:rsid w:val="009400F9"/>
    <w:rsid w:val="009405BE"/>
    <w:rsid w:val="0094231F"/>
    <w:rsid w:val="009423B1"/>
    <w:rsid w:val="00942670"/>
    <w:rsid w:val="00942B9E"/>
    <w:rsid w:val="00943DFB"/>
    <w:rsid w:val="00943E80"/>
    <w:rsid w:val="00946920"/>
    <w:rsid w:val="00946DF3"/>
    <w:rsid w:val="00947ED6"/>
    <w:rsid w:val="00947F0C"/>
    <w:rsid w:val="00950947"/>
    <w:rsid w:val="00950A32"/>
    <w:rsid w:val="00952168"/>
    <w:rsid w:val="009522FB"/>
    <w:rsid w:val="00952509"/>
    <w:rsid w:val="00953090"/>
    <w:rsid w:val="009531B5"/>
    <w:rsid w:val="00955956"/>
    <w:rsid w:val="00955A40"/>
    <w:rsid w:val="00956283"/>
    <w:rsid w:val="0095645B"/>
    <w:rsid w:val="0095698E"/>
    <w:rsid w:val="009572C8"/>
    <w:rsid w:val="00957C8D"/>
    <w:rsid w:val="00957E3E"/>
    <w:rsid w:val="00957EEA"/>
    <w:rsid w:val="009610F4"/>
    <w:rsid w:val="00961A08"/>
    <w:rsid w:val="00962F9E"/>
    <w:rsid w:val="009630BE"/>
    <w:rsid w:val="009632CF"/>
    <w:rsid w:val="00963DB9"/>
    <w:rsid w:val="00965166"/>
    <w:rsid w:val="009659F4"/>
    <w:rsid w:val="00965FC2"/>
    <w:rsid w:val="0096743C"/>
    <w:rsid w:val="009679F5"/>
    <w:rsid w:val="009724A6"/>
    <w:rsid w:val="00972A8F"/>
    <w:rsid w:val="00972AEC"/>
    <w:rsid w:val="009730FD"/>
    <w:rsid w:val="009738D5"/>
    <w:rsid w:val="009738E5"/>
    <w:rsid w:val="009739F6"/>
    <w:rsid w:val="009742E5"/>
    <w:rsid w:val="009750D9"/>
    <w:rsid w:val="009750F9"/>
    <w:rsid w:val="00975C28"/>
    <w:rsid w:val="00976B6A"/>
    <w:rsid w:val="009801C5"/>
    <w:rsid w:val="00980752"/>
    <w:rsid w:val="00980A4C"/>
    <w:rsid w:val="00980E9F"/>
    <w:rsid w:val="00981B58"/>
    <w:rsid w:val="00982CEB"/>
    <w:rsid w:val="00983A4E"/>
    <w:rsid w:val="00983C12"/>
    <w:rsid w:val="009845B6"/>
    <w:rsid w:val="00985648"/>
    <w:rsid w:val="009856C8"/>
    <w:rsid w:val="00987115"/>
    <w:rsid w:val="0098793C"/>
    <w:rsid w:val="00992166"/>
    <w:rsid w:val="0099249F"/>
    <w:rsid w:val="00992AEA"/>
    <w:rsid w:val="00993379"/>
    <w:rsid w:val="00993C05"/>
    <w:rsid w:val="0099418D"/>
    <w:rsid w:val="00995603"/>
    <w:rsid w:val="009958B1"/>
    <w:rsid w:val="00996167"/>
    <w:rsid w:val="009964A1"/>
    <w:rsid w:val="00997DCC"/>
    <w:rsid w:val="00997FC0"/>
    <w:rsid w:val="009A0659"/>
    <w:rsid w:val="009A0D50"/>
    <w:rsid w:val="009A1E6E"/>
    <w:rsid w:val="009A2369"/>
    <w:rsid w:val="009A430B"/>
    <w:rsid w:val="009A481B"/>
    <w:rsid w:val="009A492C"/>
    <w:rsid w:val="009A505E"/>
    <w:rsid w:val="009A60B5"/>
    <w:rsid w:val="009A6244"/>
    <w:rsid w:val="009A6F3E"/>
    <w:rsid w:val="009A6FD4"/>
    <w:rsid w:val="009A712A"/>
    <w:rsid w:val="009A76D2"/>
    <w:rsid w:val="009A7F89"/>
    <w:rsid w:val="009B0291"/>
    <w:rsid w:val="009B0658"/>
    <w:rsid w:val="009B0762"/>
    <w:rsid w:val="009B0F0A"/>
    <w:rsid w:val="009B1AE1"/>
    <w:rsid w:val="009B22BD"/>
    <w:rsid w:val="009B56CF"/>
    <w:rsid w:val="009B6291"/>
    <w:rsid w:val="009B64D0"/>
    <w:rsid w:val="009B6D97"/>
    <w:rsid w:val="009B6EF8"/>
    <w:rsid w:val="009B6F9E"/>
    <w:rsid w:val="009C0799"/>
    <w:rsid w:val="009C191F"/>
    <w:rsid w:val="009C19A1"/>
    <w:rsid w:val="009C20F8"/>
    <w:rsid w:val="009C3C82"/>
    <w:rsid w:val="009C54F0"/>
    <w:rsid w:val="009C5724"/>
    <w:rsid w:val="009C5FA9"/>
    <w:rsid w:val="009C759F"/>
    <w:rsid w:val="009D02F0"/>
    <w:rsid w:val="009D0C14"/>
    <w:rsid w:val="009D1D7D"/>
    <w:rsid w:val="009D25BD"/>
    <w:rsid w:val="009D3B12"/>
    <w:rsid w:val="009D4DF1"/>
    <w:rsid w:val="009D5A54"/>
    <w:rsid w:val="009D7282"/>
    <w:rsid w:val="009D7727"/>
    <w:rsid w:val="009D7762"/>
    <w:rsid w:val="009D7B64"/>
    <w:rsid w:val="009E054A"/>
    <w:rsid w:val="009E2DB1"/>
    <w:rsid w:val="009E361F"/>
    <w:rsid w:val="009E36C2"/>
    <w:rsid w:val="009E4EF9"/>
    <w:rsid w:val="009E4F53"/>
    <w:rsid w:val="009E501E"/>
    <w:rsid w:val="009E56F0"/>
    <w:rsid w:val="009E5CDC"/>
    <w:rsid w:val="009E6762"/>
    <w:rsid w:val="009F2F7A"/>
    <w:rsid w:val="009F2FCD"/>
    <w:rsid w:val="009F338C"/>
    <w:rsid w:val="009F40FE"/>
    <w:rsid w:val="009F4B39"/>
    <w:rsid w:val="009F4DCB"/>
    <w:rsid w:val="009F4E7A"/>
    <w:rsid w:val="009F6D02"/>
    <w:rsid w:val="009F7A88"/>
    <w:rsid w:val="00A00E61"/>
    <w:rsid w:val="00A01B68"/>
    <w:rsid w:val="00A029F3"/>
    <w:rsid w:val="00A033E1"/>
    <w:rsid w:val="00A035D4"/>
    <w:rsid w:val="00A03DED"/>
    <w:rsid w:val="00A042FF"/>
    <w:rsid w:val="00A04D3D"/>
    <w:rsid w:val="00A05A02"/>
    <w:rsid w:val="00A07846"/>
    <w:rsid w:val="00A07B3B"/>
    <w:rsid w:val="00A1081A"/>
    <w:rsid w:val="00A1113A"/>
    <w:rsid w:val="00A1192B"/>
    <w:rsid w:val="00A13423"/>
    <w:rsid w:val="00A136D5"/>
    <w:rsid w:val="00A14E10"/>
    <w:rsid w:val="00A1582E"/>
    <w:rsid w:val="00A17233"/>
    <w:rsid w:val="00A17984"/>
    <w:rsid w:val="00A21966"/>
    <w:rsid w:val="00A219CF"/>
    <w:rsid w:val="00A2352B"/>
    <w:rsid w:val="00A2416C"/>
    <w:rsid w:val="00A24E1C"/>
    <w:rsid w:val="00A25A72"/>
    <w:rsid w:val="00A26120"/>
    <w:rsid w:val="00A308DC"/>
    <w:rsid w:val="00A31FD6"/>
    <w:rsid w:val="00A33212"/>
    <w:rsid w:val="00A332F2"/>
    <w:rsid w:val="00A3364B"/>
    <w:rsid w:val="00A34F14"/>
    <w:rsid w:val="00A34FE0"/>
    <w:rsid w:val="00A353D8"/>
    <w:rsid w:val="00A35632"/>
    <w:rsid w:val="00A356BA"/>
    <w:rsid w:val="00A373D7"/>
    <w:rsid w:val="00A373FC"/>
    <w:rsid w:val="00A37890"/>
    <w:rsid w:val="00A40742"/>
    <w:rsid w:val="00A40B55"/>
    <w:rsid w:val="00A416E1"/>
    <w:rsid w:val="00A417A2"/>
    <w:rsid w:val="00A41D29"/>
    <w:rsid w:val="00A41D6D"/>
    <w:rsid w:val="00A41F60"/>
    <w:rsid w:val="00A42CC7"/>
    <w:rsid w:val="00A43138"/>
    <w:rsid w:val="00A43530"/>
    <w:rsid w:val="00A452F5"/>
    <w:rsid w:val="00A4627D"/>
    <w:rsid w:val="00A4630E"/>
    <w:rsid w:val="00A4737C"/>
    <w:rsid w:val="00A47619"/>
    <w:rsid w:val="00A51D78"/>
    <w:rsid w:val="00A51F9A"/>
    <w:rsid w:val="00A52DF3"/>
    <w:rsid w:val="00A545CA"/>
    <w:rsid w:val="00A54EE6"/>
    <w:rsid w:val="00A54F01"/>
    <w:rsid w:val="00A54FE9"/>
    <w:rsid w:val="00A55691"/>
    <w:rsid w:val="00A57243"/>
    <w:rsid w:val="00A57C5B"/>
    <w:rsid w:val="00A612ED"/>
    <w:rsid w:val="00A62DD8"/>
    <w:rsid w:val="00A6498F"/>
    <w:rsid w:val="00A64E05"/>
    <w:rsid w:val="00A65E8D"/>
    <w:rsid w:val="00A66532"/>
    <w:rsid w:val="00A66DA9"/>
    <w:rsid w:val="00A6702A"/>
    <w:rsid w:val="00A675D0"/>
    <w:rsid w:val="00A70824"/>
    <w:rsid w:val="00A70CC3"/>
    <w:rsid w:val="00A72284"/>
    <w:rsid w:val="00A72B44"/>
    <w:rsid w:val="00A72C4C"/>
    <w:rsid w:val="00A738D5"/>
    <w:rsid w:val="00A74790"/>
    <w:rsid w:val="00A74F23"/>
    <w:rsid w:val="00A75BF5"/>
    <w:rsid w:val="00A771C8"/>
    <w:rsid w:val="00A77C24"/>
    <w:rsid w:val="00A77E96"/>
    <w:rsid w:val="00A81D32"/>
    <w:rsid w:val="00A82FDE"/>
    <w:rsid w:val="00A831B4"/>
    <w:rsid w:val="00A8343B"/>
    <w:rsid w:val="00A835D5"/>
    <w:rsid w:val="00A83A5F"/>
    <w:rsid w:val="00A8413C"/>
    <w:rsid w:val="00A841D9"/>
    <w:rsid w:val="00A8485C"/>
    <w:rsid w:val="00A84BB4"/>
    <w:rsid w:val="00A8501D"/>
    <w:rsid w:val="00A859ED"/>
    <w:rsid w:val="00A87B28"/>
    <w:rsid w:val="00A90F86"/>
    <w:rsid w:val="00A91151"/>
    <w:rsid w:val="00A916FF"/>
    <w:rsid w:val="00A91A37"/>
    <w:rsid w:val="00A92271"/>
    <w:rsid w:val="00A92F05"/>
    <w:rsid w:val="00A9374D"/>
    <w:rsid w:val="00A93D2F"/>
    <w:rsid w:val="00A944EE"/>
    <w:rsid w:val="00A95B86"/>
    <w:rsid w:val="00A96A97"/>
    <w:rsid w:val="00A9756E"/>
    <w:rsid w:val="00A97A97"/>
    <w:rsid w:val="00A97CD2"/>
    <w:rsid w:val="00AA0004"/>
    <w:rsid w:val="00AA1686"/>
    <w:rsid w:val="00AA26D9"/>
    <w:rsid w:val="00AA3188"/>
    <w:rsid w:val="00AA3BE2"/>
    <w:rsid w:val="00AA3D3C"/>
    <w:rsid w:val="00AA3E18"/>
    <w:rsid w:val="00AA3FBE"/>
    <w:rsid w:val="00AA4DB9"/>
    <w:rsid w:val="00AA5024"/>
    <w:rsid w:val="00AA5797"/>
    <w:rsid w:val="00AA6DB7"/>
    <w:rsid w:val="00AB0A1F"/>
    <w:rsid w:val="00AB0F97"/>
    <w:rsid w:val="00AB1699"/>
    <w:rsid w:val="00AB2660"/>
    <w:rsid w:val="00AB3C85"/>
    <w:rsid w:val="00AB47FA"/>
    <w:rsid w:val="00AB589C"/>
    <w:rsid w:val="00AC0FE4"/>
    <w:rsid w:val="00AC126C"/>
    <w:rsid w:val="00AC19C5"/>
    <w:rsid w:val="00AC1C9B"/>
    <w:rsid w:val="00AC26D4"/>
    <w:rsid w:val="00AC3CE1"/>
    <w:rsid w:val="00AC4A47"/>
    <w:rsid w:val="00AC519C"/>
    <w:rsid w:val="00AC5651"/>
    <w:rsid w:val="00AC58E8"/>
    <w:rsid w:val="00AC5EBA"/>
    <w:rsid w:val="00AC67D8"/>
    <w:rsid w:val="00AC7207"/>
    <w:rsid w:val="00AD09D4"/>
    <w:rsid w:val="00AD1007"/>
    <w:rsid w:val="00AD1AB5"/>
    <w:rsid w:val="00AD1B21"/>
    <w:rsid w:val="00AD2C57"/>
    <w:rsid w:val="00AD3ADD"/>
    <w:rsid w:val="00AD4886"/>
    <w:rsid w:val="00AD4CD1"/>
    <w:rsid w:val="00AD4D40"/>
    <w:rsid w:val="00AD4D95"/>
    <w:rsid w:val="00AD6A41"/>
    <w:rsid w:val="00AD7082"/>
    <w:rsid w:val="00AD7967"/>
    <w:rsid w:val="00AD7B4B"/>
    <w:rsid w:val="00AE0DCA"/>
    <w:rsid w:val="00AE1CF7"/>
    <w:rsid w:val="00AE1DE9"/>
    <w:rsid w:val="00AE24F5"/>
    <w:rsid w:val="00AE35C3"/>
    <w:rsid w:val="00AE55D7"/>
    <w:rsid w:val="00AE7897"/>
    <w:rsid w:val="00AE7DAF"/>
    <w:rsid w:val="00AF05A9"/>
    <w:rsid w:val="00AF082C"/>
    <w:rsid w:val="00AF135E"/>
    <w:rsid w:val="00AF280F"/>
    <w:rsid w:val="00AF3154"/>
    <w:rsid w:val="00AF5DC9"/>
    <w:rsid w:val="00AF6401"/>
    <w:rsid w:val="00AF721E"/>
    <w:rsid w:val="00B00F2B"/>
    <w:rsid w:val="00B01C35"/>
    <w:rsid w:val="00B039DB"/>
    <w:rsid w:val="00B03BD5"/>
    <w:rsid w:val="00B04209"/>
    <w:rsid w:val="00B04380"/>
    <w:rsid w:val="00B0460E"/>
    <w:rsid w:val="00B04799"/>
    <w:rsid w:val="00B054B0"/>
    <w:rsid w:val="00B074A6"/>
    <w:rsid w:val="00B07AA5"/>
    <w:rsid w:val="00B10581"/>
    <w:rsid w:val="00B11012"/>
    <w:rsid w:val="00B11190"/>
    <w:rsid w:val="00B1215A"/>
    <w:rsid w:val="00B126F8"/>
    <w:rsid w:val="00B12AAD"/>
    <w:rsid w:val="00B12DA9"/>
    <w:rsid w:val="00B12F2E"/>
    <w:rsid w:val="00B136AB"/>
    <w:rsid w:val="00B13DD8"/>
    <w:rsid w:val="00B143D6"/>
    <w:rsid w:val="00B16911"/>
    <w:rsid w:val="00B16F16"/>
    <w:rsid w:val="00B1700D"/>
    <w:rsid w:val="00B174D1"/>
    <w:rsid w:val="00B17B52"/>
    <w:rsid w:val="00B20AF9"/>
    <w:rsid w:val="00B20F95"/>
    <w:rsid w:val="00B2155A"/>
    <w:rsid w:val="00B21CC3"/>
    <w:rsid w:val="00B226EE"/>
    <w:rsid w:val="00B22F11"/>
    <w:rsid w:val="00B2319F"/>
    <w:rsid w:val="00B23433"/>
    <w:rsid w:val="00B2461E"/>
    <w:rsid w:val="00B247BB"/>
    <w:rsid w:val="00B24D3E"/>
    <w:rsid w:val="00B259AD"/>
    <w:rsid w:val="00B2643C"/>
    <w:rsid w:val="00B265CE"/>
    <w:rsid w:val="00B26872"/>
    <w:rsid w:val="00B30C32"/>
    <w:rsid w:val="00B30E17"/>
    <w:rsid w:val="00B31C65"/>
    <w:rsid w:val="00B31CE7"/>
    <w:rsid w:val="00B321B3"/>
    <w:rsid w:val="00B321ED"/>
    <w:rsid w:val="00B32F40"/>
    <w:rsid w:val="00B34E87"/>
    <w:rsid w:val="00B350E8"/>
    <w:rsid w:val="00B36348"/>
    <w:rsid w:val="00B4104E"/>
    <w:rsid w:val="00B4135C"/>
    <w:rsid w:val="00B43380"/>
    <w:rsid w:val="00B438B0"/>
    <w:rsid w:val="00B438B1"/>
    <w:rsid w:val="00B4399F"/>
    <w:rsid w:val="00B443C0"/>
    <w:rsid w:val="00B44C60"/>
    <w:rsid w:val="00B455AC"/>
    <w:rsid w:val="00B467CA"/>
    <w:rsid w:val="00B46AF8"/>
    <w:rsid w:val="00B52879"/>
    <w:rsid w:val="00B53064"/>
    <w:rsid w:val="00B5480A"/>
    <w:rsid w:val="00B549E2"/>
    <w:rsid w:val="00B5505C"/>
    <w:rsid w:val="00B55708"/>
    <w:rsid w:val="00B56A63"/>
    <w:rsid w:val="00B571B5"/>
    <w:rsid w:val="00B612B7"/>
    <w:rsid w:val="00B66457"/>
    <w:rsid w:val="00B66638"/>
    <w:rsid w:val="00B67342"/>
    <w:rsid w:val="00B67475"/>
    <w:rsid w:val="00B67C9F"/>
    <w:rsid w:val="00B703A8"/>
    <w:rsid w:val="00B70455"/>
    <w:rsid w:val="00B71783"/>
    <w:rsid w:val="00B71ED3"/>
    <w:rsid w:val="00B72115"/>
    <w:rsid w:val="00B7214F"/>
    <w:rsid w:val="00B725F6"/>
    <w:rsid w:val="00B729DC"/>
    <w:rsid w:val="00B72A0C"/>
    <w:rsid w:val="00B74D4C"/>
    <w:rsid w:val="00B75F77"/>
    <w:rsid w:val="00B76548"/>
    <w:rsid w:val="00B767BC"/>
    <w:rsid w:val="00B76AEB"/>
    <w:rsid w:val="00B803A8"/>
    <w:rsid w:val="00B80E58"/>
    <w:rsid w:val="00B80F2E"/>
    <w:rsid w:val="00B81A4C"/>
    <w:rsid w:val="00B81D05"/>
    <w:rsid w:val="00B83395"/>
    <w:rsid w:val="00B83B11"/>
    <w:rsid w:val="00B83E61"/>
    <w:rsid w:val="00B83F31"/>
    <w:rsid w:val="00B8453D"/>
    <w:rsid w:val="00B84751"/>
    <w:rsid w:val="00B86C1A"/>
    <w:rsid w:val="00B87D03"/>
    <w:rsid w:val="00B87FA1"/>
    <w:rsid w:val="00B909C7"/>
    <w:rsid w:val="00B90C9D"/>
    <w:rsid w:val="00B91588"/>
    <w:rsid w:val="00B915B8"/>
    <w:rsid w:val="00B92524"/>
    <w:rsid w:val="00B93155"/>
    <w:rsid w:val="00B935B3"/>
    <w:rsid w:val="00B938E1"/>
    <w:rsid w:val="00B94242"/>
    <w:rsid w:val="00B947CF"/>
    <w:rsid w:val="00B95E10"/>
    <w:rsid w:val="00B95F2B"/>
    <w:rsid w:val="00B96190"/>
    <w:rsid w:val="00B96EE9"/>
    <w:rsid w:val="00B97307"/>
    <w:rsid w:val="00BA16C4"/>
    <w:rsid w:val="00BA29DA"/>
    <w:rsid w:val="00BA3DA3"/>
    <w:rsid w:val="00BA41D5"/>
    <w:rsid w:val="00BA464C"/>
    <w:rsid w:val="00BA53E9"/>
    <w:rsid w:val="00BA63CF"/>
    <w:rsid w:val="00BA646E"/>
    <w:rsid w:val="00BA69B1"/>
    <w:rsid w:val="00BB02EB"/>
    <w:rsid w:val="00BB1814"/>
    <w:rsid w:val="00BB1FEA"/>
    <w:rsid w:val="00BB204B"/>
    <w:rsid w:val="00BB24B1"/>
    <w:rsid w:val="00BB2603"/>
    <w:rsid w:val="00BB48A5"/>
    <w:rsid w:val="00BB4C31"/>
    <w:rsid w:val="00BB5FA1"/>
    <w:rsid w:val="00BB630B"/>
    <w:rsid w:val="00BB77F5"/>
    <w:rsid w:val="00BC0390"/>
    <w:rsid w:val="00BC0727"/>
    <w:rsid w:val="00BC0FA0"/>
    <w:rsid w:val="00BC1374"/>
    <w:rsid w:val="00BC1BD4"/>
    <w:rsid w:val="00BC2182"/>
    <w:rsid w:val="00BC2236"/>
    <w:rsid w:val="00BC4EA4"/>
    <w:rsid w:val="00BC56F0"/>
    <w:rsid w:val="00BC5AC7"/>
    <w:rsid w:val="00BC5CA0"/>
    <w:rsid w:val="00BC67B0"/>
    <w:rsid w:val="00BC71E9"/>
    <w:rsid w:val="00BC735E"/>
    <w:rsid w:val="00BD05DC"/>
    <w:rsid w:val="00BD14FE"/>
    <w:rsid w:val="00BD1D4F"/>
    <w:rsid w:val="00BD2B3F"/>
    <w:rsid w:val="00BD2DCA"/>
    <w:rsid w:val="00BD36F1"/>
    <w:rsid w:val="00BD385A"/>
    <w:rsid w:val="00BD3C0E"/>
    <w:rsid w:val="00BD50E1"/>
    <w:rsid w:val="00BD65F9"/>
    <w:rsid w:val="00BD6A6E"/>
    <w:rsid w:val="00BD6BC2"/>
    <w:rsid w:val="00BD72A7"/>
    <w:rsid w:val="00BD7720"/>
    <w:rsid w:val="00BE29D0"/>
    <w:rsid w:val="00BE2CCC"/>
    <w:rsid w:val="00BE2FD5"/>
    <w:rsid w:val="00BE5D51"/>
    <w:rsid w:val="00BE5F12"/>
    <w:rsid w:val="00BE616A"/>
    <w:rsid w:val="00BE654B"/>
    <w:rsid w:val="00BE6822"/>
    <w:rsid w:val="00BE7070"/>
    <w:rsid w:val="00BE7B07"/>
    <w:rsid w:val="00BF11F0"/>
    <w:rsid w:val="00BF173A"/>
    <w:rsid w:val="00BF3E9A"/>
    <w:rsid w:val="00BF3ECA"/>
    <w:rsid w:val="00BF45CE"/>
    <w:rsid w:val="00BF464C"/>
    <w:rsid w:val="00BF4ACE"/>
    <w:rsid w:val="00BF5CAD"/>
    <w:rsid w:val="00BF5F23"/>
    <w:rsid w:val="00C00E05"/>
    <w:rsid w:val="00C03C1B"/>
    <w:rsid w:val="00C04019"/>
    <w:rsid w:val="00C04050"/>
    <w:rsid w:val="00C0413B"/>
    <w:rsid w:val="00C045B0"/>
    <w:rsid w:val="00C05D38"/>
    <w:rsid w:val="00C05FA9"/>
    <w:rsid w:val="00C06573"/>
    <w:rsid w:val="00C11BE1"/>
    <w:rsid w:val="00C11E9A"/>
    <w:rsid w:val="00C120E6"/>
    <w:rsid w:val="00C12791"/>
    <w:rsid w:val="00C12BBB"/>
    <w:rsid w:val="00C12BE3"/>
    <w:rsid w:val="00C17037"/>
    <w:rsid w:val="00C17EC8"/>
    <w:rsid w:val="00C2298A"/>
    <w:rsid w:val="00C22A2B"/>
    <w:rsid w:val="00C23310"/>
    <w:rsid w:val="00C23F4F"/>
    <w:rsid w:val="00C2449B"/>
    <w:rsid w:val="00C24904"/>
    <w:rsid w:val="00C24C37"/>
    <w:rsid w:val="00C262DB"/>
    <w:rsid w:val="00C271DB"/>
    <w:rsid w:val="00C2767D"/>
    <w:rsid w:val="00C27A94"/>
    <w:rsid w:val="00C327FF"/>
    <w:rsid w:val="00C32F86"/>
    <w:rsid w:val="00C3323D"/>
    <w:rsid w:val="00C33FB7"/>
    <w:rsid w:val="00C34BF8"/>
    <w:rsid w:val="00C3606C"/>
    <w:rsid w:val="00C36428"/>
    <w:rsid w:val="00C3736C"/>
    <w:rsid w:val="00C4040C"/>
    <w:rsid w:val="00C41006"/>
    <w:rsid w:val="00C4113B"/>
    <w:rsid w:val="00C42F8C"/>
    <w:rsid w:val="00C437AB"/>
    <w:rsid w:val="00C43B09"/>
    <w:rsid w:val="00C441C3"/>
    <w:rsid w:val="00C44622"/>
    <w:rsid w:val="00C44EFC"/>
    <w:rsid w:val="00C4506D"/>
    <w:rsid w:val="00C469AC"/>
    <w:rsid w:val="00C51965"/>
    <w:rsid w:val="00C51B1C"/>
    <w:rsid w:val="00C51DA0"/>
    <w:rsid w:val="00C53283"/>
    <w:rsid w:val="00C53CEF"/>
    <w:rsid w:val="00C55E4A"/>
    <w:rsid w:val="00C5631A"/>
    <w:rsid w:val="00C577F4"/>
    <w:rsid w:val="00C579F8"/>
    <w:rsid w:val="00C57C8D"/>
    <w:rsid w:val="00C57CA9"/>
    <w:rsid w:val="00C606AB"/>
    <w:rsid w:val="00C62536"/>
    <w:rsid w:val="00C63046"/>
    <w:rsid w:val="00C63E51"/>
    <w:rsid w:val="00C6700D"/>
    <w:rsid w:val="00C71625"/>
    <w:rsid w:val="00C71F00"/>
    <w:rsid w:val="00C72934"/>
    <w:rsid w:val="00C72B02"/>
    <w:rsid w:val="00C74B6E"/>
    <w:rsid w:val="00C764A3"/>
    <w:rsid w:val="00C766EB"/>
    <w:rsid w:val="00C76DE9"/>
    <w:rsid w:val="00C82974"/>
    <w:rsid w:val="00C829EA"/>
    <w:rsid w:val="00C82C02"/>
    <w:rsid w:val="00C8317C"/>
    <w:rsid w:val="00C83525"/>
    <w:rsid w:val="00C8381B"/>
    <w:rsid w:val="00C83C47"/>
    <w:rsid w:val="00C84605"/>
    <w:rsid w:val="00C8479F"/>
    <w:rsid w:val="00C8601E"/>
    <w:rsid w:val="00C86399"/>
    <w:rsid w:val="00C867C6"/>
    <w:rsid w:val="00C86980"/>
    <w:rsid w:val="00C8700C"/>
    <w:rsid w:val="00C8738D"/>
    <w:rsid w:val="00C874DF"/>
    <w:rsid w:val="00C87C2D"/>
    <w:rsid w:val="00C91926"/>
    <w:rsid w:val="00C92BA2"/>
    <w:rsid w:val="00C93CEB"/>
    <w:rsid w:val="00C93D23"/>
    <w:rsid w:val="00C94158"/>
    <w:rsid w:val="00C9457F"/>
    <w:rsid w:val="00C9507F"/>
    <w:rsid w:val="00C95A87"/>
    <w:rsid w:val="00C95C21"/>
    <w:rsid w:val="00C96584"/>
    <w:rsid w:val="00C97153"/>
    <w:rsid w:val="00C97F1C"/>
    <w:rsid w:val="00CA0437"/>
    <w:rsid w:val="00CA0DC9"/>
    <w:rsid w:val="00CA12C2"/>
    <w:rsid w:val="00CA1341"/>
    <w:rsid w:val="00CA1380"/>
    <w:rsid w:val="00CA1919"/>
    <w:rsid w:val="00CA1A6A"/>
    <w:rsid w:val="00CA1A6C"/>
    <w:rsid w:val="00CA4812"/>
    <w:rsid w:val="00CA4925"/>
    <w:rsid w:val="00CA6401"/>
    <w:rsid w:val="00CA65FB"/>
    <w:rsid w:val="00CA6CEF"/>
    <w:rsid w:val="00CA6F02"/>
    <w:rsid w:val="00CA71A4"/>
    <w:rsid w:val="00CB0BF2"/>
    <w:rsid w:val="00CB1728"/>
    <w:rsid w:val="00CB3CD5"/>
    <w:rsid w:val="00CB40EE"/>
    <w:rsid w:val="00CB4F0C"/>
    <w:rsid w:val="00CB6489"/>
    <w:rsid w:val="00CB6745"/>
    <w:rsid w:val="00CB691C"/>
    <w:rsid w:val="00CB69F3"/>
    <w:rsid w:val="00CB6CA7"/>
    <w:rsid w:val="00CB7788"/>
    <w:rsid w:val="00CB7789"/>
    <w:rsid w:val="00CB7CF7"/>
    <w:rsid w:val="00CC295D"/>
    <w:rsid w:val="00CC29B5"/>
    <w:rsid w:val="00CC45F9"/>
    <w:rsid w:val="00CC46AB"/>
    <w:rsid w:val="00CC4BAF"/>
    <w:rsid w:val="00CC6019"/>
    <w:rsid w:val="00CC75A2"/>
    <w:rsid w:val="00CC77B8"/>
    <w:rsid w:val="00CD11C3"/>
    <w:rsid w:val="00CD1561"/>
    <w:rsid w:val="00CD2620"/>
    <w:rsid w:val="00CD2D7A"/>
    <w:rsid w:val="00CD39D5"/>
    <w:rsid w:val="00CD3F38"/>
    <w:rsid w:val="00CD409A"/>
    <w:rsid w:val="00CD45A9"/>
    <w:rsid w:val="00CD55A9"/>
    <w:rsid w:val="00CD6313"/>
    <w:rsid w:val="00CE01B3"/>
    <w:rsid w:val="00CE060E"/>
    <w:rsid w:val="00CE07A4"/>
    <w:rsid w:val="00CE07D7"/>
    <w:rsid w:val="00CE0E1A"/>
    <w:rsid w:val="00CE2220"/>
    <w:rsid w:val="00CE27AE"/>
    <w:rsid w:val="00CE2BE0"/>
    <w:rsid w:val="00CE5681"/>
    <w:rsid w:val="00CE59D2"/>
    <w:rsid w:val="00CE5A03"/>
    <w:rsid w:val="00CE5EB7"/>
    <w:rsid w:val="00CE64C4"/>
    <w:rsid w:val="00CE6730"/>
    <w:rsid w:val="00CE6A47"/>
    <w:rsid w:val="00CE6EF5"/>
    <w:rsid w:val="00CE70B6"/>
    <w:rsid w:val="00CF0682"/>
    <w:rsid w:val="00CF0E0B"/>
    <w:rsid w:val="00CF1615"/>
    <w:rsid w:val="00CF1CA8"/>
    <w:rsid w:val="00CF2841"/>
    <w:rsid w:val="00CF2F28"/>
    <w:rsid w:val="00CF401B"/>
    <w:rsid w:val="00CF4BFD"/>
    <w:rsid w:val="00CF7063"/>
    <w:rsid w:val="00CF72B0"/>
    <w:rsid w:val="00CF7BEC"/>
    <w:rsid w:val="00D00038"/>
    <w:rsid w:val="00D0039B"/>
    <w:rsid w:val="00D00CFE"/>
    <w:rsid w:val="00D015E5"/>
    <w:rsid w:val="00D02D07"/>
    <w:rsid w:val="00D0363D"/>
    <w:rsid w:val="00D0399C"/>
    <w:rsid w:val="00D03B54"/>
    <w:rsid w:val="00D03EDE"/>
    <w:rsid w:val="00D0451F"/>
    <w:rsid w:val="00D04A4D"/>
    <w:rsid w:val="00D05039"/>
    <w:rsid w:val="00D0777C"/>
    <w:rsid w:val="00D07AC9"/>
    <w:rsid w:val="00D1081C"/>
    <w:rsid w:val="00D112FC"/>
    <w:rsid w:val="00D12BFB"/>
    <w:rsid w:val="00D12F8B"/>
    <w:rsid w:val="00D13968"/>
    <w:rsid w:val="00D14DB6"/>
    <w:rsid w:val="00D1590B"/>
    <w:rsid w:val="00D15E93"/>
    <w:rsid w:val="00D17015"/>
    <w:rsid w:val="00D20EC5"/>
    <w:rsid w:val="00D2239E"/>
    <w:rsid w:val="00D22C0D"/>
    <w:rsid w:val="00D22F25"/>
    <w:rsid w:val="00D230D2"/>
    <w:rsid w:val="00D233FE"/>
    <w:rsid w:val="00D242AE"/>
    <w:rsid w:val="00D24D95"/>
    <w:rsid w:val="00D24E1E"/>
    <w:rsid w:val="00D25E77"/>
    <w:rsid w:val="00D26016"/>
    <w:rsid w:val="00D2752A"/>
    <w:rsid w:val="00D27819"/>
    <w:rsid w:val="00D30290"/>
    <w:rsid w:val="00D30F46"/>
    <w:rsid w:val="00D31347"/>
    <w:rsid w:val="00D32CC5"/>
    <w:rsid w:val="00D3321D"/>
    <w:rsid w:val="00D3589D"/>
    <w:rsid w:val="00D358A5"/>
    <w:rsid w:val="00D3617C"/>
    <w:rsid w:val="00D373DE"/>
    <w:rsid w:val="00D428F8"/>
    <w:rsid w:val="00D5041F"/>
    <w:rsid w:val="00D50D24"/>
    <w:rsid w:val="00D5129A"/>
    <w:rsid w:val="00D53E29"/>
    <w:rsid w:val="00D53E62"/>
    <w:rsid w:val="00D53F24"/>
    <w:rsid w:val="00D55B51"/>
    <w:rsid w:val="00D6385B"/>
    <w:rsid w:val="00D64432"/>
    <w:rsid w:val="00D651B2"/>
    <w:rsid w:val="00D65ADA"/>
    <w:rsid w:val="00D6659D"/>
    <w:rsid w:val="00D6682D"/>
    <w:rsid w:val="00D67EA3"/>
    <w:rsid w:val="00D7028C"/>
    <w:rsid w:val="00D71C51"/>
    <w:rsid w:val="00D72323"/>
    <w:rsid w:val="00D72704"/>
    <w:rsid w:val="00D7485F"/>
    <w:rsid w:val="00D764BE"/>
    <w:rsid w:val="00D764C8"/>
    <w:rsid w:val="00D76A67"/>
    <w:rsid w:val="00D77FDC"/>
    <w:rsid w:val="00D8059B"/>
    <w:rsid w:val="00D8203D"/>
    <w:rsid w:val="00D839F7"/>
    <w:rsid w:val="00D8762C"/>
    <w:rsid w:val="00D876FF"/>
    <w:rsid w:val="00D87CF2"/>
    <w:rsid w:val="00D900CE"/>
    <w:rsid w:val="00D9034B"/>
    <w:rsid w:val="00D90737"/>
    <w:rsid w:val="00D90D2C"/>
    <w:rsid w:val="00D93AE2"/>
    <w:rsid w:val="00D93EBD"/>
    <w:rsid w:val="00D950A7"/>
    <w:rsid w:val="00D95145"/>
    <w:rsid w:val="00D95742"/>
    <w:rsid w:val="00D97087"/>
    <w:rsid w:val="00D97325"/>
    <w:rsid w:val="00D9766C"/>
    <w:rsid w:val="00DA173C"/>
    <w:rsid w:val="00DA3C09"/>
    <w:rsid w:val="00DA4E3B"/>
    <w:rsid w:val="00DA5815"/>
    <w:rsid w:val="00DA61AC"/>
    <w:rsid w:val="00DA72A6"/>
    <w:rsid w:val="00DA7613"/>
    <w:rsid w:val="00DB15C7"/>
    <w:rsid w:val="00DB162B"/>
    <w:rsid w:val="00DB1F4B"/>
    <w:rsid w:val="00DB270B"/>
    <w:rsid w:val="00DB2CA2"/>
    <w:rsid w:val="00DB2DE1"/>
    <w:rsid w:val="00DB2F08"/>
    <w:rsid w:val="00DB34F4"/>
    <w:rsid w:val="00DB37E5"/>
    <w:rsid w:val="00DB420E"/>
    <w:rsid w:val="00DB4C00"/>
    <w:rsid w:val="00DB4E80"/>
    <w:rsid w:val="00DB4EA5"/>
    <w:rsid w:val="00DB5A82"/>
    <w:rsid w:val="00DB5D71"/>
    <w:rsid w:val="00DB6CAB"/>
    <w:rsid w:val="00DB7348"/>
    <w:rsid w:val="00DB74E2"/>
    <w:rsid w:val="00DC0DB0"/>
    <w:rsid w:val="00DC30F0"/>
    <w:rsid w:val="00DC4C7C"/>
    <w:rsid w:val="00DC5926"/>
    <w:rsid w:val="00DC5BA7"/>
    <w:rsid w:val="00DC62B8"/>
    <w:rsid w:val="00DC6849"/>
    <w:rsid w:val="00DC6BC7"/>
    <w:rsid w:val="00DC7D23"/>
    <w:rsid w:val="00DD0324"/>
    <w:rsid w:val="00DD0661"/>
    <w:rsid w:val="00DD06B8"/>
    <w:rsid w:val="00DD118B"/>
    <w:rsid w:val="00DD19F3"/>
    <w:rsid w:val="00DD206F"/>
    <w:rsid w:val="00DD2D3C"/>
    <w:rsid w:val="00DD3367"/>
    <w:rsid w:val="00DD5F9D"/>
    <w:rsid w:val="00DD62F9"/>
    <w:rsid w:val="00DD65F5"/>
    <w:rsid w:val="00DE0625"/>
    <w:rsid w:val="00DE1970"/>
    <w:rsid w:val="00DE2903"/>
    <w:rsid w:val="00DE345B"/>
    <w:rsid w:val="00DE404A"/>
    <w:rsid w:val="00DE4937"/>
    <w:rsid w:val="00DE5636"/>
    <w:rsid w:val="00DE5921"/>
    <w:rsid w:val="00DE5C82"/>
    <w:rsid w:val="00DE6E3F"/>
    <w:rsid w:val="00DF041E"/>
    <w:rsid w:val="00DF092E"/>
    <w:rsid w:val="00DF0F02"/>
    <w:rsid w:val="00DF134F"/>
    <w:rsid w:val="00DF19E2"/>
    <w:rsid w:val="00DF1B5F"/>
    <w:rsid w:val="00DF2DC6"/>
    <w:rsid w:val="00DF4F3F"/>
    <w:rsid w:val="00DF56FC"/>
    <w:rsid w:val="00DF6090"/>
    <w:rsid w:val="00DF662F"/>
    <w:rsid w:val="00DF77C4"/>
    <w:rsid w:val="00DF7AE8"/>
    <w:rsid w:val="00DF7B50"/>
    <w:rsid w:val="00DF7D0E"/>
    <w:rsid w:val="00DF7D20"/>
    <w:rsid w:val="00E000CD"/>
    <w:rsid w:val="00E00C12"/>
    <w:rsid w:val="00E00D62"/>
    <w:rsid w:val="00E00DAE"/>
    <w:rsid w:val="00E02075"/>
    <w:rsid w:val="00E022B7"/>
    <w:rsid w:val="00E0269A"/>
    <w:rsid w:val="00E04880"/>
    <w:rsid w:val="00E048BB"/>
    <w:rsid w:val="00E04E9B"/>
    <w:rsid w:val="00E0630B"/>
    <w:rsid w:val="00E075AF"/>
    <w:rsid w:val="00E10364"/>
    <w:rsid w:val="00E10386"/>
    <w:rsid w:val="00E10683"/>
    <w:rsid w:val="00E116AA"/>
    <w:rsid w:val="00E11BA9"/>
    <w:rsid w:val="00E122E3"/>
    <w:rsid w:val="00E128EF"/>
    <w:rsid w:val="00E132D8"/>
    <w:rsid w:val="00E13AD6"/>
    <w:rsid w:val="00E14DAA"/>
    <w:rsid w:val="00E15754"/>
    <w:rsid w:val="00E16C63"/>
    <w:rsid w:val="00E176FC"/>
    <w:rsid w:val="00E21FE3"/>
    <w:rsid w:val="00E22202"/>
    <w:rsid w:val="00E230BF"/>
    <w:rsid w:val="00E23889"/>
    <w:rsid w:val="00E23915"/>
    <w:rsid w:val="00E24267"/>
    <w:rsid w:val="00E244E8"/>
    <w:rsid w:val="00E24FD3"/>
    <w:rsid w:val="00E2538E"/>
    <w:rsid w:val="00E25632"/>
    <w:rsid w:val="00E25945"/>
    <w:rsid w:val="00E25B73"/>
    <w:rsid w:val="00E25FF3"/>
    <w:rsid w:val="00E262CE"/>
    <w:rsid w:val="00E268F6"/>
    <w:rsid w:val="00E26B13"/>
    <w:rsid w:val="00E2793C"/>
    <w:rsid w:val="00E30470"/>
    <w:rsid w:val="00E30A7D"/>
    <w:rsid w:val="00E318D9"/>
    <w:rsid w:val="00E31B4A"/>
    <w:rsid w:val="00E3286A"/>
    <w:rsid w:val="00E32E08"/>
    <w:rsid w:val="00E33AC4"/>
    <w:rsid w:val="00E33BC6"/>
    <w:rsid w:val="00E33DEE"/>
    <w:rsid w:val="00E34459"/>
    <w:rsid w:val="00E3460A"/>
    <w:rsid w:val="00E350F8"/>
    <w:rsid w:val="00E35251"/>
    <w:rsid w:val="00E36559"/>
    <w:rsid w:val="00E36647"/>
    <w:rsid w:val="00E370BD"/>
    <w:rsid w:val="00E37A6C"/>
    <w:rsid w:val="00E40496"/>
    <w:rsid w:val="00E405AC"/>
    <w:rsid w:val="00E40EBF"/>
    <w:rsid w:val="00E416D4"/>
    <w:rsid w:val="00E42CD2"/>
    <w:rsid w:val="00E437DF"/>
    <w:rsid w:val="00E43F37"/>
    <w:rsid w:val="00E44645"/>
    <w:rsid w:val="00E4556F"/>
    <w:rsid w:val="00E45858"/>
    <w:rsid w:val="00E46459"/>
    <w:rsid w:val="00E46763"/>
    <w:rsid w:val="00E47492"/>
    <w:rsid w:val="00E5057C"/>
    <w:rsid w:val="00E51BFF"/>
    <w:rsid w:val="00E531E5"/>
    <w:rsid w:val="00E53832"/>
    <w:rsid w:val="00E5419B"/>
    <w:rsid w:val="00E54F10"/>
    <w:rsid w:val="00E54F53"/>
    <w:rsid w:val="00E55F49"/>
    <w:rsid w:val="00E57B3F"/>
    <w:rsid w:val="00E608EA"/>
    <w:rsid w:val="00E6184F"/>
    <w:rsid w:val="00E62C4C"/>
    <w:rsid w:val="00E62D1B"/>
    <w:rsid w:val="00E635C4"/>
    <w:rsid w:val="00E64293"/>
    <w:rsid w:val="00E65342"/>
    <w:rsid w:val="00E666CB"/>
    <w:rsid w:val="00E66FAD"/>
    <w:rsid w:val="00E67376"/>
    <w:rsid w:val="00E679E5"/>
    <w:rsid w:val="00E67E04"/>
    <w:rsid w:val="00E70466"/>
    <w:rsid w:val="00E720DC"/>
    <w:rsid w:val="00E7241F"/>
    <w:rsid w:val="00E728A5"/>
    <w:rsid w:val="00E74AF4"/>
    <w:rsid w:val="00E74FB4"/>
    <w:rsid w:val="00E75921"/>
    <w:rsid w:val="00E7604E"/>
    <w:rsid w:val="00E772F4"/>
    <w:rsid w:val="00E77DAB"/>
    <w:rsid w:val="00E80E89"/>
    <w:rsid w:val="00E80FB6"/>
    <w:rsid w:val="00E817AB"/>
    <w:rsid w:val="00E82163"/>
    <w:rsid w:val="00E8332B"/>
    <w:rsid w:val="00E83700"/>
    <w:rsid w:val="00E84246"/>
    <w:rsid w:val="00E84725"/>
    <w:rsid w:val="00E84A58"/>
    <w:rsid w:val="00E84EDE"/>
    <w:rsid w:val="00E907AA"/>
    <w:rsid w:val="00E9185E"/>
    <w:rsid w:val="00E918A6"/>
    <w:rsid w:val="00E92269"/>
    <w:rsid w:val="00E92670"/>
    <w:rsid w:val="00E935AF"/>
    <w:rsid w:val="00E93B46"/>
    <w:rsid w:val="00E94819"/>
    <w:rsid w:val="00E961FE"/>
    <w:rsid w:val="00E96567"/>
    <w:rsid w:val="00E9658D"/>
    <w:rsid w:val="00E96DE7"/>
    <w:rsid w:val="00E97BA5"/>
    <w:rsid w:val="00EA0548"/>
    <w:rsid w:val="00EA10D2"/>
    <w:rsid w:val="00EA1811"/>
    <w:rsid w:val="00EA1906"/>
    <w:rsid w:val="00EA1BA4"/>
    <w:rsid w:val="00EA24AB"/>
    <w:rsid w:val="00EA24E7"/>
    <w:rsid w:val="00EA2D36"/>
    <w:rsid w:val="00EA3261"/>
    <w:rsid w:val="00EA4BED"/>
    <w:rsid w:val="00EA5EDC"/>
    <w:rsid w:val="00EB0C53"/>
    <w:rsid w:val="00EB1257"/>
    <w:rsid w:val="00EB1300"/>
    <w:rsid w:val="00EB150F"/>
    <w:rsid w:val="00EB164C"/>
    <w:rsid w:val="00EB1D72"/>
    <w:rsid w:val="00EB2530"/>
    <w:rsid w:val="00EB2F1E"/>
    <w:rsid w:val="00EB3711"/>
    <w:rsid w:val="00EB437E"/>
    <w:rsid w:val="00EB5E11"/>
    <w:rsid w:val="00EB5F6B"/>
    <w:rsid w:val="00EB60AD"/>
    <w:rsid w:val="00EB6983"/>
    <w:rsid w:val="00EB750D"/>
    <w:rsid w:val="00EC0136"/>
    <w:rsid w:val="00EC1C19"/>
    <w:rsid w:val="00EC355C"/>
    <w:rsid w:val="00EC3720"/>
    <w:rsid w:val="00EC3757"/>
    <w:rsid w:val="00EC4291"/>
    <w:rsid w:val="00EC49B4"/>
    <w:rsid w:val="00EC5520"/>
    <w:rsid w:val="00EC5EE5"/>
    <w:rsid w:val="00EC6070"/>
    <w:rsid w:val="00EC694D"/>
    <w:rsid w:val="00EC6C6E"/>
    <w:rsid w:val="00EC6F69"/>
    <w:rsid w:val="00EC7239"/>
    <w:rsid w:val="00ED0225"/>
    <w:rsid w:val="00ED24EC"/>
    <w:rsid w:val="00ED256A"/>
    <w:rsid w:val="00ED27BC"/>
    <w:rsid w:val="00ED2D0B"/>
    <w:rsid w:val="00ED4936"/>
    <w:rsid w:val="00ED4BDE"/>
    <w:rsid w:val="00ED62D0"/>
    <w:rsid w:val="00ED6AEA"/>
    <w:rsid w:val="00ED768E"/>
    <w:rsid w:val="00ED7EEC"/>
    <w:rsid w:val="00EE0A44"/>
    <w:rsid w:val="00EE153A"/>
    <w:rsid w:val="00EE2695"/>
    <w:rsid w:val="00EE2E4C"/>
    <w:rsid w:val="00EE477D"/>
    <w:rsid w:val="00EE50FC"/>
    <w:rsid w:val="00EE6F50"/>
    <w:rsid w:val="00EE70A0"/>
    <w:rsid w:val="00EE7601"/>
    <w:rsid w:val="00EF05B6"/>
    <w:rsid w:val="00EF06F6"/>
    <w:rsid w:val="00EF0745"/>
    <w:rsid w:val="00EF0B31"/>
    <w:rsid w:val="00EF1922"/>
    <w:rsid w:val="00EF3505"/>
    <w:rsid w:val="00EF3A2D"/>
    <w:rsid w:val="00EF4294"/>
    <w:rsid w:val="00EF474E"/>
    <w:rsid w:val="00EF4797"/>
    <w:rsid w:val="00EF4B86"/>
    <w:rsid w:val="00EF4FB9"/>
    <w:rsid w:val="00EF5915"/>
    <w:rsid w:val="00EF5BB9"/>
    <w:rsid w:val="00EF62D4"/>
    <w:rsid w:val="00EF69C3"/>
    <w:rsid w:val="00EF6BE1"/>
    <w:rsid w:val="00EF7FD6"/>
    <w:rsid w:val="00F00F86"/>
    <w:rsid w:val="00F01C4E"/>
    <w:rsid w:val="00F03B4A"/>
    <w:rsid w:val="00F047BC"/>
    <w:rsid w:val="00F04A48"/>
    <w:rsid w:val="00F066B9"/>
    <w:rsid w:val="00F06D14"/>
    <w:rsid w:val="00F10950"/>
    <w:rsid w:val="00F109D3"/>
    <w:rsid w:val="00F10A1B"/>
    <w:rsid w:val="00F10B00"/>
    <w:rsid w:val="00F12011"/>
    <w:rsid w:val="00F13E0D"/>
    <w:rsid w:val="00F14E9A"/>
    <w:rsid w:val="00F15927"/>
    <w:rsid w:val="00F15A32"/>
    <w:rsid w:val="00F16C4D"/>
    <w:rsid w:val="00F16CE9"/>
    <w:rsid w:val="00F17ECE"/>
    <w:rsid w:val="00F2145C"/>
    <w:rsid w:val="00F21643"/>
    <w:rsid w:val="00F2171C"/>
    <w:rsid w:val="00F21A76"/>
    <w:rsid w:val="00F234D6"/>
    <w:rsid w:val="00F23DE9"/>
    <w:rsid w:val="00F25973"/>
    <w:rsid w:val="00F25E53"/>
    <w:rsid w:val="00F264A1"/>
    <w:rsid w:val="00F27779"/>
    <w:rsid w:val="00F27B4A"/>
    <w:rsid w:val="00F305A1"/>
    <w:rsid w:val="00F31254"/>
    <w:rsid w:val="00F3164C"/>
    <w:rsid w:val="00F325F2"/>
    <w:rsid w:val="00F33234"/>
    <w:rsid w:val="00F33A40"/>
    <w:rsid w:val="00F34775"/>
    <w:rsid w:val="00F351D7"/>
    <w:rsid w:val="00F359EF"/>
    <w:rsid w:val="00F3641D"/>
    <w:rsid w:val="00F368CC"/>
    <w:rsid w:val="00F36D2B"/>
    <w:rsid w:val="00F3759B"/>
    <w:rsid w:val="00F37A96"/>
    <w:rsid w:val="00F37EB1"/>
    <w:rsid w:val="00F40611"/>
    <w:rsid w:val="00F40A61"/>
    <w:rsid w:val="00F42AC7"/>
    <w:rsid w:val="00F455F6"/>
    <w:rsid w:val="00F46445"/>
    <w:rsid w:val="00F46905"/>
    <w:rsid w:val="00F46A62"/>
    <w:rsid w:val="00F46F7A"/>
    <w:rsid w:val="00F50428"/>
    <w:rsid w:val="00F5120A"/>
    <w:rsid w:val="00F51D56"/>
    <w:rsid w:val="00F5288B"/>
    <w:rsid w:val="00F53BBB"/>
    <w:rsid w:val="00F5426C"/>
    <w:rsid w:val="00F5451E"/>
    <w:rsid w:val="00F54ADF"/>
    <w:rsid w:val="00F5544B"/>
    <w:rsid w:val="00F55A8B"/>
    <w:rsid w:val="00F56E64"/>
    <w:rsid w:val="00F57AD4"/>
    <w:rsid w:val="00F600F9"/>
    <w:rsid w:val="00F6075A"/>
    <w:rsid w:val="00F60AAC"/>
    <w:rsid w:val="00F60E4D"/>
    <w:rsid w:val="00F6181D"/>
    <w:rsid w:val="00F628ED"/>
    <w:rsid w:val="00F62AEA"/>
    <w:rsid w:val="00F6310E"/>
    <w:rsid w:val="00F64BB1"/>
    <w:rsid w:val="00F64E38"/>
    <w:rsid w:val="00F6550B"/>
    <w:rsid w:val="00F6628B"/>
    <w:rsid w:val="00F668D6"/>
    <w:rsid w:val="00F676FE"/>
    <w:rsid w:val="00F702BD"/>
    <w:rsid w:val="00F71D1D"/>
    <w:rsid w:val="00F74717"/>
    <w:rsid w:val="00F75007"/>
    <w:rsid w:val="00F76EC0"/>
    <w:rsid w:val="00F76F81"/>
    <w:rsid w:val="00F77898"/>
    <w:rsid w:val="00F8159D"/>
    <w:rsid w:val="00F817C8"/>
    <w:rsid w:val="00F82E62"/>
    <w:rsid w:val="00F8442C"/>
    <w:rsid w:val="00F8532B"/>
    <w:rsid w:val="00F86311"/>
    <w:rsid w:val="00F877FF"/>
    <w:rsid w:val="00F87DD4"/>
    <w:rsid w:val="00F90606"/>
    <w:rsid w:val="00F90B63"/>
    <w:rsid w:val="00F910E9"/>
    <w:rsid w:val="00F92326"/>
    <w:rsid w:val="00F92527"/>
    <w:rsid w:val="00F93AAD"/>
    <w:rsid w:val="00F93AC2"/>
    <w:rsid w:val="00F93B59"/>
    <w:rsid w:val="00F93D4E"/>
    <w:rsid w:val="00F948A9"/>
    <w:rsid w:val="00F94E5D"/>
    <w:rsid w:val="00F950D5"/>
    <w:rsid w:val="00F95298"/>
    <w:rsid w:val="00F95C1B"/>
    <w:rsid w:val="00F9754B"/>
    <w:rsid w:val="00F97E7B"/>
    <w:rsid w:val="00FA06BF"/>
    <w:rsid w:val="00FA1710"/>
    <w:rsid w:val="00FA18FB"/>
    <w:rsid w:val="00FA54FA"/>
    <w:rsid w:val="00FA587B"/>
    <w:rsid w:val="00FA7163"/>
    <w:rsid w:val="00FB0100"/>
    <w:rsid w:val="00FB0AC1"/>
    <w:rsid w:val="00FB1345"/>
    <w:rsid w:val="00FB1734"/>
    <w:rsid w:val="00FB3C9E"/>
    <w:rsid w:val="00FB4044"/>
    <w:rsid w:val="00FB4B00"/>
    <w:rsid w:val="00FB50C0"/>
    <w:rsid w:val="00FB5709"/>
    <w:rsid w:val="00FB5C95"/>
    <w:rsid w:val="00FB670B"/>
    <w:rsid w:val="00FC1060"/>
    <w:rsid w:val="00FC393C"/>
    <w:rsid w:val="00FC4669"/>
    <w:rsid w:val="00FC5E1A"/>
    <w:rsid w:val="00FC689A"/>
    <w:rsid w:val="00FC6E81"/>
    <w:rsid w:val="00FD011D"/>
    <w:rsid w:val="00FD0328"/>
    <w:rsid w:val="00FD1C31"/>
    <w:rsid w:val="00FD1EB2"/>
    <w:rsid w:val="00FD24B5"/>
    <w:rsid w:val="00FD341E"/>
    <w:rsid w:val="00FD3678"/>
    <w:rsid w:val="00FD3EAF"/>
    <w:rsid w:val="00FD4BC5"/>
    <w:rsid w:val="00FD5D67"/>
    <w:rsid w:val="00FD621A"/>
    <w:rsid w:val="00FD6348"/>
    <w:rsid w:val="00FD64F0"/>
    <w:rsid w:val="00FD66CF"/>
    <w:rsid w:val="00FD67BE"/>
    <w:rsid w:val="00FD6BCC"/>
    <w:rsid w:val="00FD7612"/>
    <w:rsid w:val="00FE02A6"/>
    <w:rsid w:val="00FE0EBE"/>
    <w:rsid w:val="00FE11EF"/>
    <w:rsid w:val="00FE164E"/>
    <w:rsid w:val="00FE1E6E"/>
    <w:rsid w:val="00FE1FCB"/>
    <w:rsid w:val="00FE272D"/>
    <w:rsid w:val="00FE440D"/>
    <w:rsid w:val="00FE5C69"/>
    <w:rsid w:val="00FE5FA8"/>
    <w:rsid w:val="00FE6053"/>
    <w:rsid w:val="00FE67DC"/>
    <w:rsid w:val="00FE6B10"/>
    <w:rsid w:val="00FE716F"/>
    <w:rsid w:val="00FE7644"/>
    <w:rsid w:val="00FE7822"/>
    <w:rsid w:val="00FF04FE"/>
    <w:rsid w:val="00FF267D"/>
    <w:rsid w:val="00FF32DE"/>
    <w:rsid w:val="00FF3E1E"/>
    <w:rsid w:val="00FF3FA9"/>
    <w:rsid w:val="00FF4AB8"/>
    <w:rsid w:val="00FF69B4"/>
    <w:rsid w:val="00FF7A8D"/>
    <w:rsid w:val="00FF7E97"/>
    <w:rsid w:val="03B37EAB"/>
    <w:rsid w:val="061B220C"/>
    <w:rsid w:val="066073E1"/>
    <w:rsid w:val="0664659F"/>
    <w:rsid w:val="07467589"/>
    <w:rsid w:val="080751FD"/>
    <w:rsid w:val="0D01213C"/>
    <w:rsid w:val="0D1609E9"/>
    <w:rsid w:val="0F8A7B23"/>
    <w:rsid w:val="1107006B"/>
    <w:rsid w:val="12E1000F"/>
    <w:rsid w:val="13B65C92"/>
    <w:rsid w:val="151A4955"/>
    <w:rsid w:val="16212D4E"/>
    <w:rsid w:val="162A4185"/>
    <w:rsid w:val="162E79BA"/>
    <w:rsid w:val="165A164E"/>
    <w:rsid w:val="186A461C"/>
    <w:rsid w:val="18BA7495"/>
    <w:rsid w:val="19131BD7"/>
    <w:rsid w:val="1BA564E3"/>
    <w:rsid w:val="1BBD514D"/>
    <w:rsid w:val="1BBD56BA"/>
    <w:rsid w:val="1BD01F5A"/>
    <w:rsid w:val="1DF54F43"/>
    <w:rsid w:val="1E654B15"/>
    <w:rsid w:val="20650E59"/>
    <w:rsid w:val="21134D52"/>
    <w:rsid w:val="213810C9"/>
    <w:rsid w:val="23252F4B"/>
    <w:rsid w:val="2413223B"/>
    <w:rsid w:val="25A40FB7"/>
    <w:rsid w:val="26334DCC"/>
    <w:rsid w:val="28AA54B1"/>
    <w:rsid w:val="2AF4468D"/>
    <w:rsid w:val="2C26010A"/>
    <w:rsid w:val="2C4C11CF"/>
    <w:rsid w:val="2CF14492"/>
    <w:rsid w:val="2D6E6252"/>
    <w:rsid w:val="2D7F02C7"/>
    <w:rsid w:val="2DF033A4"/>
    <w:rsid w:val="2EA52A83"/>
    <w:rsid w:val="2F3729B9"/>
    <w:rsid w:val="2F4E31DE"/>
    <w:rsid w:val="30634AA2"/>
    <w:rsid w:val="306972FE"/>
    <w:rsid w:val="3314666F"/>
    <w:rsid w:val="33212FAE"/>
    <w:rsid w:val="334A0E0A"/>
    <w:rsid w:val="34E377AB"/>
    <w:rsid w:val="35DF2005"/>
    <w:rsid w:val="366434A5"/>
    <w:rsid w:val="37C740CC"/>
    <w:rsid w:val="37FD6A4D"/>
    <w:rsid w:val="389C1C6B"/>
    <w:rsid w:val="3B77530E"/>
    <w:rsid w:val="3BF814FF"/>
    <w:rsid w:val="3C6341EF"/>
    <w:rsid w:val="3C963D25"/>
    <w:rsid w:val="3C9C5901"/>
    <w:rsid w:val="3D5239FF"/>
    <w:rsid w:val="3E5A5B59"/>
    <w:rsid w:val="3ED858AA"/>
    <w:rsid w:val="40B41C67"/>
    <w:rsid w:val="40EA6A4D"/>
    <w:rsid w:val="425F29BA"/>
    <w:rsid w:val="43650028"/>
    <w:rsid w:val="45C0178F"/>
    <w:rsid w:val="48EC073E"/>
    <w:rsid w:val="4A6F449B"/>
    <w:rsid w:val="4B6959DA"/>
    <w:rsid w:val="4BFE1F27"/>
    <w:rsid w:val="4E484CC2"/>
    <w:rsid w:val="50743800"/>
    <w:rsid w:val="51487685"/>
    <w:rsid w:val="55FB34A4"/>
    <w:rsid w:val="56853C9A"/>
    <w:rsid w:val="58AE34C0"/>
    <w:rsid w:val="5A897EE6"/>
    <w:rsid w:val="5AA27051"/>
    <w:rsid w:val="5B316727"/>
    <w:rsid w:val="5BB70AEE"/>
    <w:rsid w:val="5CC009C7"/>
    <w:rsid w:val="658B42E7"/>
    <w:rsid w:val="684C34DF"/>
    <w:rsid w:val="69CD31BE"/>
    <w:rsid w:val="6B1C1322"/>
    <w:rsid w:val="6C3A656D"/>
    <w:rsid w:val="6D1B728C"/>
    <w:rsid w:val="6DAD2965"/>
    <w:rsid w:val="6F9D0AF9"/>
    <w:rsid w:val="704B6851"/>
    <w:rsid w:val="728B7B81"/>
    <w:rsid w:val="73511B95"/>
    <w:rsid w:val="75256E8D"/>
    <w:rsid w:val="75310417"/>
    <w:rsid w:val="778D27BF"/>
    <w:rsid w:val="79312962"/>
    <w:rsid w:val="7AC0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FF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72"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9F338C"/>
    <w:pPr>
      <w:spacing w:before="120" w:line="360" w:lineRule="auto"/>
      <w:jc w:val="both"/>
    </w:pPr>
    <w:rPr>
      <w:spacing w:val="5"/>
      <w:sz w:val="22"/>
      <w:szCs w:val="22"/>
      <w:lang w:eastAsia="en-US"/>
    </w:rPr>
  </w:style>
  <w:style w:type="paragraph" w:styleId="Heading1">
    <w:name w:val="heading 1"/>
    <w:basedOn w:val="Normal"/>
    <w:next w:val="Normal"/>
    <w:qFormat/>
    <w:rsid w:val="009F338C"/>
    <w:pPr>
      <w:keepNext/>
      <w:spacing w:before="0"/>
      <w:jc w:val="center"/>
      <w:outlineLvl w:val="0"/>
    </w:pPr>
    <w:rPr>
      <w:b/>
    </w:rPr>
  </w:style>
  <w:style w:type="paragraph" w:styleId="Heading2">
    <w:name w:val="heading 2"/>
    <w:basedOn w:val="Normal"/>
    <w:next w:val="Normal"/>
    <w:qFormat/>
    <w:rsid w:val="009F338C"/>
    <w:pPr>
      <w:keepNext/>
      <w:jc w:val="right"/>
      <w:outlineLvl w:val="1"/>
    </w:pPr>
    <w:rPr>
      <w:b/>
      <w:bCs/>
    </w:rPr>
  </w:style>
  <w:style w:type="paragraph" w:styleId="Heading3">
    <w:name w:val="heading 3"/>
    <w:basedOn w:val="Normal"/>
    <w:next w:val="Normal"/>
    <w:qFormat/>
    <w:rsid w:val="009F338C"/>
    <w:pPr>
      <w:keepNext/>
      <w:tabs>
        <w:tab w:val="left" w:pos="420"/>
      </w:tabs>
      <w:spacing w:after="120" w:line="240" w:lineRule="auto"/>
      <w:ind w:left="418" w:hanging="418"/>
      <w:outlineLvl w:val="2"/>
    </w:pPr>
    <w:rPr>
      <w:rFonts w:ascii=".VnTime" w:hAnsi=".VnTime"/>
      <w:b/>
      <w:bCs/>
      <w:spacing w:val="0"/>
      <w:sz w:val="24"/>
      <w:szCs w:val="24"/>
    </w:rPr>
  </w:style>
  <w:style w:type="paragraph" w:styleId="Heading4">
    <w:name w:val="heading 4"/>
    <w:basedOn w:val="Normal"/>
    <w:next w:val="Normal"/>
    <w:qFormat/>
    <w:rsid w:val="009F338C"/>
    <w:pPr>
      <w:keepNext/>
      <w:outlineLvl w:val="3"/>
    </w:pPr>
    <w:rPr>
      <w:rFonts w:ascii=".VnArialH" w:hAnsi=".VnArialH"/>
      <w:b/>
      <w:spacing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F338C"/>
    <w:rPr>
      <w:vertAlign w:val="superscript"/>
    </w:rPr>
  </w:style>
  <w:style w:type="character" w:styleId="PageNumber">
    <w:name w:val="page number"/>
    <w:basedOn w:val="DefaultParagraphFont"/>
    <w:rsid w:val="009F338C"/>
  </w:style>
  <w:style w:type="character" w:customStyle="1" w:styleId="FontStyle48">
    <w:name w:val="Font Style48"/>
    <w:rsid w:val="009F338C"/>
    <w:rPr>
      <w:rFonts w:ascii="Arial" w:hAnsi="Arial" w:cs="Arial"/>
      <w:b/>
      <w:bCs/>
      <w:color w:val="000000"/>
      <w:sz w:val="26"/>
      <w:szCs w:val="26"/>
    </w:rPr>
  </w:style>
  <w:style w:type="character" w:customStyle="1" w:styleId="FontStyle49">
    <w:name w:val="Font Style49"/>
    <w:rsid w:val="009F338C"/>
    <w:rPr>
      <w:rFonts w:ascii="Arial" w:hAnsi="Arial" w:cs="Arial"/>
      <w:color w:val="000000"/>
      <w:sz w:val="26"/>
      <w:szCs w:val="26"/>
    </w:rPr>
  </w:style>
  <w:style w:type="character" w:customStyle="1" w:styleId="FontStyle44">
    <w:name w:val="Font Style44"/>
    <w:rsid w:val="009F338C"/>
    <w:rPr>
      <w:rFonts w:ascii="Arial" w:hAnsi="Arial" w:cs="Arial"/>
      <w:b/>
      <w:bCs/>
      <w:color w:val="000000"/>
      <w:sz w:val="20"/>
      <w:szCs w:val="20"/>
    </w:rPr>
  </w:style>
  <w:style w:type="character" w:customStyle="1" w:styleId="FontStyle45">
    <w:name w:val="Font Style45"/>
    <w:rsid w:val="009F338C"/>
    <w:rPr>
      <w:rFonts w:ascii="Arial" w:hAnsi="Arial" w:cs="Arial"/>
      <w:b/>
      <w:bCs/>
      <w:color w:val="000000"/>
      <w:sz w:val="18"/>
      <w:szCs w:val="18"/>
    </w:rPr>
  </w:style>
  <w:style w:type="character" w:customStyle="1" w:styleId="FontStyle52">
    <w:name w:val="Font Style52"/>
    <w:rsid w:val="009F338C"/>
    <w:rPr>
      <w:rFonts w:ascii="Arial" w:hAnsi="Arial" w:cs="Arial"/>
      <w:color w:val="000000"/>
      <w:sz w:val="18"/>
      <w:szCs w:val="18"/>
    </w:rPr>
  </w:style>
  <w:style w:type="character" w:customStyle="1" w:styleId="FontStyle46">
    <w:name w:val="Font Style46"/>
    <w:rsid w:val="009F338C"/>
    <w:rPr>
      <w:rFonts w:ascii="Arial" w:hAnsi="Arial" w:cs="Arial"/>
      <w:b/>
      <w:bCs/>
      <w:color w:val="000000"/>
      <w:sz w:val="16"/>
      <w:szCs w:val="16"/>
    </w:rPr>
  </w:style>
  <w:style w:type="character" w:customStyle="1" w:styleId="FontStyle36">
    <w:name w:val="Font Style36"/>
    <w:rsid w:val="009F338C"/>
    <w:rPr>
      <w:rFonts w:ascii="Arial" w:hAnsi="Arial" w:cs="Arial"/>
      <w:color w:val="000000"/>
      <w:sz w:val="42"/>
      <w:szCs w:val="42"/>
    </w:rPr>
  </w:style>
  <w:style w:type="character" w:customStyle="1" w:styleId="FontStyle53">
    <w:name w:val="Font Style53"/>
    <w:rsid w:val="009F338C"/>
    <w:rPr>
      <w:rFonts w:ascii="Arial" w:hAnsi="Arial" w:cs="Arial"/>
      <w:color w:val="000000"/>
      <w:sz w:val="18"/>
      <w:szCs w:val="18"/>
    </w:rPr>
  </w:style>
  <w:style w:type="character" w:customStyle="1" w:styleId="FontStyle42">
    <w:name w:val="Font Style42"/>
    <w:rsid w:val="009F338C"/>
    <w:rPr>
      <w:rFonts w:ascii="Arial" w:hAnsi="Arial" w:cs="Arial"/>
      <w:i/>
      <w:iCs/>
      <w:color w:val="000000"/>
      <w:sz w:val="18"/>
      <w:szCs w:val="18"/>
    </w:rPr>
  </w:style>
  <w:style w:type="character" w:customStyle="1" w:styleId="FontStyle51">
    <w:name w:val="Font Style51"/>
    <w:rsid w:val="009F338C"/>
    <w:rPr>
      <w:rFonts w:ascii="Arial" w:hAnsi="Arial" w:cs="Arial"/>
      <w:b/>
      <w:bCs/>
      <w:color w:val="000000"/>
      <w:sz w:val="22"/>
      <w:szCs w:val="22"/>
    </w:rPr>
  </w:style>
  <w:style w:type="character" w:customStyle="1" w:styleId="FontStyle47">
    <w:name w:val="Font Style47"/>
    <w:rsid w:val="009F338C"/>
    <w:rPr>
      <w:rFonts w:ascii="Arial" w:hAnsi="Arial" w:cs="Arial"/>
      <w:color w:val="000000"/>
      <w:sz w:val="16"/>
      <w:szCs w:val="16"/>
    </w:rPr>
  </w:style>
  <w:style w:type="character" w:customStyle="1" w:styleId="FontStyle50">
    <w:name w:val="Font Style50"/>
    <w:rsid w:val="009F338C"/>
    <w:rPr>
      <w:rFonts w:ascii="Times New Roman" w:hAnsi="Times New Roman" w:cs="Times New Roman"/>
      <w:i/>
      <w:iCs/>
      <w:color w:val="000000"/>
      <w:spacing w:val="20"/>
      <w:sz w:val="20"/>
      <w:szCs w:val="20"/>
    </w:rPr>
  </w:style>
  <w:style w:type="paragraph" w:styleId="BodyTextIndent2">
    <w:name w:val="Body Text Indent 2"/>
    <w:basedOn w:val="Normal"/>
    <w:rsid w:val="009F338C"/>
    <w:pPr>
      <w:spacing w:before="360"/>
      <w:ind w:left="425" w:hanging="425"/>
    </w:pPr>
  </w:style>
  <w:style w:type="paragraph" w:styleId="BodyTextIndent">
    <w:name w:val="Body Text Indent"/>
    <w:basedOn w:val="Normal"/>
    <w:rsid w:val="009F338C"/>
    <w:pPr>
      <w:ind w:left="426" w:hanging="426"/>
    </w:pPr>
  </w:style>
  <w:style w:type="paragraph" w:styleId="BodyText2">
    <w:name w:val="Body Text 2"/>
    <w:basedOn w:val="Normal"/>
    <w:rsid w:val="009F338C"/>
    <w:pPr>
      <w:spacing w:line="240" w:lineRule="auto"/>
    </w:pPr>
    <w:rPr>
      <w:sz w:val="20"/>
    </w:rPr>
  </w:style>
  <w:style w:type="paragraph" w:styleId="BodyText">
    <w:name w:val="Body Text"/>
    <w:basedOn w:val="Normal"/>
    <w:rsid w:val="009F338C"/>
    <w:pPr>
      <w:spacing w:after="120"/>
    </w:pPr>
  </w:style>
  <w:style w:type="paragraph" w:styleId="DocumentMap">
    <w:name w:val="Document Map"/>
    <w:basedOn w:val="Normal"/>
    <w:semiHidden/>
    <w:rsid w:val="009F338C"/>
    <w:pPr>
      <w:shd w:val="clear" w:color="auto" w:fill="000080"/>
    </w:pPr>
    <w:rPr>
      <w:rFonts w:ascii="Tahoma" w:hAnsi="Tahoma" w:cs="Tahoma"/>
      <w:sz w:val="20"/>
    </w:rPr>
  </w:style>
  <w:style w:type="paragraph" w:styleId="BodyTextIndent3">
    <w:name w:val="Body Text Indent 3"/>
    <w:basedOn w:val="Normal"/>
    <w:rsid w:val="009F338C"/>
    <w:pPr>
      <w:ind w:left="1080"/>
    </w:pPr>
  </w:style>
  <w:style w:type="paragraph" w:styleId="Footer">
    <w:name w:val="footer"/>
    <w:basedOn w:val="Normal"/>
    <w:link w:val="FooterChar"/>
    <w:uiPriority w:val="99"/>
    <w:rsid w:val="009F338C"/>
    <w:pPr>
      <w:tabs>
        <w:tab w:val="center" w:pos="4320"/>
        <w:tab w:val="right" w:pos="8640"/>
      </w:tabs>
    </w:pPr>
  </w:style>
  <w:style w:type="paragraph" w:styleId="FootnoteText">
    <w:name w:val="footnote text"/>
    <w:basedOn w:val="Normal"/>
    <w:link w:val="FootnoteTextChar"/>
    <w:semiHidden/>
    <w:rsid w:val="009F338C"/>
    <w:rPr>
      <w:sz w:val="20"/>
    </w:rPr>
  </w:style>
  <w:style w:type="paragraph" w:styleId="Header">
    <w:name w:val="header"/>
    <w:basedOn w:val="Normal"/>
    <w:rsid w:val="009F338C"/>
    <w:pPr>
      <w:tabs>
        <w:tab w:val="center" w:pos="4320"/>
        <w:tab w:val="right" w:pos="8640"/>
      </w:tabs>
    </w:pPr>
  </w:style>
  <w:style w:type="paragraph" w:customStyle="1" w:styleId="3">
    <w:name w:val="3"/>
    <w:basedOn w:val="2"/>
    <w:rsid w:val="009F338C"/>
    <w:pPr>
      <w:spacing w:after="60"/>
    </w:pPr>
    <w:rPr>
      <w:b w:val="0"/>
    </w:rPr>
  </w:style>
  <w:style w:type="paragraph" w:customStyle="1" w:styleId="Style12">
    <w:name w:val="Style12"/>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24">
    <w:name w:val="Style24"/>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2">
    <w:name w:val="2"/>
    <w:basedOn w:val="Normal"/>
    <w:rsid w:val="009F338C"/>
    <w:pPr>
      <w:spacing w:before="240"/>
    </w:pPr>
    <w:rPr>
      <w:b/>
      <w:lang w:val="en-GB"/>
    </w:rPr>
  </w:style>
  <w:style w:type="paragraph" w:customStyle="1" w:styleId="Style26">
    <w:name w:val="Style26"/>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TCVN">
    <w:name w:val="TCVN"/>
    <w:basedOn w:val="Normal"/>
    <w:rsid w:val="009F338C"/>
    <w:pPr>
      <w:pageBreakBefore/>
      <w:spacing w:before="0" w:line="240" w:lineRule="auto"/>
    </w:pPr>
    <w:rPr>
      <w:rFonts w:ascii=".VnArialH" w:hAnsi=".VnArialH"/>
      <w:b/>
      <w:sz w:val="48"/>
    </w:rPr>
  </w:style>
  <w:style w:type="paragraph" w:customStyle="1" w:styleId="Style14">
    <w:name w:val="Style14"/>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19">
    <w:name w:val="Style19"/>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23">
    <w:name w:val="Style23"/>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tenbang-k">
    <w:name w:val="tenbang-k"/>
    <w:basedOn w:val="3"/>
    <w:rsid w:val="009F338C"/>
    <w:pPr>
      <w:jc w:val="center"/>
    </w:pPr>
    <w:rPr>
      <w:b/>
    </w:rPr>
  </w:style>
  <w:style w:type="paragraph" w:customStyle="1" w:styleId="Style28">
    <w:name w:val="Style28"/>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oTCVN-T">
    <w:name w:val="soTCVN-T"/>
    <w:basedOn w:val="Normal"/>
    <w:rsid w:val="009F338C"/>
    <w:pPr>
      <w:spacing w:before="2400" w:line="240" w:lineRule="auto"/>
      <w:jc w:val="center"/>
    </w:pPr>
    <w:rPr>
      <w:rFonts w:ascii=".VnArialH" w:hAnsi=".VnArialH"/>
      <w:b/>
      <w:spacing w:val="0"/>
      <w:sz w:val="36"/>
    </w:rPr>
  </w:style>
  <w:style w:type="paragraph" w:customStyle="1" w:styleId="vao-v">
    <w:name w:val="vao-v"/>
    <w:basedOn w:val="Normal"/>
    <w:rsid w:val="009F338C"/>
    <w:pPr>
      <w:tabs>
        <w:tab w:val="left" w:pos="644"/>
      </w:tabs>
      <w:ind w:left="624" w:hanging="340"/>
    </w:pPr>
  </w:style>
  <w:style w:type="paragraph" w:customStyle="1" w:styleId="Style31">
    <w:name w:val="Style31"/>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Anh-bia-W">
    <w:name w:val="Anh-bia-W"/>
    <w:basedOn w:val="Normal"/>
    <w:rsid w:val="009F338C"/>
    <w:pPr>
      <w:spacing w:before="360" w:after="240" w:line="360" w:lineRule="atLeast"/>
      <w:jc w:val="center"/>
    </w:pPr>
    <w:rPr>
      <w:b/>
      <w:i/>
      <w:sz w:val="24"/>
    </w:rPr>
  </w:style>
  <w:style w:type="paragraph" w:customStyle="1" w:styleId="HANOI-O">
    <w:name w:val="HANOI-O"/>
    <w:basedOn w:val="Heading1"/>
    <w:rsid w:val="009F338C"/>
    <w:pPr>
      <w:keepNext w:val="0"/>
    </w:pPr>
    <w:rPr>
      <w:rFonts w:ascii=".VnArialH" w:hAnsi=".VnArialH"/>
      <w:kern w:val="28"/>
      <w:sz w:val="24"/>
    </w:rPr>
  </w:style>
  <w:style w:type="paragraph" w:customStyle="1" w:styleId="t-anh-A">
    <w:name w:val="t-anh-A"/>
    <w:basedOn w:val="Normal"/>
    <w:rsid w:val="009F338C"/>
    <w:pPr>
      <w:spacing w:before="360" w:after="240" w:line="360" w:lineRule="atLeast"/>
      <w:jc w:val="left"/>
    </w:pPr>
    <w:rPr>
      <w:i/>
      <w:sz w:val="24"/>
      <w:lang w:val="en-GB"/>
    </w:rPr>
  </w:style>
  <w:style w:type="paragraph" w:customStyle="1" w:styleId="Style17">
    <w:name w:val="Style17"/>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chuthich-E">
    <w:name w:val="chuthich-E"/>
    <w:basedOn w:val="Normal"/>
    <w:rsid w:val="009F338C"/>
    <w:pPr>
      <w:spacing w:after="240" w:line="288" w:lineRule="exact"/>
      <w:ind w:left="284"/>
    </w:pPr>
    <w:rPr>
      <w:sz w:val="20"/>
      <w:lang w:val="en-GB"/>
    </w:rPr>
  </w:style>
  <w:style w:type="paragraph" w:customStyle="1" w:styleId="lui-L">
    <w:name w:val="lui-L"/>
    <w:basedOn w:val="vao-v"/>
    <w:rsid w:val="009F338C"/>
    <w:pPr>
      <w:tabs>
        <w:tab w:val="left" w:pos="709"/>
      </w:tabs>
      <w:ind w:left="0" w:firstLine="0"/>
    </w:pPr>
  </w:style>
  <w:style w:type="paragraph" w:customStyle="1" w:styleId="titTCVN-F">
    <w:name w:val="titTCVN-F"/>
    <w:basedOn w:val="Normal"/>
    <w:rsid w:val="009F338C"/>
    <w:pPr>
      <w:pBdr>
        <w:top w:val="single" w:sz="18" w:space="5" w:color="auto"/>
        <w:bottom w:val="single" w:sz="18" w:space="5" w:color="auto"/>
      </w:pBdr>
      <w:tabs>
        <w:tab w:val="right" w:pos="10093"/>
      </w:tabs>
      <w:spacing w:line="240" w:lineRule="auto"/>
    </w:pPr>
    <w:rPr>
      <w:rFonts w:ascii=".VnArialH" w:hAnsi=".VnArialH"/>
      <w:b/>
      <w:sz w:val="28"/>
      <w:lang w:val="en-GB"/>
    </w:rPr>
  </w:style>
  <w:style w:type="paragraph" w:customStyle="1" w:styleId="tenphuluc-H">
    <w:name w:val="tenphuluc-H"/>
    <w:basedOn w:val="Normal"/>
    <w:rsid w:val="009F338C"/>
    <w:pPr>
      <w:spacing w:before="240"/>
      <w:jc w:val="center"/>
    </w:pPr>
    <w:rPr>
      <w:b/>
      <w:sz w:val="26"/>
      <w:lang w:val="en-GB"/>
    </w:rPr>
  </w:style>
  <w:style w:type="paragraph" w:customStyle="1" w:styleId="Style27">
    <w:name w:val="Style27"/>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10">
    <w:name w:val="Style10"/>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32">
    <w:name w:val="Style32"/>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center-G">
    <w:name w:val="center-G"/>
    <w:basedOn w:val="phuluc-P"/>
    <w:rsid w:val="009F338C"/>
    <w:pPr>
      <w:pageBreakBefore w:val="0"/>
      <w:spacing w:before="120"/>
    </w:pPr>
    <w:rPr>
      <w:b w:val="0"/>
      <w:sz w:val="22"/>
    </w:rPr>
  </w:style>
  <w:style w:type="paragraph" w:customStyle="1" w:styleId="dinhnghiaJ">
    <w:name w:val="dinhnghia_J"/>
    <w:basedOn w:val="Normal"/>
    <w:rsid w:val="009F338C"/>
    <w:pPr>
      <w:spacing w:before="0"/>
    </w:pPr>
    <w:rPr>
      <w:bCs/>
    </w:rPr>
  </w:style>
  <w:style w:type="paragraph" w:customStyle="1" w:styleId="phuluc-P">
    <w:name w:val="phuluc-P"/>
    <w:basedOn w:val="Normal"/>
    <w:rsid w:val="009F338C"/>
    <w:pPr>
      <w:pageBreakBefore/>
      <w:spacing w:before="0"/>
      <w:jc w:val="center"/>
    </w:pPr>
    <w:rPr>
      <w:b/>
      <w:sz w:val="24"/>
      <w:lang w:val="en-GB"/>
    </w:rPr>
  </w:style>
  <w:style w:type="paragraph" w:customStyle="1" w:styleId="Style29">
    <w:name w:val="Style29"/>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6">
    <w:name w:val="Style6"/>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ten-18-C">
    <w:name w:val="ten-18-C"/>
    <w:basedOn w:val="Normal"/>
    <w:rsid w:val="009F338C"/>
    <w:pPr>
      <w:spacing w:before="960" w:line="480" w:lineRule="atLeast"/>
      <w:jc w:val="left"/>
    </w:pPr>
    <w:rPr>
      <w:b/>
      <w:sz w:val="32"/>
      <w:lang w:val="en-GB"/>
    </w:rPr>
  </w:style>
  <w:style w:type="paragraph" w:customStyle="1" w:styleId="Style21">
    <w:name w:val="Style21"/>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22">
    <w:name w:val="Style22"/>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1">
    <w:name w:val="1"/>
    <w:basedOn w:val="Normal"/>
    <w:rsid w:val="009F338C"/>
    <w:pPr>
      <w:spacing w:before="600" w:after="120"/>
    </w:pPr>
    <w:rPr>
      <w:b/>
      <w:sz w:val="24"/>
      <w:lang w:val="en-GB"/>
    </w:rPr>
  </w:style>
  <w:style w:type="paragraph" w:customStyle="1" w:styleId="Style16">
    <w:name w:val="Style16"/>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thuatnguQ">
    <w:name w:val="thuatngu_Q"/>
    <w:basedOn w:val="Normal"/>
    <w:rsid w:val="009F338C"/>
    <w:pPr>
      <w:spacing w:before="0"/>
    </w:pPr>
    <w:rPr>
      <w:b/>
      <w:bCs/>
    </w:rPr>
  </w:style>
  <w:style w:type="paragraph" w:customStyle="1" w:styleId="Style13">
    <w:name w:val="Style13"/>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3">
    <w:name w:val="Style3"/>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30">
    <w:name w:val="Style30"/>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25">
    <w:name w:val="Style25"/>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34">
    <w:name w:val="Style34"/>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15">
    <w:name w:val="Style15"/>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18">
    <w:name w:val="Style18"/>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table" w:styleId="TableGrid">
    <w:name w:val="Table Grid"/>
    <w:basedOn w:val="TableNormal"/>
    <w:rsid w:val="009F338C"/>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46F7A"/>
    <w:pPr>
      <w:spacing w:before="0" w:line="240" w:lineRule="auto"/>
    </w:pPr>
    <w:rPr>
      <w:rFonts w:ascii="Lucida Grande" w:hAnsi="Lucida Grande" w:cs="Lucida Grande"/>
      <w:sz w:val="18"/>
      <w:szCs w:val="18"/>
    </w:rPr>
  </w:style>
  <w:style w:type="character" w:customStyle="1" w:styleId="BalloonTextChar">
    <w:name w:val="Balloon Text Char"/>
    <w:link w:val="BalloonText"/>
    <w:rsid w:val="00F46F7A"/>
    <w:rPr>
      <w:rFonts w:ascii="Lucida Grande" w:hAnsi="Lucida Grande" w:cs="Lucida Grande"/>
      <w:spacing w:val="5"/>
      <w:sz w:val="18"/>
      <w:szCs w:val="18"/>
      <w:lang w:val="en-US"/>
    </w:rPr>
  </w:style>
  <w:style w:type="paragraph" w:customStyle="1" w:styleId="ColorfulShading-Accent11">
    <w:name w:val="Colorful Shading - Accent 11"/>
    <w:hidden/>
    <w:uiPriority w:val="71"/>
    <w:rsid w:val="00272582"/>
    <w:rPr>
      <w:spacing w:val="5"/>
      <w:sz w:val="22"/>
      <w:szCs w:val="22"/>
      <w:lang w:eastAsia="en-US"/>
    </w:rPr>
  </w:style>
  <w:style w:type="paragraph" w:styleId="ListParagraph">
    <w:name w:val="List Paragraph"/>
    <w:basedOn w:val="Normal"/>
    <w:uiPriority w:val="72"/>
    <w:qFormat/>
    <w:rsid w:val="00D00038"/>
    <w:pPr>
      <w:ind w:left="720"/>
      <w:contextualSpacing/>
    </w:pPr>
  </w:style>
  <w:style w:type="character" w:customStyle="1" w:styleId="FootnoteTextChar">
    <w:name w:val="Footnote Text Char"/>
    <w:basedOn w:val="DefaultParagraphFont"/>
    <w:link w:val="FootnoteText"/>
    <w:semiHidden/>
    <w:rsid w:val="00EC6070"/>
    <w:rPr>
      <w:spacing w:val="5"/>
      <w:szCs w:val="22"/>
      <w:lang w:eastAsia="en-US"/>
    </w:rPr>
  </w:style>
  <w:style w:type="paragraph" w:customStyle="1" w:styleId="TableParagraph">
    <w:name w:val="Table Paragraph"/>
    <w:basedOn w:val="Normal"/>
    <w:uiPriority w:val="1"/>
    <w:qFormat/>
    <w:rsid w:val="00E35251"/>
    <w:pPr>
      <w:widowControl w:val="0"/>
      <w:autoSpaceDE w:val="0"/>
      <w:autoSpaceDN w:val="0"/>
      <w:spacing w:before="0" w:line="240" w:lineRule="auto"/>
      <w:jc w:val="left"/>
    </w:pPr>
    <w:rPr>
      <w:rFonts w:ascii="Times New Roman" w:hAnsi="Times New Roman" w:cs="Times New Roman"/>
      <w:spacing w:val="0"/>
    </w:rPr>
  </w:style>
  <w:style w:type="character" w:customStyle="1" w:styleId="cf01">
    <w:name w:val="cf01"/>
    <w:basedOn w:val="DefaultParagraphFont"/>
    <w:rsid w:val="006E3498"/>
    <w:rPr>
      <w:rFonts w:ascii="Segoe UI" w:hAnsi="Segoe UI" w:cs="Segoe UI" w:hint="default"/>
      <w:sz w:val="18"/>
      <w:szCs w:val="18"/>
    </w:rPr>
  </w:style>
  <w:style w:type="character" w:customStyle="1" w:styleId="cf11">
    <w:name w:val="cf11"/>
    <w:basedOn w:val="DefaultParagraphFont"/>
    <w:rsid w:val="004D6EB9"/>
    <w:rPr>
      <w:rFonts w:ascii="Segoe UI" w:hAnsi="Segoe UI" w:cs="Segoe UI" w:hint="default"/>
      <w:sz w:val="18"/>
      <w:szCs w:val="18"/>
    </w:rPr>
  </w:style>
  <w:style w:type="character" w:customStyle="1" w:styleId="cf21">
    <w:name w:val="cf21"/>
    <w:basedOn w:val="DefaultParagraphFont"/>
    <w:rsid w:val="004D6EB9"/>
    <w:rPr>
      <w:rFonts w:ascii="Segoe UI" w:hAnsi="Segoe UI" w:cs="Segoe UI" w:hint="default"/>
      <w:sz w:val="18"/>
      <w:szCs w:val="18"/>
    </w:rPr>
  </w:style>
  <w:style w:type="paragraph" w:customStyle="1" w:styleId="StyleArial12ptBlackFirstline127cmRight005cm">
    <w:name w:val="Style Arial 12 pt Black First line:  1.27 cm Right:  0.05 cm"/>
    <w:basedOn w:val="Normal"/>
    <w:autoRedefine/>
    <w:rsid w:val="00100D06"/>
    <w:pPr>
      <w:ind w:firstLine="720"/>
    </w:pPr>
    <w:rPr>
      <w:spacing w:val="-2"/>
      <w:sz w:val="24"/>
      <w:szCs w:val="24"/>
      <w:lang w:val="nl-BE"/>
    </w:rPr>
  </w:style>
  <w:style w:type="paragraph" w:customStyle="1" w:styleId="a">
    <w:name w:val="a"/>
    <w:basedOn w:val="BodyTextIndent3"/>
    <w:autoRedefine/>
    <w:rsid w:val="00100D06"/>
    <w:pPr>
      <w:snapToGrid w:val="0"/>
      <w:ind w:left="0" w:firstLine="720"/>
    </w:pPr>
    <w:rPr>
      <w:b/>
      <w:bCs/>
      <w:spacing w:val="-2"/>
      <w:sz w:val="24"/>
      <w:szCs w:val="24"/>
      <w:lang w:val="vi-VN"/>
    </w:rPr>
  </w:style>
  <w:style w:type="paragraph" w:customStyle="1" w:styleId="n-chuongten">
    <w:name w:val="n-chuongten"/>
    <w:basedOn w:val="Normal"/>
    <w:autoRedefine/>
    <w:rsid w:val="00100D06"/>
    <w:pPr>
      <w:keepNext/>
      <w:widowControl w:val="0"/>
      <w:spacing w:before="480"/>
      <w:jc w:val="center"/>
    </w:pPr>
    <w:rPr>
      <w:b/>
      <w:color w:val="000000"/>
      <w:spacing w:val="0"/>
      <w:sz w:val="26"/>
      <w:szCs w:val="26"/>
    </w:rPr>
  </w:style>
  <w:style w:type="paragraph" w:customStyle="1" w:styleId="Stylevao-vArial12ptBlack">
    <w:name w:val="Style vao-v + Arial 12 pt Black"/>
    <w:basedOn w:val="vao-v"/>
    <w:link w:val="Stylevao-vArial12ptBlackChar"/>
    <w:autoRedefine/>
    <w:rsid w:val="00100D06"/>
    <w:pPr>
      <w:numPr>
        <w:numId w:val="1"/>
      </w:numPr>
      <w:tabs>
        <w:tab w:val="clear" w:pos="644"/>
        <w:tab w:val="num" w:pos="360"/>
      </w:tabs>
      <w:ind w:left="340"/>
    </w:pPr>
    <w:rPr>
      <w:rFonts w:cs="Times New Roman"/>
      <w:color w:val="000000"/>
      <w:spacing w:val="4"/>
      <w:sz w:val="24"/>
      <w:szCs w:val="20"/>
    </w:rPr>
  </w:style>
  <w:style w:type="character" w:customStyle="1" w:styleId="Stylevao-vArial12ptBlackChar">
    <w:name w:val="Style vao-v + Arial 12 pt Black Char"/>
    <w:link w:val="Stylevao-vArial12ptBlack"/>
    <w:rsid w:val="00100D06"/>
    <w:rPr>
      <w:rFonts w:cs="Times New Roman"/>
      <w:color w:val="000000"/>
      <w:spacing w:val="4"/>
      <w:sz w:val="24"/>
      <w:lang w:eastAsia="en-US"/>
    </w:rPr>
  </w:style>
  <w:style w:type="character" w:customStyle="1" w:styleId="FooterChar">
    <w:name w:val="Footer Char"/>
    <w:link w:val="Footer"/>
    <w:uiPriority w:val="99"/>
    <w:rsid w:val="00100D06"/>
    <w:rPr>
      <w:spacing w:val="5"/>
      <w:sz w:val="22"/>
      <w:szCs w:val="22"/>
      <w:lang w:eastAsia="en-US"/>
    </w:rPr>
  </w:style>
  <w:style w:type="character" w:styleId="Strong">
    <w:name w:val="Strong"/>
    <w:uiPriority w:val="22"/>
    <w:qFormat/>
    <w:rsid w:val="00100D06"/>
    <w:rPr>
      <w:b/>
      <w:bCs/>
    </w:rPr>
  </w:style>
  <w:style w:type="character" w:customStyle="1" w:styleId="Vnbnnidung">
    <w:name w:val="Văn bản nội dung_"/>
    <w:uiPriority w:val="99"/>
    <w:rsid w:val="00482E79"/>
    <w:rPr>
      <w:rFonts w:ascii="Times New Roman" w:hAnsi="Times New Roman" w:cs="Times New Roman"/>
      <w:sz w:val="26"/>
      <w:szCs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72"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9F338C"/>
    <w:pPr>
      <w:spacing w:before="120" w:line="360" w:lineRule="auto"/>
      <w:jc w:val="both"/>
    </w:pPr>
    <w:rPr>
      <w:spacing w:val="5"/>
      <w:sz w:val="22"/>
      <w:szCs w:val="22"/>
      <w:lang w:eastAsia="en-US"/>
    </w:rPr>
  </w:style>
  <w:style w:type="paragraph" w:styleId="Heading1">
    <w:name w:val="heading 1"/>
    <w:basedOn w:val="Normal"/>
    <w:next w:val="Normal"/>
    <w:qFormat/>
    <w:rsid w:val="009F338C"/>
    <w:pPr>
      <w:keepNext/>
      <w:spacing w:before="0"/>
      <w:jc w:val="center"/>
      <w:outlineLvl w:val="0"/>
    </w:pPr>
    <w:rPr>
      <w:b/>
    </w:rPr>
  </w:style>
  <w:style w:type="paragraph" w:styleId="Heading2">
    <w:name w:val="heading 2"/>
    <w:basedOn w:val="Normal"/>
    <w:next w:val="Normal"/>
    <w:qFormat/>
    <w:rsid w:val="009F338C"/>
    <w:pPr>
      <w:keepNext/>
      <w:jc w:val="right"/>
      <w:outlineLvl w:val="1"/>
    </w:pPr>
    <w:rPr>
      <w:b/>
      <w:bCs/>
    </w:rPr>
  </w:style>
  <w:style w:type="paragraph" w:styleId="Heading3">
    <w:name w:val="heading 3"/>
    <w:basedOn w:val="Normal"/>
    <w:next w:val="Normal"/>
    <w:qFormat/>
    <w:rsid w:val="009F338C"/>
    <w:pPr>
      <w:keepNext/>
      <w:tabs>
        <w:tab w:val="left" w:pos="420"/>
      </w:tabs>
      <w:spacing w:after="120" w:line="240" w:lineRule="auto"/>
      <w:ind w:left="418" w:hanging="418"/>
      <w:outlineLvl w:val="2"/>
    </w:pPr>
    <w:rPr>
      <w:rFonts w:ascii=".VnTime" w:hAnsi=".VnTime"/>
      <w:b/>
      <w:bCs/>
      <w:spacing w:val="0"/>
      <w:sz w:val="24"/>
      <w:szCs w:val="24"/>
    </w:rPr>
  </w:style>
  <w:style w:type="paragraph" w:styleId="Heading4">
    <w:name w:val="heading 4"/>
    <w:basedOn w:val="Normal"/>
    <w:next w:val="Normal"/>
    <w:qFormat/>
    <w:rsid w:val="009F338C"/>
    <w:pPr>
      <w:keepNext/>
      <w:outlineLvl w:val="3"/>
    </w:pPr>
    <w:rPr>
      <w:rFonts w:ascii=".VnArialH" w:hAnsi=".VnArialH"/>
      <w:b/>
      <w:spacing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F338C"/>
    <w:rPr>
      <w:vertAlign w:val="superscript"/>
    </w:rPr>
  </w:style>
  <w:style w:type="character" w:styleId="PageNumber">
    <w:name w:val="page number"/>
    <w:basedOn w:val="DefaultParagraphFont"/>
    <w:rsid w:val="009F338C"/>
  </w:style>
  <w:style w:type="character" w:customStyle="1" w:styleId="FontStyle48">
    <w:name w:val="Font Style48"/>
    <w:rsid w:val="009F338C"/>
    <w:rPr>
      <w:rFonts w:ascii="Arial" w:hAnsi="Arial" w:cs="Arial"/>
      <w:b/>
      <w:bCs/>
      <w:color w:val="000000"/>
      <w:sz w:val="26"/>
      <w:szCs w:val="26"/>
    </w:rPr>
  </w:style>
  <w:style w:type="character" w:customStyle="1" w:styleId="FontStyle49">
    <w:name w:val="Font Style49"/>
    <w:rsid w:val="009F338C"/>
    <w:rPr>
      <w:rFonts w:ascii="Arial" w:hAnsi="Arial" w:cs="Arial"/>
      <w:color w:val="000000"/>
      <w:sz w:val="26"/>
      <w:szCs w:val="26"/>
    </w:rPr>
  </w:style>
  <w:style w:type="character" w:customStyle="1" w:styleId="FontStyle44">
    <w:name w:val="Font Style44"/>
    <w:rsid w:val="009F338C"/>
    <w:rPr>
      <w:rFonts w:ascii="Arial" w:hAnsi="Arial" w:cs="Arial"/>
      <w:b/>
      <w:bCs/>
      <w:color w:val="000000"/>
      <w:sz w:val="20"/>
      <w:szCs w:val="20"/>
    </w:rPr>
  </w:style>
  <w:style w:type="character" w:customStyle="1" w:styleId="FontStyle45">
    <w:name w:val="Font Style45"/>
    <w:rsid w:val="009F338C"/>
    <w:rPr>
      <w:rFonts w:ascii="Arial" w:hAnsi="Arial" w:cs="Arial"/>
      <w:b/>
      <w:bCs/>
      <w:color w:val="000000"/>
      <w:sz w:val="18"/>
      <w:szCs w:val="18"/>
    </w:rPr>
  </w:style>
  <w:style w:type="character" w:customStyle="1" w:styleId="FontStyle52">
    <w:name w:val="Font Style52"/>
    <w:rsid w:val="009F338C"/>
    <w:rPr>
      <w:rFonts w:ascii="Arial" w:hAnsi="Arial" w:cs="Arial"/>
      <w:color w:val="000000"/>
      <w:sz w:val="18"/>
      <w:szCs w:val="18"/>
    </w:rPr>
  </w:style>
  <w:style w:type="character" w:customStyle="1" w:styleId="FontStyle46">
    <w:name w:val="Font Style46"/>
    <w:rsid w:val="009F338C"/>
    <w:rPr>
      <w:rFonts w:ascii="Arial" w:hAnsi="Arial" w:cs="Arial"/>
      <w:b/>
      <w:bCs/>
      <w:color w:val="000000"/>
      <w:sz w:val="16"/>
      <w:szCs w:val="16"/>
    </w:rPr>
  </w:style>
  <w:style w:type="character" w:customStyle="1" w:styleId="FontStyle36">
    <w:name w:val="Font Style36"/>
    <w:rsid w:val="009F338C"/>
    <w:rPr>
      <w:rFonts w:ascii="Arial" w:hAnsi="Arial" w:cs="Arial"/>
      <w:color w:val="000000"/>
      <w:sz w:val="42"/>
      <w:szCs w:val="42"/>
    </w:rPr>
  </w:style>
  <w:style w:type="character" w:customStyle="1" w:styleId="FontStyle53">
    <w:name w:val="Font Style53"/>
    <w:rsid w:val="009F338C"/>
    <w:rPr>
      <w:rFonts w:ascii="Arial" w:hAnsi="Arial" w:cs="Arial"/>
      <w:color w:val="000000"/>
      <w:sz w:val="18"/>
      <w:szCs w:val="18"/>
    </w:rPr>
  </w:style>
  <w:style w:type="character" w:customStyle="1" w:styleId="FontStyle42">
    <w:name w:val="Font Style42"/>
    <w:rsid w:val="009F338C"/>
    <w:rPr>
      <w:rFonts w:ascii="Arial" w:hAnsi="Arial" w:cs="Arial"/>
      <w:i/>
      <w:iCs/>
      <w:color w:val="000000"/>
      <w:sz w:val="18"/>
      <w:szCs w:val="18"/>
    </w:rPr>
  </w:style>
  <w:style w:type="character" w:customStyle="1" w:styleId="FontStyle51">
    <w:name w:val="Font Style51"/>
    <w:rsid w:val="009F338C"/>
    <w:rPr>
      <w:rFonts w:ascii="Arial" w:hAnsi="Arial" w:cs="Arial"/>
      <w:b/>
      <w:bCs/>
      <w:color w:val="000000"/>
      <w:sz w:val="22"/>
      <w:szCs w:val="22"/>
    </w:rPr>
  </w:style>
  <w:style w:type="character" w:customStyle="1" w:styleId="FontStyle47">
    <w:name w:val="Font Style47"/>
    <w:rsid w:val="009F338C"/>
    <w:rPr>
      <w:rFonts w:ascii="Arial" w:hAnsi="Arial" w:cs="Arial"/>
      <w:color w:val="000000"/>
      <w:sz w:val="16"/>
      <w:szCs w:val="16"/>
    </w:rPr>
  </w:style>
  <w:style w:type="character" w:customStyle="1" w:styleId="FontStyle50">
    <w:name w:val="Font Style50"/>
    <w:rsid w:val="009F338C"/>
    <w:rPr>
      <w:rFonts w:ascii="Times New Roman" w:hAnsi="Times New Roman" w:cs="Times New Roman"/>
      <w:i/>
      <w:iCs/>
      <w:color w:val="000000"/>
      <w:spacing w:val="20"/>
      <w:sz w:val="20"/>
      <w:szCs w:val="20"/>
    </w:rPr>
  </w:style>
  <w:style w:type="paragraph" w:styleId="BodyTextIndent2">
    <w:name w:val="Body Text Indent 2"/>
    <w:basedOn w:val="Normal"/>
    <w:rsid w:val="009F338C"/>
    <w:pPr>
      <w:spacing w:before="360"/>
      <w:ind w:left="425" w:hanging="425"/>
    </w:pPr>
  </w:style>
  <w:style w:type="paragraph" w:styleId="BodyTextIndent">
    <w:name w:val="Body Text Indent"/>
    <w:basedOn w:val="Normal"/>
    <w:rsid w:val="009F338C"/>
    <w:pPr>
      <w:ind w:left="426" w:hanging="426"/>
    </w:pPr>
  </w:style>
  <w:style w:type="paragraph" w:styleId="BodyText2">
    <w:name w:val="Body Text 2"/>
    <w:basedOn w:val="Normal"/>
    <w:rsid w:val="009F338C"/>
    <w:pPr>
      <w:spacing w:line="240" w:lineRule="auto"/>
    </w:pPr>
    <w:rPr>
      <w:sz w:val="20"/>
    </w:rPr>
  </w:style>
  <w:style w:type="paragraph" w:styleId="BodyText">
    <w:name w:val="Body Text"/>
    <w:basedOn w:val="Normal"/>
    <w:rsid w:val="009F338C"/>
    <w:pPr>
      <w:spacing w:after="120"/>
    </w:pPr>
  </w:style>
  <w:style w:type="paragraph" w:styleId="DocumentMap">
    <w:name w:val="Document Map"/>
    <w:basedOn w:val="Normal"/>
    <w:semiHidden/>
    <w:rsid w:val="009F338C"/>
    <w:pPr>
      <w:shd w:val="clear" w:color="auto" w:fill="000080"/>
    </w:pPr>
    <w:rPr>
      <w:rFonts w:ascii="Tahoma" w:hAnsi="Tahoma" w:cs="Tahoma"/>
      <w:sz w:val="20"/>
    </w:rPr>
  </w:style>
  <w:style w:type="paragraph" w:styleId="BodyTextIndent3">
    <w:name w:val="Body Text Indent 3"/>
    <w:basedOn w:val="Normal"/>
    <w:rsid w:val="009F338C"/>
    <w:pPr>
      <w:ind w:left="1080"/>
    </w:pPr>
  </w:style>
  <w:style w:type="paragraph" w:styleId="Footer">
    <w:name w:val="footer"/>
    <w:basedOn w:val="Normal"/>
    <w:link w:val="FooterChar"/>
    <w:uiPriority w:val="99"/>
    <w:rsid w:val="009F338C"/>
    <w:pPr>
      <w:tabs>
        <w:tab w:val="center" w:pos="4320"/>
        <w:tab w:val="right" w:pos="8640"/>
      </w:tabs>
    </w:pPr>
  </w:style>
  <w:style w:type="paragraph" w:styleId="FootnoteText">
    <w:name w:val="footnote text"/>
    <w:basedOn w:val="Normal"/>
    <w:link w:val="FootnoteTextChar"/>
    <w:semiHidden/>
    <w:rsid w:val="009F338C"/>
    <w:rPr>
      <w:sz w:val="20"/>
    </w:rPr>
  </w:style>
  <w:style w:type="paragraph" w:styleId="Header">
    <w:name w:val="header"/>
    <w:basedOn w:val="Normal"/>
    <w:rsid w:val="009F338C"/>
    <w:pPr>
      <w:tabs>
        <w:tab w:val="center" w:pos="4320"/>
        <w:tab w:val="right" w:pos="8640"/>
      </w:tabs>
    </w:pPr>
  </w:style>
  <w:style w:type="paragraph" w:customStyle="1" w:styleId="3">
    <w:name w:val="3"/>
    <w:basedOn w:val="2"/>
    <w:rsid w:val="009F338C"/>
    <w:pPr>
      <w:spacing w:after="60"/>
    </w:pPr>
    <w:rPr>
      <w:b w:val="0"/>
    </w:rPr>
  </w:style>
  <w:style w:type="paragraph" w:customStyle="1" w:styleId="Style12">
    <w:name w:val="Style12"/>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24">
    <w:name w:val="Style24"/>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2">
    <w:name w:val="2"/>
    <w:basedOn w:val="Normal"/>
    <w:rsid w:val="009F338C"/>
    <w:pPr>
      <w:spacing w:before="240"/>
    </w:pPr>
    <w:rPr>
      <w:b/>
      <w:lang w:val="en-GB"/>
    </w:rPr>
  </w:style>
  <w:style w:type="paragraph" w:customStyle="1" w:styleId="Style26">
    <w:name w:val="Style26"/>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TCVN">
    <w:name w:val="TCVN"/>
    <w:basedOn w:val="Normal"/>
    <w:rsid w:val="009F338C"/>
    <w:pPr>
      <w:pageBreakBefore/>
      <w:spacing w:before="0" w:line="240" w:lineRule="auto"/>
    </w:pPr>
    <w:rPr>
      <w:rFonts w:ascii=".VnArialH" w:hAnsi=".VnArialH"/>
      <w:b/>
      <w:sz w:val="48"/>
    </w:rPr>
  </w:style>
  <w:style w:type="paragraph" w:customStyle="1" w:styleId="Style14">
    <w:name w:val="Style14"/>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19">
    <w:name w:val="Style19"/>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23">
    <w:name w:val="Style23"/>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tenbang-k">
    <w:name w:val="tenbang-k"/>
    <w:basedOn w:val="3"/>
    <w:rsid w:val="009F338C"/>
    <w:pPr>
      <w:jc w:val="center"/>
    </w:pPr>
    <w:rPr>
      <w:b/>
    </w:rPr>
  </w:style>
  <w:style w:type="paragraph" w:customStyle="1" w:styleId="Style28">
    <w:name w:val="Style28"/>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oTCVN-T">
    <w:name w:val="soTCVN-T"/>
    <w:basedOn w:val="Normal"/>
    <w:rsid w:val="009F338C"/>
    <w:pPr>
      <w:spacing w:before="2400" w:line="240" w:lineRule="auto"/>
      <w:jc w:val="center"/>
    </w:pPr>
    <w:rPr>
      <w:rFonts w:ascii=".VnArialH" w:hAnsi=".VnArialH"/>
      <w:b/>
      <w:spacing w:val="0"/>
      <w:sz w:val="36"/>
    </w:rPr>
  </w:style>
  <w:style w:type="paragraph" w:customStyle="1" w:styleId="vao-v">
    <w:name w:val="vao-v"/>
    <w:basedOn w:val="Normal"/>
    <w:rsid w:val="009F338C"/>
    <w:pPr>
      <w:tabs>
        <w:tab w:val="left" w:pos="644"/>
      </w:tabs>
      <w:ind w:left="624" w:hanging="340"/>
    </w:pPr>
  </w:style>
  <w:style w:type="paragraph" w:customStyle="1" w:styleId="Style31">
    <w:name w:val="Style31"/>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Anh-bia-W">
    <w:name w:val="Anh-bia-W"/>
    <w:basedOn w:val="Normal"/>
    <w:rsid w:val="009F338C"/>
    <w:pPr>
      <w:spacing w:before="360" w:after="240" w:line="360" w:lineRule="atLeast"/>
      <w:jc w:val="center"/>
    </w:pPr>
    <w:rPr>
      <w:b/>
      <w:i/>
      <w:sz w:val="24"/>
    </w:rPr>
  </w:style>
  <w:style w:type="paragraph" w:customStyle="1" w:styleId="HANOI-O">
    <w:name w:val="HANOI-O"/>
    <w:basedOn w:val="Heading1"/>
    <w:rsid w:val="009F338C"/>
    <w:pPr>
      <w:keepNext w:val="0"/>
    </w:pPr>
    <w:rPr>
      <w:rFonts w:ascii=".VnArialH" w:hAnsi=".VnArialH"/>
      <w:kern w:val="28"/>
      <w:sz w:val="24"/>
    </w:rPr>
  </w:style>
  <w:style w:type="paragraph" w:customStyle="1" w:styleId="t-anh-A">
    <w:name w:val="t-anh-A"/>
    <w:basedOn w:val="Normal"/>
    <w:rsid w:val="009F338C"/>
    <w:pPr>
      <w:spacing w:before="360" w:after="240" w:line="360" w:lineRule="atLeast"/>
      <w:jc w:val="left"/>
    </w:pPr>
    <w:rPr>
      <w:i/>
      <w:sz w:val="24"/>
      <w:lang w:val="en-GB"/>
    </w:rPr>
  </w:style>
  <w:style w:type="paragraph" w:customStyle="1" w:styleId="Style17">
    <w:name w:val="Style17"/>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chuthich-E">
    <w:name w:val="chuthich-E"/>
    <w:basedOn w:val="Normal"/>
    <w:rsid w:val="009F338C"/>
    <w:pPr>
      <w:spacing w:after="240" w:line="288" w:lineRule="exact"/>
      <w:ind w:left="284"/>
    </w:pPr>
    <w:rPr>
      <w:sz w:val="20"/>
      <w:lang w:val="en-GB"/>
    </w:rPr>
  </w:style>
  <w:style w:type="paragraph" w:customStyle="1" w:styleId="lui-L">
    <w:name w:val="lui-L"/>
    <w:basedOn w:val="vao-v"/>
    <w:rsid w:val="009F338C"/>
    <w:pPr>
      <w:tabs>
        <w:tab w:val="left" w:pos="709"/>
      </w:tabs>
      <w:ind w:left="0" w:firstLine="0"/>
    </w:pPr>
  </w:style>
  <w:style w:type="paragraph" w:customStyle="1" w:styleId="titTCVN-F">
    <w:name w:val="titTCVN-F"/>
    <w:basedOn w:val="Normal"/>
    <w:rsid w:val="009F338C"/>
    <w:pPr>
      <w:pBdr>
        <w:top w:val="single" w:sz="18" w:space="5" w:color="auto"/>
        <w:bottom w:val="single" w:sz="18" w:space="5" w:color="auto"/>
      </w:pBdr>
      <w:tabs>
        <w:tab w:val="right" w:pos="10093"/>
      </w:tabs>
      <w:spacing w:line="240" w:lineRule="auto"/>
    </w:pPr>
    <w:rPr>
      <w:rFonts w:ascii=".VnArialH" w:hAnsi=".VnArialH"/>
      <w:b/>
      <w:sz w:val="28"/>
      <w:lang w:val="en-GB"/>
    </w:rPr>
  </w:style>
  <w:style w:type="paragraph" w:customStyle="1" w:styleId="tenphuluc-H">
    <w:name w:val="tenphuluc-H"/>
    <w:basedOn w:val="Normal"/>
    <w:rsid w:val="009F338C"/>
    <w:pPr>
      <w:spacing w:before="240"/>
      <w:jc w:val="center"/>
    </w:pPr>
    <w:rPr>
      <w:b/>
      <w:sz w:val="26"/>
      <w:lang w:val="en-GB"/>
    </w:rPr>
  </w:style>
  <w:style w:type="paragraph" w:customStyle="1" w:styleId="Style27">
    <w:name w:val="Style27"/>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10">
    <w:name w:val="Style10"/>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32">
    <w:name w:val="Style32"/>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center-G">
    <w:name w:val="center-G"/>
    <w:basedOn w:val="phuluc-P"/>
    <w:rsid w:val="009F338C"/>
    <w:pPr>
      <w:pageBreakBefore w:val="0"/>
      <w:spacing w:before="120"/>
    </w:pPr>
    <w:rPr>
      <w:b w:val="0"/>
      <w:sz w:val="22"/>
    </w:rPr>
  </w:style>
  <w:style w:type="paragraph" w:customStyle="1" w:styleId="dinhnghiaJ">
    <w:name w:val="dinhnghia_J"/>
    <w:basedOn w:val="Normal"/>
    <w:rsid w:val="009F338C"/>
    <w:pPr>
      <w:spacing w:before="0"/>
    </w:pPr>
    <w:rPr>
      <w:bCs/>
    </w:rPr>
  </w:style>
  <w:style w:type="paragraph" w:customStyle="1" w:styleId="phuluc-P">
    <w:name w:val="phuluc-P"/>
    <w:basedOn w:val="Normal"/>
    <w:rsid w:val="009F338C"/>
    <w:pPr>
      <w:pageBreakBefore/>
      <w:spacing w:before="0"/>
      <w:jc w:val="center"/>
    </w:pPr>
    <w:rPr>
      <w:b/>
      <w:sz w:val="24"/>
      <w:lang w:val="en-GB"/>
    </w:rPr>
  </w:style>
  <w:style w:type="paragraph" w:customStyle="1" w:styleId="Style29">
    <w:name w:val="Style29"/>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6">
    <w:name w:val="Style6"/>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ten-18-C">
    <w:name w:val="ten-18-C"/>
    <w:basedOn w:val="Normal"/>
    <w:rsid w:val="009F338C"/>
    <w:pPr>
      <w:spacing w:before="960" w:line="480" w:lineRule="atLeast"/>
      <w:jc w:val="left"/>
    </w:pPr>
    <w:rPr>
      <w:b/>
      <w:sz w:val="32"/>
      <w:lang w:val="en-GB"/>
    </w:rPr>
  </w:style>
  <w:style w:type="paragraph" w:customStyle="1" w:styleId="Style21">
    <w:name w:val="Style21"/>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22">
    <w:name w:val="Style22"/>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1">
    <w:name w:val="1"/>
    <w:basedOn w:val="Normal"/>
    <w:rsid w:val="009F338C"/>
    <w:pPr>
      <w:spacing w:before="600" w:after="120"/>
    </w:pPr>
    <w:rPr>
      <w:b/>
      <w:sz w:val="24"/>
      <w:lang w:val="en-GB"/>
    </w:rPr>
  </w:style>
  <w:style w:type="paragraph" w:customStyle="1" w:styleId="Style16">
    <w:name w:val="Style16"/>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thuatnguQ">
    <w:name w:val="thuatngu_Q"/>
    <w:basedOn w:val="Normal"/>
    <w:rsid w:val="009F338C"/>
    <w:pPr>
      <w:spacing w:before="0"/>
    </w:pPr>
    <w:rPr>
      <w:b/>
      <w:bCs/>
    </w:rPr>
  </w:style>
  <w:style w:type="paragraph" w:customStyle="1" w:styleId="Style13">
    <w:name w:val="Style13"/>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3">
    <w:name w:val="Style3"/>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30">
    <w:name w:val="Style30"/>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25">
    <w:name w:val="Style25"/>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34">
    <w:name w:val="Style34"/>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15">
    <w:name w:val="Style15"/>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paragraph" w:customStyle="1" w:styleId="Style18">
    <w:name w:val="Style18"/>
    <w:basedOn w:val="Normal"/>
    <w:rsid w:val="009F338C"/>
    <w:pPr>
      <w:widowControl w:val="0"/>
      <w:overflowPunct w:val="0"/>
      <w:autoSpaceDE w:val="0"/>
      <w:autoSpaceDN w:val="0"/>
      <w:adjustRightInd w:val="0"/>
      <w:spacing w:before="0" w:line="240" w:lineRule="auto"/>
      <w:jc w:val="left"/>
      <w:textAlignment w:val="baseline"/>
    </w:pPr>
    <w:rPr>
      <w:spacing w:val="0"/>
      <w:sz w:val="24"/>
      <w:szCs w:val="24"/>
      <w:lang w:val="vi-VN" w:eastAsia="vi-VN"/>
    </w:rPr>
  </w:style>
  <w:style w:type="table" w:styleId="TableGrid">
    <w:name w:val="Table Grid"/>
    <w:basedOn w:val="TableNormal"/>
    <w:rsid w:val="009F338C"/>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46F7A"/>
    <w:pPr>
      <w:spacing w:before="0" w:line="240" w:lineRule="auto"/>
    </w:pPr>
    <w:rPr>
      <w:rFonts w:ascii="Lucida Grande" w:hAnsi="Lucida Grande" w:cs="Lucida Grande"/>
      <w:sz w:val="18"/>
      <w:szCs w:val="18"/>
    </w:rPr>
  </w:style>
  <w:style w:type="character" w:customStyle="1" w:styleId="BalloonTextChar">
    <w:name w:val="Balloon Text Char"/>
    <w:link w:val="BalloonText"/>
    <w:rsid w:val="00F46F7A"/>
    <w:rPr>
      <w:rFonts w:ascii="Lucida Grande" w:hAnsi="Lucida Grande" w:cs="Lucida Grande"/>
      <w:spacing w:val="5"/>
      <w:sz w:val="18"/>
      <w:szCs w:val="18"/>
      <w:lang w:val="en-US"/>
    </w:rPr>
  </w:style>
  <w:style w:type="paragraph" w:customStyle="1" w:styleId="ColorfulShading-Accent11">
    <w:name w:val="Colorful Shading - Accent 11"/>
    <w:hidden/>
    <w:uiPriority w:val="71"/>
    <w:rsid w:val="00272582"/>
    <w:rPr>
      <w:spacing w:val="5"/>
      <w:sz w:val="22"/>
      <w:szCs w:val="22"/>
      <w:lang w:eastAsia="en-US"/>
    </w:rPr>
  </w:style>
  <w:style w:type="paragraph" w:styleId="ListParagraph">
    <w:name w:val="List Paragraph"/>
    <w:basedOn w:val="Normal"/>
    <w:uiPriority w:val="72"/>
    <w:qFormat/>
    <w:rsid w:val="00D00038"/>
    <w:pPr>
      <w:ind w:left="720"/>
      <w:contextualSpacing/>
    </w:pPr>
  </w:style>
  <w:style w:type="character" w:customStyle="1" w:styleId="FootnoteTextChar">
    <w:name w:val="Footnote Text Char"/>
    <w:basedOn w:val="DefaultParagraphFont"/>
    <w:link w:val="FootnoteText"/>
    <w:semiHidden/>
    <w:rsid w:val="00EC6070"/>
    <w:rPr>
      <w:spacing w:val="5"/>
      <w:szCs w:val="22"/>
      <w:lang w:eastAsia="en-US"/>
    </w:rPr>
  </w:style>
  <w:style w:type="paragraph" w:customStyle="1" w:styleId="TableParagraph">
    <w:name w:val="Table Paragraph"/>
    <w:basedOn w:val="Normal"/>
    <w:uiPriority w:val="1"/>
    <w:qFormat/>
    <w:rsid w:val="00E35251"/>
    <w:pPr>
      <w:widowControl w:val="0"/>
      <w:autoSpaceDE w:val="0"/>
      <w:autoSpaceDN w:val="0"/>
      <w:spacing w:before="0" w:line="240" w:lineRule="auto"/>
      <w:jc w:val="left"/>
    </w:pPr>
    <w:rPr>
      <w:rFonts w:ascii="Times New Roman" w:hAnsi="Times New Roman" w:cs="Times New Roman"/>
      <w:spacing w:val="0"/>
    </w:rPr>
  </w:style>
  <w:style w:type="character" w:customStyle="1" w:styleId="cf01">
    <w:name w:val="cf01"/>
    <w:basedOn w:val="DefaultParagraphFont"/>
    <w:rsid w:val="006E3498"/>
    <w:rPr>
      <w:rFonts w:ascii="Segoe UI" w:hAnsi="Segoe UI" w:cs="Segoe UI" w:hint="default"/>
      <w:sz w:val="18"/>
      <w:szCs w:val="18"/>
    </w:rPr>
  </w:style>
  <w:style w:type="character" w:customStyle="1" w:styleId="cf11">
    <w:name w:val="cf11"/>
    <w:basedOn w:val="DefaultParagraphFont"/>
    <w:rsid w:val="004D6EB9"/>
    <w:rPr>
      <w:rFonts w:ascii="Segoe UI" w:hAnsi="Segoe UI" w:cs="Segoe UI" w:hint="default"/>
      <w:sz w:val="18"/>
      <w:szCs w:val="18"/>
    </w:rPr>
  </w:style>
  <w:style w:type="character" w:customStyle="1" w:styleId="cf21">
    <w:name w:val="cf21"/>
    <w:basedOn w:val="DefaultParagraphFont"/>
    <w:rsid w:val="004D6EB9"/>
    <w:rPr>
      <w:rFonts w:ascii="Segoe UI" w:hAnsi="Segoe UI" w:cs="Segoe UI" w:hint="default"/>
      <w:sz w:val="18"/>
      <w:szCs w:val="18"/>
    </w:rPr>
  </w:style>
  <w:style w:type="paragraph" w:customStyle="1" w:styleId="StyleArial12ptBlackFirstline127cmRight005cm">
    <w:name w:val="Style Arial 12 pt Black First line:  1.27 cm Right:  0.05 cm"/>
    <w:basedOn w:val="Normal"/>
    <w:autoRedefine/>
    <w:rsid w:val="00100D06"/>
    <w:pPr>
      <w:ind w:firstLine="720"/>
    </w:pPr>
    <w:rPr>
      <w:spacing w:val="-2"/>
      <w:sz w:val="24"/>
      <w:szCs w:val="24"/>
      <w:lang w:val="nl-BE"/>
    </w:rPr>
  </w:style>
  <w:style w:type="paragraph" w:customStyle="1" w:styleId="a">
    <w:name w:val="a"/>
    <w:basedOn w:val="BodyTextIndent3"/>
    <w:autoRedefine/>
    <w:rsid w:val="00100D06"/>
    <w:pPr>
      <w:snapToGrid w:val="0"/>
      <w:ind w:left="0" w:firstLine="720"/>
    </w:pPr>
    <w:rPr>
      <w:b/>
      <w:bCs/>
      <w:spacing w:val="-2"/>
      <w:sz w:val="24"/>
      <w:szCs w:val="24"/>
      <w:lang w:val="vi-VN"/>
    </w:rPr>
  </w:style>
  <w:style w:type="paragraph" w:customStyle="1" w:styleId="n-chuongten">
    <w:name w:val="n-chuongten"/>
    <w:basedOn w:val="Normal"/>
    <w:autoRedefine/>
    <w:rsid w:val="00100D06"/>
    <w:pPr>
      <w:keepNext/>
      <w:widowControl w:val="0"/>
      <w:spacing w:before="480"/>
      <w:jc w:val="center"/>
    </w:pPr>
    <w:rPr>
      <w:b/>
      <w:color w:val="000000"/>
      <w:spacing w:val="0"/>
      <w:sz w:val="26"/>
      <w:szCs w:val="26"/>
    </w:rPr>
  </w:style>
  <w:style w:type="paragraph" w:customStyle="1" w:styleId="Stylevao-vArial12ptBlack">
    <w:name w:val="Style vao-v + Arial 12 pt Black"/>
    <w:basedOn w:val="vao-v"/>
    <w:link w:val="Stylevao-vArial12ptBlackChar"/>
    <w:autoRedefine/>
    <w:rsid w:val="00100D06"/>
    <w:pPr>
      <w:numPr>
        <w:numId w:val="1"/>
      </w:numPr>
      <w:tabs>
        <w:tab w:val="clear" w:pos="644"/>
        <w:tab w:val="num" w:pos="360"/>
      </w:tabs>
      <w:ind w:left="340"/>
    </w:pPr>
    <w:rPr>
      <w:rFonts w:cs="Times New Roman"/>
      <w:color w:val="000000"/>
      <w:spacing w:val="4"/>
      <w:sz w:val="24"/>
      <w:szCs w:val="20"/>
    </w:rPr>
  </w:style>
  <w:style w:type="character" w:customStyle="1" w:styleId="Stylevao-vArial12ptBlackChar">
    <w:name w:val="Style vao-v + Arial 12 pt Black Char"/>
    <w:link w:val="Stylevao-vArial12ptBlack"/>
    <w:rsid w:val="00100D06"/>
    <w:rPr>
      <w:rFonts w:cs="Times New Roman"/>
      <w:color w:val="000000"/>
      <w:spacing w:val="4"/>
      <w:sz w:val="24"/>
      <w:lang w:eastAsia="en-US"/>
    </w:rPr>
  </w:style>
  <w:style w:type="character" w:customStyle="1" w:styleId="FooterChar">
    <w:name w:val="Footer Char"/>
    <w:link w:val="Footer"/>
    <w:uiPriority w:val="99"/>
    <w:rsid w:val="00100D06"/>
    <w:rPr>
      <w:spacing w:val="5"/>
      <w:sz w:val="22"/>
      <w:szCs w:val="22"/>
      <w:lang w:eastAsia="en-US"/>
    </w:rPr>
  </w:style>
  <w:style w:type="character" w:styleId="Strong">
    <w:name w:val="Strong"/>
    <w:uiPriority w:val="22"/>
    <w:qFormat/>
    <w:rsid w:val="00100D06"/>
    <w:rPr>
      <w:b/>
      <w:bCs/>
    </w:rPr>
  </w:style>
  <w:style w:type="character" w:customStyle="1" w:styleId="Vnbnnidung">
    <w:name w:val="Văn bản nội dung_"/>
    <w:uiPriority w:val="99"/>
    <w:rsid w:val="00482E79"/>
    <w:rPr>
      <w:rFonts w:ascii="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2C408-80CF-444A-B9D5-27830FFB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3930</Words>
  <Characters>22404</Characters>
  <Application>Microsoft Office Word</Application>
  <DocSecurity>0</DocSecurity>
  <PresentationFormat/>
  <Lines>186</Lines>
  <Paragraphs>52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5</vt:lpstr>
    </vt:vector>
  </TitlesOfParts>
  <Company>Truong</Company>
  <LinksUpToDate>false</LinksUpToDate>
  <CharactersWithSpaces>26282</CharactersWithSpaces>
  <SharedDoc>false</SharedDoc>
  <HLinks>
    <vt:vector size="12" baseType="variant">
      <vt:variant>
        <vt:i4>49</vt:i4>
      </vt:variant>
      <vt:variant>
        <vt:i4>24010</vt:i4>
      </vt:variant>
      <vt:variant>
        <vt:i4>1025</vt:i4>
      </vt:variant>
      <vt:variant>
        <vt:i4>1</vt:i4>
      </vt:variant>
      <vt:variant>
        <vt:lpwstr>1</vt:lpwstr>
      </vt:variant>
      <vt:variant>
        <vt:lpwstr/>
      </vt:variant>
      <vt:variant>
        <vt:i4>50</vt:i4>
      </vt:variant>
      <vt:variant>
        <vt:i4>111940</vt:i4>
      </vt:variant>
      <vt:variant>
        <vt:i4>1027</vt:i4>
      </vt:variant>
      <vt:variant>
        <vt:i4>1</vt:i4>
      </vt:variant>
      <vt:variant>
        <vt:lpwstr>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Unknown</dc:creator>
  <cp:lastModifiedBy>MinhDiem</cp:lastModifiedBy>
  <cp:revision>2</cp:revision>
  <cp:lastPrinted>2017-10-24T03:27:00Z</cp:lastPrinted>
  <dcterms:created xsi:type="dcterms:W3CDTF">2025-05-13T09:38:00Z</dcterms:created>
  <dcterms:modified xsi:type="dcterms:W3CDTF">2025-05-13T09:38:00Z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y fmtid="{D5CDD505-2E9C-101B-9397-08002B2CF9AE}" pid="3" name="MTWinEqns">
    <vt:bool>true</vt:bool>
  </property>
</Properties>
</file>