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4C3F3" w14:textId="77777777" w:rsidR="00C61382" w:rsidRDefault="00657303" w:rsidP="00657303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002FB3">
        <w:rPr>
          <w:rFonts w:ascii="Times New Roman" w:hAnsi="Times New Roman" w:cs="Times New Roman"/>
          <w:b/>
          <w:sz w:val="44"/>
          <w:szCs w:val="28"/>
        </w:rPr>
        <w:t xml:space="preserve">[Canon </w:t>
      </w:r>
      <w:proofErr w:type="spellStart"/>
      <w:r w:rsidRPr="00002FB3">
        <w:rPr>
          <w:rFonts w:ascii="Times New Roman" w:hAnsi="Times New Roman" w:cs="Times New Roman"/>
          <w:b/>
          <w:sz w:val="44"/>
          <w:szCs w:val="28"/>
        </w:rPr>
        <w:t>Việt</w:t>
      </w:r>
      <w:proofErr w:type="spellEnd"/>
      <w:r w:rsidRPr="00002FB3">
        <w:rPr>
          <w:rFonts w:ascii="Times New Roman" w:hAnsi="Times New Roman" w:cs="Times New Roman"/>
          <w:b/>
          <w:sz w:val="44"/>
          <w:szCs w:val="28"/>
        </w:rPr>
        <w:t xml:space="preserve"> Nam] </w:t>
      </w:r>
      <w:proofErr w:type="spellStart"/>
      <w:r w:rsidRPr="00002FB3">
        <w:rPr>
          <w:rFonts w:ascii="Times New Roman" w:hAnsi="Times New Roman" w:cs="Times New Roman"/>
          <w:b/>
          <w:sz w:val="44"/>
          <w:szCs w:val="28"/>
        </w:rPr>
        <w:t>Đóng</w:t>
      </w:r>
      <w:proofErr w:type="spellEnd"/>
      <w:r w:rsidRPr="00002FB3">
        <w:rPr>
          <w:rFonts w:ascii="Times New Roman" w:hAnsi="Times New Roman" w:cs="Times New Roman"/>
          <w:b/>
          <w:sz w:val="44"/>
          <w:szCs w:val="28"/>
        </w:rPr>
        <w:t xml:space="preserve"> </w:t>
      </w:r>
      <w:proofErr w:type="spellStart"/>
      <w:r w:rsidRPr="00002FB3">
        <w:rPr>
          <w:rFonts w:ascii="Times New Roman" w:hAnsi="Times New Roman" w:cs="Times New Roman"/>
          <w:b/>
          <w:sz w:val="44"/>
          <w:szCs w:val="28"/>
        </w:rPr>
        <w:t>góp</w:t>
      </w:r>
      <w:proofErr w:type="spellEnd"/>
      <w:r w:rsidRPr="00002FB3">
        <w:rPr>
          <w:rFonts w:ascii="Times New Roman" w:hAnsi="Times New Roman" w:cs="Times New Roman"/>
          <w:b/>
          <w:sz w:val="44"/>
          <w:szCs w:val="28"/>
        </w:rPr>
        <w:t xml:space="preserve"> ý </w:t>
      </w:r>
      <w:proofErr w:type="spellStart"/>
      <w:r w:rsidRPr="00002FB3">
        <w:rPr>
          <w:rFonts w:ascii="Times New Roman" w:hAnsi="Times New Roman" w:cs="Times New Roman"/>
          <w:b/>
          <w:sz w:val="44"/>
          <w:szCs w:val="28"/>
        </w:rPr>
        <w:t>kiến</w:t>
      </w:r>
      <w:proofErr w:type="spellEnd"/>
      <w:r w:rsidRPr="00002FB3">
        <w:rPr>
          <w:rFonts w:ascii="Times New Roman" w:hAnsi="Times New Roman" w:cs="Times New Roman"/>
          <w:b/>
          <w:sz w:val="44"/>
          <w:szCs w:val="28"/>
        </w:rPr>
        <w:t xml:space="preserve"> </w:t>
      </w:r>
      <w:proofErr w:type="spellStart"/>
      <w:r w:rsidRPr="00002FB3">
        <w:rPr>
          <w:rFonts w:ascii="Times New Roman" w:hAnsi="Times New Roman" w:cs="Times New Roman"/>
          <w:b/>
          <w:sz w:val="44"/>
          <w:szCs w:val="28"/>
        </w:rPr>
        <w:t>cho</w:t>
      </w:r>
      <w:proofErr w:type="spellEnd"/>
      <w:r w:rsidR="00002FB3" w:rsidRPr="00002FB3">
        <w:rPr>
          <w:rFonts w:ascii="Times New Roman" w:hAnsi="Times New Roman" w:cs="Times New Roman"/>
          <w:b/>
          <w:sz w:val="44"/>
          <w:szCs w:val="28"/>
        </w:rPr>
        <w:t xml:space="preserve"> </w:t>
      </w:r>
      <w:proofErr w:type="spellStart"/>
      <w:r w:rsidR="00002FB3" w:rsidRPr="00002FB3">
        <w:rPr>
          <w:rFonts w:ascii="Times New Roman" w:hAnsi="Times New Roman" w:cs="Times New Roman"/>
          <w:b/>
          <w:sz w:val="44"/>
          <w:szCs w:val="28"/>
        </w:rPr>
        <w:t>Phương</w:t>
      </w:r>
      <w:proofErr w:type="spellEnd"/>
      <w:r w:rsidR="00002FB3" w:rsidRPr="00002FB3">
        <w:rPr>
          <w:rFonts w:ascii="Times New Roman" w:hAnsi="Times New Roman" w:cs="Times New Roman"/>
          <w:b/>
          <w:sz w:val="44"/>
          <w:szCs w:val="28"/>
        </w:rPr>
        <w:t xml:space="preserve"> </w:t>
      </w:r>
      <w:proofErr w:type="spellStart"/>
      <w:r w:rsidR="00002FB3" w:rsidRPr="00002FB3">
        <w:rPr>
          <w:rFonts w:ascii="Times New Roman" w:hAnsi="Times New Roman" w:cs="Times New Roman"/>
          <w:b/>
          <w:sz w:val="44"/>
          <w:szCs w:val="28"/>
        </w:rPr>
        <w:t>án</w:t>
      </w:r>
      <w:proofErr w:type="spellEnd"/>
      <w:r w:rsidR="00002FB3" w:rsidRPr="00002FB3">
        <w:rPr>
          <w:rFonts w:ascii="Times New Roman" w:hAnsi="Times New Roman" w:cs="Times New Roman"/>
          <w:b/>
          <w:sz w:val="44"/>
          <w:szCs w:val="28"/>
        </w:rPr>
        <w:t xml:space="preserve"> </w:t>
      </w:r>
      <w:proofErr w:type="spellStart"/>
      <w:r w:rsidR="00002FB3" w:rsidRPr="00002FB3">
        <w:rPr>
          <w:rFonts w:ascii="Times New Roman" w:hAnsi="Times New Roman" w:cs="Times New Roman"/>
          <w:b/>
          <w:sz w:val="44"/>
          <w:szCs w:val="28"/>
        </w:rPr>
        <w:t>cắt</w:t>
      </w:r>
      <w:proofErr w:type="spellEnd"/>
      <w:r w:rsidR="00002FB3" w:rsidRPr="00002FB3">
        <w:rPr>
          <w:rFonts w:ascii="Times New Roman" w:hAnsi="Times New Roman" w:cs="Times New Roman"/>
          <w:b/>
          <w:sz w:val="44"/>
          <w:szCs w:val="28"/>
        </w:rPr>
        <w:t xml:space="preserve"> </w:t>
      </w:r>
      <w:proofErr w:type="spellStart"/>
      <w:r w:rsidR="00002FB3" w:rsidRPr="00002FB3">
        <w:rPr>
          <w:rFonts w:ascii="Times New Roman" w:hAnsi="Times New Roman" w:cs="Times New Roman"/>
          <w:b/>
          <w:sz w:val="44"/>
          <w:szCs w:val="28"/>
        </w:rPr>
        <w:t>giảm</w:t>
      </w:r>
      <w:proofErr w:type="spellEnd"/>
      <w:r w:rsidR="00002FB3" w:rsidRPr="00002FB3">
        <w:rPr>
          <w:rFonts w:ascii="Times New Roman" w:hAnsi="Times New Roman" w:cs="Times New Roman"/>
          <w:b/>
          <w:sz w:val="44"/>
          <w:szCs w:val="28"/>
        </w:rPr>
        <w:t xml:space="preserve">, </w:t>
      </w:r>
      <w:proofErr w:type="spellStart"/>
      <w:r w:rsidR="00002FB3" w:rsidRPr="00002FB3">
        <w:rPr>
          <w:rFonts w:ascii="Times New Roman" w:hAnsi="Times New Roman" w:cs="Times New Roman"/>
          <w:b/>
          <w:sz w:val="44"/>
          <w:szCs w:val="28"/>
        </w:rPr>
        <w:t>đơn</w:t>
      </w:r>
      <w:proofErr w:type="spellEnd"/>
      <w:r w:rsidR="00002FB3" w:rsidRPr="00002FB3">
        <w:rPr>
          <w:rFonts w:ascii="Times New Roman" w:hAnsi="Times New Roman" w:cs="Times New Roman"/>
          <w:b/>
          <w:sz w:val="44"/>
          <w:szCs w:val="28"/>
        </w:rPr>
        <w:t xml:space="preserve"> </w:t>
      </w:r>
      <w:proofErr w:type="spellStart"/>
      <w:r w:rsidR="00002FB3" w:rsidRPr="00002FB3">
        <w:rPr>
          <w:rFonts w:ascii="Times New Roman" w:hAnsi="Times New Roman" w:cs="Times New Roman"/>
          <w:b/>
          <w:sz w:val="44"/>
          <w:szCs w:val="28"/>
        </w:rPr>
        <w:t>giản</w:t>
      </w:r>
      <w:proofErr w:type="spellEnd"/>
      <w:r w:rsidR="00002FB3" w:rsidRPr="00002FB3">
        <w:rPr>
          <w:rFonts w:ascii="Times New Roman" w:hAnsi="Times New Roman" w:cs="Times New Roman"/>
          <w:b/>
          <w:sz w:val="44"/>
          <w:szCs w:val="28"/>
        </w:rPr>
        <w:t xml:space="preserve"> </w:t>
      </w:r>
      <w:proofErr w:type="spellStart"/>
      <w:r w:rsidR="00002FB3" w:rsidRPr="00002FB3">
        <w:rPr>
          <w:rFonts w:ascii="Times New Roman" w:hAnsi="Times New Roman" w:cs="Times New Roman"/>
          <w:b/>
          <w:sz w:val="44"/>
          <w:szCs w:val="28"/>
        </w:rPr>
        <w:t>hóa</w:t>
      </w:r>
      <w:proofErr w:type="spellEnd"/>
      <w:r w:rsidR="00002FB3" w:rsidRPr="00002FB3">
        <w:rPr>
          <w:rFonts w:ascii="Times New Roman" w:hAnsi="Times New Roman" w:cs="Times New Roman"/>
          <w:b/>
          <w:sz w:val="44"/>
          <w:szCs w:val="28"/>
        </w:rPr>
        <w:t xml:space="preserve"> </w:t>
      </w:r>
      <w:proofErr w:type="spellStart"/>
      <w:r w:rsidR="00002FB3" w:rsidRPr="00002FB3">
        <w:rPr>
          <w:rFonts w:ascii="Times New Roman" w:hAnsi="Times New Roman" w:cs="Times New Roman"/>
          <w:b/>
          <w:sz w:val="44"/>
          <w:szCs w:val="28"/>
        </w:rPr>
        <w:t>thủ</w:t>
      </w:r>
      <w:proofErr w:type="spellEnd"/>
      <w:r w:rsidR="00002FB3" w:rsidRPr="00002FB3">
        <w:rPr>
          <w:rFonts w:ascii="Times New Roman" w:hAnsi="Times New Roman" w:cs="Times New Roman"/>
          <w:b/>
          <w:sz w:val="44"/>
          <w:szCs w:val="28"/>
        </w:rPr>
        <w:t xml:space="preserve"> </w:t>
      </w:r>
      <w:proofErr w:type="spellStart"/>
      <w:r w:rsidR="00002FB3" w:rsidRPr="00002FB3">
        <w:rPr>
          <w:rFonts w:ascii="Times New Roman" w:hAnsi="Times New Roman" w:cs="Times New Roman"/>
          <w:b/>
          <w:sz w:val="44"/>
          <w:szCs w:val="28"/>
        </w:rPr>
        <w:t>tục</w:t>
      </w:r>
      <w:proofErr w:type="spellEnd"/>
      <w:r w:rsidR="00002FB3" w:rsidRPr="00002FB3">
        <w:rPr>
          <w:rFonts w:ascii="Times New Roman" w:hAnsi="Times New Roman" w:cs="Times New Roman"/>
          <w:b/>
          <w:sz w:val="44"/>
          <w:szCs w:val="28"/>
        </w:rPr>
        <w:t xml:space="preserve"> </w:t>
      </w:r>
      <w:proofErr w:type="spellStart"/>
      <w:r w:rsidR="00002FB3" w:rsidRPr="00002FB3">
        <w:rPr>
          <w:rFonts w:ascii="Times New Roman" w:hAnsi="Times New Roman" w:cs="Times New Roman"/>
          <w:b/>
          <w:sz w:val="44"/>
          <w:szCs w:val="28"/>
        </w:rPr>
        <w:t>hành</w:t>
      </w:r>
      <w:proofErr w:type="spellEnd"/>
      <w:r w:rsidR="00002FB3" w:rsidRPr="00002FB3">
        <w:rPr>
          <w:rFonts w:ascii="Times New Roman" w:hAnsi="Times New Roman" w:cs="Times New Roman"/>
          <w:b/>
          <w:sz w:val="44"/>
          <w:szCs w:val="28"/>
        </w:rPr>
        <w:t xml:space="preserve"> </w:t>
      </w:r>
      <w:proofErr w:type="spellStart"/>
      <w:r w:rsidR="00002FB3" w:rsidRPr="00002FB3">
        <w:rPr>
          <w:rFonts w:ascii="Times New Roman" w:hAnsi="Times New Roman" w:cs="Times New Roman"/>
          <w:b/>
          <w:sz w:val="44"/>
          <w:szCs w:val="28"/>
        </w:rPr>
        <w:t>chính</w:t>
      </w:r>
      <w:proofErr w:type="spellEnd"/>
      <w:r w:rsidR="00002FB3" w:rsidRPr="00002FB3">
        <w:rPr>
          <w:rFonts w:ascii="Times New Roman" w:hAnsi="Times New Roman" w:cs="Times New Roman"/>
          <w:b/>
          <w:sz w:val="44"/>
          <w:szCs w:val="28"/>
        </w:rPr>
        <w:t xml:space="preserve"> </w:t>
      </w:r>
      <w:proofErr w:type="spellStart"/>
      <w:r w:rsidR="00002FB3" w:rsidRPr="00002FB3">
        <w:rPr>
          <w:rFonts w:ascii="Times New Roman" w:hAnsi="Times New Roman" w:cs="Times New Roman"/>
          <w:b/>
          <w:sz w:val="44"/>
          <w:szCs w:val="28"/>
        </w:rPr>
        <w:t>liên</w:t>
      </w:r>
      <w:proofErr w:type="spellEnd"/>
      <w:r w:rsidR="00002FB3" w:rsidRPr="00002FB3">
        <w:rPr>
          <w:rFonts w:ascii="Times New Roman" w:hAnsi="Times New Roman" w:cs="Times New Roman"/>
          <w:b/>
          <w:sz w:val="44"/>
          <w:szCs w:val="28"/>
        </w:rPr>
        <w:t xml:space="preserve"> </w:t>
      </w:r>
      <w:proofErr w:type="spellStart"/>
      <w:r w:rsidR="00002FB3" w:rsidRPr="00002FB3">
        <w:rPr>
          <w:rFonts w:ascii="Times New Roman" w:hAnsi="Times New Roman" w:cs="Times New Roman"/>
          <w:b/>
          <w:sz w:val="44"/>
          <w:szCs w:val="28"/>
        </w:rPr>
        <w:t>quan</w:t>
      </w:r>
      <w:proofErr w:type="spellEnd"/>
      <w:r w:rsidR="00002FB3" w:rsidRPr="00002FB3">
        <w:rPr>
          <w:rFonts w:ascii="Times New Roman" w:hAnsi="Times New Roman" w:cs="Times New Roman"/>
          <w:b/>
          <w:sz w:val="44"/>
          <w:szCs w:val="28"/>
        </w:rPr>
        <w:t xml:space="preserve"> </w:t>
      </w:r>
      <w:proofErr w:type="spellStart"/>
      <w:r w:rsidR="00002FB3" w:rsidRPr="00002FB3">
        <w:rPr>
          <w:rFonts w:ascii="Times New Roman" w:hAnsi="Times New Roman" w:cs="Times New Roman"/>
          <w:b/>
          <w:sz w:val="44"/>
          <w:szCs w:val="28"/>
        </w:rPr>
        <w:t>đến</w:t>
      </w:r>
      <w:proofErr w:type="spellEnd"/>
      <w:r w:rsidR="00002FB3" w:rsidRPr="00002FB3">
        <w:rPr>
          <w:rFonts w:ascii="Times New Roman" w:hAnsi="Times New Roman" w:cs="Times New Roman"/>
          <w:b/>
          <w:sz w:val="44"/>
          <w:szCs w:val="28"/>
        </w:rPr>
        <w:t xml:space="preserve"> </w:t>
      </w:r>
      <w:proofErr w:type="spellStart"/>
      <w:r w:rsidR="00002FB3" w:rsidRPr="00002FB3">
        <w:rPr>
          <w:rFonts w:ascii="Times New Roman" w:hAnsi="Times New Roman" w:cs="Times New Roman"/>
          <w:b/>
          <w:sz w:val="44"/>
          <w:szCs w:val="28"/>
        </w:rPr>
        <w:t>hoạt</w:t>
      </w:r>
      <w:proofErr w:type="spellEnd"/>
      <w:r w:rsidR="00002FB3" w:rsidRPr="00002FB3">
        <w:rPr>
          <w:rFonts w:ascii="Times New Roman" w:hAnsi="Times New Roman" w:cs="Times New Roman"/>
          <w:b/>
          <w:sz w:val="44"/>
          <w:szCs w:val="28"/>
        </w:rPr>
        <w:t xml:space="preserve"> </w:t>
      </w:r>
      <w:proofErr w:type="spellStart"/>
      <w:r w:rsidR="00002FB3" w:rsidRPr="00002FB3">
        <w:rPr>
          <w:rFonts w:ascii="Times New Roman" w:hAnsi="Times New Roman" w:cs="Times New Roman"/>
          <w:b/>
          <w:sz w:val="44"/>
          <w:szCs w:val="28"/>
        </w:rPr>
        <w:t>động</w:t>
      </w:r>
      <w:proofErr w:type="spellEnd"/>
      <w:r w:rsidR="00002FB3" w:rsidRPr="00002FB3">
        <w:rPr>
          <w:rFonts w:ascii="Times New Roman" w:hAnsi="Times New Roman" w:cs="Times New Roman"/>
          <w:b/>
          <w:sz w:val="44"/>
          <w:szCs w:val="28"/>
        </w:rPr>
        <w:t xml:space="preserve"> </w:t>
      </w:r>
      <w:proofErr w:type="spellStart"/>
      <w:r w:rsidR="00002FB3" w:rsidRPr="00002FB3">
        <w:rPr>
          <w:rFonts w:ascii="Times New Roman" w:hAnsi="Times New Roman" w:cs="Times New Roman"/>
          <w:b/>
          <w:sz w:val="44"/>
          <w:szCs w:val="28"/>
        </w:rPr>
        <w:t>sản</w:t>
      </w:r>
      <w:proofErr w:type="spellEnd"/>
      <w:r w:rsidR="00002FB3" w:rsidRPr="00002FB3">
        <w:rPr>
          <w:rFonts w:ascii="Times New Roman" w:hAnsi="Times New Roman" w:cs="Times New Roman"/>
          <w:b/>
          <w:sz w:val="44"/>
          <w:szCs w:val="28"/>
        </w:rPr>
        <w:t xml:space="preserve"> </w:t>
      </w:r>
      <w:proofErr w:type="spellStart"/>
      <w:r w:rsidR="00002FB3" w:rsidRPr="00002FB3">
        <w:rPr>
          <w:rFonts w:ascii="Times New Roman" w:hAnsi="Times New Roman" w:cs="Times New Roman"/>
          <w:b/>
          <w:sz w:val="44"/>
          <w:szCs w:val="28"/>
        </w:rPr>
        <w:t>xuất</w:t>
      </w:r>
      <w:proofErr w:type="spellEnd"/>
      <w:r w:rsidR="00002FB3" w:rsidRPr="00002FB3">
        <w:rPr>
          <w:rFonts w:ascii="Times New Roman" w:hAnsi="Times New Roman" w:cs="Times New Roman"/>
          <w:b/>
          <w:sz w:val="44"/>
          <w:szCs w:val="28"/>
        </w:rPr>
        <w:t xml:space="preserve">, </w:t>
      </w:r>
      <w:proofErr w:type="spellStart"/>
      <w:r w:rsidR="00002FB3" w:rsidRPr="00002FB3">
        <w:rPr>
          <w:rFonts w:ascii="Times New Roman" w:hAnsi="Times New Roman" w:cs="Times New Roman"/>
          <w:b/>
          <w:sz w:val="44"/>
          <w:szCs w:val="28"/>
        </w:rPr>
        <w:t>kinh</w:t>
      </w:r>
      <w:proofErr w:type="spellEnd"/>
      <w:r w:rsidR="00002FB3" w:rsidRPr="00002FB3">
        <w:rPr>
          <w:rFonts w:ascii="Times New Roman" w:hAnsi="Times New Roman" w:cs="Times New Roman"/>
          <w:b/>
          <w:sz w:val="44"/>
          <w:szCs w:val="28"/>
        </w:rPr>
        <w:t xml:space="preserve"> </w:t>
      </w:r>
      <w:proofErr w:type="spellStart"/>
      <w:r w:rsidR="00002FB3" w:rsidRPr="00002FB3">
        <w:rPr>
          <w:rFonts w:ascii="Times New Roman" w:hAnsi="Times New Roman" w:cs="Times New Roman"/>
          <w:b/>
          <w:sz w:val="44"/>
          <w:szCs w:val="28"/>
        </w:rPr>
        <w:t>doanh</w:t>
      </w:r>
      <w:proofErr w:type="spellEnd"/>
      <w:r w:rsidR="00002FB3" w:rsidRPr="00002FB3">
        <w:rPr>
          <w:rFonts w:ascii="Times New Roman" w:hAnsi="Times New Roman" w:cs="Times New Roman"/>
          <w:b/>
          <w:sz w:val="44"/>
          <w:szCs w:val="28"/>
        </w:rPr>
        <w:t xml:space="preserve"> </w:t>
      </w:r>
      <w:proofErr w:type="spellStart"/>
      <w:r w:rsidR="00002FB3" w:rsidRPr="00002FB3">
        <w:rPr>
          <w:rFonts w:ascii="Times New Roman" w:hAnsi="Times New Roman" w:cs="Times New Roman"/>
          <w:b/>
          <w:sz w:val="44"/>
          <w:szCs w:val="28"/>
        </w:rPr>
        <w:t>năm</w:t>
      </w:r>
      <w:proofErr w:type="spellEnd"/>
      <w:r w:rsidR="00002FB3" w:rsidRPr="00002FB3">
        <w:rPr>
          <w:rFonts w:ascii="Times New Roman" w:hAnsi="Times New Roman" w:cs="Times New Roman"/>
          <w:b/>
          <w:sz w:val="44"/>
          <w:szCs w:val="28"/>
        </w:rPr>
        <w:t xml:space="preserve"> 2025 </w:t>
      </w:r>
      <w:proofErr w:type="spellStart"/>
      <w:r w:rsidR="00002FB3" w:rsidRPr="00002FB3">
        <w:rPr>
          <w:rFonts w:ascii="Times New Roman" w:hAnsi="Times New Roman" w:cs="Times New Roman"/>
          <w:b/>
          <w:sz w:val="44"/>
          <w:szCs w:val="28"/>
        </w:rPr>
        <w:t>của</w:t>
      </w:r>
      <w:proofErr w:type="spellEnd"/>
      <w:r w:rsidR="00002FB3" w:rsidRPr="00002FB3">
        <w:rPr>
          <w:rFonts w:ascii="Times New Roman" w:hAnsi="Times New Roman" w:cs="Times New Roman"/>
          <w:b/>
          <w:sz w:val="44"/>
          <w:szCs w:val="28"/>
        </w:rPr>
        <w:t xml:space="preserve"> </w:t>
      </w:r>
      <w:proofErr w:type="spellStart"/>
      <w:r w:rsidR="00002FB3" w:rsidRPr="00002FB3">
        <w:rPr>
          <w:rFonts w:ascii="Times New Roman" w:hAnsi="Times New Roman" w:cs="Times New Roman"/>
          <w:b/>
          <w:sz w:val="44"/>
          <w:szCs w:val="28"/>
        </w:rPr>
        <w:t>Bộ</w:t>
      </w:r>
      <w:proofErr w:type="spellEnd"/>
      <w:r w:rsidR="00002FB3" w:rsidRPr="00002FB3">
        <w:rPr>
          <w:rFonts w:ascii="Times New Roman" w:hAnsi="Times New Roman" w:cs="Times New Roman"/>
          <w:b/>
          <w:sz w:val="44"/>
          <w:szCs w:val="28"/>
        </w:rPr>
        <w:t xml:space="preserve"> Khoa </w:t>
      </w:r>
      <w:proofErr w:type="spellStart"/>
      <w:r w:rsidR="00002FB3" w:rsidRPr="00002FB3">
        <w:rPr>
          <w:rFonts w:ascii="Times New Roman" w:hAnsi="Times New Roman" w:cs="Times New Roman"/>
          <w:b/>
          <w:sz w:val="44"/>
          <w:szCs w:val="28"/>
        </w:rPr>
        <w:t>học</w:t>
      </w:r>
      <w:proofErr w:type="spellEnd"/>
      <w:r w:rsidR="00002FB3" w:rsidRPr="00002FB3">
        <w:rPr>
          <w:rFonts w:ascii="Times New Roman" w:hAnsi="Times New Roman" w:cs="Times New Roman"/>
          <w:b/>
          <w:sz w:val="44"/>
          <w:szCs w:val="28"/>
        </w:rPr>
        <w:t xml:space="preserve"> </w:t>
      </w:r>
      <w:proofErr w:type="spellStart"/>
      <w:r w:rsidR="00002FB3" w:rsidRPr="00002FB3">
        <w:rPr>
          <w:rFonts w:ascii="Times New Roman" w:hAnsi="Times New Roman" w:cs="Times New Roman"/>
          <w:b/>
          <w:sz w:val="44"/>
          <w:szCs w:val="28"/>
        </w:rPr>
        <w:t>và</w:t>
      </w:r>
      <w:proofErr w:type="spellEnd"/>
      <w:r w:rsidR="00002FB3" w:rsidRPr="00002FB3">
        <w:rPr>
          <w:rFonts w:ascii="Times New Roman" w:hAnsi="Times New Roman" w:cs="Times New Roman"/>
          <w:b/>
          <w:sz w:val="44"/>
          <w:szCs w:val="28"/>
        </w:rPr>
        <w:t xml:space="preserve"> </w:t>
      </w:r>
      <w:proofErr w:type="spellStart"/>
      <w:r w:rsidR="00002FB3" w:rsidRPr="00002FB3">
        <w:rPr>
          <w:rFonts w:ascii="Times New Roman" w:hAnsi="Times New Roman" w:cs="Times New Roman"/>
          <w:b/>
          <w:sz w:val="44"/>
          <w:szCs w:val="28"/>
        </w:rPr>
        <w:t>Công</w:t>
      </w:r>
      <w:proofErr w:type="spellEnd"/>
      <w:r w:rsidR="00002FB3" w:rsidRPr="00002FB3">
        <w:rPr>
          <w:rFonts w:ascii="Times New Roman" w:hAnsi="Times New Roman" w:cs="Times New Roman"/>
          <w:b/>
          <w:sz w:val="44"/>
          <w:szCs w:val="28"/>
        </w:rPr>
        <w:t xml:space="preserve"> </w:t>
      </w:r>
      <w:proofErr w:type="spellStart"/>
      <w:r w:rsidR="00002FB3" w:rsidRPr="00002FB3">
        <w:rPr>
          <w:rFonts w:ascii="Times New Roman" w:hAnsi="Times New Roman" w:cs="Times New Roman"/>
          <w:b/>
          <w:sz w:val="44"/>
          <w:szCs w:val="28"/>
        </w:rPr>
        <w:t>nghệ</w:t>
      </w:r>
      <w:proofErr w:type="spellEnd"/>
    </w:p>
    <w:p w14:paraId="683D738C" w14:textId="668F561B" w:rsidR="004E053A" w:rsidRPr="007D35C8" w:rsidRDefault="004E053A" w:rsidP="000C2DBF">
      <w:pPr>
        <w:pStyle w:val="ListParagraph"/>
        <w:jc w:val="both"/>
        <w:rPr>
          <w:rFonts w:ascii="Times New Roman" w:hAnsi="Times New Roman" w:cs="Times New Roman"/>
          <w:color w:val="0000CC"/>
          <w:sz w:val="26"/>
          <w:szCs w:val="26"/>
        </w:rPr>
      </w:pPr>
    </w:p>
    <w:tbl>
      <w:tblPr>
        <w:tblStyle w:val="TableGrid"/>
        <w:tblpPr w:leftFromText="180" w:rightFromText="180" w:vertAnchor="text" w:horzAnchor="page" w:tblpX="355" w:tblpY="433"/>
        <w:tblW w:w="15475" w:type="dxa"/>
        <w:tblLook w:val="04A0" w:firstRow="1" w:lastRow="0" w:firstColumn="1" w:lastColumn="0" w:noHBand="0" w:noVBand="1"/>
      </w:tblPr>
      <w:tblGrid>
        <w:gridCol w:w="805"/>
        <w:gridCol w:w="1710"/>
        <w:gridCol w:w="5040"/>
        <w:gridCol w:w="3960"/>
        <w:gridCol w:w="3960"/>
      </w:tblGrid>
      <w:tr w:rsidR="00002FB3" w:rsidRPr="004E053A" w14:paraId="4088173F" w14:textId="77777777" w:rsidTr="00377971">
        <w:trPr>
          <w:trHeight w:val="798"/>
        </w:trPr>
        <w:tc>
          <w:tcPr>
            <w:tcW w:w="805" w:type="dxa"/>
            <w:hideMark/>
          </w:tcPr>
          <w:p w14:paraId="7194714A" w14:textId="77777777" w:rsidR="00002FB3" w:rsidRPr="004E053A" w:rsidRDefault="00002FB3" w:rsidP="004E05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E0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710" w:type="dxa"/>
            <w:hideMark/>
          </w:tcPr>
          <w:p w14:paraId="66CB1F4A" w14:textId="77777777" w:rsidR="00002FB3" w:rsidRPr="004E053A" w:rsidRDefault="00002FB3" w:rsidP="004E05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E0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</w:t>
            </w:r>
            <w:proofErr w:type="spellEnd"/>
            <w:r w:rsidRPr="004E0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dung </w:t>
            </w:r>
            <w:r w:rsidRPr="004E0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4E0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vấn</w:t>
            </w:r>
            <w:proofErr w:type="spellEnd"/>
            <w:r w:rsidRPr="004E0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0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5040" w:type="dxa"/>
            <w:hideMark/>
          </w:tcPr>
          <w:p w14:paraId="197C3A05" w14:textId="1FF13A5B" w:rsidR="00002FB3" w:rsidRPr="004E053A" w:rsidRDefault="004E053A" w:rsidP="004E05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E0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</w:t>
            </w:r>
            <w:proofErr w:type="spellEnd"/>
            <w:r w:rsidRPr="004E0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dung DT</w:t>
            </w:r>
          </w:p>
        </w:tc>
        <w:tc>
          <w:tcPr>
            <w:tcW w:w="3960" w:type="dxa"/>
            <w:hideMark/>
          </w:tcPr>
          <w:p w14:paraId="4DCA8704" w14:textId="43B950E8" w:rsidR="00002FB3" w:rsidRPr="004E053A" w:rsidRDefault="00377971" w:rsidP="004E05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xét</w:t>
            </w:r>
            <w:proofErr w:type="spellEnd"/>
          </w:p>
        </w:tc>
        <w:tc>
          <w:tcPr>
            <w:tcW w:w="3960" w:type="dxa"/>
            <w:hideMark/>
          </w:tcPr>
          <w:p w14:paraId="6DAA7CF1" w14:textId="77777777" w:rsidR="00002FB3" w:rsidRPr="004E053A" w:rsidRDefault="00002FB3" w:rsidP="004E05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E0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Kiến</w:t>
            </w:r>
            <w:proofErr w:type="spellEnd"/>
            <w:r w:rsidRPr="004E0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0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nghị</w:t>
            </w:r>
            <w:proofErr w:type="spellEnd"/>
          </w:p>
        </w:tc>
      </w:tr>
      <w:tr w:rsidR="004E053A" w:rsidRPr="004E053A" w14:paraId="61DF208D" w14:textId="77777777" w:rsidTr="00377971">
        <w:trPr>
          <w:trHeight w:val="890"/>
        </w:trPr>
        <w:tc>
          <w:tcPr>
            <w:tcW w:w="805" w:type="dxa"/>
          </w:tcPr>
          <w:p w14:paraId="57084825" w14:textId="23E72DFD" w:rsidR="004E053A" w:rsidRPr="004E053A" w:rsidRDefault="00377971" w:rsidP="004E05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10" w:type="dxa"/>
          </w:tcPr>
          <w:p w14:paraId="73C48975" w14:textId="36B1AB89" w:rsidR="004E053A" w:rsidRPr="004E053A" w:rsidRDefault="004E053A" w:rsidP="004E053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Quy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nhập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khẩu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móc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040" w:type="dxa"/>
          </w:tcPr>
          <w:p w14:paraId="6AF28567" w14:textId="77777777" w:rsidR="001533B6" w:rsidRPr="001533B6" w:rsidRDefault="001533B6" w:rsidP="001533B6">
            <w:pPr>
              <w:spacing w:before="120" w:after="280" w:afterAutospacing="1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Khoản</w:t>
            </w:r>
            <w:proofErr w:type="spellEnd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1, 2, 3, 4 </w:t>
            </w:r>
            <w:proofErr w:type="spellStart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Điều</w:t>
            </w:r>
            <w:proofErr w:type="spellEnd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9 </w:t>
            </w:r>
            <w:proofErr w:type="spellStart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Quyết</w:t>
            </w:r>
            <w:proofErr w:type="spellEnd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định</w:t>
            </w:r>
            <w:proofErr w:type="spellEnd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18/2019/QĐ-</w:t>
            </w:r>
            <w:proofErr w:type="spellStart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TTg</w:t>
            </w:r>
            <w:proofErr w:type="spellEnd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TTCP Quy </w:t>
            </w:r>
            <w:proofErr w:type="spellStart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định</w:t>
            </w:r>
            <w:proofErr w:type="spellEnd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việc</w:t>
            </w:r>
            <w:proofErr w:type="spellEnd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nhập</w:t>
            </w:r>
            <w:proofErr w:type="spellEnd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khẩu</w:t>
            </w:r>
            <w:proofErr w:type="spellEnd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máy</w:t>
            </w:r>
            <w:proofErr w:type="spellEnd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móc</w:t>
            </w:r>
            <w:proofErr w:type="spellEnd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thiết</w:t>
            </w:r>
            <w:proofErr w:type="spellEnd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bị</w:t>
            </w:r>
            <w:proofErr w:type="spellEnd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dây</w:t>
            </w:r>
            <w:proofErr w:type="spellEnd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chuyền</w:t>
            </w:r>
            <w:proofErr w:type="spellEnd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</w:t>
            </w:r>
            <w:proofErr w:type="spellEnd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nghệ</w:t>
            </w:r>
            <w:proofErr w:type="spellEnd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đã</w:t>
            </w:r>
            <w:proofErr w:type="spellEnd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qua </w:t>
            </w:r>
            <w:proofErr w:type="spellStart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sử</w:t>
            </w:r>
            <w:proofErr w:type="spellEnd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  <w:p w14:paraId="74F4A186" w14:textId="77777777" w:rsidR="001533B6" w:rsidRPr="001533B6" w:rsidRDefault="001533B6" w:rsidP="001533B6">
            <w:pPr>
              <w:spacing w:before="120" w:after="280" w:afterAutospacing="1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Điều</w:t>
            </w:r>
            <w:proofErr w:type="spellEnd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9. </w:t>
            </w:r>
            <w:proofErr w:type="spellStart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Nhập</w:t>
            </w:r>
            <w:proofErr w:type="spellEnd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khẩu</w:t>
            </w:r>
            <w:proofErr w:type="spellEnd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máy</w:t>
            </w:r>
            <w:proofErr w:type="spellEnd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móc</w:t>
            </w:r>
            <w:proofErr w:type="spellEnd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thiết</w:t>
            </w:r>
            <w:proofErr w:type="spellEnd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bị</w:t>
            </w:r>
            <w:proofErr w:type="spellEnd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đã</w:t>
            </w:r>
            <w:proofErr w:type="spellEnd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qua </w:t>
            </w:r>
            <w:proofErr w:type="spellStart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sử</w:t>
            </w:r>
            <w:proofErr w:type="spellEnd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trong</w:t>
            </w:r>
            <w:proofErr w:type="spellEnd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</w:t>
            </w:r>
            <w:proofErr w:type="spellEnd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hợp</w:t>
            </w:r>
            <w:proofErr w:type="spellEnd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khác</w:t>
            </w:r>
            <w:proofErr w:type="spellEnd"/>
          </w:p>
          <w:p w14:paraId="67E586A4" w14:textId="77777777" w:rsidR="001533B6" w:rsidRPr="0035214A" w:rsidRDefault="001533B6" w:rsidP="001533B6">
            <w:pPr>
              <w:spacing w:before="120" w:after="280" w:afterAutospacing="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1. Trong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đang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tiến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Nam,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đảm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duy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trì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nhu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khẩu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móc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tuổi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vượt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khoản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6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nhưng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suất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bởi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móc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suất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móc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vẫn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85%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trở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so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suất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suất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mức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hao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móc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vượt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15% so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kế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nộp</w:t>
            </w:r>
            <w:proofErr w:type="spellEnd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01 </w:t>
            </w:r>
            <w:proofErr w:type="spellStart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bộ</w:t>
            </w:r>
            <w:proofErr w:type="spellEnd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hồ</w:t>
            </w:r>
            <w:proofErr w:type="spellEnd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sơ</w:t>
            </w:r>
            <w:proofErr w:type="spellEnd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đề</w:t>
            </w:r>
            <w:proofErr w:type="spellEnd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nghị</w:t>
            </w:r>
            <w:proofErr w:type="spellEnd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cho</w:t>
            </w:r>
            <w:proofErr w:type="spellEnd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phép</w:t>
            </w:r>
            <w:proofErr w:type="spellEnd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nhập</w:t>
            </w:r>
            <w:proofErr w:type="spellEnd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khẩu</w:t>
            </w:r>
            <w:proofErr w:type="spellEnd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trực</w:t>
            </w:r>
            <w:proofErr w:type="spellEnd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tiếp</w:t>
            </w:r>
            <w:proofErr w:type="spellEnd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hoặc</w:t>
            </w:r>
            <w:proofErr w:type="spellEnd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qua </w:t>
            </w:r>
            <w:proofErr w:type="spellStart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bưu</w:t>
            </w:r>
            <w:proofErr w:type="spellEnd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điện</w:t>
            </w:r>
            <w:proofErr w:type="spellEnd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hoặc</w:t>
            </w:r>
            <w:proofErr w:type="spellEnd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qua </w:t>
            </w:r>
            <w:proofErr w:type="spellStart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Cổng</w:t>
            </w:r>
            <w:proofErr w:type="spellEnd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Dịch</w:t>
            </w:r>
            <w:proofErr w:type="spellEnd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vụ</w:t>
            </w:r>
            <w:proofErr w:type="spellEnd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công</w:t>
            </w:r>
            <w:proofErr w:type="spellEnd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trực</w:t>
            </w:r>
            <w:proofErr w:type="spellEnd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tuyến</w:t>
            </w:r>
            <w:proofErr w:type="spellEnd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về</w:t>
            </w:r>
            <w:proofErr w:type="spellEnd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Bộ</w:t>
            </w:r>
            <w:proofErr w:type="spellEnd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Khoa </w:t>
            </w:r>
            <w:proofErr w:type="spellStart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học</w:t>
            </w:r>
            <w:proofErr w:type="spellEnd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và</w:t>
            </w:r>
            <w:proofErr w:type="spellEnd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Công</w:t>
            </w:r>
            <w:proofErr w:type="spellEnd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nghệ</w:t>
            </w:r>
            <w:proofErr w:type="spellEnd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để</w:t>
            </w:r>
            <w:proofErr w:type="spellEnd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được</w:t>
            </w:r>
            <w:proofErr w:type="spellEnd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xem</w:t>
            </w:r>
            <w:proofErr w:type="spellEnd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xét</w:t>
            </w:r>
            <w:proofErr w:type="spellEnd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giải</w:t>
            </w:r>
            <w:proofErr w:type="spellEnd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quyết</w:t>
            </w:r>
            <w:proofErr w:type="spellEnd"/>
            <w:r w:rsidRPr="00352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  <w:p w14:paraId="6B6B303F" w14:textId="77777777" w:rsidR="001533B6" w:rsidRPr="001533B6" w:rsidRDefault="001533B6" w:rsidP="001533B6">
            <w:pPr>
              <w:spacing w:before="120" w:after="280" w:afterAutospacing="1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bao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gồm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...</w:t>
            </w:r>
          </w:p>
          <w:p w14:paraId="0A26C598" w14:textId="77777777" w:rsidR="001533B6" w:rsidRPr="001533B6" w:rsidRDefault="001533B6" w:rsidP="001533B6">
            <w:pPr>
              <w:spacing w:before="120" w:after="28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thủ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tục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xem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:...</w:t>
            </w:r>
            <w:proofErr w:type="gramEnd"/>
          </w:p>
          <w:p w14:paraId="55DA3B6C" w14:textId="0C77107E" w:rsidR="004E053A" w:rsidRPr="004E053A" w:rsidRDefault="001533B6" w:rsidP="001533B6">
            <w:pPr>
              <w:spacing w:before="120" w:after="28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thủ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tục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nhập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khẩu</w:t>
            </w:r>
            <w:proofErr w:type="spellEnd"/>
            <w:r w:rsidRPr="001533B6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3960" w:type="dxa"/>
          </w:tcPr>
          <w:p w14:paraId="6C8BDCB6" w14:textId="77777777" w:rsidR="001533B6" w:rsidRPr="001533B6" w:rsidRDefault="001533B6" w:rsidP="001533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Chúng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tôi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hiểu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rằng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đưa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ra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quy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này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nhằm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quản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chất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lượng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đối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máy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móc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thiết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bị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qua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Tuy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nhiên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đối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doanh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nghiệp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Chứng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giám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đạt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đơn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vị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chính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Khoa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nghệ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(KH&amp;CN)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chúng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tôi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thấy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xem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bỏ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quy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nộp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sơ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KHCN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phê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duyệt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bởi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do:</w:t>
            </w:r>
          </w:p>
          <w:p w14:paraId="4C9F286E" w14:textId="77777777" w:rsidR="001533B6" w:rsidRPr="001533B6" w:rsidRDefault="001533B6" w:rsidP="001533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+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Doanh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nghiệp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chứng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giám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chức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KH&amp;CN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chứng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này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xác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thiết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bị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đáp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ứng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tiêu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chuẩn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bước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xin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phép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tạo</w:t>
            </w:r>
            <w:proofErr w:type="spellEnd"/>
            <w:proofErr w:type="gram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ra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sự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trùng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lặp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thủ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tục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phát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thời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gian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chi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phí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cần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thiết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khi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soát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chất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lượng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đảm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10DED69C" w14:textId="77777777" w:rsidR="001533B6" w:rsidRPr="001533B6" w:rsidRDefault="001533B6" w:rsidP="001533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+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trực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giám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sẽ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hoàn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toàn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phù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chủ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trương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lớn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Chính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phủ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"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chuyển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tiền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" sang "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hậu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30268A0F" w14:textId="4FDBDF8F" w:rsidR="00604EEF" w:rsidRPr="00604EEF" w:rsidRDefault="001533B6" w:rsidP="001533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+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Tạo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kiện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giúp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Doanh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nghiệp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mở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rộng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sản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xuất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kinh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doanh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phù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chính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sách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hút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đầu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giữ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chân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doanh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3960" w:type="dxa"/>
          </w:tcPr>
          <w:p w14:paraId="20BF8AD6" w14:textId="77777777" w:rsidR="001533B6" w:rsidRPr="001533B6" w:rsidRDefault="001533B6" w:rsidP="001533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Sửa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khoản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1,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9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như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sau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14:paraId="6F3E069C" w14:textId="77777777" w:rsidR="001533B6" w:rsidRPr="001533B6" w:rsidRDefault="001533B6" w:rsidP="001533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9.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Nhập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khẩu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máy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móc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thiết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bị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qua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khác</w:t>
            </w:r>
            <w:proofErr w:type="spellEnd"/>
          </w:p>
          <w:p w14:paraId="39908AD4" w14:textId="77777777" w:rsidR="001533B6" w:rsidRPr="005F70D3" w:rsidRDefault="001533B6" w:rsidP="001533B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</w:rPr>
            </w:pPr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1. Trong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trường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hợp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doanh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nghiệp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đang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tiến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hành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sản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xuất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tại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Việt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Nam,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để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bảo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đảm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duy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trì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hoạt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động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sản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xuất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có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nhu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cầu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nhập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khẩu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máy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móc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thiết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bị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đã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qua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sử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dụng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có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tuổi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thiết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bị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vượt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quá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quy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định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tại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khoản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Điều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6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Quyết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định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này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nhưng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công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suất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tính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theo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lượng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sản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phẩm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được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tạo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ra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bởi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máy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móc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thiết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bị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trong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một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đơn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vị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thời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gian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hoặc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hiệu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suất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còn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lại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của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máy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móc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thiết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bị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vẫn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đạt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từ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85%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trở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lên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so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với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công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suất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hoặc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hiệu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suất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thiết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kế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mức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tiêu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hao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nguyên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vật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liệu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năng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lượng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của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máy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móc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thiết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bị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không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vượt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quá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15% so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với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thiết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kế</w:t>
            </w:r>
            <w:proofErr w:type="spellEnd"/>
            <w:r w:rsidRPr="0015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>nếu</w:t>
            </w:r>
            <w:proofErr w:type="spellEnd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 xml:space="preserve"> </w:t>
            </w:r>
            <w:proofErr w:type="spellStart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>đã</w:t>
            </w:r>
            <w:proofErr w:type="spellEnd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 xml:space="preserve"> </w:t>
            </w:r>
            <w:proofErr w:type="spellStart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>được</w:t>
            </w:r>
            <w:proofErr w:type="spellEnd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 xml:space="preserve"> </w:t>
            </w:r>
            <w:proofErr w:type="spellStart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>cấp</w:t>
            </w:r>
            <w:proofErr w:type="spellEnd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 xml:space="preserve"> </w:t>
            </w:r>
            <w:proofErr w:type="spellStart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>chứng</w:t>
            </w:r>
            <w:proofErr w:type="spellEnd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 xml:space="preserve"> </w:t>
            </w:r>
            <w:proofErr w:type="spellStart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>thư</w:t>
            </w:r>
            <w:proofErr w:type="spellEnd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 xml:space="preserve"> </w:t>
            </w:r>
            <w:proofErr w:type="spellStart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>giám</w:t>
            </w:r>
            <w:proofErr w:type="spellEnd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 xml:space="preserve"> </w:t>
            </w:r>
            <w:proofErr w:type="spellStart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>định</w:t>
            </w:r>
            <w:proofErr w:type="spellEnd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 xml:space="preserve"> </w:t>
            </w:r>
            <w:proofErr w:type="spellStart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>được</w:t>
            </w:r>
            <w:proofErr w:type="spellEnd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 xml:space="preserve"> </w:t>
            </w:r>
            <w:proofErr w:type="spellStart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lastRenderedPageBreak/>
              <w:t>cấp</w:t>
            </w:r>
            <w:proofErr w:type="spellEnd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 xml:space="preserve"> </w:t>
            </w:r>
            <w:proofErr w:type="spellStart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>bởi</w:t>
            </w:r>
            <w:proofErr w:type="spellEnd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 xml:space="preserve"> </w:t>
            </w:r>
            <w:proofErr w:type="spellStart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>tổ</w:t>
            </w:r>
            <w:proofErr w:type="spellEnd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 xml:space="preserve"> </w:t>
            </w:r>
            <w:proofErr w:type="spellStart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>chức</w:t>
            </w:r>
            <w:proofErr w:type="spellEnd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 xml:space="preserve"> </w:t>
            </w:r>
            <w:proofErr w:type="spellStart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>giám</w:t>
            </w:r>
            <w:proofErr w:type="spellEnd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 xml:space="preserve"> </w:t>
            </w:r>
            <w:proofErr w:type="spellStart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>định</w:t>
            </w:r>
            <w:proofErr w:type="spellEnd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 xml:space="preserve"> </w:t>
            </w:r>
            <w:proofErr w:type="spellStart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>được</w:t>
            </w:r>
            <w:proofErr w:type="spellEnd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 xml:space="preserve"> </w:t>
            </w:r>
            <w:proofErr w:type="spellStart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>chỉ</w:t>
            </w:r>
            <w:proofErr w:type="spellEnd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 xml:space="preserve"> </w:t>
            </w:r>
            <w:proofErr w:type="spellStart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>định</w:t>
            </w:r>
            <w:proofErr w:type="spellEnd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 xml:space="preserve"> </w:t>
            </w:r>
            <w:proofErr w:type="spellStart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>theo</w:t>
            </w:r>
            <w:proofErr w:type="spellEnd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 xml:space="preserve"> </w:t>
            </w:r>
            <w:proofErr w:type="spellStart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>quy</w:t>
            </w:r>
            <w:proofErr w:type="spellEnd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 xml:space="preserve"> </w:t>
            </w:r>
            <w:proofErr w:type="spellStart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>định</w:t>
            </w:r>
            <w:proofErr w:type="spellEnd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 xml:space="preserve"> </w:t>
            </w:r>
            <w:proofErr w:type="spellStart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>tại</w:t>
            </w:r>
            <w:proofErr w:type="spellEnd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 xml:space="preserve"> </w:t>
            </w:r>
            <w:proofErr w:type="spellStart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>Điều</w:t>
            </w:r>
            <w:proofErr w:type="spellEnd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 xml:space="preserve"> 11 </w:t>
            </w:r>
            <w:proofErr w:type="spellStart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>Quyết</w:t>
            </w:r>
            <w:proofErr w:type="spellEnd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 xml:space="preserve"> </w:t>
            </w:r>
            <w:proofErr w:type="spellStart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>định</w:t>
            </w:r>
            <w:proofErr w:type="spellEnd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 xml:space="preserve"> </w:t>
            </w:r>
            <w:proofErr w:type="spellStart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>này</w:t>
            </w:r>
            <w:proofErr w:type="spellEnd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 xml:space="preserve"> </w:t>
            </w:r>
            <w:proofErr w:type="spellStart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>thì</w:t>
            </w:r>
            <w:proofErr w:type="spellEnd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 xml:space="preserve"> </w:t>
            </w:r>
            <w:proofErr w:type="spellStart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>thực</w:t>
            </w:r>
            <w:proofErr w:type="spellEnd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 xml:space="preserve"> </w:t>
            </w:r>
            <w:proofErr w:type="spellStart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>hiện</w:t>
            </w:r>
            <w:proofErr w:type="spellEnd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 xml:space="preserve"> </w:t>
            </w:r>
            <w:proofErr w:type="spellStart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>trình</w:t>
            </w:r>
            <w:proofErr w:type="spellEnd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 xml:space="preserve"> </w:t>
            </w:r>
            <w:proofErr w:type="spellStart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>tự</w:t>
            </w:r>
            <w:proofErr w:type="spellEnd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 xml:space="preserve"> </w:t>
            </w:r>
            <w:proofErr w:type="spellStart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>thủ</w:t>
            </w:r>
            <w:proofErr w:type="spellEnd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 xml:space="preserve"> </w:t>
            </w:r>
            <w:proofErr w:type="spellStart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>tục</w:t>
            </w:r>
            <w:proofErr w:type="spellEnd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 xml:space="preserve"> </w:t>
            </w:r>
            <w:proofErr w:type="spellStart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>nhập</w:t>
            </w:r>
            <w:proofErr w:type="spellEnd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 xml:space="preserve"> </w:t>
            </w:r>
            <w:proofErr w:type="spellStart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>khẩu</w:t>
            </w:r>
            <w:proofErr w:type="spellEnd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 xml:space="preserve"> </w:t>
            </w:r>
            <w:proofErr w:type="spellStart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>như</w:t>
            </w:r>
            <w:proofErr w:type="spellEnd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 xml:space="preserve"> </w:t>
            </w:r>
            <w:proofErr w:type="spellStart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>các</w:t>
            </w:r>
            <w:proofErr w:type="spellEnd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 xml:space="preserve"> </w:t>
            </w:r>
            <w:proofErr w:type="spellStart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>đối</w:t>
            </w:r>
            <w:proofErr w:type="spellEnd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 xml:space="preserve"> </w:t>
            </w:r>
            <w:proofErr w:type="spellStart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>tượng</w:t>
            </w:r>
            <w:proofErr w:type="spellEnd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 xml:space="preserve"> </w:t>
            </w:r>
            <w:proofErr w:type="spellStart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>tại</w:t>
            </w:r>
            <w:proofErr w:type="spellEnd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 xml:space="preserve"> </w:t>
            </w:r>
            <w:proofErr w:type="spellStart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>khoản</w:t>
            </w:r>
            <w:proofErr w:type="spellEnd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 xml:space="preserve"> 1 </w:t>
            </w:r>
            <w:proofErr w:type="spellStart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>Điều</w:t>
            </w:r>
            <w:proofErr w:type="spellEnd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 xml:space="preserve"> 6 </w:t>
            </w:r>
            <w:proofErr w:type="spellStart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>quyết</w:t>
            </w:r>
            <w:proofErr w:type="spellEnd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 xml:space="preserve"> </w:t>
            </w:r>
            <w:proofErr w:type="spellStart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>định</w:t>
            </w:r>
            <w:proofErr w:type="spellEnd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 xml:space="preserve"> </w:t>
            </w:r>
            <w:proofErr w:type="spellStart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>này</w:t>
            </w:r>
            <w:proofErr w:type="spellEnd"/>
            <w:r w:rsidRPr="005F70D3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szCs w:val="26"/>
                <w:shd w:val="clear" w:color="auto" w:fill="FFFF00"/>
              </w:rPr>
              <w:t>.</w:t>
            </w:r>
          </w:p>
          <w:p w14:paraId="792AC01A" w14:textId="77777777" w:rsidR="001533B6" w:rsidRPr="005F70D3" w:rsidRDefault="001533B6" w:rsidP="001533B6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</w:rPr>
            </w:pPr>
          </w:p>
          <w:p w14:paraId="518B2389" w14:textId="7818A485" w:rsidR="007D35C8" w:rsidRPr="004E053A" w:rsidRDefault="001533B6" w:rsidP="001533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F70D3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highlight w:val="yellow"/>
              </w:rPr>
              <w:t>Bỏ</w:t>
            </w:r>
            <w:proofErr w:type="spellEnd"/>
            <w:r w:rsidRPr="005F70D3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F70D3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highlight w:val="yellow"/>
              </w:rPr>
              <w:t>khoản</w:t>
            </w:r>
            <w:proofErr w:type="spellEnd"/>
            <w:r w:rsidRPr="005F70D3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highlight w:val="yellow"/>
              </w:rPr>
              <w:t xml:space="preserve"> 2, 3, 4 </w:t>
            </w:r>
            <w:proofErr w:type="spellStart"/>
            <w:r w:rsidRPr="005F70D3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highlight w:val="yellow"/>
              </w:rPr>
              <w:t>Điều</w:t>
            </w:r>
            <w:proofErr w:type="spellEnd"/>
            <w:r w:rsidRPr="005F70D3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highlight w:val="yellow"/>
              </w:rPr>
              <w:t xml:space="preserve"> 9</w:t>
            </w:r>
          </w:p>
        </w:tc>
      </w:tr>
    </w:tbl>
    <w:p w14:paraId="673AFE99" w14:textId="77777777" w:rsidR="00657303" w:rsidRDefault="00657303" w:rsidP="00657303">
      <w:pPr>
        <w:jc w:val="center"/>
        <w:rPr>
          <w:sz w:val="28"/>
          <w:szCs w:val="28"/>
        </w:rPr>
      </w:pPr>
    </w:p>
    <w:sectPr w:rsidR="00657303" w:rsidSect="00657303">
      <w:pgSz w:w="16838" w:h="11906" w:orient="landscape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E0B30"/>
    <w:multiLevelType w:val="hybridMultilevel"/>
    <w:tmpl w:val="B76C4180"/>
    <w:lvl w:ilvl="0" w:tplc="CB6A5A3A">
      <w:start w:val="8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570F8"/>
    <w:multiLevelType w:val="hybridMultilevel"/>
    <w:tmpl w:val="E4042EF4"/>
    <w:lvl w:ilvl="0" w:tplc="8BB415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B2D2F"/>
    <w:multiLevelType w:val="hybridMultilevel"/>
    <w:tmpl w:val="C56EBD32"/>
    <w:lvl w:ilvl="0" w:tplc="A590F9D4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B670EAE"/>
    <w:multiLevelType w:val="hybridMultilevel"/>
    <w:tmpl w:val="1A9893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51115"/>
    <w:multiLevelType w:val="hybridMultilevel"/>
    <w:tmpl w:val="59F8DD32"/>
    <w:lvl w:ilvl="0" w:tplc="032AA2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C911F8B"/>
    <w:multiLevelType w:val="hybridMultilevel"/>
    <w:tmpl w:val="1F8EEA6C"/>
    <w:lvl w:ilvl="0" w:tplc="12886C88">
      <w:start w:val="5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4E1F4334"/>
    <w:multiLevelType w:val="hybridMultilevel"/>
    <w:tmpl w:val="94004990"/>
    <w:lvl w:ilvl="0" w:tplc="99E20FF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37F5D"/>
    <w:multiLevelType w:val="hybridMultilevel"/>
    <w:tmpl w:val="A0847958"/>
    <w:lvl w:ilvl="0" w:tplc="AF329D7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37515">
    <w:abstractNumId w:val="6"/>
  </w:num>
  <w:num w:numId="2" w16cid:durableId="545264863">
    <w:abstractNumId w:val="2"/>
  </w:num>
  <w:num w:numId="3" w16cid:durableId="785004664">
    <w:abstractNumId w:val="4"/>
  </w:num>
  <w:num w:numId="4" w16cid:durableId="797643259">
    <w:abstractNumId w:val="5"/>
  </w:num>
  <w:num w:numId="5" w16cid:durableId="789400065">
    <w:abstractNumId w:val="7"/>
  </w:num>
  <w:num w:numId="6" w16cid:durableId="43064683">
    <w:abstractNumId w:val="0"/>
  </w:num>
  <w:num w:numId="7" w16cid:durableId="193812737">
    <w:abstractNumId w:val="1"/>
  </w:num>
  <w:num w:numId="8" w16cid:durableId="1755201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303"/>
    <w:rsid w:val="00002FB3"/>
    <w:rsid w:val="00022A0F"/>
    <w:rsid w:val="000701E1"/>
    <w:rsid w:val="000726B3"/>
    <w:rsid w:val="000A0E5B"/>
    <w:rsid w:val="000C2DBF"/>
    <w:rsid w:val="000D297C"/>
    <w:rsid w:val="0013409B"/>
    <w:rsid w:val="001533B6"/>
    <w:rsid w:val="001E2D7E"/>
    <w:rsid w:val="00201C17"/>
    <w:rsid w:val="0021574D"/>
    <w:rsid w:val="002715D0"/>
    <w:rsid w:val="00287DD4"/>
    <w:rsid w:val="00295BCD"/>
    <w:rsid w:val="002F4834"/>
    <w:rsid w:val="0035214A"/>
    <w:rsid w:val="00354190"/>
    <w:rsid w:val="00377971"/>
    <w:rsid w:val="00396937"/>
    <w:rsid w:val="003B2785"/>
    <w:rsid w:val="00462920"/>
    <w:rsid w:val="004E053A"/>
    <w:rsid w:val="004E6DC6"/>
    <w:rsid w:val="00542FED"/>
    <w:rsid w:val="00586D0F"/>
    <w:rsid w:val="005D6B4D"/>
    <w:rsid w:val="005F70D3"/>
    <w:rsid w:val="00604EEF"/>
    <w:rsid w:val="00657303"/>
    <w:rsid w:val="006D1AB9"/>
    <w:rsid w:val="006E1B22"/>
    <w:rsid w:val="00765BD6"/>
    <w:rsid w:val="007B5BA1"/>
    <w:rsid w:val="007D35C8"/>
    <w:rsid w:val="00803FC1"/>
    <w:rsid w:val="00824588"/>
    <w:rsid w:val="00846C55"/>
    <w:rsid w:val="0087589B"/>
    <w:rsid w:val="00895775"/>
    <w:rsid w:val="008E125D"/>
    <w:rsid w:val="00922808"/>
    <w:rsid w:val="00964C01"/>
    <w:rsid w:val="00997278"/>
    <w:rsid w:val="009C6190"/>
    <w:rsid w:val="00A9531E"/>
    <w:rsid w:val="00B71593"/>
    <w:rsid w:val="00BA5B2A"/>
    <w:rsid w:val="00BA6794"/>
    <w:rsid w:val="00BC6409"/>
    <w:rsid w:val="00C61382"/>
    <w:rsid w:val="00C634ED"/>
    <w:rsid w:val="00C930BC"/>
    <w:rsid w:val="00CA49FA"/>
    <w:rsid w:val="00CC6F2E"/>
    <w:rsid w:val="00D0106F"/>
    <w:rsid w:val="00E16EF5"/>
    <w:rsid w:val="00EE3A78"/>
    <w:rsid w:val="00F3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E59F9"/>
  <w15:chartTrackingRefBased/>
  <w15:docId w15:val="{A007C5B1-78A4-4ED0-85D4-1193D031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6573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657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2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55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52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2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8160A-1938-4C7E-808D-E297ED7F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Thi Thuy</dc:creator>
  <cp:keywords/>
  <dc:description/>
  <cp:lastModifiedBy>Dao Thi Nhan</cp:lastModifiedBy>
  <cp:revision>44</cp:revision>
  <dcterms:created xsi:type="dcterms:W3CDTF">2024-10-09T02:43:00Z</dcterms:created>
  <dcterms:modified xsi:type="dcterms:W3CDTF">2025-07-14T04:46:00Z</dcterms:modified>
</cp:coreProperties>
</file>