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08" w:type="dxa"/>
        <w:tblLayout w:type="fixed"/>
        <w:tblLook w:val="0000" w:firstRow="0" w:lastRow="0" w:firstColumn="0" w:lastColumn="0" w:noHBand="0" w:noVBand="0"/>
      </w:tblPr>
      <w:tblGrid>
        <w:gridCol w:w="3969"/>
        <w:gridCol w:w="5245"/>
      </w:tblGrid>
      <w:tr w:rsidR="00DB5A4F" w:rsidRPr="00BF22C1" w:rsidTr="00E54696">
        <w:tc>
          <w:tcPr>
            <w:tcW w:w="3969" w:type="dxa"/>
          </w:tcPr>
          <w:p w:rsidR="00361CF8" w:rsidRPr="00BF22C1" w:rsidRDefault="00361CF8" w:rsidP="00361CF8">
            <w:pPr>
              <w:spacing w:after="0" w:line="240" w:lineRule="auto"/>
              <w:ind w:left="-108" w:right="-108"/>
              <w:jc w:val="center"/>
              <w:rPr>
                <w:rFonts w:ascii="Times New Roman" w:eastAsia="Times New Roman" w:hAnsi="Times New Roman"/>
                <w:b/>
                <w:sz w:val="24"/>
                <w:szCs w:val="24"/>
              </w:rPr>
            </w:pPr>
            <w:r w:rsidRPr="00BF22C1">
              <w:rPr>
                <w:rFonts w:ascii="Times New Roman" w:eastAsia="Times New Roman" w:hAnsi="Times New Roman"/>
                <w:b/>
                <w:sz w:val="26"/>
                <w:szCs w:val="24"/>
              </w:rPr>
              <w:t>BỘ TÀI CHÍNH</w:t>
            </w:r>
          </w:p>
          <w:p w:rsidR="00361CF8" w:rsidRPr="00BF22C1" w:rsidRDefault="00BB614E" w:rsidP="00361CF8">
            <w:pPr>
              <w:spacing w:after="0" w:line="240" w:lineRule="auto"/>
              <w:ind w:left="-108" w:right="-108"/>
              <w:jc w:val="center"/>
              <w:rPr>
                <w:rFonts w:ascii="Times New Roman" w:eastAsia="Times New Roman" w:hAnsi="Times New Roman"/>
                <w:b/>
                <w:sz w:val="26"/>
                <w:szCs w:val="20"/>
              </w:rPr>
            </w:pPr>
            <w:r>
              <w:rPr>
                <w:rFonts w:ascii="Times New Roman" w:eastAsia="Times New Roman" w:hAnsi="Times New Roman"/>
                <w:b/>
                <w:noProof/>
                <w:sz w:val="26"/>
                <w:szCs w:val="20"/>
              </w:rPr>
              <mc:AlternateContent>
                <mc:Choice Requires="wps">
                  <w:drawing>
                    <wp:anchor distT="4294967293" distB="4294967293" distL="114300" distR="114300" simplePos="0" relativeHeight="251656192" behindDoc="0" locked="0" layoutInCell="1" allowOverlap="1">
                      <wp:simplePos x="0" y="0"/>
                      <wp:positionH relativeFrom="column">
                        <wp:posOffset>813435</wp:posOffset>
                      </wp:positionH>
                      <wp:positionV relativeFrom="paragraph">
                        <wp:posOffset>38734</wp:posOffset>
                      </wp:positionV>
                      <wp:extent cx="685800"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37901" id="_x0000_t32" coordsize="21600,21600" o:spt="32" o:oned="t" path="m,l21600,21600e" filled="f">
                      <v:path arrowok="t" fillok="f" o:connecttype="none"/>
                      <o:lock v:ext="edit" shapetype="t"/>
                    </v:shapetype>
                    <v:shape id="AutoShape 9" o:spid="_x0000_s1026" type="#_x0000_t32" style="position:absolute;margin-left:64.05pt;margin-top:3.05pt;width:54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SD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"/>
                  </w:pict>
                </mc:Fallback>
              </mc:AlternateContent>
            </w:r>
          </w:p>
          <w:p w:rsidR="009B1F43" w:rsidRPr="00BF22C1" w:rsidRDefault="009B1F43" w:rsidP="00361CF8">
            <w:pPr>
              <w:spacing w:after="120" w:line="240" w:lineRule="auto"/>
              <w:ind w:left="-108" w:right="-108"/>
              <w:jc w:val="both"/>
              <w:rPr>
                <w:rFonts w:ascii="Times New Roman" w:eastAsia="Times New Roman" w:hAnsi="Times New Roman"/>
                <w:sz w:val="2"/>
                <w:szCs w:val="26"/>
              </w:rPr>
            </w:pPr>
          </w:p>
          <w:p w:rsidR="00361CF8" w:rsidRPr="00BF22C1" w:rsidRDefault="00B368D7" w:rsidP="00BA2413">
            <w:pPr>
              <w:spacing w:before="360" w:after="120" w:line="240" w:lineRule="auto"/>
              <w:ind w:left="-108" w:right="-108"/>
              <w:jc w:val="center"/>
              <w:rPr>
                <w:rFonts w:ascii="Times New Roman" w:eastAsia="Times New Roman" w:hAnsi="Times New Roman"/>
                <w:sz w:val="24"/>
                <w:szCs w:val="24"/>
              </w:rPr>
            </w:pPr>
            <w:r w:rsidRPr="00B368D7">
              <w:rPr>
                <w:rFonts w:ascii="Times New Roman" w:hAnsi="Times New Roman"/>
                <w:b/>
                <w:bCs/>
                <w:noProof/>
                <w:sz w:val="28"/>
                <w:szCs w:val="28"/>
                <w:lang w:val="pt-BR"/>
              </w:rPr>
              <mc:AlternateContent>
                <mc:Choice Requires="wps">
                  <w:drawing>
                    <wp:anchor distT="45720" distB="45720" distL="114300" distR="114300" simplePos="0" relativeHeight="251661312" behindDoc="0" locked="0" layoutInCell="1" allowOverlap="1" wp14:anchorId="05DEFB4F" wp14:editId="565BAE02">
                      <wp:simplePos x="0" y="0"/>
                      <wp:positionH relativeFrom="column">
                        <wp:posOffset>-68014</wp:posOffset>
                      </wp:positionH>
                      <wp:positionV relativeFrom="paragraph">
                        <wp:posOffset>476507</wp:posOffset>
                      </wp:positionV>
                      <wp:extent cx="1259840" cy="140462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04620"/>
                              </a:xfrm>
                              <a:prstGeom prst="rect">
                                <a:avLst/>
                              </a:prstGeom>
                              <a:solidFill>
                                <a:srgbClr val="FFFFFF"/>
                              </a:solidFill>
                              <a:ln w="9525">
                                <a:solidFill>
                                  <a:srgbClr val="000000"/>
                                </a:solidFill>
                                <a:miter lim="800000"/>
                                <a:headEnd/>
                                <a:tailEnd/>
                              </a:ln>
                            </wps:spPr>
                            <wps:txbx>
                              <w:txbxContent>
                                <w:p w:rsidR="00B368D7" w:rsidRPr="00B368D7" w:rsidRDefault="00B368D7" w:rsidP="00B368D7">
                                  <w:pPr>
                                    <w:spacing w:after="0" w:line="240" w:lineRule="auto"/>
                                    <w:jc w:val="center"/>
                                    <w:rPr>
                                      <w:rFonts w:asciiTheme="majorHAnsi" w:hAnsiTheme="majorHAnsi" w:cstheme="majorHAnsi"/>
                                      <w:b/>
                                      <w:sz w:val="28"/>
                                      <w:szCs w:val="28"/>
                                    </w:rPr>
                                  </w:pPr>
                                  <w:r w:rsidRPr="00B368D7">
                                    <w:rPr>
                                      <w:rFonts w:asciiTheme="majorHAnsi" w:hAnsiTheme="majorHAnsi" w:cstheme="majorHAnsi"/>
                                      <w:b/>
                                      <w:sz w:val="28"/>
                                      <w:szCs w:val="28"/>
                                    </w:rPr>
                                    <w:t>DỰ THẢO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DEFB4F" id="_x0000_t202" coordsize="21600,21600" o:spt="202" path="m,l,21600r21600,l21600,xe">
                      <v:stroke joinstyle="miter"/>
                      <v:path gradientshapeok="t" o:connecttype="rect"/>
                    </v:shapetype>
                    <v:shape id="Text Box 2" o:spid="_x0000_s1026" type="#_x0000_t202" style="position:absolute;left:0;text-align:left;margin-left:-5.35pt;margin-top:37.5pt;width:99.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">
                      <v:textbox style="mso-fit-shape-to-text:t">
                        <w:txbxContent>
                          <w:p w:rsidR="00B368D7" w:rsidRPr="00B368D7" w:rsidRDefault="00B368D7" w:rsidP="00B368D7">
                            <w:pPr>
                              <w:spacing w:after="0" w:line="240" w:lineRule="auto"/>
                              <w:jc w:val="center"/>
                              <w:rPr>
                                <w:rFonts w:asciiTheme="majorHAnsi" w:hAnsiTheme="majorHAnsi" w:cstheme="majorHAnsi"/>
                                <w:b/>
                                <w:sz w:val="28"/>
                                <w:szCs w:val="28"/>
                              </w:rPr>
                            </w:pPr>
                            <w:r w:rsidRPr="00B368D7">
                              <w:rPr>
                                <w:rFonts w:asciiTheme="majorHAnsi" w:hAnsiTheme="majorHAnsi" w:cstheme="majorHAnsi"/>
                                <w:b/>
                                <w:sz w:val="28"/>
                                <w:szCs w:val="28"/>
                              </w:rPr>
                              <w:t>DỰ THẢO 2</w:t>
                            </w:r>
                          </w:p>
                        </w:txbxContent>
                      </v:textbox>
                      <w10:wrap type="square"/>
                    </v:shape>
                  </w:pict>
                </mc:Fallback>
              </mc:AlternateContent>
            </w:r>
            <w:r w:rsidR="00361CF8" w:rsidRPr="00BF22C1">
              <w:rPr>
                <w:rFonts w:ascii="Times New Roman" w:eastAsia="Times New Roman" w:hAnsi="Times New Roman"/>
                <w:sz w:val="26"/>
                <w:szCs w:val="26"/>
              </w:rPr>
              <w:t>Số:              /TTr - BTC</w:t>
            </w:r>
          </w:p>
        </w:tc>
        <w:tc>
          <w:tcPr>
            <w:tcW w:w="5245" w:type="dxa"/>
          </w:tcPr>
          <w:p w:rsidR="00361CF8" w:rsidRPr="00BF22C1" w:rsidRDefault="00361CF8" w:rsidP="00E54696">
            <w:pPr>
              <w:spacing w:after="0" w:line="240" w:lineRule="auto"/>
              <w:ind w:left="-108" w:right="-108"/>
              <w:jc w:val="center"/>
              <w:rPr>
                <w:rFonts w:ascii="Times New Roman" w:eastAsia="Times New Roman" w:hAnsi="Times New Roman"/>
                <w:b/>
                <w:spacing w:val="-20"/>
                <w:sz w:val="24"/>
                <w:szCs w:val="24"/>
              </w:rPr>
            </w:pPr>
            <w:r w:rsidRPr="00BF22C1">
              <w:rPr>
                <w:rFonts w:ascii="Times New Roman" w:eastAsia="Times New Roman" w:hAnsi="Times New Roman"/>
                <w:b/>
                <w:spacing w:val="-20"/>
                <w:sz w:val="26"/>
                <w:szCs w:val="24"/>
              </w:rPr>
              <w:t>CỘNG HOÀ XÃ HỘI CHỦ NGHĨA VIỆT NAM</w:t>
            </w:r>
          </w:p>
          <w:p w:rsidR="00361CF8" w:rsidRPr="00BF22C1" w:rsidRDefault="00361CF8" w:rsidP="00E54696">
            <w:pPr>
              <w:spacing w:after="0" w:line="240" w:lineRule="auto"/>
              <w:ind w:left="-108" w:right="-108"/>
              <w:jc w:val="center"/>
              <w:rPr>
                <w:rFonts w:ascii="Times New Roman" w:eastAsia="Times New Roman" w:hAnsi="Times New Roman"/>
                <w:b/>
                <w:sz w:val="28"/>
                <w:szCs w:val="20"/>
              </w:rPr>
            </w:pPr>
            <w:r w:rsidRPr="00BF22C1">
              <w:rPr>
                <w:rFonts w:ascii="Times New Roman" w:eastAsia="Times New Roman" w:hAnsi="Times New Roman"/>
                <w:b/>
                <w:sz w:val="28"/>
                <w:szCs w:val="20"/>
              </w:rPr>
              <w:t>Độc lập - Tự do - Hạnh phúc</w:t>
            </w:r>
          </w:p>
          <w:p w:rsidR="00361CF8" w:rsidRPr="00BF22C1" w:rsidRDefault="00BB614E" w:rsidP="00E54696">
            <w:pPr>
              <w:spacing w:after="0" w:line="240" w:lineRule="auto"/>
              <w:ind w:left="-108" w:right="-108"/>
              <w:jc w:val="center"/>
              <w:rPr>
                <w:rFonts w:ascii="Times New Roman" w:eastAsia="Times New Roman" w:hAnsi="Times New Roman"/>
                <w:b/>
                <w:sz w:val="26"/>
                <w:szCs w:val="20"/>
              </w:rPr>
            </w:pPr>
            <w:r>
              <w:rPr>
                <w:rFonts w:ascii="Times New Roman" w:eastAsia="Times New Roman" w:hAnsi="Times New Roman"/>
                <w:b/>
                <w:noProof/>
                <w:sz w:val="26"/>
                <w:szCs w:val="20"/>
              </w:rPr>
              <mc:AlternateContent>
                <mc:Choice Requires="wps">
                  <w:drawing>
                    <wp:anchor distT="4294967293" distB="4294967293" distL="114300" distR="114300" simplePos="0" relativeHeight="251657216" behindDoc="0" locked="0" layoutInCell="1" allowOverlap="1" wp14:anchorId="3063740C" wp14:editId="7267B1D8">
                      <wp:simplePos x="0" y="0"/>
                      <wp:positionH relativeFrom="column">
                        <wp:posOffset>483870</wp:posOffset>
                      </wp:positionH>
                      <wp:positionV relativeFrom="paragraph">
                        <wp:posOffset>74929</wp:posOffset>
                      </wp:positionV>
                      <wp:extent cx="2197100" cy="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48C49" id="AutoShape 10" o:spid="_x0000_s1026" type="#_x0000_t32" style="position:absolute;margin-left:38.1pt;margin-top:5.9pt;width:173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tL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"/>
                  </w:pict>
                </mc:Fallback>
              </mc:AlternateContent>
            </w:r>
          </w:p>
          <w:p w:rsidR="00361CF8" w:rsidRPr="00BF22C1" w:rsidRDefault="00361CF8" w:rsidP="00E54696">
            <w:pPr>
              <w:spacing w:before="60" w:after="0" w:line="240" w:lineRule="auto"/>
              <w:ind w:left="-108" w:right="-108"/>
              <w:jc w:val="center"/>
              <w:rPr>
                <w:rFonts w:ascii="Times New Roman" w:eastAsia="Times New Roman" w:hAnsi="Times New Roman"/>
                <w:i/>
                <w:sz w:val="28"/>
                <w:szCs w:val="20"/>
              </w:rPr>
            </w:pPr>
            <w:r w:rsidRPr="00BF22C1">
              <w:rPr>
                <w:rFonts w:ascii="Times New Roman" w:eastAsia="Times New Roman" w:hAnsi="Times New Roman"/>
                <w:i/>
                <w:sz w:val="28"/>
                <w:szCs w:val="20"/>
              </w:rPr>
              <w:t>Hà Nội,</w:t>
            </w:r>
            <w:r w:rsidR="00E54696">
              <w:rPr>
                <w:rFonts w:ascii="Times New Roman" w:eastAsia="Times New Roman" w:hAnsi="Times New Roman"/>
                <w:i/>
                <w:sz w:val="28"/>
                <w:szCs w:val="20"/>
              </w:rPr>
              <w:t xml:space="preserve"> </w:t>
            </w:r>
            <w:r w:rsidRPr="00BF22C1">
              <w:rPr>
                <w:rFonts w:ascii="Times New Roman" w:eastAsia="Times New Roman" w:hAnsi="Times New Roman"/>
                <w:i/>
                <w:sz w:val="28"/>
                <w:szCs w:val="20"/>
              </w:rPr>
              <w:t>ngày</w:t>
            </w:r>
            <w:r w:rsidR="00144C99" w:rsidRPr="00BF22C1">
              <w:rPr>
                <w:rFonts w:ascii="Times New Roman" w:eastAsia="Times New Roman" w:hAnsi="Times New Roman"/>
                <w:i/>
                <w:sz w:val="28"/>
                <w:szCs w:val="20"/>
              </w:rPr>
              <w:t xml:space="preserve">    </w:t>
            </w:r>
            <w:r w:rsidRPr="00BF22C1">
              <w:rPr>
                <w:rFonts w:ascii="Times New Roman" w:eastAsia="Times New Roman" w:hAnsi="Times New Roman"/>
                <w:i/>
                <w:sz w:val="28"/>
                <w:szCs w:val="20"/>
              </w:rPr>
              <w:t xml:space="preserve">  tháng    </w:t>
            </w:r>
            <w:r w:rsidR="004E77B6" w:rsidRPr="00BF22C1">
              <w:rPr>
                <w:rFonts w:ascii="Times New Roman" w:eastAsia="Times New Roman" w:hAnsi="Times New Roman"/>
                <w:i/>
                <w:sz w:val="28"/>
                <w:szCs w:val="20"/>
              </w:rPr>
              <w:t>năm 202</w:t>
            </w:r>
            <w:r w:rsidR="00027498">
              <w:rPr>
                <w:rFonts w:ascii="Times New Roman" w:eastAsia="Times New Roman" w:hAnsi="Times New Roman"/>
                <w:i/>
                <w:sz w:val="28"/>
                <w:szCs w:val="20"/>
              </w:rPr>
              <w:t>5</w:t>
            </w:r>
          </w:p>
        </w:tc>
      </w:tr>
    </w:tbl>
    <w:p w:rsidR="002F2EE3" w:rsidRPr="00BF22C1" w:rsidRDefault="002F2EE3" w:rsidP="00DE6F76">
      <w:pPr>
        <w:spacing w:after="0" w:line="240" w:lineRule="auto"/>
        <w:jc w:val="center"/>
        <w:rPr>
          <w:rFonts w:ascii="Times New Roman" w:hAnsi="Times New Roman"/>
          <w:b/>
          <w:bCs/>
          <w:sz w:val="28"/>
          <w:szCs w:val="28"/>
          <w:lang w:val="pt-BR"/>
        </w:rPr>
      </w:pPr>
      <w:r w:rsidRPr="00BF22C1">
        <w:rPr>
          <w:rFonts w:ascii="Times New Roman" w:hAnsi="Times New Roman"/>
          <w:b/>
          <w:bCs/>
          <w:sz w:val="28"/>
          <w:szCs w:val="28"/>
          <w:lang w:val="pt-BR"/>
        </w:rPr>
        <w:t>TỜ TRÌNH</w:t>
      </w:r>
    </w:p>
    <w:p w:rsidR="002F2EE3" w:rsidRPr="00B55BCB" w:rsidRDefault="00202AF9" w:rsidP="0057751C">
      <w:pPr>
        <w:spacing w:after="0" w:line="240" w:lineRule="auto"/>
        <w:jc w:val="center"/>
        <w:rPr>
          <w:rFonts w:ascii="Times New Roman" w:hAnsi="Times New Roman"/>
          <w:b/>
          <w:sz w:val="28"/>
          <w:szCs w:val="28"/>
          <w:lang w:val="pt-BR"/>
        </w:rPr>
      </w:pPr>
      <w:r w:rsidRPr="00BF22C1">
        <w:rPr>
          <w:rFonts w:ascii="Times New Roman" w:hAnsi="Times New Roman"/>
          <w:b/>
          <w:sz w:val="28"/>
          <w:szCs w:val="28"/>
          <w:lang w:val="pt-BR"/>
        </w:rPr>
        <w:t>Dự thảo</w:t>
      </w:r>
      <w:r w:rsidR="002F2EE3" w:rsidRPr="00BF22C1">
        <w:rPr>
          <w:rFonts w:ascii="Times New Roman" w:hAnsi="Times New Roman"/>
          <w:b/>
          <w:sz w:val="28"/>
          <w:szCs w:val="28"/>
          <w:lang w:val="pt-BR"/>
        </w:rPr>
        <w:t xml:space="preserve"> Nghị đị</w:t>
      </w:r>
      <w:r w:rsidR="00B649F6" w:rsidRPr="00BF22C1">
        <w:rPr>
          <w:rFonts w:ascii="Times New Roman" w:hAnsi="Times New Roman"/>
          <w:b/>
          <w:sz w:val="28"/>
          <w:szCs w:val="28"/>
          <w:lang w:val="pt-BR"/>
        </w:rPr>
        <w:t xml:space="preserve">nh </w:t>
      </w:r>
      <w:r w:rsidR="00C042E7" w:rsidRPr="00BF22C1">
        <w:rPr>
          <w:rFonts w:ascii="Times New Roman" w:hAnsi="Times New Roman"/>
          <w:b/>
          <w:sz w:val="28"/>
          <w:szCs w:val="28"/>
          <w:lang w:val="pt-BR"/>
        </w:rPr>
        <w:t xml:space="preserve">sửa đổi, bổ sung một số điều của </w:t>
      </w:r>
      <w:r w:rsidR="0073576F" w:rsidRPr="0073576F">
        <w:rPr>
          <w:rFonts w:ascii="Times New Roman" w:hAnsi="Times New Roman"/>
          <w:b/>
          <w:sz w:val="28"/>
          <w:szCs w:val="28"/>
          <w:lang w:val="pt-BR"/>
        </w:rPr>
        <w:t>Nghị định số</w:t>
      </w:r>
      <w:r w:rsidR="0057751C">
        <w:rPr>
          <w:rFonts w:ascii="Times New Roman" w:hAnsi="Times New Roman"/>
          <w:b/>
          <w:sz w:val="28"/>
          <w:szCs w:val="28"/>
          <w:lang w:val="pt-BR"/>
        </w:rPr>
        <w:t xml:space="preserve"> </w:t>
      </w:r>
      <w:r w:rsidR="0073576F" w:rsidRPr="0073576F">
        <w:rPr>
          <w:rFonts w:ascii="Times New Roman" w:hAnsi="Times New Roman"/>
          <w:b/>
          <w:sz w:val="28"/>
          <w:szCs w:val="28"/>
          <w:lang w:val="pt-BR"/>
        </w:rPr>
        <w:t>156/2020/NĐ-CP ngày 31 tháng 12 năm 2020 của Chính phủ quy định</w:t>
      </w:r>
      <w:r w:rsidR="0057751C">
        <w:rPr>
          <w:rFonts w:ascii="Times New Roman" w:hAnsi="Times New Roman"/>
          <w:b/>
          <w:sz w:val="28"/>
          <w:szCs w:val="28"/>
          <w:lang w:val="pt-BR"/>
        </w:rPr>
        <w:t xml:space="preserve"> </w:t>
      </w:r>
      <w:r w:rsidR="0073576F" w:rsidRPr="0073576F">
        <w:rPr>
          <w:rFonts w:ascii="Times New Roman" w:hAnsi="Times New Roman"/>
          <w:b/>
          <w:sz w:val="28"/>
          <w:szCs w:val="28"/>
          <w:lang w:val="pt-BR"/>
        </w:rPr>
        <w:t>xử phạt vi phạm</w:t>
      </w:r>
      <w:r w:rsidR="0073576F">
        <w:rPr>
          <w:rFonts w:ascii="Times New Roman" w:hAnsi="Times New Roman"/>
          <w:b/>
          <w:sz w:val="28"/>
          <w:szCs w:val="28"/>
          <w:lang w:val="pt-BR"/>
        </w:rPr>
        <w:t xml:space="preserve"> </w:t>
      </w:r>
      <w:r w:rsidR="0073576F" w:rsidRPr="0073576F">
        <w:rPr>
          <w:rFonts w:ascii="Times New Roman" w:hAnsi="Times New Roman"/>
          <w:b/>
          <w:sz w:val="28"/>
          <w:szCs w:val="28"/>
          <w:lang w:val="pt-BR"/>
        </w:rPr>
        <w:t>hành chính trong lĩnh vực chứng khoán và thị trường chứng khoán</w:t>
      </w:r>
      <w:r w:rsidR="0057751C">
        <w:rPr>
          <w:rFonts w:ascii="Times New Roman" w:hAnsi="Times New Roman"/>
          <w:b/>
          <w:sz w:val="28"/>
          <w:szCs w:val="28"/>
          <w:lang w:val="pt-BR"/>
        </w:rPr>
        <w:t xml:space="preserve">, </w:t>
      </w:r>
      <w:r w:rsidR="0073576F" w:rsidRPr="0073576F">
        <w:rPr>
          <w:rFonts w:ascii="Times New Roman" w:hAnsi="Times New Roman"/>
          <w:b/>
          <w:sz w:val="28"/>
          <w:szCs w:val="28"/>
          <w:lang w:val="pt-BR"/>
        </w:rPr>
        <w:t>Nghị định số 128/2021/NĐ-CP ngày 30 tháng 12 năm 2021 của Chính phủ</w:t>
      </w:r>
      <w:r w:rsidR="0057751C">
        <w:rPr>
          <w:rFonts w:ascii="Times New Roman" w:hAnsi="Times New Roman"/>
          <w:b/>
          <w:sz w:val="28"/>
          <w:szCs w:val="28"/>
          <w:lang w:val="pt-BR"/>
        </w:rPr>
        <w:t xml:space="preserve"> </w:t>
      </w:r>
      <w:r w:rsidR="0057751C" w:rsidRPr="0057751C">
        <w:rPr>
          <w:rFonts w:ascii="Times New Roman" w:hAnsi="Times New Roman"/>
          <w:b/>
          <w:sz w:val="28"/>
          <w:szCs w:val="28"/>
          <w:lang w:val="pt-BR"/>
        </w:rPr>
        <w:t xml:space="preserve">sửa đổi, bổ sung một số điều </w:t>
      </w:r>
      <w:r w:rsidR="0057751C">
        <w:rPr>
          <w:rFonts w:ascii="Times New Roman" w:hAnsi="Times New Roman"/>
          <w:b/>
          <w:sz w:val="28"/>
          <w:szCs w:val="28"/>
          <w:lang w:val="pt-BR"/>
        </w:rPr>
        <w:t>của</w:t>
      </w:r>
      <w:r w:rsidR="0057751C" w:rsidRPr="0057751C">
        <w:rPr>
          <w:rFonts w:ascii="Times New Roman" w:hAnsi="Times New Roman"/>
          <w:b/>
          <w:sz w:val="28"/>
          <w:szCs w:val="28"/>
          <w:lang w:val="pt-BR"/>
        </w:rPr>
        <w:t xml:space="preserve"> </w:t>
      </w:r>
      <w:r w:rsidR="0057751C" w:rsidRPr="0073576F">
        <w:rPr>
          <w:rFonts w:ascii="Times New Roman" w:hAnsi="Times New Roman"/>
          <w:b/>
          <w:sz w:val="28"/>
          <w:szCs w:val="28"/>
          <w:lang w:val="pt-BR"/>
        </w:rPr>
        <w:t>Nghị định số</w:t>
      </w:r>
      <w:r w:rsidR="0057751C">
        <w:rPr>
          <w:rFonts w:ascii="Times New Roman" w:hAnsi="Times New Roman"/>
          <w:b/>
          <w:sz w:val="28"/>
          <w:szCs w:val="28"/>
          <w:lang w:val="pt-BR"/>
        </w:rPr>
        <w:t xml:space="preserve"> </w:t>
      </w:r>
      <w:r w:rsidR="0057751C" w:rsidRPr="0073576F">
        <w:rPr>
          <w:rFonts w:ascii="Times New Roman" w:hAnsi="Times New Roman"/>
          <w:b/>
          <w:sz w:val="28"/>
          <w:szCs w:val="28"/>
          <w:lang w:val="pt-BR"/>
        </w:rPr>
        <w:t>156/2020/NĐ-CP</w:t>
      </w:r>
      <w:r w:rsidR="0073576F" w:rsidRPr="0073576F">
        <w:rPr>
          <w:rFonts w:ascii="Times New Roman" w:hAnsi="Times New Roman"/>
          <w:b/>
          <w:sz w:val="28"/>
          <w:szCs w:val="28"/>
          <w:lang w:val="pt-BR"/>
        </w:rPr>
        <w:t>, Nghị định số 158/2020/NĐ-CP ngày 31 tháng 12 năm 2020 của Chính phủ về chứng khoán phái sinh và thị trường chứng khoán phái sinh</w:t>
      </w:r>
    </w:p>
    <w:p w:rsidR="00DE6F76" w:rsidRPr="00BF22C1" w:rsidRDefault="00BB614E" w:rsidP="004E77B6">
      <w:pPr>
        <w:spacing w:after="0" w:line="240" w:lineRule="auto"/>
        <w:rPr>
          <w:rFonts w:ascii="Times New Roman" w:hAnsi="Times New Roman"/>
          <w:i/>
          <w:lang w:val="pt-BR"/>
        </w:rPr>
      </w:pPr>
      <w:r>
        <w:rPr>
          <w:rFonts w:ascii="Times New Roman" w:hAnsi="Times New Roman"/>
          <w:i/>
          <w:noProof/>
        </w:rPr>
        <mc:AlternateContent>
          <mc:Choice Requires="wps">
            <w:drawing>
              <wp:anchor distT="4294967295" distB="4294967295" distL="114300" distR="114300" simplePos="0" relativeHeight="251659264" behindDoc="0" locked="0" layoutInCell="1" allowOverlap="1">
                <wp:simplePos x="0" y="0"/>
                <wp:positionH relativeFrom="column">
                  <wp:posOffset>2092960</wp:posOffset>
                </wp:positionH>
                <wp:positionV relativeFrom="paragraph">
                  <wp:posOffset>48259</wp:posOffset>
                </wp:positionV>
                <wp:extent cx="16294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9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C0B2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4.8pt,3.8pt" to="29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" strokecolor="black [3040]">
                <o:lock v:ext="edit" shapetype="f"/>
              </v:line>
            </w:pict>
          </mc:Fallback>
        </mc:AlternateContent>
      </w:r>
    </w:p>
    <w:p w:rsidR="00DE6F76" w:rsidRPr="00743BFA" w:rsidRDefault="00DE6F76" w:rsidP="00DE6F76">
      <w:pPr>
        <w:spacing w:after="0" w:line="240" w:lineRule="auto"/>
        <w:jc w:val="center"/>
        <w:rPr>
          <w:rFonts w:asciiTheme="majorHAnsi" w:hAnsiTheme="majorHAnsi" w:cstheme="majorHAnsi"/>
          <w:sz w:val="28"/>
          <w:szCs w:val="28"/>
          <w:lang w:val="pt-BR"/>
        </w:rPr>
      </w:pPr>
    </w:p>
    <w:p w:rsidR="00DE6F76" w:rsidRPr="00BF22C1" w:rsidRDefault="00DE6F76" w:rsidP="00DE6F76">
      <w:pPr>
        <w:spacing w:after="0" w:line="240" w:lineRule="auto"/>
        <w:jc w:val="center"/>
        <w:rPr>
          <w:rFonts w:ascii="Times New Roman" w:hAnsi="Times New Roman"/>
          <w:sz w:val="28"/>
          <w:szCs w:val="28"/>
          <w:lang w:val="pt-BR"/>
        </w:rPr>
      </w:pPr>
      <w:r w:rsidRPr="00BF22C1">
        <w:rPr>
          <w:rFonts w:ascii="Times New Roman" w:hAnsi="Times New Roman"/>
          <w:sz w:val="28"/>
          <w:szCs w:val="28"/>
          <w:lang w:val="pt-BR"/>
        </w:rPr>
        <w:t>Kính gử</w:t>
      </w:r>
      <w:r w:rsidR="00151080" w:rsidRPr="00BF22C1">
        <w:rPr>
          <w:rFonts w:ascii="Times New Roman" w:hAnsi="Times New Roman"/>
          <w:sz w:val="28"/>
          <w:szCs w:val="28"/>
          <w:lang w:val="pt-BR"/>
        </w:rPr>
        <w:t xml:space="preserve">i: </w:t>
      </w:r>
      <w:r w:rsidRPr="00BF22C1">
        <w:rPr>
          <w:rFonts w:ascii="Times New Roman" w:hAnsi="Times New Roman"/>
          <w:sz w:val="28"/>
          <w:szCs w:val="28"/>
          <w:lang w:val="pt-BR"/>
        </w:rPr>
        <w:t>Chính phủ</w:t>
      </w:r>
    </w:p>
    <w:p w:rsidR="00BE5B68" w:rsidRPr="00BF22C1" w:rsidRDefault="00BE5B68" w:rsidP="00DE6F76">
      <w:pPr>
        <w:spacing w:after="0" w:line="240" w:lineRule="auto"/>
        <w:jc w:val="center"/>
        <w:rPr>
          <w:rFonts w:ascii="Times New Roman" w:hAnsi="Times New Roman"/>
          <w:sz w:val="14"/>
          <w:szCs w:val="28"/>
          <w:lang w:val="pt-BR"/>
        </w:rPr>
      </w:pPr>
    </w:p>
    <w:p w:rsidR="00DE6F76" w:rsidRPr="00BF22C1" w:rsidRDefault="00DE6F76" w:rsidP="00DE6F76">
      <w:pPr>
        <w:spacing w:after="0" w:line="240" w:lineRule="auto"/>
        <w:jc w:val="center"/>
        <w:rPr>
          <w:rFonts w:ascii="Times New Roman" w:hAnsi="Times New Roman"/>
          <w:sz w:val="24"/>
          <w:lang w:val="pt-BR"/>
        </w:rPr>
      </w:pPr>
    </w:p>
    <w:p w:rsidR="00202AF9" w:rsidRPr="0024314E" w:rsidRDefault="00202AF9">
      <w:pPr>
        <w:spacing w:before="120" w:after="120" w:line="240" w:lineRule="auto"/>
        <w:ind w:firstLine="720"/>
        <w:jc w:val="both"/>
        <w:rPr>
          <w:rFonts w:ascii="Times New Roman" w:hAnsi="Times New Roman"/>
          <w:sz w:val="28"/>
          <w:szCs w:val="28"/>
          <w:lang w:val="nl-NL"/>
        </w:rPr>
      </w:pPr>
      <w:r w:rsidRPr="0024314E">
        <w:rPr>
          <w:rFonts w:ascii="Times New Roman" w:hAnsi="Times New Roman"/>
          <w:sz w:val="28"/>
          <w:szCs w:val="28"/>
          <w:lang w:val="nl-NL"/>
        </w:rPr>
        <w:t xml:space="preserve">Thực hiện quy định của Luật Ban hành văn bản quy phạm pháp luật, Bộ Tài chính kính trình Chính phủ dự thảo </w:t>
      </w:r>
      <w:bookmarkStart w:id="0" w:name="_Hlk170307549"/>
      <w:r w:rsidR="0057751C" w:rsidRPr="0057751C">
        <w:rPr>
          <w:rFonts w:ascii="Times New Roman" w:hAnsi="Times New Roman"/>
          <w:bCs/>
          <w:sz w:val="28"/>
          <w:szCs w:val="28"/>
          <w:lang w:val="nl-NL"/>
        </w:rPr>
        <w:t>Nghị định sửa đổi, bổ sung một số điều của Nghị định số 156/2020/NĐ-CP ngày 31 tháng 12 năm 2020 của Chính phủ quy định xử phạt vi phạm hành chính trong lĩnh vực chứng khoán và thị trường chứng khoán, Nghị định số 128/2021/NĐ-CP ngày 30 tháng 12 năm 2021 của Chính phủ sửa đổi, bổ sung một số điều của Nghị định số 156/2020/NĐ-CP, Nghị định số 158/2020/NĐ-CP ngày 31 tháng 12 năm 2020 của Chính phủ về chứng khoán phái sinh và thị trường chứng khoán phái sinh</w:t>
      </w:r>
      <w:r w:rsidR="0057751C">
        <w:rPr>
          <w:rFonts w:ascii="Times New Roman" w:hAnsi="Times New Roman"/>
          <w:bCs/>
          <w:sz w:val="28"/>
          <w:szCs w:val="28"/>
          <w:lang w:val="nl-NL"/>
        </w:rPr>
        <w:t xml:space="preserve"> như </w:t>
      </w:r>
      <w:r w:rsidRPr="0024314E">
        <w:rPr>
          <w:rFonts w:ascii="Times New Roman" w:hAnsi="Times New Roman"/>
          <w:sz w:val="28"/>
          <w:szCs w:val="28"/>
          <w:lang w:val="nl-NL"/>
        </w:rPr>
        <w:t>sau</w:t>
      </w:r>
      <w:bookmarkEnd w:id="0"/>
      <w:r w:rsidRPr="0024314E">
        <w:rPr>
          <w:rFonts w:ascii="Times New Roman" w:hAnsi="Times New Roman"/>
          <w:sz w:val="28"/>
          <w:szCs w:val="28"/>
          <w:lang w:val="nl-NL"/>
        </w:rPr>
        <w:t xml:space="preserve">: </w:t>
      </w:r>
    </w:p>
    <w:p w:rsidR="00686975" w:rsidRPr="0024314E" w:rsidRDefault="00686975">
      <w:pPr>
        <w:spacing w:before="120" w:after="120" w:line="240" w:lineRule="auto"/>
        <w:ind w:firstLine="720"/>
        <w:jc w:val="both"/>
        <w:rPr>
          <w:rFonts w:ascii="Times New Roman" w:hAnsi="Times New Roman"/>
          <w:bCs/>
          <w:sz w:val="28"/>
          <w:szCs w:val="28"/>
          <w:lang w:val="nl-NL"/>
        </w:rPr>
      </w:pPr>
      <w:r w:rsidRPr="0024314E">
        <w:rPr>
          <w:rFonts w:ascii="Times New Roman" w:hAnsi="Times New Roman"/>
          <w:b/>
          <w:sz w:val="28"/>
          <w:szCs w:val="28"/>
          <w:lang w:val="nl-NL"/>
        </w:rPr>
        <w:t xml:space="preserve">I. SỰ </w:t>
      </w:r>
      <w:r w:rsidR="00FF105C" w:rsidRPr="0024314E">
        <w:rPr>
          <w:rFonts w:ascii="Times New Roman" w:hAnsi="Times New Roman"/>
          <w:b/>
          <w:sz w:val="28"/>
          <w:szCs w:val="28"/>
          <w:lang w:val="nl-NL"/>
        </w:rPr>
        <w:t xml:space="preserve">CẦN </w:t>
      </w:r>
      <w:r w:rsidRPr="0024314E">
        <w:rPr>
          <w:rFonts w:ascii="Times New Roman" w:hAnsi="Times New Roman"/>
          <w:b/>
          <w:sz w:val="28"/>
          <w:szCs w:val="28"/>
          <w:lang w:val="nl-NL"/>
        </w:rPr>
        <w:t xml:space="preserve">THIẾT </w:t>
      </w:r>
      <w:r w:rsidR="00C04367" w:rsidRPr="0024314E">
        <w:rPr>
          <w:rFonts w:ascii="Times New Roman" w:hAnsi="Times New Roman"/>
          <w:b/>
          <w:sz w:val="28"/>
          <w:szCs w:val="28"/>
          <w:lang w:val="nl-NL"/>
        </w:rPr>
        <w:t>BAN HÀNH NGHỊ ĐỊNH</w:t>
      </w:r>
      <w:r w:rsidR="00317BAF" w:rsidRPr="0024314E">
        <w:rPr>
          <w:rFonts w:ascii="Times New Roman" w:hAnsi="Times New Roman"/>
          <w:b/>
          <w:sz w:val="28"/>
          <w:szCs w:val="28"/>
          <w:lang w:val="nl-NL"/>
        </w:rPr>
        <w:t xml:space="preserve"> </w:t>
      </w:r>
    </w:p>
    <w:p w:rsidR="00151080" w:rsidRPr="0024314E" w:rsidRDefault="00151080">
      <w:pPr>
        <w:spacing w:before="120" w:after="120" w:line="240" w:lineRule="auto"/>
        <w:ind w:firstLine="720"/>
        <w:jc w:val="both"/>
        <w:rPr>
          <w:rFonts w:ascii="Times New Roman" w:hAnsi="Times New Roman"/>
          <w:b/>
          <w:sz w:val="28"/>
          <w:szCs w:val="28"/>
          <w:lang w:val="nl-NL"/>
        </w:rPr>
      </w:pPr>
      <w:r w:rsidRPr="0024314E">
        <w:rPr>
          <w:rFonts w:ascii="Times New Roman" w:hAnsi="Times New Roman"/>
          <w:b/>
          <w:sz w:val="28"/>
          <w:szCs w:val="28"/>
          <w:lang w:val="nl-NL"/>
        </w:rPr>
        <w:t xml:space="preserve">1. </w:t>
      </w:r>
      <w:r w:rsidRPr="0024314E">
        <w:rPr>
          <w:rFonts w:ascii="Times New Roman" w:hAnsi="Times New Roman"/>
          <w:b/>
          <w:spacing w:val="-4"/>
          <w:sz w:val="28"/>
          <w:szCs w:val="28"/>
          <w:lang w:val="nl-NL"/>
        </w:rPr>
        <w:t xml:space="preserve">Cơ sở </w:t>
      </w:r>
      <w:r w:rsidR="00F17992" w:rsidRPr="0024314E">
        <w:rPr>
          <w:rFonts w:ascii="Times New Roman" w:hAnsi="Times New Roman"/>
          <w:b/>
          <w:spacing w:val="-4"/>
          <w:sz w:val="28"/>
          <w:szCs w:val="28"/>
          <w:lang w:val="nl-NL"/>
        </w:rPr>
        <w:t xml:space="preserve">chính trị, </w:t>
      </w:r>
      <w:r w:rsidRPr="0024314E">
        <w:rPr>
          <w:rFonts w:ascii="Times New Roman" w:hAnsi="Times New Roman"/>
          <w:b/>
          <w:spacing w:val="-4"/>
          <w:sz w:val="28"/>
          <w:szCs w:val="28"/>
          <w:lang w:val="nl-NL"/>
        </w:rPr>
        <w:t>pháp lý</w:t>
      </w:r>
    </w:p>
    <w:p w:rsidR="00FF753A" w:rsidRPr="0024314E" w:rsidRDefault="00FF753A">
      <w:pPr>
        <w:spacing w:before="120" w:after="120" w:line="240" w:lineRule="auto"/>
        <w:ind w:firstLine="720"/>
        <w:jc w:val="both"/>
        <w:rPr>
          <w:rFonts w:ascii="Times New Roman" w:eastAsia="Times New Roman" w:hAnsi="Times New Roman"/>
          <w:b/>
          <w:i/>
          <w:noProof/>
          <w:sz w:val="28"/>
          <w:szCs w:val="28"/>
          <w:lang w:val="nl-NL"/>
        </w:rPr>
      </w:pPr>
      <w:r w:rsidRPr="0024314E">
        <w:rPr>
          <w:rFonts w:ascii="Times New Roman" w:eastAsia="Times New Roman" w:hAnsi="Times New Roman"/>
          <w:b/>
          <w:i/>
          <w:noProof/>
          <w:sz w:val="28"/>
          <w:szCs w:val="28"/>
          <w:lang w:val="nl-NL"/>
        </w:rPr>
        <w:t xml:space="preserve">1.1. </w:t>
      </w:r>
      <w:r w:rsidRPr="0024314E">
        <w:rPr>
          <w:rFonts w:ascii="Times New Roman" w:hAnsi="Times New Roman"/>
          <w:b/>
          <w:i/>
          <w:spacing w:val="-4"/>
          <w:sz w:val="28"/>
          <w:szCs w:val="28"/>
          <w:lang w:val="nl-NL"/>
        </w:rPr>
        <w:t>Cơ sở chính trị</w:t>
      </w:r>
    </w:p>
    <w:p w:rsidR="00F17992" w:rsidRPr="0024314E" w:rsidRDefault="00F17992">
      <w:pPr>
        <w:spacing w:before="120" w:after="120" w:line="240" w:lineRule="auto"/>
        <w:ind w:firstLine="720"/>
        <w:jc w:val="both"/>
        <w:rPr>
          <w:rFonts w:ascii="Times New Roman" w:eastAsia="Times New Roman" w:hAnsi="Times New Roman"/>
          <w:noProof/>
          <w:sz w:val="28"/>
          <w:szCs w:val="28"/>
          <w:lang w:val="nl-NL"/>
        </w:rPr>
      </w:pPr>
      <w:r w:rsidRPr="0024314E">
        <w:rPr>
          <w:rFonts w:ascii="Times New Roman" w:eastAsia="Times New Roman" w:hAnsi="Times New Roman"/>
          <w:noProof/>
          <w:sz w:val="28"/>
          <w:szCs w:val="28"/>
          <w:lang w:val="nl-NL"/>
        </w:rPr>
        <w:t xml:space="preserve">Thực hiện các </w:t>
      </w:r>
      <w:bookmarkStart w:id="1" w:name="_Hlk170142212"/>
      <w:r w:rsidRPr="0024314E">
        <w:rPr>
          <w:rFonts w:ascii="Times New Roman" w:eastAsia="Times New Roman" w:hAnsi="Times New Roman"/>
          <w:noProof/>
          <w:sz w:val="28"/>
          <w:szCs w:val="28"/>
          <w:lang w:val="nl-NL"/>
        </w:rPr>
        <w:t>chủ trương, chính sách của Đảng, Nhà nước về phát triển TTCK</w:t>
      </w:r>
      <w:bookmarkEnd w:id="1"/>
      <w:r w:rsidRPr="0024314E">
        <w:rPr>
          <w:rFonts w:ascii="Times New Roman" w:eastAsia="Times New Roman" w:hAnsi="Times New Roman"/>
          <w:noProof/>
          <w:sz w:val="28"/>
          <w:szCs w:val="28"/>
          <w:lang w:val="nl-NL"/>
        </w:rPr>
        <w:t>, tăng cường đảm bảo thực thi pháp luật trên TTCK:</w:t>
      </w:r>
    </w:p>
    <w:p w:rsidR="00CA047F" w:rsidRPr="00832895" w:rsidRDefault="00CA047F" w:rsidP="00832895">
      <w:pPr>
        <w:spacing w:before="120" w:after="120" w:line="240" w:lineRule="auto"/>
        <w:ind w:firstLine="720"/>
        <w:jc w:val="both"/>
        <w:rPr>
          <w:rFonts w:ascii="Times New Roman" w:eastAsia="Times New Roman" w:hAnsi="Times New Roman"/>
          <w:i/>
          <w:noProof/>
          <w:sz w:val="28"/>
          <w:szCs w:val="28"/>
          <w:lang w:val="nl-NL"/>
        </w:rPr>
      </w:pPr>
      <w:r w:rsidRPr="00CA047F">
        <w:rPr>
          <w:rFonts w:ascii="Times New Roman" w:eastAsia="Times New Roman" w:hAnsi="Times New Roman"/>
          <w:noProof/>
          <w:sz w:val="28"/>
          <w:szCs w:val="28"/>
          <w:lang w:val="nl-NL"/>
        </w:rPr>
        <w:t xml:space="preserve">Nghị quyết </w:t>
      </w:r>
      <w:r>
        <w:rPr>
          <w:rFonts w:ascii="Times New Roman" w:eastAsia="Times New Roman" w:hAnsi="Times New Roman"/>
          <w:noProof/>
          <w:sz w:val="28"/>
          <w:szCs w:val="28"/>
          <w:lang w:val="nl-NL"/>
        </w:rPr>
        <w:t xml:space="preserve">số </w:t>
      </w:r>
      <w:r w:rsidRPr="00CA047F">
        <w:rPr>
          <w:rFonts w:ascii="Times New Roman" w:eastAsia="Times New Roman" w:hAnsi="Times New Roman"/>
          <w:noProof/>
          <w:sz w:val="28"/>
          <w:szCs w:val="28"/>
          <w:lang w:val="nl-NL"/>
        </w:rPr>
        <w:t xml:space="preserve">27-NQ/TW </w:t>
      </w:r>
      <w:r>
        <w:rPr>
          <w:rFonts w:ascii="Times New Roman" w:eastAsia="Times New Roman" w:hAnsi="Times New Roman"/>
          <w:noProof/>
          <w:sz w:val="28"/>
          <w:szCs w:val="28"/>
          <w:lang w:val="nl-NL"/>
        </w:rPr>
        <w:t>ngày 09/11/202</w:t>
      </w:r>
      <w:r w:rsidRPr="00CA047F">
        <w:rPr>
          <w:rFonts w:ascii="Times New Roman" w:eastAsia="Times New Roman" w:hAnsi="Times New Roman"/>
          <w:noProof/>
          <w:sz w:val="28"/>
          <w:szCs w:val="28"/>
          <w:lang w:val="nl-NL"/>
        </w:rPr>
        <w:t xml:space="preserve">2 </w:t>
      </w:r>
      <w:r>
        <w:rPr>
          <w:rFonts w:ascii="Times New Roman" w:eastAsia="Times New Roman" w:hAnsi="Times New Roman"/>
          <w:noProof/>
          <w:sz w:val="28"/>
          <w:szCs w:val="28"/>
          <w:lang w:val="nl-NL"/>
        </w:rPr>
        <w:t>của</w:t>
      </w:r>
      <w:r w:rsidRPr="00CA047F">
        <w:rPr>
          <w:rFonts w:ascii="Times New Roman" w:eastAsia="Times New Roman" w:hAnsi="Times New Roman"/>
          <w:noProof/>
          <w:sz w:val="28"/>
          <w:szCs w:val="28"/>
          <w:lang w:val="nl-NL"/>
        </w:rPr>
        <w:t xml:space="preserve"> </w:t>
      </w:r>
      <w:r>
        <w:rPr>
          <w:rFonts w:ascii="Times New Roman" w:eastAsia="Times New Roman" w:hAnsi="Times New Roman"/>
          <w:noProof/>
          <w:sz w:val="28"/>
          <w:szCs w:val="28"/>
          <w:lang w:val="nl-NL"/>
        </w:rPr>
        <w:t xml:space="preserve">Hội nghị lần thứ 6 </w:t>
      </w:r>
      <w:r w:rsidRPr="00CA047F">
        <w:rPr>
          <w:rFonts w:ascii="Times New Roman" w:eastAsia="Times New Roman" w:hAnsi="Times New Roman"/>
          <w:noProof/>
          <w:sz w:val="28"/>
          <w:szCs w:val="28"/>
          <w:lang w:val="nl-NL"/>
        </w:rPr>
        <w:t xml:space="preserve">Ban Chấp hành Trung ương </w:t>
      </w:r>
      <w:r>
        <w:rPr>
          <w:rFonts w:ascii="Times New Roman" w:eastAsia="Times New Roman" w:hAnsi="Times New Roman"/>
          <w:noProof/>
          <w:sz w:val="28"/>
          <w:szCs w:val="28"/>
          <w:lang w:val="nl-NL"/>
        </w:rPr>
        <w:t xml:space="preserve">Đảng Khóa XIII về </w:t>
      </w:r>
      <w:r w:rsidRPr="00CA047F">
        <w:rPr>
          <w:rFonts w:ascii="Times New Roman" w:eastAsia="Times New Roman" w:hAnsi="Times New Roman"/>
          <w:noProof/>
          <w:sz w:val="28"/>
          <w:szCs w:val="28"/>
          <w:lang w:val="nl-NL"/>
        </w:rPr>
        <w:t>tiếp tục xây dựng và hoàn thiện Nhà nước pháp quyền xã hội chủ</w:t>
      </w:r>
      <w:r>
        <w:rPr>
          <w:rFonts w:ascii="Times New Roman" w:eastAsia="Times New Roman" w:hAnsi="Times New Roman"/>
          <w:noProof/>
          <w:sz w:val="28"/>
          <w:szCs w:val="28"/>
          <w:lang w:val="nl-NL"/>
        </w:rPr>
        <w:t xml:space="preserve"> nghĩa Việt Nam trong giai đoạn mới đã nêu nhiệm vụ và giải pháp </w:t>
      </w:r>
      <w:r w:rsidRPr="00CA047F">
        <w:rPr>
          <w:rFonts w:ascii="Times New Roman" w:eastAsia="Times New Roman" w:hAnsi="Times New Roman"/>
          <w:i/>
          <w:noProof/>
          <w:sz w:val="28"/>
          <w:szCs w:val="28"/>
          <w:lang w:val="nl-NL"/>
        </w:rPr>
        <w:t>“Tiếp tục hoàn thiện hệ thống pháp luật và cơ chế tổ chức thực hiện pháp luật nghiêm minh, hiệu quả, bảo đảm yêu cầu phát triển đất nước nhanh và bền vững</w:t>
      </w:r>
      <w:r w:rsidR="00832895">
        <w:rPr>
          <w:rFonts w:ascii="Times New Roman" w:eastAsia="Times New Roman" w:hAnsi="Times New Roman"/>
          <w:i/>
          <w:noProof/>
          <w:sz w:val="28"/>
          <w:szCs w:val="28"/>
          <w:lang w:val="nl-NL"/>
        </w:rPr>
        <w:t xml:space="preserve">... </w:t>
      </w:r>
      <w:r w:rsidR="00832895" w:rsidRPr="00832895">
        <w:rPr>
          <w:rFonts w:ascii="Times New Roman" w:eastAsia="Times New Roman" w:hAnsi="Times New Roman"/>
          <w:i/>
          <w:noProof/>
          <w:sz w:val="28"/>
          <w:szCs w:val="28"/>
          <w:lang w:val="nl-NL"/>
        </w:rPr>
        <w:t>Tập trung hoàn thiện hệ thống pháp luật trên tất cả các lĩnh vực, tháo g</w:t>
      </w:r>
      <w:r w:rsidR="00832895">
        <w:rPr>
          <w:rFonts w:ascii="Times New Roman" w:eastAsia="Times New Roman" w:hAnsi="Times New Roman"/>
          <w:i/>
          <w:noProof/>
          <w:sz w:val="28"/>
          <w:szCs w:val="28"/>
          <w:lang w:val="nl-NL"/>
        </w:rPr>
        <w:t>ỡ kịp thời khó khăn, vướng mắc,</w:t>
      </w:r>
      <w:r w:rsidR="002358DC" w:rsidRPr="002358DC">
        <w:t xml:space="preserve"> </w:t>
      </w:r>
      <w:r w:rsidR="002358DC" w:rsidRPr="002358DC">
        <w:rPr>
          <w:rFonts w:ascii="Times New Roman" w:eastAsia="Times New Roman" w:hAnsi="Times New Roman"/>
          <w:i/>
          <w:noProof/>
          <w:sz w:val="28"/>
          <w:szCs w:val="28"/>
          <w:lang w:val="nl-NL"/>
        </w:rPr>
        <w:t xml:space="preserve">khơi dậy, phát huy mọi tiềm năng và nguồn lực, tạo động lực mới cho phát triển </w:t>
      </w:r>
      <w:r w:rsidR="002358DC">
        <w:rPr>
          <w:rFonts w:ascii="Times New Roman" w:eastAsia="Times New Roman" w:hAnsi="Times New Roman"/>
          <w:i/>
          <w:noProof/>
          <w:sz w:val="28"/>
          <w:szCs w:val="28"/>
          <w:lang w:val="nl-NL"/>
        </w:rPr>
        <w:t>nhanh và bền vững của đất nước.</w:t>
      </w:r>
      <w:r w:rsidR="00832895" w:rsidRPr="00832895">
        <w:rPr>
          <w:rFonts w:ascii="Times New Roman" w:eastAsia="Times New Roman" w:hAnsi="Times New Roman"/>
          <w:i/>
          <w:noProof/>
          <w:sz w:val="28"/>
          <w:szCs w:val="28"/>
          <w:lang w:val="nl-NL"/>
        </w:rPr>
        <w:t xml:space="preserve"> Nhất là: Hoàn thiện pháp luật về </w:t>
      </w:r>
      <w:r w:rsidR="00832895">
        <w:rPr>
          <w:rFonts w:ascii="Times New Roman" w:eastAsia="Times New Roman" w:hAnsi="Times New Roman"/>
          <w:i/>
          <w:noProof/>
          <w:sz w:val="28"/>
          <w:szCs w:val="28"/>
          <w:lang w:val="nl-NL"/>
        </w:rPr>
        <w:t>...</w:t>
      </w:r>
      <w:r w:rsidR="00832895" w:rsidRPr="00832895">
        <w:rPr>
          <w:rFonts w:ascii="Times New Roman" w:eastAsia="Times New Roman" w:hAnsi="Times New Roman"/>
          <w:i/>
          <w:noProof/>
          <w:sz w:val="28"/>
          <w:szCs w:val="28"/>
          <w:lang w:val="nl-NL"/>
        </w:rPr>
        <w:t xml:space="preserve"> thể chế kinh tế thị trường định hướng xã hội chủ nghĩa, mối quan hệ giữa Nhà nước</w:t>
      </w:r>
      <w:r w:rsidR="00832895">
        <w:rPr>
          <w:rFonts w:ascii="Times New Roman" w:eastAsia="Times New Roman" w:hAnsi="Times New Roman"/>
          <w:i/>
          <w:noProof/>
          <w:sz w:val="28"/>
          <w:szCs w:val="28"/>
          <w:lang w:val="nl-NL"/>
        </w:rPr>
        <w:t>, thị trường và xã hội”.</w:t>
      </w:r>
    </w:p>
    <w:p w:rsidR="00F17992" w:rsidRPr="0024314E" w:rsidRDefault="00F17992">
      <w:pPr>
        <w:spacing w:before="120" w:after="120" w:line="240" w:lineRule="auto"/>
        <w:ind w:firstLine="720"/>
        <w:jc w:val="both"/>
        <w:rPr>
          <w:rFonts w:ascii="Times New Roman" w:eastAsia="Times New Roman" w:hAnsi="Times New Roman"/>
          <w:noProof/>
          <w:sz w:val="28"/>
          <w:szCs w:val="28"/>
          <w:lang w:val="nl-NL"/>
        </w:rPr>
      </w:pPr>
      <w:r w:rsidRPr="0024314E">
        <w:rPr>
          <w:rFonts w:ascii="Times New Roman" w:eastAsia="Times New Roman" w:hAnsi="Times New Roman"/>
          <w:noProof/>
          <w:sz w:val="28"/>
          <w:szCs w:val="28"/>
          <w:lang w:val="nl-NL"/>
        </w:rPr>
        <w:lastRenderedPageBreak/>
        <w:t xml:space="preserve">Chiến lược phát triển TTCK đến năm 2030 được phê duyệt theo Quyết định số 1726/QĐ-TTg ngày 29/12/2023 của Thủ tướng Chính phủ có nội dung: </w:t>
      </w:r>
      <w:r w:rsidRPr="0024314E">
        <w:rPr>
          <w:rFonts w:ascii="Times New Roman" w:eastAsia="Times New Roman" w:hAnsi="Times New Roman"/>
          <w:i/>
          <w:noProof/>
          <w:sz w:val="28"/>
          <w:szCs w:val="28"/>
          <w:lang w:val="nl-NL"/>
        </w:rPr>
        <w:t>Các giải pháp thực hiện: a) Hoàn thiện khung pháp lý: Hoàn thiện quy định pháp luật về giám sát, thanh tra và xử lý vi phạm trong lĩnh vực chứng khoán để bảo vệ quyền lợi hợp pháp của nhà đầu tư, giám sát và hạn chế rủi ro trên thị trường, tăng cường tính răn đe, đảm bảo trật tự, an toàn và minh bạch thị trường.</w:t>
      </w:r>
    </w:p>
    <w:p w:rsidR="00F17992" w:rsidRPr="0024314E" w:rsidRDefault="00F17992">
      <w:pPr>
        <w:spacing w:before="120" w:after="120" w:line="240" w:lineRule="auto"/>
        <w:ind w:firstLine="720"/>
        <w:jc w:val="both"/>
        <w:rPr>
          <w:rFonts w:ascii="Times New Roman" w:eastAsia="Times New Roman" w:hAnsi="Times New Roman"/>
          <w:i/>
          <w:noProof/>
          <w:sz w:val="28"/>
          <w:szCs w:val="28"/>
          <w:lang w:val="nl-NL"/>
        </w:rPr>
      </w:pPr>
      <w:r w:rsidRPr="0024314E">
        <w:rPr>
          <w:rFonts w:ascii="Times New Roman" w:eastAsia="Times New Roman" w:hAnsi="Times New Roman"/>
          <w:noProof/>
          <w:sz w:val="28"/>
          <w:szCs w:val="28"/>
          <w:lang w:val="nl-NL"/>
        </w:rPr>
        <w:t>Kế hoạch hành động quốc gia về phòng, chống rửa tiền, tài trợ khủng bố và tài trợ phổ biến vũ khí hủy diệt hàng loạt</w:t>
      </w:r>
      <w:r w:rsidR="00EB1764">
        <w:rPr>
          <w:rFonts w:ascii="Times New Roman" w:eastAsia="Times New Roman" w:hAnsi="Times New Roman"/>
          <w:noProof/>
          <w:sz w:val="28"/>
          <w:szCs w:val="28"/>
          <w:lang w:val="nl-NL"/>
        </w:rPr>
        <w:t xml:space="preserve"> (</w:t>
      </w:r>
      <w:r w:rsidR="00EB1764" w:rsidRPr="00EB1764">
        <w:rPr>
          <w:rFonts w:ascii="Times New Roman" w:eastAsia="Times New Roman" w:hAnsi="Times New Roman"/>
          <w:noProof/>
          <w:sz w:val="28"/>
          <w:szCs w:val="28"/>
          <w:lang w:val="nl-NL"/>
        </w:rPr>
        <w:t>PCRT/TTKB/TTPBVKHDHL</w:t>
      </w:r>
      <w:r w:rsidR="00EB1764">
        <w:rPr>
          <w:rFonts w:ascii="Times New Roman" w:eastAsia="Times New Roman" w:hAnsi="Times New Roman"/>
          <w:noProof/>
          <w:sz w:val="28"/>
          <w:szCs w:val="28"/>
          <w:lang w:val="nl-NL"/>
        </w:rPr>
        <w:t>)</w:t>
      </w:r>
      <w:r w:rsidRPr="0024314E">
        <w:rPr>
          <w:rFonts w:ascii="Times New Roman" w:eastAsia="Times New Roman" w:hAnsi="Times New Roman"/>
          <w:noProof/>
          <w:sz w:val="28"/>
          <w:szCs w:val="28"/>
          <w:lang w:val="nl-NL"/>
        </w:rPr>
        <w:t xml:space="preserve"> giai đoạn 2021-2025 được ban hành theo Quyết định số 941/QĐ-TTg ngày 05/8/2022 của Thủ tướng Chính phủ có nội dung: </w:t>
      </w:r>
      <w:r w:rsidRPr="0024314E">
        <w:rPr>
          <w:rFonts w:ascii="Times New Roman" w:eastAsia="Times New Roman" w:hAnsi="Times New Roman"/>
          <w:i/>
          <w:noProof/>
          <w:sz w:val="28"/>
          <w:szCs w:val="28"/>
          <w:lang w:val="nl-NL"/>
        </w:rPr>
        <w:t>Hoàn thiện khuôn khổ pháp lý về PCRT/TTKB/TTPBVKHDHL giai đoạn 2021 - 2025 ban hành, sửa đổi, bổ sung các văn bản quy phạm pháp luật, phù hợp với tình hình thực tiễn của Việt Nam, tiếp cận chuẩn mực quốc tế, tạo cơ sở cho quá trình hội nhập và phát triển. Theo đó: a) Nghiên cứu, đề xuất sửa đổi, bổ sung: Xây dựng quy định xử phạt vi phạm hành chính về PCRT/TTKB/TTPBVKHDHL trong tất cả các ngành nghề có liên quan.</w:t>
      </w:r>
    </w:p>
    <w:p w:rsidR="00FF753A" w:rsidRPr="0024314E" w:rsidRDefault="00FF753A">
      <w:pPr>
        <w:spacing w:before="120" w:after="120" w:line="240" w:lineRule="auto"/>
        <w:ind w:firstLine="720"/>
        <w:jc w:val="both"/>
        <w:rPr>
          <w:rFonts w:ascii="Times New Roman" w:eastAsia="Times New Roman" w:hAnsi="Times New Roman"/>
          <w:b/>
          <w:i/>
          <w:noProof/>
          <w:sz w:val="28"/>
          <w:szCs w:val="28"/>
          <w:lang w:val="nl-NL"/>
        </w:rPr>
      </w:pPr>
      <w:r w:rsidRPr="0024314E">
        <w:rPr>
          <w:rFonts w:ascii="Times New Roman" w:eastAsia="Times New Roman" w:hAnsi="Times New Roman"/>
          <w:b/>
          <w:i/>
          <w:noProof/>
          <w:sz w:val="28"/>
          <w:szCs w:val="28"/>
          <w:lang w:val="nl-NL"/>
        </w:rPr>
        <w:t xml:space="preserve">1.2. </w:t>
      </w:r>
      <w:r w:rsidRPr="0024314E">
        <w:rPr>
          <w:rFonts w:ascii="Times New Roman" w:hAnsi="Times New Roman"/>
          <w:b/>
          <w:i/>
          <w:spacing w:val="-4"/>
          <w:sz w:val="28"/>
          <w:szCs w:val="28"/>
          <w:lang w:val="nl-NL"/>
        </w:rPr>
        <w:t>Cơ sở pháp lý</w:t>
      </w:r>
    </w:p>
    <w:p w:rsidR="00F17992" w:rsidRPr="0024314E" w:rsidRDefault="00F17992">
      <w:pPr>
        <w:spacing w:before="120" w:after="120" w:line="240" w:lineRule="auto"/>
        <w:ind w:firstLine="720"/>
        <w:jc w:val="both"/>
        <w:rPr>
          <w:rFonts w:ascii="Times New Roman" w:hAnsi="Times New Roman"/>
          <w:noProof/>
          <w:sz w:val="28"/>
          <w:szCs w:val="28"/>
          <w:lang w:val="nl-NL"/>
        </w:rPr>
      </w:pPr>
      <w:r w:rsidRPr="0024314E">
        <w:rPr>
          <w:rFonts w:ascii="Times New Roman" w:hAnsi="Times New Roman"/>
          <w:noProof/>
          <w:sz w:val="28"/>
          <w:szCs w:val="28"/>
          <w:lang w:val="nl-NL"/>
        </w:rPr>
        <w:t xml:space="preserve">Nghị định số 156/2020/NĐ-CP </w:t>
      </w:r>
      <w:r w:rsidR="00FF753A" w:rsidRPr="0024314E">
        <w:rPr>
          <w:rFonts w:ascii="Times New Roman" w:hAnsi="Times New Roman"/>
          <w:bCs/>
          <w:sz w:val="28"/>
          <w:szCs w:val="28"/>
          <w:lang w:val="nl-NL"/>
        </w:rPr>
        <w:t xml:space="preserve">ngày 31/12/2020 của Chính phủ quy định xử phạt vi phạm hành chính trong lĩnh vực chứng khoán và </w:t>
      </w:r>
      <w:r w:rsidR="00F56A9F" w:rsidRPr="0024314E">
        <w:rPr>
          <w:rFonts w:ascii="Times New Roman" w:hAnsi="Times New Roman"/>
          <w:bCs/>
          <w:sz w:val="28"/>
          <w:szCs w:val="28"/>
          <w:lang w:val="nl-NL"/>
        </w:rPr>
        <w:t>TTCK</w:t>
      </w:r>
      <w:r w:rsidR="00FF753A" w:rsidRPr="0024314E">
        <w:rPr>
          <w:rFonts w:ascii="Times New Roman" w:hAnsi="Times New Roman"/>
          <w:sz w:val="28"/>
          <w:szCs w:val="28"/>
          <w:lang w:val="nl-NL"/>
        </w:rPr>
        <w:t xml:space="preserve"> (Nghị định số 156/2020/NĐ-CP) </w:t>
      </w:r>
      <w:r w:rsidR="006123D1" w:rsidRPr="0024314E">
        <w:rPr>
          <w:rFonts w:ascii="Times New Roman" w:hAnsi="Times New Roman"/>
          <w:sz w:val="28"/>
          <w:szCs w:val="28"/>
          <w:lang w:val="nl-NL"/>
        </w:rPr>
        <w:t>và</w:t>
      </w:r>
      <w:r w:rsidR="00FF753A" w:rsidRPr="0024314E">
        <w:rPr>
          <w:rFonts w:ascii="Times New Roman" w:hAnsi="Times New Roman"/>
          <w:sz w:val="28"/>
          <w:szCs w:val="28"/>
          <w:lang w:val="nl-NL"/>
        </w:rPr>
        <w:t xml:space="preserve"> </w:t>
      </w:r>
      <w:r w:rsidR="00FF753A" w:rsidRPr="0024314E">
        <w:rPr>
          <w:rFonts w:ascii="Times New Roman" w:hAnsi="Times New Roman"/>
          <w:sz w:val="28"/>
          <w:szCs w:val="28"/>
        </w:rPr>
        <w:t>Nghị định số 128/2021/NĐ-CP ngày 30/12/2021 của Chính phủ</w:t>
      </w:r>
      <w:r w:rsidR="00FF753A" w:rsidRPr="0024314E">
        <w:rPr>
          <w:rFonts w:ascii="Times New Roman" w:hAnsi="Times New Roman"/>
          <w:sz w:val="28"/>
          <w:szCs w:val="28"/>
          <w:lang w:val="nl-NL"/>
        </w:rPr>
        <w:t xml:space="preserve"> </w:t>
      </w:r>
      <w:r w:rsidR="006123D1" w:rsidRPr="0024314E">
        <w:rPr>
          <w:rFonts w:ascii="Times New Roman" w:hAnsi="Times New Roman"/>
          <w:sz w:val="28"/>
          <w:szCs w:val="28"/>
          <w:lang w:val="nl-NL"/>
        </w:rPr>
        <w:t>sửa đổi, bổ sung một số điều của Nghị định số 156/2020/NĐ-CP (N</w:t>
      </w:r>
      <w:r w:rsidRPr="0024314E">
        <w:rPr>
          <w:rFonts w:ascii="Times New Roman" w:hAnsi="Times New Roman"/>
          <w:noProof/>
          <w:sz w:val="28"/>
          <w:szCs w:val="28"/>
          <w:lang w:val="nl-NL"/>
        </w:rPr>
        <w:t>ghị định số 128/2021/NĐ-CP</w:t>
      </w:r>
      <w:r w:rsidR="006123D1" w:rsidRPr="0024314E">
        <w:rPr>
          <w:rFonts w:ascii="Times New Roman" w:hAnsi="Times New Roman"/>
          <w:noProof/>
          <w:sz w:val="28"/>
          <w:szCs w:val="28"/>
          <w:lang w:val="nl-NL"/>
        </w:rPr>
        <w:t>)</w:t>
      </w:r>
      <w:r w:rsidRPr="0024314E">
        <w:rPr>
          <w:rFonts w:ascii="Times New Roman" w:hAnsi="Times New Roman"/>
          <w:noProof/>
          <w:sz w:val="28"/>
          <w:szCs w:val="28"/>
          <w:lang w:val="nl-NL"/>
        </w:rPr>
        <w:t xml:space="preserve"> đã tạo cơ sở pháp lý cho việc xử lý nghiêm các hành vi vi phạm trên </w:t>
      </w:r>
      <w:r w:rsidR="00F56A9F" w:rsidRPr="0024314E">
        <w:rPr>
          <w:rFonts w:ascii="Times New Roman" w:hAnsi="Times New Roman"/>
          <w:noProof/>
          <w:sz w:val="28"/>
          <w:szCs w:val="28"/>
          <w:lang w:val="nl-NL"/>
        </w:rPr>
        <w:t>TTCK</w:t>
      </w:r>
      <w:r w:rsidRPr="0024314E">
        <w:rPr>
          <w:rFonts w:ascii="Times New Roman" w:hAnsi="Times New Roman"/>
          <w:noProof/>
          <w:sz w:val="28"/>
          <w:szCs w:val="28"/>
          <w:lang w:val="nl-NL"/>
        </w:rPr>
        <w:t xml:space="preserve">, bảo đảm thực thi Luật Chứng khoán năm 2019 và các văn bản hướng dẫn, kịp thời giải quyết vướng mắc, bất cập trong quá trình triển khai xử lý vi phạm pháp luật về chứng khoán và </w:t>
      </w:r>
      <w:r w:rsidR="00F56A9F" w:rsidRPr="0024314E">
        <w:rPr>
          <w:rFonts w:ascii="Times New Roman" w:hAnsi="Times New Roman"/>
          <w:noProof/>
          <w:sz w:val="28"/>
          <w:szCs w:val="28"/>
          <w:lang w:val="nl-NL"/>
        </w:rPr>
        <w:t>TTCK</w:t>
      </w:r>
      <w:r w:rsidRPr="0024314E">
        <w:rPr>
          <w:rFonts w:ascii="Times New Roman" w:hAnsi="Times New Roman"/>
          <w:noProof/>
          <w:sz w:val="28"/>
          <w:szCs w:val="28"/>
          <w:lang w:val="nl-NL"/>
        </w:rPr>
        <w:t xml:space="preserve">. </w:t>
      </w:r>
    </w:p>
    <w:p w:rsidR="006123D1" w:rsidRPr="0024314E" w:rsidRDefault="006123D1">
      <w:pPr>
        <w:spacing w:before="120" w:after="120" w:line="240" w:lineRule="auto"/>
        <w:ind w:firstLine="720"/>
        <w:jc w:val="both"/>
        <w:rPr>
          <w:rFonts w:ascii="Times New Roman" w:hAnsi="Times New Roman"/>
          <w:noProof/>
          <w:sz w:val="28"/>
          <w:szCs w:val="28"/>
          <w:lang w:val="nl-NL"/>
        </w:rPr>
      </w:pPr>
      <w:r w:rsidRPr="0024314E">
        <w:rPr>
          <w:rFonts w:ascii="Times New Roman" w:hAnsi="Times New Roman"/>
          <w:noProof/>
          <w:sz w:val="28"/>
          <w:szCs w:val="28"/>
          <w:lang w:val="nl-NL"/>
        </w:rPr>
        <w:t xml:space="preserve">Tuy nhiên, </w:t>
      </w:r>
      <w:r w:rsidR="008A6A93">
        <w:rPr>
          <w:rFonts w:ascii="Times New Roman" w:hAnsi="Times New Roman"/>
          <w:noProof/>
          <w:sz w:val="28"/>
          <w:szCs w:val="28"/>
          <w:lang w:val="nl-NL"/>
        </w:rPr>
        <w:t xml:space="preserve">Luật Chứng khoán năm 2019 </w:t>
      </w:r>
      <w:r w:rsidR="00EB1764">
        <w:rPr>
          <w:rFonts w:ascii="Times New Roman" w:hAnsi="Times New Roman"/>
          <w:noProof/>
          <w:sz w:val="28"/>
          <w:szCs w:val="28"/>
          <w:lang w:val="nl-NL"/>
        </w:rPr>
        <w:t xml:space="preserve">đã được sửa đổi, bổ sung theo Luật số 56/2024/QH15, </w:t>
      </w:r>
      <w:r w:rsidRPr="0024314E">
        <w:rPr>
          <w:rFonts w:ascii="Times New Roman" w:hAnsi="Times New Roman"/>
          <w:sz w:val="28"/>
          <w:szCs w:val="28"/>
          <w:lang w:val="nl-NL"/>
        </w:rPr>
        <w:t xml:space="preserve">Nghị định số 155/2020/NĐ-CP ngày 31/12/2020 của Chính phủ quy định chi tiết thi hành một số điều của Luật Chứng khoán đang được đề xuất sửa đổi, bổ sung. Do vậy, cần thiết phải sửa đổi, bổ sung quy định về hành vi, chế tài xử phạt tại Nghị định xử phạt vi phạm hành chính trong lĩnh vực chứng khoán để đảm bảo thực thi các nội dung sửa đổi, bổ sung </w:t>
      </w:r>
      <w:r w:rsidR="008A6A93">
        <w:rPr>
          <w:rFonts w:ascii="Times New Roman" w:hAnsi="Times New Roman"/>
          <w:sz w:val="28"/>
          <w:szCs w:val="28"/>
          <w:lang w:val="nl-NL"/>
        </w:rPr>
        <w:t xml:space="preserve">Luật Chứng khoán và </w:t>
      </w:r>
      <w:r w:rsidRPr="0024314E">
        <w:rPr>
          <w:rFonts w:ascii="Times New Roman" w:hAnsi="Times New Roman"/>
          <w:sz w:val="28"/>
          <w:szCs w:val="28"/>
          <w:lang w:val="nl-NL"/>
        </w:rPr>
        <w:t>Nghị định số 155/2020/NĐ-CP.</w:t>
      </w:r>
      <w:r w:rsidR="008D7A89" w:rsidRPr="0024314E">
        <w:rPr>
          <w:rFonts w:ascii="Times New Roman" w:hAnsi="Times New Roman"/>
          <w:noProof/>
          <w:sz w:val="28"/>
          <w:szCs w:val="28"/>
          <w:lang w:val="nl-NL"/>
        </w:rPr>
        <w:t xml:space="preserve"> </w:t>
      </w:r>
    </w:p>
    <w:p w:rsidR="00F17992" w:rsidRPr="001D747E" w:rsidRDefault="008D37F1">
      <w:pPr>
        <w:spacing w:before="120" w:after="120" w:line="240" w:lineRule="auto"/>
        <w:ind w:firstLine="720"/>
        <w:jc w:val="both"/>
        <w:rPr>
          <w:rFonts w:ascii="Times New Roman" w:hAnsi="Times New Roman"/>
          <w:noProof/>
          <w:sz w:val="28"/>
          <w:szCs w:val="28"/>
          <w:lang w:val="nl-NL"/>
        </w:rPr>
      </w:pPr>
      <w:r>
        <w:rPr>
          <w:rFonts w:ascii="Times New Roman" w:hAnsi="Times New Roman"/>
          <w:sz w:val="28"/>
          <w:szCs w:val="28"/>
          <w:lang w:val="nl-NL"/>
        </w:rPr>
        <w:t>N</w:t>
      </w:r>
      <w:r w:rsidR="006123D1" w:rsidRPr="0024314E">
        <w:rPr>
          <w:rFonts w:ascii="Times New Roman" w:hAnsi="Times New Roman"/>
          <w:sz w:val="28"/>
          <w:szCs w:val="28"/>
          <w:lang w:val="nl-NL"/>
        </w:rPr>
        <w:t>ăm 2022, Luật Phòng, chống rửa tiền mới đã được ban hành</w:t>
      </w:r>
      <w:r w:rsidR="001D747E">
        <w:rPr>
          <w:rFonts w:ascii="Times New Roman" w:hAnsi="Times New Roman"/>
          <w:sz w:val="28"/>
          <w:szCs w:val="28"/>
          <w:lang w:val="nl-NL"/>
        </w:rPr>
        <w:t xml:space="preserve">, trong đó, ngoài việc thay thế Luật Phòng, </w:t>
      </w:r>
      <w:r w:rsidR="001D747E" w:rsidRPr="0024314E">
        <w:rPr>
          <w:rFonts w:ascii="Times New Roman" w:hAnsi="Times New Roman"/>
          <w:sz w:val="28"/>
          <w:szCs w:val="28"/>
          <w:lang w:val="nl-NL"/>
        </w:rPr>
        <w:t xml:space="preserve">chống rửa tiền </w:t>
      </w:r>
      <w:r w:rsidR="001D747E">
        <w:rPr>
          <w:rFonts w:ascii="Times New Roman" w:hAnsi="Times New Roman"/>
          <w:sz w:val="28"/>
          <w:szCs w:val="28"/>
          <w:lang w:val="nl-NL"/>
        </w:rPr>
        <w:t>năm 2012</w:t>
      </w:r>
      <w:r w:rsidR="001D747E" w:rsidRPr="001D747E">
        <w:rPr>
          <w:rFonts w:ascii="Times New Roman" w:hAnsi="Times New Roman"/>
          <w:sz w:val="28"/>
          <w:szCs w:val="28"/>
          <w:lang w:val="nl-NL"/>
        </w:rPr>
        <w:t xml:space="preserve"> với các quy định mới về nghĩa vụ của tổ chức, cá nhân</w:t>
      </w:r>
      <w:r w:rsidR="001D747E">
        <w:rPr>
          <w:rFonts w:ascii="Times New Roman" w:hAnsi="Times New Roman"/>
          <w:sz w:val="28"/>
          <w:szCs w:val="28"/>
          <w:lang w:val="nl-NL"/>
        </w:rPr>
        <w:t>, còn Luật sửa đổi, bổ sung một số quy định về việc</w:t>
      </w:r>
      <w:r w:rsidR="001D747E">
        <w:rPr>
          <w:rFonts w:ascii="Times New Roman" w:hAnsi="Times New Roman"/>
          <w:sz w:val="28"/>
          <w:szCs w:val="28"/>
        </w:rPr>
        <w:t xml:space="preserve"> t</w:t>
      </w:r>
      <w:r w:rsidR="001D747E" w:rsidRPr="001D747E">
        <w:rPr>
          <w:rFonts w:ascii="Times New Roman" w:hAnsi="Times New Roman"/>
          <w:sz w:val="28"/>
          <w:szCs w:val="28"/>
        </w:rPr>
        <w:t>hực hiện các biện pháp phòng, chống tài trợ khủng bố và áp dụng biện pháp tạm thời; đánh giá rủi ro quốc gia về phòng, chống tài trợ khủng bố</w:t>
      </w:r>
      <w:bookmarkStart w:id="2" w:name="dieu_65"/>
      <w:r w:rsidR="001D747E">
        <w:rPr>
          <w:rFonts w:ascii="Times New Roman" w:hAnsi="Times New Roman"/>
          <w:sz w:val="28"/>
          <w:szCs w:val="28"/>
        </w:rPr>
        <w:t>; áp dụng Luật này</w:t>
      </w:r>
      <w:r w:rsidR="001D747E" w:rsidRPr="001D747E">
        <w:rPr>
          <w:rFonts w:ascii="Times New Roman" w:hAnsi="Times New Roman"/>
          <w:b/>
          <w:bCs/>
          <w:sz w:val="28"/>
          <w:szCs w:val="28"/>
        </w:rPr>
        <w:t xml:space="preserve"> </w:t>
      </w:r>
      <w:r w:rsidR="001D747E" w:rsidRPr="00937955">
        <w:rPr>
          <w:rFonts w:ascii="Times New Roman" w:hAnsi="Times New Roman"/>
          <w:bCs/>
          <w:sz w:val="28"/>
          <w:szCs w:val="28"/>
        </w:rPr>
        <w:t>trong phòng, chống tài trợ phổ biến vũ khí hủy diệt hàng loạt</w:t>
      </w:r>
      <w:bookmarkEnd w:id="2"/>
      <w:r w:rsidR="006123D1" w:rsidRPr="001D747E">
        <w:rPr>
          <w:rFonts w:ascii="Times New Roman" w:hAnsi="Times New Roman"/>
          <w:sz w:val="28"/>
          <w:szCs w:val="28"/>
          <w:lang w:val="nl-NL"/>
        </w:rPr>
        <w:t>. Vì vậy, cần thiết phải nghiên cứu, rà soát các quy định tại Luật Phòng, chống rửa tiền, Luật Phòng, chống khủng bố để đánh giá những hành vi cần sửa đổi, bổ sung phù hợp với thực tiễn hoạt động thị trường, thống nhất với quy định pháp luật mới về phòng, chống rửa tiền, phòng, chống khủng bố, đảm bảo xử lý đầy đủ các vi phạm</w:t>
      </w:r>
      <w:r w:rsidR="008D7A89" w:rsidRPr="001D747E">
        <w:rPr>
          <w:rFonts w:ascii="Times New Roman" w:hAnsi="Times New Roman"/>
          <w:sz w:val="28"/>
          <w:szCs w:val="28"/>
          <w:lang w:val="nl-NL"/>
        </w:rPr>
        <w:t xml:space="preserve">; </w:t>
      </w:r>
      <w:r w:rsidR="008D7A89" w:rsidRPr="001D747E">
        <w:rPr>
          <w:rFonts w:ascii="Times New Roman" w:hAnsi="Times New Roman"/>
          <w:sz w:val="28"/>
          <w:szCs w:val="28"/>
          <w:lang w:val="nl-NL"/>
        </w:rPr>
        <w:lastRenderedPageBreak/>
        <w:t xml:space="preserve">bảo đảm tính thống nhất với các quy định </w:t>
      </w:r>
      <w:r w:rsidR="00BB614E" w:rsidRPr="001D747E">
        <w:rPr>
          <w:rFonts w:ascii="Times New Roman" w:hAnsi="Times New Roman"/>
          <w:sz w:val="28"/>
          <w:szCs w:val="28"/>
          <w:lang w:val="nl-NL"/>
        </w:rPr>
        <w:t xml:space="preserve">xử phạt vi phạm hành chính liên quan đến phòng, chống rửa tiền, </w:t>
      </w:r>
      <w:r w:rsidR="00BB614E" w:rsidRPr="001D747E">
        <w:rPr>
          <w:rFonts w:ascii="Times New Roman" w:eastAsia="Times New Roman" w:hAnsi="Times New Roman"/>
          <w:sz w:val="28"/>
          <w:szCs w:val="28"/>
          <w:lang w:val="nl-NL"/>
        </w:rPr>
        <w:t xml:space="preserve">tài trợ khủng bố và tài trợ phổ biến vũ khí hủy diệt hàng loạt </w:t>
      </w:r>
      <w:r w:rsidR="00FD5311" w:rsidRPr="001D747E">
        <w:rPr>
          <w:rFonts w:ascii="Times New Roman" w:eastAsia="Times New Roman" w:hAnsi="Times New Roman"/>
          <w:sz w:val="28"/>
          <w:szCs w:val="28"/>
          <w:lang w:val="nl-NL"/>
        </w:rPr>
        <w:t xml:space="preserve">tại </w:t>
      </w:r>
      <w:r w:rsidR="008D7A89" w:rsidRPr="001D747E">
        <w:rPr>
          <w:rFonts w:ascii="Times New Roman" w:hAnsi="Times New Roman"/>
          <w:sz w:val="28"/>
          <w:szCs w:val="28"/>
        </w:rPr>
        <w:t>Nghị định xử phạt vi phạm hành chính trong lĩnh vực tiền tệ, ngân hàng (Nghị định 88/2019/NĐ-CP được sửa đổi theo Nghị định 143/2021/NĐ-CP).</w:t>
      </w:r>
      <w:r w:rsidR="008D7A89" w:rsidRPr="001D747E">
        <w:rPr>
          <w:rFonts w:ascii="Times New Roman" w:hAnsi="Times New Roman"/>
          <w:sz w:val="28"/>
          <w:szCs w:val="28"/>
          <w:lang w:val="nl-NL"/>
        </w:rPr>
        <w:t xml:space="preserve"> N</w:t>
      </w:r>
      <w:r w:rsidR="00FD5311" w:rsidRPr="001D747E">
        <w:rPr>
          <w:rFonts w:ascii="Times New Roman" w:hAnsi="Times New Roman"/>
          <w:sz w:val="28"/>
          <w:szCs w:val="28"/>
          <w:lang w:val="nl-NL"/>
        </w:rPr>
        <w:t>goài ra , n</w:t>
      </w:r>
      <w:r w:rsidR="00F17992" w:rsidRPr="001D747E">
        <w:rPr>
          <w:rFonts w:ascii="Times New Roman" w:hAnsi="Times New Roman"/>
          <w:noProof/>
          <w:sz w:val="28"/>
          <w:szCs w:val="28"/>
          <w:lang w:val="nl-NL"/>
        </w:rPr>
        <w:t xml:space="preserve">gày 05/8/2022,  Thủ tướng Chính phủ đã ký ban hành Quyết định số 941/QĐ-TTg về việc ban hành Kế hoạch hành động quốc gia về phòng, chống rửa tiền, tài trợ khủng bố và tài trợ phổ biến vũ khí hủy diệt hàng loạt giai đoạn 2021-2025, giao một số Bộ ngành, trong đó có Bộ Tài chính đưa nội dung xử phạt vi phạm hành chính trong lĩnh vực phòng, chống rửa tiền, tài trợ khủng bố và tài trợ phổ biến vũ khí hủy diệt hàng loạt vào Nghị định xử phạt vi phạm hành chính trong từng lĩnh vực. </w:t>
      </w:r>
    </w:p>
    <w:p w:rsidR="00281EF3" w:rsidRDefault="007134AA">
      <w:pPr>
        <w:spacing w:before="120" w:after="120" w:line="240" w:lineRule="auto"/>
        <w:ind w:firstLine="720"/>
        <w:jc w:val="both"/>
        <w:rPr>
          <w:rFonts w:ascii="Times New Roman" w:hAnsi="Times New Roman"/>
          <w:sz w:val="28"/>
          <w:szCs w:val="28"/>
        </w:rPr>
      </w:pPr>
      <w:r>
        <w:rPr>
          <w:rFonts w:ascii="Times New Roman" w:hAnsi="Times New Roman"/>
          <w:sz w:val="28"/>
          <w:szCs w:val="28"/>
        </w:rPr>
        <w:t>H</w:t>
      </w:r>
      <w:r w:rsidR="00281EF3" w:rsidRPr="00281EF3">
        <w:rPr>
          <w:rFonts w:ascii="Times New Roman" w:hAnsi="Times New Roman"/>
          <w:sz w:val="28"/>
          <w:szCs w:val="28"/>
        </w:rPr>
        <w:t xml:space="preserve">iện nay, Nghị định sửa đổi, bổ sung một số điều của Nghị định số 118/2021/NĐ-CP ngày 23/12/2021 của Chính phủ quy định chi tiết một số điều và biện pháp thi hành Luật Xử lý vi phạm hành chính cũng đang được trình Chính phủ xem xét, ban hành, trong đó, có nhiều nội dung được sửa đổi, bổ sung liên quan đến việc hướng dẫn </w:t>
      </w:r>
      <w:r w:rsidR="00937955">
        <w:rPr>
          <w:rFonts w:ascii="Times New Roman" w:hAnsi="Times New Roman"/>
          <w:sz w:val="28"/>
          <w:szCs w:val="28"/>
        </w:rPr>
        <w:t xml:space="preserve">về </w:t>
      </w:r>
      <w:r w:rsidR="00937955" w:rsidRPr="00937955">
        <w:rPr>
          <w:rFonts w:ascii="Times New Roman" w:hAnsi="Times New Roman"/>
          <w:sz w:val="28"/>
          <w:szCs w:val="28"/>
        </w:rPr>
        <w:t>nguyên tắc xử phạt và xác định mức phạt tiền, thời hạn đình chỉ trong trường hợp có tình tiết tăng nặng, giảm nhẹ, nguyên tắc đối với tổ chức, cá nhân thực hiện vi phạm hành chính nhiều lần</w:t>
      </w:r>
      <w:r w:rsidR="00937955">
        <w:rPr>
          <w:rFonts w:ascii="Times New Roman" w:hAnsi="Times New Roman"/>
          <w:sz w:val="28"/>
          <w:szCs w:val="28"/>
        </w:rPr>
        <w:t xml:space="preserve">, </w:t>
      </w:r>
      <w:r w:rsidR="00281EF3" w:rsidRPr="00281EF3">
        <w:rPr>
          <w:rFonts w:ascii="Times New Roman" w:hAnsi="Times New Roman"/>
          <w:sz w:val="28"/>
          <w:szCs w:val="28"/>
        </w:rPr>
        <w:t>quy định hành vi vi phạm hành chính, hình thức xử phạt, mức xử phạt, biện pháp khắc phục hậu quả tại các nghị định quy định về xử phạt vi phạm hành chính trong các lĩnh vực quản lý nhà nước.</w:t>
      </w:r>
    </w:p>
    <w:p w:rsidR="00CA047F" w:rsidRPr="0024314E" w:rsidRDefault="00CA047F" w:rsidP="00CA047F">
      <w:pPr>
        <w:spacing w:before="120" w:after="120" w:line="240" w:lineRule="auto"/>
        <w:ind w:firstLine="720"/>
        <w:jc w:val="both"/>
        <w:rPr>
          <w:rFonts w:ascii="Times New Roman" w:eastAsia="Times New Roman" w:hAnsi="Times New Roman"/>
          <w:i/>
          <w:noProof/>
          <w:sz w:val="28"/>
          <w:szCs w:val="28"/>
          <w:lang w:val="nl-NL"/>
        </w:rPr>
      </w:pPr>
      <w:r w:rsidRPr="0024314E">
        <w:rPr>
          <w:rFonts w:ascii="Times New Roman" w:eastAsia="Times New Roman" w:hAnsi="Times New Roman"/>
          <w:noProof/>
          <w:sz w:val="28"/>
          <w:szCs w:val="28"/>
          <w:lang w:val="nl-NL"/>
        </w:rPr>
        <w:t xml:space="preserve">Nghị quyết số 86/NQ-CP ngày 11/7/2022 của Chính phủ về phát triển thị trường vốn an toàn, minh bạch, hiệu quả, bền vững nhằm ổn định kinh tế vĩ mô, huy động nguồn lực phát triển kinh tế - xã hội có nội dung: </w:t>
      </w:r>
      <w:r w:rsidRPr="0024314E">
        <w:rPr>
          <w:rFonts w:ascii="Times New Roman" w:eastAsia="Times New Roman" w:hAnsi="Times New Roman"/>
          <w:i/>
          <w:noProof/>
          <w:sz w:val="28"/>
          <w:szCs w:val="28"/>
          <w:lang w:val="nl-NL"/>
        </w:rPr>
        <w:t>3. Giải pháp phát triển TTCK: b) Đối với thị trường cổ phiếu:... tăng cường các biện pháp chế tài để xử phạt nghiêm minh các hành vi vi phạm pháp luật trên TTCK để bảo vệ nhà đầu tư, khôi phục niềm tin của thị trường...</w:t>
      </w:r>
    </w:p>
    <w:p w:rsidR="00227F67" w:rsidRPr="00281EF3" w:rsidRDefault="00C13ECD" w:rsidP="00C13ECD">
      <w:pPr>
        <w:spacing w:before="120" w:after="120" w:line="240" w:lineRule="auto"/>
        <w:ind w:firstLine="720"/>
        <w:jc w:val="both"/>
        <w:rPr>
          <w:rFonts w:ascii="Times New Roman" w:hAnsi="Times New Roman"/>
          <w:sz w:val="28"/>
          <w:szCs w:val="28"/>
        </w:rPr>
      </w:pPr>
      <w:r w:rsidRPr="00C13ECD">
        <w:rPr>
          <w:rFonts w:ascii="Times New Roman" w:hAnsi="Times New Roman"/>
          <w:sz w:val="28"/>
          <w:szCs w:val="28"/>
        </w:rPr>
        <w:t xml:space="preserve">Để triển khai thực hiện chính sách mục tiêu chuyển đổi số quốc gia, ngày 06/01/2022, Thủ tướng chính phủ đã ban hành Quyết định số 06/QĐ-TTg phê duyệt Đề án phát triển ứng dụng dữ liệu về dân cư, định danh và xác thực điện tử phục vụ chuyển đổi số quốc gia giai đoạn 2022 – 2025 (Đề án 06). Bộ trưởng Bộ Tài chính đã ban hành Quyết định số 335/QĐ-BTC ngày 27/2/2024 </w:t>
      </w:r>
      <w:r>
        <w:rPr>
          <w:rFonts w:ascii="Times New Roman" w:hAnsi="Times New Roman"/>
          <w:sz w:val="28"/>
          <w:szCs w:val="28"/>
        </w:rPr>
        <w:t>về việc</w:t>
      </w:r>
      <w:r w:rsidRPr="00C13ECD">
        <w:rPr>
          <w:rFonts w:ascii="Times New Roman" w:hAnsi="Times New Roman"/>
          <w:sz w:val="28"/>
          <w:szCs w:val="28"/>
        </w:rPr>
        <w:t xml:space="preserve"> “Ban hành kế hoạch sửa đổi, bổ sung các văn bản quy phạm pháp luật thuộc trách nhiệm chủ trì của Bộ Tài chính phục vụ triển khai Đề án phát triển ứng dụng dữ liệu về dân cư, định danh và xác thực điện tử phục vụ chuyển đổi số quốc gia giai đoạn 2022-2025, tầm nhìn đến năm 2030” (Quyết định số 335/QĐ-BTC), trong đó có đề cập đến nội dung cần sửa đổi, bổ sung Nghị định số 158/2020/NĐ-CP theo hướng không yêu cầu nộp các loại giấy tờ (chứng minh nhân dân hoặc thẻ căn cước, thẻ căn cước công dân) sau khi đã đăng ký và kích hoạt tài khoản định danh và xác thực điện tử trên ứng dụng VNEID. </w:t>
      </w:r>
      <w:r w:rsidR="00227F67">
        <w:rPr>
          <w:rFonts w:ascii="Times New Roman" w:hAnsi="Times New Roman"/>
          <w:sz w:val="28"/>
          <w:szCs w:val="28"/>
        </w:rPr>
        <w:t>Do vậy, cần điều chỉnh nội dung liên quan tại Nghị định số 158/2020/NĐ-CP để đảm bảo phù hợp với Luật Căn cước, thực hiện Đề án 06.</w:t>
      </w:r>
    </w:p>
    <w:p w:rsidR="00227F67" w:rsidRDefault="00227F67">
      <w:pPr>
        <w:spacing w:before="120" w:after="120" w:line="240" w:lineRule="auto"/>
        <w:ind w:firstLine="720"/>
        <w:jc w:val="both"/>
        <w:rPr>
          <w:rFonts w:ascii="Times New Roman" w:hAnsi="Times New Roman"/>
          <w:sz w:val="28"/>
          <w:szCs w:val="28"/>
        </w:rPr>
      </w:pPr>
      <w:r>
        <w:rPr>
          <w:rFonts w:ascii="Times New Roman" w:hAnsi="Times New Roman"/>
          <w:sz w:val="28"/>
          <w:szCs w:val="28"/>
        </w:rPr>
        <w:lastRenderedPageBreak/>
        <w:t xml:space="preserve">Ngày </w:t>
      </w:r>
      <w:r w:rsidRPr="00937955">
        <w:rPr>
          <w:rFonts w:ascii="Times New Roman" w:hAnsi="Times New Roman"/>
          <w:sz w:val="28"/>
          <w:szCs w:val="28"/>
        </w:rPr>
        <w:t>03/7/2024</w:t>
      </w:r>
      <w:r>
        <w:rPr>
          <w:rFonts w:ascii="Times New Roman" w:hAnsi="Times New Roman"/>
          <w:sz w:val="28"/>
          <w:szCs w:val="28"/>
        </w:rPr>
        <w:t xml:space="preserve">, </w:t>
      </w:r>
      <w:r w:rsidR="00937955" w:rsidRPr="00937955">
        <w:rPr>
          <w:rFonts w:ascii="Times New Roman" w:hAnsi="Times New Roman"/>
          <w:sz w:val="28"/>
          <w:szCs w:val="28"/>
        </w:rPr>
        <w:t xml:space="preserve">Văn phòng Chính phủ </w:t>
      </w:r>
      <w:r>
        <w:rPr>
          <w:rFonts w:ascii="Times New Roman" w:hAnsi="Times New Roman"/>
          <w:sz w:val="28"/>
          <w:szCs w:val="28"/>
        </w:rPr>
        <w:t xml:space="preserve">có </w:t>
      </w:r>
      <w:r w:rsidRPr="00937955">
        <w:rPr>
          <w:rFonts w:ascii="Times New Roman" w:hAnsi="Times New Roman"/>
          <w:sz w:val="28"/>
          <w:szCs w:val="28"/>
        </w:rPr>
        <w:t xml:space="preserve">Công văn số 4663/VPCP-KTTH </w:t>
      </w:r>
      <w:r w:rsidR="00937955" w:rsidRPr="00937955">
        <w:rPr>
          <w:rFonts w:ascii="Times New Roman" w:hAnsi="Times New Roman"/>
          <w:sz w:val="28"/>
          <w:szCs w:val="28"/>
        </w:rPr>
        <w:t xml:space="preserve">hướng dẫn điều chỉnh Chương trình công tác của Chính phủ </w:t>
      </w:r>
      <w:r>
        <w:rPr>
          <w:rFonts w:ascii="Times New Roman" w:hAnsi="Times New Roman"/>
          <w:sz w:val="28"/>
          <w:szCs w:val="28"/>
        </w:rPr>
        <w:t xml:space="preserve">năm 2024, theo đó Bộ Tài chính chủ trì xây dựng </w:t>
      </w:r>
      <w:r w:rsidR="00937955" w:rsidRPr="00937955">
        <w:rPr>
          <w:rFonts w:ascii="Times New Roman" w:hAnsi="Times New Roman"/>
          <w:sz w:val="28"/>
          <w:szCs w:val="28"/>
        </w:rPr>
        <w:t xml:space="preserve">Nghị định sửa đổi, bổ sung một số điều của </w:t>
      </w:r>
      <w:r>
        <w:rPr>
          <w:rFonts w:ascii="Times New Roman" w:hAnsi="Times New Roman"/>
          <w:sz w:val="28"/>
          <w:szCs w:val="28"/>
        </w:rPr>
        <w:t xml:space="preserve">Nghị định số </w:t>
      </w:r>
      <w:r w:rsidRPr="00937955">
        <w:rPr>
          <w:rFonts w:ascii="Times New Roman" w:hAnsi="Times New Roman"/>
          <w:sz w:val="28"/>
          <w:szCs w:val="28"/>
        </w:rPr>
        <w:t xml:space="preserve">158/2020/NĐ-CP </w:t>
      </w:r>
      <w:r>
        <w:rPr>
          <w:rFonts w:ascii="Times New Roman" w:hAnsi="Times New Roman"/>
          <w:sz w:val="28"/>
          <w:szCs w:val="28"/>
        </w:rPr>
        <w:t>và</w:t>
      </w:r>
      <w:r w:rsidRPr="00937955">
        <w:rPr>
          <w:rFonts w:ascii="Times New Roman" w:hAnsi="Times New Roman"/>
          <w:sz w:val="28"/>
          <w:szCs w:val="28"/>
        </w:rPr>
        <w:t xml:space="preserve"> </w:t>
      </w:r>
      <w:r w:rsidR="00937955" w:rsidRPr="00937955">
        <w:rPr>
          <w:rFonts w:ascii="Times New Roman" w:hAnsi="Times New Roman"/>
          <w:sz w:val="28"/>
          <w:szCs w:val="28"/>
        </w:rPr>
        <w:t>Nghị định số 156/2020/NĐ- CP</w:t>
      </w:r>
      <w:r>
        <w:rPr>
          <w:rFonts w:ascii="Times New Roman" w:hAnsi="Times New Roman"/>
          <w:sz w:val="28"/>
          <w:szCs w:val="28"/>
        </w:rPr>
        <w:t xml:space="preserve"> được sửa đổi, bổ sung theo</w:t>
      </w:r>
      <w:r w:rsidR="00937955" w:rsidRPr="00937955">
        <w:rPr>
          <w:rFonts w:ascii="Times New Roman" w:hAnsi="Times New Roman"/>
          <w:sz w:val="28"/>
          <w:szCs w:val="28"/>
        </w:rPr>
        <w:t xml:space="preserve"> Nghị định số 128/2021/NĐ-CP. </w:t>
      </w:r>
    </w:p>
    <w:p w:rsidR="00227F67" w:rsidRDefault="00227F67">
      <w:pPr>
        <w:spacing w:before="120" w:after="120" w:line="240" w:lineRule="auto"/>
        <w:ind w:firstLine="720"/>
        <w:jc w:val="both"/>
        <w:rPr>
          <w:rFonts w:ascii="Times New Roman" w:hAnsi="Times New Roman"/>
          <w:sz w:val="28"/>
          <w:szCs w:val="28"/>
        </w:rPr>
      </w:pPr>
      <w:r w:rsidRPr="00227F67">
        <w:rPr>
          <w:rFonts w:ascii="Times New Roman" w:hAnsi="Times New Roman"/>
          <w:sz w:val="28"/>
          <w:szCs w:val="28"/>
        </w:rPr>
        <w:t xml:space="preserve">Ngày 16/01/2025, Thủ tướng Chính phủ </w:t>
      </w:r>
      <w:r>
        <w:rPr>
          <w:rFonts w:ascii="Times New Roman" w:hAnsi="Times New Roman"/>
          <w:sz w:val="28"/>
          <w:szCs w:val="28"/>
        </w:rPr>
        <w:t>có</w:t>
      </w:r>
      <w:r w:rsidRPr="00227F67">
        <w:rPr>
          <w:rFonts w:ascii="Times New Roman" w:hAnsi="Times New Roman"/>
          <w:sz w:val="28"/>
          <w:szCs w:val="28"/>
        </w:rPr>
        <w:t xml:space="preserve"> Quyết định số 150/QĐ-TTg ban hành Chương trình công tác năm 2025 của Chính phủ, Thủ tướng Chính phủ, theo đó, đối với các đề án trong năm 2025 của Bộ Tài chính, bao gồm 01 đề án: “Nghị định sửa đổi, bổ sung một số điều của Nghị định số 158/2020/NĐ-CP ngày 31/12/2020 của Chính phủ về chứng khoán phái sinh và thị trường chứng khoán phái sinh, Nghị định số 156/2020/NĐ-CP ngày 31/12/2020 của Chính phủ quy định xử phạt vi phạm hành chính trong lĩnh vực chứng khoán và thị trường chứng khoán, Nghị định số 128/2021/NĐ-CP ngày 30/12/2021 của Chính phủ sửa đổi, bổ sung một số điều của Nghị định số 156/2020/NĐ-CP ngày 31/12/2020 của Chính phủ”.</w:t>
      </w:r>
    </w:p>
    <w:p w:rsidR="00937955" w:rsidRDefault="00937955">
      <w:pPr>
        <w:spacing w:before="120" w:after="120" w:line="240" w:lineRule="auto"/>
        <w:ind w:firstLine="720"/>
        <w:jc w:val="both"/>
        <w:rPr>
          <w:rFonts w:ascii="Times New Roman" w:hAnsi="Times New Roman"/>
          <w:sz w:val="28"/>
          <w:szCs w:val="28"/>
        </w:rPr>
      </w:pPr>
      <w:r w:rsidRPr="00937955">
        <w:rPr>
          <w:rFonts w:ascii="Times New Roman" w:hAnsi="Times New Roman"/>
          <w:sz w:val="28"/>
          <w:szCs w:val="28"/>
        </w:rPr>
        <w:t xml:space="preserve">Do vậy, việc </w:t>
      </w:r>
      <w:r w:rsidR="00227F67">
        <w:rPr>
          <w:rFonts w:ascii="Times New Roman" w:hAnsi="Times New Roman"/>
          <w:sz w:val="28"/>
          <w:szCs w:val="28"/>
        </w:rPr>
        <w:t xml:space="preserve">xây dựng Nghị định </w:t>
      </w:r>
      <w:r w:rsidRPr="00937955">
        <w:rPr>
          <w:rFonts w:ascii="Times New Roman" w:hAnsi="Times New Roman"/>
          <w:sz w:val="28"/>
          <w:szCs w:val="28"/>
        </w:rPr>
        <w:t xml:space="preserve">sửa đổi, bổ sung </w:t>
      </w:r>
      <w:r w:rsidR="00227F67">
        <w:rPr>
          <w:rFonts w:ascii="Times New Roman" w:hAnsi="Times New Roman"/>
          <w:sz w:val="28"/>
          <w:szCs w:val="28"/>
        </w:rPr>
        <w:t xml:space="preserve">một số điều </w:t>
      </w:r>
      <w:r w:rsidR="00227F67" w:rsidRPr="00937955">
        <w:rPr>
          <w:rFonts w:ascii="Times New Roman" w:hAnsi="Times New Roman"/>
          <w:sz w:val="28"/>
          <w:szCs w:val="28"/>
        </w:rPr>
        <w:t>Nghị định số 156/2020/NĐ-CP</w:t>
      </w:r>
      <w:r w:rsidR="00227F67">
        <w:rPr>
          <w:rFonts w:ascii="Times New Roman" w:hAnsi="Times New Roman"/>
          <w:sz w:val="28"/>
          <w:szCs w:val="28"/>
        </w:rPr>
        <w:t xml:space="preserve"> được sửa đổi, bổ sung theo </w:t>
      </w:r>
      <w:r w:rsidR="00227F67" w:rsidRPr="00937955">
        <w:rPr>
          <w:rFonts w:ascii="Times New Roman" w:hAnsi="Times New Roman"/>
          <w:sz w:val="28"/>
          <w:szCs w:val="28"/>
        </w:rPr>
        <w:t xml:space="preserve">Nghị định số 128/2021/NĐ-CP </w:t>
      </w:r>
      <w:r w:rsidR="00227F67">
        <w:rPr>
          <w:rFonts w:ascii="Times New Roman" w:hAnsi="Times New Roman"/>
          <w:sz w:val="28"/>
          <w:szCs w:val="28"/>
        </w:rPr>
        <w:t xml:space="preserve">và </w:t>
      </w:r>
      <w:r w:rsidR="00C13ECD">
        <w:rPr>
          <w:rFonts w:ascii="Times New Roman" w:hAnsi="Times New Roman"/>
          <w:sz w:val="28"/>
          <w:szCs w:val="28"/>
        </w:rPr>
        <w:t xml:space="preserve">sửa đổi, bổ sung một số điều </w:t>
      </w:r>
      <w:r w:rsidRPr="00937955">
        <w:rPr>
          <w:rFonts w:ascii="Times New Roman" w:hAnsi="Times New Roman"/>
          <w:sz w:val="28"/>
          <w:szCs w:val="28"/>
        </w:rPr>
        <w:t>Nghị định số 158/2020/NĐ-CP là có cơ sở pháp lý</w:t>
      </w:r>
      <w:r w:rsidR="00227F67">
        <w:rPr>
          <w:rFonts w:ascii="Times New Roman" w:hAnsi="Times New Roman"/>
          <w:sz w:val="28"/>
          <w:szCs w:val="28"/>
        </w:rPr>
        <w:t>, đã được đưa vào Chương trình công tác của Chính phủ</w:t>
      </w:r>
      <w:r w:rsidRPr="00937955">
        <w:rPr>
          <w:rFonts w:ascii="Times New Roman" w:hAnsi="Times New Roman"/>
          <w:sz w:val="28"/>
          <w:szCs w:val="28"/>
        </w:rPr>
        <w:t>.</w:t>
      </w:r>
    </w:p>
    <w:p w:rsidR="00317BAF" w:rsidRPr="0024314E" w:rsidRDefault="00317BAF">
      <w:pPr>
        <w:spacing w:before="120" w:after="120" w:line="240" w:lineRule="auto"/>
        <w:ind w:firstLine="720"/>
        <w:jc w:val="both"/>
        <w:rPr>
          <w:rFonts w:ascii="Times New Roman" w:eastAsia="Times New Roman" w:hAnsi="Times New Roman"/>
          <w:sz w:val="28"/>
          <w:szCs w:val="28"/>
          <w:lang w:val="nl-NL"/>
        </w:rPr>
      </w:pPr>
      <w:r w:rsidRPr="0024314E">
        <w:rPr>
          <w:rFonts w:ascii="Times New Roman" w:hAnsi="Times New Roman"/>
          <w:b/>
          <w:spacing w:val="-4"/>
          <w:sz w:val="28"/>
          <w:szCs w:val="28"/>
          <w:lang w:val="nl-NL"/>
        </w:rPr>
        <w:t xml:space="preserve">2. </w:t>
      </w:r>
      <w:r w:rsidRPr="0024314E">
        <w:rPr>
          <w:rFonts w:ascii="Times New Roman" w:hAnsi="Times New Roman"/>
          <w:b/>
          <w:sz w:val="28"/>
          <w:szCs w:val="28"/>
          <w:lang w:val="nl-NL"/>
        </w:rPr>
        <w:t>Cơ sở thực tiễn</w:t>
      </w:r>
    </w:p>
    <w:p w:rsidR="0077750C" w:rsidRDefault="00C837E7">
      <w:pPr>
        <w:spacing w:before="120" w:after="120" w:line="240" w:lineRule="auto"/>
        <w:ind w:firstLine="720"/>
        <w:jc w:val="both"/>
        <w:rPr>
          <w:rFonts w:ascii="Times New Roman" w:hAnsi="Times New Roman"/>
          <w:sz w:val="28"/>
          <w:szCs w:val="28"/>
          <w:lang w:val="nl-NL"/>
        </w:rPr>
      </w:pPr>
      <w:r w:rsidRPr="0024314E">
        <w:rPr>
          <w:rFonts w:ascii="Times New Roman" w:eastAsia="Times New Roman" w:hAnsi="Times New Roman"/>
          <w:sz w:val="28"/>
          <w:szCs w:val="28"/>
          <w:lang w:val="nl-NL"/>
        </w:rPr>
        <w:t xml:space="preserve">Nghị định </w:t>
      </w:r>
      <w:r w:rsidR="00123D3A">
        <w:rPr>
          <w:rFonts w:ascii="Times New Roman" w:eastAsia="Times New Roman" w:hAnsi="Times New Roman"/>
          <w:sz w:val="28"/>
          <w:szCs w:val="28"/>
          <w:lang w:val="nl-NL"/>
        </w:rPr>
        <w:t xml:space="preserve">số </w:t>
      </w:r>
      <w:r w:rsidRPr="0024314E">
        <w:rPr>
          <w:rFonts w:ascii="Times New Roman" w:eastAsia="Times New Roman" w:hAnsi="Times New Roman"/>
          <w:sz w:val="28"/>
          <w:szCs w:val="28"/>
          <w:lang w:val="nl-NL"/>
        </w:rPr>
        <w:t xml:space="preserve">156/2020/NĐ-CP </w:t>
      </w:r>
      <w:r w:rsidR="00FD5311" w:rsidRPr="0024314E">
        <w:rPr>
          <w:rFonts w:ascii="Times New Roman" w:eastAsia="Times New Roman" w:hAnsi="Times New Roman"/>
          <w:sz w:val="28"/>
          <w:szCs w:val="28"/>
          <w:lang w:val="nl-NL"/>
        </w:rPr>
        <w:t xml:space="preserve">và Nghị định số 128/2021/NĐ-CP </w:t>
      </w:r>
      <w:r w:rsidRPr="0024314E">
        <w:rPr>
          <w:rFonts w:ascii="Times New Roman" w:eastAsia="Times New Roman" w:hAnsi="Times New Roman"/>
          <w:sz w:val="28"/>
          <w:szCs w:val="28"/>
          <w:lang w:val="nl-NL"/>
        </w:rPr>
        <w:t>đóng vai trò quan trọng trong việc xử phạt các hành vi phạm trong lĩnh vực chứng khoán và TTCK, bổ sung các hành vi vi phạm mới phát sinh trong quá trình hoạt động và phát triển của thị trường, nâng mức phạt đối với hầu hết các hành vi vi phạm để đảm bảo tính răn đe, phòng ngừa vi phạm, góp phần vào sự phát triển ổn định của TTCK.</w:t>
      </w:r>
      <w:r w:rsidR="00FD5311" w:rsidRPr="0024314E">
        <w:rPr>
          <w:rFonts w:ascii="Times New Roman" w:eastAsia="Times New Roman" w:hAnsi="Times New Roman"/>
          <w:sz w:val="28"/>
          <w:szCs w:val="28"/>
          <w:lang w:val="nl-NL"/>
        </w:rPr>
        <w:t xml:space="preserve"> </w:t>
      </w:r>
      <w:r w:rsidR="00123D3A">
        <w:rPr>
          <w:rFonts w:ascii="Times New Roman" w:hAnsi="Times New Roman"/>
          <w:sz w:val="28"/>
          <w:szCs w:val="28"/>
          <w:lang w:val="nl-NL"/>
        </w:rPr>
        <w:t xml:space="preserve">Kể từ thời điểm Nghị định số 156/2020/NĐ-CP có hiệu lực thi hành (01/01/2021) và Nghị định số 128/2021/NĐ-CP có hiệu lực thi hành (01/01/2022) đến nay, UBCKNN đã ban hành tổng cộng 2.142 quyết định xử </w:t>
      </w:r>
      <w:r w:rsidR="00504708">
        <w:rPr>
          <w:rFonts w:ascii="Times New Roman" w:hAnsi="Times New Roman"/>
          <w:sz w:val="28"/>
          <w:szCs w:val="28"/>
          <w:lang w:val="nl-NL"/>
        </w:rPr>
        <w:t>phạt vi phạm hành chính với tổng số tiền phạt 176,4 tỷ đồng, trong đó đa phần các quyết định xử phạt vi phạm hành chính được căn cứ theo Nghị định số 156/2020/NĐ-CP và Nghị định số 128/2021/NĐ-CP (do có một khoảng thời gian sau khi Nghị định có hiệu lực thi hành thì các vi phạm xảy ra trước đó được phát hiện sẽ xử phạt theo văn bản có hiệu lực tại thời điểm vi phạm).</w:t>
      </w:r>
    </w:p>
    <w:p w:rsidR="002358DC" w:rsidRDefault="002358DC">
      <w:pPr>
        <w:spacing w:before="120" w:after="120" w:line="240" w:lineRule="auto"/>
        <w:ind w:firstLine="720"/>
        <w:jc w:val="both"/>
        <w:rPr>
          <w:rFonts w:ascii="Times New Roman" w:hAnsi="Times New Roman"/>
          <w:sz w:val="28"/>
          <w:szCs w:val="28"/>
          <w:lang w:val="nl-NL"/>
        </w:rPr>
      </w:pPr>
      <w:r w:rsidRPr="002358DC">
        <w:rPr>
          <w:rFonts w:ascii="Times New Roman" w:hAnsi="Times New Roman"/>
          <w:sz w:val="28"/>
          <w:szCs w:val="28"/>
          <w:lang w:val="nl-NL"/>
        </w:rPr>
        <w:t>Đến nay, Luật Chứng khoán 2019 đã được sửa đổi, bổ sung một số điều theo Luật số 54/2024/QH15, Bộ trưởng Bộ Tài chính đã ban hành Thông tư số 68/2024/TT-BTC ngày 18/9/2024 sửa đổi, bổ sung một số điều của 04 Thông tư</w:t>
      </w:r>
      <w:r>
        <w:rPr>
          <w:rFonts w:ascii="Times New Roman" w:hAnsi="Times New Roman"/>
          <w:sz w:val="28"/>
          <w:szCs w:val="28"/>
          <w:lang w:val="nl-NL"/>
        </w:rPr>
        <w:t xml:space="preserve"> trong lĩnh vực chứng khoán</w:t>
      </w:r>
      <w:r w:rsidRPr="002358DC">
        <w:rPr>
          <w:rFonts w:ascii="Times New Roman" w:hAnsi="Times New Roman"/>
          <w:sz w:val="28"/>
          <w:szCs w:val="28"/>
          <w:lang w:val="nl-NL"/>
        </w:rPr>
        <w:t>, Bộ Tài chính cũng đang xây dựng</w:t>
      </w:r>
      <w:r>
        <w:rPr>
          <w:rFonts w:ascii="Times New Roman" w:hAnsi="Times New Roman"/>
          <w:sz w:val="28"/>
          <w:szCs w:val="28"/>
          <w:lang w:val="nl-NL"/>
        </w:rPr>
        <w:t xml:space="preserve"> và trình Chính phủ xem xét ban hành</w:t>
      </w:r>
      <w:r w:rsidRPr="002358DC">
        <w:rPr>
          <w:rFonts w:ascii="Times New Roman" w:hAnsi="Times New Roman"/>
          <w:sz w:val="28"/>
          <w:szCs w:val="28"/>
          <w:lang w:val="nl-NL"/>
        </w:rPr>
        <w:t xml:space="preserve"> Nghị định sửa đổi, bổ sung một số điều của Nghị định số 155/2020/NĐ-CP. Các nội dung sửa đổi, bổ sung </w:t>
      </w:r>
      <w:r w:rsidR="00DC154F">
        <w:rPr>
          <w:rFonts w:ascii="Times New Roman" w:hAnsi="Times New Roman"/>
          <w:sz w:val="28"/>
          <w:szCs w:val="28"/>
          <w:lang w:val="nl-NL"/>
        </w:rPr>
        <w:t xml:space="preserve">tại các văn bản pháp luật chứng khoán mới ban hành hoặc chuẩn bị ban hành </w:t>
      </w:r>
      <w:r w:rsidRPr="002358DC">
        <w:rPr>
          <w:rFonts w:ascii="Times New Roman" w:hAnsi="Times New Roman"/>
          <w:sz w:val="28"/>
          <w:szCs w:val="28"/>
          <w:lang w:val="nl-NL"/>
        </w:rPr>
        <w:t xml:space="preserve">làm thay đổi quyền, nghĩa vụ, bổ sung các quyền, nghĩa vụ, trách nhiệm mới của tổ chức, cá nhân trong các hoạt động </w:t>
      </w:r>
      <w:r w:rsidR="00DC154F">
        <w:rPr>
          <w:rFonts w:ascii="Times New Roman" w:hAnsi="Times New Roman"/>
          <w:sz w:val="28"/>
          <w:szCs w:val="28"/>
          <w:lang w:val="nl-NL"/>
        </w:rPr>
        <w:t xml:space="preserve">chứng khoán. Do vậy, </w:t>
      </w:r>
      <w:r w:rsidRPr="002358DC">
        <w:rPr>
          <w:rFonts w:ascii="Times New Roman" w:hAnsi="Times New Roman"/>
          <w:sz w:val="28"/>
          <w:szCs w:val="28"/>
          <w:lang w:val="nl-NL"/>
        </w:rPr>
        <w:t xml:space="preserve">cần thiết rà soát để sửa đổi, bổ sung hành vi vi phạm </w:t>
      </w:r>
      <w:r w:rsidRPr="002358DC">
        <w:rPr>
          <w:rFonts w:ascii="Times New Roman" w:hAnsi="Times New Roman"/>
          <w:sz w:val="28"/>
          <w:szCs w:val="28"/>
          <w:lang w:val="nl-NL"/>
        </w:rPr>
        <w:lastRenderedPageBreak/>
        <w:t xml:space="preserve">và chế tài xử phạt phù hợp. Ví dụ: Luật số 56/2024/QH15 đã sửa đổi, quy định chi tiết hành vi được coi là thao túng thị trường chứng khoán; bổ sung quy định cổ phiếu hoặc cổ phiếu được chuyển đổi từ trái phiếu chuyển đổi hoặc cổ phiếu được mua từ chứng quyền đã được đưa vào niêm yết hoặc đăng ký giao dịch thì không hủy bỏ hoặc chỉ hủy bỏ đợt chào bán cổ phiếu riêng lẻ chưa đưa vào niêm yết hoặc đăng ký giao dịch; sửa đổi quy định về đối tượng tham gia các đợt chào bán riêng lẻ, trách nhiệm của tổ chức, cá nhân liên quan đến hồ sơ chào bán... Thông tư </w:t>
      </w:r>
      <w:r>
        <w:rPr>
          <w:rFonts w:ascii="Times New Roman" w:hAnsi="Times New Roman"/>
          <w:sz w:val="28"/>
          <w:szCs w:val="28"/>
          <w:lang w:val="nl-NL"/>
        </w:rPr>
        <w:t xml:space="preserve">số </w:t>
      </w:r>
      <w:r w:rsidRPr="002358DC">
        <w:rPr>
          <w:rFonts w:ascii="Times New Roman" w:hAnsi="Times New Roman"/>
          <w:sz w:val="28"/>
          <w:szCs w:val="28"/>
          <w:lang w:val="nl-NL"/>
        </w:rPr>
        <w:t>68/2024/TT-BTC sửa đổi quy định về công bố thông tin của tổ chức niêm yết, công ty đại chúng từ khuyến khích trước đây thành nghĩa vụ bắt buộc theo lộ trình... Dự thảo Nghị định số 155/2020/NĐ-CP cũng sửa đổi các hoạt động về chào bán, về quản trị công ty đại chúng.</w:t>
      </w:r>
    </w:p>
    <w:p w:rsidR="006123D1" w:rsidRDefault="002358DC">
      <w:pPr>
        <w:spacing w:before="120" w:after="120" w:line="240" w:lineRule="auto"/>
        <w:ind w:firstLine="720"/>
        <w:jc w:val="both"/>
        <w:rPr>
          <w:rFonts w:ascii="Times New Roman" w:hAnsi="Times New Roman"/>
          <w:noProof/>
          <w:sz w:val="28"/>
          <w:szCs w:val="28"/>
          <w:lang w:val="nl-NL"/>
        </w:rPr>
      </w:pPr>
      <w:r>
        <w:rPr>
          <w:rFonts w:ascii="Times New Roman" w:hAnsi="Times New Roman"/>
          <w:sz w:val="28"/>
          <w:szCs w:val="28"/>
          <w:lang w:val="nl-NL"/>
        </w:rPr>
        <w:t>Q</w:t>
      </w:r>
      <w:r w:rsidR="00292536" w:rsidRPr="0024314E">
        <w:rPr>
          <w:rFonts w:ascii="Times New Roman" w:hAnsi="Times New Roman"/>
          <w:sz w:val="28"/>
          <w:szCs w:val="28"/>
          <w:lang w:val="nl-NL"/>
        </w:rPr>
        <w:t>uá trình thi hành Nghị định số 156/2020/NĐ-CP</w:t>
      </w:r>
      <w:r w:rsidR="00FD5311" w:rsidRPr="0024314E">
        <w:rPr>
          <w:rFonts w:ascii="Times New Roman" w:hAnsi="Times New Roman"/>
          <w:sz w:val="28"/>
          <w:szCs w:val="28"/>
          <w:lang w:val="nl-NL"/>
        </w:rPr>
        <w:t xml:space="preserve"> được sửa đổi, bổ sung</w:t>
      </w:r>
      <w:r w:rsidR="00FD5311" w:rsidRPr="0024314E">
        <w:rPr>
          <w:rFonts w:ascii="Times New Roman" w:eastAsia="Times New Roman" w:hAnsi="Times New Roman"/>
          <w:sz w:val="28"/>
          <w:szCs w:val="28"/>
          <w:lang w:val="nl-NL"/>
        </w:rPr>
        <w:t xml:space="preserve"> theo quy định tại Nghị định số 128/2021/NĐ-CP</w:t>
      </w:r>
      <w:r w:rsidR="00FD5311" w:rsidRPr="0024314E">
        <w:rPr>
          <w:rFonts w:ascii="Times New Roman" w:hAnsi="Times New Roman"/>
          <w:sz w:val="28"/>
          <w:szCs w:val="28"/>
          <w:lang w:val="nl-NL"/>
        </w:rPr>
        <w:t xml:space="preserve"> </w:t>
      </w:r>
      <w:r w:rsidR="00292536" w:rsidRPr="0024314E">
        <w:rPr>
          <w:rFonts w:ascii="Times New Roman" w:hAnsi="Times New Roman"/>
          <w:sz w:val="28"/>
          <w:szCs w:val="28"/>
          <w:lang w:val="nl-NL"/>
        </w:rPr>
        <w:t>đến nay cũng đã phát sinh một số vướng mắc</w:t>
      </w:r>
      <w:r w:rsidR="00682B77">
        <w:rPr>
          <w:rFonts w:ascii="Times New Roman" w:hAnsi="Times New Roman"/>
          <w:sz w:val="28"/>
          <w:szCs w:val="28"/>
          <w:lang w:val="nl-NL"/>
        </w:rPr>
        <w:t>, chẳng hạn như: quy định về nguyên tắc xử phạt và xác định mức phạt tiền đối với tổ chức, cá nhân thực hiện vi phạm hành chính nhiều lần</w:t>
      </w:r>
      <w:r w:rsidR="00504708">
        <w:rPr>
          <w:rFonts w:ascii="Times New Roman" w:hAnsi="Times New Roman"/>
          <w:sz w:val="28"/>
          <w:szCs w:val="28"/>
          <w:lang w:val="nl-NL"/>
        </w:rPr>
        <w:t xml:space="preserve"> cần làm rõ và điều chỉnh thống nhất với Nghị định sửa đổi Nghị định 118/2021/NĐ-CP hướng dẫn Luật xử lý vi phạm hành chính đang được xây dựng</w:t>
      </w:r>
      <w:r w:rsidR="00682B77">
        <w:rPr>
          <w:rFonts w:ascii="Times New Roman" w:hAnsi="Times New Roman"/>
          <w:sz w:val="28"/>
          <w:szCs w:val="28"/>
          <w:lang w:val="nl-NL"/>
        </w:rPr>
        <w:t>;</w:t>
      </w:r>
      <w:r w:rsidR="00682B77" w:rsidRPr="00682B77">
        <w:rPr>
          <w:rFonts w:ascii="Times New Roman" w:hAnsi="Times New Roman"/>
          <w:iCs/>
          <w:sz w:val="28"/>
          <w:szCs w:val="28"/>
        </w:rPr>
        <w:t xml:space="preserve"> quy định về hành vi vi phạm quy định về chào bán, phát hành </w:t>
      </w:r>
      <w:r w:rsidR="00504708">
        <w:rPr>
          <w:rFonts w:ascii="Times New Roman" w:hAnsi="Times New Roman"/>
          <w:iCs/>
          <w:sz w:val="28"/>
          <w:szCs w:val="28"/>
        </w:rPr>
        <w:t>trái phiếu</w:t>
      </w:r>
      <w:r w:rsidR="00682B77" w:rsidRPr="00682B77">
        <w:rPr>
          <w:rFonts w:ascii="Times New Roman" w:hAnsi="Times New Roman"/>
          <w:iCs/>
          <w:sz w:val="28"/>
          <w:szCs w:val="28"/>
        </w:rPr>
        <w:t xml:space="preserve"> riêng lẻ</w:t>
      </w:r>
      <w:r w:rsidR="00504708">
        <w:rPr>
          <w:rFonts w:ascii="Times New Roman" w:hAnsi="Times New Roman"/>
          <w:iCs/>
          <w:sz w:val="28"/>
          <w:szCs w:val="28"/>
        </w:rPr>
        <w:t xml:space="preserve"> có tính chất khác với hành vi vi phạm quy định về chào bán, phát hành cổ phiếu, chào bán, phát hành trái phiếu ra công chúng (về điều kiện, nghĩa vụ, thủ tục, đối tượng)</w:t>
      </w:r>
      <w:r w:rsidR="00682B77">
        <w:rPr>
          <w:rFonts w:ascii="Times New Roman" w:hAnsi="Times New Roman"/>
          <w:sz w:val="28"/>
          <w:szCs w:val="28"/>
          <w:lang w:val="nl-NL"/>
        </w:rPr>
        <w:t xml:space="preserve">; </w:t>
      </w:r>
      <w:r w:rsidR="00A15501" w:rsidRPr="00A15501">
        <w:rPr>
          <w:rFonts w:ascii="Times New Roman" w:hAnsi="Times New Roman"/>
          <w:iCs/>
          <w:sz w:val="28"/>
          <w:szCs w:val="28"/>
          <w:lang w:val="nl-NL"/>
        </w:rPr>
        <w:t>hành vi vi phạm quy định về hoạt động của công ty chứng khoán, chi nhánh công ty chứng khoán nước ngoài</w:t>
      </w:r>
      <w:r w:rsidR="00504708">
        <w:rPr>
          <w:rFonts w:ascii="Times New Roman" w:hAnsi="Times New Roman"/>
          <w:iCs/>
          <w:sz w:val="28"/>
          <w:szCs w:val="28"/>
          <w:lang w:val="nl-NL"/>
        </w:rPr>
        <w:t xml:space="preserve"> cần rà soát, sửa đổi hành vi, mức phạt phù hợp hơn với thực tiễn</w:t>
      </w:r>
      <w:r w:rsidR="00093890" w:rsidRPr="0024314E">
        <w:rPr>
          <w:rFonts w:ascii="Times New Roman" w:hAnsi="Times New Roman"/>
          <w:sz w:val="28"/>
          <w:szCs w:val="28"/>
          <w:lang w:val="nl-NL"/>
        </w:rPr>
        <w:t xml:space="preserve">; </w:t>
      </w:r>
      <w:r w:rsidR="00A15501" w:rsidRPr="00A15501">
        <w:rPr>
          <w:rFonts w:ascii="Times New Roman" w:hAnsi="Times New Roman"/>
          <w:iCs/>
          <w:sz w:val="28"/>
          <w:szCs w:val="28"/>
          <w:lang w:val="nl-NL"/>
        </w:rPr>
        <w:t>hành vi vi phạm quy định về giao dịch của cổ đông nội bộ và người có liên quan</w:t>
      </w:r>
      <w:r w:rsidR="00504708">
        <w:rPr>
          <w:rFonts w:ascii="Times New Roman" w:hAnsi="Times New Roman"/>
          <w:iCs/>
          <w:sz w:val="28"/>
          <w:szCs w:val="28"/>
          <w:lang w:val="nl-NL"/>
        </w:rPr>
        <w:t xml:space="preserve"> điều chỉnh tương ứng với dự kiến điều chỉnh nguyên tắc xử phạt vi phạm hành chính nhiều lần</w:t>
      </w:r>
      <w:r w:rsidR="00A15501">
        <w:rPr>
          <w:rFonts w:ascii="Times New Roman" w:hAnsi="Times New Roman"/>
          <w:iCs/>
          <w:sz w:val="28"/>
          <w:szCs w:val="28"/>
          <w:lang w:val="nl-NL"/>
        </w:rPr>
        <w:t>...;</w:t>
      </w:r>
      <w:r w:rsidR="00A15501" w:rsidRPr="00A15501">
        <w:rPr>
          <w:rFonts w:ascii="Times New Roman" w:hAnsi="Times New Roman"/>
          <w:iCs/>
          <w:sz w:val="28"/>
          <w:szCs w:val="28"/>
          <w:lang w:val="nl-NL"/>
        </w:rPr>
        <w:t xml:space="preserve"> </w:t>
      </w:r>
      <w:r w:rsidR="00FF753A" w:rsidRPr="0024314E">
        <w:rPr>
          <w:rFonts w:ascii="Times New Roman" w:hAnsi="Times New Roman"/>
          <w:sz w:val="28"/>
          <w:szCs w:val="28"/>
          <w:lang w:val="nl-NL"/>
        </w:rPr>
        <w:t>một số quy định về mức xử phạt, hình thức xử phạt bổ sung qua thực tiễn cho thấy cần sửa đổi, bổ sung để phù hợp với tính chất, mức độ của một số hành vi vi phạm hành chính</w:t>
      </w:r>
      <w:r w:rsidR="00093890" w:rsidRPr="0024314E">
        <w:rPr>
          <w:rFonts w:ascii="Times New Roman" w:hAnsi="Times New Roman"/>
          <w:sz w:val="28"/>
          <w:szCs w:val="28"/>
          <w:lang w:val="nl-NL"/>
        </w:rPr>
        <w:t>,</w:t>
      </w:r>
      <w:r w:rsidR="006123D1" w:rsidRPr="0024314E">
        <w:rPr>
          <w:rFonts w:ascii="Times New Roman" w:hAnsi="Times New Roman"/>
          <w:noProof/>
          <w:sz w:val="28"/>
          <w:szCs w:val="28"/>
          <w:lang w:val="nl-NL"/>
        </w:rPr>
        <w:t xml:space="preserve"> để đảm bảo tính răn đe, phòng ngừa vi phạm, góp phần vào sự phát triển ổn định của </w:t>
      </w:r>
      <w:r w:rsidR="00F56A9F" w:rsidRPr="0024314E">
        <w:rPr>
          <w:rFonts w:ascii="Times New Roman" w:hAnsi="Times New Roman"/>
          <w:noProof/>
          <w:sz w:val="28"/>
          <w:szCs w:val="28"/>
          <w:lang w:val="nl-NL"/>
        </w:rPr>
        <w:t>TTCK</w:t>
      </w:r>
      <w:r w:rsidR="006123D1" w:rsidRPr="0024314E">
        <w:rPr>
          <w:rFonts w:ascii="Times New Roman" w:hAnsi="Times New Roman"/>
          <w:noProof/>
          <w:sz w:val="28"/>
          <w:szCs w:val="28"/>
          <w:lang w:val="nl-NL"/>
        </w:rPr>
        <w:t>.</w:t>
      </w:r>
    </w:p>
    <w:p w:rsidR="00C13ECD" w:rsidRPr="005315E5" w:rsidRDefault="00C13ECD" w:rsidP="005315E5">
      <w:pPr>
        <w:spacing w:before="120" w:after="120" w:line="240" w:lineRule="auto"/>
        <w:ind w:firstLine="720"/>
        <w:jc w:val="both"/>
        <w:rPr>
          <w:rFonts w:ascii="Times New Roman" w:hAnsi="Times New Roman"/>
          <w:noProof/>
          <w:sz w:val="28"/>
          <w:szCs w:val="28"/>
          <w:lang w:val="nl-NL"/>
        </w:rPr>
      </w:pPr>
      <w:r w:rsidRPr="00C13ECD">
        <w:rPr>
          <w:rFonts w:ascii="Times New Roman" w:hAnsi="Times New Roman"/>
          <w:noProof/>
          <w:sz w:val="28"/>
          <w:szCs w:val="28"/>
          <w:lang w:val="nl-NL"/>
        </w:rPr>
        <w:t>Việc ban hành Nghị định 158/2020/NĐ-CP đã kịp thời có những điều chỉnh, bổ sung để xử lý một số vướng mắc trong hoạt động củ</w:t>
      </w:r>
      <w:r>
        <w:rPr>
          <w:rFonts w:ascii="Times New Roman" w:hAnsi="Times New Roman"/>
          <w:noProof/>
          <w:sz w:val="28"/>
          <w:szCs w:val="28"/>
          <w:lang w:val="nl-NL"/>
        </w:rPr>
        <w:t>a TTCK phái sinh</w:t>
      </w:r>
      <w:r w:rsidRPr="00C13ECD">
        <w:rPr>
          <w:rFonts w:ascii="Times New Roman" w:hAnsi="Times New Roman"/>
          <w:noProof/>
          <w:sz w:val="28"/>
          <w:szCs w:val="28"/>
          <w:lang w:val="nl-NL"/>
        </w:rPr>
        <w:t>, đồng thời đã có những điều chỉnh phù hợp cho giai đoạn phát triển mới của thị trường, hoàn thiện và nâng cao chất lượng hoạt động củ</w:t>
      </w:r>
      <w:r>
        <w:rPr>
          <w:rFonts w:ascii="Times New Roman" w:hAnsi="Times New Roman"/>
          <w:noProof/>
          <w:sz w:val="28"/>
          <w:szCs w:val="28"/>
          <w:lang w:val="nl-NL"/>
        </w:rPr>
        <w:t xml:space="preserve">a TTCK phái sinh. </w:t>
      </w:r>
      <w:r w:rsidR="005315E5">
        <w:rPr>
          <w:rFonts w:ascii="Times New Roman" w:hAnsi="Times New Roman"/>
          <w:noProof/>
          <w:sz w:val="28"/>
          <w:szCs w:val="28"/>
          <w:lang w:val="nl-NL"/>
        </w:rPr>
        <w:t xml:space="preserve">Để thực hiện Đề án 06, Luật Căn cước 2023, qua rà soát </w:t>
      </w:r>
      <w:r w:rsidR="005315E5" w:rsidRPr="005315E5">
        <w:rPr>
          <w:rFonts w:ascii="Times New Roman" w:hAnsi="Times New Roman"/>
          <w:noProof/>
          <w:sz w:val="28"/>
          <w:szCs w:val="28"/>
          <w:lang w:val="nl-NL"/>
        </w:rPr>
        <w:t xml:space="preserve">Nghị định </w:t>
      </w:r>
      <w:r w:rsidR="005315E5">
        <w:rPr>
          <w:rFonts w:ascii="Times New Roman" w:hAnsi="Times New Roman"/>
          <w:noProof/>
          <w:sz w:val="28"/>
          <w:szCs w:val="28"/>
          <w:lang w:val="nl-NL"/>
        </w:rPr>
        <w:t xml:space="preserve">số </w:t>
      </w:r>
      <w:r w:rsidR="005315E5" w:rsidRPr="005315E5">
        <w:rPr>
          <w:rFonts w:ascii="Times New Roman" w:hAnsi="Times New Roman"/>
          <w:noProof/>
          <w:sz w:val="28"/>
          <w:szCs w:val="28"/>
          <w:lang w:val="nl-NL"/>
        </w:rPr>
        <w:t>158/2020/NĐ-CP</w:t>
      </w:r>
      <w:r w:rsidR="005315E5">
        <w:rPr>
          <w:rFonts w:ascii="Times New Roman" w:hAnsi="Times New Roman"/>
          <w:noProof/>
          <w:sz w:val="28"/>
          <w:szCs w:val="28"/>
          <w:lang w:val="nl-NL"/>
        </w:rPr>
        <w:t xml:space="preserve"> cho thấy </w:t>
      </w:r>
      <w:r w:rsidR="005315E5" w:rsidRPr="005315E5">
        <w:rPr>
          <w:rFonts w:ascii="Times New Roman" w:hAnsi="Times New Roman"/>
          <w:noProof/>
          <w:sz w:val="28"/>
          <w:szCs w:val="28"/>
          <w:lang w:val="nl-NL"/>
        </w:rPr>
        <w:t>trong hồ sơ đề nghị cấp Giấy chứng nhận đủ điều kiện kinh doanh CKPS</w:t>
      </w:r>
      <w:r w:rsidR="005315E5">
        <w:rPr>
          <w:rFonts w:ascii="Times New Roman" w:hAnsi="Times New Roman"/>
          <w:noProof/>
          <w:sz w:val="28"/>
          <w:szCs w:val="28"/>
          <w:lang w:val="nl-NL"/>
        </w:rPr>
        <w:t xml:space="preserve">, hồ sơ nhân sự đang quy định nộp các loại giấy tờ tùy thân (chứng minh nhân dân, căn cước công dân, hộ chiếu) có thể không cần thiết nếu cá nhân có </w:t>
      </w:r>
      <w:r w:rsidR="005315E5" w:rsidRPr="005315E5">
        <w:rPr>
          <w:rFonts w:ascii="Times New Roman" w:hAnsi="Times New Roman"/>
          <w:noProof/>
          <w:sz w:val="28"/>
          <w:szCs w:val="28"/>
          <w:lang w:val="nl-NL"/>
        </w:rPr>
        <w:t>tài khoản định danh điện tử được xác thực và hệ thống cơ sở dữ liệu quốc gia về dân cư đã kết nối, chia sẻ được dữ liệu với hệ thống thông tin của UBCKNN</w:t>
      </w:r>
      <w:r w:rsidR="005315E5">
        <w:rPr>
          <w:rFonts w:ascii="Times New Roman" w:hAnsi="Times New Roman"/>
          <w:noProof/>
          <w:sz w:val="28"/>
          <w:szCs w:val="28"/>
          <w:lang w:val="nl-NL"/>
        </w:rPr>
        <w:t xml:space="preserve">. </w:t>
      </w:r>
    </w:p>
    <w:p w:rsidR="001F749E" w:rsidRPr="0024314E" w:rsidRDefault="001F749E">
      <w:pPr>
        <w:spacing w:before="120" w:after="120" w:line="240" w:lineRule="auto"/>
        <w:ind w:firstLine="720"/>
        <w:jc w:val="both"/>
        <w:rPr>
          <w:rFonts w:ascii="Times New Roman" w:hAnsi="Times New Roman"/>
          <w:sz w:val="28"/>
          <w:szCs w:val="28"/>
        </w:rPr>
      </w:pPr>
      <w:r w:rsidRPr="0024314E">
        <w:rPr>
          <w:rFonts w:ascii="Times New Roman" w:hAnsi="Times New Roman"/>
          <w:sz w:val="28"/>
          <w:szCs w:val="28"/>
        </w:rPr>
        <w:t xml:space="preserve">Từ cơ sở chính trị, pháp lý và thực tiễn đã nêu, việc xây dựng Nghị định sửa đổi, bổ sung một số điều của </w:t>
      </w:r>
      <w:r w:rsidR="00C659BB" w:rsidRPr="0024314E">
        <w:rPr>
          <w:rFonts w:ascii="Times New Roman" w:hAnsi="Times New Roman"/>
          <w:sz w:val="28"/>
          <w:szCs w:val="28"/>
          <w:lang w:val="nl-NL"/>
        </w:rPr>
        <w:t>Nghị định số 156/2020/NĐ-CP được sửa đổi, bổ sung</w:t>
      </w:r>
      <w:r w:rsidR="00C659BB" w:rsidRPr="0024314E">
        <w:rPr>
          <w:rFonts w:ascii="Times New Roman" w:eastAsia="Times New Roman" w:hAnsi="Times New Roman"/>
          <w:sz w:val="28"/>
          <w:szCs w:val="28"/>
          <w:lang w:val="nl-NL"/>
        </w:rPr>
        <w:t xml:space="preserve"> theo Nghị định số 128/2021/NĐ-CP</w:t>
      </w:r>
      <w:r w:rsidR="00C659BB" w:rsidRPr="0024314E">
        <w:rPr>
          <w:rFonts w:ascii="Times New Roman" w:hAnsi="Times New Roman"/>
          <w:sz w:val="28"/>
          <w:szCs w:val="28"/>
        </w:rPr>
        <w:t xml:space="preserve"> </w:t>
      </w:r>
      <w:r w:rsidR="00704CA6">
        <w:rPr>
          <w:rFonts w:ascii="Times New Roman" w:hAnsi="Times New Roman"/>
          <w:sz w:val="28"/>
          <w:szCs w:val="28"/>
        </w:rPr>
        <w:t xml:space="preserve">và sửa đổi, bổ sung </w:t>
      </w:r>
      <w:r w:rsidR="00C13ECD">
        <w:rPr>
          <w:rFonts w:ascii="Times New Roman" w:hAnsi="Times New Roman"/>
          <w:sz w:val="28"/>
          <w:szCs w:val="28"/>
        </w:rPr>
        <w:t xml:space="preserve">một số điều của </w:t>
      </w:r>
      <w:r w:rsidR="00704CA6">
        <w:rPr>
          <w:rFonts w:ascii="Times New Roman" w:hAnsi="Times New Roman"/>
          <w:sz w:val="28"/>
          <w:szCs w:val="28"/>
        </w:rPr>
        <w:t xml:space="preserve">Nghị định 158/2020/NĐ-CP </w:t>
      </w:r>
      <w:r w:rsidRPr="0024314E">
        <w:rPr>
          <w:rFonts w:ascii="Times New Roman" w:hAnsi="Times New Roman"/>
          <w:sz w:val="28"/>
          <w:szCs w:val="28"/>
        </w:rPr>
        <w:t>là cần thiết.</w:t>
      </w:r>
    </w:p>
    <w:p w:rsidR="00E55BFE" w:rsidRPr="0024314E" w:rsidRDefault="00E55BFE">
      <w:pPr>
        <w:spacing w:before="120" w:after="120" w:line="240" w:lineRule="auto"/>
        <w:ind w:firstLine="720"/>
        <w:jc w:val="both"/>
        <w:rPr>
          <w:rFonts w:ascii="Times New Roman" w:hAnsi="Times New Roman"/>
          <w:b/>
          <w:sz w:val="28"/>
          <w:szCs w:val="28"/>
          <w:lang w:val="vi-VN"/>
        </w:rPr>
      </w:pPr>
      <w:r w:rsidRPr="0024314E">
        <w:rPr>
          <w:rFonts w:ascii="Times New Roman" w:hAnsi="Times New Roman"/>
          <w:b/>
          <w:spacing w:val="-2"/>
          <w:sz w:val="28"/>
          <w:szCs w:val="28"/>
          <w:lang w:val="nl-NL"/>
        </w:rPr>
        <w:lastRenderedPageBreak/>
        <w:t xml:space="preserve">II. </w:t>
      </w:r>
      <w:r w:rsidRPr="0024314E">
        <w:rPr>
          <w:rFonts w:ascii="Times New Roman" w:hAnsi="Times New Roman"/>
          <w:b/>
          <w:sz w:val="28"/>
          <w:szCs w:val="28"/>
          <w:lang w:val="nl-NL"/>
        </w:rPr>
        <w:t>M</w:t>
      </w:r>
      <w:r w:rsidRPr="0024314E">
        <w:rPr>
          <w:rFonts w:ascii="Times New Roman" w:hAnsi="Times New Roman"/>
          <w:b/>
          <w:sz w:val="28"/>
          <w:szCs w:val="28"/>
          <w:lang w:val="vi-VN"/>
        </w:rPr>
        <w:t>ỤC ĐÍCH, QUAN ĐIỂM</w:t>
      </w:r>
      <w:r w:rsidRPr="0024314E">
        <w:rPr>
          <w:rFonts w:ascii="Times New Roman" w:hAnsi="Times New Roman"/>
          <w:b/>
          <w:sz w:val="28"/>
          <w:szCs w:val="28"/>
          <w:lang w:val="nl-NL"/>
        </w:rPr>
        <w:t xml:space="preserve"> XÂY DỰNG </w:t>
      </w:r>
      <w:r w:rsidR="00C04367" w:rsidRPr="0024314E">
        <w:rPr>
          <w:rFonts w:ascii="Times New Roman" w:hAnsi="Times New Roman"/>
          <w:b/>
          <w:sz w:val="28"/>
          <w:szCs w:val="28"/>
          <w:lang w:val="nl-NL"/>
        </w:rPr>
        <w:t>DỰ THẢO NGHỊ ĐỊNH</w:t>
      </w:r>
    </w:p>
    <w:p w:rsidR="00E25692" w:rsidRPr="0024314E" w:rsidRDefault="00674AB8">
      <w:pPr>
        <w:spacing w:before="120" w:after="120" w:line="240" w:lineRule="auto"/>
        <w:ind w:firstLine="720"/>
        <w:jc w:val="both"/>
        <w:rPr>
          <w:rFonts w:ascii="Times New Roman" w:hAnsi="Times New Roman"/>
          <w:b/>
          <w:sz w:val="28"/>
          <w:szCs w:val="28"/>
          <w:lang w:val="vi-VN"/>
        </w:rPr>
      </w:pPr>
      <w:r w:rsidRPr="0024314E">
        <w:rPr>
          <w:rFonts w:ascii="Times New Roman" w:hAnsi="Times New Roman"/>
          <w:b/>
          <w:sz w:val="28"/>
          <w:szCs w:val="28"/>
          <w:lang w:val="vi-VN"/>
        </w:rPr>
        <w:t>1.</w:t>
      </w:r>
      <w:r w:rsidRPr="0024314E">
        <w:rPr>
          <w:rFonts w:ascii="Times New Roman" w:hAnsi="Times New Roman"/>
          <w:sz w:val="28"/>
          <w:szCs w:val="28"/>
          <w:lang w:val="vi-VN"/>
        </w:rPr>
        <w:t xml:space="preserve"> </w:t>
      </w:r>
      <w:r w:rsidR="00E25692" w:rsidRPr="0024314E">
        <w:rPr>
          <w:rFonts w:ascii="Times New Roman" w:hAnsi="Times New Roman"/>
          <w:b/>
          <w:sz w:val="28"/>
          <w:szCs w:val="28"/>
          <w:lang w:val="vi-VN"/>
        </w:rPr>
        <w:t>Mục đích</w:t>
      </w:r>
    </w:p>
    <w:p w:rsidR="00093890" w:rsidRDefault="00093890">
      <w:pPr>
        <w:spacing w:before="120" w:after="120" w:line="240" w:lineRule="auto"/>
        <w:ind w:firstLine="720"/>
        <w:jc w:val="both"/>
        <w:rPr>
          <w:rFonts w:ascii="Times New Roman" w:hAnsi="Times New Roman"/>
          <w:sz w:val="28"/>
          <w:szCs w:val="28"/>
        </w:rPr>
      </w:pPr>
      <w:r w:rsidRPr="0024314E">
        <w:rPr>
          <w:rFonts w:ascii="Times New Roman" w:hAnsi="Times New Roman"/>
          <w:b/>
          <w:sz w:val="28"/>
          <w:szCs w:val="28"/>
        </w:rPr>
        <w:t>1.1.</w:t>
      </w:r>
      <w:r w:rsidRPr="0024314E">
        <w:rPr>
          <w:rFonts w:ascii="Times New Roman" w:hAnsi="Times New Roman"/>
          <w:sz w:val="28"/>
          <w:szCs w:val="28"/>
        </w:rPr>
        <w:t xml:space="preserve"> Việc xây dựng Nghị định nhằm cụ thể hoá các </w:t>
      </w:r>
      <w:r w:rsidRPr="0024314E">
        <w:rPr>
          <w:rFonts w:ascii="Times New Roman" w:hAnsi="Times New Roman"/>
          <w:sz w:val="28"/>
          <w:szCs w:val="28"/>
          <w:lang w:val="nl-NL"/>
        </w:rPr>
        <w:t>chủ trương, chính sách của Đảng, Nhà nước về phát triển TTCK</w:t>
      </w:r>
      <w:r w:rsidRPr="0024314E">
        <w:rPr>
          <w:rFonts w:ascii="Times New Roman" w:hAnsi="Times New Roman"/>
          <w:sz w:val="28"/>
          <w:szCs w:val="28"/>
        </w:rPr>
        <w:t xml:space="preserve">, đảm bảo phù hợp với Luật </w:t>
      </w:r>
      <w:r w:rsidR="00135296" w:rsidRPr="0024314E">
        <w:rPr>
          <w:rFonts w:ascii="Times New Roman" w:hAnsi="Times New Roman"/>
          <w:sz w:val="28"/>
          <w:szCs w:val="28"/>
        </w:rPr>
        <w:t xml:space="preserve">Xử lý vi phạm hành chính năm 2012 </w:t>
      </w:r>
      <w:r w:rsidR="00135296" w:rsidRPr="0024314E">
        <w:rPr>
          <w:rFonts w:ascii="Times New Roman" w:hAnsi="Times New Roman"/>
          <w:iCs/>
          <w:sz w:val="28"/>
          <w:szCs w:val="28"/>
        </w:rPr>
        <w:t xml:space="preserve">(sửa đổi, bổ sung năm 2020), </w:t>
      </w:r>
      <w:r w:rsidR="00135296" w:rsidRPr="0024314E">
        <w:rPr>
          <w:rFonts w:ascii="Times New Roman" w:hAnsi="Times New Roman"/>
          <w:iCs/>
          <w:sz w:val="28"/>
          <w:szCs w:val="28"/>
          <w:lang w:val="nl-NL"/>
        </w:rPr>
        <w:t xml:space="preserve">Luật Chứng khoán năm 2019; Luật Phòng, chống rửa tiền năm 2022, Luật Phòng, chống khủng bố năm 2013 (sửa đổi, bổ sung năm 2022); </w:t>
      </w:r>
      <w:bookmarkStart w:id="3" w:name="_Hlk181271447"/>
      <w:r w:rsidR="0002612D" w:rsidRPr="0002612D">
        <w:rPr>
          <w:rFonts w:ascii="Times New Roman" w:eastAsia="Times New Roman" w:hAnsi="Times New Roman"/>
          <w:color w:val="000000"/>
          <w:sz w:val="28"/>
          <w:szCs w:val="28"/>
        </w:rPr>
        <w:t>nội dung sửa đổi, bổ sung tại Luật Chứng khoán và Nghị định sửa đổi, bổ sung một số điều của Nghị định số 155/2020/NĐ-CP, Nghị định sửa đổi, bổ sung một số điều của Nghị định số 118/2021/NĐ-CP</w:t>
      </w:r>
      <w:r w:rsidR="0002612D" w:rsidRPr="0002612D">
        <w:rPr>
          <w:rFonts w:ascii="Times New Roman" w:hAnsi="Times New Roman"/>
          <w:sz w:val="28"/>
          <w:szCs w:val="28"/>
        </w:rPr>
        <w:t xml:space="preserve"> </w:t>
      </w:r>
      <w:bookmarkEnd w:id="3"/>
      <w:r w:rsidRPr="0024314E">
        <w:rPr>
          <w:rFonts w:ascii="Times New Roman" w:hAnsi="Times New Roman"/>
          <w:sz w:val="28"/>
          <w:szCs w:val="28"/>
        </w:rPr>
        <w:t>sự thống nhất với các văn bản khác có liên quan và đáp ứng yêu cầu thực tiễn.</w:t>
      </w:r>
    </w:p>
    <w:p w:rsidR="00093890" w:rsidRPr="0024314E" w:rsidRDefault="00093890">
      <w:pPr>
        <w:spacing w:before="120" w:after="120" w:line="240" w:lineRule="auto"/>
        <w:ind w:firstLine="720"/>
        <w:jc w:val="both"/>
        <w:rPr>
          <w:rFonts w:ascii="Times New Roman" w:hAnsi="Times New Roman"/>
          <w:sz w:val="28"/>
          <w:szCs w:val="28"/>
          <w:lang w:val="vi-VN"/>
        </w:rPr>
      </w:pPr>
      <w:r w:rsidRPr="0024314E">
        <w:rPr>
          <w:rFonts w:ascii="Times New Roman" w:hAnsi="Times New Roman"/>
          <w:b/>
          <w:sz w:val="28"/>
          <w:szCs w:val="28"/>
        </w:rPr>
        <w:t>1.2.</w:t>
      </w:r>
      <w:r w:rsidRPr="0024314E">
        <w:rPr>
          <w:rFonts w:ascii="Times New Roman" w:hAnsi="Times New Roman"/>
          <w:sz w:val="28"/>
          <w:szCs w:val="28"/>
        </w:rPr>
        <w:t xml:space="preserve"> Bảo đảm sự đầy đủ, toàn diện, thống nhất trong hệ thống văn bản quy phạm pháp luật về chứng khoán, pháp luật về xử lý vi phạm hành chính, tạo thuận lợi trong áp dụng pháp luật, h</w:t>
      </w:r>
      <w:r w:rsidRPr="0024314E">
        <w:rPr>
          <w:rFonts w:ascii="Times New Roman" w:hAnsi="Times New Roman"/>
          <w:sz w:val="28"/>
          <w:szCs w:val="28"/>
          <w:lang w:val="vi-VN"/>
        </w:rPr>
        <w:t xml:space="preserve">oàn thiện hành lang pháp lý cho công tác xử phạt </w:t>
      </w:r>
      <w:r w:rsidRPr="0024314E">
        <w:rPr>
          <w:rFonts w:ascii="Times New Roman" w:hAnsi="Times New Roman"/>
          <w:sz w:val="28"/>
          <w:szCs w:val="28"/>
        </w:rPr>
        <w:t>vi phạm hành chính</w:t>
      </w:r>
      <w:r w:rsidRPr="0024314E">
        <w:rPr>
          <w:rFonts w:ascii="Times New Roman" w:hAnsi="Times New Roman"/>
          <w:sz w:val="28"/>
          <w:szCs w:val="28"/>
          <w:lang w:val="vi-VN"/>
        </w:rPr>
        <w:t xml:space="preserve"> trong lĩnh vực chứng khoán và TTCK, </w:t>
      </w:r>
      <w:r w:rsidRPr="0024314E">
        <w:rPr>
          <w:rFonts w:ascii="Times New Roman" w:hAnsi="Times New Roman"/>
          <w:sz w:val="28"/>
          <w:szCs w:val="28"/>
          <w:lang w:val="nl-NL"/>
        </w:rPr>
        <w:t>hỗ trợ xây dựng môi trường đầu tư, kinh doanh lành mạnh, đảm bảo quyền và lợi ích hợp pháp của các tổ chức, doanh nghiệp, cộng đồng đầu tư tham gia TTCK</w:t>
      </w:r>
      <w:r w:rsidRPr="0024314E">
        <w:rPr>
          <w:rFonts w:ascii="Times New Roman" w:hAnsi="Times New Roman"/>
          <w:sz w:val="28"/>
          <w:szCs w:val="28"/>
        </w:rPr>
        <w:t>; khắc phục những vướng mắc, bất cập phát sinh từ thực tiễn nhằm tăng cường hiệu lực, hiệu quả quản lý nhà nước trong lĩnh vực chứng khoán và TTCK.</w:t>
      </w:r>
    </w:p>
    <w:p w:rsidR="00E25692" w:rsidRPr="0024314E" w:rsidRDefault="00674AB8">
      <w:pPr>
        <w:spacing w:before="120" w:after="120" w:line="240" w:lineRule="auto"/>
        <w:ind w:firstLine="720"/>
        <w:jc w:val="both"/>
        <w:rPr>
          <w:rFonts w:ascii="Times New Roman" w:hAnsi="Times New Roman"/>
          <w:sz w:val="28"/>
          <w:szCs w:val="28"/>
          <w:lang w:val="vi-VN"/>
        </w:rPr>
      </w:pPr>
      <w:r w:rsidRPr="0024314E">
        <w:rPr>
          <w:rFonts w:ascii="Times New Roman" w:hAnsi="Times New Roman"/>
          <w:b/>
          <w:sz w:val="28"/>
          <w:szCs w:val="28"/>
          <w:lang w:val="vi-VN"/>
        </w:rPr>
        <w:t>2.</w:t>
      </w:r>
      <w:r w:rsidR="00E25692" w:rsidRPr="0024314E">
        <w:rPr>
          <w:rFonts w:ascii="Times New Roman" w:hAnsi="Times New Roman"/>
          <w:sz w:val="28"/>
          <w:szCs w:val="28"/>
          <w:lang w:val="vi-VN"/>
        </w:rPr>
        <w:t xml:space="preserve"> </w:t>
      </w:r>
      <w:r w:rsidR="00E25692" w:rsidRPr="0024314E">
        <w:rPr>
          <w:rFonts w:ascii="Times New Roman" w:hAnsi="Times New Roman"/>
          <w:b/>
          <w:sz w:val="28"/>
          <w:szCs w:val="28"/>
          <w:lang w:val="vi-VN"/>
        </w:rPr>
        <w:t>Quan điểm xây dựng</w:t>
      </w:r>
      <w:r w:rsidR="00C04367" w:rsidRPr="0024314E">
        <w:rPr>
          <w:rFonts w:ascii="Times New Roman" w:hAnsi="Times New Roman"/>
          <w:b/>
          <w:sz w:val="28"/>
          <w:szCs w:val="28"/>
          <w:lang w:val="vi-VN"/>
        </w:rPr>
        <w:t xml:space="preserve"> dự thảo Nghị định</w:t>
      </w:r>
    </w:p>
    <w:p w:rsidR="001F749E" w:rsidRPr="0024314E" w:rsidRDefault="001F749E">
      <w:pPr>
        <w:spacing w:before="120" w:after="120" w:line="240" w:lineRule="auto"/>
        <w:ind w:firstLine="720"/>
        <w:jc w:val="both"/>
        <w:rPr>
          <w:rFonts w:ascii="Times New Roman" w:hAnsi="Times New Roman"/>
          <w:sz w:val="28"/>
          <w:szCs w:val="28"/>
          <w:lang w:val="en-GB"/>
        </w:rPr>
      </w:pPr>
      <w:r w:rsidRPr="00765E5D">
        <w:rPr>
          <w:rFonts w:ascii="Times New Roman" w:hAnsi="Times New Roman"/>
          <w:b/>
          <w:sz w:val="28"/>
          <w:szCs w:val="28"/>
          <w:lang w:val="en-GB"/>
        </w:rPr>
        <w:t>2.1.</w:t>
      </w:r>
      <w:r w:rsidRPr="0024314E">
        <w:rPr>
          <w:rFonts w:ascii="Times New Roman" w:hAnsi="Times New Roman"/>
          <w:sz w:val="28"/>
          <w:szCs w:val="28"/>
          <w:lang w:val="en-GB"/>
        </w:rPr>
        <w:t xml:space="preserve"> Bảo đảm phù hợp với Hiến pháp nước Cộng hòa xã hội chủ nghĩa Việt Nam, </w:t>
      </w:r>
      <w:r w:rsidR="00BA58E1" w:rsidRPr="0024314E">
        <w:rPr>
          <w:rFonts w:ascii="Times New Roman" w:hAnsi="Times New Roman"/>
          <w:iCs/>
          <w:sz w:val="28"/>
          <w:szCs w:val="28"/>
          <w:lang w:val="nl-NL"/>
        </w:rPr>
        <w:t xml:space="preserve">Luật Chứng khoán; Luật Phòng, chống rửa tiền, Luật Phòng, chống khủng bố, </w:t>
      </w:r>
      <w:r w:rsidRPr="0024314E">
        <w:rPr>
          <w:rFonts w:ascii="Times New Roman" w:hAnsi="Times New Roman"/>
          <w:sz w:val="28"/>
          <w:szCs w:val="28"/>
          <w:lang w:val="en-GB"/>
        </w:rPr>
        <w:t>Luật</w:t>
      </w:r>
      <w:r w:rsidR="00BA58E1" w:rsidRPr="0024314E">
        <w:rPr>
          <w:rFonts w:ascii="Times New Roman" w:hAnsi="Times New Roman"/>
          <w:sz w:val="28"/>
          <w:szCs w:val="28"/>
          <w:lang w:val="en-GB"/>
        </w:rPr>
        <w:t xml:space="preserve"> Xử lý vi phạm hành chính (Luật</w:t>
      </w:r>
      <w:r w:rsidRPr="0024314E">
        <w:rPr>
          <w:rFonts w:ascii="Times New Roman" w:hAnsi="Times New Roman"/>
          <w:sz w:val="28"/>
          <w:szCs w:val="28"/>
          <w:lang w:val="en-GB"/>
        </w:rPr>
        <w:t xml:space="preserve"> XLVPHC</w:t>
      </w:r>
      <w:r w:rsidR="00BA58E1" w:rsidRPr="0024314E">
        <w:rPr>
          <w:rFonts w:ascii="Times New Roman" w:hAnsi="Times New Roman"/>
          <w:sz w:val="28"/>
          <w:szCs w:val="28"/>
          <w:lang w:val="en-GB"/>
        </w:rPr>
        <w:t>)</w:t>
      </w:r>
      <w:r w:rsidR="001D747E">
        <w:rPr>
          <w:rFonts w:ascii="Times New Roman" w:hAnsi="Times New Roman"/>
          <w:sz w:val="28"/>
          <w:szCs w:val="28"/>
          <w:lang w:val="en-GB"/>
        </w:rPr>
        <w:t xml:space="preserve">; các quy định mới được sửa đổi, bổ sung tại </w:t>
      </w:r>
      <w:r w:rsidR="001D747E" w:rsidRPr="0002612D">
        <w:rPr>
          <w:rFonts w:ascii="Times New Roman" w:eastAsia="Times New Roman" w:hAnsi="Times New Roman"/>
          <w:color w:val="000000"/>
          <w:sz w:val="28"/>
          <w:szCs w:val="28"/>
        </w:rPr>
        <w:t>tại Luật Chứng khoán và Nghị định sửa đổi, bổ sung một số điều của Nghị định số 155/2020/NĐ-CP, Nghị định sửa đổi, bổ sung một số điều của Nghị định số 118/2021/NĐ-CP</w:t>
      </w:r>
      <w:r w:rsidRPr="0024314E">
        <w:rPr>
          <w:rFonts w:ascii="Times New Roman" w:hAnsi="Times New Roman"/>
          <w:sz w:val="28"/>
          <w:szCs w:val="28"/>
          <w:lang w:val="en-GB"/>
        </w:rPr>
        <w:t xml:space="preserve">. </w:t>
      </w:r>
    </w:p>
    <w:p w:rsidR="001F749E" w:rsidRPr="0024314E" w:rsidRDefault="001F749E">
      <w:pPr>
        <w:spacing w:before="120" w:after="120" w:line="240" w:lineRule="auto"/>
        <w:ind w:firstLine="720"/>
        <w:jc w:val="both"/>
        <w:rPr>
          <w:rFonts w:ascii="Times New Roman" w:hAnsi="Times New Roman"/>
          <w:sz w:val="28"/>
          <w:szCs w:val="28"/>
          <w:lang w:val="en-GB"/>
        </w:rPr>
      </w:pPr>
      <w:r w:rsidRPr="00765E5D">
        <w:rPr>
          <w:rFonts w:ascii="Times New Roman" w:hAnsi="Times New Roman"/>
          <w:b/>
          <w:sz w:val="28"/>
          <w:szCs w:val="28"/>
        </w:rPr>
        <w:t>2.2.</w:t>
      </w:r>
      <w:r w:rsidRPr="0024314E">
        <w:rPr>
          <w:rFonts w:ascii="Times New Roman" w:hAnsi="Times New Roman"/>
          <w:sz w:val="28"/>
          <w:szCs w:val="28"/>
        </w:rPr>
        <w:t xml:space="preserve"> </w:t>
      </w:r>
      <w:r w:rsidRPr="0024314E">
        <w:rPr>
          <w:rFonts w:ascii="Times New Roman" w:hAnsi="Times New Roman"/>
          <w:sz w:val="28"/>
          <w:szCs w:val="28"/>
          <w:lang w:val="en-GB"/>
        </w:rPr>
        <w:t xml:space="preserve">Bảo đảm tính thống nhất, đồng bộ với các văn bản pháp luật khác trong hệ thống pháp luật hiện hành; </w:t>
      </w:r>
      <w:r w:rsidRPr="0024314E">
        <w:rPr>
          <w:rFonts w:ascii="Times New Roman" w:hAnsi="Times New Roman"/>
          <w:sz w:val="28"/>
          <w:szCs w:val="28"/>
          <w:lang w:val="nb-NO"/>
        </w:rPr>
        <w:t>bảo đảm phù hợp với các điều ước quốc tế mà Việt Nam là thành viên.</w:t>
      </w:r>
    </w:p>
    <w:p w:rsidR="001F749E" w:rsidRPr="0024314E" w:rsidRDefault="001F749E">
      <w:pPr>
        <w:spacing w:before="120" w:after="120" w:line="240" w:lineRule="auto"/>
        <w:ind w:firstLine="720"/>
        <w:jc w:val="both"/>
        <w:rPr>
          <w:rFonts w:ascii="Times New Roman" w:hAnsi="Times New Roman"/>
          <w:sz w:val="28"/>
          <w:szCs w:val="28"/>
          <w:lang w:val="pt-BR"/>
        </w:rPr>
      </w:pPr>
      <w:r w:rsidRPr="00765E5D">
        <w:rPr>
          <w:rFonts w:ascii="Times New Roman" w:hAnsi="Times New Roman"/>
          <w:b/>
          <w:sz w:val="28"/>
          <w:szCs w:val="28"/>
        </w:rPr>
        <w:t>2.3.</w:t>
      </w:r>
      <w:r w:rsidRPr="0024314E">
        <w:rPr>
          <w:rFonts w:ascii="Times New Roman" w:hAnsi="Times New Roman"/>
          <w:sz w:val="28"/>
          <w:szCs w:val="28"/>
        </w:rPr>
        <w:t xml:space="preserve"> </w:t>
      </w:r>
      <w:r w:rsidR="00093890" w:rsidRPr="0024314E">
        <w:rPr>
          <w:rFonts w:ascii="Times New Roman" w:hAnsi="Times New Roman"/>
          <w:sz w:val="28"/>
          <w:szCs w:val="28"/>
          <w:lang w:val="nl-NL"/>
        </w:rPr>
        <w:t>Kế thừa các quy định hiện hành tại Nghị định số 156/2020/NĐ-CP</w:t>
      </w:r>
      <w:r w:rsidR="00093890" w:rsidRPr="0024314E">
        <w:rPr>
          <w:rFonts w:ascii="Times New Roman" w:hAnsi="Times New Roman"/>
          <w:sz w:val="28"/>
          <w:szCs w:val="28"/>
        </w:rPr>
        <w:t xml:space="preserve"> và Nghị định số 128/2021/NĐ-CP</w:t>
      </w:r>
      <w:r w:rsidR="00093890" w:rsidRPr="0024314E">
        <w:rPr>
          <w:rFonts w:ascii="Times New Roman" w:hAnsi="Times New Roman"/>
          <w:sz w:val="28"/>
          <w:szCs w:val="28"/>
          <w:lang w:val="nl-NL"/>
        </w:rPr>
        <w:t xml:space="preserve"> phù hợp với thực tiễn;</w:t>
      </w:r>
      <w:r w:rsidR="00BA58E1" w:rsidRPr="0024314E">
        <w:rPr>
          <w:rFonts w:ascii="Times New Roman" w:hAnsi="Times New Roman"/>
          <w:sz w:val="28"/>
          <w:szCs w:val="28"/>
          <w:lang w:val="nl-NL"/>
        </w:rPr>
        <w:t xml:space="preserve"> bảo đảm thực thi Nghị định sửa đổi, bổ s</w:t>
      </w:r>
      <w:r w:rsidR="00704CA6">
        <w:rPr>
          <w:rFonts w:ascii="Times New Roman" w:hAnsi="Times New Roman"/>
          <w:sz w:val="28"/>
          <w:szCs w:val="28"/>
          <w:lang w:val="nl-NL"/>
        </w:rPr>
        <w:t>ung Nghị định số 155/2020/NĐ-CP;</w:t>
      </w:r>
      <w:r w:rsidR="00093890" w:rsidRPr="0024314E">
        <w:rPr>
          <w:rFonts w:ascii="Times New Roman" w:hAnsi="Times New Roman"/>
          <w:sz w:val="28"/>
          <w:szCs w:val="28"/>
          <w:lang w:val="nl-NL"/>
        </w:rPr>
        <w:t xml:space="preserve"> s</w:t>
      </w:r>
      <w:r w:rsidRPr="0024314E">
        <w:rPr>
          <w:rFonts w:ascii="Times New Roman" w:hAnsi="Times New Roman"/>
          <w:sz w:val="28"/>
          <w:szCs w:val="28"/>
        </w:rPr>
        <w:t xml:space="preserve">ửa đổi, bổ sung quy định những quy định có vướng mắc lớn nhằm khắc phục cơ bản tồn tại, hạn chế trong thực tế triển khai thi hành Nghị định số </w:t>
      </w:r>
      <w:r w:rsidR="00093890" w:rsidRPr="0024314E">
        <w:rPr>
          <w:rFonts w:ascii="Times New Roman" w:hAnsi="Times New Roman"/>
          <w:sz w:val="28"/>
          <w:szCs w:val="28"/>
        </w:rPr>
        <w:t>156/2020/NĐ-CP và Nghị định số 12</w:t>
      </w:r>
      <w:r w:rsidRPr="0024314E">
        <w:rPr>
          <w:rFonts w:ascii="Times New Roman" w:hAnsi="Times New Roman"/>
          <w:sz w:val="28"/>
          <w:szCs w:val="28"/>
        </w:rPr>
        <w:t>8/2021/NĐ-CP</w:t>
      </w:r>
      <w:r w:rsidR="00704CA6">
        <w:rPr>
          <w:rFonts w:ascii="Times New Roman" w:hAnsi="Times New Roman"/>
          <w:sz w:val="28"/>
          <w:szCs w:val="28"/>
        </w:rPr>
        <w:t>; sửa đổi, bổ sung nội dung liên quan tại Nghị định số 158/2020/NĐ-CP để đảm bảo phù hợp với Luật Căn cước, thực hiện Đề án 06</w:t>
      </w:r>
      <w:r w:rsidRPr="0024314E">
        <w:rPr>
          <w:rFonts w:ascii="Times New Roman" w:hAnsi="Times New Roman"/>
          <w:sz w:val="28"/>
          <w:szCs w:val="28"/>
        </w:rPr>
        <w:t>.</w:t>
      </w:r>
    </w:p>
    <w:p w:rsidR="001E031B" w:rsidRPr="0024314E" w:rsidRDefault="000C33AE">
      <w:pPr>
        <w:spacing w:before="120" w:after="120" w:line="240" w:lineRule="auto"/>
        <w:ind w:firstLine="720"/>
        <w:jc w:val="both"/>
        <w:rPr>
          <w:rFonts w:ascii="Times New Roman" w:hAnsi="Times New Roman"/>
          <w:b/>
          <w:spacing w:val="-2"/>
          <w:sz w:val="28"/>
          <w:szCs w:val="28"/>
        </w:rPr>
      </w:pPr>
      <w:r w:rsidRPr="0024314E">
        <w:rPr>
          <w:rFonts w:ascii="Times New Roman" w:hAnsi="Times New Roman"/>
          <w:b/>
          <w:spacing w:val="-2"/>
          <w:sz w:val="28"/>
          <w:szCs w:val="28"/>
          <w:lang w:val="nl-NL"/>
        </w:rPr>
        <w:t>I</w:t>
      </w:r>
      <w:r w:rsidR="0006401F" w:rsidRPr="0024314E">
        <w:rPr>
          <w:rFonts w:ascii="Times New Roman" w:hAnsi="Times New Roman"/>
          <w:b/>
          <w:spacing w:val="-2"/>
          <w:sz w:val="28"/>
          <w:szCs w:val="28"/>
          <w:lang w:val="nl-NL"/>
        </w:rPr>
        <w:t>I</w:t>
      </w:r>
      <w:r w:rsidR="00AF6BF4" w:rsidRPr="0024314E">
        <w:rPr>
          <w:rFonts w:ascii="Times New Roman" w:hAnsi="Times New Roman"/>
          <w:b/>
          <w:spacing w:val="-2"/>
          <w:sz w:val="28"/>
          <w:szCs w:val="28"/>
          <w:lang w:val="vi-VN"/>
        </w:rPr>
        <w:t>I</w:t>
      </w:r>
      <w:r w:rsidR="0006401F" w:rsidRPr="0024314E">
        <w:rPr>
          <w:rFonts w:ascii="Times New Roman" w:hAnsi="Times New Roman"/>
          <w:b/>
          <w:spacing w:val="-2"/>
          <w:sz w:val="28"/>
          <w:szCs w:val="28"/>
          <w:lang w:val="nl-NL"/>
        </w:rPr>
        <w:t>.</w:t>
      </w:r>
      <w:r w:rsidR="001E031B" w:rsidRPr="0024314E">
        <w:rPr>
          <w:rFonts w:ascii="Times New Roman" w:eastAsia="Times New Roman" w:hAnsi="Times New Roman"/>
          <w:b/>
          <w:sz w:val="28"/>
          <w:szCs w:val="28"/>
        </w:rPr>
        <w:t xml:space="preserve"> </w:t>
      </w:r>
      <w:r w:rsidR="001E031B" w:rsidRPr="0024314E">
        <w:rPr>
          <w:rFonts w:ascii="Times New Roman" w:hAnsi="Times New Roman"/>
          <w:b/>
          <w:spacing w:val="-2"/>
          <w:sz w:val="28"/>
          <w:szCs w:val="28"/>
        </w:rPr>
        <w:t>PHẠM VI ĐIỀU CHỈNH, ĐỐI TƯỢNG ÁP DỤNG CỦA DỰ THẢO NGHỊ ĐỊNH</w:t>
      </w:r>
    </w:p>
    <w:p w:rsidR="001E031B" w:rsidRPr="0024314E" w:rsidRDefault="001E031B">
      <w:pPr>
        <w:spacing w:before="120" w:after="120" w:line="240" w:lineRule="auto"/>
        <w:ind w:firstLine="720"/>
        <w:jc w:val="both"/>
        <w:rPr>
          <w:rFonts w:ascii="Times New Roman" w:hAnsi="Times New Roman"/>
          <w:b/>
          <w:spacing w:val="-2"/>
          <w:sz w:val="28"/>
          <w:szCs w:val="28"/>
        </w:rPr>
      </w:pPr>
      <w:r w:rsidRPr="0024314E">
        <w:rPr>
          <w:rFonts w:ascii="Times New Roman" w:hAnsi="Times New Roman"/>
          <w:b/>
          <w:spacing w:val="-2"/>
          <w:sz w:val="28"/>
          <w:szCs w:val="28"/>
        </w:rPr>
        <w:t>1. Phạm vi điều chỉnh</w:t>
      </w:r>
    </w:p>
    <w:p w:rsidR="0067389A" w:rsidRPr="0024314E" w:rsidRDefault="001E031B">
      <w:pPr>
        <w:spacing w:before="120" w:after="120" w:line="240" w:lineRule="auto"/>
        <w:ind w:firstLine="720"/>
        <w:jc w:val="both"/>
        <w:rPr>
          <w:rFonts w:ascii="Times New Roman" w:hAnsi="Times New Roman"/>
          <w:spacing w:val="-2"/>
          <w:sz w:val="28"/>
          <w:szCs w:val="28"/>
        </w:rPr>
      </w:pPr>
      <w:r w:rsidRPr="0024314E">
        <w:rPr>
          <w:rFonts w:ascii="Times New Roman" w:hAnsi="Times New Roman"/>
          <w:spacing w:val="-2"/>
          <w:sz w:val="28"/>
          <w:szCs w:val="28"/>
        </w:rPr>
        <w:t xml:space="preserve">Nghị định này sửa đổi, bổ sung một số quy định của Nghị định </w:t>
      </w:r>
      <w:r w:rsidR="0067389A" w:rsidRPr="0024314E">
        <w:rPr>
          <w:rFonts w:ascii="Times New Roman" w:hAnsi="Times New Roman"/>
          <w:spacing w:val="-2"/>
          <w:sz w:val="28"/>
          <w:szCs w:val="28"/>
          <w:lang w:val="vi-VN"/>
        </w:rPr>
        <w:t xml:space="preserve">số 156/2020/NĐ-CP </w:t>
      </w:r>
      <w:r w:rsidR="0067389A" w:rsidRPr="0024314E">
        <w:rPr>
          <w:rFonts w:ascii="Times New Roman" w:hAnsi="Times New Roman"/>
          <w:iCs/>
          <w:spacing w:val="-2"/>
          <w:sz w:val="28"/>
          <w:szCs w:val="28"/>
        </w:rPr>
        <w:t xml:space="preserve">đã được sửa đổi, bổ sung một số điều theo Nghị </w:t>
      </w:r>
      <w:r w:rsidR="0067389A" w:rsidRPr="0024314E">
        <w:rPr>
          <w:rFonts w:ascii="Times New Roman" w:hAnsi="Times New Roman"/>
          <w:spacing w:val="-2"/>
          <w:sz w:val="28"/>
          <w:szCs w:val="28"/>
        </w:rPr>
        <w:t xml:space="preserve">định số </w:t>
      </w:r>
      <w:r w:rsidR="0067389A" w:rsidRPr="0024314E">
        <w:rPr>
          <w:rFonts w:ascii="Times New Roman" w:hAnsi="Times New Roman"/>
          <w:spacing w:val="-2"/>
          <w:sz w:val="28"/>
          <w:szCs w:val="28"/>
        </w:rPr>
        <w:lastRenderedPageBreak/>
        <w:t>128/2021/NĐ-CP về nguyên tắc xử phạt vi phạm hành chính</w:t>
      </w:r>
      <w:r w:rsidR="0067389A" w:rsidRPr="0024314E">
        <w:rPr>
          <w:rFonts w:ascii="Times New Roman" w:eastAsia="Times New Roman" w:hAnsi="Times New Roman"/>
          <w:noProof/>
          <w:sz w:val="28"/>
          <w:szCs w:val="28"/>
          <w:lang w:val="nl-NL"/>
        </w:rPr>
        <w:t xml:space="preserve"> </w:t>
      </w:r>
      <w:r w:rsidR="0067389A" w:rsidRPr="0024314E">
        <w:rPr>
          <w:rFonts w:ascii="Times New Roman" w:hAnsi="Times New Roman"/>
          <w:spacing w:val="-2"/>
          <w:sz w:val="28"/>
          <w:szCs w:val="28"/>
          <w:lang w:val="nl-NL"/>
        </w:rPr>
        <w:t>đối với tổ chức, cá nhân vi phạm hành chính nhiều lần</w:t>
      </w:r>
      <w:r w:rsidR="00F56A9F" w:rsidRPr="0024314E">
        <w:rPr>
          <w:rFonts w:ascii="Times New Roman" w:hAnsi="Times New Roman"/>
          <w:spacing w:val="-2"/>
          <w:sz w:val="28"/>
          <w:szCs w:val="28"/>
        </w:rPr>
        <w:t xml:space="preserve">, về </w:t>
      </w:r>
      <w:r w:rsidR="00F56A9F" w:rsidRPr="0024314E">
        <w:rPr>
          <w:rFonts w:ascii="Times New Roman" w:eastAsia="Times New Roman" w:hAnsi="Times New Roman"/>
          <w:noProof/>
          <w:sz w:val="28"/>
          <w:szCs w:val="28"/>
          <w:lang w:val="nl-NL"/>
        </w:rPr>
        <w:t xml:space="preserve">hành vi vi phạm hành chính, hình thức xử phạt, mức xử phạt, thẩm quyền xử phạt </w:t>
      </w:r>
      <w:r w:rsidR="0067389A" w:rsidRPr="0024314E">
        <w:rPr>
          <w:rFonts w:ascii="Times New Roman" w:eastAsia="Times New Roman" w:hAnsi="Times New Roman"/>
          <w:noProof/>
          <w:sz w:val="28"/>
          <w:szCs w:val="28"/>
          <w:lang w:val="nl-NL"/>
        </w:rPr>
        <w:t>để bảo đảm thực thi</w:t>
      </w:r>
      <w:r w:rsidR="0002612D" w:rsidRPr="0002612D">
        <w:rPr>
          <w:rFonts w:ascii="Times New Roman" w:eastAsia="Times New Roman" w:hAnsi="Times New Roman"/>
          <w:color w:val="000000"/>
          <w:sz w:val="28"/>
          <w:szCs w:val="28"/>
        </w:rPr>
        <w:t xml:space="preserve"> nội dung sửa đổi, bổ sung tại Luật Chứng khoán và Nghị định sửa đổi, bổ sung một số điều của Nghị định số 155/2020/NĐ-CP, Nghị định sửa đổi, bổ sung một số điều của Nghị định số 118/2021/NĐ-CP</w:t>
      </w:r>
      <w:r w:rsidR="00F56A9F" w:rsidRPr="0024314E">
        <w:rPr>
          <w:rFonts w:ascii="Times New Roman" w:eastAsia="Times New Roman" w:hAnsi="Times New Roman"/>
          <w:noProof/>
          <w:sz w:val="28"/>
          <w:szCs w:val="28"/>
          <w:lang w:val="nl-NL"/>
        </w:rPr>
        <w:t>, bảo đảm</w:t>
      </w:r>
      <w:r w:rsidR="0067389A" w:rsidRPr="0024314E">
        <w:rPr>
          <w:rFonts w:ascii="Times New Roman" w:eastAsia="Times New Roman" w:hAnsi="Times New Roman"/>
          <w:noProof/>
          <w:sz w:val="28"/>
          <w:szCs w:val="28"/>
          <w:lang w:val="nl-NL"/>
        </w:rPr>
        <w:t xml:space="preserve"> phù hợp với quy định của Luật Phòng chống rửa tiền, Luật Phòng, chống khủng bố</w:t>
      </w:r>
      <w:r w:rsidR="00F56A9F" w:rsidRPr="0024314E">
        <w:rPr>
          <w:rFonts w:ascii="Times New Roman" w:eastAsia="Times New Roman" w:hAnsi="Times New Roman"/>
          <w:noProof/>
          <w:sz w:val="28"/>
          <w:szCs w:val="28"/>
          <w:lang w:val="nl-NL"/>
        </w:rPr>
        <w:t xml:space="preserve"> và bảo đảm tính khả thi, bảo đảm phù hợp với thực tiễn</w:t>
      </w:r>
      <w:r w:rsidR="00704CA6">
        <w:rPr>
          <w:rFonts w:ascii="Times New Roman" w:eastAsia="Times New Roman" w:hAnsi="Times New Roman"/>
          <w:noProof/>
          <w:sz w:val="28"/>
          <w:szCs w:val="28"/>
          <w:lang w:val="nl-NL"/>
        </w:rPr>
        <w:t>; đồng thời sửa đổi 01 điều</w:t>
      </w:r>
      <w:r w:rsidR="00E63BDF">
        <w:rPr>
          <w:rFonts w:ascii="Times New Roman" w:eastAsia="Times New Roman" w:hAnsi="Times New Roman"/>
          <w:noProof/>
          <w:sz w:val="28"/>
          <w:szCs w:val="28"/>
          <w:lang w:val="nl-NL"/>
        </w:rPr>
        <w:t xml:space="preserve">, 01 Phụ lục </w:t>
      </w:r>
      <w:r w:rsidR="00704CA6">
        <w:rPr>
          <w:rFonts w:ascii="Times New Roman" w:eastAsia="Times New Roman" w:hAnsi="Times New Roman"/>
          <w:noProof/>
          <w:sz w:val="28"/>
          <w:szCs w:val="28"/>
          <w:lang w:val="nl-NL"/>
        </w:rPr>
        <w:t xml:space="preserve">tại </w:t>
      </w:r>
      <w:r w:rsidR="00704CA6">
        <w:rPr>
          <w:rFonts w:ascii="Times New Roman" w:hAnsi="Times New Roman"/>
          <w:sz w:val="28"/>
          <w:szCs w:val="28"/>
        </w:rPr>
        <w:t>Nghị định số 158/2020/NĐ-CP để đảm bảo phù hợp với Luật Căn cước, thực hiện Đề án 06.</w:t>
      </w:r>
    </w:p>
    <w:p w:rsidR="001E031B" w:rsidRPr="0024314E" w:rsidRDefault="001E031B">
      <w:pPr>
        <w:spacing w:before="120" w:after="120" w:line="240" w:lineRule="auto"/>
        <w:ind w:firstLine="720"/>
        <w:jc w:val="both"/>
        <w:rPr>
          <w:rFonts w:ascii="Times New Roman" w:hAnsi="Times New Roman"/>
          <w:b/>
          <w:spacing w:val="-2"/>
          <w:sz w:val="28"/>
          <w:szCs w:val="28"/>
        </w:rPr>
      </w:pPr>
      <w:r w:rsidRPr="0024314E">
        <w:rPr>
          <w:rFonts w:ascii="Times New Roman" w:hAnsi="Times New Roman"/>
          <w:b/>
          <w:spacing w:val="-2"/>
          <w:sz w:val="28"/>
          <w:szCs w:val="28"/>
        </w:rPr>
        <w:t>2. Đối tượng áp dụng</w:t>
      </w:r>
    </w:p>
    <w:p w:rsidR="001E031B" w:rsidRPr="00BA440C" w:rsidRDefault="0044151B">
      <w:pPr>
        <w:spacing w:before="120" w:after="120" w:line="240" w:lineRule="auto"/>
        <w:ind w:firstLine="720"/>
        <w:jc w:val="both"/>
        <w:rPr>
          <w:rFonts w:ascii="Times New Roman" w:hAnsi="Times New Roman"/>
          <w:spacing w:val="-4"/>
          <w:sz w:val="28"/>
          <w:szCs w:val="28"/>
        </w:rPr>
      </w:pPr>
      <w:r w:rsidRPr="00BA440C">
        <w:rPr>
          <w:rFonts w:ascii="Times New Roman" w:hAnsi="Times New Roman"/>
          <w:spacing w:val="-4"/>
          <w:sz w:val="28"/>
          <w:szCs w:val="28"/>
        </w:rPr>
        <w:t>- Tổ chức, cá nhân Việt Nam và tổ chức, cá nhân nước</w:t>
      </w:r>
      <w:r w:rsidR="00F01333">
        <w:rPr>
          <w:rFonts w:ascii="Times New Roman" w:hAnsi="Times New Roman"/>
          <w:spacing w:val="-4"/>
          <w:sz w:val="28"/>
          <w:szCs w:val="28"/>
        </w:rPr>
        <w:t xml:space="preserve"> ngoài</w:t>
      </w:r>
      <w:r w:rsidRPr="00BA440C">
        <w:rPr>
          <w:rFonts w:ascii="Times New Roman" w:hAnsi="Times New Roman"/>
          <w:spacing w:val="-4"/>
          <w:sz w:val="28"/>
          <w:szCs w:val="28"/>
        </w:rPr>
        <w:t xml:space="preserve"> thực hiện hành vi vi phạm hành chính trong lĩnh vực chứng khoán và </w:t>
      </w:r>
      <w:r w:rsidR="00F56A9F" w:rsidRPr="00BA440C">
        <w:rPr>
          <w:rFonts w:ascii="Times New Roman" w:hAnsi="Times New Roman"/>
          <w:spacing w:val="-4"/>
          <w:sz w:val="28"/>
          <w:szCs w:val="28"/>
        </w:rPr>
        <w:t>TTCK</w:t>
      </w:r>
      <w:r w:rsidRPr="00BA440C">
        <w:rPr>
          <w:rFonts w:ascii="Times New Roman" w:hAnsi="Times New Roman"/>
          <w:spacing w:val="-4"/>
          <w:sz w:val="28"/>
          <w:szCs w:val="28"/>
        </w:rPr>
        <w:t xml:space="preserve"> quy định tại Nghị định này</w:t>
      </w:r>
      <w:r w:rsidR="00F01333">
        <w:rPr>
          <w:rFonts w:ascii="Times New Roman" w:hAnsi="Times New Roman"/>
          <w:spacing w:val="-4"/>
          <w:sz w:val="28"/>
          <w:szCs w:val="28"/>
        </w:rPr>
        <w:t>; t</w:t>
      </w:r>
      <w:r w:rsidR="00F01333" w:rsidRPr="00BA440C">
        <w:rPr>
          <w:rFonts w:ascii="Times New Roman" w:hAnsi="Times New Roman"/>
          <w:spacing w:val="-4"/>
          <w:sz w:val="28"/>
          <w:szCs w:val="28"/>
        </w:rPr>
        <w:t>ổ chức, cá nhân Việt Nam và tổ chức, cá nhân nước</w:t>
      </w:r>
      <w:r w:rsidR="00F01333">
        <w:rPr>
          <w:rFonts w:ascii="Times New Roman" w:hAnsi="Times New Roman"/>
          <w:spacing w:val="-4"/>
          <w:sz w:val="28"/>
          <w:szCs w:val="28"/>
        </w:rPr>
        <w:t xml:space="preserve"> ngoài thực hiện các thủ tục thuộc phạm vi điều chỉnh của Nghị định về chứng khoán phái sinh</w:t>
      </w:r>
      <w:r w:rsidRPr="00BA440C">
        <w:rPr>
          <w:rFonts w:ascii="Times New Roman" w:hAnsi="Times New Roman"/>
          <w:spacing w:val="-4"/>
          <w:sz w:val="28"/>
          <w:szCs w:val="28"/>
        </w:rPr>
        <w:t>.</w:t>
      </w:r>
    </w:p>
    <w:p w:rsidR="0044151B" w:rsidRPr="0024314E" w:rsidRDefault="0044151B">
      <w:pPr>
        <w:spacing w:before="120" w:after="120" w:line="240" w:lineRule="auto"/>
        <w:ind w:firstLine="720"/>
        <w:jc w:val="both"/>
        <w:rPr>
          <w:rFonts w:ascii="Times New Roman" w:hAnsi="Times New Roman"/>
          <w:spacing w:val="-2"/>
          <w:sz w:val="28"/>
          <w:szCs w:val="28"/>
        </w:rPr>
      </w:pPr>
      <w:r w:rsidRPr="0024314E">
        <w:rPr>
          <w:rFonts w:ascii="Times New Roman" w:hAnsi="Times New Roman"/>
          <w:spacing w:val="-2"/>
          <w:sz w:val="28"/>
          <w:szCs w:val="28"/>
        </w:rPr>
        <w:t>-</w:t>
      </w:r>
      <w:r w:rsidR="00F56A9F" w:rsidRPr="0024314E">
        <w:rPr>
          <w:rFonts w:ascii="Times New Roman" w:eastAsia="Times New Roman" w:hAnsi="Times New Roman"/>
          <w:sz w:val="28"/>
          <w:szCs w:val="28"/>
        </w:rPr>
        <w:t xml:space="preserve"> </w:t>
      </w:r>
      <w:r w:rsidR="00F56A9F" w:rsidRPr="0024314E">
        <w:rPr>
          <w:rFonts w:ascii="Times New Roman" w:hAnsi="Times New Roman"/>
          <w:spacing w:val="-2"/>
          <w:sz w:val="28"/>
          <w:szCs w:val="28"/>
        </w:rPr>
        <w:t>Cơ quan, người có thẩm quyền lập biên bản vi phạm hành chính, người có thẩm quyền xử phạt vi phạm hành chính trong lĩnh vực chứng khoán và thị trường chứng khoá</w:t>
      </w:r>
      <w:r w:rsidR="00F01333">
        <w:rPr>
          <w:rFonts w:ascii="Times New Roman" w:hAnsi="Times New Roman"/>
          <w:spacing w:val="-2"/>
          <w:sz w:val="28"/>
          <w:szCs w:val="28"/>
        </w:rPr>
        <w:t>n</w:t>
      </w:r>
      <w:r w:rsidR="00F56A9F" w:rsidRPr="0024314E">
        <w:rPr>
          <w:rFonts w:ascii="Times New Roman" w:hAnsi="Times New Roman"/>
          <w:spacing w:val="-2"/>
          <w:sz w:val="28"/>
          <w:szCs w:val="28"/>
        </w:rPr>
        <w:t xml:space="preserve"> và các cơ quan, tổ chức, cá nhân khác có liên quan.</w:t>
      </w:r>
    </w:p>
    <w:p w:rsidR="00233533" w:rsidRPr="0024314E" w:rsidRDefault="001E031B">
      <w:pPr>
        <w:spacing w:before="120" w:after="120" w:line="240" w:lineRule="auto"/>
        <w:ind w:firstLine="720"/>
        <w:jc w:val="both"/>
        <w:rPr>
          <w:rFonts w:ascii="Times New Roman" w:hAnsi="Times New Roman"/>
          <w:sz w:val="28"/>
          <w:szCs w:val="28"/>
          <w:lang w:val="nl-NL"/>
        </w:rPr>
      </w:pPr>
      <w:r w:rsidRPr="0024314E">
        <w:rPr>
          <w:rFonts w:ascii="Times New Roman" w:hAnsi="Times New Roman"/>
          <w:b/>
          <w:spacing w:val="-2"/>
          <w:sz w:val="28"/>
          <w:szCs w:val="28"/>
        </w:rPr>
        <w:t xml:space="preserve">IV. </w:t>
      </w:r>
      <w:r w:rsidR="0006401F" w:rsidRPr="0024314E">
        <w:rPr>
          <w:rFonts w:ascii="Times New Roman" w:hAnsi="Times New Roman"/>
          <w:b/>
          <w:spacing w:val="-2"/>
          <w:sz w:val="28"/>
          <w:szCs w:val="28"/>
          <w:lang w:val="nl-NL"/>
        </w:rPr>
        <w:t xml:space="preserve"> </w:t>
      </w:r>
      <w:r w:rsidR="00233533" w:rsidRPr="0024314E">
        <w:rPr>
          <w:rFonts w:ascii="Times New Roman" w:hAnsi="Times New Roman"/>
          <w:b/>
          <w:sz w:val="28"/>
          <w:szCs w:val="28"/>
          <w:lang w:val="nl-NL"/>
        </w:rPr>
        <w:t xml:space="preserve">QUÁ TRÌNH </w:t>
      </w:r>
      <w:r w:rsidR="00C04367" w:rsidRPr="0024314E">
        <w:rPr>
          <w:rFonts w:ascii="Times New Roman" w:hAnsi="Times New Roman"/>
          <w:b/>
          <w:sz w:val="28"/>
          <w:szCs w:val="28"/>
          <w:lang w:val="nl-NL"/>
        </w:rPr>
        <w:t>XÂY DỰNG DỰ THẢO NGHỊ ĐỊNH</w:t>
      </w:r>
    </w:p>
    <w:p w:rsidR="00233533" w:rsidRPr="0024314E" w:rsidRDefault="00233533">
      <w:pPr>
        <w:widowControl w:val="0"/>
        <w:spacing w:before="120" w:after="120" w:line="240" w:lineRule="auto"/>
        <w:ind w:firstLine="720"/>
        <w:jc w:val="both"/>
        <w:rPr>
          <w:rFonts w:ascii="Times New Roman" w:hAnsi="Times New Roman"/>
          <w:sz w:val="28"/>
          <w:szCs w:val="28"/>
          <w:lang w:val="nl-NL"/>
        </w:rPr>
      </w:pPr>
      <w:r w:rsidRPr="0024314E">
        <w:rPr>
          <w:rFonts w:ascii="Times New Roman" w:hAnsi="Times New Roman"/>
          <w:sz w:val="28"/>
          <w:szCs w:val="28"/>
          <w:lang w:val="nl-NL"/>
        </w:rPr>
        <w:t xml:space="preserve">Bộ Tài chính đã tiến hành đánh giá tình hình thực thi Nghị định </w:t>
      </w:r>
      <w:r w:rsidR="00A44DA8" w:rsidRPr="0024314E">
        <w:rPr>
          <w:rFonts w:ascii="Times New Roman" w:hAnsi="Times New Roman"/>
          <w:sz w:val="28"/>
          <w:szCs w:val="28"/>
          <w:lang w:val="nl-NL"/>
        </w:rPr>
        <w:t>156</w:t>
      </w:r>
      <w:r w:rsidR="00C5782F" w:rsidRPr="0024314E">
        <w:rPr>
          <w:rFonts w:ascii="Times New Roman" w:hAnsi="Times New Roman"/>
          <w:sz w:val="28"/>
          <w:szCs w:val="28"/>
          <w:lang w:val="nl-NL"/>
        </w:rPr>
        <w:t>/2020/NĐ-CP</w:t>
      </w:r>
      <w:r w:rsidR="0057751C">
        <w:rPr>
          <w:rFonts w:ascii="Times New Roman" w:hAnsi="Times New Roman"/>
          <w:sz w:val="28"/>
          <w:szCs w:val="28"/>
          <w:lang w:val="nl-NL"/>
        </w:rPr>
        <w:t>,</w:t>
      </w:r>
      <w:r w:rsidR="00093890" w:rsidRPr="0024314E">
        <w:rPr>
          <w:rFonts w:ascii="Times New Roman" w:hAnsi="Times New Roman"/>
          <w:sz w:val="28"/>
          <w:szCs w:val="28"/>
        </w:rPr>
        <w:t xml:space="preserve"> Nghị định số 128/2021/NĐ-CP</w:t>
      </w:r>
      <w:r w:rsidR="0057751C">
        <w:rPr>
          <w:rFonts w:ascii="Times New Roman" w:hAnsi="Times New Roman"/>
          <w:sz w:val="28"/>
          <w:szCs w:val="28"/>
        </w:rPr>
        <w:t>, Nghị định số 158/2020/NĐ-CP</w:t>
      </w:r>
      <w:r w:rsidRPr="0024314E">
        <w:rPr>
          <w:rFonts w:ascii="Times New Roman" w:hAnsi="Times New Roman"/>
          <w:sz w:val="28"/>
          <w:szCs w:val="28"/>
          <w:lang w:val="nl-NL"/>
        </w:rPr>
        <w:t>; rà soát các hành vi vi phạm cần sửa đổi, bổ sung trên cơ sở các văn bản pháp luật mới được ban hành;</w:t>
      </w:r>
      <w:r w:rsidRPr="0024314E">
        <w:rPr>
          <w:rFonts w:ascii="Times New Roman" w:eastAsia="Times New Roman" w:hAnsi="Times New Roman"/>
          <w:sz w:val="28"/>
          <w:szCs w:val="28"/>
          <w:lang w:val="nl-NL"/>
        </w:rPr>
        <w:t xml:space="preserve"> </w:t>
      </w:r>
      <w:r w:rsidR="00F56F3E" w:rsidRPr="0024314E">
        <w:rPr>
          <w:rFonts w:ascii="Times New Roman" w:eastAsia="Times New Roman" w:hAnsi="Times New Roman"/>
          <w:sz w:val="28"/>
          <w:szCs w:val="28"/>
          <w:lang w:val="nl-NL"/>
        </w:rPr>
        <w:t>rà soát các văn bản pháp luật có liên quan đến dự thảo Nghị định;</w:t>
      </w:r>
      <w:r w:rsidRPr="0024314E">
        <w:rPr>
          <w:rFonts w:ascii="Times New Roman" w:eastAsia="Times New Roman" w:hAnsi="Times New Roman"/>
          <w:sz w:val="28"/>
          <w:szCs w:val="28"/>
          <w:lang w:val="nl-NL"/>
        </w:rPr>
        <w:t xml:space="preserve"> </w:t>
      </w:r>
      <w:r w:rsidRPr="0024314E">
        <w:rPr>
          <w:rFonts w:ascii="Times New Roman" w:hAnsi="Times New Roman"/>
          <w:sz w:val="28"/>
          <w:szCs w:val="28"/>
          <w:lang w:val="nl-NL"/>
        </w:rPr>
        <w:t xml:space="preserve">xây dựng dự thảo Nghị định </w:t>
      </w:r>
      <w:r w:rsidR="00882E84" w:rsidRPr="0024314E">
        <w:rPr>
          <w:rFonts w:ascii="Times New Roman" w:hAnsi="Times New Roman"/>
          <w:sz w:val="28"/>
          <w:szCs w:val="28"/>
          <w:lang w:val="nl-NL"/>
        </w:rPr>
        <w:t xml:space="preserve">sửa đổi </w:t>
      </w:r>
      <w:r w:rsidRPr="0024314E">
        <w:rPr>
          <w:rFonts w:ascii="Times New Roman" w:hAnsi="Times New Roman"/>
          <w:sz w:val="28"/>
          <w:szCs w:val="28"/>
          <w:lang w:val="nl-NL"/>
        </w:rPr>
        <w:t xml:space="preserve">theo trình tự thủ tục quy định tại Luật </w:t>
      </w:r>
      <w:r w:rsidR="00093890" w:rsidRPr="0024314E">
        <w:rPr>
          <w:rFonts w:ascii="Times New Roman" w:hAnsi="Times New Roman"/>
          <w:sz w:val="28"/>
          <w:szCs w:val="28"/>
          <w:lang w:val="nl-NL"/>
        </w:rPr>
        <w:t>B</w:t>
      </w:r>
      <w:r w:rsidRPr="0024314E">
        <w:rPr>
          <w:rFonts w:ascii="Times New Roman" w:hAnsi="Times New Roman"/>
          <w:sz w:val="28"/>
          <w:szCs w:val="28"/>
          <w:lang w:val="nl-NL"/>
        </w:rPr>
        <w:t>an hành văn bản quy phạm pháp luật, cụ thể:</w:t>
      </w:r>
    </w:p>
    <w:p w:rsidR="00233533" w:rsidRPr="0024314E" w:rsidRDefault="001E031B">
      <w:pPr>
        <w:widowControl w:val="0"/>
        <w:spacing w:before="120" w:after="120" w:line="240" w:lineRule="auto"/>
        <w:ind w:firstLine="720"/>
        <w:jc w:val="both"/>
        <w:rPr>
          <w:rFonts w:ascii="Times New Roman" w:hAnsi="Times New Roman"/>
          <w:sz w:val="28"/>
          <w:szCs w:val="28"/>
          <w:lang w:val="nl-NL"/>
        </w:rPr>
      </w:pPr>
      <w:r w:rsidRPr="0024314E">
        <w:rPr>
          <w:rFonts w:ascii="Times New Roman" w:hAnsi="Times New Roman"/>
          <w:sz w:val="28"/>
          <w:szCs w:val="28"/>
          <w:lang w:val="nl-NL"/>
        </w:rPr>
        <w:t xml:space="preserve">1. </w:t>
      </w:r>
      <w:r w:rsidR="00233533" w:rsidRPr="0024314E">
        <w:rPr>
          <w:rFonts w:ascii="Times New Roman" w:hAnsi="Times New Roman"/>
          <w:sz w:val="28"/>
          <w:szCs w:val="28"/>
          <w:lang w:val="nl-NL"/>
        </w:rPr>
        <w:t>Thành lập Ban soạn thảo</w:t>
      </w:r>
      <w:r w:rsidR="005219E8" w:rsidRPr="0024314E">
        <w:rPr>
          <w:rFonts w:ascii="Times New Roman" w:hAnsi="Times New Roman"/>
          <w:sz w:val="28"/>
          <w:szCs w:val="28"/>
          <w:lang w:val="nl-NL"/>
        </w:rPr>
        <w:t>, Tổ biên tập</w:t>
      </w:r>
      <w:r w:rsidR="00233533" w:rsidRPr="0024314E">
        <w:rPr>
          <w:rFonts w:ascii="Times New Roman" w:hAnsi="Times New Roman"/>
          <w:sz w:val="28"/>
          <w:szCs w:val="28"/>
          <w:lang w:val="nl-NL"/>
        </w:rPr>
        <w:t xml:space="preserve"> Nghị định (theo </w:t>
      </w:r>
      <w:r w:rsidR="00233533" w:rsidRPr="0024314E">
        <w:rPr>
          <w:rFonts w:ascii="Times New Roman" w:hAnsi="Times New Roman"/>
          <w:bCs/>
          <w:sz w:val="28"/>
          <w:szCs w:val="28"/>
          <w:lang w:val="nl-NL"/>
        </w:rPr>
        <w:t xml:space="preserve">Quyết định số </w:t>
      </w:r>
      <w:r w:rsidR="00093890" w:rsidRPr="0024314E">
        <w:rPr>
          <w:rFonts w:ascii="Times New Roman" w:hAnsi="Times New Roman"/>
          <w:bCs/>
          <w:sz w:val="28"/>
          <w:szCs w:val="28"/>
          <w:lang w:val="nl-NL"/>
        </w:rPr>
        <w:t>....</w:t>
      </w:r>
      <w:r w:rsidR="00233533" w:rsidRPr="0024314E">
        <w:rPr>
          <w:rFonts w:ascii="Times New Roman" w:hAnsi="Times New Roman"/>
          <w:bCs/>
          <w:sz w:val="28"/>
          <w:szCs w:val="28"/>
          <w:lang w:val="nl-NL"/>
        </w:rPr>
        <w:t xml:space="preserve">/QĐ-BTC ngày </w:t>
      </w:r>
      <w:r w:rsidR="00093890" w:rsidRPr="0024314E">
        <w:rPr>
          <w:rFonts w:ascii="Times New Roman" w:hAnsi="Times New Roman"/>
          <w:bCs/>
          <w:sz w:val="28"/>
          <w:szCs w:val="28"/>
          <w:lang w:val="nl-NL"/>
        </w:rPr>
        <w:t>.../...</w:t>
      </w:r>
      <w:r w:rsidR="00233533" w:rsidRPr="0024314E">
        <w:rPr>
          <w:rFonts w:ascii="Times New Roman" w:hAnsi="Times New Roman"/>
          <w:bCs/>
          <w:sz w:val="28"/>
          <w:szCs w:val="28"/>
          <w:lang w:val="nl-NL"/>
        </w:rPr>
        <w:t>/202</w:t>
      </w:r>
      <w:r w:rsidR="00093890" w:rsidRPr="0024314E">
        <w:rPr>
          <w:rFonts w:ascii="Times New Roman" w:hAnsi="Times New Roman"/>
          <w:bCs/>
          <w:sz w:val="28"/>
          <w:szCs w:val="28"/>
          <w:lang w:val="nl-NL"/>
        </w:rPr>
        <w:t>4</w:t>
      </w:r>
      <w:r w:rsidR="00233533" w:rsidRPr="0024314E">
        <w:rPr>
          <w:rFonts w:ascii="Times New Roman" w:hAnsi="Times New Roman"/>
          <w:bCs/>
          <w:sz w:val="28"/>
          <w:szCs w:val="28"/>
          <w:lang w:val="nl-NL"/>
        </w:rPr>
        <w:t>)</w:t>
      </w:r>
      <w:r w:rsidR="00233533" w:rsidRPr="0024314E">
        <w:rPr>
          <w:rFonts w:ascii="Times New Roman" w:hAnsi="Times New Roman"/>
          <w:sz w:val="28"/>
          <w:szCs w:val="28"/>
          <w:lang w:val="nl-NL"/>
        </w:rPr>
        <w:t>;</w:t>
      </w:r>
    </w:p>
    <w:p w:rsidR="00233533" w:rsidRPr="0024314E" w:rsidRDefault="001E031B">
      <w:pPr>
        <w:widowControl w:val="0"/>
        <w:spacing w:before="120" w:after="120" w:line="240" w:lineRule="auto"/>
        <w:ind w:firstLine="720"/>
        <w:jc w:val="both"/>
        <w:rPr>
          <w:rFonts w:ascii="Times New Roman" w:hAnsi="Times New Roman"/>
          <w:sz w:val="28"/>
          <w:szCs w:val="28"/>
          <w:lang w:val="nl-NL"/>
        </w:rPr>
      </w:pPr>
      <w:r w:rsidRPr="0024314E">
        <w:rPr>
          <w:rFonts w:ascii="Times New Roman" w:hAnsi="Times New Roman"/>
          <w:sz w:val="28"/>
          <w:szCs w:val="28"/>
          <w:lang w:val="nl-NL"/>
        </w:rPr>
        <w:t xml:space="preserve">2. </w:t>
      </w:r>
      <w:r w:rsidR="00233533" w:rsidRPr="0024314E">
        <w:rPr>
          <w:rFonts w:ascii="Times New Roman" w:hAnsi="Times New Roman"/>
          <w:sz w:val="28"/>
          <w:szCs w:val="28"/>
          <w:lang w:val="nl-NL"/>
        </w:rPr>
        <w:t xml:space="preserve">Đăng </w:t>
      </w:r>
      <w:r w:rsidR="00BA440C">
        <w:rPr>
          <w:rFonts w:ascii="Times New Roman" w:hAnsi="Times New Roman"/>
          <w:sz w:val="28"/>
          <w:szCs w:val="28"/>
          <w:lang w:val="nl-NL"/>
        </w:rPr>
        <w:t xml:space="preserve">tải </w:t>
      </w:r>
      <w:r w:rsidR="00233533" w:rsidRPr="0024314E">
        <w:rPr>
          <w:rFonts w:ascii="Times New Roman" w:hAnsi="Times New Roman"/>
          <w:sz w:val="28"/>
          <w:szCs w:val="28"/>
          <w:lang w:val="nl-NL"/>
        </w:rPr>
        <w:t>dự thảo Nghị định trên trang thông tin điện tử của Văn phòng Chính phủ, Bộ Tài chính và UBCKNN để lấy ý kiến của các tổ chức, cá nhân chịu tác động của Nghị định (</w:t>
      </w:r>
      <w:r w:rsidR="00C5782F" w:rsidRPr="0024314E">
        <w:rPr>
          <w:rFonts w:ascii="Times New Roman" w:hAnsi="Times New Roman"/>
          <w:sz w:val="28"/>
          <w:szCs w:val="28"/>
          <w:lang w:val="nl-NL"/>
        </w:rPr>
        <w:t xml:space="preserve">từ </w:t>
      </w:r>
      <w:r w:rsidR="00233533" w:rsidRPr="0024314E">
        <w:rPr>
          <w:rFonts w:ascii="Times New Roman" w:hAnsi="Times New Roman"/>
          <w:sz w:val="28"/>
          <w:szCs w:val="28"/>
          <w:lang w:val="nl-NL"/>
        </w:rPr>
        <w:t xml:space="preserve">ngày </w:t>
      </w:r>
      <w:r w:rsidR="00704CA6">
        <w:rPr>
          <w:rFonts w:ascii="Times New Roman" w:hAnsi="Times New Roman"/>
          <w:sz w:val="28"/>
          <w:szCs w:val="28"/>
          <w:lang w:val="nl-NL"/>
        </w:rPr>
        <w:t>..../.../2025</w:t>
      </w:r>
      <w:r w:rsidR="00233533" w:rsidRPr="0024314E">
        <w:rPr>
          <w:rFonts w:ascii="Times New Roman" w:hAnsi="Times New Roman"/>
          <w:sz w:val="28"/>
          <w:szCs w:val="28"/>
          <w:lang w:val="nl-NL"/>
        </w:rPr>
        <w:t>); tổ chức lấy ý kiến của các đối tượng chịu sự tác độ</w:t>
      </w:r>
      <w:r w:rsidR="005219E8" w:rsidRPr="0024314E">
        <w:rPr>
          <w:rFonts w:ascii="Times New Roman" w:hAnsi="Times New Roman"/>
          <w:sz w:val="28"/>
          <w:szCs w:val="28"/>
          <w:lang w:val="nl-NL"/>
        </w:rPr>
        <w:t xml:space="preserve">ng như </w:t>
      </w:r>
      <w:r w:rsidR="00233533" w:rsidRPr="0024314E">
        <w:rPr>
          <w:rFonts w:ascii="Times New Roman" w:hAnsi="Times New Roman"/>
          <w:sz w:val="28"/>
          <w:szCs w:val="28"/>
          <w:lang w:val="nl-NL"/>
        </w:rPr>
        <w:t>công ty chứng khoán, công ty quản lý quỹ, tổ chức niêm yết, tổ chức đăng ký giao dịch</w:t>
      </w:r>
      <w:r w:rsidR="00C5782F" w:rsidRPr="0024314E">
        <w:rPr>
          <w:rFonts w:ascii="Times New Roman" w:hAnsi="Times New Roman"/>
          <w:sz w:val="28"/>
          <w:szCs w:val="28"/>
          <w:lang w:val="nl-NL"/>
        </w:rPr>
        <w:t xml:space="preserve"> (</w:t>
      </w:r>
      <w:r w:rsidRPr="0024314E">
        <w:rPr>
          <w:rFonts w:ascii="Times New Roman" w:hAnsi="Times New Roman"/>
          <w:sz w:val="28"/>
          <w:szCs w:val="28"/>
          <w:lang w:val="nl-NL"/>
        </w:rPr>
        <w:t>C</w:t>
      </w:r>
      <w:r w:rsidR="00C5782F" w:rsidRPr="0024314E">
        <w:rPr>
          <w:rFonts w:ascii="Times New Roman" w:hAnsi="Times New Roman"/>
          <w:sz w:val="28"/>
          <w:szCs w:val="28"/>
          <w:lang w:val="nl-NL"/>
        </w:rPr>
        <w:t xml:space="preserve">ông văn số </w:t>
      </w:r>
      <w:r w:rsidRPr="0024314E">
        <w:rPr>
          <w:rFonts w:ascii="Times New Roman" w:hAnsi="Times New Roman"/>
          <w:sz w:val="28"/>
          <w:szCs w:val="28"/>
          <w:lang w:val="nl-NL"/>
        </w:rPr>
        <w:t>.....</w:t>
      </w:r>
      <w:r w:rsidR="00C5782F" w:rsidRPr="0024314E">
        <w:rPr>
          <w:rFonts w:ascii="Times New Roman" w:hAnsi="Times New Roman"/>
          <w:sz w:val="28"/>
          <w:szCs w:val="28"/>
          <w:lang w:val="nl-NL"/>
        </w:rPr>
        <w:t>)</w:t>
      </w:r>
      <w:r w:rsidR="00233533" w:rsidRPr="0024314E">
        <w:rPr>
          <w:rFonts w:ascii="Times New Roman" w:hAnsi="Times New Roman"/>
          <w:sz w:val="28"/>
          <w:szCs w:val="28"/>
          <w:lang w:val="nl-NL"/>
        </w:rPr>
        <w:t>;</w:t>
      </w:r>
    </w:p>
    <w:p w:rsidR="00233533" w:rsidRPr="0024314E" w:rsidRDefault="001E031B">
      <w:pPr>
        <w:widowControl w:val="0"/>
        <w:spacing w:before="120" w:after="120" w:line="240" w:lineRule="auto"/>
        <w:ind w:firstLine="720"/>
        <w:jc w:val="both"/>
        <w:rPr>
          <w:rFonts w:ascii="Times New Roman" w:hAnsi="Times New Roman"/>
          <w:sz w:val="28"/>
          <w:szCs w:val="28"/>
          <w:lang w:val="nl-NL"/>
        </w:rPr>
      </w:pPr>
      <w:r w:rsidRPr="0024314E">
        <w:rPr>
          <w:rFonts w:ascii="Times New Roman" w:hAnsi="Times New Roman"/>
          <w:sz w:val="28"/>
          <w:szCs w:val="28"/>
          <w:lang w:val="nl-NL"/>
        </w:rPr>
        <w:t>3.</w:t>
      </w:r>
      <w:r w:rsidR="00233533" w:rsidRPr="0024314E">
        <w:rPr>
          <w:rFonts w:ascii="Times New Roman" w:hAnsi="Times New Roman"/>
          <w:sz w:val="28"/>
          <w:szCs w:val="28"/>
          <w:lang w:val="nl-NL"/>
        </w:rPr>
        <w:t xml:space="preserve"> Lấy ý kiến bằng văn bản của các bộ, cơ quan ngang bộ, cơ quan thuộc Chính phủ, UBND các </w:t>
      </w:r>
      <w:r w:rsidR="00C5782F" w:rsidRPr="0024314E">
        <w:rPr>
          <w:rFonts w:ascii="Times New Roman" w:hAnsi="Times New Roman"/>
          <w:sz w:val="28"/>
          <w:szCs w:val="28"/>
          <w:lang w:val="nl-NL"/>
        </w:rPr>
        <w:t>tỉnh/</w:t>
      </w:r>
      <w:r w:rsidR="00233533" w:rsidRPr="0024314E">
        <w:rPr>
          <w:rFonts w:ascii="Times New Roman" w:hAnsi="Times New Roman"/>
          <w:sz w:val="28"/>
          <w:szCs w:val="28"/>
          <w:lang w:val="nl-NL"/>
        </w:rPr>
        <w:t xml:space="preserve">thành phố trực thuộc trung ương, </w:t>
      </w:r>
      <w:r w:rsidRPr="0024314E">
        <w:rPr>
          <w:rFonts w:ascii="Times New Roman" w:hAnsi="Times New Roman"/>
          <w:sz w:val="28"/>
          <w:szCs w:val="28"/>
          <w:lang w:val="nl-NL"/>
        </w:rPr>
        <w:t>Liên đoàn</w:t>
      </w:r>
      <w:r w:rsidR="00233533" w:rsidRPr="0024314E">
        <w:rPr>
          <w:rFonts w:ascii="Times New Roman" w:hAnsi="Times New Roman"/>
          <w:sz w:val="28"/>
          <w:szCs w:val="28"/>
          <w:lang w:val="nl-NL"/>
        </w:rPr>
        <w:t xml:space="preserve"> Thương mại và Công nghiệp Việt Nam, Ủy ban Trung ương Mặt trận Tổ quốc Việt Nam</w:t>
      </w:r>
      <w:r w:rsidRPr="0024314E">
        <w:rPr>
          <w:rFonts w:ascii="Times New Roman" w:hAnsi="Times New Roman"/>
          <w:sz w:val="28"/>
          <w:szCs w:val="28"/>
          <w:lang w:val="nl-NL"/>
        </w:rPr>
        <w:t xml:space="preserve">, các tổ chức, cá nhân có liên quan, đối tượng chịu sự tác động của văn bản </w:t>
      </w:r>
      <w:r w:rsidR="00C5782F" w:rsidRPr="0024314E">
        <w:rPr>
          <w:rFonts w:ascii="Times New Roman" w:hAnsi="Times New Roman"/>
          <w:sz w:val="28"/>
          <w:szCs w:val="28"/>
          <w:lang w:val="nl-NL"/>
        </w:rPr>
        <w:t>(</w:t>
      </w:r>
      <w:r w:rsidRPr="0024314E">
        <w:rPr>
          <w:rFonts w:ascii="Times New Roman" w:hAnsi="Times New Roman"/>
          <w:sz w:val="28"/>
          <w:szCs w:val="28"/>
          <w:lang w:val="nl-NL"/>
        </w:rPr>
        <w:t>C</w:t>
      </w:r>
      <w:r w:rsidR="00C5782F" w:rsidRPr="0024314E">
        <w:rPr>
          <w:rFonts w:ascii="Times New Roman" w:hAnsi="Times New Roman"/>
          <w:sz w:val="28"/>
          <w:szCs w:val="28"/>
          <w:lang w:val="nl-NL"/>
        </w:rPr>
        <w:t xml:space="preserve">ông văn số </w:t>
      </w:r>
      <w:r w:rsidRPr="0024314E">
        <w:rPr>
          <w:rFonts w:ascii="Times New Roman" w:hAnsi="Times New Roman"/>
          <w:sz w:val="28"/>
          <w:szCs w:val="28"/>
          <w:lang w:val="nl-NL"/>
        </w:rPr>
        <w:t>.....</w:t>
      </w:r>
      <w:r w:rsidR="00093C8F" w:rsidRPr="0024314E">
        <w:rPr>
          <w:rFonts w:ascii="Times New Roman" w:hAnsi="Times New Roman"/>
          <w:sz w:val="28"/>
          <w:szCs w:val="28"/>
          <w:lang w:val="nl-NL"/>
        </w:rPr>
        <w:t>)</w:t>
      </w:r>
      <w:r w:rsidR="00C5782F" w:rsidRPr="0024314E">
        <w:rPr>
          <w:rFonts w:ascii="Times New Roman" w:hAnsi="Times New Roman"/>
          <w:sz w:val="28"/>
          <w:szCs w:val="28"/>
          <w:lang w:val="nl-NL"/>
        </w:rPr>
        <w:t>.</w:t>
      </w:r>
    </w:p>
    <w:p w:rsidR="00EA5D8A" w:rsidRPr="0024314E" w:rsidRDefault="001E031B">
      <w:pPr>
        <w:widowControl w:val="0"/>
        <w:spacing w:before="120" w:after="120" w:line="240" w:lineRule="auto"/>
        <w:ind w:firstLine="720"/>
        <w:jc w:val="both"/>
        <w:rPr>
          <w:rFonts w:ascii="Times New Roman" w:hAnsi="Times New Roman"/>
          <w:sz w:val="28"/>
          <w:szCs w:val="28"/>
          <w:lang w:val="nl-NL"/>
        </w:rPr>
      </w:pPr>
      <w:r w:rsidRPr="0024314E">
        <w:rPr>
          <w:rFonts w:ascii="Times New Roman" w:hAnsi="Times New Roman"/>
          <w:sz w:val="28"/>
          <w:szCs w:val="28"/>
        </w:rPr>
        <w:t xml:space="preserve">4. </w:t>
      </w:r>
      <w:r w:rsidRPr="0024314E">
        <w:rPr>
          <w:rFonts w:ascii="Times New Roman" w:hAnsi="Times New Roman"/>
          <w:sz w:val="28"/>
          <w:szCs w:val="28"/>
          <w:lang w:val="nl-NL"/>
        </w:rPr>
        <w:t>Tổng hợp, tiếp thu, giải trình ý kiến</w:t>
      </w:r>
      <w:r w:rsidR="00EA5D8A" w:rsidRPr="0024314E">
        <w:rPr>
          <w:rFonts w:ascii="Times New Roman" w:hAnsi="Times New Roman"/>
          <w:sz w:val="28"/>
          <w:szCs w:val="28"/>
          <w:lang w:val="nl-NL"/>
        </w:rPr>
        <w:t xml:space="preserve"> góp ý của bộ, ngành và các tổ chức có liên quan, Bộ Tài chính đã nghiên cứu, tiếp thu, chỉnh sửa dự thảo Nghị định sửa đổi </w:t>
      </w:r>
      <w:r w:rsidR="00EA5D8A" w:rsidRPr="0024314E">
        <w:rPr>
          <w:rFonts w:ascii="Times New Roman" w:hAnsi="Times New Roman"/>
          <w:i/>
          <w:sz w:val="28"/>
          <w:szCs w:val="28"/>
          <w:lang w:val="nl-NL"/>
        </w:rPr>
        <w:t>(</w:t>
      </w:r>
      <w:r w:rsidR="00777C9A" w:rsidRPr="0024314E">
        <w:rPr>
          <w:rFonts w:ascii="Times New Roman" w:hAnsi="Times New Roman"/>
          <w:i/>
          <w:sz w:val="28"/>
          <w:szCs w:val="28"/>
          <w:lang w:val="nl-NL"/>
        </w:rPr>
        <w:t xml:space="preserve">Bản tổng hợp, </w:t>
      </w:r>
      <w:r w:rsidR="00703488" w:rsidRPr="0024314E">
        <w:rPr>
          <w:rFonts w:ascii="Times New Roman" w:hAnsi="Times New Roman"/>
          <w:i/>
          <w:sz w:val="28"/>
          <w:szCs w:val="28"/>
          <w:lang w:val="nl-NL"/>
        </w:rPr>
        <w:t>giải trình</w:t>
      </w:r>
      <w:r w:rsidR="00EA5D8A" w:rsidRPr="0024314E">
        <w:rPr>
          <w:rFonts w:ascii="Times New Roman" w:hAnsi="Times New Roman"/>
          <w:i/>
          <w:sz w:val="28"/>
          <w:szCs w:val="28"/>
          <w:lang w:val="nl-NL"/>
        </w:rPr>
        <w:t>, tiếp thu ý kiến các Bộ, ngành và đối tượng chịu sự tác động).</w:t>
      </w:r>
    </w:p>
    <w:p w:rsidR="005315E5" w:rsidRPr="0024314E" w:rsidRDefault="001E031B">
      <w:pPr>
        <w:widowControl w:val="0"/>
        <w:spacing w:before="120" w:after="120" w:line="240" w:lineRule="auto"/>
        <w:ind w:firstLine="720"/>
        <w:jc w:val="both"/>
        <w:rPr>
          <w:rFonts w:ascii="Times New Roman" w:hAnsi="Times New Roman"/>
          <w:sz w:val="28"/>
          <w:szCs w:val="28"/>
          <w:lang w:val="nl-NL"/>
        </w:rPr>
      </w:pPr>
      <w:r w:rsidRPr="0024314E">
        <w:rPr>
          <w:rFonts w:ascii="Times New Roman" w:hAnsi="Times New Roman"/>
          <w:sz w:val="28"/>
          <w:szCs w:val="28"/>
          <w:lang w:val="nl-NL"/>
        </w:rPr>
        <w:lastRenderedPageBreak/>
        <w:t xml:space="preserve">5. </w:t>
      </w:r>
      <w:r w:rsidR="00675D67" w:rsidRPr="0024314E">
        <w:rPr>
          <w:rFonts w:ascii="Times New Roman" w:hAnsi="Times New Roman"/>
          <w:sz w:val="28"/>
          <w:szCs w:val="28"/>
          <w:lang w:val="nl-NL"/>
        </w:rPr>
        <w:t xml:space="preserve">Rà soát dự thảo Nghị định cho thấy </w:t>
      </w:r>
      <w:r w:rsidR="005315E5">
        <w:rPr>
          <w:rFonts w:ascii="Times New Roman" w:hAnsi="Times New Roman"/>
          <w:sz w:val="28"/>
          <w:szCs w:val="28"/>
          <w:lang w:val="nl-NL"/>
        </w:rPr>
        <w:t>phần nội dung</w:t>
      </w:r>
      <w:r w:rsidR="00675D67" w:rsidRPr="0024314E">
        <w:rPr>
          <w:rFonts w:ascii="Times New Roman" w:hAnsi="Times New Roman"/>
          <w:sz w:val="28"/>
          <w:szCs w:val="28"/>
          <w:lang w:val="nl-NL"/>
        </w:rPr>
        <w:t xml:space="preserve"> quy định các nội dung về xử lý vi phạm hành chính trong lĩnh vực </w:t>
      </w:r>
      <w:r w:rsidR="00AD211A" w:rsidRPr="0024314E">
        <w:rPr>
          <w:rFonts w:ascii="Times New Roman" w:hAnsi="Times New Roman"/>
          <w:sz w:val="28"/>
          <w:szCs w:val="28"/>
          <w:lang w:val="nl-NL"/>
        </w:rPr>
        <w:t>chứng khoán</w:t>
      </w:r>
      <w:r w:rsidR="00675D67" w:rsidRPr="0024314E">
        <w:rPr>
          <w:rFonts w:ascii="Times New Roman" w:hAnsi="Times New Roman"/>
          <w:sz w:val="28"/>
          <w:szCs w:val="28"/>
          <w:lang w:val="nl-NL"/>
        </w:rPr>
        <w:t xml:space="preserve"> và TTCK, không phát sinh thủ tục hành chính mới, không thuộc phạm vi điều chỉnh của Nghị định số 63/2010/NĐ-CP ngày 08/6/2010 của Chính phủ về kiểm soát thủ tục hành chính (căn cứ điểm b khoản 2 Điều 1 Nghị định số 63/2010/NĐ-CP ngày 08/6/2010).</w:t>
      </w:r>
      <w:r w:rsidR="005315E5">
        <w:rPr>
          <w:rFonts w:ascii="Times New Roman" w:hAnsi="Times New Roman"/>
          <w:sz w:val="28"/>
          <w:szCs w:val="28"/>
          <w:lang w:val="nl-NL"/>
        </w:rPr>
        <w:t xml:space="preserve"> Đối với phần nội dung sửa đổi Nghị định số 158/2020/NĐ-CP có thủ tục hành chính</w:t>
      </w:r>
      <w:r w:rsidR="005C3E61">
        <w:rPr>
          <w:rFonts w:ascii="Times New Roman" w:hAnsi="Times New Roman"/>
          <w:sz w:val="28"/>
          <w:szCs w:val="28"/>
          <w:lang w:val="nl-NL"/>
        </w:rPr>
        <w:t xml:space="preserve"> sửa đổi, bổ sung</w:t>
      </w:r>
      <w:r w:rsidR="005315E5">
        <w:rPr>
          <w:rFonts w:ascii="Times New Roman" w:hAnsi="Times New Roman"/>
          <w:sz w:val="28"/>
          <w:szCs w:val="28"/>
          <w:lang w:val="nl-NL"/>
        </w:rPr>
        <w:t xml:space="preserve">, Bộ Tài chính đã lập </w:t>
      </w:r>
      <w:r w:rsidR="003B78DD">
        <w:rPr>
          <w:rFonts w:ascii="Times New Roman" w:hAnsi="Times New Roman"/>
          <w:sz w:val="28"/>
          <w:szCs w:val="28"/>
          <w:lang w:val="nl-NL"/>
        </w:rPr>
        <w:t>Bản đánh giá thủ tục hành chính, đánh giá tác động, đánh giá chi phí tuân thủ</w:t>
      </w:r>
      <w:r w:rsidR="005315E5">
        <w:rPr>
          <w:rFonts w:ascii="Times New Roman" w:hAnsi="Times New Roman"/>
          <w:sz w:val="28"/>
          <w:szCs w:val="28"/>
          <w:lang w:val="nl-NL"/>
        </w:rPr>
        <w:t xml:space="preserve"> của thủ tục hành chính được sửa đổi, bổ sung.</w:t>
      </w:r>
      <w:r w:rsidR="003B78DD">
        <w:rPr>
          <w:rFonts w:ascii="Times New Roman" w:hAnsi="Times New Roman"/>
          <w:sz w:val="28"/>
          <w:szCs w:val="28"/>
          <w:lang w:val="nl-NL"/>
        </w:rPr>
        <w:t xml:space="preserve"> </w:t>
      </w:r>
      <w:r w:rsidR="005315E5">
        <w:rPr>
          <w:rFonts w:ascii="Times New Roman" w:hAnsi="Times New Roman"/>
          <w:sz w:val="28"/>
          <w:szCs w:val="28"/>
          <w:lang w:val="nl-NL"/>
        </w:rPr>
        <w:t xml:space="preserve">Về đánh giá tác động chính sách, dự thảo Nghị định sửa đổi, bổ sung các Nghị định hướng dẫn Luật Chứng khoán </w:t>
      </w:r>
      <w:r w:rsidR="00160C27">
        <w:rPr>
          <w:rFonts w:ascii="Times New Roman" w:hAnsi="Times New Roman"/>
          <w:sz w:val="28"/>
          <w:szCs w:val="28"/>
          <w:lang w:val="nl-NL"/>
        </w:rPr>
        <w:t>nên không thuộc trường hợp ph</w:t>
      </w:r>
      <w:r w:rsidR="003B78DD">
        <w:rPr>
          <w:rFonts w:ascii="Times New Roman" w:hAnsi="Times New Roman"/>
          <w:sz w:val="28"/>
          <w:szCs w:val="28"/>
          <w:lang w:val="nl-NL"/>
        </w:rPr>
        <w:t>ả</w:t>
      </w:r>
      <w:r w:rsidR="00160C27">
        <w:rPr>
          <w:rFonts w:ascii="Times New Roman" w:hAnsi="Times New Roman"/>
          <w:sz w:val="28"/>
          <w:szCs w:val="28"/>
          <w:lang w:val="nl-NL"/>
        </w:rPr>
        <w:t>i đánh giá tác động chính sách.</w:t>
      </w:r>
    </w:p>
    <w:p w:rsidR="00675D67" w:rsidRPr="0024314E" w:rsidRDefault="001E031B">
      <w:pPr>
        <w:widowControl w:val="0"/>
        <w:spacing w:before="120" w:after="120" w:line="240" w:lineRule="auto"/>
        <w:ind w:firstLine="720"/>
        <w:jc w:val="both"/>
        <w:rPr>
          <w:rFonts w:ascii="Times New Roman" w:hAnsi="Times New Roman"/>
          <w:sz w:val="28"/>
          <w:szCs w:val="28"/>
          <w:lang w:val="nl-NL"/>
        </w:rPr>
      </w:pPr>
      <w:r w:rsidRPr="0024314E">
        <w:rPr>
          <w:rFonts w:ascii="Times New Roman" w:hAnsi="Times New Roman"/>
          <w:sz w:val="28"/>
          <w:szCs w:val="28"/>
          <w:lang w:val="nl-NL"/>
        </w:rPr>
        <w:t xml:space="preserve">6. </w:t>
      </w:r>
      <w:r w:rsidR="00CC73EA" w:rsidRPr="0024314E">
        <w:rPr>
          <w:rFonts w:ascii="Times New Roman" w:hAnsi="Times New Roman"/>
          <w:sz w:val="28"/>
          <w:szCs w:val="28"/>
          <w:lang w:val="nl-NL"/>
        </w:rPr>
        <w:t xml:space="preserve">Về tính tương thích của dự thảo Nghị định với các điều ước quốc tế có liên quan mà Việt Nam là thành viên, Bộ Tài chính </w:t>
      </w:r>
      <w:r w:rsidRPr="0024314E">
        <w:rPr>
          <w:rFonts w:ascii="Times New Roman" w:hAnsi="Times New Roman"/>
          <w:sz w:val="28"/>
          <w:szCs w:val="28"/>
          <w:lang w:val="nl-NL"/>
        </w:rPr>
        <w:t xml:space="preserve">đã </w:t>
      </w:r>
      <w:r w:rsidR="00CC73EA" w:rsidRPr="0024314E">
        <w:rPr>
          <w:rFonts w:ascii="Times New Roman" w:hAnsi="Times New Roman"/>
          <w:sz w:val="28"/>
          <w:szCs w:val="28"/>
          <w:lang w:val="nl-NL"/>
        </w:rPr>
        <w:t>rà soát đảm bảo tương thích với các điều ước quốc tế có liên quan mà Việt Nam là thành viên</w:t>
      </w:r>
      <w:r w:rsidR="00561CE2" w:rsidRPr="0024314E">
        <w:rPr>
          <w:rFonts w:ascii="Times New Roman" w:hAnsi="Times New Roman"/>
          <w:sz w:val="28"/>
          <w:szCs w:val="28"/>
          <w:lang w:val="nl-NL"/>
        </w:rPr>
        <w:t>. Bộ Tài chính cũng rà soát các quy định của dự thảo Nghị định và thấy rằng</w:t>
      </w:r>
      <w:r w:rsidR="00CC73EA" w:rsidRPr="0024314E">
        <w:rPr>
          <w:rFonts w:ascii="Times New Roman" w:hAnsi="Times New Roman"/>
          <w:sz w:val="28"/>
          <w:szCs w:val="28"/>
          <w:lang w:val="nl-NL"/>
        </w:rPr>
        <w:t xml:space="preserve"> </w:t>
      </w:r>
      <w:r w:rsidR="002A1E0A" w:rsidRPr="0024314E">
        <w:rPr>
          <w:rFonts w:ascii="Times New Roman" w:hAnsi="Times New Roman"/>
          <w:sz w:val="28"/>
          <w:szCs w:val="28"/>
          <w:lang w:val="nl-NL"/>
        </w:rPr>
        <w:t>về cơ bản, các quy định của dự thảo Nghị định bảo đảm tính tương thích với các điều ước quốc tế có liên quan mà nước Cộng hòa xã hội chủ nghĩa Việt Nam là thành viên, trong đó có các cam kết quốc tế của Việt Nam với tổ chức Thương mại thế giới (WTO)</w:t>
      </w:r>
      <w:r w:rsidR="00CC73EA" w:rsidRPr="0024314E">
        <w:rPr>
          <w:rFonts w:ascii="Times New Roman" w:hAnsi="Times New Roman"/>
          <w:sz w:val="28"/>
          <w:szCs w:val="28"/>
          <w:lang w:val="nl-NL"/>
        </w:rPr>
        <w:t>.</w:t>
      </w:r>
    </w:p>
    <w:p w:rsidR="00EA5D8A" w:rsidRPr="0024314E" w:rsidRDefault="001E031B">
      <w:pPr>
        <w:spacing w:before="120" w:after="120" w:line="240" w:lineRule="auto"/>
        <w:ind w:firstLine="720"/>
        <w:jc w:val="both"/>
        <w:rPr>
          <w:rFonts w:ascii="Times New Roman" w:hAnsi="Times New Roman"/>
          <w:sz w:val="28"/>
          <w:szCs w:val="28"/>
          <w:lang w:val="nl-NL"/>
        </w:rPr>
      </w:pPr>
      <w:r w:rsidRPr="0024314E">
        <w:rPr>
          <w:rFonts w:ascii="Times New Roman" w:hAnsi="Times New Roman"/>
          <w:sz w:val="28"/>
          <w:szCs w:val="28"/>
          <w:lang w:val="nl-NL"/>
        </w:rPr>
        <w:t>7.</w:t>
      </w:r>
      <w:r w:rsidR="00233533" w:rsidRPr="0024314E">
        <w:rPr>
          <w:rFonts w:ascii="Times New Roman" w:hAnsi="Times New Roman"/>
          <w:sz w:val="28"/>
          <w:szCs w:val="28"/>
          <w:lang w:val="nl-NL"/>
        </w:rPr>
        <w:t xml:space="preserve"> Lấy ý kiến thẩm định của Bộ Tư pháp theo trình tự, thủ tục của Luật ban hành văn bản quy phạm pháp luật</w:t>
      </w:r>
      <w:r w:rsidR="006B4C2E" w:rsidRPr="0024314E">
        <w:rPr>
          <w:rFonts w:ascii="Times New Roman" w:hAnsi="Times New Roman"/>
          <w:sz w:val="28"/>
          <w:szCs w:val="28"/>
          <w:lang w:val="nl-NL"/>
        </w:rPr>
        <w:t xml:space="preserve"> và</w:t>
      </w:r>
      <w:r w:rsidR="00EA5D8A" w:rsidRPr="0024314E">
        <w:rPr>
          <w:rFonts w:ascii="Times New Roman" w:hAnsi="Times New Roman"/>
          <w:sz w:val="28"/>
          <w:szCs w:val="28"/>
          <w:lang w:val="nl-NL"/>
        </w:rPr>
        <w:t xml:space="preserve"> nghiên cứu, tiếp thu và chỉnh lý dự thảo Nghị định.</w:t>
      </w:r>
      <w:r w:rsidRPr="0024314E">
        <w:rPr>
          <w:rFonts w:ascii="Times New Roman" w:hAnsi="Times New Roman"/>
          <w:sz w:val="28"/>
          <w:szCs w:val="28"/>
        </w:rPr>
        <w:t xml:space="preserve"> Ngày …./…./202</w:t>
      </w:r>
      <w:r w:rsidR="009C6D7D">
        <w:rPr>
          <w:rFonts w:ascii="Times New Roman" w:hAnsi="Times New Roman"/>
          <w:sz w:val="28"/>
          <w:szCs w:val="28"/>
        </w:rPr>
        <w:t>5</w:t>
      </w:r>
      <w:r w:rsidRPr="0024314E">
        <w:rPr>
          <w:rFonts w:ascii="Times New Roman" w:hAnsi="Times New Roman"/>
          <w:sz w:val="28"/>
          <w:szCs w:val="28"/>
        </w:rPr>
        <w:t>, Bộ Tư pháp đã thành lập Hội đồng thẩm định dự thảo Nghị định (Báo cáo thẩm định số …/BCTĐ-BTP ngày …./…./202</w:t>
      </w:r>
      <w:r w:rsidR="00393EE3">
        <w:rPr>
          <w:rFonts w:ascii="Times New Roman" w:hAnsi="Times New Roman"/>
          <w:sz w:val="28"/>
          <w:szCs w:val="28"/>
        </w:rPr>
        <w:t>5</w:t>
      </w:r>
      <w:r w:rsidRPr="0024314E">
        <w:rPr>
          <w:rFonts w:ascii="Times New Roman" w:hAnsi="Times New Roman"/>
          <w:sz w:val="28"/>
          <w:szCs w:val="28"/>
        </w:rPr>
        <w:t>).</w:t>
      </w:r>
    </w:p>
    <w:p w:rsidR="001E031B" w:rsidRPr="0024314E" w:rsidRDefault="001E031B">
      <w:pPr>
        <w:spacing w:before="120" w:after="120" w:line="240" w:lineRule="auto"/>
        <w:ind w:firstLine="720"/>
        <w:jc w:val="both"/>
        <w:rPr>
          <w:rFonts w:ascii="Times New Roman" w:hAnsi="Times New Roman"/>
          <w:sz w:val="28"/>
          <w:szCs w:val="28"/>
        </w:rPr>
      </w:pPr>
      <w:r w:rsidRPr="0024314E">
        <w:rPr>
          <w:rFonts w:ascii="Times New Roman" w:hAnsi="Times New Roman"/>
          <w:sz w:val="28"/>
          <w:szCs w:val="28"/>
          <w:lang w:val="nl-NL"/>
        </w:rPr>
        <w:t xml:space="preserve">8. </w:t>
      </w:r>
      <w:r w:rsidRPr="0024314E">
        <w:rPr>
          <w:rFonts w:ascii="Times New Roman" w:hAnsi="Times New Roman"/>
          <w:sz w:val="28"/>
          <w:szCs w:val="28"/>
        </w:rPr>
        <w:t xml:space="preserve">Trên cơ sở ý kiến thẩm định, Bộ Tài chính đã tiến hành tiếp thu, chỉnh lý và hoàn thiện dự thảo Nghị định trình Chính phủ xem xét ban hành. </w:t>
      </w:r>
    </w:p>
    <w:p w:rsidR="00F2533B" w:rsidRPr="0024314E" w:rsidRDefault="00F2533B">
      <w:pPr>
        <w:spacing w:before="120" w:after="120" w:line="240" w:lineRule="auto"/>
        <w:ind w:firstLine="720"/>
        <w:jc w:val="both"/>
        <w:rPr>
          <w:rFonts w:ascii="Times New Roman" w:hAnsi="Times New Roman"/>
          <w:b/>
          <w:sz w:val="28"/>
          <w:szCs w:val="28"/>
        </w:rPr>
      </w:pPr>
      <w:r w:rsidRPr="0024314E">
        <w:rPr>
          <w:rFonts w:ascii="Times New Roman" w:hAnsi="Times New Roman"/>
          <w:b/>
          <w:sz w:val="28"/>
          <w:szCs w:val="28"/>
        </w:rPr>
        <w:t>V. BỐ CỤC VÀ NỘI DUNG CƠ BẢN CỦA DỰ THẢO NGHỊ ĐỊNH</w:t>
      </w:r>
    </w:p>
    <w:p w:rsidR="00F2533B" w:rsidRPr="0024314E" w:rsidRDefault="00F2533B">
      <w:pPr>
        <w:spacing w:before="120" w:after="120" w:line="240" w:lineRule="auto"/>
        <w:ind w:firstLine="720"/>
        <w:jc w:val="both"/>
        <w:rPr>
          <w:rFonts w:ascii="Times New Roman" w:hAnsi="Times New Roman"/>
          <w:b/>
          <w:sz w:val="28"/>
          <w:szCs w:val="28"/>
        </w:rPr>
      </w:pPr>
      <w:bookmarkStart w:id="4" w:name="_Hlk170307810"/>
      <w:r w:rsidRPr="0024314E">
        <w:rPr>
          <w:rFonts w:ascii="Times New Roman" w:hAnsi="Times New Roman"/>
          <w:b/>
          <w:sz w:val="28"/>
          <w:szCs w:val="28"/>
        </w:rPr>
        <w:t>1. Bố cục</w:t>
      </w:r>
    </w:p>
    <w:p w:rsidR="00F2533B" w:rsidRPr="00E238BA" w:rsidRDefault="00F2533B">
      <w:pPr>
        <w:spacing w:before="120" w:after="120" w:line="240" w:lineRule="auto"/>
        <w:ind w:firstLine="720"/>
        <w:jc w:val="both"/>
        <w:rPr>
          <w:rFonts w:ascii="Times New Roman" w:hAnsi="Times New Roman"/>
          <w:sz w:val="28"/>
          <w:szCs w:val="28"/>
        </w:rPr>
      </w:pPr>
      <w:r w:rsidRPr="00E238BA">
        <w:rPr>
          <w:rFonts w:ascii="Times New Roman" w:hAnsi="Times New Roman"/>
          <w:sz w:val="28"/>
          <w:szCs w:val="28"/>
        </w:rPr>
        <w:t xml:space="preserve">Dự thảo Nghị </w:t>
      </w:r>
      <w:r w:rsidR="00765E5D" w:rsidRPr="00E238BA">
        <w:rPr>
          <w:rFonts w:ascii="Times New Roman" w:hAnsi="Times New Roman"/>
          <w:sz w:val="28"/>
          <w:szCs w:val="28"/>
        </w:rPr>
        <w:t xml:space="preserve">định </w:t>
      </w:r>
      <w:r w:rsidRPr="00E238BA">
        <w:rPr>
          <w:rFonts w:ascii="Times New Roman" w:hAnsi="Times New Roman"/>
          <w:sz w:val="28"/>
          <w:szCs w:val="28"/>
        </w:rPr>
        <w:t>bao gồm 0</w:t>
      </w:r>
      <w:r w:rsidR="00704CA6" w:rsidRPr="00E238BA">
        <w:rPr>
          <w:rFonts w:ascii="Times New Roman" w:hAnsi="Times New Roman"/>
          <w:sz w:val="28"/>
          <w:szCs w:val="28"/>
        </w:rPr>
        <w:t>4</w:t>
      </w:r>
      <w:r w:rsidRPr="00E238BA">
        <w:rPr>
          <w:rFonts w:ascii="Times New Roman" w:hAnsi="Times New Roman"/>
          <w:sz w:val="28"/>
          <w:szCs w:val="28"/>
        </w:rPr>
        <w:t xml:space="preserve"> Điều, cụ thể như sau: </w:t>
      </w:r>
    </w:p>
    <w:p w:rsidR="00F2533B" w:rsidRPr="00E238BA" w:rsidRDefault="00F2533B">
      <w:pPr>
        <w:spacing w:before="120" w:after="120" w:line="240" w:lineRule="auto"/>
        <w:ind w:firstLine="720"/>
        <w:jc w:val="both"/>
        <w:rPr>
          <w:rFonts w:ascii="Times New Roman" w:hAnsi="Times New Roman"/>
          <w:sz w:val="28"/>
          <w:szCs w:val="28"/>
        </w:rPr>
      </w:pPr>
      <w:r w:rsidRPr="00E238BA">
        <w:rPr>
          <w:rFonts w:ascii="Times New Roman" w:hAnsi="Times New Roman"/>
          <w:sz w:val="28"/>
          <w:szCs w:val="28"/>
        </w:rPr>
        <w:t xml:space="preserve">- Điều 1: Sửa đổi, bổ sung một số điều của </w:t>
      </w:r>
      <w:r w:rsidR="00F56A9F" w:rsidRPr="00E238BA">
        <w:rPr>
          <w:rFonts w:ascii="Times New Roman" w:hAnsi="Times New Roman"/>
          <w:sz w:val="28"/>
          <w:szCs w:val="28"/>
          <w:lang w:val="vi-VN"/>
        </w:rPr>
        <w:t xml:space="preserve">Nghị định số 156/2020/NĐ-CP </w:t>
      </w:r>
      <w:r w:rsidR="00F56A9F" w:rsidRPr="00E238BA">
        <w:rPr>
          <w:rFonts w:ascii="Times New Roman" w:hAnsi="Times New Roman"/>
          <w:sz w:val="28"/>
          <w:szCs w:val="28"/>
        </w:rPr>
        <w:t>đã được sửa đổi, bổ sung theo Nghị định số 128/2021/NĐ-CP.</w:t>
      </w:r>
    </w:p>
    <w:p w:rsidR="00604335" w:rsidRPr="00E238BA" w:rsidRDefault="00604335">
      <w:pPr>
        <w:spacing w:before="120" w:after="120" w:line="240" w:lineRule="auto"/>
        <w:ind w:firstLine="720"/>
        <w:jc w:val="both"/>
        <w:rPr>
          <w:rFonts w:ascii="Times New Roman" w:hAnsi="Times New Roman"/>
          <w:sz w:val="28"/>
          <w:szCs w:val="28"/>
        </w:rPr>
      </w:pPr>
      <w:r w:rsidRPr="00E238BA">
        <w:rPr>
          <w:rFonts w:ascii="Times New Roman" w:hAnsi="Times New Roman"/>
          <w:sz w:val="28"/>
          <w:szCs w:val="28"/>
        </w:rPr>
        <w:t xml:space="preserve">Theo đó, dự kiến </w:t>
      </w:r>
      <w:r w:rsidR="0005232A" w:rsidRPr="00E238BA">
        <w:rPr>
          <w:rFonts w:ascii="Times New Roman" w:hAnsi="Times New Roman"/>
          <w:sz w:val="28"/>
          <w:szCs w:val="28"/>
        </w:rPr>
        <w:t>bổ sung 0</w:t>
      </w:r>
      <w:r w:rsidR="00554A8C" w:rsidRPr="00E238BA">
        <w:rPr>
          <w:rFonts w:ascii="Times New Roman" w:hAnsi="Times New Roman"/>
          <w:sz w:val="28"/>
          <w:szCs w:val="28"/>
        </w:rPr>
        <w:t>3</w:t>
      </w:r>
      <w:r w:rsidR="0005232A" w:rsidRPr="00E238BA">
        <w:rPr>
          <w:rFonts w:ascii="Times New Roman" w:hAnsi="Times New Roman"/>
          <w:sz w:val="28"/>
          <w:szCs w:val="28"/>
        </w:rPr>
        <w:t xml:space="preserve"> Mục: Mục 1a, Mục 1b</w:t>
      </w:r>
      <w:r w:rsidR="00554A8C" w:rsidRPr="00E238BA">
        <w:rPr>
          <w:rFonts w:ascii="Times New Roman" w:hAnsi="Times New Roman"/>
          <w:sz w:val="28"/>
          <w:szCs w:val="28"/>
        </w:rPr>
        <w:t>, Mục 1c</w:t>
      </w:r>
      <w:r w:rsidR="0005232A" w:rsidRPr="00E238BA">
        <w:rPr>
          <w:rFonts w:ascii="Times New Roman" w:hAnsi="Times New Roman"/>
          <w:sz w:val="28"/>
          <w:szCs w:val="28"/>
        </w:rPr>
        <w:t>; bổ sung 04 Điều: các Điều 8a, 8b, 8c, 8d; bổ sung 0</w:t>
      </w:r>
      <w:r w:rsidR="00E238BA" w:rsidRPr="00E238BA">
        <w:rPr>
          <w:rFonts w:ascii="Times New Roman" w:hAnsi="Times New Roman"/>
          <w:sz w:val="28"/>
          <w:szCs w:val="28"/>
        </w:rPr>
        <w:t>6</w:t>
      </w:r>
      <w:r w:rsidR="0005232A" w:rsidRPr="00E238BA">
        <w:rPr>
          <w:rFonts w:ascii="Times New Roman" w:hAnsi="Times New Roman"/>
          <w:sz w:val="28"/>
          <w:szCs w:val="28"/>
        </w:rPr>
        <w:t xml:space="preserve"> khoản</w:t>
      </w:r>
      <w:r w:rsidR="00871DF1" w:rsidRPr="00E238BA">
        <w:rPr>
          <w:rFonts w:ascii="Times New Roman" w:hAnsi="Times New Roman"/>
          <w:sz w:val="28"/>
          <w:szCs w:val="28"/>
        </w:rPr>
        <w:t xml:space="preserve"> tại các Điều 25, 26, 28, 47; bổ sung 08</w:t>
      </w:r>
      <w:r w:rsidR="0005232A" w:rsidRPr="00E238BA">
        <w:rPr>
          <w:rFonts w:ascii="Times New Roman" w:hAnsi="Times New Roman"/>
          <w:sz w:val="28"/>
          <w:szCs w:val="28"/>
        </w:rPr>
        <w:t xml:space="preserve"> điểm tại các Điều: 5, 15, 24, 25, 26, 32.</w:t>
      </w:r>
    </w:p>
    <w:p w:rsidR="00871DF1" w:rsidRPr="00E238BA" w:rsidRDefault="0005232A">
      <w:pPr>
        <w:spacing w:before="120" w:after="120" w:line="240" w:lineRule="auto"/>
        <w:ind w:firstLine="720"/>
        <w:jc w:val="both"/>
        <w:rPr>
          <w:rFonts w:ascii="Times New Roman" w:hAnsi="Times New Roman"/>
          <w:sz w:val="28"/>
          <w:szCs w:val="28"/>
        </w:rPr>
      </w:pPr>
      <w:r w:rsidRPr="00E238BA">
        <w:rPr>
          <w:rFonts w:ascii="Times New Roman" w:hAnsi="Times New Roman"/>
          <w:sz w:val="28"/>
          <w:szCs w:val="28"/>
        </w:rPr>
        <w:t xml:space="preserve">Dự kiến sửa đổi, bổ sung 02 Mục: </w:t>
      </w:r>
      <w:r w:rsidR="00871DF1" w:rsidRPr="00E238BA">
        <w:rPr>
          <w:rFonts w:ascii="Times New Roman" w:hAnsi="Times New Roman"/>
          <w:sz w:val="28"/>
          <w:szCs w:val="28"/>
        </w:rPr>
        <w:t xml:space="preserve">tiêu đề </w:t>
      </w:r>
      <w:r w:rsidRPr="00E238BA">
        <w:rPr>
          <w:rFonts w:ascii="Times New Roman" w:hAnsi="Times New Roman"/>
          <w:sz w:val="28"/>
          <w:szCs w:val="28"/>
        </w:rPr>
        <w:t xml:space="preserve">Mục 1, </w:t>
      </w:r>
      <w:r w:rsidR="00871DF1" w:rsidRPr="00E238BA">
        <w:rPr>
          <w:rFonts w:ascii="Times New Roman" w:hAnsi="Times New Roman"/>
          <w:sz w:val="28"/>
          <w:szCs w:val="28"/>
        </w:rPr>
        <w:t xml:space="preserve">tiêu đề </w:t>
      </w:r>
      <w:r w:rsidRPr="00E238BA">
        <w:rPr>
          <w:rFonts w:ascii="Times New Roman" w:hAnsi="Times New Roman"/>
          <w:sz w:val="28"/>
          <w:szCs w:val="28"/>
        </w:rPr>
        <w:t>Mục 14; sửa đổi, bổ sung 05 Điều</w:t>
      </w:r>
      <w:r w:rsidR="00AC29B2" w:rsidRPr="00E238BA">
        <w:rPr>
          <w:rFonts w:ascii="Times New Roman" w:hAnsi="Times New Roman"/>
          <w:sz w:val="28"/>
          <w:szCs w:val="28"/>
        </w:rPr>
        <w:t xml:space="preserve">: </w:t>
      </w:r>
      <w:r w:rsidRPr="00E238BA">
        <w:rPr>
          <w:rFonts w:ascii="Times New Roman" w:hAnsi="Times New Roman"/>
          <w:sz w:val="28"/>
          <w:szCs w:val="28"/>
        </w:rPr>
        <w:t>8, 33, 42, 43, 45; sửa đổi, bổ sung 2</w:t>
      </w:r>
      <w:r w:rsidR="00E238BA" w:rsidRPr="00E238BA">
        <w:rPr>
          <w:rFonts w:ascii="Times New Roman" w:hAnsi="Times New Roman"/>
          <w:sz w:val="28"/>
          <w:szCs w:val="28"/>
        </w:rPr>
        <w:t>3</w:t>
      </w:r>
      <w:r w:rsidRPr="00E238BA">
        <w:rPr>
          <w:rFonts w:ascii="Times New Roman" w:hAnsi="Times New Roman"/>
          <w:sz w:val="28"/>
          <w:szCs w:val="28"/>
        </w:rPr>
        <w:t xml:space="preserve"> khoản</w:t>
      </w:r>
      <w:r w:rsidR="00871DF1" w:rsidRPr="00E238BA">
        <w:rPr>
          <w:rFonts w:ascii="Times New Roman" w:hAnsi="Times New Roman"/>
          <w:sz w:val="28"/>
          <w:szCs w:val="28"/>
        </w:rPr>
        <w:t xml:space="preserve"> tại các Điều: 3, 5, 7, 15, 15a, 24, 25, 26, 27, </w:t>
      </w:r>
      <w:r w:rsidR="00532FDA" w:rsidRPr="00E238BA">
        <w:rPr>
          <w:rFonts w:ascii="Times New Roman" w:hAnsi="Times New Roman"/>
          <w:sz w:val="28"/>
          <w:szCs w:val="28"/>
        </w:rPr>
        <w:t xml:space="preserve">32, </w:t>
      </w:r>
      <w:r w:rsidR="00871DF1" w:rsidRPr="00E238BA">
        <w:rPr>
          <w:rFonts w:ascii="Times New Roman" w:hAnsi="Times New Roman"/>
          <w:sz w:val="28"/>
          <w:szCs w:val="28"/>
        </w:rPr>
        <w:t>34, 35, 36, 48, 49, 51; sửa đổi, bổ sung 2</w:t>
      </w:r>
      <w:r w:rsidR="00532FDA" w:rsidRPr="00E238BA">
        <w:rPr>
          <w:rFonts w:ascii="Times New Roman" w:hAnsi="Times New Roman"/>
          <w:sz w:val="28"/>
          <w:szCs w:val="28"/>
        </w:rPr>
        <w:t>3</w:t>
      </w:r>
      <w:r w:rsidR="00871DF1" w:rsidRPr="00E238BA">
        <w:rPr>
          <w:rFonts w:ascii="Times New Roman" w:hAnsi="Times New Roman"/>
          <w:sz w:val="28"/>
          <w:szCs w:val="28"/>
        </w:rPr>
        <w:t xml:space="preserve"> điểm tại các Điều 2, 4, 15, 26, 27, 28, 32, 34, 39, 51.</w:t>
      </w:r>
    </w:p>
    <w:p w:rsidR="00E238BA" w:rsidRPr="00E238BA" w:rsidRDefault="00E238BA" w:rsidP="00E238BA">
      <w:pPr>
        <w:spacing w:before="120" w:after="120" w:line="240" w:lineRule="auto"/>
        <w:ind w:firstLine="720"/>
        <w:jc w:val="both"/>
        <w:rPr>
          <w:rFonts w:ascii="Times New Roman" w:hAnsi="Times New Roman"/>
          <w:sz w:val="28"/>
          <w:szCs w:val="28"/>
        </w:rPr>
      </w:pPr>
      <w:r w:rsidRPr="00E238BA">
        <w:rPr>
          <w:rFonts w:ascii="Times New Roman" w:hAnsi="Times New Roman"/>
          <w:sz w:val="28"/>
          <w:szCs w:val="28"/>
        </w:rPr>
        <w:t xml:space="preserve">Dự kiến sửa đổi, bổ sung các cụm từ: sửa cụm từ "Tổng công ty lưu ký và bù trừ chứng khoán Việt Nam" thành "Tổng công ty lưu ký và bù trừ chứng khoán Việt Nam và công ty con" tại các khoản 1, 2, 3, 4, 5, 7 Điều 39; sửa cụm từ “Buộc hủy bỏ thông tin hoặc cải chính thông tin” và cụm từ “Buộc hủy bỏ thông tin, cải </w:t>
      </w:r>
      <w:r w:rsidRPr="00E238BA">
        <w:rPr>
          <w:rFonts w:ascii="Times New Roman" w:hAnsi="Times New Roman"/>
          <w:sz w:val="28"/>
          <w:szCs w:val="28"/>
        </w:rPr>
        <w:lastRenderedPageBreak/>
        <w:t>chính thông tin” thành “Buộc cải chính thông tin” tại khoản 4 Điều 8c, điểm c khoản 5 Điều 9, điểm a khoản 6 Điều 12, điểm b khoản 7 Điều 18, khoản 5 Điều 19, điểm b khoản 8 Điều 24, khoản 4 Điều 28, khoản 5 Điều 31; sửa cụm từ “Phát hành thêm” thành “Chào bán, phát hành khác” tại tiêu đề Mục IV Chương II, tiêu đề Điều 12 và khoản 1, khoản 1a, khoản 2, khoản 3, khoản 4, điểm c khoản 6 Điều 12.</w:t>
      </w:r>
    </w:p>
    <w:p w:rsidR="00704CA6" w:rsidRPr="00871DF1" w:rsidRDefault="00F2533B">
      <w:pPr>
        <w:spacing w:before="120" w:after="120" w:line="240" w:lineRule="auto"/>
        <w:ind w:firstLine="720"/>
        <w:jc w:val="both"/>
        <w:rPr>
          <w:rFonts w:ascii="Times New Roman" w:hAnsi="Times New Roman"/>
          <w:sz w:val="28"/>
          <w:szCs w:val="28"/>
        </w:rPr>
      </w:pPr>
      <w:r w:rsidRPr="00871DF1">
        <w:rPr>
          <w:rFonts w:ascii="Times New Roman" w:hAnsi="Times New Roman"/>
          <w:sz w:val="28"/>
          <w:szCs w:val="28"/>
        </w:rPr>
        <w:t xml:space="preserve">- Điều 2: </w:t>
      </w:r>
      <w:r w:rsidR="00704CA6" w:rsidRPr="00871DF1">
        <w:rPr>
          <w:rFonts w:ascii="Times New Roman" w:hAnsi="Times New Roman"/>
          <w:sz w:val="28"/>
          <w:szCs w:val="28"/>
        </w:rPr>
        <w:t xml:space="preserve">Sửa đổi, bổ sung một số điều của </w:t>
      </w:r>
      <w:r w:rsidR="00704CA6" w:rsidRPr="00871DF1">
        <w:rPr>
          <w:rFonts w:ascii="Times New Roman" w:hAnsi="Times New Roman"/>
          <w:sz w:val="28"/>
          <w:szCs w:val="28"/>
          <w:lang w:val="vi-VN"/>
        </w:rPr>
        <w:t>Nghị định số 15</w:t>
      </w:r>
      <w:r w:rsidR="00704CA6" w:rsidRPr="00871DF1">
        <w:rPr>
          <w:rFonts w:ascii="Times New Roman" w:hAnsi="Times New Roman"/>
          <w:sz w:val="28"/>
          <w:szCs w:val="28"/>
        </w:rPr>
        <w:t>8</w:t>
      </w:r>
      <w:r w:rsidR="00704CA6" w:rsidRPr="00871DF1">
        <w:rPr>
          <w:rFonts w:ascii="Times New Roman" w:hAnsi="Times New Roman"/>
          <w:sz w:val="28"/>
          <w:szCs w:val="28"/>
          <w:lang w:val="vi-VN"/>
        </w:rPr>
        <w:t>/2020/NĐ-CP</w:t>
      </w:r>
      <w:r w:rsidR="00704CA6" w:rsidRPr="00871DF1">
        <w:rPr>
          <w:rFonts w:ascii="Times New Roman" w:hAnsi="Times New Roman"/>
          <w:sz w:val="28"/>
          <w:szCs w:val="28"/>
        </w:rPr>
        <w:t>.</w:t>
      </w:r>
    </w:p>
    <w:p w:rsidR="00604335" w:rsidRPr="00871DF1" w:rsidRDefault="00604335">
      <w:pPr>
        <w:spacing w:before="120" w:after="120" w:line="240" w:lineRule="auto"/>
        <w:ind w:firstLine="720"/>
        <w:jc w:val="both"/>
        <w:rPr>
          <w:rFonts w:ascii="Times New Roman" w:hAnsi="Times New Roman"/>
          <w:sz w:val="28"/>
          <w:szCs w:val="28"/>
        </w:rPr>
      </w:pPr>
      <w:r w:rsidRPr="00871DF1">
        <w:rPr>
          <w:rFonts w:ascii="Times New Roman" w:hAnsi="Times New Roman"/>
          <w:sz w:val="28"/>
          <w:szCs w:val="28"/>
        </w:rPr>
        <w:t xml:space="preserve">Theo đó, dự kiến sửa đổi </w:t>
      </w:r>
      <w:r w:rsidR="00160C27">
        <w:rPr>
          <w:rFonts w:ascii="Times New Roman" w:hAnsi="Times New Roman"/>
          <w:sz w:val="28"/>
          <w:szCs w:val="28"/>
        </w:rPr>
        <w:t xml:space="preserve">01 khoản, </w:t>
      </w:r>
      <w:r w:rsidRPr="00871DF1">
        <w:rPr>
          <w:rFonts w:ascii="Times New Roman" w:hAnsi="Times New Roman"/>
          <w:sz w:val="28"/>
          <w:szCs w:val="28"/>
        </w:rPr>
        <w:t xml:space="preserve">01 điểm tại Điều 5 Nghị định số 158/2020/NĐ-CP; đồng thời sửa đổi 01 mẫu </w:t>
      </w:r>
      <w:r w:rsidR="00160C27">
        <w:rPr>
          <w:rFonts w:ascii="Times New Roman" w:hAnsi="Times New Roman"/>
          <w:sz w:val="28"/>
          <w:szCs w:val="28"/>
        </w:rPr>
        <w:t xml:space="preserve">(mẫu số 02) </w:t>
      </w:r>
      <w:r w:rsidRPr="00871DF1">
        <w:rPr>
          <w:rFonts w:ascii="Times New Roman" w:hAnsi="Times New Roman"/>
          <w:sz w:val="28"/>
          <w:szCs w:val="28"/>
        </w:rPr>
        <w:t>tại Phụ lục ban hành kèm theo Nghị định số 158/2020/NĐ-CP.</w:t>
      </w:r>
    </w:p>
    <w:p w:rsidR="00227F67" w:rsidRPr="00871DF1" w:rsidRDefault="00704CA6">
      <w:pPr>
        <w:spacing w:before="120" w:after="120" w:line="240" w:lineRule="auto"/>
        <w:ind w:firstLine="720"/>
        <w:jc w:val="both"/>
        <w:rPr>
          <w:rFonts w:ascii="Times New Roman" w:hAnsi="Times New Roman"/>
          <w:sz w:val="28"/>
          <w:szCs w:val="28"/>
        </w:rPr>
      </w:pPr>
      <w:r w:rsidRPr="00871DF1">
        <w:rPr>
          <w:rFonts w:ascii="Times New Roman" w:hAnsi="Times New Roman"/>
          <w:sz w:val="28"/>
          <w:szCs w:val="28"/>
        </w:rPr>
        <w:t>- Điều 3:</w:t>
      </w:r>
      <w:r w:rsidR="00227F67" w:rsidRPr="00871DF1">
        <w:rPr>
          <w:rFonts w:ascii="Times New Roman" w:hAnsi="Times New Roman"/>
          <w:sz w:val="28"/>
          <w:szCs w:val="28"/>
        </w:rPr>
        <w:t xml:space="preserve"> Bãi bỏ một số quy định của Nghị định số </w:t>
      </w:r>
      <w:r w:rsidR="00227F67" w:rsidRPr="00871DF1">
        <w:rPr>
          <w:rFonts w:ascii="Times New Roman" w:hAnsi="Times New Roman"/>
          <w:sz w:val="28"/>
          <w:szCs w:val="28"/>
          <w:lang w:val="vi-VN"/>
        </w:rPr>
        <w:t xml:space="preserve">156/2020/NĐ-CP </w:t>
      </w:r>
      <w:r w:rsidR="00227F67" w:rsidRPr="00871DF1">
        <w:rPr>
          <w:rFonts w:ascii="Times New Roman" w:hAnsi="Times New Roman"/>
          <w:sz w:val="28"/>
          <w:szCs w:val="28"/>
        </w:rPr>
        <w:t>đã được sửa đổi, bổ sung theo Nghị định số 128/2021/NĐ-CP</w:t>
      </w:r>
      <w:r w:rsidR="00BE293E" w:rsidRPr="00871DF1">
        <w:rPr>
          <w:rFonts w:ascii="Times New Roman" w:hAnsi="Times New Roman"/>
          <w:sz w:val="28"/>
          <w:szCs w:val="28"/>
        </w:rPr>
        <w:t>.</w:t>
      </w:r>
    </w:p>
    <w:p w:rsidR="00BE293E" w:rsidRPr="00871DF1" w:rsidRDefault="00BE293E">
      <w:pPr>
        <w:spacing w:before="120" w:after="120" w:line="240" w:lineRule="auto"/>
        <w:ind w:firstLine="720"/>
        <w:jc w:val="both"/>
        <w:rPr>
          <w:rFonts w:ascii="Times New Roman" w:hAnsi="Times New Roman"/>
          <w:sz w:val="28"/>
          <w:szCs w:val="28"/>
        </w:rPr>
      </w:pPr>
      <w:r w:rsidRPr="00871DF1">
        <w:rPr>
          <w:rFonts w:ascii="Times New Roman" w:hAnsi="Times New Roman"/>
          <w:sz w:val="28"/>
          <w:szCs w:val="28"/>
        </w:rPr>
        <w:t xml:space="preserve">Theo đó, dự kiến bãi bỏ 01 khoản tại Điều </w:t>
      </w:r>
      <w:r w:rsidR="00871DF1" w:rsidRPr="00871DF1">
        <w:rPr>
          <w:rFonts w:ascii="Times New Roman" w:hAnsi="Times New Roman"/>
          <w:sz w:val="28"/>
          <w:szCs w:val="28"/>
        </w:rPr>
        <w:t>3</w:t>
      </w:r>
      <w:r w:rsidR="00F01333" w:rsidRPr="00871DF1">
        <w:rPr>
          <w:rFonts w:ascii="Times New Roman" w:hAnsi="Times New Roman"/>
          <w:sz w:val="28"/>
          <w:szCs w:val="28"/>
        </w:rPr>
        <w:t>.</w:t>
      </w:r>
    </w:p>
    <w:p w:rsidR="00F2533B" w:rsidRPr="00871DF1" w:rsidRDefault="00227F67">
      <w:pPr>
        <w:spacing w:before="120" w:after="120" w:line="240" w:lineRule="auto"/>
        <w:ind w:firstLine="720"/>
        <w:jc w:val="both"/>
        <w:rPr>
          <w:rFonts w:ascii="Times New Roman" w:hAnsi="Times New Roman"/>
          <w:sz w:val="28"/>
          <w:szCs w:val="28"/>
        </w:rPr>
      </w:pPr>
      <w:r w:rsidRPr="00871DF1">
        <w:rPr>
          <w:rFonts w:ascii="Times New Roman" w:hAnsi="Times New Roman"/>
          <w:sz w:val="28"/>
          <w:szCs w:val="28"/>
        </w:rPr>
        <w:t>- Điều 4:</w:t>
      </w:r>
      <w:r w:rsidR="00704CA6" w:rsidRPr="00871DF1">
        <w:rPr>
          <w:rFonts w:ascii="Times New Roman" w:hAnsi="Times New Roman"/>
          <w:sz w:val="28"/>
          <w:szCs w:val="28"/>
        </w:rPr>
        <w:t xml:space="preserve"> </w:t>
      </w:r>
      <w:r w:rsidR="00F2533B" w:rsidRPr="00871DF1">
        <w:rPr>
          <w:rFonts w:ascii="Times New Roman" w:hAnsi="Times New Roman"/>
          <w:sz w:val="28"/>
          <w:szCs w:val="28"/>
        </w:rPr>
        <w:t>Điều khoản thi hành.</w:t>
      </w:r>
    </w:p>
    <w:p w:rsidR="00F2533B" w:rsidRPr="0024314E" w:rsidRDefault="00F2533B">
      <w:pPr>
        <w:spacing w:before="120" w:after="120" w:line="240" w:lineRule="auto"/>
        <w:ind w:firstLine="720"/>
        <w:jc w:val="both"/>
        <w:rPr>
          <w:rFonts w:ascii="Times New Roman" w:hAnsi="Times New Roman"/>
          <w:b/>
          <w:sz w:val="28"/>
          <w:szCs w:val="28"/>
        </w:rPr>
      </w:pPr>
      <w:r w:rsidRPr="0024314E">
        <w:rPr>
          <w:rFonts w:ascii="Times New Roman" w:hAnsi="Times New Roman"/>
          <w:b/>
          <w:sz w:val="28"/>
          <w:szCs w:val="28"/>
        </w:rPr>
        <w:t>2. Nội dung cơ bản của dự thảo Nghị định</w:t>
      </w:r>
    </w:p>
    <w:p w:rsidR="00135296" w:rsidRPr="00E63BDF" w:rsidRDefault="00135296">
      <w:pPr>
        <w:spacing w:before="120" w:after="120" w:line="240" w:lineRule="auto"/>
        <w:ind w:firstLine="720"/>
        <w:jc w:val="both"/>
        <w:rPr>
          <w:rFonts w:ascii="Times New Roman" w:hAnsi="Times New Roman"/>
          <w:b/>
          <w:bCs/>
          <w:i/>
          <w:iCs/>
          <w:sz w:val="28"/>
          <w:szCs w:val="28"/>
          <w:lang w:val="vi-VN"/>
        </w:rPr>
      </w:pPr>
      <w:r w:rsidRPr="00E63BDF">
        <w:rPr>
          <w:rFonts w:ascii="Times New Roman" w:hAnsi="Times New Roman"/>
          <w:b/>
          <w:i/>
          <w:sz w:val="28"/>
          <w:szCs w:val="28"/>
          <w:lang w:val="en-GB"/>
        </w:rPr>
        <w:t xml:space="preserve">2.1. </w:t>
      </w:r>
      <w:r w:rsidRPr="00E63BDF">
        <w:rPr>
          <w:rFonts w:ascii="Times New Roman" w:hAnsi="Times New Roman"/>
          <w:b/>
          <w:bCs/>
          <w:i/>
          <w:sz w:val="28"/>
          <w:szCs w:val="28"/>
          <w:lang w:val="vi-VN"/>
        </w:rPr>
        <w:t xml:space="preserve">Sửa đổi, bổ sung một số điều của </w:t>
      </w:r>
      <w:r w:rsidRPr="00E63BDF">
        <w:rPr>
          <w:rFonts w:ascii="Times New Roman" w:hAnsi="Times New Roman"/>
          <w:b/>
          <w:i/>
          <w:sz w:val="28"/>
          <w:szCs w:val="28"/>
          <w:lang w:val="vi-VN"/>
        </w:rPr>
        <w:t xml:space="preserve">Nghị định số 156/2020/NĐ-CP </w:t>
      </w:r>
      <w:r w:rsidRPr="00E63BDF">
        <w:rPr>
          <w:rFonts w:ascii="Times New Roman" w:hAnsi="Times New Roman"/>
          <w:b/>
          <w:i/>
          <w:sz w:val="28"/>
          <w:szCs w:val="28"/>
        </w:rPr>
        <w:t>đã được sửa đổi, bổ sung theo Nghị định số 128/2021/NĐ-CP</w:t>
      </w:r>
    </w:p>
    <w:p w:rsidR="00135296" w:rsidRPr="00E63BDF" w:rsidRDefault="00135296">
      <w:pPr>
        <w:spacing w:before="120" w:after="120" w:line="240" w:lineRule="auto"/>
        <w:ind w:firstLine="720"/>
        <w:jc w:val="both"/>
        <w:rPr>
          <w:rFonts w:ascii="Times New Roman" w:hAnsi="Times New Roman"/>
          <w:iCs/>
          <w:sz w:val="28"/>
          <w:szCs w:val="28"/>
        </w:rPr>
      </w:pPr>
      <w:r w:rsidRPr="00E63BDF">
        <w:rPr>
          <w:rFonts w:ascii="Times New Roman" w:hAnsi="Times New Roman"/>
          <w:sz w:val="28"/>
          <w:szCs w:val="28"/>
          <w:lang w:val="vi-VN"/>
        </w:rPr>
        <w:t xml:space="preserve">Trên cơ sở </w:t>
      </w:r>
      <w:r w:rsidRPr="00E63BDF">
        <w:rPr>
          <w:rFonts w:ascii="Times New Roman" w:hAnsi="Times New Roman"/>
          <w:iCs/>
          <w:sz w:val="28"/>
          <w:szCs w:val="28"/>
        </w:rPr>
        <w:t xml:space="preserve">rà soát </w:t>
      </w:r>
      <w:r w:rsidRPr="00E63BDF">
        <w:rPr>
          <w:rFonts w:ascii="Times New Roman" w:hAnsi="Times New Roman"/>
          <w:iCs/>
          <w:sz w:val="28"/>
          <w:szCs w:val="28"/>
          <w:lang w:val="vi-VN"/>
        </w:rPr>
        <w:t xml:space="preserve">các quy định của </w:t>
      </w:r>
      <w:r w:rsidRPr="00E63BDF">
        <w:rPr>
          <w:rFonts w:ascii="Times New Roman" w:hAnsi="Times New Roman"/>
          <w:sz w:val="28"/>
          <w:szCs w:val="28"/>
          <w:lang w:val="vi-VN"/>
        </w:rPr>
        <w:t xml:space="preserve">Nghị định số 156/2020/NĐ-CP </w:t>
      </w:r>
      <w:r w:rsidRPr="00E63BDF">
        <w:rPr>
          <w:rFonts w:ascii="Times New Roman" w:hAnsi="Times New Roman"/>
          <w:sz w:val="28"/>
          <w:szCs w:val="28"/>
        </w:rPr>
        <w:t>đã được sửa đổi, bổ sung theo Nghị định số 128/2021/NĐ-CP</w:t>
      </w:r>
      <w:r w:rsidRPr="00E63BDF">
        <w:rPr>
          <w:rFonts w:ascii="Times New Roman" w:hAnsi="Times New Roman"/>
          <w:iCs/>
          <w:sz w:val="28"/>
          <w:szCs w:val="28"/>
        </w:rPr>
        <w:t xml:space="preserve"> với các quy định </w:t>
      </w:r>
      <w:r w:rsidR="00723C8A" w:rsidRPr="00E63BDF">
        <w:rPr>
          <w:rFonts w:ascii="Times New Roman" w:hAnsi="Times New Roman"/>
          <w:iCs/>
          <w:sz w:val="28"/>
          <w:szCs w:val="28"/>
        </w:rPr>
        <w:t xml:space="preserve">được sửa đổi, bổ sung của Luật </w:t>
      </w:r>
      <w:r w:rsidR="00723C8A" w:rsidRPr="00E63BDF">
        <w:rPr>
          <w:rFonts w:ascii="Times New Roman" w:eastAsia="Times New Roman" w:hAnsi="Times New Roman"/>
          <w:noProof/>
          <w:spacing w:val="-2"/>
          <w:sz w:val="28"/>
          <w:szCs w:val="28"/>
          <w:lang w:val="nl-NL"/>
        </w:rPr>
        <w:t>Chứng khoán</w:t>
      </w:r>
      <w:r w:rsidR="00393EE3" w:rsidRPr="00E63BDF">
        <w:rPr>
          <w:rFonts w:ascii="Times New Roman" w:eastAsia="Times New Roman" w:hAnsi="Times New Roman"/>
          <w:noProof/>
          <w:spacing w:val="-2"/>
          <w:sz w:val="28"/>
          <w:szCs w:val="28"/>
          <w:lang w:val="nl-NL"/>
        </w:rPr>
        <w:t xml:space="preserve"> theo Luật số 56/2024/QH15</w:t>
      </w:r>
      <w:r w:rsidR="00723C8A" w:rsidRPr="00E63BDF">
        <w:rPr>
          <w:rFonts w:ascii="Times New Roman" w:eastAsia="Times New Roman" w:hAnsi="Times New Roman"/>
          <w:noProof/>
          <w:spacing w:val="-2"/>
          <w:sz w:val="28"/>
          <w:szCs w:val="28"/>
          <w:lang w:val="nl-NL"/>
        </w:rPr>
        <w:t xml:space="preserve"> và Nghị định sửa đổi, bổ sung một số điều của Nghị định số 155/2020/NĐ-CP</w:t>
      </w:r>
      <w:r w:rsidR="00C659BB" w:rsidRPr="00E63BDF">
        <w:rPr>
          <w:rFonts w:ascii="Times New Roman" w:eastAsia="Times New Roman" w:hAnsi="Times New Roman"/>
          <w:noProof/>
          <w:spacing w:val="-2"/>
          <w:sz w:val="28"/>
          <w:szCs w:val="28"/>
          <w:lang w:val="nl-NL"/>
        </w:rPr>
        <w:t>;</w:t>
      </w:r>
      <w:r w:rsidR="00723C8A" w:rsidRPr="00E63BDF">
        <w:rPr>
          <w:rFonts w:ascii="Times New Roman" w:eastAsia="Times New Roman" w:hAnsi="Times New Roman"/>
          <w:noProof/>
          <w:spacing w:val="-2"/>
          <w:sz w:val="28"/>
          <w:szCs w:val="28"/>
          <w:lang w:val="nl-NL"/>
        </w:rPr>
        <w:t xml:space="preserve"> </w:t>
      </w:r>
      <w:r w:rsidRPr="00E63BDF">
        <w:rPr>
          <w:rFonts w:ascii="Times New Roman" w:hAnsi="Times New Roman"/>
          <w:iCs/>
          <w:sz w:val="28"/>
          <w:szCs w:val="28"/>
          <w:lang w:val="nl-NL"/>
        </w:rPr>
        <w:t xml:space="preserve">Luật Phòng, chống rửa tiền năm 2022, Luật Phòng, chống khủng bố năm 2013 (sửa đổi, bổ sung năm 2022), </w:t>
      </w:r>
      <w:r w:rsidRPr="00E63BDF">
        <w:rPr>
          <w:rFonts w:ascii="Times New Roman" w:hAnsi="Times New Roman"/>
          <w:iCs/>
          <w:sz w:val="28"/>
          <w:szCs w:val="28"/>
        </w:rPr>
        <w:t xml:space="preserve">Luật </w:t>
      </w:r>
      <w:r w:rsidR="00BA58E1" w:rsidRPr="00E63BDF">
        <w:rPr>
          <w:rFonts w:ascii="Times New Roman" w:hAnsi="Times New Roman"/>
          <w:iCs/>
          <w:sz w:val="28"/>
          <w:szCs w:val="28"/>
        </w:rPr>
        <w:t>XLVPHC</w:t>
      </w:r>
      <w:r w:rsidRPr="00E63BDF">
        <w:rPr>
          <w:rFonts w:ascii="Times New Roman" w:hAnsi="Times New Roman"/>
          <w:iCs/>
          <w:sz w:val="28"/>
          <w:szCs w:val="28"/>
        </w:rPr>
        <w:t xml:space="preserve"> (sửa đổi, bổ</w:t>
      </w:r>
      <w:r w:rsidR="00C659BB" w:rsidRPr="00E63BDF">
        <w:rPr>
          <w:rFonts w:ascii="Times New Roman" w:hAnsi="Times New Roman"/>
          <w:iCs/>
          <w:sz w:val="28"/>
          <w:szCs w:val="28"/>
        </w:rPr>
        <w:t xml:space="preserve"> sung năm 2020)</w:t>
      </w:r>
      <w:r w:rsidR="00BA58E1" w:rsidRPr="00E63BDF">
        <w:rPr>
          <w:rFonts w:ascii="Times New Roman" w:hAnsi="Times New Roman"/>
          <w:iCs/>
          <w:sz w:val="28"/>
          <w:szCs w:val="28"/>
          <w:lang w:val="nl-NL"/>
        </w:rPr>
        <w:t xml:space="preserve">, </w:t>
      </w:r>
      <w:r w:rsidRPr="00E63BDF">
        <w:rPr>
          <w:rFonts w:ascii="Times New Roman" w:hAnsi="Times New Roman"/>
          <w:iCs/>
          <w:sz w:val="28"/>
          <w:szCs w:val="28"/>
        </w:rPr>
        <w:t>Nghị định số 118/2021/NĐ-CP</w:t>
      </w:r>
      <w:r w:rsidR="00BA58E1" w:rsidRPr="00E63BDF">
        <w:rPr>
          <w:rFonts w:ascii="Times New Roman" w:hAnsi="Times New Roman"/>
          <w:iCs/>
          <w:sz w:val="28"/>
          <w:szCs w:val="28"/>
        </w:rPr>
        <w:t xml:space="preserve"> và các văn bản pháp luật có liên quan</w:t>
      </w:r>
      <w:r w:rsidRPr="00E63BDF">
        <w:rPr>
          <w:rFonts w:ascii="Times New Roman" w:hAnsi="Times New Roman"/>
          <w:iCs/>
          <w:sz w:val="28"/>
          <w:szCs w:val="28"/>
        </w:rPr>
        <w:t>,</w:t>
      </w:r>
      <w:r w:rsidRPr="00E63BDF">
        <w:rPr>
          <w:rFonts w:ascii="Times New Roman" w:hAnsi="Times New Roman"/>
          <w:iCs/>
          <w:sz w:val="28"/>
          <w:szCs w:val="28"/>
          <w:lang w:val="vi-VN"/>
        </w:rPr>
        <w:t xml:space="preserve"> Điều 1 dự thảo Nghị định dự kiến sửa đổi, bổ sung một số điều của </w:t>
      </w:r>
      <w:r w:rsidR="00BA58E1" w:rsidRPr="00E63BDF">
        <w:rPr>
          <w:rFonts w:ascii="Times New Roman" w:hAnsi="Times New Roman"/>
          <w:sz w:val="28"/>
          <w:szCs w:val="28"/>
          <w:lang w:val="vi-VN"/>
        </w:rPr>
        <w:t xml:space="preserve">Nghị định số 156/2020/NĐ-CP </w:t>
      </w:r>
      <w:r w:rsidR="00BA58E1" w:rsidRPr="00E63BDF">
        <w:rPr>
          <w:rFonts w:ascii="Times New Roman" w:hAnsi="Times New Roman"/>
          <w:sz w:val="28"/>
          <w:szCs w:val="28"/>
        </w:rPr>
        <w:t>đã được sửa đổi, bổ sung theo Nghị định số 128/2021/NĐ-CP</w:t>
      </w:r>
      <w:r w:rsidR="00BA58E1" w:rsidRPr="00E63BDF">
        <w:rPr>
          <w:rFonts w:ascii="Times New Roman" w:hAnsi="Times New Roman"/>
          <w:iCs/>
          <w:sz w:val="28"/>
          <w:szCs w:val="28"/>
        </w:rPr>
        <w:t xml:space="preserve"> </w:t>
      </w:r>
      <w:r w:rsidRPr="00E63BDF">
        <w:rPr>
          <w:rFonts w:ascii="Times New Roman" w:hAnsi="Times New Roman"/>
          <w:iCs/>
          <w:sz w:val="28"/>
          <w:szCs w:val="28"/>
          <w:lang w:val="vi-VN"/>
        </w:rPr>
        <w:t>tập trung vào các vấn đề cơ bản sau:</w:t>
      </w:r>
    </w:p>
    <w:p w:rsidR="00227F67" w:rsidRPr="00E63BDF" w:rsidRDefault="00227F67" w:rsidP="00227F67">
      <w:pPr>
        <w:spacing w:before="120" w:after="120" w:line="240" w:lineRule="auto"/>
        <w:ind w:left="28" w:firstLine="691"/>
        <w:jc w:val="both"/>
        <w:rPr>
          <w:rFonts w:ascii="Times New Roman" w:eastAsia="Times New Roman" w:hAnsi="Times New Roman"/>
          <w:spacing w:val="-2"/>
          <w:sz w:val="28"/>
          <w:szCs w:val="28"/>
          <w:lang w:val="nl-NL" w:eastAsia="x-none"/>
        </w:rPr>
      </w:pPr>
      <w:r w:rsidRPr="00E63BDF">
        <w:rPr>
          <w:rFonts w:ascii="Times New Roman" w:eastAsia="Times New Roman" w:hAnsi="Times New Roman"/>
          <w:i/>
          <w:iCs/>
          <w:spacing w:val="-2"/>
          <w:sz w:val="28"/>
          <w:szCs w:val="28"/>
          <w:lang w:val="vi-VN" w:eastAsia="x-none"/>
        </w:rPr>
        <w:t>Thứ nhất,</w:t>
      </w:r>
      <w:r w:rsidRPr="00E63BDF">
        <w:rPr>
          <w:rFonts w:ascii="Times New Roman" w:eastAsia="Times New Roman" w:hAnsi="Times New Roman"/>
          <w:iCs/>
          <w:spacing w:val="-2"/>
          <w:sz w:val="28"/>
          <w:szCs w:val="28"/>
          <w:lang w:val="vi-VN" w:eastAsia="x-none"/>
        </w:rPr>
        <w:t xml:space="preserve"> sửa đổi</w:t>
      </w:r>
      <w:r w:rsidRPr="00E63BDF">
        <w:rPr>
          <w:rFonts w:ascii="Times New Roman" w:eastAsia="Times New Roman" w:hAnsi="Times New Roman"/>
          <w:spacing w:val="-2"/>
          <w:sz w:val="28"/>
          <w:szCs w:val="28"/>
          <w:lang w:val="nl-NL" w:eastAsia="x-none"/>
        </w:rPr>
        <w:t xml:space="preserve">, bổ sung các hành vi và chế tài xử phạt vi phạm hành chính để đảm bảo thực thi các nội dung được sửa đổi, bổ sung của Luật Chứng khoán, Nghị định số 155/2020/NĐ-CP, các văn bản pháp luật về chứng khoán mới ban hành (như Thông tư 68/2024/TT-BTC sửa đổi 04 Thông tư...) như: bổ sung hành vi vi phạm về quản trị công ty đại chúng, </w:t>
      </w:r>
      <w:r w:rsidR="00892672" w:rsidRPr="00E63BDF">
        <w:rPr>
          <w:rFonts w:ascii="Times New Roman" w:eastAsia="Times New Roman" w:hAnsi="Times New Roman"/>
          <w:spacing w:val="-2"/>
          <w:sz w:val="28"/>
          <w:szCs w:val="28"/>
          <w:lang w:val="nl-NL" w:eastAsia="x-none"/>
        </w:rPr>
        <w:t xml:space="preserve">về </w:t>
      </w:r>
      <w:r w:rsidRPr="00E63BDF">
        <w:rPr>
          <w:rFonts w:ascii="Times New Roman" w:eastAsia="Times New Roman" w:hAnsi="Times New Roman"/>
          <w:spacing w:val="-2"/>
          <w:sz w:val="28"/>
          <w:szCs w:val="28"/>
          <w:lang w:val="nl-NL" w:eastAsia="x-none"/>
        </w:rPr>
        <w:t>điều chỉnh giấy phép của tổ chức kinh doanh chứng khoán</w:t>
      </w:r>
      <w:r w:rsidR="009310B5" w:rsidRPr="00E63BDF">
        <w:rPr>
          <w:rFonts w:ascii="Times New Roman" w:eastAsia="Times New Roman" w:hAnsi="Times New Roman"/>
          <w:spacing w:val="-2"/>
          <w:sz w:val="28"/>
          <w:szCs w:val="28"/>
          <w:lang w:val="nl-NL" w:eastAsia="x-none"/>
        </w:rPr>
        <w:t xml:space="preserve"> với cơ quan đăng ký kinh doanh sau khi được điều chỉnh giấy phép thành lập và hoạt động</w:t>
      </w:r>
      <w:r w:rsidRPr="00E63BDF">
        <w:rPr>
          <w:rFonts w:ascii="Times New Roman" w:eastAsia="Times New Roman" w:hAnsi="Times New Roman"/>
          <w:spacing w:val="-2"/>
          <w:sz w:val="28"/>
          <w:szCs w:val="28"/>
          <w:lang w:val="nl-NL" w:eastAsia="x-none"/>
        </w:rPr>
        <w:t xml:space="preserve">, trách nhiệm của công ty chứng khoán trong cung cấp dịch vụ theo Luật số 56/2024/QH15 và dự thảo Nghị định sửa đổi Nghị định 155/2020/NĐ-CP; sửa chế tài về hành vi vi phạm quy định về ngôn ngữ công bố thông tin (nâng mức phạt tiền) để đảm bảo </w:t>
      </w:r>
      <w:r w:rsidRPr="00E63BDF">
        <w:rPr>
          <w:rFonts w:ascii="Times New Roman" w:eastAsia="Times New Roman" w:hAnsi="Times New Roman"/>
          <w:spacing w:val="-4"/>
          <w:sz w:val="28"/>
          <w:szCs w:val="28"/>
          <w:lang w:val="x-none" w:eastAsia="x-none"/>
        </w:rPr>
        <w:t>thực thi quy định về công bố thông tin bằng tiếng Anh tại Thông tư 68/2024/TT-BTC</w:t>
      </w:r>
      <w:r w:rsidRPr="00E63BDF">
        <w:rPr>
          <w:rFonts w:ascii="Times New Roman" w:eastAsia="Times New Roman" w:hAnsi="Times New Roman"/>
          <w:spacing w:val="-4"/>
          <w:sz w:val="28"/>
          <w:szCs w:val="28"/>
          <w:lang w:eastAsia="x-none"/>
        </w:rPr>
        <w:t>..</w:t>
      </w:r>
      <w:r w:rsidRPr="00E63BDF">
        <w:rPr>
          <w:rFonts w:ascii="Times New Roman" w:eastAsia="Times New Roman" w:hAnsi="Times New Roman"/>
          <w:spacing w:val="-2"/>
          <w:sz w:val="28"/>
          <w:szCs w:val="28"/>
          <w:lang w:val="nl-NL" w:eastAsia="x-none"/>
        </w:rPr>
        <w:t>.</w:t>
      </w:r>
    </w:p>
    <w:p w:rsidR="00227F67" w:rsidRPr="00E63BDF" w:rsidRDefault="00227F67" w:rsidP="00227F67">
      <w:pPr>
        <w:spacing w:before="120" w:after="120" w:line="240" w:lineRule="auto"/>
        <w:ind w:firstLine="720"/>
        <w:jc w:val="both"/>
        <w:rPr>
          <w:rFonts w:ascii="Times New Roman" w:eastAsia="Calibri" w:hAnsi="Times New Roman"/>
          <w:sz w:val="28"/>
          <w:szCs w:val="28"/>
          <w:bdr w:val="none" w:sz="0" w:space="0" w:color="auto" w:frame="1"/>
          <w:lang w:val="nl-NL"/>
        </w:rPr>
      </w:pPr>
      <w:r w:rsidRPr="00E63BDF">
        <w:rPr>
          <w:rFonts w:ascii="Times New Roman" w:eastAsia="Calibri" w:hAnsi="Times New Roman"/>
          <w:i/>
          <w:iCs/>
          <w:spacing w:val="-2"/>
          <w:sz w:val="28"/>
          <w:szCs w:val="28"/>
          <w:lang w:val="nl-NL"/>
        </w:rPr>
        <w:t xml:space="preserve">Thứ hai, </w:t>
      </w:r>
      <w:r w:rsidRPr="00E63BDF">
        <w:rPr>
          <w:rFonts w:ascii="Times New Roman" w:eastAsia="Calibri" w:hAnsi="Times New Roman"/>
          <w:spacing w:val="-2"/>
          <w:sz w:val="28"/>
          <w:szCs w:val="28"/>
          <w:lang w:val="nl-NL"/>
        </w:rPr>
        <w:t xml:space="preserve">rà soát, sửa đổi, bổ sung một số quy định chưa rõ ràng, chưa phù hợp với thực tiễn xử phạt thời gian qua như sửa đổi, bổ sung giải thích từ ngữ, sửa đổi về </w:t>
      </w:r>
      <w:r w:rsidRPr="00E63BDF">
        <w:rPr>
          <w:rFonts w:ascii="Times New Roman" w:eastAsia="Calibri" w:hAnsi="Times New Roman"/>
          <w:iCs/>
          <w:spacing w:val="-2"/>
          <w:sz w:val="28"/>
          <w:szCs w:val="28"/>
          <w:lang w:val="nl-NL"/>
        </w:rPr>
        <w:t>nguyên tắc xử phạt và xác định mức phạt tiền đối với tổ chức</w:t>
      </w:r>
      <w:bookmarkStart w:id="5" w:name="_Hlk170293650"/>
      <w:r w:rsidRPr="00E63BDF">
        <w:rPr>
          <w:rFonts w:ascii="Times New Roman" w:eastAsia="Calibri" w:hAnsi="Times New Roman"/>
          <w:iCs/>
          <w:spacing w:val="-2"/>
          <w:sz w:val="28"/>
          <w:szCs w:val="28"/>
          <w:lang w:val="nl-NL"/>
        </w:rPr>
        <w:t xml:space="preserve">, cá nhân thực </w:t>
      </w:r>
      <w:r w:rsidRPr="00E63BDF">
        <w:rPr>
          <w:rFonts w:ascii="Times New Roman" w:eastAsia="Calibri" w:hAnsi="Times New Roman"/>
          <w:iCs/>
          <w:spacing w:val="-2"/>
          <w:sz w:val="28"/>
          <w:szCs w:val="28"/>
          <w:lang w:val="nl-NL"/>
        </w:rPr>
        <w:lastRenderedPageBreak/>
        <w:t>hiện vi phạm hành chính nhiều lần</w:t>
      </w:r>
      <w:bookmarkEnd w:id="5"/>
      <w:r w:rsidRPr="00E63BDF">
        <w:rPr>
          <w:rFonts w:ascii="Times New Roman" w:eastAsia="Calibri" w:hAnsi="Times New Roman"/>
          <w:spacing w:val="-2"/>
          <w:sz w:val="28"/>
          <w:szCs w:val="28"/>
          <w:lang w:val="nl-NL"/>
        </w:rPr>
        <w:t>; đồng thời sắp xếp lại một số hành vi vi phạm về bản chất là cùng hành vi nhưng do mức độ vi phạm nên có các khung phạt khác nhau (vi phạm về thời hạn báo cáo khi giao dịch của người nội bộ và người có liên quan, vi phạm về thời hạn công bố thông tin, vi phạm về thời hạn báo cáo, vi phạm về thời hạn đăng ký, đăng ký giao dịch trái phiếu doanh nghiệp). Bên cạnh đó, qua rà soát, s</w:t>
      </w:r>
      <w:r w:rsidRPr="00E63BDF">
        <w:rPr>
          <w:rFonts w:ascii="Times New Roman" w:eastAsia="Calibri" w:hAnsi="Times New Roman"/>
          <w:iCs/>
          <w:sz w:val="28"/>
          <w:szCs w:val="28"/>
          <w:lang w:val="nl-NL"/>
        </w:rPr>
        <w:t xml:space="preserve">ửa đổi, bổ sung 1 số điểm qua rà soát để đảm bảo tính thống nhất, phù hợp trong hệ thống pháp luật như: </w:t>
      </w:r>
      <w:r w:rsidRPr="00E63BDF">
        <w:rPr>
          <w:rFonts w:ascii="Times New Roman" w:eastAsia="Calibri" w:hAnsi="Times New Roman"/>
          <w:iCs/>
          <w:sz w:val="28"/>
          <w:szCs w:val="28"/>
        </w:rPr>
        <w:t xml:space="preserve">sửa biện pháp buộc quản lý tách biệt tài sản của thành viên bù trừ với tài sản của Tổng công ty lưu ký và bù trừ chứng khoán Việt Nam (VSDC) </w:t>
      </w:r>
      <w:r w:rsidR="00E63BDF" w:rsidRPr="00E63BDF">
        <w:rPr>
          <w:rFonts w:ascii="Times New Roman" w:eastAsia="Calibri" w:hAnsi="Times New Roman"/>
          <w:iCs/>
          <w:sz w:val="28"/>
          <w:szCs w:val="28"/>
        </w:rPr>
        <w:t xml:space="preserve">để </w:t>
      </w:r>
      <w:r w:rsidRPr="00E63BDF">
        <w:rPr>
          <w:rFonts w:ascii="Times New Roman" w:eastAsia="Calibri" w:hAnsi="Times New Roman"/>
          <w:sz w:val="28"/>
          <w:szCs w:val="28"/>
          <w:bdr w:val="none" w:sz="0" w:space="0" w:color="auto" w:frame="1"/>
          <w:lang w:val="nl-NL"/>
        </w:rPr>
        <w:t xml:space="preserve">thống nhất với quy định tại Luật Chứng khoán năm 2019 về trách nhiệm của VSDC (chỉ quản lý tách biệt tài sản); </w:t>
      </w:r>
      <w:r w:rsidRPr="00E63BDF">
        <w:rPr>
          <w:rFonts w:ascii="Times New Roman" w:eastAsia="Calibri" w:hAnsi="Times New Roman"/>
          <w:iCs/>
          <w:sz w:val="28"/>
          <w:szCs w:val="28"/>
        </w:rPr>
        <w:t>sửa đổi một số hành vi vi phạm về hoạt động của công ty chứng khoán, công ty quản lý quỹ để phù hợp hơn với quy định có liên quan.</w:t>
      </w:r>
    </w:p>
    <w:p w:rsidR="00227F67" w:rsidRPr="00E63BDF" w:rsidRDefault="00227F67" w:rsidP="009310B5">
      <w:pPr>
        <w:spacing w:before="120" w:after="120" w:line="240" w:lineRule="auto"/>
        <w:ind w:left="28" w:firstLine="691"/>
        <w:jc w:val="both"/>
        <w:rPr>
          <w:rFonts w:ascii="Times New Roman" w:eastAsia="MS Mincho" w:hAnsi="Times New Roman"/>
          <w:sz w:val="28"/>
          <w:szCs w:val="28"/>
          <w:lang w:val="nl-NL"/>
        </w:rPr>
      </w:pPr>
      <w:r w:rsidRPr="00E63BDF">
        <w:rPr>
          <w:rFonts w:ascii="Times New Roman" w:eastAsia="Times New Roman" w:hAnsi="Times New Roman"/>
          <w:i/>
          <w:spacing w:val="-2"/>
          <w:sz w:val="28"/>
          <w:szCs w:val="28"/>
          <w:lang w:val="nl-NL" w:eastAsia="x-none"/>
        </w:rPr>
        <w:t xml:space="preserve">Thứ ba, </w:t>
      </w:r>
      <w:r w:rsidRPr="00E63BDF">
        <w:rPr>
          <w:rFonts w:ascii="Times New Roman" w:eastAsia="Times New Roman" w:hAnsi="Times New Roman"/>
          <w:spacing w:val="-2"/>
          <w:sz w:val="28"/>
          <w:szCs w:val="28"/>
          <w:lang w:val="nl-NL" w:eastAsia="x-none"/>
        </w:rPr>
        <w:t>nâng chế tài xử phạt bao gồm</w:t>
      </w:r>
      <w:r w:rsidR="009310B5" w:rsidRPr="00E63BDF">
        <w:rPr>
          <w:rFonts w:ascii="Times New Roman" w:eastAsia="Times New Roman" w:hAnsi="Times New Roman"/>
          <w:spacing w:val="-2"/>
          <w:sz w:val="28"/>
          <w:szCs w:val="28"/>
          <w:lang w:val="nl-NL" w:eastAsia="x-none"/>
        </w:rPr>
        <w:t xml:space="preserve">: </w:t>
      </w:r>
      <w:r w:rsidR="009310B5" w:rsidRPr="00E63BDF">
        <w:rPr>
          <w:rFonts w:ascii="Times New Roman" w:eastAsia="Times New Roman" w:hAnsi="Times New Roman"/>
          <w:iCs/>
          <w:spacing w:val="-2"/>
          <w:sz w:val="28"/>
          <w:szCs w:val="28"/>
          <w:lang w:val="nl-NL" w:eastAsia="x-none"/>
        </w:rPr>
        <w:t>Tăng mức phạt tiền đối với các vi phạm có rủi ro ảnh hưởng đến hoạt động của tổ chức kinh doanh chứng khoán hoặc quyền lợi của nhà đầu tư như: vi phạm về chào bán riêng lẻ, vi phạm về giao dịch ký quỹ</w:t>
      </w:r>
      <w:r w:rsidR="008443B7" w:rsidRPr="00E63BDF">
        <w:rPr>
          <w:rFonts w:ascii="Times New Roman" w:eastAsia="Times New Roman" w:hAnsi="Times New Roman"/>
          <w:iCs/>
          <w:spacing w:val="-2"/>
          <w:sz w:val="28"/>
          <w:szCs w:val="28"/>
          <w:lang w:val="nl-NL" w:eastAsia="x-none"/>
        </w:rPr>
        <w:t>, vi phạm của người hành nghề chứng khoán</w:t>
      </w:r>
      <w:r w:rsidR="009310B5" w:rsidRPr="00E63BDF">
        <w:rPr>
          <w:rFonts w:ascii="Times New Roman" w:eastAsia="Times New Roman" w:hAnsi="Times New Roman"/>
          <w:iCs/>
          <w:spacing w:val="-2"/>
          <w:sz w:val="28"/>
          <w:szCs w:val="28"/>
          <w:lang w:val="nl-NL" w:eastAsia="x-none"/>
        </w:rPr>
        <w:t>; nâng mức phạt, bổ sung chế tài đối với vi phạm về giấy phép kinh doanh chứng khoán, hoạt động kinh doanh, dịch vụ phải báo cáo, chấp thuận trước khi thực hiện nhằm tăng tính răn đe, đảm bảo quản lý các hoạt động của công ty chứng khoán, công ty quản lý quỹ cần có sự chấp thuận, cấp phép của UBCKNN;</w:t>
      </w:r>
      <w:r w:rsidR="009310B5" w:rsidRPr="00E63BDF">
        <w:rPr>
          <w:rFonts w:ascii="Times New Roman" w:eastAsia="Times New Roman" w:hAnsi="Times New Roman"/>
          <w:spacing w:val="-2"/>
          <w:sz w:val="28"/>
          <w:szCs w:val="28"/>
          <w:lang w:val="nl-NL" w:eastAsia="x-none"/>
        </w:rPr>
        <w:t xml:space="preserve"> nâng hình thức xử phạt bổ sung là t</w:t>
      </w:r>
      <w:r w:rsidRPr="00E63BDF">
        <w:rPr>
          <w:rFonts w:ascii="Times New Roman" w:eastAsia="Times New Roman" w:hAnsi="Times New Roman"/>
          <w:spacing w:val="-2"/>
          <w:sz w:val="28"/>
          <w:szCs w:val="28"/>
          <w:lang w:val="nl-NL" w:eastAsia="x-none"/>
        </w:rPr>
        <w:t xml:space="preserve">ăng thời hạn đình chỉ giao dịch có thời hạn đối với một số hành vi nhất định </w:t>
      </w:r>
      <w:r w:rsidR="009310B5" w:rsidRPr="00E63BDF">
        <w:rPr>
          <w:rFonts w:ascii="Times New Roman" w:eastAsia="Times New Roman" w:hAnsi="Times New Roman"/>
          <w:spacing w:val="-2"/>
          <w:sz w:val="28"/>
          <w:szCs w:val="28"/>
          <w:lang w:val="nl-NL" w:eastAsia="x-none"/>
        </w:rPr>
        <w:t xml:space="preserve">như </w:t>
      </w:r>
      <w:r w:rsidRPr="00E63BDF">
        <w:rPr>
          <w:rFonts w:ascii="Times New Roman" w:eastAsia="Times New Roman" w:hAnsi="Times New Roman"/>
          <w:spacing w:val="-2"/>
          <w:sz w:val="28"/>
          <w:szCs w:val="28"/>
          <w:lang w:val="nl-NL" w:eastAsia="x-none"/>
        </w:rPr>
        <w:t>hành vi cho mượn tài khoản dẫn đến thao túng</w:t>
      </w:r>
      <w:r w:rsidR="00BA2456" w:rsidRPr="00E63BDF">
        <w:rPr>
          <w:rFonts w:ascii="Times New Roman" w:eastAsia="Times New Roman" w:hAnsi="Times New Roman"/>
          <w:spacing w:val="-2"/>
          <w:sz w:val="28"/>
          <w:szCs w:val="28"/>
          <w:lang w:val="nl-NL" w:eastAsia="x-none"/>
        </w:rPr>
        <w:t xml:space="preserve"> (thời hạn đình chỉ lên mức tối đa trong xử phạt hành chính)</w:t>
      </w:r>
      <w:r w:rsidRPr="00E63BDF">
        <w:rPr>
          <w:rFonts w:ascii="Times New Roman" w:eastAsia="Times New Roman" w:hAnsi="Times New Roman"/>
          <w:spacing w:val="-2"/>
          <w:sz w:val="28"/>
          <w:szCs w:val="28"/>
          <w:lang w:val="nl-NL" w:eastAsia="x-none"/>
        </w:rPr>
        <w:t xml:space="preserve">, hành vi vi phạm về báo cáo khi giao dịch </w:t>
      </w:r>
      <w:r w:rsidR="009310B5" w:rsidRPr="00E63BDF">
        <w:rPr>
          <w:rFonts w:ascii="Times New Roman" w:eastAsia="Times New Roman" w:hAnsi="Times New Roman"/>
          <w:spacing w:val="-2"/>
          <w:sz w:val="28"/>
          <w:szCs w:val="28"/>
          <w:lang w:val="nl-NL" w:eastAsia="x-none"/>
        </w:rPr>
        <w:t>vi phạm của cổ đông lớn</w:t>
      </w:r>
      <w:r w:rsidR="00BA2456" w:rsidRPr="00E63BDF">
        <w:rPr>
          <w:rFonts w:ascii="Times New Roman" w:eastAsia="Times New Roman" w:hAnsi="Times New Roman"/>
          <w:spacing w:val="-2"/>
          <w:sz w:val="28"/>
          <w:szCs w:val="28"/>
          <w:lang w:val="nl-NL" w:eastAsia="x-none"/>
        </w:rPr>
        <w:t>,</w:t>
      </w:r>
      <w:r w:rsidR="009310B5" w:rsidRPr="00E63BDF">
        <w:rPr>
          <w:rFonts w:ascii="Times New Roman" w:eastAsia="Times New Roman" w:hAnsi="Times New Roman"/>
          <w:spacing w:val="-2"/>
          <w:sz w:val="28"/>
          <w:szCs w:val="28"/>
          <w:lang w:val="nl-NL" w:eastAsia="x-none"/>
        </w:rPr>
        <w:t xml:space="preserve"> </w:t>
      </w:r>
      <w:r w:rsidRPr="00E63BDF">
        <w:rPr>
          <w:rFonts w:ascii="Times New Roman" w:eastAsia="Times New Roman" w:hAnsi="Times New Roman"/>
          <w:spacing w:val="-2"/>
          <w:sz w:val="28"/>
          <w:szCs w:val="28"/>
          <w:lang w:val="nl-NL" w:eastAsia="x-none"/>
        </w:rPr>
        <w:t xml:space="preserve">của người nội bộ, người có liên quan có khối lượng lớn, </w:t>
      </w:r>
      <w:r w:rsidR="009310B5" w:rsidRPr="00E63BDF">
        <w:rPr>
          <w:rFonts w:ascii="Times New Roman" w:eastAsia="Times New Roman" w:hAnsi="Times New Roman"/>
          <w:spacing w:val="-2"/>
          <w:sz w:val="28"/>
          <w:szCs w:val="28"/>
          <w:lang w:val="nl-NL" w:eastAsia="x-none"/>
        </w:rPr>
        <w:t>(thời hạn đình chỉ đến mức tối đa trong xử phạt hành chính đối với vi phạm có giá trị từ 10 tỷ đồng trở lên)</w:t>
      </w:r>
      <w:r w:rsidRPr="00E63BDF">
        <w:rPr>
          <w:rFonts w:ascii="Times New Roman" w:eastAsia="Times New Roman" w:hAnsi="Times New Roman"/>
          <w:spacing w:val="-2"/>
          <w:sz w:val="28"/>
          <w:szCs w:val="28"/>
          <w:lang w:val="nl-NL" w:eastAsia="x-none"/>
        </w:rPr>
        <w:t>;</w:t>
      </w:r>
      <w:r w:rsidR="009310B5" w:rsidRPr="00E63BDF">
        <w:rPr>
          <w:rFonts w:ascii="Times New Roman" w:eastAsia="Times New Roman" w:hAnsi="Times New Roman"/>
          <w:spacing w:val="-2"/>
          <w:sz w:val="28"/>
          <w:szCs w:val="28"/>
          <w:lang w:val="nl-NL" w:eastAsia="x-none"/>
        </w:rPr>
        <w:t xml:space="preserve"> b</w:t>
      </w:r>
      <w:r w:rsidRPr="00E63BDF">
        <w:rPr>
          <w:rFonts w:ascii="Times New Roman" w:eastAsia="MS Mincho" w:hAnsi="Times New Roman"/>
          <w:sz w:val="28"/>
          <w:szCs w:val="28"/>
          <w:lang w:val="nl-NL"/>
        </w:rPr>
        <w:t xml:space="preserve">ổ sung hình thức mạnh là đình chỉ hoạt động nghiệp vụ môi giới chứng khoán có thời hạn đối với hành vi mang tính lạm dụng tài sản của khách hàng </w:t>
      </w:r>
      <w:r w:rsidR="009310B5" w:rsidRPr="00E63BDF">
        <w:rPr>
          <w:rFonts w:ascii="Times New Roman" w:eastAsia="MS Mincho" w:hAnsi="Times New Roman"/>
          <w:sz w:val="28"/>
          <w:szCs w:val="28"/>
          <w:lang w:val="nl-NL"/>
        </w:rPr>
        <w:t>như</w:t>
      </w:r>
      <w:r w:rsidRPr="00E63BDF">
        <w:rPr>
          <w:rFonts w:ascii="Times New Roman" w:eastAsia="MS Mincho" w:hAnsi="Times New Roman"/>
          <w:sz w:val="28"/>
          <w:szCs w:val="28"/>
          <w:lang w:val="nl-NL"/>
        </w:rPr>
        <w:t xml:space="preserve"> cho mượn tiền, chứng khoán trên tài khoản của khách hàng</w:t>
      </w:r>
      <w:r w:rsidR="009310B5" w:rsidRPr="00E63BDF">
        <w:rPr>
          <w:rFonts w:ascii="Times New Roman" w:eastAsia="MS Mincho" w:hAnsi="Times New Roman"/>
          <w:sz w:val="28"/>
          <w:szCs w:val="28"/>
          <w:lang w:val="nl-NL"/>
        </w:rPr>
        <w:t>,</w:t>
      </w:r>
      <w:r w:rsidRPr="00E63BDF">
        <w:rPr>
          <w:rFonts w:ascii="Times New Roman" w:eastAsia="MS Mincho" w:hAnsi="Times New Roman"/>
          <w:sz w:val="28"/>
          <w:szCs w:val="28"/>
          <w:lang w:val="nl-NL"/>
        </w:rPr>
        <w:t xml:space="preserve"> sử dụng chứng khoán của khách hàng để cầm cố</w:t>
      </w:r>
      <w:r w:rsidR="008443B7" w:rsidRPr="00E63BDF">
        <w:rPr>
          <w:rFonts w:ascii="Times New Roman" w:eastAsia="MS Mincho" w:hAnsi="Times New Roman"/>
          <w:sz w:val="28"/>
          <w:szCs w:val="28"/>
          <w:lang w:val="nl-NL"/>
        </w:rPr>
        <w:t>, hành vi thực hiện dịch vụ quy định tại điểm b khoản 1 Điều 86 Luật Chứng khoán khi chưa được UBCKNN chấp thuận bằng văn bản</w:t>
      </w:r>
      <w:r w:rsidRPr="00E63BDF">
        <w:rPr>
          <w:rFonts w:ascii="Times New Roman" w:eastAsia="MS Mincho" w:hAnsi="Times New Roman"/>
          <w:sz w:val="28"/>
          <w:szCs w:val="28"/>
          <w:lang w:val="nl-NL"/>
        </w:rPr>
        <w:t>.</w:t>
      </w:r>
    </w:p>
    <w:p w:rsidR="00227F67" w:rsidRPr="00E63BDF" w:rsidRDefault="00227F67" w:rsidP="00227F67">
      <w:pPr>
        <w:spacing w:before="120" w:after="120" w:line="240" w:lineRule="auto"/>
        <w:ind w:left="28" w:firstLine="691"/>
        <w:jc w:val="both"/>
        <w:rPr>
          <w:rFonts w:ascii="Times New Roman" w:eastAsia="Times New Roman" w:hAnsi="Times New Roman"/>
          <w:bCs/>
          <w:i/>
          <w:iCs/>
          <w:spacing w:val="-2"/>
          <w:sz w:val="28"/>
          <w:szCs w:val="28"/>
          <w:lang w:val="nl-NL" w:eastAsia="x-none"/>
        </w:rPr>
      </w:pPr>
      <w:r w:rsidRPr="00E63BDF">
        <w:rPr>
          <w:rFonts w:ascii="Times New Roman" w:eastAsia="Times New Roman" w:hAnsi="Times New Roman"/>
          <w:i/>
          <w:iCs/>
          <w:spacing w:val="-2"/>
          <w:sz w:val="28"/>
          <w:szCs w:val="28"/>
          <w:lang w:val="nl-NL" w:eastAsia="x-none"/>
        </w:rPr>
        <w:t>Thứ tư,</w:t>
      </w:r>
      <w:r w:rsidRPr="00E63BDF">
        <w:rPr>
          <w:rFonts w:ascii="Times New Roman" w:eastAsia="Times New Roman" w:hAnsi="Times New Roman"/>
          <w:iCs/>
          <w:spacing w:val="-2"/>
          <w:sz w:val="28"/>
          <w:szCs w:val="28"/>
          <w:lang w:val="nl-NL" w:eastAsia="x-none"/>
        </w:rPr>
        <w:t xml:space="preserve"> t</w:t>
      </w:r>
      <w:r w:rsidRPr="00E63BDF">
        <w:rPr>
          <w:rFonts w:ascii="Times New Roman" w:eastAsia="Times New Roman" w:hAnsi="Times New Roman"/>
          <w:bCs/>
          <w:iCs/>
          <w:spacing w:val="-2"/>
          <w:sz w:val="28"/>
          <w:szCs w:val="28"/>
          <w:lang w:val="nl-NL" w:eastAsia="x-none"/>
        </w:rPr>
        <w:t xml:space="preserve">ách hành vi vi phạm về trái phiếu doanh nghiệp riêng lẻ thành Mục riêng để quy định hành vi và chế tài xử phạt phù hợp với </w:t>
      </w:r>
      <w:r w:rsidR="00E63BDF">
        <w:rPr>
          <w:rFonts w:ascii="Times New Roman" w:eastAsia="Times New Roman" w:hAnsi="Times New Roman"/>
          <w:bCs/>
          <w:iCs/>
          <w:spacing w:val="-2"/>
          <w:sz w:val="28"/>
          <w:szCs w:val="28"/>
          <w:lang w:val="nl-NL" w:eastAsia="x-none"/>
        </w:rPr>
        <w:t xml:space="preserve">nghĩa vụ, </w:t>
      </w:r>
      <w:r w:rsidRPr="00E63BDF">
        <w:rPr>
          <w:rFonts w:ascii="Times New Roman" w:eastAsia="Times New Roman" w:hAnsi="Times New Roman"/>
          <w:bCs/>
          <w:iCs/>
          <w:spacing w:val="-2"/>
          <w:sz w:val="28"/>
          <w:szCs w:val="28"/>
          <w:lang w:val="nl-NL" w:eastAsia="x-none"/>
        </w:rPr>
        <w:t>tính chất, mức độ vi phạm do trái phiếu riêng lẻ có đặc điểm, quy định khác với cổ phiếu riêng lẻ, chứng khoán ra công chúng, việc cung cấp dịch vụ về trái phiếu riêng lẻ cũng có quy định khác với quy định về cung cấp dịch vụ chứng khoán theo Luật Chứng khoán. Bổ sung các hành vi cụ thể về vi phạm trong hoạt động chào bán, công bố thông tin, đăng ký giao dịch, cung cấp dịch vụ liên quan đến trái phiếu doanh nghiệp riêng lẻ.</w:t>
      </w:r>
      <w:r w:rsidRPr="00E63BDF">
        <w:rPr>
          <w:rFonts w:ascii="Times New Roman" w:eastAsia="Times New Roman" w:hAnsi="Times New Roman"/>
          <w:bCs/>
          <w:i/>
          <w:iCs/>
          <w:spacing w:val="-2"/>
          <w:sz w:val="28"/>
          <w:szCs w:val="28"/>
          <w:lang w:val="nl-NL" w:eastAsia="x-none"/>
        </w:rPr>
        <w:t xml:space="preserve"> </w:t>
      </w:r>
    </w:p>
    <w:p w:rsidR="00227F67" w:rsidRPr="00E63BDF" w:rsidRDefault="00227F67" w:rsidP="00227F67">
      <w:pPr>
        <w:spacing w:before="120" w:after="120" w:line="240" w:lineRule="auto"/>
        <w:ind w:left="28" w:firstLine="691"/>
        <w:jc w:val="both"/>
        <w:rPr>
          <w:rFonts w:ascii="Times New Roman" w:eastAsia="Times New Roman" w:hAnsi="Times New Roman"/>
          <w:iCs/>
          <w:spacing w:val="-2"/>
          <w:sz w:val="28"/>
          <w:szCs w:val="28"/>
          <w:lang w:val="nl-NL" w:eastAsia="x-none"/>
        </w:rPr>
      </w:pPr>
      <w:r w:rsidRPr="00E63BDF">
        <w:rPr>
          <w:rFonts w:ascii="Times New Roman" w:eastAsia="Times New Roman" w:hAnsi="Times New Roman"/>
          <w:i/>
          <w:iCs/>
          <w:spacing w:val="-2"/>
          <w:sz w:val="28"/>
          <w:szCs w:val="28"/>
          <w:lang w:val="nl-NL" w:eastAsia="x-none"/>
        </w:rPr>
        <w:t>Thứ năm,</w:t>
      </w:r>
      <w:r w:rsidRPr="00E63BDF">
        <w:rPr>
          <w:rFonts w:ascii="Times New Roman" w:eastAsia="Times New Roman" w:hAnsi="Times New Roman"/>
          <w:iCs/>
          <w:spacing w:val="-2"/>
          <w:sz w:val="28"/>
          <w:szCs w:val="28"/>
          <w:lang w:val="nl-NL" w:eastAsia="x-none"/>
        </w:rPr>
        <w:t xml:space="preserve"> sửa đổi quy định về hành vi vi phạm về phòng chống rửa tiền và phòng chống khủng bố tại Điều 45 Nghị định </w:t>
      </w:r>
      <w:r w:rsidRPr="00E63BDF">
        <w:rPr>
          <w:rFonts w:ascii="Times New Roman" w:eastAsia="Times New Roman" w:hAnsi="Times New Roman"/>
          <w:spacing w:val="-2"/>
          <w:sz w:val="28"/>
          <w:szCs w:val="28"/>
          <w:lang w:val="vi-VN" w:eastAsia="x-none"/>
        </w:rPr>
        <w:t>số 156/2020/NĐ-CP</w:t>
      </w:r>
      <w:r w:rsidRPr="00E63BDF">
        <w:rPr>
          <w:rFonts w:ascii="Times New Roman" w:eastAsia="Times New Roman" w:hAnsi="Times New Roman"/>
          <w:spacing w:val="-2"/>
          <w:sz w:val="28"/>
          <w:szCs w:val="28"/>
          <w:lang w:val="nl-NL" w:eastAsia="x-none"/>
        </w:rPr>
        <w:t xml:space="preserve"> </w:t>
      </w:r>
      <w:r w:rsidRPr="00E63BDF">
        <w:rPr>
          <w:rFonts w:ascii="Times New Roman" w:eastAsia="Times New Roman" w:hAnsi="Times New Roman"/>
          <w:iCs/>
          <w:spacing w:val="-2"/>
          <w:sz w:val="28"/>
          <w:szCs w:val="28"/>
          <w:lang w:val="nl-NL" w:eastAsia="x-none"/>
        </w:rPr>
        <w:t xml:space="preserve">theo hướng </w:t>
      </w:r>
      <w:r w:rsidRPr="00E63BDF">
        <w:rPr>
          <w:rFonts w:ascii="Times New Roman" w:eastAsia="Times New Roman" w:hAnsi="Times New Roman"/>
          <w:spacing w:val="-2"/>
          <w:sz w:val="28"/>
          <w:szCs w:val="28"/>
          <w:lang w:val="nl-NL" w:eastAsia="x-none"/>
        </w:rPr>
        <w:t xml:space="preserve">quy định dẫn chiếu đến Nghị định xử phạt vi phạm hành chính trong lĩnh vực tiền tệ và ngân hàng tương tự cách quy định tại Nghị định </w:t>
      </w:r>
      <w:r w:rsidR="00E63BDF" w:rsidRPr="00E63BDF">
        <w:rPr>
          <w:rFonts w:ascii="Times New Roman" w:eastAsia="Times New Roman" w:hAnsi="Times New Roman"/>
          <w:spacing w:val="-2"/>
          <w:sz w:val="28"/>
          <w:szCs w:val="28"/>
          <w:lang w:val="nl-NL" w:eastAsia="x-none"/>
        </w:rPr>
        <w:t xml:space="preserve">sửa đổi, bổ sung Nghị định xử phạt được ban hành gần đây (Nghị định </w:t>
      </w:r>
      <w:r w:rsidRPr="00E63BDF">
        <w:rPr>
          <w:rFonts w:ascii="Times New Roman" w:eastAsia="Times New Roman" w:hAnsi="Times New Roman"/>
          <w:spacing w:val="-2"/>
          <w:sz w:val="28"/>
          <w:szCs w:val="28"/>
          <w:lang w:val="nl-NL" w:eastAsia="x-none"/>
        </w:rPr>
        <w:t xml:space="preserve">xử phạt </w:t>
      </w:r>
      <w:r w:rsidR="00E63BDF" w:rsidRPr="00E63BDF">
        <w:rPr>
          <w:rFonts w:ascii="Times New Roman" w:eastAsia="Times New Roman" w:hAnsi="Times New Roman"/>
          <w:spacing w:val="-2"/>
          <w:sz w:val="28"/>
          <w:szCs w:val="28"/>
          <w:lang w:val="nl-NL" w:eastAsia="x-none"/>
        </w:rPr>
        <w:t xml:space="preserve">số </w:t>
      </w:r>
      <w:r w:rsidRPr="00E63BDF">
        <w:rPr>
          <w:rFonts w:ascii="Times New Roman" w:eastAsia="Times New Roman" w:hAnsi="Times New Roman"/>
          <w:spacing w:val="-2"/>
          <w:sz w:val="28"/>
          <w:szCs w:val="28"/>
          <w:lang w:val="nl-NL" w:eastAsia="x-none"/>
        </w:rPr>
        <w:t xml:space="preserve">117/2024/NĐ-CP sửa đổi, bổ sung </w:t>
      </w:r>
      <w:r w:rsidRPr="00E63BDF">
        <w:rPr>
          <w:rFonts w:ascii="Times New Roman" w:eastAsia="Times New Roman" w:hAnsi="Times New Roman"/>
          <w:spacing w:val="-2"/>
          <w:sz w:val="28"/>
          <w:szCs w:val="28"/>
          <w:lang w:val="nl-NL" w:eastAsia="x-none"/>
        </w:rPr>
        <w:lastRenderedPageBreak/>
        <w:t xml:space="preserve">một số điều của Nghị định số 82/2020/NĐ-CP), </w:t>
      </w:r>
      <w:r w:rsidRPr="00E63BDF">
        <w:rPr>
          <w:rFonts w:ascii="Times New Roman" w:eastAsia="Times New Roman" w:hAnsi="Times New Roman"/>
          <w:iCs/>
          <w:spacing w:val="-2"/>
          <w:sz w:val="28"/>
          <w:szCs w:val="28"/>
          <w:lang w:val="nl-NL" w:eastAsia="x-none"/>
        </w:rPr>
        <w:t>để bảo đảm phù hợp với quy định mới tại Luật Phòng chống rửa tiền, Luật Phòng chống khủng bố do tại Nghị định xử phạt trong lĩnh vực tiền tệ, ngân hàng có đầy đủ các hành vi, đồng thời đảm bảo sự thống nhất, phù hợp khi Nghị định này được sửa đổi, bổ sung, thay thế.</w:t>
      </w:r>
    </w:p>
    <w:p w:rsidR="00227F67" w:rsidRPr="0082079D" w:rsidRDefault="00227F67" w:rsidP="00227F67">
      <w:pPr>
        <w:tabs>
          <w:tab w:val="left" w:pos="567"/>
        </w:tabs>
        <w:spacing w:before="120" w:after="120" w:line="240" w:lineRule="auto"/>
        <w:ind w:left="40" w:right="40" w:firstLine="691"/>
        <w:jc w:val="both"/>
        <w:rPr>
          <w:rFonts w:ascii="Times New Roman" w:eastAsia="Calibri" w:hAnsi="Times New Roman"/>
          <w:sz w:val="28"/>
          <w:szCs w:val="28"/>
        </w:rPr>
      </w:pPr>
      <w:r w:rsidRPr="0082079D">
        <w:rPr>
          <w:rFonts w:ascii="Times New Roman" w:eastAsia="Calibri" w:hAnsi="Times New Roman"/>
          <w:i/>
          <w:iCs/>
          <w:sz w:val="28"/>
          <w:szCs w:val="28"/>
        </w:rPr>
        <w:t>Thứ sáu,</w:t>
      </w:r>
      <w:r w:rsidRPr="0082079D">
        <w:rPr>
          <w:rFonts w:ascii="Times New Roman" w:eastAsia="Calibri" w:hAnsi="Times New Roman"/>
          <w:sz w:val="28"/>
          <w:szCs w:val="28"/>
          <w:lang w:val="vi-VN"/>
        </w:rPr>
        <w:t xml:space="preserve"> sửa đổi, bỏ một số biện pháp khắc phục hậu quả như tước quyền sử dụng chứng chỉ hành nghề tại một số điểm, khoản của Nghị định số 156/2020/NĐ-CP đã được sửa đổi, bổ sung một số điều theo Nghị định số 128/2021/NĐ-CP để bảo đảm phù hợp, thống nhất, đồng bộ với các văn bản quy phạm pháp luật hiện hành, cũng như trong nội tại văn bản do: Chế tài xử phạt đối với công ty nên không áp dụng biện pháp khắc phục hậu quả đối với </w:t>
      </w:r>
      <w:r w:rsidRPr="0082079D">
        <w:rPr>
          <w:rFonts w:ascii="Times New Roman" w:eastAsia="Calibri" w:hAnsi="Times New Roman"/>
          <w:sz w:val="28"/>
          <w:szCs w:val="28"/>
        </w:rPr>
        <w:t xml:space="preserve">cá nhân </w:t>
      </w:r>
      <w:r w:rsidRPr="0082079D">
        <w:rPr>
          <w:rFonts w:ascii="Times New Roman" w:eastAsia="Calibri" w:hAnsi="Times New Roman"/>
          <w:sz w:val="28"/>
          <w:szCs w:val="28"/>
          <w:lang w:val="vi-VN"/>
        </w:rPr>
        <w:t>người hành nghề (điểm b khoản 7 Điều 26, điểm a khoản 6 Điều 27), việc bỏ biện pháp này không ảnh hưởng đến thực thi pháp luật, khoảng trống pháp lý do không áp dụng trên thực tế.</w:t>
      </w:r>
      <w:r w:rsidRPr="0082079D">
        <w:rPr>
          <w:rFonts w:ascii="Times New Roman" w:eastAsia="Calibri" w:hAnsi="Times New Roman"/>
          <w:sz w:val="28"/>
          <w:szCs w:val="28"/>
        </w:rPr>
        <w:t xml:space="preserve"> </w:t>
      </w:r>
      <w:r w:rsidRPr="0082079D">
        <w:rPr>
          <w:rFonts w:ascii="Times New Roman" w:eastAsia="Calibri" w:hAnsi="Times New Roman"/>
          <w:sz w:val="28"/>
          <w:szCs w:val="28"/>
          <w:lang w:val="vi-VN"/>
        </w:rPr>
        <w:t>Không quy định tước quyền sử dụng có thời hạn chứng chỉ hành nghề đối với cá nhân thực hiện hành vi bị nghiêm cấm (điểm b khoản 2 Điều 35, điểm b khoản 2 Điều 36) do theo Điều 97 Luật Chứng khoán thì cá nhân này sẽ bị thu hồi và không cấp lại chứng chỉ hành nghề (tước vĩnh viễn) nên việc để biện pháp này vừa trùng lặp, vừa khó thực hiện (do đã bị thu hồi vĩnh viễn thì không thể có thời hạn tước), vừa không cần thiết do đã bị tước vĩnh viễn.</w:t>
      </w:r>
      <w:r w:rsidR="00BA2456" w:rsidRPr="0082079D">
        <w:rPr>
          <w:rFonts w:ascii="Times New Roman" w:eastAsia="Calibri" w:hAnsi="Times New Roman"/>
          <w:sz w:val="28"/>
          <w:szCs w:val="28"/>
        </w:rPr>
        <w:t xml:space="preserve"> </w:t>
      </w:r>
      <w:r w:rsidR="00E63BDF" w:rsidRPr="0082079D">
        <w:rPr>
          <w:rFonts w:ascii="Times New Roman" w:eastAsia="Calibri" w:hAnsi="Times New Roman"/>
          <w:iCs/>
          <w:sz w:val="28"/>
          <w:szCs w:val="28"/>
        </w:rPr>
        <w:t>Đồng thời, s</w:t>
      </w:r>
      <w:r w:rsidR="00E63BDF" w:rsidRPr="0082079D">
        <w:rPr>
          <w:rFonts w:ascii="Times New Roman" w:eastAsia="Calibri" w:hAnsi="Times New Roman"/>
          <w:sz w:val="28"/>
          <w:szCs w:val="28"/>
        </w:rPr>
        <w:t>ửa đổi biện pháp khắc phục hậu quả buộc hủy bỏ thông tin hoặc cải chính thông tin thành biện pháp chung là buộc cải chính thông tin để đảm bảo áp dụng chung, thống nhất.</w:t>
      </w:r>
    </w:p>
    <w:p w:rsidR="00BA2456" w:rsidRPr="0082079D" w:rsidRDefault="00BA2456" w:rsidP="00227F67">
      <w:pPr>
        <w:tabs>
          <w:tab w:val="left" w:pos="567"/>
        </w:tabs>
        <w:spacing w:before="120" w:after="120" w:line="240" w:lineRule="auto"/>
        <w:ind w:left="40" w:right="40" w:firstLine="691"/>
        <w:jc w:val="both"/>
        <w:rPr>
          <w:rFonts w:ascii="Times New Roman" w:eastAsia="Calibri" w:hAnsi="Times New Roman"/>
          <w:sz w:val="28"/>
          <w:szCs w:val="28"/>
        </w:rPr>
      </w:pPr>
      <w:r w:rsidRPr="0082079D">
        <w:rPr>
          <w:rFonts w:ascii="Times New Roman" w:eastAsia="Calibri" w:hAnsi="Times New Roman"/>
          <w:iCs/>
          <w:sz w:val="28"/>
          <w:szCs w:val="28"/>
        </w:rPr>
        <w:t>Ngoài ra, bãi bỏ 01 khoản tại Điều 3 về giải thích từ ngữ đối với hành vi thao túng thị trường chứng khoán (mô tả chi tiết các hành vi thao túng) do đã được sửa đổi, đưa lên Luật số 56/2024/QH15.</w:t>
      </w:r>
    </w:p>
    <w:p w:rsidR="00393EE3" w:rsidRPr="00241DCC" w:rsidRDefault="00393EE3" w:rsidP="00937955">
      <w:pPr>
        <w:tabs>
          <w:tab w:val="left" w:pos="567"/>
        </w:tabs>
        <w:spacing w:before="120" w:after="120" w:line="240" w:lineRule="auto"/>
        <w:ind w:left="40" w:right="40" w:firstLine="680"/>
        <w:jc w:val="both"/>
        <w:rPr>
          <w:rFonts w:ascii="Times New Roman" w:hAnsi="Times New Roman"/>
          <w:b/>
          <w:i/>
          <w:sz w:val="28"/>
          <w:szCs w:val="28"/>
          <w:lang w:val="vi-VN"/>
        </w:rPr>
      </w:pPr>
      <w:r w:rsidRPr="00241DCC">
        <w:rPr>
          <w:rFonts w:ascii="Times New Roman" w:hAnsi="Times New Roman"/>
          <w:b/>
          <w:i/>
          <w:sz w:val="28"/>
          <w:szCs w:val="28"/>
          <w:lang w:val="en-GB"/>
        </w:rPr>
        <w:t>2.</w:t>
      </w:r>
      <w:r w:rsidR="00241DCC" w:rsidRPr="00241DCC">
        <w:rPr>
          <w:rFonts w:ascii="Times New Roman" w:hAnsi="Times New Roman"/>
          <w:b/>
          <w:i/>
          <w:sz w:val="28"/>
          <w:szCs w:val="28"/>
          <w:lang w:val="en-GB"/>
        </w:rPr>
        <w:t>2</w:t>
      </w:r>
      <w:r w:rsidRPr="00241DCC">
        <w:rPr>
          <w:rFonts w:ascii="Times New Roman" w:hAnsi="Times New Roman"/>
          <w:b/>
          <w:i/>
          <w:sz w:val="28"/>
          <w:szCs w:val="28"/>
          <w:lang w:val="en-GB"/>
        </w:rPr>
        <w:t xml:space="preserve">. </w:t>
      </w:r>
      <w:r w:rsidRPr="00241DCC">
        <w:rPr>
          <w:rFonts w:ascii="Times New Roman" w:hAnsi="Times New Roman"/>
          <w:b/>
          <w:bCs/>
          <w:i/>
          <w:sz w:val="28"/>
          <w:szCs w:val="28"/>
          <w:lang w:val="vi-VN"/>
        </w:rPr>
        <w:t xml:space="preserve">Sửa đổi, bổ sung một số điều của </w:t>
      </w:r>
      <w:r w:rsidRPr="00241DCC">
        <w:rPr>
          <w:rFonts w:ascii="Times New Roman" w:hAnsi="Times New Roman"/>
          <w:b/>
          <w:i/>
          <w:sz w:val="28"/>
          <w:szCs w:val="28"/>
          <w:lang w:val="vi-VN"/>
        </w:rPr>
        <w:t>Nghị định số 15</w:t>
      </w:r>
      <w:r w:rsidR="00264427" w:rsidRPr="00241DCC">
        <w:rPr>
          <w:rFonts w:ascii="Times New Roman" w:hAnsi="Times New Roman"/>
          <w:b/>
          <w:i/>
          <w:sz w:val="28"/>
          <w:szCs w:val="28"/>
        </w:rPr>
        <w:t>8</w:t>
      </w:r>
      <w:r w:rsidRPr="00241DCC">
        <w:rPr>
          <w:rFonts w:ascii="Times New Roman" w:hAnsi="Times New Roman"/>
          <w:b/>
          <w:i/>
          <w:sz w:val="28"/>
          <w:szCs w:val="28"/>
          <w:lang w:val="vi-VN"/>
        </w:rPr>
        <w:t>/2020/NĐ-CP</w:t>
      </w:r>
    </w:p>
    <w:p w:rsidR="00393EE3" w:rsidRPr="00937955" w:rsidRDefault="00393EE3">
      <w:pPr>
        <w:tabs>
          <w:tab w:val="left" w:pos="567"/>
        </w:tabs>
        <w:spacing w:before="120" w:after="120" w:line="240" w:lineRule="auto"/>
        <w:ind w:left="40" w:right="40" w:firstLine="720"/>
        <w:jc w:val="both"/>
        <w:rPr>
          <w:rFonts w:ascii="Times New Roman" w:hAnsi="Times New Roman"/>
          <w:i/>
          <w:iCs/>
          <w:sz w:val="28"/>
          <w:szCs w:val="28"/>
        </w:rPr>
      </w:pPr>
      <w:r w:rsidRPr="00937955">
        <w:rPr>
          <w:rFonts w:ascii="Times New Roman" w:hAnsi="Times New Roman"/>
          <w:sz w:val="28"/>
          <w:szCs w:val="28"/>
          <w:lang w:val="vi-VN"/>
        </w:rPr>
        <w:t xml:space="preserve">Trên cơ sở </w:t>
      </w:r>
      <w:r w:rsidRPr="00937955">
        <w:rPr>
          <w:rFonts w:ascii="Times New Roman" w:hAnsi="Times New Roman"/>
          <w:iCs/>
          <w:sz w:val="28"/>
          <w:szCs w:val="28"/>
        </w:rPr>
        <w:t xml:space="preserve">rà soát </w:t>
      </w:r>
      <w:r w:rsidRPr="00937955">
        <w:rPr>
          <w:rFonts w:ascii="Times New Roman" w:hAnsi="Times New Roman"/>
          <w:iCs/>
          <w:sz w:val="28"/>
          <w:szCs w:val="28"/>
          <w:lang w:val="vi-VN"/>
        </w:rPr>
        <w:t xml:space="preserve">các quy định của </w:t>
      </w:r>
      <w:r w:rsidRPr="00937955">
        <w:rPr>
          <w:rFonts w:ascii="Times New Roman" w:hAnsi="Times New Roman"/>
          <w:sz w:val="28"/>
          <w:szCs w:val="28"/>
          <w:lang w:val="vi-VN"/>
        </w:rPr>
        <w:t>Nghị định số 15</w:t>
      </w:r>
      <w:r w:rsidRPr="00937955">
        <w:rPr>
          <w:rFonts w:ascii="Times New Roman" w:hAnsi="Times New Roman"/>
          <w:sz w:val="28"/>
          <w:szCs w:val="28"/>
        </w:rPr>
        <w:t>8</w:t>
      </w:r>
      <w:r w:rsidRPr="00937955">
        <w:rPr>
          <w:rFonts w:ascii="Times New Roman" w:hAnsi="Times New Roman"/>
          <w:sz w:val="28"/>
          <w:szCs w:val="28"/>
          <w:lang w:val="vi-VN"/>
        </w:rPr>
        <w:t>/2020/NĐ-CP</w:t>
      </w:r>
      <w:r w:rsidRPr="00937955">
        <w:rPr>
          <w:rFonts w:ascii="Times New Roman" w:hAnsi="Times New Roman"/>
          <w:sz w:val="28"/>
          <w:szCs w:val="28"/>
        </w:rPr>
        <w:t xml:space="preserve"> với </w:t>
      </w:r>
      <w:r w:rsidRPr="00937955">
        <w:rPr>
          <w:rFonts w:ascii="Times New Roman" w:hAnsi="Times New Roman"/>
          <w:iCs/>
          <w:sz w:val="28"/>
          <w:szCs w:val="28"/>
        </w:rPr>
        <w:t>các quy định tại Luật Căn cước 2023, đề xuất sửa đổi</w:t>
      </w:r>
      <w:r w:rsidR="00160C27">
        <w:rPr>
          <w:rFonts w:ascii="Times New Roman" w:hAnsi="Times New Roman"/>
          <w:iCs/>
          <w:sz w:val="28"/>
          <w:szCs w:val="28"/>
        </w:rPr>
        <w:t xml:space="preserve"> 01 khoản, </w:t>
      </w:r>
      <w:r w:rsidRPr="00937955">
        <w:rPr>
          <w:rFonts w:ascii="Times New Roman" w:hAnsi="Times New Roman"/>
          <w:iCs/>
          <w:sz w:val="28"/>
          <w:szCs w:val="28"/>
        </w:rPr>
        <w:t xml:space="preserve">01 điểm tại Điều 5 Nghị định số 158/2020/NĐ-CP </w:t>
      </w:r>
      <w:r w:rsidR="00160C27">
        <w:rPr>
          <w:rFonts w:ascii="Times New Roman" w:hAnsi="Times New Roman"/>
          <w:iCs/>
          <w:sz w:val="28"/>
          <w:szCs w:val="28"/>
        </w:rPr>
        <w:t xml:space="preserve">và mẫu số 02 tại Phụ lục ban hành kèm theo Nghị định số 158/2020/NĐ-CP </w:t>
      </w:r>
      <w:r w:rsidRPr="00937955">
        <w:rPr>
          <w:rFonts w:ascii="Times New Roman" w:hAnsi="Times New Roman"/>
          <w:iCs/>
          <w:sz w:val="28"/>
          <w:szCs w:val="28"/>
        </w:rPr>
        <w:t>có nội dung quy định về thông tin, giấy tờ cá nhân, chuyển từ chứng minh nhân dân, căn cước công dân thành số định danh cá nhân để phù hợp với quy định tại Luật Căn cước 2023 và thực hiện Đề án 06.</w:t>
      </w:r>
    </w:p>
    <w:p w:rsidR="00135296" w:rsidRPr="00937955" w:rsidRDefault="00135296">
      <w:pPr>
        <w:spacing w:before="120" w:after="120" w:line="240" w:lineRule="auto"/>
        <w:ind w:firstLine="720"/>
        <w:jc w:val="both"/>
        <w:rPr>
          <w:rFonts w:ascii="Times New Roman" w:hAnsi="Times New Roman"/>
          <w:b/>
          <w:bCs/>
          <w:i/>
          <w:iCs/>
          <w:sz w:val="28"/>
          <w:szCs w:val="28"/>
          <w:lang w:val="vi-VN"/>
        </w:rPr>
      </w:pPr>
      <w:r w:rsidRPr="00937955">
        <w:rPr>
          <w:rFonts w:ascii="Times New Roman" w:hAnsi="Times New Roman"/>
          <w:b/>
          <w:bCs/>
          <w:i/>
          <w:iCs/>
          <w:sz w:val="28"/>
          <w:szCs w:val="28"/>
          <w:lang w:val="vi-VN"/>
        </w:rPr>
        <w:t>2.</w:t>
      </w:r>
      <w:r w:rsidR="00241DCC">
        <w:rPr>
          <w:rFonts w:ascii="Times New Roman" w:hAnsi="Times New Roman"/>
          <w:b/>
          <w:bCs/>
          <w:i/>
          <w:iCs/>
          <w:sz w:val="28"/>
          <w:szCs w:val="28"/>
        </w:rPr>
        <w:t>3</w:t>
      </w:r>
      <w:r w:rsidRPr="00937955">
        <w:rPr>
          <w:rFonts w:ascii="Times New Roman" w:hAnsi="Times New Roman"/>
          <w:b/>
          <w:bCs/>
          <w:i/>
          <w:iCs/>
          <w:sz w:val="28"/>
          <w:szCs w:val="28"/>
          <w:lang w:val="vi-VN"/>
        </w:rPr>
        <w:t>. Điều khoản thi hành</w:t>
      </w:r>
    </w:p>
    <w:p w:rsidR="00135296" w:rsidRPr="0024314E" w:rsidRDefault="00135296">
      <w:pPr>
        <w:spacing w:before="120" w:after="120" w:line="240" w:lineRule="auto"/>
        <w:ind w:firstLine="720"/>
        <w:jc w:val="both"/>
        <w:rPr>
          <w:rFonts w:ascii="Times New Roman" w:hAnsi="Times New Roman"/>
          <w:sz w:val="28"/>
          <w:szCs w:val="28"/>
        </w:rPr>
      </w:pPr>
      <w:r w:rsidRPr="0024314E">
        <w:rPr>
          <w:rFonts w:ascii="Times New Roman" w:hAnsi="Times New Roman"/>
          <w:sz w:val="28"/>
          <w:szCs w:val="28"/>
          <w:lang w:val="vi-VN"/>
        </w:rPr>
        <w:t xml:space="preserve">Điều </w:t>
      </w:r>
      <w:r w:rsidR="00393EE3">
        <w:rPr>
          <w:rFonts w:ascii="Times New Roman" w:hAnsi="Times New Roman"/>
          <w:sz w:val="28"/>
          <w:szCs w:val="28"/>
        </w:rPr>
        <w:t>4</w:t>
      </w:r>
      <w:r w:rsidRPr="0024314E">
        <w:rPr>
          <w:rFonts w:ascii="Times New Roman" w:hAnsi="Times New Roman"/>
          <w:sz w:val="28"/>
          <w:szCs w:val="28"/>
          <w:lang w:val="vi-VN"/>
        </w:rPr>
        <w:t xml:space="preserve"> dự thảo Nghị định quy định về điều khoản thi hành, trong đó quy định</w:t>
      </w:r>
      <w:r w:rsidRPr="0024314E">
        <w:rPr>
          <w:rFonts w:ascii="Times New Roman" w:hAnsi="Times New Roman"/>
          <w:sz w:val="28"/>
          <w:szCs w:val="28"/>
        </w:rPr>
        <w:t xml:space="preserve"> về ngày có </w:t>
      </w:r>
      <w:r w:rsidRPr="0024314E">
        <w:rPr>
          <w:rFonts w:ascii="Times New Roman" w:hAnsi="Times New Roman"/>
          <w:sz w:val="28"/>
          <w:szCs w:val="28"/>
          <w:lang w:val="vi-VN"/>
        </w:rPr>
        <w:t xml:space="preserve">hiệu lực thi hành </w:t>
      </w:r>
      <w:r w:rsidRPr="0024314E">
        <w:rPr>
          <w:rFonts w:ascii="Times New Roman" w:hAnsi="Times New Roman"/>
          <w:sz w:val="28"/>
          <w:szCs w:val="28"/>
        </w:rPr>
        <w:t>của Nghị định. Đồng thời, dự thảo Nghị định quy định về đ</w:t>
      </w:r>
      <w:r w:rsidRPr="0024314E">
        <w:rPr>
          <w:rFonts w:ascii="Times New Roman" w:hAnsi="Times New Roman"/>
          <w:sz w:val="28"/>
          <w:szCs w:val="28"/>
          <w:lang w:val="vi-VN"/>
        </w:rPr>
        <w:t>iều khoản chuyển tiếp</w:t>
      </w:r>
      <w:r w:rsidRPr="0024314E">
        <w:rPr>
          <w:rFonts w:ascii="Times New Roman" w:hAnsi="Times New Roman"/>
          <w:sz w:val="28"/>
          <w:szCs w:val="28"/>
        </w:rPr>
        <w:t xml:space="preserve"> như sau:</w:t>
      </w:r>
      <w:r w:rsidR="0082079D">
        <w:rPr>
          <w:rFonts w:ascii="Times New Roman" w:hAnsi="Times New Roman"/>
          <w:sz w:val="28"/>
          <w:szCs w:val="28"/>
        </w:rPr>
        <w:t xml:space="preserve"> </w:t>
      </w:r>
      <w:r w:rsidR="0082079D" w:rsidRPr="0082079D">
        <w:rPr>
          <w:rFonts w:ascii="Times New Roman" w:hAnsi="Times New Roman"/>
          <w:sz w:val="28"/>
          <w:szCs w:val="28"/>
        </w:rPr>
        <w:t>Đối với các hành vi vi phạm hành chính về chứng khoán và thị trường chứng khoán đã có quyết định xử phạt vi phạm hành chính hoặc đã được thi hành xong trước thời điểm Nghị định này có hiệu lực mà cá nhân, tổ chức còn khiếu nại, khởi kiện thì được giải quyết theo quy định của pháp luật xử phạt vi phạm hành chính về chứng khoán và thị trường chứng khoán và các quy định pháp luật liên quan có hiệu lực tại thời điểm thực hiện hành vi vi phạm.</w:t>
      </w:r>
    </w:p>
    <w:bookmarkEnd w:id="4"/>
    <w:p w:rsidR="00F2533B" w:rsidRPr="0024314E" w:rsidRDefault="00F2533B">
      <w:pPr>
        <w:spacing w:before="120" w:after="120" w:line="240" w:lineRule="auto"/>
        <w:ind w:firstLine="720"/>
        <w:jc w:val="both"/>
        <w:rPr>
          <w:rFonts w:ascii="Times New Roman" w:eastAsia="Arial Unicode MS" w:hAnsi="Times New Roman"/>
          <w:b/>
          <w:sz w:val="28"/>
          <w:szCs w:val="28"/>
        </w:rPr>
      </w:pPr>
      <w:r w:rsidRPr="0024314E">
        <w:rPr>
          <w:rFonts w:ascii="Times New Roman" w:eastAsia="Arial Unicode MS" w:hAnsi="Times New Roman"/>
          <w:b/>
          <w:sz w:val="28"/>
          <w:szCs w:val="28"/>
        </w:rPr>
        <w:lastRenderedPageBreak/>
        <w:t>VI. DỰ KIẾN NGUỒN LỰC, ĐIỀU KIỆN BẢO ĐẢM CHO VIỆC THI HÀNH VĂN BẢN</w:t>
      </w:r>
    </w:p>
    <w:p w:rsidR="00160C27" w:rsidRDefault="00F2533B">
      <w:pPr>
        <w:spacing w:before="120" w:after="120" w:line="240" w:lineRule="auto"/>
        <w:ind w:firstLine="720"/>
        <w:jc w:val="both"/>
        <w:rPr>
          <w:rFonts w:ascii="Times New Roman" w:eastAsia="Arial Unicode MS" w:hAnsi="Times New Roman"/>
          <w:sz w:val="28"/>
          <w:szCs w:val="28"/>
        </w:rPr>
      </w:pPr>
      <w:r w:rsidRPr="0024314E">
        <w:rPr>
          <w:rFonts w:ascii="Times New Roman" w:eastAsia="Arial Unicode MS" w:hAnsi="Times New Roman"/>
          <w:sz w:val="28"/>
          <w:szCs w:val="28"/>
        </w:rPr>
        <w:t xml:space="preserve">Nội dung dự thảo Nghị định có sự kế thừa các quy định có tính ổn định, đã được thực tế kiểm nghiệm của </w:t>
      </w:r>
      <w:r w:rsidR="004F1F4D" w:rsidRPr="0024314E">
        <w:rPr>
          <w:rFonts w:ascii="Times New Roman" w:hAnsi="Times New Roman"/>
          <w:sz w:val="28"/>
          <w:szCs w:val="28"/>
          <w:lang w:val="nl-NL"/>
        </w:rPr>
        <w:t>Nghị định 156/2020/NĐ-CP</w:t>
      </w:r>
      <w:r w:rsidR="00393EE3">
        <w:rPr>
          <w:rFonts w:ascii="Times New Roman" w:hAnsi="Times New Roman"/>
          <w:sz w:val="28"/>
          <w:szCs w:val="28"/>
        </w:rPr>
        <w:t xml:space="preserve"> được sửa đổi, bổ sung</w:t>
      </w:r>
      <w:r w:rsidR="004F1F4D" w:rsidRPr="0024314E">
        <w:rPr>
          <w:rFonts w:ascii="Times New Roman" w:hAnsi="Times New Roman"/>
          <w:sz w:val="28"/>
          <w:szCs w:val="28"/>
        </w:rPr>
        <w:t xml:space="preserve"> </w:t>
      </w:r>
      <w:r w:rsidR="00393EE3">
        <w:rPr>
          <w:rFonts w:ascii="Times New Roman" w:hAnsi="Times New Roman"/>
          <w:sz w:val="28"/>
          <w:szCs w:val="28"/>
        </w:rPr>
        <w:t xml:space="preserve">theo </w:t>
      </w:r>
      <w:r w:rsidR="004F1F4D" w:rsidRPr="0024314E">
        <w:rPr>
          <w:rFonts w:ascii="Times New Roman" w:hAnsi="Times New Roman"/>
          <w:sz w:val="28"/>
          <w:szCs w:val="28"/>
        </w:rPr>
        <w:t>Nghị định số 128/2021/NĐ-CP</w:t>
      </w:r>
      <w:r w:rsidRPr="0024314E">
        <w:rPr>
          <w:rFonts w:ascii="Times New Roman" w:eastAsia="Arial Unicode MS" w:hAnsi="Times New Roman"/>
          <w:sz w:val="28"/>
          <w:szCs w:val="28"/>
        </w:rPr>
        <w:t>,</w:t>
      </w:r>
      <w:r w:rsidR="00393EE3">
        <w:rPr>
          <w:rFonts w:ascii="Times New Roman" w:eastAsia="Arial Unicode MS" w:hAnsi="Times New Roman"/>
          <w:sz w:val="28"/>
          <w:szCs w:val="28"/>
        </w:rPr>
        <w:t xml:space="preserve"> </w:t>
      </w:r>
      <w:r w:rsidRPr="0024314E">
        <w:rPr>
          <w:rFonts w:ascii="Times New Roman" w:eastAsia="Arial Unicode MS" w:hAnsi="Times New Roman"/>
          <w:sz w:val="28"/>
          <w:szCs w:val="28"/>
        </w:rPr>
        <w:t>chỉ sửa đổi, bổ sung</w:t>
      </w:r>
      <w:r w:rsidR="0024314E" w:rsidRPr="0024314E">
        <w:rPr>
          <w:rFonts w:ascii="Times New Roman" w:eastAsia="Arial Unicode MS" w:hAnsi="Times New Roman"/>
          <w:sz w:val="28"/>
          <w:szCs w:val="28"/>
        </w:rPr>
        <w:t xml:space="preserve"> một số quy định để bảo đảm tính thống nhất, đồng bộ của hệ thống pháp luật, sửa đổi, bổ sung một số</w:t>
      </w:r>
      <w:r w:rsidRPr="0024314E">
        <w:rPr>
          <w:rFonts w:ascii="Times New Roman" w:eastAsia="Arial Unicode MS" w:hAnsi="Times New Roman"/>
          <w:sz w:val="28"/>
          <w:szCs w:val="28"/>
        </w:rPr>
        <w:t xml:space="preserve"> quy định phát sinh những vướng mắc, bất cập và giải quyết những khó khó khăn trong quá trình xử </w:t>
      </w:r>
      <w:r w:rsidR="004F1F4D" w:rsidRPr="0024314E">
        <w:rPr>
          <w:rFonts w:ascii="Times New Roman" w:eastAsia="Arial Unicode MS" w:hAnsi="Times New Roman"/>
          <w:sz w:val="28"/>
          <w:szCs w:val="28"/>
        </w:rPr>
        <w:t>phạt</w:t>
      </w:r>
      <w:r w:rsidRPr="0024314E">
        <w:rPr>
          <w:rFonts w:ascii="Times New Roman" w:eastAsia="Arial Unicode MS" w:hAnsi="Times New Roman"/>
          <w:sz w:val="28"/>
          <w:szCs w:val="28"/>
        </w:rPr>
        <w:t xml:space="preserve"> vi phạm hành chính</w:t>
      </w:r>
      <w:r w:rsidR="004F1F4D" w:rsidRPr="0024314E">
        <w:rPr>
          <w:rFonts w:ascii="Times New Roman" w:eastAsia="Arial Unicode MS" w:hAnsi="Times New Roman"/>
          <w:sz w:val="28"/>
          <w:szCs w:val="28"/>
        </w:rPr>
        <w:t xml:space="preserve"> trong lĩnh vực chứng khoán và TTCK</w:t>
      </w:r>
      <w:r w:rsidRPr="0024314E">
        <w:rPr>
          <w:rFonts w:ascii="Times New Roman" w:eastAsia="Arial Unicode MS" w:hAnsi="Times New Roman"/>
          <w:sz w:val="28"/>
          <w:szCs w:val="28"/>
        </w:rPr>
        <w:t xml:space="preserve">. </w:t>
      </w:r>
      <w:r w:rsidR="00160C27">
        <w:rPr>
          <w:rFonts w:ascii="Times New Roman" w:eastAsia="Arial Unicode MS" w:hAnsi="Times New Roman"/>
          <w:sz w:val="28"/>
          <w:szCs w:val="28"/>
        </w:rPr>
        <w:t xml:space="preserve">Nội dung sửa đổi tại Nghị định 158/2020/NĐ-CP nhằm tạo thuận lợi hơn trong thực hiện thủ tục hành chính hiện hành. </w:t>
      </w:r>
    </w:p>
    <w:p w:rsidR="00F2533B" w:rsidRPr="0024314E" w:rsidRDefault="00F2533B">
      <w:pPr>
        <w:spacing w:before="120" w:after="120" w:line="240" w:lineRule="auto"/>
        <w:ind w:firstLine="720"/>
        <w:jc w:val="both"/>
        <w:rPr>
          <w:rFonts w:ascii="Times New Roman" w:eastAsia="Arial Unicode MS" w:hAnsi="Times New Roman"/>
          <w:sz w:val="28"/>
          <w:szCs w:val="28"/>
        </w:rPr>
      </w:pPr>
      <w:r w:rsidRPr="0024314E">
        <w:rPr>
          <w:rFonts w:ascii="Times New Roman" w:eastAsia="Arial Unicode MS" w:hAnsi="Times New Roman"/>
          <w:sz w:val="28"/>
          <w:szCs w:val="28"/>
        </w:rPr>
        <w:t>Những quy định trong dự thảo Nghị định về cơ bản không làm phát sinh thêm các yêu cầu nguồn lực về tài chính và nhân lực để thực hiện, có thể tiếp tục sử dụng và duy trì nguồn lực về tài chính, bộ máy tổ chức tại cơ quan của người có thẩm quyền xử phạt vi phạm hành chính</w:t>
      </w:r>
      <w:r w:rsidR="004F1F4D" w:rsidRPr="0024314E">
        <w:rPr>
          <w:rFonts w:ascii="Times New Roman" w:eastAsia="Arial Unicode MS" w:hAnsi="Times New Roman"/>
          <w:sz w:val="28"/>
          <w:szCs w:val="28"/>
        </w:rPr>
        <w:t xml:space="preserve"> trong lĩnh vực chứng khoán và TTCK</w:t>
      </w:r>
      <w:r w:rsidRPr="0024314E">
        <w:rPr>
          <w:rFonts w:ascii="Times New Roman" w:eastAsia="Arial Unicode MS" w:hAnsi="Times New Roman"/>
          <w:sz w:val="28"/>
          <w:szCs w:val="28"/>
        </w:rPr>
        <w:t>.</w:t>
      </w:r>
    </w:p>
    <w:p w:rsidR="00F2533B" w:rsidRPr="0024314E" w:rsidRDefault="00F2533B">
      <w:pPr>
        <w:spacing w:before="120" w:after="120" w:line="240" w:lineRule="auto"/>
        <w:ind w:firstLine="720"/>
        <w:jc w:val="both"/>
        <w:rPr>
          <w:rFonts w:ascii="Times New Roman" w:eastAsia="Arial Unicode MS" w:hAnsi="Times New Roman"/>
          <w:b/>
          <w:sz w:val="28"/>
          <w:szCs w:val="28"/>
        </w:rPr>
      </w:pPr>
      <w:r w:rsidRPr="0024314E">
        <w:rPr>
          <w:rFonts w:ascii="Times New Roman" w:eastAsia="Arial Unicode MS" w:hAnsi="Times New Roman"/>
          <w:b/>
          <w:sz w:val="28"/>
          <w:szCs w:val="28"/>
        </w:rPr>
        <w:t xml:space="preserve">VII. NHỮNG VẤN ĐỀ XIN Ý KIẾN </w:t>
      </w:r>
    </w:p>
    <w:p w:rsidR="0024314E" w:rsidRPr="0024314E" w:rsidRDefault="001005AD">
      <w:pPr>
        <w:tabs>
          <w:tab w:val="left" w:pos="0"/>
        </w:tabs>
        <w:spacing w:before="120" w:after="120" w:line="240" w:lineRule="auto"/>
        <w:jc w:val="both"/>
        <w:rPr>
          <w:rFonts w:ascii="Times New Roman" w:hAnsi="Times New Roman"/>
          <w:i/>
          <w:sz w:val="28"/>
          <w:szCs w:val="28"/>
          <w:lang w:val="nl-NL"/>
        </w:rPr>
      </w:pPr>
      <w:r w:rsidRPr="0024314E">
        <w:rPr>
          <w:rFonts w:ascii="Times New Roman" w:hAnsi="Times New Roman"/>
          <w:i/>
          <w:sz w:val="28"/>
          <w:szCs w:val="28"/>
          <w:lang w:val="nl-NL"/>
        </w:rPr>
        <w:tab/>
      </w:r>
      <w:r w:rsidR="0024314E" w:rsidRPr="0024314E">
        <w:rPr>
          <w:rFonts w:ascii="Times New Roman" w:hAnsi="Times New Roman"/>
          <w:i/>
          <w:sz w:val="28"/>
          <w:szCs w:val="28"/>
          <w:lang w:val="nl-NL"/>
        </w:rPr>
        <w:t>.....................................................................................................................</w:t>
      </w:r>
    </w:p>
    <w:p w:rsidR="0024314E" w:rsidRPr="0024314E" w:rsidRDefault="0024314E">
      <w:pPr>
        <w:tabs>
          <w:tab w:val="left" w:pos="0"/>
        </w:tabs>
        <w:spacing w:before="120" w:after="120" w:line="240" w:lineRule="auto"/>
        <w:jc w:val="both"/>
        <w:rPr>
          <w:rFonts w:ascii="Times New Roman" w:hAnsi="Times New Roman"/>
          <w:i/>
          <w:sz w:val="28"/>
          <w:szCs w:val="28"/>
          <w:lang w:val="nl-NL"/>
        </w:rPr>
      </w:pPr>
      <w:r w:rsidRPr="0024314E">
        <w:rPr>
          <w:rFonts w:ascii="Times New Roman" w:hAnsi="Times New Roman"/>
          <w:i/>
          <w:sz w:val="28"/>
          <w:szCs w:val="28"/>
          <w:lang w:val="nl-NL"/>
        </w:rPr>
        <w:tab/>
        <w:t>.....................................................................................................................</w:t>
      </w:r>
    </w:p>
    <w:p w:rsidR="0024314E" w:rsidRPr="0024314E" w:rsidRDefault="0024314E">
      <w:pPr>
        <w:tabs>
          <w:tab w:val="left" w:pos="0"/>
        </w:tabs>
        <w:spacing w:before="120" w:after="120" w:line="240" w:lineRule="auto"/>
        <w:jc w:val="both"/>
        <w:rPr>
          <w:rFonts w:ascii="Times New Roman" w:hAnsi="Times New Roman"/>
          <w:i/>
          <w:sz w:val="28"/>
          <w:szCs w:val="28"/>
          <w:lang w:val="nl-NL"/>
        </w:rPr>
      </w:pPr>
      <w:r w:rsidRPr="0024314E">
        <w:rPr>
          <w:rFonts w:ascii="Times New Roman" w:hAnsi="Times New Roman"/>
          <w:i/>
          <w:sz w:val="28"/>
          <w:szCs w:val="28"/>
          <w:lang w:val="nl-NL"/>
        </w:rPr>
        <w:tab/>
        <w:t>.....................................................................................................................</w:t>
      </w:r>
    </w:p>
    <w:p w:rsidR="00FD0F5E" w:rsidRPr="0024314E" w:rsidRDefault="002F2EE3">
      <w:pPr>
        <w:tabs>
          <w:tab w:val="left" w:pos="0"/>
        </w:tabs>
        <w:spacing w:before="120" w:after="120" w:line="240" w:lineRule="auto"/>
        <w:ind w:firstLine="720"/>
        <w:jc w:val="both"/>
        <w:rPr>
          <w:rFonts w:ascii="Times New Roman" w:hAnsi="Times New Roman"/>
          <w:sz w:val="28"/>
          <w:szCs w:val="28"/>
          <w:lang w:val="nl-NL"/>
        </w:rPr>
      </w:pPr>
      <w:r w:rsidRPr="0024314E">
        <w:rPr>
          <w:rFonts w:ascii="Times New Roman" w:hAnsi="Times New Roman"/>
          <w:sz w:val="28"/>
          <w:szCs w:val="28"/>
          <w:lang w:val="nl-NL"/>
        </w:rPr>
        <w:t xml:space="preserve">Trên đây là </w:t>
      </w:r>
      <w:r w:rsidR="00F66AB9" w:rsidRPr="00F66AB9">
        <w:rPr>
          <w:rFonts w:ascii="Times New Roman" w:hAnsi="Times New Roman"/>
          <w:sz w:val="28"/>
          <w:szCs w:val="28"/>
          <w:lang w:val="vi-VN"/>
        </w:rPr>
        <w:t xml:space="preserve">Tờ trình </w:t>
      </w:r>
      <w:r w:rsidR="00F66AB9" w:rsidRPr="00F66AB9">
        <w:rPr>
          <w:rFonts w:ascii="Times New Roman" w:hAnsi="Times New Roman"/>
          <w:sz w:val="28"/>
          <w:szCs w:val="28"/>
        </w:rPr>
        <w:t xml:space="preserve">dự thảo </w:t>
      </w:r>
      <w:r w:rsidR="0057751C" w:rsidRPr="0057751C">
        <w:rPr>
          <w:rFonts w:ascii="Times New Roman" w:hAnsi="Times New Roman"/>
          <w:sz w:val="28"/>
          <w:szCs w:val="28"/>
        </w:rPr>
        <w:t>Nghị định sửa đổi, bổ sung một số điều của Nghị định số 156/2020/NĐ-CP, Nghị định số 128/2021/NĐ-CP, Nghị định số 158/2020/NĐ-CP</w:t>
      </w:r>
      <w:r w:rsidR="0057751C">
        <w:rPr>
          <w:rFonts w:ascii="Times New Roman" w:hAnsi="Times New Roman"/>
          <w:sz w:val="28"/>
          <w:szCs w:val="28"/>
        </w:rPr>
        <w:t xml:space="preserve">, </w:t>
      </w:r>
      <w:bookmarkStart w:id="6" w:name="_GoBack"/>
      <w:bookmarkEnd w:id="6"/>
      <w:r w:rsidRPr="0024314E">
        <w:rPr>
          <w:rFonts w:ascii="Times New Roman" w:hAnsi="Times New Roman"/>
          <w:sz w:val="28"/>
          <w:szCs w:val="28"/>
          <w:lang w:val="nl-NL"/>
        </w:rPr>
        <w:t xml:space="preserve">Bộ Tài chính </w:t>
      </w:r>
      <w:r w:rsidR="00FD0F5E" w:rsidRPr="0024314E">
        <w:rPr>
          <w:rFonts w:ascii="Times New Roman" w:hAnsi="Times New Roman"/>
          <w:sz w:val="28"/>
          <w:szCs w:val="28"/>
          <w:lang w:val="nl-NL"/>
        </w:rPr>
        <w:t>kính</w:t>
      </w:r>
      <w:r w:rsidRPr="0024314E">
        <w:rPr>
          <w:rFonts w:ascii="Times New Roman" w:hAnsi="Times New Roman"/>
          <w:sz w:val="28"/>
          <w:szCs w:val="28"/>
          <w:lang w:val="nl-NL"/>
        </w:rPr>
        <w:t xml:space="preserve"> trình Chính phủ xem xét, </w:t>
      </w:r>
      <w:r w:rsidR="00A12360" w:rsidRPr="0024314E">
        <w:rPr>
          <w:rFonts w:ascii="Times New Roman" w:hAnsi="Times New Roman"/>
          <w:sz w:val="28"/>
          <w:szCs w:val="28"/>
          <w:lang w:val="nl-NL"/>
        </w:rPr>
        <w:t>ban hành</w:t>
      </w:r>
      <w:r w:rsidRPr="0024314E">
        <w:rPr>
          <w:rFonts w:ascii="Times New Roman" w:hAnsi="Times New Roman"/>
          <w:sz w:val="28"/>
          <w:szCs w:val="28"/>
          <w:lang w:val="nl-NL"/>
        </w:rPr>
        <w:t>./.</w:t>
      </w:r>
    </w:p>
    <w:p w:rsidR="00F2533B" w:rsidRPr="0024314E" w:rsidRDefault="0044151B">
      <w:pPr>
        <w:tabs>
          <w:tab w:val="left" w:pos="0"/>
        </w:tabs>
        <w:spacing w:before="120" w:after="120" w:line="240" w:lineRule="auto"/>
        <w:ind w:firstLine="720"/>
        <w:jc w:val="both"/>
        <w:rPr>
          <w:rFonts w:ascii="Times New Roman" w:hAnsi="Times New Roman"/>
          <w:i/>
          <w:sz w:val="28"/>
          <w:szCs w:val="28"/>
        </w:rPr>
      </w:pPr>
      <w:r w:rsidRPr="0024314E">
        <w:rPr>
          <w:rFonts w:ascii="Times New Roman" w:hAnsi="Times New Roman"/>
          <w:i/>
          <w:sz w:val="28"/>
          <w:szCs w:val="28"/>
        </w:rPr>
        <w:t xml:space="preserve"> </w:t>
      </w:r>
      <w:r w:rsidR="00F2533B" w:rsidRPr="0024314E">
        <w:rPr>
          <w:rFonts w:ascii="Times New Roman" w:hAnsi="Times New Roman"/>
          <w:i/>
          <w:sz w:val="28"/>
          <w:szCs w:val="28"/>
        </w:rPr>
        <w:t>(Xin gửi kèm theo: (1) Dự thảo Nghị định; (2) Báo cáo thẩm định; (3) Báo cáo giải trình, tiếp thu ý kiến thẩm định; (4) Bản tổng hợp, giải trình, tiếp thu ý kiến của cơ quan, tổ chức, cá nhân và đối tượng chịu sự tác động trực tiếp của Nghị định; (5) Bản so sánh, thuyết minh nội dung dự thảo Nghị định</w:t>
      </w:r>
      <w:r w:rsidR="00FA5E04">
        <w:rPr>
          <w:rFonts w:ascii="Times New Roman" w:hAnsi="Times New Roman"/>
          <w:i/>
          <w:sz w:val="28"/>
          <w:szCs w:val="28"/>
        </w:rPr>
        <w:t>;</w:t>
      </w:r>
      <w:r w:rsidR="00F2533B" w:rsidRPr="0024314E">
        <w:rPr>
          <w:rFonts w:ascii="Times New Roman" w:hAnsi="Times New Roman"/>
          <w:i/>
          <w:sz w:val="28"/>
          <w:szCs w:val="28"/>
        </w:rPr>
        <w:t xml:space="preserve"> (6) Bản chụp ý kiến của bộ, cơ quan ngang bộ, cơ quan thuộc Chính phủ</w:t>
      </w:r>
      <w:r w:rsidR="00FA5E04">
        <w:rPr>
          <w:rFonts w:ascii="Times New Roman" w:hAnsi="Times New Roman"/>
          <w:i/>
          <w:sz w:val="28"/>
          <w:szCs w:val="28"/>
        </w:rPr>
        <w:t>; (7) B</w:t>
      </w:r>
      <w:r w:rsidR="00FA5E04" w:rsidRPr="00FA5E04">
        <w:rPr>
          <w:rFonts w:ascii="Times New Roman" w:hAnsi="Times New Roman"/>
          <w:i/>
          <w:sz w:val="28"/>
          <w:szCs w:val="28"/>
        </w:rPr>
        <w:t>ản đánh giá thủ tục hành chính trong dự thảo</w:t>
      </w:r>
      <w:r w:rsidR="00FA5E04">
        <w:rPr>
          <w:rFonts w:ascii="Times New Roman" w:hAnsi="Times New Roman"/>
          <w:i/>
          <w:sz w:val="28"/>
          <w:szCs w:val="28"/>
        </w:rPr>
        <w:t xml:space="preserve"> Nghị định</w:t>
      </w:r>
      <w:r w:rsidR="00F2533B" w:rsidRPr="0024314E">
        <w:rPr>
          <w:rFonts w:ascii="Times New Roman" w:hAnsi="Times New Roman"/>
          <w:i/>
          <w:sz w:val="28"/>
          <w:szCs w:val="28"/>
        </w:rPr>
        <w:t>).</w:t>
      </w:r>
    </w:p>
    <w:p w:rsidR="000B0BAE" w:rsidRPr="00BF22C1" w:rsidRDefault="000B0BAE" w:rsidP="000B0BAE">
      <w:pPr>
        <w:tabs>
          <w:tab w:val="left" w:pos="0"/>
        </w:tabs>
        <w:spacing w:before="120" w:after="120" w:line="240" w:lineRule="auto"/>
        <w:ind w:firstLine="709"/>
        <w:jc w:val="both"/>
        <w:rPr>
          <w:rFonts w:ascii="Times New Roman" w:hAnsi="Times New Roman"/>
          <w:sz w:val="28"/>
          <w:szCs w:val="28"/>
          <w:lang w:val="nl-N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322"/>
      </w:tblGrid>
      <w:tr w:rsidR="00DB5A4F" w:rsidRPr="00287423" w:rsidTr="00EC586B">
        <w:tc>
          <w:tcPr>
            <w:tcW w:w="4786" w:type="dxa"/>
            <w:tcBorders>
              <w:top w:val="nil"/>
              <w:left w:val="nil"/>
              <w:bottom w:val="nil"/>
              <w:right w:val="nil"/>
            </w:tcBorders>
          </w:tcPr>
          <w:p w:rsidR="002F2EE3" w:rsidRPr="00BF22C1" w:rsidRDefault="002F2EE3" w:rsidP="00C056F7">
            <w:pPr>
              <w:spacing w:after="0" w:line="240" w:lineRule="auto"/>
              <w:rPr>
                <w:rFonts w:ascii="Times New Roman" w:hAnsi="Times New Roman"/>
                <w:b/>
                <w:i/>
                <w:sz w:val="24"/>
                <w:szCs w:val="24"/>
                <w:lang w:val="nl-NL"/>
              </w:rPr>
            </w:pPr>
            <w:r w:rsidRPr="00BF22C1">
              <w:rPr>
                <w:rFonts w:ascii="Times New Roman" w:hAnsi="Times New Roman"/>
                <w:b/>
                <w:i/>
                <w:sz w:val="24"/>
                <w:szCs w:val="24"/>
                <w:lang w:val="nl-NL"/>
              </w:rPr>
              <w:t>Nơi nhận:</w:t>
            </w:r>
          </w:p>
          <w:p w:rsidR="002F2EE3" w:rsidRPr="00BF22C1" w:rsidRDefault="002F2EE3" w:rsidP="00C056F7">
            <w:pPr>
              <w:spacing w:after="0" w:line="240" w:lineRule="auto"/>
              <w:rPr>
                <w:rFonts w:ascii="Times New Roman" w:hAnsi="Times New Roman"/>
                <w:sz w:val="24"/>
                <w:szCs w:val="24"/>
                <w:lang w:val="nl-NL"/>
              </w:rPr>
            </w:pPr>
            <w:r w:rsidRPr="00BF22C1">
              <w:rPr>
                <w:rFonts w:ascii="Times New Roman" w:hAnsi="Times New Roman"/>
                <w:sz w:val="24"/>
                <w:szCs w:val="24"/>
                <w:lang w:val="nl-NL"/>
              </w:rPr>
              <w:t>- Như trên;</w:t>
            </w:r>
          </w:p>
          <w:p w:rsidR="006136E0" w:rsidRPr="00BF22C1" w:rsidRDefault="006136E0" w:rsidP="00C056F7">
            <w:pPr>
              <w:spacing w:after="0" w:line="240" w:lineRule="auto"/>
              <w:rPr>
                <w:rFonts w:ascii="Times New Roman" w:hAnsi="Times New Roman"/>
                <w:sz w:val="24"/>
                <w:szCs w:val="24"/>
                <w:lang w:val="nl-NL"/>
              </w:rPr>
            </w:pPr>
            <w:r w:rsidRPr="00BF22C1">
              <w:rPr>
                <w:rFonts w:ascii="Times New Roman" w:hAnsi="Times New Roman"/>
                <w:sz w:val="24"/>
                <w:szCs w:val="24"/>
                <w:lang w:val="nl-NL"/>
              </w:rPr>
              <w:t>- Thủ tướng Chính phủ;</w:t>
            </w:r>
          </w:p>
          <w:p w:rsidR="002F2EE3" w:rsidRPr="00BF22C1" w:rsidRDefault="002F2EE3" w:rsidP="00C056F7">
            <w:pPr>
              <w:spacing w:after="0" w:line="240" w:lineRule="auto"/>
              <w:rPr>
                <w:rFonts w:ascii="Times New Roman" w:hAnsi="Times New Roman"/>
                <w:sz w:val="24"/>
                <w:szCs w:val="24"/>
                <w:lang w:val="nl-NL"/>
              </w:rPr>
            </w:pPr>
            <w:r w:rsidRPr="00BF22C1">
              <w:rPr>
                <w:rFonts w:ascii="Times New Roman" w:hAnsi="Times New Roman"/>
                <w:sz w:val="24"/>
                <w:szCs w:val="24"/>
                <w:lang w:val="nl-NL"/>
              </w:rPr>
              <w:t xml:space="preserve">- Văn phòng Chính phủ; </w:t>
            </w:r>
          </w:p>
          <w:p w:rsidR="002F2EE3" w:rsidRPr="00BF22C1" w:rsidRDefault="002F2EE3" w:rsidP="00C056F7">
            <w:pPr>
              <w:spacing w:after="0" w:line="240" w:lineRule="auto"/>
              <w:rPr>
                <w:rFonts w:ascii="Times New Roman" w:hAnsi="Times New Roman"/>
                <w:sz w:val="24"/>
                <w:szCs w:val="24"/>
                <w:lang w:val="nl-NL"/>
              </w:rPr>
            </w:pPr>
            <w:r w:rsidRPr="00BF22C1">
              <w:rPr>
                <w:rFonts w:ascii="Times New Roman" w:hAnsi="Times New Roman"/>
                <w:sz w:val="24"/>
                <w:szCs w:val="24"/>
                <w:lang w:val="nl-NL"/>
              </w:rPr>
              <w:t>- Bộ Tư pháp;</w:t>
            </w:r>
          </w:p>
          <w:p w:rsidR="002F2EE3" w:rsidRPr="00BF22C1" w:rsidRDefault="00A7594D" w:rsidP="00E43852">
            <w:pPr>
              <w:spacing w:after="0" w:line="240" w:lineRule="auto"/>
              <w:rPr>
                <w:rFonts w:ascii="Times New Roman" w:hAnsi="Times New Roman"/>
                <w:sz w:val="24"/>
                <w:lang w:val="nl-NL"/>
              </w:rPr>
            </w:pPr>
            <w:r w:rsidRPr="00BF22C1">
              <w:rPr>
                <w:rFonts w:ascii="Times New Roman" w:hAnsi="Times New Roman"/>
                <w:sz w:val="24"/>
                <w:szCs w:val="24"/>
                <w:lang w:val="nl-NL"/>
              </w:rPr>
              <w:t>- Lưu: VP, UBCK</w:t>
            </w:r>
            <w:r w:rsidR="00EC586B" w:rsidRPr="00BF22C1">
              <w:rPr>
                <w:rFonts w:ascii="Times New Roman" w:hAnsi="Times New Roman"/>
                <w:sz w:val="24"/>
                <w:szCs w:val="24"/>
                <w:lang w:val="nl-NL"/>
              </w:rPr>
              <w:t xml:space="preserve"> </w:t>
            </w:r>
            <w:r w:rsidR="005B6FE6" w:rsidRPr="00BF22C1">
              <w:rPr>
                <w:rFonts w:ascii="Times New Roman" w:hAnsi="Times New Roman"/>
                <w:sz w:val="24"/>
                <w:szCs w:val="24"/>
                <w:lang w:val="nl-NL"/>
              </w:rPr>
              <w:t>(</w:t>
            </w:r>
            <w:r w:rsidR="00703488" w:rsidRPr="00BF22C1">
              <w:rPr>
                <w:rFonts w:ascii="Times New Roman" w:hAnsi="Times New Roman"/>
                <w:sz w:val="24"/>
                <w:szCs w:val="24"/>
                <w:lang w:val="nl-NL"/>
              </w:rPr>
              <w:t>0</w:t>
            </w:r>
            <w:r w:rsidR="00E43852" w:rsidRPr="00BF22C1">
              <w:rPr>
                <w:rFonts w:ascii="Times New Roman" w:hAnsi="Times New Roman"/>
                <w:sz w:val="24"/>
                <w:szCs w:val="24"/>
                <w:lang w:val="nl-NL"/>
              </w:rPr>
              <w:t>7</w:t>
            </w:r>
            <w:r w:rsidR="00FD0F5E" w:rsidRPr="00BF22C1">
              <w:rPr>
                <w:rFonts w:ascii="Times New Roman" w:hAnsi="Times New Roman"/>
                <w:sz w:val="24"/>
                <w:szCs w:val="24"/>
                <w:lang w:val="nl-NL"/>
              </w:rPr>
              <w:t>b</w:t>
            </w:r>
            <w:r w:rsidR="005B6FE6" w:rsidRPr="00BF22C1">
              <w:rPr>
                <w:rFonts w:ascii="Times New Roman" w:hAnsi="Times New Roman"/>
                <w:sz w:val="24"/>
                <w:szCs w:val="24"/>
                <w:lang w:val="nl-NL"/>
              </w:rPr>
              <w:t>)</w:t>
            </w:r>
            <w:r w:rsidR="002F2EE3" w:rsidRPr="00BF22C1">
              <w:rPr>
                <w:rFonts w:ascii="Times New Roman" w:hAnsi="Times New Roman"/>
                <w:sz w:val="24"/>
                <w:szCs w:val="24"/>
                <w:lang w:val="nl-NL"/>
              </w:rPr>
              <w:t>.</w:t>
            </w:r>
          </w:p>
        </w:tc>
        <w:tc>
          <w:tcPr>
            <w:tcW w:w="4322" w:type="dxa"/>
            <w:tcBorders>
              <w:top w:val="nil"/>
              <w:left w:val="nil"/>
              <w:bottom w:val="nil"/>
              <w:right w:val="nil"/>
            </w:tcBorders>
          </w:tcPr>
          <w:p w:rsidR="002F2EE3" w:rsidRPr="00BF22C1" w:rsidRDefault="002F2EE3" w:rsidP="00C056F7">
            <w:pPr>
              <w:spacing w:after="0" w:line="240" w:lineRule="auto"/>
              <w:jc w:val="center"/>
              <w:rPr>
                <w:rFonts w:ascii="Times New Roman" w:hAnsi="Times New Roman"/>
                <w:b/>
                <w:sz w:val="26"/>
                <w:lang w:val="nl-NL"/>
              </w:rPr>
            </w:pPr>
            <w:r w:rsidRPr="00BF22C1">
              <w:rPr>
                <w:rFonts w:ascii="Times New Roman" w:hAnsi="Times New Roman"/>
                <w:b/>
                <w:sz w:val="26"/>
                <w:lang w:val="nl-NL"/>
              </w:rPr>
              <w:t>BỘ TRƯỞNG</w:t>
            </w:r>
          </w:p>
          <w:p w:rsidR="00EC586B" w:rsidRPr="00BF22C1" w:rsidRDefault="00EC586B" w:rsidP="00C056F7">
            <w:pPr>
              <w:spacing w:after="0" w:line="240" w:lineRule="auto"/>
              <w:jc w:val="center"/>
              <w:rPr>
                <w:rFonts w:ascii="Times New Roman" w:hAnsi="Times New Roman"/>
                <w:b/>
                <w:sz w:val="26"/>
                <w:lang w:val="nl-NL"/>
              </w:rPr>
            </w:pPr>
          </w:p>
          <w:p w:rsidR="00F54DD7" w:rsidRPr="00BF22C1" w:rsidRDefault="00F54DD7" w:rsidP="00C056F7">
            <w:pPr>
              <w:spacing w:after="0" w:line="240" w:lineRule="auto"/>
              <w:jc w:val="center"/>
              <w:rPr>
                <w:rFonts w:ascii="Times New Roman" w:hAnsi="Times New Roman"/>
                <w:b/>
                <w:sz w:val="26"/>
                <w:lang w:val="nl-NL"/>
              </w:rPr>
            </w:pPr>
          </w:p>
          <w:p w:rsidR="00F54DD7" w:rsidRPr="00BF22C1" w:rsidRDefault="00F54DD7" w:rsidP="00C056F7">
            <w:pPr>
              <w:spacing w:after="0" w:line="240" w:lineRule="auto"/>
              <w:jc w:val="center"/>
              <w:rPr>
                <w:rFonts w:ascii="Times New Roman" w:hAnsi="Times New Roman"/>
                <w:b/>
                <w:sz w:val="26"/>
                <w:lang w:val="nl-NL"/>
              </w:rPr>
            </w:pPr>
          </w:p>
          <w:p w:rsidR="00F54DD7" w:rsidRPr="00BF22C1" w:rsidRDefault="00F54DD7" w:rsidP="00C056F7">
            <w:pPr>
              <w:spacing w:after="0" w:line="240" w:lineRule="auto"/>
              <w:jc w:val="center"/>
              <w:rPr>
                <w:rFonts w:ascii="Times New Roman" w:hAnsi="Times New Roman"/>
                <w:b/>
                <w:sz w:val="26"/>
                <w:lang w:val="nl-NL"/>
              </w:rPr>
            </w:pPr>
          </w:p>
          <w:p w:rsidR="00825611" w:rsidRPr="00BF22C1" w:rsidRDefault="00825611" w:rsidP="00C056F7">
            <w:pPr>
              <w:spacing w:after="0" w:line="240" w:lineRule="auto"/>
              <w:jc w:val="center"/>
              <w:rPr>
                <w:rFonts w:ascii="Times New Roman" w:hAnsi="Times New Roman"/>
                <w:b/>
                <w:sz w:val="26"/>
                <w:lang w:val="nl-NL"/>
              </w:rPr>
            </w:pPr>
          </w:p>
          <w:p w:rsidR="002F2EE3" w:rsidRPr="00287423" w:rsidRDefault="00704CA6" w:rsidP="003F344A">
            <w:pPr>
              <w:spacing w:after="0" w:line="240" w:lineRule="auto"/>
              <w:jc w:val="center"/>
              <w:rPr>
                <w:rFonts w:ascii="Times New Roman" w:hAnsi="Times New Roman"/>
                <w:lang w:val="nl-NL"/>
              </w:rPr>
            </w:pPr>
            <w:r>
              <w:rPr>
                <w:rFonts w:ascii="Times New Roman" w:hAnsi="Times New Roman"/>
                <w:b/>
                <w:sz w:val="28"/>
                <w:lang w:val="nl-NL"/>
              </w:rPr>
              <w:t>Nguyễn Văn Thắng</w:t>
            </w:r>
          </w:p>
        </w:tc>
      </w:tr>
    </w:tbl>
    <w:p w:rsidR="00BF4AC6" w:rsidRPr="00287423" w:rsidRDefault="00BF4AC6" w:rsidP="007800A9">
      <w:pPr>
        <w:rPr>
          <w:rFonts w:ascii="Times New Roman" w:hAnsi="Times New Roman"/>
          <w:lang w:val="nl-NL"/>
        </w:rPr>
      </w:pPr>
    </w:p>
    <w:sectPr w:rsidR="00BF4AC6" w:rsidRPr="00287423" w:rsidSect="00937955">
      <w:headerReference w:type="default" r:id="rId8"/>
      <w:footerReference w:type="even" r:id="rId9"/>
      <w:pgSz w:w="11907" w:h="16840" w:code="9"/>
      <w:pgMar w:top="1310" w:right="1138" w:bottom="1310" w:left="1699" w:header="720"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A59" w:rsidRDefault="006C4A59" w:rsidP="00C27630">
      <w:pPr>
        <w:spacing w:after="0" w:line="240" w:lineRule="auto"/>
      </w:pPr>
      <w:r>
        <w:separator/>
      </w:r>
    </w:p>
  </w:endnote>
  <w:endnote w:type="continuationSeparator" w:id="0">
    <w:p w:rsidR="006C4A59" w:rsidRDefault="006C4A59" w:rsidP="00C2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76A" w:rsidRDefault="0049176A" w:rsidP="00C05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176A" w:rsidRDefault="00491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A59" w:rsidRDefault="006C4A59" w:rsidP="00C27630">
      <w:pPr>
        <w:spacing w:after="0" w:line="240" w:lineRule="auto"/>
      </w:pPr>
      <w:r>
        <w:separator/>
      </w:r>
    </w:p>
  </w:footnote>
  <w:footnote w:type="continuationSeparator" w:id="0">
    <w:p w:rsidR="006C4A59" w:rsidRDefault="006C4A59" w:rsidP="00C27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572817"/>
      <w:docPartObj>
        <w:docPartGallery w:val="Page Numbers (Top of Page)"/>
        <w:docPartUnique/>
      </w:docPartObj>
    </w:sdtPr>
    <w:sdtEndPr>
      <w:rPr>
        <w:rFonts w:asciiTheme="majorHAnsi" w:hAnsiTheme="majorHAnsi" w:cstheme="majorHAnsi"/>
        <w:noProof/>
        <w:sz w:val="26"/>
        <w:szCs w:val="26"/>
      </w:rPr>
    </w:sdtEndPr>
    <w:sdtContent>
      <w:p w:rsidR="0049176A" w:rsidRPr="008B6053" w:rsidRDefault="0049176A">
        <w:pPr>
          <w:pStyle w:val="Header"/>
          <w:jc w:val="center"/>
          <w:rPr>
            <w:rFonts w:asciiTheme="majorHAnsi" w:hAnsiTheme="majorHAnsi" w:cstheme="majorHAnsi"/>
            <w:sz w:val="26"/>
            <w:szCs w:val="26"/>
          </w:rPr>
        </w:pPr>
        <w:r w:rsidRPr="008B6053">
          <w:rPr>
            <w:rFonts w:asciiTheme="majorHAnsi" w:hAnsiTheme="majorHAnsi" w:cstheme="majorHAnsi"/>
            <w:sz w:val="26"/>
            <w:szCs w:val="26"/>
          </w:rPr>
          <w:fldChar w:fldCharType="begin"/>
        </w:r>
        <w:r w:rsidRPr="008B6053">
          <w:rPr>
            <w:rFonts w:asciiTheme="majorHAnsi" w:hAnsiTheme="majorHAnsi" w:cstheme="majorHAnsi"/>
            <w:sz w:val="26"/>
            <w:szCs w:val="26"/>
          </w:rPr>
          <w:instrText xml:space="preserve"> PAGE   \* MERGEFORMAT </w:instrText>
        </w:r>
        <w:r w:rsidRPr="008B6053">
          <w:rPr>
            <w:rFonts w:asciiTheme="majorHAnsi" w:hAnsiTheme="majorHAnsi" w:cstheme="majorHAnsi"/>
            <w:sz w:val="26"/>
            <w:szCs w:val="26"/>
          </w:rPr>
          <w:fldChar w:fldCharType="separate"/>
        </w:r>
        <w:r w:rsidR="00502C3B">
          <w:rPr>
            <w:rFonts w:asciiTheme="majorHAnsi" w:hAnsiTheme="majorHAnsi" w:cstheme="majorHAnsi"/>
            <w:noProof/>
            <w:sz w:val="26"/>
            <w:szCs w:val="26"/>
          </w:rPr>
          <w:t>12</w:t>
        </w:r>
        <w:r w:rsidRPr="008B6053">
          <w:rPr>
            <w:rFonts w:asciiTheme="majorHAnsi" w:hAnsiTheme="majorHAnsi" w:cstheme="majorHAnsi"/>
            <w:noProof/>
            <w:sz w:val="26"/>
            <w:szCs w:val="26"/>
          </w:rPr>
          <w:fldChar w:fldCharType="end"/>
        </w:r>
      </w:p>
    </w:sdtContent>
  </w:sdt>
  <w:p w:rsidR="0049176A" w:rsidRDefault="00491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442DFA"/>
    <w:multiLevelType w:val="hybridMultilevel"/>
    <w:tmpl w:val="BCA24390"/>
    <w:lvl w:ilvl="0" w:tplc="EAB02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820487"/>
    <w:multiLevelType w:val="hybridMultilevel"/>
    <w:tmpl w:val="E63E933A"/>
    <w:lvl w:ilvl="0" w:tplc="7DFA58D2">
      <w:start w:val="1"/>
      <w:numFmt w:val="bullet"/>
      <w:lvlText w:val="-"/>
      <w:lvlJc w:val="left"/>
      <w:pPr>
        <w:ind w:left="1080" w:hanging="360"/>
      </w:pPr>
      <w:rPr>
        <w:rFonts w:ascii="Times New Roman" w:eastAsia="Arial" w:hAnsi="Times New Roman" w:cs="Times New Roman" w:hint="default"/>
        <w:b/>
        <w:u w:val="single"/>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7" w15:restartNumberingAfterBreak="0">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2" w15:restartNumberingAfterBreak="0">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abstractNum w:abstractNumId="14" w15:restartNumberingAfterBreak="0">
    <w:nsid w:val="7B745CF4"/>
    <w:multiLevelType w:val="hybridMultilevel"/>
    <w:tmpl w:val="9CDC37C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F681B42"/>
    <w:multiLevelType w:val="hybridMultilevel"/>
    <w:tmpl w:val="A41EB3A2"/>
    <w:lvl w:ilvl="0" w:tplc="7BC80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11"/>
  </w:num>
  <w:num w:numId="4">
    <w:abstractNumId w:val="2"/>
  </w:num>
  <w:num w:numId="5">
    <w:abstractNumId w:val="10"/>
  </w:num>
  <w:num w:numId="6">
    <w:abstractNumId w:val="5"/>
  </w:num>
  <w:num w:numId="7">
    <w:abstractNumId w:val="0"/>
  </w:num>
  <w:num w:numId="8">
    <w:abstractNumId w:val="1"/>
  </w:num>
  <w:num w:numId="9">
    <w:abstractNumId w:val="9"/>
  </w:num>
  <w:num w:numId="10">
    <w:abstractNumId w:val="13"/>
  </w:num>
  <w:num w:numId="11">
    <w:abstractNumId w:val="6"/>
  </w:num>
  <w:num w:numId="12">
    <w:abstractNumId w:val="7"/>
  </w:num>
  <w:num w:numId="13">
    <w:abstractNumId w:val="3"/>
  </w:num>
  <w:num w:numId="14">
    <w:abstractNumId w:val="4"/>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E3"/>
    <w:rsid w:val="000007AD"/>
    <w:rsid w:val="0000094E"/>
    <w:rsid w:val="00003494"/>
    <w:rsid w:val="00003C72"/>
    <w:rsid w:val="0000721C"/>
    <w:rsid w:val="00007659"/>
    <w:rsid w:val="00012F4C"/>
    <w:rsid w:val="000141B9"/>
    <w:rsid w:val="00015C92"/>
    <w:rsid w:val="000235B6"/>
    <w:rsid w:val="00025757"/>
    <w:rsid w:val="0002612D"/>
    <w:rsid w:val="00027498"/>
    <w:rsid w:val="00037305"/>
    <w:rsid w:val="00046C65"/>
    <w:rsid w:val="000517AF"/>
    <w:rsid w:val="00051B2F"/>
    <w:rsid w:val="00051CC1"/>
    <w:rsid w:val="0005232A"/>
    <w:rsid w:val="00052863"/>
    <w:rsid w:val="00053F70"/>
    <w:rsid w:val="0006401F"/>
    <w:rsid w:val="00076086"/>
    <w:rsid w:val="00076440"/>
    <w:rsid w:val="00083516"/>
    <w:rsid w:val="0009188F"/>
    <w:rsid w:val="00093380"/>
    <w:rsid w:val="00093890"/>
    <w:rsid w:val="00093C8F"/>
    <w:rsid w:val="000A4E01"/>
    <w:rsid w:val="000A55BE"/>
    <w:rsid w:val="000A5E42"/>
    <w:rsid w:val="000A5F16"/>
    <w:rsid w:val="000B0BAE"/>
    <w:rsid w:val="000B1C04"/>
    <w:rsid w:val="000C21C4"/>
    <w:rsid w:val="000C3097"/>
    <w:rsid w:val="000C33AE"/>
    <w:rsid w:val="000C5CCB"/>
    <w:rsid w:val="000C5D7B"/>
    <w:rsid w:val="000D1BC7"/>
    <w:rsid w:val="000E1508"/>
    <w:rsid w:val="000E4461"/>
    <w:rsid w:val="000E48C6"/>
    <w:rsid w:val="000F07A2"/>
    <w:rsid w:val="000F1819"/>
    <w:rsid w:val="000F3EFE"/>
    <w:rsid w:val="000F7EF5"/>
    <w:rsid w:val="001005AD"/>
    <w:rsid w:val="001061E9"/>
    <w:rsid w:val="00113C22"/>
    <w:rsid w:val="00114E4D"/>
    <w:rsid w:val="00117A91"/>
    <w:rsid w:val="00123D3A"/>
    <w:rsid w:val="00125D52"/>
    <w:rsid w:val="00130C28"/>
    <w:rsid w:val="00132C11"/>
    <w:rsid w:val="00135296"/>
    <w:rsid w:val="001409EB"/>
    <w:rsid w:val="00143602"/>
    <w:rsid w:val="00144C99"/>
    <w:rsid w:val="00151080"/>
    <w:rsid w:val="00151108"/>
    <w:rsid w:val="00151EEE"/>
    <w:rsid w:val="00160C27"/>
    <w:rsid w:val="00163837"/>
    <w:rsid w:val="00163FCE"/>
    <w:rsid w:val="00164B0E"/>
    <w:rsid w:val="0016525F"/>
    <w:rsid w:val="00170E06"/>
    <w:rsid w:val="0017187D"/>
    <w:rsid w:val="00174AB1"/>
    <w:rsid w:val="00177550"/>
    <w:rsid w:val="00186052"/>
    <w:rsid w:val="00187270"/>
    <w:rsid w:val="001879BC"/>
    <w:rsid w:val="00190961"/>
    <w:rsid w:val="001A6EF3"/>
    <w:rsid w:val="001A7490"/>
    <w:rsid w:val="001B061F"/>
    <w:rsid w:val="001B08AB"/>
    <w:rsid w:val="001B7912"/>
    <w:rsid w:val="001C188B"/>
    <w:rsid w:val="001C1F02"/>
    <w:rsid w:val="001D501D"/>
    <w:rsid w:val="001D747E"/>
    <w:rsid w:val="001E031B"/>
    <w:rsid w:val="001E5EE5"/>
    <w:rsid w:val="001F2D99"/>
    <w:rsid w:val="001F749E"/>
    <w:rsid w:val="00202AF9"/>
    <w:rsid w:val="00202EC6"/>
    <w:rsid w:val="00212819"/>
    <w:rsid w:val="00214D60"/>
    <w:rsid w:val="00220792"/>
    <w:rsid w:val="002211D4"/>
    <w:rsid w:val="00227B04"/>
    <w:rsid w:val="00227F67"/>
    <w:rsid w:val="00231624"/>
    <w:rsid w:val="00233533"/>
    <w:rsid w:val="00233F5A"/>
    <w:rsid w:val="002358DC"/>
    <w:rsid w:val="00236115"/>
    <w:rsid w:val="00236883"/>
    <w:rsid w:val="00236C9F"/>
    <w:rsid w:val="00241DCC"/>
    <w:rsid w:val="00242F53"/>
    <w:rsid w:val="0024314E"/>
    <w:rsid w:val="002451EE"/>
    <w:rsid w:val="002463DC"/>
    <w:rsid w:val="002538BF"/>
    <w:rsid w:val="00256806"/>
    <w:rsid w:val="002569BA"/>
    <w:rsid w:val="00260F7A"/>
    <w:rsid w:val="0026120A"/>
    <w:rsid w:val="002623C5"/>
    <w:rsid w:val="00264427"/>
    <w:rsid w:val="00264F95"/>
    <w:rsid w:val="00265CE2"/>
    <w:rsid w:val="00275686"/>
    <w:rsid w:val="00276160"/>
    <w:rsid w:val="00281EF3"/>
    <w:rsid w:val="0028340E"/>
    <w:rsid w:val="00287423"/>
    <w:rsid w:val="00291B59"/>
    <w:rsid w:val="00292536"/>
    <w:rsid w:val="002A1E0A"/>
    <w:rsid w:val="002A65DB"/>
    <w:rsid w:val="002B1BE3"/>
    <w:rsid w:val="002B2674"/>
    <w:rsid w:val="002B3C64"/>
    <w:rsid w:val="002C4F27"/>
    <w:rsid w:val="002C5122"/>
    <w:rsid w:val="002D0339"/>
    <w:rsid w:val="002D19FA"/>
    <w:rsid w:val="002D5E4F"/>
    <w:rsid w:val="002E2DB8"/>
    <w:rsid w:val="002E60EC"/>
    <w:rsid w:val="002E6D5C"/>
    <w:rsid w:val="002F2EE3"/>
    <w:rsid w:val="002F3B28"/>
    <w:rsid w:val="0030084B"/>
    <w:rsid w:val="00301DA3"/>
    <w:rsid w:val="00305DC8"/>
    <w:rsid w:val="00310F77"/>
    <w:rsid w:val="003117F0"/>
    <w:rsid w:val="003129ED"/>
    <w:rsid w:val="00317BAF"/>
    <w:rsid w:val="0032210D"/>
    <w:rsid w:val="00322253"/>
    <w:rsid w:val="00323D19"/>
    <w:rsid w:val="003314DF"/>
    <w:rsid w:val="0033333F"/>
    <w:rsid w:val="00340A8B"/>
    <w:rsid w:val="00341167"/>
    <w:rsid w:val="00342E49"/>
    <w:rsid w:val="00344747"/>
    <w:rsid w:val="003535BF"/>
    <w:rsid w:val="00360B09"/>
    <w:rsid w:val="00361CF8"/>
    <w:rsid w:val="00365962"/>
    <w:rsid w:val="00366F50"/>
    <w:rsid w:val="0037190E"/>
    <w:rsid w:val="00372E95"/>
    <w:rsid w:val="00377BD4"/>
    <w:rsid w:val="00382B26"/>
    <w:rsid w:val="00383349"/>
    <w:rsid w:val="0038352F"/>
    <w:rsid w:val="00383B3D"/>
    <w:rsid w:val="003907A7"/>
    <w:rsid w:val="00393EE3"/>
    <w:rsid w:val="003A5D22"/>
    <w:rsid w:val="003A711A"/>
    <w:rsid w:val="003B0CD2"/>
    <w:rsid w:val="003B48D6"/>
    <w:rsid w:val="003B78DD"/>
    <w:rsid w:val="003B7C52"/>
    <w:rsid w:val="003C113B"/>
    <w:rsid w:val="003C7BA9"/>
    <w:rsid w:val="003D49C7"/>
    <w:rsid w:val="003D793B"/>
    <w:rsid w:val="003E140A"/>
    <w:rsid w:val="003E4365"/>
    <w:rsid w:val="003E4DFC"/>
    <w:rsid w:val="003E58FF"/>
    <w:rsid w:val="003E6172"/>
    <w:rsid w:val="003E6209"/>
    <w:rsid w:val="003E7825"/>
    <w:rsid w:val="003E7956"/>
    <w:rsid w:val="003F344A"/>
    <w:rsid w:val="00401BD9"/>
    <w:rsid w:val="00413B25"/>
    <w:rsid w:val="0042002F"/>
    <w:rsid w:val="00424711"/>
    <w:rsid w:val="004264B4"/>
    <w:rsid w:val="0043529A"/>
    <w:rsid w:val="00436669"/>
    <w:rsid w:val="00436CAB"/>
    <w:rsid w:val="0043707D"/>
    <w:rsid w:val="0044151B"/>
    <w:rsid w:val="00441FEF"/>
    <w:rsid w:val="00456A1B"/>
    <w:rsid w:val="00466F98"/>
    <w:rsid w:val="00471D55"/>
    <w:rsid w:val="0047353C"/>
    <w:rsid w:val="00483E84"/>
    <w:rsid w:val="00484645"/>
    <w:rsid w:val="00490688"/>
    <w:rsid w:val="0049176A"/>
    <w:rsid w:val="0049333D"/>
    <w:rsid w:val="0049503A"/>
    <w:rsid w:val="004A2435"/>
    <w:rsid w:val="004A6E62"/>
    <w:rsid w:val="004A7939"/>
    <w:rsid w:val="004B125D"/>
    <w:rsid w:val="004B6E32"/>
    <w:rsid w:val="004C3DEE"/>
    <w:rsid w:val="004C46C7"/>
    <w:rsid w:val="004C5CE5"/>
    <w:rsid w:val="004C6FA1"/>
    <w:rsid w:val="004C77F3"/>
    <w:rsid w:val="004D34A8"/>
    <w:rsid w:val="004D4981"/>
    <w:rsid w:val="004E77B6"/>
    <w:rsid w:val="004E7921"/>
    <w:rsid w:val="004F1F4D"/>
    <w:rsid w:val="004F2234"/>
    <w:rsid w:val="004F767B"/>
    <w:rsid w:val="00502C3B"/>
    <w:rsid w:val="0050304B"/>
    <w:rsid w:val="00504708"/>
    <w:rsid w:val="00504941"/>
    <w:rsid w:val="005107F9"/>
    <w:rsid w:val="0051429E"/>
    <w:rsid w:val="00514F48"/>
    <w:rsid w:val="00516AFF"/>
    <w:rsid w:val="0052083B"/>
    <w:rsid w:val="005219E8"/>
    <w:rsid w:val="005220C6"/>
    <w:rsid w:val="005231F9"/>
    <w:rsid w:val="00524774"/>
    <w:rsid w:val="00526855"/>
    <w:rsid w:val="005276B9"/>
    <w:rsid w:val="005315E5"/>
    <w:rsid w:val="00532FDA"/>
    <w:rsid w:val="0054282B"/>
    <w:rsid w:val="00550FE0"/>
    <w:rsid w:val="0055238A"/>
    <w:rsid w:val="00554A8C"/>
    <w:rsid w:val="00556575"/>
    <w:rsid w:val="00557D74"/>
    <w:rsid w:val="00561CE2"/>
    <w:rsid w:val="00564E43"/>
    <w:rsid w:val="00566256"/>
    <w:rsid w:val="00567C1F"/>
    <w:rsid w:val="00570658"/>
    <w:rsid w:val="00573B55"/>
    <w:rsid w:val="0057751C"/>
    <w:rsid w:val="00577F4E"/>
    <w:rsid w:val="0058560E"/>
    <w:rsid w:val="00586224"/>
    <w:rsid w:val="00586B8D"/>
    <w:rsid w:val="0059685C"/>
    <w:rsid w:val="005A16A1"/>
    <w:rsid w:val="005A190C"/>
    <w:rsid w:val="005A223E"/>
    <w:rsid w:val="005A562C"/>
    <w:rsid w:val="005B0AD9"/>
    <w:rsid w:val="005B2DE0"/>
    <w:rsid w:val="005B6FE6"/>
    <w:rsid w:val="005B7151"/>
    <w:rsid w:val="005B7DD2"/>
    <w:rsid w:val="005C3E61"/>
    <w:rsid w:val="005C4DFD"/>
    <w:rsid w:val="005D1670"/>
    <w:rsid w:val="005D4C7B"/>
    <w:rsid w:val="005D6B2E"/>
    <w:rsid w:val="005E09F9"/>
    <w:rsid w:val="005E3F90"/>
    <w:rsid w:val="005E4010"/>
    <w:rsid w:val="005F2E2F"/>
    <w:rsid w:val="005F4CBF"/>
    <w:rsid w:val="005F6B37"/>
    <w:rsid w:val="005F7BC9"/>
    <w:rsid w:val="00600243"/>
    <w:rsid w:val="00603099"/>
    <w:rsid w:val="00604335"/>
    <w:rsid w:val="00606DE8"/>
    <w:rsid w:val="006123D1"/>
    <w:rsid w:val="006136E0"/>
    <w:rsid w:val="006151A5"/>
    <w:rsid w:val="00620A1B"/>
    <w:rsid w:val="0062707F"/>
    <w:rsid w:val="006318D0"/>
    <w:rsid w:val="006329E1"/>
    <w:rsid w:val="006337D2"/>
    <w:rsid w:val="00634791"/>
    <w:rsid w:val="0063753D"/>
    <w:rsid w:val="00642CCA"/>
    <w:rsid w:val="00654188"/>
    <w:rsid w:val="006570AA"/>
    <w:rsid w:val="00657F04"/>
    <w:rsid w:val="00662074"/>
    <w:rsid w:val="00662FF5"/>
    <w:rsid w:val="00667F28"/>
    <w:rsid w:val="00670289"/>
    <w:rsid w:val="0067044E"/>
    <w:rsid w:val="00670A37"/>
    <w:rsid w:val="0067124F"/>
    <w:rsid w:val="0067218E"/>
    <w:rsid w:val="0067389A"/>
    <w:rsid w:val="00674AB8"/>
    <w:rsid w:val="0067562D"/>
    <w:rsid w:val="00675D67"/>
    <w:rsid w:val="00682B77"/>
    <w:rsid w:val="00685957"/>
    <w:rsid w:val="00686975"/>
    <w:rsid w:val="00690139"/>
    <w:rsid w:val="00691C9E"/>
    <w:rsid w:val="006A0381"/>
    <w:rsid w:val="006A0635"/>
    <w:rsid w:val="006A29D9"/>
    <w:rsid w:val="006A502E"/>
    <w:rsid w:val="006A7A43"/>
    <w:rsid w:val="006B196A"/>
    <w:rsid w:val="006B2146"/>
    <w:rsid w:val="006B4C2E"/>
    <w:rsid w:val="006C4092"/>
    <w:rsid w:val="006C4A59"/>
    <w:rsid w:val="006C666E"/>
    <w:rsid w:val="006C735C"/>
    <w:rsid w:val="006D1DB9"/>
    <w:rsid w:val="006D29A4"/>
    <w:rsid w:val="006D4DF8"/>
    <w:rsid w:val="006D5CEE"/>
    <w:rsid w:val="006D6C51"/>
    <w:rsid w:val="006E0014"/>
    <w:rsid w:val="006E2DFA"/>
    <w:rsid w:val="006E37A2"/>
    <w:rsid w:val="006E5027"/>
    <w:rsid w:val="006E70A0"/>
    <w:rsid w:val="006E7904"/>
    <w:rsid w:val="006F2AD3"/>
    <w:rsid w:val="006F7BF4"/>
    <w:rsid w:val="00700184"/>
    <w:rsid w:val="00701BCB"/>
    <w:rsid w:val="007027F9"/>
    <w:rsid w:val="00703488"/>
    <w:rsid w:val="00704CA6"/>
    <w:rsid w:val="00711F10"/>
    <w:rsid w:val="00713192"/>
    <w:rsid w:val="007134AA"/>
    <w:rsid w:val="00713F18"/>
    <w:rsid w:val="00715C8F"/>
    <w:rsid w:val="0071789B"/>
    <w:rsid w:val="00723C8A"/>
    <w:rsid w:val="00723CF2"/>
    <w:rsid w:val="00724CA2"/>
    <w:rsid w:val="00724F7D"/>
    <w:rsid w:val="00731CC1"/>
    <w:rsid w:val="0073343F"/>
    <w:rsid w:val="00733B1F"/>
    <w:rsid w:val="00733F1D"/>
    <w:rsid w:val="0073576F"/>
    <w:rsid w:val="00735AFE"/>
    <w:rsid w:val="00743BFA"/>
    <w:rsid w:val="007524F5"/>
    <w:rsid w:val="00755A6C"/>
    <w:rsid w:val="00756F19"/>
    <w:rsid w:val="00757B72"/>
    <w:rsid w:val="007600CC"/>
    <w:rsid w:val="00761F00"/>
    <w:rsid w:val="00765E5D"/>
    <w:rsid w:val="007725FB"/>
    <w:rsid w:val="00774772"/>
    <w:rsid w:val="0077750C"/>
    <w:rsid w:val="00777C9A"/>
    <w:rsid w:val="007800A9"/>
    <w:rsid w:val="00780DDF"/>
    <w:rsid w:val="00781C81"/>
    <w:rsid w:val="00783B65"/>
    <w:rsid w:val="00784864"/>
    <w:rsid w:val="0078678E"/>
    <w:rsid w:val="00786BC0"/>
    <w:rsid w:val="00787925"/>
    <w:rsid w:val="00791C20"/>
    <w:rsid w:val="007966A0"/>
    <w:rsid w:val="00796C22"/>
    <w:rsid w:val="00797630"/>
    <w:rsid w:val="007A1A88"/>
    <w:rsid w:val="007A49C1"/>
    <w:rsid w:val="007A4A1C"/>
    <w:rsid w:val="007A6453"/>
    <w:rsid w:val="007B51CC"/>
    <w:rsid w:val="007C7535"/>
    <w:rsid w:val="007E0058"/>
    <w:rsid w:val="007E1C8E"/>
    <w:rsid w:val="007E2F8C"/>
    <w:rsid w:val="007F7BED"/>
    <w:rsid w:val="007F7F0C"/>
    <w:rsid w:val="008030BF"/>
    <w:rsid w:val="008058D0"/>
    <w:rsid w:val="008121E5"/>
    <w:rsid w:val="008139C5"/>
    <w:rsid w:val="0082079D"/>
    <w:rsid w:val="008213C0"/>
    <w:rsid w:val="00825611"/>
    <w:rsid w:val="008263AA"/>
    <w:rsid w:val="00832895"/>
    <w:rsid w:val="008443B7"/>
    <w:rsid w:val="0084548F"/>
    <w:rsid w:val="00847385"/>
    <w:rsid w:val="00847CEF"/>
    <w:rsid w:val="0086660D"/>
    <w:rsid w:val="00866A31"/>
    <w:rsid w:val="00871B80"/>
    <w:rsid w:val="00871DC7"/>
    <w:rsid w:val="00871DF1"/>
    <w:rsid w:val="008722AF"/>
    <w:rsid w:val="00872C8D"/>
    <w:rsid w:val="00872F4D"/>
    <w:rsid w:val="0087477F"/>
    <w:rsid w:val="008806BA"/>
    <w:rsid w:val="00882E84"/>
    <w:rsid w:val="00884A40"/>
    <w:rsid w:val="008923B5"/>
    <w:rsid w:val="00892672"/>
    <w:rsid w:val="00894AB6"/>
    <w:rsid w:val="00895149"/>
    <w:rsid w:val="008957A4"/>
    <w:rsid w:val="008A04BF"/>
    <w:rsid w:val="008A6A93"/>
    <w:rsid w:val="008A7AAE"/>
    <w:rsid w:val="008B1FA9"/>
    <w:rsid w:val="008B365D"/>
    <w:rsid w:val="008B6053"/>
    <w:rsid w:val="008C097F"/>
    <w:rsid w:val="008C34C8"/>
    <w:rsid w:val="008C684F"/>
    <w:rsid w:val="008D230E"/>
    <w:rsid w:val="008D2B8E"/>
    <w:rsid w:val="008D37F1"/>
    <w:rsid w:val="008D4281"/>
    <w:rsid w:val="008D79F3"/>
    <w:rsid w:val="008D7A89"/>
    <w:rsid w:val="008D7EC4"/>
    <w:rsid w:val="008E0F66"/>
    <w:rsid w:val="008E1BFD"/>
    <w:rsid w:val="008E5D7E"/>
    <w:rsid w:val="008F06B4"/>
    <w:rsid w:val="008F09E1"/>
    <w:rsid w:val="008F33D5"/>
    <w:rsid w:val="009127CD"/>
    <w:rsid w:val="00912E6A"/>
    <w:rsid w:val="0091532F"/>
    <w:rsid w:val="0091554B"/>
    <w:rsid w:val="00917E29"/>
    <w:rsid w:val="00921439"/>
    <w:rsid w:val="00927D5A"/>
    <w:rsid w:val="009306D0"/>
    <w:rsid w:val="009310B5"/>
    <w:rsid w:val="00933EC3"/>
    <w:rsid w:val="00934F6E"/>
    <w:rsid w:val="00937237"/>
    <w:rsid w:val="00937955"/>
    <w:rsid w:val="0094164A"/>
    <w:rsid w:val="0094236F"/>
    <w:rsid w:val="009471CA"/>
    <w:rsid w:val="009574AB"/>
    <w:rsid w:val="00962A38"/>
    <w:rsid w:val="0097363F"/>
    <w:rsid w:val="00973FFA"/>
    <w:rsid w:val="00984301"/>
    <w:rsid w:val="009903C8"/>
    <w:rsid w:val="00997506"/>
    <w:rsid w:val="00997B6C"/>
    <w:rsid w:val="009A129A"/>
    <w:rsid w:val="009B1F43"/>
    <w:rsid w:val="009B22D6"/>
    <w:rsid w:val="009B4A02"/>
    <w:rsid w:val="009C4C4A"/>
    <w:rsid w:val="009C4E24"/>
    <w:rsid w:val="009C6D7D"/>
    <w:rsid w:val="009D339C"/>
    <w:rsid w:val="009D73CB"/>
    <w:rsid w:val="009E6E01"/>
    <w:rsid w:val="009E7BF7"/>
    <w:rsid w:val="009F14B3"/>
    <w:rsid w:val="00A00F0F"/>
    <w:rsid w:val="00A033D9"/>
    <w:rsid w:val="00A06D26"/>
    <w:rsid w:val="00A076FA"/>
    <w:rsid w:val="00A12360"/>
    <w:rsid w:val="00A131F3"/>
    <w:rsid w:val="00A15501"/>
    <w:rsid w:val="00A1575F"/>
    <w:rsid w:val="00A25162"/>
    <w:rsid w:val="00A26260"/>
    <w:rsid w:val="00A357CC"/>
    <w:rsid w:val="00A37D05"/>
    <w:rsid w:val="00A40A9A"/>
    <w:rsid w:val="00A41AFC"/>
    <w:rsid w:val="00A44DA8"/>
    <w:rsid w:val="00A50579"/>
    <w:rsid w:val="00A57E2A"/>
    <w:rsid w:val="00A64CB9"/>
    <w:rsid w:val="00A65272"/>
    <w:rsid w:val="00A65DE3"/>
    <w:rsid w:val="00A676FF"/>
    <w:rsid w:val="00A715CC"/>
    <w:rsid w:val="00A7594D"/>
    <w:rsid w:val="00A82136"/>
    <w:rsid w:val="00A97CC0"/>
    <w:rsid w:val="00AA0B1C"/>
    <w:rsid w:val="00AA5958"/>
    <w:rsid w:val="00AB38D1"/>
    <w:rsid w:val="00AB5388"/>
    <w:rsid w:val="00AB72A2"/>
    <w:rsid w:val="00AC29B2"/>
    <w:rsid w:val="00AC2A8E"/>
    <w:rsid w:val="00AC3AE3"/>
    <w:rsid w:val="00AC60DB"/>
    <w:rsid w:val="00AC7D0B"/>
    <w:rsid w:val="00AD211A"/>
    <w:rsid w:val="00AD2310"/>
    <w:rsid w:val="00AE3BCF"/>
    <w:rsid w:val="00AE526B"/>
    <w:rsid w:val="00AF442F"/>
    <w:rsid w:val="00AF5D26"/>
    <w:rsid w:val="00AF671E"/>
    <w:rsid w:val="00AF6BF4"/>
    <w:rsid w:val="00B01FA8"/>
    <w:rsid w:val="00B029C0"/>
    <w:rsid w:val="00B050A1"/>
    <w:rsid w:val="00B0769E"/>
    <w:rsid w:val="00B1228B"/>
    <w:rsid w:val="00B267AA"/>
    <w:rsid w:val="00B34871"/>
    <w:rsid w:val="00B35BBF"/>
    <w:rsid w:val="00B368D7"/>
    <w:rsid w:val="00B37945"/>
    <w:rsid w:val="00B404CA"/>
    <w:rsid w:val="00B43286"/>
    <w:rsid w:val="00B43793"/>
    <w:rsid w:val="00B449C6"/>
    <w:rsid w:val="00B46845"/>
    <w:rsid w:val="00B52C2C"/>
    <w:rsid w:val="00B55BCB"/>
    <w:rsid w:val="00B6364F"/>
    <w:rsid w:val="00B64604"/>
    <w:rsid w:val="00B649F6"/>
    <w:rsid w:val="00B667E9"/>
    <w:rsid w:val="00B70F3B"/>
    <w:rsid w:val="00B71615"/>
    <w:rsid w:val="00B726D8"/>
    <w:rsid w:val="00B72AC7"/>
    <w:rsid w:val="00B737DA"/>
    <w:rsid w:val="00B74AD9"/>
    <w:rsid w:val="00B77C3E"/>
    <w:rsid w:val="00B80A7A"/>
    <w:rsid w:val="00B83F89"/>
    <w:rsid w:val="00B87E95"/>
    <w:rsid w:val="00B9102B"/>
    <w:rsid w:val="00B96004"/>
    <w:rsid w:val="00BA2413"/>
    <w:rsid w:val="00BA2456"/>
    <w:rsid w:val="00BA440C"/>
    <w:rsid w:val="00BA58E1"/>
    <w:rsid w:val="00BA7B14"/>
    <w:rsid w:val="00BB4249"/>
    <w:rsid w:val="00BB614E"/>
    <w:rsid w:val="00BC00B4"/>
    <w:rsid w:val="00BC2141"/>
    <w:rsid w:val="00BC40D7"/>
    <w:rsid w:val="00BC77AC"/>
    <w:rsid w:val="00BD07E6"/>
    <w:rsid w:val="00BD17C7"/>
    <w:rsid w:val="00BD67C7"/>
    <w:rsid w:val="00BE1AA9"/>
    <w:rsid w:val="00BE293E"/>
    <w:rsid w:val="00BE415A"/>
    <w:rsid w:val="00BE549E"/>
    <w:rsid w:val="00BE5B68"/>
    <w:rsid w:val="00BF22C1"/>
    <w:rsid w:val="00BF40EE"/>
    <w:rsid w:val="00BF4AC6"/>
    <w:rsid w:val="00BF7172"/>
    <w:rsid w:val="00BF79DB"/>
    <w:rsid w:val="00C042E7"/>
    <w:rsid w:val="00C04367"/>
    <w:rsid w:val="00C043DA"/>
    <w:rsid w:val="00C056F7"/>
    <w:rsid w:val="00C0673B"/>
    <w:rsid w:val="00C135FB"/>
    <w:rsid w:val="00C13ECD"/>
    <w:rsid w:val="00C155D4"/>
    <w:rsid w:val="00C22019"/>
    <w:rsid w:val="00C27630"/>
    <w:rsid w:val="00C27BA6"/>
    <w:rsid w:val="00C30EEB"/>
    <w:rsid w:val="00C42988"/>
    <w:rsid w:val="00C430A8"/>
    <w:rsid w:val="00C4637F"/>
    <w:rsid w:val="00C50572"/>
    <w:rsid w:val="00C54F5A"/>
    <w:rsid w:val="00C5726D"/>
    <w:rsid w:val="00C5782F"/>
    <w:rsid w:val="00C578F6"/>
    <w:rsid w:val="00C61820"/>
    <w:rsid w:val="00C63D38"/>
    <w:rsid w:val="00C659BB"/>
    <w:rsid w:val="00C66B96"/>
    <w:rsid w:val="00C70664"/>
    <w:rsid w:val="00C73154"/>
    <w:rsid w:val="00C80821"/>
    <w:rsid w:val="00C825C3"/>
    <w:rsid w:val="00C82EF0"/>
    <w:rsid w:val="00C837E7"/>
    <w:rsid w:val="00C931BA"/>
    <w:rsid w:val="00C94247"/>
    <w:rsid w:val="00C95018"/>
    <w:rsid w:val="00C95A50"/>
    <w:rsid w:val="00C95EAD"/>
    <w:rsid w:val="00C961A3"/>
    <w:rsid w:val="00C96E7E"/>
    <w:rsid w:val="00CA047F"/>
    <w:rsid w:val="00CA30A9"/>
    <w:rsid w:val="00CA608E"/>
    <w:rsid w:val="00CB1C51"/>
    <w:rsid w:val="00CB6D16"/>
    <w:rsid w:val="00CB7C92"/>
    <w:rsid w:val="00CC0142"/>
    <w:rsid w:val="00CC73EA"/>
    <w:rsid w:val="00CD2BDE"/>
    <w:rsid w:val="00CD2C99"/>
    <w:rsid w:val="00CD370F"/>
    <w:rsid w:val="00CE2C09"/>
    <w:rsid w:val="00CE32C6"/>
    <w:rsid w:val="00CE4F89"/>
    <w:rsid w:val="00CE5310"/>
    <w:rsid w:val="00CE7070"/>
    <w:rsid w:val="00CE7A98"/>
    <w:rsid w:val="00CF216D"/>
    <w:rsid w:val="00CF28A3"/>
    <w:rsid w:val="00CF46A5"/>
    <w:rsid w:val="00D0151A"/>
    <w:rsid w:val="00D02FA9"/>
    <w:rsid w:val="00D061D9"/>
    <w:rsid w:val="00D0725B"/>
    <w:rsid w:val="00D07E74"/>
    <w:rsid w:val="00D1410F"/>
    <w:rsid w:val="00D228BB"/>
    <w:rsid w:val="00D25B2C"/>
    <w:rsid w:val="00D304A0"/>
    <w:rsid w:val="00D334F7"/>
    <w:rsid w:val="00D35913"/>
    <w:rsid w:val="00D3787B"/>
    <w:rsid w:val="00D37BA2"/>
    <w:rsid w:val="00D422D2"/>
    <w:rsid w:val="00D44640"/>
    <w:rsid w:val="00D45F92"/>
    <w:rsid w:val="00D51784"/>
    <w:rsid w:val="00D53210"/>
    <w:rsid w:val="00D541E9"/>
    <w:rsid w:val="00D569FB"/>
    <w:rsid w:val="00D56B62"/>
    <w:rsid w:val="00D71826"/>
    <w:rsid w:val="00D720D9"/>
    <w:rsid w:val="00D73341"/>
    <w:rsid w:val="00D808CF"/>
    <w:rsid w:val="00D84D0D"/>
    <w:rsid w:val="00D85131"/>
    <w:rsid w:val="00D85CCA"/>
    <w:rsid w:val="00D921D5"/>
    <w:rsid w:val="00D946BE"/>
    <w:rsid w:val="00DA1070"/>
    <w:rsid w:val="00DA1311"/>
    <w:rsid w:val="00DA6036"/>
    <w:rsid w:val="00DB0AB9"/>
    <w:rsid w:val="00DB11EC"/>
    <w:rsid w:val="00DB3C8A"/>
    <w:rsid w:val="00DB5A4F"/>
    <w:rsid w:val="00DB71D8"/>
    <w:rsid w:val="00DC154F"/>
    <w:rsid w:val="00DC4063"/>
    <w:rsid w:val="00DC5E21"/>
    <w:rsid w:val="00DD027B"/>
    <w:rsid w:val="00DE239C"/>
    <w:rsid w:val="00DE545D"/>
    <w:rsid w:val="00DE6F76"/>
    <w:rsid w:val="00DF465A"/>
    <w:rsid w:val="00DF5769"/>
    <w:rsid w:val="00E00FB6"/>
    <w:rsid w:val="00E047D5"/>
    <w:rsid w:val="00E0665A"/>
    <w:rsid w:val="00E11402"/>
    <w:rsid w:val="00E120BF"/>
    <w:rsid w:val="00E1474D"/>
    <w:rsid w:val="00E14AC0"/>
    <w:rsid w:val="00E162F6"/>
    <w:rsid w:val="00E17A37"/>
    <w:rsid w:val="00E238BA"/>
    <w:rsid w:val="00E23FD7"/>
    <w:rsid w:val="00E25692"/>
    <w:rsid w:val="00E26CC8"/>
    <w:rsid w:val="00E27612"/>
    <w:rsid w:val="00E321A6"/>
    <w:rsid w:val="00E34589"/>
    <w:rsid w:val="00E377D7"/>
    <w:rsid w:val="00E43852"/>
    <w:rsid w:val="00E45DD5"/>
    <w:rsid w:val="00E47663"/>
    <w:rsid w:val="00E54696"/>
    <w:rsid w:val="00E55BFE"/>
    <w:rsid w:val="00E56E8B"/>
    <w:rsid w:val="00E602D2"/>
    <w:rsid w:val="00E62C0F"/>
    <w:rsid w:val="00E63BDF"/>
    <w:rsid w:val="00E64BB7"/>
    <w:rsid w:val="00E67810"/>
    <w:rsid w:val="00E7246E"/>
    <w:rsid w:val="00E72E29"/>
    <w:rsid w:val="00E736FE"/>
    <w:rsid w:val="00E7459C"/>
    <w:rsid w:val="00E74EFF"/>
    <w:rsid w:val="00E81522"/>
    <w:rsid w:val="00E84BB8"/>
    <w:rsid w:val="00E9246A"/>
    <w:rsid w:val="00E92B64"/>
    <w:rsid w:val="00E958CE"/>
    <w:rsid w:val="00EA2B37"/>
    <w:rsid w:val="00EA4176"/>
    <w:rsid w:val="00EA5D8A"/>
    <w:rsid w:val="00EB15BC"/>
    <w:rsid w:val="00EB1764"/>
    <w:rsid w:val="00EC273E"/>
    <w:rsid w:val="00EC586B"/>
    <w:rsid w:val="00EC5BA1"/>
    <w:rsid w:val="00ED75F0"/>
    <w:rsid w:val="00EE2115"/>
    <w:rsid w:val="00EE5DA0"/>
    <w:rsid w:val="00EF2151"/>
    <w:rsid w:val="00EF2D3E"/>
    <w:rsid w:val="00EF6FE0"/>
    <w:rsid w:val="00F01333"/>
    <w:rsid w:val="00F05DEB"/>
    <w:rsid w:val="00F062D2"/>
    <w:rsid w:val="00F069A7"/>
    <w:rsid w:val="00F10DE4"/>
    <w:rsid w:val="00F156A8"/>
    <w:rsid w:val="00F17992"/>
    <w:rsid w:val="00F23950"/>
    <w:rsid w:val="00F2533B"/>
    <w:rsid w:val="00F271EA"/>
    <w:rsid w:val="00F3014F"/>
    <w:rsid w:val="00F37E8D"/>
    <w:rsid w:val="00F43F01"/>
    <w:rsid w:val="00F46A4A"/>
    <w:rsid w:val="00F471A5"/>
    <w:rsid w:val="00F50FB9"/>
    <w:rsid w:val="00F51A68"/>
    <w:rsid w:val="00F52E6D"/>
    <w:rsid w:val="00F53E1F"/>
    <w:rsid w:val="00F5437D"/>
    <w:rsid w:val="00F54DD7"/>
    <w:rsid w:val="00F56A9F"/>
    <w:rsid w:val="00F56F3E"/>
    <w:rsid w:val="00F61CC1"/>
    <w:rsid w:val="00F6694E"/>
    <w:rsid w:val="00F66AB9"/>
    <w:rsid w:val="00F72C58"/>
    <w:rsid w:val="00F93761"/>
    <w:rsid w:val="00FA2F92"/>
    <w:rsid w:val="00FA5E04"/>
    <w:rsid w:val="00FA6333"/>
    <w:rsid w:val="00FB50B2"/>
    <w:rsid w:val="00FB6AB5"/>
    <w:rsid w:val="00FC0051"/>
    <w:rsid w:val="00FC48D8"/>
    <w:rsid w:val="00FC6561"/>
    <w:rsid w:val="00FD0F5E"/>
    <w:rsid w:val="00FD278C"/>
    <w:rsid w:val="00FD3744"/>
    <w:rsid w:val="00FD5311"/>
    <w:rsid w:val="00FD7C90"/>
    <w:rsid w:val="00FE235D"/>
    <w:rsid w:val="00FE28E0"/>
    <w:rsid w:val="00FE5B47"/>
    <w:rsid w:val="00FE724B"/>
    <w:rsid w:val="00FE7D3A"/>
    <w:rsid w:val="00FF105C"/>
    <w:rsid w:val="00FF498D"/>
    <w:rsid w:val="00FF753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8E211"/>
  <w15:docId w15:val="{35F7EA75-F7BA-48AA-8271-E04CDC1E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AC6"/>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AB72A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F2EE3"/>
    <w:pPr>
      <w:keepNext/>
      <w:spacing w:after="0" w:line="240" w:lineRule="auto"/>
      <w:outlineLvl w:val="4"/>
    </w:pPr>
    <w:rPr>
      <w:rFonts w:ascii=".VnTime" w:eastAsia="Times New Roman" w:hAnsi=".VnTime"/>
      <w:b/>
      <w:color w:val="000000"/>
      <w:sz w:val="28"/>
      <w:szCs w:val="20"/>
    </w:rPr>
  </w:style>
  <w:style w:type="paragraph" w:styleId="Heading9">
    <w:name w:val="heading 9"/>
    <w:basedOn w:val="Normal"/>
    <w:next w:val="Normal"/>
    <w:link w:val="Heading9Char"/>
    <w:qFormat/>
    <w:rsid w:val="002F2EE3"/>
    <w:pPr>
      <w:keepNext/>
      <w:spacing w:after="0" w:line="240" w:lineRule="auto"/>
      <w:ind w:firstLine="603"/>
      <w:jc w:val="center"/>
      <w:outlineLvl w:val="8"/>
    </w:pPr>
    <w:rPr>
      <w:rFonts w:ascii=".VnTimeH" w:eastAsia="Times New Roman" w:hAnsi=".VnTimeH"/>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F2EE3"/>
    <w:rPr>
      <w:rFonts w:ascii=".VnTime" w:eastAsia="Times New Roman" w:hAnsi=".VnTime" w:cs="Times New Roman"/>
      <w:b/>
      <w:color w:val="000000"/>
      <w:sz w:val="28"/>
      <w:szCs w:val="20"/>
    </w:rPr>
  </w:style>
  <w:style w:type="character" w:customStyle="1" w:styleId="Heading9Char">
    <w:name w:val="Heading 9 Char"/>
    <w:link w:val="Heading9"/>
    <w:rsid w:val="002F2EE3"/>
    <w:rPr>
      <w:rFonts w:ascii=".VnTimeH" w:eastAsia="Times New Roman" w:hAnsi=".VnTimeH" w:cs="Times New Roman"/>
      <w:b/>
      <w:bCs/>
      <w:sz w:val="26"/>
      <w:szCs w:val="28"/>
    </w:rPr>
  </w:style>
  <w:style w:type="paragraph" w:styleId="Footer">
    <w:name w:val="footer"/>
    <w:basedOn w:val="Normal"/>
    <w:link w:val="FooterChar"/>
    <w:uiPriority w:val="99"/>
    <w:rsid w:val="002F2EE3"/>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link w:val="Footer"/>
    <w:uiPriority w:val="99"/>
    <w:rsid w:val="002F2EE3"/>
    <w:rPr>
      <w:rFonts w:ascii=".VnTime" w:eastAsia="Times New Roman" w:hAnsi=".VnTime" w:cs="Times New Roman"/>
      <w:sz w:val="28"/>
      <w:szCs w:val="28"/>
    </w:rPr>
  </w:style>
  <w:style w:type="character" w:styleId="PageNumber">
    <w:name w:val="page number"/>
    <w:basedOn w:val="DefaultParagraphFont"/>
    <w:rsid w:val="002F2EE3"/>
  </w:style>
  <w:style w:type="table" w:styleId="TableGrid">
    <w:name w:val="Table Grid"/>
    <w:basedOn w:val="TableNormal"/>
    <w:rsid w:val="002F2E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F2EE3"/>
    <w:pPr>
      <w:spacing w:after="0" w:line="240" w:lineRule="auto"/>
      <w:ind w:firstLine="720"/>
      <w:jc w:val="both"/>
    </w:pPr>
    <w:rPr>
      <w:rFonts w:ascii="Times New Roman" w:eastAsia="Times New Roman" w:hAnsi="Times New Roman"/>
      <w:sz w:val="28"/>
      <w:szCs w:val="28"/>
    </w:rPr>
  </w:style>
  <w:style w:type="character" w:customStyle="1" w:styleId="BodyTextIndentChar">
    <w:name w:val="Body Text Indent Char"/>
    <w:link w:val="BodyTextIndent"/>
    <w:rsid w:val="002F2EE3"/>
    <w:rPr>
      <w:rFonts w:ascii="Times New Roman" w:eastAsia="Times New Roman" w:hAnsi="Times New Roman" w:cs="Times New Roman"/>
      <w:sz w:val="28"/>
      <w:szCs w:val="28"/>
    </w:rPr>
  </w:style>
  <w:style w:type="character" w:styleId="Strong">
    <w:name w:val="Strong"/>
    <w:uiPriority w:val="22"/>
    <w:qFormat/>
    <w:rsid w:val="002F2EE3"/>
    <w:rPr>
      <w:b/>
      <w:bCs/>
    </w:rPr>
  </w:style>
  <w:style w:type="paragraph" w:styleId="BodyText">
    <w:name w:val="Body Text"/>
    <w:aliases w:val=" Char,Body Text Char Char,Body Text Char Char Char Char Char Char Char Char Char Char Char Char Char Char Char Char Char"/>
    <w:basedOn w:val="Normal"/>
    <w:link w:val="BodyTextChar"/>
    <w:rsid w:val="002F2EE3"/>
    <w:pPr>
      <w:spacing w:after="0" w:line="240" w:lineRule="auto"/>
      <w:jc w:val="both"/>
    </w:pPr>
    <w:rPr>
      <w:rFonts w:ascii=".VnTime" w:eastAsia="Times New Roman" w:hAnsi=".VnTime"/>
      <w:sz w:val="28"/>
      <w:szCs w:val="20"/>
    </w:rPr>
  </w:style>
  <w:style w:type="character" w:customStyle="1" w:styleId="BodyTextChar">
    <w:name w:val="Body Text Char"/>
    <w:aliases w:val=" Char Char,Body Text Char Char Char,Body Text Char Char Char Char Char Char Char Char Char Char Char Char Char Char Char Char Char Char"/>
    <w:link w:val="BodyText"/>
    <w:rsid w:val="002F2EE3"/>
    <w:rPr>
      <w:rFonts w:ascii=".VnTime" w:eastAsia="Times New Roman" w:hAnsi=".VnTime" w:cs="Times New Roman"/>
      <w:sz w:val="28"/>
      <w:szCs w:val="20"/>
    </w:rPr>
  </w:style>
  <w:style w:type="paragraph" w:styleId="ListParagraph">
    <w:name w:val="List Paragraph"/>
    <w:basedOn w:val="Normal"/>
    <w:uiPriority w:val="34"/>
    <w:qFormat/>
    <w:rsid w:val="002F2EE3"/>
    <w:pPr>
      <w:ind w:left="720"/>
      <w:contextualSpacing/>
    </w:pPr>
    <w:rPr>
      <w:rFonts w:ascii="Times New Roman" w:eastAsia="Calibri" w:hAnsi="Times New Roman"/>
    </w:rPr>
  </w:style>
  <w:style w:type="character" w:customStyle="1" w:styleId="normal-h1">
    <w:name w:val="normal-h1"/>
    <w:rsid w:val="002F2EE3"/>
    <w:rPr>
      <w:rFonts w:ascii="Times New Roman" w:hAnsi="Times New Roman" w:cs="Times New Roman" w:hint="default"/>
      <w:sz w:val="24"/>
      <w:szCs w:val="24"/>
    </w:rPr>
  </w:style>
  <w:style w:type="paragraph" w:styleId="BodyTextIndent2">
    <w:name w:val="Body Text Indent 2"/>
    <w:basedOn w:val="Normal"/>
    <w:link w:val="BodyTextIndent2Char"/>
    <w:rsid w:val="002F2EE3"/>
    <w:pPr>
      <w:spacing w:after="0" w:line="240" w:lineRule="auto"/>
      <w:ind w:firstLine="720"/>
      <w:jc w:val="both"/>
    </w:pPr>
    <w:rPr>
      <w:rFonts w:ascii="Times New Roman" w:eastAsia="Times New Roman" w:hAnsi="Times New Roman"/>
      <w:color w:val="000000"/>
      <w:sz w:val="20"/>
      <w:szCs w:val="20"/>
    </w:rPr>
  </w:style>
  <w:style w:type="character" w:customStyle="1" w:styleId="BodyTextIndent2Char">
    <w:name w:val="Body Text Indent 2 Char"/>
    <w:link w:val="BodyTextIndent2"/>
    <w:rsid w:val="002F2EE3"/>
    <w:rPr>
      <w:rFonts w:ascii="Times New Roman" w:eastAsia="Times New Roman" w:hAnsi="Times New Roman" w:cs="Times New Roman"/>
      <w:color w:val="000000"/>
      <w:sz w:val="20"/>
      <w:szCs w:val="20"/>
    </w:rPr>
  </w:style>
  <w:style w:type="paragraph" w:customStyle="1" w:styleId="normal-p">
    <w:name w:val="normal-p"/>
    <w:basedOn w:val="Normal"/>
    <w:rsid w:val="00DA6036"/>
    <w:pPr>
      <w:spacing w:after="0" w:line="240" w:lineRule="auto"/>
    </w:pPr>
    <w:rPr>
      <w:rFonts w:ascii="Times New Roman" w:eastAsia="Arial Unicode MS" w:hAnsi="Times New Roman"/>
      <w:sz w:val="20"/>
      <w:szCs w:val="20"/>
    </w:rPr>
  </w:style>
  <w:style w:type="paragraph" w:styleId="Header">
    <w:name w:val="header"/>
    <w:basedOn w:val="Normal"/>
    <w:link w:val="HeaderChar"/>
    <w:uiPriority w:val="99"/>
    <w:unhideWhenUsed/>
    <w:rsid w:val="0068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57"/>
  </w:style>
  <w:style w:type="paragraph" w:styleId="BalloonText">
    <w:name w:val="Balloon Text"/>
    <w:basedOn w:val="Normal"/>
    <w:link w:val="BalloonTextChar"/>
    <w:uiPriority w:val="99"/>
    <w:semiHidden/>
    <w:unhideWhenUsed/>
    <w:rsid w:val="00D304A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304A0"/>
    <w:rPr>
      <w:rFonts w:ascii="Tahoma" w:hAnsi="Tahoma" w:cs="Tahoma"/>
      <w:sz w:val="16"/>
      <w:szCs w:val="16"/>
    </w:rPr>
  </w:style>
  <w:style w:type="character" w:customStyle="1" w:styleId="Bodytext5">
    <w:name w:val="Body text (5)_"/>
    <w:basedOn w:val="DefaultParagraphFont"/>
    <w:link w:val="Bodytext50"/>
    <w:rsid w:val="006E7904"/>
    <w:rPr>
      <w:rFonts w:ascii="Times New Roman" w:eastAsia="Times New Roman" w:hAnsi="Times New Roman"/>
      <w:i/>
      <w:iCs/>
      <w:sz w:val="26"/>
      <w:szCs w:val="26"/>
      <w:shd w:val="clear" w:color="auto" w:fill="FFFFFF"/>
    </w:rPr>
  </w:style>
  <w:style w:type="paragraph" w:customStyle="1" w:styleId="Bodytext50">
    <w:name w:val="Body text (5)"/>
    <w:basedOn w:val="Normal"/>
    <w:link w:val="Bodytext5"/>
    <w:rsid w:val="006E7904"/>
    <w:pPr>
      <w:widowControl w:val="0"/>
      <w:shd w:val="clear" w:color="auto" w:fill="FFFFFF"/>
      <w:spacing w:after="660" w:line="0" w:lineRule="atLeast"/>
    </w:pPr>
    <w:rPr>
      <w:rFonts w:ascii="Times New Roman" w:eastAsia="Times New Roman" w:hAnsi="Times New Roman"/>
      <w:i/>
      <w:iCs/>
      <w:sz w:val="26"/>
      <w:szCs w:val="26"/>
    </w:rPr>
  </w:style>
  <w:style w:type="character" w:styleId="CommentReference">
    <w:name w:val="annotation reference"/>
    <w:basedOn w:val="DefaultParagraphFont"/>
    <w:unhideWhenUsed/>
    <w:rsid w:val="00C5782F"/>
    <w:rPr>
      <w:sz w:val="16"/>
      <w:szCs w:val="16"/>
    </w:rPr>
  </w:style>
  <w:style w:type="paragraph" w:styleId="CommentText">
    <w:name w:val="annotation text"/>
    <w:basedOn w:val="Normal"/>
    <w:link w:val="CommentTextChar"/>
    <w:unhideWhenUsed/>
    <w:rsid w:val="00C5782F"/>
    <w:pPr>
      <w:spacing w:line="240" w:lineRule="auto"/>
    </w:pPr>
    <w:rPr>
      <w:sz w:val="20"/>
      <w:szCs w:val="20"/>
    </w:rPr>
  </w:style>
  <w:style w:type="character" w:customStyle="1" w:styleId="CommentTextChar">
    <w:name w:val="Comment Text Char"/>
    <w:basedOn w:val="DefaultParagraphFont"/>
    <w:link w:val="CommentText"/>
    <w:rsid w:val="00C5782F"/>
  </w:style>
  <w:style w:type="paragraph" w:styleId="CommentSubject">
    <w:name w:val="annotation subject"/>
    <w:basedOn w:val="CommentText"/>
    <w:next w:val="CommentText"/>
    <w:link w:val="CommentSubjectChar"/>
    <w:uiPriority w:val="99"/>
    <w:semiHidden/>
    <w:unhideWhenUsed/>
    <w:rsid w:val="00C5782F"/>
    <w:rPr>
      <w:b/>
      <w:bCs/>
    </w:rPr>
  </w:style>
  <w:style w:type="character" w:customStyle="1" w:styleId="CommentSubjectChar">
    <w:name w:val="Comment Subject Char"/>
    <w:basedOn w:val="CommentTextChar"/>
    <w:link w:val="CommentSubject"/>
    <w:uiPriority w:val="99"/>
    <w:semiHidden/>
    <w:rsid w:val="00C5782F"/>
    <w:rPr>
      <w:b/>
      <w:bCs/>
    </w:rPr>
  </w:style>
  <w:style w:type="paragraph" w:styleId="Revision">
    <w:name w:val="Revision"/>
    <w:hidden/>
    <w:uiPriority w:val="99"/>
    <w:semiHidden/>
    <w:rsid w:val="00CC73EA"/>
    <w:rPr>
      <w:sz w:val="22"/>
      <w:szCs w:val="22"/>
    </w:rPr>
  </w:style>
  <w:style w:type="paragraph" w:styleId="NormalWeb">
    <w:name w:val="Normal (Web)"/>
    <w:basedOn w:val="Normal"/>
    <w:uiPriority w:val="99"/>
    <w:semiHidden/>
    <w:unhideWhenUsed/>
    <w:rsid w:val="006123D1"/>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unhideWhenUsed/>
    <w:qFormat/>
    <w:rsid w:val="00F2533B"/>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rsid w:val="00F2533B"/>
    <w:rPr>
      <w:rFonts w:ascii="Times New Roman" w:eastAsia="Times New Roman" w:hAnsi="Times New Roma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iPriority w:val="99"/>
    <w:unhideWhenUsed/>
    <w:qFormat/>
    <w:rsid w:val="00F2533B"/>
    <w:rPr>
      <w:vertAlign w:val="superscript"/>
    </w:rPr>
  </w:style>
  <w:style w:type="character" w:customStyle="1" w:styleId="Heading4Char">
    <w:name w:val="Heading 4 Char"/>
    <w:basedOn w:val="DefaultParagraphFont"/>
    <w:link w:val="Heading4"/>
    <w:uiPriority w:val="9"/>
    <w:semiHidden/>
    <w:rsid w:val="00AB72A2"/>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96716">
      <w:bodyDiv w:val="1"/>
      <w:marLeft w:val="0"/>
      <w:marRight w:val="0"/>
      <w:marTop w:val="0"/>
      <w:marBottom w:val="0"/>
      <w:divBdr>
        <w:top w:val="none" w:sz="0" w:space="0" w:color="auto"/>
        <w:left w:val="none" w:sz="0" w:space="0" w:color="auto"/>
        <w:bottom w:val="none" w:sz="0" w:space="0" w:color="auto"/>
        <w:right w:val="none" w:sz="0" w:space="0" w:color="auto"/>
      </w:divBdr>
    </w:div>
    <w:div w:id="696545131">
      <w:bodyDiv w:val="1"/>
      <w:marLeft w:val="0"/>
      <w:marRight w:val="0"/>
      <w:marTop w:val="0"/>
      <w:marBottom w:val="0"/>
      <w:divBdr>
        <w:top w:val="none" w:sz="0" w:space="0" w:color="auto"/>
        <w:left w:val="none" w:sz="0" w:space="0" w:color="auto"/>
        <w:bottom w:val="none" w:sz="0" w:space="0" w:color="auto"/>
        <w:right w:val="none" w:sz="0" w:space="0" w:color="auto"/>
      </w:divBdr>
    </w:div>
    <w:div w:id="754133825">
      <w:bodyDiv w:val="1"/>
      <w:marLeft w:val="0"/>
      <w:marRight w:val="0"/>
      <w:marTop w:val="0"/>
      <w:marBottom w:val="0"/>
      <w:divBdr>
        <w:top w:val="none" w:sz="0" w:space="0" w:color="auto"/>
        <w:left w:val="none" w:sz="0" w:space="0" w:color="auto"/>
        <w:bottom w:val="none" w:sz="0" w:space="0" w:color="auto"/>
        <w:right w:val="none" w:sz="0" w:space="0" w:color="auto"/>
      </w:divBdr>
    </w:div>
    <w:div w:id="766997820">
      <w:bodyDiv w:val="1"/>
      <w:marLeft w:val="0"/>
      <w:marRight w:val="0"/>
      <w:marTop w:val="0"/>
      <w:marBottom w:val="0"/>
      <w:divBdr>
        <w:top w:val="none" w:sz="0" w:space="0" w:color="auto"/>
        <w:left w:val="none" w:sz="0" w:space="0" w:color="auto"/>
        <w:bottom w:val="none" w:sz="0" w:space="0" w:color="auto"/>
        <w:right w:val="none" w:sz="0" w:space="0" w:color="auto"/>
      </w:divBdr>
    </w:div>
    <w:div w:id="793594017">
      <w:bodyDiv w:val="1"/>
      <w:marLeft w:val="0"/>
      <w:marRight w:val="0"/>
      <w:marTop w:val="0"/>
      <w:marBottom w:val="0"/>
      <w:divBdr>
        <w:top w:val="none" w:sz="0" w:space="0" w:color="auto"/>
        <w:left w:val="none" w:sz="0" w:space="0" w:color="auto"/>
        <w:bottom w:val="none" w:sz="0" w:space="0" w:color="auto"/>
        <w:right w:val="none" w:sz="0" w:space="0" w:color="auto"/>
      </w:divBdr>
    </w:div>
    <w:div w:id="885483696">
      <w:bodyDiv w:val="1"/>
      <w:marLeft w:val="0"/>
      <w:marRight w:val="0"/>
      <w:marTop w:val="0"/>
      <w:marBottom w:val="0"/>
      <w:divBdr>
        <w:top w:val="none" w:sz="0" w:space="0" w:color="auto"/>
        <w:left w:val="none" w:sz="0" w:space="0" w:color="auto"/>
        <w:bottom w:val="none" w:sz="0" w:space="0" w:color="auto"/>
        <w:right w:val="none" w:sz="0" w:space="0" w:color="auto"/>
      </w:divBdr>
    </w:div>
    <w:div w:id="918826975">
      <w:bodyDiv w:val="1"/>
      <w:marLeft w:val="0"/>
      <w:marRight w:val="0"/>
      <w:marTop w:val="0"/>
      <w:marBottom w:val="0"/>
      <w:divBdr>
        <w:top w:val="none" w:sz="0" w:space="0" w:color="auto"/>
        <w:left w:val="none" w:sz="0" w:space="0" w:color="auto"/>
        <w:bottom w:val="none" w:sz="0" w:space="0" w:color="auto"/>
        <w:right w:val="none" w:sz="0" w:space="0" w:color="auto"/>
      </w:divBdr>
    </w:div>
    <w:div w:id="966935852">
      <w:bodyDiv w:val="1"/>
      <w:marLeft w:val="0"/>
      <w:marRight w:val="0"/>
      <w:marTop w:val="0"/>
      <w:marBottom w:val="0"/>
      <w:divBdr>
        <w:top w:val="none" w:sz="0" w:space="0" w:color="auto"/>
        <w:left w:val="none" w:sz="0" w:space="0" w:color="auto"/>
        <w:bottom w:val="none" w:sz="0" w:space="0" w:color="auto"/>
        <w:right w:val="none" w:sz="0" w:space="0" w:color="auto"/>
      </w:divBdr>
    </w:div>
    <w:div w:id="1345400326">
      <w:bodyDiv w:val="1"/>
      <w:marLeft w:val="0"/>
      <w:marRight w:val="0"/>
      <w:marTop w:val="0"/>
      <w:marBottom w:val="0"/>
      <w:divBdr>
        <w:top w:val="none" w:sz="0" w:space="0" w:color="auto"/>
        <w:left w:val="none" w:sz="0" w:space="0" w:color="auto"/>
        <w:bottom w:val="none" w:sz="0" w:space="0" w:color="auto"/>
        <w:right w:val="none" w:sz="0" w:space="0" w:color="auto"/>
      </w:divBdr>
    </w:div>
    <w:div w:id="1401830397">
      <w:bodyDiv w:val="1"/>
      <w:marLeft w:val="0"/>
      <w:marRight w:val="0"/>
      <w:marTop w:val="0"/>
      <w:marBottom w:val="0"/>
      <w:divBdr>
        <w:top w:val="none" w:sz="0" w:space="0" w:color="auto"/>
        <w:left w:val="none" w:sz="0" w:space="0" w:color="auto"/>
        <w:bottom w:val="none" w:sz="0" w:space="0" w:color="auto"/>
        <w:right w:val="none" w:sz="0" w:space="0" w:color="auto"/>
      </w:divBdr>
    </w:div>
    <w:div w:id="1415932116">
      <w:bodyDiv w:val="1"/>
      <w:marLeft w:val="0"/>
      <w:marRight w:val="0"/>
      <w:marTop w:val="0"/>
      <w:marBottom w:val="0"/>
      <w:divBdr>
        <w:top w:val="none" w:sz="0" w:space="0" w:color="auto"/>
        <w:left w:val="none" w:sz="0" w:space="0" w:color="auto"/>
        <w:bottom w:val="none" w:sz="0" w:space="0" w:color="auto"/>
        <w:right w:val="none" w:sz="0" w:space="0" w:color="auto"/>
      </w:divBdr>
    </w:div>
    <w:div w:id="1417094105">
      <w:bodyDiv w:val="1"/>
      <w:marLeft w:val="0"/>
      <w:marRight w:val="0"/>
      <w:marTop w:val="0"/>
      <w:marBottom w:val="0"/>
      <w:divBdr>
        <w:top w:val="none" w:sz="0" w:space="0" w:color="auto"/>
        <w:left w:val="none" w:sz="0" w:space="0" w:color="auto"/>
        <w:bottom w:val="none" w:sz="0" w:space="0" w:color="auto"/>
        <w:right w:val="none" w:sz="0" w:space="0" w:color="auto"/>
      </w:divBdr>
    </w:div>
    <w:div w:id="1426073639">
      <w:bodyDiv w:val="1"/>
      <w:marLeft w:val="0"/>
      <w:marRight w:val="0"/>
      <w:marTop w:val="0"/>
      <w:marBottom w:val="0"/>
      <w:divBdr>
        <w:top w:val="none" w:sz="0" w:space="0" w:color="auto"/>
        <w:left w:val="none" w:sz="0" w:space="0" w:color="auto"/>
        <w:bottom w:val="none" w:sz="0" w:space="0" w:color="auto"/>
        <w:right w:val="none" w:sz="0" w:space="0" w:color="auto"/>
      </w:divBdr>
    </w:div>
    <w:div w:id="1441410756">
      <w:bodyDiv w:val="1"/>
      <w:marLeft w:val="0"/>
      <w:marRight w:val="0"/>
      <w:marTop w:val="0"/>
      <w:marBottom w:val="0"/>
      <w:divBdr>
        <w:top w:val="none" w:sz="0" w:space="0" w:color="auto"/>
        <w:left w:val="none" w:sz="0" w:space="0" w:color="auto"/>
        <w:bottom w:val="none" w:sz="0" w:space="0" w:color="auto"/>
        <w:right w:val="none" w:sz="0" w:space="0" w:color="auto"/>
      </w:divBdr>
    </w:div>
    <w:div w:id="1470628620">
      <w:bodyDiv w:val="1"/>
      <w:marLeft w:val="0"/>
      <w:marRight w:val="0"/>
      <w:marTop w:val="0"/>
      <w:marBottom w:val="0"/>
      <w:divBdr>
        <w:top w:val="none" w:sz="0" w:space="0" w:color="auto"/>
        <w:left w:val="none" w:sz="0" w:space="0" w:color="auto"/>
        <w:bottom w:val="none" w:sz="0" w:space="0" w:color="auto"/>
        <w:right w:val="none" w:sz="0" w:space="0" w:color="auto"/>
      </w:divBdr>
    </w:div>
    <w:div w:id="1537154270">
      <w:bodyDiv w:val="1"/>
      <w:marLeft w:val="0"/>
      <w:marRight w:val="0"/>
      <w:marTop w:val="0"/>
      <w:marBottom w:val="0"/>
      <w:divBdr>
        <w:top w:val="none" w:sz="0" w:space="0" w:color="auto"/>
        <w:left w:val="none" w:sz="0" w:space="0" w:color="auto"/>
        <w:bottom w:val="none" w:sz="0" w:space="0" w:color="auto"/>
        <w:right w:val="none" w:sz="0" w:space="0" w:color="auto"/>
      </w:divBdr>
    </w:div>
    <w:div w:id="1649432463">
      <w:bodyDiv w:val="1"/>
      <w:marLeft w:val="0"/>
      <w:marRight w:val="0"/>
      <w:marTop w:val="0"/>
      <w:marBottom w:val="0"/>
      <w:divBdr>
        <w:top w:val="none" w:sz="0" w:space="0" w:color="auto"/>
        <w:left w:val="none" w:sz="0" w:space="0" w:color="auto"/>
        <w:bottom w:val="none" w:sz="0" w:space="0" w:color="auto"/>
        <w:right w:val="none" w:sz="0" w:space="0" w:color="auto"/>
      </w:divBdr>
    </w:div>
    <w:div w:id="1651472334">
      <w:bodyDiv w:val="1"/>
      <w:marLeft w:val="0"/>
      <w:marRight w:val="0"/>
      <w:marTop w:val="0"/>
      <w:marBottom w:val="0"/>
      <w:divBdr>
        <w:top w:val="none" w:sz="0" w:space="0" w:color="auto"/>
        <w:left w:val="none" w:sz="0" w:space="0" w:color="auto"/>
        <w:bottom w:val="none" w:sz="0" w:space="0" w:color="auto"/>
        <w:right w:val="none" w:sz="0" w:space="0" w:color="auto"/>
      </w:divBdr>
    </w:div>
    <w:div w:id="1678843647">
      <w:bodyDiv w:val="1"/>
      <w:marLeft w:val="0"/>
      <w:marRight w:val="0"/>
      <w:marTop w:val="0"/>
      <w:marBottom w:val="0"/>
      <w:divBdr>
        <w:top w:val="none" w:sz="0" w:space="0" w:color="auto"/>
        <w:left w:val="none" w:sz="0" w:space="0" w:color="auto"/>
        <w:bottom w:val="none" w:sz="0" w:space="0" w:color="auto"/>
        <w:right w:val="none" w:sz="0" w:space="0" w:color="auto"/>
      </w:divBdr>
    </w:div>
    <w:div w:id="1754886903">
      <w:bodyDiv w:val="1"/>
      <w:marLeft w:val="0"/>
      <w:marRight w:val="0"/>
      <w:marTop w:val="0"/>
      <w:marBottom w:val="0"/>
      <w:divBdr>
        <w:top w:val="none" w:sz="0" w:space="0" w:color="auto"/>
        <w:left w:val="none" w:sz="0" w:space="0" w:color="auto"/>
        <w:bottom w:val="none" w:sz="0" w:space="0" w:color="auto"/>
        <w:right w:val="none" w:sz="0" w:space="0" w:color="auto"/>
      </w:divBdr>
    </w:div>
    <w:div w:id="1889796487">
      <w:bodyDiv w:val="1"/>
      <w:marLeft w:val="0"/>
      <w:marRight w:val="0"/>
      <w:marTop w:val="0"/>
      <w:marBottom w:val="0"/>
      <w:divBdr>
        <w:top w:val="none" w:sz="0" w:space="0" w:color="auto"/>
        <w:left w:val="none" w:sz="0" w:space="0" w:color="auto"/>
        <w:bottom w:val="none" w:sz="0" w:space="0" w:color="auto"/>
        <w:right w:val="none" w:sz="0" w:space="0" w:color="auto"/>
      </w:divBdr>
    </w:div>
    <w:div w:id="1897204209">
      <w:bodyDiv w:val="1"/>
      <w:marLeft w:val="0"/>
      <w:marRight w:val="0"/>
      <w:marTop w:val="0"/>
      <w:marBottom w:val="0"/>
      <w:divBdr>
        <w:top w:val="none" w:sz="0" w:space="0" w:color="auto"/>
        <w:left w:val="none" w:sz="0" w:space="0" w:color="auto"/>
        <w:bottom w:val="none" w:sz="0" w:space="0" w:color="auto"/>
        <w:right w:val="none" w:sz="0" w:space="0" w:color="auto"/>
      </w:divBdr>
    </w:div>
    <w:div w:id="1915891853">
      <w:bodyDiv w:val="1"/>
      <w:marLeft w:val="0"/>
      <w:marRight w:val="0"/>
      <w:marTop w:val="0"/>
      <w:marBottom w:val="0"/>
      <w:divBdr>
        <w:top w:val="none" w:sz="0" w:space="0" w:color="auto"/>
        <w:left w:val="none" w:sz="0" w:space="0" w:color="auto"/>
        <w:bottom w:val="none" w:sz="0" w:space="0" w:color="auto"/>
        <w:right w:val="none" w:sz="0" w:space="0" w:color="auto"/>
      </w:divBdr>
    </w:div>
    <w:div w:id="1949266981">
      <w:bodyDiv w:val="1"/>
      <w:marLeft w:val="0"/>
      <w:marRight w:val="0"/>
      <w:marTop w:val="0"/>
      <w:marBottom w:val="0"/>
      <w:divBdr>
        <w:top w:val="none" w:sz="0" w:space="0" w:color="auto"/>
        <w:left w:val="none" w:sz="0" w:space="0" w:color="auto"/>
        <w:bottom w:val="none" w:sz="0" w:space="0" w:color="auto"/>
        <w:right w:val="none" w:sz="0" w:space="0" w:color="auto"/>
      </w:divBdr>
    </w:div>
    <w:div w:id="2023118409">
      <w:bodyDiv w:val="1"/>
      <w:marLeft w:val="0"/>
      <w:marRight w:val="0"/>
      <w:marTop w:val="0"/>
      <w:marBottom w:val="0"/>
      <w:divBdr>
        <w:top w:val="none" w:sz="0" w:space="0" w:color="auto"/>
        <w:left w:val="none" w:sz="0" w:space="0" w:color="auto"/>
        <w:bottom w:val="none" w:sz="0" w:space="0" w:color="auto"/>
        <w:right w:val="none" w:sz="0" w:space="0" w:color="auto"/>
      </w:divBdr>
    </w:div>
    <w:div w:id="210641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C66C-6DEE-4B20-853F-9B854239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5006</Words>
  <Characters>28536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cp:lastPrinted>2025-03-20T12:12:00Z</cp:lastPrinted>
  <dcterms:created xsi:type="dcterms:W3CDTF">2025-03-20T12:12:00Z</dcterms:created>
  <dcterms:modified xsi:type="dcterms:W3CDTF">2025-03-20T12:12:00Z</dcterms:modified>
</cp:coreProperties>
</file>