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2" w:type="dxa"/>
        <w:tblInd w:w="-512" w:type="dxa"/>
        <w:tblLook w:val="01E0" w:firstRow="1" w:lastRow="1" w:firstColumn="1" w:lastColumn="1" w:noHBand="0" w:noVBand="0"/>
      </w:tblPr>
      <w:tblGrid>
        <w:gridCol w:w="4022"/>
        <w:gridCol w:w="6380"/>
      </w:tblGrid>
      <w:tr w:rsidR="006170EC" w:rsidRPr="006170EC" w14:paraId="373801F3" w14:textId="77777777" w:rsidTr="00F83B95">
        <w:tc>
          <w:tcPr>
            <w:tcW w:w="4022" w:type="dxa"/>
          </w:tcPr>
          <w:p w14:paraId="248DD0BC" w14:textId="77777777" w:rsidR="006170EC" w:rsidRPr="006170EC" w:rsidRDefault="006170EC" w:rsidP="006170EC">
            <w:pPr>
              <w:jc w:val="center"/>
              <w:rPr>
                <w:bCs/>
              </w:rPr>
            </w:pPr>
            <w:r w:rsidRPr="006170EC">
              <w:rPr>
                <w:bCs/>
              </w:rPr>
              <w:t>BỘ XÂY DỰNG</w:t>
            </w:r>
          </w:p>
          <w:p w14:paraId="6F8D87AC" w14:textId="59C64F00" w:rsidR="006170EC" w:rsidRPr="006170EC" w:rsidRDefault="006170EC" w:rsidP="006170EC">
            <w:pPr>
              <w:jc w:val="center"/>
              <w:rPr>
                <w:b/>
                <w:bCs/>
              </w:rPr>
            </w:pPr>
            <w:r w:rsidRPr="006170EC">
              <w:rPr>
                <w:bCs/>
                <w:noProof/>
              </w:rPr>
              <mc:AlternateContent>
                <mc:Choice Requires="wps">
                  <w:drawing>
                    <wp:anchor distT="0" distB="0" distL="114300" distR="114300" simplePos="0" relativeHeight="251660288" behindDoc="0" locked="0" layoutInCell="1" allowOverlap="1" wp14:anchorId="18FD197C" wp14:editId="40C75AD3">
                      <wp:simplePos x="0" y="0"/>
                      <wp:positionH relativeFrom="column">
                        <wp:posOffset>720090</wp:posOffset>
                      </wp:positionH>
                      <wp:positionV relativeFrom="paragraph">
                        <wp:posOffset>248285</wp:posOffset>
                      </wp:positionV>
                      <wp:extent cx="1024759" cy="0"/>
                      <wp:effectExtent l="0" t="0" r="23495" b="19050"/>
                      <wp:wrapNone/>
                      <wp:docPr id="8744349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47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19.55pt" to="137.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ewDQIAABoEAAAOAAAAZHJzL2Uyb0RvYy54bWysU02vGiEU3TfpfyDsdWZ86NOJ40vjaDe2&#10;NXntD0BgHFIGCKCjafrfe8GP1nbTNJ0FA9zL4ZxzL/OXU6fQUTgvja5wMcwxEpoZLvW+wl8+rwdT&#10;jHygmlNltKjwWXj8snj7Zt7bUoxMaxQXDgGI9mVvK9yGYMss86wVHfVDY4WGYGNcRwMs3T7jjvaA&#10;3qlslOeTrDeOW2eY8B5260sQLxJ+0wgWPjWNFwGpCgO3kEaXxl0cs8WclntHbSvZlQb9BxYdlRou&#10;vUPVNFB0cPIPqE4yZ7xpwpCZLjNNI5lIGkBNkf+m5rWlViQtYI63d5v8/4NlH49bhySv8PSZkCcy&#10;I2OMNO2gVBupBZpEh3rrS0hc6q2LGtlJv9qNYV89xLKHYFx4C4i7/oPhAEIPwSRjTo3r4mGQjE7J&#10;//Pdf3EKiMFmkY/I83iGEbvFMlreDlrnw3thOhQnFVbALgHT48aHSISWt5R4jzZrqVQqr9Kor/Bs&#10;PBqnA94oyWMwpnm33y2VQ0caGyR9UTGAPaQ5c9A8gbWC8tV1HqhUlznkKx3xQArQuc4uHfBtls9W&#10;09WUDMhoshqQvK4H79ZLMpisi+dx/VQvl3XxPVIrSNlKzoWO7G7dWJC/q/b1XVz66N6PdxuyR/Qk&#10;Ecje/ol0qmUs36XkO8PPWxfdiGWFBkzJ18cSO/zXdcr6+aQXPwAAAP//AwBQSwMEFAAGAAgAAAAh&#10;ADZaJj3dAAAACQEAAA8AAABkcnMvZG93bnJldi54bWxMj81Ow0AMhO9IvMPKSFyqdvNTUQjZVAjI&#10;jUsLiKubmCQi602z2zbw9BhxgOOMP41n8vVke3Wk0XeODcSLCBRx5eqOGwMvz+X8GpQPyDX2jsnA&#10;J3lYF+dnOWa1O/GGjtvQKAlhn6GBNoQh09pXLVn0CzcQy+3djRaDyLHR9YgnCbe9TqLoSlvsWD60&#10;ONB9S9XH9mAN+PKV9uXXrJpFb2njKNk/PD2iMZcX090tqEBT+IPhp75Uh0I67dyBa6960XG6FNRA&#10;ehODEiBZLWXL7tfQRa7/Lyi+AQAA//8DAFBLAQItABQABgAIAAAAIQC2gziS/gAAAOEBAAATAAAA&#10;AAAAAAAAAAAAAAAAAABbQ29udGVudF9UeXBlc10ueG1sUEsBAi0AFAAGAAgAAAAhADj9If/WAAAA&#10;lAEAAAsAAAAAAAAAAAAAAAAALwEAAF9yZWxzLy5yZWxzUEsBAi0AFAAGAAgAAAAhAA3hh7ANAgAA&#10;GgQAAA4AAAAAAAAAAAAAAAAALgIAAGRycy9lMm9Eb2MueG1sUEsBAi0AFAAGAAgAAAAhADZaJj3d&#10;AAAACQEAAA8AAAAAAAAAAAAAAAAAZwQAAGRycy9kb3ducmV2LnhtbFBLBQYAAAAABAAEAPMAAABx&#10;BQAAAAA=&#10;">
                      <o:lock v:ext="edit" shapetype="f"/>
                    </v:line>
                  </w:pict>
                </mc:Fallback>
              </mc:AlternateContent>
            </w:r>
            <w:r w:rsidRPr="006170EC">
              <w:rPr>
                <w:b/>
                <w:bCs/>
              </w:rPr>
              <w:t>VỤ V</w:t>
            </w:r>
            <w:r>
              <w:rPr>
                <w:b/>
                <w:bCs/>
              </w:rPr>
              <w:t xml:space="preserve">ẬN </w:t>
            </w:r>
            <w:r w:rsidRPr="006170EC">
              <w:rPr>
                <w:b/>
                <w:bCs/>
              </w:rPr>
              <w:t>T</w:t>
            </w:r>
            <w:r>
              <w:rPr>
                <w:b/>
                <w:bCs/>
              </w:rPr>
              <w:t xml:space="preserve">ẢI VÀ </w:t>
            </w:r>
            <w:r w:rsidRPr="006170EC">
              <w:rPr>
                <w:b/>
                <w:bCs/>
              </w:rPr>
              <w:t>ATGT</w:t>
            </w:r>
          </w:p>
        </w:tc>
        <w:tc>
          <w:tcPr>
            <w:tcW w:w="6380" w:type="dxa"/>
          </w:tcPr>
          <w:p w14:paraId="239AC759" w14:textId="77777777" w:rsidR="006170EC" w:rsidRPr="006170EC" w:rsidRDefault="006170EC" w:rsidP="006170EC">
            <w:pPr>
              <w:jc w:val="center"/>
              <w:rPr>
                <w:b/>
                <w:bCs/>
                <w:lang w:val="vi-VN"/>
              </w:rPr>
            </w:pPr>
            <w:r w:rsidRPr="006170EC">
              <w:rPr>
                <w:b/>
                <w:bCs/>
                <w:lang w:val="vi-VN"/>
              </w:rPr>
              <w:t>CỘNG HOÀ XÃ HỘI CHỦ NGHĨA VIỆT NAM</w:t>
            </w:r>
          </w:p>
          <w:p w14:paraId="03DE7089" w14:textId="77777777" w:rsidR="006170EC" w:rsidRPr="006170EC" w:rsidRDefault="006170EC" w:rsidP="006170EC">
            <w:pPr>
              <w:jc w:val="center"/>
              <w:rPr>
                <w:b/>
                <w:bCs/>
                <w:lang w:val="vi-VN"/>
              </w:rPr>
            </w:pPr>
            <w:r w:rsidRPr="006170EC">
              <w:rPr>
                <w:b/>
                <w:bCs/>
                <w:lang w:val="vi-VN"/>
              </w:rPr>
              <w:t>Độc lập - Tự do - Hạnh phúc</w:t>
            </w:r>
          </w:p>
          <w:p w14:paraId="078FEB06" w14:textId="77777777" w:rsidR="006170EC" w:rsidRPr="006170EC" w:rsidRDefault="006170EC" w:rsidP="006170EC">
            <w:pPr>
              <w:jc w:val="center"/>
              <w:rPr>
                <w:b/>
                <w:bCs/>
                <w:lang w:val="vi-VN"/>
              </w:rPr>
            </w:pPr>
            <w:r w:rsidRPr="006170EC">
              <w:rPr>
                <w:b/>
                <w:bCs/>
                <w:noProof/>
              </w:rPr>
              <mc:AlternateContent>
                <mc:Choice Requires="wps">
                  <w:drawing>
                    <wp:anchor distT="0" distB="0" distL="114300" distR="114300" simplePos="0" relativeHeight="251659264" behindDoc="0" locked="0" layoutInCell="1" allowOverlap="1" wp14:anchorId="3AF43402" wp14:editId="457C0505">
                      <wp:simplePos x="0" y="0"/>
                      <wp:positionH relativeFrom="column">
                        <wp:posOffset>866775</wp:posOffset>
                      </wp:positionH>
                      <wp:positionV relativeFrom="paragraph">
                        <wp:posOffset>86360</wp:posOffset>
                      </wp:positionV>
                      <wp:extent cx="2185035" cy="0"/>
                      <wp:effectExtent l="0" t="0" r="0" b="0"/>
                      <wp:wrapNone/>
                      <wp:docPr id="1486482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85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6.8pt" to="240.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F/DAIAABoEAAAOAAAAZHJzL2Uyb0RvYy54bWysU8uu2yAQ3VfqPyD2iR/XSR0rzlUVJ92k&#10;vZFu+wEEcIyKAQGJE1X99w7k0abdVFW9wMAMh3PODPPnUy/RkVsntKpxNk4x4opqJtS+xl8+r0cl&#10;Rs4TxYjUitf4zB1+Xrx9Mx9MxXPdacm4RQCiXDWYGnfemypJHO14T9xYG64g2GrbEw9Lu0+YJQOg&#10;9zLJ03SaDNoyYzXlzsFucwniRcRvW079S9s67pGsMXDzcbRx3IUxWcxJtbfEdIJeaZB/YNEToeDS&#10;O1RDPEEHK/6A6gW12unWj6nuE922gvKoAdRk6W9qXjtieNQC5jhzt8n9P1j66bi1SDCoXVFOizIv&#10;wCVFeijVRiiOJsGhwbgKEpdqa4NGelKvZqPpVwex5CEYFs4A4m74qBmAkIPX0ZhTa/twGCSjU/T/&#10;fPefnzyisJln5SR9mmBEb7GEVLeDxjr/gesehUmNJbCLwOS4cT4QIdUtJdyj9FpIGcsrFRpqPJvk&#10;k3jAaSlYCIY0Z/e7pbToSEKDxC8oBrCHNKsPikWwjhO2us49EfIyh3ypAh5IATrX2aUDvs3S2apc&#10;lcWoyKerUZE2zej9elmMpuvs3aR5apbLJvseqGVF1QnGuArsbt2YFX9X7eu7uPTRvR/vNiSP6FEi&#10;kL39I+lYy1C+S8l3mp23NrgRygoNGJOvjyV0+K/rmPXzSS9+AAAA//8DAFBLAwQUAAYACAAAACEA&#10;Pl48ZtwAAAAJAQAADwAAAGRycy9kb3ducmV2LnhtbEyPQU/DMAyF70j8h8hIXKYtZYNqKk0nBPTG&#10;hQHa1WtMW9E4XZNthV+PGQe4+dlPz9/LV6Pr1IGG0Ho2cDVLQBFX3rZcG3h9KadLUCEiW+w8k4FP&#10;CrAqzs9yzKw/8jMd1rFWEsIhQwNNjH2mdagachhmvieW27sfHEaRQ63tgEcJd52eJ0mqHbYsHxrs&#10;6b6h6mO9dwZC+Ua78mtSTZLNovY03z08PaIxlxfj3S2oSGP8M8MPvqBDIUxbv2cbVCd6kd6I9TSA&#10;EsP1MklBbX8Xusj1/wbFNwAAAP//AwBQSwECLQAUAAYACAAAACEAtoM4kv4AAADhAQAAEwAAAAAA&#10;AAAAAAAAAAAAAAAAW0NvbnRlbnRfVHlwZXNdLnhtbFBLAQItABQABgAIAAAAIQA4/SH/1gAAAJQB&#10;AAALAAAAAAAAAAAAAAAAAC8BAABfcmVscy8ucmVsc1BLAQItABQABgAIAAAAIQCWBLF/DAIAABoE&#10;AAAOAAAAAAAAAAAAAAAAAC4CAABkcnMvZTJvRG9jLnhtbFBLAQItABQABgAIAAAAIQA+Xjxm3AAA&#10;AAkBAAAPAAAAAAAAAAAAAAAAAGYEAABkcnMvZG93bnJldi54bWxQSwUGAAAAAAQABADzAAAAbwUA&#10;AAAA&#10;">
                      <o:lock v:ext="edit" shapetype="f"/>
                    </v:line>
                  </w:pict>
                </mc:Fallback>
              </mc:AlternateContent>
            </w:r>
          </w:p>
        </w:tc>
      </w:tr>
      <w:tr w:rsidR="006170EC" w:rsidRPr="006170EC" w14:paraId="0FF7301A" w14:textId="77777777" w:rsidTr="00F83B95">
        <w:tc>
          <w:tcPr>
            <w:tcW w:w="4022" w:type="dxa"/>
          </w:tcPr>
          <w:p w14:paraId="7AAF86AA" w14:textId="2357CDFE" w:rsidR="006170EC" w:rsidRPr="006170EC" w:rsidRDefault="006170EC" w:rsidP="006170EC">
            <w:pPr>
              <w:jc w:val="center"/>
              <w:rPr>
                <w:bCs/>
                <w:lang w:val="vi-VN"/>
              </w:rPr>
            </w:pPr>
            <w:r w:rsidRPr="006170EC">
              <w:rPr>
                <w:bCs/>
                <w:lang w:val="vi-VN"/>
              </w:rPr>
              <w:t xml:space="preserve">Số: </w:t>
            </w:r>
            <w:r w:rsidRPr="006170EC">
              <w:rPr>
                <w:bCs/>
              </w:rPr>
              <w:t xml:space="preserve">     </w:t>
            </w:r>
            <w:r>
              <w:rPr>
                <w:bCs/>
                <w:lang w:val="vi-VN"/>
              </w:rPr>
              <w:t>/</w:t>
            </w:r>
            <w:r>
              <w:rPr>
                <w:bCs/>
              </w:rPr>
              <w:t>BC</w:t>
            </w:r>
            <w:r w:rsidRPr="006170EC">
              <w:rPr>
                <w:bCs/>
                <w:lang w:val="vi-VN"/>
              </w:rPr>
              <w:t>-</w:t>
            </w:r>
            <w:r w:rsidRPr="006170EC">
              <w:rPr>
                <w:bCs/>
              </w:rPr>
              <w:t>VT&amp;ATGT</w:t>
            </w:r>
          </w:p>
        </w:tc>
        <w:tc>
          <w:tcPr>
            <w:tcW w:w="6380" w:type="dxa"/>
          </w:tcPr>
          <w:p w14:paraId="3ACE1B39" w14:textId="77777777" w:rsidR="006170EC" w:rsidRPr="006170EC" w:rsidRDefault="006170EC" w:rsidP="006170EC">
            <w:pPr>
              <w:jc w:val="center"/>
              <w:rPr>
                <w:bCs/>
                <w:i/>
              </w:rPr>
            </w:pPr>
            <w:r w:rsidRPr="006170EC">
              <w:rPr>
                <w:bCs/>
                <w:i/>
                <w:lang w:val="vi-VN"/>
              </w:rPr>
              <w:t>Hà Nội, ngày</w:t>
            </w:r>
            <w:r w:rsidRPr="006170EC">
              <w:rPr>
                <w:bCs/>
                <w:i/>
              </w:rPr>
              <w:t xml:space="preserve">     </w:t>
            </w:r>
            <w:r w:rsidRPr="006170EC">
              <w:rPr>
                <w:bCs/>
                <w:i/>
                <w:lang w:val="vi-VN"/>
              </w:rPr>
              <w:t>tháng</w:t>
            </w:r>
            <w:r w:rsidRPr="006170EC">
              <w:rPr>
                <w:bCs/>
                <w:i/>
              </w:rPr>
              <w:t xml:space="preserve"> 03</w:t>
            </w:r>
            <w:r w:rsidRPr="006170EC">
              <w:rPr>
                <w:bCs/>
                <w:i/>
                <w:lang w:val="vi-VN"/>
              </w:rPr>
              <w:t xml:space="preserve"> năm 2025</w:t>
            </w:r>
          </w:p>
        </w:tc>
      </w:tr>
    </w:tbl>
    <w:p w14:paraId="38AA735D" w14:textId="77777777" w:rsidR="00BA06CF" w:rsidRDefault="00BA06CF" w:rsidP="00BA06CF">
      <w:pPr>
        <w:spacing w:before="120" w:after="120"/>
        <w:rPr>
          <w:b/>
        </w:rPr>
      </w:pPr>
    </w:p>
    <w:p w14:paraId="7CEA040D" w14:textId="7E188E5F" w:rsidR="00BA06CF" w:rsidRDefault="00BA06CF" w:rsidP="00BA06CF">
      <w:pPr>
        <w:spacing w:before="120" w:after="120"/>
        <w:rPr>
          <w:b/>
        </w:rPr>
      </w:pPr>
      <w:r w:rsidRPr="00BA06CF">
        <w:rPr>
          <w:b/>
        </w:rPr>
        <w:t>DỰ THẢO</w:t>
      </w:r>
    </w:p>
    <w:p w14:paraId="0F1ADFAE" w14:textId="77777777" w:rsidR="00BA06CF" w:rsidRDefault="00BA06CF" w:rsidP="00BA06CF">
      <w:pPr>
        <w:spacing w:before="120" w:after="120"/>
        <w:rPr>
          <w:b/>
        </w:rPr>
      </w:pPr>
      <w:bookmarkStart w:id="0" w:name="_GoBack"/>
      <w:bookmarkEnd w:id="0"/>
    </w:p>
    <w:p w14:paraId="18DFADC4" w14:textId="434AC8BA" w:rsidR="004C09D3" w:rsidRPr="00DC15F4" w:rsidRDefault="004C09D3" w:rsidP="00757357">
      <w:pPr>
        <w:spacing w:before="120" w:after="120"/>
        <w:jc w:val="center"/>
        <w:rPr>
          <w:b/>
        </w:rPr>
      </w:pPr>
      <w:r w:rsidRPr="00DC15F4">
        <w:rPr>
          <w:b/>
        </w:rPr>
        <w:t>BÁO CÁO</w:t>
      </w:r>
      <w:r w:rsidR="00D21F61" w:rsidRPr="00DC15F4">
        <w:rPr>
          <w:b/>
        </w:rPr>
        <w:t xml:space="preserve"> ĐÁNH GIÁ TÁC ĐỘNG CHÍNH SÁCH</w:t>
      </w:r>
    </w:p>
    <w:p w14:paraId="5819E635" w14:textId="5A161413" w:rsidR="004C09D3" w:rsidRPr="00DC15F4" w:rsidRDefault="00D21F61" w:rsidP="002B58FE">
      <w:pPr>
        <w:jc w:val="center"/>
        <w:rPr>
          <w:b/>
          <w:iCs/>
          <w:color w:val="000000" w:themeColor="text1"/>
        </w:rPr>
      </w:pPr>
      <w:r w:rsidRPr="00DC15F4">
        <w:rPr>
          <w:b/>
        </w:rPr>
        <w:t>Dự thảo</w:t>
      </w:r>
      <w:r w:rsidR="00D91173" w:rsidRPr="00DC15F4">
        <w:rPr>
          <w:b/>
        </w:rPr>
        <w:t xml:space="preserve"> </w:t>
      </w:r>
      <w:r w:rsidR="002B58FE" w:rsidRPr="00DC15F4">
        <w:rPr>
          <w:b/>
          <w:iCs/>
          <w:color w:val="000000" w:themeColor="text1"/>
          <w:lang w:val="sv-SE"/>
        </w:rPr>
        <w:t>Thông tư Quy định đặc điểm kinh tế - kỹ thuật của dịch vụ vận tải hành khách tuyến cố định bằng đường bộ</w:t>
      </w:r>
    </w:p>
    <w:p w14:paraId="74A16D52" w14:textId="77777777" w:rsidR="009140D3" w:rsidRPr="00DC15F4" w:rsidRDefault="009140D3" w:rsidP="004E583E">
      <w:pPr>
        <w:jc w:val="center"/>
        <w:rPr>
          <w:bCs/>
          <w:i/>
          <w:lang w:val="nl-NL"/>
        </w:rPr>
      </w:pPr>
    </w:p>
    <w:p w14:paraId="6FEBDC78" w14:textId="77777777" w:rsidR="007341A8" w:rsidRPr="00DC15F4" w:rsidRDefault="007341A8" w:rsidP="004E583E">
      <w:pPr>
        <w:jc w:val="center"/>
        <w:rPr>
          <w:bCs/>
          <w:i/>
          <w:lang w:val="nl-NL"/>
        </w:rPr>
      </w:pPr>
    </w:p>
    <w:p w14:paraId="3CE15AA6" w14:textId="77777777" w:rsidR="003072B7" w:rsidRPr="00DC15F4" w:rsidRDefault="003072B7" w:rsidP="003072B7">
      <w:pPr>
        <w:spacing w:before="120" w:after="120" w:line="264" w:lineRule="auto"/>
        <w:ind w:firstLine="567"/>
        <w:jc w:val="both"/>
        <w:rPr>
          <w:b/>
          <w:spacing w:val="-4"/>
          <w:lang w:val="nl-NL"/>
        </w:rPr>
      </w:pPr>
      <w:r w:rsidRPr="00DC15F4">
        <w:rPr>
          <w:b/>
          <w:spacing w:val="-4"/>
          <w:lang w:val="nl-NL"/>
        </w:rPr>
        <w:t xml:space="preserve">I. XÁC ĐỊNH VẤN ĐỀ </w:t>
      </w:r>
    </w:p>
    <w:p w14:paraId="7B15F24D" w14:textId="77777777" w:rsidR="003072B7" w:rsidRPr="00DC15F4" w:rsidRDefault="003072B7" w:rsidP="003072B7">
      <w:pPr>
        <w:spacing w:before="120" w:after="120" w:line="264" w:lineRule="auto"/>
        <w:ind w:firstLine="567"/>
        <w:jc w:val="both"/>
        <w:rPr>
          <w:b/>
          <w:spacing w:val="-4"/>
          <w:lang w:val="nl-NL"/>
        </w:rPr>
      </w:pPr>
      <w:r w:rsidRPr="00DC15F4">
        <w:rPr>
          <w:b/>
          <w:spacing w:val="-4"/>
          <w:lang w:val="nl-NL"/>
        </w:rPr>
        <w:t>1. Bối cảnh xây dựng chính sách</w:t>
      </w:r>
    </w:p>
    <w:p w14:paraId="394B0EC7" w14:textId="77777777" w:rsidR="009D0F47" w:rsidRPr="00DC15F4" w:rsidRDefault="009D0F47" w:rsidP="009D0F47">
      <w:pPr>
        <w:spacing w:before="80" w:line="360" w:lineRule="exact"/>
        <w:ind w:firstLine="709"/>
        <w:jc w:val="both"/>
        <w:rPr>
          <w:bCs/>
        </w:rPr>
      </w:pPr>
      <w:r w:rsidRPr="00DC15F4">
        <w:rPr>
          <w:bCs/>
          <w:iCs/>
        </w:rPr>
        <w:t xml:space="preserve">Thực hiện </w:t>
      </w:r>
      <w:r w:rsidRPr="00DC15F4">
        <w:rPr>
          <w:bCs/>
          <w:iCs/>
          <w:lang w:val="vi-VN"/>
        </w:rPr>
        <w:t>Luật Giá ngày 19 tháng 6 năm 202</w:t>
      </w:r>
      <w:r w:rsidRPr="00DC15F4">
        <w:rPr>
          <w:bCs/>
          <w:iCs/>
        </w:rPr>
        <w:t xml:space="preserve">, </w:t>
      </w:r>
      <w:r w:rsidRPr="00DC15F4">
        <w:rPr>
          <w:bCs/>
          <w:iCs/>
          <w:lang w:val="vi-VN"/>
        </w:rPr>
        <w:t xml:space="preserve">ngày 10 tháng 7 năm 2024 Chính phủ </w:t>
      </w:r>
      <w:r w:rsidRPr="00DC15F4">
        <w:rPr>
          <w:bCs/>
          <w:iCs/>
        </w:rPr>
        <w:t xml:space="preserve">đã ban hành </w:t>
      </w:r>
      <w:r w:rsidRPr="00DC15F4">
        <w:rPr>
          <w:bCs/>
          <w:iCs/>
          <w:lang w:val="vi-VN"/>
        </w:rPr>
        <w:t>Nghị định số </w:t>
      </w:r>
      <w:hyperlink r:id="rId9" w:tgtFrame="_blank" w:tooltip="Xem văn bản 65/2018/NĐ-CP" w:history="1">
        <w:r w:rsidRPr="00DC15F4">
          <w:rPr>
            <w:rStyle w:val="Hyperlink"/>
            <w:bCs/>
            <w:iCs/>
            <w:lang w:val="vi-VN"/>
          </w:rPr>
          <w:t>85/2024/NĐ-CP </w:t>
        </w:r>
      </w:hyperlink>
      <w:r w:rsidRPr="00DC15F4">
        <w:rPr>
          <w:bCs/>
          <w:iCs/>
          <w:lang w:val="vi-VN"/>
        </w:rPr>
        <w:t xml:space="preserve"> quy định chi tiết thi hành một số điều của Luật giá</w:t>
      </w:r>
      <w:r w:rsidRPr="00DC15F4">
        <w:rPr>
          <w:bCs/>
          <w:iCs/>
        </w:rPr>
        <w:t>.</w:t>
      </w:r>
    </w:p>
    <w:p w14:paraId="0F82C309" w14:textId="77777777" w:rsidR="009D0F47" w:rsidRPr="00DC15F4" w:rsidRDefault="009D0F47" w:rsidP="009D0F47">
      <w:pPr>
        <w:spacing w:before="80" w:line="360" w:lineRule="exact"/>
        <w:ind w:firstLine="709"/>
        <w:jc w:val="both"/>
        <w:rPr>
          <w:bCs/>
          <w:i/>
        </w:rPr>
      </w:pPr>
      <w:r w:rsidRPr="00DC15F4">
        <w:rPr>
          <w:bCs/>
        </w:rPr>
        <w:t xml:space="preserve">- Tại điểm a khoản 2 Điều 28 Nghị định số 85/2024/NĐ-CP giao thẩm quyền: </w:t>
      </w:r>
      <w:r w:rsidRPr="00DC15F4">
        <w:rPr>
          <w:bCs/>
          <w:i/>
        </w:rPr>
        <w:t>“2. Các bộ, cơ quan ngang bộ có trách nhiệm:</w:t>
      </w:r>
      <w:bookmarkStart w:id="1" w:name="diem_a_2_28"/>
    </w:p>
    <w:p w14:paraId="2680E279" w14:textId="77777777" w:rsidR="009D0F47" w:rsidRPr="00DC15F4" w:rsidRDefault="009D0F47" w:rsidP="009D0F47">
      <w:pPr>
        <w:spacing w:before="80" w:line="360" w:lineRule="exact"/>
        <w:ind w:firstLine="709"/>
        <w:jc w:val="both"/>
        <w:rPr>
          <w:bCs/>
          <w:i/>
        </w:rPr>
      </w:pPr>
      <w:r w:rsidRPr="00DC15F4">
        <w:rPr>
          <w:bCs/>
          <w:i/>
        </w:rPr>
        <w:t>a) Ban hành văn bản quy phạm pháp luật theo thẩm quyền theo lĩnh vực quản lý để quy định đặc điểm kinh tế - kỹ thuật (tên gọi chi tiết, chủng loại cụ thể hoặc đặc điểm cơ bản của hàng hóa, dịch vụ) trên cơ sở tên gọi chung của hàng hóa, dịch vụ trong Danh mục hàng hóa, dịch vụ do Nhà nước định giá (ngoại trừ sản phẩm dịch vụ công sử dụng Ngân sách Nhà nước thực hiện theo phương thức đặt hàng, hàng dự trữ quốc gia và các hàng hóa, dịch vụ đã có quy định về đặc điểm kinh tế - kỹ thuật tại pháp luật có liên quan), Danh mục hàng hóa, dịch vụ bình ổn giá, Danh mục hàng hóa, dịch vụ thực hiện kê khai giá được quy định tại</w:t>
      </w:r>
      <w:bookmarkEnd w:id="1"/>
      <w:r w:rsidRPr="00DC15F4">
        <w:rPr>
          <w:bCs/>
          <w:i/>
        </w:rPr>
        <w:t xml:space="preserve"> </w:t>
      </w:r>
      <w:bookmarkStart w:id="2" w:name="tvpllink_pdhckaexos_22"/>
      <w:r w:rsidRPr="00DC15F4">
        <w:rPr>
          <w:bCs/>
          <w:i/>
        </w:rPr>
        <w:t>Luật Giá</w:t>
      </w:r>
      <w:bookmarkEnd w:id="2"/>
      <w:r w:rsidRPr="00DC15F4">
        <w:rPr>
          <w:bCs/>
          <w:i/>
        </w:rPr>
        <w:t xml:space="preserve"> </w:t>
      </w:r>
      <w:bookmarkStart w:id="3" w:name="diem_a_2_28_name"/>
      <w:r w:rsidRPr="00DC15F4">
        <w:rPr>
          <w:bCs/>
          <w:i/>
        </w:rPr>
        <w:t>và Nghị định này, phù hợp với yêu cầu công tác quản lý nhà nước về giá theo ngành, lĩnh vực;</w:t>
      </w:r>
      <w:bookmarkEnd w:id="3"/>
      <w:r w:rsidRPr="00DC15F4">
        <w:rPr>
          <w:bCs/>
          <w:i/>
        </w:rPr>
        <w:t>”.</w:t>
      </w:r>
    </w:p>
    <w:p w14:paraId="397D0A42" w14:textId="7707173A" w:rsidR="009D0F47" w:rsidRPr="00DC15F4" w:rsidRDefault="009D0F47" w:rsidP="009D0F47">
      <w:pPr>
        <w:spacing w:before="80" w:line="360" w:lineRule="exact"/>
        <w:ind w:firstLine="709"/>
        <w:jc w:val="both"/>
        <w:rPr>
          <w:bCs/>
        </w:rPr>
      </w:pPr>
      <w:r w:rsidRPr="00DC15F4">
        <w:rPr>
          <w:bCs/>
        </w:rPr>
        <w:t xml:space="preserve">- Tại mục IV.13 của Phụ lục V ban hành kèm theo Nghị định số 85/2024/NĐ-CP về “Hàng hóa, dịch vụ thiết yếu khác do Chính phủ ban hành” có giao Bộ GTVT là Cơ quan quy định đặc điểm kinh tế - kỹ thuật của hàng hóa, dịch vụ của </w:t>
      </w:r>
      <w:r w:rsidRPr="00DC15F4">
        <w:rPr>
          <w:bCs/>
          <w:i/>
        </w:rPr>
        <w:t>“Dịch vụ vận tải hành khách tuyến cố định bằng đường bộ”</w:t>
      </w:r>
      <w:r w:rsidRPr="00DC15F4">
        <w:rPr>
          <w:bCs/>
        </w:rPr>
        <w:t>.</w:t>
      </w:r>
    </w:p>
    <w:p w14:paraId="6612F604" w14:textId="15653791" w:rsidR="009D0F47" w:rsidRPr="00DC15F4" w:rsidRDefault="009D0F47" w:rsidP="00CB1924">
      <w:pPr>
        <w:spacing w:before="80" w:line="360" w:lineRule="exact"/>
        <w:ind w:firstLine="709"/>
        <w:jc w:val="both"/>
        <w:rPr>
          <w:b/>
          <w:bCs/>
          <w:lang w:val="sv-SE"/>
        </w:rPr>
      </w:pPr>
      <w:r w:rsidRPr="00DC15F4">
        <w:rPr>
          <w:bCs/>
          <w:lang w:val="sv-SE"/>
        </w:rPr>
        <w:t xml:space="preserve">Đây là thông tư được xây dựng mới được giao nhiệm vụ </w:t>
      </w:r>
      <w:r w:rsidRPr="00DC15F4">
        <w:rPr>
          <w:b/>
          <w:bCs/>
          <w:lang w:val="sv-SE"/>
        </w:rPr>
        <w:t>t</w:t>
      </w:r>
      <w:r w:rsidRPr="00DC15F4">
        <w:rPr>
          <w:bCs/>
        </w:rPr>
        <w:t>ại điểm a khoản 2 Điều 28 Nghị định số 85/2024/NĐ-CP và tại mục IV.13 của Phụ lục V ban hành kèm theo Nghị định số 85/2024/NĐ-CP về “Hàng hóa, dịch vụ thiết yếu khác do Chính phủ ban hành” có giao Bộ GTVT</w:t>
      </w:r>
      <w:r w:rsidR="00CB1924" w:rsidRPr="00DC15F4">
        <w:rPr>
          <w:bCs/>
        </w:rPr>
        <w:t xml:space="preserve"> (nay là Bộ Xây dựng)</w:t>
      </w:r>
      <w:r w:rsidRPr="00DC15F4">
        <w:rPr>
          <w:bCs/>
        </w:rPr>
        <w:t xml:space="preserve"> là Cơ quan quy </w:t>
      </w:r>
      <w:r w:rsidRPr="00DC15F4">
        <w:rPr>
          <w:bCs/>
        </w:rPr>
        <w:lastRenderedPageBreak/>
        <w:t xml:space="preserve">định đặc điểm kinh tế - kỹ thuật của hàng hóa, dịch vụ của </w:t>
      </w:r>
      <w:r w:rsidRPr="00DC15F4">
        <w:rPr>
          <w:bCs/>
          <w:i/>
        </w:rPr>
        <w:t>“Dịch vụ vận tải hành khách tuyến cố định bằng đường bộ”</w:t>
      </w:r>
      <w:r w:rsidRPr="00DC15F4">
        <w:rPr>
          <w:bCs/>
        </w:rPr>
        <w:t>.</w:t>
      </w:r>
    </w:p>
    <w:p w14:paraId="4668ACD7" w14:textId="77777777" w:rsidR="009717D8" w:rsidRPr="00DC15F4" w:rsidRDefault="009717D8" w:rsidP="00BF7BBA">
      <w:pPr>
        <w:spacing w:before="80" w:line="360" w:lineRule="exact"/>
        <w:ind w:firstLine="709"/>
        <w:jc w:val="both"/>
        <w:rPr>
          <w:b/>
          <w:lang w:val="nl-NL"/>
        </w:rPr>
      </w:pPr>
      <w:r w:rsidRPr="00DC15F4">
        <w:rPr>
          <w:b/>
          <w:lang w:val="nl-NL"/>
        </w:rPr>
        <w:t>2. Mục tiêu xây dựng chính sách</w:t>
      </w:r>
    </w:p>
    <w:p w14:paraId="2600165D" w14:textId="027890D1" w:rsidR="0085057F" w:rsidRPr="00DC15F4" w:rsidRDefault="00082885" w:rsidP="00BF7BBA">
      <w:pPr>
        <w:pBdr>
          <w:top w:val="nil"/>
          <w:left w:val="nil"/>
          <w:bottom w:val="nil"/>
          <w:right w:val="nil"/>
          <w:between w:val="nil"/>
        </w:pBdr>
        <w:tabs>
          <w:tab w:val="left" w:pos="851"/>
        </w:tabs>
        <w:spacing w:before="80" w:line="360" w:lineRule="exact"/>
        <w:ind w:firstLine="709"/>
        <w:jc w:val="both"/>
        <w:rPr>
          <w:lang w:val="nl-NL"/>
        </w:rPr>
      </w:pPr>
      <w:r w:rsidRPr="00DC15F4">
        <w:rPr>
          <w:bCs/>
          <w:spacing w:val="2"/>
          <w:lang w:val="pt-BR"/>
        </w:rPr>
        <w:t xml:space="preserve">- </w:t>
      </w:r>
      <w:r w:rsidR="0085057F" w:rsidRPr="00DC15F4">
        <w:rPr>
          <w:lang w:val="nl-NL"/>
        </w:rPr>
        <w:t xml:space="preserve">Tiếp tục hoàn thiện khung pháp luật </w:t>
      </w:r>
      <w:r w:rsidR="00CB1924" w:rsidRPr="00DC15F4">
        <w:rPr>
          <w:lang w:val="sv-SE"/>
        </w:rPr>
        <w:t>quy định đặc điểm kinh tế - kỹ thuật của dịch vụ vận tải hành khách tuyến cố định bằng đường bộ</w:t>
      </w:r>
      <w:r w:rsidR="0085057F" w:rsidRPr="00DC15F4">
        <w:rPr>
          <w:lang w:val="nl-NL"/>
        </w:rPr>
        <w:t xml:space="preserve">, phù hợp với quy định mới của </w:t>
      </w:r>
      <w:r w:rsidR="00CB1924" w:rsidRPr="00DC15F4">
        <w:rPr>
          <w:bCs/>
          <w:iCs/>
          <w:lang w:val="vi-VN"/>
        </w:rPr>
        <w:t>Luật Giá ngày 19 tháng 6 năm 2023</w:t>
      </w:r>
      <w:r w:rsidR="00CB1924" w:rsidRPr="00DC15F4">
        <w:rPr>
          <w:bCs/>
          <w:iCs/>
        </w:rPr>
        <w:t xml:space="preserve"> và </w:t>
      </w:r>
      <w:r w:rsidR="00CB1924" w:rsidRPr="00DC15F4">
        <w:rPr>
          <w:bCs/>
          <w:iCs/>
          <w:lang w:val="vi-VN"/>
        </w:rPr>
        <w:t>Nghị định số 85/2024/NĐ-CP ngày 10 tháng 7 năm 2024 của Chính phủ quy định chi tiết thi hành một số điều của Luật giá</w:t>
      </w:r>
      <w:r w:rsidR="0085057F" w:rsidRPr="00DC15F4">
        <w:rPr>
          <w:lang w:val="nl-NL"/>
        </w:rPr>
        <w:t>.</w:t>
      </w:r>
    </w:p>
    <w:p w14:paraId="5243431C" w14:textId="3052F43B" w:rsidR="0085057F" w:rsidRPr="00DC15F4" w:rsidRDefault="00082885" w:rsidP="00BF7BBA">
      <w:pPr>
        <w:pBdr>
          <w:top w:val="nil"/>
          <w:left w:val="nil"/>
          <w:bottom w:val="nil"/>
          <w:right w:val="nil"/>
          <w:between w:val="nil"/>
        </w:pBdr>
        <w:tabs>
          <w:tab w:val="left" w:pos="851"/>
        </w:tabs>
        <w:spacing w:before="80" w:line="360" w:lineRule="exact"/>
        <w:ind w:firstLine="709"/>
        <w:jc w:val="both"/>
        <w:rPr>
          <w:lang w:val="nl-NL"/>
        </w:rPr>
      </w:pPr>
      <w:r w:rsidRPr="00DC15F4">
        <w:rPr>
          <w:lang w:val="it-IT"/>
        </w:rPr>
        <w:t>-</w:t>
      </w:r>
      <w:r w:rsidRPr="00DC15F4">
        <w:rPr>
          <w:color w:val="FF0000"/>
          <w:lang w:val="it-IT"/>
        </w:rPr>
        <w:t xml:space="preserve"> </w:t>
      </w:r>
      <w:r w:rsidR="0085057F" w:rsidRPr="00DC15F4">
        <w:rPr>
          <w:lang w:val="nl-NL"/>
        </w:rPr>
        <w:t>Tháo gỡ khó khăn vướng mắc trong quá trình quản lý hoạt động vận tải đường bộ</w:t>
      </w:r>
      <w:r w:rsidR="00A2318D" w:rsidRPr="00DC15F4">
        <w:rPr>
          <w:lang w:val="nl-NL"/>
        </w:rPr>
        <w:t xml:space="preserve"> theo tuyến cố định</w:t>
      </w:r>
      <w:r w:rsidR="0085057F" w:rsidRPr="00DC15F4">
        <w:rPr>
          <w:lang w:val="nl-NL"/>
        </w:rPr>
        <w:t>, nhằm đảm bảo an toàn giao thông, an ninh trật tự và nâng cao chất lượng phục vụ đảm bảo cạnh tranh, công bằng và minh bạch giữa các tổ chức, cá nhân kinh doanh vận tải đường bộ bằng xe ô tô</w:t>
      </w:r>
      <w:r w:rsidR="00A2318D" w:rsidRPr="00DC15F4">
        <w:rPr>
          <w:lang w:val="nl-NL"/>
        </w:rPr>
        <w:t xml:space="preserve"> vận tải hành khách theo tuyến cố định</w:t>
      </w:r>
      <w:r w:rsidR="0085057F" w:rsidRPr="00DC15F4">
        <w:rPr>
          <w:lang w:val="nl-NL"/>
        </w:rPr>
        <w:t xml:space="preserve">.  </w:t>
      </w:r>
    </w:p>
    <w:p w14:paraId="0DC80C1E" w14:textId="05F2545A" w:rsidR="00CE1A9A" w:rsidRPr="00DC15F4" w:rsidRDefault="00CE1A9A" w:rsidP="00CE1A9A">
      <w:pPr>
        <w:spacing w:before="80" w:line="360" w:lineRule="exact"/>
        <w:ind w:firstLine="709"/>
        <w:jc w:val="both"/>
        <w:rPr>
          <w:spacing w:val="-4"/>
          <w:lang w:val="nl-NL"/>
        </w:rPr>
      </w:pPr>
      <w:r w:rsidRPr="00DC15F4">
        <w:rPr>
          <w:spacing w:val="-4"/>
          <w:lang w:val="nl-NL"/>
        </w:rPr>
        <w:t xml:space="preserve">- Việc xây dựng dự thảo Thông tư sẽ tạo thuận lợi cho các đơn vị kinh doanh vận tải trong hoạt động vận tải hành khách theo tuyến cố định bằng </w:t>
      </w:r>
      <w:r w:rsidRPr="00DC15F4">
        <w:rPr>
          <w:spacing w:val="-4"/>
          <w:lang w:val="vi-VN"/>
        </w:rPr>
        <w:t>đường bộ</w:t>
      </w:r>
      <w:r w:rsidRPr="00DC15F4">
        <w:rPr>
          <w:spacing w:val="-4"/>
        </w:rPr>
        <w:t xml:space="preserve"> có căn cứ về </w:t>
      </w:r>
      <w:r w:rsidRPr="00DC15F4">
        <w:rPr>
          <w:spacing w:val="-4"/>
          <w:lang w:val="sv-SE"/>
        </w:rPr>
        <w:t>đặc điểm kinh tế - kỹ thuật của dịch vụ vận tải hành khách tuyến cố định bằng đường bộ để tính giá cước.</w:t>
      </w:r>
    </w:p>
    <w:p w14:paraId="4E8594D1" w14:textId="3B1224B3" w:rsidR="00CE1A9A" w:rsidRPr="00DC15F4" w:rsidRDefault="00CE1A9A" w:rsidP="00CE1A9A">
      <w:pPr>
        <w:spacing w:before="80" w:line="360" w:lineRule="exact"/>
        <w:ind w:firstLine="709"/>
        <w:jc w:val="both"/>
        <w:rPr>
          <w:spacing w:val="-4"/>
          <w:lang w:val="nl-NL"/>
        </w:rPr>
      </w:pPr>
      <w:r w:rsidRPr="00DC15F4">
        <w:rPr>
          <w:spacing w:val="-4"/>
          <w:lang w:val="nl-NL"/>
        </w:rPr>
        <w:t>- Việc xây dựng dự thảo Thông tư để tiếp tục hoàn thiện hành lang pháp lý,  bảo đảm tính hợp hiến, hợp pháp, tính đồng bộ, thống nhất của hệ thống pháp luật; Tạo môi trường hoạt động vận tải bảo đảm cạnh tranh lành mạnh và minh bạch; tăng cường hiệu lực, hiệu quả của công tác quản lý nhà nước.</w:t>
      </w:r>
    </w:p>
    <w:p w14:paraId="6471DEDB" w14:textId="359B779F" w:rsidR="00CE1A9A" w:rsidRPr="00DC15F4" w:rsidRDefault="00CE1A9A" w:rsidP="00CE1A9A">
      <w:pPr>
        <w:spacing w:before="80" w:line="360" w:lineRule="exact"/>
        <w:ind w:firstLine="709"/>
        <w:jc w:val="both"/>
        <w:rPr>
          <w:spacing w:val="-4"/>
          <w:lang w:val="nl-NL"/>
        </w:rPr>
      </w:pPr>
      <w:r w:rsidRPr="00DC15F4">
        <w:rPr>
          <w:spacing w:val="-4"/>
          <w:lang w:val="nl-NL"/>
        </w:rPr>
        <w:t xml:space="preserve">- Việc triển khai xây dựng dự thảo Thông tư phù hợp với chủ trương của Chính phủ về quản lý giá cước vận tải; đồng thời tăng cường công tác quản lý hoạt động vận tải </w:t>
      </w:r>
      <w:r w:rsidR="00A2318D" w:rsidRPr="00DC15F4">
        <w:rPr>
          <w:spacing w:val="-4"/>
          <w:lang w:val="nl-NL"/>
        </w:rPr>
        <w:t xml:space="preserve">hành khách theo tuyến cố định </w:t>
      </w:r>
      <w:r w:rsidRPr="00DC15F4">
        <w:rPr>
          <w:spacing w:val="-4"/>
          <w:lang w:val="nl-NL"/>
        </w:rPr>
        <w:t>để đảm bảo an toàn giao thông. Chính vì vậy, các nội dung nêu tại dự thảo Thông tư là hoàn toàn khả thi.</w:t>
      </w:r>
    </w:p>
    <w:p w14:paraId="0D6705F0" w14:textId="05713E5B" w:rsidR="004324A1" w:rsidRPr="00DC15F4" w:rsidRDefault="004324A1" w:rsidP="00BF7BBA">
      <w:pPr>
        <w:spacing w:before="80" w:line="360" w:lineRule="exact"/>
        <w:ind w:firstLine="709"/>
        <w:jc w:val="both"/>
        <w:rPr>
          <w:b/>
          <w:spacing w:val="-4"/>
          <w:lang w:val="nl-NL"/>
        </w:rPr>
      </w:pPr>
      <w:r w:rsidRPr="00DC15F4">
        <w:rPr>
          <w:b/>
          <w:spacing w:val="-4"/>
          <w:lang w:val="nl-NL"/>
        </w:rPr>
        <w:t xml:space="preserve">II. </w:t>
      </w:r>
      <w:r w:rsidR="00312A6C" w:rsidRPr="00DC15F4">
        <w:rPr>
          <w:b/>
          <w:spacing w:val="-4"/>
          <w:lang w:val="nl-NL"/>
        </w:rPr>
        <w:t>Đánh giá tác động của chính sách</w:t>
      </w:r>
      <w:r w:rsidRPr="00DC15F4">
        <w:rPr>
          <w:b/>
          <w:spacing w:val="-4"/>
          <w:lang w:val="nl-NL"/>
        </w:rPr>
        <w:t xml:space="preserve"> </w:t>
      </w:r>
    </w:p>
    <w:p w14:paraId="445B864E" w14:textId="0F7328AE" w:rsidR="00605AA1" w:rsidRPr="00DC15F4" w:rsidRDefault="00605AA1" w:rsidP="00BF7BBA">
      <w:pPr>
        <w:tabs>
          <w:tab w:val="left" w:pos="1843"/>
        </w:tabs>
        <w:spacing w:before="80" w:line="360" w:lineRule="exact"/>
        <w:ind w:firstLine="709"/>
        <w:jc w:val="both"/>
        <w:rPr>
          <w:b/>
          <w:lang w:val="sv-SE"/>
        </w:rPr>
      </w:pPr>
      <w:r w:rsidRPr="00DC15F4">
        <w:rPr>
          <w:b/>
          <w:lang w:val="sv-SE"/>
        </w:rPr>
        <w:t>1. Những vấn đề bất cập</w:t>
      </w:r>
    </w:p>
    <w:p w14:paraId="4FEC482B" w14:textId="58E20C25" w:rsidR="00FC5637" w:rsidRPr="00DC15F4" w:rsidRDefault="00CE1A9A" w:rsidP="00BF7BBA">
      <w:pPr>
        <w:tabs>
          <w:tab w:val="left" w:pos="1843"/>
        </w:tabs>
        <w:spacing w:before="80" w:line="360" w:lineRule="exact"/>
        <w:ind w:firstLine="709"/>
        <w:jc w:val="both"/>
        <w:rPr>
          <w:lang w:val="sv-SE"/>
        </w:rPr>
      </w:pPr>
      <w:r w:rsidRPr="00DC15F4">
        <w:rPr>
          <w:lang w:val="sv-SE"/>
        </w:rPr>
        <w:t>Không có.</w:t>
      </w:r>
    </w:p>
    <w:p w14:paraId="4CD9E3D3" w14:textId="77777777" w:rsidR="00717827" w:rsidRPr="00DC15F4" w:rsidRDefault="00C66430" w:rsidP="00BF7BBA">
      <w:pPr>
        <w:tabs>
          <w:tab w:val="left" w:pos="1843"/>
        </w:tabs>
        <w:spacing w:before="80" w:line="360" w:lineRule="exact"/>
        <w:ind w:firstLine="709"/>
        <w:jc w:val="both"/>
        <w:rPr>
          <w:b/>
          <w:lang w:val="sv-SE"/>
        </w:rPr>
      </w:pPr>
      <w:r w:rsidRPr="00DC15F4">
        <w:rPr>
          <w:b/>
          <w:lang w:val="sv-SE"/>
        </w:rPr>
        <w:t>2. Mục tiêu giải quyết vấn đề</w:t>
      </w:r>
    </w:p>
    <w:p w14:paraId="22D8BD9E" w14:textId="77777777" w:rsidR="005324BE" w:rsidRPr="00DC15F4" w:rsidRDefault="00AF34CD" w:rsidP="005324BE">
      <w:pPr>
        <w:widowControl w:val="0"/>
        <w:spacing w:before="120" w:after="120" w:line="340" w:lineRule="exact"/>
        <w:ind w:firstLine="680"/>
        <w:jc w:val="both"/>
        <w:rPr>
          <w:iCs/>
        </w:rPr>
      </w:pPr>
      <w:r w:rsidRPr="00DC15F4">
        <w:rPr>
          <w:lang w:val="sv-SE"/>
        </w:rPr>
        <w:t xml:space="preserve">Để giải quyết vấn đề này cần ban hành </w:t>
      </w:r>
      <w:r w:rsidR="006404E7" w:rsidRPr="00DC15F4">
        <w:rPr>
          <w:lang w:val="sv-SE"/>
        </w:rPr>
        <w:t xml:space="preserve">Thông tư </w:t>
      </w:r>
      <w:r w:rsidR="00E70FC9" w:rsidRPr="00DC15F4">
        <w:rPr>
          <w:lang w:val="sv-SE"/>
        </w:rPr>
        <w:t xml:space="preserve">mới </w:t>
      </w:r>
      <w:r w:rsidR="005324BE" w:rsidRPr="00DC15F4">
        <w:rPr>
          <w:spacing w:val="-6"/>
        </w:rPr>
        <w:t xml:space="preserve">của Bộ trưởng Bộ Xây dựng </w:t>
      </w:r>
      <w:r w:rsidR="005324BE" w:rsidRPr="00DC15F4">
        <w:rPr>
          <w:iCs/>
          <w:bdr w:val="none" w:sz="0" w:space="0" w:color="auto" w:frame="1"/>
          <w:lang w:val="vi-VN"/>
        </w:rPr>
        <w:t xml:space="preserve">Quy định đặc điểm kinh tế - kỹ thuật của </w:t>
      </w:r>
      <w:r w:rsidR="005324BE" w:rsidRPr="00DC15F4">
        <w:rPr>
          <w:iCs/>
          <w:bdr w:val="none" w:sz="0" w:space="0" w:color="auto" w:frame="1"/>
        </w:rPr>
        <w:t>d</w:t>
      </w:r>
      <w:r w:rsidR="005324BE" w:rsidRPr="00DC15F4">
        <w:rPr>
          <w:iCs/>
          <w:bdr w:val="none" w:sz="0" w:space="0" w:color="auto" w:frame="1"/>
          <w:lang w:val="vi-VN"/>
        </w:rPr>
        <w:t>ịch vụ vận tải hành khách tuyến cố định</w:t>
      </w:r>
      <w:r w:rsidR="005324BE" w:rsidRPr="00DC15F4">
        <w:rPr>
          <w:iCs/>
          <w:bdr w:val="none" w:sz="0" w:space="0" w:color="auto" w:frame="1"/>
        </w:rPr>
        <w:t xml:space="preserve"> bằng đường bộ</w:t>
      </w:r>
      <w:r w:rsidR="005324BE" w:rsidRPr="00DC15F4">
        <w:rPr>
          <w:lang w:val="nl-NL"/>
        </w:rPr>
        <w:t xml:space="preserve"> đảm bảo thực hiện đúng quy định của </w:t>
      </w:r>
      <w:r w:rsidR="005324BE" w:rsidRPr="00DC15F4">
        <w:rPr>
          <w:iCs/>
          <w:lang w:val="vi-VN"/>
        </w:rPr>
        <w:t>Luật Giá ngày 19 tháng 6 năm 2023</w:t>
      </w:r>
      <w:r w:rsidR="005324BE" w:rsidRPr="00DC15F4">
        <w:rPr>
          <w:iCs/>
        </w:rPr>
        <w:t xml:space="preserve"> và </w:t>
      </w:r>
      <w:r w:rsidR="005324BE" w:rsidRPr="00DC15F4">
        <w:rPr>
          <w:iCs/>
          <w:lang w:val="vi-VN"/>
        </w:rPr>
        <w:t>Nghị định số 85/2024/NĐ-CP ngày 10 tháng 7 năm 2024 của Chính phủ quy định chi tiết thi hành một số điều của Luật giá</w:t>
      </w:r>
      <w:r w:rsidR="005324BE" w:rsidRPr="00DC15F4">
        <w:rPr>
          <w:iCs/>
        </w:rPr>
        <w:t>.</w:t>
      </w:r>
    </w:p>
    <w:p w14:paraId="253D20E3" w14:textId="77777777" w:rsidR="00C66430" w:rsidRPr="00DC15F4" w:rsidRDefault="00C66430" w:rsidP="00BF7BBA">
      <w:pPr>
        <w:tabs>
          <w:tab w:val="left" w:pos="1843"/>
        </w:tabs>
        <w:spacing w:before="80" w:line="360" w:lineRule="exact"/>
        <w:ind w:firstLine="709"/>
        <w:jc w:val="both"/>
        <w:rPr>
          <w:b/>
          <w:lang w:val="sv-SE"/>
        </w:rPr>
      </w:pPr>
      <w:r w:rsidRPr="00DC15F4">
        <w:rPr>
          <w:b/>
          <w:lang w:val="sv-SE"/>
        </w:rPr>
        <w:t>3. Các giải pháp đề xuất giải quyết vấn đề</w:t>
      </w:r>
    </w:p>
    <w:p w14:paraId="06288E2A" w14:textId="5332ED23" w:rsidR="002E50B0" w:rsidRPr="00DC15F4" w:rsidRDefault="00F108A8" w:rsidP="00BF7BBA">
      <w:pPr>
        <w:tabs>
          <w:tab w:val="left" w:pos="1843"/>
        </w:tabs>
        <w:spacing w:before="80" w:line="360" w:lineRule="exact"/>
        <w:ind w:firstLine="709"/>
        <w:jc w:val="both"/>
        <w:rPr>
          <w:lang w:val="sv-SE"/>
        </w:rPr>
      </w:pPr>
      <w:r w:rsidRPr="00DC15F4">
        <w:rPr>
          <w:lang w:val="sv-SE"/>
        </w:rPr>
        <w:t xml:space="preserve">Ban hành </w:t>
      </w:r>
      <w:r w:rsidR="006404E7" w:rsidRPr="00DC15F4">
        <w:rPr>
          <w:lang w:val="sv-SE"/>
        </w:rPr>
        <w:t xml:space="preserve">Thông tư </w:t>
      </w:r>
      <w:r w:rsidR="006F36D6" w:rsidRPr="00DC15F4">
        <w:rPr>
          <w:iCs/>
          <w:bdr w:val="none" w:sz="0" w:space="0" w:color="auto" w:frame="1"/>
        </w:rPr>
        <w:t>q</w:t>
      </w:r>
      <w:r w:rsidR="006F36D6" w:rsidRPr="00DC15F4">
        <w:rPr>
          <w:iCs/>
          <w:bdr w:val="none" w:sz="0" w:space="0" w:color="auto" w:frame="1"/>
          <w:lang w:val="vi-VN"/>
        </w:rPr>
        <w:t xml:space="preserve">uy định đặc điểm kinh tế - kỹ thuật của </w:t>
      </w:r>
      <w:r w:rsidR="006F36D6" w:rsidRPr="00DC15F4">
        <w:rPr>
          <w:iCs/>
          <w:bdr w:val="none" w:sz="0" w:space="0" w:color="auto" w:frame="1"/>
        </w:rPr>
        <w:t>d</w:t>
      </w:r>
      <w:r w:rsidR="006F36D6" w:rsidRPr="00DC15F4">
        <w:rPr>
          <w:iCs/>
          <w:bdr w:val="none" w:sz="0" w:space="0" w:color="auto" w:frame="1"/>
          <w:lang w:val="vi-VN"/>
        </w:rPr>
        <w:t>ịch vụ vận tải hành khách tuyến cố định</w:t>
      </w:r>
      <w:r w:rsidR="006F36D6" w:rsidRPr="00DC15F4">
        <w:rPr>
          <w:iCs/>
          <w:bdr w:val="none" w:sz="0" w:space="0" w:color="auto" w:frame="1"/>
        </w:rPr>
        <w:t xml:space="preserve"> bằng đường bộ</w:t>
      </w:r>
      <w:r w:rsidR="006F36D6" w:rsidRPr="00DC15F4">
        <w:rPr>
          <w:lang w:val="nl-NL"/>
        </w:rPr>
        <w:t xml:space="preserve"> </w:t>
      </w:r>
      <w:r w:rsidR="00212E41" w:rsidRPr="00DC15F4">
        <w:rPr>
          <w:lang w:val="sv-SE"/>
        </w:rPr>
        <w:t xml:space="preserve">được nghiên cứu, biên soạn trên cơ </w:t>
      </w:r>
      <w:r w:rsidR="00212E41" w:rsidRPr="00DC15F4">
        <w:rPr>
          <w:lang w:val="sv-SE"/>
        </w:rPr>
        <w:lastRenderedPageBreak/>
        <w:t>sở</w:t>
      </w:r>
      <w:r w:rsidR="006F36D6" w:rsidRPr="00DC15F4">
        <w:rPr>
          <w:lang w:val="sv-SE"/>
        </w:rPr>
        <w:t xml:space="preserve"> </w:t>
      </w:r>
      <w:r w:rsidR="00212E41" w:rsidRPr="00DC15F4">
        <w:rPr>
          <w:lang w:val="sv-SE"/>
        </w:rPr>
        <w:t>thực tế</w:t>
      </w:r>
      <w:r w:rsidR="006F36D6" w:rsidRPr="00DC15F4">
        <w:rPr>
          <w:lang w:val="sv-SE"/>
        </w:rPr>
        <w:t xml:space="preserve"> và nội dung quy định mới được quy định tại </w:t>
      </w:r>
      <w:r w:rsidR="00045CA6" w:rsidRPr="00DC15F4">
        <w:rPr>
          <w:iCs/>
          <w:lang w:val="vi-VN"/>
        </w:rPr>
        <w:t>Luật Giá ngày 19 tháng 6 năm 2023</w:t>
      </w:r>
      <w:r w:rsidR="00045CA6" w:rsidRPr="00DC15F4">
        <w:rPr>
          <w:iCs/>
        </w:rPr>
        <w:t xml:space="preserve"> và </w:t>
      </w:r>
      <w:r w:rsidR="00045CA6" w:rsidRPr="00DC15F4">
        <w:rPr>
          <w:iCs/>
          <w:lang w:val="vi-VN"/>
        </w:rPr>
        <w:t>Nghị định số 85/2024/NĐ-CP ngày 10 tháng 7 năm 2024 của Chính phủ quy định chi tiết thi hành một số điều của Luật giá</w:t>
      </w:r>
      <w:r w:rsidR="00212E41" w:rsidRPr="00DC15F4">
        <w:rPr>
          <w:lang w:val="sv-SE"/>
        </w:rPr>
        <w:t>; sửa đổi, bổ sung một số các nội dung cho phù hợp với quy định của Luật Đường bộ, Luật Trật tự</w:t>
      </w:r>
      <w:r w:rsidR="00BD1E82" w:rsidRPr="00DC15F4">
        <w:rPr>
          <w:lang w:val="sv-SE"/>
        </w:rPr>
        <w:t>,</w:t>
      </w:r>
      <w:r w:rsidR="00212E41" w:rsidRPr="00DC15F4">
        <w:rPr>
          <w:lang w:val="sv-SE"/>
        </w:rPr>
        <w:t xml:space="preserve"> an toàn giao thông đường bộ và các Nghị định về quản lý hoạt động vận tải đường bộ bằng xe ô tô</w:t>
      </w:r>
      <w:r w:rsidRPr="00DC15F4">
        <w:rPr>
          <w:lang w:val="sv-SE"/>
        </w:rPr>
        <w:t>.</w:t>
      </w:r>
    </w:p>
    <w:p w14:paraId="2A10D1C8" w14:textId="6BA3486E" w:rsidR="00C66430" w:rsidRPr="00DC15F4" w:rsidRDefault="00C66430" w:rsidP="00BF7BBA">
      <w:pPr>
        <w:tabs>
          <w:tab w:val="left" w:pos="1843"/>
        </w:tabs>
        <w:spacing w:before="80" w:line="360" w:lineRule="exact"/>
        <w:ind w:firstLine="709"/>
        <w:jc w:val="both"/>
        <w:rPr>
          <w:b/>
          <w:lang w:val="sv-SE"/>
        </w:rPr>
      </w:pPr>
      <w:r w:rsidRPr="00DC15F4">
        <w:rPr>
          <w:b/>
          <w:lang w:val="sv-SE"/>
        </w:rPr>
        <w:t>4.</w:t>
      </w:r>
      <w:r w:rsidR="00DF787F" w:rsidRPr="00DC15F4">
        <w:rPr>
          <w:b/>
          <w:lang w:val="sv-SE"/>
        </w:rPr>
        <w:t xml:space="preserve"> Đánh giá tác động của các giải pháp đối với đối tượng chịu sự tác động trực tiếp của chính sách và các đối tượng khác có liên quan</w:t>
      </w:r>
    </w:p>
    <w:p w14:paraId="23915CAA" w14:textId="77777777" w:rsidR="00DF787F" w:rsidRPr="00DC15F4" w:rsidRDefault="00DF787F" w:rsidP="00BF7BBA">
      <w:pPr>
        <w:spacing w:before="80" w:line="360" w:lineRule="exact"/>
        <w:ind w:firstLine="709"/>
        <w:jc w:val="both"/>
        <w:rPr>
          <w:lang w:val="sv-SE"/>
        </w:rPr>
      </w:pPr>
      <w:r w:rsidRPr="00DC15F4">
        <w:rPr>
          <w:lang w:val="sv-SE"/>
        </w:rPr>
        <w:t>Tác động tích cực:</w:t>
      </w:r>
    </w:p>
    <w:p w14:paraId="0B599DC8" w14:textId="69654B31" w:rsidR="00DF787F" w:rsidRPr="00DC15F4" w:rsidRDefault="00BF7BBA" w:rsidP="00BF7BBA">
      <w:pPr>
        <w:spacing w:before="80" w:line="360" w:lineRule="exact"/>
        <w:ind w:firstLine="709"/>
        <w:jc w:val="both"/>
        <w:rPr>
          <w:lang w:val="sv-SE"/>
        </w:rPr>
      </w:pPr>
      <w:r w:rsidRPr="00DC15F4">
        <w:rPr>
          <w:lang w:val="sv-SE"/>
        </w:rPr>
        <w:t>-</w:t>
      </w:r>
      <w:r w:rsidR="00DF787F" w:rsidRPr="00DC15F4">
        <w:rPr>
          <w:lang w:val="sv-SE"/>
        </w:rPr>
        <w:t xml:space="preserve"> Tác động đối với </w:t>
      </w:r>
      <w:r w:rsidR="00E87341" w:rsidRPr="00DC15F4">
        <w:rPr>
          <w:lang w:val="pt-BR"/>
        </w:rPr>
        <w:t>đối với hệ thống pháp luật</w:t>
      </w:r>
      <w:r w:rsidR="00DF787F" w:rsidRPr="00DC15F4">
        <w:rPr>
          <w:lang w:val="sv-SE"/>
        </w:rPr>
        <w:t>:</w:t>
      </w:r>
      <w:r w:rsidR="00DF787F" w:rsidRPr="00DC15F4">
        <w:rPr>
          <w:lang w:val="it-IT"/>
        </w:rPr>
        <w:t xml:space="preserve"> </w:t>
      </w:r>
      <w:r w:rsidR="00684E39" w:rsidRPr="00DC15F4">
        <w:rPr>
          <w:lang w:val="it-IT"/>
        </w:rPr>
        <w:t>B</w:t>
      </w:r>
      <w:r w:rsidR="00DF787F" w:rsidRPr="00DC15F4">
        <w:rPr>
          <w:lang w:val="it-IT"/>
        </w:rPr>
        <w:t>ảo đảm tính</w:t>
      </w:r>
      <w:r w:rsidRPr="00DC15F4">
        <w:rPr>
          <w:lang w:val="it-IT"/>
        </w:rPr>
        <w:t xml:space="preserve"> minh bạch</w:t>
      </w:r>
      <w:r w:rsidR="00DF787F" w:rsidRPr="00DC15F4">
        <w:rPr>
          <w:lang w:val="it-IT"/>
        </w:rPr>
        <w:t xml:space="preserve">, thống nhất </w:t>
      </w:r>
      <w:r w:rsidRPr="00DC15F4">
        <w:rPr>
          <w:lang w:val="it-IT"/>
        </w:rPr>
        <w:t xml:space="preserve">và đồng bộ </w:t>
      </w:r>
      <w:r w:rsidR="00DF787F" w:rsidRPr="00DC15F4">
        <w:rPr>
          <w:lang w:val="it-IT"/>
        </w:rPr>
        <w:t>của hệ thống pháp luật.</w:t>
      </w:r>
    </w:p>
    <w:p w14:paraId="07054993" w14:textId="0C0D937F" w:rsidR="00DF787F" w:rsidRPr="00DC15F4" w:rsidRDefault="00BF7BBA" w:rsidP="00BF7BBA">
      <w:pPr>
        <w:spacing w:before="80" w:line="360" w:lineRule="exact"/>
        <w:ind w:firstLine="709"/>
        <w:jc w:val="both"/>
        <w:rPr>
          <w:lang w:val="sv-SE"/>
        </w:rPr>
      </w:pPr>
      <w:r w:rsidRPr="00DC15F4">
        <w:rPr>
          <w:lang w:val="sv-SE"/>
        </w:rPr>
        <w:t>-</w:t>
      </w:r>
      <w:r w:rsidR="00DF787F" w:rsidRPr="00DC15F4">
        <w:rPr>
          <w:lang w:val="sv-SE"/>
        </w:rPr>
        <w:t xml:space="preserve"> Đối với doanh nghiệp: Thuận lợi hơn trong việc tìm hiểu pháp luật. </w:t>
      </w:r>
    </w:p>
    <w:p w14:paraId="7D6843F2" w14:textId="03BE2DA9" w:rsidR="00DF787F" w:rsidRPr="00DC15F4" w:rsidRDefault="00BF7BBA" w:rsidP="00BF7BBA">
      <w:pPr>
        <w:spacing w:before="80" w:line="360" w:lineRule="exact"/>
        <w:ind w:firstLine="709"/>
        <w:jc w:val="both"/>
        <w:rPr>
          <w:lang w:val="sv-SE"/>
        </w:rPr>
      </w:pPr>
      <w:r w:rsidRPr="00DC15F4">
        <w:rPr>
          <w:lang w:val="sv-SE"/>
        </w:rPr>
        <w:t>-</w:t>
      </w:r>
      <w:r w:rsidR="00FC5637" w:rsidRPr="00DC15F4">
        <w:rPr>
          <w:lang w:val="sv-SE"/>
        </w:rPr>
        <w:t xml:space="preserve"> </w:t>
      </w:r>
      <w:r w:rsidR="00DF787F" w:rsidRPr="00DC15F4">
        <w:rPr>
          <w:lang w:val="sv-SE"/>
        </w:rPr>
        <w:t xml:space="preserve">Tác động về giới: </w:t>
      </w:r>
      <w:r w:rsidR="00E87341" w:rsidRPr="00DC15F4">
        <w:rPr>
          <w:lang w:val="sv-SE"/>
        </w:rPr>
        <w:t>C</w:t>
      </w:r>
      <w:r w:rsidR="00E87341" w:rsidRPr="00DC15F4">
        <w:rPr>
          <w:lang w:val="pt-BR"/>
        </w:rPr>
        <w:t>hính sách không ảnh hưởng đến cơ hội, điều kiện, năng lực thực hiện và thụ hưởng các quyền, lợi ích của mỗi giới do chính sách được áp dụng chung, không phân biệt</w:t>
      </w:r>
      <w:r w:rsidR="00BD1E82" w:rsidRPr="00DC15F4">
        <w:rPr>
          <w:lang w:val="pt-BR"/>
        </w:rPr>
        <w:t>.</w:t>
      </w:r>
      <w:r w:rsidR="00DF787F" w:rsidRPr="00DC15F4">
        <w:rPr>
          <w:lang w:val="sv-SE"/>
        </w:rPr>
        <w:t xml:space="preserve"> </w:t>
      </w:r>
    </w:p>
    <w:p w14:paraId="0ABC9977" w14:textId="28D11740" w:rsidR="00684E39" w:rsidRPr="00DC15F4" w:rsidRDefault="00BF7BBA" w:rsidP="00BF7BBA">
      <w:pPr>
        <w:pStyle w:val="ListParagraph"/>
        <w:tabs>
          <w:tab w:val="left" w:pos="-348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80" w:line="360" w:lineRule="exact"/>
        <w:ind w:left="0" w:firstLine="709"/>
        <w:jc w:val="both"/>
        <w:rPr>
          <w:lang w:val="it-IT"/>
        </w:rPr>
      </w:pPr>
      <w:r w:rsidRPr="00DC15F4">
        <w:rPr>
          <w:lang w:val="sv-SE"/>
        </w:rPr>
        <w:t>-</w:t>
      </w:r>
      <w:r w:rsidR="00DF787F" w:rsidRPr="00DC15F4">
        <w:rPr>
          <w:lang w:val="sv-SE"/>
        </w:rPr>
        <w:t xml:space="preserve"> Tác động của thủ tục hành chính: </w:t>
      </w:r>
      <w:r w:rsidR="00FC5637" w:rsidRPr="00DC15F4">
        <w:rPr>
          <w:lang w:val="sv-SE"/>
        </w:rPr>
        <w:t>không có.</w:t>
      </w:r>
    </w:p>
    <w:p w14:paraId="0CBA8038" w14:textId="54DC016B" w:rsidR="00684E39" w:rsidRPr="00DC15F4" w:rsidRDefault="00684E39" w:rsidP="00BF7BBA">
      <w:pPr>
        <w:spacing w:before="80" w:line="360" w:lineRule="exact"/>
        <w:ind w:firstLine="709"/>
        <w:jc w:val="both"/>
        <w:rPr>
          <w:b/>
          <w:spacing w:val="-4"/>
          <w:lang w:val="nl-NL"/>
        </w:rPr>
      </w:pPr>
      <w:r w:rsidRPr="00DC15F4">
        <w:rPr>
          <w:b/>
          <w:spacing w:val="-4"/>
          <w:lang w:val="nl-NL"/>
        </w:rPr>
        <w:t>III. Ý kiến tham vấn</w:t>
      </w:r>
    </w:p>
    <w:p w14:paraId="676A11E8" w14:textId="77777777" w:rsidR="00FC5637" w:rsidRPr="00DC15F4" w:rsidRDefault="00684E39" w:rsidP="00FC5637">
      <w:pPr>
        <w:spacing w:before="80" w:line="360" w:lineRule="exact"/>
        <w:ind w:firstLine="709"/>
        <w:jc w:val="both"/>
        <w:rPr>
          <w:lang w:val="it-IT"/>
        </w:rPr>
      </w:pPr>
      <w:r w:rsidRPr="00DC15F4">
        <w:rPr>
          <w:lang w:val="it-IT"/>
        </w:rPr>
        <w:t xml:space="preserve">Trong quá trình </w:t>
      </w:r>
      <w:r w:rsidR="00E87341" w:rsidRPr="00DC15F4">
        <w:rPr>
          <w:lang w:val="it-IT"/>
        </w:rPr>
        <w:t>xây dựng dự thảo Thông tư, Cục Đường bộ Việt Nam</w:t>
      </w:r>
      <w:r w:rsidRPr="00DC15F4">
        <w:rPr>
          <w:lang w:val="it-IT"/>
        </w:rPr>
        <w:t xml:space="preserve"> </w:t>
      </w:r>
      <w:r w:rsidR="00BF7BBA" w:rsidRPr="00DC15F4">
        <w:rPr>
          <w:lang w:val="it-IT"/>
        </w:rPr>
        <w:t>đã thực hiện</w:t>
      </w:r>
      <w:r w:rsidRPr="00DC15F4">
        <w:rPr>
          <w:lang w:val="it-IT"/>
        </w:rPr>
        <w:t xml:space="preserve">: </w:t>
      </w:r>
    </w:p>
    <w:p w14:paraId="64CB825D" w14:textId="4BDFD679" w:rsidR="00684E39" w:rsidRPr="00DC15F4" w:rsidRDefault="00FC5637" w:rsidP="00FC5637">
      <w:pPr>
        <w:spacing w:before="80" w:line="360" w:lineRule="exact"/>
        <w:ind w:firstLine="709"/>
        <w:jc w:val="both"/>
        <w:rPr>
          <w:lang w:val="it-IT"/>
        </w:rPr>
      </w:pPr>
      <w:r w:rsidRPr="00DC15F4">
        <w:rPr>
          <w:lang w:val="it-IT"/>
        </w:rPr>
        <w:t>1</w:t>
      </w:r>
      <w:r w:rsidR="00684E39" w:rsidRPr="00DC15F4">
        <w:rPr>
          <w:lang w:val="it-IT"/>
        </w:rPr>
        <w:t xml:space="preserve">. </w:t>
      </w:r>
      <w:r w:rsidR="00E87341" w:rsidRPr="00DC15F4">
        <w:rPr>
          <w:lang w:val="it-IT"/>
        </w:rPr>
        <w:t xml:space="preserve">Tiếp thu ý kiến của các tổ chức, đơn vị cá nhân liên quan đến </w:t>
      </w:r>
      <w:r w:rsidR="00E87341" w:rsidRPr="00DC15F4">
        <w:rPr>
          <w:lang w:val="vi-VN"/>
        </w:rPr>
        <w:t>tổ chức, quản lý hoạt động vận tải bằng xe ô tô và dịch vụ hỗ trợ vận tải đường bộ</w:t>
      </w:r>
      <w:r w:rsidR="00BD1E82" w:rsidRPr="00DC15F4">
        <w:rPr>
          <w:lang w:val="it-IT"/>
        </w:rPr>
        <w:t>.</w:t>
      </w:r>
      <w:r w:rsidR="00684E39" w:rsidRPr="00DC15F4">
        <w:rPr>
          <w:lang w:val="it-IT"/>
        </w:rPr>
        <w:t xml:space="preserve"> </w:t>
      </w:r>
    </w:p>
    <w:p w14:paraId="172F37FF" w14:textId="29405299" w:rsidR="00684E39" w:rsidRPr="00DC15F4" w:rsidRDefault="00FC5637" w:rsidP="00BF7BBA">
      <w:pPr>
        <w:spacing w:before="80" w:line="360" w:lineRule="exact"/>
        <w:ind w:firstLine="709"/>
        <w:jc w:val="both"/>
        <w:rPr>
          <w:b/>
          <w:spacing w:val="-4"/>
          <w:lang w:val="nl-NL"/>
        </w:rPr>
      </w:pPr>
      <w:r w:rsidRPr="00DC15F4">
        <w:rPr>
          <w:lang w:val="it-IT"/>
        </w:rPr>
        <w:t>2</w:t>
      </w:r>
      <w:r w:rsidR="00684E39" w:rsidRPr="00DC15F4">
        <w:rPr>
          <w:lang w:val="it-IT"/>
        </w:rPr>
        <w:t xml:space="preserve">. Trình </w:t>
      </w:r>
      <w:r w:rsidR="00E70FC9" w:rsidRPr="00DC15F4">
        <w:rPr>
          <w:lang w:val="it-IT"/>
        </w:rPr>
        <w:t xml:space="preserve">Bộ trưởng Bộ </w:t>
      </w:r>
      <w:r w:rsidR="0019528E" w:rsidRPr="00DC15F4">
        <w:rPr>
          <w:lang w:val="it-IT"/>
        </w:rPr>
        <w:t>Xây dựng</w:t>
      </w:r>
      <w:r w:rsidR="00684E39" w:rsidRPr="00DC15F4">
        <w:rPr>
          <w:lang w:val="it-IT"/>
        </w:rPr>
        <w:t xml:space="preserve"> ban hành </w:t>
      </w:r>
      <w:r w:rsidR="00BF7BBA" w:rsidRPr="00DC15F4">
        <w:rPr>
          <w:lang w:val="it-IT"/>
        </w:rPr>
        <w:t>T</w:t>
      </w:r>
      <w:r w:rsidR="00E70FC9" w:rsidRPr="00DC15F4">
        <w:rPr>
          <w:lang w:val="it-IT"/>
        </w:rPr>
        <w:t>hông tư</w:t>
      </w:r>
      <w:r w:rsidR="00E23FCF" w:rsidRPr="00DC15F4">
        <w:rPr>
          <w:lang w:val="it-IT"/>
        </w:rPr>
        <w:t xml:space="preserve"> </w:t>
      </w:r>
      <w:r w:rsidR="0019528E" w:rsidRPr="00DC15F4">
        <w:rPr>
          <w:lang w:val="it-IT"/>
        </w:rPr>
        <w:t xml:space="preserve">(Đề cương: tháng 01/2025; Dự thảo lần 1: tháng 02/2025; Dự thảo lần 2: </w:t>
      </w:r>
      <w:r w:rsidR="00E23FCF" w:rsidRPr="00DC15F4">
        <w:rPr>
          <w:lang w:val="it-IT"/>
        </w:rPr>
        <w:t>tháng 0</w:t>
      </w:r>
      <w:r w:rsidR="0019528E" w:rsidRPr="00DC15F4">
        <w:rPr>
          <w:lang w:val="it-IT"/>
        </w:rPr>
        <w:t>3</w:t>
      </w:r>
      <w:r w:rsidR="00E23FCF" w:rsidRPr="00DC15F4">
        <w:rPr>
          <w:lang w:val="it-IT"/>
        </w:rPr>
        <w:t xml:space="preserve"> năm 2025</w:t>
      </w:r>
      <w:r w:rsidR="0019528E" w:rsidRPr="00DC15F4">
        <w:rPr>
          <w:lang w:val="it-IT"/>
        </w:rPr>
        <w:t>)</w:t>
      </w:r>
      <w:r w:rsidR="00E70FC9" w:rsidRPr="00DC15F4">
        <w:rPr>
          <w:lang w:val="it-IT"/>
        </w:rPr>
        <w:t>.</w:t>
      </w:r>
    </w:p>
    <w:p w14:paraId="5206D883" w14:textId="254ADBDC" w:rsidR="00684E39" w:rsidRPr="00DC15F4" w:rsidRDefault="00684E39" w:rsidP="00BF7BBA">
      <w:pPr>
        <w:spacing w:before="80" w:line="360" w:lineRule="exact"/>
        <w:ind w:firstLine="709"/>
        <w:jc w:val="both"/>
        <w:rPr>
          <w:b/>
          <w:spacing w:val="-4"/>
          <w:lang w:val="nl-NL"/>
        </w:rPr>
      </w:pPr>
      <w:r w:rsidRPr="00DC15F4">
        <w:rPr>
          <w:b/>
          <w:spacing w:val="-4"/>
          <w:lang w:val="nl-NL"/>
        </w:rPr>
        <w:t>IV. Giám sát và đánh giá</w:t>
      </w:r>
    </w:p>
    <w:p w14:paraId="4C64407E" w14:textId="62646A33" w:rsidR="00684E39" w:rsidRPr="00DC15F4" w:rsidRDefault="00684E39" w:rsidP="00BF7BBA">
      <w:pPr>
        <w:spacing w:before="80" w:line="360" w:lineRule="exact"/>
        <w:ind w:firstLine="709"/>
        <w:jc w:val="both"/>
        <w:rPr>
          <w:lang w:val="nl-NL"/>
        </w:rPr>
      </w:pPr>
      <w:r w:rsidRPr="00DC15F4">
        <w:rPr>
          <w:lang w:val="nl-NL"/>
        </w:rPr>
        <w:t xml:space="preserve">1. Cơ quan chịu trách nhiệm tổ chức thi hành chính sách: </w:t>
      </w:r>
      <w:r w:rsidR="00E87341" w:rsidRPr="00DC15F4">
        <w:rPr>
          <w:lang w:val="nl-NL"/>
        </w:rPr>
        <w:t xml:space="preserve">Cục Đường bộ Việt Nam, Sở </w:t>
      </w:r>
      <w:r w:rsidR="00F678DF" w:rsidRPr="00DC15F4">
        <w:rPr>
          <w:lang w:val="nl-NL"/>
        </w:rPr>
        <w:t>Xây dựng</w:t>
      </w:r>
      <w:r w:rsidR="00E87341" w:rsidRPr="00DC15F4">
        <w:rPr>
          <w:lang w:val="nl-NL"/>
        </w:rPr>
        <w:t xml:space="preserve">, </w:t>
      </w:r>
      <w:r w:rsidR="00A41114" w:rsidRPr="00DC15F4">
        <w:rPr>
          <w:lang w:val="nl-NL"/>
        </w:rPr>
        <w:t xml:space="preserve">Sở Giao thông công chánh Thành phố Hồ Chí Minh và </w:t>
      </w:r>
      <w:r w:rsidR="00E87341" w:rsidRPr="00DC15F4">
        <w:rPr>
          <w:lang w:val="nl-NL"/>
        </w:rPr>
        <w:t>các tổ chức, cá nhân</w:t>
      </w:r>
      <w:r w:rsidRPr="00DC15F4">
        <w:rPr>
          <w:lang w:val="nl-NL"/>
        </w:rPr>
        <w:t xml:space="preserve"> có liên quan tổ chức triển khai </w:t>
      </w:r>
      <w:r w:rsidR="00E87341" w:rsidRPr="00DC15F4">
        <w:rPr>
          <w:lang w:val="nl-NL"/>
        </w:rPr>
        <w:t>Thông tư</w:t>
      </w:r>
      <w:r w:rsidRPr="00DC15F4">
        <w:rPr>
          <w:lang w:val="nl-NL"/>
        </w:rPr>
        <w:t xml:space="preserve">. </w:t>
      </w:r>
    </w:p>
    <w:p w14:paraId="120E59AE" w14:textId="0B397B0B" w:rsidR="002533C4" w:rsidRPr="00DC15F4" w:rsidRDefault="00684E39" w:rsidP="00BF7BBA">
      <w:pPr>
        <w:spacing w:before="80" w:line="360" w:lineRule="exact"/>
        <w:ind w:firstLine="709"/>
        <w:jc w:val="both"/>
        <w:rPr>
          <w:lang w:val="nl-NL"/>
        </w:rPr>
      </w:pPr>
      <w:r w:rsidRPr="00DC15F4">
        <w:rPr>
          <w:lang w:val="nl-NL"/>
        </w:rPr>
        <w:t xml:space="preserve">2. Cơ quan giám sát thực hiện chính sách: </w:t>
      </w:r>
      <w:r w:rsidR="00E87341" w:rsidRPr="00DC15F4">
        <w:rPr>
          <w:lang w:val="nl-NL"/>
        </w:rPr>
        <w:t xml:space="preserve">Bộ </w:t>
      </w:r>
      <w:r w:rsidR="00F678DF" w:rsidRPr="00DC15F4">
        <w:rPr>
          <w:lang w:val="nl-NL"/>
        </w:rPr>
        <w:t>Xây dựng</w:t>
      </w:r>
      <w:r w:rsidRPr="00DC15F4">
        <w:rPr>
          <w:lang w:val="nl-NL"/>
        </w:rPr>
        <w:t xml:space="preserve">, </w:t>
      </w:r>
      <w:r w:rsidR="00E87341" w:rsidRPr="00DC15F4">
        <w:rPr>
          <w:lang w:val="nl-NL"/>
        </w:rPr>
        <w:t xml:space="preserve">Ủy ban nhân dân các tỉnh, thành phố, </w:t>
      </w:r>
      <w:r w:rsidRPr="00DC15F4">
        <w:rPr>
          <w:lang w:val="nl-NL"/>
        </w:rPr>
        <w:t xml:space="preserve">các </w:t>
      </w:r>
      <w:r w:rsidR="00E87341" w:rsidRPr="00DC15F4">
        <w:rPr>
          <w:lang w:val="nl-NL"/>
        </w:rPr>
        <w:t>B</w:t>
      </w:r>
      <w:r w:rsidRPr="00DC15F4">
        <w:rPr>
          <w:lang w:val="nl-NL"/>
        </w:rPr>
        <w:t xml:space="preserve">ộ, ngành liên quan. </w:t>
      </w:r>
    </w:p>
    <w:p w14:paraId="43E15B11" w14:textId="7A8A0312" w:rsidR="00684E39" w:rsidRPr="00DC15F4" w:rsidRDefault="00684E39" w:rsidP="00BF7BBA">
      <w:pPr>
        <w:spacing w:before="80" w:line="360" w:lineRule="exact"/>
        <w:ind w:firstLine="709"/>
        <w:jc w:val="both"/>
        <w:rPr>
          <w:lang w:val="nl-NL"/>
        </w:rPr>
      </w:pPr>
      <w:r w:rsidRPr="00DC15F4">
        <w:rPr>
          <w:lang w:val="nl-NL"/>
        </w:rPr>
        <w:t>Trên đây là báo cáo đánh giá tác đ</w:t>
      </w:r>
      <w:r w:rsidR="002533C4" w:rsidRPr="00DC15F4">
        <w:rPr>
          <w:lang w:val="nl-NL"/>
        </w:rPr>
        <w:t xml:space="preserve">ộng của chính sách đối với dự thảo </w:t>
      </w:r>
      <w:r w:rsidR="00F678DF" w:rsidRPr="00DC15F4">
        <w:rPr>
          <w:lang w:val="sv-SE"/>
        </w:rPr>
        <w:t xml:space="preserve">Thông tư của Bộ trưởng Bộ </w:t>
      </w:r>
      <w:r w:rsidR="00710ABD" w:rsidRPr="00DC15F4">
        <w:rPr>
          <w:lang w:val="sv-SE"/>
        </w:rPr>
        <w:t>Xây dựng</w:t>
      </w:r>
      <w:r w:rsidR="00F678DF" w:rsidRPr="00DC15F4">
        <w:rPr>
          <w:lang w:val="sv-SE"/>
        </w:rPr>
        <w:t xml:space="preserve"> Quy định đặc điểm kinh tế - kỹ thuật của dịch vụ vận tải hành khách tuyến cố định bằng đường bộ</w:t>
      </w:r>
      <w:r w:rsidR="002533C4" w:rsidRPr="00DC15F4">
        <w:rPr>
          <w:lang w:val="nl-NL"/>
        </w:rPr>
        <w:t>.</w:t>
      </w:r>
      <w:r w:rsidR="00A41114" w:rsidRPr="00DC15F4">
        <w:rPr>
          <w:lang w:val="nl-NL"/>
        </w:rPr>
        <w:t>/.</w:t>
      </w:r>
    </w:p>
    <w:p w14:paraId="1A0C6DCB" w14:textId="48278D00" w:rsidR="00342F8F" w:rsidRPr="009B0480" w:rsidRDefault="00B30F22" w:rsidP="009779A6">
      <w:pPr>
        <w:spacing w:before="60" w:after="60" w:line="276" w:lineRule="auto"/>
        <w:jc w:val="both"/>
        <w:rPr>
          <w:color w:val="FF0000"/>
          <w:lang w:val="nl-NL"/>
        </w:rPr>
      </w:pPr>
      <w:r w:rsidRPr="009B0480">
        <w:rPr>
          <w:color w:val="FF0000"/>
          <w:lang w:val="nl-NL"/>
        </w:rPr>
        <w:tab/>
      </w:r>
    </w:p>
    <w:sectPr w:rsidR="00342F8F" w:rsidRPr="009B0480" w:rsidSect="00A27173">
      <w:headerReference w:type="default" r:id="rId10"/>
      <w:pgSz w:w="11907" w:h="16840" w:code="9"/>
      <w:pgMar w:top="1021" w:right="1021" w:bottom="1021" w:left="1701" w:header="431" w:footer="43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F808F" w14:textId="77777777" w:rsidR="006C6ABE" w:rsidRDefault="006C6ABE" w:rsidP="00DC2BF8">
      <w:r>
        <w:separator/>
      </w:r>
    </w:p>
  </w:endnote>
  <w:endnote w:type="continuationSeparator" w:id="0">
    <w:p w14:paraId="35B9EBE2" w14:textId="77777777" w:rsidR="006C6ABE" w:rsidRDefault="006C6ABE" w:rsidP="00DC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1CB1D" w14:textId="77777777" w:rsidR="006C6ABE" w:rsidRDefault="006C6ABE" w:rsidP="00DC2BF8">
      <w:r>
        <w:separator/>
      </w:r>
    </w:p>
  </w:footnote>
  <w:footnote w:type="continuationSeparator" w:id="0">
    <w:p w14:paraId="0CFA0E48" w14:textId="77777777" w:rsidR="006C6ABE" w:rsidRDefault="006C6ABE" w:rsidP="00DC2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901863"/>
      <w:docPartObj>
        <w:docPartGallery w:val="Page Numbers (Top of Page)"/>
        <w:docPartUnique/>
      </w:docPartObj>
    </w:sdtPr>
    <w:sdtEndPr>
      <w:rPr>
        <w:noProof/>
      </w:rPr>
    </w:sdtEndPr>
    <w:sdtContent>
      <w:p w14:paraId="6B10C0C7" w14:textId="21FD776D" w:rsidR="006A29A0" w:rsidRDefault="006A29A0" w:rsidP="006A29A0">
        <w:pPr>
          <w:pStyle w:val="Header"/>
          <w:spacing w:before="60" w:after="60"/>
          <w:jc w:val="center"/>
        </w:pPr>
        <w:r>
          <w:fldChar w:fldCharType="begin"/>
        </w:r>
        <w:r>
          <w:instrText xml:space="preserve"> PAGE   \* MERGEFORMAT </w:instrText>
        </w:r>
        <w:r>
          <w:fldChar w:fldCharType="separate"/>
        </w:r>
        <w:r w:rsidR="00BA06CF">
          <w:rPr>
            <w:noProof/>
          </w:rPr>
          <w:t>3</w:t>
        </w:r>
        <w:r>
          <w:rPr>
            <w:noProof/>
          </w:rPr>
          <w:fldChar w:fldCharType="end"/>
        </w:r>
      </w:p>
    </w:sdtContent>
  </w:sdt>
  <w:p w14:paraId="7CC07199" w14:textId="77777777" w:rsidR="006A29A0" w:rsidRDefault="006A2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773A2"/>
    <w:multiLevelType w:val="hybridMultilevel"/>
    <w:tmpl w:val="E402E644"/>
    <w:lvl w:ilvl="0" w:tplc="1AEE9ACA">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31F24966"/>
    <w:multiLevelType w:val="hybridMultilevel"/>
    <w:tmpl w:val="470C1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42CF6"/>
    <w:multiLevelType w:val="hybridMultilevel"/>
    <w:tmpl w:val="F89C0032"/>
    <w:lvl w:ilvl="0" w:tplc="4F2EF78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48412170"/>
    <w:multiLevelType w:val="hybridMultilevel"/>
    <w:tmpl w:val="6804E70E"/>
    <w:lvl w:ilvl="0" w:tplc="A1BC5B9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nsid w:val="49BC73D4"/>
    <w:multiLevelType w:val="hybridMultilevel"/>
    <w:tmpl w:val="F75E89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7C2CD4"/>
    <w:multiLevelType w:val="hybridMultilevel"/>
    <w:tmpl w:val="7A7A2CEE"/>
    <w:lvl w:ilvl="0" w:tplc="3F8C5918">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nsid w:val="5AEA7B02"/>
    <w:multiLevelType w:val="hybridMultilevel"/>
    <w:tmpl w:val="4558A246"/>
    <w:lvl w:ilvl="0" w:tplc="AB8CCF9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6CA70B2B"/>
    <w:multiLevelType w:val="hybridMultilevel"/>
    <w:tmpl w:val="2A9C184C"/>
    <w:lvl w:ilvl="0" w:tplc="1CE873E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74535980"/>
    <w:multiLevelType w:val="hybridMultilevel"/>
    <w:tmpl w:val="55C255CC"/>
    <w:lvl w:ilvl="0" w:tplc="BB3CA6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83ED9"/>
    <w:multiLevelType w:val="hybridMultilevel"/>
    <w:tmpl w:val="080AD50C"/>
    <w:lvl w:ilvl="0" w:tplc="AB8CCF90">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2"/>
  </w:num>
  <w:num w:numId="6">
    <w:abstractNumId w:val="6"/>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64"/>
    <w:rsid w:val="00007851"/>
    <w:rsid w:val="000122C1"/>
    <w:rsid w:val="00014A4F"/>
    <w:rsid w:val="0001660B"/>
    <w:rsid w:val="00030119"/>
    <w:rsid w:val="00031158"/>
    <w:rsid w:val="00031288"/>
    <w:rsid w:val="000428B6"/>
    <w:rsid w:val="000436B0"/>
    <w:rsid w:val="00044234"/>
    <w:rsid w:val="00045CA6"/>
    <w:rsid w:val="00052BE4"/>
    <w:rsid w:val="00056A8F"/>
    <w:rsid w:val="000638CA"/>
    <w:rsid w:val="00067CE2"/>
    <w:rsid w:val="000739A1"/>
    <w:rsid w:val="00073CFD"/>
    <w:rsid w:val="00076E6D"/>
    <w:rsid w:val="00080F71"/>
    <w:rsid w:val="00082885"/>
    <w:rsid w:val="00095487"/>
    <w:rsid w:val="00096C24"/>
    <w:rsid w:val="000A52CB"/>
    <w:rsid w:val="000B3A8C"/>
    <w:rsid w:val="000B5461"/>
    <w:rsid w:val="000C22BA"/>
    <w:rsid w:val="000C2840"/>
    <w:rsid w:val="000D0C6D"/>
    <w:rsid w:val="000D30E9"/>
    <w:rsid w:val="000E0AF0"/>
    <w:rsid w:val="000E136A"/>
    <w:rsid w:val="000E1D40"/>
    <w:rsid w:val="000E2004"/>
    <w:rsid w:val="000E259C"/>
    <w:rsid w:val="000F5033"/>
    <w:rsid w:val="000F5DDE"/>
    <w:rsid w:val="000F6A3B"/>
    <w:rsid w:val="0010049F"/>
    <w:rsid w:val="001005BA"/>
    <w:rsid w:val="0010104E"/>
    <w:rsid w:val="00105A7E"/>
    <w:rsid w:val="00105F1E"/>
    <w:rsid w:val="00111963"/>
    <w:rsid w:val="00112265"/>
    <w:rsid w:val="00115DF7"/>
    <w:rsid w:val="00122ACA"/>
    <w:rsid w:val="001232F3"/>
    <w:rsid w:val="001244F2"/>
    <w:rsid w:val="00126C85"/>
    <w:rsid w:val="00126F7F"/>
    <w:rsid w:val="001331A7"/>
    <w:rsid w:val="00135C11"/>
    <w:rsid w:val="00144750"/>
    <w:rsid w:val="00144938"/>
    <w:rsid w:val="00146BC6"/>
    <w:rsid w:val="00152A73"/>
    <w:rsid w:val="00153D96"/>
    <w:rsid w:val="00157493"/>
    <w:rsid w:val="00166145"/>
    <w:rsid w:val="00166AB2"/>
    <w:rsid w:val="001707D5"/>
    <w:rsid w:val="001745C4"/>
    <w:rsid w:val="00175C15"/>
    <w:rsid w:val="00181C00"/>
    <w:rsid w:val="00182D2D"/>
    <w:rsid w:val="00191B33"/>
    <w:rsid w:val="0019528E"/>
    <w:rsid w:val="00196F7F"/>
    <w:rsid w:val="001A1CFB"/>
    <w:rsid w:val="001A29E4"/>
    <w:rsid w:val="001B4B2A"/>
    <w:rsid w:val="001B59B0"/>
    <w:rsid w:val="001B5B39"/>
    <w:rsid w:val="001B6EAA"/>
    <w:rsid w:val="001C0472"/>
    <w:rsid w:val="001D3BD4"/>
    <w:rsid w:val="001D6654"/>
    <w:rsid w:val="00205C52"/>
    <w:rsid w:val="00212E41"/>
    <w:rsid w:val="00213FDD"/>
    <w:rsid w:val="002221B3"/>
    <w:rsid w:val="00227C8B"/>
    <w:rsid w:val="00230487"/>
    <w:rsid w:val="00235781"/>
    <w:rsid w:val="002436A4"/>
    <w:rsid w:val="00244261"/>
    <w:rsid w:val="002453C5"/>
    <w:rsid w:val="00246051"/>
    <w:rsid w:val="00252B40"/>
    <w:rsid w:val="002533C4"/>
    <w:rsid w:val="002619A7"/>
    <w:rsid w:val="00261B44"/>
    <w:rsid w:val="00264EE2"/>
    <w:rsid w:val="002749E8"/>
    <w:rsid w:val="002809E3"/>
    <w:rsid w:val="0028412C"/>
    <w:rsid w:val="002879DB"/>
    <w:rsid w:val="00294CAA"/>
    <w:rsid w:val="0029555B"/>
    <w:rsid w:val="0029658C"/>
    <w:rsid w:val="002A58D6"/>
    <w:rsid w:val="002B394F"/>
    <w:rsid w:val="002B58FE"/>
    <w:rsid w:val="002B67E1"/>
    <w:rsid w:val="002C2AFB"/>
    <w:rsid w:val="002C6306"/>
    <w:rsid w:val="002D146D"/>
    <w:rsid w:val="002D1D91"/>
    <w:rsid w:val="002D55A5"/>
    <w:rsid w:val="002E37DF"/>
    <w:rsid w:val="002E50B0"/>
    <w:rsid w:val="002E5E84"/>
    <w:rsid w:val="002F18FE"/>
    <w:rsid w:val="002F4D85"/>
    <w:rsid w:val="003004D3"/>
    <w:rsid w:val="0030214D"/>
    <w:rsid w:val="00302A6D"/>
    <w:rsid w:val="003057E2"/>
    <w:rsid w:val="003072B7"/>
    <w:rsid w:val="00312A6C"/>
    <w:rsid w:val="00312E5F"/>
    <w:rsid w:val="00324F9B"/>
    <w:rsid w:val="003314D5"/>
    <w:rsid w:val="00340E7C"/>
    <w:rsid w:val="0034186C"/>
    <w:rsid w:val="00341B49"/>
    <w:rsid w:val="00342F8F"/>
    <w:rsid w:val="00343883"/>
    <w:rsid w:val="00346761"/>
    <w:rsid w:val="00352715"/>
    <w:rsid w:val="003529D7"/>
    <w:rsid w:val="00367518"/>
    <w:rsid w:val="003821A8"/>
    <w:rsid w:val="003832DB"/>
    <w:rsid w:val="003853E9"/>
    <w:rsid w:val="00390E54"/>
    <w:rsid w:val="0039396F"/>
    <w:rsid w:val="00393ADE"/>
    <w:rsid w:val="003A6D21"/>
    <w:rsid w:val="003C0447"/>
    <w:rsid w:val="003C0FF6"/>
    <w:rsid w:val="003C1ABD"/>
    <w:rsid w:val="003C32D4"/>
    <w:rsid w:val="003D1E45"/>
    <w:rsid w:val="003D664E"/>
    <w:rsid w:val="003E0E8A"/>
    <w:rsid w:val="003F4391"/>
    <w:rsid w:val="00400CF6"/>
    <w:rsid w:val="00402A62"/>
    <w:rsid w:val="00405B0A"/>
    <w:rsid w:val="00413CAE"/>
    <w:rsid w:val="0042172B"/>
    <w:rsid w:val="004245E9"/>
    <w:rsid w:val="004262D1"/>
    <w:rsid w:val="004304EB"/>
    <w:rsid w:val="004313E9"/>
    <w:rsid w:val="004324A1"/>
    <w:rsid w:val="004344B2"/>
    <w:rsid w:val="00434B25"/>
    <w:rsid w:val="0044109D"/>
    <w:rsid w:val="004421CF"/>
    <w:rsid w:val="004421FF"/>
    <w:rsid w:val="00452B7C"/>
    <w:rsid w:val="0045463E"/>
    <w:rsid w:val="00457415"/>
    <w:rsid w:val="00461EA3"/>
    <w:rsid w:val="0046798F"/>
    <w:rsid w:val="004751FA"/>
    <w:rsid w:val="00476221"/>
    <w:rsid w:val="004835C1"/>
    <w:rsid w:val="00496528"/>
    <w:rsid w:val="004A0F6B"/>
    <w:rsid w:val="004A66C6"/>
    <w:rsid w:val="004B1CAB"/>
    <w:rsid w:val="004B38E9"/>
    <w:rsid w:val="004B74A1"/>
    <w:rsid w:val="004C09D3"/>
    <w:rsid w:val="004D1A43"/>
    <w:rsid w:val="004D3418"/>
    <w:rsid w:val="004E2729"/>
    <w:rsid w:val="004E583E"/>
    <w:rsid w:val="004E58DE"/>
    <w:rsid w:val="004E60F3"/>
    <w:rsid w:val="004E7EAF"/>
    <w:rsid w:val="004F1DF5"/>
    <w:rsid w:val="005120C3"/>
    <w:rsid w:val="005149F0"/>
    <w:rsid w:val="00525699"/>
    <w:rsid w:val="00526F3F"/>
    <w:rsid w:val="005324BE"/>
    <w:rsid w:val="00532ECA"/>
    <w:rsid w:val="00535C93"/>
    <w:rsid w:val="00540F9E"/>
    <w:rsid w:val="0055423C"/>
    <w:rsid w:val="0055691E"/>
    <w:rsid w:val="00556ACE"/>
    <w:rsid w:val="00562779"/>
    <w:rsid w:val="00571BA4"/>
    <w:rsid w:val="005736C3"/>
    <w:rsid w:val="005740F2"/>
    <w:rsid w:val="005754C1"/>
    <w:rsid w:val="00575EF1"/>
    <w:rsid w:val="0057601D"/>
    <w:rsid w:val="00581D65"/>
    <w:rsid w:val="005860A3"/>
    <w:rsid w:val="00586560"/>
    <w:rsid w:val="0058753B"/>
    <w:rsid w:val="00591C6D"/>
    <w:rsid w:val="00593A5D"/>
    <w:rsid w:val="005950D9"/>
    <w:rsid w:val="005A5564"/>
    <w:rsid w:val="005B49D4"/>
    <w:rsid w:val="005B6581"/>
    <w:rsid w:val="005B68A8"/>
    <w:rsid w:val="005C7685"/>
    <w:rsid w:val="005D17C0"/>
    <w:rsid w:val="005D5BDF"/>
    <w:rsid w:val="005E317C"/>
    <w:rsid w:val="005E3AC1"/>
    <w:rsid w:val="005E5C0A"/>
    <w:rsid w:val="005F48BB"/>
    <w:rsid w:val="005F6D69"/>
    <w:rsid w:val="00605AA1"/>
    <w:rsid w:val="00614255"/>
    <w:rsid w:val="00615AF0"/>
    <w:rsid w:val="006167FA"/>
    <w:rsid w:val="006170EC"/>
    <w:rsid w:val="006217C9"/>
    <w:rsid w:val="00625EC2"/>
    <w:rsid w:val="00633596"/>
    <w:rsid w:val="006345D1"/>
    <w:rsid w:val="00636CEE"/>
    <w:rsid w:val="006404E7"/>
    <w:rsid w:val="00643E83"/>
    <w:rsid w:val="0064402F"/>
    <w:rsid w:val="00644A38"/>
    <w:rsid w:val="006547FC"/>
    <w:rsid w:val="00654B0E"/>
    <w:rsid w:val="00657CF8"/>
    <w:rsid w:val="0066522A"/>
    <w:rsid w:val="00670152"/>
    <w:rsid w:val="006701E5"/>
    <w:rsid w:val="00671CE1"/>
    <w:rsid w:val="00675DB4"/>
    <w:rsid w:val="00677BDE"/>
    <w:rsid w:val="00684E39"/>
    <w:rsid w:val="006863B1"/>
    <w:rsid w:val="00695C0D"/>
    <w:rsid w:val="006A0A8B"/>
    <w:rsid w:val="006A29A0"/>
    <w:rsid w:val="006B0549"/>
    <w:rsid w:val="006C6ABE"/>
    <w:rsid w:val="006D224F"/>
    <w:rsid w:val="006D644D"/>
    <w:rsid w:val="006E5FB5"/>
    <w:rsid w:val="006E7CBB"/>
    <w:rsid w:val="006F1B03"/>
    <w:rsid w:val="006F36D6"/>
    <w:rsid w:val="006F70FE"/>
    <w:rsid w:val="007001EF"/>
    <w:rsid w:val="007013F4"/>
    <w:rsid w:val="00706CD2"/>
    <w:rsid w:val="00710ABD"/>
    <w:rsid w:val="00710E63"/>
    <w:rsid w:val="00712B90"/>
    <w:rsid w:val="00713DD9"/>
    <w:rsid w:val="0071433A"/>
    <w:rsid w:val="00716577"/>
    <w:rsid w:val="007165E0"/>
    <w:rsid w:val="00717827"/>
    <w:rsid w:val="00731F2F"/>
    <w:rsid w:val="007341A8"/>
    <w:rsid w:val="0073477D"/>
    <w:rsid w:val="0074061C"/>
    <w:rsid w:val="00743644"/>
    <w:rsid w:val="0074777C"/>
    <w:rsid w:val="00751675"/>
    <w:rsid w:val="00757357"/>
    <w:rsid w:val="00762CDD"/>
    <w:rsid w:val="00782BA4"/>
    <w:rsid w:val="007968C7"/>
    <w:rsid w:val="007A24F9"/>
    <w:rsid w:val="007A479C"/>
    <w:rsid w:val="007A6E4A"/>
    <w:rsid w:val="007B35E7"/>
    <w:rsid w:val="007C18FE"/>
    <w:rsid w:val="007C256D"/>
    <w:rsid w:val="007C2587"/>
    <w:rsid w:val="007C394C"/>
    <w:rsid w:val="007C754E"/>
    <w:rsid w:val="007D3404"/>
    <w:rsid w:val="007D4A7D"/>
    <w:rsid w:val="007E11F6"/>
    <w:rsid w:val="007E49CB"/>
    <w:rsid w:val="007E6B72"/>
    <w:rsid w:val="007F1679"/>
    <w:rsid w:val="007F504F"/>
    <w:rsid w:val="00806EC8"/>
    <w:rsid w:val="0081070F"/>
    <w:rsid w:val="0081221F"/>
    <w:rsid w:val="0081717D"/>
    <w:rsid w:val="0081766B"/>
    <w:rsid w:val="0082019B"/>
    <w:rsid w:val="008226AC"/>
    <w:rsid w:val="008243D1"/>
    <w:rsid w:val="0082558C"/>
    <w:rsid w:val="00826C1E"/>
    <w:rsid w:val="00833128"/>
    <w:rsid w:val="008349B2"/>
    <w:rsid w:val="008351A1"/>
    <w:rsid w:val="0083675D"/>
    <w:rsid w:val="008438B0"/>
    <w:rsid w:val="0085057F"/>
    <w:rsid w:val="0086130B"/>
    <w:rsid w:val="00861528"/>
    <w:rsid w:val="008709E4"/>
    <w:rsid w:val="008812B7"/>
    <w:rsid w:val="0088279A"/>
    <w:rsid w:val="00890EF5"/>
    <w:rsid w:val="0089278F"/>
    <w:rsid w:val="00893035"/>
    <w:rsid w:val="00895192"/>
    <w:rsid w:val="008A0562"/>
    <w:rsid w:val="008A0A07"/>
    <w:rsid w:val="008B16F0"/>
    <w:rsid w:val="008B43FD"/>
    <w:rsid w:val="008C09A8"/>
    <w:rsid w:val="008C3A69"/>
    <w:rsid w:val="008C41B1"/>
    <w:rsid w:val="008D0B0B"/>
    <w:rsid w:val="008D194F"/>
    <w:rsid w:val="008D1A80"/>
    <w:rsid w:val="008D3768"/>
    <w:rsid w:val="008D48E0"/>
    <w:rsid w:val="008D593C"/>
    <w:rsid w:val="008F5D4C"/>
    <w:rsid w:val="00901F81"/>
    <w:rsid w:val="00906084"/>
    <w:rsid w:val="009127E8"/>
    <w:rsid w:val="009140D3"/>
    <w:rsid w:val="00920F2A"/>
    <w:rsid w:val="009212FA"/>
    <w:rsid w:val="009255E0"/>
    <w:rsid w:val="00926B0A"/>
    <w:rsid w:val="0093056D"/>
    <w:rsid w:val="00946DA8"/>
    <w:rsid w:val="00954FC5"/>
    <w:rsid w:val="009638F3"/>
    <w:rsid w:val="009646F6"/>
    <w:rsid w:val="00971589"/>
    <w:rsid w:val="009717D8"/>
    <w:rsid w:val="009779A6"/>
    <w:rsid w:val="009800BD"/>
    <w:rsid w:val="00983D4A"/>
    <w:rsid w:val="00985C1F"/>
    <w:rsid w:val="00987892"/>
    <w:rsid w:val="009955AB"/>
    <w:rsid w:val="0099600C"/>
    <w:rsid w:val="009A391D"/>
    <w:rsid w:val="009A50F3"/>
    <w:rsid w:val="009B0480"/>
    <w:rsid w:val="009B70D8"/>
    <w:rsid w:val="009C242B"/>
    <w:rsid w:val="009C30AB"/>
    <w:rsid w:val="009C5E2B"/>
    <w:rsid w:val="009C6187"/>
    <w:rsid w:val="009C69EF"/>
    <w:rsid w:val="009D0F47"/>
    <w:rsid w:val="009D2FA1"/>
    <w:rsid w:val="009D6EF0"/>
    <w:rsid w:val="009E00A0"/>
    <w:rsid w:val="009E7BD4"/>
    <w:rsid w:val="009F1841"/>
    <w:rsid w:val="009F77E4"/>
    <w:rsid w:val="00A15D03"/>
    <w:rsid w:val="00A16528"/>
    <w:rsid w:val="00A20C97"/>
    <w:rsid w:val="00A2318D"/>
    <w:rsid w:val="00A27173"/>
    <w:rsid w:val="00A34DD6"/>
    <w:rsid w:val="00A41114"/>
    <w:rsid w:val="00A46539"/>
    <w:rsid w:val="00A56C47"/>
    <w:rsid w:val="00A74303"/>
    <w:rsid w:val="00A76808"/>
    <w:rsid w:val="00A841E1"/>
    <w:rsid w:val="00A85805"/>
    <w:rsid w:val="00A8685D"/>
    <w:rsid w:val="00A87D5B"/>
    <w:rsid w:val="00A95719"/>
    <w:rsid w:val="00AA3DA3"/>
    <w:rsid w:val="00AA5888"/>
    <w:rsid w:val="00AB3149"/>
    <w:rsid w:val="00AC0DF7"/>
    <w:rsid w:val="00AC1B17"/>
    <w:rsid w:val="00AD0201"/>
    <w:rsid w:val="00AD5093"/>
    <w:rsid w:val="00AD529E"/>
    <w:rsid w:val="00AF34CD"/>
    <w:rsid w:val="00B00384"/>
    <w:rsid w:val="00B10CEA"/>
    <w:rsid w:val="00B11B41"/>
    <w:rsid w:val="00B136E6"/>
    <w:rsid w:val="00B14675"/>
    <w:rsid w:val="00B2130F"/>
    <w:rsid w:val="00B30368"/>
    <w:rsid w:val="00B30F22"/>
    <w:rsid w:val="00B42071"/>
    <w:rsid w:val="00B45C39"/>
    <w:rsid w:val="00B53B24"/>
    <w:rsid w:val="00B5437A"/>
    <w:rsid w:val="00B62693"/>
    <w:rsid w:val="00B70DED"/>
    <w:rsid w:val="00B7413E"/>
    <w:rsid w:val="00B80678"/>
    <w:rsid w:val="00B87262"/>
    <w:rsid w:val="00B96AD7"/>
    <w:rsid w:val="00B96C36"/>
    <w:rsid w:val="00BA06CF"/>
    <w:rsid w:val="00BA3CBC"/>
    <w:rsid w:val="00BB1C50"/>
    <w:rsid w:val="00BB36E4"/>
    <w:rsid w:val="00BB4944"/>
    <w:rsid w:val="00BB4CD9"/>
    <w:rsid w:val="00BB74F6"/>
    <w:rsid w:val="00BB76FE"/>
    <w:rsid w:val="00BD1E82"/>
    <w:rsid w:val="00BD341B"/>
    <w:rsid w:val="00BE39FC"/>
    <w:rsid w:val="00BE4CAB"/>
    <w:rsid w:val="00BF1A68"/>
    <w:rsid w:val="00BF2E62"/>
    <w:rsid w:val="00BF68F9"/>
    <w:rsid w:val="00BF79A2"/>
    <w:rsid w:val="00BF7BBA"/>
    <w:rsid w:val="00C02EF1"/>
    <w:rsid w:val="00C11856"/>
    <w:rsid w:val="00C157AB"/>
    <w:rsid w:val="00C17512"/>
    <w:rsid w:val="00C17AC4"/>
    <w:rsid w:val="00C201F5"/>
    <w:rsid w:val="00C204E5"/>
    <w:rsid w:val="00C21357"/>
    <w:rsid w:val="00C25CD5"/>
    <w:rsid w:val="00C36CDA"/>
    <w:rsid w:val="00C45477"/>
    <w:rsid w:val="00C4625D"/>
    <w:rsid w:val="00C5183A"/>
    <w:rsid w:val="00C65022"/>
    <w:rsid w:val="00C66430"/>
    <w:rsid w:val="00C715B2"/>
    <w:rsid w:val="00C71920"/>
    <w:rsid w:val="00C75726"/>
    <w:rsid w:val="00C774DD"/>
    <w:rsid w:val="00C8444E"/>
    <w:rsid w:val="00C90305"/>
    <w:rsid w:val="00C91D0B"/>
    <w:rsid w:val="00C95DC3"/>
    <w:rsid w:val="00CA0E17"/>
    <w:rsid w:val="00CA17B5"/>
    <w:rsid w:val="00CB1924"/>
    <w:rsid w:val="00CB6254"/>
    <w:rsid w:val="00CC1C68"/>
    <w:rsid w:val="00CC705D"/>
    <w:rsid w:val="00CD01D5"/>
    <w:rsid w:val="00CD10B7"/>
    <w:rsid w:val="00CE1A9A"/>
    <w:rsid w:val="00CF1F7D"/>
    <w:rsid w:val="00CF62B6"/>
    <w:rsid w:val="00D21F61"/>
    <w:rsid w:val="00D2429F"/>
    <w:rsid w:val="00D30FBE"/>
    <w:rsid w:val="00D36564"/>
    <w:rsid w:val="00D4282E"/>
    <w:rsid w:val="00D44401"/>
    <w:rsid w:val="00D444D5"/>
    <w:rsid w:val="00D455CF"/>
    <w:rsid w:val="00D5068D"/>
    <w:rsid w:val="00D5425C"/>
    <w:rsid w:val="00D5558B"/>
    <w:rsid w:val="00D70128"/>
    <w:rsid w:val="00D718A9"/>
    <w:rsid w:val="00D76087"/>
    <w:rsid w:val="00D76ACE"/>
    <w:rsid w:val="00D806EB"/>
    <w:rsid w:val="00D91173"/>
    <w:rsid w:val="00D95E15"/>
    <w:rsid w:val="00DA043A"/>
    <w:rsid w:val="00DA41FD"/>
    <w:rsid w:val="00DA6F55"/>
    <w:rsid w:val="00DB2396"/>
    <w:rsid w:val="00DB4925"/>
    <w:rsid w:val="00DC15F4"/>
    <w:rsid w:val="00DC201E"/>
    <w:rsid w:val="00DC2BF8"/>
    <w:rsid w:val="00DD6E8E"/>
    <w:rsid w:val="00DE1416"/>
    <w:rsid w:val="00DF07AE"/>
    <w:rsid w:val="00DF396E"/>
    <w:rsid w:val="00DF40C2"/>
    <w:rsid w:val="00DF787F"/>
    <w:rsid w:val="00DF7CCC"/>
    <w:rsid w:val="00E23FCF"/>
    <w:rsid w:val="00E343AD"/>
    <w:rsid w:val="00E36426"/>
    <w:rsid w:val="00E37AC5"/>
    <w:rsid w:val="00E4238A"/>
    <w:rsid w:val="00E45393"/>
    <w:rsid w:val="00E474F8"/>
    <w:rsid w:val="00E64B4A"/>
    <w:rsid w:val="00E667DA"/>
    <w:rsid w:val="00E70FC9"/>
    <w:rsid w:val="00E761B1"/>
    <w:rsid w:val="00E80F08"/>
    <w:rsid w:val="00E85F3E"/>
    <w:rsid w:val="00E86E8C"/>
    <w:rsid w:val="00E870AE"/>
    <w:rsid w:val="00E87341"/>
    <w:rsid w:val="00E902C1"/>
    <w:rsid w:val="00E92DD2"/>
    <w:rsid w:val="00E96E58"/>
    <w:rsid w:val="00E971C3"/>
    <w:rsid w:val="00EA72C3"/>
    <w:rsid w:val="00EB2EB1"/>
    <w:rsid w:val="00EB6533"/>
    <w:rsid w:val="00EC2D03"/>
    <w:rsid w:val="00EC6ED8"/>
    <w:rsid w:val="00ED1D7A"/>
    <w:rsid w:val="00ED29F0"/>
    <w:rsid w:val="00ED3EBC"/>
    <w:rsid w:val="00ED5FAC"/>
    <w:rsid w:val="00ED61B8"/>
    <w:rsid w:val="00EE24AB"/>
    <w:rsid w:val="00EE39F1"/>
    <w:rsid w:val="00EE49B5"/>
    <w:rsid w:val="00EF009F"/>
    <w:rsid w:val="00EF3764"/>
    <w:rsid w:val="00EF3EE2"/>
    <w:rsid w:val="00F01C4D"/>
    <w:rsid w:val="00F045C8"/>
    <w:rsid w:val="00F108A8"/>
    <w:rsid w:val="00F21319"/>
    <w:rsid w:val="00F27E93"/>
    <w:rsid w:val="00F31D3B"/>
    <w:rsid w:val="00F40578"/>
    <w:rsid w:val="00F4127D"/>
    <w:rsid w:val="00F4636F"/>
    <w:rsid w:val="00F538BE"/>
    <w:rsid w:val="00F55B21"/>
    <w:rsid w:val="00F66C5B"/>
    <w:rsid w:val="00F66EBA"/>
    <w:rsid w:val="00F678DF"/>
    <w:rsid w:val="00F84E7F"/>
    <w:rsid w:val="00F910BF"/>
    <w:rsid w:val="00F96CFD"/>
    <w:rsid w:val="00F97837"/>
    <w:rsid w:val="00FA0CD5"/>
    <w:rsid w:val="00FB0926"/>
    <w:rsid w:val="00FB2655"/>
    <w:rsid w:val="00FB37AA"/>
    <w:rsid w:val="00FB3C17"/>
    <w:rsid w:val="00FB6DF9"/>
    <w:rsid w:val="00FC29A2"/>
    <w:rsid w:val="00FC5637"/>
    <w:rsid w:val="00FC56AD"/>
    <w:rsid w:val="00FC66F2"/>
    <w:rsid w:val="00FC7419"/>
    <w:rsid w:val="00FC749D"/>
    <w:rsid w:val="00FD35D5"/>
    <w:rsid w:val="00FD71FA"/>
    <w:rsid w:val="00FE0CCB"/>
    <w:rsid w:val="00FF172A"/>
    <w:rsid w:val="00FF21EF"/>
    <w:rsid w:val="00FF4415"/>
    <w:rsid w:val="00FF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4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8B"/>
    <w:rPr>
      <w:sz w:val="28"/>
      <w:szCs w:val="28"/>
    </w:rPr>
  </w:style>
  <w:style w:type="paragraph" w:styleId="Heading1">
    <w:name w:val="heading 1"/>
    <w:basedOn w:val="Normal"/>
    <w:next w:val="Normal"/>
    <w:qFormat/>
    <w:rsid w:val="003F4391"/>
    <w:pPr>
      <w:keepNext/>
      <w:ind w:firstLine="720"/>
      <w:jc w:val="center"/>
      <w:outlineLvl w:val="0"/>
    </w:pPr>
    <w:rPr>
      <w:b/>
      <w:color w:val="1F497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F4391"/>
    <w:rPr>
      <w:rFonts w:cs="Times New Roman"/>
      <w:b/>
      <w:bCs/>
    </w:rPr>
  </w:style>
  <w:style w:type="paragraph" w:styleId="BodyTextIndent">
    <w:name w:val="Body Text Indent"/>
    <w:basedOn w:val="Normal"/>
    <w:link w:val="BodyTextIndentChar"/>
    <w:rsid w:val="00076E6D"/>
    <w:pPr>
      <w:spacing w:before="120"/>
      <w:ind w:left="-425" w:firstLine="425"/>
      <w:jc w:val="both"/>
    </w:pPr>
  </w:style>
  <w:style w:type="character" w:customStyle="1" w:styleId="BodyTextIndentChar">
    <w:name w:val="Body Text Indent Char"/>
    <w:link w:val="BodyTextIndent"/>
    <w:rsid w:val="00076E6D"/>
    <w:rPr>
      <w:sz w:val="28"/>
      <w:szCs w:val="28"/>
    </w:rPr>
  </w:style>
  <w:style w:type="paragraph" w:customStyle="1" w:styleId="Style1">
    <w:name w:val="Style 1"/>
    <w:rsid w:val="00EB6533"/>
    <w:pPr>
      <w:widowControl w:val="0"/>
      <w:autoSpaceDE w:val="0"/>
      <w:autoSpaceDN w:val="0"/>
    </w:pPr>
  </w:style>
  <w:style w:type="paragraph" w:customStyle="1" w:styleId="Style22">
    <w:name w:val="Style 22"/>
    <w:rsid w:val="00EB6533"/>
    <w:pPr>
      <w:widowControl w:val="0"/>
      <w:autoSpaceDE w:val="0"/>
      <w:autoSpaceDN w:val="0"/>
      <w:ind w:left="72"/>
    </w:pPr>
    <w:rPr>
      <w:rFonts w:ascii="Garamond" w:hAnsi="Garamond" w:cs="Garamond"/>
    </w:rPr>
  </w:style>
  <w:style w:type="character" w:customStyle="1" w:styleId="CharacterStyle7">
    <w:name w:val="Character Style 7"/>
    <w:rsid w:val="00EB6533"/>
    <w:rPr>
      <w:rFonts w:ascii="Garamond" w:hAnsi="Garamond" w:cs="Garamond"/>
      <w:sz w:val="20"/>
      <w:szCs w:val="20"/>
    </w:rPr>
  </w:style>
  <w:style w:type="character" w:customStyle="1" w:styleId="CharacterStyle10">
    <w:name w:val="Character Style 10"/>
    <w:rsid w:val="00EB6533"/>
    <w:rPr>
      <w:rFonts w:ascii="Tahoma" w:hAnsi="Tahoma" w:cs="Tahoma"/>
      <w:b/>
      <w:bCs/>
      <w:sz w:val="18"/>
      <w:szCs w:val="18"/>
    </w:rPr>
  </w:style>
  <w:style w:type="paragraph" w:styleId="NormalWeb">
    <w:name w:val="Normal (Web)"/>
    <w:basedOn w:val="Normal"/>
    <w:uiPriority w:val="99"/>
    <w:unhideWhenUsed/>
    <w:rsid w:val="00B7413E"/>
    <w:pPr>
      <w:spacing w:before="100" w:beforeAutospacing="1" w:after="100" w:afterAutospacing="1"/>
    </w:pPr>
    <w:rPr>
      <w:sz w:val="24"/>
      <w:szCs w:val="24"/>
    </w:rPr>
  </w:style>
  <w:style w:type="character" w:styleId="Emphasis">
    <w:name w:val="Emphasis"/>
    <w:uiPriority w:val="20"/>
    <w:qFormat/>
    <w:rsid w:val="00B7413E"/>
    <w:rPr>
      <w:i/>
      <w:iCs/>
    </w:rPr>
  </w:style>
  <w:style w:type="character" w:styleId="Hyperlink">
    <w:name w:val="Hyperlink"/>
    <w:uiPriority w:val="99"/>
    <w:unhideWhenUsed/>
    <w:rsid w:val="00B2130F"/>
    <w:rPr>
      <w:color w:val="0000FF"/>
      <w:u w:val="single"/>
    </w:rPr>
  </w:style>
  <w:style w:type="paragraph" w:styleId="BalloonText">
    <w:name w:val="Balloon Text"/>
    <w:basedOn w:val="Normal"/>
    <w:link w:val="BalloonTextChar"/>
    <w:rsid w:val="001005BA"/>
    <w:rPr>
      <w:rFonts w:ascii="Segoe UI" w:hAnsi="Segoe UI"/>
      <w:sz w:val="18"/>
      <w:szCs w:val="18"/>
    </w:rPr>
  </w:style>
  <w:style w:type="character" w:customStyle="1" w:styleId="BalloonTextChar">
    <w:name w:val="Balloon Text Char"/>
    <w:link w:val="BalloonText"/>
    <w:rsid w:val="001005BA"/>
    <w:rPr>
      <w:rFonts w:ascii="Segoe UI" w:hAnsi="Segoe UI" w:cs="Segoe UI"/>
      <w:sz w:val="18"/>
      <w:szCs w:val="18"/>
    </w:rPr>
  </w:style>
  <w:style w:type="paragraph" w:styleId="Header">
    <w:name w:val="header"/>
    <w:basedOn w:val="Normal"/>
    <w:link w:val="HeaderChar"/>
    <w:uiPriority w:val="99"/>
    <w:rsid w:val="00DC2BF8"/>
    <w:pPr>
      <w:tabs>
        <w:tab w:val="center" w:pos="4680"/>
        <w:tab w:val="right" w:pos="9360"/>
      </w:tabs>
    </w:pPr>
  </w:style>
  <w:style w:type="character" w:customStyle="1" w:styleId="HeaderChar">
    <w:name w:val="Header Char"/>
    <w:link w:val="Header"/>
    <w:uiPriority w:val="99"/>
    <w:rsid w:val="00DC2BF8"/>
    <w:rPr>
      <w:sz w:val="28"/>
      <w:szCs w:val="28"/>
    </w:rPr>
  </w:style>
  <w:style w:type="paragraph" w:styleId="Footer">
    <w:name w:val="footer"/>
    <w:basedOn w:val="Normal"/>
    <w:link w:val="FooterChar"/>
    <w:uiPriority w:val="99"/>
    <w:rsid w:val="00DC2BF8"/>
    <w:pPr>
      <w:tabs>
        <w:tab w:val="center" w:pos="4680"/>
        <w:tab w:val="right" w:pos="9360"/>
      </w:tabs>
    </w:pPr>
  </w:style>
  <w:style w:type="character" w:customStyle="1" w:styleId="FooterChar">
    <w:name w:val="Footer Char"/>
    <w:link w:val="Footer"/>
    <w:uiPriority w:val="99"/>
    <w:rsid w:val="00DC2BF8"/>
    <w:rPr>
      <w:sz w:val="28"/>
      <w:szCs w:val="28"/>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7A6E4A"/>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684E39"/>
    <w:rPr>
      <w:sz w:val="28"/>
      <w:szCs w:val="28"/>
    </w:rPr>
  </w:style>
  <w:style w:type="paragraph" w:styleId="BodyTextIndent2">
    <w:name w:val="Body Text Indent 2"/>
    <w:basedOn w:val="Normal"/>
    <w:link w:val="BodyTextIndent2Char"/>
    <w:rsid w:val="009779A6"/>
    <w:pPr>
      <w:spacing w:after="120" w:line="480" w:lineRule="auto"/>
      <w:ind w:left="283"/>
    </w:pPr>
    <w:rPr>
      <w:lang w:val="vi-VN"/>
    </w:rPr>
  </w:style>
  <w:style w:type="character" w:customStyle="1" w:styleId="BodyTextIndent2Char">
    <w:name w:val="Body Text Indent 2 Char"/>
    <w:basedOn w:val="DefaultParagraphFont"/>
    <w:link w:val="BodyTextIndent2"/>
    <w:rsid w:val="009779A6"/>
    <w:rPr>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8B"/>
    <w:rPr>
      <w:sz w:val="28"/>
      <w:szCs w:val="28"/>
    </w:rPr>
  </w:style>
  <w:style w:type="paragraph" w:styleId="Heading1">
    <w:name w:val="heading 1"/>
    <w:basedOn w:val="Normal"/>
    <w:next w:val="Normal"/>
    <w:qFormat/>
    <w:rsid w:val="003F4391"/>
    <w:pPr>
      <w:keepNext/>
      <w:ind w:firstLine="720"/>
      <w:jc w:val="center"/>
      <w:outlineLvl w:val="0"/>
    </w:pPr>
    <w:rPr>
      <w:b/>
      <w:color w:val="1F497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F4391"/>
    <w:rPr>
      <w:rFonts w:cs="Times New Roman"/>
      <w:b/>
      <w:bCs/>
    </w:rPr>
  </w:style>
  <w:style w:type="paragraph" w:styleId="BodyTextIndent">
    <w:name w:val="Body Text Indent"/>
    <w:basedOn w:val="Normal"/>
    <w:link w:val="BodyTextIndentChar"/>
    <w:rsid w:val="00076E6D"/>
    <w:pPr>
      <w:spacing w:before="120"/>
      <w:ind w:left="-425" w:firstLine="425"/>
      <w:jc w:val="both"/>
    </w:pPr>
  </w:style>
  <w:style w:type="character" w:customStyle="1" w:styleId="BodyTextIndentChar">
    <w:name w:val="Body Text Indent Char"/>
    <w:link w:val="BodyTextIndent"/>
    <w:rsid w:val="00076E6D"/>
    <w:rPr>
      <w:sz w:val="28"/>
      <w:szCs w:val="28"/>
    </w:rPr>
  </w:style>
  <w:style w:type="paragraph" w:customStyle="1" w:styleId="Style1">
    <w:name w:val="Style 1"/>
    <w:rsid w:val="00EB6533"/>
    <w:pPr>
      <w:widowControl w:val="0"/>
      <w:autoSpaceDE w:val="0"/>
      <w:autoSpaceDN w:val="0"/>
    </w:pPr>
  </w:style>
  <w:style w:type="paragraph" w:customStyle="1" w:styleId="Style22">
    <w:name w:val="Style 22"/>
    <w:rsid w:val="00EB6533"/>
    <w:pPr>
      <w:widowControl w:val="0"/>
      <w:autoSpaceDE w:val="0"/>
      <w:autoSpaceDN w:val="0"/>
      <w:ind w:left="72"/>
    </w:pPr>
    <w:rPr>
      <w:rFonts w:ascii="Garamond" w:hAnsi="Garamond" w:cs="Garamond"/>
    </w:rPr>
  </w:style>
  <w:style w:type="character" w:customStyle="1" w:styleId="CharacterStyle7">
    <w:name w:val="Character Style 7"/>
    <w:rsid w:val="00EB6533"/>
    <w:rPr>
      <w:rFonts w:ascii="Garamond" w:hAnsi="Garamond" w:cs="Garamond"/>
      <w:sz w:val="20"/>
      <w:szCs w:val="20"/>
    </w:rPr>
  </w:style>
  <w:style w:type="character" w:customStyle="1" w:styleId="CharacterStyle10">
    <w:name w:val="Character Style 10"/>
    <w:rsid w:val="00EB6533"/>
    <w:rPr>
      <w:rFonts w:ascii="Tahoma" w:hAnsi="Tahoma" w:cs="Tahoma"/>
      <w:b/>
      <w:bCs/>
      <w:sz w:val="18"/>
      <w:szCs w:val="18"/>
    </w:rPr>
  </w:style>
  <w:style w:type="paragraph" w:styleId="NormalWeb">
    <w:name w:val="Normal (Web)"/>
    <w:basedOn w:val="Normal"/>
    <w:uiPriority w:val="99"/>
    <w:unhideWhenUsed/>
    <w:rsid w:val="00B7413E"/>
    <w:pPr>
      <w:spacing w:before="100" w:beforeAutospacing="1" w:after="100" w:afterAutospacing="1"/>
    </w:pPr>
    <w:rPr>
      <w:sz w:val="24"/>
      <w:szCs w:val="24"/>
    </w:rPr>
  </w:style>
  <w:style w:type="character" w:styleId="Emphasis">
    <w:name w:val="Emphasis"/>
    <w:uiPriority w:val="20"/>
    <w:qFormat/>
    <w:rsid w:val="00B7413E"/>
    <w:rPr>
      <w:i/>
      <w:iCs/>
    </w:rPr>
  </w:style>
  <w:style w:type="character" w:styleId="Hyperlink">
    <w:name w:val="Hyperlink"/>
    <w:uiPriority w:val="99"/>
    <w:unhideWhenUsed/>
    <w:rsid w:val="00B2130F"/>
    <w:rPr>
      <w:color w:val="0000FF"/>
      <w:u w:val="single"/>
    </w:rPr>
  </w:style>
  <w:style w:type="paragraph" w:styleId="BalloonText">
    <w:name w:val="Balloon Text"/>
    <w:basedOn w:val="Normal"/>
    <w:link w:val="BalloonTextChar"/>
    <w:rsid w:val="001005BA"/>
    <w:rPr>
      <w:rFonts w:ascii="Segoe UI" w:hAnsi="Segoe UI"/>
      <w:sz w:val="18"/>
      <w:szCs w:val="18"/>
    </w:rPr>
  </w:style>
  <w:style w:type="character" w:customStyle="1" w:styleId="BalloonTextChar">
    <w:name w:val="Balloon Text Char"/>
    <w:link w:val="BalloonText"/>
    <w:rsid w:val="001005BA"/>
    <w:rPr>
      <w:rFonts w:ascii="Segoe UI" w:hAnsi="Segoe UI" w:cs="Segoe UI"/>
      <w:sz w:val="18"/>
      <w:szCs w:val="18"/>
    </w:rPr>
  </w:style>
  <w:style w:type="paragraph" w:styleId="Header">
    <w:name w:val="header"/>
    <w:basedOn w:val="Normal"/>
    <w:link w:val="HeaderChar"/>
    <w:uiPriority w:val="99"/>
    <w:rsid w:val="00DC2BF8"/>
    <w:pPr>
      <w:tabs>
        <w:tab w:val="center" w:pos="4680"/>
        <w:tab w:val="right" w:pos="9360"/>
      </w:tabs>
    </w:pPr>
  </w:style>
  <w:style w:type="character" w:customStyle="1" w:styleId="HeaderChar">
    <w:name w:val="Header Char"/>
    <w:link w:val="Header"/>
    <w:uiPriority w:val="99"/>
    <w:rsid w:val="00DC2BF8"/>
    <w:rPr>
      <w:sz w:val="28"/>
      <w:szCs w:val="28"/>
    </w:rPr>
  </w:style>
  <w:style w:type="paragraph" w:styleId="Footer">
    <w:name w:val="footer"/>
    <w:basedOn w:val="Normal"/>
    <w:link w:val="FooterChar"/>
    <w:uiPriority w:val="99"/>
    <w:rsid w:val="00DC2BF8"/>
    <w:pPr>
      <w:tabs>
        <w:tab w:val="center" w:pos="4680"/>
        <w:tab w:val="right" w:pos="9360"/>
      </w:tabs>
    </w:pPr>
  </w:style>
  <w:style w:type="character" w:customStyle="1" w:styleId="FooterChar">
    <w:name w:val="Footer Char"/>
    <w:link w:val="Footer"/>
    <w:uiPriority w:val="99"/>
    <w:rsid w:val="00DC2BF8"/>
    <w:rPr>
      <w:sz w:val="28"/>
      <w:szCs w:val="28"/>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7A6E4A"/>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684E39"/>
    <w:rPr>
      <w:sz w:val="28"/>
      <w:szCs w:val="28"/>
    </w:rPr>
  </w:style>
  <w:style w:type="paragraph" w:styleId="BodyTextIndent2">
    <w:name w:val="Body Text Indent 2"/>
    <w:basedOn w:val="Normal"/>
    <w:link w:val="BodyTextIndent2Char"/>
    <w:rsid w:val="009779A6"/>
    <w:pPr>
      <w:spacing w:after="120" w:line="480" w:lineRule="auto"/>
      <w:ind w:left="283"/>
    </w:pPr>
    <w:rPr>
      <w:lang w:val="vi-VN"/>
    </w:rPr>
  </w:style>
  <w:style w:type="character" w:customStyle="1" w:styleId="BodyTextIndent2Char">
    <w:name w:val="Body Text Indent 2 Char"/>
    <w:basedOn w:val="DefaultParagraphFont"/>
    <w:link w:val="BodyTextIndent2"/>
    <w:rsid w:val="009779A6"/>
    <w:rPr>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23147">
      <w:bodyDiv w:val="1"/>
      <w:marLeft w:val="0"/>
      <w:marRight w:val="0"/>
      <w:marTop w:val="0"/>
      <w:marBottom w:val="0"/>
      <w:divBdr>
        <w:top w:val="none" w:sz="0" w:space="0" w:color="auto"/>
        <w:left w:val="none" w:sz="0" w:space="0" w:color="auto"/>
        <w:bottom w:val="none" w:sz="0" w:space="0" w:color="auto"/>
        <w:right w:val="none" w:sz="0" w:space="0" w:color="auto"/>
      </w:divBdr>
    </w:div>
    <w:div w:id="1358849714">
      <w:bodyDiv w:val="1"/>
      <w:marLeft w:val="0"/>
      <w:marRight w:val="0"/>
      <w:marTop w:val="0"/>
      <w:marBottom w:val="0"/>
      <w:divBdr>
        <w:top w:val="none" w:sz="0" w:space="0" w:color="auto"/>
        <w:left w:val="none" w:sz="0" w:space="0" w:color="auto"/>
        <w:bottom w:val="none" w:sz="0" w:space="0" w:color="auto"/>
        <w:right w:val="none" w:sz="0" w:space="0" w:color="auto"/>
      </w:divBdr>
    </w:div>
    <w:div w:id="18677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uatminhkhue.vn/nghi-dinh-65-2018-nd-cp-huong-dan-luat-duong-s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7385-D810-4AEC-B7CC-71008E333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BẢN THUYẾT MINH</vt:lpstr>
    </vt:vector>
  </TitlesOfParts>
  <Company>DT : 0976919373</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THUYẾT MINH</dc:title>
  <dc:creator>Son Ba</dc:creator>
  <cp:lastModifiedBy>John Scott</cp:lastModifiedBy>
  <cp:revision>16</cp:revision>
  <cp:lastPrinted>2019-12-31T08:31:00Z</cp:lastPrinted>
  <dcterms:created xsi:type="dcterms:W3CDTF">2024-08-27T09:41:00Z</dcterms:created>
  <dcterms:modified xsi:type="dcterms:W3CDTF">2025-03-20T06:55:00Z</dcterms:modified>
</cp:coreProperties>
</file>