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3" w:type="dxa"/>
        <w:tblInd w:w="-540" w:type="dxa"/>
        <w:tblLayout w:type="fixed"/>
        <w:tblLook w:val="04A0" w:firstRow="1" w:lastRow="0" w:firstColumn="1" w:lastColumn="0" w:noHBand="0" w:noVBand="1"/>
      </w:tblPr>
      <w:tblGrid>
        <w:gridCol w:w="4935"/>
        <w:gridCol w:w="237"/>
        <w:gridCol w:w="5291"/>
      </w:tblGrid>
      <w:tr w:rsidR="00273A18" w:rsidRPr="00931F58" w14:paraId="0CC310BB" w14:textId="77777777" w:rsidTr="00223F79">
        <w:tc>
          <w:tcPr>
            <w:tcW w:w="4935" w:type="dxa"/>
            <w:hideMark/>
          </w:tcPr>
          <w:bookmarkStart w:id="0" w:name="OLE_LINK2"/>
          <w:bookmarkStart w:id="1" w:name="OLE_LINK1"/>
          <w:p w14:paraId="64F6905B" w14:textId="77777777" w:rsidR="003F4016" w:rsidRPr="00931F58" w:rsidRDefault="00273A18" w:rsidP="00931F58">
            <w:pPr>
              <w:spacing w:line="254" w:lineRule="auto"/>
              <w:jc w:val="center"/>
              <w:rPr>
                <w:rFonts w:ascii="Times New Roman" w:hAnsi="Times New Roman"/>
                <w:b/>
                <w:szCs w:val="24"/>
              </w:rPr>
            </w:pPr>
            <w:r w:rsidRPr="00931F58">
              <w:rPr>
                <w:rFonts w:ascii="Times New Roman" w:hAnsi="Times New Roman"/>
                <w:b/>
                <w:noProof/>
                <w:szCs w:val="24"/>
                <w14:ligatures w14:val="standardContextual"/>
              </w:rPr>
              <mc:AlternateContent>
                <mc:Choice Requires="wps">
                  <w:drawing>
                    <wp:anchor distT="0" distB="0" distL="114300" distR="114300" simplePos="0" relativeHeight="251659264" behindDoc="0" locked="0" layoutInCell="1" allowOverlap="1" wp14:anchorId="58C2E5F8" wp14:editId="47FD3695">
                      <wp:simplePos x="0" y="0"/>
                      <wp:positionH relativeFrom="column">
                        <wp:posOffset>883285</wp:posOffset>
                      </wp:positionH>
                      <wp:positionV relativeFrom="paragraph">
                        <wp:posOffset>419100</wp:posOffset>
                      </wp:positionV>
                      <wp:extent cx="942975" cy="0"/>
                      <wp:effectExtent l="0" t="0" r="0" b="0"/>
                      <wp:wrapNone/>
                      <wp:docPr id="999805276"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3F40E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5pt,33pt" to="14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YmAEAAIcDAAAOAAAAZHJzL2Uyb0RvYy54bWysU9uO0zAQfUfiHyy/06QVt42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fPNzasXUujLU3PlRUr5LaAXZdNLZ0OxoTp1eJcyx2LoBcKHa+S6y0cH&#10;BezCRzDCDhxrXdl1KODOkTgobufwdV3ax1oVWSjGOreQ2j+TzthCgzoof0tc0DUihrwQvQ1Iv4ua&#10;50uq5oS/uD55LbYfcTjWPtRycLers/NklnH68Vzp1/9n9x0AAP//AwBQSwMEFAAGAAgAAAAhAJiN&#10;BRvdAAAACQEAAA8AAABkcnMvZG93bnJldi54bWxMj81OwzAQhO9IvIO1SNyo0yCFNo1TVZUQ4oJo&#10;Cnc33joB/0S2k4a3ZxEHOM7sp9mZajtbwyYMsfdOwHKRAUPXetU7LeDt+Hi3AhaTdEoa71DAF0bY&#10;1tdXlSyVv7gDTk3SjEJcLKWALqWh5Dy2HVoZF35AR7ezD1YmkkFzFeSFwq3heZYV3Mre0YdODrjv&#10;sP1sRivAPIfpXe/1Lo5Ph6L5eD3nL8dJiNubebcBlnBOfzD81KfqUFOnkx+disyQvl8vCRVQFLSJ&#10;gHz1UAA7/Rq8rvj/BfU3AAAA//8DAFBLAQItABQABgAIAAAAIQC2gziS/gAAAOEBAAATAAAAAAAA&#10;AAAAAAAAAAAAAABbQ29udGVudF9UeXBlc10ueG1sUEsBAi0AFAAGAAgAAAAhADj9If/WAAAAlAEA&#10;AAsAAAAAAAAAAAAAAAAALwEAAF9yZWxzLy5yZWxzUEsBAi0AFAAGAAgAAAAhAEr+05iYAQAAhwMA&#10;AA4AAAAAAAAAAAAAAAAALgIAAGRycy9lMm9Eb2MueG1sUEsBAi0AFAAGAAgAAAAhAJiNBRvdAAAA&#10;CQEAAA8AAAAAAAAAAAAAAAAA8gMAAGRycy9kb3ducmV2LnhtbFBLBQYAAAAABAAEAPMAAAD8BAAA&#10;AAA=&#10;" strokecolor="black [3200]" strokeweight=".5pt">
                      <v:stroke joinstyle="miter"/>
                    </v:line>
                  </w:pict>
                </mc:Fallback>
              </mc:AlternateContent>
            </w:r>
            <w:r w:rsidRPr="00931F58">
              <w:rPr>
                <w:rFonts w:ascii="Times New Roman" w:hAnsi="Times New Roman"/>
                <w:b/>
                <w:szCs w:val="24"/>
              </w:rPr>
              <w:t xml:space="preserve">CÔNG TY CỔ PHẦN DƯỢC PHẨM </w:t>
            </w:r>
          </w:p>
          <w:p w14:paraId="0A583334" w14:textId="4189F7DC" w:rsidR="00273A18" w:rsidRPr="00931F58" w:rsidRDefault="00273A18" w:rsidP="00931F58">
            <w:pPr>
              <w:spacing w:line="254" w:lineRule="auto"/>
              <w:jc w:val="center"/>
              <w:rPr>
                <w:rFonts w:ascii="Times New Roman" w:hAnsi="Times New Roman"/>
                <w:szCs w:val="24"/>
              </w:rPr>
            </w:pPr>
            <w:r w:rsidRPr="00931F58">
              <w:rPr>
                <w:rFonts w:ascii="Times New Roman" w:hAnsi="Times New Roman"/>
                <w:b/>
                <w:szCs w:val="24"/>
              </w:rPr>
              <w:t>FPT LONG CHÂU</w:t>
            </w:r>
          </w:p>
        </w:tc>
        <w:tc>
          <w:tcPr>
            <w:tcW w:w="237" w:type="dxa"/>
          </w:tcPr>
          <w:p w14:paraId="74B101FE" w14:textId="77777777" w:rsidR="00273A18" w:rsidRPr="00931F58" w:rsidRDefault="00273A18" w:rsidP="00931F58">
            <w:pPr>
              <w:spacing w:line="254" w:lineRule="auto"/>
              <w:jc w:val="center"/>
              <w:rPr>
                <w:rFonts w:ascii="Times New Roman" w:hAnsi="Times New Roman"/>
                <w:b/>
                <w:szCs w:val="24"/>
              </w:rPr>
            </w:pPr>
          </w:p>
        </w:tc>
        <w:tc>
          <w:tcPr>
            <w:tcW w:w="5291" w:type="dxa"/>
          </w:tcPr>
          <w:p w14:paraId="45A65EA4" w14:textId="77777777" w:rsidR="00273A18" w:rsidRPr="00931F58" w:rsidRDefault="00273A18" w:rsidP="00931F58">
            <w:pPr>
              <w:spacing w:line="254" w:lineRule="auto"/>
              <w:jc w:val="center"/>
              <w:rPr>
                <w:rFonts w:ascii="Times New Roman" w:hAnsi="Times New Roman"/>
                <w:b/>
                <w:szCs w:val="24"/>
              </w:rPr>
            </w:pPr>
            <w:r w:rsidRPr="00931F58">
              <w:rPr>
                <w:rFonts w:ascii="Times New Roman" w:hAnsi="Times New Roman"/>
                <w:b/>
                <w:szCs w:val="24"/>
              </w:rPr>
              <w:t>CỘNG HOÀ XÃ HỘI CHỦ NGHĨA VIỆT NAM</w:t>
            </w:r>
          </w:p>
          <w:p w14:paraId="1A898CAD" w14:textId="77777777" w:rsidR="00273A18" w:rsidRPr="00931F58" w:rsidRDefault="00273A18" w:rsidP="00931F58">
            <w:pPr>
              <w:spacing w:line="254" w:lineRule="auto"/>
              <w:jc w:val="center"/>
              <w:rPr>
                <w:rFonts w:ascii="Times New Roman" w:hAnsi="Times New Roman"/>
                <w:b/>
                <w:szCs w:val="24"/>
              </w:rPr>
            </w:pPr>
            <w:r w:rsidRPr="00931F58">
              <w:rPr>
                <w:rFonts w:ascii="Times New Roman" w:hAnsi="Times New Roman"/>
                <w:b/>
                <w:szCs w:val="24"/>
              </w:rPr>
              <w:t>Độc lập - Tự do - Hạnh phúc</w:t>
            </w:r>
          </w:p>
          <w:p w14:paraId="29E68D2F" w14:textId="77777777" w:rsidR="00273A18" w:rsidRPr="00931F58" w:rsidRDefault="00273A18" w:rsidP="00931F58">
            <w:pPr>
              <w:spacing w:line="254" w:lineRule="auto"/>
              <w:ind w:left="3600" w:right="370" w:firstLine="720"/>
              <w:jc w:val="right"/>
              <w:rPr>
                <w:rFonts w:ascii="Times New Roman" w:hAnsi="Times New Roman"/>
                <w:szCs w:val="24"/>
              </w:rPr>
            </w:pPr>
            <w:r w:rsidRPr="00931F58">
              <w:rPr>
                <w:rFonts w:ascii="Times New Roman" w:hAnsi="Times New Roman"/>
                <w:noProof/>
                <w:szCs w:val="24"/>
                <w14:ligatures w14:val="standardContextual"/>
              </w:rPr>
              <mc:AlternateContent>
                <mc:Choice Requires="wps">
                  <w:drawing>
                    <wp:anchor distT="0" distB="0" distL="114300" distR="114300" simplePos="0" relativeHeight="251660288" behindDoc="0" locked="0" layoutInCell="1" allowOverlap="1" wp14:anchorId="5823C3A6" wp14:editId="3886D2DA">
                      <wp:simplePos x="0" y="0"/>
                      <wp:positionH relativeFrom="column">
                        <wp:posOffset>1103090</wp:posOffset>
                      </wp:positionH>
                      <wp:positionV relativeFrom="paragraph">
                        <wp:posOffset>48260</wp:posOffset>
                      </wp:positionV>
                      <wp:extent cx="1381125" cy="0"/>
                      <wp:effectExtent l="0" t="0" r="0" b="0"/>
                      <wp:wrapNone/>
                      <wp:docPr id="2010083027"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AFF502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85pt,3.8pt" to="19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j&#10;CU0Y2wAAAAcBAAAPAAAAZHJzL2Rvd25yZXYueG1sTI7BTsMwEETvSPyDtUjcqNNUSiCNU1WVEOKC&#10;aAp3N3adFHsdxU4a/p6FCz0+zWjmlZvZWTbpIXQeBSwXCTCNjVcdGgEfh+eHR2AhSlTSetQCvnWA&#10;TXV7U8pC+Qvu9VRHw2gEQyEFtDH2BeehabWTYeF7jZSd/OBkJBwMV4O80LizPE2SjDvZIT20ste7&#10;Vjdf9egE2Ndh+jQ7sw3jyz6rz++n9O0wCXF/N2/XwKKe438ZfvVJHSpyOvoRVWCWOF/lVBWQZ8Ao&#10;Xz0tU2DHP+ZVya/9qx8AAAD//wMAUEsBAi0AFAAGAAgAAAAhALaDOJL+AAAA4QEAABMAAAAAAAAA&#10;AAAAAAAAAAAAAFtDb250ZW50X1R5cGVzXS54bWxQSwECLQAUAAYACAAAACEAOP0h/9YAAACUAQAA&#10;CwAAAAAAAAAAAAAAAAAvAQAAX3JlbHMvLnJlbHNQSwECLQAUAAYACAAAACEAuTSmxJkBAACIAwAA&#10;DgAAAAAAAAAAAAAAAAAuAgAAZHJzL2Uyb0RvYy54bWxQSwECLQAUAAYACAAAACEAowlNGNsAAAAH&#10;AQAADwAAAAAAAAAAAAAAAADzAwAAZHJzL2Rvd25yZXYueG1sUEsFBgAAAAAEAAQA8wAAAPsEAAAA&#10;AA==&#10;" strokecolor="black [3200]" strokeweight=".5pt">
                      <v:stroke joinstyle="miter"/>
                    </v:line>
                  </w:pict>
                </mc:Fallback>
              </mc:AlternateContent>
            </w:r>
          </w:p>
        </w:tc>
      </w:tr>
      <w:tr w:rsidR="00273A18" w:rsidRPr="00931F58" w14:paraId="577CF8E9" w14:textId="77777777" w:rsidTr="00223F79">
        <w:trPr>
          <w:trHeight w:val="1368"/>
        </w:trPr>
        <w:tc>
          <w:tcPr>
            <w:tcW w:w="4935" w:type="dxa"/>
            <w:hideMark/>
          </w:tcPr>
          <w:p w14:paraId="32658271" w14:textId="5C6524C7" w:rsidR="00273A18" w:rsidRPr="00931F58" w:rsidRDefault="00BF2354" w:rsidP="00BF2354">
            <w:pPr>
              <w:spacing w:line="360" w:lineRule="auto"/>
              <w:rPr>
                <w:rFonts w:ascii="Times New Roman" w:hAnsi="Times New Roman"/>
                <w:szCs w:val="24"/>
              </w:rPr>
            </w:pPr>
            <w:r>
              <w:rPr>
                <w:rFonts w:ascii="Times New Roman" w:hAnsi="Times New Roman"/>
                <w:szCs w:val="24"/>
              </w:rPr>
              <w:t xml:space="preserve">                      </w:t>
            </w:r>
            <w:r w:rsidR="00273A18" w:rsidRPr="00931F58">
              <w:rPr>
                <w:rFonts w:ascii="Times New Roman" w:hAnsi="Times New Roman"/>
                <w:szCs w:val="24"/>
              </w:rPr>
              <w:t xml:space="preserve">Số: </w:t>
            </w:r>
            <w:proofErr w:type="gramStart"/>
            <w:r w:rsidR="00273A18" w:rsidRPr="00931F58">
              <w:rPr>
                <w:rFonts w:ascii="Times New Roman" w:hAnsi="Times New Roman"/>
                <w:szCs w:val="24"/>
              </w:rPr>
              <w:t>…..</w:t>
            </w:r>
            <w:proofErr w:type="gramEnd"/>
            <w:r w:rsidR="00273A18" w:rsidRPr="00931F58">
              <w:rPr>
                <w:rFonts w:ascii="Times New Roman" w:hAnsi="Times New Roman"/>
                <w:szCs w:val="24"/>
              </w:rPr>
              <w:t xml:space="preserve"> /LC</w:t>
            </w:r>
            <w:r w:rsidR="00273A18" w:rsidRPr="00931F58">
              <w:rPr>
                <w:rFonts w:ascii="Times New Roman" w:hAnsi="Times New Roman"/>
                <w:szCs w:val="24"/>
                <w:lang w:val="vi-VN"/>
              </w:rPr>
              <w:t xml:space="preserve"> - PC</w:t>
            </w:r>
          </w:p>
          <w:p w14:paraId="7B49FED7" w14:textId="23BC1F39" w:rsidR="00273A18" w:rsidRPr="00931F58" w:rsidRDefault="00273A18" w:rsidP="00931F58">
            <w:pPr>
              <w:spacing w:line="254" w:lineRule="auto"/>
              <w:jc w:val="center"/>
              <w:rPr>
                <w:rFonts w:ascii="Times New Roman" w:hAnsi="Times New Roman"/>
                <w:i/>
                <w:szCs w:val="24"/>
              </w:rPr>
            </w:pPr>
            <w:r w:rsidRPr="00931F58">
              <w:rPr>
                <w:rFonts w:ascii="Times New Roman" w:hAnsi="Times New Roman"/>
                <w:i/>
                <w:sz w:val="22"/>
                <w:szCs w:val="22"/>
              </w:rPr>
              <w:t xml:space="preserve">V/v: Góp ý </w:t>
            </w:r>
            <w:bookmarkStart w:id="2" w:name="OLE_LINK6"/>
            <w:r w:rsidRPr="00931F58">
              <w:rPr>
                <w:rFonts w:ascii="Times New Roman" w:hAnsi="Times New Roman"/>
                <w:i/>
                <w:sz w:val="22"/>
                <w:szCs w:val="22"/>
              </w:rPr>
              <w:t xml:space="preserve">Dự thảo </w:t>
            </w:r>
            <w:r w:rsidR="00BD70C8" w:rsidRPr="00931F58">
              <w:rPr>
                <w:rFonts w:ascii="Times New Roman" w:hAnsi="Times New Roman"/>
                <w:i/>
                <w:sz w:val="22"/>
                <w:szCs w:val="22"/>
              </w:rPr>
              <w:t xml:space="preserve">Nghị đinh quy định chi tiết một số điều và biện pháp thi hành Luật Dược ngày </w:t>
            </w:r>
            <w:r w:rsidR="00F61DF6">
              <w:rPr>
                <w:rFonts w:ascii="Times New Roman" w:hAnsi="Times New Roman"/>
                <w:i/>
                <w:sz w:val="22"/>
                <w:szCs w:val="22"/>
              </w:rPr>
              <w:t>14</w:t>
            </w:r>
            <w:r w:rsidR="00BD70C8" w:rsidRPr="00931F58">
              <w:rPr>
                <w:rFonts w:ascii="Times New Roman" w:hAnsi="Times New Roman"/>
                <w:i/>
                <w:sz w:val="22"/>
                <w:szCs w:val="22"/>
              </w:rPr>
              <w:t>/</w:t>
            </w:r>
            <w:r w:rsidR="00F61DF6">
              <w:rPr>
                <w:rFonts w:ascii="Times New Roman" w:hAnsi="Times New Roman"/>
                <w:i/>
                <w:sz w:val="22"/>
                <w:szCs w:val="22"/>
              </w:rPr>
              <w:t>02</w:t>
            </w:r>
            <w:r w:rsidR="00BD70C8" w:rsidRPr="00931F58">
              <w:rPr>
                <w:rFonts w:ascii="Times New Roman" w:hAnsi="Times New Roman"/>
                <w:i/>
                <w:sz w:val="22"/>
                <w:szCs w:val="22"/>
              </w:rPr>
              <w:t>/202</w:t>
            </w:r>
            <w:r w:rsidR="00F61DF6">
              <w:rPr>
                <w:rFonts w:ascii="Times New Roman" w:hAnsi="Times New Roman"/>
                <w:i/>
                <w:sz w:val="22"/>
                <w:szCs w:val="22"/>
              </w:rPr>
              <w:t>5</w:t>
            </w:r>
            <w:bookmarkEnd w:id="2"/>
          </w:p>
        </w:tc>
        <w:tc>
          <w:tcPr>
            <w:tcW w:w="237" w:type="dxa"/>
          </w:tcPr>
          <w:p w14:paraId="60C27D7B" w14:textId="77777777" w:rsidR="00273A18" w:rsidRPr="00931F58" w:rsidRDefault="00273A18" w:rsidP="00931F58">
            <w:pPr>
              <w:spacing w:line="254" w:lineRule="auto"/>
              <w:jc w:val="right"/>
              <w:rPr>
                <w:rFonts w:ascii="Times New Roman" w:hAnsi="Times New Roman"/>
                <w:i/>
                <w:szCs w:val="24"/>
              </w:rPr>
            </w:pPr>
          </w:p>
        </w:tc>
        <w:tc>
          <w:tcPr>
            <w:tcW w:w="5291" w:type="dxa"/>
          </w:tcPr>
          <w:p w14:paraId="2054CFCC" w14:textId="088795CA" w:rsidR="00273A18" w:rsidRPr="00931F58" w:rsidRDefault="00273A18" w:rsidP="00931F58">
            <w:pPr>
              <w:spacing w:line="254" w:lineRule="auto"/>
              <w:ind w:right="291"/>
              <w:jc w:val="right"/>
              <w:rPr>
                <w:rFonts w:ascii="Times New Roman" w:hAnsi="Times New Roman"/>
                <w:i/>
                <w:szCs w:val="24"/>
              </w:rPr>
            </w:pPr>
            <w:r w:rsidRPr="00931F58">
              <w:rPr>
                <w:rFonts w:ascii="Times New Roman" w:hAnsi="Times New Roman"/>
                <w:i/>
                <w:szCs w:val="24"/>
              </w:rPr>
              <w:t>Tp.</w:t>
            </w:r>
            <w:r w:rsidRPr="00931F58">
              <w:rPr>
                <w:rFonts w:ascii="Times New Roman" w:hAnsi="Times New Roman"/>
                <w:i/>
                <w:szCs w:val="24"/>
                <w:lang w:val="vi-VN"/>
              </w:rPr>
              <w:t xml:space="preserve"> </w:t>
            </w:r>
            <w:r w:rsidRPr="00931F58">
              <w:rPr>
                <w:rFonts w:ascii="Times New Roman" w:hAnsi="Times New Roman"/>
                <w:i/>
                <w:szCs w:val="24"/>
              </w:rPr>
              <w:t xml:space="preserve">Hồ Chí Minh, ngày  </w:t>
            </w:r>
            <w:r w:rsidR="00F61DF6">
              <w:rPr>
                <w:rFonts w:ascii="Times New Roman" w:hAnsi="Times New Roman"/>
                <w:i/>
                <w:szCs w:val="24"/>
              </w:rPr>
              <w:t>1</w:t>
            </w:r>
            <w:r w:rsidR="00931F58" w:rsidRPr="00931F58">
              <w:rPr>
                <w:rFonts w:ascii="Times New Roman" w:hAnsi="Times New Roman"/>
                <w:i/>
                <w:szCs w:val="24"/>
              </w:rPr>
              <w:t>7</w:t>
            </w:r>
            <w:r w:rsidRPr="00931F58">
              <w:rPr>
                <w:rFonts w:ascii="Times New Roman" w:hAnsi="Times New Roman"/>
                <w:i/>
                <w:szCs w:val="24"/>
              </w:rPr>
              <w:t xml:space="preserve"> </w:t>
            </w:r>
            <w:r w:rsidR="00BC4543" w:rsidRPr="00931F58">
              <w:rPr>
                <w:rFonts w:ascii="Times New Roman" w:hAnsi="Times New Roman"/>
                <w:i/>
                <w:szCs w:val="24"/>
              </w:rPr>
              <w:t xml:space="preserve">tháng </w:t>
            </w:r>
            <w:r w:rsidR="00931F58" w:rsidRPr="00931F58">
              <w:rPr>
                <w:rFonts w:ascii="Times New Roman" w:hAnsi="Times New Roman"/>
                <w:i/>
                <w:szCs w:val="24"/>
              </w:rPr>
              <w:t>02</w:t>
            </w:r>
            <w:r w:rsidR="00D91826" w:rsidRPr="00931F58">
              <w:rPr>
                <w:rFonts w:ascii="Times New Roman" w:hAnsi="Times New Roman"/>
                <w:i/>
                <w:szCs w:val="24"/>
              </w:rPr>
              <w:t xml:space="preserve"> </w:t>
            </w:r>
            <w:r w:rsidR="00BD70C8" w:rsidRPr="00931F58">
              <w:rPr>
                <w:rFonts w:ascii="Times New Roman" w:hAnsi="Times New Roman"/>
                <w:i/>
                <w:szCs w:val="24"/>
              </w:rPr>
              <w:t xml:space="preserve"> </w:t>
            </w:r>
            <w:r w:rsidRPr="00931F58">
              <w:rPr>
                <w:rFonts w:ascii="Times New Roman" w:hAnsi="Times New Roman"/>
                <w:i/>
                <w:szCs w:val="24"/>
              </w:rPr>
              <w:t xml:space="preserve">năm </w:t>
            </w:r>
            <w:r w:rsidRPr="00931F58">
              <w:rPr>
                <w:rFonts w:ascii="Times New Roman" w:hAnsi="Times New Roman"/>
                <w:i/>
                <w:szCs w:val="24"/>
                <w:lang w:val="vi-VN"/>
              </w:rPr>
              <w:t>202</w:t>
            </w:r>
            <w:r w:rsidR="00FA6068" w:rsidRPr="00931F58">
              <w:rPr>
                <w:rFonts w:ascii="Times New Roman" w:hAnsi="Times New Roman"/>
                <w:i/>
                <w:szCs w:val="24"/>
              </w:rPr>
              <w:t>5</w:t>
            </w:r>
            <w:r w:rsidRPr="00931F58">
              <w:rPr>
                <w:rFonts w:ascii="Times New Roman" w:hAnsi="Times New Roman"/>
                <w:i/>
                <w:szCs w:val="24"/>
                <w:lang w:val="vi-VN"/>
              </w:rPr>
              <w:t xml:space="preserve"> </w:t>
            </w:r>
          </w:p>
          <w:p w14:paraId="70B47F1A" w14:textId="77777777" w:rsidR="00273A18" w:rsidRPr="00931F58" w:rsidRDefault="00273A18" w:rsidP="00931F58">
            <w:pPr>
              <w:spacing w:line="254" w:lineRule="auto"/>
              <w:ind w:right="-358"/>
              <w:jc w:val="center"/>
              <w:rPr>
                <w:rFonts w:ascii="Times New Roman" w:hAnsi="Times New Roman"/>
                <w:b/>
                <w:szCs w:val="24"/>
              </w:rPr>
            </w:pPr>
          </w:p>
        </w:tc>
      </w:tr>
    </w:tbl>
    <w:p w14:paraId="7065F535" w14:textId="77777777" w:rsidR="00273A18" w:rsidRPr="00931F58" w:rsidRDefault="00273A18" w:rsidP="00931F58">
      <w:pPr>
        <w:tabs>
          <w:tab w:val="left" w:pos="540"/>
        </w:tabs>
        <w:spacing w:line="360" w:lineRule="auto"/>
        <w:ind w:left="567"/>
        <w:jc w:val="both"/>
        <w:rPr>
          <w:rFonts w:ascii="Times New Roman" w:hAnsi="Times New Roman"/>
          <w:b/>
          <w:i/>
          <w:sz w:val="2"/>
          <w:szCs w:val="2"/>
          <w:u w:val="single"/>
        </w:rPr>
      </w:pPr>
    </w:p>
    <w:p w14:paraId="5CDEB627" w14:textId="09736330" w:rsidR="00273A18" w:rsidRPr="00931F58" w:rsidRDefault="00273A18" w:rsidP="00931F58">
      <w:pPr>
        <w:tabs>
          <w:tab w:val="left" w:pos="540"/>
        </w:tabs>
        <w:spacing w:before="120" w:after="120"/>
        <w:ind w:left="567"/>
        <w:jc w:val="both"/>
        <w:rPr>
          <w:rFonts w:ascii="Times New Roman" w:hAnsi="Times New Roman"/>
          <w:b/>
          <w:bCs/>
          <w:color w:val="FF0000"/>
          <w:sz w:val="26"/>
          <w:szCs w:val="26"/>
        </w:rPr>
      </w:pPr>
      <w:r w:rsidRPr="00931F58">
        <w:rPr>
          <w:rFonts w:ascii="Times New Roman" w:hAnsi="Times New Roman"/>
          <w:b/>
          <w:i/>
          <w:sz w:val="26"/>
          <w:szCs w:val="26"/>
          <w:u w:val="single"/>
        </w:rPr>
        <w:t>Kính gửi</w:t>
      </w:r>
      <w:r w:rsidRPr="00931F58">
        <w:rPr>
          <w:rFonts w:ascii="Times New Roman" w:hAnsi="Times New Roman"/>
          <w:b/>
          <w:sz w:val="26"/>
          <w:szCs w:val="26"/>
        </w:rPr>
        <w:t xml:space="preserve">:  </w:t>
      </w:r>
      <w:r w:rsidRPr="00931F58">
        <w:rPr>
          <w:rFonts w:ascii="Times New Roman" w:hAnsi="Times New Roman"/>
          <w:b/>
          <w:sz w:val="26"/>
          <w:szCs w:val="26"/>
          <w:lang w:val="vi-VN"/>
        </w:rPr>
        <w:t xml:space="preserve">  </w:t>
      </w:r>
      <w:r w:rsidR="00B6337E" w:rsidRPr="00931F58">
        <w:rPr>
          <w:rFonts w:ascii="Times New Roman" w:hAnsi="Times New Roman"/>
          <w:b/>
          <w:sz w:val="26"/>
          <w:szCs w:val="26"/>
        </w:rPr>
        <w:tab/>
      </w:r>
      <w:r w:rsidR="001F5C3A" w:rsidRPr="00931F58">
        <w:rPr>
          <w:rFonts w:ascii="Times New Roman" w:hAnsi="Times New Roman"/>
          <w:b/>
          <w:sz w:val="26"/>
          <w:szCs w:val="26"/>
        </w:rPr>
        <w:t>BỘ Y TẾ</w:t>
      </w:r>
    </w:p>
    <w:p w14:paraId="66FECCEF" w14:textId="1D1EC462" w:rsidR="00273A18" w:rsidRPr="00931F58" w:rsidRDefault="00273A18" w:rsidP="00931F58">
      <w:pPr>
        <w:spacing w:before="120" w:after="120"/>
        <w:ind w:firstLine="539"/>
        <w:jc w:val="both"/>
        <w:rPr>
          <w:rFonts w:ascii="Times New Roman" w:hAnsi="Times New Roman"/>
          <w:sz w:val="26"/>
          <w:szCs w:val="26"/>
        </w:rPr>
      </w:pPr>
      <w:r w:rsidRPr="00931F58">
        <w:rPr>
          <w:rFonts w:ascii="Times New Roman" w:hAnsi="Times New Roman"/>
          <w:sz w:val="26"/>
          <w:szCs w:val="26"/>
        </w:rPr>
        <w:t xml:space="preserve">Công ty Cổ phần Dược phẩm FPT Long Châu, mã số doanh nghiệp: 0315275368, địa chỉ trụ sở: 379-381 Hai Bà Trưng, Phường Võ Thị Sáu, Quận 3, Thành phố Hồ Chí Minh xin gửi tới Quý </w:t>
      </w:r>
      <w:r w:rsidR="000F3032" w:rsidRPr="00931F58">
        <w:rPr>
          <w:rFonts w:ascii="Times New Roman" w:hAnsi="Times New Roman"/>
          <w:sz w:val="26"/>
          <w:szCs w:val="26"/>
        </w:rPr>
        <w:t>Cơ quan</w:t>
      </w:r>
      <w:r w:rsidRPr="00931F58">
        <w:rPr>
          <w:rFonts w:ascii="Times New Roman" w:hAnsi="Times New Roman"/>
          <w:sz w:val="26"/>
          <w:szCs w:val="26"/>
        </w:rPr>
        <w:t xml:space="preserve"> lời chào trân trọng. </w:t>
      </w:r>
    </w:p>
    <w:p w14:paraId="0066256F" w14:textId="504AF77B" w:rsidR="00273A18" w:rsidRPr="00931F58" w:rsidRDefault="007514AB" w:rsidP="00931F58">
      <w:pPr>
        <w:spacing w:before="120" w:after="120"/>
        <w:ind w:firstLine="539"/>
        <w:jc w:val="both"/>
        <w:rPr>
          <w:rFonts w:ascii="Times New Roman" w:hAnsi="Times New Roman"/>
          <w:sz w:val="26"/>
          <w:szCs w:val="26"/>
        </w:rPr>
      </w:pPr>
      <w:r w:rsidRPr="00931F58">
        <w:rPr>
          <w:rFonts w:ascii="Times New Roman" w:hAnsi="Times New Roman"/>
          <w:sz w:val="26"/>
          <w:szCs w:val="26"/>
        </w:rPr>
        <w:t xml:space="preserve">Sau khi nghiên cứu Dự thảo </w:t>
      </w:r>
      <w:r w:rsidR="00B6337E" w:rsidRPr="00931F58">
        <w:rPr>
          <w:rFonts w:ascii="Times New Roman" w:hAnsi="Times New Roman"/>
          <w:sz w:val="26"/>
          <w:szCs w:val="26"/>
        </w:rPr>
        <w:t xml:space="preserve">Nghị đinh quy định chi tiết một số điều và biện pháp thi hành Luật Dược ngày </w:t>
      </w:r>
      <w:r w:rsidR="00F61DF6">
        <w:rPr>
          <w:rFonts w:ascii="Times New Roman" w:hAnsi="Times New Roman"/>
          <w:sz w:val="26"/>
          <w:szCs w:val="26"/>
        </w:rPr>
        <w:t>14</w:t>
      </w:r>
      <w:r w:rsidR="00B6337E" w:rsidRPr="00931F58">
        <w:rPr>
          <w:rFonts w:ascii="Times New Roman" w:hAnsi="Times New Roman"/>
          <w:sz w:val="26"/>
          <w:szCs w:val="26"/>
        </w:rPr>
        <w:t>/</w:t>
      </w:r>
      <w:r w:rsidR="00F61DF6">
        <w:rPr>
          <w:rFonts w:ascii="Times New Roman" w:hAnsi="Times New Roman"/>
          <w:sz w:val="26"/>
          <w:szCs w:val="26"/>
        </w:rPr>
        <w:t>0</w:t>
      </w:r>
      <w:r w:rsidR="00B6337E" w:rsidRPr="00931F58">
        <w:rPr>
          <w:rFonts w:ascii="Times New Roman" w:hAnsi="Times New Roman"/>
          <w:sz w:val="26"/>
          <w:szCs w:val="26"/>
        </w:rPr>
        <w:t>2/202</w:t>
      </w:r>
      <w:r w:rsidR="00F61DF6">
        <w:rPr>
          <w:rFonts w:ascii="Times New Roman" w:hAnsi="Times New Roman"/>
          <w:sz w:val="26"/>
          <w:szCs w:val="26"/>
        </w:rPr>
        <w:t>5</w:t>
      </w:r>
      <w:r w:rsidR="000817B8" w:rsidRPr="00931F58">
        <w:rPr>
          <w:rFonts w:ascii="Times New Roman" w:hAnsi="Times New Roman"/>
          <w:sz w:val="26"/>
          <w:szCs w:val="26"/>
        </w:rPr>
        <w:t xml:space="preserve"> (Sau đây gọi tắt là “Dự thảo ”)</w:t>
      </w:r>
      <w:r w:rsidRPr="00931F58">
        <w:rPr>
          <w:rFonts w:ascii="Times New Roman" w:hAnsi="Times New Roman"/>
          <w:sz w:val="26"/>
          <w:szCs w:val="26"/>
        </w:rPr>
        <w:t xml:space="preserve">, Công ty chúng tôi </w:t>
      </w:r>
      <w:r w:rsidR="00273A18" w:rsidRPr="00931F58">
        <w:rPr>
          <w:rFonts w:ascii="Times New Roman" w:hAnsi="Times New Roman"/>
          <w:sz w:val="26"/>
          <w:szCs w:val="26"/>
        </w:rPr>
        <w:t xml:space="preserve">xin được đóng góp ý kiến sửa đổi một số nội dung trong Dự thảo </w:t>
      </w:r>
      <w:r w:rsidR="00B6337E" w:rsidRPr="00931F58">
        <w:rPr>
          <w:rFonts w:ascii="Times New Roman" w:hAnsi="Times New Roman"/>
          <w:sz w:val="26"/>
          <w:szCs w:val="26"/>
        </w:rPr>
        <w:t xml:space="preserve">Nghị định </w:t>
      </w:r>
      <w:r w:rsidR="00273A18" w:rsidRPr="00931F58">
        <w:rPr>
          <w:rFonts w:ascii="Times New Roman" w:hAnsi="Times New Roman"/>
          <w:sz w:val="26"/>
          <w:szCs w:val="26"/>
        </w:rPr>
        <w:t xml:space="preserve">cụ thể như </w:t>
      </w:r>
      <w:r w:rsidR="001630E7" w:rsidRPr="00931F58">
        <w:rPr>
          <w:rFonts w:ascii="Times New Roman" w:hAnsi="Times New Roman"/>
          <w:sz w:val="26"/>
          <w:szCs w:val="26"/>
        </w:rPr>
        <w:t>bảng đính kèm theo công văn này.</w:t>
      </w:r>
    </w:p>
    <w:p w14:paraId="0A029231" w14:textId="68121F3A" w:rsidR="00012A68" w:rsidRPr="00931F58" w:rsidRDefault="00FF1228" w:rsidP="00931F58">
      <w:pPr>
        <w:spacing w:before="120" w:after="120"/>
        <w:ind w:firstLine="539"/>
        <w:jc w:val="both"/>
        <w:rPr>
          <w:rFonts w:ascii="Times New Roman" w:hAnsi="Times New Roman"/>
          <w:sz w:val="26"/>
          <w:szCs w:val="26"/>
        </w:rPr>
      </w:pPr>
      <w:r w:rsidRPr="00931F58">
        <w:rPr>
          <w:rFonts w:ascii="Times New Roman" w:hAnsi="Times New Roman"/>
          <w:sz w:val="26"/>
          <w:szCs w:val="26"/>
        </w:rPr>
        <w:t>Kính mong Quý Cơ quan xem xét</w:t>
      </w:r>
      <w:r w:rsidR="00F75A6E" w:rsidRPr="00931F58">
        <w:rPr>
          <w:rFonts w:ascii="Times New Roman" w:hAnsi="Times New Roman"/>
          <w:sz w:val="26"/>
          <w:szCs w:val="26"/>
        </w:rPr>
        <w:t>.</w:t>
      </w:r>
    </w:p>
    <w:p w14:paraId="02412C99" w14:textId="4C83CCC8" w:rsidR="00B43C4E" w:rsidRPr="00931F58" w:rsidRDefault="00223F79" w:rsidP="00931F58">
      <w:pPr>
        <w:pStyle w:val="ListParagraph"/>
        <w:tabs>
          <w:tab w:val="left" w:pos="810"/>
        </w:tabs>
        <w:spacing w:before="120" w:after="120"/>
        <w:ind w:left="0" w:firstLine="540"/>
        <w:contextualSpacing w:val="0"/>
        <w:jc w:val="both"/>
        <w:rPr>
          <w:rFonts w:ascii="Times New Roman" w:hAnsi="Times New Roman"/>
          <w:sz w:val="26"/>
          <w:szCs w:val="26"/>
          <w:lang w:val="es-ES"/>
        </w:rPr>
      </w:pPr>
      <w:r w:rsidRPr="00931F58">
        <w:rPr>
          <w:rFonts w:ascii="Times New Roman" w:hAnsi="Times New Roman"/>
          <w:sz w:val="26"/>
          <w:szCs w:val="26"/>
          <w:lang w:val="es-ES"/>
        </w:rPr>
        <w:t>Trong trường hợp</w:t>
      </w:r>
      <w:r w:rsidR="00B43C4E" w:rsidRPr="00931F58">
        <w:rPr>
          <w:rFonts w:ascii="Times New Roman" w:hAnsi="Times New Roman"/>
          <w:sz w:val="26"/>
          <w:szCs w:val="26"/>
          <w:lang w:val="es-ES"/>
        </w:rPr>
        <w:t xml:space="preserve"> cần làm rõ xin vui lòng liên hệ theo thông tin:</w:t>
      </w:r>
    </w:p>
    <w:p w14:paraId="4F76933B" w14:textId="295E10E1" w:rsidR="00273A18" w:rsidRPr="00931F58" w:rsidRDefault="00B43C4E" w:rsidP="00931F58">
      <w:pPr>
        <w:pStyle w:val="ListParagraph"/>
        <w:tabs>
          <w:tab w:val="left" w:pos="810"/>
        </w:tabs>
        <w:spacing w:before="120" w:after="120"/>
        <w:ind w:left="0" w:firstLine="540"/>
        <w:contextualSpacing w:val="0"/>
        <w:jc w:val="both"/>
        <w:rPr>
          <w:rFonts w:ascii="Times New Roman" w:hAnsi="Times New Roman"/>
          <w:sz w:val="26"/>
          <w:szCs w:val="26"/>
          <w:lang w:val="es-ES"/>
        </w:rPr>
      </w:pPr>
      <w:r w:rsidRPr="00931F58">
        <w:rPr>
          <w:rFonts w:ascii="Times New Roman" w:hAnsi="Times New Roman"/>
          <w:sz w:val="26"/>
          <w:szCs w:val="26"/>
          <w:lang w:val="es-ES"/>
        </w:rPr>
        <w:t xml:space="preserve">Họ và tên: </w:t>
      </w:r>
      <w:r w:rsidR="00223F79" w:rsidRPr="00931F58">
        <w:rPr>
          <w:rFonts w:ascii="Times New Roman" w:hAnsi="Times New Roman"/>
          <w:sz w:val="26"/>
          <w:szCs w:val="26"/>
          <w:lang w:val="es-ES"/>
        </w:rPr>
        <w:t xml:space="preserve">bà </w:t>
      </w:r>
      <w:r w:rsidRPr="00931F58">
        <w:rPr>
          <w:rFonts w:ascii="Times New Roman" w:hAnsi="Times New Roman"/>
          <w:b/>
          <w:bCs/>
          <w:sz w:val="26"/>
          <w:szCs w:val="26"/>
          <w:lang w:val="es-ES"/>
        </w:rPr>
        <w:t>Trần Thị Huyền</w:t>
      </w:r>
      <w:r w:rsidRPr="00931F58">
        <w:rPr>
          <w:rFonts w:ascii="Times New Roman" w:hAnsi="Times New Roman"/>
          <w:sz w:val="26"/>
          <w:szCs w:val="26"/>
          <w:lang w:val="es-ES"/>
        </w:rPr>
        <w:tab/>
      </w:r>
      <w:r w:rsidRPr="00931F58">
        <w:rPr>
          <w:rFonts w:ascii="Times New Roman" w:hAnsi="Times New Roman"/>
          <w:sz w:val="26"/>
          <w:szCs w:val="26"/>
          <w:lang w:val="es-ES"/>
        </w:rPr>
        <w:tab/>
        <w:t>Chức vụ: Trưởng phòng pháp chế</w:t>
      </w:r>
    </w:p>
    <w:p w14:paraId="75DCA588" w14:textId="35B4A271" w:rsidR="00B43C4E" w:rsidRPr="00931F58" w:rsidRDefault="00B43C4E" w:rsidP="00931F58">
      <w:pPr>
        <w:pStyle w:val="ListParagraph"/>
        <w:tabs>
          <w:tab w:val="left" w:pos="810"/>
        </w:tabs>
        <w:spacing w:before="120" w:after="120"/>
        <w:ind w:left="0" w:firstLine="540"/>
        <w:contextualSpacing w:val="0"/>
        <w:jc w:val="both"/>
        <w:rPr>
          <w:rFonts w:ascii="Times New Roman" w:hAnsi="Times New Roman"/>
          <w:sz w:val="26"/>
          <w:szCs w:val="26"/>
          <w:lang w:val="es-ES"/>
        </w:rPr>
      </w:pPr>
      <w:r w:rsidRPr="00931F58">
        <w:rPr>
          <w:rFonts w:ascii="Times New Roman" w:hAnsi="Times New Roman"/>
          <w:sz w:val="26"/>
          <w:szCs w:val="26"/>
          <w:lang w:val="es-ES"/>
        </w:rPr>
        <w:t>SĐT: 098 202 3686</w:t>
      </w:r>
      <w:r w:rsidRPr="00931F58">
        <w:rPr>
          <w:rFonts w:ascii="Times New Roman" w:hAnsi="Times New Roman"/>
          <w:sz w:val="26"/>
          <w:szCs w:val="26"/>
          <w:lang w:val="es-ES"/>
        </w:rPr>
        <w:tab/>
      </w:r>
      <w:r w:rsidRPr="00931F58">
        <w:rPr>
          <w:rFonts w:ascii="Times New Roman" w:hAnsi="Times New Roman"/>
          <w:sz w:val="26"/>
          <w:szCs w:val="26"/>
          <w:lang w:val="es-ES"/>
        </w:rPr>
        <w:tab/>
      </w:r>
      <w:r w:rsidRPr="00931F58">
        <w:rPr>
          <w:rFonts w:ascii="Times New Roman" w:hAnsi="Times New Roman"/>
          <w:sz w:val="26"/>
          <w:szCs w:val="26"/>
        </w:rPr>
        <w:tab/>
      </w:r>
      <w:r w:rsidRPr="00931F58">
        <w:rPr>
          <w:rFonts w:ascii="Times New Roman" w:hAnsi="Times New Roman"/>
          <w:sz w:val="26"/>
          <w:szCs w:val="26"/>
        </w:rPr>
        <w:tab/>
        <w:t xml:space="preserve">Email: </w:t>
      </w:r>
      <w:hyperlink r:id="rId8" w:history="1">
        <w:r w:rsidRPr="00931F58">
          <w:rPr>
            <w:rFonts w:ascii="Times New Roman" w:hAnsi="Times New Roman"/>
            <w:sz w:val="26"/>
            <w:szCs w:val="26"/>
          </w:rPr>
          <w:t>HuyenTT16@fpt.com</w:t>
        </w:r>
      </w:hyperlink>
    </w:p>
    <w:p w14:paraId="4048A305" w14:textId="1988D5BD" w:rsidR="00B43C4E" w:rsidRPr="00931F58" w:rsidRDefault="00B43C4E" w:rsidP="00931F58">
      <w:pPr>
        <w:pStyle w:val="ListParagraph"/>
        <w:tabs>
          <w:tab w:val="left" w:pos="810"/>
        </w:tabs>
        <w:spacing w:before="120" w:after="120"/>
        <w:ind w:left="0" w:firstLine="540"/>
        <w:contextualSpacing w:val="0"/>
        <w:jc w:val="both"/>
        <w:rPr>
          <w:rFonts w:ascii="Times New Roman" w:hAnsi="Times New Roman"/>
          <w:sz w:val="26"/>
          <w:szCs w:val="26"/>
          <w:lang w:val="es-ES"/>
        </w:rPr>
      </w:pPr>
      <w:r w:rsidRPr="00931F58">
        <w:rPr>
          <w:rFonts w:ascii="Times New Roman" w:hAnsi="Times New Roman"/>
          <w:sz w:val="26"/>
          <w:szCs w:val="26"/>
          <w:lang w:val="es-ES"/>
        </w:rPr>
        <w:t>Địa chỉ: Tầng 12 Tòa nhà Zodiac, Ngõ 19 Duy Tân, Dịch Vọng Hậu, Cầu Giấy, Hà Nội</w:t>
      </w:r>
    </w:p>
    <w:p w14:paraId="12FB18C3" w14:textId="77777777" w:rsidR="00273A18" w:rsidRPr="00931F58" w:rsidRDefault="00273A18" w:rsidP="00931F58">
      <w:pPr>
        <w:spacing w:before="120" w:after="120"/>
        <w:ind w:firstLine="540"/>
        <w:jc w:val="both"/>
        <w:rPr>
          <w:rFonts w:ascii="Times New Roman" w:hAnsi="Times New Roman"/>
          <w:sz w:val="26"/>
          <w:szCs w:val="26"/>
        </w:rPr>
      </w:pPr>
      <w:r w:rsidRPr="00931F58">
        <w:rPr>
          <w:rFonts w:ascii="Times New Roman" w:hAnsi="Times New Roman"/>
          <w:sz w:val="26"/>
          <w:szCs w:val="26"/>
        </w:rPr>
        <w:t xml:space="preserve">Trân trọng cảm ơn. </w:t>
      </w:r>
    </w:p>
    <w:p w14:paraId="45F1B639" w14:textId="77777777" w:rsidR="00273A18" w:rsidRPr="00931F58" w:rsidRDefault="00273A18" w:rsidP="00931F58">
      <w:pPr>
        <w:spacing w:line="360" w:lineRule="auto"/>
        <w:ind w:firstLine="540"/>
        <w:jc w:val="both"/>
        <w:rPr>
          <w:rFonts w:ascii="Times New Roman" w:hAnsi="Times New Roman"/>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096"/>
        <w:gridCol w:w="4140"/>
      </w:tblGrid>
      <w:tr w:rsidR="00273A18" w:rsidRPr="00931F58" w14:paraId="5D9CF78B" w14:textId="77777777" w:rsidTr="001904C0">
        <w:trPr>
          <w:trHeight w:val="1080"/>
        </w:trPr>
        <w:tc>
          <w:tcPr>
            <w:tcW w:w="3124" w:type="dxa"/>
            <w:hideMark/>
          </w:tcPr>
          <w:p w14:paraId="38A22B5B" w14:textId="77777777" w:rsidR="00223F79" w:rsidRPr="00931F58" w:rsidRDefault="00223F79" w:rsidP="00931F58">
            <w:pPr>
              <w:jc w:val="both"/>
              <w:rPr>
                <w:rFonts w:ascii="Times New Roman" w:hAnsi="Times New Roman"/>
                <w:b/>
                <w:i/>
                <w:szCs w:val="22"/>
                <w:u w:val="single"/>
              </w:rPr>
            </w:pPr>
          </w:p>
          <w:p w14:paraId="64E88A30" w14:textId="03ADABBD" w:rsidR="00273A18" w:rsidRPr="00931F58" w:rsidRDefault="00273A18" w:rsidP="00931F58">
            <w:pPr>
              <w:jc w:val="both"/>
              <w:rPr>
                <w:rFonts w:ascii="Times New Roman" w:hAnsi="Times New Roman"/>
                <w:b/>
                <w:i/>
                <w:szCs w:val="22"/>
                <w:u w:val="single"/>
              </w:rPr>
            </w:pPr>
            <w:r w:rsidRPr="00931F58">
              <w:rPr>
                <w:rFonts w:ascii="Times New Roman" w:hAnsi="Times New Roman"/>
                <w:b/>
                <w:i/>
                <w:szCs w:val="22"/>
                <w:u w:val="single"/>
              </w:rPr>
              <w:t xml:space="preserve">Nơi nhận: </w:t>
            </w:r>
          </w:p>
          <w:p w14:paraId="480A3957" w14:textId="77777777" w:rsidR="00273A18" w:rsidRPr="00931F58" w:rsidRDefault="00273A18" w:rsidP="00931F58">
            <w:pPr>
              <w:pStyle w:val="ListParagraph"/>
              <w:numPr>
                <w:ilvl w:val="0"/>
                <w:numId w:val="1"/>
              </w:numPr>
              <w:jc w:val="both"/>
              <w:rPr>
                <w:rFonts w:ascii="Times New Roman" w:hAnsi="Times New Roman"/>
                <w:szCs w:val="22"/>
              </w:rPr>
            </w:pPr>
            <w:r w:rsidRPr="00931F58">
              <w:rPr>
                <w:rFonts w:ascii="Times New Roman" w:hAnsi="Times New Roman"/>
                <w:szCs w:val="22"/>
              </w:rPr>
              <w:t xml:space="preserve">Như </w:t>
            </w:r>
            <w:proofErr w:type="gramStart"/>
            <w:r w:rsidRPr="00931F58">
              <w:rPr>
                <w:rFonts w:ascii="Times New Roman" w:hAnsi="Times New Roman"/>
                <w:szCs w:val="22"/>
              </w:rPr>
              <w:t>trên;</w:t>
            </w:r>
            <w:proofErr w:type="gramEnd"/>
          </w:p>
          <w:p w14:paraId="4B4699A5" w14:textId="77777777" w:rsidR="00273A18" w:rsidRPr="00931F58" w:rsidRDefault="00273A18" w:rsidP="00931F58">
            <w:pPr>
              <w:pStyle w:val="ListParagraph"/>
              <w:numPr>
                <w:ilvl w:val="0"/>
                <w:numId w:val="1"/>
              </w:numPr>
              <w:jc w:val="both"/>
              <w:rPr>
                <w:rFonts w:ascii="Times New Roman" w:hAnsi="Times New Roman"/>
                <w:szCs w:val="22"/>
              </w:rPr>
            </w:pPr>
            <w:r w:rsidRPr="00931F58">
              <w:rPr>
                <w:rFonts w:ascii="Times New Roman" w:hAnsi="Times New Roman"/>
                <w:szCs w:val="22"/>
              </w:rPr>
              <w:t xml:space="preserve">Lưu </w:t>
            </w:r>
            <w:proofErr w:type="gramStart"/>
            <w:r w:rsidRPr="00931F58">
              <w:rPr>
                <w:rFonts w:ascii="Times New Roman" w:hAnsi="Times New Roman"/>
                <w:szCs w:val="22"/>
              </w:rPr>
              <w:t>VT;</w:t>
            </w:r>
            <w:proofErr w:type="gramEnd"/>
          </w:p>
          <w:p w14:paraId="6E811D04" w14:textId="77777777" w:rsidR="00273A18" w:rsidRPr="00931F58" w:rsidRDefault="00273A18" w:rsidP="00931F58">
            <w:pPr>
              <w:pStyle w:val="ListParagraph"/>
              <w:numPr>
                <w:ilvl w:val="0"/>
                <w:numId w:val="1"/>
              </w:numPr>
              <w:jc w:val="both"/>
              <w:rPr>
                <w:rFonts w:ascii="Times New Roman" w:hAnsi="Times New Roman"/>
                <w:sz w:val="26"/>
                <w:szCs w:val="26"/>
              </w:rPr>
            </w:pPr>
            <w:r w:rsidRPr="00931F58">
              <w:rPr>
                <w:rFonts w:ascii="Times New Roman" w:hAnsi="Times New Roman"/>
                <w:szCs w:val="22"/>
              </w:rPr>
              <w:t>CTCP FPT (Để b/c).</w:t>
            </w:r>
            <w:r w:rsidRPr="00931F58">
              <w:rPr>
                <w:rFonts w:ascii="Times New Roman" w:hAnsi="Times New Roman"/>
                <w:szCs w:val="24"/>
              </w:rPr>
              <w:t xml:space="preserve"> </w:t>
            </w:r>
          </w:p>
        </w:tc>
        <w:tc>
          <w:tcPr>
            <w:tcW w:w="2096" w:type="dxa"/>
          </w:tcPr>
          <w:p w14:paraId="6A4306A1" w14:textId="77777777" w:rsidR="00273A18" w:rsidRPr="00931F58" w:rsidRDefault="00273A18" w:rsidP="00931F58">
            <w:pPr>
              <w:spacing w:line="360" w:lineRule="auto"/>
              <w:jc w:val="both"/>
              <w:rPr>
                <w:rFonts w:ascii="Times New Roman" w:hAnsi="Times New Roman"/>
                <w:sz w:val="26"/>
                <w:szCs w:val="26"/>
              </w:rPr>
            </w:pPr>
          </w:p>
        </w:tc>
        <w:tc>
          <w:tcPr>
            <w:tcW w:w="4140" w:type="dxa"/>
            <w:hideMark/>
          </w:tcPr>
          <w:p w14:paraId="2D430731" w14:textId="77777777" w:rsidR="00BC4543" w:rsidRPr="00931F58" w:rsidRDefault="00273A18" w:rsidP="00931F58">
            <w:pPr>
              <w:spacing w:line="360" w:lineRule="auto"/>
              <w:jc w:val="center"/>
              <w:rPr>
                <w:rFonts w:ascii="Times New Roman" w:hAnsi="Times New Roman"/>
                <w:b/>
                <w:sz w:val="26"/>
                <w:szCs w:val="26"/>
              </w:rPr>
            </w:pPr>
            <w:r w:rsidRPr="00931F58">
              <w:rPr>
                <w:rFonts w:ascii="Times New Roman" w:hAnsi="Times New Roman"/>
                <w:b/>
                <w:sz w:val="26"/>
                <w:szCs w:val="26"/>
              </w:rPr>
              <w:t>ĐẠI DIỆN CÔNG TY</w:t>
            </w:r>
          </w:p>
          <w:p w14:paraId="23D63817" w14:textId="77777777" w:rsidR="00BC4543" w:rsidRPr="00931F58" w:rsidRDefault="00BC4543" w:rsidP="00931F58">
            <w:pPr>
              <w:spacing w:line="360" w:lineRule="auto"/>
              <w:jc w:val="center"/>
              <w:rPr>
                <w:rFonts w:ascii="Times New Roman" w:hAnsi="Times New Roman"/>
                <w:b/>
                <w:sz w:val="26"/>
                <w:szCs w:val="26"/>
              </w:rPr>
            </w:pPr>
            <w:r w:rsidRPr="00931F58">
              <w:rPr>
                <w:rFonts w:ascii="Times New Roman" w:hAnsi="Times New Roman"/>
                <w:b/>
                <w:sz w:val="26"/>
                <w:szCs w:val="26"/>
              </w:rPr>
              <w:t>TRƯỞNG PHÒNG PHÁP CHẾ</w:t>
            </w:r>
          </w:p>
          <w:p w14:paraId="6B53C08B" w14:textId="77777777" w:rsidR="00BC4543" w:rsidRPr="00931F58" w:rsidRDefault="00BC4543" w:rsidP="00931F58">
            <w:pPr>
              <w:spacing w:line="360" w:lineRule="auto"/>
              <w:jc w:val="center"/>
              <w:rPr>
                <w:rFonts w:ascii="Times New Roman" w:hAnsi="Times New Roman"/>
                <w:sz w:val="26"/>
                <w:szCs w:val="26"/>
              </w:rPr>
            </w:pPr>
          </w:p>
          <w:p w14:paraId="2A6713F5" w14:textId="55610AED" w:rsidR="00BC4543" w:rsidRPr="00931F58" w:rsidRDefault="00BC4543" w:rsidP="00931F58">
            <w:pPr>
              <w:spacing w:line="360" w:lineRule="auto"/>
              <w:rPr>
                <w:rFonts w:ascii="Times New Roman" w:hAnsi="Times New Roman"/>
                <w:sz w:val="26"/>
                <w:szCs w:val="26"/>
              </w:rPr>
            </w:pPr>
          </w:p>
          <w:p w14:paraId="64CBF5F2" w14:textId="77777777" w:rsidR="00BC4543" w:rsidRPr="00931F58" w:rsidRDefault="00BC4543" w:rsidP="00931F58">
            <w:pPr>
              <w:spacing w:line="360" w:lineRule="auto"/>
              <w:jc w:val="center"/>
              <w:rPr>
                <w:rFonts w:ascii="Times New Roman" w:hAnsi="Times New Roman"/>
                <w:sz w:val="26"/>
                <w:szCs w:val="26"/>
              </w:rPr>
            </w:pPr>
          </w:p>
          <w:p w14:paraId="28624926" w14:textId="1D7B3891" w:rsidR="00273A18" w:rsidRPr="00931F58" w:rsidRDefault="00BC4543" w:rsidP="00931F58">
            <w:pPr>
              <w:spacing w:line="360" w:lineRule="auto"/>
              <w:jc w:val="center"/>
              <w:rPr>
                <w:rFonts w:ascii="Times New Roman" w:hAnsi="Times New Roman"/>
                <w:b/>
                <w:bCs/>
                <w:sz w:val="26"/>
                <w:szCs w:val="26"/>
              </w:rPr>
            </w:pPr>
            <w:r w:rsidRPr="00931F58">
              <w:rPr>
                <w:rFonts w:ascii="Times New Roman" w:hAnsi="Times New Roman"/>
                <w:b/>
                <w:bCs/>
                <w:sz w:val="26"/>
                <w:szCs w:val="26"/>
              </w:rPr>
              <w:t>TRẦN THỊ HUYỀN</w:t>
            </w:r>
            <w:r w:rsidR="00273A18" w:rsidRPr="00931F58">
              <w:rPr>
                <w:rFonts w:ascii="Times New Roman" w:hAnsi="Times New Roman"/>
                <w:b/>
                <w:bCs/>
                <w:sz w:val="26"/>
                <w:szCs w:val="26"/>
              </w:rPr>
              <w:fldChar w:fldCharType="begin"/>
            </w:r>
            <w:r w:rsidR="00273A18" w:rsidRPr="00931F58">
              <w:rPr>
                <w:rFonts w:ascii="Times New Roman" w:hAnsi="Times New Roman"/>
                <w:b/>
                <w:bCs/>
                <w:sz w:val="26"/>
                <w:szCs w:val="26"/>
              </w:rPr>
              <w:instrText xml:space="preserve"> MERGEFIELD Số_Công_văn </w:instrText>
            </w:r>
            <w:r w:rsidR="000F5EB3">
              <w:rPr>
                <w:rFonts w:ascii="Times New Roman" w:hAnsi="Times New Roman"/>
                <w:b/>
                <w:bCs/>
                <w:sz w:val="26"/>
                <w:szCs w:val="26"/>
              </w:rPr>
              <w:fldChar w:fldCharType="separate"/>
            </w:r>
            <w:r w:rsidR="00273A18" w:rsidRPr="00931F58">
              <w:rPr>
                <w:rFonts w:ascii="Times New Roman" w:hAnsi="Times New Roman"/>
                <w:b/>
                <w:bCs/>
                <w:sz w:val="26"/>
                <w:szCs w:val="26"/>
              </w:rPr>
              <w:fldChar w:fldCharType="end"/>
            </w:r>
          </w:p>
        </w:tc>
      </w:tr>
      <w:bookmarkEnd w:id="0"/>
    </w:tbl>
    <w:p w14:paraId="29402D50" w14:textId="77777777" w:rsidR="0042371E" w:rsidRPr="00931F58" w:rsidRDefault="007C5489" w:rsidP="00931F58">
      <w:pPr>
        <w:sectPr w:rsidR="0042371E" w:rsidRPr="00931F58" w:rsidSect="00B710DA">
          <w:footerReference w:type="default" r:id="rId9"/>
          <w:pgSz w:w="12240" w:h="15840"/>
          <w:pgMar w:top="900" w:right="1041" w:bottom="1440" w:left="1440" w:header="720" w:footer="720" w:gutter="0"/>
          <w:cols w:space="720"/>
          <w:docGrid w:linePitch="360"/>
        </w:sectPr>
      </w:pPr>
      <w:r w:rsidRPr="00931F58">
        <w:br w:type="page"/>
      </w:r>
    </w:p>
    <w:tbl>
      <w:tblPr>
        <w:tblStyle w:val="TableGrid"/>
        <w:tblW w:w="14743" w:type="dxa"/>
        <w:tblInd w:w="-856" w:type="dxa"/>
        <w:tblLook w:val="04A0" w:firstRow="1" w:lastRow="0" w:firstColumn="1" w:lastColumn="0" w:noHBand="0" w:noVBand="1"/>
      </w:tblPr>
      <w:tblGrid>
        <w:gridCol w:w="851"/>
        <w:gridCol w:w="1654"/>
        <w:gridCol w:w="5996"/>
        <w:gridCol w:w="6242"/>
      </w:tblGrid>
      <w:tr w:rsidR="007C100E" w:rsidRPr="00931F58" w14:paraId="6826E1BF" w14:textId="77777777" w:rsidTr="000771A1">
        <w:trPr>
          <w:tblHeader/>
        </w:trPr>
        <w:tc>
          <w:tcPr>
            <w:tcW w:w="851" w:type="dxa"/>
          </w:tcPr>
          <w:p w14:paraId="4738E5E6" w14:textId="51012D2E" w:rsidR="007C100E" w:rsidRPr="00931F58" w:rsidRDefault="007C100E" w:rsidP="00931F58">
            <w:pPr>
              <w:jc w:val="center"/>
              <w:rPr>
                <w:rFonts w:ascii="Times New Roman" w:hAnsi="Times New Roman"/>
                <w:b/>
                <w:bCs/>
                <w:sz w:val="20"/>
              </w:rPr>
            </w:pPr>
            <w:r w:rsidRPr="00931F58">
              <w:rPr>
                <w:rFonts w:ascii="Times New Roman" w:hAnsi="Times New Roman"/>
                <w:b/>
                <w:bCs/>
                <w:sz w:val="20"/>
              </w:rPr>
              <w:lastRenderedPageBreak/>
              <w:t>STT</w:t>
            </w:r>
          </w:p>
        </w:tc>
        <w:tc>
          <w:tcPr>
            <w:tcW w:w="1654" w:type="dxa"/>
          </w:tcPr>
          <w:p w14:paraId="5AFA5DD4" w14:textId="77495572" w:rsidR="007C100E" w:rsidRPr="00931F58" w:rsidRDefault="007C100E" w:rsidP="00931F58">
            <w:pPr>
              <w:jc w:val="center"/>
              <w:rPr>
                <w:rFonts w:ascii="Times New Roman" w:hAnsi="Times New Roman"/>
                <w:b/>
                <w:bCs/>
                <w:sz w:val="20"/>
              </w:rPr>
            </w:pPr>
            <w:r w:rsidRPr="00931F58">
              <w:rPr>
                <w:rFonts w:ascii="Times New Roman" w:hAnsi="Times New Roman"/>
                <w:b/>
                <w:bCs/>
                <w:sz w:val="20"/>
              </w:rPr>
              <w:t xml:space="preserve">Điều khoản </w:t>
            </w:r>
          </w:p>
        </w:tc>
        <w:tc>
          <w:tcPr>
            <w:tcW w:w="5996" w:type="dxa"/>
          </w:tcPr>
          <w:p w14:paraId="46858B97" w14:textId="56F1DFD0" w:rsidR="007C100E" w:rsidRPr="00931F58" w:rsidRDefault="007C100E" w:rsidP="00931F58">
            <w:pPr>
              <w:jc w:val="center"/>
              <w:rPr>
                <w:rFonts w:ascii="Times New Roman" w:hAnsi="Times New Roman"/>
                <w:i/>
                <w:iCs/>
                <w:sz w:val="20"/>
              </w:rPr>
            </w:pPr>
            <w:r w:rsidRPr="00931F58">
              <w:rPr>
                <w:rFonts w:ascii="Times New Roman" w:hAnsi="Times New Roman"/>
                <w:b/>
                <w:bCs/>
                <w:sz w:val="20"/>
              </w:rPr>
              <w:t>Nội dung</w:t>
            </w:r>
            <w:r w:rsidR="006E75ED" w:rsidRPr="00931F58">
              <w:rPr>
                <w:rFonts w:ascii="Times New Roman" w:hAnsi="Times New Roman"/>
                <w:b/>
                <w:bCs/>
                <w:sz w:val="20"/>
              </w:rPr>
              <w:t xml:space="preserve"> tại Dự thảo</w:t>
            </w:r>
          </w:p>
        </w:tc>
        <w:tc>
          <w:tcPr>
            <w:tcW w:w="6242" w:type="dxa"/>
          </w:tcPr>
          <w:p w14:paraId="0C4903E3" w14:textId="09D4A329" w:rsidR="007C100E" w:rsidRPr="00931F58" w:rsidRDefault="007C100E" w:rsidP="00931F58">
            <w:pPr>
              <w:jc w:val="center"/>
              <w:rPr>
                <w:rFonts w:ascii="Times New Roman" w:hAnsi="Times New Roman"/>
                <w:b/>
                <w:bCs/>
                <w:sz w:val="20"/>
              </w:rPr>
            </w:pPr>
            <w:r w:rsidRPr="00931F58">
              <w:rPr>
                <w:rFonts w:ascii="Times New Roman" w:hAnsi="Times New Roman"/>
                <w:b/>
                <w:bCs/>
                <w:sz w:val="20"/>
              </w:rPr>
              <w:t>Ý kiến góp ý</w:t>
            </w:r>
          </w:p>
        </w:tc>
      </w:tr>
      <w:tr w:rsidR="000771A1" w:rsidRPr="00931F58" w14:paraId="361F1C3D" w14:textId="77777777" w:rsidTr="000771A1">
        <w:tc>
          <w:tcPr>
            <w:tcW w:w="851" w:type="dxa"/>
          </w:tcPr>
          <w:p w14:paraId="738C7224" w14:textId="77777777" w:rsidR="000771A1" w:rsidRPr="00931F58" w:rsidRDefault="000771A1" w:rsidP="00931F58">
            <w:pPr>
              <w:pStyle w:val="ListParagraph"/>
              <w:numPr>
                <w:ilvl w:val="0"/>
                <w:numId w:val="16"/>
              </w:numPr>
              <w:rPr>
                <w:rFonts w:ascii="Times New Roman" w:hAnsi="Times New Roman"/>
                <w:b/>
                <w:bCs/>
                <w:sz w:val="20"/>
              </w:rPr>
            </w:pPr>
          </w:p>
        </w:tc>
        <w:tc>
          <w:tcPr>
            <w:tcW w:w="1654" w:type="dxa"/>
          </w:tcPr>
          <w:p w14:paraId="6E03BB7F" w14:textId="43A97389" w:rsidR="000771A1" w:rsidRPr="00931F58" w:rsidRDefault="000771A1" w:rsidP="00931F58">
            <w:pPr>
              <w:jc w:val="center"/>
              <w:rPr>
                <w:rFonts w:ascii="Times New Roman" w:hAnsi="Times New Roman"/>
                <w:b/>
                <w:bCs/>
                <w:sz w:val="20"/>
              </w:rPr>
            </w:pPr>
            <w:r w:rsidRPr="00931F58">
              <w:rPr>
                <w:rFonts w:ascii="Times New Roman" w:hAnsi="Times New Roman"/>
                <w:b/>
                <w:bCs/>
                <w:sz w:val="20"/>
              </w:rPr>
              <w:t>Khoản 6 Điều 12 Dự thảo</w:t>
            </w:r>
          </w:p>
        </w:tc>
        <w:tc>
          <w:tcPr>
            <w:tcW w:w="5996" w:type="dxa"/>
          </w:tcPr>
          <w:p w14:paraId="58D6F21A" w14:textId="7F651508" w:rsidR="00931F58" w:rsidRPr="00931F58" w:rsidRDefault="00931F58" w:rsidP="00931F58">
            <w:pPr>
              <w:autoSpaceDE w:val="0"/>
              <w:autoSpaceDN w:val="0"/>
              <w:adjustRightInd w:val="0"/>
              <w:rPr>
                <w:rFonts w:ascii="Times New Roman" w:hAnsi="Times New Roman"/>
                <w:b/>
                <w:bCs/>
                <w:i/>
                <w:iCs/>
                <w:sz w:val="20"/>
              </w:rPr>
            </w:pPr>
            <w:r w:rsidRPr="00931F58">
              <w:rPr>
                <w:rFonts w:ascii="Times New Roman" w:hAnsi="Times New Roman"/>
                <w:b/>
                <w:bCs/>
                <w:i/>
                <w:iCs/>
                <w:sz w:val="20"/>
              </w:rPr>
              <w:t>Điều 12. Các văn bằng chuyên môn và chức danh nghề nghiệp được cấp Chứng chỉ hành nghề dược</w:t>
            </w:r>
          </w:p>
          <w:p w14:paraId="4D1B8955" w14:textId="41DA7261" w:rsidR="00931F58" w:rsidRPr="00931F58" w:rsidRDefault="00931F58" w:rsidP="00931F58">
            <w:pPr>
              <w:autoSpaceDE w:val="0"/>
              <w:autoSpaceDN w:val="0"/>
              <w:adjustRightInd w:val="0"/>
              <w:rPr>
                <w:rFonts w:ascii="Times New Roman" w:hAnsi="Times New Roman"/>
                <w:i/>
                <w:iCs/>
                <w:sz w:val="20"/>
              </w:rPr>
            </w:pPr>
            <w:r w:rsidRPr="00931F58">
              <w:rPr>
                <w:rFonts w:ascii="Times New Roman" w:hAnsi="Times New Roman"/>
                <w:i/>
                <w:iCs/>
                <w:sz w:val="20"/>
              </w:rPr>
              <w:t>…..</w:t>
            </w:r>
          </w:p>
          <w:p w14:paraId="34705C52" w14:textId="77777777" w:rsidR="00931F58" w:rsidRPr="00931F58" w:rsidRDefault="00931F58" w:rsidP="00931F58">
            <w:pPr>
              <w:autoSpaceDE w:val="0"/>
              <w:autoSpaceDN w:val="0"/>
              <w:adjustRightInd w:val="0"/>
              <w:rPr>
                <w:rFonts w:ascii="Times New Roman" w:hAnsi="Times New Roman"/>
                <w:i/>
                <w:iCs/>
                <w:sz w:val="20"/>
              </w:rPr>
            </w:pPr>
            <w:r w:rsidRPr="00931F58">
              <w:rPr>
                <w:rFonts w:ascii="Times New Roman" w:hAnsi="Times New Roman"/>
                <w:i/>
                <w:iCs/>
                <w:sz w:val="20"/>
              </w:rPr>
              <w:t>6. Bằng tốt nghiệp cao đẳng ngành dược là bằng tốt nghiệp trình độ cao đẳng ngành dược do các cơ sở giáo dục trong nước cấp.</w:t>
            </w:r>
          </w:p>
          <w:p w14:paraId="203CF10C" w14:textId="77777777" w:rsidR="000771A1" w:rsidRPr="00931F58" w:rsidRDefault="000771A1" w:rsidP="00931F58">
            <w:pPr>
              <w:jc w:val="both"/>
              <w:rPr>
                <w:rFonts w:ascii="Times New Roman" w:hAnsi="Times New Roman"/>
                <w:b/>
                <w:bCs/>
                <w:i/>
                <w:iCs/>
                <w:sz w:val="20"/>
              </w:rPr>
            </w:pPr>
          </w:p>
        </w:tc>
        <w:tc>
          <w:tcPr>
            <w:tcW w:w="6242" w:type="dxa"/>
          </w:tcPr>
          <w:p w14:paraId="2397BB1F" w14:textId="77777777" w:rsidR="00EC2E65" w:rsidRDefault="000771A1" w:rsidP="00931F58">
            <w:pPr>
              <w:jc w:val="both"/>
              <w:rPr>
                <w:rFonts w:ascii="Times New Roman" w:hAnsi="Times New Roman"/>
                <w:sz w:val="20"/>
              </w:rPr>
            </w:pPr>
            <w:r w:rsidRPr="00931F58">
              <w:rPr>
                <w:rFonts w:ascii="Times New Roman" w:hAnsi="Times New Roman"/>
                <w:sz w:val="20"/>
              </w:rPr>
              <w:t xml:space="preserve">Tại khoản 1, khoản 8 của Điều 12 Dự thảo có ghi rõ chức danh theo loại bằng tốt nghiệp đại học, trung cấp của dược sĩ nhưng khoản 6 khi liệt kê loại bằng cao đẳng thì không liệt kê chức danh </w:t>
            </w:r>
          </w:p>
          <w:p w14:paraId="5CF82137" w14:textId="4A49AEDE" w:rsidR="000771A1" w:rsidRPr="00931F58" w:rsidRDefault="00EC2E65" w:rsidP="00931F58">
            <w:pPr>
              <w:jc w:val="both"/>
              <w:rPr>
                <w:rFonts w:ascii="Times New Roman" w:hAnsi="Times New Roman"/>
                <w:sz w:val="20"/>
              </w:rPr>
            </w:pPr>
            <w:r>
              <w:rPr>
                <w:rFonts w:ascii="Times New Roman" w:hAnsi="Times New Roman"/>
                <w:sz w:val="20"/>
              </w:rPr>
              <w:t>Đ</w:t>
            </w:r>
            <w:r w:rsidR="000771A1" w:rsidRPr="00931F58">
              <w:rPr>
                <w:rFonts w:ascii="Times New Roman" w:hAnsi="Times New Roman"/>
                <w:sz w:val="20"/>
              </w:rPr>
              <w:t>ề nghị bổ sung phần liệt kê này để đồng nhất các điều khoản</w:t>
            </w:r>
          </w:p>
        </w:tc>
      </w:tr>
      <w:tr w:rsidR="00B55026" w:rsidRPr="00B55026" w14:paraId="0103B2EF" w14:textId="77777777" w:rsidTr="000771A1">
        <w:tc>
          <w:tcPr>
            <w:tcW w:w="851" w:type="dxa"/>
          </w:tcPr>
          <w:p w14:paraId="0AA0DA02" w14:textId="77777777" w:rsidR="00E00D5D" w:rsidRPr="00B55026" w:rsidRDefault="00E00D5D" w:rsidP="00931F58">
            <w:pPr>
              <w:pStyle w:val="ListParagraph"/>
              <w:numPr>
                <w:ilvl w:val="0"/>
                <w:numId w:val="16"/>
              </w:numPr>
              <w:rPr>
                <w:rFonts w:ascii="Times New Roman" w:hAnsi="Times New Roman"/>
                <w:b/>
                <w:bCs/>
                <w:color w:val="FF0000"/>
                <w:sz w:val="20"/>
              </w:rPr>
            </w:pPr>
          </w:p>
        </w:tc>
        <w:tc>
          <w:tcPr>
            <w:tcW w:w="1654" w:type="dxa"/>
          </w:tcPr>
          <w:p w14:paraId="57D82504" w14:textId="1CAB830E" w:rsidR="00E00D5D" w:rsidRPr="00B55026" w:rsidRDefault="00E00D5D" w:rsidP="00931F58">
            <w:pPr>
              <w:jc w:val="center"/>
              <w:rPr>
                <w:rFonts w:ascii="Times New Roman" w:hAnsi="Times New Roman"/>
                <w:b/>
                <w:bCs/>
                <w:color w:val="FF0000"/>
                <w:sz w:val="20"/>
              </w:rPr>
            </w:pPr>
            <w:r w:rsidRPr="00B55026">
              <w:rPr>
                <w:rFonts w:ascii="Times New Roman" w:hAnsi="Times New Roman"/>
                <w:b/>
                <w:bCs/>
                <w:color w:val="FF0000"/>
                <w:sz w:val="20"/>
              </w:rPr>
              <w:t>Khoản 1 Điều 16</w:t>
            </w:r>
            <w:r w:rsidR="00461C22" w:rsidRPr="00B55026">
              <w:rPr>
                <w:rFonts w:ascii="Times New Roman" w:hAnsi="Times New Roman"/>
                <w:b/>
                <w:bCs/>
                <w:color w:val="FF0000"/>
                <w:sz w:val="20"/>
              </w:rPr>
              <w:t xml:space="preserve"> Dự thảo</w:t>
            </w:r>
          </w:p>
        </w:tc>
        <w:tc>
          <w:tcPr>
            <w:tcW w:w="5996" w:type="dxa"/>
          </w:tcPr>
          <w:p w14:paraId="35893A71" w14:textId="537D314B" w:rsidR="00190022" w:rsidRPr="00B55026" w:rsidRDefault="00190022" w:rsidP="00190022">
            <w:pPr>
              <w:autoSpaceDE w:val="0"/>
              <w:autoSpaceDN w:val="0"/>
              <w:adjustRightInd w:val="0"/>
              <w:jc w:val="both"/>
              <w:rPr>
                <w:b/>
                <w:color w:val="FF0000"/>
                <w:szCs w:val="28"/>
                <w:lang w:val="vi-VN"/>
              </w:rPr>
            </w:pPr>
            <w:r w:rsidRPr="00B55026">
              <w:rPr>
                <w:b/>
                <w:color w:val="FF0000"/>
                <w:szCs w:val="28"/>
                <w:lang w:val="vi-VN"/>
              </w:rPr>
              <w:t>Điều 1</w:t>
            </w:r>
            <w:r w:rsidRPr="00B55026">
              <w:rPr>
                <w:b/>
                <w:color w:val="FF0000"/>
                <w:szCs w:val="28"/>
              </w:rPr>
              <w:t>4</w:t>
            </w:r>
            <w:r w:rsidRPr="00B55026">
              <w:rPr>
                <w:b/>
                <w:color w:val="FF0000"/>
                <w:szCs w:val="28"/>
                <w:lang w:val="vi-VN"/>
              </w:rPr>
              <w:t>. Cơ sở thực hành chuyên môn</w:t>
            </w:r>
          </w:p>
          <w:p w14:paraId="6C93E108" w14:textId="2913074C" w:rsidR="00190022" w:rsidRPr="00B55026" w:rsidRDefault="00190022" w:rsidP="00190022">
            <w:pPr>
              <w:jc w:val="both"/>
              <w:rPr>
                <w:i/>
                <w:color w:val="FF0000"/>
                <w:szCs w:val="28"/>
                <w:lang w:val="vi-VN"/>
              </w:rPr>
            </w:pPr>
            <w:r w:rsidRPr="00B55026">
              <w:rPr>
                <w:i/>
                <w:color w:val="FF0000"/>
                <w:szCs w:val="28"/>
                <w:lang w:val="vi-VN"/>
              </w:rPr>
              <w:t>1. Cơ sở thực hành chuyên môn là các cơ sở quy định tại khoản 2              Điều 13 của Luật Dược, gồm: Cơ sở kinh doanh dược, bộ phận dược của cơ sở khám bệnh, chữa bệnh, trường đào tạo chuyên ngành dược, cơ sở nghiên cứu dược (bao gồm cơ sở nghiên cứu phát triển thuốc, nguyên liệu làm thuốc, cơ sở nghiên cứu về vắc xin, sinh phẩm, cơ sở thông tin thuốc và cảnh giác dược, cơ sở nghiên cứu về dược lý, dược lâm sàng</w:t>
            </w:r>
            <w:r w:rsidRPr="00B55026">
              <w:rPr>
                <w:i/>
                <w:color w:val="FF0000"/>
                <w:szCs w:val="28"/>
              </w:rPr>
              <w:t>),</w:t>
            </w:r>
            <w:r w:rsidRPr="00B55026">
              <w:rPr>
                <w:i/>
                <w:color w:val="FF0000"/>
                <w:szCs w:val="28"/>
                <w:lang w:val="vi-VN"/>
              </w:rPr>
              <w:t xml:space="preserve"> cơ sở kiểm nghiệm thuốc, nguyên liệu làm thuốc, cơ quan quản lý về dược </w:t>
            </w:r>
            <w:r w:rsidRPr="00B55026">
              <w:rPr>
                <w:b/>
                <w:bCs/>
                <w:i/>
                <w:color w:val="FF0000"/>
                <w:szCs w:val="28"/>
                <w:lang w:val="vi-VN"/>
              </w:rPr>
              <w:t>hoặc văn phòng đại diện của thương nhân nước ngoài hoạt động trong lĩnh vực dược tại Việt Nam</w:t>
            </w:r>
            <w:r w:rsidRPr="00B55026">
              <w:rPr>
                <w:i/>
                <w:color w:val="FF0000"/>
                <w:szCs w:val="28"/>
                <w:lang w:val="vi-VN"/>
              </w:rPr>
              <w:t xml:space="preserve"> (sau đây gọi chung là cơ sở dược); cơ sở khám bệnh, chữa bệnh phù hợp với chuyên môn của người hành nghề.</w:t>
            </w:r>
          </w:p>
          <w:p w14:paraId="1A10DD54" w14:textId="77777777" w:rsidR="00E00D5D" w:rsidRPr="00B55026" w:rsidRDefault="00E00D5D" w:rsidP="00190022">
            <w:pPr>
              <w:autoSpaceDE w:val="0"/>
              <w:autoSpaceDN w:val="0"/>
              <w:adjustRightInd w:val="0"/>
              <w:jc w:val="both"/>
              <w:rPr>
                <w:rFonts w:ascii="Times New Roman" w:hAnsi="Times New Roman"/>
                <w:b/>
                <w:bCs/>
                <w:i/>
                <w:iCs/>
                <w:color w:val="FF0000"/>
                <w:sz w:val="20"/>
              </w:rPr>
            </w:pPr>
          </w:p>
        </w:tc>
        <w:tc>
          <w:tcPr>
            <w:tcW w:w="6242" w:type="dxa"/>
          </w:tcPr>
          <w:p w14:paraId="14078EF3" w14:textId="0BE17DDD" w:rsidR="00E00D5D" w:rsidRPr="00B55026" w:rsidRDefault="00707F13" w:rsidP="00931F58">
            <w:pPr>
              <w:jc w:val="both"/>
              <w:rPr>
                <w:rFonts w:ascii="Times New Roman" w:hAnsi="Times New Roman"/>
                <w:color w:val="FF0000"/>
                <w:sz w:val="20"/>
              </w:rPr>
            </w:pPr>
            <w:r w:rsidRPr="00B55026">
              <w:rPr>
                <w:rFonts w:ascii="Times New Roman" w:hAnsi="Times New Roman"/>
                <w:color w:val="FF0000"/>
                <w:sz w:val="20"/>
              </w:rPr>
              <w:t>Dự thảo ngày 14/02/2025 bổ sung “văn phòng đại diện của thương nhân nước ngoài hoạt động trong lĩnh vực dược tại Việt Nam” tuy nhiên n</w:t>
            </w:r>
            <w:r w:rsidR="006550BE">
              <w:rPr>
                <w:rFonts w:ascii="Times New Roman" w:hAnsi="Times New Roman"/>
                <w:color w:val="FF0000"/>
                <w:sz w:val="20"/>
              </w:rPr>
              <w:t>ê</w:t>
            </w:r>
            <w:r w:rsidRPr="00B55026">
              <w:rPr>
                <w:rFonts w:ascii="Times New Roman" w:hAnsi="Times New Roman"/>
                <w:color w:val="FF0000"/>
                <w:sz w:val="20"/>
              </w:rPr>
              <w:t xml:space="preserve">n xem xét lại </w:t>
            </w:r>
            <w:r w:rsidR="00080557" w:rsidRPr="00B55026">
              <w:rPr>
                <w:rFonts w:ascii="Times New Roman" w:hAnsi="Times New Roman"/>
                <w:color w:val="FF0000"/>
                <w:sz w:val="20"/>
              </w:rPr>
              <w:t>dựa trên quy định về quyền và nghĩa vụ của Văn phòng đại diện của thương nhân nước ngoài tại Việt Nam theo quy định tại Luật Thương Mại 2005</w:t>
            </w:r>
            <w:r w:rsidR="00490C76">
              <w:rPr>
                <w:rFonts w:ascii="Times New Roman" w:hAnsi="Times New Roman"/>
                <w:color w:val="FF0000"/>
                <w:sz w:val="20"/>
              </w:rPr>
              <w:t xml:space="preserve"> (điều 17,18 Luật Thương mại)</w:t>
            </w:r>
            <w:r w:rsidR="006550BE">
              <w:rPr>
                <w:rFonts w:ascii="Times New Roman" w:hAnsi="Times New Roman"/>
                <w:color w:val="FF0000"/>
                <w:sz w:val="20"/>
              </w:rPr>
              <w:t xml:space="preserve"> vì theo quy định </w:t>
            </w:r>
            <w:r w:rsidR="00490C76">
              <w:rPr>
                <w:rFonts w:ascii="Times New Roman" w:hAnsi="Times New Roman"/>
                <w:color w:val="FF0000"/>
                <w:sz w:val="20"/>
              </w:rPr>
              <w:t>này</w:t>
            </w:r>
            <w:r w:rsidR="006550BE">
              <w:rPr>
                <w:rFonts w:ascii="Times New Roman" w:hAnsi="Times New Roman"/>
                <w:color w:val="FF0000"/>
                <w:sz w:val="20"/>
              </w:rPr>
              <w:t xml:space="preserve"> thì văn phòng đại diện sẽ chỉ được thực hiện một số quyền</w:t>
            </w:r>
            <w:r w:rsidR="00490C76">
              <w:rPr>
                <w:rFonts w:ascii="Times New Roman" w:hAnsi="Times New Roman"/>
                <w:color w:val="FF0000"/>
                <w:sz w:val="20"/>
              </w:rPr>
              <w:t>,nghĩa vụ nhất định</w:t>
            </w:r>
            <w:r w:rsidR="006550BE">
              <w:rPr>
                <w:rFonts w:ascii="Times New Roman" w:hAnsi="Times New Roman"/>
                <w:color w:val="FF0000"/>
                <w:sz w:val="20"/>
              </w:rPr>
              <w:t xml:space="preserve"> nhất định</w:t>
            </w:r>
            <w:r w:rsidR="00490C76">
              <w:rPr>
                <w:rFonts w:ascii="Times New Roman" w:hAnsi="Times New Roman"/>
                <w:color w:val="FF0000"/>
                <w:sz w:val="20"/>
              </w:rPr>
              <w:t xml:space="preserve"> nên nếu được xem xét là 1 cơ sở thực hành chuyên môn thì về cơ sở pháp lý là chưa chặt chẽ</w:t>
            </w:r>
          </w:p>
        </w:tc>
      </w:tr>
      <w:tr w:rsidR="003244C6" w:rsidRPr="00931F58" w14:paraId="6F32AB36" w14:textId="77777777" w:rsidTr="000771A1">
        <w:tc>
          <w:tcPr>
            <w:tcW w:w="851" w:type="dxa"/>
          </w:tcPr>
          <w:p w14:paraId="5A9AD9F5" w14:textId="77777777" w:rsidR="003244C6" w:rsidRPr="00931F58" w:rsidRDefault="003244C6" w:rsidP="00931F58">
            <w:pPr>
              <w:pStyle w:val="ListParagraph"/>
              <w:numPr>
                <w:ilvl w:val="0"/>
                <w:numId w:val="16"/>
              </w:numPr>
              <w:rPr>
                <w:rFonts w:ascii="Times New Roman" w:hAnsi="Times New Roman"/>
                <w:b/>
                <w:bCs/>
                <w:sz w:val="20"/>
              </w:rPr>
            </w:pPr>
          </w:p>
        </w:tc>
        <w:tc>
          <w:tcPr>
            <w:tcW w:w="1654" w:type="dxa"/>
          </w:tcPr>
          <w:p w14:paraId="01A86865" w14:textId="2FE9E134" w:rsidR="003244C6" w:rsidRPr="00931F58" w:rsidRDefault="001C05CC" w:rsidP="00931F58">
            <w:pPr>
              <w:jc w:val="center"/>
              <w:rPr>
                <w:rFonts w:ascii="Times New Roman" w:hAnsi="Times New Roman"/>
                <w:b/>
                <w:bCs/>
                <w:sz w:val="20"/>
              </w:rPr>
            </w:pPr>
            <w:r w:rsidRPr="00931F58">
              <w:rPr>
                <w:rFonts w:ascii="Times New Roman" w:hAnsi="Times New Roman"/>
                <w:b/>
                <w:bCs/>
                <w:sz w:val="20"/>
              </w:rPr>
              <w:t xml:space="preserve">Khoản 2 </w:t>
            </w:r>
            <w:r w:rsidR="0008072D" w:rsidRPr="00931F58">
              <w:rPr>
                <w:rFonts w:ascii="Times New Roman" w:hAnsi="Times New Roman"/>
                <w:b/>
                <w:bCs/>
                <w:sz w:val="20"/>
              </w:rPr>
              <w:t xml:space="preserve">Điều 23 </w:t>
            </w:r>
            <w:r w:rsidR="000F2FA7" w:rsidRPr="00931F58">
              <w:rPr>
                <w:rFonts w:ascii="Times New Roman" w:hAnsi="Times New Roman"/>
                <w:b/>
                <w:bCs/>
                <w:sz w:val="20"/>
              </w:rPr>
              <w:t>Dự thảo</w:t>
            </w:r>
          </w:p>
        </w:tc>
        <w:tc>
          <w:tcPr>
            <w:tcW w:w="5996" w:type="dxa"/>
          </w:tcPr>
          <w:p w14:paraId="4EA98F2E" w14:textId="77777777" w:rsidR="003244C6" w:rsidRPr="00931F58" w:rsidRDefault="0040154F" w:rsidP="00931F58">
            <w:pPr>
              <w:jc w:val="both"/>
              <w:rPr>
                <w:rFonts w:ascii="Times New Roman" w:hAnsi="Times New Roman"/>
                <w:b/>
                <w:bCs/>
                <w:i/>
                <w:iCs/>
                <w:sz w:val="20"/>
              </w:rPr>
            </w:pPr>
            <w:r w:rsidRPr="00931F58">
              <w:rPr>
                <w:rFonts w:ascii="Times New Roman" w:hAnsi="Times New Roman"/>
                <w:b/>
                <w:bCs/>
                <w:i/>
                <w:iCs/>
                <w:sz w:val="20"/>
              </w:rPr>
              <w:t xml:space="preserve">Điều </w:t>
            </w:r>
            <w:r w:rsidR="004E36C1" w:rsidRPr="00931F58">
              <w:rPr>
                <w:rFonts w:ascii="Times New Roman" w:hAnsi="Times New Roman"/>
                <w:b/>
                <w:bCs/>
                <w:i/>
                <w:iCs/>
                <w:sz w:val="20"/>
              </w:rPr>
              <w:t>23</w:t>
            </w:r>
            <w:r w:rsidRPr="00931F58">
              <w:rPr>
                <w:rFonts w:ascii="Times New Roman" w:hAnsi="Times New Roman"/>
                <w:b/>
                <w:bCs/>
                <w:i/>
                <w:iCs/>
                <w:sz w:val="20"/>
              </w:rPr>
              <w:t xml:space="preserve">. </w:t>
            </w:r>
            <w:r w:rsidR="000F2FA7" w:rsidRPr="00931F58">
              <w:rPr>
                <w:rFonts w:ascii="Times New Roman" w:hAnsi="Times New Roman"/>
                <w:b/>
                <w:bCs/>
                <w:i/>
                <w:iCs/>
                <w:sz w:val="20"/>
              </w:rPr>
              <w:t>Quy định chi tiết hồ cơ sấp, cấp lại, cấp điều chỉnh Giấy chứng nhận đủ điều kiện kinh doanh dược</w:t>
            </w:r>
          </w:p>
          <w:p w14:paraId="1ED3897F" w14:textId="3FC07895" w:rsidR="004E36C1" w:rsidRPr="00931F58" w:rsidRDefault="001C05CC" w:rsidP="00931F58">
            <w:pPr>
              <w:jc w:val="both"/>
              <w:rPr>
                <w:rFonts w:ascii="Times New Roman" w:hAnsi="Times New Roman"/>
                <w:i/>
                <w:iCs/>
                <w:sz w:val="20"/>
              </w:rPr>
            </w:pPr>
            <w:r w:rsidRPr="00931F58">
              <w:rPr>
                <w:rFonts w:ascii="Times New Roman" w:hAnsi="Times New Roman"/>
                <w:i/>
                <w:iCs/>
                <w:sz w:val="20"/>
              </w:rPr>
              <w:t>…</w:t>
            </w:r>
          </w:p>
          <w:p w14:paraId="344E8D90"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2. Tài liệu kỹ thuật quy định tại điểm b khoản 1 và điểm b khoản 2             Điều 38 của Luật Dược bao gồm Giấy chứng nhận đủ điều kiện kinh doanh dược hoặc Giấy chứng nhận thực hành tốt tại địa điểm kinh doanh (nếu có) và các tài liệu kỹ thuật sau: </w:t>
            </w:r>
          </w:p>
          <w:p w14:paraId="4499985A"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a) Đối với cơ sở sản xuất thuốc, nguyên liệu làm thuốc: Tài liệu về địa điểm, nhà xưởng sản xuất, phòng kiểm nghiệm, kho bảo quản thuốc, nguyên liệu làm thuốc, hệ thống phụ trợ, trang thiết bị, máy móc sản xuất, kiểm nghiệm, bảo quản thuốc, hệ thống quản lý chất lượng, tài liệu chuyên môn kỹ thuật và nhân sự theo nguyên tắc Thực hành tốt sản xuất thuốc, nguyên liệu làm thuốc. </w:t>
            </w:r>
          </w:p>
          <w:p w14:paraId="53769E61"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Trường hợp cơ sở đề nghị cấp Giấy chứng nhận đủ điều kiện kinh doanh với phạm vi sản xuất thuốc, nguyên liệu làm thuốc có bán, giao thuốc, nguyên liệu làm thuốc do cơ sở sản xuất cho cơ sở bán buôn, bán lẻ, cơ sở khám bệnh, chữa bệnh thì phải có thêm tài liệu chuyên môn kỹ thuật và nhân sự theo nguyên tắc Thực hành tốt phân phối thuốc, nguyên liệu làm thuốc, trừ trường hợp giao hàng tại kho của cơ sở sản xuất đó.</w:t>
            </w:r>
          </w:p>
          <w:p w14:paraId="08A6E421"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b) Đối với cơ sở nhập khẩu thuốc, nguyên liệu làm thuốc, cơ sở xuất khẩu thuốc, nguyên liệu làm thuốc, cơ sở kinh doanh dịch vụ bảo quản thuốc, nguyên liệu làm thuốc: Tài liệu về địa điểm, kho bảo quản thuốc, nguyên liệu làm thuốc, trang thiết bị bảo quản, phương tiện vận chuyển, hệ thống </w:t>
            </w:r>
            <w:r w:rsidRPr="00931F58">
              <w:rPr>
                <w:rFonts w:ascii="Times New Roman" w:hAnsi="Times New Roman"/>
                <w:i/>
                <w:iCs/>
                <w:sz w:val="20"/>
              </w:rPr>
              <w:lastRenderedPageBreak/>
              <w:t xml:space="preserve">quản lý chất lượng, tài liệu chuyên môn kỹ thuật và nhân sự theo nguyên tắc Thực hành tốt bảo quản thuốc, nguyên liệu làm thuốc. </w:t>
            </w:r>
          </w:p>
          <w:p w14:paraId="058A8741"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c)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w:t>
            </w:r>
            <w:proofErr w:type="gramStart"/>
            <w:r w:rsidRPr="00931F58">
              <w:rPr>
                <w:rFonts w:ascii="Times New Roman" w:hAnsi="Times New Roman"/>
                <w:i/>
                <w:iCs/>
                <w:sz w:val="20"/>
              </w:rPr>
              <w:t>thuốc;</w:t>
            </w:r>
            <w:proofErr w:type="gramEnd"/>
          </w:p>
          <w:p w14:paraId="2E73841C"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d) Đối với cơ sở bán lẻ thuốc: Tài liệu về địa điểm, khu vực bảo quản, trang thiết bị bảo quản, tài liệu chuyên môn kỹ thuật và nhân sự theo nguyên tắc Thực hành tốt cơ sở bán lẻ thuốc.</w:t>
            </w:r>
          </w:p>
          <w:p w14:paraId="209FE231"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Đối với cơ sở chuyên bán lẻ dược liệu, thuốc dược liệu, thuốc cổ truyền: Tài liệu chứng minh việc đáp ứng quy định tại khoản 5 Điều 22 của Nghị định này theo quy định của Bộ trưởng Bộ Y </w:t>
            </w:r>
            <w:proofErr w:type="gramStart"/>
            <w:r w:rsidRPr="00931F58">
              <w:rPr>
                <w:rFonts w:ascii="Times New Roman" w:hAnsi="Times New Roman"/>
                <w:i/>
                <w:iCs/>
                <w:sz w:val="20"/>
              </w:rPr>
              <w:t>tế;</w:t>
            </w:r>
            <w:proofErr w:type="gramEnd"/>
          </w:p>
          <w:p w14:paraId="30B5383C"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đ) Đối với cơ sở kinh doanh dịch vụ kiểm nghiệm thuốc, nguyên liệu làm thuốc: Tài liệu về địa điểm, phòng kiểm nghiệm hóa học, vi sinh hoặc sinh học, hệ thống phụ trợ, trang thiết bị kiểm nghiệm, hóa chất, thuốc thử, hệ thống quản lý chất lượng, tài liệu chuyên môn kỹ thuật và nhân sự theo nguyên tắc Thực hành tốt phòng thí nghiệm đối với kiểm tra chất lượng </w:t>
            </w:r>
            <w:proofErr w:type="gramStart"/>
            <w:r w:rsidRPr="00931F58">
              <w:rPr>
                <w:rFonts w:ascii="Times New Roman" w:hAnsi="Times New Roman"/>
                <w:i/>
                <w:iCs/>
                <w:sz w:val="20"/>
              </w:rPr>
              <w:t>thuốc;</w:t>
            </w:r>
            <w:proofErr w:type="gramEnd"/>
          </w:p>
          <w:p w14:paraId="333B25BF"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e) Đối với cơ sở kinh doanh dịch vụ thử thuốc trên lâm sàng: Tài liệu về địa điểm, phòng thử nghiệm lâm sàng, phòng xét nghiệm, thiết bị xét nghiệm sinh hóa, hệ thống quản lý chất lượng, tài liệu chuyên môn kỹ thuật và nhân sự theo nguyên tắc Thực hành tốt thử thuốc trên lâm </w:t>
            </w:r>
            <w:proofErr w:type="gramStart"/>
            <w:r w:rsidRPr="00931F58">
              <w:rPr>
                <w:rFonts w:ascii="Times New Roman" w:hAnsi="Times New Roman"/>
                <w:i/>
                <w:iCs/>
                <w:sz w:val="20"/>
              </w:rPr>
              <w:t>sàng;</w:t>
            </w:r>
            <w:proofErr w:type="gramEnd"/>
          </w:p>
          <w:p w14:paraId="7F23E2F4" w14:textId="77777777" w:rsidR="004E36C1" w:rsidRPr="00931F58" w:rsidRDefault="004E36C1" w:rsidP="00931F58">
            <w:pPr>
              <w:jc w:val="both"/>
              <w:rPr>
                <w:rFonts w:ascii="Times New Roman" w:hAnsi="Times New Roman"/>
                <w:i/>
                <w:iCs/>
                <w:sz w:val="20"/>
              </w:rPr>
            </w:pPr>
            <w:r w:rsidRPr="00931F58">
              <w:rPr>
                <w:rFonts w:ascii="Times New Roman" w:hAnsi="Times New Roman"/>
                <w:i/>
                <w:iCs/>
                <w:sz w:val="20"/>
              </w:rPr>
              <w:t xml:space="preserve">g) Đối với cơ sở kinh doanh dịch vụ thử tương đương sinh học của thuốc: Tài liệu về địa điểm, phòng thí nghiệm phân tích dịch sinh học, trang thiết bị thí nghiệm dùng trong phân tích dịch sinh học, khu vực lưu trú và theo dõi người sử dụng thuốc phục vụ cho việc đánh giá tương đương sinh học, hệ thống quản lý chất lượng, tài liệu chuyên môn kỹ thuật và nhân sự theo nguyên tắc Thực hành tốt phòng thí nghiệm đối với giai đoạn phân tích dịch sinh học và Thực hành tốt thử thuốc trên lâm sàng đối với giai đoạn nghiên cứu trên lâm sàng. </w:t>
            </w:r>
          </w:p>
          <w:p w14:paraId="34B99CBF" w14:textId="3491D5CE" w:rsidR="004E36C1" w:rsidRPr="00931F58" w:rsidRDefault="004E36C1" w:rsidP="00931F58">
            <w:pPr>
              <w:spacing w:after="240"/>
              <w:jc w:val="both"/>
              <w:rPr>
                <w:rFonts w:ascii="Times New Roman" w:hAnsi="Times New Roman"/>
                <w:i/>
                <w:iCs/>
                <w:sz w:val="20"/>
              </w:rPr>
            </w:pPr>
            <w:r w:rsidRPr="00931F58">
              <w:rPr>
                <w:rFonts w:ascii="Times New Roman" w:hAnsi="Times New Roman"/>
                <w:i/>
                <w:iCs/>
                <w:sz w:val="20"/>
              </w:rPr>
              <w:t>Trường hợp cơ sở kinh doanh dịch vụ thử tương đương sinh học ký hợp đồng hoặc liên kết với cơ sở thử thuốc trên lâm sàng đáp ứng Thực hành tốt thử thuốc trên lâm sàng để thực hiện giai đoạn nghiên cứu trên lâm sàng trong thử tương đương sinh học của thuốc thì tài liệu kỹ thuật không yêu cầu phải có các tài liệu về tài liệu và địa điểm, phòng thí nghiệm phân tích dịch sinh học, trang thiết bị thí nghiệm dùng trong phân tích dịch sinh học, khu vực lưu trú và theo dõi người sử dụng thuốc phục vụ cho việc đánh giá tương đương sinh học, hệ thống quản lý chất lượng, tài liệu chuyên môn kỹ thuật và nhân sự theo nguyên tắc Thực hành tốt thử thuốc trên lâm sàng.</w:t>
            </w:r>
          </w:p>
        </w:tc>
        <w:tc>
          <w:tcPr>
            <w:tcW w:w="6242" w:type="dxa"/>
          </w:tcPr>
          <w:p w14:paraId="7C448CCF" w14:textId="51BB4487" w:rsidR="00570F82" w:rsidRPr="00931F58" w:rsidRDefault="00570F82" w:rsidP="00931F58">
            <w:pPr>
              <w:jc w:val="both"/>
              <w:rPr>
                <w:rFonts w:ascii="Times New Roman" w:hAnsi="Times New Roman"/>
                <w:sz w:val="20"/>
              </w:rPr>
            </w:pPr>
            <w:r w:rsidRPr="00931F58">
              <w:rPr>
                <w:rFonts w:ascii="Times New Roman" w:hAnsi="Times New Roman"/>
                <w:sz w:val="20"/>
              </w:rPr>
              <w:lastRenderedPageBreak/>
              <w:t>Tài liệu kỹ thuật là một thành phần hồ sơ đề nghị cấp</w:t>
            </w:r>
            <w:r w:rsidR="002C43D4" w:rsidRPr="00931F58">
              <w:rPr>
                <w:rFonts w:ascii="Times New Roman" w:hAnsi="Times New Roman"/>
                <w:sz w:val="20"/>
              </w:rPr>
              <w:t xml:space="preserve"> Giấy chứng nhận đủ điều kiện kinh doanh dược</w:t>
            </w:r>
            <w:r w:rsidR="001429BB" w:rsidRPr="00931F58">
              <w:rPr>
                <w:rFonts w:ascii="Times New Roman" w:hAnsi="Times New Roman"/>
                <w:sz w:val="20"/>
              </w:rPr>
              <w:t xml:space="preserve"> quy định tại Điểm b Khoản 1 Điều 38 Luật dược.</w:t>
            </w:r>
          </w:p>
          <w:p w14:paraId="0B07F984" w14:textId="4BB18FC1" w:rsidR="001429BB" w:rsidRPr="00931F58" w:rsidRDefault="001429BB" w:rsidP="00931F58">
            <w:pPr>
              <w:jc w:val="both"/>
              <w:rPr>
                <w:rFonts w:ascii="Times New Roman" w:hAnsi="Times New Roman"/>
                <w:sz w:val="20"/>
              </w:rPr>
            </w:pPr>
            <w:r w:rsidRPr="00931F58">
              <w:rPr>
                <w:rFonts w:ascii="Times New Roman" w:hAnsi="Times New Roman"/>
                <w:sz w:val="20"/>
              </w:rPr>
              <w:t>Luật dược sửa đổi, bổ sung 2024 đã bổ sung loại hình kinh doanh “Cơ sở tổ chức chuỗi nhà thuốc”. Loại hình kinh doanh này đặc thù khác so với các loại hình khác</w:t>
            </w:r>
            <w:r w:rsidR="003145CB" w:rsidRPr="00931F58">
              <w:rPr>
                <w:rFonts w:ascii="Times New Roman" w:hAnsi="Times New Roman"/>
                <w:sz w:val="20"/>
              </w:rPr>
              <w:t>, cụ thể sẽ có 1 đơn vị chủ quản và các nhà thuốc trong chuỗi, như vậ</w:t>
            </w:r>
            <w:r w:rsidR="006E75ED" w:rsidRPr="00931F58">
              <w:rPr>
                <w:rFonts w:ascii="Times New Roman" w:hAnsi="Times New Roman"/>
                <w:sz w:val="20"/>
              </w:rPr>
              <w:t>y</w:t>
            </w:r>
            <w:r w:rsidR="003145CB" w:rsidRPr="00931F58">
              <w:rPr>
                <w:rFonts w:ascii="Times New Roman" w:hAnsi="Times New Roman"/>
                <w:sz w:val="20"/>
              </w:rPr>
              <w:t xml:space="preserve"> tài liệu kỹ thuật phải cung cấp là của kho</w:t>
            </w:r>
            <w:r w:rsidR="002516B1" w:rsidRPr="00931F58">
              <w:rPr>
                <w:rFonts w:ascii="Times New Roman" w:hAnsi="Times New Roman"/>
                <w:sz w:val="20"/>
              </w:rPr>
              <w:t xml:space="preserve"> tổng hay của tất cả các nhà thuốc trong chuỗi thì chưa rõ ràng</w:t>
            </w:r>
          </w:p>
          <w:p w14:paraId="4FBF0BC0" w14:textId="41583992" w:rsidR="003244C6" w:rsidRPr="00931F58" w:rsidRDefault="0053585B" w:rsidP="00931F58">
            <w:pPr>
              <w:pStyle w:val="ListParagraph"/>
              <w:numPr>
                <w:ilvl w:val="0"/>
                <w:numId w:val="13"/>
              </w:numPr>
              <w:jc w:val="both"/>
              <w:rPr>
                <w:rFonts w:ascii="Times New Roman" w:hAnsi="Times New Roman"/>
                <w:i/>
                <w:iCs/>
                <w:sz w:val="20"/>
              </w:rPr>
            </w:pPr>
            <w:r w:rsidRPr="00931F58">
              <w:rPr>
                <w:rFonts w:ascii="Times New Roman" w:hAnsi="Times New Roman"/>
                <w:i/>
                <w:iCs/>
                <w:sz w:val="20"/>
              </w:rPr>
              <w:t>Đề nghị bổ sung</w:t>
            </w:r>
            <w:r w:rsidR="002516B1" w:rsidRPr="00931F58">
              <w:rPr>
                <w:rFonts w:ascii="Times New Roman" w:hAnsi="Times New Roman"/>
                <w:i/>
                <w:iCs/>
                <w:sz w:val="20"/>
              </w:rPr>
              <w:t xml:space="preserve"> quy định</w:t>
            </w:r>
            <w:r w:rsidRPr="00931F58">
              <w:rPr>
                <w:rFonts w:ascii="Times New Roman" w:hAnsi="Times New Roman"/>
                <w:i/>
                <w:iCs/>
                <w:sz w:val="20"/>
              </w:rPr>
              <w:t xml:space="preserve"> hướng dẫn về Tài liệu kỹ thuật</w:t>
            </w:r>
            <w:r w:rsidR="00D25CDD" w:rsidRPr="00931F58">
              <w:rPr>
                <w:rFonts w:ascii="Times New Roman" w:hAnsi="Times New Roman"/>
                <w:i/>
                <w:iCs/>
                <w:sz w:val="20"/>
              </w:rPr>
              <w:t xml:space="preserve"> đối với Cơ sở tổ chức chuỗi nhà thuốc</w:t>
            </w:r>
          </w:p>
        </w:tc>
      </w:tr>
      <w:tr w:rsidR="003244C6" w:rsidRPr="00931F58" w14:paraId="59D3D955" w14:textId="77777777" w:rsidTr="000771A1">
        <w:tc>
          <w:tcPr>
            <w:tcW w:w="851" w:type="dxa"/>
          </w:tcPr>
          <w:p w14:paraId="0B812D45" w14:textId="77777777" w:rsidR="003244C6" w:rsidRPr="00931F58" w:rsidRDefault="003244C6" w:rsidP="00931F58">
            <w:pPr>
              <w:pStyle w:val="ListParagraph"/>
              <w:numPr>
                <w:ilvl w:val="0"/>
                <w:numId w:val="16"/>
              </w:numPr>
              <w:rPr>
                <w:rFonts w:ascii="Times New Roman" w:hAnsi="Times New Roman"/>
                <w:b/>
                <w:bCs/>
                <w:sz w:val="20"/>
              </w:rPr>
            </w:pPr>
          </w:p>
        </w:tc>
        <w:tc>
          <w:tcPr>
            <w:tcW w:w="1654" w:type="dxa"/>
          </w:tcPr>
          <w:p w14:paraId="75B26B08" w14:textId="73451D1F" w:rsidR="003244C6" w:rsidRPr="00931F58" w:rsidRDefault="00970AF7" w:rsidP="00931F58">
            <w:pPr>
              <w:rPr>
                <w:rFonts w:ascii="Times New Roman" w:hAnsi="Times New Roman"/>
                <w:b/>
                <w:bCs/>
                <w:sz w:val="20"/>
              </w:rPr>
            </w:pPr>
            <w:r w:rsidRPr="00931F58">
              <w:rPr>
                <w:rFonts w:ascii="Times New Roman" w:hAnsi="Times New Roman"/>
                <w:b/>
                <w:bCs/>
                <w:sz w:val="20"/>
              </w:rPr>
              <w:t xml:space="preserve">Khoản 1 </w:t>
            </w:r>
            <w:r w:rsidR="00697568" w:rsidRPr="00931F58">
              <w:rPr>
                <w:rFonts w:ascii="Times New Roman" w:hAnsi="Times New Roman"/>
                <w:b/>
                <w:bCs/>
                <w:sz w:val="20"/>
              </w:rPr>
              <w:t>Điều 24</w:t>
            </w:r>
            <w:r w:rsidR="00005B7D" w:rsidRPr="00931F58">
              <w:rPr>
                <w:rFonts w:ascii="Times New Roman" w:hAnsi="Times New Roman"/>
                <w:b/>
                <w:bCs/>
                <w:sz w:val="20"/>
              </w:rPr>
              <w:t xml:space="preserve"> Dự thảo</w:t>
            </w:r>
          </w:p>
        </w:tc>
        <w:tc>
          <w:tcPr>
            <w:tcW w:w="5996" w:type="dxa"/>
          </w:tcPr>
          <w:p w14:paraId="2FF9DBBA" w14:textId="79CBBB40" w:rsidR="000465AB" w:rsidRPr="00931F58" w:rsidRDefault="000465AB" w:rsidP="00931F58">
            <w:pPr>
              <w:jc w:val="both"/>
              <w:rPr>
                <w:rFonts w:ascii="Times New Roman" w:hAnsi="Times New Roman"/>
                <w:b/>
                <w:bCs/>
                <w:i/>
                <w:iCs/>
                <w:sz w:val="20"/>
              </w:rPr>
            </w:pPr>
            <w:r w:rsidRPr="00931F58">
              <w:rPr>
                <w:rFonts w:ascii="Times New Roman" w:hAnsi="Times New Roman"/>
                <w:b/>
                <w:bCs/>
                <w:i/>
                <w:iCs/>
                <w:sz w:val="20"/>
              </w:rPr>
              <w:t>Điều 24. Trình tự cấp Giấy chứng nhận đủ điều kiện kinh doanh dược</w:t>
            </w:r>
          </w:p>
          <w:p w14:paraId="6D26A383" w14:textId="77777777" w:rsidR="006D2956" w:rsidRPr="00931F58" w:rsidRDefault="006D2956" w:rsidP="00931F58">
            <w:pPr>
              <w:jc w:val="both"/>
              <w:rPr>
                <w:rFonts w:ascii="Times New Roman" w:hAnsi="Times New Roman"/>
                <w:i/>
                <w:iCs/>
                <w:sz w:val="20"/>
              </w:rPr>
            </w:pPr>
            <w:r w:rsidRPr="00931F58">
              <w:rPr>
                <w:rFonts w:ascii="Times New Roman" w:hAnsi="Times New Roman"/>
                <w:i/>
                <w:iCs/>
                <w:sz w:val="20"/>
              </w:rPr>
              <w:lastRenderedPageBreak/>
              <w:t xml:space="preserve">1. Cơ sở đề nghị cấp Giấy chứng nhận đủ điều kiện kinh doanh dược nộp hồ sơ trực tiếp hoặc gửi qua đường bưu điện về: </w:t>
            </w:r>
          </w:p>
          <w:p w14:paraId="7E5BDB1D" w14:textId="77777777" w:rsidR="006D2956" w:rsidRPr="00931F58" w:rsidRDefault="006D2956" w:rsidP="00931F58">
            <w:pPr>
              <w:jc w:val="both"/>
              <w:rPr>
                <w:rFonts w:ascii="Times New Roman" w:hAnsi="Times New Roman"/>
                <w:i/>
                <w:iCs/>
                <w:sz w:val="20"/>
              </w:rPr>
            </w:pPr>
            <w:r w:rsidRPr="00931F58">
              <w:rPr>
                <w:rFonts w:ascii="Times New Roman" w:hAnsi="Times New Roman"/>
                <w:i/>
                <w:iCs/>
                <w:sz w:val="20"/>
              </w:rPr>
              <w:t xml:space="preserve">a) </w:t>
            </w:r>
            <w:r w:rsidRPr="00931F58">
              <w:rPr>
                <w:rFonts w:ascii="Times New Roman" w:hAnsi="Times New Roman"/>
                <w:b/>
                <w:bCs/>
                <w:i/>
                <w:iCs/>
                <w:sz w:val="20"/>
              </w:rPr>
              <w:t>Bộ Y tế đối</w:t>
            </w:r>
            <w:r w:rsidRPr="00931F58">
              <w:rPr>
                <w:rFonts w:ascii="Times New Roman" w:hAnsi="Times New Roman"/>
                <w:i/>
                <w:iCs/>
                <w:sz w:val="20"/>
              </w:rPr>
              <w:t xml:space="preserve"> với trường hợp đề nghị cấp Giấy chứng nhận đủ điều kiện kinh doanh dược thuộc một trong các trường hợp quy định tại </w:t>
            </w:r>
            <w:r w:rsidRPr="00931F58">
              <w:rPr>
                <w:rFonts w:ascii="Times New Roman" w:hAnsi="Times New Roman"/>
                <w:b/>
                <w:bCs/>
                <w:i/>
                <w:iCs/>
                <w:sz w:val="20"/>
              </w:rPr>
              <w:t xml:space="preserve">các điểm a, b, c, e, g và h khoản 2 Điều 32 </w:t>
            </w:r>
            <w:r w:rsidRPr="00931F58">
              <w:rPr>
                <w:rFonts w:ascii="Times New Roman" w:hAnsi="Times New Roman"/>
                <w:i/>
                <w:iCs/>
                <w:sz w:val="20"/>
              </w:rPr>
              <w:t>của Luật Dược;</w:t>
            </w:r>
          </w:p>
          <w:p w14:paraId="58C1103C" w14:textId="6297CDDB" w:rsidR="003244C6" w:rsidRPr="00931F58" w:rsidRDefault="006D2956" w:rsidP="00931F58">
            <w:pPr>
              <w:spacing w:after="240"/>
              <w:jc w:val="both"/>
              <w:rPr>
                <w:rFonts w:ascii="Times New Roman" w:hAnsi="Times New Roman"/>
                <w:i/>
                <w:iCs/>
                <w:sz w:val="20"/>
              </w:rPr>
            </w:pPr>
            <w:r w:rsidRPr="00931F58">
              <w:rPr>
                <w:rFonts w:ascii="Times New Roman" w:hAnsi="Times New Roman"/>
                <w:i/>
                <w:iCs/>
                <w:sz w:val="20"/>
              </w:rPr>
              <w:t>b) Sở Y tế nơi cơ sở đó đặt địa điểm kinh doanh đối với trường hợp đề nghị cấp Giấy chứng nhận đủ điều kiện kinh doanh dược thuộc một trong các trường hợp quy định tại các điểm d và đ khoản 2 Điều 32 của Luật Dược;</w:t>
            </w:r>
          </w:p>
        </w:tc>
        <w:tc>
          <w:tcPr>
            <w:tcW w:w="6242" w:type="dxa"/>
          </w:tcPr>
          <w:p w14:paraId="5797D857" w14:textId="75E4B008" w:rsidR="00B00CAD" w:rsidRPr="00931F58" w:rsidRDefault="00FA0E2A" w:rsidP="00931F58">
            <w:pPr>
              <w:jc w:val="both"/>
              <w:rPr>
                <w:rFonts w:ascii="Times New Roman" w:hAnsi="Times New Roman"/>
                <w:sz w:val="20"/>
              </w:rPr>
            </w:pPr>
            <w:r w:rsidRPr="00931F58">
              <w:rPr>
                <w:rFonts w:ascii="Times New Roman" w:hAnsi="Times New Roman"/>
                <w:sz w:val="20"/>
              </w:rPr>
              <w:lastRenderedPageBreak/>
              <w:t xml:space="preserve">Luật dược sửa đổi, bổ sung 2024 </w:t>
            </w:r>
            <w:r w:rsidR="00A770B2" w:rsidRPr="00931F58">
              <w:rPr>
                <w:rFonts w:ascii="Times New Roman" w:hAnsi="Times New Roman"/>
                <w:sz w:val="20"/>
              </w:rPr>
              <w:t>đ</w:t>
            </w:r>
            <w:r w:rsidRPr="00931F58">
              <w:rPr>
                <w:rFonts w:ascii="Times New Roman" w:hAnsi="Times New Roman"/>
                <w:sz w:val="20"/>
              </w:rPr>
              <w:t xml:space="preserve">ã bổ sung </w:t>
            </w:r>
            <w:r w:rsidR="002D6355" w:rsidRPr="00931F58">
              <w:rPr>
                <w:rFonts w:ascii="Times New Roman" w:hAnsi="Times New Roman"/>
                <w:sz w:val="20"/>
              </w:rPr>
              <w:t xml:space="preserve">cơ sở kinh doanh dược </w:t>
            </w:r>
            <w:r w:rsidR="002D6355" w:rsidRPr="00931F58">
              <w:rPr>
                <w:rFonts w:ascii="Times New Roman" w:hAnsi="Times New Roman"/>
                <w:i/>
                <w:iCs/>
                <w:sz w:val="20"/>
              </w:rPr>
              <w:t>“Cơ sở tổ chức chuỗi nhà thuốc”</w:t>
            </w:r>
            <w:r w:rsidR="002D6355" w:rsidRPr="00931F58">
              <w:rPr>
                <w:rFonts w:ascii="Times New Roman" w:hAnsi="Times New Roman"/>
                <w:sz w:val="20"/>
              </w:rPr>
              <w:t xml:space="preserve"> vào Điểm </w:t>
            </w:r>
            <w:r w:rsidR="00F05586" w:rsidRPr="00931F58">
              <w:rPr>
                <w:rFonts w:ascii="Times New Roman" w:hAnsi="Times New Roman"/>
                <w:sz w:val="20"/>
              </w:rPr>
              <w:t>i</w:t>
            </w:r>
            <w:r w:rsidR="002D6355" w:rsidRPr="00931F58">
              <w:rPr>
                <w:rFonts w:ascii="Times New Roman" w:hAnsi="Times New Roman"/>
                <w:sz w:val="20"/>
              </w:rPr>
              <w:t xml:space="preserve"> khoản 2 Điều 32</w:t>
            </w:r>
            <w:r w:rsidR="00B00CAD" w:rsidRPr="00931F58">
              <w:rPr>
                <w:rFonts w:ascii="Times New Roman" w:hAnsi="Times New Roman"/>
                <w:sz w:val="20"/>
              </w:rPr>
              <w:t xml:space="preserve"> Luật dược</w:t>
            </w:r>
            <w:r w:rsidR="006E75ED" w:rsidRPr="00931F58">
              <w:rPr>
                <w:rFonts w:ascii="Times New Roman" w:hAnsi="Times New Roman"/>
                <w:sz w:val="20"/>
              </w:rPr>
              <w:t xml:space="preserve"> và </w:t>
            </w:r>
            <w:r w:rsidR="006925BD" w:rsidRPr="00931F58">
              <w:rPr>
                <w:rFonts w:ascii="Times New Roman" w:hAnsi="Times New Roman"/>
                <w:sz w:val="20"/>
              </w:rPr>
              <w:t xml:space="preserve">quy </w:t>
            </w:r>
            <w:r w:rsidR="006925BD" w:rsidRPr="00931F58">
              <w:rPr>
                <w:rFonts w:ascii="Times New Roman" w:hAnsi="Times New Roman"/>
                <w:sz w:val="20"/>
              </w:rPr>
              <w:lastRenderedPageBreak/>
              <w:t>định Bộ y tế có thẩm quyền cấp giấy chứng nhận đủ điều kiện kinh dược cho cơ sở này</w:t>
            </w:r>
            <w:r w:rsidR="00B64D11" w:rsidRPr="00931F58">
              <w:rPr>
                <w:rFonts w:ascii="Times New Roman" w:hAnsi="Times New Roman"/>
                <w:sz w:val="20"/>
              </w:rPr>
              <w:t>. Tuy nhiên, dự thảo Nghị định chưa sửa tương ứng.</w:t>
            </w:r>
          </w:p>
          <w:p w14:paraId="2733F9EB" w14:textId="0CE3868F" w:rsidR="00BA57C4" w:rsidRPr="00931F58" w:rsidRDefault="00BA57C4" w:rsidP="00931F58">
            <w:pPr>
              <w:pStyle w:val="ListParagraph"/>
              <w:numPr>
                <w:ilvl w:val="0"/>
                <w:numId w:val="13"/>
              </w:numPr>
              <w:jc w:val="both"/>
              <w:rPr>
                <w:rFonts w:ascii="Times New Roman" w:hAnsi="Times New Roman"/>
                <w:sz w:val="20"/>
              </w:rPr>
            </w:pPr>
            <w:r w:rsidRPr="00931F58">
              <w:rPr>
                <w:rFonts w:ascii="Times New Roman" w:hAnsi="Times New Roman"/>
                <w:i/>
                <w:iCs/>
                <w:sz w:val="20"/>
              </w:rPr>
              <w:t>Đề nghị</w:t>
            </w:r>
            <w:r w:rsidR="000A200D" w:rsidRPr="00931F58">
              <w:rPr>
                <w:rFonts w:ascii="Times New Roman" w:hAnsi="Times New Roman"/>
                <w:i/>
                <w:iCs/>
                <w:sz w:val="20"/>
              </w:rPr>
              <w:t xml:space="preserve"> sửa điểm a Điều 24 thành:</w:t>
            </w:r>
            <w:r w:rsidR="000A200D" w:rsidRPr="00931F58">
              <w:rPr>
                <w:rFonts w:ascii="Times New Roman" w:hAnsi="Times New Roman"/>
                <w:sz w:val="20"/>
              </w:rPr>
              <w:t xml:space="preserve"> </w:t>
            </w:r>
            <w:r w:rsidRPr="00931F58">
              <w:rPr>
                <w:rFonts w:ascii="Times New Roman" w:hAnsi="Times New Roman"/>
                <w:sz w:val="20"/>
              </w:rPr>
              <w:t xml:space="preserve"> </w:t>
            </w:r>
          </w:p>
          <w:p w14:paraId="53313213" w14:textId="0F3B600E" w:rsidR="000A200D" w:rsidRPr="00931F58" w:rsidRDefault="000A200D" w:rsidP="00931F58">
            <w:pPr>
              <w:jc w:val="both"/>
              <w:rPr>
                <w:rFonts w:ascii="Times New Roman" w:hAnsi="Times New Roman"/>
                <w:i/>
                <w:iCs/>
                <w:sz w:val="20"/>
              </w:rPr>
            </w:pPr>
            <w:r w:rsidRPr="00931F58">
              <w:rPr>
                <w:rFonts w:ascii="Times New Roman" w:hAnsi="Times New Roman"/>
                <w:i/>
                <w:iCs/>
                <w:sz w:val="20"/>
              </w:rPr>
              <w:t xml:space="preserve">a) </w:t>
            </w:r>
            <w:r w:rsidRPr="00931F58">
              <w:rPr>
                <w:rFonts w:ascii="Times New Roman" w:hAnsi="Times New Roman"/>
                <w:b/>
                <w:bCs/>
                <w:i/>
                <w:iCs/>
                <w:sz w:val="20"/>
              </w:rPr>
              <w:t>Bộ Y tế đối</w:t>
            </w:r>
            <w:r w:rsidRPr="00931F58">
              <w:rPr>
                <w:rFonts w:ascii="Times New Roman" w:hAnsi="Times New Roman"/>
                <w:i/>
                <w:iCs/>
                <w:sz w:val="20"/>
              </w:rPr>
              <w:t xml:space="preserve"> với trường hợp đề nghị cấp Giấy chứng nhận đủ điều kiện kinh doanh dược thuộc một trong các trường hợp quy định tại </w:t>
            </w:r>
            <w:r w:rsidRPr="00931F58">
              <w:rPr>
                <w:rFonts w:ascii="Times New Roman" w:hAnsi="Times New Roman"/>
                <w:b/>
                <w:bCs/>
                <w:i/>
                <w:iCs/>
                <w:sz w:val="20"/>
              </w:rPr>
              <w:t>các điểm a, b, c, e, g</w:t>
            </w:r>
            <w:r w:rsidR="00E41993" w:rsidRPr="00931F58">
              <w:rPr>
                <w:rFonts w:ascii="Times New Roman" w:hAnsi="Times New Roman"/>
                <w:b/>
                <w:bCs/>
                <w:i/>
                <w:iCs/>
                <w:sz w:val="20"/>
              </w:rPr>
              <w:t xml:space="preserve">, </w:t>
            </w:r>
            <w:r w:rsidRPr="00931F58">
              <w:rPr>
                <w:rFonts w:ascii="Times New Roman" w:hAnsi="Times New Roman"/>
                <w:b/>
                <w:bCs/>
                <w:i/>
                <w:iCs/>
                <w:sz w:val="20"/>
              </w:rPr>
              <w:t>h</w:t>
            </w:r>
            <w:r w:rsidR="00E41993" w:rsidRPr="00931F58">
              <w:rPr>
                <w:rFonts w:ascii="Times New Roman" w:hAnsi="Times New Roman"/>
                <w:b/>
                <w:bCs/>
                <w:i/>
                <w:iCs/>
                <w:sz w:val="20"/>
              </w:rPr>
              <w:t xml:space="preserve"> </w:t>
            </w:r>
            <w:r w:rsidR="00E41993" w:rsidRPr="00931F58">
              <w:rPr>
                <w:rFonts w:ascii="Times New Roman" w:hAnsi="Times New Roman"/>
                <w:b/>
                <w:bCs/>
                <w:i/>
                <w:iCs/>
                <w:sz w:val="20"/>
                <w:u w:val="single"/>
              </w:rPr>
              <w:t>và i</w:t>
            </w:r>
            <w:r w:rsidRPr="00931F58">
              <w:rPr>
                <w:rFonts w:ascii="Times New Roman" w:hAnsi="Times New Roman"/>
                <w:b/>
                <w:bCs/>
                <w:i/>
                <w:iCs/>
                <w:sz w:val="20"/>
              </w:rPr>
              <w:t xml:space="preserve"> khoản 2 Điều 32 </w:t>
            </w:r>
            <w:r w:rsidRPr="00931F58">
              <w:rPr>
                <w:rFonts w:ascii="Times New Roman" w:hAnsi="Times New Roman"/>
                <w:i/>
                <w:iCs/>
                <w:sz w:val="20"/>
              </w:rPr>
              <w:t>của Luật Dược;</w:t>
            </w:r>
          </w:p>
          <w:p w14:paraId="0198B13B" w14:textId="6A6B088D" w:rsidR="000A200D" w:rsidRPr="00931F58" w:rsidRDefault="000A200D" w:rsidP="00931F58">
            <w:pPr>
              <w:jc w:val="both"/>
              <w:rPr>
                <w:rFonts w:ascii="Times New Roman" w:hAnsi="Times New Roman"/>
                <w:sz w:val="20"/>
              </w:rPr>
            </w:pPr>
          </w:p>
        </w:tc>
      </w:tr>
      <w:tr w:rsidR="00F65653" w:rsidRPr="00931F58" w14:paraId="1BCAED54" w14:textId="77777777" w:rsidTr="000771A1">
        <w:tc>
          <w:tcPr>
            <w:tcW w:w="851" w:type="dxa"/>
          </w:tcPr>
          <w:p w14:paraId="3ED34EAF" w14:textId="77777777" w:rsidR="00F65653" w:rsidRPr="00931F58" w:rsidRDefault="00F65653" w:rsidP="00931F58">
            <w:pPr>
              <w:pStyle w:val="ListParagraph"/>
              <w:numPr>
                <w:ilvl w:val="0"/>
                <w:numId w:val="16"/>
              </w:numPr>
              <w:rPr>
                <w:rFonts w:ascii="Times New Roman" w:hAnsi="Times New Roman"/>
                <w:b/>
                <w:bCs/>
                <w:sz w:val="20"/>
              </w:rPr>
            </w:pPr>
          </w:p>
        </w:tc>
        <w:tc>
          <w:tcPr>
            <w:tcW w:w="1654" w:type="dxa"/>
          </w:tcPr>
          <w:p w14:paraId="4B7E704E" w14:textId="54442A76" w:rsidR="00F65653" w:rsidRPr="00931F58" w:rsidRDefault="000771A1" w:rsidP="00931F58">
            <w:pPr>
              <w:rPr>
                <w:rFonts w:ascii="Times New Roman" w:hAnsi="Times New Roman"/>
                <w:b/>
                <w:bCs/>
                <w:sz w:val="20"/>
              </w:rPr>
            </w:pPr>
            <w:r w:rsidRPr="00931F58">
              <w:rPr>
                <w:rFonts w:ascii="Times New Roman" w:hAnsi="Times New Roman"/>
                <w:b/>
                <w:bCs/>
                <w:sz w:val="20"/>
              </w:rPr>
              <w:t xml:space="preserve">Điểm a </w:t>
            </w:r>
            <w:r w:rsidR="00F65653" w:rsidRPr="00931F58">
              <w:rPr>
                <w:rFonts w:ascii="Times New Roman" w:hAnsi="Times New Roman"/>
                <w:b/>
                <w:bCs/>
                <w:sz w:val="20"/>
              </w:rPr>
              <w:t>Khoản</w:t>
            </w:r>
            <w:r w:rsidRPr="00931F58">
              <w:rPr>
                <w:rFonts w:ascii="Times New Roman" w:hAnsi="Times New Roman"/>
                <w:b/>
                <w:bCs/>
                <w:sz w:val="20"/>
              </w:rPr>
              <w:t xml:space="preserve"> 1 Điều 25</w:t>
            </w:r>
            <w:r w:rsidR="00F65653" w:rsidRPr="00931F58">
              <w:rPr>
                <w:rFonts w:ascii="Times New Roman" w:hAnsi="Times New Roman"/>
                <w:b/>
                <w:bCs/>
                <w:sz w:val="20"/>
              </w:rPr>
              <w:t xml:space="preserve"> </w:t>
            </w:r>
            <w:r w:rsidR="001C45B1">
              <w:rPr>
                <w:rFonts w:ascii="Times New Roman" w:hAnsi="Times New Roman"/>
                <w:b/>
                <w:bCs/>
                <w:sz w:val="20"/>
              </w:rPr>
              <w:t>Dự Thảo</w:t>
            </w:r>
          </w:p>
        </w:tc>
        <w:tc>
          <w:tcPr>
            <w:tcW w:w="5996" w:type="dxa"/>
          </w:tcPr>
          <w:p w14:paraId="281E3962" w14:textId="67FE24C1" w:rsidR="00931F58" w:rsidRPr="00931F58" w:rsidRDefault="00931F58" w:rsidP="00931F58">
            <w:pPr>
              <w:autoSpaceDE w:val="0"/>
              <w:autoSpaceDN w:val="0"/>
              <w:adjustRightInd w:val="0"/>
              <w:rPr>
                <w:rFonts w:ascii="Times New Roman" w:hAnsi="Times New Roman"/>
                <w:b/>
                <w:bCs/>
                <w:i/>
                <w:iCs/>
                <w:sz w:val="20"/>
              </w:rPr>
            </w:pPr>
            <w:r w:rsidRPr="00931F58">
              <w:rPr>
                <w:rFonts w:ascii="Times New Roman" w:hAnsi="Times New Roman"/>
                <w:b/>
                <w:bCs/>
                <w:i/>
                <w:iCs/>
                <w:sz w:val="20"/>
              </w:rPr>
              <w:t>Điều 25. Trình tự cấp lại, điều chỉnh Giấy chứng nhận đủ điều kiện kinh doanh dược</w:t>
            </w:r>
          </w:p>
          <w:p w14:paraId="2A8C3227" w14:textId="77777777" w:rsidR="00931F58" w:rsidRPr="00931F58" w:rsidRDefault="00931F58" w:rsidP="00931F58">
            <w:pPr>
              <w:rPr>
                <w:rFonts w:ascii="Times New Roman" w:hAnsi="Times New Roman"/>
                <w:i/>
                <w:iCs/>
                <w:sz w:val="20"/>
              </w:rPr>
            </w:pPr>
            <w:r w:rsidRPr="00931F58">
              <w:rPr>
                <w:rFonts w:ascii="Times New Roman" w:hAnsi="Times New Roman"/>
                <w:i/>
                <w:iCs/>
                <w:sz w:val="20"/>
              </w:rPr>
              <w:t>1. Cơ sở đề nghị cấp lại, điều chỉnh Giấy chứng nhận đủ điều kiện kinh doanh dược nộp hồ sơ trực tiếp hoặc gửi qua đường bưu điện về:</w:t>
            </w:r>
          </w:p>
          <w:p w14:paraId="0F7768B8" w14:textId="77777777" w:rsidR="00931F58" w:rsidRPr="00931F58" w:rsidRDefault="00931F58" w:rsidP="00931F58">
            <w:pPr>
              <w:rPr>
                <w:rFonts w:ascii="Times New Roman" w:hAnsi="Times New Roman"/>
                <w:i/>
                <w:iCs/>
                <w:sz w:val="20"/>
              </w:rPr>
            </w:pPr>
            <w:r w:rsidRPr="00931F58">
              <w:rPr>
                <w:rFonts w:ascii="Times New Roman" w:hAnsi="Times New Roman"/>
                <w:i/>
                <w:iCs/>
                <w:sz w:val="20"/>
              </w:rPr>
              <w:t>a) Bộ Y tế đối với trường hợp đề nghị cấp lại, điều chỉnh Giấy chứng nhận đủ điều kiện kinh doanh dược thuộc một trong các trường hợp quy định tại các điểm a, b, c, e, g và h khoản 2 Điều 32 của Luật Dược;</w:t>
            </w:r>
          </w:p>
          <w:p w14:paraId="5F6CDBEE" w14:textId="6A6067B5" w:rsidR="00931F58" w:rsidRPr="00931F58" w:rsidRDefault="00931F58" w:rsidP="00931F58">
            <w:pPr>
              <w:rPr>
                <w:rFonts w:ascii="Times New Roman" w:hAnsi="Times New Roman"/>
                <w:i/>
                <w:iCs/>
                <w:sz w:val="20"/>
              </w:rPr>
            </w:pPr>
            <w:r w:rsidRPr="00931F58">
              <w:rPr>
                <w:rFonts w:ascii="Times New Roman" w:hAnsi="Times New Roman"/>
                <w:i/>
                <w:iCs/>
                <w:sz w:val="20"/>
              </w:rPr>
              <w:t>…</w:t>
            </w:r>
          </w:p>
          <w:p w14:paraId="4CA74D48" w14:textId="77777777" w:rsidR="00F65653" w:rsidRPr="00931F58" w:rsidRDefault="00F65653" w:rsidP="00931F58">
            <w:pPr>
              <w:jc w:val="both"/>
              <w:rPr>
                <w:rFonts w:ascii="Times New Roman" w:hAnsi="Times New Roman"/>
                <w:b/>
                <w:bCs/>
                <w:i/>
                <w:iCs/>
                <w:sz w:val="20"/>
              </w:rPr>
            </w:pPr>
          </w:p>
        </w:tc>
        <w:tc>
          <w:tcPr>
            <w:tcW w:w="6242" w:type="dxa"/>
          </w:tcPr>
          <w:p w14:paraId="37E405F5" w14:textId="77777777" w:rsidR="00F65653" w:rsidRPr="00931F58" w:rsidRDefault="000771A1" w:rsidP="00931F58">
            <w:pPr>
              <w:jc w:val="both"/>
              <w:rPr>
                <w:rFonts w:ascii="Times New Roman" w:hAnsi="Times New Roman"/>
                <w:sz w:val="20"/>
              </w:rPr>
            </w:pPr>
            <w:r w:rsidRPr="00931F58">
              <w:rPr>
                <w:rFonts w:ascii="Times New Roman" w:hAnsi="Times New Roman"/>
                <w:sz w:val="20"/>
              </w:rPr>
              <w:t xml:space="preserve">Đề nghị sửa thành:  </w:t>
            </w:r>
          </w:p>
          <w:p w14:paraId="0028D324" w14:textId="51E7808E" w:rsidR="000771A1" w:rsidRPr="00931F58" w:rsidRDefault="000771A1" w:rsidP="00931F58">
            <w:pPr>
              <w:pStyle w:val="ListParagraph"/>
              <w:numPr>
                <w:ilvl w:val="0"/>
                <w:numId w:val="15"/>
              </w:numPr>
              <w:jc w:val="both"/>
              <w:rPr>
                <w:rFonts w:ascii="Times New Roman" w:hAnsi="Times New Roman"/>
                <w:i/>
                <w:iCs/>
                <w:sz w:val="20"/>
              </w:rPr>
            </w:pPr>
            <w:r w:rsidRPr="00931F58">
              <w:rPr>
                <w:rFonts w:ascii="Times New Roman" w:hAnsi="Times New Roman"/>
                <w:b/>
                <w:bCs/>
                <w:i/>
                <w:iCs/>
                <w:sz w:val="20"/>
              </w:rPr>
              <w:t>Bộ Y tế đối</w:t>
            </w:r>
            <w:r w:rsidRPr="00931F58">
              <w:rPr>
                <w:rFonts w:ascii="Times New Roman" w:hAnsi="Times New Roman"/>
                <w:i/>
                <w:iCs/>
                <w:sz w:val="20"/>
              </w:rPr>
              <w:t xml:space="preserve"> với trường hợp đề nghị cấp lại, điều chỉnh Giấy chứng nhận đủ điều kiện kinh doanh dược thuộc một trong các trường hợp quy định tại </w:t>
            </w:r>
            <w:r w:rsidRPr="00931F58">
              <w:rPr>
                <w:rFonts w:ascii="Times New Roman" w:hAnsi="Times New Roman"/>
                <w:b/>
                <w:bCs/>
                <w:i/>
                <w:iCs/>
                <w:sz w:val="20"/>
              </w:rPr>
              <w:t xml:space="preserve">các điểm a, b, c, e, g, h </w:t>
            </w:r>
            <w:r w:rsidRPr="00931F58">
              <w:rPr>
                <w:rFonts w:ascii="Times New Roman" w:hAnsi="Times New Roman"/>
                <w:b/>
                <w:bCs/>
                <w:i/>
                <w:iCs/>
                <w:sz w:val="20"/>
                <w:u w:val="single"/>
              </w:rPr>
              <w:t>và i</w:t>
            </w:r>
            <w:r w:rsidRPr="00931F58">
              <w:rPr>
                <w:rFonts w:ascii="Times New Roman" w:hAnsi="Times New Roman"/>
                <w:b/>
                <w:bCs/>
                <w:i/>
                <w:iCs/>
                <w:sz w:val="20"/>
              </w:rPr>
              <w:t xml:space="preserve"> khoản 2 Điều 32 </w:t>
            </w:r>
            <w:r w:rsidRPr="00931F58">
              <w:rPr>
                <w:rFonts w:ascii="Times New Roman" w:hAnsi="Times New Roman"/>
                <w:i/>
                <w:iCs/>
                <w:sz w:val="20"/>
              </w:rPr>
              <w:t>của Luật Dược;</w:t>
            </w:r>
          </w:p>
          <w:p w14:paraId="022B4AF6" w14:textId="64D69011" w:rsidR="000771A1" w:rsidRPr="00931F58" w:rsidRDefault="000771A1" w:rsidP="00931F58">
            <w:pPr>
              <w:jc w:val="both"/>
              <w:rPr>
                <w:rFonts w:ascii="Times New Roman" w:hAnsi="Times New Roman"/>
                <w:sz w:val="20"/>
              </w:rPr>
            </w:pPr>
            <w:r w:rsidRPr="00931F58">
              <w:rPr>
                <w:rFonts w:ascii="Times New Roman" w:hAnsi="Times New Roman"/>
                <w:sz w:val="20"/>
              </w:rPr>
              <w:t xml:space="preserve">Do trong dự thảo chưa liệt kê cơ sở tổ chức chuỗi nhà thuốc. </w:t>
            </w:r>
          </w:p>
          <w:p w14:paraId="494CA10B" w14:textId="4D470051" w:rsidR="000771A1" w:rsidRPr="00931F58" w:rsidRDefault="000771A1" w:rsidP="00931F58">
            <w:pPr>
              <w:jc w:val="both"/>
              <w:rPr>
                <w:rFonts w:ascii="Times New Roman" w:hAnsi="Times New Roman"/>
                <w:sz w:val="20"/>
              </w:rPr>
            </w:pPr>
          </w:p>
        </w:tc>
      </w:tr>
      <w:tr w:rsidR="00B55026" w:rsidRPr="00B55026" w14:paraId="02D9A4C3" w14:textId="77777777" w:rsidTr="000771A1">
        <w:tc>
          <w:tcPr>
            <w:tcW w:w="851" w:type="dxa"/>
          </w:tcPr>
          <w:p w14:paraId="179D1CAC" w14:textId="77777777" w:rsidR="003A13D3" w:rsidRPr="00B55026" w:rsidRDefault="003A13D3" w:rsidP="00931F58">
            <w:pPr>
              <w:pStyle w:val="ListParagraph"/>
              <w:numPr>
                <w:ilvl w:val="0"/>
                <w:numId w:val="16"/>
              </w:numPr>
              <w:rPr>
                <w:rFonts w:ascii="Times New Roman" w:hAnsi="Times New Roman"/>
                <w:b/>
                <w:bCs/>
                <w:color w:val="FF0000"/>
                <w:sz w:val="20"/>
              </w:rPr>
            </w:pPr>
          </w:p>
        </w:tc>
        <w:tc>
          <w:tcPr>
            <w:tcW w:w="1654" w:type="dxa"/>
          </w:tcPr>
          <w:p w14:paraId="0161B7A6" w14:textId="6D9E61F0" w:rsidR="003A13D3" w:rsidRPr="00B55026" w:rsidRDefault="00971970" w:rsidP="00931F58">
            <w:pPr>
              <w:rPr>
                <w:rFonts w:ascii="Times New Roman" w:hAnsi="Times New Roman"/>
                <w:b/>
                <w:bCs/>
                <w:color w:val="FF0000"/>
                <w:sz w:val="20"/>
              </w:rPr>
            </w:pPr>
            <w:r w:rsidRPr="00B55026">
              <w:rPr>
                <w:rFonts w:ascii="Times New Roman" w:hAnsi="Times New Roman"/>
                <w:b/>
                <w:bCs/>
                <w:color w:val="FF0000"/>
                <w:sz w:val="20"/>
              </w:rPr>
              <w:t>Khoản 2, 3, 4 Điều 37 Dự Thảo</w:t>
            </w:r>
          </w:p>
        </w:tc>
        <w:tc>
          <w:tcPr>
            <w:tcW w:w="5996" w:type="dxa"/>
          </w:tcPr>
          <w:p w14:paraId="01FB14C7" w14:textId="5AA3A397" w:rsidR="00223D92" w:rsidRPr="00B55026" w:rsidRDefault="00223D92" w:rsidP="009A1C3C">
            <w:pPr>
              <w:jc w:val="both"/>
              <w:textAlignment w:val="baseline"/>
              <w:rPr>
                <w:b/>
                <w:color w:val="FF0000"/>
                <w:szCs w:val="28"/>
                <w:lang w:val="vi-VN" w:eastAsia="vi-VN"/>
              </w:rPr>
            </w:pPr>
            <w:r w:rsidRPr="00B55026">
              <w:rPr>
                <w:b/>
                <w:color w:val="FF0000"/>
                <w:szCs w:val="28"/>
                <w:lang w:val="vi-VN" w:eastAsia="vi-VN"/>
              </w:rPr>
              <w:t xml:space="preserve">Điều </w:t>
            </w:r>
            <w:r w:rsidRPr="00B55026">
              <w:rPr>
                <w:b/>
                <w:color w:val="FF0000"/>
                <w:szCs w:val="28"/>
                <w:lang w:eastAsia="vi-VN"/>
              </w:rPr>
              <w:t>37</w:t>
            </w:r>
            <w:r w:rsidRPr="00B55026">
              <w:rPr>
                <w:b/>
                <w:color w:val="FF0000"/>
                <w:szCs w:val="28"/>
                <w:lang w:val="vi-VN" w:eastAsia="vi-VN"/>
              </w:rPr>
              <w:t xml:space="preserve">. Quy định về mua bán </w:t>
            </w:r>
            <w:r w:rsidRPr="00B55026">
              <w:rPr>
                <w:b/>
                <w:bCs/>
                <w:color w:val="FF0000"/>
                <w:szCs w:val="28"/>
                <w:lang w:val="vi-VN"/>
              </w:rPr>
              <w:t>thuốc phải kiểm soát đặc biệt</w:t>
            </w:r>
          </w:p>
          <w:p w14:paraId="0BD9A417" w14:textId="77777777" w:rsidR="003A13D3" w:rsidRPr="00B55026" w:rsidRDefault="00400EBA" w:rsidP="009A1C3C">
            <w:pPr>
              <w:autoSpaceDE w:val="0"/>
              <w:autoSpaceDN w:val="0"/>
              <w:adjustRightInd w:val="0"/>
              <w:jc w:val="both"/>
              <w:rPr>
                <w:rFonts w:ascii="Times New Roman" w:hAnsi="Times New Roman"/>
                <w:b/>
                <w:bCs/>
                <w:i/>
                <w:iCs/>
                <w:color w:val="FF0000"/>
                <w:sz w:val="20"/>
              </w:rPr>
            </w:pPr>
            <w:r w:rsidRPr="00B55026">
              <w:rPr>
                <w:rFonts w:ascii="Times New Roman" w:hAnsi="Times New Roman"/>
                <w:b/>
                <w:bCs/>
                <w:i/>
                <w:iCs/>
                <w:color w:val="FF0000"/>
                <w:sz w:val="20"/>
              </w:rPr>
              <w:t>…</w:t>
            </w:r>
          </w:p>
          <w:p w14:paraId="4994695E" w14:textId="742CCE2D" w:rsidR="00400EBA" w:rsidRPr="00B55026" w:rsidRDefault="00400EBA" w:rsidP="009A1C3C">
            <w:pPr>
              <w:autoSpaceDE w:val="0"/>
              <w:autoSpaceDN w:val="0"/>
              <w:adjustRightInd w:val="0"/>
              <w:jc w:val="both"/>
              <w:rPr>
                <w:rFonts w:ascii="Times New Roman" w:hAnsi="Times New Roman"/>
                <w:i/>
                <w:iCs/>
                <w:color w:val="FF0000"/>
                <w:sz w:val="20"/>
                <w:lang w:val="vi-VN"/>
              </w:rPr>
            </w:pPr>
            <w:r w:rsidRPr="00B55026">
              <w:rPr>
                <w:rFonts w:ascii="Times New Roman" w:hAnsi="Times New Roman"/>
                <w:i/>
                <w:iCs/>
                <w:color w:val="FF0000"/>
                <w:sz w:val="20"/>
                <w:lang w:val="vi-VN"/>
              </w:rPr>
              <w:t>2. Việc bán thuốc gây nghiện, thuốc hướng thần, thuốc tiền chất, thuốc dạng phối hợp có chứa tiền chất của cơ sở sản xuất thuốc:</w:t>
            </w:r>
          </w:p>
          <w:p w14:paraId="5D9B210D" w14:textId="5D173787" w:rsidR="00400EBA" w:rsidRPr="00B55026" w:rsidRDefault="00400EBA" w:rsidP="009A1C3C">
            <w:pPr>
              <w:autoSpaceDE w:val="0"/>
              <w:autoSpaceDN w:val="0"/>
              <w:adjustRightInd w:val="0"/>
              <w:jc w:val="both"/>
              <w:rPr>
                <w:rFonts w:ascii="Times New Roman" w:hAnsi="Times New Roman"/>
                <w:i/>
                <w:iCs/>
                <w:color w:val="FF0000"/>
                <w:sz w:val="20"/>
                <w:lang w:val="vi-VN"/>
              </w:rPr>
            </w:pPr>
            <w:r w:rsidRPr="00B55026">
              <w:rPr>
                <w:rFonts w:ascii="Times New Roman" w:hAnsi="Times New Roman"/>
                <w:i/>
                <w:iCs/>
                <w:color w:val="FF0000"/>
                <w:sz w:val="20"/>
                <w:lang w:val="vi-VN"/>
              </w:rPr>
              <w:t>Cơ sở sản xuất thuốc thực hiện việc bán thuốc do chính cơ sở sản xuất theo quy định sau:</w:t>
            </w:r>
          </w:p>
          <w:p w14:paraId="0E1FBD31" w14:textId="31E4A2E1" w:rsidR="00400EBA" w:rsidRPr="00B55026" w:rsidRDefault="00400EBA" w:rsidP="009A1C3C">
            <w:pPr>
              <w:autoSpaceDE w:val="0"/>
              <w:autoSpaceDN w:val="0"/>
              <w:adjustRightInd w:val="0"/>
              <w:jc w:val="both"/>
              <w:rPr>
                <w:rFonts w:ascii="Times New Roman" w:hAnsi="Times New Roman"/>
                <w:i/>
                <w:iCs/>
                <w:color w:val="FF0000"/>
                <w:sz w:val="20"/>
                <w:lang w:val="vi-VN"/>
              </w:rPr>
            </w:pPr>
            <w:r w:rsidRPr="00B55026">
              <w:rPr>
                <w:rFonts w:ascii="Times New Roman" w:hAnsi="Times New Roman"/>
                <w:i/>
                <w:iCs/>
                <w:color w:val="FF0000"/>
                <w:sz w:val="20"/>
                <w:lang w:val="vi-VN"/>
              </w:rPr>
              <w:t>a) Được bán thuốc trên phạm vi cả nước cho cơ sở đồng thời có Giấy chứng nhận đủ điều kiện kinh doanh dược phạm vi xuất khẩu, nhập khẩu thuốc và Giấy chứng nhận đủ điều kiện kinh doanh dược phạm vi bán buôn thuốc; cơ sở kinh doanh dịch vụ thử thuốc trên lâm sàng; cơ sở kinh doanh dịch vụ thử tương đương sinh học; cơ sở kinh doanh dịch vụ kiểm nghiệm thuốc; nhà thuốc; cơ sở khám bệnh, chữa bệnh, cơ sở tiêm chủng và cơ sở y tế khác; cơ sở cai nghiện ma túy; cơ sở kiểm nghiệm thuốc, nguyên liệu làm thuốc của Nhà nước; tổ chức khoa học và công nghệ, cơ sở đào tạo có hoạt động nghiên cứu, giảng dạy liên quan đến dược;</w:t>
            </w:r>
          </w:p>
          <w:p w14:paraId="72A9AEA7" w14:textId="748F155E" w:rsidR="00400EBA" w:rsidRPr="00B55026" w:rsidRDefault="00400EBA" w:rsidP="009A1C3C">
            <w:pPr>
              <w:autoSpaceDE w:val="0"/>
              <w:autoSpaceDN w:val="0"/>
              <w:adjustRightInd w:val="0"/>
              <w:jc w:val="both"/>
              <w:rPr>
                <w:rFonts w:ascii="Times New Roman" w:hAnsi="Times New Roman"/>
                <w:i/>
                <w:iCs/>
                <w:color w:val="FF0000"/>
                <w:sz w:val="20"/>
                <w:lang w:val="vi-VN"/>
              </w:rPr>
            </w:pPr>
            <w:r w:rsidRPr="00B55026">
              <w:rPr>
                <w:rFonts w:ascii="Times New Roman" w:hAnsi="Times New Roman"/>
                <w:i/>
                <w:iCs/>
                <w:color w:val="FF0000"/>
                <w:sz w:val="20"/>
                <w:lang w:val="vi-VN"/>
              </w:rPr>
              <w:t>b) Chỉ được lựa chọn 01 cơ sở bán buôn trên địa bàn 01 tỉnh để bán toàn bộ các mặt hàng do cơ sở sản xuất.</w:t>
            </w:r>
          </w:p>
          <w:p w14:paraId="729E4329"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3. Việc bán thuốc gây nghiện, thuốc hướng thần, thuốc tiền chất, thuốc dạng phối hợp có chứa tiền chất của cơ sở nhập khẩu thuốc:</w:t>
            </w:r>
          </w:p>
          <w:p w14:paraId="3C837DE5"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Cơ sở nhập khẩu thuốc thực hiện việc bán thuốc do chính cơ sở nhập khẩu theo quy định sau:</w:t>
            </w:r>
          </w:p>
          <w:p w14:paraId="1B8199BA" w14:textId="3165C4B9"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 xml:space="preserve">a) Được bán thuốc trên phạm vi cả nước cho cơ sở kinh doanh dịch vụ thử thuốc trên lâm sàng; cơ sở kinh doanh dịch vụ thử tương đương sinh học; cơ sở kinh doanh dịch vụ kiểm nghiệm thuốc; nhà thuốc; cơ sở khám </w:t>
            </w:r>
            <w:r w:rsidRPr="00B55026">
              <w:rPr>
                <w:rFonts w:ascii="Times New Roman" w:hAnsi="Times New Roman"/>
                <w:i/>
                <w:iCs/>
                <w:color w:val="FF0000"/>
                <w:sz w:val="20"/>
              </w:rPr>
              <w:lastRenderedPageBreak/>
              <w:t>bệnh, chữa bệnh, cơ sở tiêm chủng và cơ sở y tế khác; cơ sở cai nghiện ma túy; cơ sở kiểm nghiệm thuốc, nguyên liệu làm thuốc của Nhà nước; tổ chức khoa học và công nghệ, cơ sở đào tạo có hoạt động nghiên cứu, giảng dạy liên quan đến dược;</w:t>
            </w:r>
          </w:p>
          <w:p w14:paraId="55F33EC0"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b) Chỉ được lựa chọn 01 cơ sở bán buôn trên địa bàn 01 tỉnh để bán toàn bộ các mặt hàng do cơ sở nhập khẩu.</w:t>
            </w:r>
          </w:p>
          <w:p w14:paraId="6FBB1ED8"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c) Cơ sở nhập khẩu có vốn đầu tư nước ngoài chỉ được bán thuốc theo quy định tại điểm b khoản này.</w:t>
            </w:r>
          </w:p>
          <w:p w14:paraId="789B2F2A" w14:textId="0850F11B"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4. Việc bán thuốc gây nghiện, thuốc hướng thần, thuốc tiền chất, thuốc dạng phối hợp có chứa tiền chất của cơ sở có đồng thời Giấy chứng nhận đủ điều kiện kinh doanh dược phạm vi xuất khẩu, nhập khẩu thuốc và Giấy chứng nhận đủ điều kiện kinh doanh dược phạm vi bán buôn thuốc:</w:t>
            </w:r>
          </w:p>
          <w:p w14:paraId="746D5145"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Cơ sở thực hiện việc bán thuốc do mình kinh doanh theo quy định sau:</w:t>
            </w:r>
          </w:p>
          <w:p w14:paraId="20D3BD61"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a) Được bán thuốc trên phạm vi cả nước cho nhà thuốc và cơ sở có đồng thời Giấy chứng nhận đủ điều kiện kinh doanh dược phạm vi xuất khẩu, nhập khẩu thuốc và Giấy chứng nhận đủ điều kiện kinh doanh dược phạm vi bán buôn thuốc khác; cơ sở kinh doanh dịch vụ thử thuốc trên lâm sàng; cơ sở kinh doanh dịch vụ thử tương đương sinh học; cơ sở kinh doanh dịch vụ kiểm nghiệm thuốc; nhà thuốc; cơ sở khám bệnh, chữa bệnh, cơ sở tiêm chủng và cơ sở y tế khác; cơ sở cai nghiện ma túy; cơ sở kiểm nghiệm thuốc, nguyên liệu làm thuốc của Nhà nước; tổ chức khoa học và công nghệ, cơ sở đào tạo có hoạt động nghiên cứu, giảng dạy liên quan đến dược.</w:t>
            </w:r>
          </w:p>
          <w:p w14:paraId="7614E8B5" w14:textId="77777777" w:rsidR="00400EBA" w:rsidRPr="00B55026" w:rsidRDefault="00400EBA" w:rsidP="009A1C3C">
            <w:pPr>
              <w:autoSpaceDE w:val="0"/>
              <w:autoSpaceDN w:val="0"/>
              <w:adjustRightInd w:val="0"/>
              <w:jc w:val="both"/>
              <w:rPr>
                <w:rFonts w:ascii="Times New Roman" w:hAnsi="Times New Roman"/>
                <w:i/>
                <w:iCs/>
                <w:color w:val="FF0000"/>
                <w:sz w:val="20"/>
              </w:rPr>
            </w:pPr>
            <w:r w:rsidRPr="00B55026">
              <w:rPr>
                <w:rFonts w:ascii="Times New Roman" w:hAnsi="Times New Roman"/>
                <w:i/>
                <w:iCs/>
                <w:color w:val="FF0000"/>
                <w:sz w:val="20"/>
              </w:rPr>
              <w:t>c) Chỉ được lựa chọn 01 cơ sở bán buôn trên địa bàn 01 tỉnh để bán toàn bộ các mặt hàng do cơ sở kinh doanh.</w:t>
            </w:r>
          </w:p>
          <w:p w14:paraId="1CCF0185" w14:textId="355606AD" w:rsidR="00400EBA" w:rsidRPr="00B55026" w:rsidRDefault="00400EBA" w:rsidP="009A1C3C">
            <w:pPr>
              <w:autoSpaceDE w:val="0"/>
              <w:autoSpaceDN w:val="0"/>
              <w:adjustRightInd w:val="0"/>
              <w:jc w:val="both"/>
              <w:rPr>
                <w:rFonts w:ascii="Times New Roman" w:hAnsi="Times New Roman"/>
                <w:b/>
                <w:bCs/>
                <w:i/>
                <w:iCs/>
                <w:color w:val="FF0000"/>
                <w:sz w:val="20"/>
              </w:rPr>
            </w:pPr>
          </w:p>
        </w:tc>
        <w:tc>
          <w:tcPr>
            <w:tcW w:w="6242" w:type="dxa"/>
          </w:tcPr>
          <w:p w14:paraId="397F3B57" w14:textId="0FA554F3" w:rsidR="00633C33" w:rsidRPr="00B55026" w:rsidRDefault="00633C33" w:rsidP="00931F58">
            <w:pPr>
              <w:jc w:val="both"/>
              <w:rPr>
                <w:rFonts w:ascii="Times New Roman" w:hAnsi="Times New Roman"/>
                <w:color w:val="FF0000"/>
                <w:sz w:val="20"/>
              </w:rPr>
            </w:pPr>
            <w:r w:rsidRPr="00B55026">
              <w:rPr>
                <w:rFonts w:ascii="Times New Roman" w:hAnsi="Times New Roman"/>
                <w:color w:val="FF0000"/>
                <w:sz w:val="20"/>
              </w:rPr>
              <w:lastRenderedPageBreak/>
              <w:t>Căn cứ theo quy định này được hiểu rằng cơ sở sản xuất, cơ sở nhập khẩu được bán thuốc có các cơ sở trên phạm vi cả nước</w:t>
            </w:r>
            <w:r w:rsidR="00490C76">
              <w:rPr>
                <w:rFonts w:ascii="Times New Roman" w:hAnsi="Times New Roman"/>
                <w:color w:val="FF0000"/>
                <w:sz w:val="20"/>
              </w:rPr>
              <w:t xml:space="preserve"> nhưng</w:t>
            </w:r>
            <w:r w:rsidR="00B27048" w:rsidRPr="00B55026">
              <w:rPr>
                <w:rFonts w:ascii="Times New Roman" w:hAnsi="Times New Roman"/>
                <w:color w:val="FF0000"/>
                <w:sz w:val="20"/>
              </w:rPr>
              <w:t xml:space="preserve"> cơ sở bán buôn thuốc thì bị giới hạn chỉ được bán thuốc cho các cơ sở trong cùng tỉnh và </w:t>
            </w:r>
            <w:r w:rsidR="00656690" w:rsidRPr="00B55026">
              <w:rPr>
                <w:rFonts w:ascii="Times New Roman" w:hAnsi="Times New Roman"/>
                <w:color w:val="FF0000"/>
                <w:sz w:val="20"/>
              </w:rPr>
              <w:t>chỉ được bán cho một số cơ sở (</w:t>
            </w:r>
            <w:r w:rsidR="00B27048" w:rsidRPr="00B55026">
              <w:rPr>
                <w:rFonts w:ascii="Times New Roman" w:hAnsi="Times New Roman"/>
                <w:color w:val="FF0000"/>
                <w:sz w:val="20"/>
              </w:rPr>
              <w:t>không được bán cho các nhà thuốc</w:t>
            </w:r>
            <w:r w:rsidR="00656690" w:rsidRPr="00B55026">
              <w:rPr>
                <w:rFonts w:ascii="Times New Roman" w:hAnsi="Times New Roman"/>
                <w:color w:val="FF0000"/>
                <w:sz w:val="20"/>
              </w:rPr>
              <w:t>)</w:t>
            </w:r>
          </w:p>
          <w:p w14:paraId="50BD3B7B" w14:textId="77777777" w:rsidR="00BC1896" w:rsidRPr="00B55026" w:rsidRDefault="00F05E09" w:rsidP="00931F58">
            <w:pPr>
              <w:jc w:val="both"/>
              <w:rPr>
                <w:rFonts w:ascii="Times New Roman" w:hAnsi="Times New Roman"/>
                <w:color w:val="FF0000"/>
                <w:sz w:val="20"/>
              </w:rPr>
            </w:pPr>
            <w:r w:rsidRPr="00B55026">
              <w:rPr>
                <w:rFonts w:ascii="Times New Roman" w:hAnsi="Times New Roman"/>
                <w:color w:val="FF0000"/>
                <w:sz w:val="20"/>
              </w:rPr>
              <w:t xml:space="preserve">Quy định này gây khó khăn cho </w:t>
            </w:r>
            <w:r w:rsidR="001E664B" w:rsidRPr="00B55026">
              <w:rPr>
                <w:rFonts w:ascii="Times New Roman" w:hAnsi="Times New Roman"/>
                <w:color w:val="FF0000"/>
                <w:sz w:val="20"/>
              </w:rPr>
              <w:t>các nhà thuốc khi có nhu cầu nhâp thuốc kiểm soát đặc biệt để kinh doanh</w:t>
            </w:r>
            <w:r w:rsidR="00BC1896" w:rsidRPr="00B55026">
              <w:rPr>
                <w:rFonts w:ascii="Times New Roman" w:hAnsi="Times New Roman"/>
                <w:color w:val="FF0000"/>
                <w:sz w:val="20"/>
              </w:rPr>
              <w:t>, cụ thể:</w:t>
            </w:r>
          </w:p>
          <w:p w14:paraId="40E03C71" w14:textId="1461EC00" w:rsidR="00BC1896" w:rsidRPr="00B55026" w:rsidRDefault="00BC1896" w:rsidP="00B94AF6">
            <w:pPr>
              <w:pStyle w:val="ListParagraph"/>
              <w:numPr>
                <w:ilvl w:val="0"/>
                <w:numId w:val="1"/>
              </w:numPr>
              <w:ind w:left="426"/>
              <w:jc w:val="both"/>
              <w:rPr>
                <w:rFonts w:ascii="Times New Roman" w:hAnsi="Times New Roman"/>
                <w:color w:val="FF0000"/>
                <w:sz w:val="20"/>
              </w:rPr>
            </w:pPr>
            <w:r w:rsidRPr="00B55026">
              <w:rPr>
                <w:rFonts w:ascii="Times New Roman" w:hAnsi="Times New Roman"/>
                <w:color w:val="FF0000"/>
                <w:sz w:val="20"/>
              </w:rPr>
              <w:t xml:space="preserve">Khó khăn về địa lý: cơ sở sản xuất hoặc nhập khẩu có thể không cùng trong 1 tỉnh với nhà thuốc nên việc liên hệ để mua </w:t>
            </w:r>
            <w:r w:rsidR="00DA5A06" w:rsidRPr="00B55026">
              <w:rPr>
                <w:rFonts w:ascii="Times New Roman" w:hAnsi="Times New Roman"/>
                <w:color w:val="FF0000"/>
                <w:sz w:val="20"/>
              </w:rPr>
              <w:t>khó khăn</w:t>
            </w:r>
            <w:r w:rsidR="00490C76">
              <w:rPr>
                <w:rFonts w:ascii="Times New Roman" w:hAnsi="Times New Roman"/>
                <w:color w:val="FF0000"/>
                <w:sz w:val="20"/>
              </w:rPr>
              <w:t xml:space="preserve"> trong khi nhiều địa phương không có cơ sở bán buôn</w:t>
            </w:r>
          </w:p>
          <w:p w14:paraId="7EC6DCD9" w14:textId="77777777" w:rsidR="00DA5A06" w:rsidRPr="00B55026" w:rsidRDefault="00DA5A06" w:rsidP="00B94AF6">
            <w:pPr>
              <w:pStyle w:val="ListParagraph"/>
              <w:numPr>
                <w:ilvl w:val="0"/>
                <w:numId w:val="1"/>
              </w:numPr>
              <w:ind w:left="426"/>
              <w:jc w:val="both"/>
              <w:rPr>
                <w:rFonts w:ascii="Times New Roman" w:hAnsi="Times New Roman"/>
                <w:color w:val="FF0000"/>
                <w:sz w:val="20"/>
              </w:rPr>
            </w:pPr>
            <w:r w:rsidRPr="00B55026">
              <w:rPr>
                <w:rFonts w:ascii="Times New Roman" w:hAnsi="Times New Roman"/>
                <w:color w:val="FF0000"/>
                <w:sz w:val="20"/>
              </w:rPr>
              <w:t xml:space="preserve">Khó khăn về địa lý trong quá trình giao hàng: do không cùng tỉnh nên </w:t>
            </w:r>
            <w:r w:rsidR="006B276B" w:rsidRPr="00B55026">
              <w:rPr>
                <w:rFonts w:ascii="Times New Roman" w:hAnsi="Times New Roman"/>
                <w:color w:val="FF0000"/>
                <w:sz w:val="20"/>
              </w:rPr>
              <w:t>quãng đường giao hàng có thể xa hơn gây nguy cơ ảnh hưởng đến chất lượng thuốc</w:t>
            </w:r>
          </w:p>
          <w:p w14:paraId="4B306EFD" w14:textId="77777777" w:rsidR="006B276B" w:rsidRDefault="006B276B" w:rsidP="00592801">
            <w:pPr>
              <w:jc w:val="both"/>
              <w:rPr>
                <w:rFonts w:ascii="Times New Roman" w:hAnsi="Times New Roman"/>
                <w:color w:val="FF0000"/>
                <w:sz w:val="20"/>
              </w:rPr>
            </w:pPr>
          </w:p>
          <w:p w14:paraId="3FB9EBCE" w14:textId="77777777" w:rsidR="00490C76" w:rsidRDefault="00490C76" w:rsidP="00592801">
            <w:pPr>
              <w:jc w:val="both"/>
              <w:rPr>
                <w:rFonts w:ascii="Times New Roman" w:hAnsi="Times New Roman"/>
                <w:color w:val="FF0000"/>
                <w:sz w:val="20"/>
              </w:rPr>
            </w:pPr>
            <w:r>
              <w:rPr>
                <w:rFonts w:ascii="Times New Roman" w:hAnsi="Times New Roman"/>
                <w:color w:val="FF0000"/>
                <w:sz w:val="20"/>
              </w:rPr>
              <w:t xml:space="preserve">Mặt khác, cơ sở kinh doanh chuỗi nhà thuốc sẽ được mua từ những cơ sở nào thì chưa được đề cập đến. </w:t>
            </w:r>
          </w:p>
          <w:p w14:paraId="4C7A1738" w14:textId="18318B4E" w:rsidR="00490C76" w:rsidRPr="00B55026" w:rsidRDefault="00490C76" w:rsidP="00592801">
            <w:pPr>
              <w:jc w:val="both"/>
              <w:rPr>
                <w:rFonts w:ascii="Times New Roman" w:hAnsi="Times New Roman"/>
                <w:color w:val="FF0000"/>
                <w:sz w:val="20"/>
              </w:rPr>
            </w:pPr>
          </w:p>
        </w:tc>
      </w:tr>
      <w:tr w:rsidR="00A578F3" w:rsidRPr="00B55026" w14:paraId="05AFE599" w14:textId="77777777" w:rsidTr="000771A1">
        <w:tc>
          <w:tcPr>
            <w:tcW w:w="851" w:type="dxa"/>
          </w:tcPr>
          <w:p w14:paraId="53337F85" w14:textId="77777777" w:rsidR="00A578F3" w:rsidRPr="00B55026" w:rsidRDefault="00A578F3" w:rsidP="00931F58">
            <w:pPr>
              <w:pStyle w:val="ListParagraph"/>
              <w:numPr>
                <w:ilvl w:val="0"/>
                <w:numId w:val="16"/>
              </w:numPr>
              <w:rPr>
                <w:rFonts w:ascii="Times New Roman" w:hAnsi="Times New Roman"/>
                <w:b/>
                <w:bCs/>
                <w:sz w:val="18"/>
                <w:szCs w:val="18"/>
              </w:rPr>
            </w:pPr>
          </w:p>
        </w:tc>
        <w:tc>
          <w:tcPr>
            <w:tcW w:w="1654" w:type="dxa"/>
          </w:tcPr>
          <w:p w14:paraId="79AFF7D1" w14:textId="76C49D08" w:rsidR="00A578F3" w:rsidRPr="00B55026" w:rsidRDefault="00A578F3" w:rsidP="00931F58">
            <w:pPr>
              <w:jc w:val="center"/>
              <w:rPr>
                <w:rFonts w:ascii="Times New Roman" w:hAnsi="Times New Roman"/>
                <w:b/>
                <w:bCs/>
                <w:sz w:val="18"/>
                <w:szCs w:val="18"/>
              </w:rPr>
            </w:pPr>
            <w:r w:rsidRPr="00B55026">
              <w:rPr>
                <w:rFonts w:ascii="Times New Roman" w:hAnsi="Times New Roman"/>
                <w:b/>
                <w:bCs/>
                <w:sz w:val="18"/>
                <w:szCs w:val="18"/>
              </w:rPr>
              <w:t>Điều 38</w:t>
            </w:r>
            <w:r w:rsidR="00CD732E" w:rsidRPr="00B55026">
              <w:rPr>
                <w:rFonts w:ascii="Times New Roman" w:hAnsi="Times New Roman"/>
                <w:b/>
                <w:bCs/>
                <w:sz w:val="18"/>
                <w:szCs w:val="18"/>
              </w:rPr>
              <w:t xml:space="preserve"> Dự thảo</w:t>
            </w:r>
          </w:p>
        </w:tc>
        <w:tc>
          <w:tcPr>
            <w:tcW w:w="5996" w:type="dxa"/>
          </w:tcPr>
          <w:p w14:paraId="543C1BCC" w14:textId="77777777" w:rsidR="003E6A22" w:rsidRPr="00B55026" w:rsidRDefault="00D071EF" w:rsidP="003E6A22">
            <w:pPr>
              <w:jc w:val="both"/>
              <w:textAlignment w:val="baseline"/>
              <w:rPr>
                <w:b/>
                <w:color w:val="000000"/>
                <w:sz w:val="18"/>
                <w:szCs w:val="18"/>
                <w:lang w:val="vi-VN" w:eastAsia="vi-VN"/>
              </w:rPr>
            </w:pPr>
            <w:r w:rsidRPr="00B55026">
              <w:rPr>
                <w:rFonts w:ascii="Times New Roman" w:hAnsi="Times New Roman"/>
                <w:b/>
                <w:bCs/>
                <w:i/>
                <w:iCs/>
                <w:sz w:val="18"/>
                <w:szCs w:val="18"/>
              </w:rPr>
              <w:t xml:space="preserve">Điều 38. </w:t>
            </w:r>
            <w:r w:rsidR="003E6A22" w:rsidRPr="00B55026">
              <w:rPr>
                <w:b/>
                <w:color w:val="000000"/>
                <w:sz w:val="18"/>
                <w:szCs w:val="18"/>
                <w:lang w:val="vi-VN" w:eastAsia="vi-VN"/>
              </w:rPr>
              <w:t xml:space="preserve">Quy định về chế độ báo cáo </w:t>
            </w:r>
            <w:r w:rsidR="003E6A22" w:rsidRPr="00B55026">
              <w:rPr>
                <w:b/>
                <w:bCs/>
                <w:color w:val="000000"/>
                <w:sz w:val="18"/>
                <w:szCs w:val="18"/>
                <w:lang w:val="vi-VN"/>
              </w:rPr>
              <w:t xml:space="preserve">của cơ sở kinh doanh thuốc phải kiểm soát đặc biệt </w:t>
            </w:r>
          </w:p>
          <w:p w14:paraId="210337A7" w14:textId="77777777" w:rsidR="003E6A22" w:rsidRPr="00B55026" w:rsidRDefault="003E6A22" w:rsidP="003E6A22">
            <w:pPr>
              <w:jc w:val="both"/>
              <w:textAlignment w:val="baseline"/>
              <w:rPr>
                <w:color w:val="000000"/>
                <w:sz w:val="18"/>
                <w:szCs w:val="18"/>
                <w:lang w:val="vi-VN"/>
              </w:rPr>
            </w:pPr>
            <w:r w:rsidRPr="00B55026">
              <w:rPr>
                <w:color w:val="000000"/>
                <w:sz w:val="18"/>
                <w:szCs w:val="18"/>
                <w:lang w:val="vi-VN" w:eastAsia="vi-VN"/>
              </w:rPr>
              <w:t xml:space="preserve">1. </w:t>
            </w:r>
            <w:r w:rsidRPr="00B55026">
              <w:rPr>
                <w:color w:val="000000"/>
                <w:sz w:val="18"/>
                <w:szCs w:val="18"/>
                <w:lang w:val="vi-VN"/>
              </w:rPr>
              <w:t>Báo cáo xuất khẩu, nhập khẩu:</w:t>
            </w:r>
          </w:p>
          <w:p w14:paraId="137AD3A4" w14:textId="676D763C" w:rsidR="003E6A22" w:rsidRPr="00B55026" w:rsidRDefault="003E6A22" w:rsidP="003E6A22">
            <w:pPr>
              <w:jc w:val="both"/>
              <w:rPr>
                <w:i/>
                <w:color w:val="000000"/>
                <w:sz w:val="18"/>
                <w:szCs w:val="18"/>
                <w:lang w:val="vi-VN"/>
              </w:rPr>
            </w:pPr>
            <w:r w:rsidRPr="00B55026">
              <w:rPr>
                <w:i/>
                <w:color w:val="000000"/>
                <w:sz w:val="18"/>
                <w:szCs w:val="18"/>
                <w:lang w:val="vi-VN"/>
              </w:rPr>
              <w:t>a) Trong vòng 10 ngày, kể từ ngày xuất khẩu, nhập khẩu, cơ sở phải lập báo cáo xuất khẩu, nhập khẩu thuốc gây nghiện, thuốc hướng thần, thuốc tiền chất, nguyên liệu làm thuốc có chứa dược chất gây nghiện, dược chất hướng thần, tiền chất dùng làm thuốc theo Mẫu số 02 và 03 tại Phụ lục II ban hành kèm theo Nghị định này và gửi về:</w:t>
            </w:r>
          </w:p>
          <w:p w14:paraId="6A16097A" w14:textId="77777777" w:rsidR="003E6A22" w:rsidRPr="00B55026" w:rsidRDefault="003E6A22" w:rsidP="003E6A22">
            <w:pPr>
              <w:jc w:val="both"/>
              <w:rPr>
                <w:i/>
                <w:color w:val="000000"/>
                <w:sz w:val="18"/>
                <w:szCs w:val="18"/>
                <w:lang w:val="vi-VN"/>
              </w:rPr>
            </w:pPr>
            <w:r w:rsidRPr="00B55026">
              <w:rPr>
                <w:i/>
                <w:color w:val="000000"/>
                <w:sz w:val="18"/>
                <w:szCs w:val="18"/>
                <w:lang w:val="vi-VN"/>
              </w:rPr>
              <w:t>- Sở Y tế nơi cơ sở đặt trụ sở đối với trường hợp nhập khẩu thuốc gây nghiện, thuốc hướng thần, thuốc tiền chất có giấy đăng ký lưu hành thuốc tại Việt Nam; nhập khẩu thuốc gây nghiện, thuốc hướng thần, thuốc tiền chất chưa có giấy đăng ký lưu hành tại Việt Nam dùng cho mục đích thử lâm sàng, thử tương đương sinh học, đánh giá sinh khả dụng tại Việt Nam, làm mẫu kiểm nghiệm, nghiên cứu khoa học; nhập khẩu và xuất khẩu thuốc gây nghiện, thuốc hướng thần, thuốc tiền chất để viện trợ, viện trợ nhân đạo.</w:t>
            </w:r>
          </w:p>
          <w:p w14:paraId="6A76716C" w14:textId="77777777" w:rsidR="003E6A22" w:rsidRPr="00B55026" w:rsidRDefault="003E6A22" w:rsidP="003E6A22">
            <w:pPr>
              <w:jc w:val="both"/>
              <w:rPr>
                <w:i/>
                <w:color w:val="000000"/>
                <w:sz w:val="18"/>
                <w:szCs w:val="18"/>
                <w:lang w:val="vi-VN"/>
              </w:rPr>
            </w:pPr>
            <w:r w:rsidRPr="00B55026">
              <w:rPr>
                <w:i/>
                <w:color w:val="000000"/>
                <w:sz w:val="18"/>
                <w:szCs w:val="18"/>
                <w:lang w:val="vi-VN"/>
              </w:rPr>
              <w:t>- Bộ Y tế đối với trường hợp xuất khẩu, nhập khẩu thuốc gây nghiện, thuốc hướng thần, thuốc tiền chất, nguyên liệu làm thuốc có chứa dược chất gây nghiện, dược chất hướng thần, tiền chất dùng làm thuốc trừ các trường hợp báo cáo Sở Y tế nêu trên;</w:t>
            </w:r>
          </w:p>
          <w:p w14:paraId="5CEA2FD9" w14:textId="77777777" w:rsidR="003E6A22" w:rsidRPr="00B55026" w:rsidRDefault="003E6A22" w:rsidP="003E6A22">
            <w:pPr>
              <w:widowControl w:val="0"/>
              <w:jc w:val="both"/>
              <w:rPr>
                <w:i/>
                <w:color w:val="000000"/>
                <w:sz w:val="18"/>
                <w:szCs w:val="18"/>
                <w:lang w:val="vi-VN"/>
              </w:rPr>
            </w:pPr>
            <w:r w:rsidRPr="00B55026">
              <w:rPr>
                <w:i/>
                <w:color w:val="000000"/>
                <w:sz w:val="18"/>
                <w:szCs w:val="18"/>
                <w:lang w:val="vi-VN"/>
              </w:rPr>
              <w:t>- Bộ Công an;</w:t>
            </w:r>
          </w:p>
          <w:p w14:paraId="1F3A7C17" w14:textId="585F8CEC" w:rsidR="003E6A22" w:rsidRPr="00B55026" w:rsidRDefault="003E6A22" w:rsidP="003E6A22">
            <w:pPr>
              <w:jc w:val="both"/>
              <w:rPr>
                <w:i/>
                <w:color w:val="000000"/>
                <w:sz w:val="18"/>
                <w:szCs w:val="18"/>
                <w:lang w:val="vi-VN"/>
              </w:rPr>
            </w:pPr>
            <w:r w:rsidRPr="00B55026">
              <w:rPr>
                <w:b/>
                <w:bCs/>
                <w:i/>
                <w:color w:val="000000"/>
                <w:sz w:val="18"/>
                <w:szCs w:val="18"/>
                <w:lang w:val="vi-VN"/>
              </w:rPr>
              <w:lastRenderedPageBreak/>
              <w:t>c)</w:t>
            </w:r>
            <w:r w:rsidRPr="00B55026">
              <w:rPr>
                <w:i/>
                <w:color w:val="000000"/>
                <w:sz w:val="18"/>
                <w:szCs w:val="18"/>
                <w:lang w:val="vi-VN"/>
              </w:rPr>
              <w:t xml:space="preserve"> Chậm nhất là ngày 15 tháng 01 năm sau, cơ sở phải lập báo cáo xuất khẩu, nhập khẩu hàng năm thuốc dạng phối hợp có chứa dược chất gây nghiện, thuốc dạng phối hợp có chứa dược chất hướng thần, thuốc dạng phối hợp có chứa tiền chất theo Mẫu số 06, 07 và 08 tại Phụ lục II ban hành kèm theo Nghị định này tới:</w:t>
            </w:r>
          </w:p>
          <w:p w14:paraId="217B86FB" w14:textId="77777777" w:rsidR="0060567A" w:rsidRPr="00B55026" w:rsidRDefault="0060567A" w:rsidP="003E6A22">
            <w:pPr>
              <w:jc w:val="both"/>
              <w:rPr>
                <w:i/>
                <w:color w:val="000000"/>
                <w:sz w:val="18"/>
                <w:szCs w:val="18"/>
                <w:lang w:val="nl-NL"/>
              </w:rPr>
            </w:pPr>
            <w:r w:rsidRPr="00B55026">
              <w:rPr>
                <w:i/>
                <w:color w:val="000000"/>
                <w:sz w:val="18"/>
                <w:szCs w:val="18"/>
                <w:lang w:val="nl-NL"/>
              </w:rPr>
              <w:t>...</w:t>
            </w:r>
          </w:p>
          <w:p w14:paraId="433E3606" w14:textId="28EE6C10" w:rsidR="0060567A" w:rsidRPr="00B55026" w:rsidRDefault="0060567A" w:rsidP="0060567A">
            <w:pPr>
              <w:jc w:val="both"/>
              <w:rPr>
                <w:bCs/>
                <w:i/>
                <w:color w:val="000000"/>
                <w:sz w:val="18"/>
                <w:szCs w:val="18"/>
                <w:lang w:val="vi-VN"/>
              </w:rPr>
            </w:pPr>
            <w:r w:rsidRPr="00B55026">
              <w:rPr>
                <w:bCs/>
                <w:i/>
                <w:color w:val="000000"/>
                <w:sz w:val="18"/>
                <w:szCs w:val="18"/>
                <w:lang w:val="vi-VN"/>
              </w:rPr>
              <w:t xml:space="preserve">4. Trước ngày 15 tháng 7 và trước ngày 15 tháng 01 hàng năm, cơ sở bán buôn, cơ sở bán lẻ báo cáo 06 tháng và báo cáo năm tương ứng về việc xuất, nhập, tồn kho, sử dụng thuốc gây nghiện, thuốc hướng thần, thuốc tiền chất, thuốc dạng phối hợp có chứa dược chất gây nghiện, thuốc dạng phối hợp có chứa dược chất hướng thần, thuốc dạng phối hợp có chứa tiền chất; cơ sở bán lẻ </w:t>
            </w:r>
            <w:r w:rsidRPr="00B55026">
              <w:rPr>
                <w:b/>
                <w:i/>
                <w:color w:val="000000"/>
                <w:sz w:val="18"/>
                <w:szCs w:val="18"/>
                <w:lang w:val="vi-VN"/>
              </w:rPr>
              <w:t>báo cáo báo cáo</w:t>
            </w:r>
            <w:r w:rsidRPr="00B55026">
              <w:rPr>
                <w:bCs/>
                <w:i/>
                <w:color w:val="000000"/>
                <w:sz w:val="18"/>
                <w:szCs w:val="18"/>
                <w:lang w:val="vi-VN"/>
              </w:rPr>
              <w:t xml:space="preserve"> </w:t>
            </w:r>
            <w:r w:rsidRPr="00B55026">
              <w:rPr>
                <w:bCs/>
                <w:i/>
                <w:color w:val="000000"/>
                <w:sz w:val="18"/>
                <w:szCs w:val="18"/>
              </w:rPr>
              <w:t>t</w:t>
            </w:r>
            <w:r w:rsidRPr="00B55026">
              <w:rPr>
                <w:bCs/>
                <w:i/>
                <w:color w:val="000000"/>
                <w:sz w:val="18"/>
                <w:szCs w:val="18"/>
                <w:lang w:val="vi-VN"/>
              </w:rPr>
              <w:t>năm tương ứng về việc xuất, nhập, tồn kho, sử dụng thuốc phóng xạ theo Mẫu số 11, 12, 13 tại Phụ lục II ban hành kèm theo Nghị định này và gửi Sở Y tế nơi cơ sở đặt trụ sở.</w:t>
            </w:r>
          </w:p>
          <w:p w14:paraId="6EC2F958" w14:textId="26536025" w:rsidR="00A578F3" w:rsidRPr="00B55026" w:rsidRDefault="00A578F3" w:rsidP="0060567A">
            <w:pPr>
              <w:jc w:val="both"/>
              <w:rPr>
                <w:rFonts w:ascii="Times New Roman" w:hAnsi="Times New Roman"/>
                <w:b/>
                <w:bCs/>
                <w:i/>
                <w:iCs/>
                <w:sz w:val="18"/>
                <w:szCs w:val="18"/>
              </w:rPr>
            </w:pPr>
          </w:p>
        </w:tc>
        <w:tc>
          <w:tcPr>
            <w:tcW w:w="6242" w:type="dxa"/>
          </w:tcPr>
          <w:p w14:paraId="78C0EFF2" w14:textId="77777777" w:rsidR="00A578F3" w:rsidRPr="00B55026" w:rsidRDefault="00260866" w:rsidP="003E6A22">
            <w:pPr>
              <w:pStyle w:val="ListParagraph"/>
              <w:numPr>
                <w:ilvl w:val="0"/>
                <w:numId w:val="17"/>
              </w:numPr>
              <w:jc w:val="both"/>
              <w:rPr>
                <w:rFonts w:ascii="Times New Roman" w:hAnsi="Times New Roman"/>
                <w:sz w:val="18"/>
                <w:szCs w:val="18"/>
              </w:rPr>
            </w:pPr>
            <w:r w:rsidRPr="00B55026">
              <w:rPr>
                <w:rFonts w:ascii="Times New Roman" w:hAnsi="Times New Roman"/>
                <w:sz w:val="18"/>
                <w:szCs w:val="18"/>
              </w:rPr>
              <w:lastRenderedPageBreak/>
              <w:t xml:space="preserve">Đề nghị cập nhật lại </w:t>
            </w:r>
            <w:r w:rsidR="003F0CDD" w:rsidRPr="00B55026">
              <w:rPr>
                <w:rFonts w:ascii="Times New Roman" w:hAnsi="Times New Roman"/>
                <w:sz w:val="18"/>
                <w:szCs w:val="18"/>
              </w:rPr>
              <w:t>đánh thứ tự tại Khoản 1 (thay điểm c bằng b)</w:t>
            </w:r>
          </w:p>
          <w:p w14:paraId="48E49EE0" w14:textId="73925730" w:rsidR="003E6A22" w:rsidRPr="00B55026" w:rsidRDefault="0060567A" w:rsidP="003E6A22">
            <w:pPr>
              <w:pStyle w:val="ListParagraph"/>
              <w:numPr>
                <w:ilvl w:val="0"/>
                <w:numId w:val="17"/>
              </w:numPr>
              <w:jc w:val="both"/>
              <w:rPr>
                <w:rFonts w:ascii="Times New Roman" w:hAnsi="Times New Roman"/>
                <w:sz w:val="18"/>
                <w:szCs w:val="18"/>
              </w:rPr>
            </w:pPr>
            <w:r w:rsidRPr="00B55026">
              <w:rPr>
                <w:rFonts w:ascii="Times New Roman" w:hAnsi="Times New Roman"/>
                <w:sz w:val="18"/>
                <w:szCs w:val="18"/>
              </w:rPr>
              <w:t>Đề nghị cập nhật lại xóa từ lặp “báo cáo” tại Khoản 4</w:t>
            </w:r>
          </w:p>
        </w:tc>
      </w:tr>
      <w:tr w:rsidR="002E096F" w:rsidRPr="00931F58" w14:paraId="3680D559" w14:textId="77777777" w:rsidTr="000771A1">
        <w:tc>
          <w:tcPr>
            <w:tcW w:w="851" w:type="dxa"/>
          </w:tcPr>
          <w:p w14:paraId="3F066624" w14:textId="77777777" w:rsidR="002E096F" w:rsidRPr="00931F58" w:rsidRDefault="002E096F" w:rsidP="00931F58">
            <w:pPr>
              <w:pStyle w:val="ListParagraph"/>
              <w:numPr>
                <w:ilvl w:val="0"/>
                <w:numId w:val="16"/>
              </w:numPr>
              <w:rPr>
                <w:rFonts w:ascii="Times New Roman" w:hAnsi="Times New Roman"/>
                <w:b/>
                <w:bCs/>
                <w:sz w:val="20"/>
              </w:rPr>
            </w:pPr>
          </w:p>
        </w:tc>
        <w:tc>
          <w:tcPr>
            <w:tcW w:w="1654" w:type="dxa"/>
          </w:tcPr>
          <w:p w14:paraId="76051D48" w14:textId="045348F7" w:rsidR="002E096F" w:rsidRPr="00931F58" w:rsidRDefault="002E096F" w:rsidP="00931F58">
            <w:pPr>
              <w:jc w:val="center"/>
              <w:rPr>
                <w:rFonts w:ascii="Times New Roman" w:hAnsi="Times New Roman"/>
                <w:b/>
                <w:bCs/>
                <w:sz w:val="20"/>
              </w:rPr>
            </w:pPr>
            <w:r w:rsidRPr="00931F58">
              <w:rPr>
                <w:rFonts w:ascii="Times New Roman" w:hAnsi="Times New Roman"/>
                <w:b/>
                <w:bCs/>
                <w:sz w:val="20"/>
              </w:rPr>
              <w:t>Điều 45 Dự thảo</w:t>
            </w:r>
          </w:p>
        </w:tc>
        <w:tc>
          <w:tcPr>
            <w:tcW w:w="5996" w:type="dxa"/>
          </w:tcPr>
          <w:p w14:paraId="5650D368" w14:textId="77777777" w:rsidR="002E096F" w:rsidRPr="00931F58" w:rsidRDefault="002E096F" w:rsidP="00931F58">
            <w:pPr>
              <w:jc w:val="both"/>
              <w:rPr>
                <w:rFonts w:ascii="Times New Roman" w:hAnsi="Times New Roman"/>
                <w:b/>
                <w:bCs/>
                <w:i/>
                <w:iCs/>
                <w:sz w:val="20"/>
              </w:rPr>
            </w:pPr>
            <w:r w:rsidRPr="00931F58">
              <w:rPr>
                <w:rFonts w:ascii="Times New Roman" w:hAnsi="Times New Roman"/>
                <w:b/>
                <w:bCs/>
                <w:i/>
                <w:iCs/>
                <w:sz w:val="20"/>
              </w:rPr>
              <w:t>Điều 45. Quy định về việc đăng tải thông tin khi thực hiện kinh doanh dược theo phương thức thương mại điện tử</w:t>
            </w:r>
          </w:p>
          <w:p w14:paraId="75CB268A"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1. Giấy chứng nhận đủ điều kiện kinh doanh dược phải được đăng tải theo một trong các cách thức sau:</w:t>
            </w:r>
          </w:p>
          <w:p w14:paraId="0D9277EB"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 xml:space="preserve">a) Đăng tải đầy đủ hình ảnh Giấy chứng nhận điều kiện kinh doanh dược tại màn hình chính của trang chủ website sàn giao dịch thương mại điện tử, ứng dụng thương mại điện tử bán hàng, website thương mại điện tử bán hàng có chức năng đặt hàng trực </w:t>
            </w:r>
            <w:proofErr w:type="gramStart"/>
            <w:r w:rsidRPr="00931F58">
              <w:rPr>
                <w:rFonts w:ascii="Times New Roman" w:hAnsi="Times New Roman"/>
                <w:i/>
                <w:iCs/>
                <w:sz w:val="20"/>
              </w:rPr>
              <w:t>tuyến;</w:t>
            </w:r>
            <w:proofErr w:type="gramEnd"/>
          </w:p>
          <w:p w14:paraId="470F288B"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b) Thông tin về số Giấy chứng nhận và đường dẫn tới hình ảnh đầy đủ của Giấy chứng nhận đủ điều kiện kinh doanh dược phải được đăng tải tại màn hình chính của trang chủ website sàn giao dịch thương mại điện tử, ứng dụng thương mại điện tử bán hàng, website thương mại điện tử bán hàng có chức năng đặt hàng trực tuyến.</w:t>
            </w:r>
          </w:p>
          <w:p w14:paraId="19CF9CE5"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2. Tên thuốc được đăng tải cùng với hình ảnh bao bì thương phẩm của thuốc và có đường dẫn tới thông tin về Giấy đăng ký lưu hành của thuốc, Giấy phép nhập khẩu của thuốc, nguyên liệu làm thuốc trong trường hợp cần phải có giấy phép theo quy định tại Luật Dược; toàn bộ tờ hướng dẫn sử dụng thuốc và nhãn thuốc đã được phê duyệt.</w:t>
            </w:r>
          </w:p>
          <w:p w14:paraId="7B80808D"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3. Sàn giao dịch, ứng dụng, website thương mại điện tử phải thể hiện cho khách hàng khi mua hàng các nội dung sau:</w:t>
            </w:r>
          </w:p>
          <w:p w14:paraId="0BD0A70C"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a) Dòng chữ: “Sản phẩm này là thuốc”</w:t>
            </w:r>
          </w:p>
          <w:p w14:paraId="5EA53AB8"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b) Hình ảnh hoặc đường dẫn hình ảnh giấy chứng nhận đủ điều kiện kinh doanh dược do cơ quan có thẩm quyền cấp được thể hiện rõ ràng, dễ đọc, thể hiện toàn bộ thông tin trên giấy chứng nhận.</w:t>
            </w:r>
          </w:p>
          <w:p w14:paraId="03CA8A00" w14:textId="77777777" w:rsidR="002E096F" w:rsidRPr="00931F58" w:rsidRDefault="002E096F" w:rsidP="00931F58">
            <w:pPr>
              <w:jc w:val="both"/>
              <w:rPr>
                <w:rFonts w:ascii="Times New Roman" w:hAnsi="Times New Roman"/>
                <w:i/>
                <w:iCs/>
                <w:sz w:val="20"/>
              </w:rPr>
            </w:pPr>
            <w:r w:rsidRPr="00931F58">
              <w:rPr>
                <w:rFonts w:ascii="Times New Roman" w:hAnsi="Times New Roman"/>
                <w:i/>
                <w:iCs/>
                <w:sz w:val="20"/>
              </w:rPr>
              <w:t xml:space="preserve">c) </w:t>
            </w:r>
            <w:r w:rsidRPr="00931F58">
              <w:rPr>
                <w:rFonts w:ascii="Times New Roman" w:hAnsi="Times New Roman"/>
                <w:b/>
                <w:bCs/>
                <w:i/>
                <w:iCs/>
                <w:sz w:val="20"/>
              </w:rPr>
              <w:t>Hình ảnh hoặc đường dẫn hình ảnh chứng chỉ hành nghề dược của người phụ trách chuyên môn</w:t>
            </w:r>
            <w:r w:rsidRPr="00931F58">
              <w:rPr>
                <w:rFonts w:ascii="Times New Roman" w:hAnsi="Times New Roman"/>
                <w:i/>
                <w:iCs/>
                <w:sz w:val="20"/>
              </w:rPr>
              <w:t xml:space="preserve"> do cơ quan có thẩm quyền cấp được thể hiện rõ ràng, dễ đọc, thể hiện toàn bộ thông tin trên chứng chỉ hành nghề kèm theo số điện thoại tư vấn.</w:t>
            </w:r>
          </w:p>
          <w:p w14:paraId="3D4141FA" w14:textId="77777777" w:rsidR="002E096F" w:rsidRPr="00931F58" w:rsidRDefault="002E096F" w:rsidP="00931F58">
            <w:pPr>
              <w:jc w:val="both"/>
              <w:rPr>
                <w:rFonts w:ascii="Times New Roman" w:hAnsi="Times New Roman"/>
                <w:b/>
                <w:bCs/>
                <w:sz w:val="20"/>
              </w:rPr>
            </w:pPr>
          </w:p>
        </w:tc>
        <w:tc>
          <w:tcPr>
            <w:tcW w:w="6242" w:type="dxa"/>
          </w:tcPr>
          <w:p w14:paraId="5FCF5F4F" w14:textId="2DCA74A1" w:rsidR="002E096F" w:rsidRPr="00931F58" w:rsidRDefault="002E096F" w:rsidP="00931F58">
            <w:pPr>
              <w:pStyle w:val="ListParagraph"/>
              <w:numPr>
                <w:ilvl w:val="0"/>
                <w:numId w:val="11"/>
              </w:numPr>
              <w:ind w:left="256" w:hanging="256"/>
              <w:jc w:val="both"/>
              <w:rPr>
                <w:rFonts w:ascii="Times New Roman" w:hAnsi="Times New Roman"/>
                <w:sz w:val="20"/>
              </w:rPr>
            </w:pPr>
            <w:r w:rsidRPr="00931F58">
              <w:rPr>
                <w:rFonts w:ascii="Times New Roman" w:hAnsi="Times New Roman"/>
                <w:sz w:val="20"/>
              </w:rPr>
              <w:t>Nội dung này hướng dẫn thông tin, tài liệu phải hiển thị trên Sàn giao dịch, ứng dụng và website thương mại điện tử nhưng 3 phương thức thương mại điện tử này có cơ chế hoạt động không giống nhau:</w:t>
            </w:r>
          </w:p>
          <w:p w14:paraId="31884B5E" w14:textId="77777777" w:rsidR="002E096F" w:rsidRPr="00931F58" w:rsidRDefault="002E096F" w:rsidP="00931F58">
            <w:pPr>
              <w:pStyle w:val="ListParagraph"/>
              <w:numPr>
                <w:ilvl w:val="0"/>
                <w:numId w:val="1"/>
              </w:numPr>
              <w:ind w:left="256" w:hanging="270"/>
              <w:jc w:val="both"/>
              <w:rPr>
                <w:rFonts w:ascii="Times New Roman" w:hAnsi="Times New Roman"/>
                <w:sz w:val="20"/>
              </w:rPr>
            </w:pPr>
            <w:r w:rsidRPr="00931F58">
              <w:rPr>
                <w:rFonts w:ascii="Times New Roman" w:hAnsi="Times New Roman"/>
                <w:b/>
                <w:bCs/>
                <w:i/>
                <w:iCs/>
                <w:sz w:val="20"/>
              </w:rPr>
              <w:t xml:space="preserve">Sàn giao dịch thương mại điện </w:t>
            </w:r>
            <w:r w:rsidRPr="00931F58">
              <w:rPr>
                <w:rFonts w:ascii="Times New Roman" w:hAnsi="Times New Roman"/>
                <w:sz w:val="20"/>
              </w:rPr>
              <w:t>tử là website thương mại điện tử cho phép các thương nhân, tổ chức, cá nhân không phải chủ sở hữu website có thể tiến hành một phần hoặc toàn bộ quy trình mua bán hàng hóa, dịch vụ trên đó.</w:t>
            </w:r>
            <w:r w:rsidRPr="00931F58">
              <w:rPr>
                <w:rFonts w:ascii="Times New Roman" w:hAnsi="Times New Roman"/>
                <w:b/>
                <w:bCs/>
                <w:sz w:val="20"/>
              </w:rPr>
              <w:t xml:space="preserve"> </w:t>
            </w:r>
          </w:p>
          <w:p w14:paraId="54C01DAE" w14:textId="77777777" w:rsidR="002E096F" w:rsidRPr="00931F58" w:rsidRDefault="002E096F" w:rsidP="00931F58">
            <w:pPr>
              <w:pStyle w:val="ListParagraph"/>
              <w:numPr>
                <w:ilvl w:val="0"/>
                <w:numId w:val="10"/>
              </w:numPr>
              <w:ind w:left="526" w:hanging="270"/>
              <w:jc w:val="both"/>
              <w:rPr>
                <w:rFonts w:ascii="Times New Roman" w:hAnsi="Times New Roman"/>
                <w:sz w:val="20"/>
              </w:rPr>
            </w:pPr>
            <w:r w:rsidRPr="00931F58">
              <w:rPr>
                <w:rFonts w:ascii="Times New Roman" w:hAnsi="Times New Roman"/>
                <w:sz w:val="20"/>
              </w:rPr>
              <w:t>Đơn vị sở hữu sàn giao dịch và đơn vị kinh doanh dược là các chủ thể khác nhau</w:t>
            </w:r>
          </w:p>
          <w:p w14:paraId="693F6F74" w14:textId="77777777" w:rsidR="002E096F" w:rsidRPr="00931F58" w:rsidRDefault="002E096F" w:rsidP="00931F58">
            <w:pPr>
              <w:pStyle w:val="ListParagraph"/>
              <w:numPr>
                <w:ilvl w:val="0"/>
                <w:numId w:val="1"/>
              </w:numPr>
              <w:ind w:left="256" w:hanging="270"/>
              <w:jc w:val="both"/>
              <w:rPr>
                <w:rFonts w:ascii="Times New Roman" w:hAnsi="Times New Roman"/>
                <w:sz w:val="20"/>
              </w:rPr>
            </w:pPr>
            <w:r w:rsidRPr="00931F58">
              <w:rPr>
                <w:rFonts w:ascii="Times New Roman" w:hAnsi="Times New Roman"/>
                <w:b/>
                <w:bCs/>
                <w:i/>
                <w:iCs/>
                <w:sz w:val="20"/>
              </w:rPr>
              <w:t xml:space="preserve">Ứng dụng thương mại điện tử bán hàng </w:t>
            </w:r>
            <w:r w:rsidRPr="00931F58">
              <w:rPr>
                <w:rFonts w:ascii="Times New Roman" w:hAnsi="Times New Roman"/>
                <w:sz w:val="20"/>
              </w:rPr>
              <w:t xml:space="preserve">là ứng dụng thương mại điện tử trên thiết bị di động do thương nhân, tổ chức, cá nhân thiết lập để phục vụ hoạt động xúc tiến thương mại, bán hàng hóa hoặc cung ứng dịch vụ của mình. </w:t>
            </w:r>
          </w:p>
          <w:p w14:paraId="41A3ADC7" w14:textId="77777777" w:rsidR="002E096F" w:rsidRPr="00931F58" w:rsidRDefault="002E096F" w:rsidP="00931F58">
            <w:pPr>
              <w:pStyle w:val="ListParagraph"/>
              <w:ind w:left="256"/>
              <w:jc w:val="both"/>
              <w:rPr>
                <w:rFonts w:ascii="Times New Roman" w:hAnsi="Times New Roman"/>
                <w:sz w:val="20"/>
              </w:rPr>
            </w:pPr>
            <w:r w:rsidRPr="00931F58">
              <w:rPr>
                <w:rFonts w:ascii="Times New Roman" w:hAnsi="Times New Roman"/>
                <w:b/>
                <w:bCs/>
                <w:i/>
                <w:iCs/>
                <w:sz w:val="20"/>
              </w:rPr>
              <w:t>Website thương mại điện tử bán hàng</w:t>
            </w:r>
            <w:r w:rsidRPr="00931F58">
              <w:rPr>
                <w:rFonts w:ascii="Times New Roman" w:hAnsi="Times New Roman"/>
                <w:sz w:val="20"/>
              </w:rPr>
              <w:t xml:space="preserve"> là website thương mại điện tử do các thương nhân, tổ chức, cá nhân thiết lập để phục vụ hoạt động xúc tiến thương mại, bán hàng hóa hoặc cung ứng dịch vụ của mình</w:t>
            </w:r>
          </w:p>
          <w:p w14:paraId="3F4E6FB4" w14:textId="121F7959" w:rsidR="002E096F" w:rsidRPr="00931F58" w:rsidRDefault="002E096F" w:rsidP="00931F58">
            <w:pPr>
              <w:pStyle w:val="ListParagraph"/>
              <w:numPr>
                <w:ilvl w:val="0"/>
                <w:numId w:val="10"/>
              </w:numPr>
              <w:ind w:left="612"/>
              <w:jc w:val="both"/>
              <w:rPr>
                <w:rFonts w:ascii="Times New Roman" w:hAnsi="Times New Roman"/>
                <w:sz w:val="20"/>
              </w:rPr>
            </w:pPr>
            <w:r w:rsidRPr="00931F58">
              <w:rPr>
                <w:rFonts w:ascii="Times New Roman" w:hAnsi="Times New Roman"/>
                <w:sz w:val="20"/>
              </w:rPr>
              <w:t>Đơn vị sở hữu ứng dụng, website là đơn vị kinh doanh</w:t>
            </w:r>
          </w:p>
          <w:p w14:paraId="3F202003" w14:textId="77777777" w:rsidR="002E096F" w:rsidRPr="00931F58" w:rsidRDefault="002E096F" w:rsidP="00931F58">
            <w:pPr>
              <w:ind w:left="612"/>
              <w:jc w:val="both"/>
              <w:rPr>
                <w:rFonts w:ascii="Times New Roman" w:hAnsi="Times New Roman"/>
                <w:sz w:val="20"/>
              </w:rPr>
            </w:pPr>
            <w:r w:rsidRPr="00931F58">
              <w:rPr>
                <w:rFonts w:ascii="Times New Roman" w:hAnsi="Times New Roman"/>
                <w:sz w:val="20"/>
              </w:rPr>
              <w:t>Do đó, Cần làm rõ Giấy chứng nhận đủ điều kiện kinh doanh dược, Chứng chỉ hành nghề của người phụ trách chuyên môn là của đơn vị kinh doanh dược.</w:t>
            </w:r>
          </w:p>
          <w:p w14:paraId="052C926E" w14:textId="69E58218" w:rsidR="002E096F" w:rsidRPr="00931F58" w:rsidRDefault="002E096F" w:rsidP="00931F58">
            <w:pPr>
              <w:ind w:left="612"/>
              <w:jc w:val="both"/>
              <w:rPr>
                <w:rFonts w:ascii="Times New Roman" w:hAnsi="Times New Roman"/>
                <w:sz w:val="20"/>
              </w:rPr>
            </w:pPr>
            <w:r w:rsidRPr="00931F58">
              <w:rPr>
                <w:rFonts w:ascii="Times New Roman" w:hAnsi="Times New Roman"/>
                <w:sz w:val="20"/>
              </w:rPr>
              <w:t>Trường hợp, đơn vị kinh doanh trên sàn thương mại điện tử/ website dịch vụ thương mại điện tử, ứng dụng dịch vụ thương mại điện  không phải là chủ sở hữu các sàn, website, ứng dụng này thì không thể hiển thị được trên màn hình chính của trang chủ như quy định tại khoản 1 Điều 45 Dự thảo do đó cần xem xét quy định chi tiết để tránh phát sinh vướng mắc khi thực hiện</w:t>
            </w:r>
          </w:p>
          <w:p w14:paraId="2ACDB7DF" w14:textId="77777777" w:rsidR="002E096F" w:rsidRPr="00931F58" w:rsidRDefault="002E096F" w:rsidP="00931F58">
            <w:pPr>
              <w:pStyle w:val="ListParagraph"/>
              <w:numPr>
                <w:ilvl w:val="0"/>
                <w:numId w:val="11"/>
              </w:numPr>
              <w:ind w:left="256" w:hanging="270"/>
              <w:jc w:val="both"/>
              <w:rPr>
                <w:rFonts w:ascii="Times New Roman" w:hAnsi="Times New Roman"/>
                <w:sz w:val="20"/>
              </w:rPr>
            </w:pPr>
            <w:r w:rsidRPr="00931F58">
              <w:rPr>
                <w:rFonts w:ascii="Times New Roman" w:hAnsi="Times New Roman"/>
                <w:sz w:val="20"/>
              </w:rPr>
              <w:t>Đối với hoạt động kinh doanh của cơ sở tổ chức chuỗi nhà thuốc khi kinh doanh thương mại điện tử thì:</w:t>
            </w:r>
          </w:p>
          <w:p w14:paraId="0B8CE02D" w14:textId="0C9C9957" w:rsidR="002E096F" w:rsidRPr="00931F58" w:rsidRDefault="002E096F" w:rsidP="00931F58">
            <w:pPr>
              <w:pStyle w:val="ListParagraph"/>
              <w:spacing w:after="240"/>
              <w:ind w:left="256"/>
              <w:jc w:val="both"/>
              <w:rPr>
                <w:rFonts w:ascii="Times New Roman" w:hAnsi="Times New Roman"/>
                <w:sz w:val="20"/>
              </w:rPr>
            </w:pPr>
            <w:r w:rsidRPr="00931F58">
              <w:rPr>
                <w:rFonts w:ascii="Times New Roman" w:hAnsi="Times New Roman"/>
                <w:sz w:val="20"/>
              </w:rPr>
              <w:lastRenderedPageBreak/>
              <w:t>Giấy chứng nhận đủ điều kiện kinh doanh dược, Chứng chỉ hành nghề của người phụ trách chuyên môn cần thể hiện là Giấy chứng nhận của cơ sở tổ chức chuỗi hay Giấy chứng nhận của các nhà thuốc trong chuỗi.</w:t>
            </w:r>
          </w:p>
        </w:tc>
      </w:tr>
      <w:tr w:rsidR="003952D5" w:rsidRPr="00931F58" w14:paraId="573AA6B4" w14:textId="77777777" w:rsidTr="000771A1">
        <w:tc>
          <w:tcPr>
            <w:tcW w:w="851" w:type="dxa"/>
          </w:tcPr>
          <w:p w14:paraId="10CFFFA7" w14:textId="77777777" w:rsidR="003952D5" w:rsidRPr="00931F58" w:rsidRDefault="003952D5" w:rsidP="00931F58">
            <w:pPr>
              <w:pStyle w:val="ListParagraph"/>
              <w:numPr>
                <w:ilvl w:val="0"/>
                <w:numId w:val="16"/>
              </w:numPr>
              <w:rPr>
                <w:rFonts w:ascii="Times New Roman" w:hAnsi="Times New Roman"/>
                <w:b/>
                <w:bCs/>
                <w:sz w:val="20"/>
              </w:rPr>
            </w:pPr>
          </w:p>
        </w:tc>
        <w:tc>
          <w:tcPr>
            <w:tcW w:w="1654" w:type="dxa"/>
          </w:tcPr>
          <w:p w14:paraId="168F51D5" w14:textId="54DF7929" w:rsidR="003952D5" w:rsidRPr="00931F58" w:rsidRDefault="00B401C0" w:rsidP="00931F58">
            <w:pPr>
              <w:jc w:val="center"/>
              <w:rPr>
                <w:rFonts w:ascii="Times New Roman" w:hAnsi="Times New Roman"/>
                <w:b/>
                <w:bCs/>
                <w:sz w:val="20"/>
              </w:rPr>
            </w:pPr>
            <w:r w:rsidRPr="00931F58">
              <w:rPr>
                <w:rFonts w:ascii="Times New Roman" w:hAnsi="Times New Roman"/>
                <w:b/>
                <w:bCs/>
                <w:sz w:val="20"/>
              </w:rPr>
              <w:t>Điều 46 Dự thảo</w:t>
            </w:r>
          </w:p>
        </w:tc>
        <w:tc>
          <w:tcPr>
            <w:tcW w:w="5996" w:type="dxa"/>
          </w:tcPr>
          <w:p w14:paraId="71BB3F7B" w14:textId="77777777" w:rsidR="00EA69A7" w:rsidRPr="00931F58" w:rsidRDefault="00EA69A7" w:rsidP="00931F58">
            <w:pPr>
              <w:jc w:val="both"/>
              <w:rPr>
                <w:rFonts w:ascii="Times New Roman" w:hAnsi="Times New Roman"/>
                <w:i/>
                <w:iCs/>
                <w:sz w:val="20"/>
              </w:rPr>
            </w:pPr>
            <w:r w:rsidRPr="00931F58">
              <w:rPr>
                <w:rFonts w:ascii="Times New Roman" w:hAnsi="Times New Roman"/>
                <w:b/>
                <w:bCs/>
                <w:i/>
                <w:iCs/>
                <w:sz w:val="20"/>
              </w:rPr>
              <w:t>Điều 46. Quy định về xác minh thông tin của khách hàng khi thực hiện kinh doanh dược theo phương thức thương mại điện tử</w:t>
            </w:r>
          </w:p>
          <w:p w14:paraId="377F3F14" w14:textId="77777777" w:rsidR="00EA69A7" w:rsidRPr="00931F58" w:rsidRDefault="00EA69A7" w:rsidP="00931F58">
            <w:pPr>
              <w:jc w:val="both"/>
              <w:rPr>
                <w:rFonts w:ascii="Times New Roman" w:hAnsi="Times New Roman"/>
                <w:i/>
                <w:iCs/>
                <w:sz w:val="20"/>
              </w:rPr>
            </w:pPr>
            <w:r w:rsidRPr="00931F58">
              <w:rPr>
                <w:rFonts w:ascii="Times New Roman" w:hAnsi="Times New Roman"/>
                <w:i/>
                <w:iCs/>
                <w:sz w:val="20"/>
              </w:rPr>
              <w:t>1. Sàn giao dịch, ứng dụng, website thương mại điện tử có trách nhiệm xác định, kiểm soát, yêu cầu các cơ sở trước khi bán hàng trên sàn giao dịch phải cung cấp giấy chứng nhận đủ điều kiện kinh doanh dược.</w:t>
            </w:r>
          </w:p>
          <w:p w14:paraId="27A3C399" w14:textId="77777777" w:rsidR="00EA69A7" w:rsidRPr="00931F58" w:rsidRDefault="00EA69A7" w:rsidP="00931F58">
            <w:pPr>
              <w:jc w:val="both"/>
              <w:rPr>
                <w:rFonts w:ascii="Times New Roman" w:hAnsi="Times New Roman"/>
                <w:i/>
                <w:iCs/>
                <w:sz w:val="20"/>
              </w:rPr>
            </w:pPr>
            <w:r w:rsidRPr="00931F58">
              <w:rPr>
                <w:rFonts w:ascii="Times New Roman" w:hAnsi="Times New Roman"/>
                <w:i/>
                <w:iCs/>
                <w:sz w:val="20"/>
              </w:rPr>
              <w:t xml:space="preserve">2. Cơ sở bán thuốc, nguyên liệu làm thuốc có trách nhiệm rà soát để đảm bảo thuốc, nguyên liệu được bán </w:t>
            </w:r>
            <w:r w:rsidRPr="00931F58">
              <w:rPr>
                <w:rFonts w:ascii="Times New Roman" w:hAnsi="Times New Roman"/>
                <w:b/>
                <w:bCs/>
                <w:i/>
                <w:iCs/>
                <w:sz w:val="20"/>
              </w:rPr>
              <w:t>đúng đối tượng</w:t>
            </w:r>
            <w:r w:rsidRPr="00931F58">
              <w:rPr>
                <w:rFonts w:ascii="Times New Roman" w:hAnsi="Times New Roman"/>
                <w:i/>
                <w:iCs/>
                <w:sz w:val="20"/>
              </w:rPr>
              <w:t>, phù hợp với phạm vi kinh doanh.</w:t>
            </w:r>
          </w:p>
          <w:p w14:paraId="134319A5" w14:textId="7A45B3A2" w:rsidR="003952D5" w:rsidRPr="00931F58" w:rsidRDefault="00EA69A7" w:rsidP="00931F58">
            <w:pPr>
              <w:spacing w:after="240"/>
              <w:jc w:val="both"/>
              <w:rPr>
                <w:rFonts w:ascii="Times New Roman" w:hAnsi="Times New Roman"/>
                <w:b/>
                <w:bCs/>
                <w:i/>
                <w:iCs/>
                <w:sz w:val="20"/>
              </w:rPr>
            </w:pPr>
            <w:r w:rsidRPr="00931F58">
              <w:rPr>
                <w:rFonts w:ascii="Times New Roman" w:hAnsi="Times New Roman"/>
                <w:i/>
                <w:iCs/>
                <w:sz w:val="20"/>
              </w:rPr>
              <w:t xml:space="preserve">3. Đơn hàng được xác nhận khi thực hiện giao dịch phải có thông tin về tên, địa chỉ, số điện thoại của khách hàng; </w:t>
            </w:r>
            <w:r w:rsidRPr="00931F58">
              <w:rPr>
                <w:rFonts w:ascii="Times New Roman" w:hAnsi="Times New Roman"/>
                <w:b/>
                <w:bCs/>
                <w:i/>
                <w:iCs/>
                <w:sz w:val="20"/>
              </w:rPr>
              <w:t>trường hợp bán buôn thuốc, nguyên liệu làm thuốc phải có thêm thông tin về số Giấy chứng nhận đủ điều kiện kinh doanh dược của khách hàng và ngày cấp.”</w:t>
            </w:r>
          </w:p>
        </w:tc>
        <w:tc>
          <w:tcPr>
            <w:tcW w:w="6242" w:type="dxa"/>
          </w:tcPr>
          <w:p w14:paraId="5C5D106F" w14:textId="398C8B78" w:rsidR="00504339" w:rsidRPr="00931F58" w:rsidRDefault="00504339" w:rsidP="00931F58">
            <w:pPr>
              <w:jc w:val="both"/>
              <w:rPr>
                <w:rFonts w:ascii="Times New Roman" w:hAnsi="Times New Roman"/>
                <w:sz w:val="20"/>
              </w:rPr>
            </w:pPr>
            <w:r w:rsidRPr="00931F58">
              <w:rPr>
                <w:rFonts w:ascii="Times New Roman" w:hAnsi="Times New Roman"/>
                <w:sz w:val="20"/>
              </w:rPr>
              <w:t xml:space="preserve">Khoản 1: </w:t>
            </w:r>
          </w:p>
          <w:p w14:paraId="5FCF48AB" w14:textId="5ADF2FBF" w:rsidR="00504339" w:rsidRPr="00931F58" w:rsidRDefault="00504339" w:rsidP="00931F58">
            <w:pPr>
              <w:jc w:val="both"/>
              <w:rPr>
                <w:rFonts w:ascii="Times New Roman" w:hAnsi="Times New Roman"/>
                <w:sz w:val="20"/>
              </w:rPr>
            </w:pPr>
            <w:r w:rsidRPr="00931F58">
              <w:rPr>
                <w:rFonts w:ascii="Times New Roman" w:hAnsi="Times New Roman"/>
                <w:sz w:val="20"/>
              </w:rPr>
              <w:t xml:space="preserve">Đề nghị sửa thành: </w:t>
            </w:r>
          </w:p>
          <w:p w14:paraId="6E12FB3D" w14:textId="7476B8E6" w:rsidR="00504339" w:rsidRPr="00931F58" w:rsidRDefault="00504339" w:rsidP="00931F58">
            <w:pPr>
              <w:pStyle w:val="ListParagraph"/>
              <w:numPr>
                <w:ilvl w:val="0"/>
                <w:numId w:val="14"/>
              </w:numPr>
              <w:jc w:val="both"/>
              <w:rPr>
                <w:rFonts w:ascii="Times New Roman" w:hAnsi="Times New Roman"/>
                <w:i/>
                <w:iCs/>
                <w:sz w:val="20"/>
              </w:rPr>
            </w:pPr>
            <w:r w:rsidRPr="00931F58">
              <w:rPr>
                <w:rFonts w:ascii="Times New Roman" w:hAnsi="Times New Roman"/>
                <w:i/>
                <w:iCs/>
                <w:sz w:val="20"/>
              </w:rPr>
              <w:t>Sàn giao dịch có trách nhiệm xác định, kiểm soát, yêu cầu các cơ sở trước khi bán hàng trên sàn giao dịch phải cung cấp giấy chứng nhận đủ điều kiện kinh doanh dược.</w:t>
            </w:r>
          </w:p>
          <w:p w14:paraId="45AC0CE0" w14:textId="4069517B" w:rsidR="00504339" w:rsidRPr="00931F58" w:rsidRDefault="00504339" w:rsidP="00931F58">
            <w:pPr>
              <w:jc w:val="both"/>
              <w:rPr>
                <w:rFonts w:ascii="Times New Roman" w:hAnsi="Times New Roman"/>
                <w:sz w:val="20"/>
              </w:rPr>
            </w:pPr>
            <w:r w:rsidRPr="00931F58">
              <w:rPr>
                <w:rFonts w:ascii="Times New Roman" w:hAnsi="Times New Roman"/>
                <w:sz w:val="20"/>
              </w:rPr>
              <w:t>Bỏ cụm “</w:t>
            </w:r>
            <w:r w:rsidRPr="00931F58">
              <w:rPr>
                <w:rFonts w:ascii="Times New Roman" w:hAnsi="Times New Roman"/>
                <w:i/>
                <w:iCs/>
                <w:sz w:val="20"/>
              </w:rPr>
              <w:t>ứng dụng, website thương mại điện tử”</w:t>
            </w:r>
            <w:r w:rsidRPr="00931F58">
              <w:rPr>
                <w:rFonts w:ascii="Times New Roman" w:hAnsi="Times New Roman"/>
                <w:sz w:val="20"/>
              </w:rPr>
              <w:t xml:space="preserve"> vì các đơn vị sở hữu ứng dụng, website chính là cơ sở kinh doanh nên quy định phải “yêu cầu cơ sở” là không phù hợp.  </w:t>
            </w:r>
          </w:p>
          <w:p w14:paraId="3F379AFD" w14:textId="77777777" w:rsidR="00504339" w:rsidRPr="00931F58" w:rsidRDefault="00504339" w:rsidP="00931F58">
            <w:pPr>
              <w:jc w:val="both"/>
              <w:rPr>
                <w:rFonts w:ascii="Times New Roman" w:hAnsi="Times New Roman"/>
                <w:sz w:val="20"/>
              </w:rPr>
            </w:pPr>
          </w:p>
          <w:p w14:paraId="132E00E5" w14:textId="77777777" w:rsidR="00504339" w:rsidRPr="00931F58" w:rsidRDefault="00504339" w:rsidP="00931F58">
            <w:pPr>
              <w:jc w:val="both"/>
              <w:rPr>
                <w:rFonts w:ascii="Times New Roman" w:hAnsi="Times New Roman"/>
                <w:sz w:val="20"/>
              </w:rPr>
            </w:pPr>
            <w:r w:rsidRPr="00931F58">
              <w:rPr>
                <w:rFonts w:ascii="Times New Roman" w:hAnsi="Times New Roman"/>
                <w:sz w:val="20"/>
              </w:rPr>
              <w:t xml:space="preserve">Khoản 3: </w:t>
            </w:r>
          </w:p>
          <w:p w14:paraId="6A674B0E" w14:textId="15EBD3EE" w:rsidR="003952D5" w:rsidRPr="00931F58" w:rsidRDefault="003B7F6F" w:rsidP="00931F58">
            <w:pPr>
              <w:jc w:val="both"/>
              <w:rPr>
                <w:rFonts w:ascii="Times New Roman" w:hAnsi="Times New Roman"/>
                <w:sz w:val="20"/>
              </w:rPr>
            </w:pPr>
            <w:r w:rsidRPr="00931F58">
              <w:rPr>
                <w:rFonts w:ascii="Times New Roman" w:hAnsi="Times New Roman"/>
                <w:sz w:val="20"/>
              </w:rPr>
              <w:t xml:space="preserve">Bán buôn </w:t>
            </w:r>
            <w:r w:rsidR="00BE3542" w:rsidRPr="00931F58">
              <w:rPr>
                <w:rFonts w:ascii="Times New Roman" w:hAnsi="Times New Roman"/>
                <w:sz w:val="20"/>
              </w:rPr>
              <w:t xml:space="preserve">là việc bán hàng cho các thương nhân, tổ chức khác không sử dụng hàng hóa vào mục </w:t>
            </w:r>
            <w:r w:rsidR="00C14517" w:rsidRPr="00931F58">
              <w:rPr>
                <w:rFonts w:ascii="Times New Roman" w:hAnsi="Times New Roman"/>
                <w:sz w:val="20"/>
              </w:rPr>
              <w:t>đích tiêu dùn</w:t>
            </w:r>
            <w:r w:rsidR="00200D66" w:rsidRPr="00931F58">
              <w:rPr>
                <w:rFonts w:ascii="Times New Roman" w:hAnsi="Times New Roman"/>
                <w:sz w:val="20"/>
              </w:rPr>
              <w:t>g (như trường hợp mua hàng hóa để sử dụng trực tiếp cho hoạt động sản xuất, triển khai</w:t>
            </w:r>
            <w:r w:rsidR="002144F4" w:rsidRPr="00931F58">
              <w:rPr>
                <w:rFonts w:ascii="Times New Roman" w:hAnsi="Times New Roman"/>
                <w:sz w:val="20"/>
              </w:rPr>
              <w:t xml:space="preserve"> dịch vụ theo mục đích đầu tư, ngành nghề kinh doanh đã đăng ký)</w:t>
            </w:r>
          </w:p>
          <w:p w14:paraId="5480F20C" w14:textId="77777777" w:rsidR="002144F4" w:rsidRPr="00931F58" w:rsidRDefault="002144F4" w:rsidP="00931F58">
            <w:pPr>
              <w:jc w:val="both"/>
              <w:rPr>
                <w:rFonts w:ascii="Times New Roman" w:hAnsi="Times New Roman"/>
                <w:sz w:val="20"/>
              </w:rPr>
            </w:pPr>
            <w:r w:rsidRPr="00931F58">
              <w:rPr>
                <w:rFonts w:ascii="Times New Roman" w:hAnsi="Times New Roman"/>
                <w:sz w:val="20"/>
              </w:rPr>
              <w:t xml:space="preserve">Như vậy được hiểu là việc bán thuốc cho các đơn vị như </w:t>
            </w:r>
            <w:r w:rsidR="005F504B" w:rsidRPr="00931F58">
              <w:rPr>
                <w:rFonts w:ascii="Times New Roman" w:hAnsi="Times New Roman"/>
                <w:sz w:val="20"/>
              </w:rPr>
              <w:t>cơ sở y tế, cơ sở nghiên cứu/đào tạo/giảng dạy cũng là hoạt động bán buôn</w:t>
            </w:r>
            <w:r w:rsidR="00045E41" w:rsidRPr="00931F58">
              <w:rPr>
                <w:rFonts w:ascii="Times New Roman" w:hAnsi="Times New Roman"/>
                <w:sz w:val="20"/>
              </w:rPr>
              <w:t xml:space="preserve"> mà các cơ sở này không có Giấy chứng nhận đủ điều kiện kinh doanh dược </w:t>
            </w:r>
          </w:p>
          <w:p w14:paraId="103B8A70" w14:textId="0387F664" w:rsidR="00045E41" w:rsidRPr="00931F58" w:rsidRDefault="00045E41" w:rsidP="00931F58">
            <w:pPr>
              <w:pStyle w:val="ListParagraph"/>
              <w:numPr>
                <w:ilvl w:val="0"/>
                <w:numId w:val="10"/>
              </w:numPr>
              <w:ind w:left="346"/>
              <w:jc w:val="both"/>
              <w:rPr>
                <w:rFonts w:ascii="Times New Roman" w:hAnsi="Times New Roman"/>
                <w:sz w:val="20"/>
              </w:rPr>
            </w:pPr>
            <w:r w:rsidRPr="00931F58">
              <w:rPr>
                <w:rFonts w:ascii="Times New Roman" w:hAnsi="Times New Roman"/>
                <w:sz w:val="20"/>
              </w:rPr>
              <w:t xml:space="preserve">Nên điều chỉnh phần bôi đen thành </w:t>
            </w:r>
            <w:r w:rsidRPr="00931F58">
              <w:rPr>
                <w:rFonts w:ascii="Times New Roman" w:hAnsi="Times New Roman"/>
                <w:i/>
                <w:iCs/>
                <w:sz w:val="20"/>
              </w:rPr>
              <w:t xml:space="preserve">“trường hợp bán buôn thuốc, nguyên liệu làm thuốc phải có thêm thông tin về </w:t>
            </w:r>
            <w:r w:rsidR="006169A2" w:rsidRPr="00931F58">
              <w:rPr>
                <w:rFonts w:ascii="Times New Roman" w:hAnsi="Times New Roman"/>
                <w:i/>
                <w:iCs/>
                <w:sz w:val="20"/>
              </w:rPr>
              <w:t>giấy tờ chứng minh điều kiện mua hàng của khách hàng”</w:t>
            </w:r>
          </w:p>
        </w:tc>
      </w:tr>
      <w:tr w:rsidR="00B55026" w:rsidRPr="00B55026" w14:paraId="39DCA071" w14:textId="77777777" w:rsidTr="000771A1">
        <w:tc>
          <w:tcPr>
            <w:tcW w:w="851" w:type="dxa"/>
          </w:tcPr>
          <w:p w14:paraId="58E9BE2E" w14:textId="77777777" w:rsidR="003B08C7" w:rsidRPr="00B55026" w:rsidRDefault="003B08C7" w:rsidP="00931F58">
            <w:pPr>
              <w:pStyle w:val="ListParagraph"/>
              <w:numPr>
                <w:ilvl w:val="0"/>
                <w:numId w:val="16"/>
              </w:numPr>
              <w:rPr>
                <w:rFonts w:ascii="Times New Roman" w:hAnsi="Times New Roman"/>
                <w:b/>
                <w:bCs/>
                <w:color w:val="FF0000"/>
                <w:sz w:val="20"/>
              </w:rPr>
            </w:pPr>
          </w:p>
        </w:tc>
        <w:tc>
          <w:tcPr>
            <w:tcW w:w="1654" w:type="dxa"/>
          </w:tcPr>
          <w:p w14:paraId="1A31C6CD" w14:textId="0A6AA916" w:rsidR="003B08C7" w:rsidRPr="00B55026" w:rsidRDefault="00C4329F" w:rsidP="00931F58">
            <w:pPr>
              <w:jc w:val="center"/>
              <w:rPr>
                <w:rFonts w:ascii="Times New Roman" w:hAnsi="Times New Roman"/>
                <w:b/>
                <w:bCs/>
                <w:color w:val="FF0000"/>
                <w:sz w:val="20"/>
              </w:rPr>
            </w:pPr>
            <w:r w:rsidRPr="00B55026">
              <w:rPr>
                <w:rFonts w:ascii="Times New Roman" w:hAnsi="Times New Roman"/>
                <w:b/>
                <w:bCs/>
                <w:color w:val="FF0000"/>
                <w:sz w:val="20"/>
              </w:rPr>
              <w:t xml:space="preserve">Khoản 2 </w:t>
            </w:r>
            <w:r w:rsidR="003B08C7" w:rsidRPr="00B55026">
              <w:rPr>
                <w:rFonts w:ascii="Times New Roman" w:hAnsi="Times New Roman"/>
                <w:b/>
                <w:bCs/>
                <w:color w:val="FF0000"/>
                <w:sz w:val="20"/>
              </w:rPr>
              <w:t>Điều 107 Dự thảo</w:t>
            </w:r>
          </w:p>
        </w:tc>
        <w:tc>
          <w:tcPr>
            <w:tcW w:w="5996" w:type="dxa"/>
          </w:tcPr>
          <w:p w14:paraId="04D9ADE1" w14:textId="58AF4461" w:rsidR="00BB054A" w:rsidRPr="00B55026" w:rsidRDefault="00BB054A" w:rsidP="007C6C92">
            <w:pPr>
              <w:jc w:val="both"/>
              <w:rPr>
                <w:b/>
                <w:i/>
                <w:iCs/>
                <w:color w:val="FF0000"/>
                <w:szCs w:val="28"/>
              </w:rPr>
            </w:pPr>
            <w:r w:rsidRPr="00B55026">
              <w:rPr>
                <w:b/>
                <w:i/>
                <w:iCs/>
                <w:color w:val="FF0000"/>
                <w:szCs w:val="28"/>
              </w:rPr>
              <w:t>Điều 10</w:t>
            </w:r>
            <w:r w:rsidR="007C6C92" w:rsidRPr="00B55026">
              <w:rPr>
                <w:b/>
                <w:color w:val="FF0000"/>
              </w:rPr>
              <w:t>7</w:t>
            </w:r>
            <w:r w:rsidRPr="00B55026">
              <w:rPr>
                <w:b/>
                <w:i/>
                <w:iCs/>
                <w:color w:val="FF0000"/>
                <w:szCs w:val="28"/>
              </w:rPr>
              <w:t>. Hiệu lực của Giấy xác nhận nội dung quảng cáo thuốc</w:t>
            </w:r>
          </w:p>
          <w:p w14:paraId="552E0EA6" w14:textId="28A570AD" w:rsidR="007C6C92" w:rsidRPr="00B55026" w:rsidRDefault="007C6C92" w:rsidP="007C6C92">
            <w:pPr>
              <w:jc w:val="both"/>
              <w:rPr>
                <w:bCs/>
                <w:i/>
                <w:iCs/>
                <w:color w:val="FF0000"/>
                <w:szCs w:val="28"/>
              </w:rPr>
            </w:pPr>
            <w:r w:rsidRPr="00B55026">
              <w:rPr>
                <w:bCs/>
                <w:i/>
                <w:iCs/>
                <w:color w:val="FF0000"/>
                <w:szCs w:val="28"/>
              </w:rPr>
              <w:t>…</w:t>
            </w:r>
          </w:p>
          <w:p w14:paraId="23FF6017" w14:textId="15845025" w:rsidR="007C6C92" w:rsidRPr="00B55026" w:rsidRDefault="007C6C92" w:rsidP="007C6C92">
            <w:pPr>
              <w:jc w:val="both"/>
              <w:rPr>
                <w:bCs/>
                <w:i/>
                <w:iCs/>
                <w:color w:val="FF0000"/>
                <w:szCs w:val="28"/>
              </w:rPr>
            </w:pPr>
            <w:r w:rsidRPr="00B55026">
              <w:rPr>
                <w:bCs/>
                <w:i/>
                <w:iCs/>
                <w:color w:val="FF0000"/>
                <w:szCs w:val="28"/>
              </w:rPr>
              <w:t xml:space="preserve">2. </w:t>
            </w:r>
            <w:r w:rsidRPr="00B55026">
              <w:rPr>
                <w:b/>
                <w:i/>
                <w:iCs/>
                <w:color w:val="FF0000"/>
                <w:szCs w:val="28"/>
              </w:rPr>
              <w:t>Trường hợp Giấy đăng ký lưu hành thuốc nhưng được tiếp</w:t>
            </w:r>
            <w:r w:rsidRPr="00B55026">
              <w:rPr>
                <w:bCs/>
                <w:i/>
                <w:iCs/>
                <w:color w:val="FF0000"/>
                <w:szCs w:val="28"/>
              </w:rPr>
              <w:t xml:space="preserve"> tục sử dụng theo điểm c khoản 8 Điều 56 Luật Dược (sửa đổi) hoặc được gia hạn hiệu lực, Giấy xác nhận nội dung quảng cáo thuốc sẽ được tự động gia hạn hiệu lực đúng bằng thời gian gia hạn hiệu lực Giấy đăng ký lưu hành thuốc</w:t>
            </w:r>
            <w:r w:rsidRPr="00B55026">
              <w:rPr>
                <w:bCs/>
                <w:i/>
                <w:iCs/>
                <w:color w:val="FF0000"/>
                <w:szCs w:val="28"/>
                <w:lang w:val="vi-VN"/>
              </w:rPr>
              <w:t xml:space="preserve"> </w:t>
            </w:r>
            <w:r w:rsidRPr="00B55026">
              <w:rPr>
                <w:bCs/>
                <w:i/>
                <w:iCs/>
                <w:color w:val="FF0000"/>
                <w:szCs w:val="28"/>
              </w:rPr>
              <w:t xml:space="preserve">nếu không thuộc các trường hợp hết hiệu lực quy định tại khoản 1 Điều này </w:t>
            </w:r>
          </w:p>
          <w:p w14:paraId="216E0DDE" w14:textId="77777777" w:rsidR="007C6C92" w:rsidRPr="00B55026" w:rsidRDefault="007C6C92" w:rsidP="00BB054A">
            <w:pPr>
              <w:ind w:firstLine="567"/>
              <w:rPr>
                <w:b/>
                <w:color w:val="FF0000"/>
                <w:szCs w:val="28"/>
              </w:rPr>
            </w:pPr>
          </w:p>
          <w:p w14:paraId="02A46305" w14:textId="77777777" w:rsidR="003B08C7" w:rsidRPr="00B55026" w:rsidRDefault="003B08C7" w:rsidP="00BB054A">
            <w:pPr>
              <w:jc w:val="center"/>
              <w:rPr>
                <w:rFonts w:ascii="Times New Roman" w:hAnsi="Times New Roman"/>
                <w:b/>
                <w:bCs/>
                <w:i/>
                <w:iCs/>
                <w:color w:val="FF0000"/>
                <w:sz w:val="20"/>
              </w:rPr>
            </w:pPr>
          </w:p>
        </w:tc>
        <w:tc>
          <w:tcPr>
            <w:tcW w:w="6242" w:type="dxa"/>
          </w:tcPr>
          <w:p w14:paraId="172E1A88" w14:textId="77777777" w:rsidR="003B08C7" w:rsidRPr="00B55026" w:rsidRDefault="007C6C92" w:rsidP="007C6C92">
            <w:pPr>
              <w:jc w:val="both"/>
              <w:rPr>
                <w:rFonts w:ascii="Times New Roman" w:hAnsi="Times New Roman"/>
                <w:color w:val="FF0000"/>
                <w:sz w:val="20"/>
              </w:rPr>
            </w:pPr>
            <w:r w:rsidRPr="00B55026">
              <w:rPr>
                <w:rFonts w:ascii="Times New Roman" w:hAnsi="Times New Roman"/>
                <w:color w:val="FF0000"/>
                <w:sz w:val="20"/>
              </w:rPr>
              <w:t xml:space="preserve">Đề nghị bổ sung </w:t>
            </w:r>
            <w:r w:rsidR="004157AC" w:rsidRPr="00B55026">
              <w:rPr>
                <w:rFonts w:ascii="Times New Roman" w:hAnsi="Times New Roman"/>
                <w:color w:val="FF0000"/>
                <w:sz w:val="20"/>
              </w:rPr>
              <w:t>“hết hạn” để làm rõ nghĩa của câu</w:t>
            </w:r>
          </w:p>
          <w:p w14:paraId="29EF5BBE" w14:textId="77777777" w:rsidR="004126CD" w:rsidRPr="00B55026" w:rsidRDefault="004126CD" w:rsidP="004126CD">
            <w:pPr>
              <w:jc w:val="both"/>
              <w:rPr>
                <w:rFonts w:ascii="Times New Roman" w:hAnsi="Times New Roman"/>
                <w:color w:val="FF0000"/>
                <w:sz w:val="20"/>
              </w:rPr>
            </w:pPr>
            <w:r w:rsidRPr="00B55026">
              <w:rPr>
                <w:rFonts w:ascii="Times New Roman" w:hAnsi="Times New Roman"/>
                <w:color w:val="FF0000"/>
                <w:sz w:val="20"/>
              </w:rPr>
              <w:t xml:space="preserve">“ Trường hợp Giấy đăng ký lưu hành thuốc </w:t>
            </w:r>
            <w:r w:rsidRPr="00B55026">
              <w:rPr>
                <w:rFonts w:ascii="Times New Roman" w:hAnsi="Times New Roman"/>
                <w:b/>
                <w:bCs/>
                <w:color w:val="FF0000"/>
                <w:sz w:val="20"/>
              </w:rPr>
              <w:t>hết hạn</w:t>
            </w:r>
            <w:r w:rsidRPr="00B55026">
              <w:rPr>
                <w:rFonts w:ascii="Times New Roman" w:hAnsi="Times New Roman"/>
                <w:color w:val="FF0000"/>
                <w:sz w:val="20"/>
              </w:rPr>
              <w:t xml:space="preserve"> nhưng được….”</w:t>
            </w:r>
          </w:p>
          <w:p w14:paraId="7777614C" w14:textId="35D04765" w:rsidR="004157AC" w:rsidRPr="00B55026" w:rsidRDefault="004157AC" w:rsidP="007C6C92">
            <w:pPr>
              <w:jc w:val="both"/>
              <w:rPr>
                <w:rFonts w:ascii="Times New Roman" w:hAnsi="Times New Roman"/>
                <w:color w:val="FF0000"/>
                <w:sz w:val="20"/>
              </w:rPr>
            </w:pPr>
          </w:p>
        </w:tc>
      </w:tr>
      <w:tr w:rsidR="003952D5" w:rsidRPr="00931F58" w14:paraId="55535DC8" w14:textId="77777777" w:rsidTr="000771A1">
        <w:tc>
          <w:tcPr>
            <w:tcW w:w="851" w:type="dxa"/>
          </w:tcPr>
          <w:p w14:paraId="1504906B" w14:textId="77777777" w:rsidR="003952D5" w:rsidRPr="00931F58" w:rsidRDefault="003952D5" w:rsidP="00931F58">
            <w:pPr>
              <w:pStyle w:val="ListParagraph"/>
              <w:numPr>
                <w:ilvl w:val="0"/>
                <w:numId w:val="16"/>
              </w:numPr>
              <w:rPr>
                <w:rFonts w:ascii="Times New Roman" w:hAnsi="Times New Roman"/>
                <w:b/>
                <w:bCs/>
                <w:sz w:val="20"/>
              </w:rPr>
            </w:pPr>
          </w:p>
        </w:tc>
        <w:tc>
          <w:tcPr>
            <w:tcW w:w="1654" w:type="dxa"/>
          </w:tcPr>
          <w:p w14:paraId="6B2525B5" w14:textId="35B3FB55" w:rsidR="003952D5" w:rsidRPr="00931F58" w:rsidRDefault="00A62338" w:rsidP="00931F58">
            <w:pPr>
              <w:jc w:val="center"/>
              <w:rPr>
                <w:rFonts w:ascii="Times New Roman" w:hAnsi="Times New Roman"/>
                <w:b/>
                <w:bCs/>
                <w:sz w:val="20"/>
              </w:rPr>
            </w:pPr>
            <w:bookmarkStart w:id="3" w:name="OLE_LINK8"/>
            <w:r w:rsidRPr="00931F58">
              <w:rPr>
                <w:rFonts w:ascii="Times New Roman" w:hAnsi="Times New Roman"/>
                <w:b/>
                <w:bCs/>
                <w:sz w:val="20"/>
              </w:rPr>
              <w:t>Điều 10</w:t>
            </w:r>
            <w:r w:rsidR="00B04639">
              <w:rPr>
                <w:rFonts w:ascii="Times New Roman" w:hAnsi="Times New Roman"/>
                <w:b/>
                <w:bCs/>
                <w:sz w:val="20"/>
              </w:rPr>
              <w:t>9</w:t>
            </w:r>
            <w:r w:rsidRPr="00931F58">
              <w:rPr>
                <w:rFonts w:ascii="Times New Roman" w:hAnsi="Times New Roman"/>
                <w:b/>
                <w:bCs/>
                <w:sz w:val="20"/>
              </w:rPr>
              <w:t xml:space="preserve"> Dự thảo</w:t>
            </w:r>
            <w:bookmarkEnd w:id="3"/>
          </w:p>
        </w:tc>
        <w:tc>
          <w:tcPr>
            <w:tcW w:w="5996" w:type="dxa"/>
          </w:tcPr>
          <w:p w14:paraId="4A4414D4" w14:textId="4F3F2E97" w:rsidR="00FC3A83" w:rsidRPr="00931F58" w:rsidRDefault="00FC3A83" w:rsidP="00931F58">
            <w:pPr>
              <w:jc w:val="both"/>
              <w:rPr>
                <w:rFonts w:ascii="Times New Roman" w:hAnsi="Times New Roman"/>
                <w:b/>
                <w:bCs/>
                <w:i/>
                <w:iCs/>
                <w:sz w:val="20"/>
              </w:rPr>
            </w:pPr>
            <w:r w:rsidRPr="00931F58">
              <w:rPr>
                <w:rFonts w:ascii="Times New Roman" w:hAnsi="Times New Roman"/>
                <w:b/>
                <w:bCs/>
                <w:i/>
                <w:iCs/>
                <w:sz w:val="20"/>
              </w:rPr>
              <w:t>Điều 10</w:t>
            </w:r>
            <w:r w:rsidR="00B04639">
              <w:rPr>
                <w:rFonts w:ascii="Times New Roman" w:hAnsi="Times New Roman"/>
                <w:b/>
                <w:bCs/>
                <w:i/>
                <w:iCs/>
                <w:sz w:val="20"/>
              </w:rPr>
              <w:t>9</w:t>
            </w:r>
            <w:r w:rsidRPr="00931F58">
              <w:rPr>
                <w:rFonts w:ascii="Times New Roman" w:hAnsi="Times New Roman"/>
                <w:b/>
                <w:bCs/>
                <w:i/>
                <w:iCs/>
                <w:sz w:val="20"/>
              </w:rPr>
              <w:t>. Trách nhiệm của các đối tượng thực hiện, tham gia quảng cáo thuốc</w:t>
            </w:r>
          </w:p>
          <w:p w14:paraId="30DFE999" w14:textId="77777777" w:rsidR="00FC3A83" w:rsidRPr="00931F58" w:rsidRDefault="00FC3A83" w:rsidP="00931F58">
            <w:pPr>
              <w:jc w:val="both"/>
              <w:rPr>
                <w:rFonts w:ascii="Times New Roman" w:hAnsi="Times New Roman"/>
                <w:i/>
                <w:iCs/>
                <w:sz w:val="20"/>
              </w:rPr>
            </w:pPr>
            <w:r w:rsidRPr="00931F58">
              <w:rPr>
                <w:rFonts w:ascii="Times New Roman" w:hAnsi="Times New Roman"/>
                <w:i/>
                <w:iCs/>
                <w:sz w:val="20"/>
              </w:rPr>
              <w:t>1. Trách nhiệm của người quảng cáo thuốc:</w:t>
            </w:r>
          </w:p>
          <w:p w14:paraId="19117198"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a) Thực hiện các nghĩa vụ quy định tại Luật Quảng </w:t>
            </w:r>
            <w:proofErr w:type="gramStart"/>
            <w:r w:rsidRPr="00931F58">
              <w:rPr>
                <w:rFonts w:ascii="Times New Roman" w:hAnsi="Times New Roman"/>
                <w:i/>
                <w:iCs/>
                <w:sz w:val="20"/>
              </w:rPr>
              <w:t>cáo;</w:t>
            </w:r>
            <w:proofErr w:type="gramEnd"/>
          </w:p>
          <w:p w14:paraId="4D3F93FB"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b) Đảm bảo nội dung thông tin thuốc đáp ứng các quy định của pháp luật về quảng cáo </w:t>
            </w:r>
            <w:proofErr w:type="gramStart"/>
            <w:r w:rsidRPr="00931F58">
              <w:rPr>
                <w:rFonts w:ascii="Times New Roman" w:hAnsi="Times New Roman"/>
                <w:i/>
                <w:iCs/>
                <w:sz w:val="20"/>
              </w:rPr>
              <w:t>thuốc;</w:t>
            </w:r>
            <w:proofErr w:type="gramEnd"/>
          </w:p>
          <w:p w14:paraId="1B1CF421"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c) Chịu trách nhiệm về nội dung quảng cáo thuốc trước pháp luật kể cả trong trường hợp ủy </w:t>
            </w:r>
            <w:proofErr w:type="gramStart"/>
            <w:r w:rsidRPr="00931F58">
              <w:rPr>
                <w:rFonts w:ascii="Times New Roman" w:hAnsi="Times New Roman"/>
                <w:i/>
                <w:iCs/>
                <w:sz w:val="20"/>
              </w:rPr>
              <w:t>quyền;</w:t>
            </w:r>
            <w:proofErr w:type="gramEnd"/>
          </w:p>
          <w:p w14:paraId="40CE57B3"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lastRenderedPageBreak/>
              <w:t xml:space="preserve">d) Chỉ được cung cấp nội dung quảng cáo thuốc đã được cơ quan có thẩm quyền xác nhận cho người phát hành quảng cáo, người kinh doanh dịch vụ quảng </w:t>
            </w:r>
            <w:proofErr w:type="gramStart"/>
            <w:r w:rsidRPr="00931F58">
              <w:rPr>
                <w:rFonts w:ascii="Times New Roman" w:hAnsi="Times New Roman"/>
                <w:i/>
                <w:iCs/>
                <w:sz w:val="20"/>
              </w:rPr>
              <w:t>cáo;</w:t>
            </w:r>
            <w:proofErr w:type="gramEnd"/>
          </w:p>
          <w:p w14:paraId="47075355"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e) Thực hiện trách nhiệm khác theo quy định của pháp luật.</w:t>
            </w:r>
          </w:p>
          <w:p w14:paraId="7F14AD88" w14:textId="77777777" w:rsidR="00FC3A83" w:rsidRPr="00931F58" w:rsidRDefault="00FC3A83" w:rsidP="00931F58">
            <w:pPr>
              <w:jc w:val="both"/>
              <w:rPr>
                <w:rFonts w:ascii="Times New Roman" w:hAnsi="Times New Roman"/>
                <w:i/>
                <w:iCs/>
                <w:sz w:val="20"/>
              </w:rPr>
            </w:pPr>
            <w:r w:rsidRPr="00931F58">
              <w:rPr>
                <w:rFonts w:ascii="Times New Roman" w:hAnsi="Times New Roman"/>
                <w:i/>
                <w:iCs/>
                <w:sz w:val="20"/>
              </w:rPr>
              <w:t>2. Trách nhiệm của người kinh doanh dịch vụ quảng cáo thuốc:</w:t>
            </w:r>
          </w:p>
          <w:p w14:paraId="57522973"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a) Thực hiện các nghĩa vụ quy định tại Luật Quảng </w:t>
            </w:r>
            <w:proofErr w:type="gramStart"/>
            <w:r w:rsidRPr="00931F58">
              <w:rPr>
                <w:rFonts w:ascii="Times New Roman" w:hAnsi="Times New Roman"/>
                <w:i/>
                <w:iCs/>
                <w:sz w:val="20"/>
              </w:rPr>
              <w:t>cáo;</w:t>
            </w:r>
            <w:proofErr w:type="gramEnd"/>
          </w:p>
          <w:p w14:paraId="060D021D"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b) Cung cấp tài liệu liên quan đến nội dung quảng cáo thuốc trong trường hợp cơ quan có thẩm quyền yêu </w:t>
            </w:r>
            <w:proofErr w:type="gramStart"/>
            <w:r w:rsidRPr="00931F58">
              <w:rPr>
                <w:rFonts w:ascii="Times New Roman" w:hAnsi="Times New Roman"/>
                <w:i/>
                <w:iCs/>
                <w:sz w:val="20"/>
              </w:rPr>
              <w:t>cầu;</w:t>
            </w:r>
            <w:proofErr w:type="gramEnd"/>
          </w:p>
          <w:p w14:paraId="3C16C423"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c) Chỉ thực hiện dịch vụ quảng cáo thuốc đối với nội dung quảng cáo thuốc đã được cơ quan có thẩm quyền xác </w:t>
            </w:r>
            <w:proofErr w:type="gramStart"/>
            <w:r w:rsidRPr="00931F58">
              <w:rPr>
                <w:rFonts w:ascii="Times New Roman" w:hAnsi="Times New Roman"/>
                <w:i/>
                <w:iCs/>
                <w:sz w:val="20"/>
              </w:rPr>
              <w:t>nhận;</w:t>
            </w:r>
            <w:proofErr w:type="gramEnd"/>
          </w:p>
          <w:p w14:paraId="506F55FF"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d) </w:t>
            </w:r>
            <w:r w:rsidRPr="00931F58">
              <w:rPr>
                <w:rFonts w:ascii="Times New Roman" w:hAnsi="Times New Roman"/>
                <w:i/>
                <w:iCs/>
                <w:sz w:val="20"/>
                <w:u w:val="single"/>
              </w:rPr>
              <w:t>Chịu trách nhiệm liên đới</w:t>
            </w:r>
            <w:r w:rsidRPr="00931F58">
              <w:rPr>
                <w:rFonts w:ascii="Times New Roman" w:hAnsi="Times New Roman"/>
                <w:i/>
                <w:iCs/>
                <w:sz w:val="20"/>
              </w:rPr>
              <w:t xml:space="preserve"> trong trường hợp nội dung quảng cáo thuốc không đáp ứng quy định của pháp luật về quảng cáo </w:t>
            </w:r>
            <w:proofErr w:type="gramStart"/>
            <w:r w:rsidRPr="00931F58">
              <w:rPr>
                <w:rFonts w:ascii="Times New Roman" w:hAnsi="Times New Roman"/>
                <w:i/>
                <w:iCs/>
                <w:sz w:val="20"/>
              </w:rPr>
              <w:t>thuốc;</w:t>
            </w:r>
            <w:proofErr w:type="gramEnd"/>
          </w:p>
          <w:p w14:paraId="5A42E4F6"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e) Thực hiện trách nhiệm khác theo quy định của pháp luật.</w:t>
            </w:r>
          </w:p>
          <w:p w14:paraId="53569C97" w14:textId="77777777" w:rsidR="00FC3A83" w:rsidRPr="00931F58" w:rsidRDefault="00FC3A83" w:rsidP="00931F58">
            <w:pPr>
              <w:jc w:val="both"/>
              <w:rPr>
                <w:rFonts w:ascii="Times New Roman" w:hAnsi="Times New Roman"/>
                <w:i/>
                <w:iCs/>
                <w:sz w:val="20"/>
              </w:rPr>
            </w:pPr>
            <w:r w:rsidRPr="00931F58">
              <w:rPr>
                <w:rFonts w:ascii="Times New Roman" w:hAnsi="Times New Roman"/>
                <w:i/>
                <w:iCs/>
                <w:sz w:val="20"/>
              </w:rPr>
              <w:t>3. Trách nhiệm của người phát hành nội dung quảng cáo thuốc:</w:t>
            </w:r>
          </w:p>
          <w:p w14:paraId="3CC223EC"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a) </w:t>
            </w:r>
            <w:r w:rsidRPr="00931F58">
              <w:rPr>
                <w:rFonts w:ascii="Times New Roman" w:hAnsi="Times New Roman"/>
                <w:i/>
                <w:iCs/>
                <w:sz w:val="20"/>
                <w:u w:val="single"/>
              </w:rPr>
              <w:t>Thực hiện các trách nhiệm quy định tại khoản 2 Điều này</w:t>
            </w:r>
            <w:r w:rsidRPr="00931F58">
              <w:rPr>
                <w:rFonts w:ascii="Times New Roman" w:hAnsi="Times New Roman"/>
                <w:i/>
                <w:iCs/>
                <w:sz w:val="20"/>
              </w:rPr>
              <w:t xml:space="preserve"> và các nghĩa vụ quy định tại Luật Quảng </w:t>
            </w:r>
            <w:proofErr w:type="gramStart"/>
            <w:r w:rsidRPr="00931F58">
              <w:rPr>
                <w:rFonts w:ascii="Times New Roman" w:hAnsi="Times New Roman"/>
                <w:i/>
                <w:iCs/>
                <w:sz w:val="20"/>
              </w:rPr>
              <w:t>cáo;</w:t>
            </w:r>
            <w:proofErr w:type="gramEnd"/>
          </w:p>
          <w:p w14:paraId="7EE8F11E" w14:textId="77777777" w:rsidR="00FC3A83" w:rsidRPr="00931F58" w:rsidRDefault="00FC3A83" w:rsidP="00931F58">
            <w:pPr>
              <w:ind w:left="226"/>
              <w:jc w:val="both"/>
              <w:rPr>
                <w:rFonts w:ascii="Times New Roman" w:hAnsi="Times New Roman"/>
                <w:i/>
                <w:iCs/>
                <w:sz w:val="20"/>
              </w:rPr>
            </w:pPr>
            <w:r w:rsidRPr="00931F58">
              <w:rPr>
                <w:rFonts w:ascii="Times New Roman" w:hAnsi="Times New Roman"/>
                <w:i/>
                <w:iCs/>
                <w:sz w:val="20"/>
              </w:rPr>
              <w:t xml:space="preserve">b) Không được phát hành nội dung quảng cáo thuốc đi kèm các thông tin về bệnh học, biện pháp điều trị, truyền thông sức khỏe mà có thể dẫn đến cách hiểu các thông tin này sẽ là nguyên nhân, hậu quả, kết quả của việc dùng hay không dùng thuốc </w:t>
            </w:r>
            <w:proofErr w:type="gramStart"/>
            <w:r w:rsidRPr="00931F58">
              <w:rPr>
                <w:rFonts w:ascii="Times New Roman" w:hAnsi="Times New Roman"/>
                <w:i/>
                <w:iCs/>
                <w:sz w:val="20"/>
              </w:rPr>
              <w:t>đó;</w:t>
            </w:r>
            <w:proofErr w:type="gramEnd"/>
          </w:p>
          <w:p w14:paraId="0B24883B" w14:textId="4C0CA3D6" w:rsidR="003952D5" w:rsidRPr="00931F58" w:rsidRDefault="00FC3A83" w:rsidP="00931F58">
            <w:pPr>
              <w:spacing w:after="240"/>
              <w:ind w:left="226"/>
              <w:jc w:val="both"/>
              <w:rPr>
                <w:rFonts w:ascii="Times New Roman" w:hAnsi="Times New Roman"/>
                <w:i/>
                <w:iCs/>
                <w:sz w:val="20"/>
              </w:rPr>
            </w:pPr>
            <w:r w:rsidRPr="00931F58">
              <w:rPr>
                <w:rFonts w:ascii="Times New Roman" w:hAnsi="Times New Roman"/>
                <w:i/>
                <w:iCs/>
                <w:sz w:val="20"/>
              </w:rPr>
              <w:t>c) Thực hiện trách nhiệm khác theo quy định của pháp luật.</w:t>
            </w:r>
          </w:p>
        </w:tc>
        <w:tc>
          <w:tcPr>
            <w:tcW w:w="6242" w:type="dxa"/>
          </w:tcPr>
          <w:p w14:paraId="68ECF8D4" w14:textId="7F4E02BC" w:rsidR="00E05C41" w:rsidRPr="00931F58" w:rsidRDefault="00E2381D" w:rsidP="00931F58">
            <w:pPr>
              <w:pStyle w:val="ListParagraph"/>
              <w:numPr>
                <w:ilvl w:val="0"/>
                <w:numId w:val="12"/>
              </w:numPr>
              <w:ind w:left="436"/>
              <w:jc w:val="both"/>
              <w:rPr>
                <w:rFonts w:ascii="Times New Roman" w:hAnsi="Times New Roman"/>
                <w:sz w:val="20"/>
              </w:rPr>
            </w:pPr>
            <w:r w:rsidRPr="00931F58">
              <w:rPr>
                <w:rFonts w:ascii="Times New Roman" w:hAnsi="Times New Roman"/>
                <w:sz w:val="20"/>
              </w:rPr>
              <w:lastRenderedPageBreak/>
              <w:t>Nên bổ sung</w:t>
            </w:r>
            <w:r w:rsidR="00E05C41" w:rsidRPr="00931F58">
              <w:rPr>
                <w:rFonts w:ascii="Times New Roman" w:hAnsi="Times New Roman"/>
                <w:sz w:val="20"/>
              </w:rPr>
              <w:t xml:space="preserve"> định nghĩa về </w:t>
            </w:r>
            <w:r w:rsidR="00B162A4" w:rsidRPr="00931F58">
              <w:rPr>
                <w:rFonts w:ascii="Times New Roman" w:hAnsi="Times New Roman"/>
                <w:i/>
                <w:iCs/>
                <w:sz w:val="20"/>
              </w:rPr>
              <w:t>“người quảng cáo thuốc”,</w:t>
            </w:r>
            <w:r w:rsidR="00B162A4" w:rsidRPr="00931F58">
              <w:rPr>
                <w:rFonts w:ascii="Times New Roman" w:hAnsi="Times New Roman"/>
                <w:sz w:val="20"/>
              </w:rPr>
              <w:t xml:space="preserve"> </w:t>
            </w:r>
            <w:r w:rsidR="00E05C41" w:rsidRPr="00931F58">
              <w:rPr>
                <w:rFonts w:ascii="Times New Roman" w:hAnsi="Times New Roman"/>
                <w:i/>
                <w:iCs/>
                <w:sz w:val="20"/>
              </w:rPr>
              <w:t>“</w:t>
            </w:r>
            <w:r w:rsidRPr="00931F58">
              <w:rPr>
                <w:rFonts w:ascii="Times New Roman" w:hAnsi="Times New Roman"/>
                <w:i/>
                <w:iCs/>
                <w:sz w:val="20"/>
              </w:rPr>
              <w:t>người kinh doanh dịch vụ quảng cáo”</w:t>
            </w:r>
            <w:r w:rsidRPr="00931F58">
              <w:rPr>
                <w:rFonts w:ascii="Times New Roman" w:hAnsi="Times New Roman"/>
                <w:sz w:val="20"/>
              </w:rPr>
              <w:t xml:space="preserve"> và </w:t>
            </w:r>
            <w:r w:rsidRPr="00931F58">
              <w:rPr>
                <w:rFonts w:ascii="Times New Roman" w:hAnsi="Times New Roman"/>
                <w:i/>
                <w:iCs/>
                <w:sz w:val="20"/>
              </w:rPr>
              <w:t>“người p</w:t>
            </w:r>
            <w:r w:rsidR="00650A16" w:rsidRPr="00931F58">
              <w:rPr>
                <w:rFonts w:ascii="Times New Roman" w:hAnsi="Times New Roman"/>
                <w:i/>
                <w:iCs/>
                <w:sz w:val="20"/>
              </w:rPr>
              <w:t>há</w:t>
            </w:r>
            <w:r w:rsidRPr="00931F58">
              <w:rPr>
                <w:rFonts w:ascii="Times New Roman" w:hAnsi="Times New Roman"/>
                <w:i/>
                <w:iCs/>
                <w:sz w:val="20"/>
              </w:rPr>
              <w:t>t hành quảng cáo”</w:t>
            </w:r>
            <w:r w:rsidR="00504339" w:rsidRPr="00931F58">
              <w:rPr>
                <w:rFonts w:ascii="Times New Roman" w:hAnsi="Times New Roman"/>
                <w:i/>
                <w:iCs/>
                <w:sz w:val="20"/>
              </w:rPr>
              <w:t xml:space="preserve"> </w:t>
            </w:r>
          </w:p>
          <w:p w14:paraId="4538817A" w14:textId="1C1E4A66" w:rsidR="003952D5" w:rsidRPr="00931F58" w:rsidRDefault="00F1623E" w:rsidP="00931F58">
            <w:pPr>
              <w:pStyle w:val="ListParagraph"/>
              <w:numPr>
                <w:ilvl w:val="0"/>
                <w:numId w:val="12"/>
              </w:numPr>
              <w:ind w:left="436"/>
              <w:jc w:val="both"/>
              <w:rPr>
                <w:rFonts w:ascii="Times New Roman" w:hAnsi="Times New Roman"/>
                <w:sz w:val="20"/>
              </w:rPr>
            </w:pPr>
            <w:r w:rsidRPr="00931F58">
              <w:rPr>
                <w:rFonts w:ascii="Times New Roman" w:hAnsi="Times New Roman"/>
                <w:sz w:val="20"/>
              </w:rPr>
              <w:t xml:space="preserve">Tại Điểm </w:t>
            </w:r>
            <w:r w:rsidR="00FE200C" w:rsidRPr="00931F58">
              <w:rPr>
                <w:rFonts w:ascii="Times New Roman" w:hAnsi="Times New Roman"/>
                <w:sz w:val="20"/>
              </w:rPr>
              <w:t>d</w:t>
            </w:r>
            <w:r w:rsidRPr="00931F58">
              <w:rPr>
                <w:rFonts w:ascii="Times New Roman" w:hAnsi="Times New Roman"/>
                <w:sz w:val="20"/>
              </w:rPr>
              <w:t xml:space="preserve"> Khoản </w:t>
            </w:r>
            <w:r w:rsidR="00FE200C" w:rsidRPr="00931F58">
              <w:rPr>
                <w:rFonts w:ascii="Times New Roman" w:hAnsi="Times New Roman"/>
                <w:sz w:val="20"/>
              </w:rPr>
              <w:t>2</w:t>
            </w:r>
            <w:r w:rsidR="00630D4F" w:rsidRPr="00931F58">
              <w:rPr>
                <w:rFonts w:ascii="Times New Roman" w:hAnsi="Times New Roman"/>
                <w:sz w:val="20"/>
              </w:rPr>
              <w:t xml:space="preserve"> và điểm a </w:t>
            </w:r>
            <w:r w:rsidR="00396B97" w:rsidRPr="00931F58">
              <w:rPr>
                <w:rFonts w:ascii="Times New Roman" w:hAnsi="Times New Roman"/>
                <w:sz w:val="20"/>
              </w:rPr>
              <w:t>Khoản 3</w:t>
            </w:r>
            <w:r w:rsidRPr="00931F58">
              <w:rPr>
                <w:rFonts w:ascii="Times New Roman" w:hAnsi="Times New Roman"/>
                <w:sz w:val="20"/>
              </w:rPr>
              <w:t xml:space="preserve"> Điều 10</w:t>
            </w:r>
            <w:r w:rsidR="00B04639">
              <w:rPr>
                <w:rFonts w:ascii="Times New Roman" w:hAnsi="Times New Roman"/>
                <w:sz w:val="20"/>
              </w:rPr>
              <w:t>9</w:t>
            </w:r>
            <w:r w:rsidRPr="00931F58">
              <w:rPr>
                <w:rFonts w:ascii="Times New Roman" w:hAnsi="Times New Roman"/>
                <w:sz w:val="20"/>
              </w:rPr>
              <w:t xml:space="preserve"> Dự </w:t>
            </w:r>
            <w:r w:rsidR="00D01C04" w:rsidRPr="00931F58">
              <w:rPr>
                <w:rFonts w:ascii="Times New Roman" w:hAnsi="Times New Roman"/>
                <w:sz w:val="20"/>
              </w:rPr>
              <w:t>t</w:t>
            </w:r>
            <w:r w:rsidRPr="00931F58">
              <w:rPr>
                <w:rFonts w:ascii="Times New Roman" w:hAnsi="Times New Roman"/>
                <w:sz w:val="20"/>
              </w:rPr>
              <w:t>hảo</w:t>
            </w:r>
            <w:r w:rsidR="00241EEB" w:rsidRPr="00931F58">
              <w:rPr>
                <w:rFonts w:ascii="Times New Roman" w:hAnsi="Times New Roman"/>
                <w:sz w:val="20"/>
              </w:rPr>
              <w:t xml:space="preserve"> quy định trách nhiệm của người </w:t>
            </w:r>
            <w:r w:rsidR="00FE200C" w:rsidRPr="00931F58">
              <w:rPr>
                <w:rFonts w:ascii="Times New Roman" w:hAnsi="Times New Roman"/>
                <w:sz w:val="20"/>
              </w:rPr>
              <w:t>kinh doanh dịch vụ</w:t>
            </w:r>
            <w:r w:rsidR="00241EEB" w:rsidRPr="00931F58">
              <w:rPr>
                <w:rFonts w:ascii="Times New Roman" w:hAnsi="Times New Roman"/>
                <w:sz w:val="20"/>
              </w:rPr>
              <w:t xml:space="preserve"> quảng cáo thuốc</w:t>
            </w:r>
            <w:r w:rsidR="00FE200C" w:rsidRPr="00931F58">
              <w:rPr>
                <w:rFonts w:ascii="Times New Roman" w:hAnsi="Times New Roman"/>
                <w:sz w:val="20"/>
              </w:rPr>
              <w:t xml:space="preserve"> và của người phát hành quảng cáo</w:t>
            </w:r>
            <w:r w:rsidR="00241EEB" w:rsidRPr="00931F58">
              <w:rPr>
                <w:rFonts w:ascii="Times New Roman" w:hAnsi="Times New Roman"/>
                <w:sz w:val="20"/>
              </w:rPr>
              <w:t xml:space="preserve">, theo đó người </w:t>
            </w:r>
            <w:r w:rsidR="00396B97" w:rsidRPr="00931F58">
              <w:rPr>
                <w:rFonts w:ascii="Times New Roman" w:hAnsi="Times New Roman"/>
                <w:sz w:val="20"/>
              </w:rPr>
              <w:t>phát hành quảng</w:t>
            </w:r>
            <w:r w:rsidR="00FE200C" w:rsidRPr="00931F58">
              <w:rPr>
                <w:rFonts w:ascii="Times New Roman" w:hAnsi="Times New Roman"/>
                <w:sz w:val="20"/>
              </w:rPr>
              <w:t xml:space="preserve"> cáo</w:t>
            </w:r>
            <w:r w:rsidR="00241EEB" w:rsidRPr="00931F58">
              <w:rPr>
                <w:rFonts w:ascii="Times New Roman" w:hAnsi="Times New Roman"/>
                <w:sz w:val="20"/>
              </w:rPr>
              <w:t xml:space="preserve"> có trách nhiệm như người kinh doanh dịch vụ quảng cáo thuốc</w:t>
            </w:r>
            <w:r w:rsidR="00650A16" w:rsidRPr="00931F58">
              <w:rPr>
                <w:rFonts w:ascii="Times New Roman" w:hAnsi="Times New Roman"/>
                <w:sz w:val="20"/>
              </w:rPr>
              <w:t xml:space="preserve">, trong đó có nội dung </w:t>
            </w:r>
            <w:r w:rsidR="00650A16" w:rsidRPr="00931F58">
              <w:rPr>
                <w:rFonts w:ascii="Times New Roman" w:hAnsi="Times New Roman"/>
                <w:i/>
                <w:iCs/>
                <w:sz w:val="20"/>
              </w:rPr>
              <w:t>“Chịu trách nhiệm liên đới trong trường h</w:t>
            </w:r>
            <w:r w:rsidR="008A3B13" w:rsidRPr="00931F58">
              <w:rPr>
                <w:rFonts w:ascii="Times New Roman" w:hAnsi="Times New Roman"/>
                <w:i/>
                <w:iCs/>
                <w:sz w:val="20"/>
              </w:rPr>
              <w:t>ợ</w:t>
            </w:r>
            <w:r w:rsidR="00650A16" w:rsidRPr="00931F58">
              <w:rPr>
                <w:rFonts w:ascii="Times New Roman" w:hAnsi="Times New Roman"/>
                <w:i/>
                <w:iCs/>
                <w:sz w:val="20"/>
              </w:rPr>
              <w:t xml:space="preserve">p nội dung </w:t>
            </w:r>
            <w:r w:rsidR="00650A16" w:rsidRPr="00931F58">
              <w:rPr>
                <w:rFonts w:ascii="Times New Roman" w:hAnsi="Times New Roman"/>
                <w:i/>
                <w:iCs/>
                <w:sz w:val="20"/>
              </w:rPr>
              <w:lastRenderedPageBreak/>
              <w:t>quảng cáo thuốc không đáp ứng quy định của pháp luật về quảng cáo thuốc”</w:t>
            </w:r>
          </w:p>
          <w:p w14:paraId="296C1494" w14:textId="77777777" w:rsidR="00B760C2" w:rsidRPr="00931F58" w:rsidRDefault="00B760C2" w:rsidP="00931F58">
            <w:pPr>
              <w:pStyle w:val="ListParagraph"/>
              <w:numPr>
                <w:ilvl w:val="0"/>
                <w:numId w:val="10"/>
              </w:numPr>
              <w:ind w:left="796"/>
              <w:jc w:val="both"/>
              <w:rPr>
                <w:rFonts w:ascii="Times New Roman" w:hAnsi="Times New Roman"/>
                <w:b/>
                <w:bCs/>
                <w:sz w:val="20"/>
              </w:rPr>
            </w:pPr>
            <w:r w:rsidRPr="00931F58">
              <w:rPr>
                <w:rFonts w:ascii="Times New Roman" w:hAnsi="Times New Roman"/>
                <w:sz w:val="20"/>
              </w:rPr>
              <w:t>Nội dung này chưa phù hợp do</w:t>
            </w:r>
            <w:r w:rsidR="00A95050" w:rsidRPr="00931F58">
              <w:rPr>
                <w:rFonts w:ascii="Times New Roman" w:hAnsi="Times New Roman"/>
                <w:sz w:val="20"/>
              </w:rPr>
              <w:t xml:space="preserve"> </w:t>
            </w:r>
            <w:r w:rsidR="007E4B7B" w:rsidRPr="00931F58">
              <w:rPr>
                <w:rFonts w:ascii="Times New Roman" w:hAnsi="Times New Roman"/>
                <w:sz w:val="20"/>
              </w:rPr>
              <w:t xml:space="preserve">nội dung quảng cáo </w:t>
            </w:r>
            <w:r w:rsidR="00B162A4" w:rsidRPr="00931F58">
              <w:rPr>
                <w:rFonts w:ascii="Times New Roman" w:hAnsi="Times New Roman"/>
                <w:sz w:val="20"/>
              </w:rPr>
              <w:t xml:space="preserve">do </w:t>
            </w:r>
            <w:r w:rsidR="002F6710" w:rsidRPr="00931F58">
              <w:rPr>
                <w:rFonts w:ascii="Times New Roman" w:hAnsi="Times New Roman"/>
                <w:sz w:val="20"/>
              </w:rPr>
              <w:t xml:space="preserve">người quảng cáo chịu trách nhiệm và </w:t>
            </w:r>
            <w:r w:rsidR="007E4B7B" w:rsidRPr="00931F58">
              <w:rPr>
                <w:rFonts w:ascii="Times New Roman" w:hAnsi="Times New Roman"/>
                <w:sz w:val="20"/>
              </w:rPr>
              <w:t>đã được cơ quan có thẩm quyền</w:t>
            </w:r>
            <w:r w:rsidR="00335354" w:rsidRPr="00931F58">
              <w:rPr>
                <w:rFonts w:ascii="Times New Roman" w:hAnsi="Times New Roman"/>
                <w:sz w:val="20"/>
              </w:rPr>
              <w:t xml:space="preserve"> xác nhận</w:t>
            </w:r>
            <w:r w:rsidR="002F6710" w:rsidRPr="00931F58">
              <w:rPr>
                <w:rFonts w:ascii="Times New Roman" w:hAnsi="Times New Roman"/>
                <w:sz w:val="20"/>
              </w:rPr>
              <w:t xml:space="preserve"> nội dung quảng cáo, nên </w:t>
            </w:r>
            <w:r w:rsidR="000037E6" w:rsidRPr="00931F58">
              <w:rPr>
                <w:rFonts w:ascii="Times New Roman" w:hAnsi="Times New Roman"/>
                <w:sz w:val="20"/>
              </w:rPr>
              <w:t xml:space="preserve">yêu cầu người phát hành và người kinh doanh quảng cáo chịu trách nhiệm về nội dung này là không hợp lý. Người phát hành và người kinh doanh chỉ chịu trách nhiệm quảng cáo theo đúng nội dung đã được cơ quan nhà nước xác nhận </w:t>
            </w:r>
            <w:r w:rsidR="008C6B87" w:rsidRPr="00931F58">
              <w:rPr>
                <w:rFonts w:ascii="Times New Roman" w:hAnsi="Times New Roman"/>
                <w:sz w:val="20"/>
              </w:rPr>
              <w:t>là đủ</w:t>
            </w:r>
            <w:r w:rsidR="00D01C04" w:rsidRPr="00931F58">
              <w:rPr>
                <w:rFonts w:ascii="Times New Roman" w:hAnsi="Times New Roman"/>
                <w:sz w:val="20"/>
              </w:rPr>
              <w:t>.</w:t>
            </w:r>
          </w:p>
          <w:p w14:paraId="426247A2" w14:textId="42181956" w:rsidR="00D01C04" w:rsidRPr="00931F58" w:rsidRDefault="00D01C04" w:rsidP="00931F58">
            <w:pPr>
              <w:pStyle w:val="ListParagraph"/>
              <w:numPr>
                <w:ilvl w:val="0"/>
                <w:numId w:val="12"/>
              </w:numPr>
              <w:ind w:left="436"/>
              <w:jc w:val="both"/>
              <w:rPr>
                <w:rFonts w:ascii="Times New Roman" w:hAnsi="Times New Roman"/>
                <w:b/>
                <w:bCs/>
                <w:sz w:val="20"/>
              </w:rPr>
            </w:pPr>
            <w:r w:rsidRPr="00931F58">
              <w:rPr>
                <w:rFonts w:ascii="Times New Roman" w:hAnsi="Times New Roman"/>
                <w:sz w:val="20"/>
              </w:rPr>
              <w:t>Tại Điểm c Khoản 3 Điều 10</w:t>
            </w:r>
            <w:r w:rsidR="00B04639">
              <w:rPr>
                <w:rFonts w:ascii="Times New Roman" w:hAnsi="Times New Roman"/>
                <w:sz w:val="20"/>
              </w:rPr>
              <w:t>9</w:t>
            </w:r>
            <w:r w:rsidRPr="00931F58">
              <w:rPr>
                <w:rFonts w:ascii="Times New Roman" w:hAnsi="Times New Roman"/>
                <w:sz w:val="20"/>
              </w:rPr>
              <w:t xml:space="preserve"> Dự thảo quy định người phát hành quảng cáo “</w:t>
            </w:r>
            <w:r w:rsidRPr="00931F58">
              <w:rPr>
                <w:rFonts w:ascii="Times New Roman" w:hAnsi="Times New Roman"/>
                <w:i/>
                <w:iCs/>
                <w:sz w:val="20"/>
              </w:rPr>
              <w:t>Không được phát hành nội dung quảng cáo thuốc đi kèm các thông tin về bệnh học, biện pháp điều trị, truyền thông sức khỏe mà có thể dẫn đến cách hiểu các thông tin này sẽ là nguyên nhân, hậu quả, kết quả của việc dùng hay không dùng thuốc đó”</w:t>
            </w:r>
          </w:p>
          <w:p w14:paraId="6ACAB5DC" w14:textId="77777777" w:rsidR="00254106" w:rsidRPr="00931F58" w:rsidRDefault="00495768" w:rsidP="00931F58">
            <w:pPr>
              <w:pStyle w:val="ListParagraph"/>
              <w:numPr>
                <w:ilvl w:val="0"/>
                <w:numId w:val="10"/>
              </w:numPr>
              <w:jc w:val="both"/>
              <w:rPr>
                <w:rFonts w:ascii="Times New Roman" w:hAnsi="Times New Roman"/>
                <w:sz w:val="20"/>
              </w:rPr>
            </w:pPr>
            <w:r w:rsidRPr="00931F58">
              <w:rPr>
                <w:rFonts w:ascii="Times New Roman" w:hAnsi="Times New Roman"/>
                <w:sz w:val="20"/>
              </w:rPr>
              <w:t>Nội dung này chưa rõ ràng và có thể gây khó khăn trong quá trình thực hiện</w:t>
            </w:r>
            <w:r w:rsidR="00A779DB" w:rsidRPr="00931F58">
              <w:rPr>
                <w:rFonts w:ascii="Times New Roman" w:hAnsi="Times New Roman"/>
                <w:sz w:val="20"/>
              </w:rPr>
              <w:t xml:space="preserve"> vì thuốc nhằm mục đích điều trị</w:t>
            </w:r>
            <w:r w:rsidR="00052144" w:rsidRPr="00931F58">
              <w:rPr>
                <w:rFonts w:ascii="Times New Roman" w:hAnsi="Times New Roman"/>
                <w:sz w:val="20"/>
              </w:rPr>
              <w:t>, hỗ trợ điều trị bệnh nên việc sử dụng thuốc có thể là nguyên nhân, kết quả dẫn đến việc hết bệnh</w:t>
            </w:r>
            <w:r w:rsidR="007D705B" w:rsidRPr="00931F58">
              <w:rPr>
                <w:rFonts w:ascii="Times New Roman" w:hAnsi="Times New Roman"/>
                <w:sz w:val="20"/>
              </w:rPr>
              <w:t xml:space="preserve">. </w:t>
            </w:r>
          </w:p>
          <w:p w14:paraId="138AF7DC" w14:textId="18438E0F" w:rsidR="00495768" w:rsidRPr="00931F58" w:rsidRDefault="00254106" w:rsidP="00931F58">
            <w:pPr>
              <w:pStyle w:val="ListParagraph"/>
              <w:jc w:val="both"/>
              <w:rPr>
                <w:rFonts w:ascii="Times New Roman" w:hAnsi="Times New Roman"/>
                <w:sz w:val="20"/>
              </w:rPr>
            </w:pPr>
            <w:r w:rsidRPr="00931F58">
              <w:rPr>
                <w:rFonts w:ascii="Times New Roman" w:hAnsi="Times New Roman"/>
                <w:sz w:val="20"/>
              </w:rPr>
              <w:t xml:space="preserve">Do đó, </w:t>
            </w:r>
            <w:r w:rsidR="00495768" w:rsidRPr="00931F58">
              <w:rPr>
                <w:rFonts w:ascii="Times New Roman" w:hAnsi="Times New Roman"/>
                <w:sz w:val="20"/>
              </w:rPr>
              <w:t xml:space="preserve">đề nghị quy định </w:t>
            </w:r>
            <w:r w:rsidR="004B157B" w:rsidRPr="00931F58">
              <w:rPr>
                <w:rFonts w:ascii="Times New Roman" w:hAnsi="Times New Roman"/>
                <w:sz w:val="20"/>
              </w:rPr>
              <w:t>rõ để thuận tiện trong việc áp dụng</w:t>
            </w:r>
          </w:p>
        </w:tc>
      </w:tr>
      <w:tr w:rsidR="00B55026" w:rsidRPr="00B55026" w14:paraId="31D7177F" w14:textId="77777777" w:rsidTr="000771A1">
        <w:tc>
          <w:tcPr>
            <w:tcW w:w="851" w:type="dxa"/>
          </w:tcPr>
          <w:p w14:paraId="05B83405" w14:textId="77777777" w:rsidR="00891BD0" w:rsidRPr="00B55026" w:rsidRDefault="00891BD0" w:rsidP="00931F58">
            <w:pPr>
              <w:pStyle w:val="ListParagraph"/>
              <w:numPr>
                <w:ilvl w:val="0"/>
                <w:numId w:val="16"/>
              </w:numPr>
              <w:rPr>
                <w:rFonts w:ascii="Times New Roman" w:hAnsi="Times New Roman"/>
                <w:b/>
                <w:bCs/>
                <w:color w:val="FF0000"/>
                <w:sz w:val="20"/>
              </w:rPr>
            </w:pPr>
          </w:p>
        </w:tc>
        <w:tc>
          <w:tcPr>
            <w:tcW w:w="1654" w:type="dxa"/>
          </w:tcPr>
          <w:p w14:paraId="06B062E9" w14:textId="1E0E746D" w:rsidR="00891BD0" w:rsidRPr="00B55026" w:rsidRDefault="00891BD0" w:rsidP="00931F58">
            <w:pPr>
              <w:jc w:val="center"/>
              <w:rPr>
                <w:rFonts w:ascii="Times New Roman" w:hAnsi="Times New Roman"/>
                <w:b/>
                <w:bCs/>
                <w:color w:val="FF0000"/>
                <w:sz w:val="20"/>
              </w:rPr>
            </w:pPr>
            <w:r w:rsidRPr="00B55026">
              <w:rPr>
                <w:rFonts w:ascii="Times New Roman" w:hAnsi="Times New Roman"/>
                <w:b/>
                <w:bCs/>
                <w:color w:val="FF0000"/>
                <w:sz w:val="20"/>
              </w:rPr>
              <w:t>Khoản 3 Điều 112 Dự thảo</w:t>
            </w:r>
          </w:p>
        </w:tc>
        <w:tc>
          <w:tcPr>
            <w:tcW w:w="5996" w:type="dxa"/>
          </w:tcPr>
          <w:p w14:paraId="4DE30A4B" w14:textId="2EC6E575" w:rsidR="00636ACB" w:rsidRPr="00B55026" w:rsidRDefault="00636ACB" w:rsidP="00C24DA5">
            <w:pPr>
              <w:pStyle w:val="Body"/>
              <w:spacing w:line="240" w:lineRule="auto"/>
              <w:rPr>
                <w:rFonts w:eastAsia="Times New Roman" w:hAnsi="Times New Roman" w:cs="Times New Roman"/>
                <w:b/>
                <w:bCs/>
                <w:i/>
                <w:iCs/>
                <w:color w:val="FF0000"/>
                <w:sz w:val="20"/>
                <w:szCs w:val="20"/>
                <w:bdr w:val="none" w:sz="0" w:space="0" w:color="auto"/>
              </w:rPr>
            </w:pPr>
            <w:r w:rsidRPr="00B55026">
              <w:rPr>
                <w:rFonts w:eastAsia="Times New Roman" w:hAnsi="Times New Roman" w:cs="Times New Roman"/>
                <w:b/>
                <w:bCs/>
                <w:i/>
                <w:iCs/>
                <w:color w:val="FF0000"/>
                <w:sz w:val="20"/>
                <w:szCs w:val="20"/>
                <w:bdr w:val="none" w:sz="0" w:space="0" w:color="auto"/>
              </w:rPr>
              <w:t>Điều 112. Cách thức thực hiện và tiếp nhận công bố, công bố lại giá bán buôn thuốc dự kiến</w:t>
            </w:r>
          </w:p>
          <w:p w14:paraId="160E757D" w14:textId="357E8453" w:rsidR="00C24DA5" w:rsidRPr="00B55026" w:rsidRDefault="00C24DA5" w:rsidP="00C24DA5">
            <w:pPr>
              <w:pStyle w:val="Body"/>
              <w:rPr>
                <w:rFonts w:eastAsia="Times New Roman" w:hAnsi="Times New Roman" w:cs="Times New Roman"/>
                <w:i/>
                <w:iCs/>
                <w:color w:val="FF0000"/>
                <w:sz w:val="20"/>
                <w:szCs w:val="20"/>
                <w:bdr w:val="none" w:sz="0" w:space="0" w:color="auto"/>
              </w:rPr>
            </w:pPr>
            <w:r w:rsidRPr="00B55026">
              <w:rPr>
                <w:rFonts w:eastAsia="Times New Roman" w:hAnsi="Times New Roman" w:cs="Times New Roman"/>
                <w:i/>
                <w:iCs/>
                <w:color w:val="FF0000"/>
                <w:sz w:val="20"/>
                <w:szCs w:val="20"/>
                <w:bdr w:val="none" w:sz="0" w:space="0" w:color="auto"/>
              </w:rPr>
              <w:t>…</w:t>
            </w:r>
          </w:p>
          <w:p w14:paraId="6FA94906" w14:textId="60F81841" w:rsidR="00C24DA5" w:rsidRPr="00B55026" w:rsidRDefault="00C24DA5" w:rsidP="00C24DA5">
            <w:pPr>
              <w:pStyle w:val="Body"/>
              <w:rPr>
                <w:rFonts w:eastAsia="Times New Roman" w:hAnsi="Times New Roman" w:cs="Times New Roman"/>
                <w:i/>
                <w:iCs/>
                <w:color w:val="FF0000"/>
                <w:sz w:val="20"/>
                <w:szCs w:val="20"/>
                <w:bdr w:val="none" w:sz="0" w:space="0" w:color="auto"/>
              </w:rPr>
            </w:pPr>
            <w:r w:rsidRPr="00B55026">
              <w:rPr>
                <w:rFonts w:eastAsia="Times New Roman" w:hAnsi="Times New Roman" w:cs="Times New Roman"/>
                <w:i/>
                <w:iCs/>
                <w:color w:val="FF0000"/>
                <w:sz w:val="20"/>
                <w:szCs w:val="20"/>
                <w:bdr w:val="none" w:sz="0" w:space="0" w:color="auto"/>
              </w:rPr>
              <w:t xml:space="preserve">3. Khi thực hiện công bố, công bố lại, đối tượng thực hiện công bố theo quy định tại khoản 2 </w:t>
            </w:r>
            <w:r w:rsidRPr="00B55026">
              <w:rPr>
                <w:rFonts w:eastAsia="Times New Roman" w:hAnsi="Times New Roman" w:cs="Times New Roman"/>
                <w:b/>
                <w:bCs/>
                <w:i/>
                <w:iCs/>
                <w:color w:val="FF0000"/>
                <w:sz w:val="20"/>
                <w:szCs w:val="20"/>
                <w:bdr w:val="none" w:sz="0" w:space="0" w:color="auto"/>
              </w:rPr>
              <w:t>Điều 108</w:t>
            </w:r>
            <w:r w:rsidRPr="00B55026">
              <w:rPr>
                <w:rFonts w:eastAsia="Times New Roman" w:hAnsi="Times New Roman" w:cs="Times New Roman"/>
                <w:i/>
                <w:iCs/>
                <w:color w:val="FF0000"/>
                <w:sz w:val="20"/>
                <w:szCs w:val="20"/>
                <w:bdr w:val="none" w:sz="0" w:space="0" w:color="auto"/>
              </w:rPr>
              <w:t xml:space="preserve"> có trách nhiệm gửi Bảng công bố, công bố lại giá bán buôn thuốc dự kiến theo mẫu quy định tại Điều 111 của Nghị định này về Bộ Y tế. </w:t>
            </w:r>
          </w:p>
          <w:p w14:paraId="34858CFC" w14:textId="77777777" w:rsidR="00C24DA5" w:rsidRPr="00B55026" w:rsidRDefault="00C24DA5" w:rsidP="00636ACB">
            <w:pPr>
              <w:pStyle w:val="Body"/>
              <w:spacing w:line="240" w:lineRule="auto"/>
              <w:ind w:firstLine="567"/>
              <w:rPr>
                <w:rFonts w:hAnsi="Times New Roman" w:cs="Times New Roman"/>
                <w:b/>
                <w:bCs/>
                <w:iCs/>
                <w:color w:val="FF0000"/>
                <w:lang w:val="it-IT"/>
              </w:rPr>
            </w:pPr>
          </w:p>
          <w:p w14:paraId="37CF35E0" w14:textId="77777777" w:rsidR="00891BD0" w:rsidRPr="00B55026" w:rsidRDefault="00891BD0" w:rsidP="00931F58">
            <w:pPr>
              <w:jc w:val="both"/>
              <w:rPr>
                <w:rFonts w:ascii="Times New Roman" w:hAnsi="Times New Roman"/>
                <w:b/>
                <w:bCs/>
                <w:i/>
                <w:iCs/>
                <w:color w:val="FF0000"/>
                <w:sz w:val="20"/>
              </w:rPr>
            </w:pPr>
          </w:p>
        </w:tc>
        <w:tc>
          <w:tcPr>
            <w:tcW w:w="6242" w:type="dxa"/>
          </w:tcPr>
          <w:p w14:paraId="69147028" w14:textId="77777777" w:rsidR="00891BD0" w:rsidRPr="00B55026" w:rsidRDefault="00C24DA5" w:rsidP="00931F58">
            <w:pPr>
              <w:jc w:val="both"/>
              <w:rPr>
                <w:rFonts w:ascii="Times New Roman" w:hAnsi="Times New Roman"/>
                <w:color w:val="FF0000"/>
                <w:sz w:val="20"/>
              </w:rPr>
            </w:pPr>
            <w:r w:rsidRPr="00B55026">
              <w:rPr>
                <w:rFonts w:ascii="Times New Roman" w:hAnsi="Times New Roman"/>
                <w:color w:val="FF0000"/>
                <w:sz w:val="20"/>
              </w:rPr>
              <w:t xml:space="preserve">Nội dung này dẫn </w:t>
            </w:r>
            <w:r w:rsidR="009D1F40" w:rsidRPr="00B55026">
              <w:rPr>
                <w:rFonts w:ascii="Times New Roman" w:hAnsi="Times New Roman"/>
                <w:color w:val="FF0000"/>
                <w:sz w:val="20"/>
              </w:rPr>
              <w:t xml:space="preserve"> chiếu đến các đối tượng thực hiện công bố, công bố lại </w:t>
            </w:r>
          </w:p>
          <w:p w14:paraId="235292D1" w14:textId="6EA8004F" w:rsidR="009D1F40" w:rsidRPr="00B55026" w:rsidRDefault="009D1F40" w:rsidP="00931F58">
            <w:pPr>
              <w:jc w:val="both"/>
              <w:rPr>
                <w:rFonts w:ascii="Times New Roman" w:hAnsi="Times New Roman"/>
                <w:color w:val="FF0000"/>
                <w:sz w:val="20"/>
              </w:rPr>
            </w:pPr>
            <w:r w:rsidRPr="00B55026">
              <w:rPr>
                <w:rFonts w:ascii="Times New Roman" w:hAnsi="Times New Roman"/>
                <w:color w:val="FF0000"/>
                <w:sz w:val="20"/>
              </w:rPr>
              <w:t>Do đó, không phải là Điều 108 mà phải là “Khoản 2 Điều 111” Dự thảo này. Đề nghị cập nhật lại</w:t>
            </w:r>
          </w:p>
        </w:tc>
      </w:tr>
      <w:tr w:rsidR="00B55026" w:rsidRPr="00B55026" w14:paraId="6F542167" w14:textId="77777777" w:rsidTr="000771A1">
        <w:tc>
          <w:tcPr>
            <w:tcW w:w="851" w:type="dxa"/>
          </w:tcPr>
          <w:p w14:paraId="1FD7E84B" w14:textId="77777777" w:rsidR="007F6A87" w:rsidRPr="00B55026" w:rsidRDefault="007F6A87" w:rsidP="00931F58">
            <w:pPr>
              <w:pStyle w:val="ListParagraph"/>
              <w:numPr>
                <w:ilvl w:val="0"/>
                <w:numId w:val="16"/>
              </w:numPr>
              <w:rPr>
                <w:rFonts w:ascii="Times New Roman" w:hAnsi="Times New Roman"/>
                <w:b/>
                <w:bCs/>
                <w:color w:val="FF0000"/>
                <w:sz w:val="20"/>
              </w:rPr>
            </w:pPr>
          </w:p>
        </w:tc>
        <w:tc>
          <w:tcPr>
            <w:tcW w:w="1654" w:type="dxa"/>
          </w:tcPr>
          <w:p w14:paraId="38F74BE8" w14:textId="60885B9B" w:rsidR="007F6A87" w:rsidRPr="00B55026" w:rsidRDefault="007F6A87" w:rsidP="00931F58">
            <w:pPr>
              <w:jc w:val="center"/>
              <w:rPr>
                <w:rFonts w:ascii="Times New Roman" w:hAnsi="Times New Roman"/>
                <w:b/>
                <w:bCs/>
                <w:color w:val="FF0000"/>
                <w:sz w:val="20"/>
              </w:rPr>
            </w:pPr>
            <w:r w:rsidRPr="00B55026">
              <w:rPr>
                <w:rFonts w:ascii="Times New Roman" w:hAnsi="Times New Roman"/>
                <w:b/>
                <w:bCs/>
                <w:color w:val="FF0000"/>
                <w:sz w:val="20"/>
              </w:rPr>
              <w:t>Tiêu đề Mục 3</w:t>
            </w:r>
          </w:p>
        </w:tc>
        <w:tc>
          <w:tcPr>
            <w:tcW w:w="5996" w:type="dxa"/>
          </w:tcPr>
          <w:p w14:paraId="381A0CF7" w14:textId="77777777" w:rsidR="000C280A" w:rsidRPr="00B55026" w:rsidRDefault="000C280A" w:rsidP="000C280A">
            <w:pPr>
              <w:pStyle w:val="Body"/>
              <w:spacing w:line="240" w:lineRule="auto"/>
              <w:jc w:val="center"/>
              <w:rPr>
                <w:rFonts w:eastAsia="Times New Roman" w:hAnsi="Times New Roman" w:cs="Times New Roman"/>
                <w:i/>
                <w:iCs/>
                <w:color w:val="FF0000"/>
                <w:sz w:val="20"/>
                <w:szCs w:val="20"/>
                <w:bdr w:val="none" w:sz="0" w:space="0" w:color="auto"/>
              </w:rPr>
            </w:pPr>
            <w:r w:rsidRPr="00B55026">
              <w:rPr>
                <w:rFonts w:eastAsia="Times New Roman" w:hAnsi="Times New Roman" w:cs="Times New Roman"/>
                <w:i/>
                <w:iCs/>
                <w:color w:val="FF0000"/>
                <w:sz w:val="20"/>
                <w:szCs w:val="20"/>
                <w:bdr w:val="none" w:sz="0" w:space="0" w:color="auto"/>
              </w:rPr>
              <w:t>Mục 3</w:t>
            </w:r>
          </w:p>
          <w:p w14:paraId="0227CD47" w14:textId="55D9D826" w:rsidR="007F6A87" w:rsidRPr="00B55026" w:rsidRDefault="000C280A" w:rsidP="000C280A">
            <w:pPr>
              <w:pStyle w:val="NormalWeb"/>
              <w:shd w:val="clear" w:color="auto" w:fill="FFFFFF"/>
              <w:spacing w:before="0" w:beforeAutospacing="0" w:after="0" w:afterAutospacing="0"/>
              <w:jc w:val="center"/>
              <w:rPr>
                <w:b/>
                <w:bCs/>
                <w:i/>
                <w:iCs/>
                <w:color w:val="FF0000"/>
                <w:sz w:val="20"/>
                <w:szCs w:val="20"/>
              </w:rPr>
            </w:pPr>
            <w:r w:rsidRPr="00B55026">
              <w:rPr>
                <w:i/>
                <w:iCs/>
                <w:color w:val="FF0000"/>
                <w:sz w:val="20"/>
                <w:szCs w:val="20"/>
              </w:rPr>
              <w:t xml:space="preserve">QUY ĐỊNH THẶNG SỐ BÁN LẺ TẠI CƠ SỞ BÁN LẺ THUỐC TRONG KHUÔN VIÊN CƠ SỞ KHÁM BỆNH, CHỮA BỆNH </w:t>
            </w:r>
            <w:r w:rsidRPr="00B55026">
              <w:rPr>
                <w:b/>
                <w:bCs/>
                <w:i/>
                <w:iCs/>
                <w:color w:val="FF0000"/>
                <w:sz w:val="20"/>
                <w:szCs w:val="20"/>
              </w:rPr>
              <w:t>VÀ CHÍNH SÁCH GIỮ GIÁ, GIẢM GIÁ ĐỐI VỚI THUỐC MỚI, THUỐC BIỆT DƯỢC GỐC, THUỐC CÔNG NGHỆ CAO, VẮC XIN, THUỐC HIẾM ĐƯỢC CHUYỂN GIAO CÔNG NGHỆ SẢN XUẤT TẠI VIỆT NAM</w:t>
            </w:r>
          </w:p>
        </w:tc>
        <w:tc>
          <w:tcPr>
            <w:tcW w:w="6242" w:type="dxa"/>
          </w:tcPr>
          <w:p w14:paraId="4BFACB40" w14:textId="0B23CE1A" w:rsidR="007F6A87" w:rsidRPr="00B55026" w:rsidRDefault="000C280A" w:rsidP="00931F58">
            <w:pPr>
              <w:jc w:val="both"/>
              <w:rPr>
                <w:rFonts w:ascii="Times New Roman" w:hAnsi="Times New Roman"/>
                <w:color w:val="FF0000"/>
                <w:sz w:val="20"/>
              </w:rPr>
            </w:pPr>
            <w:r w:rsidRPr="00B55026">
              <w:rPr>
                <w:rFonts w:ascii="Times New Roman" w:hAnsi="Times New Roman"/>
                <w:color w:val="FF0000"/>
                <w:sz w:val="20"/>
              </w:rPr>
              <w:t>Chính sách về giữ giá và giảm giá đã được tách ra thành mục 4 ngay sau mục 3 này nên đề nghị điều chỉnh lại tên mục, bỏ phần bôi đen</w:t>
            </w:r>
          </w:p>
        </w:tc>
      </w:tr>
      <w:tr w:rsidR="00DB3BC6" w:rsidRPr="00931F58" w14:paraId="7824B999" w14:textId="77777777" w:rsidTr="000771A1">
        <w:tc>
          <w:tcPr>
            <w:tcW w:w="851" w:type="dxa"/>
          </w:tcPr>
          <w:p w14:paraId="0DCDA80B" w14:textId="77777777" w:rsidR="00DB3BC6" w:rsidRPr="00931F58" w:rsidRDefault="00DB3BC6" w:rsidP="00931F58">
            <w:pPr>
              <w:pStyle w:val="ListParagraph"/>
              <w:numPr>
                <w:ilvl w:val="0"/>
                <w:numId w:val="16"/>
              </w:numPr>
              <w:rPr>
                <w:rFonts w:ascii="Times New Roman" w:hAnsi="Times New Roman"/>
                <w:b/>
                <w:bCs/>
                <w:sz w:val="20"/>
              </w:rPr>
            </w:pPr>
          </w:p>
        </w:tc>
        <w:tc>
          <w:tcPr>
            <w:tcW w:w="1654" w:type="dxa"/>
          </w:tcPr>
          <w:p w14:paraId="25B472B5" w14:textId="61CB0E9C" w:rsidR="00DB3BC6" w:rsidRPr="00931F58" w:rsidRDefault="00075740" w:rsidP="00931F58">
            <w:pPr>
              <w:jc w:val="center"/>
              <w:rPr>
                <w:rFonts w:ascii="Times New Roman" w:hAnsi="Times New Roman"/>
                <w:b/>
                <w:bCs/>
                <w:sz w:val="20"/>
              </w:rPr>
            </w:pPr>
            <w:r w:rsidRPr="00931F58">
              <w:rPr>
                <w:rFonts w:ascii="Times New Roman" w:hAnsi="Times New Roman"/>
                <w:b/>
                <w:bCs/>
                <w:sz w:val="20"/>
              </w:rPr>
              <w:t>Điều 11</w:t>
            </w:r>
            <w:r w:rsidR="007F6A87">
              <w:rPr>
                <w:rFonts w:ascii="Times New Roman" w:hAnsi="Times New Roman"/>
                <w:b/>
                <w:bCs/>
                <w:sz w:val="20"/>
              </w:rPr>
              <w:t>9</w:t>
            </w:r>
            <w:r w:rsidRPr="00931F58">
              <w:rPr>
                <w:rFonts w:ascii="Times New Roman" w:hAnsi="Times New Roman"/>
                <w:b/>
                <w:bCs/>
                <w:sz w:val="20"/>
              </w:rPr>
              <w:t xml:space="preserve"> Dự thảo</w:t>
            </w:r>
          </w:p>
        </w:tc>
        <w:tc>
          <w:tcPr>
            <w:tcW w:w="5996" w:type="dxa"/>
          </w:tcPr>
          <w:p w14:paraId="74005A44" w14:textId="755E305A" w:rsidR="00DB3BC6" w:rsidRPr="00931F58" w:rsidRDefault="00DB3BC6" w:rsidP="00931F58">
            <w:pPr>
              <w:jc w:val="both"/>
              <w:rPr>
                <w:rFonts w:ascii="Times New Roman" w:hAnsi="Times New Roman"/>
                <w:b/>
                <w:bCs/>
                <w:i/>
                <w:iCs/>
                <w:sz w:val="20"/>
              </w:rPr>
            </w:pPr>
            <w:r w:rsidRPr="00931F58">
              <w:rPr>
                <w:rFonts w:ascii="Times New Roman" w:hAnsi="Times New Roman"/>
                <w:b/>
                <w:bCs/>
                <w:i/>
                <w:iCs/>
                <w:sz w:val="20"/>
              </w:rPr>
              <w:t>Điều 11</w:t>
            </w:r>
            <w:r w:rsidR="007F6A87">
              <w:rPr>
                <w:rFonts w:ascii="Times New Roman" w:hAnsi="Times New Roman"/>
                <w:b/>
                <w:bCs/>
                <w:i/>
                <w:iCs/>
                <w:sz w:val="20"/>
              </w:rPr>
              <w:t>9</w:t>
            </w:r>
            <w:r w:rsidRPr="00931F58">
              <w:rPr>
                <w:rFonts w:ascii="Times New Roman" w:hAnsi="Times New Roman"/>
                <w:b/>
                <w:bCs/>
                <w:i/>
                <w:iCs/>
                <w:sz w:val="20"/>
              </w:rPr>
              <w:t>. Quy định về thặng số bán lẻ của cơ sở bán lẻ thuốc trong khuôn viên cơ sở khám bệnh, chữa bệnh</w:t>
            </w:r>
          </w:p>
          <w:p w14:paraId="4C93C742" w14:textId="77777777" w:rsidR="00DB3BC6" w:rsidRPr="00931F58" w:rsidRDefault="00DB3BC6" w:rsidP="00931F58">
            <w:pPr>
              <w:jc w:val="both"/>
              <w:rPr>
                <w:rFonts w:ascii="Times New Roman" w:hAnsi="Times New Roman"/>
                <w:i/>
                <w:iCs/>
                <w:sz w:val="20"/>
              </w:rPr>
            </w:pPr>
            <w:r w:rsidRPr="00931F58">
              <w:rPr>
                <w:rFonts w:ascii="Times New Roman" w:hAnsi="Times New Roman"/>
                <w:i/>
                <w:iCs/>
                <w:sz w:val="20"/>
              </w:rPr>
              <w:t>Mức thặng số bán lẻ của các cơ sở bán lẻ thuốc trong khuôn viên các cơ sở khám bệnh, chữa bệnh không được cao hơn mức thặng số bán lẻ tối đa như sau:</w:t>
            </w:r>
          </w:p>
          <w:p w14:paraId="5C4FFFD3" w14:textId="77777777" w:rsidR="00DB3BC6" w:rsidRPr="00931F58" w:rsidRDefault="00DB3BC6" w:rsidP="00931F58">
            <w:pPr>
              <w:jc w:val="both"/>
              <w:rPr>
                <w:rFonts w:ascii="Times New Roman" w:hAnsi="Times New Roman"/>
                <w:i/>
                <w:iCs/>
                <w:sz w:val="20"/>
              </w:rPr>
            </w:pPr>
            <w:r w:rsidRPr="00931F58">
              <w:rPr>
                <w:rFonts w:ascii="Times New Roman" w:hAnsi="Times New Roman"/>
                <w:i/>
                <w:iCs/>
                <w:sz w:val="20"/>
              </w:rPr>
              <w:lastRenderedPageBreak/>
              <w:t xml:space="preserve">1. Đối với thuốc có giá mua tính trên đơn vị đóng gói nhỏ nhất nhỏ hơn hoặc bằng 1.000 đồng, mức thặng số bán lẻ tối đa là </w:t>
            </w:r>
            <w:proofErr w:type="gramStart"/>
            <w:r w:rsidRPr="00931F58">
              <w:rPr>
                <w:rFonts w:ascii="Times New Roman" w:hAnsi="Times New Roman"/>
                <w:i/>
                <w:iCs/>
                <w:sz w:val="20"/>
              </w:rPr>
              <w:t>15%;</w:t>
            </w:r>
            <w:proofErr w:type="gramEnd"/>
          </w:p>
          <w:p w14:paraId="04161B1F" w14:textId="77777777" w:rsidR="00DB3BC6" w:rsidRPr="00931F58" w:rsidRDefault="00DB3BC6" w:rsidP="00931F58">
            <w:pPr>
              <w:jc w:val="both"/>
              <w:rPr>
                <w:rFonts w:ascii="Times New Roman" w:hAnsi="Times New Roman"/>
                <w:i/>
                <w:iCs/>
                <w:sz w:val="20"/>
              </w:rPr>
            </w:pPr>
            <w:r w:rsidRPr="00931F58">
              <w:rPr>
                <w:rFonts w:ascii="Times New Roman" w:hAnsi="Times New Roman"/>
                <w:i/>
                <w:iCs/>
                <w:sz w:val="20"/>
              </w:rPr>
              <w:t xml:space="preserve">2. Đối với thuốc có giá mua tính trên đơn vị đóng gói nhỏ nhất từ trên 1.000 (một nghìn) đồng đến 5.000 (năm nghìn) đồng, mức thặng số bán lẻ tối đa là </w:t>
            </w:r>
            <w:proofErr w:type="gramStart"/>
            <w:r w:rsidRPr="00931F58">
              <w:rPr>
                <w:rFonts w:ascii="Times New Roman" w:hAnsi="Times New Roman"/>
                <w:i/>
                <w:iCs/>
                <w:sz w:val="20"/>
              </w:rPr>
              <w:t>10%;</w:t>
            </w:r>
            <w:proofErr w:type="gramEnd"/>
          </w:p>
          <w:p w14:paraId="5F1B2317" w14:textId="77777777" w:rsidR="00DB3BC6" w:rsidRPr="00931F58" w:rsidRDefault="00DB3BC6" w:rsidP="00931F58">
            <w:pPr>
              <w:jc w:val="both"/>
              <w:rPr>
                <w:rFonts w:ascii="Times New Roman" w:hAnsi="Times New Roman"/>
                <w:i/>
                <w:iCs/>
                <w:sz w:val="20"/>
              </w:rPr>
            </w:pPr>
            <w:r w:rsidRPr="00931F58">
              <w:rPr>
                <w:rFonts w:ascii="Times New Roman" w:hAnsi="Times New Roman"/>
                <w:i/>
                <w:iCs/>
                <w:sz w:val="20"/>
              </w:rPr>
              <w:t xml:space="preserve">3. Đối với thuốc có giá mua tính trên đơn vị đóng gói nhỏ nhất từ trên 5.000 (năm nghìn) đồng đến 100.000 (một trăm nghìn) đồng, mức thặng số bán lẻ tối đa là </w:t>
            </w:r>
            <w:proofErr w:type="gramStart"/>
            <w:r w:rsidRPr="00931F58">
              <w:rPr>
                <w:rFonts w:ascii="Times New Roman" w:hAnsi="Times New Roman"/>
                <w:i/>
                <w:iCs/>
                <w:sz w:val="20"/>
              </w:rPr>
              <w:t>7%;</w:t>
            </w:r>
            <w:proofErr w:type="gramEnd"/>
          </w:p>
          <w:p w14:paraId="2F1E175A" w14:textId="77777777" w:rsidR="00DB3BC6" w:rsidRPr="00931F58" w:rsidRDefault="00DB3BC6" w:rsidP="00931F58">
            <w:pPr>
              <w:jc w:val="both"/>
              <w:rPr>
                <w:rFonts w:ascii="Times New Roman" w:hAnsi="Times New Roman"/>
                <w:i/>
                <w:iCs/>
                <w:sz w:val="20"/>
              </w:rPr>
            </w:pPr>
            <w:r w:rsidRPr="00931F58">
              <w:rPr>
                <w:rFonts w:ascii="Times New Roman" w:hAnsi="Times New Roman"/>
                <w:i/>
                <w:iCs/>
                <w:sz w:val="20"/>
              </w:rPr>
              <w:t xml:space="preserve">4. Đối với thuốc có giá mua tính trên đơn vị đóng gói nhỏ nhất từ trên 100.000 (một trăm nghìn) đồng đến 1.000.000 (một triệu) đồng, mức thặng số bán lẻ tối đa là </w:t>
            </w:r>
            <w:proofErr w:type="gramStart"/>
            <w:r w:rsidRPr="00931F58">
              <w:rPr>
                <w:rFonts w:ascii="Times New Roman" w:hAnsi="Times New Roman"/>
                <w:i/>
                <w:iCs/>
                <w:sz w:val="20"/>
              </w:rPr>
              <w:t>5%;</w:t>
            </w:r>
            <w:proofErr w:type="gramEnd"/>
          </w:p>
          <w:p w14:paraId="16A152E3" w14:textId="3A01034C" w:rsidR="00DB3BC6" w:rsidRPr="00931F58" w:rsidRDefault="00DB3BC6" w:rsidP="00931F58">
            <w:pPr>
              <w:spacing w:after="240"/>
              <w:jc w:val="both"/>
              <w:rPr>
                <w:rFonts w:ascii="Times New Roman" w:hAnsi="Times New Roman"/>
                <w:b/>
                <w:bCs/>
                <w:i/>
                <w:iCs/>
                <w:sz w:val="20"/>
              </w:rPr>
            </w:pPr>
            <w:r w:rsidRPr="00931F58">
              <w:rPr>
                <w:rFonts w:ascii="Times New Roman" w:hAnsi="Times New Roman"/>
                <w:i/>
                <w:iCs/>
                <w:sz w:val="20"/>
              </w:rPr>
              <w:t>5. Đối với thuốc có giá mua tính trên đơn vị đóng gói nhỏ nhất trên 1.000.000 (một triệu) đồng, mức thặng số bán lẻ tối đa là 2%.</w:t>
            </w:r>
          </w:p>
        </w:tc>
        <w:tc>
          <w:tcPr>
            <w:tcW w:w="6242" w:type="dxa"/>
          </w:tcPr>
          <w:p w14:paraId="6615DABC" w14:textId="12F1B4A8" w:rsidR="00DB3BC6" w:rsidRPr="00931F58" w:rsidRDefault="0045405B" w:rsidP="00931F58">
            <w:pPr>
              <w:jc w:val="both"/>
              <w:rPr>
                <w:rFonts w:ascii="Times New Roman" w:hAnsi="Times New Roman"/>
                <w:sz w:val="20"/>
              </w:rPr>
            </w:pPr>
            <w:r w:rsidRPr="00931F58">
              <w:rPr>
                <w:rFonts w:ascii="Times New Roman" w:hAnsi="Times New Roman"/>
                <w:sz w:val="20"/>
              </w:rPr>
              <w:lastRenderedPageBreak/>
              <w:t xml:space="preserve">Quy định này giữ nguyên so với nghị định </w:t>
            </w:r>
            <w:r w:rsidR="00091C84" w:rsidRPr="00931F58">
              <w:rPr>
                <w:rFonts w:ascii="Times New Roman" w:hAnsi="Times New Roman"/>
                <w:sz w:val="20"/>
              </w:rPr>
              <w:t>cũ</w:t>
            </w:r>
            <w:r w:rsidR="006028E3" w:rsidRPr="00931F58">
              <w:rPr>
                <w:rFonts w:ascii="Times New Roman" w:hAnsi="Times New Roman"/>
                <w:sz w:val="20"/>
              </w:rPr>
              <w:t xml:space="preserve"> nhằm quản lý giá thuốc tại các cơ sở khám chữa bệnh để </w:t>
            </w:r>
            <w:r w:rsidR="00EA710A" w:rsidRPr="00931F58">
              <w:rPr>
                <w:rFonts w:ascii="Times New Roman" w:hAnsi="Times New Roman"/>
                <w:sz w:val="20"/>
              </w:rPr>
              <w:t>đảm bảo giá thuốc mà người dân được tiếp cận trong mức hợp lý.</w:t>
            </w:r>
          </w:p>
          <w:p w14:paraId="54674F5C" w14:textId="72AD992E" w:rsidR="00981B10" w:rsidRPr="00931F58" w:rsidRDefault="00EA710A" w:rsidP="00931F58">
            <w:pPr>
              <w:jc w:val="both"/>
              <w:rPr>
                <w:rFonts w:ascii="Times New Roman" w:hAnsi="Times New Roman"/>
                <w:sz w:val="20"/>
              </w:rPr>
            </w:pPr>
            <w:r w:rsidRPr="00931F58">
              <w:rPr>
                <w:rFonts w:ascii="Times New Roman" w:hAnsi="Times New Roman"/>
                <w:sz w:val="20"/>
              </w:rPr>
              <w:t xml:space="preserve">Tuy nhiên, </w:t>
            </w:r>
            <w:r w:rsidR="00982E66" w:rsidRPr="00931F58">
              <w:rPr>
                <w:rFonts w:ascii="Times New Roman" w:hAnsi="Times New Roman"/>
                <w:sz w:val="20"/>
              </w:rPr>
              <w:t xml:space="preserve">hiện tại quy định này đã dần phát sinh bất cập do bên cạnh những cơ sở khám bệnh, chữa bệnh công lập thì có rất nhiều cơ sở khám bệnh, chữa </w:t>
            </w:r>
            <w:r w:rsidR="00982E66" w:rsidRPr="00931F58">
              <w:rPr>
                <w:rFonts w:ascii="Times New Roman" w:hAnsi="Times New Roman"/>
                <w:sz w:val="20"/>
              </w:rPr>
              <w:lastRenderedPageBreak/>
              <w:t xml:space="preserve">bệnh tư nhân tham gia vào thị trường </w:t>
            </w:r>
            <w:r w:rsidR="00290CF1" w:rsidRPr="00931F58">
              <w:rPr>
                <w:rFonts w:ascii="Times New Roman" w:hAnsi="Times New Roman"/>
                <w:sz w:val="20"/>
              </w:rPr>
              <w:t xml:space="preserve">phục vụ các phân khúc khách hàng khác nhau do đó việc quy định chung mức thặng số bán lẻ đối với tất cả các cơ sở bán lẻ thuốc trong khuôn viên cơ sở khám bệnh, chữa bệnh </w:t>
            </w:r>
            <w:r w:rsidR="00981B10" w:rsidRPr="00931F58">
              <w:rPr>
                <w:rFonts w:ascii="Times New Roman" w:hAnsi="Times New Roman"/>
                <w:sz w:val="20"/>
              </w:rPr>
              <w:t xml:space="preserve">gây khó khăn </w:t>
            </w:r>
            <w:r w:rsidR="00A270C6" w:rsidRPr="00931F58">
              <w:rPr>
                <w:rFonts w:ascii="Times New Roman" w:hAnsi="Times New Roman"/>
                <w:sz w:val="20"/>
              </w:rPr>
              <w:t>cho</w:t>
            </w:r>
            <w:r w:rsidR="00981B10" w:rsidRPr="00931F58">
              <w:rPr>
                <w:rFonts w:ascii="Times New Roman" w:hAnsi="Times New Roman"/>
                <w:sz w:val="20"/>
              </w:rPr>
              <w:t xml:space="preserve"> sự phát triển của các </w:t>
            </w:r>
            <w:r w:rsidR="00A270C6" w:rsidRPr="00931F58">
              <w:rPr>
                <w:rFonts w:ascii="Times New Roman" w:hAnsi="Times New Roman"/>
                <w:sz w:val="20"/>
              </w:rPr>
              <w:t>cơ sở khám bệnh, chữa bệnh tư nhân</w:t>
            </w:r>
            <w:r w:rsidR="004B157B" w:rsidRPr="00931F58">
              <w:rPr>
                <w:rFonts w:ascii="Times New Roman" w:hAnsi="Times New Roman"/>
                <w:sz w:val="20"/>
              </w:rPr>
              <w:t xml:space="preserve">, đặc biệt là các cơ sở khám bệnh, chữa bệnh có vốn đầu tư nước ngoài không được thực hiện quyền phân phối. Nếu quy định mức thặng số bán lẻ như vậy thì các cơ sở khám bệnh chữa bệnh có vốn đầu tư nước ngoài sẽ rất khó khăn trong việc kêu gọi đầu tư của các cơ sở kinh doanh thuốc nhằm cung cấp thuốc cho người bệnh có nhu cầu. </w:t>
            </w:r>
          </w:p>
          <w:p w14:paraId="3325A842" w14:textId="0915DFE8" w:rsidR="00A270C6" w:rsidRPr="00931F58" w:rsidRDefault="00A270C6" w:rsidP="00931F58">
            <w:pPr>
              <w:pStyle w:val="ListParagraph"/>
              <w:numPr>
                <w:ilvl w:val="0"/>
                <w:numId w:val="10"/>
              </w:numPr>
              <w:ind w:left="346" w:hanging="270"/>
              <w:jc w:val="both"/>
              <w:rPr>
                <w:rFonts w:ascii="Times New Roman" w:hAnsi="Times New Roman"/>
                <w:sz w:val="20"/>
              </w:rPr>
            </w:pPr>
            <w:r w:rsidRPr="00931F58">
              <w:rPr>
                <w:rFonts w:ascii="Times New Roman" w:hAnsi="Times New Roman"/>
                <w:sz w:val="20"/>
              </w:rPr>
              <w:t>Do đó đề xuất điều chỉnh chi tiết quy định này, chỉ nên áp dụng thặng số bán lẻ cho các cơ sở bán lẻ thuốc trong khuôn viên cơ sở khám bệnh chữa bệnh công lập.</w:t>
            </w:r>
          </w:p>
          <w:p w14:paraId="45F58CBB" w14:textId="5A6BA95D" w:rsidR="00415D81" w:rsidRPr="00931F58" w:rsidRDefault="00415D81" w:rsidP="00931F58">
            <w:pPr>
              <w:jc w:val="both"/>
              <w:rPr>
                <w:rFonts w:ascii="Times New Roman" w:hAnsi="Times New Roman"/>
                <w:sz w:val="20"/>
              </w:rPr>
            </w:pPr>
          </w:p>
        </w:tc>
      </w:tr>
      <w:tr w:rsidR="00DB3BC6" w:rsidRPr="00931F58" w14:paraId="5EB71791" w14:textId="77777777" w:rsidTr="000771A1">
        <w:tc>
          <w:tcPr>
            <w:tcW w:w="851" w:type="dxa"/>
          </w:tcPr>
          <w:p w14:paraId="478DEF3A" w14:textId="77777777" w:rsidR="00DB3BC6" w:rsidRPr="00931F58" w:rsidRDefault="00DB3BC6" w:rsidP="00931F58">
            <w:pPr>
              <w:pStyle w:val="ListParagraph"/>
              <w:numPr>
                <w:ilvl w:val="0"/>
                <w:numId w:val="16"/>
              </w:numPr>
              <w:rPr>
                <w:rFonts w:ascii="Times New Roman" w:hAnsi="Times New Roman"/>
                <w:b/>
                <w:bCs/>
                <w:sz w:val="20"/>
              </w:rPr>
            </w:pPr>
          </w:p>
        </w:tc>
        <w:tc>
          <w:tcPr>
            <w:tcW w:w="1654" w:type="dxa"/>
          </w:tcPr>
          <w:p w14:paraId="2B1F5179" w14:textId="2EB3FF91" w:rsidR="00DB3BC6" w:rsidRPr="00931F58" w:rsidRDefault="00AC0250" w:rsidP="00931F58">
            <w:pPr>
              <w:jc w:val="center"/>
              <w:rPr>
                <w:rFonts w:ascii="Times New Roman" w:hAnsi="Times New Roman"/>
                <w:b/>
                <w:bCs/>
                <w:sz w:val="20"/>
                <w:lang w:val="vi-VN"/>
              </w:rPr>
            </w:pPr>
            <w:r w:rsidRPr="00931F58">
              <w:rPr>
                <w:rFonts w:ascii="Times New Roman" w:hAnsi="Times New Roman"/>
                <w:b/>
                <w:bCs/>
                <w:sz w:val="20"/>
                <w:lang w:val="vi-VN"/>
              </w:rPr>
              <w:t>Điều 1</w:t>
            </w:r>
            <w:r w:rsidR="00D56479">
              <w:rPr>
                <w:rFonts w:ascii="Times New Roman" w:hAnsi="Times New Roman"/>
                <w:b/>
                <w:bCs/>
                <w:sz w:val="20"/>
              </w:rPr>
              <w:t>22</w:t>
            </w:r>
            <w:r w:rsidRPr="00931F58">
              <w:rPr>
                <w:rFonts w:ascii="Times New Roman" w:hAnsi="Times New Roman"/>
                <w:b/>
                <w:bCs/>
                <w:sz w:val="20"/>
                <w:lang w:val="vi-VN"/>
              </w:rPr>
              <w:t xml:space="preserve"> Dự thảo</w:t>
            </w:r>
          </w:p>
        </w:tc>
        <w:tc>
          <w:tcPr>
            <w:tcW w:w="5996" w:type="dxa"/>
          </w:tcPr>
          <w:p w14:paraId="05874B5F" w14:textId="3FD0E769" w:rsidR="00A23961" w:rsidRPr="00931F58" w:rsidRDefault="00A23961" w:rsidP="00931F58">
            <w:pPr>
              <w:jc w:val="both"/>
              <w:rPr>
                <w:rFonts w:ascii="Times New Roman" w:hAnsi="Times New Roman"/>
                <w:b/>
                <w:bCs/>
                <w:i/>
                <w:iCs/>
                <w:sz w:val="20"/>
              </w:rPr>
            </w:pPr>
            <w:r w:rsidRPr="00931F58">
              <w:rPr>
                <w:rFonts w:ascii="Times New Roman" w:hAnsi="Times New Roman"/>
                <w:b/>
                <w:bCs/>
                <w:i/>
                <w:iCs/>
                <w:sz w:val="20"/>
              </w:rPr>
              <w:t>Điều 1</w:t>
            </w:r>
            <w:r w:rsidR="00D56479">
              <w:rPr>
                <w:rFonts w:ascii="Times New Roman" w:hAnsi="Times New Roman"/>
                <w:b/>
                <w:bCs/>
                <w:i/>
                <w:iCs/>
                <w:sz w:val="20"/>
              </w:rPr>
              <w:t>22</w:t>
            </w:r>
            <w:r w:rsidRPr="00931F58">
              <w:rPr>
                <w:rFonts w:ascii="Times New Roman" w:hAnsi="Times New Roman"/>
                <w:b/>
                <w:bCs/>
                <w:i/>
                <w:iCs/>
                <w:sz w:val="20"/>
              </w:rPr>
              <w:t xml:space="preserve">. Lộ trình thực hiện thực hành tốt đối với cơ sở hoạt động dược không vì mục đích thương mại </w:t>
            </w:r>
          </w:p>
          <w:p w14:paraId="326341DF" w14:textId="77777777" w:rsidR="00A23961" w:rsidRPr="00931F58" w:rsidRDefault="00A23961" w:rsidP="00931F58">
            <w:pPr>
              <w:jc w:val="both"/>
              <w:rPr>
                <w:rFonts w:ascii="Times New Roman" w:hAnsi="Times New Roman"/>
                <w:i/>
                <w:iCs/>
                <w:sz w:val="20"/>
              </w:rPr>
            </w:pPr>
            <w:r w:rsidRPr="00931F58">
              <w:rPr>
                <w:rFonts w:ascii="Times New Roman" w:hAnsi="Times New Roman"/>
                <w:i/>
                <w:iCs/>
                <w:sz w:val="20"/>
              </w:rPr>
              <w:t>1. Kể từ ngày Nghị định này có hiệu lực, cơ sở đang hoạt động dược nhưng không vì mục đích thương mại quy định tại điểm a khoản 1 Điều 35 của Luật Dược chưa tuân thủ đầy đủ thực hành tốt chỉ được thực hiện đúng phạm vi hoạt động dược phù hợp với mức độ tuân thủ thực hành tốt tương ứng và phải tuân thủ đầy đủ thực hành tốt tương ứng với phạm vi hoạt động dược theo lộ trình được quy định như sau:</w:t>
            </w:r>
          </w:p>
          <w:p w14:paraId="24E2D0FE" w14:textId="77777777" w:rsidR="00A23961" w:rsidRPr="00931F58" w:rsidRDefault="00A23961" w:rsidP="00931F58">
            <w:pPr>
              <w:jc w:val="both"/>
              <w:rPr>
                <w:rFonts w:ascii="Times New Roman" w:hAnsi="Times New Roman"/>
                <w:i/>
                <w:iCs/>
                <w:sz w:val="20"/>
              </w:rPr>
            </w:pPr>
            <w:r w:rsidRPr="00931F58">
              <w:rPr>
                <w:rFonts w:ascii="Times New Roman" w:hAnsi="Times New Roman"/>
                <w:i/>
                <w:iCs/>
                <w:sz w:val="20"/>
              </w:rPr>
              <w:t xml:space="preserve">a) </w:t>
            </w:r>
            <w:r w:rsidRPr="00931F58">
              <w:rPr>
                <w:rFonts w:ascii="Times New Roman" w:hAnsi="Times New Roman"/>
                <w:b/>
                <w:bCs/>
                <w:i/>
                <w:iCs/>
                <w:sz w:val="20"/>
              </w:rPr>
              <w:t>Chậm nhất đến ngày 01 tháng 7 năm 2019</w:t>
            </w:r>
            <w:r w:rsidRPr="00931F58">
              <w:rPr>
                <w:rFonts w:ascii="Times New Roman" w:hAnsi="Times New Roman"/>
                <w:i/>
                <w:iCs/>
                <w:sz w:val="20"/>
              </w:rPr>
              <w:t xml:space="preserve">, cơ sở bảo quản, tồn trữ, cung ứng vắc xin phải tuân thủ đầy đủ thực hành tốt tương ứng với phạm vi hoạt </w:t>
            </w:r>
            <w:proofErr w:type="gramStart"/>
            <w:r w:rsidRPr="00931F58">
              <w:rPr>
                <w:rFonts w:ascii="Times New Roman" w:hAnsi="Times New Roman"/>
                <w:i/>
                <w:iCs/>
                <w:sz w:val="20"/>
              </w:rPr>
              <w:t>động;</w:t>
            </w:r>
            <w:proofErr w:type="gramEnd"/>
          </w:p>
          <w:p w14:paraId="2C7876F8" w14:textId="77777777" w:rsidR="00A23961" w:rsidRPr="00931F58" w:rsidRDefault="00A23961" w:rsidP="00931F58">
            <w:pPr>
              <w:jc w:val="both"/>
              <w:rPr>
                <w:rFonts w:ascii="Times New Roman" w:hAnsi="Times New Roman"/>
                <w:i/>
                <w:iCs/>
                <w:sz w:val="20"/>
              </w:rPr>
            </w:pPr>
            <w:r w:rsidRPr="00931F58">
              <w:rPr>
                <w:rFonts w:ascii="Times New Roman" w:hAnsi="Times New Roman"/>
                <w:i/>
                <w:iCs/>
                <w:sz w:val="20"/>
              </w:rPr>
              <w:t xml:space="preserve">b) </w:t>
            </w:r>
            <w:r w:rsidRPr="00931F58">
              <w:rPr>
                <w:rFonts w:ascii="Times New Roman" w:hAnsi="Times New Roman"/>
                <w:b/>
                <w:bCs/>
                <w:i/>
                <w:iCs/>
                <w:sz w:val="20"/>
              </w:rPr>
              <w:t>Chậm nhất đến ngày 01 tháng 01 năm 2021</w:t>
            </w:r>
            <w:r w:rsidRPr="00931F58">
              <w:rPr>
                <w:rFonts w:ascii="Times New Roman" w:hAnsi="Times New Roman"/>
                <w:i/>
                <w:iCs/>
                <w:sz w:val="20"/>
              </w:rPr>
              <w:t>, cơ sở hoạt động dược không vì mục đích thương mại, trừ trường hợp quy định tại điểm a khoản này, phải tuân thủ đầy đủ thực hành tốt tương ứng với phạm vi hoạt động.</w:t>
            </w:r>
          </w:p>
          <w:p w14:paraId="6B855AC8" w14:textId="560AFD0E" w:rsidR="00DB3BC6" w:rsidRPr="00931F58" w:rsidRDefault="00A23961" w:rsidP="00931F58">
            <w:pPr>
              <w:spacing w:after="240"/>
              <w:jc w:val="both"/>
              <w:rPr>
                <w:rFonts w:ascii="Times New Roman" w:hAnsi="Times New Roman"/>
                <w:i/>
                <w:iCs/>
                <w:sz w:val="20"/>
              </w:rPr>
            </w:pPr>
            <w:r w:rsidRPr="00931F58">
              <w:rPr>
                <w:rFonts w:ascii="Times New Roman" w:hAnsi="Times New Roman"/>
                <w:i/>
                <w:iCs/>
                <w:sz w:val="20"/>
              </w:rPr>
              <w:t xml:space="preserve">2. Kể từ ngày Nghị định này có hiệu lực, cơ sở hoạt động dược nhưng không vì mục đích thương mại quy định tại điểm a khoản 1 Điều 35 của Luật Dược lần đầu triển khai hoạt động dược hoặc bổ sung phạm vi hoạt động dược phải tuân thủ thực hành tốt tương ứng với loại hình hoạt động dược. </w:t>
            </w:r>
          </w:p>
        </w:tc>
        <w:tc>
          <w:tcPr>
            <w:tcW w:w="6242" w:type="dxa"/>
          </w:tcPr>
          <w:p w14:paraId="75F8A3F6" w14:textId="05278089" w:rsidR="00DB3BC6" w:rsidRPr="00931F58" w:rsidRDefault="00D3714D" w:rsidP="00931F58">
            <w:pPr>
              <w:rPr>
                <w:rFonts w:ascii="Times New Roman" w:hAnsi="Times New Roman"/>
                <w:sz w:val="20"/>
              </w:rPr>
            </w:pPr>
            <w:r w:rsidRPr="00931F58">
              <w:rPr>
                <w:rFonts w:ascii="Times New Roman" w:hAnsi="Times New Roman"/>
                <w:sz w:val="20"/>
              </w:rPr>
              <w:t xml:space="preserve">Đề nghị điều chỉnh lại </w:t>
            </w:r>
            <w:r w:rsidR="007670BF" w:rsidRPr="00931F58">
              <w:rPr>
                <w:rFonts w:ascii="Times New Roman" w:hAnsi="Times New Roman"/>
                <w:sz w:val="20"/>
              </w:rPr>
              <w:t xml:space="preserve"> nội dung và thời gian triển khai thực hiện cho phù hợp</w:t>
            </w:r>
          </w:p>
        </w:tc>
      </w:tr>
      <w:tr w:rsidR="00DB3BC6" w:rsidRPr="00CC011E" w14:paraId="2634E8C8" w14:textId="77777777" w:rsidTr="000771A1">
        <w:tc>
          <w:tcPr>
            <w:tcW w:w="851" w:type="dxa"/>
          </w:tcPr>
          <w:p w14:paraId="63CC83CB" w14:textId="77777777" w:rsidR="00DB3BC6" w:rsidRPr="00931F58" w:rsidRDefault="00DB3BC6" w:rsidP="00931F58">
            <w:pPr>
              <w:pStyle w:val="ListParagraph"/>
              <w:numPr>
                <w:ilvl w:val="0"/>
                <w:numId w:val="16"/>
              </w:numPr>
              <w:rPr>
                <w:rFonts w:ascii="Times New Roman" w:hAnsi="Times New Roman"/>
                <w:b/>
                <w:bCs/>
                <w:sz w:val="20"/>
              </w:rPr>
            </w:pPr>
          </w:p>
        </w:tc>
        <w:tc>
          <w:tcPr>
            <w:tcW w:w="1654" w:type="dxa"/>
          </w:tcPr>
          <w:p w14:paraId="37E8F397" w14:textId="3CE2FEB2" w:rsidR="00DB3BC6" w:rsidRPr="00931F58" w:rsidRDefault="00075740" w:rsidP="00931F58">
            <w:pPr>
              <w:jc w:val="center"/>
              <w:rPr>
                <w:rFonts w:ascii="Times New Roman" w:hAnsi="Times New Roman"/>
                <w:b/>
                <w:bCs/>
                <w:sz w:val="20"/>
              </w:rPr>
            </w:pPr>
            <w:r w:rsidRPr="00931F58">
              <w:rPr>
                <w:rFonts w:ascii="Times New Roman" w:hAnsi="Times New Roman"/>
                <w:b/>
                <w:bCs/>
                <w:sz w:val="20"/>
              </w:rPr>
              <w:t>Điều 1</w:t>
            </w:r>
            <w:r w:rsidR="006B3C8D">
              <w:rPr>
                <w:rFonts w:ascii="Times New Roman" w:hAnsi="Times New Roman"/>
                <w:b/>
                <w:bCs/>
                <w:sz w:val="20"/>
              </w:rPr>
              <w:t>24</w:t>
            </w:r>
            <w:r w:rsidRPr="00931F58">
              <w:rPr>
                <w:rFonts w:ascii="Times New Roman" w:hAnsi="Times New Roman"/>
                <w:b/>
                <w:bCs/>
                <w:sz w:val="20"/>
              </w:rPr>
              <w:t xml:space="preserve"> Dự thảo</w:t>
            </w:r>
          </w:p>
        </w:tc>
        <w:tc>
          <w:tcPr>
            <w:tcW w:w="5996" w:type="dxa"/>
          </w:tcPr>
          <w:p w14:paraId="16FDF0DA" w14:textId="449526E0" w:rsidR="000F0363" w:rsidRPr="00931F58" w:rsidRDefault="000F0363" w:rsidP="00931F58">
            <w:pPr>
              <w:jc w:val="both"/>
              <w:rPr>
                <w:rFonts w:ascii="Times New Roman" w:hAnsi="Times New Roman"/>
                <w:b/>
                <w:bCs/>
                <w:i/>
                <w:iCs/>
                <w:sz w:val="20"/>
              </w:rPr>
            </w:pPr>
            <w:r w:rsidRPr="00931F58">
              <w:rPr>
                <w:rFonts w:ascii="Times New Roman" w:hAnsi="Times New Roman"/>
                <w:b/>
                <w:bCs/>
                <w:i/>
                <w:iCs/>
                <w:sz w:val="20"/>
              </w:rPr>
              <w:t>Điều 1</w:t>
            </w:r>
            <w:r w:rsidR="006B3C8D">
              <w:rPr>
                <w:rFonts w:ascii="Times New Roman" w:hAnsi="Times New Roman"/>
                <w:b/>
                <w:bCs/>
                <w:i/>
                <w:iCs/>
                <w:sz w:val="20"/>
              </w:rPr>
              <w:t>24</w:t>
            </w:r>
            <w:r w:rsidRPr="00931F58">
              <w:rPr>
                <w:rFonts w:ascii="Times New Roman" w:hAnsi="Times New Roman"/>
                <w:b/>
                <w:bCs/>
                <w:i/>
                <w:iCs/>
                <w:sz w:val="20"/>
              </w:rPr>
              <w:t>. Điều, khoản chuyển tiếp</w:t>
            </w:r>
          </w:p>
          <w:p w14:paraId="270D8CE0" w14:textId="14D54B97" w:rsidR="000F0363" w:rsidRPr="00931F58" w:rsidRDefault="000F0363" w:rsidP="00931F58">
            <w:pPr>
              <w:tabs>
                <w:tab w:val="left" w:pos="4999"/>
              </w:tabs>
              <w:jc w:val="both"/>
              <w:rPr>
                <w:rFonts w:ascii="Times New Roman" w:hAnsi="Times New Roman"/>
                <w:i/>
                <w:iCs/>
                <w:sz w:val="20"/>
              </w:rPr>
            </w:pPr>
            <w:r w:rsidRPr="00931F58">
              <w:rPr>
                <w:rFonts w:ascii="Times New Roman" w:hAnsi="Times New Roman"/>
                <w:i/>
                <w:iCs/>
                <w:sz w:val="20"/>
              </w:rPr>
              <w:t xml:space="preserve">1. Các hồ sơ thực hiện thủ tục hành chính theo quy định tại Luật Dược số 105/2016/QH13, các văn bản hướng dẫn có liên quan nộp trước ngày Nghị định này có hiệu lực thì thực hiện theo quy định tại Luật Dược số 105/2016/QH13 và các văn bản hướng dẫn có liên quan, trừ trường hợp cơ sở đề nghị thực hiện theo quy định tại Luật số 44/2024/QH15. </w:t>
            </w:r>
          </w:p>
          <w:p w14:paraId="4DE23142" w14:textId="77777777" w:rsidR="000F0363" w:rsidRPr="00931F58" w:rsidRDefault="000F0363" w:rsidP="00931F58">
            <w:pPr>
              <w:jc w:val="both"/>
              <w:rPr>
                <w:rFonts w:ascii="Times New Roman" w:hAnsi="Times New Roman"/>
                <w:i/>
                <w:iCs/>
                <w:sz w:val="20"/>
              </w:rPr>
            </w:pPr>
            <w:r w:rsidRPr="00931F58">
              <w:rPr>
                <w:rFonts w:ascii="Times New Roman" w:hAnsi="Times New Roman"/>
                <w:i/>
                <w:iCs/>
                <w:sz w:val="20"/>
              </w:rPr>
              <w:t xml:space="preserve">2. </w:t>
            </w:r>
            <w:r w:rsidRPr="00931F58">
              <w:rPr>
                <w:rFonts w:ascii="Times New Roman" w:hAnsi="Times New Roman"/>
                <w:b/>
                <w:bCs/>
                <w:i/>
                <w:iCs/>
                <w:sz w:val="20"/>
              </w:rPr>
              <w:t>Chậm nhất từ ngày 01 tháng 7 năm 2018</w:t>
            </w:r>
            <w:r w:rsidRPr="00931F58">
              <w:rPr>
                <w:rFonts w:ascii="Times New Roman" w:hAnsi="Times New Roman"/>
                <w:i/>
                <w:iCs/>
                <w:sz w:val="20"/>
              </w:rPr>
              <w:t>, khi nộp hồ sơ đề nghị gia hạn Giấy đăng ký lưu hành thuốc nhập khẩu, cơ sở đứng tên đăng ký thuốc phải nộp hồ sơ đề nghị đánh giá cơ sở sản xuất đáp ứng thực hành tốt sản xuất.</w:t>
            </w:r>
          </w:p>
          <w:p w14:paraId="7ED5B075" w14:textId="16D24C85" w:rsidR="00DB3BC6" w:rsidRPr="006B3C8D" w:rsidRDefault="00BD7CC1" w:rsidP="00931F58">
            <w:pPr>
              <w:jc w:val="both"/>
              <w:rPr>
                <w:rFonts w:ascii="Times New Roman" w:hAnsi="Times New Roman"/>
                <w:i/>
                <w:iCs/>
                <w:sz w:val="20"/>
              </w:rPr>
            </w:pPr>
            <w:r w:rsidRPr="00931F58">
              <w:rPr>
                <w:rFonts w:ascii="Times New Roman" w:hAnsi="Times New Roman"/>
                <w:i/>
                <w:iCs/>
                <w:sz w:val="20"/>
              </w:rPr>
              <w:lastRenderedPageBreak/>
              <w:t>…</w:t>
            </w:r>
          </w:p>
        </w:tc>
        <w:tc>
          <w:tcPr>
            <w:tcW w:w="6242" w:type="dxa"/>
          </w:tcPr>
          <w:p w14:paraId="66DF7914" w14:textId="5AE75EC3" w:rsidR="00DB3BC6" w:rsidRPr="00E10FFD" w:rsidRDefault="009F72A6" w:rsidP="00931F58">
            <w:pPr>
              <w:rPr>
                <w:rFonts w:ascii="Times New Roman" w:hAnsi="Times New Roman"/>
                <w:sz w:val="20"/>
              </w:rPr>
            </w:pPr>
            <w:r w:rsidRPr="00931F58">
              <w:rPr>
                <w:rFonts w:ascii="Times New Roman" w:hAnsi="Times New Roman"/>
                <w:sz w:val="20"/>
              </w:rPr>
              <w:lastRenderedPageBreak/>
              <w:t xml:space="preserve">Đề nghị điều chỉnh lại mốc thời gian </w:t>
            </w:r>
            <w:r w:rsidR="001D6088" w:rsidRPr="00931F58">
              <w:rPr>
                <w:rFonts w:ascii="Times New Roman" w:hAnsi="Times New Roman"/>
                <w:sz w:val="20"/>
              </w:rPr>
              <w:t>cho phù hợp</w:t>
            </w:r>
          </w:p>
        </w:tc>
      </w:tr>
      <w:bookmarkEnd w:id="1"/>
    </w:tbl>
    <w:p w14:paraId="06EB141B" w14:textId="77777777" w:rsidR="00273A18" w:rsidRDefault="00273A18" w:rsidP="00931F58"/>
    <w:sectPr w:rsidR="00273A18" w:rsidSect="00E10FFD">
      <w:pgSz w:w="15840" w:h="12240" w:orient="landscape"/>
      <w:pgMar w:top="900" w:right="900" w:bottom="810" w:left="1440" w:header="720" w:footer="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9194" w14:textId="77777777" w:rsidR="00DD23D2" w:rsidRDefault="00DD23D2">
      <w:r>
        <w:separator/>
      </w:r>
    </w:p>
  </w:endnote>
  <w:endnote w:type="continuationSeparator" w:id="0">
    <w:p w14:paraId="0BFE0D95" w14:textId="77777777" w:rsidR="00DD23D2" w:rsidRDefault="00DD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572383"/>
      <w:docPartObj>
        <w:docPartGallery w:val="Page Numbers (Bottom of Page)"/>
        <w:docPartUnique/>
      </w:docPartObj>
    </w:sdtPr>
    <w:sdtEndPr>
      <w:rPr>
        <w:noProof/>
      </w:rPr>
    </w:sdtEndPr>
    <w:sdtContent>
      <w:p w14:paraId="558B3116" w14:textId="77777777" w:rsidR="0018449C" w:rsidRDefault="001844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6F9F3" w14:textId="77777777" w:rsidR="0018449C" w:rsidRDefault="0018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6A15" w14:textId="77777777" w:rsidR="00DD23D2" w:rsidRDefault="00DD23D2">
      <w:r>
        <w:separator/>
      </w:r>
    </w:p>
  </w:footnote>
  <w:footnote w:type="continuationSeparator" w:id="0">
    <w:p w14:paraId="31CECC86" w14:textId="77777777" w:rsidR="00DD23D2" w:rsidRDefault="00DD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842"/>
    <w:multiLevelType w:val="hybridMultilevel"/>
    <w:tmpl w:val="117E88BC"/>
    <w:lvl w:ilvl="0" w:tplc="1122B7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36C9"/>
    <w:multiLevelType w:val="hybridMultilevel"/>
    <w:tmpl w:val="8444B29C"/>
    <w:lvl w:ilvl="0" w:tplc="381274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33665C"/>
    <w:multiLevelType w:val="hybridMultilevel"/>
    <w:tmpl w:val="31586890"/>
    <w:lvl w:ilvl="0" w:tplc="25707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171"/>
    <w:multiLevelType w:val="hybridMultilevel"/>
    <w:tmpl w:val="E85472E8"/>
    <w:lvl w:ilvl="0" w:tplc="CF4C39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93017"/>
    <w:multiLevelType w:val="hybridMultilevel"/>
    <w:tmpl w:val="6A407C3C"/>
    <w:lvl w:ilvl="0" w:tplc="9F80A3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A3FBB"/>
    <w:multiLevelType w:val="hybridMultilevel"/>
    <w:tmpl w:val="243A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6309E"/>
    <w:multiLevelType w:val="hybridMultilevel"/>
    <w:tmpl w:val="D6FC179A"/>
    <w:lvl w:ilvl="0" w:tplc="AA3C585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E62D6B"/>
    <w:multiLevelType w:val="hybridMultilevel"/>
    <w:tmpl w:val="E36E9BFE"/>
    <w:lvl w:ilvl="0" w:tplc="1182F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A6C31"/>
    <w:multiLevelType w:val="hybridMultilevel"/>
    <w:tmpl w:val="405C9614"/>
    <w:lvl w:ilvl="0" w:tplc="04090009">
      <w:start w:val="1"/>
      <w:numFmt w:val="bullet"/>
      <w:lvlText w:val=""/>
      <w:lvlJc w:val="left"/>
      <w:pPr>
        <w:ind w:left="699" w:hanging="360"/>
      </w:pPr>
      <w:rPr>
        <w:rFonts w:ascii="Wingdings" w:hAnsi="Wingdings"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9" w15:restartNumberingAfterBreak="0">
    <w:nsid w:val="4E875AE8"/>
    <w:multiLevelType w:val="hybridMultilevel"/>
    <w:tmpl w:val="3F7256A4"/>
    <w:lvl w:ilvl="0" w:tplc="B75CF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135E3"/>
    <w:multiLevelType w:val="multilevel"/>
    <w:tmpl w:val="280CB374"/>
    <w:lvl w:ilvl="0">
      <w:start w:val="1"/>
      <w:numFmt w:val="decimal"/>
      <w:lvlText w:val="%1."/>
      <w:lvlJc w:val="left"/>
      <w:pPr>
        <w:ind w:left="900" w:hanging="360"/>
      </w:pPr>
      <w:rPr>
        <w:rFonts w:hint="default"/>
        <w:b/>
        <w:bCs/>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5455015A"/>
    <w:multiLevelType w:val="hybridMultilevel"/>
    <w:tmpl w:val="4718D08C"/>
    <w:lvl w:ilvl="0" w:tplc="029A0A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830EB"/>
    <w:multiLevelType w:val="hybridMultilevel"/>
    <w:tmpl w:val="2F762498"/>
    <w:lvl w:ilvl="0" w:tplc="72B4DFEE">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78F7123"/>
    <w:multiLevelType w:val="hybridMultilevel"/>
    <w:tmpl w:val="F428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74CA7"/>
    <w:multiLevelType w:val="hybridMultilevel"/>
    <w:tmpl w:val="B3EC19B4"/>
    <w:lvl w:ilvl="0" w:tplc="67A49EDC">
      <w:start w:val="1"/>
      <w:numFmt w:val="decimal"/>
      <w:lvlText w:val="%1."/>
      <w:lvlJc w:val="left"/>
      <w:pPr>
        <w:ind w:left="899" w:hanging="360"/>
      </w:pPr>
      <w:rPr>
        <w:rFonts w:hint="default"/>
        <w:b/>
        <w:bCs/>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7DC83E1E"/>
    <w:multiLevelType w:val="hybridMultilevel"/>
    <w:tmpl w:val="2CD06DDC"/>
    <w:lvl w:ilvl="0" w:tplc="49AEF1A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7E8459D4"/>
    <w:multiLevelType w:val="hybridMultilevel"/>
    <w:tmpl w:val="6EB6DCD0"/>
    <w:lvl w:ilvl="0" w:tplc="8196ED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566041">
    <w:abstractNumId w:val="6"/>
  </w:num>
  <w:num w:numId="2" w16cid:durableId="153689755">
    <w:abstractNumId w:val="9"/>
  </w:num>
  <w:num w:numId="3" w16cid:durableId="58481861">
    <w:abstractNumId w:val="14"/>
  </w:num>
  <w:num w:numId="4" w16cid:durableId="53817406">
    <w:abstractNumId w:val="10"/>
  </w:num>
  <w:num w:numId="5" w16cid:durableId="1490558371">
    <w:abstractNumId w:val="12"/>
  </w:num>
  <w:num w:numId="6" w16cid:durableId="1225411385">
    <w:abstractNumId w:val="1"/>
  </w:num>
  <w:num w:numId="7" w16cid:durableId="289484149">
    <w:abstractNumId w:val="15"/>
  </w:num>
  <w:num w:numId="8" w16cid:durableId="976573428">
    <w:abstractNumId w:val="5"/>
  </w:num>
  <w:num w:numId="9" w16cid:durableId="611017235">
    <w:abstractNumId w:val="8"/>
  </w:num>
  <w:num w:numId="10" w16cid:durableId="742684739">
    <w:abstractNumId w:val="11"/>
  </w:num>
  <w:num w:numId="11" w16cid:durableId="1756902066">
    <w:abstractNumId w:val="4"/>
  </w:num>
  <w:num w:numId="12" w16cid:durableId="80102778">
    <w:abstractNumId w:val="0"/>
  </w:num>
  <w:num w:numId="13" w16cid:durableId="1383096805">
    <w:abstractNumId w:val="3"/>
  </w:num>
  <w:num w:numId="14" w16cid:durableId="997030887">
    <w:abstractNumId w:val="2"/>
  </w:num>
  <w:num w:numId="15" w16cid:durableId="459887689">
    <w:abstractNumId w:val="16"/>
  </w:num>
  <w:num w:numId="16" w16cid:durableId="1255091150">
    <w:abstractNumId w:val="7"/>
  </w:num>
  <w:num w:numId="17" w16cid:durableId="1512912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18"/>
    <w:rsid w:val="000037E6"/>
    <w:rsid w:val="00005B7D"/>
    <w:rsid w:val="00012A68"/>
    <w:rsid w:val="00026155"/>
    <w:rsid w:val="0003137F"/>
    <w:rsid w:val="000338E4"/>
    <w:rsid w:val="00040F89"/>
    <w:rsid w:val="00042490"/>
    <w:rsid w:val="00045E41"/>
    <w:rsid w:val="000465AB"/>
    <w:rsid w:val="00046E50"/>
    <w:rsid w:val="00052144"/>
    <w:rsid w:val="00071FAD"/>
    <w:rsid w:val="00075740"/>
    <w:rsid w:val="000771A1"/>
    <w:rsid w:val="0008008A"/>
    <w:rsid w:val="00080557"/>
    <w:rsid w:val="0008072D"/>
    <w:rsid w:val="000817B8"/>
    <w:rsid w:val="00091C84"/>
    <w:rsid w:val="00092E02"/>
    <w:rsid w:val="000A200D"/>
    <w:rsid w:val="000A7593"/>
    <w:rsid w:val="000B3B39"/>
    <w:rsid w:val="000B753D"/>
    <w:rsid w:val="000C280A"/>
    <w:rsid w:val="000E0979"/>
    <w:rsid w:val="000E461B"/>
    <w:rsid w:val="000E5BE9"/>
    <w:rsid w:val="000E6532"/>
    <w:rsid w:val="000F0363"/>
    <w:rsid w:val="000F2FA7"/>
    <w:rsid w:val="000F3032"/>
    <w:rsid w:val="000F52F7"/>
    <w:rsid w:val="001009F9"/>
    <w:rsid w:val="00130A21"/>
    <w:rsid w:val="001429BB"/>
    <w:rsid w:val="001455DB"/>
    <w:rsid w:val="0014576F"/>
    <w:rsid w:val="00160DAD"/>
    <w:rsid w:val="001617AF"/>
    <w:rsid w:val="001629CF"/>
    <w:rsid w:val="00162A49"/>
    <w:rsid w:val="001630E7"/>
    <w:rsid w:val="0016320E"/>
    <w:rsid w:val="0018129F"/>
    <w:rsid w:val="0018161D"/>
    <w:rsid w:val="0018449C"/>
    <w:rsid w:val="00184538"/>
    <w:rsid w:val="00190022"/>
    <w:rsid w:val="001924ED"/>
    <w:rsid w:val="001932DA"/>
    <w:rsid w:val="001B1A53"/>
    <w:rsid w:val="001C05CC"/>
    <w:rsid w:val="001C45B1"/>
    <w:rsid w:val="001D6088"/>
    <w:rsid w:val="001E664B"/>
    <w:rsid w:val="001E729A"/>
    <w:rsid w:val="001F5C3A"/>
    <w:rsid w:val="00200D66"/>
    <w:rsid w:val="002048B3"/>
    <w:rsid w:val="00205EC9"/>
    <w:rsid w:val="002116E5"/>
    <w:rsid w:val="002144F4"/>
    <w:rsid w:val="00214984"/>
    <w:rsid w:val="0022031B"/>
    <w:rsid w:val="00223D92"/>
    <w:rsid w:val="00223F79"/>
    <w:rsid w:val="002242A2"/>
    <w:rsid w:val="00227F04"/>
    <w:rsid w:val="00235963"/>
    <w:rsid w:val="0024141E"/>
    <w:rsid w:val="0024155F"/>
    <w:rsid w:val="00241EEB"/>
    <w:rsid w:val="00242521"/>
    <w:rsid w:val="00242CB7"/>
    <w:rsid w:val="002516B1"/>
    <w:rsid w:val="00254106"/>
    <w:rsid w:val="00260866"/>
    <w:rsid w:val="00273A18"/>
    <w:rsid w:val="00276ACB"/>
    <w:rsid w:val="00283A2A"/>
    <w:rsid w:val="00290CF1"/>
    <w:rsid w:val="00292ADF"/>
    <w:rsid w:val="002A773F"/>
    <w:rsid w:val="002B046D"/>
    <w:rsid w:val="002B3204"/>
    <w:rsid w:val="002B7812"/>
    <w:rsid w:val="002C43D4"/>
    <w:rsid w:val="002D2E93"/>
    <w:rsid w:val="002D5C1C"/>
    <w:rsid w:val="002D6355"/>
    <w:rsid w:val="002E096F"/>
    <w:rsid w:val="002F6710"/>
    <w:rsid w:val="00310179"/>
    <w:rsid w:val="003145CB"/>
    <w:rsid w:val="003244C6"/>
    <w:rsid w:val="00331516"/>
    <w:rsid w:val="00335354"/>
    <w:rsid w:val="0034079F"/>
    <w:rsid w:val="00340AE7"/>
    <w:rsid w:val="00340DBC"/>
    <w:rsid w:val="003472C3"/>
    <w:rsid w:val="00372F19"/>
    <w:rsid w:val="003732E1"/>
    <w:rsid w:val="00383341"/>
    <w:rsid w:val="003873AB"/>
    <w:rsid w:val="003952D5"/>
    <w:rsid w:val="00396B97"/>
    <w:rsid w:val="003A13D3"/>
    <w:rsid w:val="003B08C7"/>
    <w:rsid w:val="003B7F6F"/>
    <w:rsid w:val="003D78A9"/>
    <w:rsid w:val="003E6643"/>
    <w:rsid w:val="003E6A22"/>
    <w:rsid w:val="003F0CDD"/>
    <w:rsid w:val="003F2351"/>
    <w:rsid w:val="003F4016"/>
    <w:rsid w:val="003F4260"/>
    <w:rsid w:val="00400EBA"/>
    <w:rsid w:val="0040154F"/>
    <w:rsid w:val="00402818"/>
    <w:rsid w:val="00402F70"/>
    <w:rsid w:val="004126CD"/>
    <w:rsid w:val="004157AC"/>
    <w:rsid w:val="00415D81"/>
    <w:rsid w:val="0042371E"/>
    <w:rsid w:val="00427F66"/>
    <w:rsid w:val="0045405B"/>
    <w:rsid w:val="00461C22"/>
    <w:rsid w:val="004660C7"/>
    <w:rsid w:val="004728E2"/>
    <w:rsid w:val="00472B6D"/>
    <w:rsid w:val="00490C76"/>
    <w:rsid w:val="00495768"/>
    <w:rsid w:val="00495ACC"/>
    <w:rsid w:val="004A3F9F"/>
    <w:rsid w:val="004A4168"/>
    <w:rsid w:val="004A5069"/>
    <w:rsid w:val="004A673A"/>
    <w:rsid w:val="004B157B"/>
    <w:rsid w:val="004B1895"/>
    <w:rsid w:val="004B71C1"/>
    <w:rsid w:val="004D23F7"/>
    <w:rsid w:val="004E36C1"/>
    <w:rsid w:val="004E544B"/>
    <w:rsid w:val="004E5A87"/>
    <w:rsid w:val="004F4988"/>
    <w:rsid w:val="00504339"/>
    <w:rsid w:val="005265E9"/>
    <w:rsid w:val="00527CAB"/>
    <w:rsid w:val="00532798"/>
    <w:rsid w:val="00532E82"/>
    <w:rsid w:val="0053585B"/>
    <w:rsid w:val="00540B60"/>
    <w:rsid w:val="00545A9E"/>
    <w:rsid w:val="00553545"/>
    <w:rsid w:val="0056396F"/>
    <w:rsid w:val="00564694"/>
    <w:rsid w:val="00566C53"/>
    <w:rsid w:val="00570F82"/>
    <w:rsid w:val="00585A5E"/>
    <w:rsid w:val="00592801"/>
    <w:rsid w:val="00592F64"/>
    <w:rsid w:val="005A52A0"/>
    <w:rsid w:val="005C7486"/>
    <w:rsid w:val="005D1302"/>
    <w:rsid w:val="005D4D01"/>
    <w:rsid w:val="005E019B"/>
    <w:rsid w:val="005E2E5F"/>
    <w:rsid w:val="005E4A48"/>
    <w:rsid w:val="005F47D0"/>
    <w:rsid w:val="005F504B"/>
    <w:rsid w:val="006028E3"/>
    <w:rsid w:val="0060567A"/>
    <w:rsid w:val="00607E2A"/>
    <w:rsid w:val="00611BE5"/>
    <w:rsid w:val="006152B9"/>
    <w:rsid w:val="006169A2"/>
    <w:rsid w:val="00630D4F"/>
    <w:rsid w:val="00633C33"/>
    <w:rsid w:val="00634625"/>
    <w:rsid w:val="00636ACB"/>
    <w:rsid w:val="00650A16"/>
    <w:rsid w:val="006550BE"/>
    <w:rsid w:val="00656690"/>
    <w:rsid w:val="0066728F"/>
    <w:rsid w:val="00686EA6"/>
    <w:rsid w:val="006925BD"/>
    <w:rsid w:val="00695CA9"/>
    <w:rsid w:val="00697568"/>
    <w:rsid w:val="006A7C46"/>
    <w:rsid w:val="006B1897"/>
    <w:rsid w:val="006B276B"/>
    <w:rsid w:val="006B3C8D"/>
    <w:rsid w:val="006C5230"/>
    <w:rsid w:val="006D194A"/>
    <w:rsid w:val="006D2956"/>
    <w:rsid w:val="006E328B"/>
    <w:rsid w:val="006E75ED"/>
    <w:rsid w:val="006F1D5A"/>
    <w:rsid w:val="006F548A"/>
    <w:rsid w:val="00700DCF"/>
    <w:rsid w:val="00702AA7"/>
    <w:rsid w:val="00707F13"/>
    <w:rsid w:val="007155AF"/>
    <w:rsid w:val="00716A91"/>
    <w:rsid w:val="00721CB5"/>
    <w:rsid w:val="00724C88"/>
    <w:rsid w:val="00732522"/>
    <w:rsid w:val="007338C9"/>
    <w:rsid w:val="00737E29"/>
    <w:rsid w:val="0074244A"/>
    <w:rsid w:val="0074382E"/>
    <w:rsid w:val="00744E92"/>
    <w:rsid w:val="007514AB"/>
    <w:rsid w:val="007670BF"/>
    <w:rsid w:val="007675CC"/>
    <w:rsid w:val="007863E1"/>
    <w:rsid w:val="00793DE8"/>
    <w:rsid w:val="007C100E"/>
    <w:rsid w:val="007C5489"/>
    <w:rsid w:val="007C5AE6"/>
    <w:rsid w:val="007C6C92"/>
    <w:rsid w:val="007D55B5"/>
    <w:rsid w:val="007D6D77"/>
    <w:rsid w:val="007D705B"/>
    <w:rsid w:val="007E037E"/>
    <w:rsid w:val="007E4388"/>
    <w:rsid w:val="007E4B7B"/>
    <w:rsid w:val="007F1D27"/>
    <w:rsid w:val="007F2355"/>
    <w:rsid w:val="007F3807"/>
    <w:rsid w:val="007F6A87"/>
    <w:rsid w:val="00803ACA"/>
    <w:rsid w:val="00812C40"/>
    <w:rsid w:val="00813E3E"/>
    <w:rsid w:val="00815926"/>
    <w:rsid w:val="00821A75"/>
    <w:rsid w:val="008224A5"/>
    <w:rsid w:val="00830398"/>
    <w:rsid w:val="008325C1"/>
    <w:rsid w:val="00832C85"/>
    <w:rsid w:val="00835D7A"/>
    <w:rsid w:val="00843EB1"/>
    <w:rsid w:val="00856ACD"/>
    <w:rsid w:val="00856BC3"/>
    <w:rsid w:val="00870ED7"/>
    <w:rsid w:val="00875582"/>
    <w:rsid w:val="00883415"/>
    <w:rsid w:val="008840EE"/>
    <w:rsid w:val="00886939"/>
    <w:rsid w:val="00891BD0"/>
    <w:rsid w:val="008A3B13"/>
    <w:rsid w:val="008B33C2"/>
    <w:rsid w:val="008B63A4"/>
    <w:rsid w:val="008C2FEF"/>
    <w:rsid w:val="008C6B87"/>
    <w:rsid w:val="008D29F7"/>
    <w:rsid w:val="008D468E"/>
    <w:rsid w:val="008E08BD"/>
    <w:rsid w:val="008E1857"/>
    <w:rsid w:val="008F6CE0"/>
    <w:rsid w:val="009049F9"/>
    <w:rsid w:val="00907057"/>
    <w:rsid w:val="009248A6"/>
    <w:rsid w:val="00931F58"/>
    <w:rsid w:val="0095225E"/>
    <w:rsid w:val="00955095"/>
    <w:rsid w:val="00957546"/>
    <w:rsid w:val="00957F87"/>
    <w:rsid w:val="009615A7"/>
    <w:rsid w:val="00970AF7"/>
    <w:rsid w:val="00970E06"/>
    <w:rsid w:val="00971970"/>
    <w:rsid w:val="00981B10"/>
    <w:rsid w:val="00982E66"/>
    <w:rsid w:val="00993140"/>
    <w:rsid w:val="0099372F"/>
    <w:rsid w:val="009A0E2A"/>
    <w:rsid w:val="009A1C3C"/>
    <w:rsid w:val="009C0C99"/>
    <w:rsid w:val="009C1514"/>
    <w:rsid w:val="009C4346"/>
    <w:rsid w:val="009D1402"/>
    <w:rsid w:val="009D1F40"/>
    <w:rsid w:val="009E3D97"/>
    <w:rsid w:val="009F72A6"/>
    <w:rsid w:val="009F7F3F"/>
    <w:rsid w:val="00A00988"/>
    <w:rsid w:val="00A03BD9"/>
    <w:rsid w:val="00A04499"/>
    <w:rsid w:val="00A23961"/>
    <w:rsid w:val="00A270C6"/>
    <w:rsid w:val="00A30E99"/>
    <w:rsid w:val="00A37E15"/>
    <w:rsid w:val="00A51903"/>
    <w:rsid w:val="00A578F3"/>
    <w:rsid w:val="00A621A7"/>
    <w:rsid w:val="00A62338"/>
    <w:rsid w:val="00A63D2B"/>
    <w:rsid w:val="00A770B2"/>
    <w:rsid w:val="00A779DB"/>
    <w:rsid w:val="00A77CD1"/>
    <w:rsid w:val="00A8161C"/>
    <w:rsid w:val="00A95050"/>
    <w:rsid w:val="00AB1644"/>
    <w:rsid w:val="00AB1D15"/>
    <w:rsid w:val="00AB27A6"/>
    <w:rsid w:val="00AC0250"/>
    <w:rsid w:val="00AD2358"/>
    <w:rsid w:val="00AE5837"/>
    <w:rsid w:val="00AF1BD1"/>
    <w:rsid w:val="00AF5B2B"/>
    <w:rsid w:val="00B00CAD"/>
    <w:rsid w:val="00B01024"/>
    <w:rsid w:val="00B04639"/>
    <w:rsid w:val="00B056B2"/>
    <w:rsid w:val="00B12EBE"/>
    <w:rsid w:val="00B162A4"/>
    <w:rsid w:val="00B2538D"/>
    <w:rsid w:val="00B27048"/>
    <w:rsid w:val="00B340C9"/>
    <w:rsid w:val="00B343EF"/>
    <w:rsid w:val="00B401C0"/>
    <w:rsid w:val="00B43C4E"/>
    <w:rsid w:val="00B521B7"/>
    <w:rsid w:val="00B55026"/>
    <w:rsid w:val="00B57A2F"/>
    <w:rsid w:val="00B6337E"/>
    <w:rsid w:val="00B64D11"/>
    <w:rsid w:val="00B710DA"/>
    <w:rsid w:val="00B760C2"/>
    <w:rsid w:val="00B8436A"/>
    <w:rsid w:val="00B85B54"/>
    <w:rsid w:val="00B86393"/>
    <w:rsid w:val="00B94AF6"/>
    <w:rsid w:val="00BA57C4"/>
    <w:rsid w:val="00BB054A"/>
    <w:rsid w:val="00BB6B6F"/>
    <w:rsid w:val="00BB703F"/>
    <w:rsid w:val="00BB739D"/>
    <w:rsid w:val="00BC1896"/>
    <w:rsid w:val="00BC35B7"/>
    <w:rsid w:val="00BC3C13"/>
    <w:rsid w:val="00BC4543"/>
    <w:rsid w:val="00BD70C8"/>
    <w:rsid w:val="00BD78AD"/>
    <w:rsid w:val="00BD7CC1"/>
    <w:rsid w:val="00BE2F88"/>
    <w:rsid w:val="00BE3542"/>
    <w:rsid w:val="00BE7C4B"/>
    <w:rsid w:val="00BF2354"/>
    <w:rsid w:val="00BF471E"/>
    <w:rsid w:val="00C002A8"/>
    <w:rsid w:val="00C03DF2"/>
    <w:rsid w:val="00C119DE"/>
    <w:rsid w:val="00C14517"/>
    <w:rsid w:val="00C2152A"/>
    <w:rsid w:val="00C22B5A"/>
    <w:rsid w:val="00C24DA5"/>
    <w:rsid w:val="00C4248D"/>
    <w:rsid w:val="00C4329F"/>
    <w:rsid w:val="00C5058F"/>
    <w:rsid w:val="00C54C37"/>
    <w:rsid w:val="00C66CE6"/>
    <w:rsid w:val="00C75966"/>
    <w:rsid w:val="00C853F8"/>
    <w:rsid w:val="00C903B9"/>
    <w:rsid w:val="00CA68EE"/>
    <w:rsid w:val="00CC011E"/>
    <w:rsid w:val="00CC3176"/>
    <w:rsid w:val="00CD6BC2"/>
    <w:rsid w:val="00CD732E"/>
    <w:rsid w:val="00CD754D"/>
    <w:rsid w:val="00CE2217"/>
    <w:rsid w:val="00D00B85"/>
    <w:rsid w:val="00D01C04"/>
    <w:rsid w:val="00D05D78"/>
    <w:rsid w:val="00D071EF"/>
    <w:rsid w:val="00D25CDD"/>
    <w:rsid w:val="00D26E11"/>
    <w:rsid w:val="00D27480"/>
    <w:rsid w:val="00D3714D"/>
    <w:rsid w:val="00D40328"/>
    <w:rsid w:val="00D44678"/>
    <w:rsid w:val="00D56479"/>
    <w:rsid w:val="00D60775"/>
    <w:rsid w:val="00D70168"/>
    <w:rsid w:val="00D90633"/>
    <w:rsid w:val="00D91826"/>
    <w:rsid w:val="00DA3D12"/>
    <w:rsid w:val="00DA5A06"/>
    <w:rsid w:val="00DB0297"/>
    <w:rsid w:val="00DB3BC6"/>
    <w:rsid w:val="00DB678A"/>
    <w:rsid w:val="00DB710E"/>
    <w:rsid w:val="00DC2F78"/>
    <w:rsid w:val="00DD0660"/>
    <w:rsid w:val="00DD23D2"/>
    <w:rsid w:val="00DE4059"/>
    <w:rsid w:val="00E00D5D"/>
    <w:rsid w:val="00E05498"/>
    <w:rsid w:val="00E05C41"/>
    <w:rsid w:val="00E0754D"/>
    <w:rsid w:val="00E07DB3"/>
    <w:rsid w:val="00E10FFD"/>
    <w:rsid w:val="00E2381D"/>
    <w:rsid w:val="00E31013"/>
    <w:rsid w:val="00E41993"/>
    <w:rsid w:val="00E53620"/>
    <w:rsid w:val="00E64563"/>
    <w:rsid w:val="00E82E86"/>
    <w:rsid w:val="00E873BB"/>
    <w:rsid w:val="00EA433C"/>
    <w:rsid w:val="00EA69A7"/>
    <w:rsid w:val="00EA710A"/>
    <w:rsid w:val="00EB40C8"/>
    <w:rsid w:val="00EC2310"/>
    <w:rsid w:val="00EC2E65"/>
    <w:rsid w:val="00EC7187"/>
    <w:rsid w:val="00ED22E8"/>
    <w:rsid w:val="00EE5597"/>
    <w:rsid w:val="00EF324E"/>
    <w:rsid w:val="00F025C6"/>
    <w:rsid w:val="00F03EEC"/>
    <w:rsid w:val="00F05586"/>
    <w:rsid w:val="00F05E09"/>
    <w:rsid w:val="00F13E55"/>
    <w:rsid w:val="00F1593A"/>
    <w:rsid w:val="00F1623E"/>
    <w:rsid w:val="00F212B2"/>
    <w:rsid w:val="00F350F0"/>
    <w:rsid w:val="00F41EB0"/>
    <w:rsid w:val="00F45AB9"/>
    <w:rsid w:val="00F61751"/>
    <w:rsid w:val="00F61DF6"/>
    <w:rsid w:val="00F62DC5"/>
    <w:rsid w:val="00F65653"/>
    <w:rsid w:val="00F75A6E"/>
    <w:rsid w:val="00F76C2D"/>
    <w:rsid w:val="00F917B9"/>
    <w:rsid w:val="00FA0E2A"/>
    <w:rsid w:val="00FA22D2"/>
    <w:rsid w:val="00FA6068"/>
    <w:rsid w:val="00FB37A1"/>
    <w:rsid w:val="00FB6B33"/>
    <w:rsid w:val="00FB73E7"/>
    <w:rsid w:val="00FC3A83"/>
    <w:rsid w:val="00FD1438"/>
    <w:rsid w:val="00FE1B7C"/>
    <w:rsid w:val="00FE200C"/>
    <w:rsid w:val="00FE532B"/>
    <w:rsid w:val="00FF1228"/>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044F"/>
  <w15:chartTrackingRefBased/>
  <w15:docId w15:val="{5C4FC189-28EC-4DE0-BCEE-D26B33AB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18"/>
    <w:pPr>
      <w:spacing w:after="0" w:line="240" w:lineRule="auto"/>
    </w:pPr>
    <w:rPr>
      <w:rFonts w:ascii=".VnTime" w:eastAsia="Times New Roman" w:hAnsi=".VnTime" w:cs="Times New Roman"/>
      <w:kern w:val="0"/>
      <w:szCs w:val="20"/>
      <w14:ligatures w14:val="none"/>
    </w:rPr>
  </w:style>
  <w:style w:type="paragraph" w:styleId="Heading1">
    <w:name w:val="heading 1"/>
    <w:basedOn w:val="Normal"/>
    <w:next w:val="Normal"/>
    <w:link w:val="Heading1Char"/>
    <w:uiPriority w:val="9"/>
    <w:qFormat/>
    <w:rsid w:val="00273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A18"/>
    <w:rPr>
      <w:rFonts w:eastAsiaTheme="majorEastAsia" w:cstheme="majorBidi"/>
      <w:color w:val="272727" w:themeColor="text1" w:themeTint="D8"/>
    </w:rPr>
  </w:style>
  <w:style w:type="paragraph" w:styleId="Title">
    <w:name w:val="Title"/>
    <w:basedOn w:val="Normal"/>
    <w:next w:val="Normal"/>
    <w:link w:val="TitleChar"/>
    <w:uiPriority w:val="10"/>
    <w:qFormat/>
    <w:rsid w:val="00273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A18"/>
    <w:pPr>
      <w:spacing w:before="160"/>
      <w:jc w:val="center"/>
    </w:pPr>
    <w:rPr>
      <w:i/>
      <w:iCs/>
      <w:color w:val="404040" w:themeColor="text1" w:themeTint="BF"/>
    </w:rPr>
  </w:style>
  <w:style w:type="character" w:customStyle="1" w:styleId="QuoteChar">
    <w:name w:val="Quote Char"/>
    <w:basedOn w:val="DefaultParagraphFont"/>
    <w:link w:val="Quote"/>
    <w:uiPriority w:val="29"/>
    <w:rsid w:val="00273A18"/>
    <w:rPr>
      <w:i/>
      <w:iCs/>
      <w:color w:val="404040" w:themeColor="text1" w:themeTint="BF"/>
    </w:rPr>
  </w:style>
  <w:style w:type="paragraph" w:styleId="ListParagraph">
    <w:name w:val="List Paragraph"/>
    <w:basedOn w:val="Normal"/>
    <w:uiPriority w:val="34"/>
    <w:qFormat/>
    <w:rsid w:val="00273A18"/>
    <w:pPr>
      <w:ind w:left="720"/>
      <w:contextualSpacing/>
    </w:pPr>
  </w:style>
  <w:style w:type="character" w:styleId="IntenseEmphasis">
    <w:name w:val="Intense Emphasis"/>
    <w:basedOn w:val="DefaultParagraphFont"/>
    <w:uiPriority w:val="21"/>
    <w:qFormat/>
    <w:rsid w:val="00273A18"/>
    <w:rPr>
      <w:i/>
      <w:iCs/>
      <w:color w:val="0F4761" w:themeColor="accent1" w:themeShade="BF"/>
    </w:rPr>
  </w:style>
  <w:style w:type="paragraph" w:styleId="IntenseQuote">
    <w:name w:val="Intense Quote"/>
    <w:basedOn w:val="Normal"/>
    <w:next w:val="Normal"/>
    <w:link w:val="IntenseQuoteChar"/>
    <w:uiPriority w:val="30"/>
    <w:qFormat/>
    <w:rsid w:val="00273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A18"/>
    <w:rPr>
      <w:i/>
      <w:iCs/>
      <w:color w:val="0F4761" w:themeColor="accent1" w:themeShade="BF"/>
    </w:rPr>
  </w:style>
  <w:style w:type="character" w:styleId="IntenseReference">
    <w:name w:val="Intense Reference"/>
    <w:basedOn w:val="DefaultParagraphFont"/>
    <w:uiPriority w:val="32"/>
    <w:qFormat/>
    <w:rsid w:val="00273A18"/>
    <w:rPr>
      <w:b/>
      <w:bCs/>
      <w:smallCaps/>
      <w:color w:val="0F4761" w:themeColor="accent1" w:themeShade="BF"/>
      <w:spacing w:val="5"/>
    </w:rPr>
  </w:style>
  <w:style w:type="table" w:styleId="TableGrid">
    <w:name w:val="Table Grid"/>
    <w:basedOn w:val="TableNormal"/>
    <w:uiPriority w:val="39"/>
    <w:rsid w:val="00273A1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73A18"/>
    <w:pPr>
      <w:tabs>
        <w:tab w:val="center" w:pos="4680"/>
        <w:tab w:val="right" w:pos="9360"/>
      </w:tabs>
    </w:pPr>
  </w:style>
  <w:style w:type="character" w:customStyle="1" w:styleId="FooterChar">
    <w:name w:val="Footer Char"/>
    <w:basedOn w:val="DefaultParagraphFont"/>
    <w:link w:val="Footer"/>
    <w:uiPriority w:val="99"/>
    <w:rsid w:val="00273A18"/>
    <w:rPr>
      <w:rFonts w:ascii=".VnTime" w:eastAsia="Times New Roman" w:hAnsi=".VnTime" w:cs="Times New Roman"/>
      <w:kern w:val="0"/>
      <w:szCs w:val="20"/>
      <w14:ligatures w14:val="none"/>
    </w:rPr>
  </w:style>
  <w:style w:type="character" w:styleId="Hyperlink">
    <w:name w:val="Hyperlink"/>
    <w:basedOn w:val="DefaultParagraphFont"/>
    <w:uiPriority w:val="99"/>
    <w:unhideWhenUsed/>
    <w:rsid w:val="00B43C4E"/>
    <w:rPr>
      <w:color w:val="467886" w:themeColor="hyperlink"/>
      <w:u w:val="single"/>
    </w:rPr>
  </w:style>
  <w:style w:type="character" w:styleId="UnresolvedMention">
    <w:name w:val="Unresolved Mention"/>
    <w:basedOn w:val="DefaultParagraphFont"/>
    <w:uiPriority w:val="99"/>
    <w:semiHidden/>
    <w:unhideWhenUsed/>
    <w:rsid w:val="00B43C4E"/>
    <w:rPr>
      <w:color w:val="605E5C"/>
      <w:shd w:val="clear" w:color="auto" w:fill="E1DFDD"/>
    </w:rPr>
  </w:style>
  <w:style w:type="character" w:styleId="CommentReference">
    <w:name w:val="annotation reference"/>
    <w:basedOn w:val="DefaultParagraphFont"/>
    <w:unhideWhenUsed/>
    <w:rsid w:val="00D05D78"/>
    <w:rPr>
      <w:sz w:val="16"/>
      <w:szCs w:val="16"/>
    </w:rPr>
  </w:style>
  <w:style w:type="paragraph" w:styleId="CommentText">
    <w:name w:val="annotation text"/>
    <w:basedOn w:val="Normal"/>
    <w:link w:val="CommentTextChar"/>
    <w:unhideWhenUsed/>
    <w:rsid w:val="00D05D78"/>
    <w:rPr>
      <w:rFonts w:ascii="Times New Roman" w:hAnsi="Times New Roman"/>
      <w:sz w:val="20"/>
    </w:rPr>
  </w:style>
  <w:style w:type="character" w:customStyle="1" w:styleId="CommentTextChar">
    <w:name w:val="Comment Text Char"/>
    <w:basedOn w:val="DefaultParagraphFont"/>
    <w:link w:val="CommentText"/>
    <w:rsid w:val="00D05D78"/>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9A0E2A"/>
    <w:rPr>
      <w:rFonts w:ascii="Segoe UI" w:hAnsi="Segoe UI" w:cs="Segoe UI" w:hint="default"/>
      <w:sz w:val="18"/>
      <w:szCs w:val="18"/>
    </w:rPr>
  </w:style>
  <w:style w:type="paragraph" w:styleId="NormalWeb">
    <w:name w:val="Normal (Web)"/>
    <w:basedOn w:val="Normal"/>
    <w:link w:val="NormalWebChar"/>
    <w:uiPriority w:val="99"/>
    <w:unhideWhenUsed/>
    <w:rsid w:val="00955095"/>
    <w:pPr>
      <w:spacing w:before="100" w:beforeAutospacing="1" w:after="100" w:afterAutospacing="1"/>
    </w:pPr>
    <w:rPr>
      <w:rFonts w:ascii="Times New Roman" w:hAnsi="Times New Roman"/>
      <w:szCs w:val="24"/>
    </w:rPr>
  </w:style>
  <w:style w:type="character" w:customStyle="1" w:styleId="NormalWebChar">
    <w:name w:val="Normal (Web) Char"/>
    <w:link w:val="NormalWeb"/>
    <w:uiPriority w:val="99"/>
    <w:locked/>
    <w:rsid w:val="00955095"/>
    <w:rPr>
      <w:rFonts w:ascii="Times New Roman" w:eastAsia="Times New Roman" w:hAnsi="Times New Roman" w:cs="Times New Roman"/>
      <w:kern w:val="0"/>
      <w14:ligatures w14:val="none"/>
    </w:rPr>
  </w:style>
  <w:style w:type="paragraph" w:customStyle="1" w:styleId="pf0">
    <w:name w:val="pf0"/>
    <w:basedOn w:val="Normal"/>
    <w:rsid w:val="00FB6B33"/>
    <w:pPr>
      <w:spacing w:before="100" w:beforeAutospacing="1" w:after="100" w:afterAutospacing="1"/>
    </w:pPr>
    <w:rPr>
      <w:rFonts w:ascii="Times New Roman" w:hAnsi="Times New Roman"/>
      <w:szCs w:val="24"/>
    </w:rPr>
  </w:style>
  <w:style w:type="paragraph" w:styleId="Revision">
    <w:name w:val="Revision"/>
    <w:hidden/>
    <w:uiPriority w:val="99"/>
    <w:semiHidden/>
    <w:rsid w:val="00835D7A"/>
    <w:pPr>
      <w:spacing w:after="0" w:line="240" w:lineRule="auto"/>
    </w:pPr>
    <w:rPr>
      <w:rFonts w:ascii=".VnTime" w:eastAsia="Times New Roman" w:hAnsi=".VnTime" w:cs="Times New Roman"/>
      <w:kern w:val="0"/>
      <w:szCs w:val="20"/>
      <w14:ligatures w14:val="none"/>
    </w:rPr>
  </w:style>
  <w:style w:type="paragraph" w:styleId="FootnoteText">
    <w:name w:val="footnote text"/>
    <w:basedOn w:val="Normal"/>
    <w:link w:val="FootnoteTextChar"/>
    <w:rsid w:val="004E36C1"/>
    <w:rPr>
      <w:rFonts w:ascii="Times New Roman" w:hAnsi="Times New Roman"/>
      <w:sz w:val="20"/>
      <w:lang w:eastAsia="x-none"/>
    </w:rPr>
  </w:style>
  <w:style w:type="character" w:customStyle="1" w:styleId="FootnoteTextChar">
    <w:name w:val="Footnote Text Char"/>
    <w:basedOn w:val="DefaultParagraphFont"/>
    <w:link w:val="FootnoteText"/>
    <w:rsid w:val="004E36C1"/>
    <w:rPr>
      <w:rFonts w:ascii="Times New Roman" w:eastAsia="Times New Roman" w:hAnsi="Times New Roman" w:cs="Times New Roman"/>
      <w:kern w:val="0"/>
      <w:sz w:val="20"/>
      <w:szCs w:val="20"/>
      <w:lang w:eastAsia="x-none"/>
      <w14:ligatures w14:val="none"/>
    </w:rPr>
  </w:style>
  <w:style w:type="character" w:styleId="FootnoteReference">
    <w:name w:val="footnote reference"/>
    <w:uiPriority w:val="99"/>
    <w:rsid w:val="004E36C1"/>
    <w:rPr>
      <w:rFonts w:cs="Times New Roman"/>
      <w:vertAlign w:val="superscript"/>
    </w:rPr>
  </w:style>
  <w:style w:type="paragraph" w:styleId="Header">
    <w:name w:val="header"/>
    <w:basedOn w:val="Normal"/>
    <w:link w:val="HeaderChar"/>
    <w:uiPriority w:val="99"/>
    <w:unhideWhenUsed/>
    <w:rsid w:val="00E10FFD"/>
    <w:pPr>
      <w:tabs>
        <w:tab w:val="center" w:pos="4680"/>
        <w:tab w:val="right" w:pos="9360"/>
      </w:tabs>
    </w:pPr>
  </w:style>
  <w:style w:type="character" w:customStyle="1" w:styleId="HeaderChar">
    <w:name w:val="Header Char"/>
    <w:basedOn w:val="DefaultParagraphFont"/>
    <w:link w:val="Header"/>
    <w:uiPriority w:val="99"/>
    <w:rsid w:val="00E10FFD"/>
    <w:rPr>
      <w:rFonts w:ascii=".VnTime" w:eastAsia="Times New Roman" w:hAnsi=".VnTime" w:cs="Times New Roman"/>
      <w:kern w:val="0"/>
      <w:szCs w:val="20"/>
      <w14:ligatures w14:val="none"/>
    </w:rPr>
  </w:style>
  <w:style w:type="paragraph" w:customStyle="1" w:styleId="Body">
    <w:name w:val="Body"/>
    <w:rsid w:val="00636ACB"/>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kern w:val="0"/>
      <w:sz w:val="28"/>
      <w:szCs w:val="28"/>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268">
      <w:bodyDiv w:val="1"/>
      <w:marLeft w:val="0"/>
      <w:marRight w:val="0"/>
      <w:marTop w:val="0"/>
      <w:marBottom w:val="0"/>
      <w:divBdr>
        <w:top w:val="none" w:sz="0" w:space="0" w:color="auto"/>
        <w:left w:val="none" w:sz="0" w:space="0" w:color="auto"/>
        <w:bottom w:val="none" w:sz="0" w:space="0" w:color="auto"/>
        <w:right w:val="none" w:sz="0" w:space="0" w:color="auto"/>
      </w:divBdr>
    </w:div>
    <w:div w:id="79955761">
      <w:bodyDiv w:val="1"/>
      <w:marLeft w:val="0"/>
      <w:marRight w:val="0"/>
      <w:marTop w:val="0"/>
      <w:marBottom w:val="0"/>
      <w:divBdr>
        <w:top w:val="none" w:sz="0" w:space="0" w:color="auto"/>
        <w:left w:val="none" w:sz="0" w:space="0" w:color="auto"/>
        <w:bottom w:val="none" w:sz="0" w:space="0" w:color="auto"/>
        <w:right w:val="none" w:sz="0" w:space="0" w:color="auto"/>
      </w:divBdr>
    </w:div>
    <w:div w:id="91633776">
      <w:bodyDiv w:val="1"/>
      <w:marLeft w:val="0"/>
      <w:marRight w:val="0"/>
      <w:marTop w:val="0"/>
      <w:marBottom w:val="0"/>
      <w:divBdr>
        <w:top w:val="none" w:sz="0" w:space="0" w:color="auto"/>
        <w:left w:val="none" w:sz="0" w:space="0" w:color="auto"/>
        <w:bottom w:val="none" w:sz="0" w:space="0" w:color="auto"/>
        <w:right w:val="none" w:sz="0" w:space="0" w:color="auto"/>
      </w:divBdr>
    </w:div>
    <w:div w:id="106386952">
      <w:bodyDiv w:val="1"/>
      <w:marLeft w:val="0"/>
      <w:marRight w:val="0"/>
      <w:marTop w:val="0"/>
      <w:marBottom w:val="0"/>
      <w:divBdr>
        <w:top w:val="none" w:sz="0" w:space="0" w:color="auto"/>
        <w:left w:val="none" w:sz="0" w:space="0" w:color="auto"/>
        <w:bottom w:val="none" w:sz="0" w:space="0" w:color="auto"/>
        <w:right w:val="none" w:sz="0" w:space="0" w:color="auto"/>
      </w:divBdr>
    </w:div>
    <w:div w:id="223951540">
      <w:bodyDiv w:val="1"/>
      <w:marLeft w:val="0"/>
      <w:marRight w:val="0"/>
      <w:marTop w:val="0"/>
      <w:marBottom w:val="0"/>
      <w:divBdr>
        <w:top w:val="none" w:sz="0" w:space="0" w:color="auto"/>
        <w:left w:val="none" w:sz="0" w:space="0" w:color="auto"/>
        <w:bottom w:val="none" w:sz="0" w:space="0" w:color="auto"/>
        <w:right w:val="none" w:sz="0" w:space="0" w:color="auto"/>
      </w:divBdr>
    </w:div>
    <w:div w:id="476457631">
      <w:bodyDiv w:val="1"/>
      <w:marLeft w:val="0"/>
      <w:marRight w:val="0"/>
      <w:marTop w:val="0"/>
      <w:marBottom w:val="0"/>
      <w:divBdr>
        <w:top w:val="none" w:sz="0" w:space="0" w:color="auto"/>
        <w:left w:val="none" w:sz="0" w:space="0" w:color="auto"/>
        <w:bottom w:val="none" w:sz="0" w:space="0" w:color="auto"/>
        <w:right w:val="none" w:sz="0" w:space="0" w:color="auto"/>
      </w:divBdr>
    </w:div>
    <w:div w:id="573857090">
      <w:bodyDiv w:val="1"/>
      <w:marLeft w:val="0"/>
      <w:marRight w:val="0"/>
      <w:marTop w:val="0"/>
      <w:marBottom w:val="0"/>
      <w:divBdr>
        <w:top w:val="none" w:sz="0" w:space="0" w:color="auto"/>
        <w:left w:val="none" w:sz="0" w:space="0" w:color="auto"/>
        <w:bottom w:val="none" w:sz="0" w:space="0" w:color="auto"/>
        <w:right w:val="none" w:sz="0" w:space="0" w:color="auto"/>
      </w:divBdr>
    </w:div>
    <w:div w:id="642394889">
      <w:bodyDiv w:val="1"/>
      <w:marLeft w:val="0"/>
      <w:marRight w:val="0"/>
      <w:marTop w:val="0"/>
      <w:marBottom w:val="0"/>
      <w:divBdr>
        <w:top w:val="none" w:sz="0" w:space="0" w:color="auto"/>
        <w:left w:val="none" w:sz="0" w:space="0" w:color="auto"/>
        <w:bottom w:val="none" w:sz="0" w:space="0" w:color="auto"/>
        <w:right w:val="none" w:sz="0" w:space="0" w:color="auto"/>
      </w:divBdr>
    </w:div>
    <w:div w:id="770320909">
      <w:bodyDiv w:val="1"/>
      <w:marLeft w:val="0"/>
      <w:marRight w:val="0"/>
      <w:marTop w:val="0"/>
      <w:marBottom w:val="0"/>
      <w:divBdr>
        <w:top w:val="none" w:sz="0" w:space="0" w:color="auto"/>
        <w:left w:val="none" w:sz="0" w:space="0" w:color="auto"/>
        <w:bottom w:val="none" w:sz="0" w:space="0" w:color="auto"/>
        <w:right w:val="none" w:sz="0" w:space="0" w:color="auto"/>
      </w:divBdr>
    </w:div>
    <w:div w:id="780688853">
      <w:bodyDiv w:val="1"/>
      <w:marLeft w:val="0"/>
      <w:marRight w:val="0"/>
      <w:marTop w:val="0"/>
      <w:marBottom w:val="0"/>
      <w:divBdr>
        <w:top w:val="none" w:sz="0" w:space="0" w:color="auto"/>
        <w:left w:val="none" w:sz="0" w:space="0" w:color="auto"/>
        <w:bottom w:val="none" w:sz="0" w:space="0" w:color="auto"/>
        <w:right w:val="none" w:sz="0" w:space="0" w:color="auto"/>
      </w:divBdr>
    </w:div>
    <w:div w:id="939337545">
      <w:bodyDiv w:val="1"/>
      <w:marLeft w:val="0"/>
      <w:marRight w:val="0"/>
      <w:marTop w:val="0"/>
      <w:marBottom w:val="0"/>
      <w:divBdr>
        <w:top w:val="none" w:sz="0" w:space="0" w:color="auto"/>
        <w:left w:val="none" w:sz="0" w:space="0" w:color="auto"/>
        <w:bottom w:val="none" w:sz="0" w:space="0" w:color="auto"/>
        <w:right w:val="none" w:sz="0" w:space="0" w:color="auto"/>
      </w:divBdr>
    </w:div>
    <w:div w:id="964118761">
      <w:bodyDiv w:val="1"/>
      <w:marLeft w:val="0"/>
      <w:marRight w:val="0"/>
      <w:marTop w:val="0"/>
      <w:marBottom w:val="0"/>
      <w:divBdr>
        <w:top w:val="none" w:sz="0" w:space="0" w:color="auto"/>
        <w:left w:val="none" w:sz="0" w:space="0" w:color="auto"/>
        <w:bottom w:val="none" w:sz="0" w:space="0" w:color="auto"/>
        <w:right w:val="none" w:sz="0" w:space="0" w:color="auto"/>
      </w:divBdr>
    </w:div>
    <w:div w:id="1224683583">
      <w:bodyDiv w:val="1"/>
      <w:marLeft w:val="0"/>
      <w:marRight w:val="0"/>
      <w:marTop w:val="0"/>
      <w:marBottom w:val="0"/>
      <w:divBdr>
        <w:top w:val="none" w:sz="0" w:space="0" w:color="auto"/>
        <w:left w:val="none" w:sz="0" w:space="0" w:color="auto"/>
        <w:bottom w:val="none" w:sz="0" w:space="0" w:color="auto"/>
        <w:right w:val="none" w:sz="0" w:space="0" w:color="auto"/>
      </w:divBdr>
    </w:div>
    <w:div w:id="1478305977">
      <w:bodyDiv w:val="1"/>
      <w:marLeft w:val="0"/>
      <w:marRight w:val="0"/>
      <w:marTop w:val="0"/>
      <w:marBottom w:val="0"/>
      <w:divBdr>
        <w:top w:val="none" w:sz="0" w:space="0" w:color="auto"/>
        <w:left w:val="none" w:sz="0" w:space="0" w:color="auto"/>
        <w:bottom w:val="none" w:sz="0" w:space="0" w:color="auto"/>
        <w:right w:val="none" w:sz="0" w:space="0" w:color="auto"/>
      </w:divBdr>
    </w:div>
    <w:div w:id="1562062413">
      <w:bodyDiv w:val="1"/>
      <w:marLeft w:val="0"/>
      <w:marRight w:val="0"/>
      <w:marTop w:val="0"/>
      <w:marBottom w:val="0"/>
      <w:divBdr>
        <w:top w:val="none" w:sz="0" w:space="0" w:color="auto"/>
        <w:left w:val="none" w:sz="0" w:space="0" w:color="auto"/>
        <w:bottom w:val="none" w:sz="0" w:space="0" w:color="auto"/>
        <w:right w:val="none" w:sz="0" w:space="0" w:color="auto"/>
      </w:divBdr>
    </w:div>
    <w:div w:id="1592277147">
      <w:bodyDiv w:val="1"/>
      <w:marLeft w:val="0"/>
      <w:marRight w:val="0"/>
      <w:marTop w:val="0"/>
      <w:marBottom w:val="0"/>
      <w:divBdr>
        <w:top w:val="none" w:sz="0" w:space="0" w:color="auto"/>
        <w:left w:val="none" w:sz="0" w:space="0" w:color="auto"/>
        <w:bottom w:val="none" w:sz="0" w:space="0" w:color="auto"/>
        <w:right w:val="none" w:sz="0" w:space="0" w:color="auto"/>
      </w:divBdr>
    </w:div>
    <w:div w:id="1682659081">
      <w:bodyDiv w:val="1"/>
      <w:marLeft w:val="0"/>
      <w:marRight w:val="0"/>
      <w:marTop w:val="0"/>
      <w:marBottom w:val="0"/>
      <w:divBdr>
        <w:top w:val="none" w:sz="0" w:space="0" w:color="auto"/>
        <w:left w:val="none" w:sz="0" w:space="0" w:color="auto"/>
        <w:bottom w:val="none" w:sz="0" w:space="0" w:color="auto"/>
        <w:right w:val="none" w:sz="0" w:space="0" w:color="auto"/>
      </w:divBdr>
    </w:div>
    <w:div w:id="1740592213">
      <w:bodyDiv w:val="1"/>
      <w:marLeft w:val="0"/>
      <w:marRight w:val="0"/>
      <w:marTop w:val="0"/>
      <w:marBottom w:val="0"/>
      <w:divBdr>
        <w:top w:val="none" w:sz="0" w:space="0" w:color="auto"/>
        <w:left w:val="none" w:sz="0" w:space="0" w:color="auto"/>
        <w:bottom w:val="none" w:sz="0" w:space="0" w:color="auto"/>
        <w:right w:val="none" w:sz="0" w:space="0" w:color="auto"/>
      </w:divBdr>
    </w:div>
    <w:div w:id="1755664786">
      <w:bodyDiv w:val="1"/>
      <w:marLeft w:val="0"/>
      <w:marRight w:val="0"/>
      <w:marTop w:val="0"/>
      <w:marBottom w:val="0"/>
      <w:divBdr>
        <w:top w:val="none" w:sz="0" w:space="0" w:color="auto"/>
        <w:left w:val="none" w:sz="0" w:space="0" w:color="auto"/>
        <w:bottom w:val="none" w:sz="0" w:space="0" w:color="auto"/>
        <w:right w:val="none" w:sz="0" w:space="0" w:color="auto"/>
      </w:divBdr>
    </w:div>
    <w:div w:id="1837450560">
      <w:bodyDiv w:val="1"/>
      <w:marLeft w:val="0"/>
      <w:marRight w:val="0"/>
      <w:marTop w:val="0"/>
      <w:marBottom w:val="0"/>
      <w:divBdr>
        <w:top w:val="none" w:sz="0" w:space="0" w:color="auto"/>
        <w:left w:val="none" w:sz="0" w:space="0" w:color="auto"/>
        <w:bottom w:val="none" w:sz="0" w:space="0" w:color="auto"/>
        <w:right w:val="none" w:sz="0" w:space="0" w:color="auto"/>
      </w:divBdr>
    </w:div>
    <w:div w:id="1970354149">
      <w:bodyDiv w:val="1"/>
      <w:marLeft w:val="0"/>
      <w:marRight w:val="0"/>
      <w:marTop w:val="0"/>
      <w:marBottom w:val="0"/>
      <w:divBdr>
        <w:top w:val="none" w:sz="0" w:space="0" w:color="auto"/>
        <w:left w:val="none" w:sz="0" w:space="0" w:color="auto"/>
        <w:bottom w:val="none" w:sz="0" w:space="0" w:color="auto"/>
        <w:right w:val="none" w:sz="0" w:space="0" w:color="auto"/>
      </w:divBdr>
    </w:div>
    <w:div w:id="1986818029">
      <w:bodyDiv w:val="1"/>
      <w:marLeft w:val="0"/>
      <w:marRight w:val="0"/>
      <w:marTop w:val="0"/>
      <w:marBottom w:val="0"/>
      <w:divBdr>
        <w:top w:val="none" w:sz="0" w:space="0" w:color="auto"/>
        <w:left w:val="none" w:sz="0" w:space="0" w:color="auto"/>
        <w:bottom w:val="none" w:sz="0" w:space="0" w:color="auto"/>
        <w:right w:val="none" w:sz="0" w:space="0" w:color="auto"/>
      </w:divBdr>
    </w:div>
    <w:div w:id="1989701175">
      <w:bodyDiv w:val="1"/>
      <w:marLeft w:val="0"/>
      <w:marRight w:val="0"/>
      <w:marTop w:val="0"/>
      <w:marBottom w:val="0"/>
      <w:divBdr>
        <w:top w:val="none" w:sz="0" w:space="0" w:color="auto"/>
        <w:left w:val="none" w:sz="0" w:space="0" w:color="auto"/>
        <w:bottom w:val="none" w:sz="0" w:space="0" w:color="auto"/>
        <w:right w:val="none" w:sz="0" w:space="0" w:color="auto"/>
      </w:divBdr>
    </w:div>
    <w:div w:id="2006397525">
      <w:bodyDiv w:val="1"/>
      <w:marLeft w:val="0"/>
      <w:marRight w:val="0"/>
      <w:marTop w:val="0"/>
      <w:marBottom w:val="0"/>
      <w:divBdr>
        <w:top w:val="none" w:sz="0" w:space="0" w:color="auto"/>
        <w:left w:val="none" w:sz="0" w:space="0" w:color="auto"/>
        <w:bottom w:val="none" w:sz="0" w:space="0" w:color="auto"/>
        <w:right w:val="none" w:sz="0" w:space="0" w:color="auto"/>
      </w:divBdr>
    </w:div>
    <w:div w:id="20638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enTT16@fp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4DC9-0278-4035-AD12-0BCDC9C1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Nguyễn (Phapche FRT HN)</dc:creator>
  <cp:keywords/>
  <dc:description/>
  <cp:lastModifiedBy>Huyền Trần</cp:lastModifiedBy>
  <cp:revision>2</cp:revision>
  <cp:lastPrinted>2025-02-07T11:07:00Z</cp:lastPrinted>
  <dcterms:created xsi:type="dcterms:W3CDTF">2025-02-17T12:50:00Z</dcterms:created>
  <dcterms:modified xsi:type="dcterms:W3CDTF">2025-02-17T12:50:00Z</dcterms:modified>
</cp:coreProperties>
</file>