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56" w:type="dxa"/>
        <w:jc w:val="center"/>
        <w:tblLayout w:type="fixed"/>
        <w:tblLook w:val="0000" w:firstRow="0" w:lastRow="0" w:firstColumn="0" w:lastColumn="0" w:noHBand="0" w:noVBand="0"/>
      </w:tblPr>
      <w:tblGrid>
        <w:gridCol w:w="4270"/>
        <w:gridCol w:w="5686"/>
      </w:tblGrid>
      <w:tr w:rsidR="005A5466" w:rsidRPr="00B91C94" w14:paraId="4875618C" w14:textId="77777777" w:rsidTr="001D0D34">
        <w:trPr>
          <w:jc w:val="center"/>
        </w:trPr>
        <w:tc>
          <w:tcPr>
            <w:tcW w:w="4270" w:type="dxa"/>
            <w:tcBorders>
              <w:top w:val="nil"/>
              <w:left w:val="nil"/>
              <w:bottom w:val="nil"/>
              <w:right w:val="nil"/>
            </w:tcBorders>
          </w:tcPr>
          <w:p w14:paraId="33C7ECB7" w14:textId="77777777" w:rsidR="005A5466" w:rsidRPr="00B91C94" w:rsidRDefault="005A5466" w:rsidP="00FF797C">
            <w:pPr>
              <w:jc w:val="center"/>
              <w:rPr>
                <w:b/>
                <w:sz w:val="26"/>
              </w:rPr>
            </w:pPr>
            <w:r w:rsidRPr="00B91C94">
              <w:rPr>
                <w:b/>
                <w:sz w:val="26"/>
              </w:rPr>
              <w:t>BỘ CÔNG AN</w:t>
            </w:r>
          </w:p>
        </w:tc>
        <w:tc>
          <w:tcPr>
            <w:tcW w:w="5686" w:type="dxa"/>
            <w:tcBorders>
              <w:top w:val="nil"/>
              <w:left w:val="nil"/>
              <w:bottom w:val="nil"/>
              <w:right w:val="nil"/>
            </w:tcBorders>
          </w:tcPr>
          <w:p w14:paraId="17D10339" w14:textId="77777777" w:rsidR="005A5466" w:rsidRPr="00B91C94" w:rsidRDefault="005A5466" w:rsidP="00FF797C">
            <w:pPr>
              <w:jc w:val="center"/>
              <w:rPr>
                <w:b/>
                <w:sz w:val="26"/>
                <w:szCs w:val="26"/>
              </w:rPr>
            </w:pPr>
            <w:r w:rsidRPr="00B91C94">
              <w:rPr>
                <w:b/>
                <w:sz w:val="26"/>
                <w:szCs w:val="26"/>
              </w:rPr>
              <w:t>CỘNG HÒA XÃ HỘI CHỦ NGHĨA VIỆT NAM</w:t>
            </w:r>
          </w:p>
        </w:tc>
      </w:tr>
      <w:tr w:rsidR="005A5466" w:rsidRPr="00B91C94" w14:paraId="74F14EF9" w14:textId="77777777" w:rsidTr="001D0D34">
        <w:trPr>
          <w:jc w:val="center"/>
        </w:trPr>
        <w:tc>
          <w:tcPr>
            <w:tcW w:w="4270" w:type="dxa"/>
            <w:tcBorders>
              <w:top w:val="nil"/>
              <w:left w:val="nil"/>
              <w:bottom w:val="nil"/>
              <w:right w:val="nil"/>
            </w:tcBorders>
          </w:tcPr>
          <w:p w14:paraId="5A2C0868" w14:textId="09ABC8EA" w:rsidR="005A5466" w:rsidRPr="00B91C94" w:rsidRDefault="00A11AC0" w:rsidP="00FF797C">
            <w:pPr>
              <w:jc w:val="center"/>
              <w:rPr>
                <w:b/>
                <w:sz w:val="26"/>
              </w:rPr>
            </w:pPr>
            <w:r w:rsidRPr="00B91C94">
              <w:rPr>
                <w:noProof/>
                <w:sz w:val="26"/>
              </w:rPr>
              <mc:AlternateContent>
                <mc:Choice Requires="wps">
                  <w:drawing>
                    <wp:anchor distT="0" distB="0" distL="114300" distR="114300" simplePos="0" relativeHeight="251656704" behindDoc="0" locked="0" layoutInCell="1" allowOverlap="1" wp14:anchorId="2C66DA05" wp14:editId="111264A5">
                      <wp:simplePos x="0" y="0"/>
                      <wp:positionH relativeFrom="column">
                        <wp:posOffset>978535</wp:posOffset>
                      </wp:positionH>
                      <wp:positionV relativeFrom="paragraph">
                        <wp:posOffset>53975</wp:posOffset>
                      </wp:positionV>
                      <wp:extent cx="571500" cy="0"/>
                      <wp:effectExtent l="8255" t="11430" r="10795" b="7620"/>
                      <wp:wrapNone/>
                      <wp:docPr id="187728086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31169C6F"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05pt,4.25pt" to="122.0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"/>
                  </w:pict>
                </mc:Fallback>
              </mc:AlternateContent>
            </w:r>
          </w:p>
        </w:tc>
        <w:tc>
          <w:tcPr>
            <w:tcW w:w="5686" w:type="dxa"/>
            <w:tcBorders>
              <w:top w:val="nil"/>
              <w:left w:val="nil"/>
              <w:bottom w:val="nil"/>
              <w:right w:val="nil"/>
            </w:tcBorders>
          </w:tcPr>
          <w:p w14:paraId="664B61BC" w14:textId="77777777" w:rsidR="005A5466" w:rsidRPr="00B91C94" w:rsidRDefault="005A5466" w:rsidP="00FF797C">
            <w:pPr>
              <w:jc w:val="center"/>
              <w:rPr>
                <w:b/>
                <w:sz w:val="28"/>
                <w:szCs w:val="28"/>
              </w:rPr>
            </w:pPr>
            <w:r w:rsidRPr="00B91C94">
              <w:rPr>
                <w:b/>
                <w:sz w:val="28"/>
                <w:szCs w:val="28"/>
              </w:rPr>
              <w:t xml:space="preserve">Độc lập </w:t>
            </w:r>
            <w:r w:rsidRPr="00B91C94">
              <w:rPr>
                <w:sz w:val="28"/>
                <w:szCs w:val="28"/>
              </w:rPr>
              <w:t>-</w:t>
            </w:r>
            <w:r w:rsidRPr="00B91C94">
              <w:rPr>
                <w:b/>
                <w:sz w:val="28"/>
                <w:szCs w:val="28"/>
              </w:rPr>
              <w:t xml:space="preserve"> Tự do </w:t>
            </w:r>
            <w:r w:rsidRPr="00B91C94">
              <w:rPr>
                <w:sz w:val="28"/>
                <w:szCs w:val="28"/>
              </w:rPr>
              <w:t>-</w:t>
            </w:r>
            <w:r w:rsidRPr="00B91C94">
              <w:rPr>
                <w:b/>
                <w:sz w:val="28"/>
                <w:szCs w:val="28"/>
              </w:rPr>
              <w:t xml:space="preserve"> Hạnh phúc</w:t>
            </w:r>
          </w:p>
        </w:tc>
      </w:tr>
      <w:tr w:rsidR="005A5466" w:rsidRPr="00B91C94" w14:paraId="1E496353" w14:textId="77777777" w:rsidTr="001D0D34">
        <w:trPr>
          <w:jc w:val="center"/>
        </w:trPr>
        <w:tc>
          <w:tcPr>
            <w:tcW w:w="4270" w:type="dxa"/>
            <w:tcBorders>
              <w:top w:val="nil"/>
              <w:left w:val="nil"/>
              <w:bottom w:val="nil"/>
              <w:right w:val="nil"/>
            </w:tcBorders>
          </w:tcPr>
          <w:p w14:paraId="686F92F3" w14:textId="77777777" w:rsidR="005A5466" w:rsidRPr="00B91C94" w:rsidRDefault="005A5466" w:rsidP="00FF797C">
            <w:pPr>
              <w:jc w:val="center"/>
              <w:rPr>
                <w:b/>
                <w:sz w:val="26"/>
              </w:rPr>
            </w:pPr>
          </w:p>
        </w:tc>
        <w:tc>
          <w:tcPr>
            <w:tcW w:w="5686" w:type="dxa"/>
            <w:tcBorders>
              <w:top w:val="nil"/>
              <w:left w:val="nil"/>
              <w:bottom w:val="nil"/>
              <w:right w:val="nil"/>
            </w:tcBorders>
          </w:tcPr>
          <w:p w14:paraId="1B657515" w14:textId="3736CCD3" w:rsidR="005A5466" w:rsidRPr="00B91C94" w:rsidRDefault="00A11AC0" w:rsidP="00FF797C">
            <w:pPr>
              <w:jc w:val="center"/>
              <w:rPr>
                <w:b/>
                <w:sz w:val="26"/>
                <w:szCs w:val="26"/>
              </w:rPr>
            </w:pPr>
            <w:r w:rsidRPr="00B91C94">
              <w:rPr>
                <w:b/>
                <w:noProof/>
                <w:sz w:val="20"/>
              </w:rPr>
              <mc:AlternateContent>
                <mc:Choice Requires="wps">
                  <w:drawing>
                    <wp:anchor distT="0" distB="0" distL="114300" distR="114300" simplePos="0" relativeHeight="251657728" behindDoc="0" locked="0" layoutInCell="1" allowOverlap="1" wp14:anchorId="00C6C31E" wp14:editId="7F63EAE2">
                      <wp:simplePos x="0" y="0"/>
                      <wp:positionH relativeFrom="column">
                        <wp:posOffset>746125</wp:posOffset>
                      </wp:positionH>
                      <wp:positionV relativeFrom="paragraph">
                        <wp:posOffset>46355</wp:posOffset>
                      </wp:positionV>
                      <wp:extent cx="2110740" cy="0"/>
                      <wp:effectExtent l="10795" t="8255" r="12065" b="10795"/>
                      <wp:wrapNone/>
                      <wp:docPr id="199001959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0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5A80F1D2"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75pt,3.65pt" to="224.9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"/>
                  </w:pict>
                </mc:Fallback>
              </mc:AlternateContent>
            </w:r>
          </w:p>
        </w:tc>
      </w:tr>
      <w:tr w:rsidR="005A5466" w:rsidRPr="00B91C94" w14:paraId="59EC9F11" w14:textId="77777777" w:rsidTr="001D0D34">
        <w:trPr>
          <w:jc w:val="center"/>
        </w:trPr>
        <w:tc>
          <w:tcPr>
            <w:tcW w:w="4270" w:type="dxa"/>
            <w:tcBorders>
              <w:top w:val="nil"/>
              <w:left w:val="nil"/>
              <w:bottom w:val="nil"/>
              <w:right w:val="nil"/>
            </w:tcBorders>
          </w:tcPr>
          <w:p w14:paraId="00741F94" w14:textId="25BFB1A6" w:rsidR="005A5466" w:rsidRPr="00B91C94" w:rsidRDefault="005A5466" w:rsidP="00BD5157">
            <w:pPr>
              <w:jc w:val="center"/>
              <w:rPr>
                <w:b/>
                <w:spacing w:val="-8"/>
                <w:sz w:val="26"/>
                <w:lang w:val="vi-VN"/>
              </w:rPr>
            </w:pPr>
            <w:r w:rsidRPr="00B91C94">
              <w:rPr>
                <w:spacing w:val="-8"/>
                <w:sz w:val="28"/>
                <w:szCs w:val="28"/>
              </w:rPr>
              <w:t xml:space="preserve">Số: </w:t>
            </w:r>
            <w:r w:rsidR="00BD5157" w:rsidRPr="00B91C94">
              <w:rPr>
                <w:spacing w:val="-8"/>
                <w:sz w:val="28"/>
                <w:szCs w:val="28"/>
                <w:lang w:val="vi-VN"/>
              </w:rPr>
              <w:t xml:space="preserve">     </w:t>
            </w:r>
            <w:r w:rsidR="00733624" w:rsidRPr="00B91C94">
              <w:rPr>
                <w:spacing w:val="-8"/>
                <w:sz w:val="28"/>
                <w:szCs w:val="28"/>
                <w:lang w:val="vi-VN"/>
              </w:rPr>
              <w:t xml:space="preserve">     </w:t>
            </w:r>
            <w:r w:rsidR="00BD5157" w:rsidRPr="00B91C94">
              <w:rPr>
                <w:spacing w:val="-8"/>
                <w:sz w:val="28"/>
                <w:szCs w:val="28"/>
                <w:lang w:val="vi-VN"/>
              </w:rPr>
              <w:t xml:space="preserve"> </w:t>
            </w:r>
            <w:r w:rsidRPr="00B91C94">
              <w:rPr>
                <w:spacing w:val="-8"/>
                <w:sz w:val="28"/>
                <w:szCs w:val="28"/>
              </w:rPr>
              <w:t xml:space="preserve"> /TTr-BCA</w:t>
            </w:r>
            <w:r w:rsidR="003E79DF">
              <w:rPr>
                <w:spacing w:val="-8"/>
                <w:sz w:val="28"/>
                <w:szCs w:val="28"/>
              </w:rPr>
              <w:t>-C07</w:t>
            </w:r>
          </w:p>
        </w:tc>
        <w:tc>
          <w:tcPr>
            <w:tcW w:w="5686" w:type="dxa"/>
            <w:tcBorders>
              <w:top w:val="nil"/>
              <w:left w:val="nil"/>
              <w:bottom w:val="nil"/>
              <w:right w:val="nil"/>
            </w:tcBorders>
          </w:tcPr>
          <w:p w14:paraId="01EC1BA1" w14:textId="77777777" w:rsidR="005A5466" w:rsidRPr="00B91C94" w:rsidRDefault="005A5466" w:rsidP="00773F3F">
            <w:pPr>
              <w:jc w:val="center"/>
              <w:rPr>
                <w:b/>
                <w:sz w:val="26"/>
                <w:szCs w:val="26"/>
              </w:rPr>
            </w:pPr>
            <w:r w:rsidRPr="00B91C94">
              <w:rPr>
                <w:i/>
                <w:sz w:val="28"/>
                <w:szCs w:val="28"/>
              </w:rPr>
              <w:t xml:space="preserve">Hà Nội, ngày </w:t>
            </w:r>
            <w:r w:rsidR="00BD5157" w:rsidRPr="00B91C94">
              <w:rPr>
                <w:i/>
                <w:sz w:val="28"/>
                <w:szCs w:val="28"/>
                <w:lang w:val="vi-VN"/>
              </w:rPr>
              <w:t xml:space="preserve">      </w:t>
            </w:r>
            <w:r w:rsidRPr="00B91C94">
              <w:rPr>
                <w:i/>
                <w:sz w:val="28"/>
                <w:szCs w:val="28"/>
              </w:rPr>
              <w:t xml:space="preserve"> tháng </w:t>
            </w:r>
            <w:r w:rsidR="00BD5157" w:rsidRPr="00B91C94">
              <w:rPr>
                <w:i/>
                <w:sz w:val="28"/>
                <w:szCs w:val="28"/>
                <w:lang w:val="vi-VN"/>
              </w:rPr>
              <w:t xml:space="preserve">    </w:t>
            </w:r>
            <w:r w:rsidR="00F27E20">
              <w:rPr>
                <w:i/>
                <w:sz w:val="28"/>
                <w:szCs w:val="28"/>
              </w:rPr>
              <w:t xml:space="preserve"> </w:t>
            </w:r>
            <w:r w:rsidRPr="00B91C94">
              <w:rPr>
                <w:i/>
                <w:sz w:val="28"/>
                <w:szCs w:val="28"/>
              </w:rPr>
              <w:t xml:space="preserve"> năm </w:t>
            </w:r>
            <w:r w:rsidR="00F269AB" w:rsidRPr="00B91C94">
              <w:rPr>
                <w:i/>
                <w:sz w:val="28"/>
                <w:szCs w:val="28"/>
              </w:rPr>
              <w:t>202</w:t>
            </w:r>
            <w:r w:rsidR="00773F3F">
              <w:rPr>
                <w:i/>
                <w:sz w:val="28"/>
                <w:szCs w:val="28"/>
              </w:rPr>
              <w:t>5</w:t>
            </w:r>
          </w:p>
        </w:tc>
      </w:tr>
    </w:tbl>
    <w:p w14:paraId="659F41A0" w14:textId="61D627E8" w:rsidR="005A5466" w:rsidRPr="00B91C94" w:rsidRDefault="007259FF" w:rsidP="005A5466">
      <w:pPr>
        <w:pStyle w:val="BodyText"/>
        <w:spacing w:after="120"/>
        <w:ind w:firstLine="720"/>
        <w:jc w:val="left"/>
        <w:rPr>
          <w:rFonts w:ascii="Times New Roman" w:hAnsi="Times New Roman"/>
          <w:b/>
          <w:szCs w:val="28"/>
          <w:lang w:val="vi-VN"/>
        </w:rPr>
      </w:pPr>
      <w:r>
        <w:rPr>
          <w:noProof/>
        </w:rPr>
        <mc:AlternateContent>
          <mc:Choice Requires="wps">
            <w:drawing>
              <wp:anchor distT="0" distB="0" distL="114300" distR="114300" simplePos="0" relativeHeight="251660800" behindDoc="0" locked="0" layoutInCell="1" allowOverlap="1" wp14:anchorId="6FC5DCD3" wp14:editId="3B2151DD">
                <wp:simplePos x="0" y="0"/>
                <wp:positionH relativeFrom="column">
                  <wp:posOffset>-838200</wp:posOffset>
                </wp:positionH>
                <wp:positionV relativeFrom="paragraph">
                  <wp:posOffset>41031</wp:posOffset>
                </wp:positionV>
                <wp:extent cx="1828800" cy="1828800"/>
                <wp:effectExtent l="0" t="0" r="0" b="0"/>
                <wp:wrapNone/>
                <wp:docPr id="2017443844"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EF7E89" w14:textId="23D738DE" w:rsidR="007259FF" w:rsidRPr="007259FF" w:rsidRDefault="007259FF" w:rsidP="007259FF">
                            <w:pPr>
                              <w:pStyle w:val="BodyText"/>
                              <w:spacing w:after="120"/>
                              <w:rPr>
                                <w:rFonts w:ascii="Times New Roman" w:hAnsi="Times New Roman"/>
                                <w:b/>
                                <w:bCs/>
                                <w:color w:val="000000" w:themeColor="text1"/>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259FF">
                              <w:rPr>
                                <w:rFonts w:ascii="Times New Roman" w:hAnsi="Times New Roman"/>
                                <w:b/>
                                <w:bCs/>
                                <w:color w:val="000000" w:themeColor="text1"/>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FC5DCD3" id="_x0000_t202" coordsize="21600,21600" o:spt="202" path="m,l,21600r21600,l21600,xe">
                <v:stroke joinstyle="miter"/>
                <v:path gradientshapeok="t" o:connecttype="rect"/>
              </v:shapetype>
              <v:shape id="Text Box 1" o:spid="_x0000_s1026" type="#_x0000_t202" style="position:absolute;left:0;text-align:left;margin-left:-66pt;margin-top:3.25pt;width:2in;height:2in;z-index:251660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" filled="f" stroked="f">
                <v:textbox style="mso-fit-shape-to-text:t">
                  <w:txbxContent>
                    <w:p w14:paraId="3FEF7E89" w14:textId="23D738DE" w:rsidR="007259FF" w:rsidRPr="007259FF" w:rsidRDefault="007259FF" w:rsidP="007259FF">
                      <w:pPr>
                        <w:pStyle w:val="BodyText"/>
                        <w:spacing w:after="120"/>
                        <w:rPr>
                          <w:rFonts w:ascii="Times New Roman" w:hAnsi="Times New Roman"/>
                          <w:b/>
                          <w:bCs/>
                          <w:color w:val="000000" w:themeColor="text1"/>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259FF">
                        <w:rPr>
                          <w:rFonts w:ascii="Times New Roman" w:hAnsi="Times New Roman"/>
                          <w:b/>
                          <w:bCs/>
                          <w:color w:val="000000" w:themeColor="text1"/>
                          <w:szCs w:val="2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v:textbox>
              </v:shape>
            </w:pict>
          </mc:Fallback>
        </mc:AlternateContent>
      </w:r>
      <w:r w:rsidR="00733624" w:rsidRPr="00B91C94">
        <w:rPr>
          <w:rFonts w:ascii="Times New Roman" w:hAnsi="Times New Roman"/>
          <w:b/>
          <w:szCs w:val="28"/>
          <w:lang w:val="vi-VN"/>
        </w:rPr>
        <w:t xml:space="preserve"> </w:t>
      </w:r>
    </w:p>
    <w:p w14:paraId="29A57EAD" w14:textId="77777777" w:rsidR="00883671" w:rsidRPr="00B91C94" w:rsidRDefault="00883671" w:rsidP="00B33B11">
      <w:pPr>
        <w:pStyle w:val="BodyText"/>
        <w:jc w:val="center"/>
        <w:rPr>
          <w:rFonts w:ascii="Times New Roman" w:hAnsi="Times New Roman"/>
          <w:b/>
        </w:rPr>
      </w:pPr>
      <w:r w:rsidRPr="00B91C94">
        <w:rPr>
          <w:rFonts w:ascii="Times New Roman" w:hAnsi="Times New Roman"/>
          <w:b/>
        </w:rPr>
        <w:t xml:space="preserve">TỜ TRÌNH </w:t>
      </w:r>
    </w:p>
    <w:p w14:paraId="4CF98DBC" w14:textId="5FA884C4" w:rsidR="00883671" w:rsidRPr="00B91C94" w:rsidRDefault="003E79DF" w:rsidP="00714321">
      <w:pPr>
        <w:jc w:val="center"/>
        <w:rPr>
          <w:b/>
          <w:spacing w:val="-4"/>
          <w:sz w:val="28"/>
          <w:szCs w:val="28"/>
          <w:lang w:val="nl-NL"/>
        </w:rPr>
      </w:pPr>
      <w:r>
        <w:rPr>
          <w:b/>
          <w:sz w:val="28"/>
          <w:szCs w:val="28"/>
          <w:lang w:val="nl-NL"/>
        </w:rPr>
        <w:t xml:space="preserve">Dự thảo </w:t>
      </w:r>
      <w:r w:rsidR="00F269AB" w:rsidRPr="00B91C94">
        <w:rPr>
          <w:b/>
          <w:sz w:val="28"/>
          <w:szCs w:val="28"/>
          <w:lang w:val="nl-NL"/>
        </w:rPr>
        <w:t>Nghị</w:t>
      </w:r>
      <w:r w:rsidR="00F269AB" w:rsidRPr="00B91C94">
        <w:rPr>
          <w:b/>
          <w:sz w:val="28"/>
          <w:szCs w:val="28"/>
          <w:lang w:val="vi-VN"/>
        </w:rPr>
        <w:t xml:space="preserve"> định </w:t>
      </w:r>
      <w:r w:rsidR="00883671" w:rsidRPr="00B91C94">
        <w:rPr>
          <w:b/>
          <w:sz w:val="28"/>
          <w:szCs w:val="28"/>
          <w:lang w:val="nl-NL"/>
        </w:rPr>
        <w:t xml:space="preserve">quy định xử phạt vi phạm hành chính trong lĩnh vực </w:t>
      </w:r>
      <w:r w:rsidR="000101E9" w:rsidRPr="00B91C94">
        <w:rPr>
          <w:b/>
          <w:spacing w:val="-4"/>
          <w:sz w:val="28"/>
          <w:szCs w:val="28"/>
          <w:lang w:val="nl-NL"/>
        </w:rPr>
        <w:t>phòng cháy, chữa</w:t>
      </w:r>
      <w:r w:rsidR="00883671" w:rsidRPr="00B91C94">
        <w:rPr>
          <w:b/>
          <w:spacing w:val="-4"/>
          <w:sz w:val="28"/>
          <w:szCs w:val="28"/>
          <w:lang w:val="nl-NL"/>
        </w:rPr>
        <w:t xml:space="preserve"> cháy</w:t>
      </w:r>
      <w:r w:rsidR="00F5288D">
        <w:rPr>
          <w:b/>
          <w:spacing w:val="-4"/>
          <w:sz w:val="28"/>
          <w:szCs w:val="28"/>
          <w:lang w:val="nl-NL"/>
        </w:rPr>
        <w:t xml:space="preserve"> và</w:t>
      </w:r>
      <w:r w:rsidR="00883671" w:rsidRPr="00B91C94">
        <w:rPr>
          <w:b/>
          <w:spacing w:val="-4"/>
          <w:sz w:val="28"/>
          <w:szCs w:val="28"/>
          <w:lang w:val="nl-NL"/>
        </w:rPr>
        <w:t xml:space="preserve"> cứu nạn, cứu hộ </w:t>
      </w:r>
    </w:p>
    <w:p w14:paraId="1CBF4BCD" w14:textId="3A35FD33" w:rsidR="00883671" w:rsidRDefault="00A11AC0" w:rsidP="00883671">
      <w:pPr>
        <w:pStyle w:val="BodyText"/>
        <w:ind w:left="2160"/>
        <w:rPr>
          <w:rFonts w:ascii="Times New Roman" w:hAnsi="Times New Roman"/>
          <w:lang w:val="nl-NL"/>
        </w:rPr>
      </w:pPr>
      <w:r w:rsidRPr="00B91C94">
        <w:rPr>
          <w:rFonts w:ascii="Times New Roman" w:hAnsi="Times New Roman"/>
          <w:noProof/>
          <w:lang w:val="en-US"/>
        </w:rPr>
        <mc:AlternateContent>
          <mc:Choice Requires="wps">
            <w:drawing>
              <wp:anchor distT="0" distB="0" distL="114300" distR="114300" simplePos="0" relativeHeight="251658752" behindDoc="0" locked="0" layoutInCell="1" allowOverlap="1" wp14:anchorId="64380C72" wp14:editId="0147CAA6">
                <wp:simplePos x="0" y="0"/>
                <wp:positionH relativeFrom="column">
                  <wp:posOffset>2085340</wp:posOffset>
                </wp:positionH>
                <wp:positionV relativeFrom="paragraph">
                  <wp:posOffset>14605</wp:posOffset>
                </wp:positionV>
                <wp:extent cx="1675130" cy="0"/>
                <wp:effectExtent l="12700" t="7620" r="7620" b="11430"/>
                <wp:wrapNone/>
                <wp:docPr id="178405375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5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6376939C"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pt,1.15pt" to="296.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"/>
            </w:pict>
          </mc:Fallback>
        </mc:AlternateContent>
      </w:r>
      <w:r w:rsidR="00883671" w:rsidRPr="00B91C94">
        <w:rPr>
          <w:rFonts w:ascii="Times New Roman" w:hAnsi="Times New Roman"/>
          <w:lang w:val="nl-NL"/>
        </w:rPr>
        <w:t xml:space="preserve">                </w:t>
      </w:r>
    </w:p>
    <w:p w14:paraId="71CBBD87" w14:textId="77777777" w:rsidR="00C711E4" w:rsidRPr="00B91C94" w:rsidRDefault="00C711E4" w:rsidP="00883671">
      <w:pPr>
        <w:pStyle w:val="BodyText"/>
        <w:ind w:left="2160"/>
        <w:rPr>
          <w:rFonts w:ascii="Times New Roman" w:hAnsi="Times New Roman"/>
          <w:lang w:val="nl-NL"/>
        </w:rPr>
      </w:pPr>
    </w:p>
    <w:p w14:paraId="3032DDE1" w14:textId="77777777" w:rsidR="00883671" w:rsidRPr="00B91C94" w:rsidRDefault="00883671" w:rsidP="00883671">
      <w:pPr>
        <w:pStyle w:val="BodyText"/>
        <w:jc w:val="center"/>
        <w:rPr>
          <w:rFonts w:ascii="Times New Roman" w:hAnsi="Times New Roman"/>
          <w:lang w:val="nl-NL"/>
        </w:rPr>
      </w:pPr>
      <w:r w:rsidRPr="00B91C94">
        <w:rPr>
          <w:rFonts w:ascii="Times New Roman" w:hAnsi="Times New Roman"/>
          <w:lang w:val="nl-NL"/>
        </w:rPr>
        <w:t>Kính gửi: Chính phủ</w:t>
      </w:r>
    </w:p>
    <w:p w14:paraId="2A76C1B4" w14:textId="77777777" w:rsidR="00883671" w:rsidRPr="00B91C94" w:rsidRDefault="00883671" w:rsidP="00883671">
      <w:pPr>
        <w:pStyle w:val="BodyText"/>
        <w:ind w:firstLine="720"/>
        <w:rPr>
          <w:rFonts w:ascii="Times New Roman" w:hAnsi="Times New Roman"/>
          <w:lang w:val="nl-NL"/>
        </w:rPr>
      </w:pPr>
    </w:p>
    <w:p w14:paraId="28F1DC60" w14:textId="7D4ED6A9" w:rsidR="00883671" w:rsidRPr="005115D3" w:rsidRDefault="00883671" w:rsidP="00C711E4">
      <w:pPr>
        <w:pStyle w:val="BodyText"/>
        <w:spacing w:before="120" w:line="340" w:lineRule="exact"/>
        <w:ind w:firstLine="720"/>
        <w:rPr>
          <w:rFonts w:ascii="Times New Roman" w:hAnsi="Times New Roman"/>
          <w:spacing w:val="-2"/>
          <w:szCs w:val="24"/>
          <w:lang w:val="nl-NL"/>
        </w:rPr>
      </w:pPr>
      <w:r w:rsidRPr="005115D3">
        <w:rPr>
          <w:rFonts w:ascii="Times New Roman" w:hAnsi="Times New Roman"/>
          <w:spacing w:val="-2"/>
          <w:szCs w:val="24"/>
          <w:lang w:val="nl-NL"/>
        </w:rPr>
        <w:t>Thực hiện quy định của Luật Ban hành văn bản quy phạm pháp luật</w:t>
      </w:r>
      <w:r w:rsidR="00AF5701" w:rsidRPr="005115D3">
        <w:rPr>
          <w:rFonts w:ascii="Times New Roman" w:hAnsi="Times New Roman"/>
          <w:spacing w:val="-2"/>
          <w:szCs w:val="28"/>
          <w:lang w:val="vi-VN"/>
        </w:rPr>
        <w:t>,</w:t>
      </w:r>
      <w:r w:rsidRPr="005115D3">
        <w:rPr>
          <w:rFonts w:ascii="Times New Roman" w:hAnsi="Times New Roman"/>
          <w:spacing w:val="-2"/>
          <w:szCs w:val="28"/>
          <w:lang w:val="nl-NL"/>
        </w:rPr>
        <w:t xml:space="preserve"> Bộ Công an </w:t>
      </w:r>
      <w:r w:rsidR="001D0D34" w:rsidRPr="005115D3">
        <w:rPr>
          <w:rFonts w:ascii="Times New Roman" w:hAnsi="Times New Roman"/>
          <w:spacing w:val="-2"/>
          <w:szCs w:val="28"/>
          <w:lang w:val="nl-NL"/>
        </w:rPr>
        <w:t>kính</w:t>
      </w:r>
      <w:r w:rsidRPr="005115D3">
        <w:rPr>
          <w:rFonts w:ascii="Times New Roman" w:hAnsi="Times New Roman"/>
          <w:spacing w:val="-2"/>
          <w:szCs w:val="28"/>
          <w:lang w:val="nl-NL"/>
        </w:rPr>
        <w:t xml:space="preserve"> trình </w:t>
      </w:r>
      <w:r w:rsidR="004E6F2D">
        <w:rPr>
          <w:rFonts w:ascii="Times New Roman" w:hAnsi="Times New Roman"/>
          <w:spacing w:val="-2"/>
          <w:szCs w:val="28"/>
          <w:lang w:val="nl-NL"/>
        </w:rPr>
        <w:t>Dự thảo</w:t>
      </w:r>
      <w:r w:rsidRPr="005115D3">
        <w:rPr>
          <w:rFonts w:ascii="Times New Roman" w:hAnsi="Times New Roman"/>
          <w:spacing w:val="-2"/>
          <w:szCs w:val="28"/>
          <w:lang w:val="nl-NL"/>
        </w:rPr>
        <w:t xml:space="preserve"> </w:t>
      </w:r>
      <w:r w:rsidR="00AF5701" w:rsidRPr="005115D3">
        <w:rPr>
          <w:rFonts w:ascii="Times New Roman" w:hAnsi="Times New Roman"/>
          <w:spacing w:val="-2"/>
          <w:szCs w:val="24"/>
          <w:lang w:val="nl-NL"/>
        </w:rPr>
        <w:t xml:space="preserve">Nghị định </w:t>
      </w:r>
      <w:r w:rsidR="00AF5701" w:rsidRPr="005115D3">
        <w:rPr>
          <w:rFonts w:ascii="Times New Roman" w:hAnsi="Times New Roman"/>
          <w:spacing w:val="-2"/>
          <w:szCs w:val="28"/>
          <w:lang w:val="nl-NL"/>
        </w:rPr>
        <w:t>quy định xử phạt vi phạm hành chính trong lĩnh vực phòng cháy, chữa cháy</w:t>
      </w:r>
      <w:r w:rsidR="005115D3" w:rsidRPr="005115D3">
        <w:rPr>
          <w:rFonts w:ascii="Times New Roman" w:hAnsi="Times New Roman"/>
          <w:spacing w:val="-2"/>
          <w:szCs w:val="28"/>
          <w:lang w:val="nl-NL"/>
        </w:rPr>
        <w:t xml:space="preserve"> và</w:t>
      </w:r>
      <w:r w:rsidR="00714321" w:rsidRPr="005115D3">
        <w:rPr>
          <w:rFonts w:ascii="Times New Roman" w:hAnsi="Times New Roman"/>
          <w:spacing w:val="-2"/>
          <w:szCs w:val="28"/>
          <w:lang w:val="nl-NL"/>
        </w:rPr>
        <w:t xml:space="preserve"> </w:t>
      </w:r>
      <w:r w:rsidR="00AF5701" w:rsidRPr="005115D3">
        <w:rPr>
          <w:rFonts w:ascii="Times New Roman" w:hAnsi="Times New Roman"/>
          <w:spacing w:val="-2"/>
          <w:szCs w:val="28"/>
          <w:lang w:val="nl-NL"/>
        </w:rPr>
        <w:t>cứu nạn, cứu hộ</w:t>
      </w:r>
      <w:r w:rsidR="00AF5701" w:rsidRPr="005115D3">
        <w:rPr>
          <w:rFonts w:ascii="Times New Roman" w:hAnsi="Times New Roman"/>
          <w:spacing w:val="-2"/>
          <w:szCs w:val="28"/>
          <w:lang w:val="vi-VN"/>
        </w:rPr>
        <w:t xml:space="preserve"> </w:t>
      </w:r>
      <w:r w:rsidR="0047025E" w:rsidRPr="005115D3">
        <w:rPr>
          <w:rFonts w:ascii="Times New Roman" w:hAnsi="Times New Roman"/>
          <w:spacing w:val="-2"/>
          <w:szCs w:val="28"/>
          <w:lang w:val="vi-VN"/>
        </w:rPr>
        <w:t xml:space="preserve">(dự thảo Nghị định) </w:t>
      </w:r>
      <w:r w:rsidRPr="005115D3">
        <w:rPr>
          <w:rFonts w:ascii="Times New Roman" w:hAnsi="Times New Roman"/>
          <w:spacing w:val="-2"/>
          <w:szCs w:val="28"/>
          <w:lang w:val="nl-NL"/>
        </w:rPr>
        <w:t>như sau:</w:t>
      </w:r>
    </w:p>
    <w:p w14:paraId="61A01B60" w14:textId="77777777" w:rsidR="00883671" w:rsidRPr="00B91C94" w:rsidRDefault="00883671" w:rsidP="00C711E4">
      <w:pPr>
        <w:pStyle w:val="BodyText"/>
        <w:spacing w:before="120" w:line="340" w:lineRule="exact"/>
        <w:ind w:firstLine="720"/>
        <w:rPr>
          <w:rFonts w:ascii="Times New Roman" w:hAnsi="Times New Roman"/>
          <w:b/>
          <w:spacing w:val="-2"/>
          <w:sz w:val="26"/>
          <w:szCs w:val="26"/>
          <w:lang w:val="vi-VN"/>
        </w:rPr>
      </w:pPr>
      <w:r w:rsidRPr="00B91C94">
        <w:rPr>
          <w:rFonts w:ascii="Times New Roman" w:hAnsi="Times New Roman"/>
          <w:b/>
          <w:spacing w:val="-2"/>
          <w:sz w:val="26"/>
          <w:szCs w:val="26"/>
          <w:lang w:val="nl-NL"/>
        </w:rPr>
        <w:t xml:space="preserve">I. SỰ CẦN THIẾT BAN HÀNH </w:t>
      </w:r>
      <w:bookmarkStart w:id="0" w:name="_Hlk178886172"/>
      <w:r w:rsidR="00F260B8" w:rsidRPr="00B91C94">
        <w:rPr>
          <w:rFonts w:ascii="Times New Roman" w:hAnsi="Times New Roman"/>
          <w:b/>
          <w:spacing w:val="-2"/>
          <w:sz w:val="26"/>
          <w:szCs w:val="26"/>
          <w:lang w:val="nl-NL"/>
        </w:rPr>
        <w:t>NGHỊ</w:t>
      </w:r>
      <w:r w:rsidR="00F260B8" w:rsidRPr="00B91C94">
        <w:rPr>
          <w:rFonts w:ascii="Times New Roman" w:hAnsi="Times New Roman"/>
          <w:b/>
          <w:spacing w:val="-2"/>
          <w:sz w:val="26"/>
          <w:szCs w:val="26"/>
          <w:lang w:val="vi-VN"/>
        </w:rPr>
        <w:t xml:space="preserve"> ĐỊNH</w:t>
      </w:r>
      <w:bookmarkEnd w:id="0"/>
    </w:p>
    <w:p w14:paraId="56471D2C" w14:textId="77777777" w:rsidR="00AF5701" w:rsidRPr="00B91C94" w:rsidRDefault="00AF5701" w:rsidP="00C711E4">
      <w:pPr>
        <w:pStyle w:val="BodyText"/>
        <w:spacing w:before="120" w:line="340" w:lineRule="exact"/>
        <w:ind w:firstLine="720"/>
        <w:rPr>
          <w:rFonts w:ascii="Times New Roman" w:hAnsi="Times New Roman"/>
          <w:b/>
          <w:szCs w:val="28"/>
          <w:lang w:val="vi-VN"/>
        </w:rPr>
      </w:pPr>
      <w:r w:rsidRPr="00B91C94">
        <w:rPr>
          <w:rFonts w:ascii="Times New Roman" w:hAnsi="Times New Roman"/>
          <w:b/>
          <w:szCs w:val="28"/>
          <w:lang w:val="nl-NL"/>
        </w:rPr>
        <w:t>1</w:t>
      </w:r>
      <w:r w:rsidRPr="00B91C94">
        <w:rPr>
          <w:rFonts w:ascii="Times New Roman" w:hAnsi="Times New Roman"/>
          <w:b/>
          <w:szCs w:val="28"/>
          <w:lang w:val="vi-VN"/>
        </w:rPr>
        <w:t>. Cơ sở chính trị, pháp lý</w:t>
      </w:r>
    </w:p>
    <w:p w14:paraId="0136FF06" w14:textId="77777777" w:rsidR="007E3F6C" w:rsidRPr="00B91C94" w:rsidRDefault="007E3F6C" w:rsidP="00C711E4">
      <w:pPr>
        <w:pStyle w:val="BodyText"/>
        <w:spacing w:before="120" w:line="340" w:lineRule="exact"/>
        <w:ind w:firstLine="720"/>
        <w:rPr>
          <w:rFonts w:ascii="Times New Roman" w:hAnsi="Times New Roman"/>
          <w:b/>
          <w:i/>
          <w:szCs w:val="28"/>
          <w:lang w:val="vi-VN"/>
        </w:rPr>
      </w:pPr>
      <w:r w:rsidRPr="00B91C94">
        <w:rPr>
          <w:rFonts w:ascii="Times New Roman" w:hAnsi="Times New Roman"/>
          <w:b/>
          <w:i/>
          <w:szCs w:val="28"/>
          <w:lang w:val="nl-NL"/>
        </w:rPr>
        <w:t>1</w:t>
      </w:r>
      <w:r w:rsidRPr="00B91C94">
        <w:rPr>
          <w:rFonts w:ascii="Times New Roman" w:hAnsi="Times New Roman"/>
          <w:b/>
          <w:i/>
          <w:szCs w:val="28"/>
          <w:lang w:val="vi-VN"/>
        </w:rPr>
        <w:t>.1. Cơ sở chính trị</w:t>
      </w:r>
    </w:p>
    <w:p w14:paraId="35E23B15" w14:textId="26E5ACD5" w:rsidR="00865D3E" w:rsidRPr="00B91C94" w:rsidRDefault="00865D3E" w:rsidP="00C711E4">
      <w:pPr>
        <w:pStyle w:val="BodyText"/>
        <w:spacing w:before="120" w:line="340" w:lineRule="exact"/>
        <w:ind w:firstLine="720"/>
        <w:rPr>
          <w:rFonts w:ascii="Times New Roman" w:hAnsi="Times New Roman"/>
          <w:szCs w:val="28"/>
          <w:lang w:val="vi-VN"/>
        </w:rPr>
      </w:pPr>
      <w:r w:rsidRPr="00B91C94">
        <w:rPr>
          <w:rFonts w:ascii="Times New Roman" w:hAnsi="Times New Roman"/>
          <w:szCs w:val="28"/>
          <w:lang w:val="vi-VN"/>
        </w:rPr>
        <w:t>Ngày 09/11/2022, Ban Chấp hành Trung ương ban hành Nghị quyết số 27-NQ/TW Hội nghị lần thứ sáu Ban Chấp hành Trung ương Đảng khóa XIII về tiếp tục xây dựng và hoàn thiện Nhà nước pháp quyền xã hội chủ nghĩa Việt Nam trong giai đoạn mới (Nghị quyết số 27-NQ</w:t>
      </w:r>
      <w:r w:rsidR="00010C5B">
        <w:rPr>
          <w:rFonts w:ascii="Times New Roman" w:hAnsi="Times New Roman"/>
          <w:szCs w:val="28"/>
          <w:lang w:val="en-US"/>
        </w:rPr>
        <w:t>/</w:t>
      </w:r>
      <w:r w:rsidRPr="00B91C94">
        <w:rPr>
          <w:rFonts w:ascii="Times New Roman" w:hAnsi="Times New Roman"/>
          <w:szCs w:val="28"/>
          <w:lang w:val="vi-VN"/>
        </w:rPr>
        <w:t xml:space="preserve">TW), trong đó, đề ra một số các nhiệm vụ và giải pháp trọng tâm như: “Hoàn thiện hệ thống pháp luật và cơ chế tổ chức thực hiện pháp luật nghiêm minh, nhất quán” (Mục 2 Phần III của Nghị quyết); “tiếp tục hoàn thiện hệ thống pháp luật và cơ chế tổ chức thực hiện pháp luật nghiêm minh, hiệu quả, bảo đảm yêu cầu phát triển đất nước nhanh và </w:t>
      </w:r>
      <w:r w:rsidR="00321AFF">
        <w:rPr>
          <w:rFonts w:ascii="Times New Roman" w:hAnsi="Times New Roman"/>
          <w:szCs w:val="28"/>
          <w:lang w:val="en-US"/>
        </w:rPr>
        <w:t>bền</w:t>
      </w:r>
      <w:r w:rsidRPr="00B91C94">
        <w:rPr>
          <w:rFonts w:ascii="Times New Roman" w:hAnsi="Times New Roman"/>
          <w:szCs w:val="28"/>
          <w:lang w:val="vi-VN"/>
        </w:rPr>
        <w:t xml:space="preserve"> vững” (Mục 3 Phần IV của Nghị quyết); “xây dựng nền hành chính phục vụ Nhân dân, dân chủ, pháp quyền, chuyên nghiệp, hiện đại, khoa học, trong sạch, công khai, minh bạch, tạo môi trường thuận lợi cho người dân, doanh nghiệp. Tiếp tục đẩy mạnh cải cách hành chính, trọng tâm là nâng cao chất lượng đội ngũ cán bộ, công chức, viên chức với ba trụ cột chính: Tổ chức bộ máy; công vụ, công chức; hành chính điện tử và chuyển đổi số. Đơn giản hóa thủ tục hành chính, cắt bỏ các thủ tục không cần thiết, gây phiền hà cho người dân và doanh nghiệp, cản trở cạnh tranh lành mạnh; áp dụng hiệu quả dịch vụ công trực tuyến; xây dựng nền kinh tế số, chính phủ số, xã hội số” (Mục 6 Phần IV</w:t>
      </w:r>
      <w:r w:rsidR="009E0283">
        <w:rPr>
          <w:rFonts w:ascii="Times New Roman" w:hAnsi="Times New Roman"/>
          <w:szCs w:val="28"/>
          <w:lang w:val="en-US"/>
        </w:rPr>
        <w:t xml:space="preserve"> của</w:t>
      </w:r>
      <w:r w:rsidRPr="00B91C94">
        <w:rPr>
          <w:rFonts w:ascii="Times New Roman" w:hAnsi="Times New Roman"/>
          <w:szCs w:val="28"/>
          <w:lang w:val="vi-VN"/>
        </w:rPr>
        <w:t xml:space="preserve"> Nghị quyết)... Để thực hiện các nhiệm vụ và giải pháp nêu trên, Bộ Công an thấy rằng, việc nghiên cứu </w:t>
      </w:r>
      <w:r w:rsidR="00714321" w:rsidRPr="00B91C94">
        <w:rPr>
          <w:rFonts w:ascii="Times New Roman" w:hAnsi="Times New Roman"/>
          <w:szCs w:val="28"/>
          <w:lang w:val="en-US"/>
        </w:rPr>
        <w:t xml:space="preserve">xây dựng Nghị định của Chính phủ quy định xử phạt vi phạm hành chính trong lĩnh vực PCCC, CNCH theo hướng sửa đổi, bổ sung các quy định </w:t>
      </w:r>
      <w:r w:rsidRPr="00B91C94">
        <w:rPr>
          <w:rFonts w:ascii="Times New Roman" w:hAnsi="Times New Roman"/>
          <w:szCs w:val="28"/>
          <w:lang w:val="vi-VN"/>
        </w:rPr>
        <w:t xml:space="preserve">bảo đảm tính răn đe, nghiêm minh của pháp luật; </w:t>
      </w:r>
      <w:r w:rsidR="005A1BDA" w:rsidRPr="00B91C94">
        <w:rPr>
          <w:rFonts w:ascii="Times New Roman" w:hAnsi="Times New Roman"/>
          <w:szCs w:val="28"/>
          <w:lang w:val="vi-VN"/>
        </w:rPr>
        <w:t xml:space="preserve">thống nhất các quy định trong hệ thống pháp luật về xử phạt vi phạm hành chính, </w:t>
      </w:r>
      <w:r w:rsidRPr="00B91C94">
        <w:rPr>
          <w:rFonts w:ascii="Times New Roman" w:hAnsi="Times New Roman"/>
          <w:szCs w:val="28"/>
          <w:lang w:val="vi-VN"/>
        </w:rPr>
        <w:t xml:space="preserve">kịp thời đáp ứng những yêu cầu </w:t>
      </w:r>
      <w:r w:rsidR="005A1BDA" w:rsidRPr="00B91C94">
        <w:rPr>
          <w:rFonts w:ascii="Times New Roman" w:hAnsi="Times New Roman"/>
          <w:szCs w:val="28"/>
          <w:lang w:val="vi-VN"/>
        </w:rPr>
        <w:t xml:space="preserve">trong </w:t>
      </w:r>
      <w:r w:rsidRPr="00B91C94">
        <w:rPr>
          <w:rFonts w:ascii="Times New Roman" w:hAnsi="Times New Roman"/>
          <w:szCs w:val="28"/>
          <w:lang w:val="vi-VN"/>
        </w:rPr>
        <w:t xml:space="preserve">áp dụng các </w:t>
      </w:r>
      <w:r w:rsidRPr="00B91C94">
        <w:rPr>
          <w:rFonts w:ascii="Times New Roman" w:hAnsi="Times New Roman"/>
          <w:szCs w:val="28"/>
          <w:lang w:val="vi-VN"/>
        </w:rPr>
        <w:lastRenderedPageBreak/>
        <w:t>công nghệ vào thủ tục xử phạt vi phạm hành chính nhằm đơn giản hoá thủ tục hành chính, xây dựng nền kinh tế số, chính phủ số, xã hội số</w:t>
      </w:r>
      <w:r w:rsidR="005A1BDA" w:rsidRPr="00B91C94">
        <w:rPr>
          <w:rFonts w:ascii="Times New Roman" w:hAnsi="Times New Roman"/>
          <w:szCs w:val="28"/>
          <w:lang w:val="vi-VN"/>
        </w:rPr>
        <w:t xml:space="preserve"> </w:t>
      </w:r>
      <w:r w:rsidRPr="00B91C94">
        <w:rPr>
          <w:rFonts w:ascii="Times New Roman" w:hAnsi="Times New Roman"/>
          <w:szCs w:val="28"/>
          <w:lang w:val="vi-VN"/>
        </w:rPr>
        <w:t>là rất cần thiết.</w:t>
      </w:r>
    </w:p>
    <w:p w14:paraId="43016D6C" w14:textId="77777777" w:rsidR="007E3F6C" w:rsidRPr="00B91C94" w:rsidRDefault="007E3F6C" w:rsidP="00C711E4">
      <w:pPr>
        <w:pStyle w:val="BodyText"/>
        <w:spacing w:before="120" w:line="340" w:lineRule="exact"/>
        <w:ind w:firstLine="720"/>
        <w:rPr>
          <w:rFonts w:ascii="Times New Roman" w:hAnsi="Times New Roman"/>
          <w:b/>
          <w:i/>
          <w:szCs w:val="28"/>
          <w:lang w:val="vi-VN"/>
        </w:rPr>
      </w:pPr>
      <w:r w:rsidRPr="00B91C94">
        <w:rPr>
          <w:rFonts w:ascii="Times New Roman" w:hAnsi="Times New Roman"/>
          <w:b/>
          <w:i/>
          <w:szCs w:val="28"/>
          <w:lang w:val="vi-VN"/>
        </w:rPr>
        <w:t>1.2. Cơ sở pháp lý</w:t>
      </w:r>
    </w:p>
    <w:p w14:paraId="28CF908B" w14:textId="77777777" w:rsidR="00865D3E" w:rsidRPr="00B91C94" w:rsidRDefault="00865D3E" w:rsidP="00C711E4">
      <w:pPr>
        <w:pStyle w:val="BodyText"/>
        <w:spacing w:before="120" w:line="340" w:lineRule="exact"/>
        <w:ind w:firstLine="720"/>
        <w:rPr>
          <w:rFonts w:ascii="Times New Roman" w:hAnsi="Times New Roman"/>
          <w:szCs w:val="28"/>
          <w:lang w:val="nl-NL"/>
        </w:rPr>
      </w:pPr>
      <w:r w:rsidRPr="00B91C94">
        <w:rPr>
          <w:rFonts w:ascii="Times New Roman" w:hAnsi="Times New Roman"/>
          <w:szCs w:val="28"/>
          <w:lang w:val="nl-NL"/>
        </w:rPr>
        <w:t xml:space="preserve">Ngày 24/6/2023, Quốc hội ban hành Nghị quyết số 101/2023/QH15 của kỳ họp thứ 5, Quốc hội khóa XV, trong đó giao Chính phủ có trách nhiệm: “Tổ chức rà soát hệ thống văn bản quy phạm pháp luật..., xác định cụ thể những quy định có mâu thuẫn, chồng chéo, sơ hở, bất cập, những vấn đề vướng mắc trong các luật và văn bản dưới luật có liên quan..., kịp thời chỉ đạo sửa đổi, bổ sung theo thẩm quyền các văn bản dưới luật không còn phù hợp...”. </w:t>
      </w:r>
    </w:p>
    <w:p w14:paraId="3DE8E2D6" w14:textId="77777777" w:rsidR="00714321" w:rsidRPr="00B91C94" w:rsidRDefault="005A1BDA" w:rsidP="00C711E4">
      <w:pPr>
        <w:pStyle w:val="BodyText"/>
        <w:spacing w:before="120" w:line="340" w:lineRule="exact"/>
        <w:ind w:firstLine="720"/>
        <w:rPr>
          <w:rFonts w:ascii="Times New Roman" w:hAnsi="Times New Roman"/>
          <w:szCs w:val="28"/>
          <w:lang w:val="en-US"/>
        </w:rPr>
      </w:pPr>
      <w:r w:rsidRPr="00B91C94">
        <w:rPr>
          <w:rFonts w:ascii="Times New Roman" w:hAnsi="Times New Roman"/>
          <w:szCs w:val="28"/>
          <w:lang w:val="nl-NL"/>
        </w:rPr>
        <w:t>Từ</w:t>
      </w:r>
      <w:r w:rsidRPr="00B91C94">
        <w:rPr>
          <w:rFonts w:ascii="Times New Roman" w:hAnsi="Times New Roman"/>
          <w:szCs w:val="28"/>
          <w:lang w:val="vi-VN"/>
        </w:rPr>
        <w:t xml:space="preserve"> năm 2022 đến hết năm 2024 đã có nhiều văn bản quy phạm pháp luật được ban hành, điều chỉnh trực tiếp đến các quy định về xử phạt vi phạm hành chính trong lĩnh vực phòng cháy, chữa cháy</w:t>
      </w:r>
      <w:r w:rsidR="00714321" w:rsidRPr="00B91C94">
        <w:rPr>
          <w:rFonts w:ascii="Times New Roman" w:hAnsi="Times New Roman"/>
          <w:szCs w:val="28"/>
          <w:lang w:val="en-US"/>
        </w:rPr>
        <w:t>,</w:t>
      </w:r>
      <w:r w:rsidRPr="00B91C94">
        <w:rPr>
          <w:rFonts w:ascii="Times New Roman" w:hAnsi="Times New Roman"/>
          <w:szCs w:val="28"/>
          <w:lang w:val="vi-VN"/>
        </w:rPr>
        <w:t xml:space="preserve"> cứu nạn, cứu hộ như: </w:t>
      </w:r>
      <w:r w:rsidR="00714321" w:rsidRPr="00B91C94">
        <w:rPr>
          <w:rFonts w:ascii="Times New Roman" w:hAnsi="Times New Roman"/>
          <w:szCs w:val="28"/>
          <w:lang w:val="en-US"/>
        </w:rPr>
        <w:t xml:space="preserve">Nghị định số 50/2024/NĐ-CP ngày 10/5/2024 của Chính phủ sửa đổi, bổ sung một số điều của Nghị định số 136/2020/NĐ-CP và Nghị định số 83/2017/NĐ-CP ngày 18/7/2017 của Chính phủ; Thông tư số 32/2024/TT-BCA ngày 10/7/2024 của Bộ trưởng Bộ Công an sửa đổi, bổ sung một số điều của Thông tư số 149/2020/TT-BCA ngày 31/12/2020 và Thông tư số 08/2018/TT-BCA ngày 05/3/2018 của Bộ trưởng Bộ Công an; Thông tư số 55/2024/TT-BCA ngày 31/10/2024 của Bộ trưởng Bộ Công an sửa đổi bổ sung một số điều của Thông tư số 141/2020/TT-BCA ngày 23/12/2020, Thông tư số 150/2020/TT-BCA ngày 31/12/2020, Thông tư </w:t>
      </w:r>
      <w:r w:rsidR="009724BF">
        <w:rPr>
          <w:rFonts w:ascii="Times New Roman" w:hAnsi="Times New Roman"/>
          <w:szCs w:val="28"/>
          <w:lang w:val="en-US"/>
        </w:rPr>
        <w:t>số</w:t>
      </w:r>
      <w:r w:rsidR="00714321" w:rsidRPr="00B91C94">
        <w:rPr>
          <w:rFonts w:ascii="Times New Roman" w:hAnsi="Times New Roman"/>
          <w:szCs w:val="28"/>
          <w:lang w:val="en-US"/>
        </w:rPr>
        <w:t xml:space="preserve"> 82/2021/TT-BCA ngày 06/8/2021 và Thông tư số 06/2022/TT-BCA ngày 17/01/2022 của Bộ trưởng Bộ Công an.</w:t>
      </w:r>
    </w:p>
    <w:p w14:paraId="2A530A61" w14:textId="77777777" w:rsidR="00714321" w:rsidRPr="00B91C94" w:rsidRDefault="00714321" w:rsidP="00C711E4">
      <w:pPr>
        <w:pStyle w:val="BodyText"/>
        <w:spacing w:before="120" w:line="340" w:lineRule="exact"/>
        <w:ind w:firstLine="720"/>
        <w:rPr>
          <w:rFonts w:ascii="Times New Roman" w:hAnsi="Times New Roman"/>
          <w:szCs w:val="28"/>
          <w:lang w:val="nl-NL"/>
        </w:rPr>
      </w:pPr>
      <w:r w:rsidRPr="00B91C94">
        <w:rPr>
          <w:rFonts w:ascii="Times New Roman" w:hAnsi="Times New Roman"/>
          <w:szCs w:val="28"/>
          <w:lang w:val="en-US"/>
        </w:rPr>
        <w:t>Đặc biệt, ngày 29/11/2024, tại Kỳ họp thứ 8 Quốc hội khóa XV đã thông qua Luật Phòng cháy, chữa cháy và cứu nạn, cứu hộ (Luật PCCC và CNCH), có hiệu lực từ ngày 01/7/2025. Theo đó, hiện Bộ Công an đã hoàn thiện trình Chính phủ Nghị định quy định chi tiết một số điều của Luật PCCC và CNCH, đồng thời hoàn thiện các Thông tư của Bộ trưởng Bộ Công an…theo đó</w:t>
      </w:r>
      <w:r w:rsidR="005A1BDA" w:rsidRPr="00B91C94">
        <w:rPr>
          <w:rFonts w:ascii="Times New Roman" w:hAnsi="Times New Roman"/>
          <w:szCs w:val="28"/>
          <w:lang w:val="nl-NL"/>
        </w:rPr>
        <w:t>, nhiều hành vi vi phạm hành chính</w:t>
      </w:r>
      <w:r w:rsidRPr="00B91C94">
        <w:rPr>
          <w:rFonts w:ascii="Times New Roman" w:hAnsi="Times New Roman"/>
          <w:szCs w:val="28"/>
          <w:lang w:val="nl-NL"/>
        </w:rPr>
        <w:t xml:space="preserve"> trong lĩnh vực PCCC, CNCH cần được điều chỉnh để bảo đảm phù hợp, thống nhất với các văn bản quy phạm pháp luật mới</w:t>
      </w:r>
      <w:r w:rsidR="00CB36CC" w:rsidRPr="00B91C94">
        <w:rPr>
          <w:rFonts w:ascii="Times New Roman" w:hAnsi="Times New Roman"/>
          <w:szCs w:val="28"/>
          <w:lang w:val="nl-NL"/>
        </w:rPr>
        <w:t>, cũng như nâng mức tiền xử phạt để tương đồng với các lĩnh vực khác, tăng tính răn đe, phòng ngừa xã hội trong công tác PCCC, CNCH.</w:t>
      </w:r>
    </w:p>
    <w:p w14:paraId="4EC1EE86" w14:textId="77777777" w:rsidR="00865D3E" w:rsidRPr="003C1072" w:rsidRDefault="00865D3E" w:rsidP="00C711E4">
      <w:pPr>
        <w:pStyle w:val="BodyText"/>
        <w:spacing w:before="120" w:line="340" w:lineRule="exact"/>
        <w:ind w:firstLine="720"/>
        <w:rPr>
          <w:rFonts w:ascii="Times New Roman" w:hAnsi="Times New Roman"/>
          <w:spacing w:val="-2"/>
          <w:szCs w:val="24"/>
          <w:lang w:val="en-US"/>
        </w:rPr>
      </w:pPr>
      <w:r w:rsidRPr="00B91C94">
        <w:rPr>
          <w:rFonts w:ascii="Times New Roman" w:hAnsi="Times New Roman"/>
          <w:spacing w:val="-2"/>
          <w:szCs w:val="24"/>
          <w:lang w:val="nl-NL"/>
        </w:rPr>
        <w:t>Ngày</w:t>
      </w:r>
      <w:r w:rsidRPr="00B91C94">
        <w:rPr>
          <w:rFonts w:ascii="Times New Roman" w:hAnsi="Times New Roman"/>
          <w:spacing w:val="-2"/>
          <w:szCs w:val="24"/>
          <w:lang w:val="vi-VN"/>
        </w:rPr>
        <w:t xml:space="preserve"> </w:t>
      </w:r>
      <w:r w:rsidR="00CB36CC" w:rsidRPr="00B91C94">
        <w:rPr>
          <w:rFonts w:ascii="Times New Roman" w:hAnsi="Times New Roman"/>
          <w:spacing w:val="-2"/>
          <w:szCs w:val="24"/>
          <w:lang w:val="en-US"/>
        </w:rPr>
        <w:t>…..</w:t>
      </w:r>
      <w:r w:rsidRPr="00B91C94">
        <w:rPr>
          <w:rFonts w:ascii="Times New Roman" w:hAnsi="Times New Roman"/>
          <w:spacing w:val="-2"/>
          <w:szCs w:val="24"/>
          <w:lang w:val="vi-VN"/>
        </w:rPr>
        <w:t xml:space="preserve">, </w:t>
      </w:r>
      <w:r w:rsidR="0047025E" w:rsidRPr="00B91C94">
        <w:rPr>
          <w:rFonts w:ascii="Times New Roman" w:hAnsi="Times New Roman"/>
          <w:spacing w:val="-2"/>
          <w:szCs w:val="24"/>
          <w:lang w:val="vi-VN"/>
        </w:rPr>
        <w:t xml:space="preserve">Thủ tướng </w:t>
      </w:r>
      <w:r w:rsidRPr="00B91C94">
        <w:rPr>
          <w:rFonts w:ascii="Times New Roman" w:hAnsi="Times New Roman"/>
          <w:spacing w:val="-2"/>
          <w:szCs w:val="24"/>
          <w:lang w:val="vi-VN"/>
        </w:rPr>
        <w:t xml:space="preserve">Chính phủ ban hành Quyết định </w:t>
      </w:r>
      <w:r w:rsidR="0047025E" w:rsidRPr="00B91C94">
        <w:rPr>
          <w:rFonts w:ascii="Times New Roman" w:hAnsi="Times New Roman"/>
          <w:spacing w:val="-2"/>
          <w:szCs w:val="24"/>
          <w:lang w:val="vi-VN"/>
        </w:rPr>
        <w:t xml:space="preserve">số </w:t>
      </w:r>
      <w:r w:rsidR="008154CC" w:rsidRPr="00B91C94">
        <w:rPr>
          <w:rFonts w:ascii="Times New Roman" w:hAnsi="Times New Roman"/>
          <w:spacing w:val="-2"/>
          <w:szCs w:val="24"/>
          <w:lang w:val="en-US"/>
        </w:rPr>
        <w:t>….</w:t>
      </w:r>
      <w:r w:rsidR="0047025E" w:rsidRPr="00B91C94">
        <w:rPr>
          <w:rFonts w:ascii="Times New Roman" w:hAnsi="Times New Roman"/>
          <w:spacing w:val="-2"/>
          <w:szCs w:val="24"/>
          <w:lang w:val="vi-VN"/>
        </w:rPr>
        <w:t xml:space="preserve">/QĐ-TTg, trong đó Bộ Công an được giao xây dựng </w:t>
      </w:r>
      <w:r w:rsidR="0047025E" w:rsidRPr="00B91C94">
        <w:rPr>
          <w:rFonts w:ascii="Times New Roman" w:hAnsi="Times New Roman"/>
          <w:spacing w:val="-2"/>
          <w:szCs w:val="24"/>
          <w:lang w:val="nl-NL"/>
        </w:rPr>
        <w:t xml:space="preserve">Nghị định </w:t>
      </w:r>
      <w:r w:rsidR="008154CC" w:rsidRPr="00B91C94">
        <w:rPr>
          <w:rFonts w:ascii="Times New Roman" w:hAnsi="Times New Roman"/>
          <w:spacing w:val="-2"/>
          <w:szCs w:val="24"/>
          <w:lang w:val="nl-NL"/>
        </w:rPr>
        <w:t>quy định xử phạt vi phạm hành chính trong lĩnh vực PCCC</w:t>
      </w:r>
      <w:r w:rsidR="005115D3">
        <w:rPr>
          <w:rFonts w:ascii="Times New Roman" w:hAnsi="Times New Roman"/>
          <w:spacing w:val="-2"/>
          <w:szCs w:val="24"/>
          <w:lang w:val="nl-NL"/>
        </w:rPr>
        <w:t xml:space="preserve"> và</w:t>
      </w:r>
      <w:r w:rsidR="008154CC" w:rsidRPr="00B91C94">
        <w:rPr>
          <w:rFonts w:ascii="Times New Roman" w:hAnsi="Times New Roman"/>
          <w:spacing w:val="-2"/>
          <w:szCs w:val="24"/>
          <w:lang w:val="nl-NL"/>
        </w:rPr>
        <w:t xml:space="preserve"> CNCH</w:t>
      </w:r>
      <w:r w:rsidR="003C1072">
        <w:rPr>
          <w:rFonts w:ascii="Times New Roman" w:hAnsi="Times New Roman"/>
          <w:szCs w:val="28"/>
          <w:lang w:val="en-US"/>
        </w:rPr>
        <w:t xml:space="preserve">. </w:t>
      </w:r>
    </w:p>
    <w:p w14:paraId="00E868DE" w14:textId="77777777" w:rsidR="00AF5701" w:rsidRPr="00B91C94" w:rsidRDefault="00AF5701" w:rsidP="00C711E4">
      <w:pPr>
        <w:tabs>
          <w:tab w:val="left" w:pos="709"/>
        </w:tabs>
        <w:spacing w:before="120" w:line="340" w:lineRule="exact"/>
        <w:ind w:firstLine="720"/>
        <w:jc w:val="both"/>
        <w:rPr>
          <w:b/>
          <w:sz w:val="28"/>
          <w:szCs w:val="28"/>
          <w:lang w:val="vi-VN"/>
        </w:rPr>
      </w:pPr>
      <w:r w:rsidRPr="00B91C94">
        <w:rPr>
          <w:b/>
          <w:sz w:val="28"/>
          <w:szCs w:val="28"/>
          <w:lang w:val="nl-NL"/>
        </w:rPr>
        <w:t>2</w:t>
      </w:r>
      <w:r w:rsidRPr="00B91C94">
        <w:rPr>
          <w:b/>
          <w:sz w:val="28"/>
          <w:szCs w:val="28"/>
          <w:lang w:val="vi-VN"/>
        </w:rPr>
        <w:t>. Cơ sở thực tiễn</w:t>
      </w:r>
    </w:p>
    <w:p w14:paraId="6F0BCC7C" w14:textId="645439E9" w:rsidR="006A7AEE" w:rsidRPr="00B91C94" w:rsidRDefault="006A7AEE" w:rsidP="00C711E4">
      <w:pPr>
        <w:pStyle w:val="BodyText"/>
        <w:spacing w:before="120" w:line="340" w:lineRule="exact"/>
        <w:ind w:firstLine="720"/>
        <w:rPr>
          <w:rFonts w:ascii="Times New Roman" w:hAnsi="Times New Roman"/>
          <w:szCs w:val="28"/>
          <w:lang w:val="nl-NL"/>
        </w:rPr>
      </w:pPr>
      <w:r w:rsidRPr="00B91C94">
        <w:rPr>
          <w:rFonts w:ascii="Times New Roman" w:hAnsi="Times New Roman"/>
          <w:szCs w:val="28"/>
          <w:lang w:val="nl-NL"/>
        </w:rPr>
        <w:t>- Sự điều chỉnh của pháp luật chuyên ngành về PCCC</w:t>
      </w:r>
      <w:r w:rsidR="008C3C9C">
        <w:rPr>
          <w:rFonts w:ascii="Times New Roman" w:hAnsi="Times New Roman"/>
          <w:szCs w:val="28"/>
          <w:lang w:val="nl-NL"/>
        </w:rPr>
        <w:t xml:space="preserve"> và CNCH</w:t>
      </w:r>
      <w:r w:rsidRPr="00B91C94">
        <w:rPr>
          <w:rFonts w:ascii="Times New Roman" w:hAnsi="Times New Roman"/>
          <w:szCs w:val="28"/>
          <w:lang w:val="nl-NL"/>
        </w:rPr>
        <w:t>:</w:t>
      </w:r>
    </w:p>
    <w:p w14:paraId="32B0A7F6" w14:textId="3930F1AD" w:rsidR="006A7AEE" w:rsidRPr="004E6F2D" w:rsidRDefault="00B6447B" w:rsidP="006A5A56">
      <w:pPr>
        <w:widowControl w:val="0"/>
        <w:spacing w:before="120"/>
        <w:ind w:firstLine="709"/>
        <w:jc w:val="both"/>
        <w:rPr>
          <w:sz w:val="28"/>
          <w:szCs w:val="28"/>
          <w:lang w:val="nl-NL" w:eastAsia="x-none"/>
        </w:rPr>
      </w:pPr>
      <w:r w:rsidRPr="004E6F2D">
        <w:rPr>
          <w:sz w:val="28"/>
          <w:szCs w:val="28"/>
          <w:lang w:val="nl-NL" w:eastAsia="x-none"/>
        </w:rPr>
        <w:t xml:space="preserve">+ </w:t>
      </w:r>
      <w:r w:rsidR="00851DE0" w:rsidRPr="004E6F2D">
        <w:rPr>
          <w:sz w:val="28"/>
          <w:szCs w:val="28"/>
          <w:lang w:val="nl-NL" w:eastAsia="x-none"/>
        </w:rPr>
        <w:t xml:space="preserve">Theo quy định tại Luật PCCC và CNCH có hiệu lực từ 01/7/2025, một số </w:t>
      </w:r>
      <w:r w:rsidR="008C3C9C">
        <w:rPr>
          <w:sz w:val="28"/>
          <w:szCs w:val="28"/>
          <w:lang w:val="nl-NL" w:eastAsia="x-none"/>
        </w:rPr>
        <w:t>quy định</w:t>
      </w:r>
      <w:r w:rsidR="00851DE0" w:rsidRPr="004E6F2D">
        <w:rPr>
          <w:sz w:val="28"/>
          <w:szCs w:val="28"/>
          <w:lang w:val="nl-NL" w:eastAsia="x-none"/>
        </w:rPr>
        <w:t xml:space="preserve"> về PCCC, CNCH sẽ được thay đổi so với pháp luật hiện hành, cụ thể: quy định về kinh doanh dịch vụ PCCC</w:t>
      </w:r>
      <w:r w:rsidR="008C3C9C">
        <w:rPr>
          <w:sz w:val="28"/>
          <w:szCs w:val="28"/>
          <w:lang w:val="nl-NL" w:eastAsia="x-none"/>
        </w:rPr>
        <w:t>;</w:t>
      </w:r>
      <w:r w:rsidR="006A5A56">
        <w:rPr>
          <w:sz w:val="28"/>
          <w:szCs w:val="28"/>
          <w:lang w:val="nl-NL" w:eastAsia="x-none"/>
        </w:rPr>
        <w:t xml:space="preserve"> </w:t>
      </w:r>
      <w:r w:rsidR="00851DE0" w:rsidRPr="004E6F2D">
        <w:rPr>
          <w:sz w:val="28"/>
          <w:szCs w:val="28"/>
          <w:lang w:val="nl-NL" w:eastAsia="x-none"/>
        </w:rPr>
        <w:t>kiểm định phương tiện PCCC</w:t>
      </w:r>
      <w:r w:rsidR="008C3C9C">
        <w:rPr>
          <w:sz w:val="28"/>
          <w:szCs w:val="28"/>
          <w:lang w:val="nl-NL" w:eastAsia="x-none"/>
        </w:rPr>
        <w:t>;</w:t>
      </w:r>
      <w:r w:rsidRPr="004E6F2D">
        <w:rPr>
          <w:sz w:val="28"/>
          <w:szCs w:val="28"/>
          <w:lang w:val="nl-NL" w:eastAsia="x-none"/>
        </w:rPr>
        <w:t xml:space="preserve"> </w:t>
      </w:r>
      <w:r w:rsidR="008C3C9C">
        <w:rPr>
          <w:sz w:val="28"/>
          <w:szCs w:val="28"/>
          <w:lang w:val="nl-NL" w:eastAsia="x-none"/>
        </w:rPr>
        <w:t>cấp phép</w:t>
      </w:r>
      <w:r w:rsidR="008C3C9C">
        <w:rPr>
          <w:rFonts w:eastAsia="Aptos"/>
          <w:b/>
          <w:bCs/>
          <w:sz w:val="28"/>
          <w:szCs w:val="28"/>
        </w:rPr>
        <w:t xml:space="preserve"> </w:t>
      </w:r>
      <w:r w:rsidR="008C3C9C" w:rsidRPr="004E6F2D">
        <w:rPr>
          <w:sz w:val="28"/>
          <w:szCs w:val="28"/>
          <w:lang w:val="nl-NL" w:eastAsia="x-none"/>
        </w:rPr>
        <w:t xml:space="preserve">phương tiện phòng cháy, chữa cháy, cứu nạn, cứu hộ và vật liệu, cấu kiện ngăn </w:t>
      </w:r>
      <w:r w:rsidR="008C3C9C" w:rsidRPr="004E6F2D">
        <w:rPr>
          <w:sz w:val="28"/>
          <w:szCs w:val="28"/>
          <w:lang w:val="nl-NL" w:eastAsia="x-none"/>
        </w:rPr>
        <w:lastRenderedPageBreak/>
        <w:t>cháy, chống cháy</w:t>
      </w:r>
      <w:r w:rsidR="008C3C9C">
        <w:rPr>
          <w:sz w:val="28"/>
          <w:szCs w:val="28"/>
          <w:lang w:val="nl-NL" w:eastAsia="x-none"/>
        </w:rPr>
        <w:t xml:space="preserve"> trước khi lưu thông trên thị trường; </w:t>
      </w:r>
      <w:r w:rsidRPr="004E6F2D">
        <w:rPr>
          <w:sz w:val="28"/>
          <w:szCs w:val="28"/>
          <w:lang w:val="nl-NL" w:eastAsia="x-none"/>
        </w:rPr>
        <w:t>cấp Giấy phép vận chuyển hàng hóa nguy hiểm cháy, nổ</w:t>
      </w:r>
      <w:r w:rsidR="008C3C9C">
        <w:rPr>
          <w:sz w:val="28"/>
          <w:szCs w:val="28"/>
          <w:lang w:val="nl-NL" w:eastAsia="x-none"/>
        </w:rPr>
        <w:t xml:space="preserve">; </w:t>
      </w:r>
      <w:r w:rsidRPr="004E6F2D">
        <w:rPr>
          <w:sz w:val="28"/>
          <w:szCs w:val="28"/>
          <w:lang w:val="nl-NL" w:eastAsia="x-none"/>
        </w:rPr>
        <w:t>quy định về tạm đình chỉ, đình chỉ hoạt động</w:t>
      </w:r>
      <w:r w:rsidR="00851DE0" w:rsidRPr="004E6F2D">
        <w:rPr>
          <w:sz w:val="28"/>
          <w:szCs w:val="28"/>
          <w:lang w:val="nl-NL" w:eastAsia="x-none"/>
        </w:rPr>
        <w:t xml:space="preserve">; </w:t>
      </w:r>
      <w:r w:rsidR="008C3C9C">
        <w:rPr>
          <w:sz w:val="28"/>
          <w:szCs w:val="28"/>
          <w:lang w:val="nl-NL" w:eastAsia="x-none"/>
        </w:rPr>
        <w:t>xây dựng, thực tập</w:t>
      </w:r>
      <w:r w:rsidRPr="004E6F2D">
        <w:rPr>
          <w:sz w:val="28"/>
          <w:szCs w:val="28"/>
          <w:lang w:val="nl-NL" w:eastAsia="x-none"/>
        </w:rPr>
        <w:t xml:space="preserve"> phương án chữa cháy, cứu nạn, cứu hộ</w:t>
      </w:r>
      <w:r w:rsidR="008C3C9C">
        <w:rPr>
          <w:sz w:val="28"/>
          <w:szCs w:val="28"/>
          <w:lang w:val="nl-NL" w:eastAsia="x-none"/>
        </w:rPr>
        <w:t xml:space="preserve">; </w:t>
      </w:r>
      <w:r w:rsidRPr="004E6F2D">
        <w:rPr>
          <w:sz w:val="28"/>
          <w:szCs w:val="28"/>
          <w:lang w:val="nl-NL" w:eastAsia="x-none"/>
        </w:rPr>
        <w:t>bảo hiểm cháy, nổ</w:t>
      </w:r>
      <w:r w:rsidR="008C3C9C">
        <w:rPr>
          <w:sz w:val="28"/>
          <w:szCs w:val="28"/>
          <w:lang w:val="nl-NL" w:eastAsia="x-none"/>
        </w:rPr>
        <w:t xml:space="preserve"> bắt buộc;</w:t>
      </w:r>
      <w:r w:rsidRPr="004E6F2D">
        <w:rPr>
          <w:sz w:val="28"/>
          <w:szCs w:val="28"/>
          <w:lang w:val="nl-NL" w:eastAsia="x-none"/>
        </w:rPr>
        <w:t xml:space="preserve"> quy định phòng cháy trong lắp đặt, sử dụng điện cho sinh hoạt, sản xuất; quy địn</w:t>
      </w:r>
      <w:r w:rsidRPr="006A5A56">
        <w:rPr>
          <w:sz w:val="28"/>
          <w:szCs w:val="28"/>
          <w:lang w:val="nl-NL" w:eastAsia="x-none"/>
        </w:rPr>
        <w:t xml:space="preserve">h </w:t>
      </w:r>
      <w:r w:rsidR="004E6F2D" w:rsidRPr="006A5A56">
        <w:rPr>
          <w:sz w:val="28"/>
          <w:szCs w:val="28"/>
          <w:lang w:val="nl-NL" w:eastAsia="x-none"/>
        </w:rPr>
        <w:t>thông tin báo cháy</w:t>
      </w:r>
      <w:r w:rsidR="008C3C9C" w:rsidRPr="006A5A56">
        <w:rPr>
          <w:sz w:val="28"/>
          <w:szCs w:val="28"/>
          <w:lang w:val="nl-NL" w:eastAsia="x-none"/>
        </w:rPr>
        <w:t>, cứu nạn, cứu hộ;</w:t>
      </w:r>
      <w:r w:rsidR="004E6F2D" w:rsidRPr="006A5A56">
        <w:rPr>
          <w:sz w:val="28"/>
          <w:szCs w:val="28"/>
          <w:lang w:val="nl-NL" w:eastAsia="x-none"/>
        </w:rPr>
        <w:t xml:space="preserve"> </w:t>
      </w:r>
      <w:r w:rsidR="008C3C9C" w:rsidRPr="006A5A56">
        <w:rPr>
          <w:sz w:val="28"/>
          <w:szCs w:val="28"/>
          <w:lang w:val="nl-NL" w:eastAsia="x-none"/>
        </w:rPr>
        <w:t>quy định về hệ thống</w:t>
      </w:r>
      <w:r w:rsidR="004E6F2D" w:rsidRPr="006A5A56">
        <w:rPr>
          <w:sz w:val="28"/>
          <w:szCs w:val="28"/>
          <w:lang w:val="nl-NL" w:eastAsia="x-none"/>
        </w:rPr>
        <w:t xml:space="preserve"> </w:t>
      </w:r>
      <w:r w:rsidR="008C3C9C" w:rsidRPr="006A5A56">
        <w:rPr>
          <w:sz w:val="28"/>
          <w:szCs w:val="28"/>
          <w:lang w:val="nl-NL" w:eastAsia="x-none"/>
        </w:rPr>
        <w:t>C</w:t>
      </w:r>
      <w:r w:rsidR="004E6F2D" w:rsidRPr="006A5A56">
        <w:rPr>
          <w:sz w:val="28"/>
          <w:szCs w:val="28"/>
          <w:lang w:val="nl-NL" w:eastAsia="x-none"/>
        </w:rPr>
        <w:t>ơ sở dữ liệu về phòng cháy, cháy và truyền tin báo cháy</w:t>
      </w:r>
      <w:r w:rsidR="003943A0" w:rsidRPr="006A5A56">
        <w:rPr>
          <w:sz w:val="28"/>
          <w:szCs w:val="28"/>
          <w:lang w:val="nl-NL" w:eastAsia="x-none"/>
        </w:rPr>
        <w:t xml:space="preserve">; </w:t>
      </w:r>
      <w:r w:rsidR="006A5A56" w:rsidRPr="006A5A56">
        <w:rPr>
          <w:sz w:val="28"/>
          <w:szCs w:val="28"/>
          <w:lang w:val="nl-NL" w:eastAsia="x-none"/>
        </w:rPr>
        <w:t xml:space="preserve">quy </w:t>
      </w:r>
      <w:r w:rsidR="006A5A56" w:rsidRPr="006A5A56">
        <w:rPr>
          <w:sz w:val="28"/>
          <w:szCs w:val="28"/>
        </w:rPr>
        <w:t xml:space="preserve">định về </w:t>
      </w:r>
      <w:r w:rsidR="003943A0" w:rsidRPr="006A5A56">
        <w:rPr>
          <w:sz w:val="28"/>
          <w:szCs w:val="28"/>
          <w:lang w:eastAsia="x-none"/>
        </w:rPr>
        <w:t>thẩm</w:t>
      </w:r>
      <w:r w:rsidR="003943A0" w:rsidRPr="006A5A56">
        <w:rPr>
          <w:sz w:val="28"/>
          <w:szCs w:val="28"/>
          <w:lang w:val="nl-NL" w:eastAsia="x-none"/>
        </w:rPr>
        <w:t xml:space="preserve"> định thiết kế về phòng cháy và chữa cháy, kiểm tra về phòng cháy, chữa cháy...</w:t>
      </w:r>
    </w:p>
    <w:p w14:paraId="3E285193" w14:textId="77777777" w:rsidR="00B6447B" w:rsidRPr="00B91C94" w:rsidRDefault="00B6447B" w:rsidP="00C711E4">
      <w:pPr>
        <w:pStyle w:val="BodyText"/>
        <w:spacing w:before="120" w:line="340" w:lineRule="exact"/>
        <w:ind w:firstLine="720"/>
        <w:rPr>
          <w:rFonts w:ascii="Times New Roman" w:hAnsi="Times New Roman"/>
          <w:szCs w:val="28"/>
          <w:lang w:val="nl-NL"/>
        </w:rPr>
      </w:pPr>
      <w:r w:rsidRPr="00B91C94">
        <w:rPr>
          <w:rFonts w:ascii="Times New Roman" w:hAnsi="Times New Roman"/>
          <w:szCs w:val="28"/>
          <w:lang w:val="nl-NL"/>
        </w:rPr>
        <w:t xml:space="preserve">+ Trên cơ sở Luật giao, Nghị định của Chính phủ quy định chi tiết một số điều của Luật PCCC và CNCH cũng điều chỉnh một số nội dung liên quan đến huấn luyện, bồi dưỡng nghiệp vụ PCCC, CNCH; hồ sơ quản lý về PCCC; nội quy PCCC, CNCH; thành lập đội PCCC và CNCH cơ sở, đội PCCC và CNCH chuyên ngành; </w:t>
      </w:r>
      <w:r w:rsidR="003943A0" w:rsidRPr="00B91C94">
        <w:rPr>
          <w:rFonts w:ascii="Times New Roman" w:hAnsi="Times New Roman"/>
          <w:szCs w:val="28"/>
          <w:lang w:val="nl-NL"/>
        </w:rPr>
        <w:t xml:space="preserve">trách nhiệm tự </w:t>
      </w:r>
      <w:r w:rsidRPr="00B91C94">
        <w:rPr>
          <w:rFonts w:ascii="Times New Roman" w:hAnsi="Times New Roman"/>
          <w:szCs w:val="28"/>
          <w:lang w:val="nl-NL"/>
        </w:rPr>
        <w:t>kiểm tra về phòng cháy, chữa cháy....</w:t>
      </w:r>
    </w:p>
    <w:p w14:paraId="2BCE39A3" w14:textId="77777777" w:rsidR="00B6447B" w:rsidRPr="00B91C94" w:rsidRDefault="00B6447B" w:rsidP="00C711E4">
      <w:pPr>
        <w:pStyle w:val="BodyText"/>
        <w:spacing w:before="120" w:line="340" w:lineRule="exact"/>
        <w:ind w:firstLine="720"/>
        <w:rPr>
          <w:rFonts w:ascii="Times New Roman" w:hAnsi="Times New Roman"/>
          <w:szCs w:val="28"/>
          <w:lang w:val="nl-NL"/>
        </w:rPr>
      </w:pPr>
      <w:r w:rsidRPr="00B91C94">
        <w:rPr>
          <w:rFonts w:ascii="Times New Roman" w:hAnsi="Times New Roman"/>
          <w:szCs w:val="28"/>
          <w:lang w:val="nl-NL"/>
        </w:rPr>
        <w:t>+ Đối với Thông tư của Bộ trưởng Bộ Công an sẽ sửa đổi, bổ sung một số quy định liên quan đến trang bị phương tiện cho đội PCCC và CNCH cơ sở, chuyên ngành; quản lý, bảo quản, bảo dưỡng phương tiện PCCC...</w:t>
      </w:r>
    </w:p>
    <w:p w14:paraId="2185F5C3" w14:textId="77777777" w:rsidR="00883671" w:rsidRPr="00B91C94" w:rsidRDefault="00B33B11" w:rsidP="00C711E4">
      <w:pPr>
        <w:tabs>
          <w:tab w:val="left" w:pos="709"/>
        </w:tabs>
        <w:spacing w:before="120" w:line="340" w:lineRule="exact"/>
        <w:ind w:firstLine="720"/>
        <w:jc w:val="both"/>
        <w:rPr>
          <w:sz w:val="28"/>
          <w:szCs w:val="26"/>
          <w:lang w:val="nl-NL"/>
        </w:rPr>
      </w:pPr>
      <w:r w:rsidRPr="00B91C94">
        <w:rPr>
          <w:sz w:val="28"/>
          <w:lang w:val="vi-VN"/>
        </w:rPr>
        <w:t xml:space="preserve">- </w:t>
      </w:r>
      <w:r w:rsidR="00883671" w:rsidRPr="00B91C94">
        <w:rPr>
          <w:sz w:val="28"/>
          <w:lang w:val="nl-NL"/>
        </w:rPr>
        <w:t xml:space="preserve">Về mức </w:t>
      </w:r>
      <w:r w:rsidR="000A616D" w:rsidRPr="00B91C94">
        <w:rPr>
          <w:sz w:val="28"/>
          <w:lang w:val="nl-NL"/>
        </w:rPr>
        <w:t>phạt</w:t>
      </w:r>
      <w:r w:rsidR="000A616D" w:rsidRPr="00B91C94">
        <w:rPr>
          <w:sz w:val="28"/>
          <w:lang w:val="vi-VN"/>
        </w:rPr>
        <w:t>, hình thức xử phạt, biện pháp khắc phục hậu quả</w:t>
      </w:r>
      <w:r w:rsidR="00883671" w:rsidRPr="00B91C94">
        <w:rPr>
          <w:sz w:val="28"/>
          <w:lang w:val="nl-NL"/>
        </w:rPr>
        <w:t>:</w:t>
      </w:r>
    </w:p>
    <w:p w14:paraId="2B32019F" w14:textId="77777777" w:rsidR="00883671" w:rsidRPr="00B91C94" w:rsidRDefault="005338D1" w:rsidP="00C711E4">
      <w:pPr>
        <w:tabs>
          <w:tab w:val="left" w:pos="709"/>
        </w:tabs>
        <w:spacing w:before="120" w:line="340" w:lineRule="exact"/>
        <w:ind w:firstLine="720"/>
        <w:jc w:val="both"/>
        <w:rPr>
          <w:spacing w:val="2"/>
          <w:sz w:val="28"/>
          <w:lang w:val="nl-NL"/>
        </w:rPr>
      </w:pPr>
      <w:r w:rsidRPr="00B91C94">
        <w:rPr>
          <w:spacing w:val="2"/>
          <w:sz w:val="28"/>
          <w:lang w:val="nl-NL"/>
        </w:rPr>
        <w:t xml:space="preserve">+ </w:t>
      </w:r>
      <w:r w:rsidR="00883671" w:rsidRPr="00B91C94">
        <w:rPr>
          <w:spacing w:val="2"/>
          <w:sz w:val="28"/>
          <w:lang w:val="nl-NL"/>
        </w:rPr>
        <w:t xml:space="preserve">Một số hành vi vi phạm hành chính </w:t>
      </w:r>
      <w:r w:rsidR="009E13AF" w:rsidRPr="00B91C94">
        <w:rPr>
          <w:spacing w:val="2"/>
          <w:sz w:val="28"/>
          <w:lang w:val="nl-NL"/>
        </w:rPr>
        <w:t xml:space="preserve">theo quy định của pháp luật hiện hành (Nghị định số 144/2021/NĐ-CP) </w:t>
      </w:r>
      <w:r w:rsidR="00883671" w:rsidRPr="00B91C94">
        <w:rPr>
          <w:spacing w:val="2"/>
          <w:sz w:val="28"/>
          <w:lang w:val="nl-NL"/>
        </w:rPr>
        <w:t xml:space="preserve">còn thiếu biện pháp khắc phục hậu quả và có mức phạt tương đối thấp chưa có tính răn đe, phòng ngừa vi phạm; dẫn đến tình trạng một số tổ chức, doanh nghiệp, cá nhân hiện đang tồn tại tâm lý là chấp nhận nộp phạt vi phạm hành chính vẫn có lợi hơn so với việc chấp hành đúng quy định của pháp luật hoặc vẫn có tư tưởng xem nhẹ sai phạm </w:t>
      </w:r>
      <w:r w:rsidR="0007794C" w:rsidRPr="00B91C94">
        <w:rPr>
          <w:spacing w:val="2"/>
          <w:sz w:val="28"/>
          <w:lang w:val="nl-NL"/>
        </w:rPr>
        <w:t>đó</w:t>
      </w:r>
      <w:r w:rsidR="0007794C" w:rsidRPr="00B91C94">
        <w:rPr>
          <w:spacing w:val="2"/>
          <w:sz w:val="28"/>
          <w:lang w:val="vi-VN"/>
        </w:rPr>
        <w:t xml:space="preserve">. Điển hình </w:t>
      </w:r>
      <w:r w:rsidR="0096334B" w:rsidRPr="00B91C94">
        <w:rPr>
          <w:spacing w:val="2"/>
          <w:sz w:val="28"/>
          <w:lang w:val="vi-VN"/>
        </w:rPr>
        <w:t>như: các hành vi vi phạm quy định trong việc ban hành, phổ biến và thực hiện nội quy, biển báo, biển cấm, sơ đồ, biển chỉ dẫn về phòng cháy, chữa cháy và cứu nạn, cứu hộ (Điều 29), hành vi thực hiện không đầy đủ hoặc không đúng thời hạn các yêu cầu về phòng cháy, chữa cháy và cứu nạn, cứu hộ đã được cơ quan có thẩm quyền yêu cầu bằng văn bản (khoản 1 Điều 30)</w:t>
      </w:r>
      <w:r w:rsidR="00883671" w:rsidRPr="00B91C94">
        <w:rPr>
          <w:spacing w:val="2"/>
          <w:sz w:val="28"/>
          <w:lang w:val="nl-NL"/>
        </w:rPr>
        <w:t>.</w:t>
      </w:r>
    </w:p>
    <w:p w14:paraId="38750B0D" w14:textId="77777777" w:rsidR="004E3844" w:rsidRPr="00B91C94" w:rsidRDefault="005338D1" w:rsidP="00C711E4">
      <w:pPr>
        <w:tabs>
          <w:tab w:val="left" w:pos="709"/>
        </w:tabs>
        <w:spacing w:before="120" w:line="340" w:lineRule="exact"/>
        <w:ind w:firstLine="720"/>
        <w:jc w:val="both"/>
        <w:rPr>
          <w:spacing w:val="2"/>
          <w:sz w:val="28"/>
          <w:lang w:val="vi-VN"/>
        </w:rPr>
      </w:pPr>
      <w:r w:rsidRPr="00B91C94">
        <w:rPr>
          <w:spacing w:val="2"/>
          <w:sz w:val="28"/>
        </w:rPr>
        <w:t xml:space="preserve">+ </w:t>
      </w:r>
      <w:r w:rsidR="00F920AF" w:rsidRPr="00B91C94">
        <w:rPr>
          <w:spacing w:val="2"/>
          <w:sz w:val="28"/>
          <w:lang w:val="vi-VN"/>
        </w:rPr>
        <w:t xml:space="preserve">Khoản 3 Điều 3 Nghị định số 144/2021/NĐ-CP không quy định biện pháp khắc phục hậu quả “buộc thực hiện việc thẩm duyệt, nghiệm thu về phòng cháy và chữa </w:t>
      </w:r>
      <w:r w:rsidR="00A21945" w:rsidRPr="00B91C94">
        <w:rPr>
          <w:spacing w:val="2"/>
          <w:sz w:val="28"/>
          <w:lang w:val="vi-VN"/>
        </w:rPr>
        <w:t>chá</w:t>
      </w:r>
      <w:r w:rsidR="00F920AF" w:rsidRPr="00B91C94">
        <w:rPr>
          <w:spacing w:val="2"/>
          <w:sz w:val="28"/>
          <w:lang w:val="vi-VN"/>
        </w:rPr>
        <w:t>y” đã được quy định tại khoản 6 Điều 38 dẫn đến còn nhiều cách hiểu khác nhau trong việc xác định thẩm quyền áp dụng biện pháp khắc phục hậu quả đối với các hành vi vi phạm quy định tại điểm b khoản 2, khoản 3, khoản 4 và khoản 5 Điều 38 Nghị định số 144/2021/NĐ-</w:t>
      </w:r>
      <w:r w:rsidR="00C24084" w:rsidRPr="00B91C94">
        <w:rPr>
          <w:spacing w:val="2"/>
          <w:sz w:val="28"/>
          <w:lang w:val="vi-VN"/>
        </w:rPr>
        <w:t>CP.</w:t>
      </w:r>
    </w:p>
    <w:p w14:paraId="131A0D23" w14:textId="0A109179" w:rsidR="00E27F67" w:rsidRPr="008B2487" w:rsidRDefault="00B33B11" w:rsidP="006A5A56">
      <w:pPr>
        <w:tabs>
          <w:tab w:val="left" w:pos="709"/>
        </w:tabs>
        <w:spacing w:before="120" w:line="340" w:lineRule="exact"/>
        <w:ind w:firstLine="720"/>
        <w:jc w:val="both"/>
        <w:rPr>
          <w:spacing w:val="-4"/>
          <w:sz w:val="28"/>
          <w:lang w:val="vi-VN"/>
        </w:rPr>
      </w:pPr>
      <w:r w:rsidRPr="008B2487">
        <w:rPr>
          <w:spacing w:val="-4"/>
          <w:sz w:val="28"/>
          <w:lang w:val="vi-VN"/>
        </w:rPr>
        <w:t xml:space="preserve">- </w:t>
      </w:r>
      <w:r w:rsidR="00C24084" w:rsidRPr="008B2487">
        <w:rPr>
          <w:spacing w:val="-4"/>
          <w:sz w:val="28"/>
          <w:lang w:val="vi-VN"/>
        </w:rPr>
        <w:t>Về thẩm quyền xử phạt:</w:t>
      </w:r>
      <w:r w:rsidR="006A5A56" w:rsidRPr="008B2487">
        <w:rPr>
          <w:spacing w:val="-4"/>
          <w:sz w:val="28"/>
        </w:rPr>
        <w:t xml:space="preserve"> </w:t>
      </w:r>
      <w:r w:rsidR="00E27F67" w:rsidRPr="008B2487">
        <w:rPr>
          <w:spacing w:val="-4"/>
          <w:sz w:val="28"/>
          <w:lang w:val="vi-VN"/>
        </w:rPr>
        <w:t xml:space="preserve">Điều 76 </w:t>
      </w:r>
      <w:r w:rsidR="00005535" w:rsidRPr="008B2487">
        <w:rPr>
          <w:spacing w:val="-4"/>
          <w:sz w:val="28"/>
          <w:lang w:val="vi-VN"/>
        </w:rPr>
        <w:t xml:space="preserve">Nghị định số 144/2021/NĐ-CP </w:t>
      </w:r>
      <w:r w:rsidR="00E27F67" w:rsidRPr="008B2487">
        <w:rPr>
          <w:spacing w:val="-4"/>
          <w:sz w:val="28"/>
          <w:lang w:val="vi-VN"/>
        </w:rPr>
        <w:t>về thẩm quyền xử phạt của Thanh tra</w:t>
      </w:r>
      <w:r w:rsidR="003A5C9A" w:rsidRPr="008B2487">
        <w:rPr>
          <w:spacing w:val="-4"/>
          <w:sz w:val="28"/>
          <w:lang w:val="vi-VN"/>
        </w:rPr>
        <w:t xml:space="preserve"> chưa quy định thẩm quyền xử phạt đối với “</w:t>
      </w:r>
      <w:r w:rsidR="003A5C9A" w:rsidRPr="008B2487">
        <w:rPr>
          <w:iCs/>
          <w:spacing w:val="-4"/>
          <w:sz w:val="28"/>
          <w:szCs w:val="28"/>
        </w:rPr>
        <w:t>các chức danh tương đương của cơ quan được giao thực hiện chức năng thanh tra chuyên ngành được Chính phủ quy định thẩm quyền xử phạt</w:t>
      </w:r>
      <w:r w:rsidR="003A5C9A" w:rsidRPr="008B2487">
        <w:rPr>
          <w:iCs/>
          <w:spacing w:val="-4"/>
          <w:sz w:val="28"/>
          <w:szCs w:val="28"/>
          <w:lang w:val="vi-VN"/>
        </w:rPr>
        <w:t>”</w:t>
      </w:r>
      <w:r w:rsidR="00005535" w:rsidRPr="008B2487">
        <w:rPr>
          <w:iCs/>
          <w:spacing w:val="-4"/>
          <w:sz w:val="28"/>
          <w:szCs w:val="28"/>
          <w:lang w:val="vi-VN"/>
        </w:rPr>
        <w:t xml:space="preserve"> </w:t>
      </w:r>
      <w:r w:rsidR="003A5C9A" w:rsidRPr="008B2487">
        <w:rPr>
          <w:iCs/>
          <w:spacing w:val="-4"/>
          <w:sz w:val="28"/>
          <w:szCs w:val="28"/>
          <w:lang w:val="vi-VN"/>
        </w:rPr>
        <w:t>được quy định tại Điều 46 Luật Xử lý vi phạm hành chính năm 2012 (được sửa đổi, bổ sung năm 2020).</w:t>
      </w:r>
    </w:p>
    <w:p w14:paraId="072DD883" w14:textId="77777777" w:rsidR="005A5466" w:rsidRPr="00B91C94" w:rsidRDefault="005A5466" w:rsidP="00C711E4">
      <w:pPr>
        <w:tabs>
          <w:tab w:val="left" w:pos="709"/>
        </w:tabs>
        <w:spacing w:before="120" w:line="340" w:lineRule="exact"/>
        <w:ind w:firstLine="720"/>
        <w:jc w:val="both"/>
        <w:rPr>
          <w:sz w:val="28"/>
          <w:szCs w:val="26"/>
          <w:lang w:val="nl-NL"/>
        </w:rPr>
      </w:pPr>
      <w:r w:rsidRPr="00B91C94">
        <w:rPr>
          <w:sz w:val="28"/>
          <w:szCs w:val="28"/>
          <w:lang w:val="nl-NL"/>
        </w:rPr>
        <w:t xml:space="preserve">Vì vậy, để đảm bảo phù hợp với các quy định mới của pháp luật, bảo đảm tính khả thi, tăng cường răn đe, giáo dục cá nhân, tổ chức có hành vi vi phạm hành </w:t>
      </w:r>
      <w:r w:rsidRPr="00B91C94">
        <w:rPr>
          <w:sz w:val="28"/>
          <w:szCs w:val="28"/>
          <w:lang w:val="nl-NL"/>
        </w:rPr>
        <w:lastRenderedPageBreak/>
        <w:t xml:space="preserve">chính thì việc ban hành Nghị định </w:t>
      </w:r>
      <w:r w:rsidRPr="00B91C94">
        <w:rPr>
          <w:sz w:val="28"/>
          <w:lang w:val="nl-NL"/>
        </w:rPr>
        <w:t xml:space="preserve">quy định xử phạt vi phạm hành chính trong lĩnh vực phòng cháy, </w:t>
      </w:r>
      <w:r w:rsidR="00391FE5" w:rsidRPr="00B91C94">
        <w:rPr>
          <w:sz w:val="28"/>
          <w:lang w:val="nl-NL"/>
        </w:rPr>
        <w:t>chữa</w:t>
      </w:r>
      <w:r w:rsidRPr="00B91C94">
        <w:rPr>
          <w:sz w:val="28"/>
          <w:lang w:val="nl-NL"/>
        </w:rPr>
        <w:t xml:space="preserve"> cháy</w:t>
      </w:r>
      <w:r w:rsidR="005338D1" w:rsidRPr="00B91C94">
        <w:rPr>
          <w:sz w:val="28"/>
          <w:lang w:val="nl-NL"/>
        </w:rPr>
        <w:t>,</w:t>
      </w:r>
      <w:r w:rsidRPr="00B91C94">
        <w:rPr>
          <w:sz w:val="28"/>
          <w:lang w:val="nl-NL"/>
        </w:rPr>
        <w:t xml:space="preserve"> cứu nạn, cứu hộ là cần thiết.</w:t>
      </w:r>
      <w:r w:rsidRPr="00B91C94">
        <w:rPr>
          <w:sz w:val="28"/>
          <w:szCs w:val="26"/>
          <w:lang w:val="nl-NL"/>
        </w:rPr>
        <w:t xml:space="preserve"> </w:t>
      </w:r>
    </w:p>
    <w:p w14:paraId="04D7D8E8" w14:textId="5A9BC6E2" w:rsidR="005A5466" w:rsidRPr="00B91C94" w:rsidRDefault="005A5466" w:rsidP="00C711E4">
      <w:pPr>
        <w:tabs>
          <w:tab w:val="left" w:pos="709"/>
        </w:tabs>
        <w:spacing w:before="120" w:line="340" w:lineRule="exact"/>
        <w:ind w:firstLine="720"/>
        <w:jc w:val="both"/>
        <w:rPr>
          <w:rFonts w:ascii="Times New Roman Bold" w:hAnsi="Times New Roman Bold"/>
          <w:spacing w:val="-10"/>
          <w:sz w:val="26"/>
          <w:szCs w:val="26"/>
          <w:lang w:val="vi-VN"/>
        </w:rPr>
      </w:pPr>
      <w:r w:rsidRPr="00B91C94">
        <w:rPr>
          <w:rFonts w:ascii="Times New Roman Bold" w:hAnsi="Times New Roman Bold"/>
          <w:b/>
          <w:spacing w:val="-10"/>
          <w:sz w:val="26"/>
          <w:szCs w:val="26"/>
          <w:lang w:val="nl-NL"/>
        </w:rPr>
        <w:t xml:space="preserve">II. </w:t>
      </w:r>
      <w:r w:rsidR="001832AB" w:rsidRPr="00B91C94">
        <w:rPr>
          <w:rFonts w:ascii="Times New Roman Bold" w:hAnsi="Times New Roman Bold"/>
          <w:b/>
          <w:spacing w:val="-10"/>
          <w:sz w:val="26"/>
          <w:szCs w:val="26"/>
          <w:lang w:val="nl-NL"/>
        </w:rPr>
        <w:t>MỤC ĐÍCH</w:t>
      </w:r>
      <w:r w:rsidR="00AF5701" w:rsidRPr="00B91C94">
        <w:rPr>
          <w:rFonts w:ascii="Times New Roman Bold" w:hAnsi="Times New Roman Bold"/>
          <w:b/>
          <w:spacing w:val="-10"/>
          <w:sz w:val="26"/>
          <w:szCs w:val="26"/>
          <w:lang w:val="vi-VN"/>
        </w:rPr>
        <w:t xml:space="preserve"> BAN HÀNH</w:t>
      </w:r>
      <w:r w:rsidR="001832AB" w:rsidRPr="00B91C94">
        <w:rPr>
          <w:rFonts w:ascii="Times New Roman Bold" w:hAnsi="Times New Roman Bold"/>
          <w:b/>
          <w:spacing w:val="-10"/>
          <w:sz w:val="26"/>
          <w:szCs w:val="26"/>
          <w:lang w:val="nl-NL"/>
        </w:rPr>
        <w:t xml:space="preserve">, </w:t>
      </w:r>
      <w:r w:rsidRPr="00B91C94">
        <w:rPr>
          <w:rFonts w:ascii="Times New Roman Bold" w:hAnsi="Times New Roman Bold"/>
          <w:b/>
          <w:spacing w:val="-10"/>
          <w:sz w:val="26"/>
          <w:szCs w:val="26"/>
          <w:lang w:val="nl-NL"/>
        </w:rPr>
        <w:t xml:space="preserve">QUAN ĐIỂM XÂY DỰNG </w:t>
      </w:r>
      <w:r w:rsidR="00F260B8" w:rsidRPr="00B91C94">
        <w:rPr>
          <w:rFonts w:ascii="Times New Roman Bold" w:hAnsi="Times New Roman Bold"/>
          <w:b/>
          <w:spacing w:val="-10"/>
          <w:sz w:val="26"/>
          <w:szCs w:val="26"/>
          <w:lang w:val="nl-NL"/>
        </w:rPr>
        <w:t>NGHỊ ĐỊNH</w:t>
      </w:r>
    </w:p>
    <w:p w14:paraId="67A90269" w14:textId="4A45BAEC" w:rsidR="005A5466" w:rsidRPr="00B91C94" w:rsidRDefault="005A5466" w:rsidP="00C711E4">
      <w:pPr>
        <w:tabs>
          <w:tab w:val="left" w:pos="709"/>
        </w:tabs>
        <w:spacing w:before="120" w:line="340" w:lineRule="exact"/>
        <w:ind w:firstLine="720"/>
        <w:jc w:val="both"/>
        <w:rPr>
          <w:sz w:val="28"/>
          <w:szCs w:val="26"/>
          <w:lang w:val="vi-VN"/>
        </w:rPr>
      </w:pPr>
      <w:r w:rsidRPr="00B91C94">
        <w:rPr>
          <w:b/>
          <w:spacing w:val="2"/>
          <w:sz w:val="28"/>
          <w:szCs w:val="28"/>
          <w:lang w:val="nl-NL"/>
        </w:rPr>
        <w:t>1.</w:t>
      </w:r>
      <w:r w:rsidRPr="00B91C94">
        <w:rPr>
          <w:spacing w:val="2"/>
          <w:sz w:val="28"/>
          <w:szCs w:val="28"/>
          <w:lang w:val="nl-NL"/>
        </w:rPr>
        <w:t xml:space="preserve"> </w:t>
      </w:r>
      <w:r w:rsidRPr="00B91C94">
        <w:rPr>
          <w:b/>
          <w:spacing w:val="2"/>
          <w:sz w:val="28"/>
          <w:szCs w:val="28"/>
          <w:lang w:val="nl-NL"/>
        </w:rPr>
        <w:t>Mục đích</w:t>
      </w:r>
      <w:r w:rsidR="00AF5701" w:rsidRPr="00B91C94">
        <w:rPr>
          <w:b/>
          <w:spacing w:val="2"/>
          <w:sz w:val="28"/>
          <w:szCs w:val="28"/>
          <w:lang w:val="vi-VN"/>
        </w:rPr>
        <w:t xml:space="preserve"> ban hành </w:t>
      </w:r>
      <w:r w:rsidR="006A5A56">
        <w:rPr>
          <w:b/>
          <w:spacing w:val="2"/>
          <w:sz w:val="28"/>
          <w:szCs w:val="28"/>
        </w:rPr>
        <w:t>N</w:t>
      </w:r>
      <w:r w:rsidR="00F260B8" w:rsidRPr="00B91C94">
        <w:rPr>
          <w:b/>
          <w:spacing w:val="2"/>
          <w:sz w:val="28"/>
          <w:szCs w:val="28"/>
          <w:lang w:val="vi-VN"/>
        </w:rPr>
        <w:t>ghị định</w:t>
      </w:r>
    </w:p>
    <w:p w14:paraId="59CE76F2" w14:textId="77777777" w:rsidR="005A5466" w:rsidRPr="00B91C94" w:rsidRDefault="006E11A2" w:rsidP="00C711E4">
      <w:pPr>
        <w:tabs>
          <w:tab w:val="left" w:pos="709"/>
        </w:tabs>
        <w:spacing w:before="120" w:line="340" w:lineRule="exact"/>
        <w:ind w:firstLine="720"/>
        <w:jc w:val="both"/>
        <w:rPr>
          <w:sz w:val="28"/>
          <w:szCs w:val="26"/>
          <w:lang w:val="nl-NL"/>
        </w:rPr>
      </w:pPr>
      <w:r w:rsidRPr="00B91C94">
        <w:rPr>
          <w:spacing w:val="2"/>
          <w:sz w:val="28"/>
          <w:szCs w:val="28"/>
          <w:lang w:val="nl-NL"/>
        </w:rPr>
        <w:t xml:space="preserve">- </w:t>
      </w:r>
      <w:r w:rsidR="005A5466" w:rsidRPr="00B91C94">
        <w:rPr>
          <w:spacing w:val="2"/>
          <w:sz w:val="28"/>
          <w:szCs w:val="28"/>
          <w:lang w:val="nl-NL"/>
        </w:rPr>
        <w:t>Bảo đảm sự phù hợp với Luật Xử lý vi phạm hành chính; đồng thời, bảo đảm tính thống nhất của Nghị định trong hệ thống các văn bản pháp luật có liên quan và phù hợp với các Điều ước quốc tế có liên quan mà Cộng hòa xã hội chủ nghĩa Việt Nam là thành viên.</w:t>
      </w:r>
    </w:p>
    <w:p w14:paraId="60B604F8" w14:textId="77777777" w:rsidR="005A5466" w:rsidRPr="00B91C94" w:rsidRDefault="006E11A2" w:rsidP="00C711E4">
      <w:pPr>
        <w:tabs>
          <w:tab w:val="left" w:pos="709"/>
        </w:tabs>
        <w:spacing w:before="120" w:line="340" w:lineRule="exact"/>
        <w:ind w:firstLine="720"/>
        <w:jc w:val="both"/>
        <w:rPr>
          <w:sz w:val="28"/>
          <w:szCs w:val="26"/>
          <w:lang w:val="nl-NL"/>
        </w:rPr>
      </w:pPr>
      <w:r w:rsidRPr="00B91C94">
        <w:rPr>
          <w:sz w:val="28"/>
          <w:szCs w:val="28"/>
          <w:lang w:val="es-ES"/>
        </w:rPr>
        <w:t xml:space="preserve">- </w:t>
      </w:r>
      <w:r w:rsidR="005A5466" w:rsidRPr="00B91C94">
        <w:rPr>
          <w:sz w:val="28"/>
          <w:szCs w:val="28"/>
          <w:lang w:val="es-ES"/>
        </w:rPr>
        <w:t>Thể chế hoá quan điểm, đường lối, chủ trương của Đảng về đấu tranh phòng, chống tội phạm, bảo đảm trật tự, an toàn xã hội nói chung nhằm góp phần tạo môi trường an toàn, ổn định để xây dựng và phát triển đất nước trong thời kỳ đổi mới, hội nhập quốc tế.</w:t>
      </w:r>
    </w:p>
    <w:p w14:paraId="41E97CE1" w14:textId="77777777" w:rsidR="005A5466" w:rsidRPr="00B91C94" w:rsidRDefault="006E11A2" w:rsidP="00C711E4">
      <w:pPr>
        <w:tabs>
          <w:tab w:val="left" w:pos="709"/>
        </w:tabs>
        <w:spacing w:before="120" w:line="340" w:lineRule="exact"/>
        <w:ind w:firstLine="720"/>
        <w:jc w:val="both"/>
        <w:rPr>
          <w:sz w:val="28"/>
          <w:szCs w:val="28"/>
          <w:lang w:val="es-ES"/>
        </w:rPr>
      </w:pPr>
      <w:r w:rsidRPr="00B91C94">
        <w:rPr>
          <w:sz w:val="28"/>
          <w:szCs w:val="28"/>
          <w:lang w:val="es-ES"/>
        </w:rPr>
        <w:t xml:space="preserve">- </w:t>
      </w:r>
      <w:r w:rsidR="005A5466" w:rsidRPr="00B91C94">
        <w:rPr>
          <w:sz w:val="28"/>
          <w:szCs w:val="28"/>
          <w:lang w:val="es-ES"/>
        </w:rPr>
        <w:t xml:space="preserve">Bảo đảm việc xử phạt nghiêm </w:t>
      </w:r>
      <w:r w:rsidR="00F260B8" w:rsidRPr="00B91C94">
        <w:rPr>
          <w:sz w:val="28"/>
          <w:szCs w:val="28"/>
          <w:lang w:val="es-ES"/>
        </w:rPr>
        <w:t>m</w:t>
      </w:r>
      <w:r w:rsidR="00E96B29" w:rsidRPr="00B91C94">
        <w:rPr>
          <w:sz w:val="28"/>
          <w:szCs w:val="28"/>
          <w:lang w:val="es-ES"/>
        </w:rPr>
        <w:t>inh</w:t>
      </w:r>
      <w:r w:rsidR="00E96B29" w:rsidRPr="00B91C94">
        <w:rPr>
          <w:sz w:val="28"/>
          <w:szCs w:val="28"/>
          <w:lang w:val="vi-VN"/>
        </w:rPr>
        <w:t xml:space="preserve">, </w:t>
      </w:r>
      <w:r w:rsidR="005A5466" w:rsidRPr="00B91C94">
        <w:rPr>
          <w:sz w:val="28"/>
          <w:szCs w:val="28"/>
          <w:lang w:val="es-ES"/>
        </w:rPr>
        <w:t xml:space="preserve">có tính khả thi, phù hợp với thực </w:t>
      </w:r>
      <w:r w:rsidR="00E96B29" w:rsidRPr="00B91C94">
        <w:rPr>
          <w:sz w:val="28"/>
          <w:szCs w:val="28"/>
          <w:lang w:val="es-ES"/>
        </w:rPr>
        <w:t>tế</w:t>
      </w:r>
      <w:r w:rsidR="00E96B29" w:rsidRPr="00B91C94">
        <w:rPr>
          <w:sz w:val="28"/>
          <w:szCs w:val="28"/>
          <w:lang w:val="vi-VN"/>
        </w:rPr>
        <w:t>,</w:t>
      </w:r>
      <w:r w:rsidR="005A5466" w:rsidRPr="00B91C94">
        <w:rPr>
          <w:sz w:val="28"/>
          <w:szCs w:val="28"/>
          <w:lang w:val="es-ES"/>
        </w:rPr>
        <w:t xml:space="preserve"> góp phần bảo</w:t>
      </w:r>
      <w:r w:rsidRPr="00B91C94">
        <w:rPr>
          <w:sz w:val="28"/>
          <w:szCs w:val="28"/>
          <w:lang w:val="es-ES"/>
        </w:rPr>
        <w:t xml:space="preserve"> đảm an toàn PCCC, CNCH, góp phần bảo</w:t>
      </w:r>
      <w:r w:rsidR="005A5466" w:rsidRPr="00B91C94">
        <w:rPr>
          <w:sz w:val="28"/>
          <w:szCs w:val="28"/>
          <w:lang w:val="es-ES"/>
        </w:rPr>
        <w:t xml:space="preserve"> vệ an ninh quốc gia, bảo đảm trật tự, an toàn xã hội</w:t>
      </w:r>
      <w:r w:rsidRPr="00B91C94">
        <w:rPr>
          <w:sz w:val="28"/>
          <w:szCs w:val="28"/>
          <w:lang w:val="es-ES"/>
        </w:rPr>
        <w:t>, phục vụ phát triển kinh tế - xã hội.</w:t>
      </w:r>
    </w:p>
    <w:p w14:paraId="356894F6" w14:textId="77777777" w:rsidR="005A5466" w:rsidRPr="00B91C94" w:rsidRDefault="006E11A2" w:rsidP="00C711E4">
      <w:pPr>
        <w:tabs>
          <w:tab w:val="left" w:pos="709"/>
        </w:tabs>
        <w:spacing w:before="120" w:line="340" w:lineRule="exact"/>
        <w:ind w:firstLine="720"/>
        <w:jc w:val="both"/>
        <w:rPr>
          <w:sz w:val="28"/>
          <w:szCs w:val="26"/>
          <w:lang w:val="nl-NL"/>
        </w:rPr>
      </w:pPr>
      <w:r w:rsidRPr="00B91C94">
        <w:rPr>
          <w:sz w:val="28"/>
          <w:szCs w:val="28"/>
          <w:lang w:val="nl-NL"/>
        </w:rPr>
        <w:t xml:space="preserve">- </w:t>
      </w:r>
      <w:r w:rsidR="005A5466" w:rsidRPr="00B91C94">
        <w:rPr>
          <w:sz w:val="28"/>
          <w:szCs w:val="28"/>
          <w:lang w:val="nl-NL"/>
        </w:rPr>
        <w:t>Bảo đảm công khai, minh bạch, hiệu quả trong xử phạt vi phạm hành chính, bảo đảm các quyền và lợi ích hợp pháp của tổ chức, cá nhân</w:t>
      </w:r>
      <w:r w:rsidR="00E96B29" w:rsidRPr="00B91C94">
        <w:rPr>
          <w:sz w:val="28"/>
          <w:szCs w:val="26"/>
          <w:lang w:val="nl-NL"/>
        </w:rPr>
        <w:t xml:space="preserve"> theo quy định của Hiến pháp năm 2013</w:t>
      </w:r>
      <w:r w:rsidR="005A5466" w:rsidRPr="00B91C94">
        <w:rPr>
          <w:sz w:val="28"/>
          <w:szCs w:val="28"/>
          <w:lang w:val="nl-NL"/>
        </w:rPr>
        <w:t>.</w:t>
      </w:r>
    </w:p>
    <w:p w14:paraId="08277750" w14:textId="38A9868E" w:rsidR="005A5466" w:rsidRPr="00B91C94" w:rsidRDefault="005A5466" w:rsidP="00C711E4">
      <w:pPr>
        <w:tabs>
          <w:tab w:val="left" w:pos="709"/>
        </w:tabs>
        <w:spacing w:before="120" w:line="340" w:lineRule="exact"/>
        <w:ind w:firstLine="720"/>
        <w:jc w:val="both"/>
        <w:rPr>
          <w:sz w:val="28"/>
          <w:szCs w:val="26"/>
          <w:lang w:val="vi-VN"/>
        </w:rPr>
      </w:pPr>
      <w:r w:rsidRPr="00B91C94">
        <w:rPr>
          <w:b/>
          <w:spacing w:val="2"/>
          <w:sz w:val="28"/>
          <w:szCs w:val="28"/>
          <w:lang w:val="nl-NL"/>
        </w:rPr>
        <w:t xml:space="preserve">2. Quan điểm </w:t>
      </w:r>
      <w:r w:rsidR="00AF5701" w:rsidRPr="00B91C94">
        <w:rPr>
          <w:b/>
          <w:spacing w:val="2"/>
          <w:sz w:val="28"/>
          <w:szCs w:val="28"/>
          <w:lang w:val="nl-NL"/>
        </w:rPr>
        <w:t>xây</w:t>
      </w:r>
      <w:r w:rsidR="00AF5701" w:rsidRPr="00B91C94">
        <w:rPr>
          <w:b/>
          <w:spacing w:val="2"/>
          <w:sz w:val="28"/>
          <w:szCs w:val="28"/>
          <w:lang w:val="vi-VN"/>
        </w:rPr>
        <w:t xml:space="preserve"> dựng </w:t>
      </w:r>
      <w:r w:rsidR="006E11A2" w:rsidRPr="00B91C94">
        <w:rPr>
          <w:b/>
          <w:spacing w:val="2"/>
          <w:sz w:val="28"/>
          <w:szCs w:val="28"/>
        </w:rPr>
        <w:t>N</w:t>
      </w:r>
      <w:r w:rsidR="00F260B8" w:rsidRPr="00B91C94">
        <w:rPr>
          <w:b/>
          <w:spacing w:val="2"/>
          <w:sz w:val="28"/>
          <w:szCs w:val="28"/>
          <w:lang w:val="vi-VN"/>
        </w:rPr>
        <w:t>ghị định</w:t>
      </w:r>
    </w:p>
    <w:p w14:paraId="6D18F8A6" w14:textId="77777777" w:rsidR="005A5466" w:rsidRPr="00B91C94" w:rsidRDefault="005A5466" w:rsidP="00C711E4">
      <w:pPr>
        <w:tabs>
          <w:tab w:val="left" w:pos="709"/>
        </w:tabs>
        <w:spacing w:before="120" w:line="340" w:lineRule="exact"/>
        <w:ind w:firstLine="720"/>
        <w:jc w:val="both"/>
        <w:rPr>
          <w:sz w:val="28"/>
          <w:szCs w:val="28"/>
          <w:lang w:val="es-ES"/>
        </w:rPr>
      </w:pPr>
      <w:r w:rsidRPr="00B91C94">
        <w:rPr>
          <w:sz w:val="28"/>
          <w:szCs w:val="28"/>
          <w:lang w:val="es-ES"/>
        </w:rPr>
        <w:t>Việc xây dựng Nghị định phải được tiến hành trên cơ sở tổng kết, khảo sát đầy đủ, toàn diện về việc xử lý, xử phạt vi phạm hành chính trong lĩnh vực phòng cháy, chữa cháy</w:t>
      </w:r>
      <w:r w:rsidR="006E11A2" w:rsidRPr="00B91C94">
        <w:rPr>
          <w:sz w:val="28"/>
          <w:szCs w:val="28"/>
          <w:lang w:val="es-ES"/>
        </w:rPr>
        <w:t>,</w:t>
      </w:r>
      <w:r w:rsidRPr="00B91C94">
        <w:rPr>
          <w:sz w:val="28"/>
          <w:szCs w:val="28"/>
          <w:lang w:val="es-ES"/>
        </w:rPr>
        <w:t xml:space="preserve"> cứu nạn, cứu hộ ở nước ta trong những năm qua; kế thừa, phát huy những quy định, những kinh nghiệm tốt, khắc phục triệt để những vấn đề còn bất cập, vướng mắc</w:t>
      </w:r>
      <w:r w:rsidR="006E11A2" w:rsidRPr="00B91C94">
        <w:rPr>
          <w:sz w:val="28"/>
          <w:szCs w:val="28"/>
          <w:lang w:val="es-ES"/>
        </w:rPr>
        <w:t>, cập nhật, bổ sung quy định mới</w:t>
      </w:r>
      <w:r w:rsidRPr="00B91C94">
        <w:rPr>
          <w:sz w:val="28"/>
          <w:szCs w:val="28"/>
          <w:lang w:val="es-ES"/>
        </w:rPr>
        <w:t xml:space="preserve"> nhằm nâng cao hiệu quả công tác quản lý nhà nước trong lĩnh vực </w:t>
      </w:r>
      <w:r w:rsidR="006E11A2" w:rsidRPr="00B91C94">
        <w:rPr>
          <w:sz w:val="28"/>
          <w:szCs w:val="28"/>
          <w:lang w:val="es-ES"/>
        </w:rPr>
        <w:t>phòng cháy, chữa cháy</w:t>
      </w:r>
      <w:r w:rsidRPr="00B91C94">
        <w:rPr>
          <w:sz w:val="28"/>
          <w:szCs w:val="28"/>
          <w:lang w:val="es-ES"/>
        </w:rPr>
        <w:t xml:space="preserve"> và hoàn thiện hành lang pháp luật, tạo điều kiện thuận lợi cho việc áp dụng các quy định của pháp luật trong thực tiễn.</w:t>
      </w:r>
    </w:p>
    <w:p w14:paraId="7207E82B" w14:textId="7020B99C" w:rsidR="00EA2BFE" w:rsidRPr="00B91C94" w:rsidRDefault="005A5466" w:rsidP="00C711E4">
      <w:pPr>
        <w:tabs>
          <w:tab w:val="left" w:pos="709"/>
        </w:tabs>
        <w:spacing w:before="120" w:line="340" w:lineRule="exact"/>
        <w:ind w:firstLine="720"/>
        <w:jc w:val="both"/>
        <w:rPr>
          <w:b/>
          <w:sz w:val="26"/>
          <w:szCs w:val="26"/>
          <w:lang w:val="vi-VN"/>
        </w:rPr>
      </w:pPr>
      <w:r w:rsidRPr="00B91C94">
        <w:rPr>
          <w:b/>
          <w:sz w:val="26"/>
          <w:szCs w:val="26"/>
          <w:lang w:val="nl-NL"/>
        </w:rPr>
        <w:t xml:space="preserve">III. </w:t>
      </w:r>
      <w:r w:rsidR="00EA2BFE" w:rsidRPr="00B91C94">
        <w:rPr>
          <w:b/>
          <w:sz w:val="26"/>
          <w:szCs w:val="26"/>
          <w:lang w:val="nl-NL"/>
        </w:rPr>
        <w:t>PHẠM</w:t>
      </w:r>
      <w:r w:rsidR="00EA2BFE" w:rsidRPr="00B91C94">
        <w:rPr>
          <w:b/>
          <w:sz w:val="26"/>
          <w:szCs w:val="26"/>
          <w:lang w:val="vi-VN"/>
        </w:rPr>
        <w:t xml:space="preserve"> VI ĐIỀU CHỈNH, ĐỐI TƯỢNG ÁP DỤNG CỦA </w:t>
      </w:r>
      <w:r w:rsidR="00F260B8" w:rsidRPr="00B91C94">
        <w:rPr>
          <w:b/>
          <w:sz w:val="26"/>
          <w:szCs w:val="26"/>
          <w:lang w:val="vi-VN"/>
        </w:rPr>
        <w:t>NGHỊ ĐỊNH</w:t>
      </w:r>
    </w:p>
    <w:p w14:paraId="3462C12B" w14:textId="77777777" w:rsidR="00EA2BFE" w:rsidRPr="00B91C94" w:rsidRDefault="00EA2BFE" w:rsidP="00C711E4">
      <w:pPr>
        <w:tabs>
          <w:tab w:val="left" w:pos="709"/>
        </w:tabs>
        <w:spacing w:before="120" w:line="340" w:lineRule="exact"/>
        <w:ind w:firstLine="720"/>
        <w:jc w:val="both"/>
        <w:rPr>
          <w:b/>
          <w:sz w:val="28"/>
          <w:lang w:val="vi-VN"/>
        </w:rPr>
      </w:pPr>
      <w:r w:rsidRPr="00B91C94">
        <w:rPr>
          <w:b/>
          <w:sz w:val="28"/>
          <w:lang w:val="vi-VN"/>
        </w:rPr>
        <w:t xml:space="preserve">1. Phạm vi điều chỉnh </w:t>
      </w:r>
    </w:p>
    <w:p w14:paraId="4B9958BA" w14:textId="77777777" w:rsidR="006E11A2" w:rsidRPr="00B91C94" w:rsidRDefault="006E11A2" w:rsidP="00C711E4">
      <w:pPr>
        <w:spacing w:before="120" w:line="340" w:lineRule="exact"/>
        <w:ind w:firstLine="720"/>
        <w:jc w:val="both"/>
        <w:rPr>
          <w:sz w:val="28"/>
          <w:szCs w:val="28"/>
        </w:rPr>
      </w:pPr>
      <w:r w:rsidRPr="00B91C94">
        <w:rPr>
          <w:sz w:val="28"/>
          <w:szCs w:val="28"/>
        </w:rPr>
        <w:t>- Nghị định này quy định các hành vi vi phạm hành chính, hình thức, mức xử phạt, biện pháp khắc phục hậu quả đối với từng hành vi vi phạm hành chính, thẩm quyền lập biên bản, thẩm quyền xử phạt, mức phạt tiền cụ thể theo từng chức danh đối với hành vi vi phạm hành chính trong lĩnh vực phòng cháy, chữa cháy, cứu nạn, cứu hộ.</w:t>
      </w:r>
    </w:p>
    <w:p w14:paraId="54EDA3B2" w14:textId="77777777" w:rsidR="006E11A2" w:rsidRPr="00B91C94" w:rsidRDefault="006E11A2" w:rsidP="00C711E4">
      <w:pPr>
        <w:spacing w:before="120" w:line="340" w:lineRule="exact"/>
        <w:ind w:firstLine="720"/>
        <w:jc w:val="both"/>
        <w:rPr>
          <w:sz w:val="28"/>
          <w:szCs w:val="28"/>
        </w:rPr>
      </w:pPr>
      <w:r w:rsidRPr="00B91C94">
        <w:rPr>
          <w:sz w:val="28"/>
          <w:szCs w:val="28"/>
        </w:rPr>
        <w:t>- Các hành vi vi phạm hành chính trong lĩnh vực khác liên quan đến lĩnh vực phòng cháy, chữa cháy, cứu nạn, cứu hộ không được quy định tại Nghị định này thì áp dụng quy định tại Nghị định khác của Chính phủ về xử phạt vi phạm hành chính trong lĩnh vực quản lý nhà nước có liên quan để xử phạt.</w:t>
      </w:r>
    </w:p>
    <w:p w14:paraId="3BADD27C" w14:textId="77777777" w:rsidR="006E11A2" w:rsidRPr="00B91C94" w:rsidRDefault="006E11A2" w:rsidP="00C711E4">
      <w:pPr>
        <w:spacing w:before="120" w:line="340" w:lineRule="exact"/>
        <w:ind w:firstLine="720"/>
        <w:jc w:val="both"/>
        <w:rPr>
          <w:sz w:val="28"/>
          <w:szCs w:val="28"/>
          <w:shd w:val="clear" w:color="auto" w:fill="FFFFFF"/>
        </w:rPr>
      </w:pPr>
      <w:r w:rsidRPr="00B91C94">
        <w:rPr>
          <w:sz w:val="28"/>
          <w:szCs w:val="28"/>
          <w:shd w:val="clear" w:color="auto" w:fill="FFFFFF"/>
        </w:rPr>
        <w:lastRenderedPageBreak/>
        <w:t>- Đối với trường hợp có quy định khác nhau giữa Nghị định này với các Nghị định của Chính phủ về xử phạt vi phạm hành chính trong các lĩnh vực khác liên quan đến lĩnh vực phòng cháy, chữa cháy, cứu nạn, cứu hộ thì thực hiện theo quy định tại Nghị định này.</w:t>
      </w:r>
    </w:p>
    <w:p w14:paraId="1670AB54" w14:textId="77777777" w:rsidR="00EA2BFE" w:rsidRPr="00B91C94" w:rsidRDefault="00EA2BFE" w:rsidP="00C711E4">
      <w:pPr>
        <w:tabs>
          <w:tab w:val="left" w:pos="709"/>
        </w:tabs>
        <w:spacing w:before="120" w:line="340" w:lineRule="exact"/>
        <w:ind w:firstLine="720"/>
        <w:jc w:val="both"/>
        <w:rPr>
          <w:b/>
          <w:sz w:val="28"/>
          <w:lang w:val="vi-VN"/>
        </w:rPr>
      </w:pPr>
      <w:r w:rsidRPr="00B91C94">
        <w:rPr>
          <w:b/>
          <w:sz w:val="28"/>
          <w:lang w:val="vi-VN"/>
        </w:rPr>
        <w:t xml:space="preserve">2. Đối tượng áp dụng </w:t>
      </w:r>
    </w:p>
    <w:p w14:paraId="7B69658B" w14:textId="77777777" w:rsidR="006E11A2" w:rsidRPr="00B91C94" w:rsidRDefault="006E11A2" w:rsidP="00C711E4">
      <w:pPr>
        <w:spacing w:before="120" w:line="340" w:lineRule="exact"/>
        <w:ind w:firstLine="720"/>
        <w:jc w:val="both"/>
        <w:rPr>
          <w:sz w:val="28"/>
          <w:szCs w:val="28"/>
        </w:rPr>
      </w:pPr>
      <w:r w:rsidRPr="00B91C94">
        <w:rPr>
          <w:sz w:val="28"/>
          <w:szCs w:val="28"/>
        </w:rPr>
        <w:t>- Cá nhân, tổ chức Việt Nam; cá nhân, tổ chức nước ngoài có hành vi vi phạm hành chính trong lĩnh phòng cháy, chữa cháy, cứu nạn, cứu hộ trong phạm vi lãnh thổ, vùng nội thủy, lãnh hải, vùng tiếp giáp lãnh hải, vùng đặc quyền kinh tế và thềm lục địa của nước Cộng hòa xã hội chủ nghĩa Việt Nam; trên tàu bay mang quốc tịch Việt Nam, tàu biển mang cờ quốc tịch Việt Nam.</w:t>
      </w:r>
    </w:p>
    <w:p w14:paraId="15696FE6" w14:textId="3EEA7D5C" w:rsidR="006E11A2" w:rsidRPr="00B91C94" w:rsidRDefault="006E11A2" w:rsidP="00C711E4">
      <w:pPr>
        <w:spacing w:before="120" w:line="340" w:lineRule="exact"/>
        <w:ind w:firstLine="720"/>
        <w:jc w:val="both"/>
        <w:rPr>
          <w:sz w:val="28"/>
          <w:szCs w:val="28"/>
        </w:rPr>
      </w:pPr>
      <w:r w:rsidRPr="00B91C94">
        <w:rPr>
          <w:sz w:val="28"/>
          <w:szCs w:val="28"/>
        </w:rPr>
        <w:t xml:space="preserve">- Người có thẩm quyền lập biên bản vi phạm, thẩm quyền xử phạt vi phạm hành chính và </w:t>
      </w:r>
      <w:r w:rsidR="00347AD4" w:rsidRPr="00B91C94">
        <w:rPr>
          <w:sz w:val="28"/>
          <w:szCs w:val="28"/>
        </w:rPr>
        <w:t>cá nhân</w:t>
      </w:r>
      <w:r w:rsidR="00347AD4">
        <w:rPr>
          <w:sz w:val="28"/>
          <w:szCs w:val="28"/>
        </w:rPr>
        <w:t>,</w:t>
      </w:r>
      <w:r w:rsidR="00347AD4" w:rsidRPr="00B91C94">
        <w:rPr>
          <w:sz w:val="28"/>
          <w:szCs w:val="28"/>
        </w:rPr>
        <w:t xml:space="preserve"> </w:t>
      </w:r>
      <w:r w:rsidRPr="00B91C94">
        <w:rPr>
          <w:sz w:val="28"/>
          <w:szCs w:val="28"/>
        </w:rPr>
        <w:t>tổ chức</w:t>
      </w:r>
      <w:r w:rsidR="00347AD4">
        <w:rPr>
          <w:sz w:val="28"/>
          <w:szCs w:val="28"/>
        </w:rPr>
        <w:t xml:space="preserve"> </w:t>
      </w:r>
      <w:r w:rsidRPr="00B91C94">
        <w:rPr>
          <w:sz w:val="28"/>
          <w:szCs w:val="28"/>
        </w:rPr>
        <w:t>có liên quan đến việc xử phạt vi phạm hành chính</w:t>
      </w:r>
      <w:r w:rsidRPr="00B91C94">
        <w:rPr>
          <w:sz w:val="28"/>
          <w:szCs w:val="28"/>
          <w:shd w:val="clear" w:color="auto" w:fill="FFFFFF"/>
        </w:rPr>
        <w:t xml:space="preserve"> trong lĩnh vực phòng cháy, chữa cháy, cứu nạn, cứu hộ</w:t>
      </w:r>
      <w:r w:rsidRPr="00B91C94">
        <w:rPr>
          <w:sz w:val="28"/>
          <w:szCs w:val="28"/>
        </w:rPr>
        <w:t xml:space="preserve"> theo quy định tại Nghị định này.</w:t>
      </w:r>
    </w:p>
    <w:p w14:paraId="08F67B56" w14:textId="327D999F" w:rsidR="005A5466" w:rsidRPr="00B91C94" w:rsidRDefault="00EA2BFE" w:rsidP="00C711E4">
      <w:pPr>
        <w:tabs>
          <w:tab w:val="left" w:pos="709"/>
        </w:tabs>
        <w:spacing w:before="120" w:line="340" w:lineRule="exact"/>
        <w:ind w:firstLine="720"/>
        <w:jc w:val="both"/>
        <w:rPr>
          <w:sz w:val="26"/>
          <w:szCs w:val="26"/>
          <w:lang w:val="vi-VN"/>
        </w:rPr>
      </w:pPr>
      <w:r w:rsidRPr="00B91C94">
        <w:rPr>
          <w:b/>
          <w:sz w:val="26"/>
          <w:szCs w:val="26"/>
          <w:lang w:val="nl-NL"/>
        </w:rPr>
        <w:t>IV</w:t>
      </w:r>
      <w:r w:rsidRPr="00B91C94">
        <w:rPr>
          <w:b/>
          <w:sz w:val="26"/>
          <w:szCs w:val="26"/>
          <w:lang w:val="vi-VN"/>
        </w:rPr>
        <w:t xml:space="preserve">. </w:t>
      </w:r>
      <w:r w:rsidR="005A5466" w:rsidRPr="00B91C94">
        <w:rPr>
          <w:b/>
          <w:sz w:val="26"/>
          <w:szCs w:val="26"/>
          <w:lang w:val="nl-NL"/>
        </w:rPr>
        <w:t xml:space="preserve">QUÁ TRÌNH XÂY DỰNG </w:t>
      </w:r>
      <w:r w:rsidR="00F260B8" w:rsidRPr="00B91C94">
        <w:rPr>
          <w:b/>
          <w:sz w:val="26"/>
          <w:szCs w:val="26"/>
          <w:lang w:val="nl-NL"/>
        </w:rPr>
        <w:t>NGHỊ</w:t>
      </w:r>
      <w:r w:rsidR="00F260B8" w:rsidRPr="00B91C94">
        <w:rPr>
          <w:b/>
          <w:sz w:val="26"/>
          <w:szCs w:val="26"/>
          <w:lang w:val="vi-VN"/>
        </w:rPr>
        <w:t xml:space="preserve"> ĐỊNH</w:t>
      </w:r>
    </w:p>
    <w:p w14:paraId="72E64F3B" w14:textId="77777777" w:rsidR="005A5466" w:rsidRPr="00B91C94" w:rsidRDefault="005A5466" w:rsidP="00C711E4">
      <w:pPr>
        <w:tabs>
          <w:tab w:val="left" w:pos="709"/>
        </w:tabs>
        <w:spacing w:before="120" w:line="340" w:lineRule="exact"/>
        <w:ind w:firstLine="720"/>
        <w:jc w:val="both"/>
        <w:rPr>
          <w:sz w:val="28"/>
          <w:szCs w:val="26"/>
          <w:lang w:val="nl-NL"/>
        </w:rPr>
      </w:pPr>
      <w:r w:rsidRPr="00B91C94">
        <w:rPr>
          <w:sz w:val="28"/>
          <w:lang w:val="nl-NL"/>
        </w:rPr>
        <w:t xml:space="preserve">Quá trình xây dựng Nghị định, Bộ Công an đã tuân thủ đầy đủ các quy định của Luật </w:t>
      </w:r>
      <w:r w:rsidR="00C01EE1" w:rsidRPr="00B91C94">
        <w:rPr>
          <w:sz w:val="28"/>
          <w:lang w:val="nl-NL"/>
        </w:rPr>
        <w:t>B</w:t>
      </w:r>
      <w:r w:rsidRPr="00B91C94">
        <w:rPr>
          <w:sz w:val="28"/>
          <w:lang w:val="nl-NL"/>
        </w:rPr>
        <w:t>an hành văn b</w:t>
      </w:r>
      <w:r w:rsidR="00ED6836" w:rsidRPr="00B91C94">
        <w:rPr>
          <w:sz w:val="28"/>
          <w:lang w:val="nl-NL"/>
        </w:rPr>
        <w:t xml:space="preserve">ản quy phạm pháp luật năm 2015 (được </w:t>
      </w:r>
      <w:r w:rsidRPr="00B91C94">
        <w:rPr>
          <w:sz w:val="28"/>
          <w:szCs w:val="28"/>
          <w:lang w:val="nl-NL"/>
        </w:rPr>
        <w:t>sửa đổi, bổ sung năm 2020</w:t>
      </w:r>
      <w:r w:rsidR="00ED6836" w:rsidRPr="00B91C94">
        <w:rPr>
          <w:sz w:val="28"/>
          <w:szCs w:val="28"/>
          <w:lang w:val="nl-NL"/>
        </w:rPr>
        <w:t>)</w:t>
      </w:r>
      <w:r w:rsidRPr="00B91C94">
        <w:rPr>
          <w:sz w:val="28"/>
          <w:szCs w:val="28"/>
          <w:lang w:val="nl-NL"/>
        </w:rPr>
        <w:t xml:space="preserve"> </w:t>
      </w:r>
      <w:r w:rsidR="00ED6836" w:rsidRPr="00B91C94">
        <w:rPr>
          <w:sz w:val="28"/>
          <w:lang w:val="nl-NL"/>
        </w:rPr>
        <w:t>và các văn bản hướng dẫn</w:t>
      </w:r>
      <w:r w:rsidRPr="00B91C94">
        <w:rPr>
          <w:sz w:val="28"/>
          <w:lang w:val="nl-NL"/>
        </w:rPr>
        <w:t xml:space="preserve"> thi hành, cụ thể như sau:</w:t>
      </w:r>
    </w:p>
    <w:p w14:paraId="087A8518" w14:textId="0F3FDA02" w:rsidR="00472482" w:rsidRPr="00B91C94" w:rsidRDefault="00472482" w:rsidP="00C711E4">
      <w:pPr>
        <w:tabs>
          <w:tab w:val="left" w:pos="709"/>
        </w:tabs>
        <w:spacing w:before="120" w:line="340" w:lineRule="exact"/>
        <w:ind w:firstLine="720"/>
        <w:jc w:val="both"/>
        <w:rPr>
          <w:sz w:val="28"/>
          <w:szCs w:val="26"/>
        </w:rPr>
      </w:pPr>
      <w:r w:rsidRPr="00B91C94">
        <w:rPr>
          <w:sz w:val="28"/>
          <w:lang w:val="vi-VN"/>
        </w:rPr>
        <w:t xml:space="preserve">1. Thành lập Ban Soạn thảo, Tổ biên tập xây dựng </w:t>
      </w:r>
      <w:r w:rsidR="004E6F2D">
        <w:rPr>
          <w:sz w:val="28"/>
          <w:lang w:val="vi-VN"/>
        </w:rPr>
        <w:t>Dự thảo</w:t>
      </w:r>
      <w:r w:rsidRPr="00B91C94">
        <w:rPr>
          <w:sz w:val="28"/>
          <w:lang w:val="vi-VN"/>
        </w:rPr>
        <w:t xml:space="preserve"> Nghị định </w:t>
      </w:r>
      <w:r w:rsidR="000F3C89" w:rsidRPr="00B91C94">
        <w:rPr>
          <w:sz w:val="28"/>
        </w:rPr>
        <w:t>quy định xử phạt vi phạm hành chính trong lĩnh vực PCCC, CNCH.</w:t>
      </w:r>
    </w:p>
    <w:p w14:paraId="5F50AA88" w14:textId="77777777" w:rsidR="005A5466" w:rsidRPr="00B91C94" w:rsidRDefault="00472482" w:rsidP="00C711E4">
      <w:pPr>
        <w:tabs>
          <w:tab w:val="left" w:pos="709"/>
        </w:tabs>
        <w:spacing w:before="120" w:line="340" w:lineRule="exact"/>
        <w:ind w:firstLine="720"/>
        <w:jc w:val="both"/>
        <w:rPr>
          <w:sz w:val="28"/>
          <w:lang w:val="vi-VN"/>
        </w:rPr>
      </w:pPr>
      <w:r w:rsidRPr="00B91C94">
        <w:rPr>
          <w:sz w:val="28"/>
          <w:szCs w:val="26"/>
          <w:lang w:val="vi-VN"/>
        </w:rPr>
        <w:t>2.</w:t>
      </w:r>
      <w:r w:rsidR="001832AB" w:rsidRPr="00B91C94">
        <w:rPr>
          <w:sz w:val="28"/>
          <w:szCs w:val="26"/>
          <w:lang w:val="nl-NL"/>
        </w:rPr>
        <w:t xml:space="preserve"> Bộ Công an đã tiến hành </w:t>
      </w:r>
      <w:r w:rsidR="00667380" w:rsidRPr="00B91C94">
        <w:rPr>
          <w:sz w:val="28"/>
          <w:szCs w:val="26"/>
          <w:lang w:val="nl-NL"/>
        </w:rPr>
        <w:t>sơ</w:t>
      </w:r>
      <w:r w:rsidR="001832AB" w:rsidRPr="00B91C94">
        <w:rPr>
          <w:sz w:val="28"/>
          <w:szCs w:val="26"/>
          <w:lang w:val="nl-NL"/>
        </w:rPr>
        <w:t xml:space="preserve"> kết </w:t>
      </w:r>
      <w:r w:rsidR="00667380" w:rsidRPr="00B91C94">
        <w:rPr>
          <w:sz w:val="28"/>
          <w:szCs w:val="26"/>
          <w:lang w:val="nl-NL"/>
        </w:rPr>
        <w:t>0</w:t>
      </w:r>
      <w:r w:rsidR="000F3C89" w:rsidRPr="00B91C94">
        <w:rPr>
          <w:sz w:val="28"/>
          <w:szCs w:val="26"/>
          <w:lang w:val="nl-NL"/>
        </w:rPr>
        <w:t>3</w:t>
      </w:r>
      <w:r w:rsidR="001832AB" w:rsidRPr="00B91C94">
        <w:rPr>
          <w:sz w:val="28"/>
          <w:szCs w:val="26"/>
          <w:lang w:val="nl-NL"/>
        </w:rPr>
        <w:t xml:space="preserve"> năm triển khai </w:t>
      </w:r>
      <w:r w:rsidR="001832AB" w:rsidRPr="00B91C94">
        <w:rPr>
          <w:sz w:val="28"/>
          <w:lang w:val="nl-NL"/>
        </w:rPr>
        <w:t xml:space="preserve">thực hiện Nghị định số </w:t>
      </w:r>
      <w:r w:rsidR="00667380" w:rsidRPr="00B91C94">
        <w:rPr>
          <w:sz w:val="28"/>
          <w:lang w:val="nl-NL"/>
        </w:rPr>
        <w:t>144</w:t>
      </w:r>
      <w:r w:rsidR="001832AB" w:rsidRPr="00B91C94">
        <w:rPr>
          <w:sz w:val="28"/>
          <w:lang w:val="nl-NL"/>
        </w:rPr>
        <w:t>/</w:t>
      </w:r>
      <w:r w:rsidR="00ED4A01" w:rsidRPr="00B91C94">
        <w:rPr>
          <w:sz w:val="28"/>
          <w:lang w:val="nl-NL"/>
        </w:rPr>
        <w:t>2021</w:t>
      </w:r>
      <w:r w:rsidR="001832AB" w:rsidRPr="00B91C94">
        <w:rPr>
          <w:sz w:val="28"/>
          <w:lang w:val="nl-NL"/>
        </w:rPr>
        <w:t>/NĐ-CP</w:t>
      </w:r>
      <w:r w:rsidR="00ED6836" w:rsidRPr="00B91C94">
        <w:rPr>
          <w:sz w:val="28"/>
          <w:lang w:val="nl-NL"/>
        </w:rPr>
        <w:t>; đồng thời,</w:t>
      </w:r>
      <w:r w:rsidR="005A5466" w:rsidRPr="00B91C94">
        <w:rPr>
          <w:sz w:val="28"/>
          <w:lang w:val="nl-NL"/>
        </w:rPr>
        <w:t xml:space="preserve"> rà soát các quy định của Nghị định, đối chiếu với các quy định của pháp luật và thực tiễn để bổ sung, sửa đổi những hành vi, điều chỉnh mức phạt tiền, hình thức xử phạt bổ sung, áp dụng các biện pháp khắc phục hậu quả trong dự thảo Nghị định cho phù hợp.</w:t>
      </w:r>
    </w:p>
    <w:p w14:paraId="34AB01D1" w14:textId="77777777" w:rsidR="005A5466" w:rsidRPr="00B91C94" w:rsidRDefault="00472482" w:rsidP="00C711E4">
      <w:pPr>
        <w:tabs>
          <w:tab w:val="left" w:pos="709"/>
        </w:tabs>
        <w:spacing w:before="120" w:line="340" w:lineRule="exact"/>
        <w:ind w:firstLine="720"/>
        <w:jc w:val="both"/>
        <w:rPr>
          <w:sz w:val="28"/>
          <w:szCs w:val="26"/>
          <w:lang w:val="nl-NL"/>
        </w:rPr>
      </w:pPr>
      <w:r w:rsidRPr="00B91C94">
        <w:rPr>
          <w:sz w:val="28"/>
          <w:szCs w:val="26"/>
          <w:lang w:val="nl-NL"/>
        </w:rPr>
        <w:t>3</w:t>
      </w:r>
      <w:r w:rsidRPr="00B91C94">
        <w:rPr>
          <w:spacing w:val="-2"/>
          <w:sz w:val="28"/>
          <w:szCs w:val="26"/>
          <w:lang w:val="vi-VN"/>
        </w:rPr>
        <w:t>.</w:t>
      </w:r>
      <w:r w:rsidR="005A5466" w:rsidRPr="00B91C94">
        <w:rPr>
          <w:spacing w:val="-2"/>
          <w:sz w:val="28"/>
          <w:lang w:val="nl-NL"/>
        </w:rPr>
        <w:t xml:space="preserve"> Tổ chức lấy ý kiến góp ý của Công an các đơn vị, địa phương; </w:t>
      </w:r>
      <w:r w:rsidR="00F05BEB" w:rsidRPr="00B91C94">
        <w:rPr>
          <w:spacing w:val="-2"/>
          <w:sz w:val="28"/>
          <w:lang w:val="nl-NL"/>
        </w:rPr>
        <w:t>Ủy</w:t>
      </w:r>
      <w:r w:rsidR="00F05BEB" w:rsidRPr="00B91C94">
        <w:rPr>
          <w:spacing w:val="-2"/>
          <w:sz w:val="28"/>
          <w:lang w:val="vi-VN"/>
        </w:rPr>
        <w:t xml:space="preserve"> </w:t>
      </w:r>
      <w:r w:rsidR="00B45E05" w:rsidRPr="00B91C94">
        <w:rPr>
          <w:spacing w:val="-2"/>
          <w:sz w:val="28"/>
          <w:lang w:val="vi-VN"/>
        </w:rPr>
        <w:t>ban</w:t>
      </w:r>
      <w:r w:rsidR="00F05BEB" w:rsidRPr="00B91C94">
        <w:rPr>
          <w:spacing w:val="-2"/>
          <w:sz w:val="28"/>
          <w:lang w:val="vi-VN"/>
        </w:rPr>
        <w:t xml:space="preserve"> nhân dân các tỉnh, thành phố trực thuộc Trung ương; </w:t>
      </w:r>
      <w:r w:rsidR="005A5466" w:rsidRPr="00B91C94">
        <w:rPr>
          <w:spacing w:val="-2"/>
          <w:sz w:val="28"/>
          <w:lang w:val="nl-NL"/>
        </w:rPr>
        <w:t xml:space="preserve">các Bộ, cơ quan ngang Bộ </w:t>
      </w:r>
      <w:r w:rsidR="00F05BEB" w:rsidRPr="00B91C94">
        <w:rPr>
          <w:spacing w:val="-2"/>
          <w:sz w:val="28"/>
          <w:lang w:val="nl-NL"/>
        </w:rPr>
        <w:t>đối</w:t>
      </w:r>
      <w:r w:rsidR="00F05BEB" w:rsidRPr="00B91C94">
        <w:rPr>
          <w:spacing w:val="-2"/>
          <w:sz w:val="28"/>
          <w:lang w:val="vi-VN"/>
        </w:rPr>
        <w:t xml:space="preserve"> </w:t>
      </w:r>
      <w:r w:rsidR="00F92DFD" w:rsidRPr="00B91C94">
        <w:rPr>
          <w:spacing w:val="-2"/>
          <w:sz w:val="28"/>
          <w:lang w:val="vi-VN"/>
        </w:rPr>
        <w:t>với</w:t>
      </w:r>
      <w:r w:rsidR="005A5466" w:rsidRPr="00B91C94">
        <w:rPr>
          <w:spacing w:val="-2"/>
          <w:sz w:val="28"/>
          <w:lang w:val="nl-NL"/>
        </w:rPr>
        <w:t xml:space="preserve"> </w:t>
      </w:r>
      <w:r w:rsidR="00F92DFD" w:rsidRPr="00B91C94">
        <w:rPr>
          <w:spacing w:val="-2"/>
          <w:sz w:val="28"/>
          <w:lang w:val="nl-NL"/>
        </w:rPr>
        <w:t>dự thảo Tờ trình và</w:t>
      </w:r>
      <w:r w:rsidR="00F92DFD" w:rsidRPr="00B91C94">
        <w:rPr>
          <w:spacing w:val="-2"/>
          <w:sz w:val="28"/>
          <w:lang w:val="vi-VN"/>
        </w:rPr>
        <w:t xml:space="preserve"> </w:t>
      </w:r>
      <w:r w:rsidR="005A5466" w:rsidRPr="00B91C94">
        <w:rPr>
          <w:spacing w:val="-2"/>
          <w:sz w:val="28"/>
          <w:lang w:val="nl-NL"/>
        </w:rPr>
        <w:t xml:space="preserve">dự thảo Nghị định; đăng tải </w:t>
      </w:r>
      <w:r w:rsidR="00F92DFD" w:rsidRPr="00B91C94">
        <w:rPr>
          <w:spacing w:val="-2"/>
          <w:sz w:val="28"/>
          <w:lang w:val="nl-NL"/>
        </w:rPr>
        <w:t>dự thảo Tờ trình và</w:t>
      </w:r>
      <w:r w:rsidR="00F92DFD" w:rsidRPr="00B91C94">
        <w:rPr>
          <w:spacing w:val="-2"/>
          <w:sz w:val="28"/>
          <w:lang w:val="vi-VN"/>
        </w:rPr>
        <w:t xml:space="preserve"> </w:t>
      </w:r>
      <w:r w:rsidR="005A5466" w:rsidRPr="00B91C94">
        <w:rPr>
          <w:spacing w:val="-2"/>
          <w:sz w:val="28"/>
          <w:lang w:val="nl-NL"/>
        </w:rPr>
        <w:t>dự thảo Nghị định trên Cổng thông tin điện tử Chính phủ, Cổng thông tin điện tử Bộ Công an để lấy ý kiến tham gia của cơ quan, tổ chức và Nhân dân theo quy định.</w:t>
      </w:r>
    </w:p>
    <w:p w14:paraId="1F7183AC" w14:textId="77777777" w:rsidR="005A5466" w:rsidRPr="00B91C94" w:rsidRDefault="005A5466" w:rsidP="00C711E4">
      <w:pPr>
        <w:tabs>
          <w:tab w:val="left" w:pos="709"/>
        </w:tabs>
        <w:spacing w:before="120" w:line="340" w:lineRule="exact"/>
        <w:ind w:firstLine="720"/>
        <w:jc w:val="both"/>
        <w:rPr>
          <w:sz w:val="28"/>
          <w:szCs w:val="26"/>
          <w:lang w:val="nl-NL"/>
        </w:rPr>
      </w:pPr>
      <w:r w:rsidRPr="00B91C94">
        <w:rPr>
          <w:sz w:val="28"/>
          <w:lang w:val="nl-NL"/>
        </w:rPr>
        <w:t>Bộ Công an đã tổng hợp, phân tích các ý kiến đóng góp để tiếp thu chỉnh lý dự thảo Nghị định, dự thảo Tờ trình Chính phủ và gửi hồ sơ đề nghị Bộ Tư pháp thẩm định theo quy định (có bảng tổng hợp ý kiến tham gia kèm theo).</w:t>
      </w:r>
    </w:p>
    <w:p w14:paraId="60D521AB" w14:textId="77777777" w:rsidR="005A5466" w:rsidRPr="00B91C94" w:rsidRDefault="00F05BEB" w:rsidP="00C711E4">
      <w:pPr>
        <w:spacing w:before="120" w:line="340" w:lineRule="exact"/>
        <w:ind w:firstLine="720"/>
        <w:jc w:val="both"/>
        <w:rPr>
          <w:sz w:val="28"/>
          <w:szCs w:val="28"/>
          <w:lang w:val="nl-NL"/>
        </w:rPr>
      </w:pPr>
      <w:r w:rsidRPr="00B91C94">
        <w:rPr>
          <w:sz w:val="28"/>
          <w:szCs w:val="28"/>
          <w:lang w:val="nl-NL"/>
        </w:rPr>
        <w:t>4</w:t>
      </w:r>
      <w:r w:rsidRPr="00B91C94">
        <w:rPr>
          <w:sz w:val="28"/>
          <w:szCs w:val="28"/>
          <w:lang w:val="vi-VN"/>
        </w:rPr>
        <w:t>.</w:t>
      </w:r>
      <w:r w:rsidR="005A5466" w:rsidRPr="00B91C94">
        <w:rPr>
          <w:sz w:val="28"/>
          <w:szCs w:val="28"/>
          <w:lang w:val="nl-NL"/>
        </w:rPr>
        <w:t xml:space="preserve"> Ngày </w:t>
      </w:r>
      <w:r w:rsidR="00F92DFD" w:rsidRPr="00B91C94">
        <w:rPr>
          <w:sz w:val="28"/>
          <w:szCs w:val="28"/>
          <w:lang w:val="vi-VN"/>
        </w:rPr>
        <w:t>................</w:t>
      </w:r>
      <w:r w:rsidR="005A5466" w:rsidRPr="00B91C94">
        <w:rPr>
          <w:sz w:val="28"/>
          <w:szCs w:val="28"/>
          <w:lang w:val="nl-NL"/>
        </w:rPr>
        <w:t>, Bộ Tư pháp đã có Báo cáo số</w:t>
      </w:r>
      <w:r w:rsidR="00F92DFD" w:rsidRPr="00B91C94">
        <w:rPr>
          <w:sz w:val="28"/>
          <w:szCs w:val="28"/>
          <w:lang w:val="vi-VN"/>
        </w:rPr>
        <w:t>...........</w:t>
      </w:r>
      <w:r w:rsidR="005A5466" w:rsidRPr="00B91C94">
        <w:rPr>
          <w:sz w:val="28"/>
          <w:szCs w:val="28"/>
          <w:lang w:val="nl-NL"/>
        </w:rPr>
        <w:t xml:space="preserve">/BCTĐ-BTP thẩm định dự thảo Nghị định nêu trên. </w:t>
      </w:r>
    </w:p>
    <w:p w14:paraId="6B798232" w14:textId="77777777" w:rsidR="005A5466" w:rsidRPr="00B91C94" w:rsidRDefault="005A5466" w:rsidP="00C711E4">
      <w:pPr>
        <w:spacing w:before="120" w:line="340" w:lineRule="exact"/>
        <w:ind w:firstLine="720"/>
        <w:jc w:val="both"/>
        <w:rPr>
          <w:sz w:val="28"/>
          <w:szCs w:val="28"/>
          <w:lang w:val="vi-VN"/>
        </w:rPr>
      </w:pPr>
      <w:r w:rsidRPr="00B91C94">
        <w:rPr>
          <w:sz w:val="28"/>
          <w:szCs w:val="28"/>
          <w:lang w:val="nl-NL"/>
        </w:rPr>
        <w:t>Trên cơ sở nghiên cứu, tiếp thu các ý kiến tham gia, ý kiến thẩm định của Bộ Tư pháp, Bộ Công an đã chỉnh lý dự thảo Nghị định. Đến nay, dự thảo Nghị định đã hoàn chỉnh, đủ điều kiện để trìn</w:t>
      </w:r>
      <w:r w:rsidR="009A2423" w:rsidRPr="00B91C94">
        <w:rPr>
          <w:sz w:val="28"/>
          <w:szCs w:val="28"/>
          <w:lang w:val="nl-NL"/>
        </w:rPr>
        <w:t>h Chính phủ xem xét, thông qua.</w:t>
      </w:r>
    </w:p>
    <w:p w14:paraId="2F84B9A4" w14:textId="2D32F5AB" w:rsidR="000C3EA4" w:rsidRPr="00B91C94" w:rsidRDefault="000C3EA4" w:rsidP="00C711E4">
      <w:pPr>
        <w:spacing w:before="120" w:line="340" w:lineRule="exact"/>
        <w:ind w:firstLine="720"/>
        <w:jc w:val="both"/>
        <w:rPr>
          <w:b/>
          <w:bCs/>
          <w:sz w:val="26"/>
          <w:szCs w:val="26"/>
          <w:lang w:val="vi-VN"/>
        </w:rPr>
      </w:pPr>
      <w:r w:rsidRPr="00B91C94">
        <w:rPr>
          <w:b/>
          <w:bCs/>
          <w:sz w:val="26"/>
          <w:szCs w:val="26"/>
        </w:rPr>
        <w:lastRenderedPageBreak/>
        <w:t>V. BỐ CỤC VÀ NỘI DUNG CƠ BẢN CỦA</w:t>
      </w:r>
      <w:r w:rsidR="00405156">
        <w:rPr>
          <w:b/>
          <w:bCs/>
          <w:sz w:val="26"/>
          <w:szCs w:val="26"/>
        </w:rPr>
        <w:t xml:space="preserve"> DỰ THẢO</w:t>
      </w:r>
      <w:r w:rsidRPr="00B91C94">
        <w:rPr>
          <w:b/>
          <w:bCs/>
          <w:sz w:val="26"/>
          <w:szCs w:val="26"/>
        </w:rPr>
        <w:t xml:space="preserve"> </w:t>
      </w:r>
      <w:r w:rsidR="004C1DEC" w:rsidRPr="00B91C94">
        <w:rPr>
          <w:b/>
          <w:bCs/>
          <w:sz w:val="26"/>
          <w:szCs w:val="26"/>
        </w:rPr>
        <w:t>NGHỊ</w:t>
      </w:r>
      <w:r w:rsidR="004C1DEC" w:rsidRPr="00B91C94">
        <w:rPr>
          <w:b/>
          <w:bCs/>
          <w:sz w:val="26"/>
          <w:szCs w:val="26"/>
          <w:lang w:val="vi-VN"/>
        </w:rPr>
        <w:t xml:space="preserve"> ĐỊNH</w:t>
      </w:r>
    </w:p>
    <w:p w14:paraId="11D29DA0" w14:textId="77777777" w:rsidR="000C3EA4" w:rsidRPr="00B91C94" w:rsidRDefault="000C3EA4" w:rsidP="00C711E4">
      <w:pPr>
        <w:spacing w:before="120" w:line="340" w:lineRule="exact"/>
        <w:ind w:firstLine="720"/>
        <w:jc w:val="both"/>
        <w:rPr>
          <w:b/>
          <w:sz w:val="28"/>
          <w:szCs w:val="28"/>
          <w:lang w:val="nl-NL"/>
        </w:rPr>
      </w:pPr>
      <w:r w:rsidRPr="00B91C94">
        <w:rPr>
          <w:b/>
          <w:sz w:val="28"/>
          <w:szCs w:val="28"/>
          <w:lang w:val="nl-NL"/>
        </w:rPr>
        <w:t>1. B</w:t>
      </w:r>
      <w:r w:rsidR="005D314D" w:rsidRPr="00B91C94">
        <w:rPr>
          <w:b/>
          <w:sz w:val="28"/>
          <w:szCs w:val="28"/>
          <w:lang w:val="nl-NL"/>
        </w:rPr>
        <w:t xml:space="preserve">ố cục </w:t>
      </w:r>
    </w:p>
    <w:p w14:paraId="57F5BCD2" w14:textId="04E84AA4" w:rsidR="001E31E9" w:rsidRPr="00B91C94" w:rsidRDefault="001E31E9" w:rsidP="00C711E4">
      <w:pPr>
        <w:pStyle w:val="Vnbnnidung20"/>
        <w:spacing w:before="120" w:line="340" w:lineRule="exact"/>
        <w:ind w:firstLine="720"/>
        <w:rPr>
          <w:spacing w:val="4"/>
        </w:rPr>
      </w:pPr>
      <w:r w:rsidRPr="00B91C94">
        <w:rPr>
          <w:spacing w:val="4"/>
        </w:rPr>
        <w:t>Nghị định</w:t>
      </w:r>
      <w:r w:rsidRPr="00B91C94">
        <w:rPr>
          <w:spacing w:val="4"/>
          <w:lang w:val="vi-VN"/>
        </w:rPr>
        <w:t xml:space="preserve"> gồm 0</w:t>
      </w:r>
      <w:r w:rsidR="009A538D">
        <w:rPr>
          <w:spacing w:val="4"/>
        </w:rPr>
        <w:t>4</w:t>
      </w:r>
      <w:r w:rsidRPr="00B91C94">
        <w:rPr>
          <w:spacing w:val="4"/>
          <w:lang w:val="vi-VN"/>
        </w:rPr>
        <w:t xml:space="preserve"> chương và </w:t>
      </w:r>
      <w:r w:rsidRPr="00B91C94">
        <w:rPr>
          <w:spacing w:val="4"/>
        </w:rPr>
        <w:t>4</w:t>
      </w:r>
      <w:r w:rsidR="009A538D">
        <w:rPr>
          <w:spacing w:val="4"/>
        </w:rPr>
        <w:t>1</w:t>
      </w:r>
      <w:r w:rsidRPr="00B91C94">
        <w:rPr>
          <w:spacing w:val="4"/>
          <w:lang w:val="vi-VN"/>
        </w:rPr>
        <w:t xml:space="preserve"> Điều</w:t>
      </w:r>
      <w:r w:rsidRPr="00B91C94">
        <w:rPr>
          <w:spacing w:val="4"/>
        </w:rPr>
        <w:t>. Trong đó:</w:t>
      </w:r>
    </w:p>
    <w:p w14:paraId="095998E3" w14:textId="0497118C" w:rsidR="001E31E9" w:rsidRPr="00B91C94" w:rsidRDefault="003E79DF" w:rsidP="00C711E4">
      <w:pPr>
        <w:widowControl w:val="0"/>
        <w:spacing w:before="120" w:line="340" w:lineRule="exact"/>
        <w:ind w:firstLine="720"/>
        <w:jc w:val="both"/>
        <w:rPr>
          <w:sz w:val="28"/>
          <w:szCs w:val="28"/>
        </w:rPr>
      </w:pPr>
      <w:r>
        <w:rPr>
          <w:sz w:val="28"/>
          <w:szCs w:val="28"/>
        </w:rPr>
        <w:t>-</w:t>
      </w:r>
      <w:r w:rsidR="001E31E9" w:rsidRPr="00B91C94">
        <w:rPr>
          <w:sz w:val="28"/>
          <w:szCs w:val="28"/>
        </w:rPr>
        <w:t xml:space="preserve"> </w:t>
      </w:r>
      <w:r w:rsidR="00405156">
        <w:rPr>
          <w:sz w:val="28"/>
          <w:szCs w:val="28"/>
        </w:rPr>
        <w:t xml:space="preserve">Dự thảo </w:t>
      </w:r>
      <w:r w:rsidR="001E31E9" w:rsidRPr="00B91C94">
        <w:rPr>
          <w:sz w:val="28"/>
          <w:szCs w:val="28"/>
        </w:rPr>
        <w:t>Chương I gồm 05 điều</w:t>
      </w:r>
      <w:r w:rsidR="001E31E9" w:rsidRPr="00B91C94">
        <w:rPr>
          <w:b/>
          <w:bCs/>
          <w:sz w:val="28"/>
          <w:szCs w:val="28"/>
        </w:rPr>
        <w:t xml:space="preserve"> </w:t>
      </w:r>
      <w:r w:rsidR="001E31E9" w:rsidRPr="00B91C94">
        <w:rPr>
          <w:sz w:val="28"/>
          <w:szCs w:val="28"/>
        </w:rPr>
        <w:t>(từ Điều 1 đến điều 5) quy định về: Phạm vi điều chỉnh; Đối tượng áp dụng; Hình thức xử phạt vi phạm hành chính và biện pháp khắc phục hậu quả;</w:t>
      </w:r>
      <w:r w:rsidR="001E31E9" w:rsidRPr="00B91C94">
        <w:rPr>
          <w:spacing w:val="-6"/>
          <w:sz w:val="28"/>
          <w:szCs w:val="28"/>
        </w:rPr>
        <w:t xml:space="preserve"> </w:t>
      </w:r>
      <w:r w:rsidR="001E31E9" w:rsidRPr="00B91C94">
        <w:rPr>
          <w:spacing w:val="-6"/>
          <w:sz w:val="28"/>
          <w:szCs w:val="28"/>
          <w:lang w:val="vi-VN"/>
        </w:rPr>
        <w:t>Quy định về mức phạt tiền tối đa, tổ chức bị xử phạt vi phạm hành chính</w:t>
      </w:r>
      <w:r w:rsidR="001E31E9" w:rsidRPr="00B91C94">
        <w:rPr>
          <w:spacing w:val="-6"/>
          <w:sz w:val="28"/>
          <w:szCs w:val="28"/>
        </w:rPr>
        <w:t xml:space="preserve">; </w:t>
      </w:r>
      <w:bookmarkStart w:id="1" w:name="dieu_5"/>
      <w:r w:rsidR="001E31E9" w:rsidRPr="00B91C94">
        <w:rPr>
          <w:sz w:val="28"/>
          <w:szCs w:val="28"/>
        </w:rPr>
        <w:t>Thời hiệu xử phạt vi phạm hành chính</w:t>
      </w:r>
      <w:bookmarkEnd w:id="1"/>
      <w:r w:rsidR="001E31E9" w:rsidRPr="00B91C94">
        <w:rPr>
          <w:sz w:val="28"/>
          <w:szCs w:val="28"/>
        </w:rPr>
        <w:t>.</w:t>
      </w:r>
    </w:p>
    <w:p w14:paraId="4D4AF2B6" w14:textId="4A12ABB1" w:rsidR="001E31E9" w:rsidRPr="00B91C94" w:rsidRDefault="003E79DF" w:rsidP="00C711E4">
      <w:pPr>
        <w:widowControl w:val="0"/>
        <w:spacing w:before="120" w:line="340" w:lineRule="exact"/>
        <w:ind w:firstLine="720"/>
        <w:jc w:val="both"/>
        <w:rPr>
          <w:sz w:val="28"/>
          <w:szCs w:val="28"/>
        </w:rPr>
      </w:pPr>
      <w:r>
        <w:rPr>
          <w:sz w:val="28"/>
          <w:szCs w:val="28"/>
        </w:rPr>
        <w:t>-</w:t>
      </w:r>
      <w:r w:rsidR="001E31E9" w:rsidRPr="00B91C94">
        <w:rPr>
          <w:sz w:val="28"/>
          <w:szCs w:val="28"/>
        </w:rPr>
        <w:t xml:space="preserve"> Chương II gồm 22 điều (từ Điều 6 đến Điều 2</w:t>
      </w:r>
      <w:r w:rsidR="003413CD">
        <w:rPr>
          <w:sz w:val="28"/>
          <w:szCs w:val="28"/>
        </w:rPr>
        <w:t>8</w:t>
      </w:r>
      <w:r w:rsidR="001E31E9" w:rsidRPr="00B91C94">
        <w:rPr>
          <w:sz w:val="28"/>
          <w:szCs w:val="28"/>
        </w:rPr>
        <w:t>) quy định về: Hành vi vi phạm hành chính, hình thức xử phạt và biện pháp khắc phục hậu quả.</w:t>
      </w:r>
    </w:p>
    <w:p w14:paraId="4F4E1D70" w14:textId="55B58331" w:rsidR="001E31E9" w:rsidRPr="00B91C94" w:rsidRDefault="003E79DF" w:rsidP="00C711E4">
      <w:pPr>
        <w:widowControl w:val="0"/>
        <w:spacing w:before="120" w:line="340" w:lineRule="exact"/>
        <w:ind w:firstLine="720"/>
        <w:jc w:val="both"/>
        <w:rPr>
          <w:sz w:val="28"/>
          <w:szCs w:val="28"/>
        </w:rPr>
      </w:pPr>
      <w:r>
        <w:rPr>
          <w:sz w:val="28"/>
          <w:szCs w:val="28"/>
        </w:rPr>
        <w:t>-</w:t>
      </w:r>
      <w:r w:rsidR="001E31E9" w:rsidRPr="00B91C94">
        <w:rPr>
          <w:sz w:val="28"/>
          <w:szCs w:val="28"/>
        </w:rPr>
        <w:t xml:space="preserve"> Chương III gồm 10 điều (từ Điều 2</w:t>
      </w:r>
      <w:r w:rsidR="003413CD">
        <w:rPr>
          <w:sz w:val="28"/>
          <w:szCs w:val="28"/>
        </w:rPr>
        <w:t>9</w:t>
      </w:r>
      <w:r w:rsidR="001E31E9" w:rsidRPr="00B91C94">
        <w:rPr>
          <w:sz w:val="28"/>
          <w:szCs w:val="28"/>
        </w:rPr>
        <w:t xml:space="preserve"> đến Điều 3</w:t>
      </w:r>
      <w:r w:rsidR="003413CD">
        <w:rPr>
          <w:sz w:val="28"/>
          <w:szCs w:val="28"/>
        </w:rPr>
        <w:t>7</w:t>
      </w:r>
      <w:r w:rsidR="001E31E9" w:rsidRPr="00B91C94">
        <w:rPr>
          <w:sz w:val="28"/>
          <w:szCs w:val="28"/>
        </w:rPr>
        <w:t>) quy định về: Thẩm quyền lập biên bản và xử phạt vi phạm hành chính.</w:t>
      </w:r>
    </w:p>
    <w:p w14:paraId="02CC2C0E" w14:textId="7A01F880" w:rsidR="001E31E9" w:rsidRPr="00B91C94" w:rsidRDefault="003E79DF" w:rsidP="00C711E4">
      <w:pPr>
        <w:widowControl w:val="0"/>
        <w:spacing w:before="120" w:line="340" w:lineRule="exact"/>
        <w:ind w:firstLine="720"/>
        <w:jc w:val="both"/>
        <w:rPr>
          <w:sz w:val="28"/>
          <w:szCs w:val="28"/>
        </w:rPr>
      </w:pPr>
      <w:r>
        <w:rPr>
          <w:sz w:val="28"/>
          <w:szCs w:val="28"/>
        </w:rPr>
        <w:t>-</w:t>
      </w:r>
      <w:r w:rsidR="001E31E9" w:rsidRPr="00B91C94">
        <w:rPr>
          <w:sz w:val="28"/>
          <w:szCs w:val="28"/>
        </w:rPr>
        <w:t xml:space="preserve"> Chương </w:t>
      </w:r>
      <w:r w:rsidR="003413CD">
        <w:rPr>
          <w:sz w:val="28"/>
          <w:szCs w:val="28"/>
        </w:rPr>
        <w:t>I</w:t>
      </w:r>
      <w:r w:rsidR="001E31E9" w:rsidRPr="00B91C94">
        <w:rPr>
          <w:sz w:val="28"/>
          <w:szCs w:val="28"/>
        </w:rPr>
        <w:t xml:space="preserve">V gồm 04 điều (từ Điều </w:t>
      </w:r>
      <w:r w:rsidR="003413CD">
        <w:rPr>
          <w:sz w:val="28"/>
          <w:szCs w:val="28"/>
        </w:rPr>
        <w:t>38</w:t>
      </w:r>
      <w:r w:rsidR="001E31E9" w:rsidRPr="00B91C94">
        <w:rPr>
          <w:sz w:val="28"/>
          <w:szCs w:val="28"/>
        </w:rPr>
        <w:t xml:space="preserve"> đến Điều 4</w:t>
      </w:r>
      <w:r w:rsidR="003413CD">
        <w:rPr>
          <w:sz w:val="28"/>
          <w:szCs w:val="28"/>
        </w:rPr>
        <w:t>1</w:t>
      </w:r>
      <w:r w:rsidR="001E31E9" w:rsidRPr="00B91C94">
        <w:rPr>
          <w:sz w:val="28"/>
          <w:szCs w:val="28"/>
        </w:rPr>
        <w:t>) quy định về</w:t>
      </w:r>
      <w:r w:rsidR="001E31E9" w:rsidRPr="00B91C94">
        <w:rPr>
          <w:b/>
          <w:sz w:val="28"/>
          <w:szCs w:val="28"/>
        </w:rPr>
        <w:t xml:space="preserve"> </w:t>
      </w:r>
      <w:r w:rsidR="001E31E9" w:rsidRPr="00B91C94">
        <w:rPr>
          <w:sz w:val="28"/>
          <w:szCs w:val="28"/>
        </w:rPr>
        <w:t>hiệu lực thi hành, điều khoản chuyển tiếp và trách nhiệm thi hành.</w:t>
      </w:r>
    </w:p>
    <w:p w14:paraId="6DC2CACF" w14:textId="7E57DD91" w:rsidR="000F504D" w:rsidRPr="00B91C94" w:rsidRDefault="000F504D" w:rsidP="00C711E4">
      <w:pPr>
        <w:spacing w:before="120" w:line="340" w:lineRule="exact"/>
        <w:ind w:firstLine="720"/>
        <w:jc w:val="both"/>
        <w:rPr>
          <w:b/>
          <w:sz w:val="28"/>
          <w:szCs w:val="28"/>
          <w:lang w:val="vi-VN"/>
        </w:rPr>
      </w:pPr>
      <w:r w:rsidRPr="00B91C94">
        <w:rPr>
          <w:b/>
          <w:sz w:val="28"/>
          <w:szCs w:val="28"/>
          <w:lang w:val="nl-NL"/>
        </w:rPr>
        <w:t>2. Nội dung cơ bản của</w:t>
      </w:r>
      <w:r w:rsidR="00405156">
        <w:rPr>
          <w:b/>
          <w:sz w:val="28"/>
          <w:szCs w:val="28"/>
          <w:lang w:val="nl-NL"/>
        </w:rPr>
        <w:t xml:space="preserve"> dự thảo</w:t>
      </w:r>
      <w:r w:rsidRPr="00B91C94">
        <w:rPr>
          <w:b/>
          <w:sz w:val="28"/>
          <w:szCs w:val="28"/>
          <w:lang w:val="nl-NL"/>
        </w:rPr>
        <w:t xml:space="preserve"> </w:t>
      </w:r>
      <w:r w:rsidR="004C1DEC" w:rsidRPr="00B91C94">
        <w:rPr>
          <w:b/>
          <w:sz w:val="28"/>
          <w:szCs w:val="28"/>
          <w:lang w:val="nl-NL"/>
        </w:rPr>
        <w:t>Nghị</w:t>
      </w:r>
      <w:r w:rsidR="004C1DEC" w:rsidRPr="00B91C94">
        <w:rPr>
          <w:b/>
          <w:sz w:val="28"/>
          <w:szCs w:val="28"/>
          <w:lang w:val="vi-VN"/>
        </w:rPr>
        <w:t xml:space="preserve"> định</w:t>
      </w:r>
    </w:p>
    <w:p w14:paraId="64EB4A1B" w14:textId="329612E4" w:rsidR="009A2423" w:rsidRPr="00B91C94" w:rsidRDefault="00405156" w:rsidP="00C711E4">
      <w:pPr>
        <w:spacing w:before="120" w:line="340" w:lineRule="exact"/>
        <w:ind w:firstLine="720"/>
        <w:jc w:val="both"/>
        <w:rPr>
          <w:sz w:val="28"/>
          <w:szCs w:val="28"/>
          <w:lang w:val="vi-VN"/>
        </w:rPr>
      </w:pPr>
      <w:r>
        <w:rPr>
          <w:sz w:val="28"/>
          <w:szCs w:val="28"/>
        </w:rPr>
        <w:t xml:space="preserve">Dự thảo </w:t>
      </w:r>
      <w:r w:rsidR="00A51AA3" w:rsidRPr="00B91C94">
        <w:rPr>
          <w:sz w:val="28"/>
          <w:szCs w:val="28"/>
          <w:lang w:val="vi-VN"/>
        </w:rPr>
        <w:t xml:space="preserve">Nghị định đã sửa đổi, bổ sung một số hành vi vi phạm, mức xử phạt, hình thức xử phạt, biện pháp khắc phục hậu quả, thẩm quyền xử phạt trên cơ sở quy định mới </w:t>
      </w:r>
      <w:r w:rsidR="001F4232" w:rsidRPr="00B91C94">
        <w:rPr>
          <w:sz w:val="28"/>
          <w:szCs w:val="28"/>
          <w:lang w:val="vi-VN"/>
        </w:rPr>
        <w:t xml:space="preserve">của Luật </w:t>
      </w:r>
      <w:r w:rsidR="000C48FA" w:rsidRPr="00B91C94">
        <w:rPr>
          <w:sz w:val="28"/>
          <w:szCs w:val="28"/>
        </w:rPr>
        <w:t>PCCC và CNCH, Nghị định quy định chi tiết một số điều của Luật PCCC và CNCH, Thông tư của Bộ trưởng Bộ Công an và các tiêu chuẩn, quy chuẩn kỹ thuật về PCCC</w:t>
      </w:r>
      <w:r w:rsidR="001F4232" w:rsidRPr="00B91C94">
        <w:rPr>
          <w:sz w:val="28"/>
          <w:szCs w:val="28"/>
          <w:lang w:val="vi-VN"/>
        </w:rPr>
        <w:t>…</w:t>
      </w:r>
      <w:r w:rsidR="00093B89" w:rsidRPr="00B91C94">
        <w:rPr>
          <w:sz w:val="28"/>
          <w:szCs w:val="28"/>
          <w:lang w:val="vi-VN"/>
        </w:rPr>
        <w:t xml:space="preserve"> và phù hợp với yêu cầu thực tiễn. Trên cơ sở đó, dự thảo Nghị định </w:t>
      </w:r>
      <w:r w:rsidR="0063321A" w:rsidRPr="00B91C94">
        <w:rPr>
          <w:sz w:val="28"/>
          <w:szCs w:val="28"/>
        </w:rPr>
        <w:t>quy định một số nội dung</w:t>
      </w:r>
      <w:r w:rsidR="00226421" w:rsidRPr="00B91C94">
        <w:rPr>
          <w:sz w:val="28"/>
          <w:szCs w:val="28"/>
          <w:lang w:val="vi-VN"/>
        </w:rPr>
        <w:t xml:space="preserve"> sau:</w:t>
      </w:r>
    </w:p>
    <w:p w14:paraId="3186D5BC" w14:textId="4C668DB9" w:rsidR="00AF3AB2" w:rsidRDefault="000C3EA4" w:rsidP="00C711E4">
      <w:pPr>
        <w:spacing w:before="120" w:line="340" w:lineRule="exact"/>
        <w:ind w:firstLine="720"/>
        <w:jc w:val="both"/>
        <w:rPr>
          <w:sz w:val="28"/>
          <w:szCs w:val="28"/>
        </w:rPr>
      </w:pPr>
      <w:r w:rsidRPr="00C94A09">
        <w:rPr>
          <w:sz w:val="28"/>
          <w:szCs w:val="28"/>
        </w:rPr>
        <w:t>2.1. Phần quy định chung (Chương I</w:t>
      </w:r>
      <w:r w:rsidR="004B3527">
        <w:rPr>
          <w:sz w:val="28"/>
          <w:szCs w:val="28"/>
        </w:rPr>
        <w:t xml:space="preserve"> dự thảo</w:t>
      </w:r>
      <w:r w:rsidRPr="00C94A09">
        <w:rPr>
          <w:sz w:val="28"/>
          <w:szCs w:val="28"/>
        </w:rPr>
        <w:t xml:space="preserve"> Nghị định)</w:t>
      </w:r>
    </w:p>
    <w:p w14:paraId="1CC264AA" w14:textId="77777777" w:rsidR="00C94A09" w:rsidRPr="00C711E4" w:rsidRDefault="00C94A09" w:rsidP="00C711E4">
      <w:pPr>
        <w:spacing w:before="120" w:line="340" w:lineRule="exact"/>
        <w:ind w:firstLine="720"/>
        <w:jc w:val="both"/>
        <w:rPr>
          <w:spacing w:val="-12"/>
          <w:sz w:val="28"/>
          <w:szCs w:val="28"/>
        </w:rPr>
      </w:pPr>
      <w:r w:rsidRPr="00C711E4">
        <w:rPr>
          <w:spacing w:val="-12"/>
          <w:sz w:val="28"/>
          <w:szCs w:val="28"/>
        </w:rPr>
        <w:t>Bổ sung quy định về</w:t>
      </w:r>
      <w:r w:rsidR="00AF3AB2" w:rsidRPr="00C711E4">
        <w:rPr>
          <w:spacing w:val="-12"/>
          <w:sz w:val="28"/>
          <w:szCs w:val="28"/>
        </w:rPr>
        <w:t xml:space="preserve"> đối tượng áp dụng,</w:t>
      </w:r>
      <w:r w:rsidRPr="00C711E4">
        <w:rPr>
          <w:spacing w:val="-12"/>
          <w:sz w:val="28"/>
          <w:szCs w:val="28"/>
        </w:rPr>
        <w:t xml:space="preserve"> tính thời hiệu xử phạt vi phạm hành chính</w:t>
      </w:r>
    </w:p>
    <w:p w14:paraId="689C9FA7" w14:textId="545EECC2" w:rsidR="000C3EA4" w:rsidRPr="00C94A09" w:rsidRDefault="000C3EA4" w:rsidP="00C711E4">
      <w:pPr>
        <w:widowControl w:val="0"/>
        <w:spacing w:before="120" w:line="340" w:lineRule="exact"/>
        <w:ind w:firstLine="720"/>
        <w:jc w:val="both"/>
        <w:rPr>
          <w:spacing w:val="-4"/>
          <w:sz w:val="28"/>
          <w:szCs w:val="28"/>
        </w:rPr>
      </w:pPr>
      <w:r w:rsidRPr="00C94A09">
        <w:rPr>
          <w:spacing w:val="-4"/>
          <w:sz w:val="28"/>
          <w:szCs w:val="28"/>
        </w:rPr>
        <w:t xml:space="preserve">2.2. Phần </w:t>
      </w:r>
      <w:r w:rsidR="00B17D5A" w:rsidRPr="00C94A09">
        <w:rPr>
          <w:sz w:val="28"/>
          <w:szCs w:val="28"/>
        </w:rPr>
        <w:t xml:space="preserve">hành vi vi phạm hành chính, hình thức xử phạt và biện pháp khắc phục hậu quả </w:t>
      </w:r>
      <w:r w:rsidRPr="00C94A09">
        <w:rPr>
          <w:spacing w:val="-4"/>
          <w:sz w:val="28"/>
          <w:szCs w:val="28"/>
        </w:rPr>
        <w:t xml:space="preserve">(Chương II </w:t>
      </w:r>
      <w:r w:rsidR="00183604">
        <w:rPr>
          <w:sz w:val="28"/>
          <w:szCs w:val="28"/>
        </w:rPr>
        <w:t>dự thảo</w:t>
      </w:r>
      <w:r w:rsidR="00183604" w:rsidRPr="00C94A09">
        <w:rPr>
          <w:sz w:val="28"/>
          <w:szCs w:val="28"/>
        </w:rPr>
        <w:t xml:space="preserve"> </w:t>
      </w:r>
      <w:r w:rsidRPr="00C94A09">
        <w:rPr>
          <w:spacing w:val="-4"/>
          <w:sz w:val="28"/>
          <w:szCs w:val="28"/>
        </w:rPr>
        <w:t>Nghị định)</w:t>
      </w:r>
    </w:p>
    <w:p w14:paraId="5BA5B7F6" w14:textId="77777777" w:rsidR="00117672" w:rsidRPr="00C94A09" w:rsidRDefault="00C10D1D" w:rsidP="00C711E4">
      <w:pPr>
        <w:widowControl w:val="0"/>
        <w:spacing w:before="120" w:line="340" w:lineRule="exact"/>
        <w:ind w:firstLine="720"/>
        <w:jc w:val="both"/>
        <w:rPr>
          <w:spacing w:val="-4"/>
          <w:sz w:val="28"/>
          <w:szCs w:val="28"/>
        </w:rPr>
      </w:pPr>
      <w:r w:rsidRPr="00C94A09">
        <w:rPr>
          <w:spacing w:val="-4"/>
          <w:sz w:val="28"/>
          <w:szCs w:val="28"/>
        </w:rPr>
        <w:t>- Rà soát</w:t>
      </w:r>
      <w:r w:rsidR="00117672" w:rsidRPr="00C94A09">
        <w:rPr>
          <w:spacing w:val="-4"/>
          <w:sz w:val="28"/>
          <w:szCs w:val="28"/>
        </w:rPr>
        <w:t xml:space="preserve"> bổ sung, điều chỉnh các hành vi vi phạm theo</w:t>
      </w:r>
      <w:r w:rsidRPr="00C94A09">
        <w:rPr>
          <w:spacing w:val="-4"/>
          <w:sz w:val="28"/>
          <w:szCs w:val="28"/>
        </w:rPr>
        <w:t xml:space="preserve"> các nội dung sửa đổi bổ sung của Luật PCCC và CNCH</w:t>
      </w:r>
      <w:r w:rsidR="00117672" w:rsidRPr="00C94A09">
        <w:rPr>
          <w:spacing w:val="-4"/>
          <w:sz w:val="28"/>
          <w:szCs w:val="28"/>
        </w:rPr>
        <w:t>;</w:t>
      </w:r>
    </w:p>
    <w:p w14:paraId="7F8F4097" w14:textId="77777777" w:rsidR="00C10D1D" w:rsidRPr="001A5DB6" w:rsidRDefault="00117672" w:rsidP="00C711E4">
      <w:pPr>
        <w:widowControl w:val="0"/>
        <w:spacing w:before="120" w:line="340" w:lineRule="exact"/>
        <w:ind w:firstLine="720"/>
        <w:jc w:val="both"/>
        <w:rPr>
          <w:i/>
          <w:spacing w:val="-4"/>
          <w:sz w:val="28"/>
          <w:szCs w:val="28"/>
        </w:rPr>
      </w:pPr>
      <w:r w:rsidRPr="00C94A09">
        <w:rPr>
          <w:spacing w:val="-4"/>
          <w:sz w:val="28"/>
          <w:szCs w:val="28"/>
        </w:rPr>
        <w:t xml:space="preserve">- Điều chỉnh bổ sung một số nội dung còn vướng mắc tại Nghị định số 144 </w:t>
      </w:r>
      <w:r w:rsidRPr="001A5DB6">
        <w:rPr>
          <w:i/>
          <w:spacing w:val="-4"/>
          <w:sz w:val="28"/>
          <w:szCs w:val="28"/>
        </w:rPr>
        <w:t>(bổ sung đối tượng Ban quản trị chung cư, bổ sung thẩm quyền Buộc khắc phục hậu quả của Cục trưởng Cục cảnh sát PCCC và CNCH…)</w:t>
      </w:r>
    </w:p>
    <w:p w14:paraId="35ADD419" w14:textId="77777777" w:rsidR="00117672" w:rsidRPr="00C94A09" w:rsidRDefault="00117672" w:rsidP="00C711E4">
      <w:pPr>
        <w:widowControl w:val="0"/>
        <w:spacing w:before="120" w:line="340" w:lineRule="exact"/>
        <w:ind w:firstLine="720"/>
        <w:jc w:val="both"/>
        <w:rPr>
          <w:spacing w:val="-4"/>
          <w:sz w:val="28"/>
          <w:szCs w:val="28"/>
        </w:rPr>
      </w:pPr>
      <w:r w:rsidRPr="00C94A09">
        <w:rPr>
          <w:spacing w:val="-4"/>
          <w:sz w:val="28"/>
          <w:szCs w:val="28"/>
        </w:rPr>
        <w:t>- Rà soát, điều chỉnh mức phạt theo hướng nâng cao mức xử phạt để tăng tính răn đe;</w:t>
      </w:r>
    </w:p>
    <w:p w14:paraId="68AE84A4" w14:textId="77777777" w:rsidR="00117672" w:rsidRPr="00C94A09" w:rsidRDefault="00117672" w:rsidP="00C711E4">
      <w:pPr>
        <w:widowControl w:val="0"/>
        <w:spacing w:before="120" w:line="340" w:lineRule="exact"/>
        <w:ind w:firstLine="720"/>
        <w:jc w:val="both"/>
        <w:rPr>
          <w:spacing w:val="-4"/>
          <w:sz w:val="28"/>
          <w:szCs w:val="28"/>
        </w:rPr>
      </w:pPr>
      <w:r w:rsidRPr="00C94A09">
        <w:rPr>
          <w:spacing w:val="-4"/>
          <w:sz w:val="28"/>
          <w:szCs w:val="28"/>
        </w:rPr>
        <w:t xml:space="preserve">- Rà soát bổ sung các biện pháp khắc phục hậu quả phù hợp với tình hình thực tiễn và khả thi trong thực hiện </w:t>
      </w:r>
    </w:p>
    <w:p w14:paraId="0A238550" w14:textId="58ADBF3E" w:rsidR="000C3EA4" w:rsidRPr="00C94A09" w:rsidRDefault="000C3EA4" w:rsidP="00C711E4">
      <w:pPr>
        <w:spacing w:before="120" w:line="340" w:lineRule="exact"/>
        <w:ind w:firstLine="720"/>
        <w:jc w:val="both"/>
        <w:rPr>
          <w:spacing w:val="-8"/>
          <w:sz w:val="28"/>
          <w:szCs w:val="28"/>
        </w:rPr>
      </w:pPr>
      <w:r w:rsidRPr="00C94A09">
        <w:rPr>
          <w:spacing w:val="-8"/>
          <w:sz w:val="28"/>
          <w:szCs w:val="28"/>
          <w:lang w:val="vi-VN"/>
        </w:rPr>
        <w:t xml:space="preserve">2.3. Phần </w:t>
      </w:r>
      <w:r w:rsidR="00B17D5A" w:rsidRPr="00C94A09">
        <w:rPr>
          <w:spacing w:val="-8"/>
          <w:sz w:val="28"/>
          <w:szCs w:val="28"/>
        </w:rPr>
        <w:t xml:space="preserve">thẩm quyền </w:t>
      </w:r>
      <w:r w:rsidR="00B17D5A" w:rsidRPr="00C94A09">
        <w:rPr>
          <w:bCs/>
          <w:iCs/>
          <w:sz w:val="28"/>
          <w:szCs w:val="28"/>
        </w:rPr>
        <w:t>lập biên bản và xử phạt vi phạm hành chính</w:t>
      </w:r>
      <w:r w:rsidR="00B17D5A" w:rsidRPr="00C94A09">
        <w:rPr>
          <w:spacing w:val="-8"/>
          <w:sz w:val="28"/>
          <w:szCs w:val="28"/>
          <w:lang w:val="vi-VN"/>
        </w:rPr>
        <w:t xml:space="preserve"> </w:t>
      </w:r>
      <w:r w:rsidRPr="00C94A09">
        <w:rPr>
          <w:spacing w:val="-8"/>
          <w:sz w:val="28"/>
          <w:szCs w:val="28"/>
          <w:lang w:val="vi-VN"/>
        </w:rPr>
        <w:t xml:space="preserve">(Chương III </w:t>
      </w:r>
      <w:r w:rsidR="00183604">
        <w:rPr>
          <w:sz w:val="28"/>
          <w:szCs w:val="28"/>
        </w:rPr>
        <w:t>dự thảo</w:t>
      </w:r>
      <w:r w:rsidR="00183604" w:rsidRPr="00C94A09">
        <w:rPr>
          <w:sz w:val="28"/>
          <w:szCs w:val="28"/>
        </w:rPr>
        <w:t xml:space="preserve"> </w:t>
      </w:r>
      <w:r w:rsidRPr="00C94A09">
        <w:rPr>
          <w:spacing w:val="-8"/>
          <w:sz w:val="28"/>
          <w:szCs w:val="28"/>
          <w:lang w:val="vi-VN"/>
        </w:rPr>
        <w:t>Nghị định)</w:t>
      </w:r>
      <w:r w:rsidR="00C94A09" w:rsidRPr="00C94A09">
        <w:rPr>
          <w:spacing w:val="-8"/>
          <w:sz w:val="28"/>
          <w:szCs w:val="28"/>
        </w:rPr>
        <w:t xml:space="preserve">: </w:t>
      </w:r>
      <w:r w:rsidR="00C94A09" w:rsidRPr="001A5DB6">
        <w:rPr>
          <w:i/>
          <w:spacing w:val="-8"/>
          <w:sz w:val="28"/>
          <w:szCs w:val="28"/>
        </w:rPr>
        <w:t xml:space="preserve">bổ sung thẩm quyền của </w:t>
      </w:r>
      <w:r w:rsidR="00FC0620">
        <w:rPr>
          <w:i/>
          <w:spacing w:val="-8"/>
          <w:sz w:val="28"/>
          <w:szCs w:val="28"/>
        </w:rPr>
        <w:t>C</w:t>
      </w:r>
      <w:r w:rsidR="00C94A09" w:rsidRPr="001A5DB6">
        <w:rPr>
          <w:i/>
          <w:spacing w:val="-8"/>
          <w:sz w:val="28"/>
          <w:szCs w:val="28"/>
        </w:rPr>
        <w:t>ơ quan</w:t>
      </w:r>
      <w:r w:rsidR="00FC0620">
        <w:rPr>
          <w:i/>
          <w:spacing w:val="-8"/>
          <w:sz w:val="28"/>
          <w:szCs w:val="28"/>
        </w:rPr>
        <w:t xml:space="preserve"> chuyên môn về</w:t>
      </w:r>
      <w:r w:rsidR="00C94A09" w:rsidRPr="001A5DB6">
        <w:rPr>
          <w:i/>
          <w:spacing w:val="-8"/>
          <w:sz w:val="28"/>
          <w:szCs w:val="28"/>
        </w:rPr>
        <w:t xml:space="preserve"> xây dựng, </w:t>
      </w:r>
      <w:r w:rsidR="00FC0620">
        <w:rPr>
          <w:i/>
          <w:spacing w:val="-8"/>
          <w:sz w:val="28"/>
          <w:szCs w:val="28"/>
        </w:rPr>
        <w:t xml:space="preserve">cơ quan </w:t>
      </w:r>
      <w:r w:rsidR="00C94A09" w:rsidRPr="001A5DB6">
        <w:rPr>
          <w:i/>
          <w:spacing w:val="-8"/>
          <w:sz w:val="28"/>
          <w:szCs w:val="28"/>
        </w:rPr>
        <w:t>đăng kiểm</w:t>
      </w:r>
      <w:r w:rsidR="00FC0620">
        <w:rPr>
          <w:spacing w:val="-8"/>
          <w:sz w:val="28"/>
          <w:szCs w:val="28"/>
        </w:rPr>
        <w:t xml:space="preserve">. </w:t>
      </w:r>
    </w:p>
    <w:p w14:paraId="0FBDF999" w14:textId="250B1404" w:rsidR="00766A79" w:rsidRDefault="00874E34" w:rsidP="00C711E4">
      <w:pPr>
        <w:spacing w:before="120" w:line="340" w:lineRule="exact"/>
        <w:ind w:firstLine="720"/>
        <w:jc w:val="both"/>
        <w:rPr>
          <w:bCs/>
          <w:iCs/>
          <w:sz w:val="28"/>
          <w:szCs w:val="28"/>
        </w:rPr>
      </w:pPr>
      <w:r w:rsidRPr="00C94A09">
        <w:rPr>
          <w:bCs/>
          <w:iCs/>
          <w:sz w:val="28"/>
          <w:szCs w:val="28"/>
        </w:rPr>
        <w:lastRenderedPageBreak/>
        <w:t>2.</w:t>
      </w:r>
      <w:r w:rsidR="00AF3AB2">
        <w:rPr>
          <w:bCs/>
          <w:iCs/>
          <w:sz w:val="28"/>
          <w:szCs w:val="28"/>
        </w:rPr>
        <w:t>4</w:t>
      </w:r>
      <w:r w:rsidRPr="00C94A09">
        <w:rPr>
          <w:bCs/>
          <w:iCs/>
          <w:sz w:val="28"/>
          <w:szCs w:val="28"/>
        </w:rPr>
        <w:t xml:space="preserve">. Phần hiệu lực thi hành, điều khoản chuyển tiếp và trách nhiệm thi hành (Chương </w:t>
      </w:r>
      <w:r w:rsidR="00AF3AB2">
        <w:rPr>
          <w:bCs/>
          <w:iCs/>
          <w:sz w:val="28"/>
          <w:szCs w:val="28"/>
        </w:rPr>
        <w:t>I</w:t>
      </w:r>
      <w:r w:rsidRPr="00C94A09">
        <w:rPr>
          <w:bCs/>
          <w:iCs/>
          <w:sz w:val="28"/>
          <w:szCs w:val="28"/>
        </w:rPr>
        <w:t>V</w:t>
      </w:r>
      <w:r w:rsidR="00183604" w:rsidRPr="00183604">
        <w:rPr>
          <w:sz w:val="28"/>
          <w:szCs w:val="28"/>
        </w:rPr>
        <w:t xml:space="preserve"> </w:t>
      </w:r>
      <w:r w:rsidR="00183604">
        <w:rPr>
          <w:sz w:val="28"/>
          <w:szCs w:val="28"/>
        </w:rPr>
        <w:t>dự thảo</w:t>
      </w:r>
      <w:r w:rsidRPr="00C94A09">
        <w:rPr>
          <w:bCs/>
          <w:iCs/>
          <w:sz w:val="28"/>
          <w:szCs w:val="28"/>
        </w:rPr>
        <w:t xml:space="preserve"> Nghị định)</w:t>
      </w:r>
    </w:p>
    <w:p w14:paraId="061D2A84" w14:textId="77777777" w:rsidR="001A5DB6" w:rsidRPr="001A5DB6" w:rsidRDefault="001A5DB6" w:rsidP="00C711E4">
      <w:pPr>
        <w:spacing w:before="120" w:line="340" w:lineRule="exact"/>
        <w:ind w:firstLine="720"/>
        <w:jc w:val="both"/>
        <w:rPr>
          <w:bCs/>
          <w:iCs/>
          <w:sz w:val="28"/>
          <w:szCs w:val="28"/>
        </w:rPr>
      </w:pPr>
      <w:r>
        <w:rPr>
          <w:bCs/>
          <w:iCs/>
          <w:sz w:val="28"/>
          <w:szCs w:val="28"/>
        </w:rPr>
        <w:t xml:space="preserve">Sửa đổi bổ sung 02 Điều </w:t>
      </w:r>
      <w:r w:rsidRPr="001A5DB6">
        <w:rPr>
          <w:bCs/>
          <w:iCs/>
          <w:sz w:val="28"/>
          <w:szCs w:val="28"/>
        </w:rPr>
        <w:t>Nghị định số 126/2021/NĐ-CP ngày 30 tháng 12 năm 2021 của Chính phủ sửa đổi, bổ sung một số điều của các Nghị định quy định xử phạt vi phạm hành chính trong lĩnh vực sở hữu công nghiệp; tiêu chuẩn, đo lường và chất lượng sản phẩm, hàng hóa, hoạt động khoa học và công nghệ, chuyển giao công nghệ, năng lượng nguyên tử</w:t>
      </w:r>
    </w:p>
    <w:p w14:paraId="27F4CBD1" w14:textId="77777777" w:rsidR="002F2151" w:rsidRPr="00B91C94" w:rsidRDefault="002F2151" w:rsidP="00C711E4">
      <w:pPr>
        <w:spacing w:before="120" w:line="340" w:lineRule="exact"/>
        <w:ind w:firstLine="720"/>
        <w:jc w:val="both"/>
        <w:rPr>
          <w:b/>
          <w:bCs/>
          <w:sz w:val="26"/>
          <w:szCs w:val="26"/>
          <w:lang w:val="vi-VN"/>
        </w:rPr>
      </w:pPr>
      <w:r w:rsidRPr="00B91C94">
        <w:rPr>
          <w:b/>
          <w:bCs/>
          <w:sz w:val="26"/>
          <w:szCs w:val="26"/>
          <w:lang w:val="nl-NL"/>
        </w:rPr>
        <w:t>VI</w:t>
      </w:r>
      <w:r w:rsidRPr="00B91C94">
        <w:rPr>
          <w:b/>
          <w:bCs/>
          <w:sz w:val="26"/>
          <w:szCs w:val="26"/>
          <w:lang w:val="vi-VN"/>
        </w:rPr>
        <w:t xml:space="preserve">. DỰ KIẾN NGUỒN LỰC, ĐIỀU KIỆN BẢO ĐẢM CHO VIỆC THI HÀNH </w:t>
      </w:r>
      <w:r w:rsidR="00B33B11" w:rsidRPr="00B91C94">
        <w:rPr>
          <w:b/>
          <w:bCs/>
          <w:sz w:val="26"/>
          <w:szCs w:val="26"/>
          <w:lang w:val="vi-VN"/>
        </w:rPr>
        <w:t>NGHỊ ĐỊNH</w:t>
      </w:r>
    </w:p>
    <w:p w14:paraId="753BDDCD" w14:textId="77777777" w:rsidR="00343553" w:rsidRPr="00B91C94" w:rsidRDefault="00343553" w:rsidP="00C711E4">
      <w:pPr>
        <w:spacing w:before="120" w:line="340" w:lineRule="exact"/>
        <w:ind w:firstLine="720"/>
        <w:jc w:val="both"/>
        <w:rPr>
          <w:b/>
          <w:bCs/>
          <w:sz w:val="28"/>
          <w:szCs w:val="28"/>
          <w:lang w:val="nl-NL"/>
        </w:rPr>
      </w:pPr>
      <w:r w:rsidRPr="00B91C94">
        <w:rPr>
          <w:b/>
          <w:bCs/>
          <w:sz w:val="28"/>
          <w:szCs w:val="28"/>
          <w:lang w:val="nl-NL"/>
        </w:rPr>
        <w:t>1. Về bảo đảm nguồn nhân lực</w:t>
      </w:r>
    </w:p>
    <w:p w14:paraId="14B8E940" w14:textId="77777777" w:rsidR="00343553" w:rsidRPr="00B91C94" w:rsidRDefault="00343553" w:rsidP="00C711E4">
      <w:pPr>
        <w:spacing w:before="120" w:line="340" w:lineRule="exact"/>
        <w:ind w:firstLine="720"/>
        <w:jc w:val="both"/>
        <w:rPr>
          <w:bCs/>
          <w:sz w:val="28"/>
          <w:szCs w:val="28"/>
          <w:lang w:val="nl-NL"/>
        </w:rPr>
      </w:pPr>
      <w:r w:rsidRPr="00B91C94">
        <w:rPr>
          <w:bCs/>
          <w:sz w:val="28"/>
          <w:szCs w:val="28"/>
          <w:lang w:val="nl-NL"/>
        </w:rPr>
        <w:t>(1) Lực lượng Công an nhân dân là nòng cốt trong triển khai thực hiện Nghị định quy định xử phạt vi phạm hành chính trong lĩnh vực phòng cháy, chữa cháy</w:t>
      </w:r>
      <w:r w:rsidR="002758CD" w:rsidRPr="00B91C94">
        <w:rPr>
          <w:bCs/>
          <w:sz w:val="28"/>
          <w:szCs w:val="28"/>
          <w:lang w:val="nl-NL"/>
        </w:rPr>
        <w:t>,</w:t>
      </w:r>
      <w:r w:rsidRPr="00B91C94">
        <w:rPr>
          <w:bCs/>
          <w:sz w:val="28"/>
          <w:szCs w:val="28"/>
          <w:lang w:val="nl-NL"/>
        </w:rPr>
        <w:t xml:space="preserve"> cứu nạn, cứu hộ.</w:t>
      </w:r>
    </w:p>
    <w:p w14:paraId="14D905C2" w14:textId="77777777" w:rsidR="00343553" w:rsidRPr="003E79DF" w:rsidRDefault="00343553" w:rsidP="00C711E4">
      <w:pPr>
        <w:spacing w:before="120" w:line="340" w:lineRule="exact"/>
        <w:ind w:firstLine="720"/>
        <w:jc w:val="both"/>
        <w:rPr>
          <w:bCs/>
          <w:spacing w:val="-4"/>
          <w:sz w:val="28"/>
          <w:szCs w:val="28"/>
          <w:lang w:val="nl-NL"/>
        </w:rPr>
      </w:pPr>
      <w:r w:rsidRPr="003E79DF">
        <w:rPr>
          <w:bCs/>
          <w:spacing w:val="-4"/>
          <w:sz w:val="28"/>
          <w:szCs w:val="28"/>
          <w:lang w:val="nl-NL"/>
        </w:rPr>
        <w:t>(2) Bố trí cán bộ, chiến sĩ Công an nhân dân, Quân đội nhân dân và các cơ quan nhà nước khác hiện có để thực hiện công tác xử phạt vi phạm hành chính trong lĩnh vực phòng cháy, chữa cháy</w:t>
      </w:r>
      <w:r w:rsidR="002758CD" w:rsidRPr="003E79DF">
        <w:rPr>
          <w:bCs/>
          <w:spacing w:val="-4"/>
          <w:sz w:val="28"/>
          <w:szCs w:val="28"/>
          <w:lang w:val="nl-NL"/>
        </w:rPr>
        <w:t>,</w:t>
      </w:r>
      <w:r w:rsidRPr="003E79DF">
        <w:rPr>
          <w:bCs/>
          <w:spacing w:val="-4"/>
          <w:sz w:val="28"/>
          <w:szCs w:val="28"/>
          <w:lang w:val="nl-NL"/>
        </w:rPr>
        <w:t xml:space="preserve"> cứu nạn, cứu hộ; đồng thời, lựa chọn cán bộ làm công tác này phải bảo đảm phẩm chất đạo đức, có năng lực, trình độ chuyên môn và được đào tạo, tập huấn, bồi dưỡng nghiệp vụ về xử phạt vi phạm hành chính.</w:t>
      </w:r>
    </w:p>
    <w:p w14:paraId="64BE9E38" w14:textId="77777777" w:rsidR="00343553" w:rsidRPr="00B91C94" w:rsidRDefault="00343553" w:rsidP="00C711E4">
      <w:pPr>
        <w:spacing w:before="120" w:line="340" w:lineRule="exact"/>
        <w:ind w:firstLine="720"/>
        <w:jc w:val="both"/>
        <w:rPr>
          <w:b/>
          <w:bCs/>
          <w:sz w:val="28"/>
          <w:szCs w:val="28"/>
          <w:lang w:val="nl-NL"/>
        </w:rPr>
      </w:pPr>
      <w:r w:rsidRPr="00B91C94">
        <w:rPr>
          <w:b/>
          <w:bCs/>
          <w:sz w:val="28"/>
          <w:szCs w:val="28"/>
          <w:lang w:val="nl-NL"/>
        </w:rPr>
        <w:t>2. Về bảo đảm nguồn tài chính</w:t>
      </w:r>
    </w:p>
    <w:p w14:paraId="7FC8B3C4" w14:textId="77777777" w:rsidR="00343553" w:rsidRDefault="00343553" w:rsidP="00C711E4">
      <w:pPr>
        <w:spacing w:before="120" w:line="340" w:lineRule="exact"/>
        <w:ind w:firstLine="720"/>
        <w:jc w:val="both"/>
        <w:rPr>
          <w:bCs/>
          <w:sz w:val="28"/>
          <w:szCs w:val="28"/>
          <w:lang w:val="nl-NL"/>
        </w:rPr>
      </w:pPr>
      <w:r w:rsidRPr="00B91C94">
        <w:rPr>
          <w:bCs/>
          <w:sz w:val="28"/>
          <w:szCs w:val="28"/>
          <w:lang w:val="nl-NL"/>
        </w:rPr>
        <w:t>Nguồn tài chính được bố trí từ ngân sách nhà nước để triển khai thực hiện các nhiệm vụ, gồm: Biên soạn tài liệu, tổ chức tuyên truyền, phổ biến sâu rộng Nghị định quy định xử phạt vi phạm hành chính trong lĩnh vực phòng cháy, chữa cháy</w:t>
      </w:r>
      <w:r w:rsidR="002758CD" w:rsidRPr="00B91C94">
        <w:rPr>
          <w:bCs/>
          <w:sz w:val="28"/>
          <w:szCs w:val="28"/>
          <w:lang w:val="nl-NL"/>
        </w:rPr>
        <w:t>,</w:t>
      </w:r>
      <w:r w:rsidRPr="00B91C94">
        <w:rPr>
          <w:bCs/>
          <w:sz w:val="28"/>
          <w:szCs w:val="28"/>
          <w:lang w:val="nl-NL"/>
        </w:rPr>
        <w:t xml:space="preserve"> cứu nạn, cứu hộ nhằm nâng cao nhận thức, ý thức trách nhiệm của cán bộ và nhân dân; biên soạn tài liệu và tổ chức tập huấn, bồi dưỡng nghiệp vụ cho cán bộ, chiến sĩ Công an các đơn vị, địa phương. Việc sử dụng kinh phí phải đúng mục đích, nội dung, chế độ, định mức chi theo quy định của pháp luật về quản lý, sử dụng ngân sách nhà nước.</w:t>
      </w:r>
    </w:p>
    <w:p w14:paraId="366E6393" w14:textId="0B3A9A61" w:rsidR="003E79DF" w:rsidRDefault="003E79DF" w:rsidP="003E79DF">
      <w:pPr>
        <w:spacing w:before="120" w:line="340" w:lineRule="exact"/>
        <w:ind w:firstLine="709"/>
        <w:rPr>
          <w:rFonts w:ascii="Times New Roman Bold" w:hAnsi="Times New Roman Bold"/>
          <w:b/>
          <w:spacing w:val="-6"/>
          <w:lang w:val="fr-FR"/>
        </w:rPr>
      </w:pPr>
      <w:r w:rsidRPr="00C4030F">
        <w:rPr>
          <w:rFonts w:ascii="Times New Roman Bold" w:hAnsi="Times New Roman Bold"/>
          <w:b/>
          <w:spacing w:val="-6"/>
          <w:lang w:val="fr-FR"/>
        </w:rPr>
        <w:t>V</w:t>
      </w:r>
      <w:r>
        <w:rPr>
          <w:rFonts w:ascii="Times New Roman Bold" w:hAnsi="Times New Roman Bold"/>
          <w:b/>
          <w:spacing w:val="-6"/>
          <w:lang w:val="fr-FR"/>
        </w:rPr>
        <w:t>I</w:t>
      </w:r>
      <w:r w:rsidRPr="00C4030F">
        <w:rPr>
          <w:rFonts w:ascii="Times New Roman Bold" w:hAnsi="Times New Roman Bold"/>
          <w:b/>
          <w:spacing w:val="-6"/>
          <w:lang w:val="fr-FR"/>
        </w:rPr>
        <w:t>I. VỀ C</w:t>
      </w:r>
      <w:r>
        <w:rPr>
          <w:rFonts w:ascii="Times New Roman Bold" w:hAnsi="Times New Roman Bold"/>
          <w:b/>
          <w:spacing w:val="-6"/>
          <w:lang w:val="fr-FR"/>
        </w:rPr>
        <w:t>Á</w:t>
      </w:r>
      <w:r w:rsidRPr="00C4030F">
        <w:rPr>
          <w:rFonts w:ascii="Times New Roman Bold" w:hAnsi="Times New Roman Bold"/>
          <w:b/>
          <w:spacing w:val="-6"/>
          <w:lang w:val="fr-FR"/>
        </w:rPr>
        <w:t>C Ý KIẾN KH</w:t>
      </w:r>
      <w:r>
        <w:rPr>
          <w:rFonts w:ascii="Times New Roman Bold" w:hAnsi="Times New Roman Bold"/>
          <w:b/>
          <w:spacing w:val="-6"/>
          <w:lang w:val="fr-FR"/>
        </w:rPr>
        <w:t>Á</w:t>
      </w:r>
      <w:r w:rsidRPr="00C4030F">
        <w:rPr>
          <w:rFonts w:ascii="Times New Roman Bold" w:hAnsi="Times New Roman Bold"/>
          <w:b/>
          <w:spacing w:val="-6"/>
          <w:lang w:val="fr-FR"/>
        </w:rPr>
        <w:t xml:space="preserve">C </w:t>
      </w:r>
      <w:r>
        <w:rPr>
          <w:rFonts w:ascii="Times New Roman Bold" w:hAnsi="Times New Roman Bold"/>
          <w:b/>
          <w:spacing w:val="-6"/>
          <w:lang w:val="fr-FR"/>
        </w:rPr>
        <w:t>N</w:t>
      </w:r>
      <w:r w:rsidRPr="00C4030F">
        <w:rPr>
          <w:rFonts w:ascii="Times New Roman Bold" w:hAnsi="Times New Roman Bold"/>
          <w:b/>
          <w:spacing w:val="-6"/>
          <w:lang w:val="fr-FR"/>
        </w:rPr>
        <w:t xml:space="preserve">HAU </w:t>
      </w:r>
      <w:r>
        <w:rPr>
          <w:rFonts w:ascii="Times New Roman Bold" w:hAnsi="Times New Roman Bold"/>
          <w:b/>
          <w:spacing w:val="-6"/>
          <w:lang w:val="fr-FR"/>
        </w:rPr>
        <w:t>Đ</w:t>
      </w:r>
      <w:r w:rsidRPr="00C4030F">
        <w:rPr>
          <w:rFonts w:ascii="Times New Roman Bold" w:hAnsi="Times New Roman Bold"/>
          <w:b/>
          <w:spacing w:val="-6"/>
          <w:lang w:val="fr-FR"/>
        </w:rPr>
        <w:t>ỐI VỚI</w:t>
      </w:r>
      <w:r w:rsidR="00183604">
        <w:rPr>
          <w:rFonts w:ascii="Times New Roman Bold" w:hAnsi="Times New Roman Bold"/>
          <w:b/>
          <w:spacing w:val="-6"/>
          <w:lang w:val="fr-FR"/>
        </w:rPr>
        <w:t xml:space="preserve"> DỰ THẢO</w:t>
      </w:r>
      <w:r w:rsidRPr="00C4030F">
        <w:rPr>
          <w:rFonts w:ascii="Times New Roman Bold" w:hAnsi="Times New Roman Bold"/>
          <w:b/>
          <w:spacing w:val="-6"/>
          <w:lang w:val="fr-FR"/>
        </w:rPr>
        <w:t xml:space="preserve"> NGHỊ</w:t>
      </w:r>
      <w:r>
        <w:rPr>
          <w:rFonts w:ascii="Times New Roman Bold" w:hAnsi="Times New Roman Bold"/>
          <w:b/>
          <w:spacing w:val="-6"/>
          <w:lang w:val="fr-FR"/>
        </w:rPr>
        <w:t xml:space="preserve"> ĐỊNH</w:t>
      </w:r>
    </w:p>
    <w:p w14:paraId="43EED6F8" w14:textId="65336CCB" w:rsidR="003E79DF" w:rsidRPr="00C4030F" w:rsidRDefault="003E79DF" w:rsidP="003E79DF">
      <w:pPr>
        <w:spacing w:before="120" w:line="340" w:lineRule="exact"/>
        <w:rPr>
          <w:bCs/>
          <w:iCs/>
        </w:rPr>
      </w:pPr>
      <w:r w:rsidRPr="00C4030F">
        <w:rPr>
          <w:bCs/>
          <w:iCs/>
        </w:rPr>
        <w:t>……………………………………………………………………………………</w:t>
      </w:r>
      <w:r>
        <w:rPr>
          <w:bCs/>
          <w:iCs/>
        </w:rPr>
        <w:t>……………...</w:t>
      </w:r>
    </w:p>
    <w:p w14:paraId="51A555D8" w14:textId="12230480" w:rsidR="002F2151" w:rsidRPr="00B91C94" w:rsidRDefault="005A5466" w:rsidP="00C711E4">
      <w:pPr>
        <w:spacing w:before="120" w:line="340" w:lineRule="exact"/>
        <w:ind w:firstLine="720"/>
        <w:jc w:val="both"/>
        <w:rPr>
          <w:sz w:val="28"/>
          <w:szCs w:val="28"/>
          <w:lang w:val="nl-NL"/>
        </w:rPr>
      </w:pPr>
      <w:r w:rsidRPr="00B91C94">
        <w:rPr>
          <w:sz w:val="28"/>
          <w:szCs w:val="28"/>
          <w:lang w:val="nl-NL"/>
        </w:rPr>
        <w:t>Tr</w:t>
      </w:r>
      <w:r w:rsidRPr="00B91C94">
        <w:rPr>
          <w:sz w:val="28"/>
          <w:szCs w:val="28"/>
          <w:lang w:val="ru-RU"/>
        </w:rPr>
        <w:t>ê</w:t>
      </w:r>
      <w:r w:rsidRPr="00B91C94">
        <w:rPr>
          <w:sz w:val="28"/>
          <w:szCs w:val="28"/>
          <w:lang w:val="nl-NL"/>
        </w:rPr>
        <w:t>n</w:t>
      </w:r>
      <w:r w:rsidRPr="00B91C94">
        <w:rPr>
          <w:sz w:val="28"/>
          <w:szCs w:val="28"/>
          <w:lang w:val="ru-RU"/>
        </w:rPr>
        <w:t xml:space="preserve"> đâ</w:t>
      </w:r>
      <w:r w:rsidRPr="00B91C94">
        <w:rPr>
          <w:sz w:val="28"/>
          <w:szCs w:val="28"/>
          <w:lang w:val="nl-NL"/>
        </w:rPr>
        <w:t>y</w:t>
      </w:r>
      <w:r w:rsidRPr="00B91C94">
        <w:rPr>
          <w:sz w:val="28"/>
          <w:szCs w:val="28"/>
          <w:lang w:val="ru-RU"/>
        </w:rPr>
        <w:t xml:space="preserve"> </w:t>
      </w:r>
      <w:r w:rsidRPr="00B91C94">
        <w:rPr>
          <w:sz w:val="28"/>
          <w:szCs w:val="28"/>
          <w:lang w:val="nl-NL"/>
        </w:rPr>
        <w:t>l</w:t>
      </w:r>
      <w:r w:rsidRPr="00B91C94">
        <w:rPr>
          <w:sz w:val="28"/>
          <w:szCs w:val="28"/>
          <w:lang w:val="ru-RU"/>
        </w:rPr>
        <w:t xml:space="preserve">à </w:t>
      </w:r>
      <w:r w:rsidR="002F2151" w:rsidRPr="00B91C94">
        <w:rPr>
          <w:sz w:val="28"/>
          <w:szCs w:val="28"/>
          <w:lang w:val="vi-VN"/>
        </w:rPr>
        <w:t xml:space="preserve">Tờ trình về </w:t>
      </w:r>
      <w:r w:rsidRPr="00B91C94">
        <w:rPr>
          <w:sz w:val="28"/>
          <w:szCs w:val="28"/>
          <w:lang w:val="nl-NL"/>
        </w:rPr>
        <w:t xml:space="preserve">dự </w:t>
      </w:r>
      <w:r w:rsidR="003E79DF">
        <w:rPr>
          <w:sz w:val="28"/>
          <w:szCs w:val="28"/>
          <w:lang w:val="nl-NL"/>
        </w:rPr>
        <w:t>thảo</w:t>
      </w:r>
      <w:r w:rsidR="002F2151" w:rsidRPr="00B91C94">
        <w:rPr>
          <w:sz w:val="28"/>
          <w:szCs w:val="28"/>
          <w:lang w:val="vi-VN"/>
        </w:rPr>
        <w:t xml:space="preserve"> </w:t>
      </w:r>
      <w:r w:rsidR="002F2151" w:rsidRPr="00B91C94">
        <w:rPr>
          <w:sz w:val="28"/>
          <w:szCs w:val="28"/>
          <w:lang w:val="nl-NL"/>
        </w:rPr>
        <w:t>Nghị định quy định xử phạt vi phạm hành chính trong lĩnh vực phòng cháy, chữa cháy</w:t>
      </w:r>
      <w:r w:rsidR="002758CD" w:rsidRPr="00B91C94">
        <w:rPr>
          <w:sz w:val="28"/>
          <w:szCs w:val="28"/>
          <w:lang w:val="nl-NL"/>
        </w:rPr>
        <w:t>,</w:t>
      </w:r>
      <w:r w:rsidR="002F2151" w:rsidRPr="00B91C94">
        <w:rPr>
          <w:sz w:val="28"/>
          <w:szCs w:val="28"/>
          <w:lang w:val="nl-NL"/>
        </w:rPr>
        <w:t xml:space="preserve"> cứu nạn, cứu hộ</w:t>
      </w:r>
      <w:r w:rsidRPr="00B91C94">
        <w:rPr>
          <w:sz w:val="28"/>
          <w:szCs w:val="28"/>
          <w:lang w:val="nl-NL"/>
        </w:rPr>
        <w:t>, Bộ Công an kính trình Chính phủ xem xét, quyết định.</w:t>
      </w:r>
    </w:p>
    <w:p w14:paraId="4EDB322F" w14:textId="77777777" w:rsidR="005A5466" w:rsidRPr="00B91C94" w:rsidRDefault="002F2151" w:rsidP="00C711E4">
      <w:pPr>
        <w:spacing w:before="120" w:line="340" w:lineRule="exact"/>
        <w:ind w:firstLine="720"/>
        <w:jc w:val="both"/>
        <w:rPr>
          <w:i/>
          <w:sz w:val="28"/>
          <w:szCs w:val="28"/>
          <w:lang w:val="nl-NL"/>
        </w:rPr>
      </w:pPr>
      <w:r w:rsidRPr="00B91C94">
        <w:rPr>
          <w:i/>
          <w:sz w:val="28"/>
          <w:szCs w:val="28"/>
          <w:lang w:val="vi-VN"/>
        </w:rPr>
        <w:t>(</w:t>
      </w:r>
      <w:r w:rsidR="004772C9" w:rsidRPr="00B91C94">
        <w:rPr>
          <w:i/>
          <w:sz w:val="28"/>
          <w:szCs w:val="28"/>
          <w:lang w:val="vi-VN"/>
        </w:rPr>
        <w:t>G</w:t>
      </w:r>
      <w:r w:rsidR="005A5466" w:rsidRPr="00B91C94">
        <w:rPr>
          <w:i/>
          <w:sz w:val="28"/>
          <w:szCs w:val="28"/>
          <w:lang w:val="nl-NL"/>
        </w:rPr>
        <w:t>ửi kèm theo:(1) Dự thảo Nghị định;</w:t>
      </w:r>
      <w:r w:rsidRPr="00B91C94">
        <w:rPr>
          <w:i/>
          <w:sz w:val="28"/>
          <w:szCs w:val="28"/>
          <w:lang w:val="vi-VN"/>
        </w:rPr>
        <w:t xml:space="preserve"> </w:t>
      </w:r>
      <w:r w:rsidR="005A5466" w:rsidRPr="00B91C94">
        <w:rPr>
          <w:i/>
          <w:sz w:val="28"/>
          <w:szCs w:val="28"/>
          <w:lang w:val="nl-NL"/>
        </w:rPr>
        <w:t xml:space="preserve">(2) Báo cáo </w:t>
      </w:r>
      <w:r w:rsidR="00703BC9" w:rsidRPr="00B91C94">
        <w:rPr>
          <w:i/>
          <w:sz w:val="28"/>
          <w:szCs w:val="28"/>
          <w:lang w:val="nl-NL"/>
        </w:rPr>
        <w:t>kết</w:t>
      </w:r>
      <w:r w:rsidR="00703BC9" w:rsidRPr="00B91C94">
        <w:rPr>
          <w:i/>
          <w:sz w:val="28"/>
          <w:szCs w:val="28"/>
          <w:lang w:val="vi-VN"/>
        </w:rPr>
        <w:t xml:space="preserve"> quả</w:t>
      </w:r>
      <w:r w:rsidR="005A5466" w:rsidRPr="00B91C94">
        <w:rPr>
          <w:i/>
          <w:sz w:val="28"/>
          <w:szCs w:val="28"/>
          <w:lang w:val="nl-NL"/>
        </w:rPr>
        <w:t xml:space="preserve"> </w:t>
      </w:r>
      <w:r w:rsidR="006A6870" w:rsidRPr="00B91C94">
        <w:rPr>
          <w:i/>
          <w:sz w:val="28"/>
          <w:szCs w:val="28"/>
          <w:lang w:val="nl-NL"/>
        </w:rPr>
        <w:t>0</w:t>
      </w:r>
      <w:r w:rsidR="002758CD" w:rsidRPr="00B91C94">
        <w:rPr>
          <w:i/>
          <w:sz w:val="28"/>
          <w:szCs w:val="28"/>
          <w:lang w:val="nl-NL"/>
        </w:rPr>
        <w:t>3</w:t>
      </w:r>
      <w:r w:rsidR="005A5466" w:rsidRPr="00B91C94">
        <w:rPr>
          <w:i/>
          <w:sz w:val="28"/>
          <w:szCs w:val="28"/>
          <w:lang w:val="nl-NL"/>
        </w:rPr>
        <w:t xml:space="preserve"> năm triển khai thực hiện Nghị định số </w:t>
      </w:r>
      <w:r w:rsidR="006A6870" w:rsidRPr="00B91C94">
        <w:rPr>
          <w:i/>
          <w:sz w:val="28"/>
          <w:szCs w:val="28"/>
          <w:lang w:val="nl-NL"/>
        </w:rPr>
        <w:t>144</w:t>
      </w:r>
      <w:r w:rsidR="005A5466" w:rsidRPr="00B91C94">
        <w:rPr>
          <w:i/>
          <w:sz w:val="28"/>
          <w:szCs w:val="28"/>
          <w:lang w:val="nl-NL"/>
        </w:rPr>
        <w:t>/</w:t>
      </w:r>
      <w:r w:rsidR="006A6870" w:rsidRPr="00B91C94">
        <w:rPr>
          <w:i/>
          <w:sz w:val="28"/>
          <w:szCs w:val="28"/>
          <w:lang w:val="nl-NL"/>
        </w:rPr>
        <w:t>2021</w:t>
      </w:r>
      <w:r w:rsidR="005A5466" w:rsidRPr="00B91C94">
        <w:rPr>
          <w:i/>
          <w:sz w:val="28"/>
          <w:szCs w:val="28"/>
          <w:lang w:val="nl-NL"/>
        </w:rPr>
        <w:t xml:space="preserve">/NĐ-CP ngày </w:t>
      </w:r>
      <w:r w:rsidR="006A6870" w:rsidRPr="00B91C94">
        <w:rPr>
          <w:i/>
          <w:sz w:val="28"/>
          <w:szCs w:val="28"/>
          <w:lang w:val="nl-NL"/>
        </w:rPr>
        <w:t>31</w:t>
      </w:r>
      <w:r w:rsidR="005A5466" w:rsidRPr="00B91C94">
        <w:rPr>
          <w:i/>
          <w:sz w:val="28"/>
          <w:szCs w:val="28"/>
          <w:lang w:val="nl-NL"/>
        </w:rPr>
        <w:t>/</w:t>
      </w:r>
      <w:r w:rsidR="006A6870" w:rsidRPr="00B91C94">
        <w:rPr>
          <w:i/>
          <w:sz w:val="28"/>
          <w:szCs w:val="28"/>
          <w:lang w:val="nl-NL"/>
        </w:rPr>
        <w:t>12</w:t>
      </w:r>
      <w:r w:rsidR="005A5466" w:rsidRPr="00B91C94">
        <w:rPr>
          <w:i/>
          <w:sz w:val="28"/>
          <w:szCs w:val="28"/>
          <w:lang w:val="nl-NL"/>
        </w:rPr>
        <w:t>/</w:t>
      </w:r>
      <w:r w:rsidR="006A6870" w:rsidRPr="00B91C94">
        <w:rPr>
          <w:i/>
          <w:sz w:val="28"/>
          <w:szCs w:val="28"/>
          <w:lang w:val="nl-NL"/>
        </w:rPr>
        <w:t>2021</w:t>
      </w:r>
      <w:r w:rsidR="005A5466" w:rsidRPr="00B91C94">
        <w:rPr>
          <w:i/>
          <w:sz w:val="28"/>
          <w:szCs w:val="28"/>
          <w:lang w:val="nl-NL"/>
        </w:rPr>
        <w:t xml:space="preserve"> của Chính phủ quy định xử phạt vi phạm hành chính trong lĩnh vực an ninh, trật tự, an toàn xã hội; phòng, ch</w:t>
      </w:r>
      <w:r w:rsidR="006A6870" w:rsidRPr="00B91C94">
        <w:rPr>
          <w:i/>
          <w:sz w:val="28"/>
          <w:szCs w:val="28"/>
          <w:lang w:val="nl-NL"/>
        </w:rPr>
        <w:t xml:space="preserve">ống tệ nạn </w:t>
      </w:r>
      <w:r w:rsidR="006A6870" w:rsidRPr="00B91C94">
        <w:rPr>
          <w:rFonts w:ascii="Times New Roman Italic" w:hAnsi="Times New Roman Italic"/>
          <w:i/>
          <w:spacing w:val="-4"/>
          <w:sz w:val="28"/>
          <w:szCs w:val="28"/>
          <w:lang w:val="nl-NL"/>
        </w:rPr>
        <w:t>xã hội; phòng cháy</w:t>
      </w:r>
      <w:r w:rsidR="006A6870" w:rsidRPr="00B91C94">
        <w:rPr>
          <w:rFonts w:ascii="Times New Roman Italic" w:hAnsi="Times New Roman Italic"/>
          <w:i/>
          <w:spacing w:val="-4"/>
          <w:sz w:val="28"/>
          <w:szCs w:val="28"/>
          <w:lang w:val="vi-VN"/>
        </w:rPr>
        <w:t>,</w:t>
      </w:r>
      <w:r w:rsidR="005A5466" w:rsidRPr="00B91C94">
        <w:rPr>
          <w:rFonts w:ascii="Times New Roman Italic" w:hAnsi="Times New Roman Italic"/>
          <w:i/>
          <w:spacing w:val="-4"/>
          <w:sz w:val="28"/>
          <w:szCs w:val="28"/>
          <w:lang w:val="nl-NL"/>
        </w:rPr>
        <w:t xml:space="preserve"> chữa cháy; </w:t>
      </w:r>
      <w:r w:rsidR="006A6870" w:rsidRPr="00B91C94">
        <w:rPr>
          <w:rFonts w:ascii="Times New Roman Italic" w:hAnsi="Times New Roman Italic"/>
          <w:i/>
          <w:spacing w:val="-4"/>
          <w:sz w:val="28"/>
          <w:szCs w:val="28"/>
          <w:lang w:val="nl-NL"/>
        </w:rPr>
        <w:t>cứu</w:t>
      </w:r>
      <w:r w:rsidR="006A6870" w:rsidRPr="00B91C94">
        <w:rPr>
          <w:rFonts w:ascii="Times New Roman Italic" w:hAnsi="Times New Roman Italic"/>
          <w:i/>
          <w:spacing w:val="-4"/>
          <w:sz w:val="28"/>
          <w:szCs w:val="28"/>
          <w:lang w:val="vi-VN"/>
        </w:rPr>
        <w:t xml:space="preserve"> nạn, cứu hộ; </w:t>
      </w:r>
      <w:r w:rsidR="005A5466" w:rsidRPr="00B91C94">
        <w:rPr>
          <w:rFonts w:ascii="Times New Roman Italic" w:hAnsi="Times New Roman Italic"/>
          <w:i/>
          <w:spacing w:val="-4"/>
          <w:sz w:val="28"/>
          <w:szCs w:val="28"/>
          <w:lang w:val="nl-NL"/>
        </w:rPr>
        <w:t>phòng, chống bạo lực gia đình;</w:t>
      </w:r>
      <w:r w:rsidRPr="00B91C94">
        <w:rPr>
          <w:rFonts w:ascii="Calibri" w:hAnsi="Calibri"/>
          <w:i/>
          <w:spacing w:val="-4"/>
          <w:sz w:val="28"/>
          <w:szCs w:val="28"/>
          <w:lang w:val="vi-VN"/>
        </w:rPr>
        <w:t xml:space="preserve"> </w:t>
      </w:r>
      <w:r w:rsidR="005A5466" w:rsidRPr="00B91C94">
        <w:rPr>
          <w:i/>
          <w:spacing w:val="-4"/>
          <w:sz w:val="28"/>
          <w:szCs w:val="28"/>
          <w:lang w:val="nl-NL"/>
        </w:rPr>
        <w:t>(3) Báo cáo rà soát các văn bản quy phạm pháp luật có liên quan đến xây dựng Nghị định;</w:t>
      </w:r>
      <w:r w:rsidRPr="00B91C94">
        <w:rPr>
          <w:i/>
          <w:spacing w:val="-4"/>
          <w:sz w:val="28"/>
          <w:szCs w:val="28"/>
          <w:lang w:val="vi-VN"/>
        </w:rPr>
        <w:t xml:space="preserve"> </w:t>
      </w:r>
      <w:r w:rsidR="005A5466" w:rsidRPr="00B91C94">
        <w:rPr>
          <w:i/>
          <w:spacing w:val="-4"/>
          <w:sz w:val="28"/>
          <w:szCs w:val="28"/>
          <w:lang w:val="nl-NL"/>
        </w:rPr>
        <w:t xml:space="preserve">(4) </w:t>
      </w:r>
      <w:r w:rsidR="00386ACC" w:rsidRPr="00B91C94">
        <w:rPr>
          <w:i/>
          <w:spacing w:val="-4"/>
          <w:sz w:val="28"/>
          <w:szCs w:val="28"/>
          <w:lang w:val="nl-NL"/>
        </w:rPr>
        <w:t>Báo cáo</w:t>
      </w:r>
      <w:r w:rsidR="005A5466" w:rsidRPr="00B91C94">
        <w:rPr>
          <w:i/>
          <w:spacing w:val="-4"/>
          <w:sz w:val="28"/>
          <w:szCs w:val="28"/>
          <w:lang w:val="nl-NL"/>
        </w:rPr>
        <w:t xml:space="preserve"> tổng hợp, tiếp thu, giải trình ý kiến tham </w:t>
      </w:r>
      <w:r w:rsidR="005A5466" w:rsidRPr="00B91C94">
        <w:rPr>
          <w:i/>
          <w:spacing w:val="-4"/>
          <w:sz w:val="28"/>
          <w:szCs w:val="28"/>
          <w:lang w:val="nl-NL"/>
        </w:rPr>
        <w:lastRenderedPageBreak/>
        <w:t xml:space="preserve">gia của các Bộ, cơ quan ngang </w:t>
      </w:r>
      <w:r w:rsidR="00054C8A" w:rsidRPr="00B91C94">
        <w:rPr>
          <w:i/>
          <w:spacing w:val="-4"/>
          <w:sz w:val="28"/>
          <w:szCs w:val="28"/>
          <w:lang w:val="nl-NL"/>
        </w:rPr>
        <w:t>Bộ</w:t>
      </w:r>
      <w:r w:rsidR="00054C8A" w:rsidRPr="00B91C94">
        <w:rPr>
          <w:i/>
          <w:spacing w:val="-4"/>
          <w:sz w:val="28"/>
          <w:szCs w:val="28"/>
          <w:lang w:val="vi-VN"/>
        </w:rPr>
        <w:t>, Ủy ban nhân dân các tỉnh, thành phố trực thuộc Trung ương</w:t>
      </w:r>
      <w:r w:rsidR="00386ACC" w:rsidRPr="00B91C94">
        <w:rPr>
          <w:i/>
          <w:spacing w:val="-4"/>
          <w:sz w:val="28"/>
          <w:szCs w:val="28"/>
          <w:lang w:val="nl-NL"/>
        </w:rPr>
        <w:t>; ý kiến tham gia của các cơ quan, tổ chức và Nhân dân trên Cổng thông tin điện tử của Chính phủ</w:t>
      </w:r>
      <w:r w:rsidR="005A0F6B" w:rsidRPr="00B91C94">
        <w:rPr>
          <w:i/>
          <w:spacing w:val="-4"/>
          <w:sz w:val="28"/>
          <w:szCs w:val="28"/>
          <w:lang w:val="nl-NL"/>
        </w:rPr>
        <w:t xml:space="preserve"> và Cổng thông tin điện tử Bộ Công </w:t>
      </w:r>
      <w:r w:rsidRPr="00B91C94">
        <w:rPr>
          <w:i/>
          <w:spacing w:val="-4"/>
          <w:sz w:val="28"/>
          <w:szCs w:val="28"/>
          <w:lang w:val="nl-NL"/>
        </w:rPr>
        <w:t>an</w:t>
      </w:r>
      <w:r w:rsidRPr="00B91C94">
        <w:rPr>
          <w:i/>
          <w:spacing w:val="-4"/>
          <w:sz w:val="28"/>
          <w:szCs w:val="28"/>
          <w:lang w:val="vi-VN"/>
        </w:rPr>
        <w:t>)</w:t>
      </w:r>
      <w:r w:rsidR="005A5466" w:rsidRPr="00B91C94">
        <w:rPr>
          <w:i/>
          <w:spacing w:val="-4"/>
          <w:sz w:val="28"/>
          <w:szCs w:val="28"/>
          <w:lang w:val="nl-NL"/>
        </w:rPr>
        <w:t>./.</w:t>
      </w:r>
    </w:p>
    <w:p w14:paraId="4A21126F" w14:textId="77777777" w:rsidR="005A5466" w:rsidRPr="00B91C94" w:rsidRDefault="005A5466" w:rsidP="009A538D">
      <w:pPr>
        <w:spacing w:before="120"/>
        <w:ind w:firstLine="720"/>
        <w:jc w:val="both"/>
        <w:rPr>
          <w:spacing w:val="-2"/>
          <w:sz w:val="28"/>
          <w:szCs w:val="28"/>
          <w:lang w:val="nl-NL"/>
        </w:rPr>
      </w:pPr>
    </w:p>
    <w:tbl>
      <w:tblPr>
        <w:tblW w:w="9182" w:type="dxa"/>
        <w:tblLayout w:type="fixed"/>
        <w:tblLook w:val="0000" w:firstRow="0" w:lastRow="0" w:firstColumn="0" w:lastColumn="0" w:noHBand="0" w:noVBand="0"/>
      </w:tblPr>
      <w:tblGrid>
        <w:gridCol w:w="4678"/>
        <w:gridCol w:w="4504"/>
      </w:tblGrid>
      <w:tr w:rsidR="005A5466" w:rsidRPr="00B91C94" w14:paraId="4AF83A6C" w14:textId="77777777" w:rsidTr="000B15E9">
        <w:tc>
          <w:tcPr>
            <w:tcW w:w="4678" w:type="dxa"/>
          </w:tcPr>
          <w:p w14:paraId="71CD1299" w14:textId="77777777" w:rsidR="005A5466" w:rsidRPr="00B91C94" w:rsidRDefault="005A5466" w:rsidP="00FF797C">
            <w:pPr>
              <w:jc w:val="both"/>
              <w:rPr>
                <w:b/>
                <w:i/>
                <w:lang w:val="nl-NL"/>
              </w:rPr>
            </w:pPr>
            <w:r w:rsidRPr="00B91C94">
              <w:rPr>
                <w:b/>
                <w:i/>
                <w:lang w:val="nl-NL"/>
              </w:rPr>
              <w:t>Nơi nhận:</w:t>
            </w:r>
          </w:p>
          <w:p w14:paraId="634F7576" w14:textId="77777777" w:rsidR="005A5466" w:rsidRPr="00B91C94" w:rsidRDefault="005A5466" w:rsidP="00FF797C">
            <w:pPr>
              <w:jc w:val="both"/>
              <w:rPr>
                <w:szCs w:val="22"/>
                <w:lang w:val="nl-NL"/>
              </w:rPr>
            </w:pPr>
            <w:r w:rsidRPr="00B91C94">
              <w:rPr>
                <w:szCs w:val="22"/>
                <w:lang w:val="nl-NL"/>
              </w:rPr>
              <w:t>- Như trên;</w:t>
            </w:r>
          </w:p>
          <w:p w14:paraId="7A5A0FB2" w14:textId="77777777" w:rsidR="005A5466" w:rsidRPr="00B91C94" w:rsidRDefault="005A5466" w:rsidP="00FF797C">
            <w:pPr>
              <w:jc w:val="both"/>
              <w:rPr>
                <w:rFonts w:eastAsia=".VnTime"/>
                <w:lang w:val="nl-NL"/>
              </w:rPr>
            </w:pPr>
            <w:r w:rsidRPr="00B91C94">
              <w:rPr>
                <w:rFonts w:eastAsia=".VnTime"/>
                <w:lang w:val="nl-NL"/>
              </w:rPr>
              <w:t xml:space="preserve">- Thủ tướng Chính phủ; </w:t>
            </w:r>
          </w:p>
          <w:p w14:paraId="6C192C14" w14:textId="77777777" w:rsidR="005A5466" w:rsidRPr="00B91C94" w:rsidRDefault="005A5466" w:rsidP="00FF797C">
            <w:pPr>
              <w:jc w:val="both"/>
              <w:rPr>
                <w:lang w:val="nl-NL"/>
              </w:rPr>
            </w:pPr>
            <w:r w:rsidRPr="00B91C94">
              <w:rPr>
                <w:rFonts w:eastAsia=".VnTime"/>
                <w:lang w:val="nl-NL"/>
              </w:rPr>
              <w:t>- Các Phó Thủ tư</w:t>
            </w:r>
            <w:r w:rsidRPr="00B91C94">
              <w:rPr>
                <w:lang w:val="nl-NL"/>
              </w:rPr>
              <w:t>ớng Chính phủ;</w:t>
            </w:r>
          </w:p>
          <w:p w14:paraId="1592A42D" w14:textId="77777777" w:rsidR="005A5466" w:rsidRPr="00B91C94" w:rsidRDefault="005A5466" w:rsidP="00FF797C">
            <w:pPr>
              <w:jc w:val="both"/>
              <w:rPr>
                <w:rFonts w:eastAsia=".VnTime"/>
                <w:lang w:val="nl-NL"/>
              </w:rPr>
            </w:pPr>
            <w:r w:rsidRPr="00B91C94">
              <w:rPr>
                <w:szCs w:val="22"/>
                <w:lang w:val="nl-NL"/>
              </w:rPr>
              <w:t>- Các đồng chí Thứ trưởng BCA;</w:t>
            </w:r>
          </w:p>
          <w:p w14:paraId="35B10FA4" w14:textId="77777777" w:rsidR="005A5466" w:rsidRPr="00B91C94" w:rsidRDefault="005A5466" w:rsidP="00FF797C">
            <w:pPr>
              <w:jc w:val="both"/>
              <w:rPr>
                <w:rFonts w:eastAsia=".VnTime"/>
                <w:lang w:val="nl-NL"/>
              </w:rPr>
            </w:pPr>
            <w:r w:rsidRPr="00B91C94">
              <w:rPr>
                <w:rFonts w:eastAsia=".VnTime"/>
                <w:lang w:val="nl-NL"/>
              </w:rPr>
              <w:t>- Văn phòng Chính phủ;</w:t>
            </w:r>
          </w:p>
          <w:p w14:paraId="64B1D061" w14:textId="77777777" w:rsidR="005A5466" w:rsidRPr="00B91C94" w:rsidRDefault="005A5466" w:rsidP="00FF797C">
            <w:pPr>
              <w:jc w:val="both"/>
              <w:rPr>
                <w:szCs w:val="22"/>
                <w:lang w:val="nl-NL"/>
              </w:rPr>
            </w:pPr>
            <w:r w:rsidRPr="00B91C94">
              <w:rPr>
                <w:szCs w:val="22"/>
                <w:lang w:val="nl-NL"/>
              </w:rPr>
              <w:t>- Bộ Tư pháp;</w:t>
            </w:r>
          </w:p>
          <w:p w14:paraId="14941639" w14:textId="280E7AE9" w:rsidR="005A5466" w:rsidRPr="00B91C94" w:rsidRDefault="005A5466" w:rsidP="00FF797C">
            <w:pPr>
              <w:jc w:val="both"/>
              <w:rPr>
                <w:szCs w:val="22"/>
                <w:lang w:val="nl-NL"/>
              </w:rPr>
            </w:pPr>
            <w:r w:rsidRPr="00B91C94">
              <w:rPr>
                <w:szCs w:val="22"/>
                <w:lang w:val="nl-NL"/>
              </w:rPr>
              <w:t xml:space="preserve">- Lưu: VT, </w:t>
            </w:r>
            <w:r w:rsidR="003E79DF">
              <w:rPr>
                <w:szCs w:val="22"/>
                <w:lang w:val="nl-NL"/>
              </w:rPr>
              <w:t>C07(P1)</w:t>
            </w:r>
            <w:r w:rsidRPr="00B91C94">
              <w:rPr>
                <w:szCs w:val="22"/>
                <w:lang w:val="nl-NL"/>
              </w:rPr>
              <w:t>.</w:t>
            </w:r>
          </w:p>
        </w:tc>
        <w:tc>
          <w:tcPr>
            <w:tcW w:w="4504" w:type="dxa"/>
          </w:tcPr>
          <w:p w14:paraId="10253B49" w14:textId="007C0551" w:rsidR="005A5466" w:rsidRPr="00B91C94" w:rsidRDefault="005A5466" w:rsidP="00BC7575">
            <w:pPr>
              <w:jc w:val="center"/>
              <w:rPr>
                <w:b/>
                <w:sz w:val="28"/>
                <w:szCs w:val="28"/>
                <w:lang w:val="nl-NL"/>
              </w:rPr>
            </w:pPr>
            <w:r w:rsidRPr="00B91C94">
              <w:rPr>
                <w:b/>
                <w:sz w:val="28"/>
                <w:szCs w:val="28"/>
                <w:lang w:val="nl-NL"/>
              </w:rPr>
              <w:t>BỘ TRƯỞNG</w:t>
            </w:r>
          </w:p>
          <w:p w14:paraId="27438A17" w14:textId="77777777" w:rsidR="005A5466" w:rsidRPr="00B91C94" w:rsidRDefault="005A5466" w:rsidP="00FF797C">
            <w:pPr>
              <w:spacing w:before="120"/>
              <w:jc w:val="center"/>
              <w:rPr>
                <w:b/>
                <w:sz w:val="28"/>
                <w:szCs w:val="28"/>
                <w:lang w:val="nl-NL"/>
              </w:rPr>
            </w:pPr>
          </w:p>
          <w:p w14:paraId="65155E28" w14:textId="77777777" w:rsidR="005A5466" w:rsidRPr="00B91C94" w:rsidRDefault="005A5466" w:rsidP="00FF797C">
            <w:pPr>
              <w:spacing w:before="120"/>
              <w:jc w:val="center"/>
              <w:rPr>
                <w:b/>
                <w:sz w:val="28"/>
                <w:szCs w:val="28"/>
                <w:lang w:val="nl-NL"/>
              </w:rPr>
            </w:pPr>
          </w:p>
          <w:p w14:paraId="771A6742" w14:textId="38A72D27" w:rsidR="005A5466" w:rsidRPr="00B91C94" w:rsidRDefault="005A5466" w:rsidP="00393081">
            <w:pPr>
              <w:keepNext/>
              <w:jc w:val="center"/>
              <w:outlineLvl w:val="3"/>
              <w:rPr>
                <w:b/>
                <w:bCs/>
                <w:iCs/>
                <w:sz w:val="28"/>
                <w:szCs w:val="28"/>
              </w:rPr>
            </w:pPr>
          </w:p>
        </w:tc>
      </w:tr>
    </w:tbl>
    <w:p w14:paraId="2FE62D5B" w14:textId="77777777" w:rsidR="00CB2DA5" w:rsidRPr="00B91C94" w:rsidRDefault="00CB2DA5">
      <w:pPr>
        <w:rPr>
          <w:lang w:val="nl-NL"/>
        </w:rPr>
      </w:pPr>
    </w:p>
    <w:sectPr w:rsidR="00CB2DA5" w:rsidRPr="00B91C94" w:rsidSect="00FF797C">
      <w:headerReference w:type="even" r:id="rId8"/>
      <w:headerReference w:type="default" r:id="rId9"/>
      <w:footerReference w:type="even" r:id="rId10"/>
      <w:footerReference w:type="default" r:id="rId11"/>
      <w:headerReference w:type="first" r:id="rId12"/>
      <w:pgSz w:w="11907" w:h="16840" w:code="9"/>
      <w:pgMar w:top="1134" w:right="1134" w:bottom="1134" w:left="1701"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06CCF" w14:textId="77777777" w:rsidR="00C10133" w:rsidRDefault="00C10133">
      <w:r>
        <w:separator/>
      </w:r>
    </w:p>
  </w:endnote>
  <w:endnote w:type="continuationSeparator" w:id="0">
    <w:p w14:paraId="40EE7EA0" w14:textId="77777777" w:rsidR="00C10133" w:rsidRDefault="00C1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Times New Roman Italic">
    <w:panose1 w:val="02020503050405090304"/>
    <w:charset w:val="00"/>
    <w:family w:val="roman"/>
    <w:notTrueType/>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6897D" w14:textId="77777777" w:rsidR="0043508A" w:rsidRDefault="0043508A" w:rsidP="00FF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354426" w14:textId="77777777" w:rsidR="0043508A" w:rsidRDefault="0043508A" w:rsidP="00FF79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5A360" w14:textId="77777777" w:rsidR="0043508A" w:rsidRDefault="0043508A" w:rsidP="00FF797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CB732" w14:textId="77777777" w:rsidR="00C10133" w:rsidRDefault="00C10133">
      <w:r>
        <w:separator/>
      </w:r>
    </w:p>
  </w:footnote>
  <w:footnote w:type="continuationSeparator" w:id="0">
    <w:p w14:paraId="5768018E" w14:textId="77777777" w:rsidR="00C10133" w:rsidRDefault="00C10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D5BD8" w14:textId="77777777" w:rsidR="0043508A" w:rsidRDefault="0043508A" w:rsidP="00FF797C">
    <w:pPr>
      <w:pStyle w:val="Header"/>
      <w:framePr w:wrap="around" w:vAnchor="text" w:hAnchor="margin" w:xAlign="center" w:y="1"/>
      <w:rPr>
        <w:rStyle w:val="PageNumbe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PAGE  </w:instrText>
    </w:r>
    <w:r>
      <w:rPr>
        <w:rStyle w:val="PageNumber"/>
        <w:rFonts w:ascii="Times New Roman" w:hAnsi="Times New Roman"/>
      </w:rPr>
      <w:fldChar w:fldCharType="end"/>
    </w:r>
  </w:p>
  <w:p w14:paraId="4C6922D1" w14:textId="77777777" w:rsidR="0043508A" w:rsidRDefault="0043508A">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6C27" w14:textId="77777777" w:rsidR="0043508A" w:rsidRPr="00B4455D" w:rsidRDefault="0043508A">
    <w:pPr>
      <w:pStyle w:val="Header"/>
      <w:jc w:val="center"/>
      <w:rPr>
        <w:rFonts w:ascii="Times New Roman" w:hAnsi="Times New Roman"/>
      </w:rPr>
    </w:pPr>
    <w:r w:rsidRPr="00B4455D">
      <w:rPr>
        <w:rFonts w:ascii="Times New Roman" w:hAnsi="Times New Roman"/>
      </w:rPr>
      <w:fldChar w:fldCharType="begin"/>
    </w:r>
    <w:r w:rsidRPr="00B4455D">
      <w:rPr>
        <w:rFonts w:ascii="Times New Roman" w:hAnsi="Times New Roman"/>
      </w:rPr>
      <w:instrText xml:space="preserve"> PAGE   \* MERGEFORMAT </w:instrText>
    </w:r>
    <w:r w:rsidRPr="00B4455D">
      <w:rPr>
        <w:rFonts w:ascii="Times New Roman" w:hAnsi="Times New Roman"/>
      </w:rPr>
      <w:fldChar w:fldCharType="separate"/>
    </w:r>
    <w:r w:rsidR="001A5DB6">
      <w:rPr>
        <w:rFonts w:ascii="Times New Roman" w:hAnsi="Times New Roman"/>
        <w:noProof/>
      </w:rPr>
      <w:t>4</w:t>
    </w:r>
    <w:r w:rsidRPr="00B4455D">
      <w:rPr>
        <w:rFonts w:ascii="Times New Roman" w:hAnsi="Times New Roman"/>
      </w:rPr>
      <w:fldChar w:fldCharType="end"/>
    </w:r>
  </w:p>
  <w:p w14:paraId="47E1C58C" w14:textId="77777777" w:rsidR="0043508A" w:rsidRDefault="004350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8F17" w14:textId="77777777" w:rsidR="0043508A" w:rsidRPr="00281DFB" w:rsidRDefault="0043508A" w:rsidP="00FF797C">
    <w:pPr>
      <w:pStyle w:val="Header"/>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A50CCF"/>
    <w:multiLevelType w:val="hybridMultilevel"/>
    <w:tmpl w:val="48C8837C"/>
    <w:lvl w:ilvl="0" w:tplc="94B801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8774B5F"/>
    <w:multiLevelType w:val="hybridMultilevel"/>
    <w:tmpl w:val="BFDAB392"/>
    <w:lvl w:ilvl="0" w:tplc="6FAA526E">
      <w:start w:val="2"/>
      <w:numFmt w:val="bullet"/>
      <w:lvlText w:val="-"/>
      <w:lvlJc w:val="left"/>
      <w:pPr>
        <w:ind w:left="1070" w:hanging="360"/>
      </w:pPr>
      <w:rPr>
        <w:rFonts w:ascii="Times New Roman" w:eastAsia="Times New Roman"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num w:numId="1" w16cid:durableId="133722563">
    <w:abstractNumId w:val="0"/>
  </w:num>
  <w:num w:numId="2" w16cid:durableId="2749432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466"/>
    <w:rsid w:val="00003657"/>
    <w:rsid w:val="00004855"/>
    <w:rsid w:val="00005535"/>
    <w:rsid w:val="000101E9"/>
    <w:rsid w:val="00010C5B"/>
    <w:rsid w:val="00015770"/>
    <w:rsid w:val="00032031"/>
    <w:rsid w:val="000410FF"/>
    <w:rsid w:val="000415F8"/>
    <w:rsid w:val="00054C8A"/>
    <w:rsid w:val="0007794C"/>
    <w:rsid w:val="00093B89"/>
    <w:rsid w:val="000960CA"/>
    <w:rsid w:val="0009621A"/>
    <w:rsid w:val="000A616D"/>
    <w:rsid w:val="000B15E9"/>
    <w:rsid w:val="000C0FCA"/>
    <w:rsid w:val="000C3EA4"/>
    <w:rsid w:val="000C48FA"/>
    <w:rsid w:val="000E3E13"/>
    <w:rsid w:val="000F3C89"/>
    <w:rsid w:val="000F4447"/>
    <w:rsid w:val="000F504D"/>
    <w:rsid w:val="000F577B"/>
    <w:rsid w:val="00112486"/>
    <w:rsid w:val="00117672"/>
    <w:rsid w:val="00127155"/>
    <w:rsid w:val="001321F2"/>
    <w:rsid w:val="00134A4A"/>
    <w:rsid w:val="00151B60"/>
    <w:rsid w:val="00161496"/>
    <w:rsid w:val="00165323"/>
    <w:rsid w:val="001655D1"/>
    <w:rsid w:val="00171920"/>
    <w:rsid w:val="0017368C"/>
    <w:rsid w:val="001751D4"/>
    <w:rsid w:val="001813DD"/>
    <w:rsid w:val="001832AB"/>
    <w:rsid w:val="00183604"/>
    <w:rsid w:val="00183D06"/>
    <w:rsid w:val="0018682E"/>
    <w:rsid w:val="0019155D"/>
    <w:rsid w:val="001969FA"/>
    <w:rsid w:val="001A15F9"/>
    <w:rsid w:val="001A5462"/>
    <w:rsid w:val="001A581F"/>
    <w:rsid w:val="001A5DB6"/>
    <w:rsid w:val="001B11FE"/>
    <w:rsid w:val="001B2899"/>
    <w:rsid w:val="001B28DD"/>
    <w:rsid w:val="001B37B7"/>
    <w:rsid w:val="001C0078"/>
    <w:rsid w:val="001D0D34"/>
    <w:rsid w:val="001D1AED"/>
    <w:rsid w:val="001E31E9"/>
    <w:rsid w:val="001E3A37"/>
    <w:rsid w:val="001F09AB"/>
    <w:rsid w:val="001F4232"/>
    <w:rsid w:val="001F7E40"/>
    <w:rsid w:val="0020092B"/>
    <w:rsid w:val="00226421"/>
    <w:rsid w:val="00235B51"/>
    <w:rsid w:val="002360C0"/>
    <w:rsid w:val="0025440E"/>
    <w:rsid w:val="00266432"/>
    <w:rsid w:val="002758CD"/>
    <w:rsid w:val="002842AB"/>
    <w:rsid w:val="0028598B"/>
    <w:rsid w:val="00287716"/>
    <w:rsid w:val="00292EC0"/>
    <w:rsid w:val="002A5565"/>
    <w:rsid w:val="002B0C13"/>
    <w:rsid w:val="002B1A64"/>
    <w:rsid w:val="002B37F1"/>
    <w:rsid w:val="002B48C3"/>
    <w:rsid w:val="002B666A"/>
    <w:rsid w:val="002C7E7F"/>
    <w:rsid w:val="002D2F82"/>
    <w:rsid w:val="002D35A2"/>
    <w:rsid w:val="002F2151"/>
    <w:rsid w:val="002F2A65"/>
    <w:rsid w:val="002F2E44"/>
    <w:rsid w:val="00321AFF"/>
    <w:rsid w:val="00324D58"/>
    <w:rsid w:val="00331929"/>
    <w:rsid w:val="00335FD5"/>
    <w:rsid w:val="00340D12"/>
    <w:rsid w:val="003413CD"/>
    <w:rsid w:val="00343553"/>
    <w:rsid w:val="00346581"/>
    <w:rsid w:val="00347AD4"/>
    <w:rsid w:val="0035258C"/>
    <w:rsid w:val="00354F9C"/>
    <w:rsid w:val="00355739"/>
    <w:rsid w:val="00374587"/>
    <w:rsid w:val="00381FAD"/>
    <w:rsid w:val="0038382C"/>
    <w:rsid w:val="00386ACC"/>
    <w:rsid w:val="00391FE5"/>
    <w:rsid w:val="00393081"/>
    <w:rsid w:val="003943A0"/>
    <w:rsid w:val="003A5C9A"/>
    <w:rsid w:val="003A612D"/>
    <w:rsid w:val="003B4E96"/>
    <w:rsid w:val="003C1072"/>
    <w:rsid w:val="003C2493"/>
    <w:rsid w:val="003E23B7"/>
    <w:rsid w:val="003E79DF"/>
    <w:rsid w:val="003F0A0A"/>
    <w:rsid w:val="003F1413"/>
    <w:rsid w:val="003F5C40"/>
    <w:rsid w:val="00405156"/>
    <w:rsid w:val="00415D78"/>
    <w:rsid w:val="00421CC9"/>
    <w:rsid w:val="0043508A"/>
    <w:rsid w:val="004419B8"/>
    <w:rsid w:val="004564D3"/>
    <w:rsid w:val="004614FC"/>
    <w:rsid w:val="00461CCA"/>
    <w:rsid w:val="00462A5A"/>
    <w:rsid w:val="004650F1"/>
    <w:rsid w:val="0047025E"/>
    <w:rsid w:val="00472482"/>
    <w:rsid w:val="00475D70"/>
    <w:rsid w:val="004772C9"/>
    <w:rsid w:val="004A058D"/>
    <w:rsid w:val="004A361E"/>
    <w:rsid w:val="004B18F5"/>
    <w:rsid w:val="004B3527"/>
    <w:rsid w:val="004C1DEC"/>
    <w:rsid w:val="004C2323"/>
    <w:rsid w:val="004C4F78"/>
    <w:rsid w:val="004E2C7A"/>
    <w:rsid w:val="004E2D87"/>
    <w:rsid w:val="004E3844"/>
    <w:rsid w:val="004E6F2D"/>
    <w:rsid w:val="004F03DE"/>
    <w:rsid w:val="004F1906"/>
    <w:rsid w:val="00506FE6"/>
    <w:rsid w:val="005115D3"/>
    <w:rsid w:val="005338D1"/>
    <w:rsid w:val="005464E4"/>
    <w:rsid w:val="00550429"/>
    <w:rsid w:val="00564177"/>
    <w:rsid w:val="0056725D"/>
    <w:rsid w:val="005A0F6B"/>
    <w:rsid w:val="005A1BDA"/>
    <w:rsid w:val="005A4E85"/>
    <w:rsid w:val="005A5466"/>
    <w:rsid w:val="005A65AB"/>
    <w:rsid w:val="005B3ED4"/>
    <w:rsid w:val="005B443C"/>
    <w:rsid w:val="005C1459"/>
    <w:rsid w:val="005D24A5"/>
    <w:rsid w:val="005D2748"/>
    <w:rsid w:val="005D314D"/>
    <w:rsid w:val="005D4DD3"/>
    <w:rsid w:val="005F065B"/>
    <w:rsid w:val="005F5503"/>
    <w:rsid w:val="00603441"/>
    <w:rsid w:val="0060510C"/>
    <w:rsid w:val="00605DDC"/>
    <w:rsid w:val="00613C4E"/>
    <w:rsid w:val="00614546"/>
    <w:rsid w:val="006146C5"/>
    <w:rsid w:val="00614B06"/>
    <w:rsid w:val="006215B4"/>
    <w:rsid w:val="0062355E"/>
    <w:rsid w:val="00625052"/>
    <w:rsid w:val="00631404"/>
    <w:rsid w:val="0063321A"/>
    <w:rsid w:val="00633D42"/>
    <w:rsid w:val="00635C9D"/>
    <w:rsid w:val="00635FA1"/>
    <w:rsid w:val="0063758C"/>
    <w:rsid w:val="00641010"/>
    <w:rsid w:val="00641E78"/>
    <w:rsid w:val="006536BC"/>
    <w:rsid w:val="00663536"/>
    <w:rsid w:val="00667380"/>
    <w:rsid w:val="00682ED8"/>
    <w:rsid w:val="00697DEC"/>
    <w:rsid w:val="006A5A56"/>
    <w:rsid w:val="006A6870"/>
    <w:rsid w:val="006A7653"/>
    <w:rsid w:val="006A7AEE"/>
    <w:rsid w:val="006B162D"/>
    <w:rsid w:val="006C7E74"/>
    <w:rsid w:val="006E11A2"/>
    <w:rsid w:val="006E402B"/>
    <w:rsid w:val="006E72A4"/>
    <w:rsid w:val="006E7B73"/>
    <w:rsid w:val="006F7BA5"/>
    <w:rsid w:val="007006D7"/>
    <w:rsid w:val="00703BC9"/>
    <w:rsid w:val="00705C53"/>
    <w:rsid w:val="00705E43"/>
    <w:rsid w:val="00714321"/>
    <w:rsid w:val="0071645C"/>
    <w:rsid w:val="0072042B"/>
    <w:rsid w:val="00724717"/>
    <w:rsid w:val="007259FF"/>
    <w:rsid w:val="00733624"/>
    <w:rsid w:val="00740726"/>
    <w:rsid w:val="00743B4D"/>
    <w:rsid w:val="00746E9A"/>
    <w:rsid w:val="00766A79"/>
    <w:rsid w:val="007670F6"/>
    <w:rsid w:val="00773F3F"/>
    <w:rsid w:val="0078108D"/>
    <w:rsid w:val="007A4899"/>
    <w:rsid w:val="007A4A38"/>
    <w:rsid w:val="007D3BAA"/>
    <w:rsid w:val="007E2874"/>
    <w:rsid w:val="007E3F6C"/>
    <w:rsid w:val="007F2EA8"/>
    <w:rsid w:val="007F6CE6"/>
    <w:rsid w:val="0080214E"/>
    <w:rsid w:val="00804954"/>
    <w:rsid w:val="00810045"/>
    <w:rsid w:val="00813B5F"/>
    <w:rsid w:val="008154CC"/>
    <w:rsid w:val="008209B9"/>
    <w:rsid w:val="00831CD1"/>
    <w:rsid w:val="00833C4A"/>
    <w:rsid w:val="00851DE0"/>
    <w:rsid w:val="00855216"/>
    <w:rsid w:val="008576A3"/>
    <w:rsid w:val="00865D3E"/>
    <w:rsid w:val="00874E34"/>
    <w:rsid w:val="00880F50"/>
    <w:rsid w:val="00881508"/>
    <w:rsid w:val="00883560"/>
    <w:rsid w:val="00883671"/>
    <w:rsid w:val="008954F2"/>
    <w:rsid w:val="008B2487"/>
    <w:rsid w:val="008B6D1C"/>
    <w:rsid w:val="008C3C9C"/>
    <w:rsid w:val="008C4FCF"/>
    <w:rsid w:val="008C5BEE"/>
    <w:rsid w:val="008D35D2"/>
    <w:rsid w:val="008F085A"/>
    <w:rsid w:val="008F2175"/>
    <w:rsid w:val="008F5D95"/>
    <w:rsid w:val="00900BF3"/>
    <w:rsid w:val="00912995"/>
    <w:rsid w:val="009225C2"/>
    <w:rsid w:val="009264F9"/>
    <w:rsid w:val="00932F31"/>
    <w:rsid w:val="00940B02"/>
    <w:rsid w:val="00944EC0"/>
    <w:rsid w:val="009530B6"/>
    <w:rsid w:val="0095446C"/>
    <w:rsid w:val="00954E5E"/>
    <w:rsid w:val="00955BE6"/>
    <w:rsid w:val="009630A1"/>
    <w:rsid w:val="0096334B"/>
    <w:rsid w:val="00970E04"/>
    <w:rsid w:val="00971498"/>
    <w:rsid w:val="009724BF"/>
    <w:rsid w:val="0098302B"/>
    <w:rsid w:val="00996BFF"/>
    <w:rsid w:val="00997845"/>
    <w:rsid w:val="009A2423"/>
    <w:rsid w:val="009A538D"/>
    <w:rsid w:val="009A75DC"/>
    <w:rsid w:val="009B2D8C"/>
    <w:rsid w:val="009C0D13"/>
    <w:rsid w:val="009C2F18"/>
    <w:rsid w:val="009D6154"/>
    <w:rsid w:val="009E0283"/>
    <w:rsid w:val="009E0A98"/>
    <w:rsid w:val="009E13AF"/>
    <w:rsid w:val="009E1ECF"/>
    <w:rsid w:val="009F71F5"/>
    <w:rsid w:val="00A11AC0"/>
    <w:rsid w:val="00A21945"/>
    <w:rsid w:val="00A4204E"/>
    <w:rsid w:val="00A456CC"/>
    <w:rsid w:val="00A46379"/>
    <w:rsid w:val="00A51AA3"/>
    <w:rsid w:val="00A60F51"/>
    <w:rsid w:val="00A64592"/>
    <w:rsid w:val="00A656D2"/>
    <w:rsid w:val="00A72839"/>
    <w:rsid w:val="00A815A2"/>
    <w:rsid w:val="00A90AB5"/>
    <w:rsid w:val="00A965B9"/>
    <w:rsid w:val="00AA6010"/>
    <w:rsid w:val="00AB0019"/>
    <w:rsid w:val="00AB2438"/>
    <w:rsid w:val="00AC64F9"/>
    <w:rsid w:val="00AC7F0F"/>
    <w:rsid w:val="00AE1985"/>
    <w:rsid w:val="00AE6E5E"/>
    <w:rsid w:val="00AF3AB2"/>
    <w:rsid w:val="00AF3FDD"/>
    <w:rsid w:val="00AF5701"/>
    <w:rsid w:val="00B17989"/>
    <w:rsid w:val="00B17D5A"/>
    <w:rsid w:val="00B218D8"/>
    <w:rsid w:val="00B33B11"/>
    <w:rsid w:val="00B376A1"/>
    <w:rsid w:val="00B4455D"/>
    <w:rsid w:val="00B4545F"/>
    <w:rsid w:val="00B45E05"/>
    <w:rsid w:val="00B53A37"/>
    <w:rsid w:val="00B617DB"/>
    <w:rsid w:val="00B62CA2"/>
    <w:rsid w:val="00B63418"/>
    <w:rsid w:val="00B63F2C"/>
    <w:rsid w:val="00B6447B"/>
    <w:rsid w:val="00B75257"/>
    <w:rsid w:val="00B752D5"/>
    <w:rsid w:val="00B913E0"/>
    <w:rsid w:val="00B91C94"/>
    <w:rsid w:val="00BA0327"/>
    <w:rsid w:val="00BA5B87"/>
    <w:rsid w:val="00BC2753"/>
    <w:rsid w:val="00BC7575"/>
    <w:rsid w:val="00BD0945"/>
    <w:rsid w:val="00BD129A"/>
    <w:rsid w:val="00BD33C1"/>
    <w:rsid w:val="00BD5157"/>
    <w:rsid w:val="00C01EE1"/>
    <w:rsid w:val="00C04F0F"/>
    <w:rsid w:val="00C07E5D"/>
    <w:rsid w:val="00C10133"/>
    <w:rsid w:val="00C10D1D"/>
    <w:rsid w:val="00C16023"/>
    <w:rsid w:val="00C2125B"/>
    <w:rsid w:val="00C24084"/>
    <w:rsid w:val="00C42E19"/>
    <w:rsid w:val="00C54495"/>
    <w:rsid w:val="00C711E4"/>
    <w:rsid w:val="00C727B9"/>
    <w:rsid w:val="00C83D66"/>
    <w:rsid w:val="00C848EB"/>
    <w:rsid w:val="00C862AD"/>
    <w:rsid w:val="00C910E3"/>
    <w:rsid w:val="00C93956"/>
    <w:rsid w:val="00C94A09"/>
    <w:rsid w:val="00C9573B"/>
    <w:rsid w:val="00CA1E00"/>
    <w:rsid w:val="00CB2464"/>
    <w:rsid w:val="00CB2DA5"/>
    <w:rsid w:val="00CB36CC"/>
    <w:rsid w:val="00CB58C0"/>
    <w:rsid w:val="00CC1FE8"/>
    <w:rsid w:val="00CC47FB"/>
    <w:rsid w:val="00CC6B67"/>
    <w:rsid w:val="00CE1745"/>
    <w:rsid w:val="00CE1CF4"/>
    <w:rsid w:val="00CE2E6E"/>
    <w:rsid w:val="00CE508E"/>
    <w:rsid w:val="00CF3A57"/>
    <w:rsid w:val="00CF494B"/>
    <w:rsid w:val="00D15335"/>
    <w:rsid w:val="00D34740"/>
    <w:rsid w:val="00D427B6"/>
    <w:rsid w:val="00D92892"/>
    <w:rsid w:val="00DA4B12"/>
    <w:rsid w:val="00DA7803"/>
    <w:rsid w:val="00DB6A88"/>
    <w:rsid w:val="00DC04FA"/>
    <w:rsid w:val="00DC0E0C"/>
    <w:rsid w:val="00DC267E"/>
    <w:rsid w:val="00DC7D35"/>
    <w:rsid w:val="00DE0D15"/>
    <w:rsid w:val="00DE6477"/>
    <w:rsid w:val="00E11AAD"/>
    <w:rsid w:val="00E124DC"/>
    <w:rsid w:val="00E24A98"/>
    <w:rsid w:val="00E27F67"/>
    <w:rsid w:val="00E34631"/>
    <w:rsid w:val="00E348F0"/>
    <w:rsid w:val="00E35243"/>
    <w:rsid w:val="00E42CEC"/>
    <w:rsid w:val="00E438C8"/>
    <w:rsid w:val="00E479BA"/>
    <w:rsid w:val="00E47C17"/>
    <w:rsid w:val="00E566A1"/>
    <w:rsid w:val="00E626DC"/>
    <w:rsid w:val="00E6576E"/>
    <w:rsid w:val="00E8060C"/>
    <w:rsid w:val="00E81DBB"/>
    <w:rsid w:val="00E81EA7"/>
    <w:rsid w:val="00E84E56"/>
    <w:rsid w:val="00E91288"/>
    <w:rsid w:val="00E96B29"/>
    <w:rsid w:val="00EA16B1"/>
    <w:rsid w:val="00EA2BFE"/>
    <w:rsid w:val="00EC2E57"/>
    <w:rsid w:val="00ED2A27"/>
    <w:rsid w:val="00ED4A01"/>
    <w:rsid w:val="00ED6836"/>
    <w:rsid w:val="00EF13CC"/>
    <w:rsid w:val="00EF7617"/>
    <w:rsid w:val="00F01C5C"/>
    <w:rsid w:val="00F02779"/>
    <w:rsid w:val="00F03C4F"/>
    <w:rsid w:val="00F052B1"/>
    <w:rsid w:val="00F05BEB"/>
    <w:rsid w:val="00F06DC3"/>
    <w:rsid w:val="00F14228"/>
    <w:rsid w:val="00F22617"/>
    <w:rsid w:val="00F260B8"/>
    <w:rsid w:val="00F269AB"/>
    <w:rsid w:val="00F27E20"/>
    <w:rsid w:val="00F373E3"/>
    <w:rsid w:val="00F42D93"/>
    <w:rsid w:val="00F5288D"/>
    <w:rsid w:val="00F53095"/>
    <w:rsid w:val="00F557E3"/>
    <w:rsid w:val="00F64BA5"/>
    <w:rsid w:val="00F65ACC"/>
    <w:rsid w:val="00F72FC8"/>
    <w:rsid w:val="00F80BEF"/>
    <w:rsid w:val="00F85BA6"/>
    <w:rsid w:val="00F920AF"/>
    <w:rsid w:val="00F92DFD"/>
    <w:rsid w:val="00FB61E0"/>
    <w:rsid w:val="00FC0620"/>
    <w:rsid w:val="00FC06B7"/>
    <w:rsid w:val="00FD221E"/>
    <w:rsid w:val="00FE40BF"/>
    <w:rsid w:val="00FE5131"/>
    <w:rsid w:val="00FF2C20"/>
    <w:rsid w:val="00FF7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8225B"/>
  <w15:chartTrackingRefBased/>
  <w15:docId w15:val="{C14D8DCE-5F94-4D25-80BE-AE048910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466"/>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A5466"/>
    <w:pPr>
      <w:jc w:val="both"/>
    </w:pPr>
    <w:rPr>
      <w:rFonts w:ascii=".VnTime" w:hAnsi=".VnTime"/>
      <w:sz w:val="28"/>
      <w:szCs w:val="20"/>
      <w:lang w:val="en-GB" w:eastAsia="x-none"/>
    </w:rPr>
  </w:style>
  <w:style w:type="character" w:customStyle="1" w:styleId="BodyTextChar">
    <w:name w:val="Body Text Char"/>
    <w:link w:val="BodyText"/>
    <w:rsid w:val="005A5466"/>
    <w:rPr>
      <w:rFonts w:ascii=".VnTime" w:eastAsia="Times New Roman" w:hAnsi=".VnTime" w:cs="Times New Roman"/>
      <w:szCs w:val="20"/>
      <w:lang w:val="en-GB" w:eastAsia="x-none"/>
    </w:rPr>
  </w:style>
  <w:style w:type="character" w:styleId="PageNumber">
    <w:name w:val="page number"/>
    <w:rsid w:val="005A5466"/>
  </w:style>
  <w:style w:type="paragraph" w:styleId="Header">
    <w:name w:val="header"/>
    <w:basedOn w:val="Normal"/>
    <w:link w:val="HeaderChar"/>
    <w:uiPriority w:val="99"/>
    <w:rsid w:val="005A5466"/>
    <w:pPr>
      <w:tabs>
        <w:tab w:val="center" w:pos="4320"/>
        <w:tab w:val="right" w:pos="8640"/>
      </w:tabs>
      <w:ind w:firstLine="567"/>
      <w:jc w:val="both"/>
    </w:pPr>
    <w:rPr>
      <w:rFonts w:ascii=".VnTime" w:hAnsi=".VnTime"/>
      <w:sz w:val="28"/>
      <w:szCs w:val="20"/>
      <w:lang w:val="en-GB" w:eastAsia="x-none"/>
    </w:rPr>
  </w:style>
  <w:style w:type="character" w:customStyle="1" w:styleId="HeaderChar">
    <w:name w:val="Header Char"/>
    <w:link w:val="Header"/>
    <w:uiPriority w:val="99"/>
    <w:rsid w:val="005A5466"/>
    <w:rPr>
      <w:rFonts w:ascii=".VnTime" w:eastAsia="Times New Roman" w:hAnsi=".VnTime" w:cs="Times New Roman"/>
      <w:szCs w:val="20"/>
      <w:lang w:val="en-GB" w:eastAsia="x-none"/>
    </w:rPr>
  </w:style>
  <w:style w:type="paragraph" w:styleId="Footer">
    <w:name w:val="footer"/>
    <w:basedOn w:val="Normal"/>
    <w:link w:val="FooterChar"/>
    <w:uiPriority w:val="99"/>
    <w:rsid w:val="005A5466"/>
    <w:pPr>
      <w:tabs>
        <w:tab w:val="center" w:pos="4320"/>
        <w:tab w:val="right" w:pos="8640"/>
      </w:tabs>
    </w:pPr>
    <w:rPr>
      <w:lang w:val="x-none" w:eastAsia="x-none"/>
    </w:rPr>
  </w:style>
  <w:style w:type="character" w:customStyle="1" w:styleId="FooterChar">
    <w:name w:val="Footer Char"/>
    <w:link w:val="Footer"/>
    <w:uiPriority w:val="99"/>
    <w:rsid w:val="005A5466"/>
    <w:rPr>
      <w:rFonts w:eastAsia="Times New Roman" w:cs="Times New Roman"/>
      <w:sz w:val="24"/>
      <w:szCs w:val="24"/>
      <w:lang w:val="x-none" w:eastAsia="x-none"/>
    </w:rPr>
  </w:style>
  <w:style w:type="paragraph" w:customStyle="1" w:styleId="BodyText1">
    <w:name w:val="Body Text1"/>
    <w:basedOn w:val="Normal"/>
    <w:rsid w:val="005A5466"/>
    <w:pPr>
      <w:widowControl w:val="0"/>
      <w:shd w:val="clear" w:color="auto" w:fill="FFFFFF"/>
      <w:spacing w:before="180" w:after="300" w:line="0" w:lineRule="atLeast"/>
      <w:jc w:val="center"/>
    </w:pPr>
    <w:rPr>
      <w:rFonts w:ascii="Calibri" w:hAnsi="Calibri"/>
      <w:sz w:val="27"/>
      <w:szCs w:val="27"/>
      <w:lang w:val="x-none" w:eastAsia="x-none"/>
    </w:rPr>
  </w:style>
  <w:style w:type="character" w:customStyle="1" w:styleId="Bodytext315pt">
    <w:name w:val="Body text (3) + 15 pt"/>
    <w:aliases w:val="Not Italic,Spacing 0 pt,Body text (3) + Not Italic,Body text (4) + 14.5 pt,Heading #1 + Times New Roman,15 pt,Body text (2) + 16 pt,Heading #4 + 16 pt,Body text (10) + Not Italic,Body text (11) + 16 pt,Not Bold,Spacing 0 pt25,13.5 "/>
    <w:rsid w:val="005A5466"/>
    <w:rPr>
      <w:rFonts w:eastAsia="Times New Roman"/>
      <w:i/>
      <w:iCs/>
      <w:color w:val="000000"/>
      <w:spacing w:val="0"/>
      <w:w w:val="100"/>
      <w:position w:val="0"/>
      <w:sz w:val="30"/>
      <w:szCs w:val="30"/>
      <w:shd w:val="clear" w:color="auto" w:fill="FFFFFF"/>
      <w:lang w:val="vi-VN"/>
    </w:rPr>
  </w:style>
  <w:style w:type="paragraph" w:styleId="BalloonText">
    <w:name w:val="Balloon Text"/>
    <w:basedOn w:val="Normal"/>
    <w:link w:val="BalloonTextChar"/>
    <w:uiPriority w:val="99"/>
    <w:semiHidden/>
    <w:unhideWhenUsed/>
    <w:rsid w:val="00605DDC"/>
    <w:rPr>
      <w:rFonts w:ascii="Segoe UI" w:hAnsi="Segoe UI" w:cs="Segoe UI"/>
      <w:sz w:val="18"/>
      <w:szCs w:val="18"/>
    </w:rPr>
  </w:style>
  <w:style w:type="character" w:customStyle="1" w:styleId="BalloonTextChar">
    <w:name w:val="Balloon Text Char"/>
    <w:link w:val="BalloonText"/>
    <w:uiPriority w:val="99"/>
    <w:semiHidden/>
    <w:rsid w:val="00605DDC"/>
    <w:rPr>
      <w:rFonts w:ascii="Segoe UI" w:eastAsia="Times New Roman" w:hAnsi="Segoe UI" w:cs="Segoe UI"/>
      <w:sz w:val="18"/>
      <w:szCs w:val="18"/>
    </w:rPr>
  </w:style>
  <w:style w:type="paragraph" w:styleId="FootnoteText">
    <w:name w:val="footnote text"/>
    <w:aliases w:val="Footnote Text Char Char Char Char Char,Footnote Text Char Char Char Char Char Char Ch"/>
    <w:basedOn w:val="Normal"/>
    <w:link w:val="FootnoteTextChar"/>
    <w:uiPriority w:val="99"/>
    <w:rsid w:val="0071645C"/>
    <w:rPr>
      <w:color w:val="000000"/>
      <w:sz w:val="20"/>
      <w:szCs w:val="20"/>
      <w:lang w:val="en-ZA" w:eastAsia="en-ZA"/>
    </w:rPr>
  </w:style>
  <w:style w:type="character" w:customStyle="1" w:styleId="FootnoteTextChar">
    <w:name w:val="Footnote Text Char"/>
    <w:aliases w:val="Footnote Text Char Char Char Char Char Char,Footnote Text Char Char Char Char Char Char Ch Char"/>
    <w:link w:val="FootnoteText"/>
    <w:uiPriority w:val="99"/>
    <w:rsid w:val="0071645C"/>
    <w:rPr>
      <w:rFonts w:eastAsia="Times New Roman"/>
      <w:color w:val="000000"/>
      <w:lang w:val="en-ZA" w:eastAsia="en-ZA"/>
    </w:rPr>
  </w:style>
  <w:style w:type="character" w:styleId="FootnoteReference">
    <w:name w:val="footnote reference"/>
    <w:aliases w:val="Footnote"/>
    <w:uiPriority w:val="99"/>
    <w:rsid w:val="0071645C"/>
    <w:rPr>
      <w:vertAlign w:val="superscript"/>
    </w:rPr>
  </w:style>
  <w:style w:type="paragraph" w:customStyle="1" w:styleId="Char">
    <w:name w:val="Char"/>
    <w:basedOn w:val="Normal"/>
    <w:semiHidden/>
    <w:rsid w:val="003A5C9A"/>
    <w:pPr>
      <w:spacing w:after="160" w:line="240" w:lineRule="exact"/>
    </w:pPr>
    <w:rPr>
      <w:rFonts w:ascii="Arial" w:hAnsi="Arial"/>
      <w:sz w:val="22"/>
      <w:szCs w:val="22"/>
    </w:rPr>
  </w:style>
  <w:style w:type="character" w:customStyle="1" w:styleId="Vnbnnidung2">
    <w:name w:val="Văn bản nội dung (2)_"/>
    <w:link w:val="Vnbnnidung20"/>
    <w:rsid w:val="001E31E9"/>
    <w:rPr>
      <w:rFonts w:eastAsia="Times New Roman"/>
      <w:sz w:val="28"/>
      <w:szCs w:val="28"/>
      <w:shd w:val="clear" w:color="auto" w:fill="FFFFFF"/>
    </w:rPr>
  </w:style>
  <w:style w:type="paragraph" w:customStyle="1" w:styleId="Vnbnnidung20">
    <w:name w:val="Văn bản nội dung (2)"/>
    <w:basedOn w:val="Normal"/>
    <w:link w:val="Vnbnnidung2"/>
    <w:rsid w:val="001E31E9"/>
    <w:pPr>
      <w:widowControl w:val="0"/>
      <w:shd w:val="clear" w:color="auto" w:fill="FFFFFF"/>
      <w:spacing w:before="180" w:line="346" w:lineRule="exact"/>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EA5DC-6DAD-4503-8C21-551487440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2685</Words>
  <Characters>15310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Dell</cp:lastModifiedBy>
  <cp:revision>29</cp:revision>
  <cp:lastPrinted>2025-01-07T06:55:00Z</cp:lastPrinted>
  <dcterms:created xsi:type="dcterms:W3CDTF">2025-01-07T06:50:00Z</dcterms:created>
  <dcterms:modified xsi:type="dcterms:W3CDTF">2025-01-08T09:38:00Z</dcterms:modified>
</cp:coreProperties>
</file>