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76" w:type="dxa"/>
        <w:tblLook w:val="01E0" w:firstRow="1" w:lastRow="1" w:firstColumn="1" w:lastColumn="1" w:noHBand="0" w:noVBand="0"/>
      </w:tblPr>
      <w:tblGrid>
        <w:gridCol w:w="4389"/>
        <w:gridCol w:w="5187"/>
      </w:tblGrid>
      <w:tr w:rsidR="006D7DC8" w:rsidRPr="008D456D" w14:paraId="33C4786C" w14:textId="77777777" w:rsidTr="008456A1">
        <w:tc>
          <w:tcPr>
            <w:tcW w:w="4389" w:type="dxa"/>
          </w:tcPr>
          <w:p w14:paraId="59273710" w14:textId="77777777" w:rsidR="006D7DC8" w:rsidRPr="008D456D" w:rsidRDefault="006D7DC8" w:rsidP="008456A1">
            <w:pPr>
              <w:spacing w:before="0" w:after="0"/>
              <w:ind w:left="-120" w:right="-108"/>
              <w:jc w:val="center"/>
              <w:rPr>
                <w:rFonts w:eastAsia="Times New Roman" w:cs="Times New Roman"/>
                <w:b/>
                <w:spacing w:val="-16"/>
                <w:sz w:val="26"/>
                <w:szCs w:val="26"/>
                <w:lang w:val="it-IT"/>
              </w:rPr>
            </w:pPr>
            <w:bookmarkStart w:id="0" w:name="_GoBack"/>
            <w:bookmarkEnd w:id="0"/>
            <w:r w:rsidRPr="008D456D">
              <w:rPr>
                <w:rFonts w:eastAsia="Times New Roman" w:cs="Times New Roman"/>
                <w:b/>
                <w:spacing w:val="-16"/>
                <w:sz w:val="26"/>
                <w:szCs w:val="26"/>
                <w:lang w:val="it-IT"/>
              </w:rPr>
              <w:t>BỘ VĂN HÓA, THỂ THAO VÀ DU LỊCH</w:t>
            </w:r>
          </w:p>
        </w:tc>
        <w:tc>
          <w:tcPr>
            <w:tcW w:w="5187" w:type="dxa"/>
          </w:tcPr>
          <w:p w14:paraId="50785793" w14:textId="77777777" w:rsidR="006D7DC8" w:rsidRPr="008D456D" w:rsidRDefault="006D7DC8" w:rsidP="008456A1">
            <w:pPr>
              <w:spacing w:before="0" w:after="0"/>
              <w:jc w:val="center"/>
              <w:rPr>
                <w:rFonts w:eastAsia="Times New Roman" w:cs="Times New Roman"/>
                <w:b/>
                <w:spacing w:val="-14"/>
                <w:sz w:val="26"/>
                <w:szCs w:val="26"/>
                <w:lang w:val="it-IT"/>
              </w:rPr>
            </w:pPr>
            <w:r w:rsidRPr="008D456D">
              <w:rPr>
                <w:rFonts w:eastAsia="Times New Roman" w:cs="Times New Roman"/>
                <w:b/>
                <w:spacing w:val="-14"/>
                <w:sz w:val="26"/>
                <w:szCs w:val="26"/>
                <w:lang w:val="it-IT"/>
              </w:rPr>
              <w:t>CỘNG HÒA XÃ HỘI CHỦ NGHĨA VIỆT NAM</w:t>
            </w:r>
          </w:p>
        </w:tc>
      </w:tr>
      <w:tr w:rsidR="006D7DC8" w:rsidRPr="008D456D" w14:paraId="00FA1E79" w14:textId="77777777" w:rsidTr="008456A1">
        <w:tc>
          <w:tcPr>
            <w:tcW w:w="4389" w:type="dxa"/>
          </w:tcPr>
          <w:p w14:paraId="134C8ECB" w14:textId="77777777" w:rsidR="006D7DC8" w:rsidRPr="008D456D" w:rsidRDefault="006D7DC8" w:rsidP="008456A1">
            <w:pPr>
              <w:spacing w:before="0" w:after="0"/>
              <w:ind w:left="-120" w:right="-108"/>
              <w:jc w:val="center"/>
              <w:rPr>
                <w:rFonts w:eastAsia="Times New Roman" w:cs="Times New Roman"/>
                <w:b/>
                <w:sz w:val="24"/>
                <w:szCs w:val="28"/>
                <w:lang w:val="it-IT"/>
              </w:rPr>
            </w:pPr>
            <w:r w:rsidRPr="008D456D">
              <w:rPr>
                <w:rFonts w:eastAsia="Times New Roman" w:cs="Times New Roman"/>
                <w:sz w:val="20"/>
                <w:szCs w:val="20"/>
                <w:vertAlign w:val="superscript"/>
                <w:lang w:val="it-IT"/>
              </w:rPr>
              <w:t>________________________</w:t>
            </w:r>
          </w:p>
        </w:tc>
        <w:tc>
          <w:tcPr>
            <w:tcW w:w="5187" w:type="dxa"/>
          </w:tcPr>
          <w:p w14:paraId="7B0EC720" w14:textId="77777777" w:rsidR="006D7DC8" w:rsidRPr="008D456D" w:rsidRDefault="006D7DC8" w:rsidP="008456A1">
            <w:pPr>
              <w:spacing w:before="0" w:after="0"/>
              <w:jc w:val="center"/>
              <w:rPr>
                <w:rFonts w:eastAsia="Times New Roman" w:cs="Times New Roman"/>
                <w:b/>
                <w:spacing w:val="-8"/>
                <w:sz w:val="24"/>
                <w:szCs w:val="28"/>
                <w:lang w:val="it-IT"/>
              </w:rPr>
            </w:pPr>
            <w:r w:rsidRPr="008D456D">
              <w:rPr>
                <w:rFonts w:eastAsia="Times New Roman" w:cs="Times New Roman"/>
                <w:b/>
                <w:spacing w:val="-8"/>
                <w:szCs w:val="28"/>
                <w:lang w:val="it-IT"/>
              </w:rPr>
              <w:t>Độc lập - Tự do - Hạnh phúc</w:t>
            </w:r>
          </w:p>
        </w:tc>
      </w:tr>
      <w:tr w:rsidR="006D7DC8" w:rsidRPr="008D456D" w14:paraId="3C4FB7D1" w14:textId="77777777" w:rsidTr="008456A1">
        <w:trPr>
          <w:trHeight w:val="95"/>
        </w:trPr>
        <w:tc>
          <w:tcPr>
            <w:tcW w:w="4389" w:type="dxa"/>
          </w:tcPr>
          <w:p w14:paraId="166FC793" w14:textId="77777777" w:rsidR="006D7DC8" w:rsidRPr="008D456D" w:rsidRDefault="006D7DC8" w:rsidP="008456A1">
            <w:pPr>
              <w:spacing w:before="0" w:after="0"/>
              <w:jc w:val="center"/>
              <w:rPr>
                <w:rFonts w:eastAsia="Times New Roman" w:cs="Times New Roman"/>
                <w:sz w:val="22"/>
              </w:rPr>
            </w:pPr>
            <w:r w:rsidRPr="008D456D">
              <w:rPr>
                <w:rFonts w:eastAsia="Times New Roman" w:cs="Times New Roman"/>
                <w:szCs w:val="28"/>
              </w:rPr>
              <w:t>Số:             /TTr-BVHTTDL</w:t>
            </w:r>
          </w:p>
        </w:tc>
        <w:tc>
          <w:tcPr>
            <w:tcW w:w="5187" w:type="dxa"/>
          </w:tcPr>
          <w:p w14:paraId="59480E0C" w14:textId="77777777" w:rsidR="006D7DC8" w:rsidRPr="008D456D" w:rsidRDefault="006D7DC8" w:rsidP="008456A1">
            <w:pPr>
              <w:spacing w:before="0" w:after="0"/>
              <w:jc w:val="center"/>
              <w:rPr>
                <w:rFonts w:eastAsia="Times New Roman" w:cs="Times New Roman"/>
                <w:sz w:val="20"/>
                <w:szCs w:val="20"/>
                <w:vertAlign w:val="superscript"/>
                <w:lang w:val="it-IT"/>
              </w:rPr>
            </w:pPr>
            <w:r w:rsidRPr="008D456D">
              <w:rPr>
                <w:rFonts w:eastAsia="Times New Roman" w:cs="Times New Roman"/>
                <w:sz w:val="18"/>
                <w:szCs w:val="20"/>
                <w:vertAlign w:val="superscript"/>
                <w:lang w:val="it-IT"/>
              </w:rPr>
              <w:t>__________________________</w:t>
            </w:r>
            <w:r w:rsidRPr="008D456D">
              <w:rPr>
                <w:rFonts w:eastAsia="Times New Roman" w:cs="Times New Roman"/>
                <w:sz w:val="18"/>
                <w:szCs w:val="20"/>
                <w:vertAlign w:val="superscript"/>
                <w:lang w:val="it-IT"/>
              </w:rPr>
              <w:softHyphen/>
            </w:r>
            <w:r w:rsidRPr="008D456D">
              <w:rPr>
                <w:rFonts w:eastAsia="Times New Roman" w:cs="Times New Roman"/>
                <w:sz w:val="18"/>
                <w:szCs w:val="20"/>
                <w:vertAlign w:val="superscript"/>
                <w:lang w:val="it-IT"/>
              </w:rPr>
              <w:softHyphen/>
            </w:r>
            <w:r w:rsidRPr="008D456D">
              <w:rPr>
                <w:rFonts w:eastAsia="Times New Roman" w:cs="Times New Roman"/>
                <w:sz w:val="18"/>
                <w:szCs w:val="20"/>
                <w:vertAlign w:val="superscript"/>
                <w:lang w:val="it-IT"/>
              </w:rPr>
              <w:softHyphen/>
            </w:r>
            <w:r w:rsidRPr="008D456D">
              <w:rPr>
                <w:rFonts w:eastAsia="Times New Roman" w:cs="Times New Roman"/>
                <w:sz w:val="18"/>
                <w:szCs w:val="20"/>
                <w:vertAlign w:val="superscript"/>
                <w:lang w:val="it-IT"/>
              </w:rPr>
              <w:softHyphen/>
            </w:r>
            <w:r w:rsidRPr="008D456D">
              <w:rPr>
                <w:rFonts w:eastAsia="Times New Roman" w:cs="Times New Roman"/>
                <w:sz w:val="18"/>
                <w:szCs w:val="20"/>
                <w:vertAlign w:val="superscript"/>
                <w:lang w:val="it-IT"/>
              </w:rPr>
              <w:softHyphen/>
            </w:r>
            <w:r w:rsidRPr="008D456D">
              <w:rPr>
                <w:rFonts w:eastAsia="Times New Roman" w:cs="Times New Roman"/>
                <w:sz w:val="18"/>
                <w:szCs w:val="20"/>
                <w:vertAlign w:val="superscript"/>
                <w:lang w:val="it-IT"/>
              </w:rPr>
              <w:softHyphen/>
            </w:r>
            <w:r w:rsidRPr="008D456D">
              <w:rPr>
                <w:rFonts w:eastAsia="Times New Roman" w:cs="Times New Roman"/>
                <w:sz w:val="18"/>
                <w:szCs w:val="20"/>
                <w:vertAlign w:val="superscript"/>
                <w:lang w:val="it-IT"/>
              </w:rPr>
              <w:softHyphen/>
            </w:r>
            <w:r w:rsidRPr="008D456D">
              <w:rPr>
                <w:rFonts w:eastAsia="Times New Roman" w:cs="Times New Roman"/>
                <w:sz w:val="18"/>
                <w:szCs w:val="20"/>
                <w:vertAlign w:val="superscript"/>
                <w:lang w:val="it-IT"/>
              </w:rPr>
              <w:softHyphen/>
            </w:r>
            <w:r w:rsidRPr="008D456D">
              <w:rPr>
                <w:rFonts w:eastAsia="Times New Roman" w:cs="Times New Roman"/>
                <w:sz w:val="18"/>
                <w:szCs w:val="20"/>
                <w:vertAlign w:val="superscript"/>
                <w:lang w:val="it-IT"/>
              </w:rPr>
              <w:softHyphen/>
            </w:r>
            <w:r w:rsidRPr="008D456D">
              <w:rPr>
                <w:rFonts w:eastAsia="Times New Roman" w:cs="Times New Roman"/>
                <w:sz w:val="18"/>
                <w:szCs w:val="20"/>
                <w:vertAlign w:val="superscript"/>
                <w:lang w:val="it-IT"/>
              </w:rPr>
              <w:softHyphen/>
              <w:t>_______________________</w:t>
            </w:r>
          </w:p>
        </w:tc>
      </w:tr>
      <w:tr w:rsidR="006D7DC8" w:rsidRPr="008D456D" w14:paraId="06FFA1AF" w14:textId="77777777" w:rsidTr="008456A1">
        <w:tc>
          <w:tcPr>
            <w:tcW w:w="4389" w:type="dxa"/>
          </w:tcPr>
          <w:p w14:paraId="594B99CD" w14:textId="77777777" w:rsidR="006D7DC8" w:rsidRPr="008D456D" w:rsidRDefault="006D7DC8" w:rsidP="008456A1">
            <w:pPr>
              <w:spacing w:before="0" w:after="0"/>
              <w:jc w:val="center"/>
              <w:rPr>
                <w:rFonts w:eastAsia="Times New Roman" w:cs="Times New Roman"/>
                <w:sz w:val="24"/>
                <w:szCs w:val="24"/>
              </w:rPr>
            </w:pPr>
          </w:p>
        </w:tc>
        <w:tc>
          <w:tcPr>
            <w:tcW w:w="5187" w:type="dxa"/>
          </w:tcPr>
          <w:p w14:paraId="44583540" w14:textId="77777777" w:rsidR="006D7DC8" w:rsidRPr="008D456D" w:rsidRDefault="006D7DC8" w:rsidP="008456A1">
            <w:pPr>
              <w:spacing w:before="0" w:after="0"/>
              <w:jc w:val="center"/>
              <w:rPr>
                <w:rFonts w:eastAsia="Times New Roman" w:cs="Times New Roman"/>
                <w:i/>
                <w:sz w:val="24"/>
                <w:szCs w:val="28"/>
              </w:rPr>
            </w:pPr>
            <w:r w:rsidRPr="008D456D">
              <w:rPr>
                <w:rFonts w:eastAsia="Times New Roman" w:cs="Times New Roman"/>
                <w:i/>
                <w:szCs w:val="28"/>
              </w:rPr>
              <w:t>Hà Nội, ngày     tháng</w:t>
            </w:r>
            <w:r>
              <w:rPr>
                <w:rFonts w:eastAsia="Times New Roman" w:cs="Times New Roman"/>
                <w:i/>
                <w:szCs w:val="28"/>
              </w:rPr>
              <w:t xml:space="preserve">     </w:t>
            </w:r>
            <w:r w:rsidRPr="008D456D">
              <w:rPr>
                <w:rFonts w:eastAsia="Times New Roman" w:cs="Times New Roman"/>
                <w:i/>
                <w:szCs w:val="28"/>
              </w:rPr>
              <w:t>năm 202</w:t>
            </w:r>
            <w:r w:rsidR="00820FBF">
              <w:rPr>
                <w:rFonts w:eastAsia="Times New Roman" w:cs="Times New Roman"/>
                <w:i/>
                <w:szCs w:val="28"/>
              </w:rPr>
              <w:t>5</w:t>
            </w:r>
          </w:p>
        </w:tc>
      </w:tr>
    </w:tbl>
    <w:p w14:paraId="17EA6A5A" w14:textId="77777777" w:rsidR="006D7DC8" w:rsidRPr="008D456D" w:rsidRDefault="006D7DC8" w:rsidP="006D7DC8">
      <w:pPr>
        <w:spacing w:before="0" w:after="0"/>
        <w:rPr>
          <w:rFonts w:eastAsia="Times New Roman" w:cs="Times New Roman"/>
          <w:sz w:val="2"/>
          <w:szCs w:val="28"/>
        </w:rPr>
      </w:pPr>
    </w:p>
    <w:p w14:paraId="16FEC5E1" w14:textId="77777777" w:rsidR="006D7DC8" w:rsidRPr="004D6B11" w:rsidRDefault="006D7DC8" w:rsidP="006D7DC8">
      <w:pPr>
        <w:tabs>
          <w:tab w:val="left" w:pos="1680"/>
          <w:tab w:val="left" w:pos="2964"/>
        </w:tabs>
        <w:spacing w:before="0" w:after="0"/>
        <w:rPr>
          <w:rFonts w:eastAsia="Times New Roman" w:cs="Times New Roman"/>
          <w:b/>
          <w:bCs/>
          <w:sz w:val="22"/>
          <w:szCs w:val="28"/>
        </w:rPr>
      </w:pPr>
      <w:r w:rsidRPr="006A4D46">
        <w:rPr>
          <w:rFonts w:eastAsia="Times New Roman" w:cs="Times New Roman"/>
          <w:b/>
          <w:szCs w:val="28"/>
        </w:rPr>
        <w:t xml:space="preserve">      </w:t>
      </w:r>
    </w:p>
    <w:p w14:paraId="46FA11A5" w14:textId="77777777" w:rsidR="00CB7518" w:rsidRDefault="00CB7518" w:rsidP="00CB7518">
      <w:pPr>
        <w:shd w:val="clear" w:color="auto" w:fill="FFFFFF"/>
        <w:spacing w:before="0" w:after="0"/>
        <w:rPr>
          <w:rFonts w:eastAsia="Times New Roman" w:cs="Times New Roman"/>
          <w:b/>
          <w:bCs/>
          <w:szCs w:val="28"/>
        </w:rPr>
      </w:pPr>
      <w:r>
        <w:rPr>
          <w:rFonts w:eastAsia="Times New Roman" w:cs="Times New Roman"/>
          <w:b/>
          <w:bCs/>
          <w:szCs w:val="28"/>
        </w:rPr>
        <w:t>DỰ THẢO</w:t>
      </w:r>
    </w:p>
    <w:p w14:paraId="0283B6AB" w14:textId="77777777" w:rsidR="006D7DC8" w:rsidRDefault="006D7DC8" w:rsidP="006D7DC8">
      <w:pPr>
        <w:shd w:val="clear" w:color="auto" w:fill="FFFFFF"/>
        <w:spacing w:before="0" w:after="0"/>
        <w:jc w:val="center"/>
        <w:rPr>
          <w:rFonts w:eastAsia="Times New Roman" w:cs="Times New Roman"/>
          <w:b/>
          <w:bCs/>
          <w:szCs w:val="28"/>
        </w:rPr>
      </w:pPr>
      <w:r w:rsidRPr="008D456D">
        <w:rPr>
          <w:rFonts w:eastAsia="Times New Roman" w:cs="Times New Roman"/>
          <w:b/>
          <w:bCs/>
          <w:szCs w:val="28"/>
        </w:rPr>
        <w:t>TỜ TRÌNH</w:t>
      </w:r>
    </w:p>
    <w:p w14:paraId="12037BCA" w14:textId="77777777" w:rsidR="006D7DC8" w:rsidRPr="004D6B11" w:rsidRDefault="006D7DC8" w:rsidP="006D7DC8">
      <w:pPr>
        <w:shd w:val="clear" w:color="auto" w:fill="FFFFFF"/>
        <w:spacing w:before="0" w:after="0"/>
        <w:jc w:val="center"/>
        <w:rPr>
          <w:rFonts w:eastAsia="Times New Roman" w:cs="Times New Roman"/>
          <w:sz w:val="14"/>
          <w:szCs w:val="28"/>
        </w:rPr>
      </w:pPr>
    </w:p>
    <w:p w14:paraId="2AB0BAAB" w14:textId="77777777" w:rsidR="006D7DC8" w:rsidRDefault="006D7DC8" w:rsidP="006D7DC8">
      <w:pPr>
        <w:shd w:val="clear" w:color="auto" w:fill="FFFFFF"/>
        <w:contextualSpacing/>
        <w:jc w:val="center"/>
        <w:rPr>
          <w:rFonts w:eastAsia="Times New Roman" w:cs="Times New Roman"/>
          <w:b/>
          <w:bCs/>
          <w:spacing w:val="-2"/>
          <w:szCs w:val="28"/>
        </w:rPr>
      </w:pPr>
      <w:r>
        <w:rPr>
          <w:rFonts w:eastAsia="Times New Roman" w:cs="Times New Roman"/>
          <w:b/>
          <w:bCs/>
          <w:spacing w:val="-2"/>
          <w:szCs w:val="28"/>
        </w:rPr>
        <w:t xml:space="preserve">Dự thảo </w:t>
      </w:r>
      <w:bookmarkStart w:id="1" w:name="_Hlk187308752"/>
      <w:r w:rsidRPr="003F1B8C">
        <w:rPr>
          <w:rFonts w:eastAsia="Times New Roman" w:cs="Times New Roman"/>
          <w:b/>
          <w:bCs/>
          <w:spacing w:val="-2"/>
          <w:szCs w:val="28"/>
        </w:rPr>
        <w:t xml:space="preserve">Nghị định </w:t>
      </w:r>
      <w:r w:rsidR="00820FBF">
        <w:rPr>
          <w:b/>
          <w:szCs w:val="28"/>
        </w:rPr>
        <w:t>q</w:t>
      </w:r>
      <w:r w:rsidR="00820FBF" w:rsidRPr="003F632D">
        <w:rPr>
          <w:b/>
          <w:szCs w:val="28"/>
        </w:rPr>
        <w:t xml:space="preserve">uy định </w:t>
      </w:r>
      <w:bookmarkStart w:id="2" w:name="_Hlk160182708"/>
      <w:r w:rsidR="00820FBF" w:rsidRPr="003F632D">
        <w:rPr>
          <w:b/>
          <w:szCs w:val="28"/>
        </w:rPr>
        <w:t xml:space="preserve">chính sách đối với nghệ nhân, chủ thể </w:t>
      </w:r>
      <w:r w:rsidR="00820FBF">
        <w:rPr>
          <w:b/>
          <w:szCs w:val="28"/>
        </w:rPr>
        <w:br/>
      </w:r>
      <w:r w:rsidR="00820FBF" w:rsidRPr="003F632D">
        <w:rPr>
          <w:b/>
          <w:szCs w:val="28"/>
        </w:rPr>
        <w:t>di</w:t>
      </w:r>
      <w:r w:rsidR="00820FBF" w:rsidRPr="003F632D">
        <w:rPr>
          <w:b/>
          <w:iCs/>
          <w:szCs w:val="28"/>
        </w:rPr>
        <w:t xml:space="preserve"> sản văn hóa phi vật thể</w:t>
      </w:r>
      <w:bookmarkEnd w:id="1"/>
      <w:bookmarkEnd w:id="2"/>
    </w:p>
    <w:p w14:paraId="58F60B22" w14:textId="77777777" w:rsidR="006D7DC8" w:rsidRPr="008F072D" w:rsidRDefault="006D7DC8" w:rsidP="006D7DC8">
      <w:pPr>
        <w:tabs>
          <w:tab w:val="left" w:pos="709"/>
          <w:tab w:val="left" w:pos="1134"/>
          <w:tab w:val="left" w:pos="2955"/>
        </w:tabs>
        <w:ind w:left="993"/>
        <w:jc w:val="both"/>
        <w:rPr>
          <w:rFonts w:eastAsia="Times New Roman" w:cs="Times New Roman"/>
          <w:sz w:val="14"/>
          <w:szCs w:val="28"/>
        </w:rPr>
      </w:pPr>
      <w:r>
        <w:rPr>
          <w:rFonts w:eastAsia="Times New Roman" w:cs="Times New Roman"/>
          <w:b/>
          <w:bCs/>
          <w:noProof/>
          <w:szCs w:val="28"/>
        </w:rPr>
        <mc:AlternateContent>
          <mc:Choice Requires="wps">
            <w:drawing>
              <wp:anchor distT="0" distB="0" distL="114300" distR="114300" simplePos="0" relativeHeight="251659264" behindDoc="0" locked="0" layoutInCell="1" allowOverlap="1" wp14:anchorId="0C053835" wp14:editId="3F4A0473">
                <wp:simplePos x="0" y="0"/>
                <wp:positionH relativeFrom="column">
                  <wp:posOffset>2133971</wp:posOffset>
                </wp:positionH>
                <wp:positionV relativeFrom="paragraph">
                  <wp:posOffset>35560</wp:posOffset>
                </wp:positionV>
                <wp:extent cx="1483360" cy="0"/>
                <wp:effectExtent l="0" t="0" r="21590" b="19050"/>
                <wp:wrapNone/>
                <wp:docPr id="1" name="Straight Connector 1"/>
                <wp:cNvGraphicFramePr/>
                <a:graphic xmlns:a="http://schemas.openxmlformats.org/drawingml/2006/main">
                  <a:graphicData uri="http://schemas.microsoft.com/office/word/2010/wordprocessingShape">
                    <wps:wsp>
                      <wps:cNvCnPr/>
                      <wps:spPr>
                        <a:xfrm>
                          <a:off x="0" y="0"/>
                          <a:ext cx="148336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38664CA"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68.05pt,2.8pt" to="284.85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" strokecolor="black [3200]" strokeweight=".5pt">
                <v:stroke joinstyle="miter"/>
              </v:line>
            </w:pict>
          </mc:Fallback>
        </mc:AlternateContent>
      </w:r>
    </w:p>
    <w:p w14:paraId="72160F75" w14:textId="77777777" w:rsidR="006D7DC8" w:rsidRPr="00D452A2" w:rsidRDefault="006D7DC8" w:rsidP="006D7DC8">
      <w:pPr>
        <w:shd w:val="clear" w:color="auto" w:fill="FFFFFF"/>
        <w:jc w:val="center"/>
        <w:rPr>
          <w:rFonts w:eastAsia="Times New Roman" w:cs="Times New Roman"/>
          <w:sz w:val="2"/>
          <w:szCs w:val="28"/>
        </w:rPr>
      </w:pPr>
    </w:p>
    <w:p w14:paraId="535C0239" w14:textId="77777777" w:rsidR="006D7DC8" w:rsidRPr="004D6B11" w:rsidRDefault="006D7DC8" w:rsidP="006D7DC8">
      <w:pPr>
        <w:shd w:val="clear" w:color="auto" w:fill="FFFFFF"/>
        <w:jc w:val="center"/>
        <w:rPr>
          <w:rFonts w:eastAsia="Times New Roman" w:cs="Times New Roman"/>
          <w:sz w:val="2"/>
          <w:szCs w:val="28"/>
        </w:rPr>
      </w:pPr>
    </w:p>
    <w:p w14:paraId="0BCE3554" w14:textId="77777777" w:rsidR="006D7DC8" w:rsidRPr="008D456D" w:rsidRDefault="006D7DC8" w:rsidP="006D7DC8">
      <w:pPr>
        <w:shd w:val="clear" w:color="auto" w:fill="FFFFFF"/>
        <w:jc w:val="center"/>
        <w:rPr>
          <w:rFonts w:eastAsia="Times New Roman" w:cs="Times New Roman"/>
          <w:szCs w:val="28"/>
        </w:rPr>
      </w:pPr>
      <w:r w:rsidRPr="008D456D">
        <w:rPr>
          <w:rFonts w:eastAsia="Times New Roman" w:cs="Times New Roman"/>
          <w:szCs w:val="28"/>
        </w:rPr>
        <w:t>Kính gửi:  Chính phủ</w:t>
      </w:r>
    </w:p>
    <w:p w14:paraId="00E08B38" w14:textId="77777777" w:rsidR="006D7DC8" w:rsidRPr="004D6B11" w:rsidRDefault="006D7DC8" w:rsidP="006D7DC8">
      <w:pPr>
        <w:shd w:val="clear" w:color="auto" w:fill="FFFFFF"/>
        <w:jc w:val="center"/>
        <w:rPr>
          <w:rFonts w:eastAsia="Times New Roman" w:cs="Times New Roman"/>
          <w:sz w:val="2"/>
          <w:szCs w:val="28"/>
        </w:rPr>
      </w:pPr>
    </w:p>
    <w:p w14:paraId="4149A38F" w14:textId="77777777" w:rsidR="006D7DC8" w:rsidRPr="00C8424B" w:rsidRDefault="00820FBF" w:rsidP="0032466B">
      <w:pPr>
        <w:shd w:val="clear" w:color="auto" w:fill="FFFFFF"/>
        <w:ind w:firstLine="720"/>
        <w:jc w:val="both"/>
        <w:rPr>
          <w:rFonts w:cs="Times New Roman"/>
          <w:szCs w:val="28"/>
          <w:shd w:val="clear" w:color="auto" w:fill="FFFFFF"/>
        </w:rPr>
      </w:pPr>
      <w:r w:rsidRPr="00820FBF">
        <w:rPr>
          <w:rFonts w:eastAsia="Times New Roman" w:cs="Times New Roman"/>
          <w:szCs w:val="28"/>
        </w:rPr>
        <w:t xml:space="preserve">Thực hiện quy định của Luật Ban hành văn bản quy phạm pháp luật năm 2015, Luật sửa đổi, bổ sung một số điều của Luật Ban hành văn bản quy phạm pháp luật năm 2020, Luật Di sản văn hóa 2024, Quyết định số 1610/QĐ-TTg ngày 19/12/2024 của Thủ tướng Chính phủ ban hành Danh mục và phân công cơ quan chủ trì soạn thảo văn bản quy định chi tiết thi hành các Luật, nghị quyết được Quốc hội khoá XV thông qua tại Kỳ họp 8, Bộ Văn hóa, Thể thao và Du lịch kính trình Chính phủ Dự thảo </w:t>
      </w:r>
      <w:r w:rsidR="0032466B" w:rsidRPr="0032466B">
        <w:rPr>
          <w:rFonts w:eastAsia="Times New Roman" w:cs="Times New Roman"/>
          <w:szCs w:val="28"/>
        </w:rPr>
        <w:t xml:space="preserve">Nghị định quy định chính sách đối với nghệ nhân, chủ thể di sản văn hóa phi vật thể </w:t>
      </w:r>
      <w:r w:rsidRPr="00820FBF">
        <w:rPr>
          <w:rFonts w:eastAsia="Times New Roman" w:cs="Times New Roman"/>
          <w:szCs w:val="28"/>
        </w:rPr>
        <w:t>(sau đây gọi là Dự thảo Nghị định) như sau:</w:t>
      </w:r>
    </w:p>
    <w:p w14:paraId="411471FA" w14:textId="77777777" w:rsidR="006D7DC8" w:rsidRPr="00C8424B" w:rsidRDefault="006D7DC8" w:rsidP="006D7DC8">
      <w:pPr>
        <w:pStyle w:val="ListParagraph"/>
        <w:numPr>
          <w:ilvl w:val="0"/>
          <w:numId w:val="3"/>
        </w:numPr>
        <w:shd w:val="clear" w:color="auto" w:fill="FFFFFF"/>
        <w:tabs>
          <w:tab w:val="left" w:pos="993"/>
        </w:tabs>
        <w:ind w:left="0" w:firstLine="720"/>
        <w:contextualSpacing w:val="0"/>
        <w:jc w:val="both"/>
        <w:rPr>
          <w:rFonts w:eastAsia="Times New Roman" w:cs="Times New Roman"/>
          <w:b/>
          <w:bCs/>
          <w:szCs w:val="28"/>
        </w:rPr>
      </w:pPr>
      <w:r w:rsidRPr="00C8424B">
        <w:rPr>
          <w:rFonts w:eastAsia="Times New Roman" w:cs="Times New Roman"/>
          <w:b/>
          <w:bCs/>
          <w:szCs w:val="28"/>
        </w:rPr>
        <w:t>SỰ CẦN THIẾT BAN HÀNH VĂN BẢN</w:t>
      </w:r>
    </w:p>
    <w:p w14:paraId="48655EA2" w14:textId="77777777" w:rsidR="006D7DC8" w:rsidRDefault="006D7DC8" w:rsidP="006D7DC8">
      <w:pPr>
        <w:pStyle w:val="ListParagraph"/>
        <w:numPr>
          <w:ilvl w:val="0"/>
          <w:numId w:val="4"/>
        </w:numPr>
        <w:shd w:val="clear" w:color="auto" w:fill="FFFFFF"/>
        <w:tabs>
          <w:tab w:val="left" w:pos="993"/>
        </w:tabs>
        <w:ind w:left="0" w:firstLine="709"/>
        <w:contextualSpacing w:val="0"/>
        <w:jc w:val="both"/>
        <w:rPr>
          <w:rFonts w:eastAsia="Times New Roman" w:cs="Times New Roman"/>
          <w:b/>
          <w:bCs/>
          <w:i/>
          <w:szCs w:val="28"/>
        </w:rPr>
      </w:pPr>
      <w:r w:rsidRPr="00C8424B">
        <w:rPr>
          <w:rFonts w:eastAsia="Times New Roman" w:cs="Times New Roman"/>
          <w:b/>
          <w:bCs/>
          <w:i/>
          <w:szCs w:val="28"/>
        </w:rPr>
        <w:t>Căn cứ pháp lý:</w:t>
      </w:r>
    </w:p>
    <w:p w14:paraId="73EC4C62" w14:textId="77777777" w:rsidR="006D7DC8" w:rsidRDefault="006D7DC8" w:rsidP="006D7DC8">
      <w:pPr>
        <w:pStyle w:val="ListParagraph"/>
        <w:numPr>
          <w:ilvl w:val="0"/>
          <w:numId w:val="5"/>
        </w:numPr>
        <w:shd w:val="clear" w:color="auto" w:fill="FFFFFF"/>
        <w:tabs>
          <w:tab w:val="left" w:pos="993"/>
        </w:tabs>
        <w:contextualSpacing w:val="0"/>
        <w:jc w:val="both"/>
        <w:rPr>
          <w:rFonts w:eastAsia="Times New Roman" w:cs="Times New Roman"/>
          <w:bCs/>
          <w:i/>
          <w:szCs w:val="28"/>
        </w:rPr>
      </w:pPr>
      <w:r w:rsidRPr="000473AF">
        <w:rPr>
          <w:rFonts w:eastAsia="Times New Roman" w:cs="Times New Roman"/>
          <w:bCs/>
          <w:i/>
          <w:szCs w:val="28"/>
        </w:rPr>
        <w:t>Chủ trương, đường lối của Đảng</w:t>
      </w:r>
    </w:p>
    <w:p w14:paraId="4B3B3C25" w14:textId="77777777" w:rsidR="006D7DC8" w:rsidRDefault="006D7DC8" w:rsidP="00662C63">
      <w:pPr>
        <w:pStyle w:val="ListParagraph"/>
        <w:shd w:val="clear" w:color="auto" w:fill="FFFFFF"/>
        <w:tabs>
          <w:tab w:val="left" w:pos="851"/>
        </w:tabs>
        <w:ind w:left="0" w:firstLine="709"/>
        <w:contextualSpacing w:val="0"/>
        <w:jc w:val="both"/>
        <w:rPr>
          <w:rFonts w:eastAsia="Times New Roman" w:cs="Times New Roman"/>
          <w:bCs/>
          <w:spacing w:val="-2"/>
          <w:szCs w:val="28"/>
        </w:rPr>
      </w:pPr>
      <w:r w:rsidRPr="00D47B84">
        <w:rPr>
          <w:rFonts w:eastAsia="Times New Roman" w:cs="Times New Roman"/>
          <w:bCs/>
          <w:spacing w:val="-2"/>
          <w:szCs w:val="28"/>
        </w:rPr>
        <w:t xml:space="preserve">Công tác bảo tồn và phát huy các giá trị di sản văn hóa luôn được Đảng ta quan tâm, chú trọng, tạo điều kiện thuận lợi để giữ gìn được những bản sắc văn hóa của dân tộc, lan tỏa các giá trị tới bạn bè quốc tế, góp phần thúc đẩy sự phát triển kinh tế xã hội,… Tầm quan trọng, vai trò, vị trí của văn hóa được thể hiện qua: Nghị quyết số 03-NQ/TW ngày 16/7/1998 tại Hội nghị lần thứ V Ban Chấp hành Trung ương Đảng khóa VIII; Nghị quyết số 33-NQ/TW ngày 09/6/2014 của Hội nghị lần thứ 9 Ban Chấp hành Trung ương Đảng khóa XI; Kết luận số 76-KL/TW ngày 04/6/2020 của Bộ Chính trị về việc tiếp tục thực hiện Nghị quyết số 33-NQ/TW; Nghị quyết Đại hội đại biểu toàn quốc lần thứ XIII của Đảng. Hội nghị văn hóa toàn quốc triển khai thực hiện Nghị quyết Đại hội đại biểu toàn quốc lần thứ XIII của Đảng. Nghị quyết số 16/2021/QH15 ngày 27/7/2021 của Quốc hội về Kế hoạch phát triển kinh tế-xã hội 5 năm 2021-2025; Quyết định số 210/QĐ-TTg ngày 08/02/2015 của Thủ tướng Chính phủ về việc phê duyệt Chiến lược </w:t>
      </w:r>
      <w:r>
        <w:rPr>
          <w:rFonts w:eastAsia="Times New Roman" w:cs="Times New Roman"/>
          <w:bCs/>
          <w:spacing w:val="-2"/>
          <w:szCs w:val="28"/>
        </w:rPr>
        <w:t>v</w:t>
      </w:r>
      <w:r w:rsidRPr="00D47B84">
        <w:rPr>
          <w:rFonts w:eastAsia="Times New Roman" w:cs="Times New Roman"/>
          <w:bCs/>
          <w:spacing w:val="-2"/>
          <w:szCs w:val="28"/>
        </w:rPr>
        <w:t xml:space="preserve">ăn hóa đối ngoại của Việt Nam đến năm 2020 và tầm nhìn đến năm 2030; Quyết định số 2215/QĐ-TTg ngày 24/12/2020 của Thủ tướng Chính phủ về việc ban hành Kế hoạch triển khai thực hiện Kết luận số 76-KL/TW ngày 4/6/2020 của Bộ Chính trị khóa XII về việc tiếp tục thực hiện Nghị quyết số 33-NQ/TW ngày 09/6/2014 của Ban Chấp hành Trung ương Đảng khóa XI; Quyết định số 2114/QĐ-TTg ngày 16/12/2021 của Thủ tướng Chính phủ ban hành Kế hoạch </w:t>
      </w:r>
      <w:r w:rsidRPr="00D47B84">
        <w:rPr>
          <w:rFonts w:eastAsia="Times New Roman" w:cs="Times New Roman"/>
          <w:bCs/>
          <w:spacing w:val="-2"/>
          <w:szCs w:val="28"/>
        </w:rPr>
        <w:lastRenderedPageBreak/>
        <w:t>thực hiện Kết luận 19-KL/TW của Bộ Chính trị; Nghị quyết số 50/NQ-CP ngày 20/5/2021 của Chính phủ; Nghị quyết số 99/NQ-CP ngày 30/8/2021 của Chính phủ; Quyết định số 1909/QĐ-TTg ngày 12/11/2021 của Thủ tướng Chính phủ phê duyệt Chiến lược phát triển văn hóa đến năm 2030.</w:t>
      </w:r>
    </w:p>
    <w:p w14:paraId="3A7F2AB0" w14:textId="77777777" w:rsidR="006D7DC8" w:rsidRPr="00C8424B" w:rsidRDefault="006D7DC8" w:rsidP="00662C63">
      <w:pPr>
        <w:pStyle w:val="ListParagraph"/>
        <w:numPr>
          <w:ilvl w:val="0"/>
          <w:numId w:val="5"/>
        </w:numPr>
        <w:shd w:val="clear" w:color="auto" w:fill="FFFFFF"/>
        <w:tabs>
          <w:tab w:val="left" w:pos="993"/>
        </w:tabs>
        <w:contextualSpacing w:val="0"/>
        <w:jc w:val="both"/>
        <w:rPr>
          <w:rFonts w:eastAsia="Times New Roman" w:cs="Times New Roman"/>
          <w:bCs/>
          <w:i/>
          <w:szCs w:val="28"/>
        </w:rPr>
      </w:pPr>
      <w:r w:rsidRPr="00C8424B">
        <w:rPr>
          <w:rFonts w:cs="Times New Roman"/>
          <w:i/>
          <w:szCs w:val="28"/>
        </w:rPr>
        <w:t>Những quy định của pháp luật về di sản văn hóa</w:t>
      </w:r>
    </w:p>
    <w:p w14:paraId="3B957436" w14:textId="77777777" w:rsidR="00CC5B5A" w:rsidRDefault="00CC5B5A" w:rsidP="00662C63">
      <w:pPr>
        <w:pStyle w:val="ListParagraph"/>
        <w:shd w:val="clear" w:color="auto" w:fill="FFFFFF"/>
        <w:tabs>
          <w:tab w:val="left" w:pos="851"/>
        </w:tabs>
        <w:ind w:left="0" w:firstLine="720"/>
        <w:contextualSpacing w:val="0"/>
        <w:jc w:val="both"/>
        <w:rPr>
          <w:spacing w:val="-2"/>
          <w:szCs w:val="28"/>
          <w:lang w:val="it-IT"/>
        </w:rPr>
      </w:pPr>
      <w:r>
        <w:rPr>
          <w:spacing w:val="-2"/>
          <w:szCs w:val="28"/>
          <w:lang w:val="it-IT"/>
        </w:rPr>
        <w:t xml:space="preserve">Khoản 4 Điều 7 </w:t>
      </w:r>
      <w:r w:rsidR="00E53248">
        <w:rPr>
          <w:spacing w:val="-2"/>
          <w:szCs w:val="28"/>
          <w:lang w:val="it-IT"/>
        </w:rPr>
        <w:t>Luật Di sản văn hóa năm 2024 quy định c</w:t>
      </w:r>
      <w:r>
        <w:rPr>
          <w:spacing w:val="-2"/>
          <w:szCs w:val="28"/>
          <w:lang w:val="it-IT"/>
        </w:rPr>
        <w:t>hính sách của Nhà nước về di sản văn hóa quy định: “</w:t>
      </w:r>
      <w:r w:rsidR="008F5508" w:rsidRPr="000E518B">
        <w:rPr>
          <w:i/>
          <w:spacing w:val="-2"/>
          <w:szCs w:val="28"/>
          <w:lang w:val="it-IT"/>
        </w:rPr>
        <w:t>Tôn vinh và có chính sách đãi ngộ đối với nghệ nhân có tài năng xuất sắc, nghệ nhân có công lao bảo vệ, phát huy giá trị di sản văn hóa phi vật thể, đặc biệt là nghệ nhân người dân tộc thiểu số, nghệ nhân sinh sống ở miền núi, biên giới, hải đảo, nghệ nhân là người khuyết tật, người thuộc hộ nghèo, hộ cận nghèo.</w:t>
      </w:r>
      <w:r w:rsidR="008F5508">
        <w:rPr>
          <w:spacing w:val="-2"/>
          <w:szCs w:val="28"/>
          <w:lang w:val="it-IT"/>
        </w:rPr>
        <w:t>”</w:t>
      </w:r>
    </w:p>
    <w:p w14:paraId="6F980006" w14:textId="77777777" w:rsidR="000E518B" w:rsidRPr="00E53248" w:rsidRDefault="00CC5B5A" w:rsidP="00662C63">
      <w:pPr>
        <w:pStyle w:val="ListParagraph"/>
        <w:shd w:val="clear" w:color="auto" w:fill="FFFFFF"/>
        <w:tabs>
          <w:tab w:val="left" w:pos="851"/>
        </w:tabs>
        <w:ind w:left="0" w:firstLine="720"/>
        <w:contextualSpacing w:val="0"/>
        <w:jc w:val="both"/>
        <w:rPr>
          <w:i/>
          <w:spacing w:val="-2"/>
          <w:szCs w:val="28"/>
          <w:lang w:val="it-IT"/>
        </w:rPr>
      </w:pPr>
      <w:r>
        <w:rPr>
          <w:spacing w:val="-2"/>
          <w:szCs w:val="28"/>
          <w:lang w:val="it-IT"/>
        </w:rPr>
        <w:t xml:space="preserve">Điều </w:t>
      </w:r>
      <w:r w:rsidR="000E518B">
        <w:rPr>
          <w:spacing w:val="-2"/>
          <w:szCs w:val="28"/>
          <w:lang w:val="it-IT"/>
        </w:rPr>
        <w:t>14</w:t>
      </w:r>
      <w:r>
        <w:rPr>
          <w:spacing w:val="-2"/>
          <w:szCs w:val="28"/>
          <w:lang w:val="it-IT"/>
        </w:rPr>
        <w:t xml:space="preserve"> Luật Di sản văn hoá năm 2024 quy định</w:t>
      </w:r>
      <w:r w:rsidR="000E518B">
        <w:rPr>
          <w:spacing w:val="-2"/>
          <w:szCs w:val="28"/>
          <w:lang w:val="it-IT"/>
        </w:rPr>
        <w:t xml:space="preserve"> </w:t>
      </w:r>
      <w:r w:rsidR="00E53248">
        <w:rPr>
          <w:spacing w:val="-2"/>
          <w:szCs w:val="28"/>
          <w:lang w:val="it-IT"/>
        </w:rPr>
        <w:t>c</w:t>
      </w:r>
      <w:r w:rsidR="000E518B" w:rsidRPr="000E518B">
        <w:rPr>
          <w:spacing w:val="-2"/>
          <w:szCs w:val="28"/>
          <w:lang w:val="it-IT"/>
        </w:rPr>
        <w:t>hính sách đối với nghệ nhân, chủ thể di sản văn hóa phi vật thể</w:t>
      </w:r>
      <w:r w:rsidR="000E518B">
        <w:rPr>
          <w:spacing w:val="-2"/>
          <w:szCs w:val="28"/>
          <w:lang w:val="it-IT"/>
        </w:rPr>
        <w:t>: “</w:t>
      </w:r>
      <w:r w:rsidR="000E518B" w:rsidRPr="00E53248">
        <w:rPr>
          <w:i/>
          <w:spacing w:val="-2"/>
          <w:szCs w:val="28"/>
          <w:lang w:val="it-IT"/>
        </w:rPr>
        <w:t>1. Nghệ nhân, chủ thể di sản văn hóa phi vật thể được hưởng chính sách, chế độ đãi ngộ của Nhà nước như sau:</w:t>
      </w:r>
    </w:p>
    <w:p w14:paraId="3545E02A" w14:textId="77777777" w:rsidR="000E518B" w:rsidRPr="00E53248" w:rsidRDefault="000E518B" w:rsidP="00662C63">
      <w:pPr>
        <w:pStyle w:val="ListParagraph"/>
        <w:shd w:val="clear" w:color="auto" w:fill="FFFFFF"/>
        <w:tabs>
          <w:tab w:val="left" w:pos="851"/>
        </w:tabs>
        <w:ind w:left="0" w:firstLine="720"/>
        <w:contextualSpacing w:val="0"/>
        <w:jc w:val="both"/>
        <w:rPr>
          <w:i/>
          <w:spacing w:val="-2"/>
          <w:szCs w:val="28"/>
          <w:lang w:val="it-IT"/>
        </w:rPr>
      </w:pPr>
      <w:r w:rsidRPr="00E53248">
        <w:rPr>
          <w:i/>
          <w:spacing w:val="-2"/>
          <w:szCs w:val="28"/>
          <w:lang w:val="it-IT"/>
        </w:rPr>
        <w:t>a) Được Nhà nước xét tặng, trao tặng danh hiệu vinh dự nhà nước và thực hiện các hình thức khen thưởng, tôn vinh khác theo quy định của pháp luật về thi đua, khen thưởng;</w:t>
      </w:r>
    </w:p>
    <w:p w14:paraId="54B57A02" w14:textId="77777777" w:rsidR="000E518B" w:rsidRPr="00E53248" w:rsidRDefault="000E518B" w:rsidP="00662C63">
      <w:pPr>
        <w:pStyle w:val="ListParagraph"/>
        <w:shd w:val="clear" w:color="auto" w:fill="FFFFFF"/>
        <w:tabs>
          <w:tab w:val="left" w:pos="851"/>
        </w:tabs>
        <w:ind w:left="0" w:firstLine="720"/>
        <w:contextualSpacing w:val="0"/>
        <w:jc w:val="both"/>
        <w:rPr>
          <w:i/>
          <w:spacing w:val="-2"/>
          <w:szCs w:val="28"/>
          <w:lang w:val="it-IT"/>
        </w:rPr>
      </w:pPr>
      <w:r w:rsidRPr="00E53248">
        <w:rPr>
          <w:i/>
          <w:spacing w:val="-2"/>
          <w:szCs w:val="28"/>
          <w:lang w:val="it-IT"/>
        </w:rPr>
        <w:t>b) Hỗ trợ cơ sở vật chất, công cụ, đồ vật, đồ tạo tác và không gian văn hóa liên quan cho hoạt động duy trì thực hành, truyền dạy, sáng tạo, trình diễn, để bảo vệ và phát huy giá trị di sản văn hóa phi vật thể;</w:t>
      </w:r>
    </w:p>
    <w:p w14:paraId="511674E5" w14:textId="77777777" w:rsidR="000E518B" w:rsidRPr="00E53248" w:rsidRDefault="000E518B" w:rsidP="00662C63">
      <w:pPr>
        <w:pStyle w:val="ListParagraph"/>
        <w:shd w:val="clear" w:color="auto" w:fill="FFFFFF"/>
        <w:tabs>
          <w:tab w:val="left" w:pos="851"/>
        </w:tabs>
        <w:ind w:left="0" w:firstLine="720"/>
        <w:contextualSpacing w:val="0"/>
        <w:jc w:val="both"/>
        <w:rPr>
          <w:i/>
          <w:spacing w:val="-2"/>
          <w:szCs w:val="28"/>
          <w:lang w:val="it-IT"/>
        </w:rPr>
      </w:pPr>
      <w:r w:rsidRPr="00E53248">
        <w:rPr>
          <w:i/>
          <w:spacing w:val="-2"/>
          <w:szCs w:val="28"/>
          <w:lang w:val="it-IT"/>
        </w:rPr>
        <w:t xml:space="preserve">c) Hỗ trợ kinh phí, cơ sở vật chất, công cụ, đồ vật, đồ tạo tác và không gian văn hóa liên quan cho việc thành lập, tổ chức hoạt động của các câu lạc bộ, nhóm thực hành di sản văn hóa phi vật thể, đặc biệt với các di sản văn hóa phi vật thể đã được UNESCO ghi danh, di sản văn hóa phi vật thể có nguy cơ mai một, thất truyền;   </w:t>
      </w:r>
    </w:p>
    <w:p w14:paraId="658F4AAF" w14:textId="77777777" w:rsidR="000E518B" w:rsidRPr="00E53248" w:rsidRDefault="000E518B" w:rsidP="00662C63">
      <w:pPr>
        <w:pStyle w:val="ListParagraph"/>
        <w:shd w:val="clear" w:color="auto" w:fill="FFFFFF"/>
        <w:tabs>
          <w:tab w:val="left" w:pos="851"/>
        </w:tabs>
        <w:ind w:left="0" w:firstLine="720"/>
        <w:contextualSpacing w:val="0"/>
        <w:jc w:val="both"/>
        <w:rPr>
          <w:i/>
          <w:spacing w:val="-2"/>
          <w:szCs w:val="28"/>
          <w:lang w:val="it-IT"/>
        </w:rPr>
      </w:pPr>
      <w:r w:rsidRPr="00E53248">
        <w:rPr>
          <w:i/>
          <w:spacing w:val="-2"/>
          <w:szCs w:val="28"/>
          <w:lang w:val="it-IT"/>
        </w:rPr>
        <w:t>d) Nghệ nhân nhân dân, Nghệ nhân ưu tú được hưởng trợ cấp sinh hoạt hằng tháng, hỗ trợ tiền đóng bảo hiểm y tế, hỗ trợ chi phí mai táng khi chết;</w:t>
      </w:r>
    </w:p>
    <w:p w14:paraId="4530FF14" w14:textId="77777777" w:rsidR="000E518B" w:rsidRPr="00E53248" w:rsidRDefault="000E518B" w:rsidP="00662C63">
      <w:pPr>
        <w:pStyle w:val="ListParagraph"/>
        <w:shd w:val="clear" w:color="auto" w:fill="FFFFFF"/>
        <w:tabs>
          <w:tab w:val="left" w:pos="851"/>
        </w:tabs>
        <w:ind w:left="0" w:firstLine="720"/>
        <w:contextualSpacing w:val="0"/>
        <w:jc w:val="both"/>
        <w:rPr>
          <w:i/>
          <w:spacing w:val="-2"/>
          <w:szCs w:val="28"/>
          <w:lang w:val="it-IT"/>
        </w:rPr>
      </w:pPr>
      <w:r w:rsidRPr="00E53248">
        <w:rPr>
          <w:i/>
          <w:spacing w:val="-2"/>
          <w:szCs w:val="28"/>
          <w:lang w:val="it-IT"/>
        </w:rPr>
        <w:t>đ) Có chế độ, chính sách đặc biệt ưu tiên nghệ nhân, chủ thể di sản văn hóa phi vật thể của đồng bào dân tộc thiểu số;</w:t>
      </w:r>
    </w:p>
    <w:p w14:paraId="03B68480" w14:textId="77777777" w:rsidR="000E518B" w:rsidRPr="00E53248" w:rsidRDefault="000E518B" w:rsidP="00662C63">
      <w:pPr>
        <w:pStyle w:val="ListParagraph"/>
        <w:shd w:val="clear" w:color="auto" w:fill="FFFFFF"/>
        <w:tabs>
          <w:tab w:val="left" w:pos="851"/>
        </w:tabs>
        <w:ind w:left="0" w:firstLine="720"/>
        <w:contextualSpacing w:val="0"/>
        <w:jc w:val="both"/>
        <w:rPr>
          <w:i/>
          <w:spacing w:val="-2"/>
          <w:szCs w:val="28"/>
          <w:lang w:val="it-IT"/>
        </w:rPr>
      </w:pPr>
      <w:r w:rsidRPr="00E53248">
        <w:rPr>
          <w:i/>
          <w:spacing w:val="-2"/>
          <w:szCs w:val="28"/>
          <w:lang w:val="it-IT"/>
        </w:rPr>
        <w:t>e) Chế độ, chính sách khác theo quy định của pháp luật.</w:t>
      </w:r>
    </w:p>
    <w:p w14:paraId="0C05DB00" w14:textId="77777777" w:rsidR="000E518B" w:rsidRPr="00E53248" w:rsidRDefault="000E518B" w:rsidP="00662C63">
      <w:pPr>
        <w:pStyle w:val="ListParagraph"/>
        <w:shd w:val="clear" w:color="auto" w:fill="FFFFFF"/>
        <w:tabs>
          <w:tab w:val="left" w:pos="851"/>
        </w:tabs>
        <w:ind w:left="0" w:firstLine="720"/>
        <w:contextualSpacing w:val="0"/>
        <w:jc w:val="both"/>
        <w:rPr>
          <w:i/>
          <w:spacing w:val="-2"/>
          <w:szCs w:val="28"/>
          <w:lang w:val="it-IT"/>
        </w:rPr>
      </w:pPr>
      <w:r w:rsidRPr="00E53248">
        <w:rPr>
          <w:i/>
          <w:spacing w:val="-2"/>
          <w:szCs w:val="28"/>
          <w:lang w:val="it-IT"/>
        </w:rPr>
        <w:t xml:space="preserve">2. Ngoài các chính sách quy định tại khoản 1 Điều này, căn cứ điều kiện phát triển kinh tế - xã hội, khả năng cân đối ngân sách, huy động các nguồn lực xã hội, Ủy ban nhân dân cấp tỉnh trình Hội đồng nhân dân cùng cấp quyết định chế độ đãi ngộ nghệ nhân, chủ thể di sản văn hóa phi vật thể trên địa bàn. </w:t>
      </w:r>
    </w:p>
    <w:p w14:paraId="57AF40D4" w14:textId="77777777" w:rsidR="00CC5B5A" w:rsidRDefault="000E518B" w:rsidP="00662C63">
      <w:pPr>
        <w:pStyle w:val="ListParagraph"/>
        <w:shd w:val="clear" w:color="auto" w:fill="FFFFFF"/>
        <w:tabs>
          <w:tab w:val="left" w:pos="851"/>
        </w:tabs>
        <w:ind w:left="0" w:firstLine="720"/>
        <w:contextualSpacing w:val="0"/>
        <w:jc w:val="both"/>
        <w:rPr>
          <w:rFonts w:eastAsia="Times New Roman" w:cs="Times New Roman"/>
          <w:bCs/>
          <w:szCs w:val="28"/>
        </w:rPr>
      </w:pPr>
      <w:r w:rsidRPr="00E53248">
        <w:rPr>
          <w:i/>
          <w:spacing w:val="-2"/>
          <w:szCs w:val="28"/>
          <w:lang w:val="it-IT"/>
        </w:rPr>
        <w:t>3. Chính phủ quy định chi tiết các điểm b, c, d và đ khoản 1 Điều này.</w:t>
      </w:r>
      <w:r w:rsidR="00E53248" w:rsidRPr="00E53248">
        <w:rPr>
          <w:spacing w:val="-2"/>
          <w:szCs w:val="28"/>
          <w:lang w:val="it-IT"/>
        </w:rPr>
        <w:t>”</w:t>
      </w:r>
    </w:p>
    <w:p w14:paraId="7956D6D6" w14:textId="77777777" w:rsidR="006D7DC8" w:rsidRPr="00C8424B" w:rsidRDefault="006D7DC8" w:rsidP="006D7DC8">
      <w:pPr>
        <w:pStyle w:val="ListParagraph"/>
        <w:numPr>
          <w:ilvl w:val="0"/>
          <w:numId w:val="4"/>
        </w:numPr>
        <w:shd w:val="clear" w:color="auto" w:fill="FFFFFF"/>
        <w:tabs>
          <w:tab w:val="left" w:pos="993"/>
        </w:tabs>
        <w:ind w:left="0" w:firstLine="709"/>
        <w:contextualSpacing w:val="0"/>
        <w:jc w:val="both"/>
        <w:rPr>
          <w:rFonts w:eastAsia="Times New Roman" w:cs="Times New Roman"/>
          <w:b/>
          <w:bCs/>
          <w:i/>
          <w:szCs w:val="28"/>
        </w:rPr>
      </w:pPr>
      <w:r w:rsidRPr="00C8424B">
        <w:rPr>
          <w:rFonts w:eastAsia="Times New Roman" w:cs="Times New Roman"/>
          <w:b/>
          <w:bCs/>
          <w:i/>
          <w:szCs w:val="28"/>
        </w:rPr>
        <w:t xml:space="preserve">Cơ sở thực tiễn </w:t>
      </w:r>
    </w:p>
    <w:p w14:paraId="137CB712" w14:textId="77777777" w:rsidR="003F18E6" w:rsidRPr="003F18E6" w:rsidRDefault="003F18E6" w:rsidP="003F18E6">
      <w:pPr>
        <w:ind w:firstLine="709"/>
        <w:jc w:val="both"/>
        <w:rPr>
          <w:rFonts w:cs="Times New Roman"/>
          <w:spacing w:val="-2"/>
          <w:szCs w:val="28"/>
          <w:shd w:val="clear" w:color="auto" w:fill="FFFFFF"/>
        </w:rPr>
      </w:pPr>
      <w:r w:rsidRPr="003F18E6">
        <w:rPr>
          <w:rFonts w:cs="Times New Roman"/>
          <w:spacing w:val="-2"/>
          <w:szCs w:val="28"/>
          <w:shd w:val="clear" w:color="auto" w:fill="FFFFFF"/>
        </w:rPr>
        <w:t xml:space="preserve">Nghệ nhân nắm giữ, thực hành di sản văn hóa phi vật thể có vai trò quan trọng trong hoạt động bảo vệ và phát huy giá trị di sản văn hóa phi vật thể. </w:t>
      </w:r>
      <w:r w:rsidR="00662C63" w:rsidRPr="00662C63">
        <w:rPr>
          <w:rFonts w:cs="Times New Roman"/>
          <w:spacing w:val="-2"/>
          <w:szCs w:val="28"/>
          <w:shd w:val="clear" w:color="auto" w:fill="FFFFFF"/>
        </w:rPr>
        <w:t xml:space="preserve">tính đến nay, qua hai đợt xét phong tặng danh hiệu năm 2015 và 2019 theo Nghị định số 62/2014/NĐ-CP, đã có 1.253 cá nhân được phong tặng, trong đó có 66 Nghệ </w:t>
      </w:r>
      <w:r w:rsidR="00662C63" w:rsidRPr="00662C63">
        <w:rPr>
          <w:rFonts w:cs="Times New Roman"/>
          <w:spacing w:val="-2"/>
          <w:szCs w:val="28"/>
          <w:shd w:val="clear" w:color="auto" w:fill="FFFFFF"/>
        </w:rPr>
        <w:lastRenderedPageBreak/>
        <w:t>nhân nhân dân và 1.187 Nghệ nhân ưu tú. Về phía Hội đồng thuộc lĩnh vực nghề thủ công mỹ nghệ truyền thống cũng đã có 17 Nghệ nhân nhân dân, 120 Nghệ nhân ưu tú được phong tặng.</w:t>
      </w:r>
      <w:r w:rsidR="00FB1068" w:rsidRPr="00FB1068">
        <w:rPr>
          <w:rFonts w:cs="Times New Roman"/>
          <w:spacing w:val="-2"/>
          <w:szCs w:val="28"/>
          <w:shd w:val="clear" w:color="auto" w:fill="FFFFFF"/>
        </w:rPr>
        <w:t xml:space="preserve"> </w:t>
      </w:r>
    </w:p>
    <w:p w14:paraId="3287F399" w14:textId="77777777" w:rsidR="00203935" w:rsidRPr="003F18E6" w:rsidRDefault="003F18E6" w:rsidP="00203935">
      <w:pPr>
        <w:ind w:firstLine="709"/>
        <w:jc w:val="both"/>
        <w:rPr>
          <w:rFonts w:cs="Times New Roman"/>
          <w:spacing w:val="-2"/>
          <w:szCs w:val="28"/>
          <w:shd w:val="clear" w:color="auto" w:fill="FFFFFF"/>
        </w:rPr>
      </w:pPr>
      <w:r w:rsidRPr="003F18E6">
        <w:rPr>
          <w:rFonts w:cs="Times New Roman"/>
          <w:spacing w:val="-2"/>
          <w:szCs w:val="28"/>
          <w:shd w:val="clear" w:color="auto" w:fill="FFFFFF"/>
        </w:rPr>
        <w:t>Năm 20</w:t>
      </w:r>
      <w:r w:rsidR="00AE45B9">
        <w:rPr>
          <w:rFonts w:cs="Times New Roman"/>
          <w:spacing w:val="-2"/>
          <w:szCs w:val="28"/>
          <w:shd w:val="clear" w:color="auto" w:fill="FFFFFF"/>
        </w:rPr>
        <w:t>23</w:t>
      </w:r>
      <w:r w:rsidRPr="003F18E6">
        <w:rPr>
          <w:rFonts w:cs="Times New Roman"/>
          <w:spacing w:val="-2"/>
          <w:szCs w:val="28"/>
          <w:shd w:val="clear" w:color="auto" w:fill="FFFFFF"/>
        </w:rPr>
        <w:t xml:space="preserve">, Chính phủ đã ban hành Nghị định xét phong tặng danh hiệu Nghệ nhân nhân dân, Nghệ nhân ưu tú (Nghị định số </w:t>
      </w:r>
      <w:r w:rsidR="00AE45B9">
        <w:rPr>
          <w:rFonts w:cs="Times New Roman"/>
          <w:spacing w:val="-2"/>
          <w:szCs w:val="28"/>
          <w:shd w:val="clear" w:color="auto" w:fill="FFFFFF"/>
        </w:rPr>
        <w:t>93</w:t>
      </w:r>
      <w:r w:rsidRPr="003F18E6">
        <w:rPr>
          <w:rFonts w:cs="Times New Roman"/>
          <w:spacing w:val="-2"/>
          <w:szCs w:val="28"/>
          <w:shd w:val="clear" w:color="auto" w:fill="FFFFFF"/>
        </w:rPr>
        <w:t>/20</w:t>
      </w:r>
      <w:r w:rsidR="00AE45B9">
        <w:rPr>
          <w:rFonts w:cs="Times New Roman"/>
          <w:spacing w:val="-2"/>
          <w:szCs w:val="28"/>
          <w:shd w:val="clear" w:color="auto" w:fill="FFFFFF"/>
        </w:rPr>
        <w:t>23</w:t>
      </w:r>
      <w:r w:rsidRPr="003F18E6">
        <w:rPr>
          <w:rFonts w:cs="Times New Roman"/>
          <w:spacing w:val="-2"/>
          <w:szCs w:val="28"/>
          <w:shd w:val="clear" w:color="auto" w:fill="FFFFFF"/>
        </w:rPr>
        <w:t xml:space="preserve">/NĐ-CP và Nghị định số </w:t>
      </w:r>
      <w:r w:rsidR="00AE45B9">
        <w:rPr>
          <w:rFonts w:cs="Times New Roman"/>
          <w:spacing w:val="-2"/>
          <w:szCs w:val="28"/>
          <w:shd w:val="clear" w:color="auto" w:fill="FFFFFF"/>
        </w:rPr>
        <w:t>43</w:t>
      </w:r>
      <w:r w:rsidRPr="003F18E6">
        <w:rPr>
          <w:rFonts w:cs="Times New Roman"/>
          <w:spacing w:val="-2"/>
          <w:szCs w:val="28"/>
          <w:shd w:val="clear" w:color="auto" w:fill="FFFFFF"/>
        </w:rPr>
        <w:t>/20</w:t>
      </w:r>
      <w:r w:rsidR="00AE45B9">
        <w:rPr>
          <w:rFonts w:cs="Times New Roman"/>
          <w:spacing w:val="-2"/>
          <w:szCs w:val="28"/>
          <w:shd w:val="clear" w:color="auto" w:fill="FFFFFF"/>
        </w:rPr>
        <w:t>2</w:t>
      </w:r>
      <w:r w:rsidRPr="003F18E6">
        <w:rPr>
          <w:rFonts w:cs="Times New Roman"/>
          <w:spacing w:val="-2"/>
          <w:szCs w:val="28"/>
          <w:shd w:val="clear" w:color="auto" w:fill="FFFFFF"/>
        </w:rPr>
        <w:t>4/NĐ-CP)</w:t>
      </w:r>
      <w:r w:rsidR="00AE45B9">
        <w:rPr>
          <w:rFonts w:cs="Times New Roman"/>
          <w:spacing w:val="-2"/>
          <w:szCs w:val="28"/>
          <w:shd w:val="clear" w:color="auto" w:fill="FFFFFF"/>
        </w:rPr>
        <w:t>.</w:t>
      </w:r>
      <w:r w:rsidRPr="003F18E6">
        <w:rPr>
          <w:rFonts w:cs="Times New Roman"/>
          <w:spacing w:val="-2"/>
          <w:szCs w:val="28"/>
          <w:shd w:val="clear" w:color="auto" w:fill="FFFFFF"/>
        </w:rPr>
        <w:t xml:space="preserve"> Năm 2015, Chính phủ đã ban hành Nghị định 109/2015/NĐ-CP quy định chính sách đãi ngộ đối với Nghệ nhân nhân dân, Nghệ nhân ưu tú có thu nhập thấp và hoàn cảnh khó khăn. Tuy nhiên, việc thực hiện các chính sách theo quy định của Luật Sửa đổi, bổ sung một số điều của Luật di sản văn hóa (2009) được cụ thể hóa bởi Nghị định 109/2015/NĐ-CP còn gặp nhiều khó khăn, chưa thực tiễn và thiếu hiệu quả. </w:t>
      </w:r>
      <w:r w:rsidR="00203935" w:rsidRPr="00203935">
        <w:rPr>
          <w:rFonts w:cs="Times New Roman"/>
          <w:spacing w:val="-2"/>
          <w:szCs w:val="28"/>
          <w:shd w:val="clear" w:color="auto" w:fill="FFFFFF"/>
        </w:rPr>
        <w:t>Triển khai Nghị định số 109/2015/NĐ-CP, có hơn 20 Nghệ nhân thuộc</w:t>
      </w:r>
      <w:r w:rsidR="00203935">
        <w:rPr>
          <w:rFonts w:cs="Times New Roman"/>
          <w:spacing w:val="-2"/>
          <w:szCs w:val="28"/>
          <w:shd w:val="clear" w:color="auto" w:fill="FFFFFF"/>
        </w:rPr>
        <w:t xml:space="preserve"> </w:t>
      </w:r>
      <w:r w:rsidR="00203935" w:rsidRPr="00203935">
        <w:rPr>
          <w:rFonts w:cs="Times New Roman"/>
          <w:spacing w:val="-2"/>
          <w:szCs w:val="28"/>
          <w:shd w:val="clear" w:color="auto" w:fill="FFFFFF"/>
        </w:rPr>
        <w:t>đối tượng có thu nhập thấp, hoàn cảnh khó khăn được hỗ trợ theo quy định. Tuy</w:t>
      </w:r>
      <w:r w:rsidR="00203935">
        <w:rPr>
          <w:rFonts w:cs="Times New Roman"/>
          <w:spacing w:val="-2"/>
          <w:szCs w:val="28"/>
          <w:shd w:val="clear" w:color="auto" w:fill="FFFFFF"/>
        </w:rPr>
        <w:t xml:space="preserve"> </w:t>
      </w:r>
      <w:r w:rsidR="00203935" w:rsidRPr="00203935">
        <w:rPr>
          <w:rFonts w:cs="Times New Roman"/>
          <w:spacing w:val="-2"/>
          <w:szCs w:val="28"/>
          <w:shd w:val="clear" w:color="auto" w:fill="FFFFFF"/>
        </w:rPr>
        <w:t>nhiên, khi triển khai thực hiện các quy định pháp luật về di sản văn hóa phi vật</w:t>
      </w:r>
      <w:r w:rsidR="00203935">
        <w:rPr>
          <w:rFonts w:cs="Times New Roman"/>
          <w:spacing w:val="-2"/>
          <w:szCs w:val="28"/>
          <w:shd w:val="clear" w:color="auto" w:fill="FFFFFF"/>
        </w:rPr>
        <w:t xml:space="preserve"> </w:t>
      </w:r>
      <w:r w:rsidR="00203935" w:rsidRPr="00203935">
        <w:rPr>
          <w:rFonts w:cs="Times New Roman"/>
          <w:spacing w:val="-2"/>
          <w:szCs w:val="28"/>
          <w:shd w:val="clear" w:color="auto" w:fill="FFFFFF"/>
        </w:rPr>
        <w:t xml:space="preserve">thể, một số địa phương đã gặp </w:t>
      </w:r>
      <w:r w:rsidR="00F75FDC">
        <w:rPr>
          <w:rFonts w:cs="Times New Roman"/>
          <w:spacing w:val="-2"/>
          <w:szCs w:val="28"/>
          <w:shd w:val="clear" w:color="auto" w:fill="FFFFFF"/>
        </w:rPr>
        <w:t>nhiều khó khăn</w:t>
      </w:r>
      <w:r w:rsidR="00203935" w:rsidRPr="00203935">
        <w:rPr>
          <w:rFonts w:cs="Times New Roman"/>
          <w:spacing w:val="-2"/>
          <w:szCs w:val="28"/>
          <w:shd w:val="clear" w:color="auto" w:fill="FFFFFF"/>
        </w:rPr>
        <w:t xml:space="preserve">. </w:t>
      </w:r>
    </w:p>
    <w:p w14:paraId="2499080E" w14:textId="77777777" w:rsidR="006D7DC8" w:rsidRDefault="003F18E6" w:rsidP="003F18E6">
      <w:pPr>
        <w:ind w:firstLine="709"/>
        <w:jc w:val="both"/>
        <w:rPr>
          <w:rFonts w:cs="Times New Roman"/>
          <w:spacing w:val="-2"/>
          <w:szCs w:val="28"/>
          <w:shd w:val="clear" w:color="auto" w:fill="FFFFFF"/>
        </w:rPr>
      </w:pPr>
      <w:r w:rsidRPr="003F18E6">
        <w:rPr>
          <w:rFonts w:cs="Times New Roman"/>
          <w:spacing w:val="-2"/>
          <w:szCs w:val="28"/>
          <w:shd w:val="clear" w:color="auto" w:fill="FFFFFF"/>
        </w:rPr>
        <w:t xml:space="preserve">Nhằm khắc phục những hạn chế này, Dự án Luật Di sản văn hóa </w:t>
      </w:r>
      <w:r w:rsidR="00F75FDC">
        <w:rPr>
          <w:rFonts w:cs="Times New Roman"/>
          <w:spacing w:val="-2"/>
          <w:szCs w:val="28"/>
          <w:shd w:val="clear" w:color="auto" w:fill="FFFFFF"/>
        </w:rPr>
        <w:t>2024</w:t>
      </w:r>
      <w:r w:rsidRPr="003F18E6">
        <w:rPr>
          <w:rFonts w:cs="Times New Roman"/>
          <w:spacing w:val="-2"/>
          <w:szCs w:val="28"/>
          <w:shd w:val="clear" w:color="auto" w:fill="FFFFFF"/>
        </w:rPr>
        <w:t xml:space="preserve"> </w:t>
      </w:r>
      <w:r w:rsidR="00F75FDC">
        <w:rPr>
          <w:rFonts w:cs="Times New Roman"/>
          <w:spacing w:val="-2"/>
          <w:szCs w:val="28"/>
          <w:shd w:val="clear" w:color="auto" w:fill="FFFFFF"/>
        </w:rPr>
        <w:t>đã quy định</w:t>
      </w:r>
      <w:r w:rsidRPr="003F18E6">
        <w:rPr>
          <w:rFonts w:cs="Times New Roman"/>
          <w:spacing w:val="-2"/>
          <w:szCs w:val="28"/>
          <w:shd w:val="clear" w:color="auto" w:fill="FFFFFF"/>
        </w:rPr>
        <w:t xml:space="preserve"> chính sách cụ thể hỗ trợ đối với nghệ nhân, chủ thể thực hành di sản văn hóa phi vật thể. Luật cũng </w:t>
      </w:r>
      <w:r w:rsidR="002E1F7B">
        <w:rPr>
          <w:rFonts w:cs="Times New Roman"/>
          <w:spacing w:val="-2"/>
          <w:szCs w:val="28"/>
          <w:shd w:val="clear" w:color="auto" w:fill="FFFFFF"/>
        </w:rPr>
        <w:t>quy định</w:t>
      </w:r>
      <w:r w:rsidRPr="003F18E6">
        <w:rPr>
          <w:rFonts w:cs="Times New Roman"/>
          <w:spacing w:val="-2"/>
          <w:szCs w:val="28"/>
          <w:shd w:val="clear" w:color="auto" w:fill="FFFFFF"/>
        </w:rPr>
        <w:t xml:space="preserve"> các chính sách chung của Nhà nước thì cũng có những quy định pháp lý để các địa phương có cơ chế ban hành các chính sách cụ thể ở địa phương, thu hút sự hỗ trợ của xã hội để hỗ trợ nghệ nhân có điều kiện thực hành, trao truyền và phát huy giá trị di sản văn hóa phi vật thể, để di sản văn hóa phi vật thể có những đóng góp thực sự vào đời sống văn hóa, kinh tế và xã hội của chính nghệ nhân, cộng đồng chủ thể vả xã hội nói chung.</w:t>
      </w:r>
    </w:p>
    <w:p w14:paraId="1DD6C1E7" w14:textId="77777777" w:rsidR="006D7DC8" w:rsidRPr="00C8424B" w:rsidRDefault="006D7DC8" w:rsidP="006D7DC8">
      <w:pPr>
        <w:shd w:val="clear" w:color="auto" w:fill="FFFFFF"/>
        <w:ind w:firstLine="720"/>
        <w:jc w:val="both"/>
        <w:rPr>
          <w:rFonts w:eastAsia="Times New Roman" w:cs="Times New Roman"/>
          <w:szCs w:val="28"/>
        </w:rPr>
      </w:pPr>
      <w:r w:rsidRPr="00C8424B">
        <w:rPr>
          <w:rFonts w:eastAsia="Times New Roman" w:cs="Times New Roman"/>
          <w:b/>
          <w:bCs/>
          <w:szCs w:val="28"/>
        </w:rPr>
        <w:t>II. MỤC ĐÍCH, QUAN ĐIỂM XÂY DỰNG VĂN BẢN</w:t>
      </w:r>
    </w:p>
    <w:p w14:paraId="52D972F7" w14:textId="77777777" w:rsidR="006D7DC8" w:rsidRPr="00C8424B" w:rsidRDefault="006D7DC8" w:rsidP="006D7DC8">
      <w:pPr>
        <w:pStyle w:val="ListParagraph"/>
        <w:numPr>
          <w:ilvl w:val="0"/>
          <w:numId w:val="1"/>
        </w:numPr>
        <w:shd w:val="clear" w:color="auto" w:fill="FFFFFF"/>
        <w:contextualSpacing w:val="0"/>
        <w:jc w:val="both"/>
        <w:rPr>
          <w:rFonts w:eastAsia="Times New Roman" w:cs="Times New Roman"/>
          <w:b/>
          <w:bCs/>
          <w:szCs w:val="28"/>
        </w:rPr>
      </w:pPr>
      <w:r w:rsidRPr="00C8424B">
        <w:rPr>
          <w:rFonts w:eastAsia="Times New Roman" w:cs="Times New Roman"/>
          <w:b/>
          <w:bCs/>
          <w:szCs w:val="28"/>
        </w:rPr>
        <w:t>Mục đích xây dựng Nghị định</w:t>
      </w:r>
    </w:p>
    <w:p w14:paraId="7B1C4279" w14:textId="77777777" w:rsidR="006D7DC8" w:rsidRPr="00C8424B" w:rsidRDefault="00471C6F" w:rsidP="006D7DC8">
      <w:pPr>
        <w:pStyle w:val="ListParagraph"/>
        <w:numPr>
          <w:ilvl w:val="0"/>
          <w:numId w:val="8"/>
        </w:numPr>
        <w:shd w:val="clear" w:color="auto" w:fill="FFFFFF"/>
        <w:tabs>
          <w:tab w:val="left" w:pos="851"/>
        </w:tabs>
        <w:ind w:left="0" w:firstLine="709"/>
        <w:contextualSpacing w:val="0"/>
        <w:jc w:val="both"/>
        <w:rPr>
          <w:rFonts w:eastAsia="Times New Roman" w:cs="Times New Roman"/>
          <w:szCs w:val="28"/>
        </w:rPr>
      </w:pPr>
      <w:r>
        <w:rPr>
          <w:rFonts w:eastAsia="Times New Roman" w:cs="Times New Roman"/>
          <w:szCs w:val="28"/>
        </w:rPr>
        <w:t>Cụ thể</w:t>
      </w:r>
      <w:r w:rsidR="002E1F7B">
        <w:rPr>
          <w:rFonts w:eastAsia="Times New Roman" w:cs="Times New Roman"/>
          <w:szCs w:val="28"/>
        </w:rPr>
        <w:t xml:space="preserve"> hóa các quy định của Luật Di sản văn hóa 2024 về chính sách đối với nghệ nhân, chủ thể di sản văn hóa phi vật thể</w:t>
      </w:r>
      <w:r w:rsidR="006D7DC8" w:rsidRPr="00C8424B">
        <w:rPr>
          <w:rFonts w:eastAsia="Times New Roman" w:cs="Times New Roman"/>
          <w:szCs w:val="28"/>
        </w:rPr>
        <w:t>.</w:t>
      </w:r>
    </w:p>
    <w:p w14:paraId="062F0682" w14:textId="77777777" w:rsidR="006D7DC8" w:rsidRPr="00C8424B" w:rsidRDefault="006D7DC8" w:rsidP="006D7DC8">
      <w:pPr>
        <w:pStyle w:val="ListParagraph"/>
        <w:numPr>
          <w:ilvl w:val="0"/>
          <w:numId w:val="8"/>
        </w:numPr>
        <w:shd w:val="clear" w:color="auto" w:fill="FFFFFF"/>
        <w:tabs>
          <w:tab w:val="left" w:pos="851"/>
        </w:tabs>
        <w:ind w:left="0" w:firstLine="709"/>
        <w:contextualSpacing w:val="0"/>
        <w:jc w:val="both"/>
        <w:rPr>
          <w:rFonts w:eastAsia="Times New Roman" w:cs="Times New Roman"/>
          <w:szCs w:val="28"/>
        </w:rPr>
      </w:pPr>
      <w:r w:rsidRPr="00C8424B">
        <w:rPr>
          <w:rFonts w:eastAsia="Times New Roman" w:cs="Times New Roman"/>
          <w:szCs w:val="28"/>
        </w:rPr>
        <w:t xml:space="preserve">Bảo đảm </w:t>
      </w:r>
      <w:r w:rsidR="00471C6F">
        <w:rPr>
          <w:rFonts w:eastAsia="Times New Roman" w:cs="Times New Roman"/>
          <w:szCs w:val="28"/>
        </w:rPr>
        <w:t>các chính sách đối với nghệ nhân, chủ thể của di sản văn hóa phi vật thể</w:t>
      </w:r>
      <w:r w:rsidR="00DA65D7">
        <w:rPr>
          <w:rFonts w:eastAsia="Times New Roman" w:cs="Times New Roman"/>
          <w:szCs w:val="28"/>
        </w:rPr>
        <w:t xml:space="preserve"> được</w:t>
      </w:r>
      <w:r w:rsidRPr="00C8424B">
        <w:rPr>
          <w:rFonts w:eastAsia="Times New Roman" w:cs="Times New Roman"/>
          <w:szCs w:val="28"/>
        </w:rPr>
        <w:t xml:space="preserve"> thực hiện đáp ứng yêu cầu</w:t>
      </w:r>
      <w:r w:rsidR="00180CB4">
        <w:rPr>
          <w:rFonts w:eastAsia="Times New Roman" w:cs="Times New Roman"/>
          <w:szCs w:val="28"/>
        </w:rPr>
        <w:t xml:space="preserve"> thực tiễn,</w:t>
      </w:r>
      <w:r w:rsidRPr="00C8424B">
        <w:rPr>
          <w:rFonts w:eastAsia="Times New Roman" w:cs="Times New Roman"/>
          <w:szCs w:val="28"/>
        </w:rPr>
        <w:t xml:space="preserve"> phát triển kinh tế, xã hội của đất nước, thực hiện các cam kết và phù hợp với các văn kiện quốc tế mà Việt Nam </w:t>
      </w:r>
      <w:r>
        <w:rPr>
          <w:rFonts w:eastAsia="Times New Roman" w:cs="Times New Roman"/>
          <w:szCs w:val="28"/>
        </w:rPr>
        <w:t>là thành viên</w:t>
      </w:r>
      <w:r w:rsidRPr="00C8424B">
        <w:rPr>
          <w:rFonts w:eastAsia="Times New Roman" w:cs="Times New Roman"/>
          <w:szCs w:val="28"/>
        </w:rPr>
        <w:t>, gắn với phát triển bền vững.</w:t>
      </w:r>
    </w:p>
    <w:p w14:paraId="55196817" w14:textId="77777777" w:rsidR="006D7DC8" w:rsidRPr="00C8424B" w:rsidRDefault="006D7DC8" w:rsidP="006D7DC8">
      <w:pPr>
        <w:shd w:val="clear" w:color="auto" w:fill="FFFFFF"/>
        <w:ind w:firstLine="720"/>
        <w:jc w:val="both"/>
        <w:rPr>
          <w:rFonts w:eastAsia="Times New Roman" w:cs="Times New Roman"/>
          <w:b/>
          <w:bCs/>
          <w:szCs w:val="28"/>
        </w:rPr>
      </w:pPr>
      <w:r w:rsidRPr="00C8424B">
        <w:rPr>
          <w:rFonts w:eastAsia="Times New Roman" w:cs="Times New Roman"/>
          <w:b/>
          <w:bCs/>
          <w:szCs w:val="28"/>
        </w:rPr>
        <w:t>2. Quan điểm xây dựng Nghị định</w:t>
      </w:r>
    </w:p>
    <w:p w14:paraId="4ABB2368" w14:textId="77777777" w:rsidR="006D7DC8" w:rsidRPr="00C8424B" w:rsidRDefault="006D7DC8" w:rsidP="006D7DC8">
      <w:pPr>
        <w:pStyle w:val="ListParagraph"/>
        <w:numPr>
          <w:ilvl w:val="0"/>
          <w:numId w:val="7"/>
        </w:numPr>
        <w:shd w:val="clear" w:color="auto" w:fill="FFFFFF"/>
        <w:tabs>
          <w:tab w:val="left" w:pos="851"/>
        </w:tabs>
        <w:ind w:left="0" w:firstLine="709"/>
        <w:contextualSpacing w:val="0"/>
        <w:jc w:val="both"/>
        <w:rPr>
          <w:rFonts w:eastAsia="Times New Roman" w:cs="Times New Roman"/>
          <w:szCs w:val="28"/>
        </w:rPr>
      </w:pPr>
      <w:r w:rsidRPr="00C8424B">
        <w:rPr>
          <w:rFonts w:cs="Times New Roman"/>
          <w:szCs w:val="28"/>
        </w:rPr>
        <w:t xml:space="preserve">Thể chế hóa chủ trương, đường lối của Đảng, chính sách, pháp luật của Nhà nước về hoạt </w:t>
      </w:r>
      <w:r w:rsidRPr="00C8424B">
        <w:rPr>
          <w:rFonts w:eastAsia="Times New Roman" w:cs="Times New Roman"/>
          <w:szCs w:val="28"/>
        </w:rPr>
        <w:t>động quản lý, bảo vệ và phát huy giá trị di sản văn hóa phi vật th</w:t>
      </w:r>
      <w:r w:rsidR="00DA65D7">
        <w:rPr>
          <w:rFonts w:eastAsia="Times New Roman" w:cs="Times New Roman"/>
          <w:szCs w:val="28"/>
        </w:rPr>
        <w:t>ể, phát huy vai trò của nghệ nhân, chủ thể di sản văn hóa phi vật thể trong hoạt động quản lý, bảo vệ và phát huy giá trị di sản văn hóa phi vật thể</w:t>
      </w:r>
      <w:r w:rsidRPr="00C8424B">
        <w:rPr>
          <w:rFonts w:eastAsia="Times New Roman" w:cs="Times New Roman"/>
          <w:szCs w:val="28"/>
        </w:rPr>
        <w:t>.</w:t>
      </w:r>
    </w:p>
    <w:p w14:paraId="084A1996" w14:textId="77777777" w:rsidR="006D7DC8" w:rsidRPr="00C8424B" w:rsidRDefault="006D7DC8" w:rsidP="006D7DC8">
      <w:pPr>
        <w:pStyle w:val="ListParagraph"/>
        <w:numPr>
          <w:ilvl w:val="0"/>
          <w:numId w:val="7"/>
        </w:numPr>
        <w:shd w:val="clear" w:color="auto" w:fill="FFFFFF"/>
        <w:tabs>
          <w:tab w:val="left" w:pos="851"/>
        </w:tabs>
        <w:ind w:left="0" w:firstLine="709"/>
        <w:contextualSpacing w:val="0"/>
        <w:jc w:val="both"/>
        <w:rPr>
          <w:rFonts w:eastAsia="Times New Roman" w:cs="Times New Roman"/>
          <w:color w:val="000000" w:themeColor="text1"/>
          <w:szCs w:val="28"/>
        </w:rPr>
      </w:pPr>
      <w:r w:rsidRPr="00C8424B">
        <w:rPr>
          <w:rFonts w:eastAsia="Times New Roman" w:cs="Times New Roman"/>
          <w:color w:val="000000" w:themeColor="text1"/>
          <w:szCs w:val="28"/>
        </w:rPr>
        <w:t xml:space="preserve">Bảo đảm tính đồng bộ, thống nhất với hệ thống pháp luật; </w:t>
      </w:r>
      <w:r w:rsidRPr="00C8424B">
        <w:rPr>
          <w:rFonts w:cs="Times New Roman"/>
          <w:color w:val="000000" w:themeColor="text1"/>
          <w:szCs w:val="28"/>
        </w:rPr>
        <w:t>không trùng lặp với các văn bản quy phạm pháp luật khác; không làm phát sinh thủ tục hành chính; không phát sinh nội dung nằm ngoài quy định trong Luật Di sản văn hóa và Công ước</w:t>
      </w:r>
      <w:r w:rsidR="00180CB4">
        <w:rPr>
          <w:rFonts w:cs="Times New Roman"/>
          <w:color w:val="000000" w:themeColor="text1"/>
          <w:szCs w:val="28"/>
        </w:rPr>
        <w:t xml:space="preserve"> của UNESCO về bảo vệ di sản văn hóa phi vật thể</w:t>
      </w:r>
      <w:r w:rsidRPr="00C8424B">
        <w:rPr>
          <w:rFonts w:cs="Times New Roman"/>
          <w:color w:val="000000" w:themeColor="text1"/>
          <w:szCs w:val="28"/>
        </w:rPr>
        <w:t xml:space="preserve">; nội dung thống nhất với các </w:t>
      </w:r>
      <w:r w:rsidR="00180CB4">
        <w:rPr>
          <w:rFonts w:cs="Times New Roman"/>
          <w:color w:val="000000" w:themeColor="text1"/>
          <w:szCs w:val="28"/>
        </w:rPr>
        <w:t>nội dung</w:t>
      </w:r>
      <w:r w:rsidRPr="00C8424B">
        <w:rPr>
          <w:rFonts w:cs="Times New Roman"/>
          <w:color w:val="000000" w:themeColor="text1"/>
          <w:szCs w:val="28"/>
        </w:rPr>
        <w:t xml:space="preserve"> chính sách được </w:t>
      </w:r>
      <w:r w:rsidR="00180CB4">
        <w:rPr>
          <w:rFonts w:cs="Times New Roman"/>
          <w:color w:val="000000" w:themeColor="text1"/>
          <w:szCs w:val="28"/>
        </w:rPr>
        <w:t>quy định tại</w:t>
      </w:r>
      <w:r w:rsidRPr="00C8424B">
        <w:rPr>
          <w:rFonts w:cs="Times New Roman"/>
          <w:color w:val="000000" w:themeColor="text1"/>
          <w:szCs w:val="28"/>
        </w:rPr>
        <w:t xml:space="preserve"> Luật Di sản văn hóa</w:t>
      </w:r>
      <w:r w:rsidR="00180CB4">
        <w:rPr>
          <w:rFonts w:cs="Times New Roman"/>
          <w:color w:val="000000" w:themeColor="text1"/>
          <w:szCs w:val="28"/>
        </w:rPr>
        <w:t xml:space="preserve"> 2024</w:t>
      </w:r>
      <w:r w:rsidRPr="00C8424B">
        <w:rPr>
          <w:rFonts w:cs="Times New Roman"/>
          <w:color w:val="000000" w:themeColor="text1"/>
          <w:szCs w:val="28"/>
        </w:rPr>
        <w:t>.</w:t>
      </w:r>
    </w:p>
    <w:p w14:paraId="1DC449F0" w14:textId="77777777" w:rsidR="006D7DC8" w:rsidRPr="00C8424B" w:rsidRDefault="006D7DC8" w:rsidP="006D7DC8">
      <w:pPr>
        <w:pStyle w:val="ListParagraph"/>
        <w:numPr>
          <w:ilvl w:val="0"/>
          <w:numId w:val="7"/>
        </w:numPr>
        <w:shd w:val="clear" w:color="auto" w:fill="FFFFFF"/>
        <w:tabs>
          <w:tab w:val="left" w:pos="851"/>
        </w:tabs>
        <w:ind w:left="0" w:firstLine="709"/>
        <w:contextualSpacing w:val="0"/>
        <w:jc w:val="both"/>
        <w:rPr>
          <w:rFonts w:cs="Times New Roman"/>
          <w:szCs w:val="28"/>
        </w:rPr>
      </w:pPr>
      <w:r w:rsidRPr="00C8424B">
        <w:rPr>
          <w:rFonts w:cs="Times New Roman"/>
          <w:szCs w:val="28"/>
        </w:rPr>
        <w:lastRenderedPageBreak/>
        <w:t xml:space="preserve">Nghị định quy định, phân công, phân cấp rõ nội dung, nhiệm vụ, trách nhiệm trong hoạt động bảo vệ và phát huy giá trị di sản văn hóa phi vật thể của </w:t>
      </w:r>
      <w:r>
        <w:rPr>
          <w:rFonts w:cs="Times New Roman"/>
          <w:szCs w:val="28"/>
        </w:rPr>
        <w:t>các cơ quan, tổ chức</w:t>
      </w:r>
      <w:r w:rsidRPr="00C8424B">
        <w:rPr>
          <w:rFonts w:cs="Times New Roman"/>
          <w:szCs w:val="28"/>
        </w:rPr>
        <w:t>,</w:t>
      </w:r>
      <w:r>
        <w:rPr>
          <w:rFonts w:cs="Times New Roman"/>
          <w:szCs w:val="28"/>
        </w:rPr>
        <w:t xml:space="preserve"> cá nhân</w:t>
      </w:r>
      <w:r w:rsidRPr="00C8424B">
        <w:rPr>
          <w:rFonts w:cs="Times New Roman"/>
          <w:szCs w:val="28"/>
        </w:rPr>
        <w:t xml:space="preserve"> các cấp chính quyền và cộng đồng chủ thể. Xác định rõ nội dung quản lý nhà nước.</w:t>
      </w:r>
    </w:p>
    <w:p w14:paraId="0E5549BE" w14:textId="77777777" w:rsidR="006D7DC8" w:rsidRPr="00C8424B" w:rsidRDefault="006D7DC8" w:rsidP="006D7DC8">
      <w:pPr>
        <w:pStyle w:val="ListParagraph"/>
        <w:numPr>
          <w:ilvl w:val="0"/>
          <w:numId w:val="7"/>
        </w:numPr>
        <w:shd w:val="clear" w:color="auto" w:fill="FFFFFF"/>
        <w:tabs>
          <w:tab w:val="left" w:pos="851"/>
        </w:tabs>
        <w:ind w:left="0" w:firstLine="709"/>
        <w:contextualSpacing w:val="0"/>
        <w:jc w:val="both"/>
        <w:rPr>
          <w:rFonts w:cs="Times New Roman"/>
          <w:szCs w:val="28"/>
        </w:rPr>
      </w:pPr>
      <w:r w:rsidRPr="00C8424B">
        <w:rPr>
          <w:rFonts w:cs="Times New Roman"/>
          <w:szCs w:val="28"/>
        </w:rPr>
        <w:t xml:space="preserve">Giải quyết hài hòa mối quan hệ giữa bảo tồn di sản văn hóa và phát triển, giữa quốc gia và quốc tế, giữa các vấn đề liên quan tới quyền văn hóa, quyền chủ thể, quyền con người, vì mục tiêu phát triển bền vững, bảo vệ môi trường, giảm thiểu mâu thuẫn, xung đột. </w:t>
      </w:r>
    </w:p>
    <w:p w14:paraId="78FAB16C" w14:textId="77777777" w:rsidR="006D7DC8" w:rsidRPr="00C8424B" w:rsidRDefault="006D7DC8" w:rsidP="006D7DC8">
      <w:pPr>
        <w:pStyle w:val="ListParagraph"/>
        <w:numPr>
          <w:ilvl w:val="0"/>
          <w:numId w:val="7"/>
        </w:numPr>
        <w:shd w:val="clear" w:color="auto" w:fill="FFFFFF"/>
        <w:tabs>
          <w:tab w:val="left" w:pos="851"/>
        </w:tabs>
        <w:ind w:left="0" w:firstLine="709"/>
        <w:contextualSpacing w:val="0"/>
        <w:jc w:val="both"/>
        <w:rPr>
          <w:rFonts w:cs="Times New Roman"/>
          <w:szCs w:val="28"/>
        </w:rPr>
      </w:pPr>
      <w:r>
        <w:rPr>
          <w:rFonts w:cs="Times New Roman"/>
          <w:szCs w:val="28"/>
        </w:rPr>
        <w:t>C</w:t>
      </w:r>
      <w:r w:rsidRPr="00C8424B">
        <w:rPr>
          <w:rFonts w:cs="Times New Roman"/>
          <w:szCs w:val="28"/>
        </w:rPr>
        <w:t xml:space="preserve">hú trọng tổng kết, đánh giá thực tiễn hoạt động bảo vệ di sản thời gian qua; tham khảo kinh nghiệm quốc tế; bảo đảm tính khoa học, chặt chẽ; có sự tham gia đóng góp ý kiến của các bộ, ngành, địa phương, các nhà khoa học và cộng đồng; bảo đảm tuân thủ đúng quy định của Luật. </w:t>
      </w:r>
    </w:p>
    <w:p w14:paraId="44756D4D" w14:textId="77777777" w:rsidR="006D7DC8" w:rsidRPr="00C8424B" w:rsidRDefault="006D7DC8" w:rsidP="006D7DC8">
      <w:pPr>
        <w:shd w:val="clear" w:color="auto" w:fill="FFFFFF"/>
        <w:ind w:firstLine="720"/>
        <w:jc w:val="both"/>
        <w:rPr>
          <w:rFonts w:eastAsia="Times New Roman" w:cs="Times New Roman"/>
          <w:b/>
          <w:bCs/>
          <w:szCs w:val="28"/>
        </w:rPr>
      </w:pPr>
      <w:r w:rsidRPr="00C8424B">
        <w:rPr>
          <w:rFonts w:eastAsia="Times New Roman" w:cs="Times New Roman"/>
          <w:b/>
          <w:bCs/>
          <w:szCs w:val="28"/>
        </w:rPr>
        <w:t>III. QUÁ TRÌNH XÂY DỰNG DỰ THẢO NGHỊ ĐỊNH</w:t>
      </w:r>
    </w:p>
    <w:p w14:paraId="67EF008E" w14:textId="77777777" w:rsidR="006D7DC8" w:rsidRPr="00C8424B" w:rsidRDefault="006D7DC8" w:rsidP="006D7DC8">
      <w:pPr>
        <w:shd w:val="clear" w:color="auto" w:fill="FFFFFF"/>
        <w:ind w:firstLine="720"/>
        <w:jc w:val="both"/>
        <w:rPr>
          <w:rFonts w:eastAsia="Times New Roman" w:cs="Times New Roman"/>
          <w:bCs/>
          <w:szCs w:val="28"/>
        </w:rPr>
      </w:pPr>
      <w:r w:rsidRPr="00C8424B">
        <w:rPr>
          <w:rFonts w:eastAsia="Times New Roman" w:cs="Times New Roman"/>
          <w:bCs/>
          <w:szCs w:val="28"/>
        </w:rPr>
        <w:t>Quá trình xây dựng dự thảo Nghị định, cơ quan chủ trì soạn thảo đã thực hiện đúng quy trình theo quy định của Luật Ban hành văn bản quy phạm pháp luật</w:t>
      </w:r>
      <w:r w:rsidR="00463B7E">
        <w:rPr>
          <w:rFonts w:eastAsia="Times New Roman" w:cs="Times New Roman"/>
          <w:bCs/>
          <w:szCs w:val="28"/>
        </w:rPr>
        <w:t>.</w:t>
      </w:r>
      <w:r w:rsidRPr="00C8424B">
        <w:rPr>
          <w:rFonts w:eastAsia="Times New Roman" w:cs="Times New Roman"/>
          <w:bCs/>
          <w:szCs w:val="28"/>
        </w:rPr>
        <w:t xml:space="preserve"> </w:t>
      </w:r>
    </w:p>
    <w:p w14:paraId="56F542C4" w14:textId="77777777" w:rsidR="006D7DC8" w:rsidRPr="00703B4E" w:rsidRDefault="006D7DC8" w:rsidP="006D7DC8">
      <w:pPr>
        <w:pStyle w:val="ListParagraph"/>
        <w:shd w:val="clear" w:color="auto" w:fill="FFFFFF"/>
        <w:tabs>
          <w:tab w:val="left" w:pos="993"/>
        </w:tabs>
        <w:ind w:left="0" w:firstLine="720"/>
        <w:contextualSpacing w:val="0"/>
        <w:jc w:val="both"/>
        <w:rPr>
          <w:rFonts w:eastAsia="Times New Roman" w:cs="Times New Roman"/>
          <w:b/>
          <w:bCs/>
          <w:szCs w:val="28"/>
        </w:rPr>
      </w:pPr>
      <w:r w:rsidRPr="00703B4E">
        <w:rPr>
          <w:rFonts w:eastAsia="Times New Roman" w:cs="Times New Roman"/>
          <w:b/>
          <w:bCs/>
          <w:szCs w:val="28"/>
        </w:rPr>
        <w:t>IV. BỐ CỤC VÀ NỘI DUNG CƠ BẢN CỦA DỰ THẢO NGHỊ ĐỊNH</w:t>
      </w:r>
    </w:p>
    <w:p w14:paraId="1A0F4AB9" w14:textId="77777777" w:rsidR="006D7DC8" w:rsidRPr="00703B4E" w:rsidRDefault="006D7DC8" w:rsidP="00703B4E">
      <w:pPr>
        <w:pStyle w:val="ListParagraph"/>
        <w:numPr>
          <w:ilvl w:val="0"/>
          <w:numId w:val="2"/>
        </w:numPr>
        <w:shd w:val="clear" w:color="auto" w:fill="FFFFFF"/>
        <w:tabs>
          <w:tab w:val="left" w:pos="993"/>
        </w:tabs>
        <w:contextualSpacing w:val="0"/>
        <w:jc w:val="both"/>
        <w:rPr>
          <w:rFonts w:eastAsia="Times New Roman" w:cs="Times New Roman"/>
          <w:b/>
          <w:bCs/>
          <w:szCs w:val="28"/>
        </w:rPr>
      </w:pPr>
      <w:r w:rsidRPr="00703B4E">
        <w:rPr>
          <w:rFonts w:eastAsia="Times New Roman" w:cs="Times New Roman"/>
          <w:b/>
          <w:bCs/>
          <w:szCs w:val="28"/>
        </w:rPr>
        <w:t>Bố cục của Dự thảo</w:t>
      </w:r>
    </w:p>
    <w:p w14:paraId="57B255CD" w14:textId="77777777" w:rsidR="006D7DC8" w:rsidRPr="00703B4E" w:rsidRDefault="006D7DC8" w:rsidP="00703B4E">
      <w:pPr>
        <w:pStyle w:val="ListParagraph"/>
        <w:shd w:val="clear" w:color="auto" w:fill="FFFFFF"/>
        <w:ind w:left="0" w:firstLine="709"/>
        <w:contextualSpacing w:val="0"/>
        <w:jc w:val="both"/>
        <w:rPr>
          <w:rFonts w:eastAsia="Times New Roman" w:cs="Times New Roman"/>
          <w:bCs/>
          <w:color w:val="000000" w:themeColor="text1"/>
          <w:szCs w:val="28"/>
        </w:rPr>
      </w:pPr>
      <w:r w:rsidRPr="00703B4E">
        <w:rPr>
          <w:rFonts w:eastAsia="Times New Roman" w:cs="Times New Roman"/>
          <w:bCs/>
          <w:color w:val="000000" w:themeColor="text1"/>
          <w:szCs w:val="28"/>
        </w:rPr>
        <w:t xml:space="preserve">Dự thảo Nghị định được kết cấu gồm </w:t>
      </w:r>
      <w:r w:rsidR="00812C12" w:rsidRPr="00703B4E">
        <w:rPr>
          <w:rFonts w:eastAsia="Times New Roman" w:cs="Times New Roman"/>
          <w:bCs/>
          <w:color w:val="000000" w:themeColor="text1"/>
          <w:szCs w:val="28"/>
        </w:rPr>
        <w:t>5</w:t>
      </w:r>
      <w:r w:rsidRPr="00703B4E">
        <w:rPr>
          <w:rFonts w:eastAsia="Times New Roman" w:cs="Times New Roman"/>
          <w:bCs/>
          <w:color w:val="000000" w:themeColor="text1"/>
          <w:szCs w:val="28"/>
        </w:rPr>
        <w:t xml:space="preserve"> chương, </w:t>
      </w:r>
      <w:r w:rsidR="00D037F1" w:rsidRPr="00703B4E">
        <w:rPr>
          <w:rFonts w:eastAsia="Times New Roman" w:cs="Times New Roman"/>
          <w:bCs/>
          <w:color w:val="000000" w:themeColor="text1"/>
          <w:szCs w:val="28"/>
        </w:rPr>
        <w:t>17</w:t>
      </w:r>
      <w:r w:rsidRPr="00703B4E">
        <w:rPr>
          <w:rFonts w:eastAsia="Times New Roman" w:cs="Times New Roman"/>
          <w:bCs/>
          <w:color w:val="000000" w:themeColor="text1"/>
          <w:szCs w:val="28"/>
        </w:rPr>
        <w:t xml:space="preserve"> điều, gồm:</w:t>
      </w:r>
    </w:p>
    <w:p w14:paraId="6F9274F5" w14:textId="77777777" w:rsidR="006D7DC8" w:rsidRPr="00703B4E" w:rsidRDefault="006D7DC8" w:rsidP="00703B4E">
      <w:pPr>
        <w:pStyle w:val="ListParagraph"/>
        <w:shd w:val="clear" w:color="auto" w:fill="FFFFFF"/>
        <w:ind w:left="0" w:firstLine="709"/>
        <w:contextualSpacing w:val="0"/>
        <w:jc w:val="both"/>
        <w:rPr>
          <w:rFonts w:eastAsia="Times New Roman" w:cs="Times New Roman"/>
          <w:bCs/>
          <w:color w:val="000000" w:themeColor="text1"/>
          <w:szCs w:val="28"/>
        </w:rPr>
      </w:pPr>
      <w:bookmarkStart w:id="3" w:name="_Hlk134706622"/>
      <w:r w:rsidRPr="00703B4E">
        <w:rPr>
          <w:rFonts w:eastAsia="Times New Roman" w:cs="Times New Roman"/>
          <w:bCs/>
          <w:color w:val="000000" w:themeColor="text1"/>
          <w:szCs w:val="28"/>
        </w:rPr>
        <w:t xml:space="preserve">- Chương I. Quy định chung gồm </w:t>
      </w:r>
      <w:r w:rsidR="00D037F1" w:rsidRPr="00703B4E">
        <w:rPr>
          <w:rFonts w:eastAsia="Times New Roman" w:cs="Times New Roman"/>
          <w:bCs/>
          <w:color w:val="000000" w:themeColor="text1"/>
          <w:szCs w:val="28"/>
        </w:rPr>
        <w:t>3</w:t>
      </w:r>
      <w:r w:rsidRPr="00703B4E">
        <w:rPr>
          <w:rFonts w:eastAsia="Times New Roman" w:cs="Times New Roman"/>
          <w:bCs/>
          <w:color w:val="000000" w:themeColor="text1"/>
          <w:szCs w:val="28"/>
        </w:rPr>
        <w:t xml:space="preserve"> điều (từ Điều 1 đến Điều </w:t>
      </w:r>
      <w:r w:rsidR="00D037F1" w:rsidRPr="00703B4E">
        <w:rPr>
          <w:rFonts w:eastAsia="Times New Roman" w:cs="Times New Roman"/>
          <w:bCs/>
          <w:color w:val="000000" w:themeColor="text1"/>
          <w:szCs w:val="28"/>
        </w:rPr>
        <w:t>3</w:t>
      </w:r>
      <w:r w:rsidRPr="00703B4E">
        <w:rPr>
          <w:rFonts w:eastAsia="Times New Roman" w:cs="Times New Roman"/>
          <w:bCs/>
          <w:color w:val="000000" w:themeColor="text1"/>
          <w:szCs w:val="28"/>
        </w:rPr>
        <w:t xml:space="preserve">) quy định về: Phạm vi điều chỉnh, Đối tượng điều chỉnh, Nguyên tắc </w:t>
      </w:r>
      <w:r w:rsidR="00D037F1" w:rsidRPr="00703B4E">
        <w:rPr>
          <w:rFonts w:eastAsia="Times New Roman" w:cs="Times New Roman"/>
          <w:bCs/>
          <w:color w:val="000000" w:themeColor="text1"/>
          <w:szCs w:val="28"/>
        </w:rPr>
        <w:t>áp dụng</w:t>
      </w:r>
      <w:r w:rsidRPr="00703B4E">
        <w:rPr>
          <w:rFonts w:eastAsia="Times New Roman" w:cs="Times New Roman"/>
          <w:bCs/>
          <w:color w:val="000000" w:themeColor="text1"/>
          <w:szCs w:val="28"/>
        </w:rPr>
        <w:t xml:space="preserve">.  </w:t>
      </w:r>
    </w:p>
    <w:p w14:paraId="609DD2E3" w14:textId="77777777" w:rsidR="006D7DC8" w:rsidRPr="00703B4E" w:rsidRDefault="006D7DC8" w:rsidP="00703B4E">
      <w:pPr>
        <w:pStyle w:val="ListParagraph"/>
        <w:shd w:val="clear" w:color="auto" w:fill="FFFFFF"/>
        <w:ind w:left="0" w:firstLine="709"/>
        <w:contextualSpacing w:val="0"/>
        <w:jc w:val="both"/>
        <w:rPr>
          <w:rFonts w:eastAsia="Times New Roman" w:cs="Times New Roman"/>
          <w:bCs/>
          <w:color w:val="000000" w:themeColor="text1"/>
          <w:szCs w:val="28"/>
        </w:rPr>
      </w:pPr>
      <w:r w:rsidRPr="00703B4E">
        <w:rPr>
          <w:rFonts w:eastAsia="Times New Roman" w:cs="Times New Roman"/>
          <w:bCs/>
          <w:color w:val="000000" w:themeColor="text1"/>
          <w:szCs w:val="28"/>
        </w:rPr>
        <w:t xml:space="preserve">- Chương II. </w:t>
      </w:r>
      <w:r w:rsidR="00D037F1" w:rsidRPr="00703B4E">
        <w:rPr>
          <w:rFonts w:eastAsia="Times New Roman" w:cs="Times New Roman"/>
          <w:bCs/>
          <w:color w:val="000000" w:themeColor="text1"/>
          <w:szCs w:val="28"/>
        </w:rPr>
        <w:t xml:space="preserve">Hỗ trợ thành lập, tổ chức hoạt động của câu lạc bộ; </w:t>
      </w:r>
      <w:r w:rsidR="006A4555" w:rsidRPr="00703B4E">
        <w:rPr>
          <w:rFonts w:eastAsia="Times New Roman" w:cs="Times New Roman"/>
          <w:bCs/>
          <w:color w:val="000000" w:themeColor="text1"/>
          <w:szCs w:val="28"/>
        </w:rPr>
        <w:t>Hỗ trợ thực hành, truyền dạy, sáng tạo, trình diễn di sản văn hóa phi vật thể</w:t>
      </w:r>
      <w:r w:rsidRPr="00703B4E">
        <w:rPr>
          <w:rFonts w:eastAsia="Times New Roman" w:cs="Times New Roman"/>
          <w:bCs/>
          <w:color w:val="000000" w:themeColor="text1"/>
          <w:szCs w:val="28"/>
        </w:rPr>
        <w:t xml:space="preserve"> gồm </w:t>
      </w:r>
      <w:r w:rsidR="00F02FE7" w:rsidRPr="00703B4E">
        <w:rPr>
          <w:rFonts w:eastAsia="Times New Roman" w:cs="Times New Roman"/>
          <w:bCs/>
          <w:color w:val="000000" w:themeColor="text1"/>
          <w:szCs w:val="28"/>
        </w:rPr>
        <w:t>3</w:t>
      </w:r>
      <w:r w:rsidRPr="00703B4E">
        <w:rPr>
          <w:rFonts w:eastAsia="Times New Roman" w:cs="Times New Roman"/>
          <w:bCs/>
          <w:color w:val="000000" w:themeColor="text1"/>
          <w:szCs w:val="28"/>
        </w:rPr>
        <w:t xml:space="preserve"> điều (từ Điều </w:t>
      </w:r>
      <w:r w:rsidR="00F02FE7" w:rsidRPr="00703B4E">
        <w:rPr>
          <w:rFonts w:eastAsia="Times New Roman" w:cs="Times New Roman"/>
          <w:bCs/>
          <w:color w:val="000000" w:themeColor="text1"/>
          <w:szCs w:val="28"/>
        </w:rPr>
        <w:t>4</w:t>
      </w:r>
      <w:r w:rsidRPr="00703B4E">
        <w:rPr>
          <w:rFonts w:eastAsia="Times New Roman" w:cs="Times New Roman"/>
          <w:bCs/>
          <w:color w:val="000000" w:themeColor="text1"/>
          <w:szCs w:val="28"/>
        </w:rPr>
        <w:t xml:space="preserve"> đến Điều </w:t>
      </w:r>
      <w:r w:rsidR="00F02FE7" w:rsidRPr="00703B4E">
        <w:rPr>
          <w:rFonts w:eastAsia="Times New Roman" w:cs="Times New Roman"/>
          <w:bCs/>
          <w:color w:val="000000" w:themeColor="text1"/>
          <w:szCs w:val="28"/>
        </w:rPr>
        <w:t>6</w:t>
      </w:r>
      <w:r w:rsidRPr="00703B4E">
        <w:rPr>
          <w:rFonts w:eastAsia="Times New Roman" w:cs="Times New Roman"/>
          <w:bCs/>
          <w:color w:val="000000" w:themeColor="text1"/>
          <w:szCs w:val="28"/>
        </w:rPr>
        <w:t xml:space="preserve">) quy định về </w:t>
      </w:r>
      <w:r w:rsidR="006A4555" w:rsidRPr="00703B4E">
        <w:rPr>
          <w:rFonts w:eastAsia="Times New Roman" w:cs="Times New Roman"/>
          <w:bCs/>
          <w:color w:val="000000" w:themeColor="text1"/>
          <w:szCs w:val="28"/>
        </w:rPr>
        <w:t>Hỗ trợ nghệ nhân, chủ thể di sản văn hóa phi vật thể thực hành, truyền dạy, sáng tạo, trình diễn di sản văn hóa phi vật thể; Hỗ trợ nghệ nhân, chủ thể thành lập, tổ chức hoạt động câu lạc bộ, nhóm thực hành di sản văn hóa phi vật thể;</w:t>
      </w:r>
      <w:r w:rsidR="00F02FE7" w:rsidRPr="00703B4E">
        <w:rPr>
          <w:rFonts w:eastAsia="Times New Roman" w:cs="Times New Roman"/>
          <w:bCs/>
          <w:color w:val="000000" w:themeColor="text1"/>
          <w:szCs w:val="28"/>
        </w:rPr>
        <w:t xml:space="preserve"> </w:t>
      </w:r>
      <w:r w:rsidR="006A4555" w:rsidRPr="00703B4E">
        <w:rPr>
          <w:rFonts w:eastAsia="Times New Roman" w:cs="Times New Roman"/>
          <w:bCs/>
          <w:color w:val="000000" w:themeColor="text1"/>
          <w:szCs w:val="28"/>
        </w:rPr>
        <w:t>Chính sách đối với nghệ nhân, chủ thể di sản có công phục hồi di sản văn hóa phi vật thể</w:t>
      </w:r>
      <w:r w:rsidRPr="00703B4E">
        <w:rPr>
          <w:rFonts w:eastAsia="Times New Roman" w:cs="Times New Roman"/>
          <w:bCs/>
          <w:color w:val="000000" w:themeColor="text1"/>
          <w:szCs w:val="28"/>
        </w:rPr>
        <w:t xml:space="preserve">. </w:t>
      </w:r>
    </w:p>
    <w:p w14:paraId="21B04048" w14:textId="77777777" w:rsidR="0050023E" w:rsidRPr="00703B4E" w:rsidRDefault="006D7DC8" w:rsidP="00703B4E">
      <w:pPr>
        <w:pStyle w:val="ListParagraph"/>
        <w:shd w:val="clear" w:color="auto" w:fill="FFFFFF"/>
        <w:ind w:left="0" w:firstLine="709"/>
        <w:contextualSpacing w:val="0"/>
        <w:jc w:val="both"/>
        <w:rPr>
          <w:rFonts w:eastAsia="Times New Roman" w:cs="Times New Roman"/>
          <w:bCs/>
          <w:color w:val="000000" w:themeColor="text1"/>
          <w:szCs w:val="28"/>
        </w:rPr>
      </w:pPr>
      <w:r w:rsidRPr="00703B4E">
        <w:rPr>
          <w:rFonts w:eastAsia="Times New Roman" w:cs="Times New Roman"/>
          <w:bCs/>
          <w:color w:val="000000" w:themeColor="text1"/>
          <w:szCs w:val="28"/>
        </w:rPr>
        <w:t xml:space="preserve">- Chương III. </w:t>
      </w:r>
      <w:r w:rsidR="00F02FE7" w:rsidRPr="00703B4E">
        <w:rPr>
          <w:rFonts w:eastAsia="Times New Roman" w:cs="Times New Roman"/>
          <w:bCs/>
          <w:color w:val="000000" w:themeColor="text1"/>
          <w:szCs w:val="28"/>
        </w:rPr>
        <w:t xml:space="preserve">Trợ cấp sinh hoạt hằng tháng, hỗ trợ tiền đóng bảo hiểm y tế, hỗ trợ chi phí mai táng khi chết đối với Nghệ nhân nhân dân, Nghệ nhân ưu tú </w:t>
      </w:r>
      <w:r w:rsidRPr="00703B4E">
        <w:rPr>
          <w:rFonts w:eastAsia="Times New Roman" w:cs="Times New Roman"/>
          <w:bCs/>
          <w:color w:val="000000" w:themeColor="text1"/>
          <w:szCs w:val="28"/>
        </w:rPr>
        <w:t xml:space="preserve">gồm </w:t>
      </w:r>
      <w:r w:rsidR="0050023E" w:rsidRPr="00703B4E">
        <w:rPr>
          <w:rFonts w:eastAsia="Times New Roman" w:cs="Times New Roman"/>
          <w:bCs/>
          <w:color w:val="000000" w:themeColor="text1"/>
          <w:szCs w:val="28"/>
        </w:rPr>
        <w:t>3</w:t>
      </w:r>
      <w:r w:rsidRPr="00703B4E">
        <w:rPr>
          <w:rFonts w:eastAsia="Times New Roman" w:cs="Times New Roman"/>
          <w:bCs/>
          <w:color w:val="000000" w:themeColor="text1"/>
          <w:szCs w:val="28"/>
        </w:rPr>
        <w:t xml:space="preserve"> điều (từ Điều </w:t>
      </w:r>
      <w:r w:rsidR="0050023E" w:rsidRPr="00703B4E">
        <w:rPr>
          <w:rFonts w:eastAsia="Times New Roman" w:cs="Times New Roman"/>
          <w:bCs/>
          <w:color w:val="000000" w:themeColor="text1"/>
          <w:szCs w:val="28"/>
        </w:rPr>
        <w:t>7</w:t>
      </w:r>
      <w:r w:rsidRPr="00703B4E">
        <w:rPr>
          <w:rFonts w:eastAsia="Times New Roman" w:cs="Times New Roman"/>
          <w:bCs/>
          <w:color w:val="000000" w:themeColor="text1"/>
          <w:szCs w:val="28"/>
        </w:rPr>
        <w:t xml:space="preserve"> đến Điều </w:t>
      </w:r>
      <w:r w:rsidR="0050023E" w:rsidRPr="00703B4E">
        <w:rPr>
          <w:rFonts w:eastAsia="Times New Roman" w:cs="Times New Roman"/>
          <w:bCs/>
          <w:color w:val="000000" w:themeColor="text1"/>
          <w:szCs w:val="28"/>
        </w:rPr>
        <w:t>9</w:t>
      </w:r>
      <w:r w:rsidRPr="00703B4E">
        <w:rPr>
          <w:rFonts w:eastAsia="Times New Roman" w:cs="Times New Roman"/>
          <w:bCs/>
          <w:color w:val="000000" w:themeColor="text1"/>
          <w:szCs w:val="28"/>
        </w:rPr>
        <w:t xml:space="preserve">) quy định về: </w:t>
      </w:r>
      <w:r w:rsidR="0050023E" w:rsidRPr="00703B4E">
        <w:rPr>
          <w:rFonts w:eastAsia="Times New Roman" w:cs="Times New Roman"/>
          <w:bCs/>
          <w:color w:val="000000" w:themeColor="text1"/>
          <w:szCs w:val="28"/>
        </w:rPr>
        <w:t>Mức trợ cấp sinh hoạt hàng tháng; Mức trợ cấp đóng Bảo hiểm y tế; Hỗ trợ chi phí mai táng và thăm hỏi</w:t>
      </w:r>
      <w:r w:rsidR="007D34D8" w:rsidRPr="00703B4E">
        <w:rPr>
          <w:rFonts w:eastAsia="Times New Roman" w:cs="Times New Roman"/>
          <w:bCs/>
          <w:color w:val="000000" w:themeColor="text1"/>
          <w:szCs w:val="28"/>
        </w:rPr>
        <w:t>.</w:t>
      </w:r>
    </w:p>
    <w:p w14:paraId="019EE0A1" w14:textId="77777777" w:rsidR="007D34D8" w:rsidRPr="00703B4E" w:rsidRDefault="007D34D8" w:rsidP="00703B4E">
      <w:pPr>
        <w:pStyle w:val="ListParagraph"/>
        <w:shd w:val="clear" w:color="auto" w:fill="FFFFFF"/>
        <w:ind w:left="0" w:firstLine="709"/>
        <w:contextualSpacing w:val="0"/>
        <w:jc w:val="both"/>
        <w:rPr>
          <w:rFonts w:eastAsia="Times New Roman" w:cs="Times New Roman"/>
          <w:bCs/>
          <w:color w:val="000000" w:themeColor="text1"/>
          <w:szCs w:val="28"/>
        </w:rPr>
      </w:pPr>
      <w:r w:rsidRPr="00703B4E">
        <w:rPr>
          <w:rFonts w:eastAsia="Times New Roman" w:cs="Times New Roman"/>
          <w:bCs/>
          <w:color w:val="000000" w:themeColor="text1"/>
          <w:szCs w:val="28"/>
        </w:rPr>
        <w:t>- Chương IV. Hồ sơ, trình tự, thủ tục gồm 6 điều (từ Điều 10 đến Điều 1</w:t>
      </w:r>
      <w:r w:rsidR="006D09D2" w:rsidRPr="00703B4E">
        <w:rPr>
          <w:rFonts w:eastAsia="Times New Roman" w:cs="Times New Roman"/>
          <w:bCs/>
          <w:color w:val="000000" w:themeColor="text1"/>
          <w:szCs w:val="28"/>
        </w:rPr>
        <w:t>5</w:t>
      </w:r>
      <w:r w:rsidRPr="00703B4E">
        <w:rPr>
          <w:rFonts w:eastAsia="Times New Roman" w:cs="Times New Roman"/>
          <w:bCs/>
          <w:color w:val="000000" w:themeColor="text1"/>
          <w:szCs w:val="28"/>
        </w:rPr>
        <w:t xml:space="preserve">) quy định về: </w:t>
      </w:r>
      <w:r w:rsidR="006D09D2" w:rsidRPr="00703B4E">
        <w:rPr>
          <w:rFonts w:eastAsia="Times New Roman" w:cs="Times New Roman"/>
          <w:bCs/>
          <w:color w:val="000000" w:themeColor="text1"/>
          <w:szCs w:val="28"/>
        </w:rPr>
        <w:t>Hồ sơ xét hưởng mức hỗ trợ sinh hoạt hàng tháng, bảo hiểm y tế, chi phí mai táng; Điều chỉnh, tạm dừng, thôi hưởng trợ cấp sinh hoạt hàng tháng; tạm dừng đóng, thu hồi thẻ bảo hiểm y tế; Trình tự thủ tục hưởng, điều chỉnh, thôi hưởng trợ cấp sinh hoạt hàng tháng; Trình tự, thủ tục cấp thẻ bảo hiểm y tế, tạm dừng đóng bảo hiểm y tế, thu hồi thẻ bảo hiểm y tế; Trình tự, thủ tục giải quyết hỗ trợ chi phí mai táng; Kinh phí thực hiện.</w:t>
      </w:r>
    </w:p>
    <w:p w14:paraId="471C2521" w14:textId="77777777" w:rsidR="006D7DC8" w:rsidRPr="00703B4E" w:rsidRDefault="006D7DC8" w:rsidP="00703B4E">
      <w:pPr>
        <w:pStyle w:val="ListParagraph"/>
        <w:shd w:val="clear" w:color="auto" w:fill="FFFFFF"/>
        <w:ind w:left="0" w:firstLine="709"/>
        <w:contextualSpacing w:val="0"/>
        <w:jc w:val="both"/>
        <w:rPr>
          <w:rFonts w:eastAsia="Times New Roman" w:cs="Times New Roman"/>
          <w:bCs/>
          <w:color w:val="000000" w:themeColor="text1"/>
          <w:szCs w:val="28"/>
        </w:rPr>
      </w:pPr>
      <w:r w:rsidRPr="00703B4E">
        <w:rPr>
          <w:rFonts w:eastAsia="Times New Roman" w:cs="Times New Roman"/>
          <w:bCs/>
          <w:color w:val="000000" w:themeColor="text1"/>
          <w:szCs w:val="28"/>
        </w:rPr>
        <w:lastRenderedPageBreak/>
        <w:t xml:space="preserve">- Chương V. Điều khoản thi hành; gồm 2 điều (từ Điều </w:t>
      </w:r>
      <w:r w:rsidR="00703B4E" w:rsidRPr="00703B4E">
        <w:rPr>
          <w:rFonts w:eastAsia="Times New Roman" w:cs="Times New Roman"/>
          <w:bCs/>
          <w:color w:val="000000" w:themeColor="text1"/>
          <w:szCs w:val="28"/>
        </w:rPr>
        <w:t>16</w:t>
      </w:r>
      <w:r w:rsidRPr="00703B4E">
        <w:rPr>
          <w:rFonts w:eastAsia="Times New Roman" w:cs="Times New Roman"/>
          <w:bCs/>
          <w:color w:val="000000" w:themeColor="text1"/>
          <w:szCs w:val="28"/>
        </w:rPr>
        <w:t xml:space="preserve"> đến Điều </w:t>
      </w:r>
      <w:r w:rsidR="00703B4E" w:rsidRPr="00703B4E">
        <w:rPr>
          <w:rFonts w:eastAsia="Times New Roman" w:cs="Times New Roman"/>
          <w:bCs/>
          <w:color w:val="000000" w:themeColor="text1"/>
          <w:szCs w:val="28"/>
        </w:rPr>
        <w:t>17</w:t>
      </w:r>
      <w:r w:rsidRPr="00703B4E">
        <w:rPr>
          <w:rFonts w:eastAsia="Times New Roman" w:cs="Times New Roman"/>
          <w:bCs/>
          <w:color w:val="000000" w:themeColor="text1"/>
          <w:szCs w:val="28"/>
        </w:rPr>
        <w:t>) quy định về: Hiệu lực thi hành và Trách nhiệm thi hành.</w:t>
      </w:r>
      <w:bookmarkEnd w:id="3"/>
    </w:p>
    <w:p w14:paraId="1DC93603" w14:textId="77777777" w:rsidR="006D7DC8" w:rsidRPr="000929F6" w:rsidRDefault="006D7DC8" w:rsidP="006D7DC8">
      <w:pPr>
        <w:pStyle w:val="ListParagraph"/>
        <w:numPr>
          <w:ilvl w:val="0"/>
          <w:numId w:val="2"/>
        </w:numPr>
        <w:shd w:val="clear" w:color="auto" w:fill="FFFFFF"/>
        <w:tabs>
          <w:tab w:val="left" w:pos="993"/>
        </w:tabs>
        <w:contextualSpacing w:val="0"/>
        <w:jc w:val="both"/>
        <w:rPr>
          <w:rFonts w:eastAsia="Times New Roman" w:cs="Times New Roman"/>
          <w:b/>
          <w:bCs/>
          <w:szCs w:val="28"/>
        </w:rPr>
      </w:pPr>
      <w:r w:rsidRPr="000929F6">
        <w:rPr>
          <w:rFonts w:eastAsia="Times New Roman" w:cs="Times New Roman"/>
          <w:b/>
          <w:bCs/>
          <w:szCs w:val="28"/>
        </w:rPr>
        <w:t>Nội dung cơ bản của Dự thảo Nghị định</w:t>
      </w:r>
    </w:p>
    <w:p w14:paraId="4B29D9EB" w14:textId="77777777" w:rsidR="006D7DC8" w:rsidRPr="000929F6" w:rsidRDefault="006D7DC8" w:rsidP="007E388F">
      <w:pPr>
        <w:shd w:val="clear" w:color="auto" w:fill="FFFFFF"/>
        <w:tabs>
          <w:tab w:val="left" w:pos="993"/>
        </w:tabs>
        <w:ind w:firstLine="709"/>
        <w:jc w:val="both"/>
        <w:rPr>
          <w:rFonts w:eastAsia="Times New Roman" w:cs="Times New Roman"/>
          <w:bCs/>
          <w:i/>
          <w:szCs w:val="28"/>
        </w:rPr>
      </w:pPr>
      <w:r w:rsidRPr="000929F6">
        <w:rPr>
          <w:rFonts w:eastAsia="Times New Roman" w:cs="Times New Roman"/>
          <w:bCs/>
          <w:i/>
          <w:szCs w:val="28"/>
        </w:rPr>
        <w:t>1.</w:t>
      </w:r>
      <w:r w:rsidRPr="000929F6">
        <w:rPr>
          <w:rFonts w:eastAsia="Times New Roman" w:cs="Times New Roman"/>
          <w:bCs/>
          <w:i/>
          <w:szCs w:val="28"/>
        </w:rPr>
        <w:tab/>
        <w:t>Phạm vi điều chỉnh</w:t>
      </w:r>
      <w:r w:rsidR="00590598" w:rsidRPr="000929F6">
        <w:rPr>
          <w:rFonts w:eastAsia="Times New Roman" w:cs="Times New Roman"/>
          <w:bCs/>
          <w:i/>
          <w:szCs w:val="28"/>
        </w:rPr>
        <w:t>,</w:t>
      </w:r>
      <w:r w:rsidRPr="000929F6">
        <w:rPr>
          <w:rFonts w:eastAsia="Times New Roman" w:cs="Times New Roman"/>
          <w:bCs/>
          <w:i/>
          <w:szCs w:val="28"/>
        </w:rPr>
        <w:t xml:space="preserve"> Đối tượng áp dụng</w:t>
      </w:r>
      <w:r w:rsidR="00590598" w:rsidRPr="000929F6">
        <w:rPr>
          <w:rFonts w:eastAsia="Times New Roman" w:cs="Times New Roman"/>
          <w:bCs/>
          <w:i/>
          <w:szCs w:val="28"/>
        </w:rPr>
        <w:t xml:space="preserve"> và Nguyên tắc áp dụng</w:t>
      </w:r>
      <w:r w:rsidRPr="000929F6">
        <w:rPr>
          <w:rFonts w:eastAsia="Times New Roman" w:cs="Times New Roman"/>
          <w:bCs/>
          <w:i/>
          <w:szCs w:val="28"/>
        </w:rPr>
        <w:t xml:space="preserve">: </w:t>
      </w:r>
      <w:r w:rsidR="00590598" w:rsidRPr="000929F6">
        <w:rPr>
          <w:rFonts w:eastAsia="Times New Roman" w:cs="Times New Roman"/>
          <w:bCs/>
          <w:szCs w:val="28"/>
        </w:rPr>
        <w:t>Nghị định này quy định chính sách đối với nghệ nhân, chủ thể di sản văn hóa phi vật thể. Nghệ nhân đang thực hành, nắm giữ di sản văn hóa phi vật thể bao gồm Nghệ nhân nhân dân, Nghệ nhân ưu tú và các nghệ nhân chưa được phong tặng danh hiệu vinh dự Nhà nước. Chủ thể thực hành, nắm giữ di sản văn hóa phi vật thể bao gồm: nghệ nhân, nhóm người, cộng đồng chủ thể. Cơ quan, tổ chức, cá nhân có liên quan đến việc thực hiện hỗ trợ đối với nghệ nhân, chủ thể di sản văn hóa phi vật thể</w:t>
      </w:r>
      <w:r w:rsidR="007E388F" w:rsidRPr="000929F6">
        <w:rPr>
          <w:rFonts w:eastAsia="Times New Roman" w:cs="Times New Roman"/>
          <w:bCs/>
          <w:szCs w:val="28"/>
        </w:rPr>
        <w:t>. Nguyên tắc áp dụng dịnh mức tính hưởng trợ cấp và hỗ trợ đối với nghệ nhân, Nghệ nhân nhân dân, Nghệ nhân ưu tú quy định tại Nghị định này được điều chỉnh tương ứng với quy định về chế độ tiền lương tại thời điểm hiện hành. Nghệ nhân nhân dân, Nghệ nhân ưu tú được hưởng các mức trợ cấp hàng tháng, bảo hiểm y tế, hỗ trợ chi phí mai táng tại nhiều văn bản khác nhau, với các mức khác nhau thì được hưởng một mức cao nhất tại một văn bản.</w:t>
      </w:r>
    </w:p>
    <w:p w14:paraId="1F99FB7E" w14:textId="77777777" w:rsidR="006D7DC8" w:rsidRPr="00C129CB" w:rsidRDefault="006D7DC8" w:rsidP="006D7DC8">
      <w:pPr>
        <w:shd w:val="clear" w:color="auto" w:fill="FFFFFF"/>
        <w:tabs>
          <w:tab w:val="left" w:pos="993"/>
        </w:tabs>
        <w:ind w:firstLine="709"/>
        <w:jc w:val="both"/>
        <w:rPr>
          <w:rFonts w:eastAsia="Times New Roman" w:cs="Times New Roman"/>
          <w:bCs/>
          <w:i/>
          <w:szCs w:val="28"/>
        </w:rPr>
      </w:pPr>
      <w:r w:rsidRPr="000929F6">
        <w:rPr>
          <w:rFonts w:eastAsia="Times New Roman" w:cs="Times New Roman"/>
          <w:bCs/>
          <w:i/>
          <w:szCs w:val="28"/>
        </w:rPr>
        <w:t>3.</w:t>
      </w:r>
      <w:r w:rsidRPr="000929F6">
        <w:rPr>
          <w:rFonts w:eastAsia="Times New Roman" w:cs="Times New Roman"/>
          <w:bCs/>
          <w:i/>
          <w:szCs w:val="28"/>
        </w:rPr>
        <w:tab/>
        <w:t xml:space="preserve">Những nội dung chung: </w:t>
      </w:r>
      <w:r w:rsidRPr="000929F6">
        <w:rPr>
          <w:rFonts w:eastAsia="Times New Roman" w:cs="Times New Roman"/>
          <w:bCs/>
          <w:szCs w:val="28"/>
        </w:rPr>
        <w:t xml:space="preserve">quy định về </w:t>
      </w:r>
      <w:r w:rsidR="00CB7518" w:rsidRPr="000929F6">
        <w:rPr>
          <w:rFonts w:eastAsia="Times New Roman" w:cs="Times New Roman"/>
          <w:bCs/>
          <w:szCs w:val="28"/>
        </w:rPr>
        <w:t>việc hỗ trợ cho nghệ nhân, chủ thể di sản văn hóa phi vật thể trong việc thành lập, tổ chức hoạt động của câu lạc bộ</w:t>
      </w:r>
      <w:r w:rsidR="007D0ABB" w:rsidRPr="000929F6">
        <w:rPr>
          <w:rFonts w:eastAsia="Times New Roman" w:cs="Times New Roman"/>
          <w:bCs/>
          <w:szCs w:val="28"/>
        </w:rPr>
        <w:t xml:space="preserve">, hỗ trợ trong việc thực hành, truyền dạy, sáng tạo, trình diễn di sản văn hóa phi vật thể; </w:t>
      </w:r>
      <w:r w:rsidR="00CB7518" w:rsidRPr="000929F6">
        <w:rPr>
          <w:rFonts w:eastAsia="Times New Roman" w:cs="Times New Roman"/>
          <w:bCs/>
          <w:szCs w:val="28"/>
        </w:rPr>
        <w:t xml:space="preserve">trợ cấp </w:t>
      </w:r>
      <w:r w:rsidR="007D0ABB" w:rsidRPr="000929F6">
        <w:rPr>
          <w:rFonts w:eastAsia="Times New Roman" w:cs="Times New Roman"/>
          <w:bCs/>
          <w:szCs w:val="28"/>
        </w:rPr>
        <w:t>cho nghệ nhân, chủ thể của di sản văn hóa phi vật thể về sinh hoạt hàng tháng, đóng bảo hiểm y tế, chi phí mai táng khi chết</w:t>
      </w:r>
      <w:r w:rsidR="000929F6" w:rsidRPr="000929F6">
        <w:rPr>
          <w:rFonts w:eastAsia="Times New Roman" w:cs="Times New Roman"/>
          <w:bCs/>
          <w:szCs w:val="28"/>
        </w:rPr>
        <w:t xml:space="preserve"> đối với Nghệ nhân nhân dân, Nghệ nhân ưu tú. Hồ sơ, trình tự thủ tục để được hưởng các chính sách hỗ trợ.</w:t>
      </w:r>
    </w:p>
    <w:p w14:paraId="7151D28F" w14:textId="77777777" w:rsidR="006D7DC8" w:rsidRDefault="006D7DC8" w:rsidP="006D7DC8">
      <w:pPr>
        <w:shd w:val="clear" w:color="auto" w:fill="FFFFFF"/>
        <w:ind w:firstLine="720"/>
        <w:jc w:val="both"/>
        <w:rPr>
          <w:rFonts w:eastAsia="Times New Roman" w:cs="Times New Roman"/>
          <w:bCs/>
          <w:spacing w:val="-6"/>
          <w:szCs w:val="28"/>
        </w:rPr>
      </w:pPr>
      <w:r w:rsidRPr="00C8424B">
        <w:rPr>
          <w:rFonts w:eastAsia="Times New Roman" w:cs="Times New Roman"/>
          <w:bCs/>
          <w:spacing w:val="-6"/>
          <w:szCs w:val="28"/>
        </w:rPr>
        <w:t xml:space="preserve">Trên đây là Tờ trình </w:t>
      </w:r>
      <w:r>
        <w:rPr>
          <w:rFonts w:eastAsia="Times New Roman" w:cs="Times New Roman"/>
          <w:bCs/>
          <w:spacing w:val="-6"/>
          <w:szCs w:val="28"/>
        </w:rPr>
        <w:t xml:space="preserve">tóm tắt </w:t>
      </w:r>
      <w:r w:rsidRPr="00C8424B">
        <w:rPr>
          <w:rFonts w:eastAsia="Times New Roman" w:cs="Times New Roman"/>
          <w:bCs/>
          <w:spacing w:val="-6"/>
          <w:szCs w:val="28"/>
        </w:rPr>
        <w:t xml:space="preserve">về </w:t>
      </w:r>
      <w:r>
        <w:rPr>
          <w:rFonts w:eastAsia="Times New Roman" w:cs="Times New Roman"/>
          <w:bCs/>
          <w:spacing w:val="-6"/>
          <w:szCs w:val="28"/>
        </w:rPr>
        <w:t>d</w:t>
      </w:r>
      <w:r w:rsidRPr="00C8424B">
        <w:rPr>
          <w:rFonts w:eastAsia="Times New Roman" w:cs="Times New Roman"/>
          <w:bCs/>
          <w:spacing w:val="-6"/>
          <w:szCs w:val="28"/>
        </w:rPr>
        <w:t xml:space="preserve">ự thảo Nghị định </w:t>
      </w:r>
      <w:r w:rsidR="00CB7518">
        <w:rPr>
          <w:rFonts w:eastAsia="Times New Roman" w:cs="Times New Roman"/>
          <w:bCs/>
          <w:spacing w:val="-6"/>
          <w:szCs w:val="28"/>
        </w:rPr>
        <w:t xml:space="preserve">quy định </w:t>
      </w:r>
      <w:r w:rsidR="00CB7518" w:rsidRPr="0032466B">
        <w:rPr>
          <w:rFonts w:eastAsia="Times New Roman" w:cs="Times New Roman"/>
          <w:szCs w:val="28"/>
        </w:rPr>
        <w:t>chính sách đối với nghệ nhân, chủ thể di sản văn hóa phi vật thể</w:t>
      </w:r>
      <w:r w:rsidRPr="00C8424B">
        <w:rPr>
          <w:rFonts w:eastAsia="Times New Roman" w:cs="Times New Roman"/>
          <w:bCs/>
          <w:spacing w:val="-6"/>
          <w:szCs w:val="28"/>
        </w:rPr>
        <w:t>, Bộ Văn hóa, Thể thao và Du lịch trân trọng báo cáo Chính phủ xem xét, quyết định./.</w:t>
      </w:r>
    </w:p>
    <w:p w14:paraId="6B07A438" w14:textId="77777777" w:rsidR="006D7DC8" w:rsidRPr="00D47B84" w:rsidRDefault="006D7DC8" w:rsidP="006D7DC8">
      <w:pPr>
        <w:shd w:val="clear" w:color="auto" w:fill="FFFFFF"/>
        <w:ind w:firstLine="720"/>
        <w:jc w:val="both"/>
        <w:rPr>
          <w:rFonts w:eastAsia="Times New Roman" w:cs="Times New Roman"/>
          <w:bCs/>
          <w:spacing w:val="-6"/>
          <w:sz w:val="2"/>
          <w:szCs w:val="28"/>
        </w:rPr>
      </w:pPr>
    </w:p>
    <w:p w14:paraId="1F33E451" w14:textId="77777777" w:rsidR="006D7DC8" w:rsidRPr="00D47B84" w:rsidRDefault="006D7DC8" w:rsidP="006D7DC8">
      <w:pPr>
        <w:tabs>
          <w:tab w:val="left" w:pos="709"/>
          <w:tab w:val="left" w:pos="2955"/>
        </w:tabs>
        <w:ind w:left="567"/>
        <w:jc w:val="both"/>
        <w:rPr>
          <w:rFonts w:eastAsia="Times New Roman" w:cs="Times New Roman"/>
          <w:sz w:val="2"/>
          <w:szCs w:val="28"/>
        </w:rPr>
      </w:pPr>
    </w:p>
    <w:tbl>
      <w:tblPr>
        <w:tblW w:w="9180" w:type="dxa"/>
        <w:tblLook w:val="04A0" w:firstRow="1" w:lastRow="0" w:firstColumn="1" w:lastColumn="0" w:noHBand="0" w:noVBand="1"/>
      </w:tblPr>
      <w:tblGrid>
        <w:gridCol w:w="4430"/>
        <w:gridCol w:w="4750"/>
      </w:tblGrid>
      <w:tr w:rsidR="006D7DC8" w:rsidRPr="008D456D" w14:paraId="1793212C" w14:textId="77777777" w:rsidTr="008456A1">
        <w:tc>
          <w:tcPr>
            <w:tcW w:w="4430" w:type="dxa"/>
          </w:tcPr>
          <w:p w14:paraId="24CAC787" w14:textId="77777777" w:rsidR="006D7DC8" w:rsidRPr="008D456D" w:rsidRDefault="006D7DC8" w:rsidP="008456A1">
            <w:pPr>
              <w:spacing w:before="0" w:after="0"/>
              <w:jc w:val="both"/>
              <w:rPr>
                <w:rFonts w:eastAsia="Times New Roman" w:cs="Times New Roman"/>
                <w:b/>
                <w:i/>
                <w:sz w:val="2"/>
                <w:szCs w:val="24"/>
              </w:rPr>
            </w:pPr>
          </w:p>
          <w:p w14:paraId="12554031" w14:textId="77777777" w:rsidR="006D7DC8" w:rsidRPr="008D456D" w:rsidRDefault="006D7DC8" w:rsidP="008456A1">
            <w:pPr>
              <w:spacing w:before="0" w:after="0"/>
              <w:jc w:val="both"/>
              <w:rPr>
                <w:rFonts w:eastAsia="Times New Roman" w:cs="Times New Roman"/>
                <w:b/>
                <w:i/>
                <w:sz w:val="24"/>
                <w:szCs w:val="24"/>
              </w:rPr>
            </w:pPr>
            <w:r w:rsidRPr="008D456D">
              <w:rPr>
                <w:rFonts w:eastAsia="Times New Roman" w:cs="Times New Roman"/>
                <w:b/>
                <w:i/>
                <w:sz w:val="24"/>
                <w:szCs w:val="24"/>
              </w:rPr>
              <w:t>Nơi nhận:</w:t>
            </w:r>
          </w:p>
          <w:p w14:paraId="6B8C497A" w14:textId="77777777" w:rsidR="006D7DC8" w:rsidRDefault="006D7DC8" w:rsidP="008456A1">
            <w:pPr>
              <w:spacing w:before="0" w:after="0"/>
              <w:jc w:val="both"/>
              <w:rPr>
                <w:rFonts w:eastAsia="Times New Roman" w:cs="Times New Roman"/>
                <w:sz w:val="22"/>
              </w:rPr>
            </w:pPr>
            <w:r w:rsidRPr="008D456D">
              <w:rPr>
                <w:rFonts w:eastAsia="Times New Roman" w:cs="Times New Roman"/>
                <w:sz w:val="22"/>
              </w:rPr>
              <w:t>- Như trên;</w:t>
            </w:r>
          </w:p>
          <w:p w14:paraId="7FEBB791" w14:textId="77777777" w:rsidR="006D7DC8" w:rsidRPr="008B661A" w:rsidRDefault="006D7DC8" w:rsidP="008456A1">
            <w:pPr>
              <w:spacing w:before="0" w:after="0"/>
              <w:jc w:val="both"/>
              <w:rPr>
                <w:rFonts w:eastAsia="Times New Roman" w:cs="Times New Roman"/>
                <w:sz w:val="22"/>
              </w:rPr>
            </w:pPr>
            <w:r w:rsidRPr="008B661A">
              <w:rPr>
                <w:rFonts w:eastAsia="Times New Roman" w:cs="Times New Roman"/>
                <w:sz w:val="22"/>
              </w:rPr>
              <w:t xml:space="preserve">- Thủ tướng Chính phủ </w:t>
            </w:r>
            <w:r w:rsidRPr="008B661A">
              <w:rPr>
                <w:rFonts w:eastAsia="Times New Roman" w:cs="Times New Roman"/>
                <w:i/>
                <w:sz w:val="22"/>
              </w:rPr>
              <w:t>(để b/c)</w:t>
            </w:r>
            <w:r w:rsidRPr="008B661A">
              <w:rPr>
                <w:rFonts w:eastAsia="Times New Roman" w:cs="Times New Roman"/>
                <w:sz w:val="22"/>
              </w:rPr>
              <w:t>;</w:t>
            </w:r>
          </w:p>
          <w:p w14:paraId="10EE2566" w14:textId="77777777" w:rsidR="006D7DC8" w:rsidRPr="008B661A" w:rsidRDefault="006D7DC8" w:rsidP="008456A1">
            <w:pPr>
              <w:spacing w:before="0" w:after="0"/>
              <w:jc w:val="both"/>
              <w:rPr>
                <w:rFonts w:eastAsia="Times New Roman" w:cs="Times New Roman"/>
                <w:sz w:val="22"/>
              </w:rPr>
            </w:pPr>
            <w:r w:rsidRPr="008B661A">
              <w:rPr>
                <w:rFonts w:eastAsia="Times New Roman" w:cs="Times New Roman"/>
                <w:sz w:val="22"/>
              </w:rPr>
              <w:t xml:space="preserve">- PTTg CP Trần Hồng Hà </w:t>
            </w:r>
            <w:r w:rsidRPr="008B661A">
              <w:rPr>
                <w:rFonts w:eastAsia="Times New Roman" w:cs="Times New Roman"/>
                <w:i/>
                <w:sz w:val="22"/>
              </w:rPr>
              <w:t>(để b/c)</w:t>
            </w:r>
            <w:r w:rsidRPr="008B661A">
              <w:rPr>
                <w:rFonts w:eastAsia="Times New Roman" w:cs="Times New Roman"/>
                <w:sz w:val="22"/>
              </w:rPr>
              <w:t>;</w:t>
            </w:r>
          </w:p>
          <w:p w14:paraId="1B1D66F0" w14:textId="77777777" w:rsidR="006D7DC8" w:rsidRPr="008B661A" w:rsidRDefault="006D7DC8" w:rsidP="008456A1">
            <w:pPr>
              <w:spacing w:before="0" w:after="0"/>
              <w:jc w:val="both"/>
              <w:rPr>
                <w:rFonts w:eastAsia="Times New Roman" w:cs="Times New Roman"/>
                <w:sz w:val="22"/>
              </w:rPr>
            </w:pPr>
            <w:r w:rsidRPr="008B661A">
              <w:rPr>
                <w:rFonts w:eastAsia="Times New Roman" w:cs="Times New Roman"/>
                <w:sz w:val="22"/>
              </w:rPr>
              <w:t xml:space="preserve">- Bộ trưởng Nguyễn Văn Hùng; </w:t>
            </w:r>
          </w:p>
          <w:p w14:paraId="5202D775" w14:textId="77777777" w:rsidR="006D7DC8" w:rsidRPr="008B661A" w:rsidRDefault="006D7DC8" w:rsidP="008456A1">
            <w:pPr>
              <w:spacing w:before="0" w:after="0"/>
              <w:jc w:val="both"/>
              <w:rPr>
                <w:rFonts w:eastAsia="Times New Roman" w:cs="Times New Roman"/>
                <w:sz w:val="22"/>
              </w:rPr>
            </w:pPr>
            <w:r w:rsidRPr="008B661A">
              <w:rPr>
                <w:rFonts w:eastAsia="Times New Roman" w:cs="Times New Roman"/>
                <w:sz w:val="22"/>
              </w:rPr>
              <w:t>- Thứ trưởng Hoàng Đạo Cương;</w:t>
            </w:r>
          </w:p>
          <w:p w14:paraId="52108E47" w14:textId="77777777" w:rsidR="006D7DC8" w:rsidRPr="008B661A" w:rsidRDefault="006D7DC8" w:rsidP="008456A1">
            <w:pPr>
              <w:spacing w:before="0" w:after="0"/>
              <w:jc w:val="both"/>
              <w:rPr>
                <w:rFonts w:eastAsia="Times New Roman" w:cs="Times New Roman"/>
                <w:sz w:val="22"/>
              </w:rPr>
            </w:pPr>
            <w:r w:rsidRPr="008B661A">
              <w:rPr>
                <w:rFonts w:eastAsia="Times New Roman" w:cs="Times New Roman"/>
                <w:sz w:val="22"/>
              </w:rPr>
              <w:t xml:space="preserve">- Văn phòng CP </w:t>
            </w:r>
            <w:r w:rsidRPr="008B661A">
              <w:rPr>
                <w:rFonts w:eastAsia="Times New Roman" w:cs="Times New Roman"/>
                <w:i/>
                <w:sz w:val="22"/>
              </w:rPr>
              <w:t>(để phối hợp)</w:t>
            </w:r>
            <w:r w:rsidRPr="008B661A">
              <w:rPr>
                <w:rFonts w:eastAsia="Times New Roman" w:cs="Times New Roman"/>
                <w:sz w:val="22"/>
              </w:rPr>
              <w:t>;</w:t>
            </w:r>
          </w:p>
          <w:p w14:paraId="602F0D69" w14:textId="77777777" w:rsidR="006D7DC8" w:rsidRDefault="006D7DC8" w:rsidP="008456A1">
            <w:pPr>
              <w:spacing w:before="0" w:after="0"/>
              <w:jc w:val="both"/>
              <w:rPr>
                <w:rFonts w:eastAsia="Times New Roman" w:cs="Times New Roman"/>
                <w:sz w:val="22"/>
              </w:rPr>
            </w:pPr>
            <w:r w:rsidRPr="008B661A">
              <w:rPr>
                <w:rFonts w:eastAsia="Times New Roman" w:cs="Times New Roman"/>
                <w:sz w:val="22"/>
              </w:rPr>
              <w:t xml:space="preserve">- Bộ Tư pháp </w:t>
            </w:r>
            <w:r w:rsidRPr="008B661A">
              <w:rPr>
                <w:rFonts w:eastAsia="Times New Roman" w:cs="Times New Roman"/>
                <w:i/>
                <w:sz w:val="22"/>
              </w:rPr>
              <w:t>(để phối hợp)</w:t>
            </w:r>
            <w:r w:rsidRPr="008B661A">
              <w:rPr>
                <w:rFonts w:eastAsia="Times New Roman" w:cs="Times New Roman"/>
                <w:sz w:val="22"/>
              </w:rPr>
              <w:t>;</w:t>
            </w:r>
          </w:p>
          <w:p w14:paraId="08226A43" w14:textId="77777777" w:rsidR="006D7DC8" w:rsidRPr="008D456D" w:rsidRDefault="006D7DC8" w:rsidP="008456A1">
            <w:pPr>
              <w:spacing w:before="0" w:after="0"/>
              <w:jc w:val="both"/>
              <w:rPr>
                <w:rFonts w:eastAsia="Times New Roman" w:cs="Times New Roman"/>
                <w:b/>
                <w:szCs w:val="28"/>
              </w:rPr>
            </w:pPr>
            <w:r w:rsidRPr="008D456D">
              <w:rPr>
                <w:rFonts w:eastAsia="Times New Roman" w:cs="Times New Roman"/>
                <w:sz w:val="22"/>
              </w:rPr>
              <w:t xml:space="preserve">- Lưu: VT, </w:t>
            </w:r>
            <w:r>
              <w:rPr>
                <w:rFonts w:eastAsia="Times New Roman" w:cs="Times New Roman"/>
                <w:sz w:val="22"/>
              </w:rPr>
              <w:t xml:space="preserve">PC, </w:t>
            </w:r>
            <w:r w:rsidRPr="008D456D">
              <w:rPr>
                <w:rFonts w:eastAsia="Times New Roman" w:cs="Times New Roman"/>
                <w:sz w:val="22"/>
              </w:rPr>
              <w:t>DSVH, PCQ.1</w:t>
            </w:r>
            <w:r>
              <w:rPr>
                <w:rFonts w:eastAsia="Times New Roman" w:cs="Times New Roman"/>
                <w:sz w:val="22"/>
              </w:rPr>
              <w:t>5</w:t>
            </w:r>
            <w:r w:rsidRPr="008D456D">
              <w:rPr>
                <w:rFonts w:eastAsia="Times New Roman" w:cs="Times New Roman"/>
                <w:sz w:val="22"/>
              </w:rPr>
              <w:t>.</w:t>
            </w:r>
          </w:p>
        </w:tc>
        <w:tc>
          <w:tcPr>
            <w:tcW w:w="4750" w:type="dxa"/>
          </w:tcPr>
          <w:p w14:paraId="2B533C25" w14:textId="77777777" w:rsidR="006D7DC8" w:rsidRDefault="006D7DC8" w:rsidP="008456A1">
            <w:pPr>
              <w:spacing w:before="0" w:after="0"/>
              <w:jc w:val="center"/>
              <w:rPr>
                <w:rFonts w:eastAsia="Times New Roman" w:cs="Times New Roman"/>
                <w:b/>
                <w:szCs w:val="28"/>
              </w:rPr>
            </w:pPr>
            <w:r>
              <w:rPr>
                <w:rFonts w:eastAsia="Times New Roman" w:cs="Times New Roman"/>
                <w:b/>
                <w:szCs w:val="28"/>
              </w:rPr>
              <w:t xml:space="preserve">KT. </w:t>
            </w:r>
            <w:r w:rsidRPr="008D456D">
              <w:rPr>
                <w:rFonts w:eastAsia="Times New Roman" w:cs="Times New Roman"/>
                <w:b/>
                <w:szCs w:val="28"/>
              </w:rPr>
              <w:t>BỘ TRƯỞNG</w:t>
            </w:r>
          </w:p>
          <w:p w14:paraId="33372CF0" w14:textId="77777777" w:rsidR="006D7DC8" w:rsidRDefault="006D7DC8" w:rsidP="008456A1">
            <w:pPr>
              <w:spacing w:before="0" w:after="0"/>
              <w:jc w:val="center"/>
              <w:rPr>
                <w:rFonts w:eastAsia="Times New Roman" w:cs="Times New Roman"/>
                <w:b/>
                <w:szCs w:val="28"/>
              </w:rPr>
            </w:pPr>
            <w:r>
              <w:rPr>
                <w:rFonts w:eastAsia="Times New Roman" w:cs="Times New Roman"/>
                <w:b/>
                <w:szCs w:val="28"/>
              </w:rPr>
              <w:t>THỨ TRƯỞNG</w:t>
            </w:r>
          </w:p>
          <w:p w14:paraId="66C3B054" w14:textId="77777777" w:rsidR="006D7DC8" w:rsidRPr="008D456D" w:rsidRDefault="006D7DC8" w:rsidP="008456A1">
            <w:pPr>
              <w:spacing w:before="0" w:after="0"/>
              <w:jc w:val="center"/>
              <w:rPr>
                <w:rFonts w:eastAsia="Times New Roman" w:cs="Times New Roman"/>
                <w:b/>
                <w:szCs w:val="28"/>
              </w:rPr>
            </w:pPr>
          </w:p>
          <w:p w14:paraId="7C5068BE" w14:textId="77777777" w:rsidR="006D7DC8" w:rsidRPr="008D456D" w:rsidRDefault="006D7DC8" w:rsidP="008456A1">
            <w:pPr>
              <w:spacing w:before="0" w:after="0"/>
              <w:jc w:val="center"/>
              <w:rPr>
                <w:rFonts w:eastAsia="Times New Roman" w:cs="Times New Roman"/>
                <w:b/>
                <w:szCs w:val="28"/>
              </w:rPr>
            </w:pPr>
          </w:p>
          <w:p w14:paraId="33CF463F" w14:textId="77777777" w:rsidR="006D7DC8" w:rsidRPr="008D456D" w:rsidRDefault="006D7DC8" w:rsidP="008456A1">
            <w:pPr>
              <w:spacing w:before="0" w:after="0"/>
              <w:jc w:val="center"/>
              <w:rPr>
                <w:rFonts w:eastAsia="Times New Roman" w:cs="Times New Roman"/>
                <w:b/>
                <w:szCs w:val="28"/>
              </w:rPr>
            </w:pPr>
          </w:p>
          <w:p w14:paraId="31C6B73A" w14:textId="77777777" w:rsidR="006D7DC8" w:rsidRPr="00267D13" w:rsidRDefault="006D7DC8" w:rsidP="008456A1">
            <w:pPr>
              <w:spacing w:before="0" w:after="0"/>
              <w:jc w:val="center"/>
              <w:rPr>
                <w:rFonts w:eastAsia="Times New Roman" w:cs="Times New Roman"/>
                <w:b/>
                <w:sz w:val="52"/>
                <w:szCs w:val="28"/>
              </w:rPr>
            </w:pPr>
          </w:p>
          <w:p w14:paraId="2F700BD4" w14:textId="77777777" w:rsidR="006D7DC8" w:rsidRPr="00D47B84" w:rsidRDefault="006D7DC8" w:rsidP="008456A1">
            <w:pPr>
              <w:spacing w:before="0" w:after="0"/>
              <w:jc w:val="center"/>
              <w:rPr>
                <w:rFonts w:eastAsia="Times New Roman" w:cs="Times New Roman"/>
                <w:b/>
                <w:sz w:val="22"/>
                <w:szCs w:val="28"/>
              </w:rPr>
            </w:pPr>
          </w:p>
          <w:p w14:paraId="7882A319" w14:textId="77777777" w:rsidR="006D7DC8" w:rsidRPr="008D456D" w:rsidRDefault="006D7DC8" w:rsidP="008456A1">
            <w:pPr>
              <w:spacing w:before="0" w:after="0"/>
              <w:jc w:val="center"/>
              <w:rPr>
                <w:rFonts w:eastAsia="Times New Roman" w:cs="Times New Roman"/>
                <w:b/>
                <w:szCs w:val="28"/>
              </w:rPr>
            </w:pPr>
          </w:p>
          <w:p w14:paraId="46B7E32D" w14:textId="77777777" w:rsidR="006D7DC8" w:rsidRPr="008D456D" w:rsidRDefault="006D7DC8" w:rsidP="008456A1">
            <w:pPr>
              <w:spacing w:before="0" w:after="0"/>
              <w:jc w:val="center"/>
              <w:rPr>
                <w:rFonts w:eastAsia="Times New Roman" w:cs="Times New Roman"/>
                <w:b/>
                <w:szCs w:val="28"/>
              </w:rPr>
            </w:pPr>
            <w:r>
              <w:rPr>
                <w:rFonts w:eastAsia="Times New Roman" w:cs="Times New Roman"/>
                <w:b/>
                <w:szCs w:val="28"/>
              </w:rPr>
              <w:t>Hoàng Đạo Cương</w:t>
            </w:r>
          </w:p>
        </w:tc>
      </w:tr>
    </w:tbl>
    <w:p w14:paraId="026C5713" w14:textId="77777777" w:rsidR="006D7DC8" w:rsidRPr="00224896" w:rsidRDefault="006D7DC8" w:rsidP="006D7DC8"/>
    <w:p w14:paraId="11552F53" w14:textId="77777777" w:rsidR="00F61558" w:rsidRPr="006D7DC8" w:rsidRDefault="00F61558" w:rsidP="006D7DC8"/>
    <w:sectPr w:rsidR="00F61558" w:rsidRPr="006D7DC8" w:rsidSect="0089248D">
      <w:headerReference w:type="default" r:id="rId8"/>
      <w:pgSz w:w="11907" w:h="16840" w:code="9"/>
      <w:pgMar w:top="1134" w:right="1134" w:bottom="851"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025DCD" w14:textId="77777777" w:rsidR="003027C0" w:rsidRDefault="003027C0">
      <w:pPr>
        <w:spacing w:before="0" w:after="0"/>
      </w:pPr>
      <w:r>
        <w:separator/>
      </w:r>
    </w:p>
  </w:endnote>
  <w:endnote w:type="continuationSeparator" w:id="0">
    <w:p w14:paraId="53B7ABE0" w14:textId="77777777" w:rsidR="003027C0" w:rsidRDefault="003027C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9F27D1" w14:textId="77777777" w:rsidR="003027C0" w:rsidRDefault="003027C0">
      <w:pPr>
        <w:spacing w:before="0" w:after="0"/>
      </w:pPr>
      <w:r>
        <w:separator/>
      </w:r>
    </w:p>
  </w:footnote>
  <w:footnote w:type="continuationSeparator" w:id="0">
    <w:p w14:paraId="010E8BCB" w14:textId="77777777" w:rsidR="003027C0" w:rsidRDefault="003027C0">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5167793"/>
      <w:docPartObj>
        <w:docPartGallery w:val="Page Numbers (Top of Page)"/>
        <w:docPartUnique/>
      </w:docPartObj>
    </w:sdtPr>
    <w:sdtEndPr>
      <w:rPr>
        <w:noProof/>
      </w:rPr>
    </w:sdtEndPr>
    <w:sdtContent>
      <w:p w14:paraId="0E92443F" w14:textId="77777777" w:rsidR="00BE73A0" w:rsidRDefault="00D3697C">
        <w:pPr>
          <w:pStyle w:val="Header"/>
          <w:jc w:val="center"/>
        </w:pPr>
        <w:r>
          <w:fldChar w:fldCharType="begin"/>
        </w:r>
        <w:r>
          <w:instrText xml:space="preserve"> PAGE   \* MERGEFORMAT </w:instrText>
        </w:r>
        <w:r>
          <w:fldChar w:fldCharType="separate"/>
        </w:r>
        <w:r w:rsidR="00CA6578">
          <w:rPr>
            <w:noProof/>
          </w:rPr>
          <w:t>2</w:t>
        </w:r>
        <w:r>
          <w:rPr>
            <w:noProof/>
          </w:rPr>
          <w:fldChar w:fldCharType="end"/>
        </w:r>
      </w:p>
    </w:sdtContent>
  </w:sdt>
  <w:p w14:paraId="1C50E301" w14:textId="77777777" w:rsidR="00BE73A0" w:rsidRDefault="00BE73A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50597"/>
    <w:multiLevelType w:val="hybridMultilevel"/>
    <w:tmpl w:val="2662C63E"/>
    <w:lvl w:ilvl="0" w:tplc="F68C0E8A">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9971BDA"/>
    <w:multiLevelType w:val="hybridMultilevel"/>
    <w:tmpl w:val="14BE2D06"/>
    <w:lvl w:ilvl="0" w:tplc="FB0E02D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E9A2928"/>
    <w:multiLevelType w:val="hybridMultilevel"/>
    <w:tmpl w:val="2E140A1A"/>
    <w:lvl w:ilvl="0" w:tplc="468A717C">
      <w:start w:val="2"/>
      <w:numFmt w:val="bullet"/>
      <w:lvlText w:val="-"/>
      <w:lvlJc w:val="left"/>
      <w:pPr>
        <w:ind w:left="1429" w:hanging="360"/>
      </w:pPr>
      <w:rPr>
        <w:rFonts w:ascii="Times New Roman" w:eastAsia="Times New Roman" w:hAnsi="Times New Roman" w:cs="Times New Roman"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3">
    <w:nsid w:val="4C09432E"/>
    <w:multiLevelType w:val="hybridMultilevel"/>
    <w:tmpl w:val="0BAE4E12"/>
    <w:lvl w:ilvl="0" w:tplc="9DAC6DE2">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4">
    <w:nsid w:val="5412070E"/>
    <w:multiLevelType w:val="hybridMultilevel"/>
    <w:tmpl w:val="5DCCCAF2"/>
    <w:lvl w:ilvl="0" w:tplc="90F0D0FE">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
    <w:nsid w:val="5E0D6527"/>
    <w:multiLevelType w:val="hybridMultilevel"/>
    <w:tmpl w:val="81CACADC"/>
    <w:lvl w:ilvl="0" w:tplc="7D7ECFB2">
      <w:start w:val="1"/>
      <w:numFmt w:val="lowerLetter"/>
      <w:lvlText w:val="%1."/>
      <w:lvlJc w:val="left"/>
      <w:pPr>
        <w:ind w:left="1080" w:hanging="360"/>
      </w:pPr>
      <w:rPr>
        <w:rFonts w:eastAsiaTheme="minorHAns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67BC61BA"/>
    <w:multiLevelType w:val="hybridMultilevel"/>
    <w:tmpl w:val="FA66B042"/>
    <w:lvl w:ilvl="0" w:tplc="79EE403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77E55E1E"/>
    <w:multiLevelType w:val="hybridMultilevel"/>
    <w:tmpl w:val="B87AD790"/>
    <w:lvl w:ilvl="0" w:tplc="468A717C">
      <w:start w:val="2"/>
      <w:numFmt w:val="bullet"/>
      <w:lvlText w:val="-"/>
      <w:lvlJc w:val="left"/>
      <w:pPr>
        <w:ind w:left="1429" w:hanging="360"/>
      </w:pPr>
      <w:rPr>
        <w:rFonts w:ascii="Times New Roman" w:eastAsia="Times New Roman" w:hAnsi="Times New Roman"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8">
    <w:nsid w:val="7E2E0B21"/>
    <w:multiLevelType w:val="hybridMultilevel"/>
    <w:tmpl w:val="86284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
  </w:num>
  <w:num w:numId="3">
    <w:abstractNumId w:val="0"/>
  </w:num>
  <w:num w:numId="4">
    <w:abstractNumId w:val="8"/>
  </w:num>
  <w:num w:numId="5">
    <w:abstractNumId w:val="5"/>
  </w:num>
  <w:num w:numId="6">
    <w:abstractNumId w:val="4"/>
  </w:num>
  <w:num w:numId="7">
    <w:abstractNumId w:val="7"/>
  </w:num>
  <w:num w:numId="8">
    <w:abstractNumId w:val="2"/>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65F3"/>
    <w:rsid w:val="000929F6"/>
    <w:rsid w:val="000A55FA"/>
    <w:rsid w:val="000E518B"/>
    <w:rsid w:val="000F7D10"/>
    <w:rsid w:val="00180CB4"/>
    <w:rsid w:val="0018228A"/>
    <w:rsid w:val="001E65F3"/>
    <w:rsid w:val="001F02A9"/>
    <w:rsid w:val="00203935"/>
    <w:rsid w:val="00243E92"/>
    <w:rsid w:val="002D7D52"/>
    <w:rsid w:val="002E1F7B"/>
    <w:rsid w:val="003027C0"/>
    <w:rsid w:val="0032175A"/>
    <w:rsid w:val="0032466B"/>
    <w:rsid w:val="00336CFE"/>
    <w:rsid w:val="003B2597"/>
    <w:rsid w:val="003B39E6"/>
    <w:rsid w:val="003F18E6"/>
    <w:rsid w:val="003F7B41"/>
    <w:rsid w:val="00441F6B"/>
    <w:rsid w:val="0046108E"/>
    <w:rsid w:val="00463B7E"/>
    <w:rsid w:val="00471C6F"/>
    <w:rsid w:val="00497129"/>
    <w:rsid w:val="004D1864"/>
    <w:rsid w:val="0050023E"/>
    <w:rsid w:val="00537D70"/>
    <w:rsid w:val="005415EB"/>
    <w:rsid w:val="00590598"/>
    <w:rsid w:val="005D117F"/>
    <w:rsid w:val="00623198"/>
    <w:rsid w:val="00631348"/>
    <w:rsid w:val="00644178"/>
    <w:rsid w:val="00662C63"/>
    <w:rsid w:val="006A4555"/>
    <w:rsid w:val="006B2A8F"/>
    <w:rsid w:val="006D09D2"/>
    <w:rsid w:val="006D7DC8"/>
    <w:rsid w:val="007012E5"/>
    <w:rsid w:val="00703B4E"/>
    <w:rsid w:val="00797112"/>
    <w:rsid w:val="007D0ABB"/>
    <w:rsid w:val="007D34D8"/>
    <w:rsid w:val="007D7C5E"/>
    <w:rsid w:val="007E388F"/>
    <w:rsid w:val="00812C12"/>
    <w:rsid w:val="00820FBF"/>
    <w:rsid w:val="00846188"/>
    <w:rsid w:val="0089248D"/>
    <w:rsid w:val="008D2EEA"/>
    <w:rsid w:val="008F5508"/>
    <w:rsid w:val="0090549F"/>
    <w:rsid w:val="00962863"/>
    <w:rsid w:val="0097370A"/>
    <w:rsid w:val="0099699B"/>
    <w:rsid w:val="009B133D"/>
    <w:rsid w:val="009E65FB"/>
    <w:rsid w:val="009F710C"/>
    <w:rsid w:val="00A00C75"/>
    <w:rsid w:val="00A03F47"/>
    <w:rsid w:val="00A33370"/>
    <w:rsid w:val="00AC55B4"/>
    <w:rsid w:val="00AE45B9"/>
    <w:rsid w:val="00B35EAF"/>
    <w:rsid w:val="00BC5403"/>
    <w:rsid w:val="00BE73A0"/>
    <w:rsid w:val="00C03BAD"/>
    <w:rsid w:val="00C37E42"/>
    <w:rsid w:val="00CA6578"/>
    <w:rsid w:val="00CB7518"/>
    <w:rsid w:val="00CC5B5A"/>
    <w:rsid w:val="00D037F1"/>
    <w:rsid w:val="00D3697C"/>
    <w:rsid w:val="00D96130"/>
    <w:rsid w:val="00DA65D7"/>
    <w:rsid w:val="00E024D8"/>
    <w:rsid w:val="00E02715"/>
    <w:rsid w:val="00E20160"/>
    <w:rsid w:val="00E42187"/>
    <w:rsid w:val="00E53248"/>
    <w:rsid w:val="00E725B9"/>
    <w:rsid w:val="00E82581"/>
    <w:rsid w:val="00EA1939"/>
    <w:rsid w:val="00F02FE7"/>
    <w:rsid w:val="00F410A8"/>
    <w:rsid w:val="00F61558"/>
    <w:rsid w:val="00F75FDC"/>
    <w:rsid w:val="00FB10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B9D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before="120" w:after="120"/>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65F3"/>
    <w:pPr>
      <w:jc w:val="left"/>
    </w:pPr>
    <w:rPr>
      <w:rFonts w:ascii="Times New Roman" w:hAnsi="Times New Roman"/>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65F3"/>
    <w:pPr>
      <w:ind w:left="720"/>
      <w:contextualSpacing/>
    </w:pPr>
  </w:style>
  <w:style w:type="paragraph" w:styleId="Header">
    <w:name w:val="header"/>
    <w:basedOn w:val="Normal"/>
    <w:link w:val="HeaderChar"/>
    <w:uiPriority w:val="99"/>
    <w:unhideWhenUsed/>
    <w:rsid w:val="001E65F3"/>
    <w:pPr>
      <w:tabs>
        <w:tab w:val="center" w:pos="4680"/>
        <w:tab w:val="right" w:pos="9360"/>
      </w:tabs>
      <w:spacing w:before="0" w:after="0"/>
    </w:pPr>
  </w:style>
  <w:style w:type="character" w:customStyle="1" w:styleId="HeaderChar">
    <w:name w:val="Header Char"/>
    <w:basedOn w:val="DefaultParagraphFont"/>
    <w:link w:val="Header"/>
    <w:uiPriority w:val="99"/>
    <w:rsid w:val="001E65F3"/>
    <w:rPr>
      <w:rFonts w:ascii="Times New Roman" w:hAnsi="Times New Roman"/>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before="120" w:after="120"/>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65F3"/>
    <w:pPr>
      <w:jc w:val="left"/>
    </w:pPr>
    <w:rPr>
      <w:rFonts w:ascii="Times New Roman" w:hAnsi="Times New Roman"/>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65F3"/>
    <w:pPr>
      <w:ind w:left="720"/>
      <w:contextualSpacing/>
    </w:pPr>
  </w:style>
  <w:style w:type="paragraph" w:styleId="Header">
    <w:name w:val="header"/>
    <w:basedOn w:val="Normal"/>
    <w:link w:val="HeaderChar"/>
    <w:uiPriority w:val="99"/>
    <w:unhideWhenUsed/>
    <w:rsid w:val="001E65F3"/>
    <w:pPr>
      <w:tabs>
        <w:tab w:val="center" w:pos="4680"/>
        <w:tab w:val="right" w:pos="9360"/>
      </w:tabs>
      <w:spacing w:before="0" w:after="0"/>
    </w:pPr>
  </w:style>
  <w:style w:type="character" w:customStyle="1" w:styleId="HeaderChar">
    <w:name w:val="Header Char"/>
    <w:basedOn w:val="DefaultParagraphFont"/>
    <w:link w:val="Header"/>
    <w:uiPriority w:val="99"/>
    <w:rsid w:val="001E65F3"/>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1902</Words>
  <Characters>10846</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MinhDiem</cp:lastModifiedBy>
  <cp:revision>2</cp:revision>
  <cp:lastPrinted>2025-01-09T09:10:00Z</cp:lastPrinted>
  <dcterms:created xsi:type="dcterms:W3CDTF">2025-01-13T08:58:00Z</dcterms:created>
  <dcterms:modified xsi:type="dcterms:W3CDTF">2025-01-13T08:58:00Z</dcterms:modified>
</cp:coreProperties>
</file>