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1077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5"/>
      </w:tblGrid>
      <w:tr w:rsidR="00F336D7" w:rsidRPr="00A645B4" w14:paraId="2147054F" w14:textId="77777777" w:rsidTr="006C09C6">
        <w:trPr>
          <w:trHeight w:val="1702"/>
        </w:trPr>
        <w:tc>
          <w:tcPr>
            <w:tcW w:w="5104" w:type="dxa"/>
          </w:tcPr>
          <w:p w14:paraId="77B4D97F" w14:textId="77777777" w:rsidR="00F336D7" w:rsidRPr="001A57E3" w:rsidRDefault="00F336D7" w:rsidP="006C09C6">
            <w:pPr>
              <w:ind w:right="-128" w:firstLine="33"/>
              <w:jc w:val="center"/>
              <w:rPr>
                <w:b/>
              </w:rPr>
            </w:pPr>
            <w:r>
              <w:rPr>
                <w:b/>
              </w:rPr>
              <w:t>LIÊN ĐOÀN</w:t>
            </w:r>
            <w:r w:rsidRPr="001A57E3">
              <w:rPr>
                <w:b/>
              </w:rPr>
              <w:t xml:space="preserve"> THƯƠNG MẠI</w:t>
            </w:r>
          </w:p>
          <w:p w14:paraId="7008C1FD" w14:textId="77777777" w:rsidR="00F336D7" w:rsidRDefault="00F336D7" w:rsidP="006C09C6">
            <w:pPr>
              <w:ind w:right="-128" w:firstLine="33"/>
              <w:jc w:val="center"/>
              <w:rPr>
                <w:b/>
              </w:rPr>
            </w:pPr>
            <w:r w:rsidRPr="001A57E3">
              <w:rPr>
                <w:b/>
              </w:rPr>
              <w:t>VÀ CÔNG NGHIỆP VIỆT NAM</w:t>
            </w:r>
          </w:p>
          <w:p w14:paraId="1B06F3A2" w14:textId="30BEBC52" w:rsidR="00F336D7" w:rsidRPr="00A6703A" w:rsidRDefault="00F336D7" w:rsidP="006C09C6">
            <w:pPr>
              <w:spacing w:before="120"/>
              <w:ind w:right="-128" w:firstLine="33"/>
              <w:jc w:val="center"/>
              <w:rPr>
                <w:b/>
              </w:rPr>
            </w:pPr>
            <w:r w:rsidRPr="00151DE6">
              <w:rPr>
                <w:b/>
                <w:noProof/>
                <w:szCs w:val="26"/>
              </w:rPr>
              <mc:AlternateContent>
                <mc:Choice Requires="wps">
                  <w:drawing>
                    <wp:anchor distT="0" distB="0" distL="114300" distR="114300" simplePos="0" relativeHeight="251660288" behindDoc="0" locked="0" layoutInCell="1" allowOverlap="1" wp14:anchorId="68EDF417" wp14:editId="0BBA03D4">
                      <wp:simplePos x="0" y="0"/>
                      <wp:positionH relativeFrom="column">
                        <wp:posOffset>1115060</wp:posOffset>
                      </wp:positionH>
                      <wp:positionV relativeFrom="paragraph">
                        <wp:posOffset>45085</wp:posOffset>
                      </wp:positionV>
                      <wp:extent cx="1008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0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4BF9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3.55pt" to="16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" strokecolor="black [3200]" strokeweight=".5pt">
                      <v:stroke joinstyle="miter"/>
                    </v:line>
                  </w:pict>
                </mc:Fallback>
              </mc:AlternateContent>
            </w:r>
            <w:r w:rsidRPr="00151DE6">
              <w:rPr>
                <w:sz w:val="26"/>
                <w:szCs w:val="26"/>
              </w:rPr>
              <w:t xml:space="preserve">Số:  </w:t>
            </w:r>
            <w:r>
              <w:rPr>
                <w:sz w:val="26"/>
                <w:szCs w:val="26"/>
              </w:rPr>
              <w:t xml:space="preserve">    </w:t>
            </w:r>
            <w:proofErr w:type="gramStart"/>
            <w:r w:rsidR="00E209C7">
              <w:rPr>
                <w:sz w:val="26"/>
                <w:szCs w:val="26"/>
              </w:rPr>
              <w:t>0119</w:t>
            </w:r>
            <w:r>
              <w:rPr>
                <w:sz w:val="26"/>
                <w:szCs w:val="26"/>
              </w:rPr>
              <w:t xml:space="preserve"> </w:t>
            </w:r>
            <w:r w:rsidRPr="00151DE6">
              <w:rPr>
                <w:sz w:val="26"/>
                <w:szCs w:val="26"/>
              </w:rPr>
              <w:t xml:space="preserve"> /</w:t>
            </w:r>
            <w:proofErr w:type="gramEnd"/>
            <w:r>
              <w:rPr>
                <w:sz w:val="26"/>
                <w:szCs w:val="26"/>
              </w:rPr>
              <w:t>LĐ</w:t>
            </w:r>
            <w:r w:rsidRPr="00151DE6">
              <w:rPr>
                <w:sz w:val="26"/>
                <w:szCs w:val="26"/>
              </w:rPr>
              <w:t>TM-PC</w:t>
            </w:r>
          </w:p>
          <w:p w14:paraId="74BD56E7" w14:textId="77777777" w:rsidR="00F336D7" w:rsidRPr="00F336D7" w:rsidRDefault="00F336D7" w:rsidP="006C09C6">
            <w:pPr>
              <w:ind w:left="255" w:right="-128" w:hanging="222"/>
              <w:jc w:val="center"/>
              <w:rPr>
                <w:lang w:val="vi-VN"/>
              </w:rPr>
            </w:pPr>
            <w:r w:rsidRPr="005A6595">
              <w:t>V/v</w:t>
            </w:r>
            <w:r>
              <w:t xml:space="preserve"> góp</w:t>
            </w:r>
            <w:r>
              <w:rPr>
                <w:lang w:val="vi-VN"/>
              </w:rPr>
              <w:t xml:space="preserve"> ý Nghị định sửa đổi Nghị định xử phạt </w:t>
            </w:r>
            <w:r>
              <w:rPr>
                <w:lang w:val="vi-VN"/>
              </w:rPr>
              <w:br/>
              <w:t>vi phạm hành chính lĩnh vực y tế</w:t>
            </w:r>
          </w:p>
        </w:tc>
        <w:tc>
          <w:tcPr>
            <w:tcW w:w="5675" w:type="dxa"/>
          </w:tcPr>
          <w:p w14:paraId="1EBBDFF2" w14:textId="77777777" w:rsidR="00F336D7" w:rsidRPr="00EB27B6" w:rsidRDefault="00F336D7" w:rsidP="006C09C6">
            <w:pPr>
              <w:jc w:val="center"/>
              <w:rPr>
                <w:b/>
                <w:spacing w:val="-10"/>
                <w:lang w:val="vi-VN"/>
              </w:rPr>
            </w:pPr>
            <w:r w:rsidRPr="00EB27B6">
              <w:rPr>
                <w:b/>
                <w:spacing w:val="-10"/>
                <w:lang w:val="vi-VN"/>
              </w:rPr>
              <w:t>CỘNG HÒA XÃ HỘI CHỦ NGHĨA VIỆT NAM</w:t>
            </w:r>
          </w:p>
          <w:p w14:paraId="288AFC7D" w14:textId="77777777" w:rsidR="00F336D7" w:rsidRPr="00EB27B6" w:rsidRDefault="00F336D7" w:rsidP="006C09C6">
            <w:pPr>
              <w:jc w:val="center"/>
              <w:rPr>
                <w:b/>
                <w:sz w:val="26"/>
                <w:szCs w:val="26"/>
              </w:rPr>
            </w:pPr>
            <w:r w:rsidRPr="00EB27B6">
              <w:rPr>
                <w:b/>
                <w:sz w:val="26"/>
                <w:szCs w:val="26"/>
              </w:rPr>
              <w:t>Độc lập – Tự do – Hạnh phúc</w:t>
            </w:r>
          </w:p>
          <w:p w14:paraId="77051C60" w14:textId="77777777" w:rsidR="00F336D7" w:rsidRPr="004404F7" w:rsidRDefault="00F336D7" w:rsidP="006C09C6">
            <w:pPr>
              <w:tabs>
                <w:tab w:val="center" w:pos="2578"/>
              </w:tabs>
              <w:rPr>
                <w:b/>
                <w:sz w:val="12"/>
                <w:szCs w:val="12"/>
              </w:rPr>
            </w:pPr>
            <w:r w:rsidRPr="00A645B4">
              <w:rPr>
                <w:b/>
                <w:noProof/>
                <w:szCs w:val="26"/>
              </w:rPr>
              <mc:AlternateContent>
                <mc:Choice Requires="wps">
                  <w:drawing>
                    <wp:anchor distT="0" distB="0" distL="114300" distR="114300" simplePos="0" relativeHeight="251659264" behindDoc="0" locked="0" layoutInCell="1" allowOverlap="1" wp14:anchorId="7A319DF3" wp14:editId="5C856D7C">
                      <wp:simplePos x="0" y="0"/>
                      <wp:positionH relativeFrom="column">
                        <wp:posOffset>711835</wp:posOffset>
                      </wp:positionH>
                      <wp:positionV relativeFrom="paragraph">
                        <wp:posOffset>31115</wp:posOffset>
                      </wp:positionV>
                      <wp:extent cx="2052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AC01F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2.45pt" to="21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oUmAEAAIgDAAAOAAAAZHJzL2Uyb0RvYy54bWysU9uO0zAQfUfaf7D8TpNWAq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" strokecolor="black [3200]" strokeweight=".5pt">
                      <v:stroke joinstyle="miter"/>
                    </v:line>
                  </w:pict>
                </mc:Fallback>
              </mc:AlternateContent>
            </w:r>
            <w:r>
              <w:rPr>
                <w:b/>
                <w:sz w:val="26"/>
                <w:szCs w:val="26"/>
              </w:rPr>
              <w:tab/>
            </w:r>
          </w:p>
          <w:p w14:paraId="1A1E8E55" w14:textId="32EBEC6F" w:rsidR="00F336D7" w:rsidRPr="00077AA9" w:rsidRDefault="00F336D7" w:rsidP="006C09C6">
            <w:pPr>
              <w:spacing w:after="240"/>
              <w:jc w:val="center"/>
              <w:rPr>
                <w:i/>
                <w:sz w:val="26"/>
                <w:szCs w:val="26"/>
              </w:rPr>
            </w:pPr>
            <w:r w:rsidRPr="00077AA9">
              <w:rPr>
                <w:i/>
                <w:sz w:val="26"/>
                <w:szCs w:val="26"/>
              </w:rPr>
              <w:t xml:space="preserve"> Hà Nội, ngày</w:t>
            </w:r>
            <w:r>
              <w:rPr>
                <w:i/>
                <w:sz w:val="26"/>
                <w:szCs w:val="26"/>
              </w:rPr>
              <w:t xml:space="preserve"> </w:t>
            </w:r>
            <w:r w:rsidR="00E209C7">
              <w:rPr>
                <w:i/>
                <w:sz w:val="26"/>
                <w:szCs w:val="26"/>
              </w:rPr>
              <w:t>23</w:t>
            </w:r>
            <w:r>
              <w:rPr>
                <w:i/>
                <w:sz w:val="26"/>
                <w:szCs w:val="26"/>
              </w:rPr>
              <w:t xml:space="preserve"> </w:t>
            </w:r>
            <w:r w:rsidRPr="00077AA9">
              <w:rPr>
                <w:i/>
                <w:sz w:val="26"/>
                <w:szCs w:val="26"/>
              </w:rPr>
              <w:t xml:space="preserve">tháng </w:t>
            </w:r>
            <w:r>
              <w:rPr>
                <w:i/>
                <w:sz w:val="26"/>
                <w:szCs w:val="26"/>
              </w:rPr>
              <w:t xml:space="preserve">01 </w:t>
            </w:r>
            <w:r w:rsidRPr="00077AA9">
              <w:rPr>
                <w:i/>
                <w:sz w:val="26"/>
                <w:szCs w:val="26"/>
              </w:rPr>
              <w:t>năm 202</w:t>
            </w:r>
            <w:r>
              <w:rPr>
                <w:i/>
                <w:sz w:val="26"/>
                <w:szCs w:val="26"/>
              </w:rPr>
              <w:t>5</w:t>
            </w:r>
          </w:p>
        </w:tc>
      </w:tr>
    </w:tbl>
    <w:p w14:paraId="3CA3648B" w14:textId="77777777" w:rsidR="00F336D7" w:rsidRPr="00167421" w:rsidRDefault="00F336D7" w:rsidP="00F336D7">
      <w:pPr>
        <w:spacing w:after="120" w:line="336" w:lineRule="auto"/>
        <w:ind w:firstLine="142"/>
        <w:jc w:val="center"/>
        <w:rPr>
          <w:bCs/>
        </w:rPr>
      </w:pPr>
      <w:r w:rsidRPr="004404F7">
        <w:rPr>
          <w:bCs/>
          <w:lang w:val="vi-VN"/>
        </w:rPr>
        <w:t xml:space="preserve">Kính gửi: </w:t>
      </w:r>
      <w:r w:rsidRPr="00FB0DC4">
        <w:rPr>
          <w:bCs/>
          <w:lang w:val="vi-VN"/>
        </w:rPr>
        <w:t xml:space="preserve">Bộ </w:t>
      </w:r>
      <w:r>
        <w:rPr>
          <w:bCs/>
          <w:lang w:val="vi-VN"/>
        </w:rPr>
        <w:t>Y tế</w:t>
      </w:r>
    </w:p>
    <w:p w14:paraId="6354EEDA" w14:textId="77777777" w:rsidR="00EA2031" w:rsidRPr="00F336D7" w:rsidRDefault="00F336D7" w:rsidP="00F336D7">
      <w:pPr>
        <w:spacing w:before="120" w:after="120" w:line="312" w:lineRule="auto"/>
        <w:ind w:firstLine="720"/>
        <w:jc w:val="both"/>
      </w:pPr>
      <w:r w:rsidRPr="000A499A">
        <w:rPr>
          <w:lang w:val="vi-VN"/>
        </w:rPr>
        <w:t xml:space="preserve">Trả lời Công văn số </w:t>
      </w:r>
      <w:r w:rsidRPr="00F336D7">
        <w:t>8068/BYT-PC</w:t>
      </w:r>
      <w:r>
        <w:rPr>
          <w:lang w:val="vi-VN"/>
        </w:rPr>
        <w:t xml:space="preserve"> </w:t>
      </w:r>
      <w:r>
        <w:t xml:space="preserve">ngày </w:t>
      </w:r>
      <w:r>
        <w:rPr>
          <w:lang w:val="vi-VN"/>
        </w:rPr>
        <w:t>27</w:t>
      </w:r>
      <w:r>
        <w:t>/</w:t>
      </w:r>
      <w:r>
        <w:rPr>
          <w:lang w:val="vi-VN"/>
        </w:rPr>
        <w:t>12</w:t>
      </w:r>
      <w:r>
        <w:t>/202</w:t>
      </w:r>
      <w:r>
        <w:rPr>
          <w:lang w:val="vi-VN"/>
        </w:rPr>
        <w:t>4</w:t>
      </w:r>
      <w:r w:rsidRPr="000A499A">
        <w:rPr>
          <w:lang w:val="vi-VN"/>
        </w:rPr>
        <w:t xml:space="preserve"> của </w:t>
      </w:r>
      <w:r w:rsidRPr="00FB0DC4">
        <w:rPr>
          <w:lang w:val="vi-VN"/>
        </w:rPr>
        <w:t xml:space="preserve">Bộ </w:t>
      </w:r>
      <w:r>
        <w:rPr>
          <w:lang w:val="vi-VN"/>
        </w:rPr>
        <w:t>Y tế</w:t>
      </w:r>
      <w:r w:rsidRPr="000A499A">
        <w:rPr>
          <w:lang w:val="vi-VN"/>
        </w:rPr>
        <w:t xml:space="preserve"> về vi</w:t>
      </w:r>
      <w:r>
        <w:rPr>
          <w:lang w:val="vi-VN"/>
        </w:rPr>
        <w:t xml:space="preserve">ệc lấy ý kiến </w:t>
      </w:r>
      <w:r w:rsidRPr="00E97650">
        <w:rPr>
          <w:b/>
          <w:bCs/>
          <w:i/>
          <w:iCs/>
        </w:rPr>
        <w:t xml:space="preserve">Dự thảo </w:t>
      </w:r>
      <w:r w:rsidRPr="005D76DA">
        <w:rPr>
          <w:b/>
          <w:bCs/>
          <w:i/>
          <w:iCs/>
        </w:rPr>
        <w:t xml:space="preserve">Nghị định </w:t>
      </w:r>
      <w:r w:rsidRPr="00F336D7">
        <w:rPr>
          <w:b/>
          <w:bCs/>
          <w:i/>
          <w:iCs/>
        </w:rPr>
        <w:t>sửa đổi, bổ sung một số điều của Nghị định số 117/2020/NĐ-CP quy định xử phạt vi phạm hành chính trong lĩnh vực y tế</w:t>
      </w:r>
      <w:r>
        <w:rPr>
          <w:b/>
          <w:bCs/>
          <w:i/>
          <w:iCs/>
        </w:rPr>
        <w:t xml:space="preserve"> </w:t>
      </w:r>
      <w:r w:rsidRPr="000A499A">
        <w:rPr>
          <w:lang w:val="vi-VN"/>
        </w:rPr>
        <w:t>(sau đây gọi tắt là Dự thảo), Liên đoàn Thương mại và Công nghiệp Việt Nam (VCCI), trên cơ sở ý kiến của doanh nghiệp, hiệp hội, có một số ý kiến ban đầu như sau:</w:t>
      </w:r>
    </w:p>
    <w:p w14:paraId="4C5C108A" w14:textId="77777777" w:rsidR="00F336D7" w:rsidRDefault="00F336D7" w:rsidP="00F336D7">
      <w:pPr>
        <w:pStyle w:val="ListParagraph"/>
        <w:numPr>
          <w:ilvl w:val="0"/>
          <w:numId w:val="2"/>
        </w:numPr>
        <w:spacing w:before="120" w:after="120" w:line="312" w:lineRule="auto"/>
        <w:contextualSpacing w:val="0"/>
        <w:jc w:val="both"/>
        <w:rPr>
          <w:b/>
          <w:bCs/>
          <w:lang w:val="vi-VN"/>
        </w:rPr>
      </w:pPr>
      <w:r>
        <w:rPr>
          <w:b/>
          <w:bCs/>
          <w:lang w:val="vi-VN"/>
        </w:rPr>
        <w:t>S</w:t>
      </w:r>
      <w:r w:rsidR="00EA2031" w:rsidRPr="003D6FC4">
        <w:rPr>
          <w:b/>
          <w:bCs/>
          <w:lang w:val="vi-VN"/>
        </w:rPr>
        <w:t xml:space="preserve">ửa </w:t>
      </w:r>
      <w:r>
        <w:rPr>
          <w:b/>
          <w:bCs/>
          <w:lang w:val="vi-VN"/>
        </w:rPr>
        <w:t>đổi L</w:t>
      </w:r>
      <w:r w:rsidR="00EA2031" w:rsidRPr="003D6FC4">
        <w:rPr>
          <w:b/>
          <w:bCs/>
          <w:lang w:val="vi-VN"/>
        </w:rPr>
        <w:t xml:space="preserve">uật </w:t>
      </w:r>
      <w:r>
        <w:rPr>
          <w:b/>
          <w:bCs/>
          <w:lang w:val="vi-VN"/>
        </w:rPr>
        <w:t>Đ</w:t>
      </w:r>
      <w:r w:rsidR="00EA2031" w:rsidRPr="003D6FC4">
        <w:rPr>
          <w:b/>
          <w:bCs/>
          <w:lang w:val="vi-VN"/>
        </w:rPr>
        <w:t xml:space="preserve">ầu tư </w:t>
      </w:r>
    </w:p>
    <w:p w14:paraId="02F354D4" w14:textId="77777777" w:rsidR="00EA2031" w:rsidRPr="00F336D7" w:rsidRDefault="003D6FC4" w:rsidP="00F336D7">
      <w:pPr>
        <w:spacing w:before="120" w:after="120" w:line="312" w:lineRule="auto"/>
        <w:ind w:firstLine="720"/>
        <w:jc w:val="both"/>
        <w:rPr>
          <w:b/>
          <w:bCs/>
          <w:lang w:val="vi-VN"/>
        </w:rPr>
      </w:pPr>
      <w:r w:rsidRPr="00F336D7">
        <w:rPr>
          <w:lang w:val="vi-VN"/>
        </w:rPr>
        <w:t>Hiện nay, danh mục các ngành nghề cấm đầu tư kinh doanh được quy định tại Điều 6 của Luật Đầu tư. Thêm vào đó, Điều 8.1 của Luật Đầu tư quy định: “</w:t>
      </w:r>
      <w:r w:rsidRPr="00F336D7">
        <w:rPr>
          <w:i/>
          <w:iCs/>
          <w:lang w:val="vi-VN"/>
        </w:rPr>
        <w:t>Căn cứ điều kiện kinh tế - xã hội và yêu cầu quản lý nhà nước trong từng thời kỳ, Chính phủ rà soát các ngành, nghề cấm đầu tư kinh doanh,… và trình Quốc hội sửa đổi, bổ sung Điều 6,… của Luật này theo trình tự, thủ tục rút gọn.</w:t>
      </w:r>
      <w:r w:rsidRPr="00F336D7">
        <w:rPr>
          <w:lang w:val="vi-VN"/>
        </w:rPr>
        <w:t>” Do đó, để bảo đảm tính thống nhất của pháp luật, đề nghị cơ quan soạn thảo trình Chính phủ hồ sơ để Chính phủ trình Quốc hội sửa đổi Điều 6 của Luật Đầu tư tương ứng.</w:t>
      </w:r>
    </w:p>
    <w:p w14:paraId="4C0A028F" w14:textId="77777777" w:rsidR="00EA2031" w:rsidRPr="00F336D7" w:rsidRDefault="00EA2031" w:rsidP="00F336D7">
      <w:pPr>
        <w:pStyle w:val="ListParagraph"/>
        <w:numPr>
          <w:ilvl w:val="0"/>
          <w:numId w:val="2"/>
        </w:numPr>
        <w:spacing w:before="120" w:after="120" w:line="312" w:lineRule="auto"/>
        <w:contextualSpacing w:val="0"/>
        <w:jc w:val="both"/>
        <w:rPr>
          <w:b/>
          <w:bCs/>
          <w:lang w:val="vi-VN"/>
        </w:rPr>
      </w:pPr>
      <w:r w:rsidRPr="003D6FC4">
        <w:rPr>
          <w:b/>
          <w:bCs/>
          <w:lang w:val="vi-VN"/>
        </w:rPr>
        <w:t>Các loại khí, chất gây nghiện, gây tác hại cho sức khỏe con người</w:t>
      </w:r>
    </w:p>
    <w:p w14:paraId="371114F9" w14:textId="77777777" w:rsidR="00F336D7" w:rsidRDefault="00EA2031" w:rsidP="00F336D7">
      <w:pPr>
        <w:spacing w:before="120" w:after="120" w:line="312" w:lineRule="auto"/>
        <w:ind w:firstLine="720"/>
        <w:jc w:val="both"/>
        <w:rPr>
          <w:lang w:val="vi-VN"/>
        </w:rPr>
      </w:pPr>
      <w:r>
        <w:rPr>
          <w:lang w:val="vi-VN"/>
        </w:rPr>
        <w:t xml:space="preserve">Nghị quyết 173/2024/QH15 xác định có chính sách cấm đối với </w:t>
      </w:r>
      <w:r w:rsidRPr="00F336D7">
        <w:rPr>
          <w:i/>
          <w:iCs/>
          <w:lang w:val="vi-VN"/>
        </w:rPr>
        <w:t>“thuốc lá điện tử, thuốc lá nung nóng, các loại khí, chất gây nghiện, gây tác hại cho sức khoẻ con người”</w:t>
      </w:r>
      <w:r>
        <w:rPr>
          <w:lang w:val="vi-VN"/>
        </w:rPr>
        <w:t xml:space="preserve">. Dự thảo Nghị định đã bổ sung Điều 2a giải thích khái niệm thuốc lá điện tử và thuốc lá nung nóng. Như vậy, khái niệm </w:t>
      </w:r>
      <w:r w:rsidRPr="00F336D7">
        <w:rPr>
          <w:i/>
          <w:iCs/>
          <w:lang w:val="vi-VN"/>
        </w:rPr>
        <w:t>“các loại khí, chất gây nghiện, gây tác hại cho sức khoẻ”</w:t>
      </w:r>
      <w:r>
        <w:rPr>
          <w:lang w:val="vi-VN"/>
        </w:rPr>
        <w:t xml:space="preserve"> chưa được giải thích.</w:t>
      </w:r>
      <w:r w:rsidRPr="00EA2031">
        <w:rPr>
          <w:lang w:val="vi-VN"/>
        </w:rPr>
        <w:t xml:space="preserve"> </w:t>
      </w:r>
      <w:r>
        <w:rPr>
          <w:lang w:val="vi-VN"/>
        </w:rPr>
        <w:t>Điều 2.2 của Luật Phòng, chống ma tuý cũng đã giải thích khái niệm “chất gây nghiện”. Tờ trình của cơ quan soạn thảo chưa giải trình rõ lý do vì sao không đưa các nội dung này vào Nghị định.</w:t>
      </w:r>
    </w:p>
    <w:p w14:paraId="255E69F4" w14:textId="77777777" w:rsidR="00F336D7" w:rsidRDefault="00F336D7" w:rsidP="00F336D7">
      <w:pPr>
        <w:spacing w:before="120" w:after="120" w:line="312" w:lineRule="auto"/>
        <w:ind w:firstLine="720"/>
        <w:jc w:val="both"/>
        <w:rPr>
          <w:lang w:val="vi-VN"/>
        </w:rPr>
      </w:pPr>
      <w:r>
        <w:rPr>
          <w:lang w:val="vi-VN"/>
        </w:rPr>
        <w:t>Nhiều doanh nghiệp hiện băn khoăn khái niệm “các loại khí, chất gây nghiện, gây tác tại cho sức khoẻ” có bao gồm loại khí N</w:t>
      </w:r>
      <w:r>
        <w:rPr>
          <w:vertAlign w:val="subscript"/>
          <w:lang w:val="vi-VN"/>
        </w:rPr>
        <w:t>2</w:t>
      </w:r>
      <w:r>
        <w:rPr>
          <w:lang w:val="vi-VN"/>
        </w:rPr>
        <w:t>O hay không. Một số ý kiến cho rằng khí N</w:t>
      </w:r>
      <w:r>
        <w:rPr>
          <w:vertAlign w:val="subscript"/>
          <w:lang w:val="vi-VN"/>
        </w:rPr>
        <w:t>2</w:t>
      </w:r>
      <w:r>
        <w:rPr>
          <w:lang w:val="vi-VN"/>
        </w:rPr>
        <w:t>O được người dùng hít trực tiếp với mục đích giải trí (thường gọi là bóng cười) cũng thuộc diện cấm theo Nghị quyết 173. Tuy nhiên, nếu hiểu như vậy thì việc sử dụng khí N</w:t>
      </w:r>
      <w:r>
        <w:rPr>
          <w:vertAlign w:val="subscript"/>
          <w:lang w:val="vi-VN"/>
        </w:rPr>
        <w:t>2</w:t>
      </w:r>
      <w:r>
        <w:rPr>
          <w:lang w:val="vi-VN"/>
        </w:rPr>
        <w:t xml:space="preserve">O cho các mục đích khác như sản xuất công nghiệp, y tế, chế biến thực phẩm sẽ được quản lý như thế nào. </w:t>
      </w:r>
    </w:p>
    <w:p w14:paraId="321372C9" w14:textId="77777777" w:rsidR="00EA2031" w:rsidRDefault="00EA2031" w:rsidP="00F336D7">
      <w:pPr>
        <w:spacing w:before="120" w:after="120" w:line="312" w:lineRule="auto"/>
        <w:ind w:firstLine="720"/>
        <w:jc w:val="both"/>
        <w:rPr>
          <w:lang w:val="vi-VN"/>
        </w:rPr>
      </w:pPr>
      <w:r>
        <w:rPr>
          <w:lang w:val="vi-VN"/>
        </w:rPr>
        <w:lastRenderedPageBreak/>
        <w:t xml:space="preserve">Do đó, đề nghị cơ quan soạn thảo cân nhắc bổ sung </w:t>
      </w:r>
      <w:r w:rsidR="00F336D7">
        <w:rPr>
          <w:lang w:val="vi-VN"/>
        </w:rPr>
        <w:t xml:space="preserve">quy định giải thích rõ </w:t>
      </w:r>
      <w:r w:rsidR="00F336D7" w:rsidRPr="00F336D7">
        <w:rPr>
          <w:i/>
          <w:iCs/>
          <w:lang w:val="vi-VN"/>
        </w:rPr>
        <w:t>“các loại khí, chất gây nghiện, gây tác hại cho sức khoẻ”</w:t>
      </w:r>
      <w:r w:rsidR="00F336D7">
        <w:rPr>
          <w:lang w:val="vi-VN"/>
        </w:rPr>
        <w:t xml:space="preserve"> trong Nghị quyết 173 có bao gồm khí N</w:t>
      </w:r>
      <w:r w:rsidR="00F336D7">
        <w:rPr>
          <w:vertAlign w:val="subscript"/>
          <w:lang w:val="vi-VN"/>
        </w:rPr>
        <w:t>2</w:t>
      </w:r>
      <w:r w:rsidR="00F336D7">
        <w:rPr>
          <w:lang w:val="vi-VN"/>
        </w:rPr>
        <w:t>O hay không. Trong trường hợp có bao gồm thì việc phân loại, quản lý khí N</w:t>
      </w:r>
      <w:r w:rsidR="00F336D7">
        <w:rPr>
          <w:vertAlign w:val="subscript"/>
          <w:lang w:val="vi-VN"/>
        </w:rPr>
        <w:t>2</w:t>
      </w:r>
      <w:r w:rsidR="00F336D7">
        <w:rPr>
          <w:lang w:val="vi-VN"/>
        </w:rPr>
        <w:t xml:space="preserve">O sử dụng cho các mục đích khác cần được nghiên cứu để bảo đảm không gây vướng mắc hay phát thủ tục, chi phí cho doanh nghiệp. </w:t>
      </w:r>
    </w:p>
    <w:p w14:paraId="2F2744E3" w14:textId="77777777" w:rsidR="00F336D7" w:rsidRPr="00B4220C" w:rsidRDefault="00F336D7" w:rsidP="00F336D7">
      <w:pPr>
        <w:spacing w:before="120" w:after="120" w:line="312" w:lineRule="auto"/>
        <w:ind w:firstLine="720"/>
        <w:jc w:val="both"/>
      </w:pPr>
      <w:r w:rsidRPr="00B4220C">
        <w:rPr>
          <w:lang w:val="vi-VN"/>
        </w:rPr>
        <w:t xml:space="preserve">Trên đây là một số ý kiến ban đầu của Liên đoàn Thương mại và Công nghiệp Việt Nam về </w:t>
      </w:r>
      <w:r w:rsidRPr="00E97650">
        <w:rPr>
          <w:b/>
          <w:bCs/>
          <w:i/>
          <w:iCs/>
        </w:rPr>
        <w:t xml:space="preserve">Dự thảo </w:t>
      </w:r>
      <w:r w:rsidRPr="005D76DA">
        <w:rPr>
          <w:b/>
          <w:bCs/>
          <w:i/>
          <w:iCs/>
        </w:rPr>
        <w:t xml:space="preserve">Nghị định </w:t>
      </w:r>
      <w:r w:rsidRPr="00F336D7">
        <w:rPr>
          <w:b/>
          <w:bCs/>
          <w:i/>
          <w:iCs/>
        </w:rPr>
        <w:t>sửa đổi, bổ sung một số điều của Nghị định số 117/2020/NĐ-CP quy định xử phạt vi phạm hành chính trong lĩnh vực y tế</w:t>
      </w:r>
      <w:r>
        <w:t>.</w:t>
      </w:r>
      <w:r w:rsidRPr="00B4220C">
        <w:rPr>
          <w:lang w:val="vi-VN"/>
        </w:rPr>
        <w:t xml:space="preserve"> Rất mong cơ quan soạn thảo cân nhắc để chỉnh sửa, hoàn thiện Dự thảo này.</w:t>
      </w:r>
    </w:p>
    <w:p w14:paraId="108A9754" w14:textId="77777777" w:rsidR="00F336D7" w:rsidRPr="000A499A" w:rsidRDefault="00F336D7" w:rsidP="00F336D7">
      <w:pPr>
        <w:spacing w:before="120" w:after="120" w:line="312" w:lineRule="auto"/>
        <w:ind w:firstLine="720"/>
        <w:jc w:val="both"/>
        <w:rPr>
          <w:lang w:val="sv-SE"/>
        </w:rPr>
      </w:pPr>
      <w:r w:rsidRPr="000A499A">
        <w:rPr>
          <w:lang w:val="sv-SE"/>
        </w:rPr>
        <w:t>Trân trọng cảm ơn sự hợp tác của quý Cơ quan.</w:t>
      </w:r>
    </w:p>
    <w:tbl>
      <w:tblPr>
        <w:tblW w:w="9634" w:type="dxa"/>
        <w:tblLook w:val="01E0" w:firstRow="1" w:lastRow="1" w:firstColumn="1" w:lastColumn="1" w:noHBand="0" w:noVBand="0"/>
      </w:tblPr>
      <w:tblGrid>
        <w:gridCol w:w="4698"/>
        <w:gridCol w:w="4936"/>
      </w:tblGrid>
      <w:tr w:rsidR="00F336D7" w:rsidRPr="000B294E" w14:paraId="68E7EA97" w14:textId="77777777" w:rsidTr="006C09C6">
        <w:trPr>
          <w:trHeight w:val="2588"/>
        </w:trPr>
        <w:tc>
          <w:tcPr>
            <w:tcW w:w="4698" w:type="dxa"/>
            <w:shd w:val="clear" w:color="auto" w:fill="auto"/>
          </w:tcPr>
          <w:p w14:paraId="2FDC2358" w14:textId="77777777" w:rsidR="00F336D7" w:rsidRPr="000B294E" w:rsidRDefault="00F336D7" w:rsidP="006C09C6">
            <w:pPr>
              <w:jc w:val="both"/>
              <w:rPr>
                <w:b/>
                <w:i/>
                <w:sz w:val="24"/>
                <w:szCs w:val="26"/>
              </w:rPr>
            </w:pPr>
            <w:r w:rsidRPr="000B294E">
              <w:rPr>
                <w:b/>
                <w:i/>
                <w:sz w:val="24"/>
                <w:szCs w:val="26"/>
              </w:rPr>
              <w:t>Nơi nhận:</w:t>
            </w:r>
          </w:p>
          <w:p w14:paraId="2B44B8CB" w14:textId="77777777" w:rsidR="00F336D7" w:rsidRDefault="00F336D7" w:rsidP="00F336D7">
            <w:pPr>
              <w:numPr>
                <w:ilvl w:val="0"/>
                <w:numId w:val="3"/>
              </w:numPr>
              <w:tabs>
                <w:tab w:val="clear" w:pos="720"/>
              </w:tabs>
              <w:ind w:left="426" w:hanging="284"/>
              <w:jc w:val="both"/>
              <w:rPr>
                <w:sz w:val="24"/>
                <w:szCs w:val="24"/>
              </w:rPr>
            </w:pPr>
            <w:r w:rsidRPr="000B294E">
              <w:rPr>
                <w:sz w:val="24"/>
                <w:szCs w:val="24"/>
              </w:rPr>
              <w:t xml:space="preserve">Như </w:t>
            </w:r>
            <w:proofErr w:type="gramStart"/>
            <w:r w:rsidRPr="000B294E">
              <w:rPr>
                <w:sz w:val="24"/>
                <w:szCs w:val="24"/>
              </w:rPr>
              <w:t>trên;</w:t>
            </w:r>
            <w:proofErr w:type="gramEnd"/>
          </w:p>
          <w:p w14:paraId="067204B6" w14:textId="77777777" w:rsidR="00F336D7" w:rsidRPr="00905E32" w:rsidRDefault="00F336D7" w:rsidP="00F336D7">
            <w:pPr>
              <w:numPr>
                <w:ilvl w:val="0"/>
                <w:numId w:val="3"/>
              </w:numPr>
              <w:tabs>
                <w:tab w:val="clear" w:pos="720"/>
              </w:tabs>
              <w:ind w:left="426" w:hanging="284"/>
              <w:jc w:val="both"/>
              <w:rPr>
                <w:sz w:val="24"/>
                <w:szCs w:val="24"/>
              </w:rPr>
            </w:pPr>
            <w:r>
              <w:rPr>
                <w:sz w:val="24"/>
                <w:szCs w:val="24"/>
              </w:rPr>
              <w:t>VPCP</w:t>
            </w:r>
            <w:r>
              <w:rPr>
                <w:sz w:val="24"/>
                <w:szCs w:val="24"/>
                <w:lang w:val="vi-VN"/>
              </w:rPr>
              <w:t xml:space="preserve">, </w:t>
            </w:r>
            <w:proofErr w:type="gramStart"/>
            <w:r>
              <w:rPr>
                <w:sz w:val="24"/>
                <w:szCs w:val="24"/>
                <w:lang w:val="vi-VN"/>
              </w:rPr>
              <w:t>BTP;</w:t>
            </w:r>
            <w:proofErr w:type="gramEnd"/>
          </w:p>
          <w:p w14:paraId="5F2B8019" w14:textId="77777777" w:rsidR="00F336D7" w:rsidRPr="000B294E" w:rsidRDefault="00F336D7" w:rsidP="00F336D7">
            <w:pPr>
              <w:numPr>
                <w:ilvl w:val="0"/>
                <w:numId w:val="3"/>
              </w:numPr>
              <w:tabs>
                <w:tab w:val="clear" w:pos="720"/>
              </w:tabs>
              <w:ind w:left="426" w:hanging="284"/>
              <w:jc w:val="both"/>
              <w:rPr>
                <w:sz w:val="24"/>
                <w:szCs w:val="24"/>
              </w:rPr>
            </w:pPr>
            <w:r w:rsidRPr="000B294E">
              <w:rPr>
                <w:sz w:val="24"/>
                <w:szCs w:val="24"/>
              </w:rPr>
              <w:t>Ban Thường trực (để báo cáo</w:t>
            </w:r>
            <w:proofErr w:type="gramStart"/>
            <w:r w:rsidRPr="000B294E">
              <w:rPr>
                <w:sz w:val="24"/>
                <w:szCs w:val="24"/>
              </w:rPr>
              <w:t>);</w:t>
            </w:r>
            <w:proofErr w:type="gramEnd"/>
          </w:p>
          <w:p w14:paraId="22DE31F3" w14:textId="77777777" w:rsidR="00F336D7" w:rsidRPr="000B294E" w:rsidRDefault="00F336D7" w:rsidP="00F336D7">
            <w:pPr>
              <w:numPr>
                <w:ilvl w:val="0"/>
                <w:numId w:val="3"/>
              </w:numPr>
              <w:tabs>
                <w:tab w:val="clear" w:pos="720"/>
              </w:tabs>
              <w:ind w:left="426" w:hanging="284"/>
              <w:jc w:val="both"/>
              <w:rPr>
                <w:sz w:val="24"/>
                <w:szCs w:val="24"/>
              </w:rPr>
            </w:pPr>
            <w:r w:rsidRPr="000B294E">
              <w:rPr>
                <w:sz w:val="24"/>
                <w:szCs w:val="24"/>
              </w:rPr>
              <w:t>Lưu VT, PC.</w:t>
            </w:r>
          </w:p>
          <w:p w14:paraId="412EFC36" w14:textId="77777777" w:rsidR="00F336D7" w:rsidRPr="000B294E" w:rsidRDefault="00F336D7" w:rsidP="006C09C6">
            <w:pPr>
              <w:tabs>
                <w:tab w:val="center" w:pos="6240"/>
              </w:tabs>
              <w:jc w:val="both"/>
              <w:rPr>
                <w:b/>
                <w:sz w:val="24"/>
              </w:rPr>
            </w:pPr>
          </w:p>
        </w:tc>
        <w:tc>
          <w:tcPr>
            <w:tcW w:w="4936" w:type="dxa"/>
            <w:shd w:val="clear" w:color="auto" w:fill="auto"/>
          </w:tcPr>
          <w:p w14:paraId="428E81A7" w14:textId="77777777" w:rsidR="00F336D7" w:rsidRPr="00AA23D4" w:rsidRDefault="00F336D7" w:rsidP="006C09C6">
            <w:pPr>
              <w:ind w:firstLine="57"/>
              <w:jc w:val="center"/>
            </w:pPr>
            <w:r>
              <w:rPr>
                <w:b/>
              </w:rPr>
              <w:t>TM</w:t>
            </w:r>
            <w:r w:rsidRPr="00AA23D4">
              <w:rPr>
                <w:b/>
              </w:rPr>
              <w:t xml:space="preserve">. </w:t>
            </w:r>
            <w:r>
              <w:rPr>
                <w:b/>
              </w:rPr>
              <w:t>BAN THƯỜNG TRỰC</w:t>
            </w:r>
          </w:p>
          <w:p w14:paraId="7010BBEE" w14:textId="77777777" w:rsidR="00F336D7" w:rsidRDefault="00F336D7" w:rsidP="006C09C6">
            <w:pPr>
              <w:tabs>
                <w:tab w:val="center" w:pos="6240"/>
              </w:tabs>
              <w:ind w:firstLine="57"/>
              <w:jc w:val="center"/>
              <w:rPr>
                <w:b/>
              </w:rPr>
            </w:pPr>
            <w:r>
              <w:rPr>
                <w:b/>
              </w:rPr>
              <w:t>KT. TỔNG THƯ KÝ</w:t>
            </w:r>
          </w:p>
          <w:p w14:paraId="4D06989D" w14:textId="77777777" w:rsidR="00F336D7" w:rsidRPr="00187B45" w:rsidRDefault="00F336D7" w:rsidP="006C09C6">
            <w:pPr>
              <w:tabs>
                <w:tab w:val="center" w:pos="6240"/>
              </w:tabs>
              <w:ind w:firstLine="57"/>
              <w:jc w:val="center"/>
              <w:rPr>
                <w:b/>
              </w:rPr>
            </w:pPr>
            <w:r>
              <w:rPr>
                <w:b/>
              </w:rPr>
              <w:t>PHÓ TỔNG THƯ KÝ</w:t>
            </w:r>
          </w:p>
          <w:p w14:paraId="1119A251" w14:textId="77777777" w:rsidR="00F336D7" w:rsidRPr="00AA23D4" w:rsidRDefault="00F336D7" w:rsidP="006C09C6">
            <w:pPr>
              <w:tabs>
                <w:tab w:val="center" w:pos="6240"/>
              </w:tabs>
              <w:jc w:val="center"/>
              <w:rPr>
                <w:b/>
              </w:rPr>
            </w:pPr>
          </w:p>
          <w:p w14:paraId="6E7CFD3F" w14:textId="4C0C5EE2" w:rsidR="00E209C7" w:rsidRPr="003B098C" w:rsidRDefault="00E209C7" w:rsidP="00E209C7">
            <w:pPr>
              <w:tabs>
                <w:tab w:val="center" w:pos="6240"/>
              </w:tabs>
              <w:jc w:val="center"/>
              <w:rPr>
                <w:i/>
              </w:rPr>
            </w:pPr>
            <w:r>
              <w:rPr>
                <w:i/>
              </w:rPr>
              <w:t>(đã ký)</w:t>
            </w:r>
          </w:p>
          <w:p w14:paraId="5E9312F9" w14:textId="77777777" w:rsidR="00F336D7" w:rsidRPr="00AA23D4" w:rsidRDefault="00F336D7" w:rsidP="006C09C6">
            <w:pPr>
              <w:tabs>
                <w:tab w:val="center" w:pos="6240"/>
              </w:tabs>
              <w:jc w:val="center"/>
              <w:rPr>
                <w:i/>
                <w:lang w:val="vi-VN"/>
              </w:rPr>
            </w:pPr>
          </w:p>
          <w:p w14:paraId="4B4BB186" w14:textId="77777777" w:rsidR="00F336D7" w:rsidRPr="00AA23D4" w:rsidRDefault="00F336D7" w:rsidP="006C09C6">
            <w:pPr>
              <w:tabs>
                <w:tab w:val="center" w:pos="6240"/>
              </w:tabs>
              <w:jc w:val="center"/>
              <w:rPr>
                <w:b/>
                <w:lang w:val="vi-VN"/>
              </w:rPr>
            </w:pPr>
          </w:p>
          <w:p w14:paraId="31E63E11" w14:textId="77777777" w:rsidR="00F336D7" w:rsidRPr="000B294E" w:rsidRDefault="00F336D7" w:rsidP="006C09C6">
            <w:pPr>
              <w:tabs>
                <w:tab w:val="center" w:pos="6240"/>
              </w:tabs>
              <w:jc w:val="center"/>
              <w:rPr>
                <w:b/>
                <w:sz w:val="24"/>
              </w:rPr>
            </w:pPr>
            <w:r w:rsidRPr="00AA23D4">
              <w:rPr>
                <w:b/>
                <w:lang w:val="vi-VN"/>
              </w:rPr>
              <w:t>Đậu Anh Tuấn</w:t>
            </w:r>
          </w:p>
        </w:tc>
      </w:tr>
    </w:tbl>
    <w:p w14:paraId="241F8996" w14:textId="77777777" w:rsidR="00EA2031" w:rsidRPr="00EA2031" w:rsidRDefault="00EA2031" w:rsidP="00F336D7">
      <w:pPr>
        <w:rPr>
          <w:lang w:val="vi-VN"/>
        </w:rPr>
      </w:pPr>
    </w:p>
    <w:sectPr w:rsidR="00EA2031" w:rsidRPr="00EA2031" w:rsidSect="00FB4C7D">
      <w:footerReference w:type="even" r:id="rId8"/>
      <w:footerReference w:type="default" r:id="rId9"/>
      <w:pgSz w:w="11894" w:h="16819"/>
      <w:pgMar w:top="1008" w:right="1008" w:bottom="1008" w:left="172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141B" w14:textId="77777777" w:rsidR="00E72D62" w:rsidRDefault="00E72D62" w:rsidP="00F336D7">
      <w:r>
        <w:separator/>
      </w:r>
    </w:p>
  </w:endnote>
  <w:endnote w:type="continuationSeparator" w:id="0">
    <w:p w14:paraId="56207825" w14:textId="77777777" w:rsidR="00E72D62" w:rsidRDefault="00E72D62" w:rsidP="00F3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0663924"/>
      <w:docPartObj>
        <w:docPartGallery w:val="Page Numbers (Bottom of Page)"/>
        <w:docPartUnique/>
      </w:docPartObj>
    </w:sdtPr>
    <w:sdtContent>
      <w:p w14:paraId="3D811B3B" w14:textId="77777777" w:rsidR="00F336D7" w:rsidRDefault="00F336D7" w:rsidP="009D11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E8033" w14:textId="77777777" w:rsidR="00F336D7" w:rsidRDefault="00F3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8266207"/>
      <w:docPartObj>
        <w:docPartGallery w:val="Page Numbers (Bottom of Page)"/>
        <w:docPartUnique/>
      </w:docPartObj>
    </w:sdtPr>
    <w:sdtContent>
      <w:p w14:paraId="224E87F2" w14:textId="77777777" w:rsidR="00F336D7" w:rsidRDefault="00F336D7" w:rsidP="009D11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C21CC4" w14:textId="77777777" w:rsidR="00F336D7" w:rsidRDefault="00F3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0B78" w14:textId="77777777" w:rsidR="00E72D62" w:rsidRDefault="00E72D62" w:rsidP="00F336D7">
      <w:r>
        <w:separator/>
      </w:r>
    </w:p>
  </w:footnote>
  <w:footnote w:type="continuationSeparator" w:id="0">
    <w:p w14:paraId="4E121166" w14:textId="77777777" w:rsidR="00E72D62" w:rsidRDefault="00E72D62" w:rsidP="00F33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A80"/>
    <w:multiLevelType w:val="hybridMultilevel"/>
    <w:tmpl w:val="2D74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400F"/>
    <w:multiLevelType w:val="hybridMultilevel"/>
    <w:tmpl w:val="558C462A"/>
    <w:lvl w:ilvl="0" w:tplc="0952D3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15212"/>
    <w:multiLevelType w:val="hybridMultilevel"/>
    <w:tmpl w:val="A7921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839749">
    <w:abstractNumId w:val="2"/>
  </w:num>
  <w:num w:numId="2" w16cid:durableId="2060587926">
    <w:abstractNumId w:val="0"/>
  </w:num>
  <w:num w:numId="3" w16cid:durableId="30035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31"/>
    <w:rsid w:val="00020EBD"/>
    <w:rsid w:val="00082BA2"/>
    <w:rsid w:val="00315E9E"/>
    <w:rsid w:val="003D6FC4"/>
    <w:rsid w:val="0041724B"/>
    <w:rsid w:val="00436278"/>
    <w:rsid w:val="005C0DA5"/>
    <w:rsid w:val="00674152"/>
    <w:rsid w:val="00691BFB"/>
    <w:rsid w:val="007405EE"/>
    <w:rsid w:val="00757A52"/>
    <w:rsid w:val="00892F5E"/>
    <w:rsid w:val="00A9306B"/>
    <w:rsid w:val="00BA765E"/>
    <w:rsid w:val="00BF26F3"/>
    <w:rsid w:val="00C061E1"/>
    <w:rsid w:val="00D1194D"/>
    <w:rsid w:val="00D46D32"/>
    <w:rsid w:val="00E209C7"/>
    <w:rsid w:val="00E72D62"/>
    <w:rsid w:val="00EA2031"/>
    <w:rsid w:val="00F336D7"/>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A039"/>
  <w15:chartTrackingRefBased/>
  <w15:docId w15:val="{6EBDA380-9A79-9740-BEBE-CD8B4109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031"/>
    <w:pPr>
      <w:ind w:left="720"/>
      <w:contextualSpacing/>
    </w:pPr>
  </w:style>
  <w:style w:type="table" w:customStyle="1" w:styleId="TableGrid2">
    <w:name w:val="Table Grid2"/>
    <w:basedOn w:val="TableNormal"/>
    <w:next w:val="TableGrid"/>
    <w:uiPriority w:val="59"/>
    <w:rsid w:val="00F336D7"/>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36D7"/>
    <w:pPr>
      <w:tabs>
        <w:tab w:val="center" w:pos="4680"/>
        <w:tab w:val="right" w:pos="9360"/>
      </w:tabs>
    </w:pPr>
  </w:style>
  <w:style w:type="character" w:customStyle="1" w:styleId="FooterChar">
    <w:name w:val="Footer Char"/>
    <w:basedOn w:val="DefaultParagraphFont"/>
    <w:link w:val="Footer"/>
    <w:uiPriority w:val="99"/>
    <w:rsid w:val="00F336D7"/>
  </w:style>
  <w:style w:type="character" w:styleId="PageNumber">
    <w:name w:val="page number"/>
    <w:basedOn w:val="DefaultParagraphFont"/>
    <w:uiPriority w:val="99"/>
    <w:semiHidden/>
    <w:unhideWhenUsed/>
    <w:rsid w:val="00F3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2AD7-2AAA-DB43-A356-373175AD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Đức</dc:creator>
  <cp:keywords/>
  <dc:description/>
  <cp:lastModifiedBy>Đỗ Nguyễn Hải Yến</cp:lastModifiedBy>
  <cp:revision>5</cp:revision>
  <dcterms:created xsi:type="dcterms:W3CDTF">2025-01-21T09:20:00Z</dcterms:created>
  <dcterms:modified xsi:type="dcterms:W3CDTF">2025-01-23T08:19:00Z</dcterms:modified>
</cp:coreProperties>
</file>