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1D3E3" w14:textId="22BD40DB" w:rsidR="009E7F3F" w:rsidRPr="00B74E48" w:rsidRDefault="005B63CA">
      <w:pPr>
        <w:pStyle w:val="BodyTextIndent"/>
        <w:rPr>
          <w:strike/>
          <w:sz w:val="2"/>
          <w:szCs w:val="16"/>
          <w:lang w:val="vi-VN"/>
        </w:rPr>
      </w:pPr>
      <w:r>
        <w:rPr>
          <w:rFonts w:ascii="Times New Roman Bold" w:hAnsi="Times New Roman Bold"/>
          <w:b/>
          <w:iCs/>
          <w:noProof/>
          <w:spacing w:val="-10"/>
          <w:sz w:val="26"/>
          <w:szCs w:val="26"/>
        </w:rPr>
        <mc:AlternateContent>
          <mc:Choice Requires="wps">
            <w:drawing>
              <wp:anchor distT="0" distB="0" distL="114300" distR="114300" simplePos="0" relativeHeight="251658752" behindDoc="0" locked="0" layoutInCell="1" allowOverlap="1" wp14:anchorId="676BF54F" wp14:editId="7F5A0BD4">
                <wp:simplePos x="0" y="0"/>
                <wp:positionH relativeFrom="column">
                  <wp:posOffset>1514475</wp:posOffset>
                </wp:positionH>
                <wp:positionV relativeFrom="paragraph">
                  <wp:posOffset>-1104265</wp:posOffset>
                </wp:positionV>
                <wp:extent cx="2125345" cy="0"/>
                <wp:effectExtent l="13335" t="6350" r="13970" b="1270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82935" id="_x0000_t32" coordsize="21600,21600" o:spt="32" o:oned="t" path="m,l21600,21600e" filled="f">
                <v:path arrowok="t" fillok="f" o:connecttype="none"/>
                <o:lock v:ext="edit" shapetype="t"/>
              </v:shapetype>
              <v:shape id="AutoShape 39" o:spid="_x0000_s1026" type="#_x0000_t32" style="position:absolute;margin-left:119.25pt;margin-top:-86.95pt;width:16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Dy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"/>
            </w:pict>
          </mc:Fallback>
        </mc:AlternateContent>
      </w:r>
    </w:p>
    <w:tbl>
      <w:tblPr>
        <w:tblW w:w="9514" w:type="dxa"/>
        <w:jc w:val="center"/>
        <w:tblCellMar>
          <w:left w:w="0" w:type="dxa"/>
          <w:right w:w="0" w:type="dxa"/>
        </w:tblCellMar>
        <w:tblLook w:val="0000" w:firstRow="0" w:lastRow="0" w:firstColumn="0" w:lastColumn="0" w:noHBand="0" w:noVBand="0"/>
      </w:tblPr>
      <w:tblGrid>
        <w:gridCol w:w="3765"/>
        <w:gridCol w:w="5749"/>
      </w:tblGrid>
      <w:tr w:rsidR="00197713" w:rsidRPr="00197713" w14:paraId="63A8B301" w14:textId="77777777" w:rsidTr="00EA44EC">
        <w:trPr>
          <w:trHeight w:val="781"/>
          <w:jc w:val="center"/>
        </w:trPr>
        <w:tc>
          <w:tcPr>
            <w:tcW w:w="3765" w:type="dxa"/>
          </w:tcPr>
          <w:p w14:paraId="1D1A64A3" w14:textId="77777777" w:rsidR="001C2E3F" w:rsidRPr="00B6030A" w:rsidRDefault="001C2E3F" w:rsidP="00197713">
            <w:pPr>
              <w:jc w:val="center"/>
              <w:rPr>
                <w:b/>
                <w:bCs w:val="0"/>
                <w:iCs w:val="0"/>
                <w:szCs w:val="24"/>
              </w:rPr>
            </w:pPr>
            <w:r w:rsidRPr="00B6030A">
              <w:rPr>
                <w:b/>
                <w:bCs w:val="0"/>
                <w:iCs w:val="0"/>
                <w:szCs w:val="24"/>
              </w:rPr>
              <w:t>BỘ CÔNG THƯƠNG</w:t>
            </w:r>
          </w:p>
          <w:p w14:paraId="18938B66" w14:textId="77777777" w:rsidR="00197713" w:rsidRPr="00197713" w:rsidRDefault="005B63CA" w:rsidP="00197713">
            <w:pPr>
              <w:jc w:val="center"/>
              <w:rPr>
                <w:bCs w:val="0"/>
                <w:iCs w:val="0"/>
                <w:sz w:val="24"/>
                <w:szCs w:val="24"/>
              </w:rPr>
            </w:pPr>
            <w:r>
              <w:rPr>
                <w:rFonts w:ascii="Times New Roman Bold" w:hAnsi="Times New Roman Bold"/>
                <w:b/>
                <w:iCs w:val="0"/>
                <w:noProof/>
                <w:spacing w:val="-10"/>
                <w:sz w:val="26"/>
                <w:szCs w:val="26"/>
              </w:rPr>
              <mc:AlternateContent>
                <mc:Choice Requires="wps">
                  <w:drawing>
                    <wp:anchor distT="0" distB="0" distL="114300" distR="114300" simplePos="0" relativeHeight="251657728" behindDoc="0" locked="0" layoutInCell="1" allowOverlap="1" wp14:anchorId="53FCBD57" wp14:editId="21F8A21A">
                      <wp:simplePos x="0" y="0"/>
                      <wp:positionH relativeFrom="column">
                        <wp:posOffset>640715</wp:posOffset>
                      </wp:positionH>
                      <wp:positionV relativeFrom="paragraph">
                        <wp:posOffset>53340</wp:posOffset>
                      </wp:positionV>
                      <wp:extent cx="1109980" cy="0"/>
                      <wp:effectExtent l="8890" t="11430" r="5080" b="762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BD99A7" id="AutoShape 38" o:spid="_x0000_s1026" type="#_x0000_t32" style="position:absolute;margin-left:50.45pt;margin-top:4.2pt;width:8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X9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dF0HuYzGFdAWKW2NnRIj+rVPGv63SGlq46olsfot5OB5CxkJO9SwsUZqLIbvmgGMQQK&#10;xGEdG9sHSBgDOsadnG474UePKHzMsnSxmMPq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"/>
                  </w:pict>
                </mc:Fallback>
              </mc:AlternateContent>
            </w:r>
            <w:r w:rsidR="00745E90">
              <w:rPr>
                <w:b/>
                <w:iCs w:val="0"/>
                <w:sz w:val="26"/>
                <w:szCs w:val="26"/>
              </w:rPr>
              <w:t xml:space="preserve"> </w:t>
            </w:r>
          </w:p>
        </w:tc>
        <w:tc>
          <w:tcPr>
            <w:tcW w:w="5749" w:type="dxa"/>
          </w:tcPr>
          <w:p w14:paraId="6F5774C9" w14:textId="77777777" w:rsidR="00197713" w:rsidRPr="00197713" w:rsidRDefault="00197713" w:rsidP="00197713">
            <w:pPr>
              <w:jc w:val="center"/>
              <w:rPr>
                <w:bCs w:val="0"/>
                <w:iCs w:val="0"/>
                <w:sz w:val="24"/>
                <w:szCs w:val="24"/>
              </w:rPr>
            </w:pPr>
            <w:r w:rsidRPr="00197713">
              <w:rPr>
                <w:rFonts w:ascii="Times New Roman Bold" w:hAnsi="Times New Roman Bold"/>
                <w:b/>
                <w:iCs w:val="0"/>
                <w:spacing w:val="-10"/>
                <w:sz w:val="26"/>
                <w:szCs w:val="26"/>
              </w:rPr>
              <w:t>CỘNG HOÀ XÃ HỘI CHỦ NGHĨA VIỆT NAM</w:t>
            </w:r>
          </w:p>
          <w:p w14:paraId="09282DB9" w14:textId="77777777" w:rsidR="00197713" w:rsidRPr="00197713" w:rsidRDefault="00197713" w:rsidP="00197713">
            <w:pPr>
              <w:jc w:val="center"/>
              <w:rPr>
                <w:bCs w:val="0"/>
                <w:iCs w:val="0"/>
                <w:sz w:val="24"/>
                <w:szCs w:val="24"/>
              </w:rPr>
            </w:pPr>
            <w:r w:rsidRPr="00197713">
              <w:rPr>
                <w:b/>
                <w:iCs w:val="0"/>
              </w:rPr>
              <w:t>Độc lập - Tự do - Hạnh phúc</w:t>
            </w:r>
          </w:p>
          <w:p w14:paraId="656EB87E" w14:textId="77777777" w:rsidR="00197713" w:rsidRPr="00197713" w:rsidRDefault="005B63CA" w:rsidP="00197713">
            <w:pPr>
              <w:jc w:val="center"/>
              <w:rPr>
                <w:bCs w:val="0"/>
                <w:iCs w:val="0"/>
                <w:sz w:val="24"/>
                <w:szCs w:val="24"/>
              </w:rPr>
            </w:pPr>
            <w:r>
              <w:rPr>
                <w:b/>
                <w:noProof/>
              </w:rPr>
              <mc:AlternateContent>
                <mc:Choice Requires="wps">
                  <w:drawing>
                    <wp:anchor distT="0" distB="0" distL="114300" distR="114300" simplePos="0" relativeHeight="251656704" behindDoc="0" locked="0" layoutInCell="1" allowOverlap="1" wp14:anchorId="5A6F7DB6" wp14:editId="023686CA">
                      <wp:simplePos x="0" y="0"/>
                      <wp:positionH relativeFrom="column">
                        <wp:posOffset>751205</wp:posOffset>
                      </wp:positionH>
                      <wp:positionV relativeFrom="paragraph">
                        <wp:posOffset>33655</wp:posOffset>
                      </wp:positionV>
                      <wp:extent cx="2125345" cy="0"/>
                      <wp:effectExtent l="5080" t="10160" r="12700" b="889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C6559B" id="AutoShape 37" o:spid="_x0000_s1026" type="#_x0000_t32" style="position:absolute;margin-left:59.15pt;margin-top:2.65pt;width:167.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hf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"/>
                  </w:pict>
                </mc:Fallback>
              </mc:AlternateContent>
            </w:r>
          </w:p>
        </w:tc>
      </w:tr>
      <w:tr w:rsidR="00197713" w:rsidRPr="00197713" w14:paraId="68190AA0" w14:textId="77777777" w:rsidTr="00EA44EC">
        <w:trPr>
          <w:jc w:val="center"/>
        </w:trPr>
        <w:tc>
          <w:tcPr>
            <w:tcW w:w="3765" w:type="dxa"/>
            <w:tcMar>
              <w:top w:w="0" w:type="dxa"/>
              <w:left w:w="0" w:type="dxa"/>
              <w:bottom w:w="0" w:type="dxa"/>
              <w:right w:w="0" w:type="dxa"/>
            </w:tcMar>
            <w:vAlign w:val="bottom"/>
          </w:tcPr>
          <w:p w14:paraId="59E82985" w14:textId="49A3B3A5" w:rsidR="00197713" w:rsidRPr="00197713" w:rsidRDefault="00B5343C" w:rsidP="00B6030A">
            <w:pPr>
              <w:spacing w:line="264" w:lineRule="auto"/>
              <w:jc w:val="center"/>
              <w:rPr>
                <w:bCs w:val="0"/>
                <w:iCs w:val="0"/>
                <w:sz w:val="26"/>
                <w:szCs w:val="26"/>
              </w:rPr>
            </w:pPr>
            <w:r>
              <w:rPr>
                <w:sz w:val="26"/>
                <w:szCs w:val="26"/>
              </w:rPr>
              <w:t xml:space="preserve">Số:      </w:t>
            </w:r>
            <w:r w:rsidR="00A776C4">
              <w:rPr>
                <w:sz w:val="26"/>
                <w:szCs w:val="26"/>
              </w:rPr>
              <w:t xml:space="preserve">     </w:t>
            </w:r>
            <w:r>
              <w:rPr>
                <w:sz w:val="26"/>
                <w:szCs w:val="26"/>
              </w:rPr>
              <w:t xml:space="preserve">       /TTr</w:t>
            </w:r>
            <w:r w:rsidR="00FC1792" w:rsidRPr="008B4B2F">
              <w:rPr>
                <w:sz w:val="26"/>
                <w:szCs w:val="26"/>
              </w:rPr>
              <w:t>-</w:t>
            </w:r>
            <w:r w:rsidR="00B6030A">
              <w:rPr>
                <w:sz w:val="26"/>
                <w:szCs w:val="26"/>
              </w:rPr>
              <w:t>BCT</w:t>
            </w:r>
          </w:p>
        </w:tc>
        <w:tc>
          <w:tcPr>
            <w:tcW w:w="5749" w:type="dxa"/>
            <w:tcMar>
              <w:top w:w="0" w:type="dxa"/>
              <w:left w:w="108" w:type="dxa"/>
              <w:bottom w:w="0" w:type="dxa"/>
              <w:right w:w="108" w:type="dxa"/>
            </w:tcMar>
          </w:tcPr>
          <w:p w14:paraId="3A8DAC55" w14:textId="77777777" w:rsidR="00197713" w:rsidRPr="00197713" w:rsidRDefault="000F16B3" w:rsidP="00871E03">
            <w:pPr>
              <w:spacing w:line="264" w:lineRule="auto"/>
              <w:jc w:val="center"/>
              <w:rPr>
                <w:bCs w:val="0"/>
                <w:iCs w:val="0"/>
              </w:rPr>
            </w:pPr>
            <w:r>
              <w:rPr>
                <w:bCs w:val="0"/>
                <w:i/>
              </w:rPr>
              <w:t xml:space="preserve">        </w:t>
            </w:r>
            <w:r w:rsidR="00197713" w:rsidRPr="00197713">
              <w:rPr>
                <w:bCs w:val="0"/>
                <w:i/>
              </w:rPr>
              <w:t xml:space="preserve">Hà Nội, ngày  </w:t>
            </w:r>
            <w:r w:rsidR="00197713">
              <w:rPr>
                <w:bCs w:val="0"/>
                <w:i/>
              </w:rPr>
              <w:t xml:space="preserve"> </w:t>
            </w:r>
            <w:r w:rsidR="00EA44EC">
              <w:rPr>
                <w:bCs w:val="0"/>
                <w:i/>
              </w:rPr>
              <w:t xml:space="preserve"> </w:t>
            </w:r>
            <w:r w:rsidR="00197713">
              <w:rPr>
                <w:bCs w:val="0"/>
                <w:i/>
              </w:rPr>
              <w:t xml:space="preserve"> </w:t>
            </w:r>
            <w:r w:rsidR="00197713" w:rsidRPr="00197713">
              <w:rPr>
                <w:bCs w:val="0"/>
                <w:i/>
              </w:rPr>
              <w:t xml:space="preserve">  tháng  </w:t>
            </w:r>
            <w:r w:rsidR="00197713">
              <w:rPr>
                <w:bCs w:val="0"/>
                <w:i/>
              </w:rPr>
              <w:t xml:space="preserve"> </w:t>
            </w:r>
            <w:r w:rsidR="00EA44EC">
              <w:rPr>
                <w:bCs w:val="0"/>
                <w:i/>
              </w:rPr>
              <w:t xml:space="preserve">  </w:t>
            </w:r>
            <w:r w:rsidR="00197713" w:rsidRPr="00197713">
              <w:rPr>
                <w:bCs w:val="0"/>
                <w:i/>
              </w:rPr>
              <w:t xml:space="preserve">  năm 20</w:t>
            </w:r>
            <w:r w:rsidR="00871E03">
              <w:rPr>
                <w:bCs w:val="0"/>
                <w:i/>
              </w:rPr>
              <w:t>2</w:t>
            </w:r>
            <w:r w:rsidR="00D86F7F">
              <w:rPr>
                <w:bCs w:val="0"/>
                <w:i/>
              </w:rPr>
              <w:t>4</w:t>
            </w:r>
          </w:p>
        </w:tc>
      </w:tr>
    </w:tbl>
    <w:p w14:paraId="23B97C7C" w14:textId="77413387" w:rsidR="00197713" w:rsidRPr="007F43AD" w:rsidRDefault="003970B1">
      <w:pPr>
        <w:jc w:val="center"/>
        <w:outlineLvl w:val="0"/>
        <w:rPr>
          <w:b/>
          <w:sz w:val="30"/>
          <w:szCs w:val="32"/>
        </w:rPr>
      </w:pPr>
      <w:r>
        <w:rPr>
          <w:b/>
          <w:noProof/>
        </w:rPr>
        <mc:AlternateContent>
          <mc:Choice Requires="wps">
            <w:drawing>
              <wp:anchor distT="0" distB="0" distL="114300" distR="114300" simplePos="0" relativeHeight="251659776" behindDoc="0" locked="0" layoutInCell="1" allowOverlap="1" wp14:editId="48FC3F33">
                <wp:simplePos x="0" y="0"/>
                <wp:positionH relativeFrom="column">
                  <wp:posOffset>24765</wp:posOffset>
                </wp:positionH>
                <wp:positionV relativeFrom="paragraph">
                  <wp:posOffset>40640</wp:posOffset>
                </wp:positionV>
                <wp:extent cx="1381125" cy="4762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solidFill>
                            <a:srgbClr val="000000"/>
                          </a:solidFill>
                          <a:miter lim="800000"/>
                          <a:headEnd/>
                          <a:tailEnd/>
                        </a:ln>
                      </wps:spPr>
                      <wps:txbx>
                        <w:txbxContent>
                          <w:p w14:paraId="53501F61" w14:textId="09976B30" w:rsidR="003970B1" w:rsidRPr="008C21D5" w:rsidRDefault="003970B1" w:rsidP="003970B1">
                            <w:pPr>
                              <w:jc w:val="center"/>
                              <w:rPr>
                                <w:b/>
                                <w:sz w:val="26"/>
                                <w:szCs w:val="26"/>
                              </w:rPr>
                            </w:pPr>
                            <w:r w:rsidRPr="008C21D5">
                              <w:rPr>
                                <w:b/>
                                <w:sz w:val="26"/>
                                <w:szCs w:val="26"/>
                              </w:rPr>
                              <w:t>DỰ THẢO</w:t>
                            </w:r>
                          </w:p>
                          <w:p w14:paraId="43D0C087" w14:textId="10F7CD35" w:rsidR="003970B1" w:rsidRDefault="003970B1" w:rsidP="003970B1">
                            <w:pPr>
                              <w:jc w:val="center"/>
                              <w:rPr>
                                <w:b/>
                              </w:rPr>
                            </w:pPr>
                            <w:r w:rsidRPr="008C21D5">
                              <w:rPr>
                                <w:b/>
                                <w:sz w:val="26"/>
                                <w:szCs w:val="26"/>
                              </w:rPr>
                              <w:t>Ngày 26/12/2024</w:t>
                            </w:r>
                          </w:p>
                          <w:p w14:paraId="3A76D149" w14:textId="77777777" w:rsidR="003970B1" w:rsidRDefault="003970B1" w:rsidP="003970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5pt;margin-top:3.2pt;width:108.7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">
                <v:textbox>
                  <w:txbxContent>
                    <w:p w14:paraId="53501F61" w14:textId="09976B30" w:rsidR="003970B1" w:rsidRPr="008C21D5" w:rsidRDefault="003970B1" w:rsidP="003970B1">
                      <w:pPr>
                        <w:jc w:val="center"/>
                        <w:rPr>
                          <w:b/>
                          <w:sz w:val="26"/>
                          <w:szCs w:val="26"/>
                        </w:rPr>
                      </w:pPr>
                      <w:r w:rsidRPr="008C21D5">
                        <w:rPr>
                          <w:b/>
                          <w:sz w:val="26"/>
                          <w:szCs w:val="26"/>
                        </w:rPr>
                        <w:t>DỰ THẢO</w:t>
                      </w:r>
                    </w:p>
                    <w:p w14:paraId="43D0C087" w14:textId="10F7CD35" w:rsidR="003970B1" w:rsidRDefault="003970B1" w:rsidP="003970B1">
                      <w:pPr>
                        <w:jc w:val="center"/>
                        <w:rPr>
                          <w:b/>
                        </w:rPr>
                      </w:pPr>
                      <w:r w:rsidRPr="008C21D5">
                        <w:rPr>
                          <w:b/>
                          <w:sz w:val="26"/>
                          <w:szCs w:val="26"/>
                        </w:rPr>
                        <w:t>Ngày 26/12/2024</w:t>
                      </w:r>
                    </w:p>
                    <w:p w14:paraId="3A76D149" w14:textId="77777777" w:rsidR="003970B1" w:rsidRDefault="003970B1" w:rsidP="003970B1"/>
                  </w:txbxContent>
                </v:textbox>
              </v:shape>
            </w:pict>
          </mc:Fallback>
        </mc:AlternateContent>
      </w:r>
    </w:p>
    <w:p w14:paraId="1DE96B27" w14:textId="6972E17C" w:rsidR="006900A0" w:rsidRPr="002E0CE7" w:rsidRDefault="00B5343C" w:rsidP="008C21D5">
      <w:pPr>
        <w:spacing w:before="240"/>
        <w:ind w:right="170"/>
        <w:jc w:val="center"/>
        <w:rPr>
          <w:b/>
        </w:rPr>
      </w:pPr>
      <w:r>
        <w:rPr>
          <w:b/>
        </w:rPr>
        <w:t>TỜ TRÌNH</w:t>
      </w:r>
    </w:p>
    <w:p w14:paraId="1EC0834C" w14:textId="25F7E204" w:rsidR="00B5343C" w:rsidRDefault="006900A0" w:rsidP="00761664">
      <w:pPr>
        <w:jc w:val="center"/>
        <w:outlineLvl w:val="0"/>
        <w:rPr>
          <w:b/>
        </w:rPr>
      </w:pPr>
      <w:r>
        <w:rPr>
          <w:b/>
        </w:rPr>
        <w:t xml:space="preserve">Về </w:t>
      </w:r>
      <w:r w:rsidR="00B5343C">
        <w:rPr>
          <w:b/>
        </w:rPr>
        <w:t>Dự thảo</w:t>
      </w:r>
      <w:r w:rsidR="00761664">
        <w:rPr>
          <w:b/>
        </w:rPr>
        <w:t xml:space="preserve"> Quyết định của</w:t>
      </w:r>
      <w:r w:rsidR="007965CD">
        <w:rPr>
          <w:b/>
        </w:rPr>
        <w:t xml:space="preserve"> </w:t>
      </w:r>
      <w:r w:rsidR="00761664">
        <w:rPr>
          <w:b/>
        </w:rPr>
        <w:t xml:space="preserve">Thủ tướng Chính phủ quy định </w:t>
      </w:r>
    </w:p>
    <w:p w14:paraId="5A79C310" w14:textId="162B1E0A" w:rsidR="008A0CC0" w:rsidRPr="00C03543" w:rsidRDefault="00761664" w:rsidP="00B5343C">
      <w:pPr>
        <w:jc w:val="center"/>
        <w:outlineLvl w:val="0"/>
        <w:rPr>
          <w:b/>
          <w:lang w:val="vi-VN"/>
        </w:rPr>
      </w:pPr>
      <w:r>
        <w:rPr>
          <w:b/>
        </w:rPr>
        <w:t>về cơ cấu biểu giá bán lẻ điện</w:t>
      </w:r>
      <w:r w:rsidR="00C03543">
        <w:rPr>
          <w:b/>
          <w:lang w:val="vi-VN"/>
        </w:rPr>
        <w:t xml:space="preserve"> và thực hiện giá bán điện</w:t>
      </w:r>
    </w:p>
    <w:p w14:paraId="0C3D2F75" w14:textId="77777777" w:rsidR="00B6030A" w:rsidRPr="007F43AD" w:rsidRDefault="005B63CA" w:rsidP="00761664">
      <w:pPr>
        <w:jc w:val="center"/>
        <w:outlineLvl w:val="0"/>
        <w:rPr>
          <w:b/>
          <w:sz w:val="24"/>
        </w:rPr>
      </w:pPr>
      <w:r>
        <w:rPr>
          <w:b/>
          <w:noProof/>
        </w:rPr>
        <mc:AlternateContent>
          <mc:Choice Requires="wps">
            <w:drawing>
              <wp:anchor distT="0" distB="0" distL="114300" distR="114300" simplePos="0" relativeHeight="251655680" behindDoc="0" locked="0" layoutInCell="1" allowOverlap="1" wp14:anchorId="00DD946E" wp14:editId="4F93F769">
                <wp:simplePos x="0" y="0"/>
                <wp:positionH relativeFrom="column">
                  <wp:posOffset>1916430</wp:posOffset>
                </wp:positionH>
                <wp:positionV relativeFrom="paragraph">
                  <wp:posOffset>25400</wp:posOffset>
                </wp:positionV>
                <wp:extent cx="1833880" cy="0"/>
                <wp:effectExtent l="5715" t="5715" r="8255" b="1333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DDCEDEE" id="AutoShape 36" o:spid="_x0000_s1026" type="#_x0000_t32" style="position:absolute;margin-left:150.9pt;margin-top:2pt;width:14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"/>
            </w:pict>
          </mc:Fallback>
        </mc:AlternateContent>
      </w:r>
    </w:p>
    <w:p w14:paraId="22524B89" w14:textId="6D97087A" w:rsidR="00B6030A" w:rsidRPr="00260B5D" w:rsidRDefault="00B6030A" w:rsidP="007E41F3">
      <w:pPr>
        <w:spacing w:before="120" w:after="120"/>
        <w:jc w:val="center"/>
        <w:rPr>
          <w:sz w:val="2"/>
        </w:rPr>
      </w:pPr>
      <w:r w:rsidRPr="0017654A">
        <w:t xml:space="preserve">Kính gửi: </w:t>
      </w:r>
      <w:r>
        <w:t>Thủ tướng Chính phủ</w:t>
      </w:r>
    </w:p>
    <w:p w14:paraId="4A288ACE" w14:textId="7B7F979E" w:rsidR="00B6030A" w:rsidRDefault="00022EE4" w:rsidP="003D03EB">
      <w:pPr>
        <w:spacing w:before="120" w:after="120" w:line="252" w:lineRule="auto"/>
        <w:ind w:firstLine="567"/>
        <w:jc w:val="both"/>
        <w:outlineLvl w:val="0"/>
      </w:pPr>
      <w:r>
        <w:t xml:space="preserve">Thực hiện nhiệm vụ được Chính phủ giao, </w:t>
      </w:r>
      <w:r w:rsidR="00A543C6" w:rsidRPr="008C21D5">
        <w:rPr>
          <w:lang w:val="vi-VN"/>
        </w:rPr>
        <w:t xml:space="preserve">Bộ Công Thương đã </w:t>
      </w:r>
      <w:r>
        <w:t xml:space="preserve">xây dựng và </w:t>
      </w:r>
      <w:r w:rsidR="00A543C6" w:rsidRPr="008C21D5">
        <w:rPr>
          <w:lang w:val="vi-VN"/>
        </w:rPr>
        <w:t>hoàn thiện hồ sơ Dự thảo Quyết định của Thủ tướng Chính phủ quy định về cơ cấu biểu giá bán lẻ điện</w:t>
      </w:r>
      <w:r w:rsidR="00A543C6">
        <w:rPr>
          <w:lang w:val="vi-VN"/>
        </w:rPr>
        <w:t xml:space="preserve"> </w:t>
      </w:r>
      <w:r w:rsidR="00A543C6">
        <w:t>(thay thế Quyết định số 28/2014/QĐ-TTg, sau đây viết tắt là Dự thảo Quyết định)</w:t>
      </w:r>
      <w:r w:rsidR="00A543C6">
        <w:rPr>
          <w:lang w:val="vi-VN"/>
        </w:rPr>
        <w:t xml:space="preserve"> </w:t>
      </w:r>
      <w:r>
        <w:t xml:space="preserve">theo đúng trình tự, thủ tục quy định tại </w:t>
      </w:r>
      <w:r w:rsidRPr="00B32603">
        <w:rPr>
          <w:lang w:val="vi-VN"/>
        </w:rPr>
        <w:t>Luật Ban hành văn bản quy phạm pháp luật</w:t>
      </w:r>
      <w:r>
        <w:t>,</w:t>
      </w:r>
      <w:r>
        <w:rPr>
          <w:lang w:val="vi-VN"/>
        </w:rPr>
        <w:t xml:space="preserve"> </w:t>
      </w:r>
      <w:r w:rsidR="00A543C6">
        <w:rPr>
          <w:lang w:val="vi-VN"/>
        </w:rPr>
        <w:t xml:space="preserve">trình </w:t>
      </w:r>
      <w:r w:rsidR="00A543C6" w:rsidRPr="00DD4B50">
        <w:t xml:space="preserve">Thủ tướng Chính phủ tại Tờ trình số </w:t>
      </w:r>
      <w:r w:rsidR="00A543C6" w:rsidRPr="00DD4B50">
        <w:rPr>
          <w:lang w:val="vi-VN"/>
        </w:rPr>
        <w:t>8592</w:t>
      </w:r>
      <w:r w:rsidR="00A543C6" w:rsidRPr="00DD4B50">
        <w:t xml:space="preserve">/TTr-BCT ngày </w:t>
      </w:r>
      <w:r w:rsidR="00A543C6" w:rsidRPr="00DD4B50">
        <w:rPr>
          <w:lang w:val="vi-VN"/>
        </w:rPr>
        <w:t>25</w:t>
      </w:r>
      <w:r w:rsidR="00A543C6" w:rsidRPr="00DD4B50">
        <w:t xml:space="preserve"> tháng </w:t>
      </w:r>
      <w:r w:rsidR="00A543C6" w:rsidRPr="00DD4B50">
        <w:rPr>
          <w:lang w:val="vi-VN"/>
        </w:rPr>
        <w:t>10</w:t>
      </w:r>
      <w:r w:rsidR="00A543C6" w:rsidRPr="00DD4B50">
        <w:t xml:space="preserve"> năm </w:t>
      </w:r>
      <w:r w:rsidR="00A543C6" w:rsidRPr="00DD4B50">
        <w:rPr>
          <w:lang w:val="vi-VN"/>
        </w:rPr>
        <w:t>2024</w:t>
      </w:r>
      <w:r w:rsidR="005E3E76">
        <w:rPr>
          <w:lang w:val="vi-VN"/>
        </w:rPr>
        <w:t>.</w:t>
      </w:r>
    </w:p>
    <w:p w14:paraId="70D37920" w14:textId="7F0CDA1C" w:rsidR="007C7C0D" w:rsidRDefault="007C7C0D" w:rsidP="007C7C0D">
      <w:pPr>
        <w:widowControl w:val="0"/>
        <w:spacing w:before="120" w:after="120" w:line="252" w:lineRule="auto"/>
        <w:ind w:firstLine="567"/>
        <w:jc w:val="both"/>
        <w:rPr>
          <w:lang w:val="vi-VN"/>
        </w:rPr>
      </w:pPr>
      <w:r>
        <w:rPr>
          <w:lang w:val="vi-VN"/>
        </w:rPr>
        <w:t>V</w:t>
      </w:r>
      <w:r>
        <w:t>ăn phòng Chính phủ</w:t>
      </w:r>
      <w:r w:rsidR="00022EE4">
        <w:t xml:space="preserve"> (VPCP) đã</w:t>
      </w:r>
      <w:r>
        <w:t xml:space="preserve"> </w:t>
      </w:r>
      <w:r>
        <w:rPr>
          <w:lang w:val="vi-VN"/>
        </w:rPr>
        <w:t>có</w:t>
      </w:r>
      <w:r w:rsidR="00022EE4">
        <w:t xml:space="preserve"> các</w:t>
      </w:r>
      <w:r>
        <w:t xml:space="preserve"> Công văn số 9027/VPCP-KTTH </w:t>
      </w:r>
      <w:r>
        <w:rPr>
          <w:lang w:val="vi-VN"/>
        </w:rPr>
        <w:t>n</w:t>
      </w:r>
      <w:r>
        <w:t xml:space="preserve">gày 07 tháng 12 năm </w:t>
      </w:r>
      <w:r>
        <w:rPr>
          <w:lang w:val="vi-VN"/>
        </w:rPr>
        <w:t>2024</w:t>
      </w:r>
      <w:r>
        <w:t xml:space="preserve"> và số 9187/VPCP-KTTH ngày 13 tháng 12 năm 2024</w:t>
      </w:r>
      <w:r w:rsidR="00022EE4">
        <w:t xml:space="preserve"> thông báo ý kiến của Phó Thủ tướng Ch</w:t>
      </w:r>
      <w:bookmarkStart w:id="0" w:name="_GoBack"/>
      <w:bookmarkEnd w:id="0"/>
      <w:r w:rsidR="00022EE4">
        <w:t>ỉnh phủ Bùi Thanh Sơn</w:t>
      </w:r>
      <w:r>
        <w:t xml:space="preserve"> về dự thảo Quyết định và chính sách giá điện cho trạm/trụ sạc xe </w:t>
      </w:r>
      <w:r>
        <w:rPr>
          <w:lang w:val="vi-VN"/>
        </w:rPr>
        <w:t>điện, t</w:t>
      </w:r>
      <w:r>
        <w:t>h</w:t>
      </w:r>
      <w:r>
        <w:rPr>
          <w:lang w:val="vi-VN"/>
        </w:rPr>
        <w:t xml:space="preserve">eo đó </w:t>
      </w:r>
      <w:r w:rsidR="00022EE4">
        <w:t xml:space="preserve">Phó Thủ tướng </w:t>
      </w:r>
      <w:r w:rsidRPr="009E04CF">
        <w:rPr>
          <w:lang w:val="vi-VN"/>
        </w:rPr>
        <w:t xml:space="preserve">giao </w:t>
      </w:r>
      <w:r w:rsidRPr="009E04CF">
        <w:rPr>
          <w:lang w:val="de-DE"/>
        </w:rPr>
        <w:t>Bộ Công Thương</w:t>
      </w:r>
      <w:r w:rsidRPr="009E04CF">
        <w:rPr>
          <w:lang w:val="vi-VN"/>
        </w:rPr>
        <w:t xml:space="preserve"> chủ trì, phối hợp với các Bộ, cơ quan liên quan căn cứ quy định của Luật Điện lực để khẩn trương</w:t>
      </w:r>
      <w:r w:rsidRPr="009E04CF">
        <w:rPr>
          <w:lang w:val="de-DE"/>
        </w:rPr>
        <w:t xml:space="preserve"> rà </w:t>
      </w:r>
      <w:r w:rsidRPr="009E04CF">
        <w:rPr>
          <w:lang w:val="vi-VN"/>
        </w:rPr>
        <w:t>soát, hoàn thiện hồ sơ trình, bảo đảm nội dung báo cáo, kiến nghị, đề xuất phù hợp</w:t>
      </w:r>
      <w:r>
        <w:t xml:space="preserve"> về dự thảo Quyết định</w:t>
      </w:r>
      <w:r w:rsidRPr="009E04CF">
        <w:rPr>
          <w:lang w:val="vi-VN"/>
        </w:rPr>
        <w:t xml:space="preserve"> trong đó có nội dung về chính sách giá điện cho trạm/trụ sạc xe điện</w:t>
      </w:r>
      <w:r w:rsidRPr="009E04CF">
        <w:rPr>
          <w:lang w:val="de-DE"/>
        </w:rPr>
        <w:t xml:space="preserve"> </w:t>
      </w:r>
      <w:r>
        <w:rPr>
          <w:lang w:val="de-DE"/>
        </w:rPr>
        <w:t xml:space="preserve">để </w:t>
      </w:r>
      <w:r w:rsidRPr="009E04CF">
        <w:rPr>
          <w:lang w:val="de-DE"/>
        </w:rPr>
        <w:t xml:space="preserve">đảm bảo phù hợp với Luật Điện lực số 61/2024/QH15 ngày 31 tháng 11 năm 2024 của Quốc </w:t>
      </w:r>
      <w:r w:rsidRPr="009E04CF">
        <w:rPr>
          <w:lang w:val="vi-VN"/>
        </w:rPr>
        <w:t>hội.</w:t>
      </w:r>
    </w:p>
    <w:p w14:paraId="7A01AFF0" w14:textId="29A4B2C6" w:rsidR="00022EE4" w:rsidRPr="008C21D5" w:rsidRDefault="00022EE4" w:rsidP="00321D6F">
      <w:pPr>
        <w:widowControl w:val="0"/>
        <w:spacing w:before="120" w:after="120" w:line="252" w:lineRule="auto"/>
        <w:ind w:firstLine="567"/>
        <w:jc w:val="both"/>
      </w:pPr>
      <w:r>
        <w:t xml:space="preserve">Tại </w:t>
      </w:r>
      <w:r w:rsidRPr="009E04CF">
        <w:rPr>
          <w:lang w:val="de-DE"/>
        </w:rPr>
        <w:t>Luật Điện lực số 61/2024/QH15</w:t>
      </w:r>
      <w:r>
        <w:rPr>
          <w:lang w:val="de-DE"/>
        </w:rPr>
        <w:t xml:space="preserve"> giao Bộ trưởng Bộ Công Thương xây dựng, trình Thủ tướng Chính phủ quy </w:t>
      </w:r>
      <w:r w:rsidRPr="00321D6F">
        <w:rPr>
          <w:lang w:val="de-DE"/>
        </w:rPr>
        <w:t xml:space="preserve">định về </w:t>
      </w:r>
      <w:r w:rsidRPr="008C21D5">
        <w:rPr>
          <w:bCs w:val="0"/>
        </w:rPr>
        <w:t>cơ cấu biểu giá bán lẻ điện;</w:t>
      </w:r>
      <w:r w:rsidRPr="008C21D5">
        <w:rPr>
          <w:bCs w:val="0"/>
          <w:lang w:val="vi-VN"/>
        </w:rPr>
        <w:t xml:space="preserve"> cơ chế giá điện phù hợp cho các nhóm khách hàng sử dụng điện;</w:t>
      </w:r>
      <w:r w:rsidRPr="008C21D5">
        <w:rPr>
          <w:bCs w:val="0"/>
        </w:rPr>
        <w:t xml:space="preserve"> việc hỗ trợ tiền điện cho hộ nghèo, hộ chính sách xã hội theo cơ cấu biểu giá bán lẻ điện cho sinh </w:t>
      </w:r>
      <w:r w:rsidRPr="008C21D5">
        <w:rPr>
          <w:bCs w:val="0"/>
          <w:lang w:val="vi-VN"/>
        </w:rPr>
        <w:t>hoạt; giá bán điện ở nông thôn, miền núi, biên giới, hải đảo khu vực chưa nối lưới điện quốc gia</w:t>
      </w:r>
      <w:r>
        <w:rPr>
          <w:bCs w:val="0"/>
        </w:rPr>
        <w:t xml:space="preserve"> (các nội dung này hiện đang được quy định tại </w:t>
      </w:r>
      <w:r>
        <w:t>Quyết định số 28/2014/QĐ-TTg).</w:t>
      </w:r>
    </w:p>
    <w:p w14:paraId="2E6B292D" w14:textId="68E884B4" w:rsidR="00022EE4" w:rsidRDefault="007C7C0D" w:rsidP="007C7C0D">
      <w:pPr>
        <w:widowControl w:val="0"/>
        <w:spacing w:before="120" w:after="120" w:line="252" w:lineRule="auto"/>
        <w:ind w:firstLine="567"/>
        <w:jc w:val="both"/>
      </w:pPr>
      <w:r w:rsidRPr="007C7C0D">
        <w:t xml:space="preserve">Thủ tướng Chính phủ cũng đã ký Quyết định số 1610/QĐ-TTg ngày 19 tháng 12 năm 2024 ban hành Danh mục và phân công cơ quan chủ trì soạn thảo văn bản quy định chi tiết thi hành các luật, nghị quyết được Quốc hội khóa XV thông qua tại kỳ họp </w:t>
      </w:r>
      <w:r>
        <w:rPr>
          <w:lang w:val="vi-VN"/>
        </w:rPr>
        <w:t>8</w:t>
      </w:r>
      <w:r w:rsidRPr="00DD4B50">
        <w:t xml:space="preserve">, trong đó </w:t>
      </w:r>
      <w:r w:rsidR="00022EE4">
        <w:t xml:space="preserve">giao Bộ Công Thương xây dựng </w:t>
      </w:r>
      <w:r w:rsidRPr="00DD4B50">
        <w:t xml:space="preserve">Quyết định nêu </w:t>
      </w:r>
      <w:r>
        <w:rPr>
          <w:lang w:val="vi-VN"/>
        </w:rPr>
        <w:t>trên</w:t>
      </w:r>
      <w:r w:rsidR="00022EE4">
        <w:t xml:space="preserve"> theo trình tự, thủ tục rút gọn.</w:t>
      </w:r>
    </w:p>
    <w:p w14:paraId="1D3AFC59" w14:textId="18A18715" w:rsidR="00A543C6" w:rsidRDefault="00022EE4" w:rsidP="008C21D5">
      <w:pPr>
        <w:widowControl w:val="0"/>
        <w:spacing w:before="120" w:after="120" w:line="252" w:lineRule="auto"/>
        <w:ind w:firstLine="567"/>
        <w:jc w:val="both"/>
      </w:pPr>
      <w:r>
        <w:t xml:space="preserve">Thực hiện các quy định nêu trên, Bộ Công Thương đã thực hiện rà soát Dự thảo Quyết định để đảm bảo sự phù hợp với Luật Điện lực năm 2024 và hiệu chỉnh Dự thảo Quyết định trên cơ sở cơ bản kế thừa Dự thảo Quyết định đã trình Thủ tướng Chính phủ tại </w:t>
      </w:r>
      <w:r w:rsidRPr="00DD4B50">
        <w:t xml:space="preserve">Tờ trình số </w:t>
      </w:r>
      <w:r w:rsidRPr="00DD4B50">
        <w:rPr>
          <w:lang w:val="vi-VN"/>
        </w:rPr>
        <w:t>8592</w:t>
      </w:r>
      <w:r w:rsidRPr="00DD4B50">
        <w:t>/TTr-BCT</w:t>
      </w:r>
      <w:r>
        <w:t xml:space="preserve"> và hiệu chỉnh, bổ sung một số nội </w:t>
      </w:r>
      <w:r>
        <w:lastRenderedPageBreak/>
        <w:t>dung cho phù hợp với Luật Điện lực năm 2024.</w:t>
      </w:r>
      <w:r w:rsidR="00CD575F">
        <w:t xml:space="preserve"> </w:t>
      </w:r>
      <w:r w:rsidR="007C7C0D">
        <w:rPr>
          <w:lang w:val="vi-VN"/>
        </w:rPr>
        <w:t xml:space="preserve">Bộ Công Thương </w:t>
      </w:r>
      <w:r w:rsidR="00A543C6" w:rsidRPr="008C21D5">
        <w:t xml:space="preserve">kính báo cáo </w:t>
      </w:r>
      <w:r w:rsidR="007C7C0D" w:rsidRPr="00DD4B50">
        <w:t xml:space="preserve">Thủ tướng Chính phủ </w:t>
      </w:r>
      <w:r w:rsidR="00A543C6" w:rsidRPr="008C21D5">
        <w:t>các nội dung sau:</w:t>
      </w:r>
    </w:p>
    <w:p w14:paraId="1061D7FB" w14:textId="07C7F56B" w:rsidR="007322EE" w:rsidRDefault="007322EE" w:rsidP="003D03EB">
      <w:pPr>
        <w:widowControl w:val="0"/>
        <w:spacing w:before="120" w:after="120" w:line="252" w:lineRule="auto"/>
        <w:ind w:firstLine="567"/>
        <w:jc w:val="both"/>
        <w:rPr>
          <w:b/>
        </w:rPr>
      </w:pPr>
      <w:r>
        <w:rPr>
          <w:b/>
        </w:rPr>
        <w:t xml:space="preserve">I. </w:t>
      </w:r>
      <w:r w:rsidR="00CD575F">
        <w:rPr>
          <w:b/>
        </w:rPr>
        <w:t>Sự cần thiết ban hành văn bản</w:t>
      </w:r>
    </w:p>
    <w:p w14:paraId="788A331C" w14:textId="77777777" w:rsidR="00D96F2D" w:rsidRPr="00B32603" w:rsidRDefault="00D96F2D" w:rsidP="00D96F2D">
      <w:pPr>
        <w:pStyle w:val="ListParagraph"/>
        <w:widowControl w:val="0"/>
        <w:numPr>
          <w:ilvl w:val="0"/>
          <w:numId w:val="34"/>
        </w:numPr>
        <w:tabs>
          <w:tab w:val="left" w:pos="851"/>
          <w:tab w:val="left" w:pos="1134"/>
        </w:tabs>
        <w:spacing w:before="120" w:after="120"/>
        <w:contextualSpacing w:val="0"/>
        <w:jc w:val="both"/>
        <w:rPr>
          <w:b/>
          <w:lang w:val="vi-VN"/>
        </w:rPr>
      </w:pPr>
      <w:r w:rsidRPr="00B32603">
        <w:rPr>
          <w:b/>
          <w:lang w:val="vi-VN"/>
        </w:rPr>
        <w:t>Chủ trương, cơ sở pháp lý</w:t>
      </w:r>
    </w:p>
    <w:p w14:paraId="71F24F80" w14:textId="77777777" w:rsidR="006B1301" w:rsidRDefault="00022EE4" w:rsidP="008C21D5">
      <w:pPr>
        <w:widowControl w:val="0"/>
        <w:spacing w:before="120" w:after="120" w:line="252" w:lineRule="auto"/>
        <w:ind w:firstLine="567"/>
        <w:jc w:val="both"/>
        <w:rPr>
          <w:rFonts w:eastAsia="MS Mincho"/>
          <w:spacing w:val="-4"/>
          <w:lang w:eastAsia="ja-JP"/>
        </w:rPr>
      </w:pPr>
      <w:r>
        <w:rPr>
          <w:rFonts w:eastAsia="MS Mincho"/>
          <w:spacing w:val="-4"/>
          <w:lang w:eastAsia="ja-JP"/>
        </w:rPr>
        <w:t xml:space="preserve">- </w:t>
      </w:r>
      <w:r w:rsidRPr="00022EE4">
        <w:rPr>
          <w:rFonts w:eastAsia="MS Mincho"/>
          <w:spacing w:val="-4"/>
          <w:lang w:eastAsia="ja-JP"/>
        </w:rPr>
        <w:t>Điểm</w:t>
      </w:r>
      <w:r>
        <w:rPr>
          <w:rFonts w:eastAsia="MS Mincho"/>
          <w:spacing w:val="-4"/>
          <w:lang w:eastAsia="ja-JP"/>
        </w:rPr>
        <w:t xml:space="preserve"> b và điểm</w:t>
      </w:r>
      <w:r w:rsidRPr="00022EE4">
        <w:rPr>
          <w:rFonts w:eastAsia="MS Mincho"/>
          <w:spacing w:val="-4"/>
          <w:lang w:eastAsia="ja-JP"/>
        </w:rPr>
        <w:t xml:space="preserve"> c khoản 3 Điều 50 Luật Điện lực năm 2024 đã giao Bộ Công Thương xây dựng, trình Thủ tướng Chính phủ quy định về</w:t>
      </w:r>
      <w:r>
        <w:rPr>
          <w:rFonts w:eastAsia="MS Mincho"/>
          <w:spacing w:val="-4"/>
          <w:lang w:eastAsia="ja-JP"/>
        </w:rPr>
        <w:t xml:space="preserve">: </w:t>
      </w:r>
      <w:r w:rsidRPr="00022EE4">
        <w:rPr>
          <w:rFonts w:eastAsia="MS Mincho"/>
          <w:spacing w:val="-4"/>
          <w:lang w:eastAsia="ja-JP"/>
        </w:rPr>
        <w:t>cơ cấu biểu giá bán lẻ điện; giá bán điện ở nông thôn, miền núi, biên giới, hải đảo khu vực chưa nối lưới điện quốc gia, phù hợp với cấp độ thị trường điện cạnh tranh</w:t>
      </w:r>
      <w:r w:rsidR="006B1301">
        <w:rPr>
          <w:rFonts w:eastAsia="MS Mincho"/>
          <w:spacing w:val="-4"/>
          <w:lang w:eastAsia="ja-JP"/>
        </w:rPr>
        <w:t xml:space="preserve">; </w:t>
      </w:r>
    </w:p>
    <w:p w14:paraId="26D082D0" w14:textId="6A89B30D" w:rsidR="006B1301" w:rsidRDefault="006B1301" w:rsidP="008C21D5">
      <w:pPr>
        <w:widowControl w:val="0"/>
        <w:spacing w:before="120" w:after="120" w:line="252" w:lineRule="auto"/>
        <w:ind w:firstLine="567"/>
        <w:jc w:val="both"/>
        <w:rPr>
          <w:rFonts w:eastAsia="MS Mincho"/>
          <w:spacing w:val="-4"/>
          <w:lang w:eastAsia="ja-JP"/>
        </w:rPr>
      </w:pPr>
      <w:r>
        <w:rPr>
          <w:rFonts w:eastAsia="MS Mincho"/>
          <w:spacing w:val="-4"/>
          <w:lang w:eastAsia="ja-JP"/>
        </w:rPr>
        <w:t xml:space="preserve">- Điểm a khoản 13 Điều 5 </w:t>
      </w:r>
      <w:r w:rsidRPr="00613EFF">
        <w:rPr>
          <w:rFonts w:eastAsia="MS Mincho"/>
          <w:lang w:eastAsia="ja-JP"/>
        </w:rPr>
        <w:t>Luật Điện lự</w:t>
      </w:r>
      <w:r>
        <w:rPr>
          <w:rFonts w:eastAsia="MS Mincho"/>
          <w:lang w:eastAsia="ja-JP"/>
        </w:rPr>
        <w:t xml:space="preserve">c năm 2024 quy định </w:t>
      </w:r>
      <w:r w:rsidRPr="006B1301">
        <w:rPr>
          <w:rFonts w:eastAsia="MS Mincho"/>
          <w:lang w:eastAsia="ja-JP"/>
        </w:rPr>
        <w:t>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r>
        <w:rPr>
          <w:rFonts w:eastAsia="MS Mincho"/>
          <w:lang w:eastAsia="ja-JP"/>
        </w:rPr>
        <w:t>;</w:t>
      </w:r>
    </w:p>
    <w:p w14:paraId="5D4ACB64" w14:textId="731710CA" w:rsidR="00613EFF" w:rsidRPr="00613EFF" w:rsidRDefault="006B1301" w:rsidP="008C21D5">
      <w:pPr>
        <w:widowControl w:val="0"/>
        <w:spacing w:before="120" w:after="120" w:line="252" w:lineRule="auto"/>
        <w:ind w:firstLine="567"/>
        <w:jc w:val="both"/>
        <w:rPr>
          <w:lang w:val="vi-VN"/>
        </w:rPr>
      </w:pPr>
      <w:r>
        <w:rPr>
          <w:rFonts w:eastAsia="MS Mincho"/>
          <w:spacing w:val="-4"/>
          <w:lang w:eastAsia="ja-JP"/>
        </w:rPr>
        <w:t xml:space="preserve">- </w:t>
      </w:r>
      <w:r w:rsidR="00613EFF" w:rsidRPr="00613EFF">
        <w:rPr>
          <w:rFonts w:eastAsia="MS Mincho"/>
          <w:spacing w:val="-4"/>
          <w:lang w:eastAsia="ja-JP"/>
        </w:rPr>
        <w:t xml:space="preserve">Điểm </w:t>
      </w:r>
      <w:r>
        <w:rPr>
          <w:rFonts w:eastAsia="MS Mincho"/>
          <w:spacing w:val="-4"/>
          <w:lang w:eastAsia="ja-JP"/>
        </w:rPr>
        <w:t>h</w:t>
      </w:r>
      <w:r w:rsidR="00613EFF" w:rsidRPr="00613EFF">
        <w:rPr>
          <w:rFonts w:eastAsia="MS Mincho"/>
          <w:spacing w:val="-4"/>
          <w:lang w:eastAsia="ja-JP"/>
        </w:rPr>
        <w:t xml:space="preserve"> </w:t>
      </w:r>
      <w:r w:rsidR="00613EFF" w:rsidRPr="00613EFF">
        <w:rPr>
          <w:rFonts w:eastAsia="MS Mincho"/>
          <w:lang w:eastAsia="ja-JP"/>
        </w:rPr>
        <w:t xml:space="preserve">khoản </w:t>
      </w:r>
      <w:r w:rsidR="00613EFF" w:rsidRPr="00613EFF">
        <w:rPr>
          <w:rFonts w:eastAsia="MS Mincho"/>
          <w:lang w:val="vi-VN" w:eastAsia="ja-JP"/>
        </w:rPr>
        <w:t>12</w:t>
      </w:r>
      <w:r w:rsidR="00613EFF" w:rsidRPr="00613EFF">
        <w:rPr>
          <w:rFonts w:eastAsia="MS Mincho"/>
          <w:lang w:eastAsia="ja-JP"/>
        </w:rPr>
        <w:t xml:space="preserve"> Điều </w:t>
      </w:r>
      <w:r w:rsidR="00613EFF" w:rsidRPr="00613EFF">
        <w:rPr>
          <w:rFonts w:eastAsia="MS Mincho"/>
          <w:lang w:val="vi-VN" w:eastAsia="ja-JP"/>
        </w:rPr>
        <w:t>5</w:t>
      </w:r>
      <w:r>
        <w:rPr>
          <w:rFonts w:eastAsia="MS Mincho"/>
          <w:lang w:eastAsia="ja-JP"/>
        </w:rPr>
        <w:t xml:space="preserve"> và điểm c khoản 3 Điều 50</w:t>
      </w:r>
      <w:r w:rsidR="00613EFF" w:rsidRPr="00613EFF">
        <w:rPr>
          <w:rFonts w:eastAsia="MS Mincho"/>
          <w:lang w:eastAsia="ja-JP"/>
        </w:rPr>
        <w:t xml:space="preserve"> Luật Điện lự</w:t>
      </w:r>
      <w:r w:rsidR="00613EFF">
        <w:rPr>
          <w:rFonts w:eastAsia="MS Mincho"/>
          <w:lang w:eastAsia="ja-JP"/>
        </w:rPr>
        <w:t>c năm 2024</w:t>
      </w:r>
      <w:r w:rsidR="00613EFF">
        <w:rPr>
          <w:rFonts w:eastAsia="MS Mincho"/>
          <w:lang w:val="vi-VN" w:eastAsia="ja-JP"/>
        </w:rPr>
        <w:t xml:space="preserve"> </w:t>
      </w:r>
      <w:r w:rsidRPr="00022EE4">
        <w:rPr>
          <w:rFonts w:eastAsia="MS Mincho"/>
          <w:spacing w:val="-4"/>
          <w:lang w:eastAsia="ja-JP"/>
        </w:rPr>
        <w:t>đã giao Bộ Công Thương xây dựng, trình Thủ tướng Chính phủ quy định</w:t>
      </w:r>
      <w:r>
        <w:rPr>
          <w:rFonts w:eastAsia="MS Mincho"/>
          <w:spacing w:val="-4"/>
          <w:lang w:eastAsia="ja-JP"/>
        </w:rPr>
        <w:t xml:space="preserve"> về </w:t>
      </w:r>
      <w:r w:rsidR="00613EFF" w:rsidRPr="008C21D5">
        <w:rPr>
          <w:color w:val="000000"/>
        </w:rPr>
        <w:t xml:space="preserve">cơ chế giá điện phù hợp đối với các nhóm khách hàng đặc thù theo các chủ trương của Nhà nước phù hợp với tình hình phát triển kinh tế - xã hội trong từng thời </w:t>
      </w:r>
      <w:r w:rsidR="00613EFF" w:rsidRPr="008C21D5">
        <w:rPr>
          <w:color w:val="000000"/>
          <w:lang w:val="vi-VN"/>
        </w:rPr>
        <w:t>kỳ.</w:t>
      </w:r>
      <w:r>
        <w:rPr>
          <w:color w:val="000000"/>
        </w:rPr>
        <w:t xml:space="preserve"> </w:t>
      </w:r>
      <w:r w:rsidR="00A531E6">
        <w:rPr>
          <w:color w:val="000000"/>
          <w:lang w:val="vi-VN"/>
        </w:rPr>
        <w:t>Như vậy</w:t>
      </w:r>
      <w:r w:rsidR="00613EFF">
        <w:rPr>
          <w:color w:val="000000"/>
          <w:lang w:val="vi-VN"/>
        </w:rPr>
        <w:t xml:space="preserve">, </w:t>
      </w:r>
      <w:r w:rsidR="00A531E6">
        <w:rPr>
          <w:color w:val="000000"/>
          <w:lang w:val="vi-VN"/>
        </w:rPr>
        <w:t xml:space="preserve">việc </w:t>
      </w:r>
      <w:r w:rsidR="00B86953">
        <w:rPr>
          <w:color w:val="000000"/>
          <w:lang w:val="vi-VN"/>
        </w:rPr>
        <w:t xml:space="preserve">xây dựng </w:t>
      </w:r>
      <w:r w:rsidR="00613EFF">
        <w:t xml:space="preserve">cơ cấu giá </w:t>
      </w:r>
      <w:r>
        <w:t xml:space="preserve">biểu giá bán lẻ </w:t>
      </w:r>
      <w:r w:rsidR="00613EFF">
        <w:t>điện</w:t>
      </w:r>
      <w:r>
        <w:t xml:space="preserve"> mới</w:t>
      </w:r>
      <w:r w:rsidR="00613EFF">
        <w:t xml:space="preserve"> áp dụng cho</w:t>
      </w:r>
      <w:r w:rsidR="00613EFF">
        <w:rPr>
          <w:lang w:val="vi-VN"/>
        </w:rPr>
        <w:t xml:space="preserve"> các nhóm</w:t>
      </w:r>
      <w:r w:rsidR="00613EFF">
        <w:t xml:space="preserve"> khách hàng “cơ sở lưu trú du lịch”</w:t>
      </w:r>
      <w:r w:rsidR="00613EFF">
        <w:rPr>
          <w:lang w:val="vi-VN"/>
        </w:rPr>
        <w:t xml:space="preserve"> và </w:t>
      </w:r>
      <w:r w:rsidR="00A531E6">
        <w:rPr>
          <w:lang w:val="vi-VN"/>
        </w:rPr>
        <w:t>bổ sung</w:t>
      </w:r>
      <w:r>
        <w:t xml:space="preserve"> cơ cấu biểu giá bán lẻ điện cho mục đích</w:t>
      </w:r>
      <w:r w:rsidR="00A531E6">
        <w:rPr>
          <w:lang w:val="vi-VN"/>
        </w:rPr>
        <w:t xml:space="preserve"> </w:t>
      </w:r>
      <w:r w:rsidR="00613EFF">
        <w:rPr>
          <w:lang w:val="vi-VN"/>
        </w:rPr>
        <w:t>“sạc xe điện”</w:t>
      </w:r>
      <w:r w:rsidR="00B86953">
        <w:rPr>
          <w:lang w:val="vi-VN"/>
        </w:rPr>
        <w:t xml:space="preserve"> là phù hợp với chính sách giá điện nêu trên.</w:t>
      </w:r>
    </w:p>
    <w:p w14:paraId="1CDBF62D" w14:textId="77777777" w:rsidR="00D96F2D" w:rsidRPr="00B32603" w:rsidRDefault="00D96F2D" w:rsidP="00D96F2D">
      <w:pPr>
        <w:pStyle w:val="ListParagraph"/>
        <w:widowControl w:val="0"/>
        <w:numPr>
          <w:ilvl w:val="0"/>
          <w:numId w:val="34"/>
        </w:numPr>
        <w:tabs>
          <w:tab w:val="left" w:pos="851"/>
          <w:tab w:val="left" w:pos="1134"/>
        </w:tabs>
        <w:spacing w:before="120" w:after="120"/>
        <w:contextualSpacing w:val="0"/>
        <w:jc w:val="both"/>
        <w:rPr>
          <w:b/>
          <w:lang w:val="vi-VN"/>
        </w:rPr>
      </w:pPr>
      <w:r w:rsidRPr="00B32603">
        <w:rPr>
          <w:b/>
          <w:lang w:val="vi-VN"/>
        </w:rPr>
        <w:t>Cơ sở thực tiễn</w:t>
      </w:r>
    </w:p>
    <w:p w14:paraId="774713A4" w14:textId="61952857" w:rsidR="00A55406" w:rsidRDefault="005E3E76" w:rsidP="003D03EB">
      <w:pPr>
        <w:pStyle w:val="2"/>
        <w:spacing w:before="120" w:after="120" w:line="252" w:lineRule="auto"/>
        <w:ind w:firstLine="567"/>
        <w:rPr>
          <w:b w:val="0"/>
          <w:bCs w:val="0"/>
          <w:i w:val="0"/>
          <w:iCs w:val="0"/>
          <w:szCs w:val="28"/>
          <w:lang w:val="vi-VN"/>
        </w:rPr>
      </w:pPr>
      <w:r>
        <w:rPr>
          <w:b w:val="0"/>
          <w:bCs w:val="0"/>
          <w:i w:val="0"/>
          <w:iCs w:val="0"/>
          <w:szCs w:val="28"/>
          <w:lang w:val="vi-VN"/>
        </w:rPr>
        <w:t xml:space="preserve">Ngày 07 tháng 4 năm 2014, Thủ tướng Chính phủ ban hành </w:t>
      </w:r>
      <w:r w:rsidR="007322EE" w:rsidRPr="00696EF0">
        <w:rPr>
          <w:b w:val="0"/>
          <w:bCs w:val="0"/>
          <w:i w:val="0"/>
          <w:iCs w:val="0"/>
          <w:szCs w:val="28"/>
          <w:lang w:val="vi-VN"/>
        </w:rPr>
        <w:t>Quyết định số 28</w:t>
      </w:r>
      <w:r w:rsidR="00EA70E2" w:rsidRPr="00EA70E2">
        <w:rPr>
          <w:b w:val="0"/>
          <w:i w:val="0"/>
          <w:szCs w:val="28"/>
          <w:lang w:val="vi-VN"/>
        </w:rPr>
        <w:t>/</w:t>
      </w:r>
      <w:r w:rsidR="00EA70E2" w:rsidRPr="00EA70E2">
        <w:rPr>
          <w:b w:val="0"/>
          <w:i w:val="0"/>
          <w:szCs w:val="28"/>
        </w:rPr>
        <w:t>2014/</w:t>
      </w:r>
      <w:r w:rsidR="00EA70E2" w:rsidRPr="00EA70E2">
        <w:rPr>
          <w:b w:val="0"/>
          <w:i w:val="0"/>
          <w:szCs w:val="28"/>
          <w:lang w:val="vi-VN"/>
        </w:rPr>
        <w:t>QĐ-TTg</w:t>
      </w:r>
      <w:r>
        <w:rPr>
          <w:b w:val="0"/>
          <w:i w:val="0"/>
          <w:szCs w:val="28"/>
          <w:lang w:val="vi-VN"/>
        </w:rPr>
        <w:t xml:space="preserve"> quy định về </w:t>
      </w:r>
      <w:r w:rsidRPr="005E3E76">
        <w:rPr>
          <w:b w:val="0"/>
          <w:i w:val="0"/>
        </w:rPr>
        <w:t>cơ cấu biểu giá bán lẻ điện</w:t>
      </w:r>
      <w:r w:rsidR="007B061E">
        <w:rPr>
          <w:b w:val="0"/>
          <w:i w:val="0"/>
          <w:lang w:val="vi-VN"/>
        </w:rPr>
        <w:t xml:space="preserve"> (</w:t>
      </w:r>
      <w:r w:rsidR="007B061E" w:rsidRPr="00696EF0">
        <w:rPr>
          <w:b w:val="0"/>
          <w:bCs w:val="0"/>
          <w:i w:val="0"/>
          <w:iCs w:val="0"/>
          <w:szCs w:val="28"/>
          <w:lang w:val="vi-VN"/>
        </w:rPr>
        <w:t>Quyết định số 28</w:t>
      </w:r>
      <w:r w:rsidR="007B061E" w:rsidRPr="00EA70E2">
        <w:rPr>
          <w:b w:val="0"/>
          <w:i w:val="0"/>
          <w:szCs w:val="28"/>
          <w:lang w:val="vi-VN"/>
        </w:rPr>
        <w:t>/</w:t>
      </w:r>
      <w:r w:rsidR="007B061E" w:rsidRPr="00EA70E2">
        <w:rPr>
          <w:b w:val="0"/>
          <w:i w:val="0"/>
          <w:szCs w:val="28"/>
        </w:rPr>
        <w:t>2014/</w:t>
      </w:r>
      <w:r w:rsidR="007B061E" w:rsidRPr="00EA70E2">
        <w:rPr>
          <w:b w:val="0"/>
          <w:i w:val="0"/>
          <w:szCs w:val="28"/>
          <w:lang w:val="vi-VN"/>
        </w:rPr>
        <w:t>QĐ-TTg</w:t>
      </w:r>
      <w:r w:rsidR="007B061E" w:rsidRPr="007B061E">
        <w:rPr>
          <w:b w:val="0"/>
          <w:bCs w:val="0"/>
          <w:i w:val="0"/>
          <w:iCs w:val="0"/>
          <w:szCs w:val="28"/>
          <w:lang w:val="vi-VN"/>
        </w:rPr>
        <w:t xml:space="preserve">) </w:t>
      </w:r>
      <w:r w:rsidR="007322EE" w:rsidRPr="00696EF0">
        <w:rPr>
          <w:b w:val="0"/>
          <w:bCs w:val="0"/>
          <w:i w:val="0"/>
          <w:iCs w:val="0"/>
          <w:szCs w:val="28"/>
          <w:lang w:val="vi-VN"/>
        </w:rPr>
        <w:t xml:space="preserve">đã tạo cơ sở pháp lý cho việc điều hành hiệu quả, linh hoạt giá bán điện cho các nhóm khách hàng. Các nguyên tắc và cơ chế </w:t>
      </w:r>
      <w:r w:rsidR="00A25C2F">
        <w:rPr>
          <w:b w:val="0"/>
          <w:bCs w:val="0"/>
          <w:i w:val="0"/>
          <w:iCs w:val="0"/>
          <w:szCs w:val="28"/>
        </w:rPr>
        <w:t xml:space="preserve">về </w:t>
      </w:r>
      <w:r w:rsidR="007D0D5B" w:rsidRPr="00696EF0">
        <w:rPr>
          <w:b w:val="0"/>
          <w:bCs w:val="0"/>
          <w:i w:val="0"/>
          <w:iCs w:val="0"/>
          <w:szCs w:val="28"/>
          <w:lang w:val="vi-VN"/>
        </w:rPr>
        <w:t>hỗ trợ giá điện cho hộ nghèo</w:t>
      </w:r>
      <w:r w:rsidR="00A25C2F">
        <w:rPr>
          <w:b w:val="0"/>
          <w:bCs w:val="0"/>
          <w:i w:val="0"/>
          <w:iCs w:val="0"/>
          <w:szCs w:val="28"/>
        </w:rPr>
        <w:t xml:space="preserve"> và</w:t>
      </w:r>
      <w:r w:rsidR="007D0D5B" w:rsidRPr="00696EF0">
        <w:rPr>
          <w:b w:val="0"/>
          <w:bCs w:val="0"/>
          <w:i w:val="0"/>
          <w:iCs w:val="0"/>
          <w:szCs w:val="28"/>
          <w:lang w:val="vi-VN"/>
        </w:rPr>
        <w:t xml:space="preserve"> </w:t>
      </w:r>
      <w:r w:rsidR="007D0D5B">
        <w:rPr>
          <w:b w:val="0"/>
          <w:bCs w:val="0"/>
          <w:i w:val="0"/>
          <w:iCs w:val="0"/>
          <w:szCs w:val="28"/>
        </w:rPr>
        <w:t>hộ chính sách xã hội</w:t>
      </w:r>
      <w:r w:rsidR="00A25C2F">
        <w:rPr>
          <w:b w:val="0"/>
          <w:bCs w:val="0"/>
          <w:i w:val="0"/>
          <w:iCs w:val="0"/>
          <w:szCs w:val="28"/>
        </w:rPr>
        <w:t xml:space="preserve">, quy định </w:t>
      </w:r>
      <w:r w:rsidR="007D0D5B">
        <w:rPr>
          <w:b w:val="0"/>
          <w:bCs w:val="0"/>
          <w:i w:val="0"/>
          <w:iCs w:val="0"/>
          <w:szCs w:val="28"/>
        </w:rPr>
        <w:t>giá điện tại nông thôn, miền núi, biên giới, hải đảo khu vực chưa nối lưới điện quốc gia được áp dụng giá điện thống nhất toàn quốc</w:t>
      </w:r>
      <w:r w:rsidR="007D0D5B" w:rsidRPr="00696EF0">
        <w:rPr>
          <w:b w:val="0"/>
          <w:bCs w:val="0"/>
          <w:i w:val="0"/>
          <w:iCs w:val="0"/>
          <w:szCs w:val="28"/>
          <w:lang w:val="vi-VN"/>
        </w:rPr>
        <w:t xml:space="preserve"> </w:t>
      </w:r>
      <w:r w:rsidR="007322EE" w:rsidRPr="00696EF0">
        <w:rPr>
          <w:b w:val="0"/>
          <w:bCs w:val="0"/>
          <w:i w:val="0"/>
          <w:iCs w:val="0"/>
          <w:szCs w:val="28"/>
          <w:lang w:val="vi-VN"/>
        </w:rPr>
        <w:t>tại Quyết định số 28</w:t>
      </w:r>
      <w:r w:rsidR="00EA70E2" w:rsidRPr="00EA70E2">
        <w:rPr>
          <w:b w:val="0"/>
          <w:i w:val="0"/>
          <w:szCs w:val="28"/>
          <w:lang w:val="vi-VN"/>
        </w:rPr>
        <w:t>/</w:t>
      </w:r>
      <w:r w:rsidR="00EA70E2" w:rsidRPr="00EA70E2">
        <w:rPr>
          <w:b w:val="0"/>
          <w:i w:val="0"/>
          <w:szCs w:val="28"/>
        </w:rPr>
        <w:t>2014/</w:t>
      </w:r>
      <w:r w:rsidR="00EA70E2" w:rsidRPr="00EA70E2">
        <w:rPr>
          <w:b w:val="0"/>
          <w:i w:val="0"/>
          <w:szCs w:val="28"/>
          <w:lang w:val="vi-VN"/>
        </w:rPr>
        <w:t>QĐ-TTg</w:t>
      </w:r>
      <w:r w:rsidR="007322EE" w:rsidRPr="00696EF0">
        <w:rPr>
          <w:b w:val="0"/>
          <w:bCs w:val="0"/>
          <w:i w:val="0"/>
          <w:iCs w:val="0"/>
          <w:szCs w:val="28"/>
          <w:lang w:val="vi-VN"/>
        </w:rPr>
        <w:t xml:space="preserve"> </w:t>
      </w:r>
      <w:r w:rsidR="00A25C2F">
        <w:rPr>
          <w:b w:val="0"/>
          <w:bCs w:val="0"/>
          <w:i w:val="0"/>
          <w:iCs w:val="0"/>
          <w:szCs w:val="28"/>
        </w:rPr>
        <w:t xml:space="preserve">đã </w:t>
      </w:r>
      <w:r w:rsidR="007322EE" w:rsidRPr="00696EF0">
        <w:rPr>
          <w:b w:val="0"/>
          <w:bCs w:val="0"/>
          <w:i w:val="0"/>
          <w:iCs w:val="0"/>
          <w:szCs w:val="28"/>
          <w:lang w:val="vi-VN"/>
        </w:rPr>
        <w:t>thực hiện</w:t>
      </w:r>
      <w:r w:rsidR="00A25C2F">
        <w:rPr>
          <w:b w:val="0"/>
          <w:bCs w:val="0"/>
          <w:i w:val="0"/>
          <w:iCs w:val="0"/>
          <w:szCs w:val="28"/>
        </w:rPr>
        <w:t>, cụ thể hóa</w:t>
      </w:r>
      <w:r w:rsidR="007322EE" w:rsidRPr="00696EF0">
        <w:rPr>
          <w:b w:val="0"/>
          <w:bCs w:val="0"/>
          <w:i w:val="0"/>
          <w:iCs w:val="0"/>
          <w:szCs w:val="28"/>
          <w:lang w:val="vi-VN"/>
        </w:rPr>
        <w:t xml:space="preserve"> chính sách an sinh xã hội của nhà nước</w:t>
      </w:r>
      <w:r w:rsidR="00A55406">
        <w:rPr>
          <w:b w:val="0"/>
          <w:bCs w:val="0"/>
          <w:i w:val="0"/>
          <w:iCs w:val="0"/>
          <w:szCs w:val="28"/>
        </w:rPr>
        <w:t>.</w:t>
      </w:r>
      <w:r w:rsidR="00A55406" w:rsidRPr="00696EF0">
        <w:rPr>
          <w:b w:val="0"/>
          <w:bCs w:val="0"/>
          <w:i w:val="0"/>
          <w:iCs w:val="0"/>
          <w:szCs w:val="28"/>
          <w:lang w:val="vi-VN"/>
        </w:rPr>
        <w:t xml:space="preserve"> </w:t>
      </w:r>
    </w:p>
    <w:p w14:paraId="7CC961AD" w14:textId="77777777" w:rsidR="007322EE" w:rsidRPr="00696EF0" w:rsidRDefault="00A55406" w:rsidP="003D03EB">
      <w:pPr>
        <w:pStyle w:val="2"/>
        <w:spacing w:before="120" w:after="120" w:line="252" w:lineRule="auto"/>
        <w:ind w:firstLine="567"/>
        <w:rPr>
          <w:b w:val="0"/>
          <w:bCs w:val="0"/>
          <w:i w:val="0"/>
          <w:iCs w:val="0"/>
          <w:szCs w:val="28"/>
          <w:lang w:val="vi-VN"/>
        </w:rPr>
      </w:pPr>
      <w:r>
        <w:rPr>
          <w:b w:val="0"/>
          <w:bCs w:val="0"/>
          <w:i w:val="0"/>
          <w:iCs w:val="0"/>
          <w:szCs w:val="28"/>
        </w:rPr>
        <w:t>C</w:t>
      </w:r>
      <w:r w:rsidR="007322EE" w:rsidRPr="00696EF0">
        <w:rPr>
          <w:b w:val="0"/>
          <w:bCs w:val="0"/>
          <w:i w:val="0"/>
          <w:iCs w:val="0"/>
          <w:szCs w:val="28"/>
          <w:lang w:val="vi-VN"/>
        </w:rPr>
        <w:t>ăn cứ vào cơ cấu biểu giá</w:t>
      </w:r>
      <w:r w:rsidR="007D0D5B">
        <w:rPr>
          <w:b w:val="0"/>
          <w:bCs w:val="0"/>
          <w:i w:val="0"/>
          <w:iCs w:val="0"/>
          <w:szCs w:val="28"/>
        </w:rPr>
        <w:t xml:space="preserve"> bán lẻ điện</w:t>
      </w:r>
      <w:r w:rsidR="007322EE" w:rsidRPr="00696EF0">
        <w:rPr>
          <w:b w:val="0"/>
          <w:bCs w:val="0"/>
          <w:i w:val="0"/>
          <w:iCs w:val="0"/>
          <w:szCs w:val="28"/>
          <w:lang w:val="vi-VN"/>
        </w:rPr>
        <w:t xml:space="preserve"> tại </w:t>
      </w:r>
      <w:r w:rsidR="00EA70E2">
        <w:rPr>
          <w:b w:val="0"/>
          <w:bCs w:val="0"/>
          <w:i w:val="0"/>
          <w:iCs w:val="0"/>
          <w:szCs w:val="28"/>
          <w:lang w:val="vi-VN"/>
        </w:rPr>
        <w:t xml:space="preserve">Quyết định số 28/2014/QĐ-TTg </w:t>
      </w:r>
      <w:r w:rsidR="007322EE" w:rsidRPr="00696EF0">
        <w:rPr>
          <w:b w:val="0"/>
          <w:bCs w:val="0"/>
          <w:i w:val="0"/>
          <w:iCs w:val="0"/>
          <w:szCs w:val="28"/>
          <w:lang w:val="vi-VN"/>
        </w:rPr>
        <w:t xml:space="preserve">và </w:t>
      </w:r>
      <w:r w:rsidR="007322EE">
        <w:rPr>
          <w:b w:val="0"/>
          <w:bCs w:val="0"/>
          <w:i w:val="0"/>
          <w:iCs w:val="0"/>
          <w:szCs w:val="28"/>
        </w:rPr>
        <w:t xml:space="preserve">mức </w:t>
      </w:r>
      <w:r w:rsidR="007322EE" w:rsidRPr="00696EF0">
        <w:rPr>
          <w:b w:val="0"/>
          <w:bCs w:val="0"/>
          <w:i w:val="0"/>
          <w:iCs w:val="0"/>
          <w:szCs w:val="28"/>
          <w:lang w:val="vi-VN"/>
        </w:rPr>
        <w:t xml:space="preserve">giá bán điện bình quân được duyệt, Bộ Công Thương </w:t>
      </w:r>
      <w:r w:rsidR="007322EE">
        <w:rPr>
          <w:b w:val="0"/>
          <w:bCs w:val="0"/>
          <w:i w:val="0"/>
          <w:iCs w:val="0"/>
          <w:szCs w:val="28"/>
        </w:rPr>
        <w:t xml:space="preserve">đã </w:t>
      </w:r>
      <w:r w:rsidR="007322EE" w:rsidRPr="00696EF0">
        <w:rPr>
          <w:b w:val="0"/>
          <w:bCs w:val="0"/>
          <w:i w:val="0"/>
          <w:iCs w:val="0"/>
          <w:szCs w:val="28"/>
          <w:lang w:val="vi-VN"/>
        </w:rPr>
        <w:t>quy định chi tiết giá bán lẻ điện cho các đối tượng khách hàng áp dụng toàn quốc</w:t>
      </w:r>
      <w:r>
        <w:rPr>
          <w:b w:val="0"/>
          <w:bCs w:val="0"/>
          <w:i w:val="0"/>
          <w:iCs w:val="0"/>
          <w:szCs w:val="28"/>
        </w:rPr>
        <w:t xml:space="preserve">, cụ thể như sau: </w:t>
      </w:r>
      <w:r w:rsidR="00A25C2F">
        <w:rPr>
          <w:b w:val="0"/>
          <w:bCs w:val="0"/>
          <w:i w:val="0"/>
          <w:iCs w:val="0"/>
          <w:szCs w:val="28"/>
        </w:rPr>
        <w:t>k</w:t>
      </w:r>
      <w:r>
        <w:rPr>
          <w:b w:val="0"/>
          <w:bCs w:val="0"/>
          <w:i w:val="0"/>
          <w:iCs w:val="0"/>
          <w:szCs w:val="28"/>
        </w:rPr>
        <w:t>ể từ khi</w:t>
      </w:r>
      <w:r w:rsidR="007322EE" w:rsidRPr="00696EF0">
        <w:rPr>
          <w:b w:val="0"/>
          <w:bCs w:val="0"/>
          <w:i w:val="0"/>
          <w:iCs w:val="0"/>
          <w:szCs w:val="28"/>
          <w:lang w:val="vi-VN"/>
        </w:rPr>
        <w:t xml:space="preserve"> </w:t>
      </w:r>
      <w:r w:rsidR="00EA70E2">
        <w:rPr>
          <w:b w:val="0"/>
          <w:bCs w:val="0"/>
          <w:i w:val="0"/>
          <w:iCs w:val="0"/>
          <w:szCs w:val="28"/>
          <w:lang w:val="vi-VN"/>
        </w:rPr>
        <w:t xml:space="preserve">Quyết định số 28/2014/QĐ-TTg </w:t>
      </w:r>
      <w:r>
        <w:rPr>
          <w:b w:val="0"/>
          <w:bCs w:val="0"/>
          <w:i w:val="0"/>
          <w:iCs w:val="0"/>
          <w:szCs w:val="28"/>
        </w:rPr>
        <w:t>có hiệu lực</w:t>
      </w:r>
      <w:r w:rsidR="007322EE" w:rsidRPr="00696EF0">
        <w:rPr>
          <w:b w:val="0"/>
          <w:bCs w:val="0"/>
          <w:i w:val="0"/>
          <w:iCs w:val="0"/>
          <w:szCs w:val="28"/>
          <w:lang w:val="vi-VN"/>
        </w:rPr>
        <w:t xml:space="preserve"> tới nay, giá bán điện đã được điều chỉnh </w:t>
      </w:r>
      <w:r w:rsidR="001B59FE">
        <w:rPr>
          <w:b w:val="0"/>
          <w:bCs w:val="0"/>
          <w:i w:val="0"/>
          <w:iCs w:val="0"/>
          <w:szCs w:val="28"/>
        </w:rPr>
        <w:t>nhiều lần qua các năm.</w:t>
      </w:r>
    </w:p>
    <w:p w14:paraId="54B527A7" w14:textId="77777777" w:rsidR="007322EE" w:rsidRDefault="00A55406" w:rsidP="003D03EB">
      <w:pPr>
        <w:pStyle w:val="2"/>
        <w:spacing w:before="120" w:after="120" w:line="252" w:lineRule="auto"/>
        <w:ind w:firstLine="567"/>
        <w:rPr>
          <w:b w:val="0"/>
          <w:bCs w:val="0"/>
          <w:i w:val="0"/>
          <w:iCs w:val="0"/>
          <w:szCs w:val="28"/>
          <w:lang w:val="vi-VN"/>
        </w:rPr>
      </w:pPr>
      <w:r w:rsidRPr="00055E90">
        <w:rPr>
          <w:b w:val="0"/>
          <w:bCs w:val="0"/>
          <w:i w:val="0"/>
          <w:iCs w:val="0"/>
        </w:rPr>
        <w:t>Về cơ bản, s</w:t>
      </w:r>
      <w:r w:rsidRPr="00055E90">
        <w:rPr>
          <w:b w:val="0"/>
          <w:bCs w:val="0"/>
          <w:i w:val="0"/>
          <w:iCs w:val="0"/>
          <w:lang w:val="vi-VN"/>
        </w:rPr>
        <w:t xml:space="preserve">au </w:t>
      </w:r>
      <w:r w:rsidR="00A67E82">
        <w:rPr>
          <w:b w:val="0"/>
          <w:bCs w:val="0"/>
          <w:i w:val="0"/>
          <w:iCs w:val="0"/>
        </w:rPr>
        <w:t>thời gian</w:t>
      </w:r>
      <w:r w:rsidRPr="00055E90">
        <w:rPr>
          <w:b w:val="0"/>
          <w:bCs w:val="0"/>
          <w:i w:val="0"/>
          <w:iCs w:val="0"/>
          <w:lang w:val="vi-VN"/>
        </w:rPr>
        <w:t xml:space="preserve"> thực hiện Quyết định số 28/2014/QĐ-TTg </w:t>
      </w:r>
      <w:r w:rsidRPr="00055E90">
        <w:rPr>
          <w:b w:val="0"/>
          <w:bCs w:val="0"/>
          <w:i w:val="0"/>
          <w:iCs w:val="0"/>
        </w:rPr>
        <w:t>cho thấy</w:t>
      </w:r>
      <w:r w:rsidRPr="00055E90">
        <w:rPr>
          <w:b w:val="0"/>
          <w:bCs w:val="0"/>
          <w:i w:val="0"/>
          <w:iCs w:val="0"/>
          <w:lang w:val="vi-VN"/>
        </w:rPr>
        <w:t xml:space="preserve"> </w:t>
      </w:r>
      <w:r w:rsidRPr="00055E90">
        <w:rPr>
          <w:b w:val="0"/>
          <w:bCs w:val="0"/>
          <w:i w:val="0"/>
          <w:iCs w:val="0"/>
        </w:rPr>
        <w:t xml:space="preserve">Việt Nam đạt </w:t>
      </w:r>
      <w:r w:rsidRPr="00055E90">
        <w:rPr>
          <w:b w:val="0"/>
          <w:bCs w:val="0"/>
          <w:i w:val="0"/>
          <w:iCs w:val="0"/>
          <w:lang w:val="vi-VN"/>
        </w:rPr>
        <w:t xml:space="preserve">hiệu quả cao trong công tác điều hành giá bán điện. </w:t>
      </w:r>
      <w:r w:rsidRPr="00055E90">
        <w:rPr>
          <w:b w:val="0"/>
          <w:bCs w:val="0"/>
          <w:i w:val="0"/>
          <w:iCs w:val="0"/>
        </w:rPr>
        <w:t xml:space="preserve">Giá bán điện </w:t>
      </w:r>
      <w:r>
        <w:rPr>
          <w:b w:val="0"/>
          <w:bCs w:val="0"/>
          <w:i w:val="0"/>
          <w:iCs w:val="0"/>
        </w:rPr>
        <w:t xml:space="preserve">lẻ </w:t>
      </w:r>
      <w:r w:rsidRPr="00055E90">
        <w:rPr>
          <w:b w:val="0"/>
          <w:bCs w:val="0"/>
          <w:i w:val="0"/>
          <w:iCs w:val="0"/>
        </w:rPr>
        <w:t>bình quân thực hiện theo cơ cấu biểu giá qua các năm cao hơn so với giá bán điện bình quân được điều chỉnh đã góp phần giảm áp lực đối với các cơ quan nhà nước khi điều hành giá điện.</w:t>
      </w:r>
      <w:r w:rsidR="007322EE" w:rsidRPr="00696EF0">
        <w:rPr>
          <w:b w:val="0"/>
          <w:bCs w:val="0"/>
          <w:i w:val="0"/>
          <w:iCs w:val="0"/>
          <w:szCs w:val="28"/>
          <w:lang w:val="vi-VN"/>
        </w:rPr>
        <w:t xml:space="preserve"> Việc kết hợp đồng bộ cơ chế điều chỉnh giá bán điện theo thông số đầu vào, cơ cấu biểu giá bán lẻ điện và các cơ chế kiểm tra, giám sát đã </w:t>
      </w:r>
      <w:r w:rsidR="007322EE" w:rsidRPr="00696EF0">
        <w:rPr>
          <w:b w:val="0"/>
          <w:bCs w:val="0"/>
          <w:i w:val="0"/>
          <w:iCs w:val="0"/>
          <w:szCs w:val="28"/>
          <w:lang w:val="vi-VN"/>
        </w:rPr>
        <w:lastRenderedPageBreak/>
        <w:t xml:space="preserve">tạo ra một cơ chế quản lý, điều hành giá bán điện </w:t>
      </w:r>
      <w:r w:rsidR="007322EE" w:rsidRPr="00054363">
        <w:rPr>
          <w:b w:val="0"/>
          <w:bCs w:val="0"/>
          <w:i w:val="0"/>
          <w:iCs w:val="0"/>
          <w:szCs w:val="28"/>
          <w:lang w:val="vi-VN"/>
        </w:rPr>
        <w:t xml:space="preserve">ngày càng </w:t>
      </w:r>
      <w:r w:rsidR="007322EE" w:rsidRPr="00696EF0">
        <w:rPr>
          <w:b w:val="0"/>
          <w:bCs w:val="0"/>
          <w:i w:val="0"/>
          <w:iCs w:val="0"/>
          <w:szCs w:val="28"/>
          <w:lang w:val="vi-VN"/>
        </w:rPr>
        <w:t>minh bạch và rõ ràng hơn.</w:t>
      </w:r>
    </w:p>
    <w:p w14:paraId="44BF0A9C" w14:textId="3599687E" w:rsidR="00A34181" w:rsidRPr="00A34181" w:rsidRDefault="006E04C6" w:rsidP="003D03EB">
      <w:pPr>
        <w:spacing w:before="120" w:after="120" w:line="252" w:lineRule="auto"/>
        <w:ind w:firstLine="567"/>
        <w:jc w:val="both"/>
        <w:rPr>
          <w:bCs w:val="0"/>
          <w:iCs w:val="0"/>
        </w:rPr>
      </w:pPr>
      <w:r>
        <w:rPr>
          <w:bCs w:val="0"/>
          <w:iCs w:val="0"/>
        </w:rPr>
        <w:t>Đ</w:t>
      </w:r>
      <w:r w:rsidR="00A34181" w:rsidRPr="00A34181">
        <w:rPr>
          <w:bCs w:val="0"/>
          <w:iCs w:val="0"/>
        </w:rPr>
        <w:t xml:space="preserve">ến thời điểm hiện nay, cơ cấu biểu giá bán lẻ điện </w:t>
      </w:r>
      <w:r w:rsidR="00C60E5B">
        <w:rPr>
          <w:bCs w:val="0"/>
          <w:iCs w:val="0"/>
        </w:rPr>
        <w:t xml:space="preserve">tại </w:t>
      </w:r>
      <w:r w:rsidR="00C60E5B" w:rsidRPr="0052591E">
        <w:rPr>
          <w:lang w:val="vi-VN"/>
        </w:rPr>
        <w:t>Quyết định số 28/</w:t>
      </w:r>
      <w:r w:rsidR="00C60E5B" w:rsidRPr="0052591E">
        <w:t>2014/</w:t>
      </w:r>
      <w:r w:rsidR="00C60E5B" w:rsidRPr="0052591E">
        <w:rPr>
          <w:lang w:val="vi-VN"/>
        </w:rPr>
        <w:t>QĐ-TTg</w:t>
      </w:r>
      <w:r w:rsidR="00C60E5B" w:rsidRPr="00A34181">
        <w:rPr>
          <w:bCs w:val="0"/>
          <w:iCs w:val="0"/>
        </w:rPr>
        <w:t xml:space="preserve"> </w:t>
      </w:r>
      <w:r w:rsidR="00A34181" w:rsidRPr="00A34181">
        <w:rPr>
          <w:bCs w:val="0"/>
          <w:iCs w:val="0"/>
        </w:rPr>
        <w:t xml:space="preserve">cũng cần được xem xét, nghiên cứu sửa đổi, bổ sung </w:t>
      </w:r>
      <w:r w:rsidR="00ED582F">
        <w:rPr>
          <w:bCs w:val="0"/>
          <w:iCs w:val="0"/>
          <w:lang w:val="vi-VN"/>
        </w:rPr>
        <w:t xml:space="preserve">và cập nhật lại số liệu cơ cấu điện thương phẩm năm 2023 </w:t>
      </w:r>
      <w:r w:rsidR="00A34181" w:rsidRPr="00A34181">
        <w:rPr>
          <w:bCs w:val="0"/>
          <w:iCs w:val="0"/>
        </w:rPr>
        <w:t>để phù hợp với thực tiễn, tình hình mới phát sinh</w:t>
      </w:r>
      <w:r w:rsidR="00D60153">
        <w:rPr>
          <w:bCs w:val="0"/>
          <w:iCs w:val="0"/>
          <w:lang w:val="vi-VN"/>
        </w:rPr>
        <w:t xml:space="preserve"> và quy định tại Điểm </w:t>
      </w:r>
      <w:r w:rsidR="00261540">
        <w:rPr>
          <w:bCs w:val="0"/>
          <w:iCs w:val="0"/>
          <w:lang w:val="vi-VN"/>
        </w:rPr>
        <w:t>c</w:t>
      </w:r>
      <w:r w:rsidR="00D60153">
        <w:rPr>
          <w:bCs w:val="0"/>
          <w:iCs w:val="0"/>
          <w:lang w:val="vi-VN"/>
        </w:rPr>
        <w:t xml:space="preserve">, Khoản 3, Điều 50 </w:t>
      </w:r>
      <w:r w:rsidR="00D60153" w:rsidRPr="00B32603">
        <w:rPr>
          <w:lang w:val="vi-VN"/>
        </w:rPr>
        <w:t>Luật Điện lực số 61/2024/QH15</w:t>
      </w:r>
      <w:r w:rsidR="00A34181" w:rsidRPr="00A34181">
        <w:rPr>
          <w:bCs w:val="0"/>
          <w:iCs w:val="0"/>
        </w:rPr>
        <w:t>, cụ thể như sau:</w:t>
      </w:r>
    </w:p>
    <w:p w14:paraId="7006CD73" w14:textId="33D49E0B" w:rsidR="00B9630A" w:rsidRPr="006A1CD4" w:rsidRDefault="00B9630A" w:rsidP="00522E8E">
      <w:pPr>
        <w:pStyle w:val="Heading2"/>
        <w:ind w:firstLine="567"/>
        <w:jc w:val="both"/>
        <w:rPr>
          <w:rFonts w:eastAsia="Calibri"/>
          <w:szCs w:val="22"/>
        </w:rPr>
      </w:pPr>
      <w:r w:rsidRPr="006A1CD4">
        <w:rPr>
          <w:iCs/>
          <w:szCs w:val="28"/>
        </w:rPr>
        <w:t xml:space="preserve">Thứ </w:t>
      </w:r>
      <w:r w:rsidRPr="00522E8E">
        <w:rPr>
          <w:iCs/>
          <w:szCs w:val="28"/>
        </w:rPr>
        <w:t>nhất</w:t>
      </w:r>
      <w:r w:rsidRPr="00522E8E">
        <w:rPr>
          <w:rFonts w:eastAsia="Calibri"/>
          <w:bCs/>
          <w:i w:val="0"/>
          <w:iCs/>
          <w:szCs w:val="22"/>
        </w:rPr>
        <w:t xml:space="preserve">, triển khai chủ trương của Đảng tại </w:t>
      </w:r>
      <w:r w:rsidR="006A1CD4" w:rsidRPr="00522E8E">
        <w:rPr>
          <w:rFonts w:eastAsia="Calibri"/>
          <w:bCs/>
          <w:i w:val="0"/>
          <w:iCs/>
          <w:szCs w:val="22"/>
        </w:rPr>
        <w:t>Nghị quyết số 29</w:t>
      </w:r>
      <w:r w:rsidR="000A075A">
        <w:rPr>
          <w:rFonts w:eastAsia="Calibri"/>
          <w:bCs/>
          <w:i w:val="0"/>
          <w:iCs/>
          <w:szCs w:val="22"/>
        </w:rPr>
        <w:t>-NQ/TW</w:t>
      </w:r>
      <w:r w:rsidR="006A1CD4" w:rsidRPr="00522E8E">
        <w:rPr>
          <w:rFonts w:eastAsia="Calibri"/>
          <w:bCs/>
          <w:i w:val="0"/>
          <w:iCs/>
          <w:szCs w:val="22"/>
        </w:rPr>
        <w:t xml:space="preserve">, ngày 17/11/2022, Hội nghị lần thứ 6 Ban Chấp hành Trung ương Đảng khóa XIII về tiếp tục đẩy mạnh công nghiệp hóa, hiện đại hóa đất nước đến năm 2030, tầm nhìn đến năm </w:t>
      </w:r>
      <w:r w:rsidR="006A1CD4">
        <w:rPr>
          <w:rFonts w:eastAsia="Calibri"/>
          <w:bCs/>
          <w:i w:val="0"/>
          <w:iCs/>
          <w:szCs w:val="22"/>
          <w:lang w:val="vi-VN"/>
        </w:rPr>
        <w:t xml:space="preserve">2045, </w:t>
      </w:r>
      <w:r w:rsidR="006A1CD4" w:rsidRPr="000A075A">
        <w:rPr>
          <w:rFonts w:eastAsia="Calibri"/>
          <w:bCs/>
          <w:i w:val="0"/>
          <w:iCs/>
          <w:szCs w:val="22"/>
        </w:rPr>
        <w:t>trong đó, có nội dung</w:t>
      </w:r>
      <w:r w:rsidR="006A1CD4" w:rsidRPr="000A075A">
        <w:rPr>
          <w:rFonts w:eastAsia="Calibri"/>
          <w:bCs/>
          <w:i w:val="0"/>
          <w:iCs/>
          <w:szCs w:val="22"/>
          <w:lang w:val="vi-VN"/>
        </w:rPr>
        <w:t xml:space="preserve"> về các mục tiêu phát triển ngành du lịch đóng góp từ 14-15% GDP</w:t>
      </w:r>
      <w:r w:rsidR="006A1CD4" w:rsidRPr="00522E8E">
        <w:rPr>
          <w:rFonts w:eastAsia="Calibri"/>
          <w:bCs/>
          <w:i w:val="0"/>
          <w:iCs/>
          <w:szCs w:val="22"/>
        </w:rPr>
        <w:t>.</w:t>
      </w:r>
      <w:r w:rsidR="006A1CD4">
        <w:rPr>
          <w:rFonts w:eastAsia="Calibri"/>
          <w:bCs/>
          <w:i w:val="0"/>
          <w:iCs/>
          <w:szCs w:val="22"/>
          <w:lang w:val="vi-VN"/>
        </w:rPr>
        <w:t xml:space="preserve"> </w:t>
      </w:r>
      <w:r w:rsidRPr="00522E8E">
        <w:rPr>
          <w:rFonts w:eastAsia="Calibri"/>
          <w:bCs/>
          <w:i w:val="0"/>
          <w:iCs/>
          <w:szCs w:val="22"/>
        </w:rPr>
        <w:t xml:space="preserve">Nghị quyết số 08-NQ/TW ngày 16 tháng 01 năm 2017 của Bộ Chính trị về phát triển du lịch trở thành ngành kinh tế mũi nhọn, trong đó, có nội dung hoàn thiện thể chế, chính sách “điều chỉnh giá điện áp dụng cho các cơ sở lưu trú du lịch ngang bằng với giá điện sản xuất”. Chính phủ cũng đã ban hành </w:t>
      </w:r>
      <w:r w:rsidRPr="006A1CD4">
        <w:rPr>
          <w:rFonts w:eastAsia="Calibri"/>
          <w:bCs/>
          <w:i w:val="0"/>
          <w:iCs/>
          <w:szCs w:val="22"/>
        </w:rPr>
        <w:t xml:space="preserve">Nghị quyết </w:t>
      </w:r>
      <w:r w:rsidRPr="00522E8E">
        <w:rPr>
          <w:rFonts w:eastAsia="Calibri"/>
          <w:bCs/>
          <w:i w:val="0"/>
          <w:iCs/>
          <w:szCs w:val="22"/>
        </w:rPr>
        <w:t>số 92/NQ-CP</w:t>
      </w:r>
      <w:r w:rsidRPr="006A1CD4">
        <w:rPr>
          <w:rFonts w:eastAsia="Calibri"/>
          <w:bCs/>
          <w:i w:val="0"/>
          <w:iCs/>
          <w:szCs w:val="22"/>
        </w:rPr>
        <w:t xml:space="preserve"> n</w:t>
      </w:r>
      <w:r w:rsidRPr="00522E8E">
        <w:rPr>
          <w:rFonts w:eastAsia="Calibri"/>
          <w:bCs/>
          <w:i w:val="0"/>
          <w:iCs/>
          <w:szCs w:val="22"/>
        </w:rPr>
        <w:t>gày 08 tháng 12 năm 2014</w:t>
      </w:r>
      <w:r w:rsidRPr="006A1CD4">
        <w:rPr>
          <w:rFonts w:eastAsia="Calibri"/>
          <w:bCs/>
          <w:i w:val="0"/>
          <w:iCs/>
          <w:szCs w:val="22"/>
        </w:rPr>
        <w:t xml:space="preserve"> quy định </w:t>
      </w:r>
      <w:r w:rsidRPr="00522E8E">
        <w:rPr>
          <w:rFonts w:eastAsia="Calibri"/>
          <w:bCs/>
          <w:i w:val="0"/>
          <w:iCs/>
          <w:szCs w:val="22"/>
        </w:rPr>
        <w:t>về một số giải pháp đẩy mạnh phát triển ngành du lịch Việt Nam trong thời kỳ mới</w:t>
      </w:r>
      <w:r w:rsidRPr="006A1CD4">
        <w:rPr>
          <w:rFonts w:eastAsia="Calibri"/>
          <w:bCs/>
          <w:i w:val="0"/>
          <w:iCs/>
          <w:szCs w:val="22"/>
        </w:rPr>
        <w:t xml:space="preserve">. Do đó, </w:t>
      </w:r>
      <w:r w:rsidRPr="00522E8E">
        <w:rPr>
          <w:rFonts w:eastAsia="Calibri"/>
          <w:bCs/>
          <w:i w:val="0"/>
          <w:iCs/>
          <w:szCs w:val="22"/>
        </w:rPr>
        <w:t>việc sửa đổi, bổ sung quy định tại Quyết định số 28/2014/QĐ-TTg là cần thiết để bổ sung quy định điều chỉnh giá điện áp dụng cho các cơ sở lưu trú du lịch theo chủ trương của Đảng và Nhà nước.</w:t>
      </w:r>
    </w:p>
    <w:p w14:paraId="50049941" w14:textId="77777777" w:rsidR="00B75609" w:rsidRDefault="00D32FFE" w:rsidP="003D03EB">
      <w:pPr>
        <w:widowControl w:val="0"/>
        <w:spacing w:before="120" w:after="120" w:line="252" w:lineRule="auto"/>
        <w:ind w:firstLine="567"/>
        <w:jc w:val="both"/>
        <w:rPr>
          <w:rFonts w:eastAsia="Calibri"/>
          <w:szCs w:val="22"/>
        </w:rPr>
      </w:pPr>
      <w:r w:rsidRPr="005579A9">
        <w:rPr>
          <w:bCs w:val="0"/>
          <w:i/>
        </w:rPr>
        <w:t xml:space="preserve">Thứ </w:t>
      </w:r>
      <w:r w:rsidR="00B9630A">
        <w:rPr>
          <w:bCs w:val="0"/>
          <w:i/>
          <w:lang w:val="vi-VN"/>
        </w:rPr>
        <w:t>hai</w:t>
      </w:r>
      <w:r w:rsidRPr="005579A9">
        <w:rPr>
          <w:bCs w:val="0"/>
          <w:i/>
        </w:rPr>
        <w:t>,</w:t>
      </w:r>
      <w:r>
        <w:rPr>
          <w:rFonts w:eastAsia="Calibri"/>
          <w:szCs w:val="22"/>
        </w:rPr>
        <w:t xml:space="preserve"> t</w:t>
      </w:r>
      <w:r w:rsidR="007322EE" w:rsidRPr="005913A9">
        <w:rPr>
          <w:rFonts w:eastAsia="Calibri"/>
          <w:szCs w:val="22"/>
        </w:rPr>
        <w:t xml:space="preserve">hực hiện </w:t>
      </w:r>
      <w:r w:rsidR="00543443" w:rsidRPr="005913A9">
        <w:rPr>
          <w:rFonts w:eastAsia="Calibri"/>
          <w:szCs w:val="22"/>
        </w:rPr>
        <w:t>quy định tại Quyết định số 28</w:t>
      </w:r>
      <w:r w:rsidR="00EA70E2" w:rsidRPr="00EA70E2">
        <w:rPr>
          <w:lang w:val="vi-VN"/>
        </w:rPr>
        <w:t>/</w:t>
      </w:r>
      <w:r w:rsidR="00EA70E2" w:rsidRPr="00EA70E2">
        <w:t>2014/</w:t>
      </w:r>
      <w:r w:rsidR="00EA70E2" w:rsidRPr="00EA70E2">
        <w:rPr>
          <w:lang w:val="vi-VN"/>
        </w:rPr>
        <w:t>QĐ-TTg</w:t>
      </w:r>
      <w:r w:rsidR="00543443" w:rsidRPr="005913A9">
        <w:rPr>
          <w:rFonts w:eastAsia="Calibri"/>
          <w:szCs w:val="22"/>
        </w:rPr>
        <w:t xml:space="preserve">, </w:t>
      </w:r>
      <w:r w:rsidR="007322EE" w:rsidRPr="005913A9">
        <w:rPr>
          <w:rFonts w:eastAsia="Calibri"/>
          <w:szCs w:val="22"/>
        </w:rPr>
        <w:t xml:space="preserve">giá bán điện cho các </w:t>
      </w:r>
      <w:r w:rsidR="006E04C6">
        <w:rPr>
          <w:rFonts w:eastAsia="Calibri"/>
          <w:szCs w:val="22"/>
        </w:rPr>
        <w:t>nhóm khách hàng</w:t>
      </w:r>
      <w:r w:rsidR="007322EE" w:rsidRPr="005913A9">
        <w:rPr>
          <w:rFonts w:eastAsia="Calibri"/>
          <w:szCs w:val="22"/>
        </w:rPr>
        <w:t xml:space="preserve"> </w:t>
      </w:r>
      <w:r w:rsidR="00543443" w:rsidRPr="005913A9">
        <w:rPr>
          <w:rFonts w:eastAsia="Calibri"/>
          <w:szCs w:val="22"/>
        </w:rPr>
        <w:t>đã được điều chỉnh căn cứ theo</w:t>
      </w:r>
      <w:r w:rsidR="007322EE" w:rsidRPr="005913A9">
        <w:rPr>
          <w:rFonts w:eastAsia="Calibri"/>
          <w:szCs w:val="22"/>
        </w:rPr>
        <w:t xml:space="preserve"> giá thành sản xuất, kinh doanh điện</w:t>
      </w:r>
      <w:r w:rsidR="00543443" w:rsidRPr="005913A9">
        <w:rPr>
          <w:rFonts w:eastAsia="Calibri"/>
          <w:szCs w:val="22"/>
        </w:rPr>
        <w:t>,</w:t>
      </w:r>
      <w:r w:rsidR="007322EE" w:rsidRPr="005913A9">
        <w:rPr>
          <w:rFonts w:eastAsia="Calibri"/>
          <w:szCs w:val="22"/>
        </w:rPr>
        <w:t xml:space="preserve"> phù hợp với biểu đồ phụ tải các </w:t>
      </w:r>
      <w:r w:rsidR="006E04C6">
        <w:rPr>
          <w:rFonts w:eastAsia="Calibri"/>
          <w:szCs w:val="22"/>
        </w:rPr>
        <w:t>nhóm khách hàng</w:t>
      </w:r>
      <w:r w:rsidR="007322EE" w:rsidRPr="005913A9">
        <w:rPr>
          <w:rFonts w:eastAsia="Calibri"/>
          <w:szCs w:val="22"/>
        </w:rPr>
        <w:t xml:space="preserve"> và cơ cấu sản lượng điện </w:t>
      </w:r>
      <w:r w:rsidR="006E04C6">
        <w:rPr>
          <w:rFonts w:eastAsia="Calibri"/>
          <w:szCs w:val="22"/>
        </w:rPr>
        <w:t>của</w:t>
      </w:r>
      <w:r w:rsidR="007322EE" w:rsidRPr="005913A9">
        <w:rPr>
          <w:rFonts w:eastAsia="Calibri"/>
          <w:szCs w:val="22"/>
        </w:rPr>
        <w:t xml:space="preserve"> hệ thống điện</w:t>
      </w:r>
      <w:r w:rsidR="00331ECA">
        <w:rPr>
          <w:rFonts w:eastAsia="Calibri"/>
          <w:szCs w:val="22"/>
        </w:rPr>
        <w:t xml:space="preserve">. </w:t>
      </w:r>
      <w:r w:rsidR="006E04C6">
        <w:rPr>
          <w:rFonts w:eastAsia="Calibri"/>
          <w:szCs w:val="22"/>
        </w:rPr>
        <w:t>C</w:t>
      </w:r>
      <w:r w:rsidR="00321DB4">
        <w:rPr>
          <w:rFonts w:eastAsia="Calibri"/>
          <w:szCs w:val="22"/>
        </w:rPr>
        <w:t xml:space="preserve">ơ cấu tỷ trọng </w:t>
      </w:r>
      <w:r w:rsidR="00B75609" w:rsidRPr="005913A9">
        <w:rPr>
          <w:rFonts w:eastAsia="Calibri"/>
          <w:szCs w:val="22"/>
        </w:rPr>
        <w:t xml:space="preserve">sản lượng điện thương phẩm của </w:t>
      </w:r>
      <w:r w:rsidR="006E04C6">
        <w:rPr>
          <w:rFonts w:eastAsia="Calibri"/>
          <w:szCs w:val="22"/>
        </w:rPr>
        <w:t xml:space="preserve">các </w:t>
      </w:r>
      <w:r w:rsidR="00B75609" w:rsidRPr="005913A9">
        <w:rPr>
          <w:rFonts w:eastAsia="Calibri"/>
          <w:szCs w:val="22"/>
        </w:rPr>
        <w:t xml:space="preserve">nhóm khách hàng </w:t>
      </w:r>
      <w:r w:rsidR="00321DB4" w:rsidRPr="005913A9">
        <w:rPr>
          <w:rFonts w:eastAsia="Calibri"/>
          <w:szCs w:val="22"/>
        </w:rPr>
        <w:t xml:space="preserve">trong tổng sản lượng điện thương phẩm toàn </w:t>
      </w:r>
      <w:r w:rsidR="00321DB4" w:rsidRPr="00E838FC">
        <w:rPr>
          <w:rFonts w:eastAsia="Calibri"/>
          <w:szCs w:val="22"/>
        </w:rPr>
        <w:t xml:space="preserve">quốc </w:t>
      </w:r>
      <w:r w:rsidR="00321DB4">
        <w:rPr>
          <w:rFonts w:eastAsia="Calibri"/>
          <w:szCs w:val="22"/>
        </w:rPr>
        <w:t>có sự thay đổi qua các năm</w:t>
      </w:r>
      <w:r w:rsidR="00B75609" w:rsidRPr="005913A9">
        <w:rPr>
          <w:rFonts w:eastAsia="Calibri"/>
          <w:szCs w:val="22"/>
        </w:rPr>
        <w:t xml:space="preserve"> </w:t>
      </w:r>
      <w:r w:rsidR="00B75609" w:rsidRPr="00E838FC">
        <w:rPr>
          <w:rFonts w:eastAsia="Calibri"/>
          <w:szCs w:val="22"/>
        </w:rPr>
        <w:t>(</w:t>
      </w:r>
      <w:r w:rsidR="006E04C6">
        <w:rPr>
          <w:rFonts w:eastAsia="Calibri"/>
          <w:szCs w:val="22"/>
        </w:rPr>
        <w:t>chẳng hạn như đối với</w:t>
      </w:r>
      <w:r w:rsidR="006C5F24">
        <w:rPr>
          <w:rFonts w:eastAsia="Calibri"/>
          <w:szCs w:val="22"/>
        </w:rPr>
        <w:t xml:space="preserve"> </w:t>
      </w:r>
      <w:r w:rsidR="006E04C6" w:rsidRPr="005913A9">
        <w:rPr>
          <w:rFonts w:eastAsia="Calibri"/>
          <w:szCs w:val="22"/>
        </w:rPr>
        <w:t xml:space="preserve">nhóm khách hàng </w:t>
      </w:r>
      <w:r w:rsidR="006E04C6">
        <w:rPr>
          <w:rFonts w:eastAsia="Calibri"/>
          <w:szCs w:val="22"/>
        </w:rPr>
        <w:t xml:space="preserve">sản xuất, </w:t>
      </w:r>
      <w:r w:rsidR="006C5F24">
        <w:rPr>
          <w:rFonts w:eastAsia="Calibri"/>
          <w:szCs w:val="22"/>
        </w:rPr>
        <w:t xml:space="preserve">tỷ trọng </w:t>
      </w:r>
      <w:r w:rsidR="006E04C6" w:rsidRPr="005913A9">
        <w:rPr>
          <w:rFonts w:eastAsia="Calibri"/>
          <w:szCs w:val="22"/>
        </w:rPr>
        <w:t xml:space="preserve">sản lượng điện </w:t>
      </w:r>
      <w:r w:rsidR="006C5F24">
        <w:rPr>
          <w:rFonts w:eastAsia="Calibri"/>
          <w:szCs w:val="22"/>
        </w:rPr>
        <w:t xml:space="preserve">các </w:t>
      </w:r>
      <w:r w:rsidR="00B75609" w:rsidRPr="00E838FC">
        <w:rPr>
          <w:rFonts w:eastAsia="Calibri"/>
          <w:szCs w:val="22"/>
        </w:rPr>
        <w:t xml:space="preserve">năm </w:t>
      </w:r>
      <w:r w:rsidR="006E04C6">
        <w:rPr>
          <w:rFonts w:eastAsia="Calibri"/>
          <w:szCs w:val="22"/>
        </w:rPr>
        <w:t>thay đổi từ</w:t>
      </w:r>
      <w:r w:rsidR="00B75609" w:rsidRPr="00E838FC">
        <w:rPr>
          <w:rFonts w:eastAsia="Calibri"/>
          <w:szCs w:val="22"/>
        </w:rPr>
        <w:t xml:space="preserve"> 56,29%</w:t>
      </w:r>
      <w:r w:rsidR="006E04C6">
        <w:rPr>
          <w:rFonts w:eastAsia="Calibri"/>
          <w:szCs w:val="22"/>
        </w:rPr>
        <w:t xml:space="preserve"> năm 2015 tăng lên đến 59,1% năm 2018</w:t>
      </w:r>
      <w:r w:rsidR="006C5F24">
        <w:rPr>
          <w:rFonts w:eastAsia="Calibri"/>
          <w:szCs w:val="22"/>
        </w:rPr>
        <w:t xml:space="preserve">, </w:t>
      </w:r>
      <w:r w:rsidR="006E04C6">
        <w:rPr>
          <w:rFonts w:eastAsia="Calibri"/>
          <w:szCs w:val="22"/>
        </w:rPr>
        <w:t>đến năm 2023 là 55,51%)</w:t>
      </w:r>
      <w:r w:rsidR="00D17F63">
        <w:rPr>
          <w:rFonts w:eastAsia="Calibri"/>
          <w:szCs w:val="22"/>
        </w:rPr>
        <w:t>.</w:t>
      </w:r>
      <w:r w:rsidR="00321DB4">
        <w:rPr>
          <w:rFonts w:eastAsia="Calibri"/>
          <w:szCs w:val="22"/>
        </w:rPr>
        <w:t xml:space="preserve"> </w:t>
      </w:r>
      <w:r w:rsidR="00D17F63">
        <w:rPr>
          <w:rFonts w:eastAsia="Calibri"/>
          <w:szCs w:val="22"/>
        </w:rPr>
        <w:t>V</w:t>
      </w:r>
      <w:r w:rsidR="00321DB4">
        <w:rPr>
          <w:rFonts w:eastAsia="Calibri"/>
          <w:szCs w:val="22"/>
        </w:rPr>
        <w:t>ì vậy</w:t>
      </w:r>
      <w:r w:rsidR="00D17F63">
        <w:rPr>
          <w:rFonts w:eastAsia="Calibri"/>
          <w:szCs w:val="22"/>
        </w:rPr>
        <w:t>,</w:t>
      </w:r>
      <w:r w:rsidR="00321DB4">
        <w:rPr>
          <w:rFonts w:eastAsia="Calibri"/>
          <w:szCs w:val="22"/>
        </w:rPr>
        <w:t xml:space="preserve"> cần nghiên cứu sửa đổi cơ cấu biểu giá bán lẻ điện cho </w:t>
      </w:r>
      <w:r w:rsidR="006E04C6">
        <w:rPr>
          <w:rFonts w:eastAsia="Calibri"/>
          <w:szCs w:val="22"/>
        </w:rPr>
        <w:t xml:space="preserve">các nhóm </w:t>
      </w:r>
      <w:r w:rsidR="00321DB4">
        <w:rPr>
          <w:rFonts w:eastAsia="Calibri"/>
          <w:szCs w:val="22"/>
        </w:rPr>
        <w:t xml:space="preserve">khách hàng </w:t>
      </w:r>
      <w:r w:rsidR="006E04C6">
        <w:rPr>
          <w:rFonts w:eastAsia="Calibri"/>
          <w:szCs w:val="22"/>
        </w:rPr>
        <w:t>tương ứng với sự thay đổi trong thực tế</w:t>
      </w:r>
      <w:r w:rsidR="00321DB4">
        <w:rPr>
          <w:rFonts w:eastAsia="Calibri"/>
          <w:szCs w:val="22"/>
        </w:rPr>
        <w:t>.</w:t>
      </w:r>
      <w:r w:rsidR="00B75609" w:rsidRPr="00996DBA">
        <w:rPr>
          <w:rFonts w:eastAsia="Calibri"/>
          <w:szCs w:val="22"/>
        </w:rPr>
        <w:t xml:space="preserve"> </w:t>
      </w:r>
    </w:p>
    <w:p w14:paraId="5B7842C8" w14:textId="77777777" w:rsidR="00E60BA5" w:rsidRPr="00E60BA5" w:rsidRDefault="00E60BA5" w:rsidP="003D03EB">
      <w:pPr>
        <w:widowControl w:val="0"/>
        <w:spacing w:before="120" w:after="120" w:line="252" w:lineRule="auto"/>
        <w:ind w:firstLine="567"/>
        <w:jc w:val="both"/>
        <w:rPr>
          <w:rFonts w:eastAsia="Calibri"/>
          <w:szCs w:val="22"/>
          <w:lang w:val="vi-VN"/>
        </w:rPr>
      </w:pPr>
      <w:r w:rsidRPr="005579A9">
        <w:rPr>
          <w:i/>
          <w:iCs w:val="0"/>
        </w:rPr>
        <w:t xml:space="preserve">Thứ </w:t>
      </w:r>
      <w:r>
        <w:rPr>
          <w:i/>
          <w:iCs w:val="0"/>
          <w:lang w:val="vi-VN"/>
        </w:rPr>
        <w:t>ba</w:t>
      </w:r>
      <w:r w:rsidRPr="005579A9">
        <w:rPr>
          <w:i/>
          <w:iCs w:val="0"/>
        </w:rPr>
        <w:t>,</w:t>
      </w:r>
      <w:r>
        <w:t xml:space="preserve"> về</w:t>
      </w:r>
      <w:r>
        <w:rPr>
          <w:lang w:val="vi-VN"/>
        </w:rPr>
        <w:t xml:space="preserve"> cấu trúc biểu giá, để đơn giản trong việc áp dụng, phù hợp với thực tế cấu trúc lưới điện hiện hành tại các Tổng công ty Điện lực trực thuộc Tập đoàn Điện lực Việt Nam, cần thiết gộp giá điện theo các cấp điện áp gồm cao áp (trên 35 kV); trung áp (trên 01 kV đến dưới 35 kV) và hạ áp (đến 01 kV).</w:t>
      </w:r>
    </w:p>
    <w:p w14:paraId="2FA6C946" w14:textId="77777777" w:rsidR="00ED71F2" w:rsidRDefault="00331ECA" w:rsidP="003D03EB">
      <w:pPr>
        <w:widowControl w:val="0"/>
        <w:spacing w:before="120" w:after="120" w:line="252" w:lineRule="auto"/>
        <w:ind w:firstLine="567"/>
        <w:jc w:val="both"/>
      </w:pPr>
      <w:r w:rsidRPr="005579A9">
        <w:rPr>
          <w:i/>
          <w:iCs w:val="0"/>
        </w:rPr>
        <w:t xml:space="preserve">Thứ </w:t>
      </w:r>
      <w:r w:rsidR="00E60BA5">
        <w:rPr>
          <w:i/>
          <w:iCs w:val="0"/>
          <w:lang w:val="vi-VN"/>
        </w:rPr>
        <w:t>tư</w:t>
      </w:r>
      <w:r w:rsidRPr="005579A9">
        <w:rPr>
          <w:i/>
          <w:iCs w:val="0"/>
        </w:rPr>
        <w:t>,</w:t>
      </w:r>
      <w:r>
        <w:t xml:space="preserve"> v</w:t>
      </w:r>
      <w:r w:rsidR="00ED71F2">
        <w:t>ề cơ cấu biểu giá bán lẻ điện cho sinh hoạt, trong thời gian vừa qua trên các phương tiện thông tin đại chúng, trên báo đài, truyền thông, trong các kỳ họp Quốc hội ghi nhận nhiều ý kiến của cử tri các tỉnh/thành phố trên cả nước liên quan đến việc xem xét lại cơ cấu biểu giá bán lẻ điện, cụ thể:</w:t>
      </w:r>
    </w:p>
    <w:p w14:paraId="2C845B5F" w14:textId="77777777" w:rsidR="00ED71F2" w:rsidRDefault="00ED71F2" w:rsidP="003D03EB">
      <w:pPr>
        <w:widowControl w:val="0"/>
        <w:spacing w:before="120" w:after="120" w:line="252" w:lineRule="auto"/>
        <w:ind w:firstLine="567"/>
        <w:jc w:val="both"/>
      </w:pPr>
      <w:r>
        <w:t xml:space="preserve">- Xem xét lại cách tính giá điện bậc thang đang áp dụng để phù hợp với thực tế sử dụng điện, nghiên cứu cải tiến rút gọn số bậc thang tính tiền điện để người tiêu dùng dễ quản lý được việc chi trả hóa đơn tiền điện; </w:t>
      </w:r>
    </w:p>
    <w:p w14:paraId="6CB2164A" w14:textId="77777777" w:rsidR="00ED71F2" w:rsidRDefault="00ED71F2" w:rsidP="003D03EB">
      <w:pPr>
        <w:widowControl w:val="0"/>
        <w:spacing w:before="120" w:after="120" w:line="252" w:lineRule="auto"/>
        <w:ind w:firstLine="567"/>
        <w:jc w:val="both"/>
      </w:pPr>
      <w:r>
        <w:t xml:space="preserve">- </w:t>
      </w:r>
      <w:r w:rsidR="00645667" w:rsidRPr="00645667">
        <w:t xml:space="preserve">Đề nghị tăng mức sản lượng điện tính theo tháng của giá bậc 1 lên 100 kWh </w:t>
      </w:r>
      <w:r w:rsidR="00645667" w:rsidRPr="00645667">
        <w:lastRenderedPageBreak/>
        <w:t>và các bậc tiếp theo để phù hợp với nhu cầu sử dụng điện ngày càng tăng của người dân</w:t>
      </w:r>
      <w:r>
        <w:t>.</w:t>
      </w:r>
    </w:p>
    <w:p w14:paraId="070DF95E" w14:textId="26380FBC" w:rsidR="00411C23" w:rsidRDefault="00411C23" w:rsidP="003D03EB">
      <w:pPr>
        <w:widowControl w:val="0"/>
        <w:spacing w:before="120" w:after="120" w:line="252" w:lineRule="auto"/>
        <w:ind w:firstLine="567"/>
        <w:jc w:val="both"/>
        <w:rPr>
          <w:rFonts w:eastAsia="Calibri"/>
          <w:szCs w:val="22"/>
        </w:rPr>
      </w:pPr>
      <w:r>
        <w:rPr>
          <w:rFonts w:eastAsia="Calibri"/>
          <w:szCs w:val="22"/>
        </w:rPr>
        <w:t xml:space="preserve">Ngày 01 tháng 01 năm 2020, Chính phủ đã ban hành Nghị quyết số 01/NQ-CP quy định về </w:t>
      </w:r>
      <w:r w:rsidRPr="00ED18A6">
        <w:rPr>
          <w:rFonts w:eastAsia="Calibri"/>
          <w:szCs w:val="22"/>
        </w:rPr>
        <w:t>nhiệm vụ, giải pháp chủ yếu thực hiện kế hoạch phát triển kinh tế - xã hội và dự toán ngân sách nhà nước năm 2020</w:t>
      </w:r>
      <w:r>
        <w:rPr>
          <w:rFonts w:eastAsia="Calibri"/>
          <w:szCs w:val="22"/>
        </w:rPr>
        <w:t>, trong đó, có nội dung s</w:t>
      </w:r>
      <w:r w:rsidRPr="00ED18A6">
        <w:rPr>
          <w:rFonts w:eastAsia="Calibri"/>
          <w:szCs w:val="22"/>
        </w:rPr>
        <w:t>ửa đổi Biểu giá bán lẻ điện cho khách hàng sinh hoạt</w:t>
      </w:r>
      <w:r>
        <w:rPr>
          <w:rFonts w:eastAsia="Calibri"/>
          <w:szCs w:val="22"/>
        </w:rPr>
        <w:t>.</w:t>
      </w:r>
      <w:r w:rsidR="006B09C3">
        <w:rPr>
          <w:rFonts w:eastAsia="Calibri"/>
          <w:szCs w:val="22"/>
        </w:rPr>
        <w:t xml:space="preserve"> Khi thực hiện điều chỉnh </w:t>
      </w:r>
      <w:r w:rsidR="006B09C3" w:rsidRPr="006B09C3">
        <w:rPr>
          <w:rFonts w:eastAsia="Calibri"/>
          <w:szCs w:val="22"/>
        </w:rPr>
        <w:t>giá</w:t>
      </w:r>
      <w:r w:rsidR="006B09C3">
        <w:rPr>
          <w:rFonts w:eastAsia="Calibri"/>
          <w:szCs w:val="22"/>
        </w:rPr>
        <w:t xml:space="preserve"> điện</w:t>
      </w:r>
      <w:r w:rsidR="006B09C3" w:rsidRPr="006B09C3">
        <w:rPr>
          <w:rFonts w:eastAsia="Calibri"/>
          <w:szCs w:val="22"/>
        </w:rPr>
        <w:t xml:space="preserve"> sinh hoạt</w:t>
      </w:r>
      <w:r w:rsidR="006B09C3">
        <w:rPr>
          <w:rFonts w:eastAsia="Calibri"/>
          <w:szCs w:val="22"/>
        </w:rPr>
        <w:t xml:space="preserve"> thì </w:t>
      </w:r>
      <w:r w:rsidR="00D17F63">
        <w:rPr>
          <w:rFonts w:eastAsia="Calibri"/>
          <w:szCs w:val="22"/>
        </w:rPr>
        <w:t>cần thiết phải</w:t>
      </w:r>
      <w:r w:rsidR="006B09C3">
        <w:rPr>
          <w:rFonts w:eastAsia="Calibri"/>
          <w:szCs w:val="22"/>
        </w:rPr>
        <w:t xml:space="preserve"> điều chỉnh </w:t>
      </w:r>
      <w:r w:rsidR="00D82859">
        <w:rPr>
          <w:rFonts w:eastAsia="Calibri"/>
          <w:szCs w:val="22"/>
        </w:rPr>
        <w:t xml:space="preserve">cơ cấu </w:t>
      </w:r>
      <w:r w:rsidR="006B09C3">
        <w:rPr>
          <w:rFonts w:eastAsia="Calibri"/>
          <w:szCs w:val="22"/>
        </w:rPr>
        <w:t xml:space="preserve">giá </w:t>
      </w:r>
      <w:r w:rsidR="00D17F63">
        <w:rPr>
          <w:rFonts w:eastAsia="Calibri"/>
          <w:szCs w:val="22"/>
        </w:rPr>
        <w:t>của các nhóm khách hàng khác</w:t>
      </w:r>
      <w:r w:rsidR="006B09C3" w:rsidRPr="006B09C3">
        <w:rPr>
          <w:rFonts w:eastAsia="Calibri"/>
          <w:szCs w:val="22"/>
        </w:rPr>
        <w:t xml:space="preserve"> để </w:t>
      </w:r>
      <w:r w:rsidR="006B09C3">
        <w:rPr>
          <w:rFonts w:eastAsia="Calibri"/>
          <w:szCs w:val="22"/>
        </w:rPr>
        <w:t>đảm bảo giá bán lẻ điện</w:t>
      </w:r>
      <w:r w:rsidR="006B09C3" w:rsidRPr="005913A9">
        <w:rPr>
          <w:rFonts w:eastAsia="Calibri"/>
          <w:szCs w:val="22"/>
        </w:rPr>
        <w:t xml:space="preserve"> bình quân</w:t>
      </w:r>
      <w:r w:rsidR="006B09C3">
        <w:rPr>
          <w:rFonts w:eastAsia="Calibri"/>
          <w:szCs w:val="22"/>
        </w:rPr>
        <w:t xml:space="preserve"> không thay đổi. </w:t>
      </w:r>
    </w:p>
    <w:p w14:paraId="4BE6C007" w14:textId="58845FCE" w:rsidR="00FC706F" w:rsidRPr="00A34181" w:rsidRDefault="00FC706F" w:rsidP="003D03EB">
      <w:pPr>
        <w:widowControl w:val="0"/>
        <w:spacing w:before="120" w:after="120" w:line="252" w:lineRule="auto"/>
        <w:ind w:firstLine="567"/>
        <w:jc w:val="both"/>
      </w:pPr>
      <w:r w:rsidRPr="00310D92">
        <w:rPr>
          <w:i/>
          <w:iCs w:val="0"/>
        </w:rPr>
        <w:t xml:space="preserve">Thứ </w:t>
      </w:r>
      <w:r>
        <w:rPr>
          <w:i/>
          <w:iCs w:val="0"/>
          <w:lang w:val="vi-VN"/>
        </w:rPr>
        <w:t>năm</w:t>
      </w:r>
      <w:r w:rsidRPr="00A34181">
        <w:rPr>
          <w:i/>
          <w:iCs w:val="0"/>
        </w:rPr>
        <w:t>,</w:t>
      </w:r>
      <w:r w:rsidRPr="00A34181">
        <w:t xml:space="preserve"> hoạt động sạc xe điện là mục đích sử dụng điện mới cần được bổ sung tại cơ cấu biểu giá bán lẻ điện.</w:t>
      </w:r>
    </w:p>
    <w:p w14:paraId="3E242E97" w14:textId="77777777" w:rsidR="007322EE" w:rsidRDefault="007322EE" w:rsidP="003D03EB">
      <w:pPr>
        <w:widowControl w:val="0"/>
        <w:spacing w:before="120" w:after="120" w:line="252" w:lineRule="auto"/>
        <w:ind w:firstLine="567"/>
        <w:jc w:val="both"/>
        <w:rPr>
          <w:spacing w:val="2"/>
          <w:lang w:val="vi-VN"/>
        </w:rPr>
      </w:pPr>
      <w:r w:rsidRPr="00696EF0">
        <w:rPr>
          <w:spacing w:val="2"/>
          <w:lang w:val="vi-VN"/>
        </w:rPr>
        <w:t xml:space="preserve">Với các lý do </w:t>
      </w:r>
      <w:r w:rsidR="00331ECA">
        <w:rPr>
          <w:spacing w:val="2"/>
        </w:rPr>
        <w:t xml:space="preserve">nêu </w:t>
      </w:r>
      <w:r w:rsidRPr="00696EF0">
        <w:rPr>
          <w:spacing w:val="2"/>
          <w:lang w:val="vi-VN"/>
        </w:rPr>
        <w:t xml:space="preserve">trên việc </w:t>
      </w:r>
      <w:r w:rsidR="00331ECA">
        <w:rPr>
          <w:spacing w:val="2"/>
        </w:rPr>
        <w:t xml:space="preserve">nghiên cứu xây dựng </w:t>
      </w:r>
      <w:r w:rsidR="00331ECA" w:rsidRPr="00454CC8">
        <w:rPr>
          <w:spacing w:val="2"/>
          <w:lang w:val="vi-VN"/>
        </w:rPr>
        <w:t>Dự thảo</w:t>
      </w:r>
      <w:r w:rsidRPr="00696EF0">
        <w:rPr>
          <w:spacing w:val="2"/>
          <w:lang w:val="vi-VN"/>
        </w:rPr>
        <w:t xml:space="preserve"> Quyết định </w:t>
      </w:r>
      <w:r w:rsidR="00331ECA" w:rsidRPr="00454CC8">
        <w:rPr>
          <w:spacing w:val="2"/>
          <w:lang w:val="vi-VN"/>
        </w:rPr>
        <w:t>của Thủ tướng Chính phủ quy định về cơ cấu biểu giá bán lẻ điện</w:t>
      </w:r>
      <w:r w:rsidR="00331ECA" w:rsidRPr="00696EF0">
        <w:rPr>
          <w:spacing w:val="2"/>
          <w:lang w:val="vi-VN"/>
        </w:rPr>
        <w:t xml:space="preserve"> </w:t>
      </w:r>
      <w:r w:rsidR="00331ECA">
        <w:rPr>
          <w:spacing w:val="2"/>
        </w:rPr>
        <w:t>(</w:t>
      </w:r>
      <w:r w:rsidRPr="00696EF0">
        <w:rPr>
          <w:spacing w:val="2"/>
          <w:lang w:val="vi-VN"/>
        </w:rPr>
        <w:t xml:space="preserve">thay thế </w:t>
      </w:r>
      <w:r w:rsidR="00EA70E2">
        <w:rPr>
          <w:spacing w:val="2"/>
          <w:lang w:val="vi-VN"/>
        </w:rPr>
        <w:t>Quyết định số 28/2014/QĐ-TTg</w:t>
      </w:r>
      <w:r w:rsidR="00331ECA">
        <w:rPr>
          <w:spacing w:val="2"/>
        </w:rPr>
        <w:t>)</w:t>
      </w:r>
      <w:r w:rsidR="00EA70E2">
        <w:rPr>
          <w:spacing w:val="2"/>
          <w:lang w:val="vi-VN"/>
        </w:rPr>
        <w:t xml:space="preserve"> </w:t>
      </w:r>
      <w:r w:rsidRPr="00696EF0">
        <w:rPr>
          <w:spacing w:val="2"/>
          <w:lang w:val="vi-VN"/>
        </w:rPr>
        <w:t>là cần thiết.</w:t>
      </w:r>
    </w:p>
    <w:p w14:paraId="0D1C2D7A" w14:textId="28ECED29" w:rsidR="007435CA" w:rsidRPr="00696EF0" w:rsidRDefault="007435CA" w:rsidP="003D03EB">
      <w:pPr>
        <w:widowControl w:val="0"/>
        <w:spacing w:before="120" w:after="120" w:line="252" w:lineRule="auto"/>
        <w:ind w:firstLine="567"/>
        <w:jc w:val="both"/>
        <w:rPr>
          <w:b/>
          <w:spacing w:val="2"/>
          <w:lang w:val="vi-VN"/>
        </w:rPr>
      </w:pPr>
      <w:r w:rsidRPr="00696EF0">
        <w:rPr>
          <w:b/>
          <w:spacing w:val="2"/>
          <w:lang w:val="vi-VN"/>
        </w:rPr>
        <w:t xml:space="preserve">II. </w:t>
      </w:r>
      <w:r w:rsidR="00CD575F">
        <w:rPr>
          <w:b/>
          <w:spacing w:val="2"/>
        </w:rPr>
        <w:t>Mục đích, quan điểm chỉ đạo việc xây dựng Dự thảo Quyết định</w:t>
      </w:r>
    </w:p>
    <w:p w14:paraId="0D0953E6" w14:textId="77777777" w:rsidR="00400CD5" w:rsidRDefault="00400CD5" w:rsidP="003D03EB">
      <w:pPr>
        <w:widowControl w:val="0"/>
        <w:spacing w:before="120" w:after="120" w:line="252" w:lineRule="auto"/>
        <w:ind w:firstLine="567"/>
        <w:jc w:val="both"/>
        <w:rPr>
          <w:b/>
          <w:spacing w:val="2"/>
        </w:rPr>
      </w:pPr>
      <w:r w:rsidRPr="00400CD5">
        <w:rPr>
          <w:b/>
          <w:spacing w:val="2"/>
        </w:rPr>
        <w:t>1. Mục đích</w:t>
      </w:r>
    </w:p>
    <w:p w14:paraId="39E46955" w14:textId="5EDBC26E" w:rsidR="00754446" w:rsidRDefault="00754446" w:rsidP="003D03EB">
      <w:pPr>
        <w:widowControl w:val="0"/>
        <w:spacing w:before="120" w:after="120" w:line="252" w:lineRule="auto"/>
        <w:ind w:firstLine="567"/>
        <w:jc w:val="both"/>
      </w:pPr>
      <w:r>
        <w:rPr>
          <w:bCs w:val="0"/>
          <w:iCs w:val="0"/>
          <w:spacing w:val="-2"/>
          <w:lang w:val="vi-VN"/>
        </w:rPr>
        <w:t xml:space="preserve">- </w:t>
      </w:r>
      <w:r w:rsidR="00BC483A">
        <w:rPr>
          <w:bCs w:val="0"/>
          <w:iCs w:val="0"/>
          <w:spacing w:val="-2"/>
        </w:rPr>
        <w:t xml:space="preserve">Tách </w:t>
      </w:r>
      <w:r>
        <w:rPr>
          <w:bCs w:val="0"/>
          <w:iCs w:val="0"/>
          <w:spacing w:val="-2"/>
          <w:lang w:val="vi-VN"/>
        </w:rPr>
        <w:t xml:space="preserve">khách hàng “cơ sở lưu trú du lịch” </w:t>
      </w:r>
      <w:r w:rsidR="00BC483A">
        <w:rPr>
          <w:bCs w:val="0"/>
          <w:iCs w:val="0"/>
          <w:spacing w:val="-2"/>
        </w:rPr>
        <w:t xml:space="preserve">với các </w:t>
      </w:r>
      <w:r>
        <w:rPr>
          <w:bCs w:val="0"/>
          <w:iCs w:val="0"/>
          <w:spacing w:val="-2"/>
          <w:lang w:val="vi-VN"/>
        </w:rPr>
        <w:t>khách hàng kinh doanh</w:t>
      </w:r>
      <w:r w:rsidR="00BC483A">
        <w:rPr>
          <w:bCs w:val="0"/>
          <w:iCs w:val="0"/>
          <w:spacing w:val="-2"/>
        </w:rPr>
        <w:t xml:space="preserve"> khác</w:t>
      </w:r>
      <w:r>
        <w:rPr>
          <w:bCs w:val="0"/>
          <w:iCs w:val="0"/>
          <w:spacing w:val="-2"/>
          <w:lang w:val="vi-VN"/>
        </w:rPr>
        <w:t xml:space="preserve"> và điều chỉnh cơ cấu giá điện áp dụng cho cơ sở lưu trú du lịch ngang bằng với cơ cấu giá bán điện sản xuất</w:t>
      </w:r>
      <w:r w:rsidR="0038395A" w:rsidRPr="00052857">
        <w:t>.</w:t>
      </w:r>
    </w:p>
    <w:p w14:paraId="0AA9C65C" w14:textId="74B4E244" w:rsidR="0038395A" w:rsidRDefault="0038395A" w:rsidP="003D03EB">
      <w:pPr>
        <w:widowControl w:val="0"/>
        <w:spacing w:before="120" w:after="120" w:line="252" w:lineRule="auto"/>
        <w:ind w:firstLine="567"/>
        <w:jc w:val="both"/>
      </w:pPr>
      <w:r>
        <w:t xml:space="preserve">- </w:t>
      </w:r>
      <w:r w:rsidRPr="00052857">
        <w:t>Điều chỉnh cấu trúc biểu giá để đơn giản trong việc áp dụng, phù hợp với quy định về hệ thống điện phân phối</w:t>
      </w:r>
      <w:r w:rsidR="00613EFF">
        <w:rPr>
          <w:lang w:val="vi-VN"/>
        </w:rPr>
        <w:t xml:space="preserve"> và </w:t>
      </w:r>
      <w:r w:rsidR="00613EFF">
        <w:t>Luật Điện lực năm 2024</w:t>
      </w:r>
      <w:r w:rsidRPr="00052857">
        <w:t>, gộp giá điện theo các cấp điện áp gồm cao áp</w:t>
      </w:r>
      <w:r>
        <w:t xml:space="preserve"> (trên 35 kV</w:t>
      </w:r>
      <w:r w:rsidR="00613EFF">
        <w:rPr>
          <w:lang w:val="vi-VN"/>
        </w:rPr>
        <w:t xml:space="preserve"> đến dưới 220 kV</w:t>
      </w:r>
      <w:r>
        <w:t>)</w:t>
      </w:r>
      <w:r w:rsidR="00BC483A">
        <w:t>,</w:t>
      </w:r>
      <w:r>
        <w:t xml:space="preserve"> trung áp (trên 0</w:t>
      </w:r>
      <w:r w:rsidRPr="00052857">
        <w:t xml:space="preserve">1 kV </w:t>
      </w:r>
      <w:r>
        <w:t>đến 35 kV) và hạ áp (dưới 0</w:t>
      </w:r>
      <w:r w:rsidRPr="00052857">
        <w:t>1 kV).</w:t>
      </w:r>
    </w:p>
    <w:p w14:paraId="2E2B8127" w14:textId="245316D6" w:rsidR="0038395A" w:rsidRDefault="0038395A" w:rsidP="003D03EB">
      <w:pPr>
        <w:widowControl w:val="0"/>
        <w:spacing w:before="120" w:after="120" w:line="252" w:lineRule="auto"/>
        <w:ind w:firstLine="567"/>
        <w:jc w:val="both"/>
        <w:rPr>
          <w:bCs w:val="0"/>
          <w:iCs w:val="0"/>
          <w:spacing w:val="-2"/>
        </w:rPr>
      </w:pPr>
      <w:r>
        <w:t xml:space="preserve">- Bổ sung cơ cấu </w:t>
      </w:r>
      <w:r>
        <w:rPr>
          <w:bCs w:val="0"/>
          <w:iCs w:val="0"/>
          <w:spacing w:val="-2"/>
        </w:rPr>
        <w:t xml:space="preserve">giá bán lẻ điện cho nhóm khách hàng sản xuất mua điện tại cấp điện áp </w:t>
      </w:r>
      <w:r w:rsidR="00613EFF">
        <w:rPr>
          <w:bCs w:val="0"/>
          <w:iCs w:val="0"/>
          <w:spacing w:val="-2"/>
          <w:lang w:val="vi-VN"/>
        </w:rPr>
        <w:t>đến</w:t>
      </w:r>
      <w:r w:rsidR="00613EFF">
        <w:rPr>
          <w:bCs w:val="0"/>
          <w:iCs w:val="0"/>
          <w:spacing w:val="-2"/>
        </w:rPr>
        <w:t xml:space="preserve"> </w:t>
      </w:r>
      <w:r>
        <w:rPr>
          <w:bCs w:val="0"/>
          <w:iCs w:val="0"/>
          <w:spacing w:val="-2"/>
        </w:rPr>
        <w:t>220 kV.</w:t>
      </w:r>
    </w:p>
    <w:p w14:paraId="560684D1" w14:textId="48E61291" w:rsidR="00AA6ED0" w:rsidRDefault="00AA6ED0" w:rsidP="003D03EB">
      <w:pPr>
        <w:widowControl w:val="0"/>
        <w:spacing w:before="120" w:after="120" w:line="252" w:lineRule="auto"/>
        <w:ind w:firstLine="567"/>
        <w:jc w:val="both"/>
        <w:rPr>
          <w:bCs w:val="0"/>
          <w:iCs w:val="0"/>
          <w:spacing w:val="-2"/>
        </w:rPr>
      </w:pPr>
      <w:r>
        <w:rPr>
          <w:bCs w:val="0"/>
          <w:iCs w:val="0"/>
          <w:spacing w:val="-2"/>
        </w:rPr>
        <w:t>- Cải tiến cơ cấu biểu giá bán lẻ điện cho nhóm khách hàng sinh hoạt.</w:t>
      </w:r>
    </w:p>
    <w:p w14:paraId="3D6314ED" w14:textId="3E4BA5DE" w:rsidR="00FC706F" w:rsidRPr="00FC706F" w:rsidRDefault="00FC706F" w:rsidP="003D03EB">
      <w:pPr>
        <w:widowControl w:val="0"/>
        <w:spacing w:before="120" w:after="120" w:line="252" w:lineRule="auto"/>
        <w:ind w:firstLine="567"/>
        <w:jc w:val="both"/>
        <w:rPr>
          <w:bCs w:val="0"/>
          <w:iCs w:val="0"/>
          <w:spacing w:val="-2"/>
          <w:lang w:val="vi-VN"/>
        </w:rPr>
      </w:pPr>
      <w:r>
        <w:rPr>
          <w:bCs w:val="0"/>
          <w:iCs w:val="0"/>
          <w:spacing w:val="-2"/>
          <w:lang w:val="vi-VN"/>
        </w:rPr>
        <w:t>- H</w:t>
      </w:r>
      <w:r w:rsidRPr="00A34181">
        <w:t>oạt động sạc xe điện là mục đích sử dụng điện mới cần được bổ sung tại cơ cấu biểu giá bán lẻ điện</w:t>
      </w:r>
    </w:p>
    <w:p w14:paraId="532222FC" w14:textId="77777777" w:rsidR="00600919" w:rsidRPr="00400CD5" w:rsidRDefault="00600919" w:rsidP="003D03EB">
      <w:pPr>
        <w:widowControl w:val="0"/>
        <w:spacing w:before="120" w:after="120" w:line="252" w:lineRule="auto"/>
        <w:ind w:firstLine="567"/>
        <w:jc w:val="both"/>
        <w:rPr>
          <w:b/>
          <w:spacing w:val="2"/>
        </w:rPr>
      </w:pPr>
      <w:r>
        <w:rPr>
          <w:bCs w:val="0"/>
          <w:iCs w:val="0"/>
          <w:spacing w:val="-2"/>
        </w:rPr>
        <w:t xml:space="preserve">- </w:t>
      </w:r>
      <w:r w:rsidR="000F7B91">
        <w:rPr>
          <w:bCs w:val="0"/>
          <w:iCs w:val="0"/>
          <w:spacing w:val="-2"/>
        </w:rPr>
        <w:t xml:space="preserve">Điều chỉnh </w:t>
      </w:r>
      <w:r w:rsidR="00D82859">
        <w:rPr>
          <w:bCs w:val="0"/>
          <w:iCs w:val="0"/>
          <w:spacing w:val="-2"/>
        </w:rPr>
        <w:t>cơ cấu</w:t>
      </w:r>
      <w:r w:rsidR="006B09C3">
        <w:rPr>
          <w:bCs w:val="0"/>
          <w:iCs w:val="0"/>
          <w:spacing w:val="-2"/>
        </w:rPr>
        <w:t xml:space="preserve"> </w:t>
      </w:r>
      <w:r w:rsidR="005C4D83">
        <w:rPr>
          <w:bCs w:val="0"/>
          <w:iCs w:val="0"/>
          <w:spacing w:val="-2"/>
        </w:rPr>
        <w:t xml:space="preserve">biểu giá bán lẻ điện </w:t>
      </w:r>
      <w:r w:rsidR="00D17F63">
        <w:rPr>
          <w:bCs w:val="0"/>
          <w:iCs w:val="0"/>
          <w:spacing w:val="-2"/>
        </w:rPr>
        <w:t>các</w:t>
      </w:r>
      <w:r w:rsidR="006B09C3">
        <w:rPr>
          <w:bCs w:val="0"/>
          <w:iCs w:val="0"/>
          <w:spacing w:val="-2"/>
        </w:rPr>
        <w:t xml:space="preserve"> </w:t>
      </w:r>
      <w:r w:rsidR="000F7B91">
        <w:rPr>
          <w:bCs w:val="0"/>
          <w:iCs w:val="0"/>
          <w:spacing w:val="-2"/>
        </w:rPr>
        <w:t>nhóm khách hàng</w:t>
      </w:r>
      <w:r w:rsidR="006B09C3">
        <w:rPr>
          <w:bCs w:val="0"/>
          <w:iCs w:val="0"/>
          <w:spacing w:val="-2"/>
        </w:rPr>
        <w:t xml:space="preserve"> </w:t>
      </w:r>
      <w:r w:rsidR="00D17F63">
        <w:rPr>
          <w:bCs w:val="0"/>
          <w:iCs w:val="0"/>
          <w:spacing w:val="-2"/>
        </w:rPr>
        <w:t xml:space="preserve">khác </w:t>
      </w:r>
      <w:r w:rsidR="00D17F63" w:rsidRPr="00D17F63">
        <w:rPr>
          <w:bCs w:val="0"/>
          <w:iCs w:val="0"/>
          <w:spacing w:val="-2"/>
        </w:rPr>
        <w:t>để đảm bảo giá bán lẻ điện bình quân không thay đổi</w:t>
      </w:r>
      <w:r>
        <w:rPr>
          <w:bCs w:val="0"/>
          <w:iCs w:val="0"/>
          <w:spacing w:val="-2"/>
        </w:rPr>
        <w:t>.</w:t>
      </w:r>
    </w:p>
    <w:p w14:paraId="5FA50E50" w14:textId="77777777" w:rsidR="00400CD5" w:rsidRPr="00400CD5" w:rsidRDefault="00400CD5" w:rsidP="003D03EB">
      <w:pPr>
        <w:widowControl w:val="0"/>
        <w:spacing w:before="120" w:after="120" w:line="252" w:lineRule="auto"/>
        <w:ind w:firstLine="567"/>
        <w:jc w:val="both"/>
        <w:rPr>
          <w:b/>
          <w:spacing w:val="2"/>
        </w:rPr>
      </w:pPr>
      <w:r w:rsidRPr="00400CD5">
        <w:rPr>
          <w:b/>
          <w:spacing w:val="2"/>
        </w:rPr>
        <w:t xml:space="preserve">2. Quan điểm </w:t>
      </w:r>
      <w:r w:rsidR="002F7688">
        <w:rPr>
          <w:b/>
          <w:spacing w:val="2"/>
        </w:rPr>
        <w:t>chỉ đạo</w:t>
      </w:r>
      <w:r w:rsidRPr="00400CD5">
        <w:rPr>
          <w:b/>
          <w:spacing w:val="2"/>
        </w:rPr>
        <w:t xml:space="preserve"> </w:t>
      </w:r>
    </w:p>
    <w:p w14:paraId="5A22FB10" w14:textId="3ED82890" w:rsidR="007435CA" w:rsidRPr="00400CD5" w:rsidRDefault="001F14E0" w:rsidP="003D03EB">
      <w:pPr>
        <w:widowControl w:val="0"/>
        <w:spacing w:before="120" w:after="120" w:line="252" w:lineRule="auto"/>
        <w:ind w:firstLine="567"/>
        <w:jc w:val="both"/>
        <w:rPr>
          <w:spacing w:val="2"/>
        </w:rPr>
      </w:pPr>
      <w:r>
        <w:rPr>
          <w:spacing w:val="2"/>
        </w:rPr>
        <w:t xml:space="preserve">- </w:t>
      </w:r>
      <w:r w:rsidR="007435CA" w:rsidRPr="00696EF0">
        <w:rPr>
          <w:spacing w:val="2"/>
          <w:lang w:val="vi-VN"/>
        </w:rPr>
        <w:t xml:space="preserve">Bảo đảm tuân thủ và phù hợp với các quy định </w:t>
      </w:r>
      <w:r w:rsidR="008F4913" w:rsidRPr="00696EF0">
        <w:rPr>
          <w:spacing w:val="2"/>
          <w:lang w:val="vi-VN"/>
        </w:rPr>
        <w:t xml:space="preserve">của </w:t>
      </w:r>
      <w:r w:rsidR="008F4913" w:rsidRPr="00B32603">
        <w:rPr>
          <w:lang w:val="vi-VN"/>
        </w:rPr>
        <w:t>Luật Điện lực số 61/2024/QH15</w:t>
      </w:r>
      <w:r w:rsidR="007435CA" w:rsidRPr="00696EF0">
        <w:rPr>
          <w:spacing w:val="2"/>
          <w:lang w:val="vi-VN"/>
        </w:rPr>
        <w:t xml:space="preserve"> và các văn bản pháp luật có liên quan.</w:t>
      </w:r>
    </w:p>
    <w:p w14:paraId="0B067327" w14:textId="77777777" w:rsidR="007435CA" w:rsidRDefault="001F14E0" w:rsidP="003D03EB">
      <w:pPr>
        <w:widowControl w:val="0"/>
        <w:spacing w:before="120" w:after="120" w:line="252" w:lineRule="auto"/>
        <w:ind w:firstLine="567"/>
        <w:jc w:val="both"/>
        <w:rPr>
          <w:spacing w:val="2"/>
        </w:rPr>
      </w:pPr>
      <w:r>
        <w:rPr>
          <w:spacing w:val="2"/>
        </w:rPr>
        <w:t xml:space="preserve">- </w:t>
      </w:r>
      <w:r w:rsidR="007435CA" w:rsidRPr="00696EF0">
        <w:rPr>
          <w:spacing w:val="2"/>
          <w:lang w:val="vi-VN"/>
        </w:rPr>
        <w:t>Kế thừa các nội dung còn phù hợp của Quyết định số 28</w:t>
      </w:r>
      <w:r w:rsidR="00EA70E2" w:rsidRPr="00EA70E2">
        <w:rPr>
          <w:lang w:val="vi-VN"/>
        </w:rPr>
        <w:t>/</w:t>
      </w:r>
      <w:r w:rsidR="00EA70E2" w:rsidRPr="00EA70E2">
        <w:t>2014/</w:t>
      </w:r>
      <w:r w:rsidR="00EA70E2" w:rsidRPr="00EA70E2">
        <w:rPr>
          <w:lang w:val="vi-VN"/>
        </w:rPr>
        <w:t>QĐ-TTg</w:t>
      </w:r>
      <w:r w:rsidR="00125C79" w:rsidRPr="00125C79">
        <w:rPr>
          <w:bCs w:val="0"/>
          <w:iCs w:val="0"/>
        </w:rPr>
        <w:t xml:space="preserve"> </w:t>
      </w:r>
      <w:r w:rsidR="00125C79">
        <w:rPr>
          <w:bCs w:val="0"/>
          <w:iCs w:val="0"/>
        </w:rPr>
        <w:t>và sửa đổi, bổ sung các quy định cho phù hợp với thực tế</w:t>
      </w:r>
      <w:r w:rsidR="007435CA" w:rsidRPr="00696EF0">
        <w:rPr>
          <w:spacing w:val="2"/>
          <w:lang w:val="vi-VN"/>
        </w:rPr>
        <w:t xml:space="preserve">. </w:t>
      </w:r>
    </w:p>
    <w:p w14:paraId="117C4695" w14:textId="568B446C" w:rsidR="007435CA" w:rsidRPr="007435CA" w:rsidRDefault="001F14E0" w:rsidP="003D03EB">
      <w:pPr>
        <w:widowControl w:val="0"/>
        <w:spacing w:before="120" w:after="120" w:line="252" w:lineRule="auto"/>
        <w:ind w:firstLine="567"/>
        <w:jc w:val="both"/>
        <w:rPr>
          <w:spacing w:val="2"/>
        </w:rPr>
      </w:pPr>
      <w:r>
        <w:rPr>
          <w:spacing w:val="2"/>
        </w:rPr>
        <w:t xml:space="preserve">- </w:t>
      </w:r>
      <w:r w:rsidR="007435CA">
        <w:rPr>
          <w:spacing w:val="2"/>
        </w:rPr>
        <w:t>Không làm thay đổi quá lớn trong cơ cấu nhóm khách hàng sử dụng điện cũng như trong cơ cấu biểu giá</w:t>
      </w:r>
      <w:r w:rsidR="00613EFF">
        <w:rPr>
          <w:spacing w:val="2"/>
          <w:lang w:val="vi-VN"/>
        </w:rPr>
        <w:t xml:space="preserve"> bán lẻ điện</w:t>
      </w:r>
      <w:r w:rsidR="007435CA">
        <w:rPr>
          <w:spacing w:val="2"/>
        </w:rPr>
        <w:t>.</w:t>
      </w:r>
    </w:p>
    <w:p w14:paraId="67AC8A6F" w14:textId="2EB7CFD7" w:rsidR="008E1609" w:rsidRDefault="008E1609" w:rsidP="003D03EB">
      <w:pPr>
        <w:widowControl w:val="0"/>
        <w:spacing w:before="120" w:after="120" w:line="252" w:lineRule="auto"/>
        <w:ind w:firstLine="567"/>
        <w:jc w:val="both"/>
        <w:rPr>
          <w:b/>
        </w:rPr>
      </w:pPr>
      <w:r>
        <w:rPr>
          <w:b/>
        </w:rPr>
        <w:t xml:space="preserve">III. </w:t>
      </w:r>
      <w:r w:rsidR="00CD575F">
        <w:rPr>
          <w:b/>
        </w:rPr>
        <w:t>Quá trình xây dựng Dự thảo Quyết định</w:t>
      </w:r>
    </w:p>
    <w:p w14:paraId="6147A907" w14:textId="32AB3FD9" w:rsidR="00651245" w:rsidRDefault="00651245" w:rsidP="003D03EB">
      <w:pPr>
        <w:widowControl w:val="0"/>
        <w:spacing w:before="120" w:after="120" w:line="252" w:lineRule="auto"/>
        <w:ind w:firstLine="567"/>
        <w:jc w:val="both"/>
      </w:pPr>
      <w:r>
        <w:lastRenderedPageBreak/>
        <w:t xml:space="preserve">- </w:t>
      </w:r>
      <w:r w:rsidRPr="00651245">
        <w:t xml:space="preserve">Tổ soạn thảo xây dựng </w:t>
      </w:r>
      <w:r>
        <w:t>Dự thảo Quyết định</w:t>
      </w:r>
      <w:r w:rsidRPr="00651245">
        <w:t xml:space="preserve"> được thành lập theo Quyết định số </w:t>
      </w:r>
      <w:r>
        <w:t>2500</w:t>
      </w:r>
      <w:r w:rsidRPr="00651245">
        <w:t xml:space="preserve">/QĐ-BCT </w:t>
      </w:r>
      <w:r>
        <w:t>ngày 25</w:t>
      </w:r>
      <w:r w:rsidR="00125C79">
        <w:t xml:space="preserve"> tháng </w:t>
      </w:r>
      <w:r>
        <w:t>9</w:t>
      </w:r>
      <w:r w:rsidR="00125C79">
        <w:t xml:space="preserve"> năm </w:t>
      </w:r>
      <w:r>
        <w:t xml:space="preserve">2020 </w:t>
      </w:r>
      <w:r w:rsidRPr="00651245">
        <w:t>của Bộ trưởng Bộ Công Thương</w:t>
      </w:r>
      <w:r>
        <w:t xml:space="preserve"> (thay thế Quyết định số 2016/QĐ-BCT ngày 06</w:t>
      </w:r>
      <w:r w:rsidR="00125C79">
        <w:t xml:space="preserve"> tháng </w:t>
      </w:r>
      <w:r>
        <w:t>6</w:t>
      </w:r>
      <w:r w:rsidR="00125C79">
        <w:t xml:space="preserve"> năm </w:t>
      </w:r>
      <w:r>
        <w:t>2017)</w:t>
      </w:r>
      <w:r w:rsidRPr="00651245">
        <w:t xml:space="preserve">. Thành viên của Tổ soạn thảo gồm có đại diện của </w:t>
      </w:r>
      <w:r>
        <w:t xml:space="preserve">Vụ Kinh tế tổng hợp, Văn phòng Chính phủ; Vụ Pháp luật dân sự - kinh tế, Bộ Tư pháp; Cục Bảo trợ xã hội, Bộ Lao động, Thương Binh và Xã hội; Vụ Năng lượng, Ủy ban Quản lý vốn nhà nước tại doanh nghiệp; Cục Quản lý giá, Bộ Tài chính; </w:t>
      </w:r>
      <w:r w:rsidRPr="00651245">
        <w:t>Cục Điều tiết điện lực, Vụ Pháp chế</w:t>
      </w:r>
      <w:r>
        <w:t>, Cục Cạnh tranh và Bảo vệ người tiêu dùng, Bộ Công Thương;</w:t>
      </w:r>
      <w:r w:rsidRPr="00651245">
        <w:t xml:space="preserve"> Tập đoàn Điện lực Việt Nam</w:t>
      </w:r>
      <w:r w:rsidR="00FA23CD">
        <w:t xml:space="preserve"> (EVN)</w:t>
      </w:r>
      <w:r w:rsidRPr="00651245">
        <w:t xml:space="preserve"> và 05 Tổng công ty Điện lực</w:t>
      </w:r>
      <w:r w:rsidR="00FA23CD">
        <w:t xml:space="preserve"> thuộc EVN</w:t>
      </w:r>
      <w:r>
        <w:t>.</w:t>
      </w:r>
    </w:p>
    <w:p w14:paraId="152C502E" w14:textId="77777777" w:rsidR="008E1609" w:rsidRDefault="008B2DA9" w:rsidP="003D03EB">
      <w:pPr>
        <w:widowControl w:val="0"/>
        <w:spacing w:before="120" w:after="120" w:line="252" w:lineRule="auto"/>
        <w:ind w:firstLine="567"/>
        <w:jc w:val="both"/>
      </w:pPr>
      <w:r>
        <w:t xml:space="preserve">- </w:t>
      </w:r>
      <w:r w:rsidR="008E1609">
        <w:t xml:space="preserve">Dự thảo </w:t>
      </w:r>
      <w:r w:rsidR="008E1609" w:rsidRPr="005579A9">
        <w:t xml:space="preserve">Quyết định </w:t>
      </w:r>
      <w:r w:rsidR="008E1609">
        <w:t>được Bộ Công Thương xây</w:t>
      </w:r>
      <w:r w:rsidR="00EB57FA">
        <w:t xml:space="preserve"> dựng trên cơ sở kế thừa cơ cấu tại </w:t>
      </w:r>
      <w:r w:rsidR="00EA70E2">
        <w:t xml:space="preserve">Quyết định số 28/2014/QĐ-TTg </w:t>
      </w:r>
      <w:r w:rsidR="00887733">
        <w:t xml:space="preserve">và </w:t>
      </w:r>
      <w:r w:rsidR="002315D6">
        <w:t xml:space="preserve">được </w:t>
      </w:r>
      <w:r w:rsidR="00A50B7E">
        <w:t xml:space="preserve">xây dựng trên cơ sở Dự thảo đã được </w:t>
      </w:r>
      <w:r w:rsidR="002315D6">
        <w:t xml:space="preserve">Bộ Tư pháp thẩm định và </w:t>
      </w:r>
      <w:r w:rsidR="00887733">
        <w:t xml:space="preserve">báo cáo Thủ tướng Chính phủ tại </w:t>
      </w:r>
      <w:r w:rsidR="004E7660" w:rsidRPr="004E7660">
        <w:t>Tờ trình số 5194/TTr-BCT ngày 29 tháng 6 năm 2018</w:t>
      </w:r>
      <w:r w:rsidR="004E7660">
        <w:t xml:space="preserve">, </w:t>
      </w:r>
      <w:r w:rsidR="004E7660" w:rsidRPr="004E7660">
        <w:t>Báo cáo số 84/BC-BCT ngày 26 tháng 10 năm 2018</w:t>
      </w:r>
      <w:r w:rsidR="004E7660">
        <w:t xml:space="preserve">, </w:t>
      </w:r>
      <w:r w:rsidR="004E7660" w:rsidRPr="004E7660">
        <w:t>Báo cáo số 108/BC-BCT ngày 27 tháng 12 năm 2018</w:t>
      </w:r>
      <w:r w:rsidR="004E7660">
        <w:t xml:space="preserve">, </w:t>
      </w:r>
      <w:r w:rsidR="004E7660" w:rsidRPr="004E7660">
        <w:t>Báo cáo số 38/BC-BCT ngày 01 tháng 4 năm 2019</w:t>
      </w:r>
      <w:r w:rsidR="00887733">
        <w:t>.</w:t>
      </w:r>
    </w:p>
    <w:p w14:paraId="600CB7FF" w14:textId="77777777" w:rsidR="00ED18A6" w:rsidRPr="000C5D55" w:rsidRDefault="00ED18A6" w:rsidP="003D03EB">
      <w:pPr>
        <w:tabs>
          <w:tab w:val="left" w:pos="1080"/>
        </w:tabs>
        <w:spacing w:before="120" w:after="120" w:line="252" w:lineRule="auto"/>
        <w:ind w:firstLine="567"/>
        <w:jc w:val="both"/>
        <w:rPr>
          <w:u w:val="single"/>
        </w:rPr>
      </w:pPr>
      <w:r>
        <w:t>- Thực hiện chỉ đạo của</w:t>
      </w:r>
      <w:r w:rsidR="002315D6">
        <w:t xml:space="preserve"> Thủ tướng Chính phủ tại </w:t>
      </w:r>
      <w:r>
        <w:t>Thông báo số 79/TB-VPCP</w:t>
      </w:r>
      <w:r w:rsidRPr="00E268E4">
        <w:t xml:space="preserve"> </w:t>
      </w:r>
      <w:r>
        <w:t xml:space="preserve">ngày 10 tháng 5 năm 2019 </w:t>
      </w:r>
      <w:r w:rsidR="002315D6">
        <w:t xml:space="preserve">của Văn phòng Chính phủ </w:t>
      </w:r>
      <w:r>
        <w:t xml:space="preserve">giao Bộ Công Thương chủ trì, phối hợp với các cơ quan liên quan nghiên cứu, làm rõ bối cảnh, sự phù hợp với tình hình thực tế của biểu giá bán lẻ điện tiêu dùng lũy tiến để đề xuất điều chỉnh, sửa đổi, bảo đảm phù hợp với thực tế mức tiêu dùng điện của người dân, do </w:t>
      </w:r>
      <w:r>
        <w:rPr>
          <w:iCs w:val="0"/>
          <w:lang w:val="da-DK"/>
        </w:rPr>
        <w:t>v</w:t>
      </w:r>
      <w:r>
        <w:t>iệc nghiên cứu</w:t>
      </w:r>
      <w:r w:rsidRPr="00046848">
        <w:t xml:space="preserve"> </w:t>
      </w:r>
      <w:r w:rsidRPr="00F67791">
        <w:t>cải tiến biểu giá bán lẻ điện sinh hoạt bậc thang</w:t>
      </w:r>
      <w:r>
        <w:t xml:space="preserve"> phải xem xét đồng thời với việc cải tiến </w:t>
      </w:r>
      <w:r w:rsidRPr="00F67791">
        <w:t xml:space="preserve">cơ cấu biểu giá bán lẻ điện nói chung </w:t>
      </w:r>
      <w:r>
        <w:t xml:space="preserve">và được quy định tại Quyết định của Thủ tướng Chính phủ quy định về cơ cấu biểu giá bán lẻ điện, để không làm ảnh hưởng đến tính hiệu lực của văn bản quy phạm pháp luật và tránh việc phải điều chỉnh, sửa đổi bổ sung nhiều lần, Bộ Công Thương đã có </w:t>
      </w:r>
      <w:r w:rsidRPr="00ED18A6">
        <w:t>Báo cáo số 69/BC-BCT ngày 21 tháng 6 năm 2019 kiến nghị Thủ tướng Chính phủ cho phép Bộ Công Thương rút Dự thảo Quyết định để tiếp tục nghiên cứu, hoàn thiện.</w:t>
      </w:r>
    </w:p>
    <w:p w14:paraId="62FB8FD2" w14:textId="77777777" w:rsidR="00ED18A6" w:rsidRPr="005E1F9D" w:rsidRDefault="00ED18A6" w:rsidP="003D03EB">
      <w:pPr>
        <w:widowControl w:val="0"/>
        <w:spacing w:before="120" w:after="120" w:line="252" w:lineRule="auto"/>
        <w:ind w:firstLine="567"/>
        <w:jc w:val="both"/>
      </w:pPr>
      <w:r>
        <w:t xml:space="preserve">- </w:t>
      </w:r>
      <w:r w:rsidRPr="005E1F9D">
        <w:t xml:space="preserve">Ngày 25 tháng 7 năm 2019, Văn phòng Chính phủ có </w:t>
      </w:r>
      <w:r w:rsidR="00723FE3">
        <w:t>Công v</w:t>
      </w:r>
      <w:r w:rsidR="00723FE3" w:rsidRPr="005E1F9D">
        <w:t xml:space="preserve">ăn </w:t>
      </w:r>
      <w:r w:rsidRPr="005E1F9D">
        <w:t>số 6594/VPCP-KTTH về ý kiến của Thủ tướng Chính phủ giao Bộ Công Thương chủ trì phối hợp với các cơ quan liên quan nghiên cứu, tổng hợp, tiếp thu, giải trình đầy đủ ý kiến của các đại biểu Quốc hội, cử tri về giá bán lẻ điện và cơ cấu biểu giá bán lẻ điện tiêu dùng để hoàn thiện dự thảo Quyết định thay thế Quyết định số 28/2014/QĐ-TTg.</w:t>
      </w:r>
    </w:p>
    <w:p w14:paraId="67C9517D" w14:textId="7FDD63EC" w:rsidR="00ED18A6" w:rsidRPr="00762B48" w:rsidRDefault="00ED18A6" w:rsidP="003D03EB">
      <w:pPr>
        <w:widowControl w:val="0"/>
        <w:spacing w:before="120" w:after="120" w:line="252" w:lineRule="auto"/>
        <w:ind w:firstLine="567"/>
        <w:jc w:val="both"/>
        <w:rPr>
          <w:lang w:val="vi-VN"/>
        </w:rPr>
      </w:pPr>
      <w:r>
        <w:t xml:space="preserve">- </w:t>
      </w:r>
      <w:r w:rsidRPr="00762B48">
        <w:rPr>
          <w:lang w:val="vi-VN"/>
        </w:rPr>
        <w:t>Triển khai thực hiện nhiệm vụ được Chính phủ giao tại Nghị quyết số 01/NQ-CP</w:t>
      </w:r>
      <w:r>
        <w:t>,</w:t>
      </w:r>
      <w:r w:rsidRPr="00762B48">
        <w:rPr>
          <w:lang w:val="vi-VN"/>
        </w:rPr>
        <w:t xml:space="preserve"> Bộ Công Thương đã giao </w:t>
      </w:r>
      <w:r w:rsidR="00FA23CD">
        <w:t>EVN</w:t>
      </w:r>
      <w:r w:rsidRPr="00762B48">
        <w:rPr>
          <w:lang w:val="vi-VN"/>
        </w:rPr>
        <w:t xml:space="preserve"> xây dựng Đề án cải tiến cơ cấu biểu giá bán lẻ điện quy định t</w:t>
      </w:r>
      <w:r>
        <w:rPr>
          <w:lang w:val="vi-VN"/>
        </w:rPr>
        <w:t>ại Quyết định số 28/2014/QĐ-TT</w:t>
      </w:r>
      <w:r>
        <w:t xml:space="preserve">g. </w:t>
      </w:r>
      <w:r w:rsidRPr="00762B48">
        <w:rPr>
          <w:lang w:val="vi-VN"/>
        </w:rPr>
        <w:t xml:space="preserve">Trên cơ sở báo cáo của EVN, Bộ Công Thương đã xây dựng các phương án cải tiến cơ cấu biểu giá bán lẻ điện. Bộ Công Thương đã tiến hành gửi và xin ý kiến của 154 cơ quan, đơn vị gồm các cơ quan thuộc Quốc hội; các Bộ, ngành, tổ chức; Đoàn đại biểu Quốc hội, Ủy ban nhân dân các tỉnh, thành phố trực thuộc Trung ương; </w:t>
      </w:r>
      <w:r w:rsidR="00FA23CD">
        <w:t>EVN</w:t>
      </w:r>
      <w:r w:rsidRPr="00762B48">
        <w:rPr>
          <w:lang w:val="vi-VN"/>
        </w:rPr>
        <w:t xml:space="preserve"> và các Tổng công ty Điện lực tại Công văn số 1184/BCT-ĐTĐL ngày 24 tháng 02 năm </w:t>
      </w:r>
      <w:r w:rsidRPr="00762B48">
        <w:rPr>
          <w:lang w:val="vi-VN"/>
        </w:rPr>
        <w:lastRenderedPageBreak/>
        <w:t>2020.</w:t>
      </w:r>
    </w:p>
    <w:p w14:paraId="31481F53" w14:textId="77777777" w:rsidR="00ED18A6" w:rsidRPr="00F03C12" w:rsidRDefault="00ED18A6" w:rsidP="003D03EB">
      <w:pPr>
        <w:widowControl w:val="0"/>
        <w:spacing w:before="120" w:after="120" w:line="252" w:lineRule="auto"/>
        <w:ind w:firstLine="567"/>
        <w:jc w:val="both"/>
        <w:rPr>
          <w:u w:val="single"/>
          <w:lang w:val="vi-VN"/>
        </w:rPr>
      </w:pPr>
      <w:r>
        <w:t xml:space="preserve">- </w:t>
      </w:r>
      <w:r w:rsidRPr="00762B48">
        <w:rPr>
          <w:lang w:val="vi-VN"/>
        </w:rPr>
        <w:t xml:space="preserve">Ngày 31 tháng 3 năm 2020, Bộ Công Thương đã có </w:t>
      </w:r>
      <w:r w:rsidRPr="00ED18A6">
        <w:rPr>
          <w:lang w:val="vi-VN"/>
        </w:rPr>
        <w:t>Báo cáo số 21/BC-BCT báo cáo Thủ tướng Chính phủ về đề xuất lùi thời gian sửa đổi biểu giá bán lẻ điện cho khách hàng sinh hoạt do dịch Covid-19.</w:t>
      </w:r>
    </w:p>
    <w:p w14:paraId="36E670BF" w14:textId="77777777" w:rsidR="00ED18A6" w:rsidRPr="009164E3" w:rsidRDefault="00ED18A6" w:rsidP="003D03EB">
      <w:pPr>
        <w:widowControl w:val="0"/>
        <w:spacing w:before="120" w:after="120" w:line="252" w:lineRule="auto"/>
        <w:ind w:firstLine="567"/>
        <w:jc w:val="both"/>
        <w:rPr>
          <w:lang w:val="vi-VN"/>
        </w:rPr>
      </w:pPr>
      <w:r>
        <w:t xml:space="preserve">- </w:t>
      </w:r>
      <w:r w:rsidRPr="009164E3">
        <w:rPr>
          <w:lang w:val="vi-VN"/>
        </w:rPr>
        <w:t xml:space="preserve">Ngày 28 tháng 5 năm 2020, Văn phòng Chính phủ có Thông báo số 192/TB-VPCP thông báo kết luận của Thủ tướng Chính phủ tại buổi làm việc với lãnh đạo thành phố Hồ Chí Minh, trong đó </w:t>
      </w:r>
      <w:r w:rsidRPr="00250E60">
        <w:rPr>
          <w:i/>
          <w:lang w:val="vi-VN"/>
        </w:rPr>
        <w:t>“giao Bộ Công Thương nghiên cứu đề nghị của Thành phố, khẩn trương nghiên cứu sửa đổi Quyết định số 28/2014/QĐ-TTg, trình Thủ tướng Chính phủ chậm nhất trong Quý III năm 2020”.</w:t>
      </w:r>
    </w:p>
    <w:p w14:paraId="41800EB4" w14:textId="77777777" w:rsidR="00ED18A6" w:rsidRDefault="00ED18A6" w:rsidP="003D03EB">
      <w:pPr>
        <w:tabs>
          <w:tab w:val="left" w:pos="1080"/>
        </w:tabs>
        <w:spacing w:before="120" w:after="120" w:line="252" w:lineRule="auto"/>
        <w:ind w:firstLine="567"/>
        <w:jc w:val="both"/>
      </w:pPr>
      <w:r>
        <w:t>- N</w:t>
      </w:r>
      <w:r w:rsidRPr="00402357">
        <w:t>gày 05 tháng 8 năm 2020</w:t>
      </w:r>
      <w:r>
        <w:t xml:space="preserve">, ngay sau khi hoàn thiện các phương án cơ cấu biểu giá bán lẻ điện, </w:t>
      </w:r>
      <w:r w:rsidRPr="00402357">
        <w:t>Bộ Công Thươn</w:t>
      </w:r>
      <w:r>
        <w:t>g</w:t>
      </w:r>
      <w:r w:rsidRPr="00402357">
        <w:t xml:space="preserve"> đã có Công văn số 5686/BCT-ĐTĐL gửi xin ý kiến các cơ quan thuộc Quốc hội; các Bộ, ngành, tổ chức; Đoàn đại biểu Quốc hội, Ủy ban nhân dân các tỉnh, thành phố trực thuộc Trung ương về dự thảo Quyết định và các phương án sửa đổi cơ cấu biểu giá bán lẻ điện. </w:t>
      </w:r>
    </w:p>
    <w:p w14:paraId="68C0D585" w14:textId="031A5F98" w:rsidR="00ED18A6" w:rsidRDefault="00ED71F2" w:rsidP="003D03EB">
      <w:pPr>
        <w:tabs>
          <w:tab w:val="left" w:pos="1080"/>
        </w:tabs>
        <w:spacing w:before="120" w:after="120" w:line="252" w:lineRule="auto"/>
        <w:ind w:firstLine="567"/>
        <w:jc w:val="both"/>
      </w:pPr>
      <w:r>
        <w:t xml:space="preserve">- Trên cơ sở đánh giá cân nhắc ý kiến góp ý của các cơ quan, đơn vị và ảnh hưởng của dịch </w:t>
      </w:r>
      <w:r w:rsidR="00D40282">
        <w:t>COVID</w:t>
      </w:r>
      <w:r>
        <w:t xml:space="preserve">-19 đến tình hình phát triển kinh tế - xã hội, ngày 02 tháng 10 năm 2022, Bộ Công Thương đã có Báo cáo số 88/BC-BCT báo cáo Thủ tướng Chính phủ giao Bộ Công Thương, phối hợp Bộ Tài chính và các cơ quan liên quan tiếp tục nghiên cứu sửa đổi cơ cấu biểu giá bán lẻ điện và trình Thủ tướng Chính phủ trong năm 2021 khi tình hình dịch </w:t>
      </w:r>
      <w:r w:rsidR="00D40282">
        <w:t>COVID</w:t>
      </w:r>
      <w:r>
        <w:t>-19 đã được kiểm soát và nền kinh tế có dấu hiệu phục hồi. Ngày 22 tháng 10 năm 2020, Văn phòng Chính phủ có Công văn số 8807/VPCP-KTTH</w:t>
      </w:r>
      <w:r w:rsidR="00FC478A">
        <w:t xml:space="preserve"> đồng ý với đề xuất của Bộ Công Thương tại Báo cáo số 88/BC-BCT.</w:t>
      </w:r>
    </w:p>
    <w:p w14:paraId="48CC501E" w14:textId="5EC4DE23" w:rsidR="00151163" w:rsidRDefault="00151163" w:rsidP="003D03EB">
      <w:pPr>
        <w:tabs>
          <w:tab w:val="left" w:pos="1080"/>
        </w:tabs>
        <w:spacing w:before="120" w:after="120" w:line="252" w:lineRule="auto"/>
        <w:ind w:firstLine="567"/>
        <w:jc w:val="both"/>
      </w:pPr>
      <w:r>
        <w:t xml:space="preserve">- </w:t>
      </w:r>
      <w:r w:rsidR="00FC478A">
        <w:t>Thực hiện chỉ đạo của Thủ tướng Chính phủ</w:t>
      </w:r>
      <w:r>
        <w:t xml:space="preserve"> tại Công văn số 8807/VPCP-KTTH</w:t>
      </w:r>
      <w:r w:rsidR="00723FE3">
        <w:t xml:space="preserve"> nói trên</w:t>
      </w:r>
      <w:r w:rsidR="00FC478A">
        <w:t>, Bộ Công Thương đã chỉ đạo EVN thuê tư vấn là Công ty TNHH MTV tư vấn và chuyển giao công nghệ Bách Khoa nghiên cứu, cập nhật số liệu và hoàn thiện các phương án cải tiến cơ cấu biểu giá bán lẻ điện phù hợp với thực tế sử dụng điện của các khách hàng. Ngày 24 tháng 01 năm 2022, EVN đã có Công văn số 404/EVN-TCKT báo cáo Bộ Công Thương về Đề án “Hoàn thiện cải tiến cơ cấu biểu giá bán lẻ hiện hành cho ngành điện Việt Nam”</w:t>
      </w:r>
      <w:r>
        <w:t xml:space="preserve">. Dự kiến trong năm 2022, tình hình dịch COVID-19 vẫn diễn biến hết sức phức tạp, đời sống của người dân cũng như việc sản xuất của các doanh nghiệp trong nước còn gặp nhiều khó khăn nên trường hợp có sự thay đổi về cơ cấu biểu giá bán lẻ điện có thể tác động đến chi phí tiền điện của một số nhóm khách hàng sử dụng điện. Do đó, ngày 01 tháng 3 năm 2022, Bộ Công Thương đã có Báo cáo số 29/BC-BCT báo cáo Thủ tướng Chính phủ giao Bộ Công Thương phối hợp Bộ Tài chính và các cơ quan liên quan tiếp tục nghiên cứu sửa đổi cơ cấu biểu giá bán lẻ điện và báo cáo Thủ tướng Chính phủ trong quý </w:t>
      </w:r>
      <w:r w:rsidR="00663B8B">
        <w:t>4</w:t>
      </w:r>
      <w:r>
        <w:t xml:space="preserve"> năm 2022. </w:t>
      </w:r>
    </w:p>
    <w:p w14:paraId="612A71F4" w14:textId="77777777" w:rsidR="00FC478A" w:rsidRDefault="00151163" w:rsidP="003D03EB">
      <w:pPr>
        <w:tabs>
          <w:tab w:val="left" w:pos="1080"/>
        </w:tabs>
        <w:spacing w:before="120" w:after="120" w:line="252" w:lineRule="auto"/>
        <w:ind w:firstLine="567"/>
        <w:jc w:val="both"/>
      </w:pPr>
      <w:r>
        <w:t xml:space="preserve">- Ngày 24 tháng 3 năm 2022, Văn phòng Chính phủ có Công văn số 1819/VPCP-KTTH giao Bộ Công Thương phối hợp Bộ Tài chính và các cơ quan </w:t>
      </w:r>
      <w:r>
        <w:lastRenderedPageBreak/>
        <w:t>liên quan tiếp tục nghiên cứu sửa đổi Quyết định số 28/2014/QĐ-TTg, báo cáo Thủ tướng Chính phủ xem xét, quyết định trong quý 4 năm 2022.</w:t>
      </w:r>
    </w:p>
    <w:p w14:paraId="34627C6D" w14:textId="77777777" w:rsidR="00151163" w:rsidRDefault="00151163" w:rsidP="003D03EB">
      <w:pPr>
        <w:tabs>
          <w:tab w:val="left" w:pos="1080"/>
        </w:tabs>
        <w:spacing w:before="120" w:after="120" w:line="252" w:lineRule="auto"/>
        <w:ind w:firstLine="567"/>
        <w:jc w:val="both"/>
      </w:pPr>
      <w:r>
        <w:t>- Ngày 18 tháng 8 năm 2022, Bộ Công Thương có Báo cáo số 145/BC-BCT báo cáo Thủ tướng Chính phủ về việc sửa đổi Quyết định số 28/2014/QĐ-TTg.</w:t>
      </w:r>
    </w:p>
    <w:p w14:paraId="414C32D2" w14:textId="77777777" w:rsidR="009A54A4" w:rsidRDefault="009A54A4" w:rsidP="003D03EB">
      <w:pPr>
        <w:widowControl w:val="0"/>
        <w:spacing w:before="120" w:after="120" w:line="252" w:lineRule="auto"/>
        <w:ind w:firstLine="567"/>
        <w:jc w:val="both"/>
      </w:pPr>
      <w:r w:rsidRPr="00211680">
        <w:t xml:space="preserve">- Thực hiện chỉ đạo của </w:t>
      </w:r>
      <w:r w:rsidR="00651245">
        <w:t>Phó Thủ tướng Chính phủ Lê Minh Khái</w:t>
      </w:r>
      <w:r w:rsidR="00D24419">
        <w:t xml:space="preserve"> </w:t>
      </w:r>
      <w:r w:rsidRPr="00211680">
        <w:t>tại Văn bản số 5959/VPCP-KTTH</w:t>
      </w:r>
      <w:r w:rsidR="00822830" w:rsidRPr="0015731C">
        <w:t xml:space="preserve"> ngày </w:t>
      </w:r>
      <w:r w:rsidR="0015222E">
        <w:t xml:space="preserve">ngày 09 tháng 9 năm 2022 </w:t>
      </w:r>
      <w:r w:rsidR="00822830" w:rsidRPr="00211680">
        <w:t>của Văn phòng Chính phủ</w:t>
      </w:r>
      <w:r w:rsidRPr="00211680">
        <w:t>,</w:t>
      </w:r>
      <w:r w:rsidRPr="00A64C94">
        <w:t xml:space="preserve"> Bộ Công Thương đã có Công văn số 5923/BCT-ĐTĐL ngày 03 tháng 10 năm 2022 và Công văn số 6153/BCT-ĐTĐL ngày 07 tháng 10 năm 2022 gửi các cơ quan thuộc Quốc hội; các Bộ, ngành, hiệp hội, tổ chức liên quan; Ủy ban nhân dân các tỉnh, thành phố trực thuộc Trung </w:t>
      </w:r>
      <w:r w:rsidR="0032777F">
        <w:t xml:space="preserve">ương lấy ý kiến </w:t>
      </w:r>
      <w:r w:rsidRPr="00A64C94">
        <w:t xml:space="preserve">về các phương án cải tiến cơ cấu biểu giá bán lẻ điện. </w:t>
      </w:r>
    </w:p>
    <w:p w14:paraId="2346783C" w14:textId="77777777" w:rsidR="009E75DD" w:rsidRPr="00F91B18" w:rsidRDefault="009E75DD" w:rsidP="003D03EB">
      <w:pPr>
        <w:spacing w:before="120" w:after="120" w:line="252" w:lineRule="auto"/>
        <w:ind w:firstLine="567"/>
        <w:jc w:val="both"/>
      </w:pPr>
      <w:r>
        <w:t xml:space="preserve">- </w:t>
      </w:r>
      <w:r w:rsidRPr="00F91B18">
        <w:t xml:space="preserve">Đến ngày </w:t>
      </w:r>
      <w:r>
        <w:t>30</w:t>
      </w:r>
      <w:r w:rsidRPr="00F91B18">
        <w:t xml:space="preserve"> tháng 11 năm 2022, </w:t>
      </w:r>
      <w:r>
        <w:t>Bộ Công Thương</w:t>
      </w:r>
      <w:r w:rsidRPr="00F91B18">
        <w:t xml:space="preserve"> đã nhận được </w:t>
      </w:r>
      <w:r>
        <w:t>66</w:t>
      </w:r>
      <w:r w:rsidRPr="00F91B18">
        <w:t xml:space="preserve"> văn bản </w:t>
      </w:r>
      <w:r>
        <w:t xml:space="preserve">góp ý trên tổng số 158 văn bản </w:t>
      </w:r>
      <w:r w:rsidRPr="00F91B18">
        <w:t>gửi ý kiến góp ý của các Bộ, ngành</w:t>
      </w:r>
      <w:r>
        <w:t>,</w:t>
      </w:r>
      <w:r w:rsidRPr="00F91B18">
        <w:t xml:space="preserve"> </w:t>
      </w:r>
      <w:r>
        <w:t>địa phương</w:t>
      </w:r>
      <w:r w:rsidRPr="00F91B18">
        <w:t xml:space="preserve"> về các phương án cải tiến cơ cấu biểu giá bán lẻ điện</w:t>
      </w:r>
      <w:r>
        <w:t xml:space="preserve"> (đạt tỷ lệ 41,77%).</w:t>
      </w:r>
      <w:r w:rsidRPr="00F91B18">
        <w:t xml:space="preserve"> </w:t>
      </w:r>
      <w:r>
        <w:t>K</w:t>
      </w:r>
      <w:r w:rsidRPr="00F91B18">
        <w:t>ết quả lựa chọn của các Bộ, ngành</w:t>
      </w:r>
      <w:r>
        <w:t>,</w:t>
      </w:r>
      <w:r w:rsidRPr="00F91B18">
        <w:t xml:space="preserve"> cơ quan như sau:</w:t>
      </w:r>
    </w:p>
    <w:p w14:paraId="617F5662" w14:textId="77777777" w:rsidR="009E75DD" w:rsidRPr="00F91B18" w:rsidRDefault="009E75DD" w:rsidP="003D03EB">
      <w:pPr>
        <w:spacing w:before="120" w:after="120" w:line="252" w:lineRule="auto"/>
        <w:ind w:firstLine="567"/>
        <w:jc w:val="both"/>
      </w:pPr>
      <w:r>
        <w:t>+</w:t>
      </w:r>
      <w:r w:rsidRPr="00F91B18">
        <w:t xml:space="preserve"> </w:t>
      </w:r>
      <w:r>
        <w:t>P</w:t>
      </w:r>
      <w:r w:rsidRPr="00F91B18">
        <w:t xml:space="preserve">hương án điều chỉnh </w:t>
      </w:r>
      <w:r>
        <w:t xml:space="preserve">cơ cấu </w:t>
      </w:r>
      <w:r w:rsidRPr="00F91B18">
        <w:t>biểu giá bán lẻ điện cho nhóm khách hàng ngoài sinh hoạt:</w:t>
      </w:r>
    </w:p>
    <w:p w14:paraId="6D21DD78" w14:textId="77777777" w:rsidR="009E75DD" w:rsidRPr="00F91B18" w:rsidRDefault="009E75DD" w:rsidP="003D03EB">
      <w:pPr>
        <w:spacing w:before="120" w:after="120" w:line="252" w:lineRule="auto"/>
        <w:ind w:firstLine="567"/>
        <w:jc w:val="both"/>
      </w:pPr>
      <w:r>
        <w:t>(i)</w:t>
      </w:r>
      <w:r w:rsidRPr="00F91B18">
        <w:t xml:space="preserve"> Phương án 1 (Phần chênh lệch doanh thu bán điện thiếu hụt, do </w:t>
      </w:r>
      <w:r w:rsidR="00F15D33">
        <w:rPr>
          <w:lang w:val="vi-VN"/>
        </w:rPr>
        <w:t>tách</w:t>
      </w:r>
      <w:r w:rsidR="00D319C3">
        <w:rPr>
          <w:lang w:val="vi-VN"/>
        </w:rPr>
        <w:t xml:space="preserve"> riêng</w:t>
      </w:r>
      <w:r w:rsidR="00F15D33">
        <w:rPr>
          <w:lang w:val="vi-VN"/>
        </w:rPr>
        <w:t xml:space="preserve"> </w:t>
      </w:r>
      <w:r w:rsidRPr="00F91B18">
        <w:t xml:space="preserve">nhóm khách hàng cơ sở lưu trú du lịch </w:t>
      </w:r>
      <w:r w:rsidR="00F15D33">
        <w:rPr>
          <w:lang w:val="vi-VN"/>
        </w:rPr>
        <w:t xml:space="preserve">trong nhóm khách hàng kinh doanh </w:t>
      </w:r>
      <w:r w:rsidRPr="00F91B18">
        <w:t xml:space="preserve">vào giá sản xuất, được bù vào giá bán điện cho </w:t>
      </w:r>
      <w:r>
        <w:t>nhóm</w:t>
      </w:r>
      <w:r w:rsidR="00CB32DD">
        <w:rPr>
          <w:lang w:val="vi-VN"/>
        </w:rPr>
        <w:t xml:space="preserve"> khách hàng</w:t>
      </w:r>
      <w:r>
        <w:t xml:space="preserve"> sản xuất): 7/18</w:t>
      </w:r>
      <w:r w:rsidRPr="00F91B18">
        <w:t xml:space="preserve"> đơn vị lựa chọn, chiếm </w:t>
      </w:r>
      <w:r>
        <w:t xml:space="preserve">tỷ lệ </w:t>
      </w:r>
      <w:r w:rsidRPr="00F91B18">
        <w:t>3</w:t>
      </w:r>
      <w:r>
        <w:t>8,9</w:t>
      </w:r>
      <w:r w:rsidRPr="00F91B18">
        <w:t>%.</w:t>
      </w:r>
    </w:p>
    <w:p w14:paraId="473A25B3" w14:textId="77777777" w:rsidR="009E75DD" w:rsidRPr="00F91B18" w:rsidRDefault="009E75DD" w:rsidP="003D03EB">
      <w:pPr>
        <w:spacing w:before="120" w:after="120" w:line="252" w:lineRule="auto"/>
        <w:ind w:firstLine="567"/>
        <w:jc w:val="both"/>
      </w:pPr>
      <w:r>
        <w:t>(ii)</w:t>
      </w:r>
      <w:r w:rsidRPr="00F91B18">
        <w:t xml:space="preserve"> Phương án 2 (Phần chênh lệch doanh thu bán điện thiếu hụt được phân bổ cho tất cả các nhóm</w:t>
      </w:r>
      <w:r>
        <w:t xml:space="preserve"> khách hàng sử dụng điện): 11/18</w:t>
      </w:r>
      <w:r w:rsidRPr="00F91B18">
        <w:t xml:space="preserve"> đơn vị lựa chọn, chiếm</w:t>
      </w:r>
      <w:r>
        <w:t xml:space="preserve"> tỷ lệ</w:t>
      </w:r>
      <w:r w:rsidRPr="00F91B18">
        <w:t xml:space="preserve"> 6</w:t>
      </w:r>
      <w:r>
        <w:t>1,1</w:t>
      </w:r>
      <w:r w:rsidRPr="00F91B18">
        <w:t>%.</w:t>
      </w:r>
    </w:p>
    <w:p w14:paraId="1CC52D74" w14:textId="77777777" w:rsidR="009E75DD" w:rsidRPr="00F91B18" w:rsidRDefault="009E75DD" w:rsidP="003D03EB">
      <w:pPr>
        <w:spacing w:before="120" w:after="120" w:line="252" w:lineRule="auto"/>
        <w:ind w:firstLine="567"/>
        <w:jc w:val="both"/>
      </w:pPr>
      <w:r>
        <w:t>+</w:t>
      </w:r>
      <w:r w:rsidRPr="00F91B18">
        <w:t xml:space="preserve"> </w:t>
      </w:r>
      <w:r>
        <w:t>P</w:t>
      </w:r>
      <w:r w:rsidRPr="00F91B18">
        <w:t xml:space="preserve">hương án cải tiến cơ cấu biểu giá bán lẻ điện cho khách hàng </w:t>
      </w:r>
      <w:r>
        <w:t xml:space="preserve">sử dụng điện cho </w:t>
      </w:r>
      <w:r w:rsidRPr="00F91B18">
        <w:t>mục đích sinh hoạt:</w:t>
      </w:r>
    </w:p>
    <w:p w14:paraId="536D846B" w14:textId="77777777" w:rsidR="009E75DD" w:rsidRPr="00F91B18" w:rsidRDefault="009E75DD" w:rsidP="003D03EB">
      <w:pPr>
        <w:spacing w:before="120" w:after="120" w:line="252" w:lineRule="auto"/>
        <w:ind w:firstLine="567"/>
        <w:jc w:val="both"/>
      </w:pPr>
      <w:r>
        <w:t>(i)</w:t>
      </w:r>
      <w:r w:rsidRPr="00F91B18">
        <w:t xml:space="preserve"> Phương án 1 (Rút ngắn từ 6 bậc xuống 5 bậc và thay đổi tỷ trọng so vớ</w:t>
      </w:r>
      <w:r>
        <w:t>i giá bán lẻ điện bình quân): 47/51 đơn vị lựa chọn, chiếm 92,2</w:t>
      </w:r>
      <w:r w:rsidRPr="00F91B18">
        <w:t>%.</w:t>
      </w:r>
    </w:p>
    <w:p w14:paraId="2B7DEF70" w14:textId="77777777" w:rsidR="0015731C" w:rsidRDefault="009E75DD" w:rsidP="003D03EB">
      <w:pPr>
        <w:spacing w:before="120" w:after="120" w:line="252" w:lineRule="auto"/>
        <w:ind w:firstLine="567"/>
        <w:jc w:val="both"/>
      </w:pPr>
      <w:r>
        <w:t>(ii)</w:t>
      </w:r>
      <w:r w:rsidRPr="00F91B18">
        <w:t xml:space="preserve"> Phương án 2 (Rút ngắn từ 6 bậc xuống 4 bậc và thay đổi tỷ trọng so với </w:t>
      </w:r>
      <w:r>
        <w:t>giá bán lẻ điện bình quân): 4/51</w:t>
      </w:r>
      <w:r w:rsidRPr="00F91B18">
        <w:t xml:space="preserve"> đơn vị lựa chọn, chiếm </w:t>
      </w:r>
      <w:r>
        <w:t>7,8</w:t>
      </w:r>
      <w:r w:rsidRPr="00F91B18">
        <w:t>%.</w:t>
      </w:r>
    </w:p>
    <w:p w14:paraId="19576B1D" w14:textId="77777777" w:rsidR="00822830" w:rsidRPr="00A64C94" w:rsidRDefault="0015731C" w:rsidP="003D03EB">
      <w:pPr>
        <w:widowControl w:val="0"/>
        <w:spacing w:before="120" w:after="120" w:line="252" w:lineRule="auto"/>
        <w:ind w:firstLine="567"/>
        <w:jc w:val="both"/>
      </w:pPr>
      <w:r>
        <w:t xml:space="preserve">Ngoài ra, các </w:t>
      </w:r>
      <w:r w:rsidR="003F1F1F">
        <w:t>Bộ, ngành, cơ quan</w:t>
      </w:r>
      <w:r w:rsidR="003F1F1F" w:rsidDel="003F1F1F">
        <w:t xml:space="preserve"> </w:t>
      </w:r>
      <w:r>
        <w:t xml:space="preserve">đã gửi thêm các ý kiến đóng góp bổ sung cho việc cải tiến cơ cấu biểu giá bán lẻ điện lần này. Bộ Công Thương đã tổng hợp, tiếp thu và giải trình các ý kiến của các </w:t>
      </w:r>
      <w:r w:rsidR="003F1F1F">
        <w:t>Bộ, ngành, cơ quan</w:t>
      </w:r>
      <w:r w:rsidR="003F1F1F" w:rsidDel="003F1F1F">
        <w:t xml:space="preserve"> </w:t>
      </w:r>
      <w:r>
        <w:t>t</w:t>
      </w:r>
      <w:r w:rsidR="00856B50">
        <w:t>ại</w:t>
      </w:r>
      <w:r>
        <w:t xml:space="preserve"> Phụ lục </w:t>
      </w:r>
      <w:r w:rsidR="00663B8B">
        <w:t>kèm theo Tờ trình này</w:t>
      </w:r>
      <w:r>
        <w:t>.</w:t>
      </w:r>
    </w:p>
    <w:p w14:paraId="49B4FFB1" w14:textId="2F8BB9CF" w:rsidR="009A54A4" w:rsidRPr="00AA5415" w:rsidRDefault="009A54A4" w:rsidP="003D03EB">
      <w:pPr>
        <w:widowControl w:val="0"/>
        <w:spacing w:before="120" w:after="120" w:line="252" w:lineRule="auto"/>
        <w:ind w:firstLine="567"/>
        <w:jc w:val="both"/>
        <w:rPr>
          <w:spacing w:val="2"/>
        </w:rPr>
      </w:pPr>
      <w:r w:rsidRPr="00AA5415">
        <w:t xml:space="preserve">- </w:t>
      </w:r>
      <w:r w:rsidR="00880AC0">
        <w:t xml:space="preserve">Trên cơ sở tổng hợp, tiếp thu ý kiến góp ý, Bộ Công Thương đã xây dựng Dự thảo Quyết định và </w:t>
      </w:r>
      <w:r w:rsidR="00880AC0">
        <w:rPr>
          <w:spacing w:val="2"/>
        </w:rPr>
        <w:t>ban hành</w:t>
      </w:r>
      <w:r w:rsidR="00880AC0" w:rsidRPr="00B47B04">
        <w:rPr>
          <w:spacing w:val="2"/>
        </w:rPr>
        <w:t xml:space="preserve"> Công văn số 4309/BCT-ĐTĐL ngày 04 ngày 7 tháng 2023 và Công văn số 5030/BCT-ĐTĐL ngày 01 tháng 8 năm 2023 lấy ý kiến</w:t>
      </w:r>
      <w:r w:rsidR="00880AC0" w:rsidRPr="00851E3A">
        <w:rPr>
          <w:spacing w:val="2"/>
        </w:rPr>
        <w:t xml:space="preserve"> </w:t>
      </w:r>
      <w:r w:rsidR="00880AC0" w:rsidRPr="00B47B04">
        <w:rPr>
          <w:spacing w:val="2"/>
        </w:rPr>
        <w:t xml:space="preserve">các Bộ ngành, </w:t>
      </w:r>
      <w:r w:rsidR="00880AC0">
        <w:rPr>
          <w:spacing w:val="2"/>
        </w:rPr>
        <w:t xml:space="preserve">cơ quan, </w:t>
      </w:r>
      <w:r w:rsidR="00880AC0" w:rsidRPr="00B47B04">
        <w:rPr>
          <w:spacing w:val="2"/>
        </w:rPr>
        <w:t>đơn vị và địa phương</w:t>
      </w:r>
      <w:r w:rsidR="00880AC0" w:rsidDel="00851E3A">
        <w:rPr>
          <w:i/>
          <w:spacing w:val="2"/>
        </w:rPr>
        <w:t xml:space="preserve"> </w:t>
      </w:r>
      <w:r w:rsidR="00880AC0" w:rsidRPr="005579A9">
        <w:rPr>
          <w:spacing w:val="2"/>
        </w:rPr>
        <w:t>về Dự thảo Quyết định.</w:t>
      </w:r>
      <w:r w:rsidR="00880AC0">
        <w:rPr>
          <w:spacing w:val="2"/>
        </w:rPr>
        <w:t xml:space="preserve"> </w:t>
      </w:r>
      <w:r w:rsidRPr="00AA5415">
        <w:t xml:space="preserve">Ngày </w:t>
      </w:r>
      <w:r w:rsidR="00BA3BDC" w:rsidRPr="00AA5415">
        <w:t xml:space="preserve">05 </w:t>
      </w:r>
      <w:r w:rsidRPr="00AA5415">
        <w:t>tháng</w:t>
      </w:r>
      <w:r w:rsidR="00BA3BDC" w:rsidRPr="00AA5415">
        <w:t xml:space="preserve"> 7 </w:t>
      </w:r>
      <w:r w:rsidRPr="00AA5415">
        <w:t>năm 202</w:t>
      </w:r>
      <w:r w:rsidR="00BA3BDC" w:rsidRPr="00AA5415">
        <w:t>3</w:t>
      </w:r>
      <w:r w:rsidRPr="00AA5415">
        <w:t xml:space="preserve">, Dự thảo </w:t>
      </w:r>
      <w:r w:rsidRPr="00AA5415">
        <w:rPr>
          <w:spacing w:val="2"/>
          <w:lang w:val="vi-VN"/>
        </w:rPr>
        <w:t>Quyết định</w:t>
      </w:r>
      <w:r w:rsidRPr="00AA5415">
        <w:rPr>
          <w:spacing w:val="2"/>
        </w:rPr>
        <w:t xml:space="preserve"> </w:t>
      </w:r>
      <w:r w:rsidR="00880AC0">
        <w:rPr>
          <w:spacing w:val="2"/>
        </w:rPr>
        <w:t xml:space="preserve">cũng </w:t>
      </w:r>
      <w:r w:rsidRPr="00AA5415">
        <w:rPr>
          <w:spacing w:val="2"/>
        </w:rPr>
        <w:t xml:space="preserve">đã được đăng trên </w:t>
      </w:r>
      <w:r w:rsidR="00851E3A" w:rsidRPr="00AA5415">
        <w:rPr>
          <w:spacing w:val="2"/>
        </w:rPr>
        <w:t>T</w:t>
      </w:r>
      <w:r w:rsidRPr="00AA5415">
        <w:rPr>
          <w:spacing w:val="2"/>
        </w:rPr>
        <w:t xml:space="preserve">rang thông </w:t>
      </w:r>
      <w:r w:rsidRPr="00AA5415">
        <w:rPr>
          <w:spacing w:val="2"/>
        </w:rPr>
        <w:lastRenderedPageBreak/>
        <w:t xml:space="preserve">tin điện tử của </w:t>
      </w:r>
      <w:r w:rsidR="0015222E" w:rsidRPr="00AA5415">
        <w:rPr>
          <w:spacing w:val="2"/>
        </w:rPr>
        <w:t xml:space="preserve">Chính phủ và </w:t>
      </w:r>
      <w:r w:rsidRPr="00AA5415">
        <w:rPr>
          <w:spacing w:val="2"/>
        </w:rPr>
        <w:t>Bộ Công Thương để các cơ quan, tổ chức, cá nhân tham gia ý kiến.</w:t>
      </w:r>
    </w:p>
    <w:p w14:paraId="1089730E" w14:textId="77777777" w:rsidR="009A54A4" w:rsidRDefault="009A54A4" w:rsidP="003D03EB">
      <w:pPr>
        <w:widowControl w:val="0"/>
        <w:spacing w:before="120" w:after="120" w:line="252" w:lineRule="auto"/>
        <w:ind w:firstLine="567"/>
        <w:jc w:val="both"/>
      </w:pPr>
      <w:r w:rsidRPr="005579A9">
        <w:rPr>
          <w:spacing w:val="2"/>
        </w:rPr>
        <w:t xml:space="preserve">- </w:t>
      </w:r>
      <w:r w:rsidR="0015222E" w:rsidRPr="005579A9">
        <w:rPr>
          <w:spacing w:val="2"/>
        </w:rPr>
        <w:t xml:space="preserve">Tính đến ngày </w:t>
      </w:r>
      <w:r w:rsidR="00D00557" w:rsidRPr="005579A9">
        <w:rPr>
          <w:spacing w:val="2"/>
        </w:rPr>
        <w:t xml:space="preserve">23 </w:t>
      </w:r>
      <w:r w:rsidR="0015222E" w:rsidRPr="005579A9">
        <w:rPr>
          <w:spacing w:val="2"/>
        </w:rPr>
        <w:t xml:space="preserve">tháng </w:t>
      </w:r>
      <w:r w:rsidR="00D00557" w:rsidRPr="005579A9">
        <w:rPr>
          <w:spacing w:val="2"/>
        </w:rPr>
        <w:t xml:space="preserve">8 </w:t>
      </w:r>
      <w:r w:rsidR="0015222E" w:rsidRPr="005579A9">
        <w:rPr>
          <w:spacing w:val="2"/>
        </w:rPr>
        <w:t>năm 202</w:t>
      </w:r>
      <w:r w:rsidR="00851E3A" w:rsidRPr="005579A9">
        <w:rPr>
          <w:spacing w:val="2"/>
        </w:rPr>
        <w:t>3</w:t>
      </w:r>
      <w:r w:rsidR="0015222E" w:rsidRPr="005579A9">
        <w:rPr>
          <w:spacing w:val="2"/>
        </w:rPr>
        <w:t xml:space="preserve">, </w:t>
      </w:r>
      <w:r w:rsidRPr="005579A9">
        <w:rPr>
          <w:spacing w:val="2"/>
        </w:rPr>
        <w:t>Bộ Công Thương đã nhận được</w:t>
      </w:r>
      <w:r w:rsidR="00D00557" w:rsidRPr="005579A9">
        <w:rPr>
          <w:spacing w:val="2"/>
        </w:rPr>
        <w:t xml:space="preserve"> ý kiến góp ý của</w:t>
      </w:r>
      <w:r w:rsidRPr="005579A9">
        <w:rPr>
          <w:spacing w:val="2"/>
        </w:rPr>
        <w:t xml:space="preserve"> </w:t>
      </w:r>
      <w:r w:rsidR="00D00557" w:rsidRPr="005579A9">
        <w:rPr>
          <w:spacing w:val="2"/>
        </w:rPr>
        <w:t>6</w:t>
      </w:r>
      <w:r w:rsidR="006814B4">
        <w:rPr>
          <w:spacing w:val="2"/>
        </w:rPr>
        <w:t>9</w:t>
      </w:r>
      <w:r w:rsidR="00D00557" w:rsidRPr="005579A9">
        <w:rPr>
          <w:spacing w:val="2"/>
        </w:rPr>
        <w:t xml:space="preserve"> trên tổng số 86 </w:t>
      </w:r>
      <w:r w:rsidRPr="005579A9">
        <w:t>cơ quan</w:t>
      </w:r>
      <w:r w:rsidR="00D00557" w:rsidRPr="005579A9">
        <w:t>, đơn vị</w:t>
      </w:r>
      <w:r w:rsidR="001F362F">
        <w:t xml:space="preserve"> </w:t>
      </w:r>
      <w:r w:rsidR="001F362F" w:rsidRPr="005579A9">
        <w:rPr>
          <w:i/>
        </w:rPr>
        <w:t>(chi tiết tại</w:t>
      </w:r>
      <w:r w:rsidR="001F362F">
        <w:t xml:space="preserve"> </w:t>
      </w:r>
      <w:r w:rsidR="001F362F">
        <w:rPr>
          <w:i/>
          <w:iCs w:val="0"/>
          <w:spacing w:val="2"/>
        </w:rPr>
        <w:t>Bản tổng hợp giải trình, tiếp thu ý kiến góp ý của cơ quan, tổ chức có liên quan gửi kèm theo)</w:t>
      </w:r>
      <w:r w:rsidRPr="005579A9">
        <w:t>.</w:t>
      </w:r>
    </w:p>
    <w:p w14:paraId="040FA2A0" w14:textId="77777777" w:rsidR="00606459" w:rsidRDefault="00606459" w:rsidP="003D03EB">
      <w:pPr>
        <w:widowControl w:val="0"/>
        <w:spacing w:before="120" w:after="120" w:line="252" w:lineRule="auto"/>
        <w:ind w:firstLine="567"/>
        <w:jc w:val="both"/>
      </w:pPr>
      <w:r>
        <w:t>- Do vẫn có những ý kiến khác nhau về những nội dung tại Dự thảo Quyết định, Bộ Công Thương đã có Báo cáo số 157/BC-BCT ngày 13 tháng 9 năm 2023 báo cáo Thủ tướng Chính phủ cho phép tiếp tục xây dựng Dự thảo Quyết định theo trình tự quy định tại Luật Ban hành văn bản quy phạm pháp luật, trình Thủ tướng Chính phủ xem xét, quyết định tại thời điểm phù hợp trong năm 2023. Ngày 05 tháng 10 năm 2023, Văn phòng Chính phủ có Công văn số 7706/VPCP-KTTH thông báo ý kiến chỉ đạo của Phó Thủ tướng Lê Minh Khái.</w:t>
      </w:r>
    </w:p>
    <w:p w14:paraId="66DE92FD" w14:textId="77777777" w:rsidR="007D356A" w:rsidRPr="002B6F25" w:rsidRDefault="007D356A" w:rsidP="003D03EB">
      <w:pPr>
        <w:widowControl w:val="0"/>
        <w:spacing w:before="120" w:after="120" w:line="252" w:lineRule="auto"/>
        <w:ind w:firstLine="567"/>
        <w:jc w:val="both"/>
        <w:rPr>
          <w:spacing w:val="2"/>
        </w:rPr>
      </w:pPr>
      <w:r w:rsidRPr="002B6F25">
        <w:t xml:space="preserve">- Ngày 10 tháng 11 năm 2023, Bộ Công Thương có Công văn số 7970/BCT-ĐTĐL </w:t>
      </w:r>
      <w:r w:rsidRPr="002B6F25">
        <w:rPr>
          <w:spacing w:val="2"/>
        </w:rPr>
        <w:t>gửi Bộ Tư pháp đề nghị thẩm định Dự thảo Quyết định.</w:t>
      </w:r>
    </w:p>
    <w:p w14:paraId="03B9DCF7" w14:textId="77777777" w:rsidR="007D356A" w:rsidRDefault="007D356A" w:rsidP="003D03EB">
      <w:pPr>
        <w:widowControl w:val="0"/>
        <w:spacing w:before="120" w:after="120" w:line="252" w:lineRule="auto"/>
        <w:ind w:firstLine="567"/>
        <w:jc w:val="both"/>
        <w:rPr>
          <w:spacing w:val="2"/>
        </w:rPr>
      </w:pPr>
      <w:r w:rsidRPr="002B6F25">
        <w:rPr>
          <w:spacing w:val="2"/>
        </w:rPr>
        <w:t xml:space="preserve">- Ngày 08 tháng 12 năm 2023, Bộ Tư pháp đã có ý kiến thẩm định về Dự thảo Quyết định tại </w:t>
      </w:r>
      <w:r w:rsidR="00BE371A">
        <w:rPr>
          <w:spacing w:val="2"/>
        </w:rPr>
        <w:t>Công văn</w:t>
      </w:r>
      <w:r w:rsidRPr="002B6F25">
        <w:rPr>
          <w:spacing w:val="2"/>
        </w:rPr>
        <w:t xml:space="preserve"> số 6086/BTP-PLDSKT.</w:t>
      </w:r>
    </w:p>
    <w:p w14:paraId="0C5E962C" w14:textId="28F8BE2E" w:rsidR="007D356A" w:rsidRDefault="002622BE" w:rsidP="003D03EB">
      <w:pPr>
        <w:widowControl w:val="0"/>
        <w:spacing w:before="120" w:after="120" w:line="252" w:lineRule="auto"/>
        <w:ind w:firstLine="567"/>
        <w:jc w:val="both"/>
        <w:rPr>
          <w:spacing w:val="2"/>
        </w:rPr>
      </w:pPr>
      <w:r>
        <w:rPr>
          <w:spacing w:val="2"/>
        </w:rPr>
        <w:t xml:space="preserve">- Trên cơ sở ý kiến của Bộ Tư pháp, </w:t>
      </w:r>
      <w:r w:rsidRPr="002622BE">
        <w:rPr>
          <w:spacing w:val="2"/>
        </w:rPr>
        <w:t xml:space="preserve">ngày 26 tháng 12 năm 2023 Bộ Công Thương đã có Công văn số 9222/BCT-ĐTĐL lấy ý kiến Bộ Tài chính về hồ sơ trình </w:t>
      </w:r>
      <w:r w:rsidR="000524D1">
        <w:rPr>
          <w:spacing w:val="2"/>
        </w:rPr>
        <w:t>D</w:t>
      </w:r>
      <w:r w:rsidR="000524D1" w:rsidRPr="002622BE">
        <w:rPr>
          <w:spacing w:val="2"/>
        </w:rPr>
        <w:t xml:space="preserve">ự </w:t>
      </w:r>
      <w:r w:rsidRPr="002622BE">
        <w:rPr>
          <w:spacing w:val="2"/>
        </w:rPr>
        <w:t>thảo Quyết định</w:t>
      </w:r>
      <w:r>
        <w:rPr>
          <w:spacing w:val="2"/>
        </w:rPr>
        <w:t xml:space="preserve">. Ngày 17 tháng 01 năm </w:t>
      </w:r>
      <w:r w:rsidRPr="002622BE">
        <w:rPr>
          <w:spacing w:val="2"/>
        </w:rPr>
        <w:t>2024</w:t>
      </w:r>
      <w:r>
        <w:rPr>
          <w:spacing w:val="2"/>
        </w:rPr>
        <w:t>, Bộ T</w:t>
      </w:r>
      <w:r w:rsidRPr="002622BE">
        <w:rPr>
          <w:spacing w:val="2"/>
        </w:rPr>
        <w:t xml:space="preserve">ài chính có </w:t>
      </w:r>
      <w:r w:rsidR="00100399">
        <w:rPr>
          <w:spacing w:val="2"/>
        </w:rPr>
        <w:t>Công văn</w:t>
      </w:r>
      <w:r w:rsidRPr="002622BE">
        <w:rPr>
          <w:spacing w:val="2"/>
        </w:rPr>
        <w:t xml:space="preserve"> số 760/BTC-QLG gửi </w:t>
      </w:r>
      <w:r>
        <w:rPr>
          <w:spacing w:val="2"/>
        </w:rPr>
        <w:t>Bộ Công Thương</w:t>
      </w:r>
      <w:r w:rsidRPr="002622BE">
        <w:rPr>
          <w:spacing w:val="2"/>
        </w:rPr>
        <w:t xml:space="preserve"> ý kiến</w:t>
      </w:r>
      <w:r>
        <w:rPr>
          <w:spacing w:val="2"/>
        </w:rPr>
        <w:t xml:space="preserve"> về Dự thảo Quyết định.</w:t>
      </w:r>
    </w:p>
    <w:p w14:paraId="23B3D06E" w14:textId="77777777" w:rsidR="007909A1" w:rsidRPr="007B4985" w:rsidRDefault="007909A1" w:rsidP="003D03EB">
      <w:pPr>
        <w:widowControl w:val="0"/>
        <w:spacing w:before="120" w:after="120" w:line="252" w:lineRule="auto"/>
        <w:ind w:firstLine="567"/>
        <w:jc w:val="both"/>
        <w:rPr>
          <w:spacing w:val="2"/>
        </w:rPr>
      </w:pPr>
      <w:r w:rsidRPr="007B4985">
        <w:t xml:space="preserve">- Ngày </w:t>
      </w:r>
      <w:r w:rsidR="006B09C3">
        <w:t>08</w:t>
      </w:r>
      <w:r w:rsidRPr="007B4985">
        <w:t xml:space="preserve"> tháng</w:t>
      </w:r>
      <w:r w:rsidR="006B09C3">
        <w:t xml:space="preserve"> 3 </w:t>
      </w:r>
      <w:r w:rsidRPr="007B4985">
        <w:t>năm 2024, Bộ Công Thương có Công văn số</w:t>
      </w:r>
      <w:r w:rsidR="006B09C3">
        <w:t xml:space="preserve"> 1492</w:t>
      </w:r>
      <w:r w:rsidRPr="007B4985">
        <w:t xml:space="preserve">/BCT-ĐTĐL </w:t>
      </w:r>
      <w:r w:rsidRPr="007B4985">
        <w:rPr>
          <w:spacing w:val="2"/>
        </w:rPr>
        <w:t>gửi Bộ Tư pháp đề nghị thẩm định lại dự thảo Quyết định.</w:t>
      </w:r>
    </w:p>
    <w:p w14:paraId="444FD983" w14:textId="77777777" w:rsidR="007909A1" w:rsidRDefault="007909A1" w:rsidP="003D03EB">
      <w:pPr>
        <w:widowControl w:val="0"/>
        <w:spacing w:before="120" w:after="120" w:line="252" w:lineRule="auto"/>
        <w:ind w:firstLine="567"/>
        <w:jc w:val="both"/>
        <w:rPr>
          <w:spacing w:val="2"/>
        </w:rPr>
      </w:pPr>
      <w:r w:rsidRPr="007B4985">
        <w:rPr>
          <w:spacing w:val="2"/>
        </w:rPr>
        <w:t xml:space="preserve">- </w:t>
      </w:r>
      <w:r w:rsidR="006B09C3" w:rsidRPr="007B4985">
        <w:rPr>
          <w:spacing w:val="2"/>
        </w:rPr>
        <w:t>Ngày</w:t>
      </w:r>
      <w:r w:rsidR="006B09C3">
        <w:rPr>
          <w:spacing w:val="2"/>
        </w:rPr>
        <w:t xml:space="preserve"> 29</w:t>
      </w:r>
      <w:r w:rsidR="006B09C3" w:rsidRPr="007B4985">
        <w:rPr>
          <w:spacing w:val="2"/>
        </w:rPr>
        <w:t xml:space="preserve"> </w:t>
      </w:r>
      <w:r w:rsidRPr="007B4985">
        <w:rPr>
          <w:spacing w:val="2"/>
        </w:rPr>
        <w:t>tháng</w:t>
      </w:r>
      <w:r w:rsidR="006B09C3">
        <w:rPr>
          <w:spacing w:val="2"/>
        </w:rPr>
        <w:t xml:space="preserve"> 3</w:t>
      </w:r>
      <w:r w:rsidRPr="007B4985">
        <w:rPr>
          <w:spacing w:val="2"/>
        </w:rPr>
        <w:t xml:space="preserve"> năm 2024, Bộ Tư pháp đã có ý kiến thẩm định (lần 2) về dự thảo Quyết định tại Công văn số</w:t>
      </w:r>
      <w:r w:rsidR="006B09C3">
        <w:rPr>
          <w:spacing w:val="2"/>
        </w:rPr>
        <w:t xml:space="preserve"> 64</w:t>
      </w:r>
      <w:r w:rsidRPr="007B4985">
        <w:rPr>
          <w:spacing w:val="2"/>
        </w:rPr>
        <w:t>/</w:t>
      </w:r>
      <w:r w:rsidR="006B09C3">
        <w:rPr>
          <w:spacing w:val="2"/>
        </w:rPr>
        <w:t>BCTĐ-</w:t>
      </w:r>
      <w:r w:rsidRPr="007B4985">
        <w:rPr>
          <w:spacing w:val="2"/>
        </w:rPr>
        <w:t>BTP.</w:t>
      </w:r>
    </w:p>
    <w:p w14:paraId="4658505B" w14:textId="79E02B08" w:rsidR="001A0734" w:rsidRDefault="001A0734" w:rsidP="003D03EB">
      <w:pPr>
        <w:widowControl w:val="0"/>
        <w:spacing w:before="120" w:after="120" w:line="252" w:lineRule="auto"/>
        <w:ind w:firstLine="567"/>
        <w:jc w:val="both"/>
        <w:rPr>
          <w:lang w:val="vi-VN"/>
        </w:rPr>
      </w:pPr>
      <w:r>
        <w:rPr>
          <w:spacing w:val="2"/>
        </w:rPr>
        <w:t xml:space="preserve">- Sau khi Bộ Tư pháp có ý kiến thẩm định, </w:t>
      </w:r>
      <w:r w:rsidRPr="001A0734">
        <w:rPr>
          <w:spacing w:val="2"/>
        </w:rPr>
        <w:t xml:space="preserve">Bộ Công Thương đã ban hành Công văn số 3055/BCT-ĐTĐL ngày 08/5/2024 gửi lấy ý kiến Bộ </w:t>
      </w:r>
      <w:r>
        <w:t>Lao động - Thương binh và Xã hộ</w:t>
      </w:r>
      <w:r w:rsidR="00781CBF">
        <w:t>i</w:t>
      </w:r>
      <w:r>
        <w:t xml:space="preserve"> (</w:t>
      </w:r>
      <w:r w:rsidRPr="001A0734">
        <w:rPr>
          <w:spacing w:val="2"/>
        </w:rPr>
        <w:t>LĐTBXH</w:t>
      </w:r>
      <w:r>
        <w:rPr>
          <w:spacing w:val="2"/>
        </w:rPr>
        <w:t>)</w:t>
      </w:r>
      <w:r w:rsidRPr="001A0734">
        <w:rPr>
          <w:spacing w:val="2"/>
        </w:rPr>
        <w:t xml:space="preserve">, Bộ Tài chính về việc quy định cơ chế hỗ trợ tiền điện tại Quyết định của Thủ tướng Chính phủ về cơ cấu biểu giá bán lẻ điện và việc đồng bộ chính sách hỗ trợ tiền điện cho các đối tượng này tại các văn bản quy phạm pháp luật hiện hành thuộc thẩm quyền của các Bộ. </w:t>
      </w:r>
      <w:r w:rsidR="006F4656">
        <w:t xml:space="preserve">Tiếp thu ý kiến thẩm định của Bộ Tư pháp, Bộ Công Thương </w:t>
      </w:r>
      <w:r w:rsidR="00BC483A">
        <w:t xml:space="preserve">cũng </w:t>
      </w:r>
      <w:r w:rsidR="006F4656">
        <w:t>đã</w:t>
      </w:r>
      <w:r w:rsidR="00BC483A">
        <w:t xml:space="preserve"> ban hành công văn</w:t>
      </w:r>
      <w:r w:rsidR="006F4656">
        <w:t xml:space="preserve"> đề nghị EVN cập nhật số liệu về cơ cấu các nhóm khách </w:t>
      </w:r>
      <w:r w:rsidR="006F4656">
        <w:rPr>
          <w:lang w:val="vi-VN"/>
        </w:rPr>
        <w:t>hà</w:t>
      </w:r>
      <w:r w:rsidR="006F4656">
        <w:t>ng</w:t>
      </w:r>
      <w:r w:rsidR="006F4656">
        <w:rPr>
          <w:lang w:val="vi-VN"/>
        </w:rPr>
        <w:t xml:space="preserve"> sử dụng điện</w:t>
      </w:r>
      <w:r w:rsidR="006F4656">
        <w:t>, số liệu về nhóm khách hàng trạm/trụ sạc xe điện</w:t>
      </w:r>
      <w:r w:rsidR="006F4656">
        <w:rPr>
          <w:lang w:val="vi-VN"/>
        </w:rPr>
        <w:t xml:space="preserve"> năm 2023</w:t>
      </w:r>
      <w:r w:rsidR="006F4656">
        <w:t xml:space="preserve"> để phục vụ việc sửa đổi Quyết định số 28/2014/QĐ-TTg.</w:t>
      </w:r>
      <w:r w:rsidR="006F4656">
        <w:rPr>
          <w:lang w:val="vi-VN"/>
        </w:rPr>
        <w:t xml:space="preserve"> </w:t>
      </w:r>
      <w:r w:rsidRPr="001A0734">
        <w:rPr>
          <w:spacing w:val="2"/>
        </w:rPr>
        <w:t xml:space="preserve">Đến nay Bộ Công Thương </w:t>
      </w:r>
      <w:r w:rsidR="007E3CE6">
        <w:rPr>
          <w:spacing w:val="2"/>
          <w:lang w:val="vi-VN"/>
        </w:rPr>
        <w:t>đã</w:t>
      </w:r>
      <w:r w:rsidRPr="001A0734">
        <w:rPr>
          <w:spacing w:val="2"/>
        </w:rPr>
        <w:t xml:space="preserve"> nhận được ý kiến của Bộ Tài chính tại Công văn số 6343/BTC-QLG ngày 19/6/</w:t>
      </w:r>
      <w:r w:rsidR="006F4656">
        <w:rPr>
          <w:spacing w:val="2"/>
          <w:lang w:val="vi-VN"/>
        </w:rPr>
        <w:t xml:space="preserve">2024; </w:t>
      </w:r>
      <w:r w:rsidR="00781CBF">
        <w:rPr>
          <w:spacing w:val="2"/>
        </w:rPr>
        <w:t xml:space="preserve">Bộ </w:t>
      </w:r>
      <w:r w:rsidR="00781CBF" w:rsidRPr="001A0734">
        <w:rPr>
          <w:spacing w:val="2"/>
        </w:rPr>
        <w:t>LĐTBXH</w:t>
      </w:r>
      <w:r w:rsidR="00781CBF">
        <w:rPr>
          <w:spacing w:val="2"/>
        </w:rPr>
        <w:t xml:space="preserve"> </w:t>
      </w:r>
      <w:r w:rsidR="007E3CE6" w:rsidRPr="001A0734">
        <w:rPr>
          <w:spacing w:val="2"/>
        </w:rPr>
        <w:t>tại Công văn số</w:t>
      </w:r>
      <w:r w:rsidR="007E3CE6">
        <w:rPr>
          <w:spacing w:val="2"/>
          <w:lang w:val="vi-VN"/>
        </w:rPr>
        <w:t xml:space="preserve"> 4111/</w:t>
      </w:r>
      <w:r w:rsidR="00CF5A23">
        <w:rPr>
          <w:spacing w:val="2"/>
          <w:lang w:val="vi-VN"/>
        </w:rPr>
        <w:t>BLĐTBXH-CBTXH ngày 04/9/2024</w:t>
      </w:r>
      <w:r w:rsidR="006F4656">
        <w:rPr>
          <w:spacing w:val="2"/>
          <w:lang w:val="vi-VN"/>
        </w:rPr>
        <w:t xml:space="preserve"> và </w:t>
      </w:r>
      <w:r w:rsidR="00FA23CD">
        <w:rPr>
          <w:spacing w:val="2"/>
        </w:rPr>
        <w:t>EVN</w:t>
      </w:r>
      <w:r w:rsidR="006F4656">
        <w:rPr>
          <w:spacing w:val="2"/>
          <w:lang w:val="vi-VN"/>
        </w:rPr>
        <w:t xml:space="preserve"> </w:t>
      </w:r>
      <w:r w:rsidR="006F4656">
        <w:rPr>
          <w:lang w:val="vi-VN"/>
        </w:rPr>
        <w:t>đã có văn</w:t>
      </w:r>
      <w:r w:rsidR="006F4656">
        <w:t xml:space="preserve"> bản</w:t>
      </w:r>
      <w:r w:rsidR="006F4656">
        <w:rPr>
          <w:lang w:val="vi-VN"/>
        </w:rPr>
        <w:t xml:space="preserve"> số 2656/EVN-KD</w:t>
      </w:r>
      <w:r w:rsidR="00567071">
        <w:rPr>
          <w:lang w:val="vi-VN"/>
        </w:rPr>
        <w:t xml:space="preserve"> </w:t>
      </w:r>
      <w:r w:rsidR="00C422C0">
        <w:rPr>
          <w:lang w:val="vi-VN"/>
        </w:rPr>
        <w:t xml:space="preserve">ngày </w:t>
      </w:r>
      <w:r w:rsidR="00567071">
        <w:rPr>
          <w:lang w:val="vi-VN"/>
        </w:rPr>
        <w:t>14</w:t>
      </w:r>
      <w:r w:rsidR="00567071">
        <w:t>/</w:t>
      </w:r>
      <w:r w:rsidR="00567071">
        <w:rPr>
          <w:lang w:val="vi-VN"/>
        </w:rPr>
        <w:t>5</w:t>
      </w:r>
      <w:r w:rsidR="00567071">
        <w:t>/</w:t>
      </w:r>
      <w:r w:rsidR="00567071">
        <w:rPr>
          <w:lang w:val="vi-VN"/>
        </w:rPr>
        <w:t>2024</w:t>
      </w:r>
      <w:r w:rsidR="006F4656">
        <w:rPr>
          <w:lang w:val="vi-VN"/>
        </w:rPr>
        <w:t xml:space="preserve"> </w:t>
      </w:r>
      <w:r w:rsidR="006F4656">
        <w:t>gửi số liệu</w:t>
      </w:r>
      <w:r w:rsidR="006F4656">
        <w:rPr>
          <w:lang w:val="vi-VN"/>
        </w:rPr>
        <w:t xml:space="preserve"> </w:t>
      </w:r>
      <w:r w:rsidR="006F4656" w:rsidRPr="00635645">
        <w:rPr>
          <w:lang w:val="vi-VN"/>
        </w:rPr>
        <w:t>cập nhật</w:t>
      </w:r>
      <w:r w:rsidR="006F4656">
        <w:rPr>
          <w:lang w:val="vi-VN"/>
        </w:rPr>
        <w:t xml:space="preserve"> năm 2023</w:t>
      </w:r>
      <w:r w:rsidR="006F4656" w:rsidRPr="00635645">
        <w:rPr>
          <w:lang w:val="vi-VN"/>
        </w:rPr>
        <w:t xml:space="preserve"> phục vụ sửa đổi Quyết định số 28/2014/QĐ-</w:t>
      </w:r>
      <w:r w:rsidR="006F4656">
        <w:rPr>
          <w:lang w:val="vi-VN"/>
        </w:rPr>
        <w:t>TTg.</w:t>
      </w:r>
    </w:p>
    <w:p w14:paraId="751340F1" w14:textId="45572BD3" w:rsidR="00321D6F" w:rsidRDefault="00321D6F" w:rsidP="003D03EB">
      <w:pPr>
        <w:widowControl w:val="0"/>
        <w:spacing w:before="120" w:after="120" w:line="252" w:lineRule="auto"/>
        <w:ind w:firstLine="567"/>
        <w:jc w:val="both"/>
      </w:pPr>
      <w:r>
        <w:t xml:space="preserve">- Ngày </w:t>
      </w:r>
      <w:r w:rsidRPr="00DD4B50">
        <w:rPr>
          <w:lang w:val="vi-VN"/>
        </w:rPr>
        <w:t>25</w:t>
      </w:r>
      <w:r w:rsidRPr="00DD4B50">
        <w:t xml:space="preserve"> tháng </w:t>
      </w:r>
      <w:r w:rsidRPr="00DD4B50">
        <w:rPr>
          <w:lang w:val="vi-VN"/>
        </w:rPr>
        <w:t>10</w:t>
      </w:r>
      <w:r w:rsidRPr="00DD4B50">
        <w:t xml:space="preserve"> năm </w:t>
      </w:r>
      <w:r w:rsidRPr="00DD4B50">
        <w:rPr>
          <w:lang w:val="vi-VN"/>
        </w:rPr>
        <w:t>2024</w:t>
      </w:r>
      <w:r>
        <w:t xml:space="preserve">, Bộ Công Thương có </w:t>
      </w:r>
      <w:r w:rsidRPr="00DD4B50">
        <w:t xml:space="preserve">Tờ trình số </w:t>
      </w:r>
      <w:r w:rsidRPr="00DD4B50">
        <w:rPr>
          <w:lang w:val="vi-VN"/>
        </w:rPr>
        <w:t>8592</w:t>
      </w:r>
      <w:r w:rsidRPr="00DD4B50">
        <w:t xml:space="preserve">/TTr-BCT </w:t>
      </w:r>
      <w:r>
        <w:t>trình Thủ tướng Chính phủ về hồ sơ Dự thảo Quyết định.</w:t>
      </w:r>
    </w:p>
    <w:p w14:paraId="73007164" w14:textId="44E43485" w:rsidR="00321D6F" w:rsidRDefault="00321D6F" w:rsidP="003D03EB">
      <w:pPr>
        <w:widowControl w:val="0"/>
        <w:spacing w:before="120" w:after="120" w:line="252" w:lineRule="auto"/>
        <w:ind w:firstLine="567"/>
        <w:jc w:val="both"/>
      </w:pPr>
      <w:r>
        <w:lastRenderedPageBreak/>
        <w:t>- Thực hiện quy định tại Luật Điện lực</w:t>
      </w:r>
      <w:r w:rsidRPr="00DD4B50">
        <w:t xml:space="preserve"> </w:t>
      </w:r>
      <w:r>
        <w:t>năm 2024, Bộ Công Thương đã kiện toàn Tổ soạn thảo tại Quyết định số 3298/QĐ-BCT ngày 13 tháng 12 năm 2024 và tổ chức họp Tổ soạn thảo.</w:t>
      </w:r>
    </w:p>
    <w:p w14:paraId="67AFA2E3" w14:textId="3469DFEE" w:rsidR="00A47442" w:rsidRDefault="00321D6F" w:rsidP="00321D6F">
      <w:pPr>
        <w:widowControl w:val="0"/>
        <w:spacing w:before="120" w:after="120" w:line="252" w:lineRule="auto"/>
        <w:ind w:firstLine="567"/>
        <w:jc w:val="both"/>
        <w:rPr>
          <w:lang w:val="vi-VN"/>
        </w:rPr>
      </w:pPr>
      <w:r>
        <w:t xml:space="preserve">- </w:t>
      </w:r>
      <w:r w:rsidR="00A47442">
        <w:rPr>
          <w:lang w:val="vi-VN"/>
        </w:rPr>
        <w:t>V</w:t>
      </w:r>
      <w:r w:rsidR="00A47442">
        <w:t xml:space="preserve">ăn phòng Chính phủ </w:t>
      </w:r>
      <w:r w:rsidR="00A47442">
        <w:rPr>
          <w:lang w:val="vi-VN"/>
        </w:rPr>
        <w:t>có</w:t>
      </w:r>
      <w:r w:rsidR="00A47442">
        <w:t xml:space="preserve"> Công văn số 9027/VPCP-KTTH </w:t>
      </w:r>
      <w:r w:rsidR="00A47442">
        <w:rPr>
          <w:lang w:val="vi-VN"/>
        </w:rPr>
        <w:t>n</w:t>
      </w:r>
      <w:r w:rsidR="00A47442">
        <w:t xml:space="preserve">gày 07 tháng 12 năm </w:t>
      </w:r>
      <w:r w:rsidR="00A47442">
        <w:rPr>
          <w:lang w:val="vi-VN"/>
        </w:rPr>
        <w:t>2024</w:t>
      </w:r>
      <w:r w:rsidR="00A47442">
        <w:t xml:space="preserve"> và số 9187/VPCP-KTTH ngày 13 tháng 12 năm 2024 về dự thảo Quyết định và chính sách giá điện cho trạm/trụ sạc xe </w:t>
      </w:r>
      <w:r w:rsidR="00A47442">
        <w:rPr>
          <w:lang w:val="vi-VN"/>
        </w:rPr>
        <w:t>điện</w:t>
      </w:r>
      <w:r>
        <w:t>.</w:t>
      </w:r>
      <w:r w:rsidR="00A47442">
        <w:rPr>
          <w:lang w:val="vi-VN"/>
        </w:rPr>
        <w:t xml:space="preserve"> </w:t>
      </w:r>
    </w:p>
    <w:p w14:paraId="6CB3296B" w14:textId="150F4606" w:rsidR="00CD575F" w:rsidRPr="008C21D5" w:rsidRDefault="00A47442">
      <w:pPr>
        <w:widowControl w:val="0"/>
        <w:spacing w:before="120" w:after="120" w:line="252" w:lineRule="auto"/>
        <w:ind w:firstLine="567"/>
        <w:jc w:val="both"/>
        <w:rPr>
          <w:lang w:val="vi-VN"/>
        </w:rPr>
      </w:pPr>
      <w:r w:rsidRPr="008C21D5">
        <w:rPr>
          <w:lang w:val="vi-VN"/>
        </w:rPr>
        <w:t>Thực hiện chỉ đạo tại các văn bản nêu trên, Bộ Công Thương đã rà soát n</w:t>
      </w:r>
      <w:r w:rsidRPr="008C21D5">
        <w:t xml:space="preserve">ội dung cơ bản của Dự thảo Quyết định hướng dẫn Luật Điện lực năm </w:t>
      </w:r>
      <w:r>
        <w:rPr>
          <w:lang w:val="vi-VN"/>
        </w:rPr>
        <w:t>2024</w:t>
      </w:r>
      <w:r w:rsidR="006A72F2">
        <w:rPr>
          <w:lang w:val="vi-VN"/>
        </w:rPr>
        <w:t xml:space="preserve"> và </w:t>
      </w:r>
      <w:r>
        <w:t xml:space="preserve">đề xuất kế thừa các nội dung đã quy định tại dự thảo Quyết định đã trình Thủ tướng Chính phủ tại </w:t>
      </w:r>
      <w:r w:rsidRPr="004E7660">
        <w:t xml:space="preserve">Tờ trình </w:t>
      </w:r>
      <w:r w:rsidRPr="00D90527">
        <w:t xml:space="preserve">số </w:t>
      </w:r>
      <w:r w:rsidRPr="00D90527">
        <w:rPr>
          <w:lang w:val="vi-VN"/>
        </w:rPr>
        <w:t>8592</w:t>
      </w:r>
      <w:r w:rsidRPr="00D90527">
        <w:t xml:space="preserve">/TTr-BCT ngày </w:t>
      </w:r>
      <w:r w:rsidRPr="00D90527">
        <w:rPr>
          <w:lang w:val="vi-VN"/>
        </w:rPr>
        <w:t>25</w:t>
      </w:r>
      <w:r w:rsidRPr="00D90527">
        <w:t xml:space="preserve"> tháng </w:t>
      </w:r>
      <w:r w:rsidRPr="00D90527">
        <w:rPr>
          <w:lang w:val="vi-VN"/>
        </w:rPr>
        <w:t>10</w:t>
      </w:r>
      <w:r w:rsidRPr="00D90527">
        <w:t xml:space="preserve"> năm </w:t>
      </w:r>
      <w:r w:rsidRPr="00D90527">
        <w:rPr>
          <w:lang w:val="vi-VN"/>
        </w:rPr>
        <w:t>2024</w:t>
      </w:r>
      <w:r>
        <w:t xml:space="preserve"> và có hiệu </w:t>
      </w:r>
      <w:r w:rsidRPr="008C21D5">
        <w:t xml:space="preserve">chỉnh, bổ sung một số nội dung để phù hợp với Luật </w:t>
      </w:r>
      <w:r w:rsidR="006A72F2" w:rsidRPr="008C21D5">
        <w:rPr>
          <w:lang w:val="vi-VN"/>
        </w:rPr>
        <w:t>mới.</w:t>
      </w:r>
    </w:p>
    <w:p w14:paraId="234C44D6" w14:textId="1EEE2464" w:rsidR="00CD575F" w:rsidRPr="008C21D5" w:rsidRDefault="00CD575F" w:rsidP="008C21D5">
      <w:pPr>
        <w:widowControl w:val="0"/>
        <w:spacing w:before="120" w:after="120" w:line="252" w:lineRule="auto"/>
        <w:ind w:firstLine="567"/>
        <w:jc w:val="both"/>
        <w:rPr>
          <w:b/>
        </w:rPr>
      </w:pPr>
      <w:r w:rsidRPr="008C21D5">
        <w:rPr>
          <w:b/>
        </w:rPr>
        <w:t xml:space="preserve">IV. Nội dung tại Dự thảo </w:t>
      </w:r>
      <w:r w:rsidRPr="008C21D5">
        <w:rPr>
          <w:b/>
          <w:lang w:val="vi-VN"/>
        </w:rPr>
        <w:t xml:space="preserve">Quyết định </w:t>
      </w:r>
      <w:r w:rsidRPr="008C21D5">
        <w:rPr>
          <w:b/>
        </w:rPr>
        <w:t xml:space="preserve">kèm theo Tờ trình số </w:t>
      </w:r>
      <w:r w:rsidRPr="008C21D5">
        <w:rPr>
          <w:b/>
          <w:lang w:val="vi-VN"/>
        </w:rPr>
        <w:t>8592</w:t>
      </w:r>
      <w:r w:rsidRPr="008C21D5">
        <w:rPr>
          <w:b/>
        </w:rPr>
        <w:t>/TTr-BCT</w:t>
      </w:r>
    </w:p>
    <w:p w14:paraId="0E9D6C10" w14:textId="30F6DFC1" w:rsidR="00CD575F" w:rsidRPr="008C21D5" w:rsidRDefault="00CD575F" w:rsidP="00CD575F">
      <w:pPr>
        <w:widowControl w:val="0"/>
        <w:spacing w:before="120" w:after="120" w:line="252" w:lineRule="auto"/>
        <w:ind w:firstLine="567"/>
        <w:jc w:val="both"/>
      </w:pPr>
      <w:r w:rsidRPr="008C21D5">
        <w:t>Các nội dung đề xuất điều chỉnh so với Quyết định số 28/2014/QĐ-TTg đã được Bộ Công Thương báo cáo tại Tờ trình số 8592/TTr-BCT như sau:</w:t>
      </w:r>
    </w:p>
    <w:p w14:paraId="3FF98043" w14:textId="77777777" w:rsidR="00CD575F" w:rsidRPr="008C21D5" w:rsidRDefault="00CD575F" w:rsidP="00CD575F">
      <w:pPr>
        <w:widowControl w:val="0"/>
        <w:spacing w:before="120" w:after="120" w:line="252" w:lineRule="auto"/>
        <w:ind w:firstLine="567"/>
        <w:jc w:val="both"/>
      </w:pPr>
      <w:r w:rsidRPr="008C21D5">
        <w:t>- Điều chỉnh cơ cấu giá điện áp dụng cho khách hàng “cơ sở lưu trú du lịch” ngang bằng với cơ cấu giá bán điện sản xuất.</w:t>
      </w:r>
    </w:p>
    <w:p w14:paraId="61BA5EDB" w14:textId="77777777" w:rsidR="00CD575F" w:rsidRPr="008C21D5" w:rsidRDefault="00CD575F" w:rsidP="00CD575F">
      <w:pPr>
        <w:widowControl w:val="0"/>
        <w:spacing w:before="120" w:after="120" w:line="252" w:lineRule="auto"/>
        <w:ind w:firstLine="567"/>
        <w:jc w:val="both"/>
      </w:pPr>
      <w:r w:rsidRPr="008C21D5">
        <w:t>- Điều chỉnh cấu trúc biểu giá để đơn giản trong việc áp dụng, theo đó gộp giá điện theo các cấp điện áp gồm cao áp (trên 35 kV), trung áp (trên 01 kV đến 35 kV) và hạ áp (dưới 01 kV); bổ sung cơ cấu giá bán lẻ điện cho nhóm khách hàng sản xuất mua điện tại cấp điện áp 220 kV trở lên theo đó giá bán lẻ điện được quy định theo các cấp điện áp như sau: cao áp trên 35 kV (bao gồm cấp điện áp từ trên 35 kV đến dưới 220 kV và cấp điện áp từ 220 kV trở lên); trung áp từ 01 kV đến 35 kV; hạ áp dưới 01 kV.</w:t>
      </w:r>
    </w:p>
    <w:p w14:paraId="45D5F391" w14:textId="77777777" w:rsidR="00CD575F" w:rsidRPr="008C21D5" w:rsidRDefault="00CD575F" w:rsidP="00CD575F">
      <w:pPr>
        <w:widowControl w:val="0"/>
        <w:spacing w:before="120" w:after="120" w:line="252" w:lineRule="auto"/>
        <w:ind w:firstLine="567"/>
        <w:jc w:val="both"/>
      </w:pPr>
      <w:r w:rsidRPr="008C21D5">
        <w:t>- Cải tiến biểu giá bán lẻ điện bậc thang cho nhóm khách hàng sinh hoạt từ từ 6 bậc xuống còn 5 bậc.</w:t>
      </w:r>
    </w:p>
    <w:p w14:paraId="3BEDCCC1" w14:textId="77777777" w:rsidR="00CD575F" w:rsidRPr="008C21D5" w:rsidRDefault="00CD575F" w:rsidP="00CD575F">
      <w:pPr>
        <w:widowControl w:val="0"/>
        <w:spacing w:before="120" w:after="120" w:line="252" w:lineRule="auto"/>
        <w:ind w:firstLine="567"/>
        <w:jc w:val="both"/>
      </w:pPr>
      <w:r w:rsidRPr="008C21D5">
        <w:t>- Bổ sung cơ cấu biểu giá bán lẻ điện cho mục đích sạc xe điện.</w:t>
      </w:r>
    </w:p>
    <w:p w14:paraId="57FEB05F" w14:textId="760F433C" w:rsidR="00CD575F" w:rsidRPr="008C21D5" w:rsidRDefault="00CD575F" w:rsidP="00CD575F">
      <w:pPr>
        <w:widowControl w:val="0"/>
        <w:spacing w:before="120" w:after="120" w:line="252" w:lineRule="auto"/>
        <w:ind w:firstLine="567"/>
        <w:jc w:val="both"/>
        <w:rPr>
          <w:b/>
        </w:rPr>
      </w:pPr>
      <w:r w:rsidRPr="008C21D5">
        <w:rPr>
          <w:b/>
        </w:rPr>
        <w:t xml:space="preserve">V. Các nội dung thay đổi so với Dự thảo </w:t>
      </w:r>
      <w:r w:rsidRPr="008C21D5">
        <w:rPr>
          <w:b/>
          <w:lang w:val="vi-VN"/>
        </w:rPr>
        <w:t xml:space="preserve">Quyết định </w:t>
      </w:r>
      <w:r w:rsidRPr="008C21D5">
        <w:rPr>
          <w:b/>
        </w:rPr>
        <w:t xml:space="preserve">kèm theo Tờ trình số </w:t>
      </w:r>
      <w:r w:rsidRPr="008C21D5">
        <w:rPr>
          <w:b/>
          <w:lang w:val="vi-VN"/>
        </w:rPr>
        <w:t>8592</w:t>
      </w:r>
      <w:r w:rsidRPr="008C21D5">
        <w:rPr>
          <w:b/>
        </w:rPr>
        <w:t>/TTr-BCT để đảm bảo sự phù hợp với Luật Điện lực năm 2024</w:t>
      </w:r>
    </w:p>
    <w:p w14:paraId="2CD4E21B" w14:textId="03E5C994" w:rsidR="00CD575F" w:rsidRPr="008C21D5" w:rsidRDefault="00CD575F" w:rsidP="00CD575F">
      <w:pPr>
        <w:widowControl w:val="0"/>
        <w:spacing w:before="120" w:after="120" w:line="252" w:lineRule="auto"/>
        <w:ind w:firstLine="567"/>
        <w:jc w:val="both"/>
        <w:rPr>
          <w:lang w:val="vi-VN"/>
        </w:rPr>
      </w:pPr>
      <w:r w:rsidRPr="008C21D5">
        <w:t xml:space="preserve">Bộ Công Thương đã thực hiện rà soát dự thảo Quyết định đã trình Thủ tướng Chính phủ tại Tờ trình số </w:t>
      </w:r>
      <w:r w:rsidRPr="008C21D5">
        <w:rPr>
          <w:lang w:val="vi-VN"/>
        </w:rPr>
        <w:t>8592</w:t>
      </w:r>
      <w:r w:rsidRPr="008C21D5">
        <w:t>/TTr-BCT và hiệu chỉnh, bổ sung một số nội dung chính để phù hợp với Luật Điện lực năm 2024 như sau:</w:t>
      </w:r>
    </w:p>
    <w:p w14:paraId="7DF2DF0D" w14:textId="77777777" w:rsidR="00CD575F" w:rsidRPr="008C21D5" w:rsidRDefault="00CD575F" w:rsidP="00CD575F">
      <w:pPr>
        <w:spacing w:before="80" w:after="80" w:line="247" w:lineRule="auto"/>
        <w:ind w:firstLine="567"/>
        <w:jc w:val="both"/>
      </w:pPr>
      <w:r w:rsidRPr="008C21D5">
        <w:t>- Cập nhật căn cứ pháp lý theo Luật Điện lực ngày 30 tháng 11 năm 2024.</w:t>
      </w:r>
    </w:p>
    <w:p w14:paraId="6963ED3B" w14:textId="77777777" w:rsidR="00CD575F" w:rsidRPr="008C21D5" w:rsidRDefault="00CD575F" w:rsidP="00CD575F">
      <w:pPr>
        <w:widowControl w:val="0"/>
        <w:spacing w:before="120" w:after="120" w:line="252" w:lineRule="auto"/>
        <w:ind w:firstLine="567"/>
        <w:jc w:val="both"/>
        <w:rPr>
          <w:lang w:val="vi-VN"/>
        </w:rPr>
      </w:pPr>
      <w:r w:rsidRPr="008C21D5">
        <w:t xml:space="preserve">- Bổ sung </w:t>
      </w:r>
      <w:r w:rsidRPr="008C21D5">
        <w:rPr>
          <w:lang w:val="vi-VN"/>
        </w:rPr>
        <w:t xml:space="preserve">khoản </w:t>
      </w:r>
      <w:r w:rsidRPr="008C21D5">
        <w:t>1 Điều</w:t>
      </w:r>
      <w:r w:rsidRPr="008C21D5">
        <w:rPr>
          <w:lang w:val="vi-VN"/>
        </w:rPr>
        <w:t xml:space="preserve"> 1</w:t>
      </w:r>
      <w:r w:rsidRPr="008C21D5">
        <w:t xml:space="preserve"> quy định</w:t>
      </w:r>
      <w:r w:rsidRPr="008C21D5">
        <w:rPr>
          <w:lang w:val="vi-VN"/>
        </w:rPr>
        <w:t xml:space="preserve"> về</w:t>
      </w:r>
      <w:r w:rsidRPr="008C21D5">
        <w:t xml:space="preserve"> </w:t>
      </w:r>
      <w:r w:rsidRPr="008C21D5">
        <w:rPr>
          <w:lang w:val="vi-VN"/>
        </w:rPr>
        <w:t>p</w:t>
      </w:r>
      <w:r w:rsidRPr="008C21D5">
        <w:t xml:space="preserve">hạm vi điều chỉnh và đối tượng áp dụng </w:t>
      </w:r>
      <w:r w:rsidRPr="008C21D5">
        <w:rPr>
          <w:lang w:val="vi-VN"/>
        </w:rPr>
        <w:t>để phù hợp</w:t>
      </w:r>
      <w:r w:rsidRPr="008C21D5">
        <w:t xml:space="preserve"> quy định</w:t>
      </w:r>
      <w:r w:rsidRPr="008C21D5">
        <w:rPr>
          <w:lang w:val="vi-VN"/>
        </w:rPr>
        <w:t xml:space="preserve"> điểm h khoản 12 Điều 5, điểm c khoản 3 Điều 50</w:t>
      </w:r>
      <w:r w:rsidRPr="008C21D5">
        <w:t xml:space="preserve"> Luật Điện lực năm </w:t>
      </w:r>
      <w:r w:rsidRPr="008C21D5">
        <w:rPr>
          <w:lang w:val="vi-VN"/>
        </w:rPr>
        <w:t>2024</w:t>
      </w:r>
      <w:r w:rsidRPr="008C21D5">
        <w:t xml:space="preserve">, theo đó quy định </w:t>
      </w:r>
      <w:r w:rsidRPr="008C21D5">
        <w:rPr>
          <w:lang w:val="vi-VN"/>
        </w:rPr>
        <w:t>p</w:t>
      </w:r>
      <w:r w:rsidRPr="008C21D5">
        <w:t xml:space="preserve">hạm vi điều chỉnh và đối tượng áp </w:t>
      </w:r>
      <w:r w:rsidRPr="008C21D5">
        <w:rPr>
          <w:lang w:val="vi-VN"/>
        </w:rPr>
        <w:t xml:space="preserve">dụng: </w:t>
      </w:r>
      <w:r w:rsidRPr="008C21D5">
        <w:rPr>
          <w:i/>
          <w:lang w:val="vi-VN"/>
        </w:rPr>
        <w:t>“</w:t>
      </w:r>
      <w:r w:rsidRPr="008C21D5">
        <w:rPr>
          <w:bCs w:val="0"/>
          <w:i/>
        </w:rPr>
        <w:t>Quyết định này quy định về cơ cấu biểu giá bán lẻ điện;</w:t>
      </w:r>
      <w:r w:rsidRPr="008C21D5">
        <w:rPr>
          <w:bCs w:val="0"/>
          <w:i/>
          <w:lang w:val="vi-VN"/>
        </w:rPr>
        <w:t xml:space="preserve"> cơ chế giá điện phù hợp cho các nhóm khách hàng sử dụng điện;</w:t>
      </w:r>
      <w:r w:rsidRPr="008C21D5">
        <w:rPr>
          <w:bCs w:val="0"/>
          <w:i/>
        </w:rPr>
        <w:t xml:space="preserve"> việc hỗ trợ tiền điện cho hộ nghèo, hộ chính sách xã hội theo cơ cấu biểu giá bán lẻ điện cho sinh </w:t>
      </w:r>
      <w:r w:rsidRPr="008C21D5">
        <w:rPr>
          <w:bCs w:val="0"/>
          <w:i/>
          <w:lang w:val="vi-VN"/>
        </w:rPr>
        <w:t xml:space="preserve">hoạt; giá bán điện ở </w:t>
      </w:r>
      <w:r w:rsidRPr="008C21D5">
        <w:rPr>
          <w:bCs w:val="0"/>
          <w:i/>
          <w:lang w:val="vi-VN"/>
        </w:rPr>
        <w:lastRenderedPageBreak/>
        <w:t>nông thôn, miền núi, biên giới, hải đảo khu vực chưa nối lưới điện quốc gia”</w:t>
      </w:r>
      <w:r w:rsidRPr="008C21D5">
        <w:rPr>
          <w:i/>
        </w:rPr>
        <w:t>.</w:t>
      </w:r>
      <w:r w:rsidRPr="008C21D5">
        <w:rPr>
          <w:i/>
          <w:lang w:val="vi-VN"/>
        </w:rPr>
        <w:t xml:space="preserve"> </w:t>
      </w:r>
      <w:r w:rsidRPr="008C21D5">
        <w:t>Bổ sung</w:t>
      </w:r>
      <w:r w:rsidRPr="008C21D5">
        <w:rPr>
          <w:lang w:val="vi-VN"/>
        </w:rPr>
        <w:t xml:space="preserve"> điểm đ</w:t>
      </w:r>
      <w:r w:rsidRPr="008C21D5">
        <w:t xml:space="preserve"> </w:t>
      </w:r>
      <w:r w:rsidRPr="008C21D5">
        <w:rPr>
          <w:lang w:val="vi-VN"/>
        </w:rPr>
        <w:t>khoản 2</w:t>
      </w:r>
      <w:r w:rsidRPr="008C21D5">
        <w:t xml:space="preserve"> Điều</w:t>
      </w:r>
      <w:r w:rsidRPr="008C21D5">
        <w:rPr>
          <w:lang w:val="vi-VN"/>
        </w:rPr>
        <w:t xml:space="preserve"> 1</w:t>
      </w:r>
      <w:r w:rsidRPr="008C21D5">
        <w:t xml:space="preserve"> quy định</w:t>
      </w:r>
      <w:r w:rsidRPr="008C21D5">
        <w:rPr>
          <w:lang w:val="vi-VN"/>
        </w:rPr>
        <w:t xml:space="preserve"> về</w:t>
      </w:r>
      <w:r w:rsidRPr="008C21D5">
        <w:t xml:space="preserve"> </w:t>
      </w:r>
      <w:r w:rsidRPr="008C21D5">
        <w:rPr>
          <w:lang w:val="vi-VN"/>
        </w:rPr>
        <w:t>p</w:t>
      </w:r>
      <w:r w:rsidRPr="008C21D5">
        <w:t xml:space="preserve">hạm vi điều chỉnh và đối tượng áp </w:t>
      </w:r>
      <w:r w:rsidRPr="008C21D5">
        <w:rPr>
          <w:lang w:val="vi-VN"/>
        </w:rPr>
        <w:t xml:space="preserve">dụng: </w:t>
      </w:r>
      <w:r w:rsidRPr="008C21D5">
        <w:rPr>
          <w:i/>
          <w:lang w:val="vi-VN"/>
        </w:rPr>
        <w:t>“</w:t>
      </w:r>
      <w:r w:rsidRPr="008C21D5">
        <w:rPr>
          <w:bCs w:val="0"/>
          <w:i/>
          <w:u w:val="single"/>
          <w:lang w:val="vi-VN"/>
        </w:rPr>
        <w:t>Cơ quan</w:t>
      </w:r>
      <w:r w:rsidRPr="008C21D5">
        <w:rPr>
          <w:bCs w:val="0"/>
          <w:i/>
          <w:lang w:val="vi-VN"/>
        </w:rPr>
        <w:t>, t</w:t>
      </w:r>
      <w:r w:rsidRPr="008C21D5">
        <w:rPr>
          <w:bCs w:val="0"/>
          <w:i/>
        </w:rPr>
        <w:t xml:space="preserve">ổ chức, cá nhân sử dụng </w:t>
      </w:r>
      <w:r w:rsidRPr="008C21D5">
        <w:rPr>
          <w:bCs w:val="0"/>
          <w:i/>
          <w:lang w:val="vi-VN"/>
        </w:rPr>
        <w:t>điện”</w:t>
      </w:r>
      <w:r w:rsidRPr="008C21D5">
        <w:rPr>
          <w:bCs w:val="0"/>
        </w:rPr>
        <w:t>.</w:t>
      </w:r>
    </w:p>
    <w:p w14:paraId="3990E5D9" w14:textId="77777777" w:rsidR="00CD575F" w:rsidRPr="008C21D5" w:rsidRDefault="00CD575F" w:rsidP="00CD575F">
      <w:pPr>
        <w:widowControl w:val="0"/>
        <w:spacing w:before="120" w:after="120" w:line="252" w:lineRule="auto"/>
        <w:ind w:firstLine="567"/>
        <w:jc w:val="both"/>
      </w:pPr>
      <w:r w:rsidRPr="008C21D5">
        <w:rPr>
          <w:lang w:val="vi-VN"/>
        </w:rPr>
        <w:t>-</w:t>
      </w:r>
      <w:r w:rsidRPr="008C21D5">
        <w:t xml:space="preserve"> Bỏ </w:t>
      </w:r>
      <w:r w:rsidRPr="008C21D5">
        <w:rPr>
          <w:lang w:val="vi-VN"/>
        </w:rPr>
        <w:t xml:space="preserve">khoản 5 Điều 3 quy định về </w:t>
      </w:r>
      <w:r w:rsidRPr="008C21D5">
        <w:t>“</w:t>
      </w:r>
      <w:r w:rsidRPr="008C21D5">
        <w:rPr>
          <w:i/>
        </w:rPr>
        <w:t xml:space="preserve">Giá bán lẻ điện sinh hoạt dùng công tơ thẻ trả </w:t>
      </w:r>
      <w:r w:rsidRPr="008C21D5">
        <w:rPr>
          <w:i/>
          <w:lang w:val="vi-VN"/>
        </w:rPr>
        <w:t>trước</w:t>
      </w:r>
      <w:r w:rsidRPr="008C21D5">
        <w:t xml:space="preserve">” do </w:t>
      </w:r>
      <w:r w:rsidRPr="008C21D5">
        <w:rPr>
          <w:lang w:val="vi-VN"/>
        </w:rPr>
        <w:t>không khả thi về công nghệ đo đếm điện năng trong thực tế áp dụng giá bán lẻ điện cho nhóm khách hàng sinh hoạt tại Việt Nam</w:t>
      </w:r>
      <w:r w:rsidRPr="008C21D5">
        <w:t xml:space="preserve"> hiện nay. Khi nào hình thức này được nghiên cứu triển khai thực tế tại Việt Nam, </w:t>
      </w:r>
      <w:r w:rsidRPr="008C21D5">
        <w:rPr>
          <w:lang w:val="vi-VN"/>
        </w:rPr>
        <w:t xml:space="preserve">Bộ Công Thương </w:t>
      </w:r>
      <w:r w:rsidRPr="008C21D5">
        <w:t>sẽ nghiên cứu, tính toán trên cơ sở số liệu thực tế để đề xuất bổ sung cơ cấu giá bán lẻ điện cho loại hình này.</w:t>
      </w:r>
    </w:p>
    <w:p w14:paraId="06CE8183" w14:textId="77777777" w:rsidR="00CD575F" w:rsidRPr="008C21D5" w:rsidRDefault="00CD575F" w:rsidP="00CD575F">
      <w:pPr>
        <w:widowControl w:val="0"/>
        <w:spacing w:before="120" w:after="120" w:line="252" w:lineRule="auto"/>
        <w:ind w:firstLine="567"/>
        <w:jc w:val="both"/>
      </w:pPr>
      <w:r w:rsidRPr="008C21D5">
        <w:t xml:space="preserve">- Về các cấp điện áp: do trong Luật Điện lực năm 2024 quy định “cao áp là cấp điện áp danh định trên 35 kV đến 220 kV; siêu cao áp là cấp điện áp danh định trên 220 kV” nên </w:t>
      </w:r>
      <w:r w:rsidRPr="008C21D5">
        <w:rPr>
          <w:lang w:val="vi-VN"/>
        </w:rPr>
        <w:t xml:space="preserve">Dự thảo Quyết định </w:t>
      </w:r>
      <w:r w:rsidRPr="008C21D5">
        <w:t xml:space="preserve">đã </w:t>
      </w:r>
      <w:r w:rsidRPr="008C21D5">
        <w:rPr>
          <w:lang w:val="vi-VN"/>
        </w:rPr>
        <w:t xml:space="preserve">được </w:t>
      </w:r>
      <w:r w:rsidRPr="008C21D5">
        <w:t xml:space="preserve">hiệu chỉnh lại cấp điện áp cho phù hợp với quy định tại Luật Điện lực năm 2024 trên </w:t>
      </w:r>
      <w:r w:rsidRPr="008C21D5">
        <w:rPr>
          <w:lang w:val="vi-VN"/>
        </w:rPr>
        <w:t xml:space="preserve">không làm ảnh hưởng tới </w:t>
      </w:r>
      <w:r w:rsidRPr="008C21D5">
        <w:t xml:space="preserve">kết quả tính toán </w:t>
      </w:r>
      <w:r w:rsidRPr="008C21D5">
        <w:rPr>
          <w:lang w:val="vi-VN"/>
        </w:rPr>
        <w:t>về cơ cấu biểu giá bán lẻ điện</w:t>
      </w:r>
      <w:r w:rsidRPr="008C21D5">
        <w:t>.</w:t>
      </w:r>
    </w:p>
    <w:p w14:paraId="698EB896" w14:textId="0879670D" w:rsidR="00CD575F" w:rsidRDefault="00CD575F">
      <w:pPr>
        <w:widowControl w:val="0"/>
        <w:spacing w:before="120" w:after="120" w:line="252" w:lineRule="auto"/>
        <w:ind w:firstLine="567"/>
        <w:jc w:val="both"/>
      </w:pPr>
      <w:r w:rsidRPr="008C21D5">
        <w:rPr>
          <w:b/>
          <w:i/>
        </w:rPr>
        <w:t>Bố cục và nội dung cơ bản của Dự thảo Quyết định được Bộ Công Thương đề xuất sau khi rà soát được trình bày cụ thể tại mục VI Tờ trình này</w:t>
      </w:r>
      <w:r>
        <w:t>.</w:t>
      </w:r>
    </w:p>
    <w:p w14:paraId="450F7DC3" w14:textId="5F50F9EF" w:rsidR="007435CA" w:rsidRDefault="00400CD5" w:rsidP="003D03EB">
      <w:pPr>
        <w:widowControl w:val="0"/>
        <w:spacing w:before="120" w:after="120" w:line="252" w:lineRule="auto"/>
        <w:ind w:firstLine="567"/>
        <w:jc w:val="both"/>
        <w:rPr>
          <w:b/>
        </w:rPr>
      </w:pPr>
      <w:r>
        <w:rPr>
          <w:b/>
        </w:rPr>
        <w:t>V</w:t>
      </w:r>
      <w:r w:rsidR="00CD575F">
        <w:rPr>
          <w:b/>
        </w:rPr>
        <w:t>I</w:t>
      </w:r>
      <w:r w:rsidR="007435CA">
        <w:rPr>
          <w:b/>
        </w:rPr>
        <w:t xml:space="preserve">. </w:t>
      </w:r>
      <w:r>
        <w:rPr>
          <w:b/>
        </w:rPr>
        <w:t xml:space="preserve">BỐ CỤC VÀ NỘI DUNG CƠ BẢN CỦA </w:t>
      </w:r>
      <w:r w:rsidR="002553E0">
        <w:rPr>
          <w:b/>
        </w:rPr>
        <w:t xml:space="preserve">DỰ THẢO </w:t>
      </w:r>
      <w:r>
        <w:rPr>
          <w:b/>
        </w:rPr>
        <w:t>QUYẾT ĐỊNH</w:t>
      </w:r>
    </w:p>
    <w:p w14:paraId="7E587F59" w14:textId="59DEF485" w:rsidR="00400CD5" w:rsidRPr="00400CD5" w:rsidRDefault="00400CD5" w:rsidP="003D03EB">
      <w:pPr>
        <w:widowControl w:val="0"/>
        <w:spacing w:before="120" w:after="120" w:line="252" w:lineRule="auto"/>
        <w:ind w:firstLine="567"/>
        <w:jc w:val="both"/>
        <w:rPr>
          <w:b/>
          <w:spacing w:val="2"/>
        </w:rPr>
      </w:pPr>
      <w:r w:rsidRPr="00400CD5">
        <w:rPr>
          <w:b/>
          <w:spacing w:val="2"/>
        </w:rPr>
        <w:t>1. Bố cục</w:t>
      </w:r>
    </w:p>
    <w:p w14:paraId="241A6D8C" w14:textId="1F77B4E2" w:rsidR="007435CA" w:rsidRPr="003F7F36" w:rsidRDefault="007435CA" w:rsidP="003D03EB">
      <w:pPr>
        <w:widowControl w:val="0"/>
        <w:spacing w:before="120" w:after="120" w:line="252" w:lineRule="auto"/>
        <w:ind w:firstLine="567"/>
        <w:jc w:val="both"/>
        <w:rPr>
          <w:spacing w:val="2"/>
          <w:lang w:val="vi-VN"/>
        </w:rPr>
      </w:pPr>
      <w:r w:rsidRPr="003F7F36">
        <w:rPr>
          <w:spacing w:val="2"/>
          <w:lang w:val="vi-VN"/>
        </w:rPr>
        <w:t xml:space="preserve">Dự thảo </w:t>
      </w:r>
      <w:r w:rsidRPr="00120351">
        <w:rPr>
          <w:spacing w:val="2"/>
          <w:lang w:val="vi-VN"/>
        </w:rPr>
        <w:t xml:space="preserve">Quyết định </w:t>
      </w:r>
      <w:r>
        <w:t xml:space="preserve">về cơ bản được xây dựng trên cơ sở kế thừa cơ cấu tại </w:t>
      </w:r>
      <w:r w:rsidR="00EA70E2">
        <w:t xml:space="preserve">Quyết định số 28/2014/QĐ-TTg </w:t>
      </w:r>
      <w:r w:rsidRPr="00120351">
        <w:rPr>
          <w:spacing w:val="2"/>
          <w:lang w:val="vi-VN"/>
        </w:rPr>
        <w:t>bao</w:t>
      </w:r>
      <w:r w:rsidRPr="0077107F">
        <w:rPr>
          <w:spacing w:val="2"/>
          <w:lang w:val="vi-VN"/>
        </w:rPr>
        <w:t xml:space="preserve"> </w:t>
      </w:r>
      <w:r w:rsidRPr="003F7F36">
        <w:rPr>
          <w:spacing w:val="2"/>
          <w:lang w:val="vi-VN"/>
        </w:rPr>
        <w:t xml:space="preserve">gồm </w:t>
      </w:r>
      <w:r w:rsidR="002553E0">
        <w:rPr>
          <w:spacing w:val="2"/>
        </w:rPr>
        <w:t>0</w:t>
      </w:r>
      <w:r w:rsidR="00E6563D">
        <w:rPr>
          <w:spacing w:val="2"/>
        </w:rPr>
        <w:t>7</w:t>
      </w:r>
      <w:r w:rsidRPr="003F7F36">
        <w:rPr>
          <w:spacing w:val="2"/>
          <w:lang w:val="vi-VN"/>
        </w:rPr>
        <w:t xml:space="preserve"> </w:t>
      </w:r>
      <w:r w:rsidR="00723FE3">
        <w:rPr>
          <w:spacing w:val="2"/>
        </w:rPr>
        <w:t>đ</w:t>
      </w:r>
      <w:r w:rsidR="00723FE3" w:rsidRPr="003F7F36">
        <w:rPr>
          <w:spacing w:val="2"/>
          <w:lang w:val="vi-VN"/>
        </w:rPr>
        <w:t xml:space="preserve">iều </w:t>
      </w:r>
      <w:r w:rsidRPr="00120351">
        <w:rPr>
          <w:spacing w:val="2"/>
          <w:lang w:val="vi-VN"/>
        </w:rPr>
        <w:t xml:space="preserve">và </w:t>
      </w:r>
      <w:r w:rsidR="007B3C57">
        <w:rPr>
          <w:spacing w:val="2"/>
          <w:lang w:val="vi-VN"/>
        </w:rPr>
        <w:t>01</w:t>
      </w:r>
      <w:r w:rsidRPr="00120351">
        <w:rPr>
          <w:spacing w:val="2"/>
          <w:lang w:val="vi-VN"/>
        </w:rPr>
        <w:t xml:space="preserve"> Phụ lục</w:t>
      </w:r>
      <w:r w:rsidR="00902EB2">
        <w:rPr>
          <w:spacing w:val="2"/>
        </w:rPr>
        <w:t xml:space="preserve"> và giữ nguyên như tại Tờ trình số </w:t>
      </w:r>
      <w:r w:rsidR="00902EB2" w:rsidRPr="00D90527">
        <w:rPr>
          <w:lang w:val="vi-VN"/>
        </w:rPr>
        <w:t>8592</w:t>
      </w:r>
      <w:r w:rsidR="00902EB2" w:rsidRPr="00D90527">
        <w:t>/TTr-BCT</w:t>
      </w:r>
      <w:r w:rsidR="00902EB2">
        <w:t>.</w:t>
      </w:r>
    </w:p>
    <w:p w14:paraId="24E96336" w14:textId="77777777" w:rsidR="007435CA" w:rsidRPr="00120351" w:rsidRDefault="007435CA" w:rsidP="003D03EB">
      <w:pPr>
        <w:widowControl w:val="0"/>
        <w:spacing w:before="120" w:after="120" w:line="252" w:lineRule="auto"/>
        <w:ind w:firstLine="567"/>
        <w:jc w:val="both"/>
        <w:rPr>
          <w:spacing w:val="2"/>
          <w:lang w:val="vi-VN"/>
        </w:rPr>
      </w:pPr>
      <w:r w:rsidRPr="00120351">
        <w:rPr>
          <w:spacing w:val="2"/>
          <w:lang w:val="vi-VN"/>
        </w:rPr>
        <w:t>- Điều 1: Phạm vi điều chỉnh và đối tượng áp dụng.</w:t>
      </w:r>
    </w:p>
    <w:p w14:paraId="288FCFCE" w14:textId="77777777" w:rsidR="007435CA" w:rsidRPr="00120351" w:rsidRDefault="007435CA" w:rsidP="003D03EB">
      <w:pPr>
        <w:widowControl w:val="0"/>
        <w:spacing w:before="120" w:after="120" w:line="252" w:lineRule="auto"/>
        <w:ind w:firstLine="567"/>
        <w:jc w:val="both"/>
        <w:rPr>
          <w:spacing w:val="2"/>
          <w:lang w:val="vi-VN"/>
        </w:rPr>
      </w:pPr>
      <w:r w:rsidRPr="00120351">
        <w:rPr>
          <w:spacing w:val="2"/>
          <w:lang w:val="vi-VN"/>
        </w:rPr>
        <w:t xml:space="preserve">- Điều 2: </w:t>
      </w:r>
      <w:r w:rsidR="00AA6ED0">
        <w:rPr>
          <w:spacing w:val="2"/>
        </w:rPr>
        <w:t>Cơ cấu biểu giá bán lẻ điện</w:t>
      </w:r>
      <w:r w:rsidRPr="00120351">
        <w:rPr>
          <w:spacing w:val="2"/>
          <w:lang w:val="vi-VN"/>
        </w:rPr>
        <w:t>.</w:t>
      </w:r>
    </w:p>
    <w:p w14:paraId="3023ECBA" w14:textId="77777777" w:rsidR="007435CA" w:rsidRPr="00120351" w:rsidRDefault="007435CA" w:rsidP="003D03EB">
      <w:pPr>
        <w:widowControl w:val="0"/>
        <w:spacing w:before="120" w:after="120" w:line="252" w:lineRule="auto"/>
        <w:ind w:firstLine="567"/>
        <w:jc w:val="both"/>
        <w:rPr>
          <w:spacing w:val="2"/>
          <w:lang w:val="vi-VN"/>
        </w:rPr>
      </w:pPr>
      <w:r w:rsidRPr="00120351">
        <w:rPr>
          <w:spacing w:val="2"/>
          <w:lang w:val="vi-VN"/>
        </w:rPr>
        <w:t xml:space="preserve">- Điều 3: </w:t>
      </w:r>
      <w:r w:rsidR="00AA6ED0">
        <w:rPr>
          <w:spacing w:val="2"/>
        </w:rPr>
        <w:t>Giá bán lẻ điện</w:t>
      </w:r>
      <w:r w:rsidRPr="00120351">
        <w:rPr>
          <w:spacing w:val="2"/>
          <w:lang w:val="vi-VN"/>
        </w:rPr>
        <w:t>.</w:t>
      </w:r>
    </w:p>
    <w:p w14:paraId="6D3D5BB5" w14:textId="77777777" w:rsidR="007435CA" w:rsidRPr="00120351" w:rsidRDefault="007435CA" w:rsidP="003D03EB">
      <w:pPr>
        <w:widowControl w:val="0"/>
        <w:spacing w:before="120" w:after="120" w:line="252" w:lineRule="auto"/>
        <w:ind w:firstLine="567"/>
        <w:jc w:val="both"/>
        <w:rPr>
          <w:spacing w:val="2"/>
          <w:lang w:val="vi-VN"/>
        </w:rPr>
      </w:pPr>
      <w:r w:rsidRPr="00120351">
        <w:rPr>
          <w:spacing w:val="2"/>
          <w:lang w:val="vi-VN"/>
        </w:rPr>
        <w:t xml:space="preserve">- Điều 4: </w:t>
      </w:r>
      <w:r w:rsidR="00AA6ED0">
        <w:rPr>
          <w:spacing w:val="2"/>
        </w:rPr>
        <w:t>Hỗ trợ tiền điện</w:t>
      </w:r>
      <w:r w:rsidRPr="00120351">
        <w:rPr>
          <w:spacing w:val="2"/>
          <w:lang w:val="vi-VN"/>
        </w:rPr>
        <w:t>.</w:t>
      </w:r>
    </w:p>
    <w:p w14:paraId="65F41B2C" w14:textId="77777777" w:rsidR="007435CA" w:rsidRDefault="007435CA" w:rsidP="003D03EB">
      <w:pPr>
        <w:widowControl w:val="0"/>
        <w:spacing w:before="120" w:after="120" w:line="252" w:lineRule="auto"/>
        <w:ind w:firstLine="567"/>
        <w:jc w:val="both"/>
        <w:rPr>
          <w:spacing w:val="2"/>
          <w:lang w:val="vi-VN"/>
        </w:rPr>
      </w:pPr>
      <w:r w:rsidRPr="00120351">
        <w:rPr>
          <w:spacing w:val="2"/>
          <w:lang w:val="vi-VN"/>
        </w:rPr>
        <w:t xml:space="preserve">- Điều 5: </w:t>
      </w:r>
      <w:r>
        <w:rPr>
          <w:spacing w:val="2"/>
        </w:rPr>
        <w:t>Tổ chức thực hiện</w:t>
      </w:r>
      <w:r w:rsidRPr="00120351">
        <w:rPr>
          <w:spacing w:val="2"/>
          <w:lang w:val="vi-VN"/>
        </w:rPr>
        <w:t>.</w:t>
      </w:r>
    </w:p>
    <w:p w14:paraId="60C360E4" w14:textId="77777777" w:rsidR="0089336D" w:rsidRPr="00AF7AD4" w:rsidRDefault="0089336D" w:rsidP="003D03EB">
      <w:pPr>
        <w:widowControl w:val="0"/>
        <w:spacing w:before="120" w:after="120" w:line="252" w:lineRule="auto"/>
        <w:ind w:firstLine="567"/>
        <w:jc w:val="both"/>
        <w:rPr>
          <w:spacing w:val="2"/>
        </w:rPr>
      </w:pPr>
      <w:r>
        <w:rPr>
          <w:spacing w:val="2"/>
        </w:rPr>
        <w:t>- Điều 6: Điều khoản chuyển tiếp.</w:t>
      </w:r>
    </w:p>
    <w:p w14:paraId="4268F8F9" w14:textId="77777777" w:rsidR="007435CA" w:rsidRDefault="007435CA" w:rsidP="003D03EB">
      <w:pPr>
        <w:widowControl w:val="0"/>
        <w:spacing w:before="120" w:after="120" w:line="252" w:lineRule="auto"/>
        <w:ind w:firstLine="567"/>
        <w:jc w:val="both"/>
        <w:rPr>
          <w:spacing w:val="2"/>
          <w:lang w:val="vi-VN"/>
        </w:rPr>
      </w:pPr>
      <w:r w:rsidRPr="00120351">
        <w:rPr>
          <w:spacing w:val="2"/>
          <w:lang w:val="vi-VN"/>
        </w:rPr>
        <w:t xml:space="preserve">- Điều </w:t>
      </w:r>
      <w:r w:rsidR="0089336D">
        <w:rPr>
          <w:spacing w:val="2"/>
        </w:rPr>
        <w:t>7</w:t>
      </w:r>
      <w:r w:rsidRPr="00120351">
        <w:rPr>
          <w:spacing w:val="2"/>
          <w:lang w:val="vi-VN"/>
        </w:rPr>
        <w:t>: Hiệu lực thi hành.</w:t>
      </w:r>
    </w:p>
    <w:p w14:paraId="502442BF" w14:textId="46851427" w:rsidR="002553E0" w:rsidRDefault="002553E0" w:rsidP="003D03EB">
      <w:pPr>
        <w:widowControl w:val="0"/>
        <w:spacing w:before="120" w:after="120" w:line="252" w:lineRule="auto"/>
        <w:ind w:firstLine="567"/>
        <w:jc w:val="both"/>
        <w:rPr>
          <w:spacing w:val="2"/>
        </w:rPr>
      </w:pPr>
      <w:r>
        <w:rPr>
          <w:spacing w:val="2"/>
        </w:rPr>
        <w:t>- Phụ lục</w:t>
      </w:r>
      <w:r w:rsidR="00D24419">
        <w:rPr>
          <w:spacing w:val="2"/>
        </w:rPr>
        <w:t xml:space="preserve"> </w:t>
      </w:r>
      <w:r w:rsidR="00D24419" w:rsidRPr="00D24419">
        <w:rPr>
          <w:spacing w:val="2"/>
        </w:rPr>
        <w:t>cơ cấu biểu giá bán lẻ điện</w:t>
      </w:r>
      <w:r w:rsidR="00D24419">
        <w:rPr>
          <w:spacing w:val="2"/>
        </w:rPr>
        <w:t>.</w:t>
      </w:r>
    </w:p>
    <w:p w14:paraId="1A216E82" w14:textId="77777777" w:rsidR="0023056E" w:rsidRDefault="00400CD5" w:rsidP="003D03EB">
      <w:pPr>
        <w:widowControl w:val="0"/>
        <w:spacing w:before="120" w:after="120" w:line="252" w:lineRule="auto"/>
        <w:ind w:firstLine="567"/>
        <w:jc w:val="both"/>
        <w:rPr>
          <w:b/>
        </w:rPr>
      </w:pPr>
      <w:r>
        <w:rPr>
          <w:b/>
        </w:rPr>
        <w:t>2</w:t>
      </w:r>
      <w:r w:rsidR="007435CA" w:rsidRPr="007435CA">
        <w:rPr>
          <w:b/>
        </w:rPr>
        <w:t xml:space="preserve">. </w:t>
      </w:r>
      <w:r>
        <w:rPr>
          <w:b/>
        </w:rPr>
        <w:t>Nội dung cơ bản của Dự thảo Quyết định</w:t>
      </w:r>
    </w:p>
    <w:p w14:paraId="0F9931E5" w14:textId="77777777" w:rsidR="00FF23B8" w:rsidRDefault="00FF23B8" w:rsidP="003D03EB">
      <w:pPr>
        <w:widowControl w:val="0"/>
        <w:spacing w:before="120" w:after="120" w:line="252" w:lineRule="auto"/>
        <w:ind w:firstLine="567"/>
        <w:jc w:val="both"/>
        <w:rPr>
          <w:b/>
        </w:rPr>
      </w:pPr>
      <w:r>
        <w:rPr>
          <w:b/>
        </w:rPr>
        <w:t xml:space="preserve">2.1. </w:t>
      </w:r>
      <w:r w:rsidRPr="00FF23B8">
        <w:rPr>
          <w:b/>
        </w:rPr>
        <w:t>Phạm vi điều chỉnh và đối tượng áp dụng</w:t>
      </w:r>
    </w:p>
    <w:p w14:paraId="031BC84E" w14:textId="7D7A7F52" w:rsidR="00FF23B8" w:rsidRDefault="00FF23B8" w:rsidP="003D03EB">
      <w:pPr>
        <w:widowControl w:val="0"/>
        <w:spacing w:before="120" w:after="120" w:line="252" w:lineRule="auto"/>
        <w:ind w:firstLine="567"/>
        <w:jc w:val="both"/>
        <w:rPr>
          <w:bCs w:val="0"/>
        </w:rPr>
      </w:pPr>
      <w:r>
        <w:rPr>
          <w:bCs w:val="0"/>
        </w:rPr>
        <w:t xml:space="preserve">Dự thảo </w:t>
      </w:r>
      <w:r w:rsidRPr="001E65C5">
        <w:rPr>
          <w:bCs w:val="0"/>
        </w:rPr>
        <w:t xml:space="preserve">Quyết định </w:t>
      </w:r>
      <w:r w:rsidR="007B3C57" w:rsidRPr="00DD4B50">
        <w:t>quy định về cơ cấu biểu giá bán lẻ điện;</w:t>
      </w:r>
      <w:r w:rsidR="007B3C57" w:rsidRPr="00DD4B50">
        <w:rPr>
          <w:lang w:val="vi-VN"/>
        </w:rPr>
        <w:t xml:space="preserve"> cơ chế giá điện phù hợp cho các nhóm khách hàng sử dụng điện;</w:t>
      </w:r>
      <w:r w:rsidR="007B3C57" w:rsidRPr="00DD4B50">
        <w:t xml:space="preserve"> việc hỗ trợ tiền điện cho hộ nghèo, hộ chính sách xã hội theo cơ cấu biểu giá bán lẻ điện cho sinh </w:t>
      </w:r>
      <w:r w:rsidR="007B3C57" w:rsidRPr="00DD4B50">
        <w:rPr>
          <w:lang w:val="vi-VN"/>
        </w:rPr>
        <w:t>hoạt; giá bán điện ở nông thôn, miền núi, biên giới, hải đảo khu vực chưa nối lưới điện quốc gia</w:t>
      </w:r>
      <w:r w:rsidR="007B3C57">
        <w:rPr>
          <w:lang w:val="vi-VN"/>
        </w:rPr>
        <w:t xml:space="preserve"> theo quy định tại điểm c </w:t>
      </w:r>
      <w:r w:rsidR="007B3C57">
        <w:rPr>
          <w:rFonts w:eastAsia="MS Mincho"/>
          <w:lang w:eastAsia="ja-JP"/>
        </w:rPr>
        <w:t xml:space="preserve">khoản </w:t>
      </w:r>
      <w:r w:rsidR="007B3C57">
        <w:rPr>
          <w:rFonts w:eastAsia="MS Mincho"/>
          <w:lang w:val="vi-VN" w:eastAsia="ja-JP"/>
        </w:rPr>
        <w:t>3</w:t>
      </w:r>
      <w:r w:rsidR="007B3C57">
        <w:rPr>
          <w:rFonts w:eastAsia="MS Mincho"/>
          <w:lang w:eastAsia="ja-JP"/>
        </w:rPr>
        <w:t xml:space="preserve"> Điều </w:t>
      </w:r>
      <w:r w:rsidR="007B3C57">
        <w:rPr>
          <w:rFonts w:eastAsia="MS Mincho"/>
          <w:lang w:val="vi-VN" w:eastAsia="ja-JP"/>
        </w:rPr>
        <w:t>50</w:t>
      </w:r>
      <w:r w:rsidR="007B3C57">
        <w:rPr>
          <w:rFonts w:eastAsia="MS Mincho"/>
          <w:lang w:eastAsia="ja-JP"/>
        </w:rPr>
        <w:t xml:space="preserve"> Luật Điện lực năm 2024</w:t>
      </w:r>
      <w:r>
        <w:rPr>
          <w:bCs w:val="0"/>
        </w:rPr>
        <w:t xml:space="preserve">, </w:t>
      </w:r>
      <w:r w:rsidRPr="001E65C5">
        <w:rPr>
          <w:bCs w:val="0"/>
        </w:rPr>
        <w:t>áp dụng đối với</w:t>
      </w:r>
      <w:r>
        <w:rPr>
          <w:bCs w:val="0"/>
        </w:rPr>
        <w:t>:</w:t>
      </w:r>
      <w:r w:rsidRPr="001E65C5">
        <w:rPr>
          <w:bCs w:val="0"/>
        </w:rPr>
        <w:t xml:space="preserve"> Tập đoàn Điện lực Việt Nam; Tổng công ty Điện lực thuộc Tập </w:t>
      </w:r>
      <w:r w:rsidRPr="001E65C5">
        <w:rPr>
          <w:bCs w:val="0"/>
        </w:rPr>
        <w:lastRenderedPageBreak/>
        <w:t>đoàn Điện lực Việt Nam; đơn vị bán lẻ điện mua điện từ Tổng công ty Điện lực thuộc Tập đoàn Điện lực Việt Nam; đơn vị bán lẻ điện tại nông thôn, miền núi, biên giới, hải đảo khu vực chưa nối lưới điện quốc gia;</w:t>
      </w:r>
      <w:r w:rsidR="007B3C57" w:rsidRPr="007B3C57">
        <w:rPr>
          <w:bCs w:val="0"/>
          <w:lang w:val="vi-VN"/>
        </w:rPr>
        <w:t xml:space="preserve"> </w:t>
      </w:r>
      <w:r w:rsidR="007B3C57">
        <w:rPr>
          <w:bCs w:val="0"/>
          <w:lang w:val="vi-VN"/>
        </w:rPr>
        <w:t>cơ quan</w:t>
      </w:r>
      <w:r w:rsidR="00CE73FF">
        <w:rPr>
          <w:bCs w:val="0"/>
          <w:lang w:val="vi-VN"/>
        </w:rPr>
        <w:t>,</w:t>
      </w:r>
      <w:r w:rsidRPr="001E65C5">
        <w:rPr>
          <w:bCs w:val="0"/>
        </w:rPr>
        <w:t xml:space="preserve"> tổ chức, cá nhân sử dụng điện</w:t>
      </w:r>
      <w:r>
        <w:rPr>
          <w:bCs w:val="0"/>
        </w:rPr>
        <w:t>.</w:t>
      </w:r>
    </w:p>
    <w:p w14:paraId="24C41E2B" w14:textId="7D02B9AC" w:rsidR="00CD575F" w:rsidRPr="008C21D5" w:rsidRDefault="00CD575F" w:rsidP="003D03EB">
      <w:pPr>
        <w:widowControl w:val="0"/>
        <w:spacing w:before="120" w:after="120" w:line="252" w:lineRule="auto"/>
        <w:ind w:firstLine="567"/>
        <w:jc w:val="both"/>
        <w:rPr>
          <w:bCs w:val="0"/>
          <w:i/>
        </w:rPr>
      </w:pPr>
      <w:r w:rsidRPr="008C21D5">
        <w:rPr>
          <w:bCs w:val="0"/>
          <w:i/>
        </w:rPr>
        <w:t>(Nội dung này có hiệu chỉnh</w:t>
      </w:r>
      <w:r>
        <w:rPr>
          <w:bCs w:val="0"/>
          <w:i/>
        </w:rPr>
        <w:t xml:space="preserve"> so với Tờ trình số 8592/TTr-BCT</w:t>
      </w:r>
      <w:r w:rsidRPr="008C21D5">
        <w:rPr>
          <w:bCs w:val="0"/>
          <w:i/>
        </w:rPr>
        <w:t xml:space="preserve"> để phù hợp với quy định tại Luật Điện lực năm 2024 như trình bày ở mục V Tờ trình này)</w:t>
      </w:r>
    </w:p>
    <w:p w14:paraId="5BE00EF5" w14:textId="77777777" w:rsidR="00FF23B8" w:rsidRPr="008F3B2B" w:rsidRDefault="00FF23B8" w:rsidP="003D03EB">
      <w:pPr>
        <w:widowControl w:val="0"/>
        <w:spacing w:before="120" w:after="120" w:line="252" w:lineRule="auto"/>
        <w:ind w:firstLine="567"/>
        <w:jc w:val="both"/>
        <w:rPr>
          <w:b/>
          <w:spacing w:val="2"/>
          <w:lang w:val="vi-VN"/>
        </w:rPr>
      </w:pPr>
      <w:r w:rsidRPr="00454CC8">
        <w:rPr>
          <w:b/>
          <w:bCs w:val="0"/>
        </w:rPr>
        <w:t xml:space="preserve">2.2. </w:t>
      </w:r>
      <w:r w:rsidRPr="00454CC8">
        <w:rPr>
          <w:b/>
          <w:spacing w:val="2"/>
        </w:rPr>
        <w:t>Cơ cấu biểu giá bán lẻ điện</w:t>
      </w:r>
    </w:p>
    <w:p w14:paraId="3DAAB6CE" w14:textId="77777777" w:rsidR="00FF23B8" w:rsidRPr="00454CC8" w:rsidRDefault="00FF23B8" w:rsidP="003D03EB">
      <w:pPr>
        <w:widowControl w:val="0"/>
        <w:spacing w:before="120" w:after="120" w:line="252" w:lineRule="auto"/>
        <w:ind w:firstLine="567"/>
        <w:jc w:val="both"/>
        <w:rPr>
          <w:b/>
          <w:spacing w:val="2"/>
        </w:rPr>
      </w:pPr>
      <w:r w:rsidRPr="001E65C5">
        <w:rPr>
          <w:bCs w:val="0"/>
        </w:rPr>
        <w:t xml:space="preserve">Cơ cấu biểu giá bán lẻ điện </w:t>
      </w:r>
      <w:r w:rsidRPr="001E65C5">
        <w:rPr>
          <w:iCs w:val="0"/>
          <w:lang w:val="vi-VN"/>
        </w:rPr>
        <w:t xml:space="preserve">là bảng kê tỷ lệ phần trăm (%) của mức giá bán lẻ điện bình quân để tính giá bán lẻ điện cụ thể cho từng </w:t>
      </w:r>
      <w:r w:rsidRPr="001E65C5">
        <w:rPr>
          <w:iCs w:val="0"/>
        </w:rPr>
        <w:t>nhóm</w:t>
      </w:r>
      <w:r w:rsidRPr="001E65C5">
        <w:rPr>
          <w:iCs w:val="0"/>
          <w:lang w:val="vi-VN"/>
        </w:rPr>
        <w:t xml:space="preserve"> khách hàng sử dụng điện</w:t>
      </w:r>
      <w:r>
        <w:rPr>
          <w:iCs w:val="0"/>
        </w:rPr>
        <w:t>.</w:t>
      </w:r>
    </w:p>
    <w:p w14:paraId="5933D999" w14:textId="77777777" w:rsidR="00FF23B8" w:rsidRPr="00454CC8" w:rsidRDefault="00FF23B8" w:rsidP="003D03EB">
      <w:pPr>
        <w:widowControl w:val="0"/>
        <w:spacing w:before="120" w:after="120" w:line="252" w:lineRule="auto"/>
        <w:ind w:firstLine="567"/>
        <w:jc w:val="both"/>
        <w:rPr>
          <w:bCs w:val="0"/>
        </w:rPr>
      </w:pPr>
      <w:r w:rsidRPr="00454CC8">
        <w:rPr>
          <w:b/>
          <w:spacing w:val="2"/>
        </w:rPr>
        <w:t>2.3. Giá bán lẻ điện</w:t>
      </w:r>
    </w:p>
    <w:p w14:paraId="352F977A" w14:textId="5E0519A1" w:rsidR="00CE0B2A" w:rsidRPr="00F35EEB" w:rsidRDefault="00CE0B2A" w:rsidP="003D03EB">
      <w:pPr>
        <w:widowControl w:val="0"/>
        <w:spacing w:before="120" w:after="120" w:line="252" w:lineRule="auto"/>
        <w:ind w:firstLine="567"/>
        <w:jc w:val="both"/>
        <w:rPr>
          <w:b/>
          <w:i/>
          <w:iCs w:val="0"/>
        </w:rPr>
      </w:pPr>
      <w:r>
        <w:rPr>
          <w:b/>
          <w:i/>
          <w:iCs w:val="0"/>
        </w:rPr>
        <w:t>a)</w:t>
      </w:r>
      <w:r w:rsidRPr="00454CC8">
        <w:rPr>
          <w:b/>
          <w:i/>
          <w:iCs w:val="0"/>
        </w:rPr>
        <w:t xml:space="preserve"> </w:t>
      </w:r>
      <w:r w:rsidR="00BC483A">
        <w:rPr>
          <w:b/>
          <w:i/>
          <w:iCs w:val="0"/>
        </w:rPr>
        <w:t>Tách</w:t>
      </w:r>
      <w:r w:rsidRPr="00454CC8">
        <w:rPr>
          <w:b/>
          <w:i/>
          <w:iCs w:val="0"/>
        </w:rPr>
        <w:t xml:space="preserve"> khách hàng "cơ sở lưu trú du lịch"</w:t>
      </w:r>
      <w:r w:rsidR="00BC483A">
        <w:rPr>
          <w:b/>
          <w:i/>
          <w:iCs w:val="0"/>
        </w:rPr>
        <w:t xml:space="preserve"> với các khách hàng kinh doanh khác</w:t>
      </w:r>
    </w:p>
    <w:p w14:paraId="7DD2F570" w14:textId="6979C5FB" w:rsidR="00CE0B2A" w:rsidRDefault="00FA23CD" w:rsidP="003D03EB">
      <w:pPr>
        <w:spacing w:before="120" w:after="120" w:line="252" w:lineRule="auto"/>
        <w:ind w:firstLine="567"/>
        <w:jc w:val="both"/>
        <w:outlineLvl w:val="0"/>
        <w:rPr>
          <w:i/>
        </w:rPr>
      </w:pPr>
      <w:r>
        <w:t>K</w:t>
      </w:r>
      <w:r w:rsidR="00CE0B2A">
        <w:t xml:space="preserve">hách hàng "cơ sở lưu trú du lịch" </w:t>
      </w:r>
      <w:r>
        <w:t xml:space="preserve">được tách với các khách hàng kinh doanh khác và được áp dụng cơ cấu biểu giá ngang bằng với khách hàng sản xuất </w:t>
      </w:r>
      <w:r w:rsidR="00CE0B2A">
        <w:t xml:space="preserve">tại Phụ lục của </w:t>
      </w:r>
      <w:r w:rsidR="00CE0B2A">
        <w:rPr>
          <w:bCs w:val="0"/>
          <w:iCs w:val="0"/>
        </w:rPr>
        <w:t>Dự thảo Quyết định</w:t>
      </w:r>
      <w:r w:rsidR="00CE0B2A">
        <w:t xml:space="preserve">. </w:t>
      </w:r>
    </w:p>
    <w:p w14:paraId="211ECCE4" w14:textId="309AD133" w:rsidR="00CE0B2A" w:rsidRDefault="00CE0B2A" w:rsidP="003D03EB">
      <w:pPr>
        <w:widowControl w:val="0"/>
        <w:spacing w:before="120" w:after="120" w:line="252" w:lineRule="auto"/>
        <w:ind w:firstLine="567"/>
        <w:jc w:val="both"/>
      </w:pPr>
      <w:r>
        <w:t xml:space="preserve">Theo kết quả lấy ý kiến rộng rãi về phương án bù đắp doanh thu trong trường hợp áp dụng giá bán điện cho các cơ sở lưu trú du lịch bằng giá bán lẻ điện cho các ngành xuất tại </w:t>
      </w:r>
      <w:r w:rsidRPr="00A64C94">
        <w:t>Công văn số 5923/BCT-ĐTĐL ngày 03 tháng 10 năm 2022 và Công văn số 6153/BCT-ĐTĐL ngày 07 tháng 10 năm 2022</w:t>
      </w:r>
      <w:r>
        <w:t xml:space="preserve"> của Bộ Công Thương thì đa số 11/18 ý kiến chọn </w:t>
      </w:r>
      <w:r w:rsidRPr="00F91B18">
        <w:t>Phương án 2 (Phần chênh lệch doanh thu bán điện thiếu hụt được phân bổ cho tất cả các nhóm</w:t>
      </w:r>
      <w:r>
        <w:t xml:space="preserve"> khách hàng sử dụng điện); 7/18 ý kiến chọn </w:t>
      </w:r>
      <w:r w:rsidRPr="00F91B18">
        <w:t>Phương án 1 (Phần chênh lệch doanh thu bán điện thiếu hụt, do bổ sung nhóm khách hàng cơ sở lưu trú du lịch vào giá sản xuất, được bù vào giá bán điện cho giờ</w:t>
      </w:r>
      <w:r>
        <w:t xml:space="preserve"> thấp điểm của nhóm sản xuất).</w:t>
      </w:r>
    </w:p>
    <w:p w14:paraId="35A6FC67" w14:textId="04A3CF4F" w:rsidR="00CE0B2A" w:rsidRDefault="00CE0B2A" w:rsidP="003D03EB">
      <w:pPr>
        <w:spacing w:before="120" w:after="120" w:line="252" w:lineRule="auto"/>
        <w:ind w:firstLine="567"/>
        <w:jc w:val="both"/>
        <w:outlineLvl w:val="0"/>
      </w:pPr>
      <w:r>
        <w:t xml:space="preserve">Theo báo cáo và tính toán của </w:t>
      </w:r>
      <w:r w:rsidR="00FA23CD">
        <w:rPr>
          <w:bCs w:val="0"/>
        </w:rPr>
        <w:t>EVN</w:t>
      </w:r>
      <w:r>
        <w:t xml:space="preserve"> và Tư vấn tại Đề án cải tiến cơ cấu biểu giá bán lẻ điện thì hiện giá bán điện cho sản xuất đang không phản ánh đúng, đủ chi phí sản xuất, kinh doanh điện (thấp hơn so với chi phí phân bổ). Bộ Công Thương cho rằng có thể áp dụng ngay Phương án </w:t>
      </w:r>
      <w:r>
        <w:rPr>
          <w:lang w:val="vi-VN"/>
        </w:rPr>
        <w:t>1</w:t>
      </w:r>
      <w:r>
        <w:t xml:space="preserve"> để đảm bảo lộ trình từng bước tính đúng, tính đủ chi phí cho nhóm khách hàng sản xuất, theo đó phần thiếu hụt doanh thu</w:t>
      </w:r>
      <w:r w:rsidR="00303611">
        <w:rPr>
          <w:lang w:val="vi-VN"/>
        </w:rPr>
        <w:t xml:space="preserve"> theo cập nhật số liệu năm 2023</w:t>
      </w:r>
      <w:r>
        <w:t xml:space="preserve"> do bổ sung nhóm khách hàng “cơ sở lưu trú du lịch” có thể được xem xét để bù từ </w:t>
      </w:r>
      <w:r>
        <w:rPr>
          <w:rFonts w:cs="Arial"/>
        </w:rPr>
        <w:t xml:space="preserve">giá bán điện của nhóm khách hàng sản xuất </w:t>
      </w:r>
      <w:r>
        <w:rPr>
          <w:rFonts w:cs="Arial"/>
          <w:lang w:val="vi-VN"/>
        </w:rPr>
        <w:t xml:space="preserve">làm tăng cơ cấu </w:t>
      </w:r>
      <w:r w:rsidR="00A91A78">
        <w:rPr>
          <w:rFonts w:cs="Arial"/>
          <w:lang w:val="vi-VN"/>
        </w:rPr>
        <w:t xml:space="preserve">giá bán lẻ điện ngành sản xuất </w:t>
      </w:r>
      <w:r>
        <w:rPr>
          <w:rFonts w:cs="Arial"/>
        </w:rPr>
        <w:t xml:space="preserve">từ </w:t>
      </w:r>
      <w:r>
        <w:rPr>
          <w:rFonts w:cs="Arial"/>
          <w:lang w:val="vi-VN"/>
        </w:rPr>
        <w:t>1</w:t>
      </w:r>
      <w:r>
        <w:rPr>
          <w:rFonts w:cs="Arial"/>
        </w:rPr>
        <w:t xml:space="preserve">% đến </w:t>
      </w:r>
      <w:r>
        <w:rPr>
          <w:rFonts w:cs="Arial"/>
          <w:lang w:val="vi-VN"/>
        </w:rPr>
        <w:t>2</w:t>
      </w:r>
      <w:r>
        <w:rPr>
          <w:rFonts w:cs="Arial"/>
        </w:rPr>
        <w:t>% so với giá bán lẻ điện bình quân</w:t>
      </w:r>
      <w:r w:rsidR="00A91A78">
        <w:rPr>
          <w:rFonts w:cs="Arial"/>
          <w:lang w:val="vi-VN"/>
        </w:rPr>
        <w:t xml:space="preserve"> và</w:t>
      </w:r>
      <w:r>
        <w:rPr>
          <w:rFonts w:cs="Arial"/>
        </w:rPr>
        <w:t xml:space="preserve"> </w:t>
      </w:r>
      <w:r>
        <w:t xml:space="preserve">các doanh nghiệp sản xuất sẽ chịu tác động tăng giá </w:t>
      </w:r>
      <w:r w:rsidR="00A91A78">
        <w:rPr>
          <w:lang w:val="vi-VN"/>
        </w:rPr>
        <w:t xml:space="preserve">điện </w:t>
      </w:r>
      <w:r>
        <w:t xml:space="preserve">từ </w:t>
      </w:r>
      <w:r>
        <w:rPr>
          <w:lang w:val="vi-VN"/>
        </w:rPr>
        <w:t>2</w:t>
      </w:r>
      <w:r>
        <w:t>,</w:t>
      </w:r>
      <w:r>
        <w:rPr>
          <w:lang w:val="vi-VN"/>
        </w:rPr>
        <w:t>41</w:t>
      </w:r>
      <w:r>
        <w:t>% đến 3,</w:t>
      </w:r>
      <w:r>
        <w:rPr>
          <w:lang w:val="vi-VN"/>
        </w:rPr>
        <w:t>34</w:t>
      </w:r>
      <w:r>
        <w:t xml:space="preserve">% </w:t>
      </w:r>
      <w:r w:rsidR="00A91A78">
        <w:rPr>
          <w:lang w:val="vi-VN"/>
        </w:rPr>
        <w:t xml:space="preserve">đối với </w:t>
      </w:r>
      <w:r>
        <w:t>các ngành sản xuất.</w:t>
      </w:r>
    </w:p>
    <w:p w14:paraId="0073111E" w14:textId="3980EDE8" w:rsidR="00CD575F" w:rsidRPr="00D552C5" w:rsidRDefault="00CD575F" w:rsidP="00CD575F">
      <w:pPr>
        <w:widowControl w:val="0"/>
        <w:spacing w:before="120" w:after="120" w:line="252" w:lineRule="auto"/>
        <w:ind w:firstLine="567"/>
        <w:jc w:val="both"/>
        <w:rPr>
          <w:bCs w:val="0"/>
          <w:i/>
        </w:rPr>
      </w:pPr>
      <w:r w:rsidRPr="00D552C5">
        <w:rPr>
          <w:bCs w:val="0"/>
          <w:i/>
        </w:rPr>
        <w:t>(Nội dung này</w:t>
      </w:r>
      <w:r>
        <w:rPr>
          <w:bCs w:val="0"/>
          <w:i/>
        </w:rPr>
        <w:t xml:space="preserve"> giữ nguyên như đã đề xuất tại Tờ trình số 8592/TTr-BCT</w:t>
      </w:r>
      <w:r w:rsidRPr="00D552C5">
        <w:rPr>
          <w:bCs w:val="0"/>
          <w:i/>
        </w:rPr>
        <w:t>)</w:t>
      </w:r>
    </w:p>
    <w:p w14:paraId="622DD063" w14:textId="77777777" w:rsidR="00C10B9E" w:rsidRPr="00454CC8" w:rsidRDefault="00C10B9E" w:rsidP="003D03EB">
      <w:pPr>
        <w:widowControl w:val="0"/>
        <w:spacing w:before="120" w:after="120" w:line="252" w:lineRule="auto"/>
        <w:ind w:firstLine="567"/>
        <w:jc w:val="both"/>
        <w:rPr>
          <w:b/>
          <w:i/>
          <w:iCs w:val="0"/>
        </w:rPr>
      </w:pPr>
      <w:r>
        <w:rPr>
          <w:b/>
          <w:i/>
          <w:iCs w:val="0"/>
        </w:rPr>
        <w:t>b)</w:t>
      </w:r>
      <w:r w:rsidRPr="00454CC8">
        <w:rPr>
          <w:b/>
          <w:i/>
          <w:iCs w:val="0"/>
        </w:rPr>
        <w:t xml:space="preserve"> Về gộp cấp điện áp cho nhóm khách hàng sản xuất, kinh doanh</w:t>
      </w:r>
    </w:p>
    <w:p w14:paraId="12A03F0F" w14:textId="278F4F09" w:rsidR="00C10B9E" w:rsidRDefault="00C10B9E" w:rsidP="003D03EB">
      <w:pPr>
        <w:widowControl w:val="0"/>
        <w:spacing w:before="120" w:after="120" w:line="252" w:lineRule="auto"/>
        <w:ind w:firstLine="567"/>
        <w:jc w:val="both"/>
      </w:pPr>
      <w:r>
        <w:t xml:space="preserve">Gộp giá bán điện theo các cấp điện áp để phù hợp với </w:t>
      </w:r>
      <w:r w:rsidR="00003A00">
        <w:rPr>
          <w:lang w:val="vi-VN"/>
        </w:rPr>
        <w:t>quy định tại khoản 7 Điều 3 Luật Điện lực năm 2024</w:t>
      </w:r>
      <w:r>
        <w:t xml:space="preserve"> và thực tế phát triển lưới điện tại các Tổng công </w:t>
      </w:r>
      <w:r>
        <w:lastRenderedPageBreak/>
        <w:t>ty Điện lực, cụ thể tại khoản 2 Điều 3 Dự thảo Quyết định như sau:</w:t>
      </w:r>
    </w:p>
    <w:p w14:paraId="289FD4CE" w14:textId="55CC5290" w:rsidR="00C10B9E" w:rsidRDefault="00C10B9E" w:rsidP="003D03EB">
      <w:pPr>
        <w:widowControl w:val="0"/>
        <w:spacing w:before="120" w:after="120" w:line="252" w:lineRule="auto"/>
        <w:ind w:firstLine="567"/>
        <w:jc w:val="both"/>
        <w:rPr>
          <w:i/>
          <w:lang w:val="vi-VN"/>
        </w:rPr>
      </w:pPr>
      <w:r w:rsidRPr="005579A9">
        <w:rPr>
          <w:i/>
        </w:rPr>
        <w:t>“</w:t>
      </w:r>
      <w:r w:rsidRPr="00F92EE5">
        <w:rPr>
          <w:i/>
        </w:rPr>
        <w:t xml:space="preserve">2. </w:t>
      </w:r>
      <w:r w:rsidR="00CE73FF" w:rsidRPr="00CE73FF">
        <w:rPr>
          <w:i/>
        </w:rPr>
        <w:t>Giá bán lẻ điện theo các cấp điện áp</w:t>
      </w:r>
      <w:r w:rsidR="00260072">
        <w:rPr>
          <w:i/>
          <w:lang w:val="vi-VN"/>
        </w:rPr>
        <w:t xml:space="preserve"> (</w:t>
      </w:r>
      <w:r w:rsidR="00CE73FF" w:rsidRPr="00CE73FF">
        <w:rPr>
          <w:i/>
        </w:rPr>
        <w:t xml:space="preserve">cao </w:t>
      </w:r>
      <w:r w:rsidR="00CE73FF" w:rsidRPr="00003A00">
        <w:rPr>
          <w:i/>
        </w:rPr>
        <w:t>áp</w:t>
      </w:r>
      <w:r w:rsidR="00CE73FF" w:rsidRPr="00003A00">
        <w:rPr>
          <w:i/>
          <w:lang w:val="vi-VN"/>
        </w:rPr>
        <w:t xml:space="preserve"> </w:t>
      </w:r>
      <w:r w:rsidR="00CE73FF" w:rsidRPr="008C21D5">
        <w:rPr>
          <w:i/>
          <w:color w:val="000000"/>
        </w:rPr>
        <w:t>là cấp điện áp danh định</w:t>
      </w:r>
      <w:r w:rsidR="00CE73FF" w:rsidRPr="00003A00">
        <w:rPr>
          <w:i/>
        </w:rPr>
        <w:t xml:space="preserve"> trên 35 kV (bao gồm cấp điện áp</w:t>
      </w:r>
      <w:r w:rsidR="00CE73FF" w:rsidRPr="00003A00">
        <w:rPr>
          <w:i/>
          <w:lang w:val="vi-VN"/>
        </w:rPr>
        <w:t xml:space="preserve"> </w:t>
      </w:r>
      <w:r w:rsidR="00CE73FF" w:rsidRPr="00003A00">
        <w:rPr>
          <w:i/>
        </w:rPr>
        <w:t xml:space="preserve">từ trên 35 kV đến dưới 220 kV và cấp điện áp </w:t>
      </w:r>
      <w:r w:rsidR="00CE73FF" w:rsidRPr="00003A00">
        <w:rPr>
          <w:i/>
          <w:lang w:val="vi-VN"/>
        </w:rPr>
        <w:t>đến</w:t>
      </w:r>
      <w:r w:rsidR="00CE73FF" w:rsidRPr="00003A00">
        <w:rPr>
          <w:i/>
        </w:rPr>
        <w:t xml:space="preserve"> 220 kV), trung áp </w:t>
      </w:r>
      <w:r w:rsidR="00CE73FF" w:rsidRPr="008C21D5">
        <w:rPr>
          <w:i/>
          <w:color w:val="000000"/>
        </w:rPr>
        <w:t xml:space="preserve">là cấp điện áp danh định </w:t>
      </w:r>
      <w:r w:rsidR="00CE73FF" w:rsidRPr="00003A00">
        <w:rPr>
          <w:i/>
        </w:rPr>
        <w:t>từ 01 kV đến 35 kV, hạ áp</w:t>
      </w:r>
      <w:r w:rsidR="00CE73FF" w:rsidRPr="00003A00">
        <w:rPr>
          <w:i/>
          <w:lang w:val="vi-VN"/>
        </w:rPr>
        <w:t xml:space="preserve"> </w:t>
      </w:r>
      <w:r w:rsidR="00CE73FF" w:rsidRPr="008C21D5">
        <w:rPr>
          <w:i/>
          <w:color w:val="000000"/>
        </w:rPr>
        <w:t>là cấp điện áp danh định</w:t>
      </w:r>
      <w:r w:rsidR="00CE73FF" w:rsidRPr="00003A00">
        <w:rPr>
          <w:i/>
        </w:rPr>
        <w:t xml:space="preserve"> dưới 01 </w:t>
      </w:r>
      <w:r w:rsidR="00260072">
        <w:rPr>
          <w:i/>
          <w:lang w:val="vi-VN"/>
        </w:rPr>
        <w:t>kV)</w:t>
      </w:r>
      <w:r w:rsidR="00CE73FF" w:rsidRPr="00003A00">
        <w:rPr>
          <w:i/>
        </w:rPr>
        <w:t xml:space="preserve"> áp dụng cho các nhóm khách hàng sử dụng điện mục đích sản xuất, kinh doanh, hành chính sự </w:t>
      </w:r>
      <w:r w:rsidR="00CE73FF" w:rsidRPr="00003A00">
        <w:rPr>
          <w:i/>
          <w:lang w:val="vi-VN"/>
        </w:rPr>
        <w:t>nghiệp</w:t>
      </w:r>
      <w:r w:rsidR="00CE73FF" w:rsidRPr="00003A00">
        <w:rPr>
          <w:i/>
        </w:rPr>
        <w:t xml:space="preserve"> và</w:t>
      </w:r>
      <w:r w:rsidR="00CE73FF" w:rsidRPr="00003A00">
        <w:rPr>
          <w:i/>
          <w:lang w:val="vi-VN"/>
        </w:rPr>
        <w:t xml:space="preserve"> sạc xe điện</w:t>
      </w:r>
      <w:r w:rsidRPr="00003A00">
        <w:rPr>
          <w:i/>
        </w:rPr>
        <w:t>”</w:t>
      </w:r>
      <w:r w:rsidR="00CE73FF" w:rsidRPr="00003A00">
        <w:rPr>
          <w:i/>
          <w:lang w:val="vi-VN"/>
        </w:rPr>
        <w:t>.</w:t>
      </w:r>
    </w:p>
    <w:p w14:paraId="45468E8C" w14:textId="5B73BB21" w:rsidR="00CD575F" w:rsidRPr="00D552C5" w:rsidRDefault="00CD575F" w:rsidP="00CD575F">
      <w:pPr>
        <w:widowControl w:val="0"/>
        <w:spacing w:before="120" w:after="120" w:line="252" w:lineRule="auto"/>
        <w:ind w:firstLine="567"/>
        <w:jc w:val="both"/>
        <w:rPr>
          <w:bCs w:val="0"/>
          <w:i/>
        </w:rPr>
      </w:pPr>
      <w:r w:rsidRPr="00D552C5">
        <w:rPr>
          <w:bCs w:val="0"/>
          <w:i/>
        </w:rPr>
        <w:t>(Nội dung này có hiệu chỉnh</w:t>
      </w:r>
      <w:r>
        <w:rPr>
          <w:bCs w:val="0"/>
          <w:i/>
        </w:rPr>
        <w:t xml:space="preserve"> về việc quy định cấp điện áp so với Tờ trình số 8592/TTr-BCT</w:t>
      </w:r>
      <w:r w:rsidRPr="00D552C5">
        <w:rPr>
          <w:bCs w:val="0"/>
          <w:i/>
        </w:rPr>
        <w:t xml:space="preserve"> để phù hợp với quy định tại Luật Điện lực năm 2024 như trình bày ở mục V Tờ trình này)</w:t>
      </w:r>
    </w:p>
    <w:p w14:paraId="16B398B6" w14:textId="77777777" w:rsidR="00C10B9E" w:rsidRPr="00454CC8" w:rsidRDefault="00C10B9E" w:rsidP="003D03EB">
      <w:pPr>
        <w:widowControl w:val="0"/>
        <w:spacing w:before="120" w:after="120" w:line="252" w:lineRule="auto"/>
        <w:ind w:firstLine="567"/>
        <w:jc w:val="both"/>
        <w:rPr>
          <w:b/>
          <w:i/>
          <w:iCs w:val="0"/>
        </w:rPr>
      </w:pPr>
      <w:r>
        <w:rPr>
          <w:b/>
          <w:i/>
          <w:iCs w:val="0"/>
        </w:rPr>
        <w:t>c)</w:t>
      </w:r>
      <w:r w:rsidRPr="00454CC8">
        <w:rPr>
          <w:b/>
          <w:i/>
          <w:iCs w:val="0"/>
        </w:rPr>
        <w:t xml:space="preserve"> Bổ sung nhóm khách hàng sản xuất tại cấp điện áp 220 kV</w:t>
      </w:r>
    </w:p>
    <w:p w14:paraId="02F6489A" w14:textId="7B306DBE" w:rsidR="00C10B9E" w:rsidRPr="00774530" w:rsidRDefault="00C10B9E" w:rsidP="003D03EB">
      <w:pPr>
        <w:widowControl w:val="0"/>
        <w:spacing w:before="120" w:after="120" w:line="252" w:lineRule="auto"/>
        <w:ind w:firstLine="567"/>
        <w:jc w:val="both"/>
        <w:rPr>
          <w:noProof/>
        </w:rPr>
      </w:pPr>
      <w:r w:rsidRPr="00774530">
        <w:rPr>
          <w:noProof/>
        </w:rPr>
        <w:t>Theo báo cáo của EVN, các khách hàng hiện đang mua điện tại cấp điện áp 220 kV và 500 kV (đấu nối lưới điện truyền tải) là các nhà máy điện (mua điện từ lưới phục vụ cho tự dùng, khởi động …). Dự kiến trong thời gian tới sẽ có thêm khách hàng mua điện tại cấp điện áp</w:t>
      </w:r>
      <w:r w:rsidR="00775B70">
        <w:rPr>
          <w:noProof/>
          <w:lang w:val="vi-VN"/>
        </w:rPr>
        <w:t xml:space="preserve"> đến</w:t>
      </w:r>
      <w:r w:rsidRPr="00774530">
        <w:rPr>
          <w:noProof/>
        </w:rPr>
        <w:t xml:space="preserve"> 220 kV phục vụ mục đích sản xuất. Những khách hàng mua điện tại cấp điện áp </w:t>
      </w:r>
      <w:r w:rsidR="00775B70">
        <w:rPr>
          <w:noProof/>
          <w:lang w:val="vi-VN"/>
        </w:rPr>
        <w:t xml:space="preserve">đến </w:t>
      </w:r>
      <w:r w:rsidRPr="00774530">
        <w:rPr>
          <w:noProof/>
        </w:rPr>
        <w:t>220 kV không sử dụng lưới điện phân phối (đến 110 kV) nên việc bổ sung nhóm khách hàng này vào Dự thảo Quyết định trên cơ sở phân bổ chi phí sản xuất, kinh doanh điện, không bao gồm chi phí của khâu phân phối, bán lẻ điện là phù hợp với nguyên tắc đảm bảo giá điện phản ánh đúng chi phí.</w:t>
      </w:r>
    </w:p>
    <w:p w14:paraId="2297B1A8" w14:textId="16E7ADDC" w:rsidR="00227573" w:rsidRPr="00227573" w:rsidRDefault="00227573" w:rsidP="003D03EB">
      <w:pPr>
        <w:widowControl w:val="0"/>
        <w:spacing w:before="120" w:after="120" w:line="252" w:lineRule="auto"/>
        <w:ind w:firstLine="567"/>
        <w:jc w:val="both"/>
        <w:rPr>
          <w:lang w:val="vi-VN"/>
        </w:rPr>
      </w:pPr>
      <w:r>
        <w:rPr>
          <w:lang w:val="vi-VN"/>
        </w:rPr>
        <w:t xml:space="preserve">Theo </w:t>
      </w:r>
      <w:r w:rsidR="00FA23CD">
        <w:t xml:space="preserve">số liệu </w:t>
      </w:r>
      <w:r>
        <w:rPr>
          <w:lang w:val="vi-VN"/>
        </w:rPr>
        <w:t xml:space="preserve">thống kê kiểm tra giá thành sản xuất kinh doanh điện giai đoạn </w:t>
      </w:r>
      <w:r w:rsidR="00A94491">
        <w:rPr>
          <w:lang w:val="vi-VN"/>
        </w:rPr>
        <w:t>2010</w:t>
      </w:r>
      <w:r>
        <w:rPr>
          <w:lang w:val="vi-VN"/>
        </w:rPr>
        <w:t xml:space="preserve"> -</w:t>
      </w:r>
      <w:r w:rsidR="00FA23CD">
        <w:t xml:space="preserve"> </w:t>
      </w:r>
      <w:r>
        <w:rPr>
          <w:lang w:val="vi-VN"/>
        </w:rPr>
        <w:t xml:space="preserve">2023, giá thành tại cấp điện áp </w:t>
      </w:r>
      <w:r w:rsidRPr="00774530">
        <w:rPr>
          <w:noProof/>
        </w:rPr>
        <w:t xml:space="preserve">220 kV </w:t>
      </w:r>
      <w:r>
        <w:rPr>
          <w:noProof/>
          <w:lang w:val="vi-VN"/>
        </w:rPr>
        <w:t xml:space="preserve">chiếm </w:t>
      </w:r>
      <w:r w:rsidR="00A94491">
        <w:rPr>
          <w:noProof/>
          <w:lang w:val="vi-VN"/>
        </w:rPr>
        <w:t>84</w:t>
      </w:r>
      <w:r>
        <w:rPr>
          <w:noProof/>
          <w:lang w:val="vi-VN"/>
        </w:rPr>
        <w:t>,</w:t>
      </w:r>
      <w:r w:rsidR="00A94491">
        <w:rPr>
          <w:noProof/>
          <w:lang w:val="vi-VN"/>
        </w:rPr>
        <w:t>6</w:t>
      </w:r>
      <w:r>
        <w:rPr>
          <w:noProof/>
          <w:lang w:val="vi-VN"/>
        </w:rPr>
        <w:t xml:space="preserve">% giá thành bình quân. Trên cơ sở phân bổ chi phí tại các giờ cao thấp điểm vào </w:t>
      </w:r>
      <w:r>
        <w:t>giá bán lẻ điện bình quân</w:t>
      </w:r>
      <w:r>
        <w:rPr>
          <w:lang w:val="vi-VN"/>
        </w:rPr>
        <w:t xml:space="preserve"> hiện hành </w:t>
      </w:r>
      <w:r w:rsidR="00C422C0">
        <w:rPr>
          <w:lang w:val="vi-VN"/>
        </w:rPr>
        <w:t>thì cơ cấu giá bán lẻ điện tại cấp điện áp</w:t>
      </w:r>
      <w:r w:rsidR="00C8267C">
        <w:rPr>
          <w:lang w:val="vi-VN"/>
        </w:rPr>
        <w:t xml:space="preserve"> đến</w:t>
      </w:r>
      <w:r w:rsidR="00C422C0">
        <w:rPr>
          <w:lang w:val="vi-VN"/>
        </w:rPr>
        <w:t xml:space="preserve"> 220 kV </w:t>
      </w:r>
      <w:r>
        <w:rPr>
          <w:lang w:val="vi-VN"/>
        </w:rPr>
        <w:t>như sau:</w:t>
      </w:r>
    </w:p>
    <w:p w14:paraId="308738D3" w14:textId="77777777" w:rsidR="00C10B9E" w:rsidRDefault="00C10B9E" w:rsidP="003D03EB">
      <w:pPr>
        <w:widowControl w:val="0"/>
        <w:spacing w:before="120" w:after="120" w:line="252" w:lineRule="auto"/>
        <w:ind w:firstLine="567"/>
        <w:jc w:val="both"/>
      </w:pPr>
      <w:r>
        <w:t xml:space="preserve">- Giá điện giờ bình thường: </w:t>
      </w:r>
      <w:r w:rsidR="00A94491">
        <w:rPr>
          <w:lang w:val="vi-VN"/>
        </w:rPr>
        <w:t>84</w:t>
      </w:r>
      <w:r>
        <w:t>% giá bán lẻ điện bình quân;</w:t>
      </w:r>
    </w:p>
    <w:p w14:paraId="4E9BB25F" w14:textId="77777777" w:rsidR="00C10B9E" w:rsidRDefault="00C10B9E" w:rsidP="003D03EB">
      <w:pPr>
        <w:widowControl w:val="0"/>
        <w:spacing w:before="120" w:after="120" w:line="252" w:lineRule="auto"/>
        <w:ind w:firstLine="567"/>
        <w:jc w:val="both"/>
      </w:pPr>
      <w:r>
        <w:t xml:space="preserve">- Giá điện giờ thấp điểm: </w:t>
      </w:r>
      <w:r w:rsidR="00A94491">
        <w:rPr>
          <w:lang w:val="vi-VN"/>
        </w:rPr>
        <w:t>53</w:t>
      </w:r>
      <w:r>
        <w:t>% giá bán lẻ điện bình quân;</w:t>
      </w:r>
    </w:p>
    <w:p w14:paraId="4616B76F" w14:textId="4AF44CB0" w:rsidR="00C10B9E" w:rsidRDefault="00C10B9E" w:rsidP="003D03EB">
      <w:pPr>
        <w:widowControl w:val="0"/>
        <w:spacing w:before="120" w:after="120" w:line="252" w:lineRule="auto"/>
        <w:ind w:firstLine="567"/>
        <w:jc w:val="both"/>
        <w:rPr>
          <w:spacing w:val="-2"/>
        </w:rPr>
      </w:pPr>
      <w:r>
        <w:t xml:space="preserve">- Giá điện giờ cao điểm: </w:t>
      </w:r>
      <w:r w:rsidR="00A94491">
        <w:rPr>
          <w:lang w:val="vi-VN"/>
        </w:rPr>
        <w:t>146</w:t>
      </w:r>
      <w:r>
        <w:t>% giá bán lẻ điện bình quân</w:t>
      </w:r>
      <w:r>
        <w:rPr>
          <w:spacing w:val="-2"/>
        </w:rPr>
        <w:t>.</w:t>
      </w:r>
    </w:p>
    <w:p w14:paraId="5B879D60" w14:textId="57EEB17B" w:rsidR="00CD575F" w:rsidRPr="00D552C5" w:rsidRDefault="00CD575F" w:rsidP="00CD575F">
      <w:pPr>
        <w:widowControl w:val="0"/>
        <w:spacing w:before="120" w:after="120" w:line="252" w:lineRule="auto"/>
        <w:ind w:firstLine="567"/>
        <w:jc w:val="both"/>
        <w:rPr>
          <w:bCs w:val="0"/>
          <w:i/>
        </w:rPr>
      </w:pPr>
      <w:r w:rsidRPr="00D552C5">
        <w:rPr>
          <w:bCs w:val="0"/>
          <w:i/>
        </w:rPr>
        <w:t>(Nội dung này có hiệu chỉnh</w:t>
      </w:r>
      <w:r>
        <w:rPr>
          <w:bCs w:val="0"/>
          <w:i/>
        </w:rPr>
        <w:t xml:space="preserve"> về việc quy định mức điện áp so với Tờ trình số 8592/TTr-BCT</w:t>
      </w:r>
      <w:r w:rsidRPr="00D552C5">
        <w:rPr>
          <w:bCs w:val="0"/>
          <w:i/>
        </w:rPr>
        <w:t xml:space="preserve"> để phù hợp với quy định tại Luật Điện lực năm 2024</w:t>
      </w:r>
      <w:r>
        <w:rPr>
          <w:bCs w:val="0"/>
          <w:i/>
        </w:rPr>
        <w:t xml:space="preserve"> trên cơ sở không thay đổi kết quả tính toán</w:t>
      </w:r>
      <w:r w:rsidRPr="00D552C5">
        <w:rPr>
          <w:bCs w:val="0"/>
          <w:i/>
        </w:rPr>
        <w:t xml:space="preserve"> như trình bày ở mục V Tờ trình này)</w:t>
      </w:r>
    </w:p>
    <w:p w14:paraId="048554CD" w14:textId="77777777" w:rsidR="00D47F13" w:rsidRDefault="00D47F13" w:rsidP="00D47F13">
      <w:pPr>
        <w:spacing w:before="120" w:after="120" w:line="252" w:lineRule="auto"/>
        <w:ind w:firstLine="567"/>
        <w:jc w:val="both"/>
        <w:outlineLvl w:val="0"/>
        <w:rPr>
          <w:i/>
          <w:iCs w:val="0"/>
        </w:rPr>
      </w:pPr>
      <w:r>
        <w:rPr>
          <w:b/>
          <w:i/>
          <w:iCs w:val="0"/>
          <w:lang w:val="vi-VN"/>
        </w:rPr>
        <w:t xml:space="preserve">d) </w:t>
      </w:r>
      <w:r w:rsidRPr="00D47F13">
        <w:rPr>
          <w:b/>
          <w:i/>
          <w:iCs w:val="0"/>
          <w:lang w:val="vi-VN"/>
        </w:rPr>
        <w:t xml:space="preserve">Bỏ Khoản 5 Điều 3 quy định về </w:t>
      </w:r>
      <w:r w:rsidRPr="00D47F13">
        <w:rPr>
          <w:b/>
          <w:i/>
          <w:iCs w:val="0"/>
        </w:rPr>
        <w:t>Giá bán lẻ điện sinh hoạt dùng công tơ thẻ trả trước</w:t>
      </w:r>
    </w:p>
    <w:p w14:paraId="6DF34AF4" w14:textId="77777777" w:rsidR="00CD575F" w:rsidRDefault="00D47F13" w:rsidP="00D47F13">
      <w:pPr>
        <w:spacing w:before="120" w:after="120" w:line="252" w:lineRule="auto"/>
        <w:ind w:firstLine="567"/>
        <w:jc w:val="both"/>
        <w:outlineLvl w:val="0"/>
      </w:pPr>
      <w:r w:rsidRPr="00D47F13">
        <w:rPr>
          <w:i/>
          <w:iCs w:val="0"/>
        </w:rPr>
        <w:t xml:space="preserve"> </w:t>
      </w:r>
      <w:r w:rsidR="00775B70" w:rsidRPr="00D90527">
        <w:t xml:space="preserve">Bỏ </w:t>
      </w:r>
      <w:r w:rsidR="00775B70" w:rsidRPr="00D90527">
        <w:rPr>
          <w:lang w:val="vi-VN"/>
        </w:rPr>
        <w:t xml:space="preserve">khoản 5 Điều 3 quy định về </w:t>
      </w:r>
      <w:r w:rsidR="00775B70">
        <w:t>“</w:t>
      </w:r>
      <w:r w:rsidR="00775B70" w:rsidRPr="00046719">
        <w:rPr>
          <w:i/>
        </w:rPr>
        <w:t xml:space="preserve">Giá bán lẻ điện sinh hoạt dùng công tơ thẻ trả </w:t>
      </w:r>
      <w:r w:rsidR="00775B70" w:rsidRPr="00046719">
        <w:rPr>
          <w:i/>
          <w:lang w:val="vi-VN"/>
        </w:rPr>
        <w:t>trước</w:t>
      </w:r>
      <w:r w:rsidR="00775B70">
        <w:t xml:space="preserve">” do </w:t>
      </w:r>
      <w:r w:rsidR="00775B70">
        <w:rPr>
          <w:lang w:val="vi-VN"/>
        </w:rPr>
        <w:t>không khả thi về công nghệ đo đếm điện năng trong thực tế áp dụng giá bán lẻ điện cho nhóm khách hàng sinh hoạt tại Việt Nam</w:t>
      </w:r>
      <w:r w:rsidR="00775B70">
        <w:t xml:space="preserve"> hiện nay. Khi nào hình thức này được nghiên cứu triển khai thực tế tại Việt Nam, </w:t>
      </w:r>
      <w:r w:rsidR="00775B70">
        <w:rPr>
          <w:lang w:val="vi-VN"/>
        </w:rPr>
        <w:t xml:space="preserve">Bộ Công Thương </w:t>
      </w:r>
      <w:r w:rsidR="00775B70">
        <w:t>sẽ nghiên cứu, tính toán trên cơ sở số liệu thực tế để đề xuất bổ sung cơ cấu giá bán lẻ điện cho loại hình này.</w:t>
      </w:r>
    </w:p>
    <w:p w14:paraId="7D24B202" w14:textId="172D16C7" w:rsidR="00CD575F" w:rsidRPr="00D552C5" w:rsidRDefault="00CD575F" w:rsidP="00CD575F">
      <w:pPr>
        <w:widowControl w:val="0"/>
        <w:spacing w:before="120" w:after="120" w:line="252" w:lineRule="auto"/>
        <w:ind w:firstLine="567"/>
        <w:jc w:val="both"/>
        <w:rPr>
          <w:bCs w:val="0"/>
          <w:i/>
        </w:rPr>
      </w:pPr>
      <w:r w:rsidRPr="00D552C5">
        <w:rPr>
          <w:bCs w:val="0"/>
          <w:i/>
        </w:rPr>
        <w:t xml:space="preserve">(Nội dung này có </w:t>
      </w:r>
      <w:r>
        <w:rPr>
          <w:bCs w:val="0"/>
          <w:i/>
        </w:rPr>
        <w:t>thay đổi so với Tờ trình số 8592/TTr-BCT</w:t>
      </w:r>
      <w:r w:rsidRPr="00D552C5">
        <w:rPr>
          <w:bCs w:val="0"/>
          <w:i/>
        </w:rPr>
        <w:t xml:space="preserve"> để phù hợp với quy định tại Luật Điện lực năm 2024</w:t>
      </w:r>
      <w:r>
        <w:rPr>
          <w:bCs w:val="0"/>
          <w:i/>
        </w:rPr>
        <w:t xml:space="preserve"> và với thực tiễn áp dụng </w:t>
      </w:r>
      <w:r w:rsidRPr="00D552C5">
        <w:rPr>
          <w:bCs w:val="0"/>
          <w:i/>
        </w:rPr>
        <w:t xml:space="preserve">như trình bày ở </w:t>
      </w:r>
      <w:r w:rsidRPr="00D552C5">
        <w:rPr>
          <w:bCs w:val="0"/>
          <w:i/>
        </w:rPr>
        <w:lastRenderedPageBreak/>
        <w:t>mục V Tờ trình này)</w:t>
      </w:r>
    </w:p>
    <w:p w14:paraId="7087FDC1" w14:textId="11D72F83" w:rsidR="001A521D" w:rsidRPr="00454CC8" w:rsidRDefault="00D47F13" w:rsidP="003D03EB">
      <w:pPr>
        <w:spacing w:before="120" w:after="120" w:line="252" w:lineRule="auto"/>
        <w:ind w:firstLine="567"/>
        <w:jc w:val="both"/>
        <w:outlineLvl w:val="0"/>
        <w:rPr>
          <w:b/>
          <w:i/>
          <w:iCs w:val="0"/>
        </w:rPr>
      </w:pPr>
      <w:r>
        <w:rPr>
          <w:b/>
          <w:i/>
          <w:iCs w:val="0"/>
          <w:lang w:val="vi-VN"/>
        </w:rPr>
        <w:t>đ</w:t>
      </w:r>
      <w:r w:rsidR="00FF23B8">
        <w:rPr>
          <w:b/>
          <w:i/>
          <w:iCs w:val="0"/>
        </w:rPr>
        <w:t>)</w:t>
      </w:r>
      <w:r w:rsidR="00065772" w:rsidRPr="00454CC8">
        <w:rPr>
          <w:b/>
          <w:i/>
          <w:iCs w:val="0"/>
        </w:rPr>
        <w:t xml:space="preserve"> </w:t>
      </w:r>
      <w:r w:rsidR="00774530" w:rsidRPr="00454CC8">
        <w:rPr>
          <w:b/>
          <w:i/>
          <w:iCs w:val="0"/>
        </w:rPr>
        <w:t>Cơ cấu biểu giá bán lẻ điện</w:t>
      </w:r>
      <w:r w:rsidR="00065772" w:rsidRPr="00454CC8">
        <w:rPr>
          <w:b/>
          <w:i/>
          <w:iCs w:val="0"/>
        </w:rPr>
        <w:t xml:space="preserve"> cho khách hàng sinh hoạt</w:t>
      </w:r>
    </w:p>
    <w:p w14:paraId="2C1ECC8D" w14:textId="18F4F9C2" w:rsidR="00774530" w:rsidRDefault="00774530" w:rsidP="003D03EB">
      <w:pPr>
        <w:widowControl w:val="0"/>
        <w:spacing w:before="120" w:after="120" w:line="252" w:lineRule="auto"/>
        <w:ind w:firstLine="567"/>
        <w:jc w:val="both"/>
        <w:rPr>
          <w:lang w:val="vi-VN"/>
        </w:rPr>
      </w:pPr>
      <w:r>
        <w:t xml:space="preserve">Bộ Công Thương đề </w:t>
      </w:r>
      <w:r w:rsidR="007C25CC">
        <w:t>xuất</w:t>
      </w:r>
      <w:r w:rsidR="007C25CC">
        <w:rPr>
          <w:lang w:val="vi-VN"/>
        </w:rPr>
        <w:t xml:space="preserve"> </w:t>
      </w:r>
      <w:r>
        <w:rPr>
          <w:lang w:val="vi-VN"/>
        </w:rPr>
        <w:t>c</w:t>
      </w:r>
      <w:r>
        <w:t xml:space="preserve">ải tiến cơ cấu biểu giá bán lẻ điện sinh hoạt rút ngắn từ 6 bậc xuống 5 bậc theo đề xuất của EVN và Tư vấn tại Công văn số 404/EVN-TCKT nhưng có thay đổi về cơ cấu tỷ trọng so với giá bán lẻ điện bình quân (tại khoản 4 Điều 3 và Phụ </w:t>
      </w:r>
      <w:r w:rsidR="00C8267C">
        <w:rPr>
          <w:lang w:val="vi-VN"/>
        </w:rPr>
        <w:t xml:space="preserve">lục </w:t>
      </w:r>
      <w:r>
        <w:t>Dự thảo Quyết định), cụ thể:</w:t>
      </w:r>
    </w:p>
    <w:p w14:paraId="349A0561" w14:textId="77777777" w:rsidR="00774530" w:rsidRDefault="00774530" w:rsidP="003D03EB">
      <w:pPr>
        <w:spacing w:before="120" w:after="120" w:line="252" w:lineRule="auto"/>
        <w:ind w:firstLine="567"/>
        <w:jc w:val="both"/>
      </w:pPr>
      <w:r>
        <w:t>+ Bậc 1: cho 100 kWh đầu tiên;</w:t>
      </w:r>
    </w:p>
    <w:p w14:paraId="13CD3102" w14:textId="77777777" w:rsidR="00774530" w:rsidRDefault="00774530" w:rsidP="003D03EB">
      <w:pPr>
        <w:spacing w:before="120" w:after="120" w:line="252" w:lineRule="auto"/>
        <w:ind w:firstLine="567"/>
        <w:jc w:val="both"/>
      </w:pPr>
      <w:r>
        <w:t>+ Bậc 2: cho kWh từ 101 - 200;</w:t>
      </w:r>
    </w:p>
    <w:p w14:paraId="41DDDA3D" w14:textId="77777777" w:rsidR="00774530" w:rsidRDefault="00774530" w:rsidP="003D03EB">
      <w:pPr>
        <w:spacing w:before="120" w:after="120" w:line="252" w:lineRule="auto"/>
        <w:ind w:firstLine="567"/>
        <w:jc w:val="both"/>
      </w:pPr>
      <w:r>
        <w:t>+ Bậc 3: cho kWh từ 201 - 400;</w:t>
      </w:r>
    </w:p>
    <w:p w14:paraId="770A3F0F" w14:textId="77777777" w:rsidR="00774530" w:rsidRDefault="00774530" w:rsidP="003D03EB">
      <w:pPr>
        <w:spacing w:before="120" w:after="120" w:line="252" w:lineRule="auto"/>
        <w:ind w:firstLine="567"/>
        <w:jc w:val="both"/>
      </w:pPr>
      <w:r>
        <w:t>+ Bậc 4: cho kWh từ 401 - 700;</w:t>
      </w:r>
    </w:p>
    <w:p w14:paraId="5F2207AD" w14:textId="77777777" w:rsidR="00774530" w:rsidRDefault="00774530" w:rsidP="003D03EB">
      <w:pPr>
        <w:spacing w:before="120" w:after="120" w:line="252" w:lineRule="auto"/>
        <w:ind w:firstLine="567"/>
        <w:jc w:val="both"/>
      </w:pPr>
      <w:r>
        <w:t>+ Bậc 5: cho kWh từ 701 trở lên.</w:t>
      </w:r>
    </w:p>
    <w:p w14:paraId="378D60F9" w14:textId="77777777" w:rsidR="00774530" w:rsidRDefault="00774530" w:rsidP="003D03EB">
      <w:pPr>
        <w:widowControl w:val="0"/>
        <w:spacing w:before="120" w:after="120" w:line="252" w:lineRule="auto"/>
        <w:ind w:firstLine="567"/>
        <w:jc w:val="both"/>
      </w:pPr>
      <w:r>
        <w:t>Trên cơ sở thiết kế các bậc nêu trên, giá điện cho từng bậc được thiết kế lại nhằm thực hiện theo nguyên tắc nêu trên cũng như đảm bảo hạn chế tối đa tác động tới các hộ sử dụng điện, cụ thể:</w:t>
      </w:r>
    </w:p>
    <w:p w14:paraId="45CE043A" w14:textId="31F9E48A" w:rsidR="00062463" w:rsidRDefault="00062463" w:rsidP="003D03EB">
      <w:pPr>
        <w:widowControl w:val="0"/>
        <w:spacing w:before="120" w:after="120" w:line="252" w:lineRule="auto"/>
        <w:ind w:firstLine="567"/>
        <w:jc w:val="both"/>
      </w:pPr>
      <w:r>
        <w:t>- Giữ nguyên giá điện hiện hành cho bậc đầu từ 0-100 kWh nhằm đảm bảo ổn định giá điện cho các hộ nghèo, hộ chính sách xã hội có mức sử dụng điện thấp (chiếm 33,48% số hộ). Phần chênh lệch giảm doanh thu tiền điện được bù đắp từ hộ sử dụng điện từ 401-700 kWh và trên 700</w:t>
      </w:r>
      <w:r w:rsidR="009A0FAA">
        <w:rPr>
          <w:lang w:val="vi-VN"/>
        </w:rPr>
        <w:t xml:space="preserve"> </w:t>
      </w:r>
      <w:r>
        <w:t>kWh.</w:t>
      </w:r>
    </w:p>
    <w:p w14:paraId="0B8501C3" w14:textId="77777777" w:rsidR="00062463" w:rsidRDefault="00062463" w:rsidP="003D03EB">
      <w:pPr>
        <w:widowControl w:val="0"/>
        <w:spacing w:before="120" w:after="120" w:line="252" w:lineRule="auto"/>
        <w:ind w:firstLine="567"/>
        <w:jc w:val="both"/>
        <w:rPr>
          <w:spacing w:val="-8"/>
        </w:rPr>
      </w:pPr>
      <w:r>
        <w:rPr>
          <w:spacing w:val="-8"/>
        </w:rPr>
        <w:t>- Giữ nguyên giá điện hiện hành cho các bậc từ 101-200 kWh và 201-300 kWh.</w:t>
      </w:r>
    </w:p>
    <w:p w14:paraId="08A13D68" w14:textId="77777777" w:rsidR="00062463" w:rsidRDefault="00062463" w:rsidP="003D03EB">
      <w:pPr>
        <w:widowControl w:val="0"/>
        <w:spacing w:before="120" w:after="120" w:line="252" w:lineRule="auto"/>
        <w:ind w:firstLine="567"/>
        <w:jc w:val="both"/>
      </w:pPr>
      <w:r>
        <w:t>- Giá điện cho các bậc từ 401-700 kWh và từ 700 kWh trở lên được thiết kế</w:t>
      </w:r>
      <w:r>
        <w:rPr>
          <w:lang w:val="vi-VN"/>
        </w:rPr>
        <w:t xml:space="preserve"> tăng cơ cấu giá bán điện </w:t>
      </w:r>
      <w:r>
        <w:t>nhằm bù trừ doanh thu cho các bậc thấp</w:t>
      </w:r>
      <w:r>
        <w:rPr>
          <w:lang w:val="vi-VN"/>
        </w:rPr>
        <w:t xml:space="preserve"> và khuyến khích tiết kiệm trong sử dụng điện</w:t>
      </w:r>
      <w:r>
        <w:t>.</w:t>
      </w:r>
    </w:p>
    <w:p w14:paraId="1D4589E3" w14:textId="4B0C1CBD" w:rsidR="00A31211" w:rsidRDefault="00A31211" w:rsidP="003D03EB">
      <w:pPr>
        <w:widowControl w:val="0"/>
        <w:spacing w:before="120" w:after="120" w:line="252" w:lineRule="auto"/>
        <w:ind w:firstLine="567"/>
        <w:jc w:val="both"/>
      </w:pPr>
      <w:r>
        <w:t>Kết quả phương án cơ cấu biểu giá bán lẻ điện sinh hoạt với 5 bậc như Bảng 1 dưới đây.</w:t>
      </w:r>
    </w:p>
    <w:p w14:paraId="2CBD6EA9" w14:textId="25D20557" w:rsidR="00183207" w:rsidRDefault="00DF3529" w:rsidP="00A31211">
      <w:pPr>
        <w:jc w:val="center"/>
        <w:rPr>
          <w:i/>
        </w:rPr>
      </w:pPr>
      <w:r>
        <w:rPr>
          <w:i/>
        </w:rPr>
        <w:t xml:space="preserve">Bảng </w:t>
      </w:r>
      <w:r w:rsidR="00A31211">
        <w:rPr>
          <w:i/>
        </w:rPr>
        <w:t>1</w:t>
      </w:r>
      <w:r>
        <w:rPr>
          <w:i/>
        </w:rPr>
        <w:t xml:space="preserve">: Phương án 5 bậc có hiệu chỉnh so sánh </w:t>
      </w:r>
    </w:p>
    <w:p w14:paraId="7A4B25DA" w14:textId="77777777" w:rsidR="00DF3529" w:rsidRDefault="00DF3529" w:rsidP="0030719C">
      <w:pPr>
        <w:jc w:val="center"/>
      </w:pPr>
      <w:r>
        <w:rPr>
          <w:i/>
        </w:rPr>
        <w:t>với cơ cấu tại Quyết định 28/2014/QĐ-TTg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2545"/>
        <w:gridCol w:w="1701"/>
        <w:gridCol w:w="2608"/>
        <w:gridCol w:w="1497"/>
      </w:tblGrid>
      <w:tr w:rsidR="00774530" w:rsidRPr="00FA23CD" w14:paraId="226D55E2" w14:textId="77777777" w:rsidTr="00774530">
        <w:trPr>
          <w:trHeight w:val="459"/>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FF821F2" w14:textId="77777777" w:rsidR="00774530" w:rsidRPr="00F16BAC" w:rsidRDefault="00774530" w:rsidP="00454CC8">
            <w:pPr>
              <w:widowControl w:val="0"/>
              <w:jc w:val="center"/>
              <w:rPr>
                <w:b/>
                <w:bCs w:val="0"/>
                <w:sz w:val="24"/>
                <w:szCs w:val="24"/>
              </w:rPr>
            </w:pPr>
            <w:r w:rsidRPr="00F16BAC">
              <w:rPr>
                <w:b/>
                <w:bCs w:val="0"/>
                <w:sz w:val="24"/>
                <w:szCs w:val="24"/>
              </w:rPr>
              <w:t>STT</w:t>
            </w:r>
          </w:p>
        </w:tc>
        <w:tc>
          <w:tcPr>
            <w:tcW w:w="2545" w:type="dxa"/>
            <w:tcBorders>
              <w:top w:val="single" w:sz="4" w:space="0" w:color="000000"/>
              <w:left w:val="single" w:sz="4" w:space="0" w:color="000000"/>
              <w:bottom w:val="single" w:sz="4" w:space="0" w:color="000000"/>
              <w:right w:val="single" w:sz="4" w:space="0" w:color="000000"/>
            </w:tcBorders>
            <w:vAlign w:val="center"/>
            <w:hideMark/>
          </w:tcPr>
          <w:p w14:paraId="5D3AFD3B" w14:textId="77777777" w:rsidR="00774530" w:rsidRPr="00F16BAC" w:rsidRDefault="00774530" w:rsidP="00454CC8">
            <w:pPr>
              <w:widowControl w:val="0"/>
              <w:jc w:val="center"/>
              <w:rPr>
                <w:b/>
                <w:bCs w:val="0"/>
                <w:sz w:val="24"/>
                <w:szCs w:val="24"/>
              </w:rPr>
            </w:pPr>
            <w:r w:rsidRPr="00F16BAC">
              <w:rPr>
                <w:b/>
                <w:bCs w:val="0"/>
                <w:sz w:val="24"/>
                <w:szCs w:val="24"/>
              </w:rPr>
              <w:t>Mức sử dụng điện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11A2BD" w14:textId="77777777" w:rsidR="00774530" w:rsidRPr="00F16BAC" w:rsidRDefault="00774530" w:rsidP="00454CC8">
            <w:pPr>
              <w:widowControl w:val="0"/>
              <w:jc w:val="center"/>
              <w:rPr>
                <w:b/>
                <w:bCs w:val="0"/>
                <w:sz w:val="24"/>
                <w:szCs w:val="24"/>
              </w:rPr>
            </w:pPr>
            <w:r w:rsidRPr="00F16BAC">
              <w:rPr>
                <w:b/>
                <w:bCs w:val="0"/>
                <w:sz w:val="24"/>
                <w:szCs w:val="24"/>
              </w:rPr>
              <w:t>Cơ cấu tại Quyết định 28</w:t>
            </w: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2E9D127D" w14:textId="77777777" w:rsidR="00774530" w:rsidRPr="00F16BAC" w:rsidRDefault="00774530" w:rsidP="00454CC8">
            <w:pPr>
              <w:widowControl w:val="0"/>
              <w:jc w:val="center"/>
              <w:rPr>
                <w:b/>
                <w:bCs w:val="0"/>
                <w:sz w:val="24"/>
                <w:szCs w:val="24"/>
              </w:rPr>
            </w:pPr>
            <w:r w:rsidRPr="00F16BAC">
              <w:rPr>
                <w:b/>
                <w:bCs w:val="0"/>
                <w:sz w:val="24"/>
                <w:szCs w:val="24"/>
              </w:rPr>
              <w:t>Mức sử dụng điện</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5ADB197A" w14:textId="77777777" w:rsidR="00774530" w:rsidRPr="00F16BAC" w:rsidRDefault="00774530" w:rsidP="00454CC8">
            <w:pPr>
              <w:widowControl w:val="0"/>
              <w:jc w:val="center"/>
              <w:rPr>
                <w:b/>
                <w:bCs w:val="0"/>
                <w:sz w:val="24"/>
                <w:szCs w:val="24"/>
              </w:rPr>
            </w:pPr>
            <w:r w:rsidRPr="00F16BAC">
              <w:rPr>
                <w:b/>
                <w:bCs w:val="0"/>
                <w:sz w:val="24"/>
                <w:szCs w:val="24"/>
              </w:rPr>
              <w:t>Cơ cấu điều chỉnh</w:t>
            </w:r>
          </w:p>
        </w:tc>
      </w:tr>
      <w:tr w:rsidR="00774530" w14:paraId="38D78614" w14:textId="77777777" w:rsidTr="00774530">
        <w:trPr>
          <w:trHeight w:val="461"/>
          <w:jc w:val="center"/>
        </w:trPr>
        <w:tc>
          <w:tcPr>
            <w:tcW w:w="711" w:type="dxa"/>
            <w:tcBorders>
              <w:top w:val="single" w:sz="4" w:space="0" w:color="000000"/>
              <w:left w:val="single" w:sz="4" w:space="0" w:color="000000"/>
              <w:bottom w:val="single" w:sz="4" w:space="0" w:color="000000"/>
              <w:right w:val="single" w:sz="4" w:space="0" w:color="000000"/>
            </w:tcBorders>
            <w:hideMark/>
          </w:tcPr>
          <w:p w14:paraId="57847C8B" w14:textId="77777777" w:rsidR="00774530" w:rsidRDefault="00774530">
            <w:pPr>
              <w:widowControl w:val="0"/>
              <w:spacing w:line="360" w:lineRule="auto"/>
              <w:jc w:val="center"/>
              <w:rPr>
                <w:sz w:val="24"/>
                <w:szCs w:val="24"/>
              </w:rPr>
            </w:pPr>
            <w:r>
              <w:rPr>
                <w:sz w:val="24"/>
                <w:szCs w:val="24"/>
              </w:rPr>
              <w:t>1</w:t>
            </w:r>
          </w:p>
        </w:tc>
        <w:tc>
          <w:tcPr>
            <w:tcW w:w="2545" w:type="dxa"/>
            <w:tcBorders>
              <w:top w:val="single" w:sz="4" w:space="0" w:color="000000"/>
              <w:left w:val="single" w:sz="4" w:space="0" w:color="000000"/>
              <w:bottom w:val="single" w:sz="4" w:space="0" w:color="000000"/>
              <w:right w:val="single" w:sz="4" w:space="0" w:color="000000"/>
            </w:tcBorders>
            <w:vAlign w:val="center"/>
            <w:hideMark/>
          </w:tcPr>
          <w:p w14:paraId="10AAB83E" w14:textId="77777777" w:rsidR="00774530" w:rsidRDefault="00774530">
            <w:pPr>
              <w:spacing w:line="360" w:lineRule="auto"/>
              <w:rPr>
                <w:color w:val="000000"/>
                <w:sz w:val="24"/>
                <w:szCs w:val="24"/>
              </w:rPr>
            </w:pPr>
            <w:r>
              <w:rPr>
                <w:color w:val="000000"/>
                <w:sz w:val="24"/>
                <w:szCs w:val="24"/>
              </w:rPr>
              <w:t xml:space="preserve">Cho 50 kWh đầu tiên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06ACA8A" w14:textId="77777777" w:rsidR="00774530" w:rsidRDefault="00774530">
            <w:pPr>
              <w:widowControl w:val="0"/>
              <w:spacing w:line="360" w:lineRule="auto"/>
              <w:jc w:val="center"/>
              <w:rPr>
                <w:sz w:val="24"/>
                <w:szCs w:val="24"/>
              </w:rPr>
            </w:pPr>
            <w:r>
              <w:rPr>
                <w:sz w:val="24"/>
                <w:szCs w:val="24"/>
              </w:rPr>
              <w:t>92%</w:t>
            </w:r>
          </w:p>
        </w:tc>
        <w:tc>
          <w:tcPr>
            <w:tcW w:w="2608" w:type="dxa"/>
            <w:vMerge w:val="restart"/>
            <w:tcBorders>
              <w:top w:val="single" w:sz="4" w:space="0" w:color="000000"/>
              <w:left w:val="single" w:sz="4" w:space="0" w:color="000000"/>
              <w:bottom w:val="single" w:sz="4" w:space="0" w:color="000000"/>
              <w:right w:val="single" w:sz="4" w:space="0" w:color="000000"/>
            </w:tcBorders>
            <w:vAlign w:val="center"/>
            <w:hideMark/>
          </w:tcPr>
          <w:p w14:paraId="1BE8C376" w14:textId="77777777" w:rsidR="00774530" w:rsidRDefault="00774530">
            <w:pPr>
              <w:spacing w:line="360" w:lineRule="auto"/>
              <w:rPr>
                <w:bCs w:val="0"/>
                <w:color w:val="000000"/>
                <w:sz w:val="24"/>
                <w:szCs w:val="24"/>
              </w:rPr>
            </w:pPr>
            <w:r>
              <w:rPr>
                <w:color w:val="000000"/>
                <w:sz w:val="24"/>
                <w:szCs w:val="24"/>
              </w:rPr>
              <w:t>Cho 0-100 kWh đầu tiên</w:t>
            </w:r>
          </w:p>
        </w:tc>
        <w:tc>
          <w:tcPr>
            <w:tcW w:w="1497" w:type="dxa"/>
            <w:vMerge w:val="restart"/>
            <w:tcBorders>
              <w:top w:val="single" w:sz="4" w:space="0" w:color="000000"/>
              <w:left w:val="single" w:sz="4" w:space="0" w:color="000000"/>
              <w:bottom w:val="single" w:sz="4" w:space="0" w:color="000000"/>
              <w:right w:val="single" w:sz="4" w:space="0" w:color="000000"/>
            </w:tcBorders>
            <w:vAlign w:val="center"/>
            <w:hideMark/>
          </w:tcPr>
          <w:p w14:paraId="4B9F499A" w14:textId="77777777" w:rsidR="00774530" w:rsidRPr="00183207" w:rsidRDefault="00062463">
            <w:pPr>
              <w:spacing w:line="360" w:lineRule="auto"/>
              <w:jc w:val="center"/>
              <w:rPr>
                <w:bCs w:val="0"/>
                <w:color w:val="000000"/>
                <w:sz w:val="24"/>
                <w:szCs w:val="24"/>
              </w:rPr>
            </w:pPr>
            <w:r>
              <w:rPr>
                <w:color w:val="000000"/>
                <w:sz w:val="24"/>
                <w:szCs w:val="24"/>
                <w:lang w:val="vi-VN"/>
              </w:rPr>
              <w:t>90</w:t>
            </w:r>
            <w:r w:rsidR="00774530" w:rsidRPr="00183207">
              <w:rPr>
                <w:color w:val="000000"/>
                <w:sz w:val="24"/>
                <w:szCs w:val="24"/>
              </w:rPr>
              <w:t>%</w:t>
            </w:r>
          </w:p>
        </w:tc>
      </w:tr>
      <w:tr w:rsidR="00774530" w14:paraId="061FF71B" w14:textId="77777777" w:rsidTr="00774530">
        <w:trPr>
          <w:trHeight w:val="369"/>
          <w:jc w:val="center"/>
        </w:trPr>
        <w:tc>
          <w:tcPr>
            <w:tcW w:w="711" w:type="dxa"/>
            <w:tcBorders>
              <w:top w:val="single" w:sz="4" w:space="0" w:color="000000"/>
              <w:left w:val="single" w:sz="4" w:space="0" w:color="000000"/>
              <w:bottom w:val="single" w:sz="4" w:space="0" w:color="000000"/>
              <w:right w:val="single" w:sz="4" w:space="0" w:color="000000"/>
            </w:tcBorders>
            <w:hideMark/>
          </w:tcPr>
          <w:p w14:paraId="3F3F896E" w14:textId="77777777" w:rsidR="00774530" w:rsidRDefault="00774530">
            <w:pPr>
              <w:widowControl w:val="0"/>
              <w:spacing w:line="360" w:lineRule="auto"/>
              <w:jc w:val="center"/>
              <w:rPr>
                <w:sz w:val="24"/>
                <w:szCs w:val="24"/>
              </w:rPr>
            </w:pPr>
            <w:r>
              <w:rPr>
                <w:sz w:val="24"/>
                <w:szCs w:val="24"/>
              </w:rPr>
              <w:t>2</w:t>
            </w:r>
          </w:p>
        </w:tc>
        <w:tc>
          <w:tcPr>
            <w:tcW w:w="2545" w:type="dxa"/>
            <w:tcBorders>
              <w:top w:val="single" w:sz="4" w:space="0" w:color="000000"/>
              <w:left w:val="single" w:sz="4" w:space="0" w:color="000000"/>
              <w:bottom w:val="single" w:sz="4" w:space="0" w:color="000000"/>
              <w:right w:val="single" w:sz="4" w:space="0" w:color="000000"/>
            </w:tcBorders>
            <w:vAlign w:val="center"/>
            <w:hideMark/>
          </w:tcPr>
          <w:p w14:paraId="0388047A" w14:textId="77777777" w:rsidR="00774530" w:rsidRDefault="00774530">
            <w:pPr>
              <w:spacing w:line="360" w:lineRule="auto"/>
              <w:rPr>
                <w:color w:val="000000"/>
                <w:sz w:val="24"/>
                <w:szCs w:val="24"/>
              </w:rPr>
            </w:pPr>
            <w:r>
              <w:rPr>
                <w:color w:val="000000"/>
                <w:sz w:val="24"/>
                <w:szCs w:val="24"/>
              </w:rPr>
              <w:t>Cho kWh từ 51-100</w:t>
            </w:r>
          </w:p>
        </w:tc>
        <w:tc>
          <w:tcPr>
            <w:tcW w:w="1701" w:type="dxa"/>
            <w:tcBorders>
              <w:top w:val="single" w:sz="4" w:space="0" w:color="000000"/>
              <w:left w:val="single" w:sz="4" w:space="0" w:color="000000"/>
              <w:bottom w:val="single" w:sz="4" w:space="0" w:color="000000"/>
              <w:right w:val="single" w:sz="4" w:space="0" w:color="000000"/>
            </w:tcBorders>
            <w:hideMark/>
          </w:tcPr>
          <w:p w14:paraId="142062B0" w14:textId="77777777" w:rsidR="00774530" w:rsidRDefault="00774530">
            <w:pPr>
              <w:widowControl w:val="0"/>
              <w:spacing w:line="360" w:lineRule="auto"/>
              <w:jc w:val="center"/>
              <w:rPr>
                <w:sz w:val="24"/>
                <w:szCs w:val="24"/>
              </w:rPr>
            </w:pPr>
            <w:r>
              <w:rPr>
                <w:sz w:val="24"/>
                <w:szCs w:val="24"/>
              </w:rPr>
              <w:t>95%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76AD6A" w14:textId="77777777" w:rsidR="00774530" w:rsidRDefault="00774530">
            <w:pPr>
              <w:rPr>
                <w:bCs w:val="0"/>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78D2F" w14:textId="77777777" w:rsidR="00774530" w:rsidRPr="00183207" w:rsidRDefault="00774530">
            <w:pPr>
              <w:rPr>
                <w:bCs w:val="0"/>
                <w:color w:val="000000"/>
                <w:sz w:val="24"/>
                <w:szCs w:val="24"/>
              </w:rPr>
            </w:pPr>
          </w:p>
        </w:tc>
      </w:tr>
      <w:tr w:rsidR="00062463" w14:paraId="53DC23F5" w14:textId="77777777" w:rsidTr="00774530">
        <w:trPr>
          <w:jc w:val="center"/>
        </w:trPr>
        <w:tc>
          <w:tcPr>
            <w:tcW w:w="711" w:type="dxa"/>
            <w:tcBorders>
              <w:top w:val="single" w:sz="4" w:space="0" w:color="000000"/>
              <w:left w:val="single" w:sz="4" w:space="0" w:color="000000"/>
              <w:bottom w:val="single" w:sz="4" w:space="0" w:color="000000"/>
              <w:right w:val="single" w:sz="4" w:space="0" w:color="000000"/>
            </w:tcBorders>
            <w:hideMark/>
          </w:tcPr>
          <w:p w14:paraId="13576EAC" w14:textId="77777777" w:rsidR="00062463" w:rsidRDefault="00062463" w:rsidP="00062463">
            <w:pPr>
              <w:widowControl w:val="0"/>
              <w:spacing w:line="360" w:lineRule="auto"/>
              <w:jc w:val="center"/>
              <w:rPr>
                <w:sz w:val="24"/>
                <w:szCs w:val="24"/>
              </w:rPr>
            </w:pPr>
            <w:r>
              <w:rPr>
                <w:sz w:val="24"/>
                <w:szCs w:val="24"/>
              </w:rPr>
              <w:t>3</w:t>
            </w:r>
          </w:p>
        </w:tc>
        <w:tc>
          <w:tcPr>
            <w:tcW w:w="2545" w:type="dxa"/>
            <w:tcBorders>
              <w:top w:val="single" w:sz="4" w:space="0" w:color="000000"/>
              <w:left w:val="single" w:sz="4" w:space="0" w:color="000000"/>
              <w:bottom w:val="single" w:sz="4" w:space="0" w:color="000000"/>
              <w:right w:val="single" w:sz="4" w:space="0" w:color="000000"/>
            </w:tcBorders>
            <w:vAlign w:val="center"/>
            <w:hideMark/>
          </w:tcPr>
          <w:p w14:paraId="1C3D883D" w14:textId="77777777" w:rsidR="00062463" w:rsidRDefault="00062463" w:rsidP="00062463">
            <w:pPr>
              <w:spacing w:line="360" w:lineRule="auto"/>
              <w:rPr>
                <w:color w:val="000000"/>
                <w:sz w:val="24"/>
                <w:szCs w:val="24"/>
              </w:rPr>
            </w:pPr>
            <w:r>
              <w:rPr>
                <w:color w:val="000000"/>
                <w:sz w:val="24"/>
                <w:szCs w:val="24"/>
              </w:rPr>
              <w:t>Cho kWh từ 101-200</w:t>
            </w:r>
          </w:p>
        </w:tc>
        <w:tc>
          <w:tcPr>
            <w:tcW w:w="1701" w:type="dxa"/>
            <w:tcBorders>
              <w:top w:val="single" w:sz="4" w:space="0" w:color="000000"/>
              <w:left w:val="single" w:sz="4" w:space="0" w:color="000000"/>
              <w:bottom w:val="single" w:sz="4" w:space="0" w:color="000000"/>
              <w:right w:val="single" w:sz="4" w:space="0" w:color="000000"/>
            </w:tcBorders>
            <w:hideMark/>
          </w:tcPr>
          <w:p w14:paraId="7FA05822" w14:textId="77777777" w:rsidR="00062463" w:rsidRDefault="00062463" w:rsidP="00062463">
            <w:pPr>
              <w:widowControl w:val="0"/>
              <w:spacing w:line="360" w:lineRule="auto"/>
              <w:jc w:val="center"/>
              <w:rPr>
                <w:sz w:val="24"/>
                <w:szCs w:val="24"/>
              </w:rPr>
            </w:pPr>
            <w:r>
              <w:rPr>
                <w:sz w:val="24"/>
                <w:szCs w:val="24"/>
              </w:rPr>
              <w:t>110%</w:t>
            </w: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45621799" w14:textId="77777777" w:rsidR="00062463" w:rsidRDefault="00062463" w:rsidP="00062463">
            <w:pPr>
              <w:spacing w:line="360" w:lineRule="auto"/>
              <w:rPr>
                <w:color w:val="000000"/>
                <w:sz w:val="24"/>
                <w:szCs w:val="24"/>
              </w:rPr>
            </w:pPr>
            <w:r>
              <w:rPr>
                <w:color w:val="000000"/>
                <w:sz w:val="24"/>
                <w:szCs w:val="24"/>
              </w:rPr>
              <w:t>Cho kWh từ 101-200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5F301D2D" w14:textId="77777777" w:rsidR="00062463" w:rsidRPr="00062463" w:rsidRDefault="00062463" w:rsidP="00062463">
            <w:pPr>
              <w:spacing w:line="360" w:lineRule="auto"/>
              <w:jc w:val="center"/>
              <w:rPr>
                <w:bCs w:val="0"/>
                <w:color w:val="000000"/>
                <w:sz w:val="24"/>
                <w:szCs w:val="24"/>
              </w:rPr>
            </w:pPr>
            <w:r w:rsidRPr="00062463">
              <w:rPr>
                <w:color w:val="000000"/>
                <w:sz w:val="24"/>
                <w:szCs w:val="24"/>
              </w:rPr>
              <w:t>108%</w:t>
            </w:r>
          </w:p>
        </w:tc>
      </w:tr>
      <w:tr w:rsidR="00062463" w14:paraId="7F390BA5" w14:textId="77777777" w:rsidTr="00774530">
        <w:trPr>
          <w:jc w:val="center"/>
        </w:trPr>
        <w:tc>
          <w:tcPr>
            <w:tcW w:w="711" w:type="dxa"/>
            <w:tcBorders>
              <w:top w:val="single" w:sz="4" w:space="0" w:color="000000"/>
              <w:left w:val="single" w:sz="4" w:space="0" w:color="000000"/>
              <w:bottom w:val="single" w:sz="4" w:space="0" w:color="000000"/>
              <w:right w:val="single" w:sz="4" w:space="0" w:color="000000"/>
            </w:tcBorders>
            <w:hideMark/>
          </w:tcPr>
          <w:p w14:paraId="3F5C5B53" w14:textId="77777777" w:rsidR="00062463" w:rsidRDefault="00062463" w:rsidP="00062463">
            <w:pPr>
              <w:widowControl w:val="0"/>
              <w:spacing w:line="360" w:lineRule="auto"/>
              <w:jc w:val="center"/>
              <w:rPr>
                <w:sz w:val="24"/>
                <w:szCs w:val="24"/>
              </w:rPr>
            </w:pPr>
            <w:r>
              <w:rPr>
                <w:sz w:val="24"/>
                <w:szCs w:val="24"/>
              </w:rPr>
              <w:t>4</w:t>
            </w:r>
          </w:p>
        </w:tc>
        <w:tc>
          <w:tcPr>
            <w:tcW w:w="2545" w:type="dxa"/>
            <w:tcBorders>
              <w:top w:val="single" w:sz="4" w:space="0" w:color="000000"/>
              <w:left w:val="single" w:sz="4" w:space="0" w:color="000000"/>
              <w:bottom w:val="single" w:sz="4" w:space="0" w:color="000000"/>
              <w:right w:val="single" w:sz="4" w:space="0" w:color="000000"/>
            </w:tcBorders>
            <w:vAlign w:val="center"/>
            <w:hideMark/>
          </w:tcPr>
          <w:p w14:paraId="55285984" w14:textId="77777777" w:rsidR="00062463" w:rsidRDefault="00062463" w:rsidP="00062463">
            <w:pPr>
              <w:spacing w:line="360" w:lineRule="auto"/>
              <w:rPr>
                <w:color w:val="000000"/>
                <w:sz w:val="24"/>
                <w:szCs w:val="24"/>
              </w:rPr>
            </w:pPr>
            <w:r>
              <w:rPr>
                <w:color w:val="000000"/>
                <w:sz w:val="24"/>
                <w:szCs w:val="24"/>
              </w:rPr>
              <w:t xml:space="preserve">Cho kWh từ 201-300 </w:t>
            </w:r>
          </w:p>
        </w:tc>
        <w:tc>
          <w:tcPr>
            <w:tcW w:w="1701" w:type="dxa"/>
            <w:tcBorders>
              <w:top w:val="single" w:sz="4" w:space="0" w:color="000000"/>
              <w:left w:val="single" w:sz="4" w:space="0" w:color="000000"/>
              <w:bottom w:val="single" w:sz="4" w:space="0" w:color="000000"/>
              <w:right w:val="single" w:sz="4" w:space="0" w:color="000000"/>
            </w:tcBorders>
            <w:hideMark/>
          </w:tcPr>
          <w:p w14:paraId="07FEF90B" w14:textId="77777777" w:rsidR="00062463" w:rsidRDefault="00062463" w:rsidP="00062463">
            <w:pPr>
              <w:widowControl w:val="0"/>
              <w:spacing w:line="360" w:lineRule="auto"/>
              <w:jc w:val="center"/>
              <w:rPr>
                <w:sz w:val="24"/>
                <w:szCs w:val="24"/>
              </w:rPr>
            </w:pPr>
            <w:r>
              <w:rPr>
                <w:sz w:val="24"/>
                <w:szCs w:val="24"/>
              </w:rPr>
              <w:t>138%</w:t>
            </w:r>
          </w:p>
        </w:tc>
        <w:tc>
          <w:tcPr>
            <w:tcW w:w="2608" w:type="dxa"/>
            <w:tcBorders>
              <w:top w:val="single" w:sz="4" w:space="0" w:color="000000"/>
              <w:left w:val="single" w:sz="4" w:space="0" w:color="000000"/>
              <w:bottom w:val="single" w:sz="4" w:space="0" w:color="000000"/>
              <w:right w:val="single" w:sz="4" w:space="0" w:color="000000"/>
            </w:tcBorders>
            <w:hideMark/>
          </w:tcPr>
          <w:p w14:paraId="5BA4D789" w14:textId="77777777" w:rsidR="00062463" w:rsidRDefault="00062463" w:rsidP="00062463">
            <w:pPr>
              <w:spacing w:line="360" w:lineRule="auto"/>
              <w:rPr>
                <w:b/>
                <w:bCs w:val="0"/>
                <w:color w:val="000000"/>
                <w:sz w:val="24"/>
                <w:szCs w:val="24"/>
              </w:rPr>
            </w:pPr>
            <w:r>
              <w:rPr>
                <w:color w:val="000000"/>
                <w:sz w:val="24"/>
                <w:szCs w:val="24"/>
              </w:rPr>
              <w:t>Cho kWh từ 201-400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5DED99FB" w14:textId="77777777" w:rsidR="00062463" w:rsidRPr="00062463" w:rsidRDefault="00062463" w:rsidP="00062463">
            <w:pPr>
              <w:spacing w:line="360" w:lineRule="auto"/>
              <w:jc w:val="center"/>
              <w:rPr>
                <w:bCs w:val="0"/>
                <w:color w:val="000000"/>
                <w:sz w:val="24"/>
                <w:szCs w:val="24"/>
              </w:rPr>
            </w:pPr>
            <w:r w:rsidRPr="00062463">
              <w:rPr>
                <w:color w:val="000000"/>
                <w:sz w:val="24"/>
                <w:szCs w:val="24"/>
              </w:rPr>
              <w:t>136%</w:t>
            </w:r>
          </w:p>
        </w:tc>
      </w:tr>
      <w:tr w:rsidR="00062463" w14:paraId="18812B6E" w14:textId="77777777" w:rsidTr="00774530">
        <w:trPr>
          <w:jc w:val="center"/>
        </w:trPr>
        <w:tc>
          <w:tcPr>
            <w:tcW w:w="711" w:type="dxa"/>
            <w:tcBorders>
              <w:top w:val="single" w:sz="4" w:space="0" w:color="000000"/>
              <w:left w:val="single" w:sz="4" w:space="0" w:color="000000"/>
              <w:bottom w:val="single" w:sz="4" w:space="0" w:color="000000"/>
              <w:right w:val="single" w:sz="4" w:space="0" w:color="000000"/>
            </w:tcBorders>
            <w:hideMark/>
          </w:tcPr>
          <w:p w14:paraId="4A80B47F" w14:textId="77777777" w:rsidR="00062463" w:rsidRDefault="00062463" w:rsidP="00062463">
            <w:pPr>
              <w:widowControl w:val="0"/>
              <w:spacing w:line="360" w:lineRule="auto"/>
              <w:jc w:val="center"/>
              <w:rPr>
                <w:sz w:val="24"/>
                <w:szCs w:val="24"/>
              </w:rPr>
            </w:pPr>
            <w:r>
              <w:rPr>
                <w:sz w:val="24"/>
                <w:szCs w:val="24"/>
              </w:rPr>
              <w:t>5</w:t>
            </w:r>
          </w:p>
        </w:tc>
        <w:tc>
          <w:tcPr>
            <w:tcW w:w="2545" w:type="dxa"/>
            <w:tcBorders>
              <w:top w:val="single" w:sz="4" w:space="0" w:color="000000"/>
              <w:left w:val="single" w:sz="4" w:space="0" w:color="000000"/>
              <w:bottom w:val="single" w:sz="4" w:space="0" w:color="000000"/>
              <w:right w:val="single" w:sz="4" w:space="0" w:color="000000"/>
            </w:tcBorders>
            <w:vAlign w:val="center"/>
            <w:hideMark/>
          </w:tcPr>
          <w:p w14:paraId="46995A35" w14:textId="77777777" w:rsidR="00062463" w:rsidRDefault="00062463" w:rsidP="00062463">
            <w:pPr>
              <w:spacing w:line="360" w:lineRule="auto"/>
              <w:rPr>
                <w:color w:val="000000"/>
                <w:sz w:val="24"/>
                <w:szCs w:val="24"/>
              </w:rPr>
            </w:pPr>
            <w:r>
              <w:rPr>
                <w:color w:val="000000"/>
                <w:sz w:val="24"/>
                <w:szCs w:val="24"/>
              </w:rPr>
              <w:t>Cho kWh từ 301-400</w:t>
            </w:r>
          </w:p>
        </w:tc>
        <w:tc>
          <w:tcPr>
            <w:tcW w:w="1701" w:type="dxa"/>
            <w:tcBorders>
              <w:top w:val="single" w:sz="4" w:space="0" w:color="000000"/>
              <w:left w:val="single" w:sz="4" w:space="0" w:color="000000"/>
              <w:bottom w:val="single" w:sz="4" w:space="0" w:color="000000"/>
              <w:right w:val="single" w:sz="4" w:space="0" w:color="000000"/>
            </w:tcBorders>
            <w:hideMark/>
          </w:tcPr>
          <w:p w14:paraId="04267694" w14:textId="77777777" w:rsidR="00062463" w:rsidRDefault="00062463" w:rsidP="00062463">
            <w:pPr>
              <w:widowControl w:val="0"/>
              <w:spacing w:line="360" w:lineRule="auto"/>
              <w:jc w:val="center"/>
              <w:rPr>
                <w:sz w:val="24"/>
                <w:szCs w:val="24"/>
              </w:rPr>
            </w:pPr>
            <w:r>
              <w:rPr>
                <w:sz w:val="24"/>
                <w:szCs w:val="24"/>
              </w:rPr>
              <w:t>154%</w:t>
            </w:r>
          </w:p>
        </w:tc>
        <w:tc>
          <w:tcPr>
            <w:tcW w:w="2608" w:type="dxa"/>
            <w:tcBorders>
              <w:top w:val="single" w:sz="4" w:space="0" w:color="000000"/>
              <w:left w:val="single" w:sz="4" w:space="0" w:color="000000"/>
              <w:bottom w:val="single" w:sz="4" w:space="0" w:color="000000"/>
              <w:right w:val="single" w:sz="4" w:space="0" w:color="000000"/>
            </w:tcBorders>
            <w:hideMark/>
          </w:tcPr>
          <w:p w14:paraId="529FBEA4" w14:textId="77777777" w:rsidR="00062463" w:rsidRDefault="00062463" w:rsidP="00062463">
            <w:pPr>
              <w:spacing w:line="360" w:lineRule="auto"/>
              <w:rPr>
                <w:b/>
                <w:bCs w:val="0"/>
                <w:color w:val="000000"/>
                <w:sz w:val="24"/>
                <w:szCs w:val="24"/>
              </w:rPr>
            </w:pPr>
            <w:r>
              <w:rPr>
                <w:color w:val="000000"/>
                <w:sz w:val="24"/>
                <w:szCs w:val="24"/>
              </w:rPr>
              <w:t>Cho kWh từ 401-700</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5561803B" w14:textId="77777777" w:rsidR="00062463" w:rsidRPr="00062463" w:rsidRDefault="00062463" w:rsidP="00062463">
            <w:pPr>
              <w:spacing w:line="360" w:lineRule="auto"/>
              <w:jc w:val="center"/>
              <w:rPr>
                <w:bCs w:val="0"/>
                <w:color w:val="000000"/>
                <w:sz w:val="24"/>
                <w:szCs w:val="24"/>
              </w:rPr>
            </w:pPr>
            <w:r w:rsidRPr="00062463">
              <w:rPr>
                <w:color w:val="000000"/>
                <w:sz w:val="24"/>
                <w:szCs w:val="24"/>
              </w:rPr>
              <w:t>162%</w:t>
            </w:r>
          </w:p>
        </w:tc>
      </w:tr>
      <w:tr w:rsidR="00062463" w14:paraId="4611FFF7" w14:textId="77777777" w:rsidTr="00774530">
        <w:trPr>
          <w:trHeight w:val="219"/>
          <w:jc w:val="center"/>
        </w:trPr>
        <w:tc>
          <w:tcPr>
            <w:tcW w:w="711" w:type="dxa"/>
            <w:tcBorders>
              <w:top w:val="single" w:sz="4" w:space="0" w:color="000000"/>
              <w:left w:val="single" w:sz="4" w:space="0" w:color="000000"/>
              <w:bottom w:val="single" w:sz="4" w:space="0" w:color="000000"/>
              <w:right w:val="single" w:sz="4" w:space="0" w:color="000000"/>
            </w:tcBorders>
            <w:hideMark/>
          </w:tcPr>
          <w:p w14:paraId="2E6BE631" w14:textId="77777777" w:rsidR="00062463" w:rsidRDefault="00062463" w:rsidP="00062463">
            <w:pPr>
              <w:widowControl w:val="0"/>
              <w:spacing w:line="360" w:lineRule="auto"/>
              <w:jc w:val="center"/>
              <w:rPr>
                <w:sz w:val="24"/>
                <w:szCs w:val="24"/>
              </w:rPr>
            </w:pPr>
            <w:r>
              <w:rPr>
                <w:sz w:val="24"/>
                <w:szCs w:val="24"/>
              </w:rPr>
              <w:t>6</w:t>
            </w:r>
          </w:p>
        </w:tc>
        <w:tc>
          <w:tcPr>
            <w:tcW w:w="2545" w:type="dxa"/>
            <w:tcBorders>
              <w:top w:val="single" w:sz="4" w:space="0" w:color="000000"/>
              <w:left w:val="single" w:sz="4" w:space="0" w:color="000000"/>
              <w:bottom w:val="single" w:sz="4" w:space="0" w:color="000000"/>
              <w:right w:val="single" w:sz="4" w:space="0" w:color="000000"/>
            </w:tcBorders>
            <w:vAlign w:val="center"/>
            <w:hideMark/>
          </w:tcPr>
          <w:p w14:paraId="7C6AA75C" w14:textId="77777777" w:rsidR="00062463" w:rsidRDefault="00062463" w:rsidP="00062463">
            <w:pPr>
              <w:spacing w:line="360" w:lineRule="auto"/>
              <w:rPr>
                <w:color w:val="000000"/>
                <w:sz w:val="24"/>
                <w:szCs w:val="24"/>
              </w:rPr>
            </w:pPr>
            <w:r>
              <w:rPr>
                <w:color w:val="000000"/>
                <w:sz w:val="24"/>
                <w:szCs w:val="24"/>
              </w:rPr>
              <w:t>Cho kWh từ 401 trở lên</w:t>
            </w:r>
          </w:p>
        </w:tc>
        <w:tc>
          <w:tcPr>
            <w:tcW w:w="1701" w:type="dxa"/>
            <w:tcBorders>
              <w:top w:val="single" w:sz="4" w:space="0" w:color="000000"/>
              <w:left w:val="single" w:sz="4" w:space="0" w:color="000000"/>
              <w:bottom w:val="single" w:sz="4" w:space="0" w:color="000000"/>
              <w:right w:val="single" w:sz="4" w:space="0" w:color="000000"/>
            </w:tcBorders>
            <w:hideMark/>
          </w:tcPr>
          <w:p w14:paraId="22A37227" w14:textId="77777777" w:rsidR="00062463" w:rsidRDefault="00062463" w:rsidP="00062463">
            <w:pPr>
              <w:widowControl w:val="0"/>
              <w:spacing w:line="360" w:lineRule="auto"/>
              <w:jc w:val="center"/>
              <w:rPr>
                <w:sz w:val="24"/>
                <w:szCs w:val="24"/>
              </w:rPr>
            </w:pPr>
            <w:r>
              <w:rPr>
                <w:sz w:val="24"/>
                <w:szCs w:val="24"/>
              </w:rPr>
              <w:t>159%</w:t>
            </w:r>
          </w:p>
        </w:tc>
        <w:tc>
          <w:tcPr>
            <w:tcW w:w="2608" w:type="dxa"/>
            <w:tcBorders>
              <w:top w:val="single" w:sz="4" w:space="0" w:color="000000"/>
              <w:left w:val="single" w:sz="4" w:space="0" w:color="000000"/>
              <w:bottom w:val="single" w:sz="4" w:space="0" w:color="000000"/>
              <w:right w:val="single" w:sz="4" w:space="0" w:color="000000"/>
            </w:tcBorders>
            <w:hideMark/>
          </w:tcPr>
          <w:p w14:paraId="735F1436" w14:textId="77777777" w:rsidR="00062463" w:rsidRDefault="00062463" w:rsidP="00062463">
            <w:pPr>
              <w:spacing w:line="360" w:lineRule="auto"/>
              <w:rPr>
                <w:b/>
                <w:bCs w:val="0"/>
                <w:color w:val="000000"/>
                <w:sz w:val="24"/>
                <w:szCs w:val="24"/>
              </w:rPr>
            </w:pPr>
            <w:r>
              <w:rPr>
                <w:color w:val="000000"/>
                <w:sz w:val="24"/>
                <w:szCs w:val="24"/>
              </w:rPr>
              <w:t>Cho kWh từ 701 trở lên</w:t>
            </w:r>
          </w:p>
        </w:tc>
        <w:tc>
          <w:tcPr>
            <w:tcW w:w="1497" w:type="dxa"/>
            <w:tcBorders>
              <w:top w:val="single" w:sz="4" w:space="0" w:color="000000"/>
              <w:left w:val="single" w:sz="4" w:space="0" w:color="000000"/>
              <w:bottom w:val="single" w:sz="4" w:space="0" w:color="000000"/>
              <w:right w:val="single" w:sz="4" w:space="0" w:color="000000"/>
            </w:tcBorders>
            <w:vAlign w:val="center"/>
            <w:hideMark/>
          </w:tcPr>
          <w:p w14:paraId="219757DA" w14:textId="77777777" w:rsidR="00062463" w:rsidRPr="00062463" w:rsidRDefault="00062463" w:rsidP="00062463">
            <w:pPr>
              <w:spacing w:line="360" w:lineRule="auto"/>
              <w:jc w:val="center"/>
              <w:rPr>
                <w:bCs w:val="0"/>
                <w:color w:val="000000"/>
                <w:sz w:val="24"/>
                <w:szCs w:val="24"/>
              </w:rPr>
            </w:pPr>
            <w:r w:rsidRPr="00062463">
              <w:rPr>
                <w:color w:val="000000"/>
                <w:sz w:val="24"/>
                <w:szCs w:val="24"/>
              </w:rPr>
              <w:t>180%</w:t>
            </w:r>
          </w:p>
        </w:tc>
      </w:tr>
    </w:tbl>
    <w:p w14:paraId="63B4EDFD" w14:textId="77777777" w:rsidR="00CD575F" w:rsidRPr="00D552C5" w:rsidRDefault="00CD575F" w:rsidP="00CD575F">
      <w:pPr>
        <w:widowControl w:val="0"/>
        <w:spacing w:before="120" w:after="120" w:line="252" w:lineRule="auto"/>
        <w:ind w:firstLine="567"/>
        <w:jc w:val="both"/>
        <w:rPr>
          <w:bCs w:val="0"/>
          <w:i/>
        </w:rPr>
      </w:pPr>
      <w:r w:rsidRPr="00D552C5">
        <w:rPr>
          <w:bCs w:val="0"/>
          <w:i/>
        </w:rPr>
        <w:t>(Nội dung này</w:t>
      </w:r>
      <w:r>
        <w:rPr>
          <w:bCs w:val="0"/>
          <w:i/>
        </w:rPr>
        <w:t xml:space="preserve"> giữ nguyên như đã đề xuất tại Tờ trình số 8592/TTr-BCT</w:t>
      </w:r>
      <w:r w:rsidRPr="00D552C5">
        <w:rPr>
          <w:bCs w:val="0"/>
          <w:i/>
        </w:rPr>
        <w:t>)</w:t>
      </w:r>
    </w:p>
    <w:p w14:paraId="4D837405" w14:textId="091E5122" w:rsidR="00FC706F" w:rsidRPr="00FC706F" w:rsidRDefault="00F44121" w:rsidP="003D03EB">
      <w:pPr>
        <w:widowControl w:val="0"/>
        <w:spacing w:before="120" w:after="120" w:line="252" w:lineRule="auto"/>
        <w:ind w:firstLine="567"/>
        <w:jc w:val="both"/>
        <w:rPr>
          <w:b/>
          <w:i/>
          <w:lang w:val="pt-BR"/>
        </w:rPr>
      </w:pPr>
      <w:r>
        <w:rPr>
          <w:b/>
          <w:i/>
          <w:lang w:val="vi-VN"/>
        </w:rPr>
        <w:t>e</w:t>
      </w:r>
      <w:r w:rsidR="00FC706F" w:rsidRPr="00FC706F">
        <w:rPr>
          <w:b/>
          <w:i/>
          <w:lang w:val="pt-BR"/>
        </w:rPr>
        <w:t xml:space="preserve">) </w:t>
      </w:r>
      <w:r w:rsidR="00FC706F" w:rsidRPr="0023239C">
        <w:rPr>
          <w:b/>
          <w:i/>
          <w:iCs w:val="0"/>
        </w:rPr>
        <w:t>Bổ sung nhóm khách hàng</w:t>
      </w:r>
      <w:r w:rsidR="00FC706F">
        <w:rPr>
          <w:b/>
          <w:i/>
          <w:iCs w:val="0"/>
        </w:rPr>
        <w:t xml:space="preserve"> sử dụng điện cho</w:t>
      </w:r>
      <w:r w:rsidR="00FC706F" w:rsidRPr="0023239C">
        <w:rPr>
          <w:b/>
          <w:i/>
          <w:iCs w:val="0"/>
        </w:rPr>
        <w:t xml:space="preserve"> </w:t>
      </w:r>
      <w:r w:rsidR="00FC706F">
        <w:rPr>
          <w:b/>
          <w:i/>
          <w:iCs w:val="0"/>
        </w:rPr>
        <w:t xml:space="preserve">mục đích </w:t>
      </w:r>
      <w:r w:rsidR="00FC706F" w:rsidRPr="0023239C">
        <w:rPr>
          <w:b/>
          <w:i/>
          <w:iCs w:val="0"/>
        </w:rPr>
        <w:t>sạc xe điện</w:t>
      </w:r>
    </w:p>
    <w:p w14:paraId="57187066" w14:textId="05239A27" w:rsidR="00D141D4" w:rsidRDefault="00D141D4" w:rsidP="003D03EB">
      <w:pPr>
        <w:spacing w:before="120" w:after="120" w:line="252" w:lineRule="auto"/>
        <w:ind w:firstLine="567"/>
        <w:jc w:val="both"/>
      </w:pPr>
      <w:r>
        <w:lastRenderedPageBreak/>
        <w:t xml:space="preserve">Trên cơ sở ý kiến của các cơ quan, đơn vị có liên quan, Bộ Công Thương xây dựng 03 </w:t>
      </w:r>
      <w:r w:rsidR="00464C8D">
        <w:t>P</w:t>
      </w:r>
      <w:r>
        <w:t xml:space="preserve">hương án về cơ cấu giá bán lẻ điện áp dụng cho </w:t>
      </w:r>
      <w:r w:rsidR="002C5A66">
        <w:t>mục đích</w:t>
      </w:r>
      <w:r>
        <w:t xml:space="preserve"> trạm, trụ sạc xe điện như sau:</w:t>
      </w:r>
    </w:p>
    <w:p w14:paraId="15DAA7F4" w14:textId="77777777" w:rsidR="00975E43" w:rsidRPr="00A0420C" w:rsidRDefault="00975E43" w:rsidP="00975E43">
      <w:pPr>
        <w:pStyle w:val="2"/>
        <w:spacing w:before="120" w:after="120" w:line="247" w:lineRule="auto"/>
        <w:ind w:firstLine="567"/>
        <w:rPr>
          <w:b w:val="0"/>
          <w:bCs w:val="0"/>
          <w:i w:val="0"/>
          <w:iCs w:val="0"/>
          <w:szCs w:val="28"/>
        </w:rPr>
      </w:pPr>
      <w:r>
        <w:rPr>
          <w:b w:val="0"/>
          <w:bCs w:val="0"/>
          <w:i w:val="0"/>
          <w:iCs w:val="0"/>
          <w:szCs w:val="28"/>
        </w:rPr>
        <w:t>+ Phương án 1</w:t>
      </w:r>
      <w:r w:rsidRPr="00B125BF">
        <w:rPr>
          <w:b w:val="0"/>
          <w:bCs w:val="0"/>
          <w:i w:val="0"/>
          <w:iCs w:val="0"/>
          <w:szCs w:val="28"/>
        </w:rPr>
        <w:t xml:space="preserve">: Áp dụng giá điện cho mục đích sạc xe điện theo giá kinh doanh (theo ý kiến của </w:t>
      </w:r>
      <w:r>
        <w:rPr>
          <w:b w:val="0"/>
          <w:bCs w:val="0"/>
          <w:i w:val="0"/>
          <w:iCs w:val="0"/>
          <w:szCs w:val="28"/>
        </w:rPr>
        <w:t>EVN</w:t>
      </w:r>
      <w:r w:rsidRPr="00B125BF">
        <w:rPr>
          <w:b w:val="0"/>
          <w:bCs w:val="0"/>
          <w:i w:val="0"/>
          <w:iCs w:val="0"/>
          <w:szCs w:val="28"/>
        </w:rPr>
        <w:t>).</w:t>
      </w:r>
      <w:r>
        <w:rPr>
          <w:b w:val="0"/>
          <w:bCs w:val="0"/>
          <w:i w:val="0"/>
          <w:iCs w:val="0"/>
          <w:szCs w:val="28"/>
        </w:rPr>
        <w:t xml:space="preserve"> Phương án này </w:t>
      </w:r>
      <w:r w:rsidRPr="00A0420C">
        <w:rPr>
          <w:b w:val="0"/>
          <w:bCs w:val="0"/>
          <w:i w:val="0"/>
          <w:iCs w:val="0"/>
          <w:szCs w:val="28"/>
        </w:rPr>
        <w:t>có thể có tác động</w:t>
      </w:r>
      <w:r>
        <w:rPr>
          <w:b w:val="0"/>
          <w:bCs w:val="0"/>
          <w:i w:val="0"/>
          <w:iCs w:val="0"/>
          <w:szCs w:val="28"/>
        </w:rPr>
        <w:t xml:space="preserve"> (không tích cực)</w:t>
      </w:r>
      <w:r w:rsidRPr="00A0420C">
        <w:rPr>
          <w:b w:val="0"/>
          <w:bCs w:val="0"/>
          <w:i w:val="0"/>
          <w:iCs w:val="0"/>
          <w:szCs w:val="28"/>
        </w:rPr>
        <w:t xml:space="preserve"> tới chính sách phát triển xe điện do làm tăng chi phí sạc điện</w:t>
      </w:r>
      <w:r>
        <w:rPr>
          <w:b w:val="0"/>
          <w:bCs w:val="0"/>
          <w:i w:val="0"/>
          <w:iCs w:val="0"/>
          <w:szCs w:val="28"/>
        </w:rPr>
        <w:t>, đồng thời chưa phản ánh đúng chi phí của khách hàng trạm, trụ sạc xe điện gây ra cho hệ thống điện, tiếp tục tạo ra bù chéo giá điện giữa các nhóm khách hàng.</w:t>
      </w:r>
    </w:p>
    <w:p w14:paraId="2623281E" w14:textId="792BBE75" w:rsidR="00975E43" w:rsidRDefault="00975E43" w:rsidP="00975E43">
      <w:pPr>
        <w:spacing w:before="120" w:after="120" w:line="247" w:lineRule="auto"/>
        <w:ind w:firstLine="567"/>
        <w:jc w:val="both"/>
      </w:pPr>
      <w:r>
        <w:t xml:space="preserve">+ Phương án 2: </w:t>
      </w:r>
      <w:r w:rsidRPr="0023239C">
        <w:t xml:space="preserve">Bổ sung khách hàng </w:t>
      </w:r>
      <w:r w:rsidRPr="000678CA">
        <w:t>trạm, trụ sạc xe điện</w:t>
      </w:r>
      <w:r>
        <w:t xml:space="preserve"> là 1 nhóm khách hàng mới</w:t>
      </w:r>
      <w:r w:rsidRPr="0023239C">
        <w:t xml:space="preserve"> tại</w:t>
      </w:r>
      <w:r w:rsidR="00BB1058">
        <w:rPr>
          <w:lang w:val="vi-VN"/>
        </w:rPr>
        <w:t xml:space="preserve"> khoản 1,</w:t>
      </w:r>
      <w:r w:rsidRPr="0023239C">
        <w:t xml:space="preserve"> khoản 2, Điều 3 và tại Phụ lục</w:t>
      </w:r>
      <w:r w:rsidR="00C8267C">
        <w:rPr>
          <w:lang w:val="vi-VN"/>
        </w:rPr>
        <w:t xml:space="preserve"> </w:t>
      </w:r>
      <w:r w:rsidRPr="0023239C">
        <w:t>của Dự thảo Quyết định.</w:t>
      </w:r>
      <w:r>
        <w:t xml:space="preserve"> Cơ cấu biểu giá bán lẻ điện cho </w:t>
      </w:r>
      <w:r w:rsidRPr="000678CA">
        <w:t>trạm, trụ sạc xe điện</w:t>
      </w:r>
      <w:r>
        <w:t xml:space="preserve"> được xây dựng trên cơ sở giá điện phản ánh chi phí sản xuất điện mà trạm/trụ sạc xe điện gây ra cho hệ thống điện (chi tiết tính toán tại Phụ lục kèm theo Tờ trình này), cụ thể cơ cấu Bảng 2.</w:t>
      </w:r>
    </w:p>
    <w:p w14:paraId="71BA0993" w14:textId="1C0BEF87" w:rsidR="00A31211" w:rsidRPr="003D03EB" w:rsidRDefault="00A31211" w:rsidP="003D03EB">
      <w:pPr>
        <w:spacing w:before="120" w:after="120" w:line="252" w:lineRule="auto"/>
        <w:jc w:val="center"/>
        <w:rPr>
          <w:i/>
          <w:iCs w:val="0"/>
        </w:rPr>
      </w:pPr>
      <w:r w:rsidRPr="003D03EB">
        <w:rPr>
          <w:i/>
          <w:iCs w:val="0"/>
        </w:rPr>
        <w:t>Bảng 2: Cơ cấu biểu giá bán lẻ điện cho khách hàng trạm, trụ sạc xe điện</w:t>
      </w:r>
    </w:p>
    <w:tbl>
      <w:tblPr>
        <w:tblW w:w="9180" w:type="dxa"/>
        <w:jc w:val="center"/>
        <w:tblLook w:val="04A0" w:firstRow="1" w:lastRow="0" w:firstColumn="1" w:lastColumn="0" w:noHBand="0" w:noVBand="1"/>
      </w:tblPr>
      <w:tblGrid>
        <w:gridCol w:w="4361"/>
        <w:gridCol w:w="1701"/>
        <w:gridCol w:w="1559"/>
        <w:gridCol w:w="1559"/>
      </w:tblGrid>
      <w:tr w:rsidR="00FC706F" w:rsidRPr="00C215A1" w14:paraId="1CC6CCB2" w14:textId="77777777" w:rsidTr="003D03EB">
        <w:trPr>
          <w:trHeight w:val="315"/>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ED06A" w14:textId="77777777" w:rsidR="00FC706F" w:rsidRPr="003D03EB" w:rsidRDefault="00FC706F" w:rsidP="00892A8D">
            <w:pPr>
              <w:jc w:val="center"/>
              <w:rPr>
                <w:b/>
                <w:bCs w:val="0"/>
                <w:color w:val="000000"/>
                <w:sz w:val="24"/>
                <w:szCs w:val="24"/>
              </w:rPr>
            </w:pPr>
            <w:r w:rsidRPr="003D03EB">
              <w:rPr>
                <w:b/>
                <w:bCs w:val="0"/>
                <w:color w:val="000000"/>
                <w:sz w:val="24"/>
                <w:szCs w:val="24"/>
              </w:rPr>
              <w:t>Cấp điện áp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E508B" w14:textId="77777777" w:rsidR="00FC706F" w:rsidRPr="003D03EB" w:rsidRDefault="00FC706F" w:rsidP="00892A8D">
            <w:pPr>
              <w:jc w:val="center"/>
              <w:rPr>
                <w:b/>
                <w:bCs w:val="0"/>
                <w:color w:val="000000"/>
                <w:sz w:val="24"/>
                <w:szCs w:val="24"/>
              </w:rPr>
            </w:pPr>
            <w:r w:rsidRPr="003D03EB">
              <w:rPr>
                <w:b/>
                <w:bCs w:val="0"/>
                <w:color w:val="000000"/>
                <w:sz w:val="24"/>
                <w:szCs w:val="24"/>
              </w:rPr>
              <w:t>Cao điểm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4BCC4" w14:textId="77777777" w:rsidR="00FC706F" w:rsidRPr="003D03EB" w:rsidRDefault="00FC706F" w:rsidP="00892A8D">
            <w:pPr>
              <w:jc w:val="center"/>
              <w:rPr>
                <w:b/>
                <w:bCs w:val="0"/>
                <w:color w:val="000000"/>
                <w:sz w:val="24"/>
                <w:szCs w:val="24"/>
              </w:rPr>
            </w:pPr>
            <w:r w:rsidRPr="003D03EB">
              <w:rPr>
                <w:b/>
                <w:bCs w:val="0"/>
                <w:color w:val="000000"/>
                <w:sz w:val="24"/>
                <w:szCs w:val="24"/>
              </w:rPr>
              <w:t>Bình thường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A5DA1" w14:textId="77777777" w:rsidR="00FC706F" w:rsidRPr="003D03EB" w:rsidRDefault="00FC706F" w:rsidP="00892A8D">
            <w:pPr>
              <w:jc w:val="center"/>
              <w:rPr>
                <w:b/>
                <w:bCs w:val="0"/>
                <w:color w:val="000000"/>
                <w:sz w:val="24"/>
                <w:szCs w:val="24"/>
              </w:rPr>
            </w:pPr>
            <w:r w:rsidRPr="003D03EB">
              <w:rPr>
                <w:b/>
                <w:bCs w:val="0"/>
                <w:color w:val="000000"/>
                <w:sz w:val="24"/>
                <w:szCs w:val="24"/>
              </w:rPr>
              <w:t>Thấp điểm</w:t>
            </w:r>
          </w:p>
        </w:tc>
      </w:tr>
      <w:tr w:rsidR="00FC706F" w:rsidRPr="009F6DB8" w14:paraId="69D72513" w14:textId="77777777" w:rsidTr="003D03EB">
        <w:trPr>
          <w:trHeight w:val="315"/>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78F06" w14:textId="77777777" w:rsidR="00FC706F" w:rsidRPr="009F6DB8" w:rsidRDefault="00FC706F" w:rsidP="00FC706F">
            <w:pPr>
              <w:jc w:val="center"/>
              <w:rPr>
                <w:color w:val="000000"/>
                <w:sz w:val="24"/>
                <w:szCs w:val="24"/>
              </w:rPr>
            </w:pPr>
            <w:r w:rsidRPr="00543BDC">
              <w:rPr>
                <w:color w:val="000000"/>
                <w:sz w:val="24"/>
                <w:szCs w:val="24"/>
              </w:rPr>
              <w:t>Cấp điện áp từ trung áp trở lên (từ 01 kV)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6A228" w14:textId="2B73FF10" w:rsidR="00FC706F" w:rsidRPr="009F6DB8" w:rsidRDefault="00FC706F" w:rsidP="00FC706F">
            <w:pPr>
              <w:jc w:val="center"/>
              <w:rPr>
                <w:color w:val="000000"/>
                <w:sz w:val="24"/>
                <w:szCs w:val="24"/>
              </w:rPr>
            </w:pPr>
            <w:r w:rsidRPr="002D34C8">
              <w:rPr>
                <w:bCs w:val="0"/>
                <w:color w:val="000000"/>
              </w:rPr>
              <w:t>174%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7D596" w14:textId="324F35A6" w:rsidR="00FC706F" w:rsidRPr="009F6DB8" w:rsidRDefault="00FC706F" w:rsidP="00FC706F">
            <w:pPr>
              <w:jc w:val="center"/>
              <w:rPr>
                <w:color w:val="000000"/>
                <w:sz w:val="24"/>
                <w:szCs w:val="24"/>
              </w:rPr>
            </w:pPr>
            <w:r w:rsidRPr="002D34C8">
              <w:rPr>
                <w:bCs w:val="0"/>
                <w:color w:val="000000"/>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9BB66" w14:textId="12C39982" w:rsidR="00FC706F" w:rsidRPr="009F6DB8" w:rsidRDefault="00FC706F" w:rsidP="00FC706F">
            <w:pPr>
              <w:jc w:val="center"/>
              <w:rPr>
                <w:color w:val="000000"/>
                <w:sz w:val="24"/>
                <w:szCs w:val="24"/>
              </w:rPr>
            </w:pPr>
            <w:r w:rsidRPr="002D34C8">
              <w:rPr>
                <w:bCs w:val="0"/>
                <w:color w:val="000000"/>
              </w:rPr>
              <w:t>71%</w:t>
            </w:r>
          </w:p>
        </w:tc>
      </w:tr>
      <w:tr w:rsidR="00FC706F" w:rsidRPr="009F6DB8" w14:paraId="6DCB03F2" w14:textId="77777777" w:rsidTr="003D03EB">
        <w:trPr>
          <w:trHeight w:val="315"/>
          <w:jc w:val="center"/>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2EC1" w14:textId="77777777" w:rsidR="00FC706F" w:rsidRPr="009F6DB8" w:rsidRDefault="00FC706F" w:rsidP="00FC706F">
            <w:pPr>
              <w:jc w:val="center"/>
              <w:rPr>
                <w:color w:val="000000"/>
                <w:sz w:val="24"/>
                <w:szCs w:val="24"/>
              </w:rPr>
            </w:pPr>
            <w:r w:rsidRPr="00543BDC">
              <w:rPr>
                <w:color w:val="000000"/>
                <w:sz w:val="24"/>
                <w:szCs w:val="24"/>
              </w:rPr>
              <w:t>Cấp điện áp hạ áp dưới 01 kV</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2C8EAF" w14:textId="0B311428" w:rsidR="00FC706F" w:rsidRPr="009F6DB8" w:rsidRDefault="00FC706F" w:rsidP="00FC706F">
            <w:pPr>
              <w:jc w:val="center"/>
              <w:rPr>
                <w:color w:val="000000"/>
                <w:sz w:val="24"/>
                <w:szCs w:val="24"/>
              </w:rPr>
            </w:pPr>
            <w:r w:rsidRPr="002D34C8">
              <w:rPr>
                <w:bCs w:val="0"/>
                <w:color w:val="000000"/>
              </w:rPr>
              <w:t>195%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6AB10F" w14:textId="27BBC5F8" w:rsidR="00FC706F" w:rsidRPr="009F6DB8" w:rsidRDefault="00FC706F" w:rsidP="00FC706F">
            <w:pPr>
              <w:jc w:val="center"/>
              <w:rPr>
                <w:color w:val="000000"/>
                <w:sz w:val="24"/>
                <w:szCs w:val="24"/>
              </w:rPr>
            </w:pPr>
            <w:r w:rsidRPr="002D34C8">
              <w:rPr>
                <w:bCs w:val="0"/>
                <w:color w:val="000000"/>
              </w:rPr>
              <w:t>125%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174BFD" w14:textId="36506AA3" w:rsidR="00FC706F" w:rsidRPr="009F6DB8" w:rsidRDefault="00FC706F" w:rsidP="00FC706F">
            <w:pPr>
              <w:jc w:val="center"/>
              <w:rPr>
                <w:color w:val="000000"/>
                <w:sz w:val="24"/>
                <w:szCs w:val="24"/>
              </w:rPr>
            </w:pPr>
            <w:r w:rsidRPr="002D34C8">
              <w:rPr>
                <w:bCs w:val="0"/>
                <w:color w:val="000000"/>
              </w:rPr>
              <w:t>75%</w:t>
            </w:r>
          </w:p>
        </w:tc>
      </w:tr>
    </w:tbl>
    <w:p w14:paraId="20634F5B" w14:textId="1D12F544" w:rsidR="00FC706F" w:rsidRDefault="00FC706F" w:rsidP="003D03EB">
      <w:pPr>
        <w:pStyle w:val="2"/>
        <w:spacing w:before="120" w:after="120" w:line="252" w:lineRule="auto"/>
        <w:ind w:firstLine="567"/>
        <w:rPr>
          <w:lang w:val="pt-BR"/>
        </w:rPr>
      </w:pPr>
      <w:r w:rsidRPr="00D07C24">
        <w:rPr>
          <w:b w:val="0"/>
          <w:i w:val="0"/>
          <w:iCs w:val="0"/>
        </w:rPr>
        <w:t>Cơ</w:t>
      </w:r>
      <w:r w:rsidRPr="00F5722A">
        <w:rPr>
          <w:b w:val="0"/>
          <w:i w:val="0"/>
          <w:iCs w:val="0"/>
        </w:rPr>
        <w:t xml:space="preserve"> cấu biểu giá bán lẻ điện cho trạm, trụ sạc xe điện được xây dựng trên cơ sở giá điện phản ánh chi phí sản xuất</w:t>
      </w:r>
      <w:r w:rsidR="007B4A80">
        <w:rPr>
          <w:b w:val="0"/>
          <w:i w:val="0"/>
          <w:iCs w:val="0"/>
          <w:lang w:val="vi-VN"/>
        </w:rPr>
        <w:t xml:space="preserve"> kinh doanh</w:t>
      </w:r>
      <w:r w:rsidRPr="00F5722A">
        <w:rPr>
          <w:b w:val="0"/>
          <w:i w:val="0"/>
          <w:iCs w:val="0"/>
        </w:rPr>
        <w:t xml:space="preserve"> điện</w:t>
      </w:r>
      <w:r w:rsidR="007B4A80">
        <w:rPr>
          <w:b w:val="0"/>
          <w:i w:val="0"/>
          <w:iCs w:val="0"/>
          <w:lang w:val="vi-VN"/>
        </w:rPr>
        <w:t xml:space="preserve"> năm 2023</w:t>
      </w:r>
      <w:r w:rsidRPr="00F5722A">
        <w:rPr>
          <w:b w:val="0"/>
          <w:i w:val="0"/>
          <w:iCs w:val="0"/>
        </w:rPr>
        <w:t xml:space="preserve"> mà</w:t>
      </w:r>
      <w:r w:rsidR="00CA4120">
        <w:rPr>
          <w:b w:val="0"/>
          <w:i w:val="0"/>
          <w:iCs w:val="0"/>
          <w:lang w:val="vi-VN"/>
        </w:rPr>
        <w:t xml:space="preserve"> phụ tải của</w:t>
      </w:r>
      <w:r w:rsidRPr="00F5722A">
        <w:rPr>
          <w:b w:val="0"/>
          <w:i w:val="0"/>
          <w:iCs w:val="0"/>
        </w:rPr>
        <w:t xml:space="preserve"> trạm/trụ sạc xe điện gây ra cho hệ thống điện</w:t>
      </w:r>
      <w:r w:rsidR="00065E35">
        <w:rPr>
          <w:b w:val="0"/>
          <w:i w:val="0"/>
          <w:iCs w:val="0"/>
          <w:lang w:val="vi-VN"/>
        </w:rPr>
        <w:t xml:space="preserve"> (biểu đồ phụ tải điển hình trạm/trụ sạc xe điện)</w:t>
      </w:r>
      <w:r>
        <w:rPr>
          <w:b w:val="0"/>
          <w:i w:val="0"/>
          <w:iCs w:val="0"/>
        </w:rPr>
        <w:t xml:space="preserve"> nên đảm bảo phân bổ chi phí tới khách hàng sử dụng điện</w:t>
      </w:r>
      <w:r w:rsidR="002C5A66">
        <w:rPr>
          <w:b w:val="0"/>
          <w:i w:val="0"/>
          <w:iCs w:val="0"/>
        </w:rPr>
        <w:t>, không có bù chéo giá điện giữa nhóm khách hàng trạm, trụ sạc xe điện và các nhóm khách hàng còn lại</w:t>
      </w:r>
      <w:r>
        <w:rPr>
          <w:b w:val="0"/>
          <w:i w:val="0"/>
          <w:iCs w:val="0"/>
        </w:rPr>
        <w:t>.</w:t>
      </w:r>
      <w:r w:rsidR="00D07C24">
        <w:rPr>
          <w:b w:val="0"/>
          <w:i w:val="0"/>
          <w:iCs w:val="0"/>
        </w:rPr>
        <w:t xml:space="preserve"> Theo kết quả tính toán, cơ cấu biểu giá bán lẻ điện cho khách hàng trạm, trụ sạc xe điện thấp hơn mức </w:t>
      </w:r>
      <w:r w:rsidR="000C7503">
        <w:rPr>
          <w:b w:val="0"/>
          <w:i w:val="0"/>
          <w:iCs w:val="0"/>
          <w:lang w:val="vi-VN"/>
        </w:rPr>
        <w:t xml:space="preserve">cơ cấu </w:t>
      </w:r>
      <w:r w:rsidR="00D07C24">
        <w:rPr>
          <w:b w:val="0"/>
          <w:i w:val="0"/>
          <w:iCs w:val="0"/>
        </w:rPr>
        <w:t>áp dụng cho khách hàng kinh doanh và cao hơn mức</w:t>
      </w:r>
      <w:r w:rsidR="000C7503">
        <w:rPr>
          <w:b w:val="0"/>
          <w:i w:val="0"/>
          <w:iCs w:val="0"/>
          <w:lang w:val="vi-VN"/>
        </w:rPr>
        <w:t xml:space="preserve"> cơ cấu</w:t>
      </w:r>
      <w:r w:rsidR="00D07C24">
        <w:rPr>
          <w:b w:val="0"/>
          <w:i w:val="0"/>
          <w:iCs w:val="0"/>
        </w:rPr>
        <w:t xml:space="preserve"> áp dụng cho khách hàng sản xuất.</w:t>
      </w:r>
    </w:p>
    <w:p w14:paraId="16AFB881" w14:textId="0237CE17" w:rsidR="00CA4120" w:rsidRDefault="00CA4120" w:rsidP="00CA4120">
      <w:pPr>
        <w:pStyle w:val="2"/>
        <w:spacing w:before="120" w:after="120" w:line="247" w:lineRule="auto"/>
        <w:ind w:firstLine="567"/>
        <w:rPr>
          <w:b w:val="0"/>
          <w:bCs w:val="0"/>
          <w:i w:val="0"/>
          <w:iCs w:val="0"/>
          <w:szCs w:val="28"/>
        </w:rPr>
      </w:pPr>
      <w:r>
        <w:rPr>
          <w:b w:val="0"/>
          <w:bCs w:val="0"/>
          <w:i w:val="0"/>
          <w:iCs w:val="0"/>
          <w:szCs w:val="28"/>
        </w:rPr>
        <w:t xml:space="preserve">+ Phương án 3: </w:t>
      </w:r>
      <w:r w:rsidRPr="001F0221">
        <w:rPr>
          <w:b w:val="0"/>
          <w:bCs w:val="0"/>
          <w:i w:val="0"/>
          <w:iCs w:val="0"/>
          <w:szCs w:val="28"/>
        </w:rPr>
        <w:t xml:space="preserve">Áp dụng giá điện </w:t>
      </w:r>
      <w:r>
        <w:rPr>
          <w:b w:val="0"/>
          <w:bCs w:val="0"/>
          <w:i w:val="0"/>
          <w:iCs w:val="0"/>
          <w:szCs w:val="28"/>
        </w:rPr>
        <w:t xml:space="preserve">cho mục đích sạc xe điện </w:t>
      </w:r>
      <w:r w:rsidRPr="001F0221">
        <w:rPr>
          <w:b w:val="0"/>
          <w:bCs w:val="0"/>
          <w:i w:val="0"/>
          <w:iCs w:val="0"/>
          <w:szCs w:val="28"/>
        </w:rPr>
        <w:t xml:space="preserve">theo </w:t>
      </w:r>
      <w:r>
        <w:rPr>
          <w:b w:val="0"/>
          <w:bCs w:val="0"/>
          <w:i w:val="0"/>
          <w:iCs w:val="0"/>
          <w:szCs w:val="28"/>
        </w:rPr>
        <w:t xml:space="preserve">giá sản xuất (theo ý kiến của Bộ Giao thông vận tải; </w:t>
      </w:r>
      <w:r w:rsidRPr="00AB5ED1">
        <w:rPr>
          <w:b w:val="0"/>
          <w:bCs w:val="0"/>
          <w:i w:val="0"/>
          <w:iCs w:val="0"/>
          <w:szCs w:val="28"/>
        </w:rPr>
        <w:t>Công ty TNHH Kinh doanh thương mại và dịch vụ Vinfast</w:t>
      </w:r>
      <w:r>
        <w:rPr>
          <w:b w:val="0"/>
          <w:bCs w:val="0"/>
          <w:i w:val="0"/>
          <w:iCs w:val="0"/>
          <w:szCs w:val="28"/>
        </w:rPr>
        <w:t xml:space="preserve">; </w:t>
      </w:r>
      <w:r w:rsidRPr="008E00DA">
        <w:rPr>
          <w:b w:val="0"/>
          <w:bCs w:val="0"/>
          <w:i w:val="0"/>
          <w:iCs w:val="0"/>
          <w:szCs w:val="28"/>
        </w:rPr>
        <w:t>Công ty CP</w:t>
      </w:r>
      <w:r>
        <w:rPr>
          <w:b w:val="0"/>
          <w:bCs w:val="0"/>
          <w:i w:val="0"/>
          <w:iCs w:val="0"/>
          <w:szCs w:val="28"/>
        </w:rPr>
        <w:t xml:space="preserve"> sản xuất và kinh doanh Vinfast). Phương án này c</w:t>
      </w:r>
      <w:r w:rsidRPr="000E6858">
        <w:rPr>
          <w:b w:val="0"/>
          <w:bCs w:val="0"/>
          <w:i w:val="0"/>
          <w:iCs w:val="0"/>
          <w:szCs w:val="28"/>
        </w:rPr>
        <w:t>ó thể có tác động</w:t>
      </w:r>
      <w:r>
        <w:rPr>
          <w:b w:val="0"/>
          <w:bCs w:val="0"/>
          <w:i w:val="0"/>
          <w:iCs w:val="0"/>
          <w:szCs w:val="28"/>
        </w:rPr>
        <w:t xml:space="preserve"> (tích cực)</w:t>
      </w:r>
      <w:r w:rsidRPr="000E6858">
        <w:rPr>
          <w:b w:val="0"/>
          <w:bCs w:val="0"/>
          <w:i w:val="0"/>
          <w:iCs w:val="0"/>
          <w:szCs w:val="28"/>
        </w:rPr>
        <w:t xml:space="preserve"> tới chính sách phát triển xe điện do làm giảm chi phí sạc điện</w:t>
      </w:r>
      <w:r>
        <w:rPr>
          <w:b w:val="0"/>
          <w:bCs w:val="0"/>
          <w:i w:val="0"/>
          <w:iCs w:val="0"/>
          <w:szCs w:val="28"/>
        </w:rPr>
        <w:t xml:space="preserve">, tuy nhiên sẽ gây ra </w:t>
      </w:r>
      <w:r w:rsidRPr="000E6858">
        <w:rPr>
          <w:b w:val="0"/>
          <w:bCs w:val="0"/>
          <w:i w:val="0"/>
          <w:iCs w:val="0"/>
          <w:szCs w:val="28"/>
        </w:rPr>
        <w:t xml:space="preserve">tác động tới cơ cấu biểu giá bán lẻ điện do việc áp dụng giá bán lẻ điện cho sản xuất đối với mục đích sạc xe điện thấp hơn sẽ dẫn tới việc tăng giá điện cho các nhóm khách hàng khác để cân đối lại doanh thu. Điều này có nghĩa là thực hiện bù chéo từ các nhóm khách hàng khác cho nhóm khách hàng </w:t>
      </w:r>
      <w:r>
        <w:rPr>
          <w:b w:val="0"/>
          <w:bCs w:val="0"/>
          <w:i w:val="0"/>
          <w:iCs w:val="0"/>
          <w:szCs w:val="28"/>
        </w:rPr>
        <w:t xml:space="preserve">trạm, trụ </w:t>
      </w:r>
      <w:r w:rsidRPr="000E6858">
        <w:rPr>
          <w:b w:val="0"/>
          <w:bCs w:val="0"/>
          <w:i w:val="0"/>
          <w:iCs w:val="0"/>
          <w:szCs w:val="28"/>
        </w:rPr>
        <w:t>sạc xe điện</w:t>
      </w:r>
      <w:r>
        <w:rPr>
          <w:b w:val="0"/>
          <w:bCs w:val="0"/>
          <w:i w:val="0"/>
          <w:iCs w:val="0"/>
          <w:szCs w:val="28"/>
          <w:lang w:val="vi-VN"/>
        </w:rPr>
        <w:t xml:space="preserve"> </w:t>
      </w:r>
      <w:r w:rsidR="000C7503">
        <w:rPr>
          <w:b w:val="0"/>
          <w:bCs w:val="0"/>
          <w:i w:val="0"/>
          <w:iCs w:val="0"/>
          <w:szCs w:val="28"/>
          <w:lang w:val="vi-VN"/>
        </w:rPr>
        <w:t>tại</w:t>
      </w:r>
      <w:r>
        <w:rPr>
          <w:b w:val="0"/>
          <w:bCs w:val="0"/>
          <w:i w:val="0"/>
          <w:iCs w:val="0"/>
          <w:szCs w:val="28"/>
          <w:lang w:val="vi-VN"/>
        </w:rPr>
        <w:t xml:space="preserve"> Bảng </w:t>
      </w:r>
      <w:r w:rsidR="000C7503">
        <w:rPr>
          <w:b w:val="0"/>
          <w:bCs w:val="0"/>
          <w:i w:val="0"/>
          <w:iCs w:val="0"/>
          <w:szCs w:val="28"/>
          <w:lang w:val="vi-VN"/>
        </w:rPr>
        <w:t xml:space="preserve">3 </w:t>
      </w:r>
      <w:r>
        <w:rPr>
          <w:b w:val="0"/>
          <w:bCs w:val="0"/>
          <w:i w:val="0"/>
          <w:iCs w:val="0"/>
          <w:szCs w:val="28"/>
          <w:lang w:val="vi-VN"/>
        </w:rPr>
        <w:t xml:space="preserve">so sánh của 03 phương án dưới </w:t>
      </w:r>
      <w:r w:rsidR="000C7503">
        <w:rPr>
          <w:b w:val="0"/>
          <w:bCs w:val="0"/>
          <w:i w:val="0"/>
          <w:iCs w:val="0"/>
          <w:szCs w:val="28"/>
          <w:lang w:val="vi-VN"/>
        </w:rPr>
        <w:t>đây:</w:t>
      </w:r>
    </w:p>
    <w:p w14:paraId="3A579E3A" w14:textId="476CC1B3" w:rsidR="003D03EB" w:rsidRPr="00F15673" w:rsidRDefault="003D03EB" w:rsidP="00522E8E">
      <w:pPr>
        <w:pStyle w:val="2"/>
        <w:spacing w:before="120" w:after="120" w:line="252" w:lineRule="auto"/>
        <w:ind w:firstLine="567"/>
        <w:rPr>
          <w:bCs w:val="0"/>
          <w:iCs w:val="0"/>
        </w:rPr>
      </w:pPr>
      <w:r w:rsidRPr="00522E8E">
        <w:rPr>
          <w:b w:val="0"/>
        </w:rPr>
        <w:t xml:space="preserve">Bảng </w:t>
      </w:r>
      <w:r w:rsidRPr="00522E8E">
        <w:rPr>
          <w:b w:val="0"/>
          <w:lang w:val="vi-VN"/>
        </w:rPr>
        <w:t>3</w:t>
      </w:r>
      <w:r w:rsidRPr="00522E8E">
        <w:rPr>
          <w:b w:val="0"/>
        </w:rPr>
        <w:t xml:space="preserve">: </w:t>
      </w:r>
      <w:r w:rsidR="00F379D2" w:rsidRPr="00522E8E">
        <w:rPr>
          <w:b w:val="0"/>
        </w:rPr>
        <w:t>So sánh</w:t>
      </w:r>
      <w:r w:rsidRPr="00522E8E">
        <w:rPr>
          <w:b w:val="0"/>
          <w:lang w:val="vi-VN"/>
        </w:rPr>
        <w:t xml:space="preserve"> chênh lệch</w:t>
      </w:r>
      <w:r w:rsidR="00F379D2" w:rsidRPr="00522E8E">
        <w:rPr>
          <w:b w:val="0"/>
        </w:rPr>
        <w:t xml:space="preserve"> giữa áp dụng phương án</w:t>
      </w:r>
      <w:r w:rsidRPr="00522E8E">
        <w:rPr>
          <w:b w:val="0"/>
          <w:lang w:val="vi-VN"/>
        </w:rPr>
        <w:t xml:space="preserve"> giá</w:t>
      </w:r>
      <w:r w:rsidR="00F379D2" w:rsidRPr="00522E8E">
        <w:rPr>
          <w:b w:val="0"/>
        </w:rPr>
        <w:t xml:space="preserve"> riêng</w:t>
      </w:r>
      <w:r w:rsidRPr="00522E8E">
        <w:rPr>
          <w:b w:val="0"/>
          <w:lang w:val="vi-VN"/>
        </w:rPr>
        <w:t xml:space="preserve"> cho trạm</w:t>
      </w:r>
      <w:r w:rsidRPr="00522E8E">
        <w:rPr>
          <w:b w:val="0"/>
        </w:rPr>
        <w:t>,</w:t>
      </w:r>
      <w:r w:rsidRPr="00522E8E">
        <w:rPr>
          <w:b w:val="0"/>
          <w:lang w:val="vi-VN"/>
        </w:rPr>
        <w:t xml:space="preserve"> trụ sạc xe điện</w:t>
      </w:r>
      <w:r w:rsidRPr="00522E8E">
        <w:rPr>
          <w:b w:val="0"/>
        </w:rPr>
        <w:t xml:space="preserve"> </w:t>
      </w:r>
      <w:r w:rsidRPr="00522E8E">
        <w:rPr>
          <w:b w:val="0"/>
          <w:lang w:val="vi-VN"/>
        </w:rPr>
        <w:t>với</w:t>
      </w:r>
      <w:r w:rsidRPr="00522E8E">
        <w:rPr>
          <w:b w:val="0"/>
        </w:rPr>
        <w:t xml:space="preserve"> </w:t>
      </w:r>
      <w:r w:rsidR="00F379D2" w:rsidRPr="00522E8E">
        <w:rPr>
          <w:b w:val="0"/>
        </w:rPr>
        <w:t xml:space="preserve">phương án áp dụng </w:t>
      </w:r>
      <w:r w:rsidRPr="00522E8E">
        <w:rPr>
          <w:b w:val="0"/>
        </w:rPr>
        <w:t>giá</w:t>
      </w:r>
      <w:r w:rsidR="00F379D2" w:rsidRPr="00522E8E">
        <w:rPr>
          <w:b w:val="0"/>
        </w:rPr>
        <w:t xml:space="preserve"> theo giá sản xuất và kinh doanh</w:t>
      </w:r>
    </w:p>
    <w:p w14:paraId="4E5DD988" w14:textId="16052124" w:rsidR="003D03EB" w:rsidRDefault="00321446" w:rsidP="00380FB6">
      <w:pPr>
        <w:spacing w:after="160" w:line="259" w:lineRule="auto"/>
        <w:ind w:left="360" w:hanging="502"/>
        <w:contextualSpacing/>
        <w:jc w:val="center"/>
      </w:pPr>
      <w:r w:rsidRPr="00321446">
        <w:rPr>
          <w:noProof/>
        </w:rPr>
        <w:lastRenderedPageBreak/>
        <w:drawing>
          <wp:inline distT="0" distB="0" distL="0" distR="0" wp14:anchorId="2851841E" wp14:editId="48BDEA11">
            <wp:extent cx="5760720" cy="1935529"/>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35529"/>
                    </a:xfrm>
                    <a:prstGeom prst="rect">
                      <a:avLst/>
                    </a:prstGeom>
                    <a:noFill/>
                    <a:ln>
                      <a:noFill/>
                    </a:ln>
                  </pic:spPr>
                </pic:pic>
              </a:graphicData>
            </a:graphic>
          </wp:inline>
        </w:drawing>
      </w:r>
    </w:p>
    <w:p w14:paraId="2DB0D2C4" w14:textId="0FDC44D9" w:rsidR="003244C0" w:rsidRDefault="003244C0" w:rsidP="003D03EB">
      <w:pPr>
        <w:pStyle w:val="2"/>
        <w:spacing w:before="120" w:after="120" w:line="252" w:lineRule="auto"/>
        <w:ind w:firstLine="567"/>
        <w:rPr>
          <w:b w:val="0"/>
          <w:bCs w:val="0"/>
          <w:i w:val="0"/>
          <w:iCs w:val="0"/>
          <w:szCs w:val="28"/>
        </w:rPr>
      </w:pPr>
      <w:r>
        <w:rPr>
          <w:b w:val="0"/>
          <w:bCs w:val="0"/>
          <w:i w:val="0"/>
          <w:iCs w:val="0"/>
          <w:szCs w:val="28"/>
        </w:rPr>
        <w:t>Theo kết quả tại Bảng 3 cho thấy: nếu áp dụng giá điện cho trạm sạc theo giá sản xuất sẽ làm cho khách hàng trạm, trụ sạc xe điện phải trả ít hơn chi phí thực tế gây ra cho hệ thống điện bình quân khoảng từ 552 đ/kWh - 699 đ/kWh tùy cấp điện áp; nếu áp dụng giá điện cho trạm sạc theo giá kinh doanh sẽ làm cho khách hàng trạm, trụ sạc xe điện phải trả nhiều hơn chi phí thực tế gây ra cho hệ thống điện bình quân khoảng từ 467 đ/kWh - 587 đ/kWh tùy cấp điện áp.</w:t>
      </w:r>
    </w:p>
    <w:p w14:paraId="15FCE4E2" w14:textId="2BFF7F18" w:rsidR="00FC706F" w:rsidRDefault="00CA4120" w:rsidP="003D03EB">
      <w:pPr>
        <w:pStyle w:val="2"/>
        <w:spacing w:before="120" w:after="120" w:line="252" w:lineRule="auto"/>
        <w:ind w:firstLine="567"/>
        <w:rPr>
          <w:b w:val="0"/>
          <w:bCs w:val="0"/>
          <w:i w:val="0"/>
          <w:iCs w:val="0"/>
          <w:szCs w:val="28"/>
        </w:rPr>
      </w:pPr>
      <w:r>
        <w:rPr>
          <w:b w:val="0"/>
          <w:bCs w:val="0"/>
          <w:i w:val="0"/>
          <w:iCs w:val="0"/>
          <w:szCs w:val="28"/>
        </w:rPr>
        <w:t>Như vậy, P</w:t>
      </w:r>
      <w:r w:rsidRPr="00A0420C">
        <w:rPr>
          <w:b w:val="0"/>
          <w:bCs w:val="0"/>
          <w:i w:val="0"/>
          <w:iCs w:val="0"/>
          <w:szCs w:val="28"/>
        </w:rPr>
        <w:t xml:space="preserve">hương án </w:t>
      </w:r>
      <w:r>
        <w:rPr>
          <w:b w:val="0"/>
          <w:bCs w:val="0"/>
          <w:i w:val="0"/>
          <w:iCs w:val="0"/>
          <w:szCs w:val="28"/>
        </w:rPr>
        <w:t xml:space="preserve">1 và </w:t>
      </w:r>
      <w:r w:rsidRPr="00A0420C">
        <w:rPr>
          <w:b w:val="0"/>
          <w:bCs w:val="0"/>
          <w:i w:val="0"/>
          <w:iCs w:val="0"/>
          <w:szCs w:val="28"/>
        </w:rPr>
        <w:t xml:space="preserve">3 sẽ </w:t>
      </w:r>
      <w:r>
        <w:rPr>
          <w:b w:val="0"/>
          <w:bCs w:val="0"/>
          <w:i w:val="0"/>
          <w:iCs w:val="0"/>
          <w:szCs w:val="28"/>
        </w:rPr>
        <w:t xml:space="preserve">tiếp tục làm </w:t>
      </w:r>
      <w:r w:rsidRPr="00A0420C">
        <w:rPr>
          <w:b w:val="0"/>
          <w:bCs w:val="0"/>
          <w:i w:val="0"/>
          <w:iCs w:val="0"/>
          <w:szCs w:val="28"/>
        </w:rPr>
        <w:t xml:space="preserve">phát sinh bù chéo </w:t>
      </w:r>
      <w:r>
        <w:rPr>
          <w:b w:val="0"/>
          <w:bCs w:val="0"/>
          <w:i w:val="0"/>
          <w:iCs w:val="0"/>
          <w:szCs w:val="28"/>
        </w:rPr>
        <w:t>giữa c</w:t>
      </w:r>
      <w:r w:rsidRPr="00A0420C">
        <w:rPr>
          <w:b w:val="0"/>
          <w:bCs w:val="0"/>
          <w:i w:val="0"/>
          <w:iCs w:val="0"/>
          <w:szCs w:val="28"/>
        </w:rPr>
        <w:t xml:space="preserve">ác nhóm khách hàng </w:t>
      </w:r>
      <w:r>
        <w:rPr>
          <w:b w:val="0"/>
          <w:bCs w:val="0"/>
          <w:i w:val="0"/>
          <w:iCs w:val="0"/>
          <w:szCs w:val="28"/>
        </w:rPr>
        <w:t>sử dụng điện, khi triển khai áp dụng có thể sẽ không</w:t>
      </w:r>
      <w:r w:rsidRPr="00A0420C">
        <w:rPr>
          <w:b w:val="0"/>
          <w:bCs w:val="0"/>
          <w:i w:val="0"/>
          <w:iCs w:val="0"/>
          <w:szCs w:val="28"/>
        </w:rPr>
        <w:t xml:space="preserve"> phù hợp với chủ trương được quy định tại Nghị quyết số 55-NQ/TW ngày 11</w:t>
      </w:r>
      <w:r>
        <w:rPr>
          <w:b w:val="0"/>
          <w:bCs w:val="0"/>
          <w:i w:val="0"/>
          <w:iCs w:val="0"/>
          <w:szCs w:val="28"/>
        </w:rPr>
        <w:t>/</w:t>
      </w:r>
      <w:r w:rsidRPr="00A0420C">
        <w:rPr>
          <w:b w:val="0"/>
          <w:bCs w:val="0"/>
          <w:i w:val="0"/>
          <w:iCs w:val="0"/>
          <w:szCs w:val="28"/>
        </w:rPr>
        <w:t>02</w:t>
      </w:r>
      <w:r>
        <w:rPr>
          <w:b w:val="0"/>
          <w:bCs w:val="0"/>
          <w:i w:val="0"/>
          <w:iCs w:val="0"/>
          <w:szCs w:val="28"/>
        </w:rPr>
        <w:t>/</w:t>
      </w:r>
      <w:r w:rsidRPr="00A0420C">
        <w:rPr>
          <w:b w:val="0"/>
          <w:bCs w:val="0"/>
          <w:i w:val="0"/>
          <w:iCs w:val="0"/>
          <w:szCs w:val="28"/>
        </w:rPr>
        <w:t>2020 của Bộ Chính trị về định hướng Chiến lược phát triển năng lượng quốc gia của Việt Nam đến năm 2030, tầm nhìn đến năm 2045</w:t>
      </w:r>
      <w:r>
        <w:rPr>
          <w:b w:val="0"/>
          <w:bCs w:val="0"/>
          <w:i w:val="0"/>
          <w:iCs w:val="0"/>
          <w:szCs w:val="28"/>
        </w:rPr>
        <w:t xml:space="preserve"> (“</w:t>
      </w:r>
      <w:r w:rsidRPr="003D03EB">
        <w:rPr>
          <w:b w:val="0"/>
          <w:bCs w:val="0"/>
          <w:iCs w:val="0"/>
          <w:szCs w:val="28"/>
        </w:rPr>
        <w:t>không thực hiện bù chéo</w:t>
      </w:r>
      <w:r>
        <w:rPr>
          <w:b w:val="0"/>
          <w:bCs w:val="0"/>
          <w:iCs w:val="0"/>
          <w:szCs w:val="28"/>
        </w:rPr>
        <w:t xml:space="preserve"> giá điện</w:t>
      </w:r>
      <w:r w:rsidRPr="003D03EB">
        <w:rPr>
          <w:b w:val="0"/>
          <w:bCs w:val="0"/>
          <w:iCs w:val="0"/>
          <w:szCs w:val="28"/>
        </w:rPr>
        <w:t xml:space="preserve"> giữa các nhóm khách hàng</w:t>
      </w:r>
      <w:r>
        <w:rPr>
          <w:b w:val="0"/>
          <w:bCs w:val="0"/>
          <w:i w:val="0"/>
          <w:iCs w:val="0"/>
          <w:szCs w:val="28"/>
        </w:rPr>
        <w:t>”)</w:t>
      </w:r>
      <w:r w:rsidR="000C7503">
        <w:rPr>
          <w:b w:val="0"/>
          <w:bCs w:val="0"/>
          <w:i w:val="0"/>
          <w:iCs w:val="0"/>
          <w:szCs w:val="28"/>
          <w:lang w:val="vi-VN"/>
        </w:rPr>
        <w:t xml:space="preserve"> và lộ trình giảm bù chéo giá điện quy định tại </w:t>
      </w:r>
      <w:r w:rsidR="00F44121">
        <w:rPr>
          <w:b w:val="0"/>
          <w:bCs w:val="0"/>
          <w:i w:val="0"/>
          <w:iCs w:val="0"/>
          <w:szCs w:val="28"/>
          <w:lang w:val="vi-VN"/>
        </w:rPr>
        <w:t>đ</w:t>
      </w:r>
      <w:r w:rsidR="000C7503">
        <w:rPr>
          <w:b w:val="0"/>
          <w:bCs w:val="0"/>
          <w:i w:val="0"/>
          <w:iCs w:val="0"/>
          <w:szCs w:val="28"/>
          <w:lang w:val="vi-VN"/>
        </w:rPr>
        <w:t xml:space="preserve">iểm c </w:t>
      </w:r>
      <w:r w:rsidR="00F44121">
        <w:rPr>
          <w:b w:val="0"/>
          <w:bCs w:val="0"/>
          <w:i w:val="0"/>
          <w:iCs w:val="0"/>
          <w:szCs w:val="28"/>
          <w:lang w:val="vi-VN"/>
        </w:rPr>
        <w:t>k</w:t>
      </w:r>
      <w:r w:rsidR="000C7503">
        <w:rPr>
          <w:b w:val="0"/>
          <w:bCs w:val="0"/>
          <w:i w:val="0"/>
          <w:iCs w:val="0"/>
          <w:szCs w:val="28"/>
          <w:lang w:val="vi-VN"/>
        </w:rPr>
        <w:t>hoản 3 Điều 50 Luật Điện lực</w:t>
      </w:r>
      <w:r w:rsidR="00F44121">
        <w:rPr>
          <w:b w:val="0"/>
          <w:bCs w:val="0"/>
          <w:i w:val="0"/>
          <w:iCs w:val="0"/>
          <w:szCs w:val="28"/>
          <w:lang w:val="vi-VN"/>
        </w:rPr>
        <w:t xml:space="preserve"> 2024</w:t>
      </w:r>
      <w:r w:rsidR="000C7503">
        <w:rPr>
          <w:b w:val="0"/>
          <w:bCs w:val="0"/>
          <w:i w:val="0"/>
          <w:iCs w:val="0"/>
          <w:szCs w:val="28"/>
        </w:rPr>
        <w:t>.</w:t>
      </w:r>
      <w:r w:rsidR="00961906">
        <w:rPr>
          <w:b w:val="0"/>
          <w:bCs w:val="0"/>
          <w:i w:val="0"/>
          <w:iCs w:val="0"/>
          <w:szCs w:val="28"/>
        </w:rPr>
        <w:t xml:space="preserve"> </w:t>
      </w:r>
      <w:r w:rsidR="00FC706F">
        <w:rPr>
          <w:b w:val="0"/>
          <w:bCs w:val="0"/>
          <w:i w:val="0"/>
          <w:iCs w:val="0"/>
          <w:szCs w:val="28"/>
        </w:rPr>
        <w:t xml:space="preserve">Phương án </w:t>
      </w:r>
      <w:r>
        <w:rPr>
          <w:b w:val="0"/>
          <w:bCs w:val="0"/>
          <w:i w:val="0"/>
          <w:iCs w:val="0"/>
          <w:szCs w:val="28"/>
          <w:lang w:val="vi-VN"/>
        </w:rPr>
        <w:t>2</w:t>
      </w:r>
      <w:r w:rsidR="00FC706F">
        <w:rPr>
          <w:b w:val="0"/>
          <w:bCs w:val="0"/>
          <w:i w:val="0"/>
          <w:iCs w:val="0"/>
          <w:szCs w:val="28"/>
        </w:rPr>
        <w:t xml:space="preserve"> được xây dựng trên cơ sở giá bán điện phản ánh chi phí </w:t>
      </w:r>
      <w:r w:rsidR="00D07C24">
        <w:rPr>
          <w:b w:val="0"/>
          <w:bCs w:val="0"/>
          <w:i w:val="0"/>
          <w:iCs w:val="0"/>
          <w:szCs w:val="28"/>
        </w:rPr>
        <w:t xml:space="preserve">của nhóm khách hàng </w:t>
      </w:r>
      <w:r w:rsidR="00FC706F">
        <w:rPr>
          <w:b w:val="0"/>
          <w:bCs w:val="0"/>
          <w:i w:val="0"/>
          <w:iCs w:val="0"/>
          <w:szCs w:val="28"/>
        </w:rPr>
        <w:t>sạc xe điện</w:t>
      </w:r>
      <w:r w:rsidR="00D07C24">
        <w:rPr>
          <w:b w:val="0"/>
          <w:bCs w:val="0"/>
          <w:i w:val="0"/>
          <w:iCs w:val="0"/>
          <w:szCs w:val="28"/>
        </w:rPr>
        <w:t xml:space="preserve"> gây ra cho hệ thống điện</w:t>
      </w:r>
      <w:r w:rsidR="00961906">
        <w:rPr>
          <w:b w:val="0"/>
          <w:bCs w:val="0"/>
          <w:i w:val="0"/>
          <w:iCs w:val="0"/>
          <w:szCs w:val="28"/>
        </w:rPr>
        <w:t xml:space="preserve">. Căn cứ phân tích nêu trên, </w:t>
      </w:r>
      <w:r w:rsidR="00FC706F">
        <w:rPr>
          <w:b w:val="0"/>
          <w:bCs w:val="0"/>
          <w:i w:val="0"/>
          <w:iCs w:val="0"/>
          <w:szCs w:val="28"/>
        </w:rPr>
        <w:t>Bộ Công Thương</w:t>
      </w:r>
      <w:r w:rsidR="00FC706F" w:rsidRPr="00A0420C">
        <w:rPr>
          <w:b w:val="0"/>
          <w:bCs w:val="0"/>
          <w:i w:val="0"/>
          <w:iCs w:val="0"/>
          <w:szCs w:val="28"/>
        </w:rPr>
        <w:t xml:space="preserve"> kiến nghị </w:t>
      </w:r>
      <w:r w:rsidR="00FC706F">
        <w:rPr>
          <w:b w:val="0"/>
          <w:bCs w:val="0"/>
          <w:i w:val="0"/>
          <w:iCs w:val="0"/>
          <w:szCs w:val="28"/>
        </w:rPr>
        <w:t xml:space="preserve">xem xét lựa chọn áp dụng theo </w:t>
      </w:r>
      <w:r w:rsidR="00FC706F" w:rsidRPr="00A0420C">
        <w:rPr>
          <w:b w:val="0"/>
          <w:bCs w:val="0"/>
          <w:i w:val="0"/>
          <w:iCs w:val="0"/>
          <w:szCs w:val="28"/>
        </w:rPr>
        <w:t xml:space="preserve">Phương án </w:t>
      </w:r>
      <w:r w:rsidR="009A0FAA">
        <w:rPr>
          <w:b w:val="0"/>
          <w:bCs w:val="0"/>
          <w:i w:val="0"/>
          <w:iCs w:val="0"/>
          <w:szCs w:val="28"/>
          <w:lang w:val="vi-VN"/>
        </w:rPr>
        <w:t>2</w:t>
      </w:r>
      <w:r w:rsidR="00FC706F" w:rsidRPr="00A0420C">
        <w:rPr>
          <w:b w:val="0"/>
          <w:bCs w:val="0"/>
          <w:i w:val="0"/>
          <w:iCs w:val="0"/>
          <w:szCs w:val="28"/>
        </w:rPr>
        <w:t>.</w:t>
      </w:r>
    </w:p>
    <w:p w14:paraId="39EEA5BC" w14:textId="77777777" w:rsidR="00CD575F" w:rsidRPr="00D552C5" w:rsidRDefault="00CD575F" w:rsidP="00CD575F">
      <w:pPr>
        <w:widowControl w:val="0"/>
        <w:spacing w:before="120" w:after="120" w:line="252" w:lineRule="auto"/>
        <w:ind w:firstLine="567"/>
        <w:jc w:val="both"/>
        <w:rPr>
          <w:bCs w:val="0"/>
          <w:i/>
        </w:rPr>
      </w:pPr>
      <w:r w:rsidRPr="00D552C5">
        <w:rPr>
          <w:bCs w:val="0"/>
          <w:i/>
        </w:rPr>
        <w:t>(Nội dung này</w:t>
      </w:r>
      <w:r>
        <w:rPr>
          <w:bCs w:val="0"/>
          <w:i/>
        </w:rPr>
        <w:t xml:space="preserve"> giữ nguyên như đã đề xuất tại Tờ trình số 8592/TTr-BCT</w:t>
      </w:r>
      <w:r w:rsidRPr="00D552C5">
        <w:rPr>
          <w:bCs w:val="0"/>
          <w:i/>
        </w:rPr>
        <w:t>)</w:t>
      </w:r>
    </w:p>
    <w:p w14:paraId="3B95824B" w14:textId="4C5D1807" w:rsidR="00804C90" w:rsidRPr="007B4985" w:rsidRDefault="00902EB2" w:rsidP="003D03EB">
      <w:pPr>
        <w:spacing w:before="120" w:after="120" w:line="252" w:lineRule="auto"/>
        <w:ind w:firstLine="567"/>
        <w:jc w:val="both"/>
        <w:outlineLvl w:val="0"/>
        <w:rPr>
          <w:b/>
          <w:i/>
          <w:lang w:val="pt-BR"/>
        </w:rPr>
      </w:pPr>
      <w:r>
        <w:rPr>
          <w:b/>
          <w:i/>
        </w:rPr>
        <w:t>g</w:t>
      </w:r>
      <w:r w:rsidR="00804C90" w:rsidRPr="007B4985">
        <w:rPr>
          <w:b/>
          <w:i/>
          <w:lang w:val="pt-BR"/>
        </w:rPr>
        <w:t xml:space="preserve">) Điều chỉnh cơ cấu cho </w:t>
      </w:r>
      <w:r w:rsidR="00D46C03">
        <w:rPr>
          <w:b/>
          <w:i/>
          <w:lang w:val="pt-BR"/>
        </w:rPr>
        <w:t xml:space="preserve">các </w:t>
      </w:r>
      <w:r w:rsidR="00804C90" w:rsidRPr="007B4985">
        <w:rPr>
          <w:b/>
          <w:i/>
          <w:lang w:val="pt-BR"/>
        </w:rPr>
        <w:t xml:space="preserve">nhóm khách hàng </w:t>
      </w:r>
      <w:r w:rsidR="00D46C03">
        <w:rPr>
          <w:b/>
          <w:i/>
          <w:lang w:val="pt-BR"/>
        </w:rPr>
        <w:t>khác</w:t>
      </w:r>
    </w:p>
    <w:p w14:paraId="71B44FBC" w14:textId="011B094B" w:rsidR="000F540A" w:rsidRDefault="000F540A" w:rsidP="003D03EB">
      <w:pPr>
        <w:spacing w:before="120" w:after="120" w:line="252" w:lineRule="auto"/>
        <w:ind w:firstLine="567"/>
        <w:jc w:val="both"/>
        <w:rPr>
          <w:bCs w:val="0"/>
          <w:iCs w:val="0"/>
          <w:lang w:val="pt-BR"/>
        </w:rPr>
      </w:pPr>
      <w:r w:rsidRPr="000F540A">
        <w:rPr>
          <w:bCs w:val="0"/>
          <w:iCs w:val="0"/>
          <w:lang w:val="pt-BR"/>
        </w:rPr>
        <w:t>Về việc điều chỉnh cơ cấu biểu giá bán lẻ điện các nhóm để đảm bảo giá điện bình quân không đổi, mức độ điều chỉnh nhỏ, chủ yếu</w:t>
      </w:r>
      <w:r w:rsidR="00BC78A1">
        <w:rPr>
          <w:bCs w:val="0"/>
          <w:iCs w:val="0"/>
          <w:lang w:val="vi-VN"/>
        </w:rPr>
        <w:t xml:space="preserve"> điều chỉnh</w:t>
      </w:r>
      <w:r w:rsidRPr="000F540A">
        <w:rPr>
          <w:bCs w:val="0"/>
          <w:iCs w:val="0"/>
          <w:lang w:val="pt-BR"/>
        </w:rPr>
        <w:t xml:space="preserve"> giảm</w:t>
      </w:r>
      <w:r w:rsidR="00BC78A1">
        <w:rPr>
          <w:bCs w:val="0"/>
          <w:iCs w:val="0"/>
          <w:lang w:val="vi-VN"/>
        </w:rPr>
        <w:t xml:space="preserve"> cơ </w:t>
      </w:r>
      <w:r w:rsidR="00343A79">
        <w:rPr>
          <w:bCs w:val="0"/>
          <w:iCs w:val="0"/>
          <w:lang w:val="vi-VN"/>
        </w:rPr>
        <w:t>cấu</w:t>
      </w:r>
      <w:r w:rsidRPr="000F540A">
        <w:rPr>
          <w:bCs w:val="0"/>
          <w:iCs w:val="0"/>
          <w:lang w:val="pt-BR"/>
        </w:rPr>
        <w:t xml:space="preserve"> giá bán lẻ điện cho khách hàng sử dụng điện </w:t>
      </w:r>
      <w:r w:rsidR="00CE40E6">
        <w:rPr>
          <w:bCs w:val="0"/>
          <w:iCs w:val="0"/>
          <w:lang w:val="vi-VN"/>
        </w:rPr>
        <w:t xml:space="preserve">cơ sở lưu trú du lịch trong </w:t>
      </w:r>
      <w:r w:rsidR="00343A79">
        <w:rPr>
          <w:bCs w:val="0"/>
          <w:iCs w:val="0"/>
          <w:lang w:val="vi-VN"/>
        </w:rPr>
        <w:t xml:space="preserve">nhóm khách hàng </w:t>
      </w:r>
      <w:r w:rsidRPr="000F540A">
        <w:rPr>
          <w:bCs w:val="0"/>
          <w:iCs w:val="0"/>
          <w:lang w:val="pt-BR"/>
        </w:rPr>
        <w:t xml:space="preserve">kinh doanh; </w:t>
      </w:r>
      <w:r w:rsidR="00FA23CD">
        <w:rPr>
          <w:bCs w:val="0"/>
          <w:iCs w:val="0"/>
        </w:rPr>
        <w:t>c</w:t>
      </w:r>
      <w:r w:rsidR="00E96BD8">
        <w:rPr>
          <w:bCs w:val="0"/>
          <w:iCs w:val="0"/>
          <w:lang w:val="vi-VN"/>
        </w:rPr>
        <w:t xml:space="preserve">ơ cấu </w:t>
      </w:r>
      <w:r w:rsidRPr="000F540A">
        <w:rPr>
          <w:bCs w:val="0"/>
          <w:iCs w:val="0"/>
          <w:lang w:val="pt-BR"/>
        </w:rPr>
        <w:t xml:space="preserve">giá bán lẻ điện cho nhóm khách hàng sử dụng điện mục đích sản xuất tăng nhỏ trong phạm vi 2% nên </w:t>
      </w:r>
      <w:r w:rsidR="00E96BD8">
        <w:rPr>
          <w:bCs w:val="0"/>
          <w:iCs w:val="0"/>
          <w:lang w:val="vi-VN"/>
        </w:rPr>
        <w:t>ít</w:t>
      </w:r>
      <w:r w:rsidR="00E96BD8" w:rsidRPr="000F540A">
        <w:rPr>
          <w:bCs w:val="0"/>
          <w:iCs w:val="0"/>
          <w:lang w:val="pt-BR"/>
        </w:rPr>
        <w:t xml:space="preserve"> </w:t>
      </w:r>
      <w:r w:rsidRPr="000F540A">
        <w:rPr>
          <w:bCs w:val="0"/>
          <w:iCs w:val="0"/>
          <w:lang w:val="pt-BR"/>
        </w:rPr>
        <w:t>ảnh hưởng.</w:t>
      </w:r>
    </w:p>
    <w:p w14:paraId="35C51276" w14:textId="77777777" w:rsidR="00CD575F" w:rsidRPr="00D552C5" w:rsidRDefault="00CD575F" w:rsidP="00CD575F">
      <w:pPr>
        <w:widowControl w:val="0"/>
        <w:spacing w:before="120" w:after="120" w:line="252" w:lineRule="auto"/>
        <w:ind w:firstLine="567"/>
        <w:jc w:val="both"/>
        <w:rPr>
          <w:bCs w:val="0"/>
          <w:i/>
        </w:rPr>
      </w:pPr>
      <w:r w:rsidRPr="00D552C5">
        <w:rPr>
          <w:bCs w:val="0"/>
          <w:i/>
        </w:rPr>
        <w:t>(Nội dung này</w:t>
      </w:r>
      <w:r>
        <w:rPr>
          <w:bCs w:val="0"/>
          <w:i/>
        </w:rPr>
        <w:t xml:space="preserve"> giữ nguyên như đã đề xuất tại Tờ trình số 8592/TTr-BCT</w:t>
      </w:r>
      <w:r w:rsidRPr="00D552C5">
        <w:rPr>
          <w:bCs w:val="0"/>
          <w:i/>
        </w:rPr>
        <w:t>)</w:t>
      </w:r>
    </w:p>
    <w:p w14:paraId="2D63CCFE" w14:textId="77777777" w:rsidR="00FF23B8" w:rsidRDefault="00FF23B8" w:rsidP="003D03EB">
      <w:pPr>
        <w:spacing w:before="120" w:after="120" w:line="252" w:lineRule="auto"/>
        <w:ind w:firstLine="567"/>
        <w:jc w:val="both"/>
        <w:rPr>
          <w:b/>
          <w:spacing w:val="2"/>
        </w:rPr>
      </w:pPr>
      <w:r>
        <w:rPr>
          <w:b/>
        </w:rPr>
        <w:t xml:space="preserve">2.4. </w:t>
      </w:r>
      <w:r w:rsidRPr="00454CC8">
        <w:rPr>
          <w:b/>
          <w:spacing w:val="2"/>
        </w:rPr>
        <w:t>Hỗ trợ tiền điện</w:t>
      </w:r>
    </w:p>
    <w:p w14:paraId="4E523644" w14:textId="156AC565" w:rsidR="004107B4" w:rsidRDefault="00A36BDF" w:rsidP="003D03EB">
      <w:pPr>
        <w:widowControl w:val="0"/>
        <w:spacing w:before="120" w:after="120" w:line="252" w:lineRule="auto"/>
        <w:ind w:firstLine="567"/>
        <w:jc w:val="both"/>
      </w:pPr>
      <w:r>
        <w:t>Tại Báo cáo thẩm định số 64/BCTĐ-BTP, Bộ Tư pháp có ý kiến đề nghị Bộ Công Thương phối hợp với Bộ Tài chính, Bộ Lao động - Thương binh và Xã hội (LĐTBXH) để nghiên cứu, đề xuất cơ chế hỗ trợ giá bán lẻ điện cho mục đích sinh hoạt đối với hộ nghèo, hộ chính sách xã hội đảm bảo phù hợp về thẩm quyền. T</w:t>
      </w:r>
      <w:r w:rsidRPr="00A36BDF">
        <w:t>iếp thu ý kiến của Bộ Tư pháp</w:t>
      </w:r>
      <w:r>
        <w:t xml:space="preserve">, Bộ Công Thương đã ban hành Công văn số 3055/BCT-ĐTĐL ngày 08/5/2024 gửi lấy </w:t>
      </w:r>
      <w:r w:rsidRPr="00A36BDF">
        <w:t xml:space="preserve">ý kiến Bộ </w:t>
      </w:r>
      <w:r>
        <w:t>LĐTBXH</w:t>
      </w:r>
      <w:r w:rsidRPr="00A36BDF">
        <w:t xml:space="preserve">, Bộ Tài chính </w:t>
      </w:r>
      <w:r>
        <w:t xml:space="preserve">về </w:t>
      </w:r>
      <w:r w:rsidRPr="00A36BDF">
        <w:lastRenderedPageBreak/>
        <w:t>việc quy định cơ chế hỗ trợ tiền điện tại</w:t>
      </w:r>
      <w:r>
        <w:t xml:space="preserve"> Quyết định của Thủ tướng Chính phủ về cơ cấu biểu giá bán lẻ điện</w:t>
      </w:r>
      <w:r w:rsidR="00EB675A">
        <w:t xml:space="preserve"> và việc đồng bộ chính sách hỗ trợ tiền điện cho các đối tượng này tại các văn bản quy phạm pháp luật hiện hành thuộc thẩm quyền của các Bộ. </w:t>
      </w:r>
      <w:r w:rsidR="005440EA">
        <w:t>Ý kiến của 2 Bộ cụ thể như sau:</w:t>
      </w:r>
    </w:p>
    <w:p w14:paraId="2264E7EC" w14:textId="43CD329B" w:rsidR="005440EA" w:rsidRDefault="005440EA" w:rsidP="003D03EB">
      <w:pPr>
        <w:widowControl w:val="0"/>
        <w:spacing w:before="120" w:after="120" w:line="252" w:lineRule="auto"/>
        <w:ind w:firstLine="567"/>
        <w:jc w:val="both"/>
      </w:pPr>
      <w:r>
        <w:t xml:space="preserve">- Ý kiến của </w:t>
      </w:r>
      <w:r w:rsidR="00EB675A">
        <w:t>Bộ Tài chính tại Công văn số 6343/BTC-QLG ngày 19/6/2024</w:t>
      </w:r>
      <w:r>
        <w:t xml:space="preserve">: Bộ Tài chính </w:t>
      </w:r>
      <w:r w:rsidR="00EB675A">
        <w:t>đề nghị Bộ Công Thương chủ trì, phối hợp với Bộ LĐTBXH xây dựng chính sách hỗ trợ tiền điện cho hộ nghèo, hộ chính sách xã hội trình cấp có thẩm quyền xem xét, quyết định theo đúng quy định của Luật Điện lực và pháp luật có liên quan.</w:t>
      </w:r>
      <w:r w:rsidR="00A36BDF">
        <w:t xml:space="preserve"> </w:t>
      </w:r>
    </w:p>
    <w:p w14:paraId="68BC031D" w14:textId="421BD546" w:rsidR="00A36BDF" w:rsidRDefault="005440EA" w:rsidP="003D03EB">
      <w:pPr>
        <w:widowControl w:val="0"/>
        <w:spacing w:before="120" w:after="120" w:line="252" w:lineRule="auto"/>
        <w:ind w:firstLine="567"/>
        <w:jc w:val="both"/>
      </w:pPr>
      <w:r>
        <w:t xml:space="preserve">- Ý kiến </w:t>
      </w:r>
      <w:r w:rsidR="004107B4">
        <w:t>của Bộ LĐTBXH</w:t>
      </w:r>
      <w:r>
        <w:t xml:space="preserve">: </w:t>
      </w:r>
      <w:r w:rsidR="004107B4">
        <w:t xml:space="preserve">tại Công văn số 4111/BLĐTBXH-CBTXH ngày 04/9/2024, Bộ LĐTBXH đề nghị Bộ Công Thương, Bộ Tư pháp nghiên cứu kỹ quy định về thẩm quyền ban hành để trình ban hành văn bản theo quy định của pháp luật. Mặt khác, Bộ LĐTBXH đề nghị </w:t>
      </w:r>
      <w:r>
        <w:t xml:space="preserve">tăng số tiền </w:t>
      </w:r>
      <w:r w:rsidR="004107B4">
        <w:t>hỗ trợ tiền điện, theo đó đề xuất quy định “</w:t>
      </w:r>
      <w:r w:rsidR="004107B4" w:rsidRPr="00F16BAC">
        <w:rPr>
          <w:i/>
          <w:iCs w:val="0"/>
        </w:rPr>
        <w:t xml:space="preserve">Hộ nghèo, hộ cận nghèo, hộ có đối tượng đang hưởng trợ cấp xã hội hằng tháng theo quy định tại Nghị định số 20/2021/NĐ-CP ngày 15 tháng 3 năm 2021 của Chính phủ </w:t>
      </w:r>
      <w:r w:rsidRPr="00F16BAC">
        <w:rPr>
          <w:i/>
          <w:iCs w:val="0"/>
        </w:rPr>
        <w:t xml:space="preserve">quy định chính sách trợ giúp xã hội đối với đối tượng bảo trợ xã hội </w:t>
      </w:r>
      <w:r w:rsidRPr="00F16BAC">
        <w:rPr>
          <w:i/>
          <w:iCs w:val="0"/>
          <w:u w:val="single"/>
        </w:rPr>
        <w:t>được hỗ trợ tiền sử dụng điện dưới 50kWh cho mục đích sinh hoạt</w:t>
      </w:r>
      <w:r>
        <w:t>”.</w:t>
      </w:r>
    </w:p>
    <w:p w14:paraId="275EC651" w14:textId="0E083E40" w:rsidR="005440EA" w:rsidRPr="005440EA" w:rsidRDefault="005440EA" w:rsidP="003D03EB">
      <w:pPr>
        <w:widowControl w:val="0"/>
        <w:spacing w:before="120" w:after="120" w:line="252" w:lineRule="auto"/>
        <w:ind w:firstLine="567"/>
        <w:jc w:val="both"/>
        <w:rPr>
          <w:iCs w:val="0"/>
        </w:rPr>
      </w:pPr>
      <w:r>
        <w:t>Theo ý kiến của Bộ TC và Bộ LĐTBXH về thẩm quyền ban hành, c</w:t>
      </w:r>
      <w:r w:rsidR="00C1633A">
        <w:t>ăn cứ quy định tại khoản 3 Điều 29 Luật Điện lực (đã được sửa đổi tại khoản 13 Điều 1 Luật sửa đổi, bổ sung một số điều của Luật Điện lực năm 2012):</w:t>
      </w:r>
      <w:r w:rsidR="00C1633A" w:rsidRPr="00CD15EC">
        <w:rPr>
          <w:i/>
        </w:rPr>
        <w:t>“…Nhà nước hỗ trợ giá bán lẻ điện cho mục đích sinh hoạt đối với hộ nghèo, hộ chính sách xã hội theo tiêu chí do Thủ tướng Chính phủ quy định phù hợp với tình hình kinh tế - xã hội từng thời kỳ.”</w:t>
      </w:r>
      <w:r w:rsidR="00C1633A">
        <w:rPr>
          <w:i/>
        </w:rPr>
        <w:t xml:space="preserve">, </w:t>
      </w:r>
      <w:r>
        <w:rPr>
          <w:iCs w:val="0"/>
        </w:rPr>
        <w:t xml:space="preserve">Bộ Công Thương đề xuất tiếp tục quy định việc hỗ trợ tiền điện tại Dự thảo Quyết định để đảm bảo thực hiện liên tục chính sách an sinh xã hội với các hộ nghèo, hộ chính sách xã hội (như đã thực hiện từ 2014 đến nay). Về đề xuất của Bộ LĐTBXH về việc </w:t>
      </w:r>
      <w:r>
        <w:t xml:space="preserve">tăng số tiền hỗ trợ tiền điện (hỗ trợ cho 50kWh điện đầu tiên cho mục đích sinh hoạt), Bộ Công Thương cho rằng cần có đánh giá tác động cụ thể vì việc này sẽ làm tăng ngân sách Nhà nước sử dụng cho việc hỗ trợ tiền điện (tăng mức hỗ trợ từ 30kWh đầu tiên lên 50kWh đầu tiên); trước </w:t>
      </w:r>
      <w:r w:rsidR="00AC0E45">
        <w:rPr>
          <w:lang w:val="vi-VN"/>
        </w:rPr>
        <w:t>mắt</w:t>
      </w:r>
      <w:r>
        <w:t xml:space="preserve"> Bộ Công Thương đề xuất tiếp tục áp dụng mức hỗ trợ như đã quy định tại Quyết định số 28/2014/QĐ-TTg. </w:t>
      </w:r>
    </w:p>
    <w:p w14:paraId="0FD05D62" w14:textId="7F9268CF" w:rsidR="00DF3529" w:rsidRDefault="004B5C13" w:rsidP="003D03EB">
      <w:pPr>
        <w:widowControl w:val="0"/>
        <w:spacing w:before="120" w:after="120" w:line="252" w:lineRule="auto"/>
        <w:ind w:firstLine="567"/>
        <w:jc w:val="both"/>
      </w:pPr>
      <w:r>
        <w:t xml:space="preserve">Như vậy, </w:t>
      </w:r>
      <w:r w:rsidR="00C1633A">
        <w:t>Dự thảo Quyết định c</w:t>
      </w:r>
      <w:r w:rsidR="00DF3529">
        <w:t xml:space="preserve">ơ bản kế thừa quy định tại Quyết định số 28/2014/QĐ-TTg và </w:t>
      </w:r>
      <w:r w:rsidR="00C1633A">
        <w:t xml:space="preserve">quy định cụ thể </w:t>
      </w:r>
      <w:r w:rsidR="000F4CBC">
        <w:t>trên cơ sở ý kiến của Bộ Tài chính tại Công văn số 760/BTC-QLG ngày 17 tháng 01 năm 2024</w:t>
      </w:r>
      <w:r w:rsidR="00C1633A">
        <w:t xml:space="preserve"> </w:t>
      </w:r>
      <w:r w:rsidR="00DF3529">
        <w:t>như sau:</w:t>
      </w:r>
    </w:p>
    <w:p w14:paraId="479B3704" w14:textId="77777777" w:rsidR="00F74926" w:rsidRPr="0030719C" w:rsidRDefault="00F74926" w:rsidP="003D03EB">
      <w:pPr>
        <w:widowControl w:val="0"/>
        <w:spacing w:before="120" w:after="120" w:line="252" w:lineRule="auto"/>
        <w:ind w:firstLine="567"/>
        <w:jc w:val="both"/>
        <w:rPr>
          <w:i/>
        </w:rPr>
      </w:pPr>
      <w:r w:rsidRPr="0030719C">
        <w:rPr>
          <w:i/>
        </w:rPr>
        <w:t xml:space="preserve">“1. Hộ nghèo </w:t>
      </w:r>
      <w:r w:rsidR="000F4CBC" w:rsidRPr="0030719C">
        <w:rPr>
          <w:i/>
        </w:rPr>
        <w:t xml:space="preserve">có thu nhập bình quân đầu người/tháng từ 1.500.000 đồng trở xuống (đối với khu vực nông thôn) hoặc 2.000.000 đồng trở xuống (đối với khu vực thành thị) và thiếu hụt từ 03 chỉ số đo lường mức độ thiếu hụt dịch vụ xã hội cơ bản trở lên theo quy định tại điểm a khoản 2 Điều 3 Nghị định số 07/2021/NĐ-CP ngày 27 tháng 01 năm 2021 của Chính phủ </w:t>
      </w:r>
      <w:r w:rsidR="00C74A73">
        <w:rPr>
          <w:i/>
        </w:rPr>
        <w:t xml:space="preserve">quy định chuẩn nghèo đa chiều giai đoạn 2021 - 2025 </w:t>
      </w:r>
      <w:r w:rsidRPr="0030719C">
        <w:rPr>
          <w:i/>
        </w:rPr>
        <w:t xml:space="preserve">được hỗ trợ tiền điện cho mục đích sinh hoạt, mức hỗ trợ hàng tháng tương đương tiền điện sử dụng 30 kWh tính theo mức giá bán lẻ điện </w:t>
      </w:r>
      <w:r w:rsidRPr="0030719C">
        <w:rPr>
          <w:i/>
        </w:rPr>
        <w:lastRenderedPageBreak/>
        <w:t>sinh hoạt bậc 1 hiện hành.</w:t>
      </w:r>
    </w:p>
    <w:p w14:paraId="289A7A0F" w14:textId="77777777" w:rsidR="00CB2464" w:rsidRDefault="00F74926" w:rsidP="003D03EB">
      <w:pPr>
        <w:spacing w:before="120" w:after="120" w:line="252" w:lineRule="auto"/>
        <w:ind w:firstLine="567"/>
        <w:jc w:val="both"/>
        <w:rPr>
          <w:i/>
        </w:rPr>
      </w:pPr>
      <w:r w:rsidRPr="0030719C">
        <w:rPr>
          <w:i/>
        </w:rPr>
        <w:t>2. Hộ chính sách xã hội theo tiêu chí do Thủ tướng Chính phủ quy định (không thuộc diện hộ nghèo được hỗ trợ tiền điện theo quy định tại khoản 1 Điều này) và có lượng điện sử dụng cho mục đích sinh hoạt trong tháng không quá 50 kWh được hỗ trợ tiền điện tương đương tiền điện sử dụng 30 kWh tính theo mức giá bán lẻ điện sinh hoạt bậc 1 hiện hành.</w:t>
      </w:r>
    </w:p>
    <w:p w14:paraId="4949509D" w14:textId="77777777" w:rsidR="00FF23B8" w:rsidRDefault="00CB2464" w:rsidP="003D03EB">
      <w:pPr>
        <w:spacing w:before="120" w:after="120" w:line="252" w:lineRule="auto"/>
        <w:ind w:firstLine="567"/>
        <w:jc w:val="both"/>
        <w:rPr>
          <w:i/>
        </w:rPr>
      </w:pPr>
      <w:r w:rsidRPr="00CB2464">
        <w:rPr>
          <w:i/>
        </w:rPr>
        <w:t>3. Kinh phí hỗ trợ tiền điện cho các hộ nghèo và hộ chính sách xã hội được bố trí từ nguồn ngân sách nhà nước và nguồn tài chính hợp pháp khác. Ngân sách trung ương hỗ trợ có mục tiêu cho ngân sách địa phương theo nguyên tắc quy định tại Quyết định số 127/QĐ-TTg ngày 24 tháng 01 năm 2022 của Thủ tướng Chính phủ về nguyên tắc hỗ trợ có mục tiêu từ ngân sách trung ương cho ngân sách địa phương thực hiện các chính sách an sinh xã hội do Trung ương ban hành giai đoạn 2022-2025.</w:t>
      </w:r>
      <w:r w:rsidR="00F74926" w:rsidRPr="0030719C">
        <w:rPr>
          <w:i/>
        </w:rPr>
        <w:t>”</w:t>
      </w:r>
    </w:p>
    <w:p w14:paraId="7D78BD79" w14:textId="77777777" w:rsidR="00CD575F" w:rsidRPr="00D552C5" w:rsidRDefault="00CD575F" w:rsidP="00CD575F">
      <w:pPr>
        <w:widowControl w:val="0"/>
        <w:spacing w:before="120" w:after="120" w:line="252" w:lineRule="auto"/>
        <w:ind w:firstLine="567"/>
        <w:jc w:val="both"/>
        <w:rPr>
          <w:bCs w:val="0"/>
          <w:i/>
        </w:rPr>
      </w:pPr>
      <w:r w:rsidRPr="00D552C5">
        <w:rPr>
          <w:bCs w:val="0"/>
          <w:i/>
        </w:rPr>
        <w:t>(Nội dung này</w:t>
      </w:r>
      <w:r>
        <w:rPr>
          <w:bCs w:val="0"/>
          <w:i/>
        </w:rPr>
        <w:t xml:space="preserve"> giữ nguyên như đã đề xuất tại Tờ trình số 8592/TTr-BCT</w:t>
      </w:r>
      <w:r w:rsidRPr="00D552C5">
        <w:rPr>
          <w:bCs w:val="0"/>
          <w:i/>
        </w:rPr>
        <w:t>)</w:t>
      </w:r>
    </w:p>
    <w:p w14:paraId="1CA67599" w14:textId="77777777" w:rsidR="00F74926" w:rsidRPr="008F3B2B" w:rsidRDefault="00F74926" w:rsidP="003D03EB">
      <w:pPr>
        <w:spacing w:before="120" w:after="120" w:line="252" w:lineRule="auto"/>
        <w:ind w:firstLine="567"/>
        <w:jc w:val="both"/>
        <w:rPr>
          <w:b/>
          <w:spacing w:val="2"/>
          <w:lang w:val="vi-VN"/>
        </w:rPr>
      </w:pPr>
      <w:r w:rsidRPr="00454CC8">
        <w:rPr>
          <w:b/>
        </w:rPr>
        <w:t xml:space="preserve">2.5. </w:t>
      </w:r>
      <w:r w:rsidRPr="00454CC8">
        <w:rPr>
          <w:b/>
          <w:spacing w:val="2"/>
        </w:rPr>
        <w:t>Tổ chức thực hiện</w:t>
      </w:r>
    </w:p>
    <w:p w14:paraId="79F4DD01" w14:textId="2FC69524" w:rsidR="00F61963" w:rsidRDefault="00F61963" w:rsidP="00F61963">
      <w:pPr>
        <w:widowControl w:val="0"/>
        <w:spacing w:before="120" w:after="120" w:line="252" w:lineRule="auto"/>
        <w:ind w:firstLine="567"/>
        <w:jc w:val="both"/>
      </w:pPr>
      <w:r>
        <w:t>- So với Quyết định số 28/2014/QĐ-TTg, Dự thảo Quyết định không đưa nội dung trách nhiệm của Bộ Công Thương trong việc nghiên cứu xây dựng và trình Thủ tướng Chính phủ xem xét, phê duyệt: “</w:t>
      </w:r>
      <w:r w:rsidRPr="00AD17C4">
        <w:rPr>
          <w:i/>
        </w:rPr>
        <w:t>Cơ chế giá bán điện hai thành phần gồm giá công suất và giá điện năng cho các nhóm khách hàng khi điều kiện kỹ thuật cho phép; Cơ chế giá điện khuyến khích để áp dụng thí điểm cho khách hàng tham gia vào chương trình quản lý nhu cầu điện</w:t>
      </w:r>
      <w:r>
        <w:t>” do đã được quy định tại</w:t>
      </w:r>
      <w:r w:rsidR="000C49DC">
        <w:rPr>
          <w:lang w:val="vi-VN"/>
        </w:rPr>
        <w:t xml:space="preserve"> Điểm b Khoản 8</w:t>
      </w:r>
      <w:r>
        <w:t xml:space="preserve"> Điều </w:t>
      </w:r>
      <w:r w:rsidR="000C49DC">
        <w:rPr>
          <w:lang w:val="vi-VN"/>
        </w:rPr>
        <w:t>51</w:t>
      </w:r>
      <w:r>
        <w:t xml:space="preserve"> và</w:t>
      </w:r>
      <w:r w:rsidR="000C49DC">
        <w:rPr>
          <w:lang w:val="vi-VN"/>
        </w:rPr>
        <w:t xml:space="preserve"> Khoản 4</w:t>
      </w:r>
      <w:r>
        <w:t xml:space="preserve"> Điều </w:t>
      </w:r>
      <w:r w:rsidR="000C49DC">
        <w:rPr>
          <w:lang w:val="vi-VN"/>
        </w:rPr>
        <w:t>54</w:t>
      </w:r>
      <w:r>
        <w:t xml:space="preserve"> Luật Đ</w:t>
      </w:r>
      <w:r w:rsidRPr="00815FEA">
        <w:t>iện lực</w:t>
      </w:r>
      <w:r>
        <w:t>.</w:t>
      </w:r>
    </w:p>
    <w:p w14:paraId="41CF769C" w14:textId="43E37327" w:rsidR="00F61963" w:rsidRDefault="00F61963" w:rsidP="00F61963">
      <w:pPr>
        <w:spacing w:before="120" w:after="120" w:line="252" w:lineRule="auto"/>
        <w:ind w:firstLine="567"/>
        <w:jc w:val="both"/>
        <w:rPr>
          <w:spacing w:val="2"/>
        </w:rPr>
      </w:pPr>
      <w:r>
        <w:t xml:space="preserve">- Dự thảo Quyết định bổ sung trách nhiệm của Bộ Công Thương liên quan việc </w:t>
      </w:r>
      <w:r w:rsidRPr="009437CD">
        <w:t>quy định khung giờ cao, thấp điểm</w:t>
      </w:r>
      <w:r>
        <w:t xml:space="preserve"> với lý do: Hiện nay theo biểu đồ phụ tải của hệ thống, khung giờ cao điểm, thấp điểm, giờ bình thường đã có sự thay đổi so với quy định tại Thông tư 16/2014/TT-BCT ngày 29/5/2014 của Bộ trưởng Bộ Công Thương quy định về thực hiện giá bán điện. Để phản ánh đúng chi phí của các nhóm khách hàng gây ra cho hệ thống, khung giờ cao điểm, thấp điểm, giờ bình thường cần hiệu chỉnh tương ứng, tuy nhiên sẽ cần sửa đổi Thông tư 16/2014/TT-BCT để thực hiện việc này. Vì vậy, để linh hoạt trong thực tiễn</w:t>
      </w:r>
      <w:r w:rsidR="0067138A">
        <w:rPr>
          <w:lang w:val="vi-VN"/>
        </w:rPr>
        <w:t xml:space="preserve"> vận hành hệ thống điện</w:t>
      </w:r>
      <w:r>
        <w:t xml:space="preserve">, </w:t>
      </w:r>
      <w:r>
        <w:rPr>
          <w:lang w:val="vi-VN"/>
        </w:rPr>
        <w:t xml:space="preserve">Bộ Công Thương </w:t>
      </w:r>
      <w:r>
        <w:t>đề xuất bổ sung quy định tại</w:t>
      </w:r>
      <w:r w:rsidR="00530EB6">
        <w:rPr>
          <w:lang w:val="vi-VN"/>
        </w:rPr>
        <w:t xml:space="preserve"> khoản 1, Điều 5</w:t>
      </w:r>
      <w:r>
        <w:t xml:space="preserve"> Dự thảo Quyết định theo hướng giao Bộ trưởng Bộ Công Thương quyết định bằng văn bản </w:t>
      </w:r>
      <w:r>
        <w:rPr>
          <w:lang w:val="vi-VN"/>
        </w:rPr>
        <w:t xml:space="preserve">hành chính </w:t>
      </w:r>
      <w:r>
        <w:t xml:space="preserve">(Quyết định </w:t>
      </w:r>
      <w:r>
        <w:rPr>
          <w:lang w:val="vi-VN"/>
        </w:rPr>
        <w:t>hành chính</w:t>
      </w:r>
      <w:r>
        <w:t xml:space="preserve">) về khung giờ cao điểm, thấp điểm, giờ bình thường phù hợp với tình hình sử dụng điện của hệ thống từng giai đoạn. Việc này sẽ giúp mỗi lần thực hiện điều chỉnh giá điện linh hoạt, kịp thời, phản ánh đúng chi phí </w:t>
      </w:r>
      <w:r w:rsidRPr="0063356B">
        <w:t xml:space="preserve">của khách hàng sử dụng điện </w:t>
      </w:r>
      <w:r>
        <w:t xml:space="preserve">gây ra </w:t>
      </w:r>
      <w:r w:rsidRPr="0063356B">
        <w:t>trong hệ thống điện</w:t>
      </w:r>
      <w:r>
        <w:t xml:space="preserve">.  </w:t>
      </w:r>
    </w:p>
    <w:p w14:paraId="704C9BDC" w14:textId="6C1C971C" w:rsidR="00F74926" w:rsidRDefault="00F74926" w:rsidP="003D03EB">
      <w:pPr>
        <w:widowControl w:val="0"/>
        <w:spacing w:before="120" w:after="120" w:line="252" w:lineRule="auto"/>
        <w:ind w:firstLine="567"/>
        <w:jc w:val="both"/>
      </w:pPr>
      <w:r w:rsidRPr="00454CC8">
        <w:t xml:space="preserve">Dự thảo Quyết định </w:t>
      </w:r>
      <w:r w:rsidR="004B54ED">
        <w:t>bổ sung trách nhiệm của Bộ Tài chính trong việc b</w:t>
      </w:r>
      <w:r w:rsidR="004B54ED" w:rsidRPr="00074C62">
        <w:t xml:space="preserve">ố trí </w:t>
      </w:r>
      <w:r w:rsidR="004B54ED">
        <w:t>ngân sách nhà nước</w:t>
      </w:r>
      <w:r w:rsidR="004B54ED" w:rsidRPr="00074C62">
        <w:t xml:space="preserve"> hỗ trợ </w:t>
      </w:r>
      <w:r w:rsidR="0067138A">
        <w:rPr>
          <w:lang w:val="vi-VN"/>
        </w:rPr>
        <w:t>hà</w:t>
      </w:r>
      <w:r w:rsidR="004B54ED" w:rsidRPr="00074C62">
        <w:t>ng năm cho các hộ nghèo và hộ chính</w:t>
      </w:r>
      <w:r w:rsidR="004B54ED">
        <w:t xml:space="preserve"> </w:t>
      </w:r>
      <w:r w:rsidR="004B54ED" w:rsidRPr="00074C62">
        <w:t xml:space="preserve">sách xã hội theo quy định của Luật </w:t>
      </w:r>
      <w:r w:rsidR="004B54ED">
        <w:t xml:space="preserve">Ngân sách nhà nước; bổ sung </w:t>
      </w:r>
      <w:r>
        <w:t xml:space="preserve">trách nhiệm của </w:t>
      </w:r>
      <w:r w:rsidRPr="00793E0F">
        <w:t xml:space="preserve">Ủy ban nhân </w:t>
      </w:r>
      <w:r>
        <w:t>dân tỉnh, thành phố trực thuộc t</w:t>
      </w:r>
      <w:r w:rsidRPr="00793E0F">
        <w:t xml:space="preserve">rung ương </w:t>
      </w:r>
      <w:r>
        <w:t>c</w:t>
      </w:r>
      <w:r w:rsidRPr="00793E0F">
        <w:t xml:space="preserve">hỉ đạo </w:t>
      </w:r>
      <w:r>
        <w:t>c</w:t>
      </w:r>
      <w:r w:rsidRPr="00793E0F">
        <w:t xml:space="preserve">ơ quan, đơn vị liên quan thực hiện chính sách hỗ trợ tiền điện cho hộ nghèo, hộ </w:t>
      </w:r>
      <w:r>
        <w:t xml:space="preserve">chính sách xã hội theo quy </w:t>
      </w:r>
      <w:r>
        <w:lastRenderedPageBreak/>
        <w:t>định; k</w:t>
      </w:r>
      <w:r w:rsidRPr="00793E0F">
        <w:t>iểm tra, thanh tra việc thực hiện chính sách hỗ trợ tiền điện cho hộ nghèo, hộ chính sách xã hội trên địa bàn</w:t>
      </w:r>
      <w:r>
        <w:t>.</w:t>
      </w:r>
    </w:p>
    <w:p w14:paraId="0ADEED85" w14:textId="77777777" w:rsidR="00CD575F" w:rsidRPr="00D552C5" w:rsidRDefault="00CD575F" w:rsidP="00CD575F">
      <w:pPr>
        <w:widowControl w:val="0"/>
        <w:spacing w:before="120" w:after="120" w:line="252" w:lineRule="auto"/>
        <w:ind w:firstLine="567"/>
        <w:jc w:val="both"/>
        <w:rPr>
          <w:bCs w:val="0"/>
          <w:i/>
        </w:rPr>
      </w:pPr>
      <w:r w:rsidRPr="00D552C5">
        <w:rPr>
          <w:bCs w:val="0"/>
          <w:i/>
        </w:rPr>
        <w:t>(Nội dung này</w:t>
      </w:r>
      <w:r>
        <w:rPr>
          <w:bCs w:val="0"/>
          <w:i/>
        </w:rPr>
        <w:t xml:space="preserve"> giữ nguyên như đã đề xuất tại Tờ trình số 8592/TTr-BCT</w:t>
      </w:r>
      <w:r w:rsidRPr="00D552C5">
        <w:rPr>
          <w:bCs w:val="0"/>
          <w:i/>
        </w:rPr>
        <w:t>)</w:t>
      </w:r>
    </w:p>
    <w:p w14:paraId="46042CC0" w14:textId="77777777" w:rsidR="00DF3529" w:rsidRPr="005579A9" w:rsidRDefault="00DF3529" w:rsidP="003D03EB">
      <w:pPr>
        <w:spacing w:before="120" w:after="120" w:line="252" w:lineRule="auto"/>
        <w:ind w:firstLine="567"/>
        <w:jc w:val="both"/>
        <w:rPr>
          <w:b/>
          <w:spacing w:val="2"/>
        </w:rPr>
      </w:pPr>
      <w:r w:rsidRPr="005579A9">
        <w:rPr>
          <w:b/>
          <w:spacing w:val="2"/>
        </w:rPr>
        <w:t xml:space="preserve">2.6. </w:t>
      </w:r>
      <w:r>
        <w:rPr>
          <w:b/>
          <w:spacing w:val="2"/>
        </w:rPr>
        <w:t xml:space="preserve">Điều khoản </w:t>
      </w:r>
      <w:r w:rsidR="008E00DA">
        <w:rPr>
          <w:b/>
          <w:spacing w:val="2"/>
        </w:rPr>
        <w:t xml:space="preserve">chuyển tiếp và hiệu lực </w:t>
      </w:r>
      <w:r>
        <w:rPr>
          <w:b/>
          <w:spacing w:val="2"/>
        </w:rPr>
        <w:t>thi hành</w:t>
      </w:r>
    </w:p>
    <w:p w14:paraId="4ED4ECCE" w14:textId="2A6FAEF1" w:rsidR="009E52EB" w:rsidRDefault="00DF3529" w:rsidP="003D03EB">
      <w:pPr>
        <w:spacing w:before="120" w:after="120" w:line="252" w:lineRule="auto"/>
        <w:ind w:firstLine="567"/>
        <w:jc w:val="both"/>
        <w:rPr>
          <w:rFonts w:cs="Arial"/>
        </w:rPr>
      </w:pPr>
      <w:r>
        <w:rPr>
          <w:rFonts w:cs="Arial"/>
        </w:rPr>
        <w:t>Do việc</w:t>
      </w:r>
      <w:r w:rsidR="0094576A">
        <w:rPr>
          <w:rFonts w:cs="Arial"/>
        </w:rPr>
        <w:t xml:space="preserve"> điều chỉnh bậc thang giá bán lẻ điện sinh hoạt, điều chỉnh cơ cấu giá bán lẻ điện cho sản xuất, </w:t>
      </w:r>
      <w:r>
        <w:rPr>
          <w:rFonts w:cs="Arial"/>
        </w:rPr>
        <w:t xml:space="preserve">cần phân bổ đều khoản thiếu hụt doanh thu cho tất cả các nhóm khách hàng nên Bộ Công Thương kiến </w:t>
      </w:r>
      <w:r w:rsidR="009E52EB">
        <w:rPr>
          <w:rFonts w:cs="Arial"/>
        </w:rPr>
        <w:t>nghị</w:t>
      </w:r>
      <w:r w:rsidR="009E52EB">
        <w:rPr>
          <w:rFonts w:cs="Arial"/>
        </w:rPr>
        <w:t xml:space="preserve"> </w:t>
      </w:r>
      <w:r w:rsidR="009E52EB" w:rsidRPr="009E52EB">
        <w:rPr>
          <w:rFonts w:cs="Arial"/>
        </w:rPr>
        <w:t>Quyết định số 28/2014/QĐ-TTg được tiếp tục áp dụng từ ngày Quyết định này có hiệu lực đến ngày thực hiện điều chỉnh mức giá bán lẻ điện bình quân gần nhất sau ngày Quyết định này có hiệu lực thi hành</w:t>
      </w:r>
      <w:r w:rsidR="009E52EB">
        <w:rPr>
          <w:rFonts w:cs="Arial"/>
        </w:rPr>
        <w:t>.</w:t>
      </w:r>
    </w:p>
    <w:p w14:paraId="493AF320" w14:textId="77777777" w:rsidR="009E52EB" w:rsidRPr="00D552C5" w:rsidRDefault="009E52EB" w:rsidP="009E52EB">
      <w:pPr>
        <w:widowControl w:val="0"/>
        <w:spacing w:before="120" w:after="120" w:line="252" w:lineRule="auto"/>
        <w:ind w:firstLine="567"/>
        <w:jc w:val="both"/>
        <w:rPr>
          <w:bCs w:val="0"/>
          <w:i/>
        </w:rPr>
      </w:pPr>
      <w:r w:rsidRPr="00D552C5">
        <w:rPr>
          <w:bCs w:val="0"/>
          <w:i/>
        </w:rPr>
        <w:t>(Nội dung này</w:t>
      </w:r>
      <w:r>
        <w:rPr>
          <w:bCs w:val="0"/>
          <w:i/>
        </w:rPr>
        <w:t xml:space="preserve"> giữ nguyên như đã đề xuất tại Tờ trình số 8592/TTr-BCT</w:t>
      </w:r>
      <w:r w:rsidRPr="00D552C5">
        <w:rPr>
          <w:bCs w:val="0"/>
          <w:i/>
        </w:rPr>
        <w:t>)</w:t>
      </w:r>
    </w:p>
    <w:p w14:paraId="455225EE" w14:textId="648CEFF6" w:rsidR="00013422" w:rsidRDefault="00013422" w:rsidP="003D03EB">
      <w:pPr>
        <w:widowControl w:val="0"/>
        <w:spacing w:before="120" w:after="120" w:line="252" w:lineRule="auto"/>
        <w:ind w:firstLine="567"/>
        <w:jc w:val="both"/>
        <w:rPr>
          <w:b/>
        </w:rPr>
      </w:pPr>
      <w:r>
        <w:rPr>
          <w:b/>
          <w:spacing w:val="2"/>
          <w:lang w:val="vi-VN"/>
        </w:rPr>
        <w:t>V</w:t>
      </w:r>
      <w:r w:rsidR="00A802A4">
        <w:rPr>
          <w:b/>
          <w:spacing w:val="2"/>
        </w:rPr>
        <w:t>II</w:t>
      </w:r>
      <w:r>
        <w:rPr>
          <w:b/>
          <w:spacing w:val="2"/>
          <w:lang w:val="vi-VN"/>
        </w:rPr>
        <w:t xml:space="preserve">. </w:t>
      </w:r>
      <w:r w:rsidR="00A802A4">
        <w:rPr>
          <w:b/>
          <w:spacing w:val="2"/>
        </w:rPr>
        <w:t>Vấn đề xin ý kiến</w:t>
      </w:r>
    </w:p>
    <w:p w14:paraId="38F6ADA0" w14:textId="1DEF9A69" w:rsidR="00E53F22" w:rsidRDefault="00F15673" w:rsidP="003D03EB">
      <w:pPr>
        <w:spacing w:before="120" w:after="120" w:line="252" w:lineRule="auto"/>
        <w:ind w:firstLine="567"/>
        <w:jc w:val="both"/>
        <w:rPr>
          <w:spacing w:val="2"/>
        </w:rPr>
      </w:pPr>
      <w:r>
        <w:rPr>
          <w:bCs w:val="0"/>
        </w:rPr>
        <w:t xml:space="preserve">Bộ Công Thương báo cáo Thủ tướng Chính phủ </w:t>
      </w:r>
      <w:r w:rsidR="00302E37">
        <w:rPr>
          <w:spacing w:val="2"/>
        </w:rPr>
        <w:t>nội dung liên quan đến giá bán điện cho</w:t>
      </w:r>
      <w:r w:rsidR="00302E37" w:rsidRPr="000428D5">
        <w:rPr>
          <w:spacing w:val="2"/>
        </w:rPr>
        <w:t xml:space="preserve"> khách hàng sử dụng điện cho mục đích sạc xe điện</w:t>
      </w:r>
      <w:r w:rsidR="00302E37">
        <w:rPr>
          <w:spacing w:val="2"/>
        </w:rPr>
        <w:t>,</w:t>
      </w:r>
      <w:r w:rsidR="00302E37">
        <w:rPr>
          <w:spacing w:val="2"/>
          <w:lang w:val="vi-VN"/>
        </w:rPr>
        <w:t xml:space="preserve"> cụ thể như sau:</w:t>
      </w:r>
    </w:p>
    <w:p w14:paraId="52F32979" w14:textId="0DDEA57C" w:rsidR="00367895" w:rsidRDefault="00367895" w:rsidP="003D03EB">
      <w:pPr>
        <w:spacing w:before="120" w:after="120" w:line="252" w:lineRule="auto"/>
        <w:ind w:firstLine="567"/>
        <w:jc w:val="both"/>
        <w:rPr>
          <w:spacing w:val="2"/>
        </w:rPr>
      </w:pPr>
      <w:r>
        <w:rPr>
          <w:spacing w:val="2"/>
        </w:rPr>
        <w:t xml:space="preserve">Trên cơ sở thực tiễn phát sinh </w:t>
      </w:r>
      <w:r w:rsidRPr="00367895">
        <w:rPr>
          <w:spacing w:val="2"/>
        </w:rPr>
        <w:t xml:space="preserve">hoạt động </w:t>
      </w:r>
      <w:r>
        <w:rPr>
          <w:spacing w:val="2"/>
        </w:rPr>
        <w:t xml:space="preserve">mua điện để sử dụng cho </w:t>
      </w:r>
      <w:r w:rsidR="00302E37">
        <w:rPr>
          <w:spacing w:val="2"/>
          <w:lang w:val="vi-VN"/>
        </w:rPr>
        <w:t>trạm/trụ</w:t>
      </w:r>
      <w:r>
        <w:rPr>
          <w:spacing w:val="2"/>
        </w:rPr>
        <w:t xml:space="preserve"> sạc xe điện, Bộ Công Thương đã xây dựng phương án tính toán cơ cấu biểu giá bán lẻ điện riêng cho trạm, trụ sạc xe điện và gửi lấy ý kiến rộng rãi các Bộ, cơ quan, đơn vị, tổ chức có liên quan (tại các Công văn số </w:t>
      </w:r>
      <w:r w:rsidRPr="00367895">
        <w:rPr>
          <w:spacing w:val="2"/>
        </w:rPr>
        <w:t>4309/BCT-ĐTĐL ngày 04</w:t>
      </w:r>
      <w:r>
        <w:rPr>
          <w:spacing w:val="2"/>
        </w:rPr>
        <w:t>/7/</w:t>
      </w:r>
      <w:r w:rsidRPr="00367895">
        <w:rPr>
          <w:spacing w:val="2"/>
        </w:rPr>
        <w:t>2023 và số 5030/BCT-ĐTĐL ngày 01</w:t>
      </w:r>
      <w:r>
        <w:rPr>
          <w:spacing w:val="2"/>
        </w:rPr>
        <w:t>/</w:t>
      </w:r>
      <w:r w:rsidRPr="00367895">
        <w:rPr>
          <w:spacing w:val="2"/>
        </w:rPr>
        <w:t>8</w:t>
      </w:r>
      <w:r>
        <w:rPr>
          <w:spacing w:val="2"/>
        </w:rPr>
        <w:t>/</w:t>
      </w:r>
      <w:r w:rsidRPr="00367895">
        <w:rPr>
          <w:spacing w:val="2"/>
        </w:rPr>
        <w:t>2023</w:t>
      </w:r>
      <w:r>
        <w:rPr>
          <w:spacing w:val="2"/>
        </w:rPr>
        <w:t xml:space="preserve">). </w:t>
      </w:r>
    </w:p>
    <w:p w14:paraId="62E4C86E" w14:textId="3D7B8E7A" w:rsidR="00013422" w:rsidRPr="00522E8E" w:rsidRDefault="005F1085" w:rsidP="003D03EB">
      <w:pPr>
        <w:spacing w:before="120" w:after="120" w:line="252" w:lineRule="auto"/>
        <w:ind w:firstLine="567"/>
        <w:jc w:val="both"/>
        <w:rPr>
          <w:spacing w:val="2"/>
          <w:lang w:val="vi-VN"/>
        </w:rPr>
      </w:pPr>
      <w:r>
        <w:rPr>
          <w:spacing w:val="2"/>
        </w:rPr>
        <w:t>Theo các văn bản góp ý Bộ Công Thương nhận được, vẫn còn có ý kiến khác nhau liên quan đến giá bán điện cho</w:t>
      </w:r>
      <w:r w:rsidRPr="000428D5">
        <w:rPr>
          <w:spacing w:val="2"/>
        </w:rPr>
        <w:t xml:space="preserve"> khách hàng sử dụng điện cho mục đích sạc xe điện</w:t>
      </w:r>
      <w:r>
        <w:rPr>
          <w:spacing w:val="2"/>
        </w:rPr>
        <w:t xml:space="preserve">, cụ thể: </w:t>
      </w:r>
      <w:r>
        <w:rPr>
          <w:spacing w:val="2"/>
          <w:lang w:val="vi-VN"/>
        </w:rPr>
        <w:t>có 04 ý kiến</w:t>
      </w:r>
      <w:r w:rsidRPr="000428D5">
        <w:rPr>
          <w:spacing w:val="2"/>
        </w:rPr>
        <w:t xml:space="preserve"> </w:t>
      </w:r>
      <w:r>
        <w:rPr>
          <w:spacing w:val="2"/>
        </w:rPr>
        <w:t>đề nghị á</w:t>
      </w:r>
      <w:r w:rsidRPr="000428D5">
        <w:rPr>
          <w:spacing w:val="2"/>
        </w:rPr>
        <w:t>p dụng giá điện cho mục đích sạc xe điện theo giá kinh</w:t>
      </w:r>
      <w:r>
        <w:rPr>
          <w:spacing w:val="2"/>
          <w:lang w:val="vi-VN"/>
        </w:rPr>
        <w:t xml:space="preserve"> doanh </w:t>
      </w:r>
      <w:r w:rsidRPr="000428D5">
        <w:rPr>
          <w:spacing w:val="2"/>
        </w:rPr>
        <w:t>(</w:t>
      </w:r>
      <w:r>
        <w:rPr>
          <w:spacing w:val="2"/>
        </w:rPr>
        <w:t xml:space="preserve">bao gồm </w:t>
      </w:r>
      <w:r>
        <w:rPr>
          <w:spacing w:val="2"/>
          <w:lang w:val="vi-VN"/>
        </w:rPr>
        <w:t xml:space="preserve">EVN tại </w:t>
      </w:r>
      <w:r>
        <w:rPr>
          <w:spacing w:val="2"/>
        </w:rPr>
        <w:t>văn bản</w:t>
      </w:r>
      <w:r w:rsidRPr="000428D5">
        <w:rPr>
          <w:spacing w:val="2"/>
        </w:rPr>
        <w:t xml:space="preserve"> số 5312/EVN-TCKT+KD</w:t>
      </w:r>
      <w:r>
        <w:rPr>
          <w:spacing w:val="2"/>
        </w:rPr>
        <w:t xml:space="preserve"> </w:t>
      </w:r>
      <w:r w:rsidRPr="00F16BAC">
        <w:rPr>
          <w:spacing w:val="2"/>
        </w:rPr>
        <w:t xml:space="preserve">ngày </w:t>
      </w:r>
      <w:r w:rsidRPr="00F16BAC">
        <w:rPr>
          <w:spacing w:val="2"/>
          <w:lang w:val="vi-VN"/>
        </w:rPr>
        <w:t>08</w:t>
      </w:r>
      <w:r>
        <w:rPr>
          <w:spacing w:val="2"/>
        </w:rPr>
        <w:t>/</w:t>
      </w:r>
      <w:r w:rsidRPr="00F16BAC">
        <w:rPr>
          <w:spacing w:val="2"/>
          <w:lang w:val="vi-VN"/>
        </w:rPr>
        <w:t>9</w:t>
      </w:r>
      <w:r>
        <w:rPr>
          <w:spacing w:val="2"/>
        </w:rPr>
        <w:t>/</w:t>
      </w:r>
      <w:r w:rsidRPr="00F16BAC">
        <w:rPr>
          <w:spacing w:val="2"/>
          <w:lang w:val="vi-VN"/>
        </w:rPr>
        <w:t>2023</w:t>
      </w:r>
      <w:r>
        <w:rPr>
          <w:spacing w:val="2"/>
        </w:rPr>
        <w:t>,</w:t>
      </w:r>
      <w:r>
        <w:rPr>
          <w:spacing w:val="2"/>
          <w:lang w:val="vi-VN"/>
        </w:rPr>
        <w:t xml:space="preserve"> Sở Công Thương tỉnh Kiên Giang</w:t>
      </w:r>
      <w:r>
        <w:rPr>
          <w:spacing w:val="2"/>
        </w:rPr>
        <w:t xml:space="preserve">, </w:t>
      </w:r>
      <w:r>
        <w:rPr>
          <w:spacing w:val="2"/>
          <w:lang w:val="vi-VN"/>
        </w:rPr>
        <w:t>Hội bảo vệ người tiêu dùng</w:t>
      </w:r>
      <w:r>
        <w:rPr>
          <w:spacing w:val="2"/>
        </w:rPr>
        <w:t xml:space="preserve"> và </w:t>
      </w:r>
      <w:r>
        <w:rPr>
          <w:spacing w:val="2"/>
          <w:lang w:val="vi-VN"/>
        </w:rPr>
        <w:t>Tổng CTĐL Hà Nội</w:t>
      </w:r>
      <w:r w:rsidRPr="000428D5">
        <w:rPr>
          <w:spacing w:val="2"/>
        </w:rPr>
        <w:t>)</w:t>
      </w:r>
      <w:r>
        <w:rPr>
          <w:spacing w:val="2"/>
        </w:rPr>
        <w:t xml:space="preserve">; </w:t>
      </w:r>
      <w:r>
        <w:rPr>
          <w:spacing w:val="2"/>
          <w:lang w:val="vi-VN"/>
        </w:rPr>
        <w:t>có 0</w:t>
      </w:r>
      <w:r>
        <w:rPr>
          <w:spacing w:val="2"/>
        </w:rPr>
        <w:t>3</w:t>
      </w:r>
      <w:r>
        <w:rPr>
          <w:spacing w:val="2"/>
          <w:lang w:val="vi-VN"/>
        </w:rPr>
        <w:t xml:space="preserve"> ý kiến </w:t>
      </w:r>
      <w:r>
        <w:rPr>
          <w:spacing w:val="2"/>
        </w:rPr>
        <w:t>đề nghị á</w:t>
      </w:r>
      <w:r w:rsidRPr="000428D5">
        <w:rPr>
          <w:spacing w:val="2"/>
        </w:rPr>
        <w:t xml:space="preserve">p dụng giá điện cho mục đích sạc xe điện theo giá </w:t>
      </w:r>
      <w:r>
        <w:rPr>
          <w:spacing w:val="2"/>
          <w:lang w:val="vi-VN"/>
        </w:rPr>
        <w:t>sản xuất (</w:t>
      </w:r>
      <w:r>
        <w:rPr>
          <w:spacing w:val="2"/>
        </w:rPr>
        <w:t xml:space="preserve">bao gồm </w:t>
      </w:r>
      <w:r w:rsidRPr="000428D5">
        <w:rPr>
          <w:spacing w:val="2"/>
        </w:rPr>
        <w:t xml:space="preserve">Bộ Giao thông vận tải tại </w:t>
      </w:r>
      <w:r>
        <w:rPr>
          <w:spacing w:val="2"/>
        </w:rPr>
        <w:t>Công văn</w:t>
      </w:r>
      <w:r w:rsidRPr="000428D5">
        <w:rPr>
          <w:spacing w:val="2"/>
        </w:rPr>
        <w:t xml:space="preserve"> số 8766/BGTVT-TC</w:t>
      </w:r>
      <w:r>
        <w:rPr>
          <w:spacing w:val="2"/>
          <w:lang w:val="vi-VN"/>
        </w:rPr>
        <w:t xml:space="preserve"> </w:t>
      </w:r>
      <w:r w:rsidRPr="00B9333D">
        <w:t>ngày 10/8/2023</w:t>
      </w:r>
      <w:r w:rsidRPr="000428D5">
        <w:rPr>
          <w:spacing w:val="2"/>
        </w:rPr>
        <w:t xml:space="preserve">; Công ty TNHH Kinh doanh thương mại và dịch vụ Vinfast tại </w:t>
      </w:r>
      <w:r>
        <w:rPr>
          <w:spacing w:val="2"/>
        </w:rPr>
        <w:t>văn bản</w:t>
      </w:r>
      <w:r w:rsidRPr="000428D5">
        <w:rPr>
          <w:spacing w:val="2"/>
        </w:rPr>
        <w:t xml:space="preserve"> số 270/2023/VFTr-CV</w:t>
      </w:r>
      <w:r>
        <w:rPr>
          <w:spacing w:val="2"/>
        </w:rPr>
        <w:t xml:space="preserve"> </w:t>
      </w:r>
      <w:r w:rsidRPr="00B9333D">
        <w:t>ngày 18/7/2023</w:t>
      </w:r>
      <w:r>
        <w:t xml:space="preserve"> </w:t>
      </w:r>
      <w:r>
        <w:rPr>
          <w:spacing w:val="2"/>
        </w:rPr>
        <w:t>và Công ty CP sản xuất và kinh doanh Vinfast tại văn bản số 202/2023/CV-VF ngày 01/12/2023</w:t>
      </w:r>
      <w:r w:rsidRPr="000428D5">
        <w:rPr>
          <w:spacing w:val="2"/>
        </w:rPr>
        <w:t>)</w:t>
      </w:r>
      <w:r>
        <w:rPr>
          <w:spacing w:val="2"/>
        </w:rPr>
        <w:t>; c</w:t>
      </w:r>
      <w:r>
        <w:rPr>
          <w:spacing w:val="2"/>
          <w:lang w:val="vi-VN"/>
        </w:rPr>
        <w:t>ó 04  ý kiến đề nghị làm rõ phương pháp tính toán, cập nhật số liệu thực tế trạm/trụ sạc điện của Việt Nam và tham khảo kinh nghiệm quốc tế.</w:t>
      </w:r>
    </w:p>
    <w:p w14:paraId="7DEA0F8E" w14:textId="33F321F0" w:rsidR="00013422" w:rsidRDefault="00DC2A9E" w:rsidP="003D03EB">
      <w:pPr>
        <w:spacing w:before="120" w:after="120" w:line="252" w:lineRule="auto"/>
        <w:ind w:firstLine="567"/>
        <w:jc w:val="both"/>
      </w:pPr>
      <w:r>
        <w:rPr>
          <w:spacing w:val="2"/>
        </w:rPr>
        <w:t xml:space="preserve">Trên cơ sở nguyên tắc </w:t>
      </w:r>
      <w:r>
        <w:rPr>
          <w:spacing w:val="2"/>
          <w:lang w:val="vi-VN"/>
        </w:rPr>
        <w:t xml:space="preserve">tính toán </w:t>
      </w:r>
      <w:r>
        <w:rPr>
          <w:spacing w:val="2"/>
        </w:rPr>
        <w:t xml:space="preserve">giá cho trạm/trụ sạc điện được xây dựng phản ánh chi phí </w:t>
      </w:r>
      <w:r>
        <w:rPr>
          <w:spacing w:val="2"/>
          <w:lang w:val="vi-VN"/>
        </w:rPr>
        <w:t>sản xuất kinh doanh</w:t>
      </w:r>
      <w:r w:rsidRPr="00C949AC">
        <w:rPr>
          <w:spacing w:val="2"/>
        </w:rPr>
        <w:t xml:space="preserve"> </w:t>
      </w:r>
      <w:r>
        <w:rPr>
          <w:spacing w:val="2"/>
        </w:rPr>
        <w:t>của ngành điện, Bộ Công Thương lựa chọn bổ sung cơ cấu biểu giá điện riêng cho mục đích trạm/trụ sạc xe điện</w:t>
      </w:r>
      <w:r>
        <w:rPr>
          <w:spacing w:val="2"/>
          <w:lang w:val="vi-VN"/>
        </w:rPr>
        <w:t xml:space="preserve"> tại</w:t>
      </w:r>
      <w:r>
        <w:rPr>
          <w:spacing w:val="2"/>
        </w:rPr>
        <w:t xml:space="preserve"> </w:t>
      </w:r>
      <w:r>
        <w:t>Dự thảo Quyết định để gửi Bộ Tư pháp thẩm định, theo đó trạm/trụ sạc xe điện được đề xuất quy định thành 1 nhóm đối tượng khách hàng riêng với cơ cấu ở giữa giá sản xuất và giá kinh doanh.</w:t>
      </w:r>
    </w:p>
    <w:p w14:paraId="6F443C9A" w14:textId="4090340D" w:rsidR="00C55B48" w:rsidRDefault="00633B0A" w:rsidP="003D03EB">
      <w:pPr>
        <w:spacing w:before="120" w:after="120" w:line="252" w:lineRule="auto"/>
        <w:ind w:firstLine="567"/>
        <w:jc w:val="both"/>
      </w:pPr>
      <w:r>
        <w:t xml:space="preserve">Tại Báo cáo </w:t>
      </w:r>
      <w:r w:rsidR="00292B57">
        <w:t>thẩm định</w:t>
      </w:r>
      <w:r>
        <w:t xml:space="preserve"> Dự thảo Quyết định, </w:t>
      </w:r>
      <w:r w:rsidR="00292B57">
        <w:t>Bộ Tư pháp</w:t>
      </w:r>
      <w:r>
        <w:t xml:space="preserve"> đề nghị Bộ Công Thương</w:t>
      </w:r>
      <w:r w:rsidR="00292B57">
        <w:t xml:space="preserve"> cần xem xét lại việc tách trạm/trụ sạc xe điện thành 1 nhóm khách hàng riêng </w:t>
      </w:r>
      <w:r w:rsidR="00D40282" w:rsidRPr="00D40282">
        <w:t xml:space="preserve">vì số lượng khách hàng này không đại diện cho nhóm khách hàng lớn sử </w:t>
      </w:r>
      <w:r w:rsidR="00D40282" w:rsidRPr="00D40282">
        <w:lastRenderedPageBreak/>
        <w:t>dụng điện</w:t>
      </w:r>
      <w:r w:rsidR="00292B57">
        <w:t xml:space="preserve">, cần </w:t>
      </w:r>
      <w:r w:rsidR="00ED4299">
        <w:t xml:space="preserve">làm rõ cơ sở khoa học, cơ sở pháp lý, thực tiễn cũng như </w:t>
      </w:r>
      <w:r w:rsidR="00292B57">
        <w:t>kinh nghiệm quốc tế và có số liệu định hướng phát triển loại hình này trong tương lai.</w:t>
      </w:r>
      <w:r w:rsidR="00C55B48">
        <w:t xml:space="preserve"> Đối với ý kiến thẩm định của Bộ Tư pháp, Bộ Công Thương báo cáo như sau:</w:t>
      </w:r>
    </w:p>
    <w:p w14:paraId="17EC1068" w14:textId="77443642" w:rsidR="00C55B48" w:rsidRDefault="00DC2A9E" w:rsidP="003D03EB">
      <w:pPr>
        <w:spacing w:before="120" w:after="120" w:line="252" w:lineRule="auto"/>
        <w:ind w:firstLine="567"/>
        <w:jc w:val="both"/>
        <w:rPr>
          <w:lang w:val="vi-VN"/>
        </w:rPr>
      </w:pPr>
      <w:r>
        <w:t>- Về số liệu sản lượng điện dùng cho trạm, trụ sạc xe điện: Theo số liệu thống kê năm 2023, sản lượng điện thương phẩm của nhóm khách hàng sạc xe điện chiếm tỷ trọng 0,031% trong tổng sản lượng điện thương phẩm của toàn hệ thống. Về số liệu dự báo, t</w:t>
      </w:r>
      <w:r w:rsidRPr="00633B0A">
        <w:t>heo báo cáo của Công ty cổ phần phát triển trạm sạc toàn cầu V-Green</w:t>
      </w:r>
      <w:r>
        <w:t xml:space="preserve">, </w:t>
      </w:r>
      <w:r w:rsidRPr="00633B0A">
        <w:t>nhu cầu điện cho trạm, trụ sạc xe điện giai đoạn 2025-2030 tăng khoảng 277,31%</w:t>
      </w:r>
      <w:r>
        <w:t xml:space="preserve"> và g</w:t>
      </w:r>
      <w:r w:rsidRPr="00633B0A">
        <w:t>iai đoạn 2030-2035 tăng khoảng 9,13%</w:t>
      </w:r>
      <w:r>
        <w:t xml:space="preserve"> </w:t>
      </w:r>
      <w:r w:rsidRPr="00592982">
        <w:t>(năm 2035 dự báo khoảng 2.194,3 triệu kWh)</w:t>
      </w:r>
      <w:r>
        <w:t xml:space="preserve">, như vậy </w:t>
      </w:r>
      <w:r w:rsidRPr="00633B0A">
        <w:t>nhu cầu điện cho trạm, trụ sạc xe điện đến năm 2035 tương đương với nhu cầu điện cho các cơ sở lưu trú du lịch của năm 2023</w:t>
      </w:r>
      <w:r>
        <w:t>.</w:t>
      </w:r>
      <w:r w:rsidR="00AB0EF3">
        <w:rPr>
          <w:lang w:val="vi-VN"/>
        </w:rPr>
        <w:t xml:space="preserve"> </w:t>
      </w:r>
    </w:p>
    <w:p w14:paraId="0A4FA4EC" w14:textId="317F35DA" w:rsidR="00F51251" w:rsidRDefault="00C55B48" w:rsidP="00F51251">
      <w:pPr>
        <w:spacing w:before="120" w:after="120" w:line="252" w:lineRule="auto"/>
        <w:ind w:firstLine="567"/>
        <w:jc w:val="both"/>
        <w:rPr>
          <w:lang w:val="vi-VN"/>
        </w:rPr>
      </w:pPr>
      <w:r>
        <w:t>- Về cơ sở pháp lý</w:t>
      </w:r>
      <w:r w:rsidR="00F51251">
        <w:t xml:space="preserve">: để thực hiện được cam kết hướng tới mục tiêu phát thải ròng nhà kính về “0” vào năm 2050, việc </w:t>
      </w:r>
      <w:r w:rsidR="00633B0A">
        <w:t>phát triển phương tiện, hạ tầng giao thông xanh</w:t>
      </w:r>
      <w:r w:rsidR="00F51251">
        <w:t xml:space="preserve"> là một trong những giải pháp để thực hiện mụa tiêu trên.</w:t>
      </w:r>
      <w:r w:rsidR="00633B0A">
        <w:t xml:space="preserve"> </w:t>
      </w:r>
      <w:r w:rsidR="00F51251">
        <w:t xml:space="preserve">Thủ tướng Chính phủ đã ban hành Quyết định số 876/QĐ-TTg ngày 22/7/2022 phê duyệt chương trình hành động về chuyển đổi năng lượng xanh, giảm phát thải khí các-bon và khí mê-tan của ngành giao thông vận tải, trong đó có nội dung liên quan khuyến khích phát triển hạ tầng sạc điện. </w:t>
      </w:r>
      <w:r w:rsidR="00F51251">
        <w:rPr>
          <w:lang w:val="vi-VN"/>
        </w:rPr>
        <w:t>Ngày 10</w:t>
      </w:r>
      <w:r w:rsidR="00F51251">
        <w:t>/</w:t>
      </w:r>
      <w:r w:rsidR="00F51251">
        <w:rPr>
          <w:lang w:val="vi-VN"/>
        </w:rPr>
        <w:t>8</w:t>
      </w:r>
      <w:r w:rsidR="00F51251">
        <w:t>/</w:t>
      </w:r>
      <w:r w:rsidR="00F51251">
        <w:rPr>
          <w:lang w:val="vi-VN"/>
        </w:rPr>
        <w:t xml:space="preserve">2024, Văn phòng Chính phủ có Thông báo số 372/TB-VPCP về kết luận của Phó Thủ tướng </w:t>
      </w:r>
      <w:r w:rsidR="00F51251">
        <w:t>C</w:t>
      </w:r>
      <w:r w:rsidR="00F51251">
        <w:rPr>
          <w:lang w:val="vi-VN"/>
        </w:rPr>
        <w:t xml:space="preserve">hính </w:t>
      </w:r>
      <w:r w:rsidR="00F51251">
        <w:t>p</w:t>
      </w:r>
      <w:r w:rsidR="00F51251">
        <w:rPr>
          <w:lang w:val="vi-VN"/>
        </w:rPr>
        <w:t xml:space="preserve">hủ Trần Hồng Hà tại cuộc họp </w:t>
      </w:r>
      <w:r w:rsidR="00F51251">
        <w:t xml:space="preserve">ngày 06/8/2024 </w:t>
      </w:r>
      <w:r w:rsidR="00F51251">
        <w:rPr>
          <w:lang w:val="vi-VN"/>
        </w:rPr>
        <w:t xml:space="preserve">về chính sách phát triển phương tiện giao thông xanh và chính sách phát triển trạm sạc điện cho phương tiện giao thông xanh, theo đó giao Bộ Công Thương nghiên cứu, đề xuất và đánh giá tác động của cơ chế </w:t>
      </w:r>
      <w:r w:rsidR="00F51251">
        <w:t xml:space="preserve">hỗ trợ </w:t>
      </w:r>
      <w:r w:rsidR="00F51251">
        <w:rPr>
          <w:lang w:val="vi-VN"/>
        </w:rPr>
        <w:t xml:space="preserve">giá điện đối với trạm sạc điện </w:t>
      </w:r>
      <w:r w:rsidR="00F51251">
        <w:t>trong quá trình xây dựng</w:t>
      </w:r>
      <w:r w:rsidR="00F51251">
        <w:rPr>
          <w:lang w:val="vi-VN"/>
        </w:rPr>
        <w:t xml:space="preserve"> Dự thảo Quyết định</w:t>
      </w:r>
      <w:r w:rsidR="00F51251">
        <w:t xml:space="preserve"> quy định về cơ cấu biểu giá bán lẻ điện trình Thủ tướng Chính phủ. Căn cứ chỉ đạo của </w:t>
      </w:r>
      <w:r w:rsidR="00F51251">
        <w:rPr>
          <w:lang w:val="vi-VN"/>
        </w:rPr>
        <w:t xml:space="preserve">Phó Thủ tướng </w:t>
      </w:r>
      <w:r w:rsidR="00F51251">
        <w:t>C</w:t>
      </w:r>
      <w:r w:rsidR="00F51251">
        <w:rPr>
          <w:lang w:val="vi-VN"/>
        </w:rPr>
        <w:t xml:space="preserve">hính </w:t>
      </w:r>
      <w:r w:rsidR="00F51251">
        <w:t>p</w:t>
      </w:r>
      <w:r w:rsidR="00F51251">
        <w:rPr>
          <w:lang w:val="vi-VN"/>
        </w:rPr>
        <w:t>hủ Trần Hồng Hà</w:t>
      </w:r>
      <w:r w:rsidR="00F51251" w:rsidRPr="00F51251">
        <w:rPr>
          <w:lang w:val="vi-VN"/>
        </w:rPr>
        <w:t xml:space="preserve"> </w:t>
      </w:r>
      <w:r w:rsidR="00F51251">
        <w:t xml:space="preserve">tại </w:t>
      </w:r>
      <w:r w:rsidR="00F51251">
        <w:rPr>
          <w:lang w:val="vi-VN"/>
        </w:rPr>
        <w:t>Thông báo số 372/TB-VPCP</w:t>
      </w:r>
      <w:r w:rsidR="00F51251">
        <w:t>, Bộ Công Thương xây dựng 3 phương án giá bán điện cho trạm sạc điện và có phân tích, đánh giá tác động cụ thể tại mục 2.3.</w:t>
      </w:r>
      <w:r w:rsidR="00F40947">
        <w:rPr>
          <w:lang w:val="vi-VN"/>
        </w:rPr>
        <w:t>e</w:t>
      </w:r>
      <w:r w:rsidR="00F51251">
        <w:t xml:space="preserve"> phần IV của Tờ trình này</w:t>
      </w:r>
      <w:r w:rsidR="00DB2DF7">
        <w:rPr>
          <w:lang w:val="vi-VN"/>
        </w:rPr>
        <w:t xml:space="preserve"> và </w:t>
      </w:r>
      <w:r w:rsidR="00DB2DF7" w:rsidRPr="00A0420C">
        <w:rPr>
          <w:bCs w:val="0"/>
          <w:iCs w:val="0"/>
        </w:rPr>
        <w:t xml:space="preserve">kiến nghị </w:t>
      </w:r>
      <w:r w:rsidR="00DB2DF7">
        <w:rPr>
          <w:bCs w:val="0"/>
          <w:iCs w:val="0"/>
        </w:rPr>
        <w:t xml:space="preserve">xem xét lựa chọn áp dụng theo </w:t>
      </w:r>
      <w:r w:rsidR="00DB2DF7" w:rsidRPr="00A0420C">
        <w:rPr>
          <w:bCs w:val="0"/>
          <w:iCs w:val="0"/>
        </w:rPr>
        <w:t xml:space="preserve">Phương án </w:t>
      </w:r>
      <w:r w:rsidR="00DB2DF7">
        <w:rPr>
          <w:bCs w:val="0"/>
          <w:iCs w:val="0"/>
          <w:lang w:val="vi-VN"/>
        </w:rPr>
        <w:t>2</w:t>
      </w:r>
      <w:r w:rsidR="00DB2DF7" w:rsidRPr="00A0420C">
        <w:rPr>
          <w:bCs w:val="0"/>
          <w:iCs w:val="0"/>
        </w:rPr>
        <w:t>.</w:t>
      </w:r>
    </w:p>
    <w:p w14:paraId="2E1C0236" w14:textId="37763C0B" w:rsidR="00F51251" w:rsidRDefault="00F379D2" w:rsidP="00F379D2">
      <w:pPr>
        <w:spacing w:before="120" w:after="120" w:line="252" w:lineRule="auto"/>
        <w:ind w:firstLine="567"/>
        <w:jc w:val="both"/>
      </w:pPr>
      <w:r>
        <w:t xml:space="preserve">- Về kinh nghiệm quốc tế, có một số nước áp dụng </w:t>
      </w:r>
      <w:r w:rsidRPr="00170164">
        <w:t xml:space="preserve">biểu giá </w:t>
      </w:r>
      <w:r>
        <w:rPr>
          <w:lang w:val="vi-VN"/>
        </w:rPr>
        <w:t xml:space="preserve">bán điện </w:t>
      </w:r>
      <w:r w:rsidRPr="00170164">
        <w:t xml:space="preserve">riêng cho hoạt động sạc xe điện (như tại Hàn Quốc, </w:t>
      </w:r>
      <w:r>
        <w:rPr>
          <w:lang w:val="vi-VN"/>
        </w:rPr>
        <w:t>Mỹ, Thái Lan</w:t>
      </w:r>
      <w:r w:rsidRPr="00170164">
        <w:t>)</w:t>
      </w:r>
      <w:r>
        <w:rPr>
          <w:lang w:val="vi-VN"/>
        </w:rPr>
        <w:t xml:space="preserve"> </w:t>
      </w:r>
      <w:r>
        <w:rPr>
          <w:spacing w:val="2"/>
          <w:lang w:val="vi-VN"/>
        </w:rPr>
        <w:t>trên cơ sở phản ánh chi phí của ngành điện, không trợ cấp trong giá điện, Nhà nước có các chính sách hỗ trợ trong sản xuất và khuyến khích tiêu dùng xe điện thông qua</w:t>
      </w:r>
      <w:r>
        <w:rPr>
          <w:spacing w:val="2"/>
        </w:rPr>
        <w:t xml:space="preserve"> chính sách về</w:t>
      </w:r>
      <w:r>
        <w:rPr>
          <w:spacing w:val="2"/>
          <w:lang w:val="vi-VN"/>
        </w:rPr>
        <w:t xml:space="preserve"> </w:t>
      </w:r>
      <w:r>
        <w:rPr>
          <w:spacing w:val="2"/>
        </w:rPr>
        <w:t>t</w:t>
      </w:r>
      <w:r>
        <w:rPr>
          <w:spacing w:val="2"/>
          <w:lang w:val="vi-VN"/>
        </w:rPr>
        <w:t>huế/</w:t>
      </w:r>
      <w:r>
        <w:rPr>
          <w:spacing w:val="2"/>
        </w:rPr>
        <w:t>p</w:t>
      </w:r>
      <w:r>
        <w:rPr>
          <w:spacing w:val="2"/>
          <w:lang w:val="vi-VN"/>
        </w:rPr>
        <w:t>hí, các khoản trợ cấp từ Chính phủ và các ưu đãi/quy định hành chính</w:t>
      </w:r>
      <w:r>
        <w:rPr>
          <w:spacing w:val="2"/>
        </w:rPr>
        <w:t>.</w:t>
      </w:r>
    </w:p>
    <w:p w14:paraId="1C37F29C" w14:textId="50EFE342" w:rsidR="002D34C8" w:rsidRDefault="00F379D2" w:rsidP="003D03EB">
      <w:pPr>
        <w:spacing w:before="120" w:after="120" w:line="252" w:lineRule="auto"/>
        <w:ind w:firstLine="567"/>
        <w:jc w:val="both"/>
      </w:pPr>
      <w:r>
        <w:t xml:space="preserve">Căn cứ cơ sở pháp lý, kinh nghiệm quốc tế và số liệu dự báo nêu trên, </w:t>
      </w:r>
      <w:r w:rsidR="00633B0A">
        <w:t xml:space="preserve">đồng thời </w:t>
      </w:r>
      <w:r>
        <w:t xml:space="preserve">đảm bảo </w:t>
      </w:r>
      <w:r w:rsidR="009958C0">
        <w:t>từng bước</w:t>
      </w:r>
      <w:r w:rsidR="00633B0A">
        <w:t xml:space="preserve"> thực hiện</w:t>
      </w:r>
      <w:r w:rsidR="009958C0">
        <w:t xml:space="preserve"> Nghị quyết số 55-NQ/TW về việc không thực hiện bù chéo giá điện giữa các nhóm khách hàng, Bộ Công Thương kiến nghị bổ sung </w:t>
      </w:r>
      <w:r w:rsidR="009958C0">
        <w:rPr>
          <w:spacing w:val="2"/>
        </w:rPr>
        <w:t xml:space="preserve">cơ cấu biểu giá </w:t>
      </w:r>
      <w:r w:rsidR="00E90D09">
        <w:rPr>
          <w:spacing w:val="2"/>
          <w:lang w:val="vi-VN"/>
        </w:rPr>
        <w:t xml:space="preserve">bán </w:t>
      </w:r>
      <w:r w:rsidR="009958C0">
        <w:rPr>
          <w:spacing w:val="2"/>
        </w:rPr>
        <w:t>điện riêng cho mục đích sạc xe điện tại Dự thảo Quyết định.</w:t>
      </w:r>
      <w:r w:rsidR="009958C0">
        <w:rPr>
          <w:spacing w:val="2"/>
          <w:lang w:val="vi-VN"/>
        </w:rPr>
        <w:t xml:space="preserve"> </w:t>
      </w:r>
      <w:r w:rsidR="00732C24">
        <w:t>Như vậy, việc xây dựng cơ cấu biểu giá bán điện riêng cho khách hàng trạm, trụ sạc xe điện là đảm bảo phù hợp về mặt phương pháp luận và kinh nghiệm quốc tế.</w:t>
      </w:r>
      <w:r w:rsidR="00732C24">
        <w:rPr>
          <w:lang w:val="vi-VN"/>
        </w:rPr>
        <w:t xml:space="preserve"> </w:t>
      </w:r>
      <w:r w:rsidR="00AB0EF3">
        <w:rPr>
          <w:lang w:val="vi-VN"/>
        </w:rPr>
        <w:t xml:space="preserve">Trên cơ sở </w:t>
      </w:r>
      <w:r w:rsidR="00AB0EF3">
        <w:rPr>
          <w:spacing w:val="2"/>
          <w:lang w:val="vi-VN"/>
        </w:rPr>
        <w:t xml:space="preserve">cập nhật </w:t>
      </w:r>
      <w:r>
        <w:rPr>
          <w:spacing w:val="2"/>
        </w:rPr>
        <w:t>số liệu</w:t>
      </w:r>
      <w:r>
        <w:rPr>
          <w:spacing w:val="2"/>
          <w:lang w:val="vi-VN"/>
        </w:rPr>
        <w:t xml:space="preserve"> </w:t>
      </w:r>
      <w:r w:rsidR="00AB0EF3">
        <w:rPr>
          <w:spacing w:val="2"/>
          <w:lang w:val="vi-VN"/>
        </w:rPr>
        <w:t>theo kết quả kiểm tra giá thành sản xuất kinh doanh</w:t>
      </w:r>
      <w:r w:rsidR="00AB0EF3" w:rsidRPr="00C949AC">
        <w:rPr>
          <w:spacing w:val="2"/>
        </w:rPr>
        <w:t xml:space="preserve"> </w:t>
      </w:r>
      <w:r w:rsidR="00AB0EF3">
        <w:rPr>
          <w:spacing w:val="2"/>
        </w:rPr>
        <w:t>điện</w:t>
      </w:r>
      <w:r w:rsidR="00AB0EF3">
        <w:rPr>
          <w:spacing w:val="2"/>
          <w:lang w:val="vi-VN"/>
        </w:rPr>
        <w:t xml:space="preserve"> năm 2023 </w:t>
      </w:r>
      <w:r w:rsidR="00AB0EF3">
        <w:rPr>
          <w:lang w:val="vi-VN"/>
        </w:rPr>
        <w:t xml:space="preserve">và </w:t>
      </w:r>
      <w:r w:rsidR="00195474">
        <w:rPr>
          <w:lang w:val="vi-VN"/>
        </w:rPr>
        <w:t xml:space="preserve">đặc điểm tiêu thụ điện theo biểu đồ </w:t>
      </w:r>
      <w:r w:rsidR="00AB0EF3">
        <w:rPr>
          <w:lang w:val="vi-VN"/>
        </w:rPr>
        <w:t xml:space="preserve">phụ tải ngày điển </w:t>
      </w:r>
      <w:r w:rsidR="00AB0EF3">
        <w:rPr>
          <w:lang w:val="vi-VN"/>
        </w:rPr>
        <w:lastRenderedPageBreak/>
        <w:t>hình</w:t>
      </w:r>
      <w:r w:rsidR="00A017EF" w:rsidRPr="00A017EF">
        <w:rPr>
          <w:spacing w:val="2"/>
          <w:lang w:val="vi-VN"/>
        </w:rPr>
        <w:t xml:space="preserve"> </w:t>
      </w:r>
      <w:r w:rsidR="00A017EF">
        <w:rPr>
          <w:spacing w:val="2"/>
          <w:lang w:val="vi-VN"/>
        </w:rPr>
        <w:t xml:space="preserve">đối với nhóm </w:t>
      </w:r>
      <w:r w:rsidR="00A017EF">
        <w:t>trạm/trụ sạc</w:t>
      </w:r>
      <w:r w:rsidR="00A017EF">
        <w:rPr>
          <w:lang w:val="vi-VN"/>
        </w:rPr>
        <w:t xml:space="preserve"> xe điện</w:t>
      </w:r>
      <w:r w:rsidR="008845F2">
        <w:rPr>
          <w:lang w:val="vi-VN"/>
        </w:rPr>
        <w:t xml:space="preserve"> tại Việt Nam</w:t>
      </w:r>
      <w:r w:rsidR="00AB0EF3">
        <w:rPr>
          <w:lang w:val="vi-VN"/>
        </w:rPr>
        <w:t xml:space="preserve">, </w:t>
      </w:r>
      <w:r w:rsidR="00AB0EF3">
        <w:t>Bộ Công Thương</w:t>
      </w:r>
      <w:r w:rsidR="00AB0EF3">
        <w:rPr>
          <w:lang w:val="vi-VN"/>
        </w:rPr>
        <w:t xml:space="preserve"> đã tính toán chi tiết</w:t>
      </w:r>
      <w:r w:rsidR="003B3B4F">
        <w:rPr>
          <w:lang w:val="vi-VN"/>
        </w:rPr>
        <w:t xml:space="preserve"> cơ cấu giá bán điện cho </w:t>
      </w:r>
      <w:r w:rsidR="00332935">
        <w:rPr>
          <w:lang w:val="vi-VN"/>
        </w:rPr>
        <w:t xml:space="preserve">mục đích </w:t>
      </w:r>
      <w:r w:rsidR="003B3B4F">
        <w:rPr>
          <w:lang w:val="vi-VN"/>
        </w:rPr>
        <w:t>sạc xe điện</w:t>
      </w:r>
      <w:r w:rsidR="009E08E3">
        <w:t xml:space="preserve"> </w:t>
      </w:r>
      <w:r w:rsidR="009E08E3" w:rsidRPr="009E08E3">
        <w:t xml:space="preserve">trên cơ sở giá điện phản ánh chi phí sản xuất điện mà </w:t>
      </w:r>
      <w:r w:rsidR="00332935">
        <w:rPr>
          <w:lang w:val="vi-VN"/>
        </w:rPr>
        <w:t xml:space="preserve">phụ tải </w:t>
      </w:r>
      <w:r w:rsidR="009E08E3" w:rsidRPr="009E08E3">
        <w:t>sạc xe điện gây ra cho hệ thống</w:t>
      </w:r>
      <w:r w:rsidR="0063356B">
        <w:t xml:space="preserve"> </w:t>
      </w:r>
      <w:r w:rsidR="00AB0EF3">
        <w:t>(</w:t>
      </w:r>
      <w:r w:rsidR="0063356B">
        <w:t xml:space="preserve">chi tiết </w:t>
      </w:r>
      <w:r w:rsidR="00AB0EF3">
        <w:t>tại Phụ lục kèm theo Tờ trình</w:t>
      </w:r>
      <w:r w:rsidR="0063356B">
        <w:t xml:space="preserve"> này</w:t>
      </w:r>
      <w:r w:rsidR="00AB0EF3">
        <w:t>).</w:t>
      </w:r>
    </w:p>
    <w:p w14:paraId="41A376D0" w14:textId="60B07A17" w:rsidR="002C3744" w:rsidRPr="001B7694" w:rsidRDefault="002C3744" w:rsidP="002C3744">
      <w:pPr>
        <w:spacing w:before="120" w:after="120" w:line="252" w:lineRule="auto"/>
        <w:ind w:firstLine="567"/>
        <w:jc w:val="both"/>
        <w:rPr>
          <w:lang w:val="pt-BR"/>
        </w:rPr>
      </w:pPr>
      <w:r>
        <w:rPr>
          <w:spacing w:val="2"/>
        </w:rPr>
        <w:t>Bộ Công Thương kính báo cáo và xin ý kiến chỉ đạo của Thủ tướng Chính phủ đối với nội dung này.</w:t>
      </w:r>
    </w:p>
    <w:p w14:paraId="1AC88CF1" w14:textId="0DB06072" w:rsidR="00B00C3F" w:rsidRDefault="00B00C3F" w:rsidP="003D03EB">
      <w:pPr>
        <w:spacing w:before="120" w:after="120" w:line="252" w:lineRule="auto"/>
        <w:ind w:firstLine="567"/>
        <w:jc w:val="both"/>
        <w:rPr>
          <w:spacing w:val="2"/>
        </w:rPr>
      </w:pPr>
      <w:r w:rsidRPr="0030719C">
        <w:rPr>
          <w:b/>
          <w:spacing w:val="2"/>
        </w:rPr>
        <w:t>V</w:t>
      </w:r>
      <w:r w:rsidR="00A802A4">
        <w:rPr>
          <w:b/>
          <w:spacing w:val="2"/>
        </w:rPr>
        <w:t>III</w:t>
      </w:r>
      <w:r w:rsidRPr="0030719C">
        <w:rPr>
          <w:b/>
          <w:spacing w:val="2"/>
        </w:rPr>
        <w:t xml:space="preserve">. </w:t>
      </w:r>
      <w:r w:rsidR="00A802A4">
        <w:rPr>
          <w:b/>
          <w:spacing w:val="2"/>
        </w:rPr>
        <w:t>Kiến nghị</w:t>
      </w:r>
    </w:p>
    <w:p w14:paraId="1AD3AD7B" w14:textId="64C8E2DD" w:rsidR="00B00C3F" w:rsidRPr="006A3CE6" w:rsidRDefault="00B00C3F" w:rsidP="003D03EB">
      <w:pPr>
        <w:spacing w:before="120" w:after="120" w:line="252" w:lineRule="auto"/>
        <w:ind w:firstLine="567"/>
        <w:jc w:val="both"/>
        <w:rPr>
          <w:spacing w:val="2"/>
        </w:rPr>
      </w:pPr>
      <w:r w:rsidRPr="006A3CE6">
        <w:rPr>
          <w:spacing w:val="2"/>
        </w:rPr>
        <w:t xml:space="preserve">Bộ Công Thương đã hoàn thành soạn thảo Dự thảo Quyết định quy định về </w:t>
      </w:r>
      <w:r w:rsidRPr="00454CC8">
        <w:rPr>
          <w:spacing w:val="2"/>
        </w:rPr>
        <w:t>cơ cấu biểu giá bán lẻ điện</w:t>
      </w:r>
      <w:r w:rsidRPr="006A3CE6">
        <w:rPr>
          <w:spacing w:val="2"/>
        </w:rPr>
        <w:t xml:space="preserve"> theo</w:t>
      </w:r>
      <w:r w:rsidR="009E52EB">
        <w:rPr>
          <w:spacing w:val="2"/>
        </w:rPr>
        <w:t xml:space="preserve"> trình tự, thủ tục</w:t>
      </w:r>
      <w:r w:rsidRPr="006A3CE6">
        <w:rPr>
          <w:spacing w:val="2"/>
        </w:rPr>
        <w:t xml:space="preserve"> quy định tại Luật Ban hành văn bản quy phạm pháp luật. </w:t>
      </w:r>
      <w:r>
        <w:rPr>
          <w:spacing w:val="2"/>
        </w:rPr>
        <w:t xml:space="preserve"> </w:t>
      </w:r>
    </w:p>
    <w:p w14:paraId="45B2F670" w14:textId="77777777" w:rsidR="00B00C3F" w:rsidRDefault="00B00C3F" w:rsidP="003D03EB">
      <w:pPr>
        <w:spacing w:before="120" w:after="120" w:line="252" w:lineRule="auto"/>
        <w:ind w:firstLine="567"/>
        <w:jc w:val="both"/>
        <w:rPr>
          <w:spacing w:val="2"/>
        </w:rPr>
      </w:pPr>
      <w:r w:rsidRPr="006A3CE6">
        <w:rPr>
          <w:spacing w:val="2"/>
        </w:rPr>
        <w:t xml:space="preserve">Công tác tổ chức thực hiện cơ chế về giá điện là công việc </w:t>
      </w:r>
      <w:r>
        <w:rPr>
          <w:spacing w:val="2"/>
        </w:rPr>
        <w:t xml:space="preserve">được giao cho </w:t>
      </w:r>
      <w:r w:rsidRPr="006A3CE6">
        <w:rPr>
          <w:spacing w:val="2"/>
        </w:rPr>
        <w:t>Bộ Công Thương tại Nghị định số 96/2022/NĐ-CP ngày 29 tháng 11 năm 2022 của Chính phủ quy định chức năng, nhiệm vụ, quyền hạn và cơ cấu tổ chức của Bộ Công Thương</w:t>
      </w:r>
      <w:r>
        <w:rPr>
          <w:spacing w:val="2"/>
        </w:rPr>
        <w:t xml:space="preserve"> và Nghị định số 105/2024/NĐ-CP ngày 01 tháng 8 năm 2024 sửa đổi, bổ sung một số điều của Nghị định số 96/2022/NĐ-CP</w:t>
      </w:r>
      <w:r w:rsidRPr="006A3CE6">
        <w:rPr>
          <w:spacing w:val="2"/>
        </w:rPr>
        <w:t xml:space="preserve">. Quyết định này không có sự thay đổi trong việc sử dụng nhân lực và tài chính so với Quyết định số </w:t>
      </w:r>
      <w:r>
        <w:rPr>
          <w:spacing w:val="2"/>
        </w:rPr>
        <w:t>28</w:t>
      </w:r>
      <w:r w:rsidRPr="006A3CE6">
        <w:rPr>
          <w:spacing w:val="2"/>
        </w:rPr>
        <w:t>/</w:t>
      </w:r>
      <w:r>
        <w:rPr>
          <w:spacing w:val="2"/>
        </w:rPr>
        <w:t>2014</w:t>
      </w:r>
      <w:r w:rsidRPr="006A3CE6">
        <w:rPr>
          <w:spacing w:val="2"/>
        </w:rPr>
        <w:t xml:space="preserve">/QĐ-TTg, vì vậy </w:t>
      </w:r>
      <w:r>
        <w:rPr>
          <w:spacing w:val="2"/>
        </w:rPr>
        <w:t xml:space="preserve">sẽ </w:t>
      </w:r>
      <w:r w:rsidRPr="006A3CE6">
        <w:rPr>
          <w:spacing w:val="2"/>
        </w:rPr>
        <w:t>đảm bảo nhân lực v</w:t>
      </w:r>
      <w:r>
        <w:rPr>
          <w:spacing w:val="2"/>
        </w:rPr>
        <w:t xml:space="preserve">à tài chính khi thi hành Quyết định; đồng thời </w:t>
      </w:r>
      <w:r w:rsidRPr="006A3CE6">
        <w:rPr>
          <w:spacing w:val="2"/>
        </w:rPr>
        <w:t>Dự thảo Quyết định không l</w:t>
      </w:r>
      <w:r>
        <w:rPr>
          <w:spacing w:val="2"/>
        </w:rPr>
        <w:t xml:space="preserve">àm phát sinh thủ tục hành chính, </w:t>
      </w:r>
      <w:r w:rsidRPr="008114FE">
        <w:rPr>
          <w:spacing w:val="2"/>
        </w:rPr>
        <w:t>không có quy định tạo ra sự phân biệt về giới</w:t>
      </w:r>
      <w:r>
        <w:rPr>
          <w:spacing w:val="2"/>
        </w:rPr>
        <w:t>.</w:t>
      </w:r>
      <w:r w:rsidRPr="006A3CE6">
        <w:rPr>
          <w:spacing w:val="2"/>
        </w:rPr>
        <w:t xml:space="preserve"> </w:t>
      </w:r>
    </w:p>
    <w:p w14:paraId="6679BFD5" w14:textId="2357B3CA" w:rsidR="0037641A" w:rsidRDefault="00D26E6E" w:rsidP="003D03EB">
      <w:pPr>
        <w:spacing w:before="120" w:after="120" w:line="252" w:lineRule="auto"/>
        <w:ind w:firstLine="567"/>
        <w:jc w:val="both"/>
        <w:rPr>
          <w:spacing w:val="2"/>
        </w:rPr>
      </w:pPr>
      <w:r>
        <w:rPr>
          <w:spacing w:val="2"/>
        </w:rPr>
        <w:t xml:space="preserve">Trên đây là Tờ trình về Dự thảo </w:t>
      </w:r>
      <w:r w:rsidRPr="00454CC8">
        <w:rPr>
          <w:spacing w:val="2"/>
        </w:rPr>
        <w:t>Quyết định của Thủ tướng Chính phủ quy định về cơ cấu biểu giá bán lẻ điện</w:t>
      </w:r>
      <w:r>
        <w:rPr>
          <w:spacing w:val="2"/>
        </w:rPr>
        <w:t>, Bộ Công Thương kính trình Thủ tướng Chính phủ xem xét, quyết định.</w:t>
      </w:r>
      <w:r w:rsidR="0037641A" w:rsidRPr="00454CC8">
        <w:rPr>
          <w:spacing w:val="2"/>
        </w:rPr>
        <w:t>/.</w:t>
      </w:r>
    </w:p>
    <w:p w14:paraId="67C1443D" w14:textId="77777777" w:rsidR="00EB1E80" w:rsidRDefault="001D3EF2" w:rsidP="003D03EB">
      <w:pPr>
        <w:spacing w:before="120" w:after="120" w:line="252" w:lineRule="auto"/>
        <w:ind w:firstLine="567"/>
        <w:contextualSpacing/>
        <w:jc w:val="both"/>
        <w:rPr>
          <w:i/>
          <w:iCs w:val="0"/>
          <w:spacing w:val="2"/>
        </w:rPr>
      </w:pPr>
      <w:r w:rsidRPr="00454CC8">
        <w:rPr>
          <w:i/>
          <w:iCs w:val="0"/>
          <w:spacing w:val="2"/>
        </w:rPr>
        <w:t>(</w:t>
      </w:r>
      <w:r w:rsidR="00D22F05">
        <w:rPr>
          <w:i/>
          <w:iCs w:val="0"/>
          <w:spacing w:val="2"/>
        </w:rPr>
        <w:t xml:space="preserve">Hồ sơ </w:t>
      </w:r>
      <w:r w:rsidRPr="00454CC8">
        <w:rPr>
          <w:i/>
          <w:iCs w:val="0"/>
          <w:spacing w:val="2"/>
        </w:rPr>
        <w:t xml:space="preserve">gửi kèm </w:t>
      </w:r>
      <w:r w:rsidR="00D22F05">
        <w:rPr>
          <w:i/>
          <w:iCs w:val="0"/>
          <w:spacing w:val="2"/>
        </w:rPr>
        <w:t>bao gồm</w:t>
      </w:r>
      <w:r w:rsidRPr="00454CC8">
        <w:rPr>
          <w:i/>
          <w:iCs w:val="0"/>
          <w:spacing w:val="2"/>
        </w:rPr>
        <w:t xml:space="preserve">: </w:t>
      </w:r>
    </w:p>
    <w:p w14:paraId="7C63CDA5" w14:textId="05286A27" w:rsidR="00EB1E80" w:rsidRDefault="00EB1E80" w:rsidP="003D03EB">
      <w:pPr>
        <w:spacing w:before="120" w:after="120" w:line="252" w:lineRule="auto"/>
        <w:ind w:firstLine="567"/>
        <w:contextualSpacing/>
        <w:jc w:val="both"/>
        <w:rPr>
          <w:rFonts w:cs="Arial"/>
          <w:i/>
        </w:rPr>
      </w:pPr>
      <w:r>
        <w:rPr>
          <w:i/>
          <w:iCs w:val="0"/>
          <w:spacing w:val="2"/>
        </w:rPr>
        <w:t xml:space="preserve">1. </w:t>
      </w:r>
      <w:r w:rsidR="00593C6A">
        <w:rPr>
          <w:i/>
          <w:iCs w:val="0"/>
          <w:spacing w:val="2"/>
        </w:rPr>
        <w:t>Dự thảo Quyết định</w:t>
      </w:r>
      <w:r w:rsidRPr="00EB1E80">
        <w:rPr>
          <w:rFonts w:cs="Arial"/>
          <w:i/>
        </w:rPr>
        <w:t xml:space="preserve"> </w:t>
      </w:r>
      <w:r w:rsidRPr="000D3B20">
        <w:rPr>
          <w:rFonts w:cs="Arial"/>
          <w:i/>
        </w:rPr>
        <w:t xml:space="preserve">của Thủ tướng Chính phủ </w:t>
      </w:r>
      <w:r>
        <w:rPr>
          <w:rFonts w:cs="Arial"/>
          <w:i/>
        </w:rPr>
        <w:t>đã được chỉnh lý sau khi có ý kiến thẩm định của Bộ Tư pháp</w:t>
      </w:r>
      <w:r w:rsidR="00F40947">
        <w:rPr>
          <w:rFonts w:cs="Arial"/>
          <w:i/>
          <w:lang w:val="vi-VN"/>
        </w:rPr>
        <w:t xml:space="preserve"> và Luật Điện lực 2024</w:t>
      </w:r>
      <w:r>
        <w:rPr>
          <w:rFonts w:cs="Arial"/>
          <w:i/>
        </w:rPr>
        <w:t>.</w:t>
      </w:r>
    </w:p>
    <w:p w14:paraId="1BD52BF4" w14:textId="77777777" w:rsidR="00EB1E80" w:rsidRDefault="00EB1E80" w:rsidP="003D03EB">
      <w:pPr>
        <w:spacing w:before="120" w:after="120" w:line="252" w:lineRule="auto"/>
        <w:ind w:firstLine="567"/>
        <w:contextualSpacing/>
        <w:jc w:val="both"/>
        <w:rPr>
          <w:i/>
          <w:iCs w:val="0"/>
          <w:spacing w:val="2"/>
        </w:rPr>
      </w:pPr>
      <w:r>
        <w:rPr>
          <w:rFonts w:cs="Arial"/>
          <w:i/>
        </w:rPr>
        <w:t>2.</w:t>
      </w:r>
      <w:r w:rsidR="00593C6A">
        <w:rPr>
          <w:i/>
          <w:iCs w:val="0"/>
          <w:spacing w:val="2"/>
        </w:rPr>
        <w:t xml:space="preserve"> Báo cáo thẩm </w:t>
      </w:r>
      <w:r w:rsidR="00593C6A" w:rsidRPr="009D7F36">
        <w:rPr>
          <w:i/>
          <w:iCs w:val="0"/>
          <w:spacing w:val="2"/>
        </w:rPr>
        <w:t>định của Bộ Tư pháp</w:t>
      </w:r>
      <w:r w:rsidR="006F1A3B" w:rsidRPr="009D7F36">
        <w:rPr>
          <w:i/>
          <w:iCs w:val="0"/>
          <w:spacing w:val="2"/>
        </w:rPr>
        <w:t>;</w:t>
      </w:r>
      <w:r w:rsidR="00593C6A" w:rsidRPr="009D7F36">
        <w:rPr>
          <w:i/>
          <w:iCs w:val="0"/>
          <w:spacing w:val="2"/>
        </w:rPr>
        <w:t xml:space="preserve"> Báo cáo giải trình</w:t>
      </w:r>
      <w:r w:rsidRPr="009D7F36">
        <w:rPr>
          <w:i/>
          <w:iCs w:val="0"/>
          <w:spacing w:val="2"/>
        </w:rPr>
        <w:t>, tiếp thu</w:t>
      </w:r>
      <w:r w:rsidR="00593C6A" w:rsidRPr="009D7F36">
        <w:rPr>
          <w:i/>
          <w:iCs w:val="0"/>
          <w:spacing w:val="2"/>
        </w:rPr>
        <w:t xml:space="preserve"> ý kiến thẩm định của Bộ Tư pháp</w:t>
      </w:r>
      <w:r w:rsidRPr="009D7F36">
        <w:rPr>
          <w:i/>
          <w:iCs w:val="0"/>
          <w:spacing w:val="2"/>
        </w:rPr>
        <w:t>.</w:t>
      </w:r>
    </w:p>
    <w:p w14:paraId="5C03F09A" w14:textId="77777777" w:rsidR="00EB1E80" w:rsidRDefault="00EB1E80" w:rsidP="003D03EB">
      <w:pPr>
        <w:spacing w:before="120" w:after="120" w:line="252" w:lineRule="auto"/>
        <w:ind w:firstLine="567"/>
        <w:contextualSpacing/>
        <w:jc w:val="both"/>
        <w:rPr>
          <w:i/>
          <w:iCs w:val="0"/>
          <w:spacing w:val="2"/>
        </w:rPr>
      </w:pPr>
      <w:r>
        <w:rPr>
          <w:i/>
          <w:iCs w:val="0"/>
          <w:spacing w:val="2"/>
        </w:rPr>
        <w:t>3.</w:t>
      </w:r>
      <w:r w:rsidR="00593C6A">
        <w:rPr>
          <w:i/>
          <w:iCs w:val="0"/>
          <w:spacing w:val="2"/>
        </w:rPr>
        <w:t xml:space="preserve"> Báo cáo đánh giá tác động</w:t>
      </w:r>
      <w:r>
        <w:rPr>
          <w:i/>
          <w:iCs w:val="0"/>
          <w:spacing w:val="2"/>
        </w:rPr>
        <w:t xml:space="preserve"> </w:t>
      </w:r>
      <w:r w:rsidR="00412152">
        <w:rPr>
          <w:i/>
          <w:iCs w:val="0"/>
          <w:spacing w:val="2"/>
        </w:rPr>
        <w:t xml:space="preserve">chính sách </w:t>
      </w:r>
      <w:r>
        <w:rPr>
          <w:i/>
          <w:iCs w:val="0"/>
          <w:spacing w:val="2"/>
        </w:rPr>
        <w:t>của Dự thảo Quyết định.</w:t>
      </w:r>
    </w:p>
    <w:p w14:paraId="1E32304B" w14:textId="77777777" w:rsidR="00EB1E80" w:rsidRDefault="00EB1E80" w:rsidP="003D03EB">
      <w:pPr>
        <w:spacing w:before="120" w:after="120" w:line="252" w:lineRule="auto"/>
        <w:ind w:firstLine="567"/>
        <w:contextualSpacing/>
        <w:jc w:val="both"/>
        <w:rPr>
          <w:i/>
          <w:iCs w:val="0"/>
          <w:spacing w:val="2"/>
        </w:rPr>
      </w:pPr>
      <w:r>
        <w:rPr>
          <w:i/>
          <w:iCs w:val="0"/>
          <w:spacing w:val="2"/>
        </w:rPr>
        <w:t>4.</w:t>
      </w:r>
      <w:r w:rsidR="00593C6A">
        <w:rPr>
          <w:i/>
          <w:iCs w:val="0"/>
          <w:spacing w:val="2"/>
        </w:rPr>
        <w:t xml:space="preserve"> Bản tổng hợp giải trình, tiếp thu ý kiến góp ý của cơ quan, tổ chức có liên quan</w:t>
      </w:r>
      <w:r>
        <w:rPr>
          <w:i/>
          <w:iCs w:val="0"/>
          <w:spacing w:val="2"/>
        </w:rPr>
        <w:t>.</w:t>
      </w:r>
    </w:p>
    <w:p w14:paraId="067379C0" w14:textId="77777777" w:rsidR="001E441F" w:rsidRDefault="00EB1E80" w:rsidP="003D03EB">
      <w:pPr>
        <w:spacing w:before="120" w:after="120" w:line="252" w:lineRule="auto"/>
        <w:ind w:firstLine="567"/>
        <w:contextualSpacing/>
        <w:jc w:val="both"/>
        <w:rPr>
          <w:i/>
          <w:iCs w:val="0"/>
          <w:spacing w:val="2"/>
        </w:rPr>
      </w:pPr>
      <w:r w:rsidRPr="005579A9">
        <w:rPr>
          <w:i/>
          <w:iCs w:val="0"/>
          <w:spacing w:val="2"/>
        </w:rPr>
        <w:t>5. Bản chụp ý kiến của bộ, cơ quan ngang bộ, cơ quan của Chính phủ đối với nội dung Dự thảo Quyết định của Thủ tướng Chính phủ</w:t>
      </w:r>
      <w:r w:rsidR="001D3EF2" w:rsidRPr="00454CC8">
        <w:rPr>
          <w:i/>
          <w:iCs w:val="0"/>
          <w:spacing w:val="2"/>
        </w:rPr>
        <w:t>)</w:t>
      </w:r>
      <w:r w:rsidR="006A2033">
        <w:rPr>
          <w:i/>
          <w:iCs w:val="0"/>
          <w:spacing w:val="2"/>
        </w:rPr>
        <w:t>.</w:t>
      </w:r>
    </w:p>
    <w:p w14:paraId="17127FB0" w14:textId="77777777" w:rsidR="00A55406" w:rsidRPr="00454CC8" w:rsidRDefault="00A55406" w:rsidP="007B4985">
      <w:pPr>
        <w:ind w:firstLine="720"/>
        <w:jc w:val="both"/>
        <w:rPr>
          <w:i/>
          <w:iCs w:val="0"/>
          <w:spacing w:val="2"/>
          <w:lang w:val="vi-VN"/>
        </w:rPr>
      </w:pPr>
    </w:p>
    <w:tbl>
      <w:tblPr>
        <w:tblW w:w="9100" w:type="dxa"/>
        <w:tblLayout w:type="fixed"/>
        <w:tblLook w:val="0000" w:firstRow="0" w:lastRow="0" w:firstColumn="0" w:lastColumn="0" w:noHBand="0" w:noVBand="0"/>
      </w:tblPr>
      <w:tblGrid>
        <w:gridCol w:w="4340"/>
        <w:gridCol w:w="4760"/>
      </w:tblGrid>
      <w:tr w:rsidR="0037641A" w:rsidRPr="00F01193" w14:paraId="5ECEAD04" w14:textId="77777777" w:rsidTr="000E2A54">
        <w:trPr>
          <w:trHeight w:val="2474"/>
        </w:trPr>
        <w:tc>
          <w:tcPr>
            <w:tcW w:w="4340" w:type="dxa"/>
            <w:tcMar>
              <w:left w:w="0" w:type="dxa"/>
              <w:right w:w="0" w:type="dxa"/>
            </w:tcMar>
          </w:tcPr>
          <w:p w14:paraId="3BB93A9C" w14:textId="77777777" w:rsidR="0037641A" w:rsidRDefault="0037641A" w:rsidP="000E2A54">
            <w:pPr>
              <w:widowControl w:val="0"/>
              <w:rPr>
                <w:b/>
                <w:i/>
                <w:sz w:val="24"/>
                <w:lang w:val="es-ES"/>
              </w:rPr>
            </w:pPr>
          </w:p>
          <w:p w14:paraId="4C0A4AF0" w14:textId="77777777" w:rsidR="0037641A" w:rsidRPr="002B57BA" w:rsidRDefault="0037641A" w:rsidP="000E2A54">
            <w:pPr>
              <w:widowControl w:val="0"/>
              <w:rPr>
                <w:b/>
                <w:sz w:val="24"/>
                <w:lang w:val="es-ES"/>
              </w:rPr>
            </w:pPr>
            <w:r w:rsidRPr="002B57BA">
              <w:rPr>
                <w:b/>
                <w:i/>
                <w:sz w:val="24"/>
                <w:lang w:val="es-ES"/>
              </w:rPr>
              <w:t>Nơi nhận</w:t>
            </w:r>
            <w:r w:rsidRPr="002B57BA">
              <w:rPr>
                <w:b/>
                <w:sz w:val="24"/>
                <w:lang w:val="es-ES"/>
              </w:rPr>
              <w:t>:</w:t>
            </w:r>
          </w:p>
          <w:p w14:paraId="41E9B1FA" w14:textId="77777777" w:rsidR="0037641A" w:rsidRDefault="0037641A" w:rsidP="000E2A54">
            <w:pPr>
              <w:widowControl w:val="0"/>
              <w:rPr>
                <w:sz w:val="22"/>
                <w:lang w:val="es-ES"/>
              </w:rPr>
            </w:pPr>
            <w:r w:rsidRPr="002B57BA">
              <w:rPr>
                <w:sz w:val="22"/>
                <w:lang w:val="es-ES"/>
              </w:rPr>
              <w:t>- Như trên;</w:t>
            </w:r>
          </w:p>
          <w:p w14:paraId="3D5DA707" w14:textId="6EDEB1D6" w:rsidR="00E25AF4" w:rsidRDefault="00E25AF4" w:rsidP="0030719C">
            <w:pPr>
              <w:widowControl w:val="0"/>
              <w:ind w:left="140" w:hanging="140"/>
              <w:rPr>
                <w:sz w:val="22"/>
                <w:lang w:val="es-ES"/>
              </w:rPr>
            </w:pPr>
            <w:r>
              <w:rPr>
                <w:sz w:val="22"/>
                <w:lang w:val="es-ES"/>
              </w:rPr>
              <w:t xml:space="preserve">- </w:t>
            </w:r>
            <w:r w:rsidR="009E52EB">
              <w:rPr>
                <w:sz w:val="22"/>
              </w:rPr>
              <w:t>Thứ</w:t>
            </w:r>
            <w:r w:rsidR="009E52EB">
              <w:rPr>
                <w:sz w:val="22"/>
                <w:lang w:val="es-ES"/>
              </w:rPr>
              <w:t xml:space="preserve"> </w:t>
            </w:r>
            <w:r w:rsidR="00BF7B91">
              <w:rPr>
                <w:sz w:val="22"/>
                <w:lang w:val="es-ES"/>
              </w:rPr>
              <w:t>trưởng</w:t>
            </w:r>
            <w:r w:rsidR="009E52EB">
              <w:rPr>
                <w:sz w:val="22"/>
                <w:lang w:val="es-ES"/>
              </w:rPr>
              <w:t xml:space="preserve"> Trương Thanh Hoài</w:t>
            </w:r>
            <w:r>
              <w:rPr>
                <w:sz w:val="22"/>
                <w:lang w:val="es-ES"/>
              </w:rPr>
              <w:t>;</w:t>
            </w:r>
          </w:p>
          <w:p w14:paraId="4C445F76" w14:textId="4086AA92" w:rsidR="00B00C3F" w:rsidRDefault="00B00C3F" w:rsidP="0030719C">
            <w:pPr>
              <w:widowControl w:val="0"/>
              <w:ind w:left="140" w:hanging="140"/>
              <w:rPr>
                <w:sz w:val="22"/>
                <w:lang w:val="es-ES"/>
              </w:rPr>
            </w:pPr>
            <w:r>
              <w:rPr>
                <w:sz w:val="22"/>
                <w:lang w:val="es-ES"/>
              </w:rPr>
              <w:t>- Văn phòng Chính phủ;</w:t>
            </w:r>
          </w:p>
          <w:p w14:paraId="4CDD7DE6" w14:textId="77777777" w:rsidR="00EB1E80" w:rsidRPr="002B57BA" w:rsidRDefault="00EB1E80" w:rsidP="000E2A54">
            <w:pPr>
              <w:widowControl w:val="0"/>
              <w:rPr>
                <w:sz w:val="22"/>
                <w:lang w:val="es-ES"/>
              </w:rPr>
            </w:pPr>
            <w:r>
              <w:rPr>
                <w:sz w:val="22"/>
                <w:lang w:val="es-ES"/>
              </w:rPr>
              <w:t>- Bộ Tư pháp;</w:t>
            </w:r>
          </w:p>
          <w:p w14:paraId="6833CFE5" w14:textId="77777777" w:rsidR="006F1A3B" w:rsidRDefault="00080871" w:rsidP="000E2A54">
            <w:pPr>
              <w:widowControl w:val="0"/>
              <w:ind w:left="140" w:hanging="140"/>
              <w:rPr>
                <w:sz w:val="22"/>
                <w:lang w:val="es-ES"/>
              </w:rPr>
            </w:pPr>
            <w:r>
              <w:rPr>
                <w:sz w:val="22"/>
                <w:lang w:val="es-ES"/>
              </w:rPr>
              <w:t>- Văn phòng Bộ</w:t>
            </w:r>
            <w:r w:rsidR="006F1A3B">
              <w:rPr>
                <w:sz w:val="22"/>
                <w:lang w:val="es-ES"/>
              </w:rPr>
              <w:t>;</w:t>
            </w:r>
          </w:p>
          <w:p w14:paraId="26BB8140" w14:textId="77777777" w:rsidR="00080871" w:rsidRDefault="006F1A3B" w:rsidP="000E2A54">
            <w:pPr>
              <w:widowControl w:val="0"/>
              <w:ind w:left="140" w:hanging="140"/>
              <w:rPr>
                <w:sz w:val="22"/>
                <w:lang w:val="es-ES"/>
              </w:rPr>
            </w:pPr>
            <w:r>
              <w:rPr>
                <w:sz w:val="22"/>
                <w:lang w:val="es-ES"/>
              </w:rPr>
              <w:t>-</w:t>
            </w:r>
            <w:r w:rsidR="00080871">
              <w:rPr>
                <w:sz w:val="22"/>
                <w:lang w:val="es-ES"/>
              </w:rPr>
              <w:t xml:space="preserve"> Vụ Pháp chế;</w:t>
            </w:r>
          </w:p>
          <w:p w14:paraId="025A2DCD" w14:textId="77777777" w:rsidR="0037641A" w:rsidRPr="00F01193" w:rsidRDefault="0037641A" w:rsidP="000E2A54">
            <w:pPr>
              <w:widowControl w:val="0"/>
              <w:ind w:left="140" w:hanging="140"/>
            </w:pPr>
            <w:r w:rsidRPr="00F01193">
              <w:rPr>
                <w:sz w:val="22"/>
              </w:rPr>
              <w:t xml:space="preserve">- Lưu: VT, </w:t>
            </w:r>
            <w:r w:rsidRPr="003E6155">
              <w:rPr>
                <w:sz w:val="22"/>
              </w:rPr>
              <w:t>Đ</w:t>
            </w:r>
            <w:r>
              <w:rPr>
                <w:sz w:val="22"/>
              </w:rPr>
              <w:t>T</w:t>
            </w:r>
            <w:r w:rsidRPr="003E6155">
              <w:rPr>
                <w:sz w:val="22"/>
              </w:rPr>
              <w:t>Đ</w:t>
            </w:r>
            <w:r>
              <w:rPr>
                <w:sz w:val="22"/>
              </w:rPr>
              <w:t>L</w:t>
            </w:r>
            <w:r w:rsidRPr="00F01193">
              <w:rPr>
                <w:sz w:val="22"/>
              </w:rPr>
              <w:t>.</w:t>
            </w:r>
          </w:p>
        </w:tc>
        <w:tc>
          <w:tcPr>
            <w:tcW w:w="4760" w:type="dxa"/>
            <w:tcMar>
              <w:left w:w="0" w:type="dxa"/>
              <w:right w:w="0" w:type="dxa"/>
            </w:tcMar>
          </w:tcPr>
          <w:p w14:paraId="589BB1C4" w14:textId="7059514E" w:rsidR="006A2033" w:rsidRDefault="0037641A" w:rsidP="009A2E68">
            <w:pPr>
              <w:widowControl w:val="0"/>
              <w:jc w:val="center"/>
              <w:rPr>
                <w:b/>
              </w:rPr>
            </w:pPr>
            <w:r>
              <w:rPr>
                <w:b/>
              </w:rPr>
              <w:t>B</w:t>
            </w:r>
            <w:r w:rsidRPr="00633DAF">
              <w:rPr>
                <w:b/>
              </w:rPr>
              <w:t>Ộ</w:t>
            </w:r>
            <w:r w:rsidRPr="00F01193">
              <w:rPr>
                <w:b/>
              </w:rPr>
              <w:t xml:space="preserve"> TRƯỞNG</w:t>
            </w:r>
          </w:p>
          <w:p w14:paraId="526CC9A9" w14:textId="77777777" w:rsidR="0037641A" w:rsidRDefault="0037641A" w:rsidP="000E2A54">
            <w:pPr>
              <w:widowControl w:val="0"/>
              <w:jc w:val="center"/>
              <w:rPr>
                <w:b/>
              </w:rPr>
            </w:pPr>
          </w:p>
          <w:p w14:paraId="328130BC" w14:textId="77777777" w:rsidR="0037641A" w:rsidRPr="00F01193" w:rsidRDefault="0037641A" w:rsidP="000E2A54">
            <w:pPr>
              <w:widowControl w:val="0"/>
              <w:jc w:val="center"/>
            </w:pPr>
          </w:p>
          <w:p w14:paraId="21377C0F" w14:textId="77777777" w:rsidR="00F92EE5" w:rsidRDefault="00F92EE5" w:rsidP="0030719C">
            <w:pPr>
              <w:widowControl w:val="0"/>
            </w:pPr>
          </w:p>
          <w:p w14:paraId="689F042B" w14:textId="77777777" w:rsidR="002746DB" w:rsidRPr="00F01193" w:rsidRDefault="002746DB" w:rsidP="0030719C">
            <w:pPr>
              <w:widowControl w:val="0"/>
            </w:pPr>
          </w:p>
          <w:p w14:paraId="376FD2B8" w14:textId="77777777" w:rsidR="0037641A" w:rsidRPr="00F21D27" w:rsidRDefault="0037641A" w:rsidP="00F21D27">
            <w:pPr>
              <w:widowControl w:val="0"/>
              <w:rPr>
                <w:sz w:val="26"/>
              </w:rPr>
            </w:pPr>
          </w:p>
          <w:p w14:paraId="57F3A24D" w14:textId="77777777" w:rsidR="0037641A" w:rsidRPr="00F01193" w:rsidRDefault="0037641A" w:rsidP="000E2A54">
            <w:pPr>
              <w:widowControl w:val="0"/>
              <w:jc w:val="center"/>
              <w:rPr>
                <w:b/>
              </w:rPr>
            </w:pPr>
          </w:p>
          <w:p w14:paraId="38A64C6C" w14:textId="319A5ABA" w:rsidR="0037641A" w:rsidRPr="008C21D5" w:rsidRDefault="00BF7B91" w:rsidP="008C21D5">
            <w:pPr>
              <w:widowControl w:val="0"/>
              <w:jc w:val="center"/>
              <w:rPr>
                <w:b/>
              </w:rPr>
            </w:pPr>
            <w:r>
              <w:rPr>
                <w:b/>
              </w:rPr>
              <w:t xml:space="preserve"> </w:t>
            </w:r>
            <w:r w:rsidR="009E52EB">
              <w:rPr>
                <w:b/>
              </w:rPr>
              <w:t>Nguyễn Hồng Diên</w:t>
            </w:r>
          </w:p>
        </w:tc>
      </w:tr>
    </w:tbl>
    <w:p w14:paraId="39D04DDE" w14:textId="77777777" w:rsidR="005E2314" w:rsidRDefault="005E2314" w:rsidP="007B4985">
      <w:pPr>
        <w:jc w:val="center"/>
      </w:pPr>
    </w:p>
    <w:p w14:paraId="07480835" w14:textId="77777777" w:rsidR="00094494" w:rsidRDefault="00094494" w:rsidP="007B4985">
      <w:pPr>
        <w:jc w:val="center"/>
      </w:pPr>
    </w:p>
    <w:p w14:paraId="716F8276" w14:textId="77777777" w:rsidR="00094494" w:rsidRDefault="00094494" w:rsidP="007B4985">
      <w:pPr>
        <w:jc w:val="center"/>
      </w:pPr>
    </w:p>
    <w:p w14:paraId="5DECE552" w14:textId="77777777" w:rsidR="00094494" w:rsidRDefault="00094494" w:rsidP="007B4985">
      <w:pPr>
        <w:jc w:val="center"/>
      </w:pPr>
    </w:p>
    <w:p w14:paraId="69A96D3D" w14:textId="77777777" w:rsidR="003B3B4F" w:rsidRDefault="003B3B4F" w:rsidP="00F16BAC">
      <w:pPr>
        <w:jc w:val="center"/>
        <w:rPr>
          <w:b/>
          <w:bCs w:val="0"/>
          <w:iCs w:val="0"/>
        </w:rPr>
      </w:pPr>
      <w:r>
        <w:rPr>
          <w:b/>
          <w:bCs w:val="0"/>
          <w:iCs w:val="0"/>
        </w:rPr>
        <w:br w:type="page"/>
      </w:r>
    </w:p>
    <w:p w14:paraId="14DFF243" w14:textId="77777777" w:rsidR="0063356B" w:rsidRDefault="00094494" w:rsidP="00E12CD3">
      <w:pPr>
        <w:jc w:val="center"/>
        <w:rPr>
          <w:b/>
          <w:bCs w:val="0"/>
          <w:iCs w:val="0"/>
        </w:rPr>
      </w:pPr>
      <w:r w:rsidRPr="00F16BAC">
        <w:rPr>
          <w:b/>
          <w:bCs w:val="0"/>
          <w:iCs w:val="0"/>
        </w:rPr>
        <w:lastRenderedPageBreak/>
        <w:t xml:space="preserve">Phụ lục. </w:t>
      </w:r>
      <w:r w:rsidR="00BF3749" w:rsidRPr="00F16BAC">
        <w:rPr>
          <w:b/>
          <w:bCs w:val="0"/>
          <w:iCs w:val="0"/>
          <w:lang w:val="vi-VN"/>
        </w:rPr>
        <w:t>Tính toán cơ cấu g</w:t>
      </w:r>
      <w:r w:rsidRPr="00F16BAC">
        <w:rPr>
          <w:b/>
          <w:bCs w:val="0"/>
          <w:iCs w:val="0"/>
        </w:rPr>
        <w:t>iá bán điện cho nhóm khách hàng</w:t>
      </w:r>
    </w:p>
    <w:p w14:paraId="319A0758" w14:textId="4B642B54" w:rsidR="00094494" w:rsidRPr="00141B52" w:rsidRDefault="00094494" w:rsidP="00F16BAC">
      <w:pPr>
        <w:jc w:val="center"/>
        <w:rPr>
          <w:b/>
          <w:bCs w:val="0"/>
          <w:iCs w:val="0"/>
        </w:rPr>
      </w:pPr>
      <w:r w:rsidRPr="00F16BAC">
        <w:rPr>
          <w:b/>
          <w:bCs w:val="0"/>
          <w:iCs w:val="0"/>
        </w:rPr>
        <w:t>sạc xe điện</w:t>
      </w:r>
    </w:p>
    <w:p w14:paraId="7D1898B3" w14:textId="132EC9EF" w:rsidR="00094494" w:rsidRPr="00141B52" w:rsidRDefault="00094494" w:rsidP="00094494">
      <w:pPr>
        <w:jc w:val="center"/>
        <w:rPr>
          <w:bCs w:val="0"/>
          <w:i/>
          <w:iCs w:val="0"/>
        </w:rPr>
      </w:pPr>
      <w:r w:rsidRPr="00141B52">
        <w:rPr>
          <w:bCs w:val="0"/>
          <w:i/>
          <w:iCs w:val="0"/>
        </w:rPr>
        <w:t>(</w:t>
      </w:r>
      <w:r w:rsidR="0063356B">
        <w:rPr>
          <w:bCs w:val="0"/>
          <w:i/>
          <w:iCs w:val="0"/>
        </w:rPr>
        <w:t>Ban hành k</w:t>
      </w:r>
      <w:r w:rsidRPr="00141B52">
        <w:rPr>
          <w:bCs w:val="0"/>
          <w:i/>
          <w:iCs w:val="0"/>
        </w:rPr>
        <w:t xml:space="preserve">èm theo </w:t>
      </w:r>
      <w:r>
        <w:rPr>
          <w:bCs w:val="0"/>
          <w:i/>
          <w:iCs w:val="0"/>
        </w:rPr>
        <w:t>Tờ trình</w:t>
      </w:r>
      <w:r w:rsidRPr="00141B52">
        <w:rPr>
          <w:bCs w:val="0"/>
          <w:i/>
          <w:iCs w:val="0"/>
        </w:rPr>
        <w:t xml:space="preserve"> số </w:t>
      </w:r>
      <w:r w:rsidR="0063356B">
        <w:rPr>
          <w:bCs w:val="0"/>
          <w:i/>
          <w:iCs w:val="0"/>
        </w:rPr>
        <w:t xml:space="preserve">  </w:t>
      </w:r>
      <w:r w:rsidR="009958C0">
        <w:rPr>
          <w:bCs w:val="0"/>
          <w:i/>
          <w:iCs w:val="0"/>
        </w:rPr>
        <w:t xml:space="preserve">    </w:t>
      </w:r>
      <w:r w:rsidR="0063356B">
        <w:rPr>
          <w:bCs w:val="0"/>
          <w:i/>
          <w:iCs w:val="0"/>
        </w:rPr>
        <w:t xml:space="preserve"> </w:t>
      </w:r>
      <w:r w:rsidRPr="00141B52">
        <w:rPr>
          <w:bCs w:val="0"/>
          <w:i/>
          <w:iCs w:val="0"/>
        </w:rPr>
        <w:t xml:space="preserve"> </w:t>
      </w:r>
      <w:r>
        <w:rPr>
          <w:bCs w:val="0"/>
          <w:i/>
          <w:iCs w:val="0"/>
        </w:rPr>
        <w:t xml:space="preserve"> </w:t>
      </w:r>
      <w:r w:rsidRPr="00141B52">
        <w:rPr>
          <w:bCs w:val="0"/>
          <w:i/>
          <w:iCs w:val="0"/>
        </w:rPr>
        <w:t xml:space="preserve">      /</w:t>
      </w:r>
      <w:r>
        <w:rPr>
          <w:bCs w:val="0"/>
          <w:i/>
          <w:iCs w:val="0"/>
        </w:rPr>
        <w:t>TTr</w:t>
      </w:r>
      <w:r w:rsidRPr="00141B52">
        <w:rPr>
          <w:bCs w:val="0"/>
          <w:i/>
          <w:iCs w:val="0"/>
        </w:rPr>
        <w:t>-</w:t>
      </w:r>
      <w:r>
        <w:rPr>
          <w:bCs w:val="0"/>
          <w:i/>
          <w:iCs w:val="0"/>
        </w:rPr>
        <w:t>BCT</w:t>
      </w:r>
      <w:r w:rsidRPr="00141B52">
        <w:rPr>
          <w:bCs w:val="0"/>
          <w:i/>
          <w:iCs w:val="0"/>
        </w:rPr>
        <w:t xml:space="preserve"> ngày  </w:t>
      </w:r>
      <w:r w:rsidR="0063356B">
        <w:rPr>
          <w:bCs w:val="0"/>
          <w:i/>
          <w:iCs w:val="0"/>
        </w:rPr>
        <w:t xml:space="preserve">  </w:t>
      </w:r>
      <w:r w:rsidRPr="00141B52">
        <w:rPr>
          <w:bCs w:val="0"/>
          <w:i/>
          <w:iCs w:val="0"/>
        </w:rPr>
        <w:t xml:space="preserve">   tháng </w:t>
      </w:r>
      <w:r w:rsidR="0063356B">
        <w:rPr>
          <w:bCs w:val="0"/>
          <w:i/>
          <w:iCs w:val="0"/>
        </w:rPr>
        <w:t xml:space="preserve">  </w:t>
      </w:r>
      <w:r w:rsidRPr="00141B52">
        <w:rPr>
          <w:bCs w:val="0"/>
          <w:i/>
          <w:iCs w:val="0"/>
        </w:rPr>
        <w:t xml:space="preserve">   năm 202</w:t>
      </w:r>
      <w:r>
        <w:rPr>
          <w:bCs w:val="0"/>
          <w:i/>
          <w:iCs w:val="0"/>
        </w:rPr>
        <w:t>4</w:t>
      </w:r>
      <w:r w:rsidRPr="00141B52">
        <w:rPr>
          <w:bCs w:val="0"/>
          <w:i/>
          <w:iCs w:val="0"/>
        </w:rPr>
        <w:t xml:space="preserve"> </w:t>
      </w:r>
    </w:p>
    <w:p w14:paraId="33A71426" w14:textId="77777777" w:rsidR="00094494" w:rsidRPr="00141B52" w:rsidRDefault="00094494" w:rsidP="00094494">
      <w:pPr>
        <w:jc w:val="center"/>
        <w:rPr>
          <w:bCs w:val="0"/>
          <w:i/>
          <w:iCs w:val="0"/>
        </w:rPr>
      </w:pPr>
      <w:r w:rsidRPr="00141B52">
        <w:rPr>
          <w:bCs w:val="0"/>
          <w:i/>
          <w:iCs w:val="0"/>
        </w:rPr>
        <w:t xml:space="preserve">của </w:t>
      </w:r>
      <w:r>
        <w:rPr>
          <w:bCs w:val="0"/>
          <w:i/>
          <w:iCs w:val="0"/>
        </w:rPr>
        <w:t>Bộ Công Thương</w:t>
      </w:r>
      <w:r w:rsidRPr="00141B52">
        <w:rPr>
          <w:bCs w:val="0"/>
          <w:i/>
          <w:iCs w:val="0"/>
        </w:rPr>
        <w:t>)</w:t>
      </w:r>
    </w:p>
    <w:p w14:paraId="74BA6C10" w14:textId="655CD7C8" w:rsidR="00E12CD3" w:rsidRPr="00F16BAC" w:rsidRDefault="002722CC" w:rsidP="003D03EB">
      <w:pPr>
        <w:spacing w:before="120" w:after="120" w:line="252" w:lineRule="auto"/>
        <w:ind w:firstLine="567"/>
        <w:jc w:val="both"/>
        <w:rPr>
          <w:spacing w:val="2"/>
        </w:rPr>
      </w:pPr>
      <w:r w:rsidRPr="00F16BAC">
        <w:rPr>
          <w:spacing w:val="2"/>
        </w:rPr>
        <w:t>Theo báo cáo của EVN tại văn bản số 2656/EVN-KD</w:t>
      </w:r>
      <w:r w:rsidR="0063356B">
        <w:rPr>
          <w:spacing w:val="2"/>
        </w:rPr>
        <w:t xml:space="preserve"> ngày 14/5/2024 về</w:t>
      </w:r>
      <w:r w:rsidRPr="00F16BAC">
        <w:rPr>
          <w:spacing w:val="2"/>
        </w:rPr>
        <w:t xml:space="preserve"> số liệu thống kê về trạm, trụ sạc xe điện năm 2022-2023, cả nước có khoảng 1.193 trạm, trụ sạc xe điện với sản lượng điện thương phẩm tăng trưởng năm 2023 so với năm 2022 khoảng 220,8% (năm 2022: 24,69 triệu kWh; năm 2023: 79,22 triệu kWh). Ngoài ra, </w:t>
      </w:r>
      <w:r w:rsidRPr="003D03EB">
        <w:rPr>
          <w:spacing w:val="2"/>
        </w:rPr>
        <w:t>theo báo cáo của</w:t>
      </w:r>
      <w:r w:rsidR="00464C8D" w:rsidRPr="003D03EB">
        <w:rPr>
          <w:spacing w:val="2"/>
        </w:rPr>
        <w:t xml:space="preserve"> Công ty cổ phần phát triển trạm sạc toàn cầu</w:t>
      </w:r>
      <w:r w:rsidRPr="003D03EB">
        <w:rPr>
          <w:spacing w:val="2"/>
        </w:rPr>
        <w:t xml:space="preserve"> V-Green</w:t>
      </w:r>
      <w:r w:rsidRPr="00F16BAC">
        <w:rPr>
          <w:spacing w:val="2"/>
        </w:rPr>
        <w:t xml:space="preserve"> </w:t>
      </w:r>
      <w:r w:rsidR="0063356B">
        <w:rPr>
          <w:spacing w:val="2"/>
        </w:rPr>
        <w:t xml:space="preserve">về </w:t>
      </w:r>
      <w:r w:rsidRPr="00F16BAC">
        <w:rPr>
          <w:spacing w:val="2"/>
        </w:rPr>
        <w:t>nhu cầu sử dụng điện cho trạm sạc tại Việt Nam trong 10 năm tới</w:t>
      </w:r>
      <w:r w:rsidR="00C553A5">
        <w:rPr>
          <w:spacing w:val="2"/>
        </w:rPr>
        <w:t>,</w:t>
      </w:r>
      <w:r w:rsidRPr="00F16BAC">
        <w:rPr>
          <w:spacing w:val="2"/>
        </w:rPr>
        <w:t xml:space="preserve"> nhu cầu điện cho trạm, trụ sạc xe điện giai đoạn 2025-2030 tăng khoảng 277,31% (năm 2025 dự báo khoảng 532,9 triệu kWh; năm 2030 dự báo khoảng 2.010,7 triệu kWh); </w:t>
      </w:r>
      <w:r w:rsidR="009958C0">
        <w:rPr>
          <w:spacing w:val="2"/>
        </w:rPr>
        <w:t>cho</w:t>
      </w:r>
      <w:r w:rsidRPr="00F16BAC">
        <w:rPr>
          <w:spacing w:val="2"/>
        </w:rPr>
        <w:t xml:space="preserve"> giai đoạn 2030-2035 tăng khoảng 9,13% (năm 2035 dự báo khoảng 2.194,3 triệu kWh). Như vậy, nhu cầu điện cho trạm, trụ sạc xe điện đến năm 2035 tương đương với nhu cầu điện cho các cơ sở lưu trú du lịch của năm 2023.</w:t>
      </w:r>
      <w:r w:rsidR="00E12CD3">
        <w:rPr>
          <w:spacing w:val="2"/>
        </w:rPr>
        <w:t xml:space="preserve"> Việc tính toán </w:t>
      </w:r>
      <w:r w:rsidR="00E12CD3" w:rsidRPr="00E12CD3">
        <w:rPr>
          <w:spacing w:val="2"/>
        </w:rPr>
        <w:t>cơ cấu giá bán điện cho nhóm khách hàng</w:t>
      </w:r>
      <w:r w:rsidR="00E12CD3">
        <w:rPr>
          <w:spacing w:val="2"/>
        </w:rPr>
        <w:t xml:space="preserve"> </w:t>
      </w:r>
      <w:r w:rsidR="00E12CD3" w:rsidRPr="00E12CD3">
        <w:rPr>
          <w:spacing w:val="2"/>
        </w:rPr>
        <w:t>trạm/trụ sạc xe điện</w:t>
      </w:r>
      <w:r w:rsidR="00E12CD3">
        <w:rPr>
          <w:spacing w:val="2"/>
        </w:rPr>
        <w:t xml:space="preserve"> được thực hiện theo các bước dưới đây.</w:t>
      </w:r>
    </w:p>
    <w:p w14:paraId="1618CA93" w14:textId="77777777" w:rsidR="00E12CD3" w:rsidRPr="003D03EB" w:rsidRDefault="00094494" w:rsidP="00961906">
      <w:pPr>
        <w:spacing w:before="120" w:after="120" w:line="252" w:lineRule="auto"/>
        <w:ind w:firstLine="567"/>
        <w:jc w:val="both"/>
        <w:rPr>
          <w:b/>
          <w:bCs w:val="0"/>
          <w:spacing w:val="2"/>
        </w:rPr>
      </w:pPr>
      <w:r w:rsidRPr="003D03EB">
        <w:rPr>
          <w:b/>
          <w:bCs w:val="0"/>
          <w:spacing w:val="2"/>
        </w:rPr>
        <w:t>1. Phân bổ chi phí phát điện năm 2023 tới các cấp điện áp theo khung giờ cao thấp điểm</w:t>
      </w:r>
    </w:p>
    <w:p w14:paraId="020CE5EF" w14:textId="19F54081" w:rsidR="00094494" w:rsidRPr="00F16BAC" w:rsidRDefault="00E12CD3" w:rsidP="003D03EB">
      <w:pPr>
        <w:spacing w:before="120" w:after="120" w:line="252" w:lineRule="auto"/>
        <w:ind w:firstLine="567"/>
        <w:jc w:val="both"/>
        <w:rPr>
          <w:spacing w:val="2"/>
        </w:rPr>
      </w:pPr>
      <w:r>
        <w:rPr>
          <w:spacing w:val="2"/>
        </w:rPr>
        <w:t>Thực hiện phân bổ</w:t>
      </w:r>
      <w:r w:rsidR="00094494" w:rsidRPr="00F16BAC">
        <w:rPr>
          <w:spacing w:val="2"/>
        </w:rPr>
        <w:t xml:space="preserve"> theo nguyên tắc:</w:t>
      </w:r>
    </w:p>
    <w:p w14:paraId="43DDA7AA" w14:textId="77777777" w:rsidR="00094494" w:rsidRPr="00F16BAC" w:rsidRDefault="00094494" w:rsidP="003D03EB">
      <w:pPr>
        <w:spacing w:before="120" w:after="120" w:line="252" w:lineRule="auto"/>
        <w:ind w:firstLine="567"/>
        <w:jc w:val="both"/>
        <w:rPr>
          <w:spacing w:val="2"/>
        </w:rPr>
      </w:pPr>
      <w:r w:rsidRPr="00F16BAC">
        <w:rPr>
          <w:spacing w:val="2"/>
        </w:rPr>
        <w:t>- Chênh lệch giá cao thấp điểm phản ánh chi phí phát điện được huy động tối ưu hóa chi phí theo phụ tải của hệ thống điện.</w:t>
      </w:r>
    </w:p>
    <w:p w14:paraId="2975F430" w14:textId="77777777" w:rsidR="00094494" w:rsidRPr="00F16BAC" w:rsidRDefault="00094494" w:rsidP="003D03EB">
      <w:pPr>
        <w:spacing w:before="120" w:after="120" w:line="252" w:lineRule="auto"/>
        <w:ind w:firstLine="567"/>
        <w:jc w:val="both"/>
        <w:rPr>
          <w:spacing w:val="2"/>
        </w:rPr>
      </w:pPr>
      <w:r w:rsidRPr="00F16BAC">
        <w:rPr>
          <w:spacing w:val="2"/>
        </w:rPr>
        <w:t>- Giá phát điện phân bổ tới các cấp điện áp theo phương pháp cộng tới bao gồm giá truyền tải, quản lý ngành, phân phối có tính đến tổn thất tại các cấp điện áp tương ứng.</w:t>
      </w:r>
    </w:p>
    <w:p w14:paraId="2D258E3C" w14:textId="5CDF259B" w:rsidR="00094494" w:rsidRPr="003D03EB" w:rsidRDefault="007D1D60" w:rsidP="003D03EB">
      <w:pPr>
        <w:spacing w:before="120" w:after="120" w:line="252" w:lineRule="auto"/>
        <w:contextualSpacing/>
        <w:jc w:val="center"/>
        <w:rPr>
          <w:bCs w:val="0"/>
          <w:i/>
        </w:rPr>
      </w:pPr>
      <w:r>
        <w:rPr>
          <w:bCs w:val="0"/>
          <w:i/>
          <w:lang w:val="vi-VN"/>
        </w:rPr>
        <w:t>Biểu</w:t>
      </w:r>
      <w:r w:rsidR="00A31211" w:rsidRPr="003D03EB">
        <w:rPr>
          <w:bCs w:val="0"/>
          <w:i/>
        </w:rPr>
        <w:t xml:space="preserve"> 1: </w:t>
      </w:r>
      <w:r w:rsidR="00094494" w:rsidRPr="003D03EB">
        <w:rPr>
          <w:bCs w:val="0"/>
          <w:i/>
        </w:rPr>
        <w:t xml:space="preserve">Phụ tải và giá phát điện chuẩn hóa đơn vị bình quân ngày </w:t>
      </w:r>
      <w:r w:rsidR="00094494" w:rsidRPr="003D03EB">
        <w:rPr>
          <w:bCs w:val="0"/>
          <w:i/>
          <w:lang w:val="vi-VN"/>
        </w:rPr>
        <w:t xml:space="preserve">tối ưu </w:t>
      </w:r>
      <w:r w:rsidR="00094494" w:rsidRPr="003D03EB">
        <w:rPr>
          <w:bCs w:val="0"/>
          <w:i/>
        </w:rPr>
        <w:t xml:space="preserve">năm </w:t>
      </w:r>
      <w:r w:rsidR="00094494" w:rsidRPr="003D03EB">
        <w:rPr>
          <w:bCs w:val="0"/>
          <w:i/>
          <w:lang w:val="vi-VN"/>
        </w:rPr>
        <w:t>2023</w:t>
      </w:r>
    </w:p>
    <w:p w14:paraId="6282126C" w14:textId="77777777" w:rsidR="00A31211" w:rsidRDefault="00A31211" w:rsidP="00961906">
      <w:pPr>
        <w:spacing w:before="120" w:after="120" w:line="252" w:lineRule="auto"/>
        <w:ind w:firstLine="567"/>
        <w:contextualSpacing/>
        <w:jc w:val="both"/>
        <w:rPr>
          <w:bCs w:val="0"/>
          <w:iCs w:val="0"/>
        </w:rPr>
      </w:pPr>
    </w:p>
    <w:p w14:paraId="4C7F2CD6" w14:textId="77777777" w:rsidR="00094494" w:rsidRPr="00141B52" w:rsidRDefault="00094494" w:rsidP="00094494">
      <w:pPr>
        <w:ind w:firstLine="567"/>
        <w:contextualSpacing/>
        <w:jc w:val="center"/>
        <w:rPr>
          <w:bCs w:val="0"/>
          <w:iCs w:val="0"/>
        </w:rPr>
      </w:pPr>
      <w:r>
        <w:rPr>
          <w:noProof/>
        </w:rPr>
        <w:drawing>
          <wp:inline distT="0" distB="0" distL="0" distR="0" wp14:anchorId="7A875180" wp14:editId="2E86F767">
            <wp:extent cx="5083322" cy="2708030"/>
            <wp:effectExtent l="0" t="0" r="317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E7F691" w14:textId="35CEEFE5" w:rsidR="001D6E8F" w:rsidRDefault="00961906" w:rsidP="003D03EB">
      <w:pPr>
        <w:spacing w:before="120" w:after="120" w:line="252" w:lineRule="auto"/>
        <w:ind w:firstLine="567"/>
        <w:jc w:val="both"/>
        <w:rPr>
          <w:bCs w:val="0"/>
          <w:iCs w:val="0"/>
          <w:lang w:val="vi-VN"/>
        </w:rPr>
      </w:pPr>
      <w:r>
        <w:rPr>
          <w:bCs w:val="0"/>
          <w:iCs w:val="0"/>
        </w:rPr>
        <w:lastRenderedPageBreak/>
        <w:t>Thực hiện p</w:t>
      </w:r>
      <w:r w:rsidR="00094494" w:rsidRPr="00141B52">
        <w:rPr>
          <w:bCs w:val="0"/>
          <w:iCs w:val="0"/>
        </w:rPr>
        <w:t>hân bổ tổng chi phí phát điện theo thời gian cao thấp điểm</w:t>
      </w:r>
      <w:r w:rsidR="001D6E8F">
        <w:rPr>
          <w:bCs w:val="0"/>
          <w:iCs w:val="0"/>
          <w:lang w:val="vi-VN"/>
        </w:rPr>
        <w:t xml:space="preserve"> trên cơ sở khung giờ cao thấp điểm mới </w:t>
      </w:r>
      <w:r w:rsidR="003F539F">
        <w:rPr>
          <w:bCs w:val="0"/>
          <w:iCs w:val="0"/>
          <w:lang w:val="vi-VN"/>
        </w:rPr>
        <w:t>của hệ thống điện</w:t>
      </w:r>
      <w:r w:rsidR="00E12CD3">
        <w:rPr>
          <w:bCs w:val="0"/>
          <w:iCs w:val="0"/>
        </w:rPr>
        <w:t xml:space="preserve"> (Bảng 2)</w:t>
      </w:r>
      <w:r>
        <w:rPr>
          <w:bCs w:val="0"/>
          <w:iCs w:val="0"/>
        </w:rPr>
        <w:t>,</w:t>
      </w:r>
      <w:r w:rsidR="003F539F">
        <w:rPr>
          <w:bCs w:val="0"/>
          <w:iCs w:val="0"/>
          <w:lang w:val="vi-VN"/>
        </w:rPr>
        <w:t xml:space="preserve"> </w:t>
      </w:r>
      <w:r w:rsidR="001D6E8F">
        <w:rPr>
          <w:bCs w:val="0"/>
          <w:iCs w:val="0"/>
          <w:lang w:val="vi-VN"/>
        </w:rPr>
        <w:t>cụ thể:</w:t>
      </w:r>
    </w:p>
    <w:p w14:paraId="1D8F7521" w14:textId="20B1A4A6" w:rsidR="001D6E8F" w:rsidRPr="001D6E8F" w:rsidRDefault="00961906" w:rsidP="003D03EB">
      <w:pPr>
        <w:spacing w:before="120" w:after="120" w:line="252" w:lineRule="auto"/>
        <w:ind w:firstLine="567"/>
        <w:jc w:val="both"/>
        <w:rPr>
          <w:bCs w:val="0"/>
          <w:iCs w:val="0"/>
          <w:lang w:val="vi-VN"/>
        </w:rPr>
      </w:pPr>
      <w:r>
        <w:rPr>
          <w:bCs w:val="0"/>
          <w:iCs w:val="0"/>
        </w:rPr>
        <w:t xml:space="preserve">- </w:t>
      </w:r>
      <w:r w:rsidR="001D6E8F" w:rsidRPr="001D6E8F">
        <w:rPr>
          <w:bCs w:val="0"/>
          <w:iCs w:val="0"/>
          <w:lang w:val="vi-VN"/>
        </w:rPr>
        <w:t>Giờ bình thường</w:t>
      </w:r>
      <w:r>
        <w:rPr>
          <w:bCs w:val="0"/>
          <w:iCs w:val="0"/>
        </w:rPr>
        <w:t>, bao g</w:t>
      </w:r>
      <w:r w:rsidR="001D6E8F" w:rsidRPr="001D6E8F">
        <w:rPr>
          <w:bCs w:val="0"/>
          <w:iCs w:val="0"/>
          <w:lang w:val="vi-VN"/>
        </w:rPr>
        <w:t>ồm</w:t>
      </w:r>
      <w:r>
        <w:rPr>
          <w:bCs w:val="0"/>
          <w:iCs w:val="0"/>
        </w:rPr>
        <w:t>: (i)</w:t>
      </w:r>
      <w:r w:rsidR="001D6E8F" w:rsidRPr="001D6E8F">
        <w:rPr>
          <w:bCs w:val="0"/>
          <w:iCs w:val="0"/>
          <w:lang w:val="vi-VN"/>
        </w:rPr>
        <w:t xml:space="preserve"> các ngày từ thứ Hai đến thứ Bảy</w:t>
      </w:r>
      <w:r>
        <w:rPr>
          <w:bCs w:val="0"/>
          <w:iCs w:val="0"/>
        </w:rPr>
        <w:t xml:space="preserve"> với khung thời gian t</w:t>
      </w:r>
      <w:r w:rsidR="001D6E8F" w:rsidRPr="001D6E8F">
        <w:rPr>
          <w:bCs w:val="0"/>
          <w:iCs w:val="0"/>
          <w:lang w:val="vi-VN"/>
        </w:rPr>
        <w:t xml:space="preserve">ừ 04h00 đến </w:t>
      </w:r>
      <w:r w:rsidR="003F539F">
        <w:rPr>
          <w:bCs w:val="0"/>
          <w:iCs w:val="0"/>
          <w:lang w:val="vi-VN"/>
        </w:rPr>
        <w:t>hết 12h</w:t>
      </w:r>
      <w:r w:rsidR="001D6E8F" w:rsidRPr="001D6E8F">
        <w:rPr>
          <w:bCs w:val="0"/>
          <w:iCs w:val="0"/>
          <w:lang w:val="vi-VN"/>
        </w:rPr>
        <w:t xml:space="preserve"> (</w:t>
      </w:r>
      <w:r w:rsidR="001D6E8F">
        <w:rPr>
          <w:bCs w:val="0"/>
          <w:iCs w:val="0"/>
          <w:lang w:val="vi-VN"/>
        </w:rPr>
        <w:t>9</w:t>
      </w:r>
      <w:r w:rsidR="001D6E8F" w:rsidRPr="001D6E8F">
        <w:rPr>
          <w:bCs w:val="0"/>
          <w:iCs w:val="0"/>
          <w:lang w:val="vi-VN"/>
        </w:rPr>
        <w:t xml:space="preserve"> giờ)</w:t>
      </w:r>
      <w:r>
        <w:rPr>
          <w:bCs w:val="0"/>
          <w:iCs w:val="0"/>
        </w:rPr>
        <w:t xml:space="preserve"> và</w:t>
      </w:r>
      <w:r w:rsidR="001D6E8F" w:rsidRPr="001D6E8F">
        <w:rPr>
          <w:bCs w:val="0"/>
          <w:iCs w:val="0"/>
          <w:lang w:val="vi-VN"/>
        </w:rPr>
        <w:t xml:space="preserve"> Từ </w:t>
      </w:r>
      <w:r w:rsidR="001D6E8F">
        <w:rPr>
          <w:bCs w:val="0"/>
          <w:iCs w:val="0"/>
          <w:lang w:val="vi-VN"/>
        </w:rPr>
        <w:t>18h0</w:t>
      </w:r>
      <w:r w:rsidR="001D6E8F" w:rsidRPr="001D6E8F">
        <w:rPr>
          <w:bCs w:val="0"/>
          <w:iCs w:val="0"/>
          <w:lang w:val="vi-VN"/>
        </w:rPr>
        <w:t xml:space="preserve">0 đến </w:t>
      </w:r>
      <w:r w:rsidR="003F539F">
        <w:rPr>
          <w:bCs w:val="0"/>
          <w:iCs w:val="0"/>
          <w:lang w:val="vi-VN"/>
        </w:rPr>
        <w:t xml:space="preserve">hết </w:t>
      </w:r>
      <w:r w:rsidR="001D6E8F">
        <w:rPr>
          <w:bCs w:val="0"/>
          <w:iCs w:val="0"/>
          <w:lang w:val="vi-VN"/>
        </w:rPr>
        <w:t>22</w:t>
      </w:r>
      <w:r w:rsidR="001D6E8F" w:rsidRPr="001D6E8F">
        <w:rPr>
          <w:bCs w:val="0"/>
          <w:iCs w:val="0"/>
          <w:lang w:val="vi-VN"/>
        </w:rPr>
        <w:t>h (5 giờ)</w:t>
      </w:r>
      <w:r>
        <w:rPr>
          <w:bCs w:val="0"/>
          <w:iCs w:val="0"/>
        </w:rPr>
        <w:t>; (ii) n</w:t>
      </w:r>
      <w:r w:rsidR="001D6E8F" w:rsidRPr="001D6E8F">
        <w:rPr>
          <w:bCs w:val="0"/>
          <w:iCs w:val="0"/>
          <w:lang w:val="vi-VN"/>
        </w:rPr>
        <w:t>gày Chủ nhật</w:t>
      </w:r>
      <w:r>
        <w:rPr>
          <w:bCs w:val="0"/>
          <w:iCs w:val="0"/>
        </w:rPr>
        <w:t xml:space="preserve"> với khung thời gian t</w:t>
      </w:r>
      <w:r w:rsidR="001D6E8F" w:rsidRPr="001D6E8F">
        <w:rPr>
          <w:bCs w:val="0"/>
          <w:iCs w:val="0"/>
          <w:lang w:val="vi-VN"/>
        </w:rPr>
        <w:t xml:space="preserve">ừ 04h00 đến </w:t>
      </w:r>
      <w:r w:rsidR="003F539F">
        <w:rPr>
          <w:bCs w:val="0"/>
          <w:iCs w:val="0"/>
          <w:lang w:val="vi-VN"/>
        </w:rPr>
        <w:t xml:space="preserve">hết </w:t>
      </w:r>
      <w:r w:rsidR="001D6E8F" w:rsidRPr="001D6E8F">
        <w:rPr>
          <w:bCs w:val="0"/>
          <w:iCs w:val="0"/>
          <w:lang w:val="vi-VN"/>
        </w:rPr>
        <w:t>22h (18 giờ).</w:t>
      </w:r>
    </w:p>
    <w:p w14:paraId="50CE5FAA" w14:textId="57A2380A" w:rsidR="001D6E8F" w:rsidRPr="003D03EB" w:rsidRDefault="00961906" w:rsidP="003D03EB">
      <w:pPr>
        <w:spacing w:before="120" w:after="120" w:line="252" w:lineRule="auto"/>
        <w:ind w:firstLine="567"/>
        <w:jc w:val="both"/>
        <w:rPr>
          <w:bCs w:val="0"/>
          <w:iCs w:val="0"/>
        </w:rPr>
      </w:pPr>
      <w:r>
        <w:rPr>
          <w:bCs w:val="0"/>
          <w:iCs w:val="0"/>
        </w:rPr>
        <w:t xml:space="preserve">- </w:t>
      </w:r>
      <w:r w:rsidR="001D6E8F" w:rsidRPr="001D6E8F">
        <w:rPr>
          <w:bCs w:val="0"/>
          <w:iCs w:val="0"/>
          <w:lang w:val="vi-VN"/>
        </w:rPr>
        <w:t>Giờ cao điểm</w:t>
      </w:r>
      <w:r>
        <w:rPr>
          <w:bCs w:val="0"/>
          <w:iCs w:val="0"/>
        </w:rPr>
        <w:t>, bao g</w:t>
      </w:r>
      <w:r w:rsidR="001D6E8F" w:rsidRPr="001D6E8F">
        <w:rPr>
          <w:bCs w:val="0"/>
          <w:iCs w:val="0"/>
          <w:lang w:val="vi-VN"/>
        </w:rPr>
        <w:t>ồm các ngày từ thứ Hai đến thứ Bảy</w:t>
      </w:r>
      <w:r>
        <w:rPr>
          <w:bCs w:val="0"/>
          <w:iCs w:val="0"/>
        </w:rPr>
        <w:t xml:space="preserve"> với khung thời gian t</w:t>
      </w:r>
      <w:r w:rsidR="001D6E8F" w:rsidRPr="001D6E8F">
        <w:rPr>
          <w:bCs w:val="0"/>
          <w:iCs w:val="0"/>
          <w:lang w:val="vi-VN"/>
        </w:rPr>
        <w:t xml:space="preserve">ừ </w:t>
      </w:r>
      <w:r w:rsidR="003F539F">
        <w:rPr>
          <w:bCs w:val="0"/>
          <w:iCs w:val="0"/>
          <w:lang w:val="vi-VN"/>
        </w:rPr>
        <w:t>13h0</w:t>
      </w:r>
      <w:r w:rsidR="001D6E8F" w:rsidRPr="001D6E8F">
        <w:rPr>
          <w:bCs w:val="0"/>
          <w:iCs w:val="0"/>
          <w:lang w:val="vi-VN"/>
        </w:rPr>
        <w:t xml:space="preserve">0 đến </w:t>
      </w:r>
      <w:r w:rsidR="003F539F">
        <w:rPr>
          <w:bCs w:val="0"/>
          <w:iCs w:val="0"/>
          <w:lang w:val="vi-VN"/>
        </w:rPr>
        <w:t>hết 17</w:t>
      </w:r>
      <w:r w:rsidR="001D6E8F" w:rsidRPr="001D6E8F">
        <w:rPr>
          <w:bCs w:val="0"/>
          <w:iCs w:val="0"/>
          <w:lang w:val="vi-VN"/>
        </w:rPr>
        <w:t>h (</w:t>
      </w:r>
      <w:r w:rsidR="003F539F">
        <w:rPr>
          <w:bCs w:val="0"/>
          <w:iCs w:val="0"/>
          <w:lang w:val="vi-VN"/>
        </w:rPr>
        <w:t>5</w:t>
      </w:r>
      <w:r w:rsidR="001D6E8F" w:rsidRPr="001D6E8F">
        <w:rPr>
          <w:bCs w:val="0"/>
          <w:iCs w:val="0"/>
          <w:lang w:val="vi-VN"/>
        </w:rPr>
        <w:t xml:space="preserve"> giờ)</w:t>
      </w:r>
      <w:r>
        <w:rPr>
          <w:bCs w:val="0"/>
          <w:iCs w:val="0"/>
        </w:rPr>
        <w:t>.</w:t>
      </w:r>
    </w:p>
    <w:p w14:paraId="5AC95802" w14:textId="23CC2AE1" w:rsidR="00094494" w:rsidRDefault="00961906" w:rsidP="003D03EB">
      <w:pPr>
        <w:spacing w:before="120" w:after="120" w:line="252" w:lineRule="auto"/>
        <w:ind w:firstLine="567"/>
        <w:jc w:val="both"/>
        <w:rPr>
          <w:bCs w:val="0"/>
          <w:iCs w:val="0"/>
        </w:rPr>
      </w:pPr>
      <w:r>
        <w:rPr>
          <w:bCs w:val="0"/>
          <w:iCs w:val="0"/>
        </w:rPr>
        <w:t xml:space="preserve">- </w:t>
      </w:r>
      <w:r w:rsidR="001D6E8F" w:rsidRPr="001D6E8F">
        <w:rPr>
          <w:bCs w:val="0"/>
          <w:iCs w:val="0"/>
          <w:lang w:val="vi-VN"/>
        </w:rPr>
        <w:t>Giờ thấp điểm</w:t>
      </w:r>
      <w:r>
        <w:rPr>
          <w:bCs w:val="0"/>
          <w:iCs w:val="0"/>
        </w:rPr>
        <w:t>, bao gồm t</w:t>
      </w:r>
      <w:r w:rsidR="001D6E8F" w:rsidRPr="001D6E8F">
        <w:rPr>
          <w:bCs w:val="0"/>
          <w:iCs w:val="0"/>
          <w:lang w:val="vi-VN"/>
        </w:rPr>
        <w:t>ất cả các ngày trong tuần</w:t>
      </w:r>
      <w:r>
        <w:rPr>
          <w:bCs w:val="0"/>
          <w:iCs w:val="0"/>
        </w:rPr>
        <w:t xml:space="preserve"> với khung thời gian </w:t>
      </w:r>
      <w:r w:rsidR="001D6E8F" w:rsidRPr="001D6E8F">
        <w:rPr>
          <w:bCs w:val="0"/>
          <w:iCs w:val="0"/>
          <w:lang w:val="vi-VN"/>
        </w:rPr>
        <w:t xml:space="preserve">từ 22h00 đến </w:t>
      </w:r>
      <w:r w:rsidR="003F539F">
        <w:rPr>
          <w:bCs w:val="0"/>
          <w:iCs w:val="0"/>
          <w:lang w:val="vi-VN"/>
        </w:rPr>
        <w:t xml:space="preserve">hết </w:t>
      </w:r>
      <w:r w:rsidR="001D6E8F" w:rsidRPr="001D6E8F">
        <w:rPr>
          <w:bCs w:val="0"/>
          <w:iCs w:val="0"/>
          <w:lang w:val="vi-VN"/>
        </w:rPr>
        <w:t>04h sáng ngày hôm sau (6 giờ).</w:t>
      </w:r>
    </w:p>
    <w:p w14:paraId="46DD9E0B" w14:textId="77B2A151" w:rsidR="00A31211" w:rsidRPr="00522E8E" w:rsidRDefault="00A31211" w:rsidP="003D03EB">
      <w:pPr>
        <w:spacing w:before="120" w:after="120" w:line="252" w:lineRule="auto"/>
        <w:jc w:val="center"/>
        <w:rPr>
          <w:bCs w:val="0"/>
          <w:i/>
          <w:lang w:val="vi-VN"/>
        </w:rPr>
      </w:pPr>
      <w:r w:rsidRPr="003D03EB">
        <w:rPr>
          <w:bCs w:val="0"/>
          <w:i/>
        </w:rPr>
        <w:t xml:space="preserve">Bảng </w:t>
      </w:r>
      <w:r w:rsidR="007D1D60">
        <w:rPr>
          <w:bCs w:val="0"/>
          <w:i/>
          <w:lang w:val="vi-VN"/>
        </w:rPr>
        <w:t>1</w:t>
      </w:r>
      <w:r w:rsidRPr="003D03EB">
        <w:rPr>
          <w:bCs w:val="0"/>
          <w:i/>
        </w:rPr>
        <w:t>: Kết quả phân bổ tổng chi phí phát điện theo thời gian</w:t>
      </w:r>
      <w:r w:rsidR="007D1D60">
        <w:rPr>
          <w:bCs w:val="0"/>
          <w:i/>
          <w:lang w:val="vi-VN"/>
        </w:rPr>
        <w:t xml:space="preserve"> sử dụng</w:t>
      </w:r>
    </w:p>
    <w:tbl>
      <w:tblPr>
        <w:tblW w:w="9112" w:type="dxa"/>
        <w:jc w:val="center"/>
        <w:tblLook w:val="04A0" w:firstRow="1" w:lastRow="0" w:firstColumn="1" w:lastColumn="0" w:noHBand="0" w:noVBand="1"/>
      </w:tblPr>
      <w:tblGrid>
        <w:gridCol w:w="3450"/>
        <w:gridCol w:w="2090"/>
        <w:gridCol w:w="1710"/>
        <w:gridCol w:w="1862"/>
      </w:tblGrid>
      <w:tr w:rsidR="00094494" w:rsidRPr="00CE5C17" w14:paraId="2CDAA8A0" w14:textId="77777777" w:rsidTr="003D03EB">
        <w:trPr>
          <w:trHeight w:val="315"/>
          <w:jc w:val="center"/>
        </w:trPr>
        <w:tc>
          <w:tcPr>
            <w:tcW w:w="3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2083" w14:textId="77777777" w:rsidR="00094494" w:rsidRPr="003D03EB" w:rsidRDefault="00094494" w:rsidP="00892A8D">
            <w:pPr>
              <w:jc w:val="center"/>
              <w:rPr>
                <w:b/>
                <w:iCs w:val="0"/>
                <w:color w:val="000000"/>
                <w:sz w:val="24"/>
                <w:szCs w:val="24"/>
              </w:rPr>
            </w:pPr>
            <w:r w:rsidRPr="003D03EB">
              <w:rPr>
                <w:b/>
                <w:iCs w:val="0"/>
                <w:color w:val="000000"/>
                <w:sz w:val="24"/>
                <w:szCs w:val="24"/>
              </w:rPr>
              <w:t>Khung giờ cao thấp điểm</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14:paraId="78E62EFB" w14:textId="77777777" w:rsidR="00094494" w:rsidRPr="003D03EB" w:rsidRDefault="00094494" w:rsidP="00892A8D">
            <w:pPr>
              <w:jc w:val="center"/>
              <w:rPr>
                <w:b/>
                <w:iCs w:val="0"/>
                <w:color w:val="000000"/>
                <w:sz w:val="24"/>
                <w:szCs w:val="24"/>
              </w:rPr>
            </w:pPr>
            <w:r w:rsidRPr="003D03EB">
              <w:rPr>
                <w:b/>
                <w:iCs w:val="0"/>
                <w:color w:val="000000"/>
                <w:sz w:val="24"/>
                <w:szCs w:val="24"/>
              </w:rPr>
              <w:t>Sản lượng</w:t>
            </w:r>
          </w:p>
          <w:p w14:paraId="31A55AE1" w14:textId="77777777" w:rsidR="00094494" w:rsidRPr="003D03EB" w:rsidRDefault="00094494" w:rsidP="00892A8D">
            <w:pPr>
              <w:jc w:val="center"/>
              <w:rPr>
                <w:b/>
                <w:iCs w:val="0"/>
                <w:color w:val="000000"/>
                <w:sz w:val="24"/>
                <w:szCs w:val="24"/>
              </w:rPr>
            </w:pPr>
            <w:r w:rsidRPr="003D03EB">
              <w:rPr>
                <w:b/>
                <w:iCs w:val="0"/>
                <w:color w:val="000000"/>
                <w:sz w:val="24"/>
                <w:szCs w:val="24"/>
              </w:rPr>
              <w:t>(triệu kWh)</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F9C41C8" w14:textId="77777777" w:rsidR="00094494" w:rsidRPr="003D03EB" w:rsidRDefault="00094494" w:rsidP="00892A8D">
            <w:pPr>
              <w:jc w:val="center"/>
              <w:rPr>
                <w:b/>
                <w:iCs w:val="0"/>
                <w:color w:val="000000"/>
                <w:sz w:val="24"/>
                <w:szCs w:val="24"/>
              </w:rPr>
            </w:pPr>
            <w:r w:rsidRPr="003D03EB">
              <w:rPr>
                <w:b/>
                <w:iCs w:val="0"/>
                <w:color w:val="000000"/>
                <w:sz w:val="24"/>
                <w:szCs w:val="24"/>
              </w:rPr>
              <w:t>Chi phí</w:t>
            </w:r>
          </w:p>
          <w:p w14:paraId="1894598B" w14:textId="77777777" w:rsidR="00094494" w:rsidRPr="003D03EB" w:rsidRDefault="00094494" w:rsidP="00892A8D">
            <w:pPr>
              <w:jc w:val="center"/>
              <w:rPr>
                <w:b/>
                <w:iCs w:val="0"/>
                <w:color w:val="000000"/>
                <w:sz w:val="24"/>
                <w:szCs w:val="24"/>
              </w:rPr>
            </w:pPr>
            <w:r w:rsidRPr="003D03EB">
              <w:rPr>
                <w:b/>
                <w:iCs w:val="0"/>
                <w:color w:val="000000"/>
                <w:sz w:val="24"/>
                <w:szCs w:val="24"/>
              </w:rPr>
              <w:t>(tỷ đồng)</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0E3BF2B4" w14:textId="77777777" w:rsidR="00094494" w:rsidRPr="003D03EB" w:rsidRDefault="00094494" w:rsidP="00892A8D">
            <w:pPr>
              <w:rPr>
                <w:b/>
                <w:iCs w:val="0"/>
                <w:color w:val="000000"/>
                <w:sz w:val="24"/>
                <w:szCs w:val="24"/>
              </w:rPr>
            </w:pPr>
            <w:r w:rsidRPr="003D03EB">
              <w:rPr>
                <w:b/>
                <w:iCs w:val="0"/>
                <w:color w:val="000000"/>
                <w:sz w:val="24"/>
                <w:szCs w:val="24"/>
              </w:rPr>
              <w:t>Giá phát điện BQ (đ/kWh)</w:t>
            </w:r>
          </w:p>
        </w:tc>
      </w:tr>
      <w:tr w:rsidR="00094494" w:rsidRPr="00CE5C17" w14:paraId="5A177939" w14:textId="77777777" w:rsidTr="003D03EB">
        <w:trPr>
          <w:trHeight w:val="315"/>
          <w:jc w:val="center"/>
        </w:trPr>
        <w:tc>
          <w:tcPr>
            <w:tcW w:w="3450" w:type="dxa"/>
            <w:tcBorders>
              <w:top w:val="nil"/>
              <w:left w:val="single" w:sz="4" w:space="0" w:color="auto"/>
              <w:bottom w:val="single" w:sz="4" w:space="0" w:color="auto"/>
              <w:right w:val="nil"/>
            </w:tcBorders>
            <w:shd w:val="clear" w:color="auto" w:fill="auto"/>
            <w:noWrap/>
            <w:vAlign w:val="bottom"/>
            <w:hideMark/>
          </w:tcPr>
          <w:p w14:paraId="5B83D5AB" w14:textId="77777777" w:rsidR="00094494" w:rsidRPr="003D03EB" w:rsidRDefault="00094494" w:rsidP="00094494">
            <w:pPr>
              <w:ind w:firstLine="567"/>
              <w:rPr>
                <w:bCs w:val="0"/>
                <w:iCs w:val="0"/>
                <w:sz w:val="26"/>
                <w:szCs w:val="26"/>
              </w:rPr>
            </w:pPr>
            <w:r w:rsidRPr="003D03EB">
              <w:rPr>
                <w:bCs w:val="0"/>
                <w:iCs w:val="0"/>
                <w:sz w:val="26"/>
                <w:szCs w:val="26"/>
              </w:rPr>
              <w:t>Thấp điểm</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EF43" w14:textId="0B6DA54B" w:rsidR="00094494" w:rsidRPr="003D03EB" w:rsidRDefault="00094494" w:rsidP="00094494">
            <w:pPr>
              <w:jc w:val="right"/>
              <w:rPr>
                <w:bCs w:val="0"/>
                <w:iCs w:val="0"/>
                <w:sz w:val="26"/>
                <w:szCs w:val="26"/>
              </w:rPr>
            </w:pPr>
            <w:r w:rsidRPr="003D03EB">
              <w:rPr>
                <w:sz w:val="26"/>
                <w:szCs w:val="26"/>
              </w:rPr>
              <w:t xml:space="preserve">        67</w:t>
            </w:r>
            <w:r w:rsidR="00961906" w:rsidRPr="003D03EB">
              <w:rPr>
                <w:sz w:val="26"/>
                <w:szCs w:val="26"/>
              </w:rPr>
              <w:t>.</w:t>
            </w:r>
            <w:r w:rsidRPr="003D03EB">
              <w:rPr>
                <w:sz w:val="26"/>
                <w:szCs w:val="26"/>
              </w:rPr>
              <w:t>013</w:t>
            </w:r>
            <w:r w:rsidR="00961906" w:rsidRPr="003D03EB">
              <w:rPr>
                <w:sz w:val="26"/>
                <w:szCs w:val="26"/>
              </w:rPr>
              <w:t>.</w:t>
            </w:r>
            <w:r w:rsidRPr="003D03EB">
              <w:rPr>
                <w:sz w:val="26"/>
                <w:szCs w:val="26"/>
              </w:rPr>
              <w:t xml:space="preserve">853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AEFDDFE" w14:textId="0881BAF3" w:rsidR="00094494" w:rsidRPr="003D03EB" w:rsidRDefault="00094494" w:rsidP="00094494">
            <w:pPr>
              <w:jc w:val="right"/>
              <w:rPr>
                <w:sz w:val="26"/>
                <w:szCs w:val="26"/>
              </w:rPr>
            </w:pPr>
            <w:r w:rsidRPr="003D03EB">
              <w:rPr>
                <w:sz w:val="26"/>
                <w:szCs w:val="26"/>
              </w:rPr>
              <w:t>55</w:t>
            </w:r>
            <w:r w:rsidR="00961906" w:rsidRPr="003D03EB">
              <w:rPr>
                <w:sz w:val="26"/>
                <w:szCs w:val="26"/>
              </w:rPr>
              <w:t>.</w:t>
            </w:r>
            <w:r w:rsidRPr="003D03EB">
              <w:rPr>
                <w:sz w:val="26"/>
                <w:szCs w:val="26"/>
              </w:rPr>
              <w:t>328</w:t>
            </w:r>
            <w:r w:rsidR="00961906" w:rsidRPr="003D03EB">
              <w:rPr>
                <w:sz w:val="26"/>
                <w:szCs w:val="26"/>
              </w:rPr>
              <w:t>.</w:t>
            </w:r>
            <w:r w:rsidRPr="003D03EB">
              <w:rPr>
                <w:sz w:val="26"/>
                <w:szCs w:val="26"/>
              </w:rPr>
              <w:t xml:space="preserve">046 </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6F242E77" w14:textId="77777777" w:rsidR="00094494" w:rsidRPr="003D03EB" w:rsidRDefault="00094494" w:rsidP="00094494">
            <w:pPr>
              <w:jc w:val="right"/>
              <w:rPr>
                <w:color w:val="000000"/>
                <w:sz w:val="26"/>
                <w:szCs w:val="26"/>
              </w:rPr>
            </w:pPr>
            <w:r w:rsidRPr="003D03EB">
              <w:rPr>
                <w:color w:val="000000"/>
                <w:sz w:val="26"/>
                <w:szCs w:val="26"/>
              </w:rPr>
              <w:t xml:space="preserve">           826 </w:t>
            </w:r>
          </w:p>
        </w:tc>
      </w:tr>
      <w:tr w:rsidR="00094494" w:rsidRPr="00CE5C17" w14:paraId="4AF0EC72" w14:textId="77777777" w:rsidTr="003D03EB">
        <w:trPr>
          <w:trHeight w:val="315"/>
          <w:jc w:val="center"/>
        </w:trPr>
        <w:tc>
          <w:tcPr>
            <w:tcW w:w="3450" w:type="dxa"/>
            <w:tcBorders>
              <w:top w:val="nil"/>
              <w:left w:val="single" w:sz="4" w:space="0" w:color="auto"/>
              <w:bottom w:val="single" w:sz="4" w:space="0" w:color="auto"/>
              <w:right w:val="nil"/>
            </w:tcBorders>
            <w:shd w:val="clear" w:color="auto" w:fill="auto"/>
            <w:noWrap/>
            <w:vAlign w:val="bottom"/>
            <w:hideMark/>
          </w:tcPr>
          <w:p w14:paraId="5192726C" w14:textId="77777777" w:rsidR="00094494" w:rsidRPr="003D03EB" w:rsidRDefault="00094494" w:rsidP="00094494">
            <w:pPr>
              <w:ind w:firstLine="567"/>
              <w:rPr>
                <w:bCs w:val="0"/>
                <w:iCs w:val="0"/>
                <w:sz w:val="26"/>
                <w:szCs w:val="26"/>
              </w:rPr>
            </w:pPr>
            <w:r w:rsidRPr="003D03EB">
              <w:rPr>
                <w:bCs w:val="0"/>
                <w:iCs w:val="0"/>
                <w:sz w:val="26"/>
                <w:szCs w:val="26"/>
              </w:rPr>
              <w:t>Bình thường</w:t>
            </w:r>
          </w:p>
        </w:tc>
        <w:tc>
          <w:tcPr>
            <w:tcW w:w="2090" w:type="dxa"/>
            <w:tcBorders>
              <w:top w:val="nil"/>
              <w:left w:val="single" w:sz="4" w:space="0" w:color="auto"/>
              <w:bottom w:val="single" w:sz="4" w:space="0" w:color="auto"/>
              <w:right w:val="single" w:sz="4" w:space="0" w:color="auto"/>
            </w:tcBorders>
            <w:shd w:val="clear" w:color="auto" w:fill="auto"/>
            <w:noWrap/>
            <w:vAlign w:val="bottom"/>
            <w:hideMark/>
          </w:tcPr>
          <w:p w14:paraId="7A3C7698" w14:textId="01E6807F" w:rsidR="00094494" w:rsidRPr="003D03EB" w:rsidRDefault="00094494" w:rsidP="00094494">
            <w:pPr>
              <w:jc w:val="right"/>
              <w:rPr>
                <w:sz w:val="26"/>
                <w:szCs w:val="26"/>
              </w:rPr>
            </w:pPr>
            <w:r w:rsidRPr="003D03EB">
              <w:rPr>
                <w:sz w:val="26"/>
                <w:szCs w:val="26"/>
              </w:rPr>
              <w:t xml:space="preserve">     138</w:t>
            </w:r>
            <w:r w:rsidR="00961906" w:rsidRPr="003D03EB">
              <w:rPr>
                <w:sz w:val="26"/>
                <w:szCs w:val="26"/>
              </w:rPr>
              <w:t>.</w:t>
            </w:r>
            <w:r w:rsidRPr="003D03EB">
              <w:rPr>
                <w:sz w:val="26"/>
                <w:szCs w:val="26"/>
              </w:rPr>
              <w:t>022</w:t>
            </w:r>
            <w:r w:rsidR="00961906" w:rsidRPr="003D03EB">
              <w:rPr>
                <w:sz w:val="26"/>
                <w:szCs w:val="26"/>
              </w:rPr>
              <w:t>.</w:t>
            </w:r>
            <w:r w:rsidRPr="003D03EB">
              <w:rPr>
                <w:sz w:val="26"/>
                <w:szCs w:val="26"/>
              </w:rPr>
              <w:t xml:space="preserve">574 </w:t>
            </w:r>
          </w:p>
        </w:tc>
        <w:tc>
          <w:tcPr>
            <w:tcW w:w="1710" w:type="dxa"/>
            <w:tcBorders>
              <w:top w:val="nil"/>
              <w:left w:val="nil"/>
              <w:bottom w:val="single" w:sz="4" w:space="0" w:color="auto"/>
              <w:right w:val="single" w:sz="4" w:space="0" w:color="auto"/>
            </w:tcBorders>
            <w:shd w:val="clear" w:color="auto" w:fill="auto"/>
            <w:noWrap/>
            <w:vAlign w:val="bottom"/>
            <w:hideMark/>
          </w:tcPr>
          <w:p w14:paraId="7C9E8B7E" w14:textId="52C2EBEB" w:rsidR="00094494" w:rsidRPr="003D03EB" w:rsidRDefault="00094494" w:rsidP="00094494">
            <w:pPr>
              <w:jc w:val="right"/>
              <w:rPr>
                <w:sz w:val="26"/>
                <w:szCs w:val="26"/>
              </w:rPr>
            </w:pPr>
            <w:r w:rsidRPr="003D03EB">
              <w:rPr>
                <w:sz w:val="26"/>
                <w:szCs w:val="26"/>
              </w:rPr>
              <w:t>237</w:t>
            </w:r>
            <w:r w:rsidR="00961906" w:rsidRPr="003D03EB">
              <w:rPr>
                <w:sz w:val="26"/>
                <w:szCs w:val="26"/>
              </w:rPr>
              <w:t>.</w:t>
            </w:r>
            <w:r w:rsidRPr="003D03EB">
              <w:rPr>
                <w:sz w:val="26"/>
                <w:szCs w:val="26"/>
              </w:rPr>
              <w:t>092</w:t>
            </w:r>
            <w:r w:rsidR="00961906" w:rsidRPr="003D03EB">
              <w:rPr>
                <w:sz w:val="26"/>
                <w:szCs w:val="26"/>
              </w:rPr>
              <w:t>.</w:t>
            </w:r>
            <w:r w:rsidRPr="003D03EB">
              <w:rPr>
                <w:sz w:val="26"/>
                <w:szCs w:val="26"/>
              </w:rPr>
              <w:t xml:space="preserve">015 </w:t>
            </w:r>
          </w:p>
        </w:tc>
        <w:tc>
          <w:tcPr>
            <w:tcW w:w="1862" w:type="dxa"/>
            <w:tcBorders>
              <w:top w:val="nil"/>
              <w:left w:val="nil"/>
              <w:bottom w:val="single" w:sz="4" w:space="0" w:color="auto"/>
              <w:right w:val="single" w:sz="4" w:space="0" w:color="auto"/>
            </w:tcBorders>
            <w:shd w:val="clear" w:color="auto" w:fill="auto"/>
            <w:noWrap/>
            <w:vAlign w:val="bottom"/>
            <w:hideMark/>
          </w:tcPr>
          <w:p w14:paraId="695A5EBA" w14:textId="1AE189C2" w:rsidR="00094494" w:rsidRPr="003D03EB" w:rsidRDefault="00094494" w:rsidP="00094494">
            <w:pPr>
              <w:jc w:val="right"/>
              <w:rPr>
                <w:color w:val="000000"/>
                <w:sz w:val="26"/>
                <w:szCs w:val="26"/>
              </w:rPr>
            </w:pPr>
            <w:r w:rsidRPr="003D03EB">
              <w:rPr>
                <w:color w:val="000000"/>
                <w:sz w:val="26"/>
                <w:szCs w:val="26"/>
              </w:rPr>
              <w:t>1</w:t>
            </w:r>
            <w:r w:rsidR="00961906" w:rsidRPr="003D03EB">
              <w:rPr>
                <w:color w:val="000000"/>
                <w:sz w:val="26"/>
                <w:szCs w:val="26"/>
              </w:rPr>
              <w:t>.</w:t>
            </w:r>
            <w:r w:rsidRPr="003D03EB">
              <w:rPr>
                <w:color w:val="000000"/>
                <w:sz w:val="26"/>
                <w:szCs w:val="26"/>
              </w:rPr>
              <w:t xml:space="preserve">718 </w:t>
            </w:r>
          </w:p>
        </w:tc>
      </w:tr>
      <w:tr w:rsidR="00094494" w:rsidRPr="00CE5C17" w14:paraId="5A4B5EEE" w14:textId="77777777" w:rsidTr="003D03EB">
        <w:trPr>
          <w:trHeight w:val="315"/>
          <w:jc w:val="center"/>
        </w:trPr>
        <w:tc>
          <w:tcPr>
            <w:tcW w:w="3450" w:type="dxa"/>
            <w:tcBorders>
              <w:top w:val="nil"/>
              <w:left w:val="single" w:sz="4" w:space="0" w:color="auto"/>
              <w:bottom w:val="single" w:sz="4" w:space="0" w:color="auto"/>
              <w:right w:val="nil"/>
            </w:tcBorders>
            <w:shd w:val="clear" w:color="auto" w:fill="auto"/>
            <w:noWrap/>
            <w:vAlign w:val="bottom"/>
            <w:hideMark/>
          </w:tcPr>
          <w:p w14:paraId="17ABBA51" w14:textId="77777777" w:rsidR="00094494" w:rsidRPr="003D03EB" w:rsidRDefault="00094494" w:rsidP="00094494">
            <w:pPr>
              <w:ind w:firstLine="567"/>
              <w:rPr>
                <w:bCs w:val="0"/>
                <w:iCs w:val="0"/>
                <w:sz w:val="26"/>
                <w:szCs w:val="26"/>
              </w:rPr>
            </w:pPr>
            <w:r w:rsidRPr="003D03EB">
              <w:rPr>
                <w:bCs w:val="0"/>
                <w:iCs w:val="0"/>
                <w:sz w:val="26"/>
                <w:szCs w:val="26"/>
              </w:rPr>
              <w:t>Cao điểm</w:t>
            </w:r>
          </w:p>
        </w:tc>
        <w:tc>
          <w:tcPr>
            <w:tcW w:w="2090" w:type="dxa"/>
            <w:tcBorders>
              <w:top w:val="nil"/>
              <w:left w:val="single" w:sz="4" w:space="0" w:color="auto"/>
              <w:bottom w:val="single" w:sz="4" w:space="0" w:color="auto"/>
              <w:right w:val="single" w:sz="4" w:space="0" w:color="auto"/>
            </w:tcBorders>
            <w:shd w:val="clear" w:color="auto" w:fill="auto"/>
            <w:noWrap/>
            <w:vAlign w:val="bottom"/>
            <w:hideMark/>
          </w:tcPr>
          <w:p w14:paraId="3217744B" w14:textId="03DDA166" w:rsidR="00094494" w:rsidRPr="003D03EB" w:rsidRDefault="00094494" w:rsidP="00094494">
            <w:pPr>
              <w:jc w:val="right"/>
              <w:rPr>
                <w:sz w:val="26"/>
                <w:szCs w:val="26"/>
              </w:rPr>
            </w:pPr>
            <w:r w:rsidRPr="003D03EB">
              <w:rPr>
                <w:sz w:val="26"/>
                <w:szCs w:val="26"/>
              </w:rPr>
              <w:t xml:space="preserve">       62</w:t>
            </w:r>
            <w:r w:rsidR="00961906" w:rsidRPr="003D03EB">
              <w:rPr>
                <w:sz w:val="26"/>
                <w:szCs w:val="26"/>
              </w:rPr>
              <w:t>.</w:t>
            </w:r>
            <w:r w:rsidRPr="003D03EB">
              <w:rPr>
                <w:sz w:val="26"/>
                <w:szCs w:val="26"/>
              </w:rPr>
              <w:t>719</w:t>
            </w:r>
            <w:r w:rsidR="00961906" w:rsidRPr="003D03EB">
              <w:rPr>
                <w:sz w:val="26"/>
                <w:szCs w:val="26"/>
              </w:rPr>
              <w:t>.</w:t>
            </w:r>
            <w:r w:rsidRPr="003D03EB">
              <w:rPr>
                <w:sz w:val="26"/>
                <w:szCs w:val="26"/>
              </w:rPr>
              <w:t xml:space="preserve">305 </w:t>
            </w:r>
          </w:p>
        </w:tc>
        <w:tc>
          <w:tcPr>
            <w:tcW w:w="1710" w:type="dxa"/>
            <w:tcBorders>
              <w:top w:val="nil"/>
              <w:left w:val="nil"/>
              <w:bottom w:val="single" w:sz="4" w:space="0" w:color="auto"/>
              <w:right w:val="single" w:sz="4" w:space="0" w:color="auto"/>
            </w:tcBorders>
            <w:shd w:val="clear" w:color="auto" w:fill="auto"/>
            <w:noWrap/>
            <w:vAlign w:val="bottom"/>
            <w:hideMark/>
          </w:tcPr>
          <w:p w14:paraId="48D523EF" w14:textId="637D291C" w:rsidR="00094494" w:rsidRPr="003D03EB" w:rsidRDefault="00094494" w:rsidP="00094494">
            <w:pPr>
              <w:jc w:val="right"/>
              <w:rPr>
                <w:sz w:val="26"/>
                <w:szCs w:val="26"/>
              </w:rPr>
            </w:pPr>
            <w:r w:rsidRPr="003D03EB">
              <w:rPr>
                <w:sz w:val="26"/>
                <w:szCs w:val="26"/>
              </w:rPr>
              <w:t xml:space="preserve"> 148</w:t>
            </w:r>
            <w:r w:rsidR="00961906" w:rsidRPr="003D03EB">
              <w:rPr>
                <w:sz w:val="26"/>
                <w:szCs w:val="26"/>
              </w:rPr>
              <w:t>.</w:t>
            </w:r>
            <w:r w:rsidRPr="003D03EB">
              <w:rPr>
                <w:sz w:val="26"/>
                <w:szCs w:val="26"/>
              </w:rPr>
              <w:t>936</w:t>
            </w:r>
            <w:r w:rsidR="00961906" w:rsidRPr="003D03EB">
              <w:rPr>
                <w:sz w:val="26"/>
                <w:szCs w:val="26"/>
              </w:rPr>
              <w:t>.</w:t>
            </w:r>
            <w:r w:rsidRPr="003D03EB">
              <w:rPr>
                <w:sz w:val="26"/>
                <w:szCs w:val="26"/>
              </w:rPr>
              <w:t xml:space="preserve">308 </w:t>
            </w:r>
          </w:p>
        </w:tc>
        <w:tc>
          <w:tcPr>
            <w:tcW w:w="1862" w:type="dxa"/>
            <w:tcBorders>
              <w:top w:val="nil"/>
              <w:left w:val="nil"/>
              <w:bottom w:val="single" w:sz="4" w:space="0" w:color="auto"/>
              <w:right w:val="single" w:sz="4" w:space="0" w:color="auto"/>
            </w:tcBorders>
            <w:shd w:val="clear" w:color="auto" w:fill="auto"/>
            <w:noWrap/>
            <w:vAlign w:val="bottom"/>
            <w:hideMark/>
          </w:tcPr>
          <w:p w14:paraId="33D054A0" w14:textId="539F1187" w:rsidR="00094494" w:rsidRPr="003D03EB" w:rsidRDefault="00094494" w:rsidP="00094494">
            <w:pPr>
              <w:jc w:val="right"/>
              <w:rPr>
                <w:color w:val="000000"/>
                <w:sz w:val="26"/>
                <w:szCs w:val="26"/>
              </w:rPr>
            </w:pPr>
            <w:r w:rsidRPr="003D03EB">
              <w:rPr>
                <w:color w:val="000000"/>
                <w:sz w:val="26"/>
                <w:szCs w:val="26"/>
              </w:rPr>
              <w:t xml:space="preserve">          2</w:t>
            </w:r>
            <w:r w:rsidR="00961906" w:rsidRPr="003D03EB">
              <w:rPr>
                <w:color w:val="000000"/>
                <w:sz w:val="26"/>
                <w:szCs w:val="26"/>
              </w:rPr>
              <w:t>.</w:t>
            </w:r>
            <w:r w:rsidRPr="003D03EB">
              <w:rPr>
                <w:color w:val="000000"/>
                <w:sz w:val="26"/>
                <w:szCs w:val="26"/>
              </w:rPr>
              <w:t xml:space="preserve">375 </w:t>
            </w:r>
          </w:p>
        </w:tc>
      </w:tr>
      <w:tr w:rsidR="00094494" w:rsidRPr="00CE5C17" w14:paraId="17BE16F9" w14:textId="77777777" w:rsidTr="003D03EB">
        <w:trPr>
          <w:trHeight w:val="315"/>
          <w:jc w:val="center"/>
        </w:trPr>
        <w:tc>
          <w:tcPr>
            <w:tcW w:w="3450" w:type="dxa"/>
            <w:tcBorders>
              <w:top w:val="nil"/>
              <w:left w:val="single" w:sz="4" w:space="0" w:color="auto"/>
              <w:bottom w:val="single" w:sz="4" w:space="0" w:color="auto"/>
              <w:right w:val="nil"/>
            </w:tcBorders>
            <w:shd w:val="clear" w:color="auto" w:fill="auto"/>
            <w:noWrap/>
            <w:vAlign w:val="center"/>
            <w:hideMark/>
          </w:tcPr>
          <w:p w14:paraId="1885C461" w14:textId="45B658B6" w:rsidR="00094494" w:rsidRPr="00CE5C17" w:rsidRDefault="00094494" w:rsidP="00094494">
            <w:pPr>
              <w:rPr>
                <w:b/>
                <w:iCs w:val="0"/>
                <w:sz w:val="24"/>
                <w:szCs w:val="24"/>
              </w:rPr>
            </w:pPr>
            <w:r w:rsidRPr="00CE5C17">
              <w:rPr>
                <w:b/>
                <w:iCs w:val="0"/>
                <w:sz w:val="24"/>
                <w:szCs w:val="24"/>
              </w:rPr>
              <w:t>Tổng SL,</w:t>
            </w:r>
            <w:r w:rsidR="00CE5C17">
              <w:rPr>
                <w:b/>
                <w:iCs w:val="0"/>
                <w:sz w:val="24"/>
                <w:szCs w:val="24"/>
              </w:rPr>
              <w:t xml:space="preserve"> </w:t>
            </w:r>
            <w:r w:rsidRPr="00CE5C17">
              <w:rPr>
                <w:b/>
                <w:iCs w:val="0"/>
                <w:sz w:val="24"/>
                <w:szCs w:val="24"/>
              </w:rPr>
              <w:t>CP khâu phát điện</w:t>
            </w:r>
          </w:p>
        </w:tc>
        <w:tc>
          <w:tcPr>
            <w:tcW w:w="2090" w:type="dxa"/>
            <w:tcBorders>
              <w:top w:val="nil"/>
              <w:left w:val="single" w:sz="4" w:space="0" w:color="auto"/>
              <w:bottom w:val="single" w:sz="4" w:space="0" w:color="auto"/>
              <w:right w:val="single" w:sz="4" w:space="0" w:color="auto"/>
            </w:tcBorders>
            <w:shd w:val="clear" w:color="auto" w:fill="auto"/>
            <w:noWrap/>
            <w:vAlign w:val="center"/>
            <w:hideMark/>
          </w:tcPr>
          <w:p w14:paraId="5ECB70A3" w14:textId="292B83C7" w:rsidR="00094494" w:rsidRPr="003D03EB" w:rsidRDefault="00094494" w:rsidP="00094494">
            <w:pPr>
              <w:jc w:val="right"/>
              <w:rPr>
                <w:b/>
                <w:sz w:val="24"/>
                <w:szCs w:val="24"/>
              </w:rPr>
            </w:pPr>
            <w:r w:rsidRPr="003D03EB">
              <w:rPr>
                <w:b/>
                <w:bCs w:val="0"/>
                <w:sz w:val="24"/>
                <w:szCs w:val="24"/>
              </w:rPr>
              <w:t>267</w:t>
            </w:r>
            <w:r w:rsidR="00961906" w:rsidRPr="003D03EB">
              <w:rPr>
                <w:b/>
                <w:bCs w:val="0"/>
                <w:sz w:val="24"/>
                <w:szCs w:val="24"/>
              </w:rPr>
              <w:t>.</w:t>
            </w:r>
            <w:r w:rsidRPr="003D03EB">
              <w:rPr>
                <w:b/>
                <w:bCs w:val="0"/>
                <w:sz w:val="24"/>
                <w:szCs w:val="24"/>
              </w:rPr>
              <w:t>755</w:t>
            </w:r>
            <w:r w:rsidR="00961906" w:rsidRPr="003D03EB">
              <w:rPr>
                <w:b/>
                <w:bCs w:val="0"/>
                <w:sz w:val="24"/>
                <w:szCs w:val="24"/>
              </w:rPr>
              <w:t>.</w:t>
            </w:r>
            <w:r w:rsidRPr="003D03EB">
              <w:rPr>
                <w:b/>
                <w:bCs w:val="0"/>
                <w:sz w:val="24"/>
                <w:szCs w:val="24"/>
              </w:rPr>
              <w:t xml:space="preserve">731 </w:t>
            </w:r>
          </w:p>
        </w:tc>
        <w:tc>
          <w:tcPr>
            <w:tcW w:w="1710" w:type="dxa"/>
            <w:tcBorders>
              <w:top w:val="nil"/>
              <w:left w:val="nil"/>
              <w:bottom w:val="single" w:sz="4" w:space="0" w:color="auto"/>
              <w:right w:val="single" w:sz="4" w:space="0" w:color="auto"/>
            </w:tcBorders>
            <w:shd w:val="clear" w:color="auto" w:fill="auto"/>
            <w:noWrap/>
            <w:vAlign w:val="center"/>
            <w:hideMark/>
          </w:tcPr>
          <w:p w14:paraId="3DAD0E48" w14:textId="7E9C654A" w:rsidR="00094494" w:rsidRPr="003D03EB" w:rsidRDefault="00094494" w:rsidP="00094494">
            <w:pPr>
              <w:jc w:val="right"/>
              <w:rPr>
                <w:b/>
                <w:bCs w:val="0"/>
                <w:sz w:val="24"/>
                <w:szCs w:val="24"/>
              </w:rPr>
            </w:pPr>
            <w:r w:rsidRPr="003D03EB">
              <w:rPr>
                <w:b/>
                <w:bCs w:val="0"/>
                <w:sz w:val="24"/>
                <w:szCs w:val="24"/>
              </w:rPr>
              <w:t>441</w:t>
            </w:r>
            <w:r w:rsidR="00961906" w:rsidRPr="003D03EB">
              <w:rPr>
                <w:b/>
                <w:bCs w:val="0"/>
                <w:sz w:val="24"/>
                <w:szCs w:val="24"/>
              </w:rPr>
              <w:t>.</w:t>
            </w:r>
            <w:r w:rsidRPr="003D03EB">
              <w:rPr>
                <w:b/>
                <w:bCs w:val="0"/>
                <w:sz w:val="24"/>
                <w:szCs w:val="24"/>
              </w:rPr>
              <w:t>356</w:t>
            </w:r>
            <w:r w:rsidR="00961906" w:rsidRPr="003D03EB">
              <w:rPr>
                <w:b/>
                <w:bCs w:val="0"/>
                <w:sz w:val="24"/>
                <w:szCs w:val="24"/>
              </w:rPr>
              <w:t>.</w:t>
            </w:r>
            <w:r w:rsidRPr="003D03EB">
              <w:rPr>
                <w:b/>
                <w:bCs w:val="0"/>
                <w:sz w:val="24"/>
                <w:szCs w:val="24"/>
              </w:rPr>
              <w:t xml:space="preserve">369 </w:t>
            </w:r>
          </w:p>
        </w:tc>
        <w:tc>
          <w:tcPr>
            <w:tcW w:w="1862" w:type="dxa"/>
            <w:tcBorders>
              <w:top w:val="nil"/>
              <w:left w:val="nil"/>
              <w:bottom w:val="single" w:sz="4" w:space="0" w:color="auto"/>
              <w:right w:val="single" w:sz="4" w:space="0" w:color="auto"/>
            </w:tcBorders>
            <w:shd w:val="clear" w:color="auto" w:fill="auto"/>
            <w:noWrap/>
            <w:vAlign w:val="center"/>
            <w:hideMark/>
          </w:tcPr>
          <w:p w14:paraId="3309BDAB" w14:textId="50E6B62D" w:rsidR="00094494" w:rsidRPr="003D03EB" w:rsidRDefault="00094494" w:rsidP="00094494">
            <w:pPr>
              <w:jc w:val="right"/>
              <w:rPr>
                <w:b/>
                <w:bCs w:val="0"/>
                <w:color w:val="000000"/>
                <w:sz w:val="24"/>
                <w:szCs w:val="24"/>
              </w:rPr>
            </w:pPr>
            <w:r w:rsidRPr="003D03EB">
              <w:rPr>
                <w:b/>
                <w:bCs w:val="0"/>
                <w:color w:val="000000"/>
                <w:sz w:val="24"/>
                <w:szCs w:val="24"/>
              </w:rPr>
              <w:t xml:space="preserve">          1</w:t>
            </w:r>
            <w:r w:rsidR="00961906" w:rsidRPr="003D03EB">
              <w:rPr>
                <w:b/>
                <w:bCs w:val="0"/>
                <w:color w:val="000000"/>
                <w:sz w:val="24"/>
                <w:szCs w:val="24"/>
              </w:rPr>
              <w:t>.</w:t>
            </w:r>
            <w:r w:rsidRPr="003D03EB">
              <w:rPr>
                <w:b/>
                <w:bCs w:val="0"/>
                <w:color w:val="000000"/>
                <w:sz w:val="24"/>
                <w:szCs w:val="24"/>
              </w:rPr>
              <w:t xml:space="preserve">648 </w:t>
            </w:r>
          </w:p>
        </w:tc>
      </w:tr>
    </w:tbl>
    <w:p w14:paraId="51756F84" w14:textId="3DE7C493" w:rsidR="001C0077" w:rsidRPr="003D03EB" w:rsidRDefault="001C0077" w:rsidP="003D03EB">
      <w:pPr>
        <w:spacing w:before="120" w:after="120" w:line="252" w:lineRule="auto"/>
        <w:ind w:firstLine="567"/>
        <w:jc w:val="both"/>
        <w:rPr>
          <w:b/>
          <w:bCs w:val="0"/>
          <w:iCs w:val="0"/>
        </w:rPr>
      </w:pPr>
      <w:r w:rsidRPr="003D03EB">
        <w:rPr>
          <w:b/>
          <w:bCs w:val="0"/>
        </w:rPr>
        <w:t>2. Phân bổ giá tại các cấp điện áp tới các nhóm khách hàng tương ứng</w:t>
      </w:r>
    </w:p>
    <w:p w14:paraId="2143FA0A" w14:textId="031D1154" w:rsidR="001C0077" w:rsidRPr="00141B52" w:rsidRDefault="001C0077" w:rsidP="003D03EB">
      <w:pPr>
        <w:spacing w:before="120" w:after="120" w:line="252" w:lineRule="auto"/>
        <w:ind w:firstLine="567"/>
        <w:jc w:val="both"/>
        <w:rPr>
          <w:bCs w:val="0"/>
          <w:iCs w:val="0"/>
        </w:rPr>
      </w:pPr>
      <w:r w:rsidRPr="00141B52">
        <w:t xml:space="preserve">- Đặc điểm nhóm khách hàng </w:t>
      </w:r>
      <w:r>
        <w:t>s</w:t>
      </w:r>
      <w:r w:rsidRPr="00141B52">
        <w:t>ạc xe điện:</w:t>
      </w:r>
    </w:p>
    <w:p w14:paraId="47DC185D" w14:textId="0D2E7340" w:rsidR="001C0077" w:rsidRPr="00F16BAC" w:rsidRDefault="001C0077" w:rsidP="003D03EB">
      <w:pPr>
        <w:spacing w:before="120" w:after="120" w:line="252" w:lineRule="auto"/>
        <w:jc w:val="center"/>
        <w:rPr>
          <w:bCs w:val="0"/>
          <w:i/>
          <w:iCs w:val="0"/>
          <w:lang w:val="vi-VN"/>
        </w:rPr>
      </w:pPr>
      <w:r w:rsidRPr="00092834">
        <w:rPr>
          <w:i/>
        </w:rPr>
        <w:t xml:space="preserve">Hình </w:t>
      </w:r>
      <w:r w:rsidR="00CE5C17">
        <w:rPr>
          <w:i/>
        </w:rPr>
        <w:t>1</w:t>
      </w:r>
      <w:r w:rsidRPr="00092834">
        <w:rPr>
          <w:i/>
        </w:rPr>
        <w:t>: Biểu đồ phụ tải điển hình sạc xe điện</w:t>
      </w:r>
      <w:r w:rsidR="006F32B6">
        <w:rPr>
          <w:i/>
          <w:lang w:val="vi-VN"/>
        </w:rPr>
        <w:t xml:space="preserve"> Vinfast</w:t>
      </w:r>
    </w:p>
    <w:p w14:paraId="619F939B" w14:textId="77777777" w:rsidR="001C0077" w:rsidRPr="00141B52" w:rsidRDefault="001C0077" w:rsidP="001C0077">
      <w:pPr>
        <w:ind w:left="720"/>
        <w:contextualSpacing/>
        <w:rPr>
          <w:bCs w:val="0"/>
          <w:iCs w:val="0"/>
        </w:rPr>
      </w:pPr>
    </w:p>
    <w:p w14:paraId="41EE89C2" w14:textId="77777777" w:rsidR="001C0077" w:rsidRDefault="001C0077" w:rsidP="003D03EB">
      <w:pPr>
        <w:ind w:left="720"/>
        <w:contextualSpacing/>
        <w:jc w:val="center"/>
        <w:rPr>
          <w:bCs w:val="0"/>
          <w:iCs w:val="0"/>
        </w:rPr>
      </w:pPr>
      <w:r>
        <w:rPr>
          <w:noProof/>
        </w:rPr>
        <w:drawing>
          <wp:inline distT="0" distB="0" distL="0" distR="0" wp14:anchorId="44315750" wp14:editId="5380EAD4">
            <wp:extent cx="5507502" cy="2616200"/>
            <wp:effectExtent l="0" t="0" r="17145" b="127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27B941" w14:textId="77777777" w:rsidR="001C0077" w:rsidRPr="00141B52" w:rsidRDefault="001C0077" w:rsidP="003D03EB">
      <w:pPr>
        <w:spacing w:before="120" w:after="120" w:line="252" w:lineRule="auto"/>
        <w:ind w:firstLine="567"/>
        <w:jc w:val="both"/>
        <w:rPr>
          <w:bCs w:val="0"/>
          <w:iCs w:val="0"/>
        </w:rPr>
      </w:pPr>
      <w:r w:rsidRPr="00141B52">
        <w:t>- Giá điện tại các cấp điện áp thấp hơn tương ứng với tỷ lệ tổn thất điện năng tương ứng của từng cấp điện áp đó.</w:t>
      </w:r>
    </w:p>
    <w:p w14:paraId="49FAF464" w14:textId="6446E783" w:rsidR="001C0077" w:rsidRPr="00B42E8B" w:rsidRDefault="001C0077" w:rsidP="003D03EB">
      <w:pPr>
        <w:spacing w:before="120" w:after="120" w:line="252" w:lineRule="auto"/>
        <w:ind w:firstLine="567"/>
        <w:jc w:val="both"/>
        <w:rPr>
          <w:lang w:val="vi-VN"/>
        </w:rPr>
      </w:pPr>
      <w:r w:rsidRPr="00141B52">
        <w:t>- Phân bổ chi phí (giá cao thấp điểm) tại các cấp điện áp tới nhóm khách hàng trạm</w:t>
      </w:r>
      <w:r>
        <w:t>/</w:t>
      </w:r>
      <w:r w:rsidRPr="00141B52">
        <w:t xml:space="preserve">trụ </w:t>
      </w:r>
      <w:r>
        <w:t>s</w:t>
      </w:r>
      <w:r w:rsidRPr="00141B52">
        <w:t xml:space="preserve">ạc </w:t>
      </w:r>
      <w:r>
        <w:t xml:space="preserve">xe </w:t>
      </w:r>
      <w:r w:rsidRPr="00141B52">
        <w:t xml:space="preserve">điện </w:t>
      </w:r>
      <w:r w:rsidR="00B42E8B">
        <w:rPr>
          <w:lang w:val="vi-VN"/>
        </w:rPr>
        <w:t>có tính tới chi phí truyền tải điện, phân phối điện và quản lý ngành</w:t>
      </w:r>
      <w:r w:rsidR="006F32B6">
        <w:rPr>
          <w:lang w:val="vi-VN"/>
        </w:rPr>
        <w:t xml:space="preserve"> năm 2023</w:t>
      </w:r>
      <w:r w:rsidR="00B42E8B">
        <w:rPr>
          <w:lang w:val="vi-VN"/>
        </w:rPr>
        <w:t>.</w:t>
      </w:r>
    </w:p>
    <w:p w14:paraId="7560397B" w14:textId="77777777" w:rsidR="00E12CD3" w:rsidRDefault="00E12CD3" w:rsidP="00CE5C17">
      <w:pPr>
        <w:spacing w:before="120" w:after="120" w:line="252" w:lineRule="auto"/>
        <w:jc w:val="center"/>
        <w:rPr>
          <w:i/>
        </w:rPr>
      </w:pPr>
    </w:p>
    <w:p w14:paraId="252F0D72" w14:textId="77777777" w:rsidR="00E12CD3" w:rsidRDefault="00E12CD3" w:rsidP="00CE5C17">
      <w:pPr>
        <w:spacing w:before="120" w:after="120" w:line="252" w:lineRule="auto"/>
        <w:jc w:val="center"/>
        <w:rPr>
          <w:i/>
        </w:rPr>
      </w:pPr>
    </w:p>
    <w:p w14:paraId="7BD72FAC" w14:textId="4A08066A" w:rsidR="001C0077" w:rsidRDefault="00CE5C17" w:rsidP="003D03EB">
      <w:pPr>
        <w:spacing w:before="120" w:after="120" w:line="252" w:lineRule="auto"/>
        <w:jc w:val="center"/>
        <w:rPr>
          <w:i/>
        </w:rPr>
      </w:pPr>
      <w:r>
        <w:rPr>
          <w:i/>
        </w:rPr>
        <w:lastRenderedPageBreak/>
        <w:t xml:space="preserve">Bảng </w:t>
      </w:r>
      <w:r w:rsidR="007D1D60">
        <w:rPr>
          <w:i/>
          <w:lang w:val="vi-VN"/>
        </w:rPr>
        <w:t>2</w:t>
      </w:r>
      <w:r>
        <w:rPr>
          <w:i/>
        </w:rPr>
        <w:t>:</w:t>
      </w:r>
      <w:r w:rsidR="003831EA">
        <w:rPr>
          <w:i/>
          <w:lang w:val="vi-VN"/>
        </w:rPr>
        <w:t xml:space="preserve"> </w:t>
      </w:r>
      <w:r w:rsidR="004F56B9">
        <w:rPr>
          <w:i/>
          <w:lang w:val="vi-VN"/>
        </w:rPr>
        <w:t>Kết quả p</w:t>
      </w:r>
      <w:r w:rsidR="001C0077" w:rsidRPr="00216EC2">
        <w:rPr>
          <w:i/>
        </w:rPr>
        <w:t>hân bổ tổng chi phí phát điện theo cấp điện áp</w:t>
      </w:r>
    </w:p>
    <w:p w14:paraId="63B84D26" w14:textId="77777777" w:rsidR="00094494" w:rsidRDefault="001C0077" w:rsidP="003D03EB">
      <w:pPr>
        <w:spacing w:after="160" w:line="259" w:lineRule="auto"/>
        <w:ind w:left="360" w:right="283" w:firstLine="207"/>
        <w:contextualSpacing/>
        <w:jc w:val="center"/>
      </w:pPr>
      <w:r w:rsidRPr="001C0077">
        <w:rPr>
          <w:noProof/>
        </w:rPr>
        <w:drawing>
          <wp:inline distT="0" distB="0" distL="0" distR="0" wp14:anchorId="01313C47" wp14:editId="5EED3994">
            <wp:extent cx="4891928" cy="2141258"/>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3840" cy="2177112"/>
                    </a:xfrm>
                    <a:prstGeom prst="rect">
                      <a:avLst/>
                    </a:prstGeom>
                    <a:noFill/>
                    <a:ln>
                      <a:noFill/>
                    </a:ln>
                  </pic:spPr>
                </pic:pic>
              </a:graphicData>
            </a:graphic>
          </wp:inline>
        </w:drawing>
      </w:r>
    </w:p>
    <w:p w14:paraId="30749966" w14:textId="77777777" w:rsidR="00B42E8B" w:rsidRPr="00141B52" w:rsidRDefault="00B42E8B" w:rsidP="003D03EB">
      <w:pPr>
        <w:spacing w:before="120" w:after="120" w:line="247" w:lineRule="auto"/>
        <w:ind w:firstLine="567"/>
        <w:jc w:val="both"/>
        <w:rPr>
          <w:bCs w:val="0"/>
          <w:iCs w:val="0"/>
        </w:rPr>
      </w:pPr>
      <w:r w:rsidRPr="00141B52">
        <w:rPr>
          <w:bCs w:val="0"/>
          <w:iCs w:val="0"/>
        </w:rPr>
        <w:t>- Giá điện tại các cấp điện áp thấp hơn tương ứng với tỷ lệ tổn thất điện năng tương ứng của từng cấp điện áp đó.</w:t>
      </w:r>
    </w:p>
    <w:p w14:paraId="698A1723" w14:textId="133F74B4" w:rsidR="00B42E8B" w:rsidRPr="00141B52" w:rsidRDefault="00B42E8B" w:rsidP="003D03EB">
      <w:pPr>
        <w:spacing w:before="120" w:after="120" w:line="247" w:lineRule="auto"/>
        <w:ind w:firstLine="567"/>
        <w:jc w:val="both"/>
        <w:rPr>
          <w:bCs w:val="0"/>
          <w:iCs w:val="0"/>
        </w:rPr>
      </w:pPr>
      <w:r w:rsidRPr="00141B52">
        <w:rPr>
          <w:bCs w:val="0"/>
          <w:iCs w:val="0"/>
        </w:rPr>
        <w:t>- Phân bổ chi phí (giá cao thấp điểm) tại các cấp điện áp tới nhóm khách hàng trạm</w:t>
      </w:r>
      <w:r>
        <w:rPr>
          <w:bCs w:val="0"/>
          <w:iCs w:val="0"/>
        </w:rPr>
        <w:t>/</w:t>
      </w:r>
      <w:r w:rsidRPr="00141B52">
        <w:rPr>
          <w:bCs w:val="0"/>
          <w:iCs w:val="0"/>
        </w:rPr>
        <w:t xml:space="preserve">trụ </w:t>
      </w:r>
      <w:r>
        <w:rPr>
          <w:bCs w:val="0"/>
          <w:iCs w:val="0"/>
        </w:rPr>
        <w:t>s</w:t>
      </w:r>
      <w:r w:rsidRPr="00141B52">
        <w:rPr>
          <w:bCs w:val="0"/>
          <w:iCs w:val="0"/>
        </w:rPr>
        <w:t xml:space="preserve">ạc </w:t>
      </w:r>
      <w:r>
        <w:rPr>
          <w:bCs w:val="0"/>
          <w:iCs w:val="0"/>
        </w:rPr>
        <w:t xml:space="preserve">xe </w:t>
      </w:r>
      <w:r w:rsidRPr="00141B52">
        <w:rPr>
          <w:bCs w:val="0"/>
          <w:iCs w:val="0"/>
        </w:rPr>
        <w:t xml:space="preserve">điện theo đặc điểm của nhóm phụ tải này </w:t>
      </w:r>
      <w:r w:rsidR="00E12CD3">
        <w:rPr>
          <w:bCs w:val="0"/>
          <w:iCs w:val="0"/>
        </w:rPr>
        <w:t>(</w:t>
      </w:r>
      <w:r w:rsidRPr="00141B52">
        <w:rPr>
          <w:bCs w:val="0"/>
          <w:iCs w:val="0"/>
        </w:rPr>
        <w:t>bao gồm hệ số phụ tải và hệ số phân bố phụ tải theo ngày)</w:t>
      </w:r>
      <w:r w:rsidR="00C215A1">
        <w:rPr>
          <w:bCs w:val="0"/>
          <w:iCs w:val="0"/>
        </w:rPr>
        <w:t xml:space="preserve">: </w:t>
      </w:r>
      <w:r w:rsidRPr="00141B52">
        <w:rPr>
          <w:bCs w:val="0"/>
          <w:iCs w:val="0"/>
        </w:rPr>
        <w:t xml:space="preserve">Kết quả phân bổ </w:t>
      </w:r>
      <w:r w:rsidR="00E84E4F">
        <w:rPr>
          <w:bCs w:val="0"/>
          <w:iCs w:val="0"/>
          <w:lang w:val="vi-VN"/>
        </w:rPr>
        <w:t xml:space="preserve">và tính toán cơ cấu </w:t>
      </w:r>
      <w:r w:rsidR="00C215A1">
        <w:rPr>
          <w:bCs w:val="0"/>
          <w:iCs w:val="0"/>
        </w:rPr>
        <w:t>biểu</w:t>
      </w:r>
      <w:r w:rsidR="00C215A1">
        <w:rPr>
          <w:bCs w:val="0"/>
          <w:iCs w:val="0"/>
          <w:lang w:val="vi-VN"/>
        </w:rPr>
        <w:t xml:space="preserve"> </w:t>
      </w:r>
      <w:r w:rsidR="00E84E4F">
        <w:rPr>
          <w:bCs w:val="0"/>
          <w:iCs w:val="0"/>
          <w:lang w:val="vi-VN"/>
        </w:rPr>
        <w:t xml:space="preserve">giá bán điện </w:t>
      </w:r>
      <w:r w:rsidRPr="00141B52">
        <w:rPr>
          <w:bCs w:val="0"/>
          <w:iCs w:val="0"/>
        </w:rPr>
        <w:t>cho nhóm khách hàng trạm</w:t>
      </w:r>
      <w:r>
        <w:rPr>
          <w:bCs w:val="0"/>
          <w:iCs w:val="0"/>
        </w:rPr>
        <w:t>/</w:t>
      </w:r>
      <w:r w:rsidRPr="00141B52">
        <w:rPr>
          <w:bCs w:val="0"/>
          <w:iCs w:val="0"/>
        </w:rPr>
        <w:t xml:space="preserve">trụ sạc </w:t>
      </w:r>
      <w:r>
        <w:rPr>
          <w:bCs w:val="0"/>
          <w:iCs w:val="0"/>
        </w:rPr>
        <w:t xml:space="preserve">xe </w:t>
      </w:r>
      <w:r w:rsidRPr="00141B52">
        <w:rPr>
          <w:bCs w:val="0"/>
          <w:iCs w:val="0"/>
        </w:rPr>
        <w:t>điện</w:t>
      </w:r>
      <w:r w:rsidR="00E12CD3">
        <w:rPr>
          <w:bCs w:val="0"/>
          <w:iCs w:val="0"/>
        </w:rPr>
        <w:t xml:space="preserve"> theo Bảng 4.</w:t>
      </w:r>
    </w:p>
    <w:p w14:paraId="71A682FD" w14:textId="30EAE8C4" w:rsidR="00B42E8B" w:rsidRDefault="00CE5C17" w:rsidP="003D03EB">
      <w:pPr>
        <w:spacing w:before="120" w:after="120" w:line="247" w:lineRule="auto"/>
        <w:jc w:val="center"/>
        <w:rPr>
          <w:i/>
        </w:rPr>
      </w:pPr>
      <w:r>
        <w:rPr>
          <w:i/>
        </w:rPr>
        <w:t xml:space="preserve">Bảng </w:t>
      </w:r>
      <w:r w:rsidR="007D1D60">
        <w:rPr>
          <w:i/>
          <w:lang w:val="vi-VN"/>
        </w:rPr>
        <w:t>3</w:t>
      </w:r>
      <w:r>
        <w:rPr>
          <w:i/>
        </w:rPr>
        <w:t xml:space="preserve">: </w:t>
      </w:r>
      <w:r w:rsidR="004F56B9">
        <w:rPr>
          <w:i/>
          <w:lang w:val="vi-VN"/>
        </w:rPr>
        <w:t xml:space="preserve">Cơ cấu giá bán điện </w:t>
      </w:r>
      <w:r w:rsidR="004F56B9" w:rsidRPr="00216EC2">
        <w:rPr>
          <w:i/>
        </w:rPr>
        <w:t>theo cấp điện áp</w:t>
      </w:r>
    </w:p>
    <w:tbl>
      <w:tblPr>
        <w:tblW w:w="9043" w:type="dxa"/>
        <w:jc w:val="center"/>
        <w:tblLook w:val="04A0" w:firstRow="1" w:lastRow="0" w:firstColumn="1" w:lastColumn="0" w:noHBand="0" w:noVBand="1"/>
      </w:tblPr>
      <w:tblGrid>
        <w:gridCol w:w="3500"/>
        <w:gridCol w:w="1087"/>
        <w:gridCol w:w="1627"/>
        <w:gridCol w:w="1414"/>
        <w:gridCol w:w="1415"/>
      </w:tblGrid>
      <w:tr w:rsidR="00B42E8B" w:rsidRPr="00CE5C17" w14:paraId="3E7050EE" w14:textId="77777777" w:rsidTr="003D03EB">
        <w:trPr>
          <w:trHeight w:val="100"/>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C059F" w14:textId="77777777" w:rsidR="00B42E8B" w:rsidRPr="003D03EB" w:rsidRDefault="00B42E8B" w:rsidP="00892A8D">
            <w:pPr>
              <w:rPr>
                <w:b/>
                <w:iCs w:val="0"/>
                <w:color w:val="000000"/>
                <w:sz w:val="22"/>
                <w:szCs w:val="22"/>
              </w:rPr>
            </w:pPr>
            <w:r w:rsidRPr="003D03EB">
              <w:rPr>
                <w:b/>
                <w:iCs w:val="0"/>
                <w:color w:val="000000"/>
                <w:sz w:val="22"/>
                <w:szCs w:val="22"/>
              </w:rPr>
              <w:t>Phân bổ chi phí tới cấp điện áp và</w:t>
            </w:r>
            <w:r w:rsidRPr="003D03EB">
              <w:rPr>
                <w:b/>
                <w:iCs w:val="0"/>
                <w:color w:val="000000"/>
                <w:sz w:val="22"/>
                <w:szCs w:val="22"/>
              </w:rPr>
              <w:br/>
              <w:t>Khung giờ cao thấp điểm cho phụ tải trạm/trụ sạc điện</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2E7052D8" w14:textId="77777777" w:rsidR="00B42E8B" w:rsidRPr="003D03EB" w:rsidRDefault="00B42E8B" w:rsidP="00892A8D">
            <w:pPr>
              <w:jc w:val="center"/>
              <w:rPr>
                <w:b/>
                <w:iCs w:val="0"/>
                <w:color w:val="000000"/>
                <w:sz w:val="22"/>
                <w:szCs w:val="22"/>
              </w:rPr>
            </w:pPr>
            <w:r w:rsidRPr="003D03EB">
              <w:rPr>
                <w:b/>
                <w:iCs w:val="0"/>
                <w:color w:val="000000"/>
                <w:sz w:val="22"/>
                <w:szCs w:val="22"/>
              </w:rPr>
              <w:t>Giờ cao điểm</w:t>
            </w:r>
            <w:r w:rsidRPr="003D03EB">
              <w:rPr>
                <w:b/>
                <w:iCs w:val="0"/>
                <w:color w:val="000000"/>
                <w:sz w:val="22"/>
                <w:szCs w:val="22"/>
              </w:rPr>
              <w:br/>
              <w:t xml:space="preserve"> (đ/kWh)</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14:paraId="2626F725" w14:textId="77777777" w:rsidR="00B42E8B" w:rsidRPr="003D03EB" w:rsidRDefault="00B42E8B" w:rsidP="00892A8D">
            <w:pPr>
              <w:jc w:val="center"/>
              <w:rPr>
                <w:b/>
                <w:iCs w:val="0"/>
                <w:color w:val="000000"/>
                <w:sz w:val="22"/>
                <w:szCs w:val="22"/>
              </w:rPr>
            </w:pPr>
            <w:r w:rsidRPr="003D03EB">
              <w:rPr>
                <w:b/>
                <w:iCs w:val="0"/>
                <w:color w:val="000000"/>
                <w:sz w:val="22"/>
                <w:szCs w:val="22"/>
              </w:rPr>
              <w:t>Giờ bình thường</w:t>
            </w:r>
            <w:r w:rsidRPr="003D03EB">
              <w:rPr>
                <w:b/>
                <w:iCs w:val="0"/>
                <w:color w:val="000000"/>
                <w:sz w:val="22"/>
                <w:szCs w:val="22"/>
              </w:rPr>
              <w:br/>
              <w:t xml:space="preserve"> (đ/kWh)</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3FE415A4" w14:textId="77777777" w:rsidR="00B42E8B" w:rsidRPr="003D03EB" w:rsidRDefault="00B42E8B" w:rsidP="00892A8D">
            <w:pPr>
              <w:jc w:val="center"/>
              <w:rPr>
                <w:b/>
                <w:iCs w:val="0"/>
                <w:color w:val="000000"/>
                <w:sz w:val="22"/>
                <w:szCs w:val="22"/>
              </w:rPr>
            </w:pPr>
            <w:r w:rsidRPr="003D03EB">
              <w:rPr>
                <w:b/>
                <w:iCs w:val="0"/>
                <w:color w:val="000000"/>
                <w:sz w:val="22"/>
                <w:szCs w:val="22"/>
              </w:rPr>
              <w:t xml:space="preserve">Giờ thấp điểm </w:t>
            </w:r>
            <w:r w:rsidRPr="003D03EB">
              <w:rPr>
                <w:b/>
                <w:iCs w:val="0"/>
                <w:color w:val="000000"/>
                <w:sz w:val="22"/>
                <w:szCs w:val="22"/>
              </w:rPr>
              <w:br/>
              <w:t>(đ/kWh)</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2C1F0E32" w14:textId="77777777" w:rsidR="00B42E8B" w:rsidRPr="003D03EB" w:rsidRDefault="00B42E8B" w:rsidP="00892A8D">
            <w:pPr>
              <w:jc w:val="center"/>
              <w:rPr>
                <w:b/>
                <w:iCs w:val="0"/>
                <w:color w:val="000000"/>
                <w:sz w:val="22"/>
                <w:szCs w:val="22"/>
              </w:rPr>
            </w:pPr>
            <w:r w:rsidRPr="003D03EB">
              <w:rPr>
                <w:b/>
                <w:iCs w:val="0"/>
                <w:color w:val="000000"/>
                <w:sz w:val="22"/>
                <w:szCs w:val="22"/>
              </w:rPr>
              <w:t xml:space="preserve">Giá Bình quân </w:t>
            </w:r>
            <w:r w:rsidRPr="003D03EB">
              <w:rPr>
                <w:b/>
                <w:iCs w:val="0"/>
                <w:color w:val="000000"/>
                <w:sz w:val="22"/>
                <w:szCs w:val="22"/>
              </w:rPr>
              <w:br/>
              <w:t>(đ/kWh)</w:t>
            </w:r>
          </w:p>
        </w:tc>
      </w:tr>
      <w:tr w:rsidR="00B42E8B" w:rsidRPr="00141B52" w14:paraId="088CAA9F" w14:textId="77777777" w:rsidTr="003D03EB">
        <w:trPr>
          <w:trHeight w:val="301"/>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5DDA036" w14:textId="77777777" w:rsidR="00B42E8B" w:rsidRPr="00141B52" w:rsidRDefault="00B42E8B" w:rsidP="00B42E8B">
            <w:pPr>
              <w:jc w:val="center"/>
              <w:rPr>
                <w:bCs w:val="0"/>
                <w:iCs w:val="0"/>
                <w:color w:val="000000"/>
                <w:sz w:val="24"/>
                <w:szCs w:val="24"/>
              </w:rPr>
            </w:pPr>
            <w:r w:rsidRPr="00141B52">
              <w:rPr>
                <w:bCs w:val="0"/>
                <w:iCs w:val="0"/>
                <w:color w:val="000000"/>
                <w:sz w:val="24"/>
                <w:szCs w:val="24"/>
              </w:rPr>
              <w:t>Cấp trung áp</w:t>
            </w:r>
          </w:p>
        </w:tc>
        <w:tc>
          <w:tcPr>
            <w:tcW w:w="1087" w:type="dxa"/>
            <w:tcBorders>
              <w:top w:val="nil"/>
              <w:left w:val="nil"/>
              <w:bottom w:val="single" w:sz="4" w:space="0" w:color="auto"/>
              <w:right w:val="single" w:sz="4" w:space="0" w:color="auto"/>
            </w:tcBorders>
            <w:shd w:val="clear" w:color="auto" w:fill="auto"/>
            <w:noWrap/>
            <w:hideMark/>
          </w:tcPr>
          <w:p w14:paraId="52582B15" w14:textId="60AF02A0" w:rsidR="00B42E8B" w:rsidRPr="003D03EB" w:rsidRDefault="00B42E8B" w:rsidP="003C611D">
            <w:pPr>
              <w:jc w:val="right"/>
              <w:rPr>
                <w:sz w:val="26"/>
                <w:szCs w:val="26"/>
              </w:rPr>
            </w:pPr>
            <w:r w:rsidRPr="003D03EB">
              <w:rPr>
                <w:sz w:val="26"/>
                <w:szCs w:val="26"/>
              </w:rPr>
              <w:t xml:space="preserve"> 3</w:t>
            </w:r>
            <w:r w:rsidR="00E12CD3">
              <w:rPr>
                <w:sz w:val="26"/>
                <w:szCs w:val="26"/>
              </w:rPr>
              <w:t>.</w:t>
            </w:r>
            <w:r w:rsidRPr="003D03EB">
              <w:rPr>
                <w:sz w:val="26"/>
                <w:szCs w:val="26"/>
              </w:rPr>
              <w:t xml:space="preserve">494 </w:t>
            </w:r>
          </w:p>
        </w:tc>
        <w:tc>
          <w:tcPr>
            <w:tcW w:w="1627" w:type="dxa"/>
            <w:tcBorders>
              <w:top w:val="nil"/>
              <w:left w:val="nil"/>
              <w:bottom w:val="single" w:sz="4" w:space="0" w:color="auto"/>
              <w:right w:val="single" w:sz="4" w:space="0" w:color="auto"/>
            </w:tcBorders>
            <w:shd w:val="clear" w:color="auto" w:fill="auto"/>
            <w:noWrap/>
            <w:hideMark/>
          </w:tcPr>
          <w:p w14:paraId="1B799B06" w14:textId="35049B01" w:rsidR="00B42E8B" w:rsidRPr="003D03EB" w:rsidRDefault="00B42E8B" w:rsidP="003C611D">
            <w:pPr>
              <w:jc w:val="right"/>
              <w:rPr>
                <w:sz w:val="26"/>
                <w:szCs w:val="26"/>
              </w:rPr>
            </w:pPr>
            <w:r w:rsidRPr="003D03EB">
              <w:rPr>
                <w:sz w:val="26"/>
                <w:szCs w:val="26"/>
              </w:rPr>
              <w:t xml:space="preserve"> 2</w:t>
            </w:r>
            <w:r w:rsidR="00E12CD3">
              <w:rPr>
                <w:sz w:val="26"/>
                <w:szCs w:val="26"/>
              </w:rPr>
              <w:t>.</w:t>
            </w:r>
            <w:r w:rsidRPr="003D03EB">
              <w:rPr>
                <w:sz w:val="26"/>
                <w:szCs w:val="26"/>
              </w:rPr>
              <w:t xml:space="preserve">368 </w:t>
            </w:r>
          </w:p>
        </w:tc>
        <w:tc>
          <w:tcPr>
            <w:tcW w:w="1414" w:type="dxa"/>
            <w:tcBorders>
              <w:top w:val="nil"/>
              <w:left w:val="nil"/>
              <w:bottom w:val="single" w:sz="4" w:space="0" w:color="auto"/>
              <w:right w:val="single" w:sz="4" w:space="0" w:color="auto"/>
            </w:tcBorders>
            <w:shd w:val="clear" w:color="auto" w:fill="auto"/>
            <w:noWrap/>
            <w:hideMark/>
          </w:tcPr>
          <w:p w14:paraId="233CF937" w14:textId="0CBB37E7" w:rsidR="00B42E8B" w:rsidRPr="003D03EB" w:rsidRDefault="00B42E8B" w:rsidP="003C611D">
            <w:pPr>
              <w:jc w:val="right"/>
              <w:rPr>
                <w:sz w:val="26"/>
                <w:szCs w:val="26"/>
              </w:rPr>
            </w:pPr>
            <w:r w:rsidRPr="003D03EB">
              <w:rPr>
                <w:sz w:val="26"/>
                <w:szCs w:val="26"/>
              </w:rPr>
              <w:t xml:space="preserve"> 1</w:t>
            </w:r>
            <w:r w:rsidR="00E12CD3">
              <w:rPr>
                <w:sz w:val="26"/>
                <w:szCs w:val="26"/>
              </w:rPr>
              <w:t>.</w:t>
            </w:r>
            <w:r w:rsidRPr="003D03EB">
              <w:rPr>
                <w:sz w:val="26"/>
                <w:szCs w:val="26"/>
              </w:rPr>
              <w:t xml:space="preserve">425 </w:t>
            </w:r>
          </w:p>
        </w:tc>
        <w:tc>
          <w:tcPr>
            <w:tcW w:w="1415" w:type="dxa"/>
            <w:tcBorders>
              <w:top w:val="nil"/>
              <w:left w:val="nil"/>
              <w:bottom w:val="single" w:sz="4" w:space="0" w:color="auto"/>
              <w:right w:val="single" w:sz="4" w:space="0" w:color="auto"/>
            </w:tcBorders>
            <w:shd w:val="clear" w:color="auto" w:fill="auto"/>
            <w:noWrap/>
            <w:hideMark/>
          </w:tcPr>
          <w:p w14:paraId="75318A1F" w14:textId="055C57C9" w:rsidR="00B42E8B" w:rsidRPr="003D03EB" w:rsidRDefault="00B42E8B" w:rsidP="003C611D">
            <w:pPr>
              <w:jc w:val="right"/>
              <w:rPr>
                <w:sz w:val="26"/>
                <w:szCs w:val="26"/>
              </w:rPr>
            </w:pPr>
            <w:r w:rsidRPr="003D03EB">
              <w:rPr>
                <w:sz w:val="26"/>
                <w:szCs w:val="26"/>
              </w:rPr>
              <w:t xml:space="preserve"> 2</w:t>
            </w:r>
            <w:r w:rsidR="00E12CD3">
              <w:rPr>
                <w:sz w:val="26"/>
                <w:szCs w:val="26"/>
              </w:rPr>
              <w:t>.</w:t>
            </w:r>
            <w:r w:rsidRPr="003D03EB">
              <w:rPr>
                <w:sz w:val="26"/>
                <w:szCs w:val="26"/>
              </w:rPr>
              <w:t xml:space="preserve">546 </w:t>
            </w:r>
          </w:p>
        </w:tc>
      </w:tr>
      <w:tr w:rsidR="00B42E8B" w:rsidRPr="00141B52" w14:paraId="4F0DBD37" w14:textId="77777777" w:rsidTr="003D03EB">
        <w:trPr>
          <w:trHeight w:val="301"/>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77A43D8" w14:textId="77777777" w:rsidR="00B42E8B" w:rsidRPr="00141B52" w:rsidRDefault="00B42E8B" w:rsidP="00B42E8B">
            <w:pPr>
              <w:jc w:val="center"/>
              <w:rPr>
                <w:bCs w:val="0"/>
                <w:iCs w:val="0"/>
                <w:color w:val="000000"/>
                <w:sz w:val="24"/>
                <w:szCs w:val="24"/>
              </w:rPr>
            </w:pPr>
            <w:r w:rsidRPr="00141B52">
              <w:rPr>
                <w:bCs w:val="0"/>
                <w:iCs w:val="0"/>
                <w:color w:val="000000"/>
                <w:sz w:val="24"/>
                <w:szCs w:val="24"/>
              </w:rPr>
              <w:t>Cấp hạ áp</w:t>
            </w:r>
          </w:p>
        </w:tc>
        <w:tc>
          <w:tcPr>
            <w:tcW w:w="1087" w:type="dxa"/>
            <w:tcBorders>
              <w:top w:val="nil"/>
              <w:left w:val="nil"/>
              <w:bottom w:val="single" w:sz="4" w:space="0" w:color="auto"/>
              <w:right w:val="single" w:sz="4" w:space="0" w:color="auto"/>
            </w:tcBorders>
            <w:shd w:val="clear" w:color="auto" w:fill="auto"/>
            <w:noWrap/>
            <w:hideMark/>
          </w:tcPr>
          <w:p w14:paraId="48898425" w14:textId="42A07CB5" w:rsidR="00B42E8B" w:rsidRPr="003D03EB" w:rsidRDefault="00B42E8B" w:rsidP="003C611D">
            <w:pPr>
              <w:jc w:val="right"/>
              <w:rPr>
                <w:sz w:val="26"/>
                <w:szCs w:val="26"/>
              </w:rPr>
            </w:pPr>
            <w:r w:rsidRPr="003D03EB">
              <w:rPr>
                <w:sz w:val="26"/>
                <w:szCs w:val="26"/>
              </w:rPr>
              <w:t xml:space="preserve"> 3</w:t>
            </w:r>
            <w:r w:rsidR="00E12CD3">
              <w:rPr>
                <w:sz w:val="26"/>
                <w:szCs w:val="26"/>
              </w:rPr>
              <w:t>.</w:t>
            </w:r>
            <w:r w:rsidRPr="003D03EB">
              <w:rPr>
                <w:sz w:val="26"/>
                <w:szCs w:val="26"/>
              </w:rPr>
              <w:t xml:space="preserve">909 </w:t>
            </w:r>
          </w:p>
        </w:tc>
        <w:tc>
          <w:tcPr>
            <w:tcW w:w="1627" w:type="dxa"/>
            <w:tcBorders>
              <w:top w:val="nil"/>
              <w:left w:val="nil"/>
              <w:bottom w:val="single" w:sz="4" w:space="0" w:color="auto"/>
              <w:right w:val="single" w:sz="4" w:space="0" w:color="auto"/>
            </w:tcBorders>
            <w:shd w:val="clear" w:color="auto" w:fill="auto"/>
            <w:noWrap/>
            <w:hideMark/>
          </w:tcPr>
          <w:p w14:paraId="5E9F4EA4" w14:textId="21DCF88F" w:rsidR="00B42E8B" w:rsidRPr="003D03EB" w:rsidRDefault="00B42E8B" w:rsidP="003C611D">
            <w:pPr>
              <w:jc w:val="right"/>
              <w:rPr>
                <w:sz w:val="26"/>
                <w:szCs w:val="26"/>
              </w:rPr>
            </w:pPr>
            <w:r w:rsidRPr="003D03EB">
              <w:rPr>
                <w:sz w:val="26"/>
                <w:szCs w:val="26"/>
              </w:rPr>
              <w:t xml:space="preserve"> 2</w:t>
            </w:r>
            <w:r w:rsidR="00E12CD3">
              <w:rPr>
                <w:sz w:val="26"/>
                <w:szCs w:val="26"/>
              </w:rPr>
              <w:t>.</w:t>
            </w:r>
            <w:r w:rsidRPr="003D03EB">
              <w:rPr>
                <w:sz w:val="26"/>
                <w:szCs w:val="26"/>
              </w:rPr>
              <w:t xml:space="preserve">507 </w:t>
            </w:r>
          </w:p>
        </w:tc>
        <w:tc>
          <w:tcPr>
            <w:tcW w:w="1414" w:type="dxa"/>
            <w:tcBorders>
              <w:top w:val="nil"/>
              <w:left w:val="nil"/>
              <w:bottom w:val="single" w:sz="4" w:space="0" w:color="auto"/>
              <w:right w:val="single" w:sz="4" w:space="0" w:color="auto"/>
            </w:tcBorders>
            <w:shd w:val="clear" w:color="auto" w:fill="auto"/>
            <w:noWrap/>
            <w:hideMark/>
          </w:tcPr>
          <w:p w14:paraId="2098C332" w14:textId="35384065" w:rsidR="00B42E8B" w:rsidRPr="003D03EB" w:rsidRDefault="00B42E8B" w:rsidP="003C611D">
            <w:pPr>
              <w:jc w:val="right"/>
              <w:rPr>
                <w:sz w:val="26"/>
                <w:szCs w:val="26"/>
              </w:rPr>
            </w:pPr>
            <w:r w:rsidRPr="003D03EB">
              <w:rPr>
                <w:sz w:val="26"/>
                <w:szCs w:val="26"/>
              </w:rPr>
              <w:t xml:space="preserve"> 1</w:t>
            </w:r>
            <w:r w:rsidR="00E12CD3">
              <w:rPr>
                <w:sz w:val="26"/>
                <w:szCs w:val="26"/>
              </w:rPr>
              <w:t>.</w:t>
            </w:r>
            <w:r w:rsidRPr="003D03EB">
              <w:rPr>
                <w:sz w:val="26"/>
                <w:szCs w:val="26"/>
              </w:rPr>
              <w:t xml:space="preserve">508 </w:t>
            </w:r>
          </w:p>
        </w:tc>
        <w:tc>
          <w:tcPr>
            <w:tcW w:w="1415" w:type="dxa"/>
            <w:tcBorders>
              <w:top w:val="nil"/>
              <w:left w:val="nil"/>
              <w:bottom w:val="single" w:sz="4" w:space="0" w:color="auto"/>
              <w:right w:val="single" w:sz="4" w:space="0" w:color="auto"/>
            </w:tcBorders>
            <w:shd w:val="clear" w:color="auto" w:fill="auto"/>
            <w:noWrap/>
            <w:hideMark/>
          </w:tcPr>
          <w:p w14:paraId="1F8511EF" w14:textId="4A0B303E" w:rsidR="00B42E8B" w:rsidRPr="003D03EB" w:rsidRDefault="00B42E8B" w:rsidP="003C611D">
            <w:pPr>
              <w:jc w:val="right"/>
              <w:rPr>
                <w:sz w:val="26"/>
                <w:szCs w:val="26"/>
              </w:rPr>
            </w:pPr>
            <w:r w:rsidRPr="003D03EB">
              <w:rPr>
                <w:sz w:val="26"/>
                <w:szCs w:val="26"/>
              </w:rPr>
              <w:t xml:space="preserve"> 2</w:t>
            </w:r>
            <w:r w:rsidR="00E12CD3">
              <w:rPr>
                <w:sz w:val="26"/>
                <w:szCs w:val="26"/>
              </w:rPr>
              <w:t>.</w:t>
            </w:r>
            <w:r w:rsidRPr="003D03EB">
              <w:rPr>
                <w:sz w:val="26"/>
                <w:szCs w:val="26"/>
              </w:rPr>
              <w:t xml:space="preserve">937 </w:t>
            </w:r>
          </w:p>
        </w:tc>
      </w:tr>
      <w:tr w:rsidR="00B42E8B" w:rsidRPr="00141B52" w14:paraId="5ED2AA58" w14:textId="77777777" w:rsidTr="003D03EB">
        <w:trPr>
          <w:trHeight w:val="301"/>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0B415" w14:textId="2A46944A" w:rsidR="00B42E8B" w:rsidRPr="00141B52" w:rsidRDefault="00B42E8B" w:rsidP="00892A8D">
            <w:pPr>
              <w:jc w:val="center"/>
              <w:rPr>
                <w:bCs w:val="0"/>
                <w:iCs w:val="0"/>
                <w:color w:val="000000"/>
                <w:sz w:val="24"/>
                <w:szCs w:val="24"/>
              </w:rPr>
            </w:pPr>
            <w:r w:rsidRPr="00141B52">
              <w:rPr>
                <w:bCs w:val="0"/>
                <w:iCs w:val="0"/>
                <w:color w:val="000000"/>
                <w:sz w:val="24"/>
                <w:szCs w:val="24"/>
              </w:rPr>
              <w:t xml:space="preserve">% Tỷ lệ giá </w:t>
            </w:r>
            <w:r w:rsidR="00CE5C17">
              <w:rPr>
                <w:bCs w:val="0"/>
                <w:iCs w:val="0"/>
                <w:color w:val="000000"/>
                <w:sz w:val="24"/>
                <w:szCs w:val="24"/>
              </w:rPr>
              <w:t>BQ</w:t>
            </w:r>
            <w:r w:rsidRPr="00141B52">
              <w:rPr>
                <w:bCs w:val="0"/>
                <w:iCs w:val="0"/>
                <w:color w:val="000000"/>
                <w:sz w:val="24"/>
                <w:szCs w:val="24"/>
              </w:rPr>
              <w:t xml:space="preserve"> </w:t>
            </w:r>
            <w:r>
              <w:rPr>
                <w:bCs w:val="0"/>
                <w:iCs w:val="0"/>
                <w:color w:val="000000"/>
                <w:sz w:val="24"/>
                <w:szCs w:val="24"/>
                <w:lang w:val="vi-VN"/>
              </w:rPr>
              <w:t>2</w:t>
            </w:r>
            <w:r w:rsidR="00CE5C17">
              <w:rPr>
                <w:bCs w:val="0"/>
                <w:iCs w:val="0"/>
                <w:color w:val="000000"/>
                <w:sz w:val="24"/>
                <w:szCs w:val="24"/>
              </w:rPr>
              <w:t>.</w:t>
            </w:r>
            <w:r>
              <w:rPr>
                <w:bCs w:val="0"/>
                <w:iCs w:val="0"/>
                <w:color w:val="000000"/>
                <w:sz w:val="24"/>
                <w:szCs w:val="24"/>
                <w:lang w:val="vi-VN"/>
              </w:rPr>
              <w:t xml:space="preserve">006,79 </w:t>
            </w:r>
            <w:r w:rsidRPr="00141B52">
              <w:rPr>
                <w:bCs w:val="0"/>
                <w:iCs w:val="0"/>
                <w:color w:val="000000"/>
                <w:sz w:val="24"/>
                <w:szCs w:val="24"/>
              </w:rPr>
              <w:t>đ/kWh</w:t>
            </w:r>
          </w:p>
        </w:tc>
        <w:tc>
          <w:tcPr>
            <w:tcW w:w="5543" w:type="dxa"/>
            <w:gridSpan w:val="4"/>
            <w:tcBorders>
              <w:top w:val="nil"/>
              <w:left w:val="nil"/>
              <w:bottom w:val="single" w:sz="4" w:space="0" w:color="auto"/>
              <w:right w:val="single" w:sz="4" w:space="0" w:color="auto"/>
            </w:tcBorders>
            <w:shd w:val="clear" w:color="auto" w:fill="auto"/>
            <w:noWrap/>
            <w:vAlign w:val="bottom"/>
          </w:tcPr>
          <w:p w14:paraId="4AA95FF2" w14:textId="77777777" w:rsidR="00B42E8B" w:rsidRPr="003D03EB" w:rsidRDefault="00B42E8B" w:rsidP="00892A8D">
            <w:pPr>
              <w:jc w:val="center"/>
              <w:rPr>
                <w:bCs w:val="0"/>
                <w:iCs w:val="0"/>
                <w:color w:val="000000"/>
                <w:sz w:val="26"/>
                <w:szCs w:val="26"/>
              </w:rPr>
            </w:pPr>
          </w:p>
        </w:tc>
      </w:tr>
      <w:tr w:rsidR="00B42E8B" w:rsidRPr="00141B52" w14:paraId="6BA97EBB" w14:textId="77777777" w:rsidTr="003D03EB">
        <w:trPr>
          <w:trHeight w:val="301"/>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CD3B" w14:textId="77777777" w:rsidR="00B42E8B" w:rsidRPr="00141B52" w:rsidRDefault="00B42E8B" w:rsidP="00B42E8B">
            <w:pPr>
              <w:jc w:val="center"/>
              <w:rPr>
                <w:bCs w:val="0"/>
                <w:iCs w:val="0"/>
                <w:color w:val="000000"/>
                <w:sz w:val="24"/>
                <w:szCs w:val="24"/>
              </w:rPr>
            </w:pPr>
            <w:r w:rsidRPr="00141B52">
              <w:rPr>
                <w:bCs w:val="0"/>
                <w:iCs w:val="0"/>
                <w:color w:val="000000"/>
                <w:sz w:val="24"/>
                <w:szCs w:val="24"/>
              </w:rPr>
              <w:t>Cấp trung áp</w:t>
            </w:r>
          </w:p>
        </w:tc>
        <w:tc>
          <w:tcPr>
            <w:tcW w:w="1087" w:type="dxa"/>
            <w:tcBorders>
              <w:top w:val="nil"/>
              <w:left w:val="nil"/>
              <w:bottom w:val="single" w:sz="4" w:space="0" w:color="auto"/>
              <w:right w:val="single" w:sz="4" w:space="0" w:color="auto"/>
            </w:tcBorders>
            <w:shd w:val="clear" w:color="auto" w:fill="auto"/>
            <w:noWrap/>
            <w:vAlign w:val="bottom"/>
          </w:tcPr>
          <w:p w14:paraId="2217336B" w14:textId="77777777" w:rsidR="00B42E8B" w:rsidRPr="003D03EB" w:rsidRDefault="00B42E8B" w:rsidP="00B42E8B">
            <w:pPr>
              <w:jc w:val="right"/>
              <w:rPr>
                <w:b/>
                <w:bCs w:val="0"/>
                <w:iCs w:val="0"/>
                <w:color w:val="000000"/>
                <w:sz w:val="26"/>
                <w:szCs w:val="26"/>
              </w:rPr>
            </w:pPr>
            <w:r w:rsidRPr="003D03EB">
              <w:rPr>
                <w:b/>
                <w:bCs w:val="0"/>
                <w:color w:val="000000"/>
                <w:sz w:val="26"/>
                <w:szCs w:val="26"/>
              </w:rPr>
              <w:t>174%</w:t>
            </w:r>
          </w:p>
        </w:tc>
        <w:tc>
          <w:tcPr>
            <w:tcW w:w="1627" w:type="dxa"/>
            <w:tcBorders>
              <w:top w:val="nil"/>
              <w:left w:val="nil"/>
              <w:bottom w:val="single" w:sz="4" w:space="0" w:color="auto"/>
              <w:right w:val="single" w:sz="4" w:space="0" w:color="auto"/>
            </w:tcBorders>
            <w:shd w:val="clear" w:color="auto" w:fill="auto"/>
            <w:noWrap/>
            <w:vAlign w:val="bottom"/>
          </w:tcPr>
          <w:p w14:paraId="6F1C4152" w14:textId="77777777" w:rsidR="00B42E8B" w:rsidRPr="003D03EB" w:rsidRDefault="00B42E8B" w:rsidP="00B42E8B">
            <w:pPr>
              <w:jc w:val="right"/>
              <w:rPr>
                <w:b/>
                <w:bCs w:val="0"/>
                <w:color w:val="000000"/>
                <w:sz w:val="26"/>
                <w:szCs w:val="26"/>
              </w:rPr>
            </w:pPr>
            <w:r w:rsidRPr="003D03EB">
              <w:rPr>
                <w:b/>
                <w:bCs w:val="0"/>
                <w:color w:val="000000"/>
                <w:sz w:val="26"/>
                <w:szCs w:val="26"/>
              </w:rPr>
              <w:t>118%</w:t>
            </w:r>
          </w:p>
        </w:tc>
        <w:tc>
          <w:tcPr>
            <w:tcW w:w="1414" w:type="dxa"/>
            <w:tcBorders>
              <w:top w:val="nil"/>
              <w:left w:val="nil"/>
              <w:bottom w:val="single" w:sz="4" w:space="0" w:color="auto"/>
              <w:right w:val="single" w:sz="4" w:space="0" w:color="auto"/>
            </w:tcBorders>
            <w:shd w:val="clear" w:color="auto" w:fill="auto"/>
            <w:noWrap/>
            <w:vAlign w:val="bottom"/>
          </w:tcPr>
          <w:p w14:paraId="2A02E27F" w14:textId="77777777" w:rsidR="00B42E8B" w:rsidRPr="003D03EB" w:rsidRDefault="00B42E8B" w:rsidP="00B42E8B">
            <w:pPr>
              <w:jc w:val="right"/>
              <w:rPr>
                <w:b/>
                <w:bCs w:val="0"/>
                <w:color w:val="000000"/>
                <w:sz w:val="26"/>
                <w:szCs w:val="26"/>
              </w:rPr>
            </w:pPr>
            <w:r w:rsidRPr="003D03EB">
              <w:rPr>
                <w:b/>
                <w:bCs w:val="0"/>
                <w:color w:val="000000"/>
                <w:sz w:val="26"/>
                <w:szCs w:val="26"/>
              </w:rPr>
              <w:t>71%</w:t>
            </w:r>
          </w:p>
        </w:tc>
        <w:tc>
          <w:tcPr>
            <w:tcW w:w="1415" w:type="dxa"/>
            <w:tcBorders>
              <w:top w:val="nil"/>
              <w:left w:val="nil"/>
              <w:bottom w:val="single" w:sz="4" w:space="0" w:color="auto"/>
              <w:right w:val="single" w:sz="4" w:space="0" w:color="auto"/>
            </w:tcBorders>
            <w:shd w:val="clear" w:color="auto" w:fill="auto"/>
            <w:noWrap/>
            <w:vAlign w:val="bottom"/>
          </w:tcPr>
          <w:p w14:paraId="4BB7F7C8" w14:textId="77777777" w:rsidR="00B42E8B" w:rsidRPr="003D03EB" w:rsidRDefault="00B42E8B" w:rsidP="00B42E8B">
            <w:pPr>
              <w:jc w:val="right"/>
              <w:rPr>
                <w:b/>
                <w:bCs w:val="0"/>
                <w:color w:val="000000"/>
                <w:sz w:val="26"/>
                <w:szCs w:val="26"/>
              </w:rPr>
            </w:pPr>
            <w:r w:rsidRPr="003D03EB">
              <w:rPr>
                <w:b/>
                <w:bCs w:val="0"/>
                <w:color w:val="000000"/>
                <w:sz w:val="26"/>
                <w:szCs w:val="26"/>
              </w:rPr>
              <w:t>127%</w:t>
            </w:r>
          </w:p>
        </w:tc>
      </w:tr>
      <w:tr w:rsidR="00B42E8B" w:rsidRPr="00141B52" w14:paraId="78FFE275" w14:textId="77777777" w:rsidTr="003D03EB">
        <w:trPr>
          <w:trHeight w:val="301"/>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FCC49" w14:textId="77777777" w:rsidR="00B42E8B" w:rsidRPr="00141B52" w:rsidRDefault="00B42E8B" w:rsidP="00B42E8B">
            <w:pPr>
              <w:jc w:val="center"/>
              <w:rPr>
                <w:bCs w:val="0"/>
                <w:iCs w:val="0"/>
                <w:color w:val="000000"/>
                <w:sz w:val="24"/>
                <w:szCs w:val="24"/>
              </w:rPr>
            </w:pPr>
            <w:r w:rsidRPr="00141B52">
              <w:rPr>
                <w:bCs w:val="0"/>
                <w:iCs w:val="0"/>
                <w:color w:val="000000"/>
                <w:sz w:val="24"/>
                <w:szCs w:val="24"/>
              </w:rPr>
              <w:t>Cấp hạ áp</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3BFCEC34" w14:textId="77777777" w:rsidR="00B42E8B" w:rsidRPr="003D03EB" w:rsidRDefault="00B42E8B" w:rsidP="00B42E8B">
            <w:pPr>
              <w:jc w:val="right"/>
              <w:rPr>
                <w:b/>
                <w:bCs w:val="0"/>
                <w:color w:val="000000"/>
                <w:sz w:val="26"/>
                <w:szCs w:val="26"/>
              </w:rPr>
            </w:pPr>
            <w:r w:rsidRPr="003D03EB">
              <w:rPr>
                <w:b/>
                <w:bCs w:val="0"/>
                <w:color w:val="000000"/>
                <w:sz w:val="26"/>
                <w:szCs w:val="26"/>
              </w:rPr>
              <w:t>195%</w:t>
            </w:r>
          </w:p>
        </w:tc>
        <w:tc>
          <w:tcPr>
            <w:tcW w:w="1627" w:type="dxa"/>
            <w:tcBorders>
              <w:top w:val="single" w:sz="4" w:space="0" w:color="auto"/>
              <w:left w:val="nil"/>
              <w:bottom w:val="single" w:sz="4" w:space="0" w:color="auto"/>
              <w:right w:val="single" w:sz="4" w:space="0" w:color="auto"/>
            </w:tcBorders>
            <w:shd w:val="clear" w:color="auto" w:fill="auto"/>
            <w:noWrap/>
            <w:vAlign w:val="bottom"/>
          </w:tcPr>
          <w:p w14:paraId="70FE5F01" w14:textId="77777777" w:rsidR="00B42E8B" w:rsidRPr="003D03EB" w:rsidRDefault="00B42E8B" w:rsidP="00B42E8B">
            <w:pPr>
              <w:jc w:val="right"/>
              <w:rPr>
                <w:b/>
                <w:bCs w:val="0"/>
                <w:color w:val="000000"/>
                <w:sz w:val="26"/>
                <w:szCs w:val="26"/>
              </w:rPr>
            </w:pPr>
            <w:r w:rsidRPr="003D03EB">
              <w:rPr>
                <w:b/>
                <w:bCs w:val="0"/>
                <w:color w:val="000000"/>
                <w:sz w:val="26"/>
                <w:szCs w:val="26"/>
              </w:rPr>
              <w:t>125%</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98F9A94" w14:textId="77777777" w:rsidR="00B42E8B" w:rsidRPr="003D03EB" w:rsidRDefault="00B42E8B" w:rsidP="00B42E8B">
            <w:pPr>
              <w:jc w:val="right"/>
              <w:rPr>
                <w:b/>
                <w:bCs w:val="0"/>
                <w:color w:val="000000"/>
                <w:sz w:val="26"/>
                <w:szCs w:val="26"/>
              </w:rPr>
            </w:pPr>
            <w:r w:rsidRPr="003D03EB">
              <w:rPr>
                <w:b/>
                <w:bCs w:val="0"/>
                <w:color w:val="000000"/>
                <w:sz w:val="26"/>
                <w:szCs w:val="26"/>
              </w:rPr>
              <w:t>75%</w:t>
            </w:r>
          </w:p>
        </w:tc>
        <w:tc>
          <w:tcPr>
            <w:tcW w:w="1415" w:type="dxa"/>
            <w:tcBorders>
              <w:top w:val="single" w:sz="4" w:space="0" w:color="auto"/>
              <w:left w:val="nil"/>
              <w:bottom w:val="single" w:sz="4" w:space="0" w:color="auto"/>
              <w:right w:val="single" w:sz="4" w:space="0" w:color="auto"/>
            </w:tcBorders>
            <w:shd w:val="clear" w:color="auto" w:fill="auto"/>
            <w:noWrap/>
            <w:vAlign w:val="bottom"/>
          </w:tcPr>
          <w:p w14:paraId="452A0B4A" w14:textId="77777777" w:rsidR="00B42E8B" w:rsidRPr="003D03EB" w:rsidRDefault="00B42E8B" w:rsidP="00B42E8B">
            <w:pPr>
              <w:jc w:val="right"/>
              <w:rPr>
                <w:b/>
                <w:bCs w:val="0"/>
                <w:color w:val="000000"/>
                <w:sz w:val="26"/>
                <w:szCs w:val="26"/>
              </w:rPr>
            </w:pPr>
            <w:r w:rsidRPr="003D03EB">
              <w:rPr>
                <w:b/>
                <w:bCs w:val="0"/>
                <w:color w:val="000000"/>
                <w:sz w:val="26"/>
                <w:szCs w:val="26"/>
              </w:rPr>
              <w:t>146%</w:t>
            </w:r>
          </w:p>
        </w:tc>
      </w:tr>
    </w:tbl>
    <w:p w14:paraId="041B238F" w14:textId="6ED17936" w:rsidR="00B42E8B" w:rsidRPr="003D03EB" w:rsidRDefault="003C611D" w:rsidP="003D03EB">
      <w:pPr>
        <w:spacing w:before="120" w:after="120" w:line="247" w:lineRule="auto"/>
        <w:ind w:firstLine="567"/>
        <w:jc w:val="both"/>
        <w:rPr>
          <w:bCs w:val="0"/>
          <w:iCs w:val="0"/>
        </w:rPr>
      </w:pPr>
      <w:r>
        <w:rPr>
          <w:bCs w:val="0"/>
          <w:iCs w:val="0"/>
          <w:lang w:val="vi-VN"/>
        </w:rPr>
        <w:t>-</w:t>
      </w:r>
      <w:r w:rsidR="004F56B9">
        <w:rPr>
          <w:bCs w:val="0"/>
          <w:iCs w:val="0"/>
          <w:lang w:val="vi-VN"/>
        </w:rPr>
        <w:t xml:space="preserve"> </w:t>
      </w:r>
      <w:r w:rsidR="00B42E8B" w:rsidRPr="003C611D">
        <w:rPr>
          <w:bCs w:val="0"/>
          <w:iCs w:val="0"/>
        </w:rPr>
        <w:t>Cập nhật và so sánh biểu giá bán lẻ điện hiện hành (</w:t>
      </w:r>
      <w:r w:rsidR="00CE5C17">
        <w:rPr>
          <w:bCs w:val="0"/>
          <w:iCs w:val="0"/>
        </w:rPr>
        <w:t>mức g</w:t>
      </w:r>
      <w:r w:rsidR="00B42E8B" w:rsidRPr="003C611D">
        <w:rPr>
          <w:bCs w:val="0"/>
          <w:iCs w:val="0"/>
        </w:rPr>
        <w:t xml:space="preserve">iá bán lẻ điện bình quân 2.006,79 đ/kWh tại Quyết định </w:t>
      </w:r>
      <w:r w:rsidR="00A92BD6">
        <w:rPr>
          <w:bCs w:val="0"/>
          <w:iCs w:val="0"/>
          <w:lang w:val="vi-VN"/>
        </w:rPr>
        <w:t>s</w:t>
      </w:r>
      <w:r w:rsidR="00B42E8B" w:rsidRPr="003C611D">
        <w:rPr>
          <w:bCs w:val="0"/>
          <w:iCs w:val="0"/>
        </w:rPr>
        <w:t>ố 2941/QĐ-BCT</w:t>
      </w:r>
      <w:r w:rsidR="00CE5C17">
        <w:rPr>
          <w:bCs w:val="0"/>
          <w:iCs w:val="0"/>
        </w:rPr>
        <w:t xml:space="preserve"> ngày 08/11/2023</w:t>
      </w:r>
      <w:r w:rsidR="00B42E8B" w:rsidRPr="003C611D">
        <w:rPr>
          <w:bCs w:val="0"/>
          <w:iCs w:val="0"/>
        </w:rPr>
        <w:t>)</w:t>
      </w:r>
      <w:r w:rsidRPr="003C611D">
        <w:rPr>
          <w:bCs w:val="0"/>
          <w:iCs w:val="0"/>
        </w:rPr>
        <w:t xml:space="preserve"> của nhóm khách hàng sạc xe điện với nhóm khách hàng sản xuất và kinh </w:t>
      </w:r>
      <w:r w:rsidR="004F56B9">
        <w:rPr>
          <w:bCs w:val="0"/>
          <w:iCs w:val="0"/>
          <w:lang w:val="vi-VN"/>
        </w:rPr>
        <w:t>doanh</w:t>
      </w:r>
      <w:r w:rsidR="00E12CD3">
        <w:rPr>
          <w:bCs w:val="0"/>
          <w:iCs w:val="0"/>
        </w:rPr>
        <w:t xml:space="preserve">: </w:t>
      </w:r>
    </w:p>
    <w:p w14:paraId="2001E454" w14:textId="3EF070B5" w:rsidR="004F56B9" w:rsidRPr="003C611D" w:rsidRDefault="00CE5C17" w:rsidP="003D03EB">
      <w:pPr>
        <w:spacing w:before="120" w:after="120" w:line="247" w:lineRule="auto"/>
        <w:jc w:val="center"/>
        <w:rPr>
          <w:bCs w:val="0"/>
          <w:iCs w:val="0"/>
        </w:rPr>
      </w:pPr>
      <w:r>
        <w:rPr>
          <w:i/>
        </w:rPr>
        <w:t xml:space="preserve">Bảng </w:t>
      </w:r>
      <w:r w:rsidR="007D1D60">
        <w:rPr>
          <w:i/>
          <w:lang w:val="vi-VN"/>
        </w:rPr>
        <w:t>4</w:t>
      </w:r>
      <w:r>
        <w:rPr>
          <w:i/>
        </w:rPr>
        <w:t xml:space="preserve">: </w:t>
      </w:r>
      <w:r w:rsidR="004F56B9">
        <w:rPr>
          <w:i/>
          <w:lang w:val="vi-VN"/>
        </w:rPr>
        <w:t>S</w:t>
      </w:r>
      <w:r w:rsidR="00C553A5">
        <w:rPr>
          <w:i/>
        </w:rPr>
        <w:t>S</w:t>
      </w:r>
      <w:r w:rsidR="004F56B9">
        <w:rPr>
          <w:i/>
          <w:lang w:val="vi-VN"/>
        </w:rPr>
        <w:t xml:space="preserve"> chênh lệch giá cho trạm</w:t>
      </w:r>
      <w:r w:rsidR="00C215A1">
        <w:rPr>
          <w:i/>
        </w:rPr>
        <w:t>,</w:t>
      </w:r>
      <w:r w:rsidR="004F56B9">
        <w:rPr>
          <w:i/>
          <w:lang w:val="vi-VN"/>
        </w:rPr>
        <w:t xml:space="preserve"> trụ sạc xe điện</w:t>
      </w:r>
      <w:r w:rsidR="00C553A5">
        <w:rPr>
          <w:i/>
        </w:rPr>
        <w:t xml:space="preserve"> </w:t>
      </w:r>
      <w:r w:rsidR="004F56B9">
        <w:rPr>
          <w:i/>
          <w:lang w:val="vi-VN"/>
        </w:rPr>
        <w:t>với</w:t>
      </w:r>
      <w:r w:rsidR="00C215A1">
        <w:rPr>
          <w:i/>
        </w:rPr>
        <w:t xml:space="preserve"> </w:t>
      </w:r>
      <w:r w:rsidR="00E12CD3">
        <w:rPr>
          <w:i/>
        </w:rPr>
        <w:t xml:space="preserve">giá cho </w:t>
      </w:r>
      <w:r w:rsidR="00C553A5">
        <w:rPr>
          <w:i/>
        </w:rPr>
        <w:t>SX</w:t>
      </w:r>
      <w:r w:rsidR="004F56B9">
        <w:rPr>
          <w:i/>
          <w:lang w:val="vi-VN"/>
        </w:rPr>
        <w:t xml:space="preserve">, </w:t>
      </w:r>
      <w:r w:rsidR="00C553A5">
        <w:rPr>
          <w:i/>
        </w:rPr>
        <w:t>KD</w:t>
      </w:r>
    </w:p>
    <w:p w14:paraId="202FDE32" w14:textId="1A2C8696" w:rsidR="00B42E8B" w:rsidRDefault="00A0749E" w:rsidP="003D03EB">
      <w:pPr>
        <w:spacing w:after="160" w:line="259" w:lineRule="auto"/>
        <w:ind w:left="360" w:firstLine="207"/>
        <w:contextualSpacing/>
        <w:jc w:val="center"/>
      </w:pPr>
      <w:r w:rsidRPr="00A0749E">
        <w:rPr>
          <w:noProof/>
        </w:rPr>
        <w:drawing>
          <wp:inline distT="0" distB="0" distL="0" distR="0" wp14:anchorId="4AC3F749" wp14:editId="41695F77">
            <wp:extent cx="5356746" cy="26073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1668" cy="2609706"/>
                    </a:xfrm>
                    <a:prstGeom prst="rect">
                      <a:avLst/>
                    </a:prstGeom>
                    <a:noFill/>
                    <a:ln>
                      <a:noFill/>
                    </a:ln>
                  </pic:spPr>
                </pic:pic>
              </a:graphicData>
            </a:graphic>
          </wp:inline>
        </w:drawing>
      </w:r>
    </w:p>
    <w:sectPr w:rsidR="00B42E8B" w:rsidSect="003D03EB">
      <w:headerReference w:type="default" r:id="rId13"/>
      <w:footerReference w:type="even" r:id="rId14"/>
      <w:pgSz w:w="11907" w:h="16840" w:code="9"/>
      <w:pgMar w:top="1134" w:right="1134" w:bottom="907"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D41F3" w14:textId="77777777" w:rsidR="003001D2" w:rsidRDefault="003001D2">
      <w:r>
        <w:separator/>
      </w:r>
    </w:p>
  </w:endnote>
  <w:endnote w:type="continuationSeparator" w:id="0">
    <w:p w14:paraId="2A80669B" w14:textId="77777777" w:rsidR="003001D2" w:rsidRDefault="0030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Vni 03 LinotypeZapfino Three"/>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8EA4A" w14:textId="77777777" w:rsidR="00CD575F" w:rsidRDefault="00CD57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00D067" w14:textId="77777777" w:rsidR="00CD575F" w:rsidRDefault="00CD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03810" w14:textId="77777777" w:rsidR="003001D2" w:rsidRDefault="003001D2">
      <w:r>
        <w:separator/>
      </w:r>
    </w:p>
  </w:footnote>
  <w:footnote w:type="continuationSeparator" w:id="0">
    <w:p w14:paraId="66710FE3" w14:textId="77777777" w:rsidR="003001D2" w:rsidRDefault="00300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4D345" w14:textId="79D8B4B3" w:rsidR="00CD575F" w:rsidRDefault="00CD575F">
    <w:pPr>
      <w:pStyle w:val="Header"/>
      <w:jc w:val="center"/>
    </w:pPr>
    <w:r>
      <w:fldChar w:fldCharType="begin"/>
    </w:r>
    <w:r>
      <w:instrText xml:space="preserve"> PAGE   \* MERGEFORMAT </w:instrText>
    </w:r>
    <w:r>
      <w:fldChar w:fldCharType="separate"/>
    </w:r>
    <w:r w:rsidR="008C21D5">
      <w:rPr>
        <w:noProof/>
      </w:rPr>
      <w:t>24</w:t>
    </w:r>
    <w:r>
      <w:rPr>
        <w:noProof/>
      </w:rPr>
      <w:fldChar w:fldCharType="end"/>
    </w:r>
  </w:p>
  <w:p w14:paraId="0999E2B3" w14:textId="77777777" w:rsidR="00CD575F" w:rsidRDefault="00CD5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6EB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92F1B"/>
    <w:multiLevelType w:val="hybridMultilevel"/>
    <w:tmpl w:val="97D656C4"/>
    <w:lvl w:ilvl="0" w:tplc="0409000F">
      <w:start w:val="1"/>
      <w:numFmt w:val="decimal"/>
      <w:lvlText w:val="%1."/>
      <w:lvlJc w:val="left"/>
      <w:pPr>
        <w:tabs>
          <w:tab w:val="num" w:pos="1285"/>
        </w:tabs>
        <w:ind w:left="1285" w:hanging="360"/>
      </w:p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2">
    <w:nsid w:val="02DA2520"/>
    <w:multiLevelType w:val="hybridMultilevel"/>
    <w:tmpl w:val="BD5AB6FC"/>
    <w:lvl w:ilvl="0" w:tplc="3274D9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1C63EC"/>
    <w:multiLevelType w:val="hybridMultilevel"/>
    <w:tmpl w:val="061A854E"/>
    <w:lvl w:ilvl="0" w:tplc="77162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4AB3463"/>
    <w:multiLevelType w:val="hybridMultilevel"/>
    <w:tmpl w:val="02444158"/>
    <w:lvl w:ilvl="0" w:tplc="5896DBE2">
      <w:start w:val="1"/>
      <w:numFmt w:val="bullet"/>
      <w:lvlText w:val="•"/>
      <w:lvlJc w:val="left"/>
      <w:pPr>
        <w:tabs>
          <w:tab w:val="num" w:pos="720"/>
        </w:tabs>
        <w:ind w:left="720" w:hanging="360"/>
      </w:pPr>
      <w:rPr>
        <w:rFonts w:ascii="Times New Roman" w:hAnsi="Times New Roman" w:hint="default"/>
      </w:rPr>
    </w:lvl>
    <w:lvl w:ilvl="1" w:tplc="FA36841E" w:tentative="1">
      <w:start w:val="1"/>
      <w:numFmt w:val="bullet"/>
      <w:lvlText w:val="•"/>
      <w:lvlJc w:val="left"/>
      <w:pPr>
        <w:tabs>
          <w:tab w:val="num" w:pos="1440"/>
        </w:tabs>
        <w:ind w:left="1440" w:hanging="360"/>
      </w:pPr>
      <w:rPr>
        <w:rFonts w:ascii="Times New Roman" w:hAnsi="Times New Roman" w:hint="default"/>
      </w:rPr>
    </w:lvl>
    <w:lvl w:ilvl="2" w:tplc="FFD8A27C" w:tentative="1">
      <w:start w:val="1"/>
      <w:numFmt w:val="bullet"/>
      <w:lvlText w:val="•"/>
      <w:lvlJc w:val="left"/>
      <w:pPr>
        <w:tabs>
          <w:tab w:val="num" w:pos="2160"/>
        </w:tabs>
        <w:ind w:left="2160" w:hanging="360"/>
      </w:pPr>
      <w:rPr>
        <w:rFonts w:ascii="Times New Roman" w:hAnsi="Times New Roman" w:hint="default"/>
      </w:rPr>
    </w:lvl>
    <w:lvl w:ilvl="3" w:tplc="F538F6D4" w:tentative="1">
      <w:start w:val="1"/>
      <w:numFmt w:val="bullet"/>
      <w:lvlText w:val="•"/>
      <w:lvlJc w:val="left"/>
      <w:pPr>
        <w:tabs>
          <w:tab w:val="num" w:pos="2880"/>
        </w:tabs>
        <w:ind w:left="2880" w:hanging="360"/>
      </w:pPr>
      <w:rPr>
        <w:rFonts w:ascii="Times New Roman" w:hAnsi="Times New Roman" w:hint="default"/>
      </w:rPr>
    </w:lvl>
    <w:lvl w:ilvl="4" w:tplc="BF3ABB42" w:tentative="1">
      <w:start w:val="1"/>
      <w:numFmt w:val="bullet"/>
      <w:lvlText w:val="•"/>
      <w:lvlJc w:val="left"/>
      <w:pPr>
        <w:tabs>
          <w:tab w:val="num" w:pos="3600"/>
        </w:tabs>
        <w:ind w:left="3600" w:hanging="360"/>
      </w:pPr>
      <w:rPr>
        <w:rFonts w:ascii="Times New Roman" w:hAnsi="Times New Roman" w:hint="default"/>
      </w:rPr>
    </w:lvl>
    <w:lvl w:ilvl="5" w:tplc="6D9A3514" w:tentative="1">
      <w:start w:val="1"/>
      <w:numFmt w:val="bullet"/>
      <w:lvlText w:val="•"/>
      <w:lvlJc w:val="left"/>
      <w:pPr>
        <w:tabs>
          <w:tab w:val="num" w:pos="4320"/>
        </w:tabs>
        <w:ind w:left="4320" w:hanging="360"/>
      </w:pPr>
      <w:rPr>
        <w:rFonts w:ascii="Times New Roman" w:hAnsi="Times New Roman" w:hint="default"/>
      </w:rPr>
    </w:lvl>
    <w:lvl w:ilvl="6" w:tplc="9D8C8906" w:tentative="1">
      <w:start w:val="1"/>
      <w:numFmt w:val="bullet"/>
      <w:lvlText w:val="•"/>
      <w:lvlJc w:val="left"/>
      <w:pPr>
        <w:tabs>
          <w:tab w:val="num" w:pos="5040"/>
        </w:tabs>
        <w:ind w:left="5040" w:hanging="360"/>
      </w:pPr>
      <w:rPr>
        <w:rFonts w:ascii="Times New Roman" w:hAnsi="Times New Roman" w:hint="default"/>
      </w:rPr>
    </w:lvl>
    <w:lvl w:ilvl="7" w:tplc="21EE30DE" w:tentative="1">
      <w:start w:val="1"/>
      <w:numFmt w:val="bullet"/>
      <w:lvlText w:val="•"/>
      <w:lvlJc w:val="left"/>
      <w:pPr>
        <w:tabs>
          <w:tab w:val="num" w:pos="5760"/>
        </w:tabs>
        <w:ind w:left="5760" w:hanging="360"/>
      </w:pPr>
      <w:rPr>
        <w:rFonts w:ascii="Times New Roman" w:hAnsi="Times New Roman" w:hint="default"/>
      </w:rPr>
    </w:lvl>
    <w:lvl w:ilvl="8" w:tplc="247C1AA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8ED18C2"/>
    <w:multiLevelType w:val="hybridMultilevel"/>
    <w:tmpl w:val="81809BCE"/>
    <w:lvl w:ilvl="0" w:tplc="496073F8">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nsid w:val="0CB12477"/>
    <w:multiLevelType w:val="hybridMultilevel"/>
    <w:tmpl w:val="46FE0FD8"/>
    <w:lvl w:ilvl="0" w:tplc="D92E30FA">
      <w:start w:val="1"/>
      <w:numFmt w:val="bullet"/>
      <w:lvlText w:val="o"/>
      <w:lvlJc w:val="left"/>
      <w:pPr>
        <w:tabs>
          <w:tab w:val="num" w:pos="1287"/>
        </w:tabs>
        <w:ind w:left="1287" w:hanging="360"/>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0CBC4B95"/>
    <w:multiLevelType w:val="hybridMultilevel"/>
    <w:tmpl w:val="DC646C58"/>
    <w:lvl w:ilvl="0" w:tplc="0409000D">
      <w:start w:val="1"/>
      <w:numFmt w:val="bullet"/>
      <w:lvlText w:val=""/>
      <w:lvlJc w:val="left"/>
      <w:pPr>
        <w:tabs>
          <w:tab w:val="num" w:pos="360"/>
        </w:tabs>
        <w:ind w:left="360" w:hanging="360"/>
      </w:pPr>
      <w:rPr>
        <w:rFonts w:ascii="Wingdings" w:hAnsi="Wingdings" w:hint="default"/>
      </w:rPr>
    </w:lvl>
    <w:lvl w:ilvl="1" w:tplc="B46E811E">
      <w:start w:val="2"/>
      <w:numFmt w:val="bullet"/>
      <w:lvlText w:val="+"/>
      <w:lvlJc w:val="left"/>
      <w:pPr>
        <w:tabs>
          <w:tab w:val="num" w:pos="1080"/>
        </w:tabs>
        <w:ind w:left="1080" w:hanging="360"/>
      </w:pPr>
      <w:rPr>
        <w:rFonts w:ascii="Arial" w:eastAsia="Times New Roman"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460C77"/>
    <w:multiLevelType w:val="hybridMultilevel"/>
    <w:tmpl w:val="D428B778"/>
    <w:lvl w:ilvl="0" w:tplc="0409000F">
      <w:start w:val="1"/>
      <w:numFmt w:val="decimal"/>
      <w:lvlText w:val="%1."/>
      <w:lvlJc w:val="left"/>
      <w:pPr>
        <w:tabs>
          <w:tab w:val="num" w:pos="1285"/>
        </w:tabs>
        <w:ind w:left="1285" w:hanging="360"/>
      </w:p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9">
    <w:nsid w:val="13E161FA"/>
    <w:multiLevelType w:val="hybridMultilevel"/>
    <w:tmpl w:val="55F2B56E"/>
    <w:lvl w:ilvl="0" w:tplc="04090009">
      <w:start w:val="1"/>
      <w:numFmt w:val="bullet"/>
      <w:lvlText w:val=""/>
      <w:lvlJc w:val="left"/>
      <w:pPr>
        <w:tabs>
          <w:tab w:val="num" w:pos="360"/>
        </w:tabs>
        <w:ind w:left="360" w:hanging="360"/>
      </w:pPr>
      <w:rPr>
        <w:rFonts w:ascii="Wingdings" w:hAnsi="Wingdings" w:hint="default"/>
      </w:rPr>
    </w:lvl>
    <w:lvl w:ilvl="1" w:tplc="21343A6E">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09085E"/>
    <w:multiLevelType w:val="hybridMultilevel"/>
    <w:tmpl w:val="C9EE3D58"/>
    <w:lvl w:ilvl="0" w:tplc="B9047D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5F85191"/>
    <w:multiLevelType w:val="hybridMultilevel"/>
    <w:tmpl w:val="DEB0CB5C"/>
    <w:lvl w:ilvl="0" w:tplc="2D66EA2A">
      <w:start w:val="1"/>
      <w:numFmt w:val="bullet"/>
      <w:lvlText w:val="•"/>
      <w:lvlJc w:val="left"/>
      <w:pPr>
        <w:tabs>
          <w:tab w:val="num" w:pos="720"/>
        </w:tabs>
        <w:ind w:left="720" w:hanging="360"/>
      </w:pPr>
      <w:rPr>
        <w:rFonts w:ascii="Times New Roman" w:hAnsi="Times New Roman" w:hint="default"/>
      </w:rPr>
    </w:lvl>
    <w:lvl w:ilvl="1" w:tplc="13C00E9E" w:tentative="1">
      <w:start w:val="1"/>
      <w:numFmt w:val="bullet"/>
      <w:lvlText w:val="•"/>
      <w:lvlJc w:val="left"/>
      <w:pPr>
        <w:tabs>
          <w:tab w:val="num" w:pos="1440"/>
        </w:tabs>
        <w:ind w:left="1440" w:hanging="360"/>
      </w:pPr>
      <w:rPr>
        <w:rFonts w:ascii="Times New Roman" w:hAnsi="Times New Roman" w:hint="default"/>
      </w:rPr>
    </w:lvl>
    <w:lvl w:ilvl="2" w:tplc="22661F82" w:tentative="1">
      <w:start w:val="1"/>
      <w:numFmt w:val="bullet"/>
      <w:lvlText w:val="•"/>
      <w:lvlJc w:val="left"/>
      <w:pPr>
        <w:tabs>
          <w:tab w:val="num" w:pos="2160"/>
        </w:tabs>
        <w:ind w:left="2160" w:hanging="360"/>
      </w:pPr>
      <w:rPr>
        <w:rFonts w:ascii="Times New Roman" w:hAnsi="Times New Roman" w:hint="default"/>
      </w:rPr>
    </w:lvl>
    <w:lvl w:ilvl="3" w:tplc="0CDCAE52" w:tentative="1">
      <w:start w:val="1"/>
      <w:numFmt w:val="bullet"/>
      <w:lvlText w:val="•"/>
      <w:lvlJc w:val="left"/>
      <w:pPr>
        <w:tabs>
          <w:tab w:val="num" w:pos="2880"/>
        </w:tabs>
        <w:ind w:left="2880" w:hanging="360"/>
      </w:pPr>
      <w:rPr>
        <w:rFonts w:ascii="Times New Roman" w:hAnsi="Times New Roman" w:hint="default"/>
      </w:rPr>
    </w:lvl>
    <w:lvl w:ilvl="4" w:tplc="F2F4FE98" w:tentative="1">
      <w:start w:val="1"/>
      <w:numFmt w:val="bullet"/>
      <w:lvlText w:val="•"/>
      <w:lvlJc w:val="left"/>
      <w:pPr>
        <w:tabs>
          <w:tab w:val="num" w:pos="3600"/>
        </w:tabs>
        <w:ind w:left="3600" w:hanging="360"/>
      </w:pPr>
      <w:rPr>
        <w:rFonts w:ascii="Times New Roman" w:hAnsi="Times New Roman" w:hint="default"/>
      </w:rPr>
    </w:lvl>
    <w:lvl w:ilvl="5" w:tplc="D1C8847A" w:tentative="1">
      <w:start w:val="1"/>
      <w:numFmt w:val="bullet"/>
      <w:lvlText w:val="•"/>
      <w:lvlJc w:val="left"/>
      <w:pPr>
        <w:tabs>
          <w:tab w:val="num" w:pos="4320"/>
        </w:tabs>
        <w:ind w:left="4320" w:hanging="360"/>
      </w:pPr>
      <w:rPr>
        <w:rFonts w:ascii="Times New Roman" w:hAnsi="Times New Roman" w:hint="default"/>
      </w:rPr>
    </w:lvl>
    <w:lvl w:ilvl="6" w:tplc="AAA2BA3C" w:tentative="1">
      <w:start w:val="1"/>
      <w:numFmt w:val="bullet"/>
      <w:lvlText w:val="•"/>
      <w:lvlJc w:val="left"/>
      <w:pPr>
        <w:tabs>
          <w:tab w:val="num" w:pos="5040"/>
        </w:tabs>
        <w:ind w:left="5040" w:hanging="360"/>
      </w:pPr>
      <w:rPr>
        <w:rFonts w:ascii="Times New Roman" w:hAnsi="Times New Roman" w:hint="default"/>
      </w:rPr>
    </w:lvl>
    <w:lvl w:ilvl="7" w:tplc="3376C76A" w:tentative="1">
      <w:start w:val="1"/>
      <w:numFmt w:val="bullet"/>
      <w:lvlText w:val="•"/>
      <w:lvlJc w:val="left"/>
      <w:pPr>
        <w:tabs>
          <w:tab w:val="num" w:pos="5760"/>
        </w:tabs>
        <w:ind w:left="5760" w:hanging="360"/>
      </w:pPr>
      <w:rPr>
        <w:rFonts w:ascii="Times New Roman" w:hAnsi="Times New Roman" w:hint="default"/>
      </w:rPr>
    </w:lvl>
    <w:lvl w:ilvl="8" w:tplc="B5E0D43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1242DE"/>
    <w:multiLevelType w:val="hybridMultilevel"/>
    <w:tmpl w:val="F73E9984"/>
    <w:lvl w:ilvl="0" w:tplc="0409000F">
      <w:start w:val="1"/>
      <w:numFmt w:val="decimal"/>
      <w:lvlText w:val="%1."/>
      <w:lvlJc w:val="left"/>
      <w:pPr>
        <w:tabs>
          <w:tab w:val="num" w:pos="1285"/>
        </w:tabs>
        <w:ind w:left="1285" w:hanging="360"/>
      </w:p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13">
    <w:nsid w:val="33AC78F6"/>
    <w:multiLevelType w:val="hybridMultilevel"/>
    <w:tmpl w:val="C658D30E"/>
    <w:lvl w:ilvl="0" w:tplc="619E5C5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60C273F"/>
    <w:multiLevelType w:val="hybridMultilevel"/>
    <w:tmpl w:val="C34CC390"/>
    <w:lvl w:ilvl="0" w:tplc="E1DE8C86">
      <w:numFmt w:val="bullet"/>
      <w:lvlText w:val="-"/>
      <w:lvlJc w:val="left"/>
      <w:pPr>
        <w:tabs>
          <w:tab w:val="num" w:pos="927"/>
        </w:tabs>
        <w:ind w:left="927" w:hanging="360"/>
      </w:pPr>
      <w:rPr>
        <w:rFonts w:ascii="Times New Roman" w:eastAsia="SimSu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80C6CED"/>
    <w:multiLevelType w:val="hybridMultilevel"/>
    <w:tmpl w:val="4344D7C6"/>
    <w:lvl w:ilvl="0" w:tplc="DAE416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3C1847"/>
    <w:multiLevelType w:val="hybridMultilevel"/>
    <w:tmpl w:val="4672133A"/>
    <w:lvl w:ilvl="0" w:tplc="160C44DE">
      <w:start w:val="1"/>
      <w:numFmt w:val="bullet"/>
      <w:lvlText w:val="•"/>
      <w:lvlJc w:val="left"/>
      <w:pPr>
        <w:tabs>
          <w:tab w:val="num" w:pos="720"/>
        </w:tabs>
        <w:ind w:left="720" w:hanging="360"/>
      </w:pPr>
      <w:rPr>
        <w:rFonts w:ascii="Times New Roman" w:hAnsi="Times New Roman" w:hint="default"/>
      </w:rPr>
    </w:lvl>
    <w:lvl w:ilvl="1" w:tplc="7EB0BBE6" w:tentative="1">
      <w:start w:val="1"/>
      <w:numFmt w:val="bullet"/>
      <w:lvlText w:val="•"/>
      <w:lvlJc w:val="left"/>
      <w:pPr>
        <w:tabs>
          <w:tab w:val="num" w:pos="1440"/>
        </w:tabs>
        <w:ind w:left="1440" w:hanging="360"/>
      </w:pPr>
      <w:rPr>
        <w:rFonts w:ascii="Times New Roman" w:hAnsi="Times New Roman" w:hint="default"/>
      </w:rPr>
    </w:lvl>
    <w:lvl w:ilvl="2" w:tplc="E5544B84" w:tentative="1">
      <w:start w:val="1"/>
      <w:numFmt w:val="bullet"/>
      <w:lvlText w:val="•"/>
      <w:lvlJc w:val="left"/>
      <w:pPr>
        <w:tabs>
          <w:tab w:val="num" w:pos="2160"/>
        </w:tabs>
        <w:ind w:left="2160" w:hanging="360"/>
      </w:pPr>
      <w:rPr>
        <w:rFonts w:ascii="Times New Roman" w:hAnsi="Times New Roman" w:hint="default"/>
      </w:rPr>
    </w:lvl>
    <w:lvl w:ilvl="3" w:tplc="9F04F338" w:tentative="1">
      <w:start w:val="1"/>
      <w:numFmt w:val="bullet"/>
      <w:lvlText w:val="•"/>
      <w:lvlJc w:val="left"/>
      <w:pPr>
        <w:tabs>
          <w:tab w:val="num" w:pos="2880"/>
        </w:tabs>
        <w:ind w:left="2880" w:hanging="360"/>
      </w:pPr>
      <w:rPr>
        <w:rFonts w:ascii="Times New Roman" w:hAnsi="Times New Roman" w:hint="default"/>
      </w:rPr>
    </w:lvl>
    <w:lvl w:ilvl="4" w:tplc="4F60ADC6" w:tentative="1">
      <w:start w:val="1"/>
      <w:numFmt w:val="bullet"/>
      <w:lvlText w:val="•"/>
      <w:lvlJc w:val="left"/>
      <w:pPr>
        <w:tabs>
          <w:tab w:val="num" w:pos="3600"/>
        </w:tabs>
        <w:ind w:left="3600" w:hanging="360"/>
      </w:pPr>
      <w:rPr>
        <w:rFonts w:ascii="Times New Roman" w:hAnsi="Times New Roman" w:hint="default"/>
      </w:rPr>
    </w:lvl>
    <w:lvl w:ilvl="5" w:tplc="029C769C" w:tentative="1">
      <w:start w:val="1"/>
      <w:numFmt w:val="bullet"/>
      <w:lvlText w:val="•"/>
      <w:lvlJc w:val="left"/>
      <w:pPr>
        <w:tabs>
          <w:tab w:val="num" w:pos="4320"/>
        </w:tabs>
        <w:ind w:left="4320" w:hanging="360"/>
      </w:pPr>
      <w:rPr>
        <w:rFonts w:ascii="Times New Roman" w:hAnsi="Times New Roman" w:hint="default"/>
      </w:rPr>
    </w:lvl>
    <w:lvl w:ilvl="6" w:tplc="D9D8E3D6" w:tentative="1">
      <w:start w:val="1"/>
      <w:numFmt w:val="bullet"/>
      <w:lvlText w:val="•"/>
      <w:lvlJc w:val="left"/>
      <w:pPr>
        <w:tabs>
          <w:tab w:val="num" w:pos="5040"/>
        </w:tabs>
        <w:ind w:left="5040" w:hanging="360"/>
      </w:pPr>
      <w:rPr>
        <w:rFonts w:ascii="Times New Roman" w:hAnsi="Times New Roman" w:hint="default"/>
      </w:rPr>
    </w:lvl>
    <w:lvl w:ilvl="7" w:tplc="381C07DE" w:tentative="1">
      <w:start w:val="1"/>
      <w:numFmt w:val="bullet"/>
      <w:lvlText w:val="•"/>
      <w:lvlJc w:val="left"/>
      <w:pPr>
        <w:tabs>
          <w:tab w:val="num" w:pos="5760"/>
        </w:tabs>
        <w:ind w:left="5760" w:hanging="360"/>
      </w:pPr>
      <w:rPr>
        <w:rFonts w:ascii="Times New Roman" w:hAnsi="Times New Roman" w:hint="default"/>
      </w:rPr>
    </w:lvl>
    <w:lvl w:ilvl="8" w:tplc="0DACFBA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7D35AE"/>
    <w:multiLevelType w:val="hybridMultilevel"/>
    <w:tmpl w:val="16D2BBB0"/>
    <w:lvl w:ilvl="0" w:tplc="DB10ABB4">
      <w:start w:val="1"/>
      <w:numFmt w:val="bullet"/>
      <w:lvlText w:val="•"/>
      <w:lvlJc w:val="left"/>
      <w:pPr>
        <w:tabs>
          <w:tab w:val="num" w:pos="720"/>
        </w:tabs>
        <w:ind w:left="720" w:hanging="360"/>
      </w:pPr>
      <w:rPr>
        <w:rFonts w:ascii="Times New Roman" w:hAnsi="Times New Roman" w:hint="default"/>
      </w:rPr>
    </w:lvl>
    <w:lvl w:ilvl="1" w:tplc="9402A7FC" w:tentative="1">
      <w:start w:val="1"/>
      <w:numFmt w:val="bullet"/>
      <w:lvlText w:val="•"/>
      <w:lvlJc w:val="left"/>
      <w:pPr>
        <w:tabs>
          <w:tab w:val="num" w:pos="1440"/>
        </w:tabs>
        <w:ind w:left="1440" w:hanging="360"/>
      </w:pPr>
      <w:rPr>
        <w:rFonts w:ascii="Times New Roman" w:hAnsi="Times New Roman" w:hint="default"/>
      </w:rPr>
    </w:lvl>
    <w:lvl w:ilvl="2" w:tplc="06262E34" w:tentative="1">
      <w:start w:val="1"/>
      <w:numFmt w:val="bullet"/>
      <w:lvlText w:val="•"/>
      <w:lvlJc w:val="left"/>
      <w:pPr>
        <w:tabs>
          <w:tab w:val="num" w:pos="2160"/>
        </w:tabs>
        <w:ind w:left="2160" w:hanging="360"/>
      </w:pPr>
      <w:rPr>
        <w:rFonts w:ascii="Times New Roman" w:hAnsi="Times New Roman" w:hint="default"/>
      </w:rPr>
    </w:lvl>
    <w:lvl w:ilvl="3" w:tplc="0ECE7148" w:tentative="1">
      <w:start w:val="1"/>
      <w:numFmt w:val="bullet"/>
      <w:lvlText w:val="•"/>
      <w:lvlJc w:val="left"/>
      <w:pPr>
        <w:tabs>
          <w:tab w:val="num" w:pos="2880"/>
        </w:tabs>
        <w:ind w:left="2880" w:hanging="360"/>
      </w:pPr>
      <w:rPr>
        <w:rFonts w:ascii="Times New Roman" w:hAnsi="Times New Roman" w:hint="default"/>
      </w:rPr>
    </w:lvl>
    <w:lvl w:ilvl="4" w:tplc="68005AE6" w:tentative="1">
      <w:start w:val="1"/>
      <w:numFmt w:val="bullet"/>
      <w:lvlText w:val="•"/>
      <w:lvlJc w:val="left"/>
      <w:pPr>
        <w:tabs>
          <w:tab w:val="num" w:pos="3600"/>
        </w:tabs>
        <w:ind w:left="3600" w:hanging="360"/>
      </w:pPr>
      <w:rPr>
        <w:rFonts w:ascii="Times New Roman" w:hAnsi="Times New Roman" w:hint="default"/>
      </w:rPr>
    </w:lvl>
    <w:lvl w:ilvl="5" w:tplc="BCD6FECE" w:tentative="1">
      <w:start w:val="1"/>
      <w:numFmt w:val="bullet"/>
      <w:lvlText w:val="•"/>
      <w:lvlJc w:val="left"/>
      <w:pPr>
        <w:tabs>
          <w:tab w:val="num" w:pos="4320"/>
        </w:tabs>
        <w:ind w:left="4320" w:hanging="360"/>
      </w:pPr>
      <w:rPr>
        <w:rFonts w:ascii="Times New Roman" w:hAnsi="Times New Roman" w:hint="default"/>
      </w:rPr>
    </w:lvl>
    <w:lvl w:ilvl="6" w:tplc="B20CFD1C" w:tentative="1">
      <w:start w:val="1"/>
      <w:numFmt w:val="bullet"/>
      <w:lvlText w:val="•"/>
      <w:lvlJc w:val="left"/>
      <w:pPr>
        <w:tabs>
          <w:tab w:val="num" w:pos="5040"/>
        </w:tabs>
        <w:ind w:left="5040" w:hanging="360"/>
      </w:pPr>
      <w:rPr>
        <w:rFonts w:ascii="Times New Roman" w:hAnsi="Times New Roman" w:hint="default"/>
      </w:rPr>
    </w:lvl>
    <w:lvl w:ilvl="7" w:tplc="CA34AB50" w:tentative="1">
      <w:start w:val="1"/>
      <w:numFmt w:val="bullet"/>
      <w:lvlText w:val="•"/>
      <w:lvlJc w:val="left"/>
      <w:pPr>
        <w:tabs>
          <w:tab w:val="num" w:pos="5760"/>
        </w:tabs>
        <w:ind w:left="5760" w:hanging="360"/>
      </w:pPr>
      <w:rPr>
        <w:rFonts w:ascii="Times New Roman" w:hAnsi="Times New Roman" w:hint="default"/>
      </w:rPr>
    </w:lvl>
    <w:lvl w:ilvl="8" w:tplc="BFDC0C4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E241D53"/>
    <w:multiLevelType w:val="hybridMultilevel"/>
    <w:tmpl w:val="7748A624"/>
    <w:lvl w:ilvl="0" w:tplc="A90231E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FD812B6"/>
    <w:multiLevelType w:val="hybridMultilevel"/>
    <w:tmpl w:val="814E1E9C"/>
    <w:lvl w:ilvl="0" w:tplc="78B0751E">
      <w:start w:val="5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06551D"/>
    <w:multiLevelType w:val="hybridMultilevel"/>
    <w:tmpl w:val="E9726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11BAF"/>
    <w:multiLevelType w:val="hybridMultilevel"/>
    <w:tmpl w:val="2006EDAE"/>
    <w:lvl w:ilvl="0" w:tplc="191CB8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F135C"/>
    <w:multiLevelType w:val="hybridMultilevel"/>
    <w:tmpl w:val="D958BF56"/>
    <w:lvl w:ilvl="0" w:tplc="FB2A260E">
      <w:start w:val="1"/>
      <w:numFmt w:val="bullet"/>
      <w:lvlText w:val="•"/>
      <w:lvlJc w:val="left"/>
      <w:pPr>
        <w:tabs>
          <w:tab w:val="num" w:pos="720"/>
        </w:tabs>
        <w:ind w:left="720" w:hanging="360"/>
      </w:pPr>
      <w:rPr>
        <w:rFonts w:ascii="Times New Roman" w:hAnsi="Times New Roman" w:hint="default"/>
      </w:rPr>
    </w:lvl>
    <w:lvl w:ilvl="1" w:tplc="60F287A2" w:tentative="1">
      <w:start w:val="1"/>
      <w:numFmt w:val="bullet"/>
      <w:lvlText w:val="•"/>
      <w:lvlJc w:val="left"/>
      <w:pPr>
        <w:tabs>
          <w:tab w:val="num" w:pos="1440"/>
        </w:tabs>
        <w:ind w:left="1440" w:hanging="360"/>
      </w:pPr>
      <w:rPr>
        <w:rFonts w:ascii="Times New Roman" w:hAnsi="Times New Roman" w:hint="default"/>
      </w:rPr>
    </w:lvl>
    <w:lvl w:ilvl="2" w:tplc="FD449D72" w:tentative="1">
      <w:start w:val="1"/>
      <w:numFmt w:val="bullet"/>
      <w:lvlText w:val="•"/>
      <w:lvlJc w:val="left"/>
      <w:pPr>
        <w:tabs>
          <w:tab w:val="num" w:pos="2160"/>
        </w:tabs>
        <w:ind w:left="2160" w:hanging="360"/>
      </w:pPr>
      <w:rPr>
        <w:rFonts w:ascii="Times New Roman" w:hAnsi="Times New Roman" w:hint="default"/>
      </w:rPr>
    </w:lvl>
    <w:lvl w:ilvl="3" w:tplc="CD00EF3A" w:tentative="1">
      <w:start w:val="1"/>
      <w:numFmt w:val="bullet"/>
      <w:lvlText w:val="•"/>
      <w:lvlJc w:val="left"/>
      <w:pPr>
        <w:tabs>
          <w:tab w:val="num" w:pos="2880"/>
        </w:tabs>
        <w:ind w:left="2880" w:hanging="360"/>
      </w:pPr>
      <w:rPr>
        <w:rFonts w:ascii="Times New Roman" w:hAnsi="Times New Roman" w:hint="default"/>
      </w:rPr>
    </w:lvl>
    <w:lvl w:ilvl="4" w:tplc="49AA84AA" w:tentative="1">
      <w:start w:val="1"/>
      <w:numFmt w:val="bullet"/>
      <w:lvlText w:val="•"/>
      <w:lvlJc w:val="left"/>
      <w:pPr>
        <w:tabs>
          <w:tab w:val="num" w:pos="3600"/>
        </w:tabs>
        <w:ind w:left="3600" w:hanging="360"/>
      </w:pPr>
      <w:rPr>
        <w:rFonts w:ascii="Times New Roman" w:hAnsi="Times New Roman" w:hint="default"/>
      </w:rPr>
    </w:lvl>
    <w:lvl w:ilvl="5" w:tplc="00D43310" w:tentative="1">
      <w:start w:val="1"/>
      <w:numFmt w:val="bullet"/>
      <w:lvlText w:val="•"/>
      <w:lvlJc w:val="left"/>
      <w:pPr>
        <w:tabs>
          <w:tab w:val="num" w:pos="4320"/>
        </w:tabs>
        <w:ind w:left="4320" w:hanging="360"/>
      </w:pPr>
      <w:rPr>
        <w:rFonts w:ascii="Times New Roman" w:hAnsi="Times New Roman" w:hint="default"/>
      </w:rPr>
    </w:lvl>
    <w:lvl w:ilvl="6" w:tplc="66CE8188" w:tentative="1">
      <w:start w:val="1"/>
      <w:numFmt w:val="bullet"/>
      <w:lvlText w:val="•"/>
      <w:lvlJc w:val="left"/>
      <w:pPr>
        <w:tabs>
          <w:tab w:val="num" w:pos="5040"/>
        </w:tabs>
        <w:ind w:left="5040" w:hanging="360"/>
      </w:pPr>
      <w:rPr>
        <w:rFonts w:ascii="Times New Roman" w:hAnsi="Times New Roman" w:hint="default"/>
      </w:rPr>
    </w:lvl>
    <w:lvl w:ilvl="7" w:tplc="D4D20B2E" w:tentative="1">
      <w:start w:val="1"/>
      <w:numFmt w:val="bullet"/>
      <w:lvlText w:val="•"/>
      <w:lvlJc w:val="left"/>
      <w:pPr>
        <w:tabs>
          <w:tab w:val="num" w:pos="5760"/>
        </w:tabs>
        <w:ind w:left="5760" w:hanging="360"/>
      </w:pPr>
      <w:rPr>
        <w:rFonts w:ascii="Times New Roman" w:hAnsi="Times New Roman" w:hint="default"/>
      </w:rPr>
    </w:lvl>
    <w:lvl w:ilvl="8" w:tplc="65305A2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24">
    <w:nsid w:val="5C8B0C45"/>
    <w:multiLevelType w:val="multilevel"/>
    <w:tmpl w:val="4E104A50"/>
    <w:lvl w:ilvl="0">
      <w:start w:val="1"/>
      <w:numFmt w:val="decimal"/>
      <w:lvlText w:val="%1."/>
      <w:lvlJc w:val="left"/>
      <w:pPr>
        <w:tabs>
          <w:tab w:val="num" w:pos="1285"/>
        </w:tabs>
        <w:ind w:left="1285" w:hanging="360"/>
      </w:pPr>
    </w:lvl>
    <w:lvl w:ilvl="1">
      <w:start w:val="1"/>
      <w:numFmt w:val="lowerLetter"/>
      <w:lvlText w:val="%2."/>
      <w:lvlJc w:val="left"/>
      <w:pPr>
        <w:tabs>
          <w:tab w:val="num" w:pos="2005"/>
        </w:tabs>
        <w:ind w:left="2005" w:hanging="360"/>
      </w:pPr>
    </w:lvl>
    <w:lvl w:ilvl="2">
      <w:start w:val="1"/>
      <w:numFmt w:val="lowerRoman"/>
      <w:lvlText w:val="%3."/>
      <w:lvlJc w:val="right"/>
      <w:pPr>
        <w:tabs>
          <w:tab w:val="num" w:pos="2725"/>
        </w:tabs>
        <w:ind w:left="2725" w:hanging="180"/>
      </w:pPr>
    </w:lvl>
    <w:lvl w:ilvl="3">
      <w:start w:val="1"/>
      <w:numFmt w:val="decimal"/>
      <w:lvlText w:val="%4."/>
      <w:lvlJc w:val="left"/>
      <w:pPr>
        <w:tabs>
          <w:tab w:val="num" w:pos="3445"/>
        </w:tabs>
        <w:ind w:left="3445" w:hanging="360"/>
      </w:pPr>
    </w:lvl>
    <w:lvl w:ilvl="4">
      <w:start w:val="1"/>
      <w:numFmt w:val="lowerLetter"/>
      <w:lvlText w:val="%5."/>
      <w:lvlJc w:val="left"/>
      <w:pPr>
        <w:tabs>
          <w:tab w:val="num" w:pos="4165"/>
        </w:tabs>
        <w:ind w:left="4165" w:hanging="360"/>
      </w:pPr>
    </w:lvl>
    <w:lvl w:ilvl="5">
      <w:start w:val="1"/>
      <w:numFmt w:val="lowerRoman"/>
      <w:lvlText w:val="%6."/>
      <w:lvlJc w:val="right"/>
      <w:pPr>
        <w:tabs>
          <w:tab w:val="num" w:pos="4885"/>
        </w:tabs>
        <w:ind w:left="4885" w:hanging="180"/>
      </w:pPr>
    </w:lvl>
    <w:lvl w:ilvl="6">
      <w:start w:val="1"/>
      <w:numFmt w:val="decimal"/>
      <w:lvlText w:val="%7."/>
      <w:lvlJc w:val="left"/>
      <w:pPr>
        <w:tabs>
          <w:tab w:val="num" w:pos="5605"/>
        </w:tabs>
        <w:ind w:left="5605" w:hanging="360"/>
      </w:pPr>
    </w:lvl>
    <w:lvl w:ilvl="7">
      <w:start w:val="1"/>
      <w:numFmt w:val="lowerLetter"/>
      <w:lvlText w:val="%8."/>
      <w:lvlJc w:val="left"/>
      <w:pPr>
        <w:tabs>
          <w:tab w:val="num" w:pos="6325"/>
        </w:tabs>
        <w:ind w:left="6325" w:hanging="360"/>
      </w:pPr>
    </w:lvl>
    <w:lvl w:ilvl="8">
      <w:start w:val="1"/>
      <w:numFmt w:val="lowerRoman"/>
      <w:lvlText w:val="%9."/>
      <w:lvlJc w:val="right"/>
      <w:pPr>
        <w:tabs>
          <w:tab w:val="num" w:pos="7045"/>
        </w:tabs>
        <w:ind w:left="7045" w:hanging="180"/>
      </w:pPr>
    </w:lvl>
  </w:abstractNum>
  <w:abstractNum w:abstractNumId="25">
    <w:nsid w:val="5C991B7A"/>
    <w:multiLevelType w:val="hybridMultilevel"/>
    <w:tmpl w:val="FD22BA5A"/>
    <w:lvl w:ilvl="0" w:tplc="8A7C1E3A">
      <w:start w:val="1"/>
      <w:numFmt w:val="decimal"/>
      <w:lvlText w:val="%1."/>
      <w:lvlJc w:val="left"/>
      <w:pPr>
        <w:tabs>
          <w:tab w:val="num" w:pos="1452"/>
        </w:tabs>
        <w:ind w:left="1452" w:hanging="88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nsid w:val="5D7E7565"/>
    <w:multiLevelType w:val="hybridMultilevel"/>
    <w:tmpl w:val="F968A302"/>
    <w:lvl w:ilvl="0" w:tplc="D92E30FA">
      <w:start w:val="1"/>
      <w:numFmt w:val="bullet"/>
      <w:lvlText w:val="o"/>
      <w:lvlJc w:val="left"/>
      <w:pPr>
        <w:tabs>
          <w:tab w:val="num" w:pos="1287"/>
        </w:tabs>
        <w:ind w:left="1287" w:hanging="360"/>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5F741D0A"/>
    <w:multiLevelType w:val="multilevel"/>
    <w:tmpl w:val="64EAFDEC"/>
    <w:numStyleLink w:val="1ai"/>
  </w:abstractNum>
  <w:abstractNum w:abstractNumId="28">
    <w:nsid w:val="68CA5987"/>
    <w:multiLevelType w:val="hybridMultilevel"/>
    <w:tmpl w:val="B0A062AA"/>
    <w:lvl w:ilvl="0" w:tplc="619E5C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C025254"/>
    <w:multiLevelType w:val="hybridMultilevel"/>
    <w:tmpl w:val="E2E88BF0"/>
    <w:lvl w:ilvl="0" w:tplc="04090017">
      <w:start w:val="1"/>
      <w:numFmt w:val="lowerLetter"/>
      <w:lvlText w:val="%1)"/>
      <w:lvlJc w:val="left"/>
      <w:pPr>
        <w:tabs>
          <w:tab w:val="num" w:pos="1285"/>
        </w:tabs>
        <w:ind w:left="1285" w:hanging="360"/>
      </w:p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30">
    <w:nsid w:val="72F732CA"/>
    <w:multiLevelType w:val="hybridMultilevel"/>
    <w:tmpl w:val="8C0C0C2E"/>
    <w:lvl w:ilvl="0" w:tplc="FFFFFFFF">
      <w:start w:val="1"/>
      <w:numFmt w:val="bullet"/>
      <w:lvlText w:val=""/>
      <w:lvlJc w:val="left"/>
      <w:pPr>
        <w:tabs>
          <w:tab w:val="num" w:pos="340"/>
        </w:tabs>
        <w:ind w:left="680" w:hanging="340"/>
      </w:pPr>
      <w:rPr>
        <w:rFonts w:ascii="Symbol" w:hAnsi="Symbol" w:hint="default"/>
        <w:sz w:val="26"/>
        <w:szCs w:val="26"/>
      </w:rPr>
    </w:lvl>
    <w:lvl w:ilvl="1" w:tplc="FFFFFFFF">
      <w:start w:val="1"/>
      <w:numFmt w:val="bullet"/>
      <w:lvlText w:val="-"/>
      <w:lvlJc w:val="left"/>
      <w:pPr>
        <w:tabs>
          <w:tab w:val="num" w:pos="1440"/>
        </w:tabs>
        <w:ind w:left="1440" w:hanging="360"/>
      </w:pPr>
      <w:rPr>
        <w:rFonts w:ascii="Courier New" w:hAnsi="Courier New" w:hint="default"/>
        <w:sz w:val="26"/>
        <w:szCs w:val="26"/>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97E2D14"/>
    <w:multiLevelType w:val="hybridMultilevel"/>
    <w:tmpl w:val="4F9ED36A"/>
    <w:lvl w:ilvl="0" w:tplc="C172A6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7D4B6BCD"/>
    <w:multiLevelType w:val="hybridMultilevel"/>
    <w:tmpl w:val="D94830CE"/>
    <w:lvl w:ilvl="0" w:tplc="FFFFFFFF">
      <w:start w:val="1"/>
      <w:numFmt w:val="bullet"/>
      <w:lvlText w:val="-"/>
      <w:lvlJc w:val="left"/>
      <w:pPr>
        <w:tabs>
          <w:tab w:val="num" w:pos="700"/>
        </w:tabs>
        <w:ind w:left="700" w:hanging="360"/>
      </w:pPr>
      <w:rPr>
        <w:rFonts w:ascii="Courier New" w:hAnsi="Courier New" w:hint="default"/>
        <w:sz w:val="26"/>
        <w:szCs w:val="26"/>
      </w:rPr>
    </w:lvl>
    <w:lvl w:ilvl="1" w:tplc="FFFFFFFF" w:tentative="1">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num w:numId="1">
    <w:abstractNumId w:val="28"/>
  </w:num>
  <w:num w:numId="2">
    <w:abstractNumId w:val="2"/>
  </w:num>
  <w:num w:numId="3">
    <w:abstractNumId w:val="23"/>
  </w:num>
  <w:num w:numId="4">
    <w:abstractNumId w:val="27"/>
  </w:num>
  <w:num w:numId="5">
    <w:abstractNumId w:val="8"/>
  </w:num>
  <w:num w:numId="6">
    <w:abstractNumId w:val="12"/>
  </w:num>
  <w:num w:numId="7">
    <w:abstractNumId w:val="1"/>
  </w:num>
  <w:num w:numId="8">
    <w:abstractNumId w:val="29"/>
  </w:num>
  <w:num w:numId="9">
    <w:abstractNumId w:val="24"/>
  </w:num>
  <w:num w:numId="10">
    <w:abstractNumId w:val="26"/>
  </w:num>
  <w:num w:numId="11">
    <w:abstractNumId w:val="6"/>
  </w:num>
  <w:num w:numId="12">
    <w:abstractNumId w:val="9"/>
  </w:num>
  <w:num w:numId="13">
    <w:abstractNumId w:val="7"/>
  </w:num>
  <w:num w:numId="14">
    <w:abstractNumId w:val="30"/>
  </w:num>
  <w:num w:numId="15">
    <w:abstractNumId w:val="32"/>
  </w:num>
  <w:num w:numId="16">
    <w:abstractNumId w:val="11"/>
  </w:num>
  <w:num w:numId="17">
    <w:abstractNumId w:val="22"/>
  </w:num>
  <w:num w:numId="18">
    <w:abstractNumId w:val="17"/>
  </w:num>
  <w:num w:numId="19">
    <w:abstractNumId w:val="4"/>
  </w:num>
  <w:num w:numId="20">
    <w:abstractNumId w:val="16"/>
  </w:num>
  <w:num w:numId="21">
    <w:abstractNumId w:val="5"/>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4"/>
  </w:num>
  <w:num w:numId="25">
    <w:abstractNumId w:val="13"/>
  </w:num>
  <w:num w:numId="26">
    <w:abstractNumId w:val="10"/>
  </w:num>
  <w:num w:numId="27">
    <w:abstractNumId w:val="20"/>
  </w:num>
  <w:num w:numId="28">
    <w:abstractNumId w:val="18"/>
  </w:num>
  <w:num w:numId="29">
    <w:abstractNumId w:val="25"/>
  </w:num>
  <w:num w:numId="30">
    <w:abstractNumId w:val="15"/>
  </w:num>
  <w:num w:numId="31">
    <w:abstractNumId w:val="21"/>
  </w:num>
  <w:num w:numId="32">
    <w:abstractNumId w:val="0"/>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3"/>
  <w:drawingGridVerticalSpacing w:val="11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AF"/>
    <w:rsid w:val="00001853"/>
    <w:rsid w:val="00001C18"/>
    <w:rsid w:val="0000277D"/>
    <w:rsid w:val="00003A00"/>
    <w:rsid w:val="00005B4C"/>
    <w:rsid w:val="0001149E"/>
    <w:rsid w:val="00012942"/>
    <w:rsid w:val="00013422"/>
    <w:rsid w:val="00013DC4"/>
    <w:rsid w:val="00015204"/>
    <w:rsid w:val="00015C00"/>
    <w:rsid w:val="00015CD0"/>
    <w:rsid w:val="00017CAC"/>
    <w:rsid w:val="00017D2B"/>
    <w:rsid w:val="000224E7"/>
    <w:rsid w:val="00022EE4"/>
    <w:rsid w:val="00023306"/>
    <w:rsid w:val="00023E22"/>
    <w:rsid w:val="0002482F"/>
    <w:rsid w:val="00031100"/>
    <w:rsid w:val="00032282"/>
    <w:rsid w:val="00032AFB"/>
    <w:rsid w:val="00032FB9"/>
    <w:rsid w:val="000348BB"/>
    <w:rsid w:val="00037F2A"/>
    <w:rsid w:val="000410DC"/>
    <w:rsid w:val="00041BAC"/>
    <w:rsid w:val="00041FA5"/>
    <w:rsid w:val="000428D5"/>
    <w:rsid w:val="00042AF0"/>
    <w:rsid w:val="000431DF"/>
    <w:rsid w:val="00043855"/>
    <w:rsid w:val="00045548"/>
    <w:rsid w:val="00046124"/>
    <w:rsid w:val="000511BE"/>
    <w:rsid w:val="0005148A"/>
    <w:rsid w:val="000524D1"/>
    <w:rsid w:val="00052F05"/>
    <w:rsid w:val="00056A4D"/>
    <w:rsid w:val="00062463"/>
    <w:rsid w:val="00064269"/>
    <w:rsid w:val="00065772"/>
    <w:rsid w:val="00065E35"/>
    <w:rsid w:val="00066EC4"/>
    <w:rsid w:val="000676D3"/>
    <w:rsid w:val="000678CA"/>
    <w:rsid w:val="00070C93"/>
    <w:rsid w:val="00070E77"/>
    <w:rsid w:val="000734F6"/>
    <w:rsid w:val="00073B45"/>
    <w:rsid w:val="00074AAA"/>
    <w:rsid w:val="00075AD2"/>
    <w:rsid w:val="00076A4C"/>
    <w:rsid w:val="00077D01"/>
    <w:rsid w:val="00080871"/>
    <w:rsid w:val="00080AC3"/>
    <w:rsid w:val="00081195"/>
    <w:rsid w:val="000816DA"/>
    <w:rsid w:val="00082563"/>
    <w:rsid w:val="00082786"/>
    <w:rsid w:val="00083FB8"/>
    <w:rsid w:val="0008715E"/>
    <w:rsid w:val="0009020F"/>
    <w:rsid w:val="00090AD3"/>
    <w:rsid w:val="00091695"/>
    <w:rsid w:val="00094494"/>
    <w:rsid w:val="00095506"/>
    <w:rsid w:val="00096A54"/>
    <w:rsid w:val="00096AB6"/>
    <w:rsid w:val="000A075A"/>
    <w:rsid w:val="000A1C8B"/>
    <w:rsid w:val="000A4A51"/>
    <w:rsid w:val="000A6360"/>
    <w:rsid w:val="000B0ED6"/>
    <w:rsid w:val="000B0F6A"/>
    <w:rsid w:val="000B3B9A"/>
    <w:rsid w:val="000B7F16"/>
    <w:rsid w:val="000C27CE"/>
    <w:rsid w:val="000C3566"/>
    <w:rsid w:val="000C3B97"/>
    <w:rsid w:val="000C4613"/>
    <w:rsid w:val="000C49DC"/>
    <w:rsid w:val="000C6BA6"/>
    <w:rsid w:val="000C7503"/>
    <w:rsid w:val="000D1A70"/>
    <w:rsid w:val="000D4F58"/>
    <w:rsid w:val="000D5171"/>
    <w:rsid w:val="000D665C"/>
    <w:rsid w:val="000D6CA2"/>
    <w:rsid w:val="000D7F78"/>
    <w:rsid w:val="000E2A54"/>
    <w:rsid w:val="000E3593"/>
    <w:rsid w:val="000E5981"/>
    <w:rsid w:val="000E6858"/>
    <w:rsid w:val="000E6F5A"/>
    <w:rsid w:val="000E7299"/>
    <w:rsid w:val="000F16B3"/>
    <w:rsid w:val="000F2A33"/>
    <w:rsid w:val="000F31B4"/>
    <w:rsid w:val="000F4CBC"/>
    <w:rsid w:val="000F540A"/>
    <w:rsid w:val="000F61E4"/>
    <w:rsid w:val="000F6BD1"/>
    <w:rsid w:val="000F7B91"/>
    <w:rsid w:val="00100399"/>
    <w:rsid w:val="0010261E"/>
    <w:rsid w:val="00105E46"/>
    <w:rsid w:val="00106B20"/>
    <w:rsid w:val="00107A48"/>
    <w:rsid w:val="00110425"/>
    <w:rsid w:val="00111E25"/>
    <w:rsid w:val="00113A38"/>
    <w:rsid w:val="001140D2"/>
    <w:rsid w:val="00115849"/>
    <w:rsid w:val="00125692"/>
    <w:rsid w:val="00125C79"/>
    <w:rsid w:val="001305DB"/>
    <w:rsid w:val="00131580"/>
    <w:rsid w:val="00132200"/>
    <w:rsid w:val="00132F26"/>
    <w:rsid w:val="00133937"/>
    <w:rsid w:val="001341EB"/>
    <w:rsid w:val="00134B0B"/>
    <w:rsid w:val="00136834"/>
    <w:rsid w:val="00136B39"/>
    <w:rsid w:val="0014144A"/>
    <w:rsid w:val="00141B52"/>
    <w:rsid w:val="00142D04"/>
    <w:rsid w:val="0014382A"/>
    <w:rsid w:val="001505C5"/>
    <w:rsid w:val="00150E48"/>
    <w:rsid w:val="00151163"/>
    <w:rsid w:val="0015222E"/>
    <w:rsid w:val="0015464E"/>
    <w:rsid w:val="0015558D"/>
    <w:rsid w:val="001557F0"/>
    <w:rsid w:val="0015731C"/>
    <w:rsid w:val="00163E34"/>
    <w:rsid w:val="00166EF1"/>
    <w:rsid w:val="00167E0E"/>
    <w:rsid w:val="0017048C"/>
    <w:rsid w:val="001709C5"/>
    <w:rsid w:val="00171447"/>
    <w:rsid w:val="00171DF4"/>
    <w:rsid w:val="00172DF5"/>
    <w:rsid w:val="001759B8"/>
    <w:rsid w:val="00176E48"/>
    <w:rsid w:val="001803C5"/>
    <w:rsid w:val="00182670"/>
    <w:rsid w:val="00183207"/>
    <w:rsid w:val="00186670"/>
    <w:rsid w:val="00190EC4"/>
    <w:rsid w:val="00191452"/>
    <w:rsid w:val="0019208F"/>
    <w:rsid w:val="00192B54"/>
    <w:rsid w:val="001931C3"/>
    <w:rsid w:val="00194A16"/>
    <w:rsid w:val="00195474"/>
    <w:rsid w:val="0019601A"/>
    <w:rsid w:val="00197713"/>
    <w:rsid w:val="001A04A7"/>
    <w:rsid w:val="001A0734"/>
    <w:rsid w:val="001A1206"/>
    <w:rsid w:val="001A3AB2"/>
    <w:rsid w:val="001A3FC6"/>
    <w:rsid w:val="001A521D"/>
    <w:rsid w:val="001A72B6"/>
    <w:rsid w:val="001B22A5"/>
    <w:rsid w:val="001B59FE"/>
    <w:rsid w:val="001C0077"/>
    <w:rsid w:val="001C0EEF"/>
    <w:rsid w:val="001C1CD5"/>
    <w:rsid w:val="001C22DF"/>
    <w:rsid w:val="001C2E3F"/>
    <w:rsid w:val="001C3F5B"/>
    <w:rsid w:val="001C4F16"/>
    <w:rsid w:val="001C678A"/>
    <w:rsid w:val="001C6988"/>
    <w:rsid w:val="001D25CD"/>
    <w:rsid w:val="001D3EF2"/>
    <w:rsid w:val="001D4751"/>
    <w:rsid w:val="001D4BE9"/>
    <w:rsid w:val="001D6E8F"/>
    <w:rsid w:val="001D706E"/>
    <w:rsid w:val="001E03DA"/>
    <w:rsid w:val="001E07FF"/>
    <w:rsid w:val="001E1CC7"/>
    <w:rsid w:val="001E269A"/>
    <w:rsid w:val="001E3ADE"/>
    <w:rsid w:val="001E441F"/>
    <w:rsid w:val="001E78E4"/>
    <w:rsid w:val="001F023F"/>
    <w:rsid w:val="001F14E0"/>
    <w:rsid w:val="001F2E64"/>
    <w:rsid w:val="001F362F"/>
    <w:rsid w:val="001F5322"/>
    <w:rsid w:val="001F6C02"/>
    <w:rsid w:val="001F7D17"/>
    <w:rsid w:val="002009CB"/>
    <w:rsid w:val="00201AF0"/>
    <w:rsid w:val="002027B9"/>
    <w:rsid w:val="00202AFF"/>
    <w:rsid w:val="00203645"/>
    <w:rsid w:val="00207ADD"/>
    <w:rsid w:val="00207EA0"/>
    <w:rsid w:val="00210106"/>
    <w:rsid w:val="00211680"/>
    <w:rsid w:val="00214113"/>
    <w:rsid w:val="0021471F"/>
    <w:rsid w:val="0022112C"/>
    <w:rsid w:val="002218A1"/>
    <w:rsid w:val="00222627"/>
    <w:rsid w:val="00222B0C"/>
    <w:rsid w:val="00227573"/>
    <w:rsid w:val="0023056E"/>
    <w:rsid w:val="0023154B"/>
    <w:rsid w:val="002315D6"/>
    <w:rsid w:val="0023239C"/>
    <w:rsid w:val="002358F5"/>
    <w:rsid w:val="00236884"/>
    <w:rsid w:val="0023752E"/>
    <w:rsid w:val="0024017C"/>
    <w:rsid w:val="002402FD"/>
    <w:rsid w:val="00240C4F"/>
    <w:rsid w:val="00241B5D"/>
    <w:rsid w:val="0024372C"/>
    <w:rsid w:val="00246343"/>
    <w:rsid w:val="0025323C"/>
    <w:rsid w:val="00253CD9"/>
    <w:rsid w:val="002550AD"/>
    <w:rsid w:val="002553E0"/>
    <w:rsid w:val="002576C0"/>
    <w:rsid w:val="0025793C"/>
    <w:rsid w:val="00257C30"/>
    <w:rsid w:val="00260072"/>
    <w:rsid w:val="00260A6C"/>
    <w:rsid w:val="0026113A"/>
    <w:rsid w:val="00261540"/>
    <w:rsid w:val="002618CF"/>
    <w:rsid w:val="002622BE"/>
    <w:rsid w:val="00264A77"/>
    <w:rsid w:val="002658A6"/>
    <w:rsid w:val="00266BF1"/>
    <w:rsid w:val="002673C1"/>
    <w:rsid w:val="002713F0"/>
    <w:rsid w:val="002722CC"/>
    <w:rsid w:val="00273604"/>
    <w:rsid w:val="002738A8"/>
    <w:rsid w:val="002746DB"/>
    <w:rsid w:val="0027611B"/>
    <w:rsid w:val="00277C8A"/>
    <w:rsid w:val="002800CD"/>
    <w:rsid w:val="002817DE"/>
    <w:rsid w:val="0028304C"/>
    <w:rsid w:val="00283EEB"/>
    <w:rsid w:val="00284289"/>
    <w:rsid w:val="00284A91"/>
    <w:rsid w:val="002862BA"/>
    <w:rsid w:val="00292B57"/>
    <w:rsid w:val="00293A14"/>
    <w:rsid w:val="00297810"/>
    <w:rsid w:val="00297E26"/>
    <w:rsid w:val="002A2309"/>
    <w:rsid w:val="002A37C3"/>
    <w:rsid w:val="002A3C21"/>
    <w:rsid w:val="002A4247"/>
    <w:rsid w:val="002B0985"/>
    <w:rsid w:val="002B3AA1"/>
    <w:rsid w:val="002B400A"/>
    <w:rsid w:val="002B4224"/>
    <w:rsid w:val="002B69F0"/>
    <w:rsid w:val="002B6EE6"/>
    <w:rsid w:val="002C03C0"/>
    <w:rsid w:val="002C3744"/>
    <w:rsid w:val="002C581A"/>
    <w:rsid w:val="002C5A66"/>
    <w:rsid w:val="002C635E"/>
    <w:rsid w:val="002C6C03"/>
    <w:rsid w:val="002D0459"/>
    <w:rsid w:val="002D1D41"/>
    <w:rsid w:val="002D34C8"/>
    <w:rsid w:val="002D35B9"/>
    <w:rsid w:val="002E0FB3"/>
    <w:rsid w:val="002E1522"/>
    <w:rsid w:val="002E4684"/>
    <w:rsid w:val="002E7F0A"/>
    <w:rsid w:val="002F2D6B"/>
    <w:rsid w:val="002F7688"/>
    <w:rsid w:val="002F781A"/>
    <w:rsid w:val="003001D2"/>
    <w:rsid w:val="003005CA"/>
    <w:rsid w:val="00300B46"/>
    <w:rsid w:val="00300EAC"/>
    <w:rsid w:val="003019F1"/>
    <w:rsid w:val="00301B08"/>
    <w:rsid w:val="00302E37"/>
    <w:rsid w:val="00303611"/>
    <w:rsid w:val="0030632F"/>
    <w:rsid w:val="0030719C"/>
    <w:rsid w:val="003076A2"/>
    <w:rsid w:val="00310D13"/>
    <w:rsid w:val="00310D92"/>
    <w:rsid w:val="00315CE0"/>
    <w:rsid w:val="003170EB"/>
    <w:rsid w:val="0032135E"/>
    <w:rsid w:val="00321446"/>
    <w:rsid w:val="00321A50"/>
    <w:rsid w:val="00321D6F"/>
    <w:rsid w:val="00321DB4"/>
    <w:rsid w:val="00322861"/>
    <w:rsid w:val="003238F2"/>
    <w:rsid w:val="003244C0"/>
    <w:rsid w:val="00324BFB"/>
    <w:rsid w:val="003275A3"/>
    <w:rsid w:val="0032777F"/>
    <w:rsid w:val="00331CF8"/>
    <w:rsid w:val="00331ECA"/>
    <w:rsid w:val="00332935"/>
    <w:rsid w:val="003402C6"/>
    <w:rsid w:val="00341C1D"/>
    <w:rsid w:val="00342828"/>
    <w:rsid w:val="00343A79"/>
    <w:rsid w:val="00344928"/>
    <w:rsid w:val="003471EC"/>
    <w:rsid w:val="003556BF"/>
    <w:rsid w:val="00356C34"/>
    <w:rsid w:val="003572FF"/>
    <w:rsid w:val="00363BC4"/>
    <w:rsid w:val="00367895"/>
    <w:rsid w:val="00372B32"/>
    <w:rsid w:val="00373081"/>
    <w:rsid w:val="00374294"/>
    <w:rsid w:val="00374911"/>
    <w:rsid w:val="003757E0"/>
    <w:rsid w:val="00375C4B"/>
    <w:rsid w:val="003763F8"/>
    <w:rsid w:val="0037641A"/>
    <w:rsid w:val="00377F7A"/>
    <w:rsid w:val="00380287"/>
    <w:rsid w:val="00380FB6"/>
    <w:rsid w:val="003831EA"/>
    <w:rsid w:val="0038395A"/>
    <w:rsid w:val="00384AA5"/>
    <w:rsid w:val="00385F1E"/>
    <w:rsid w:val="0038614C"/>
    <w:rsid w:val="00391296"/>
    <w:rsid w:val="0039196F"/>
    <w:rsid w:val="0039377A"/>
    <w:rsid w:val="003970B1"/>
    <w:rsid w:val="003978C9"/>
    <w:rsid w:val="003A0AC9"/>
    <w:rsid w:val="003A0C5D"/>
    <w:rsid w:val="003A189C"/>
    <w:rsid w:val="003A54C8"/>
    <w:rsid w:val="003A677B"/>
    <w:rsid w:val="003A682C"/>
    <w:rsid w:val="003A70DC"/>
    <w:rsid w:val="003B1D95"/>
    <w:rsid w:val="003B22DC"/>
    <w:rsid w:val="003B3B4F"/>
    <w:rsid w:val="003B6798"/>
    <w:rsid w:val="003B6DB4"/>
    <w:rsid w:val="003B7BEE"/>
    <w:rsid w:val="003C16D0"/>
    <w:rsid w:val="003C2D82"/>
    <w:rsid w:val="003C4C04"/>
    <w:rsid w:val="003C50F7"/>
    <w:rsid w:val="003C611D"/>
    <w:rsid w:val="003C70AE"/>
    <w:rsid w:val="003D023E"/>
    <w:rsid w:val="003D03EB"/>
    <w:rsid w:val="003D0828"/>
    <w:rsid w:val="003D152F"/>
    <w:rsid w:val="003D2644"/>
    <w:rsid w:val="003D6CB0"/>
    <w:rsid w:val="003D6D3E"/>
    <w:rsid w:val="003D6DE8"/>
    <w:rsid w:val="003E0771"/>
    <w:rsid w:val="003E2756"/>
    <w:rsid w:val="003E3504"/>
    <w:rsid w:val="003E364D"/>
    <w:rsid w:val="003E3906"/>
    <w:rsid w:val="003F1F1F"/>
    <w:rsid w:val="003F1F31"/>
    <w:rsid w:val="003F2D25"/>
    <w:rsid w:val="003F5269"/>
    <w:rsid w:val="003F539F"/>
    <w:rsid w:val="003F73C6"/>
    <w:rsid w:val="003F7915"/>
    <w:rsid w:val="00400CD5"/>
    <w:rsid w:val="00404D49"/>
    <w:rsid w:val="00404FF3"/>
    <w:rsid w:val="004063E7"/>
    <w:rsid w:val="004107B4"/>
    <w:rsid w:val="00411C23"/>
    <w:rsid w:val="00412152"/>
    <w:rsid w:val="00413129"/>
    <w:rsid w:val="00413693"/>
    <w:rsid w:val="00413A36"/>
    <w:rsid w:val="00414AB0"/>
    <w:rsid w:val="00414FC8"/>
    <w:rsid w:val="00415AFB"/>
    <w:rsid w:val="00420027"/>
    <w:rsid w:val="004205C5"/>
    <w:rsid w:val="0042067E"/>
    <w:rsid w:val="00420892"/>
    <w:rsid w:val="0042149C"/>
    <w:rsid w:val="00421CE2"/>
    <w:rsid w:val="00423468"/>
    <w:rsid w:val="00425A66"/>
    <w:rsid w:val="00426598"/>
    <w:rsid w:val="00427DDA"/>
    <w:rsid w:val="004312A2"/>
    <w:rsid w:val="0043501C"/>
    <w:rsid w:val="00436E86"/>
    <w:rsid w:val="00441398"/>
    <w:rsid w:val="004470E4"/>
    <w:rsid w:val="004518A6"/>
    <w:rsid w:val="0045221D"/>
    <w:rsid w:val="00454CC8"/>
    <w:rsid w:val="004558E3"/>
    <w:rsid w:val="00460FD3"/>
    <w:rsid w:val="00462C22"/>
    <w:rsid w:val="00462ED7"/>
    <w:rsid w:val="004634C2"/>
    <w:rsid w:val="00463BCE"/>
    <w:rsid w:val="00464C8D"/>
    <w:rsid w:val="0047077C"/>
    <w:rsid w:val="00470804"/>
    <w:rsid w:val="00470C55"/>
    <w:rsid w:val="00471A2D"/>
    <w:rsid w:val="0047298E"/>
    <w:rsid w:val="004730F5"/>
    <w:rsid w:val="0047362F"/>
    <w:rsid w:val="004748DF"/>
    <w:rsid w:val="00477C10"/>
    <w:rsid w:val="00480E08"/>
    <w:rsid w:val="00482374"/>
    <w:rsid w:val="00482DD5"/>
    <w:rsid w:val="00483FC3"/>
    <w:rsid w:val="00487FF0"/>
    <w:rsid w:val="00494198"/>
    <w:rsid w:val="00494A46"/>
    <w:rsid w:val="004964A1"/>
    <w:rsid w:val="004A014C"/>
    <w:rsid w:val="004A0938"/>
    <w:rsid w:val="004A118D"/>
    <w:rsid w:val="004A2D5B"/>
    <w:rsid w:val="004A3041"/>
    <w:rsid w:val="004A43A5"/>
    <w:rsid w:val="004A4D02"/>
    <w:rsid w:val="004A534A"/>
    <w:rsid w:val="004A644E"/>
    <w:rsid w:val="004B0B24"/>
    <w:rsid w:val="004B2773"/>
    <w:rsid w:val="004B54ED"/>
    <w:rsid w:val="004B5C13"/>
    <w:rsid w:val="004C11F7"/>
    <w:rsid w:val="004C171D"/>
    <w:rsid w:val="004C3174"/>
    <w:rsid w:val="004C3ABD"/>
    <w:rsid w:val="004C5DC7"/>
    <w:rsid w:val="004C6280"/>
    <w:rsid w:val="004D178D"/>
    <w:rsid w:val="004D1BEB"/>
    <w:rsid w:val="004D4245"/>
    <w:rsid w:val="004E192E"/>
    <w:rsid w:val="004E22D4"/>
    <w:rsid w:val="004E2ADE"/>
    <w:rsid w:val="004E43B1"/>
    <w:rsid w:val="004E56F9"/>
    <w:rsid w:val="004E7660"/>
    <w:rsid w:val="004E78A4"/>
    <w:rsid w:val="004E7F50"/>
    <w:rsid w:val="004F1903"/>
    <w:rsid w:val="004F3C63"/>
    <w:rsid w:val="004F56B9"/>
    <w:rsid w:val="004F5C85"/>
    <w:rsid w:val="004F6097"/>
    <w:rsid w:val="004F7D01"/>
    <w:rsid w:val="00502A06"/>
    <w:rsid w:val="0050688E"/>
    <w:rsid w:val="005108A1"/>
    <w:rsid w:val="005121E4"/>
    <w:rsid w:val="00512443"/>
    <w:rsid w:val="00515798"/>
    <w:rsid w:val="0051671B"/>
    <w:rsid w:val="00517B58"/>
    <w:rsid w:val="005209DB"/>
    <w:rsid w:val="00521A4F"/>
    <w:rsid w:val="00522E8E"/>
    <w:rsid w:val="00523C46"/>
    <w:rsid w:val="00524765"/>
    <w:rsid w:val="00530DF7"/>
    <w:rsid w:val="00530EB6"/>
    <w:rsid w:val="005312B5"/>
    <w:rsid w:val="00531F5E"/>
    <w:rsid w:val="00532F5F"/>
    <w:rsid w:val="005337C1"/>
    <w:rsid w:val="00535A53"/>
    <w:rsid w:val="005424EA"/>
    <w:rsid w:val="00542FAE"/>
    <w:rsid w:val="00543443"/>
    <w:rsid w:val="00543BDC"/>
    <w:rsid w:val="005440EA"/>
    <w:rsid w:val="005466B8"/>
    <w:rsid w:val="00553D7D"/>
    <w:rsid w:val="00554EB2"/>
    <w:rsid w:val="00556C60"/>
    <w:rsid w:val="00557501"/>
    <w:rsid w:val="005579A9"/>
    <w:rsid w:val="00557B07"/>
    <w:rsid w:val="00560ECB"/>
    <w:rsid w:val="00560FBE"/>
    <w:rsid w:val="005640C6"/>
    <w:rsid w:val="0056515A"/>
    <w:rsid w:val="00565D1D"/>
    <w:rsid w:val="00567071"/>
    <w:rsid w:val="00572623"/>
    <w:rsid w:val="005726D9"/>
    <w:rsid w:val="00573542"/>
    <w:rsid w:val="00574A8A"/>
    <w:rsid w:val="00574C81"/>
    <w:rsid w:val="00581D99"/>
    <w:rsid w:val="00582B63"/>
    <w:rsid w:val="005845B6"/>
    <w:rsid w:val="00584773"/>
    <w:rsid w:val="005852F2"/>
    <w:rsid w:val="005906F8"/>
    <w:rsid w:val="005913A9"/>
    <w:rsid w:val="00591470"/>
    <w:rsid w:val="00592E74"/>
    <w:rsid w:val="00592F36"/>
    <w:rsid w:val="00593C6A"/>
    <w:rsid w:val="00593D1F"/>
    <w:rsid w:val="00593DB9"/>
    <w:rsid w:val="00594390"/>
    <w:rsid w:val="00595157"/>
    <w:rsid w:val="005A4B12"/>
    <w:rsid w:val="005A4DA3"/>
    <w:rsid w:val="005A62C7"/>
    <w:rsid w:val="005A6987"/>
    <w:rsid w:val="005A7933"/>
    <w:rsid w:val="005B0213"/>
    <w:rsid w:val="005B2089"/>
    <w:rsid w:val="005B22DF"/>
    <w:rsid w:val="005B4037"/>
    <w:rsid w:val="005B63CA"/>
    <w:rsid w:val="005B71DE"/>
    <w:rsid w:val="005B7399"/>
    <w:rsid w:val="005B79AD"/>
    <w:rsid w:val="005B7FAF"/>
    <w:rsid w:val="005C0028"/>
    <w:rsid w:val="005C04DB"/>
    <w:rsid w:val="005C08F4"/>
    <w:rsid w:val="005C1A02"/>
    <w:rsid w:val="005C393D"/>
    <w:rsid w:val="005C4D83"/>
    <w:rsid w:val="005C71B0"/>
    <w:rsid w:val="005D23B9"/>
    <w:rsid w:val="005D2D68"/>
    <w:rsid w:val="005D348F"/>
    <w:rsid w:val="005D3A72"/>
    <w:rsid w:val="005D4B6C"/>
    <w:rsid w:val="005D524D"/>
    <w:rsid w:val="005D6DF6"/>
    <w:rsid w:val="005E2314"/>
    <w:rsid w:val="005E2CD3"/>
    <w:rsid w:val="005E352B"/>
    <w:rsid w:val="005E3E76"/>
    <w:rsid w:val="005E43EF"/>
    <w:rsid w:val="005E4F4E"/>
    <w:rsid w:val="005E76AC"/>
    <w:rsid w:val="005F0451"/>
    <w:rsid w:val="005F106C"/>
    <w:rsid w:val="005F1085"/>
    <w:rsid w:val="005F151B"/>
    <w:rsid w:val="005F6D18"/>
    <w:rsid w:val="005F7C59"/>
    <w:rsid w:val="00600919"/>
    <w:rsid w:val="00600B20"/>
    <w:rsid w:val="0060303A"/>
    <w:rsid w:val="00603DCB"/>
    <w:rsid w:val="00605541"/>
    <w:rsid w:val="00606459"/>
    <w:rsid w:val="00606BDC"/>
    <w:rsid w:val="00610608"/>
    <w:rsid w:val="00613EFF"/>
    <w:rsid w:val="0061470C"/>
    <w:rsid w:val="00615726"/>
    <w:rsid w:val="006209E0"/>
    <w:rsid w:val="00620A54"/>
    <w:rsid w:val="00621495"/>
    <w:rsid w:val="006243EF"/>
    <w:rsid w:val="00624863"/>
    <w:rsid w:val="00626C5C"/>
    <w:rsid w:val="00627114"/>
    <w:rsid w:val="00630D14"/>
    <w:rsid w:val="00632EB8"/>
    <w:rsid w:val="0063356B"/>
    <w:rsid w:val="00633B0A"/>
    <w:rsid w:val="0063519D"/>
    <w:rsid w:val="0063565B"/>
    <w:rsid w:val="006360B4"/>
    <w:rsid w:val="0063744E"/>
    <w:rsid w:val="00640A1E"/>
    <w:rsid w:val="006416EE"/>
    <w:rsid w:val="006421AD"/>
    <w:rsid w:val="00642937"/>
    <w:rsid w:val="00642AC3"/>
    <w:rsid w:val="0064500E"/>
    <w:rsid w:val="00645667"/>
    <w:rsid w:val="00651245"/>
    <w:rsid w:val="00654253"/>
    <w:rsid w:val="0066374C"/>
    <w:rsid w:val="00663B8B"/>
    <w:rsid w:val="00665022"/>
    <w:rsid w:val="006679DE"/>
    <w:rsid w:val="0067138A"/>
    <w:rsid w:val="0068048C"/>
    <w:rsid w:val="006814B4"/>
    <w:rsid w:val="0068340A"/>
    <w:rsid w:val="00683B14"/>
    <w:rsid w:val="00684A4A"/>
    <w:rsid w:val="0068642A"/>
    <w:rsid w:val="00687392"/>
    <w:rsid w:val="006877D1"/>
    <w:rsid w:val="006900A0"/>
    <w:rsid w:val="00690D26"/>
    <w:rsid w:val="0069127E"/>
    <w:rsid w:val="00691D7C"/>
    <w:rsid w:val="006923A0"/>
    <w:rsid w:val="00693CC4"/>
    <w:rsid w:val="00695ED2"/>
    <w:rsid w:val="006965F3"/>
    <w:rsid w:val="006972D0"/>
    <w:rsid w:val="006A1231"/>
    <w:rsid w:val="006A1CA2"/>
    <w:rsid w:val="006A1CD4"/>
    <w:rsid w:val="006A2033"/>
    <w:rsid w:val="006A2DBD"/>
    <w:rsid w:val="006A3CE6"/>
    <w:rsid w:val="006A4610"/>
    <w:rsid w:val="006A4FF3"/>
    <w:rsid w:val="006A6297"/>
    <w:rsid w:val="006A63F9"/>
    <w:rsid w:val="006A64D3"/>
    <w:rsid w:val="006A6544"/>
    <w:rsid w:val="006A6DB7"/>
    <w:rsid w:val="006A6EEA"/>
    <w:rsid w:val="006A72F2"/>
    <w:rsid w:val="006A7F96"/>
    <w:rsid w:val="006B09C3"/>
    <w:rsid w:val="006B1301"/>
    <w:rsid w:val="006B1333"/>
    <w:rsid w:val="006B1585"/>
    <w:rsid w:val="006B3ACA"/>
    <w:rsid w:val="006B3B7D"/>
    <w:rsid w:val="006B4131"/>
    <w:rsid w:val="006B6687"/>
    <w:rsid w:val="006B69AA"/>
    <w:rsid w:val="006B7F84"/>
    <w:rsid w:val="006C10E2"/>
    <w:rsid w:val="006C2956"/>
    <w:rsid w:val="006C3706"/>
    <w:rsid w:val="006C5A5A"/>
    <w:rsid w:val="006C5F24"/>
    <w:rsid w:val="006C7821"/>
    <w:rsid w:val="006D0BFF"/>
    <w:rsid w:val="006D2BBF"/>
    <w:rsid w:val="006E04C6"/>
    <w:rsid w:val="006E1246"/>
    <w:rsid w:val="006E2B6C"/>
    <w:rsid w:val="006E2F54"/>
    <w:rsid w:val="006E323B"/>
    <w:rsid w:val="006E5CFC"/>
    <w:rsid w:val="006E6853"/>
    <w:rsid w:val="006E71DF"/>
    <w:rsid w:val="006F1A3B"/>
    <w:rsid w:val="006F2B89"/>
    <w:rsid w:val="006F2BBB"/>
    <w:rsid w:val="006F32B6"/>
    <w:rsid w:val="006F3726"/>
    <w:rsid w:val="006F4656"/>
    <w:rsid w:val="006F6B3D"/>
    <w:rsid w:val="006F73AD"/>
    <w:rsid w:val="00700928"/>
    <w:rsid w:val="00702631"/>
    <w:rsid w:val="00703A87"/>
    <w:rsid w:val="00710755"/>
    <w:rsid w:val="007161FA"/>
    <w:rsid w:val="0071661D"/>
    <w:rsid w:val="00717385"/>
    <w:rsid w:val="0072271F"/>
    <w:rsid w:val="00723FE3"/>
    <w:rsid w:val="00724A67"/>
    <w:rsid w:val="0072505C"/>
    <w:rsid w:val="007253B0"/>
    <w:rsid w:val="007256FB"/>
    <w:rsid w:val="0072701E"/>
    <w:rsid w:val="00727DEE"/>
    <w:rsid w:val="00727E9E"/>
    <w:rsid w:val="0073080E"/>
    <w:rsid w:val="007322EE"/>
    <w:rsid w:val="007328E2"/>
    <w:rsid w:val="00732C24"/>
    <w:rsid w:val="00735B11"/>
    <w:rsid w:val="00736012"/>
    <w:rsid w:val="007361B0"/>
    <w:rsid w:val="0073755B"/>
    <w:rsid w:val="00737564"/>
    <w:rsid w:val="00737A58"/>
    <w:rsid w:val="007402FA"/>
    <w:rsid w:val="00741BB8"/>
    <w:rsid w:val="007435CA"/>
    <w:rsid w:val="00744C1C"/>
    <w:rsid w:val="00745E90"/>
    <w:rsid w:val="00746F2B"/>
    <w:rsid w:val="00747360"/>
    <w:rsid w:val="007534DD"/>
    <w:rsid w:val="00754446"/>
    <w:rsid w:val="00754612"/>
    <w:rsid w:val="00755009"/>
    <w:rsid w:val="00755427"/>
    <w:rsid w:val="00755CA9"/>
    <w:rsid w:val="00756286"/>
    <w:rsid w:val="00756631"/>
    <w:rsid w:val="00756FF9"/>
    <w:rsid w:val="00757716"/>
    <w:rsid w:val="00757910"/>
    <w:rsid w:val="00761664"/>
    <w:rsid w:val="0076371F"/>
    <w:rsid w:val="00770D37"/>
    <w:rsid w:val="00774530"/>
    <w:rsid w:val="00775B70"/>
    <w:rsid w:val="00780933"/>
    <w:rsid w:val="007810C8"/>
    <w:rsid w:val="00781CBF"/>
    <w:rsid w:val="007863AE"/>
    <w:rsid w:val="00787D50"/>
    <w:rsid w:val="007909A1"/>
    <w:rsid w:val="0079120B"/>
    <w:rsid w:val="00791705"/>
    <w:rsid w:val="007965CD"/>
    <w:rsid w:val="007A44E2"/>
    <w:rsid w:val="007A4563"/>
    <w:rsid w:val="007A6705"/>
    <w:rsid w:val="007B061E"/>
    <w:rsid w:val="007B3080"/>
    <w:rsid w:val="007B33E4"/>
    <w:rsid w:val="007B3BC2"/>
    <w:rsid w:val="007B3C57"/>
    <w:rsid w:val="007B4985"/>
    <w:rsid w:val="007B4A80"/>
    <w:rsid w:val="007B6104"/>
    <w:rsid w:val="007B78D4"/>
    <w:rsid w:val="007C0B56"/>
    <w:rsid w:val="007C0E7A"/>
    <w:rsid w:val="007C25CC"/>
    <w:rsid w:val="007C4380"/>
    <w:rsid w:val="007C77A1"/>
    <w:rsid w:val="007C7C0D"/>
    <w:rsid w:val="007D0D5B"/>
    <w:rsid w:val="007D12C7"/>
    <w:rsid w:val="007D1D60"/>
    <w:rsid w:val="007D356A"/>
    <w:rsid w:val="007D570C"/>
    <w:rsid w:val="007E0675"/>
    <w:rsid w:val="007E3CE6"/>
    <w:rsid w:val="007E4094"/>
    <w:rsid w:val="007E41F3"/>
    <w:rsid w:val="007E602B"/>
    <w:rsid w:val="007E609D"/>
    <w:rsid w:val="007E7831"/>
    <w:rsid w:val="007E7E4B"/>
    <w:rsid w:val="007F01AB"/>
    <w:rsid w:val="007F059D"/>
    <w:rsid w:val="007F1D24"/>
    <w:rsid w:val="007F1DB2"/>
    <w:rsid w:val="007F34F1"/>
    <w:rsid w:val="007F37BC"/>
    <w:rsid w:val="007F43AD"/>
    <w:rsid w:val="007F770C"/>
    <w:rsid w:val="00800354"/>
    <w:rsid w:val="00800AA1"/>
    <w:rsid w:val="00801F7E"/>
    <w:rsid w:val="0080321C"/>
    <w:rsid w:val="0080421B"/>
    <w:rsid w:val="00804C90"/>
    <w:rsid w:val="008106C6"/>
    <w:rsid w:val="008114FE"/>
    <w:rsid w:val="00811DD6"/>
    <w:rsid w:val="008123FD"/>
    <w:rsid w:val="00813C89"/>
    <w:rsid w:val="00816277"/>
    <w:rsid w:val="0081628F"/>
    <w:rsid w:val="00817EF7"/>
    <w:rsid w:val="00820DD2"/>
    <w:rsid w:val="00822830"/>
    <w:rsid w:val="00830254"/>
    <w:rsid w:val="00830BB9"/>
    <w:rsid w:val="008378CD"/>
    <w:rsid w:val="00841E27"/>
    <w:rsid w:val="008448B6"/>
    <w:rsid w:val="00845767"/>
    <w:rsid w:val="0084656D"/>
    <w:rsid w:val="008468C4"/>
    <w:rsid w:val="0084774F"/>
    <w:rsid w:val="00851E3A"/>
    <w:rsid w:val="00852782"/>
    <w:rsid w:val="008528A3"/>
    <w:rsid w:val="0085523A"/>
    <w:rsid w:val="0085528C"/>
    <w:rsid w:val="00856B50"/>
    <w:rsid w:val="0085724C"/>
    <w:rsid w:val="00860D0E"/>
    <w:rsid w:val="00860D75"/>
    <w:rsid w:val="00861904"/>
    <w:rsid w:val="0086340F"/>
    <w:rsid w:val="008671EF"/>
    <w:rsid w:val="0086768F"/>
    <w:rsid w:val="00871E03"/>
    <w:rsid w:val="008754D4"/>
    <w:rsid w:val="00880AC0"/>
    <w:rsid w:val="008845F2"/>
    <w:rsid w:val="00885116"/>
    <w:rsid w:val="00887733"/>
    <w:rsid w:val="008910F6"/>
    <w:rsid w:val="00892A8D"/>
    <w:rsid w:val="0089336D"/>
    <w:rsid w:val="00894A05"/>
    <w:rsid w:val="00896D4F"/>
    <w:rsid w:val="00897D4E"/>
    <w:rsid w:val="008A0CC0"/>
    <w:rsid w:val="008A3AB0"/>
    <w:rsid w:val="008A50A1"/>
    <w:rsid w:val="008A533F"/>
    <w:rsid w:val="008A756B"/>
    <w:rsid w:val="008B28CA"/>
    <w:rsid w:val="008B2DA9"/>
    <w:rsid w:val="008B3278"/>
    <w:rsid w:val="008B36B4"/>
    <w:rsid w:val="008B4C28"/>
    <w:rsid w:val="008B6144"/>
    <w:rsid w:val="008B764C"/>
    <w:rsid w:val="008C207B"/>
    <w:rsid w:val="008C21D5"/>
    <w:rsid w:val="008C3DF1"/>
    <w:rsid w:val="008D1AF4"/>
    <w:rsid w:val="008D22D1"/>
    <w:rsid w:val="008D3977"/>
    <w:rsid w:val="008D411C"/>
    <w:rsid w:val="008D44DF"/>
    <w:rsid w:val="008D5E94"/>
    <w:rsid w:val="008D7F03"/>
    <w:rsid w:val="008E00DA"/>
    <w:rsid w:val="008E07C4"/>
    <w:rsid w:val="008E1609"/>
    <w:rsid w:val="008E510E"/>
    <w:rsid w:val="008E5B3A"/>
    <w:rsid w:val="008E6E34"/>
    <w:rsid w:val="008F0AB8"/>
    <w:rsid w:val="008F14F8"/>
    <w:rsid w:val="008F19D5"/>
    <w:rsid w:val="008F2393"/>
    <w:rsid w:val="008F2903"/>
    <w:rsid w:val="008F3B2B"/>
    <w:rsid w:val="008F4913"/>
    <w:rsid w:val="008F5805"/>
    <w:rsid w:val="008F62F9"/>
    <w:rsid w:val="008F6E28"/>
    <w:rsid w:val="008F7CCA"/>
    <w:rsid w:val="009008B2"/>
    <w:rsid w:val="0090209F"/>
    <w:rsid w:val="009029F8"/>
    <w:rsid w:val="00902EB2"/>
    <w:rsid w:val="00903A75"/>
    <w:rsid w:val="00903BA1"/>
    <w:rsid w:val="00905CF4"/>
    <w:rsid w:val="00910F7E"/>
    <w:rsid w:val="00914139"/>
    <w:rsid w:val="00914EAD"/>
    <w:rsid w:val="0091575F"/>
    <w:rsid w:val="00916408"/>
    <w:rsid w:val="009168FE"/>
    <w:rsid w:val="00916971"/>
    <w:rsid w:val="00916C9A"/>
    <w:rsid w:val="00917466"/>
    <w:rsid w:val="0091762D"/>
    <w:rsid w:val="00917D77"/>
    <w:rsid w:val="009215B5"/>
    <w:rsid w:val="009224E5"/>
    <w:rsid w:val="00922B7D"/>
    <w:rsid w:val="0092579B"/>
    <w:rsid w:val="00926330"/>
    <w:rsid w:val="00931D82"/>
    <w:rsid w:val="0093232D"/>
    <w:rsid w:val="0093256F"/>
    <w:rsid w:val="0093355D"/>
    <w:rsid w:val="00935B67"/>
    <w:rsid w:val="00935DE8"/>
    <w:rsid w:val="00936C2D"/>
    <w:rsid w:val="00942C17"/>
    <w:rsid w:val="00943978"/>
    <w:rsid w:val="009452BA"/>
    <w:rsid w:val="0094576A"/>
    <w:rsid w:val="0095155F"/>
    <w:rsid w:val="009521BF"/>
    <w:rsid w:val="009546AD"/>
    <w:rsid w:val="00955583"/>
    <w:rsid w:val="009558BB"/>
    <w:rsid w:val="00955F45"/>
    <w:rsid w:val="00960748"/>
    <w:rsid w:val="0096112F"/>
    <w:rsid w:val="00961906"/>
    <w:rsid w:val="00963049"/>
    <w:rsid w:val="0096318A"/>
    <w:rsid w:val="00965AEC"/>
    <w:rsid w:val="00974CAC"/>
    <w:rsid w:val="00975E43"/>
    <w:rsid w:val="0097718A"/>
    <w:rsid w:val="00977AC0"/>
    <w:rsid w:val="00980DC4"/>
    <w:rsid w:val="009820F5"/>
    <w:rsid w:val="00982B11"/>
    <w:rsid w:val="00986520"/>
    <w:rsid w:val="0099242B"/>
    <w:rsid w:val="00993F16"/>
    <w:rsid w:val="009958C0"/>
    <w:rsid w:val="00996022"/>
    <w:rsid w:val="009968A8"/>
    <w:rsid w:val="00996DBA"/>
    <w:rsid w:val="009A0FAA"/>
    <w:rsid w:val="009A2E68"/>
    <w:rsid w:val="009A3FC4"/>
    <w:rsid w:val="009A53F2"/>
    <w:rsid w:val="009A54A4"/>
    <w:rsid w:val="009A5A51"/>
    <w:rsid w:val="009A69DE"/>
    <w:rsid w:val="009A6F00"/>
    <w:rsid w:val="009B17DC"/>
    <w:rsid w:val="009B25E1"/>
    <w:rsid w:val="009B53D1"/>
    <w:rsid w:val="009B7DB1"/>
    <w:rsid w:val="009C3A20"/>
    <w:rsid w:val="009C3F5F"/>
    <w:rsid w:val="009C4CC9"/>
    <w:rsid w:val="009C7075"/>
    <w:rsid w:val="009D09D0"/>
    <w:rsid w:val="009D2848"/>
    <w:rsid w:val="009D788D"/>
    <w:rsid w:val="009D7F36"/>
    <w:rsid w:val="009E08E3"/>
    <w:rsid w:val="009E52EB"/>
    <w:rsid w:val="009E59CF"/>
    <w:rsid w:val="009E6D9A"/>
    <w:rsid w:val="009E75DD"/>
    <w:rsid w:val="009E7F3F"/>
    <w:rsid w:val="009F05C8"/>
    <w:rsid w:val="009F5889"/>
    <w:rsid w:val="009F7D80"/>
    <w:rsid w:val="00A009DE"/>
    <w:rsid w:val="00A017EF"/>
    <w:rsid w:val="00A01FAF"/>
    <w:rsid w:val="00A0376F"/>
    <w:rsid w:val="00A0420C"/>
    <w:rsid w:val="00A0427C"/>
    <w:rsid w:val="00A056C6"/>
    <w:rsid w:val="00A0749E"/>
    <w:rsid w:val="00A1046F"/>
    <w:rsid w:val="00A13FD3"/>
    <w:rsid w:val="00A1608E"/>
    <w:rsid w:val="00A1664F"/>
    <w:rsid w:val="00A213DC"/>
    <w:rsid w:val="00A25C2F"/>
    <w:rsid w:val="00A25CA7"/>
    <w:rsid w:val="00A25CDF"/>
    <w:rsid w:val="00A26F7C"/>
    <w:rsid w:val="00A27C22"/>
    <w:rsid w:val="00A31211"/>
    <w:rsid w:val="00A34181"/>
    <w:rsid w:val="00A3493B"/>
    <w:rsid w:val="00A36A8F"/>
    <w:rsid w:val="00A36BDF"/>
    <w:rsid w:val="00A37466"/>
    <w:rsid w:val="00A40CF5"/>
    <w:rsid w:val="00A42716"/>
    <w:rsid w:val="00A435FA"/>
    <w:rsid w:val="00A44B17"/>
    <w:rsid w:val="00A45CD6"/>
    <w:rsid w:val="00A45F08"/>
    <w:rsid w:val="00A46BDF"/>
    <w:rsid w:val="00A4710E"/>
    <w:rsid w:val="00A47442"/>
    <w:rsid w:val="00A47EE2"/>
    <w:rsid w:val="00A50218"/>
    <w:rsid w:val="00A50B7E"/>
    <w:rsid w:val="00A5195B"/>
    <w:rsid w:val="00A51AAB"/>
    <w:rsid w:val="00A51E78"/>
    <w:rsid w:val="00A531E6"/>
    <w:rsid w:val="00A543C6"/>
    <w:rsid w:val="00A55406"/>
    <w:rsid w:val="00A569C9"/>
    <w:rsid w:val="00A628AC"/>
    <w:rsid w:val="00A62AB2"/>
    <w:rsid w:val="00A63315"/>
    <w:rsid w:val="00A646E7"/>
    <w:rsid w:val="00A64BBE"/>
    <w:rsid w:val="00A67E82"/>
    <w:rsid w:val="00A705AE"/>
    <w:rsid w:val="00A70C2F"/>
    <w:rsid w:val="00A710EF"/>
    <w:rsid w:val="00A71C97"/>
    <w:rsid w:val="00A759BA"/>
    <w:rsid w:val="00A761FB"/>
    <w:rsid w:val="00A764AF"/>
    <w:rsid w:val="00A76B6E"/>
    <w:rsid w:val="00A776C4"/>
    <w:rsid w:val="00A802A4"/>
    <w:rsid w:val="00A81184"/>
    <w:rsid w:val="00A81229"/>
    <w:rsid w:val="00A813DE"/>
    <w:rsid w:val="00A833D0"/>
    <w:rsid w:val="00A849A8"/>
    <w:rsid w:val="00A860AF"/>
    <w:rsid w:val="00A87FD6"/>
    <w:rsid w:val="00A904D7"/>
    <w:rsid w:val="00A91A78"/>
    <w:rsid w:val="00A92BD6"/>
    <w:rsid w:val="00A93301"/>
    <w:rsid w:val="00A94491"/>
    <w:rsid w:val="00A94BC0"/>
    <w:rsid w:val="00A956B1"/>
    <w:rsid w:val="00A95EA3"/>
    <w:rsid w:val="00A964FA"/>
    <w:rsid w:val="00AA04B8"/>
    <w:rsid w:val="00AA2DD3"/>
    <w:rsid w:val="00AA396E"/>
    <w:rsid w:val="00AA5415"/>
    <w:rsid w:val="00AA6ED0"/>
    <w:rsid w:val="00AA72CA"/>
    <w:rsid w:val="00AB07A4"/>
    <w:rsid w:val="00AB07B5"/>
    <w:rsid w:val="00AB0EF3"/>
    <w:rsid w:val="00AB1557"/>
    <w:rsid w:val="00AB227E"/>
    <w:rsid w:val="00AB4FC6"/>
    <w:rsid w:val="00AB5ED1"/>
    <w:rsid w:val="00AB64E4"/>
    <w:rsid w:val="00AB6F8B"/>
    <w:rsid w:val="00AB709F"/>
    <w:rsid w:val="00AB7F29"/>
    <w:rsid w:val="00AC0A56"/>
    <w:rsid w:val="00AC0E45"/>
    <w:rsid w:val="00AC100C"/>
    <w:rsid w:val="00AC2F92"/>
    <w:rsid w:val="00AC77F2"/>
    <w:rsid w:val="00AD1107"/>
    <w:rsid w:val="00AD55CA"/>
    <w:rsid w:val="00AD642F"/>
    <w:rsid w:val="00AD684A"/>
    <w:rsid w:val="00AD7E89"/>
    <w:rsid w:val="00AE0D58"/>
    <w:rsid w:val="00AE241F"/>
    <w:rsid w:val="00AE4B9D"/>
    <w:rsid w:val="00AE4DA5"/>
    <w:rsid w:val="00AE5F36"/>
    <w:rsid w:val="00AE6C54"/>
    <w:rsid w:val="00AF15B0"/>
    <w:rsid w:val="00AF2052"/>
    <w:rsid w:val="00AF380F"/>
    <w:rsid w:val="00AF7AD4"/>
    <w:rsid w:val="00B00C3F"/>
    <w:rsid w:val="00B0188E"/>
    <w:rsid w:val="00B02AC9"/>
    <w:rsid w:val="00B02CFB"/>
    <w:rsid w:val="00B0578A"/>
    <w:rsid w:val="00B06448"/>
    <w:rsid w:val="00B10BE9"/>
    <w:rsid w:val="00B125BF"/>
    <w:rsid w:val="00B12690"/>
    <w:rsid w:val="00B126F5"/>
    <w:rsid w:val="00B17701"/>
    <w:rsid w:val="00B211DC"/>
    <w:rsid w:val="00B21BE0"/>
    <w:rsid w:val="00B21C3F"/>
    <w:rsid w:val="00B22DD0"/>
    <w:rsid w:val="00B242DA"/>
    <w:rsid w:val="00B270F6"/>
    <w:rsid w:val="00B272B0"/>
    <w:rsid w:val="00B27B23"/>
    <w:rsid w:val="00B3377C"/>
    <w:rsid w:val="00B34155"/>
    <w:rsid w:val="00B367C5"/>
    <w:rsid w:val="00B3733B"/>
    <w:rsid w:val="00B415EE"/>
    <w:rsid w:val="00B425FE"/>
    <w:rsid w:val="00B42E8B"/>
    <w:rsid w:val="00B442F7"/>
    <w:rsid w:val="00B4594C"/>
    <w:rsid w:val="00B50C0F"/>
    <w:rsid w:val="00B51874"/>
    <w:rsid w:val="00B52D85"/>
    <w:rsid w:val="00B5343C"/>
    <w:rsid w:val="00B54B71"/>
    <w:rsid w:val="00B551DB"/>
    <w:rsid w:val="00B55F25"/>
    <w:rsid w:val="00B5668E"/>
    <w:rsid w:val="00B6030A"/>
    <w:rsid w:val="00B65DFB"/>
    <w:rsid w:val="00B72964"/>
    <w:rsid w:val="00B74434"/>
    <w:rsid w:val="00B74E48"/>
    <w:rsid w:val="00B74E8F"/>
    <w:rsid w:val="00B75609"/>
    <w:rsid w:val="00B76004"/>
    <w:rsid w:val="00B76EA4"/>
    <w:rsid w:val="00B77517"/>
    <w:rsid w:val="00B8511B"/>
    <w:rsid w:val="00B8599F"/>
    <w:rsid w:val="00B85D22"/>
    <w:rsid w:val="00B86953"/>
    <w:rsid w:val="00B901D0"/>
    <w:rsid w:val="00B9333D"/>
    <w:rsid w:val="00B94AE0"/>
    <w:rsid w:val="00B9630A"/>
    <w:rsid w:val="00B97014"/>
    <w:rsid w:val="00B97EC4"/>
    <w:rsid w:val="00BA0B88"/>
    <w:rsid w:val="00BA0E75"/>
    <w:rsid w:val="00BA3BDC"/>
    <w:rsid w:val="00BA6E08"/>
    <w:rsid w:val="00BB0710"/>
    <w:rsid w:val="00BB1058"/>
    <w:rsid w:val="00BB2C2C"/>
    <w:rsid w:val="00BB4926"/>
    <w:rsid w:val="00BC4102"/>
    <w:rsid w:val="00BC483A"/>
    <w:rsid w:val="00BC5140"/>
    <w:rsid w:val="00BC5155"/>
    <w:rsid w:val="00BC6105"/>
    <w:rsid w:val="00BC6F60"/>
    <w:rsid w:val="00BC78A1"/>
    <w:rsid w:val="00BD20D3"/>
    <w:rsid w:val="00BD51A8"/>
    <w:rsid w:val="00BD5496"/>
    <w:rsid w:val="00BE2736"/>
    <w:rsid w:val="00BE371A"/>
    <w:rsid w:val="00BE3A01"/>
    <w:rsid w:val="00BE4358"/>
    <w:rsid w:val="00BE4F20"/>
    <w:rsid w:val="00BE51B1"/>
    <w:rsid w:val="00BE61E1"/>
    <w:rsid w:val="00BE79A4"/>
    <w:rsid w:val="00BF3749"/>
    <w:rsid w:val="00BF38D8"/>
    <w:rsid w:val="00BF46D9"/>
    <w:rsid w:val="00BF4B30"/>
    <w:rsid w:val="00BF7B91"/>
    <w:rsid w:val="00BF7C7A"/>
    <w:rsid w:val="00BF7DDA"/>
    <w:rsid w:val="00C0310B"/>
    <w:rsid w:val="00C03543"/>
    <w:rsid w:val="00C10B9E"/>
    <w:rsid w:val="00C1633A"/>
    <w:rsid w:val="00C207E1"/>
    <w:rsid w:val="00C20DDD"/>
    <w:rsid w:val="00C215A1"/>
    <w:rsid w:val="00C21AB0"/>
    <w:rsid w:val="00C22DE5"/>
    <w:rsid w:val="00C27432"/>
    <w:rsid w:val="00C30CEB"/>
    <w:rsid w:val="00C31FEF"/>
    <w:rsid w:val="00C3204D"/>
    <w:rsid w:val="00C32236"/>
    <w:rsid w:val="00C33108"/>
    <w:rsid w:val="00C405F1"/>
    <w:rsid w:val="00C40687"/>
    <w:rsid w:val="00C4195D"/>
    <w:rsid w:val="00C422C0"/>
    <w:rsid w:val="00C4270A"/>
    <w:rsid w:val="00C452FB"/>
    <w:rsid w:val="00C45982"/>
    <w:rsid w:val="00C47F21"/>
    <w:rsid w:val="00C5133B"/>
    <w:rsid w:val="00C553A5"/>
    <w:rsid w:val="00C55B48"/>
    <w:rsid w:val="00C60E5B"/>
    <w:rsid w:val="00C62EEE"/>
    <w:rsid w:val="00C677F5"/>
    <w:rsid w:val="00C71A6D"/>
    <w:rsid w:val="00C74A73"/>
    <w:rsid w:val="00C75A22"/>
    <w:rsid w:val="00C80815"/>
    <w:rsid w:val="00C80B28"/>
    <w:rsid w:val="00C81A59"/>
    <w:rsid w:val="00C8267C"/>
    <w:rsid w:val="00C82AF1"/>
    <w:rsid w:val="00C85BDE"/>
    <w:rsid w:val="00C87E6F"/>
    <w:rsid w:val="00C91F0A"/>
    <w:rsid w:val="00C93D09"/>
    <w:rsid w:val="00C949AC"/>
    <w:rsid w:val="00C95982"/>
    <w:rsid w:val="00C95B79"/>
    <w:rsid w:val="00C95C0E"/>
    <w:rsid w:val="00C96513"/>
    <w:rsid w:val="00C96708"/>
    <w:rsid w:val="00CA068B"/>
    <w:rsid w:val="00CA4120"/>
    <w:rsid w:val="00CA5F94"/>
    <w:rsid w:val="00CA6E31"/>
    <w:rsid w:val="00CB230D"/>
    <w:rsid w:val="00CB2464"/>
    <w:rsid w:val="00CB32DD"/>
    <w:rsid w:val="00CB3AE1"/>
    <w:rsid w:val="00CB47F1"/>
    <w:rsid w:val="00CB5725"/>
    <w:rsid w:val="00CB5B2C"/>
    <w:rsid w:val="00CC4F99"/>
    <w:rsid w:val="00CC74AA"/>
    <w:rsid w:val="00CD05B6"/>
    <w:rsid w:val="00CD0D02"/>
    <w:rsid w:val="00CD3DA3"/>
    <w:rsid w:val="00CD575F"/>
    <w:rsid w:val="00CD78BA"/>
    <w:rsid w:val="00CE0B2A"/>
    <w:rsid w:val="00CE0C3A"/>
    <w:rsid w:val="00CE1904"/>
    <w:rsid w:val="00CE1B9A"/>
    <w:rsid w:val="00CE40E6"/>
    <w:rsid w:val="00CE43B2"/>
    <w:rsid w:val="00CE5C17"/>
    <w:rsid w:val="00CE73FF"/>
    <w:rsid w:val="00CE7CC1"/>
    <w:rsid w:val="00CF24AA"/>
    <w:rsid w:val="00CF5A23"/>
    <w:rsid w:val="00CF5E1D"/>
    <w:rsid w:val="00D00557"/>
    <w:rsid w:val="00D03395"/>
    <w:rsid w:val="00D03C25"/>
    <w:rsid w:val="00D04224"/>
    <w:rsid w:val="00D04370"/>
    <w:rsid w:val="00D04685"/>
    <w:rsid w:val="00D046D0"/>
    <w:rsid w:val="00D04904"/>
    <w:rsid w:val="00D06A5B"/>
    <w:rsid w:val="00D07C24"/>
    <w:rsid w:val="00D11322"/>
    <w:rsid w:val="00D12FFF"/>
    <w:rsid w:val="00D13081"/>
    <w:rsid w:val="00D1345B"/>
    <w:rsid w:val="00D141D4"/>
    <w:rsid w:val="00D14BCC"/>
    <w:rsid w:val="00D14E48"/>
    <w:rsid w:val="00D14F19"/>
    <w:rsid w:val="00D17F63"/>
    <w:rsid w:val="00D2188B"/>
    <w:rsid w:val="00D227F2"/>
    <w:rsid w:val="00D22F05"/>
    <w:rsid w:val="00D24419"/>
    <w:rsid w:val="00D26E6E"/>
    <w:rsid w:val="00D27D3E"/>
    <w:rsid w:val="00D27E6E"/>
    <w:rsid w:val="00D30DCD"/>
    <w:rsid w:val="00D319C3"/>
    <w:rsid w:val="00D32BD8"/>
    <w:rsid w:val="00D32FFE"/>
    <w:rsid w:val="00D33109"/>
    <w:rsid w:val="00D34063"/>
    <w:rsid w:val="00D340CC"/>
    <w:rsid w:val="00D36484"/>
    <w:rsid w:val="00D36E2B"/>
    <w:rsid w:val="00D40282"/>
    <w:rsid w:val="00D426F5"/>
    <w:rsid w:val="00D46C03"/>
    <w:rsid w:val="00D47AD7"/>
    <w:rsid w:val="00D47F13"/>
    <w:rsid w:val="00D47F8A"/>
    <w:rsid w:val="00D50AC3"/>
    <w:rsid w:val="00D50BF2"/>
    <w:rsid w:val="00D5172F"/>
    <w:rsid w:val="00D53F3B"/>
    <w:rsid w:val="00D55AB7"/>
    <w:rsid w:val="00D55ED4"/>
    <w:rsid w:val="00D57E67"/>
    <w:rsid w:val="00D60153"/>
    <w:rsid w:val="00D60D83"/>
    <w:rsid w:val="00D647D3"/>
    <w:rsid w:val="00D67DC9"/>
    <w:rsid w:val="00D67FE7"/>
    <w:rsid w:val="00D708B1"/>
    <w:rsid w:val="00D70D4B"/>
    <w:rsid w:val="00D71211"/>
    <w:rsid w:val="00D71619"/>
    <w:rsid w:val="00D718D7"/>
    <w:rsid w:val="00D73186"/>
    <w:rsid w:val="00D75862"/>
    <w:rsid w:val="00D75989"/>
    <w:rsid w:val="00D76B03"/>
    <w:rsid w:val="00D81879"/>
    <w:rsid w:val="00D82859"/>
    <w:rsid w:val="00D82CB1"/>
    <w:rsid w:val="00D835A1"/>
    <w:rsid w:val="00D835EC"/>
    <w:rsid w:val="00D83E29"/>
    <w:rsid w:val="00D84AA6"/>
    <w:rsid w:val="00D85305"/>
    <w:rsid w:val="00D86F7F"/>
    <w:rsid w:val="00D90E1A"/>
    <w:rsid w:val="00D952B7"/>
    <w:rsid w:val="00D96C01"/>
    <w:rsid w:val="00D96F2D"/>
    <w:rsid w:val="00DA26A6"/>
    <w:rsid w:val="00DA2C7C"/>
    <w:rsid w:val="00DA31B5"/>
    <w:rsid w:val="00DA5969"/>
    <w:rsid w:val="00DA7795"/>
    <w:rsid w:val="00DB0721"/>
    <w:rsid w:val="00DB09DC"/>
    <w:rsid w:val="00DB2BF0"/>
    <w:rsid w:val="00DB2DF7"/>
    <w:rsid w:val="00DB2F11"/>
    <w:rsid w:val="00DB53B7"/>
    <w:rsid w:val="00DB5CE3"/>
    <w:rsid w:val="00DB736A"/>
    <w:rsid w:val="00DC101F"/>
    <w:rsid w:val="00DC16F8"/>
    <w:rsid w:val="00DC2878"/>
    <w:rsid w:val="00DC2A9E"/>
    <w:rsid w:val="00DC4C0A"/>
    <w:rsid w:val="00DC64E5"/>
    <w:rsid w:val="00DC6B9A"/>
    <w:rsid w:val="00DD5165"/>
    <w:rsid w:val="00DD7ED6"/>
    <w:rsid w:val="00DE02AC"/>
    <w:rsid w:val="00DE2A81"/>
    <w:rsid w:val="00DE375C"/>
    <w:rsid w:val="00DE5117"/>
    <w:rsid w:val="00DE73C2"/>
    <w:rsid w:val="00DE7C8C"/>
    <w:rsid w:val="00DF1436"/>
    <w:rsid w:val="00DF2462"/>
    <w:rsid w:val="00DF3529"/>
    <w:rsid w:val="00DF772F"/>
    <w:rsid w:val="00E00BCD"/>
    <w:rsid w:val="00E00C91"/>
    <w:rsid w:val="00E02FB2"/>
    <w:rsid w:val="00E0708A"/>
    <w:rsid w:val="00E07D9C"/>
    <w:rsid w:val="00E1018E"/>
    <w:rsid w:val="00E1134D"/>
    <w:rsid w:val="00E12AF3"/>
    <w:rsid w:val="00E12CD3"/>
    <w:rsid w:val="00E15AE0"/>
    <w:rsid w:val="00E16ACC"/>
    <w:rsid w:val="00E17789"/>
    <w:rsid w:val="00E205C7"/>
    <w:rsid w:val="00E22793"/>
    <w:rsid w:val="00E24B65"/>
    <w:rsid w:val="00E25AF4"/>
    <w:rsid w:val="00E261BF"/>
    <w:rsid w:val="00E2798B"/>
    <w:rsid w:val="00E27C02"/>
    <w:rsid w:val="00E3296A"/>
    <w:rsid w:val="00E36C6E"/>
    <w:rsid w:val="00E42D12"/>
    <w:rsid w:val="00E43252"/>
    <w:rsid w:val="00E434E5"/>
    <w:rsid w:val="00E438A9"/>
    <w:rsid w:val="00E44729"/>
    <w:rsid w:val="00E461D5"/>
    <w:rsid w:val="00E46319"/>
    <w:rsid w:val="00E46838"/>
    <w:rsid w:val="00E508D1"/>
    <w:rsid w:val="00E532B3"/>
    <w:rsid w:val="00E53CF6"/>
    <w:rsid w:val="00E53F22"/>
    <w:rsid w:val="00E5422F"/>
    <w:rsid w:val="00E543DC"/>
    <w:rsid w:val="00E60B60"/>
    <w:rsid w:val="00E60BA5"/>
    <w:rsid w:val="00E611DA"/>
    <w:rsid w:val="00E620F8"/>
    <w:rsid w:val="00E6563D"/>
    <w:rsid w:val="00E7238C"/>
    <w:rsid w:val="00E73ADE"/>
    <w:rsid w:val="00E73DF8"/>
    <w:rsid w:val="00E744DD"/>
    <w:rsid w:val="00E74CF0"/>
    <w:rsid w:val="00E77D09"/>
    <w:rsid w:val="00E832A9"/>
    <w:rsid w:val="00E838FC"/>
    <w:rsid w:val="00E83C8B"/>
    <w:rsid w:val="00E83D3F"/>
    <w:rsid w:val="00E84E4F"/>
    <w:rsid w:val="00E87694"/>
    <w:rsid w:val="00E90A8B"/>
    <w:rsid w:val="00E90D09"/>
    <w:rsid w:val="00E91E05"/>
    <w:rsid w:val="00E91E48"/>
    <w:rsid w:val="00E92A9C"/>
    <w:rsid w:val="00E9520F"/>
    <w:rsid w:val="00E95E9A"/>
    <w:rsid w:val="00E95F3D"/>
    <w:rsid w:val="00E96BD8"/>
    <w:rsid w:val="00EA2FDD"/>
    <w:rsid w:val="00EA342B"/>
    <w:rsid w:val="00EA44EC"/>
    <w:rsid w:val="00EA4CBB"/>
    <w:rsid w:val="00EA5174"/>
    <w:rsid w:val="00EA51C2"/>
    <w:rsid w:val="00EA57F8"/>
    <w:rsid w:val="00EA6C20"/>
    <w:rsid w:val="00EA70BE"/>
    <w:rsid w:val="00EA70E2"/>
    <w:rsid w:val="00EB1E80"/>
    <w:rsid w:val="00EB24A7"/>
    <w:rsid w:val="00EB2FC4"/>
    <w:rsid w:val="00EB57FA"/>
    <w:rsid w:val="00EB5C0D"/>
    <w:rsid w:val="00EB675A"/>
    <w:rsid w:val="00EB7722"/>
    <w:rsid w:val="00EC4237"/>
    <w:rsid w:val="00EC466C"/>
    <w:rsid w:val="00EC4B57"/>
    <w:rsid w:val="00ED18A6"/>
    <w:rsid w:val="00ED2E1D"/>
    <w:rsid w:val="00ED4299"/>
    <w:rsid w:val="00ED582F"/>
    <w:rsid w:val="00ED5D61"/>
    <w:rsid w:val="00ED5DBF"/>
    <w:rsid w:val="00ED71F2"/>
    <w:rsid w:val="00EE1266"/>
    <w:rsid w:val="00EE19B2"/>
    <w:rsid w:val="00EE2113"/>
    <w:rsid w:val="00EE251A"/>
    <w:rsid w:val="00EE4A73"/>
    <w:rsid w:val="00EE751F"/>
    <w:rsid w:val="00EE7C1F"/>
    <w:rsid w:val="00EE7F17"/>
    <w:rsid w:val="00EF1A6E"/>
    <w:rsid w:val="00EF320C"/>
    <w:rsid w:val="00EF43F3"/>
    <w:rsid w:val="00EF66C1"/>
    <w:rsid w:val="00EF6C7C"/>
    <w:rsid w:val="00EF6CEB"/>
    <w:rsid w:val="00EF6F65"/>
    <w:rsid w:val="00F00845"/>
    <w:rsid w:val="00F01AC6"/>
    <w:rsid w:val="00F07255"/>
    <w:rsid w:val="00F100EB"/>
    <w:rsid w:val="00F13824"/>
    <w:rsid w:val="00F15673"/>
    <w:rsid w:val="00F15D33"/>
    <w:rsid w:val="00F169AF"/>
    <w:rsid w:val="00F16BAC"/>
    <w:rsid w:val="00F209AD"/>
    <w:rsid w:val="00F21D27"/>
    <w:rsid w:val="00F304A9"/>
    <w:rsid w:val="00F306A4"/>
    <w:rsid w:val="00F31775"/>
    <w:rsid w:val="00F34A7F"/>
    <w:rsid w:val="00F35160"/>
    <w:rsid w:val="00F356D7"/>
    <w:rsid w:val="00F35EEB"/>
    <w:rsid w:val="00F36A68"/>
    <w:rsid w:val="00F379D2"/>
    <w:rsid w:val="00F40947"/>
    <w:rsid w:val="00F40E8F"/>
    <w:rsid w:val="00F4295B"/>
    <w:rsid w:val="00F429F3"/>
    <w:rsid w:val="00F43F61"/>
    <w:rsid w:val="00F44121"/>
    <w:rsid w:val="00F51251"/>
    <w:rsid w:val="00F521D3"/>
    <w:rsid w:val="00F53BEF"/>
    <w:rsid w:val="00F5474C"/>
    <w:rsid w:val="00F576DF"/>
    <w:rsid w:val="00F60883"/>
    <w:rsid w:val="00F609AE"/>
    <w:rsid w:val="00F61963"/>
    <w:rsid w:val="00F6197E"/>
    <w:rsid w:val="00F66698"/>
    <w:rsid w:val="00F66ADD"/>
    <w:rsid w:val="00F67089"/>
    <w:rsid w:val="00F67E02"/>
    <w:rsid w:val="00F71AF5"/>
    <w:rsid w:val="00F71E97"/>
    <w:rsid w:val="00F74926"/>
    <w:rsid w:val="00F74AB3"/>
    <w:rsid w:val="00F7558E"/>
    <w:rsid w:val="00F768B1"/>
    <w:rsid w:val="00F83058"/>
    <w:rsid w:val="00F860CF"/>
    <w:rsid w:val="00F8651C"/>
    <w:rsid w:val="00F92EE5"/>
    <w:rsid w:val="00F9400E"/>
    <w:rsid w:val="00F94842"/>
    <w:rsid w:val="00F9565A"/>
    <w:rsid w:val="00F968E9"/>
    <w:rsid w:val="00FA1978"/>
    <w:rsid w:val="00FA23CD"/>
    <w:rsid w:val="00FA44A1"/>
    <w:rsid w:val="00FA4803"/>
    <w:rsid w:val="00FA688B"/>
    <w:rsid w:val="00FB0AD8"/>
    <w:rsid w:val="00FB0C86"/>
    <w:rsid w:val="00FB3041"/>
    <w:rsid w:val="00FB783F"/>
    <w:rsid w:val="00FC1792"/>
    <w:rsid w:val="00FC1F71"/>
    <w:rsid w:val="00FC478A"/>
    <w:rsid w:val="00FC706F"/>
    <w:rsid w:val="00FD01FB"/>
    <w:rsid w:val="00FD11CA"/>
    <w:rsid w:val="00FD1485"/>
    <w:rsid w:val="00FD17C2"/>
    <w:rsid w:val="00FD19BE"/>
    <w:rsid w:val="00FD3EBB"/>
    <w:rsid w:val="00FE1C3E"/>
    <w:rsid w:val="00FE1ED5"/>
    <w:rsid w:val="00FE2075"/>
    <w:rsid w:val="00FE3D5C"/>
    <w:rsid w:val="00FE59EC"/>
    <w:rsid w:val="00FF0EE7"/>
    <w:rsid w:val="00FF15E4"/>
    <w:rsid w:val="00FF1946"/>
    <w:rsid w:val="00FF23B8"/>
    <w:rsid w:val="00FF3440"/>
    <w:rsid w:val="00FF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D635F"/>
  <w15:chartTrackingRefBased/>
  <w15:docId w15:val="{79423F39-43AF-4B15-8652-477FE7D6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C0D"/>
    <w:rPr>
      <w:bCs/>
      <w:iCs/>
      <w:sz w:val="28"/>
      <w:szCs w:val="28"/>
    </w:rPr>
  </w:style>
  <w:style w:type="paragraph" w:styleId="Heading1">
    <w:name w:val="heading 1"/>
    <w:basedOn w:val="Normal"/>
    <w:next w:val="Normal"/>
    <w:qFormat/>
    <w:pPr>
      <w:keepNext/>
      <w:jc w:val="center"/>
      <w:outlineLvl w:val="0"/>
    </w:pPr>
    <w:rPr>
      <w:rFonts w:ascii=".VnTimeH" w:hAnsi=".VnTimeH"/>
      <w:b/>
      <w:bCs w:val="0"/>
      <w:iCs w:val="0"/>
      <w:szCs w:val="20"/>
    </w:rPr>
  </w:style>
  <w:style w:type="paragraph" w:styleId="Heading2">
    <w:name w:val="heading 2"/>
    <w:basedOn w:val="Normal"/>
    <w:next w:val="Normal"/>
    <w:qFormat/>
    <w:pPr>
      <w:keepNext/>
      <w:jc w:val="center"/>
      <w:outlineLvl w:val="1"/>
    </w:pPr>
    <w:rPr>
      <w:bCs w:val="0"/>
      <w:i/>
      <w:iCs w:val="0"/>
      <w:szCs w:val="24"/>
    </w:rPr>
  </w:style>
  <w:style w:type="paragraph" w:styleId="Heading3">
    <w:name w:val="heading 3"/>
    <w:basedOn w:val="Normal"/>
    <w:next w:val="Normal"/>
    <w:qFormat/>
    <w:pPr>
      <w:keepNext/>
      <w:jc w:val="center"/>
      <w:outlineLvl w:val="2"/>
    </w:pPr>
    <w:rPr>
      <w:b/>
      <w:bCs w:val="0"/>
      <w:iCs w:val="0"/>
      <w:sz w:val="26"/>
      <w:szCs w:val="20"/>
    </w:rPr>
  </w:style>
  <w:style w:type="paragraph" w:styleId="Heading4">
    <w:name w:val="heading 4"/>
    <w:basedOn w:val="Normal"/>
    <w:next w:val="Normal"/>
    <w:qFormat/>
    <w:pPr>
      <w:keepNext/>
      <w:jc w:val="center"/>
      <w:outlineLvl w:val="3"/>
    </w:pPr>
    <w:rPr>
      <w:bCs w:val="0"/>
      <w:iCs w:val="0"/>
      <w:szCs w:val="20"/>
    </w:rPr>
  </w:style>
  <w:style w:type="paragraph" w:styleId="Heading6">
    <w:name w:val="heading 6"/>
    <w:basedOn w:val="Normal"/>
    <w:next w:val="Normal"/>
    <w:qFormat/>
    <w:pPr>
      <w:keepNext/>
      <w:tabs>
        <w:tab w:val="right" w:pos="5412"/>
      </w:tabs>
      <w:outlineLvl w:val="5"/>
    </w:pPr>
    <w:rPr>
      <w:b/>
      <w:bCs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bCs w:val="0"/>
      <w:iCs w:val="0"/>
      <w:szCs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rFonts w:cs="Arial"/>
      <w:iCs w:val="0"/>
      <w:kern w:val="32"/>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CommentText">
    <w:name w:val="annotation text"/>
    <w:basedOn w:val="Normal"/>
    <w:semiHidden/>
    <w:rPr>
      <w:bCs w:val="0"/>
      <w:iCs w:val="0"/>
      <w:sz w:val="20"/>
      <w:szCs w:val="20"/>
    </w:rPr>
  </w:style>
  <w:style w:type="numbering" w:styleId="1ai">
    <w:name w:val="Outline List 1"/>
    <w:aliases w:val="1 / a / -"/>
    <w:basedOn w:val="NoList"/>
    <w:pPr>
      <w:numPr>
        <w:numId w:val="3"/>
      </w:numPr>
    </w:p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iCs/>
    </w:rPr>
  </w:style>
  <w:style w:type="paragraph" w:styleId="BodyText">
    <w:name w:val="Body Text"/>
    <w:basedOn w:val="Normal"/>
    <w:pPr>
      <w:jc w:val="both"/>
    </w:pPr>
    <w:rPr>
      <w:bCs w:val="0"/>
      <w:iCs w:val="0"/>
    </w:rPr>
  </w:style>
  <w:style w:type="table" w:styleId="TableGrid">
    <w:name w:val="Table Grid"/>
    <w:basedOn w:val="TableNormal"/>
    <w:rsid w:val="00193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6B69AA"/>
    <w:pPr>
      <w:spacing w:after="160" w:line="256" w:lineRule="auto"/>
      <w:ind w:left="720"/>
      <w:contextualSpacing/>
    </w:pPr>
    <w:rPr>
      <w:rFonts w:eastAsia="Calibri"/>
      <w:bCs w:val="0"/>
      <w:iCs w:val="0"/>
      <w:szCs w:val="22"/>
    </w:rPr>
  </w:style>
  <w:style w:type="paragraph" w:styleId="PlainText">
    <w:name w:val="Plain Text"/>
    <w:basedOn w:val="Normal"/>
    <w:link w:val="PlainTextChar"/>
    <w:uiPriority w:val="99"/>
    <w:unhideWhenUsed/>
    <w:rsid w:val="006B69AA"/>
    <w:rPr>
      <w:rFonts w:ascii="Calibri" w:eastAsia="Calibri" w:hAnsi="Calibri"/>
      <w:bCs w:val="0"/>
      <w:iCs w:val="0"/>
      <w:sz w:val="22"/>
      <w:szCs w:val="21"/>
      <w:lang w:val="x-none" w:eastAsia="x-none"/>
    </w:rPr>
  </w:style>
  <w:style w:type="character" w:customStyle="1" w:styleId="PlainTextChar">
    <w:name w:val="Plain Text Char"/>
    <w:link w:val="PlainText"/>
    <w:uiPriority w:val="99"/>
    <w:rsid w:val="006B69AA"/>
    <w:rPr>
      <w:rFonts w:ascii="Calibri" w:eastAsia="Calibri" w:hAnsi="Calibri" w:cs="Consolas"/>
      <w:sz w:val="22"/>
      <w:szCs w:val="21"/>
    </w:rPr>
  </w:style>
  <w:style w:type="character" w:customStyle="1" w:styleId="FooterChar">
    <w:name w:val="Footer Char"/>
    <w:link w:val="Footer"/>
    <w:uiPriority w:val="99"/>
    <w:rsid w:val="00DE5117"/>
    <w:rPr>
      <w:bCs/>
      <w:iCs/>
      <w:sz w:val="28"/>
      <w:szCs w:val="28"/>
    </w:rPr>
  </w:style>
  <w:style w:type="character" w:styleId="Strong">
    <w:name w:val="Strong"/>
    <w:qFormat/>
    <w:rsid w:val="009008B2"/>
    <w:rPr>
      <w:b/>
      <w:bCs/>
    </w:rPr>
  </w:style>
  <w:style w:type="paragraph" w:customStyle="1" w:styleId="2">
    <w:name w:val="2"/>
    <w:basedOn w:val="Normal"/>
    <w:uiPriority w:val="99"/>
    <w:rsid w:val="00B5668E"/>
    <w:pPr>
      <w:jc w:val="both"/>
    </w:pPr>
    <w:rPr>
      <w:b/>
      <w:i/>
      <w:szCs w:val="20"/>
    </w:rPr>
  </w:style>
  <w:style w:type="paragraph" w:customStyle="1" w:styleId="normal-p">
    <w:name w:val="normal-p"/>
    <w:basedOn w:val="Normal"/>
    <w:rsid w:val="007322EE"/>
    <w:pPr>
      <w:jc w:val="both"/>
    </w:pPr>
    <w:rPr>
      <w:bCs w:val="0"/>
      <w:iCs w:val="0"/>
      <w:sz w:val="20"/>
      <w:szCs w:val="20"/>
    </w:rPr>
  </w:style>
  <w:style w:type="character" w:customStyle="1" w:styleId="HeaderChar">
    <w:name w:val="Header Char"/>
    <w:link w:val="Header"/>
    <w:uiPriority w:val="99"/>
    <w:rsid w:val="006C7821"/>
    <w:rPr>
      <w:rFonts w:cs="Arial"/>
      <w:bCs/>
      <w:kern w:val="32"/>
      <w:sz w:val="28"/>
      <w:szCs w:val="28"/>
    </w:rPr>
  </w:style>
  <w:style w:type="paragraph" w:styleId="Revision">
    <w:name w:val="Revision"/>
    <w:hidden/>
    <w:uiPriority w:val="99"/>
    <w:semiHidden/>
    <w:rsid w:val="00BC483A"/>
    <w:rPr>
      <w:bCs/>
      <w:iCs/>
      <w:sz w:val="28"/>
      <w:szCs w:val="28"/>
    </w:rPr>
  </w:style>
  <w:style w:type="paragraph" w:styleId="ListParagraph">
    <w:name w:val="List Paragraph"/>
    <w:aliases w:val="Resume Title,List Paragraph_Table bullets,Bullets - level 1,Bullets,List Paragraph (numbered (a)),List Paragraph1,List Paragraph Char Char Char,Use Case List Paragraph,List Paragraph2,ANNE"/>
    <w:basedOn w:val="Normal"/>
    <w:link w:val="ListParagraphChar"/>
    <w:uiPriority w:val="34"/>
    <w:qFormat/>
    <w:rsid w:val="005440EA"/>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D96F2D"/>
    <w:rPr>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8895">
      <w:bodyDiv w:val="1"/>
      <w:marLeft w:val="0"/>
      <w:marRight w:val="0"/>
      <w:marTop w:val="0"/>
      <w:marBottom w:val="0"/>
      <w:divBdr>
        <w:top w:val="none" w:sz="0" w:space="0" w:color="auto"/>
        <w:left w:val="none" w:sz="0" w:space="0" w:color="auto"/>
        <w:bottom w:val="none" w:sz="0" w:space="0" w:color="auto"/>
        <w:right w:val="none" w:sz="0" w:space="0" w:color="auto"/>
      </w:divBdr>
    </w:div>
    <w:div w:id="92673669">
      <w:bodyDiv w:val="1"/>
      <w:marLeft w:val="0"/>
      <w:marRight w:val="0"/>
      <w:marTop w:val="0"/>
      <w:marBottom w:val="0"/>
      <w:divBdr>
        <w:top w:val="none" w:sz="0" w:space="0" w:color="auto"/>
        <w:left w:val="none" w:sz="0" w:space="0" w:color="auto"/>
        <w:bottom w:val="none" w:sz="0" w:space="0" w:color="auto"/>
        <w:right w:val="none" w:sz="0" w:space="0" w:color="auto"/>
      </w:divBdr>
      <w:divsChild>
        <w:div w:id="2062944490">
          <w:marLeft w:val="0"/>
          <w:marRight w:val="0"/>
          <w:marTop w:val="0"/>
          <w:marBottom w:val="0"/>
          <w:divBdr>
            <w:top w:val="none" w:sz="0" w:space="0" w:color="auto"/>
            <w:left w:val="none" w:sz="0" w:space="0" w:color="auto"/>
            <w:bottom w:val="none" w:sz="0" w:space="0" w:color="auto"/>
            <w:right w:val="none" w:sz="0" w:space="0" w:color="auto"/>
          </w:divBdr>
        </w:div>
      </w:divsChild>
    </w:div>
    <w:div w:id="117333870">
      <w:bodyDiv w:val="1"/>
      <w:marLeft w:val="0"/>
      <w:marRight w:val="0"/>
      <w:marTop w:val="0"/>
      <w:marBottom w:val="0"/>
      <w:divBdr>
        <w:top w:val="none" w:sz="0" w:space="0" w:color="auto"/>
        <w:left w:val="none" w:sz="0" w:space="0" w:color="auto"/>
        <w:bottom w:val="none" w:sz="0" w:space="0" w:color="auto"/>
        <w:right w:val="none" w:sz="0" w:space="0" w:color="auto"/>
      </w:divBdr>
      <w:divsChild>
        <w:div w:id="1272858275">
          <w:marLeft w:val="0"/>
          <w:marRight w:val="0"/>
          <w:marTop w:val="0"/>
          <w:marBottom w:val="0"/>
          <w:divBdr>
            <w:top w:val="none" w:sz="0" w:space="0" w:color="auto"/>
            <w:left w:val="none" w:sz="0" w:space="0" w:color="auto"/>
            <w:bottom w:val="none" w:sz="0" w:space="0" w:color="auto"/>
            <w:right w:val="none" w:sz="0" w:space="0" w:color="auto"/>
          </w:divBdr>
        </w:div>
      </w:divsChild>
    </w:div>
    <w:div w:id="175656100">
      <w:bodyDiv w:val="1"/>
      <w:marLeft w:val="0"/>
      <w:marRight w:val="0"/>
      <w:marTop w:val="0"/>
      <w:marBottom w:val="0"/>
      <w:divBdr>
        <w:top w:val="none" w:sz="0" w:space="0" w:color="auto"/>
        <w:left w:val="none" w:sz="0" w:space="0" w:color="auto"/>
        <w:bottom w:val="none" w:sz="0" w:space="0" w:color="auto"/>
        <w:right w:val="none" w:sz="0" w:space="0" w:color="auto"/>
      </w:divBdr>
      <w:divsChild>
        <w:div w:id="366880090">
          <w:marLeft w:val="0"/>
          <w:marRight w:val="0"/>
          <w:marTop w:val="0"/>
          <w:marBottom w:val="0"/>
          <w:divBdr>
            <w:top w:val="none" w:sz="0" w:space="0" w:color="auto"/>
            <w:left w:val="none" w:sz="0" w:space="0" w:color="auto"/>
            <w:bottom w:val="none" w:sz="0" w:space="0" w:color="auto"/>
            <w:right w:val="none" w:sz="0" w:space="0" w:color="auto"/>
          </w:divBdr>
          <w:divsChild>
            <w:div w:id="94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8722">
      <w:bodyDiv w:val="1"/>
      <w:marLeft w:val="0"/>
      <w:marRight w:val="0"/>
      <w:marTop w:val="0"/>
      <w:marBottom w:val="0"/>
      <w:divBdr>
        <w:top w:val="none" w:sz="0" w:space="0" w:color="auto"/>
        <w:left w:val="none" w:sz="0" w:space="0" w:color="auto"/>
        <w:bottom w:val="none" w:sz="0" w:space="0" w:color="auto"/>
        <w:right w:val="none" w:sz="0" w:space="0" w:color="auto"/>
      </w:divBdr>
    </w:div>
    <w:div w:id="280461090">
      <w:bodyDiv w:val="1"/>
      <w:marLeft w:val="0"/>
      <w:marRight w:val="0"/>
      <w:marTop w:val="0"/>
      <w:marBottom w:val="0"/>
      <w:divBdr>
        <w:top w:val="none" w:sz="0" w:space="0" w:color="auto"/>
        <w:left w:val="none" w:sz="0" w:space="0" w:color="auto"/>
        <w:bottom w:val="none" w:sz="0" w:space="0" w:color="auto"/>
        <w:right w:val="none" w:sz="0" w:space="0" w:color="auto"/>
      </w:divBdr>
      <w:divsChild>
        <w:div w:id="836313554">
          <w:marLeft w:val="0"/>
          <w:marRight w:val="0"/>
          <w:marTop w:val="0"/>
          <w:marBottom w:val="0"/>
          <w:divBdr>
            <w:top w:val="none" w:sz="0" w:space="0" w:color="auto"/>
            <w:left w:val="none" w:sz="0" w:space="0" w:color="auto"/>
            <w:bottom w:val="none" w:sz="0" w:space="0" w:color="auto"/>
            <w:right w:val="none" w:sz="0" w:space="0" w:color="auto"/>
          </w:divBdr>
          <w:divsChild>
            <w:div w:id="1820267873">
              <w:marLeft w:val="0"/>
              <w:marRight w:val="0"/>
              <w:marTop w:val="0"/>
              <w:marBottom w:val="0"/>
              <w:divBdr>
                <w:top w:val="none" w:sz="0" w:space="0" w:color="auto"/>
                <w:left w:val="none" w:sz="0" w:space="0" w:color="auto"/>
                <w:bottom w:val="none" w:sz="0" w:space="0" w:color="auto"/>
                <w:right w:val="none" w:sz="0" w:space="0" w:color="auto"/>
              </w:divBdr>
            </w:div>
            <w:div w:id="2126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407">
      <w:bodyDiv w:val="1"/>
      <w:marLeft w:val="0"/>
      <w:marRight w:val="0"/>
      <w:marTop w:val="0"/>
      <w:marBottom w:val="0"/>
      <w:divBdr>
        <w:top w:val="none" w:sz="0" w:space="0" w:color="auto"/>
        <w:left w:val="none" w:sz="0" w:space="0" w:color="auto"/>
        <w:bottom w:val="none" w:sz="0" w:space="0" w:color="auto"/>
        <w:right w:val="none" w:sz="0" w:space="0" w:color="auto"/>
      </w:divBdr>
    </w:div>
    <w:div w:id="459374023">
      <w:bodyDiv w:val="1"/>
      <w:marLeft w:val="0"/>
      <w:marRight w:val="0"/>
      <w:marTop w:val="0"/>
      <w:marBottom w:val="0"/>
      <w:divBdr>
        <w:top w:val="none" w:sz="0" w:space="0" w:color="auto"/>
        <w:left w:val="none" w:sz="0" w:space="0" w:color="auto"/>
        <w:bottom w:val="none" w:sz="0" w:space="0" w:color="auto"/>
        <w:right w:val="none" w:sz="0" w:space="0" w:color="auto"/>
      </w:divBdr>
    </w:div>
    <w:div w:id="489903533">
      <w:bodyDiv w:val="1"/>
      <w:marLeft w:val="0"/>
      <w:marRight w:val="0"/>
      <w:marTop w:val="0"/>
      <w:marBottom w:val="0"/>
      <w:divBdr>
        <w:top w:val="none" w:sz="0" w:space="0" w:color="auto"/>
        <w:left w:val="none" w:sz="0" w:space="0" w:color="auto"/>
        <w:bottom w:val="none" w:sz="0" w:space="0" w:color="auto"/>
        <w:right w:val="none" w:sz="0" w:space="0" w:color="auto"/>
      </w:divBdr>
    </w:div>
    <w:div w:id="536436268">
      <w:bodyDiv w:val="1"/>
      <w:marLeft w:val="0"/>
      <w:marRight w:val="0"/>
      <w:marTop w:val="0"/>
      <w:marBottom w:val="0"/>
      <w:divBdr>
        <w:top w:val="none" w:sz="0" w:space="0" w:color="auto"/>
        <w:left w:val="none" w:sz="0" w:space="0" w:color="auto"/>
        <w:bottom w:val="none" w:sz="0" w:space="0" w:color="auto"/>
        <w:right w:val="none" w:sz="0" w:space="0" w:color="auto"/>
      </w:divBdr>
    </w:div>
    <w:div w:id="642662553">
      <w:bodyDiv w:val="1"/>
      <w:marLeft w:val="0"/>
      <w:marRight w:val="0"/>
      <w:marTop w:val="0"/>
      <w:marBottom w:val="0"/>
      <w:divBdr>
        <w:top w:val="none" w:sz="0" w:space="0" w:color="auto"/>
        <w:left w:val="none" w:sz="0" w:space="0" w:color="auto"/>
        <w:bottom w:val="none" w:sz="0" w:space="0" w:color="auto"/>
        <w:right w:val="none" w:sz="0" w:space="0" w:color="auto"/>
      </w:divBdr>
    </w:div>
    <w:div w:id="646200987">
      <w:bodyDiv w:val="1"/>
      <w:marLeft w:val="0"/>
      <w:marRight w:val="0"/>
      <w:marTop w:val="0"/>
      <w:marBottom w:val="0"/>
      <w:divBdr>
        <w:top w:val="none" w:sz="0" w:space="0" w:color="auto"/>
        <w:left w:val="none" w:sz="0" w:space="0" w:color="auto"/>
        <w:bottom w:val="none" w:sz="0" w:space="0" w:color="auto"/>
        <w:right w:val="none" w:sz="0" w:space="0" w:color="auto"/>
      </w:divBdr>
    </w:div>
    <w:div w:id="675688766">
      <w:bodyDiv w:val="1"/>
      <w:marLeft w:val="0"/>
      <w:marRight w:val="0"/>
      <w:marTop w:val="0"/>
      <w:marBottom w:val="0"/>
      <w:divBdr>
        <w:top w:val="none" w:sz="0" w:space="0" w:color="auto"/>
        <w:left w:val="none" w:sz="0" w:space="0" w:color="auto"/>
        <w:bottom w:val="none" w:sz="0" w:space="0" w:color="auto"/>
        <w:right w:val="none" w:sz="0" w:space="0" w:color="auto"/>
      </w:divBdr>
    </w:div>
    <w:div w:id="731388244">
      <w:bodyDiv w:val="1"/>
      <w:marLeft w:val="0"/>
      <w:marRight w:val="0"/>
      <w:marTop w:val="0"/>
      <w:marBottom w:val="0"/>
      <w:divBdr>
        <w:top w:val="none" w:sz="0" w:space="0" w:color="auto"/>
        <w:left w:val="none" w:sz="0" w:space="0" w:color="auto"/>
        <w:bottom w:val="none" w:sz="0" w:space="0" w:color="auto"/>
        <w:right w:val="none" w:sz="0" w:space="0" w:color="auto"/>
      </w:divBdr>
    </w:div>
    <w:div w:id="744035765">
      <w:bodyDiv w:val="1"/>
      <w:marLeft w:val="0"/>
      <w:marRight w:val="0"/>
      <w:marTop w:val="0"/>
      <w:marBottom w:val="0"/>
      <w:divBdr>
        <w:top w:val="none" w:sz="0" w:space="0" w:color="auto"/>
        <w:left w:val="none" w:sz="0" w:space="0" w:color="auto"/>
        <w:bottom w:val="none" w:sz="0" w:space="0" w:color="auto"/>
        <w:right w:val="none" w:sz="0" w:space="0" w:color="auto"/>
      </w:divBdr>
    </w:div>
    <w:div w:id="772163761">
      <w:bodyDiv w:val="1"/>
      <w:marLeft w:val="0"/>
      <w:marRight w:val="0"/>
      <w:marTop w:val="0"/>
      <w:marBottom w:val="0"/>
      <w:divBdr>
        <w:top w:val="none" w:sz="0" w:space="0" w:color="auto"/>
        <w:left w:val="none" w:sz="0" w:space="0" w:color="auto"/>
        <w:bottom w:val="none" w:sz="0" w:space="0" w:color="auto"/>
        <w:right w:val="none" w:sz="0" w:space="0" w:color="auto"/>
      </w:divBdr>
    </w:div>
    <w:div w:id="786661336">
      <w:bodyDiv w:val="1"/>
      <w:marLeft w:val="0"/>
      <w:marRight w:val="0"/>
      <w:marTop w:val="0"/>
      <w:marBottom w:val="0"/>
      <w:divBdr>
        <w:top w:val="none" w:sz="0" w:space="0" w:color="auto"/>
        <w:left w:val="none" w:sz="0" w:space="0" w:color="auto"/>
        <w:bottom w:val="none" w:sz="0" w:space="0" w:color="auto"/>
        <w:right w:val="none" w:sz="0" w:space="0" w:color="auto"/>
      </w:divBdr>
    </w:div>
    <w:div w:id="896934566">
      <w:bodyDiv w:val="1"/>
      <w:marLeft w:val="0"/>
      <w:marRight w:val="0"/>
      <w:marTop w:val="0"/>
      <w:marBottom w:val="0"/>
      <w:divBdr>
        <w:top w:val="none" w:sz="0" w:space="0" w:color="auto"/>
        <w:left w:val="none" w:sz="0" w:space="0" w:color="auto"/>
        <w:bottom w:val="none" w:sz="0" w:space="0" w:color="auto"/>
        <w:right w:val="none" w:sz="0" w:space="0" w:color="auto"/>
      </w:divBdr>
      <w:divsChild>
        <w:div w:id="563445233">
          <w:marLeft w:val="0"/>
          <w:marRight w:val="0"/>
          <w:marTop w:val="0"/>
          <w:marBottom w:val="0"/>
          <w:divBdr>
            <w:top w:val="none" w:sz="0" w:space="0" w:color="auto"/>
            <w:left w:val="none" w:sz="0" w:space="0" w:color="auto"/>
            <w:bottom w:val="none" w:sz="0" w:space="0" w:color="auto"/>
            <w:right w:val="none" w:sz="0" w:space="0" w:color="auto"/>
          </w:divBdr>
          <w:divsChild>
            <w:div w:id="701134347">
              <w:marLeft w:val="0"/>
              <w:marRight w:val="0"/>
              <w:marTop w:val="0"/>
              <w:marBottom w:val="0"/>
              <w:divBdr>
                <w:top w:val="none" w:sz="0" w:space="0" w:color="auto"/>
                <w:left w:val="none" w:sz="0" w:space="0" w:color="auto"/>
                <w:bottom w:val="none" w:sz="0" w:space="0" w:color="auto"/>
                <w:right w:val="none" w:sz="0" w:space="0" w:color="auto"/>
              </w:divBdr>
            </w:div>
            <w:div w:id="903025188">
              <w:marLeft w:val="0"/>
              <w:marRight w:val="0"/>
              <w:marTop w:val="0"/>
              <w:marBottom w:val="0"/>
              <w:divBdr>
                <w:top w:val="none" w:sz="0" w:space="0" w:color="auto"/>
                <w:left w:val="none" w:sz="0" w:space="0" w:color="auto"/>
                <w:bottom w:val="none" w:sz="0" w:space="0" w:color="auto"/>
                <w:right w:val="none" w:sz="0" w:space="0" w:color="auto"/>
              </w:divBdr>
            </w:div>
            <w:div w:id="1725985217">
              <w:marLeft w:val="0"/>
              <w:marRight w:val="0"/>
              <w:marTop w:val="0"/>
              <w:marBottom w:val="0"/>
              <w:divBdr>
                <w:top w:val="none" w:sz="0" w:space="0" w:color="auto"/>
                <w:left w:val="none" w:sz="0" w:space="0" w:color="auto"/>
                <w:bottom w:val="none" w:sz="0" w:space="0" w:color="auto"/>
                <w:right w:val="none" w:sz="0" w:space="0" w:color="auto"/>
              </w:divBdr>
            </w:div>
            <w:div w:id="20033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6955">
      <w:bodyDiv w:val="1"/>
      <w:marLeft w:val="0"/>
      <w:marRight w:val="0"/>
      <w:marTop w:val="0"/>
      <w:marBottom w:val="0"/>
      <w:divBdr>
        <w:top w:val="none" w:sz="0" w:space="0" w:color="auto"/>
        <w:left w:val="none" w:sz="0" w:space="0" w:color="auto"/>
        <w:bottom w:val="none" w:sz="0" w:space="0" w:color="auto"/>
        <w:right w:val="none" w:sz="0" w:space="0" w:color="auto"/>
      </w:divBdr>
    </w:div>
    <w:div w:id="928583383">
      <w:bodyDiv w:val="1"/>
      <w:marLeft w:val="0"/>
      <w:marRight w:val="0"/>
      <w:marTop w:val="0"/>
      <w:marBottom w:val="0"/>
      <w:divBdr>
        <w:top w:val="none" w:sz="0" w:space="0" w:color="auto"/>
        <w:left w:val="none" w:sz="0" w:space="0" w:color="auto"/>
        <w:bottom w:val="none" w:sz="0" w:space="0" w:color="auto"/>
        <w:right w:val="none" w:sz="0" w:space="0" w:color="auto"/>
      </w:divBdr>
    </w:div>
    <w:div w:id="948469666">
      <w:bodyDiv w:val="1"/>
      <w:marLeft w:val="0"/>
      <w:marRight w:val="0"/>
      <w:marTop w:val="0"/>
      <w:marBottom w:val="0"/>
      <w:divBdr>
        <w:top w:val="none" w:sz="0" w:space="0" w:color="auto"/>
        <w:left w:val="none" w:sz="0" w:space="0" w:color="auto"/>
        <w:bottom w:val="none" w:sz="0" w:space="0" w:color="auto"/>
        <w:right w:val="none" w:sz="0" w:space="0" w:color="auto"/>
      </w:divBdr>
    </w:div>
    <w:div w:id="949360737">
      <w:bodyDiv w:val="1"/>
      <w:marLeft w:val="0"/>
      <w:marRight w:val="0"/>
      <w:marTop w:val="0"/>
      <w:marBottom w:val="0"/>
      <w:divBdr>
        <w:top w:val="none" w:sz="0" w:space="0" w:color="auto"/>
        <w:left w:val="none" w:sz="0" w:space="0" w:color="auto"/>
        <w:bottom w:val="none" w:sz="0" w:space="0" w:color="auto"/>
        <w:right w:val="none" w:sz="0" w:space="0" w:color="auto"/>
      </w:divBdr>
    </w:div>
    <w:div w:id="974869016">
      <w:bodyDiv w:val="1"/>
      <w:marLeft w:val="0"/>
      <w:marRight w:val="0"/>
      <w:marTop w:val="0"/>
      <w:marBottom w:val="0"/>
      <w:divBdr>
        <w:top w:val="none" w:sz="0" w:space="0" w:color="auto"/>
        <w:left w:val="none" w:sz="0" w:space="0" w:color="auto"/>
        <w:bottom w:val="none" w:sz="0" w:space="0" w:color="auto"/>
        <w:right w:val="none" w:sz="0" w:space="0" w:color="auto"/>
      </w:divBdr>
    </w:div>
    <w:div w:id="995036545">
      <w:bodyDiv w:val="1"/>
      <w:marLeft w:val="0"/>
      <w:marRight w:val="0"/>
      <w:marTop w:val="0"/>
      <w:marBottom w:val="0"/>
      <w:divBdr>
        <w:top w:val="none" w:sz="0" w:space="0" w:color="auto"/>
        <w:left w:val="none" w:sz="0" w:space="0" w:color="auto"/>
        <w:bottom w:val="none" w:sz="0" w:space="0" w:color="auto"/>
        <w:right w:val="none" w:sz="0" w:space="0" w:color="auto"/>
      </w:divBdr>
    </w:div>
    <w:div w:id="1093209815">
      <w:bodyDiv w:val="1"/>
      <w:marLeft w:val="0"/>
      <w:marRight w:val="0"/>
      <w:marTop w:val="0"/>
      <w:marBottom w:val="0"/>
      <w:divBdr>
        <w:top w:val="none" w:sz="0" w:space="0" w:color="auto"/>
        <w:left w:val="none" w:sz="0" w:space="0" w:color="auto"/>
        <w:bottom w:val="none" w:sz="0" w:space="0" w:color="auto"/>
        <w:right w:val="none" w:sz="0" w:space="0" w:color="auto"/>
      </w:divBdr>
    </w:div>
    <w:div w:id="1117722666">
      <w:bodyDiv w:val="1"/>
      <w:marLeft w:val="0"/>
      <w:marRight w:val="0"/>
      <w:marTop w:val="0"/>
      <w:marBottom w:val="0"/>
      <w:divBdr>
        <w:top w:val="none" w:sz="0" w:space="0" w:color="auto"/>
        <w:left w:val="none" w:sz="0" w:space="0" w:color="auto"/>
        <w:bottom w:val="none" w:sz="0" w:space="0" w:color="auto"/>
        <w:right w:val="none" w:sz="0" w:space="0" w:color="auto"/>
      </w:divBdr>
    </w:div>
    <w:div w:id="1171335243">
      <w:bodyDiv w:val="1"/>
      <w:marLeft w:val="0"/>
      <w:marRight w:val="0"/>
      <w:marTop w:val="0"/>
      <w:marBottom w:val="0"/>
      <w:divBdr>
        <w:top w:val="none" w:sz="0" w:space="0" w:color="auto"/>
        <w:left w:val="none" w:sz="0" w:space="0" w:color="auto"/>
        <w:bottom w:val="none" w:sz="0" w:space="0" w:color="auto"/>
        <w:right w:val="none" w:sz="0" w:space="0" w:color="auto"/>
      </w:divBdr>
    </w:div>
    <w:div w:id="1188983734">
      <w:bodyDiv w:val="1"/>
      <w:marLeft w:val="0"/>
      <w:marRight w:val="0"/>
      <w:marTop w:val="0"/>
      <w:marBottom w:val="0"/>
      <w:divBdr>
        <w:top w:val="none" w:sz="0" w:space="0" w:color="auto"/>
        <w:left w:val="none" w:sz="0" w:space="0" w:color="auto"/>
        <w:bottom w:val="none" w:sz="0" w:space="0" w:color="auto"/>
        <w:right w:val="none" w:sz="0" w:space="0" w:color="auto"/>
      </w:divBdr>
    </w:div>
    <w:div w:id="1199930799">
      <w:bodyDiv w:val="1"/>
      <w:marLeft w:val="0"/>
      <w:marRight w:val="0"/>
      <w:marTop w:val="0"/>
      <w:marBottom w:val="0"/>
      <w:divBdr>
        <w:top w:val="none" w:sz="0" w:space="0" w:color="auto"/>
        <w:left w:val="none" w:sz="0" w:space="0" w:color="auto"/>
        <w:bottom w:val="none" w:sz="0" w:space="0" w:color="auto"/>
        <w:right w:val="none" w:sz="0" w:space="0" w:color="auto"/>
      </w:divBdr>
    </w:div>
    <w:div w:id="1251541472">
      <w:bodyDiv w:val="1"/>
      <w:marLeft w:val="0"/>
      <w:marRight w:val="0"/>
      <w:marTop w:val="0"/>
      <w:marBottom w:val="0"/>
      <w:divBdr>
        <w:top w:val="none" w:sz="0" w:space="0" w:color="auto"/>
        <w:left w:val="none" w:sz="0" w:space="0" w:color="auto"/>
        <w:bottom w:val="none" w:sz="0" w:space="0" w:color="auto"/>
        <w:right w:val="none" w:sz="0" w:space="0" w:color="auto"/>
      </w:divBdr>
    </w:div>
    <w:div w:id="1276905895">
      <w:bodyDiv w:val="1"/>
      <w:marLeft w:val="0"/>
      <w:marRight w:val="0"/>
      <w:marTop w:val="0"/>
      <w:marBottom w:val="0"/>
      <w:divBdr>
        <w:top w:val="none" w:sz="0" w:space="0" w:color="auto"/>
        <w:left w:val="none" w:sz="0" w:space="0" w:color="auto"/>
        <w:bottom w:val="none" w:sz="0" w:space="0" w:color="auto"/>
        <w:right w:val="none" w:sz="0" w:space="0" w:color="auto"/>
      </w:divBdr>
    </w:div>
    <w:div w:id="1296910483">
      <w:bodyDiv w:val="1"/>
      <w:marLeft w:val="0"/>
      <w:marRight w:val="0"/>
      <w:marTop w:val="0"/>
      <w:marBottom w:val="0"/>
      <w:divBdr>
        <w:top w:val="none" w:sz="0" w:space="0" w:color="auto"/>
        <w:left w:val="none" w:sz="0" w:space="0" w:color="auto"/>
        <w:bottom w:val="none" w:sz="0" w:space="0" w:color="auto"/>
        <w:right w:val="none" w:sz="0" w:space="0" w:color="auto"/>
      </w:divBdr>
    </w:div>
    <w:div w:id="1297835331">
      <w:bodyDiv w:val="1"/>
      <w:marLeft w:val="0"/>
      <w:marRight w:val="0"/>
      <w:marTop w:val="0"/>
      <w:marBottom w:val="0"/>
      <w:divBdr>
        <w:top w:val="none" w:sz="0" w:space="0" w:color="auto"/>
        <w:left w:val="none" w:sz="0" w:space="0" w:color="auto"/>
        <w:bottom w:val="none" w:sz="0" w:space="0" w:color="auto"/>
        <w:right w:val="none" w:sz="0" w:space="0" w:color="auto"/>
      </w:divBdr>
    </w:div>
    <w:div w:id="1320691197">
      <w:bodyDiv w:val="1"/>
      <w:marLeft w:val="0"/>
      <w:marRight w:val="0"/>
      <w:marTop w:val="0"/>
      <w:marBottom w:val="0"/>
      <w:divBdr>
        <w:top w:val="none" w:sz="0" w:space="0" w:color="auto"/>
        <w:left w:val="none" w:sz="0" w:space="0" w:color="auto"/>
        <w:bottom w:val="none" w:sz="0" w:space="0" w:color="auto"/>
        <w:right w:val="none" w:sz="0" w:space="0" w:color="auto"/>
      </w:divBdr>
    </w:div>
    <w:div w:id="1350334300">
      <w:bodyDiv w:val="1"/>
      <w:marLeft w:val="0"/>
      <w:marRight w:val="0"/>
      <w:marTop w:val="0"/>
      <w:marBottom w:val="0"/>
      <w:divBdr>
        <w:top w:val="none" w:sz="0" w:space="0" w:color="auto"/>
        <w:left w:val="none" w:sz="0" w:space="0" w:color="auto"/>
        <w:bottom w:val="none" w:sz="0" w:space="0" w:color="auto"/>
        <w:right w:val="none" w:sz="0" w:space="0" w:color="auto"/>
      </w:divBdr>
      <w:divsChild>
        <w:div w:id="857353751">
          <w:marLeft w:val="0"/>
          <w:marRight w:val="0"/>
          <w:marTop w:val="0"/>
          <w:marBottom w:val="0"/>
          <w:divBdr>
            <w:top w:val="none" w:sz="0" w:space="0" w:color="auto"/>
            <w:left w:val="none" w:sz="0" w:space="0" w:color="auto"/>
            <w:bottom w:val="none" w:sz="0" w:space="0" w:color="auto"/>
            <w:right w:val="none" w:sz="0" w:space="0" w:color="auto"/>
          </w:divBdr>
        </w:div>
      </w:divsChild>
    </w:div>
    <w:div w:id="1423262481">
      <w:bodyDiv w:val="1"/>
      <w:marLeft w:val="0"/>
      <w:marRight w:val="0"/>
      <w:marTop w:val="0"/>
      <w:marBottom w:val="0"/>
      <w:divBdr>
        <w:top w:val="none" w:sz="0" w:space="0" w:color="auto"/>
        <w:left w:val="none" w:sz="0" w:space="0" w:color="auto"/>
        <w:bottom w:val="none" w:sz="0" w:space="0" w:color="auto"/>
        <w:right w:val="none" w:sz="0" w:space="0" w:color="auto"/>
      </w:divBdr>
    </w:div>
    <w:div w:id="1458794129">
      <w:bodyDiv w:val="1"/>
      <w:marLeft w:val="0"/>
      <w:marRight w:val="0"/>
      <w:marTop w:val="0"/>
      <w:marBottom w:val="0"/>
      <w:divBdr>
        <w:top w:val="none" w:sz="0" w:space="0" w:color="auto"/>
        <w:left w:val="none" w:sz="0" w:space="0" w:color="auto"/>
        <w:bottom w:val="none" w:sz="0" w:space="0" w:color="auto"/>
        <w:right w:val="none" w:sz="0" w:space="0" w:color="auto"/>
      </w:divBdr>
    </w:div>
    <w:div w:id="1486162324">
      <w:bodyDiv w:val="1"/>
      <w:marLeft w:val="0"/>
      <w:marRight w:val="0"/>
      <w:marTop w:val="0"/>
      <w:marBottom w:val="0"/>
      <w:divBdr>
        <w:top w:val="none" w:sz="0" w:space="0" w:color="auto"/>
        <w:left w:val="none" w:sz="0" w:space="0" w:color="auto"/>
        <w:bottom w:val="none" w:sz="0" w:space="0" w:color="auto"/>
        <w:right w:val="none" w:sz="0" w:space="0" w:color="auto"/>
      </w:divBdr>
    </w:div>
    <w:div w:id="1561751618">
      <w:bodyDiv w:val="1"/>
      <w:marLeft w:val="0"/>
      <w:marRight w:val="0"/>
      <w:marTop w:val="0"/>
      <w:marBottom w:val="0"/>
      <w:divBdr>
        <w:top w:val="none" w:sz="0" w:space="0" w:color="auto"/>
        <w:left w:val="none" w:sz="0" w:space="0" w:color="auto"/>
        <w:bottom w:val="none" w:sz="0" w:space="0" w:color="auto"/>
        <w:right w:val="none" w:sz="0" w:space="0" w:color="auto"/>
      </w:divBdr>
    </w:div>
    <w:div w:id="1584955070">
      <w:bodyDiv w:val="1"/>
      <w:marLeft w:val="0"/>
      <w:marRight w:val="0"/>
      <w:marTop w:val="0"/>
      <w:marBottom w:val="0"/>
      <w:divBdr>
        <w:top w:val="none" w:sz="0" w:space="0" w:color="auto"/>
        <w:left w:val="none" w:sz="0" w:space="0" w:color="auto"/>
        <w:bottom w:val="none" w:sz="0" w:space="0" w:color="auto"/>
        <w:right w:val="none" w:sz="0" w:space="0" w:color="auto"/>
      </w:divBdr>
      <w:divsChild>
        <w:div w:id="151223197">
          <w:marLeft w:val="0"/>
          <w:marRight w:val="0"/>
          <w:marTop w:val="0"/>
          <w:marBottom w:val="0"/>
          <w:divBdr>
            <w:top w:val="none" w:sz="0" w:space="0" w:color="auto"/>
            <w:left w:val="none" w:sz="0" w:space="0" w:color="auto"/>
            <w:bottom w:val="none" w:sz="0" w:space="0" w:color="auto"/>
            <w:right w:val="none" w:sz="0" w:space="0" w:color="auto"/>
          </w:divBdr>
          <w:divsChild>
            <w:div w:id="139885966">
              <w:marLeft w:val="0"/>
              <w:marRight w:val="0"/>
              <w:marTop w:val="0"/>
              <w:marBottom w:val="0"/>
              <w:divBdr>
                <w:top w:val="none" w:sz="0" w:space="0" w:color="auto"/>
                <w:left w:val="none" w:sz="0" w:space="0" w:color="auto"/>
                <w:bottom w:val="none" w:sz="0" w:space="0" w:color="auto"/>
                <w:right w:val="none" w:sz="0" w:space="0" w:color="auto"/>
              </w:divBdr>
            </w:div>
            <w:div w:id="754940936">
              <w:marLeft w:val="0"/>
              <w:marRight w:val="0"/>
              <w:marTop w:val="0"/>
              <w:marBottom w:val="0"/>
              <w:divBdr>
                <w:top w:val="none" w:sz="0" w:space="0" w:color="auto"/>
                <w:left w:val="none" w:sz="0" w:space="0" w:color="auto"/>
                <w:bottom w:val="none" w:sz="0" w:space="0" w:color="auto"/>
                <w:right w:val="none" w:sz="0" w:space="0" w:color="auto"/>
              </w:divBdr>
            </w:div>
            <w:div w:id="1096946568">
              <w:marLeft w:val="0"/>
              <w:marRight w:val="0"/>
              <w:marTop w:val="0"/>
              <w:marBottom w:val="0"/>
              <w:divBdr>
                <w:top w:val="none" w:sz="0" w:space="0" w:color="auto"/>
                <w:left w:val="none" w:sz="0" w:space="0" w:color="auto"/>
                <w:bottom w:val="none" w:sz="0" w:space="0" w:color="auto"/>
                <w:right w:val="none" w:sz="0" w:space="0" w:color="auto"/>
              </w:divBdr>
            </w:div>
            <w:div w:id="1318534328">
              <w:marLeft w:val="0"/>
              <w:marRight w:val="0"/>
              <w:marTop w:val="0"/>
              <w:marBottom w:val="0"/>
              <w:divBdr>
                <w:top w:val="none" w:sz="0" w:space="0" w:color="auto"/>
                <w:left w:val="none" w:sz="0" w:space="0" w:color="auto"/>
                <w:bottom w:val="none" w:sz="0" w:space="0" w:color="auto"/>
                <w:right w:val="none" w:sz="0" w:space="0" w:color="auto"/>
              </w:divBdr>
            </w:div>
            <w:div w:id="1634289473">
              <w:marLeft w:val="0"/>
              <w:marRight w:val="0"/>
              <w:marTop w:val="0"/>
              <w:marBottom w:val="0"/>
              <w:divBdr>
                <w:top w:val="none" w:sz="0" w:space="0" w:color="auto"/>
                <w:left w:val="none" w:sz="0" w:space="0" w:color="auto"/>
                <w:bottom w:val="none" w:sz="0" w:space="0" w:color="auto"/>
                <w:right w:val="none" w:sz="0" w:space="0" w:color="auto"/>
              </w:divBdr>
            </w:div>
            <w:div w:id="1670059383">
              <w:marLeft w:val="0"/>
              <w:marRight w:val="0"/>
              <w:marTop w:val="0"/>
              <w:marBottom w:val="0"/>
              <w:divBdr>
                <w:top w:val="none" w:sz="0" w:space="0" w:color="auto"/>
                <w:left w:val="none" w:sz="0" w:space="0" w:color="auto"/>
                <w:bottom w:val="none" w:sz="0" w:space="0" w:color="auto"/>
                <w:right w:val="none" w:sz="0" w:space="0" w:color="auto"/>
              </w:divBdr>
            </w:div>
            <w:div w:id="1729449192">
              <w:marLeft w:val="0"/>
              <w:marRight w:val="0"/>
              <w:marTop w:val="0"/>
              <w:marBottom w:val="0"/>
              <w:divBdr>
                <w:top w:val="none" w:sz="0" w:space="0" w:color="auto"/>
                <w:left w:val="none" w:sz="0" w:space="0" w:color="auto"/>
                <w:bottom w:val="none" w:sz="0" w:space="0" w:color="auto"/>
                <w:right w:val="none" w:sz="0" w:space="0" w:color="auto"/>
              </w:divBdr>
            </w:div>
            <w:div w:id="1773892429">
              <w:marLeft w:val="0"/>
              <w:marRight w:val="0"/>
              <w:marTop w:val="0"/>
              <w:marBottom w:val="0"/>
              <w:divBdr>
                <w:top w:val="none" w:sz="0" w:space="0" w:color="auto"/>
                <w:left w:val="none" w:sz="0" w:space="0" w:color="auto"/>
                <w:bottom w:val="none" w:sz="0" w:space="0" w:color="auto"/>
                <w:right w:val="none" w:sz="0" w:space="0" w:color="auto"/>
              </w:divBdr>
            </w:div>
            <w:div w:id="1887988557">
              <w:marLeft w:val="0"/>
              <w:marRight w:val="0"/>
              <w:marTop w:val="0"/>
              <w:marBottom w:val="0"/>
              <w:divBdr>
                <w:top w:val="none" w:sz="0" w:space="0" w:color="auto"/>
                <w:left w:val="none" w:sz="0" w:space="0" w:color="auto"/>
                <w:bottom w:val="none" w:sz="0" w:space="0" w:color="auto"/>
                <w:right w:val="none" w:sz="0" w:space="0" w:color="auto"/>
              </w:divBdr>
            </w:div>
            <w:div w:id="1920864430">
              <w:marLeft w:val="0"/>
              <w:marRight w:val="0"/>
              <w:marTop w:val="0"/>
              <w:marBottom w:val="0"/>
              <w:divBdr>
                <w:top w:val="none" w:sz="0" w:space="0" w:color="auto"/>
                <w:left w:val="none" w:sz="0" w:space="0" w:color="auto"/>
                <w:bottom w:val="none" w:sz="0" w:space="0" w:color="auto"/>
                <w:right w:val="none" w:sz="0" w:space="0" w:color="auto"/>
              </w:divBdr>
            </w:div>
            <w:div w:id="20202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0349">
      <w:bodyDiv w:val="1"/>
      <w:marLeft w:val="0"/>
      <w:marRight w:val="0"/>
      <w:marTop w:val="0"/>
      <w:marBottom w:val="0"/>
      <w:divBdr>
        <w:top w:val="none" w:sz="0" w:space="0" w:color="auto"/>
        <w:left w:val="none" w:sz="0" w:space="0" w:color="auto"/>
        <w:bottom w:val="none" w:sz="0" w:space="0" w:color="auto"/>
        <w:right w:val="none" w:sz="0" w:space="0" w:color="auto"/>
      </w:divBdr>
    </w:div>
    <w:div w:id="1605730244">
      <w:bodyDiv w:val="1"/>
      <w:marLeft w:val="0"/>
      <w:marRight w:val="0"/>
      <w:marTop w:val="0"/>
      <w:marBottom w:val="0"/>
      <w:divBdr>
        <w:top w:val="none" w:sz="0" w:space="0" w:color="auto"/>
        <w:left w:val="none" w:sz="0" w:space="0" w:color="auto"/>
        <w:bottom w:val="none" w:sz="0" w:space="0" w:color="auto"/>
        <w:right w:val="none" w:sz="0" w:space="0" w:color="auto"/>
      </w:divBdr>
    </w:div>
    <w:div w:id="1621455722">
      <w:bodyDiv w:val="1"/>
      <w:marLeft w:val="0"/>
      <w:marRight w:val="0"/>
      <w:marTop w:val="0"/>
      <w:marBottom w:val="0"/>
      <w:divBdr>
        <w:top w:val="none" w:sz="0" w:space="0" w:color="auto"/>
        <w:left w:val="none" w:sz="0" w:space="0" w:color="auto"/>
        <w:bottom w:val="none" w:sz="0" w:space="0" w:color="auto"/>
        <w:right w:val="none" w:sz="0" w:space="0" w:color="auto"/>
      </w:divBdr>
    </w:div>
    <w:div w:id="1718964955">
      <w:bodyDiv w:val="1"/>
      <w:marLeft w:val="0"/>
      <w:marRight w:val="0"/>
      <w:marTop w:val="0"/>
      <w:marBottom w:val="0"/>
      <w:divBdr>
        <w:top w:val="none" w:sz="0" w:space="0" w:color="auto"/>
        <w:left w:val="none" w:sz="0" w:space="0" w:color="auto"/>
        <w:bottom w:val="none" w:sz="0" w:space="0" w:color="auto"/>
        <w:right w:val="none" w:sz="0" w:space="0" w:color="auto"/>
      </w:divBdr>
    </w:div>
    <w:div w:id="1738281566">
      <w:bodyDiv w:val="1"/>
      <w:marLeft w:val="0"/>
      <w:marRight w:val="0"/>
      <w:marTop w:val="0"/>
      <w:marBottom w:val="0"/>
      <w:divBdr>
        <w:top w:val="none" w:sz="0" w:space="0" w:color="auto"/>
        <w:left w:val="none" w:sz="0" w:space="0" w:color="auto"/>
        <w:bottom w:val="none" w:sz="0" w:space="0" w:color="auto"/>
        <w:right w:val="none" w:sz="0" w:space="0" w:color="auto"/>
      </w:divBdr>
    </w:div>
    <w:div w:id="1739404348">
      <w:bodyDiv w:val="1"/>
      <w:marLeft w:val="0"/>
      <w:marRight w:val="0"/>
      <w:marTop w:val="0"/>
      <w:marBottom w:val="0"/>
      <w:divBdr>
        <w:top w:val="none" w:sz="0" w:space="0" w:color="auto"/>
        <w:left w:val="none" w:sz="0" w:space="0" w:color="auto"/>
        <w:bottom w:val="none" w:sz="0" w:space="0" w:color="auto"/>
        <w:right w:val="none" w:sz="0" w:space="0" w:color="auto"/>
      </w:divBdr>
    </w:div>
    <w:div w:id="1805392052">
      <w:bodyDiv w:val="1"/>
      <w:marLeft w:val="0"/>
      <w:marRight w:val="0"/>
      <w:marTop w:val="0"/>
      <w:marBottom w:val="0"/>
      <w:divBdr>
        <w:top w:val="none" w:sz="0" w:space="0" w:color="auto"/>
        <w:left w:val="none" w:sz="0" w:space="0" w:color="auto"/>
        <w:bottom w:val="none" w:sz="0" w:space="0" w:color="auto"/>
        <w:right w:val="none" w:sz="0" w:space="0" w:color="auto"/>
      </w:divBdr>
    </w:div>
    <w:div w:id="1887140925">
      <w:bodyDiv w:val="1"/>
      <w:marLeft w:val="0"/>
      <w:marRight w:val="0"/>
      <w:marTop w:val="0"/>
      <w:marBottom w:val="0"/>
      <w:divBdr>
        <w:top w:val="none" w:sz="0" w:space="0" w:color="auto"/>
        <w:left w:val="none" w:sz="0" w:space="0" w:color="auto"/>
        <w:bottom w:val="none" w:sz="0" w:space="0" w:color="auto"/>
        <w:right w:val="none" w:sz="0" w:space="0" w:color="auto"/>
      </w:divBdr>
    </w:div>
    <w:div w:id="1919170708">
      <w:bodyDiv w:val="1"/>
      <w:marLeft w:val="0"/>
      <w:marRight w:val="0"/>
      <w:marTop w:val="0"/>
      <w:marBottom w:val="0"/>
      <w:divBdr>
        <w:top w:val="none" w:sz="0" w:space="0" w:color="auto"/>
        <w:left w:val="none" w:sz="0" w:space="0" w:color="auto"/>
        <w:bottom w:val="none" w:sz="0" w:space="0" w:color="auto"/>
        <w:right w:val="none" w:sz="0" w:space="0" w:color="auto"/>
      </w:divBdr>
    </w:div>
    <w:div w:id="1922059229">
      <w:bodyDiv w:val="1"/>
      <w:marLeft w:val="0"/>
      <w:marRight w:val="0"/>
      <w:marTop w:val="0"/>
      <w:marBottom w:val="0"/>
      <w:divBdr>
        <w:top w:val="none" w:sz="0" w:space="0" w:color="auto"/>
        <w:left w:val="none" w:sz="0" w:space="0" w:color="auto"/>
        <w:bottom w:val="none" w:sz="0" w:space="0" w:color="auto"/>
        <w:right w:val="none" w:sz="0" w:space="0" w:color="auto"/>
      </w:divBdr>
    </w:div>
    <w:div w:id="2073114729">
      <w:bodyDiv w:val="1"/>
      <w:marLeft w:val="0"/>
      <w:marRight w:val="0"/>
      <w:marTop w:val="0"/>
      <w:marBottom w:val="0"/>
      <w:divBdr>
        <w:top w:val="none" w:sz="0" w:space="0" w:color="auto"/>
        <w:left w:val="none" w:sz="0" w:space="0" w:color="auto"/>
        <w:bottom w:val="none" w:sz="0" w:space="0" w:color="auto"/>
        <w:right w:val="none" w:sz="0" w:space="0" w:color="auto"/>
      </w:divBdr>
    </w:div>
    <w:div w:id="20978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20MoIT\Desktop\BC%20sua%2028%202024\BST_Model-Apr012023%20_5hCD.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20MoIT\Desktop\BC%20sua%2028%202024\Phan%20bo%20CP%20charging%20substation%20kV%20cap%20nhat%20NCPT%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785009861932938E-2"/>
          <c:y val="4.1237113402061855E-2"/>
          <c:w val="0.86982248520710059"/>
          <c:h val="0.72771212541521746"/>
        </c:manualLayout>
      </c:layout>
      <c:barChart>
        <c:barDir val="col"/>
        <c:grouping val="clustered"/>
        <c:varyColors val="0"/>
        <c:ser>
          <c:idx val="0"/>
          <c:order val="0"/>
          <c:tx>
            <c:strRef>
              <c:f>GenInput!$J$22</c:f>
              <c:strCache>
                <c:ptCount val="1"/>
                <c:pt idx="0">
                  <c:v>Sản lượng</c:v>
                </c:pt>
              </c:strCache>
            </c:strRef>
          </c:tx>
          <c:invertIfNegative val="0"/>
          <c:dPt>
            <c:idx val="0"/>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8-06AB-4C15-AE60-44604A7C4EBE}"/>
              </c:ext>
            </c:extLst>
          </c:dPt>
          <c:dPt>
            <c:idx val="1"/>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9-06AB-4C15-AE60-44604A7C4EBE}"/>
              </c:ext>
            </c:extLst>
          </c:dPt>
          <c:dPt>
            <c:idx val="2"/>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A-06AB-4C15-AE60-44604A7C4EBE}"/>
              </c:ext>
            </c:extLst>
          </c:dPt>
          <c:dPt>
            <c:idx val="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B-06AB-4C15-AE60-44604A7C4EBE}"/>
              </c:ext>
            </c:extLst>
          </c:dPt>
          <c:dPt>
            <c:idx val="13"/>
            <c:invertIfNegative val="0"/>
            <c:bubble3D val="0"/>
            <c:spPr>
              <a:solidFill>
                <a:srgbClr val="FF0000"/>
              </a:solidFill>
            </c:spPr>
            <c:extLst xmlns:c16r2="http://schemas.microsoft.com/office/drawing/2015/06/chart">
              <c:ext xmlns:c16="http://schemas.microsoft.com/office/drawing/2014/chart" uri="{C3380CC4-5D6E-409C-BE32-E72D297353CC}">
                <c16:uniqueId val="{00000002-06AB-4C15-AE60-44604A7C4EBE}"/>
              </c:ext>
            </c:extLst>
          </c:dPt>
          <c:dPt>
            <c:idx val="14"/>
            <c:invertIfNegative val="0"/>
            <c:bubble3D val="0"/>
            <c:spPr>
              <a:solidFill>
                <a:srgbClr val="FF0000"/>
              </a:solidFill>
            </c:spPr>
            <c:extLst xmlns:c16r2="http://schemas.microsoft.com/office/drawing/2015/06/chart">
              <c:ext xmlns:c16="http://schemas.microsoft.com/office/drawing/2014/chart" uri="{C3380CC4-5D6E-409C-BE32-E72D297353CC}">
                <c16:uniqueId val="{00000003-06AB-4C15-AE60-44604A7C4EBE}"/>
              </c:ext>
            </c:extLst>
          </c:dPt>
          <c:dPt>
            <c:idx val="15"/>
            <c:invertIfNegative val="0"/>
            <c:bubble3D val="0"/>
            <c:spPr>
              <a:solidFill>
                <a:srgbClr val="FF0000"/>
              </a:solidFill>
            </c:spPr>
            <c:extLst xmlns:c16r2="http://schemas.microsoft.com/office/drawing/2015/06/chart">
              <c:ext xmlns:c16="http://schemas.microsoft.com/office/drawing/2014/chart" uri="{C3380CC4-5D6E-409C-BE32-E72D297353CC}">
                <c16:uniqueId val="{00000004-06AB-4C15-AE60-44604A7C4EBE}"/>
              </c:ext>
            </c:extLst>
          </c:dPt>
          <c:dPt>
            <c:idx val="16"/>
            <c:invertIfNegative val="0"/>
            <c:bubble3D val="0"/>
            <c:spPr>
              <a:solidFill>
                <a:srgbClr val="FF0000"/>
              </a:solidFill>
            </c:spPr>
            <c:extLst xmlns:c16r2="http://schemas.microsoft.com/office/drawing/2015/06/chart">
              <c:ext xmlns:c16="http://schemas.microsoft.com/office/drawing/2014/chart" uri="{C3380CC4-5D6E-409C-BE32-E72D297353CC}">
                <c16:uniqueId val="{00000005-06AB-4C15-AE60-44604A7C4EBE}"/>
              </c:ext>
            </c:extLst>
          </c:dPt>
          <c:dPt>
            <c:idx val="17"/>
            <c:invertIfNegative val="0"/>
            <c:bubble3D val="0"/>
            <c:spPr>
              <a:solidFill>
                <a:srgbClr val="FF0000"/>
              </a:solidFill>
            </c:spPr>
            <c:extLst xmlns:c16r2="http://schemas.microsoft.com/office/drawing/2015/06/chart">
              <c:ext xmlns:c16="http://schemas.microsoft.com/office/drawing/2014/chart" uri="{C3380CC4-5D6E-409C-BE32-E72D297353CC}">
                <c16:uniqueId val="{00000006-06AB-4C15-AE60-44604A7C4EBE}"/>
              </c:ext>
            </c:extLst>
          </c:dPt>
          <c:dPt>
            <c:idx val="2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7-06AB-4C15-AE60-44604A7C4EBE}"/>
              </c:ext>
            </c:extLst>
          </c:dPt>
          <c:cat>
            <c:strRef>
              <c:f>GenInput!$K$17:$AH$17</c:f>
              <c:strCache>
                <c:ptCount val="24"/>
                <c:pt idx="0">
                  <c:v>Giờ 00</c:v>
                </c:pt>
                <c:pt idx="1">
                  <c:v>Giờ 01</c:v>
                </c:pt>
                <c:pt idx="2">
                  <c:v>Giờ 02</c:v>
                </c:pt>
                <c:pt idx="3">
                  <c:v>Giờ 03</c:v>
                </c:pt>
                <c:pt idx="4">
                  <c:v>Giờ 04</c:v>
                </c:pt>
                <c:pt idx="5">
                  <c:v>Giờ 05</c:v>
                </c:pt>
                <c:pt idx="6">
                  <c:v>Giờ 06</c:v>
                </c:pt>
                <c:pt idx="7">
                  <c:v>Giờ 07</c:v>
                </c:pt>
                <c:pt idx="8">
                  <c:v>Giờ 08</c:v>
                </c:pt>
                <c:pt idx="9">
                  <c:v>Giờ 09</c:v>
                </c:pt>
                <c:pt idx="10">
                  <c:v>Giờ 10</c:v>
                </c:pt>
                <c:pt idx="11">
                  <c:v>Giờ 11</c:v>
                </c:pt>
                <c:pt idx="12">
                  <c:v>Giờ 12</c:v>
                </c:pt>
                <c:pt idx="13">
                  <c:v>Giờ 13</c:v>
                </c:pt>
                <c:pt idx="14">
                  <c:v>Giờ 14</c:v>
                </c:pt>
                <c:pt idx="15">
                  <c:v>Giờ 15</c:v>
                </c:pt>
                <c:pt idx="16">
                  <c:v>Giờ 16</c:v>
                </c:pt>
                <c:pt idx="17">
                  <c:v>Giờ 17</c:v>
                </c:pt>
                <c:pt idx="18">
                  <c:v>Giờ 18</c:v>
                </c:pt>
                <c:pt idx="19">
                  <c:v>Giờ 19</c:v>
                </c:pt>
                <c:pt idx="20">
                  <c:v>Giờ 20</c:v>
                </c:pt>
                <c:pt idx="21">
                  <c:v>Giờ 21</c:v>
                </c:pt>
                <c:pt idx="22">
                  <c:v>Giờ 22</c:v>
                </c:pt>
                <c:pt idx="23">
                  <c:v>Giờ 23</c:v>
                </c:pt>
              </c:strCache>
            </c:strRef>
          </c:cat>
          <c:val>
            <c:numRef>
              <c:f>GenInput!$K$22:$AH$22</c:f>
              <c:numCache>
                <c:formatCode>#,##0.000</c:formatCode>
                <c:ptCount val="24"/>
                <c:pt idx="0">
                  <c:v>0.76477863608376917</c:v>
                </c:pt>
                <c:pt idx="1">
                  <c:v>0.74596165071728526</c:v>
                </c:pt>
                <c:pt idx="2">
                  <c:v>0.73393978957448147</c:v>
                </c:pt>
                <c:pt idx="3">
                  <c:v>0.73138737047192659</c:v>
                </c:pt>
                <c:pt idx="4">
                  <c:v>0.73998680743183809</c:v>
                </c:pt>
                <c:pt idx="5">
                  <c:v>0.76693043514735815</c:v>
                </c:pt>
                <c:pt idx="6">
                  <c:v>0.80644032593715986</c:v>
                </c:pt>
                <c:pt idx="7">
                  <c:v>0.90801582679762494</c:v>
                </c:pt>
                <c:pt idx="8">
                  <c:v>0.94153947240101632</c:v>
                </c:pt>
                <c:pt idx="9">
                  <c:v>0.93984107700863451</c:v>
                </c:pt>
                <c:pt idx="10">
                  <c:v>0.93374738768929966</c:v>
                </c:pt>
                <c:pt idx="11">
                  <c:v>0.88123322578855656</c:v>
                </c:pt>
                <c:pt idx="12">
                  <c:v>0.92593364452938631</c:v>
                </c:pt>
                <c:pt idx="13">
                  <c:v>0.9770668173303696</c:v>
                </c:pt>
                <c:pt idx="14">
                  <c:v>0.99363213986366639</c:v>
                </c:pt>
                <c:pt idx="15">
                  <c:v>1</c:v>
                </c:pt>
                <c:pt idx="16">
                  <c:v>0.97873538091659296</c:v>
                </c:pt>
                <c:pt idx="17">
                  <c:v>0.99063144637379874</c:v>
                </c:pt>
                <c:pt idx="18">
                  <c:v>0.95378793412731044</c:v>
                </c:pt>
                <c:pt idx="19">
                  <c:v>0.91285637296455235</c:v>
                </c:pt>
                <c:pt idx="20">
                  <c:v>0.92765329590590995</c:v>
                </c:pt>
                <c:pt idx="21">
                  <c:v>0.89317591488800485</c:v>
                </c:pt>
                <c:pt idx="22">
                  <c:v>0.84707899901030337</c:v>
                </c:pt>
                <c:pt idx="23">
                  <c:v>0.7953397883821165</c:v>
                </c:pt>
              </c:numCache>
            </c:numRef>
          </c:val>
          <c:extLst xmlns:c16r2="http://schemas.microsoft.com/office/drawing/2015/06/chart">
            <c:ext xmlns:c16="http://schemas.microsoft.com/office/drawing/2014/chart" uri="{C3380CC4-5D6E-409C-BE32-E72D297353CC}">
              <c16:uniqueId val="{00000000-06AB-4C15-AE60-44604A7C4EBE}"/>
            </c:ext>
          </c:extLst>
        </c:ser>
        <c:dLbls>
          <c:showLegendKey val="0"/>
          <c:showVal val="0"/>
          <c:showCatName val="0"/>
          <c:showSerName val="0"/>
          <c:showPercent val="0"/>
          <c:showBubbleSize val="0"/>
        </c:dLbls>
        <c:gapWidth val="150"/>
        <c:axId val="144349136"/>
        <c:axId val="144359472"/>
      </c:barChart>
      <c:lineChart>
        <c:grouping val="stacked"/>
        <c:varyColors val="0"/>
        <c:ser>
          <c:idx val="1"/>
          <c:order val="1"/>
          <c:tx>
            <c:strRef>
              <c:f>GenInput!$J$23</c:f>
              <c:strCache>
                <c:ptCount val="1"/>
                <c:pt idx="0">
                  <c:v>Giá</c:v>
                </c:pt>
              </c:strCache>
            </c:strRef>
          </c:tx>
          <c:val>
            <c:numRef>
              <c:f>GenInput!$K$23:$AH$23</c:f>
              <c:numCache>
                <c:formatCode>#,##0.000</c:formatCode>
                <c:ptCount val="24"/>
                <c:pt idx="0">
                  <c:v>0.35702721938240695</c:v>
                </c:pt>
                <c:pt idx="1">
                  <c:v>0.32025783344393272</c:v>
                </c:pt>
                <c:pt idx="2">
                  <c:v>0.29650072142698725</c:v>
                </c:pt>
                <c:pt idx="3">
                  <c:v>0.28815513181082486</c:v>
                </c:pt>
                <c:pt idx="4">
                  <c:v>0.29524367163242482</c:v>
                </c:pt>
                <c:pt idx="5">
                  <c:v>0.3333098232661818</c:v>
                </c:pt>
                <c:pt idx="6">
                  <c:v>0.40267926053960923</c:v>
                </c:pt>
                <c:pt idx="7">
                  <c:v>0.6751679235212612</c:v>
                </c:pt>
                <c:pt idx="8">
                  <c:v>0.7929347074516937</c:v>
                </c:pt>
                <c:pt idx="9">
                  <c:v>0.79054222755437709</c:v>
                </c:pt>
                <c:pt idx="10">
                  <c:v>0.77592154737381214</c:v>
                </c:pt>
                <c:pt idx="11">
                  <c:v>0.63442660727697919</c:v>
                </c:pt>
                <c:pt idx="12">
                  <c:v>0.79427582354015525</c:v>
                </c:pt>
                <c:pt idx="13">
                  <c:v>0.96406452614815852</c:v>
                </c:pt>
                <c:pt idx="14">
                  <c:v>1</c:v>
                </c:pt>
                <c:pt idx="15">
                  <c:v>0.99481472205594557</c:v>
                </c:pt>
                <c:pt idx="16">
                  <c:v>0.87928793995682586</c:v>
                </c:pt>
                <c:pt idx="17">
                  <c:v>0.922369876465015</c:v>
                </c:pt>
                <c:pt idx="18">
                  <c:v>0.77708630705013093</c:v>
                </c:pt>
                <c:pt idx="19">
                  <c:v>0.65992439681323123</c:v>
                </c:pt>
                <c:pt idx="20">
                  <c:v>0.72239087719389028</c:v>
                </c:pt>
                <c:pt idx="21">
                  <c:v>0.64374237223581032</c:v>
                </c:pt>
                <c:pt idx="22">
                  <c:v>0.53638148963751797</c:v>
                </c:pt>
                <c:pt idx="23">
                  <c:v>0.41910622906324324</c:v>
                </c:pt>
              </c:numCache>
            </c:numRef>
          </c:val>
          <c:smooth val="0"/>
          <c:extLst xmlns:c16r2="http://schemas.microsoft.com/office/drawing/2015/06/chart">
            <c:ext xmlns:c16="http://schemas.microsoft.com/office/drawing/2014/chart" uri="{C3380CC4-5D6E-409C-BE32-E72D297353CC}">
              <c16:uniqueId val="{00000001-06AB-4C15-AE60-44604A7C4EBE}"/>
            </c:ext>
          </c:extLst>
        </c:ser>
        <c:dLbls>
          <c:showLegendKey val="0"/>
          <c:showVal val="0"/>
          <c:showCatName val="0"/>
          <c:showSerName val="0"/>
          <c:showPercent val="0"/>
          <c:showBubbleSize val="0"/>
        </c:dLbls>
        <c:marker val="1"/>
        <c:smooth val="0"/>
        <c:axId val="144349136"/>
        <c:axId val="144359472"/>
      </c:lineChart>
      <c:catAx>
        <c:axId val="14434913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4359472"/>
        <c:crosses val="autoZero"/>
        <c:auto val="1"/>
        <c:lblAlgn val="ctr"/>
        <c:lblOffset val="100"/>
        <c:noMultiLvlLbl val="0"/>
      </c:catAx>
      <c:valAx>
        <c:axId val="144359472"/>
        <c:scaling>
          <c:orientation val="minMax"/>
          <c:max val="1"/>
          <c:min val="0"/>
        </c:scaling>
        <c:delete val="0"/>
        <c:axPos val="l"/>
        <c:majorGridlines/>
        <c:numFmt formatCode="#,##0.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4349136"/>
        <c:crosses val="autoZero"/>
        <c:crossBetween val="between"/>
        <c:majorUnit val="0.1"/>
      </c:valAx>
    </c:plotArea>
    <c:legend>
      <c:legendPos val="b"/>
      <c:layout>
        <c:manualLayout>
          <c:xMode val="edge"/>
          <c:yMode val="edge"/>
          <c:x val="0.40016057020650198"/>
          <c:y val="0.91308594555761846"/>
          <c:w val="0.29412333981262501"/>
          <c:h val="4.3553509750153381E-2"/>
        </c:manualLayout>
      </c:layout>
      <c:overlay val="0"/>
      <c:txPr>
        <a:bodyPr/>
        <a:lstStyle/>
        <a:p>
          <a:pPr>
            <a:defRPr sz="800" b="0" i="0" u="none" strike="noStrike" baseline="0">
              <a:solidFill>
                <a:srgbClr val="000000"/>
              </a:solidFill>
              <a:latin typeface="Calibri"/>
              <a:ea typeface="Calibri"/>
              <a:cs typeface="Calibri"/>
            </a:defRPr>
          </a:pPr>
          <a:endParaRPr lang="en-US"/>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sz="1200" b="1">
                <a:latin typeface="+mj-lt"/>
              </a:rPr>
              <a:t>BĐPT Sạc xe điện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037704657057836"/>
          <c:y val="0.15594002306805074"/>
          <c:w val="0.85289820109966819"/>
          <c:h val="0.59666330636006149"/>
        </c:manualLayout>
      </c:layout>
      <c:lineChart>
        <c:grouping val="standard"/>
        <c:varyColors val="0"/>
        <c:ser>
          <c:idx val="0"/>
          <c:order val="0"/>
          <c:tx>
            <c:strRef>
              <c:f>'BDPT Vinfast'!$A$4</c:f>
              <c:strCache>
                <c:ptCount val="1"/>
                <c:pt idx="0">
                  <c:v>PE09000204476</c:v>
                </c:pt>
              </c:strCache>
            </c:strRef>
          </c:tx>
          <c:spPr>
            <a:ln w="28575" cap="rnd">
              <a:solidFill>
                <a:schemeClr val="accent1"/>
              </a:solidFill>
              <a:round/>
            </a:ln>
            <a:effectLst/>
          </c:spPr>
          <c:marker>
            <c:symbol val="none"/>
          </c:marker>
          <c:cat>
            <c:strRef>
              <c:f>'BDPT Vinfast'!$B$2:$Y$3</c:f>
              <c:strCache>
                <c:ptCount val="24"/>
                <c:pt idx="0">
                  <c:v>Giờ 0</c:v>
                </c:pt>
                <c:pt idx="1">
                  <c:v>Giờ 1</c:v>
                </c:pt>
                <c:pt idx="2">
                  <c:v>Giờ 2</c:v>
                </c:pt>
                <c:pt idx="3">
                  <c:v>Giờ 3</c:v>
                </c:pt>
                <c:pt idx="4">
                  <c:v>Giờ 4</c:v>
                </c:pt>
                <c:pt idx="5">
                  <c:v>Giờ 5</c:v>
                </c:pt>
                <c:pt idx="6">
                  <c:v>Giờ 6</c:v>
                </c:pt>
                <c:pt idx="7">
                  <c:v>Giờ 7</c:v>
                </c:pt>
                <c:pt idx="8">
                  <c:v>Giờ 8</c:v>
                </c:pt>
                <c:pt idx="9">
                  <c:v>Giờ 9</c:v>
                </c:pt>
                <c:pt idx="10">
                  <c:v>Giờ 10</c:v>
                </c:pt>
                <c:pt idx="11">
                  <c:v>Giờ 11</c:v>
                </c:pt>
                <c:pt idx="12">
                  <c:v>Giờ 12</c:v>
                </c:pt>
                <c:pt idx="13">
                  <c:v>Giờ 13</c:v>
                </c:pt>
                <c:pt idx="14">
                  <c:v>Giờ 14</c:v>
                </c:pt>
                <c:pt idx="15">
                  <c:v>Giờ 15</c:v>
                </c:pt>
                <c:pt idx="16">
                  <c:v>Giờ 16</c:v>
                </c:pt>
                <c:pt idx="17">
                  <c:v>Giờ 17</c:v>
                </c:pt>
                <c:pt idx="18">
                  <c:v>Giờ 18</c:v>
                </c:pt>
                <c:pt idx="19">
                  <c:v>Giờ 19</c:v>
                </c:pt>
                <c:pt idx="20">
                  <c:v>Giờ 20</c:v>
                </c:pt>
                <c:pt idx="21">
                  <c:v>Giờ 21</c:v>
                </c:pt>
                <c:pt idx="22">
                  <c:v>Giờ 22</c:v>
                </c:pt>
                <c:pt idx="23">
                  <c:v>Giờ 23</c:v>
                </c:pt>
              </c:strCache>
            </c:strRef>
          </c:cat>
          <c:val>
            <c:numRef>
              <c:f>'BDPT Vinfast'!$B$4:$Y$4</c:f>
              <c:numCache>
                <c:formatCode>0.00</c:formatCode>
                <c:ptCount val="24"/>
                <c:pt idx="0">
                  <c:v>0.38942731277533038</c:v>
                </c:pt>
                <c:pt idx="1">
                  <c:v>0.41333333333333333</c:v>
                </c:pt>
                <c:pt idx="2">
                  <c:v>0.50222222222222224</c:v>
                </c:pt>
                <c:pt idx="3">
                  <c:v>0.14222222222222222</c:v>
                </c:pt>
                <c:pt idx="4">
                  <c:v>0.15111111111111111</c:v>
                </c:pt>
                <c:pt idx="5">
                  <c:v>0.25777777777777777</c:v>
                </c:pt>
                <c:pt idx="6">
                  <c:v>6.9777777777777779</c:v>
                </c:pt>
                <c:pt idx="7">
                  <c:v>23.08</c:v>
                </c:pt>
                <c:pt idx="8">
                  <c:v>24.582222222222221</c:v>
                </c:pt>
                <c:pt idx="9">
                  <c:v>21.662222222222219</c:v>
                </c:pt>
                <c:pt idx="10">
                  <c:v>25.102222222222224</c:v>
                </c:pt>
                <c:pt idx="11">
                  <c:v>25.044621435594888</c:v>
                </c:pt>
                <c:pt idx="12">
                  <c:v>24.5</c:v>
                </c:pt>
                <c:pt idx="13">
                  <c:v>22.039823008849559</c:v>
                </c:pt>
                <c:pt idx="14">
                  <c:v>19.548672566371682</c:v>
                </c:pt>
                <c:pt idx="15">
                  <c:v>19.973451327433629</c:v>
                </c:pt>
                <c:pt idx="16">
                  <c:v>22.315555555555555</c:v>
                </c:pt>
                <c:pt idx="17">
                  <c:v>31.133333333333333</c:v>
                </c:pt>
                <c:pt idx="18">
                  <c:v>40.373333333333335</c:v>
                </c:pt>
                <c:pt idx="19">
                  <c:v>25.346666666666664</c:v>
                </c:pt>
                <c:pt idx="20">
                  <c:v>17.964444444444446</c:v>
                </c:pt>
                <c:pt idx="21">
                  <c:v>12.835555555555555</c:v>
                </c:pt>
                <c:pt idx="22">
                  <c:v>4.666666666666667</c:v>
                </c:pt>
                <c:pt idx="23">
                  <c:v>0.65777777777777779</c:v>
                </c:pt>
              </c:numCache>
            </c:numRef>
          </c:val>
          <c:smooth val="0"/>
          <c:extLst xmlns:c16r2="http://schemas.microsoft.com/office/drawing/2015/06/chart">
            <c:ext xmlns:c16="http://schemas.microsoft.com/office/drawing/2014/chart" uri="{C3380CC4-5D6E-409C-BE32-E72D297353CC}">
              <c16:uniqueId val="{00000000-51CB-471C-B0B8-106F94474DE8}"/>
            </c:ext>
          </c:extLst>
        </c:ser>
        <c:ser>
          <c:idx val="1"/>
          <c:order val="1"/>
          <c:tx>
            <c:strRef>
              <c:f>'BDPT Vinfast'!$A$5</c:f>
              <c:strCache>
                <c:ptCount val="1"/>
                <c:pt idx="0">
                  <c:v>PE09000207163</c:v>
                </c:pt>
              </c:strCache>
            </c:strRef>
          </c:tx>
          <c:spPr>
            <a:ln w="28575" cap="rnd">
              <a:solidFill>
                <a:schemeClr val="accent2"/>
              </a:solidFill>
              <a:round/>
            </a:ln>
            <a:effectLst/>
          </c:spPr>
          <c:marker>
            <c:symbol val="none"/>
          </c:marker>
          <c:cat>
            <c:strRef>
              <c:f>'BDPT Vinfast'!$B$2:$Y$3</c:f>
              <c:strCache>
                <c:ptCount val="24"/>
                <c:pt idx="0">
                  <c:v>Giờ 0</c:v>
                </c:pt>
                <c:pt idx="1">
                  <c:v>Giờ 1</c:v>
                </c:pt>
                <c:pt idx="2">
                  <c:v>Giờ 2</c:v>
                </c:pt>
                <c:pt idx="3">
                  <c:v>Giờ 3</c:v>
                </c:pt>
                <c:pt idx="4">
                  <c:v>Giờ 4</c:v>
                </c:pt>
                <c:pt idx="5">
                  <c:v>Giờ 5</c:v>
                </c:pt>
                <c:pt idx="6">
                  <c:v>Giờ 6</c:v>
                </c:pt>
                <c:pt idx="7">
                  <c:v>Giờ 7</c:v>
                </c:pt>
                <c:pt idx="8">
                  <c:v>Giờ 8</c:v>
                </c:pt>
                <c:pt idx="9">
                  <c:v>Giờ 9</c:v>
                </c:pt>
                <c:pt idx="10">
                  <c:v>Giờ 10</c:v>
                </c:pt>
                <c:pt idx="11">
                  <c:v>Giờ 11</c:v>
                </c:pt>
                <c:pt idx="12">
                  <c:v>Giờ 12</c:v>
                </c:pt>
                <c:pt idx="13">
                  <c:v>Giờ 13</c:v>
                </c:pt>
                <c:pt idx="14">
                  <c:v>Giờ 14</c:v>
                </c:pt>
                <c:pt idx="15">
                  <c:v>Giờ 15</c:v>
                </c:pt>
                <c:pt idx="16">
                  <c:v>Giờ 16</c:v>
                </c:pt>
                <c:pt idx="17">
                  <c:v>Giờ 17</c:v>
                </c:pt>
                <c:pt idx="18">
                  <c:v>Giờ 18</c:v>
                </c:pt>
                <c:pt idx="19">
                  <c:v>Giờ 19</c:v>
                </c:pt>
                <c:pt idx="20">
                  <c:v>Giờ 20</c:v>
                </c:pt>
                <c:pt idx="21">
                  <c:v>Giờ 21</c:v>
                </c:pt>
                <c:pt idx="22">
                  <c:v>Giờ 22</c:v>
                </c:pt>
                <c:pt idx="23">
                  <c:v>Giờ 23</c:v>
                </c:pt>
              </c:strCache>
            </c:strRef>
          </c:cat>
          <c:val>
            <c:numRef>
              <c:f>'BDPT Vinfast'!$B$5:$Y$5</c:f>
              <c:numCache>
                <c:formatCode>0.00</c:formatCode>
                <c:ptCount val="24"/>
                <c:pt idx="0">
                  <c:v>0.56469533351526258</c:v>
                </c:pt>
                <c:pt idx="1">
                  <c:v>0.15044247787610621</c:v>
                </c:pt>
                <c:pt idx="2">
                  <c:v>0.1415929203539823</c:v>
                </c:pt>
                <c:pt idx="3">
                  <c:v>0.1152409046214356</c:v>
                </c:pt>
                <c:pt idx="4">
                  <c:v>0.12942460317460316</c:v>
                </c:pt>
                <c:pt idx="5">
                  <c:v>0.21915038436899426</c:v>
                </c:pt>
                <c:pt idx="6">
                  <c:v>0.25225225225225223</c:v>
                </c:pt>
                <c:pt idx="7">
                  <c:v>13.896961082639333</c:v>
                </c:pt>
                <c:pt idx="8">
                  <c:v>40.25845331139449</c:v>
                </c:pt>
                <c:pt idx="9">
                  <c:v>43.243243243243242</c:v>
                </c:pt>
                <c:pt idx="10">
                  <c:v>41.046125310831194</c:v>
                </c:pt>
                <c:pt idx="11">
                  <c:v>37.707614854673679</c:v>
                </c:pt>
                <c:pt idx="12">
                  <c:v>40.701357466063349</c:v>
                </c:pt>
                <c:pt idx="13">
                  <c:v>38.693755399234853</c:v>
                </c:pt>
                <c:pt idx="14">
                  <c:v>38.752184962499229</c:v>
                </c:pt>
                <c:pt idx="15">
                  <c:v>42.738310708898943</c:v>
                </c:pt>
                <c:pt idx="16">
                  <c:v>43.523889961389962</c:v>
                </c:pt>
                <c:pt idx="17">
                  <c:v>44.047751787662101</c:v>
                </c:pt>
                <c:pt idx="18">
                  <c:v>41.808679555738379</c:v>
                </c:pt>
                <c:pt idx="19">
                  <c:v>36.253173306522555</c:v>
                </c:pt>
                <c:pt idx="20">
                  <c:v>33.931818181818187</c:v>
                </c:pt>
                <c:pt idx="21">
                  <c:v>18.383589867894798</c:v>
                </c:pt>
                <c:pt idx="22">
                  <c:v>7.2901785714285712</c:v>
                </c:pt>
                <c:pt idx="23">
                  <c:v>1.4156735496558506</c:v>
                </c:pt>
              </c:numCache>
            </c:numRef>
          </c:val>
          <c:smooth val="0"/>
          <c:extLst xmlns:c16r2="http://schemas.microsoft.com/office/drawing/2015/06/chart">
            <c:ext xmlns:c16="http://schemas.microsoft.com/office/drawing/2014/chart" uri="{C3380CC4-5D6E-409C-BE32-E72D297353CC}">
              <c16:uniqueId val="{00000001-51CB-471C-B0B8-106F94474DE8}"/>
            </c:ext>
          </c:extLst>
        </c:ser>
        <c:ser>
          <c:idx val="2"/>
          <c:order val="2"/>
          <c:tx>
            <c:strRef>
              <c:f>'BDPT Vinfast'!$A$6</c:f>
              <c:strCache>
                <c:ptCount val="1"/>
                <c:pt idx="0">
                  <c:v>PE11002068489</c:v>
                </c:pt>
              </c:strCache>
            </c:strRef>
          </c:tx>
          <c:spPr>
            <a:ln w="28575" cap="rnd">
              <a:solidFill>
                <a:schemeClr val="accent3"/>
              </a:solidFill>
              <a:round/>
            </a:ln>
            <a:effectLst/>
          </c:spPr>
          <c:marker>
            <c:symbol val="none"/>
          </c:marker>
          <c:cat>
            <c:strRef>
              <c:f>'BDPT Vinfast'!$B$2:$Y$3</c:f>
              <c:strCache>
                <c:ptCount val="24"/>
                <c:pt idx="0">
                  <c:v>Giờ 0</c:v>
                </c:pt>
                <c:pt idx="1">
                  <c:v>Giờ 1</c:v>
                </c:pt>
                <c:pt idx="2">
                  <c:v>Giờ 2</c:v>
                </c:pt>
                <c:pt idx="3">
                  <c:v>Giờ 3</c:v>
                </c:pt>
                <c:pt idx="4">
                  <c:v>Giờ 4</c:v>
                </c:pt>
                <c:pt idx="5">
                  <c:v>Giờ 5</c:v>
                </c:pt>
                <c:pt idx="6">
                  <c:v>Giờ 6</c:v>
                </c:pt>
                <c:pt idx="7">
                  <c:v>Giờ 7</c:v>
                </c:pt>
                <c:pt idx="8">
                  <c:v>Giờ 8</c:v>
                </c:pt>
                <c:pt idx="9">
                  <c:v>Giờ 9</c:v>
                </c:pt>
                <c:pt idx="10">
                  <c:v>Giờ 10</c:v>
                </c:pt>
                <c:pt idx="11">
                  <c:v>Giờ 11</c:v>
                </c:pt>
                <c:pt idx="12">
                  <c:v>Giờ 12</c:v>
                </c:pt>
                <c:pt idx="13">
                  <c:v>Giờ 13</c:v>
                </c:pt>
                <c:pt idx="14">
                  <c:v>Giờ 14</c:v>
                </c:pt>
                <c:pt idx="15">
                  <c:v>Giờ 15</c:v>
                </c:pt>
                <c:pt idx="16">
                  <c:v>Giờ 16</c:v>
                </c:pt>
                <c:pt idx="17">
                  <c:v>Giờ 17</c:v>
                </c:pt>
                <c:pt idx="18">
                  <c:v>Giờ 18</c:v>
                </c:pt>
                <c:pt idx="19">
                  <c:v>Giờ 19</c:v>
                </c:pt>
                <c:pt idx="20">
                  <c:v>Giờ 20</c:v>
                </c:pt>
                <c:pt idx="21">
                  <c:v>Giờ 21</c:v>
                </c:pt>
                <c:pt idx="22">
                  <c:v>Giờ 22</c:v>
                </c:pt>
                <c:pt idx="23">
                  <c:v>Giờ 23</c:v>
                </c:pt>
              </c:strCache>
            </c:strRef>
          </c:cat>
          <c:val>
            <c:numRef>
              <c:f>'BDPT Vinfast'!$B$6:$Y$6</c:f>
              <c:numCache>
                <c:formatCode>0.00</c:formatCode>
                <c:ptCount val="24"/>
                <c:pt idx="0">
                  <c:v>12.093908027812894</c:v>
                </c:pt>
                <c:pt idx="1">
                  <c:v>5.3660714285714288</c:v>
                </c:pt>
                <c:pt idx="2">
                  <c:v>3.8883928571428572</c:v>
                </c:pt>
                <c:pt idx="3">
                  <c:v>3.0133928571428572</c:v>
                </c:pt>
                <c:pt idx="4">
                  <c:v>2.0491071428571428</c:v>
                </c:pt>
                <c:pt idx="5">
                  <c:v>2.6294642857142856</c:v>
                </c:pt>
                <c:pt idx="6">
                  <c:v>13.0625</c:v>
                </c:pt>
                <c:pt idx="7">
                  <c:v>26.646780909673286</c:v>
                </c:pt>
                <c:pt idx="8">
                  <c:v>24.833680333119794</c:v>
                </c:pt>
                <c:pt idx="9">
                  <c:v>24.487579365079363</c:v>
                </c:pt>
                <c:pt idx="10">
                  <c:v>23.417777777777779</c:v>
                </c:pt>
                <c:pt idx="11">
                  <c:v>25.84888888888889</c:v>
                </c:pt>
                <c:pt idx="12">
                  <c:v>27.574011050608583</c:v>
                </c:pt>
                <c:pt idx="13">
                  <c:v>29.968888888888891</c:v>
                </c:pt>
                <c:pt idx="14">
                  <c:v>32.28</c:v>
                </c:pt>
                <c:pt idx="15">
                  <c:v>33.724444444444444</c:v>
                </c:pt>
                <c:pt idx="16">
                  <c:v>32.966289682539681</c:v>
                </c:pt>
                <c:pt idx="17">
                  <c:v>34.319408532643827</c:v>
                </c:pt>
                <c:pt idx="18">
                  <c:v>34.675675675675677</c:v>
                </c:pt>
                <c:pt idx="19">
                  <c:v>29.598414477898785</c:v>
                </c:pt>
                <c:pt idx="20">
                  <c:v>24.419642857142858</c:v>
                </c:pt>
                <c:pt idx="21">
                  <c:v>17.94384609224856</c:v>
                </c:pt>
                <c:pt idx="22">
                  <c:v>14.860986547085203</c:v>
                </c:pt>
                <c:pt idx="23">
                  <c:v>10.964125560538116</c:v>
                </c:pt>
              </c:numCache>
            </c:numRef>
          </c:val>
          <c:smooth val="0"/>
          <c:extLst xmlns:c16r2="http://schemas.microsoft.com/office/drawing/2015/06/chart">
            <c:ext xmlns:c16="http://schemas.microsoft.com/office/drawing/2014/chart" uri="{C3380CC4-5D6E-409C-BE32-E72D297353CC}">
              <c16:uniqueId val="{00000002-51CB-471C-B0B8-106F94474DE8}"/>
            </c:ext>
          </c:extLst>
        </c:ser>
        <c:ser>
          <c:idx val="3"/>
          <c:order val="3"/>
          <c:tx>
            <c:strRef>
              <c:f>'BDPT Vinfast'!$A$7</c:f>
              <c:strCache>
                <c:ptCount val="1"/>
                <c:pt idx="0">
                  <c:v>PE11002069318</c:v>
                </c:pt>
              </c:strCache>
            </c:strRef>
          </c:tx>
          <c:spPr>
            <a:ln w="28575" cap="rnd">
              <a:solidFill>
                <a:schemeClr val="accent4"/>
              </a:solidFill>
              <a:round/>
            </a:ln>
            <a:effectLst/>
          </c:spPr>
          <c:marker>
            <c:symbol val="none"/>
          </c:marker>
          <c:cat>
            <c:strRef>
              <c:f>'BDPT Vinfast'!$B$2:$Y$3</c:f>
              <c:strCache>
                <c:ptCount val="24"/>
                <c:pt idx="0">
                  <c:v>Giờ 0</c:v>
                </c:pt>
                <c:pt idx="1">
                  <c:v>Giờ 1</c:v>
                </c:pt>
                <c:pt idx="2">
                  <c:v>Giờ 2</c:v>
                </c:pt>
                <c:pt idx="3">
                  <c:v>Giờ 3</c:v>
                </c:pt>
                <c:pt idx="4">
                  <c:v>Giờ 4</c:v>
                </c:pt>
                <c:pt idx="5">
                  <c:v>Giờ 5</c:v>
                </c:pt>
                <c:pt idx="6">
                  <c:v>Giờ 6</c:v>
                </c:pt>
                <c:pt idx="7">
                  <c:v>Giờ 7</c:v>
                </c:pt>
                <c:pt idx="8">
                  <c:v>Giờ 8</c:v>
                </c:pt>
                <c:pt idx="9">
                  <c:v>Giờ 9</c:v>
                </c:pt>
                <c:pt idx="10">
                  <c:v>Giờ 10</c:v>
                </c:pt>
                <c:pt idx="11">
                  <c:v>Giờ 11</c:v>
                </c:pt>
                <c:pt idx="12">
                  <c:v>Giờ 12</c:v>
                </c:pt>
                <c:pt idx="13">
                  <c:v>Giờ 13</c:v>
                </c:pt>
                <c:pt idx="14">
                  <c:v>Giờ 14</c:v>
                </c:pt>
                <c:pt idx="15">
                  <c:v>Giờ 15</c:v>
                </c:pt>
                <c:pt idx="16">
                  <c:v>Giờ 16</c:v>
                </c:pt>
                <c:pt idx="17">
                  <c:v>Giờ 17</c:v>
                </c:pt>
                <c:pt idx="18">
                  <c:v>Giờ 18</c:v>
                </c:pt>
                <c:pt idx="19">
                  <c:v>Giờ 19</c:v>
                </c:pt>
                <c:pt idx="20">
                  <c:v>Giờ 20</c:v>
                </c:pt>
                <c:pt idx="21">
                  <c:v>Giờ 21</c:v>
                </c:pt>
                <c:pt idx="22">
                  <c:v>Giờ 22</c:v>
                </c:pt>
                <c:pt idx="23">
                  <c:v>Giờ 23</c:v>
                </c:pt>
              </c:strCache>
            </c:strRef>
          </c:cat>
          <c:val>
            <c:numRef>
              <c:f>'BDPT Vinfast'!$B$7:$Y$7</c:f>
              <c:numCache>
                <c:formatCode>0.00</c:formatCode>
                <c:ptCount val="24"/>
                <c:pt idx="0">
                  <c:v>323.69437056737593</c:v>
                </c:pt>
                <c:pt idx="1">
                  <c:v>228.51063829787233</c:v>
                </c:pt>
                <c:pt idx="2">
                  <c:v>158.24468085106383</c:v>
                </c:pt>
                <c:pt idx="3">
                  <c:v>117.92553191489361</c:v>
                </c:pt>
                <c:pt idx="4">
                  <c:v>87.404255319148945</c:v>
                </c:pt>
                <c:pt idx="5">
                  <c:v>102.69148936170212</c:v>
                </c:pt>
                <c:pt idx="6">
                  <c:v>147.31914893617022</c:v>
                </c:pt>
                <c:pt idx="7">
                  <c:v>86.468085106382972</c:v>
                </c:pt>
                <c:pt idx="8">
                  <c:v>76.755319148936167</c:v>
                </c:pt>
                <c:pt idx="9">
                  <c:v>109.90425531914894</c:v>
                </c:pt>
                <c:pt idx="10">
                  <c:v>105.93617021276596</c:v>
                </c:pt>
                <c:pt idx="11">
                  <c:v>119.76595744680851</c:v>
                </c:pt>
                <c:pt idx="12">
                  <c:v>174.11881298992162</c:v>
                </c:pt>
                <c:pt idx="13">
                  <c:v>187.89473684210526</c:v>
                </c:pt>
                <c:pt idx="14">
                  <c:v>192.41052631578947</c:v>
                </c:pt>
                <c:pt idx="15">
                  <c:v>211.16842105263157</c:v>
                </c:pt>
                <c:pt idx="16">
                  <c:v>213.62765957446811</c:v>
                </c:pt>
                <c:pt idx="17">
                  <c:v>168.90425531914894</c:v>
                </c:pt>
                <c:pt idx="18">
                  <c:v>152.52127659574467</c:v>
                </c:pt>
                <c:pt idx="19">
                  <c:v>155.95744680851064</c:v>
                </c:pt>
                <c:pt idx="20">
                  <c:v>188.07446808510639</c:v>
                </c:pt>
                <c:pt idx="21">
                  <c:v>209.27659574468083</c:v>
                </c:pt>
                <c:pt idx="22">
                  <c:v>205.86170212765958</c:v>
                </c:pt>
                <c:pt idx="23">
                  <c:v>255.32978723404256</c:v>
                </c:pt>
              </c:numCache>
            </c:numRef>
          </c:val>
          <c:smooth val="0"/>
          <c:extLst xmlns:c16r2="http://schemas.microsoft.com/office/drawing/2015/06/chart">
            <c:ext xmlns:c16="http://schemas.microsoft.com/office/drawing/2014/chart" uri="{C3380CC4-5D6E-409C-BE32-E72D297353CC}">
              <c16:uniqueId val="{00000003-51CB-471C-B0B8-106F94474DE8}"/>
            </c:ext>
          </c:extLst>
        </c:ser>
        <c:ser>
          <c:idx val="4"/>
          <c:order val="4"/>
          <c:tx>
            <c:strRef>
              <c:f>'BDPT Vinfast'!$A$8</c:f>
              <c:strCache>
                <c:ptCount val="1"/>
                <c:pt idx="0">
                  <c:v>PE13000246045</c:v>
                </c:pt>
              </c:strCache>
            </c:strRef>
          </c:tx>
          <c:spPr>
            <a:ln w="28575" cap="rnd">
              <a:solidFill>
                <a:schemeClr val="accent5"/>
              </a:solidFill>
              <a:round/>
            </a:ln>
            <a:effectLst/>
          </c:spPr>
          <c:marker>
            <c:symbol val="none"/>
          </c:marker>
          <c:cat>
            <c:strRef>
              <c:f>'BDPT Vinfast'!$B$2:$Y$3</c:f>
              <c:strCache>
                <c:ptCount val="24"/>
                <c:pt idx="0">
                  <c:v>Giờ 0</c:v>
                </c:pt>
                <c:pt idx="1">
                  <c:v>Giờ 1</c:v>
                </c:pt>
                <c:pt idx="2">
                  <c:v>Giờ 2</c:v>
                </c:pt>
                <c:pt idx="3">
                  <c:v>Giờ 3</c:v>
                </c:pt>
                <c:pt idx="4">
                  <c:v>Giờ 4</c:v>
                </c:pt>
                <c:pt idx="5">
                  <c:v>Giờ 5</c:v>
                </c:pt>
                <c:pt idx="6">
                  <c:v>Giờ 6</c:v>
                </c:pt>
                <c:pt idx="7">
                  <c:v>Giờ 7</c:v>
                </c:pt>
                <c:pt idx="8">
                  <c:v>Giờ 8</c:v>
                </c:pt>
                <c:pt idx="9">
                  <c:v>Giờ 9</c:v>
                </c:pt>
                <c:pt idx="10">
                  <c:v>Giờ 10</c:v>
                </c:pt>
                <c:pt idx="11">
                  <c:v>Giờ 11</c:v>
                </c:pt>
                <c:pt idx="12">
                  <c:v>Giờ 12</c:v>
                </c:pt>
                <c:pt idx="13">
                  <c:v>Giờ 13</c:v>
                </c:pt>
                <c:pt idx="14">
                  <c:v>Giờ 14</c:v>
                </c:pt>
                <c:pt idx="15">
                  <c:v>Giờ 15</c:v>
                </c:pt>
                <c:pt idx="16">
                  <c:v>Giờ 16</c:v>
                </c:pt>
                <c:pt idx="17">
                  <c:v>Giờ 17</c:v>
                </c:pt>
                <c:pt idx="18">
                  <c:v>Giờ 18</c:v>
                </c:pt>
                <c:pt idx="19">
                  <c:v>Giờ 19</c:v>
                </c:pt>
                <c:pt idx="20">
                  <c:v>Giờ 20</c:v>
                </c:pt>
                <c:pt idx="21">
                  <c:v>Giờ 21</c:v>
                </c:pt>
                <c:pt idx="22">
                  <c:v>Giờ 22</c:v>
                </c:pt>
                <c:pt idx="23">
                  <c:v>Giờ 23</c:v>
                </c:pt>
              </c:strCache>
            </c:strRef>
          </c:cat>
          <c:val>
            <c:numRef>
              <c:f>'BDPT Vinfast'!$B$8:$Y$8</c:f>
              <c:numCache>
                <c:formatCode>0.00</c:formatCode>
                <c:ptCount val="24"/>
                <c:pt idx="0">
                  <c:v>10.898561614426793</c:v>
                </c:pt>
                <c:pt idx="1">
                  <c:v>5.2967864923747277</c:v>
                </c:pt>
                <c:pt idx="2">
                  <c:v>3.4117647058823533</c:v>
                </c:pt>
                <c:pt idx="3">
                  <c:v>2.4863834422657951</c:v>
                </c:pt>
                <c:pt idx="4">
                  <c:v>1.9921568627450981</c:v>
                </c:pt>
                <c:pt idx="5">
                  <c:v>1.9770697167755993</c:v>
                </c:pt>
                <c:pt idx="6">
                  <c:v>8.8308823529411775</c:v>
                </c:pt>
                <c:pt idx="7">
                  <c:v>17.807241569928138</c:v>
                </c:pt>
                <c:pt idx="8">
                  <c:v>25.690419229892914</c:v>
                </c:pt>
                <c:pt idx="9">
                  <c:v>35.941993464052288</c:v>
                </c:pt>
                <c:pt idx="10">
                  <c:v>35.500544662309366</c:v>
                </c:pt>
                <c:pt idx="11">
                  <c:v>51.266666666666666</c:v>
                </c:pt>
                <c:pt idx="12">
                  <c:v>80.546949891067541</c:v>
                </c:pt>
                <c:pt idx="13">
                  <c:v>111.6494748479823</c:v>
                </c:pt>
                <c:pt idx="14">
                  <c:v>123.05882352941177</c:v>
                </c:pt>
                <c:pt idx="15">
                  <c:v>110.93404139433551</c:v>
                </c:pt>
                <c:pt idx="16">
                  <c:v>111.97794117647059</c:v>
                </c:pt>
                <c:pt idx="17">
                  <c:v>92.595588235294116</c:v>
                </c:pt>
                <c:pt idx="18">
                  <c:v>61.203456402199528</c:v>
                </c:pt>
                <c:pt idx="19">
                  <c:v>52.537313432835816</c:v>
                </c:pt>
                <c:pt idx="20">
                  <c:v>69.917910447761187</c:v>
                </c:pt>
                <c:pt idx="21">
                  <c:v>79.858651188501938</c:v>
                </c:pt>
                <c:pt idx="22">
                  <c:v>59.727941176470587</c:v>
                </c:pt>
                <c:pt idx="23">
                  <c:v>29.330882352941174</c:v>
                </c:pt>
              </c:numCache>
            </c:numRef>
          </c:val>
          <c:smooth val="0"/>
          <c:extLst xmlns:c16r2="http://schemas.microsoft.com/office/drawing/2015/06/chart">
            <c:ext xmlns:c16="http://schemas.microsoft.com/office/drawing/2014/chart" uri="{C3380CC4-5D6E-409C-BE32-E72D297353CC}">
              <c16:uniqueId val="{00000004-51CB-471C-B0B8-106F94474DE8}"/>
            </c:ext>
          </c:extLst>
        </c:ser>
        <c:ser>
          <c:idx val="5"/>
          <c:order val="5"/>
          <c:tx>
            <c:strRef>
              <c:f>'BDPT Vinfast'!$A$9</c:f>
              <c:strCache>
                <c:ptCount val="1"/>
                <c:pt idx="0">
                  <c:v>PE16000374315</c:v>
                </c:pt>
              </c:strCache>
            </c:strRef>
          </c:tx>
          <c:spPr>
            <a:ln w="28575" cap="rnd">
              <a:solidFill>
                <a:schemeClr val="accent6"/>
              </a:solidFill>
              <a:round/>
            </a:ln>
            <a:effectLst/>
          </c:spPr>
          <c:marker>
            <c:symbol val="none"/>
          </c:marker>
          <c:cat>
            <c:strRef>
              <c:f>'BDPT Vinfast'!$B$2:$Y$3</c:f>
              <c:strCache>
                <c:ptCount val="24"/>
                <c:pt idx="0">
                  <c:v>Giờ 0</c:v>
                </c:pt>
                <c:pt idx="1">
                  <c:v>Giờ 1</c:v>
                </c:pt>
                <c:pt idx="2">
                  <c:v>Giờ 2</c:v>
                </c:pt>
                <c:pt idx="3">
                  <c:v>Giờ 3</c:v>
                </c:pt>
                <c:pt idx="4">
                  <c:v>Giờ 4</c:v>
                </c:pt>
                <c:pt idx="5">
                  <c:v>Giờ 5</c:v>
                </c:pt>
                <c:pt idx="6">
                  <c:v>Giờ 6</c:v>
                </c:pt>
                <c:pt idx="7">
                  <c:v>Giờ 7</c:v>
                </c:pt>
                <c:pt idx="8">
                  <c:v>Giờ 8</c:v>
                </c:pt>
                <c:pt idx="9">
                  <c:v>Giờ 9</c:v>
                </c:pt>
                <c:pt idx="10">
                  <c:v>Giờ 10</c:v>
                </c:pt>
                <c:pt idx="11">
                  <c:v>Giờ 11</c:v>
                </c:pt>
                <c:pt idx="12">
                  <c:v>Giờ 12</c:v>
                </c:pt>
                <c:pt idx="13">
                  <c:v>Giờ 13</c:v>
                </c:pt>
                <c:pt idx="14">
                  <c:v>Giờ 14</c:v>
                </c:pt>
                <c:pt idx="15">
                  <c:v>Giờ 15</c:v>
                </c:pt>
                <c:pt idx="16">
                  <c:v>Giờ 16</c:v>
                </c:pt>
                <c:pt idx="17">
                  <c:v>Giờ 17</c:v>
                </c:pt>
                <c:pt idx="18">
                  <c:v>Giờ 18</c:v>
                </c:pt>
                <c:pt idx="19">
                  <c:v>Giờ 19</c:v>
                </c:pt>
                <c:pt idx="20">
                  <c:v>Giờ 20</c:v>
                </c:pt>
                <c:pt idx="21">
                  <c:v>Giờ 21</c:v>
                </c:pt>
                <c:pt idx="22">
                  <c:v>Giờ 22</c:v>
                </c:pt>
                <c:pt idx="23">
                  <c:v>Giờ 23</c:v>
                </c:pt>
              </c:strCache>
            </c:strRef>
          </c:cat>
          <c:val>
            <c:numRef>
              <c:f>'BDPT Vinfast'!$B$9:$Y$9</c:f>
              <c:numCache>
                <c:formatCode>0.00</c:formatCode>
                <c:ptCount val="24"/>
                <c:pt idx="0">
                  <c:v>208.86363636363637</c:v>
                </c:pt>
                <c:pt idx="1">
                  <c:v>202.27272727272725</c:v>
                </c:pt>
                <c:pt idx="2">
                  <c:v>158.27272727272728</c:v>
                </c:pt>
                <c:pt idx="3">
                  <c:v>127.18181818181819</c:v>
                </c:pt>
                <c:pt idx="4">
                  <c:v>85.090909090909093</c:v>
                </c:pt>
                <c:pt idx="5">
                  <c:v>89.181818181818187</c:v>
                </c:pt>
                <c:pt idx="6">
                  <c:v>114.18181818181819</c:v>
                </c:pt>
                <c:pt idx="7">
                  <c:v>24.727272727272727</c:v>
                </c:pt>
                <c:pt idx="8">
                  <c:v>25.09090909090909</c:v>
                </c:pt>
                <c:pt idx="9">
                  <c:v>44.454545454545453</c:v>
                </c:pt>
                <c:pt idx="10">
                  <c:v>53.727272727272727</c:v>
                </c:pt>
                <c:pt idx="11">
                  <c:v>82.72727272727272</c:v>
                </c:pt>
                <c:pt idx="12">
                  <c:v>96.63636363636364</c:v>
                </c:pt>
                <c:pt idx="13">
                  <c:v>88.090909090909093</c:v>
                </c:pt>
                <c:pt idx="14">
                  <c:v>79.72727272727272</c:v>
                </c:pt>
                <c:pt idx="15">
                  <c:v>89.818181818181813</c:v>
                </c:pt>
                <c:pt idx="16">
                  <c:v>86.090909090909093</c:v>
                </c:pt>
                <c:pt idx="17">
                  <c:v>83.636363636363626</c:v>
                </c:pt>
                <c:pt idx="18">
                  <c:v>92</c:v>
                </c:pt>
                <c:pt idx="19">
                  <c:v>53.272727272727273</c:v>
                </c:pt>
                <c:pt idx="20">
                  <c:v>94.545454545454547</c:v>
                </c:pt>
                <c:pt idx="21">
                  <c:v>109.45454545454547</c:v>
                </c:pt>
                <c:pt idx="22">
                  <c:v>146.81818181818181</c:v>
                </c:pt>
                <c:pt idx="23">
                  <c:v>183.81818181818181</c:v>
                </c:pt>
              </c:numCache>
            </c:numRef>
          </c:val>
          <c:smooth val="0"/>
          <c:extLst xmlns:c16r2="http://schemas.microsoft.com/office/drawing/2015/06/chart">
            <c:ext xmlns:c16="http://schemas.microsoft.com/office/drawing/2014/chart" uri="{C3380CC4-5D6E-409C-BE32-E72D297353CC}">
              <c16:uniqueId val="{00000005-51CB-471C-B0B8-106F94474DE8}"/>
            </c:ext>
          </c:extLst>
        </c:ser>
        <c:ser>
          <c:idx val="6"/>
          <c:order val="6"/>
          <c:tx>
            <c:strRef>
              <c:f>'BDPT Vinfast'!$A$10</c:f>
              <c:strCache>
                <c:ptCount val="1"/>
                <c:pt idx="0">
                  <c:v>Tổng</c:v>
                </c:pt>
              </c:strCache>
            </c:strRef>
          </c:tx>
          <c:spPr>
            <a:ln w="28575" cap="rnd">
              <a:solidFill>
                <a:schemeClr val="tx1"/>
              </a:solidFill>
              <a:round/>
            </a:ln>
            <a:effectLst/>
          </c:spPr>
          <c:marker>
            <c:symbol val="none"/>
          </c:marker>
          <c:val>
            <c:numRef>
              <c:f>'BDPT Vinfast'!$B$10:$Y$10</c:f>
              <c:numCache>
                <c:formatCode>0.00</c:formatCode>
                <c:ptCount val="24"/>
                <c:pt idx="0">
                  <c:v>556.50459921954257</c:v>
                </c:pt>
                <c:pt idx="1">
                  <c:v>442.0099993027552</c:v>
                </c:pt>
                <c:pt idx="2">
                  <c:v>324.46138082939251</c:v>
                </c:pt>
                <c:pt idx="3">
                  <c:v>250.86458952296411</c:v>
                </c:pt>
                <c:pt idx="4">
                  <c:v>176.816964129946</c:v>
                </c:pt>
                <c:pt idx="5">
                  <c:v>196.95676970815697</c:v>
                </c:pt>
                <c:pt idx="6">
                  <c:v>290.62437950095966</c:v>
                </c:pt>
                <c:pt idx="7">
                  <c:v>192.62634139589645</c:v>
                </c:pt>
                <c:pt idx="8">
                  <c:v>217.21100333647468</c:v>
                </c:pt>
                <c:pt idx="9">
                  <c:v>279.69383906829148</c:v>
                </c:pt>
                <c:pt idx="10">
                  <c:v>284.73011291317931</c:v>
                </c:pt>
                <c:pt idx="11">
                  <c:v>342.36102201990536</c:v>
                </c:pt>
                <c:pt idx="12">
                  <c:v>444.07749503402471</c:v>
                </c:pt>
                <c:pt idx="13">
                  <c:v>478.33758807797005</c:v>
                </c:pt>
                <c:pt idx="14">
                  <c:v>485.77748010134485</c:v>
                </c:pt>
                <c:pt idx="15">
                  <c:v>508.3568507459259</c:v>
                </c:pt>
                <c:pt idx="16">
                  <c:v>510.50224504133303</c:v>
                </c:pt>
                <c:pt idx="17">
                  <c:v>454.63670084444595</c:v>
                </c:pt>
                <c:pt idx="18">
                  <c:v>422.58242156269159</c:v>
                </c:pt>
                <c:pt idx="19">
                  <c:v>352.96574196516167</c:v>
                </c:pt>
                <c:pt idx="20">
                  <c:v>428.85373856172765</c:v>
                </c:pt>
                <c:pt idx="21">
                  <c:v>447.75278390342714</c:v>
                </c:pt>
                <c:pt idx="22">
                  <c:v>439.22565690749241</c:v>
                </c:pt>
                <c:pt idx="23">
                  <c:v>481.51642829313727</c:v>
                </c:pt>
              </c:numCache>
            </c:numRef>
          </c:val>
          <c:smooth val="0"/>
          <c:extLst xmlns:c16r2="http://schemas.microsoft.com/office/drawing/2015/06/chart">
            <c:ext xmlns:c16="http://schemas.microsoft.com/office/drawing/2014/chart" uri="{C3380CC4-5D6E-409C-BE32-E72D297353CC}">
              <c16:uniqueId val="{00000006-51CB-471C-B0B8-106F94474DE8}"/>
            </c:ext>
          </c:extLst>
        </c:ser>
        <c:dLbls>
          <c:showLegendKey val="0"/>
          <c:showVal val="0"/>
          <c:showCatName val="0"/>
          <c:showSerName val="0"/>
          <c:showPercent val="0"/>
          <c:showBubbleSize val="0"/>
        </c:dLbls>
        <c:smooth val="0"/>
        <c:axId val="144343152"/>
        <c:axId val="144350224"/>
      </c:lineChart>
      <c:catAx>
        <c:axId val="14434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50224"/>
        <c:crosses val="autoZero"/>
        <c:auto val="1"/>
        <c:lblAlgn val="ctr"/>
        <c:lblOffset val="100"/>
        <c:noMultiLvlLbl val="0"/>
      </c:catAx>
      <c:valAx>
        <c:axId val="14435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vi-VN"/>
                  <a:t>kWh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43152"/>
        <c:crosses val="autoZero"/>
        <c:crossBetween val="between"/>
      </c:valAx>
      <c:spPr>
        <a:noFill/>
        <a:ln>
          <a:noFill/>
        </a:ln>
        <a:effectLst/>
      </c:spPr>
    </c:plotArea>
    <c:legend>
      <c:legendPos val="r"/>
      <c:layout>
        <c:manualLayout>
          <c:xMode val="edge"/>
          <c:yMode val="edge"/>
          <c:x val="1.0750623512651897E-2"/>
          <c:y val="0.89573059422935442"/>
          <c:w val="0.97266047031834857"/>
          <c:h val="0.102656095323724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185F-2E1D-4A5A-9C8A-7F4306A4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8424</Words>
  <Characters>48021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BỘ CÔNG NGHIỆP</vt:lpstr>
    </vt:vector>
  </TitlesOfParts>
  <Company>BCN</Company>
  <LinksUpToDate>false</LinksUpToDate>
  <CharactersWithSpaces>56333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NGHIỆP</dc:title>
  <dc:subject/>
  <dc:creator>QuangTT</dc:creator>
  <cp:keywords/>
  <dc:description/>
  <cp:lastModifiedBy>Mai (Nguyen Thi Tuyet Mai)</cp:lastModifiedBy>
  <cp:revision>8</cp:revision>
  <cp:lastPrinted>2024-08-23T04:22:00Z</cp:lastPrinted>
  <dcterms:created xsi:type="dcterms:W3CDTF">2024-12-26T08:44:00Z</dcterms:created>
  <dcterms:modified xsi:type="dcterms:W3CDTF">2024-12-26T09:19:00Z</dcterms:modified>
</cp:coreProperties>
</file>