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57D27" w14:textId="77777777" w:rsidR="00C02087" w:rsidRPr="00C02087" w:rsidRDefault="00C02087" w:rsidP="00C02087">
      <w:pPr>
        <w:snapToGrid w:val="0"/>
        <w:spacing w:before="80" w:after="120" w:line="312" w:lineRule="auto"/>
        <w:jc w:val="center"/>
        <w:rPr>
          <w:rFonts w:ascii="Times New Roman" w:hAnsi="Times New Roman" w:cs="Times New Roman"/>
          <w:b/>
          <w:bCs/>
          <w:sz w:val="27"/>
          <w:szCs w:val="27"/>
        </w:rPr>
      </w:pPr>
      <w:r w:rsidRPr="00C02087">
        <w:rPr>
          <w:rFonts w:ascii="Times New Roman" w:hAnsi="Times New Roman" w:cs="Times New Roman"/>
          <w:b/>
          <w:bCs/>
          <w:sz w:val="27"/>
          <w:szCs w:val="27"/>
        </w:rPr>
        <w:t>HỘI THẢO</w:t>
      </w:r>
    </w:p>
    <w:p w14:paraId="582F11B7" w14:textId="77777777" w:rsidR="00C02087" w:rsidRPr="00C02087" w:rsidRDefault="00C02087" w:rsidP="00C02087">
      <w:pPr>
        <w:snapToGrid w:val="0"/>
        <w:spacing w:before="80" w:after="120" w:line="312" w:lineRule="auto"/>
        <w:jc w:val="center"/>
        <w:rPr>
          <w:rFonts w:ascii="Times New Roman" w:hAnsi="Times New Roman" w:cs="Times New Roman"/>
          <w:sz w:val="27"/>
          <w:szCs w:val="27"/>
        </w:rPr>
      </w:pPr>
      <w:r w:rsidRPr="00C02087">
        <w:rPr>
          <w:rFonts w:ascii="Times New Roman" w:hAnsi="Times New Roman" w:cs="Times New Roman"/>
          <w:sz w:val="27"/>
          <w:szCs w:val="27"/>
        </w:rPr>
        <w:t>GÓP Ý DỰ THẢO LUẬT THI HÀNH ÁN DÂN SỰ SỬA ĐỔI</w:t>
      </w:r>
    </w:p>
    <w:p w14:paraId="0247616B" w14:textId="20C77D70" w:rsidR="00C02087" w:rsidRPr="00C02087" w:rsidRDefault="00C02087" w:rsidP="00C02087">
      <w:pPr>
        <w:snapToGrid w:val="0"/>
        <w:spacing w:before="80" w:after="120" w:line="312" w:lineRule="auto"/>
        <w:jc w:val="center"/>
        <w:rPr>
          <w:rFonts w:ascii="Times New Roman" w:hAnsi="Times New Roman" w:cs="Times New Roman"/>
          <w:b/>
          <w:bCs/>
          <w:sz w:val="27"/>
          <w:szCs w:val="27"/>
          <w:u w:val="single"/>
        </w:rPr>
      </w:pPr>
      <w:r w:rsidRPr="00C02087">
        <w:rPr>
          <w:rFonts w:ascii="Times New Roman" w:hAnsi="Times New Roman" w:cs="Times New Roman"/>
          <w:b/>
          <w:bCs/>
          <w:sz w:val="27"/>
          <w:szCs w:val="27"/>
          <w:u w:val="single"/>
        </w:rPr>
        <w:t>NỘI DUNG THAM LUẬN</w:t>
      </w:r>
    </w:p>
    <w:p w14:paraId="28E90E85" w14:textId="21FD0221" w:rsidR="00A86D3B" w:rsidRPr="00C02087" w:rsidRDefault="00EF7F38" w:rsidP="00C02087">
      <w:pPr>
        <w:snapToGrid w:val="0"/>
        <w:spacing w:before="80" w:after="120" w:line="312" w:lineRule="auto"/>
        <w:jc w:val="center"/>
        <w:rPr>
          <w:rFonts w:ascii="Times New Roman" w:hAnsi="Times New Roman" w:cs="Times New Roman"/>
          <w:b/>
          <w:bCs/>
          <w:spacing w:val="-6"/>
          <w:sz w:val="27"/>
          <w:szCs w:val="27"/>
        </w:rPr>
      </w:pPr>
      <w:r w:rsidRPr="00C02087">
        <w:rPr>
          <w:rFonts w:ascii="Times New Roman" w:hAnsi="Times New Roman" w:cs="Times New Roman"/>
          <w:b/>
          <w:bCs/>
          <w:spacing w:val="-6"/>
          <w:sz w:val="27"/>
          <w:szCs w:val="27"/>
        </w:rPr>
        <w:t>MỘT SỐ GÓP Ý ĐỐI VỚI</w:t>
      </w:r>
      <w:r w:rsidR="00F968B7" w:rsidRPr="00C02087">
        <w:rPr>
          <w:rFonts w:ascii="Times New Roman" w:hAnsi="Times New Roman" w:cs="Times New Roman"/>
          <w:b/>
          <w:bCs/>
          <w:spacing w:val="-6"/>
          <w:sz w:val="27"/>
          <w:szCs w:val="27"/>
          <w:lang w:val="vi-VN"/>
        </w:rPr>
        <w:t xml:space="preserve"> DỰ THẢO </w:t>
      </w:r>
      <w:r w:rsidR="00A86D3B" w:rsidRPr="00C02087">
        <w:rPr>
          <w:rFonts w:ascii="Times New Roman" w:hAnsi="Times New Roman" w:cs="Times New Roman"/>
          <w:b/>
          <w:bCs/>
          <w:spacing w:val="-6"/>
          <w:sz w:val="27"/>
          <w:szCs w:val="27"/>
          <w:lang w:val="vi-VN"/>
        </w:rPr>
        <w:t>SỬA ĐỔI</w:t>
      </w:r>
      <w:r w:rsidR="00A86D3B" w:rsidRPr="00C02087">
        <w:rPr>
          <w:rFonts w:ascii="Times New Roman" w:hAnsi="Times New Roman" w:cs="Times New Roman"/>
          <w:b/>
          <w:bCs/>
          <w:spacing w:val="-6"/>
          <w:sz w:val="27"/>
          <w:szCs w:val="27"/>
        </w:rPr>
        <w:t xml:space="preserve"> </w:t>
      </w:r>
      <w:r w:rsidR="00F968B7" w:rsidRPr="00C02087">
        <w:rPr>
          <w:rFonts w:ascii="Times New Roman" w:hAnsi="Times New Roman" w:cs="Times New Roman"/>
          <w:b/>
          <w:bCs/>
          <w:spacing w:val="-6"/>
          <w:sz w:val="27"/>
          <w:szCs w:val="27"/>
          <w:lang w:val="vi-VN"/>
        </w:rPr>
        <w:t>LUẬT THI HÀNH ÁN DÂN SỰ</w:t>
      </w:r>
    </w:p>
    <w:p w14:paraId="3CBB3AF2" w14:textId="77777777" w:rsidR="00A86D3B" w:rsidRPr="00C02087" w:rsidRDefault="00A86D3B" w:rsidP="00C02087">
      <w:pPr>
        <w:snapToGrid w:val="0"/>
        <w:spacing w:before="80" w:after="120" w:line="312" w:lineRule="auto"/>
        <w:jc w:val="center"/>
        <w:rPr>
          <w:rFonts w:ascii="Times New Roman" w:hAnsi="Times New Roman" w:cs="Times New Roman"/>
          <w:b/>
          <w:spacing w:val="-6"/>
          <w:sz w:val="27"/>
          <w:szCs w:val="27"/>
        </w:rPr>
      </w:pPr>
      <w:r w:rsidRPr="00C02087">
        <w:rPr>
          <w:rFonts w:ascii="Times New Roman" w:hAnsi="Times New Roman" w:cs="Times New Roman"/>
          <w:b/>
          <w:spacing w:val="-6"/>
          <w:sz w:val="27"/>
          <w:szCs w:val="27"/>
        </w:rPr>
        <w:t xml:space="preserve">LIÊN QUAN ĐẾN VẤN ĐỀ THI HÀNH PHÁN QUYẾT, QUYẾT ĐỊNH </w:t>
      </w:r>
    </w:p>
    <w:p w14:paraId="503949B5" w14:textId="436CB727" w:rsidR="00F968B7" w:rsidRPr="00C02087" w:rsidRDefault="00A86D3B" w:rsidP="00C02087">
      <w:pPr>
        <w:snapToGrid w:val="0"/>
        <w:spacing w:before="80" w:after="120" w:line="312" w:lineRule="auto"/>
        <w:jc w:val="center"/>
        <w:rPr>
          <w:rFonts w:ascii="Times New Roman" w:hAnsi="Times New Roman" w:cs="Times New Roman"/>
          <w:b/>
          <w:bCs/>
          <w:spacing w:val="-6"/>
          <w:sz w:val="27"/>
          <w:szCs w:val="27"/>
        </w:rPr>
      </w:pPr>
      <w:r w:rsidRPr="00C02087">
        <w:rPr>
          <w:rFonts w:ascii="Times New Roman" w:hAnsi="Times New Roman" w:cs="Times New Roman"/>
          <w:b/>
          <w:spacing w:val="-6"/>
          <w:sz w:val="27"/>
          <w:szCs w:val="27"/>
        </w:rPr>
        <w:t>CỦA TRỌNG TÀI</w:t>
      </w:r>
      <w:r w:rsidR="00F968B7" w:rsidRPr="00C02087">
        <w:rPr>
          <w:rFonts w:ascii="Times New Roman" w:hAnsi="Times New Roman" w:cs="Times New Roman"/>
          <w:b/>
          <w:bCs/>
          <w:spacing w:val="-6"/>
          <w:sz w:val="27"/>
          <w:szCs w:val="27"/>
          <w:lang w:val="vi-VN"/>
        </w:rPr>
        <w:t xml:space="preserve"> </w:t>
      </w:r>
      <w:r w:rsidRPr="00C02087">
        <w:rPr>
          <w:rFonts w:ascii="Times New Roman" w:hAnsi="Times New Roman" w:cs="Times New Roman"/>
          <w:b/>
          <w:bCs/>
          <w:spacing w:val="-6"/>
          <w:sz w:val="27"/>
          <w:szCs w:val="27"/>
        </w:rPr>
        <w:t>THƯƠNG MẠI</w:t>
      </w:r>
    </w:p>
    <w:p w14:paraId="17EDAABF" w14:textId="697B88E4" w:rsidR="00DB0CBA" w:rsidRPr="00C02087" w:rsidRDefault="00DB0CBA" w:rsidP="00C02087">
      <w:pPr>
        <w:snapToGrid w:val="0"/>
        <w:spacing w:before="80" w:after="120" w:line="312" w:lineRule="auto"/>
        <w:jc w:val="right"/>
        <w:rPr>
          <w:rFonts w:ascii="Times New Roman" w:hAnsi="Times New Roman" w:cs="Times New Roman"/>
          <w:i/>
          <w:iCs/>
          <w:sz w:val="27"/>
          <w:szCs w:val="27"/>
          <w:lang w:val="vi-VN"/>
        </w:rPr>
      </w:pPr>
      <w:r w:rsidRPr="00C02087">
        <w:rPr>
          <w:rFonts w:ascii="Times New Roman" w:hAnsi="Times New Roman" w:cs="Times New Roman"/>
          <w:i/>
          <w:iCs/>
          <w:sz w:val="27"/>
          <w:szCs w:val="27"/>
          <w:lang w:val="vi-VN"/>
        </w:rPr>
        <w:t>TS. LS. Nguyễn Thị Thu Trang</w:t>
      </w:r>
    </w:p>
    <w:p w14:paraId="04611EBD" w14:textId="7C740466" w:rsidR="00F968B7" w:rsidRPr="00C02087" w:rsidRDefault="00064659" w:rsidP="00C02087">
      <w:pPr>
        <w:pStyle w:val="ListParagraph"/>
        <w:numPr>
          <w:ilvl w:val="0"/>
          <w:numId w:val="1"/>
        </w:numPr>
        <w:snapToGrid w:val="0"/>
        <w:spacing w:before="80" w:after="120" w:line="312" w:lineRule="auto"/>
        <w:ind w:left="567" w:hanging="207"/>
        <w:contextualSpacing w:val="0"/>
        <w:jc w:val="both"/>
        <w:rPr>
          <w:rFonts w:ascii="Times New Roman" w:hAnsi="Times New Roman" w:cs="Times New Roman"/>
          <w:b/>
          <w:bCs/>
          <w:sz w:val="27"/>
          <w:szCs w:val="27"/>
          <w:lang w:val="vi-VN"/>
        </w:rPr>
      </w:pPr>
      <w:r w:rsidRPr="00C02087">
        <w:rPr>
          <w:rFonts w:ascii="Times New Roman" w:hAnsi="Times New Roman" w:cs="Times New Roman"/>
          <w:b/>
          <w:bCs/>
          <w:sz w:val="27"/>
          <w:szCs w:val="27"/>
        </w:rPr>
        <w:t>Đặt vấn đề</w:t>
      </w:r>
    </w:p>
    <w:p w14:paraId="2B16A0EA" w14:textId="77777777" w:rsidR="00064659" w:rsidRPr="00C02087" w:rsidRDefault="00064659" w:rsidP="00C02087">
      <w:pPr>
        <w:snapToGrid w:val="0"/>
        <w:spacing w:before="80" w:after="120" w:line="312" w:lineRule="auto"/>
        <w:ind w:firstLine="567"/>
        <w:jc w:val="both"/>
        <w:rPr>
          <w:rFonts w:ascii="Times New Roman" w:hAnsi="Times New Roman" w:cs="Times New Roman"/>
          <w:sz w:val="27"/>
          <w:szCs w:val="27"/>
        </w:rPr>
      </w:pPr>
      <w:r w:rsidRPr="00C02087">
        <w:rPr>
          <w:rFonts w:ascii="Times New Roman" w:hAnsi="Times New Roman" w:cs="Times New Roman"/>
          <w:sz w:val="27"/>
          <w:szCs w:val="27"/>
        </w:rPr>
        <w:t xml:space="preserve">Thi hành án là bước cuối cùng của quá trình tố tụng, là kết quả cuối cùng mà bên khởi kiện hay bên yêu cầu mong muốn có được. Liệu một quyền lợi về tài sản của đương sự có thể được bảo đảm hay không phụ thuộc rất lớn và quá trình thi hành án. </w:t>
      </w:r>
    </w:p>
    <w:p w14:paraId="7F8F321E" w14:textId="00D13AC8" w:rsidR="00064659" w:rsidRPr="00C02087" w:rsidRDefault="00A86D3B" w:rsidP="00C02087">
      <w:pPr>
        <w:snapToGrid w:val="0"/>
        <w:spacing w:before="80" w:after="120" w:line="312" w:lineRule="auto"/>
        <w:ind w:firstLine="567"/>
        <w:jc w:val="both"/>
        <w:rPr>
          <w:rFonts w:ascii="Times New Roman" w:hAnsi="Times New Roman" w:cs="Times New Roman"/>
          <w:sz w:val="27"/>
          <w:szCs w:val="27"/>
        </w:rPr>
      </w:pPr>
      <w:r w:rsidRPr="00C02087">
        <w:rPr>
          <w:rFonts w:ascii="Times New Roman" w:hAnsi="Times New Roman" w:cs="Times New Roman"/>
          <w:sz w:val="27"/>
          <w:szCs w:val="27"/>
        </w:rPr>
        <w:t>Luật thi hành án dân sự năm 2008, sửa đổi bổ sung năm 2014</w:t>
      </w:r>
      <w:r w:rsidR="00064659" w:rsidRPr="00C02087">
        <w:rPr>
          <w:rFonts w:ascii="Times New Roman" w:hAnsi="Times New Roman" w:cs="Times New Roman"/>
          <w:sz w:val="27"/>
          <w:szCs w:val="27"/>
        </w:rPr>
        <w:t xml:space="preserve"> (“</w:t>
      </w:r>
      <w:r w:rsidR="00064659" w:rsidRPr="00C02087">
        <w:rPr>
          <w:rFonts w:ascii="Times New Roman" w:hAnsi="Times New Roman" w:cs="Times New Roman"/>
          <w:b/>
          <w:bCs/>
          <w:sz w:val="27"/>
          <w:szCs w:val="27"/>
        </w:rPr>
        <w:t>LTHA</w:t>
      </w:r>
      <w:r w:rsidR="00064659" w:rsidRPr="00C02087">
        <w:rPr>
          <w:rFonts w:ascii="Times New Roman" w:hAnsi="Times New Roman" w:cs="Times New Roman"/>
          <w:sz w:val="27"/>
          <w:szCs w:val="27"/>
        </w:rPr>
        <w:t>”)</w:t>
      </w:r>
      <w:r w:rsidRPr="00C02087">
        <w:rPr>
          <w:rFonts w:ascii="Times New Roman" w:hAnsi="Times New Roman" w:cs="Times New Roman"/>
          <w:sz w:val="27"/>
          <w:szCs w:val="27"/>
        </w:rPr>
        <w:t xml:space="preserve"> là một trong những văn bản pháp lý quan trọng nhất trong lĩnh vực thi hành án</w:t>
      </w:r>
      <w:r w:rsidR="00064659" w:rsidRPr="00C02087">
        <w:rPr>
          <w:rFonts w:ascii="Times New Roman" w:hAnsi="Times New Roman" w:cs="Times New Roman"/>
          <w:sz w:val="27"/>
          <w:szCs w:val="27"/>
        </w:rPr>
        <w:t xml:space="preserve"> dân sự trên lãnh thổ Việt Nam. Trong suốt 16 năm kể từ khi được ban hành, LTHA đã đạt được nhiều kết quả đáng ghi nhận, góp phần nâng cao hiệu quả thi hành án nói chung và các phán quyết, quyết định của trọng tài thương mại nói riêng. Tuy nhiên, trong bối cảnh pháp luật liên quan đến trọng tài thương mại đã có nhiều thay đổi, ví dụ Bộ luật Tố tụng Dân sự (“</w:t>
      </w:r>
      <w:r w:rsidR="00064659" w:rsidRPr="00C02087">
        <w:rPr>
          <w:rFonts w:ascii="Times New Roman" w:hAnsi="Times New Roman" w:cs="Times New Roman"/>
          <w:b/>
          <w:bCs/>
          <w:sz w:val="27"/>
          <w:szCs w:val="27"/>
        </w:rPr>
        <w:t>BLTTDS</w:t>
      </w:r>
      <w:r w:rsidR="00064659" w:rsidRPr="00C02087">
        <w:rPr>
          <w:rFonts w:ascii="Times New Roman" w:hAnsi="Times New Roman" w:cs="Times New Roman"/>
          <w:sz w:val="27"/>
          <w:szCs w:val="27"/>
        </w:rPr>
        <w:t xml:space="preserve">”) được sửa đổi bổ sung năm 2015 và Nghị quyết 01/2014/NQ-HĐTP TANDTC của Hội đồng thẩm phán – Tòa án Nhân dân Tối Cao được ban hành để hướng dẫn luật trọng tài thương mại, một số quy định của LTHA đã không còn thực sự phù hợp và lộ rõ một số bất cập cần phải được xem xét sửa đổi. Chính vì vậy </w:t>
      </w:r>
      <w:r w:rsidR="00C756EF" w:rsidRPr="00C02087">
        <w:rPr>
          <w:rFonts w:ascii="Times New Roman" w:hAnsi="Times New Roman" w:cs="Times New Roman"/>
          <w:sz w:val="27"/>
          <w:szCs w:val="27"/>
        </w:rPr>
        <w:t xml:space="preserve">việc sửa đổi, bổ sung một số quy định của LTHA đối với thi hành quyết định, phán quyết của trọng tài thương mại là hết sức cần thiết và đáng hoan nghênh. </w:t>
      </w:r>
    </w:p>
    <w:p w14:paraId="4BFAEEDA" w14:textId="2E2E377F" w:rsidR="00C756EF" w:rsidRPr="00C02087" w:rsidRDefault="00C756EF" w:rsidP="00C02087">
      <w:pPr>
        <w:snapToGrid w:val="0"/>
        <w:spacing w:before="80" w:after="120" w:line="312" w:lineRule="auto"/>
        <w:ind w:firstLine="567"/>
        <w:jc w:val="both"/>
        <w:rPr>
          <w:rFonts w:ascii="Times New Roman" w:hAnsi="Times New Roman" w:cs="Times New Roman"/>
          <w:sz w:val="27"/>
          <w:szCs w:val="27"/>
        </w:rPr>
      </w:pPr>
      <w:r w:rsidRPr="00C02087">
        <w:rPr>
          <w:rFonts w:ascii="Times New Roman" w:hAnsi="Times New Roman" w:cs="Times New Roman"/>
          <w:sz w:val="27"/>
          <w:szCs w:val="27"/>
        </w:rPr>
        <w:t>Đối với Dự thảo 2, phạm vi</w:t>
      </w:r>
      <w:r w:rsidR="00F968B7" w:rsidRPr="00C02087">
        <w:rPr>
          <w:rFonts w:ascii="Times New Roman" w:hAnsi="Times New Roman" w:cs="Times New Roman"/>
          <w:sz w:val="27"/>
          <w:szCs w:val="27"/>
          <w:lang w:val="vi-VN"/>
        </w:rPr>
        <w:t xml:space="preserve"> góp ý chỉ </w:t>
      </w:r>
      <w:r w:rsidRPr="00C02087">
        <w:rPr>
          <w:rFonts w:ascii="Times New Roman" w:hAnsi="Times New Roman" w:cs="Times New Roman"/>
          <w:sz w:val="27"/>
          <w:szCs w:val="27"/>
        </w:rPr>
        <w:t xml:space="preserve">giới hạn ở việc </w:t>
      </w:r>
      <w:r w:rsidR="00F968B7" w:rsidRPr="00C02087">
        <w:rPr>
          <w:rFonts w:ascii="Times New Roman" w:hAnsi="Times New Roman" w:cs="Times New Roman"/>
          <w:sz w:val="27"/>
          <w:szCs w:val="27"/>
          <w:lang w:val="vi-VN"/>
        </w:rPr>
        <w:t>đưa ra một số ý kiến</w:t>
      </w:r>
      <w:r w:rsidRPr="00C02087">
        <w:rPr>
          <w:rFonts w:ascii="Times New Roman" w:hAnsi="Times New Roman" w:cs="Times New Roman"/>
          <w:sz w:val="27"/>
          <w:szCs w:val="27"/>
        </w:rPr>
        <w:t xml:space="preserve"> và đề xuất</w:t>
      </w:r>
      <w:r w:rsidR="00F968B7" w:rsidRPr="00C02087">
        <w:rPr>
          <w:rFonts w:ascii="Times New Roman" w:hAnsi="Times New Roman" w:cs="Times New Roman"/>
          <w:sz w:val="27"/>
          <w:szCs w:val="27"/>
          <w:lang w:val="vi-VN"/>
        </w:rPr>
        <w:t xml:space="preserve"> của tác giả </w:t>
      </w:r>
      <w:r w:rsidRPr="00C02087">
        <w:rPr>
          <w:rFonts w:ascii="Times New Roman" w:hAnsi="Times New Roman" w:cs="Times New Roman"/>
          <w:sz w:val="27"/>
          <w:szCs w:val="27"/>
        </w:rPr>
        <w:t>đối với</w:t>
      </w:r>
      <w:r w:rsidR="00F968B7" w:rsidRPr="00C02087">
        <w:rPr>
          <w:rFonts w:ascii="Times New Roman" w:hAnsi="Times New Roman" w:cs="Times New Roman"/>
          <w:sz w:val="27"/>
          <w:szCs w:val="27"/>
          <w:lang w:val="vi-VN"/>
        </w:rPr>
        <w:t xml:space="preserve"> các nội dung liên quan đến</w:t>
      </w:r>
      <w:r w:rsidR="00EF7F38" w:rsidRPr="00C02087">
        <w:rPr>
          <w:rFonts w:ascii="Times New Roman" w:hAnsi="Times New Roman" w:cs="Times New Roman"/>
          <w:sz w:val="27"/>
          <w:szCs w:val="27"/>
        </w:rPr>
        <w:t xml:space="preserve"> </w:t>
      </w:r>
      <w:r w:rsidRPr="00C02087">
        <w:rPr>
          <w:rFonts w:ascii="Times New Roman" w:hAnsi="Times New Roman" w:cs="Times New Roman"/>
          <w:sz w:val="27"/>
          <w:szCs w:val="27"/>
        </w:rPr>
        <w:t>trực tiếp đến việc</w:t>
      </w:r>
      <w:r w:rsidR="00F968B7" w:rsidRPr="00C02087">
        <w:rPr>
          <w:rFonts w:ascii="Times New Roman" w:hAnsi="Times New Roman" w:cs="Times New Roman"/>
          <w:sz w:val="27"/>
          <w:szCs w:val="27"/>
          <w:lang w:val="vi-VN"/>
        </w:rPr>
        <w:t xml:space="preserve"> thi hành phán quyết</w:t>
      </w:r>
      <w:r w:rsidRPr="00C02087">
        <w:rPr>
          <w:rFonts w:ascii="Times New Roman" w:hAnsi="Times New Roman" w:cs="Times New Roman"/>
          <w:sz w:val="27"/>
          <w:szCs w:val="27"/>
        </w:rPr>
        <w:t>, quyết định của</w:t>
      </w:r>
      <w:r w:rsidR="00F968B7" w:rsidRPr="00C02087">
        <w:rPr>
          <w:rFonts w:ascii="Times New Roman" w:hAnsi="Times New Roman" w:cs="Times New Roman"/>
          <w:sz w:val="27"/>
          <w:szCs w:val="27"/>
          <w:lang w:val="vi-VN"/>
        </w:rPr>
        <w:t xml:space="preserve"> trọng tài thương mại trong nước và phán quyết trọng tài nước ngoài</w:t>
      </w:r>
      <w:r w:rsidR="007C2B18" w:rsidRPr="00C02087">
        <w:rPr>
          <w:rStyle w:val="FootnoteReference"/>
          <w:rFonts w:ascii="Times New Roman" w:hAnsi="Times New Roman" w:cs="Times New Roman"/>
          <w:sz w:val="27"/>
          <w:szCs w:val="27"/>
          <w:lang w:val="vi-VN"/>
        </w:rPr>
        <w:footnoteReference w:id="1"/>
      </w:r>
      <w:r w:rsidR="00F968B7" w:rsidRPr="00C02087">
        <w:rPr>
          <w:rFonts w:ascii="Times New Roman" w:hAnsi="Times New Roman" w:cs="Times New Roman"/>
          <w:sz w:val="27"/>
          <w:szCs w:val="27"/>
          <w:lang w:val="vi-VN"/>
        </w:rPr>
        <w:t xml:space="preserve"> dựa trên chuyên môn</w:t>
      </w:r>
      <w:r w:rsidRPr="00C02087">
        <w:rPr>
          <w:rFonts w:ascii="Times New Roman" w:hAnsi="Times New Roman" w:cs="Times New Roman"/>
          <w:sz w:val="27"/>
          <w:szCs w:val="27"/>
        </w:rPr>
        <w:t xml:space="preserve"> và </w:t>
      </w:r>
      <w:r w:rsidR="00F968B7" w:rsidRPr="00C02087">
        <w:rPr>
          <w:rFonts w:ascii="Times New Roman" w:hAnsi="Times New Roman" w:cs="Times New Roman"/>
          <w:sz w:val="27"/>
          <w:szCs w:val="27"/>
          <w:lang w:val="vi-VN"/>
        </w:rPr>
        <w:t xml:space="preserve">kinh nghiệm hành nghề </w:t>
      </w:r>
      <w:r w:rsidRPr="00C02087">
        <w:rPr>
          <w:rFonts w:ascii="Times New Roman" w:hAnsi="Times New Roman" w:cs="Times New Roman"/>
          <w:sz w:val="27"/>
          <w:szCs w:val="27"/>
        </w:rPr>
        <w:t xml:space="preserve">thực tiễn </w:t>
      </w:r>
      <w:r w:rsidR="00F968B7" w:rsidRPr="00C02087">
        <w:rPr>
          <w:rFonts w:ascii="Times New Roman" w:hAnsi="Times New Roman" w:cs="Times New Roman"/>
          <w:sz w:val="27"/>
          <w:szCs w:val="27"/>
          <w:lang w:val="vi-VN"/>
        </w:rPr>
        <w:t>của tác giả.</w:t>
      </w:r>
      <w:r w:rsidRPr="00C02087">
        <w:rPr>
          <w:rFonts w:ascii="Times New Roman" w:hAnsi="Times New Roman" w:cs="Times New Roman"/>
          <w:sz w:val="27"/>
          <w:szCs w:val="27"/>
        </w:rPr>
        <w:t xml:space="preserve"> </w:t>
      </w:r>
    </w:p>
    <w:p w14:paraId="75D3F68B" w14:textId="049BB3DD" w:rsidR="00F968B7" w:rsidRPr="00C02087" w:rsidRDefault="00064659" w:rsidP="00C02087">
      <w:pPr>
        <w:pStyle w:val="ListParagraph"/>
        <w:numPr>
          <w:ilvl w:val="0"/>
          <w:numId w:val="1"/>
        </w:numPr>
        <w:snapToGrid w:val="0"/>
        <w:spacing w:before="80" w:after="120" w:line="312" w:lineRule="auto"/>
        <w:ind w:left="567" w:hanging="207"/>
        <w:contextualSpacing w:val="0"/>
        <w:jc w:val="both"/>
        <w:rPr>
          <w:rFonts w:ascii="Times New Roman" w:hAnsi="Times New Roman" w:cs="Times New Roman"/>
          <w:b/>
          <w:bCs/>
          <w:sz w:val="27"/>
          <w:szCs w:val="27"/>
          <w:lang w:val="vi-VN"/>
        </w:rPr>
      </w:pPr>
      <w:r w:rsidRPr="00C02087">
        <w:rPr>
          <w:rFonts w:ascii="Times New Roman" w:hAnsi="Times New Roman" w:cs="Times New Roman"/>
          <w:b/>
          <w:bCs/>
          <w:sz w:val="27"/>
          <w:szCs w:val="27"/>
        </w:rPr>
        <w:lastRenderedPageBreak/>
        <w:t>Một số</w:t>
      </w:r>
      <w:r w:rsidR="00F968B7" w:rsidRPr="00C02087">
        <w:rPr>
          <w:rFonts w:ascii="Times New Roman" w:hAnsi="Times New Roman" w:cs="Times New Roman"/>
          <w:b/>
          <w:bCs/>
          <w:sz w:val="27"/>
          <w:szCs w:val="27"/>
          <w:lang w:val="vi-VN"/>
        </w:rPr>
        <w:t xml:space="preserve"> </w:t>
      </w:r>
      <w:r w:rsidRPr="00C02087">
        <w:rPr>
          <w:rFonts w:ascii="Times New Roman" w:hAnsi="Times New Roman" w:cs="Times New Roman"/>
          <w:b/>
          <w:bCs/>
          <w:sz w:val="27"/>
          <w:szCs w:val="27"/>
        </w:rPr>
        <w:t xml:space="preserve">góp ý và kiến nghị hoàn thiện </w:t>
      </w:r>
      <w:r w:rsidR="00C756EF" w:rsidRPr="00C02087">
        <w:rPr>
          <w:rFonts w:ascii="Times New Roman" w:hAnsi="Times New Roman" w:cs="Times New Roman"/>
          <w:b/>
          <w:bCs/>
          <w:sz w:val="27"/>
          <w:szCs w:val="27"/>
        </w:rPr>
        <w:t>đối với Dự thảo 2</w:t>
      </w:r>
    </w:p>
    <w:p w14:paraId="30FA100A" w14:textId="0DD07E4A" w:rsidR="00341DFB" w:rsidRPr="00C02087" w:rsidRDefault="006639DD" w:rsidP="00C02087">
      <w:pPr>
        <w:pStyle w:val="ListParagraph"/>
        <w:numPr>
          <w:ilvl w:val="0"/>
          <w:numId w:val="3"/>
        </w:numPr>
        <w:snapToGrid w:val="0"/>
        <w:spacing w:before="80" w:after="120" w:line="312" w:lineRule="auto"/>
        <w:ind w:left="567" w:hanging="567"/>
        <w:contextualSpacing w:val="0"/>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Điều 2</w:t>
      </w:r>
      <w:r w:rsidR="00AA0791" w:rsidRPr="00C02087">
        <w:rPr>
          <w:rFonts w:ascii="Times New Roman" w:hAnsi="Times New Roman" w:cs="Times New Roman"/>
          <w:b/>
          <w:bCs/>
          <w:sz w:val="27"/>
          <w:szCs w:val="27"/>
          <w:lang w:val="vi-VN"/>
        </w:rPr>
        <w:t xml:space="preserve">. Bản án, quyết định được thi hành </w:t>
      </w:r>
    </w:p>
    <w:p w14:paraId="4E008B47" w14:textId="10348798" w:rsidR="00D3047A" w:rsidRPr="00C02087" w:rsidRDefault="00D3047A" w:rsidP="00C02087">
      <w:pPr>
        <w:pStyle w:val="ListParagraph"/>
        <w:numPr>
          <w:ilvl w:val="0"/>
          <w:numId w:val="4"/>
        </w:numPr>
        <w:snapToGrid w:val="0"/>
        <w:spacing w:before="80" w:after="120" w:line="312" w:lineRule="auto"/>
        <w:ind w:left="567" w:hanging="567"/>
        <w:contextualSpacing w:val="0"/>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Thuật ngữ pháp lý được sử dụng</w:t>
      </w:r>
      <w:r w:rsidR="003634A4" w:rsidRPr="00C02087">
        <w:rPr>
          <w:rFonts w:ascii="Times New Roman" w:hAnsi="Times New Roman" w:cs="Times New Roman"/>
          <w:b/>
          <w:bCs/>
          <w:sz w:val="27"/>
          <w:szCs w:val="27"/>
          <w:lang w:val="vi-VN"/>
        </w:rPr>
        <w:t xml:space="preserve"> (điểm d khoản 1)</w:t>
      </w:r>
    </w:p>
    <w:p w14:paraId="523828D4" w14:textId="49178D82" w:rsidR="00D3047A" w:rsidRPr="00C02087" w:rsidRDefault="00D3047A" w:rsidP="00C02087">
      <w:pPr>
        <w:snapToGrid w:val="0"/>
        <w:spacing w:before="80" w:after="120" w:line="312" w:lineRule="auto"/>
        <w:ind w:firstLine="567"/>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Điểm d khoản 1 Điều 2</w:t>
      </w:r>
      <w:r w:rsidR="00014C91" w:rsidRPr="00C02087">
        <w:rPr>
          <w:rFonts w:ascii="Times New Roman" w:hAnsi="Times New Roman" w:cs="Times New Roman"/>
          <w:sz w:val="27"/>
          <w:szCs w:val="27"/>
        </w:rPr>
        <w:t xml:space="preserve"> </w:t>
      </w:r>
      <w:r w:rsidR="00014C91" w:rsidRPr="00C02087">
        <w:rPr>
          <w:rFonts w:ascii="Times New Roman" w:hAnsi="Times New Roman" w:cs="Times New Roman"/>
          <w:sz w:val="27"/>
          <w:szCs w:val="27"/>
          <w:lang w:val="vi-VN"/>
        </w:rPr>
        <w:t xml:space="preserve">của Dự thảo </w:t>
      </w:r>
      <w:r w:rsidR="00014C91" w:rsidRPr="00C02087">
        <w:rPr>
          <w:rFonts w:ascii="Times New Roman" w:hAnsi="Times New Roman" w:cs="Times New Roman"/>
          <w:sz w:val="27"/>
          <w:szCs w:val="27"/>
        </w:rPr>
        <w:t>về Bản án, quyết định được thi hành</w:t>
      </w:r>
      <w:r w:rsidRPr="00C02087">
        <w:rPr>
          <w:rFonts w:ascii="Times New Roman" w:hAnsi="Times New Roman" w:cs="Times New Roman"/>
          <w:sz w:val="27"/>
          <w:szCs w:val="27"/>
          <w:lang w:val="vi-VN"/>
        </w:rPr>
        <w:t xml:space="preserve"> </w:t>
      </w:r>
      <w:r w:rsidR="00014C91" w:rsidRPr="00C02087">
        <w:rPr>
          <w:rFonts w:ascii="Times New Roman" w:hAnsi="Times New Roman" w:cs="Times New Roman"/>
          <w:sz w:val="27"/>
          <w:szCs w:val="27"/>
        </w:rPr>
        <w:t xml:space="preserve">hiện </w:t>
      </w:r>
      <w:r w:rsidRPr="00C02087">
        <w:rPr>
          <w:rFonts w:ascii="Times New Roman" w:hAnsi="Times New Roman" w:cs="Times New Roman"/>
          <w:sz w:val="27"/>
          <w:szCs w:val="27"/>
          <w:lang w:val="vi-VN"/>
        </w:rPr>
        <w:t xml:space="preserve">quy định </w:t>
      </w:r>
      <w:r w:rsidRPr="00C02087">
        <w:rPr>
          <w:rFonts w:ascii="Times New Roman" w:hAnsi="Times New Roman" w:cs="Times New Roman"/>
          <w:i/>
          <w:iCs/>
          <w:sz w:val="27"/>
          <w:szCs w:val="27"/>
          <w:lang w:val="vi-VN"/>
        </w:rPr>
        <w:t>“</w:t>
      </w:r>
      <w:r w:rsidRPr="00C02087">
        <w:rPr>
          <w:rFonts w:ascii="Times New Roman" w:hAnsi="Times New Roman" w:cs="Times New Roman"/>
          <w:b/>
          <w:bCs/>
          <w:i/>
          <w:iCs/>
          <w:sz w:val="27"/>
          <w:szCs w:val="27"/>
          <w:u w:val="single"/>
          <w:lang w:val="vi-VN"/>
        </w:rPr>
        <w:t>quyết định của Trọng tài nước ngoài</w:t>
      </w:r>
      <w:r w:rsidRPr="00C02087">
        <w:rPr>
          <w:rFonts w:ascii="Times New Roman" w:hAnsi="Times New Roman" w:cs="Times New Roman"/>
          <w:i/>
          <w:iCs/>
          <w:sz w:val="27"/>
          <w:szCs w:val="27"/>
          <w:lang w:val="vi-VN"/>
        </w:rPr>
        <w:t xml:space="preserve"> đã được Tòa án Việt Nam công nhận và cho thi hành tại Việt Nam” </w:t>
      </w:r>
      <w:r w:rsidRPr="00C02087">
        <w:rPr>
          <w:rFonts w:ascii="Times New Roman" w:hAnsi="Times New Roman" w:cs="Times New Roman"/>
          <w:sz w:val="27"/>
          <w:szCs w:val="27"/>
          <w:lang w:val="vi-VN"/>
        </w:rPr>
        <w:t>sẽ được thi hành. Tuy nhiên, BLTTDS</w:t>
      </w:r>
      <w:r w:rsidR="00014C91" w:rsidRPr="00C02087">
        <w:rPr>
          <w:rFonts w:ascii="Times New Roman" w:hAnsi="Times New Roman" w:cs="Times New Roman"/>
          <w:sz w:val="27"/>
          <w:szCs w:val="27"/>
        </w:rPr>
        <w:t xml:space="preserve"> 2015 đã thay thế </w:t>
      </w:r>
      <w:r w:rsidRPr="00C02087">
        <w:rPr>
          <w:rFonts w:ascii="Times New Roman" w:hAnsi="Times New Roman" w:cs="Times New Roman"/>
          <w:sz w:val="27"/>
          <w:szCs w:val="27"/>
          <w:lang w:val="vi-VN"/>
        </w:rPr>
        <w:t xml:space="preserve">thuật ngữ </w:t>
      </w:r>
      <w:r w:rsidR="00014C91" w:rsidRPr="00C02087">
        <w:rPr>
          <w:rFonts w:ascii="Times New Roman" w:hAnsi="Times New Roman" w:cs="Times New Roman"/>
          <w:sz w:val="27"/>
          <w:szCs w:val="27"/>
        </w:rPr>
        <w:t>“quyết định của trọng tài nước ngoài” thành “phán quyết của trọng tài nước ngoài”.</w:t>
      </w:r>
      <w:r w:rsidR="00941020" w:rsidRPr="00C02087">
        <w:rPr>
          <w:rStyle w:val="FootnoteReference"/>
          <w:rFonts w:ascii="Times New Roman" w:hAnsi="Times New Roman" w:cs="Times New Roman"/>
          <w:sz w:val="27"/>
          <w:szCs w:val="27"/>
        </w:rPr>
        <w:footnoteReference w:id="2"/>
      </w:r>
      <w:r w:rsidR="00941020" w:rsidRPr="00C02087">
        <w:rPr>
          <w:rFonts w:ascii="Times New Roman" w:hAnsi="Times New Roman" w:cs="Times New Roman"/>
          <w:sz w:val="27"/>
          <w:szCs w:val="27"/>
        </w:rPr>
        <w:t xml:space="preserve"> Đặc biệt, theo Điều 424 của BLTTDS, chỉ có phán quyết của trọng tài nước ngoài mới được xem xét công nhận và cho thi hành tại Việt Nam.</w:t>
      </w:r>
      <w:r w:rsidR="00014C91" w:rsidRPr="00C02087">
        <w:rPr>
          <w:rFonts w:ascii="Times New Roman" w:hAnsi="Times New Roman" w:cs="Times New Roman"/>
          <w:sz w:val="27"/>
          <w:szCs w:val="27"/>
        </w:rPr>
        <w:t xml:space="preserve"> Việc thay đổi này nhằm phân biệt giữa “phán quyết trọng tài”</w:t>
      </w:r>
      <w:r w:rsidR="00014C91" w:rsidRPr="00C02087">
        <w:rPr>
          <w:rStyle w:val="FootnoteReference"/>
          <w:rFonts w:ascii="Times New Roman" w:hAnsi="Times New Roman" w:cs="Times New Roman"/>
          <w:sz w:val="27"/>
          <w:szCs w:val="27"/>
        </w:rPr>
        <w:footnoteReference w:id="3"/>
      </w:r>
      <w:r w:rsidR="00014C91" w:rsidRPr="00C02087">
        <w:rPr>
          <w:rFonts w:ascii="Times New Roman" w:hAnsi="Times New Roman" w:cs="Times New Roman"/>
          <w:sz w:val="27"/>
          <w:szCs w:val="27"/>
        </w:rPr>
        <w:t xml:space="preserve"> </w:t>
      </w:r>
      <w:r w:rsidR="00941020" w:rsidRPr="00C02087">
        <w:rPr>
          <w:rFonts w:ascii="Times New Roman" w:hAnsi="Times New Roman" w:cs="Times New Roman"/>
          <w:sz w:val="27"/>
          <w:szCs w:val="27"/>
        </w:rPr>
        <w:t>(“</w:t>
      </w:r>
      <w:r w:rsidR="00941020" w:rsidRPr="00C02087">
        <w:rPr>
          <w:rFonts w:ascii="Times New Roman" w:hAnsi="Times New Roman" w:cs="Times New Roman"/>
          <w:b/>
          <w:bCs/>
          <w:sz w:val="27"/>
          <w:szCs w:val="27"/>
        </w:rPr>
        <w:t>PQTT</w:t>
      </w:r>
      <w:r w:rsidR="00941020" w:rsidRPr="00C02087">
        <w:rPr>
          <w:rFonts w:ascii="Times New Roman" w:hAnsi="Times New Roman" w:cs="Times New Roman"/>
          <w:sz w:val="27"/>
          <w:szCs w:val="27"/>
        </w:rPr>
        <w:t xml:space="preserve">”) </w:t>
      </w:r>
      <w:r w:rsidR="00014C91" w:rsidRPr="00C02087">
        <w:rPr>
          <w:rFonts w:ascii="Times New Roman" w:hAnsi="Times New Roman" w:cs="Times New Roman"/>
          <w:sz w:val="27"/>
          <w:szCs w:val="27"/>
        </w:rPr>
        <w:t>và các “quyết định”</w:t>
      </w:r>
      <w:r w:rsidR="00014C91" w:rsidRPr="00C02087">
        <w:rPr>
          <w:rStyle w:val="FootnoteReference"/>
          <w:rFonts w:ascii="Times New Roman" w:hAnsi="Times New Roman" w:cs="Times New Roman"/>
          <w:sz w:val="27"/>
          <w:szCs w:val="27"/>
        </w:rPr>
        <w:footnoteReference w:id="4"/>
      </w:r>
      <w:r w:rsidR="00014C91" w:rsidRPr="00C02087">
        <w:rPr>
          <w:rFonts w:ascii="Times New Roman" w:hAnsi="Times New Roman" w:cs="Times New Roman"/>
          <w:sz w:val="27"/>
          <w:szCs w:val="27"/>
        </w:rPr>
        <w:t xml:space="preserve"> khác được Hội đồng trọng tài (</w:t>
      </w:r>
      <w:r w:rsidR="00941020" w:rsidRPr="00C02087">
        <w:rPr>
          <w:rFonts w:ascii="Times New Roman" w:hAnsi="Times New Roman" w:cs="Times New Roman"/>
          <w:sz w:val="27"/>
          <w:szCs w:val="27"/>
        </w:rPr>
        <w:t>“</w:t>
      </w:r>
      <w:r w:rsidR="00014C91" w:rsidRPr="00C02087">
        <w:rPr>
          <w:rFonts w:ascii="Times New Roman" w:hAnsi="Times New Roman" w:cs="Times New Roman"/>
          <w:b/>
          <w:bCs/>
          <w:sz w:val="27"/>
          <w:szCs w:val="27"/>
        </w:rPr>
        <w:t>HĐTT</w:t>
      </w:r>
      <w:r w:rsidR="00941020" w:rsidRPr="00C02087">
        <w:rPr>
          <w:rFonts w:ascii="Times New Roman" w:hAnsi="Times New Roman" w:cs="Times New Roman"/>
          <w:sz w:val="27"/>
          <w:szCs w:val="27"/>
        </w:rPr>
        <w:t>”</w:t>
      </w:r>
      <w:r w:rsidR="00014C91" w:rsidRPr="00C02087">
        <w:rPr>
          <w:rFonts w:ascii="Times New Roman" w:hAnsi="Times New Roman" w:cs="Times New Roman"/>
          <w:sz w:val="27"/>
          <w:szCs w:val="27"/>
        </w:rPr>
        <w:t xml:space="preserve">) ban hành trong quá trình tố tụng trọng tài. </w:t>
      </w:r>
      <w:r w:rsidR="003634A4" w:rsidRPr="00C02087">
        <w:rPr>
          <w:rFonts w:ascii="Times New Roman" w:hAnsi="Times New Roman" w:cs="Times New Roman"/>
          <w:sz w:val="27"/>
          <w:szCs w:val="27"/>
          <w:lang w:val="vi-VN"/>
        </w:rPr>
        <w:t>Do đó, để có sự thống nhất trong các thuật ngữ được sử dụng</w:t>
      </w:r>
      <w:r w:rsidR="00941020" w:rsidRPr="00C02087">
        <w:rPr>
          <w:rFonts w:ascii="Times New Roman" w:hAnsi="Times New Roman" w:cs="Times New Roman"/>
          <w:sz w:val="27"/>
          <w:szCs w:val="27"/>
        </w:rPr>
        <w:t xml:space="preserve"> của các văn bản pháp luật có liên quan</w:t>
      </w:r>
      <w:r w:rsidR="003634A4" w:rsidRPr="00C02087">
        <w:rPr>
          <w:rFonts w:ascii="Times New Roman" w:hAnsi="Times New Roman" w:cs="Times New Roman"/>
          <w:sz w:val="27"/>
          <w:szCs w:val="27"/>
          <w:lang w:val="vi-VN"/>
        </w:rPr>
        <w:t>, đồng thời tránh gây nhầm lẫn</w:t>
      </w:r>
      <w:r w:rsidR="00941020" w:rsidRPr="00C02087">
        <w:rPr>
          <w:rFonts w:ascii="Times New Roman" w:hAnsi="Times New Roman" w:cs="Times New Roman"/>
          <w:sz w:val="27"/>
          <w:szCs w:val="27"/>
        </w:rPr>
        <w:t xml:space="preserve"> với cá</w:t>
      </w:r>
      <w:r w:rsidR="003634A4" w:rsidRPr="00C02087">
        <w:rPr>
          <w:rFonts w:ascii="Times New Roman" w:hAnsi="Times New Roman" w:cs="Times New Roman"/>
          <w:sz w:val="27"/>
          <w:szCs w:val="27"/>
          <w:lang w:val="vi-VN"/>
        </w:rPr>
        <w:t>c quyết định khác của Trọng tài nước ngoài, tác giả đề xuất sửa đổi “</w:t>
      </w:r>
      <w:r w:rsidR="003634A4" w:rsidRPr="00C02087">
        <w:rPr>
          <w:rFonts w:ascii="Times New Roman" w:hAnsi="Times New Roman" w:cs="Times New Roman"/>
          <w:i/>
          <w:iCs/>
          <w:sz w:val="27"/>
          <w:szCs w:val="27"/>
          <w:lang w:val="vi-VN"/>
        </w:rPr>
        <w:t>quyết định của Trọng tài nước ngoài</w:t>
      </w:r>
      <w:r w:rsidR="003634A4" w:rsidRPr="00C02087">
        <w:rPr>
          <w:rFonts w:ascii="Times New Roman" w:hAnsi="Times New Roman" w:cs="Times New Roman"/>
          <w:sz w:val="27"/>
          <w:szCs w:val="27"/>
          <w:lang w:val="vi-VN"/>
        </w:rPr>
        <w:t>” thành “</w:t>
      </w:r>
      <w:r w:rsidR="003634A4" w:rsidRPr="00C02087">
        <w:rPr>
          <w:rFonts w:ascii="Times New Roman" w:hAnsi="Times New Roman" w:cs="Times New Roman"/>
          <w:b/>
          <w:bCs/>
          <w:i/>
          <w:iCs/>
          <w:sz w:val="27"/>
          <w:szCs w:val="27"/>
          <w:u w:val="single"/>
          <w:lang w:val="vi-VN"/>
        </w:rPr>
        <w:t>phán quyết của Trọng tài nước ngoài</w:t>
      </w:r>
      <w:r w:rsidR="003634A4" w:rsidRPr="00C02087">
        <w:rPr>
          <w:rFonts w:ascii="Times New Roman" w:hAnsi="Times New Roman" w:cs="Times New Roman"/>
          <w:sz w:val="27"/>
          <w:szCs w:val="27"/>
          <w:lang w:val="vi-VN"/>
        </w:rPr>
        <w:t>” tại điềm d khoản 1 Điều 2 của Dự thảo.</w:t>
      </w:r>
    </w:p>
    <w:p w14:paraId="07989E61" w14:textId="2F2AA043" w:rsidR="00C02087" w:rsidRDefault="002B47F7" w:rsidP="00C02087">
      <w:pPr>
        <w:snapToGrid w:val="0"/>
        <w:spacing w:before="80" w:after="120" w:line="312" w:lineRule="auto"/>
        <w:ind w:firstLine="567"/>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Cụ thể</w:t>
      </w:r>
      <w:r w:rsidR="00DB0CBA" w:rsidRPr="00C02087">
        <w:rPr>
          <w:rFonts w:ascii="Times New Roman" w:hAnsi="Times New Roman" w:cs="Times New Roman"/>
          <w:sz w:val="27"/>
          <w:szCs w:val="27"/>
          <w:lang w:val="vi-VN"/>
        </w:rPr>
        <w:t>,</w:t>
      </w:r>
      <w:r w:rsidRPr="00C02087">
        <w:rPr>
          <w:rFonts w:ascii="Times New Roman" w:hAnsi="Times New Roman" w:cs="Times New Roman"/>
          <w:sz w:val="27"/>
          <w:szCs w:val="27"/>
          <w:lang w:val="vi-VN"/>
        </w:rPr>
        <w:t xml:space="preserve"> tác giả đề xuất sửa đổi như sau: </w:t>
      </w:r>
    </w:p>
    <w:p w14:paraId="03F37DB8" w14:textId="77777777" w:rsidR="00C02087" w:rsidRPr="00C02087" w:rsidRDefault="00C02087" w:rsidP="00C02087">
      <w:pPr>
        <w:snapToGrid w:val="0"/>
        <w:spacing w:before="80" w:after="120" w:line="312" w:lineRule="auto"/>
        <w:ind w:firstLine="567"/>
        <w:jc w:val="both"/>
        <w:rPr>
          <w:rFonts w:ascii="Times New Roman" w:hAnsi="Times New Roman" w:cs="Times New Roman"/>
          <w:sz w:val="27"/>
          <w:szCs w:val="27"/>
          <w:lang w:val="vi-VN"/>
        </w:rPr>
      </w:pPr>
    </w:p>
    <w:tbl>
      <w:tblPr>
        <w:tblStyle w:val="TableGrid"/>
        <w:tblW w:w="0" w:type="auto"/>
        <w:tblLook w:val="04A0" w:firstRow="1" w:lastRow="0" w:firstColumn="1" w:lastColumn="0" w:noHBand="0" w:noVBand="1"/>
      </w:tblPr>
      <w:tblGrid>
        <w:gridCol w:w="4675"/>
        <w:gridCol w:w="4675"/>
      </w:tblGrid>
      <w:tr w:rsidR="002B47F7" w:rsidRPr="00C02087" w14:paraId="764112B8" w14:textId="77777777" w:rsidTr="00AF4D34">
        <w:tc>
          <w:tcPr>
            <w:tcW w:w="4675" w:type="dxa"/>
          </w:tcPr>
          <w:p w14:paraId="0C00EC84" w14:textId="77777777" w:rsidR="002B47F7" w:rsidRPr="00C02087" w:rsidRDefault="002B47F7" w:rsidP="00C02087">
            <w:pPr>
              <w:snapToGrid w:val="0"/>
              <w:spacing w:before="80" w:after="120" w:line="312" w:lineRule="auto"/>
              <w:jc w:val="center"/>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Dự thảo</w:t>
            </w:r>
          </w:p>
        </w:tc>
        <w:tc>
          <w:tcPr>
            <w:tcW w:w="4675" w:type="dxa"/>
          </w:tcPr>
          <w:p w14:paraId="1A7E3196" w14:textId="77777777" w:rsidR="002B47F7" w:rsidRPr="00C02087" w:rsidRDefault="002B47F7" w:rsidP="00C02087">
            <w:pPr>
              <w:snapToGrid w:val="0"/>
              <w:spacing w:before="80" w:after="120" w:line="312" w:lineRule="auto"/>
              <w:jc w:val="center"/>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Đề xuất sửa đổi</w:t>
            </w:r>
          </w:p>
        </w:tc>
      </w:tr>
      <w:tr w:rsidR="002B47F7" w:rsidRPr="00C02087" w14:paraId="796E1297" w14:textId="77777777" w:rsidTr="00AF4D34">
        <w:tc>
          <w:tcPr>
            <w:tcW w:w="4675" w:type="dxa"/>
          </w:tcPr>
          <w:p w14:paraId="319D61EA" w14:textId="77777777" w:rsidR="002B47F7" w:rsidRPr="00C02087" w:rsidRDefault="00AA0791" w:rsidP="00C02087">
            <w:pPr>
              <w:snapToGrid w:val="0"/>
              <w:spacing w:before="80" w:after="120" w:line="312" w:lineRule="auto"/>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Điều 2. Bản án, quyết định được thi hành</w:t>
            </w:r>
          </w:p>
          <w:p w14:paraId="17DFB099" w14:textId="77777777" w:rsidR="00AA0791" w:rsidRPr="00C02087" w:rsidRDefault="00AA0791"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 xml:space="preserve">Những bản án, quyết định được thi hành theo Luật này bao gồm: </w:t>
            </w:r>
          </w:p>
          <w:p w14:paraId="77C1F83A" w14:textId="77777777" w:rsidR="00AA0791" w:rsidRPr="00C02087" w:rsidRDefault="00AA0791"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1. Bản án, quyết định quy định tại Điều 1 của Luật này đã có hiệu lực pháp luật:</w:t>
            </w:r>
          </w:p>
          <w:p w14:paraId="208C376C" w14:textId="77777777" w:rsidR="00AA0791" w:rsidRPr="00C02087" w:rsidRDefault="00AA0791"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w:t>
            </w:r>
          </w:p>
          <w:p w14:paraId="6E18BB62" w14:textId="77777777" w:rsidR="00AA0791" w:rsidRPr="00C02087" w:rsidRDefault="00AA0791"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lastRenderedPageBreak/>
              <w:t xml:space="preserve">d) </w:t>
            </w:r>
            <w:r w:rsidR="006557D9" w:rsidRPr="00C02087">
              <w:rPr>
                <w:rFonts w:ascii="Times New Roman" w:hAnsi="Times New Roman" w:cs="Times New Roman"/>
                <w:sz w:val="27"/>
                <w:szCs w:val="27"/>
                <w:lang w:val="vi-VN"/>
              </w:rPr>
              <w:t xml:space="preserve">Bản án, quyết định dân sự của Tòa án nước ngoài, </w:t>
            </w:r>
            <w:r w:rsidR="006557D9" w:rsidRPr="00C02087">
              <w:rPr>
                <w:rFonts w:ascii="Times New Roman" w:hAnsi="Times New Roman" w:cs="Times New Roman"/>
                <w:b/>
                <w:bCs/>
                <w:i/>
                <w:iCs/>
                <w:sz w:val="27"/>
                <w:szCs w:val="27"/>
                <w:u w:val="single"/>
                <w:lang w:val="vi-VN"/>
              </w:rPr>
              <w:t>quyết định</w:t>
            </w:r>
            <w:r w:rsidR="006557D9" w:rsidRPr="00C02087">
              <w:rPr>
                <w:rFonts w:ascii="Times New Roman" w:hAnsi="Times New Roman" w:cs="Times New Roman"/>
                <w:sz w:val="27"/>
                <w:szCs w:val="27"/>
                <w:lang w:val="vi-VN"/>
              </w:rPr>
              <w:t xml:space="preserve"> của Trọng tài nước ngoài đã được Tòa án Việt Nam công nhận và cho thi hành tại Việt Nam;</w:t>
            </w:r>
          </w:p>
          <w:p w14:paraId="397804C5" w14:textId="4F3CD143"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w:t>
            </w:r>
          </w:p>
        </w:tc>
        <w:tc>
          <w:tcPr>
            <w:tcW w:w="4675" w:type="dxa"/>
          </w:tcPr>
          <w:p w14:paraId="44CC537E" w14:textId="77777777" w:rsidR="006557D9" w:rsidRPr="00C02087" w:rsidRDefault="006557D9" w:rsidP="00C02087">
            <w:pPr>
              <w:snapToGrid w:val="0"/>
              <w:spacing w:before="80" w:after="120" w:line="312" w:lineRule="auto"/>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lastRenderedPageBreak/>
              <w:t>Điều 2. Bản án, quyết định được thi hành</w:t>
            </w:r>
          </w:p>
          <w:p w14:paraId="6DABEA1A" w14:textId="77777777"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 xml:space="preserve">Những bản án, quyết định được thi hành theo Luật này bao gồm: </w:t>
            </w:r>
          </w:p>
          <w:p w14:paraId="7740E5C5" w14:textId="77777777"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1. Bản án, quyết định quy định tại Điều 1 của Luật này đã có hiệu lực pháp luật:</w:t>
            </w:r>
          </w:p>
          <w:p w14:paraId="0FBBC05D" w14:textId="77777777"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w:t>
            </w:r>
          </w:p>
          <w:p w14:paraId="30CF64C3" w14:textId="60428415"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lastRenderedPageBreak/>
              <w:t xml:space="preserve">d) Bản án, quyết định dân sự của Tòa án nước ngoài, </w:t>
            </w:r>
            <w:r w:rsidRPr="00C02087">
              <w:rPr>
                <w:rFonts w:ascii="Times New Roman" w:hAnsi="Times New Roman" w:cs="Times New Roman"/>
                <w:b/>
                <w:bCs/>
                <w:i/>
                <w:iCs/>
                <w:sz w:val="27"/>
                <w:szCs w:val="27"/>
                <w:u w:val="single"/>
                <w:lang w:val="vi-VN"/>
              </w:rPr>
              <w:t>phán quyết</w:t>
            </w:r>
            <w:r w:rsidRPr="00C02087">
              <w:rPr>
                <w:rFonts w:ascii="Times New Roman" w:hAnsi="Times New Roman" w:cs="Times New Roman"/>
                <w:sz w:val="27"/>
                <w:szCs w:val="27"/>
                <w:lang w:val="vi-VN"/>
              </w:rPr>
              <w:t xml:space="preserve"> của Trọng tài nước ngoài đã được Tòa án Việt Nam công nhận và cho thi hành tại Việt Nam;</w:t>
            </w:r>
          </w:p>
          <w:p w14:paraId="4C5BD102" w14:textId="1F59506D" w:rsidR="002B47F7"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w:t>
            </w:r>
          </w:p>
        </w:tc>
      </w:tr>
    </w:tbl>
    <w:p w14:paraId="3A6E66B3" w14:textId="0AD28F9F" w:rsidR="003634A4" w:rsidRPr="00C02087" w:rsidRDefault="003634A4" w:rsidP="00C02087">
      <w:pPr>
        <w:pStyle w:val="ListParagraph"/>
        <w:numPr>
          <w:ilvl w:val="0"/>
          <w:numId w:val="4"/>
        </w:numPr>
        <w:snapToGrid w:val="0"/>
        <w:spacing w:before="80" w:after="120" w:line="312" w:lineRule="auto"/>
        <w:ind w:left="567" w:hanging="567"/>
        <w:contextualSpacing w:val="0"/>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lastRenderedPageBreak/>
        <w:t>Về việc phán quyết của Trọng tài thương mại đủ điều kiện thi hành (điểm e khoản 1)</w:t>
      </w:r>
    </w:p>
    <w:p w14:paraId="67090ED8" w14:textId="137B132A" w:rsidR="00826BDE" w:rsidRPr="00C02087" w:rsidRDefault="003634A4" w:rsidP="00C02087">
      <w:pPr>
        <w:pStyle w:val="Default"/>
        <w:snapToGrid w:val="0"/>
        <w:spacing w:before="80" w:after="120" w:line="312" w:lineRule="auto"/>
        <w:ind w:firstLine="567"/>
        <w:jc w:val="both"/>
        <w:rPr>
          <w:sz w:val="27"/>
          <w:szCs w:val="27"/>
        </w:rPr>
      </w:pPr>
      <w:r w:rsidRPr="00C02087">
        <w:rPr>
          <w:sz w:val="27"/>
          <w:szCs w:val="27"/>
          <w:lang w:val="vi-VN"/>
        </w:rPr>
        <w:t>Điểm e khoản 1 Điều 2 quy định</w:t>
      </w:r>
      <w:r w:rsidR="00ED19FD" w:rsidRPr="00C02087">
        <w:rPr>
          <w:sz w:val="27"/>
          <w:szCs w:val="27"/>
          <w:lang w:val="vi-VN"/>
        </w:rPr>
        <w:t xml:space="preserve"> “</w:t>
      </w:r>
      <w:r w:rsidR="00ED19FD" w:rsidRPr="00C02087">
        <w:rPr>
          <w:i/>
          <w:iCs/>
          <w:sz w:val="27"/>
          <w:szCs w:val="27"/>
          <w:lang w:val="vi-VN"/>
        </w:rPr>
        <w:t xml:space="preserve">Phán quyết của Trọng tài thương mại </w:t>
      </w:r>
      <w:r w:rsidR="00ED19FD" w:rsidRPr="00C02087">
        <w:rPr>
          <w:b/>
          <w:bCs/>
          <w:i/>
          <w:iCs/>
          <w:sz w:val="27"/>
          <w:szCs w:val="27"/>
          <w:u w:val="single"/>
          <w:lang w:val="vi-VN"/>
        </w:rPr>
        <w:t>đủ điều kiện thi hành theo quy định của Luật Trọng tài thương mại</w:t>
      </w:r>
      <w:r w:rsidR="00ED19FD" w:rsidRPr="00C02087">
        <w:rPr>
          <w:sz w:val="27"/>
          <w:szCs w:val="27"/>
          <w:lang w:val="vi-VN"/>
        </w:rPr>
        <w:t>” sẽ được thi hành. Tuy nhiên, Luật TTTM không có quy định</w:t>
      </w:r>
      <w:r w:rsidR="00941020" w:rsidRPr="00C02087">
        <w:rPr>
          <w:sz w:val="27"/>
          <w:szCs w:val="27"/>
        </w:rPr>
        <w:t xml:space="preserve"> cụ thể nào về việc</w:t>
      </w:r>
      <w:r w:rsidR="00ED19FD" w:rsidRPr="00C02087">
        <w:rPr>
          <w:sz w:val="27"/>
          <w:szCs w:val="27"/>
          <w:lang w:val="vi-VN"/>
        </w:rPr>
        <w:t xml:space="preserve"> thế nào là một phán quyết trọng tài</w:t>
      </w:r>
      <w:r w:rsidR="00941020" w:rsidRPr="00C02087">
        <w:rPr>
          <w:sz w:val="27"/>
          <w:szCs w:val="27"/>
        </w:rPr>
        <w:t xml:space="preserve"> đã</w:t>
      </w:r>
      <w:r w:rsidR="00ED19FD" w:rsidRPr="00C02087">
        <w:rPr>
          <w:sz w:val="27"/>
          <w:szCs w:val="27"/>
          <w:lang w:val="vi-VN"/>
        </w:rPr>
        <w:t xml:space="preserve"> “đủ điều kiện thi hành”. Ngoài ra, khoản 6 Điều 3 của Dự thảo </w:t>
      </w:r>
      <w:r w:rsidR="00941020" w:rsidRPr="00C02087">
        <w:rPr>
          <w:sz w:val="27"/>
          <w:szCs w:val="27"/>
        </w:rPr>
        <w:t>đang đưa ra</w:t>
      </w:r>
      <w:r w:rsidR="00ED19FD" w:rsidRPr="00C02087">
        <w:rPr>
          <w:sz w:val="27"/>
          <w:szCs w:val="27"/>
          <w:lang w:val="vi-VN"/>
        </w:rPr>
        <w:t xml:space="preserve"> định nghĩa về “</w:t>
      </w:r>
      <w:r w:rsidR="00ED19FD" w:rsidRPr="00C02087">
        <w:rPr>
          <w:i/>
          <w:iCs/>
          <w:sz w:val="27"/>
          <w:szCs w:val="27"/>
          <w:lang w:val="vi-VN"/>
        </w:rPr>
        <w:t>có điều kiện thi hành án</w:t>
      </w:r>
      <w:r w:rsidR="00ED19FD" w:rsidRPr="00C02087">
        <w:rPr>
          <w:sz w:val="27"/>
          <w:szCs w:val="27"/>
          <w:lang w:val="vi-VN"/>
        </w:rPr>
        <w:t>”</w:t>
      </w:r>
      <w:r w:rsidR="00941020" w:rsidRPr="00C02087">
        <w:rPr>
          <w:sz w:val="27"/>
          <w:szCs w:val="27"/>
        </w:rPr>
        <w:t xml:space="preserve"> là “</w:t>
      </w:r>
      <w:r w:rsidR="00941020" w:rsidRPr="00C02087">
        <w:rPr>
          <w:i/>
          <w:iCs/>
          <w:sz w:val="27"/>
          <w:szCs w:val="27"/>
        </w:rPr>
        <w:t>trường hợp người phải thi hành án có tài sản, thu nhập để thi hành nghĩa vụ về tài sản; tự mình hoặc thông qua người khác thực hiện nghĩa vụ thi hành án.</w:t>
      </w:r>
      <w:r w:rsidR="00941020" w:rsidRPr="00C02087">
        <w:rPr>
          <w:sz w:val="27"/>
          <w:szCs w:val="27"/>
        </w:rPr>
        <w:t xml:space="preserve">”  Vì vậy, việc quy định như điểm e khoản 1 Điều 2 Dự thảo hiện nay </w:t>
      </w:r>
      <w:r w:rsidR="00ED19FD" w:rsidRPr="00C02087">
        <w:rPr>
          <w:sz w:val="27"/>
          <w:szCs w:val="27"/>
          <w:lang w:val="vi-VN"/>
        </w:rPr>
        <w:t xml:space="preserve">rất dễ gây ra nhầm lẫn giữa hai khái niệm “đủ điều kiện thi hành” và “có điều kiện thi hành án”. </w:t>
      </w:r>
      <w:r w:rsidR="00941020" w:rsidRPr="00C02087">
        <w:rPr>
          <w:sz w:val="27"/>
          <w:szCs w:val="27"/>
        </w:rPr>
        <w:t>Trong khi đó, theo tác giả hiểu, ý đồ của Ban soạn thảo là đang đề cập đến các điều kiện khi bên thắng kiện có quyền yêu cầu thi hành PQTT như nêu tại Điều 66 của LTTTM.</w:t>
      </w:r>
      <w:r w:rsidR="00941020" w:rsidRPr="00C02087">
        <w:rPr>
          <w:rStyle w:val="FootnoteReference"/>
          <w:sz w:val="27"/>
          <w:szCs w:val="27"/>
        </w:rPr>
        <w:footnoteReference w:id="5"/>
      </w:r>
    </w:p>
    <w:p w14:paraId="4164A64C" w14:textId="77777777" w:rsidR="003B61F8" w:rsidRPr="00C02087" w:rsidRDefault="00826BDE" w:rsidP="00C02087">
      <w:pPr>
        <w:snapToGrid w:val="0"/>
        <w:spacing w:before="80" w:after="120" w:line="312" w:lineRule="auto"/>
        <w:ind w:firstLine="567"/>
        <w:jc w:val="both"/>
        <w:rPr>
          <w:rFonts w:ascii="Times New Roman" w:hAnsi="Times New Roman" w:cs="Times New Roman"/>
          <w:sz w:val="27"/>
          <w:szCs w:val="27"/>
        </w:rPr>
      </w:pPr>
      <w:r w:rsidRPr="00C02087">
        <w:rPr>
          <w:rFonts w:ascii="Times New Roman" w:hAnsi="Times New Roman" w:cs="Times New Roman"/>
          <w:sz w:val="27"/>
          <w:szCs w:val="27"/>
          <w:lang w:val="vi-VN"/>
        </w:rPr>
        <w:t>Do đó,</w:t>
      </w:r>
      <w:r w:rsidR="003B61F8" w:rsidRPr="00C02087">
        <w:rPr>
          <w:rFonts w:ascii="Times New Roman" w:hAnsi="Times New Roman" w:cs="Times New Roman"/>
          <w:sz w:val="27"/>
          <w:szCs w:val="27"/>
        </w:rPr>
        <w:t xml:space="preserve"> để tránh gây nhầm lẫn,</w:t>
      </w:r>
      <w:r w:rsidRPr="00C02087">
        <w:rPr>
          <w:rFonts w:ascii="Times New Roman" w:hAnsi="Times New Roman" w:cs="Times New Roman"/>
          <w:sz w:val="27"/>
          <w:szCs w:val="27"/>
          <w:lang w:val="vi-VN"/>
        </w:rPr>
        <w:t xml:space="preserve"> tác giả đề xuất</w:t>
      </w:r>
      <w:r w:rsidR="003B61F8" w:rsidRPr="00C02087">
        <w:rPr>
          <w:rFonts w:ascii="Times New Roman" w:hAnsi="Times New Roman" w:cs="Times New Roman"/>
          <w:sz w:val="27"/>
          <w:szCs w:val="27"/>
        </w:rPr>
        <w:t xml:space="preserve"> 2 phương án.</w:t>
      </w:r>
    </w:p>
    <w:p w14:paraId="2B889515" w14:textId="17E5342E" w:rsidR="003B61F8" w:rsidRPr="00C02087" w:rsidRDefault="003B61F8" w:rsidP="00C02087">
      <w:pPr>
        <w:pStyle w:val="ListParagraph"/>
        <w:numPr>
          <w:ilvl w:val="0"/>
          <w:numId w:val="6"/>
        </w:numPr>
        <w:snapToGrid w:val="0"/>
        <w:spacing w:before="80" w:after="120" w:line="312" w:lineRule="auto"/>
        <w:contextualSpacing w:val="0"/>
        <w:jc w:val="both"/>
        <w:rPr>
          <w:rFonts w:ascii="Times New Roman" w:hAnsi="Times New Roman" w:cs="Times New Roman"/>
          <w:sz w:val="27"/>
          <w:szCs w:val="27"/>
        </w:rPr>
      </w:pPr>
      <w:r w:rsidRPr="00C02087">
        <w:rPr>
          <w:rFonts w:ascii="Times New Roman" w:hAnsi="Times New Roman" w:cs="Times New Roman"/>
          <w:sz w:val="27"/>
          <w:szCs w:val="27"/>
        </w:rPr>
        <w:t xml:space="preserve">Phương án 1: Giữ nguyên như quy định hiện nay, tức là chỉ cần nêu chung chung: “Phán quyết của trọng tài thương mại”. Việc xem xét liệu phán quyết đó có đủ điều kiện hay không sẽ có thể được quy định tài điều khoản cụ thể khác liên quan đến Đơn yêu cầu thi hành PQTT hoặc quy định về </w:t>
      </w:r>
      <w:r w:rsidR="00880E98" w:rsidRPr="00C02087">
        <w:rPr>
          <w:rFonts w:ascii="Times New Roman" w:hAnsi="Times New Roman" w:cs="Times New Roman"/>
          <w:sz w:val="27"/>
          <w:szCs w:val="27"/>
        </w:rPr>
        <w:t>Thi hành PQTT thương mại (Điều 179 của Dự thảo).</w:t>
      </w:r>
      <w:r w:rsidRPr="00C02087">
        <w:rPr>
          <w:rFonts w:ascii="Times New Roman" w:hAnsi="Times New Roman" w:cs="Times New Roman"/>
          <w:sz w:val="27"/>
          <w:szCs w:val="27"/>
        </w:rPr>
        <w:t xml:space="preserve"> </w:t>
      </w:r>
    </w:p>
    <w:p w14:paraId="027341F7" w14:textId="45CBF0D3" w:rsidR="003B61F8" w:rsidRPr="00C02087" w:rsidRDefault="003B61F8" w:rsidP="00C02087">
      <w:pPr>
        <w:pStyle w:val="ListParagraph"/>
        <w:numPr>
          <w:ilvl w:val="0"/>
          <w:numId w:val="6"/>
        </w:numPr>
        <w:snapToGrid w:val="0"/>
        <w:spacing w:before="80" w:after="120" w:line="312" w:lineRule="auto"/>
        <w:contextualSpacing w:val="0"/>
        <w:jc w:val="both"/>
        <w:rPr>
          <w:rFonts w:ascii="Times New Roman" w:hAnsi="Times New Roman" w:cs="Times New Roman"/>
          <w:sz w:val="27"/>
          <w:szCs w:val="27"/>
        </w:rPr>
      </w:pPr>
      <w:r w:rsidRPr="00C02087">
        <w:rPr>
          <w:rFonts w:ascii="Times New Roman" w:hAnsi="Times New Roman" w:cs="Times New Roman"/>
          <w:sz w:val="27"/>
          <w:szCs w:val="27"/>
        </w:rPr>
        <w:t>Phương án 2: Nếu sửa đổi, bổ sung thì theo hướng c</w:t>
      </w:r>
      <w:r w:rsidR="00826BDE" w:rsidRPr="00C02087">
        <w:rPr>
          <w:rFonts w:ascii="Times New Roman" w:hAnsi="Times New Roman" w:cs="Times New Roman"/>
          <w:sz w:val="27"/>
          <w:szCs w:val="27"/>
          <w:lang w:val="vi-VN"/>
        </w:rPr>
        <w:t xml:space="preserve">ụ thể hóa các điều kiện để một Phán quyết trọng tài được thi hành theo Điều 66 Luật TTTM. Như vậy, </w:t>
      </w:r>
      <w:r w:rsidR="00ED19FD" w:rsidRPr="00C02087">
        <w:rPr>
          <w:rFonts w:ascii="Times New Roman" w:hAnsi="Times New Roman" w:cs="Times New Roman"/>
          <w:sz w:val="27"/>
          <w:szCs w:val="27"/>
          <w:lang w:val="vi-VN"/>
        </w:rPr>
        <w:t xml:space="preserve">phán quyết của Trọng tài thương mại sẽ được thi hành khi thỏa mãn các </w:t>
      </w:r>
      <w:r w:rsidR="00826BDE" w:rsidRPr="00C02087">
        <w:rPr>
          <w:rFonts w:ascii="Times New Roman" w:hAnsi="Times New Roman" w:cs="Times New Roman"/>
          <w:sz w:val="27"/>
          <w:szCs w:val="27"/>
          <w:lang w:val="vi-VN"/>
        </w:rPr>
        <w:t xml:space="preserve">điều </w:t>
      </w:r>
      <w:r w:rsidR="00826BDE" w:rsidRPr="00C02087">
        <w:rPr>
          <w:rFonts w:ascii="Times New Roman" w:hAnsi="Times New Roman" w:cs="Times New Roman"/>
          <w:sz w:val="27"/>
          <w:szCs w:val="27"/>
          <w:lang w:val="vi-VN"/>
        </w:rPr>
        <w:lastRenderedPageBreak/>
        <w:t>kiện</w:t>
      </w:r>
      <w:r w:rsidR="00ED19FD" w:rsidRPr="00C02087">
        <w:rPr>
          <w:rFonts w:ascii="Times New Roman" w:hAnsi="Times New Roman" w:cs="Times New Roman"/>
          <w:sz w:val="27"/>
          <w:szCs w:val="27"/>
          <w:lang w:val="vi-VN"/>
        </w:rPr>
        <w:t xml:space="preserve"> </w:t>
      </w:r>
      <w:r w:rsidR="00826BDE" w:rsidRPr="00C02087">
        <w:rPr>
          <w:rFonts w:ascii="Times New Roman" w:hAnsi="Times New Roman" w:cs="Times New Roman"/>
          <w:sz w:val="27"/>
          <w:szCs w:val="27"/>
          <w:lang w:val="vi-VN"/>
        </w:rPr>
        <w:t xml:space="preserve">sau: (i) Hết thời hạn thi hành phán quyết trọng tài mà bên phải thi hành phán quyết không tự nguyện thi hành; (ii) phán quyết không bị yêu cầu huỷ trong thời hạn 30 ngày kể từ ngày bên yêu cầu nhận được phán quyết. </w:t>
      </w:r>
      <w:r w:rsidRPr="00C02087">
        <w:rPr>
          <w:rFonts w:ascii="Times New Roman" w:hAnsi="Times New Roman" w:cs="Times New Roman"/>
          <w:sz w:val="27"/>
          <w:szCs w:val="27"/>
        </w:rPr>
        <w:t xml:space="preserve">Đối với PQTT vụ việc nêu tại khoản 2 của Điều 66, về mặt thực tiễn, các PQTT này cũng phải phù hợp với quy định tài khoản 1 thì mới được Tòa án chấp nhận đăng ký. Do vậy, tác giả cho rằng không cần thiết phải có quy định riêng đối với PQTT vụ việc. </w:t>
      </w:r>
    </w:p>
    <w:p w14:paraId="6E9A8F0A" w14:textId="2F8493D0" w:rsidR="003634A4" w:rsidRPr="00C02087" w:rsidRDefault="003B61F8" w:rsidP="00C02087">
      <w:pPr>
        <w:snapToGrid w:val="0"/>
        <w:spacing w:before="80" w:after="120" w:line="312" w:lineRule="auto"/>
        <w:ind w:firstLine="567"/>
        <w:jc w:val="both"/>
        <w:rPr>
          <w:rFonts w:ascii="Times New Roman" w:hAnsi="Times New Roman" w:cs="Times New Roman"/>
          <w:sz w:val="27"/>
          <w:szCs w:val="27"/>
          <w:lang w:val="vi-VN"/>
        </w:rPr>
      </w:pPr>
      <w:r w:rsidRPr="00C02087">
        <w:rPr>
          <w:rFonts w:ascii="Times New Roman" w:hAnsi="Times New Roman" w:cs="Times New Roman"/>
          <w:sz w:val="27"/>
          <w:szCs w:val="27"/>
        </w:rPr>
        <w:t xml:space="preserve">Theo đó, đối với Phương án 2, </w:t>
      </w:r>
      <w:r w:rsidR="002B47F7" w:rsidRPr="00C02087">
        <w:rPr>
          <w:rFonts w:ascii="Times New Roman" w:hAnsi="Times New Roman" w:cs="Times New Roman"/>
          <w:sz w:val="27"/>
          <w:szCs w:val="27"/>
          <w:lang w:val="vi-VN"/>
        </w:rPr>
        <w:t xml:space="preserve">tác giả đề xuất sửa đổi như sau: </w:t>
      </w:r>
    </w:p>
    <w:tbl>
      <w:tblPr>
        <w:tblStyle w:val="TableGrid"/>
        <w:tblW w:w="0" w:type="auto"/>
        <w:tblLook w:val="04A0" w:firstRow="1" w:lastRow="0" w:firstColumn="1" w:lastColumn="0" w:noHBand="0" w:noVBand="1"/>
      </w:tblPr>
      <w:tblGrid>
        <w:gridCol w:w="4675"/>
        <w:gridCol w:w="4675"/>
      </w:tblGrid>
      <w:tr w:rsidR="002B47F7" w:rsidRPr="00C02087" w14:paraId="590A81F7" w14:textId="77777777" w:rsidTr="00AF4D34">
        <w:tc>
          <w:tcPr>
            <w:tcW w:w="4675" w:type="dxa"/>
          </w:tcPr>
          <w:p w14:paraId="1E1BDD6C" w14:textId="77777777" w:rsidR="002B47F7" w:rsidRPr="00C02087" w:rsidRDefault="002B47F7" w:rsidP="00C02087">
            <w:pPr>
              <w:snapToGrid w:val="0"/>
              <w:spacing w:before="80" w:after="120" w:line="312" w:lineRule="auto"/>
              <w:jc w:val="center"/>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Dự thảo</w:t>
            </w:r>
          </w:p>
        </w:tc>
        <w:tc>
          <w:tcPr>
            <w:tcW w:w="4675" w:type="dxa"/>
          </w:tcPr>
          <w:p w14:paraId="2E0A37C6" w14:textId="77777777" w:rsidR="002B47F7" w:rsidRPr="00C02087" w:rsidRDefault="002B47F7" w:rsidP="00C02087">
            <w:pPr>
              <w:snapToGrid w:val="0"/>
              <w:spacing w:before="80" w:after="120" w:line="312" w:lineRule="auto"/>
              <w:jc w:val="center"/>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Đề xuất sửa đổi</w:t>
            </w:r>
          </w:p>
        </w:tc>
      </w:tr>
      <w:tr w:rsidR="002B47F7" w:rsidRPr="00C02087" w14:paraId="5B1FAAB1" w14:textId="77777777" w:rsidTr="00AF4D34">
        <w:tc>
          <w:tcPr>
            <w:tcW w:w="4675" w:type="dxa"/>
          </w:tcPr>
          <w:p w14:paraId="2DF0B916" w14:textId="77777777" w:rsidR="006557D9" w:rsidRPr="00C02087" w:rsidRDefault="006557D9" w:rsidP="00C02087">
            <w:pPr>
              <w:snapToGrid w:val="0"/>
              <w:spacing w:before="80" w:after="120" w:line="312" w:lineRule="auto"/>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Điều 2. Bản án, quyết định được thi hành</w:t>
            </w:r>
          </w:p>
          <w:p w14:paraId="06F956A4" w14:textId="77777777"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 xml:space="preserve">Những bản án, quyết định được thi hành theo Luật này bao gồm: </w:t>
            </w:r>
          </w:p>
          <w:p w14:paraId="267D764B" w14:textId="77777777"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1. Bản án, quyết định quy định tại Điều 1 của Luật này đã có hiệu lực pháp luật:</w:t>
            </w:r>
          </w:p>
          <w:p w14:paraId="362FF53C" w14:textId="77777777"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w:t>
            </w:r>
          </w:p>
          <w:p w14:paraId="7418EE8B" w14:textId="7B8447FF" w:rsidR="002B47F7"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 xml:space="preserve">e) Phán quyết của Trọng tài thương mại </w:t>
            </w:r>
            <w:r w:rsidRPr="00C02087">
              <w:rPr>
                <w:rFonts w:ascii="Times New Roman" w:hAnsi="Times New Roman" w:cs="Times New Roman"/>
                <w:b/>
                <w:bCs/>
                <w:i/>
                <w:iCs/>
                <w:sz w:val="27"/>
                <w:szCs w:val="27"/>
                <w:u w:val="single"/>
                <w:lang w:val="vi-VN"/>
              </w:rPr>
              <w:t>đủ điều kiện thi hành theo quy định của Luật Trọng tài thương mại</w:t>
            </w:r>
            <w:r w:rsidRPr="00C02087">
              <w:rPr>
                <w:rFonts w:ascii="Times New Roman" w:hAnsi="Times New Roman" w:cs="Times New Roman"/>
                <w:sz w:val="27"/>
                <w:szCs w:val="27"/>
                <w:lang w:val="vi-VN"/>
              </w:rPr>
              <w:t>;</w:t>
            </w:r>
          </w:p>
          <w:p w14:paraId="0328D52C" w14:textId="67CC5193"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w:t>
            </w:r>
          </w:p>
        </w:tc>
        <w:tc>
          <w:tcPr>
            <w:tcW w:w="4675" w:type="dxa"/>
          </w:tcPr>
          <w:p w14:paraId="13E4C2B4" w14:textId="77777777" w:rsidR="006557D9" w:rsidRPr="00C02087" w:rsidRDefault="006557D9" w:rsidP="00C02087">
            <w:pPr>
              <w:snapToGrid w:val="0"/>
              <w:spacing w:before="80" w:after="120" w:line="312" w:lineRule="auto"/>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Điều 2. Bản án, quyết định được thi hành</w:t>
            </w:r>
          </w:p>
          <w:p w14:paraId="4A0E41C4" w14:textId="77777777"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 xml:space="preserve">Những bản án, quyết định được thi hành theo Luật này bao gồm: </w:t>
            </w:r>
          </w:p>
          <w:p w14:paraId="1FFDD5E5" w14:textId="77777777"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1. Bản án, quyết định quy định tại Điều 1 của Luật này đã có hiệu lực pháp luật:</w:t>
            </w:r>
          </w:p>
          <w:p w14:paraId="680375ED" w14:textId="77777777"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w:t>
            </w:r>
          </w:p>
          <w:p w14:paraId="67CFE6BA" w14:textId="086277DC" w:rsidR="006557D9" w:rsidRPr="00C02087" w:rsidRDefault="006557D9" w:rsidP="00C02087">
            <w:pPr>
              <w:snapToGrid w:val="0"/>
              <w:spacing w:before="80" w:after="120" w:line="312" w:lineRule="auto"/>
              <w:jc w:val="both"/>
              <w:rPr>
                <w:rFonts w:ascii="Times New Roman" w:hAnsi="Times New Roman" w:cs="Times New Roman"/>
                <w:b/>
                <w:bCs/>
                <w:i/>
                <w:iCs/>
                <w:sz w:val="27"/>
                <w:szCs w:val="27"/>
                <w:u w:val="single"/>
                <w:lang w:val="vi-VN"/>
              </w:rPr>
            </w:pPr>
            <w:r w:rsidRPr="00C02087">
              <w:rPr>
                <w:rFonts w:ascii="Times New Roman" w:hAnsi="Times New Roman" w:cs="Times New Roman"/>
                <w:sz w:val="27"/>
                <w:szCs w:val="27"/>
                <w:lang w:val="vi-VN"/>
              </w:rPr>
              <w:t>e) Phán quyết của Trọng tài thương mại</w:t>
            </w:r>
            <w:r w:rsidR="003B61F8" w:rsidRPr="00C02087">
              <w:rPr>
                <w:rFonts w:ascii="Times New Roman" w:hAnsi="Times New Roman" w:cs="Times New Roman"/>
                <w:sz w:val="27"/>
                <w:szCs w:val="27"/>
              </w:rPr>
              <w:t xml:space="preserve"> </w:t>
            </w:r>
            <w:r w:rsidR="003B61F8" w:rsidRPr="00C02087">
              <w:rPr>
                <w:rFonts w:ascii="Times New Roman" w:hAnsi="Times New Roman" w:cs="Times New Roman"/>
                <w:b/>
                <w:bCs/>
                <w:i/>
                <w:iCs/>
                <w:sz w:val="27"/>
                <w:szCs w:val="27"/>
                <w:u w:val="single"/>
                <w:lang w:val="vi-VN"/>
              </w:rPr>
              <w:t xml:space="preserve">không </w:t>
            </w:r>
            <w:r w:rsidR="003B61F8" w:rsidRPr="00C02087">
              <w:rPr>
                <w:rFonts w:ascii="Times New Roman" w:hAnsi="Times New Roman" w:cs="Times New Roman"/>
                <w:b/>
                <w:bCs/>
                <w:i/>
                <w:iCs/>
                <w:sz w:val="27"/>
                <w:szCs w:val="27"/>
                <w:u w:val="single"/>
              </w:rPr>
              <w:t xml:space="preserve">được </w:t>
            </w:r>
            <w:r w:rsidR="003B61F8" w:rsidRPr="00C02087">
              <w:rPr>
                <w:rFonts w:ascii="Times New Roman" w:hAnsi="Times New Roman" w:cs="Times New Roman"/>
                <w:b/>
                <w:bCs/>
                <w:i/>
                <w:iCs/>
                <w:sz w:val="27"/>
                <w:szCs w:val="27"/>
                <w:u w:val="single"/>
                <w:lang w:val="vi-VN"/>
              </w:rPr>
              <w:t xml:space="preserve">tự nguyện thi hành </w:t>
            </w:r>
            <w:r w:rsidRPr="00C02087">
              <w:rPr>
                <w:rFonts w:ascii="Times New Roman" w:hAnsi="Times New Roman" w:cs="Times New Roman"/>
                <w:b/>
                <w:bCs/>
                <w:i/>
                <w:iCs/>
                <w:sz w:val="27"/>
                <w:szCs w:val="27"/>
                <w:u w:val="single"/>
                <w:lang w:val="vi-VN"/>
              </w:rPr>
              <w:t>trong thời hạn thi hành và không bị yêu cầu huỷ</w:t>
            </w:r>
            <w:r w:rsidR="003B61F8" w:rsidRPr="00C02087">
              <w:rPr>
                <w:rFonts w:ascii="Times New Roman" w:hAnsi="Times New Roman" w:cs="Times New Roman"/>
                <w:b/>
                <w:bCs/>
                <w:i/>
                <w:iCs/>
                <w:sz w:val="27"/>
                <w:szCs w:val="27"/>
                <w:u w:val="single"/>
              </w:rPr>
              <w:t xml:space="preserve"> </w:t>
            </w:r>
            <w:r w:rsidR="003B61F8" w:rsidRPr="00C02087">
              <w:rPr>
                <w:rFonts w:ascii="Times New Roman" w:hAnsi="Times New Roman" w:cs="Times New Roman"/>
                <w:b/>
                <w:bCs/>
                <w:i/>
                <w:iCs/>
                <w:sz w:val="27"/>
                <w:szCs w:val="27"/>
                <w:u w:val="single"/>
                <w:lang w:val="vi-VN"/>
              </w:rPr>
              <w:t>trong thời hạn 30 ngày kể từ ngày nhận được phán quyết</w:t>
            </w:r>
            <w:r w:rsidR="003B61F8" w:rsidRPr="00C02087">
              <w:rPr>
                <w:rFonts w:ascii="Times New Roman" w:hAnsi="Times New Roman" w:cs="Times New Roman"/>
                <w:b/>
                <w:bCs/>
                <w:i/>
                <w:iCs/>
                <w:sz w:val="27"/>
                <w:szCs w:val="27"/>
                <w:u w:val="single"/>
              </w:rPr>
              <w:t xml:space="preserve"> hay bị tòa án có thẩm quyền tuyên hủy</w:t>
            </w:r>
            <w:r w:rsidRPr="00C02087">
              <w:rPr>
                <w:rFonts w:ascii="Times New Roman" w:hAnsi="Times New Roman" w:cs="Times New Roman"/>
                <w:b/>
                <w:bCs/>
                <w:i/>
                <w:iCs/>
                <w:sz w:val="27"/>
                <w:szCs w:val="27"/>
                <w:u w:val="single"/>
                <w:lang w:val="vi-VN"/>
              </w:rPr>
              <w:t xml:space="preserve"> </w:t>
            </w:r>
          </w:p>
          <w:p w14:paraId="5086B6CD" w14:textId="2DD36169" w:rsidR="002B47F7"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w:t>
            </w:r>
          </w:p>
        </w:tc>
      </w:tr>
    </w:tbl>
    <w:p w14:paraId="1AC54CB1" w14:textId="77777777" w:rsidR="002B47F7" w:rsidRPr="00C02087" w:rsidRDefault="002B47F7" w:rsidP="00C02087">
      <w:pPr>
        <w:snapToGrid w:val="0"/>
        <w:spacing w:before="80" w:after="120" w:line="312" w:lineRule="auto"/>
        <w:jc w:val="both"/>
        <w:rPr>
          <w:rFonts w:ascii="Times New Roman" w:hAnsi="Times New Roman" w:cs="Times New Roman"/>
          <w:sz w:val="27"/>
          <w:szCs w:val="27"/>
          <w:lang w:val="vi-VN"/>
        </w:rPr>
      </w:pPr>
    </w:p>
    <w:p w14:paraId="39DFA540" w14:textId="14825C96" w:rsidR="00B44821" w:rsidRPr="00C02087" w:rsidRDefault="00B44821" w:rsidP="00C02087">
      <w:pPr>
        <w:pStyle w:val="ListParagraph"/>
        <w:numPr>
          <w:ilvl w:val="0"/>
          <w:numId w:val="4"/>
        </w:numPr>
        <w:snapToGrid w:val="0"/>
        <w:spacing w:before="80" w:after="120" w:line="312" w:lineRule="auto"/>
        <w:ind w:left="567" w:hanging="567"/>
        <w:contextualSpacing w:val="0"/>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Về việc</w:t>
      </w:r>
      <w:r w:rsidR="00201F58" w:rsidRPr="00C02087">
        <w:rPr>
          <w:rFonts w:ascii="Times New Roman" w:hAnsi="Times New Roman" w:cs="Times New Roman"/>
          <w:b/>
          <w:bCs/>
          <w:sz w:val="27"/>
          <w:szCs w:val="27"/>
          <w:lang w:val="vi-VN"/>
        </w:rPr>
        <w:t xml:space="preserve"> thi hành quyết định áp dụng biện pháp khẩn cấp tạm thời</w:t>
      </w:r>
      <w:r w:rsidRPr="00C02087">
        <w:rPr>
          <w:rFonts w:ascii="Times New Roman" w:hAnsi="Times New Roman" w:cs="Times New Roman"/>
          <w:b/>
          <w:bCs/>
          <w:sz w:val="27"/>
          <w:szCs w:val="27"/>
          <w:lang w:val="vi-VN"/>
        </w:rPr>
        <w:t xml:space="preserve"> của Trọng tài thương mại đủ điều kiện thi hành (</w:t>
      </w:r>
      <w:r w:rsidR="00201F58" w:rsidRPr="00C02087">
        <w:rPr>
          <w:rFonts w:ascii="Times New Roman" w:hAnsi="Times New Roman" w:cs="Times New Roman"/>
          <w:b/>
          <w:bCs/>
          <w:sz w:val="27"/>
          <w:szCs w:val="27"/>
          <w:lang w:val="vi-VN"/>
        </w:rPr>
        <w:t>khoản 2</w:t>
      </w:r>
      <w:r w:rsidRPr="00C02087">
        <w:rPr>
          <w:rFonts w:ascii="Times New Roman" w:hAnsi="Times New Roman" w:cs="Times New Roman"/>
          <w:b/>
          <w:bCs/>
          <w:sz w:val="27"/>
          <w:szCs w:val="27"/>
          <w:lang w:val="vi-VN"/>
        </w:rPr>
        <w:t>)</w:t>
      </w:r>
    </w:p>
    <w:p w14:paraId="5D8E18D7" w14:textId="094F2538" w:rsidR="00880E98" w:rsidRPr="00C02087" w:rsidRDefault="00201F58" w:rsidP="00C02087">
      <w:pPr>
        <w:snapToGrid w:val="0"/>
        <w:spacing w:before="80" w:after="120" w:line="312" w:lineRule="auto"/>
        <w:ind w:firstLine="567"/>
        <w:jc w:val="both"/>
        <w:rPr>
          <w:rFonts w:ascii="Times New Roman" w:hAnsi="Times New Roman" w:cs="Times New Roman"/>
          <w:sz w:val="27"/>
          <w:szCs w:val="27"/>
        </w:rPr>
      </w:pPr>
      <w:r w:rsidRPr="00C02087">
        <w:rPr>
          <w:rFonts w:ascii="Times New Roman" w:hAnsi="Times New Roman" w:cs="Times New Roman"/>
          <w:sz w:val="27"/>
          <w:szCs w:val="27"/>
          <w:lang w:val="vi-VN"/>
        </w:rPr>
        <w:t xml:space="preserve">Khoản 2 </w:t>
      </w:r>
      <w:r w:rsidR="003B61F8" w:rsidRPr="00C02087">
        <w:rPr>
          <w:rFonts w:ascii="Times New Roman" w:hAnsi="Times New Roman" w:cs="Times New Roman"/>
          <w:sz w:val="27"/>
          <w:szCs w:val="27"/>
        </w:rPr>
        <w:t xml:space="preserve">Điều 2 </w:t>
      </w:r>
      <w:r w:rsidRPr="00C02087">
        <w:rPr>
          <w:rFonts w:ascii="Times New Roman" w:hAnsi="Times New Roman" w:cs="Times New Roman"/>
          <w:sz w:val="27"/>
          <w:szCs w:val="27"/>
          <w:lang w:val="vi-VN"/>
        </w:rPr>
        <w:t xml:space="preserve">dự thảo hiện nay chỉ quy định về việc thi hành ngay </w:t>
      </w:r>
      <w:r w:rsidR="00825DD8" w:rsidRPr="00C02087">
        <w:rPr>
          <w:rFonts w:ascii="Times New Roman" w:hAnsi="Times New Roman" w:cs="Times New Roman"/>
          <w:sz w:val="27"/>
          <w:szCs w:val="27"/>
          <w:lang w:val="vi-VN"/>
        </w:rPr>
        <w:t xml:space="preserve">quyết định áp dụng biện pháp khẩn cấp tạm thời </w:t>
      </w:r>
      <w:r w:rsidR="00880E98" w:rsidRPr="00C02087">
        <w:rPr>
          <w:rFonts w:ascii="Times New Roman" w:hAnsi="Times New Roman" w:cs="Times New Roman"/>
          <w:sz w:val="27"/>
          <w:szCs w:val="27"/>
        </w:rPr>
        <w:t xml:space="preserve">(“BPKCTT”) </w:t>
      </w:r>
      <w:r w:rsidR="00825DD8" w:rsidRPr="00C02087">
        <w:rPr>
          <w:rFonts w:ascii="Times New Roman" w:hAnsi="Times New Roman" w:cs="Times New Roman"/>
          <w:sz w:val="27"/>
          <w:szCs w:val="27"/>
          <w:lang w:val="vi-VN"/>
        </w:rPr>
        <w:t>của Tòa án cấp sơ thẩm. T</w:t>
      </w:r>
      <w:r w:rsidR="003B61F8" w:rsidRPr="00C02087">
        <w:rPr>
          <w:rFonts w:ascii="Times New Roman" w:hAnsi="Times New Roman" w:cs="Times New Roman"/>
          <w:sz w:val="27"/>
          <w:szCs w:val="27"/>
        </w:rPr>
        <w:t xml:space="preserve">rong khi đó, </w:t>
      </w:r>
      <w:r w:rsidR="003B61F8" w:rsidRPr="00C02087">
        <w:rPr>
          <w:rFonts w:ascii="Times New Roman" w:hAnsi="Times New Roman" w:cs="Times New Roman"/>
          <w:sz w:val="27"/>
          <w:szCs w:val="27"/>
        </w:rPr>
        <w:lastRenderedPageBreak/>
        <w:t>t</w:t>
      </w:r>
      <w:r w:rsidR="00825DD8" w:rsidRPr="00C02087">
        <w:rPr>
          <w:rFonts w:ascii="Times New Roman" w:hAnsi="Times New Roman" w:cs="Times New Roman"/>
          <w:sz w:val="27"/>
          <w:szCs w:val="27"/>
          <w:lang w:val="vi-VN"/>
        </w:rPr>
        <w:t>heo Điều 49 Luật TTTM</w:t>
      </w:r>
      <w:r w:rsidR="00825DD8" w:rsidRPr="00C02087">
        <w:rPr>
          <w:rStyle w:val="FootnoteReference"/>
          <w:rFonts w:ascii="Times New Roman" w:hAnsi="Times New Roman" w:cs="Times New Roman"/>
          <w:sz w:val="27"/>
          <w:szCs w:val="27"/>
          <w:lang w:val="vi-VN"/>
        </w:rPr>
        <w:footnoteReference w:id="6"/>
      </w:r>
      <w:r w:rsidR="00825DD8" w:rsidRPr="00C02087">
        <w:rPr>
          <w:rFonts w:ascii="Times New Roman" w:hAnsi="Times New Roman" w:cs="Times New Roman"/>
          <w:sz w:val="27"/>
          <w:szCs w:val="27"/>
          <w:lang w:val="vi-VN"/>
        </w:rPr>
        <w:t>, hội đồng trọng tài có quyền áp dụng biện pháp khẩn cấp tạm thời và quyết định này sẽ được thực hiện theo quy định của pháp luật về thi hành án dân sự</w:t>
      </w:r>
      <w:r w:rsidR="003B61F8" w:rsidRPr="00C02087">
        <w:rPr>
          <w:rFonts w:ascii="Times New Roman" w:hAnsi="Times New Roman" w:cs="Times New Roman"/>
          <w:sz w:val="27"/>
          <w:szCs w:val="27"/>
        </w:rPr>
        <w:t>.</w:t>
      </w:r>
      <w:r w:rsidR="00825DD8" w:rsidRPr="00C02087">
        <w:rPr>
          <w:rStyle w:val="FootnoteReference"/>
          <w:rFonts w:ascii="Times New Roman" w:hAnsi="Times New Roman" w:cs="Times New Roman"/>
          <w:sz w:val="27"/>
          <w:szCs w:val="27"/>
          <w:lang w:val="vi-VN"/>
        </w:rPr>
        <w:footnoteReference w:id="7"/>
      </w:r>
      <w:r w:rsidR="003B61F8" w:rsidRPr="00C02087">
        <w:rPr>
          <w:rFonts w:ascii="Times New Roman" w:hAnsi="Times New Roman" w:cs="Times New Roman"/>
          <w:sz w:val="27"/>
          <w:szCs w:val="27"/>
        </w:rPr>
        <w:t xml:space="preserve"> </w:t>
      </w:r>
      <w:r w:rsidR="00AF4D34" w:rsidRPr="00C02087">
        <w:rPr>
          <w:rFonts w:ascii="Times New Roman" w:hAnsi="Times New Roman" w:cs="Times New Roman"/>
          <w:sz w:val="27"/>
          <w:szCs w:val="27"/>
        </w:rPr>
        <w:t>Theo tinh thần tại khoản 2 Điều 39 Dự thảo (Điều 28 LTHA hiện nay), tác giả hiểu rằng Quyết định áp dụng BPKCTT của trọng tài thương mại cũng sẽ được thi hành ngay. Về thực tiễn, v</w:t>
      </w:r>
      <w:r w:rsidR="00880E98" w:rsidRPr="00C02087">
        <w:rPr>
          <w:rFonts w:ascii="Times New Roman" w:hAnsi="Times New Roman" w:cs="Times New Roman"/>
          <w:sz w:val="27"/>
          <w:szCs w:val="27"/>
        </w:rPr>
        <w:t xml:space="preserve">iệc thi hành ngay các quyết định áp dụng BPKCTT của Hội đồng trọng tài tương tự như BPKCTT do Tòa án sơ thẩm ban hành sẽ đảm bảo quyền lợi của các bên tranh chấp, tăng cường hiệu quả của tố tụng trọng tài, cũng như khuyến khích giải quyết tranh chấp bằng trọng tài tại Việt Nam. </w:t>
      </w:r>
    </w:p>
    <w:p w14:paraId="6F72C2CA" w14:textId="39F31C08" w:rsidR="00825DD8" w:rsidRPr="00C02087" w:rsidRDefault="00880E98" w:rsidP="00C02087">
      <w:pPr>
        <w:snapToGrid w:val="0"/>
        <w:spacing w:before="80" w:after="120" w:line="312" w:lineRule="auto"/>
        <w:ind w:firstLine="567"/>
        <w:jc w:val="both"/>
        <w:rPr>
          <w:rFonts w:ascii="Times New Roman" w:hAnsi="Times New Roman" w:cs="Times New Roman"/>
          <w:sz w:val="27"/>
          <w:szCs w:val="27"/>
          <w:lang w:val="vi-VN"/>
        </w:rPr>
      </w:pPr>
      <w:r w:rsidRPr="00C02087">
        <w:rPr>
          <w:rFonts w:ascii="Times New Roman" w:hAnsi="Times New Roman" w:cs="Times New Roman"/>
          <w:sz w:val="27"/>
          <w:szCs w:val="27"/>
        </w:rPr>
        <w:t>Vì vậy</w:t>
      </w:r>
      <w:r w:rsidR="00825DD8" w:rsidRPr="00C02087">
        <w:rPr>
          <w:rFonts w:ascii="Times New Roman" w:hAnsi="Times New Roman" w:cs="Times New Roman"/>
          <w:sz w:val="27"/>
          <w:szCs w:val="27"/>
          <w:lang w:val="vi-VN"/>
        </w:rPr>
        <w:t xml:space="preserve">, để ghi nhận một cách chính thức </w:t>
      </w:r>
      <w:r w:rsidRPr="00C02087">
        <w:rPr>
          <w:rFonts w:ascii="Times New Roman" w:hAnsi="Times New Roman" w:cs="Times New Roman"/>
          <w:sz w:val="27"/>
          <w:szCs w:val="27"/>
        </w:rPr>
        <w:t xml:space="preserve">việc thi hành </w:t>
      </w:r>
      <w:r w:rsidR="00825DD8" w:rsidRPr="00C02087">
        <w:rPr>
          <w:rFonts w:ascii="Times New Roman" w:hAnsi="Times New Roman" w:cs="Times New Roman"/>
          <w:sz w:val="27"/>
          <w:szCs w:val="27"/>
          <w:lang w:val="vi-VN"/>
        </w:rPr>
        <w:t xml:space="preserve">quyết định áp dụng biện pháp khẩn cấp tạm thời của hội đồng trọng tài, tác giả đề xuất bổ sung vào </w:t>
      </w:r>
      <w:r w:rsidR="002B47F7" w:rsidRPr="00C02087">
        <w:rPr>
          <w:rFonts w:ascii="Times New Roman" w:hAnsi="Times New Roman" w:cs="Times New Roman"/>
          <w:sz w:val="27"/>
          <w:szCs w:val="27"/>
          <w:lang w:val="vi-VN"/>
        </w:rPr>
        <w:t>khoản 2 Điều 2 Dự thảo về việc quyết định áp dụng biện pháp khẩn cấp tạm thời của các hội đồng trọng tài cũng được áp dụng ngay, cụ thể như sau:</w:t>
      </w:r>
    </w:p>
    <w:tbl>
      <w:tblPr>
        <w:tblStyle w:val="TableGrid"/>
        <w:tblW w:w="0" w:type="auto"/>
        <w:tblLook w:val="04A0" w:firstRow="1" w:lastRow="0" w:firstColumn="1" w:lastColumn="0" w:noHBand="0" w:noVBand="1"/>
      </w:tblPr>
      <w:tblGrid>
        <w:gridCol w:w="4675"/>
        <w:gridCol w:w="4675"/>
      </w:tblGrid>
      <w:tr w:rsidR="00576C0F" w:rsidRPr="00C02087" w14:paraId="76FC6BCD" w14:textId="77777777" w:rsidTr="00576C0F">
        <w:tc>
          <w:tcPr>
            <w:tcW w:w="4675" w:type="dxa"/>
          </w:tcPr>
          <w:p w14:paraId="3E6B3F6D" w14:textId="0F9E58F7" w:rsidR="00576C0F" w:rsidRPr="00C02087" w:rsidRDefault="00576C0F" w:rsidP="00C02087">
            <w:pPr>
              <w:snapToGrid w:val="0"/>
              <w:spacing w:before="80" w:after="120" w:line="312" w:lineRule="auto"/>
              <w:jc w:val="center"/>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Dự thảo</w:t>
            </w:r>
          </w:p>
        </w:tc>
        <w:tc>
          <w:tcPr>
            <w:tcW w:w="4675" w:type="dxa"/>
          </w:tcPr>
          <w:p w14:paraId="336CFB96" w14:textId="54651A66" w:rsidR="00576C0F" w:rsidRPr="00C02087" w:rsidRDefault="00576C0F" w:rsidP="00C02087">
            <w:pPr>
              <w:snapToGrid w:val="0"/>
              <w:spacing w:before="80" w:after="120" w:line="312" w:lineRule="auto"/>
              <w:jc w:val="center"/>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Đề xuất sửa đổi</w:t>
            </w:r>
          </w:p>
        </w:tc>
      </w:tr>
      <w:tr w:rsidR="00576C0F" w:rsidRPr="00C02087" w14:paraId="1FD4137A" w14:textId="77777777" w:rsidTr="00576C0F">
        <w:tc>
          <w:tcPr>
            <w:tcW w:w="4675" w:type="dxa"/>
          </w:tcPr>
          <w:p w14:paraId="53820C0D" w14:textId="77777777" w:rsidR="006557D9" w:rsidRPr="00C02087" w:rsidRDefault="006557D9" w:rsidP="00C02087">
            <w:pPr>
              <w:snapToGrid w:val="0"/>
              <w:spacing w:before="80" w:after="120" w:line="312" w:lineRule="auto"/>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Điều 2. Bản án, quyết định được thi hành</w:t>
            </w:r>
          </w:p>
          <w:p w14:paraId="5D9FB9CE" w14:textId="33F01E77"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w:t>
            </w:r>
          </w:p>
          <w:p w14:paraId="6F560DD1" w14:textId="77777777"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 xml:space="preserve">2. Những bản án, quyết định sau đây của Tòa án cấp sơ thẩm được thi hành ngay, </w:t>
            </w:r>
            <w:r w:rsidRPr="00C02087">
              <w:rPr>
                <w:rFonts w:ascii="Times New Roman" w:hAnsi="Times New Roman" w:cs="Times New Roman"/>
                <w:sz w:val="27"/>
                <w:szCs w:val="27"/>
                <w:lang w:val="vi-VN"/>
              </w:rPr>
              <w:lastRenderedPageBreak/>
              <w:t xml:space="preserve">mặc dù có thể bị kháng cáo, khiếu nại, kháng nghị, kiến nghị: </w:t>
            </w:r>
          </w:p>
          <w:p w14:paraId="31E2D55C" w14:textId="77777777"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 xml:space="preserve">a) Bản án, quyết định về cấp dưỡng, trả công lao động, nhận người lao động trở lại làm việc, trả lương, trợ cấp thôi việc, trợ cấp mất sức lao động, trợ cấp mất việc làm, bảo hiểm xã hội, bảo hiểm thất nghiệp, bảo hiểm y tế hoặc bồi thường thiệt hại về tính mạng, sức khoẻ, tổn thất tinh thần của công dân; quyết định về tính hợp pháp của cuộc đình công; </w:t>
            </w:r>
          </w:p>
          <w:p w14:paraId="10AB086E" w14:textId="535D0056" w:rsidR="00576C0F"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b) Quyết định áp dụng biện pháp khẩn cấp tạm thời.</w:t>
            </w:r>
          </w:p>
        </w:tc>
        <w:tc>
          <w:tcPr>
            <w:tcW w:w="4675" w:type="dxa"/>
          </w:tcPr>
          <w:p w14:paraId="3F80701B" w14:textId="77777777" w:rsidR="006557D9" w:rsidRPr="00C02087" w:rsidRDefault="006557D9" w:rsidP="00C02087">
            <w:pPr>
              <w:snapToGrid w:val="0"/>
              <w:spacing w:before="80" w:after="120" w:line="312" w:lineRule="auto"/>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lastRenderedPageBreak/>
              <w:t>Điều 2. Bản án, quyết định được thi hành</w:t>
            </w:r>
          </w:p>
          <w:p w14:paraId="3D598D55" w14:textId="77777777"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w:t>
            </w:r>
          </w:p>
          <w:p w14:paraId="2F8FD856" w14:textId="609DF264"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 xml:space="preserve">2. Những bản án, quyết định sau đây của </w:t>
            </w:r>
            <w:r w:rsidRPr="00C02087">
              <w:rPr>
                <w:rFonts w:ascii="Times New Roman" w:hAnsi="Times New Roman" w:cs="Times New Roman"/>
                <w:b/>
                <w:bCs/>
                <w:sz w:val="27"/>
                <w:szCs w:val="27"/>
                <w:u w:val="single"/>
                <w:lang w:val="vi-VN"/>
              </w:rPr>
              <w:t>Trọng tài thương mại</w:t>
            </w:r>
            <w:r w:rsidRPr="00C02087">
              <w:rPr>
                <w:rFonts w:ascii="Times New Roman" w:hAnsi="Times New Roman" w:cs="Times New Roman"/>
                <w:sz w:val="27"/>
                <w:szCs w:val="27"/>
                <w:lang w:val="vi-VN"/>
              </w:rPr>
              <w:t xml:space="preserve">, Tòa án cấp sơ thẩm được thi hành ngay, mặc dù có thể </w:t>
            </w:r>
            <w:r w:rsidRPr="00C02087">
              <w:rPr>
                <w:rFonts w:ascii="Times New Roman" w:hAnsi="Times New Roman" w:cs="Times New Roman"/>
                <w:sz w:val="27"/>
                <w:szCs w:val="27"/>
                <w:lang w:val="vi-VN"/>
              </w:rPr>
              <w:lastRenderedPageBreak/>
              <w:t xml:space="preserve">bị kháng cáo, khiếu nại, kháng nghị, kiến nghị: </w:t>
            </w:r>
          </w:p>
          <w:p w14:paraId="3C6B28A5" w14:textId="074628DB" w:rsidR="006557D9"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a) Bản án, quyết định</w:t>
            </w:r>
            <w:r w:rsidR="00880E98" w:rsidRPr="00C02087">
              <w:rPr>
                <w:rFonts w:ascii="Times New Roman" w:hAnsi="Times New Roman" w:cs="Times New Roman"/>
                <w:sz w:val="27"/>
                <w:szCs w:val="27"/>
              </w:rPr>
              <w:t xml:space="preserve"> </w:t>
            </w:r>
            <w:r w:rsidR="00880E98" w:rsidRPr="00C02087">
              <w:rPr>
                <w:rFonts w:ascii="Times New Roman" w:hAnsi="Times New Roman" w:cs="Times New Roman"/>
                <w:b/>
                <w:bCs/>
                <w:i/>
                <w:iCs/>
                <w:sz w:val="27"/>
                <w:szCs w:val="27"/>
                <w:u w:val="single"/>
              </w:rPr>
              <w:t>của tòa án cấp sơ thẩm</w:t>
            </w:r>
            <w:r w:rsidRPr="00C02087">
              <w:rPr>
                <w:rFonts w:ascii="Times New Roman" w:hAnsi="Times New Roman" w:cs="Times New Roman"/>
                <w:sz w:val="27"/>
                <w:szCs w:val="27"/>
                <w:lang w:val="vi-VN"/>
              </w:rPr>
              <w:t xml:space="preserve"> về cấp dưỡng, trả công lao động, nhận người lao động trở lại làm việc, trả lương, trợ cấp thôi việc, trợ cấp mất sức lao động, trợ cấp mất việc làm, bảo hiểm xã hội, bảo hiểm thất nghiệp, bảo hiểm y tế hoặc bồi thường thiệt hại về tính mạng, sức khoẻ, tổn thất tinh thần của công dân; quyết định về tính hợp pháp của cuộc đình công; </w:t>
            </w:r>
          </w:p>
          <w:p w14:paraId="0C6F2B12" w14:textId="23A5D38E" w:rsidR="00576C0F"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b) Quyết định áp dụng biện pháp khẩn cấp tạm thời</w:t>
            </w:r>
            <w:r w:rsidR="00880E98" w:rsidRPr="00C02087">
              <w:rPr>
                <w:rFonts w:ascii="Times New Roman" w:hAnsi="Times New Roman" w:cs="Times New Roman"/>
                <w:sz w:val="27"/>
                <w:szCs w:val="27"/>
              </w:rPr>
              <w:t xml:space="preserve"> </w:t>
            </w:r>
            <w:r w:rsidR="00880E98" w:rsidRPr="00C02087">
              <w:rPr>
                <w:rFonts w:ascii="Times New Roman" w:hAnsi="Times New Roman" w:cs="Times New Roman"/>
                <w:b/>
                <w:bCs/>
                <w:i/>
                <w:iCs/>
                <w:sz w:val="27"/>
                <w:szCs w:val="27"/>
                <w:u w:val="single"/>
              </w:rPr>
              <w:t>của tòa án cấp sơ thẩm và của trọng tài thương mại được ban hành theo quy định của pháp luật Việt Nam</w:t>
            </w:r>
            <w:r w:rsidRPr="00C02087">
              <w:rPr>
                <w:rFonts w:ascii="Times New Roman" w:hAnsi="Times New Roman" w:cs="Times New Roman"/>
                <w:sz w:val="27"/>
                <w:szCs w:val="27"/>
                <w:lang w:val="vi-VN"/>
              </w:rPr>
              <w:t>.</w:t>
            </w:r>
          </w:p>
        </w:tc>
      </w:tr>
    </w:tbl>
    <w:p w14:paraId="7DB243C0" w14:textId="77777777" w:rsidR="00576C0F" w:rsidRPr="00C02087" w:rsidRDefault="00576C0F" w:rsidP="00C02087">
      <w:pPr>
        <w:snapToGrid w:val="0"/>
        <w:spacing w:before="80" w:after="120" w:line="312" w:lineRule="auto"/>
        <w:ind w:firstLine="567"/>
        <w:jc w:val="both"/>
        <w:rPr>
          <w:rFonts w:ascii="Times New Roman" w:hAnsi="Times New Roman" w:cs="Times New Roman"/>
          <w:sz w:val="27"/>
          <w:szCs w:val="27"/>
          <w:lang w:val="vi-VN"/>
        </w:rPr>
      </w:pPr>
    </w:p>
    <w:p w14:paraId="3CAFF8A1" w14:textId="30448B2A" w:rsidR="00D3047A" w:rsidRPr="00C02087" w:rsidRDefault="00D3047A" w:rsidP="00C02087">
      <w:pPr>
        <w:pStyle w:val="ListParagraph"/>
        <w:numPr>
          <w:ilvl w:val="0"/>
          <w:numId w:val="3"/>
        </w:numPr>
        <w:snapToGrid w:val="0"/>
        <w:spacing w:before="80" w:after="120" w:line="312" w:lineRule="auto"/>
        <w:ind w:left="567" w:hanging="567"/>
        <w:contextualSpacing w:val="0"/>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Điều 37</w:t>
      </w:r>
      <w:r w:rsidR="006557D9" w:rsidRPr="00C02087">
        <w:rPr>
          <w:rFonts w:ascii="Times New Roman" w:hAnsi="Times New Roman" w:cs="Times New Roman"/>
          <w:b/>
          <w:bCs/>
          <w:sz w:val="27"/>
          <w:szCs w:val="27"/>
          <w:lang w:val="vi-VN"/>
        </w:rPr>
        <w:t>.</w:t>
      </w:r>
      <w:r w:rsidR="00826BDE" w:rsidRPr="00C02087">
        <w:rPr>
          <w:rFonts w:ascii="Times New Roman" w:hAnsi="Times New Roman" w:cs="Times New Roman"/>
          <w:b/>
          <w:bCs/>
          <w:sz w:val="27"/>
          <w:szCs w:val="27"/>
          <w:lang w:val="vi-VN"/>
        </w:rPr>
        <w:t xml:space="preserve"> </w:t>
      </w:r>
      <w:r w:rsidR="006557D9" w:rsidRPr="00C02087">
        <w:rPr>
          <w:rFonts w:ascii="Times New Roman" w:hAnsi="Times New Roman" w:cs="Times New Roman"/>
          <w:b/>
          <w:bCs/>
          <w:sz w:val="27"/>
          <w:szCs w:val="27"/>
          <w:lang w:val="vi-VN"/>
        </w:rPr>
        <w:t>Hướng dẫn quyền yêu cầu thi hành án dân sự</w:t>
      </w:r>
    </w:p>
    <w:p w14:paraId="51702F26" w14:textId="34F8292A" w:rsidR="00576C0F" w:rsidRPr="00C02087" w:rsidRDefault="00826BDE" w:rsidP="00C02087">
      <w:pPr>
        <w:snapToGrid w:val="0"/>
        <w:spacing w:before="80" w:after="120" w:line="312" w:lineRule="auto"/>
        <w:ind w:firstLine="567"/>
        <w:jc w:val="both"/>
        <w:rPr>
          <w:rFonts w:ascii="Times New Roman" w:hAnsi="Times New Roman" w:cs="Times New Roman"/>
          <w:sz w:val="27"/>
          <w:szCs w:val="27"/>
        </w:rPr>
      </w:pPr>
      <w:r w:rsidRPr="00C02087">
        <w:rPr>
          <w:rFonts w:ascii="Times New Roman" w:hAnsi="Times New Roman" w:cs="Times New Roman"/>
          <w:sz w:val="27"/>
          <w:szCs w:val="27"/>
          <w:lang w:val="vi-VN"/>
        </w:rPr>
        <w:t>Điều 37</w:t>
      </w:r>
      <w:r w:rsidR="00134868" w:rsidRPr="00C02087">
        <w:rPr>
          <w:rFonts w:ascii="Times New Roman" w:hAnsi="Times New Roman" w:cs="Times New Roman"/>
          <w:sz w:val="27"/>
          <w:szCs w:val="27"/>
        </w:rPr>
        <w:t xml:space="preserve"> của</w:t>
      </w:r>
      <w:r w:rsidRPr="00C02087">
        <w:rPr>
          <w:rFonts w:ascii="Times New Roman" w:hAnsi="Times New Roman" w:cs="Times New Roman"/>
          <w:sz w:val="27"/>
          <w:szCs w:val="27"/>
          <w:lang w:val="vi-VN"/>
        </w:rPr>
        <w:t xml:space="preserve"> Dự thảo giữ nguyên Điều 26</w:t>
      </w:r>
      <w:r w:rsidR="005C6362" w:rsidRPr="00C02087">
        <w:rPr>
          <w:rFonts w:ascii="Times New Roman" w:hAnsi="Times New Roman" w:cs="Times New Roman"/>
          <w:sz w:val="27"/>
          <w:szCs w:val="27"/>
          <w:lang w:val="vi-VN"/>
        </w:rPr>
        <w:t xml:space="preserve"> Luật Thi hành án dân sự 2008 (sửa đổi năm 2014), quy định </w:t>
      </w:r>
      <w:r w:rsidR="005C6362" w:rsidRPr="00C02087">
        <w:rPr>
          <w:rFonts w:ascii="Times New Roman" w:hAnsi="Times New Roman" w:cs="Times New Roman"/>
          <w:i/>
          <w:iCs/>
          <w:sz w:val="27"/>
          <w:szCs w:val="27"/>
          <w:lang w:val="vi-VN"/>
        </w:rPr>
        <w:t>“[...] Trọng tài thương mại phải giải thích cho đương sự, đồng thời ghi rõ trong bản án, quyết định về quyền yêu cầu thi hành án, nghĩa vụ thi hành án, thời hiệu yêu cầu thi hành án</w:t>
      </w:r>
      <w:r w:rsidR="00576C0F" w:rsidRPr="00C02087">
        <w:rPr>
          <w:rFonts w:ascii="Times New Roman" w:hAnsi="Times New Roman" w:cs="Times New Roman"/>
          <w:i/>
          <w:iCs/>
          <w:sz w:val="27"/>
          <w:szCs w:val="27"/>
          <w:lang w:val="vi-VN"/>
        </w:rPr>
        <w:t xml:space="preserve">”. </w:t>
      </w:r>
      <w:r w:rsidR="00576C0F" w:rsidRPr="00C02087">
        <w:rPr>
          <w:rFonts w:ascii="Times New Roman" w:hAnsi="Times New Roman" w:cs="Times New Roman"/>
          <w:sz w:val="27"/>
          <w:szCs w:val="27"/>
          <w:lang w:val="vi-VN"/>
        </w:rPr>
        <w:t xml:space="preserve">Quy định như vậy có điểm chưa hợp lý </w:t>
      </w:r>
      <w:r w:rsidR="003E0C77" w:rsidRPr="00C02087">
        <w:rPr>
          <w:rFonts w:ascii="Times New Roman" w:hAnsi="Times New Roman" w:cs="Times New Roman"/>
          <w:sz w:val="27"/>
          <w:szCs w:val="27"/>
          <w:lang w:val="vi-VN"/>
        </w:rPr>
        <w:t>vì n</w:t>
      </w:r>
      <w:r w:rsidR="00576C0F" w:rsidRPr="00C02087">
        <w:rPr>
          <w:rFonts w:ascii="Times New Roman" w:hAnsi="Times New Roman" w:cs="Times New Roman"/>
          <w:sz w:val="27"/>
          <w:szCs w:val="27"/>
          <w:lang w:val="vi-VN"/>
        </w:rPr>
        <w:t xml:space="preserve">ội dung </w:t>
      </w:r>
      <w:r w:rsidR="00134868" w:rsidRPr="00C02087">
        <w:rPr>
          <w:rFonts w:ascii="Times New Roman" w:hAnsi="Times New Roman" w:cs="Times New Roman"/>
          <w:sz w:val="27"/>
          <w:szCs w:val="27"/>
        </w:rPr>
        <w:t>cụ thể của P</w:t>
      </w:r>
      <w:r w:rsidR="00576C0F" w:rsidRPr="00C02087">
        <w:rPr>
          <w:rFonts w:ascii="Times New Roman" w:hAnsi="Times New Roman" w:cs="Times New Roman"/>
          <w:sz w:val="27"/>
          <w:szCs w:val="27"/>
          <w:lang w:val="vi-VN"/>
        </w:rPr>
        <w:t>hán quyết</w:t>
      </w:r>
      <w:r w:rsidR="00134868" w:rsidRPr="00C02087">
        <w:rPr>
          <w:rFonts w:ascii="Times New Roman" w:hAnsi="Times New Roman" w:cs="Times New Roman"/>
          <w:sz w:val="27"/>
          <w:szCs w:val="27"/>
        </w:rPr>
        <w:t xml:space="preserve"> sẽ phải tuân thủ theo pháp luật </w:t>
      </w:r>
      <w:r w:rsidR="00576C0F" w:rsidRPr="00C02087">
        <w:rPr>
          <w:rFonts w:ascii="Times New Roman" w:hAnsi="Times New Roman" w:cs="Times New Roman"/>
          <w:sz w:val="27"/>
          <w:szCs w:val="27"/>
          <w:lang w:val="vi-VN"/>
        </w:rPr>
        <w:t>của quốc gia nơi ban hành phán quyết trọng tài. Trong khi đó, việc thi hành phán quyết trọng tài</w:t>
      </w:r>
      <w:r w:rsidR="00134868" w:rsidRPr="00C02087">
        <w:rPr>
          <w:rFonts w:ascii="Times New Roman" w:hAnsi="Times New Roman" w:cs="Times New Roman"/>
          <w:sz w:val="27"/>
          <w:szCs w:val="27"/>
        </w:rPr>
        <w:t>, cụ thể về quyền yêu cầu, thời hạn yêu cầu thi hành án v.v… sẽ phụ thuộc</w:t>
      </w:r>
      <w:r w:rsidR="00576C0F" w:rsidRPr="00C02087">
        <w:rPr>
          <w:rFonts w:ascii="Times New Roman" w:hAnsi="Times New Roman" w:cs="Times New Roman"/>
          <w:sz w:val="27"/>
          <w:szCs w:val="27"/>
          <w:lang w:val="vi-VN"/>
        </w:rPr>
        <w:t xml:space="preserve"> vào luật của quốc gia là nơi thi hành phán quyết đó. </w:t>
      </w:r>
      <w:r w:rsidR="00B63798" w:rsidRPr="00C02087">
        <w:rPr>
          <w:rFonts w:ascii="Times New Roman" w:hAnsi="Times New Roman" w:cs="Times New Roman"/>
          <w:sz w:val="27"/>
          <w:szCs w:val="27"/>
        </w:rPr>
        <w:t>Thực tế,</w:t>
      </w:r>
      <w:r w:rsidR="00576C0F" w:rsidRPr="00C02087">
        <w:rPr>
          <w:rFonts w:ascii="Times New Roman" w:hAnsi="Times New Roman" w:cs="Times New Roman"/>
          <w:sz w:val="27"/>
          <w:szCs w:val="27"/>
          <w:lang w:val="vi-VN"/>
        </w:rPr>
        <w:t xml:space="preserve"> quốc gia là nơi ban hành phán quyết trọng tài có thể không phải là quốc gia là nơi thi hành phán quyết</w:t>
      </w:r>
      <w:r w:rsidR="00B63798" w:rsidRPr="00C02087">
        <w:rPr>
          <w:rFonts w:ascii="Times New Roman" w:hAnsi="Times New Roman" w:cs="Times New Roman"/>
          <w:sz w:val="27"/>
          <w:szCs w:val="27"/>
        </w:rPr>
        <w:t xml:space="preserve">, mà có thể là luật của hơn 170 quốc gia thành viên của Công ước New York năm 1958 về công nhận và cho thi hành PQTT và HĐTT không có nghĩa vụ phải biết PQTT có thể được thi hành ở những quốc giá nào hay pháp luật của nước nơi thi hành PQTT có quy định cụ thể về việc thi hành án ra sao. </w:t>
      </w:r>
      <w:r w:rsidR="00134868" w:rsidRPr="00C02087">
        <w:rPr>
          <w:rFonts w:ascii="Times New Roman" w:hAnsi="Times New Roman" w:cs="Times New Roman"/>
          <w:sz w:val="27"/>
          <w:szCs w:val="27"/>
        </w:rPr>
        <w:t xml:space="preserve">Ví dụ, phán quyết trọng tài được tuyên trên lãnh thổ Việt Nam phải tuân thủ quy định của Điều 61 </w:t>
      </w:r>
      <w:r w:rsidR="00134868" w:rsidRPr="00C02087">
        <w:rPr>
          <w:rFonts w:ascii="Times New Roman" w:hAnsi="Times New Roman" w:cs="Times New Roman"/>
          <w:sz w:val="27"/>
          <w:szCs w:val="27"/>
        </w:rPr>
        <w:lastRenderedPageBreak/>
        <w:t>LTTTM về nội dung, hình thức và hiệu lực của PQTT nhưng nếu phán quyết này được thi hành tại Singapore thì các thủ tục và thời hiệu liên quan đến thi hành phán quyết phải được xem xét theo luật Singapore.</w:t>
      </w:r>
      <w:r w:rsidR="00576C0F" w:rsidRPr="00C02087">
        <w:rPr>
          <w:rFonts w:ascii="Times New Roman" w:hAnsi="Times New Roman" w:cs="Times New Roman"/>
          <w:sz w:val="27"/>
          <w:szCs w:val="27"/>
          <w:lang w:val="vi-VN"/>
        </w:rPr>
        <w:t xml:space="preserve"> Vì vậy, </w:t>
      </w:r>
      <w:r w:rsidR="00B63798" w:rsidRPr="00C02087">
        <w:rPr>
          <w:rFonts w:ascii="Times New Roman" w:hAnsi="Times New Roman" w:cs="Times New Roman"/>
          <w:sz w:val="27"/>
          <w:szCs w:val="27"/>
        </w:rPr>
        <w:t xml:space="preserve">về mặt thực tế, </w:t>
      </w:r>
      <w:r w:rsidR="00576C0F" w:rsidRPr="00C02087">
        <w:rPr>
          <w:rFonts w:ascii="Times New Roman" w:hAnsi="Times New Roman" w:cs="Times New Roman"/>
          <w:sz w:val="27"/>
          <w:szCs w:val="27"/>
          <w:lang w:val="vi-VN"/>
        </w:rPr>
        <w:t xml:space="preserve">việc yêu cầu Hội đồng trọng tài </w:t>
      </w:r>
      <w:r w:rsidR="003E0C77" w:rsidRPr="00C02087">
        <w:rPr>
          <w:rFonts w:ascii="Times New Roman" w:hAnsi="Times New Roman" w:cs="Times New Roman"/>
          <w:sz w:val="27"/>
          <w:szCs w:val="27"/>
          <w:lang w:val="vi-VN"/>
        </w:rPr>
        <w:t xml:space="preserve">ghi rõ trong phán quyết về thời hiệu </w:t>
      </w:r>
      <w:r w:rsidR="00B63798" w:rsidRPr="00C02087">
        <w:rPr>
          <w:rFonts w:ascii="Times New Roman" w:hAnsi="Times New Roman" w:cs="Times New Roman"/>
          <w:sz w:val="27"/>
          <w:szCs w:val="27"/>
        </w:rPr>
        <w:t xml:space="preserve">yêu cầu </w:t>
      </w:r>
      <w:r w:rsidR="003E0C77" w:rsidRPr="00C02087">
        <w:rPr>
          <w:rFonts w:ascii="Times New Roman" w:hAnsi="Times New Roman" w:cs="Times New Roman"/>
          <w:sz w:val="27"/>
          <w:szCs w:val="27"/>
          <w:lang w:val="vi-VN"/>
        </w:rPr>
        <w:t>thi hành án là chưa hợp lý. Hơn nữa,</w:t>
      </w:r>
      <w:r w:rsidR="00576C0F" w:rsidRPr="00C02087">
        <w:rPr>
          <w:rFonts w:ascii="Times New Roman" w:hAnsi="Times New Roman" w:cs="Times New Roman"/>
          <w:sz w:val="27"/>
          <w:szCs w:val="27"/>
          <w:lang w:val="vi-VN"/>
        </w:rPr>
        <w:t xml:space="preserve"> Hội đồng trọng tài chỉ quyết định các vấn đề theo yêu cầu của các bên tranh chấp</w:t>
      </w:r>
      <w:r w:rsidR="003E0C77" w:rsidRPr="00C02087">
        <w:rPr>
          <w:rFonts w:ascii="Times New Roman" w:hAnsi="Times New Roman" w:cs="Times New Roman"/>
          <w:sz w:val="27"/>
          <w:szCs w:val="27"/>
          <w:lang w:val="vi-VN"/>
        </w:rPr>
        <w:t xml:space="preserve"> chứ không có nghĩa vụ giải thích về quyền và nghĩa vụ thi hành án của các bên. </w:t>
      </w:r>
      <w:r w:rsidR="00B63798" w:rsidRPr="00C02087">
        <w:rPr>
          <w:rFonts w:ascii="Times New Roman" w:hAnsi="Times New Roman" w:cs="Times New Roman"/>
          <w:sz w:val="27"/>
          <w:szCs w:val="27"/>
        </w:rPr>
        <w:t xml:space="preserve">Chính vì vậy, Điều 61 LTTTM cũng không yêu cầu PQTT phải có nội dung này. </w:t>
      </w:r>
    </w:p>
    <w:p w14:paraId="07E8424C" w14:textId="6E4D4670" w:rsidR="003E0C77" w:rsidRPr="00C02087" w:rsidRDefault="003E0C77" w:rsidP="00C02087">
      <w:pPr>
        <w:snapToGrid w:val="0"/>
        <w:spacing w:before="80" w:after="120" w:line="312" w:lineRule="auto"/>
        <w:ind w:firstLine="567"/>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Do đó, tác giả đề xuất không quy định Trọng tài thương mại có nghĩa vụ hướng dẫn quyền yêu cầu thi hành án dân sự như quy định tại Điều 37</w:t>
      </w:r>
      <w:r w:rsidR="00E908C2" w:rsidRPr="00C02087">
        <w:rPr>
          <w:rFonts w:ascii="Times New Roman" w:hAnsi="Times New Roman" w:cs="Times New Roman"/>
          <w:sz w:val="27"/>
          <w:szCs w:val="27"/>
          <w:lang w:val="vi-VN"/>
        </w:rPr>
        <w:t>.</w:t>
      </w:r>
      <w:r w:rsidR="002B47F7" w:rsidRPr="00C02087">
        <w:rPr>
          <w:rFonts w:ascii="Times New Roman" w:hAnsi="Times New Roman" w:cs="Times New Roman"/>
          <w:sz w:val="27"/>
          <w:szCs w:val="27"/>
          <w:lang w:val="vi-VN"/>
        </w:rPr>
        <w:t xml:space="preserve"> Cụ thể</w:t>
      </w:r>
      <w:r w:rsidR="00DB0CBA" w:rsidRPr="00C02087">
        <w:rPr>
          <w:rFonts w:ascii="Times New Roman" w:hAnsi="Times New Roman" w:cs="Times New Roman"/>
          <w:sz w:val="27"/>
          <w:szCs w:val="27"/>
          <w:lang w:val="vi-VN"/>
        </w:rPr>
        <w:t>,</w:t>
      </w:r>
      <w:r w:rsidR="002B47F7" w:rsidRPr="00C02087">
        <w:rPr>
          <w:rFonts w:ascii="Times New Roman" w:hAnsi="Times New Roman" w:cs="Times New Roman"/>
          <w:sz w:val="27"/>
          <w:szCs w:val="27"/>
          <w:lang w:val="vi-VN"/>
        </w:rPr>
        <w:t xml:space="preserve"> tác giả đề xuất sửa đổi như sau:</w:t>
      </w:r>
    </w:p>
    <w:tbl>
      <w:tblPr>
        <w:tblStyle w:val="TableGrid"/>
        <w:tblW w:w="0" w:type="auto"/>
        <w:tblLook w:val="04A0" w:firstRow="1" w:lastRow="0" w:firstColumn="1" w:lastColumn="0" w:noHBand="0" w:noVBand="1"/>
      </w:tblPr>
      <w:tblGrid>
        <w:gridCol w:w="4675"/>
        <w:gridCol w:w="4675"/>
      </w:tblGrid>
      <w:tr w:rsidR="003E0C77" w:rsidRPr="00C02087" w14:paraId="108FC553" w14:textId="77777777" w:rsidTr="003E0C77">
        <w:tc>
          <w:tcPr>
            <w:tcW w:w="4675" w:type="dxa"/>
          </w:tcPr>
          <w:p w14:paraId="349A95FB" w14:textId="77777777" w:rsidR="003E0C77" w:rsidRPr="00C02087" w:rsidRDefault="003E0C77" w:rsidP="00C02087">
            <w:pPr>
              <w:snapToGrid w:val="0"/>
              <w:spacing w:before="80" w:after="120" w:line="312" w:lineRule="auto"/>
              <w:jc w:val="center"/>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Dự thảo</w:t>
            </w:r>
          </w:p>
        </w:tc>
        <w:tc>
          <w:tcPr>
            <w:tcW w:w="4675" w:type="dxa"/>
          </w:tcPr>
          <w:p w14:paraId="29788B96" w14:textId="77777777" w:rsidR="003E0C77" w:rsidRPr="00C02087" w:rsidRDefault="003E0C77" w:rsidP="00C02087">
            <w:pPr>
              <w:snapToGrid w:val="0"/>
              <w:spacing w:before="80" w:after="120" w:line="312" w:lineRule="auto"/>
              <w:jc w:val="center"/>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Đề xuất sửa đổi</w:t>
            </w:r>
          </w:p>
        </w:tc>
      </w:tr>
      <w:tr w:rsidR="003E0C77" w:rsidRPr="00C02087" w14:paraId="48672E7E" w14:textId="77777777" w:rsidTr="003E0C77">
        <w:tc>
          <w:tcPr>
            <w:tcW w:w="4675" w:type="dxa"/>
          </w:tcPr>
          <w:p w14:paraId="039F8C5E" w14:textId="6A620490" w:rsidR="006557D9" w:rsidRPr="00C02087" w:rsidRDefault="006557D9" w:rsidP="00C02087">
            <w:pPr>
              <w:snapToGrid w:val="0"/>
              <w:spacing w:before="80" w:after="120" w:line="312" w:lineRule="auto"/>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 xml:space="preserve">Điều 37. Hướng dẫn quyền yêu cầu thi hành án dân sự (Điều 26) </w:t>
            </w:r>
          </w:p>
          <w:p w14:paraId="7691ADBB" w14:textId="71EBF193" w:rsidR="003E0C77" w:rsidRPr="00C02087" w:rsidRDefault="006557D9"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 xml:space="preserve">Khi ra bản án, quyết định, Tòa án, Chủ tịch Ủy ban Cạnh tranh Quốc gia, Hội đồng xử lý vụ việc hạn chế cạnh tranh, Hội đồng giải quyết khiếu nại quyết định xử lý vụ việc cạnh tranh, </w:t>
            </w:r>
            <w:r w:rsidRPr="00C02087">
              <w:rPr>
                <w:rFonts w:ascii="Times New Roman" w:hAnsi="Times New Roman" w:cs="Times New Roman"/>
                <w:b/>
                <w:bCs/>
                <w:i/>
                <w:iCs/>
                <w:sz w:val="27"/>
                <w:szCs w:val="27"/>
                <w:u w:val="single"/>
                <w:lang w:val="vi-VN"/>
              </w:rPr>
              <w:t>Trọng tài thương mại</w:t>
            </w:r>
            <w:r w:rsidRPr="00C02087">
              <w:rPr>
                <w:rFonts w:ascii="Times New Roman" w:hAnsi="Times New Roman" w:cs="Times New Roman"/>
                <w:sz w:val="27"/>
                <w:szCs w:val="27"/>
                <w:lang w:val="vi-VN"/>
              </w:rPr>
              <w:t xml:space="preserve"> phải giải thích cho đương sự, đồng thời ghi rõ trong bản án, quyết định về quyền yêu cầu thi hành án, nghĩa vụ thi hành án, thời hiệu yêu cầu thi hành án.</w:t>
            </w:r>
          </w:p>
        </w:tc>
        <w:tc>
          <w:tcPr>
            <w:tcW w:w="4675" w:type="dxa"/>
          </w:tcPr>
          <w:p w14:paraId="58CBAC60" w14:textId="4D55F0B0" w:rsidR="00364E42" w:rsidRPr="00C02087" w:rsidRDefault="00364E42" w:rsidP="00C02087">
            <w:pPr>
              <w:snapToGrid w:val="0"/>
              <w:spacing w:before="80" w:after="120" w:line="312" w:lineRule="auto"/>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 xml:space="preserve">Điều 37. Hướng dẫn quyền yêu cầu thi hành án dân sự (Điều 26) </w:t>
            </w:r>
          </w:p>
          <w:p w14:paraId="4DC2E20F" w14:textId="18A0C2E8" w:rsidR="003E0C77" w:rsidRPr="00C02087" w:rsidRDefault="00364E42"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 xml:space="preserve">Khi ra bản án, quyết định, Tòa án, Chủ tịch Ủy ban Cạnh tranh Quốc gia, Hội đồng xử lý vụ việc hạn chế cạnh tranh, Hội đồng giải quyết khiếu nại quyết định xử lý vụ việc cạnh tranh, </w:t>
            </w:r>
            <w:r w:rsidRPr="00C02087">
              <w:rPr>
                <w:rFonts w:ascii="Times New Roman" w:hAnsi="Times New Roman" w:cs="Times New Roman"/>
                <w:b/>
                <w:bCs/>
                <w:i/>
                <w:iCs/>
                <w:strike/>
                <w:sz w:val="27"/>
                <w:szCs w:val="27"/>
                <w:u w:val="single"/>
                <w:lang w:val="vi-VN"/>
              </w:rPr>
              <w:t>Trọng tài thương mại</w:t>
            </w:r>
            <w:r w:rsidRPr="00C02087">
              <w:rPr>
                <w:rFonts w:ascii="Times New Roman" w:hAnsi="Times New Roman" w:cs="Times New Roman"/>
                <w:sz w:val="27"/>
                <w:szCs w:val="27"/>
                <w:lang w:val="vi-VN"/>
              </w:rPr>
              <w:t xml:space="preserve"> phải giải thích cho đương sự, đồng thời ghi rõ trong bản án, quyết định về quyền yêu cầu thi hành án, nghĩa vụ thi hành án, thời hiệu yêu cầu thi hành án.</w:t>
            </w:r>
          </w:p>
        </w:tc>
      </w:tr>
    </w:tbl>
    <w:p w14:paraId="18CC70F1" w14:textId="77777777" w:rsidR="003E0C77" w:rsidRPr="00C02087" w:rsidRDefault="003E0C77" w:rsidP="00C02087">
      <w:pPr>
        <w:snapToGrid w:val="0"/>
        <w:spacing w:before="80" w:after="120" w:line="312" w:lineRule="auto"/>
        <w:ind w:firstLine="567"/>
        <w:jc w:val="both"/>
        <w:rPr>
          <w:rFonts w:ascii="Times New Roman" w:hAnsi="Times New Roman" w:cs="Times New Roman"/>
          <w:sz w:val="27"/>
          <w:szCs w:val="27"/>
          <w:lang w:val="vi-VN"/>
        </w:rPr>
      </w:pPr>
    </w:p>
    <w:p w14:paraId="5E5D29EE" w14:textId="4C7AD11E" w:rsidR="00D3047A" w:rsidRPr="00C02087" w:rsidRDefault="00D3047A" w:rsidP="00C02087">
      <w:pPr>
        <w:pStyle w:val="ListParagraph"/>
        <w:numPr>
          <w:ilvl w:val="0"/>
          <w:numId w:val="3"/>
        </w:numPr>
        <w:snapToGrid w:val="0"/>
        <w:spacing w:before="80" w:after="120" w:line="312" w:lineRule="auto"/>
        <w:ind w:left="567" w:hanging="567"/>
        <w:contextualSpacing w:val="0"/>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Điều 38</w:t>
      </w:r>
      <w:r w:rsidR="00364E42" w:rsidRPr="00C02087">
        <w:rPr>
          <w:rFonts w:ascii="Times New Roman" w:hAnsi="Times New Roman" w:cs="Times New Roman"/>
          <w:b/>
          <w:bCs/>
          <w:sz w:val="27"/>
          <w:szCs w:val="27"/>
          <w:lang w:val="vi-VN"/>
        </w:rPr>
        <w:t>. Cấp bản án, quyết định</w:t>
      </w:r>
      <w:r w:rsidR="00364E42" w:rsidRPr="00C02087">
        <w:rPr>
          <w:rFonts w:ascii="Times New Roman" w:hAnsi="Times New Roman" w:cs="Times New Roman"/>
          <w:sz w:val="27"/>
          <w:szCs w:val="27"/>
          <w:lang w:val="vi-VN"/>
        </w:rPr>
        <w:t xml:space="preserve"> </w:t>
      </w:r>
    </w:p>
    <w:p w14:paraId="2A306ED2" w14:textId="77777777" w:rsidR="00B63798" w:rsidRPr="00C02087" w:rsidRDefault="003E0C77" w:rsidP="00C02087">
      <w:pPr>
        <w:snapToGrid w:val="0"/>
        <w:spacing w:before="80" w:after="120" w:line="312" w:lineRule="auto"/>
        <w:ind w:firstLine="567"/>
        <w:jc w:val="both"/>
        <w:rPr>
          <w:rFonts w:ascii="Times New Roman" w:hAnsi="Times New Roman" w:cs="Times New Roman"/>
          <w:i/>
          <w:iCs/>
          <w:sz w:val="27"/>
          <w:szCs w:val="27"/>
        </w:rPr>
      </w:pPr>
      <w:r w:rsidRPr="00C02087">
        <w:rPr>
          <w:rFonts w:ascii="Times New Roman" w:hAnsi="Times New Roman" w:cs="Times New Roman"/>
          <w:sz w:val="27"/>
          <w:szCs w:val="27"/>
          <w:lang w:val="vi-VN"/>
        </w:rPr>
        <w:t>Điều 38 Dự thảo giữ nguyên Điều 2</w:t>
      </w:r>
      <w:r w:rsidR="00364E42" w:rsidRPr="00C02087">
        <w:rPr>
          <w:rFonts w:ascii="Times New Roman" w:hAnsi="Times New Roman" w:cs="Times New Roman"/>
          <w:sz w:val="27"/>
          <w:szCs w:val="27"/>
          <w:lang w:val="vi-VN"/>
        </w:rPr>
        <w:t>7</w:t>
      </w:r>
      <w:r w:rsidRPr="00C02087">
        <w:rPr>
          <w:rFonts w:ascii="Times New Roman" w:hAnsi="Times New Roman" w:cs="Times New Roman"/>
          <w:sz w:val="27"/>
          <w:szCs w:val="27"/>
          <w:lang w:val="vi-VN"/>
        </w:rPr>
        <w:t xml:space="preserve"> Luật Thi hành án dân sự 2008 (sửa đổi năm 2014), quy định </w:t>
      </w:r>
      <w:r w:rsidRPr="00C02087">
        <w:rPr>
          <w:rFonts w:ascii="Times New Roman" w:hAnsi="Times New Roman" w:cs="Times New Roman"/>
          <w:i/>
          <w:iCs/>
          <w:sz w:val="27"/>
          <w:szCs w:val="27"/>
          <w:lang w:val="vi-VN"/>
        </w:rPr>
        <w:t xml:space="preserve">“[...] Trọng tài thương mại đã ra bản án, quyết định được quy định tại Điều 2 của Luật này phải cấp cho đương sự bản án, quyết định có ghi “Để thi hành””. </w:t>
      </w:r>
    </w:p>
    <w:p w14:paraId="482D0299" w14:textId="3CCA1721" w:rsidR="003E0C77" w:rsidRPr="00C02087" w:rsidRDefault="00B63798" w:rsidP="00C02087">
      <w:pPr>
        <w:snapToGrid w:val="0"/>
        <w:spacing w:before="80" w:after="120" w:line="312" w:lineRule="auto"/>
        <w:ind w:firstLine="567"/>
        <w:jc w:val="both"/>
        <w:rPr>
          <w:rFonts w:ascii="Times New Roman" w:hAnsi="Times New Roman" w:cs="Times New Roman"/>
          <w:sz w:val="27"/>
          <w:szCs w:val="27"/>
          <w:lang w:val="vi-VN"/>
        </w:rPr>
      </w:pPr>
      <w:r w:rsidRPr="00C02087">
        <w:rPr>
          <w:rFonts w:ascii="Times New Roman" w:hAnsi="Times New Roman" w:cs="Times New Roman"/>
          <w:sz w:val="27"/>
          <w:szCs w:val="27"/>
        </w:rPr>
        <w:t>Tác giả cho rằng q</w:t>
      </w:r>
      <w:r w:rsidR="003E0C77" w:rsidRPr="00C02087">
        <w:rPr>
          <w:rFonts w:ascii="Times New Roman" w:hAnsi="Times New Roman" w:cs="Times New Roman"/>
          <w:sz w:val="27"/>
          <w:szCs w:val="27"/>
          <w:lang w:val="vi-VN"/>
        </w:rPr>
        <w:t>uy định như vậy có điểm chưa hợp lý vì</w:t>
      </w:r>
      <w:r w:rsidR="00E908C2" w:rsidRPr="00C02087">
        <w:rPr>
          <w:rFonts w:ascii="Times New Roman" w:hAnsi="Times New Roman" w:cs="Times New Roman"/>
          <w:sz w:val="27"/>
          <w:szCs w:val="27"/>
          <w:lang w:val="vi-VN"/>
        </w:rPr>
        <w:t xml:space="preserve"> bản chất trọng tài thương mại là một cơ chế giải quyết tranh chấp tư, và không có quy định nào cho phép trung tâm trọng tài hay hội đồng trọng tài ban hành một phán quyết, quyết định có ghi</w:t>
      </w:r>
      <w:r w:rsidRPr="00C02087">
        <w:rPr>
          <w:rFonts w:ascii="Times New Roman" w:hAnsi="Times New Roman" w:cs="Times New Roman"/>
          <w:sz w:val="27"/>
          <w:szCs w:val="27"/>
        </w:rPr>
        <w:t xml:space="preserve"> hay </w:t>
      </w:r>
      <w:r w:rsidRPr="00C02087">
        <w:rPr>
          <w:rFonts w:ascii="Times New Roman" w:hAnsi="Times New Roman" w:cs="Times New Roman"/>
          <w:sz w:val="27"/>
          <w:szCs w:val="27"/>
        </w:rPr>
        <w:lastRenderedPageBreak/>
        <w:t>đóng dấu</w:t>
      </w:r>
      <w:r w:rsidR="00E908C2" w:rsidRPr="00C02087">
        <w:rPr>
          <w:rFonts w:ascii="Times New Roman" w:hAnsi="Times New Roman" w:cs="Times New Roman"/>
          <w:sz w:val="27"/>
          <w:szCs w:val="27"/>
          <w:lang w:val="vi-VN"/>
        </w:rPr>
        <w:t xml:space="preserve"> “Để thi hành”. Ngoài ra, quyền yêu cầu thi hành phán quyết trọng tài thương mại đã được ghi nhận tại Điều 66 Luật TTTM</w:t>
      </w:r>
      <w:r w:rsidRPr="00C02087">
        <w:rPr>
          <w:rFonts w:ascii="Times New Roman" w:hAnsi="Times New Roman" w:cs="Times New Roman"/>
          <w:sz w:val="27"/>
          <w:szCs w:val="27"/>
        </w:rPr>
        <w:t>.</w:t>
      </w:r>
      <w:r w:rsidR="00E908C2" w:rsidRPr="00C02087">
        <w:rPr>
          <w:rStyle w:val="FootnoteReference"/>
          <w:rFonts w:ascii="Times New Roman" w:hAnsi="Times New Roman" w:cs="Times New Roman"/>
          <w:sz w:val="27"/>
          <w:szCs w:val="27"/>
          <w:lang w:val="vi-VN"/>
        </w:rPr>
        <w:footnoteReference w:id="8"/>
      </w:r>
      <w:r w:rsidR="00E908C2" w:rsidRPr="00C02087">
        <w:rPr>
          <w:rFonts w:ascii="Times New Roman" w:hAnsi="Times New Roman" w:cs="Times New Roman"/>
          <w:sz w:val="27"/>
          <w:szCs w:val="27"/>
          <w:lang w:val="vi-VN"/>
        </w:rPr>
        <w:t xml:space="preserve"> </w:t>
      </w:r>
    </w:p>
    <w:p w14:paraId="34B619FF" w14:textId="25942BCD" w:rsidR="00E908C2" w:rsidRPr="00C02087" w:rsidRDefault="00E908C2" w:rsidP="00C02087">
      <w:pPr>
        <w:snapToGrid w:val="0"/>
        <w:spacing w:before="80" w:after="120" w:line="312" w:lineRule="auto"/>
        <w:ind w:firstLine="567"/>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Do đó, tác giả đề xuất không quy định việc Trọng tài thương mại phải ghi nội dung “Để thi hành” trong phán quyết trọng tài như dự thảo hiện nay.</w:t>
      </w:r>
      <w:r w:rsidR="002B47F7" w:rsidRPr="00C02087">
        <w:rPr>
          <w:rFonts w:ascii="Times New Roman" w:hAnsi="Times New Roman" w:cs="Times New Roman"/>
          <w:sz w:val="27"/>
          <w:szCs w:val="27"/>
          <w:lang w:val="vi-VN"/>
        </w:rPr>
        <w:t xml:space="preserve"> Cụ thể</w:t>
      </w:r>
      <w:r w:rsidR="00DB0CBA" w:rsidRPr="00C02087">
        <w:rPr>
          <w:rFonts w:ascii="Times New Roman" w:hAnsi="Times New Roman" w:cs="Times New Roman"/>
          <w:sz w:val="27"/>
          <w:szCs w:val="27"/>
          <w:lang w:val="vi-VN"/>
        </w:rPr>
        <w:t>,</w:t>
      </w:r>
      <w:r w:rsidR="002B47F7" w:rsidRPr="00C02087">
        <w:rPr>
          <w:rFonts w:ascii="Times New Roman" w:hAnsi="Times New Roman" w:cs="Times New Roman"/>
          <w:sz w:val="27"/>
          <w:szCs w:val="27"/>
          <w:lang w:val="vi-VN"/>
        </w:rPr>
        <w:t xml:space="preserve"> tác giả đề xuất sửa đổi như sau:</w:t>
      </w:r>
    </w:p>
    <w:tbl>
      <w:tblPr>
        <w:tblStyle w:val="TableGrid"/>
        <w:tblW w:w="0" w:type="auto"/>
        <w:tblLook w:val="04A0" w:firstRow="1" w:lastRow="0" w:firstColumn="1" w:lastColumn="0" w:noHBand="0" w:noVBand="1"/>
      </w:tblPr>
      <w:tblGrid>
        <w:gridCol w:w="4675"/>
        <w:gridCol w:w="4675"/>
      </w:tblGrid>
      <w:tr w:rsidR="00E908C2" w:rsidRPr="00C02087" w14:paraId="642E2306" w14:textId="77777777" w:rsidTr="00AF4D34">
        <w:tc>
          <w:tcPr>
            <w:tcW w:w="4675" w:type="dxa"/>
          </w:tcPr>
          <w:p w14:paraId="49100A80" w14:textId="77777777" w:rsidR="00E908C2" w:rsidRPr="00C02087" w:rsidRDefault="00E908C2" w:rsidP="00C02087">
            <w:pPr>
              <w:snapToGrid w:val="0"/>
              <w:spacing w:before="80" w:after="120" w:line="312" w:lineRule="auto"/>
              <w:jc w:val="center"/>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Dự thảo</w:t>
            </w:r>
          </w:p>
        </w:tc>
        <w:tc>
          <w:tcPr>
            <w:tcW w:w="4675" w:type="dxa"/>
          </w:tcPr>
          <w:p w14:paraId="076FB98E" w14:textId="77777777" w:rsidR="00E908C2" w:rsidRPr="00C02087" w:rsidRDefault="00E908C2" w:rsidP="00C02087">
            <w:pPr>
              <w:snapToGrid w:val="0"/>
              <w:spacing w:before="80" w:after="120" w:line="312" w:lineRule="auto"/>
              <w:jc w:val="center"/>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Đề xuất sửa đổi</w:t>
            </w:r>
          </w:p>
        </w:tc>
      </w:tr>
      <w:tr w:rsidR="00E908C2" w:rsidRPr="00C02087" w14:paraId="7FF228A1" w14:textId="77777777" w:rsidTr="00AF4D34">
        <w:tc>
          <w:tcPr>
            <w:tcW w:w="4675" w:type="dxa"/>
          </w:tcPr>
          <w:p w14:paraId="7E623052" w14:textId="77777777" w:rsidR="00364E42" w:rsidRPr="00C02087" w:rsidRDefault="00364E42" w:rsidP="00C02087">
            <w:pPr>
              <w:snapToGrid w:val="0"/>
              <w:spacing w:before="80" w:after="120" w:line="312" w:lineRule="auto"/>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 xml:space="preserve">Điều 38. Cấp bản án, quyết định (Điều 27)  </w:t>
            </w:r>
          </w:p>
          <w:p w14:paraId="59027DFC" w14:textId="31D00296" w:rsidR="00E908C2" w:rsidRPr="00C02087" w:rsidRDefault="00364E42"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 xml:space="preserve">Tòa án, Chủ tịch Ủy ban Cạnh tranh Quốc gia, Hội đồng xử lý vụ việc hạn chế cạnh tranh, Hội đồng giải quyết khiếu nại quyết định xử lý vụ việc cạnh tranh, </w:t>
            </w:r>
            <w:r w:rsidRPr="00C02087">
              <w:rPr>
                <w:rFonts w:ascii="Times New Roman" w:hAnsi="Times New Roman" w:cs="Times New Roman"/>
                <w:b/>
                <w:bCs/>
                <w:i/>
                <w:iCs/>
                <w:sz w:val="27"/>
                <w:szCs w:val="27"/>
                <w:u w:val="single"/>
                <w:lang w:val="vi-VN"/>
              </w:rPr>
              <w:t>Trọng tài thương mại</w:t>
            </w:r>
            <w:r w:rsidRPr="00C02087">
              <w:rPr>
                <w:rFonts w:ascii="Times New Roman" w:hAnsi="Times New Roman" w:cs="Times New Roman"/>
                <w:sz w:val="27"/>
                <w:szCs w:val="27"/>
                <w:lang w:val="vi-VN"/>
              </w:rPr>
              <w:t xml:space="preserve"> đã ra bản án, quyết định được quy định tại Điều 2 của Luật này phải cấp cho đương sự bản án, quyết định có ghi “Để thi hành”.</w:t>
            </w:r>
          </w:p>
        </w:tc>
        <w:tc>
          <w:tcPr>
            <w:tcW w:w="4675" w:type="dxa"/>
          </w:tcPr>
          <w:p w14:paraId="604CA98B" w14:textId="77777777" w:rsidR="00364E42" w:rsidRPr="00C02087" w:rsidRDefault="00364E42" w:rsidP="00C02087">
            <w:pPr>
              <w:snapToGrid w:val="0"/>
              <w:spacing w:before="80" w:after="120" w:line="312" w:lineRule="auto"/>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 xml:space="preserve">Điều 38. Cấp bản án, quyết định (Điều 27)  </w:t>
            </w:r>
          </w:p>
          <w:p w14:paraId="4FA82076" w14:textId="78112B62" w:rsidR="00E908C2" w:rsidRPr="00C02087" w:rsidRDefault="00364E42"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 xml:space="preserve">Tòa án, Chủ tịch Ủy ban Cạnh tranh Quốc gia, Hội đồng xử lý vụ việc hạn chế cạnh tranh, Hội đồng giải quyết khiếu nại quyết định xử lý vụ việc cạnh tranh, </w:t>
            </w:r>
            <w:r w:rsidRPr="00C02087">
              <w:rPr>
                <w:rFonts w:ascii="Times New Roman" w:hAnsi="Times New Roman" w:cs="Times New Roman"/>
                <w:b/>
                <w:bCs/>
                <w:i/>
                <w:iCs/>
                <w:strike/>
                <w:sz w:val="27"/>
                <w:szCs w:val="27"/>
                <w:u w:val="single"/>
                <w:lang w:val="vi-VN"/>
              </w:rPr>
              <w:t>Trọng tài thương mại</w:t>
            </w:r>
            <w:r w:rsidRPr="00C02087">
              <w:rPr>
                <w:rFonts w:ascii="Times New Roman" w:hAnsi="Times New Roman" w:cs="Times New Roman"/>
                <w:sz w:val="27"/>
                <w:szCs w:val="27"/>
                <w:lang w:val="vi-VN"/>
              </w:rPr>
              <w:t xml:space="preserve"> đã ra bản án, quyết định được quy định tại Điều 2 của Luật này phải cấp cho đương sự bản án, quyết định có ghi “Để thi hành”.</w:t>
            </w:r>
          </w:p>
        </w:tc>
      </w:tr>
    </w:tbl>
    <w:p w14:paraId="0C65B3F9" w14:textId="77777777" w:rsidR="00E908C2" w:rsidRPr="00C02087" w:rsidRDefault="00E908C2" w:rsidP="00C02087">
      <w:pPr>
        <w:snapToGrid w:val="0"/>
        <w:spacing w:before="80" w:after="120" w:line="312" w:lineRule="auto"/>
        <w:ind w:firstLine="567"/>
        <w:jc w:val="both"/>
        <w:rPr>
          <w:rFonts w:ascii="Times New Roman" w:hAnsi="Times New Roman" w:cs="Times New Roman"/>
          <w:b/>
          <w:bCs/>
          <w:sz w:val="27"/>
          <w:szCs w:val="27"/>
          <w:lang w:val="vi-VN"/>
        </w:rPr>
      </w:pPr>
    </w:p>
    <w:p w14:paraId="3A4A0430" w14:textId="0B3541BB" w:rsidR="00D3047A" w:rsidRPr="00C02087" w:rsidRDefault="00D3047A" w:rsidP="00C02087">
      <w:pPr>
        <w:pStyle w:val="ListParagraph"/>
        <w:numPr>
          <w:ilvl w:val="0"/>
          <w:numId w:val="3"/>
        </w:numPr>
        <w:snapToGrid w:val="0"/>
        <w:spacing w:before="80" w:after="120" w:line="312" w:lineRule="auto"/>
        <w:ind w:left="567" w:hanging="567"/>
        <w:contextualSpacing w:val="0"/>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Điều 69</w:t>
      </w:r>
      <w:r w:rsidR="00364E42" w:rsidRPr="00C02087">
        <w:rPr>
          <w:rFonts w:ascii="Times New Roman" w:hAnsi="Times New Roman" w:cs="Times New Roman"/>
          <w:b/>
          <w:bCs/>
          <w:sz w:val="27"/>
          <w:szCs w:val="27"/>
          <w:lang w:val="vi-VN"/>
        </w:rPr>
        <w:t xml:space="preserve">. Thẩm quyền ủy thác thi hành án, ủy thác xử lý tài sản </w:t>
      </w:r>
    </w:p>
    <w:p w14:paraId="6961222C" w14:textId="40612DB7" w:rsidR="00B44821" w:rsidRPr="00C02087" w:rsidRDefault="00B44821" w:rsidP="00C02087">
      <w:pPr>
        <w:snapToGrid w:val="0"/>
        <w:spacing w:before="80" w:after="120" w:line="312" w:lineRule="auto"/>
        <w:ind w:firstLine="567"/>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Tương tự như góp ý cho Điều 2 Dự thảo tại Mục III.1.a trên đây, tác giả đề xuất sửa thuật ngữ “quyết định của Trọng tài thương mại” tại điểm a khoản 1 Điều 69 thành “phán quyết</w:t>
      </w:r>
      <w:r w:rsidR="006820B3" w:rsidRPr="00C02087">
        <w:rPr>
          <w:rFonts w:ascii="Times New Roman" w:hAnsi="Times New Roman" w:cs="Times New Roman"/>
          <w:sz w:val="27"/>
          <w:szCs w:val="27"/>
          <w:lang w:val="vi-VN"/>
        </w:rPr>
        <w:t>, quyết định</w:t>
      </w:r>
      <w:r w:rsidRPr="00C02087">
        <w:rPr>
          <w:rFonts w:ascii="Times New Roman" w:hAnsi="Times New Roman" w:cs="Times New Roman"/>
          <w:sz w:val="27"/>
          <w:szCs w:val="27"/>
          <w:lang w:val="vi-VN"/>
        </w:rPr>
        <w:t xml:space="preserve"> của Trọng tài thương mại” để phù hợp với Điều 2 và các văn bản quy phạm pháp luật khác như BLTTDS và Luật TTTM.</w:t>
      </w:r>
      <w:r w:rsidR="002B47F7" w:rsidRPr="00C02087">
        <w:rPr>
          <w:rFonts w:ascii="Times New Roman" w:hAnsi="Times New Roman" w:cs="Times New Roman"/>
          <w:sz w:val="27"/>
          <w:szCs w:val="27"/>
          <w:lang w:val="vi-VN"/>
        </w:rPr>
        <w:t xml:space="preserve"> Cụ thể</w:t>
      </w:r>
      <w:r w:rsidR="00DB0CBA" w:rsidRPr="00C02087">
        <w:rPr>
          <w:rFonts w:ascii="Times New Roman" w:hAnsi="Times New Roman" w:cs="Times New Roman"/>
          <w:sz w:val="27"/>
          <w:szCs w:val="27"/>
          <w:lang w:val="vi-VN"/>
        </w:rPr>
        <w:t>,</w:t>
      </w:r>
      <w:r w:rsidR="002B47F7" w:rsidRPr="00C02087">
        <w:rPr>
          <w:rFonts w:ascii="Times New Roman" w:hAnsi="Times New Roman" w:cs="Times New Roman"/>
          <w:sz w:val="27"/>
          <w:szCs w:val="27"/>
          <w:lang w:val="vi-VN"/>
        </w:rPr>
        <w:t xml:space="preserve"> tác giả đề xuất sửa đổi như sau:</w:t>
      </w:r>
    </w:p>
    <w:tbl>
      <w:tblPr>
        <w:tblStyle w:val="TableGrid"/>
        <w:tblW w:w="0" w:type="auto"/>
        <w:tblLook w:val="04A0" w:firstRow="1" w:lastRow="0" w:firstColumn="1" w:lastColumn="0" w:noHBand="0" w:noVBand="1"/>
      </w:tblPr>
      <w:tblGrid>
        <w:gridCol w:w="4675"/>
        <w:gridCol w:w="4675"/>
      </w:tblGrid>
      <w:tr w:rsidR="00B44821" w:rsidRPr="00C02087" w14:paraId="7B29D631" w14:textId="77777777" w:rsidTr="00AF4D34">
        <w:tc>
          <w:tcPr>
            <w:tcW w:w="4675" w:type="dxa"/>
          </w:tcPr>
          <w:p w14:paraId="56F4104D" w14:textId="77777777" w:rsidR="00B44821" w:rsidRPr="00C02087" w:rsidRDefault="00B44821" w:rsidP="00C02087">
            <w:pPr>
              <w:snapToGrid w:val="0"/>
              <w:spacing w:before="80" w:after="120" w:line="312" w:lineRule="auto"/>
              <w:jc w:val="center"/>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Dự thảo</w:t>
            </w:r>
          </w:p>
        </w:tc>
        <w:tc>
          <w:tcPr>
            <w:tcW w:w="4675" w:type="dxa"/>
          </w:tcPr>
          <w:p w14:paraId="6C224E7C" w14:textId="77777777" w:rsidR="00B44821" w:rsidRPr="00C02087" w:rsidRDefault="00B44821" w:rsidP="00C02087">
            <w:pPr>
              <w:snapToGrid w:val="0"/>
              <w:spacing w:before="80" w:after="120" w:line="312" w:lineRule="auto"/>
              <w:jc w:val="center"/>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Đề xuất sửa đổi</w:t>
            </w:r>
          </w:p>
        </w:tc>
      </w:tr>
      <w:tr w:rsidR="00B44821" w:rsidRPr="00C02087" w14:paraId="21547E87" w14:textId="77777777" w:rsidTr="00AF4D34">
        <w:tc>
          <w:tcPr>
            <w:tcW w:w="4675" w:type="dxa"/>
          </w:tcPr>
          <w:p w14:paraId="5A813D5D" w14:textId="2B1C1218" w:rsidR="00364E42" w:rsidRPr="00C02087" w:rsidRDefault="00364E42" w:rsidP="00C02087">
            <w:pPr>
              <w:snapToGrid w:val="0"/>
              <w:spacing w:before="80" w:after="120" w:line="312" w:lineRule="auto"/>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lastRenderedPageBreak/>
              <w:t xml:space="preserve">Điều 69. Thẩm quyền ủy thác thi hành án, ủy thác xử lý tài sản (Điều 56) </w:t>
            </w:r>
          </w:p>
          <w:p w14:paraId="0F0B0C6A" w14:textId="6D4C6BF4" w:rsidR="00B44821" w:rsidRPr="00C02087" w:rsidRDefault="00364E42"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 xml:space="preserve">1. Cơ quan thi hành án dân sự cấp tỉnh ủy thác thi hành án, ủy thác xử lý tài sản như sau: [...]; </w:t>
            </w:r>
            <w:r w:rsidRPr="00C02087">
              <w:rPr>
                <w:rFonts w:ascii="Times New Roman" w:hAnsi="Times New Roman" w:cs="Times New Roman"/>
                <w:b/>
                <w:bCs/>
                <w:i/>
                <w:iCs/>
                <w:sz w:val="27"/>
                <w:szCs w:val="27"/>
                <w:u w:val="single"/>
                <w:lang w:val="vi-VN"/>
              </w:rPr>
              <w:t>quyết định của Trọng tài thương mại</w:t>
            </w:r>
            <w:r w:rsidRPr="00C02087">
              <w:rPr>
                <w:rFonts w:ascii="Times New Roman" w:hAnsi="Times New Roman" w:cs="Times New Roman"/>
                <w:sz w:val="27"/>
                <w:szCs w:val="27"/>
                <w:lang w:val="vi-VN"/>
              </w:rPr>
              <w:t>; [...]</w:t>
            </w:r>
          </w:p>
        </w:tc>
        <w:tc>
          <w:tcPr>
            <w:tcW w:w="4675" w:type="dxa"/>
          </w:tcPr>
          <w:p w14:paraId="67605A94" w14:textId="77777777" w:rsidR="00364E42" w:rsidRPr="00C02087" w:rsidRDefault="00364E42" w:rsidP="00C02087">
            <w:pPr>
              <w:snapToGrid w:val="0"/>
              <w:spacing w:before="80" w:after="120" w:line="312" w:lineRule="auto"/>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 xml:space="preserve">Điều 69. Thẩm quyền ủy thác thi hành án, ủy thác xử lý tài sản (Điều 56) </w:t>
            </w:r>
          </w:p>
          <w:p w14:paraId="35E806AA" w14:textId="5A89F150" w:rsidR="00B44821" w:rsidRPr="00C02087" w:rsidRDefault="00364E42"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 xml:space="preserve">1. Cơ quan thi hành án dân sự cấp tỉnh ủy thác thi hành án, ủy thác xử lý tài sản như sau: [...]; </w:t>
            </w:r>
            <w:r w:rsidRPr="00C02087">
              <w:rPr>
                <w:rFonts w:ascii="Times New Roman" w:hAnsi="Times New Roman" w:cs="Times New Roman"/>
                <w:b/>
                <w:bCs/>
                <w:i/>
                <w:iCs/>
                <w:sz w:val="27"/>
                <w:szCs w:val="27"/>
                <w:u w:val="single"/>
                <w:lang w:val="vi-VN"/>
              </w:rPr>
              <w:t>phán quyết,</w:t>
            </w:r>
            <w:r w:rsidRPr="00C02087">
              <w:rPr>
                <w:rFonts w:ascii="Times New Roman" w:hAnsi="Times New Roman" w:cs="Times New Roman"/>
                <w:sz w:val="27"/>
                <w:szCs w:val="27"/>
                <w:u w:val="single"/>
                <w:lang w:val="vi-VN"/>
              </w:rPr>
              <w:t xml:space="preserve"> </w:t>
            </w:r>
            <w:r w:rsidRPr="00C02087">
              <w:rPr>
                <w:rFonts w:ascii="Times New Roman" w:hAnsi="Times New Roman" w:cs="Times New Roman"/>
                <w:b/>
                <w:bCs/>
                <w:i/>
                <w:iCs/>
                <w:sz w:val="27"/>
                <w:szCs w:val="27"/>
                <w:u w:val="single"/>
                <w:lang w:val="vi-VN"/>
              </w:rPr>
              <w:t>quyết định của Trọng tài thương mại</w:t>
            </w:r>
            <w:r w:rsidRPr="00C02087">
              <w:rPr>
                <w:rFonts w:ascii="Times New Roman" w:hAnsi="Times New Roman" w:cs="Times New Roman"/>
                <w:sz w:val="27"/>
                <w:szCs w:val="27"/>
                <w:lang w:val="vi-VN"/>
              </w:rPr>
              <w:t>; [...]</w:t>
            </w:r>
          </w:p>
        </w:tc>
      </w:tr>
    </w:tbl>
    <w:p w14:paraId="6D2F9F02" w14:textId="77777777" w:rsidR="00B44821" w:rsidRPr="00C02087" w:rsidRDefault="00B44821" w:rsidP="00C02087">
      <w:pPr>
        <w:snapToGrid w:val="0"/>
        <w:spacing w:before="80" w:after="120" w:line="312" w:lineRule="auto"/>
        <w:jc w:val="both"/>
        <w:rPr>
          <w:rFonts w:ascii="Times New Roman" w:hAnsi="Times New Roman" w:cs="Times New Roman"/>
          <w:sz w:val="27"/>
          <w:szCs w:val="27"/>
          <w:lang w:val="vi-VN"/>
        </w:rPr>
      </w:pPr>
    </w:p>
    <w:p w14:paraId="53AC798F" w14:textId="7AED57F0" w:rsidR="006820B3" w:rsidRPr="00C02087" w:rsidRDefault="006820B3" w:rsidP="00C02087">
      <w:pPr>
        <w:pStyle w:val="ListParagraph"/>
        <w:numPr>
          <w:ilvl w:val="0"/>
          <w:numId w:val="3"/>
        </w:numPr>
        <w:snapToGrid w:val="0"/>
        <w:spacing w:before="80" w:after="120" w:line="312" w:lineRule="auto"/>
        <w:ind w:left="567" w:hanging="567"/>
        <w:contextualSpacing w:val="0"/>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Điều 179</w:t>
      </w:r>
      <w:r w:rsidR="002B47F7" w:rsidRPr="00C02087">
        <w:rPr>
          <w:rFonts w:ascii="Times New Roman" w:hAnsi="Times New Roman" w:cs="Times New Roman"/>
          <w:b/>
          <w:bCs/>
          <w:sz w:val="27"/>
          <w:szCs w:val="27"/>
          <w:lang w:val="vi-VN"/>
        </w:rPr>
        <w:t>. Thi hành phán quyết trọng tài thương mại (Điều mới)</w:t>
      </w:r>
    </w:p>
    <w:p w14:paraId="362C6F7F" w14:textId="340946AE" w:rsidR="002B47F7" w:rsidRPr="00C02087" w:rsidRDefault="00AF4D34" w:rsidP="00C02087">
      <w:pPr>
        <w:pStyle w:val="ListParagraph"/>
        <w:numPr>
          <w:ilvl w:val="0"/>
          <w:numId w:val="5"/>
        </w:numPr>
        <w:snapToGrid w:val="0"/>
        <w:spacing w:before="80" w:after="120" w:line="312" w:lineRule="auto"/>
        <w:ind w:left="567" w:hanging="567"/>
        <w:contextualSpacing w:val="0"/>
        <w:jc w:val="both"/>
        <w:rPr>
          <w:rFonts w:ascii="Times New Roman" w:hAnsi="Times New Roman" w:cs="Times New Roman"/>
          <w:b/>
          <w:bCs/>
          <w:sz w:val="27"/>
          <w:szCs w:val="27"/>
          <w:lang w:val="vi-VN"/>
        </w:rPr>
      </w:pPr>
      <w:r w:rsidRPr="00C02087">
        <w:rPr>
          <w:rFonts w:ascii="Times New Roman" w:hAnsi="Times New Roman" w:cs="Times New Roman"/>
          <w:b/>
          <w:bCs/>
          <w:sz w:val="27"/>
          <w:szCs w:val="27"/>
        </w:rPr>
        <w:t>Cung cấp thông tin về đ</w:t>
      </w:r>
      <w:r w:rsidR="002B47F7" w:rsidRPr="00C02087">
        <w:rPr>
          <w:rFonts w:ascii="Times New Roman" w:hAnsi="Times New Roman" w:cs="Times New Roman"/>
          <w:b/>
          <w:bCs/>
          <w:sz w:val="27"/>
          <w:szCs w:val="27"/>
          <w:lang w:val="vi-VN"/>
        </w:rPr>
        <w:t>iều kiện thi hành phán quyết trọng tài (khoản 1)</w:t>
      </w:r>
    </w:p>
    <w:p w14:paraId="72CC64BE" w14:textId="77777777" w:rsidR="00AF4D34" w:rsidRPr="00C02087" w:rsidRDefault="002B47F7" w:rsidP="00C02087">
      <w:pPr>
        <w:snapToGrid w:val="0"/>
        <w:spacing w:before="80" w:after="120" w:line="312" w:lineRule="auto"/>
        <w:ind w:firstLine="567"/>
        <w:jc w:val="both"/>
        <w:rPr>
          <w:rFonts w:ascii="Times New Roman" w:hAnsi="Times New Roman" w:cs="Times New Roman"/>
          <w:sz w:val="27"/>
          <w:szCs w:val="27"/>
        </w:rPr>
      </w:pPr>
      <w:r w:rsidRPr="00C02087">
        <w:rPr>
          <w:rFonts w:ascii="Times New Roman" w:hAnsi="Times New Roman" w:cs="Times New Roman"/>
          <w:sz w:val="27"/>
          <w:szCs w:val="27"/>
          <w:lang w:val="vi-VN"/>
        </w:rPr>
        <w:t>Như đã giải thích đối với Điều 2 Dự thảo tại Mục III.1.b trên đây, “điều kiện thi hành phán quyết trọng tài theo quy định của Luật Trọng tài thương mại” có thể gây nhầm lẫn với khái niệm “có điều kiện thi hành án” tại khoản 3 Điều 6 của Dự thảo. Ngoài ra trên thực tế khi áp dụng</w:t>
      </w:r>
      <w:r w:rsidR="00D430D9" w:rsidRPr="00C02087">
        <w:rPr>
          <w:rFonts w:ascii="Times New Roman" w:hAnsi="Times New Roman" w:cs="Times New Roman"/>
          <w:sz w:val="27"/>
          <w:szCs w:val="27"/>
          <w:lang w:val="vi-VN"/>
        </w:rPr>
        <w:t xml:space="preserve"> Điều luật này</w:t>
      </w:r>
      <w:r w:rsidRPr="00C02087">
        <w:rPr>
          <w:rFonts w:ascii="Times New Roman" w:hAnsi="Times New Roman" w:cs="Times New Roman"/>
          <w:sz w:val="27"/>
          <w:szCs w:val="27"/>
          <w:lang w:val="vi-VN"/>
        </w:rPr>
        <w:t xml:space="preserve"> cũng có thể </w:t>
      </w:r>
      <w:r w:rsidR="00D430D9" w:rsidRPr="00C02087">
        <w:rPr>
          <w:rFonts w:ascii="Times New Roman" w:hAnsi="Times New Roman" w:cs="Times New Roman"/>
          <w:sz w:val="27"/>
          <w:szCs w:val="27"/>
          <w:lang w:val="vi-VN"/>
        </w:rPr>
        <w:t xml:space="preserve">dẫn đến việc </w:t>
      </w:r>
      <w:r w:rsidR="00AF4D34" w:rsidRPr="00C02087">
        <w:rPr>
          <w:rFonts w:ascii="Times New Roman" w:hAnsi="Times New Roman" w:cs="Times New Roman"/>
          <w:sz w:val="27"/>
          <w:szCs w:val="27"/>
        </w:rPr>
        <w:t xml:space="preserve">giải thích, áp dụng </w:t>
      </w:r>
      <w:r w:rsidR="00D430D9" w:rsidRPr="00C02087">
        <w:rPr>
          <w:rFonts w:ascii="Times New Roman" w:hAnsi="Times New Roman" w:cs="Times New Roman"/>
          <w:sz w:val="27"/>
          <w:szCs w:val="27"/>
          <w:lang w:val="vi-VN"/>
        </w:rPr>
        <w:t xml:space="preserve">không thống nhất do Luật TTTM không quy định thế nào là phán quyết trọng tài đủ điều kiện thi hành án. </w:t>
      </w:r>
    </w:p>
    <w:p w14:paraId="155F8164" w14:textId="41771DE6" w:rsidR="00D430D9" w:rsidRPr="00C02087" w:rsidRDefault="003B6218" w:rsidP="00C02087">
      <w:pPr>
        <w:snapToGrid w:val="0"/>
        <w:spacing w:before="80" w:after="120" w:line="312" w:lineRule="auto"/>
        <w:ind w:firstLine="567"/>
        <w:jc w:val="both"/>
        <w:rPr>
          <w:rFonts w:ascii="Times New Roman" w:hAnsi="Times New Roman" w:cs="Times New Roman"/>
          <w:sz w:val="27"/>
          <w:szCs w:val="27"/>
        </w:rPr>
      </w:pPr>
      <w:r w:rsidRPr="00C02087">
        <w:rPr>
          <w:rFonts w:ascii="Times New Roman" w:hAnsi="Times New Roman" w:cs="Times New Roman"/>
          <w:sz w:val="27"/>
          <w:szCs w:val="27"/>
          <w:lang w:val="vi-VN"/>
        </w:rPr>
        <w:t>Hơn nữa,</w:t>
      </w:r>
      <w:r w:rsidR="00AF4D34" w:rsidRPr="00C02087">
        <w:rPr>
          <w:rFonts w:ascii="Times New Roman" w:hAnsi="Times New Roman" w:cs="Times New Roman"/>
          <w:sz w:val="27"/>
          <w:szCs w:val="27"/>
        </w:rPr>
        <w:t xml:space="preserve"> cần lưu ý rằng</w:t>
      </w:r>
      <w:r w:rsidRPr="00C02087">
        <w:rPr>
          <w:rFonts w:ascii="Times New Roman" w:hAnsi="Times New Roman" w:cs="Times New Roman"/>
          <w:sz w:val="27"/>
          <w:szCs w:val="27"/>
          <w:lang w:val="vi-VN"/>
        </w:rPr>
        <w:t xml:space="preserve"> đối với mỗi loại phán quyết trọng tài khác nhau,</w:t>
      </w:r>
      <w:r w:rsidR="00AF4D34" w:rsidRPr="00C02087">
        <w:rPr>
          <w:rFonts w:ascii="Times New Roman" w:hAnsi="Times New Roman" w:cs="Times New Roman"/>
          <w:sz w:val="27"/>
          <w:szCs w:val="27"/>
        </w:rPr>
        <w:t xml:space="preserve"> việc xem xét liệu người yêu cầu đã có quyền (đủ điều kiện) để yêu cầu thi hành PQTT hay chưa, cũng như cơ quan, chủ thể có quyền cung cấp thông tin về điều kiện thi hành PQTT có thể khác nhau. Do vậy, tác giả cho rằng</w:t>
      </w:r>
      <w:r w:rsidRPr="00C02087">
        <w:rPr>
          <w:rFonts w:ascii="Times New Roman" w:hAnsi="Times New Roman" w:cs="Times New Roman"/>
          <w:sz w:val="27"/>
          <w:szCs w:val="27"/>
          <w:lang w:val="vi-VN"/>
        </w:rPr>
        <w:t xml:space="preserve"> không </w:t>
      </w:r>
      <w:r w:rsidR="00AF4D34" w:rsidRPr="00C02087">
        <w:rPr>
          <w:rFonts w:ascii="Times New Roman" w:hAnsi="Times New Roman" w:cs="Times New Roman"/>
          <w:sz w:val="27"/>
          <w:szCs w:val="27"/>
        </w:rPr>
        <w:t>nên</w:t>
      </w:r>
      <w:r w:rsidRPr="00C02087">
        <w:rPr>
          <w:rFonts w:ascii="Times New Roman" w:hAnsi="Times New Roman" w:cs="Times New Roman"/>
          <w:sz w:val="27"/>
          <w:szCs w:val="27"/>
          <w:lang w:val="vi-VN"/>
        </w:rPr>
        <w:t xml:space="preserve"> quy định chung về việc </w:t>
      </w:r>
      <w:r w:rsidR="00AF4D34" w:rsidRPr="00C02087">
        <w:rPr>
          <w:rFonts w:ascii="Times New Roman" w:hAnsi="Times New Roman" w:cs="Times New Roman"/>
          <w:sz w:val="27"/>
          <w:szCs w:val="27"/>
        </w:rPr>
        <w:t xml:space="preserve">này </w:t>
      </w:r>
      <w:r w:rsidRPr="00C02087">
        <w:rPr>
          <w:rFonts w:ascii="Times New Roman" w:hAnsi="Times New Roman" w:cs="Times New Roman"/>
          <w:sz w:val="27"/>
          <w:szCs w:val="27"/>
          <w:lang w:val="vi-VN"/>
        </w:rPr>
        <w:t>trong cùng một điều khoản</w:t>
      </w:r>
      <w:r w:rsidR="00AF4D34" w:rsidRPr="00C02087">
        <w:rPr>
          <w:rFonts w:ascii="Times New Roman" w:hAnsi="Times New Roman" w:cs="Times New Roman"/>
          <w:sz w:val="27"/>
          <w:szCs w:val="27"/>
        </w:rPr>
        <w:t xml:space="preserve"> mà cần cụ thể hóa các yêu cầu đối với từng loại PQTT, tức là,</w:t>
      </w:r>
      <w:r w:rsidR="00D430D9" w:rsidRPr="00C02087">
        <w:rPr>
          <w:rFonts w:ascii="Times New Roman" w:hAnsi="Times New Roman" w:cs="Times New Roman"/>
          <w:sz w:val="27"/>
          <w:szCs w:val="27"/>
          <w:lang w:val="vi-VN"/>
        </w:rPr>
        <w:t xml:space="preserve"> nêu rõ các loại tài liệu mà bên yêu cầu cần nộp khi yêu cầu thi hành án tương ứng với từng hình thức trọng tài (bao gồm phán quyết trọng trọng tài nước ngoài</w:t>
      </w:r>
      <w:r w:rsidR="00D430D9" w:rsidRPr="00C02087">
        <w:rPr>
          <w:rStyle w:val="FootnoteReference"/>
          <w:rFonts w:ascii="Times New Roman" w:hAnsi="Times New Roman" w:cs="Times New Roman"/>
          <w:sz w:val="27"/>
          <w:szCs w:val="27"/>
          <w:lang w:val="vi-VN"/>
        </w:rPr>
        <w:footnoteReference w:id="9"/>
      </w:r>
      <w:r w:rsidR="00D430D9" w:rsidRPr="00C02087">
        <w:rPr>
          <w:rFonts w:ascii="Times New Roman" w:hAnsi="Times New Roman" w:cs="Times New Roman"/>
          <w:sz w:val="27"/>
          <w:szCs w:val="27"/>
          <w:lang w:val="vi-VN"/>
        </w:rPr>
        <w:t>, phán quyết của trọng tài quy chế</w:t>
      </w:r>
      <w:r w:rsidR="00D430D9" w:rsidRPr="00C02087">
        <w:rPr>
          <w:rStyle w:val="FootnoteReference"/>
          <w:rFonts w:ascii="Times New Roman" w:hAnsi="Times New Roman" w:cs="Times New Roman"/>
          <w:sz w:val="27"/>
          <w:szCs w:val="27"/>
          <w:lang w:val="vi-VN"/>
        </w:rPr>
        <w:footnoteReference w:id="10"/>
      </w:r>
      <w:r w:rsidR="00D430D9" w:rsidRPr="00C02087">
        <w:rPr>
          <w:rFonts w:ascii="Times New Roman" w:hAnsi="Times New Roman" w:cs="Times New Roman"/>
          <w:sz w:val="27"/>
          <w:szCs w:val="27"/>
          <w:lang w:val="vi-VN"/>
        </w:rPr>
        <w:t>, phán quyết trọng tài vụ việc</w:t>
      </w:r>
      <w:r w:rsidR="00D430D9" w:rsidRPr="00C02087">
        <w:rPr>
          <w:rStyle w:val="FootnoteReference"/>
          <w:rFonts w:ascii="Times New Roman" w:hAnsi="Times New Roman" w:cs="Times New Roman"/>
          <w:sz w:val="27"/>
          <w:szCs w:val="27"/>
          <w:lang w:val="vi-VN"/>
        </w:rPr>
        <w:footnoteReference w:id="11"/>
      </w:r>
      <w:r w:rsidR="00D430D9" w:rsidRPr="00C02087">
        <w:rPr>
          <w:rFonts w:ascii="Times New Roman" w:hAnsi="Times New Roman" w:cs="Times New Roman"/>
          <w:sz w:val="27"/>
          <w:szCs w:val="27"/>
          <w:lang w:val="vi-VN"/>
        </w:rPr>
        <w:t>).</w:t>
      </w:r>
      <w:r w:rsidR="00364E42" w:rsidRPr="00C02087">
        <w:rPr>
          <w:rFonts w:ascii="Times New Roman" w:hAnsi="Times New Roman" w:cs="Times New Roman"/>
          <w:sz w:val="27"/>
          <w:szCs w:val="27"/>
          <w:lang w:val="vi-VN"/>
        </w:rPr>
        <w:t xml:space="preserve"> Ngoài ra, để tránh kéo dài thời gian thi hành án</w:t>
      </w:r>
      <w:r w:rsidR="00AF4D34" w:rsidRPr="00C02087">
        <w:rPr>
          <w:rFonts w:ascii="Times New Roman" w:hAnsi="Times New Roman" w:cs="Times New Roman"/>
          <w:sz w:val="27"/>
          <w:szCs w:val="27"/>
        </w:rPr>
        <w:t xml:space="preserve"> và giảm tải lượng công việc của cơ quan thi hành án</w:t>
      </w:r>
      <w:r w:rsidR="00364E42" w:rsidRPr="00C02087">
        <w:rPr>
          <w:rFonts w:ascii="Times New Roman" w:hAnsi="Times New Roman" w:cs="Times New Roman"/>
          <w:sz w:val="27"/>
          <w:szCs w:val="27"/>
          <w:lang w:val="vi-VN"/>
        </w:rPr>
        <w:t>,</w:t>
      </w:r>
      <w:r w:rsidR="00AF4D34" w:rsidRPr="00C02087">
        <w:rPr>
          <w:rFonts w:ascii="Times New Roman" w:hAnsi="Times New Roman" w:cs="Times New Roman"/>
          <w:sz w:val="27"/>
          <w:szCs w:val="27"/>
        </w:rPr>
        <w:t xml:space="preserve"> nên xem xét quy định thay vì để</w:t>
      </w:r>
      <w:r w:rsidR="00364E42" w:rsidRPr="00C02087">
        <w:rPr>
          <w:rFonts w:ascii="Times New Roman" w:hAnsi="Times New Roman" w:cs="Times New Roman"/>
          <w:sz w:val="27"/>
          <w:szCs w:val="27"/>
          <w:lang w:val="vi-VN"/>
        </w:rPr>
        <w:t xml:space="preserve"> cơ quan thi hành án</w:t>
      </w:r>
      <w:r w:rsidR="00AF4D34" w:rsidRPr="00C02087">
        <w:rPr>
          <w:rFonts w:ascii="Times New Roman" w:hAnsi="Times New Roman" w:cs="Times New Roman"/>
          <w:sz w:val="27"/>
          <w:szCs w:val="27"/>
        </w:rPr>
        <w:t xml:space="preserve"> phải yêu cầu</w:t>
      </w:r>
      <w:r w:rsidR="00364E42" w:rsidRPr="00C02087">
        <w:rPr>
          <w:rFonts w:ascii="Times New Roman" w:hAnsi="Times New Roman" w:cs="Times New Roman"/>
          <w:sz w:val="27"/>
          <w:szCs w:val="27"/>
          <w:lang w:val="vi-VN"/>
        </w:rPr>
        <w:t xml:space="preserve"> </w:t>
      </w:r>
      <w:r w:rsidR="00AF4D34" w:rsidRPr="00C02087">
        <w:rPr>
          <w:rFonts w:ascii="Times New Roman" w:hAnsi="Times New Roman" w:cs="Times New Roman"/>
          <w:sz w:val="27"/>
          <w:szCs w:val="27"/>
        </w:rPr>
        <w:t>“</w:t>
      </w:r>
      <w:r w:rsidR="00AF4D34" w:rsidRPr="00C02087">
        <w:rPr>
          <w:rFonts w:ascii="Times New Roman" w:hAnsi="Times New Roman" w:cs="Times New Roman"/>
          <w:i/>
          <w:iCs/>
          <w:sz w:val="27"/>
          <w:szCs w:val="27"/>
        </w:rPr>
        <w:t>Tòa án, cơ quan có thẩm quyền cung cấp thông tin</w:t>
      </w:r>
      <w:r w:rsidR="00AF4D34" w:rsidRPr="00C02087">
        <w:rPr>
          <w:rFonts w:ascii="Times New Roman" w:hAnsi="Times New Roman" w:cs="Times New Roman"/>
          <w:sz w:val="27"/>
          <w:szCs w:val="27"/>
        </w:rPr>
        <w:t>” thành bên yêu cầu hay</w:t>
      </w:r>
      <w:r w:rsidR="00364E42" w:rsidRPr="00C02087">
        <w:rPr>
          <w:rFonts w:ascii="Times New Roman" w:hAnsi="Times New Roman" w:cs="Times New Roman"/>
          <w:sz w:val="27"/>
          <w:szCs w:val="27"/>
          <w:lang w:val="vi-VN"/>
        </w:rPr>
        <w:t xml:space="preserve"> bên được thi hành</w:t>
      </w:r>
      <w:r w:rsidR="00AF4D34" w:rsidRPr="00C02087">
        <w:rPr>
          <w:rFonts w:ascii="Times New Roman" w:hAnsi="Times New Roman" w:cs="Times New Roman"/>
          <w:sz w:val="27"/>
          <w:szCs w:val="27"/>
        </w:rPr>
        <w:t xml:space="preserve"> sẽ phải</w:t>
      </w:r>
      <w:r w:rsidR="00364E42" w:rsidRPr="00C02087">
        <w:rPr>
          <w:rFonts w:ascii="Times New Roman" w:hAnsi="Times New Roman" w:cs="Times New Roman"/>
          <w:sz w:val="27"/>
          <w:szCs w:val="27"/>
          <w:lang w:val="vi-VN"/>
        </w:rPr>
        <w:t xml:space="preserve"> cung cấp các tài liệu, thông tin </w:t>
      </w:r>
      <w:r w:rsidR="00AF4D34" w:rsidRPr="00C02087">
        <w:rPr>
          <w:rFonts w:ascii="Times New Roman" w:hAnsi="Times New Roman" w:cs="Times New Roman"/>
          <w:sz w:val="27"/>
          <w:szCs w:val="27"/>
        </w:rPr>
        <w:t>đó khi yêu cầu thi hành PQTT</w:t>
      </w:r>
      <w:r w:rsidR="00364E42" w:rsidRPr="00C02087">
        <w:rPr>
          <w:rFonts w:ascii="Times New Roman" w:hAnsi="Times New Roman" w:cs="Times New Roman"/>
          <w:sz w:val="27"/>
          <w:szCs w:val="27"/>
          <w:lang w:val="vi-VN"/>
        </w:rPr>
        <w:t>.</w:t>
      </w:r>
      <w:r w:rsidR="00C70BE9" w:rsidRPr="00C02087">
        <w:rPr>
          <w:rFonts w:ascii="Times New Roman" w:hAnsi="Times New Roman" w:cs="Times New Roman"/>
          <w:sz w:val="27"/>
          <w:szCs w:val="27"/>
        </w:rPr>
        <w:t xml:space="preserve"> Ví dụ, đối với PQTT quy chế, theo quy định tại Điều </w:t>
      </w:r>
      <w:r w:rsidR="00C70BE9" w:rsidRPr="00C02087">
        <w:rPr>
          <w:rFonts w:ascii="Times New Roman" w:hAnsi="Times New Roman" w:cs="Times New Roman"/>
          <w:sz w:val="27"/>
          <w:szCs w:val="27"/>
        </w:rPr>
        <w:lastRenderedPageBreak/>
        <w:t xml:space="preserve">71 khoản 1 LTTTM, Tòa án sẽ thông báo cho Trung tâm trọng tài hoặc thành viên của HĐTT vụ việc về việc thụ lý đơn yêu cầu hủy PQTT. Do đó, Trung tâm trọng tài cũng có thể cung cấp xác nhận về việc liệu PQTT có bị yêu cầu hủy trong thời hạn 30 ngày kể từ ngày các bên nhận được PQTT hay chưa, và liệu PQTT có bị hủy hay không. Chính vì vậy, bên yêu cầu khi làm Đơn yêu cầu thi hành PQTT có thể đề nghị Trung tâm trọng tài ban hành văn bản xác nhận về vấn đề này. Điều này sẽ tiết kiệm thời gian thi hành án cho các bên và cả cho cơ quan thi hành, cũng như giảm tải công việc cho cơ quan thi hành án và tòa án có thẩm quyền. Mặt khác, về thực tế, PQTT thường có hiệu lực thi hành kể từ ngày ban hành, và nếu bên phải thi hành đã tự nguyện thi hành PQTT thì bên được thi hành cũng sẽ không yêu cầu thi hành án. Do đó, việc yêu cầu phải có văn bản xác nhận về việc bên phải thi hành đã không tự nguyện thi hành án trong thời hạn thi hành là không cần thiết.  </w:t>
      </w:r>
    </w:p>
    <w:p w14:paraId="0D1D0F15" w14:textId="4D1FD236" w:rsidR="002B47F7" w:rsidRPr="00C02087" w:rsidRDefault="00C70BE9" w:rsidP="00C02087">
      <w:pPr>
        <w:snapToGrid w:val="0"/>
        <w:spacing w:before="80" w:after="120" w:line="312" w:lineRule="auto"/>
        <w:ind w:firstLine="567"/>
        <w:jc w:val="both"/>
        <w:rPr>
          <w:rFonts w:ascii="Times New Roman" w:hAnsi="Times New Roman" w:cs="Times New Roman"/>
          <w:sz w:val="27"/>
          <w:szCs w:val="27"/>
          <w:lang w:val="vi-VN"/>
        </w:rPr>
      </w:pPr>
      <w:r w:rsidRPr="00C02087">
        <w:rPr>
          <w:rFonts w:ascii="Times New Roman" w:hAnsi="Times New Roman" w:cs="Times New Roman"/>
          <w:sz w:val="27"/>
          <w:szCs w:val="27"/>
        </w:rPr>
        <w:t>Trên cơ sở đó</w:t>
      </w:r>
      <w:r w:rsidR="00D430D9" w:rsidRPr="00C02087">
        <w:rPr>
          <w:rFonts w:ascii="Times New Roman" w:hAnsi="Times New Roman" w:cs="Times New Roman"/>
          <w:sz w:val="27"/>
          <w:szCs w:val="27"/>
          <w:lang w:val="vi-VN"/>
        </w:rPr>
        <w:t xml:space="preserve">, tác giả đề xuất sửa đổi như sau: </w:t>
      </w:r>
    </w:p>
    <w:tbl>
      <w:tblPr>
        <w:tblStyle w:val="TableGrid"/>
        <w:tblW w:w="0" w:type="auto"/>
        <w:tblLook w:val="04A0" w:firstRow="1" w:lastRow="0" w:firstColumn="1" w:lastColumn="0" w:noHBand="0" w:noVBand="1"/>
      </w:tblPr>
      <w:tblGrid>
        <w:gridCol w:w="4675"/>
        <w:gridCol w:w="4675"/>
      </w:tblGrid>
      <w:tr w:rsidR="00D430D9" w:rsidRPr="00C02087" w14:paraId="53C6C926" w14:textId="77777777" w:rsidTr="00AF4D34">
        <w:tc>
          <w:tcPr>
            <w:tcW w:w="4675" w:type="dxa"/>
          </w:tcPr>
          <w:p w14:paraId="14F0A0CA" w14:textId="77777777" w:rsidR="00D430D9" w:rsidRPr="00C02087" w:rsidRDefault="00D430D9" w:rsidP="00C02087">
            <w:pPr>
              <w:snapToGrid w:val="0"/>
              <w:spacing w:before="80" w:after="120" w:line="312" w:lineRule="auto"/>
              <w:jc w:val="center"/>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Dự thảo</w:t>
            </w:r>
          </w:p>
        </w:tc>
        <w:tc>
          <w:tcPr>
            <w:tcW w:w="4675" w:type="dxa"/>
          </w:tcPr>
          <w:p w14:paraId="6E552704" w14:textId="77777777" w:rsidR="00D430D9" w:rsidRPr="00C02087" w:rsidRDefault="00D430D9" w:rsidP="00C02087">
            <w:pPr>
              <w:snapToGrid w:val="0"/>
              <w:spacing w:before="80" w:after="120" w:line="312" w:lineRule="auto"/>
              <w:jc w:val="center"/>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Đề xuất sửa đổi</w:t>
            </w:r>
          </w:p>
        </w:tc>
      </w:tr>
      <w:tr w:rsidR="00D430D9" w:rsidRPr="00C02087" w14:paraId="6D5388F0" w14:textId="77777777" w:rsidTr="00AF4D34">
        <w:tc>
          <w:tcPr>
            <w:tcW w:w="4675" w:type="dxa"/>
          </w:tcPr>
          <w:p w14:paraId="7679BBA5" w14:textId="77777777" w:rsidR="00364E42" w:rsidRPr="00C02087" w:rsidRDefault="00364E42" w:rsidP="00C02087">
            <w:pPr>
              <w:snapToGrid w:val="0"/>
              <w:spacing w:before="80" w:after="120" w:line="312" w:lineRule="auto"/>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 xml:space="preserve">Điều 179. Thi hành phán quyết trọng tài thương mại (điều mới) </w:t>
            </w:r>
          </w:p>
          <w:p w14:paraId="7B9E1B41" w14:textId="77777777" w:rsidR="00D430D9" w:rsidRPr="00C02087" w:rsidRDefault="00364E42"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1. Khi nhận được yêu cầu thi hành phán quyết trọng tài thương mại, cơ quan thi hành án dân sự có văn bản đề nghị Tòa án, cơ quan có thẩm quyền cung cấp thông tin về điều kiện thi hành phán quyết trọng tài theo quy định của Luật Trọng tài thương mại.</w:t>
            </w:r>
          </w:p>
          <w:p w14:paraId="0C1FAB06" w14:textId="09645158" w:rsidR="00364E42" w:rsidRPr="00C02087" w:rsidRDefault="00364E42"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w:t>
            </w:r>
          </w:p>
        </w:tc>
        <w:tc>
          <w:tcPr>
            <w:tcW w:w="4675" w:type="dxa"/>
          </w:tcPr>
          <w:p w14:paraId="05413717" w14:textId="77777777" w:rsidR="003B6218" w:rsidRPr="00C02087" w:rsidRDefault="003B6218" w:rsidP="00C02087">
            <w:pPr>
              <w:snapToGrid w:val="0"/>
              <w:spacing w:before="80" w:after="120" w:line="312" w:lineRule="auto"/>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 xml:space="preserve">Điều 179. Thi hành phán quyết trọng tài thương mại (điều mới) </w:t>
            </w:r>
          </w:p>
          <w:p w14:paraId="31EB131F" w14:textId="24AC5B3B" w:rsidR="003B6218" w:rsidRPr="00C02087" w:rsidRDefault="003B6218" w:rsidP="00C02087">
            <w:pPr>
              <w:snapToGrid w:val="0"/>
              <w:spacing w:before="80" w:after="120" w:line="312" w:lineRule="auto"/>
              <w:jc w:val="both"/>
              <w:rPr>
                <w:rFonts w:ascii="Times New Roman" w:hAnsi="Times New Roman" w:cs="Times New Roman"/>
                <w:b/>
                <w:bCs/>
                <w:i/>
                <w:iCs/>
                <w:sz w:val="27"/>
                <w:szCs w:val="27"/>
                <w:u w:val="single"/>
                <w:lang w:val="vi-VN"/>
              </w:rPr>
            </w:pPr>
            <w:r w:rsidRPr="00C02087">
              <w:rPr>
                <w:rFonts w:ascii="Times New Roman" w:hAnsi="Times New Roman" w:cs="Times New Roman"/>
                <w:sz w:val="27"/>
                <w:szCs w:val="27"/>
                <w:lang w:val="vi-VN"/>
              </w:rPr>
              <w:t xml:space="preserve">1. Khi </w:t>
            </w:r>
            <w:r w:rsidRPr="00C02087">
              <w:rPr>
                <w:rFonts w:ascii="Times New Roman" w:hAnsi="Times New Roman" w:cs="Times New Roman"/>
                <w:b/>
                <w:bCs/>
                <w:i/>
                <w:iCs/>
                <w:strike/>
                <w:sz w:val="27"/>
                <w:szCs w:val="27"/>
                <w:lang w:val="vi-VN"/>
              </w:rPr>
              <w:t>nhận được</w:t>
            </w:r>
            <w:r w:rsidRPr="00C02087">
              <w:rPr>
                <w:rFonts w:ascii="Times New Roman" w:hAnsi="Times New Roman" w:cs="Times New Roman"/>
                <w:sz w:val="27"/>
                <w:szCs w:val="27"/>
                <w:lang w:val="vi-VN"/>
              </w:rPr>
              <w:t xml:space="preserve"> yêu cầu thi hành phán quyết trọng tài thương mại, </w:t>
            </w:r>
            <w:r w:rsidRPr="00C02087">
              <w:rPr>
                <w:rFonts w:ascii="Times New Roman" w:hAnsi="Times New Roman" w:cs="Times New Roman"/>
                <w:b/>
                <w:bCs/>
                <w:i/>
                <w:iCs/>
                <w:strike/>
                <w:sz w:val="27"/>
                <w:szCs w:val="27"/>
                <w:lang w:val="vi-VN"/>
              </w:rPr>
              <w:t>cơ quan thi hành án dân sự có văn bản đề nghị Tòa án, cơ quan có thẩm quyền</w:t>
            </w:r>
            <w:r w:rsidRPr="00C02087">
              <w:rPr>
                <w:rFonts w:ascii="Times New Roman" w:hAnsi="Times New Roman" w:cs="Times New Roman"/>
                <w:b/>
                <w:bCs/>
                <w:i/>
                <w:iCs/>
                <w:sz w:val="27"/>
                <w:szCs w:val="27"/>
                <w:u w:val="single"/>
                <w:lang w:val="vi-VN"/>
              </w:rPr>
              <w:t xml:space="preserve">bên được thi hành </w:t>
            </w:r>
            <w:r w:rsidR="00C70BE9" w:rsidRPr="00C02087">
              <w:rPr>
                <w:rFonts w:ascii="Times New Roman" w:hAnsi="Times New Roman" w:cs="Times New Roman"/>
                <w:b/>
                <w:bCs/>
                <w:i/>
                <w:iCs/>
                <w:sz w:val="27"/>
                <w:szCs w:val="27"/>
                <w:u w:val="single"/>
              </w:rPr>
              <w:t xml:space="preserve">phải </w:t>
            </w:r>
            <w:r w:rsidRPr="00C02087">
              <w:rPr>
                <w:rFonts w:ascii="Times New Roman" w:hAnsi="Times New Roman" w:cs="Times New Roman"/>
                <w:b/>
                <w:bCs/>
                <w:i/>
                <w:iCs/>
                <w:sz w:val="27"/>
                <w:szCs w:val="27"/>
                <w:u w:val="single"/>
                <w:lang w:val="vi-VN"/>
              </w:rPr>
              <w:t>cung cấp các tài liệu để chứng minh phán quyết trọng tài đã đủ điều kiện thi hành:</w:t>
            </w:r>
          </w:p>
          <w:p w14:paraId="277C1AA7" w14:textId="78936C8E" w:rsidR="003B6218" w:rsidRPr="00C02087" w:rsidRDefault="003B6218" w:rsidP="00C02087">
            <w:pPr>
              <w:snapToGrid w:val="0"/>
              <w:spacing w:before="80" w:after="120" w:line="312" w:lineRule="auto"/>
              <w:jc w:val="both"/>
              <w:rPr>
                <w:rFonts w:ascii="Times New Roman" w:hAnsi="Times New Roman" w:cs="Times New Roman"/>
                <w:b/>
                <w:bCs/>
                <w:i/>
                <w:iCs/>
                <w:sz w:val="27"/>
                <w:szCs w:val="27"/>
                <w:u w:val="single"/>
                <w:lang w:val="vi-VN"/>
              </w:rPr>
            </w:pPr>
            <w:r w:rsidRPr="00C02087">
              <w:rPr>
                <w:rFonts w:ascii="Times New Roman" w:hAnsi="Times New Roman" w:cs="Times New Roman"/>
                <w:b/>
                <w:bCs/>
                <w:i/>
                <w:iCs/>
                <w:sz w:val="27"/>
                <w:szCs w:val="27"/>
                <w:u w:val="single"/>
                <w:lang w:val="vi-VN"/>
              </w:rPr>
              <w:t>a) Đối với phán quyết trọng tài của nước ngoài, quyết định của Tòa án</w:t>
            </w:r>
            <w:r w:rsidR="00C70BE9" w:rsidRPr="00C02087">
              <w:rPr>
                <w:rFonts w:ascii="Times New Roman" w:hAnsi="Times New Roman" w:cs="Times New Roman"/>
                <w:b/>
                <w:bCs/>
                <w:i/>
                <w:iCs/>
                <w:sz w:val="27"/>
                <w:szCs w:val="27"/>
                <w:u w:val="single"/>
              </w:rPr>
              <w:t xml:space="preserve"> có thẩm quyền của</w:t>
            </w:r>
            <w:r w:rsidRPr="00C02087">
              <w:rPr>
                <w:rFonts w:ascii="Times New Roman" w:hAnsi="Times New Roman" w:cs="Times New Roman"/>
                <w:b/>
                <w:bCs/>
                <w:i/>
                <w:iCs/>
                <w:sz w:val="27"/>
                <w:szCs w:val="27"/>
                <w:u w:val="single"/>
                <w:lang w:val="vi-VN"/>
              </w:rPr>
              <w:t xml:space="preserve"> Việt Nam</w:t>
            </w:r>
            <w:r w:rsidR="00C70BE9" w:rsidRPr="00C02087">
              <w:rPr>
                <w:rFonts w:ascii="Times New Roman" w:hAnsi="Times New Roman" w:cs="Times New Roman"/>
                <w:b/>
                <w:bCs/>
                <w:i/>
                <w:iCs/>
                <w:sz w:val="27"/>
                <w:szCs w:val="27"/>
                <w:u w:val="single"/>
              </w:rPr>
              <w:t xml:space="preserve"> về việc</w:t>
            </w:r>
            <w:r w:rsidRPr="00C02087">
              <w:rPr>
                <w:rFonts w:ascii="Times New Roman" w:hAnsi="Times New Roman" w:cs="Times New Roman"/>
                <w:b/>
                <w:bCs/>
                <w:i/>
                <w:iCs/>
                <w:sz w:val="27"/>
                <w:szCs w:val="27"/>
                <w:u w:val="single"/>
                <w:lang w:val="vi-VN"/>
              </w:rPr>
              <w:t xml:space="preserve"> công nhận và cho thi hành phán quyết của trọng tài nước ngoài;</w:t>
            </w:r>
          </w:p>
          <w:p w14:paraId="5733FC3C" w14:textId="47DD29E6" w:rsidR="003B6218" w:rsidRPr="00C02087" w:rsidRDefault="003B6218" w:rsidP="00C02087">
            <w:pPr>
              <w:snapToGrid w:val="0"/>
              <w:spacing w:before="80" w:after="120" w:line="312" w:lineRule="auto"/>
              <w:jc w:val="both"/>
              <w:rPr>
                <w:rFonts w:ascii="Times New Roman" w:hAnsi="Times New Roman" w:cs="Times New Roman"/>
                <w:b/>
                <w:bCs/>
                <w:i/>
                <w:iCs/>
                <w:sz w:val="27"/>
                <w:szCs w:val="27"/>
                <w:u w:val="single"/>
              </w:rPr>
            </w:pPr>
            <w:r w:rsidRPr="00C02087">
              <w:rPr>
                <w:rFonts w:ascii="Times New Roman" w:hAnsi="Times New Roman" w:cs="Times New Roman"/>
                <w:b/>
                <w:bCs/>
                <w:i/>
                <w:iCs/>
                <w:sz w:val="27"/>
                <w:szCs w:val="27"/>
                <w:u w:val="single"/>
                <w:lang w:val="vi-VN"/>
              </w:rPr>
              <w:t>b) Đối với phán quyết trọng tài quy chế</w:t>
            </w:r>
            <w:r w:rsidR="00C70BE9" w:rsidRPr="00C02087">
              <w:rPr>
                <w:rFonts w:ascii="Times New Roman" w:hAnsi="Times New Roman" w:cs="Times New Roman"/>
                <w:b/>
                <w:bCs/>
                <w:i/>
                <w:iCs/>
                <w:sz w:val="27"/>
                <w:szCs w:val="27"/>
                <w:u w:val="single"/>
              </w:rPr>
              <w:t xml:space="preserve"> trong nước</w:t>
            </w:r>
            <w:r w:rsidRPr="00C02087">
              <w:rPr>
                <w:rFonts w:ascii="Times New Roman" w:hAnsi="Times New Roman" w:cs="Times New Roman"/>
                <w:b/>
                <w:bCs/>
                <w:i/>
                <w:iCs/>
                <w:sz w:val="27"/>
                <w:szCs w:val="27"/>
                <w:u w:val="single"/>
                <w:lang w:val="vi-VN"/>
              </w:rPr>
              <w:t xml:space="preserve">,  </w:t>
            </w:r>
            <w:r w:rsidR="00C70BE9" w:rsidRPr="00C02087">
              <w:rPr>
                <w:rFonts w:ascii="Times New Roman" w:hAnsi="Times New Roman" w:cs="Times New Roman"/>
                <w:b/>
                <w:bCs/>
                <w:i/>
                <w:iCs/>
                <w:sz w:val="27"/>
                <w:szCs w:val="27"/>
                <w:u w:val="single"/>
              </w:rPr>
              <w:t xml:space="preserve">xác nhận của Trung tâm trọng tài hoặc Tòa án có thẩm quyền về </w:t>
            </w:r>
            <w:r w:rsidR="00C70BE9" w:rsidRPr="00C02087">
              <w:rPr>
                <w:rFonts w:ascii="Times New Roman" w:hAnsi="Times New Roman" w:cs="Times New Roman"/>
                <w:b/>
                <w:bCs/>
                <w:i/>
                <w:iCs/>
                <w:sz w:val="27"/>
                <w:szCs w:val="27"/>
                <w:u w:val="single"/>
              </w:rPr>
              <w:lastRenderedPageBreak/>
              <w:t xml:space="preserve">việc </w:t>
            </w:r>
            <w:r w:rsidRPr="00C02087">
              <w:rPr>
                <w:rFonts w:ascii="Times New Roman" w:hAnsi="Times New Roman" w:cs="Times New Roman"/>
                <w:b/>
                <w:bCs/>
                <w:i/>
                <w:iCs/>
                <w:sz w:val="27"/>
                <w:szCs w:val="27"/>
                <w:u w:val="single"/>
                <w:lang w:val="vi-VN"/>
              </w:rPr>
              <w:t>phán quyết không bị yêu cầu hủy trong vòng 30 ngày kể từ ngày bên yêu cầu nhận được phán quyết</w:t>
            </w:r>
            <w:r w:rsidR="00C70BE9" w:rsidRPr="00C02087">
              <w:rPr>
                <w:rFonts w:ascii="Times New Roman" w:hAnsi="Times New Roman" w:cs="Times New Roman"/>
                <w:b/>
                <w:bCs/>
                <w:i/>
                <w:iCs/>
                <w:sz w:val="27"/>
                <w:szCs w:val="27"/>
                <w:u w:val="single"/>
              </w:rPr>
              <w:t xml:space="preserve"> hoặc không bị tuyên hủy;</w:t>
            </w:r>
          </w:p>
          <w:p w14:paraId="24B33956" w14:textId="1A70E562" w:rsidR="003B6218" w:rsidRPr="00C02087" w:rsidRDefault="003B6218"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b/>
                <w:bCs/>
                <w:i/>
                <w:iCs/>
                <w:sz w:val="27"/>
                <w:szCs w:val="27"/>
                <w:u w:val="single"/>
                <w:lang w:val="vi-VN"/>
              </w:rPr>
              <w:t>c) Đối với phán quyết trọng tài vụ việc</w:t>
            </w:r>
            <w:r w:rsidR="00C70BE9" w:rsidRPr="00C02087">
              <w:rPr>
                <w:rFonts w:ascii="Times New Roman" w:hAnsi="Times New Roman" w:cs="Times New Roman"/>
                <w:b/>
                <w:bCs/>
                <w:i/>
                <w:iCs/>
                <w:sz w:val="27"/>
                <w:szCs w:val="27"/>
                <w:u w:val="single"/>
              </w:rPr>
              <w:t xml:space="preserve"> trong nước</w:t>
            </w:r>
            <w:r w:rsidRPr="00C02087">
              <w:rPr>
                <w:rFonts w:ascii="Times New Roman" w:hAnsi="Times New Roman" w:cs="Times New Roman"/>
                <w:b/>
                <w:bCs/>
                <w:i/>
                <w:iCs/>
                <w:sz w:val="27"/>
                <w:szCs w:val="27"/>
                <w:u w:val="single"/>
                <w:lang w:val="vi-VN"/>
              </w:rPr>
              <w:t>,</w:t>
            </w:r>
            <w:r w:rsidR="00521A55" w:rsidRPr="00C02087">
              <w:rPr>
                <w:rFonts w:ascii="Times New Roman" w:hAnsi="Times New Roman" w:cs="Times New Roman"/>
                <w:b/>
                <w:bCs/>
                <w:i/>
                <w:iCs/>
                <w:sz w:val="27"/>
                <w:szCs w:val="27"/>
                <w:u w:val="single"/>
                <w:lang w:val="vi-VN"/>
              </w:rPr>
              <w:t xml:space="preserve"> xác nhận của Tòa án có thẩm quyền về việc phán quyết trọng tài đã được đăng ký theo đúng quy định pháp luật.</w:t>
            </w:r>
          </w:p>
          <w:p w14:paraId="35F0AE17" w14:textId="224954B8" w:rsidR="00D430D9" w:rsidRPr="00C02087" w:rsidRDefault="003B6218" w:rsidP="00C02087">
            <w:pPr>
              <w:snapToGrid w:val="0"/>
              <w:spacing w:before="80" w:after="120" w:line="312" w:lineRule="auto"/>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w:t>
            </w:r>
          </w:p>
        </w:tc>
      </w:tr>
    </w:tbl>
    <w:p w14:paraId="0940C5CB" w14:textId="77777777" w:rsidR="00D430D9" w:rsidRPr="00C02087" w:rsidRDefault="00D430D9" w:rsidP="00C02087">
      <w:pPr>
        <w:snapToGrid w:val="0"/>
        <w:spacing w:before="80" w:after="120" w:line="312" w:lineRule="auto"/>
        <w:jc w:val="both"/>
        <w:rPr>
          <w:rFonts w:ascii="Times New Roman" w:hAnsi="Times New Roman" w:cs="Times New Roman"/>
          <w:sz w:val="27"/>
          <w:szCs w:val="27"/>
          <w:lang w:val="vi-VN"/>
        </w:rPr>
      </w:pPr>
    </w:p>
    <w:p w14:paraId="010B931C" w14:textId="573F77E1" w:rsidR="002B47F7" w:rsidRPr="00C02087" w:rsidRDefault="002B47F7" w:rsidP="00C02087">
      <w:pPr>
        <w:pStyle w:val="ListParagraph"/>
        <w:numPr>
          <w:ilvl w:val="0"/>
          <w:numId w:val="5"/>
        </w:numPr>
        <w:snapToGrid w:val="0"/>
        <w:spacing w:before="80" w:after="120" w:line="312" w:lineRule="auto"/>
        <w:ind w:left="567" w:hanging="567"/>
        <w:contextualSpacing w:val="0"/>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Trường hợp phán quyết trọng tài có nội dung không thể thi hành (khoản 2)</w:t>
      </w:r>
    </w:p>
    <w:p w14:paraId="57281E0D" w14:textId="77777777" w:rsidR="00B36422" w:rsidRPr="00C02087" w:rsidRDefault="00383211" w:rsidP="00C02087">
      <w:pPr>
        <w:snapToGrid w:val="0"/>
        <w:spacing w:before="80" w:after="120" w:line="312" w:lineRule="auto"/>
        <w:ind w:firstLine="567"/>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 xml:space="preserve">Khoản 2 Điều 179 Dự thảo quy định </w:t>
      </w:r>
      <w:r w:rsidRPr="00C02087">
        <w:rPr>
          <w:rFonts w:ascii="Times New Roman" w:hAnsi="Times New Roman" w:cs="Times New Roman"/>
          <w:i/>
          <w:iCs/>
          <w:sz w:val="27"/>
          <w:szCs w:val="27"/>
          <w:lang w:val="vi-VN"/>
        </w:rPr>
        <w:t>“[...] Chấp hành viên thông báo cho các đương sự để thỏa thuận hoặc đề nghị cơ quan, tổ chức có thẩm quyền giải quyết theo quy định pháp luật</w:t>
      </w:r>
      <w:r w:rsidRPr="00C02087">
        <w:rPr>
          <w:rFonts w:ascii="Times New Roman" w:hAnsi="Times New Roman" w:cs="Times New Roman"/>
          <w:sz w:val="27"/>
          <w:szCs w:val="27"/>
          <w:lang w:val="vi-VN"/>
        </w:rPr>
        <w:t>.” Tuy nhiên, trên thực tế, khi đã xảy ra tranh chấp, rất khó để các đương sự thỏa thuận với nhau về nội dung thi hành án. Đối với việc đề nghị cơ quan, tổ chức giải có thẩm quyền giải quyết, Dự thảo chưa cụ thể cơ quan, tổ chức có thẩm quyền ở đây cụ thể là cơ quan, tổ chức nào</w:t>
      </w:r>
      <w:r w:rsidR="00B36422" w:rsidRPr="00C02087">
        <w:rPr>
          <w:rFonts w:ascii="Times New Roman" w:hAnsi="Times New Roman" w:cs="Times New Roman"/>
          <w:sz w:val="27"/>
          <w:szCs w:val="27"/>
          <w:lang w:val="vi-VN"/>
        </w:rPr>
        <w:t xml:space="preserve"> và “giải quyết theo quy định pháp luật” là làm gì.</w:t>
      </w:r>
      <w:r w:rsidRPr="00C02087">
        <w:rPr>
          <w:rFonts w:ascii="Times New Roman" w:hAnsi="Times New Roman" w:cs="Times New Roman"/>
          <w:sz w:val="27"/>
          <w:szCs w:val="27"/>
          <w:lang w:val="vi-VN"/>
        </w:rPr>
        <w:t xml:space="preserve"> </w:t>
      </w:r>
    </w:p>
    <w:p w14:paraId="483501CF" w14:textId="77777777" w:rsidR="00C73011" w:rsidRPr="00C02087" w:rsidRDefault="00B36422" w:rsidP="00C02087">
      <w:pPr>
        <w:snapToGrid w:val="0"/>
        <w:spacing w:before="80" w:after="120" w:line="312" w:lineRule="auto"/>
        <w:ind w:firstLine="567"/>
        <w:jc w:val="both"/>
        <w:rPr>
          <w:rFonts w:ascii="Times New Roman" w:hAnsi="Times New Roman" w:cs="Times New Roman"/>
          <w:sz w:val="27"/>
          <w:szCs w:val="27"/>
        </w:rPr>
      </w:pPr>
      <w:r w:rsidRPr="00C02087">
        <w:rPr>
          <w:rFonts w:ascii="Times New Roman" w:hAnsi="Times New Roman" w:cs="Times New Roman"/>
          <w:sz w:val="27"/>
          <w:szCs w:val="27"/>
          <w:lang w:val="vi-VN"/>
        </w:rPr>
        <w:t>Về chủ thể có thẩm quyền, n</w:t>
      </w:r>
      <w:r w:rsidR="00383211" w:rsidRPr="00C02087">
        <w:rPr>
          <w:rFonts w:ascii="Times New Roman" w:hAnsi="Times New Roman" w:cs="Times New Roman"/>
          <w:sz w:val="27"/>
          <w:szCs w:val="27"/>
          <w:lang w:val="vi-VN"/>
        </w:rPr>
        <w:t xml:space="preserve">ếu </w:t>
      </w:r>
      <w:r w:rsidR="00FE4C1E" w:rsidRPr="00C02087">
        <w:rPr>
          <w:rFonts w:ascii="Times New Roman" w:hAnsi="Times New Roman" w:cs="Times New Roman"/>
          <w:sz w:val="27"/>
          <w:szCs w:val="27"/>
          <w:lang w:val="vi-VN"/>
        </w:rPr>
        <w:t xml:space="preserve">tổ chức </w:t>
      </w:r>
      <w:r w:rsidR="00383211" w:rsidRPr="00C02087">
        <w:rPr>
          <w:rFonts w:ascii="Times New Roman" w:hAnsi="Times New Roman" w:cs="Times New Roman"/>
          <w:sz w:val="27"/>
          <w:szCs w:val="27"/>
          <w:lang w:val="vi-VN"/>
        </w:rPr>
        <w:t>ở đây là các trung tâm trọng tài thì sẽ không hợp lý, vì các trung tâm trọng tài chỉ đóng vai trò quản lý về mặt hành chính, không có chức năng giải quyết tranh chấp</w:t>
      </w:r>
      <w:r w:rsidR="00FE4C1E" w:rsidRPr="00C02087">
        <w:rPr>
          <w:rStyle w:val="FootnoteReference"/>
          <w:rFonts w:ascii="Times New Roman" w:hAnsi="Times New Roman" w:cs="Times New Roman"/>
          <w:sz w:val="27"/>
          <w:szCs w:val="27"/>
          <w:lang w:val="vi-VN"/>
        </w:rPr>
        <w:footnoteReference w:id="12"/>
      </w:r>
      <w:r w:rsidR="00383211" w:rsidRPr="00C02087">
        <w:rPr>
          <w:rFonts w:ascii="Times New Roman" w:hAnsi="Times New Roman" w:cs="Times New Roman"/>
          <w:sz w:val="27"/>
          <w:szCs w:val="27"/>
          <w:lang w:val="vi-VN"/>
        </w:rPr>
        <w:t xml:space="preserve">. </w:t>
      </w:r>
      <w:r w:rsidR="00C73011" w:rsidRPr="00C02087">
        <w:rPr>
          <w:rFonts w:ascii="Times New Roman" w:hAnsi="Times New Roman" w:cs="Times New Roman"/>
          <w:sz w:val="27"/>
          <w:szCs w:val="27"/>
        </w:rPr>
        <w:t xml:space="preserve">Chủ thể có thẩm quyền </w:t>
      </w:r>
      <w:r w:rsidR="00FE4C1E" w:rsidRPr="00C02087">
        <w:rPr>
          <w:rFonts w:ascii="Times New Roman" w:hAnsi="Times New Roman" w:cs="Times New Roman"/>
          <w:sz w:val="27"/>
          <w:szCs w:val="27"/>
          <w:lang w:val="vi-VN"/>
        </w:rPr>
        <w:t xml:space="preserve">giải quyết tranh chấp là hội đồng trọng tài. Tuy nhiên, </w:t>
      </w:r>
      <w:r w:rsidRPr="00C02087">
        <w:rPr>
          <w:rFonts w:ascii="Times New Roman" w:hAnsi="Times New Roman" w:cs="Times New Roman"/>
          <w:sz w:val="27"/>
          <w:szCs w:val="27"/>
          <w:lang w:val="vi-VN"/>
        </w:rPr>
        <w:t xml:space="preserve">về </w:t>
      </w:r>
      <w:r w:rsidR="00C73011" w:rsidRPr="00C02087">
        <w:rPr>
          <w:rFonts w:ascii="Times New Roman" w:hAnsi="Times New Roman" w:cs="Times New Roman"/>
          <w:sz w:val="27"/>
          <w:szCs w:val="27"/>
        </w:rPr>
        <w:t>bản chất, HĐTT chỉ được thành lập để giải quyết vụ kiện theo yêu cầu của một bên và nhiệm vụ của HĐTT sẽ kết thúc s</w:t>
      </w:r>
      <w:r w:rsidRPr="00C02087">
        <w:rPr>
          <w:rFonts w:ascii="Times New Roman" w:hAnsi="Times New Roman" w:cs="Times New Roman"/>
          <w:sz w:val="27"/>
          <w:szCs w:val="27"/>
          <w:lang w:val="vi-VN"/>
        </w:rPr>
        <w:t>au khi ban hành phán quyết trọng tài</w:t>
      </w:r>
      <w:r w:rsidR="00C73011" w:rsidRPr="00C02087">
        <w:rPr>
          <w:rFonts w:ascii="Times New Roman" w:hAnsi="Times New Roman" w:cs="Times New Roman"/>
          <w:sz w:val="27"/>
          <w:szCs w:val="27"/>
        </w:rPr>
        <w:t xml:space="preserve">, hoặc muộn nhất là cho đến khi ban hành quyết định </w:t>
      </w:r>
      <w:r w:rsidRPr="00C02087">
        <w:rPr>
          <w:rFonts w:ascii="Times New Roman" w:hAnsi="Times New Roman" w:cs="Times New Roman"/>
          <w:sz w:val="27"/>
          <w:szCs w:val="27"/>
          <w:lang w:val="vi-VN"/>
        </w:rPr>
        <w:t>quyền sửa chữa</w:t>
      </w:r>
      <w:r w:rsidR="00C73011" w:rsidRPr="00C02087">
        <w:rPr>
          <w:rFonts w:ascii="Times New Roman" w:hAnsi="Times New Roman" w:cs="Times New Roman"/>
          <w:sz w:val="27"/>
          <w:szCs w:val="27"/>
        </w:rPr>
        <w:t>, bổ sung</w:t>
      </w:r>
      <w:r w:rsidRPr="00C02087">
        <w:rPr>
          <w:rFonts w:ascii="Times New Roman" w:hAnsi="Times New Roman" w:cs="Times New Roman"/>
          <w:sz w:val="27"/>
          <w:szCs w:val="27"/>
          <w:lang w:val="vi-VN"/>
        </w:rPr>
        <w:t xml:space="preserve"> hoặc giải thích phán quyết trọng tài theo quy định tại Điều 63 Luật TTTM</w:t>
      </w:r>
      <w:r w:rsidRPr="00C02087">
        <w:rPr>
          <w:rStyle w:val="FootnoteReference"/>
          <w:rFonts w:ascii="Times New Roman" w:hAnsi="Times New Roman" w:cs="Times New Roman"/>
          <w:sz w:val="27"/>
          <w:szCs w:val="27"/>
          <w:lang w:val="vi-VN"/>
        </w:rPr>
        <w:footnoteReference w:id="13"/>
      </w:r>
      <w:r w:rsidRPr="00C02087">
        <w:rPr>
          <w:rFonts w:ascii="Times New Roman" w:hAnsi="Times New Roman" w:cs="Times New Roman"/>
          <w:sz w:val="27"/>
          <w:szCs w:val="27"/>
          <w:lang w:val="vi-VN"/>
        </w:rPr>
        <w:t xml:space="preserve">. </w:t>
      </w:r>
      <w:r w:rsidR="00C73011" w:rsidRPr="00C02087">
        <w:rPr>
          <w:rFonts w:ascii="Times New Roman" w:hAnsi="Times New Roman" w:cs="Times New Roman"/>
          <w:sz w:val="27"/>
          <w:szCs w:val="27"/>
        </w:rPr>
        <w:t xml:space="preserve">Sau thời điểm đó, HĐTT sẽ giải tán. </w:t>
      </w:r>
    </w:p>
    <w:p w14:paraId="718FBCBD" w14:textId="77777777" w:rsidR="00C73011" w:rsidRPr="00C02087" w:rsidRDefault="00C73011" w:rsidP="00C02087">
      <w:pPr>
        <w:snapToGrid w:val="0"/>
        <w:spacing w:before="80" w:after="120" w:line="312" w:lineRule="auto"/>
        <w:ind w:firstLine="567"/>
        <w:jc w:val="both"/>
        <w:rPr>
          <w:rFonts w:ascii="Times New Roman" w:hAnsi="Times New Roman" w:cs="Times New Roman"/>
          <w:sz w:val="27"/>
          <w:szCs w:val="27"/>
        </w:rPr>
      </w:pPr>
      <w:r w:rsidRPr="00C02087">
        <w:rPr>
          <w:rFonts w:ascii="Times New Roman" w:hAnsi="Times New Roman" w:cs="Times New Roman"/>
          <w:sz w:val="27"/>
          <w:szCs w:val="27"/>
        </w:rPr>
        <w:lastRenderedPageBreak/>
        <w:t>Mặt khác, t</w:t>
      </w:r>
      <w:r w:rsidR="00B36422" w:rsidRPr="00C02087">
        <w:rPr>
          <w:rFonts w:ascii="Times New Roman" w:hAnsi="Times New Roman" w:cs="Times New Roman"/>
          <w:sz w:val="27"/>
          <w:szCs w:val="27"/>
          <w:lang w:val="vi-VN"/>
        </w:rPr>
        <w:t>heo khoản 1 Điều 63 Luật TTTM, việc sửa chữa phán quyết chỉ được thực hiện đối với các lỗi sai về chính tả, về số liệu do nhầm lẫn hoặc tính toán sai. Đối với quyền giải thích</w:t>
      </w:r>
      <w:r w:rsidR="00FE4C1E" w:rsidRPr="00C02087">
        <w:rPr>
          <w:rFonts w:ascii="Times New Roman" w:hAnsi="Times New Roman" w:cs="Times New Roman"/>
          <w:sz w:val="27"/>
          <w:szCs w:val="27"/>
          <w:lang w:val="vi-VN"/>
        </w:rPr>
        <w:t xml:space="preserve"> phán quyết</w:t>
      </w:r>
      <w:r w:rsidR="00B36422" w:rsidRPr="00C02087">
        <w:rPr>
          <w:rFonts w:ascii="Times New Roman" w:hAnsi="Times New Roman" w:cs="Times New Roman"/>
          <w:sz w:val="27"/>
          <w:szCs w:val="27"/>
          <w:lang w:val="vi-VN"/>
        </w:rPr>
        <w:t>,</w:t>
      </w:r>
      <w:r w:rsidR="00FE4C1E" w:rsidRPr="00C02087">
        <w:rPr>
          <w:rFonts w:ascii="Times New Roman" w:hAnsi="Times New Roman" w:cs="Times New Roman"/>
          <w:sz w:val="27"/>
          <w:szCs w:val="27"/>
          <w:lang w:val="vi-VN"/>
        </w:rPr>
        <w:t xml:space="preserve"> theo </w:t>
      </w:r>
      <w:r w:rsidR="00B36422" w:rsidRPr="00C02087">
        <w:rPr>
          <w:rFonts w:ascii="Times New Roman" w:hAnsi="Times New Roman" w:cs="Times New Roman"/>
          <w:sz w:val="27"/>
          <w:szCs w:val="27"/>
          <w:lang w:val="vi-VN"/>
        </w:rPr>
        <w:t xml:space="preserve">khoản 2 </w:t>
      </w:r>
      <w:r w:rsidR="00FE4C1E" w:rsidRPr="00C02087">
        <w:rPr>
          <w:rFonts w:ascii="Times New Roman" w:hAnsi="Times New Roman" w:cs="Times New Roman"/>
          <w:sz w:val="27"/>
          <w:szCs w:val="27"/>
          <w:lang w:val="vi-VN"/>
        </w:rPr>
        <w:t>Điều 63 Luật TTTM</w:t>
      </w:r>
      <w:r w:rsidRPr="00C02087">
        <w:rPr>
          <w:rFonts w:ascii="Times New Roman" w:hAnsi="Times New Roman" w:cs="Times New Roman"/>
          <w:sz w:val="27"/>
          <w:szCs w:val="27"/>
        </w:rPr>
        <w:t xml:space="preserve">, HĐTT </w:t>
      </w:r>
      <w:r w:rsidR="00FE4C1E" w:rsidRPr="00C02087">
        <w:rPr>
          <w:rFonts w:ascii="Times New Roman" w:hAnsi="Times New Roman" w:cs="Times New Roman"/>
          <w:sz w:val="27"/>
          <w:szCs w:val="27"/>
          <w:lang w:val="vi-VN"/>
        </w:rPr>
        <w:t xml:space="preserve">chỉ thực hiện </w:t>
      </w:r>
      <w:r w:rsidR="00B36422" w:rsidRPr="00C02087">
        <w:rPr>
          <w:rFonts w:ascii="Times New Roman" w:hAnsi="Times New Roman" w:cs="Times New Roman"/>
          <w:sz w:val="27"/>
          <w:szCs w:val="27"/>
          <w:lang w:val="vi-VN"/>
        </w:rPr>
        <w:t xml:space="preserve">khi có yêu cầu của một bên, và thời hạn để một bên yêu cầu là 30 ngày kể từ ngày nhận được phán quyết. Như vậy, chưa có cơ sở pháp lý trong Luật TTTM cho phép hội đồng trọng tài “giải quyết theo quy định của pháp luật” </w:t>
      </w:r>
      <w:r w:rsidRPr="00C02087">
        <w:rPr>
          <w:rFonts w:ascii="Times New Roman" w:hAnsi="Times New Roman" w:cs="Times New Roman"/>
          <w:sz w:val="27"/>
          <w:szCs w:val="27"/>
        </w:rPr>
        <w:t xml:space="preserve">hay để giải thích, sửa chữa lại </w:t>
      </w:r>
      <w:r w:rsidR="00B36422" w:rsidRPr="00C02087">
        <w:rPr>
          <w:rFonts w:ascii="Times New Roman" w:hAnsi="Times New Roman" w:cs="Times New Roman"/>
          <w:sz w:val="27"/>
          <w:szCs w:val="27"/>
          <w:lang w:val="vi-VN"/>
        </w:rPr>
        <w:t xml:space="preserve">phán quyết </w:t>
      </w:r>
      <w:r w:rsidRPr="00C02087">
        <w:rPr>
          <w:rFonts w:ascii="Times New Roman" w:hAnsi="Times New Roman" w:cs="Times New Roman"/>
          <w:sz w:val="27"/>
          <w:szCs w:val="27"/>
        </w:rPr>
        <w:t xml:space="preserve">để làm rõ hay sửa lại </w:t>
      </w:r>
      <w:r w:rsidR="00B36422" w:rsidRPr="00C02087">
        <w:rPr>
          <w:rFonts w:ascii="Times New Roman" w:hAnsi="Times New Roman" w:cs="Times New Roman"/>
          <w:sz w:val="27"/>
          <w:szCs w:val="27"/>
          <w:lang w:val="vi-VN"/>
        </w:rPr>
        <w:t>các nội dung không thể thi hành, không phù hợp với thực tế như quy định trong Dự thảo.</w:t>
      </w:r>
    </w:p>
    <w:p w14:paraId="6333C229" w14:textId="4F2EEB09" w:rsidR="006820B3" w:rsidRPr="00C02087" w:rsidRDefault="00C73011" w:rsidP="00C02087">
      <w:pPr>
        <w:snapToGrid w:val="0"/>
        <w:spacing w:before="80" w:after="120" w:line="312" w:lineRule="auto"/>
        <w:ind w:firstLine="567"/>
        <w:jc w:val="both"/>
        <w:rPr>
          <w:rFonts w:ascii="Times New Roman" w:hAnsi="Times New Roman" w:cs="Times New Roman"/>
          <w:sz w:val="27"/>
          <w:szCs w:val="27"/>
        </w:rPr>
      </w:pPr>
      <w:r w:rsidRPr="00C02087">
        <w:rPr>
          <w:rFonts w:ascii="Times New Roman" w:hAnsi="Times New Roman" w:cs="Times New Roman"/>
          <w:sz w:val="27"/>
          <w:szCs w:val="27"/>
        </w:rPr>
        <w:t xml:space="preserve">Tương tự, quy định của LTTTM hiện nay chỉ cho phép Tòa án xem xét hủy PQTT trong một số trường hợp quy định và Tòa án không có quyền xem xét lại nội dung tranh chấp mà HĐTT đã giải quyết hay giải thích PQTT. Vì vậy, tác giả e ngại rằng về mặt thực tiễn, quy định này khó có thể vận hành, và cần phải nghiên cứu kỹ hơn để đưa ra quy định phù hợp. </w:t>
      </w:r>
    </w:p>
    <w:p w14:paraId="7E989D01" w14:textId="65803316" w:rsidR="00EB3AFD" w:rsidRPr="00C02087" w:rsidRDefault="00DB0CBA" w:rsidP="00C02087">
      <w:pPr>
        <w:pStyle w:val="ListParagraph"/>
        <w:numPr>
          <w:ilvl w:val="0"/>
          <w:numId w:val="3"/>
        </w:numPr>
        <w:snapToGrid w:val="0"/>
        <w:spacing w:before="80" w:after="120" w:line="312" w:lineRule="auto"/>
        <w:ind w:left="567" w:hanging="567"/>
        <w:contextualSpacing w:val="0"/>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Một số góp ý</w:t>
      </w:r>
      <w:r w:rsidR="00EB3AFD" w:rsidRPr="00C02087">
        <w:rPr>
          <w:rFonts w:ascii="Times New Roman" w:hAnsi="Times New Roman" w:cs="Times New Roman"/>
          <w:b/>
          <w:bCs/>
          <w:sz w:val="27"/>
          <w:szCs w:val="27"/>
          <w:lang w:val="vi-VN"/>
        </w:rPr>
        <w:t xml:space="preserve"> khác</w:t>
      </w:r>
    </w:p>
    <w:p w14:paraId="02DE8478" w14:textId="4F9B0153" w:rsidR="00EB3AFD" w:rsidRPr="00C02087" w:rsidRDefault="00EB3AFD" w:rsidP="00C02087">
      <w:pPr>
        <w:snapToGrid w:val="0"/>
        <w:spacing w:before="80" w:after="120" w:line="312" w:lineRule="auto"/>
        <w:ind w:firstLine="567"/>
        <w:jc w:val="both"/>
        <w:rPr>
          <w:rFonts w:ascii="Times New Roman" w:hAnsi="Times New Roman" w:cs="Times New Roman"/>
          <w:sz w:val="27"/>
          <w:szCs w:val="27"/>
          <w:lang w:val="vi-VN"/>
        </w:rPr>
      </w:pPr>
      <w:r w:rsidRPr="00C02087">
        <w:rPr>
          <w:rFonts w:ascii="Times New Roman" w:hAnsi="Times New Roman" w:cs="Times New Roman"/>
          <w:sz w:val="27"/>
          <w:szCs w:val="27"/>
          <w:lang w:val="vi-VN"/>
        </w:rPr>
        <w:t>Ngoài ý kiến góp ý cụ thể đối với một số quy định</w:t>
      </w:r>
      <w:r w:rsidR="00C73011" w:rsidRPr="00C02087">
        <w:rPr>
          <w:rFonts w:ascii="Times New Roman" w:hAnsi="Times New Roman" w:cs="Times New Roman"/>
          <w:sz w:val="27"/>
          <w:szCs w:val="27"/>
        </w:rPr>
        <w:t xml:space="preserve"> trực tiếp liên quan đến thi hành phán quyết, quyết định của trọng tài</w:t>
      </w:r>
      <w:r w:rsidRPr="00C02087">
        <w:rPr>
          <w:rFonts w:ascii="Times New Roman" w:hAnsi="Times New Roman" w:cs="Times New Roman"/>
          <w:sz w:val="27"/>
          <w:szCs w:val="27"/>
          <w:lang w:val="vi-VN"/>
        </w:rPr>
        <w:t xml:space="preserve"> trong Dự thảo, tác giả </w:t>
      </w:r>
      <w:r w:rsidR="00C73011" w:rsidRPr="00C02087">
        <w:rPr>
          <w:rFonts w:ascii="Times New Roman" w:hAnsi="Times New Roman" w:cs="Times New Roman"/>
          <w:sz w:val="27"/>
          <w:szCs w:val="27"/>
        </w:rPr>
        <w:t xml:space="preserve">cũng xin </w:t>
      </w:r>
      <w:r w:rsidRPr="00C02087">
        <w:rPr>
          <w:rFonts w:ascii="Times New Roman" w:hAnsi="Times New Roman" w:cs="Times New Roman"/>
          <w:sz w:val="27"/>
          <w:szCs w:val="27"/>
          <w:lang w:val="vi-VN"/>
        </w:rPr>
        <w:t>đưa ra một số điểm vướng mắc trong quá trình thi hành án trên thực tế như sau:</w:t>
      </w:r>
    </w:p>
    <w:p w14:paraId="221F86A8" w14:textId="0EE5AE27" w:rsidR="00EB3AFD" w:rsidRPr="00C02087" w:rsidRDefault="00EB3AFD" w:rsidP="00C02087">
      <w:pPr>
        <w:snapToGrid w:val="0"/>
        <w:spacing w:before="80" w:after="120" w:line="312" w:lineRule="auto"/>
        <w:ind w:firstLine="567"/>
        <w:jc w:val="both"/>
        <w:rPr>
          <w:rFonts w:ascii="Times New Roman" w:hAnsi="Times New Roman" w:cs="Times New Roman"/>
          <w:sz w:val="27"/>
          <w:szCs w:val="27"/>
          <w:lang w:val="vi-VN"/>
        </w:rPr>
      </w:pPr>
      <w:r w:rsidRPr="00C02087">
        <w:rPr>
          <w:rFonts w:ascii="Times New Roman" w:hAnsi="Times New Roman" w:cs="Times New Roman"/>
          <w:i/>
          <w:iCs/>
          <w:sz w:val="27"/>
          <w:szCs w:val="27"/>
          <w:lang w:val="vi-VN"/>
        </w:rPr>
        <w:t>Thứ nhất</w:t>
      </w:r>
      <w:r w:rsidRPr="00C02087">
        <w:rPr>
          <w:rFonts w:ascii="Times New Roman" w:hAnsi="Times New Roman" w:cs="Times New Roman"/>
          <w:sz w:val="27"/>
          <w:szCs w:val="27"/>
          <w:lang w:val="vi-VN"/>
        </w:rPr>
        <w:t>, khi yêu cầu thi hành án, bên yêu cầu phải nộp đơn yêu cầu cùng các tài liệu khác</w:t>
      </w:r>
      <w:r w:rsidR="009A1D62" w:rsidRPr="00C02087">
        <w:rPr>
          <w:rFonts w:ascii="Times New Roman" w:hAnsi="Times New Roman" w:cs="Times New Roman"/>
          <w:sz w:val="27"/>
          <w:szCs w:val="27"/>
          <w:lang w:val="vi-VN"/>
        </w:rPr>
        <w:t xml:space="preserve"> cho cơ quan thi hành án, bao gồm phán quyết trọng tài và giấy ủy quyền trong trường hợp đương sự không tự mình yêu cầu</w:t>
      </w:r>
      <w:r w:rsidR="00C73011" w:rsidRPr="00C02087">
        <w:rPr>
          <w:rFonts w:ascii="Times New Roman" w:hAnsi="Times New Roman" w:cs="Times New Roman"/>
          <w:sz w:val="27"/>
          <w:szCs w:val="27"/>
        </w:rPr>
        <w:t>.</w:t>
      </w:r>
      <w:r w:rsidR="009A1D62" w:rsidRPr="00C02087">
        <w:rPr>
          <w:rStyle w:val="FootnoteReference"/>
          <w:rFonts w:ascii="Times New Roman" w:hAnsi="Times New Roman" w:cs="Times New Roman"/>
          <w:sz w:val="27"/>
          <w:szCs w:val="27"/>
          <w:lang w:val="vi-VN"/>
        </w:rPr>
        <w:footnoteReference w:id="14"/>
      </w:r>
      <w:r w:rsidR="009A1D62" w:rsidRPr="00C02087">
        <w:rPr>
          <w:rFonts w:ascii="Times New Roman" w:hAnsi="Times New Roman" w:cs="Times New Roman"/>
          <w:sz w:val="27"/>
          <w:szCs w:val="27"/>
          <w:lang w:val="vi-VN"/>
        </w:rPr>
        <w:t xml:space="preserve"> </w:t>
      </w:r>
      <w:r w:rsidR="00C73011" w:rsidRPr="00C02087">
        <w:rPr>
          <w:rFonts w:ascii="Times New Roman" w:hAnsi="Times New Roman" w:cs="Times New Roman"/>
          <w:sz w:val="27"/>
          <w:szCs w:val="27"/>
        </w:rPr>
        <w:t>Mặc dù quy định hiện nay của LTHA không yêu cầu các tài liệu này là bản gốc, tuy nhiên tr</w:t>
      </w:r>
      <w:r w:rsidR="009A1D62" w:rsidRPr="00C02087">
        <w:rPr>
          <w:rFonts w:ascii="Times New Roman" w:hAnsi="Times New Roman" w:cs="Times New Roman"/>
          <w:sz w:val="27"/>
          <w:szCs w:val="27"/>
          <w:lang w:val="vi-VN"/>
        </w:rPr>
        <w:t xml:space="preserve">ên thực tế, cơ quan thi hành án </w:t>
      </w:r>
      <w:r w:rsidR="00C73011" w:rsidRPr="00C02087">
        <w:rPr>
          <w:rFonts w:ascii="Times New Roman" w:hAnsi="Times New Roman" w:cs="Times New Roman"/>
          <w:sz w:val="27"/>
          <w:szCs w:val="27"/>
        </w:rPr>
        <w:t xml:space="preserve">thường yêu cầu bên phải thi hành phải cung cấp lại </w:t>
      </w:r>
      <w:r w:rsidR="009A1D62" w:rsidRPr="00C02087">
        <w:rPr>
          <w:rFonts w:ascii="Times New Roman" w:hAnsi="Times New Roman" w:cs="Times New Roman"/>
          <w:sz w:val="27"/>
          <w:szCs w:val="27"/>
          <w:lang w:val="vi-VN"/>
        </w:rPr>
        <w:t xml:space="preserve">các tài liệu </w:t>
      </w:r>
      <w:r w:rsidR="00C73011" w:rsidRPr="00C02087">
        <w:rPr>
          <w:rFonts w:ascii="Times New Roman" w:hAnsi="Times New Roman" w:cs="Times New Roman"/>
          <w:sz w:val="27"/>
          <w:szCs w:val="27"/>
        </w:rPr>
        <w:t xml:space="preserve">là </w:t>
      </w:r>
      <w:r w:rsidR="009A1D62" w:rsidRPr="00C02087">
        <w:rPr>
          <w:rFonts w:ascii="Times New Roman" w:hAnsi="Times New Roman" w:cs="Times New Roman"/>
          <w:sz w:val="27"/>
          <w:szCs w:val="27"/>
          <w:lang w:val="vi-VN"/>
        </w:rPr>
        <w:t>bản gốc</w:t>
      </w:r>
      <w:r w:rsidR="00C73011" w:rsidRPr="00C02087">
        <w:rPr>
          <w:rFonts w:ascii="Times New Roman" w:hAnsi="Times New Roman" w:cs="Times New Roman"/>
          <w:sz w:val="27"/>
          <w:szCs w:val="27"/>
        </w:rPr>
        <w:t xml:space="preserve">. Trong khi đó, các bản gốc này có thể đã được nộp cho Tòa án có thẩm quyền trong quá trình yêu cầu </w:t>
      </w:r>
      <w:r w:rsidR="00C73011" w:rsidRPr="00C02087">
        <w:rPr>
          <w:rFonts w:ascii="Times New Roman" w:hAnsi="Times New Roman" w:cs="Times New Roman"/>
          <w:sz w:val="27"/>
          <w:szCs w:val="27"/>
        </w:rPr>
        <w:lastRenderedPageBreak/>
        <w:t>công nhận và cho thi hành PQTT nước ngoài hoặc trong thủ tục xem xét hủy PQTT. Vì vậy, các bên sẽ phải yêu cầu cấp lại một bản PQTT hoặc Giấy ủy quyền mới. Trong trường hợp các tài liệu này được ban hành ở nước ngoài, bên yêu cầu sẽ phải tiến hành công chứng và hợp pháp hóa lãnh sự các tài liệu này. Đ</w:t>
      </w:r>
      <w:r w:rsidR="009A1D62" w:rsidRPr="00C02087">
        <w:rPr>
          <w:rFonts w:ascii="Times New Roman" w:hAnsi="Times New Roman" w:cs="Times New Roman"/>
          <w:sz w:val="27"/>
          <w:szCs w:val="27"/>
          <w:lang w:val="vi-VN"/>
        </w:rPr>
        <w:t xml:space="preserve">iều này không chỉ gây phát sinh chí </w:t>
      </w:r>
      <w:r w:rsidR="00583073" w:rsidRPr="00C02087">
        <w:rPr>
          <w:rFonts w:ascii="Times New Roman" w:hAnsi="Times New Roman" w:cs="Times New Roman"/>
          <w:sz w:val="27"/>
          <w:szCs w:val="27"/>
          <w:lang w:val="vi-VN"/>
        </w:rPr>
        <w:t>mà còn làm ảnh hưởng đến thời gian thi hành án,</w:t>
      </w:r>
      <w:r w:rsidR="00662343" w:rsidRPr="00C02087">
        <w:rPr>
          <w:rFonts w:ascii="Times New Roman" w:hAnsi="Times New Roman" w:cs="Times New Roman"/>
          <w:sz w:val="27"/>
          <w:szCs w:val="27"/>
        </w:rPr>
        <w:t xml:space="preserve"> có thể ảnh hưởng tới quyền và lợi ích của bên được thi hành, đặc biệt trong trường hợp bên phải thi hành đang có dấu hiệu tẩu tán tài sản</w:t>
      </w:r>
      <w:r w:rsidR="00583073" w:rsidRPr="00C02087">
        <w:rPr>
          <w:rFonts w:ascii="Times New Roman" w:hAnsi="Times New Roman" w:cs="Times New Roman"/>
          <w:sz w:val="27"/>
          <w:szCs w:val="27"/>
          <w:lang w:val="vi-VN"/>
        </w:rPr>
        <w:t>. Do đó, tác giả đề xuất cần có quy định</w:t>
      </w:r>
      <w:r w:rsidR="00662343" w:rsidRPr="00C02087">
        <w:rPr>
          <w:rFonts w:ascii="Times New Roman" w:hAnsi="Times New Roman" w:cs="Times New Roman"/>
          <w:sz w:val="27"/>
          <w:szCs w:val="27"/>
        </w:rPr>
        <w:t xml:space="preserve"> rõ ràng, cho phép các bên được nộp bản gốc </w:t>
      </w:r>
      <w:r w:rsidR="00662343" w:rsidRPr="00C02087">
        <w:rPr>
          <w:rFonts w:ascii="Times New Roman" w:hAnsi="Times New Roman" w:cs="Times New Roman"/>
          <w:sz w:val="27"/>
          <w:szCs w:val="27"/>
          <w:u w:val="single"/>
        </w:rPr>
        <w:t>hoặc bản sao có công chứng</w:t>
      </w:r>
      <w:r w:rsidR="00583073" w:rsidRPr="00C02087">
        <w:rPr>
          <w:rFonts w:ascii="Times New Roman" w:hAnsi="Times New Roman" w:cs="Times New Roman"/>
          <w:sz w:val="27"/>
          <w:szCs w:val="27"/>
          <w:lang w:val="vi-VN"/>
        </w:rPr>
        <w:t xml:space="preserve"> để giảm thiểu gánh nặng cho bên yêu cầu trong quá trình thi hành án</w:t>
      </w:r>
      <w:r w:rsidR="00E362C8" w:rsidRPr="00C02087">
        <w:rPr>
          <w:rFonts w:ascii="Times New Roman" w:hAnsi="Times New Roman" w:cs="Times New Roman"/>
          <w:sz w:val="27"/>
          <w:szCs w:val="27"/>
          <w:lang w:val="vi-VN"/>
        </w:rPr>
        <w:t>.</w:t>
      </w:r>
    </w:p>
    <w:p w14:paraId="484E6BDA" w14:textId="7A707C46" w:rsidR="00E362C8" w:rsidRPr="00C02087" w:rsidRDefault="00E362C8" w:rsidP="00C02087">
      <w:pPr>
        <w:snapToGrid w:val="0"/>
        <w:spacing w:before="80" w:after="120" w:line="312" w:lineRule="auto"/>
        <w:ind w:firstLine="567"/>
        <w:jc w:val="both"/>
        <w:rPr>
          <w:rFonts w:ascii="Times New Roman" w:hAnsi="Times New Roman" w:cs="Times New Roman"/>
          <w:sz w:val="27"/>
          <w:szCs w:val="27"/>
          <w:lang w:val="vi-VN"/>
        </w:rPr>
      </w:pPr>
      <w:r w:rsidRPr="00C02087">
        <w:rPr>
          <w:rFonts w:ascii="Times New Roman" w:hAnsi="Times New Roman" w:cs="Times New Roman"/>
          <w:i/>
          <w:iCs/>
          <w:sz w:val="27"/>
          <w:szCs w:val="27"/>
          <w:lang w:val="vi-VN"/>
        </w:rPr>
        <w:t>Thứ hai</w:t>
      </w:r>
      <w:r w:rsidRPr="00C02087">
        <w:rPr>
          <w:rFonts w:ascii="Times New Roman" w:hAnsi="Times New Roman" w:cs="Times New Roman"/>
          <w:sz w:val="27"/>
          <w:szCs w:val="27"/>
          <w:lang w:val="vi-VN"/>
        </w:rPr>
        <w:t xml:space="preserve">, thủ tục yêu cầu thi hành án hiện nay tạo ra nhiều gánh nặng về mặt thủ tục cho bên yêu cầu. Trên thực tế, ngoài đơn yêu cầu thi hành án theo quy định tại Điều </w:t>
      </w:r>
      <w:r w:rsidR="00523D14" w:rsidRPr="00C02087">
        <w:rPr>
          <w:rFonts w:ascii="Times New Roman" w:hAnsi="Times New Roman" w:cs="Times New Roman"/>
          <w:sz w:val="27"/>
          <w:szCs w:val="27"/>
          <w:lang w:val="vi-VN"/>
        </w:rPr>
        <w:t>31 Luật thi hành án dân sự 2008 (sửa đổi, bổ sung năm 2014),</w:t>
      </w:r>
      <w:r w:rsidR="0001241F" w:rsidRPr="00C02087">
        <w:rPr>
          <w:rFonts w:ascii="Times New Roman" w:hAnsi="Times New Roman" w:cs="Times New Roman"/>
          <w:sz w:val="27"/>
          <w:szCs w:val="27"/>
          <w:lang w:val="vi-VN"/>
        </w:rPr>
        <w:t xml:space="preserve"> quá trình thi hành án còn có các thủ tục như cưỡng chế thi hành án, </w:t>
      </w:r>
      <w:r w:rsidR="009C0BE9" w:rsidRPr="00C02087">
        <w:rPr>
          <w:rFonts w:ascii="Times New Roman" w:hAnsi="Times New Roman" w:cs="Times New Roman"/>
          <w:sz w:val="27"/>
          <w:szCs w:val="27"/>
          <w:lang w:val="vi-VN"/>
        </w:rPr>
        <w:t>áp dụng biện pháp bảo đảm thi hành án, xác minh tài sản, điều kiện thi hành án,...</w:t>
      </w:r>
      <w:r w:rsidR="009C0BE9" w:rsidRPr="00C02087">
        <w:rPr>
          <w:rStyle w:val="FootnoteReference"/>
          <w:rFonts w:ascii="Times New Roman" w:hAnsi="Times New Roman" w:cs="Times New Roman"/>
          <w:sz w:val="27"/>
          <w:szCs w:val="27"/>
          <w:lang w:val="vi-VN"/>
        </w:rPr>
        <w:footnoteReference w:id="15"/>
      </w:r>
      <w:r w:rsidR="0054249D" w:rsidRPr="00C02087">
        <w:rPr>
          <w:rFonts w:ascii="Times New Roman" w:hAnsi="Times New Roman" w:cs="Times New Roman"/>
          <w:sz w:val="27"/>
          <w:szCs w:val="27"/>
          <w:lang w:val="vi-VN"/>
        </w:rPr>
        <w:t xml:space="preserve">. </w:t>
      </w:r>
      <w:r w:rsidR="00662343" w:rsidRPr="00C02087">
        <w:rPr>
          <w:rFonts w:ascii="Times New Roman" w:hAnsi="Times New Roman" w:cs="Times New Roman"/>
          <w:sz w:val="27"/>
          <w:szCs w:val="27"/>
        </w:rPr>
        <w:t>Do không có quy định rõ ràng, nhiều trường hợp bên được thi hành phải làm đơn yêu cầu riêng đối với cơ quan thi hành án để yêu cầu thi hành án, yêu cầu cưỡng chế thi hành án, yêu cầu áp dụng biện pháp đảm bảo thi hành án, v.v…Đ</w:t>
      </w:r>
      <w:r w:rsidR="0054249D" w:rsidRPr="00C02087">
        <w:rPr>
          <w:rFonts w:ascii="Times New Roman" w:hAnsi="Times New Roman" w:cs="Times New Roman"/>
          <w:sz w:val="27"/>
          <w:szCs w:val="27"/>
          <w:lang w:val="vi-VN"/>
        </w:rPr>
        <w:t xml:space="preserve">iều này </w:t>
      </w:r>
      <w:r w:rsidR="00AA0791" w:rsidRPr="00C02087">
        <w:rPr>
          <w:rFonts w:ascii="Times New Roman" w:hAnsi="Times New Roman" w:cs="Times New Roman"/>
          <w:sz w:val="27"/>
          <w:szCs w:val="27"/>
          <w:lang w:val="vi-VN"/>
        </w:rPr>
        <w:t xml:space="preserve">khiến cho đương sự phải thực hiện rất nhiều bước thủ tục và chuẩn bị nhiều tài liệu mới có thể được thi hành án. Do đó, tác giả </w:t>
      </w:r>
      <w:r w:rsidR="00662343" w:rsidRPr="00C02087">
        <w:rPr>
          <w:rFonts w:ascii="Times New Roman" w:hAnsi="Times New Roman" w:cs="Times New Roman"/>
          <w:sz w:val="27"/>
          <w:szCs w:val="27"/>
        </w:rPr>
        <w:t>rất mong Ban soạn thảo Dự thảo sẽ lưu ý và</w:t>
      </w:r>
      <w:r w:rsidR="00AA0791" w:rsidRPr="00C02087">
        <w:rPr>
          <w:rFonts w:ascii="Times New Roman" w:hAnsi="Times New Roman" w:cs="Times New Roman"/>
          <w:sz w:val="27"/>
          <w:szCs w:val="27"/>
          <w:lang w:val="vi-VN"/>
        </w:rPr>
        <w:t xml:space="preserve"> cần có những sửa đổi hợp lý để giảm bớt </w:t>
      </w:r>
      <w:r w:rsidR="00662343" w:rsidRPr="00C02087">
        <w:rPr>
          <w:rFonts w:ascii="Times New Roman" w:hAnsi="Times New Roman" w:cs="Times New Roman"/>
          <w:sz w:val="27"/>
          <w:szCs w:val="27"/>
        </w:rPr>
        <w:t xml:space="preserve">gánh nặng về </w:t>
      </w:r>
      <w:r w:rsidR="00AA0791" w:rsidRPr="00C02087">
        <w:rPr>
          <w:rFonts w:ascii="Times New Roman" w:hAnsi="Times New Roman" w:cs="Times New Roman"/>
          <w:sz w:val="27"/>
          <w:szCs w:val="27"/>
          <w:lang w:val="vi-VN"/>
        </w:rPr>
        <w:t>thủ tục yêu cầu</w:t>
      </w:r>
      <w:r w:rsidR="00662343" w:rsidRPr="00C02087">
        <w:rPr>
          <w:rFonts w:ascii="Times New Roman" w:hAnsi="Times New Roman" w:cs="Times New Roman"/>
          <w:sz w:val="27"/>
          <w:szCs w:val="27"/>
        </w:rPr>
        <w:t xml:space="preserve"> thi hành án</w:t>
      </w:r>
      <w:r w:rsidR="00AA0791" w:rsidRPr="00C02087">
        <w:rPr>
          <w:rFonts w:ascii="Times New Roman" w:hAnsi="Times New Roman" w:cs="Times New Roman"/>
          <w:sz w:val="27"/>
          <w:szCs w:val="27"/>
          <w:lang w:val="vi-VN"/>
        </w:rPr>
        <w:t xml:space="preserve"> cho đương sự, tránh kéo dài thời gian thi hành án gây ảnh hưởng đến quyền lợi của bên yêu cầu.</w:t>
      </w:r>
      <w:r w:rsidRPr="00C02087">
        <w:rPr>
          <w:rFonts w:ascii="Times New Roman" w:hAnsi="Times New Roman" w:cs="Times New Roman"/>
          <w:sz w:val="27"/>
          <w:szCs w:val="27"/>
          <w:lang w:val="vi-VN"/>
        </w:rPr>
        <w:t xml:space="preserve"> </w:t>
      </w:r>
    </w:p>
    <w:p w14:paraId="46F8E04C" w14:textId="59AAB4F4" w:rsidR="00521A55" w:rsidRPr="00C02087" w:rsidRDefault="00521A55" w:rsidP="00C02087">
      <w:pPr>
        <w:pStyle w:val="ListParagraph"/>
        <w:numPr>
          <w:ilvl w:val="0"/>
          <w:numId w:val="1"/>
        </w:numPr>
        <w:snapToGrid w:val="0"/>
        <w:spacing w:before="80" w:after="120" w:line="312" w:lineRule="auto"/>
        <w:ind w:left="567" w:hanging="207"/>
        <w:contextualSpacing w:val="0"/>
        <w:jc w:val="both"/>
        <w:rPr>
          <w:rFonts w:ascii="Times New Roman" w:hAnsi="Times New Roman" w:cs="Times New Roman"/>
          <w:b/>
          <w:bCs/>
          <w:sz w:val="27"/>
          <w:szCs w:val="27"/>
          <w:lang w:val="vi-VN"/>
        </w:rPr>
      </w:pPr>
      <w:r w:rsidRPr="00C02087">
        <w:rPr>
          <w:rFonts w:ascii="Times New Roman" w:hAnsi="Times New Roman" w:cs="Times New Roman"/>
          <w:b/>
          <w:bCs/>
          <w:sz w:val="27"/>
          <w:szCs w:val="27"/>
          <w:lang w:val="vi-VN"/>
        </w:rPr>
        <w:t>Kết luận</w:t>
      </w:r>
    </w:p>
    <w:p w14:paraId="0A2226F7" w14:textId="3896870C" w:rsidR="00D9792A" w:rsidRPr="00C02087" w:rsidRDefault="00662343" w:rsidP="00C02087">
      <w:pPr>
        <w:snapToGrid w:val="0"/>
        <w:spacing w:before="80" w:after="120" w:line="312" w:lineRule="auto"/>
        <w:ind w:firstLine="567"/>
        <w:jc w:val="both"/>
        <w:rPr>
          <w:rFonts w:ascii="Times New Roman" w:hAnsi="Times New Roman" w:cs="Times New Roman"/>
          <w:sz w:val="27"/>
          <w:szCs w:val="27"/>
        </w:rPr>
      </w:pPr>
      <w:r w:rsidRPr="00C02087">
        <w:rPr>
          <w:rFonts w:ascii="Times New Roman" w:hAnsi="Times New Roman" w:cs="Times New Roman"/>
          <w:sz w:val="27"/>
          <w:szCs w:val="27"/>
        </w:rPr>
        <w:t xml:space="preserve">Trên đây là </w:t>
      </w:r>
      <w:r w:rsidRPr="00C02087">
        <w:rPr>
          <w:rFonts w:ascii="Times New Roman" w:hAnsi="Times New Roman" w:cs="Times New Roman"/>
          <w:sz w:val="27"/>
          <w:szCs w:val="27"/>
          <w:lang w:val="vi-VN"/>
        </w:rPr>
        <w:t xml:space="preserve">một số góp ý </w:t>
      </w:r>
      <w:r w:rsidRPr="00C02087">
        <w:rPr>
          <w:rFonts w:ascii="Times New Roman" w:hAnsi="Times New Roman" w:cs="Times New Roman"/>
          <w:sz w:val="27"/>
          <w:szCs w:val="27"/>
        </w:rPr>
        <w:t xml:space="preserve">đối với các quy định liên quan đến thi hành quyết định, phán quyết của trọng tài thương mại tại Dự thảo 2 của LTHA. </w:t>
      </w:r>
      <w:r w:rsidR="00521A55" w:rsidRPr="00C02087">
        <w:rPr>
          <w:rFonts w:ascii="Times New Roman" w:hAnsi="Times New Roman" w:cs="Times New Roman"/>
          <w:sz w:val="27"/>
          <w:szCs w:val="27"/>
          <w:lang w:val="vi-VN"/>
        </w:rPr>
        <w:t>Nhìn chung, Dự thảo đã khắc phục được một số hạn chế của Luật thi hành án dân sự hiện hành, những đề xuất sửa đổi trong Dự thảo đã phần nào tương thích với quy định tại các văn bản quy phạm pháp luật khác. Tuy nhiên, thực tiễn áp dụng cho thấy còn một số điểm vướng mắc cần phải khắc phục từ góc độ quy định pháp luật sao cho phù hợp với sự vận động và phát triển của thị trường trọng tài.</w:t>
      </w:r>
    </w:p>
    <w:sectPr w:rsidR="00D9792A" w:rsidRPr="00C02087" w:rsidSect="00C02087">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23DC2" w14:textId="77777777" w:rsidR="00584EFB" w:rsidRDefault="00584EFB" w:rsidP="007C2B18">
      <w:pPr>
        <w:spacing w:after="0" w:line="240" w:lineRule="auto"/>
      </w:pPr>
      <w:r>
        <w:separator/>
      </w:r>
    </w:p>
  </w:endnote>
  <w:endnote w:type="continuationSeparator" w:id="0">
    <w:p w14:paraId="2C17BA5E" w14:textId="77777777" w:rsidR="00584EFB" w:rsidRDefault="00584EFB" w:rsidP="007C2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66ED" w14:textId="219C960B" w:rsidR="00DB0CBA" w:rsidRDefault="00DB0CBA">
    <w:pPr>
      <w:pStyle w:val="Footer"/>
      <w:jc w:val="center"/>
    </w:pPr>
  </w:p>
  <w:p w14:paraId="4D71FED2" w14:textId="77777777" w:rsidR="00DB0CBA" w:rsidRDefault="00DB0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3412B" w14:textId="77777777" w:rsidR="00584EFB" w:rsidRDefault="00584EFB" w:rsidP="007C2B18">
      <w:pPr>
        <w:spacing w:after="0" w:line="240" w:lineRule="auto"/>
      </w:pPr>
      <w:r>
        <w:separator/>
      </w:r>
    </w:p>
  </w:footnote>
  <w:footnote w:type="continuationSeparator" w:id="0">
    <w:p w14:paraId="7D346C3B" w14:textId="77777777" w:rsidR="00584EFB" w:rsidRDefault="00584EFB" w:rsidP="007C2B18">
      <w:pPr>
        <w:spacing w:after="0" w:line="240" w:lineRule="auto"/>
      </w:pPr>
      <w:r>
        <w:continuationSeparator/>
      </w:r>
    </w:p>
  </w:footnote>
  <w:footnote w:id="1">
    <w:p w14:paraId="0E925E40" w14:textId="0BC16D8C" w:rsidR="007C2B18" w:rsidRPr="00C02087" w:rsidRDefault="007C2B18" w:rsidP="00C02087">
      <w:pPr>
        <w:pStyle w:val="FootnoteText"/>
        <w:jc w:val="both"/>
        <w:rPr>
          <w:rFonts w:ascii="Times New Roman" w:hAnsi="Times New Roman" w:cs="Times New Roman"/>
          <w:sz w:val="18"/>
          <w:szCs w:val="18"/>
          <w:lang w:val="vi-VN"/>
        </w:rPr>
      </w:pPr>
      <w:r w:rsidRPr="00C02087">
        <w:rPr>
          <w:rStyle w:val="FootnoteReference"/>
          <w:rFonts w:ascii="Times New Roman" w:hAnsi="Times New Roman" w:cs="Times New Roman"/>
          <w:sz w:val="18"/>
          <w:szCs w:val="18"/>
        </w:rPr>
        <w:footnoteRef/>
      </w:r>
      <w:r w:rsidRPr="00C02087">
        <w:rPr>
          <w:rFonts w:ascii="Times New Roman" w:hAnsi="Times New Roman" w:cs="Times New Roman"/>
          <w:sz w:val="18"/>
          <w:szCs w:val="18"/>
        </w:rPr>
        <w:t xml:space="preserve"> </w:t>
      </w:r>
      <w:r w:rsidR="00DB0CBA" w:rsidRPr="00C02087">
        <w:rPr>
          <w:rFonts w:ascii="Times New Roman" w:hAnsi="Times New Roman" w:cs="Times New Roman"/>
          <w:sz w:val="18"/>
          <w:szCs w:val="18"/>
          <w:lang w:val="vi-VN"/>
        </w:rPr>
        <w:t>P</w:t>
      </w:r>
      <w:r w:rsidRPr="00C02087">
        <w:rPr>
          <w:rFonts w:ascii="Times New Roman" w:hAnsi="Times New Roman" w:cs="Times New Roman"/>
          <w:sz w:val="18"/>
          <w:szCs w:val="18"/>
          <w:lang w:val="vi-VN"/>
        </w:rPr>
        <w:t xml:space="preserve">hán quyết trọng tài nước ngoài trong văn bản góp ý này được hiểu theo khái niệm tại khoản 12 Điều 3 Luật Trọng tài thương mại 2010 </w:t>
      </w:r>
      <w:r w:rsidRPr="00C02087">
        <w:rPr>
          <w:rFonts w:ascii="Times New Roman" w:hAnsi="Times New Roman" w:cs="Times New Roman"/>
          <w:color w:val="000000"/>
          <w:sz w:val="18"/>
          <w:szCs w:val="18"/>
          <w:shd w:val="clear" w:color="auto" w:fill="FFFFFF"/>
        </w:rPr>
        <w:t xml:space="preserve">là </w:t>
      </w:r>
      <w:r w:rsidRPr="00C02087">
        <w:rPr>
          <w:rFonts w:ascii="Times New Roman" w:hAnsi="Times New Roman" w:cs="Times New Roman"/>
          <w:color w:val="000000"/>
          <w:sz w:val="18"/>
          <w:szCs w:val="18"/>
          <w:shd w:val="clear" w:color="auto" w:fill="FFFFFF"/>
          <w:lang w:val="vi-VN"/>
        </w:rPr>
        <w:t>“</w:t>
      </w:r>
      <w:r w:rsidRPr="00C02087">
        <w:rPr>
          <w:rFonts w:ascii="Times New Roman" w:hAnsi="Times New Roman" w:cs="Times New Roman"/>
          <w:color w:val="000000"/>
          <w:sz w:val="18"/>
          <w:szCs w:val="18"/>
          <w:shd w:val="clear" w:color="auto" w:fill="FFFFFF"/>
        </w:rPr>
        <w:t>phán quyết do Trọng tài nước ngoài tuyên ở ngoài lãnh thổ Việt Nam hoặc ở trong lãnh thổ Việt Nam để giải quyết tranh chấp do các bên thỏa thuận lựa chọn.</w:t>
      </w:r>
      <w:r w:rsidRPr="00C02087">
        <w:rPr>
          <w:rFonts w:ascii="Times New Roman" w:hAnsi="Times New Roman" w:cs="Times New Roman"/>
          <w:color w:val="000000"/>
          <w:sz w:val="18"/>
          <w:szCs w:val="18"/>
          <w:shd w:val="clear" w:color="auto" w:fill="FFFFFF"/>
          <w:lang w:val="vi-VN"/>
        </w:rPr>
        <w:t>”</w:t>
      </w:r>
    </w:p>
  </w:footnote>
  <w:footnote w:id="2">
    <w:p w14:paraId="13097351" w14:textId="77777777" w:rsidR="00941020" w:rsidRPr="00C02087" w:rsidRDefault="00941020" w:rsidP="00C02087">
      <w:pPr>
        <w:pStyle w:val="FootnoteText"/>
        <w:jc w:val="both"/>
        <w:rPr>
          <w:rFonts w:ascii="Times New Roman" w:hAnsi="Times New Roman" w:cs="Times New Roman"/>
          <w:sz w:val="18"/>
          <w:szCs w:val="18"/>
        </w:rPr>
      </w:pPr>
      <w:r w:rsidRPr="00C02087">
        <w:rPr>
          <w:rStyle w:val="FootnoteReference"/>
          <w:rFonts w:ascii="Times New Roman" w:hAnsi="Times New Roman" w:cs="Times New Roman"/>
          <w:sz w:val="18"/>
          <w:szCs w:val="18"/>
        </w:rPr>
        <w:footnoteRef/>
      </w:r>
      <w:r w:rsidRPr="00C02087">
        <w:rPr>
          <w:rFonts w:ascii="Times New Roman" w:hAnsi="Times New Roman" w:cs="Times New Roman"/>
          <w:sz w:val="18"/>
          <w:szCs w:val="18"/>
        </w:rPr>
        <w:t xml:space="preserve"> Khoản 2 Điều 424 BLTTDS</w:t>
      </w:r>
    </w:p>
    <w:p w14:paraId="477955EB" w14:textId="03208E8D" w:rsidR="00941020" w:rsidRPr="00C02087" w:rsidRDefault="00941020" w:rsidP="00C02087">
      <w:pPr>
        <w:pStyle w:val="FootnoteText"/>
        <w:jc w:val="both"/>
        <w:rPr>
          <w:rFonts w:ascii="Times New Roman" w:hAnsi="Times New Roman" w:cs="Times New Roman"/>
          <w:sz w:val="18"/>
          <w:szCs w:val="18"/>
        </w:rPr>
      </w:pPr>
      <w:r w:rsidRPr="00C02087">
        <w:rPr>
          <w:rFonts w:ascii="Times New Roman" w:hAnsi="Times New Roman" w:cs="Times New Roman"/>
          <w:sz w:val="18"/>
          <w:szCs w:val="18"/>
        </w:rPr>
        <w:t>Phán quyết của Trọng tài nước ngoài quy định tại khoản 1 Điều này được xem xét công nhận và cho thi hành tại Việt Nam là phán quyết cuối cùng của Hội đồng trọng tài giải quyết toàn bộ nội dung vụ tranh chấp, chấm dứt tố tụng trọng tài và có hiệu lực thi hành.</w:t>
      </w:r>
    </w:p>
  </w:footnote>
  <w:footnote w:id="3">
    <w:p w14:paraId="5BE0445E" w14:textId="77777777" w:rsidR="00014C91" w:rsidRPr="00C02087" w:rsidRDefault="00014C91" w:rsidP="00C02087">
      <w:pPr>
        <w:pStyle w:val="FootnoteText"/>
        <w:jc w:val="both"/>
        <w:rPr>
          <w:rFonts w:ascii="Times New Roman" w:hAnsi="Times New Roman" w:cs="Times New Roman"/>
          <w:sz w:val="18"/>
          <w:szCs w:val="18"/>
        </w:rPr>
      </w:pPr>
      <w:r w:rsidRPr="00C02087">
        <w:rPr>
          <w:rStyle w:val="FootnoteReference"/>
          <w:rFonts w:ascii="Times New Roman" w:hAnsi="Times New Roman" w:cs="Times New Roman"/>
          <w:sz w:val="18"/>
          <w:szCs w:val="18"/>
        </w:rPr>
        <w:footnoteRef/>
      </w:r>
      <w:r w:rsidRPr="00C02087">
        <w:rPr>
          <w:rFonts w:ascii="Times New Roman" w:hAnsi="Times New Roman" w:cs="Times New Roman"/>
          <w:sz w:val="18"/>
          <w:szCs w:val="18"/>
        </w:rPr>
        <w:t xml:space="preserve"> Khoản 10, Điều 3 LTTTM</w:t>
      </w:r>
      <w:bookmarkStart w:id="0" w:name="khoan_10_3"/>
    </w:p>
    <w:p w14:paraId="62DFB7FA" w14:textId="51238CE0" w:rsidR="00014C91" w:rsidRPr="00C02087" w:rsidRDefault="00014C91" w:rsidP="00C02087">
      <w:pPr>
        <w:pStyle w:val="FootnoteText"/>
        <w:jc w:val="both"/>
        <w:rPr>
          <w:rFonts w:ascii="Times New Roman" w:hAnsi="Times New Roman" w:cs="Times New Roman"/>
          <w:sz w:val="18"/>
          <w:szCs w:val="18"/>
        </w:rPr>
      </w:pPr>
      <w:r w:rsidRPr="00C02087">
        <w:rPr>
          <w:rFonts w:ascii="Times New Roman" w:hAnsi="Times New Roman" w:cs="Times New Roman"/>
          <w:sz w:val="18"/>
          <w:szCs w:val="18"/>
        </w:rPr>
        <w:t>Phán quyết trọng tài là quyết định của Hội đồng trọng tài giải quyết toàn bộ nội dung vụ tranh chấp và chấm dứt tố tụng trọng tài.</w:t>
      </w:r>
      <w:bookmarkEnd w:id="0"/>
      <w:r w:rsidRPr="00C02087">
        <w:rPr>
          <w:rFonts w:ascii="Times New Roman" w:hAnsi="Times New Roman" w:cs="Times New Roman"/>
          <w:sz w:val="18"/>
          <w:szCs w:val="18"/>
        </w:rPr>
        <w:t>”</w:t>
      </w:r>
    </w:p>
  </w:footnote>
  <w:footnote w:id="4">
    <w:p w14:paraId="0D959B95" w14:textId="77777777" w:rsidR="00014C91" w:rsidRPr="00C02087" w:rsidRDefault="00014C91" w:rsidP="00C02087">
      <w:pPr>
        <w:pStyle w:val="FootnoteText"/>
        <w:jc w:val="both"/>
        <w:rPr>
          <w:rFonts w:ascii="Times New Roman" w:hAnsi="Times New Roman" w:cs="Times New Roman"/>
          <w:sz w:val="18"/>
          <w:szCs w:val="18"/>
        </w:rPr>
      </w:pPr>
      <w:r w:rsidRPr="00C02087">
        <w:rPr>
          <w:rStyle w:val="FootnoteReference"/>
          <w:rFonts w:ascii="Times New Roman" w:hAnsi="Times New Roman" w:cs="Times New Roman"/>
          <w:sz w:val="18"/>
          <w:szCs w:val="18"/>
        </w:rPr>
        <w:footnoteRef/>
      </w:r>
      <w:r w:rsidRPr="00C02087">
        <w:rPr>
          <w:rFonts w:ascii="Times New Roman" w:hAnsi="Times New Roman" w:cs="Times New Roman"/>
          <w:sz w:val="18"/>
          <w:szCs w:val="18"/>
        </w:rPr>
        <w:t xml:space="preserve"> Khoản 9, Điều 3 LTTTM</w:t>
      </w:r>
    </w:p>
    <w:p w14:paraId="754998BD" w14:textId="13CF52F2" w:rsidR="00014C91" w:rsidRPr="00C02087" w:rsidRDefault="00014C91" w:rsidP="00C02087">
      <w:pPr>
        <w:pStyle w:val="FootnoteText"/>
        <w:jc w:val="both"/>
        <w:rPr>
          <w:rFonts w:ascii="Times New Roman" w:hAnsi="Times New Roman" w:cs="Times New Roman"/>
          <w:sz w:val="18"/>
          <w:szCs w:val="18"/>
        </w:rPr>
      </w:pPr>
      <w:r w:rsidRPr="00C02087">
        <w:rPr>
          <w:rFonts w:ascii="Times New Roman" w:hAnsi="Times New Roman" w:cs="Times New Roman"/>
          <w:sz w:val="18"/>
          <w:szCs w:val="18"/>
        </w:rPr>
        <w:t>Quyết định trọng tài là quyết định của Hội đồng trọng tài trong quá trình giải quyết tranh chấp</w:t>
      </w:r>
    </w:p>
  </w:footnote>
  <w:footnote w:id="5">
    <w:p w14:paraId="69D442FD" w14:textId="77777777" w:rsidR="003B61F8" w:rsidRPr="00C02087" w:rsidRDefault="00941020" w:rsidP="00C02087">
      <w:pPr>
        <w:pStyle w:val="FootnoteText"/>
        <w:jc w:val="both"/>
        <w:rPr>
          <w:rFonts w:ascii="Times New Roman" w:hAnsi="Times New Roman" w:cs="Times New Roman"/>
          <w:sz w:val="18"/>
          <w:szCs w:val="18"/>
        </w:rPr>
      </w:pPr>
      <w:r w:rsidRPr="00C02087">
        <w:rPr>
          <w:rStyle w:val="FootnoteReference"/>
          <w:rFonts w:ascii="Times New Roman" w:hAnsi="Times New Roman" w:cs="Times New Roman"/>
          <w:sz w:val="18"/>
          <w:szCs w:val="18"/>
        </w:rPr>
        <w:footnoteRef/>
      </w:r>
      <w:r w:rsidRPr="00C02087">
        <w:rPr>
          <w:rFonts w:ascii="Times New Roman" w:hAnsi="Times New Roman" w:cs="Times New Roman"/>
          <w:sz w:val="18"/>
          <w:szCs w:val="18"/>
        </w:rPr>
        <w:t xml:space="preserve"> </w:t>
      </w:r>
      <w:bookmarkStart w:id="1" w:name="dieu_66"/>
      <w:r w:rsidR="003B61F8" w:rsidRPr="00C02087">
        <w:rPr>
          <w:rFonts w:ascii="Times New Roman" w:hAnsi="Times New Roman" w:cs="Times New Roman"/>
          <w:b/>
          <w:bCs/>
          <w:sz w:val="18"/>
          <w:szCs w:val="18"/>
        </w:rPr>
        <w:t>Điều 66. Quyền yêu cầu thi hành phán quyết trọng tài</w:t>
      </w:r>
      <w:bookmarkEnd w:id="1"/>
    </w:p>
    <w:p w14:paraId="0F1AD308" w14:textId="77777777" w:rsidR="003B61F8" w:rsidRPr="00C02087" w:rsidRDefault="003B61F8" w:rsidP="00C02087">
      <w:pPr>
        <w:pStyle w:val="FootnoteText"/>
        <w:jc w:val="both"/>
        <w:rPr>
          <w:rFonts w:ascii="Times New Roman" w:hAnsi="Times New Roman" w:cs="Times New Roman"/>
          <w:sz w:val="18"/>
          <w:szCs w:val="18"/>
        </w:rPr>
      </w:pPr>
      <w:r w:rsidRPr="00C02087">
        <w:rPr>
          <w:rFonts w:ascii="Times New Roman" w:hAnsi="Times New Roman" w:cs="Times New Roman"/>
          <w:sz w:val="18"/>
          <w:szCs w:val="18"/>
        </w:rPr>
        <w:t>1. Hết thời hạn thi hành phán quyết trọng tài mà bên phải thi hành phán quyết không tự nguyện thi hành và cũng không yêu cầu huỷ phán quyết trọng tài theo quy định tại </w:t>
      </w:r>
      <w:bookmarkStart w:id="2" w:name="tc_11"/>
      <w:r w:rsidRPr="00C02087">
        <w:rPr>
          <w:rFonts w:ascii="Times New Roman" w:hAnsi="Times New Roman" w:cs="Times New Roman"/>
          <w:sz w:val="18"/>
          <w:szCs w:val="18"/>
        </w:rPr>
        <w:t>Điều 69 của Luật này</w:t>
      </w:r>
      <w:bookmarkEnd w:id="2"/>
      <w:r w:rsidRPr="00C02087">
        <w:rPr>
          <w:rFonts w:ascii="Times New Roman" w:hAnsi="Times New Roman" w:cs="Times New Roman"/>
          <w:sz w:val="18"/>
          <w:szCs w:val="18"/>
        </w:rPr>
        <w:t>, bên được thi hành phán quyết trọng tài có quyền làm đơn yêu cầu Cơ quan thi hành án dân sự có thẩm quyền thi hành phán quyết trọng tài.</w:t>
      </w:r>
    </w:p>
    <w:p w14:paraId="106D154B" w14:textId="4AE377E3" w:rsidR="00941020" w:rsidRPr="00C02087" w:rsidRDefault="003B61F8" w:rsidP="00C02087">
      <w:pPr>
        <w:pStyle w:val="FootnoteText"/>
        <w:jc w:val="both"/>
        <w:rPr>
          <w:rFonts w:ascii="Times New Roman" w:hAnsi="Times New Roman" w:cs="Times New Roman"/>
          <w:sz w:val="18"/>
          <w:szCs w:val="18"/>
        </w:rPr>
      </w:pPr>
      <w:r w:rsidRPr="00C02087">
        <w:rPr>
          <w:rFonts w:ascii="Times New Roman" w:hAnsi="Times New Roman" w:cs="Times New Roman"/>
          <w:sz w:val="18"/>
          <w:szCs w:val="18"/>
        </w:rPr>
        <w:t>2. Đối với phán quyết của Trọng tài vụ việc, bên được thi hành có quyền làm đơn yêu cầu Cơ quan thi hành án dân sự có thẩm quyền thi hành phán quyết trọng tài sau khi phán quyết được đăng ký theo quy định tại </w:t>
      </w:r>
      <w:bookmarkStart w:id="3" w:name="tc_12"/>
      <w:r w:rsidRPr="00C02087">
        <w:rPr>
          <w:rFonts w:ascii="Times New Roman" w:hAnsi="Times New Roman" w:cs="Times New Roman"/>
          <w:sz w:val="18"/>
          <w:szCs w:val="18"/>
        </w:rPr>
        <w:t>Điều 62 của Luật này</w:t>
      </w:r>
      <w:bookmarkEnd w:id="3"/>
      <w:r w:rsidRPr="00C02087">
        <w:rPr>
          <w:rFonts w:ascii="Times New Roman" w:hAnsi="Times New Roman" w:cs="Times New Roman"/>
          <w:sz w:val="18"/>
          <w:szCs w:val="18"/>
        </w:rPr>
        <w:t>.</w:t>
      </w:r>
    </w:p>
  </w:footnote>
  <w:footnote w:id="6">
    <w:p w14:paraId="0464040F" w14:textId="77777777" w:rsidR="00825DD8" w:rsidRPr="00C02087" w:rsidRDefault="00825DD8" w:rsidP="00C02087">
      <w:pPr>
        <w:pStyle w:val="FootnoteText"/>
        <w:jc w:val="both"/>
        <w:rPr>
          <w:rFonts w:ascii="Times New Roman" w:hAnsi="Times New Roman" w:cs="Times New Roman"/>
          <w:sz w:val="18"/>
          <w:szCs w:val="18"/>
          <w:lang w:val="vi-VN"/>
        </w:rPr>
      </w:pPr>
      <w:r w:rsidRPr="00C02087">
        <w:rPr>
          <w:rStyle w:val="FootnoteReference"/>
          <w:rFonts w:ascii="Times New Roman" w:hAnsi="Times New Roman" w:cs="Times New Roman"/>
          <w:sz w:val="18"/>
          <w:szCs w:val="18"/>
        </w:rPr>
        <w:footnoteRef/>
      </w:r>
      <w:r w:rsidRPr="00C02087">
        <w:rPr>
          <w:rFonts w:ascii="Times New Roman" w:hAnsi="Times New Roman" w:cs="Times New Roman"/>
          <w:sz w:val="18"/>
          <w:szCs w:val="18"/>
        </w:rPr>
        <w:t xml:space="preserve"> Điều 49. Thẩm quyền của Hội đồng trọng tài áp dụng biện pháp khẩn cấp tạm thời </w:t>
      </w:r>
    </w:p>
    <w:p w14:paraId="6F5868FF" w14:textId="77777777" w:rsidR="00825DD8" w:rsidRPr="00C02087" w:rsidRDefault="00825DD8" w:rsidP="00C02087">
      <w:pPr>
        <w:pStyle w:val="FootnoteText"/>
        <w:jc w:val="both"/>
        <w:rPr>
          <w:rFonts w:ascii="Times New Roman" w:hAnsi="Times New Roman" w:cs="Times New Roman"/>
          <w:sz w:val="18"/>
          <w:szCs w:val="18"/>
          <w:lang w:val="vi-VN"/>
        </w:rPr>
      </w:pPr>
      <w:r w:rsidRPr="00C02087">
        <w:rPr>
          <w:rFonts w:ascii="Times New Roman" w:hAnsi="Times New Roman" w:cs="Times New Roman"/>
          <w:sz w:val="18"/>
          <w:szCs w:val="18"/>
        </w:rPr>
        <w:t xml:space="preserve">1. Theo yêu cầu của một trong các bên, Hội đồng trọng tài có thể áp dụng một hoặc một số biện pháp khẩn cấp tạm thời đối với các bên tranh chấp. </w:t>
      </w:r>
    </w:p>
    <w:p w14:paraId="5E904033" w14:textId="77777777" w:rsidR="00825DD8" w:rsidRPr="00C02087" w:rsidRDefault="00825DD8" w:rsidP="00C02087">
      <w:pPr>
        <w:pStyle w:val="FootnoteText"/>
        <w:jc w:val="both"/>
        <w:rPr>
          <w:rFonts w:ascii="Times New Roman" w:hAnsi="Times New Roman" w:cs="Times New Roman"/>
          <w:sz w:val="18"/>
          <w:szCs w:val="18"/>
          <w:lang w:val="vi-VN"/>
        </w:rPr>
      </w:pPr>
      <w:r w:rsidRPr="00C02087">
        <w:rPr>
          <w:rFonts w:ascii="Times New Roman" w:hAnsi="Times New Roman" w:cs="Times New Roman"/>
          <w:sz w:val="18"/>
          <w:szCs w:val="18"/>
        </w:rPr>
        <w:t xml:space="preserve">2. Các biện pháp khẩn cấp tạm thời bao gồm: </w:t>
      </w:r>
    </w:p>
    <w:p w14:paraId="7E63640B" w14:textId="77777777" w:rsidR="00825DD8" w:rsidRPr="00C02087" w:rsidRDefault="00825DD8" w:rsidP="00C02087">
      <w:pPr>
        <w:pStyle w:val="FootnoteText"/>
        <w:jc w:val="both"/>
        <w:rPr>
          <w:rFonts w:ascii="Times New Roman" w:hAnsi="Times New Roman" w:cs="Times New Roman"/>
          <w:sz w:val="18"/>
          <w:szCs w:val="18"/>
          <w:lang w:val="vi-VN"/>
        </w:rPr>
      </w:pPr>
      <w:r w:rsidRPr="00C02087">
        <w:rPr>
          <w:rFonts w:ascii="Times New Roman" w:hAnsi="Times New Roman" w:cs="Times New Roman"/>
          <w:sz w:val="18"/>
          <w:szCs w:val="18"/>
        </w:rPr>
        <w:t xml:space="preserve">a) Cấm thay đổi hiện trạng tài sản đang tranh chấp; </w:t>
      </w:r>
    </w:p>
    <w:p w14:paraId="569494EE" w14:textId="77777777" w:rsidR="00825DD8" w:rsidRPr="00C02087" w:rsidRDefault="00825DD8" w:rsidP="00C02087">
      <w:pPr>
        <w:pStyle w:val="FootnoteText"/>
        <w:jc w:val="both"/>
        <w:rPr>
          <w:rFonts w:ascii="Times New Roman" w:hAnsi="Times New Roman" w:cs="Times New Roman"/>
          <w:sz w:val="18"/>
          <w:szCs w:val="18"/>
          <w:lang w:val="vi-VN"/>
        </w:rPr>
      </w:pPr>
      <w:r w:rsidRPr="00C02087">
        <w:rPr>
          <w:rFonts w:ascii="Times New Roman" w:hAnsi="Times New Roman" w:cs="Times New Roman"/>
          <w:sz w:val="18"/>
          <w:szCs w:val="18"/>
        </w:rPr>
        <w:t xml:space="preserve">b) Cấm hoặc buộc bất kỳ bên tranh chấp nào thực hiện một hoặc một số hành vi nhất định nhằm ngăn ngừa các hành vi ảnh hưởng bất lợi đến quá trình tố tụng trọng tài; </w:t>
      </w:r>
    </w:p>
    <w:p w14:paraId="4722A4CF" w14:textId="77777777" w:rsidR="00825DD8" w:rsidRPr="00C02087" w:rsidRDefault="00825DD8" w:rsidP="00C02087">
      <w:pPr>
        <w:pStyle w:val="FootnoteText"/>
        <w:jc w:val="both"/>
        <w:rPr>
          <w:rFonts w:ascii="Times New Roman" w:hAnsi="Times New Roman" w:cs="Times New Roman"/>
          <w:sz w:val="18"/>
          <w:szCs w:val="18"/>
          <w:lang w:val="vi-VN"/>
        </w:rPr>
      </w:pPr>
      <w:r w:rsidRPr="00C02087">
        <w:rPr>
          <w:rFonts w:ascii="Times New Roman" w:hAnsi="Times New Roman" w:cs="Times New Roman"/>
          <w:sz w:val="18"/>
          <w:szCs w:val="18"/>
        </w:rPr>
        <w:t xml:space="preserve">c) Kê biên tài sản đang tranh chấp; </w:t>
      </w:r>
    </w:p>
    <w:p w14:paraId="461CFB47" w14:textId="77777777" w:rsidR="00825DD8" w:rsidRPr="00C02087" w:rsidRDefault="00825DD8" w:rsidP="00C02087">
      <w:pPr>
        <w:pStyle w:val="FootnoteText"/>
        <w:jc w:val="both"/>
        <w:rPr>
          <w:rFonts w:ascii="Times New Roman" w:hAnsi="Times New Roman" w:cs="Times New Roman"/>
          <w:sz w:val="18"/>
          <w:szCs w:val="18"/>
          <w:lang w:val="vi-VN"/>
        </w:rPr>
      </w:pPr>
      <w:r w:rsidRPr="00C02087">
        <w:rPr>
          <w:rFonts w:ascii="Times New Roman" w:hAnsi="Times New Roman" w:cs="Times New Roman"/>
          <w:sz w:val="18"/>
          <w:szCs w:val="18"/>
        </w:rPr>
        <w:t xml:space="preserve">d) Yêu cầu bảo tồn, cất trữ, bán hoặc định đoạt bất kỳ tài sản nào của một hoặc các bên tranh chấp; đ) Yêu cầu tạm thời về việc trả tiền giữa các bên; </w:t>
      </w:r>
    </w:p>
    <w:p w14:paraId="28EF1622" w14:textId="77777777" w:rsidR="00825DD8" w:rsidRPr="00C02087" w:rsidRDefault="00825DD8" w:rsidP="00C02087">
      <w:pPr>
        <w:pStyle w:val="FootnoteText"/>
        <w:jc w:val="both"/>
        <w:rPr>
          <w:rFonts w:ascii="Times New Roman" w:hAnsi="Times New Roman" w:cs="Times New Roman"/>
          <w:sz w:val="18"/>
          <w:szCs w:val="18"/>
          <w:lang w:val="vi-VN"/>
        </w:rPr>
      </w:pPr>
      <w:r w:rsidRPr="00C02087">
        <w:rPr>
          <w:rFonts w:ascii="Times New Roman" w:hAnsi="Times New Roman" w:cs="Times New Roman"/>
          <w:sz w:val="18"/>
          <w:szCs w:val="18"/>
        </w:rPr>
        <w:t xml:space="preserve">e) Cấm chuyển dịch quyền về tài sản đối với tài sản đang tranh chấp. </w:t>
      </w:r>
    </w:p>
    <w:p w14:paraId="2A02CA6A" w14:textId="77777777" w:rsidR="00825DD8" w:rsidRPr="00C02087" w:rsidRDefault="00825DD8" w:rsidP="00C02087">
      <w:pPr>
        <w:pStyle w:val="FootnoteText"/>
        <w:jc w:val="both"/>
        <w:rPr>
          <w:rFonts w:ascii="Times New Roman" w:hAnsi="Times New Roman" w:cs="Times New Roman"/>
          <w:sz w:val="18"/>
          <w:szCs w:val="18"/>
          <w:lang w:val="vi-VN"/>
        </w:rPr>
      </w:pPr>
      <w:r w:rsidRPr="00C02087">
        <w:rPr>
          <w:rFonts w:ascii="Times New Roman" w:hAnsi="Times New Roman" w:cs="Times New Roman"/>
          <w:sz w:val="18"/>
          <w:szCs w:val="18"/>
        </w:rPr>
        <w:t xml:space="preserve">3. Trong quá trình giải quyết tranh chấp, nếu một trong các bên đã yêu cầu Tòa án áp dụng một hoặc một số biện pháp khẩn cấp tạm thời quy định tại khoản 2 Điều này mà sau đó lại có đơn yêu cầu Hội đồng trọng tài áp dụng biện pháp khẩn cấp tạm thời thì Hội đồng trọng tài phải từ chối. </w:t>
      </w:r>
    </w:p>
    <w:p w14:paraId="7A2109DD" w14:textId="77777777" w:rsidR="00825DD8" w:rsidRPr="00C02087" w:rsidRDefault="00825DD8" w:rsidP="00C02087">
      <w:pPr>
        <w:pStyle w:val="FootnoteText"/>
        <w:jc w:val="both"/>
        <w:rPr>
          <w:rFonts w:ascii="Times New Roman" w:hAnsi="Times New Roman" w:cs="Times New Roman"/>
          <w:sz w:val="18"/>
          <w:szCs w:val="18"/>
          <w:lang w:val="vi-VN"/>
        </w:rPr>
      </w:pPr>
      <w:r w:rsidRPr="00C02087">
        <w:rPr>
          <w:rFonts w:ascii="Times New Roman" w:hAnsi="Times New Roman" w:cs="Times New Roman"/>
          <w:sz w:val="18"/>
          <w:szCs w:val="18"/>
        </w:rPr>
        <w:t xml:space="preserve">4. Trước khi áp dụng biện pháp khẩn cấp tạm thời, Hội đồng trọng tài có quyền buộc bên yêu cầu áp dụng biện pháp khẩn cấp tạm thời thực hiện nghĩa vụ bảo đảm tài chính. </w:t>
      </w:r>
    </w:p>
    <w:p w14:paraId="0275A99F" w14:textId="481C20BF" w:rsidR="00825DD8" w:rsidRPr="00C02087" w:rsidRDefault="00825DD8" w:rsidP="00C02087">
      <w:pPr>
        <w:pStyle w:val="FootnoteText"/>
        <w:jc w:val="both"/>
        <w:rPr>
          <w:rFonts w:ascii="Times New Roman" w:hAnsi="Times New Roman" w:cs="Times New Roman"/>
          <w:sz w:val="18"/>
          <w:szCs w:val="18"/>
          <w:lang w:val="vi-VN"/>
        </w:rPr>
      </w:pPr>
      <w:r w:rsidRPr="00C02087">
        <w:rPr>
          <w:rFonts w:ascii="Times New Roman" w:hAnsi="Times New Roman" w:cs="Times New Roman"/>
          <w:sz w:val="18"/>
          <w:szCs w:val="18"/>
        </w:rPr>
        <w:t>5. Hội đồng trọng tài áp dụng biện pháp khẩn cấp tạm thời khác hoặc vượt quá yêu cầu áp dụng biện pháp khẩn cấp tạm thời của bên yêu cầu mà gây thiệt hại cho bên yêu cầu, bên bị áp dụng hoặc người thứ ba thì người bị thiệt hại có quyền khởi kiện ra Tòa án để yêu cầu giải quyết bồi thường theo quy định của pháp luật về tố tụng dân sự.</w:t>
      </w:r>
    </w:p>
  </w:footnote>
  <w:footnote w:id="7">
    <w:p w14:paraId="4F5461E7" w14:textId="714D4CC2" w:rsidR="00825DD8" w:rsidRPr="00C02087" w:rsidRDefault="00825DD8" w:rsidP="00C02087">
      <w:pPr>
        <w:pStyle w:val="FootnoteText"/>
        <w:jc w:val="both"/>
        <w:rPr>
          <w:rFonts w:ascii="Times New Roman" w:hAnsi="Times New Roman" w:cs="Times New Roman"/>
          <w:sz w:val="18"/>
          <w:szCs w:val="18"/>
          <w:lang w:val="vi-VN"/>
        </w:rPr>
      </w:pPr>
      <w:r w:rsidRPr="00C02087">
        <w:rPr>
          <w:rStyle w:val="FootnoteReference"/>
          <w:rFonts w:ascii="Times New Roman" w:hAnsi="Times New Roman" w:cs="Times New Roman"/>
          <w:sz w:val="18"/>
          <w:szCs w:val="18"/>
        </w:rPr>
        <w:footnoteRef/>
      </w:r>
      <w:r w:rsidRPr="00C02087">
        <w:rPr>
          <w:rFonts w:ascii="Times New Roman" w:hAnsi="Times New Roman" w:cs="Times New Roman"/>
          <w:sz w:val="18"/>
          <w:szCs w:val="18"/>
        </w:rPr>
        <w:t xml:space="preserve"> </w:t>
      </w:r>
      <w:r w:rsidRPr="00C02087">
        <w:rPr>
          <w:rFonts w:ascii="Times New Roman" w:hAnsi="Times New Roman" w:cs="Times New Roman"/>
          <w:sz w:val="18"/>
          <w:szCs w:val="18"/>
          <w:lang w:val="vi-VN"/>
        </w:rPr>
        <w:t>Khoản 5 Điều 50 Luật TTTM quy định: “Việc thi hành quyết định áp dụng biện pháp khẩn cấp tạm thời của Hội đồng trọng tài được thực hiện theo quy định của pháp luật về thi hành án dân sự.”</w:t>
      </w:r>
    </w:p>
  </w:footnote>
  <w:footnote w:id="8">
    <w:p w14:paraId="29295656" w14:textId="77777777" w:rsidR="00E908C2" w:rsidRPr="00C02087" w:rsidRDefault="00E908C2" w:rsidP="00C02087">
      <w:pPr>
        <w:pStyle w:val="FootnoteText"/>
        <w:jc w:val="both"/>
        <w:rPr>
          <w:rFonts w:ascii="Times New Roman" w:hAnsi="Times New Roman" w:cs="Times New Roman"/>
          <w:sz w:val="18"/>
          <w:szCs w:val="18"/>
          <w:lang w:val="vi-VN"/>
        </w:rPr>
      </w:pPr>
      <w:r w:rsidRPr="00C02087">
        <w:rPr>
          <w:rStyle w:val="FootnoteReference"/>
          <w:rFonts w:ascii="Times New Roman" w:hAnsi="Times New Roman" w:cs="Times New Roman"/>
          <w:sz w:val="18"/>
          <w:szCs w:val="18"/>
        </w:rPr>
        <w:footnoteRef/>
      </w:r>
      <w:r w:rsidRPr="00C02087">
        <w:rPr>
          <w:rFonts w:ascii="Times New Roman" w:hAnsi="Times New Roman" w:cs="Times New Roman"/>
          <w:sz w:val="18"/>
          <w:szCs w:val="18"/>
        </w:rPr>
        <w:t xml:space="preserve"> </w:t>
      </w:r>
      <w:r w:rsidRPr="00C02087">
        <w:rPr>
          <w:rFonts w:ascii="Times New Roman" w:hAnsi="Times New Roman" w:cs="Times New Roman"/>
          <w:b/>
          <w:bCs/>
          <w:sz w:val="18"/>
          <w:szCs w:val="18"/>
        </w:rPr>
        <w:t>Điều 66. Quyền yêu cầu thi hành phán quyết trọng tài</w:t>
      </w:r>
      <w:r w:rsidRPr="00C02087">
        <w:rPr>
          <w:rFonts w:ascii="Times New Roman" w:hAnsi="Times New Roman" w:cs="Times New Roman"/>
          <w:sz w:val="18"/>
          <w:szCs w:val="18"/>
        </w:rPr>
        <w:t xml:space="preserve"> </w:t>
      </w:r>
    </w:p>
    <w:p w14:paraId="45812544" w14:textId="77777777" w:rsidR="00E908C2" w:rsidRPr="00C02087" w:rsidRDefault="00E908C2" w:rsidP="00C02087">
      <w:pPr>
        <w:pStyle w:val="FootnoteText"/>
        <w:jc w:val="both"/>
        <w:rPr>
          <w:rFonts w:ascii="Times New Roman" w:hAnsi="Times New Roman" w:cs="Times New Roman"/>
          <w:sz w:val="18"/>
          <w:szCs w:val="18"/>
          <w:lang w:val="vi-VN"/>
        </w:rPr>
      </w:pPr>
      <w:r w:rsidRPr="00C02087">
        <w:rPr>
          <w:rFonts w:ascii="Times New Roman" w:hAnsi="Times New Roman" w:cs="Times New Roman"/>
          <w:sz w:val="18"/>
          <w:szCs w:val="18"/>
        </w:rPr>
        <w:t xml:space="preserve">1. Hết thời hạn thi hành phán quyết trọng tài mà bên phải thi hành phán quyết không tự nguyện thi hành và cũng không yêu cầu huỷ phán quyết trọng tài theo quy định tại Điều 69 của Luật này, bên được thi hành phán quyết trọng tài có quyền làm đơn yêu cầu Cơ quan thi hành án dân sự có thẩm quyền thi hành phán quyết trọng tài. </w:t>
      </w:r>
    </w:p>
    <w:p w14:paraId="12D6B53D" w14:textId="31E1FBAF" w:rsidR="00E908C2" w:rsidRPr="00C02087" w:rsidRDefault="00E908C2" w:rsidP="00C02087">
      <w:pPr>
        <w:pStyle w:val="FootnoteText"/>
        <w:jc w:val="both"/>
        <w:rPr>
          <w:rFonts w:ascii="Times New Roman" w:hAnsi="Times New Roman" w:cs="Times New Roman"/>
          <w:sz w:val="18"/>
          <w:szCs w:val="18"/>
          <w:lang w:val="vi-VN"/>
        </w:rPr>
      </w:pPr>
      <w:r w:rsidRPr="00C02087">
        <w:rPr>
          <w:rFonts w:ascii="Times New Roman" w:hAnsi="Times New Roman" w:cs="Times New Roman"/>
          <w:sz w:val="18"/>
          <w:szCs w:val="18"/>
        </w:rPr>
        <w:t>2. Đối với phán quyết của Trọng tài vụ việc, bên được thi hành có q</w:t>
      </w:r>
      <w:bookmarkStart w:id="4" w:name="_GoBack"/>
      <w:bookmarkEnd w:id="4"/>
      <w:r w:rsidRPr="00C02087">
        <w:rPr>
          <w:rFonts w:ascii="Times New Roman" w:hAnsi="Times New Roman" w:cs="Times New Roman"/>
          <w:sz w:val="18"/>
          <w:szCs w:val="18"/>
        </w:rPr>
        <w:t>uyền làm đơn yêu cầu Cơ quan thi hành án dân sự có thẩm quyền thi hành phán quyết trọng tài sau khi phán quyết được đăng ký theo quy định tại Điều 62 của Luật này.</w:t>
      </w:r>
    </w:p>
  </w:footnote>
  <w:footnote w:id="9">
    <w:p w14:paraId="277F10FE" w14:textId="4596314D" w:rsidR="00D430D9" w:rsidRPr="00C02087" w:rsidRDefault="00D430D9" w:rsidP="00C02087">
      <w:pPr>
        <w:pStyle w:val="FootnoteText"/>
        <w:jc w:val="both"/>
        <w:rPr>
          <w:rFonts w:ascii="Times New Roman" w:hAnsi="Times New Roman" w:cs="Times New Roman"/>
          <w:sz w:val="18"/>
          <w:szCs w:val="18"/>
          <w:lang w:val="vi-VN"/>
        </w:rPr>
      </w:pPr>
      <w:r w:rsidRPr="00C02087">
        <w:rPr>
          <w:rStyle w:val="FootnoteReference"/>
          <w:rFonts w:ascii="Times New Roman" w:hAnsi="Times New Roman" w:cs="Times New Roman"/>
          <w:sz w:val="18"/>
          <w:szCs w:val="18"/>
        </w:rPr>
        <w:footnoteRef/>
      </w:r>
      <w:r w:rsidRPr="00C02087">
        <w:rPr>
          <w:rFonts w:ascii="Times New Roman" w:hAnsi="Times New Roman" w:cs="Times New Roman"/>
          <w:sz w:val="18"/>
          <w:szCs w:val="18"/>
        </w:rPr>
        <w:t xml:space="preserve"> </w:t>
      </w:r>
      <w:r w:rsidRPr="00C02087">
        <w:rPr>
          <w:rFonts w:ascii="Times New Roman" w:hAnsi="Times New Roman" w:cs="Times New Roman"/>
          <w:sz w:val="18"/>
          <w:szCs w:val="18"/>
          <w:lang w:val="vi-VN"/>
        </w:rPr>
        <w:t>Khoản 12 Điều 3 Luật TTTM quy định: “</w:t>
      </w:r>
      <w:r w:rsidRPr="00C02087">
        <w:rPr>
          <w:rFonts w:ascii="Times New Roman" w:hAnsi="Times New Roman" w:cs="Times New Roman"/>
          <w:i/>
          <w:iCs/>
          <w:sz w:val="18"/>
          <w:szCs w:val="18"/>
          <w:lang w:val="vi-VN"/>
        </w:rPr>
        <w:t>Phán quyết của trọng tài nước ngoài là phán quyết do Trọng tài nước ngoài tuyên ở ngoài lãnh thổ Việt Nam hoặc ở trong lãnh thổ Việt Nam để giải quyết tranh chấp do các bên thỏa thuận lựa chọn.</w:t>
      </w:r>
      <w:r w:rsidRPr="00C02087">
        <w:rPr>
          <w:rFonts w:ascii="Times New Roman" w:hAnsi="Times New Roman" w:cs="Times New Roman"/>
          <w:sz w:val="18"/>
          <w:szCs w:val="18"/>
          <w:lang w:val="vi-VN"/>
        </w:rPr>
        <w:t>”</w:t>
      </w:r>
    </w:p>
  </w:footnote>
  <w:footnote w:id="10">
    <w:p w14:paraId="29780905" w14:textId="4618BD33" w:rsidR="00D430D9" w:rsidRPr="00C02087" w:rsidRDefault="00D430D9" w:rsidP="00C02087">
      <w:pPr>
        <w:pStyle w:val="FootnoteText"/>
        <w:jc w:val="both"/>
        <w:rPr>
          <w:rFonts w:ascii="Times New Roman" w:hAnsi="Times New Roman" w:cs="Times New Roman"/>
          <w:sz w:val="18"/>
          <w:szCs w:val="18"/>
          <w:lang w:val="vi-VN"/>
        </w:rPr>
      </w:pPr>
      <w:r w:rsidRPr="00C02087">
        <w:rPr>
          <w:rStyle w:val="FootnoteReference"/>
          <w:rFonts w:ascii="Times New Roman" w:hAnsi="Times New Roman" w:cs="Times New Roman"/>
          <w:sz w:val="18"/>
          <w:szCs w:val="18"/>
        </w:rPr>
        <w:footnoteRef/>
      </w:r>
      <w:r w:rsidRPr="00C02087">
        <w:rPr>
          <w:rFonts w:ascii="Times New Roman" w:hAnsi="Times New Roman" w:cs="Times New Roman"/>
          <w:sz w:val="18"/>
          <w:szCs w:val="18"/>
        </w:rPr>
        <w:t xml:space="preserve"> </w:t>
      </w:r>
      <w:r w:rsidRPr="00C02087">
        <w:rPr>
          <w:rFonts w:ascii="Times New Roman" w:hAnsi="Times New Roman" w:cs="Times New Roman"/>
          <w:sz w:val="18"/>
          <w:szCs w:val="18"/>
          <w:lang w:val="vi-VN"/>
        </w:rPr>
        <w:t>Khoản 6 Điều 3 Luật TTTM quy định: “</w:t>
      </w:r>
      <w:r w:rsidRPr="00C02087">
        <w:rPr>
          <w:rFonts w:ascii="Times New Roman" w:hAnsi="Times New Roman" w:cs="Times New Roman"/>
          <w:i/>
          <w:iCs/>
          <w:sz w:val="18"/>
          <w:szCs w:val="18"/>
          <w:lang w:val="vi-VN"/>
        </w:rPr>
        <w:t>Trọng tài quy chế là hình thức giải quyết tranh chấp tại một Trung tâm trọng tài theo quy định của Luật này và quy tắc tố tụng của Trung tâm trọng tài đó.</w:t>
      </w:r>
      <w:r w:rsidRPr="00C02087">
        <w:rPr>
          <w:rFonts w:ascii="Times New Roman" w:hAnsi="Times New Roman" w:cs="Times New Roman"/>
          <w:sz w:val="18"/>
          <w:szCs w:val="18"/>
          <w:lang w:val="vi-VN"/>
        </w:rPr>
        <w:t>”</w:t>
      </w:r>
    </w:p>
  </w:footnote>
  <w:footnote w:id="11">
    <w:p w14:paraId="27F74597" w14:textId="5B281A64" w:rsidR="00D430D9" w:rsidRPr="00C02087" w:rsidRDefault="00D430D9" w:rsidP="00C02087">
      <w:pPr>
        <w:pStyle w:val="FootnoteText"/>
        <w:jc w:val="both"/>
        <w:rPr>
          <w:rFonts w:ascii="Times New Roman" w:hAnsi="Times New Roman" w:cs="Times New Roman"/>
          <w:sz w:val="18"/>
          <w:szCs w:val="18"/>
          <w:lang w:val="vi-VN"/>
        </w:rPr>
      </w:pPr>
      <w:r w:rsidRPr="00C02087">
        <w:rPr>
          <w:rStyle w:val="FootnoteReference"/>
          <w:rFonts w:ascii="Times New Roman" w:hAnsi="Times New Roman" w:cs="Times New Roman"/>
          <w:sz w:val="18"/>
          <w:szCs w:val="18"/>
        </w:rPr>
        <w:footnoteRef/>
      </w:r>
      <w:r w:rsidR="00383211" w:rsidRPr="00C02087">
        <w:rPr>
          <w:rFonts w:ascii="Times New Roman" w:hAnsi="Times New Roman" w:cs="Times New Roman"/>
          <w:sz w:val="18"/>
          <w:szCs w:val="18"/>
          <w:lang w:val="vi-VN"/>
        </w:rPr>
        <w:t xml:space="preserve"> Khoản 7 Điều 3 Luật TTTM quy định:</w:t>
      </w:r>
      <w:r w:rsidRPr="00C02087">
        <w:rPr>
          <w:rFonts w:ascii="Times New Roman" w:hAnsi="Times New Roman" w:cs="Times New Roman"/>
          <w:sz w:val="18"/>
          <w:szCs w:val="18"/>
        </w:rPr>
        <w:t xml:space="preserve"> </w:t>
      </w:r>
      <w:r w:rsidR="00383211" w:rsidRPr="00C02087">
        <w:rPr>
          <w:rFonts w:ascii="Times New Roman" w:hAnsi="Times New Roman" w:cs="Times New Roman"/>
          <w:sz w:val="18"/>
          <w:szCs w:val="18"/>
          <w:lang w:val="vi-VN"/>
        </w:rPr>
        <w:t>“</w:t>
      </w:r>
      <w:r w:rsidR="00383211" w:rsidRPr="00C02087">
        <w:rPr>
          <w:rFonts w:ascii="Times New Roman" w:hAnsi="Times New Roman" w:cs="Times New Roman"/>
          <w:i/>
          <w:iCs/>
          <w:sz w:val="18"/>
          <w:szCs w:val="18"/>
        </w:rPr>
        <w:t>Trọng tài vụ việc là hình thức giải quyết tranh chấp theo quy định của Luật này và trình tự, thủ tục do các bên thoả thuận</w:t>
      </w:r>
      <w:r w:rsidR="00383211" w:rsidRPr="00C02087">
        <w:rPr>
          <w:rFonts w:ascii="Times New Roman" w:hAnsi="Times New Roman" w:cs="Times New Roman"/>
          <w:sz w:val="18"/>
          <w:szCs w:val="18"/>
        </w:rPr>
        <w:t>.</w:t>
      </w:r>
      <w:r w:rsidR="00383211" w:rsidRPr="00C02087">
        <w:rPr>
          <w:rFonts w:ascii="Times New Roman" w:hAnsi="Times New Roman" w:cs="Times New Roman"/>
          <w:sz w:val="18"/>
          <w:szCs w:val="18"/>
          <w:lang w:val="vi-VN"/>
        </w:rPr>
        <w:t>”</w:t>
      </w:r>
    </w:p>
  </w:footnote>
  <w:footnote w:id="12">
    <w:p w14:paraId="5887B2EB" w14:textId="7AB4DD94" w:rsidR="00FE4C1E" w:rsidRPr="00C02087" w:rsidRDefault="00FE4C1E" w:rsidP="00C02087">
      <w:pPr>
        <w:pStyle w:val="FootnoteText"/>
        <w:jc w:val="both"/>
        <w:rPr>
          <w:rFonts w:ascii="Times New Roman" w:hAnsi="Times New Roman" w:cs="Times New Roman"/>
          <w:sz w:val="18"/>
          <w:szCs w:val="18"/>
        </w:rPr>
      </w:pPr>
      <w:r w:rsidRPr="00C02087">
        <w:rPr>
          <w:rStyle w:val="FootnoteReference"/>
          <w:rFonts w:ascii="Times New Roman" w:hAnsi="Times New Roman" w:cs="Times New Roman"/>
          <w:sz w:val="18"/>
          <w:szCs w:val="18"/>
        </w:rPr>
        <w:footnoteRef/>
      </w:r>
      <w:r w:rsidRPr="00C02087">
        <w:rPr>
          <w:rFonts w:ascii="Times New Roman" w:hAnsi="Times New Roman" w:cs="Times New Roman"/>
          <w:sz w:val="18"/>
          <w:szCs w:val="18"/>
        </w:rPr>
        <w:t xml:space="preserve"> </w:t>
      </w:r>
      <w:r w:rsidRPr="00C02087">
        <w:rPr>
          <w:rFonts w:ascii="Times New Roman" w:hAnsi="Times New Roman" w:cs="Times New Roman"/>
          <w:sz w:val="18"/>
          <w:szCs w:val="18"/>
          <w:lang w:val="vi-VN"/>
        </w:rPr>
        <w:t>Điều 23 Luật TTTM quy định về chức năng của trung tâm trọng tài như sau: “</w:t>
      </w:r>
      <w:r w:rsidRPr="00C02087">
        <w:rPr>
          <w:rFonts w:ascii="Times New Roman" w:hAnsi="Times New Roman" w:cs="Times New Roman"/>
          <w:i/>
          <w:iCs/>
          <w:color w:val="000000"/>
          <w:sz w:val="18"/>
          <w:szCs w:val="18"/>
        </w:rPr>
        <w:t>Trung tâm trọng tài có chức năng tổ chức, điều phối hoạt động giải quyết tranh chấp bằng Trọng tài quy chế và hỗ trợ Trọng tài viên về các mặt hành chính, văn phòng và các trợ giúp khác trong quá trình tố tụng trọng tài</w:t>
      </w:r>
      <w:r w:rsidRPr="00C02087">
        <w:rPr>
          <w:rFonts w:ascii="Times New Roman" w:hAnsi="Times New Roman" w:cs="Times New Roman"/>
          <w:color w:val="000000"/>
          <w:sz w:val="18"/>
          <w:szCs w:val="18"/>
        </w:rPr>
        <w:t>.</w:t>
      </w:r>
      <w:r w:rsidRPr="00C02087">
        <w:rPr>
          <w:rFonts w:ascii="Times New Roman" w:hAnsi="Times New Roman" w:cs="Times New Roman"/>
          <w:color w:val="000000"/>
          <w:sz w:val="18"/>
          <w:szCs w:val="18"/>
          <w:lang w:val="vi-VN"/>
        </w:rPr>
        <w:t>”</w:t>
      </w:r>
    </w:p>
  </w:footnote>
  <w:footnote w:id="13">
    <w:p w14:paraId="45F91A0B" w14:textId="77777777" w:rsidR="009A1D62" w:rsidRPr="00C02087" w:rsidRDefault="00B36422" w:rsidP="00C02087">
      <w:pPr>
        <w:pStyle w:val="NormalWeb"/>
        <w:shd w:val="clear" w:color="auto" w:fill="FFFFFF"/>
        <w:spacing w:before="0" w:beforeAutospacing="0" w:after="0" w:afterAutospacing="0"/>
        <w:jc w:val="both"/>
        <w:rPr>
          <w:color w:val="000000"/>
          <w:sz w:val="18"/>
          <w:szCs w:val="18"/>
        </w:rPr>
      </w:pPr>
      <w:r w:rsidRPr="00C02087">
        <w:rPr>
          <w:rStyle w:val="FootnoteReference"/>
          <w:sz w:val="18"/>
          <w:szCs w:val="18"/>
        </w:rPr>
        <w:footnoteRef/>
      </w:r>
      <w:r w:rsidRPr="00C02087">
        <w:rPr>
          <w:sz w:val="18"/>
          <w:szCs w:val="18"/>
        </w:rPr>
        <w:t xml:space="preserve"> </w:t>
      </w:r>
      <w:bookmarkStart w:id="5" w:name="dieu_63"/>
      <w:r w:rsidR="009A1D62" w:rsidRPr="00C02087">
        <w:rPr>
          <w:b/>
          <w:bCs/>
          <w:color w:val="000000"/>
          <w:sz w:val="18"/>
          <w:szCs w:val="18"/>
        </w:rPr>
        <w:t>Điều 63. Sửa chữa và giải thích phán quyết; phán quyết bổ sung</w:t>
      </w:r>
      <w:bookmarkEnd w:id="5"/>
    </w:p>
    <w:p w14:paraId="0068FA02" w14:textId="77777777" w:rsidR="009A1D62" w:rsidRPr="00C02087" w:rsidRDefault="009A1D62" w:rsidP="00C02087">
      <w:pPr>
        <w:pStyle w:val="NormalWeb"/>
        <w:shd w:val="clear" w:color="auto" w:fill="FFFFFF"/>
        <w:spacing w:before="120" w:beforeAutospacing="0" w:after="120" w:afterAutospacing="0"/>
        <w:jc w:val="both"/>
        <w:rPr>
          <w:color w:val="000000"/>
          <w:sz w:val="18"/>
          <w:szCs w:val="18"/>
        </w:rPr>
      </w:pPr>
      <w:r w:rsidRPr="00C02087">
        <w:rPr>
          <w:color w:val="000000"/>
          <w:sz w:val="18"/>
          <w:szCs w:val="18"/>
        </w:rPr>
        <w:t>1. Trong thời hạn 30 ngày, kể từ ngày nhận được phán quyết, trừ khi các bên có thỏa thuận khác về thời hạn, một bên có thể yêu cầu Hội đồng trọng tài sửa chữa những lỗi rõ ràng về chính tả, về số liệu do nhầm lẫn hoặc tính toán sai trong phán quyết nhưng phải thông báo ngay cho bên kia biết. Trường hợp Hội đồng trọng tài thấy yêu cầu này là chính đáng thì phải sửa chữa trong thời hạn 30 ngày, kể từ ngày nhận được yêu cầu.</w:t>
      </w:r>
    </w:p>
    <w:p w14:paraId="564BC251" w14:textId="77777777" w:rsidR="009A1D62" w:rsidRPr="00C02087" w:rsidRDefault="009A1D62" w:rsidP="00C02087">
      <w:pPr>
        <w:pStyle w:val="NormalWeb"/>
        <w:shd w:val="clear" w:color="auto" w:fill="FFFFFF"/>
        <w:spacing w:before="120" w:beforeAutospacing="0" w:after="120" w:afterAutospacing="0"/>
        <w:jc w:val="both"/>
        <w:rPr>
          <w:color w:val="000000"/>
          <w:sz w:val="18"/>
          <w:szCs w:val="18"/>
        </w:rPr>
      </w:pPr>
      <w:r w:rsidRPr="00C02087">
        <w:rPr>
          <w:color w:val="000000"/>
          <w:sz w:val="18"/>
          <w:szCs w:val="18"/>
        </w:rPr>
        <w:t>2. Trong thời hạn 30 ngày, kể từ ngày nhận được phán quyết, trừ trường hợp các bên có thỏa thuận khác về thời hạn, một bên có thể yêu cầu Hội đồng trọng tài giải thích về điểm cụ thể hoặc phần nội dung của phán quyết nhưng phải thông báo ngay cho bên kia. Nếu Hội đồng trọng tài thấy rằng yêu cầu này là chính đáng thì phải giải thích trong thời hạn 30 ngày, kể từ ngày nhận được yêu cầu. Nội dung giải thích này là một phần của phán quyết.</w:t>
      </w:r>
    </w:p>
    <w:p w14:paraId="336A81FB" w14:textId="77777777" w:rsidR="009A1D62" w:rsidRPr="00C02087" w:rsidRDefault="009A1D62" w:rsidP="00C02087">
      <w:pPr>
        <w:pStyle w:val="NormalWeb"/>
        <w:shd w:val="clear" w:color="auto" w:fill="FFFFFF"/>
        <w:spacing w:before="120" w:beforeAutospacing="0" w:after="120" w:afterAutospacing="0"/>
        <w:jc w:val="both"/>
        <w:rPr>
          <w:color w:val="000000"/>
          <w:sz w:val="18"/>
          <w:szCs w:val="18"/>
        </w:rPr>
      </w:pPr>
      <w:r w:rsidRPr="00C02087">
        <w:rPr>
          <w:color w:val="000000"/>
          <w:sz w:val="18"/>
          <w:szCs w:val="18"/>
        </w:rPr>
        <w:t>3. Trong thời hạn 30 ngày, kể từ ngày ban hành phán quyết, Hội đồng trọng tài có thể chủ động sửa những lỗi quy định tại khoản 1 Điều này và thông báo ngay cho các bên.</w:t>
      </w:r>
    </w:p>
    <w:p w14:paraId="082B579A" w14:textId="4AF54041" w:rsidR="00B36422" w:rsidRPr="00C02087" w:rsidRDefault="009A1D62" w:rsidP="00C02087">
      <w:pPr>
        <w:pStyle w:val="FootnoteText"/>
        <w:jc w:val="both"/>
        <w:rPr>
          <w:rFonts w:ascii="Times New Roman" w:hAnsi="Times New Roman" w:cs="Times New Roman"/>
          <w:sz w:val="18"/>
          <w:szCs w:val="18"/>
          <w:lang w:val="vi-VN"/>
        </w:rPr>
      </w:pPr>
      <w:r w:rsidRPr="00C02087">
        <w:rPr>
          <w:rFonts w:ascii="Times New Roman" w:hAnsi="Times New Roman" w:cs="Times New Roman"/>
          <w:sz w:val="18"/>
          <w:szCs w:val="18"/>
          <w:lang w:val="vi-VN"/>
        </w:rPr>
        <w:t>[...]</w:t>
      </w:r>
    </w:p>
  </w:footnote>
  <w:footnote w:id="14">
    <w:p w14:paraId="28EDCF45" w14:textId="5346ADC9" w:rsidR="009A1D62" w:rsidRPr="00C02087" w:rsidRDefault="009A1D62" w:rsidP="00C02087">
      <w:pPr>
        <w:pStyle w:val="FootnoteText"/>
        <w:jc w:val="both"/>
        <w:rPr>
          <w:rFonts w:ascii="Times New Roman" w:hAnsi="Times New Roman" w:cs="Times New Roman"/>
          <w:sz w:val="18"/>
          <w:szCs w:val="18"/>
          <w:lang w:val="vi-VN"/>
        </w:rPr>
      </w:pPr>
      <w:r w:rsidRPr="00C02087">
        <w:rPr>
          <w:rStyle w:val="FootnoteReference"/>
          <w:rFonts w:ascii="Times New Roman" w:hAnsi="Times New Roman" w:cs="Times New Roman"/>
          <w:sz w:val="18"/>
          <w:szCs w:val="18"/>
        </w:rPr>
        <w:footnoteRef/>
      </w:r>
      <w:r w:rsidRPr="00C02087">
        <w:rPr>
          <w:rFonts w:ascii="Times New Roman" w:hAnsi="Times New Roman" w:cs="Times New Roman"/>
          <w:sz w:val="18"/>
          <w:szCs w:val="18"/>
        </w:rPr>
        <w:t xml:space="preserve"> </w:t>
      </w:r>
      <w:r w:rsidRPr="00C02087">
        <w:rPr>
          <w:rFonts w:ascii="Times New Roman" w:hAnsi="Times New Roman" w:cs="Times New Roman"/>
          <w:sz w:val="18"/>
          <w:szCs w:val="18"/>
          <w:lang w:val="vi-VN"/>
        </w:rPr>
        <w:t xml:space="preserve">Điều 31 Luật Thi hành án dân sự 2008 (sửa đổi, bổ sung năm 2014) quy định: </w:t>
      </w:r>
    </w:p>
    <w:p w14:paraId="7F85A2EF" w14:textId="70F29AF6" w:rsidR="009A1D62" w:rsidRPr="00C02087" w:rsidRDefault="009A1D62" w:rsidP="00C02087">
      <w:pPr>
        <w:pStyle w:val="FootnoteText"/>
        <w:jc w:val="both"/>
        <w:rPr>
          <w:rFonts w:ascii="Times New Roman" w:hAnsi="Times New Roman" w:cs="Times New Roman"/>
          <w:color w:val="333333"/>
          <w:sz w:val="18"/>
          <w:szCs w:val="18"/>
          <w:shd w:val="clear" w:color="auto" w:fill="FFFFFF"/>
          <w:lang w:val="vi-VN"/>
        </w:rPr>
      </w:pPr>
      <w:r w:rsidRPr="00C02087">
        <w:rPr>
          <w:rFonts w:ascii="Times New Roman" w:hAnsi="Times New Roman" w:cs="Times New Roman"/>
          <w:b/>
          <w:bCs/>
          <w:color w:val="333333"/>
          <w:sz w:val="18"/>
          <w:szCs w:val="18"/>
          <w:shd w:val="clear" w:color="auto" w:fill="FFFFFF"/>
        </w:rPr>
        <w:t>Điều 31. Tiếp nhận, từ chối yêu cầu thi hành án</w:t>
      </w:r>
      <w:r w:rsidRPr="00C02087">
        <w:rPr>
          <w:rFonts w:ascii="Times New Roman" w:hAnsi="Times New Roman" w:cs="Times New Roman"/>
          <w:color w:val="333333"/>
          <w:sz w:val="18"/>
          <w:szCs w:val="18"/>
        </w:rPr>
        <w:br/>
      </w:r>
      <w:r w:rsidRPr="00C02087">
        <w:rPr>
          <w:rFonts w:ascii="Times New Roman" w:hAnsi="Times New Roman" w:cs="Times New Roman"/>
          <w:color w:val="333333"/>
          <w:sz w:val="18"/>
          <w:szCs w:val="18"/>
          <w:shd w:val="clear" w:color="auto" w:fill="FFFFFF"/>
        </w:rPr>
        <w:t>1. Đương sự tự mình hoặc ủy quyền cho người khác yêu cầu thi hành án bằng hình thức trực tiếp nộp đơn hoặc trình bày bằng lời nói hoặc gửi đơn qua bưu điện. Người yêu cầu phải nộp bản án, quyết định, tài liệu khác có liên quan.</w:t>
      </w:r>
    </w:p>
    <w:p w14:paraId="6939B891" w14:textId="6976537D" w:rsidR="009A1D62" w:rsidRPr="00C02087" w:rsidRDefault="009A1D62" w:rsidP="00C02087">
      <w:pPr>
        <w:pStyle w:val="FootnoteText"/>
        <w:jc w:val="both"/>
        <w:rPr>
          <w:rFonts w:ascii="Times New Roman" w:hAnsi="Times New Roman" w:cs="Times New Roman"/>
          <w:sz w:val="18"/>
          <w:szCs w:val="18"/>
          <w:lang w:val="vi-VN"/>
        </w:rPr>
      </w:pPr>
      <w:r w:rsidRPr="00C02087">
        <w:rPr>
          <w:rFonts w:ascii="Times New Roman" w:hAnsi="Times New Roman" w:cs="Times New Roman"/>
          <w:color w:val="333333"/>
          <w:sz w:val="18"/>
          <w:szCs w:val="18"/>
          <w:shd w:val="clear" w:color="auto" w:fill="FFFFFF"/>
          <w:lang w:val="vi-VN"/>
        </w:rPr>
        <w:t>[...]</w:t>
      </w:r>
    </w:p>
  </w:footnote>
  <w:footnote w:id="15">
    <w:p w14:paraId="1AB78E1C" w14:textId="6C9D22D3" w:rsidR="009C0BE9" w:rsidRPr="00C02087" w:rsidRDefault="009C0BE9" w:rsidP="00C02087">
      <w:pPr>
        <w:pStyle w:val="FootnoteText"/>
        <w:jc w:val="both"/>
        <w:rPr>
          <w:rFonts w:ascii="Times New Roman" w:hAnsi="Times New Roman" w:cs="Times New Roman"/>
          <w:sz w:val="18"/>
          <w:szCs w:val="18"/>
          <w:lang w:val="vi-VN"/>
        </w:rPr>
      </w:pPr>
      <w:r w:rsidRPr="00C02087">
        <w:rPr>
          <w:rStyle w:val="FootnoteReference"/>
          <w:rFonts w:ascii="Times New Roman" w:hAnsi="Times New Roman" w:cs="Times New Roman"/>
          <w:sz w:val="18"/>
          <w:szCs w:val="18"/>
        </w:rPr>
        <w:footnoteRef/>
      </w:r>
      <w:r w:rsidRPr="00C02087">
        <w:rPr>
          <w:rFonts w:ascii="Times New Roman" w:hAnsi="Times New Roman" w:cs="Times New Roman"/>
          <w:sz w:val="18"/>
          <w:szCs w:val="18"/>
        </w:rPr>
        <w:t xml:space="preserve"> </w:t>
      </w:r>
      <w:r w:rsidRPr="00C02087">
        <w:rPr>
          <w:rFonts w:ascii="Times New Roman" w:hAnsi="Times New Roman" w:cs="Times New Roman"/>
          <w:sz w:val="18"/>
          <w:szCs w:val="18"/>
          <w:lang w:val="vi-VN"/>
        </w:rPr>
        <w:t>Điều 20 Luật Thi hành án dân sự 2008 (sửa đổi, bổ sung năm 2014) quy định về nhiệm vụ, quyền hạn của Chấp hành viên</w:t>
      </w:r>
      <w:r w:rsidR="0054249D" w:rsidRPr="00C02087">
        <w:rPr>
          <w:rFonts w:ascii="Times New Roman" w:hAnsi="Times New Roman" w:cs="Times New Roman"/>
          <w:sz w:val="18"/>
          <w:szCs w:val="18"/>
          <w:lang w:val="vi-VN"/>
        </w:rPr>
        <w:t xml:space="preserve"> bao gồm các thủ tục như xác minh tài sản, điều kiện thi hành án (khoản 4), quyết định áp dụng biện pháp bảo đảm thi ành án, biện pháp cưỡng chế thi hành án (khoản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6D51"/>
    <w:multiLevelType w:val="hybridMultilevel"/>
    <w:tmpl w:val="FC060552"/>
    <w:lvl w:ilvl="0" w:tplc="662058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3DAA"/>
    <w:multiLevelType w:val="hybridMultilevel"/>
    <w:tmpl w:val="D27433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60034"/>
    <w:multiLevelType w:val="hybridMultilevel"/>
    <w:tmpl w:val="B292250A"/>
    <w:lvl w:ilvl="0" w:tplc="58622D1A">
      <w:start w:val="5"/>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C6B06FA"/>
    <w:multiLevelType w:val="hybridMultilevel"/>
    <w:tmpl w:val="D8189A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207D21"/>
    <w:multiLevelType w:val="hybridMultilevel"/>
    <w:tmpl w:val="37260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C0393F"/>
    <w:multiLevelType w:val="hybridMultilevel"/>
    <w:tmpl w:val="D8189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DD"/>
    <w:rsid w:val="0001241F"/>
    <w:rsid w:val="00014C91"/>
    <w:rsid w:val="000559F5"/>
    <w:rsid w:val="00056DEC"/>
    <w:rsid w:val="00064659"/>
    <w:rsid w:val="000C6CD4"/>
    <w:rsid w:val="00134868"/>
    <w:rsid w:val="00201F58"/>
    <w:rsid w:val="00281C5C"/>
    <w:rsid w:val="002B47F7"/>
    <w:rsid w:val="00341DFB"/>
    <w:rsid w:val="003634A4"/>
    <w:rsid w:val="00364E42"/>
    <w:rsid w:val="00383211"/>
    <w:rsid w:val="003B61F8"/>
    <w:rsid w:val="003B6218"/>
    <w:rsid w:val="003E0C77"/>
    <w:rsid w:val="00521A55"/>
    <w:rsid w:val="00523D14"/>
    <w:rsid w:val="0054249D"/>
    <w:rsid w:val="00576C0F"/>
    <w:rsid w:val="00583073"/>
    <w:rsid w:val="00584EFB"/>
    <w:rsid w:val="005C6362"/>
    <w:rsid w:val="006557D9"/>
    <w:rsid w:val="00662343"/>
    <w:rsid w:val="006639DD"/>
    <w:rsid w:val="006820B3"/>
    <w:rsid w:val="00722426"/>
    <w:rsid w:val="007450EC"/>
    <w:rsid w:val="007C2B18"/>
    <w:rsid w:val="00825DD8"/>
    <w:rsid w:val="00826BDE"/>
    <w:rsid w:val="00880E98"/>
    <w:rsid w:val="00941020"/>
    <w:rsid w:val="009671C1"/>
    <w:rsid w:val="009A1D62"/>
    <w:rsid w:val="009C0BE9"/>
    <w:rsid w:val="00A86D3B"/>
    <w:rsid w:val="00AA0791"/>
    <w:rsid w:val="00AF4D34"/>
    <w:rsid w:val="00B36422"/>
    <w:rsid w:val="00B44821"/>
    <w:rsid w:val="00B63798"/>
    <w:rsid w:val="00C02087"/>
    <w:rsid w:val="00C70BE9"/>
    <w:rsid w:val="00C73011"/>
    <w:rsid w:val="00C756EF"/>
    <w:rsid w:val="00CD4FC2"/>
    <w:rsid w:val="00D3047A"/>
    <w:rsid w:val="00D430D9"/>
    <w:rsid w:val="00D61F2C"/>
    <w:rsid w:val="00D9792A"/>
    <w:rsid w:val="00DB0CBA"/>
    <w:rsid w:val="00DC4F21"/>
    <w:rsid w:val="00E362C8"/>
    <w:rsid w:val="00E908C2"/>
    <w:rsid w:val="00E9197C"/>
    <w:rsid w:val="00EB3AFD"/>
    <w:rsid w:val="00ED19FD"/>
    <w:rsid w:val="00ED38F6"/>
    <w:rsid w:val="00EF7F38"/>
    <w:rsid w:val="00F00438"/>
    <w:rsid w:val="00F968B7"/>
    <w:rsid w:val="00FE4C1E"/>
    <w:rsid w:val="00FF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51B9"/>
  <w15:chartTrackingRefBased/>
  <w15:docId w15:val="{EF19E781-335B-4626-8744-BC11A21E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9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9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9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9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9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9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9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9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9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9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9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9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9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9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9DD"/>
    <w:rPr>
      <w:rFonts w:eastAsiaTheme="majorEastAsia" w:cstheme="majorBidi"/>
      <w:color w:val="272727" w:themeColor="text1" w:themeTint="D8"/>
    </w:rPr>
  </w:style>
  <w:style w:type="paragraph" w:styleId="Title">
    <w:name w:val="Title"/>
    <w:basedOn w:val="Normal"/>
    <w:next w:val="Normal"/>
    <w:link w:val="TitleChar"/>
    <w:uiPriority w:val="10"/>
    <w:qFormat/>
    <w:rsid w:val="00663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9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9DD"/>
    <w:pPr>
      <w:spacing w:before="160"/>
      <w:jc w:val="center"/>
    </w:pPr>
    <w:rPr>
      <w:i/>
      <w:iCs/>
      <w:color w:val="404040" w:themeColor="text1" w:themeTint="BF"/>
    </w:rPr>
  </w:style>
  <w:style w:type="character" w:customStyle="1" w:styleId="QuoteChar">
    <w:name w:val="Quote Char"/>
    <w:basedOn w:val="DefaultParagraphFont"/>
    <w:link w:val="Quote"/>
    <w:uiPriority w:val="29"/>
    <w:rsid w:val="006639DD"/>
    <w:rPr>
      <w:i/>
      <w:iCs/>
      <w:color w:val="404040" w:themeColor="text1" w:themeTint="BF"/>
    </w:rPr>
  </w:style>
  <w:style w:type="paragraph" w:styleId="ListParagraph">
    <w:name w:val="List Paragraph"/>
    <w:basedOn w:val="Normal"/>
    <w:uiPriority w:val="34"/>
    <w:qFormat/>
    <w:rsid w:val="006639DD"/>
    <w:pPr>
      <w:ind w:left="720"/>
      <w:contextualSpacing/>
    </w:pPr>
  </w:style>
  <w:style w:type="character" w:styleId="IntenseEmphasis">
    <w:name w:val="Intense Emphasis"/>
    <w:basedOn w:val="DefaultParagraphFont"/>
    <w:uiPriority w:val="21"/>
    <w:qFormat/>
    <w:rsid w:val="006639DD"/>
    <w:rPr>
      <w:i/>
      <w:iCs/>
      <w:color w:val="0F4761" w:themeColor="accent1" w:themeShade="BF"/>
    </w:rPr>
  </w:style>
  <w:style w:type="paragraph" w:styleId="IntenseQuote">
    <w:name w:val="Intense Quote"/>
    <w:basedOn w:val="Normal"/>
    <w:next w:val="Normal"/>
    <w:link w:val="IntenseQuoteChar"/>
    <w:uiPriority w:val="30"/>
    <w:qFormat/>
    <w:rsid w:val="00663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9DD"/>
    <w:rPr>
      <w:i/>
      <w:iCs/>
      <w:color w:val="0F4761" w:themeColor="accent1" w:themeShade="BF"/>
    </w:rPr>
  </w:style>
  <w:style w:type="character" w:styleId="IntenseReference">
    <w:name w:val="Intense Reference"/>
    <w:basedOn w:val="DefaultParagraphFont"/>
    <w:uiPriority w:val="32"/>
    <w:qFormat/>
    <w:rsid w:val="006639DD"/>
    <w:rPr>
      <w:b/>
      <w:bCs/>
      <w:smallCaps/>
      <w:color w:val="0F4761" w:themeColor="accent1" w:themeShade="BF"/>
      <w:spacing w:val="5"/>
    </w:rPr>
  </w:style>
  <w:style w:type="paragraph" w:styleId="FootnoteText">
    <w:name w:val="footnote text"/>
    <w:basedOn w:val="Normal"/>
    <w:link w:val="FootnoteTextChar"/>
    <w:uiPriority w:val="99"/>
    <w:unhideWhenUsed/>
    <w:rsid w:val="007C2B18"/>
    <w:pPr>
      <w:spacing w:after="0" w:line="240" w:lineRule="auto"/>
    </w:pPr>
    <w:rPr>
      <w:sz w:val="20"/>
      <w:szCs w:val="20"/>
    </w:rPr>
  </w:style>
  <w:style w:type="character" w:customStyle="1" w:styleId="FootnoteTextChar">
    <w:name w:val="Footnote Text Char"/>
    <w:basedOn w:val="DefaultParagraphFont"/>
    <w:link w:val="FootnoteText"/>
    <w:uiPriority w:val="99"/>
    <w:rsid w:val="007C2B18"/>
    <w:rPr>
      <w:sz w:val="20"/>
      <w:szCs w:val="20"/>
    </w:rPr>
  </w:style>
  <w:style w:type="character" w:styleId="FootnoteReference">
    <w:name w:val="footnote reference"/>
    <w:basedOn w:val="DefaultParagraphFont"/>
    <w:uiPriority w:val="99"/>
    <w:semiHidden/>
    <w:unhideWhenUsed/>
    <w:rsid w:val="007C2B18"/>
    <w:rPr>
      <w:vertAlign w:val="superscript"/>
    </w:rPr>
  </w:style>
  <w:style w:type="table" w:styleId="TableGrid">
    <w:name w:val="Table Grid"/>
    <w:basedOn w:val="TableNormal"/>
    <w:uiPriority w:val="39"/>
    <w:rsid w:val="00576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4C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B0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CBA"/>
  </w:style>
  <w:style w:type="paragraph" w:styleId="Footer">
    <w:name w:val="footer"/>
    <w:basedOn w:val="Normal"/>
    <w:link w:val="FooterChar"/>
    <w:uiPriority w:val="99"/>
    <w:unhideWhenUsed/>
    <w:rsid w:val="00DB0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CBA"/>
  </w:style>
  <w:style w:type="paragraph" w:customStyle="1" w:styleId="Default">
    <w:name w:val="Default"/>
    <w:rsid w:val="00941020"/>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656644">
      <w:bodyDiv w:val="1"/>
      <w:marLeft w:val="0"/>
      <w:marRight w:val="0"/>
      <w:marTop w:val="0"/>
      <w:marBottom w:val="0"/>
      <w:divBdr>
        <w:top w:val="none" w:sz="0" w:space="0" w:color="auto"/>
        <w:left w:val="none" w:sz="0" w:space="0" w:color="auto"/>
        <w:bottom w:val="none" w:sz="0" w:space="0" w:color="auto"/>
        <w:right w:val="none" w:sz="0" w:space="0" w:color="auto"/>
      </w:divBdr>
    </w:div>
    <w:div w:id="1103110932">
      <w:bodyDiv w:val="1"/>
      <w:marLeft w:val="0"/>
      <w:marRight w:val="0"/>
      <w:marTop w:val="0"/>
      <w:marBottom w:val="0"/>
      <w:divBdr>
        <w:top w:val="none" w:sz="0" w:space="0" w:color="auto"/>
        <w:left w:val="none" w:sz="0" w:space="0" w:color="auto"/>
        <w:bottom w:val="none" w:sz="0" w:space="0" w:color="auto"/>
        <w:right w:val="none" w:sz="0" w:space="0" w:color="auto"/>
      </w:divBdr>
    </w:div>
    <w:div w:id="1221138445">
      <w:bodyDiv w:val="1"/>
      <w:marLeft w:val="0"/>
      <w:marRight w:val="0"/>
      <w:marTop w:val="0"/>
      <w:marBottom w:val="0"/>
      <w:divBdr>
        <w:top w:val="none" w:sz="0" w:space="0" w:color="auto"/>
        <w:left w:val="none" w:sz="0" w:space="0" w:color="auto"/>
        <w:bottom w:val="none" w:sz="0" w:space="0" w:color="auto"/>
        <w:right w:val="none" w:sz="0" w:space="0" w:color="auto"/>
      </w:divBdr>
    </w:div>
    <w:div w:id="15573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4A664-D10D-2B40-A65A-6A6BF71E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3474</Words>
  <Characters>19805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office@adr.com.vn</dc:creator>
  <cp:keywords/>
  <dc:description/>
  <cp:lastModifiedBy>Thao Nguyen</cp:lastModifiedBy>
  <cp:revision>7</cp:revision>
  <dcterms:created xsi:type="dcterms:W3CDTF">2024-12-17T08:40:00Z</dcterms:created>
  <dcterms:modified xsi:type="dcterms:W3CDTF">2024-12-17T09:46:00Z</dcterms:modified>
</cp:coreProperties>
</file>