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jc w:val="center"/>
        <w:tblLayout w:type="fixed"/>
        <w:tblLook w:val="04A0" w:firstRow="1" w:lastRow="0" w:firstColumn="1" w:lastColumn="0" w:noHBand="0" w:noVBand="1"/>
      </w:tblPr>
      <w:tblGrid>
        <w:gridCol w:w="2520"/>
        <w:gridCol w:w="6720"/>
      </w:tblGrid>
      <w:tr w:rsidR="00A07E73" w:rsidRPr="00A75FB2">
        <w:trPr>
          <w:trHeight w:val="1300"/>
          <w:jc w:val="center"/>
        </w:trPr>
        <w:tc>
          <w:tcPr>
            <w:tcW w:w="2520" w:type="dxa"/>
          </w:tcPr>
          <w:p w:rsidR="00A07E73" w:rsidRPr="00A75FB2" w:rsidRDefault="005A0E2A">
            <w:pPr>
              <w:spacing w:before="0" w:after="0"/>
              <w:jc w:val="center"/>
              <w:rPr>
                <w:rFonts w:eastAsia="Times New Roman" w:cs="Times New Roman"/>
                <w:b/>
                <w:sz w:val="26"/>
                <w:szCs w:val="26"/>
                <w:lang w:val="nl-NL"/>
              </w:rPr>
            </w:pPr>
            <w:r w:rsidRPr="00A75FB2">
              <w:rPr>
                <w:rFonts w:eastAsia="Times New Roman" w:cs="Times New Roman"/>
                <w:b/>
                <w:sz w:val="26"/>
                <w:szCs w:val="26"/>
                <w:lang w:val="nl-NL"/>
              </w:rPr>
              <w:t>BỘ TÀI CHÍNH</w:t>
            </w:r>
          </w:p>
          <w:p w:rsidR="00A07E73" w:rsidRPr="00A75FB2" w:rsidRDefault="005A0E2A">
            <w:pPr>
              <w:spacing w:before="0" w:after="0"/>
              <w:jc w:val="center"/>
              <w:rPr>
                <w:rFonts w:ascii=".VnFree" w:eastAsia="Times New Roman" w:hAnsi=".VnFree" w:cs="Times New Roman"/>
                <w:b/>
                <w:sz w:val="12"/>
                <w:szCs w:val="12"/>
                <w:lang w:val="nl-NL"/>
              </w:rPr>
            </w:pPr>
            <w:r w:rsidRPr="00A75FB2">
              <w:rPr>
                <w:rFonts w:ascii=".VnFree" w:eastAsia="Times New Roman" w:hAnsi=".VnFree" w:cs="Times New Roman"/>
                <w:b/>
                <w:sz w:val="12"/>
                <w:szCs w:val="12"/>
                <w:lang w:val="nl-NL"/>
              </w:rPr>
              <w:t>__________</w:t>
            </w:r>
          </w:p>
          <w:p w:rsidR="00A07E73" w:rsidRPr="00A75FB2" w:rsidRDefault="00A07E73">
            <w:pPr>
              <w:spacing w:before="0" w:after="0"/>
              <w:jc w:val="center"/>
              <w:rPr>
                <w:rFonts w:ascii=".VnFree" w:eastAsia="Times New Roman" w:hAnsi=".VnFree" w:cs="Times New Roman"/>
                <w:b/>
                <w:sz w:val="12"/>
                <w:szCs w:val="12"/>
                <w:lang w:val="nl-NL"/>
              </w:rPr>
            </w:pPr>
          </w:p>
          <w:p w:rsidR="00A07E73" w:rsidRPr="00A75FB2" w:rsidRDefault="00A07E73">
            <w:pPr>
              <w:keepNext/>
              <w:spacing w:before="0" w:after="0"/>
              <w:jc w:val="center"/>
              <w:outlineLvl w:val="2"/>
              <w:rPr>
                <w:rFonts w:eastAsia="Times New Roman" w:cs="Times New Roman"/>
                <w:bCs/>
                <w:sz w:val="26"/>
                <w:szCs w:val="26"/>
                <w:lang w:val="pt-BR"/>
              </w:rPr>
            </w:pPr>
          </w:p>
          <w:p w:rsidR="00A07E73" w:rsidRPr="00A75FB2" w:rsidRDefault="005A0E2A">
            <w:pPr>
              <w:keepNext/>
              <w:spacing w:before="0" w:after="0"/>
              <w:jc w:val="center"/>
              <w:outlineLvl w:val="2"/>
              <w:rPr>
                <w:rFonts w:ascii=".VnTime" w:eastAsia="Times New Roman" w:hAnsi=".VnTime" w:cs="Times New Roman"/>
                <w:bCs/>
                <w:sz w:val="26"/>
                <w:szCs w:val="26"/>
                <w:lang w:val="nl-NL"/>
              </w:rPr>
            </w:pPr>
            <w:r w:rsidRPr="00A75FB2">
              <w:rPr>
                <w:rFonts w:eastAsia="Times New Roman" w:cs="Times New Roman"/>
                <w:bCs/>
                <w:sz w:val="26"/>
                <w:szCs w:val="26"/>
                <w:lang w:val="pt-BR"/>
              </w:rPr>
              <w:t>Số:         /TTr-BTC</w:t>
            </w:r>
          </w:p>
        </w:tc>
        <w:tc>
          <w:tcPr>
            <w:tcW w:w="6720" w:type="dxa"/>
          </w:tcPr>
          <w:p w:rsidR="00A07E73" w:rsidRPr="00A75FB2" w:rsidRDefault="005A0E2A">
            <w:pPr>
              <w:spacing w:before="0" w:after="0"/>
              <w:jc w:val="center"/>
              <w:rPr>
                <w:rFonts w:eastAsia="Times New Roman" w:cs="Times New Roman"/>
                <w:b/>
                <w:sz w:val="26"/>
                <w:szCs w:val="26"/>
                <w:lang w:val="nl-NL"/>
              </w:rPr>
            </w:pPr>
            <w:r w:rsidRPr="00A75FB2">
              <w:rPr>
                <w:rFonts w:eastAsia="Times New Roman" w:cs="Times New Roman"/>
                <w:b/>
                <w:sz w:val="26"/>
                <w:szCs w:val="26"/>
                <w:lang w:val="nl-NL"/>
              </w:rPr>
              <w:t>CỘNG HOÀ XÃ HỘI CHỦ NGHĨA VIỆT NAM</w:t>
            </w:r>
          </w:p>
          <w:p w:rsidR="00A07E73" w:rsidRPr="00A75FB2" w:rsidRDefault="005A0E2A">
            <w:pPr>
              <w:spacing w:before="0" w:after="0"/>
              <w:jc w:val="center"/>
              <w:rPr>
                <w:rFonts w:eastAsia="Times New Roman" w:cs="Times New Roman"/>
                <w:b/>
                <w:szCs w:val="28"/>
                <w:lang w:val="nl-NL"/>
              </w:rPr>
            </w:pPr>
            <w:r w:rsidRPr="00A75FB2">
              <w:rPr>
                <w:rFonts w:eastAsia="Times New Roman" w:cs="Times New Roman"/>
                <w:b/>
                <w:szCs w:val="28"/>
                <w:lang w:val="nl-NL"/>
              </w:rPr>
              <w:t>Độc lập - Tự do - Hạnh phúc</w:t>
            </w:r>
          </w:p>
          <w:p w:rsidR="00A07E73" w:rsidRPr="00A75FB2" w:rsidRDefault="005A0E2A">
            <w:pPr>
              <w:spacing w:before="0" w:after="0"/>
              <w:jc w:val="center"/>
              <w:rPr>
                <w:rFonts w:ascii=".VnFree" w:eastAsia="Times New Roman" w:hAnsi=".VnFree" w:cs="Times New Roman"/>
                <w:b/>
                <w:sz w:val="12"/>
                <w:szCs w:val="12"/>
                <w:lang w:val="nl-NL"/>
              </w:rPr>
            </w:pPr>
            <w:r w:rsidRPr="00A75FB2">
              <w:rPr>
                <w:rFonts w:ascii=".VnFree" w:eastAsia="Times New Roman" w:hAnsi=".VnFree" w:cs="Times New Roman"/>
                <w:b/>
                <w:sz w:val="12"/>
                <w:szCs w:val="12"/>
                <w:lang w:val="nl-NL"/>
              </w:rPr>
              <w:t>_____________________________________________</w:t>
            </w:r>
          </w:p>
          <w:p w:rsidR="00A07E73" w:rsidRPr="00A75FB2" w:rsidRDefault="00A07E73">
            <w:pPr>
              <w:spacing w:before="0" w:after="0"/>
              <w:jc w:val="center"/>
              <w:rPr>
                <w:rFonts w:ascii=".VnFree" w:eastAsia="Times New Roman" w:hAnsi=".VnFree" w:cs="Times New Roman"/>
                <w:b/>
                <w:sz w:val="12"/>
                <w:szCs w:val="12"/>
                <w:lang w:val="nl-NL"/>
              </w:rPr>
            </w:pPr>
          </w:p>
          <w:p w:rsidR="00A07E73" w:rsidRPr="00A75FB2" w:rsidRDefault="005A0E2A">
            <w:pPr>
              <w:keepNext/>
              <w:spacing w:before="0" w:after="0"/>
              <w:jc w:val="center"/>
              <w:outlineLvl w:val="0"/>
              <w:rPr>
                <w:rFonts w:ascii=".VnTime" w:eastAsia="Times New Roman" w:hAnsi=".VnTime" w:cs="Times New Roman"/>
                <w:b/>
                <w:i/>
                <w:szCs w:val="28"/>
                <w:lang w:val="nl-NL"/>
              </w:rPr>
            </w:pPr>
            <w:r w:rsidRPr="00A75FB2">
              <w:rPr>
                <w:rFonts w:eastAsia="Times New Roman" w:cs="Times New Roman"/>
                <w:i/>
                <w:szCs w:val="28"/>
                <w:lang w:val="nl-NL"/>
              </w:rPr>
              <w:t>Hà Nội, ngày       tháng    năm 2024</w:t>
            </w:r>
          </w:p>
        </w:tc>
      </w:tr>
    </w:tbl>
    <w:p w:rsidR="00A07E73" w:rsidRPr="00A75FB2" w:rsidRDefault="00A07E73">
      <w:pPr>
        <w:spacing w:before="0" w:after="0"/>
        <w:jc w:val="center"/>
        <w:rPr>
          <w:rFonts w:eastAsia="Times New Roman" w:cs="Times New Roman"/>
          <w:b/>
          <w:szCs w:val="28"/>
          <w:lang w:val="nl-NL"/>
        </w:rPr>
      </w:pPr>
    </w:p>
    <w:p w:rsidR="008B7E8C" w:rsidRDefault="008B7E8C" w:rsidP="008B7E8C">
      <w:pPr>
        <w:rPr>
          <w:b/>
          <w:szCs w:val="28"/>
        </w:rPr>
      </w:pPr>
      <w:r>
        <w:rPr>
          <w:b/>
          <w:szCs w:val="28"/>
        </w:rPr>
        <w:t>Dự thảo</w:t>
      </w:r>
    </w:p>
    <w:p w:rsidR="00A07E73" w:rsidRPr="00A75FB2" w:rsidRDefault="005A0E2A">
      <w:pPr>
        <w:spacing w:before="0" w:after="0"/>
        <w:jc w:val="center"/>
        <w:rPr>
          <w:rFonts w:eastAsia="Times New Roman" w:cs="Times New Roman"/>
          <w:b/>
          <w:szCs w:val="28"/>
          <w:lang w:val="nl-NL"/>
        </w:rPr>
      </w:pPr>
      <w:r w:rsidRPr="00A75FB2">
        <w:rPr>
          <w:rFonts w:eastAsia="Times New Roman" w:cs="Times New Roman"/>
          <w:b/>
          <w:szCs w:val="28"/>
          <w:lang w:val="nl-NL"/>
        </w:rPr>
        <w:t>TỜ TRÌNH</w:t>
      </w:r>
    </w:p>
    <w:p w:rsidR="00982024" w:rsidRPr="000055A3" w:rsidRDefault="005A0E2A" w:rsidP="00982024">
      <w:pPr>
        <w:jc w:val="center"/>
        <w:rPr>
          <w:spacing w:val="-22"/>
          <w:szCs w:val="28"/>
        </w:rPr>
      </w:pPr>
      <w:r w:rsidRPr="000055A3">
        <w:rPr>
          <w:rFonts w:eastAsia="Times New Roman" w:cs="Times New Roman"/>
          <w:b/>
          <w:spacing w:val="-22"/>
          <w:szCs w:val="28"/>
          <w:lang w:val="nl-NL"/>
        </w:rPr>
        <w:t>Về dự thảo Nghị định quy định</w:t>
      </w:r>
      <w:r w:rsidRPr="000055A3">
        <w:rPr>
          <w:b/>
          <w:spacing w:val="-22"/>
          <w:szCs w:val="28"/>
          <w:lang w:val="nl-NL"/>
        </w:rPr>
        <w:t xml:space="preserve"> chi tiết khoản 9 Điều 6 </w:t>
      </w:r>
      <w:r w:rsidRPr="000055A3">
        <w:rPr>
          <w:b/>
          <w:spacing w:val="-22"/>
          <w:szCs w:val="28"/>
        </w:rPr>
        <w:t>Luật sửa đổi, bổ sung một số điều của</w:t>
      </w:r>
      <w:r w:rsidR="00982024" w:rsidRPr="000055A3">
        <w:rPr>
          <w:b/>
          <w:spacing w:val="-22"/>
          <w:szCs w:val="28"/>
        </w:rPr>
        <w:t xml:space="preserve"> </w:t>
      </w:r>
      <w:r w:rsidR="00FE7DB9" w:rsidRPr="000055A3">
        <w:rPr>
          <w:b/>
          <w:spacing w:val="-22"/>
          <w:szCs w:val="28"/>
          <w:lang w:val="en-US"/>
        </w:rPr>
        <w:t>L</w:t>
      </w:r>
      <w:r w:rsidR="00982024" w:rsidRPr="000055A3">
        <w:rPr>
          <w:b/>
          <w:spacing w:val="-22"/>
          <w:szCs w:val="28"/>
        </w:rPr>
        <w:t>uật chứng khoán</w:t>
      </w:r>
      <w:r w:rsidR="00982024" w:rsidRPr="000055A3">
        <w:rPr>
          <w:b/>
          <w:spacing w:val="-22"/>
          <w:szCs w:val="28"/>
          <w:lang w:val="en-US"/>
        </w:rPr>
        <w:t>;</w:t>
      </w:r>
      <w:r w:rsidR="00FE7DB9" w:rsidRPr="000055A3">
        <w:rPr>
          <w:b/>
          <w:spacing w:val="-22"/>
          <w:szCs w:val="28"/>
        </w:rPr>
        <w:t xml:space="preserve"> </w:t>
      </w:r>
      <w:r w:rsidR="00FE7DB9" w:rsidRPr="000055A3">
        <w:rPr>
          <w:b/>
          <w:spacing w:val="-22"/>
          <w:szCs w:val="28"/>
          <w:lang w:val="en-US"/>
        </w:rPr>
        <w:t>L</w:t>
      </w:r>
      <w:r w:rsidR="00982024" w:rsidRPr="000055A3">
        <w:rPr>
          <w:b/>
          <w:spacing w:val="-22"/>
          <w:szCs w:val="28"/>
        </w:rPr>
        <w:t>uật kế toán</w:t>
      </w:r>
      <w:r w:rsidR="00982024" w:rsidRPr="000055A3">
        <w:rPr>
          <w:b/>
          <w:spacing w:val="-22"/>
          <w:szCs w:val="28"/>
          <w:lang w:val="en-US"/>
        </w:rPr>
        <w:t>;</w:t>
      </w:r>
      <w:r w:rsidR="00FE7DB9" w:rsidRPr="000055A3">
        <w:rPr>
          <w:b/>
          <w:spacing w:val="-22"/>
          <w:szCs w:val="28"/>
        </w:rPr>
        <w:t xml:space="preserve"> </w:t>
      </w:r>
      <w:r w:rsidR="00FE7DB9" w:rsidRPr="000055A3">
        <w:rPr>
          <w:b/>
          <w:spacing w:val="-22"/>
          <w:szCs w:val="28"/>
          <w:lang w:val="en-US"/>
        </w:rPr>
        <w:t>L</w:t>
      </w:r>
      <w:r w:rsidR="00982024" w:rsidRPr="000055A3">
        <w:rPr>
          <w:b/>
          <w:spacing w:val="-22"/>
          <w:szCs w:val="28"/>
        </w:rPr>
        <w:t>uật kiểm toán độc lậ</w:t>
      </w:r>
      <w:r w:rsidR="00FE7DB9" w:rsidRPr="000055A3">
        <w:rPr>
          <w:b/>
          <w:spacing w:val="-22"/>
          <w:szCs w:val="28"/>
        </w:rPr>
        <w:t xml:space="preserve">p, </w:t>
      </w:r>
      <w:r w:rsidR="00FE7DB9" w:rsidRPr="000055A3">
        <w:rPr>
          <w:b/>
          <w:spacing w:val="-22"/>
          <w:szCs w:val="28"/>
          <w:lang w:val="en-US"/>
        </w:rPr>
        <w:t>L</w:t>
      </w:r>
      <w:r w:rsidR="00982024" w:rsidRPr="000055A3">
        <w:rPr>
          <w:b/>
          <w:spacing w:val="-22"/>
          <w:szCs w:val="28"/>
        </w:rPr>
        <w:t>uật ngân sách nhà nước</w:t>
      </w:r>
      <w:r w:rsidR="00982024" w:rsidRPr="000055A3">
        <w:rPr>
          <w:b/>
          <w:spacing w:val="-22"/>
          <w:szCs w:val="28"/>
          <w:lang w:val="en-US"/>
        </w:rPr>
        <w:t>;</w:t>
      </w:r>
      <w:r w:rsidR="00982024" w:rsidRPr="000055A3">
        <w:rPr>
          <w:b/>
          <w:spacing w:val="-22"/>
          <w:szCs w:val="28"/>
        </w:rPr>
        <w:t xml:space="preserve"> </w:t>
      </w:r>
      <w:r w:rsidR="00FE7DB9" w:rsidRPr="000055A3">
        <w:rPr>
          <w:b/>
          <w:spacing w:val="-22"/>
          <w:szCs w:val="28"/>
          <w:lang w:val="en-US"/>
        </w:rPr>
        <w:t>L</w:t>
      </w:r>
      <w:r w:rsidR="00982024" w:rsidRPr="000055A3">
        <w:rPr>
          <w:b/>
          <w:spacing w:val="-22"/>
          <w:szCs w:val="28"/>
        </w:rPr>
        <w:t>uật quản lý,</w:t>
      </w:r>
      <w:r w:rsidR="00982024" w:rsidRPr="000055A3">
        <w:rPr>
          <w:b/>
          <w:spacing w:val="-22"/>
          <w:szCs w:val="28"/>
          <w:lang w:val="en-US"/>
        </w:rPr>
        <w:t xml:space="preserve"> </w:t>
      </w:r>
      <w:r w:rsidR="00982024" w:rsidRPr="000055A3">
        <w:rPr>
          <w:b/>
          <w:spacing w:val="-22"/>
          <w:szCs w:val="28"/>
        </w:rPr>
        <w:t>sử dụng tài sả</w:t>
      </w:r>
      <w:r w:rsidR="00FE7DB9" w:rsidRPr="000055A3">
        <w:rPr>
          <w:b/>
          <w:spacing w:val="-22"/>
          <w:szCs w:val="28"/>
        </w:rPr>
        <w:t xml:space="preserve">n công; </w:t>
      </w:r>
      <w:r w:rsidR="00FE7DB9" w:rsidRPr="000055A3">
        <w:rPr>
          <w:b/>
          <w:spacing w:val="-22"/>
          <w:szCs w:val="28"/>
          <w:lang w:val="en-US"/>
        </w:rPr>
        <w:t>L</w:t>
      </w:r>
      <w:r w:rsidR="00982024" w:rsidRPr="000055A3">
        <w:rPr>
          <w:b/>
          <w:spacing w:val="-22"/>
          <w:szCs w:val="28"/>
        </w:rPr>
        <w:t>uật quản lý thuế;</w:t>
      </w:r>
      <w:r w:rsidR="00982024" w:rsidRPr="000055A3">
        <w:rPr>
          <w:b/>
          <w:spacing w:val="-22"/>
          <w:szCs w:val="28"/>
          <w:lang w:val="en-US"/>
        </w:rPr>
        <w:t xml:space="preserve"> </w:t>
      </w:r>
      <w:r w:rsidR="00FE7DB9" w:rsidRPr="000055A3">
        <w:rPr>
          <w:b/>
          <w:spacing w:val="-22"/>
          <w:szCs w:val="28"/>
          <w:lang w:val="en-US"/>
        </w:rPr>
        <w:t>L</w:t>
      </w:r>
      <w:r w:rsidR="00982024" w:rsidRPr="000055A3">
        <w:rPr>
          <w:b/>
          <w:spacing w:val="-22"/>
          <w:szCs w:val="28"/>
        </w:rPr>
        <w:t xml:space="preserve">uật thuế thu nhập cá nhân; </w:t>
      </w:r>
      <w:r w:rsidR="00FE7DB9" w:rsidRPr="000055A3">
        <w:rPr>
          <w:b/>
          <w:spacing w:val="-22"/>
          <w:szCs w:val="28"/>
          <w:lang w:val="en-US"/>
        </w:rPr>
        <w:t>L</w:t>
      </w:r>
      <w:r w:rsidR="00982024" w:rsidRPr="000055A3">
        <w:rPr>
          <w:b/>
          <w:spacing w:val="-22"/>
          <w:szCs w:val="28"/>
        </w:rPr>
        <w:t>uật dự trữ quố</w:t>
      </w:r>
      <w:r w:rsidR="00FE7DB9" w:rsidRPr="000055A3">
        <w:rPr>
          <w:b/>
          <w:spacing w:val="-22"/>
          <w:szCs w:val="28"/>
        </w:rPr>
        <w:t xml:space="preserve">c gia; </w:t>
      </w:r>
      <w:r w:rsidR="00FE7DB9" w:rsidRPr="000055A3">
        <w:rPr>
          <w:b/>
          <w:spacing w:val="-22"/>
          <w:szCs w:val="28"/>
          <w:lang w:val="en-US"/>
        </w:rPr>
        <w:t>L</w:t>
      </w:r>
      <w:r w:rsidR="00982024" w:rsidRPr="000055A3">
        <w:rPr>
          <w:b/>
          <w:spacing w:val="-22"/>
          <w:szCs w:val="28"/>
        </w:rPr>
        <w:t>uật xử lý vi phạm hành chính</w:t>
      </w:r>
      <w:bookmarkStart w:id="0" w:name="_GoBack"/>
      <w:bookmarkEnd w:id="0"/>
    </w:p>
    <w:p w:rsidR="00A07E73" w:rsidRPr="000055A3" w:rsidRDefault="00A07E73">
      <w:pPr>
        <w:spacing w:before="0" w:after="0"/>
        <w:jc w:val="center"/>
        <w:rPr>
          <w:b/>
          <w:sz w:val="6"/>
          <w:szCs w:val="28"/>
          <w:lang w:val="nl-NL"/>
        </w:rPr>
      </w:pPr>
    </w:p>
    <w:p w:rsidR="00A07E73" w:rsidRPr="00A75FB2" w:rsidRDefault="005A0E2A">
      <w:pPr>
        <w:spacing w:before="0" w:after="0"/>
        <w:jc w:val="center"/>
        <w:rPr>
          <w:rFonts w:eastAsia="Times New Roman" w:cs="Times New Roman"/>
          <w:sz w:val="12"/>
          <w:szCs w:val="12"/>
          <w:lang w:val="nl-NL"/>
        </w:rPr>
      </w:pPr>
      <w:r w:rsidRPr="00A75FB2">
        <w:rPr>
          <w:rFonts w:eastAsia="Times New Roman" w:cs="Times New Roman"/>
          <w:sz w:val="12"/>
          <w:szCs w:val="12"/>
          <w:lang w:val="nl-NL"/>
        </w:rPr>
        <w:t>________________________________________________</w:t>
      </w:r>
    </w:p>
    <w:p w:rsidR="00A07E73" w:rsidRPr="00A75FB2" w:rsidRDefault="00A07E73">
      <w:pPr>
        <w:spacing w:before="0" w:after="0"/>
        <w:jc w:val="center"/>
        <w:rPr>
          <w:rFonts w:eastAsia="Times New Roman" w:cs="Times New Roman"/>
          <w:szCs w:val="28"/>
          <w:lang w:val="nl-NL"/>
        </w:rPr>
      </w:pPr>
    </w:p>
    <w:p w:rsidR="00A07E73" w:rsidRPr="00A75FB2" w:rsidRDefault="005A0E2A">
      <w:pPr>
        <w:jc w:val="center"/>
        <w:rPr>
          <w:rFonts w:eastAsia="Times New Roman" w:cs="Times New Roman"/>
          <w:szCs w:val="28"/>
          <w:lang w:val="nl-NL"/>
        </w:rPr>
      </w:pPr>
      <w:r w:rsidRPr="00A75FB2">
        <w:rPr>
          <w:rFonts w:eastAsia="Times New Roman" w:cs="Times New Roman"/>
          <w:szCs w:val="28"/>
          <w:lang w:val="nl-NL"/>
        </w:rPr>
        <w:t xml:space="preserve">Kính gửi: </w:t>
      </w:r>
      <w:r w:rsidRPr="00A75FB2">
        <w:rPr>
          <w:rFonts w:eastAsia="Times New Roman" w:cs="Times New Roman"/>
          <w:b/>
          <w:szCs w:val="28"/>
          <w:lang w:val="nl-NL"/>
        </w:rPr>
        <w:t>Chính phủ</w:t>
      </w:r>
    </w:p>
    <w:p w:rsidR="00A07E73" w:rsidRPr="00A75FB2" w:rsidRDefault="00A07E73">
      <w:pPr>
        <w:spacing w:before="0" w:after="0"/>
        <w:jc w:val="center"/>
        <w:rPr>
          <w:rFonts w:eastAsia="Times New Roman" w:cs="Times New Roman"/>
          <w:szCs w:val="28"/>
          <w:lang w:val="nl-NL"/>
        </w:rPr>
      </w:pP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szCs w:val="28"/>
        </w:rPr>
      </w:pPr>
      <w:r w:rsidRPr="00A75FB2">
        <w:rPr>
          <w:rFonts w:cs="Times New Roman"/>
          <w:szCs w:val="28"/>
          <w:lang w:val="nl-NL"/>
        </w:rPr>
        <w:t>Ngày 29/11/</w:t>
      </w:r>
      <w:r w:rsidRPr="000055A3">
        <w:rPr>
          <w:rFonts w:cs="Times New Roman"/>
          <w:szCs w:val="28"/>
          <w:lang w:val="nl-NL"/>
        </w:rPr>
        <w:t xml:space="preserve">2024, Quốc hội đã thông qua </w:t>
      </w:r>
      <w:r w:rsidRPr="000055A3">
        <w:rPr>
          <w:bCs/>
          <w:szCs w:val="28"/>
        </w:rPr>
        <w:t xml:space="preserve">Luật sửa đổi, bổ sung một số điều của </w:t>
      </w:r>
      <w:r w:rsidR="00FE7DB9" w:rsidRPr="000055A3">
        <w:rPr>
          <w:szCs w:val="28"/>
          <w:lang w:val="en-US"/>
        </w:rPr>
        <w:t>L</w:t>
      </w:r>
      <w:r w:rsidR="00FE7DB9" w:rsidRPr="000055A3">
        <w:rPr>
          <w:szCs w:val="28"/>
        </w:rPr>
        <w:t>uật chứng khoán</w:t>
      </w:r>
      <w:r w:rsidR="00FE7DB9" w:rsidRPr="000055A3">
        <w:rPr>
          <w:szCs w:val="28"/>
          <w:lang w:val="en-US"/>
        </w:rPr>
        <w:t>;</w:t>
      </w:r>
      <w:r w:rsidR="00FE7DB9" w:rsidRPr="000055A3">
        <w:rPr>
          <w:szCs w:val="28"/>
        </w:rPr>
        <w:t xml:space="preserve"> </w:t>
      </w:r>
      <w:r w:rsidR="00FE7DB9" w:rsidRPr="000055A3">
        <w:rPr>
          <w:szCs w:val="28"/>
          <w:lang w:val="en-US"/>
        </w:rPr>
        <w:t>L</w:t>
      </w:r>
      <w:r w:rsidR="00FE7DB9" w:rsidRPr="000055A3">
        <w:rPr>
          <w:szCs w:val="28"/>
        </w:rPr>
        <w:t>uật kế toán</w:t>
      </w:r>
      <w:r w:rsidR="00FE7DB9" w:rsidRPr="000055A3">
        <w:rPr>
          <w:szCs w:val="28"/>
          <w:lang w:val="en-US"/>
        </w:rPr>
        <w:t>;</w:t>
      </w:r>
      <w:r w:rsidR="00FE7DB9" w:rsidRPr="000055A3">
        <w:rPr>
          <w:szCs w:val="28"/>
        </w:rPr>
        <w:t xml:space="preserve"> </w:t>
      </w:r>
      <w:r w:rsidR="00FE7DB9" w:rsidRPr="000055A3">
        <w:rPr>
          <w:szCs w:val="28"/>
          <w:lang w:val="en-US"/>
        </w:rPr>
        <w:t>L</w:t>
      </w:r>
      <w:r w:rsidR="00FE7DB9" w:rsidRPr="000055A3">
        <w:rPr>
          <w:szCs w:val="28"/>
        </w:rPr>
        <w:t xml:space="preserve">uật kiểm toán độc lập, </w:t>
      </w:r>
      <w:r w:rsidR="00FE7DB9" w:rsidRPr="000055A3">
        <w:rPr>
          <w:szCs w:val="28"/>
          <w:lang w:val="en-US"/>
        </w:rPr>
        <w:t>L</w:t>
      </w:r>
      <w:r w:rsidR="00FE7DB9" w:rsidRPr="000055A3">
        <w:rPr>
          <w:szCs w:val="28"/>
        </w:rPr>
        <w:t>uật ngân sách nhà nước</w:t>
      </w:r>
      <w:r w:rsidR="00FE7DB9" w:rsidRPr="000055A3">
        <w:rPr>
          <w:szCs w:val="28"/>
          <w:lang w:val="en-US"/>
        </w:rPr>
        <w:t>;</w:t>
      </w:r>
      <w:r w:rsidR="00FE7DB9" w:rsidRPr="000055A3">
        <w:rPr>
          <w:szCs w:val="28"/>
        </w:rPr>
        <w:t xml:space="preserve"> </w:t>
      </w:r>
      <w:r w:rsidR="00FE7DB9" w:rsidRPr="000055A3">
        <w:rPr>
          <w:szCs w:val="28"/>
          <w:lang w:val="en-US"/>
        </w:rPr>
        <w:t>L</w:t>
      </w:r>
      <w:r w:rsidR="00FE7DB9" w:rsidRPr="000055A3">
        <w:rPr>
          <w:szCs w:val="28"/>
        </w:rPr>
        <w:t>uật quản lý,</w:t>
      </w:r>
      <w:r w:rsidR="00FE7DB9" w:rsidRPr="000055A3">
        <w:rPr>
          <w:szCs w:val="28"/>
          <w:lang w:val="en-US"/>
        </w:rPr>
        <w:t xml:space="preserve"> </w:t>
      </w:r>
      <w:r w:rsidR="00FE7DB9" w:rsidRPr="000055A3">
        <w:rPr>
          <w:szCs w:val="28"/>
        </w:rPr>
        <w:t xml:space="preserve">sử dụng tài sản công; </w:t>
      </w:r>
      <w:r w:rsidR="00FE7DB9" w:rsidRPr="000055A3">
        <w:rPr>
          <w:szCs w:val="28"/>
          <w:lang w:val="en-US"/>
        </w:rPr>
        <w:t>L</w:t>
      </w:r>
      <w:r w:rsidR="00FE7DB9" w:rsidRPr="000055A3">
        <w:rPr>
          <w:szCs w:val="28"/>
        </w:rPr>
        <w:t>uật quản lý thuế;</w:t>
      </w:r>
      <w:r w:rsidR="00FE7DB9" w:rsidRPr="000055A3">
        <w:rPr>
          <w:szCs w:val="28"/>
          <w:lang w:val="en-US"/>
        </w:rPr>
        <w:t xml:space="preserve"> L</w:t>
      </w:r>
      <w:r w:rsidR="00FE7DB9" w:rsidRPr="000055A3">
        <w:rPr>
          <w:szCs w:val="28"/>
        </w:rPr>
        <w:t xml:space="preserve">uật thuế thu nhập cá nhân; </w:t>
      </w:r>
      <w:r w:rsidR="00FE7DB9" w:rsidRPr="000055A3">
        <w:rPr>
          <w:szCs w:val="28"/>
          <w:lang w:val="en-US"/>
        </w:rPr>
        <w:t>L</w:t>
      </w:r>
      <w:r w:rsidR="00FE7DB9" w:rsidRPr="000055A3">
        <w:rPr>
          <w:szCs w:val="28"/>
        </w:rPr>
        <w:t xml:space="preserve">uật dự trữ quốc gia; </w:t>
      </w:r>
      <w:r w:rsidR="00FE7DB9" w:rsidRPr="000055A3">
        <w:rPr>
          <w:szCs w:val="28"/>
          <w:lang w:val="en-US"/>
        </w:rPr>
        <w:t>L</w:t>
      </w:r>
      <w:r w:rsidR="00FE7DB9" w:rsidRPr="000055A3">
        <w:rPr>
          <w:szCs w:val="28"/>
        </w:rPr>
        <w:t>uật xử lý vi phạm hành chính</w:t>
      </w:r>
      <w:r w:rsidRPr="000055A3">
        <w:rPr>
          <w:bCs/>
          <w:szCs w:val="28"/>
          <w:lang w:val="nl-NL"/>
        </w:rPr>
        <w:t xml:space="preserve"> (sau đây gọi tắt là Luật sửa 0</w:t>
      </w:r>
      <w:r w:rsidR="00AA4A00" w:rsidRPr="000055A3">
        <w:rPr>
          <w:bCs/>
          <w:szCs w:val="28"/>
          <w:lang w:val="nl-NL"/>
        </w:rPr>
        <w:t>9</w:t>
      </w:r>
      <w:r w:rsidRPr="000055A3">
        <w:rPr>
          <w:bCs/>
          <w:szCs w:val="28"/>
          <w:lang w:val="nl-NL"/>
        </w:rPr>
        <w:t xml:space="preserve"> Luật)</w:t>
      </w:r>
      <w:r w:rsidRPr="000055A3">
        <w:rPr>
          <w:rFonts w:cs="Times New Roman"/>
          <w:bCs/>
          <w:iCs/>
          <w:szCs w:val="28"/>
          <w:lang w:val="nl-NL"/>
        </w:rPr>
        <w:t>. T</w:t>
      </w:r>
      <w:r w:rsidRPr="000055A3">
        <w:rPr>
          <w:rFonts w:cs="Times New Roman"/>
          <w:bCs/>
          <w:szCs w:val="28"/>
          <w:lang w:val="nl-NL"/>
        </w:rPr>
        <w:t xml:space="preserve">ại khoản </w:t>
      </w:r>
      <w:r w:rsidRPr="000055A3">
        <w:rPr>
          <w:bCs/>
          <w:szCs w:val="28"/>
        </w:rPr>
        <w:t>9</w:t>
      </w:r>
      <w:r w:rsidRPr="000055A3">
        <w:rPr>
          <w:bCs/>
          <w:szCs w:val="28"/>
          <w:lang w:val="nl-NL"/>
        </w:rPr>
        <w:t xml:space="preserve"> Điều 6 Luật sửa 0</w:t>
      </w:r>
      <w:r w:rsidR="00AA4A00" w:rsidRPr="000055A3">
        <w:rPr>
          <w:bCs/>
          <w:szCs w:val="28"/>
          <w:lang w:val="nl-NL"/>
        </w:rPr>
        <w:t>9</w:t>
      </w:r>
      <w:r w:rsidRPr="000055A3">
        <w:rPr>
          <w:bCs/>
          <w:szCs w:val="28"/>
          <w:lang w:val="nl-NL"/>
        </w:rPr>
        <w:t xml:space="preserve"> </w:t>
      </w:r>
      <w:r w:rsidR="00982024" w:rsidRPr="000055A3">
        <w:rPr>
          <w:bCs/>
          <w:szCs w:val="28"/>
          <w:lang w:val="nl-NL"/>
        </w:rPr>
        <w:t>L</w:t>
      </w:r>
      <w:r w:rsidRPr="000055A3">
        <w:rPr>
          <w:bCs/>
          <w:szCs w:val="28"/>
          <w:lang w:val="nl-NL"/>
        </w:rPr>
        <w:t>uật s</w:t>
      </w:r>
      <w:r w:rsidRPr="000055A3">
        <w:rPr>
          <w:bCs/>
          <w:szCs w:val="28"/>
        </w:rPr>
        <w:t xml:space="preserve">ửa đổi, bổ sung khoản 1 Điều 66 </w:t>
      </w:r>
      <w:r w:rsidR="008E639C">
        <w:rPr>
          <w:bCs/>
          <w:szCs w:val="28"/>
          <w:lang w:val="en-US"/>
        </w:rPr>
        <w:t xml:space="preserve">Luật Quản lý thuế ngày 13 tháng 6 năm 2019 (viết tắt là Luật Quản lý thuế) </w:t>
      </w:r>
      <w:r w:rsidRPr="000055A3">
        <w:rPr>
          <w:bCs/>
          <w:szCs w:val="28"/>
        </w:rPr>
        <w:t>như sau: “</w:t>
      </w:r>
      <w:r w:rsidRPr="000055A3">
        <w:rPr>
          <w:bCs/>
          <w:i/>
          <w:iCs/>
          <w:szCs w:val="28"/>
        </w:rPr>
        <w:t>1. C</w:t>
      </w:r>
      <w:r w:rsidRPr="000055A3">
        <w:rPr>
          <w:i/>
          <w:iCs/>
          <w:szCs w:val="28"/>
        </w:rPr>
        <w:t>á nhân kinh do</w:t>
      </w:r>
      <w:r w:rsidRPr="00A75FB2">
        <w:rPr>
          <w:i/>
          <w:iCs/>
          <w:szCs w:val="28"/>
        </w:rPr>
        <w:t>anh, chủ hộ kinh doanh, cá nhân là người đại diện theo pháp luật của doanh nghiệp, hợp tác xã, liên hiệp hợp tác xã thuộc trường hợp bị cưỡng chế thi hành quyết định hành chính về quản lý thuế, cá nhân là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đối với số tiền thuế nợ và thời gian nợ theo ngưỡng do Chính phủ quy định thì bị tạm hoãn xuất cảnh theo quy định của pháp luật về xuất cảnh, nhập cảnh. Cơ quan quản lý thuế thông báo trước cho người nộp thuế về việc áp dụng biện pháp tạm hoãn xuất cảnh</w:t>
      </w:r>
      <w:r w:rsidRPr="00A75FB2">
        <w:rPr>
          <w:iCs/>
          <w:szCs w:val="28"/>
        </w:rPr>
        <w:t xml:space="preserve">”. Tại khoản 1 </w:t>
      </w:r>
      <w:r w:rsidRPr="00A75FB2">
        <w:rPr>
          <w:szCs w:val="28"/>
        </w:rPr>
        <w:t>Điều 10 Luật sử</w:t>
      </w:r>
      <w:r w:rsidR="00AA4A00">
        <w:rPr>
          <w:szCs w:val="28"/>
        </w:rPr>
        <w:t>a 09</w:t>
      </w:r>
      <w:r w:rsidRPr="00A75FB2">
        <w:rPr>
          <w:szCs w:val="28"/>
        </w:rPr>
        <w:t xml:space="preserve"> luật quy định “</w:t>
      </w:r>
      <w:r w:rsidRPr="00A75FB2">
        <w:rPr>
          <w:i/>
          <w:iCs/>
          <w:szCs w:val="28"/>
        </w:rPr>
        <w:t>1. Luật này có hiệu lực thi hành từ ngày 01 tháng 01 năm 2025, trừ trường hợp quy định tại các khoản 2, 3, 4 và 5 Điều này</w:t>
      </w:r>
      <w:r w:rsidRPr="00A75FB2">
        <w:rPr>
          <w:szCs w:val="28"/>
        </w:rPr>
        <w:t>”.</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Cs/>
          <w:iCs/>
          <w:lang w:val="nl-NL"/>
        </w:rPr>
      </w:pPr>
      <w:r w:rsidRPr="00A75FB2">
        <w:rPr>
          <w:rFonts w:cs="Times New Roman"/>
          <w:bCs/>
          <w:iCs/>
        </w:rPr>
        <w:t>Ngày…</w:t>
      </w:r>
      <w:r w:rsidR="00A75FB2">
        <w:rPr>
          <w:rFonts w:cs="Times New Roman"/>
          <w:bCs/>
          <w:iCs/>
        </w:rPr>
        <w:t>…</w:t>
      </w:r>
      <w:r w:rsidR="00A75FB2">
        <w:rPr>
          <w:rFonts w:cs="Times New Roman"/>
          <w:bCs/>
          <w:iCs/>
          <w:lang w:val="en-US"/>
        </w:rPr>
        <w:t>………..</w:t>
      </w:r>
      <w:r w:rsidRPr="00A75FB2">
        <w:rPr>
          <w:rFonts w:cs="Times New Roman"/>
          <w:bCs/>
          <w:iCs/>
        </w:rPr>
        <w:t xml:space="preserve"> Thủ tướng Chính phủ đã có Quyết định số …</w:t>
      </w:r>
      <w:r w:rsidR="00A75FB2">
        <w:rPr>
          <w:rFonts w:cs="Times New Roman"/>
          <w:bCs/>
          <w:iCs/>
          <w:lang w:val="en-US"/>
        </w:rPr>
        <w:t>……..</w:t>
      </w:r>
      <w:r w:rsidRPr="00A75FB2">
        <w:rPr>
          <w:rFonts w:cs="Times New Roman"/>
          <w:bCs/>
          <w:iCs/>
        </w:rPr>
        <w:t xml:space="preserve">..trong đó </w:t>
      </w:r>
      <w:r w:rsidR="00A75FB2">
        <w:rPr>
          <w:rFonts w:cs="Times New Roman"/>
          <w:bCs/>
          <w:iCs/>
          <w:lang w:val="en-US"/>
        </w:rPr>
        <w:t>giao Bộ Tài chính chủ trì xây dựng Nghị định</w:t>
      </w:r>
      <w:r w:rsidRPr="00A75FB2">
        <w:rPr>
          <w:rFonts w:cs="Times New Roman"/>
          <w:bCs/>
          <w:iCs/>
        </w:rPr>
        <w:t xml:space="preserve"> theo quy trình, thủ tục rút gọn. </w:t>
      </w:r>
      <w:r w:rsidRPr="00A75FB2">
        <w:rPr>
          <w:rFonts w:cs="Times New Roman"/>
          <w:bCs/>
          <w:iCs/>
          <w:lang w:val="nl-NL"/>
        </w:rPr>
        <w:t xml:space="preserve">Triển khai thực hiện </w:t>
      </w:r>
      <w:r w:rsidRPr="00A75FB2">
        <w:rPr>
          <w:rFonts w:cs="Times New Roman"/>
          <w:bCs/>
          <w:iCs/>
        </w:rPr>
        <w:t>Luật sửa đổi 0</w:t>
      </w:r>
      <w:r w:rsidR="00AA4A00">
        <w:rPr>
          <w:rFonts w:cs="Times New Roman"/>
          <w:bCs/>
          <w:iCs/>
          <w:lang w:val="en-US"/>
        </w:rPr>
        <w:t>9</w:t>
      </w:r>
      <w:r w:rsidR="00982024">
        <w:rPr>
          <w:rFonts w:cs="Times New Roman"/>
          <w:bCs/>
          <w:iCs/>
        </w:rPr>
        <w:t xml:space="preserve"> </w:t>
      </w:r>
      <w:r w:rsidR="00982024">
        <w:rPr>
          <w:rFonts w:cs="Times New Roman"/>
          <w:bCs/>
          <w:iCs/>
          <w:lang w:val="en-US"/>
        </w:rPr>
        <w:t>L</w:t>
      </w:r>
      <w:r w:rsidRPr="00A75FB2">
        <w:rPr>
          <w:rFonts w:cs="Times New Roman"/>
          <w:bCs/>
          <w:iCs/>
        </w:rPr>
        <w:t>uật và nhiệm vụ được giao tại Quyết định số …</w:t>
      </w:r>
      <w:r w:rsidR="00A75FB2">
        <w:rPr>
          <w:rFonts w:cs="Times New Roman"/>
          <w:bCs/>
          <w:iCs/>
        </w:rPr>
        <w:t>…</w:t>
      </w:r>
      <w:r w:rsidR="00A75FB2">
        <w:rPr>
          <w:rFonts w:cs="Times New Roman"/>
          <w:bCs/>
          <w:iCs/>
          <w:lang w:val="en-US"/>
        </w:rPr>
        <w:t>……….</w:t>
      </w:r>
      <w:r w:rsidRPr="00A75FB2">
        <w:rPr>
          <w:rFonts w:cs="Times New Roman"/>
          <w:bCs/>
          <w:iCs/>
          <w:lang w:val="nl-NL"/>
        </w:rPr>
        <w:t xml:space="preserve"> nêu trên, Bộ Tài chính đã xây dựng dự thảo Nghị định quy định về ngưỡng nợ </w:t>
      </w:r>
      <w:r w:rsidRPr="00A75FB2">
        <w:rPr>
          <w:szCs w:val="28"/>
        </w:rPr>
        <w:t xml:space="preserve">và thời gian nợ </w:t>
      </w:r>
      <w:r w:rsidRPr="00A75FB2">
        <w:rPr>
          <w:szCs w:val="28"/>
          <w:lang w:val="nl-NL"/>
        </w:rPr>
        <w:t>mà vượt ngưỡng này thì sẽ bị áp dụng biện pháp tạm hoãn x</w:t>
      </w:r>
      <w:r w:rsidRPr="00A75FB2">
        <w:rPr>
          <w:szCs w:val="28"/>
        </w:rPr>
        <w:t>uất cảnh theo quy định của pháp luật về xuất cảnh, nhập cảnh</w:t>
      </w:r>
      <w:r w:rsidRPr="00A75FB2">
        <w:rPr>
          <w:szCs w:val="28"/>
          <w:lang w:val="nl-NL"/>
        </w:rPr>
        <w:t xml:space="preserve">. Hồ sơ dự thảo Nghị định đã được </w:t>
      </w:r>
      <w:r w:rsidRPr="00A75FB2">
        <w:rPr>
          <w:rFonts w:cs="Times New Roman"/>
          <w:bCs/>
          <w:iCs/>
          <w:lang w:val="nl-NL"/>
        </w:rPr>
        <w:t xml:space="preserve">gửi xin ý kiến các Bộ, ngành, địa phương, tổ chức có liên quan theo quy trình, thủ tục rút gọn quy định tại Luật Ban hành văn bản quy phạm pháp luật, đăng trên trang thông tin điện tử Chính </w:t>
      </w:r>
      <w:r w:rsidRPr="00A75FB2">
        <w:rPr>
          <w:rFonts w:cs="Times New Roman"/>
          <w:bCs/>
          <w:iCs/>
          <w:lang w:val="nl-NL"/>
        </w:rPr>
        <w:lastRenderedPageBreak/>
        <w:t xml:space="preserve">phủ, trang thông tin điện tử Bộ Tài chính để xin ý kiến rộng rãi của tổ chức, cá nhân. </w:t>
      </w:r>
    </w:p>
    <w:p w:rsidR="00A07E73"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Cs/>
          <w:iCs/>
          <w:lang w:val="nl-NL"/>
        </w:rPr>
      </w:pPr>
      <w:r w:rsidRPr="00A75FB2">
        <w:rPr>
          <w:rFonts w:cs="Times New Roman"/>
          <w:bCs/>
          <w:iCs/>
          <w:lang w:val="nl-NL"/>
        </w:rPr>
        <w:t>Bộ Tài chính xin báo cáo Chính phủ về dự thảo Nghị định như sau:</w:t>
      </w:r>
    </w:p>
    <w:p w:rsidR="00A75FB2" w:rsidRPr="00A75FB2" w:rsidRDefault="00A75FB2"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Cs/>
          <w:iCs/>
          <w:lang w:val="nl-NL"/>
        </w:rPr>
      </w:pPr>
    </w:p>
    <w:p w:rsidR="00A07E73" w:rsidRPr="00A75FB2" w:rsidRDefault="005A0E2A" w:rsidP="00A75FB2">
      <w:pPr>
        <w:widowControl w:val="0"/>
        <w:numPr>
          <w:ilvl w:val="0"/>
          <w:numId w:val="1"/>
        </w:numPr>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
          <w:szCs w:val="28"/>
          <w:lang w:val="nl-NL"/>
        </w:rPr>
      </w:pPr>
      <w:r w:rsidRPr="00A75FB2">
        <w:rPr>
          <w:rFonts w:cs="Times New Roman"/>
          <w:b/>
          <w:szCs w:val="28"/>
          <w:lang w:val="nl-NL"/>
        </w:rPr>
        <w:t>SỰ CẦN THIẾT BAN HÀNH NGHỊ ĐỊNH</w:t>
      </w:r>
      <w:bookmarkStart w:id="1" w:name="_Toc90323728"/>
    </w:p>
    <w:p w:rsidR="00A07E73" w:rsidRPr="00A75FB2" w:rsidRDefault="005A0E2A" w:rsidP="00A75FB2">
      <w:pPr>
        <w:widowControl w:val="0"/>
        <w:numPr>
          <w:ilvl w:val="0"/>
          <w:numId w:val="2"/>
        </w:numPr>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imes New Roman" w:cs="Times New Roman"/>
          <w:b/>
          <w:iCs/>
          <w:szCs w:val="28"/>
          <w:lang w:val="en-AU"/>
        </w:rPr>
      </w:pPr>
      <w:r w:rsidRPr="00A75FB2">
        <w:rPr>
          <w:rFonts w:eastAsia="Times New Roman" w:cs="Times New Roman"/>
          <w:b/>
          <w:iCs/>
          <w:szCs w:val="28"/>
          <w:lang w:val="en-AU"/>
        </w:rPr>
        <w:t xml:space="preserve">Cơ sở pháp lý: </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imes New Roman" w:cs="Times New Roman"/>
          <w:bCs/>
          <w:iCs/>
          <w:szCs w:val="28"/>
          <w:lang w:val="sv-SE"/>
        </w:rPr>
      </w:pPr>
      <w:r w:rsidRPr="00A75FB2">
        <w:rPr>
          <w:rFonts w:eastAsia="Times New Roman" w:cs="Times New Roman"/>
          <w:bCs/>
          <w:iCs/>
          <w:szCs w:val="28"/>
          <w:lang w:val="sv-SE"/>
        </w:rPr>
        <w:t>Ngày 29</w:t>
      </w:r>
      <w:r w:rsidR="00982024">
        <w:rPr>
          <w:rFonts w:eastAsia="Times New Roman" w:cs="Times New Roman"/>
          <w:bCs/>
          <w:iCs/>
          <w:szCs w:val="28"/>
          <w:lang w:val="sv-SE"/>
        </w:rPr>
        <w:t xml:space="preserve">/11/2024, Quốc hội đã thông qua </w:t>
      </w:r>
      <w:r w:rsidR="00FE7DB9" w:rsidRPr="00A75FB2">
        <w:rPr>
          <w:bCs/>
          <w:szCs w:val="28"/>
        </w:rPr>
        <w:t xml:space="preserve">Luật sửa đổi, bổ sung một số </w:t>
      </w:r>
      <w:r w:rsidR="00FE7DB9" w:rsidRPr="00FE7DB9">
        <w:rPr>
          <w:bCs/>
          <w:szCs w:val="28"/>
        </w:rPr>
        <w:t xml:space="preserve">điều của </w:t>
      </w:r>
      <w:r w:rsidR="00FE7DB9" w:rsidRPr="00FE7DB9">
        <w:rPr>
          <w:sz w:val="26"/>
          <w:szCs w:val="26"/>
          <w:lang w:val="en-US"/>
        </w:rPr>
        <w:t>L</w:t>
      </w:r>
      <w:r w:rsidR="00FE7DB9" w:rsidRPr="00FE7DB9">
        <w:rPr>
          <w:sz w:val="26"/>
          <w:szCs w:val="26"/>
        </w:rPr>
        <w:t>uật chứng khoán</w:t>
      </w:r>
      <w:r w:rsidR="00FE7DB9" w:rsidRPr="00FE7DB9">
        <w:rPr>
          <w:sz w:val="26"/>
          <w:szCs w:val="26"/>
          <w:lang w:val="en-US"/>
        </w:rPr>
        <w:t>;</w:t>
      </w:r>
      <w:r w:rsidR="00FE7DB9" w:rsidRPr="00FE7DB9">
        <w:rPr>
          <w:sz w:val="26"/>
          <w:szCs w:val="26"/>
        </w:rPr>
        <w:t xml:space="preserve"> </w:t>
      </w:r>
      <w:r w:rsidR="00FE7DB9" w:rsidRPr="00FE7DB9">
        <w:rPr>
          <w:sz w:val="26"/>
          <w:szCs w:val="26"/>
          <w:lang w:val="en-US"/>
        </w:rPr>
        <w:t>L</w:t>
      </w:r>
      <w:r w:rsidR="00FE7DB9" w:rsidRPr="00FE7DB9">
        <w:rPr>
          <w:sz w:val="26"/>
          <w:szCs w:val="26"/>
        </w:rPr>
        <w:t>uật kế toán</w:t>
      </w:r>
      <w:r w:rsidR="00FE7DB9" w:rsidRPr="00FE7DB9">
        <w:rPr>
          <w:sz w:val="26"/>
          <w:szCs w:val="26"/>
          <w:lang w:val="en-US"/>
        </w:rPr>
        <w:t>;</w:t>
      </w:r>
      <w:r w:rsidR="00FE7DB9" w:rsidRPr="00FE7DB9">
        <w:rPr>
          <w:sz w:val="26"/>
          <w:szCs w:val="26"/>
        </w:rPr>
        <w:t xml:space="preserve"> </w:t>
      </w:r>
      <w:r w:rsidR="00FE7DB9" w:rsidRPr="00FE7DB9">
        <w:rPr>
          <w:sz w:val="26"/>
          <w:szCs w:val="26"/>
          <w:lang w:val="en-US"/>
        </w:rPr>
        <w:t>L</w:t>
      </w:r>
      <w:r w:rsidR="00FE7DB9" w:rsidRPr="00FE7DB9">
        <w:rPr>
          <w:sz w:val="26"/>
          <w:szCs w:val="26"/>
        </w:rPr>
        <w:t xml:space="preserve">uật kiểm toán độc lập, </w:t>
      </w:r>
      <w:r w:rsidR="00FE7DB9" w:rsidRPr="00FE7DB9">
        <w:rPr>
          <w:sz w:val="26"/>
          <w:szCs w:val="26"/>
          <w:lang w:val="en-US"/>
        </w:rPr>
        <w:t>L</w:t>
      </w:r>
      <w:r w:rsidR="00FE7DB9" w:rsidRPr="00FE7DB9">
        <w:rPr>
          <w:sz w:val="26"/>
          <w:szCs w:val="26"/>
        </w:rPr>
        <w:t>uật ngân sách nhà nước</w:t>
      </w:r>
      <w:r w:rsidR="00FE7DB9" w:rsidRPr="00FE7DB9">
        <w:rPr>
          <w:sz w:val="26"/>
          <w:szCs w:val="26"/>
          <w:lang w:val="en-US"/>
        </w:rPr>
        <w:t>;</w:t>
      </w:r>
      <w:r w:rsidR="00FE7DB9" w:rsidRPr="00FE7DB9">
        <w:rPr>
          <w:sz w:val="26"/>
          <w:szCs w:val="26"/>
        </w:rPr>
        <w:t xml:space="preserve"> </w:t>
      </w:r>
      <w:r w:rsidR="00FE7DB9" w:rsidRPr="00FE7DB9">
        <w:rPr>
          <w:sz w:val="26"/>
          <w:szCs w:val="26"/>
          <w:lang w:val="en-US"/>
        </w:rPr>
        <w:t>L</w:t>
      </w:r>
      <w:r w:rsidR="00FE7DB9" w:rsidRPr="00FE7DB9">
        <w:rPr>
          <w:sz w:val="26"/>
          <w:szCs w:val="26"/>
        </w:rPr>
        <w:t>uật quản lý,</w:t>
      </w:r>
      <w:r w:rsidR="00FE7DB9" w:rsidRPr="00FE7DB9">
        <w:rPr>
          <w:sz w:val="26"/>
          <w:szCs w:val="26"/>
          <w:lang w:val="en-US"/>
        </w:rPr>
        <w:t xml:space="preserve"> </w:t>
      </w:r>
      <w:r w:rsidR="00FE7DB9" w:rsidRPr="00FE7DB9">
        <w:rPr>
          <w:sz w:val="26"/>
          <w:szCs w:val="26"/>
        </w:rPr>
        <w:t xml:space="preserve">sử dụng tài sản công; </w:t>
      </w:r>
      <w:r w:rsidR="00FE7DB9" w:rsidRPr="00FE7DB9">
        <w:rPr>
          <w:sz w:val="26"/>
          <w:szCs w:val="26"/>
          <w:lang w:val="en-US"/>
        </w:rPr>
        <w:t>L</w:t>
      </w:r>
      <w:r w:rsidR="00FE7DB9" w:rsidRPr="00FE7DB9">
        <w:rPr>
          <w:sz w:val="26"/>
          <w:szCs w:val="26"/>
        </w:rPr>
        <w:t>uật quản lý thuế;</w:t>
      </w:r>
      <w:r w:rsidR="00FE7DB9" w:rsidRPr="00FE7DB9">
        <w:rPr>
          <w:sz w:val="26"/>
          <w:szCs w:val="26"/>
          <w:lang w:val="en-US"/>
        </w:rPr>
        <w:t xml:space="preserve"> L</w:t>
      </w:r>
      <w:r w:rsidR="00FE7DB9" w:rsidRPr="00FE7DB9">
        <w:rPr>
          <w:sz w:val="26"/>
          <w:szCs w:val="26"/>
        </w:rPr>
        <w:t xml:space="preserve">uật thuế thu nhập cá nhân; </w:t>
      </w:r>
      <w:r w:rsidR="00FE7DB9" w:rsidRPr="00FE7DB9">
        <w:rPr>
          <w:sz w:val="26"/>
          <w:szCs w:val="26"/>
          <w:lang w:val="en-US"/>
        </w:rPr>
        <w:t>L</w:t>
      </w:r>
      <w:r w:rsidR="00FE7DB9" w:rsidRPr="00FE7DB9">
        <w:rPr>
          <w:sz w:val="26"/>
          <w:szCs w:val="26"/>
        </w:rPr>
        <w:t xml:space="preserve">uật dự trữ quốc gia; </w:t>
      </w:r>
      <w:r w:rsidR="00FE7DB9" w:rsidRPr="00FE7DB9">
        <w:rPr>
          <w:sz w:val="26"/>
          <w:szCs w:val="26"/>
          <w:lang w:val="en-US"/>
        </w:rPr>
        <w:t>L</w:t>
      </w:r>
      <w:r w:rsidR="00FE7DB9" w:rsidRPr="00FE7DB9">
        <w:rPr>
          <w:sz w:val="26"/>
          <w:szCs w:val="26"/>
        </w:rPr>
        <w:t>uật xử lý vi phạm hành chính</w:t>
      </w:r>
      <w:r w:rsidRPr="00A75FB2">
        <w:rPr>
          <w:rFonts w:eastAsia="Times New Roman" w:cs="Times New Roman"/>
          <w:bCs/>
          <w:iCs/>
          <w:szCs w:val="28"/>
          <w:lang w:val="sv-SE"/>
        </w:rPr>
        <w:t xml:space="preserve">, </w:t>
      </w:r>
      <w:r w:rsidRPr="00A75FB2">
        <w:rPr>
          <w:rFonts w:cs="Times New Roman"/>
          <w:bCs/>
          <w:iCs/>
          <w:szCs w:val="28"/>
          <w:lang w:val="en-AU"/>
        </w:rPr>
        <w:t>Luật sẽ có hiệu lực thi hành từ ngày 01/01/2025</w:t>
      </w:r>
      <w:r w:rsidRPr="00A75FB2">
        <w:rPr>
          <w:rFonts w:cs="Times New Roman"/>
          <w:bCs/>
          <w:iCs/>
          <w:szCs w:val="28"/>
          <w:lang w:val="sv-SE"/>
        </w:rPr>
        <w:t xml:space="preserve"> và </w:t>
      </w:r>
      <w:r w:rsidR="00AA4A00">
        <w:rPr>
          <w:rFonts w:eastAsia="Times New Roman" w:cs="Times New Roman"/>
          <w:bCs/>
          <w:iCs/>
          <w:szCs w:val="28"/>
          <w:lang w:val="sv-SE"/>
        </w:rPr>
        <w:t>tại khoản 9 Điều 6 Luật sửa 09</w:t>
      </w:r>
      <w:r w:rsidRPr="00A75FB2">
        <w:rPr>
          <w:rFonts w:eastAsia="Times New Roman" w:cs="Times New Roman"/>
          <w:bCs/>
          <w:iCs/>
          <w:szCs w:val="28"/>
          <w:lang w:val="sv-SE"/>
        </w:rPr>
        <w:t xml:space="preserve"> Luật đã sửa đổi, bổ sung khoản 1 Điều 66</w:t>
      </w:r>
      <w:r w:rsidR="00FE7DB9">
        <w:rPr>
          <w:rFonts w:eastAsia="Times New Roman" w:cs="Times New Roman"/>
          <w:bCs/>
          <w:iCs/>
          <w:szCs w:val="28"/>
          <w:lang w:val="sv-SE"/>
        </w:rPr>
        <w:t xml:space="preserve"> Luật Quản lý thuế</w:t>
      </w:r>
      <w:r w:rsidRPr="00A75FB2">
        <w:rPr>
          <w:rFonts w:eastAsia="Times New Roman" w:cs="Times New Roman"/>
          <w:bCs/>
          <w:iCs/>
          <w:szCs w:val="28"/>
          <w:lang w:val="sv-SE"/>
        </w:rPr>
        <w:t>, đồng thời giao Chính phủ quy định ngưỡng về số tiền thuế nợ và thời gian nợ mà vượt ngưỡng này thì sẽ bị áp dụng biện pháp tạm hoãn xuất cảnh theo quy định của pháp luật về xuất cảnh, nhập cảnh.</w:t>
      </w:r>
    </w:p>
    <w:p w:rsidR="00A07E73" w:rsidRPr="00A75FB2" w:rsidRDefault="005A0E2A" w:rsidP="00A75FB2">
      <w:pPr>
        <w:widowControl w:val="0"/>
        <w:numPr>
          <w:ilvl w:val="0"/>
          <w:numId w:val="2"/>
        </w:numPr>
        <w:pBdr>
          <w:top w:val="dotted" w:sz="4" w:space="0" w:color="FFFFFF"/>
          <w:left w:val="dotted" w:sz="4" w:space="0" w:color="FFFFFF"/>
          <w:bottom w:val="dotted" w:sz="4" w:space="31" w:color="FFFFFF"/>
          <w:right w:val="dotted" w:sz="4" w:space="0" w:color="FFFFFF"/>
        </w:pBdr>
        <w:shd w:val="clear" w:color="auto" w:fill="FFFFFF"/>
        <w:ind w:firstLine="720"/>
        <w:jc w:val="both"/>
        <w:rPr>
          <w:bCs/>
          <w:iCs/>
          <w:szCs w:val="28"/>
          <w:lang w:val="af-ZA"/>
        </w:rPr>
      </w:pPr>
      <w:r w:rsidRPr="00A75FB2">
        <w:rPr>
          <w:rFonts w:cs="Times New Roman"/>
          <w:b/>
          <w:lang w:val="it-IT"/>
        </w:rPr>
        <w:t xml:space="preserve">Đánh giá tình hình thực hiện </w:t>
      </w:r>
      <w:r w:rsidRPr="00A75FB2">
        <w:rPr>
          <w:rFonts w:cs="Times New Roman"/>
          <w:b/>
          <w:lang w:val="en-AU"/>
        </w:rPr>
        <w:t>biện pháp tạm hoãn xuất cảnh đối với người nộp thuế</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imes New Roman" w:cs="Times New Roman"/>
          <w:bCs/>
          <w:iCs/>
          <w:szCs w:val="28"/>
          <w:lang w:val="sv-SE"/>
        </w:rPr>
      </w:pPr>
      <w:r w:rsidRPr="00B25E3D">
        <w:rPr>
          <w:rFonts w:eastAsia="Times New Roman" w:cs="Times New Roman"/>
          <w:bCs/>
          <w:iCs/>
          <w:szCs w:val="28"/>
          <w:lang w:val="sv-SE"/>
        </w:rPr>
        <w:t xml:space="preserve">Theo quy định tại khoản 1 Điều 2 </w:t>
      </w:r>
      <w:r w:rsidR="00B25E3D" w:rsidRPr="00B25E3D">
        <w:rPr>
          <w:szCs w:val="28"/>
          <w:lang w:val="nl-NL"/>
        </w:rPr>
        <w:t xml:space="preserve">Luật Quản lý thuế </w:t>
      </w:r>
      <w:r w:rsidRPr="00982024">
        <w:rPr>
          <w:bCs/>
          <w:iCs/>
          <w:spacing w:val="-6"/>
          <w:szCs w:val="28"/>
          <w:lang w:val="sv-SE"/>
        </w:rPr>
        <w:t>thì</w:t>
      </w:r>
      <w:r w:rsidRPr="00A75FB2">
        <w:rPr>
          <w:rFonts w:eastAsia="Times New Roman" w:cs="Times New Roman"/>
          <w:bCs/>
          <w:iCs/>
          <w:szCs w:val="28"/>
          <w:lang w:val="sv-SE"/>
        </w:rPr>
        <w:t xml:space="preserve"> “người nộp thuế” bao gồm tổ chức, hộ kinh doanh, cá nhân</w:t>
      </w:r>
      <w:r w:rsidRPr="00A75FB2">
        <w:rPr>
          <w:rFonts w:eastAsia="Times New Roman" w:cs="Times New Roman"/>
          <w:bCs/>
          <w:iCs/>
          <w:szCs w:val="28"/>
          <w:lang w:val="en-AU"/>
        </w:rPr>
        <w:t xml:space="preserve">. Theo quy định tại </w:t>
      </w:r>
      <w:r w:rsidRPr="00A75FB2">
        <w:rPr>
          <w:rFonts w:cs="Times New Roman"/>
          <w:szCs w:val="28"/>
          <w:lang w:val="en-AU"/>
        </w:rPr>
        <w:t>khoản</w:t>
      </w:r>
      <w:r w:rsidRPr="00A75FB2">
        <w:rPr>
          <w:rFonts w:cs="Times New Roman"/>
          <w:szCs w:val="28"/>
          <w:lang w:val="nl-NL"/>
        </w:rPr>
        <w:t xml:space="preserve"> </w:t>
      </w:r>
      <w:r w:rsidRPr="00A75FB2">
        <w:rPr>
          <w:szCs w:val="28"/>
        </w:rPr>
        <w:t>9</w:t>
      </w:r>
      <w:r w:rsidRPr="00A75FB2">
        <w:rPr>
          <w:szCs w:val="28"/>
          <w:lang w:val="en-AU"/>
        </w:rPr>
        <w:t xml:space="preserve"> Điều 6 Luật sửa 0</w:t>
      </w:r>
      <w:r w:rsidR="00AA4A00">
        <w:rPr>
          <w:szCs w:val="28"/>
          <w:lang w:val="en-AU"/>
        </w:rPr>
        <w:t>9</w:t>
      </w:r>
      <w:r w:rsidRPr="00A75FB2">
        <w:rPr>
          <w:szCs w:val="28"/>
          <w:lang w:val="en-AU"/>
        </w:rPr>
        <w:t xml:space="preserve"> luật thì c</w:t>
      </w:r>
      <w:r w:rsidRPr="00A75FB2">
        <w:rPr>
          <w:bCs/>
          <w:iCs/>
          <w:spacing w:val="-6"/>
          <w:szCs w:val="28"/>
          <w:lang w:val="sv-SE"/>
        </w:rPr>
        <w:t>á nhân kinh doanh, chủ hộ kinh doanh, cá nhân là người đại diện theo pháp luật của doanh nghiệp, hợp tác xã, liên hiệp hợp tác xã thuộc trường hợp bị cưỡng chế thi hành quyết định hành chính về quản lý thuế, cá nhân là người Việt Nam xuất cảnh để định cư ở nước ngoài, người Việt Nam định cư ở nước ngoài, người nước ngoài trước khi xuất cảnh từ Việt Nam</w:t>
      </w:r>
      <w:r w:rsidRPr="00A75FB2">
        <w:rPr>
          <w:bCs/>
          <w:iCs/>
          <w:spacing w:val="-6"/>
          <w:szCs w:val="28"/>
          <w:lang w:val="en-AU"/>
        </w:rPr>
        <w:t xml:space="preserve"> phải hoàn thành </w:t>
      </w:r>
      <w:r w:rsidRPr="00A75FB2">
        <w:rPr>
          <w:szCs w:val="28"/>
        </w:rPr>
        <w:t xml:space="preserve">nghĩa vụ nộp thuế; trường hợp chưa </w:t>
      </w:r>
      <w:r w:rsidRPr="00A75FB2">
        <w:rPr>
          <w:bCs/>
          <w:iCs/>
          <w:spacing w:val="-6"/>
          <w:szCs w:val="28"/>
          <w:lang w:val="sv-SE"/>
        </w:rPr>
        <w:t>hoàn thành nghĩa vụ nộp thuế</w:t>
      </w:r>
      <w:r w:rsidRPr="00A75FB2">
        <w:rPr>
          <w:bCs/>
          <w:iCs/>
          <w:spacing w:val="-6"/>
          <w:szCs w:val="28"/>
          <w:lang w:val="en-AU"/>
        </w:rPr>
        <w:t xml:space="preserve"> theo ngưỡng do Chính phủ quy định </w:t>
      </w:r>
      <w:r w:rsidRPr="00A75FB2">
        <w:rPr>
          <w:iCs/>
          <w:spacing w:val="-6"/>
          <w:szCs w:val="28"/>
          <w:lang w:val="sv-SE"/>
        </w:rPr>
        <w:t>thì bị tạm hoãn xuất cảnh theo quy định của pháp luật về xuất cảnh, nhập cảnh</w:t>
      </w:r>
      <w:r w:rsidRPr="00A75FB2">
        <w:rPr>
          <w:i/>
          <w:spacing w:val="-6"/>
          <w:szCs w:val="28"/>
          <w:lang w:val="sv-SE"/>
        </w:rPr>
        <w:t>.</w:t>
      </w:r>
      <w:r w:rsidRPr="00A75FB2">
        <w:rPr>
          <w:b/>
          <w:bCs/>
          <w:i/>
          <w:spacing w:val="-6"/>
          <w:szCs w:val="28"/>
          <w:lang w:val="sv-SE"/>
        </w:rPr>
        <w:t xml:space="preserve"> </w:t>
      </w:r>
      <w:r w:rsidRPr="00A75FB2">
        <w:rPr>
          <w:iCs/>
          <w:spacing w:val="-6"/>
          <w:szCs w:val="28"/>
          <w:lang w:val="en-AU"/>
        </w:rPr>
        <w:t>Đây là biện pháp quản lý thuế</w:t>
      </w:r>
      <w:r w:rsidRPr="00A75FB2">
        <w:rPr>
          <w:rFonts w:eastAsia="Times New Roman" w:cs="Times New Roman"/>
          <w:bCs/>
          <w:iCs/>
          <w:szCs w:val="28"/>
          <w:lang w:val="sv-SE"/>
        </w:rPr>
        <w:t xml:space="preserve"> nhằm nâng cao hiệu quả công tác thu hồi nợ đọng thuế, phù hợp với thực tiễn quản lý thuế. </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iCs/>
          <w:szCs w:val="28"/>
          <w:shd w:val="clear" w:color="auto" w:fill="FFFFFF"/>
        </w:rPr>
      </w:pPr>
      <w:r w:rsidRPr="00A75FB2">
        <w:rPr>
          <w:rFonts w:cs="Times New Roman"/>
          <w:bCs/>
          <w:szCs w:val="28"/>
          <w:lang w:val="en-AU"/>
        </w:rPr>
        <w:t xml:space="preserve">Thực hiện quy định tại Điều 66 Luật Quản lý thuế, cơ quan thuế đã phối hợp chặt chẽ với cơ quan nhà nước có thẩm quyền triển khai </w:t>
      </w:r>
      <w:r w:rsidRPr="00A75FB2">
        <w:rPr>
          <w:szCs w:val="28"/>
        </w:rPr>
        <w:t xml:space="preserve">thực hiện biện pháp </w:t>
      </w:r>
      <w:r w:rsidRPr="00A75FB2">
        <w:rPr>
          <w:szCs w:val="28"/>
          <w:lang w:val="en-US"/>
        </w:rPr>
        <w:t xml:space="preserve">tạm hoãn xuất cảnh. Đặc biệt từ cuối năm 2023, cơ quan </w:t>
      </w:r>
      <w:r w:rsidR="0078240B">
        <w:rPr>
          <w:szCs w:val="28"/>
          <w:lang w:val="en-US"/>
        </w:rPr>
        <w:t xml:space="preserve">quản lý </w:t>
      </w:r>
      <w:r w:rsidRPr="00A75FB2">
        <w:rPr>
          <w:szCs w:val="28"/>
          <w:lang w:val="en-US"/>
        </w:rPr>
        <w:t>thuế đã đẩy mạnh triển khai biện pháp này với các trường hợp không còn hoạt động tại địa chỉ đã đăng ký trong khi vẫn còn nợ thuế. Việc triển khai mang lại h</w:t>
      </w:r>
      <w:r w:rsidRPr="00A75FB2">
        <w:rPr>
          <w:bCs/>
          <w:iCs/>
          <w:szCs w:val="28"/>
          <w:lang w:val="sv-SE"/>
        </w:rPr>
        <w:t xml:space="preserve">iệu quả tích cực đối với công tác thu hồi nợ đọng thuế, đặc biệt đối với </w:t>
      </w:r>
      <w:r w:rsidR="006D1B30">
        <w:rPr>
          <w:bCs/>
          <w:iCs/>
          <w:szCs w:val="28"/>
          <w:lang w:val="sv-SE"/>
        </w:rPr>
        <w:t xml:space="preserve">người nộp thuế </w:t>
      </w:r>
      <w:r w:rsidRPr="00A75FB2">
        <w:rPr>
          <w:bCs/>
          <w:iCs/>
          <w:szCs w:val="28"/>
          <w:lang w:val="sv-SE"/>
        </w:rPr>
        <w:t xml:space="preserve">có nợ thuế chây ỳ, </w:t>
      </w:r>
      <w:r w:rsidR="006D1B30">
        <w:rPr>
          <w:bCs/>
          <w:iCs/>
          <w:szCs w:val="28"/>
          <w:lang w:val="sv-SE"/>
        </w:rPr>
        <w:t xml:space="preserve">người nộp thuế </w:t>
      </w:r>
      <w:r w:rsidRPr="00A75FB2">
        <w:rPr>
          <w:bCs/>
          <w:iCs/>
          <w:szCs w:val="28"/>
          <w:lang w:val="sv-SE"/>
        </w:rPr>
        <w:t xml:space="preserve">không còn hoạt động tại địa chỉ đã đăng </w:t>
      </w:r>
      <w:r w:rsidRPr="00A75FB2">
        <w:rPr>
          <w:iCs/>
          <w:szCs w:val="28"/>
          <w:shd w:val="clear" w:color="auto" w:fill="FFFFFF"/>
        </w:rPr>
        <w:t xml:space="preserve">ký. Nhiều cá nhân biết được thông tin qua các phương tiện truyền thông đã tự giác đi nộp thuế nợ từ nhiều năm nay. Doanh nghiệp có khả năng thu xếp được khoản thuế nợ đã hoàn thành nghĩa vụ thuế để </w:t>
      </w:r>
      <w:r w:rsidRPr="00A75FB2">
        <w:rPr>
          <w:iCs/>
          <w:szCs w:val="28"/>
          <w:shd w:val="clear" w:color="auto" w:fill="FFFFFF"/>
          <w:lang w:val="en-US"/>
        </w:rPr>
        <w:t xml:space="preserve">được </w:t>
      </w:r>
      <w:r w:rsidRPr="00A75FB2">
        <w:rPr>
          <w:iCs/>
          <w:szCs w:val="28"/>
          <w:shd w:val="clear" w:color="auto" w:fill="FFFFFF"/>
        </w:rPr>
        <w:t xml:space="preserve">gỡ bỏ tạm hoãn xuất cảnh. </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szCs w:val="28"/>
          <w:lang w:val="en-US"/>
        </w:rPr>
      </w:pPr>
      <w:r w:rsidRPr="00A75FB2">
        <w:rPr>
          <w:szCs w:val="28"/>
          <w:lang w:val="da-DK"/>
        </w:rPr>
        <w:t xml:space="preserve">Khi triển khai trên cả nước, cơ quan quản lý thuế nhận được nhiều phản ánh từ người nộp thuế về việc bất ngờ khi nhận được thông báo tạm hoãn xuất cảnh, tạm hoãn xuất cảnh đối với </w:t>
      </w:r>
      <w:r w:rsidR="006D1B30" w:rsidRPr="00A75FB2">
        <w:rPr>
          <w:szCs w:val="28"/>
          <w:lang w:val="da-DK"/>
        </w:rPr>
        <w:t xml:space="preserve">người nộp thuế </w:t>
      </w:r>
      <w:r w:rsidRPr="00A75FB2">
        <w:rPr>
          <w:szCs w:val="28"/>
          <w:lang w:val="da-DK"/>
        </w:rPr>
        <w:t xml:space="preserve">có số tiền thuế nợ nhỏ .... Mặc </w:t>
      </w:r>
      <w:r w:rsidRPr="00A75FB2">
        <w:rPr>
          <w:szCs w:val="28"/>
          <w:lang w:val="da-DK"/>
        </w:rPr>
        <w:lastRenderedPageBreak/>
        <w:t xml:space="preserve">dù thông báo nợ được gửi hàng tháng tới người nộp thuế có tiền thuế nợ, nhưng vì lý do nào đó (thay đổi địa chỉ nhận thông báo thuế, thay đổi thông tin liên lạc điện tử mà không báo lại cơ quan </w:t>
      </w:r>
      <w:r w:rsidR="006D1B30">
        <w:rPr>
          <w:szCs w:val="28"/>
          <w:lang w:val="da-DK"/>
        </w:rPr>
        <w:t xml:space="preserve">quản lý </w:t>
      </w:r>
      <w:r w:rsidRPr="00A75FB2">
        <w:rPr>
          <w:szCs w:val="28"/>
          <w:lang w:val="da-DK"/>
        </w:rPr>
        <w:t xml:space="preserve">thuế...) người nộp thuế không nhận được thông tin. Cơ quan </w:t>
      </w:r>
      <w:r w:rsidR="006D1B30">
        <w:rPr>
          <w:szCs w:val="28"/>
          <w:lang w:val="da-DK"/>
        </w:rPr>
        <w:t xml:space="preserve">quản lý </w:t>
      </w:r>
      <w:r w:rsidRPr="00A75FB2">
        <w:rPr>
          <w:szCs w:val="28"/>
          <w:lang w:val="da-DK"/>
        </w:rPr>
        <w:t xml:space="preserve">thuế đã chủ động nắm bắt thông tin phản ánh để có phương án kiểm soát thông báo đảm bảo người nộp thuế có thông tin nợ thuế, thông tin về thông báo tạm hoãn xuất cảnh từ sớm. Đồng thời cũng tích cực tuyên truyền, </w:t>
      </w:r>
      <w:r w:rsidRPr="00A75FB2">
        <w:rPr>
          <w:szCs w:val="28"/>
        </w:rPr>
        <w:t>phổ biến để người nộp thuế biết, theo dõi, tra cứu nghĩa vụ thuế (trong đó có số tiền thuế nợ)</w:t>
      </w:r>
      <w:r w:rsidRPr="00A75FB2">
        <w:rPr>
          <w:szCs w:val="28"/>
          <w:lang w:val="en-US"/>
        </w:rPr>
        <w:t>, tra cứu thông báo tạm hoãn xuất cảnh trên</w:t>
      </w:r>
      <w:r w:rsidRPr="00A75FB2">
        <w:rPr>
          <w:szCs w:val="28"/>
        </w:rPr>
        <w:t xml:space="preserve"> </w:t>
      </w:r>
      <w:r w:rsidRPr="00A75FB2">
        <w:rPr>
          <w:spacing w:val="-2"/>
          <w:szCs w:val="28"/>
          <w:lang w:val="nl-NL"/>
        </w:rPr>
        <w:t>Cổng thông tin điện tử của Tổng cục Thuế</w:t>
      </w:r>
      <w:r w:rsidRPr="00A75FB2">
        <w:rPr>
          <w:szCs w:val="28"/>
        </w:rPr>
        <w:t xml:space="preserve"> hoặc ứng dụng Etaxmobile</w:t>
      </w:r>
      <w:r w:rsidRPr="00A75FB2">
        <w:rPr>
          <w:szCs w:val="28"/>
          <w:lang w:val="en-US"/>
        </w:rPr>
        <w:t xml:space="preserve">, </w:t>
      </w:r>
      <w:r w:rsidRPr="00A75FB2">
        <w:rPr>
          <w:szCs w:val="28"/>
        </w:rPr>
        <w:t>khuyến khích người nộp thuế nộp thuế bằng phương thức điện</w:t>
      </w:r>
      <w:r w:rsidRPr="00A75FB2">
        <w:rPr>
          <w:szCs w:val="28"/>
          <w:lang w:val="en-US"/>
        </w:rPr>
        <w:t xml:space="preserve"> tử.</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Cs/>
          <w:szCs w:val="28"/>
        </w:rPr>
      </w:pPr>
      <w:r w:rsidRPr="00A75FB2">
        <w:rPr>
          <w:bCs/>
          <w:iCs/>
          <w:szCs w:val="28"/>
          <w:lang w:val="en-AU"/>
        </w:rPr>
        <w:t xml:space="preserve">Tham khảo chính sách của một số nước trên thế giới cho thấy, </w:t>
      </w:r>
      <w:r w:rsidRPr="00A75FB2">
        <w:rPr>
          <w:szCs w:val="28"/>
        </w:rPr>
        <w:t>Trung Quốc</w:t>
      </w:r>
      <w:r w:rsidRPr="00A75FB2">
        <w:rPr>
          <w:szCs w:val="28"/>
          <w:lang w:val="en-AU"/>
        </w:rPr>
        <w:t xml:space="preserve">, Malaysia, Mỹ … </w:t>
      </w:r>
      <w:r w:rsidRPr="00A75FB2">
        <w:rPr>
          <w:szCs w:val="28"/>
        </w:rPr>
        <w:t xml:space="preserve">cũng </w:t>
      </w:r>
      <w:r w:rsidRPr="00A75FB2">
        <w:rPr>
          <w:szCs w:val="28"/>
          <w:lang w:val="en-AU"/>
        </w:rPr>
        <w:t>áp dụng chính sách hạn chế đi lại đối với</w:t>
      </w:r>
      <w:r w:rsidRPr="00A75FB2">
        <w:rPr>
          <w:szCs w:val="28"/>
        </w:rPr>
        <w:t xml:space="preserve"> các cá nhân có nợ thuế lớn</w:t>
      </w:r>
      <w:r w:rsidRPr="00A75FB2">
        <w:rPr>
          <w:szCs w:val="28"/>
          <w:lang w:val="en-AU"/>
        </w:rPr>
        <w:t xml:space="preserve"> và thời gian nợ thuế dài mà không có sự hợp tác từ phía người nộp thuế để bảo vệ quyền lợi quốc gia.</w:t>
      </w:r>
      <w:r w:rsidRPr="00A75FB2">
        <w:rPr>
          <w:rFonts w:cs="Times New Roman"/>
          <w:bCs/>
          <w:szCs w:val="28"/>
        </w:rPr>
        <w:t xml:space="preserve"> </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szCs w:val="28"/>
          <w:lang w:val="sv-SE"/>
        </w:rPr>
      </w:pPr>
      <w:r w:rsidRPr="00A75FB2">
        <w:rPr>
          <w:szCs w:val="28"/>
          <w:lang w:val="sv-SE"/>
        </w:rPr>
        <w:t>Từ thực tế thực hiện thời gian qua và tham khảo kinh nghiệm quốc tế, Bộ Tài chính lựa chọn ngưỡng nợ và thời gian nợ cụ thể như sau:</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szCs w:val="28"/>
          <w:lang w:val="sv-SE"/>
        </w:rPr>
      </w:pPr>
      <w:r w:rsidRPr="00A75FB2">
        <w:rPr>
          <w:szCs w:val="28"/>
          <w:lang w:val="sv-SE"/>
        </w:rPr>
        <w:t>- Về lựa chọn ngưỡng nợ đối với cá nhân kinh doanh, chủ hộ kinh doanh từ 10 triệu đồng trở lên; cá nhân là đại diện theo pháp luật của doanh nghiệp, hợp tác xã, liên hiệp hợp tác xã từ 100 triệu đồng trở lên: Căn cứ vào số liệu thống kê trên hệ thống ứng dụng quản lý thuế</w:t>
      </w:r>
      <w:r w:rsidRPr="00A75FB2">
        <w:rPr>
          <w:rStyle w:val="FootnoteReference"/>
          <w:szCs w:val="28"/>
          <w:lang w:val="sv-SE"/>
        </w:rPr>
        <w:footnoteReference w:id="1"/>
      </w:r>
      <w:r w:rsidRPr="00A75FB2">
        <w:rPr>
          <w:szCs w:val="28"/>
          <w:lang w:val="sv-SE"/>
        </w:rPr>
        <w:t xml:space="preserve">, căn cứ vào nguồn lực của </w:t>
      </w:r>
      <w:r w:rsidR="006D1B30">
        <w:rPr>
          <w:szCs w:val="28"/>
          <w:lang w:val="sv-SE"/>
        </w:rPr>
        <w:t>cơ quan quản lý thuế</w:t>
      </w:r>
      <w:r w:rsidRPr="00A75FB2">
        <w:rPr>
          <w:szCs w:val="28"/>
          <w:lang w:val="sv-SE"/>
        </w:rPr>
        <w:t xml:space="preserve">, vừa tránh gây tác động lớn đến môi trường kinh doanh, hỗ trợ </w:t>
      </w:r>
      <w:r w:rsidR="006D1B30">
        <w:rPr>
          <w:szCs w:val="28"/>
          <w:lang w:val="sv-SE"/>
        </w:rPr>
        <w:t>người nộp thuế</w:t>
      </w:r>
      <w:r w:rsidRPr="00A75FB2">
        <w:rPr>
          <w:szCs w:val="28"/>
          <w:lang w:val="sv-SE"/>
        </w:rPr>
        <w:t xml:space="preserve">, nuôi dưỡng nguồn thu NSNN, vừa đảm bảo công tác thu NSNN, công tác quản lý thuế của </w:t>
      </w:r>
      <w:r w:rsidR="006D1B30">
        <w:rPr>
          <w:szCs w:val="28"/>
          <w:lang w:val="sv-SE"/>
        </w:rPr>
        <w:t>cơ quan quản lý thuế</w:t>
      </w:r>
      <w:r w:rsidRPr="00A75FB2">
        <w:rPr>
          <w:szCs w:val="28"/>
          <w:lang w:val="sv-SE"/>
        </w:rPr>
        <w:t xml:space="preserve">. </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szCs w:val="28"/>
          <w:lang w:val="sv-SE"/>
        </w:rPr>
      </w:pPr>
      <w:r w:rsidRPr="00A75FB2">
        <w:rPr>
          <w:szCs w:val="28"/>
          <w:lang w:val="sv-SE"/>
        </w:rPr>
        <w:t xml:space="preserve">- Về lựa chọn thời gian nợ trên 120 ngày: Theo quy định hiện hành, </w:t>
      </w:r>
      <w:r w:rsidR="006D1B30">
        <w:rPr>
          <w:szCs w:val="28"/>
          <w:lang w:val="sv-SE"/>
        </w:rPr>
        <w:t>người nộp thuế</w:t>
      </w:r>
      <w:r w:rsidRPr="00A75FB2">
        <w:rPr>
          <w:szCs w:val="28"/>
          <w:lang w:val="sv-SE"/>
        </w:rPr>
        <w:t xml:space="preserve"> có số tiền thuế nợ quá hạn trên 120 ngày thì thông thường CQT đã thực hiện các biện pháp đôn đốc </w:t>
      </w:r>
      <w:r w:rsidR="006D1B30">
        <w:rPr>
          <w:szCs w:val="28"/>
          <w:lang w:val="sv-SE"/>
        </w:rPr>
        <w:t>người nộp thuế</w:t>
      </w:r>
      <w:r w:rsidRPr="00A75FB2">
        <w:rPr>
          <w:szCs w:val="28"/>
          <w:lang w:val="sv-SE"/>
        </w:rPr>
        <w:t xml:space="preserve"> như gửi thông báo nợ cho </w:t>
      </w:r>
      <w:r w:rsidR="006D1B30">
        <w:rPr>
          <w:szCs w:val="28"/>
          <w:lang w:val="sv-SE"/>
        </w:rPr>
        <w:t xml:space="preserve">người nộp thuế </w:t>
      </w:r>
      <w:r w:rsidRPr="00A75FB2">
        <w:rPr>
          <w:szCs w:val="28"/>
          <w:lang w:val="sv-SE"/>
        </w:rPr>
        <w:t xml:space="preserve">(03 kỳ thông báo), áp dụng biện pháp cưỡng chế (trích tiền từ tài khoản/phong tỏa tài khoản/khấu trừ tiền lương, thu nhập/dừng thủ tục hải quan), công khai thông tin.... Việc lựa chọn thời gian nợ trên 120 ngày đồng thời để đảm bảo công tác thu hồi nợ đọng thuế, tăng tính tuân thủ của </w:t>
      </w:r>
      <w:r w:rsidR="006D1B30">
        <w:rPr>
          <w:szCs w:val="28"/>
          <w:lang w:val="sv-SE"/>
        </w:rPr>
        <w:t>người nộp thuế</w:t>
      </w:r>
      <w:r w:rsidRPr="00A75FB2">
        <w:rPr>
          <w:szCs w:val="28"/>
          <w:lang w:val="sv-SE"/>
        </w:rPr>
        <w:t>, tránh nợ đọng dây dưa kéo dài khó thu hồi nợ. Bên cạnh đó, nhóm nợ có thời gian nợ từ 120 ngày trở lên cũng đã được phân loại thành nhóm nợ theo dõi riêng và đảm bảo đáp ứng trên ứng dụng quản lý thuế để CQT có thể triển khai thực hiện ngay khi Nghị định ban hành.</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szCs w:val="28"/>
          <w:lang w:val="en-US"/>
        </w:rPr>
      </w:pPr>
      <w:r w:rsidRPr="00A75FB2">
        <w:rPr>
          <w:szCs w:val="28"/>
          <w:lang w:val="en-US"/>
        </w:rPr>
        <w:t xml:space="preserve">- </w:t>
      </w:r>
      <w:r w:rsidRPr="00A75FB2">
        <w:rPr>
          <w:szCs w:val="28"/>
          <w:lang w:val="en-AU"/>
        </w:rPr>
        <w:t>Riêng</w:t>
      </w:r>
      <w:r w:rsidRPr="00A75FB2">
        <w:rPr>
          <w:szCs w:val="28"/>
          <w:lang w:val="en-US"/>
        </w:rPr>
        <w:t xml:space="preserve"> đối với người nộp thuế không còn hoạt động tại địa chỉ kinh doanh đã đăng ký mà vẫn còn nợ thuế thì cần áp dụng </w:t>
      </w:r>
      <w:r w:rsidRPr="00A75FB2">
        <w:rPr>
          <w:szCs w:val="28"/>
          <w:lang w:val="en-AU"/>
        </w:rPr>
        <w:t xml:space="preserve">ngay </w:t>
      </w:r>
      <w:r w:rsidRPr="00A75FB2">
        <w:rPr>
          <w:szCs w:val="28"/>
          <w:lang w:val="en-US"/>
        </w:rPr>
        <w:t xml:space="preserve">biện pháp </w:t>
      </w:r>
      <w:r w:rsidRPr="00A75FB2">
        <w:rPr>
          <w:szCs w:val="28"/>
          <w:lang w:val="en-AU"/>
        </w:rPr>
        <w:t xml:space="preserve">tạm hoãn xuất cảnh </w:t>
      </w:r>
      <w:r w:rsidRPr="00A75FB2">
        <w:rPr>
          <w:szCs w:val="28"/>
          <w:lang w:val="en-US"/>
        </w:rPr>
        <w:t xml:space="preserve">để thu hồi được nợ thuế vào NSNN. Do đó, </w:t>
      </w:r>
      <w:r w:rsidRPr="00A75FB2">
        <w:rPr>
          <w:szCs w:val="28"/>
          <w:lang w:val="en-AU"/>
        </w:rPr>
        <w:t xml:space="preserve">đối với trường hợp này, tại dự </w:t>
      </w:r>
      <w:r w:rsidRPr="00A75FB2">
        <w:rPr>
          <w:szCs w:val="28"/>
          <w:lang w:val="en-AU"/>
        </w:rPr>
        <w:lastRenderedPageBreak/>
        <w:t xml:space="preserve">thảo Nghị định </w:t>
      </w:r>
      <w:r w:rsidRPr="00A75FB2">
        <w:rPr>
          <w:szCs w:val="28"/>
          <w:lang w:val="en-US"/>
        </w:rPr>
        <w:t xml:space="preserve">không </w:t>
      </w:r>
      <w:r w:rsidRPr="00A75FB2">
        <w:rPr>
          <w:szCs w:val="28"/>
          <w:lang w:val="en-AU"/>
        </w:rPr>
        <w:t>quy định</w:t>
      </w:r>
      <w:r w:rsidRPr="00A75FB2">
        <w:rPr>
          <w:szCs w:val="28"/>
          <w:lang w:val="en-US"/>
        </w:rPr>
        <w:t xml:space="preserve"> ngưỡng nợ và thời gian nợ</w:t>
      </w:r>
      <w:r w:rsidRPr="00A75FB2">
        <w:rPr>
          <w:szCs w:val="28"/>
          <w:lang w:val="en-AU"/>
        </w:rPr>
        <w:t xml:space="preserve"> mà quy định áp dụng ngay biện pháp tạm hoãn xuất cảnh</w:t>
      </w:r>
      <w:r w:rsidRPr="00A75FB2">
        <w:rPr>
          <w:szCs w:val="28"/>
          <w:lang w:val="en-US"/>
        </w:rPr>
        <w:t xml:space="preserve">. </w:t>
      </w:r>
      <w:r w:rsidRPr="00A75FB2">
        <w:rPr>
          <w:szCs w:val="28"/>
          <w:lang w:val="en-AU"/>
        </w:rPr>
        <w:t xml:space="preserve">Cơ quan </w:t>
      </w:r>
      <w:r w:rsidR="006D1B30">
        <w:rPr>
          <w:szCs w:val="28"/>
          <w:lang w:val="en-AU"/>
        </w:rPr>
        <w:t xml:space="preserve">quản lý </w:t>
      </w:r>
      <w:r w:rsidRPr="00A75FB2">
        <w:rPr>
          <w:szCs w:val="28"/>
          <w:lang w:val="en-AU"/>
        </w:rPr>
        <w:t xml:space="preserve">thuế </w:t>
      </w:r>
      <w:r w:rsidRPr="00A75FB2">
        <w:rPr>
          <w:szCs w:val="28"/>
          <w:lang w:val="en-US"/>
        </w:rPr>
        <w:t xml:space="preserve">thông báo </w:t>
      </w:r>
      <w:r w:rsidRPr="00A75FB2">
        <w:rPr>
          <w:szCs w:val="28"/>
          <w:lang w:val="en-AU"/>
        </w:rPr>
        <w:t xml:space="preserve">về việc áp dụng biện pháp tạm hoãn xuất cảnh </w:t>
      </w:r>
      <w:r w:rsidRPr="00A75FB2">
        <w:rPr>
          <w:szCs w:val="28"/>
          <w:lang w:val="en-US"/>
        </w:rPr>
        <w:t xml:space="preserve">trên trang thông tin điện tử </w:t>
      </w:r>
      <w:r w:rsidRPr="00A75FB2">
        <w:rPr>
          <w:szCs w:val="28"/>
          <w:lang w:val="en-AU"/>
        </w:rPr>
        <w:t>của cơ quan quản lý thuế</w:t>
      </w:r>
      <w:r w:rsidRPr="00A75FB2">
        <w:rPr>
          <w:szCs w:val="28"/>
          <w:lang w:val="en-US"/>
        </w:rPr>
        <w:t>.</w:t>
      </w:r>
    </w:p>
    <w:p w:rsidR="00A75FB2" w:rsidRDefault="00A75FB2"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
          <w:bCs/>
          <w:iCs/>
          <w:szCs w:val="28"/>
          <w:lang w:val="sv-SE"/>
        </w:rPr>
      </w:pP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Cs/>
          <w:szCs w:val="28"/>
          <w:lang w:val="sv-SE"/>
        </w:rPr>
      </w:pPr>
      <w:r w:rsidRPr="00A75FB2">
        <w:rPr>
          <w:rFonts w:cs="Times New Roman"/>
          <w:b/>
          <w:bCs/>
          <w:iCs/>
          <w:szCs w:val="28"/>
          <w:lang w:val="sv-SE"/>
        </w:rPr>
        <w:t>II. MỤC ĐÍCH, QUAN ĐIỂM XÂY DỰNG DỰ THẢO NGHỊ ĐỊNH</w:t>
      </w:r>
      <w:bookmarkEnd w:id="1"/>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
          <w:szCs w:val="28"/>
          <w:lang w:val="nl-NL"/>
        </w:rPr>
      </w:pPr>
      <w:r w:rsidRPr="00A75FB2">
        <w:rPr>
          <w:rFonts w:cs="Times New Roman"/>
          <w:b/>
          <w:szCs w:val="28"/>
          <w:lang w:val="nl-NL"/>
        </w:rPr>
        <w:t>1. Mục tiêu</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imes New Roman" w:cs="Times New Roman"/>
          <w:bCs/>
          <w:iCs/>
          <w:szCs w:val="28"/>
          <w:lang w:val="nl-NL"/>
        </w:rPr>
      </w:pPr>
      <w:r w:rsidRPr="00A75FB2">
        <w:rPr>
          <w:rFonts w:eastAsia="Times New Roman" w:cs="Times New Roman"/>
          <w:bCs/>
          <w:iCs/>
          <w:szCs w:val="28"/>
          <w:lang w:val="nl-NL"/>
        </w:rPr>
        <w:t>N</w:t>
      </w:r>
      <w:r w:rsidRPr="00A75FB2">
        <w:rPr>
          <w:rFonts w:eastAsia="Times New Roman" w:cs="Times New Roman"/>
          <w:bCs/>
          <w:iCs/>
          <w:szCs w:val="28"/>
          <w:lang w:val="sv-SE"/>
        </w:rPr>
        <w:t>hằm nâng cao hiệu quả công tác thu hồi nợ đọng thuế, phù hợp với thực tiễn quản lý thuế</w:t>
      </w:r>
      <w:r w:rsidRPr="00A75FB2">
        <w:rPr>
          <w:rFonts w:eastAsia="Times New Roman" w:cs="Times New Roman"/>
          <w:bCs/>
          <w:iCs/>
          <w:szCs w:val="28"/>
          <w:lang w:val="nl-NL"/>
        </w:rPr>
        <w:t>.</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Cs/>
          <w:szCs w:val="28"/>
          <w:lang w:val="sv-SE"/>
        </w:rPr>
      </w:pPr>
      <w:r w:rsidRPr="00A75FB2">
        <w:rPr>
          <w:b/>
          <w:szCs w:val="28"/>
          <w:lang w:val="nl-NL"/>
        </w:rPr>
        <w:t>2. Quan điểm xây dựng chính sách</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cs="Times New Roman"/>
          <w:bCs/>
          <w:szCs w:val="28"/>
          <w:lang w:val="sv-SE"/>
        </w:rPr>
      </w:pPr>
      <w:r w:rsidRPr="00A75FB2">
        <w:rPr>
          <w:rFonts w:eastAsia="Times New Roman" w:cs="Times New Roman"/>
          <w:bCs/>
          <w:iCs/>
          <w:szCs w:val="28"/>
          <w:lang w:val="pt-BR"/>
        </w:rPr>
        <w:t xml:space="preserve">- </w:t>
      </w:r>
      <w:r w:rsidRPr="00A75FB2">
        <w:rPr>
          <w:rFonts w:eastAsia="Times New Roman" w:cs="Times New Roman"/>
          <w:bCs/>
          <w:iCs/>
          <w:szCs w:val="28"/>
          <w:lang w:val="nl-NL"/>
        </w:rPr>
        <w:t>Quy định nội dung theo thẩm quyền được giao tại Luật Quản lý thu</w:t>
      </w:r>
      <w:r w:rsidR="00AA4A00">
        <w:rPr>
          <w:rFonts w:eastAsia="Times New Roman" w:cs="Times New Roman"/>
          <w:bCs/>
          <w:iCs/>
          <w:szCs w:val="28"/>
          <w:lang w:val="nl-NL"/>
        </w:rPr>
        <w:t xml:space="preserve">ế </w:t>
      </w:r>
      <w:r w:rsidR="00E774A6">
        <w:rPr>
          <w:rFonts w:eastAsia="Times New Roman" w:cs="Times New Roman"/>
          <w:bCs/>
          <w:iCs/>
          <w:szCs w:val="28"/>
          <w:lang w:val="nl-NL"/>
        </w:rPr>
        <w:t>và</w:t>
      </w:r>
      <w:r w:rsidR="00AA4A00">
        <w:rPr>
          <w:rFonts w:eastAsia="Times New Roman" w:cs="Times New Roman"/>
          <w:bCs/>
          <w:iCs/>
          <w:szCs w:val="28"/>
          <w:lang w:val="nl-NL"/>
        </w:rPr>
        <w:t xml:space="preserve"> Luật sửa 09</w:t>
      </w:r>
      <w:r w:rsidRPr="00A75FB2">
        <w:rPr>
          <w:rFonts w:eastAsia="Times New Roman" w:cs="Times New Roman"/>
          <w:bCs/>
          <w:iCs/>
          <w:szCs w:val="28"/>
          <w:lang w:val="nl-NL"/>
        </w:rPr>
        <w:t xml:space="preserve"> Luật</w:t>
      </w:r>
      <w:r w:rsidRPr="00A75FB2">
        <w:rPr>
          <w:rFonts w:eastAsia="Times New Roman" w:cs="Times New Roman"/>
          <w:bCs/>
          <w:iCs/>
          <w:szCs w:val="28"/>
          <w:lang w:val="pt-BR"/>
        </w:rPr>
        <w:t>.</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imes New Roman" w:cs="Times New Roman"/>
          <w:bCs/>
          <w:iCs/>
          <w:szCs w:val="28"/>
          <w:lang w:val="pt-BR"/>
        </w:rPr>
      </w:pPr>
      <w:r w:rsidRPr="00A75FB2">
        <w:rPr>
          <w:rFonts w:eastAsia="Times New Roman" w:cs="Times New Roman"/>
          <w:bCs/>
          <w:iCs/>
          <w:szCs w:val="28"/>
          <w:lang w:val="pt-BR"/>
        </w:rPr>
        <w:t>- Đảm bảo minh bạch dễ thực hiện nhằm tạo thuận lợi cho người nộp thuế, cơ quan quản lý thuế.</w:t>
      </w:r>
    </w:p>
    <w:p w:rsidR="00A75FB2" w:rsidRDefault="00A75FB2"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imes New Roman" w:cs="Times New Roman"/>
          <w:b/>
          <w:szCs w:val="28"/>
          <w:lang w:val="af-ZA"/>
        </w:rPr>
      </w:pPr>
    </w:p>
    <w:p w:rsid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imes New Roman" w:cs="Times New Roman"/>
          <w:b/>
          <w:szCs w:val="28"/>
          <w:lang w:val="af-ZA"/>
        </w:rPr>
      </w:pPr>
      <w:r w:rsidRPr="00A75FB2">
        <w:rPr>
          <w:rFonts w:eastAsia="Times New Roman" w:cs="Times New Roman"/>
          <w:b/>
          <w:szCs w:val="28"/>
          <w:lang w:val="af-ZA"/>
        </w:rPr>
        <w:t>III. QUÁ TRÌNH XÂY DỰNG DỰ THẢO NGHỊ ĐỊNH</w:t>
      </w:r>
    </w:p>
    <w:p w:rsid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imes New Roman" w:cs="Times New Roman"/>
          <w:bCs/>
          <w:iCs/>
          <w:szCs w:val="28"/>
          <w:lang w:val="pt-BR"/>
        </w:rPr>
      </w:pPr>
      <w:r w:rsidRPr="00A75FB2">
        <w:rPr>
          <w:rFonts w:eastAsia="Times New Roman" w:cs="Times New Roman"/>
          <w:bCs/>
          <w:iCs/>
          <w:szCs w:val="28"/>
          <w:lang w:val="pt-BR"/>
        </w:rPr>
        <w:t xml:space="preserve">Dự thảo Nghị định đã được gửi xin ý kiến các Bộ, ngành, tổ chức liên quan, đăng dự thảo trên trang thông tin điện tử của Chính phủ, của Bộ Tài chính để lấy ý kiến các tổ chức, cá nhân theo quy trình, thủ tục rút gọn (Công văn số </w:t>
      </w:r>
      <w:r w:rsidRPr="00A75FB2">
        <w:rPr>
          <w:rFonts w:eastAsia="Times New Roman" w:cs="Times New Roman"/>
          <w:bCs/>
          <w:iCs/>
          <w:szCs w:val="28"/>
          <w:lang w:val="af-ZA"/>
        </w:rPr>
        <w:t>……</w:t>
      </w:r>
      <w:r w:rsidRPr="00A75FB2">
        <w:rPr>
          <w:rFonts w:eastAsia="Times New Roman" w:cs="Times New Roman"/>
          <w:bCs/>
          <w:iCs/>
          <w:szCs w:val="28"/>
          <w:lang w:val="pt-BR"/>
        </w:rPr>
        <w:t>/BTC-</w:t>
      </w:r>
      <w:r w:rsidRPr="00A75FB2">
        <w:rPr>
          <w:rFonts w:eastAsia="Times New Roman" w:cs="Times New Roman"/>
          <w:bCs/>
          <w:iCs/>
          <w:szCs w:val="28"/>
          <w:lang w:val="af-ZA"/>
        </w:rPr>
        <w:t>TCT</w:t>
      </w:r>
      <w:r w:rsidRPr="00A75FB2">
        <w:rPr>
          <w:rFonts w:eastAsia="Times New Roman" w:cs="Times New Roman"/>
          <w:bCs/>
          <w:iCs/>
          <w:szCs w:val="28"/>
          <w:lang w:val="pt-BR"/>
        </w:rPr>
        <w:t xml:space="preserve"> ngày </w:t>
      </w:r>
      <w:r w:rsidRPr="00A75FB2">
        <w:rPr>
          <w:rFonts w:eastAsia="Times New Roman" w:cs="Times New Roman"/>
          <w:bCs/>
          <w:iCs/>
          <w:szCs w:val="28"/>
          <w:lang w:val="af-ZA"/>
        </w:rPr>
        <w:t>….</w:t>
      </w:r>
      <w:r w:rsidRPr="00A75FB2">
        <w:rPr>
          <w:rFonts w:eastAsia="Times New Roman" w:cs="Times New Roman"/>
          <w:bCs/>
          <w:iCs/>
          <w:szCs w:val="28"/>
          <w:lang w:val="pt-BR"/>
        </w:rPr>
        <w:t>/12/202</w:t>
      </w:r>
      <w:r w:rsidRPr="00A75FB2">
        <w:rPr>
          <w:rFonts w:eastAsia="Times New Roman" w:cs="Times New Roman"/>
          <w:bCs/>
          <w:iCs/>
          <w:szCs w:val="28"/>
          <w:lang w:val="af-ZA"/>
        </w:rPr>
        <w:t>4</w:t>
      </w:r>
      <w:r w:rsidRPr="00A75FB2">
        <w:rPr>
          <w:rFonts w:eastAsia="Times New Roman" w:cs="Times New Roman"/>
          <w:bCs/>
          <w:iCs/>
          <w:szCs w:val="28"/>
          <w:lang w:val="pt-BR"/>
        </w:rPr>
        <w:t xml:space="preserve">). </w:t>
      </w:r>
    </w:p>
    <w:p w:rsidR="00A07E73" w:rsidRPr="00A75FB2" w:rsidRDefault="005A0E2A" w:rsidP="00A75FB2">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imes New Roman" w:cs="Times New Roman"/>
          <w:bCs/>
          <w:iCs/>
          <w:szCs w:val="28"/>
          <w:lang w:val="pt-BR"/>
        </w:rPr>
      </w:pPr>
      <w:r w:rsidRPr="00A75FB2">
        <w:rPr>
          <w:rFonts w:eastAsia="Times New Roman" w:cs="Times New Roman"/>
          <w:bCs/>
          <w:iCs/>
          <w:szCs w:val="28"/>
          <w:lang w:val="pt-BR"/>
        </w:rPr>
        <w:t xml:space="preserve">Trên cơ sở tổng hợp các ý kiến tham gia, Bộ Tài chính đã tiếp thu, chỉnh sửa hồ sơ Nghị định và có công văn số </w:t>
      </w:r>
      <w:r w:rsidR="00AA4A00">
        <w:rPr>
          <w:rFonts w:eastAsia="Times New Roman" w:cs="Times New Roman"/>
          <w:bCs/>
          <w:iCs/>
          <w:szCs w:val="28"/>
          <w:lang w:val="pt-BR"/>
        </w:rPr>
        <w:t>......</w:t>
      </w:r>
      <w:r w:rsidRPr="00A75FB2">
        <w:rPr>
          <w:rFonts w:eastAsia="Times New Roman" w:cs="Times New Roman"/>
          <w:bCs/>
          <w:iCs/>
          <w:szCs w:val="28"/>
          <w:lang w:val="pt-BR"/>
        </w:rPr>
        <w:t xml:space="preserve">.../BTC-TCT ngày </w:t>
      </w:r>
      <w:r w:rsidR="00AA4A00">
        <w:rPr>
          <w:rFonts w:eastAsia="Times New Roman" w:cs="Times New Roman"/>
          <w:bCs/>
          <w:iCs/>
          <w:szCs w:val="28"/>
          <w:lang w:val="pt-BR"/>
        </w:rPr>
        <w:t>...</w:t>
      </w:r>
      <w:r w:rsidRPr="00A75FB2">
        <w:rPr>
          <w:rFonts w:eastAsia="Times New Roman" w:cs="Times New Roman"/>
          <w:bCs/>
          <w:iCs/>
          <w:szCs w:val="28"/>
          <w:lang w:val="pt-BR"/>
        </w:rPr>
        <w:t>.../.</w:t>
      </w:r>
      <w:r w:rsidR="00AA4A00">
        <w:rPr>
          <w:rFonts w:eastAsia="Times New Roman" w:cs="Times New Roman"/>
          <w:bCs/>
          <w:iCs/>
          <w:szCs w:val="28"/>
          <w:lang w:val="pt-BR"/>
        </w:rPr>
        <w:t>...</w:t>
      </w:r>
      <w:r w:rsidRPr="00A75FB2">
        <w:rPr>
          <w:rFonts w:eastAsia="Times New Roman" w:cs="Times New Roman"/>
          <w:bCs/>
          <w:iCs/>
          <w:szCs w:val="28"/>
          <w:lang w:val="pt-BR"/>
        </w:rPr>
        <w:t>../2024 gửi Bộ Tư pháp xin ý kiến thẩm định về hồ sơ Nghị định. Sau khi Bộ Tư pháp có ý kiến thẩm định về dự thảo Nghị định, Bộ Tài chính đã tiếp thu, giải trình ý kiến thẩm định (báo cáo kèm theo) và hoàn chỉnh hồ sơ dự thảo Nghị định.</w:t>
      </w:r>
    </w:p>
    <w:p w:rsidR="00A07E73" w:rsidRPr="00A75FB2" w:rsidRDefault="005A0E2A" w:rsidP="00A75FB2">
      <w:pPr>
        <w:ind w:firstLine="709"/>
        <w:jc w:val="both"/>
        <w:rPr>
          <w:rFonts w:eastAsia="Times New Roman" w:cs="Times New Roman"/>
          <w:b/>
          <w:szCs w:val="28"/>
          <w:lang w:val="nl-NL"/>
        </w:rPr>
      </w:pPr>
      <w:r w:rsidRPr="00A75FB2">
        <w:rPr>
          <w:rFonts w:eastAsia="Times New Roman" w:cs="Times New Roman"/>
          <w:b/>
          <w:szCs w:val="28"/>
          <w:lang w:val="af-ZA"/>
        </w:rPr>
        <w:t xml:space="preserve">IV. </w:t>
      </w:r>
      <w:r w:rsidRPr="00A75FB2">
        <w:rPr>
          <w:rFonts w:eastAsia="Times New Roman" w:cs="Times New Roman"/>
          <w:b/>
          <w:szCs w:val="28"/>
          <w:lang w:val="nl-NL"/>
        </w:rPr>
        <w:t>BỐ CỤC VÀ NỘI DUNG DỰ THẢO NGHỊ ĐỊNH</w:t>
      </w:r>
    </w:p>
    <w:p w:rsidR="00A07E73" w:rsidRPr="00A75FB2" w:rsidRDefault="005A0E2A" w:rsidP="00A75FB2">
      <w:pPr>
        <w:ind w:firstLine="709"/>
        <w:jc w:val="both"/>
        <w:rPr>
          <w:rFonts w:eastAsia="Times New Roman" w:cs="Times New Roman"/>
          <w:b/>
          <w:spacing w:val="-2"/>
          <w:szCs w:val="28"/>
          <w:lang w:val="nl-NL"/>
        </w:rPr>
      </w:pPr>
      <w:r w:rsidRPr="00A75FB2">
        <w:rPr>
          <w:rFonts w:eastAsia="Times New Roman" w:cs="Times New Roman"/>
          <w:b/>
          <w:spacing w:val="-2"/>
          <w:szCs w:val="28"/>
          <w:lang w:val="nl-NL"/>
        </w:rPr>
        <w:t>1. Về bố cục</w:t>
      </w:r>
    </w:p>
    <w:p w:rsidR="00A07E73" w:rsidRPr="00A75FB2" w:rsidRDefault="005A0E2A" w:rsidP="00A75FB2">
      <w:pPr>
        <w:ind w:firstLine="709"/>
        <w:jc w:val="both"/>
        <w:rPr>
          <w:rFonts w:eastAsia="Times New Roman" w:cs="Times New Roman"/>
          <w:bCs/>
          <w:iCs/>
          <w:szCs w:val="28"/>
          <w:lang w:val="pt-BR"/>
        </w:rPr>
      </w:pPr>
      <w:r w:rsidRPr="00A75FB2">
        <w:rPr>
          <w:rFonts w:eastAsia="Times New Roman" w:cs="Times New Roman"/>
          <w:bCs/>
          <w:iCs/>
          <w:szCs w:val="28"/>
          <w:lang w:val="pt-BR"/>
        </w:rPr>
        <w:t>Dự thảo Nghị định được bố cục gồm 03 Điều, cụ thể:</w:t>
      </w:r>
    </w:p>
    <w:p w:rsidR="00A07E73" w:rsidRPr="00A75FB2" w:rsidRDefault="005A0E2A" w:rsidP="00A75FB2">
      <w:pPr>
        <w:ind w:firstLine="709"/>
        <w:jc w:val="both"/>
        <w:rPr>
          <w:rFonts w:eastAsia="Times New Roman" w:cs="Times New Roman"/>
          <w:bCs/>
          <w:iCs/>
          <w:szCs w:val="28"/>
          <w:lang w:val="pt-BR"/>
        </w:rPr>
      </w:pPr>
      <w:r w:rsidRPr="00A75FB2">
        <w:rPr>
          <w:rFonts w:eastAsia="Times New Roman" w:cs="Times New Roman"/>
          <w:bCs/>
          <w:iCs/>
          <w:szCs w:val="28"/>
          <w:lang w:val="pt-BR"/>
        </w:rPr>
        <w:t>- Điều 1. Áp dụng ngưỡng nợ và thời gian nợ đối với các trường hợp bị tạm hoãn xuất cảnh</w:t>
      </w:r>
    </w:p>
    <w:p w:rsidR="00A07E73" w:rsidRPr="00A75FB2" w:rsidRDefault="005A0E2A" w:rsidP="00A75FB2">
      <w:pPr>
        <w:ind w:firstLine="709"/>
        <w:jc w:val="both"/>
        <w:rPr>
          <w:rFonts w:eastAsia="Times New Roman" w:cs="Times New Roman"/>
          <w:bCs/>
          <w:iCs/>
          <w:szCs w:val="28"/>
          <w:lang w:val="pt-BR"/>
        </w:rPr>
      </w:pPr>
      <w:r w:rsidRPr="00A75FB2">
        <w:rPr>
          <w:rFonts w:eastAsia="Times New Roman" w:cs="Times New Roman"/>
          <w:bCs/>
          <w:iCs/>
          <w:szCs w:val="28"/>
          <w:lang w:val="pt-BR"/>
        </w:rPr>
        <w:t xml:space="preserve">- Điều 2. Thông báo về việc tạm hoãn xuất cảnh </w:t>
      </w:r>
    </w:p>
    <w:p w:rsidR="00A07E73" w:rsidRPr="00A75FB2" w:rsidRDefault="005A0E2A" w:rsidP="00A75FB2">
      <w:pPr>
        <w:ind w:firstLine="709"/>
        <w:jc w:val="both"/>
        <w:rPr>
          <w:i/>
          <w:iCs/>
          <w:szCs w:val="28"/>
          <w:lang w:val="en-US"/>
        </w:rPr>
      </w:pPr>
      <w:r w:rsidRPr="00A75FB2">
        <w:rPr>
          <w:rFonts w:eastAsia="Times New Roman" w:cs="Times New Roman"/>
          <w:bCs/>
          <w:iCs/>
          <w:szCs w:val="28"/>
          <w:lang w:val="pt-BR"/>
        </w:rPr>
        <w:t>- Điều 3.</w:t>
      </w:r>
      <w:r w:rsidRPr="00A75FB2">
        <w:t xml:space="preserve"> </w:t>
      </w:r>
      <w:r w:rsidRPr="00A75FB2">
        <w:rPr>
          <w:rFonts w:eastAsia="Times New Roman" w:cs="Times New Roman"/>
          <w:bCs/>
          <w:iCs/>
          <w:szCs w:val="28"/>
          <w:lang w:val="pt-BR"/>
        </w:rPr>
        <w:t>Hiệu lực thi hành và tổ chức thực hiện</w:t>
      </w:r>
    </w:p>
    <w:p w:rsidR="00A07E73" w:rsidRPr="00A75FB2" w:rsidRDefault="005A0E2A" w:rsidP="00A75FB2">
      <w:pPr>
        <w:ind w:firstLine="709"/>
        <w:jc w:val="both"/>
        <w:rPr>
          <w:rFonts w:eastAsia="Times New Roman" w:cs="Times New Roman"/>
          <w:b/>
          <w:bCs/>
          <w:iCs/>
          <w:szCs w:val="28"/>
          <w:lang w:val="pt-BR"/>
        </w:rPr>
      </w:pPr>
      <w:r w:rsidRPr="00A75FB2">
        <w:rPr>
          <w:rFonts w:eastAsia="Times New Roman" w:cs="Times New Roman"/>
          <w:b/>
          <w:bCs/>
          <w:iCs/>
          <w:szCs w:val="28"/>
          <w:lang w:val="pt-BR"/>
        </w:rPr>
        <w:t>2. Nội dung của dự thảo Nghị định</w:t>
      </w:r>
    </w:p>
    <w:p w:rsidR="00A07E73" w:rsidRPr="00A75FB2" w:rsidRDefault="005A0E2A" w:rsidP="00A75FB2">
      <w:pPr>
        <w:ind w:firstLine="567"/>
        <w:jc w:val="both"/>
        <w:rPr>
          <w:szCs w:val="28"/>
        </w:rPr>
      </w:pPr>
      <w:r w:rsidRPr="00A75FB2">
        <w:rPr>
          <w:b/>
          <w:szCs w:val="28"/>
        </w:rPr>
        <w:t xml:space="preserve">Điều 1. </w:t>
      </w:r>
      <w:r w:rsidRPr="00A75FB2">
        <w:rPr>
          <w:szCs w:val="28"/>
        </w:rPr>
        <w:t>Áp dụng ngưỡng nợ và thời gian nợ đối với các trường hợp bị tạm hoãn xuất cảnh:</w:t>
      </w:r>
    </w:p>
    <w:p w:rsidR="00A07E73" w:rsidRPr="00A75FB2" w:rsidRDefault="005A0E2A" w:rsidP="00A75FB2">
      <w:pPr>
        <w:ind w:firstLine="567"/>
        <w:jc w:val="both"/>
        <w:rPr>
          <w:szCs w:val="28"/>
        </w:rPr>
      </w:pPr>
      <w:r w:rsidRPr="00A75FB2">
        <w:rPr>
          <w:szCs w:val="28"/>
        </w:rPr>
        <w:lastRenderedPageBreak/>
        <w:t>1. Cá nhân</w:t>
      </w:r>
      <w:r w:rsidRPr="00A75FB2">
        <w:rPr>
          <w:szCs w:val="28"/>
          <w:lang w:val="zh-CN"/>
        </w:rPr>
        <w:t xml:space="preserve"> kinh doanh, chủ hộ kinh doanh có số tiền thuế nợ quá hạn trên 120 ngày từ </w:t>
      </w:r>
      <w:r w:rsidRPr="00A75FB2">
        <w:rPr>
          <w:szCs w:val="28"/>
        </w:rPr>
        <w:t>10</w:t>
      </w:r>
      <w:r w:rsidRPr="00A75FB2">
        <w:rPr>
          <w:szCs w:val="28"/>
          <w:lang w:val="zh-CN"/>
        </w:rPr>
        <w:t xml:space="preserve"> triệu đồng trở lên.</w:t>
      </w:r>
    </w:p>
    <w:p w:rsidR="00A07E73" w:rsidRPr="00A75FB2" w:rsidRDefault="005A0E2A" w:rsidP="00A75FB2">
      <w:pPr>
        <w:ind w:firstLine="567"/>
        <w:jc w:val="both"/>
        <w:rPr>
          <w:szCs w:val="28"/>
        </w:rPr>
      </w:pPr>
      <w:r w:rsidRPr="00A75FB2">
        <w:rPr>
          <w:szCs w:val="28"/>
        </w:rPr>
        <w:t>2.</w:t>
      </w:r>
      <w:r w:rsidRPr="00A75FB2">
        <w:rPr>
          <w:szCs w:val="28"/>
          <w:lang w:val="zh-CN"/>
        </w:rPr>
        <w:t xml:space="preserve"> C</w:t>
      </w:r>
      <w:r w:rsidRPr="00A75FB2">
        <w:rPr>
          <w:szCs w:val="28"/>
        </w:rPr>
        <w:t>á nhân là người đại diện theo pháp luật của người nộp thuế là doanh ng</w:t>
      </w:r>
      <w:r w:rsidRPr="00A75FB2">
        <w:rPr>
          <w:szCs w:val="28"/>
          <w:lang w:val="zh-CN"/>
        </w:rPr>
        <w:t xml:space="preserve">hiệp, hợp tác xã, liên hiệp hợp tác xã </w:t>
      </w:r>
      <w:r w:rsidRPr="00A75FB2">
        <w:rPr>
          <w:szCs w:val="28"/>
        </w:rPr>
        <w:t>thuộc trường hợp bị cưỡng chế thi hành quyết định hành chính về quản lý thuế</w:t>
      </w:r>
      <w:r w:rsidRPr="00A75FB2">
        <w:rPr>
          <w:szCs w:val="28"/>
          <w:lang w:val="zh-CN"/>
        </w:rPr>
        <w:t xml:space="preserve"> có số tiền thuế nợ quá hạn trên 120 ngày từ </w:t>
      </w:r>
      <w:r w:rsidRPr="00A75FB2">
        <w:rPr>
          <w:szCs w:val="28"/>
        </w:rPr>
        <w:t>100</w:t>
      </w:r>
      <w:r w:rsidRPr="00A75FB2">
        <w:rPr>
          <w:szCs w:val="28"/>
          <w:lang w:val="zh-CN"/>
        </w:rPr>
        <w:t xml:space="preserve"> triệu đồng trở lên</w:t>
      </w:r>
      <w:r w:rsidRPr="00A75FB2">
        <w:rPr>
          <w:szCs w:val="28"/>
        </w:rPr>
        <w:t>.</w:t>
      </w:r>
    </w:p>
    <w:p w:rsidR="00A07E73" w:rsidRPr="00A75FB2" w:rsidRDefault="005A0E2A" w:rsidP="00A75FB2">
      <w:pPr>
        <w:ind w:firstLine="567"/>
        <w:jc w:val="both"/>
        <w:rPr>
          <w:szCs w:val="28"/>
          <w:lang w:val="en-US"/>
        </w:rPr>
      </w:pPr>
      <w:r w:rsidRPr="00A75FB2">
        <w:rPr>
          <w:szCs w:val="28"/>
        </w:rPr>
        <w:t>3. C</w:t>
      </w:r>
      <w:r w:rsidRPr="00A75FB2">
        <w:rPr>
          <w:szCs w:val="28"/>
          <w:lang w:val="zh-CN"/>
        </w:rPr>
        <w:t>á nhân kinh doanh</w:t>
      </w:r>
      <w:r w:rsidRPr="00A75FB2">
        <w:rPr>
          <w:szCs w:val="28"/>
        </w:rPr>
        <w:t>;</w:t>
      </w:r>
      <w:r w:rsidRPr="00A75FB2">
        <w:rPr>
          <w:szCs w:val="28"/>
          <w:lang w:val="zh-CN"/>
        </w:rPr>
        <w:t xml:space="preserve"> </w:t>
      </w:r>
      <w:r w:rsidRPr="00A75FB2">
        <w:rPr>
          <w:szCs w:val="28"/>
        </w:rPr>
        <w:t xml:space="preserve">chủ </w:t>
      </w:r>
      <w:r w:rsidRPr="00A75FB2">
        <w:rPr>
          <w:szCs w:val="28"/>
          <w:lang w:val="zh-CN"/>
        </w:rPr>
        <w:t>hộ kinh doanh</w:t>
      </w:r>
      <w:r w:rsidRPr="00A75FB2">
        <w:rPr>
          <w:szCs w:val="28"/>
        </w:rPr>
        <w:t>;</w:t>
      </w:r>
      <w:r w:rsidRPr="00A75FB2">
        <w:rPr>
          <w:szCs w:val="28"/>
          <w:lang w:val="zh-CN"/>
        </w:rPr>
        <w:t xml:space="preserve"> </w:t>
      </w:r>
      <w:r w:rsidRPr="00A75FB2">
        <w:rPr>
          <w:szCs w:val="28"/>
        </w:rPr>
        <w:t xml:space="preserve">cá nhân là người đại diện theo pháp luật của </w:t>
      </w:r>
      <w:r w:rsidRPr="00A75FB2">
        <w:rPr>
          <w:szCs w:val="28"/>
          <w:lang w:val="zh-CN"/>
        </w:rPr>
        <w:t>doanh nghiệp, hợp tác xã, liên hiệp hợp tác xã không còn hoạt động tại địa chỉ đã đăng ký chưa hoàn thành nghĩa vụ nộp thuế</w:t>
      </w:r>
      <w:r w:rsidRPr="00A75FB2">
        <w:rPr>
          <w:szCs w:val="28"/>
        </w:rPr>
        <w:t>.</w:t>
      </w:r>
    </w:p>
    <w:p w:rsidR="00A07E73" w:rsidRPr="00A75FB2" w:rsidRDefault="005A0E2A" w:rsidP="00A75FB2">
      <w:pPr>
        <w:ind w:firstLine="567"/>
        <w:jc w:val="both"/>
        <w:rPr>
          <w:b/>
          <w:szCs w:val="28"/>
          <w:lang w:val="nl-NL"/>
        </w:rPr>
      </w:pPr>
      <w:r w:rsidRPr="00A75FB2">
        <w:rPr>
          <w:b/>
          <w:szCs w:val="28"/>
          <w:lang w:val="nl-NL"/>
        </w:rPr>
        <w:t>Điều 2. Thông báo về việc tạm hoãn xuất cảnh</w:t>
      </w:r>
    </w:p>
    <w:p w:rsidR="00A07E73" w:rsidRPr="00A75FB2" w:rsidRDefault="005A0E2A" w:rsidP="00A75FB2">
      <w:pPr>
        <w:ind w:firstLine="567"/>
        <w:jc w:val="both"/>
        <w:rPr>
          <w:szCs w:val="28"/>
        </w:rPr>
      </w:pPr>
      <w:r w:rsidRPr="00A75FB2">
        <w:rPr>
          <w:szCs w:val="28"/>
        </w:rPr>
        <w:t xml:space="preserve">1. Cơ quan quản lý thuế thông báo cho người nộp thuế </w:t>
      </w:r>
      <w:r w:rsidRPr="00A75FB2">
        <w:rPr>
          <w:szCs w:val="28"/>
          <w:lang w:val="en-AU"/>
        </w:rPr>
        <w:t xml:space="preserve">quy định tại khoản 1 và khoản 2 Điều 1 Nghị định này </w:t>
      </w:r>
      <w:r w:rsidRPr="00A75FB2">
        <w:rPr>
          <w:szCs w:val="28"/>
        </w:rPr>
        <w:t>về việc sẽ áp dụng biện pháp tạm hoãn xuất cảnh bằng phương thức điện tử khi người nộp thuế thuộc trường hợp bị cưỡng chế thi hành quyết định hành chính thuế. Trường hợp không gửi được thông báo bằng phương thức điện tử thì cơ quan quản lý thuế thông báo trên trang thông tin điện tử của cơ quan quản lý thuế</w:t>
      </w:r>
      <w:r w:rsidRPr="00A75FB2">
        <w:rPr>
          <w:szCs w:val="28"/>
          <w:lang w:val="en-AU"/>
        </w:rPr>
        <w:t xml:space="preserve">. </w:t>
      </w:r>
    </w:p>
    <w:p w:rsidR="00A07E73" w:rsidRPr="00A75FB2" w:rsidRDefault="005A0E2A" w:rsidP="00A75FB2">
      <w:pPr>
        <w:ind w:firstLine="567"/>
        <w:jc w:val="both"/>
        <w:rPr>
          <w:szCs w:val="28"/>
        </w:rPr>
      </w:pPr>
      <w:r w:rsidRPr="00A75FB2">
        <w:rPr>
          <w:szCs w:val="28"/>
          <w:lang w:val="en-AU"/>
        </w:rPr>
        <w:t xml:space="preserve">2. Đối với người nộp thuế quy định tại khoản 3 Điều 1 </w:t>
      </w:r>
      <w:bookmarkStart w:id="2" w:name="_Hlk183971920"/>
      <w:r w:rsidRPr="00A75FB2">
        <w:rPr>
          <w:szCs w:val="28"/>
          <w:lang w:val="en-AU"/>
        </w:rPr>
        <w:t>Nghị định này</w:t>
      </w:r>
      <w:bookmarkEnd w:id="2"/>
      <w:r w:rsidRPr="00A75FB2">
        <w:rPr>
          <w:szCs w:val="28"/>
          <w:lang w:val="en-AU"/>
        </w:rPr>
        <w:t>, cơ quan quản lý thuế quản lý trực tiếp người nộp thuế thông báo trên trang thông tin điện tử của cơ quan quản lý thuế về việc áp dụng biện pháp tạm hoãn xuất cảnh.</w:t>
      </w:r>
    </w:p>
    <w:p w:rsidR="00A07E73" w:rsidRPr="00A75FB2" w:rsidRDefault="005A0E2A" w:rsidP="00A75FB2">
      <w:pPr>
        <w:ind w:firstLine="567"/>
        <w:jc w:val="both"/>
        <w:rPr>
          <w:szCs w:val="28"/>
        </w:rPr>
      </w:pPr>
      <w:r w:rsidRPr="00A75FB2">
        <w:rPr>
          <w:szCs w:val="28"/>
          <w:lang w:val="en-US"/>
        </w:rPr>
        <w:t>3</w:t>
      </w:r>
      <w:r w:rsidRPr="00A75FB2">
        <w:rPr>
          <w:szCs w:val="28"/>
        </w:rPr>
        <w:t xml:space="preserve">. </w:t>
      </w:r>
      <w:r w:rsidRPr="00A75FB2">
        <w:rPr>
          <w:szCs w:val="28"/>
          <w:lang w:val="zh-CN"/>
        </w:rPr>
        <w:t xml:space="preserve">Sau 30 ngày kể từ ngày thông báo </w:t>
      </w:r>
      <w:r w:rsidRPr="00A75FB2">
        <w:rPr>
          <w:szCs w:val="28"/>
        </w:rPr>
        <w:t>cho</w:t>
      </w:r>
      <w:r w:rsidRPr="00A75FB2">
        <w:rPr>
          <w:szCs w:val="28"/>
          <w:lang w:val="zh-CN"/>
        </w:rPr>
        <w:t xml:space="preserve"> người nộp thuế về việc </w:t>
      </w:r>
      <w:r w:rsidRPr="00A75FB2">
        <w:rPr>
          <w:szCs w:val="28"/>
        </w:rPr>
        <w:t xml:space="preserve">sẽ </w:t>
      </w:r>
      <w:r w:rsidRPr="00A75FB2">
        <w:rPr>
          <w:szCs w:val="28"/>
          <w:lang w:val="zh-CN"/>
        </w:rPr>
        <w:t>áp dụng biện pháp tạm hoãn xuất cảnh</w:t>
      </w:r>
      <w:r w:rsidRPr="00A75FB2">
        <w:rPr>
          <w:szCs w:val="28"/>
        </w:rPr>
        <w:t xml:space="preserve"> bằng phương thức điện tử hoặc thông báo trên trang thông tin điện tử của cơ quan quản lý thuế mà người nộp thuế chưa hoàn thành nghĩa vụ nộp thuế</w:t>
      </w:r>
      <w:r w:rsidRPr="00A75FB2">
        <w:rPr>
          <w:szCs w:val="28"/>
          <w:lang w:val="zh-CN"/>
        </w:rPr>
        <w:t xml:space="preserve">, cơ quan quản lý thuế quản lý trực tiếp người nộp thuế ban hành văn bản về việc tạm hoãn xuất cảnh </w:t>
      </w:r>
      <w:r w:rsidRPr="00A75FB2">
        <w:rPr>
          <w:szCs w:val="28"/>
        </w:rPr>
        <w:t>(</w:t>
      </w:r>
      <w:r w:rsidRPr="00A75FB2">
        <w:rPr>
          <w:szCs w:val="28"/>
          <w:lang w:val="zh-CN"/>
        </w:rPr>
        <w:t xml:space="preserve">Mẫu số 01/XC ban hành kèm theo Nghị định </w:t>
      </w:r>
      <w:r w:rsidRPr="00A75FB2">
        <w:rPr>
          <w:szCs w:val="28"/>
        </w:rPr>
        <w:t xml:space="preserve">số 126/2020/NĐ-CP </w:t>
      </w:r>
      <w:r w:rsidR="00BA6C80">
        <w:rPr>
          <w:szCs w:val="28"/>
        </w:rPr>
        <w:t xml:space="preserve">ngày 19 tháng 10 năm 2020 </w:t>
      </w:r>
      <w:r w:rsidRPr="00A75FB2">
        <w:rPr>
          <w:szCs w:val="28"/>
        </w:rPr>
        <w:t xml:space="preserve">của Chính phủ) </w:t>
      </w:r>
      <w:r w:rsidRPr="00A75FB2">
        <w:rPr>
          <w:szCs w:val="28"/>
          <w:lang w:val="zh-CN"/>
        </w:rPr>
        <w:t xml:space="preserve">gửi cơ quan quản lý xuất nhập cảnh </w:t>
      </w:r>
      <w:r w:rsidRPr="00A75FB2">
        <w:rPr>
          <w:szCs w:val="28"/>
        </w:rPr>
        <w:t>để thực hiện tạm hoãn</w:t>
      </w:r>
      <w:r w:rsidRPr="00A75FB2">
        <w:rPr>
          <w:szCs w:val="28"/>
          <w:lang w:val="zh-CN"/>
        </w:rPr>
        <w:t xml:space="preserve"> xuất cảnh.</w:t>
      </w:r>
      <w:r w:rsidRPr="00A75FB2">
        <w:rPr>
          <w:szCs w:val="28"/>
        </w:rPr>
        <w:t xml:space="preserve"> </w:t>
      </w:r>
    </w:p>
    <w:p w:rsidR="00A07E73" w:rsidRPr="00A75FB2" w:rsidRDefault="005A0E2A" w:rsidP="00A75FB2">
      <w:pPr>
        <w:ind w:firstLine="567"/>
        <w:jc w:val="both"/>
        <w:rPr>
          <w:rFonts w:eastAsia="Times New Roman"/>
          <w:b/>
          <w:szCs w:val="28"/>
        </w:rPr>
      </w:pPr>
      <w:r w:rsidRPr="00A75FB2">
        <w:rPr>
          <w:b/>
          <w:szCs w:val="28"/>
          <w:lang w:val="nl-NL"/>
        </w:rPr>
        <w:t xml:space="preserve">Điều 3. </w:t>
      </w:r>
      <w:r w:rsidRPr="00A75FB2">
        <w:rPr>
          <w:b/>
          <w:szCs w:val="28"/>
        </w:rPr>
        <w:t>Hiệu lực thi hành và tổ chức thực hiện</w:t>
      </w:r>
    </w:p>
    <w:p w:rsidR="00A07E73" w:rsidRPr="00A75FB2" w:rsidRDefault="005A0E2A" w:rsidP="00A75FB2">
      <w:pPr>
        <w:ind w:firstLine="709"/>
        <w:jc w:val="both"/>
        <w:rPr>
          <w:szCs w:val="28"/>
        </w:rPr>
      </w:pPr>
      <w:r w:rsidRPr="00A75FB2">
        <w:rPr>
          <w:szCs w:val="28"/>
          <w:lang w:val="en-AU"/>
        </w:rPr>
        <w:t>1</w:t>
      </w:r>
      <w:r w:rsidRPr="00A75FB2">
        <w:rPr>
          <w:szCs w:val="28"/>
        </w:rPr>
        <w:t>. Nghị định này có hiệu lực thi hành từ ngày 01 tháng 01 năm 2025.</w:t>
      </w:r>
    </w:p>
    <w:p w:rsidR="00A07E73" w:rsidRPr="00A75FB2" w:rsidRDefault="005A0E2A" w:rsidP="00A75FB2">
      <w:pPr>
        <w:ind w:firstLine="709"/>
        <w:jc w:val="both"/>
        <w:rPr>
          <w:szCs w:val="28"/>
          <w:lang w:val="en-AU"/>
        </w:rPr>
      </w:pPr>
      <w:r w:rsidRPr="00A75FB2">
        <w:rPr>
          <w:szCs w:val="28"/>
        </w:rPr>
        <w:t xml:space="preserve">2. </w:t>
      </w:r>
      <w:r w:rsidRPr="00A75FB2">
        <w:rPr>
          <w:szCs w:val="28"/>
          <w:lang w:val="en-AU"/>
        </w:rPr>
        <w:t>C</w:t>
      </w:r>
      <w:r w:rsidRPr="00A75FB2">
        <w:rPr>
          <w:szCs w:val="28"/>
        </w:rPr>
        <w:t>ác Bộ trưởng, Thủ trưởng cơ quan ngang bộ, Thủ trưởng cơ quan thuộc Chính phủ</w:t>
      </w:r>
      <w:r w:rsidRPr="00A75FB2">
        <w:rPr>
          <w:szCs w:val="28"/>
          <w:lang w:val="en-AU"/>
        </w:rPr>
        <w:t xml:space="preserve"> </w:t>
      </w:r>
      <w:r w:rsidRPr="00A75FB2">
        <w:rPr>
          <w:szCs w:val="28"/>
        </w:rPr>
        <w:t>và các doanh nghiệp, tổ chức, hộ kinh doanh, cá nhân có liên quan chịu trách nhiệm thi hành Nghị định này</w:t>
      </w:r>
      <w:r w:rsidRPr="00A75FB2">
        <w:rPr>
          <w:szCs w:val="28"/>
          <w:lang w:val="en-AU"/>
        </w:rPr>
        <w:t>.</w:t>
      </w:r>
    </w:p>
    <w:p w:rsidR="00A07E73" w:rsidRPr="00A75FB2" w:rsidRDefault="005A0E2A" w:rsidP="00A75FB2">
      <w:pPr>
        <w:ind w:firstLine="709"/>
        <w:jc w:val="both"/>
        <w:rPr>
          <w:szCs w:val="28"/>
        </w:rPr>
      </w:pPr>
      <w:r w:rsidRPr="00A75FB2">
        <w:rPr>
          <w:szCs w:val="28"/>
        </w:rPr>
        <w:t xml:space="preserve">3. Chủ tịch Ủy ban nhân dân tỉnh, thành phố trực thuộc trung ương chỉ đạo các cơ quan, đơn vị trên địa bàn phối hợp để triển </w:t>
      </w:r>
      <w:r w:rsidR="00363624">
        <w:rPr>
          <w:szCs w:val="28"/>
          <w:lang w:val="en-US"/>
        </w:rPr>
        <w:t xml:space="preserve">khai </w:t>
      </w:r>
      <w:r w:rsidRPr="00A75FB2">
        <w:rPr>
          <w:szCs w:val="28"/>
        </w:rPr>
        <w:t>thực hiện Nghị đị</w:t>
      </w:r>
      <w:r w:rsidR="00280F27">
        <w:rPr>
          <w:szCs w:val="28"/>
        </w:rPr>
        <w:t>nh này.</w:t>
      </w:r>
    </w:p>
    <w:p w:rsidR="00A75FB2" w:rsidRDefault="00A75FB2" w:rsidP="00A75FB2">
      <w:pPr>
        <w:ind w:firstLine="709"/>
        <w:jc w:val="both"/>
        <w:rPr>
          <w:rFonts w:eastAsia="Times New Roman" w:cs="Times New Roman"/>
          <w:b/>
          <w:szCs w:val="28"/>
          <w:lang w:val="sv-SE"/>
        </w:rPr>
      </w:pPr>
    </w:p>
    <w:p w:rsidR="00A07E73" w:rsidRPr="00A75FB2" w:rsidRDefault="005A0E2A" w:rsidP="00A75FB2">
      <w:pPr>
        <w:ind w:firstLine="709"/>
        <w:jc w:val="both"/>
        <w:rPr>
          <w:rFonts w:eastAsia="Times New Roman" w:cs="Times New Roman"/>
          <w:szCs w:val="28"/>
          <w:lang w:val="sv-SE"/>
        </w:rPr>
      </w:pPr>
      <w:r w:rsidRPr="00A75FB2">
        <w:rPr>
          <w:rFonts w:eastAsia="Times New Roman" w:cs="Times New Roman"/>
          <w:b/>
          <w:szCs w:val="28"/>
          <w:lang w:val="sv-SE"/>
        </w:rPr>
        <w:t>V. ĐÁNH GIÁ TÁC ĐỘNG CỦA DỰ THẢO NGHỊ ĐỊNH</w:t>
      </w:r>
    </w:p>
    <w:p w:rsidR="00A07E73" w:rsidRPr="00A75FB2" w:rsidRDefault="005A0E2A" w:rsidP="00A75FB2">
      <w:pPr>
        <w:ind w:firstLine="709"/>
        <w:jc w:val="both"/>
        <w:rPr>
          <w:rFonts w:cs="Times New Roman"/>
          <w:b/>
          <w:szCs w:val="28"/>
          <w:lang w:val="sv-SE"/>
        </w:rPr>
      </w:pPr>
      <w:r w:rsidRPr="00A75FB2">
        <w:rPr>
          <w:rFonts w:eastAsia="Times New Roman" w:cs="Times New Roman"/>
          <w:b/>
          <w:szCs w:val="28"/>
          <w:lang w:val="pt-BR"/>
        </w:rPr>
        <w:t xml:space="preserve">1. </w:t>
      </w:r>
      <w:r w:rsidRPr="00A75FB2">
        <w:rPr>
          <w:rFonts w:cs="Times New Roman"/>
          <w:b/>
          <w:szCs w:val="28"/>
          <w:lang w:val="nl-NL"/>
        </w:rPr>
        <w:t xml:space="preserve">Đánh giá tác động </w:t>
      </w:r>
      <w:r w:rsidRPr="00A75FB2">
        <w:rPr>
          <w:rFonts w:cs="Times New Roman"/>
          <w:b/>
          <w:szCs w:val="28"/>
          <w:lang w:val="sv-SE"/>
        </w:rPr>
        <w:t>đến công tác quản lý thu hồi nợ</w:t>
      </w:r>
    </w:p>
    <w:p w:rsidR="00A07E73" w:rsidRPr="00A75FB2" w:rsidRDefault="005A0E2A" w:rsidP="00A75FB2">
      <w:pPr>
        <w:ind w:firstLine="709"/>
        <w:jc w:val="both"/>
        <w:rPr>
          <w:rFonts w:eastAsia="Times New Roman" w:cs="Times New Roman"/>
          <w:bCs/>
          <w:iCs/>
          <w:szCs w:val="28"/>
          <w:lang w:val="nl-NL"/>
        </w:rPr>
      </w:pPr>
      <w:r w:rsidRPr="00A75FB2">
        <w:rPr>
          <w:rFonts w:eastAsia="Times New Roman" w:cs="Times New Roman"/>
          <w:bCs/>
          <w:iCs/>
          <w:szCs w:val="28"/>
          <w:lang w:val="nl-NL"/>
        </w:rPr>
        <w:t xml:space="preserve">Nội dung của dự thảo Nghị định góp phần </w:t>
      </w:r>
      <w:r w:rsidRPr="00A75FB2">
        <w:rPr>
          <w:rFonts w:eastAsia="Times New Roman" w:cs="Times New Roman"/>
          <w:bCs/>
          <w:iCs/>
          <w:szCs w:val="28"/>
          <w:lang w:val="sv-SE"/>
        </w:rPr>
        <w:t>nâng cao hiệu quả công tác thu hồi nợ đọng thuế, phù hợp với thực tiễn quản lý thuế.</w:t>
      </w:r>
    </w:p>
    <w:p w:rsidR="00A07E73" w:rsidRPr="00A75FB2" w:rsidRDefault="005A0E2A" w:rsidP="00A75FB2">
      <w:pPr>
        <w:ind w:firstLine="709"/>
        <w:jc w:val="both"/>
        <w:rPr>
          <w:rFonts w:eastAsia="Times New Roman" w:cs="Times New Roman"/>
          <w:b/>
          <w:szCs w:val="28"/>
          <w:lang w:val="pt-BR"/>
        </w:rPr>
      </w:pPr>
      <w:r w:rsidRPr="00A75FB2">
        <w:rPr>
          <w:rFonts w:eastAsia="Times New Roman" w:cs="Times New Roman"/>
          <w:b/>
          <w:szCs w:val="28"/>
          <w:lang w:val="pt-BR"/>
        </w:rPr>
        <w:t>2. Đánh giá tác động tới thu ngân sách nhà nước (NSNN)</w:t>
      </w:r>
    </w:p>
    <w:p w:rsidR="00A07E73" w:rsidRPr="00A75FB2" w:rsidRDefault="005A0E2A" w:rsidP="00A75FB2">
      <w:pPr>
        <w:ind w:firstLine="709"/>
        <w:jc w:val="both"/>
        <w:rPr>
          <w:rFonts w:eastAsia="Times New Roman" w:cs="Times New Roman"/>
          <w:b/>
          <w:szCs w:val="28"/>
          <w:lang w:val="pt-BR"/>
        </w:rPr>
      </w:pPr>
      <w:r w:rsidRPr="00A75FB2">
        <w:rPr>
          <w:rFonts w:eastAsia="Times New Roman" w:cs="Times New Roman"/>
          <w:bCs/>
          <w:iCs/>
          <w:szCs w:val="28"/>
          <w:lang w:val="nl-NL"/>
        </w:rPr>
        <w:lastRenderedPageBreak/>
        <w:t>Nội dung của dự thảo Nghị định góp phần tăng thu cho NSNN.</w:t>
      </w:r>
    </w:p>
    <w:p w:rsidR="00A07E73" w:rsidRPr="00A75FB2" w:rsidRDefault="005A0E2A" w:rsidP="00A75FB2">
      <w:pPr>
        <w:widowControl w:val="0"/>
        <w:ind w:firstLine="709"/>
        <w:jc w:val="both"/>
        <w:rPr>
          <w:rFonts w:eastAsia="Times New Roman" w:cs="Times New Roman"/>
          <w:b/>
          <w:bCs/>
          <w:iCs/>
          <w:szCs w:val="28"/>
          <w:lang w:val="nl-NL"/>
        </w:rPr>
      </w:pPr>
      <w:r w:rsidRPr="00A75FB2">
        <w:rPr>
          <w:rFonts w:eastAsia="Times New Roman" w:cs="Times New Roman"/>
          <w:b/>
          <w:bCs/>
          <w:iCs/>
          <w:szCs w:val="28"/>
          <w:lang w:val="pt-BR"/>
        </w:rPr>
        <w:t>3.</w:t>
      </w:r>
      <w:r w:rsidRPr="00A75FB2">
        <w:rPr>
          <w:rFonts w:eastAsia="Times New Roman" w:cs="Times New Roman"/>
          <w:b/>
          <w:bCs/>
          <w:iCs/>
          <w:szCs w:val="28"/>
          <w:lang w:val="nl-NL"/>
        </w:rPr>
        <w:t xml:space="preserve"> Đánh giá tác động đến người dân và doanh nghiệp</w:t>
      </w:r>
    </w:p>
    <w:p w:rsidR="00A07E73" w:rsidRPr="00A75FB2" w:rsidRDefault="005A0E2A" w:rsidP="00A75FB2">
      <w:pPr>
        <w:ind w:firstLine="720"/>
        <w:jc w:val="both"/>
        <w:rPr>
          <w:rFonts w:cs="Times New Roman"/>
          <w:iCs/>
          <w:szCs w:val="28"/>
          <w:lang w:val="nl-NL"/>
        </w:rPr>
      </w:pPr>
      <w:r w:rsidRPr="00A75FB2">
        <w:rPr>
          <w:rFonts w:eastAsia="Times New Roman" w:cs="Times New Roman"/>
          <w:bCs/>
          <w:iCs/>
          <w:szCs w:val="28"/>
          <w:lang w:val="nl-NL"/>
        </w:rPr>
        <w:t>Nội dung của dự thảo Nghị định có thể tác động</w:t>
      </w:r>
      <w:r w:rsidRPr="00A75FB2">
        <w:rPr>
          <w:rFonts w:cs="Times New Roman"/>
          <w:iCs/>
          <w:szCs w:val="28"/>
          <w:lang w:val="nl-NL"/>
        </w:rPr>
        <w:t xml:space="preserve"> đến khoảng 301.713 cá nhân kinh doanh, chủ hộ kinh doanh và khoảng 78.595 cá nhân là đại diện theo pháp luật của doanh nghiệp thuộc trường hợp bị tạm hoãn xuất cảnh.</w:t>
      </w:r>
    </w:p>
    <w:p w:rsidR="00A07E73" w:rsidRPr="00A75FB2" w:rsidRDefault="005A0E2A" w:rsidP="00A75FB2">
      <w:pPr>
        <w:ind w:firstLine="720"/>
        <w:jc w:val="both"/>
        <w:rPr>
          <w:rFonts w:cs="Times New Roman"/>
          <w:i/>
          <w:szCs w:val="28"/>
          <w:lang w:val="nl-NL"/>
        </w:rPr>
      </w:pPr>
      <w:r w:rsidRPr="00A75FB2">
        <w:rPr>
          <w:rFonts w:eastAsia="Times New Roman" w:cs="Times New Roman"/>
          <w:bCs/>
          <w:iCs/>
          <w:szCs w:val="28"/>
          <w:lang w:val="nl-NL"/>
        </w:rPr>
        <w:t>Nội dung của dự thảo Nghị định góp phần</w:t>
      </w:r>
      <w:r w:rsidRPr="00A75FB2">
        <w:rPr>
          <w:rFonts w:eastAsia="Times New Roman" w:cs="Times New Roman"/>
          <w:bCs/>
          <w:iCs/>
          <w:szCs w:val="28"/>
          <w:lang w:val="sv-SE"/>
        </w:rPr>
        <w:t xml:space="preserve"> nâng cao ý thức tuân thủ tự nguyện của người nộp thuế.</w:t>
      </w:r>
    </w:p>
    <w:p w:rsidR="00A07E73" w:rsidRPr="00A75FB2" w:rsidRDefault="005A0E2A" w:rsidP="00A75FB2">
      <w:pPr>
        <w:ind w:firstLine="709"/>
        <w:jc w:val="both"/>
        <w:rPr>
          <w:rFonts w:cs="Times New Roman"/>
          <w:b/>
          <w:szCs w:val="28"/>
          <w:lang w:val="nl-NL"/>
        </w:rPr>
      </w:pPr>
      <w:r w:rsidRPr="00A75FB2">
        <w:rPr>
          <w:rFonts w:cs="Times New Roman"/>
          <w:b/>
          <w:szCs w:val="28"/>
          <w:lang w:val="nl-NL"/>
        </w:rPr>
        <w:t>4. Đánh giá tác động đến các cam kết quốc tế</w:t>
      </w:r>
    </w:p>
    <w:p w:rsidR="00A07E73" w:rsidRPr="00A75FB2" w:rsidRDefault="005A0E2A" w:rsidP="00A75FB2">
      <w:pPr>
        <w:widowControl w:val="0"/>
        <w:ind w:firstLine="709"/>
        <w:jc w:val="both"/>
        <w:rPr>
          <w:rFonts w:cs="Times New Roman"/>
          <w:szCs w:val="28"/>
          <w:lang w:val="nl-NL"/>
        </w:rPr>
      </w:pPr>
      <w:r w:rsidRPr="00A75FB2">
        <w:rPr>
          <w:rFonts w:cs="Times New Roman"/>
          <w:szCs w:val="28"/>
          <w:lang w:val="nl-NL"/>
        </w:rPr>
        <w:t>Qua rà soát về các Điều ước quốc tế có liên quan mà Việt Nam là thành viên, các nội dung chính sách được đề xuất đều đảm bảo phù hợp với các cam kết quốc tế của Việt Nam và không trái với các cam kết tại các Điều ước quốc tế mà Việt Nam đã tham gia và là thành viên.</w:t>
      </w:r>
    </w:p>
    <w:p w:rsidR="00A07E73" w:rsidRPr="00A75FB2" w:rsidRDefault="005A0E2A" w:rsidP="00A75FB2">
      <w:pPr>
        <w:widowControl w:val="0"/>
        <w:ind w:firstLine="709"/>
        <w:jc w:val="both"/>
        <w:rPr>
          <w:rFonts w:cs="Times New Roman"/>
          <w:b/>
          <w:szCs w:val="28"/>
          <w:lang w:val="nl-NL"/>
        </w:rPr>
      </w:pPr>
      <w:r w:rsidRPr="00A75FB2">
        <w:rPr>
          <w:rFonts w:cs="Times New Roman"/>
          <w:b/>
          <w:szCs w:val="28"/>
          <w:lang w:val="nl-NL"/>
        </w:rPr>
        <w:t>5. Đánh giá tác động thủ tục hành chính</w:t>
      </w:r>
    </w:p>
    <w:p w:rsidR="00A07E73" w:rsidRPr="00A75FB2" w:rsidRDefault="005A0E2A" w:rsidP="00A75FB2">
      <w:pPr>
        <w:widowControl w:val="0"/>
        <w:ind w:firstLine="709"/>
        <w:jc w:val="both"/>
        <w:rPr>
          <w:szCs w:val="28"/>
          <w:lang w:val="sv-SE"/>
        </w:rPr>
      </w:pPr>
      <w:r w:rsidRPr="00A75FB2">
        <w:rPr>
          <w:szCs w:val="28"/>
          <w:lang w:val="sv-SE"/>
        </w:rPr>
        <w:t>Nội dung của chính sách không có tác động về thủ tục hành chính.</w:t>
      </w:r>
    </w:p>
    <w:p w:rsidR="00A07E73" w:rsidRPr="00A75FB2" w:rsidRDefault="005A0E2A" w:rsidP="00A75FB2">
      <w:pPr>
        <w:ind w:firstLine="709"/>
        <w:jc w:val="both"/>
        <w:rPr>
          <w:rFonts w:cs="Times New Roman"/>
          <w:szCs w:val="28"/>
          <w:lang w:val="nl-NL"/>
        </w:rPr>
      </w:pPr>
      <w:r w:rsidRPr="00A75FB2">
        <w:rPr>
          <w:rFonts w:cs="Times New Roman"/>
          <w:szCs w:val="28"/>
          <w:lang w:val="nl-NL"/>
        </w:rPr>
        <w:t xml:space="preserve">Trên đây là Tờ trình về dự thảo Nghị định quy định chi tiết khoản 9 Điều 6  </w:t>
      </w:r>
      <w:r w:rsidR="00FD54E6" w:rsidRPr="00982024">
        <w:rPr>
          <w:rFonts w:cs="Times New Roman"/>
          <w:szCs w:val="28"/>
          <w:lang w:val="nl-NL"/>
        </w:rPr>
        <w:t xml:space="preserve">Luật sửa đổi, bổ sung một số điều của </w:t>
      </w:r>
      <w:r w:rsidR="00E774A6" w:rsidRPr="000055A3">
        <w:rPr>
          <w:szCs w:val="28"/>
          <w:lang w:val="en-US"/>
        </w:rPr>
        <w:t>L</w:t>
      </w:r>
      <w:r w:rsidR="00E774A6" w:rsidRPr="000055A3">
        <w:rPr>
          <w:szCs w:val="28"/>
        </w:rPr>
        <w:t>uật chứng khoán</w:t>
      </w:r>
      <w:r w:rsidR="00E774A6" w:rsidRPr="000055A3">
        <w:rPr>
          <w:szCs w:val="28"/>
          <w:lang w:val="en-US"/>
        </w:rPr>
        <w:t>;</w:t>
      </w:r>
      <w:r w:rsidR="00E774A6" w:rsidRPr="000055A3">
        <w:rPr>
          <w:szCs w:val="28"/>
        </w:rPr>
        <w:t xml:space="preserve"> </w:t>
      </w:r>
      <w:r w:rsidR="00E774A6" w:rsidRPr="000055A3">
        <w:rPr>
          <w:szCs w:val="28"/>
          <w:lang w:val="en-US"/>
        </w:rPr>
        <w:t>L</w:t>
      </w:r>
      <w:r w:rsidR="00E774A6" w:rsidRPr="000055A3">
        <w:rPr>
          <w:szCs w:val="28"/>
        </w:rPr>
        <w:t>uật kế toán</w:t>
      </w:r>
      <w:r w:rsidR="00E774A6" w:rsidRPr="000055A3">
        <w:rPr>
          <w:szCs w:val="28"/>
          <w:lang w:val="en-US"/>
        </w:rPr>
        <w:t>;</w:t>
      </w:r>
      <w:r w:rsidR="00E774A6" w:rsidRPr="000055A3">
        <w:rPr>
          <w:szCs w:val="28"/>
        </w:rPr>
        <w:t xml:space="preserve"> </w:t>
      </w:r>
      <w:r w:rsidR="00E774A6" w:rsidRPr="000055A3">
        <w:rPr>
          <w:szCs w:val="28"/>
          <w:lang w:val="en-US"/>
        </w:rPr>
        <w:t>L</w:t>
      </w:r>
      <w:r w:rsidR="00E774A6" w:rsidRPr="000055A3">
        <w:rPr>
          <w:szCs w:val="28"/>
        </w:rPr>
        <w:t xml:space="preserve">uật kiểm toán độc lập, </w:t>
      </w:r>
      <w:r w:rsidR="00E774A6" w:rsidRPr="000055A3">
        <w:rPr>
          <w:szCs w:val="28"/>
          <w:lang w:val="en-US"/>
        </w:rPr>
        <w:t>L</w:t>
      </w:r>
      <w:r w:rsidR="00E774A6" w:rsidRPr="000055A3">
        <w:rPr>
          <w:szCs w:val="28"/>
        </w:rPr>
        <w:t>uật ngân sách nhà nước</w:t>
      </w:r>
      <w:r w:rsidR="00E774A6" w:rsidRPr="000055A3">
        <w:rPr>
          <w:szCs w:val="28"/>
          <w:lang w:val="en-US"/>
        </w:rPr>
        <w:t>;</w:t>
      </w:r>
      <w:r w:rsidR="00E774A6" w:rsidRPr="000055A3">
        <w:rPr>
          <w:szCs w:val="28"/>
        </w:rPr>
        <w:t xml:space="preserve"> </w:t>
      </w:r>
      <w:r w:rsidR="00E774A6" w:rsidRPr="000055A3">
        <w:rPr>
          <w:szCs w:val="28"/>
          <w:lang w:val="en-US"/>
        </w:rPr>
        <w:t>L</w:t>
      </w:r>
      <w:r w:rsidR="00E774A6" w:rsidRPr="000055A3">
        <w:rPr>
          <w:szCs w:val="28"/>
        </w:rPr>
        <w:t>uật quản lý,</w:t>
      </w:r>
      <w:r w:rsidR="00E774A6" w:rsidRPr="000055A3">
        <w:rPr>
          <w:szCs w:val="28"/>
          <w:lang w:val="en-US"/>
        </w:rPr>
        <w:t xml:space="preserve"> </w:t>
      </w:r>
      <w:r w:rsidR="00E774A6" w:rsidRPr="000055A3">
        <w:rPr>
          <w:szCs w:val="28"/>
        </w:rPr>
        <w:t xml:space="preserve">sử dụng tài sản công; </w:t>
      </w:r>
      <w:r w:rsidR="00E774A6" w:rsidRPr="000055A3">
        <w:rPr>
          <w:szCs w:val="28"/>
          <w:lang w:val="en-US"/>
        </w:rPr>
        <w:t>L</w:t>
      </w:r>
      <w:r w:rsidR="00E774A6" w:rsidRPr="000055A3">
        <w:rPr>
          <w:szCs w:val="28"/>
        </w:rPr>
        <w:t>uật quản lý thuế;</w:t>
      </w:r>
      <w:r w:rsidR="00E774A6" w:rsidRPr="000055A3">
        <w:rPr>
          <w:szCs w:val="28"/>
          <w:lang w:val="en-US"/>
        </w:rPr>
        <w:t xml:space="preserve"> L</w:t>
      </w:r>
      <w:r w:rsidR="00E774A6" w:rsidRPr="000055A3">
        <w:rPr>
          <w:szCs w:val="28"/>
        </w:rPr>
        <w:t xml:space="preserve">uật thuế thu nhập cá nhân; </w:t>
      </w:r>
      <w:r w:rsidR="00E774A6" w:rsidRPr="000055A3">
        <w:rPr>
          <w:szCs w:val="28"/>
          <w:lang w:val="en-US"/>
        </w:rPr>
        <w:t>L</w:t>
      </w:r>
      <w:r w:rsidR="00E774A6" w:rsidRPr="000055A3">
        <w:rPr>
          <w:szCs w:val="28"/>
        </w:rPr>
        <w:t xml:space="preserve">uật dự trữ quốc gia; </w:t>
      </w:r>
      <w:r w:rsidR="00E774A6" w:rsidRPr="000055A3">
        <w:rPr>
          <w:szCs w:val="28"/>
          <w:lang w:val="en-US"/>
        </w:rPr>
        <w:t>L</w:t>
      </w:r>
      <w:r w:rsidR="00E774A6" w:rsidRPr="000055A3">
        <w:rPr>
          <w:szCs w:val="28"/>
        </w:rPr>
        <w:t>uật xử lý vi phạm hành chính</w:t>
      </w:r>
      <w:r w:rsidR="00FD54E6">
        <w:rPr>
          <w:bCs/>
          <w:szCs w:val="28"/>
          <w:lang w:val="nl-NL"/>
        </w:rPr>
        <w:t>.</w:t>
      </w:r>
      <w:r w:rsidRPr="00A75FB2">
        <w:rPr>
          <w:szCs w:val="28"/>
          <w:lang w:val="nl-NL"/>
        </w:rPr>
        <w:t xml:space="preserve"> </w:t>
      </w:r>
    </w:p>
    <w:p w:rsidR="00A07E73" w:rsidRDefault="005A0E2A" w:rsidP="00A75FB2">
      <w:pPr>
        <w:ind w:firstLine="709"/>
        <w:jc w:val="both"/>
        <w:rPr>
          <w:rFonts w:cs="Times New Roman"/>
          <w:szCs w:val="28"/>
          <w:lang w:val="nl-NL"/>
        </w:rPr>
      </w:pPr>
      <w:r w:rsidRPr="00A75FB2">
        <w:rPr>
          <w:rFonts w:cs="Times New Roman"/>
          <w:szCs w:val="28"/>
          <w:lang w:val="nl-NL"/>
        </w:rPr>
        <w:t>(Xin gửi kèm theo: Dự thảo Nghị định, Báo cáo thẩm định của Bộ Tư pháp, Báo cáo tiếp thu, giải trình ý kiến thẩm định.)</w:t>
      </w:r>
    </w:p>
    <w:p w:rsidR="00A75FB2" w:rsidRPr="00A75FB2" w:rsidRDefault="00A75FB2">
      <w:pPr>
        <w:spacing w:after="240"/>
        <w:ind w:firstLine="709"/>
        <w:jc w:val="both"/>
        <w:rPr>
          <w:rFonts w:cs="Times New Roman"/>
          <w:szCs w:val="28"/>
          <w:lang w:val="nl-NL"/>
        </w:rPr>
      </w:pPr>
    </w:p>
    <w:tbl>
      <w:tblPr>
        <w:tblW w:w="11399" w:type="dxa"/>
        <w:tblLook w:val="04A0" w:firstRow="1" w:lastRow="0" w:firstColumn="1" w:lastColumn="0" w:noHBand="0" w:noVBand="1"/>
      </w:tblPr>
      <w:tblGrid>
        <w:gridCol w:w="10164"/>
        <w:gridCol w:w="1235"/>
      </w:tblGrid>
      <w:tr w:rsidR="00A75FB2" w:rsidRPr="00A75FB2">
        <w:trPr>
          <w:trHeight w:val="1573"/>
        </w:trPr>
        <w:tc>
          <w:tcPr>
            <w:tcW w:w="10164" w:type="dxa"/>
          </w:tcPr>
          <w:tbl>
            <w:tblPr>
              <w:tblW w:w="8964" w:type="dxa"/>
              <w:tblInd w:w="108" w:type="dxa"/>
              <w:tblLook w:val="04A0" w:firstRow="1" w:lastRow="0" w:firstColumn="1" w:lastColumn="0" w:noHBand="0" w:noVBand="1"/>
            </w:tblPr>
            <w:tblGrid>
              <w:gridCol w:w="4428"/>
              <w:gridCol w:w="4536"/>
            </w:tblGrid>
            <w:tr w:rsidR="00A75FB2" w:rsidRPr="00A75FB2">
              <w:trPr>
                <w:trHeight w:val="1259"/>
              </w:trPr>
              <w:tc>
                <w:tcPr>
                  <w:tcW w:w="4428" w:type="dxa"/>
                </w:tcPr>
                <w:p w:rsidR="00A07E73" w:rsidRPr="00A75FB2" w:rsidRDefault="005A0E2A">
                  <w:pPr>
                    <w:spacing w:before="0" w:after="0"/>
                    <w:jc w:val="both"/>
                    <w:rPr>
                      <w:rFonts w:eastAsia="Times New Roman" w:cs="Times New Roman"/>
                      <w:b/>
                      <w:i/>
                      <w:sz w:val="24"/>
                      <w:szCs w:val="24"/>
                      <w:lang w:val="it-IT"/>
                    </w:rPr>
                  </w:pPr>
                  <w:r w:rsidRPr="00A75FB2">
                    <w:rPr>
                      <w:rFonts w:eastAsia="Times New Roman" w:cs="Times New Roman"/>
                      <w:b/>
                      <w:i/>
                      <w:sz w:val="24"/>
                      <w:szCs w:val="24"/>
                      <w:lang w:val="it-IT"/>
                    </w:rPr>
                    <w:t>Nơi nhận:</w:t>
                  </w:r>
                </w:p>
                <w:p w:rsidR="00A07E73" w:rsidRPr="00A75FB2" w:rsidRDefault="005A0E2A">
                  <w:pPr>
                    <w:spacing w:before="0" w:after="0"/>
                    <w:jc w:val="both"/>
                    <w:rPr>
                      <w:rFonts w:eastAsia="Times New Roman" w:cs="Times New Roman"/>
                      <w:bCs/>
                      <w:sz w:val="22"/>
                      <w:szCs w:val="28"/>
                      <w:lang w:val="it-IT"/>
                    </w:rPr>
                  </w:pPr>
                  <w:r w:rsidRPr="00A75FB2">
                    <w:rPr>
                      <w:rFonts w:eastAsia="Times New Roman" w:cs="Times New Roman"/>
                      <w:bCs/>
                      <w:sz w:val="22"/>
                      <w:szCs w:val="28"/>
                      <w:lang w:val="it-IT"/>
                    </w:rPr>
                    <w:t>- Như trên;</w:t>
                  </w:r>
                </w:p>
                <w:p w:rsidR="00A07E73" w:rsidRPr="00A75FB2" w:rsidRDefault="005A0E2A">
                  <w:pPr>
                    <w:spacing w:before="0" w:after="0"/>
                    <w:jc w:val="both"/>
                    <w:rPr>
                      <w:rFonts w:eastAsia="Times New Roman" w:cs="Times New Roman"/>
                      <w:bCs/>
                      <w:sz w:val="22"/>
                      <w:szCs w:val="28"/>
                      <w:lang w:val="it-IT"/>
                    </w:rPr>
                  </w:pPr>
                  <w:r w:rsidRPr="00A75FB2">
                    <w:rPr>
                      <w:rFonts w:eastAsia="Times New Roman" w:cs="Times New Roman"/>
                      <w:bCs/>
                      <w:sz w:val="22"/>
                      <w:szCs w:val="28"/>
                      <w:lang w:val="it-IT"/>
                    </w:rPr>
                    <w:t>- Bộ trưởng (để báo cáo);</w:t>
                  </w:r>
                </w:p>
                <w:p w:rsidR="00A07E73" w:rsidRPr="00A75FB2" w:rsidRDefault="005A0E2A">
                  <w:pPr>
                    <w:spacing w:before="0" w:after="0"/>
                    <w:jc w:val="both"/>
                    <w:rPr>
                      <w:rFonts w:eastAsia="Times New Roman" w:cs="Times New Roman"/>
                      <w:bCs/>
                      <w:sz w:val="22"/>
                      <w:szCs w:val="28"/>
                      <w:lang w:val="it-IT"/>
                    </w:rPr>
                  </w:pPr>
                  <w:r w:rsidRPr="00A75FB2">
                    <w:rPr>
                      <w:rFonts w:eastAsia="Times New Roman" w:cs="Times New Roman"/>
                      <w:bCs/>
                      <w:sz w:val="22"/>
                      <w:szCs w:val="28"/>
                      <w:lang w:val="it-IT"/>
                    </w:rPr>
                    <w:t>- Văn phòng Chính phủ (để phối hợp);</w:t>
                  </w:r>
                </w:p>
                <w:p w:rsidR="00A07E73" w:rsidRPr="00A75FB2" w:rsidRDefault="00A75FB2" w:rsidP="00A75FB2">
                  <w:pPr>
                    <w:spacing w:before="0" w:after="0"/>
                    <w:jc w:val="both"/>
                    <w:rPr>
                      <w:rFonts w:eastAsia="Times New Roman" w:cs="Times New Roman"/>
                      <w:b/>
                      <w:i/>
                      <w:sz w:val="23"/>
                      <w:szCs w:val="23"/>
                      <w:lang w:val="it-IT"/>
                    </w:rPr>
                  </w:pPr>
                  <w:r>
                    <w:rPr>
                      <w:rFonts w:eastAsia="Times New Roman" w:cs="Times New Roman"/>
                      <w:bCs/>
                      <w:sz w:val="22"/>
                      <w:szCs w:val="28"/>
                      <w:lang w:val="it-IT"/>
                    </w:rPr>
                    <w:t>- Lưu: VT, TCT</w:t>
                  </w:r>
                  <w:r w:rsidR="005A0E2A" w:rsidRPr="00A75FB2">
                    <w:rPr>
                      <w:rFonts w:eastAsia="Times New Roman" w:cs="Times New Roman"/>
                      <w:bCs/>
                      <w:sz w:val="22"/>
                      <w:szCs w:val="28"/>
                      <w:lang w:val="it-IT"/>
                    </w:rPr>
                    <w:t>.</w:t>
                  </w:r>
                </w:p>
              </w:tc>
              <w:tc>
                <w:tcPr>
                  <w:tcW w:w="4536" w:type="dxa"/>
                </w:tcPr>
                <w:p w:rsidR="00A07E73" w:rsidRPr="00A75FB2" w:rsidRDefault="005A0E2A">
                  <w:pPr>
                    <w:spacing w:before="0" w:after="0"/>
                    <w:jc w:val="center"/>
                    <w:rPr>
                      <w:rFonts w:eastAsia="Times New Roman" w:cs="Times New Roman"/>
                      <w:b/>
                      <w:bCs/>
                      <w:sz w:val="26"/>
                      <w:szCs w:val="26"/>
                      <w:lang w:val="it-IT"/>
                    </w:rPr>
                  </w:pPr>
                  <w:r w:rsidRPr="00A75FB2">
                    <w:rPr>
                      <w:rFonts w:eastAsia="Times New Roman" w:cs="Times New Roman"/>
                      <w:b/>
                      <w:bCs/>
                      <w:sz w:val="26"/>
                      <w:szCs w:val="26"/>
                      <w:lang w:val="it-IT"/>
                    </w:rPr>
                    <w:t>KT. BỘ TRƯỞNG</w:t>
                  </w:r>
                </w:p>
                <w:p w:rsidR="00A07E73" w:rsidRPr="00A75FB2" w:rsidRDefault="005A0E2A">
                  <w:pPr>
                    <w:spacing w:before="0" w:after="0"/>
                    <w:jc w:val="center"/>
                    <w:rPr>
                      <w:rFonts w:eastAsia="Times New Roman" w:cs="Times New Roman"/>
                      <w:b/>
                      <w:bCs/>
                      <w:sz w:val="26"/>
                      <w:szCs w:val="26"/>
                      <w:lang w:val="it-IT"/>
                    </w:rPr>
                  </w:pPr>
                  <w:r w:rsidRPr="00A75FB2">
                    <w:rPr>
                      <w:rFonts w:eastAsia="Times New Roman" w:cs="Times New Roman"/>
                      <w:b/>
                      <w:bCs/>
                      <w:sz w:val="26"/>
                      <w:szCs w:val="26"/>
                      <w:lang w:val="it-IT"/>
                    </w:rPr>
                    <w:t>THỨ TRƯỞNG</w:t>
                  </w:r>
                </w:p>
                <w:p w:rsidR="00A07E73" w:rsidRPr="00A75FB2" w:rsidRDefault="00A07E73">
                  <w:pPr>
                    <w:spacing w:before="0" w:after="0"/>
                    <w:jc w:val="center"/>
                    <w:rPr>
                      <w:rFonts w:eastAsia="Times New Roman" w:cs="Times New Roman"/>
                      <w:b/>
                      <w:bCs/>
                      <w:sz w:val="26"/>
                      <w:szCs w:val="26"/>
                      <w:lang w:val="it-IT"/>
                    </w:rPr>
                  </w:pPr>
                </w:p>
                <w:p w:rsidR="00A07E73" w:rsidRPr="00A75FB2" w:rsidRDefault="00A07E73">
                  <w:pPr>
                    <w:spacing w:before="0" w:after="0"/>
                    <w:jc w:val="center"/>
                    <w:rPr>
                      <w:rFonts w:eastAsia="Times New Roman" w:cs="Times New Roman"/>
                      <w:b/>
                      <w:sz w:val="26"/>
                      <w:szCs w:val="26"/>
                      <w:lang w:val="it-IT"/>
                    </w:rPr>
                  </w:pPr>
                </w:p>
                <w:p w:rsidR="00A07E73" w:rsidRPr="00A75FB2" w:rsidRDefault="00A07E73">
                  <w:pPr>
                    <w:spacing w:before="0" w:after="0"/>
                    <w:jc w:val="center"/>
                    <w:rPr>
                      <w:rFonts w:eastAsia="Times New Roman" w:cs="Times New Roman"/>
                      <w:sz w:val="26"/>
                      <w:szCs w:val="26"/>
                      <w:lang w:val="it-IT"/>
                    </w:rPr>
                  </w:pPr>
                </w:p>
                <w:p w:rsidR="00A07E73" w:rsidRPr="00A75FB2" w:rsidRDefault="00A07E73">
                  <w:pPr>
                    <w:spacing w:before="0" w:after="0"/>
                    <w:jc w:val="center"/>
                    <w:rPr>
                      <w:rFonts w:eastAsia="Times New Roman" w:cs="Times New Roman"/>
                      <w:sz w:val="26"/>
                      <w:szCs w:val="26"/>
                      <w:lang w:val="it-IT"/>
                    </w:rPr>
                  </w:pPr>
                </w:p>
                <w:p w:rsidR="00A07E73" w:rsidRPr="00A75FB2" w:rsidRDefault="00A07E73">
                  <w:pPr>
                    <w:spacing w:before="0" w:after="0"/>
                    <w:jc w:val="center"/>
                    <w:rPr>
                      <w:rFonts w:eastAsia="Times New Roman" w:cs="Times New Roman"/>
                      <w:b/>
                      <w:szCs w:val="28"/>
                      <w:lang w:val="it-IT"/>
                    </w:rPr>
                  </w:pPr>
                </w:p>
                <w:p w:rsidR="00A07E73" w:rsidRPr="00A75FB2" w:rsidRDefault="00A07E73">
                  <w:pPr>
                    <w:spacing w:before="0" w:after="0"/>
                    <w:jc w:val="center"/>
                    <w:rPr>
                      <w:rFonts w:eastAsia="Times New Roman" w:cs="Times New Roman"/>
                      <w:b/>
                      <w:szCs w:val="28"/>
                      <w:lang w:val="it-IT"/>
                    </w:rPr>
                  </w:pPr>
                </w:p>
              </w:tc>
            </w:tr>
          </w:tbl>
          <w:p w:rsidR="00A07E73" w:rsidRPr="00A75FB2" w:rsidRDefault="00A07E73">
            <w:pPr>
              <w:spacing w:before="0" w:after="0"/>
              <w:jc w:val="both"/>
              <w:rPr>
                <w:rFonts w:eastAsia="Times New Roman" w:cs="Times New Roman"/>
                <w:bCs/>
                <w:sz w:val="27"/>
                <w:szCs w:val="27"/>
                <w:lang w:val="nl-NL"/>
              </w:rPr>
            </w:pPr>
          </w:p>
        </w:tc>
        <w:tc>
          <w:tcPr>
            <w:tcW w:w="1235" w:type="dxa"/>
          </w:tcPr>
          <w:p w:rsidR="00A07E73" w:rsidRPr="00A75FB2" w:rsidRDefault="005A0E2A">
            <w:pPr>
              <w:keepNext/>
              <w:spacing w:before="0" w:after="0"/>
              <w:ind w:right="-142"/>
              <w:jc w:val="center"/>
              <w:outlineLvl w:val="3"/>
              <w:rPr>
                <w:rFonts w:eastAsia="Times New Roman" w:cs="Times New Roman"/>
                <w:b/>
                <w:iCs/>
                <w:sz w:val="26"/>
                <w:szCs w:val="26"/>
                <w:lang w:val="nl-NL"/>
              </w:rPr>
            </w:pPr>
            <w:r w:rsidRPr="00A75FB2">
              <w:rPr>
                <w:rFonts w:eastAsia="Times New Roman" w:cs="Times New Roman"/>
                <w:b/>
                <w:iCs/>
                <w:sz w:val="26"/>
                <w:szCs w:val="26"/>
                <w:lang w:val="nl-NL"/>
              </w:rPr>
              <w:t>TL. BỘ RƯỞNG</w:t>
            </w:r>
          </w:p>
          <w:p w:rsidR="00A07E73" w:rsidRPr="00A75FB2" w:rsidRDefault="00A07E73">
            <w:pPr>
              <w:keepNext/>
              <w:spacing w:before="0" w:after="0"/>
              <w:ind w:right="-142"/>
              <w:jc w:val="center"/>
              <w:outlineLvl w:val="3"/>
              <w:rPr>
                <w:rFonts w:eastAsia="Times New Roman" w:cs="Times New Roman"/>
                <w:b/>
                <w:iCs/>
                <w:szCs w:val="28"/>
                <w:lang w:val="nl-NL"/>
              </w:rPr>
            </w:pPr>
          </w:p>
        </w:tc>
      </w:tr>
      <w:tr w:rsidR="00A07E73" w:rsidRPr="00A75FB2">
        <w:trPr>
          <w:trHeight w:val="1573"/>
        </w:trPr>
        <w:tc>
          <w:tcPr>
            <w:tcW w:w="10164" w:type="dxa"/>
          </w:tcPr>
          <w:p w:rsidR="00A07E73" w:rsidRPr="00A75FB2" w:rsidRDefault="00A07E73">
            <w:pPr>
              <w:spacing w:before="0" w:after="0"/>
              <w:jc w:val="both"/>
              <w:rPr>
                <w:rFonts w:eastAsia="Times New Roman" w:cs="Times New Roman"/>
                <w:b/>
                <w:i/>
                <w:sz w:val="23"/>
                <w:szCs w:val="23"/>
                <w:lang w:val="it-IT"/>
              </w:rPr>
            </w:pPr>
          </w:p>
        </w:tc>
        <w:tc>
          <w:tcPr>
            <w:tcW w:w="1235" w:type="dxa"/>
          </w:tcPr>
          <w:p w:rsidR="00A07E73" w:rsidRPr="00A75FB2" w:rsidRDefault="00A07E73">
            <w:pPr>
              <w:keepNext/>
              <w:spacing w:before="0" w:after="0"/>
              <w:ind w:right="-142"/>
              <w:jc w:val="center"/>
              <w:outlineLvl w:val="3"/>
              <w:rPr>
                <w:rFonts w:eastAsia="Times New Roman" w:cs="Times New Roman"/>
                <w:b/>
                <w:iCs/>
                <w:sz w:val="26"/>
                <w:szCs w:val="26"/>
                <w:lang w:val="nl-NL"/>
              </w:rPr>
            </w:pPr>
          </w:p>
        </w:tc>
      </w:tr>
    </w:tbl>
    <w:p w:rsidR="00A07E73" w:rsidRPr="00A75FB2" w:rsidRDefault="00A07E73">
      <w:pPr>
        <w:rPr>
          <w:lang w:val="nl-NL"/>
        </w:rPr>
      </w:pPr>
    </w:p>
    <w:sectPr w:rsidR="00A07E73" w:rsidRPr="00A75FB2" w:rsidSect="00A75FB2">
      <w:headerReference w:type="default" r:id="rId7"/>
      <w:footerReference w:type="default" r:id="rId8"/>
      <w:headerReference w:type="first" r:id="rId9"/>
      <w:pgSz w:w="11906" w:h="16838"/>
      <w:pgMar w:top="1134" w:right="1077" w:bottom="1134" w:left="164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24" w:rsidRDefault="00F51924">
      <w:pPr>
        <w:spacing w:before="0" w:after="0"/>
      </w:pPr>
      <w:r>
        <w:separator/>
      </w:r>
    </w:p>
  </w:endnote>
  <w:endnote w:type="continuationSeparator" w:id="0">
    <w:p w:rsidR="00F51924" w:rsidRDefault="00F519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Free">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73" w:rsidRDefault="00A07E73">
    <w:pPr>
      <w:pStyle w:val="Footer"/>
    </w:pPr>
  </w:p>
  <w:p w:rsidR="00A07E73" w:rsidRDefault="00A0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24" w:rsidRDefault="00F51924">
      <w:pPr>
        <w:spacing w:before="0" w:after="0"/>
      </w:pPr>
      <w:r>
        <w:separator/>
      </w:r>
    </w:p>
  </w:footnote>
  <w:footnote w:type="continuationSeparator" w:id="0">
    <w:p w:rsidR="00F51924" w:rsidRDefault="00F51924">
      <w:pPr>
        <w:spacing w:before="0" w:after="0"/>
      </w:pPr>
      <w:r>
        <w:continuationSeparator/>
      </w:r>
    </w:p>
  </w:footnote>
  <w:footnote w:id="1">
    <w:p w:rsidR="00A07E73" w:rsidRDefault="005A0E2A">
      <w:pPr>
        <w:pStyle w:val="FootnoteText"/>
        <w:jc w:val="both"/>
        <w:rPr>
          <w:rFonts w:ascii="Calibri" w:hAnsi="Calibri"/>
        </w:rPr>
      </w:pPr>
      <w:r>
        <w:rPr>
          <w:rStyle w:val="FootnoteReference"/>
        </w:rPr>
        <w:footnoteRef/>
      </w:r>
      <w:r>
        <w:t xml:space="preserve"> - Nếu chọn ngưỡng nợ đối với cá nhân kinh doanh, chủ hộ kinh doanh từ 10 triệu đồng trở lên; DN từ 100 triệu đồng trở lên thì có khoảng 380.000 cá nhân thuộc trường hợp tạm hoãn xuất cảnh;</w:t>
      </w:r>
    </w:p>
    <w:p w:rsidR="00A07E73" w:rsidRDefault="005A0E2A">
      <w:pPr>
        <w:pStyle w:val="FootnoteText"/>
        <w:jc w:val="both"/>
      </w:pPr>
      <w:r>
        <w:t xml:space="preserve"> - Nếu chọn ngưỡng nợ đối với cá nhân kinh doanh, chủ hộ kinh doanh từ 50 triệu đồng trở lên; DN từ 500 triệu đồng trở lên thì có khoảng 81.000 cá nhân thuộc trường hợp tạm hoãn xuất cảnh;</w:t>
      </w:r>
    </w:p>
    <w:p w:rsidR="00A07E73" w:rsidRDefault="005A0E2A">
      <w:pPr>
        <w:pStyle w:val="FootnoteText"/>
        <w:jc w:val="both"/>
      </w:pPr>
      <w:r>
        <w:t>- Nếu chọn ngưỡng nợ đối với cá nhân kinh doanh, chủ hộ kinh doanh từ 100 triệu đồng trở lên; DN từ 01 tỷ đồng trở lên thì có khoảng 40.000 cá nhân thuộc trường hợp tạm hoãn xuất cảnh;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098"/>
    </w:sdtPr>
    <w:sdtEndPr>
      <w:rPr>
        <w:rFonts w:ascii="Times New Roman" w:hAnsi="Times New Roman"/>
      </w:rPr>
    </w:sdtEndPr>
    <w:sdtContent>
      <w:p w:rsidR="00A07E73" w:rsidRDefault="005A0E2A">
        <w:pPr>
          <w:pStyle w:val="Header"/>
          <w:jc w:val="center"/>
        </w:pPr>
        <w:r>
          <w:rPr>
            <w:rFonts w:ascii="Times New Roman" w:hAnsi="Times New Roman"/>
            <w:color w:val="auto"/>
          </w:rPr>
          <w:fldChar w:fldCharType="begin"/>
        </w:r>
        <w:r>
          <w:rPr>
            <w:rFonts w:ascii="Times New Roman" w:hAnsi="Times New Roman"/>
            <w:color w:val="auto"/>
          </w:rPr>
          <w:instrText xml:space="preserve"> PAGE   \* MERGEFORMAT </w:instrText>
        </w:r>
        <w:r>
          <w:rPr>
            <w:rFonts w:ascii="Times New Roman" w:hAnsi="Times New Roman"/>
            <w:color w:val="auto"/>
          </w:rPr>
          <w:fldChar w:fldCharType="separate"/>
        </w:r>
        <w:r w:rsidR="008B7E8C">
          <w:rPr>
            <w:rFonts w:ascii="Times New Roman" w:hAnsi="Times New Roman"/>
            <w:noProof/>
            <w:color w:val="auto"/>
          </w:rPr>
          <w:t>2</w:t>
        </w:r>
        <w:r>
          <w:rPr>
            <w:rFonts w:ascii="Times New Roman" w:hAnsi="Times New Roman"/>
            <w:color w:val="auto"/>
          </w:rPr>
          <w:fldChar w:fldCharType="end"/>
        </w:r>
      </w:p>
    </w:sdtContent>
  </w:sdt>
  <w:p w:rsidR="00A07E73" w:rsidRDefault="00A07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73" w:rsidRDefault="00A07E73">
    <w:pPr>
      <w:pStyle w:val="Header"/>
      <w:jc w:val="center"/>
    </w:pPr>
  </w:p>
  <w:p w:rsidR="00A07E73" w:rsidRDefault="00A07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031AD"/>
    <w:multiLevelType w:val="singleLevel"/>
    <w:tmpl w:val="6CC031AD"/>
    <w:lvl w:ilvl="0">
      <w:start w:val="1"/>
      <w:numFmt w:val="upperRoman"/>
      <w:suff w:val="space"/>
      <w:lvlText w:val="%1."/>
      <w:lvlJc w:val="left"/>
    </w:lvl>
  </w:abstractNum>
  <w:abstractNum w:abstractNumId="1" w15:restartNumberingAfterBreak="0">
    <w:nsid w:val="74B46D08"/>
    <w:multiLevelType w:val="singleLevel"/>
    <w:tmpl w:val="74B46D08"/>
    <w:lvl w:ilvl="0">
      <w:start w:val="1"/>
      <w:numFmt w:val="decimal"/>
      <w:suff w:val="space"/>
      <w:lvlText w:val="%1."/>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4E"/>
    <w:rsid w:val="000055A3"/>
    <w:rsid w:val="0001015A"/>
    <w:rsid w:val="00012E86"/>
    <w:rsid w:val="00014F27"/>
    <w:rsid w:val="000172B5"/>
    <w:rsid w:val="00020548"/>
    <w:rsid w:val="00020594"/>
    <w:rsid w:val="0002119B"/>
    <w:rsid w:val="00022F21"/>
    <w:rsid w:val="00024F17"/>
    <w:rsid w:val="00025EED"/>
    <w:rsid w:val="00026D3D"/>
    <w:rsid w:val="00030B75"/>
    <w:rsid w:val="00030BDB"/>
    <w:rsid w:val="000331F1"/>
    <w:rsid w:val="00033EBC"/>
    <w:rsid w:val="00035BD1"/>
    <w:rsid w:val="00036EAE"/>
    <w:rsid w:val="00037A24"/>
    <w:rsid w:val="000400FE"/>
    <w:rsid w:val="000419C8"/>
    <w:rsid w:val="00043344"/>
    <w:rsid w:val="00043D21"/>
    <w:rsid w:val="0004645A"/>
    <w:rsid w:val="000464A5"/>
    <w:rsid w:val="000468FC"/>
    <w:rsid w:val="00047F5E"/>
    <w:rsid w:val="00050E6B"/>
    <w:rsid w:val="0005259A"/>
    <w:rsid w:val="0005565E"/>
    <w:rsid w:val="00055E04"/>
    <w:rsid w:val="000575D4"/>
    <w:rsid w:val="000576B1"/>
    <w:rsid w:val="00060E70"/>
    <w:rsid w:val="000672B6"/>
    <w:rsid w:val="00067B23"/>
    <w:rsid w:val="00067F8C"/>
    <w:rsid w:val="00071C0B"/>
    <w:rsid w:val="0007577D"/>
    <w:rsid w:val="00075AC9"/>
    <w:rsid w:val="00083820"/>
    <w:rsid w:val="00086CFC"/>
    <w:rsid w:val="000916CE"/>
    <w:rsid w:val="00092182"/>
    <w:rsid w:val="000969A2"/>
    <w:rsid w:val="000A0F4E"/>
    <w:rsid w:val="000A1B17"/>
    <w:rsid w:val="000A2121"/>
    <w:rsid w:val="000A7392"/>
    <w:rsid w:val="000A7EC2"/>
    <w:rsid w:val="000B07FC"/>
    <w:rsid w:val="000B105F"/>
    <w:rsid w:val="000B1182"/>
    <w:rsid w:val="000B17EC"/>
    <w:rsid w:val="000B289B"/>
    <w:rsid w:val="000B4E54"/>
    <w:rsid w:val="000B51AE"/>
    <w:rsid w:val="000C2721"/>
    <w:rsid w:val="000C2B94"/>
    <w:rsid w:val="000C568F"/>
    <w:rsid w:val="000C667C"/>
    <w:rsid w:val="000C66D1"/>
    <w:rsid w:val="000C7DF8"/>
    <w:rsid w:val="000D0188"/>
    <w:rsid w:val="000D08F7"/>
    <w:rsid w:val="000D16A8"/>
    <w:rsid w:val="000D1A9D"/>
    <w:rsid w:val="000D49BA"/>
    <w:rsid w:val="000D6761"/>
    <w:rsid w:val="000D79DF"/>
    <w:rsid w:val="000E1A9D"/>
    <w:rsid w:val="000E34B8"/>
    <w:rsid w:val="000E36C1"/>
    <w:rsid w:val="000E473E"/>
    <w:rsid w:val="000F1D49"/>
    <w:rsid w:val="000F1F8C"/>
    <w:rsid w:val="000F2EF2"/>
    <w:rsid w:val="000F2F5C"/>
    <w:rsid w:val="000F7E75"/>
    <w:rsid w:val="00100F15"/>
    <w:rsid w:val="00104687"/>
    <w:rsid w:val="00106416"/>
    <w:rsid w:val="00110F49"/>
    <w:rsid w:val="0011213B"/>
    <w:rsid w:val="00112AFA"/>
    <w:rsid w:val="00114D16"/>
    <w:rsid w:val="00115DAC"/>
    <w:rsid w:val="00115DB9"/>
    <w:rsid w:val="00120B5E"/>
    <w:rsid w:val="0012430A"/>
    <w:rsid w:val="0012501E"/>
    <w:rsid w:val="00125AB5"/>
    <w:rsid w:val="00130906"/>
    <w:rsid w:val="00131CAB"/>
    <w:rsid w:val="00132B5F"/>
    <w:rsid w:val="001335B7"/>
    <w:rsid w:val="00134ACC"/>
    <w:rsid w:val="00134CF9"/>
    <w:rsid w:val="001361B4"/>
    <w:rsid w:val="001379FE"/>
    <w:rsid w:val="001417F4"/>
    <w:rsid w:val="0014304F"/>
    <w:rsid w:val="00143E74"/>
    <w:rsid w:val="00147C22"/>
    <w:rsid w:val="00147EAB"/>
    <w:rsid w:val="0015166D"/>
    <w:rsid w:val="00153A72"/>
    <w:rsid w:val="00160423"/>
    <w:rsid w:val="00160835"/>
    <w:rsid w:val="00160D19"/>
    <w:rsid w:val="00162D85"/>
    <w:rsid w:val="00165933"/>
    <w:rsid w:val="001707E2"/>
    <w:rsid w:val="00171D16"/>
    <w:rsid w:val="00175042"/>
    <w:rsid w:val="001759CD"/>
    <w:rsid w:val="00176D1A"/>
    <w:rsid w:val="00181595"/>
    <w:rsid w:val="001821CB"/>
    <w:rsid w:val="001856B1"/>
    <w:rsid w:val="001A11C1"/>
    <w:rsid w:val="001A44D9"/>
    <w:rsid w:val="001A72E1"/>
    <w:rsid w:val="001B21F2"/>
    <w:rsid w:val="001B5A4D"/>
    <w:rsid w:val="001B7FAC"/>
    <w:rsid w:val="001C00AE"/>
    <w:rsid w:val="001C01DF"/>
    <w:rsid w:val="001C0924"/>
    <w:rsid w:val="001C1ABC"/>
    <w:rsid w:val="001C2B58"/>
    <w:rsid w:val="001C32E1"/>
    <w:rsid w:val="001C7186"/>
    <w:rsid w:val="001C7662"/>
    <w:rsid w:val="001D0D33"/>
    <w:rsid w:val="001D139F"/>
    <w:rsid w:val="001D3DFF"/>
    <w:rsid w:val="001D47D0"/>
    <w:rsid w:val="001D50ED"/>
    <w:rsid w:val="001D6D09"/>
    <w:rsid w:val="001D7145"/>
    <w:rsid w:val="001E2364"/>
    <w:rsid w:val="001E2789"/>
    <w:rsid w:val="001E38DC"/>
    <w:rsid w:val="001F0B90"/>
    <w:rsid w:val="001F317A"/>
    <w:rsid w:val="001F4776"/>
    <w:rsid w:val="001F4DDA"/>
    <w:rsid w:val="001F50B6"/>
    <w:rsid w:val="002016EC"/>
    <w:rsid w:val="00203AC7"/>
    <w:rsid w:val="00205678"/>
    <w:rsid w:val="00220757"/>
    <w:rsid w:val="00220B86"/>
    <w:rsid w:val="00221DCE"/>
    <w:rsid w:val="00222FFD"/>
    <w:rsid w:val="00225A45"/>
    <w:rsid w:val="00230058"/>
    <w:rsid w:val="0023181C"/>
    <w:rsid w:val="00231C75"/>
    <w:rsid w:val="002326A4"/>
    <w:rsid w:val="00232BD1"/>
    <w:rsid w:val="00232E31"/>
    <w:rsid w:val="002338FF"/>
    <w:rsid w:val="00240973"/>
    <w:rsid w:val="00240C9C"/>
    <w:rsid w:val="00240F02"/>
    <w:rsid w:val="00242573"/>
    <w:rsid w:val="00242B61"/>
    <w:rsid w:val="00243755"/>
    <w:rsid w:val="0024425A"/>
    <w:rsid w:val="00244311"/>
    <w:rsid w:val="002445D3"/>
    <w:rsid w:val="002465E7"/>
    <w:rsid w:val="0025092E"/>
    <w:rsid w:val="00253039"/>
    <w:rsid w:val="0025335B"/>
    <w:rsid w:val="00254E23"/>
    <w:rsid w:val="00256947"/>
    <w:rsid w:val="00256EAB"/>
    <w:rsid w:val="0026161E"/>
    <w:rsid w:val="00262563"/>
    <w:rsid w:val="00266B7B"/>
    <w:rsid w:val="00267433"/>
    <w:rsid w:val="00271960"/>
    <w:rsid w:val="00272430"/>
    <w:rsid w:val="002727C0"/>
    <w:rsid w:val="002727FE"/>
    <w:rsid w:val="00272924"/>
    <w:rsid w:val="002735DD"/>
    <w:rsid w:val="00280BFC"/>
    <w:rsid w:val="00280F27"/>
    <w:rsid w:val="0028167C"/>
    <w:rsid w:val="00281753"/>
    <w:rsid w:val="00282930"/>
    <w:rsid w:val="00290D49"/>
    <w:rsid w:val="002920C3"/>
    <w:rsid w:val="0029274A"/>
    <w:rsid w:val="00292DC5"/>
    <w:rsid w:val="00294A52"/>
    <w:rsid w:val="00296733"/>
    <w:rsid w:val="002A1045"/>
    <w:rsid w:val="002A13A1"/>
    <w:rsid w:val="002A16BF"/>
    <w:rsid w:val="002A315C"/>
    <w:rsid w:val="002A35F0"/>
    <w:rsid w:val="002A360E"/>
    <w:rsid w:val="002A68D1"/>
    <w:rsid w:val="002A7F01"/>
    <w:rsid w:val="002B01F8"/>
    <w:rsid w:val="002B0D1E"/>
    <w:rsid w:val="002B7F96"/>
    <w:rsid w:val="002C13CD"/>
    <w:rsid w:val="002C1A44"/>
    <w:rsid w:val="002C264B"/>
    <w:rsid w:val="002C2CD9"/>
    <w:rsid w:val="002C6EC5"/>
    <w:rsid w:val="002D410F"/>
    <w:rsid w:val="002D49A8"/>
    <w:rsid w:val="002D6E90"/>
    <w:rsid w:val="002E048D"/>
    <w:rsid w:val="002E209E"/>
    <w:rsid w:val="002E2817"/>
    <w:rsid w:val="002E4372"/>
    <w:rsid w:val="002F17DE"/>
    <w:rsid w:val="002F1E6F"/>
    <w:rsid w:val="002F5D2F"/>
    <w:rsid w:val="00300366"/>
    <w:rsid w:val="003026F5"/>
    <w:rsid w:val="003057E9"/>
    <w:rsid w:val="0030586C"/>
    <w:rsid w:val="00307BE4"/>
    <w:rsid w:val="00310435"/>
    <w:rsid w:val="00312826"/>
    <w:rsid w:val="00314C8C"/>
    <w:rsid w:val="00315CF5"/>
    <w:rsid w:val="00317318"/>
    <w:rsid w:val="00321A45"/>
    <w:rsid w:val="00330F0A"/>
    <w:rsid w:val="00334268"/>
    <w:rsid w:val="00335C9A"/>
    <w:rsid w:val="00336A11"/>
    <w:rsid w:val="00340F32"/>
    <w:rsid w:val="00345087"/>
    <w:rsid w:val="00346062"/>
    <w:rsid w:val="00346F6A"/>
    <w:rsid w:val="0035363F"/>
    <w:rsid w:val="003540BE"/>
    <w:rsid w:val="00354584"/>
    <w:rsid w:val="003602C8"/>
    <w:rsid w:val="00363624"/>
    <w:rsid w:val="0036615B"/>
    <w:rsid w:val="00366A43"/>
    <w:rsid w:val="00367D51"/>
    <w:rsid w:val="003700D8"/>
    <w:rsid w:val="003706D2"/>
    <w:rsid w:val="00370EDD"/>
    <w:rsid w:val="00372A2D"/>
    <w:rsid w:val="003738AD"/>
    <w:rsid w:val="003742EA"/>
    <w:rsid w:val="00380068"/>
    <w:rsid w:val="00382E67"/>
    <w:rsid w:val="00383259"/>
    <w:rsid w:val="00384223"/>
    <w:rsid w:val="0038472E"/>
    <w:rsid w:val="00385158"/>
    <w:rsid w:val="0038523E"/>
    <w:rsid w:val="003948D4"/>
    <w:rsid w:val="003957BC"/>
    <w:rsid w:val="00396403"/>
    <w:rsid w:val="003A0079"/>
    <w:rsid w:val="003A0BC9"/>
    <w:rsid w:val="003A1E4E"/>
    <w:rsid w:val="003A1F28"/>
    <w:rsid w:val="003A3ABD"/>
    <w:rsid w:val="003A6703"/>
    <w:rsid w:val="003A676D"/>
    <w:rsid w:val="003A6E60"/>
    <w:rsid w:val="003A7D53"/>
    <w:rsid w:val="003A7F50"/>
    <w:rsid w:val="003B58E5"/>
    <w:rsid w:val="003B618B"/>
    <w:rsid w:val="003B6AD8"/>
    <w:rsid w:val="003C083E"/>
    <w:rsid w:val="003C0A40"/>
    <w:rsid w:val="003C0D25"/>
    <w:rsid w:val="003C0E12"/>
    <w:rsid w:val="003C1407"/>
    <w:rsid w:val="003C4E39"/>
    <w:rsid w:val="003C5CDF"/>
    <w:rsid w:val="003D09FB"/>
    <w:rsid w:val="003D3167"/>
    <w:rsid w:val="003D3EB3"/>
    <w:rsid w:val="003D4058"/>
    <w:rsid w:val="003D5A44"/>
    <w:rsid w:val="003D6E83"/>
    <w:rsid w:val="003E105B"/>
    <w:rsid w:val="003E22C9"/>
    <w:rsid w:val="003E2F8C"/>
    <w:rsid w:val="003E329E"/>
    <w:rsid w:val="003E5D61"/>
    <w:rsid w:val="003E6843"/>
    <w:rsid w:val="003E7568"/>
    <w:rsid w:val="003E7F6A"/>
    <w:rsid w:val="003F044E"/>
    <w:rsid w:val="003F3896"/>
    <w:rsid w:val="003F3AA6"/>
    <w:rsid w:val="003F4025"/>
    <w:rsid w:val="003F6F43"/>
    <w:rsid w:val="00401B9D"/>
    <w:rsid w:val="00413084"/>
    <w:rsid w:val="00415B7A"/>
    <w:rsid w:val="0041651B"/>
    <w:rsid w:val="00417524"/>
    <w:rsid w:val="0042222D"/>
    <w:rsid w:val="00423487"/>
    <w:rsid w:val="00424492"/>
    <w:rsid w:val="00426AB5"/>
    <w:rsid w:val="00427058"/>
    <w:rsid w:val="004306DA"/>
    <w:rsid w:val="00430704"/>
    <w:rsid w:val="004310A5"/>
    <w:rsid w:val="004318BC"/>
    <w:rsid w:val="00432B91"/>
    <w:rsid w:val="00435F26"/>
    <w:rsid w:val="00435F43"/>
    <w:rsid w:val="004377D8"/>
    <w:rsid w:val="00441C88"/>
    <w:rsid w:val="00446626"/>
    <w:rsid w:val="004478F7"/>
    <w:rsid w:val="00453770"/>
    <w:rsid w:val="00454BB2"/>
    <w:rsid w:val="00455D5E"/>
    <w:rsid w:val="00455E90"/>
    <w:rsid w:val="00456338"/>
    <w:rsid w:val="0045675A"/>
    <w:rsid w:val="00457472"/>
    <w:rsid w:val="004627D6"/>
    <w:rsid w:val="004644BA"/>
    <w:rsid w:val="00464FBC"/>
    <w:rsid w:val="0046513E"/>
    <w:rsid w:val="00471384"/>
    <w:rsid w:val="004717FF"/>
    <w:rsid w:val="004744B1"/>
    <w:rsid w:val="00475064"/>
    <w:rsid w:val="00477C27"/>
    <w:rsid w:val="0048000E"/>
    <w:rsid w:val="004801E0"/>
    <w:rsid w:val="0048366E"/>
    <w:rsid w:val="00487827"/>
    <w:rsid w:val="00490564"/>
    <w:rsid w:val="004919F5"/>
    <w:rsid w:val="00494BAD"/>
    <w:rsid w:val="004B3A68"/>
    <w:rsid w:val="004B61DB"/>
    <w:rsid w:val="004B6998"/>
    <w:rsid w:val="004B6A8F"/>
    <w:rsid w:val="004B7FF7"/>
    <w:rsid w:val="004C073E"/>
    <w:rsid w:val="004C1A91"/>
    <w:rsid w:val="004C6229"/>
    <w:rsid w:val="004C6E44"/>
    <w:rsid w:val="004D07C6"/>
    <w:rsid w:val="004D57D9"/>
    <w:rsid w:val="004D6C2F"/>
    <w:rsid w:val="004E0700"/>
    <w:rsid w:val="004E18CF"/>
    <w:rsid w:val="004E2C25"/>
    <w:rsid w:val="004E485D"/>
    <w:rsid w:val="004E4CE0"/>
    <w:rsid w:val="004E6D65"/>
    <w:rsid w:val="004F5700"/>
    <w:rsid w:val="004F5ABD"/>
    <w:rsid w:val="004F5D9B"/>
    <w:rsid w:val="0050172F"/>
    <w:rsid w:val="00503CFD"/>
    <w:rsid w:val="00504633"/>
    <w:rsid w:val="005056E7"/>
    <w:rsid w:val="00505BFE"/>
    <w:rsid w:val="00506CBD"/>
    <w:rsid w:val="005104EA"/>
    <w:rsid w:val="00515A8D"/>
    <w:rsid w:val="0052155F"/>
    <w:rsid w:val="00522D05"/>
    <w:rsid w:val="0052373D"/>
    <w:rsid w:val="005239D5"/>
    <w:rsid w:val="005240DE"/>
    <w:rsid w:val="005265C6"/>
    <w:rsid w:val="00527349"/>
    <w:rsid w:val="00531060"/>
    <w:rsid w:val="00531A54"/>
    <w:rsid w:val="00532AE8"/>
    <w:rsid w:val="00532B6F"/>
    <w:rsid w:val="005333E1"/>
    <w:rsid w:val="00533AD0"/>
    <w:rsid w:val="00552CCF"/>
    <w:rsid w:val="0055506B"/>
    <w:rsid w:val="00555A9B"/>
    <w:rsid w:val="005645AA"/>
    <w:rsid w:val="00565AD0"/>
    <w:rsid w:val="00567BEA"/>
    <w:rsid w:val="00570E80"/>
    <w:rsid w:val="0057271D"/>
    <w:rsid w:val="005746DB"/>
    <w:rsid w:val="0057742E"/>
    <w:rsid w:val="00577826"/>
    <w:rsid w:val="005808AE"/>
    <w:rsid w:val="00580CAD"/>
    <w:rsid w:val="005819CC"/>
    <w:rsid w:val="00582014"/>
    <w:rsid w:val="0058288E"/>
    <w:rsid w:val="00583AE0"/>
    <w:rsid w:val="00591AE0"/>
    <w:rsid w:val="00592094"/>
    <w:rsid w:val="00592D8E"/>
    <w:rsid w:val="00593909"/>
    <w:rsid w:val="00594662"/>
    <w:rsid w:val="00596EED"/>
    <w:rsid w:val="00597C03"/>
    <w:rsid w:val="005A0E2A"/>
    <w:rsid w:val="005A1C14"/>
    <w:rsid w:val="005A2309"/>
    <w:rsid w:val="005A4B6E"/>
    <w:rsid w:val="005A5891"/>
    <w:rsid w:val="005B2A33"/>
    <w:rsid w:val="005B3415"/>
    <w:rsid w:val="005B4146"/>
    <w:rsid w:val="005B4426"/>
    <w:rsid w:val="005B6418"/>
    <w:rsid w:val="005B79E9"/>
    <w:rsid w:val="005C0A81"/>
    <w:rsid w:val="005C4BFF"/>
    <w:rsid w:val="005C6C34"/>
    <w:rsid w:val="005C707B"/>
    <w:rsid w:val="005D1BD2"/>
    <w:rsid w:val="005D4182"/>
    <w:rsid w:val="005D67BA"/>
    <w:rsid w:val="005D6FAE"/>
    <w:rsid w:val="005E2779"/>
    <w:rsid w:val="005E2AF2"/>
    <w:rsid w:val="005E3201"/>
    <w:rsid w:val="005E3974"/>
    <w:rsid w:val="005E652E"/>
    <w:rsid w:val="005F0A57"/>
    <w:rsid w:val="005F3BCE"/>
    <w:rsid w:val="005F6DAB"/>
    <w:rsid w:val="00600AC1"/>
    <w:rsid w:val="00600F62"/>
    <w:rsid w:val="006016A2"/>
    <w:rsid w:val="00606550"/>
    <w:rsid w:val="0060737A"/>
    <w:rsid w:val="00613503"/>
    <w:rsid w:val="00616B81"/>
    <w:rsid w:val="006174D3"/>
    <w:rsid w:val="006220D0"/>
    <w:rsid w:val="00622330"/>
    <w:rsid w:val="00626CBC"/>
    <w:rsid w:val="006270B4"/>
    <w:rsid w:val="0062798B"/>
    <w:rsid w:val="00627C17"/>
    <w:rsid w:val="0063073A"/>
    <w:rsid w:val="00631264"/>
    <w:rsid w:val="00635BC7"/>
    <w:rsid w:val="00636EE7"/>
    <w:rsid w:val="00637354"/>
    <w:rsid w:val="00641E90"/>
    <w:rsid w:val="00642BC6"/>
    <w:rsid w:val="00644082"/>
    <w:rsid w:val="0064459C"/>
    <w:rsid w:val="00646472"/>
    <w:rsid w:val="00650962"/>
    <w:rsid w:val="0065196F"/>
    <w:rsid w:val="00653002"/>
    <w:rsid w:val="00655235"/>
    <w:rsid w:val="0066129B"/>
    <w:rsid w:val="00661AAB"/>
    <w:rsid w:val="00665B62"/>
    <w:rsid w:val="00665CA6"/>
    <w:rsid w:val="0066660D"/>
    <w:rsid w:val="00666B90"/>
    <w:rsid w:val="00671A6B"/>
    <w:rsid w:val="0067239A"/>
    <w:rsid w:val="00674FD5"/>
    <w:rsid w:val="00680243"/>
    <w:rsid w:val="00680A22"/>
    <w:rsid w:val="0068277D"/>
    <w:rsid w:val="00682D17"/>
    <w:rsid w:val="00683861"/>
    <w:rsid w:val="00683F07"/>
    <w:rsid w:val="0068699C"/>
    <w:rsid w:val="0068753E"/>
    <w:rsid w:val="006903CC"/>
    <w:rsid w:val="006905B3"/>
    <w:rsid w:val="00691441"/>
    <w:rsid w:val="00692E0E"/>
    <w:rsid w:val="006950E1"/>
    <w:rsid w:val="00695A7D"/>
    <w:rsid w:val="00696F72"/>
    <w:rsid w:val="00697BE4"/>
    <w:rsid w:val="006A0F4A"/>
    <w:rsid w:val="006A16B8"/>
    <w:rsid w:val="006A1EA0"/>
    <w:rsid w:val="006A567E"/>
    <w:rsid w:val="006A5712"/>
    <w:rsid w:val="006A6292"/>
    <w:rsid w:val="006B01D0"/>
    <w:rsid w:val="006B250F"/>
    <w:rsid w:val="006B3DB4"/>
    <w:rsid w:val="006B46FC"/>
    <w:rsid w:val="006B79A7"/>
    <w:rsid w:val="006B7D5F"/>
    <w:rsid w:val="006C1D0F"/>
    <w:rsid w:val="006C3ED1"/>
    <w:rsid w:val="006C44F0"/>
    <w:rsid w:val="006C55DF"/>
    <w:rsid w:val="006C7606"/>
    <w:rsid w:val="006C7A1D"/>
    <w:rsid w:val="006D1785"/>
    <w:rsid w:val="006D1B30"/>
    <w:rsid w:val="006D2C8D"/>
    <w:rsid w:val="006D7D58"/>
    <w:rsid w:val="006E0421"/>
    <w:rsid w:val="006E0B8F"/>
    <w:rsid w:val="006E7BDA"/>
    <w:rsid w:val="006E7C71"/>
    <w:rsid w:val="006F26C3"/>
    <w:rsid w:val="006F4EB6"/>
    <w:rsid w:val="006F50CF"/>
    <w:rsid w:val="006F6E36"/>
    <w:rsid w:val="00700C29"/>
    <w:rsid w:val="00701D81"/>
    <w:rsid w:val="00703717"/>
    <w:rsid w:val="007065CA"/>
    <w:rsid w:val="0070731E"/>
    <w:rsid w:val="00707816"/>
    <w:rsid w:val="007109FD"/>
    <w:rsid w:val="007125C4"/>
    <w:rsid w:val="00714945"/>
    <w:rsid w:val="00726172"/>
    <w:rsid w:val="00726904"/>
    <w:rsid w:val="0073514B"/>
    <w:rsid w:val="00736753"/>
    <w:rsid w:val="00740148"/>
    <w:rsid w:val="007436C6"/>
    <w:rsid w:val="00744D93"/>
    <w:rsid w:val="00745FBB"/>
    <w:rsid w:val="00750899"/>
    <w:rsid w:val="00761E77"/>
    <w:rsid w:val="00762503"/>
    <w:rsid w:val="007628EF"/>
    <w:rsid w:val="007643ED"/>
    <w:rsid w:val="00764653"/>
    <w:rsid w:val="00765C7B"/>
    <w:rsid w:val="0077147B"/>
    <w:rsid w:val="007724DB"/>
    <w:rsid w:val="007746FB"/>
    <w:rsid w:val="0077564A"/>
    <w:rsid w:val="0077742D"/>
    <w:rsid w:val="00777E3F"/>
    <w:rsid w:val="00777E81"/>
    <w:rsid w:val="00777F76"/>
    <w:rsid w:val="00780405"/>
    <w:rsid w:val="0078240B"/>
    <w:rsid w:val="00783659"/>
    <w:rsid w:val="00784673"/>
    <w:rsid w:val="007851EF"/>
    <w:rsid w:val="0078621D"/>
    <w:rsid w:val="00787181"/>
    <w:rsid w:val="007976C4"/>
    <w:rsid w:val="00797798"/>
    <w:rsid w:val="00797968"/>
    <w:rsid w:val="00797DE2"/>
    <w:rsid w:val="007A0B63"/>
    <w:rsid w:val="007A1777"/>
    <w:rsid w:val="007A3424"/>
    <w:rsid w:val="007B00A0"/>
    <w:rsid w:val="007B2A6A"/>
    <w:rsid w:val="007B3E38"/>
    <w:rsid w:val="007B414B"/>
    <w:rsid w:val="007B4BF1"/>
    <w:rsid w:val="007B6E8E"/>
    <w:rsid w:val="007B7B26"/>
    <w:rsid w:val="007C6B90"/>
    <w:rsid w:val="007D04F3"/>
    <w:rsid w:val="007D1D56"/>
    <w:rsid w:val="007D3145"/>
    <w:rsid w:val="007D3E08"/>
    <w:rsid w:val="007D43E5"/>
    <w:rsid w:val="007D4A76"/>
    <w:rsid w:val="007D538D"/>
    <w:rsid w:val="007D60D9"/>
    <w:rsid w:val="007D6C1A"/>
    <w:rsid w:val="007E5F28"/>
    <w:rsid w:val="007F083E"/>
    <w:rsid w:val="007F0D34"/>
    <w:rsid w:val="007F2547"/>
    <w:rsid w:val="007F4D9A"/>
    <w:rsid w:val="007F7A42"/>
    <w:rsid w:val="008010F0"/>
    <w:rsid w:val="008029FF"/>
    <w:rsid w:val="00803B0A"/>
    <w:rsid w:val="00804CD0"/>
    <w:rsid w:val="008057AE"/>
    <w:rsid w:val="00806E9C"/>
    <w:rsid w:val="008071A6"/>
    <w:rsid w:val="00812CE5"/>
    <w:rsid w:val="00812ECA"/>
    <w:rsid w:val="00814F25"/>
    <w:rsid w:val="0082036B"/>
    <w:rsid w:val="008204ED"/>
    <w:rsid w:val="00821A5E"/>
    <w:rsid w:val="008236D3"/>
    <w:rsid w:val="00826A00"/>
    <w:rsid w:val="008305E0"/>
    <w:rsid w:val="00830D21"/>
    <w:rsid w:val="0083253A"/>
    <w:rsid w:val="0083357A"/>
    <w:rsid w:val="0083666D"/>
    <w:rsid w:val="00836AA3"/>
    <w:rsid w:val="00840947"/>
    <w:rsid w:val="00841C5B"/>
    <w:rsid w:val="00844201"/>
    <w:rsid w:val="00845740"/>
    <w:rsid w:val="008534BB"/>
    <w:rsid w:val="00855554"/>
    <w:rsid w:val="008604C9"/>
    <w:rsid w:val="00860EE5"/>
    <w:rsid w:val="00861C32"/>
    <w:rsid w:val="008624D4"/>
    <w:rsid w:val="00863AF0"/>
    <w:rsid w:val="008640B8"/>
    <w:rsid w:val="00872C53"/>
    <w:rsid w:val="00873395"/>
    <w:rsid w:val="00873D36"/>
    <w:rsid w:val="00873D59"/>
    <w:rsid w:val="008751FE"/>
    <w:rsid w:val="00875232"/>
    <w:rsid w:val="008833FF"/>
    <w:rsid w:val="00884FE9"/>
    <w:rsid w:val="00885C1D"/>
    <w:rsid w:val="008877B7"/>
    <w:rsid w:val="008903EB"/>
    <w:rsid w:val="00892B63"/>
    <w:rsid w:val="00893344"/>
    <w:rsid w:val="008949CF"/>
    <w:rsid w:val="0089601C"/>
    <w:rsid w:val="008966AB"/>
    <w:rsid w:val="0089706A"/>
    <w:rsid w:val="008A3E82"/>
    <w:rsid w:val="008A526A"/>
    <w:rsid w:val="008A52B3"/>
    <w:rsid w:val="008A6C48"/>
    <w:rsid w:val="008A6CC3"/>
    <w:rsid w:val="008A7D6E"/>
    <w:rsid w:val="008B445A"/>
    <w:rsid w:val="008B5222"/>
    <w:rsid w:val="008B752A"/>
    <w:rsid w:val="008B7E8C"/>
    <w:rsid w:val="008C1A48"/>
    <w:rsid w:val="008C383E"/>
    <w:rsid w:val="008D2655"/>
    <w:rsid w:val="008D58B7"/>
    <w:rsid w:val="008D722F"/>
    <w:rsid w:val="008E0761"/>
    <w:rsid w:val="008E0B7F"/>
    <w:rsid w:val="008E1CDD"/>
    <w:rsid w:val="008E49AC"/>
    <w:rsid w:val="008E5F2C"/>
    <w:rsid w:val="008E639C"/>
    <w:rsid w:val="008F36BE"/>
    <w:rsid w:val="008F4478"/>
    <w:rsid w:val="00900F90"/>
    <w:rsid w:val="00903BB0"/>
    <w:rsid w:val="00905B20"/>
    <w:rsid w:val="0091062F"/>
    <w:rsid w:val="009107D5"/>
    <w:rsid w:val="00912301"/>
    <w:rsid w:val="00914493"/>
    <w:rsid w:val="0091735F"/>
    <w:rsid w:val="009201C2"/>
    <w:rsid w:val="00920821"/>
    <w:rsid w:val="00925090"/>
    <w:rsid w:val="009267BE"/>
    <w:rsid w:val="009272C6"/>
    <w:rsid w:val="00927D11"/>
    <w:rsid w:val="00927DA8"/>
    <w:rsid w:val="00930012"/>
    <w:rsid w:val="00930CAE"/>
    <w:rsid w:val="00931117"/>
    <w:rsid w:val="00932EE4"/>
    <w:rsid w:val="00935AC8"/>
    <w:rsid w:val="00935F22"/>
    <w:rsid w:val="0093642A"/>
    <w:rsid w:val="00937944"/>
    <w:rsid w:val="00941943"/>
    <w:rsid w:val="00946C38"/>
    <w:rsid w:val="00947275"/>
    <w:rsid w:val="0094768C"/>
    <w:rsid w:val="0095019B"/>
    <w:rsid w:val="009501F5"/>
    <w:rsid w:val="0095037D"/>
    <w:rsid w:val="00950A11"/>
    <w:rsid w:val="009546AF"/>
    <w:rsid w:val="009611DE"/>
    <w:rsid w:val="009649C5"/>
    <w:rsid w:val="00967A62"/>
    <w:rsid w:val="009712D9"/>
    <w:rsid w:val="00973444"/>
    <w:rsid w:val="009757FE"/>
    <w:rsid w:val="00976617"/>
    <w:rsid w:val="00982024"/>
    <w:rsid w:val="009820EA"/>
    <w:rsid w:val="00983631"/>
    <w:rsid w:val="00985730"/>
    <w:rsid w:val="00985742"/>
    <w:rsid w:val="00987900"/>
    <w:rsid w:val="009909AF"/>
    <w:rsid w:val="00990A98"/>
    <w:rsid w:val="00990B54"/>
    <w:rsid w:val="00995C43"/>
    <w:rsid w:val="009A1312"/>
    <w:rsid w:val="009A3F4A"/>
    <w:rsid w:val="009A790C"/>
    <w:rsid w:val="009B1A6D"/>
    <w:rsid w:val="009B1EEB"/>
    <w:rsid w:val="009B59AC"/>
    <w:rsid w:val="009C32C0"/>
    <w:rsid w:val="009C4ACC"/>
    <w:rsid w:val="009C5408"/>
    <w:rsid w:val="009C660D"/>
    <w:rsid w:val="009D06BA"/>
    <w:rsid w:val="009D0EF9"/>
    <w:rsid w:val="009D4A50"/>
    <w:rsid w:val="009E249C"/>
    <w:rsid w:val="009E31B7"/>
    <w:rsid w:val="009E39B2"/>
    <w:rsid w:val="009E46C9"/>
    <w:rsid w:val="009E5972"/>
    <w:rsid w:val="009E7833"/>
    <w:rsid w:val="009E7AF9"/>
    <w:rsid w:val="009F1870"/>
    <w:rsid w:val="009F1FB7"/>
    <w:rsid w:val="009F4292"/>
    <w:rsid w:val="009F4A5E"/>
    <w:rsid w:val="009F50A6"/>
    <w:rsid w:val="009F6D57"/>
    <w:rsid w:val="009F7977"/>
    <w:rsid w:val="009F79CE"/>
    <w:rsid w:val="00A006AA"/>
    <w:rsid w:val="00A009AE"/>
    <w:rsid w:val="00A01879"/>
    <w:rsid w:val="00A02A66"/>
    <w:rsid w:val="00A02B79"/>
    <w:rsid w:val="00A03C2C"/>
    <w:rsid w:val="00A04CE3"/>
    <w:rsid w:val="00A07AC1"/>
    <w:rsid w:val="00A07E73"/>
    <w:rsid w:val="00A11221"/>
    <w:rsid w:val="00A122C2"/>
    <w:rsid w:val="00A123F0"/>
    <w:rsid w:val="00A134F6"/>
    <w:rsid w:val="00A1405B"/>
    <w:rsid w:val="00A156E7"/>
    <w:rsid w:val="00A21CB2"/>
    <w:rsid w:val="00A21F8A"/>
    <w:rsid w:val="00A237D4"/>
    <w:rsid w:val="00A23CEF"/>
    <w:rsid w:val="00A23F4E"/>
    <w:rsid w:val="00A2472B"/>
    <w:rsid w:val="00A2737F"/>
    <w:rsid w:val="00A332B8"/>
    <w:rsid w:val="00A34774"/>
    <w:rsid w:val="00A34B75"/>
    <w:rsid w:val="00A3528F"/>
    <w:rsid w:val="00A408AC"/>
    <w:rsid w:val="00A40D77"/>
    <w:rsid w:val="00A456E8"/>
    <w:rsid w:val="00A4756C"/>
    <w:rsid w:val="00A513AF"/>
    <w:rsid w:val="00A52BA3"/>
    <w:rsid w:val="00A55A17"/>
    <w:rsid w:val="00A55D07"/>
    <w:rsid w:val="00A56F74"/>
    <w:rsid w:val="00A6080B"/>
    <w:rsid w:val="00A627CE"/>
    <w:rsid w:val="00A65965"/>
    <w:rsid w:val="00A71CB7"/>
    <w:rsid w:val="00A7201F"/>
    <w:rsid w:val="00A723CA"/>
    <w:rsid w:val="00A738D2"/>
    <w:rsid w:val="00A748D6"/>
    <w:rsid w:val="00A75FB2"/>
    <w:rsid w:val="00A81783"/>
    <w:rsid w:val="00A85AF8"/>
    <w:rsid w:val="00A85F9C"/>
    <w:rsid w:val="00A86AED"/>
    <w:rsid w:val="00A87C1D"/>
    <w:rsid w:val="00A919F2"/>
    <w:rsid w:val="00A965B9"/>
    <w:rsid w:val="00A976A7"/>
    <w:rsid w:val="00AA1344"/>
    <w:rsid w:val="00AA18DB"/>
    <w:rsid w:val="00AA31E0"/>
    <w:rsid w:val="00AA41C8"/>
    <w:rsid w:val="00AA4A00"/>
    <w:rsid w:val="00AA4CBE"/>
    <w:rsid w:val="00AA533F"/>
    <w:rsid w:val="00AA5ADF"/>
    <w:rsid w:val="00AB11B1"/>
    <w:rsid w:val="00AB3DD1"/>
    <w:rsid w:val="00AB40A6"/>
    <w:rsid w:val="00AB5D6C"/>
    <w:rsid w:val="00AB5F7B"/>
    <w:rsid w:val="00AC1CE2"/>
    <w:rsid w:val="00AC592C"/>
    <w:rsid w:val="00AC78CB"/>
    <w:rsid w:val="00AC7C72"/>
    <w:rsid w:val="00AD2428"/>
    <w:rsid w:val="00AD39C3"/>
    <w:rsid w:val="00AD752F"/>
    <w:rsid w:val="00AE5EB6"/>
    <w:rsid w:val="00AF4C41"/>
    <w:rsid w:val="00AF5B7E"/>
    <w:rsid w:val="00B0073B"/>
    <w:rsid w:val="00B041D7"/>
    <w:rsid w:val="00B0427D"/>
    <w:rsid w:val="00B050CF"/>
    <w:rsid w:val="00B0752C"/>
    <w:rsid w:val="00B101D8"/>
    <w:rsid w:val="00B1220F"/>
    <w:rsid w:val="00B133FD"/>
    <w:rsid w:val="00B13C61"/>
    <w:rsid w:val="00B140BC"/>
    <w:rsid w:val="00B14413"/>
    <w:rsid w:val="00B16E11"/>
    <w:rsid w:val="00B20317"/>
    <w:rsid w:val="00B22660"/>
    <w:rsid w:val="00B25E3D"/>
    <w:rsid w:val="00B31DBD"/>
    <w:rsid w:val="00B36857"/>
    <w:rsid w:val="00B36D25"/>
    <w:rsid w:val="00B3725D"/>
    <w:rsid w:val="00B3751E"/>
    <w:rsid w:val="00B404A4"/>
    <w:rsid w:val="00B40C36"/>
    <w:rsid w:val="00B43435"/>
    <w:rsid w:val="00B4500F"/>
    <w:rsid w:val="00B5063D"/>
    <w:rsid w:val="00B54DA3"/>
    <w:rsid w:val="00B61A89"/>
    <w:rsid w:val="00B62310"/>
    <w:rsid w:val="00B62313"/>
    <w:rsid w:val="00B64C48"/>
    <w:rsid w:val="00B67717"/>
    <w:rsid w:val="00B734B4"/>
    <w:rsid w:val="00B753C1"/>
    <w:rsid w:val="00B77C48"/>
    <w:rsid w:val="00B80692"/>
    <w:rsid w:val="00B8192D"/>
    <w:rsid w:val="00B82AA9"/>
    <w:rsid w:val="00B83952"/>
    <w:rsid w:val="00B85141"/>
    <w:rsid w:val="00B8668A"/>
    <w:rsid w:val="00B92787"/>
    <w:rsid w:val="00B955A7"/>
    <w:rsid w:val="00B967FD"/>
    <w:rsid w:val="00B971FB"/>
    <w:rsid w:val="00BA0468"/>
    <w:rsid w:val="00BA191D"/>
    <w:rsid w:val="00BA1B41"/>
    <w:rsid w:val="00BA317C"/>
    <w:rsid w:val="00BA386D"/>
    <w:rsid w:val="00BA4C3C"/>
    <w:rsid w:val="00BA4DD3"/>
    <w:rsid w:val="00BA6C80"/>
    <w:rsid w:val="00BB0FA6"/>
    <w:rsid w:val="00BB112C"/>
    <w:rsid w:val="00BB1B93"/>
    <w:rsid w:val="00BB48EC"/>
    <w:rsid w:val="00BB6D73"/>
    <w:rsid w:val="00BB6D99"/>
    <w:rsid w:val="00BB7091"/>
    <w:rsid w:val="00BB7B0C"/>
    <w:rsid w:val="00BC00DF"/>
    <w:rsid w:val="00BC0E4A"/>
    <w:rsid w:val="00BC0EC3"/>
    <w:rsid w:val="00BC45B4"/>
    <w:rsid w:val="00BC4B53"/>
    <w:rsid w:val="00BC4C64"/>
    <w:rsid w:val="00BC7C7E"/>
    <w:rsid w:val="00BD30CC"/>
    <w:rsid w:val="00BD3B7F"/>
    <w:rsid w:val="00BE4252"/>
    <w:rsid w:val="00BE487B"/>
    <w:rsid w:val="00BE5176"/>
    <w:rsid w:val="00BE575F"/>
    <w:rsid w:val="00BE584F"/>
    <w:rsid w:val="00BE6FA0"/>
    <w:rsid w:val="00BF058B"/>
    <w:rsid w:val="00BF403C"/>
    <w:rsid w:val="00BF47A8"/>
    <w:rsid w:val="00BF5D04"/>
    <w:rsid w:val="00C0049D"/>
    <w:rsid w:val="00C00AB4"/>
    <w:rsid w:val="00C02A76"/>
    <w:rsid w:val="00C11158"/>
    <w:rsid w:val="00C23DFC"/>
    <w:rsid w:val="00C2617B"/>
    <w:rsid w:val="00C26568"/>
    <w:rsid w:val="00C27E07"/>
    <w:rsid w:val="00C35EF2"/>
    <w:rsid w:val="00C407D0"/>
    <w:rsid w:val="00C41617"/>
    <w:rsid w:val="00C41628"/>
    <w:rsid w:val="00C42442"/>
    <w:rsid w:val="00C44308"/>
    <w:rsid w:val="00C458B7"/>
    <w:rsid w:val="00C45AFA"/>
    <w:rsid w:val="00C46C77"/>
    <w:rsid w:val="00C46D2C"/>
    <w:rsid w:val="00C507C3"/>
    <w:rsid w:val="00C53168"/>
    <w:rsid w:val="00C55653"/>
    <w:rsid w:val="00C564ED"/>
    <w:rsid w:val="00C56E9C"/>
    <w:rsid w:val="00C57875"/>
    <w:rsid w:val="00C6247C"/>
    <w:rsid w:val="00C62950"/>
    <w:rsid w:val="00C62FED"/>
    <w:rsid w:val="00C64225"/>
    <w:rsid w:val="00C642DD"/>
    <w:rsid w:val="00C70317"/>
    <w:rsid w:val="00C71F60"/>
    <w:rsid w:val="00C775CF"/>
    <w:rsid w:val="00C80438"/>
    <w:rsid w:val="00C840E6"/>
    <w:rsid w:val="00C86B95"/>
    <w:rsid w:val="00C8742A"/>
    <w:rsid w:val="00C87C43"/>
    <w:rsid w:val="00C93605"/>
    <w:rsid w:val="00CA11E3"/>
    <w:rsid w:val="00CB43D5"/>
    <w:rsid w:val="00CB7056"/>
    <w:rsid w:val="00CC078A"/>
    <w:rsid w:val="00CC1908"/>
    <w:rsid w:val="00CC3A1C"/>
    <w:rsid w:val="00CC3A98"/>
    <w:rsid w:val="00CC5D93"/>
    <w:rsid w:val="00CC742D"/>
    <w:rsid w:val="00CD4DB8"/>
    <w:rsid w:val="00CD4F1D"/>
    <w:rsid w:val="00CD50CA"/>
    <w:rsid w:val="00CD6F09"/>
    <w:rsid w:val="00CD73E9"/>
    <w:rsid w:val="00CE2CDB"/>
    <w:rsid w:val="00CE37F8"/>
    <w:rsid w:val="00CE42D2"/>
    <w:rsid w:val="00CE4FC6"/>
    <w:rsid w:val="00CE51E2"/>
    <w:rsid w:val="00CE5EB0"/>
    <w:rsid w:val="00CE6E18"/>
    <w:rsid w:val="00CF021F"/>
    <w:rsid w:val="00CF686B"/>
    <w:rsid w:val="00CF713A"/>
    <w:rsid w:val="00CF7F86"/>
    <w:rsid w:val="00D00159"/>
    <w:rsid w:val="00D00A80"/>
    <w:rsid w:val="00D0228D"/>
    <w:rsid w:val="00D07188"/>
    <w:rsid w:val="00D12CA8"/>
    <w:rsid w:val="00D13BDF"/>
    <w:rsid w:val="00D163F7"/>
    <w:rsid w:val="00D17048"/>
    <w:rsid w:val="00D1709A"/>
    <w:rsid w:val="00D177F7"/>
    <w:rsid w:val="00D21CE5"/>
    <w:rsid w:val="00D22D6E"/>
    <w:rsid w:val="00D22E10"/>
    <w:rsid w:val="00D23CE9"/>
    <w:rsid w:val="00D27BF4"/>
    <w:rsid w:val="00D27D62"/>
    <w:rsid w:val="00D338B6"/>
    <w:rsid w:val="00D34EF2"/>
    <w:rsid w:val="00D3505A"/>
    <w:rsid w:val="00D40B73"/>
    <w:rsid w:val="00D42D7C"/>
    <w:rsid w:val="00D50DEA"/>
    <w:rsid w:val="00D56484"/>
    <w:rsid w:val="00D57D55"/>
    <w:rsid w:val="00D601D5"/>
    <w:rsid w:val="00D603BF"/>
    <w:rsid w:val="00D6241C"/>
    <w:rsid w:val="00D64042"/>
    <w:rsid w:val="00D66393"/>
    <w:rsid w:val="00D66E88"/>
    <w:rsid w:val="00D72A2D"/>
    <w:rsid w:val="00D73364"/>
    <w:rsid w:val="00D73DD6"/>
    <w:rsid w:val="00D7720B"/>
    <w:rsid w:val="00D80F7D"/>
    <w:rsid w:val="00D82476"/>
    <w:rsid w:val="00D91834"/>
    <w:rsid w:val="00D92C76"/>
    <w:rsid w:val="00D93AAD"/>
    <w:rsid w:val="00D95C01"/>
    <w:rsid w:val="00D974BE"/>
    <w:rsid w:val="00DA0A8A"/>
    <w:rsid w:val="00DA2908"/>
    <w:rsid w:val="00DA3EC8"/>
    <w:rsid w:val="00DA41B4"/>
    <w:rsid w:val="00DB07BB"/>
    <w:rsid w:val="00DB0B70"/>
    <w:rsid w:val="00DB1609"/>
    <w:rsid w:val="00DB165B"/>
    <w:rsid w:val="00DB26AB"/>
    <w:rsid w:val="00DB6D2D"/>
    <w:rsid w:val="00DB7BF0"/>
    <w:rsid w:val="00DC0DD8"/>
    <w:rsid w:val="00DC1DFC"/>
    <w:rsid w:val="00DC21DF"/>
    <w:rsid w:val="00DC36AC"/>
    <w:rsid w:val="00DC4CA9"/>
    <w:rsid w:val="00DC5429"/>
    <w:rsid w:val="00DC5F30"/>
    <w:rsid w:val="00DC66E8"/>
    <w:rsid w:val="00DC6DD5"/>
    <w:rsid w:val="00DC7605"/>
    <w:rsid w:val="00DD3C49"/>
    <w:rsid w:val="00DD5514"/>
    <w:rsid w:val="00DD5E17"/>
    <w:rsid w:val="00DE0135"/>
    <w:rsid w:val="00DE116D"/>
    <w:rsid w:val="00DE1714"/>
    <w:rsid w:val="00DE2DD9"/>
    <w:rsid w:val="00DE4FEC"/>
    <w:rsid w:val="00DE768D"/>
    <w:rsid w:val="00DF08C5"/>
    <w:rsid w:val="00DF6190"/>
    <w:rsid w:val="00DF6961"/>
    <w:rsid w:val="00E012B3"/>
    <w:rsid w:val="00E0150C"/>
    <w:rsid w:val="00E022F5"/>
    <w:rsid w:val="00E02935"/>
    <w:rsid w:val="00E02A6C"/>
    <w:rsid w:val="00E119D5"/>
    <w:rsid w:val="00E11C89"/>
    <w:rsid w:val="00E12764"/>
    <w:rsid w:val="00E12DF0"/>
    <w:rsid w:val="00E135D4"/>
    <w:rsid w:val="00E14C8F"/>
    <w:rsid w:val="00E1644A"/>
    <w:rsid w:val="00E23131"/>
    <w:rsid w:val="00E2358C"/>
    <w:rsid w:val="00E23D67"/>
    <w:rsid w:val="00E2495A"/>
    <w:rsid w:val="00E2670B"/>
    <w:rsid w:val="00E33020"/>
    <w:rsid w:val="00E332B8"/>
    <w:rsid w:val="00E40CCB"/>
    <w:rsid w:val="00E410C4"/>
    <w:rsid w:val="00E42A6D"/>
    <w:rsid w:val="00E43B75"/>
    <w:rsid w:val="00E45399"/>
    <w:rsid w:val="00E461B9"/>
    <w:rsid w:val="00E50A4A"/>
    <w:rsid w:val="00E510EB"/>
    <w:rsid w:val="00E54694"/>
    <w:rsid w:val="00E54839"/>
    <w:rsid w:val="00E54C43"/>
    <w:rsid w:val="00E57CD3"/>
    <w:rsid w:val="00E57E09"/>
    <w:rsid w:val="00E60F28"/>
    <w:rsid w:val="00E656C8"/>
    <w:rsid w:val="00E66959"/>
    <w:rsid w:val="00E757F3"/>
    <w:rsid w:val="00E774A6"/>
    <w:rsid w:val="00E830D5"/>
    <w:rsid w:val="00E85B1A"/>
    <w:rsid w:val="00E85D32"/>
    <w:rsid w:val="00E9002D"/>
    <w:rsid w:val="00E9290A"/>
    <w:rsid w:val="00E9353A"/>
    <w:rsid w:val="00E9583F"/>
    <w:rsid w:val="00EA0C26"/>
    <w:rsid w:val="00EA105E"/>
    <w:rsid w:val="00EA1884"/>
    <w:rsid w:val="00EA3B41"/>
    <w:rsid w:val="00EA4B01"/>
    <w:rsid w:val="00EA639D"/>
    <w:rsid w:val="00EB3429"/>
    <w:rsid w:val="00EB4A8E"/>
    <w:rsid w:val="00EB7CCE"/>
    <w:rsid w:val="00EC045C"/>
    <w:rsid w:val="00EC72CB"/>
    <w:rsid w:val="00ED42B2"/>
    <w:rsid w:val="00ED4892"/>
    <w:rsid w:val="00ED790A"/>
    <w:rsid w:val="00EE4C2F"/>
    <w:rsid w:val="00EE4D41"/>
    <w:rsid w:val="00EE4E7D"/>
    <w:rsid w:val="00EE5FB8"/>
    <w:rsid w:val="00EE63D6"/>
    <w:rsid w:val="00EF0498"/>
    <w:rsid w:val="00EF1597"/>
    <w:rsid w:val="00EF1F1B"/>
    <w:rsid w:val="00EF31F1"/>
    <w:rsid w:val="00EF5538"/>
    <w:rsid w:val="00EF7137"/>
    <w:rsid w:val="00F01938"/>
    <w:rsid w:val="00F036EF"/>
    <w:rsid w:val="00F03707"/>
    <w:rsid w:val="00F03BBA"/>
    <w:rsid w:val="00F04831"/>
    <w:rsid w:val="00F05B63"/>
    <w:rsid w:val="00F12494"/>
    <w:rsid w:val="00F1445E"/>
    <w:rsid w:val="00F16237"/>
    <w:rsid w:val="00F163D0"/>
    <w:rsid w:val="00F20F7B"/>
    <w:rsid w:val="00F217EE"/>
    <w:rsid w:val="00F21CEC"/>
    <w:rsid w:val="00F2273A"/>
    <w:rsid w:val="00F23709"/>
    <w:rsid w:val="00F2512A"/>
    <w:rsid w:val="00F278A7"/>
    <w:rsid w:val="00F30A2E"/>
    <w:rsid w:val="00F33DFF"/>
    <w:rsid w:val="00F3416E"/>
    <w:rsid w:val="00F3758E"/>
    <w:rsid w:val="00F45312"/>
    <w:rsid w:val="00F46E64"/>
    <w:rsid w:val="00F51924"/>
    <w:rsid w:val="00F53FEF"/>
    <w:rsid w:val="00F56A32"/>
    <w:rsid w:val="00F56C26"/>
    <w:rsid w:val="00F5799D"/>
    <w:rsid w:val="00F6233E"/>
    <w:rsid w:val="00F62455"/>
    <w:rsid w:val="00F625E5"/>
    <w:rsid w:val="00F63D05"/>
    <w:rsid w:val="00F66E42"/>
    <w:rsid w:val="00F71229"/>
    <w:rsid w:val="00F71752"/>
    <w:rsid w:val="00F71E2A"/>
    <w:rsid w:val="00F72A4E"/>
    <w:rsid w:val="00F7397D"/>
    <w:rsid w:val="00F769B6"/>
    <w:rsid w:val="00F76B96"/>
    <w:rsid w:val="00F779F7"/>
    <w:rsid w:val="00F8044F"/>
    <w:rsid w:val="00F809DF"/>
    <w:rsid w:val="00F8219E"/>
    <w:rsid w:val="00F8225C"/>
    <w:rsid w:val="00F828D1"/>
    <w:rsid w:val="00F84A4D"/>
    <w:rsid w:val="00F86DC4"/>
    <w:rsid w:val="00F87441"/>
    <w:rsid w:val="00F931B9"/>
    <w:rsid w:val="00F95534"/>
    <w:rsid w:val="00F96484"/>
    <w:rsid w:val="00F97E3F"/>
    <w:rsid w:val="00FA17E2"/>
    <w:rsid w:val="00FA334C"/>
    <w:rsid w:val="00FA5FA5"/>
    <w:rsid w:val="00FA629F"/>
    <w:rsid w:val="00FA64FE"/>
    <w:rsid w:val="00FA780F"/>
    <w:rsid w:val="00FB092C"/>
    <w:rsid w:val="00FB27D4"/>
    <w:rsid w:val="00FB2A85"/>
    <w:rsid w:val="00FB4805"/>
    <w:rsid w:val="00FB56CD"/>
    <w:rsid w:val="00FB7153"/>
    <w:rsid w:val="00FB75A1"/>
    <w:rsid w:val="00FC06C8"/>
    <w:rsid w:val="00FC5A4A"/>
    <w:rsid w:val="00FC7D27"/>
    <w:rsid w:val="00FD0033"/>
    <w:rsid w:val="00FD2C53"/>
    <w:rsid w:val="00FD54E6"/>
    <w:rsid w:val="00FD5843"/>
    <w:rsid w:val="00FD6606"/>
    <w:rsid w:val="00FE1F7F"/>
    <w:rsid w:val="00FE2247"/>
    <w:rsid w:val="00FE3289"/>
    <w:rsid w:val="00FE3875"/>
    <w:rsid w:val="00FE38E7"/>
    <w:rsid w:val="00FE730E"/>
    <w:rsid w:val="00FE7DB9"/>
    <w:rsid w:val="00FF1D32"/>
    <w:rsid w:val="00FF2E0C"/>
    <w:rsid w:val="00FF417A"/>
    <w:rsid w:val="00FF4956"/>
    <w:rsid w:val="00FF6F01"/>
    <w:rsid w:val="06424714"/>
    <w:rsid w:val="1767588F"/>
    <w:rsid w:val="3CEB1650"/>
    <w:rsid w:val="63637AB7"/>
    <w:rsid w:val="6A666070"/>
    <w:rsid w:val="7161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764E6-A1AC-4C5E-8CC5-A3236A1F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28"/>
      <w:szCs w:val="22"/>
      <w:lang w:val="vi-VN"/>
    </w:rPr>
  </w:style>
  <w:style w:type="paragraph" w:styleId="Heading1">
    <w:name w:val="heading 1"/>
    <w:basedOn w:val="Normal"/>
    <w:next w:val="Normal"/>
    <w:link w:val="Heading1Char"/>
    <w:qFormat/>
    <w:pPr>
      <w:keepNext/>
      <w:spacing w:before="0" w:after="0"/>
      <w:jc w:val="center"/>
      <w:outlineLvl w:val="0"/>
    </w:pPr>
    <w:rPr>
      <w:rFonts w:ascii=".VnTime" w:eastAsia="Times New Roman" w:hAnsi=".VnTime" w:cs="Times New Roman"/>
      <w:i/>
      <w:szCs w:val="24"/>
      <w:lang w:val="en-AU"/>
    </w:rPr>
  </w:style>
  <w:style w:type="paragraph" w:styleId="Heading2">
    <w:name w:val="heading 2"/>
    <w:basedOn w:val="Normal"/>
    <w:next w:val="Normal"/>
    <w:link w:val="Heading2Char1"/>
    <w:uiPriority w:val="9"/>
    <w:qFormat/>
    <w:pPr>
      <w:keepNext/>
      <w:spacing w:before="0" w:after="0"/>
      <w:jc w:val="both"/>
      <w:outlineLvl w:val="1"/>
    </w:pPr>
    <w:rPr>
      <w:rFonts w:ascii=".VnTimeH" w:eastAsia="Times New Roman" w:hAnsi=".VnTimeH" w:cs="Times New Roman"/>
      <w:b/>
      <w:color w:val="0000FF"/>
      <w:sz w:val="24"/>
      <w:szCs w:val="24"/>
      <w:lang w:val="en-US"/>
    </w:rPr>
  </w:style>
  <w:style w:type="paragraph" w:styleId="Heading3">
    <w:name w:val="heading 3"/>
    <w:basedOn w:val="Normal"/>
    <w:next w:val="Normal"/>
    <w:link w:val="Heading3Char"/>
    <w:uiPriority w:val="9"/>
    <w:qFormat/>
    <w:pPr>
      <w:keepNext/>
      <w:spacing w:before="0" w:after="0"/>
      <w:jc w:val="center"/>
      <w:outlineLvl w:val="2"/>
    </w:pPr>
    <w:rPr>
      <w:rFonts w:ascii=".VnTime" w:eastAsia="Times New Roman" w:hAnsi=".VnTime" w:cs="Times New Roman"/>
      <w:b/>
      <w:bCs/>
      <w:sz w:val="24"/>
      <w:szCs w:val="24"/>
      <w:lang w:val="en-AU"/>
    </w:rPr>
  </w:style>
  <w:style w:type="paragraph" w:styleId="Heading4">
    <w:name w:val="heading 4"/>
    <w:basedOn w:val="Normal"/>
    <w:next w:val="Normal"/>
    <w:link w:val="Heading4Char"/>
    <w:qFormat/>
    <w:pPr>
      <w:keepNext/>
      <w:spacing w:after="0"/>
      <w:ind w:right="-142"/>
      <w:jc w:val="center"/>
      <w:outlineLvl w:val="3"/>
    </w:pPr>
    <w:rPr>
      <w:rFonts w:ascii=".VnTime" w:eastAsia="Times New Roman" w:hAnsi=".VnTime" w:cs="Times New Roman"/>
      <w:i/>
      <w:iCs/>
      <w:szCs w:val="28"/>
      <w:lang w:val="en-US"/>
    </w:rPr>
  </w:style>
  <w:style w:type="paragraph" w:styleId="Heading6">
    <w:name w:val="heading 6"/>
    <w:basedOn w:val="Normal"/>
    <w:next w:val="Normal"/>
    <w:link w:val="Heading6Char"/>
    <w:qFormat/>
    <w:pPr>
      <w:keepNext/>
      <w:spacing w:before="0" w:after="0"/>
      <w:jc w:val="center"/>
      <w:outlineLvl w:val="5"/>
    </w:pPr>
    <w:rPr>
      <w:rFonts w:ascii=".VnTime" w:eastAsia="Times New Roman" w:hAnsi=".VnTime" w:cs="Times New Roman"/>
      <w:b/>
      <w:szCs w:val="24"/>
      <w:lang w:val="en-US"/>
    </w:rPr>
  </w:style>
  <w:style w:type="paragraph" w:styleId="Heading7">
    <w:name w:val="heading 7"/>
    <w:basedOn w:val="Normal"/>
    <w:next w:val="Normal"/>
    <w:link w:val="Heading7Char"/>
    <w:qFormat/>
    <w:pPr>
      <w:keepNext/>
      <w:autoSpaceDE w:val="0"/>
      <w:autoSpaceDN w:val="0"/>
      <w:spacing w:before="0"/>
      <w:jc w:val="center"/>
      <w:outlineLvl w:val="6"/>
    </w:pPr>
    <w:rPr>
      <w:rFonts w:ascii=".VnTimeH" w:eastAsia="Times New Roman" w:hAnsi=".VnTimeH" w:cs=".VnTimeH"/>
      <w:b/>
      <w:bCs/>
      <w:szCs w:val="28"/>
      <w:lang w:val="en-GB"/>
    </w:rPr>
  </w:style>
  <w:style w:type="paragraph" w:styleId="Heading8">
    <w:name w:val="heading 8"/>
    <w:basedOn w:val="Normal"/>
    <w:next w:val="Normal"/>
    <w:link w:val="Heading8Char"/>
    <w:qFormat/>
    <w:pPr>
      <w:keepNext/>
      <w:autoSpaceDE w:val="0"/>
      <w:autoSpaceDN w:val="0"/>
      <w:spacing w:before="240" w:after="240"/>
      <w:jc w:val="center"/>
      <w:outlineLvl w:val="7"/>
    </w:pPr>
    <w:rPr>
      <w:rFonts w:ascii=".VnTimeH" w:eastAsia="Times New Roman" w:hAnsi=".VnTimeH" w:cs=".VnTimeH"/>
      <w:b/>
      <w:bCs/>
      <w:color w:val="000000"/>
      <w:spacing w:val="28"/>
      <w:szCs w:val="28"/>
      <w:lang w:val="en-GB"/>
    </w:rPr>
  </w:style>
  <w:style w:type="paragraph" w:styleId="Heading9">
    <w:name w:val="heading 9"/>
    <w:basedOn w:val="Normal"/>
    <w:next w:val="Normal"/>
    <w:link w:val="Heading9Char"/>
    <w:qFormat/>
    <w:pPr>
      <w:keepNext/>
      <w:spacing w:before="0" w:after="0"/>
      <w:jc w:val="center"/>
      <w:outlineLvl w:val="8"/>
    </w:pPr>
    <w:rPr>
      <w:rFonts w:ascii=".VnTime" w:eastAsia="Times New Roman" w:hAnsi=".VnTime" w:cs="Times New Roman"/>
      <w:i/>
      <w:color w:val="0000FF"/>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before="0" w:after="0"/>
    </w:pPr>
    <w:rPr>
      <w:rFonts w:ascii="Tahoma" w:hAnsi="Tahoma" w:cs="Tahoma"/>
      <w:sz w:val="16"/>
      <w:szCs w:val="16"/>
    </w:rPr>
  </w:style>
  <w:style w:type="paragraph" w:styleId="BodyText">
    <w:name w:val="Body Text"/>
    <w:basedOn w:val="Normal"/>
    <w:link w:val="BodyTextChar"/>
    <w:qFormat/>
    <w:pPr>
      <w:spacing w:before="0" w:after="0"/>
    </w:pPr>
    <w:rPr>
      <w:rFonts w:ascii=".VnTimeH" w:eastAsia="Times New Roman" w:hAnsi=".VnTimeH" w:cs="Times New Roman"/>
      <w:color w:val="0000FF"/>
      <w:szCs w:val="20"/>
      <w:lang w:val="en-US"/>
    </w:rPr>
  </w:style>
  <w:style w:type="paragraph" w:styleId="BodyText2">
    <w:name w:val="Body Text 2"/>
    <w:basedOn w:val="Normal"/>
    <w:link w:val="BodyText2Char"/>
    <w:qFormat/>
    <w:pPr>
      <w:keepNext/>
      <w:autoSpaceDE w:val="0"/>
      <w:autoSpaceDN w:val="0"/>
      <w:spacing w:after="0"/>
      <w:ind w:firstLine="567"/>
      <w:jc w:val="both"/>
    </w:pPr>
    <w:rPr>
      <w:rFonts w:ascii=".VnTime" w:eastAsia="Times New Roman" w:hAnsi=".VnTime" w:cs=".VnTime"/>
      <w:color w:val="000000"/>
      <w:szCs w:val="28"/>
      <w:lang w:val="en-GB"/>
    </w:rPr>
  </w:style>
  <w:style w:type="paragraph" w:styleId="BodyTextIndent">
    <w:name w:val="Body Text Indent"/>
    <w:basedOn w:val="Normal"/>
    <w:link w:val="BodyTextIndentChar"/>
    <w:uiPriority w:val="99"/>
    <w:qFormat/>
    <w:pPr>
      <w:spacing w:before="0" w:after="0"/>
      <w:ind w:firstLine="851"/>
      <w:jc w:val="both"/>
    </w:pPr>
    <w:rPr>
      <w:rFonts w:ascii=".VnTime" w:eastAsia="Times New Roman" w:hAnsi=".VnTime" w:cs="Times New Roman"/>
      <w:color w:val="0000FF"/>
      <w:sz w:val="26"/>
      <w:szCs w:val="20"/>
      <w:lang w:val="en-US"/>
    </w:rPr>
  </w:style>
  <w:style w:type="paragraph" w:styleId="BodyTextIndent3">
    <w:name w:val="Body Text Indent 3"/>
    <w:basedOn w:val="Normal"/>
    <w:link w:val="BodyTextIndent3Char"/>
    <w:qFormat/>
    <w:pPr>
      <w:spacing w:before="0"/>
      <w:ind w:left="360"/>
    </w:pPr>
    <w:rPr>
      <w:rFonts w:ascii=".VnTime" w:eastAsia="Times New Roman" w:hAnsi=".VnTime" w:cs="Times New Roman"/>
      <w:color w:val="0000FF"/>
      <w:sz w:val="16"/>
      <w:szCs w:val="16"/>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spacing w:before="0" w:after="0"/>
    </w:pPr>
    <w:rPr>
      <w:rFonts w:eastAsia="Times New Roman" w:cs="Times New Roman"/>
      <w:szCs w:val="24"/>
      <w:lang w:val="en-US"/>
    </w:rPr>
  </w:style>
  <w:style w:type="character" w:styleId="FootnoteReference">
    <w:name w:val="footnote reference"/>
    <w:basedOn w:val="DefaultParagraphFont"/>
    <w:link w:val="CharChar1CharCharCharChar1CharCharCharCharCharCharCharChar"/>
    <w:uiPriority w:val="99"/>
    <w:qFormat/>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uiPriority w:val="99"/>
    <w:qFormat/>
    <w:pPr>
      <w:spacing w:before="0" w:after="160" w:line="240" w:lineRule="exact"/>
    </w:pPr>
    <w:rPr>
      <w:vertAlign w:val="superscript"/>
    </w:rPr>
  </w:style>
  <w:style w:type="paragraph" w:styleId="FootnoteText">
    <w:name w:val="footnote text"/>
    <w:basedOn w:val="Normal"/>
    <w:link w:val="FootnoteTextChar"/>
    <w:uiPriority w:val="99"/>
    <w:qFormat/>
    <w:pPr>
      <w:spacing w:before="0" w:after="0"/>
    </w:pPr>
    <w:rPr>
      <w:rFonts w:eastAsia="Times New Roman" w:cs="Times New Roman"/>
      <w:sz w:val="20"/>
      <w:szCs w:val="20"/>
      <w:lang w:val="en-US"/>
    </w:rPr>
  </w:style>
  <w:style w:type="paragraph" w:styleId="Header">
    <w:name w:val="header"/>
    <w:basedOn w:val="Normal"/>
    <w:link w:val="HeaderChar"/>
    <w:uiPriority w:val="99"/>
    <w:qFormat/>
    <w:pPr>
      <w:tabs>
        <w:tab w:val="center" w:pos="4320"/>
        <w:tab w:val="right" w:pos="8640"/>
      </w:tabs>
      <w:spacing w:before="0" w:after="0"/>
    </w:pPr>
    <w:rPr>
      <w:rFonts w:ascii=".VnTime" w:eastAsia="Times New Roman" w:hAnsi=".VnTime" w:cs="Times New Roman"/>
      <w:color w:val="0000FF"/>
      <w:sz w:val="26"/>
      <w:szCs w:val="24"/>
      <w:lang w:val="en-US"/>
    </w:rPr>
  </w:style>
  <w:style w:type="character" w:styleId="Hyperlink">
    <w:name w:val="Hyperlink"/>
    <w:basedOn w:val="DefaultParagraphFont"/>
    <w:uiPriority w:val="99"/>
    <w:qFormat/>
    <w:rPr>
      <w:rFonts w:cs="Times New Roman"/>
      <w:color w:val="0000FF"/>
      <w:u w:val="single"/>
    </w:rPr>
  </w:style>
  <w:style w:type="paragraph" w:styleId="List">
    <w:name w:val="List"/>
    <w:basedOn w:val="Normal"/>
    <w:qFormat/>
    <w:pPr>
      <w:spacing w:before="0" w:after="0"/>
      <w:ind w:left="360" w:hanging="360"/>
    </w:pPr>
    <w:rPr>
      <w:rFonts w:ascii=".VnTime" w:eastAsia="Times New Roman" w:hAnsi=".VnTime" w:cs="Times New Roman"/>
      <w:color w:val="0000FF"/>
      <w:sz w:val="26"/>
      <w:szCs w:val="20"/>
      <w:lang w:val="en-US"/>
    </w:rPr>
  </w:style>
  <w:style w:type="paragraph" w:styleId="NormalWeb">
    <w:name w:val="Normal (Web)"/>
    <w:basedOn w:val="Normal"/>
    <w:uiPriority w:val="99"/>
    <w:qFormat/>
    <w:pPr>
      <w:spacing w:before="100" w:beforeAutospacing="1" w:after="100" w:afterAutospacing="1"/>
    </w:pPr>
    <w:rPr>
      <w:rFonts w:eastAsia="Times New Roman" w:cs="Times New Roman"/>
      <w:sz w:val="24"/>
      <w:szCs w:val="24"/>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qFormat/>
    <w:rPr>
      <w:rFonts w:ascii=".VnTime" w:eastAsia="Times New Roman" w:hAnsi=".VnTime" w:cs="Times New Roman"/>
      <w:i/>
      <w:szCs w:val="24"/>
      <w:lang w:val="en-AU"/>
    </w:rPr>
  </w:style>
  <w:style w:type="character" w:customStyle="1" w:styleId="Heading2Char">
    <w:name w:val="Heading 2 Char"/>
    <w:basedOn w:val="DefaultParagraphFont"/>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VnTime" w:eastAsia="Times New Roman" w:hAnsi=".VnTime" w:cs="Times New Roman"/>
      <w:b/>
      <w:bCs/>
      <w:sz w:val="24"/>
      <w:szCs w:val="24"/>
      <w:lang w:val="en-AU"/>
    </w:rPr>
  </w:style>
  <w:style w:type="character" w:customStyle="1" w:styleId="Heading4Char">
    <w:name w:val="Heading 4 Char"/>
    <w:basedOn w:val="DefaultParagraphFont"/>
    <w:link w:val="Heading4"/>
    <w:qFormat/>
    <w:rPr>
      <w:rFonts w:ascii=".VnTime" w:eastAsia="Times New Roman" w:hAnsi=".VnTime" w:cs="Times New Roman"/>
      <w:i/>
      <w:iCs/>
      <w:szCs w:val="28"/>
      <w:lang w:val="en-US"/>
    </w:rPr>
  </w:style>
  <w:style w:type="character" w:customStyle="1" w:styleId="Heading6Char">
    <w:name w:val="Heading 6 Char"/>
    <w:basedOn w:val="DefaultParagraphFont"/>
    <w:link w:val="Heading6"/>
    <w:qFormat/>
    <w:rPr>
      <w:rFonts w:ascii=".VnTime" w:eastAsia="Times New Roman" w:hAnsi=".VnTime" w:cs="Times New Roman"/>
      <w:b/>
      <w:szCs w:val="24"/>
      <w:lang w:val="en-US"/>
    </w:rPr>
  </w:style>
  <w:style w:type="character" w:customStyle="1" w:styleId="Heading7Char">
    <w:name w:val="Heading 7 Char"/>
    <w:basedOn w:val="DefaultParagraphFont"/>
    <w:link w:val="Heading7"/>
    <w:qFormat/>
    <w:rPr>
      <w:rFonts w:ascii=".VnTimeH" w:eastAsia="Times New Roman" w:hAnsi=".VnTimeH" w:cs=".VnTimeH"/>
      <w:b/>
      <w:bCs/>
      <w:szCs w:val="28"/>
      <w:lang w:val="en-GB"/>
    </w:rPr>
  </w:style>
  <w:style w:type="character" w:customStyle="1" w:styleId="Heading8Char">
    <w:name w:val="Heading 8 Char"/>
    <w:basedOn w:val="DefaultParagraphFont"/>
    <w:link w:val="Heading8"/>
    <w:qFormat/>
    <w:rPr>
      <w:rFonts w:ascii=".VnTimeH" w:eastAsia="Times New Roman" w:hAnsi=".VnTimeH" w:cs=".VnTimeH"/>
      <w:b/>
      <w:bCs/>
      <w:color w:val="000000"/>
      <w:spacing w:val="28"/>
      <w:szCs w:val="28"/>
      <w:lang w:val="en-GB"/>
    </w:rPr>
  </w:style>
  <w:style w:type="character" w:customStyle="1" w:styleId="Heading9Char">
    <w:name w:val="Heading 9 Char"/>
    <w:basedOn w:val="DefaultParagraphFont"/>
    <w:link w:val="Heading9"/>
    <w:qFormat/>
    <w:rPr>
      <w:rFonts w:ascii=".VnTime" w:eastAsia="Times New Roman" w:hAnsi=".VnTime" w:cs="Times New Roman"/>
      <w:i/>
      <w:color w:val="0000FF"/>
      <w:sz w:val="26"/>
      <w:szCs w:val="20"/>
      <w:lang w:val="en-US"/>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2Char1">
    <w:name w:val="Heading 2 Char1"/>
    <w:basedOn w:val="DefaultParagraphFont"/>
    <w:link w:val="Heading2"/>
    <w:qFormat/>
    <w:rPr>
      <w:rFonts w:ascii=".VnTimeH" w:eastAsia="Times New Roman" w:hAnsi=".VnTimeH" w:cs="Times New Roman"/>
      <w:b/>
      <w:color w:val="0000FF"/>
      <w:sz w:val="24"/>
      <w:szCs w:val="24"/>
      <w:lang w:val="en-US"/>
    </w:rPr>
  </w:style>
  <w:style w:type="character" w:customStyle="1" w:styleId="FooterChar">
    <w:name w:val="Footer Char"/>
    <w:basedOn w:val="DefaultParagraphFont"/>
    <w:link w:val="Footer"/>
    <w:uiPriority w:val="99"/>
    <w:qFormat/>
    <w:rPr>
      <w:rFonts w:eastAsia="Times New Roman" w:cs="Times New Roman"/>
      <w:szCs w:val="24"/>
      <w:lang w:val="en-US"/>
    </w:rPr>
  </w:style>
  <w:style w:type="paragraph" w:styleId="ListParagraph">
    <w:name w:val="List Paragraph"/>
    <w:basedOn w:val="Normal"/>
    <w:link w:val="ListParagraphChar"/>
    <w:uiPriority w:val="34"/>
    <w:qFormat/>
    <w:pPr>
      <w:spacing w:before="0" w:after="200" w:line="276" w:lineRule="auto"/>
      <w:ind w:left="720"/>
    </w:pPr>
    <w:rPr>
      <w:rFonts w:ascii="Calibri" w:eastAsia="Calibri" w:hAnsi="Calibri" w:cs="Calibri"/>
      <w:sz w:val="22"/>
      <w:lang w:val="en-US"/>
    </w:rPr>
  </w:style>
  <w:style w:type="character" w:customStyle="1" w:styleId="ListParagraphChar">
    <w:name w:val="List Paragraph Char"/>
    <w:basedOn w:val="DefaultParagraphFont"/>
    <w:link w:val="ListParagraph"/>
    <w:uiPriority w:val="34"/>
    <w:qFormat/>
    <w:rPr>
      <w:rFonts w:ascii="Calibri" w:eastAsia="Calibri" w:hAnsi="Calibri" w:cs="Calibri"/>
      <w:sz w:val="22"/>
      <w:lang w:val="en-US"/>
    </w:rPr>
  </w:style>
  <w:style w:type="character" w:customStyle="1" w:styleId="HeaderChar">
    <w:name w:val="Header Char"/>
    <w:basedOn w:val="DefaultParagraphFont"/>
    <w:link w:val="Header"/>
    <w:uiPriority w:val="99"/>
    <w:qFormat/>
    <w:rPr>
      <w:rFonts w:ascii=".VnTime" w:eastAsia="Times New Roman" w:hAnsi=".VnTime" w:cs="Times New Roman"/>
      <w:color w:val="0000FF"/>
      <w:sz w:val="26"/>
      <w:szCs w:val="24"/>
      <w:lang w:val="en-US"/>
    </w:rPr>
  </w:style>
  <w:style w:type="paragraph" w:customStyle="1" w:styleId="Char">
    <w:name w:val="Char"/>
    <w:basedOn w:val="Normal"/>
    <w:qFormat/>
    <w:pPr>
      <w:spacing w:before="0" w:after="160" w:line="240" w:lineRule="exact"/>
    </w:pPr>
    <w:rPr>
      <w:rFonts w:ascii="Verdana" w:eastAsia="Times New Roman" w:hAnsi="Verdana" w:cs="Times New Roman"/>
      <w:sz w:val="20"/>
      <w:szCs w:val="20"/>
      <w:lang w:val="en-US"/>
    </w:rPr>
  </w:style>
  <w:style w:type="character" w:customStyle="1" w:styleId="BodyText2Char">
    <w:name w:val="Body Text 2 Char"/>
    <w:basedOn w:val="DefaultParagraphFont"/>
    <w:link w:val="BodyText2"/>
    <w:qFormat/>
    <w:rPr>
      <w:rFonts w:ascii=".VnTime" w:eastAsia="Times New Roman" w:hAnsi=".VnTime" w:cs=".VnTime"/>
      <w:color w:val="000000"/>
      <w:szCs w:val="28"/>
      <w:lang w:val="en-GB"/>
    </w:rPr>
  </w:style>
  <w:style w:type="character" w:customStyle="1" w:styleId="BodyTextIndent3Char">
    <w:name w:val="Body Text Indent 3 Char"/>
    <w:basedOn w:val="DefaultParagraphFont"/>
    <w:link w:val="BodyTextIndent3"/>
    <w:qFormat/>
    <w:rPr>
      <w:rFonts w:ascii=".VnTime" w:eastAsia="Times New Roman" w:hAnsi=".VnTime" w:cs="Times New Roman"/>
      <w:color w:val="0000FF"/>
      <w:sz w:val="16"/>
      <w:szCs w:val="16"/>
      <w:lang w:val="en-US"/>
    </w:rPr>
  </w:style>
  <w:style w:type="character" w:customStyle="1" w:styleId="BodyTextIndentChar">
    <w:name w:val="Body Text Indent Char"/>
    <w:basedOn w:val="DefaultParagraphFont"/>
    <w:link w:val="BodyTextIndent"/>
    <w:uiPriority w:val="99"/>
    <w:qFormat/>
    <w:rPr>
      <w:rFonts w:ascii=".VnTime" w:eastAsia="Times New Roman" w:hAnsi=".VnTime" w:cs="Times New Roman"/>
      <w:color w:val="0000FF"/>
      <w:sz w:val="26"/>
      <w:szCs w:val="20"/>
      <w:lang w:val="en-US"/>
    </w:rPr>
  </w:style>
  <w:style w:type="character" w:customStyle="1" w:styleId="BodyTextChar">
    <w:name w:val="Body Text Char"/>
    <w:basedOn w:val="DefaultParagraphFont"/>
    <w:link w:val="BodyText"/>
    <w:qFormat/>
    <w:rPr>
      <w:rFonts w:ascii=".VnTimeH" w:eastAsia="Times New Roman" w:hAnsi=".VnTimeH" w:cs="Times New Roman"/>
      <w:color w:val="0000FF"/>
      <w:szCs w:val="20"/>
      <w:lang w:val="en-US"/>
    </w:rPr>
  </w:style>
  <w:style w:type="paragraph" w:customStyle="1" w:styleId="normal-p">
    <w:name w:val="normal-p"/>
    <w:basedOn w:val="Normal"/>
    <w:qFormat/>
    <w:pPr>
      <w:spacing w:before="0" w:after="0"/>
    </w:pPr>
    <w:rPr>
      <w:rFonts w:eastAsia="Times New Roman" w:cs="Times New Roman"/>
      <w:sz w:val="20"/>
      <w:szCs w:val="20"/>
      <w:lang w:val="en-US"/>
    </w:rPr>
  </w:style>
  <w:style w:type="character" w:customStyle="1" w:styleId="normal-h1">
    <w:name w:val="normal-h1"/>
    <w:basedOn w:val="DefaultParagraphFont"/>
    <w:qFormat/>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qFormat/>
    <w:pPr>
      <w:spacing w:before="0" w:after="160" w:line="240" w:lineRule="exact"/>
    </w:pPr>
    <w:rPr>
      <w:rFonts w:ascii="Verdana" w:eastAsia="Times New Roman" w:hAnsi="Verdana" w:cs="Times New Roman"/>
      <w:sz w:val="20"/>
      <w:szCs w:val="20"/>
      <w:lang w:val="en-US"/>
    </w:rPr>
  </w:style>
  <w:style w:type="paragraph" w:customStyle="1" w:styleId="CharCharChar">
    <w:name w:val="Char Char Char"/>
    <w:basedOn w:val="Normal"/>
    <w:qFormat/>
    <w:pPr>
      <w:pageBreakBefore/>
      <w:spacing w:before="100" w:beforeAutospacing="1" w:after="100" w:afterAutospacing="1"/>
    </w:pPr>
    <w:rPr>
      <w:rFonts w:ascii="Tahoma" w:eastAsia="Times New Roman" w:hAnsi="Tahoma" w:cs="Times New Roman"/>
      <w:sz w:val="20"/>
      <w:szCs w:val="20"/>
      <w:lang w:val="en-US"/>
    </w:rPr>
  </w:style>
  <w:style w:type="character" w:customStyle="1" w:styleId="normalchar1">
    <w:name w:val="normal__char1"/>
    <w:basedOn w:val="DefaultParagraphFont"/>
    <w:qFormat/>
    <w:rPr>
      <w:rFonts w:ascii="Arial" w:hAnsi="Arial" w:cs="Arial" w:hint="default"/>
      <w:sz w:val="22"/>
      <w:szCs w:val="22"/>
    </w:rPr>
  </w:style>
  <w:style w:type="character" w:customStyle="1" w:styleId="FootnoteTextChar">
    <w:name w:val="Footnote Text Char"/>
    <w:basedOn w:val="DefaultParagraphFont"/>
    <w:link w:val="FootnoteText"/>
    <w:uiPriority w:val="99"/>
    <w:qFormat/>
    <w:rPr>
      <w:rFonts w:eastAsia="Times New Roman" w:cs="Times New Roman"/>
      <w:sz w:val="20"/>
      <w:szCs w:val="20"/>
      <w:lang w:val="en-US"/>
    </w:rPr>
  </w:style>
  <w:style w:type="character" w:customStyle="1" w:styleId="n-dieu-h">
    <w:name w:val="n-dieu-h"/>
    <w:basedOn w:val="DefaultParagraphFont"/>
    <w:uiPriority w:val="99"/>
    <w:qFormat/>
  </w:style>
  <w:style w:type="character" w:customStyle="1" w:styleId="apple-converted-space">
    <w:name w:val="apple-converted-space"/>
    <w:basedOn w:val="DefaultParagraphFont"/>
    <w:qFormat/>
  </w:style>
  <w:style w:type="paragraph" w:customStyle="1" w:styleId="Normal1">
    <w:name w:val="Normal1"/>
    <w:basedOn w:val="Normal"/>
    <w:qFormat/>
    <w:pPr>
      <w:spacing w:before="100" w:beforeAutospacing="1" w:after="100" w:afterAutospacing="1"/>
    </w:pPr>
    <w:rPr>
      <w:rFonts w:eastAsia="Times New Roman" w:cs="Times New Roman"/>
      <w:sz w:val="24"/>
      <w:szCs w:val="24"/>
      <w:lang w:eastAsia="vi-VN"/>
    </w:rPr>
  </w:style>
  <w:style w:type="character" w:customStyle="1" w:styleId="normalchar">
    <w:name w:val="normal__char"/>
    <w:basedOn w:val="DefaultParagraphFont"/>
    <w:qFormat/>
  </w:style>
  <w:style w:type="character" w:customStyle="1" w:styleId="BodyTextIndentChar2">
    <w:name w:val="Body Text Indent Char2"/>
    <w:basedOn w:val="DefaultParagraphFont"/>
    <w:uiPriority w:val="99"/>
    <w:qFormat/>
    <w:locked/>
    <w:rPr>
      <w:rFonts w:ascii=".VnTime" w:hAnsi=".VnTime"/>
      <w:sz w:val="26"/>
      <w:lang w:val="en-US" w:eastAsia="en-US"/>
    </w:rPr>
  </w:style>
  <w:style w:type="character" w:customStyle="1" w:styleId="normal-h">
    <w:name w:val="normal-h"/>
    <w:qFormat/>
    <w:rPr>
      <w:rFonts w:cs="Times New Roman"/>
    </w:rPr>
  </w:style>
  <w:style w:type="character" w:customStyle="1" w:styleId="FootnoteTextChar1">
    <w:name w:val="Footnote Text Char1"/>
    <w:basedOn w:val="DefaultParagraphFont"/>
    <w:qFormat/>
    <w:locked/>
  </w:style>
  <w:style w:type="character" w:customStyle="1" w:styleId="normal0020tablechar">
    <w:name w:val="normal_0020table__char"/>
    <w:basedOn w:val="DefaultParagraphFont"/>
    <w:qFormat/>
  </w:style>
  <w:style w:type="paragraph" w:customStyle="1" w:styleId="CharCharCharCharCharCharCharCharChar1CharCharCharChar">
    <w:name w:val="Char Char Char Char Char Char Char Char Char1 Char Char Char Char"/>
    <w:basedOn w:val="Normal"/>
    <w:qFormat/>
    <w:pPr>
      <w:spacing w:before="0" w:after="160" w:line="240" w:lineRule="exact"/>
    </w:pPr>
    <w:rPr>
      <w:rFonts w:ascii="Verdana" w:eastAsia="Times New Roman" w:hAnsi="Verdana" w:cs="Times New Roman"/>
      <w:sz w:val="20"/>
      <w:szCs w:val="20"/>
      <w:lang w:val="en-US"/>
    </w:rPr>
  </w:style>
  <w:style w:type="paragraph" w:customStyle="1" w:styleId="4GCharCharChar">
    <w:name w:val="4_G Char Char Char"/>
    <w:basedOn w:val="Normal"/>
    <w:uiPriority w:val="99"/>
    <w:qFormat/>
    <w:pPr>
      <w:spacing w:before="100" w:after="0" w:line="240" w:lineRule="exact"/>
    </w:pPr>
    <w:rPr>
      <w:rFonts w:eastAsia="Calibri" w:cs="Times New Roman"/>
      <w:sz w:val="20"/>
      <w:szCs w:val="20"/>
      <w:vertAlign w:val="superscript"/>
    </w:rPr>
  </w:style>
  <w:style w:type="paragraph" w:customStyle="1" w:styleId="RefChar">
    <w:name w:val="Ref Char"/>
    <w:basedOn w:val="Normal"/>
    <w:qFormat/>
    <w:pPr>
      <w:spacing w:before="0" w:after="160" w:line="240" w:lineRule="exact"/>
    </w:pPr>
    <w:rPr>
      <w:rFonts w:eastAsia="Calibri" w:cs="Times New Roman"/>
      <w:sz w:val="20"/>
      <w:szCs w:val="20"/>
      <w:vertAlign w:val="superscript"/>
      <w:lang w:val="en-US"/>
    </w:rPr>
  </w:style>
  <w:style w:type="paragraph" w:customStyle="1" w:styleId="Normal11">
    <w:name w:val="Normal11"/>
    <w:qFormat/>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Nguyet Tu</dc:creator>
  <cp:lastModifiedBy>Loan, Tran Thi Loan (CS-TCT)</cp:lastModifiedBy>
  <cp:revision>57</cp:revision>
  <cp:lastPrinted>2024-12-04T08:27:00Z</cp:lastPrinted>
  <dcterms:created xsi:type="dcterms:W3CDTF">2023-12-08T09:41:00Z</dcterms:created>
  <dcterms:modified xsi:type="dcterms:W3CDTF">2024-12-04T08:27:00Z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EB71D5131BD946F68F2F3CA35C00F754_13</vt:lpwstr>
  </property>
</Properties>
</file>