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5723"/>
      </w:tblGrid>
      <w:tr w:rsidR="00894F68" w:rsidRPr="00715880" w14:paraId="5DD8DA71" w14:textId="77777777">
        <w:trPr>
          <w:trHeight w:val="1368"/>
          <w:jc w:val="center"/>
        </w:trPr>
        <w:tc>
          <w:tcPr>
            <w:tcW w:w="4678" w:type="dxa"/>
            <w:tcBorders>
              <w:top w:val="nil"/>
              <w:left w:val="nil"/>
              <w:bottom w:val="nil"/>
              <w:right w:val="nil"/>
            </w:tcBorders>
            <w:shd w:val="clear" w:color="000000" w:fill="FFFFFF"/>
          </w:tcPr>
          <w:p w14:paraId="77E0EF2E" w14:textId="77777777" w:rsidR="00894F68" w:rsidRPr="00715880" w:rsidRDefault="00894F68" w:rsidP="00FF201B">
            <w:pPr>
              <w:keepNext/>
              <w:autoSpaceDE w:val="0"/>
              <w:autoSpaceDN w:val="0"/>
              <w:adjustRightInd w:val="0"/>
              <w:rPr>
                <w:b/>
                <w:bCs/>
                <w:sz w:val="26"/>
                <w:szCs w:val="26"/>
                <w:lang w:val="vi-VN"/>
              </w:rPr>
            </w:pPr>
            <w:r w:rsidRPr="00715880">
              <w:rPr>
                <w:b/>
                <w:bCs/>
                <w:sz w:val="26"/>
                <w:szCs w:val="26"/>
                <w:lang w:val="en"/>
              </w:rPr>
              <w:t>BỘ TÀI NGUYÊN VÀ MÔI TR</w:t>
            </w:r>
            <w:r w:rsidRPr="00715880">
              <w:rPr>
                <w:b/>
                <w:bCs/>
                <w:sz w:val="26"/>
                <w:szCs w:val="26"/>
                <w:lang w:val="vi-VN"/>
              </w:rPr>
              <w:t>ƯỜNG</w:t>
            </w:r>
          </w:p>
          <w:p w14:paraId="0B44C135" w14:textId="77777777" w:rsidR="00894F68" w:rsidRPr="00715880" w:rsidRDefault="00AF3AE1" w:rsidP="00FF201B">
            <w:pPr>
              <w:keepNext/>
              <w:autoSpaceDE w:val="0"/>
              <w:autoSpaceDN w:val="0"/>
              <w:adjustRightInd w:val="0"/>
              <w:jc w:val="center"/>
              <w:rPr>
                <w:sz w:val="26"/>
                <w:szCs w:val="26"/>
                <w:lang w:val="en"/>
              </w:rPr>
            </w:pPr>
            <w:r w:rsidRPr="00715880">
              <w:rPr>
                <w:noProof/>
                <w:sz w:val="26"/>
                <w:szCs w:val="26"/>
              </w:rPr>
              <mc:AlternateContent>
                <mc:Choice Requires="wps">
                  <w:drawing>
                    <wp:anchor distT="0" distB="0" distL="114300" distR="114300" simplePos="0" relativeHeight="251656704" behindDoc="0" locked="0" layoutInCell="1" allowOverlap="1" wp14:anchorId="4755F840" wp14:editId="6C009D0F">
                      <wp:simplePos x="0" y="0"/>
                      <wp:positionH relativeFrom="column">
                        <wp:posOffset>732155</wp:posOffset>
                      </wp:positionH>
                      <wp:positionV relativeFrom="paragraph">
                        <wp:posOffset>110172</wp:posOffset>
                      </wp:positionV>
                      <wp:extent cx="1198880" cy="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B7D49" id="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8.65pt" to="152.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">
                      <o:lock v:ext="edit" shapetype="f"/>
                    </v:line>
                  </w:pict>
                </mc:Fallback>
              </mc:AlternateContent>
            </w:r>
          </w:p>
          <w:p w14:paraId="67B4CDB7" w14:textId="77777777" w:rsidR="00FF201B" w:rsidRPr="00715880" w:rsidRDefault="00FF201B" w:rsidP="00FF201B">
            <w:pPr>
              <w:keepNext/>
              <w:autoSpaceDE w:val="0"/>
              <w:autoSpaceDN w:val="0"/>
              <w:adjustRightInd w:val="0"/>
              <w:jc w:val="center"/>
              <w:rPr>
                <w:sz w:val="26"/>
                <w:szCs w:val="26"/>
                <w:lang w:val="en"/>
              </w:rPr>
            </w:pPr>
          </w:p>
          <w:p w14:paraId="1E44DFEA" w14:textId="5F343D75" w:rsidR="00894F68" w:rsidRPr="00715880" w:rsidRDefault="00894F68" w:rsidP="00FF201B">
            <w:pPr>
              <w:keepNext/>
              <w:autoSpaceDE w:val="0"/>
              <w:autoSpaceDN w:val="0"/>
              <w:adjustRightInd w:val="0"/>
              <w:jc w:val="center"/>
              <w:rPr>
                <w:sz w:val="26"/>
                <w:szCs w:val="26"/>
                <w:lang w:val="en"/>
              </w:rPr>
            </w:pPr>
            <w:r w:rsidRPr="00715880">
              <w:rPr>
                <w:sz w:val="26"/>
                <w:szCs w:val="26"/>
                <w:lang w:val="en"/>
              </w:rPr>
              <w:t xml:space="preserve">Số: </w:t>
            </w:r>
            <w:r w:rsidR="00A4650A">
              <w:rPr>
                <w:sz w:val="26"/>
                <w:szCs w:val="26"/>
                <w:lang w:val="en"/>
              </w:rPr>
              <w:t xml:space="preserve">      </w:t>
            </w:r>
            <w:r w:rsidRPr="00715880">
              <w:rPr>
                <w:sz w:val="26"/>
                <w:szCs w:val="26"/>
                <w:lang w:val="en"/>
              </w:rPr>
              <w:t>/TTr-BTNMT</w:t>
            </w:r>
          </w:p>
          <w:p w14:paraId="534EE634" w14:textId="3251D003" w:rsidR="00894F68" w:rsidRPr="0086532B" w:rsidRDefault="00AF171A" w:rsidP="00FF201B">
            <w:pPr>
              <w:keepNext/>
              <w:autoSpaceDE w:val="0"/>
              <w:autoSpaceDN w:val="0"/>
              <w:adjustRightInd w:val="0"/>
              <w:jc w:val="center"/>
              <w:rPr>
                <w:b/>
                <w:sz w:val="22"/>
                <w:szCs w:val="22"/>
                <w:lang w:val="en"/>
              </w:rPr>
            </w:pPr>
            <w:r>
              <w:rPr>
                <w:b/>
                <w:sz w:val="22"/>
                <w:szCs w:val="22"/>
                <w:lang w:val="en"/>
              </w:rPr>
              <w:t xml:space="preserve"> </w:t>
            </w:r>
          </w:p>
        </w:tc>
        <w:tc>
          <w:tcPr>
            <w:tcW w:w="5723" w:type="dxa"/>
            <w:tcBorders>
              <w:top w:val="nil"/>
              <w:left w:val="nil"/>
              <w:bottom w:val="nil"/>
              <w:right w:val="nil"/>
            </w:tcBorders>
            <w:shd w:val="clear" w:color="000000" w:fill="FFFFFF"/>
          </w:tcPr>
          <w:p w14:paraId="14E23CB3" w14:textId="77777777" w:rsidR="00894F68" w:rsidRPr="00715880" w:rsidRDefault="00894F68" w:rsidP="00FF201B">
            <w:pPr>
              <w:keepNext/>
              <w:autoSpaceDE w:val="0"/>
              <w:autoSpaceDN w:val="0"/>
              <w:adjustRightInd w:val="0"/>
              <w:jc w:val="both"/>
              <w:rPr>
                <w:b/>
                <w:bCs/>
                <w:sz w:val="26"/>
                <w:szCs w:val="26"/>
                <w:lang w:val="en"/>
              </w:rPr>
            </w:pPr>
            <w:r w:rsidRPr="00715880">
              <w:rPr>
                <w:b/>
                <w:bCs/>
                <w:sz w:val="26"/>
                <w:szCs w:val="26"/>
                <w:lang w:val="en"/>
              </w:rPr>
              <w:t>CỘNG HOÀ XÃ HỘI CHỦ NGHĨA VIỆT NAM</w:t>
            </w:r>
          </w:p>
          <w:p w14:paraId="463F5068" w14:textId="77777777" w:rsidR="00894F68" w:rsidRPr="00715880" w:rsidRDefault="00894F68" w:rsidP="00FF201B">
            <w:pPr>
              <w:keepNext/>
              <w:autoSpaceDE w:val="0"/>
              <w:autoSpaceDN w:val="0"/>
              <w:adjustRightInd w:val="0"/>
              <w:jc w:val="center"/>
              <w:rPr>
                <w:b/>
                <w:bCs/>
                <w:sz w:val="28"/>
                <w:szCs w:val="26"/>
                <w:lang w:val="en"/>
              </w:rPr>
            </w:pPr>
            <w:r w:rsidRPr="00715880">
              <w:rPr>
                <w:b/>
                <w:bCs/>
                <w:sz w:val="28"/>
                <w:szCs w:val="26"/>
                <w:lang w:val="en"/>
              </w:rPr>
              <w:t>Độc lập - Tự do - Hạnh phúc</w:t>
            </w:r>
          </w:p>
          <w:p w14:paraId="05FC7429" w14:textId="77777777" w:rsidR="005D6867" w:rsidRPr="00715880" w:rsidRDefault="00AF3AE1" w:rsidP="00FF201B">
            <w:pPr>
              <w:keepNext/>
              <w:autoSpaceDE w:val="0"/>
              <w:autoSpaceDN w:val="0"/>
              <w:adjustRightInd w:val="0"/>
              <w:jc w:val="center"/>
              <w:rPr>
                <w:sz w:val="26"/>
                <w:szCs w:val="26"/>
                <w:lang w:val="en"/>
              </w:rPr>
            </w:pPr>
            <w:r w:rsidRPr="00715880">
              <w:rPr>
                <w:noProof/>
                <w:sz w:val="26"/>
                <w:szCs w:val="26"/>
              </w:rPr>
              <mc:AlternateContent>
                <mc:Choice Requires="wps">
                  <w:drawing>
                    <wp:anchor distT="0" distB="0" distL="114300" distR="114300" simplePos="0" relativeHeight="251657728" behindDoc="0" locked="0" layoutInCell="1" allowOverlap="1" wp14:anchorId="4A58803C" wp14:editId="403C4B7F">
                      <wp:simplePos x="0" y="0"/>
                      <wp:positionH relativeFrom="column">
                        <wp:posOffset>647700</wp:posOffset>
                      </wp:positionH>
                      <wp:positionV relativeFrom="paragraph">
                        <wp:posOffset>24130</wp:posOffset>
                      </wp:positionV>
                      <wp:extent cx="221805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A9355"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pt" to="22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">
                      <o:lock v:ext="edit" shapetype="f"/>
                    </v:line>
                  </w:pict>
                </mc:Fallback>
              </mc:AlternateContent>
            </w:r>
            <w:r w:rsidR="00894F68" w:rsidRPr="00715880">
              <w:rPr>
                <w:sz w:val="26"/>
                <w:szCs w:val="26"/>
                <w:lang w:val="en"/>
              </w:rPr>
              <w:t xml:space="preserve">               </w:t>
            </w:r>
          </w:p>
          <w:p w14:paraId="4100FC38" w14:textId="35727C62" w:rsidR="00894F68" w:rsidRPr="00715880" w:rsidRDefault="00C30099" w:rsidP="00A4650A">
            <w:pPr>
              <w:keepNext/>
              <w:autoSpaceDE w:val="0"/>
              <w:autoSpaceDN w:val="0"/>
              <w:adjustRightInd w:val="0"/>
              <w:jc w:val="center"/>
              <w:rPr>
                <w:rFonts w:ascii="Calibri" w:hAnsi="Calibri" w:cs="Calibri"/>
                <w:sz w:val="22"/>
                <w:szCs w:val="22"/>
                <w:lang w:val="en"/>
              </w:rPr>
            </w:pPr>
            <w:r w:rsidRPr="00715880">
              <w:rPr>
                <w:i/>
                <w:iCs/>
                <w:sz w:val="28"/>
                <w:szCs w:val="28"/>
                <w:lang w:val="en"/>
              </w:rPr>
              <w:t xml:space="preserve">Hà Nội, ngày </w:t>
            </w:r>
            <w:r w:rsidR="00A4650A">
              <w:rPr>
                <w:i/>
                <w:iCs/>
                <w:sz w:val="28"/>
                <w:szCs w:val="28"/>
                <w:lang w:val="en"/>
              </w:rPr>
              <w:t xml:space="preserve">    </w:t>
            </w:r>
            <w:r w:rsidRPr="00715880">
              <w:rPr>
                <w:i/>
                <w:iCs/>
                <w:sz w:val="28"/>
                <w:szCs w:val="28"/>
                <w:lang w:val="en"/>
              </w:rPr>
              <w:t xml:space="preserve"> tháng </w:t>
            </w:r>
            <w:r w:rsidR="00A4650A">
              <w:rPr>
                <w:i/>
                <w:iCs/>
                <w:sz w:val="28"/>
                <w:szCs w:val="28"/>
                <w:lang w:val="en"/>
              </w:rPr>
              <w:t xml:space="preserve">   </w:t>
            </w:r>
            <w:r w:rsidR="00961D9D" w:rsidRPr="00715880">
              <w:rPr>
                <w:i/>
                <w:iCs/>
                <w:sz w:val="28"/>
                <w:szCs w:val="28"/>
                <w:lang w:val="en"/>
              </w:rPr>
              <w:t xml:space="preserve"> năm 20</w:t>
            </w:r>
            <w:r w:rsidR="00AC09B2" w:rsidRPr="00715880">
              <w:rPr>
                <w:i/>
                <w:iCs/>
                <w:sz w:val="28"/>
                <w:szCs w:val="28"/>
                <w:lang w:val="en"/>
              </w:rPr>
              <w:t>2</w:t>
            </w:r>
            <w:r w:rsidR="0086532B">
              <w:rPr>
                <w:i/>
                <w:iCs/>
                <w:sz w:val="28"/>
                <w:szCs w:val="28"/>
                <w:lang w:val="en"/>
              </w:rPr>
              <w:t>4</w:t>
            </w:r>
          </w:p>
        </w:tc>
      </w:tr>
    </w:tbl>
    <w:p w14:paraId="634102AE" w14:textId="3197C18B" w:rsidR="00A81327" w:rsidRDefault="00424FDE" w:rsidP="00424FDE">
      <w:pPr>
        <w:autoSpaceDE w:val="0"/>
        <w:autoSpaceDN w:val="0"/>
        <w:adjustRightInd w:val="0"/>
        <w:rPr>
          <w:b/>
          <w:bCs/>
          <w:sz w:val="28"/>
          <w:szCs w:val="28"/>
          <w:lang w:val="en"/>
        </w:rPr>
      </w:pPr>
      <w:r>
        <w:rPr>
          <w:b/>
          <w:bCs/>
          <w:sz w:val="28"/>
          <w:szCs w:val="28"/>
          <w:lang w:val="en"/>
        </w:rPr>
        <w:t>Dự thảo</w:t>
      </w:r>
    </w:p>
    <w:p w14:paraId="5010C10D" w14:textId="77777777" w:rsidR="00894F68" w:rsidRPr="001448C3" w:rsidRDefault="00894F68" w:rsidP="005D6867">
      <w:pPr>
        <w:autoSpaceDE w:val="0"/>
        <w:autoSpaceDN w:val="0"/>
        <w:adjustRightInd w:val="0"/>
        <w:spacing w:before="180"/>
        <w:jc w:val="center"/>
        <w:rPr>
          <w:b/>
          <w:bCs/>
          <w:sz w:val="30"/>
          <w:szCs w:val="30"/>
          <w:lang w:val="en"/>
        </w:rPr>
      </w:pPr>
      <w:r w:rsidRPr="001448C3">
        <w:rPr>
          <w:b/>
          <w:bCs/>
          <w:sz w:val="30"/>
          <w:szCs w:val="30"/>
          <w:lang w:val="en"/>
        </w:rPr>
        <w:t>TỜ TRÌNH</w:t>
      </w:r>
    </w:p>
    <w:p w14:paraId="5BECA43E" w14:textId="77777777" w:rsidR="00A4650A" w:rsidRDefault="00D064A9" w:rsidP="00A4650A">
      <w:pPr>
        <w:jc w:val="center"/>
        <w:rPr>
          <w:rFonts w:eastAsia="Calibri"/>
          <w:b/>
          <w:bCs/>
          <w:iCs/>
          <w:kern w:val="2"/>
          <w:sz w:val="28"/>
          <w:szCs w:val="28"/>
          <w:shd w:val="clear" w:color="auto" w:fill="FFFFFF"/>
          <w:lang w:val="pl-PL"/>
          <w14:ligatures w14:val="standardContextual"/>
        </w:rPr>
      </w:pPr>
      <w:r w:rsidRPr="00715880">
        <w:rPr>
          <w:b/>
          <w:bCs/>
          <w:sz w:val="28"/>
          <w:szCs w:val="28"/>
          <w:lang w:val="en"/>
        </w:rPr>
        <w:t>Về</w:t>
      </w:r>
      <w:r w:rsidRPr="00715880">
        <w:rPr>
          <w:b/>
          <w:bCs/>
          <w:sz w:val="28"/>
          <w:szCs w:val="28"/>
          <w:lang w:val="vi-VN"/>
        </w:rPr>
        <w:t xml:space="preserve"> việc ban hành</w:t>
      </w:r>
      <w:r w:rsidR="00894F68" w:rsidRPr="00715880">
        <w:rPr>
          <w:b/>
          <w:bCs/>
          <w:sz w:val="28"/>
          <w:szCs w:val="28"/>
          <w:lang w:val="en"/>
        </w:rPr>
        <w:t xml:space="preserve"> </w:t>
      </w:r>
      <w:r w:rsidR="00A4650A">
        <w:rPr>
          <w:b/>
          <w:bCs/>
          <w:sz w:val="28"/>
          <w:szCs w:val="28"/>
          <w:lang w:val="en"/>
        </w:rPr>
        <w:t>Thông tư h</w:t>
      </w:r>
      <w:r w:rsidR="00A4650A" w:rsidRPr="00A4650A">
        <w:rPr>
          <w:rFonts w:eastAsia="Calibri"/>
          <w:b/>
          <w:bCs/>
          <w:iCs/>
          <w:kern w:val="2"/>
          <w:sz w:val="28"/>
          <w:szCs w:val="28"/>
          <w:shd w:val="clear" w:color="auto" w:fill="FFFFFF"/>
          <w:lang w:val="pl-PL"/>
          <w14:ligatures w14:val="standardContextual"/>
        </w:rPr>
        <w:t xml:space="preserve">ướng dẫn chức năng, nhiệm vụ, quyền hạn, </w:t>
      </w:r>
    </w:p>
    <w:p w14:paraId="5B60D724" w14:textId="73C80820" w:rsidR="005D6867" w:rsidRPr="00715880" w:rsidRDefault="00A4650A" w:rsidP="00A4650A">
      <w:pPr>
        <w:jc w:val="center"/>
        <w:rPr>
          <w:b/>
          <w:bCs/>
          <w:sz w:val="28"/>
          <w:szCs w:val="28"/>
          <w:lang w:val="en"/>
        </w:rPr>
      </w:pPr>
      <w:r w:rsidRPr="00A4650A">
        <w:rPr>
          <w:rFonts w:eastAsia="Calibri"/>
          <w:b/>
          <w:bCs/>
          <w:iCs/>
          <w:kern w:val="2"/>
          <w:sz w:val="28"/>
          <w:szCs w:val="28"/>
          <w:shd w:val="clear" w:color="auto" w:fill="FFFFFF"/>
          <w:lang w:val="pl-PL"/>
          <w14:ligatures w14:val="standardContextual"/>
        </w:rPr>
        <w:t>cơ cấu tổ chức và cơ chế hoạt động của Trung tâm Kỹ thuật tài nguyên và môi trường trực thuộc Sở Tài nguyên và Môi trường</w:t>
      </w:r>
    </w:p>
    <w:p w14:paraId="31E6D893" w14:textId="47CF0709" w:rsidR="00B3443E" w:rsidRPr="00715880" w:rsidRDefault="00AF3AE1" w:rsidP="004F1DF5">
      <w:pPr>
        <w:spacing w:before="360" w:after="240"/>
        <w:jc w:val="center"/>
        <w:rPr>
          <w:sz w:val="28"/>
          <w:szCs w:val="28"/>
          <w:lang w:val="nl-NL"/>
        </w:rPr>
      </w:pPr>
      <w:r w:rsidRPr="00715880">
        <w:rPr>
          <w:noProof/>
          <w:sz w:val="26"/>
          <w:szCs w:val="26"/>
        </w:rPr>
        <mc:AlternateContent>
          <mc:Choice Requires="wps">
            <w:drawing>
              <wp:anchor distT="0" distB="0" distL="114300" distR="114300" simplePos="0" relativeHeight="251658752" behindDoc="0" locked="0" layoutInCell="1" allowOverlap="1" wp14:anchorId="64292ED6" wp14:editId="29965352">
                <wp:simplePos x="0" y="0"/>
                <wp:positionH relativeFrom="column">
                  <wp:posOffset>1959610</wp:posOffset>
                </wp:positionH>
                <wp:positionV relativeFrom="paragraph">
                  <wp:posOffset>20955</wp:posOffset>
                </wp:positionV>
                <wp:extent cx="1741805"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18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03F94" id="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1.65pt" to="291.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" strokeweight="1.5pt">
                <o:lock v:ext="edit" shapetype="f"/>
              </v:line>
            </w:pict>
          </mc:Fallback>
        </mc:AlternateContent>
      </w:r>
      <w:r w:rsidR="00B3443E" w:rsidRPr="00715880">
        <w:rPr>
          <w:sz w:val="28"/>
          <w:szCs w:val="28"/>
          <w:lang w:val="nl-NL"/>
        </w:rPr>
        <w:t xml:space="preserve">Kính gửi: </w:t>
      </w:r>
      <w:r w:rsidR="00A4650A">
        <w:rPr>
          <w:sz w:val="28"/>
          <w:szCs w:val="28"/>
          <w:lang w:val="nl-NL"/>
        </w:rPr>
        <w:t>Bộ Tài nguyên và Môi trường</w:t>
      </w:r>
    </w:p>
    <w:p w14:paraId="000F5E1E" w14:textId="0AFFAFA6" w:rsidR="0021280A" w:rsidRPr="00A4650A" w:rsidRDefault="00B3443E" w:rsidP="00A4650A">
      <w:pPr>
        <w:widowControl w:val="0"/>
        <w:autoSpaceDE w:val="0"/>
        <w:autoSpaceDN w:val="0"/>
        <w:adjustRightInd w:val="0"/>
        <w:spacing w:before="120" w:after="120" w:line="350" w:lineRule="exact"/>
        <w:ind w:firstLine="720"/>
        <w:jc w:val="both"/>
        <w:rPr>
          <w:rFonts w:eastAsia="Calibri"/>
          <w:sz w:val="28"/>
          <w:szCs w:val="28"/>
          <w:lang w:val="vi-VN"/>
        </w:rPr>
      </w:pPr>
      <w:r w:rsidRPr="00D90BD0">
        <w:rPr>
          <w:sz w:val="28"/>
          <w:szCs w:val="28"/>
          <w:lang w:val="vi-VN"/>
        </w:rPr>
        <w:t xml:space="preserve">Thực hiện </w:t>
      </w:r>
      <w:r w:rsidR="00A4650A" w:rsidRPr="00B46EDA">
        <w:rPr>
          <w:rFonts w:eastAsia="Arial"/>
          <w:sz w:val="28"/>
          <w:szCs w:val="28"/>
        </w:rPr>
        <w:t xml:space="preserve">Công văn số 7366/BTNMT-TCCB ngày 31/8/2023 của Bộ trưởng Bộ Tài nguyên và Môi trường về việc giao đơn vị xây dựng </w:t>
      </w:r>
      <w:r w:rsidR="00A4650A">
        <w:rPr>
          <w:rFonts w:eastAsia="Arial"/>
          <w:sz w:val="28"/>
          <w:szCs w:val="28"/>
        </w:rPr>
        <w:t>T</w:t>
      </w:r>
      <w:r w:rsidR="00A4650A" w:rsidRPr="00B46EDA">
        <w:rPr>
          <w:rFonts w:eastAsia="Arial"/>
          <w:sz w:val="28"/>
          <w:szCs w:val="28"/>
        </w:rPr>
        <w:t>hông tư hướng dẫn theo quy định tại Nghị định số 107/2020/NĐ-CP</w:t>
      </w:r>
      <w:r w:rsidR="00A4650A">
        <w:rPr>
          <w:rFonts w:eastAsia="Arial"/>
          <w:sz w:val="28"/>
          <w:szCs w:val="28"/>
        </w:rPr>
        <w:t xml:space="preserve">; </w:t>
      </w:r>
      <w:r w:rsidR="00A4650A" w:rsidRPr="00B46EDA">
        <w:rPr>
          <w:rFonts w:eastAsia="Arial"/>
          <w:sz w:val="28"/>
          <w:szCs w:val="28"/>
        </w:rPr>
        <w:t xml:space="preserve">Quyết định số 432/QĐ-BTNMT ngày 23/02/2024 của Bộ trưởng Bộ Tài nguyên và Môi trường </w:t>
      </w:r>
      <w:r w:rsidR="00A4650A">
        <w:rPr>
          <w:rFonts w:eastAsia="Arial"/>
          <w:sz w:val="28"/>
          <w:szCs w:val="28"/>
        </w:rPr>
        <w:t xml:space="preserve">về việc </w:t>
      </w:r>
      <w:r w:rsidR="00A4650A" w:rsidRPr="00B46EDA">
        <w:rPr>
          <w:rFonts w:eastAsia="Arial"/>
          <w:sz w:val="28"/>
          <w:szCs w:val="28"/>
        </w:rPr>
        <w:t xml:space="preserve">ban hành </w:t>
      </w:r>
      <w:r w:rsidR="00A4650A">
        <w:rPr>
          <w:rFonts w:eastAsia="Arial"/>
          <w:sz w:val="28"/>
          <w:szCs w:val="28"/>
        </w:rPr>
        <w:t xml:space="preserve">Chương trình </w:t>
      </w:r>
      <w:r w:rsidR="00A4650A" w:rsidRPr="00B46EDA">
        <w:rPr>
          <w:rFonts w:eastAsia="Arial"/>
          <w:sz w:val="28"/>
          <w:szCs w:val="28"/>
        </w:rPr>
        <w:t>xây dựng văn bản quy phạm pháp luật năm 2024 của Bộ Tài nguyên và Môi trườ</w:t>
      </w:r>
      <w:r w:rsidR="00A4650A">
        <w:rPr>
          <w:rFonts w:eastAsia="Arial"/>
          <w:sz w:val="28"/>
          <w:szCs w:val="28"/>
        </w:rPr>
        <w:t xml:space="preserve">ng; </w:t>
      </w:r>
      <w:r w:rsidR="00A4650A" w:rsidRPr="00FE4D9B">
        <w:rPr>
          <w:rFonts w:eastAsia="Arial"/>
          <w:sz w:val="28"/>
          <w:szCs w:val="28"/>
        </w:rPr>
        <w:t>Quyết định số 1247/QĐ-BTNMT ngày 08/5/2024 thành lập Tổ soạn thảo Thông tư hướng dẫn chức năng, nhiệm vụ, quyền hạn, cơ cấu tổ chức và cơ chế hoạt động của Trung tâm Kỹ thuật tài nguyên và môi trường thuộc Sở Tài nguyên và Môi trường</w:t>
      </w:r>
      <w:r w:rsidRPr="00D90BD0">
        <w:rPr>
          <w:sz w:val="28"/>
          <w:szCs w:val="28"/>
          <w:lang w:val="vi-VN"/>
        </w:rPr>
        <w:t xml:space="preserve">. </w:t>
      </w:r>
      <w:r w:rsidR="00A4650A">
        <w:rPr>
          <w:sz w:val="28"/>
          <w:szCs w:val="28"/>
        </w:rPr>
        <w:t xml:space="preserve">Cục Quy hoạch và Phát triển tài nguyên đất </w:t>
      </w:r>
      <w:r w:rsidRPr="00D90BD0">
        <w:rPr>
          <w:rFonts w:eastAsia="Calibri"/>
          <w:sz w:val="28"/>
          <w:szCs w:val="28"/>
          <w:lang w:val="vi-VN"/>
        </w:rPr>
        <w:t xml:space="preserve">kính trình </w:t>
      </w:r>
      <w:r w:rsidR="00A4650A" w:rsidRPr="00D90BD0">
        <w:rPr>
          <w:rFonts w:eastAsia="Calibri"/>
          <w:sz w:val="28"/>
          <w:szCs w:val="28"/>
          <w:lang w:val="vi-VN"/>
        </w:rPr>
        <w:t xml:space="preserve">Bộ Tài nguyên và Môi trường </w:t>
      </w:r>
      <w:r w:rsidRPr="00D90BD0">
        <w:rPr>
          <w:rFonts w:eastAsia="Calibri"/>
          <w:sz w:val="28"/>
          <w:szCs w:val="28"/>
          <w:lang w:val="vi-VN"/>
        </w:rPr>
        <w:t xml:space="preserve">dự thảo </w:t>
      </w:r>
      <w:r w:rsidR="00A4650A" w:rsidRPr="00A4650A">
        <w:rPr>
          <w:rFonts w:eastAsia="Calibri"/>
          <w:sz w:val="28"/>
          <w:szCs w:val="28"/>
          <w:lang w:val="vi-VN"/>
        </w:rPr>
        <w:t>Thông tư hướng dẫn chức năng, nhiệm vụ, quyền hạn, cơ cấu tổ chức và cơ chế hoạt động của Trung tâm Kỹ thuật tài nguyên và môi trường trực thuộc Sở Tài nguyên và Môi trường</w:t>
      </w:r>
      <w:r w:rsidR="00A4650A" w:rsidRPr="00D90BD0">
        <w:rPr>
          <w:rFonts w:eastAsia="Calibri"/>
          <w:sz w:val="28"/>
          <w:szCs w:val="28"/>
          <w:lang w:val="vi-VN"/>
        </w:rPr>
        <w:t xml:space="preserve"> </w:t>
      </w:r>
      <w:r w:rsidRPr="00D90BD0">
        <w:rPr>
          <w:rFonts w:eastAsia="Calibri"/>
          <w:sz w:val="28"/>
          <w:szCs w:val="28"/>
          <w:lang w:val="vi-VN"/>
        </w:rPr>
        <w:t xml:space="preserve">với những nội dung chủ yếu sau đây: </w:t>
      </w:r>
    </w:p>
    <w:p w14:paraId="689A48C9" w14:textId="1215FEB7" w:rsidR="005D6867" w:rsidRPr="00181FA8" w:rsidRDefault="00894F68" w:rsidP="009E13B0">
      <w:pPr>
        <w:pStyle w:val="Heading1"/>
        <w:keepNext w:val="0"/>
        <w:widowControl w:val="0"/>
        <w:spacing w:before="120" w:after="120" w:line="350" w:lineRule="exact"/>
        <w:ind w:firstLine="720"/>
        <w:jc w:val="both"/>
        <w:rPr>
          <w:sz w:val="26"/>
          <w:szCs w:val="26"/>
        </w:rPr>
      </w:pPr>
      <w:r w:rsidRPr="00181FA8">
        <w:rPr>
          <w:sz w:val="26"/>
          <w:szCs w:val="26"/>
          <w:lang w:val="vi-VN"/>
        </w:rPr>
        <w:t xml:space="preserve">I. SỰ CẦN THIẾT </w:t>
      </w:r>
      <w:r w:rsidR="005D6867" w:rsidRPr="00181FA8">
        <w:rPr>
          <w:sz w:val="26"/>
          <w:szCs w:val="26"/>
        </w:rPr>
        <w:t>BAN</w:t>
      </w:r>
      <w:r w:rsidR="005D6867" w:rsidRPr="00181FA8">
        <w:rPr>
          <w:sz w:val="26"/>
          <w:szCs w:val="26"/>
          <w:lang w:val="vi-VN"/>
        </w:rPr>
        <w:t xml:space="preserve"> HÀNH</w:t>
      </w:r>
      <w:r w:rsidR="006A653B" w:rsidRPr="00181FA8">
        <w:rPr>
          <w:sz w:val="26"/>
          <w:szCs w:val="26"/>
        </w:rPr>
        <w:t xml:space="preserve"> </w:t>
      </w:r>
      <w:r w:rsidR="00A4650A">
        <w:rPr>
          <w:sz w:val="26"/>
          <w:szCs w:val="26"/>
        </w:rPr>
        <w:t>THÔNG TƯ</w:t>
      </w:r>
    </w:p>
    <w:p w14:paraId="01E74774" w14:textId="28D5E63B" w:rsidR="00A2796A" w:rsidRPr="00DE7590" w:rsidRDefault="00A2796A" w:rsidP="009E13B0">
      <w:pPr>
        <w:pStyle w:val="Heading2"/>
        <w:keepNext w:val="0"/>
        <w:widowControl w:val="0"/>
        <w:spacing w:before="120" w:after="120" w:line="350" w:lineRule="exact"/>
        <w:ind w:firstLine="720"/>
        <w:jc w:val="both"/>
        <w:rPr>
          <w:rFonts w:ascii="Times New Roman" w:hAnsi="Times New Roman"/>
          <w:b/>
          <w:bCs/>
          <w:i w:val="0"/>
          <w:iCs w:val="0"/>
        </w:rPr>
      </w:pPr>
      <w:r w:rsidRPr="00DE7590">
        <w:rPr>
          <w:rFonts w:ascii="Times New Roman" w:hAnsi="Times New Roman"/>
          <w:b/>
          <w:bCs/>
          <w:i w:val="0"/>
          <w:iCs w:val="0"/>
        </w:rPr>
        <w:t>1. Cơ sở pháp lý</w:t>
      </w:r>
    </w:p>
    <w:p w14:paraId="32F174FD" w14:textId="48B63007" w:rsidR="00A4650A" w:rsidRDefault="00C23814" w:rsidP="00A4650A">
      <w:pPr>
        <w:ind w:left="-57" w:right="-57" w:firstLine="777"/>
        <w:jc w:val="both"/>
        <w:rPr>
          <w:i/>
          <w:iCs/>
          <w:color w:val="000000"/>
          <w:sz w:val="28"/>
          <w:szCs w:val="28"/>
        </w:rPr>
      </w:pPr>
      <w:r>
        <w:rPr>
          <w:iCs/>
          <w:color w:val="000000"/>
          <w:sz w:val="28"/>
          <w:szCs w:val="28"/>
        </w:rPr>
        <w:t xml:space="preserve">Tại </w:t>
      </w:r>
      <w:r w:rsidR="00A4650A" w:rsidRPr="00DC2BFB">
        <w:rPr>
          <w:iCs/>
          <w:color w:val="000000"/>
          <w:sz w:val="28"/>
          <w:szCs w:val="28"/>
        </w:rPr>
        <w:t>Nghị định số 107/2020/NĐ-CP ngày 14 tháng 9 năm 2020 của Chính phủ sửa đổi, bổ sung một số điều của Nghị định số 24/2014/NĐ-CP ngày 04/4/2014 của Chính phủ quy định tổ chức các cơ quan chuyên môn thuộc Ủy ban nhân dân tỉnh, thành phố trực thuộc trung ương</w:t>
      </w:r>
      <w:r w:rsidR="00A4650A">
        <w:rPr>
          <w:iCs/>
          <w:color w:val="000000"/>
          <w:sz w:val="28"/>
          <w:szCs w:val="28"/>
        </w:rPr>
        <w:t xml:space="preserve">, quy định: </w:t>
      </w:r>
      <w:r w:rsidR="00A4650A" w:rsidRPr="00C85DA6">
        <w:rPr>
          <w:i/>
          <w:iCs/>
          <w:color w:val="000000"/>
          <w:sz w:val="28"/>
          <w:szCs w:val="28"/>
        </w:rPr>
        <w:t>“Điều 11. Bộ trưởng, Thủ trưởng cơ quan ngang bộ</w:t>
      </w:r>
      <w:r w:rsidR="00A4650A">
        <w:rPr>
          <w:i/>
          <w:iCs/>
          <w:color w:val="000000"/>
          <w:sz w:val="28"/>
          <w:szCs w:val="28"/>
        </w:rPr>
        <w:t>:</w:t>
      </w:r>
      <w:r w:rsidR="00FB7268">
        <w:rPr>
          <w:i/>
          <w:iCs/>
          <w:color w:val="000000"/>
          <w:sz w:val="28"/>
          <w:szCs w:val="28"/>
        </w:rPr>
        <w:t xml:space="preserve"> </w:t>
      </w:r>
      <w:r w:rsidR="00A4650A" w:rsidRPr="00C85DA6">
        <w:rPr>
          <w:i/>
          <w:iCs/>
          <w:color w:val="000000"/>
          <w:sz w:val="28"/>
          <w:szCs w:val="28"/>
        </w:rPr>
        <w:t>Hướng dẫn thực hiện chức năng, nhiệm vụ, quyền hạn và cơ cấu tổ chức của đơn vị sự nghiệp công lập thuộc sở theo ngành, lĩnh vực quản lý.”</w:t>
      </w:r>
    </w:p>
    <w:p w14:paraId="61C02238" w14:textId="7DE73EAB" w:rsidR="001A5EE3" w:rsidRDefault="001A5EE3" w:rsidP="001A5EE3">
      <w:pPr>
        <w:ind w:firstLine="562"/>
        <w:jc w:val="both"/>
        <w:rPr>
          <w:rFonts w:eastAsia="Calibri"/>
          <w:b/>
          <w:i/>
          <w:sz w:val="28"/>
          <w:szCs w:val="28"/>
          <w:shd w:val="clear" w:color="auto" w:fill="FFFFFF"/>
          <w:lang w:val="pl-PL"/>
        </w:rPr>
      </w:pPr>
      <w:r w:rsidRPr="001A5EE3">
        <w:rPr>
          <w:sz w:val="28"/>
          <w:szCs w:val="28"/>
        </w:rPr>
        <w:t>Thông tư số 05/2021/TT-BTNMT ngày 29/5/2021 của Bộ trưởng Bộ Tài nguyên và Môi trường</w:t>
      </w:r>
      <w:r w:rsidRPr="001A5EE3">
        <w:rPr>
          <w:rFonts w:eastAsia="Calibri"/>
          <w:bCs/>
          <w:iCs/>
          <w:sz w:val="28"/>
          <w:szCs w:val="28"/>
          <w:shd w:val="clear" w:color="auto" w:fill="FFFFFF"/>
          <w:lang w:val="pl-PL"/>
        </w:rPr>
        <w:t xml:space="preserve"> </w:t>
      </w:r>
      <w:r>
        <w:rPr>
          <w:rFonts w:eastAsia="Calibri"/>
          <w:bCs/>
          <w:iCs/>
          <w:sz w:val="28"/>
          <w:szCs w:val="28"/>
          <w:shd w:val="clear" w:color="auto" w:fill="FFFFFF"/>
          <w:lang w:val="pl-PL"/>
        </w:rPr>
        <w:t xml:space="preserve">hướng dẫn chức năng, nhiệm vụ, quyền hạn Sở Tài nguyên và Môi trường thuộc Uỷ ban nhân dân cấp tỉnh, phòng tài nguyên và môi trường thuộc Uỷ ban nhân dân cấp huyện, quy định: </w:t>
      </w:r>
      <w:r w:rsidRPr="00325140">
        <w:rPr>
          <w:rFonts w:eastAsia="Calibri"/>
          <w:bCs/>
          <w:i/>
          <w:sz w:val="28"/>
          <w:szCs w:val="28"/>
          <w:shd w:val="clear" w:color="auto" w:fill="FFFFFF"/>
          <w:lang w:val="pl-PL"/>
        </w:rPr>
        <w:t>"</w:t>
      </w:r>
      <w:r w:rsidRPr="00325140">
        <w:rPr>
          <w:rFonts w:eastAsia="Calibri"/>
          <w:bCs/>
          <w:i/>
          <w:sz w:val="28"/>
          <w:szCs w:val="28"/>
          <w:shd w:val="clear" w:color="auto" w:fill="FFFFFF"/>
          <w:lang w:val="vi-VN"/>
        </w:rPr>
        <w:t xml:space="preserve">Ủy ban nhân dân cấp tỉnh có trách nhiệm: Quy định cụ thể chức năng, nhiệm vụ, quyền hạn của Sở Tài nguyên và Môi trường; quyết định cơ cấu tổ chức của Sở Tài nguyên và Môi trường phù hợp với yêu cầu quản lý, đặc thù của địa phương và tiêu chí thành lập tổ chức theo quy định của pháp luật; </w:t>
      </w:r>
      <w:r w:rsidRPr="00325140">
        <w:rPr>
          <w:rFonts w:eastAsia="Calibri"/>
          <w:b/>
          <w:i/>
          <w:sz w:val="28"/>
          <w:szCs w:val="28"/>
          <w:shd w:val="clear" w:color="auto" w:fill="FFFFFF"/>
          <w:lang w:val="vi-VN"/>
        </w:rPr>
        <w:t xml:space="preserve">quyết định việc thành lập, tổ chức lại, giải thể các đơn </w:t>
      </w:r>
      <w:r w:rsidRPr="00325140">
        <w:rPr>
          <w:rFonts w:eastAsia="Calibri"/>
          <w:b/>
          <w:i/>
          <w:sz w:val="28"/>
          <w:szCs w:val="28"/>
          <w:shd w:val="clear" w:color="auto" w:fill="FFFFFF"/>
          <w:lang w:val="vi-VN"/>
        </w:rPr>
        <w:lastRenderedPageBreak/>
        <w:t>vị sự nghiệp công lập trong lĩnh vực tài nguyên và môi trường phù hợp với quy hoạch mạng lưới các đơn vị sự nghiệp công lập thuộc lĩnh vực tài nguyên và môi trường được cấp có thẩm quyền phê duyệt và theo hướng dẫn của Bộ Tài nguyên và Môi trường, Bộ Nội vụ</w:t>
      </w:r>
      <w:r w:rsidRPr="00325140">
        <w:rPr>
          <w:rFonts w:eastAsia="Calibri"/>
          <w:b/>
          <w:i/>
          <w:sz w:val="28"/>
          <w:szCs w:val="28"/>
          <w:shd w:val="clear" w:color="auto" w:fill="FFFFFF"/>
          <w:lang w:val="pl-PL"/>
        </w:rPr>
        <w:t>”</w:t>
      </w:r>
      <w:r>
        <w:rPr>
          <w:rFonts w:eastAsia="Calibri"/>
          <w:b/>
          <w:i/>
          <w:sz w:val="28"/>
          <w:szCs w:val="28"/>
          <w:shd w:val="clear" w:color="auto" w:fill="FFFFFF"/>
          <w:lang w:val="pl-PL"/>
        </w:rPr>
        <w:t>.</w:t>
      </w:r>
    </w:p>
    <w:p w14:paraId="5F45776C" w14:textId="77777777" w:rsidR="00A2796A" w:rsidRPr="00DA2BB5" w:rsidRDefault="00A2796A" w:rsidP="009E13B0">
      <w:pPr>
        <w:pStyle w:val="Heading2"/>
        <w:keepNext w:val="0"/>
        <w:widowControl w:val="0"/>
        <w:spacing w:before="120" w:after="120" w:line="350" w:lineRule="exact"/>
        <w:ind w:firstLine="720"/>
        <w:jc w:val="both"/>
        <w:rPr>
          <w:rFonts w:ascii="Times New Roman" w:hAnsi="Times New Roman"/>
          <w:b/>
          <w:bCs/>
          <w:i w:val="0"/>
          <w:iCs w:val="0"/>
        </w:rPr>
      </w:pPr>
      <w:r w:rsidRPr="00DA2BB5">
        <w:rPr>
          <w:rFonts w:ascii="Times New Roman" w:hAnsi="Times New Roman"/>
          <w:b/>
          <w:bCs/>
          <w:i w:val="0"/>
          <w:iCs w:val="0"/>
        </w:rPr>
        <w:t>2. Cơ sở thực tiễn</w:t>
      </w:r>
    </w:p>
    <w:p w14:paraId="561339F8" w14:textId="550F7DB8" w:rsidR="001A5EE3" w:rsidRDefault="001A5EE3" w:rsidP="0055286A">
      <w:pPr>
        <w:tabs>
          <w:tab w:val="left" w:pos="851"/>
        </w:tabs>
        <w:spacing w:before="120" w:after="120" w:line="360" w:lineRule="exact"/>
        <w:ind w:firstLine="720"/>
        <w:jc w:val="both"/>
        <w:rPr>
          <w:sz w:val="28"/>
          <w:szCs w:val="28"/>
        </w:rPr>
      </w:pPr>
      <w:r w:rsidRPr="001A5EE3">
        <w:rPr>
          <w:sz w:val="28"/>
          <w:szCs w:val="28"/>
        </w:rPr>
        <w:t xml:space="preserve">Hiện nay, chức năng, nhiệm vụ, quyền hạn của Sở Tài nguyên và Môi trường thuộc Ủy ban nhân dân cấp tỉnh đã được quy định tại Thông tư số 05/2021/TT-BTNMT ngày 29/5/2021 của Bộ trưởng Bộ Tài nguyên và Môi trường. Tuy nhiên, đến nay Chính phủ, Bộ Tài nguyên và Môi trường chưa ban hành quy định thống nhất về cơ cấu, tổ chức của Sở Tài nguyên và Môi trường thuộc Ủy ban nhân dân cấp tỉnh (trước đây được quy định tại Thông tư liên tịch số 50/2014/TTLT-BTNMT-BNV), mà cơ cấu tổ chức của Sở Tài nguyên và Môi trường thuộc Ủy ban nhân dân cấp tỉnh sẽ do Ủy ban nhân dân cấp tỉnh quyết định trên cơ sở phù hợp với yêu cầu quản lý, đặc thù của địa phương và tiêu chí thành lập tổ chức theo quy định của pháp luật;... Vì vậy, số lượng, tên gọi của các đơn vị sự nghiệp công lập trực thuộc Sở Tài nguyên và Môi trường của từng địa phương hiện nay có sự khác nhau, dẫn đến sẽ có sự không thống nhất trong việc quy định chức năng, nhiệm vụ của từng đơn vị sự nghiệp công lập của từng tỉnh, từng địa phương. Do đó, </w:t>
      </w:r>
      <w:r>
        <w:rPr>
          <w:sz w:val="28"/>
          <w:szCs w:val="28"/>
        </w:rPr>
        <w:t>cần</w:t>
      </w:r>
      <w:r w:rsidRPr="001A5EE3">
        <w:rPr>
          <w:sz w:val="28"/>
          <w:szCs w:val="28"/>
        </w:rPr>
        <w:t xml:space="preserve"> quy định cụ thể về cơ cấu tổ chức các đơn vị sự nghiệp công lập trực thuộc Sở Tài nguyên và Môi trường để có sự thống nhất giữa các địa phương cũng như làm cơ sở để quy định vị trí, chức năng, nhiệm vụ, quyền hạn của các các cơ quan, tránh sự chồng chéo. </w:t>
      </w:r>
    </w:p>
    <w:p w14:paraId="010C43DC" w14:textId="77777777" w:rsidR="001A5EE3" w:rsidRPr="001A5EE3" w:rsidRDefault="001A5EE3" w:rsidP="001A5EE3">
      <w:pPr>
        <w:spacing w:before="60" w:after="60" w:line="264" w:lineRule="auto"/>
        <w:ind w:firstLine="567"/>
        <w:jc w:val="both"/>
        <w:rPr>
          <w:rFonts w:eastAsia="Arial"/>
          <w:sz w:val="28"/>
          <w:szCs w:val="28"/>
          <w:lang w:val="vi-VN"/>
        </w:rPr>
      </w:pPr>
      <w:r w:rsidRPr="001A5EE3">
        <w:rPr>
          <w:rFonts w:eastAsia="Arial"/>
          <w:sz w:val="28"/>
          <w:szCs w:val="28"/>
          <w:lang w:val="vi-VN"/>
        </w:rPr>
        <w:t>Cục Quy hoạch và Phát triển tài nguyên đất tổng hợp báo cáo thực trạng chức năng, nhiệm vụ, cơ cấu tổ chức, cơ chế tài chính, tình hình hoạt động của Trung tâm Kỹ thuật tài nguyên và môi trường của 43 tỉnh, thành phố trực thuộc Trung ương (20 tỉnh, thành phố chưa gửi báo cáo), cụ thể như sau:</w:t>
      </w:r>
    </w:p>
    <w:p w14:paraId="4E93FBF4"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- 20/43 Sở có Trung tâm Kỹ thuật tài nguyên và môi trường, trong đó: 01 Sở tự đảm bảo một phần chi thường xuyên (Lạng Sơn); 17 Sở tự đảm bảo chi thường xuyên (Bắc Giang, Hoà Bình, Lào Cai, Hà Nam, Hải Dương, Hưng Yên, Bình Thuận, Nghệ An, Ninh Thuận, Phú Yên, Quảng Trị, Gia Lai, Bạc Liêu, Đồng Tháp, Kiên Giang, Trà Vinh); 03 Sở tự đảm bảo chi thường xuyên và chi đầu tư (Đà Nẵng, Vĩnh Long, Bà Rịa – Vũng Tàu).</w:t>
      </w:r>
    </w:p>
    <w:p w14:paraId="1E359FDA"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xml:space="preserve">- 02/43 Sở có tên khác: </w:t>
      </w:r>
      <w:r w:rsidRPr="001A5EE3">
        <w:rPr>
          <w:color w:val="000000"/>
          <w:sz w:val="28"/>
          <w:szCs w:val="28"/>
          <w:lang w:val="pl-PL"/>
        </w:rPr>
        <w:t xml:space="preserve">Trung tâm Kỹ thuật tài nguyên Tự đảm bảo chi thường xuyên (Lai Châu); Trung tâm Đo đạc và Tư vấn tài nguyên môi trường, tự đảm bảo chi thường xuyên (Đăk Nông); </w:t>
      </w:r>
    </w:p>
    <w:p w14:paraId="0A4235D5"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xml:space="preserve">- 04/43 Sở sáp nhập Trung tâm Kỹ thuật tài nguyên và môi trường vào Văn phòng Đăng ký đất đai, trong đó: 01 Sở tự đảm bảo chi thường xuyên và chi đầu tư (Bình Phước); 03 Sở tự đảm bảo chi thường xuyên (Bình Định, Cần Thơ, Tiền Giang). </w:t>
      </w:r>
    </w:p>
    <w:p w14:paraId="2917D25F" w14:textId="77777777" w:rsidR="001A5EE3" w:rsidRPr="001A5EE3" w:rsidRDefault="001A5EE3" w:rsidP="001A5EE3">
      <w:pPr>
        <w:spacing w:before="60" w:after="60" w:line="264" w:lineRule="auto"/>
        <w:ind w:firstLine="567"/>
        <w:jc w:val="both"/>
        <w:rPr>
          <w:color w:val="000000"/>
          <w:sz w:val="28"/>
          <w:szCs w:val="28"/>
          <w:lang w:val="pl-PL"/>
        </w:rPr>
      </w:pPr>
      <w:r w:rsidRPr="001A5EE3">
        <w:rPr>
          <w:rFonts w:eastAsia="Calibri"/>
          <w:bCs/>
          <w:iCs/>
          <w:sz w:val="28"/>
          <w:szCs w:val="28"/>
          <w:shd w:val="clear" w:color="auto" w:fill="FFFFFF"/>
          <w:lang w:val="pl-PL"/>
        </w:rPr>
        <w:lastRenderedPageBreak/>
        <w:t xml:space="preserve">- 03/43 Sở sáp nhập vào Trung tâm Phát triển quỹ đất và đặt tên: Trung tâm Phát triển quỹ đất (Khánh Hòa); Trung tâm Phát triển quỹ đất và Kỹ thuật tài nguyên tự chủ một phần (Thái Bình); </w:t>
      </w:r>
      <w:r w:rsidRPr="001A5EE3">
        <w:rPr>
          <w:color w:val="000000"/>
          <w:sz w:val="28"/>
          <w:szCs w:val="28"/>
          <w:lang w:val="pl-PL"/>
        </w:rPr>
        <w:t>Trung tâm Kỹ thuật Tài nguyên môi trường và Phát triển quỹ đất, tự đảm bảo chi thường xuyên (Lâm Đồng);</w:t>
      </w:r>
    </w:p>
    <w:p w14:paraId="11EE3D83"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xml:space="preserve">- 04/43 Sở sáp nhập vào Trung tâm Quan trắc tài nguyên và môi trường và đặt tên: Trung tâm Trắc địa và Quan trắc môi trường tự chủ chi thường xuyên và chi đầu tư (Quảng Ngãi); Trung tâm Quan trắc và Kỹ thuật Tài nguyên môi trường tự chủ chi thường xuyên (An Giang); Trung tâm Quan trắc kỹ thuật tài nguyên môi trường chủ chi thường xuyên và chi đầu tư (Bình Dương); </w:t>
      </w:r>
      <w:r w:rsidRPr="001A5EE3">
        <w:rPr>
          <w:color w:val="000000"/>
          <w:sz w:val="28"/>
          <w:szCs w:val="28"/>
          <w:lang w:val="pl-PL"/>
        </w:rPr>
        <w:t>Trung tâm Kỹ thuật công nghệ quan trắc tài nguyên môi trường</w:t>
      </w:r>
      <w:r w:rsidRPr="001A5EE3">
        <w:rPr>
          <w:rFonts w:eastAsia="Calibri"/>
          <w:bCs/>
          <w:iCs/>
          <w:sz w:val="28"/>
          <w:szCs w:val="28"/>
          <w:shd w:val="clear" w:color="auto" w:fill="FFFFFF"/>
          <w:lang w:val="pl-PL"/>
        </w:rPr>
        <w:t>, tự đảm bảo chi thường xuyên (Cà Mau).</w:t>
      </w:r>
    </w:p>
    <w:p w14:paraId="7BBA8A80"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- 04/43 Sở sáp nhập vào Trung tâm Công nghệ thông tin tài nguyên và môi trường và đặt tên: Trung tâm Kỹ thuật, Công nghệ tài nguyên môi trường, tự chủ một phần chi thường xuyên (Phú Thọ); Trung tâm Kỹ thuật - Công nghệ tài nguyên môi trường, tự đảm bảo chi thường xuyên (Bắc Ninh); Trung tâm Kỹ thuật và Công nghệ địa chính, tự đảm bảo chi thường xuyên (Nam Định); T</w:t>
      </w:r>
      <w:r w:rsidRPr="001A5EE3">
        <w:rPr>
          <w:color w:val="000000"/>
          <w:sz w:val="28"/>
          <w:szCs w:val="28"/>
          <w:lang w:val="pl-PL"/>
        </w:rPr>
        <w:t>rung tâm Kỹ thuật - Công nghệ - Thông tin tài nguyên môi trường</w:t>
      </w:r>
      <w:r w:rsidRPr="001A5EE3">
        <w:rPr>
          <w:rFonts w:eastAsia="Calibri"/>
          <w:bCs/>
          <w:iCs/>
          <w:sz w:val="28"/>
          <w:szCs w:val="28"/>
          <w:shd w:val="clear" w:color="auto" w:fill="FFFFFF"/>
          <w:lang w:val="pl-PL"/>
        </w:rPr>
        <w:t xml:space="preserve">, tự chủ một phần chi thường xuyên (Thừa Thiên Huế). </w:t>
      </w:r>
    </w:p>
    <w:p w14:paraId="3E604E61"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- 03/43 không thành lập Trung tâm Kỹ thuật tài nguyên và môi trường: (Thanh Hoá, Tây Ninh,</w:t>
      </w:r>
      <w:r w:rsidRPr="001A5EE3">
        <w:rPr>
          <w:color w:val="000000"/>
          <w:sz w:val="28"/>
          <w:szCs w:val="28"/>
          <w:lang w:val="pl-PL"/>
        </w:rPr>
        <w:t xml:space="preserve"> Hồ Chí Minh có tên Trung tâm Đo đạc bản đồ và Trung tâm Kiểm định bản đồ và Tư vấn tài nguyên môi trường, tự đảm bảo chi thường xuyên và chi đầu tư).</w:t>
      </w:r>
    </w:p>
    <w:p w14:paraId="0FABBF13" w14:textId="77777777" w:rsidR="001A5EE3" w:rsidRPr="001A5EE3" w:rsidRDefault="001A5EE3" w:rsidP="001A5EE3">
      <w:pPr>
        <w:spacing w:before="60" w:after="60" w:line="264" w:lineRule="auto"/>
        <w:ind w:firstLine="567"/>
        <w:jc w:val="both"/>
        <w:rPr>
          <w:rFonts w:eastAsia="Calibri"/>
          <w:bCs/>
          <w:iCs/>
          <w:sz w:val="28"/>
          <w:szCs w:val="28"/>
          <w:shd w:val="clear" w:color="auto" w:fill="FFFFFF"/>
          <w:lang w:val="pl-PL"/>
        </w:rPr>
      </w:pPr>
      <w:r w:rsidRPr="001A5EE3">
        <w:rPr>
          <w:rFonts w:eastAsia="Calibri"/>
          <w:bCs/>
          <w:iCs/>
          <w:sz w:val="28"/>
          <w:szCs w:val="28"/>
          <w:shd w:val="clear" w:color="auto" w:fill="FFFFFF"/>
          <w:lang w:val="pl-PL"/>
        </w:rPr>
        <w:t>- 01/43 giải thể Trung tâm Kỹ thuật tài nguyên và môi trường (Kon Tum).</w:t>
      </w:r>
    </w:p>
    <w:p w14:paraId="4ACDFB97" w14:textId="77777777" w:rsidR="001A5EE3" w:rsidRPr="001A5EE3" w:rsidRDefault="001A5EE3" w:rsidP="001A5EE3">
      <w:pPr>
        <w:spacing w:before="60" w:after="60" w:line="264" w:lineRule="auto"/>
        <w:ind w:firstLine="567"/>
        <w:jc w:val="both"/>
        <w:rPr>
          <w:color w:val="000000"/>
          <w:sz w:val="28"/>
          <w:szCs w:val="28"/>
          <w:lang w:val="pl-PL"/>
        </w:rPr>
      </w:pPr>
      <w:r w:rsidRPr="001A5EE3">
        <w:rPr>
          <w:rFonts w:eastAsia="Calibri"/>
          <w:bCs/>
          <w:iCs/>
          <w:sz w:val="28"/>
          <w:szCs w:val="28"/>
          <w:shd w:val="clear" w:color="auto" w:fill="FFFFFF"/>
          <w:lang w:val="pl-PL"/>
        </w:rPr>
        <w:t>- 02/43 Sở chuyển Trung tâm Kỹ thuật tài nguyên và môi trường thành Công ty Cổ phần tự đảm bảo chi thường xuyên (</w:t>
      </w:r>
      <w:r w:rsidRPr="001A5EE3">
        <w:rPr>
          <w:color w:val="000000"/>
          <w:sz w:val="28"/>
          <w:szCs w:val="28"/>
          <w:lang w:val="pl-PL"/>
        </w:rPr>
        <w:t>Sơn La là Công ty Cổ phần Kỹ thuật tài nguyên môi trường, Hậu Giang là Công ty Cổ phần Tài nguyên môi trường).</w:t>
      </w:r>
    </w:p>
    <w:p w14:paraId="2581A450" w14:textId="77777777" w:rsidR="00D401F0" w:rsidRPr="001A5EE3" w:rsidRDefault="00D401F0" w:rsidP="00D401F0">
      <w:pPr>
        <w:tabs>
          <w:tab w:val="left" w:pos="851"/>
        </w:tabs>
        <w:spacing w:before="120" w:after="120" w:line="360" w:lineRule="exact"/>
        <w:ind w:firstLine="720"/>
        <w:jc w:val="both"/>
        <w:rPr>
          <w:sz w:val="28"/>
          <w:szCs w:val="28"/>
        </w:rPr>
      </w:pPr>
      <w:r>
        <w:rPr>
          <w:sz w:val="28"/>
          <w:szCs w:val="28"/>
        </w:rPr>
        <w:t xml:space="preserve">- 22/43 Trung tâm thuộc các Sở Tài nguyên và Môi trường gặp khó khăn do khối lượng công việc ít, không ổn định, không có nhiệm vụ đặc thù riêng cho Trung tâm, bị chồng chéo với chức năng nhiệm vụ của 04 đơn vị sự nghiệp còn lại trực thuộc Sở Tài nguyên và Môi trường, khó khăn khi tham gia đấu thầu do là đơn vị trực thuộc Sở dẫn đến nguồn thu hạn hẹp, không đủ kinh phí hoạt động, không đủ kinh phí chi trả lương, đóng bảo hiểm, đóng thuế, nợ đọng kéo dài. </w:t>
      </w:r>
    </w:p>
    <w:p w14:paraId="105A4C80" w14:textId="28059B86" w:rsidR="0004647A" w:rsidRPr="00B84970" w:rsidRDefault="00181FA8" w:rsidP="0055286A">
      <w:pPr>
        <w:tabs>
          <w:tab w:val="left" w:pos="851"/>
        </w:tabs>
        <w:spacing w:before="120" w:after="120" w:line="360" w:lineRule="exact"/>
        <w:ind w:firstLine="720"/>
        <w:jc w:val="both"/>
        <w:rPr>
          <w:sz w:val="28"/>
          <w:szCs w:val="28"/>
        </w:rPr>
      </w:pPr>
      <w:r w:rsidRPr="00B84970">
        <w:rPr>
          <w:sz w:val="28"/>
          <w:szCs w:val="28"/>
        </w:rPr>
        <w:t>T</w:t>
      </w:r>
      <w:r w:rsidR="0004647A" w:rsidRPr="00B84970">
        <w:rPr>
          <w:sz w:val="28"/>
          <w:szCs w:val="28"/>
        </w:rPr>
        <w:t xml:space="preserve">ừ những lý do </w:t>
      </w:r>
      <w:r w:rsidR="001E5239">
        <w:rPr>
          <w:sz w:val="28"/>
          <w:szCs w:val="28"/>
        </w:rPr>
        <w:t xml:space="preserve">nêu </w:t>
      </w:r>
      <w:r w:rsidR="0004647A" w:rsidRPr="00B84970">
        <w:rPr>
          <w:sz w:val="28"/>
          <w:szCs w:val="28"/>
        </w:rPr>
        <w:t>trên, việc b</w:t>
      </w:r>
      <w:r w:rsidR="00CE4219" w:rsidRPr="00B84970">
        <w:rPr>
          <w:sz w:val="28"/>
          <w:szCs w:val="28"/>
        </w:rPr>
        <w:t>a</w:t>
      </w:r>
      <w:r w:rsidR="0004647A" w:rsidRPr="00B84970">
        <w:rPr>
          <w:sz w:val="28"/>
          <w:szCs w:val="28"/>
        </w:rPr>
        <w:t xml:space="preserve">n hành </w:t>
      </w:r>
      <w:r w:rsidR="00424FDE">
        <w:rPr>
          <w:sz w:val="28"/>
          <w:szCs w:val="28"/>
        </w:rPr>
        <w:t>Thông tư hướng dẫn chức năng, nhiệm vụ, quyền hạn, cơ cấu tổ chức và cơ chế hoạt động của Trung tâm Kỹ thuật tài nguyên và môi trường trực thuộc Sở Tài nguyên và Môi trường là cần thiết</w:t>
      </w:r>
      <w:r w:rsidR="002544D2">
        <w:rPr>
          <w:sz w:val="28"/>
          <w:szCs w:val="28"/>
          <w:shd w:val="clear" w:color="auto" w:fill="FFFFFF"/>
        </w:rPr>
        <w:t>.</w:t>
      </w:r>
    </w:p>
    <w:p w14:paraId="6130F5BB" w14:textId="6967BB7F" w:rsidR="00903BEA" w:rsidRPr="00FB7268" w:rsidRDefault="00903BEA" w:rsidP="0055286A">
      <w:pPr>
        <w:pStyle w:val="Heading1"/>
        <w:spacing w:before="120" w:after="120" w:line="360" w:lineRule="exact"/>
        <w:ind w:firstLine="720"/>
        <w:jc w:val="both"/>
        <w:rPr>
          <w:sz w:val="26"/>
          <w:szCs w:val="26"/>
        </w:rPr>
      </w:pPr>
      <w:r w:rsidRPr="00181FA8">
        <w:rPr>
          <w:sz w:val="26"/>
          <w:szCs w:val="26"/>
          <w:lang w:val="vi-VN"/>
        </w:rPr>
        <w:t xml:space="preserve">II. </w:t>
      </w:r>
      <w:r w:rsidRPr="00903BEA">
        <w:rPr>
          <w:sz w:val="26"/>
          <w:szCs w:val="26"/>
          <w:lang w:val="vi-VN"/>
        </w:rPr>
        <w:t xml:space="preserve">QUAN ĐIỂM XÂY DỰNG DỰ THẢO </w:t>
      </w:r>
      <w:r w:rsidR="00FB7268">
        <w:rPr>
          <w:sz w:val="26"/>
          <w:szCs w:val="26"/>
        </w:rPr>
        <w:t>THÔNG TƯ</w:t>
      </w:r>
    </w:p>
    <w:p w14:paraId="37DE2F4A" w14:textId="536B265D" w:rsidR="00FB4DA7" w:rsidRDefault="001F2B27" w:rsidP="0055286A">
      <w:pPr>
        <w:spacing w:before="120" w:after="120" w:line="360" w:lineRule="exact"/>
        <w:ind w:firstLine="720"/>
        <w:jc w:val="both"/>
        <w:rPr>
          <w:sz w:val="28"/>
          <w:szCs w:val="28"/>
        </w:rPr>
      </w:pPr>
      <w:r>
        <w:rPr>
          <w:sz w:val="28"/>
          <w:szCs w:val="28"/>
        </w:rPr>
        <w:t>1.</w:t>
      </w:r>
      <w:r w:rsidR="00FB4DA7">
        <w:rPr>
          <w:sz w:val="28"/>
          <w:szCs w:val="28"/>
        </w:rPr>
        <w:t xml:space="preserve"> </w:t>
      </w:r>
      <w:r w:rsidR="00FD1A9E">
        <w:rPr>
          <w:sz w:val="28"/>
          <w:szCs w:val="28"/>
        </w:rPr>
        <w:t xml:space="preserve">Các quy định </w:t>
      </w:r>
      <w:r w:rsidR="00FB4DA7">
        <w:rPr>
          <w:sz w:val="28"/>
          <w:szCs w:val="28"/>
        </w:rPr>
        <w:t xml:space="preserve">bám sát </w:t>
      </w:r>
      <w:r w:rsidR="00FB4DA7">
        <w:rPr>
          <w:sz w:val="28"/>
          <w:szCs w:val="28"/>
          <w:shd w:val="clear" w:color="auto" w:fill="FFFFFF"/>
        </w:rPr>
        <w:t xml:space="preserve">đường lối, chủ trương, quan điểm chỉ đạo của Đảng, Nhà nước về quản lý, sử dụng hiệu quả </w:t>
      </w:r>
      <w:r w:rsidR="00C23814">
        <w:rPr>
          <w:sz w:val="28"/>
          <w:szCs w:val="28"/>
          <w:shd w:val="clear" w:color="auto" w:fill="FFFFFF"/>
        </w:rPr>
        <w:t>đơn vị sự nghiệp</w:t>
      </w:r>
      <w:r w:rsidR="00FB4DA7">
        <w:rPr>
          <w:sz w:val="28"/>
          <w:szCs w:val="28"/>
          <w:shd w:val="clear" w:color="auto" w:fill="FFFFFF"/>
        </w:rPr>
        <w:t>.</w:t>
      </w:r>
    </w:p>
    <w:p w14:paraId="3437379B" w14:textId="2D9B6E47" w:rsidR="009C2D5F" w:rsidRDefault="001F2B27" w:rsidP="0055286A">
      <w:pPr>
        <w:spacing w:before="120" w:after="120" w:line="360" w:lineRule="exact"/>
        <w:ind w:firstLine="720"/>
        <w:jc w:val="both"/>
        <w:rPr>
          <w:sz w:val="28"/>
          <w:szCs w:val="28"/>
        </w:rPr>
      </w:pPr>
      <w:r>
        <w:rPr>
          <w:sz w:val="28"/>
          <w:szCs w:val="28"/>
        </w:rPr>
        <w:lastRenderedPageBreak/>
        <w:t>2.</w:t>
      </w:r>
      <w:r w:rsidR="009C2D5F">
        <w:rPr>
          <w:sz w:val="28"/>
          <w:szCs w:val="28"/>
        </w:rPr>
        <w:t xml:space="preserve"> </w:t>
      </w:r>
      <w:r w:rsidR="00CD29EC">
        <w:rPr>
          <w:sz w:val="28"/>
          <w:szCs w:val="28"/>
        </w:rPr>
        <w:t>T</w:t>
      </w:r>
      <w:r w:rsidR="009C2D5F" w:rsidRPr="009C2D5F">
        <w:rPr>
          <w:sz w:val="28"/>
          <w:szCs w:val="28"/>
        </w:rPr>
        <w:t>uân thủ đúng thẩm quyền, hình thức, trình tự, thủ tục xây dựng, ban hành văn bản quy phạm pháp luật</w:t>
      </w:r>
      <w:r w:rsidR="00DA1F1B">
        <w:rPr>
          <w:sz w:val="28"/>
          <w:szCs w:val="28"/>
        </w:rPr>
        <w:t xml:space="preserve">; bảo </w:t>
      </w:r>
      <w:r w:rsidR="009C2D5F" w:rsidRPr="009C2D5F">
        <w:rPr>
          <w:sz w:val="28"/>
          <w:szCs w:val="28"/>
        </w:rPr>
        <w:t>đảm tính khả thi, tiết kiệm, hiệu quả, kịp thời, dễ tiếp cận, dễ thực hiện</w:t>
      </w:r>
      <w:r w:rsidR="00DA1F1B">
        <w:rPr>
          <w:sz w:val="28"/>
          <w:szCs w:val="28"/>
        </w:rPr>
        <w:t>.</w:t>
      </w:r>
    </w:p>
    <w:p w14:paraId="2EEEB391" w14:textId="53A4AEB3" w:rsidR="00DA1F1B" w:rsidRDefault="001F2B27" w:rsidP="0055286A">
      <w:pPr>
        <w:spacing w:before="120" w:after="120" w:line="360" w:lineRule="exact"/>
        <w:ind w:firstLine="720"/>
        <w:jc w:val="both"/>
        <w:rPr>
          <w:sz w:val="28"/>
          <w:szCs w:val="28"/>
        </w:rPr>
      </w:pPr>
      <w:r>
        <w:rPr>
          <w:sz w:val="28"/>
          <w:szCs w:val="28"/>
        </w:rPr>
        <w:t>3.</w:t>
      </w:r>
      <w:r w:rsidR="00E52A9D" w:rsidRPr="007E15C0">
        <w:rPr>
          <w:sz w:val="28"/>
          <w:szCs w:val="28"/>
        </w:rPr>
        <w:t xml:space="preserve"> Quy định chi tiết</w:t>
      </w:r>
      <w:r w:rsidR="00A6746D">
        <w:rPr>
          <w:sz w:val="28"/>
          <w:szCs w:val="28"/>
        </w:rPr>
        <w:t>,</w:t>
      </w:r>
      <w:r w:rsidR="00E52A9D" w:rsidRPr="007E15C0">
        <w:rPr>
          <w:sz w:val="28"/>
          <w:szCs w:val="28"/>
        </w:rPr>
        <w:t xml:space="preserve"> đầy đủ </w:t>
      </w:r>
      <w:r w:rsidR="00C23814">
        <w:rPr>
          <w:sz w:val="28"/>
          <w:szCs w:val="28"/>
        </w:rPr>
        <w:t>về chức năng, nhiệm vụ, quyền hạn, cơ cấu tổ chức, cơ chế phối hợp của Trung tâm Kỹ thuật tài nguyên và môi trường trực thuộc Sở Tài nguyên và Môi trường</w:t>
      </w:r>
      <w:r w:rsidR="00DA1F1B">
        <w:rPr>
          <w:sz w:val="28"/>
          <w:szCs w:val="28"/>
        </w:rPr>
        <w:t xml:space="preserve">. </w:t>
      </w:r>
    </w:p>
    <w:p w14:paraId="61615993" w14:textId="7C03ACC5" w:rsidR="00DA1F1B" w:rsidRDefault="0080337E" w:rsidP="0055286A">
      <w:pPr>
        <w:spacing w:before="120" w:after="120" w:line="360" w:lineRule="exact"/>
        <w:ind w:firstLine="720"/>
        <w:jc w:val="both"/>
        <w:rPr>
          <w:sz w:val="28"/>
          <w:szCs w:val="28"/>
        </w:rPr>
      </w:pPr>
      <w:r>
        <w:rPr>
          <w:sz w:val="28"/>
          <w:szCs w:val="28"/>
        </w:rPr>
        <w:t>4.</w:t>
      </w:r>
      <w:r w:rsidR="00321150">
        <w:rPr>
          <w:sz w:val="28"/>
          <w:szCs w:val="28"/>
        </w:rPr>
        <w:t xml:space="preserve"> Bảo đảm sự phù hợp</w:t>
      </w:r>
      <w:r w:rsidR="003B2B7C" w:rsidRPr="003B2B7C">
        <w:rPr>
          <w:sz w:val="28"/>
          <w:szCs w:val="28"/>
        </w:rPr>
        <w:t xml:space="preserve"> </w:t>
      </w:r>
      <w:r w:rsidR="009C2D5F">
        <w:rPr>
          <w:sz w:val="28"/>
          <w:szCs w:val="28"/>
        </w:rPr>
        <w:t xml:space="preserve">với </w:t>
      </w:r>
      <w:r w:rsidR="00C23814">
        <w:rPr>
          <w:sz w:val="28"/>
          <w:szCs w:val="28"/>
        </w:rPr>
        <w:t>quy định hiện hành về đơn vị sự nghiệp công lập và thực hiện chức năng sự nghiệp thuộc Sở Tài nguyên và Môi trường</w:t>
      </w:r>
      <w:r w:rsidR="00321150">
        <w:rPr>
          <w:sz w:val="28"/>
          <w:szCs w:val="28"/>
        </w:rPr>
        <w:t>.</w:t>
      </w:r>
    </w:p>
    <w:p w14:paraId="7335853E" w14:textId="1BA91DEE" w:rsidR="00C37CCC" w:rsidRPr="00FB7268" w:rsidRDefault="00903BEA" w:rsidP="009E13B0">
      <w:pPr>
        <w:pStyle w:val="Heading1"/>
        <w:spacing w:before="120" w:after="120" w:line="350" w:lineRule="exact"/>
        <w:ind w:firstLine="720"/>
        <w:jc w:val="both"/>
        <w:rPr>
          <w:sz w:val="26"/>
          <w:szCs w:val="26"/>
        </w:rPr>
      </w:pPr>
      <w:r>
        <w:rPr>
          <w:sz w:val="26"/>
          <w:szCs w:val="26"/>
        </w:rPr>
        <w:t>I</w:t>
      </w:r>
      <w:r w:rsidR="00C37CCC" w:rsidRPr="00181FA8">
        <w:rPr>
          <w:sz w:val="26"/>
          <w:szCs w:val="26"/>
          <w:lang w:val="vi-VN"/>
        </w:rPr>
        <w:t xml:space="preserve">II. QUÁ TRÌNH XÂY DỰNG DỰ THẢO </w:t>
      </w:r>
      <w:r w:rsidR="00FB7268">
        <w:rPr>
          <w:sz w:val="26"/>
          <w:szCs w:val="26"/>
        </w:rPr>
        <w:t>THÔNG TƯ</w:t>
      </w:r>
    </w:p>
    <w:p w14:paraId="59B98854" w14:textId="18A8EB46" w:rsidR="00FB7268" w:rsidRPr="00715880" w:rsidRDefault="00FB7268" w:rsidP="00FB7268">
      <w:pPr>
        <w:widowControl w:val="0"/>
        <w:spacing w:before="120" w:after="120" w:line="360" w:lineRule="exact"/>
        <w:ind w:firstLine="720"/>
        <w:jc w:val="both"/>
        <w:rPr>
          <w:sz w:val="28"/>
          <w:szCs w:val="28"/>
          <w:lang w:val="vi-VN"/>
        </w:rPr>
      </w:pPr>
      <w:r w:rsidRPr="00FE4D9B">
        <w:rPr>
          <w:rFonts w:eastAsia="Arial"/>
          <w:sz w:val="28"/>
          <w:szCs w:val="28"/>
        </w:rPr>
        <w:t xml:space="preserve">Thực hiện </w:t>
      </w:r>
      <w:r w:rsidRPr="00B46EDA">
        <w:rPr>
          <w:rFonts w:eastAsia="Arial"/>
          <w:sz w:val="28"/>
          <w:szCs w:val="28"/>
        </w:rPr>
        <w:t xml:space="preserve">Quyết định số 432/QĐ-BTNMT ngày 23/02/2024 của Bộ trưởng Bộ Tài nguyên và Môi trường </w:t>
      </w:r>
      <w:r>
        <w:rPr>
          <w:rFonts w:eastAsia="Arial"/>
          <w:sz w:val="28"/>
          <w:szCs w:val="28"/>
        </w:rPr>
        <w:t xml:space="preserve">về việc </w:t>
      </w:r>
      <w:r w:rsidRPr="00B46EDA">
        <w:rPr>
          <w:rFonts w:eastAsia="Arial"/>
          <w:sz w:val="28"/>
          <w:szCs w:val="28"/>
        </w:rPr>
        <w:t xml:space="preserve">ban hành </w:t>
      </w:r>
      <w:r>
        <w:rPr>
          <w:rFonts w:eastAsia="Arial"/>
          <w:sz w:val="28"/>
          <w:szCs w:val="28"/>
        </w:rPr>
        <w:t xml:space="preserve">Chương trình </w:t>
      </w:r>
      <w:r w:rsidRPr="00B46EDA">
        <w:rPr>
          <w:rFonts w:eastAsia="Arial"/>
          <w:sz w:val="28"/>
          <w:szCs w:val="28"/>
        </w:rPr>
        <w:t>xây dựng văn bản quy phạm pháp luật năm 2024 của Bộ Tài nguyên và Môi trườ</w:t>
      </w:r>
      <w:r>
        <w:rPr>
          <w:rFonts w:eastAsia="Arial"/>
          <w:sz w:val="28"/>
          <w:szCs w:val="28"/>
        </w:rPr>
        <w:t xml:space="preserve">ng và chỉ đạo của Bộ </w:t>
      </w:r>
      <w:r w:rsidRPr="009E5A02">
        <w:rPr>
          <w:sz w:val="28"/>
          <w:szCs w:val="28"/>
        </w:rPr>
        <w:t>trong thời gian qua</w:t>
      </w:r>
      <w:r w:rsidRPr="00FE4D9B">
        <w:rPr>
          <w:rFonts w:eastAsia="Arial"/>
          <w:sz w:val="28"/>
          <w:szCs w:val="28"/>
        </w:rPr>
        <w:t xml:space="preserve">, Cục Quy hoạch và Phát triển tài nguyên đất đã </w:t>
      </w:r>
      <w:r w:rsidRPr="009E5A02">
        <w:rPr>
          <w:sz w:val="28"/>
          <w:szCs w:val="28"/>
        </w:rPr>
        <w:t xml:space="preserve">rất khẩn trương, tích cực và chủ động trong việc xây dựng dự thảo </w:t>
      </w:r>
      <w:r>
        <w:rPr>
          <w:sz w:val="28"/>
          <w:szCs w:val="28"/>
        </w:rPr>
        <w:t>Thông tư</w:t>
      </w:r>
      <w:r w:rsidRPr="009E5A02">
        <w:rPr>
          <w:sz w:val="28"/>
          <w:szCs w:val="28"/>
        </w:rPr>
        <w:t xml:space="preserve"> theo đúng trình tự, thủ tục của pháp luật về ban hành văn bản quy phạm pháp luật. </w:t>
      </w:r>
      <w:r w:rsidRPr="00FE4D9B">
        <w:rPr>
          <w:rFonts w:eastAsia="Arial"/>
          <w:sz w:val="28"/>
          <w:szCs w:val="28"/>
        </w:rPr>
        <w:t>Cục Quy hoạch và Phát triển tài nguyên đất</w:t>
      </w:r>
      <w:r w:rsidRPr="009E5A02">
        <w:rPr>
          <w:sz w:val="28"/>
          <w:szCs w:val="28"/>
        </w:rPr>
        <w:t xml:space="preserve"> đã chủ trì, phối hợp với các cơ quan có liên quan thực hiện các hoạt động sau đây:</w:t>
      </w:r>
    </w:p>
    <w:p w14:paraId="7EE4CB83" w14:textId="2D0D741C" w:rsidR="00FB7268" w:rsidRPr="00FE4D9B" w:rsidRDefault="00FB7268" w:rsidP="00FB7268">
      <w:pPr>
        <w:spacing w:before="60" w:after="60" w:line="264" w:lineRule="auto"/>
        <w:ind w:firstLine="567"/>
        <w:jc w:val="both"/>
        <w:rPr>
          <w:rFonts w:eastAsia="Arial"/>
          <w:sz w:val="28"/>
          <w:szCs w:val="28"/>
        </w:rPr>
      </w:pPr>
      <w:r w:rsidRPr="00FE4D9B">
        <w:rPr>
          <w:rFonts w:eastAsia="Arial"/>
          <w:sz w:val="28"/>
          <w:szCs w:val="28"/>
        </w:rPr>
        <w:t xml:space="preserve">- Trình Bộ Tài nguyên và Môi trường ban hành Công văn số 1677/BTNMT- QHPTTNĐ ngày 19/3/2024 gửi Ủy ban nhân dân các tỉnh, thành phố trực thuộc Trung ương về việc báo cáo thực trạng chức năng, nhiệm vụ, cơ cấu tổ chức, cơ chế tài chính, tình hình hoạt động của Trung tâm Kỹ thuật tài nguyên và môi trường; đến nay có </w:t>
      </w:r>
      <w:r>
        <w:rPr>
          <w:rFonts w:eastAsia="Arial"/>
          <w:sz w:val="28"/>
          <w:szCs w:val="28"/>
        </w:rPr>
        <w:t>43</w:t>
      </w:r>
      <w:r w:rsidRPr="00FE4D9B">
        <w:rPr>
          <w:rFonts w:eastAsia="Arial"/>
          <w:sz w:val="28"/>
          <w:szCs w:val="28"/>
        </w:rPr>
        <w:t xml:space="preserve"> tỉnh, thành phố trực thuộc Trung ương báo cáo theo yêu cầu; Cục Quy hoạch và Phát triển tài nguyên đất </w:t>
      </w:r>
      <w:r w:rsidR="00B51348">
        <w:rPr>
          <w:rFonts w:eastAsia="Arial"/>
          <w:sz w:val="28"/>
          <w:szCs w:val="28"/>
        </w:rPr>
        <w:t>đã</w:t>
      </w:r>
      <w:r w:rsidRPr="00FE4D9B">
        <w:rPr>
          <w:rFonts w:eastAsia="Arial"/>
          <w:sz w:val="28"/>
          <w:szCs w:val="28"/>
        </w:rPr>
        <w:t xml:space="preserve"> tổng hợp </w:t>
      </w:r>
      <w:r w:rsidR="00B51348">
        <w:rPr>
          <w:rFonts w:eastAsia="Arial"/>
          <w:sz w:val="28"/>
          <w:szCs w:val="28"/>
        </w:rPr>
        <w:t xml:space="preserve">và xây dựng dự thảo </w:t>
      </w:r>
      <w:r w:rsidRPr="00FE4D9B">
        <w:rPr>
          <w:rFonts w:eastAsia="Arial"/>
          <w:sz w:val="28"/>
          <w:szCs w:val="28"/>
        </w:rPr>
        <w:t xml:space="preserve">báo cáo </w:t>
      </w:r>
      <w:r w:rsidR="00B51348">
        <w:rPr>
          <w:rFonts w:eastAsia="Arial"/>
          <w:sz w:val="28"/>
          <w:szCs w:val="28"/>
        </w:rPr>
        <w:t xml:space="preserve">thực trạng chức năng, nhiệm vụ, quyền hạn, cơ cấu tổ chức và hoạt động của Trung tâm Kỹ thuật tài nguyên và môi trường trực thuộc Sở Tài nguyên và Môi trường </w:t>
      </w:r>
      <w:r w:rsidRPr="00FE4D9B">
        <w:rPr>
          <w:rFonts w:eastAsia="Arial"/>
          <w:sz w:val="28"/>
          <w:szCs w:val="28"/>
        </w:rPr>
        <w:t>của các tỉnh, thành phố</w:t>
      </w:r>
      <w:r w:rsidR="00B51348">
        <w:rPr>
          <w:rFonts w:eastAsia="Arial"/>
          <w:sz w:val="28"/>
          <w:szCs w:val="28"/>
        </w:rPr>
        <w:t>.</w:t>
      </w:r>
    </w:p>
    <w:p w14:paraId="1B640D63" w14:textId="77777777" w:rsidR="00C23814" w:rsidRPr="00630D00" w:rsidRDefault="00C23814" w:rsidP="00C23814">
      <w:pPr>
        <w:spacing w:before="60" w:after="60" w:line="264" w:lineRule="auto"/>
        <w:ind w:firstLine="567"/>
        <w:jc w:val="both"/>
        <w:rPr>
          <w:rFonts w:eastAsia="Arial"/>
          <w:sz w:val="28"/>
          <w:szCs w:val="28"/>
          <w:lang w:val="vi-VN"/>
        </w:rPr>
      </w:pPr>
      <w:r w:rsidRPr="00FE4D9B">
        <w:rPr>
          <w:rFonts w:eastAsia="Arial"/>
          <w:sz w:val="28"/>
          <w:szCs w:val="28"/>
        </w:rPr>
        <w:t>- Trình Bộ Tài nguyên và Môi trường ban hành Quyết định số 1247/QĐ-BTNMT ngày 08/5/2024 thành lập Tổ soạn thảo Thông tư hướng dẫn chức năng, nhiệm vụ, quyền hạn, cơ cấu tổ chức và cơ chế hoạt động của Trung tâm Kỹ thuật tài nguyên và môi trường thuộc Sở Tài nguyên và Môi trường</w:t>
      </w:r>
      <w:r>
        <w:rPr>
          <w:rFonts w:eastAsia="Arial"/>
          <w:sz w:val="28"/>
          <w:szCs w:val="28"/>
          <w:lang w:val="vi-VN"/>
        </w:rPr>
        <w:t>;</w:t>
      </w:r>
    </w:p>
    <w:p w14:paraId="5B121E64" w14:textId="45B43F94" w:rsidR="00B51348" w:rsidRPr="00B51348" w:rsidRDefault="00B51348" w:rsidP="00B51348">
      <w:pPr>
        <w:widowControl w:val="0"/>
        <w:spacing w:before="120" w:after="120" w:line="360" w:lineRule="exact"/>
        <w:ind w:firstLine="720"/>
        <w:jc w:val="both"/>
        <w:rPr>
          <w:rFonts w:eastAsia="Arial"/>
          <w:sz w:val="28"/>
          <w:szCs w:val="28"/>
        </w:rPr>
      </w:pPr>
      <w:r w:rsidRPr="001957D6">
        <w:rPr>
          <w:sz w:val="28"/>
          <w:szCs w:val="28"/>
        </w:rPr>
        <w:t xml:space="preserve">- Tổ chức rà soát các </w:t>
      </w:r>
      <w:r>
        <w:rPr>
          <w:sz w:val="28"/>
          <w:szCs w:val="28"/>
        </w:rPr>
        <w:t xml:space="preserve">quy định có liên quan về chức năng, nhiệm vụ, quyền hạn, cơ cấu tổ chức, cơ chế hoạt động của </w:t>
      </w:r>
      <w:r>
        <w:rPr>
          <w:rFonts w:eastAsia="Arial"/>
          <w:sz w:val="28"/>
          <w:szCs w:val="28"/>
        </w:rPr>
        <w:t xml:space="preserve">Trung tâm Kỹ thuật tài nguyên và môi trường trực thuộc Sở Tài nguyên và Môi trường </w:t>
      </w:r>
      <w:r w:rsidRPr="00FE4D9B">
        <w:rPr>
          <w:rFonts w:eastAsia="Arial"/>
          <w:sz w:val="28"/>
          <w:szCs w:val="28"/>
        </w:rPr>
        <w:t>của các tỉnh, thành phố</w:t>
      </w:r>
      <w:r>
        <w:rPr>
          <w:rFonts w:eastAsia="Arial"/>
          <w:sz w:val="28"/>
          <w:szCs w:val="28"/>
        </w:rPr>
        <w:t xml:space="preserve"> </w:t>
      </w:r>
      <w:r>
        <w:rPr>
          <w:sz w:val="28"/>
          <w:szCs w:val="28"/>
        </w:rPr>
        <w:t>để</w:t>
      </w:r>
      <w:r w:rsidRPr="001957D6">
        <w:rPr>
          <w:sz w:val="28"/>
          <w:szCs w:val="28"/>
        </w:rPr>
        <w:t xml:space="preserve"> bảo đảm tính hợp hiến, hợp pháp, thống nhất, đồng bộ; </w:t>
      </w:r>
      <w:r w:rsidRPr="00C23814">
        <w:rPr>
          <w:sz w:val="28"/>
          <w:szCs w:val="28"/>
        </w:rPr>
        <w:t>đánh giá tác động chính sách,</w:t>
      </w:r>
      <w:r w:rsidRPr="00B51348">
        <w:rPr>
          <w:b/>
          <w:sz w:val="28"/>
          <w:szCs w:val="28"/>
        </w:rPr>
        <w:t xml:space="preserve"> </w:t>
      </w:r>
      <w:r w:rsidRPr="001957D6">
        <w:rPr>
          <w:sz w:val="28"/>
          <w:szCs w:val="28"/>
        </w:rPr>
        <w:t>theo quy định của Luật Ban hành văn bản quy phạm pháp luật.</w:t>
      </w:r>
    </w:p>
    <w:p w14:paraId="5E3DDBFC" w14:textId="52A5EE4D" w:rsidR="00834C94" w:rsidRPr="00D828BC" w:rsidRDefault="00AD24D2" w:rsidP="0055286A">
      <w:pPr>
        <w:widowControl w:val="0"/>
        <w:spacing w:before="120" w:after="120" w:line="360" w:lineRule="exact"/>
        <w:ind w:firstLine="720"/>
        <w:jc w:val="both"/>
        <w:rPr>
          <w:sz w:val="28"/>
          <w:szCs w:val="28"/>
        </w:rPr>
      </w:pPr>
      <w:r w:rsidRPr="00715880">
        <w:rPr>
          <w:sz w:val="28"/>
          <w:szCs w:val="28"/>
          <w:lang w:val="vi-VN"/>
        </w:rPr>
        <w:t xml:space="preserve">- </w:t>
      </w:r>
      <w:r w:rsidR="001957D6">
        <w:rPr>
          <w:sz w:val="28"/>
          <w:szCs w:val="28"/>
        </w:rPr>
        <w:t xml:space="preserve">Xây dựng dự thảo </w:t>
      </w:r>
      <w:r w:rsidR="00B51348" w:rsidRPr="00FE4D9B">
        <w:rPr>
          <w:rFonts w:eastAsia="Arial"/>
          <w:sz w:val="28"/>
          <w:szCs w:val="28"/>
        </w:rPr>
        <w:t>Thông tư hướng dẫn chức năng, nhiệm vụ, quyền hạn, cơ cấu tổ chức và cơ chế hoạt động của Trung tâm Kỹ thuật tài nguyên và môi trường thuộc Sở Tài nguyên và Môi trường</w:t>
      </w:r>
      <w:r w:rsidR="00B51348">
        <w:rPr>
          <w:sz w:val="28"/>
          <w:szCs w:val="28"/>
        </w:rPr>
        <w:t xml:space="preserve"> </w:t>
      </w:r>
      <w:r w:rsidR="001957D6">
        <w:rPr>
          <w:sz w:val="28"/>
          <w:szCs w:val="28"/>
        </w:rPr>
        <w:t>và g</w:t>
      </w:r>
      <w:r w:rsidRPr="00715880">
        <w:rPr>
          <w:sz w:val="28"/>
          <w:szCs w:val="28"/>
          <w:lang w:val="vi-VN"/>
        </w:rPr>
        <w:t xml:space="preserve">ửi </w:t>
      </w:r>
      <w:r w:rsidR="005C76D1">
        <w:rPr>
          <w:sz w:val="28"/>
          <w:szCs w:val="28"/>
        </w:rPr>
        <w:t>v</w:t>
      </w:r>
      <w:r w:rsidRPr="00715880">
        <w:rPr>
          <w:sz w:val="28"/>
          <w:szCs w:val="28"/>
          <w:lang w:val="vi-VN"/>
        </w:rPr>
        <w:t xml:space="preserve">ăn bản </w:t>
      </w:r>
      <w:r w:rsidR="005C76D1">
        <w:rPr>
          <w:sz w:val="28"/>
          <w:szCs w:val="28"/>
        </w:rPr>
        <w:t>lấy</w:t>
      </w:r>
      <w:r w:rsidRPr="00715880">
        <w:rPr>
          <w:sz w:val="28"/>
          <w:szCs w:val="28"/>
          <w:lang w:val="vi-VN"/>
        </w:rPr>
        <w:t xml:space="preserve"> ý kiến</w:t>
      </w:r>
      <w:r w:rsidR="005C76D1">
        <w:rPr>
          <w:sz w:val="28"/>
          <w:szCs w:val="28"/>
        </w:rPr>
        <w:t xml:space="preserve"> c</w:t>
      </w:r>
      <w:r w:rsidRPr="00715880">
        <w:rPr>
          <w:sz w:val="28"/>
          <w:szCs w:val="28"/>
          <w:lang w:val="vi-VN"/>
        </w:rPr>
        <w:t xml:space="preserve">ác Bộ, </w:t>
      </w:r>
      <w:r w:rsidRPr="00715880">
        <w:rPr>
          <w:sz w:val="28"/>
          <w:szCs w:val="28"/>
          <w:lang w:val="vi-VN"/>
        </w:rPr>
        <w:lastRenderedPageBreak/>
        <w:t>ngành, cơ quan Trung ương</w:t>
      </w:r>
      <w:r w:rsidR="005C76D1">
        <w:rPr>
          <w:sz w:val="28"/>
          <w:szCs w:val="28"/>
        </w:rPr>
        <w:t>,</w:t>
      </w:r>
      <w:r w:rsidRPr="00715880">
        <w:rPr>
          <w:sz w:val="28"/>
          <w:szCs w:val="28"/>
          <w:lang w:val="vi-VN"/>
        </w:rPr>
        <w:t xml:space="preserve"> </w:t>
      </w:r>
      <w:r w:rsidR="00B51348">
        <w:rPr>
          <w:sz w:val="28"/>
          <w:szCs w:val="28"/>
        </w:rPr>
        <w:t>Sở Tài nguyên và Môi trường</w:t>
      </w:r>
      <w:r w:rsidR="005C76D1">
        <w:rPr>
          <w:sz w:val="28"/>
          <w:szCs w:val="28"/>
        </w:rPr>
        <w:t xml:space="preserve"> </w:t>
      </w:r>
      <w:r w:rsidRPr="00715880">
        <w:rPr>
          <w:sz w:val="28"/>
          <w:szCs w:val="28"/>
          <w:lang w:val="vi-VN"/>
        </w:rPr>
        <w:t>63 tỉnh, thành phố trực thuộc Trung ương</w:t>
      </w:r>
      <w:r w:rsidR="001957D6">
        <w:rPr>
          <w:sz w:val="28"/>
          <w:szCs w:val="28"/>
        </w:rPr>
        <w:t>,</w:t>
      </w:r>
      <w:r w:rsidRPr="00715880">
        <w:rPr>
          <w:sz w:val="28"/>
          <w:szCs w:val="28"/>
          <w:lang w:val="vi-VN"/>
        </w:rPr>
        <w:t xml:space="preserve"> các Hiệp hội có liên quan</w:t>
      </w:r>
      <w:r w:rsidRPr="00715880">
        <w:rPr>
          <w:sz w:val="28"/>
          <w:szCs w:val="28"/>
        </w:rPr>
        <w:t xml:space="preserve"> (Công văn số </w:t>
      </w:r>
      <w:r w:rsidR="00B51348">
        <w:rPr>
          <w:sz w:val="28"/>
          <w:szCs w:val="28"/>
        </w:rPr>
        <w:t>…</w:t>
      </w:r>
      <w:r w:rsidRPr="00715880">
        <w:rPr>
          <w:sz w:val="28"/>
          <w:szCs w:val="28"/>
        </w:rPr>
        <w:t>/BTNMT-</w:t>
      </w:r>
      <w:r w:rsidR="00D62E66" w:rsidRPr="00D62E66">
        <w:rPr>
          <w:sz w:val="28"/>
          <w:szCs w:val="28"/>
        </w:rPr>
        <w:t xml:space="preserve"> </w:t>
      </w:r>
      <w:r w:rsidR="00D62E66">
        <w:rPr>
          <w:sz w:val="28"/>
          <w:szCs w:val="28"/>
        </w:rPr>
        <w:t>QHPTTNĐ</w:t>
      </w:r>
      <w:r w:rsidRPr="00715880">
        <w:rPr>
          <w:sz w:val="28"/>
          <w:szCs w:val="28"/>
        </w:rPr>
        <w:t xml:space="preserve"> ngày </w:t>
      </w:r>
      <w:r w:rsidR="00B51348">
        <w:rPr>
          <w:sz w:val="28"/>
          <w:szCs w:val="28"/>
        </w:rPr>
        <w:t>…</w:t>
      </w:r>
      <w:r w:rsidRPr="00715880">
        <w:rPr>
          <w:sz w:val="28"/>
          <w:szCs w:val="28"/>
        </w:rPr>
        <w:t xml:space="preserve"> tháng </w:t>
      </w:r>
      <w:r w:rsidR="00B51348">
        <w:rPr>
          <w:sz w:val="28"/>
          <w:szCs w:val="28"/>
        </w:rPr>
        <w:t>…</w:t>
      </w:r>
      <w:r w:rsidRPr="00715880">
        <w:rPr>
          <w:sz w:val="28"/>
          <w:szCs w:val="28"/>
        </w:rPr>
        <w:t xml:space="preserve">năm </w:t>
      </w:r>
      <w:r w:rsidRPr="005C76D1">
        <w:rPr>
          <w:sz w:val="28"/>
          <w:szCs w:val="28"/>
        </w:rPr>
        <w:t>2024</w:t>
      </w:r>
      <w:r w:rsidR="005C76D1" w:rsidRPr="005C76D1">
        <w:rPr>
          <w:sz w:val="28"/>
          <w:szCs w:val="28"/>
        </w:rPr>
        <w:t xml:space="preserve"> về việc góp ý các dự thảo </w:t>
      </w:r>
      <w:r w:rsidR="00B51348" w:rsidRPr="00FE4D9B">
        <w:rPr>
          <w:rFonts w:eastAsia="Arial"/>
          <w:sz w:val="28"/>
          <w:szCs w:val="28"/>
        </w:rPr>
        <w:t>Thông tư hướng dẫn chức năng, nhiệm vụ, quyền hạn, cơ cấu tổ chức và cơ chế hoạt động của Trung tâm Kỹ thuật tài nguyên và môi trường thuộc Sở Tài nguyên và Môi trường</w:t>
      </w:r>
      <w:r w:rsidRPr="00715880">
        <w:rPr>
          <w:sz w:val="28"/>
          <w:szCs w:val="28"/>
        </w:rPr>
        <w:t>)</w:t>
      </w:r>
      <w:r w:rsidRPr="00715880">
        <w:rPr>
          <w:sz w:val="28"/>
          <w:szCs w:val="28"/>
          <w:lang w:val="vi-VN"/>
        </w:rPr>
        <w:t>.</w:t>
      </w:r>
      <w:r w:rsidR="00834C94" w:rsidRPr="00834C94">
        <w:rPr>
          <w:sz w:val="28"/>
          <w:szCs w:val="28"/>
        </w:rPr>
        <w:t xml:space="preserve"> </w:t>
      </w:r>
    </w:p>
    <w:p w14:paraId="5829E22B" w14:textId="503AAAAB" w:rsidR="00AD24D2" w:rsidRDefault="00AD24D2" w:rsidP="009E13B0">
      <w:pPr>
        <w:widowControl w:val="0"/>
        <w:spacing w:before="120" w:after="120" w:line="350" w:lineRule="exact"/>
        <w:ind w:firstLine="720"/>
        <w:jc w:val="both"/>
        <w:rPr>
          <w:sz w:val="28"/>
          <w:szCs w:val="28"/>
        </w:rPr>
      </w:pPr>
      <w:r w:rsidRPr="00715880">
        <w:rPr>
          <w:sz w:val="28"/>
          <w:szCs w:val="28"/>
          <w:lang w:val="vi-VN"/>
        </w:rPr>
        <w:t xml:space="preserve">- Đăng tải dự thảo </w:t>
      </w:r>
      <w:r w:rsidR="00B51348">
        <w:rPr>
          <w:sz w:val="28"/>
          <w:szCs w:val="28"/>
        </w:rPr>
        <w:t>Thông tư</w:t>
      </w:r>
      <w:r w:rsidRPr="00715880">
        <w:rPr>
          <w:sz w:val="28"/>
          <w:szCs w:val="28"/>
          <w:lang w:val="vi-VN"/>
        </w:rPr>
        <w:t xml:space="preserve"> trên Cổng thông tin điện tử của Chính phủ, </w:t>
      </w:r>
      <w:r w:rsidR="00E00919" w:rsidRPr="00715880">
        <w:rPr>
          <w:sz w:val="28"/>
          <w:szCs w:val="28"/>
          <w:lang w:val="vi-VN"/>
        </w:rPr>
        <w:t xml:space="preserve">Cổng thông tin điện tử của </w:t>
      </w:r>
      <w:r w:rsidRPr="00715880">
        <w:rPr>
          <w:sz w:val="28"/>
          <w:szCs w:val="28"/>
          <w:lang w:val="vi-VN"/>
        </w:rPr>
        <w:t>Bộ Tài nguyên và Môi trường</w:t>
      </w:r>
      <w:r w:rsidR="00B51348">
        <w:rPr>
          <w:sz w:val="28"/>
          <w:szCs w:val="28"/>
        </w:rPr>
        <w:t>, Trang thông tin điện tử của Cục Quy hoạch và Phát triển tài nguyên đất</w:t>
      </w:r>
      <w:r w:rsidRPr="00715880">
        <w:rPr>
          <w:sz w:val="28"/>
          <w:szCs w:val="28"/>
          <w:lang w:val="vi-VN"/>
        </w:rPr>
        <w:t xml:space="preserve"> để lấy ý kiến rộng rãi các</w:t>
      </w:r>
      <w:r>
        <w:rPr>
          <w:sz w:val="28"/>
          <w:szCs w:val="28"/>
        </w:rPr>
        <w:t xml:space="preserve"> cơ quan,</w:t>
      </w:r>
      <w:r w:rsidRPr="00715880">
        <w:rPr>
          <w:sz w:val="28"/>
          <w:szCs w:val="28"/>
          <w:lang w:val="vi-VN"/>
        </w:rPr>
        <w:t xml:space="preserve"> tổ chức, cá nhân</w:t>
      </w:r>
      <w:r w:rsidR="001957D6">
        <w:rPr>
          <w:sz w:val="28"/>
          <w:szCs w:val="28"/>
        </w:rPr>
        <w:t>,</w:t>
      </w:r>
      <w:r w:rsidRPr="00715880">
        <w:rPr>
          <w:sz w:val="28"/>
          <w:szCs w:val="28"/>
          <w:lang w:val="vi-VN"/>
        </w:rPr>
        <w:t xml:space="preserve"> </w:t>
      </w:r>
      <w:r w:rsidR="001957D6">
        <w:rPr>
          <w:sz w:val="28"/>
          <w:szCs w:val="28"/>
        </w:rPr>
        <w:t xml:space="preserve">các đối tượng chịu tác động </w:t>
      </w:r>
      <w:r w:rsidR="00B51348">
        <w:rPr>
          <w:sz w:val="28"/>
          <w:szCs w:val="28"/>
        </w:rPr>
        <w:t>khi Thông tư có hiệu lực thi hành</w:t>
      </w:r>
      <w:r w:rsidRPr="00715880">
        <w:rPr>
          <w:sz w:val="28"/>
          <w:szCs w:val="28"/>
        </w:rPr>
        <w:t xml:space="preserve"> (Công văn số </w:t>
      </w:r>
      <w:r w:rsidR="00B51348">
        <w:rPr>
          <w:sz w:val="28"/>
          <w:szCs w:val="28"/>
        </w:rPr>
        <w:t>…</w:t>
      </w:r>
      <w:r w:rsidRPr="00715880">
        <w:rPr>
          <w:sz w:val="28"/>
          <w:szCs w:val="28"/>
        </w:rPr>
        <w:t>/BTNMT-</w:t>
      </w:r>
      <w:r w:rsidR="00D62E66">
        <w:rPr>
          <w:sz w:val="28"/>
          <w:szCs w:val="28"/>
        </w:rPr>
        <w:t>QHPTTNĐ</w:t>
      </w:r>
      <w:r w:rsidRPr="00715880">
        <w:rPr>
          <w:sz w:val="28"/>
          <w:szCs w:val="28"/>
        </w:rPr>
        <w:t xml:space="preserve"> ngày </w:t>
      </w:r>
      <w:r w:rsidR="00B51348">
        <w:rPr>
          <w:sz w:val="28"/>
          <w:szCs w:val="28"/>
        </w:rPr>
        <w:t>…</w:t>
      </w:r>
      <w:r w:rsidRPr="00715880">
        <w:rPr>
          <w:sz w:val="28"/>
          <w:szCs w:val="28"/>
        </w:rPr>
        <w:t xml:space="preserve"> tháng </w:t>
      </w:r>
      <w:r w:rsidR="00B51348">
        <w:rPr>
          <w:sz w:val="28"/>
          <w:szCs w:val="28"/>
        </w:rPr>
        <w:t>…</w:t>
      </w:r>
      <w:r w:rsidRPr="00715880">
        <w:rPr>
          <w:sz w:val="28"/>
          <w:szCs w:val="28"/>
        </w:rPr>
        <w:t xml:space="preserve"> năm </w:t>
      </w:r>
      <w:r w:rsidR="00B51348">
        <w:rPr>
          <w:sz w:val="28"/>
          <w:szCs w:val="28"/>
        </w:rPr>
        <w:t>…</w:t>
      </w:r>
      <w:r w:rsidRPr="00715880">
        <w:rPr>
          <w:sz w:val="28"/>
          <w:szCs w:val="28"/>
        </w:rPr>
        <w:t>)</w:t>
      </w:r>
      <w:r w:rsidRPr="00715880">
        <w:rPr>
          <w:sz w:val="28"/>
          <w:szCs w:val="28"/>
          <w:lang w:val="vi-VN"/>
        </w:rPr>
        <w:t>.</w:t>
      </w:r>
      <w:r w:rsidRPr="00715880">
        <w:rPr>
          <w:sz w:val="28"/>
          <w:szCs w:val="28"/>
        </w:rPr>
        <w:t xml:space="preserve"> </w:t>
      </w:r>
    </w:p>
    <w:p w14:paraId="64C458E4" w14:textId="1F974AD6" w:rsidR="00B10AF5" w:rsidRDefault="00B10AF5" w:rsidP="009E13B0">
      <w:pPr>
        <w:widowControl w:val="0"/>
        <w:spacing w:before="120" w:after="120" w:line="350" w:lineRule="exact"/>
        <w:ind w:firstLine="720"/>
        <w:jc w:val="both"/>
        <w:rPr>
          <w:sz w:val="28"/>
          <w:szCs w:val="28"/>
        </w:rPr>
      </w:pPr>
      <w:r w:rsidRPr="00715880">
        <w:rPr>
          <w:sz w:val="28"/>
          <w:szCs w:val="28"/>
          <w:lang w:val="vi-VN"/>
        </w:rPr>
        <w:t xml:space="preserve">- Bộ trưởng Bộ Tài nguyên và Môi trường đã thành lập Tổ </w:t>
      </w:r>
      <w:r w:rsidR="00B51348">
        <w:rPr>
          <w:sz w:val="28"/>
          <w:szCs w:val="28"/>
        </w:rPr>
        <w:t>soạn thảo</w:t>
      </w:r>
      <w:r w:rsidRPr="00715880">
        <w:rPr>
          <w:sz w:val="28"/>
          <w:szCs w:val="28"/>
          <w:lang w:val="vi-VN"/>
        </w:rPr>
        <w:t xml:space="preserve"> gồm đại diện Bộ</w:t>
      </w:r>
      <w:r w:rsidR="00B51348">
        <w:rPr>
          <w:sz w:val="28"/>
          <w:szCs w:val="28"/>
        </w:rPr>
        <w:t xml:space="preserve"> Nội vụ</w:t>
      </w:r>
      <w:r w:rsidRPr="00715880">
        <w:rPr>
          <w:sz w:val="28"/>
          <w:szCs w:val="28"/>
          <w:lang w:val="vi-VN"/>
        </w:rPr>
        <w:t xml:space="preserve">, </w:t>
      </w:r>
      <w:r w:rsidR="00B51348">
        <w:rPr>
          <w:sz w:val="28"/>
          <w:szCs w:val="28"/>
        </w:rPr>
        <w:t>các đơn vị thuộc Bộ Tài nguyên và Môi trường</w:t>
      </w:r>
      <w:r w:rsidR="00537DD7">
        <w:rPr>
          <w:sz w:val="28"/>
          <w:szCs w:val="28"/>
        </w:rPr>
        <w:t>,</w:t>
      </w:r>
      <w:r>
        <w:rPr>
          <w:sz w:val="28"/>
          <w:szCs w:val="28"/>
        </w:rPr>
        <w:t xml:space="preserve"> </w:t>
      </w:r>
      <w:r w:rsidR="00B51348">
        <w:rPr>
          <w:sz w:val="28"/>
          <w:szCs w:val="28"/>
        </w:rPr>
        <w:t>đại diện một số Sở Tài nguyên và Môi trường</w:t>
      </w:r>
      <w:r>
        <w:rPr>
          <w:sz w:val="28"/>
          <w:szCs w:val="28"/>
        </w:rPr>
        <w:t xml:space="preserve"> </w:t>
      </w:r>
      <w:r w:rsidRPr="00715880">
        <w:rPr>
          <w:sz w:val="28"/>
          <w:szCs w:val="28"/>
          <w:lang w:val="vi-VN"/>
        </w:rPr>
        <w:t xml:space="preserve">để </w:t>
      </w:r>
      <w:r w:rsidR="00537DD7">
        <w:rPr>
          <w:sz w:val="28"/>
          <w:szCs w:val="28"/>
        </w:rPr>
        <w:t xml:space="preserve">tham gia </w:t>
      </w:r>
      <w:r w:rsidRPr="00715880">
        <w:rPr>
          <w:sz w:val="28"/>
          <w:szCs w:val="28"/>
          <w:lang w:val="vi-VN"/>
        </w:rPr>
        <w:t xml:space="preserve">xây dựng dự thảo </w:t>
      </w:r>
      <w:r w:rsidR="00B51348">
        <w:rPr>
          <w:sz w:val="28"/>
          <w:szCs w:val="28"/>
        </w:rPr>
        <w:t>Thông t</w:t>
      </w:r>
      <w:r w:rsidR="00D62E66">
        <w:rPr>
          <w:sz w:val="28"/>
          <w:szCs w:val="28"/>
        </w:rPr>
        <w:t>ư</w:t>
      </w:r>
      <w:r w:rsidRPr="00715880">
        <w:rPr>
          <w:sz w:val="28"/>
          <w:szCs w:val="28"/>
          <w:lang w:val="vi-VN"/>
        </w:rPr>
        <w:t xml:space="preserve"> (</w:t>
      </w:r>
      <w:r w:rsidR="00D62E66" w:rsidRPr="00FE4D9B">
        <w:rPr>
          <w:rFonts w:eastAsia="Arial"/>
          <w:sz w:val="28"/>
          <w:szCs w:val="28"/>
        </w:rPr>
        <w:t>Quyết định số 1247/QĐ-BTNMT ngày 08/5/2024</w:t>
      </w:r>
      <w:r w:rsidRPr="00715880">
        <w:rPr>
          <w:sz w:val="28"/>
          <w:szCs w:val="28"/>
          <w:lang w:val="vi-VN"/>
        </w:rPr>
        <w:t>).</w:t>
      </w:r>
    </w:p>
    <w:p w14:paraId="650C6A80" w14:textId="1BF8E3AB" w:rsidR="000A31DB" w:rsidRDefault="006F3489" w:rsidP="009E13B0">
      <w:pPr>
        <w:widowControl w:val="0"/>
        <w:spacing w:before="120" w:after="120" w:line="350" w:lineRule="exact"/>
        <w:ind w:firstLine="720"/>
        <w:jc w:val="both"/>
        <w:rPr>
          <w:sz w:val="28"/>
          <w:szCs w:val="28"/>
        </w:rPr>
      </w:pPr>
      <w:r>
        <w:rPr>
          <w:sz w:val="28"/>
          <w:szCs w:val="28"/>
        </w:rPr>
        <w:t xml:space="preserve">- </w:t>
      </w:r>
      <w:r w:rsidR="008F79DF">
        <w:rPr>
          <w:sz w:val="28"/>
          <w:szCs w:val="28"/>
        </w:rPr>
        <w:t>Cục Quy hoạch và Phát triển tài nguyên đất</w:t>
      </w:r>
      <w:r>
        <w:rPr>
          <w:sz w:val="28"/>
          <w:szCs w:val="28"/>
        </w:rPr>
        <w:t xml:space="preserve"> đã gửi </w:t>
      </w:r>
      <w:r w:rsidR="008F79DF">
        <w:rPr>
          <w:sz w:val="28"/>
          <w:szCs w:val="28"/>
        </w:rPr>
        <w:t>Vụ Pháp chế</w:t>
      </w:r>
      <w:r>
        <w:rPr>
          <w:sz w:val="28"/>
          <w:szCs w:val="28"/>
        </w:rPr>
        <w:t xml:space="preserve"> hồ sơ xây dựng dự thảo </w:t>
      </w:r>
      <w:r w:rsidR="008F79DF">
        <w:rPr>
          <w:sz w:val="28"/>
          <w:szCs w:val="28"/>
        </w:rPr>
        <w:t>Thông tư</w:t>
      </w:r>
      <w:r>
        <w:rPr>
          <w:sz w:val="28"/>
          <w:szCs w:val="28"/>
        </w:rPr>
        <w:t xml:space="preserve"> tại Văn bản số </w:t>
      </w:r>
      <w:r w:rsidR="008F79DF">
        <w:rPr>
          <w:sz w:val="28"/>
          <w:szCs w:val="28"/>
        </w:rPr>
        <w:t>…</w:t>
      </w:r>
      <w:r>
        <w:rPr>
          <w:sz w:val="28"/>
          <w:szCs w:val="28"/>
        </w:rPr>
        <w:t xml:space="preserve">/BTNMT-QHPTTNĐ ngày </w:t>
      </w:r>
      <w:r w:rsidR="008F79DF">
        <w:rPr>
          <w:sz w:val="28"/>
          <w:szCs w:val="28"/>
        </w:rPr>
        <w:t>…</w:t>
      </w:r>
      <w:r>
        <w:rPr>
          <w:sz w:val="28"/>
          <w:szCs w:val="28"/>
        </w:rPr>
        <w:t xml:space="preserve"> tháng </w:t>
      </w:r>
      <w:r w:rsidR="008F79DF">
        <w:rPr>
          <w:sz w:val="28"/>
          <w:szCs w:val="28"/>
        </w:rPr>
        <w:t>…</w:t>
      </w:r>
      <w:r>
        <w:rPr>
          <w:sz w:val="28"/>
          <w:szCs w:val="28"/>
        </w:rPr>
        <w:t xml:space="preserve"> năm 2024. </w:t>
      </w:r>
      <w:r w:rsidR="008F79DF">
        <w:rPr>
          <w:sz w:val="28"/>
          <w:szCs w:val="28"/>
        </w:rPr>
        <w:t xml:space="preserve">Vụ Pháp chế </w:t>
      </w:r>
      <w:r>
        <w:rPr>
          <w:sz w:val="28"/>
          <w:szCs w:val="28"/>
        </w:rPr>
        <w:t xml:space="preserve">đã tổ chức họp thẩm định định hồ sơ xây dựng dự thảo </w:t>
      </w:r>
      <w:r w:rsidR="008F79DF">
        <w:rPr>
          <w:sz w:val="28"/>
          <w:szCs w:val="28"/>
        </w:rPr>
        <w:t>Thông tư</w:t>
      </w:r>
      <w:r>
        <w:rPr>
          <w:sz w:val="28"/>
          <w:szCs w:val="28"/>
        </w:rPr>
        <w:t xml:space="preserve"> </w:t>
      </w:r>
      <w:r w:rsidR="00CC2068">
        <w:rPr>
          <w:sz w:val="28"/>
          <w:szCs w:val="28"/>
        </w:rPr>
        <w:t xml:space="preserve">ngày </w:t>
      </w:r>
      <w:r w:rsidR="008F79DF">
        <w:rPr>
          <w:sz w:val="28"/>
          <w:szCs w:val="28"/>
        </w:rPr>
        <w:t>…</w:t>
      </w:r>
      <w:r w:rsidR="00CC2068">
        <w:rPr>
          <w:sz w:val="28"/>
          <w:szCs w:val="28"/>
        </w:rPr>
        <w:t xml:space="preserve"> tháng </w:t>
      </w:r>
      <w:r w:rsidR="008F79DF">
        <w:rPr>
          <w:sz w:val="28"/>
          <w:szCs w:val="28"/>
        </w:rPr>
        <w:t>….</w:t>
      </w:r>
      <w:r w:rsidR="00CC2068">
        <w:rPr>
          <w:sz w:val="28"/>
          <w:szCs w:val="28"/>
        </w:rPr>
        <w:t xml:space="preserve"> năm 2024.</w:t>
      </w:r>
    </w:p>
    <w:p w14:paraId="63747677" w14:textId="54B742C4" w:rsidR="000A31DB" w:rsidRPr="000A31DB" w:rsidRDefault="000A31DB" w:rsidP="009E13B0">
      <w:pPr>
        <w:pStyle w:val="BodyText"/>
        <w:widowControl w:val="0"/>
        <w:spacing w:before="120" w:line="350" w:lineRule="exact"/>
        <w:ind w:firstLine="720"/>
        <w:jc w:val="both"/>
        <w:rPr>
          <w:sz w:val="28"/>
          <w:szCs w:val="28"/>
          <w:lang w:val="en-US"/>
        </w:rPr>
      </w:pPr>
      <w:r w:rsidRPr="000A31DB">
        <w:rPr>
          <w:sz w:val="28"/>
          <w:szCs w:val="28"/>
          <w:lang w:val="en-US"/>
        </w:rPr>
        <w:t xml:space="preserve">Trên cơ sở ý kiến thẩm định của </w:t>
      </w:r>
      <w:r w:rsidR="008F79DF">
        <w:rPr>
          <w:sz w:val="28"/>
          <w:szCs w:val="28"/>
          <w:lang w:val="en-US"/>
        </w:rPr>
        <w:t>Vụ Pháp chế</w:t>
      </w:r>
      <w:r w:rsidRPr="000A31DB">
        <w:rPr>
          <w:sz w:val="28"/>
          <w:szCs w:val="28"/>
          <w:lang w:val="en-US"/>
        </w:rPr>
        <w:t xml:space="preserve"> tại </w:t>
      </w:r>
      <w:r w:rsidRPr="000A31DB">
        <w:rPr>
          <w:bCs/>
          <w:sz w:val="28"/>
          <w:szCs w:val="28"/>
          <w:lang w:val="en-US"/>
        </w:rPr>
        <w:t>Báo cáo</w:t>
      </w:r>
      <w:r w:rsidRPr="000A31DB">
        <w:rPr>
          <w:bCs/>
          <w:sz w:val="28"/>
          <w:szCs w:val="28"/>
          <w:lang w:val="vi-VN"/>
        </w:rPr>
        <w:t xml:space="preserve"> </w:t>
      </w:r>
      <w:r w:rsidRPr="000A31DB">
        <w:rPr>
          <w:sz w:val="28"/>
          <w:szCs w:val="28"/>
          <w:lang w:val="vi-VN"/>
        </w:rPr>
        <w:t xml:space="preserve">số </w:t>
      </w:r>
      <w:r w:rsidR="008F79DF">
        <w:rPr>
          <w:sz w:val="28"/>
          <w:szCs w:val="28"/>
          <w:lang w:val="en-US"/>
        </w:rPr>
        <w:t>…</w:t>
      </w:r>
      <w:r w:rsidRPr="000A31DB">
        <w:rPr>
          <w:sz w:val="28"/>
          <w:szCs w:val="28"/>
          <w:lang w:val="vi-VN"/>
        </w:rPr>
        <w:t>/P</w:t>
      </w:r>
      <w:r w:rsidR="008F79DF">
        <w:rPr>
          <w:sz w:val="28"/>
          <w:szCs w:val="28"/>
          <w:lang w:val="en-US"/>
        </w:rPr>
        <w:t>C</w:t>
      </w:r>
      <w:r w:rsidRPr="000A31DB">
        <w:rPr>
          <w:sz w:val="28"/>
          <w:szCs w:val="28"/>
          <w:lang w:val="vi-VN"/>
        </w:rPr>
        <w:t xml:space="preserve"> ngày </w:t>
      </w:r>
      <w:r w:rsidR="008F79DF">
        <w:rPr>
          <w:sz w:val="28"/>
          <w:szCs w:val="28"/>
          <w:lang w:val="en-US"/>
        </w:rPr>
        <w:t>…</w:t>
      </w:r>
      <w:r w:rsidRPr="000A31DB">
        <w:rPr>
          <w:sz w:val="28"/>
          <w:szCs w:val="28"/>
          <w:lang w:val="vi-VN"/>
        </w:rPr>
        <w:t xml:space="preserve"> tháng </w:t>
      </w:r>
      <w:r w:rsidR="008F79DF">
        <w:rPr>
          <w:sz w:val="28"/>
          <w:szCs w:val="28"/>
          <w:lang w:val="en-US"/>
        </w:rPr>
        <w:t>…</w:t>
      </w:r>
      <w:r w:rsidRPr="000A31DB">
        <w:rPr>
          <w:sz w:val="28"/>
          <w:szCs w:val="28"/>
          <w:lang w:val="en-US"/>
        </w:rPr>
        <w:t xml:space="preserve"> </w:t>
      </w:r>
      <w:r w:rsidRPr="000A31DB">
        <w:rPr>
          <w:sz w:val="28"/>
          <w:szCs w:val="28"/>
          <w:lang w:val="vi-VN"/>
        </w:rPr>
        <w:t xml:space="preserve">năm </w:t>
      </w:r>
      <w:r w:rsidRPr="000A31DB">
        <w:rPr>
          <w:iCs/>
          <w:sz w:val="28"/>
          <w:szCs w:val="28"/>
          <w:lang w:val="vi-VN"/>
        </w:rPr>
        <w:t>202</w:t>
      </w:r>
      <w:r w:rsidRPr="000A31DB">
        <w:rPr>
          <w:iCs/>
          <w:sz w:val="28"/>
          <w:szCs w:val="28"/>
          <w:lang w:val="en-US"/>
        </w:rPr>
        <w:t>4</w:t>
      </w:r>
      <w:r w:rsidRPr="000A31DB">
        <w:rPr>
          <w:i/>
          <w:sz w:val="28"/>
          <w:szCs w:val="28"/>
          <w:lang w:val="en-US"/>
        </w:rPr>
        <w:t xml:space="preserve"> (nhận ngày </w:t>
      </w:r>
      <w:r w:rsidR="008F79DF">
        <w:rPr>
          <w:i/>
          <w:sz w:val="28"/>
          <w:szCs w:val="28"/>
          <w:lang w:val="en-US"/>
        </w:rPr>
        <w:t>…</w:t>
      </w:r>
      <w:r w:rsidRPr="000A31DB">
        <w:rPr>
          <w:i/>
          <w:sz w:val="28"/>
          <w:szCs w:val="28"/>
          <w:lang w:val="en-US"/>
        </w:rPr>
        <w:t xml:space="preserve"> tháng </w:t>
      </w:r>
      <w:r w:rsidR="008F79DF">
        <w:rPr>
          <w:i/>
          <w:sz w:val="28"/>
          <w:szCs w:val="28"/>
          <w:lang w:val="en-US"/>
        </w:rPr>
        <w:t>…</w:t>
      </w:r>
      <w:r w:rsidRPr="000A31DB">
        <w:rPr>
          <w:i/>
          <w:sz w:val="28"/>
          <w:szCs w:val="28"/>
          <w:lang w:val="en-US"/>
        </w:rPr>
        <w:t xml:space="preserve"> năm 2024),</w:t>
      </w:r>
      <w:r w:rsidRPr="000A31DB">
        <w:rPr>
          <w:sz w:val="28"/>
          <w:szCs w:val="28"/>
          <w:lang w:val="en-US"/>
        </w:rPr>
        <w:t xml:space="preserve"> </w:t>
      </w:r>
      <w:r w:rsidR="008F79DF">
        <w:rPr>
          <w:sz w:val="28"/>
          <w:szCs w:val="28"/>
          <w:lang w:val="en-US"/>
        </w:rPr>
        <w:t>Cục Quy hoạch và Phát triển tài nguyên đất</w:t>
      </w:r>
      <w:r w:rsidRPr="000A31DB">
        <w:rPr>
          <w:sz w:val="28"/>
          <w:szCs w:val="28"/>
          <w:lang w:val="vi-VN"/>
        </w:rPr>
        <w:t xml:space="preserve"> đã nghiên cứu, tiếp thu và hoàn chỉnh dự thảo </w:t>
      </w:r>
      <w:r w:rsidR="008F79DF">
        <w:rPr>
          <w:sz w:val="28"/>
          <w:szCs w:val="28"/>
          <w:lang w:val="en-US"/>
        </w:rPr>
        <w:t>Thông tư</w:t>
      </w:r>
      <w:r w:rsidRPr="000A31DB">
        <w:rPr>
          <w:sz w:val="28"/>
          <w:szCs w:val="28"/>
          <w:lang w:val="vi-VN"/>
        </w:rPr>
        <w:t>.</w:t>
      </w:r>
    </w:p>
    <w:p w14:paraId="162311C5" w14:textId="5BE5893C" w:rsidR="00D4565C" w:rsidRPr="008F79DF" w:rsidRDefault="00903BEA" w:rsidP="009E13B0">
      <w:pPr>
        <w:pStyle w:val="Heading1"/>
        <w:spacing w:before="120" w:after="120" w:line="342" w:lineRule="exact"/>
        <w:ind w:firstLine="720"/>
        <w:jc w:val="both"/>
        <w:rPr>
          <w:sz w:val="26"/>
          <w:szCs w:val="26"/>
        </w:rPr>
      </w:pPr>
      <w:r>
        <w:rPr>
          <w:sz w:val="26"/>
          <w:szCs w:val="26"/>
        </w:rPr>
        <w:t>V</w:t>
      </w:r>
      <w:r w:rsidR="00D4565C" w:rsidRPr="00181FA8">
        <w:rPr>
          <w:sz w:val="26"/>
          <w:szCs w:val="26"/>
          <w:lang w:val="vi-VN"/>
        </w:rPr>
        <w:t xml:space="preserve">. BỐ CỤC VÀ NỘI DUNG CƠ BẢN CỦA DỰ THẢO </w:t>
      </w:r>
      <w:r w:rsidR="008F79DF">
        <w:rPr>
          <w:sz w:val="26"/>
          <w:szCs w:val="26"/>
        </w:rPr>
        <w:t>THÔNG TƯ</w:t>
      </w:r>
    </w:p>
    <w:p w14:paraId="5A6D6FEE" w14:textId="78C11B12" w:rsidR="00D4565C" w:rsidRPr="008F79DF" w:rsidRDefault="00D4565C" w:rsidP="009E13B0">
      <w:pPr>
        <w:pStyle w:val="Heading2"/>
        <w:spacing w:before="120" w:after="120" w:line="342" w:lineRule="exact"/>
        <w:ind w:firstLine="720"/>
        <w:jc w:val="both"/>
        <w:rPr>
          <w:rFonts w:ascii="Times New Roman" w:hAnsi="Times New Roman"/>
          <w:b/>
          <w:bCs/>
          <w:i w:val="0"/>
          <w:iCs w:val="0"/>
          <w:lang w:val="en-US"/>
        </w:rPr>
      </w:pPr>
      <w:r w:rsidRPr="00DA2BB5">
        <w:rPr>
          <w:rFonts w:ascii="Times New Roman" w:hAnsi="Times New Roman"/>
          <w:b/>
          <w:bCs/>
          <w:i w:val="0"/>
          <w:iCs w:val="0"/>
        </w:rPr>
        <w:t xml:space="preserve">1. Bố cục của dự thảo </w:t>
      </w:r>
      <w:r w:rsidR="008F79DF">
        <w:rPr>
          <w:rFonts w:ascii="Times New Roman" w:hAnsi="Times New Roman"/>
          <w:b/>
          <w:bCs/>
          <w:i w:val="0"/>
          <w:iCs w:val="0"/>
          <w:lang w:val="en-US"/>
        </w:rPr>
        <w:t>Thông tư</w:t>
      </w:r>
    </w:p>
    <w:p w14:paraId="336BF499" w14:textId="722C76BD" w:rsidR="00D4565C" w:rsidRPr="00C23814" w:rsidRDefault="00D828BC" w:rsidP="00C23814">
      <w:pPr>
        <w:tabs>
          <w:tab w:val="left" w:pos="6195"/>
        </w:tabs>
        <w:spacing w:before="120" w:after="120" w:line="342" w:lineRule="exact"/>
        <w:ind w:firstLine="720"/>
        <w:jc w:val="both"/>
        <w:rPr>
          <w:bCs/>
          <w:sz w:val="28"/>
          <w:szCs w:val="28"/>
          <w:lang w:val="pt-BR"/>
        </w:rPr>
      </w:pPr>
      <w:r w:rsidRPr="00BB20A4">
        <w:rPr>
          <w:bCs/>
          <w:sz w:val="28"/>
          <w:szCs w:val="28"/>
          <w:lang w:val="pt-BR"/>
        </w:rPr>
        <w:t xml:space="preserve">Dự thảo </w:t>
      </w:r>
      <w:r w:rsidR="008F79DF">
        <w:rPr>
          <w:bCs/>
          <w:sz w:val="28"/>
          <w:szCs w:val="28"/>
          <w:lang w:val="pt-BR"/>
        </w:rPr>
        <w:t>Thông tư</w:t>
      </w:r>
      <w:r w:rsidR="00C23814">
        <w:rPr>
          <w:bCs/>
          <w:sz w:val="28"/>
          <w:szCs w:val="28"/>
          <w:lang w:val="pt-BR"/>
        </w:rPr>
        <w:t xml:space="preserve"> </w:t>
      </w:r>
      <w:r w:rsidRPr="00BB20A4">
        <w:rPr>
          <w:bCs/>
          <w:sz w:val="28"/>
          <w:szCs w:val="28"/>
          <w:lang w:val="pt-BR"/>
        </w:rPr>
        <w:t>gồm</w:t>
      </w:r>
      <w:r w:rsidR="004B1493">
        <w:rPr>
          <w:bCs/>
          <w:sz w:val="28"/>
          <w:szCs w:val="28"/>
          <w:lang w:val="pt-BR"/>
        </w:rPr>
        <w:t xml:space="preserve"> </w:t>
      </w:r>
      <w:r w:rsidR="008F79DF">
        <w:rPr>
          <w:bCs/>
          <w:sz w:val="28"/>
          <w:szCs w:val="28"/>
          <w:lang w:val="pt-BR"/>
        </w:rPr>
        <w:t>05</w:t>
      </w:r>
      <w:r w:rsidRPr="00BB20A4">
        <w:rPr>
          <w:bCs/>
          <w:sz w:val="28"/>
          <w:szCs w:val="28"/>
          <w:lang w:val="pt-BR"/>
        </w:rPr>
        <w:t xml:space="preserve"> Điều</w:t>
      </w:r>
      <w:r w:rsidR="00BB5B6E">
        <w:rPr>
          <w:spacing w:val="-2"/>
          <w:sz w:val="28"/>
          <w:szCs w:val="28"/>
        </w:rPr>
        <w:t>,</w:t>
      </w:r>
      <w:r w:rsidR="00815AF8" w:rsidRPr="00492C10">
        <w:rPr>
          <w:sz w:val="28"/>
          <w:szCs w:val="28"/>
          <w:lang w:val="pt-BR"/>
        </w:rPr>
        <w:t xml:space="preserve"> </w:t>
      </w:r>
      <w:r w:rsidRPr="00492C10">
        <w:rPr>
          <w:sz w:val="28"/>
          <w:szCs w:val="28"/>
          <w:lang w:val="pt-BR"/>
        </w:rPr>
        <w:t>cụ thể như sau:</w:t>
      </w:r>
    </w:p>
    <w:p w14:paraId="59897B62" w14:textId="6C62FD28" w:rsidR="00C23814" w:rsidRPr="00C23814" w:rsidRDefault="00C23814" w:rsidP="00C23814">
      <w:pPr>
        <w:spacing w:before="120"/>
        <w:ind w:firstLine="720"/>
        <w:jc w:val="both"/>
        <w:rPr>
          <w:bCs/>
          <w:sz w:val="28"/>
          <w:szCs w:val="28"/>
        </w:rPr>
      </w:pPr>
      <w:r w:rsidRPr="00C23814">
        <w:rPr>
          <w:bCs/>
          <w:sz w:val="28"/>
          <w:szCs w:val="28"/>
        </w:rPr>
        <w:t>Điều 1. Vị trí và chức năng;</w:t>
      </w:r>
    </w:p>
    <w:p w14:paraId="7D41A504" w14:textId="78761B63" w:rsidR="00C23814" w:rsidRPr="00C23814" w:rsidRDefault="00C23814" w:rsidP="00C23814">
      <w:pPr>
        <w:spacing w:before="120"/>
        <w:ind w:firstLine="720"/>
        <w:jc w:val="both"/>
        <w:rPr>
          <w:sz w:val="28"/>
          <w:szCs w:val="28"/>
        </w:rPr>
      </w:pPr>
      <w:bookmarkStart w:id="0" w:name="dieu_2"/>
      <w:r w:rsidRPr="00C23814">
        <w:rPr>
          <w:bCs/>
          <w:sz w:val="28"/>
          <w:szCs w:val="28"/>
        </w:rPr>
        <w:t>Điều 2. Nhiệm vụ</w:t>
      </w:r>
      <w:bookmarkEnd w:id="0"/>
      <w:r w:rsidRPr="00C23814">
        <w:rPr>
          <w:bCs/>
          <w:sz w:val="28"/>
          <w:szCs w:val="28"/>
        </w:rPr>
        <w:t xml:space="preserve"> và quyền hạn</w:t>
      </w:r>
      <w:r>
        <w:rPr>
          <w:bCs/>
          <w:sz w:val="28"/>
          <w:szCs w:val="28"/>
        </w:rPr>
        <w:t>;</w:t>
      </w:r>
    </w:p>
    <w:p w14:paraId="4A3EA8E1" w14:textId="1DB74056" w:rsidR="00C23814" w:rsidRPr="00C23814" w:rsidRDefault="00C23814" w:rsidP="00C23814">
      <w:pPr>
        <w:spacing w:before="120"/>
        <w:ind w:firstLine="720"/>
        <w:rPr>
          <w:sz w:val="28"/>
          <w:szCs w:val="28"/>
        </w:rPr>
      </w:pPr>
      <w:bookmarkStart w:id="1" w:name="dieu_3"/>
      <w:r w:rsidRPr="00C23814">
        <w:rPr>
          <w:bCs/>
          <w:sz w:val="28"/>
          <w:szCs w:val="28"/>
        </w:rPr>
        <w:t>Điều 3. Cơ cấu tổ chức</w:t>
      </w:r>
      <w:bookmarkEnd w:id="1"/>
      <w:r>
        <w:rPr>
          <w:bCs/>
          <w:sz w:val="28"/>
          <w:szCs w:val="28"/>
        </w:rPr>
        <w:t>;</w:t>
      </w:r>
    </w:p>
    <w:p w14:paraId="4464B2DA" w14:textId="66EC3B3E" w:rsidR="00C23814" w:rsidRPr="00C23814" w:rsidRDefault="00C23814" w:rsidP="00C23814">
      <w:pPr>
        <w:spacing w:before="120"/>
        <w:ind w:firstLine="720"/>
        <w:jc w:val="both"/>
        <w:rPr>
          <w:sz w:val="28"/>
          <w:szCs w:val="28"/>
        </w:rPr>
      </w:pPr>
      <w:bookmarkStart w:id="2" w:name="dieu_4"/>
      <w:r w:rsidRPr="00C23814">
        <w:rPr>
          <w:bCs/>
          <w:sz w:val="28"/>
          <w:szCs w:val="28"/>
        </w:rPr>
        <w:t>Điều 4. Cơ chế hoạt động</w:t>
      </w:r>
      <w:bookmarkEnd w:id="2"/>
      <w:r>
        <w:rPr>
          <w:bCs/>
          <w:sz w:val="28"/>
          <w:szCs w:val="28"/>
        </w:rPr>
        <w:t>;</w:t>
      </w:r>
    </w:p>
    <w:p w14:paraId="68C7FA22" w14:textId="39053999" w:rsidR="00C23814" w:rsidRPr="00C23814" w:rsidRDefault="00C23814" w:rsidP="00C23814">
      <w:pPr>
        <w:spacing w:before="120"/>
        <w:ind w:firstLine="720"/>
        <w:jc w:val="both"/>
        <w:rPr>
          <w:sz w:val="28"/>
          <w:szCs w:val="28"/>
        </w:rPr>
      </w:pPr>
      <w:r w:rsidRPr="00C23814">
        <w:rPr>
          <w:bCs/>
          <w:sz w:val="28"/>
          <w:szCs w:val="28"/>
        </w:rPr>
        <w:t xml:space="preserve">Điều 5. </w:t>
      </w:r>
      <w:bookmarkStart w:id="3" w:name="dieu_6"/>
      <w:r w:rsidRPr="00C23814">
        <w:rPr>
          <w:bCs/>
          <w:sz w:val="28"/>
          <w:szCs w:val="28"/>
        </w:rPr>
        <w:t>Hiệu lực và trách nhiệm thi hành</w:t>
      </w:r>
      <w:bookmarkEnd w:id="3"/>
      <w:r>
        <w:rPr>
          <w:bCs/>
          <w:sz w:val="28"/>
          <w:szCs w:val="28"/>
        </w:rPr>
        <w:t>.</w:t>
      </w:r>
    </w:p>
    <w:p w14:paraId="66C800D6" w14:textId="6DCD6312" w:rsidR="00D4565C" w:rsidRPr="00C23814" w:rsidRDefault="00D4565C" w:rsidP="009E13B0">
      <w:pPr>
        <w:pStyle w:val="Heading2"/>
        <w:spacing w:before="120" w:after="120" w:line="342" w:lineRule="exact"/>
        <w:ind w:firstLine="720"/>
        <w:jc w:val="both"/>
        <w:rPr>
          <w:rFonts w:ascii="Times New Roman" w:hAnsi="Times New Roman"/>
          <w:b/>
          <w:bCs/>
          <w:i w:val="0"/>
          <w:iCs w:val="0"/>
          <w:lang w:val="en-US"/>
        </w:rPr>
      </w:pPr>
      <w:r w:rsidRPr="00DA2BB5">
        <w:rPr>
          <w:rFonts w:ascii="Times New Roman" w:hAnsi="Times New Roman"/>
          <w:b/>
          <w:bCs/>
          <w:i w:val="0"/>
          <w:iCs w:val="0"/>
        </w:rPr>
        <w:t xml:space="preserve">2. Nội dung của dự thảo </w:t>
      </w:r>
      <w:r w:rsidR="00C23814">
        <w:rPr>
          <w:rFonts w:ascii="Times New Roman" w:hAnsi="Times New Roman"/>
          <w:b/>
          <w:bCs/>
          <w:i w:val="0"/>
          <w:iCs w:val="0"/>
          <w:lang w:val="en-US"/>
        </w:rPr>
        <w:t>Thông tư</w:t>
      </w:r>
    </w:p>
    <w:p w14:paraId="0A7466F7" w14:textId="785DBCEF" w:rsidR="001741F1" w:rsidRDefault="001741F1" w:rsidP="009E13B0">
      <w:pPr>
        <w:spacing w:before="120" w:after="120" w:line="342" w:lineRule="exact"/>
        <w:ind w:firstLine="720"/>
        <w:rPr>
          <w:b/>
          <w:bCs/>
          <w:i/>
          <w:iCs/>
          <w:sz w:val="28"/>
          <w:szCs w:val="28"/>
          <w:lang w:val="x-none" w:eastAsia="x-none"/>
        </w:rPr>
      </w:pPr>
      <w:r w:rsidRPr="001741F1">
        <w:rPr>
          <w:b/>
          <w:bCs/>
          <w:i/>
          <w:iCs/>
          <w:sz w:val="28"/>
          <w:szCs w:val="28"/>
          <w:lang w:val="x-none" w:eastAsia="x-none"/>
        </w:rPr>
        <w:t xml:space="preserve">2.1. </w:t>
      </w:r>
      <w:r w:rsidR="00155F6E">
        <w:rPr>
          <w:b/>
          <w:bCs/>
          <w:i/>
          <w:iCs/>
          <w:sz w:val="28"/>
          <w:szCs w:val="28"/>
          <w:lang w:val="x-none" w:eastAsia="x-none"/>
        </w:rPr>
        <w:t>Về ph</w:t>
      </w:r>
      <w:r w:rsidRPr="001741F1">
        <w:rPr>
          <w:b/>
          <w:bCs/>
          <w:i/>
          <w:iCs/>
          <w:sz w:val="28"/>
          <w:szCs w:val="28"/>
          <w:lang w:val="x-none" w:eastAsia="x-none"/>
        </w:rPr>
        <w:t>ạm vi điều chỉnh</w:t>
      </w:r>
    </w:p>
    <w:p w14:paraId="6344A011" w14:textId="67D813EE" w:rsidR="00FD612C" w:rsidRPr="00C23814" w:rsidRDefault="00C23814" w:rsidP="009E13B0">
      <w:pPr>
        <w:spacing w:before="120" w:after="120" w:line="342" w:lineRule="exact"/>
        <w:ind w:firstLine="720"/>
        <w:jc w:val="both"/>
        <w:rPr>
          <w:sz w:val="28"/>
          <w:szCs w:val="28"/>
          <w:lang w:eastAsia="x-none"/>
        </w:rPr>
      </w:pPr>
      <w:r>
        <w:rPr>
          <w:sz w:val="28"/>
          <w:szCs w:val="28"/>
          <w:lang w:eastAsia="x-none"/>
        </w:rPr>
        <w:t xml:space="preserve">Thông tư hướng dẫn chức năng, nhiệm vụ, quyền hạn, cơ cấu tổ chức và cơ chế hoạt động của Trung tâm Kỹ thuật tài nguyên và môi trường trực thuộc Sở Tài nguyên và Môi trường. </w:t>
      </w:r>
    </w:p>
    <w:p w14:paraId="02C40164" w14:textId="5B9887E3" w:rsidR="0063086A" w:rsidRPr="00C23814" w:rsidRDefault="0063086A" w:rsidP="009E13B0">
      <w:pPr>
        <w:spacing w:before="120" w:after="120" w:line="342" w:lineRule="exact"/>
        <w:ind w:firstLine="720"/>
        <w:rPr>
          <w:b/>
          <w:bCs/>
          <w:i/>
          <w:iCs/>
          <w:sz w:val="28"/>
          <w:szCs w:val="28"/>
          <w:lang w:eastAsia="x-none"/>
        </w:rPr>
      </w:pPr>
      <w:r w:rsidRPr="0063086A">
        <w:rPr>
          <w:b/>
          <w:bCs/>
          <w:i/>
          <w:iCs/>
          <w:sz w:val="28"/>
          <w:szCs w:val="28"/>
          <w:lang w:val="x-none" w:eastAsia="x-none"/>
        </w:rPr>
        <w:t xml:space="preserve">2.2. Nội dung cơ bản của dự thảo </w:t>
      </w:r>
      <w:r w:rsidR="00C23814">
        <w:rPr>
          <w:b/>
          <w:bCs/>
          <w:i/>
          <w:iCs/>
          <w:sz w:val="28"/>
          <w:szCs w:val="28"/>
          <w:lang w:eastAsia="x-none"/>
        </w:rPr>
        <w:t>Thông tư</w:t>
      </w:r>
    </w:p>
    <w:p w14:paraId="120C065F" w14:textId="77777777" w:rsidR="001834BC" w:rsidRPr="001834BC" w:rsidRDefault="001834BC" w:rsidP="001834BC">
      <w:pPr>
        <w:spacing w:before="120"/>
        <w:ind w:firstLine="720"/>
        <w:jc w:val="both"/>
        <w:rPr>
          <w:sz w:val="28"/>
          <w:szCs w:val="28"/>
          <w:lang w:val="vi-VN"/>
        </w:rPr>
      </w:pPr>
      <w:r w:rsidRPr="001834BC">
        <w:rPr>
          <w:b/>
          <w:bCs/>
          <w:sz w:val="28"/>
          <w:szCs w:val="28"/>
        </w:rPr>
        <w:lastRenderedPageBreak/>
        <w:t>* Về</w:t>
      </w:r>
      <w:r w:rsidRPr="001834BC">
        <w:rPr>
          <w:b/>
          <w:bCs/>
          <w:sz w:val="28"/>
          <w:szCs w:val="28"/>
          <w:lang w:val="vi-VN"/>
        </w:rPr>
        <w:t xml:space="preserve"> Vị trí và chức năng</w:t>
      </w:r>
    </w:p>
    <w:p w14:paraId="10414422" w14:textId="77777777" w:rsidR="00985D7E" w:rsidRPr="00ED31E2" w:rsidRDefault="00985D7E" w:rsidP="00985D7E">
      <w:pPr>
        <w:spacing w:before="120"/>
        <w:ind w:firstLine="720"/>
        <w:jc w:val="both"/>
        <w:rPr>
          <w:sz w:val="28"/>
          <w:szCs w:val="28"/>
        </w:rPr>
      </w:pPr>
      <w:r w:rsidRPr="00CC3BE7">
        <w:rPr>
          <w:color w:val="000000" w:themeColor="text1"/>
          <w:sz w:val="28"/>
          <w:szCs w:val="28"/>
          <w:lang w:eastAsia="vi-VN"/>
        </w:rPr>
        <w:t xml:space="preserve">1. </w:t>
      </w:r>
      <w:r w:rsidRPr="00CC3BE7">
        <w:rPr>
          <w:color w:val="000000" w:themeColor="text1"/>
          <w:sz w:val="28"/>
          <w:szCs w:val="28"/>
        </w:rPr>
        <w:t xml:space="preserve">Trung tâm Kỹ thuật tài nguyên và môi trường là đơn vị sự nghiệp công lập trực thuộc Sở Tài nguyên và Môi trường, có chức năng thực hiện: đo đạc và bản đồ; tài nguyên nước, tài nguyên khoáng sản, địa chất, môi trường, khí tượng thủy văn, </w:t>
      </w:r>
      <w:r>
        <w:rPr>
          <w:color w:val="000000" w:themeColor="text1"/>
          <w:sz w:val="28"/>
          <w:szCs w:val="28"/>
        </w:rPr>
        <w:t xml:space="preserve">viễn thám, </w:t>
      </w:r>
      <w:r w:rsidRPr="00CC3BE7">
        <w:rPr>
          <w:color w:val="000000" w:themeColor="text1"/>
          <w:sz w:val="28"/>
          <w:szCs w:val="28"/>
        </w:rPr>
        <w:t>biến đổi khí hậu, quản lý tổng hợp tài nguyên và bảo vệ môi trường biển và hải đảo; hồ sơ địa chính và tư vấn lập quy hoạch, kế hoạch sử dụng đất, phân hạng đất đai</w:t>
      </w:r>
      <w:r w:rsidRPr="000F14C1">
        <w:rPr>
          <w:color w:val="000000" w:themeColor="text1"/>
          <w:sz w:val="28"/>
          <w:szCs w:val="28"/>
        </w:rPr>
        <w:t xml:space="preserve">, </w:t>
      </w:r>
      <w:r w:rsidRPr="000F14C1">
        <w:rPr>
          <w:iCs/>
          <w:color w:val="000000" w:themeColor="text1"/>
          <w:sz w:val="28"/>
          <w:szCs w:val="28"/>
          <w:lang w:eastAsia="vi-VN"/>
        </w:rPr>
        <w:t>xây dựng cơ sở dữ liệu đất đai, xác định giá đất, thống kê, kiểm kê đất đai, điều tra, đánh giá đất đai</w:t>
      </w:r>
      <w:r w:rsidRPr="000F14C1">
        <w:rPr>
          <w:color w:val="000000" w:themeColor="text1"/>
          <w:sz w:val="28"/>
          <w:szCs w:val="28"/>
        </w:rPr>
        <w:t xml:space="preserve"> phục vụ công tác quản lý nhà nước về tài nguyên môi trường; tư vấn, xây dựng, vận hành</w:t>
      </w:r>
      <w:r w:rsidRPr="00CC3BE7">
        <w:rPr>
          <w:color w:val="000000" w:themeColor="text1"/>
          <w:sz w:val="28"/>
          <w:szCs w:val="28"/>
        </w:rPr>
        <w:t xml:space="preserve"> các công trình xử lý chất thải rắn sinh hoạt, chất thải rắn công nghiệp thông thường, chất thải nguy hại và thực hiện các hoạt động tư vấn, dịch vụ sự nghiệp công về chuyển giao công nghệ, kỹ thuật tài nguyên và môi trường theo quy định của pháp luật.</w:t>
      </w:r>
    </w:p>
    <w:p w14:paraId="7A84F6DF" w14:textId="77777777" w:rsidR="001834BC" w:rsidRPr="001834BC" w:rsidRDefault="001834BC" w:rsidP="001834BC">
      <w:pPr>
        <w:spacing w:after="160" w:line="259" w:lineRule="auto"/>
        <w:ind w:firstLine="720"/>
        <w:jc w:val="both"/>
        <w:rPr>
          <w:sz w:val="28"/>
          <w:szCs w:val="28"/>
          <w:lang w:val="vi-VN"/>
        </w:rPr>
      </w:pPr>
      <w:r w:rsidRPr="001834BC">
        <w:rPr>
          <w:sz w:val="28"/>
          <w:szCs w:val="28"/>
          <w:lang w:val="vi-VN"/>
        </w:rPr>
        <w:t>2. Trung tâm Kỹ thuật tài nguyên và môi trường có tư cách pháp nhân, có con dấu và tài khoản riêng theo quy định của pháp luật.</w:t>
      </w:r>
    </w:p>
    <w:p w14:paraId="59FFB9ED" w14:textId="77777777" w:rsidR="001834BC" w:rsidRPr="001834BC" w:rsidRDefault="001834BC" w:rsidP="001834BC">
      <w:pPr>
        <w:spacing w:before="120"/>
        <w:ind w:firstLine="720"/>
        <w:jc w:val="both"/>
        <w:rPr>
          <w:sz w:val="28"/>
          <w:szCs w:val="28"/>
          <w:lang w:val="vi-VN"/>
        </w:rPr>
      </w:pPr>
      <w:r w:rsidRPr="001834BC">
        <w:rPr>
          <w:b/>
          <w:bCs/>
          <w:sz w:val="28"/>
          <w:szCs w:val="28"/>
        </w:rPr>
        <w:t>* Về</w:t>
      </w:r>
      <w:r w:rsidRPr="001834BC">
        <w:rPr>
          <w:b/>
          <w:bCs/>
          <w:sz w:val="28"/>
          <w:szCs w:val="28"/>
          <w:lang w:val="vi-VN"/>
        </w:rPr>
        <w:t xml:space="preserve"> Nhiệm vụ và quyền hạn</w:t>
      </w:r>
    </w:p>
    <w:p w14:paraId="3F690AB8"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1. Khảo sát, lập đề án, dự án, thiết kế kỹ thuật - dự toán công trình đo đạc và bản đồ, nhiệm vụ viễn thám, xây dựng cơ sở dữ liệu đất đai, địa giới hành chính, quy hoạch và kế hoạch sử dụng đất; </w:t>
      </w:r>
    </w:p>
    <w:p w14:paraId="3BCD1534"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2. Kiểm tra nghiệm thu chất lượng công trình, sản phẩm đo đạc bản đồ cơ bản, chuyên đề thuộc các lĩnh vực của ngành tài nguyên và môi trường; nhiệm vụ, sản phẩm viễn thám.</w:t>
      </w:r>
    </w:p>
    <w:p w14:paraId="45B335FF"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3. Đo vẽ, thành lập bản đồ địa hình, bản đồ địa chính các tỷ lệ; đo vẽ, thành lập bản đồ địa giới hành chính các cấp; xây dựng cơ sở dữ liệu đo đạc và bản đồ. </w:t>
      </w:r>
    </w:p>
    <w:p w14:paraId="072B43C5" w14:textId="77777777" w:rsidR="00E475BC" w:rsidRPr="00E475BC" w:rsidRDefault="00E475BC" w:rsidP="00E475BC">
      <w:pPr>
        <w:spacing w:before="120"/>
        <w:ind w:firstLine="720"/>
        <w:jc w:val="both"/>
        <w:rPr>
          <w:rFonts w:eastAsia="Calibri"/>
          <w:spacing w:val="-4"/>
          <w:kern w:val="2"/>
          <w:sz w:val="28"/>
          <w:szCs w:val="28"/>
          <w14:ligatures w14:val="standardContextual"/>
        </w:rPr>
      </w:pPr>
      <w:r w:rsidRPr="00E475BC">
        <w:rPr>
          <w:rFonts w:eastAsia="Calibri"/>
          <w:spacing w:val="-4"/>
          <w:kern w:val="2"/>
          <w:sz w:val="28"/>
          <w:szCs w:val="28"/>
          <w14:ligatures w14:val="standardContextual"/>
        </w:rPr>
        <w:t xml:space="preserve">4. Quản lý đầu tư xây dựng, vận hành các công trình xử lý nước sinh hoạt, nước thải; rác thải sinh hoạt, chất thải rắn công nghiệp thông thường, chất thải nguy hại do cơ quan nhà nước có thẩm quyền giao nhiệm vụ hoặc trực tiếp đầu tư. </w:t>
      </w:r>
    </w:p>
    <w:p w14:paraId="21D37EA9"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5. Tổ chức thực hiện các dịch vụ công, dịch vụ kỹ thuật về điều tra, khảo sát, đánh giá và tư vấn trong lĩnh vực tài nguyên và môi trường; điều tra, khảo sát, thăm dò, đánh giá trữ lượng, chất lượng khoáng sản, làm vật liệu xây dựng thông thường khi được Ủy ban nhân dân tỉnh giao. </w:t>
      </w:r>
    </w:p>
    <w:p w14:paraId="49AEE5AC"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6. Tư vấn xây dựng các loại bản đồ hiện trạng sử dụng đất, thống kê, kiểm kê đất đai, các loại bản đồ chuyên đề về giao thông, thủy lợi; tư vấn xây dựng bản đồ hành chính cấp huyện, xã.</w:t>
      </w:r>
    </w:p>
    <w:p w14:paraId="55ADCDE0"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 7. Tư vấn lập quy hoạch, kế hoạch sử dụng đất các cấp; điều tra, đánh giá đất đai; phân hạng đất; điều tra về nông hóa, thổ nhưỡng. Tư vấn thực hiện đăng ký đất đai, lập hồ sơ địa chính, xây dựng cơ sở dữ liệu đất đai, thiết kế phân lô đất ở, đất chuyên dùng, lập hồ sơ địa giới hành chính các cấp theo quy định. Tư vấn xác định, thẩm định bảng giá đất, giá đất cụ thể. </w:t>
      </w:r>
    </w:p>
    <w:p w14:paraId="07BFF4C7"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 8. Tư vấn xây dựng công trình xử lý nước sinh hoạt, nước thải, chất thải rắn sinh hoạt; chất thải rắn công nghiệp, thông thường, chất thải nguy hại theo quy định của pháp luật. </w:t>
      </w:r>
    </w:p>
    <w:p w14:paraId="6A1E2712"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lastRenderedPageBreak/>
        <w:t xml:space="preserve">9. Tư vấn lập quy hoạch, lập phương án bảo vệ, thăm dò, khai thác và sử dụng tài nguyên khoáng sản, lập hồ sơ cấp, gia hạn, thu hồi, trả lại giấy phép thăm dò khoáng sản, giấy phép khai thác khoáng sản; lập hồ sơ chuyển nhượng quyền thăm dò, quyền khai thác khoáng sản; lập hồ sơ trả lại một phần diện tích khu vực thăm dò, khai thác khoáng sản; lập đề án đóng cửa mỏ; hồ sơ đề nghị điều chỉnh giấy phép khai thác khoáng sản; tư vấn khảo sát thực địa, lấy mẫu trên mặt đất để lựa chọn diện tích và lập đề án thăm dò khoáng sản; lập báo cáo kết quả thăm dò khoáng sản, hồ sơ phê duyệt trữ lượng khoáng sản và thực hiện cung cấp dịch vụ sự nghiệp công khác trong lĩnh địa chất, khoáng sản; đề xuất, tham gia thực hiện các đề tài nghiên cứu khoa học thuộc lĩnh vực khoáng sản. Tư vấn lập hồ sơ các hồ sơ, thủ tục liên quan đến lĩnh vực tài nguyên nước.  </w:t>
      </w:r>
    </w:p>
    <w:p w14:paraId="21CDC0E5"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10. Điều tra khảo sát xác đinh vùng cấm, tạm cấm hoạt động khoáng sản phục vụ nhiệm vụ quản lý nhà nước theo yêu cầu khi được cơ quan nhà nước có thẩm quyền giao. </w:t>
      </w:r>
    </w:p>
    <w:p w14:paraId="6D6DE57C"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11. Thực hiện các nhiệm vụ khác theo chức năng, nhiệm vụ được giao, bảo đảm phù hợp với năng lực của Trung tâm theo quy định của pháp luật về kỹ thuật, nghiệp vụ đo đạc bản đồ, lập quy hoạch, kế hoạch sử dụng đất, kiểm kê đất đai, xác định giá đất, đánh giá phân hạng đất; thực hiện ký kết các hợp đồng nghiên cứu, kinh tế - kỹ thuật, hợp đồng đào tạo, bồi dưỡng cán bộ thuộc lĩnh vực được giao theo quy định của pháp luật. </w:t>
      </w:r>
    </w:p>
    <w:p w14:paraId="2C09AD26"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 xml:space="preserve">12. Hợp tác, liên kết với các tổ chức, cá nhân trong nước và quốc tế để thực hiện các hoạt động nghiên cứu khoa học và tư vấn, triển khai thực hiện các chương trình, đề án, dự án chuyển giao công nghệ kỹ thuật thuộc lĩnh vực tài nguyên đất, khoáng sản và xử lý chất thải rắn sinh hoạt, chất thải rắn công nghiệp, thông thường, chất thải nguy hại theo quy định của pháp luật. </w:t>
      </w:r>
    </w:p>
    <w:p w14:paraId="0A446240" w14:textId="77777777" w:rsidR="00E475BC" w:rsidRPr="00E475BC" w:rsidRDefault="00E475BC" w:rsidP="00E475BC">
      <w:pPr>
        <w:spacing w:before="120"/>
        <w:ind w:firstLine="720"/>
        <w:jc w:val="both"/>
        <w:rPr>
          <w:rFonts w:eastAsia="Calibri"/>
          <w:kern w:val="2"/>
          <w:sz w:val="28"/>
          <w:szCs w:val="28"/>
          <w14:ligatures w14:val="standardContextual"/>
        </w:rPr>
      </w:pPr>
      <w:r w:rsidRPr="00E475BC">
        <w:rPr>
          <w:rFonts w:eastAsia="Calibri"/>
          <w:kern w:val="2"/>
          <w:sz w:val="28"/>
          <w:szCs w:val="28"/>
          <w14:ligatures w14:val="standardContextual"/>
        </w:rPr>
        <w:t>13. Thực hiện ký kết các hợp đồng kinh tế và các hoạt động tư vấn, dịch vụ theo quy định của pháp luật với các tổ chức, cá nhân có nhu cầu trong lĩnh vực đo đạc bản đồ và các lĩnh vực khác thuộc phạm vi chức năng, nhiệm vụ của Trung tâm trên cơ sở định mức kinh tế - kỹ thuật do cơ quan nhà nước có thẩm quyền ban hành hoặc theo mức giá thỏa thuận đối với các dự án không thuộc nguồn vốn từ ngân sách theo quy định của pháp luật.</w:t>
      </w:r>
    </w:p>
    <w:p w14:paraId="7C79E3C0" w14:textId="77777777" w:rsidR="00E475BC" w:rsidRPr="00E475BC" w:rsidRDefault="00E475BC" w:rsidP="00E475BC">
      <w:pPr>
        <w:spacing w:before="120"/>
        <w:ind w:firstLine="720"/>
        <w:jc w:val="both"/>
        <w:rPr>
          <w:rFonts w:eastAsia="Calibri"/>
          <w:spacing w:val="-4"/>
          <w:kern w:val="2"/>
          <w:sz w:val="28"/>
          <w:szCs w:val="28"/>
          <w:bdr w:val="none" w:sz="0" w:space="0" w:color="auto" w:frame="1"/>
          <w14:ligatures w14:val="standardContextual"/>
        </w:rPr>
      </w:pPr>
      <w:r w:rsidRPr="00E475BC">
        <w:rPr>
          <w:rFonts w:eastAsia="Calibri"/>
          <w:spacing w:val="-4"/>
          <w:kern w:val="2"/>
          <w:sz w:val="28"/>
          <w:szCs w:val="28"/>
          <w14:ligatures w14:val="standardContextual"/>
        </w:rPr>
        <w:t>14. Thực hiện quản lý tài chính, tài sản, tổ chức bộ máy, số lượng người làm việc, vị trí việc làm, nhân sự và các nguồn lực khác được giao phục vụ hoạt động của Trung tâm theo quy định của pháp luật, quy định của UBND tỉnh; thực hiện chế độ thống kê, báo cáo định kỳ, đột</w:t>
      </w:r>
      <w:bookmarkStart w:id="4" w:name="_GoBack"/>
      <w:bookmarkEnd w:id="4"/>
      <w:r w:rsidRPr="00E475BC">
        <w:rPr>
          <w:rFonts w:eastAsia="Calibri"/>
          <w:spacing w:val="-4"/>
          <w:kern w:val="2"/>
          <w:sz w:val="28"/>
          <w:szCs w:val="28"/>
          <w14:ligatures w14:val="standardContextual"/>
        </w:rPr>
        <w:t xml:space="preserve"> xuất về tình hình thực hiện nhiệm vụ của Trung tâm theo quy định của pháp luật và theo yêu cầu của cơ quan có thẩm quyền.</w:t>
      </w:r>
    </w:p>
    <w:p w14:paraId="6B2326EC" w14:textId="77777777" w:rsidR="00E475BC" w:rsidRPr="00E475BC" w:rsidRDefault="00E475BC" w:rsidP="00E475BC">
      <w:pPr>
        <w:spacing w:before="120"/>
        <w:ind w:firstLine="720"/>
        <w:jc w:val="both"/>
        <w:rPr>
          <w:sz w:val="28"/>
          <w:szCs w:val="28"/>
        </w:rPr>
      </w:pPr>
      <w:r w:rsidRPr="00E475BC">
        <w:rPr>
          <w:sz w:val="28"/>
          <w:szCs w:val="28"/>
        </w:rPr>
        <w:t>15. Quản lý viên chức, người lao động, tài chính và tài sản thuộc Trung tâm Kỹ thuật tài nguyên và môi trường theo quy định của pháp luật; thực hiện chế độ báo cáo theo quy định hiện hành và tình hình thực hiện nhiệm vụ về các lĩnh vực công tác được giao.</w:t>
      </w:r>
    </w:p>
    <w:p w14:paraId="3E991469" w14:textId="77777777" w:rsidR="00E475BC" w:rsidRPr="00E475BC" w:rsidRDefault="00E475BC" w:rsidP="00E475BC">
      <w:pPr>
        <w:spacing w:before="120"/>
        <w:ind w:firstLine="720"/>
        <w:jc w:val="both"/>
        <w:rPr>
          <w:rFonts w:ascii="Calibri" w:eastAsia="Calibri" w:hAnsi="Calibri"/>
          <w:b/>
          <w:bCs/>
          <w:kern w:val="2"/>
          <w:sz w:val="28"/>
          <w:szCs w:val="28"/>
          <w:lang w:val="pt-BR"/>
          <w14:ligatures w14:val="standardContextual"/>
        </w:rPr>
      </w:pPr>
      <w:r w:rsidRPr="00E475BC">
        <w:rPr>
          <w:rFonts w:eastAsia="Calibri"/>
          <w:kern w:val="2"/>
          <w:sz w:val="28"/>
          <w:szCs w:val="28"/>
          <w:bdr w:val="none" w:sz="0" w:space="0" w:color="auto" w:frame="1"/>
          <w14:ligatures w14:val="standardContextual"/>
        </w:rPr>
        <w:t>16. Thực hiện các nhiệm vụ khác do Giám đốc Sở Tài nguyên và Môi trường giao.</w:t>
      </w:r>
    </w:p>
    <w:p w14:paraId="16DFFCF2" w14:textId="77777777" w:rsidR="001834BC" w:rsidRPr="001834BC" w:rsidRDefault="001834BC" w:rsidP="001834BC">
      <w:pPr>
        <w:spacing w:before="120"/>
        <w:ind w:firstLine="720"/>
        <w:rPr>
          <w:sz w:val="28"/>
          <w:szCs w:val="28"/>
          <w:lang w:val="vi-VN"/>
        </w:rPr>
      </w:pPr>
      <w:r w:rsidRPr="001834BC">
        <w:rPr>
          <w:b/>
          <w:bCs/>
          <w:sz w:val="28"/>
          <w:szCs w:val="28"/>
        </w:rPr>
        <w:lastRenderedPageBreak/>
        <w:t>* Về</w:t>
      </w:r>
      <w:r w:rsidRPr="001834BC">
        <w:rPr>
          <w:b/>
          <w:bCs/>
          <w:sz w:val="28"/>
          <w:szCs w:val="28"/>
          <w:lang w:val="vi-VN"/>
        </w:rPr>
        <w:t xml:space="preserve"> Cơ cấu tổ chức</w:t>
      </w:r>
    </w:p>
    <w:p w14:paraId="29F7845E" w14:textId="77777777" w:rsidR="001834BC" w:rsidRPr="001834BC" w:rsidRDefault="001834BC" w:rsidP="001834BC">
      <w:pPr>
        <w:spacing w:before="120"/>
        <w:ind w:firstLine="720"/>
        <w:rPr>
          <w:sz w:val="28"/>
          <w:szCs w:val="28"/>
          <w:lang w:val="vi-VN"/>
        </w:rPr>
      </w:pPr>
      <w:r w:rsidRPr="001834BC">
        <w:rPr>
          <w:sz w:val="28"/>
          <w:szCs w:val="28"/>
          <w:lang w:val="vi-VN"/>
        </w:rPr>
        <w:t>1. Lãnh đạo Trung tâm Kỹ thuật tài nguyên và môi trường</w:t>
      </w:r>
    </w:p>
    <w:p w14:paraId="179DC352" w14:textId="77777777" w:rsidR="001834BC" w:rsidRPr="001834BC" w:rsidRDefault="001834BC" w:rsidP="001834BC">
      <w:pPr>
        <w:spacing w:before="120"/>
        <w:ind w:firstLine="720"/>
        <w:jc w:val="both"/>
        <w:rPr>
          <w:spacing w:val="-4"/>
          <w:sz w:val="28"/>
          <w:szCs w:val="28"/>
          <w:lang w:val="vi-VN"/>
        </w:rPr>
      </w:pPr>
      <w:r w:rsidRPr="001834BC">
        <w:rPr>
          <w:spacing w:val="-4"/>
          <w:sz w:val="28"/>
          <w:szCs w:val="28"/>
          <w:lang w:val="vi-VN"/>
        </w:rPr>
        <w:t xml:space="preserve">Trung tâm Kỹ thuật tài nguyên và môi trường có Giám đốc và các Phó Giám đốc. Số lượng Phó Giám đốc Trung tâm thực hiện theo quy định của pháp luật. </w:t>
      </w:r>
    </w:p>
    <w:p w14:paraId="1A5AEAF8" w14:textId="77777777" w:rsidR="001834BC" w:rsidRPr="001834BC" w:rsidRDefault="001834BC" w:rsidP="001834BC">
      <w:pPr>
        <w:spacing w:before="120"/>
        <w:ind w:firstLine="720"/>
        <w:jc w:val="both"/>
        <w:rPr>
          <w:sz w:val="28"/>
          <w:szCs w:val="28"/>
          <w:lang w:val="vi-VN"/>
        </w:rPr>
      </w:pPr>
      <w:r w:rsidRPr="001834BC">
        <w:rPr>
          <w:sz w:val="28"/>
          <w:szCs w:val="28"/>
          <w:lang w:val="vi-VN"/>
        </w:rPr>
        <w:t>Việc bổ nhiệm, miễn nhiệm Giám đốc và Phó Giám đốc Trung tâm Kỹ thuật tài nguyên và môi trường thực hiện theo quy định của pháp luật và phân cấp của </w:t>
      </w:r>
      <w:r w:rsidRPr="001834BC">
        <w:rPr>
          <w:sz w:val="28"/>
          <w:szCs w:val="28"/>
          <w:shd w:val="clear" w:color="auto" w:fill="FFFFFF"/>
          <w:lang w:val="vi-VN"/>
        </w:rPr>
        <w:t>Ủy ban</w:t>
      </w:r>
      <w:r w:rsidRPr="001834BC">
        <w:rPr>
          <w:sz w:val="28"/>
          <w:szCs w:val="28"/>
          <w:lang w:val="vi-VN"/>
        </w:rPr>
        <w:t> nhân dân tỉnh, thành phố trực thuộc Trung ương (</w:t>
      </w:r>
      <w:r w:rsidRPr="001834BC">
        <w:rPr>
          <w:i/>
          <w:iCs/>
          <w:sz w:val="28"/>
          <w:szCs w:val="28"/>
          <w:lang w:val="vi-VN"/>
        </w:rPr>
        <w:t>sau đây gọi là </w:t>
      </w:r>
      <w:r w:rsidRPr="001834BC">
        <w:rPr>
          <w:i/>
          <w:iCs/>
          <w:sz w:val="28"/>
          <w:szCs w:val="28"/>
          <w:shd w:val="clear" w:color="auto" w:fill="FFFFFF"/>
          <w:lang w:val="vi-VN"/>
        </w:rPr>
        <w:t>Ủy ban</w:t>
      </w:r>
      <w:r w:rsidRPr="001834BC">
        <w:rPr>
          <w:i/>
          <w:iCs/>
          <w:sz w:val="28"/>
          <w:szCs w:val="28"/>
          <w:lang w:val="vi-VN"/>
        </w:rPr>
        <w:t> nhân dân cấp tỉnh</w:t>
      </w:r>
      <w:r w:rsidRPr="001834BC">
        <w:rPr>
          <w:sz w:val="28"/>
          <w:szCs w:val="28"/>
          <w:lang w:val="vi-VN"/>
        </w:rPr>
        <w:t>), phù hợp với tiêu chuẩn chức danh theo quy định.</w:t>
      </w:r>
    </w:p>
    <w:p w14:paraId="2CF4FF31" w14:textId="77777777" w:rsidR="001834BC" w:rsidRPr="001834BC" w:rsidRDefault="001834BC" w:rsidP="001834BC">
      <w:pPr>
        <w:spacing w:before="120"/>
        <w:ind w:firstLine="720"/>
        <w:rPr>
          <w:sz w:val="28"/>
          <w:szCs w:val="28"/>
          <w:lang w:val="vi-VN"/>
        </w:rPr>
      </w:pPr>
      <w:r w:rsidRPr="001834BC">
        <w:rPr>
          <w:sz w:val="28"/>
          <w:szCs w:val="28"/>
          <w:lang w:val="vi-VN"/>
        </w:rPr>
        <w:t>2. Cơ cấu tổ chức</w:t>
      </w:r>
    </w:p>
    <w:p w14:paraId="4DEEBF23" w14:textId="77777777" w:rsidR="001834BC" w:rsidRPr="001834BC" w:rsidRDefault="001834BC" w:rsidP="001834BC">
      <w:pPr>
        <w:spacing w:before="120"/>
        <w:ind w:firstLine="720"/>
        <w:jc w:val="both"/>
        <w:rPr>
          <w:rFonts w:eastAsia="Calibri"/>
          <w:color w:val="000000"/>
          <w:kern w:val="2"/>
          <w:sz w:val="28"/>
          <w:szCs w:val="28"/>
          <w:shd w:val="clear" w:color="auto" w:fill="FFFFFF"/>
          <w:lang w:val="vi-VN"/>
        </w:rPr>
      </w:pPr>
      <w:r w:rsidRPr="001834BC">
        <w:rPr>
          <w:rFonts w:eastAsia="Calibri"/>
          <w:color w:val="000000"/>
          <w:kern w:val="2"/>
          <w:sz w:val="28"/>
          <w:szCs w:val="28"/>
          <w:shd w:val="clear" w:color="auto" w:fill="FFFFFF"/>
          <w:lang w:val="vi-VN"/>
        </w:rPr>
        <w:t xml:space="preserve">Trung tâm Kỹ thuật tài nguyên và môi trường có Phòng Hành chính - Tổng hợp và một số phòng chuyên môn nghiệp vụ. </w:t>
      </w:r>
    </w:p>
    <w:p w14:paraId="5B276E5D" w14:textId="77777777" w:rsidR="001834BC" w:rsidRPr="001834BC" w:rsidRDefault="001834BC" w:rsidP="001834BC">
      <w:pPr>
        <w:spacing w:before="120"/>
        <w:ind w:firstLine="720"/>
        <w:jc w:val="both"/>
        <w:rPr>
          <w:rFonts w:eastAsia="Calibri"/>
          <w:color w:val="000000"/>
          <w:kern w:val="2"/>
          <w:sz w:val="28"/>
          <w:szCs w:val="28"/>
          <w:shd w:val="clear" w:color="auto" w:fill="FFFFFF"/>
          <w:lang w:val="vi-VN"/>
        </w:rPr>
      </w:pPr>
      <w:r w:rsidRPr="001834BC">
        <w:rPr>
          <w:rFonts w:eastAsia="Calibri"/>
          <w:color w:val="000000"/>
          <w:kern w:val="2"/>
          <w:sz w:val="28"/>
          <w:szCs w:val="28"/>
          <w:shd w:val="clear" w:color="auto" w:fill="FFFFFF"/>
          <w:lang w:val="vi-VN"/>
        </w:rPr>
        <w:t>Giám đốc Sở Tài nguyên và Môi trường căn cứ các quy định của pháp luật và phân cấp của Ủy ban nhân dân cấp tỉnh để quyết định số lượng, tên gọi các phòng cho phù hợp với điều kiện của địa phương.</w:t>
      </w:r>
    </w:p>
    <w:p w14:paraId="12C1DF06" w14:textId="77777777" w:rsidR="001834BC" w:rsidRPr="001834BC" w:rsidRDefault="001834BC" w:rsidP="001834BC">
      <w:pPr>
        <w:spacing w:before="120"/>
        <w:ind w:firstLine="720"/>
        <w:jc w:val="both"/>
        <w:rPr>
          <w:sz w:val="28"/>
          <w:szCs w:val="28"/>
          <w:lang w:val="vi-VN"/>
        </w:rPr>
      </w:pPr>
      <w:r w:rsidRPr="001834BC">
        <w:rPr>
          <w:rFonts w:eastAsia="Calibri"/>
          <w:color w:val="000000"/>
          <w:kern w:val="2"/>
          <w:sz w:val="28"/>
          <w:szCs w:val="28"/>
          <w:shd w:val="clear" w:color="auto" w:fill="FFFFFF"/>
          <w:lang w:val="vi-VN"/>
        </w:rPr>
        <w:t xml:space="preserve">Việc bổ nhiệm, miễn nhiệm Trưởng phòng, Phó Trưởng phòng của Trung tâm </w:t>
      </w:r>
      <w:r w:rsidRPr="001834BC">
        <w:rPr>
          <w:spacing w:val="-4"/>
          <w:sz w:val="28"/>
          <w:szCs w:val="28"/>
          <w:lang w:val="vi-VN"/>
        </w:rPr>
        <w:t>Kỹ thuật tài nguyên và môi trường</w:t>
      </w:r>
      <w:r w:rsidRPr="001834BC">
        <w:rPr>
          <w:rFonts w:eastAsia="Calibri"/>
          <w:color w:val="000000"/>
          <w:kern w:val="2"/>
          <w:sz w:val="28"/>
          <w:szCs w:val="28"/>
          <w:shd w:val="clear" w:color="auto" w:fill="FFFFFF"/>
          <w:lang w:val="vi-VN"/>
        </w:rPr>
        <w:t xml:space="preserve"> thực hiện theo quy định của pháp luật và phân cấp quản lý của Ủy ban nhân dân cấp tỉnh.</w:t>
      </w:r>
    </w:p>
    <w:p w14:paraId="3295989C" w14:textId="77777777" w:rsidR="001834BC" w:rsidRPr="001834BC" w:rsidRDefault="001834BC" w:rsidP="001834BC">
      <w:pPr>
        <w:spacing w:before="120"/>
        <w:ind w:firstLine="720"/>
        <w:jc w:val="both"/>
        <w:rPr>
          <w:spacing w:val="-8"/>
          <w:kern w:val="2"/>
          <w:sz w:val="28"/>
          <w:szCs w:val="28"/>
          <w:lang w:val="vi-VN"/>
        </w:rPr>
      </w:pPr>
      <w:r w:rsidRPr="001834BC">
        <w:rPr>
          <w:spacing w:val="-8"/>
          <w:kern w:val="2"/>
          <w:sz w:val="28"/>
          <w:szCs w:val="28"/>
          <w:lang w:val="vi-VN"/>
        </w:rPr>
        <w:t>3. Số lượng người làm việc của Trung tâm Kỹ thuật tài nguyên và môi trường theo Đề án vị trí việc làm được cấp có thẩm quyền phê duyệt theo quy định hiện hành.</w:t>
      </w:r>
    </w:p>
    <w:p w14:paraId="300C71B0" w14:textId="77777777" w:rsidR="001834BC" w:rsidRPr="001834BC" w:rsidRDefault="001834BC" w:rsidP="001834BC">
      <w:pPr>
        <w:spacing w:before="120"/>
        <w:ind w:firstLine="720"/>
        <w:jc w:val="both"/>
        <w:rPr>
          <w:sz w:val="28"/>
          <w:szCs w:val="28"/>
          <w:lang w:val="vi-VN"/>
        </w:rPr>
      </w:pPr>
      <w:r w:rsidRPr="001834BC">
        <w:rPr>
          <w:b/>
          <w:bCs/>
          <w:sz w:val="28"/>
          <w:szCs w:val="28"/>
        </w:rPr>
        <w:t>* Về</w:t>
      </w:r>
      <w:r w:rsidRPr="001834BC">
        <w:rPr>
          <w:b/>
          <w:bCs/>
          <w:sz w:val="28"/>
          <w:szCs w:val="28"/>
          <w:lang w:val="vi-VN"/>
        </w:rPr>
        <w:t xml:space="preserve"> Cơ chế hoạt động</w:t>
      </w:r>
    </w:p>
    <w:p w14:paraId="68723EAF" w14:textId="77777777" w:rsidR="001834BC" w:rsidRPr="001834BC" w:rsidRDefault="001834BC" w:rsidP="001834BC">
      <w:pPr>
        <w:spacing w:before="120"/>
        <w:ind w:firstLine="720"/>
        <w:rPr>
          <w:sz w:val="28"/>
          <w:szCs w:val="28"/>
          <w:lang w:val="vi-VN"/>
        </w:rPr>
      </w:pPr>
      <w:r w:rsidRPr="001834BC">
        <w:rPr>
          <w:sz w:val="28"/>
          <w:szCs w:val="28"/>
          <w:lang w:val="vi-VN"/>
        </w:rPr>
        <w:t>1. Trung tâm Kỹ thuật tài nguyên và môi trường thực hiện mức độ tự chủ tài chính theo quy định của pháp luật đối với đơn vị sự nghiệp công lập.</w:t>
      </w:r>
    </w:p>
    <w:p w14:paraId="01DB9FF0" w14:textId="77777777" w:rsidR="001834BC" w:rsidRPr="001834BC" w:rsidRDefault="001834BC" w:rsidP="001834BC">
      <w:pPr>
        <w:spacing w:before="120"/>
        <w:ind w:firstLine="720"/>
        <w:jc w:val="both"/>
        <w:rPr>
          <w:sz w:val="28"/>
          <w:szCs w:val="28"/>
          <w:lang w:val="vi-VN"/>
        </w:rPr>
      </w:pPr>
      <w:r w:rsidRPr="001834BC">
        <w:rPr>
          <w:sz w:val="28"/>
          <w:szCs w:val="28"/>
          <w:lang w:val="vi-VN"/>
        </w:rPr>
        <w:t>2. Nguồn kinh phí của Trung tâm Kỹ thuật tài nguyên và môi trường</w:t>
      </w:r>
    </w:p>
    <w:p w14:paraId="61935DED" w14:textId="77777777" w:rsidR="001834BC" w:rsidRPr="001834BC" w:rsidRDefault="001834BC" w:rsidP="001834BC">
      <w:pPr>
        <w:spacing w:before="120"/>
        <w:ind w:firstLine="720"/>
        <w:jc w:val="both"/>
        <w:rPr>
          <w:sz w:val="28"/>
          <w:szCs w:val="28"/>
          <w:lang w:val="vi-VN"/>
        </w:rPr>
      </w:pPr>
      <w:r w:rsidRPr="001834BC">
        <w:rPr>
          <w:sz w:val="28"/>
          <w:szCs w:val="28"/>
          <w:lang w:val="vi-VN"/>
        </w:rPr>
        <w:t>a) Kinh phí do ngân sách địa phương đảm bảo, gồm:</w:t>
      </w:r>
    </w:p>
    <w:p w14:paraId="6D873F97" w14:textId="77777777" w:rsidR="001834BC" w:rsidRPr="001834BC" w:rsidRDefault="001834BC" w:rsidP="001834BC">
      <w:pPr>
        <w:spacing w:before="120"/>
        <w:ind w:firstLine="720"/>
        <w:jc w:val="both"/>
        <w:rPr>
          <w:sz w:val="28"/>
          <w:szCs w:val="28"/>
          <w:lang w:val="vi-VN"/>
        </w:rPr>
      </w:pPr>
      <w:r w:rsidRPr="001834BC">
        <w:rPr>
          <w:sz w:val="28"/>
          <w:szCs w:val="28"/>
          <w:lang w:val="vi-VN"/>
        </w:rPr>
        <w:t>- Kinh phí đảm bảo hoạt động thường xuyên thực hiện chức năng, nhiệm vụ của Trung tâm Kỹ thuật tài nguyên và môi trường (sau khi đã cân đối với nguồn thu sự nghiệp) theo quy định hiện hành;</w:t>
      </w:r>
    </w:p>
    <w:p w14:paraId="789F6350" w14:textId="77777777" w:rsidR="001834BC" w:rsidRPr="001834BC" w:rsidRDefault="001834BC" w:rsidP="001834BC">
      <w:pPr>
        <w:spacing w:before="120"/>
        <w:ind w:firstLine="720"/>
        <w:jc w:val="both"/>
        <w:rPr>
          <w:sz w:val="28"/>
          <w:szCs w:val="28"/>
          <w:lang w:val="vi-VN"/>
        </w:rPr>
      </w:pPr>
      <w:r w:rsidRPr="001834BC">
        <w:rPr>
          <w:sz w:val="28"/>
          <w:szCs w:val="28"/>
          <w:lang w:val="vi-VN"/>
        </w:rPr>
        <w:t>- Kinh phí thực hiện các nhiệm vụ do cơ quan nhà nước có thẩm quyền đặt hàng, nhiệm vụ đột xuất được cấp có thẩm quyền giao;</w:t>
      </w:r>
    </w:p>
    <w:p w14:paraId="15B1DDCA" w14:textId="77777777" w:rsidR="001834BC" w:rsidRPr="001834BC" w:rsidRDefault="001834BC" w:rsidP="001834BC">
      <w:pPr>
        <w:spacing w:before="120"/>
        <w:ind w:firstLine="720"/>
        <w:jc w:val="both"/>
        <w:rPr>
          <w:sz w:val="28"/>
          <w:szCs w:val="28"/>
          <w:lang w:val="vi-VN"/>
        </w:rPr>
      </w:pPr>
      <w:r w:rsidRPr="001834BC">
        <w:rPr>
          <w:sz w:val="28"/>
          <w:szCs w:val="28"/>
          <w:lang w:val="vi-VN"/>
        </w:rPr>
        <w:t>- Vốn đầu tư xây dựng cơ bản, kinh phí mua sắm trang thiết bị, sửa chữa lớn tài sản cố định phục vụ hoạt động sự nghiệp của đơn vị theo dự án được cấp có thẩm quyền phê duyệt;</w:t>
      </w:r>
    </w:p>
    <w:p w14:paraId="63964D3F" w14:textId="77777777" w:rsidR="001834BC" w:rsidRPr="001834BC" w:rsidRDefault="001834BC" w:rsidP="001834BC">
      <w:pPr>
        <w:spacing w:before="120"/>
        <w:ind w:firstLine="720"/>
        <w:jc w:val="both"/>
        <w:rPr>
          <w:sz w:val="28"/>
          <w:szCs w:val="28"/>
          <w:lang w:val="vi-VN"/>
        </w:rPr>
      </w:pPr>
      <w:r w:rsidRPr="001834BC">
        <w:rPr>
          <w:sz w:val="28"/>
          <w:szCs w:val="28"/>
          <w:lang w:val="vi-VN"/>
        </w:rPr>
        <w:t>- Kinh phí khác.</w:t>
      </w:r>
    </w:p>
    <w:p w14:paraId="181E52F0" w14:textId="77777777" w:rsidR="001834BC" w:rsidRPr="001834BC" w:rsidRDefault="001834BC" w:rsidP="001834BC">
      <w:pPr>
        <w:spacing w:before="120"/>
        <w:ind w:firstLine="720"/>
        <w:jc w:val="both"/>
        <w:rPr>
          <w:sz w:val="28"/>
          <w:szCs w:val="28"/>
          <w:lang w:val="vi-VN"/>
        </w:rPr>
      </w:pPr>
      <w:r w:rsidRPr="001834BC">
        <w:rPr>
          <w:sz w:val="28"/>
          <w:szCs w:val="28"/>
          <w:lang w:val="vi-VN"/>
        </w:rPr>
        <w:t>b) Nguồn thu sự nghiệp, gồm:</w:t>
      </w:r>
    </w:p>
    <w:p w14:paraId="5E608DFD" w14:textId="77777777" w:rsidR="001834BC" w:rsidRPr="001834BC" w:rsidRDefault="001834BC" w:rsidP="001834BC">
      <w:pPr>
        <w:spacing w:before="120"/>
        <w:ind w:firstLine="720"/>
        <w:jc w:val="both"/>
        <w:rPr>
          <w:sz w:val="28"/>
          <w:szCs w:val="28"/>
          <w:lang w:val="vi-VN"/>
        </w:rPr>
      </w:pPr>
      <w:r w:rsidRPr="001834BC">
        <w:rPr>
          <w:sz w:val="28"/>
          <w:szCs w:val="28"/>
          <w:lang w:val="vi-VN"/>
        </w:rPr>
        <w:t>- Phần tiền thu phí, lệ phí được để lại cho đơn vị sử dụng theo quy định của Nhà nước;</w:t>
      </w:r>
    </w:p>
    <w:p w14:paraId="393403B8" w14:textId="77777777" w:rsidR="001834BC" w:rsidRPr="001834BC" w:rsidRDefault="001834BC" w:rsidP="001834BC">
      <w:pPr>
        <w:spacing w:before="120"/>
        <w:ind w:firstLine="720"/>
        <w:jc w:val="both"/>
        <w:rPr>
          <w:sz w:val="28"/>
          <w:szCs w:val="28"/>
          <w:lang w:val="vi-VN"/>
        </w:rPr>
      </w:pPr>
      <w:r w:rsidRPr="001834BC">
        <w:rPr>
          <w:sz w:val="28"/>
          <w:szCs w:val="28"/>
          <w:lang w:val="vi-VN"/>
        </w:rPr>
        <w:t>- Thu từ hoạt động dịch vụ phù hợp với lĩnh vực chuyên môn và khả năng của đơn vị;</w:t>
      </w:r>
    </w:p>
    <w:p w14:paraId="1B7F7766" w14:textId="77777777" w:rsidR="001834BC" w:rsidRPr="001834BC" w:rsidRDefault="001834BC" w:rsidP="001834BC">
      <w:pPr>
        <w:spacing w:before="120"/>
        <w:ind w:firstLine="720"/>
        <w:jc w:val="both"/>
        <w:rPr>
          <w:sz w:val="28"/>
          <w:szCs w:val="28"/>
          <w:lang w:val="vi-VN"/>
        </w:rPr>
      </w:pPr>
      <w:r w:rsidRPr="001834BC">
        <w:rPr>
          <w:sz w:val="28"/>
          <w:szCs w:val="28"/>
          <w:lang w:val="vi-VN"/>
        </w:rPr>
        <w:lastRenderedPageBreak/>
        <w:t>- Thu khác (nếu có).</w:t>
      </w:r>
    </w:p>
    <w:p w14:paraId="04143776" w14:textId="77777777" w:rsidR="001834BC" w:rsidRPr="001834BC" w:rsidRDefault="001834BC" w:rsidP="001834BC">
      <w:pPr>
        <w:spacing w:before="120"/>
        <w:ind w:firstLine="720"/>
        <w:jc w:val="both"/>
        <w:rPr>
          <w:sz w:val="28"/>
          <w:szCs w:val="28"/>
          <w:lang w:val="vi-VN"/>
        </w:rPr>
      </w:pPr>
      <w:r w:rsidRPr="001834BC">
        <w:rPr>
          <w:sz w:val="28"/>
          <w:szCs w:val="28"/>
          <w:lang w:val="vi-VN"/>
        </w:rPr>
        <w:t>c) Nguồn vốn vay, nguồn tài trợ từ các tổ chức, cá nhân.</w:t>
      </w:r>
    </w:p>
    <w:p w14:paraId="16A04E36" w14:textId="77777777" w:rsidR="001834BC" w:rsidRPr="001834BC" w:rsidRDefault="001834BC" w:rsidP="001834BC">
      <w:pPr>
        <w:spacing w:before="120"/>
        <w:ind w:firstLine="720"/>
        <w:jc w:val="both"/>
        <w:rPr>
          <w:sz w:val="28"/>
          <w:szCs w:val="28"/>
          <w:lang w:val="vi-VN"/>
        </w:rPr>
      </w:pPr>
      <w:bookmarkStart w:id="5" w:name="dieu_5"/>
      <w:r w:rsidRPr="001834BC">
        <w:rPr>
          <w:sz w:val="28"/>
          <w:szCs w:val="28"/>
          <w:lang w:val="vi-VN"/>
        </w:rPr>
        <w:t xml:space="preserve">3. Các khoản chi và các nội dung khác liên quan đến hoạt động của Trung tâm Kỹ thuật tài nguyên và môi trường thực hiện theo quy định của pháp luật đối với đơn vị sự nghiệp công lập và pháp luật khác có liên quan. </w:t>
      </w:r>
    </w:p>
    <w:p w14:paraId="1EE524C4" w14:textId="77777777" w:rsidR="001834BC" w:rsidRPr="001834BC" w:rsidRDefault="001834BC" w:rsidP="001834BC">
      <w:pPr>
        <w:spacing w:before="120"/>
        <w:ind w:firstLine="720"/>
        <w:jc w:val="both"/>
        <w:rPr>
          <w:sz w:val="28"/>
          <w:szCs w:val="28"/>
          <w:lang w:val="vi-VN"/>
        </w:rPr>
      </w:pPr>
      <w:r w:rsidRPr="001834BC">
        <w:rPr>
          <w:b/>
          <w:bCs/>
          <w:sz w:val="28"/>
          <w:szCs w:val="28"/>
        </w:rPr>
        <w:t>* Về</w:t>
      </w:r>
      <w:r w:rsidRPr="001834BC">
        <w:rPr>
          <w:b/>
          <w:bCs/>
          <w:sz w:val="28"/>
          <w:szCs w:val="28"/>
          <w:lang w:val="vi-VN"/>
        </w:rPr>
        <w:t xml:space="preserve"> </w:t>
      </w:r>
      <w:bookmarkEnd w:id="5"/>
      <w:r w:rsidRPr="001834BC">
        <w:rPr>
          <w:b/>
          <w:bCs/>
          <w:sz w:val="28"/>
          <w:szCs w:val="28"/>
          <w:lang w:val="vi-VN"/>
        </w:rPr>
        <w:t>Hiệu lực và trách nhiệm thi hành</w:t>
      </w:r>
    </w:p>
    <w:p w14:paraId="57C0410D" w14:textId="77777777" w:rsidR="001834BC" w:rsidRPr="001834BC" w:rsidRDefault="001834BC" w:rsidP="001834BC">
      <w:pPr>
        <w:spacing w:before="120"/>
        <w:ind w:firstLine="720"/>
        <w:jc w:val="both"/>
        <w:rPr>
          <w:sz w:val="28"/>
          <w:szCs w:val="28"/>
          <w:lang w:val="vi-VN"/>
        </w:rPr>
      </w:pPr>
      <w:r w:rsidRPr="001834BC">
        <w:rPr>
          <w:kern w:val="2"/>
          <w:sz w:val="28"/>
          <w:szCs w:val="28"/>
          <w:lang w:val="vi-VN"/>
        </w:rPr>
        <w:t>1. Thông tư này có hiệu lực thi hành kể từ ngày ...tháng ...năm 2024</w:t>
      </w:r>
    </w:p>
    <w:p w14:paraId="058C855D" w14:textId="77777777" w:rsidR="001834BC" w:rsidRPr="001834BC" w:rsidRDefault="001834BC" w:rsidP="001834BC">
      <w:pPr>
        <w:spacing w:before="120"/>
        <w:ind w:firstLine="720"/>
        <w:jc w:val="both"/>
        <w:rPr>
          <w:sz w:val="28"/>
          <w:szCs w:val="28"/>
          <w:lang w:val="vi-VN"/>
        </w:rPr>
      </w:pPr>
      <w:r w:rsidRPr="001834BC">
        <w:rPr>
          <w:kern w:val="2"/>
          <w:sz w:val="28"/>
          <w:szCs w:val="28"/>
          <w:lang w:val="vi-VN"/>
        </w:rPr>
        <w:t>2. Ủy ban nhân dân tỉnh, thành phố trực thuộc Trung ương có trách nhiệm phổ biến, chỉ đạo, thực hiện Thông tư này.</w:t>
      </w:r>
    </w:p>
    <w:p w14:paraId="7AE4FB00" w14:textId="77777777" w:rsidR="001834BC" w:rsidRPr="001834BC" w:rsidRDefault="001834BC" w:rsidP="001834BC">
      <w:pPr>
        <w:spacing w:before="120"/>
        <w:ind w:firstLine="720"/>
        <w:jc w:val="both"/>
        <w:rPr>
          <w:sz w:val="28"/>
          <w:szCs w:val="28"/>
          <w:lang w:val="vi-VN"/>
        </w:rPr>
      </w:pPr>
      <w:r w:rsidRPr="001834BC">
        <w:rPr>
          <w:kern w:val="2"/>
          <w:sz w:val="28"/>
          <w:szCs w:val="28"/>
          <w:lang w:val="vi-VN"/>
        </w:rPr>
        <w:t>3. Sở Tài nguyên và Môi trường có trách nhiệm triển khai việc thực hiện Thông tư này ở địa phương.</w:t>
      </w:r>
    </w:p>
    <w:p w14:paraId="6CA386D0" w14:textId="77777777" w:rsidR="00E06475" w:rsidRDefault="00E06475" w:rsidP="00F25DB5">
      <w:pPr>
        <w:spacing w:before="40" w:line="360" w:lineRule="exact"/>
        <w:ind w:firstLine="720"/>
        <w:jc w:val="both"/>
        <w:rPr>
          <w:sz w:val="28"/>
          <w:szCs w:val="28"/>
          <w:lang w:val="vi-VN"/>
        </w:rPr>
      </w:pPr>
      <w:r w:rsidRPr="00E06475">
        <w:rPr>
          <w:b/>
          <w:sz w:val="28"/>
          <w:szCs w:val="28"/>
          <w:lang w:val="vi-VN"/>
        </w:rPr>
        <w:t>IV. TIẾP THU, GIẢI TRÌNH Ý KIẾN GÓP Ý, Ý KIẾN THẨM ĐỊNH</w:t>
      </w:r>
      <w:r w:rsidRPr="00E06475">
        <w:rPr>
          <w:sz w:val="28"/>
          <w:szCs w:val="28"/>
          <w:lang w:val="vi-VN"/>
        </w:rPr>
        <w:t xml:space="preserve"> </w:t>
      </w:r>
    </w:p>
    <w:p w14:paraId="7839E467" w14:textId="4B31DEBC" w:rsidR="00E06475" w:rsidRPr="001A5EE3" w:rsidRDefault="00E06475" w:rsidP="00F25DB5">
      <w:pPr>
        <w:spacing w:before="40" w:line="360" w:lineRule="exact"/>
        <w:ind w:firstLine="720"/>
        <w:jc w:val="both"/>
        <w:rPr>
          <w:sz w:val="28"/>
          <w:szCs w:val="28"/>
          <w:lang w:val="vi-VN"/>
        </w:rPr>
      </w:pPr>
      <w:r w:rsidRPr="00E06475">
        <w:rPr>
          <w:sz w:val="28"/>
          <w:szCs w:val="28"/>
          <w:lang w:val="vi-VN"/>
        </w:rPr>
        <w:t xml:space="preserve">Tiếp thu ý kiến của các Bộ, ngành, Sở Tài nguyên và Môi trường, các tổ chức, cá nhân có liên quan, </w:t>
      </w:r>
      <w:r>
        <w:rPr>
          <w:sz w:val="28"/>
          <w:szCs w:val="28"/>
        </w:rPr>
        <w:t>Cục Quy hoạch và Phát triển tài nguyên đất</w:t>
      </w:r>
      <w:r w:rsidRPr="00E06475">
        <w:rPr>
          <w:sz w:val="28"/>
          <w:szCs w:val="28"/>
          <w:lang w:val="vi-VN"/>
        </w:rPr>
        <w:t xml:space="preserve"> đã hoàn thiện dự thảo Thông tư gửi </w:t>
      </w:r>
      <w:r>
        <w:rPr>
          <w:sz w:val="28"/>
          <w:szCs w:val="28"/>
        </w:rPr>
        <w:t>Vụ Pháp chế</w:t>
      </w:r>
      <w:r w:rsidRPr="00E06475">
        <w:rPr>
          <w:sz w:val="28"/>
          <w:szCs w:val="28"/>
          <w:lang w:val="vi-VN"/>
        </w:rPr>
        <w:t xml:space="preserve">, Bộ Tài nguyên và Môi trường thẩm định (Công văn số </w:t>
      </w:r>
      <w:r>
        <w:rPr>
          <w:sz w:val="28"/>
          <w:szCs w:val="28"/>
        </w:rPr>
        <w:t>…</w:t>
      </w:r>
      <w:r w:rsidRPr="00E06475">
        <w:rPr>
          <w:sz w:val="28"/>
          <w:szCs w:val="28"/>
          <w:lang w:val="vi-VN"/>
        </w:rPr>
        <w:t>/</w:t>
      </w:r>
      <w:r>
        <w:rPr>
          <w:sz w:val="28"/>
          <w:szCs w:val="28"/>
        </w:rPr>
        <w:t>QHPTTNĐ-VP</w:t>
      </w:r>
      <w:r w:rsidRPr="00E06475">
        <w:rPr>
          <w:sz w:val="28"/>
          <w:szCs w:val="28"/>
          <w:lang w:val="vi-VN"/>
        </w:rPr>
        <w:t xml:space="preserve"> ngày </w:t>
      </w:r>
      <w:r>
        <w:rPr>
          <w:sz w:val="28"/>
          <w:szCs w:val="28"/>
        </w:rPr>
        <w:t>..</w:t>
      </w:r>
      <w:r w:rsidRPr="00E06475">
        <w:rPr>
          <w:sz w:val="28"/>
          <w:szCs w:val="28"/>
          <w:lang w:val="vi-VN"/>
        </w:rPr>
        <w:t xml:space="preserve"> tháng </w:t>
      </w:r>
      <w:r>
        <w:rPr>
          <w:sz w:val="28"/>
          <w:szCs w:val="28"/>
        </w:rPr>
        <w:t>…</w:t>
      </w:r>
      <w:r w:rsidRPr="00E06475">
        <w:rPr>
          <w:sz w:val="28"/>
          <w:szCs w:val="28"/>
          <w:lang w:val="vi-VN"/>
        </w:rPr>
        <w:t xml:space="preserve"> năm 202</w:t>
      </w:r>
      <w:r>
        <w:rPr>
          <w:sz w:val="28"/>
          <w:szCs w:val="28"/>
        </w:rPr>
        <w:t>4</w:t>
      </w:r>
      <w:r w:rsidRPr="00E06475">
        <w:rPr>
          <w:sz w:val="28"/>
          <w:szCs w:val="28"/>
          <w:lang w:val="vi-VN"/>
        </w:rPr>
        <w:t xml:space="preserve"> của </w:t>
      </w:r>
      <w:r>
        <w:rPr>
          <w:sz w:val="28"/>
          <w:szCs w:val="28"/>
        </w:rPr>
        <w:t>Cục Quy hoạch và Phát triển tài nguyên đất</w:t>
      </w:r>
      <w:r w:rsidRPr="00E06475">
        <w:rPr>
          <w:sz w:val="28"/>
          <w:szCs w:val="28"/>
          <w:lang w:val="vi-VN"/>
        </w:rPr>
        <w:t xml:space="preserve">), gửi Vụ Pháp chế, Bộ Tài nguyên và Môi trường thẩm định (Công văn số </w:t>
      </w:r>
      <w:r>
        <w:rPr>
          <w:sz w:val="28"/>
          <w:szCs w:val="28"/>
        </w:rPr>
        <w:t>…</w:t>
      </w:r>
      <w:r w:rsidRPr="00E06475">
        <w:rPr>
          <w:sz w:val="28"/>
          <w:szCs w:val="28"/>
          <w:lang w:val="vi-VN"/>
        </w:rPr>
        <w:t xml:space="preserve">). </w:t>
      </w:r>
      <w:r>
        <w:rPr>
          <w:sz w:val="28"/>
          <w:szCs w:val="28"/>
        </w:rPr>
        <w:t>Cục Quy hoạch và Phát triển tài nguyên đất</w:t>
      </w:r>
      <w:r w:rsidRPr="00E06475">
        <w:rPr>
          <w:sz w:val="28"/>
          <w:szCs w:val="28"/>
          <w:lang w:val="vi-VN"/>
        </w:rPr>
        <w:t xml:space="preserve"> đã giải trình, hoàn thiện dự thảo Thông tư </w:t>
      </w:r>
      <w:r w:rsidR="001A5EE3" w:rsidRPr="001A5EE3">
        <w:rPr>
          <w:iCs/>
          <w:sz w:val="28"/>
          <w:szCs w:val="28"/>
        </w:rPr>
        <w:t>hướng dẫn chức năng, nhiệm vụ, quyền hạn, cơ cấu tổ chức và cơ chế hoạt động của Trung tâm Kỹ thuật tài nguyên và môi trường trực thuộc Sở Tài nguyên và Môi trường</w:t>
      </w:r>
      <w:r w:rsidRPr="001A5EE3">
        <w:rPr>
          <w:sz w:val="28"/>
          <w:szCs w:val="28"/>
          <w:lang w:val="vi-VN"/>
        </w:rPr>
        <w:t xml:space="preserve">. </w:t>
      </w:r>
    </w:p>
    <w:p w14:paraId="7D31FD17" w14:textId="6D0C32DE" w:rsidR="00EA609D" w:rsidRPr="004E6CB6" w:rsidRDefault="004444D1" w:rsidP="00F25DB5">
      <w:pPr>
        <w:spacing w:before="40" w:line="360" w:lineRule="exact"/>
        <w:ind w:firstLine="720"/>
        <w:jc w:val="both"/>
        <w:rPr>
          <w:sz w:val="28"/>
          <w:szCs w:val="28"/>
        </w:rPr>
      </w:pPr>
      <w:r w:rsidRPr="00715880">
        <w:rPr>
          <w:sz w:val="28"/>
          <w:szCs w:val="28"/>
          <w:lang w:val="vi-VN"/>
        </w:rPr>
        <w:t>Trên đây là nội dung cơ bản của dự thảo</w:t>
      </w:r>
      <w:r w:rsidR="001A5EE3">
        <w:rPr>
          <w:sz w:val="28"/>
          <w:szCs w:val="28"/>
        </w:rPr>
        <w:t xml:space="preserve"> </w:t>
      </w:r>
      <w:r w:rsidR="001A5EE3" w:rsidRPr="001A5EE3">
        <w:rPr>
          <w:sz w:val="28"/>
          <w:szCs w:val="28"/>
          <w:lang w:val="vi-VN"/>
        </w:rPr>
        <w:t>Thông tư</w:t>
      </w:r>
      <w:r w:rsidRPr="00715880">
        <w:rPr>
          <w:sz w:val="28"/>
          <w:szCs w:val="28"/>
          <w:lang w:val="vi-VN"/>
        </w:rPr>
        <w:t xml:space="preserve"> </w:t>
      </w:r>
      <w:r w:rsidR="001A5EE3" w:rsidRPr="001A5EE3">
        <w:rPr>
          <w:sz w:val="28"/>
          <w:szCs w:val="28"/>
          <w:lang w:val="vi-VN"/>
        </w:rPr>
        <w:t>hướng dẫn chức năng, nhiệm vụ, quyền hạn, cơ cấu tổ chức và cơ chế hoạt động của Trung tâm Kỹ thuật tài nguyên và môi trường trực thuộc Sở Tài nguyên và Môi trường</w:t>
      </w:r>
      <w:r w:rsidR="000810E6" w:rsidRPr="001A5EE3">
        <w:rPr>
          <w:sz w:val="28"/>
          <w:szCs w:val="28"/>
          <w:lang w:val="vi-VN"/>
        </w:rPr>
        <w:t>,</w:t>
      </w:r>
      <w:r w:rsidRPr="004E6CB6">
        <w:rPr>
          <w:sz w:val="28"/>
          <w:szCs w:val="28"/>
        </w:rPr>
        <w:t xml:space="preserve"> kính trình </w:t>
      </w:r>
      <w:r w:rsidR="001A5EE3">
        <w:rPr>
          <w:sz w:val="28"/>
          <w:szCs w:val="28"/>
        </w:rPr>
        <w:t>Bộ Tài nguyên và Môi trường</w:t>
      </w:r>
      <w:r w:rsidRPr="000810E6">
        <w:rPr>
          <w:spacing w:val="4"/>
          <w:sz w:val="28"/>
          <w:szCs w:val="28"/>
          <w:lang w:val="vi-VN"/>
        </w:rPr>
        <w:t xml:space="preserve"> xem xét,</w:t>
      </w:r>
      <w:r w:rsidRPr="00BC3DA6">
        <w:rPr>
          <w:sz w:val="28"/>
          <w:szCs w:val="28"/>
          <w:lang w:val="vi-VN"/>
        </w:rPr>
        <w:t xml:space="preserve"> quyết định./.</w:t>
      </w:r>
      <w:r w:rsidR="00BC3DA6">
        <w:rPr>
          <w:b/>
          <w:i/>
          <w:iCs/>
        </w:rPr>
        <w:t xml:space="preserve"> </w:t>
      </w:r>
    </w:p>
    <w:p w14:paraId="792FE218" w14:textId="44848F73" w:rsidR="00DA050B" w:rsidRDefault="00DA050B" w:rsidP="009E13B0">
      <w:pPr>
        <w:widowControl w:val="0"/>
        <w:spacing w:before="120" w:after="360" w:line="350" w:lineRule="exact"/>
        <w:ind w:firstLine="720"/>
        <w:jc w:val="both"/>
        <w:rPr>
          <w:i/>
          <w:iCs/>
          <w:sz w:val="28"/>
          <w:szCs w:val="28"/>
        </w:rPr>
      </w:pPr>
      <w:r w:rsidRPr="00DA050B">
        <w:rPr>
          <w:i/>
          <w:iCs/>
          <w:sz w:val="28"/>
          <w:szCs w:val="28"/>
        </w:rPr>
        <w:t xml:space="preserve">(Hồ sơ gửi kèm theo Tờ trình bao gồm: (1) Dự thảo </w:t>
      </w:r>
      <w:r w:rsidR="00E06475">
        <w:rPr>
          <w:i/>
          <w:iCs/>
          <w:sz w:val="28"/>
          <w:szCs w:val="28"/>
        </w:rPr>
        <w:t>Thông tư hướng dẫn chức năng, nhiệm vụ, quyền hạn, cơ cấu tổ chức và cơ chế hoạt động của Trung tâm Kỹ thuật tài nguyên và môi trường trực thuộc Sở Tài nguyên và Môi trường</w:t>
      </w:r>
      <w:r w:rsidRPr="00DA050B">
        <w:rPr>
          <w:i/>
          <w:iCs/>
          <w:sz w:val="28"/>
          <w:szCs w:val="28"/>
        </w:rPr>
        <w:t xml:space="preserve">; (2) Báo cáo tiếp thu, giải trình ý kiến góp ý đối với dự thảo </w:t>
      </w:r>
      <w:r w:rsidR="00E06475">
        <w:rPr>
          <w:i/>
          <w:iCs/>
          <w:sz w:val="28"/>
          <w:szCs w:val="28"/>
        </w:rPr>
        <w:t>Thông tư hướng dẫn chức năng, nhiệm vụ, quyền hạn, cơ cấu tổ chức và cơ chế hoạt động của Trung tâm Kỹ thuật tài nguyên và môi trường trực thuộc Sở Tài nguyên và Môi trường</w:t>
      </w:r>
      <w:r w:rsidRPr="00DA050B">
        <w:rPr>
          <w:i/>
          <w:iCs/>
          <w:sz w:val="28"/>
          <w:szCs w:val="28"/>
        </w:rPr>
        <w:t xml:space="preserve">; (3) Báo cáo đánh giá tác động chính sách của </w:t>
      </w:r>
      <w:r w:rsidR="00E06475">
        <w:rPr>
          <w:i/>
          <w:iCs/>
          <w:sz w:val="28"/>
          <w:szCs w:val="28"/>
        </w:rPr>
        <w:t>Thông tư hướng dẫn chức năng, nhiệm vụ, quyền hạn, cơ cấu tổ chức và cơ chế hoạt động của Trung tâm Kỹ thuật tài nguyên và môi trường trực thuộc Sở Tài nguyên và Môi trường</w:t>
      </w:r>
      <w:r w:rsidRPr="00DA050B">
        <w:rPr>
          <w:i/>
          <w:iCs/>
          <w:sz w:val="28"/>
          <w:szCs w:val="28"/>
        </w:rPr>
        <w:t xml:space="preserve">; </w:t>
      </w:r>
      <w:r w:rsidR="004933F3">
        <w:rPr>
          <w:i/>
          <w:sz w:val="28"/>
          <w:szCs w:val="28"/>
        </w:rPr>
        <w:t>(</w:t>
      </w:r>
      <w:r w:rsidR="00E06475">
        <w:rPr>
          <w:i/>
          <w:sz w:val="28"/>
          <w:szCs w:val="28"/>
        </w:rPr>
        <w:t>4</w:t>
      </w:r>
      <w:r w:rsidR="004933F3">
        <w:rPr>
          <w:i/>
          <w:sz w:val="28"/>
          <w:szCs w:val="28"/>
        </w:rPr>
        <w:t>)</w:t>
      </w:r>
      <w:r w:rsidR="00CB185D" w:rsidRPr="00CB185D">
        <w:rPr>
          <w:i/>
          <w:iCs/>
          <w:sz w:val="28"/>
          <w:szCs w:val="28"/>
        </w:rPr>
        <w:t xml:space="preserve"> Báo cáo tiếp thu, giải trình ý kiến thẩm định của </w:t>
      </w:r>
      <w:r w:rsidR="00E06475">
        <w:rPr>
          <w:i/>
          <w:iCs/>
          <w:sz w:val="28"/>
          <w:szCs w:val="28"/>
        </w:rPr>
        <w:t>Vụ Pháp chế</w:t>
      </w:r>
      <w:r w:rsidRPr="00DA050B">
        <w:rPr>
          <w:i/>
          <w:iCs/>
          <w:sz w:val="28"/>
          <w:szCs w:val="28"/>
        </w:rPr>
        <w:t>.</w:t>
      </w:r>
    </w:p>
    <w:tbl>
      <w:tblPr>
        <w:tblW w:w="9356" w:type="dxa"/>
        <w:tblLayout w:type="fixed"/>
        <w:tblLook w:val="04A0" w:firstRow="1" w:lastRow="0" w:firstColumn="1" w:lastColumn="0" w:noHBand="0" w:noVBand="1"/>
      </w:tblPr>
      <w:tblGrid>
        <w:gridCol w:w="386"/>
        <w:gridCol w:w="4860"/>
        <w:gridCol w:w="140"/>
        <w:gridCol w:w="3970"/>
      </w:tblGrid>
      <w:tr w:rsidR="00EE0D4B" w:rsidRPr="00E22199" w14:paraId="21917033" w14:textId="77777777" w:rsidTr="00F37C6D">
        <w:tc>
          <w:tcPr>
            <w:tcW w:w="5246" w:type="dxa"/>
            <w:gridSpan w:val="2"/>
          </w:tcPr>
          <w:p w14:paraId="407C3A5C" w14:textId="77777777" w:rsidR="00EE0D4B" w:rsidRPr="00005249" w:rsidRDefault="00EE0D4B" w:rsidP="00B51348">
            <w:pPr>
              <w:keepNext/>
              <w:tabs>
                <w:tab w:val="left" w:pos="993"/>
              </w:tabs>
              <w:jc w:val="both"/>
              <w:rPr>
                <w:b/>
                <w:i/>
                <w:sz w:val="26"/>
                <w:szCs w:val="26"/>
                <w:lang w:val="vi-VN"/>
              </w:rPr>
            </w:pPr>
            <w:r w:rsidRPr="00005249">
              <w:rPr>
                <w:b/>
                <w:i/>
                <w:sz w:val="26"/>
                <w:szCs w:val="26"/>
                <w:lang w:val="vi-VN"/>
              </w:rPr>
              <w:lastRenderedPageBreak/>
              <w:t>Nơi nhận:</w:t>
            </w:r>
          </w:p>
          <w:p w14:paraId="78D7AD77" w14:textId="77777777" w:rsidR="00EE0D4B" w:rsidRDefault="00EE0D4B" w:rsidP="00B51348">
            <w:pPr>
              <w:jc w:val="both"/>
              <w:rPr>
                <w:sz w:val="22"/>
                <w:lang w:val="vi-VN"/>
              </w:rPr>
            </w:pPr>
            <w:r>
              <w:rPr>
                <w:sz w:val="22"/>
                <w:lang w:val="vi-VN"/>
              </w:rPr>
              <w:t>- Như trên;</w:t>
            </w:r>
          </w:p>
          <w:p w14:paraId="0526AA77" w14:textId="45540006" w:rsidR="00EE0D4B" w:rsidRPr="00CE7004" w:rsidRDefault="00EE0D4B" w:rsidP="00B51348">
            <w:pPr>
              <w:keepNext/>
              <w:tabs>
                <w:tab w:val="left" w:pos="993"/>
              </w:tabs>
              <w:jc w:val="both"/>
              <w:rPr>
                <w:sz w:val="22"/>
              </w:rPr>
            </w:pPr>
            <w:r w:rsidRPr="00CE7004">
              <w:rPr>
                <w:sz w:val="22"/>
              </w:rPr>
              <w:t xml:space="preserve">- </w:t>
            </w:r>
            <w:r w:rsidR="00E06475">
              <w:rPr>
                <w:sz w:val="22"/>
              </w:rPr>
              <w:t>Bộ trưởng</w:t>
            </w:r>
            <w:r w:rsidRPr="00CE7004">
              <w:rPr>
                <w:sz w:val="22"/>
              </w:rPr>
              <w:t xml:space="preserve"> (để báo cáo);</w:t>
            </w:r>
          </w:p>
          <w:p w14:paraId="37665100" w14:textId="14797278" w:rsidR="00EE0D4B" w:rsidRDefault="00EE0D4B" w:rsidP="00B51348">
            <w:pPr>
              <w:keepNext/>
              <w:tabs>
                <w:tab w:val="left" w:pos="993"/>
              </w:tabs>
              <w:jc w:val="both"/>
              <w:rPr>
                <w:spacing w:val="-6"/>
                <w:sz w:val="22"/>
              </w:rPr>
            </w:pPr>
            <w:r w:rsidRPr="00F37C6D">
              <w:rPr>
                <w:spacing w:val="-6"/>
                <w:sz w:val="22"/>
              </w:rPr>
              <w:t xml:space="preserve">- </w:t>
            </w:r>
            <w:r w:rsidR="00E06475">
              <w:rPr>
                <w:spacing w:val="-6"/>
                <w:sz w:val="22"/>
              </w:rPr>
              <w:t>Các Thứ trưởng</w:t>
            </w:r>
            <w:r w:rsidRPr="00F37C6D">
              <w:rPr>
                <w:spacing w:val="-6"/>
                <w:sz w:val="22"/>
              </w:rPr>
              <w:t xml:space="preserve"> (để báo cáo);</w:t>
            </w:r>
          </w:p>
          <w:p w14:paraId="122932A0" w14:textId="7E0F161E" w:rsidR="00E06475" w:rsidRPr="00F37C6D" w:rsidRDefault="00E06475" w:rsidP="00B51348">
            <w:pPr>
              <w:keepNext/>
              <w:tabs>
                <w:tab w:val="left" w:pos="993"/>
              </w:tabs>
              <w:jc w:val="both"/>
              <w:rPr>
                <w:spacing w:val="-6"/>
                <w:sz w:val="22"/>
              </w:rPr>
            </w:pPr>
            <w:r>
              <w:rPr>
                <w:spacing w:val="-6"/>
                <w:sz w:val="22"/>
              </w:rPr>
              <w:t>- Vụ Pháp chế;</w:t>
            </w:r>
          </w:p>
          <w:p w14:paraId="6B3E488F" w14:textId="71E90DA3" w:rsidR="00EE0D4B" w:rsidRDefault="00EE0D4B" w:rsidP="00B51348">
            <w:pPr>
              <w:keepNext/>
              <w:tabs>
                <w:tab w:val="left" w:pos="993"/>
              </w:tabs>
              <w:jc w:val="both"/>
              <w:rPr>
                <w:sz w:val="22"/>
              </w:rPr>
            </w:pPr>
            <w:r w:rsidRPr="00CE7004">
              <w:rPr>
                <w:sz w:val="22"/>
              </w:rPr>
              <w:t xml:space="preserve">- </w:t>
            </w:r>
            <w:r w:rsidR="00E06475">
              <w:rPr>
                <w:sz w:val="22"/>
              </w:rPr>
              <w:t>Vụ Tổ chức cán bộ</w:t>
            </w:r>
            <w:r w:rsidRPr="00CE7004">
              <w:rPr>
                <w:sz w:val="22"/>
              </w:rPr>
              <w:t>;</w:t>
            </w:r>
          </w:p>
          <w:p w14:paraId="79C36A3D" w14:textId="72AAD522" w:rsidR="00EE0D4B" w:rsidRPr="00E06475" w:rsidRDefault="00EE0D4B" w:rsidP="00E06475">
            <w:pPr>
              <w:rPr>
                <w:szCs w:val="28"/>
              </w:rPr>
            </w:pPr>
            <w:r>
              <w:rPr>
                <w:sz w:val="22"/>
                <w:lang w:val="vi-VN"/>
              </w:rPr>
              <w:t xml:space="preserve">- </w:t>
            </w:r>
            <w:r w:rsidRPr="00855504">
              <w:rPr>
                <w:sz w:val="22"/>
                <w:lang w:val="vi-VN"/>
              </w:rPr>
              <w:t>Lưu: VT, VP</w:t>
            </w:r>
            <w:r w:rsidR="00E06475">
              <w:rPr>
                <w:sz w:val="22"/>
              </w:rPr>
              <w:t>.</w:t>
            </w:r>
          </w:p>
        </w:tc>
        <w:tc>
          <w:tcPr>
            <w:tcW w:w="4110" w:type="dxa"/>
            <w:gridSpan w:val="2"/>
          </w:tcPr>
          <w:p w14:paraId="58CFAA55" w14:textId="7EF14EF8" w:rsidR="00EE0D4B" w:rsidRDefault="00EE0D4B" w:rsidP="00B51348">
            <w:pPr>
              <w:keepNext/>
              <w:tabs>
                <w:tab w:val="left" w:pos="993"/>
              </w:tabs>
              <w:jc w:val="center"/>
              <w:outlineLvl w:val="8"/>
              <w:rPr>
                <w:b/>
                <w:sz w:val="28"/>
                <w:szCs w:val="32"/>
              </w:rPr>
            </w:pPr>
            <w:r w:rsidRPr="00F37C6D">
              <w:rPr>
                <w:b/>
                <w:sz w:val="28"/>
                <w:szCs w:val="32"/>
              </w:rPr>
              <w:t xml:space="preserve"> </w:t>
            </w:r>
            <w:r w:rsidR="00E06475">
              <w:rPr>
                <w:b/>
                <w:sz w:val="28"/>
                <w:szCs w:val="32"/>
              </w:rPr>
              <w:t>KT. CỤC TRƯỞNG</w:t>
            </w:r>
          </w:p>
          <w:p w14:paraId="0A6F6B78" w14:textId="4C94AE1E" w:rsidR="00E06475" w:rsidRPr="00E06475" w:rsidRDefault="00E06475" w:rsidP="00B51348">
            <w:pPr>
              <w:keepNext/>
              <w:tabs>
                <w:tab w:val="left" w:pos="993"/>
              </w:tabs>
              <w:jc w:val="center"/>
              <w:outlineLvl w:val="8"/>
              <w:rPr>
                <w:b/>
                <w:sz w:val="28"/>
                <w:szCs w:val="32"/>
              </w:rPr>
            </w:pPr>
            <w:r>
              <w:rPr>
                <w:b/>
                <w:sz w:val="28"/>
                <w:szCs w:val="32"/>
              </w:rPr>
              <w:t>PHÓ CỤC TRƯỞNG</w:t>
            </w:r>
          </w:p>
          <w:p w14:paraId="31C6689B" w14:textId="77777777" w:rsidR="00EE0D4B" w:rsidRPr="00005249" w:rsidRDefault="00EE0D4B" w:rsidP="00B51348">
            <w:pPr>
              <w:jc w:val="center"/>
              <w:rPr>
                <w:b/>
                <w:szCs w:val="28"/>
                <w:lang w:val="vi-VN"/>
              </w:rPr>
            </w:pPr>
          </w:p>
          <w:p w14:paraId="23A7C11A" w14:textId="77777777" w:rsidR="00EE0D4B" w:rsidRPr="00005249" w:rsidRDefault="00EE0D4B" w:rsidP="00B51348">
            <w:pPr>
              <w:keepNext/>
              <w:tabs>
                <w:tab w:val="left" w:pos="993"/>
              </w:tabs>
              <w:jc w:val="center"/>
              <w:outlineLvl w:val="8"/>
              <w:rPr>
                <w:szCs w:val="28"/>
                <w:lang w:val="vi-VN"/>
              </w:rPr>
            </w:pPr>
          </w:p>
          <w:p w14:paraId="75A7BE29" w14:textId="77777777" w:rsidR="00EE0D4B" w:rsidRPr="00005249" w:rsidRDefault="00EE0D4B" w:rsidP="00B51348">
            <w:pPr>
              <w:keepNext/>
              <w:tabs>
                <w:tab w:val="left" w:pos="993"/>
              </w:tabs>
              <w:jc w:val="center"/>
              <w:outlineLvl w:val="8"/>
              <w:rPr>
                <w:szCs w:val="28"/>
                <w:lang w:val="vi-VN"/>
              </w:rPr>
            </w:pPr>
          </w:p>
          <w:p w14:paraId="3F37222E" w14:textId="77777777" w:rsidR="00EE0D4B" w:rsidRDefault="00EE0D4B" w:rsidP="00B51348">
            <w:pPr>
              <w:keepNext/>
              <w:tabs>
                <w:tab w:val="left" w:pos="993"/>
              </w:tabs>
              <w:jc w:val="center"/>
              <w:outlineLvl w:val="8"/>
              <w:rPr>
                <w:szCs w:val="28"/>
              </w:rPr>
            </w:pPr>
          </w:p>
          <w:p w14:paraId="71FF2DF5" w14:textId="77777777" w:rsidR="00F37C6D" w:rsidRPr="00F37C6D" w:rsidRDefault="00F37C6D" w:rsidP="00B51348">
            <w:pPr>
              <w:keepNext/>
              <w:tabs>
                <w:tab w:val="left" w:pos="993"/>
              </w:tabs>
              <w:jc w:val="center"/>
              <w:outlineLvl w:val="8"/>
              <w:rPr>
                <w:szCs w:val="28"/>
              </w:rPr>
            </w:pPr>
          </w:p>
          <w:p w14:paraId="41271F25" w14:textId="77777777" w:rsidR="00EE0D4B" w:rsidRPr="00005249" w:rsidRDefault="00EE0D4B" w:rsidP="00B51348">
            <w:pPr>
              <w:keepNext/>
              <w:tabs>
                <w:tab w:val="left" w:pos="993"/>
              </w:tabs>
              <w:jc w:val="center"/>
              <w:outlineLvl w:val="8"/>
              <w:rPr>
                <w:szCs w:val="28"/>
              </w:rPr>
            </w:pPr>
          </w:p>
          <w:p w14:paraId="14E29F84" w14:textId="77777777" w:rsidR="00EE0D4B" w:rsidRPr="00005249" w:rsidRDefault="00EE0D4B" w:rsidP="00B51348">
            <w:pPr>
              <w:keepNext/>
              <w:tabs>
                <w:tab w:val="left" w:pos="993"/>
              </w:tabs>
              <w:jc w:val="center"/>
              <w:outlineLvl w:val="8"/>
              <w:rPr>
                <w:szCs w:val="28"/>
                <w:lang w:val="vi-VN"/>
              </w:rPr>
            </w:pPr>
          </w:p>
          <w:p w14:paraId="550E52F5" w14:textId="534DF006" w:rsidR="00EE0D4B" w:rsidRPr="00EE0D4B" w:rsidRDefault="00E06475" w:rsidP="00B51348">
            <w:pPr>
              <w:spacing w:before="40" w:line="360" w:lineRule="exact"/>
              <w:jc w:val="center"/>
              <w:rPr>
                <w:b/>
                <w:sz w:val="28"/>
                <w:szCs w:val="28"/>
              </w:rPr>
            </w:pPr>
            <w:r>
              <w:rPr>
                <w:b/>
                <w:sz w:val="28"/>
                <w:szCs w:val="28"/>
              </w:rPr>
              <w:t>Vũ Sỹ Kiên</w:t>
            </w:r>
          </w:p>
        </w:tc>
      </w:tr>
      <w:tr w:rsidR="00BC3DA6" w:rsidRPr="00715880" w14:paraId="233CECE9" w14:textId="77777777" w:rsidTr="00F37C6D">
        <w:tblPrEx>
          <w:tblLook w:val="0000" w:firstRow="0" w:lastRow="0" w:firstColumn="0" w:lastColumn="0" w:noHBand="0" w:noVBand="0"/>
        </w:tblPrEx>
        <w:trPr>
          <w:gridBefore w:val="1"/>
          <w:wBefore w:w="386" w:type="dxa"/>
        </w:trPr>
        <w:tc>
          <w:tcPr>
            <w:tcW w:w="5000" w:type="dxa"/>
            <w:gridSpan w:val="2"/>
          </w:tcPr>
          <w:p w14:paraId="203918DA" w14:textId="09B9B7ED" w:rsidR="00BC3DA6" w:rsidRPr="00715880" w:rsidRDefault="00BC3DA6" w:rsidP="00BC3DA6">
            <w:pPr>
              <w:jc w:val="both"/>
            </w:pPr>
          </w:p>
        </w:tc>
        <w:tc>
          <w:tcPr>
            <w:tcW w:w="3970" w:type="dxa"/>
          </w:tcPr>
          <w:p w14:paraId="4C66EA72" w14:textId="51E999AF" w:rsidR="00BC3DA6" w:rsidRPr="00715880" w:rsidRDefault="00BC3DA6" w:rsidP="00997C12">
            <w:pPr>
              <w:spacing w:before="40"/>
              <w:jc w:val="center"/>
              <w:rPr>
                <w:b/>
                <w:bCs/>
              </w:rPr>
            </w:pPr>
          </w:p>
        </w:tc>
      </w:tr>
    </w:tbl>
    <w:p w14:paraId="735963C9" w14:textId="77777777" w:rsidR="00BC3DA6" w:rsidRPr="00BC3DA6" w:rsidRDefault="00BC3DA6" w:rsidP="00BC3DA6">
      <w:pPr>
        <w:widowControl w:val="0"/>
        <w:spacing w:after="240" w:line="360" w:lineRule="exact"/>
        <w:ind w:firstLine="720"/>
        <w:jc w:val="both"/>
        <w:rPr>
          <w:b/>
          <w:bCs/>
        </w:rPr>
      </w:pPr>
    </w:p>
    <w:sectPr w:rsidR="00BC3DA6" w:rsidRPr="00BC3DA6" w:rsidSect="00BE6474">
      <w:headerReference w:type="default" r:id="rId8"/>
      <w:footerReference w:type="even" r:id="rId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96D2" w14:textId="77777777" w:rsidR="00BE343A" w:rsidRDefault="00BE343A">
      <w:r>
        <w:separator/>
      </w:r>
    </w:p>
  </w:endnote>
  <w:endnote w:type="continuationSeparator" w:id="0">
    <w:p w14:paraId="390690DF" w14:textId="77777777" w:rsidR="00BE343A" w:rsidRDefault="00BE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2728B" w14:textId="77777777" w:rsidR="00E06475" w:rsidRDefault="00E06475" w:rsidP="00EF4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0F03F" w14:textId="77777777" w:rsidR="00E06475" w:rsidRDefault="00E06475">
    <w:pPr>
      <w:pStyle w:val="Footer"/>
    </w:pPr>
  </w:p>
  <w:p w14:paraId="13CD921B" w14:textId="77777777" w:rsidR="00E06475" w:rsidRDefault="00E0647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8DED" w14:textId="77777777" w:rsidR="00BE343A" w:rsidRDefault="00BE343A">
      <w:r>
        <w:separator/>
      </w:r>
    </w:p>
  </w:footnote>
  <w:footnote w:type="continuationSeparator" w:id="0">
    <w:p w14:paraId="68081735" w14:textId="77777777" w:rsidR="00BE343A" w:rsidRDefault="00BE34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3651" w14:textId="4FC427CA" w:rsidR="00E06475" w:rsidRDefault="00E06475" w:rsidP="00834C94">
    <w:pPr>
      <w:pStyle w:val="Header"/>
      <w:jc w:val="center"/>
    </w:pPr>
    <w:r w:rsidRPr="005C76D1">
      <w:fldChar w:fldCharType="begin"/>
    </w:r>
    <w:r w:rsidRPr="005C76D1">
      <w:instrText xml:space="preserve"> PAGE   \* MERGEFORMAT </w:instrText>
    </w:r>
    <w:r w:rsidRPr="005C76D1">
      <w:fldChar w:fldCharType="separate"/>
    </w:r>
    <w:r w:rsidR="00E475BC">
      <w:rPr>
        <w:noProof/>
      </w:rPr>
      <w:t>10</w:t>
    </w:r>
    <w:r w:rsidRPr="005C76D1">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0047540"/>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2" w15:restartNumberingAfterBreak="0">
    <w:nsid w:val="26792DA7"/>
    <w:multiLevelType w:val="hybridMultilevel"/>
    <w:tmpl w:val="0C3485E6"/>
    <w:lvl w:ilvl="0" w:tplc="F2764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BE58BB"/>
    <w:multiLevelType w:val="hybridMultilevel"/>
    <w:tmpl w:val="2578B07E"/>
    <w:lvl w:ilvl="0" w:tplc="78AE21F2">
      <w:start w:val="1"/>
      <w:numFmt w:val="decimal"/>
      <w:pStyle w:val="Dieu"/>
      <w:lvlText w:val="Điều %1."/>
      <w:lvlJc w:val="left"/>
      <w:pPr>
        <w:ind w:left="2062" w:hanging="360"/>
      </w:pPr>
      <w:rPr>
        <w:rFonts w:ascii="Times New Roman" w:hAnsi="Times New Roman" w:cs="Times New Roman" w:hint="default"/>
        <w:b/>
        <w:i w:val="0"/>
        <w:strike w:val="0"/>
        <w:color w:val="auto"/>
        <w:sz w:val="28"/>
        <w:szCs w:val="28"/>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4" w15:restartNumberingAfterBreak="0">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4D4E75"/>
    <w:multiLevelType w:val="hybridMultilevel"/>
    <w:tmpl w:val="7C0E87A2"/>
    <w:lvl w:ilvl="0" w:tplc="F09AC2A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68"/>
    <w:rsid w:val="000032F9"/>
    <w:rsid w:val="00003FAA"/>
    <w:rsid w:val="00007DC5"/>
    <w:rsid w:val="000137C3"/>
    <w:rsid w:val="00015119"/>
    <w:rsid w:val="00016999"/>
    <w:rsid w:val="00020DBF"/>
    <w:rsid w:val="00020F49"/>
    <w:rsid w:val="00020F6A"/>
    <w:rsid w:val="00021197"/>
    <w:rsid w:val="00021DA2"/>
    <w:rsid w:val="00023F1B"/>
    <w:rsid w:val="00023F90"/>
    <w:rsid w:val="00026059"/>
    <w:rsid w:val="00026A25"/>
    <w:rsid w:val="00027416"/>
    <w:rsid w:val="00027BB2"/>
    <w:rsid w:val="00031094"/>
    <w:rsid w:val="000317DA"/>
    <w:rsid w:val="000333EC"/>
    <w:rsid w:val="000334FB"/>
    <w:rsid w:val="00034CB6"/>
    <w:rsid w:val="00035C4F"/>
    <w:rsid w:val="00036330"/>
    <w:rsid w:val="000412AD"/>
    <w:rsid w:val="00041AFB"/>
    <w:rsid w:val="00041B18"/>
    <w:rsid w:val="00042AEE"/>
    <w:rsid w:val="00045F1B"/>
    <w:rsid w:val="0004647A"/>
    <w:rsid w:val="000507EC"/>
    <w:rsid w:val="00054BA4"/>
    <w:rsid w:val="000562DB"/>
    <w:rsid w:val="00056959"/>
    <w:rsid w:val="00063876"/>
    <w:rsid w:val="00063A0D"/>
    <w:rsid w:val="000642D4"/>
    <w:rsid w:val="00065F77"/>
    <w:rsid w:val="00066819"/>
    <w:rsid w:val="000723F7"/>
    <w:rsid w:val="00076AFC"/>
    <w:rsid w:val="0007769C"/>
    <w:rsid w:val="00077967"/>
    <w:rsid w:val="000810E6"/>
    <w:rsid w:val="00083988"/>
    <w:rsid w:val="0008497A"/>
    <w:rsid w:val="0008605E"/>
    <w:rsid w:val="00087ADD"/>
    <w:rsid w:val="00092414"/>
    <w:rsid w:val="00095070"/>
    <w:rsid w:val="0009743A"/>
    <w:rsid w:val="000A2F1C"/>
    <w:rsid w:val="000A31DB"/>
    <w:rsid w:val="000A3437"/>
    <w:rsid w:val="000A3B91"/>
    <w:rsid w:val="000A577F"/>
    <w:rsid w:val="000A6011"/>
    <w:rsid w:val="000A6418"/>
    <w:rsid w:val="000A7C09"/>
    <w:rsid w:val="000B12A9"/>
    <w:rsid w:val="000B14C6"/>
    <w:rsid w:val="000B17B1"/>
    <w:rsid w:val="000B23D3"/>
    <w:rsid w:val="000B483E"/>
    <w:rsid w:val="000B4AD0"/>
    <w:rsid w:val="000B545A"/>
    <w:rsid w:val="000B5966"/>
    <w:rsid w:val="000C075B"/>
    <w:rsid w:val="000C0A41"/>
    <w:rsid w:val="000C1E0E"/>
    <w:rsid w:val="000C4DB8"/>
    <w:rsid w:val="000C6F8A"/>
    <w:rsid w:val="000D1009"/>
    <w:rsid w:val="000D25F3"/>
    <w:rsid w:val="000D3429"/>
    <w:rsid w:val="000D6E08"/>
    <w:rsid w:val="000E0B15"/>
    <w:rsid w:val="000E5059"/>
    <w:rsid w:val="000E5EAE"/>
    <w:rsid w:val="000E6947"/>
    <w:rsid w:val="000F19D9"/>
    <w:rsid w:val="000F2D06"/>
    <w:rsid w:val="000F4287"/>
    <w:rsid w:val="000F4B64"/>
    <w:rsid w:val="000F52E6"/>
    <w:rsid w:val="00100AF2"/>
    <w:rsid w:val="00100D12"/>
    <w:rsid w:val="00100EB9"/>
    <w:rsid w:val="00101CB2"/>
    <w:rsid w:val="00101DAF"/>
    <w:rsid w:val="001044B1"/>
    <w:rsid w:val="001045B8"/>
    <w:rsid w:val="00106167"/>
    <w:rsid w:val="00106FAC"/>
    <w:rsid w:val="0011104D"/>
    <w:rsid w:val="00111437"/>
    <w:rsid w:val="00111984"/>
    <w:rsid w:val="001131F2"/>
    <w:rsid w:val="0011619F"/>
    <w:rsid w:val="001202D9"/>
    <w:rsid w:val="001214CC"/>
    <w:rsid w:val="00122719"/>
    <w:rsid w:val="00122B1B"/>
    <w:rsid w:val="00126CAB"/>
    <w:rsid w:val="00127082"/>
    <w:rsid w:val="00131AC3"/>
    <w:rsid w:val="0013213F"/>
    <w:rsid w:val="001328F6"/>
    <w:rsid w:val="00132E20"/>
    <w:rsid w:val="00142405"/>
    <w:rsid w:val="001448C3"/>
    <w:rsid w:val="00144CCC"/>
    <w:rsid w:val="001468A0"/>
    <w:rsid w:val="0014717C"/>
    <w:rsid w:val="00147C6A"/>
    <w:rsid w:val="00150053"/>
    <w:rsid w:val="0015025F"/>
    <w:rsid w:val="00150932"/>
    <w:rsid w:val="001516F4"/>
    <w:rsid w:val="00151FA7"/>
    <w:rsid w:val="0015272D"/>
    <w:rsid w:val="00152BC2"/>
    <w:rsid w:val="0015553E"/>
    <w:rsid w:val="001557E7"/>
    <w:rsid w:val="00155F6E"/>
    <w:rsid w:val="00157206"/>
    <w:rsid w:val="00160444"/>
    <w:rsid w:val="001610B9"/>
    <w:rsid w:val="00161E69"/>
    <w:rsid w:val="0016297E"/>
    <w:rsid w:val="001631DC"/>
    <w:rsid w:val="00164586"/>
    <w:rsid w:val="00167265"/>
    <w:rsid w:val="00167A7E"/>
    <w:rsid w:val="00167AC0"/>
    <w:rsid w:val="00170A0A"/>
    <w:rsid w:val="00170F27"/>
    <w:rsid w:val="00172A07"/>
    <w:rsid w:val="00173081"/>
    <w:rsid w:val="001741F1"/>
    <w:rsid w:val="00176F0F"/>
    <w:rsid w:val="00177BD0"/>
    <w:rsid w:val="00181CFD"/>
    <w:rsid w:val="00181FA8"/>
    <w:rsid w:val="00183152"/>
    <w:rsid w:val="001834BC"/>
    <w:rsid w:val="00184140"/>
    <w:rsid w:val="001909DE"/>
    <w:rsid w:val="001918E4"/>
    <w:rsid w:val="001935EA"/>
    <w:rsid w:val="001957D6"/>
    <w:rsid w:val="001A4B7F"/>
    <w:rsid w:val="001A5EE3"/>
    <w:rsid w:val="001A7532"/>
    <w:rsid w:val="001A7DB7"/>
    <w:rsid w:val="001B1442"/>
    <w:rsid w:val="001B1EA3"/>
    <w:rsid w:val="001B56B8"/>
    <w:rsid w:val="001B6080"/>
    <w:rsid w:val="001C218F"/>
    <w:rsid w:val="001C2258"/>
    <w:rsid w:val="001C2DA1"/>
    <w:rsid w:val="001C3B47"/>
    <w:rsid w:val="001C67BB"/>
    <w:rsid w:val="001C6EC8"/>
    <w:rsid w:val="001D2CEB"/>
    <w:rsid w:val="001D58FC"/>
    <w:rsid w:val="001D5969"/>
    <w:rsid w:val="001D5BE2"/>
    <w:rsid w:val="001D5BF2"/>
    <w:rsid w:val="001D6513"/>
    <w:rsid w:val="001E1008"/>
    <w:rsid w:val="001E19D2"/>
    <w:rsid w:val="001E5239"/>
    <w:rsid w:val="001E5811"/>
    <w:rsid w:val="001E5819"/>
    <w:rsid w:val="001E5A31"/>
    <w:rsid w:val="001E7A87"/>
    <w:rsid w:val="001F2B27"/>
    <w:rsid w:val="001F41FB"/>
    <w:rsid w:val="001F55D8"/>
    <w:rsid w:val="001F785E"/>
    <w:rsid w:val="00200BBB"/>
    <w:rsid w:val="0020394B"/>
    <w:rsid w:val="0020715C"/>
    <w:rsid w:val="00210C5E"/>
    <w:rsid w:val="002117F3"/>
    <w:rsid w:val="0021280A"/>
    <w:rsid w:val="002141F0"/>
    <w:rsid w:val="002148BF"/>
    <w:rsid w:val="0021577F"/>
    <w:rsid w:val="00215A53"/>
    <w:rsid w:val="00216ADD"/>
    <w:rsid w:val="002170C6"/>
    <w:rsid w:val="002245C1"/>
    <w:rsid w:val="002265EA"/>
    <w:rsid w:val="00234495"/>
    <w:rsid w:val="0024010E"/>
    <w:rsid w:val="00244C95"/>
    <w:rsid w:val="00245817"/>
    <w:rsid w:val="002466E6"/>
    <w:rsid w:val="00247163"/>
    <w:rsid w:val="00253BBD"/>
    <w:rsid w:val="002544D2"/>
    <w:rsid w:val="00256184"/>
    <w:rsid w:val="00257336"/>
    <w:rsid w:val="00257EBE"/>
    <w:rsid w:val="002604BF"/>
    <w:rsid w:val="00260C82"/>
    <w:rsid w:val="00262A5A"/>
    <w:rsid w:val="002665D2"/>
    <w:rsid w:val="002672AE"/>
    <w:rsid w:val="00270100"/>
    <w:rsid w:val="00270FEA"/>
    <w:rsid w:val="00273266"/>
    <w:rsid w:val="00274FEE"/>
    <w:rsid w:val="00277865"/>
    <w:rsid w:val="00280A4D"/>
    <w:rsid w:val="00282895"/>
    <w:rsid w:val="00286B3C"/>
    <w:rsid w:val="00286BE4"/>
    <w:rsid w:val="00291882"/>
    <w:rsid w:val="002951D3"/>
    <w:rsid w:val="00295BAD"/>
    <w:rsid w:val="002A0CCA"/>
    <w:rsid w:val="002A107B"/>
    <w:rsid w:val="002A21B3"/>
    <w:rsid w:val="002A663B"/>
    <w:rsid w:val="002B0D5C"/>
    <w:rsid w:val="002B23DC"/>
    <w:rsid w:val="002B29A1"/>
    <w:rsid w:val="002B2A59"/>
    <w:rsid w:val="002B3FB8"/>
    <w:rsid w:val="002B51B8"/>
    <w:rsid w:val="002B55B6"/>
    <w:rsid w:val="002B5D35"/>
    <w:rsid w:val="002C02EE"/>
    <w:rsid w:val="002C0955"/>
    <w:rsid w:val="002C3DC4"/>
    <w:rsid w:val="002C5B2B"/>
    <w:rsid w:val="002C5EB6"/>
    <w:rsid w:val="002D5B4C"/>
    <w:rsid w:val="002E21EA"/>
    <w:rsid w:val="002E4241"/>
    <w:rsid w:val="002E755D"/>
    <w:rsid w:val="002F1B47"/>
    <w:rsid w:val="002F222A"/>
    <w:rsid w:val="002F4D70"/>
    <w:rsid w:val="002F6C75"/>
    <w:rsid w:val="002F75BC"/>
    <w:rsid w:val="00302C35"/>
    <w:rsid w:val="00305E2E"/>
    <w:rsid w:val="00305F06"/>
    <w:rsid w:val="00310E4D"/>
    <w:rsid w:val="0031213A"/>
    <w:rsid w:val="00316621"/>
    <w:rsid w:val="00320658"/>
    <w:rsid w:val="00321150"/>
    <w:rsid w:val="00323DD9"/>
    <w:rsid w:val="0032510A"/>
    <w:rsid w:val="00327848"/>
    <w:rsid w:val="00327B04"/>
    <w:rsid w:val="00327EAD"/>
    <w:rsid w:val="00330BDC"/>
    <w:rsid w:val="00331365"/>
    <w:rsid w:val="00332A10"/>
    <w:rsid w:val="00333B5B"/>
    <w:rsid w:val="00335B21"/>
    <w:rsid w:val="0033698B"/>
    <w:rsid w:val="00340A8A"/>
    <w:rsid w:val="003410F5"/>
    <w:rsid w:val="00341915"/>
    <w:rsid w:val="00344451"/>
    <w:rsid w:val="00344765"/>
    <w:rsid w:val="00350613"/>
    <w:rsid w:val="00352394"/>
    <w:rsid w:val="00352902"/>
    <w:rsid w:val="003544EE"/>
    <w:rsid w:val="003547A2"/>
    <w:rsid w:val="0035567A"/>
    <w:rsid w:val="00363822"/>
    <w:rsid w:val="00365305"/>
    <w:rsid w:val="00370135"/>
    <w:rsid w:val="00370657"/>
    <w:rsid w:val="0037454B"/>
    <w:rsid w:val="003751EF"/>
    <w:rsid w:val="003752E1"/>
    <w:rsid w:val="003775AD"/>
    <w:rsid w:val="00383F99"/>
    <w:rsid w:val="003857DD"/>
    <w:rsid w:val="003863AC"/>
    <w:rsid w:val="0038709B"/>
    <w:rsid w:val="00387443"/>
    <w:rsid w:val="00391CCC"/>
    <w:rsid w:val="0039233A"/>
    <w:rsid w:val="003950D2"/>
    <w:rsid w:val="00395B94"/>
    <w:rsid w:val="003A0E3D"/>
    <w:rsid w:val="003A0F66"/>
    <w:rsid w:val="003A2C51"/>
    <w:rsid w:val="003A4399"/>
    <w:rsid w:val="003B1D57"/>
    <w:rsid w:val="003B2B7C"/>
    <w:rsid w:val="003B3135"/>
    <w:rsid w:val="003B7D13"/>
    <w:rsid w:val="003C2DF5"/>
    <w:rsid w:val="003C3098"/>
    <w:rsid w:val="003C34BF"/>
    <w:rsid w:val="003C3F22"/>
    <w:rsid w:val="003C52FD"/>
    <w:rsid w:val="003C665F"/>
    <w:rsid w:val="003C69A8"/>
    <w:rsid w:val="003C7137"/>
    <w:rsid w:val="003C7A43"/>
    <w:rsid w:val="003C7F5F"/>
    <w:rsid w:val="003D33EC"/>
    <w:rsid w:val="003D4032"/>
    <w:rsid w:val="003D5C78"/>
    <w:rsid w:val="003D7254"/>
    <w:rsid w:val="003E0484"/>
    <w:rsid w:val="003E0724"/>
    <w:rsid w:val="003E24A5"/>
    <w:rsid w:val="003E30E4"/>
    <w:rsid w:val="003E6993"/>
    <w:rsid w:val="003F18CB"/>
    <w:rsid w:val="003F2CF9"/>
    <w:rsid w:val="003F4D1C"/>
    <w:rsid w:val="003F5AED"/>
    <w:rsid w:val="003F67D2"/>
    <w:rsid w:val="003F79C3"/>
    <w:rsid w:val="004014BD"/>
    <w:rsid w:val="00401D4A"/>
    <w:rsid w:val="004028E3"/>
    <w:rsid w:val="004034D2"/>
    <w:rsid w:val="004067C2"/>
    <w:rsid w:val="0041092A"/>
    <w:rsid w:val="00410A8C"/>
    <w:rsid w:val="00410AD3"/>
    <w:rsid w:val="004119DC"/>
    <w:rsid w:val="004135ED"/>
    <w:rsid w:val="00414D2C"/>
    <w:rsid w:val="0041629B"/>
    <w:rsid w:val="00417437"/>
    <w:rsid w:val="00417E02"/>
    <w:rsid w:val="00420262"/>
    <w:rsid w:val="00424FDE"/>
    <w:rsid w:val="00430CB9"/>
    <w:rsid w:val="00435ECA"/>
    <w:rsid w:val="004377A4"/>
    <w:rsid w:val="004444D1"/>
    <w:rsid w:val="00445358"/>
    <w:rsid w:val="00446EAC"/>
    <w:rsid w:val="004505BD"/>
    <w:rsid w:val="00451792"/>
    <w:rsid w:val="00451966"/>
    <w:rsid w:val="00452CFF"/>
    <w:rsid w:val="004546FB"/>
    <w:rsid w:val="00456DF0"/>
    <w:rsid w:val="004575E2"/>
    <w:rsid w:val="00460C4B"/>
    <w:rsid w:val="00463DD4"/>
    <w:rsid w:val="00470F96"/>
    <w:rsid w:val="00471B9F"/>
    <w:rsid w:val="004740B9"/>
    <w:rsid w:val="00476989"/>
    <w:rsid w:val="00476DFD"/>
    <w:rsid w:val="00477585"/>
    <w:rsid w:val="004803FD"/>
    <w:rsid w:val="004843F3"/>
    <w:rsid w:val="0049229F"/>
    <w:rsid w:val="00492C10"/>
    <w:rsid w:val="004933F3"/>
    <w:rsid w:val="004948B8"/>
    <w:rsid w:val="004948C3"/>
    <w:rsid w:val="00495C56"/>
    <w:rsid w:val="004964A8"/>
    <w:rsid w:val="004A072B"/>
    <w:rsid w:val="004A5C08"/>
    <w:rsid w:val="004A64D4"/>
    <w:rsid w:val="004A6CA0"/>
    <w:rsid w:val="004A77F8"/>
    <w:rsid w:val="004B0F8C"/>
    <w:rsid w:val="004B144B"/>
    <w:rsid w:val="004B1493"/>
    <w:rsid w:val="004B1997"/>
    <w:rsid w:val="004B46E8"/>
    <w:rsid w:val="004B4E0A"/>
    <w:rsid w:val="004B731C"/>
    <w:rsid w:val="004C169E"/>
    <w:rsid w:val="004C3440"/>
    <w:rsid w:val="004C36F7"/>
    <w:rsid w:val="004C39BE"/>
    <w:rsid w:val="004C55F0"/>
    <w:rsid w:val="004D0685"/>
    <w:rsid w:val="004D0820"/>
    <w:rsid w:val="004D1339"/>
    <w:rsid w:val="004D1C83"/>
    <w:rsid w:val="004D6B9A"/>
    <w:rsid w:val="004D6E79"/>
    <w:rsid w:val="004D7BB2"/>
    <w:rsid w:val="004D7BBE"/>
    <w:rsid w:val="004D7D66"/>
    <w:rsid w:val="004E09C6"/>
    <w:rsid w:val="004E10B5"/>
    <w:rsid w:val="004E46B7"/>
    <w:rsid w:val="004E4777"/>
    <w:rsid w:val="004E5ABE"/>
    <w:rsid w:val="004E6CB6"/>
    <w:rsid w:val="004F128F"/>
    <w:rsid w:val="004F1DF5"/>
    <w:rsid w:val="004F3D40"/>
    <w:rsid w:val="00501FB9"/>
    <w:rsid w:val="00502A58"/>
    <w:rsid w:val="00503893"/>
    <w:rsid w:val="00504513"/>
    <w:rsid w:val="00513861"/>
    <w:rsid w:val="0051756D"/>
    <w:rsid w:val="00517F40"/>
    <w:rsid w:val="00521F5C"/>
    <w:rsid w:val="00523304"/>
    <w:rsid w:val="00527119"/>
    <w:rsid w:val="005277B2"/>
    <w:rsid w:val="00527C5B"/>
    <w:rsid w:val="005305B4"/>
    <w:rsid w:val="00530652"/>
    <w:rsid w:val="005316CF"/>
    <w:rsid w:val="00532995"/>
    <w:rsid w:val="00534A6B"/>
    <w:rsid w:val="0053617F"/>
    <w:rsid w:val="00536A6E"/>
    <w:rsid w:val="00536DD0"/>
    <w:rsid w:val="0053705D"/>
    <w:rsid w:val="00537D80"/>
    <w:rsid w:val="00537DD7"/>
    <w:rsid w:val="00540B34"/>
    <w:rsid w:val="00546576"/>
    <w:rsid w:val="00550BEE"/>
    <w:rsid w:val="00551FA1"/>
    <w:rsid w:val="0055286A"/>
    <w:rsid w:val="0055727C"/>
    <w:rsid w:val="00560171"/>
    <w:rsid w:val="00563785"/>
    <w:rsid w:val="005663AE"/>
    <w:rsid w:val="005664F2"/>
    <w:rsid w:val="005672F8"/>
    <w:rsid w:val="00572E8A"/>
    <w:rsid w:val="00573531"/>
    <w:rsid w:val="00576DCF"/>
    <w:rsid w:val="00580988"/>
    <w:rsid w:val="00581902"/>
    <w:rsid w:val="00584271"/>
    <w:rsid w:val="00585801"/>
    <w:rsid w:val="00587BAB"/>
    <w:rsid w:val="0059194A"/>
    <w:rsid w:val="00592EB2"/>
    <w:rsid w:val="005A0CBE"/>
    <w:rsid w:val="005A193E"/>
    <w:rsid w:val="005A47AA"/>
    <w:rsid w:val="005A7599"/>
    <w:rsid w:val="005A7C7E"/>
    <w:rsid w:val="005B07D4"/>
    <w:rsid w:val="005B13E3"/>
    <w:rsid w:val="005B306A"/>
    <w:rsid w:val="005B3992"/>
    <w:rsid w:val="005B49E0"/>
    <w:rsid w:val="005B6B1B"/>
    <w:rsid w:val="005B6E15"/>
    <w:rsid w:val="005C33DC"/>
    <w:rsid w:val="005C3D31"/>
    <w:rsid w:val="005C76D1"/>
    <w:rsid w:val="005D3587"/>
    <w:rsid w:val="005D48E7"/>
    <w:rsid w:val="005D63CA"/>
    <w:rsid w:val="005D6867"/>
    <w:rsid w:val="005D7ECE"/>
    <w:rsid w:val="005E24B7"/>
    <w:rsid w:val="005E73B9"/>
    <w:rsid w:val="005F00E6"/>
    <w:rsid w:val="005F4AF3"/>
    <w:rsid w:val="005F678A"/>
    <w:rsid w:val="005F6D41"/>
    <w:rsid w:val="005F7E23"/>
    <w:rsid w:val="005F7FC2"/>
    <w:rsid w:val="00600008"/>
    <w:rsid w:val="00601BAA"/>
    <w:rsid w:val="00604232"/>
    <w:rsid w:val="00604369"/>
    <w:rsid w:val="00606B40"/>
    <w:rsid w:val="006077BA"/>
    <w:rsid w:val="00607857"/>
    <w:rsid w:val="00613F5E"/>
    <w:rsid w:val="006152FB"/>
    <w:rsid w:val="0061591A"/>
    <w:rsid w:val="00617234"/>
    <w:rsid w:val="0062375A"/>
    <w:rsid w:val="00625D98"/>
    <w:rsid w:val="00625F1F"/>
    <w:rsid w:val="00627092"/>
    <w:rsid w:val="006307CD"/>
    <w:rsid w:val="0063086A"/>
    <w:rsid w:val="006332DA"/>
    <w:rsid w:val="00641466"/>
    <w:rsid w:val="00653719"/>
    <w:rsid w:val="00654BDA"/>
    <w:rsid w:val="00661162"/>
    <w:rsid w:val="006624CB"/>
    <w:rsid w:val="006628AD"/>
    <w:rsid w:val="006633B0"/>
    <w:rsid w:val="006653B1"/>
    <w:rsid w:val="00667714"/>
    <w:rsid w:val="0066773C"/>
    <w:rsid w:val="00667C15"/>
    <w:rsid w:val="00671A13"/>
    <w:rsid w:val="00671FFF"/>
    <w:rsid w:val="00672003"/>
    <w:rsid w:val="00672D95"/>
    <w:rsid w:val="00674542"/>
    <w:rsid w:val="00674FA0"/>
    <w:rsid w:val="006759E3"/>
    <w:rsid w:val="00675FC2"/>
    <w:rsid w:val="00676CAC"/>
    <w:rsid w:val="00682439"/>
    <w:rsid w:val="00682F5D"/>
    <w:rsid w:val="0068353A"/>
    <w:rsid w:val="006873A9"/>
    <w:rsid w:val="00690102"/>
    <w:rsid w:val="00693016"/>
    <w:rsid w:val="00694AD5"/>
    <w:rsid w:val="006A0FE8"/>
    <w:rsid w:val="006A653B"/>
    <w:rsid w:val="006A67BD"/>
    <w:rsid w:val="006B1138"/>
    <w:rsid w:val="006B58BF"/>
    <w:rsid w:val="006B643A"/>
    <w:rsid w:val="006B7139"/>
    <w:rsid w:val="006B7F04"/>
    <w:rsid w:val="006C028B"/>
    <w:rsid w:val="006C0D52"/>
    <w:rsid w:val="006C27E6"/>
    <w:rsid w:val="006C4485"/>
    <w:rsid w:val="006C483D"/>
    <w:rsid w:val="006C49F9"/>
    <w:rsid w:val="006C5AE2"/>
    <w:rsid w:val="006C5C19"/>
    <w:rsid w:val="006C7992"/>
    <w:rsid w:val="006D5071"/>
    <w:rsid w:val="006D5F7A"/>
    <w:rsid w:val="006D7F96"/>
    <w:rsid w:val="006E1226"/>
    <w:rsid w:val="006E2E31"/>
    <w:rsid w:val="006F3489"/>
    <w:rsid w:val="007008B6"/>
    <w:rsid w:val="00701991"/>
    <w:rsid w:val="00703BFB"/>
    <w:rsid w:val="0070518C"/>
    <w:rsid w:val="00706DB7"/>
    <w:rsid w:val="007100A3"/>
    <w:rsid w:val="00710FD1"/>
    <w:rsid w:val="00711666"/>
    <w:rsid w:val="00714253"/>
    <w:rsid w:val="0071450A"/>
    <w:rsid w:val="00715880"/>
    <w:rsid w:val="007175E0"/>
    <w:rsid w:val="007218B1"/>
    <w:rsid w:val="00722668"/>
    <w:rsid w:val="00723D5D"/>
    <w:rsid w:val="007254AC"/>
    <w:rsid w:val="00725658"/>
    <w:rsid w:val="007305CF"/>
    <w:rsid w:val="00734F1A"/>
    <w:rsid w:val="0073605D"/>
    <w:rsid w:val="0073669D"/>
    <w:rsid w:val="00736F09"/>
    <w:rsid w:val="00737A46"/>
    <w:rsid w:val="00737FF4"/>
    <w:rsid w:val="0074425F"/>
    <w:rsid w:val="007449A6"/>
    <w:rsid w:val="00746516"/>
    <w:rsid w:val="007467B2"/>
    <w:rsid w:val="007500D5"/>
    <w:rsid w:val="00751713"/>
    <w:rsid w:val="007533D5"/>
    <w:rsid w:val="00753825"/>
    <w:rsid w:val="007539B8"/>
    <w:rsid w:val="00760845"/>
    <w:rsid w:val="007619D7"/>
    <w:rsid w:val="007626E1"/>
    <w:rsid w:val="00762B9A"/>
    <w:rsid w:val="00763A18"/>
    <w:rsid w:val="007709F2"/>
    <w:rsid w:val="00770DD0"/>
    <w:rsid w:val="00770F7B"/>
    <w:rsid w:val="00772D80"/>
    <w:rsid w:val="00774387"/>
    <w:rsid w:val="00774821"/>
    <w:rsid w:val="007751E8"/>
    <w:rsid w:val="007807D0"/>
    <w:rsid w:val="0078145F"/>
    <w:rsid w:val="00782F9E"/>
    <w:rsid w:val="00783DE9"/>
    <w:rsid w:val="00784D1F"/>
    <w:rsid w:val="00785FE8"/>
    <w:rsid w:val="00786B7F"/>
    <w:rsid w:val="00790FD9"/>
    <w:rsid w:val="007916C3"/>
    <w:rsid w:val="00792811"/>
    <w:rsid w:val="00793018"/>
    <w:rsid w:val="00793840"/>
    <w:rsid w:val="00793B26"/>
    <w:rsid w:val="007975C1"/>
    <w:rsid w:val="007A1608"/>
    <w:rsid w:val="007A1AE7"/>
    <w:rsid w:val="007A1B2E"/>
    <w:rsid w:val="007A32E1"/>
    <w:rsid w:val="007A594D"/>
    <w:rsid w:val="007A5B1C"/>
    <w:rsid w:val="007A6BE8"/>
    <w:rsid w:val="007A6C04"/>
    <w:rsid w:val="007A79FD"/>
    <w:rsid w:val="007A7FA3"/>
    <w:rsid w:val="007B08F6"/>
    <w:rsid w:val="007B1550"/>
    <w:rsid w:val="007B4745"/>
    <w:rsid w:val="007B52B6"/>
    <w:rsid w:val="007B5740"/>
    <w:rsid w:val="007C13D4"/>
    <w:rsid w:val="007C5CF1"/>
    <w:rsid w:val="007C7219"/>
    <w:rsid w:val="007C72B6"/>
    <w:rsid w:val="007D0264"/>
    <w:rsid w:val="007D15EC"/>
    <w:rsid w:val="007D213D"/>
    <w:rsid w:val="007D5112"/>
    <w:rsid w:val="007E15C0"/>
    <w:rsid w:val="007E171D"/>
    <w:rsid w:val="007E441B"/>
    <w:rsid w:val="007E4A3C"/>
    <w:rsid w:val="007E5B8A"/>
    <w:rsid w:val="007E6C78"/>
    <w:rsid w:val="007F16A5"/>
    <w:rsid w:val="007F42C4"/>
    <w:rsid w:val="00801610"/>
    <w:rsid w:val="00801FB3"/>
    <w:rsid w:val="0080271A"/>
    <w:rsid w:val="0080337E"/>
    <w:rsid w:val="00803428"/>
    <w:rsid w:val="00806C93"/>
    <w:rsid w:val="00807B2E"/>
    <w:rsid w:val="008117B2"/>
    <w:rsid w:val="00815AF8"/>
    <w:rsid w:val="00816E89"/>
    <w:rsid w:val="00820A42"/>
    <w:rsid w:val="0082292D"/>
    <w:rsid w:val="008239D8"/>
    <w:rsid w:val="008249B8"/>
    <w:rsid w:val="00824D0F"/>
    <w:rsid w:val="00826047"/>
    <w:rsid w:val="0082744F"/>
    <w:rsid w:val="00830FF5"/>
    <w:rsid w:val="008313FA"/>
    <w:rsid w:val="0083184F"/>
    <w:rsid w:val="00832A40"/>
    <w:rsid w:val="00833857"/>
    <w:rsid w:val="00834C94"/>
    <w:rsid w:val="00836CE0"/>
    <w:rsid w:val="008372F9"/>
    <w:rsid w:val="00837328"/>
    <w:rsid w:val="00846BD0"/>
    <w:rsid w:val="00847BB3"/>
    <w:rsid w:val="00850221"/>
    <w:rsid w:val="0085032B"/>
    <w:rsid w:val="0085180A"/>
    <w:rsid w:val="00853436"/>
    <w:rsid w:val="00853B75"/>
    <w:rsid w:val="00854DCD"/>
    <w:rsid w:val="00855105"/>
    <w:rsid w:val="008629E3"/>
    <w:rsid w:val="00862DF1"/>
    <w:rsid w:val="008649B8"/>
    <w:rsid w:val="0086532B"/>
    <w:rsid w:val="00872045"/>
    <w:rsid w:val="00875B88"/>
    <w:rsid w:val="00876BFE"/>
    <w:rsid w:val="00880A7D"/>
    <w:rsid w:val="00882DF4"/>
    <w:rsid w:val="00884760"/>
    <w:rsid w:val="008854C7"/>
    <w:rsid w:val="00885D41"/>
    <w:rsid w:val="00886F44"/>
    <w:rsid w:val="0089011A"/>
    <w:rsid w:val="008902BF"/>
    <w:rsid w:val="00890441"/>
    <w:rsid w:val="008908E3"/>
    <w:rsid w:val="00891709"/>
    <w:rsid w:val="00891F64"/>
    <w:rsid w:val="0089253F"/>
    <w:rsid w:val="00892F43"/>
    <w:rsid w:val="008949E7"/>
    <w:rsid w:val="00894F68"/>
    <w:rsid w:val="0089722B"/>
    <w:rsid w:val="008A57CD"/>
    <w:rsid w:val="008A5C46"/>
    <w:rsid w:val="008A73ED"/>
    <w:rsid w:val="008B0E18"/>
    <w:rsid w:val="008B1791"/>
    <w:rsid w:val="008B1A98"/>
    <w:rsid w:val="008B1F2B"/>
    <w:rsid w:val="008C0D54"/>
    <w:rsid w:val="008C1111"/>
    <w:rsid w:val="008C1117"/>
    <w:rsid w:val="008C1C6E"/>
    <w:rsid w:val="008C5476"/>
    <w:rsid w:val="008C59DF"/>
    <w:rsid w:val="008C6600"/>
    <w:rsid w:val="008C6C61"/>
    <w:rsid w:val="008C7428"/>
    <w:rsid w:val="008D0450"/>
    <w:rsid w:val="008D04CF"/>
    <w:rsid w:val="008D09A9"/>
    <w:rsid w:val="008D0B6D"/>
    <w:rsid w:val="008D4153"/>
    <w:rsid w:val="008D4848"/>
    <w:rsid w:val="008D4B4C"/>
    <w:rsid w:val="008D593B"/>
    <w:rsid w:val="008D712F"/>
    <w:rsid w:val="008E067A"/>
    <w:rsid w:val="008E1C28"/>
    <w:rsid w:val="008E3DE7"/>
    <w:rsid w:val="008E6688"/>
    <w:rsid w:val="008E6E28"/>
    <w:rsid w:val="008E7C98"/>
    <w:rsid w:val="008F4F1C"/>
    <w:rsid w:val="008F7179"/>
    <w:rsid w:val="008F79DF"/>
    <w:rsid w:val="0090012D"/>
    <w:rsid w:val="009030F9"/>
    <w:rsid w:val="009032B9"/>
    <w:rsid w:val="00903BEA"/>
    <w:rsid w:val="0090462C"/>
    <w:rsid w:val="00905F89"/>
    <w:rsid w:val="00906DA7"/>
    <w:rsid w:val="00907DC5"/>
    <w:rsid w:val="009117C0"/>
    <w:rsid w:val="00913C58"/>
    <w:rsid w:val="0091543B"/>
    <w:rsid w:val="00917569"/>
    <w:rsid w:val="00920B7B"/>
    <w:rsid w:val="00920CCF"/>
    <w:rsid w:val="009227BE"/>
    <w:rsid w:val="009227C8"/>
    <w:rsid w:val="00925CB0"/>
    <w:rsid w:val="0092634A"/>
    <w:rsid w:val="00927DC3"/>
    <w:rsid w:val="00930BA6"/>
    <w:rsid w:val="009326F9"/>
    <w:rsid w:val="00933584"/>
    <w:rsid w:val="00934E3D"/>
    <w:rsid w:val="0093673E"/>
    <w:rsid w:val="00937003"/>
    <w:rsid w:val="00937DEF"/>
    <w:rsid w:val="0094071D"/>
    <w:rsid w:val="00940E91"/>
    <w:rsid w:val="00950BDD"/>
    <w:rsid w:val="00951BB2"/>
    <w:rsid w:val="00955D04"/>
    <w:rsid w:val="00957DB4"/>
    <w:rsid w:val="00961580"/>
    <w:rsid w:val="00961D9D"/>
    <w:rsid w:val="0096447E"/>
    <w:rsid w:val="00966D3E"/>
    <w:rsid w:val="00966DAB"/>
    <w:rsid w:val="00971469"/>
    <w:rsid w:val="00971626"/>
    <w:rsid w:val="00971EB2"/>
    <w:rsid w:val="00972FB8"/>
    <w:rsid w:val="00974700"/>
    <w:rsid w:val="009760F8"/>
    <w:rsid w:val="00976542"/>
    <w:rsid w:val="009766D3"/>
    <w:rsid w:val="009777A0"/>
    <w:rsid w:val="00981B4C"/>
    <w:rsid w:val="00982CDF"/>
    <w:rsid w:val="0098499F"/>
    <w:rsid w:val="00985A5B"/>
    <w:rsid w:val="00985D7E"/>
    <w:rsid w:val="0099010E"/>
    <w:rsid w:val="00990C2D"/>
    <w:rsid w:val="00990E2D"/>
    <w:rsid w:val="00991665"/>
    <w:rsid w:val="00991A40"/>
    <w:rsid w:val="00992849"/>
    <w:rsid w:val="00994BE8"/>
    <w:rsid w:val="009968EF"/>
    <w:rsid w:val="0099759A"/>
    <w:rsid w:val="00997613"/>
    <w:rsid w:val="00997C12"/>
    <w:rsid w:val="009A0BC7"/>
    <w:rsid w:val="009A2B88"/>
    <w:rsid w:val="009A73DB"/>
    <w:rsid w:val="009B1490"/>
    <w:rsid w:val="009B3203"/>
    <w:rsid w:val="009B40B5"/>
    <w:rsid w:val="009B448A"/>
    <w:rsid w:val="009B4903"/>
    <w:rsid w:val="009B4C0D"/>
    <w:rsid w:val="009B4E77"/>
    <w:rsid w:val="009B7B86"/>
    <w:rsid w:val="009C0D85"/>
    <w:rsid w:val="009C2D5F"/>
    <w:rsid w:val="009C3213"/>
    <w:rsid w:val="009C5646"/>
    <w:rsid w:val="009C6747"/>
    <w:rsid w:val="009C7CC2"/>
    <w:rsid w:val="009C7EA7"/>
    <w:rsid w:val="009D0AE7"/>
    <w:rsid w:val="009D1406"/>
    <w:rsid w:val="009D2009"/>
    <w:rsid w:val="009D51B3"/>
    <w:rsid w:val="009D6649"/>
    <w:rsid w:val="009D6AEC"/>
    <w:rsid w:val="009D7836"/>
    <w:rsid w:val="009E13B0"/>
    <w:rsid w:val="009E1C47"/>
    <w:rsid w:val="009E5216"/>
    <w:rsid w:val="009E5A02"/>
    <w:rsid w:val="009E6370"/>
    <w:rsid w:val="009E6B77"/>
    <w:rsid w:val="009F01CA"/>
    <w:rsid w:val="009F1038"/>
    <w:rsid w:val="009F205C"/>
    <w:rsid w:val="009F20AB"/>
    <w:rsid w:val="009F21C5"/>
    <w:rsid w:val="009F2260"/>
    <w:rsid w:val="009F4A7C"/>
    <w:rsid w:val="009F6900"/>
    <w:rsid w:val="00A00D53"/>
    <w:rsid w:val="00A00E70"/>
    <w:rsid w:val="00A03247"/>
    <w:rsid w:val="00A046C6"/>
    <w:rsid w:val="00A05DE4"/>
    <w:rsid w:val="00A118CA"/>
    <w:rsid w:val="00A11FB2"/>
    <w:rsid w:val="00A16F9C"/>
    <w:rsid w:val="00A176BB"/>
    <w:rsid w:val="00A17E3B"/>
    <w:rsid w:val="00A17FBC"/>
    <w:rsid w:val="00A201F4"/>
    <w:rsid w:val="00A2053F"/>
    <w:rsid w:val="00A21DB0"/>
    <w:rsid w:val="00A22392"/>
    <w:rsid w:val="00A226F6"/>
    <w:rsid w:val="00A25477"/>
    <w:rsid w:val="00A26B72"/>
    <w:rsid w:val="00A2796A"/>
    <w:rsid w:val="00A3057C"/>
    <w:rsid w:val="00A32258"/>
    <w:rsid w:val="00A357D5"/>
    <w:rsid w:val="00A35EBA"/>
    <w:rsid w:val="00A4006A"/>
    <w:rsid w:val="00A42227"/>
    <w:rsid w:val="00A45909"/>
    <w:rsid w:val="00A4650A"/>
    <w:rsid w:val="00A503CA"/>
    <w:rsid w:val="00A53363"/>
    <w:rsid w:val="00A53D6D"/>
    <w:rsid w:val="00A57102"/>
    <w:rsid w:val="00A57D01"/>
    <w:rsid w:val="00A613DD"/>
    <w:rsid w:val="00A6151C"/>
    <w:rsid w:val="00A61AB9"/>
    <w:rsid w:val="00A637D7"/>
    <w:rsid w:val="00A6746D"/>
    <w:rsid w:val="00A7051F"/>
    <w:rsid w:val="00A72B16"/>
    <w:rsid w:val="00A72DBA"/>
    <w:rsid w:val="00A804E4"/>
    <w:rsid w:val="00A81327"/>
    <w:rsid w:val="00A82A35"/>
    <w:rsid w:val="00A82BB9"/>
    <w:rsid w:val="00A86D60"/>
    <w:rsid w:val="00A90236"/>
    <w:rsid w:val="00A90CE4"/>
    <w:rsid w:val="00A91509"/>
    <w:rsid w:val="00A918AF"/>
    <w:rsid w:val="00A91A42"/>
    <w:rsid w:val="00A91A49"/>
    <w:rsid w:val="00A94037"/>
    <w:rsid w:val="00A94640"/>
    <w:rsid w:val="00A94DFE"/>
    <w:rsid w:val="00A9559C"/>
    <w:rsid w:val="00AA0695"/>
    <w:rsid w:val="00AA40CB"/>
    <w:rsid w:val="00AA5040"/>
    <w:rsid w:val="00AA5C11"/>
    <w:rsid w:val="00AA70E1"/>
    <w:rsid w:val="00AB25EC"/>
    <w:rsid w:val="00AC0144"/>
    <w:rsid w:val="00AC09B2"/>
    <w:rsid w:val="00AC0A47"/>
    <w:rsid w:val="00AC4109"/>
    <w:rsid w:val="00AC4C11"/>
    <w:rsid w:val="00AC5D01"/>
    <w:rsid w:val="00AC722E"/>
    <w:rsid w:val="00AD24D2"/>
    <w:rsid w:val="00AD40CF"/>
    <w:rsid w:val="00AD65CE"/>
    <w:rsid w:val="00AD77E7"/>
    <w:rsid w:val="00AE1DEA"/>
    <w:rsid w:val="00AE2FBE"/>
    <w:rsid w:val="00AE53E2"/>
    <w:rsid w:val="00AE6ED3"/>
    <w:rsid w:val="00AF14E8"/>
    <w:rsid w:val="00AF171A"/>
    <w:rsid w:val="00AF22EA"/>
    <w:rsid w:val="00AF3AE1"/>
    <w:rsid w:val="00AF530B"/>
    <w:rsid w:val="00AF54BE"/>
    <w:rsid w:val="00AF6563"/>
    <w:rsid w:val="00AF6B44"/>
    <w:rsid w:val="00B01E70"/>
    <w:rsid w:val="00B03582"/>
    <w:rsid w:val="00B048E7"/>
    <w:rsid w:val="00B0727F"/>
    <w:rsid w:val="00B10AF5"/>
    <w:rsid w:val="00B127F7"/>
    <w:rsid w:val="00B12A98"/>
    <w:rsid w:val="00B14138"/>
    <w:rsid w:val="00B15968"/>
    <w:rsid w:val="00B17EE9"/>
    <w:rsid w:val="00B20013"/>
    <w:rsid w:val="00B23C12"/>
    <w:rsid w:val="00B23E10"/>
    <w:rsid w:val="00B241D5"/>
    <w:rsid w:val="00B24469"/>
    <w:rsid w:val="00B2525D"/>
    <w:rsid w:val="00B27B43"/>
    <w:rsid w:val="00B30B2F"/>
    <w:rsid w:val="00B3115C"/>
    <w:rsid w:val="00B3443E"/>
    <w:rsid w:val="00B363AA"/>
    <w:rsid w:val="00B373D1"/>
    <w:rsid w:val="00B3746A"/>
    <w:rsid w:val="00B37B7C"/>
    <w:rsid w:val="00B430A8"/>
    <w:rsid w:val="00B445CA"/>
    <w:rsid w:val="00B4477A"/>
    <w:rsid w:val="00B453EC"/>
    <w:rsid w:val="00B46EEE"/>
    <w:rsid w:val="00B47A61"/>
    <w:rsid w:val="00B51348"/>
    <w:rsid w:val="00B53E7E"/>
    <w:rsid w:val="00B56FAD"/>
    <w:rsid w:val="00B57E89"/>
    <w:rsid w:val="00B57F58"/>
    <w:rsid w:val="00B65B35"/>
    <w:rsid w:val="00B66361"/>
    <w:rsid w:val="00B6640F"/>
    <w:rsid w:val="00B71972"/>
    <w:rsid w:val="00B73F31"/>
    <w:rsid w:val="00B758F8"/>
    <w:rsid w:val="00B75DAF"/>
    <w:rsid w:val="00B77B02"/>
    <w:rsid w:val="00B81449"/>
    <w:rsid w:val="00B81A9F"/>
    <w:rsid w:val="00B83701"/>
    <w:rsid w:val="00B84970"/>
    <w:rsid w:val="00B85C22"/>
    <w:rsid w:val="00B87EFC"/>
    <w:rsid w:val="00B913BC"/>
    <w:rsid w:val="00B9379F"/>
    <w:rsid w:val="00B93B85"/>
    <w:rsid w:val="00B94282"/>
    <w:rsid w:val="00BA2FB4"/>
    <w:rsid w:val="00BA35C8"/>
    <w:rsid w:val="00BA7AB6"/>
    <w:rsid w:val="00BB03F5"/>
    <w:rsid w:val="00BB0A28"/>
    <w:rsid w:val="00BB1F29"/>
    <w:rsid w:val="00BB448E"/>
    <w:rsid w:val="00BB5B6E"/>
    <w:rsid w:val="00BB6314"/>
    <w:rsid w:val="00BB6695"/>
    <w:rsid w:val="00BB66B3"/>
    <w:rsid w:val="00BB6773"/>
    <w:rsid w:val="00BC13ED"/>
    <w:rsid w:val="00BC15A3"/>
    <w:rsid w:val="00BC209A"/>
    <w:rsid w:val="00BC2FD5"/>
    <w:rsid w:val="00BC3DA6"/>
    <w:rsid w:val="00BC45BE"/>
    <w:rsid w:val="00BC4DFD"/>
    <w:rsid w:val="00BC730A"/>
    <w:rsid w:val="00BD206A"/>
    <w:rsid w:val="00BD32C0"/>
    <w:rsid w:val="00BD5C01"/>
    <w:rsid w:val="00BD76A9"/>
    <w:rsid w:val="00BD7B60"/>
    <w:rsid w:val="00BE343A"/>
    <w:rsid w:val="00BE36EA"/>
    <w:rsid w:val="00BE3F3A"/>
    <w:rsid w:val="00BE3F77"/>
    <w:rsid w:val="00BE6474"/>
    <w:rsid w:val="00BF17A3"/>
    <w:rsid w:val="00BF2049"/>
    <w:rsid w:val="00BF4A8A"/>
    <w:rsid w:val="00C0035E"/>
    <w:rsid w:val="00C00E66"/>
    <w:rsid w:val="00C03D50"/>
    <w:rsid w:val="00C04B3E"/>
    <w:rsid w:val="00C05C8A"/>
    <w:rsid w:val="00C1042C"/>
    <w:rsid w:val="00C13728"/>
    <w:rsid w:val="00C13AE2"/>
    <w:rsid w:val="00C143E5"/>
    <w:rsid w:val="00C148F4"/>
    <w:rsid w:val="00C14CBB"/>
    <w:rsid w:val="00C15D58"/>
    <w:rsid w:val="00C1630D"/>
    <w:rsid w:val="00C21BF0"/>
    <w:rsid w:val="00C22D03"/>
    <w:rsid w:val="00C23814"/>
    <w:rsid w:val="00C261E6"/>
    <w:rsid w:val="00C27A54"/>
    <w:rsid w:val="00C30099"/>
    <w:rsid w:val="00C317FD"/>
    <w:rsid w:val="00C337F4"/>
    <w:rsid w:val="00C37449"/>
    <w:rsid w:val="00C37CCC"/>
    <w:rsid w:val="00C4059F"/>
    <w:rsid w:val="00C41B27"/>
    <w:rsid w:val="00C425E9"/>
    <w:rsid w:val="00C45236"/>
    <w:rsid w:val="00C45E16"/>
    <w:rsid w:val="00C46456"/>
    <w:rsid w:val="00C466A3"/>
    <w:rsid w:val="00C468F6"/>
    <w:rsid w:val="00C469E2"/>
    <w:rsid w:val="00C500B2"/>
    <w:rsid w:val="00C510EB"/>
    <w:rsid w:val="00C51FB7"/>
    <w:rsid w:val="00C56BB5"/>
    <w:rsid w:val="00C56E62"/>
    <w:rsid w:val="00C57171"/>
    <w:rsid w:val="00C5718E"/>
    <w:rsid w:val="00C60E01"/>
    <w:rsid w:val="00C62653"/>
    <w:rsid w:val="00C636FC"/>
    <w:rsid w:val="00C65820"/>
    <w:rsid w:val="00C65ED0"/>
    <w:rsid w:val="00C662BE"/>
    <w:rsid w:val="00C664FD"/>
    <w:rsid w:val="00C7056C"/>
    <w:rsid w:val="00C71FDF"/>
    <w:rsid w:val="00C74685"/>
    <w:rsid w:val="00C76389"/>
    <w:rsid w:val="00C776DD"/>
    <w:rsid w:val="00C77EA1"/>
    <w:rsid w:val="00C833A4"/>
    <w:rsid w:val="00C83662"/>
    <w:rsid w:val="00C83F00"/>
    <w:rsid w:val="00C84668"/>
    <w:rsid w:val="00C8468E"/>
    <w:rsid w:val="00C856E1"/>
    <w:rsid w:val="00C9021C"/>
    <w:rsid w:val="00C91AD2"/>
    <w:rsid w:val="00CA0AC1"/>
    <w:rsid w:val="00CA187B"/>
    <w:rsid w:val="00CA2579"/>
    <w:rsid w:val="00CA30BB"/>
    <w:rsid w:val="00CA36F7"/>
    <w:rsid w:val="00CA67DC"/>
    <w:rsid w:val="00CA6DBB"/>
    <w:rsid w:val="00CA7502"/>
    <w:rsid w:val="00CB045F"/>
    <w:rsid w:val="00CB185D"/>
    <w:rsid w:val="00CB5D48"/>
    <w:rsid w:val="00CB604E"/>
    <w:rsid w:val="00CB6114"/>
    <w:rsid w:val="00CB6766"/>
    <w:rsid w:val="00CB74CD"/>
    <w:rsid w:val="00CB7E50"/>
    <w:rsid w:val="00CC09E4"/>
    <w:rsid w:val="00CC2068"/>
    <w:rsid w:val="00CC2893"/>
    <w:rsid w:val="00CC2CFE"/>
    <w:rsid w:val="00CC30AB"/>
    <w:rsid w:val="00CC3566"/>
    <w:rsid w:val="00CC4439"/>
    <w:rsid w:val="00CC5126"/>
    <w:rsid w:val="00CC6FB6"/>
    <w:rsid w:val="00CD0C61"/>
    <w:rsid w:val="00CD1489"/>
    <w:rsid w:val="00CD25FA"/>
    <w:rsid w:val="00CD29EC"/>
    <w:rsid w:val="00CD3AE7"/>
    <w:rsid w:val="00CD4006"/>
    <w:rsid w:val="00CD4D54"/>
    <w:rsid w:val="00CD513E"/>
    <w:rsid w:val="00CE1500"/>
    <w:rsid w:val="00CE2D73"/>
    <w:rsid w:val="00CE4219"/>
    <w:rsid w:val="00CE43C0"/>
    <w:rsid w:val="00CE4A52"/>
    <w:rsid w:val="00CE58D3"/>
    <w:rsid w:val="00CE59C8"/>
    <w:rsid w:val="00CE5C86"/>
    <w:rsid w:val="00CE7251"/>
    <w:rsid w:val="00CF0673"/>
    <w:rsid w:val="00CF0B11"/>
    <w:rsid w:val="00CF1A0F"/>
    <w:rsid w:val="00CF2980"/>
    <w:rsid w:val="00CF5AFA"/>
    <w:rsid w:val="00CF612E"/>
    <w:rsid w:val="00CF7C18"/>
    <w:rsid w:val="00D0080F"/>
    <w:rsid w:val="00D01421"/>
    <w:rsid w:val="00D017F4"/>
    <w:rsid w:val="00D064A9"/>
    <w:rsid w:val="00D077A9"/>
    <w:rsid w:val="00D142A0"/>
    <w:rsid w:val="00D15031"/>
    <w:rsid w:val="00D2152A"/>
    <w:rsid w:val="00D2191A"/>
    <w:rsid w:val="00D24024"/>
    <w:rsid w:val="00D2534F"/>
    <w:rsid w:val="00D27DCB"/>
    <w:rsid w:val="00D30507"/>
    <w:rsid w:val="00D30E50"/>
    <w:rsid w:val="00D33164"/>
    <w:rsid w:val="00D33413"/>
    <w:rsid w:val="00D401F0"/>
    <w:rsid w:val="00D41C08"/>
    <w:rsid w:val="00D41E2A"/>
    <w:rsid w:val="00D42353"/>
    <w:rsid w:val="00D4565C"/>
    <w:rsid w:val="00D459E8"/>
    <w:rsid w:val="00D52C1B"/>
    <w:rsid w:val="00D54604"/>
    <w:rsid w:val="00D5525B"/>
    <w:rsid w:val="00D56795"/>
    <w:rsid w:val="00D604C7"/>
    <w:rsid w:val="00D60F0D"/>
    <w:rsid w:val="00D62E66"/>
    <w:rsid w:val="00D63476"/>
    <w:rsid w:val="00D72F08"/>
    <w:rsid w:val="00D75B31"/>
    <w:rsid w:val="00D800B4"/>
    <w:rsid w:val="00D804A2"/>
    <w:rsid w:val="00D80A64"/>
    <w:rsid w:val="00D81597"/>
    <w:rsid w:val="00D8288D"/>
    <w:rsid w:val="00D828BC"/>
    <w:rsid w:val="00D830D0"/>
    <w:rsid w:val="00D87582"/>
    <w:rsid w:val="00D90006"/>
    <w:rsid w:val="00D90BD0"/>
    <w:rsid w:val="00D9390D"/>
    <w:rsid w:val="00D94059"/>
    <w:rsid w:val="00D946FE"/>
    <w:rsid w:val="00D96E53"/>
    <w:rsid w:val="00DA050B"/>
    <w:rsid w:val="00DA1F1B"/>
    <w:rsid w:val="00DA2312"/>
    <w:rsid w:val="00DA283C"/>
    <w:rsid w:val="00DA2BB5"/>
    <w:rsid w:val="00DA6179"/>
    <w:rsid w:val="00DA70CB"/>
    <w:rsid w:val="00DA760A"/>
    <w:rsid w:val="00DA7655"/>
    <w:rsid w:val="00DB0200"/>
    <w:rsid w:val="00DB0473"/>
    <w:rsid w:val="00DB1A48"/>
    <w:rsid w:val="00DB294C"/>
    <w:rsid w:val="00DB49CD"/>
    <w:rsid w:val="00DB4B01"/>
    <w:rsid w:val="00DB652C"/>
    <w:rsid w:val="00DB6EFB"/>
    <w:rsid w:val="00DB6F7D"/>
    <w:rsid w:val="00DB705F"/>
    <w:rsid w:val="00DB777A"/>
    <w:rsid w:val="00DC2F22"/>
    <w:rsid w:val="00DC3568"/>
    <w:rsid w:val="00DC441D"/>
    <w:rsid w:val="00DC4504"/>
    <w:rsid w:val="00DD2BD1"/>
    <w:rsid w:val="00DD4C42"/>
    <w:rsid w:val="00DD4C79"/>
    <w:rsid w:val="00DD595C"/>
    <w:rsid w:val="00DD6368"/>
    <w:rsid w:val="00DD6A5F"/>
    <w:rsid w:val="00DE3280"/>
    <w:rsid w:val="00DE38F8"/>
    <w:rsid w:val="00DE4C80"/>
    <w:rsid w:val="00DE522E"/>
    <w:rsid w:val="00DE6780"/>
    <w:rsid w:val="00DE6CB7"/>
    <w:rsid w:val="00DE7214"/>
    <w:rsid w:val="00DE7590"/>
    <w:rsid w:val="00DF0041"/>
    <w:rsid w:val="00DF0ECB"/>
    <w:rsid w:val="00DF2421"/>
    <w:rsid w:val="00DF342C"/>
    <w:rsid w:val="00DF3866"/>
    <w:rsid w:val="00E00919"/>
    <w:rsid w:val="00E00A31"/>
    <w:rsid w:val="00E00ED6"/>
    <w:rsid w:val="00E052CB"/>
    <w:rsid w:val="00E06475"/>
    <w:rsid w:val="00E115EB"/>
    <w:rsid w:val="00E11ECF"/>
    <w:rsid w:val="00E12C0D"/>
    <w:rsid w:val="00E12F5F"/>
    <w:rsid w:val="00E13D9A"/>
    <w:rsid w:val="00E15E69"/>
    <w:rsid w:val="00E162BB"/>
    <w:rsid w:val="00E17348"/>
    <w:rsid w:val="00E2036F"/>
    <w:rsid w:val="00E2166D"/>
    <w:rsid w:val="00E21E9C"/>
    <w:rsid w:val="00E276DA"/>
    <w:rsid w:val="00E333EA"/>
    <w:rsid w:val="00E34FE9"/>
    <w:rsid w:val="00E352FE"/>
    <w:rsid w:val="00E41238"/>
    <w:rsid w:val="00E432DA"/>
    <w:rsid w:val="00E475BC"/>
    <w:rsid w:val="00E47890"/>
    <w:rsid w:val="00E47B04"/>
    <w:rsid w:val="00E52A9D"/>
    <w:rsid w:val="00E52DE2"/>
    <w:rsid w:val="00E53FDA"/>
    <w:rsid w:val="00E54146"/>
    <w:rsid w:val="00E54AFE"/>
    <w:rsid w:val="00E56261"/>
    <w:rsid w:val="00E577EC"/>
    <w:rsid w:val="00E6090C"/>
    <w:rsid w:val="00E63E1C"/>
    <w:rsid w:val="00E6487D"/>
    <w:rsid w:val="00E6607E"/>
    <w:rsid w:val="00E67C24"/>
    <w:rsid w:val="00E705E1"/>
    <w:rsid w:val="00E74203"/>
    <w:rsid w:val="00E80C59"/>
    <w:rsid w:val="00E80DBA"/>
    <w:rsid w:val="00E86FE6"/>
    <w:rsid w:val="00E87A71"/>
    <w:rsid w:val="00E9026D"/>
    <w:rsid w:val="00E907EB"/>
    <w:rsid w:val="00E93409"/>
    <w:rsid w:val="00E94131"/>
    <w:rsid w:val="00E94E1B"/>
    <w:rsid w:val="00E965CE"/>
    <w:rsid w:val="00EA2D9B"/>
    <w:rsid w:val="00EA3F5D"/>
    <w:rsid w:val="00EA45AE"/>
    <w:rsid w:val="00EA4EA1"/>
    <w:rsid w:val="00EA609D"/>
    <w:rsid w:val="00EB04E1"/>
    <w:rsid w:val="00EB0AA0"/>
    <w:rsid w:val="00EB1DBF"/>
    <w:rsid w:val="00EB3E4D"/>
    <w:rsid w:val="00EB4EAC"/>
    <w:rsid w:val="00EB5C50"/>
    <w:rsid w:val="00EC0F70"/>
    <w:rsid w:val="00EC333B"/>
    <w:rsid w:val="00EC367C"/>
    <w:rsid w:val="00EC3D3F"/>
    <w:rsid w:val="00EC3F7C"/>
    <w:rsid w:val="00EC5A82"/>
    <w:rsid w:val="00EC62D4"/>
    <w:rsid w:val="00ED054B"/>
    <w:rsid w:val="00ED0D5D"/>
    <w:rsid w:val="00ED1291"/>
    <w:rsid w:val="00ED167B"/>
    <w:rsid w:val="00ED2305"/>
    <w:rsid w:val="00ED4DC2"/>
    <w:rsid w:val="00EE0D4B"/>
    <w:rsid w:val="00EE1C14"/>
    <w:rsid w:val="00EE1FB6"/>
    <w:rsid w:val="00EE2E95"/>
    <w:rsid w:val="00EE334A"/>
    <w:rsid w:val="00EE6205"/>
    <w:rsid w:val="00EE76EE"/>
    <w:rsid w:val="00EE782C"/>
    <w:rsid w:val="00EF1DF4"/>
    <w:rsid w:val="00EF2A8A"/>
    <w:rsid w:val="00EF35CE"/>
    <w:rsid w:val="00EF4CC7"/>
    <w:rsid w:val="00EF711F"/>
    <w:rsid w:val="00F00DEF"/>
    <w:rsid w:val="00F01EDC"/>
    <w:rsid w:val="00F0316E"/>
    <w:rsid w:val="00F03CA1"/>
    <w:rsid w:val="00F071F5"/>
    <w:rsid w:val="00F12699"/>
    <w:rsid w:val="00F13343"/>
    <w:rsid w:val="00F13908"/>
    <w:rsid w:val="00F13B47"/>
    <w:rsid w:val="00F1780B"/>
    <w:rsid w:val="00F2346C"/>
    <w:rsid w:val="00F23989"/>
    <w:rsid w:val="00F25637"/>
    <w:rsid w:val="00F25DB5"/>
    <w:rsid w:val="00F277CF"/>
    <w:rsid w:val="00F304B2"/>
    <w:rsid w:val="00F34AA7"/>
    <w:rsid w:val="00F35C82"/>
    <w:rsid w:val="00F36456"/>
    <w:rsid w:val="00F37C6D"/>
    <w:rsid w:val="00F434D7"/>
    <w:rsid w:val="00F43579"/>
    <w:rsid w:val="00F4406B"/>
    <w:rsid w:val="00F47D91"/>
    <w:rsid w:val="00F516D7"/>
    <w:rsid w:val="00F51714"/>
    <w:rsid w:val="00F52109"/>
    <w:rsid w:val="00F53B6E"/>
    <w:rsid w:val="00F55A8A"/>
    <w:rsid w:val="00F60273"/>
    <w:rsid w:val="00F61317"/>
    <w:rsid w:val="00F64896"/>
    <w:rsid w:val="00F64E5F"/>
    <w:rsid w:val="00F66159"/>
    <w:rsid w:val="00F66E8A"/>
    <w:rsid w:val="00F70690"/>
    <w:rsid w:val="00F73223"/>
    <w:rsid w:val="00F74253"/>
    <w:rsid w:val="00F752A1"/>
    <w:rsid w:val="00F75E34"/>
    <w:rsid w:val="00F765C2"/>
    <w:rsid w:val="00F80D01"/>
    <w:rsid w:val="00F812CB"/>
    <w:rsid w:val="00F82900"/>
    <w:rsid w:val="00F84AC0"/>
    <w:rsid w:val="00F851F3"/>
    <w:rsid w:val="00F859C3"/>
    <w:rsid w:val="00F902AC"/>
    <w:rsid w:val="00F94A63"/>
    <w:rsid w:val="00F95FCA"/>
    <w:rsid w:val="00F9711F"/>
    <w:rsid w:val="00F97B5D"/>
    <w:rsid w:val="00FA0C7E"/>
    <w:rsid w:val="00FA2C15"/>
    <w:rsid w:val="00FA39E7"/>
    <w:rsid w:val="00FA3F68"/>
    <w:rsid w:val="00FA4396"/>
    <w:rsid w:val="00FA49E7"/>
    <w:rsid w:val="00FA5359"/>
    <w:rsid w:val="00FA5B62"/>
    <w:rsid w:val="00FA7C00"/>
    <w:rsid w:val="00FB01F0"/>
    <w:rsid w:val="00FB3C94"/>
    <w:rsid w:val="00FB3E23"/>
    <w:rsid w:val="00FB4DA7"/>
    <w:rsid w:val="00FB7268"/>
    <w:rsid w:val="00FC2475"/>
    <w:rsid w:val="00FC33DB"/>
    <w:rsid w:val="00FC4C2C"/>
    <w:rsid w:val="00FD11BE"/>
    <w:rsid w:val="00FD17B1"/>
    <w:rsid w:val="00FD1A9E"/>
    <w:rsid w:val="00FD50D7"/>
    <w:rsid w:val="00FD52E9"/>
    <w:rsid w:val="00FD612C"/>
    <w:rsid w:val="00FD6578"/>
    <w:rsid w:val="00FD7775"/>
    <w:rsid w:val="00FD7CCB"/>
    <w:rsid w:val="00FE0269"/>
    <w:rsid w:val="00FE1069"/>
    <w:rsid w:val="00FE196D"/>
    <w:rsid w:val="00FE1A16"/>
    <w:rsid w:val="00FE25BF"/>
    <w:rsid w:val="00FE2BD4"/>
    <w:rsid w:val="00FE558B"/>
    <w:rsid w:val="00FF021C"/>
    <w:rsid w:val="00FF0A3C"/>
    <w:rsid w:val="00FF201B"/>
    <w:rsid w:val="00FF2B88"/>
    <w:rsid w:val="00FF2C6E"/>
    <w:rsid w:val="00FF3680"/>
    <w:rsid w:val="00FF51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D1AD"/>
  <w15:docId w15:val="{93F9CE68-1ABA-4278-A34C-8D073731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B6314"/>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370135"/>
    <w:pPr>
      <w:keepNext/>
      <w:jc w:val="right"/>
      <w:outlineLvl w:val="1"/>
    </w:pPr>
    <w:rPr>
      <w:rFonts w:ascii=".VnTime" w:hAnsi=".VnTime"/>
      <w:i/>
      <w:iCs/>
      <w:sz w:val="28"/>
      <w:lang w:val="x-none" w:eastAsia="x-none"/>
    </w:rPr>
  </w:style>
  <w:style w:type="paragraph" w:styleId="Heading4">
    <w:name w:val="heading 4"/>
    <w:basedOn w:val="Normal"/>
    <w:next w:val="Normal"/>
    <w:link w:val="Heading4Char"/>
    <w:semiHidden/>
    <w:unhideWhenUsed/>
    <w:qFormat/>
    <w:rsid w:val="004A64D4"/>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5040"/>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semiHidden/>
    <w:rsid w:val="00AA5040"/>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
    <w:semiHidden/>
    <w:rsid w:val="00AA5040"/>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003FAA"/>
    <w:rPr>
      <w:lang w:val="en-US" w:eastAsia="en-US" w:bidi="ar-SA"/>
    </w:rPr>
  </w:style>
  <w:style w:type="paragraph" w:customStyle="1" w:styleId="CharChar">
    <w:name w:val="Char Char"/>
    <w:basedOn w:val="DocumentMap"/>
    <w:autoRedefine/>
    <w:rsid w:val="00606B40"/>
    <w:pPr>
      <w:widowControl w:val="0"/>
      <w:jc w:val="both"/>
    </w:pPr>
    <w:rPr>
      <w:rFonts w:eastAsia="SimSun" w:cs="Times New Roman"/>
      <w:kern w:val="2"/>
      <w:sz w:val="24"/>
      <w:szCs w:val="24"/>
      <w:lang w:eastAsia="zh-CN"/>
    </w:rPr>
  </w:style>
  <w:style w:type="paragraph" w:styleId="BodyText2">
    <w:name w:val="Body Text 2"/>
    <w:basedOn w:val="Normal"/>
    <w:link w:val="BodyText2Char"/>
    <w:rsid w:val="00606B40"/>
    <w:pPr>
      <w:spacing w:after="120" w:line="480" w:lineRule="auto"/>
    </w:pPr>
    <w:rPr>
      <w:rFonts w:ascii=".VnTime" w:hAnsi=".VnTime"/>
      <w:spacing w:val="-8"/>
      <w:sz w:val="28"/>
      <w:szCs w:val="20"/>
    </w:rPr>
  </w:style>
  <w:style w:type="paragraph" w:styleId="DocumentMap">
    <w:name w:val="Document Map"/>
    <w:basedOn w:val="Normal"/>
    <w:semiHidden/>
    <w:rsid w:val="00606B40"/>
    <w:pPr>
      <w:shd w:val="clear" w:color="auto" w:fill="000080"/>
    </w:pPr>
    <w:rPr>
      <w:rFonts w:ascii="Tahoma" w:hAnsi="Tahoma" w:cs="Tahoma"/>
      <w:sz w:val="20"/>
      <w:szCs w:val="20"/>
    </w:rPr>
  </w:style>
  <w:style w:type="paragraph" w:styleId="Footer">
    <w:name w:val="footer"/>
    <w:basedOn w:val="Normal"/>
    <w:rsid w:val="00F73223"/>
    <w:pPr>
      <w:tabs>
        <w:tab w:val="center" w:pos="4320"/>
        <w:tab w:val="right" w:pos="8640"/>
      </w:tabs>
    </w:pPr>
  </w:style>
  <w:style w:type="character" w:styleId="PageNumber">
    <w:name w:val="page number"/>
    <w:basedOn w:val="DefaultParagraphFont"/>
    <w:rsid w:val="00F73223"/>
  </w:style>
  <w:style w:type="paragraph" w:styleId="NormalWeb">
    <w:name w:val="Normal (Web)"/>
    <w:basedOn w:val="Normal"/>
    <w:uiPriority w:val="99"/>
    <w:unhideWhenUsed/>
    <w:rsid w:val="00BA35C8"/>
    <w:pPr>
      <w:spacing w:before="100" w:beforeAutospacing="1" w:after="100" w:afterAutospacing="1"/>
    </w:pPr>
  </w:style>
  <w:style w:type="character" w:customStyle="1" w:styleId="BodyText2Char">
    <w:name w:val="Body Text 2 Char"/>
    <w:link w:val="BodyText2"/>
    <w:rsid w:val="00C5718E"/>
    <w:rPr>
      <w:rFonts w:ascii=".VnTime" w:hAnsi=".VnTime"/>
      <w:spacing w:val="-8"/>
      <w:sz w:val="28"/>
      <w:lang w:val="en-US" w:eastAsia="en-US" w:bidi="ar-SA"/>
    </w:rPr>
  </w:style>
  <w:style w:type="paragraph" w:styleId="BodyText">
    <w:name w:val="Body Text"/>
    <w:basedOn w:val="Normal"/>
    <w:link w:val="BodyTextChar"/>
    <w:rsid w:val="00B3443E"/>
    <w:pPr>
      <w:spacing w:after="120"/>
    </w:pPr>
    <w:rPr>
      <w:lang w:val="x-none" w:eastAsia="x-none"/>
    </w:rPr>
  </w:style>
  <w:style w:type="character" w:customStyle="1" w:styleId="BodyTextChar">
    <w:name w:val="Body Text Char"/>
    <w:link w:val="BodyText"/>
    <w:rsid w:val="00B3443E"/>
    <w:rPr>
      <w:sz w:val="24"/>
      <w:szCs w:val="24"/>
    </w:rPr>
  </w:style>
  <w:style w:type="character" w:customStyle="1" w:styleId="Vnbnnidung">
    <w:name w:val="Văn bản nội dung_"/>
    <w:link w:val="Vnbnnidung0"/>
    <w:rsid w:val="001909DE"/>
    <w:rPr>
      <w:sz w:val="28"/>
      <w:szCs w:val="28"/>
      <w:shd w:val="clear" w:color="auto" w:fill="FFFFFF"/>
    </w:rPr>
  </w:style>
  <w:style w:type="paragraph" w:customStyle="1" w:styleId="Vnbnnidung0">
    <w:name w:val="Văn bản nội dung"/>
    <w:basedOn w:val="Normal"/>
    <w:link w:val="Vnbnnidung"/>
    <w:rsid w:val="001909DE"/>
    <w:pPr>
      <w:widowControl w:val="0"/>
      <w:shd w:val="clear" w:color="auto" w:fill="FFFFFF"/>
      <w:spacing w:after="80" w:line="276" w:lineRule="auto"/>
      <w:ind w:firstLine="400"/>
      <w:jc w:val="both"/>
    </w:pPr>
    <w:rPr>
      <w:sz w:val="28"/>
      <w:szCs w:val="28"/>
      <w:lang w:val="x-none" w:eastAsia="x-none"/>
    </w:rPr>
  </w:style>
  <w:style w:type="character" w:customStyle="1" w:styleId="Heading2Char">
    <w:name w:val="Heading 2 Char"/>
    <w:link w:val="Heading2"/>
    <w:rsid w:val="00370135"/>
    <w:rPr>
      <w:rFonts w:ascii=".VnTime" w:hAnsi=".VnTime"/>
      <w:i/>
      <w:iCs/>
      <w:sz w:val="28"/>
      <w:szCs w:val="24"/>
    </w:rPr>
  </w:style>
  <w:style w:type="character" w:customStyle="1" w:styleId="Heading1Char">
    <w:name w:val="Heading 1 Char"/>
    <w:link w:val="Heading1"/>
    <w:rsid w:val="00BB6314"/>
    <w:rPr>
      <w:rFonts w:ascii="Times New Roman" w:eastAsia="Times New Roman" w:hAnsi="Times New Roman" w:cs="Times New Roman"/>
      <w:b/>
      <w:bCs/>
      <w:kern w:val="32"/>
      <w:sz w:val="32"/>
      <w:szCs w:val="32"/>
      <w:lang w:val="en-US"/>
    </w:rPr>
  </w:style>
  <w:style w:type="paragraph" w:customStyle="1" w:styleId="Dieu">
    <w:name w:val="Dieu"/>
    <w:basedOn w:val="Normal"/>
    <w:link w:val="DieuChar"/>
    <w:qFormat/>
    <w:rsid w:val="00AC09B2"/>
    <w:pPr>
      <w:numPr>
        <w:numId w:val="4"/>
      </w:numPr>
      <w:tabs>
        <w:tab w:val="left" w:pos="1560"/>
      </w:tabs>
      <w:spacing w:before="120" w:after="120" w:line="360" w:lineRule="exact"/>
      <w:jc w:val="both"/>
      <w:outlineLvl w:val="2"/>
    </w:pPr>
    <w:rPr>
      <w:b/>
      <w:sz w:val="26"/>
      <w:szCs w:val="26"/>
      <w:lang w:val="x-none" w:eastAsia="x-none"/>
    </w:rPr>
  </w:style>
  <w:style w:type="character" w:customStyle="1" w:styleId="DieuChar">
    <w:name w:val="Dieu Char"/>
    <w:link w:val="Dieu"/>
    <w:rsid w:val="00AC09B2"/>
    <w:rPr>
      <w:b/>
      <w:sz w:val="26"/>
      <w:szCs w:val="26"/>
      <w:lang w:val="x-none" w:eastAsia="x-none"/>
    </w:rPr>
  </w:style>
  <w:style w:type="paragraph" w:customStyle="1" w:styleId="1">
    <w:name w:val="1"/>
    <w:basedOn w:val="Normal"/>
    <w:rsid w:val="004D6E79"/>
    <w:pPr>
      <w:spacing w:before="240" w:after="80" w:line="264" w:lineRule="auto"/>
      <w:ind w:firstLine="397"/>
      <w:jc w:val="both"/>
    </w:pPr>
    <w:rPr>
      <w:b/>
      <w:bCs/>
      <w:lang w:val="nl-NL"/>
    </w:rPr>
  </w:style>
  <w:style w:type="paragraph" w:styleId="Header">
    <w:name w:val="header"/>
    <w:basedOn w:val="Normal"/>
    <w:link w:val="HeaderChar"/>
    <w:uiPriority w:val="99"/>
    <w:rsid w:val="00E965CE"/>
    <w:pPr>
      <w:tabs>
        <w:tab w:val="center" w:pos="4680"/>
        <w:tab w:val="right" w:pos="9360"/>
      </w:tabs>
    </w:pPr>
    <w:rPr>
      <w:lang w:val="x-none" w:eastAsia="x-none"/>
    </w:rPr>
  </w:style>
  <w:style w:type="character" w:customStyle="1" w:styleId="HeaderChar">
    <w:name w:val="Header Char"/>
    <w:link w:val="Header"/>
    <w:uiPriority w:val="99"/>
    <w:rsid w:val="00E965CE"/>
    <w:rPr>
      <w:sz w:val="24"/>
      <w:szCs w:val="24"/>
    </w:rPr>
  </w:style>
  <w:style w:type="paragraph" w:customStyle="1" w:styleId="2dongcach">
    <w:name w:val="2 dong cach"/>
    <w:basedOn w:val="Normal"/>
    <w:rsid w:val="007F16A5"/>
    <w:pPr>
      <w:widowControl w:val="0"/>
      <w:overflowPunct w:val="0"/>
      <w:adjustRightInd w:val="0"/>
      <w:spacing w:line="360" w:lineRule="exact"/>
      <w:ind w:firstLine="170"/>
      <w:jc w:val="center"/>
    </w:pPr>
    <w:rPr>
      <w:b/>
      <w:bCs/>
      <w:color w:val="000000"/>
      <w:szCs w:val="22"/>
    </w:rPr>
  </w:style>
  <w:style w:type="paragraph" w:styleId="ListParagraph">
    <w:name w:val="List Paragraph"/>
    <w:basedOn w:val="Normal"/>
    <w:uiPriority w:val="34"/>
    <w:qFormat/>
    <w:rsid w:val="00CB604E"/>
    <w:pPr>
      <w:ind w:left="720"/>
      <w:contextualSpacing/>
    </w:pPr>
  </w:style>
  <w:style w:type="character" w:customStyle="1" w:styleId="Heading4Char">
    <w:name w:val="Heading 4 Char"/>
    <w:basedOn w:val="DefaultParagraphFont"/>
    <w:link w:val="Heading4"/>
    <w:semiHidden/>
    <w:rsid w:val="004A64D4"/>
    <w:rPr>
      <w:rFonts w:asciiTheme="majorHAnsi" w:eastAsiaTheme="majorEastAsia" w:hAnsiTheme="majorHAnsi" w:cstheme="majorBidi"/>
      <w:i/>
      <w:iCs/>
      <w:color w:val="0F476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370887845">
      <w:bodyDiv w:val="1"/>
      <w:marLeft w:val="0"/>
      <w:marRight w:val="0"/>
      <w:marTop w:val="0"/>
      <w:marBottom w:val="0"/>
      <w:divBdr>
        <w:top w:val="none" w:sz="0" w:space="0" w:color="auto"/>
        <w:left w:val="none" w:sz="0" w:space="0" w:color="auto"/>
        <w:bottom w:val="none" w:sz="0" w:space="0" w:color="auto"/>
        <w:right w:val="none" w:sz="0" w:space="0" w:color="auto"/>
      </w:divBdr>
    </w:div>
    <w:div w:id="903485656">
      <w:bodyDiv w:val="1"/>
      <w:marLeft w:val="0"/>
      <w:marRight w:val="0"/>
      <w:marTop w:val="0"/>
      <w:marBottom w:val="0"/>
      <w:divBdr>
        <w:top w:val="none" w:sz="0" w:space="0" w:color="auto"/>
        <w:left w:val="none" w:sz="0" w:space="0" w:color="auto"/>
        <w:bottom w:val="none" w:sz="0" w:space="0" w:color="auto"/>
        <w:right w:val="none" w:sz="0" w:space="0" w:color="auto"/>
      </w:divBdr>
    </w:div>
    <w:div w:id="962618533">
      <w:bodyDiv w:val="1"/>
      <w:marLeft w:val="0"/>
      <w:marRight w:val="0"/>
      <w:marTop w:val="0"/>
      <w:marBottom w:val="0"/>
      <w:divBdr>
        <w:top w:val="none" w:sz="0" w:space="0" w:color="auto"/>
        <w:left w:val="none" w:sz="0" w:space="0" w:color="auto"/>
        <w:bottom w:val="none" w:sz="0" w:space="0" w:color="auto"/>
        <w:right w:val="none" w:sz="0" w:space="0" w:color="auto"/>
      </w:divBdr>
    </w:div>
    <w:div w:id="971718002">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00F590A-A50C-480A-B0B2-F4C325EB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3427</Words>
  <Characters>19537</Characters>
  <Application>Microsoft Office Word</Application>
  <DocSecurity>0</DocSecurity>
  <Lines>162</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TÀI NGUYÊN VÀ MÔI TRƯỜNG</vt:lpstr>
      <vt:lpstr>BỘ TÀI NGUYÊN VÀ MÔI TRƯỜNG</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To Bich Hanh</cp:lastModifiedBy>
  <cp:revision>15</cp:revision>
  <cp:lastPrinted>2024-09-04T08:10:00Z</cp:lastPrinted>
  <dcterms:created xsi:type="dcterms:W3CDTF">2024-08-30T00:45:00Z</dcterms:created>
  <dcterms:modified xsi:type="dcterms:W3CDTF">2024-09-04T09:44:00Z</dcterms:modified>
</cp:coreProperties>
</file>