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1" w:type="dxa"/>
        <w:tblCellSpacing w:w="0" w:type="dxa"/>
        <w:tblInd w:w="-851" w:type="dxa"/>
        <w:shd w:val="clear" w:color="auto" w:fill="FFFFFF"/>
        <w:tblCellMar>
          <w:left w:w="0" w:type="dxa"/>
          <w:right w:w="0" w:type="dxa"/>
        </w:tblCellMar>
        <w:tblLook w:val="04A0" w:firstRow="1" w:lastRow="0" w:firstColumn="1" w:lastColumn="0" w:noHBand="0" w:noVBand="1"/>
      </w:tblPr>
      <w:tblGrid>
        <w:gridCol w:w="4721"/>
        <w:gridCol w:w="5670"/>
      </w:tblGrid>
      <w:tr w:rsidR="004C7C14" w:rsidRPr="004C7C14" w14:paraId="2FCC7114" w14:textId="77777777" w:rsidTr="003F43BE">
        <w:trPr>
          <w:trHeight w:val="851"/>
          <w:tblCellSpacing w:w="0" w:type="dxa"/>
        </w:trPr>
        <w:tc>
          <w:tcPr>
            <w:tcW w:w="4721" w:type="dxa"/>
            <w:shd w:val="clear" w:color="auto" w:fill="FFFFFF"/>
            <w:tcMar>
              <w:top w:w="0" w:type="dxa"/>
              <w:left w:w="108" w:type="dxa"/>
              <w:bottom w:w="0" w:type="dxa"/>
              <w:right w:w="108" w:type="dxa"/>
            </w:tcMar>
            <w:hideMark/>
          </w:tcPr>
          <w:bookmarkStart w:id="0" w:name="loai_1"/>
          <w:p w14:paraId="75E1F777" w14:textId="77777777" w:rsidR="00057F3E" w:rsidRPr="0028706D" w:rsidRDefault="00057F3E" w:rsidP="008045E4">
            <w:pPr>
              <w:spacing w:before="120" w:after="120" w:line="234" w:lineRule="atLeast"/>
              <w:rPr>
                <w:rFonts w:ascii="Times New Roman" w:eastAsia="Times New Roman" w:hAnsi="Times New Roman" w:cs="Times New Roman"/>
                <w:sz w:val="26"/>
                <w:szCs w:val="26"/>
              </w:rPr>
            </w:pPr>
            <w:r w:rsidRPr="0028706D">
              <w:rPr>
                <w:rFonts w:ascii="Times New Roman" w:eastAsia="Times New Roman" w:hAnsi="Times New Roman" w:cs="Times New Roman"/>
                <w:b/>
                <w:bCs/>
                <w:noProof/>
                <w:sz w:val="26"/>
                <w:szCs w:val="26"/>
              </w:rPr>
              <mc:AlternateContent>
                <mc:Choice Requires="wps">
                  <w:drawing>
                    <wp:anchor distT="4294967272" distB="4294967272" distL="114300" distR="114300" simplePos="0" relativeHeight="251659264" behindDoc="0" locked="0" layoutInCell="1" allowOverlap="1" wp14:anchorId="6BC263E5" wp14:editId="1B7F379D">
                      <wp:simplePos x="0" y="0"/>
                      <wp:positionH relativeFrom="column">
                        <wp:posOffset>798830</wp:posOffset>
                      </wp:positionH>
                      <wp:positionV relativeFrom="paragraph">
                        <wp:posOffset>339725</wp:posOffset>
                      </wp:positionV>
                      <wp:extent cx="14382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C79381" id="Straight Connector 7" o:spid="_x0000_s1026" style="position:absolute;flip:y;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62.9pt,26.75pt" to="176.1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iptwEAAFI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xcf&#10;3l8tP604E0+xBtoCUQpDpPRVoWPF6Lg1vigCLRzvKBVKzynl2uOtsbZO1Xo2dvzzarmqBYTWyBIs&#10;aRT7/dZGdoSyF/Wr/eXIy7SIBy8r2KBAfjnbCYx9tPPj1p9lKUqUtaN2j/K0i09y5cFVluclK5vx&#10;0q/Vz7/C5g8AAAD//wMAUEsDBBQABgAIAAAAIQDPSo5f3AAAAAkBAAAPAAAAZHJzL2Rvd25yZXYu&#10;eG1sTI/BTsMwEETvSPyDtUi9UYdEQRDiVBWivSAhUQJnJ16SCHsdxW6a/j2LOMBxdkYzb8vN4qyY&#10;cQqDJwU36wQEUuvNQJ2C+m13fQciRE1GW0+o4IwBNtXlRakL40/0ivMhdoJLKBRaQR/jWEgZ2h6d&#10;Dms/IrH36SenI8upk2bSJy53VqZJciudHogXej3iY4/t1+HoFGw/np+yl7lx3pr7rn43rk72qVKr&#10;q2X7ACLiEv/C8IPP6FAxU+OPZIKwrNOc0aOCPMtBcCDL0wxE83uQVSn/f1B9AwAA//8DAFBLAQIt&#10;ABQABgAIAAAAIQC2gziS/gAAAOEBAAATAAAAAAAAAAAAAAAAAAAAAABbQ29udGVudF9UeXBlc10u&#10;eG1sUEsBAi0AFAAGAAgAAAAhADj9If/WAAAAlAEAAAsAAAAAAAAAAAAAAAAALwEAAF9yZWxzLy5y&#10;ZWxzUEsBAi0AFAAGAAgAAAAhAA4GOKm3AQAAUgMAAA4AAAAAAAAAAAAAAAAALgIAAGRycy9lMm9E&#10;b2MueG1sUEsBAi0AFAAGAAgAAAAhAM9Kjl/cAAAACQEAAA8AAAAAAAAAAAAAAAAAEQQAAGRycy9k&#10;b3ducmV2LnhtbFBLBQYAAAAABAAEAPMAAAAaBQAAAAA=&#10;"/>
                  </w:pict>
                </mc:Fallback>
              </mc:AlternateContent>
            </w:r>
            <w:r w:rsidRPr="0028706D">
              <w:rPr>
                <w:rFonts w:ascii="Times New Roman" w:eastAsia="Times New Roman" w:hAnsi="Times New Roman" w:cs="Times New Roman"/>
                <w:b/>
                <w:bCs/>
                <w:sz w:val="26"/>
                <w:szCs w:val="26"/>
              </w:rPr>
              <w:t>BỘ TÀI NGUYÊN VÀ</w:t>
            </w:r>
            <w:r w:rsidRPr="0028706D">
              <w:rPr>
                <w:rFonts w:ascii="Times New Roman" w:eastAsia="Times New Roman" w:hAnsi="Times New Roman" w:cs="Times New Roman"/>
                <w:b/>
                <w:bCs/>
                <w:sz w:val="26"/>
                <w:szCs w:val="26"/>
                <w:lang w:val="vi-VN"/>
              </w:rPr>
              <w:t xml:space="preserve"> </w:t>
            </w:r>
            <w:r w:rsidRPr="0028706D">
              <w:rPr>
                <w:rFonts w:ascii="Times New Roman" w:eastAsia="Times New Roman" w:hAnsi="Times New Roman" w:cs="Times New Roman"/>
                <w:b/>
                <w:bCs/>
                <w:sz w:val="26"/>
                <w:szCs w:val="26"/>
              </w:rPr>
              <w:t xml:space="preserve">MÔI </w:t>
            </w:r>
            <w:r w:rsidRPr="0028706D">
              <w:rPr>
                <w:rFonts w:ascii="Times New Roman" w:eastAsia="Times New Roman" w:hAnsi="Times New Roman" w:cs="Times New Roman"/>
                <w:b/>
                <w:bCs/>
                <w:sz w:val="26"/>
                <w:szCs w:val="26"/>
                <w:lang w:val="vi-VN"/>
              </w:rPr>
              <w:t>T</w:t>
            </w:r>
            <w:r w:rsidRPr="0028706D">
              <w:rPr>
                <w:rFonts w:ascii="Times New Roman" w:eastAsia="Times New Roman" w:hAnsi="Times New Roman" w:cs="Times New Roman"/>
                <w:b/>
                <w:bCs/>
                <w:sz w:val="26"/>
                <w:szCs w:val="26"/>
              </w:rPr>
              <w:t>RƯỜNG</w:t>
            </w:r>
            <w:r w:rsidRPr="0028706D">
              <w:rPr>
                <w:rFonts w:ascii="Times New Roman" w:eastAsia="Times New Roman" w:hAnsi="Times New Roman" w:cs="Times New Roman"/>
                <w:b/>
                <w:bCs/>
                <w:sz w:val="26"/>
                <w:szCs w:val="26"/>
              </w:rPr>
              <w:br/>
            </w:r>
          </w:p>
        </w:tc>
        <w:tc>
          <w:tcPr>
            <w:tcW w:w="5670" w:type="dxa"/>
            <w:shd w:val="clear" w:color="auto" w:fill="FFFFFF"/>
            <w:tcMar>
              <w:top w:w="0" w:type="dxa"/>
              <w:left w:w="108" w:type="dxa"/>
              <w:bottom w:w="0" w:type="dxa"/>
              <w:right w:w="108" w:type="dxa"/>
            </w:tcMar>
            <w:hideMark/>
          </w:tcPr>
          <w:p w14:paraId="78DF765B" w14:textId="40D51913" w:rsidR="00057F3E" w:rsidRPr="004C7C14" w:rsidRDefault="00A41A03" w:rsidP="008045E4">
            <w:pPr>
              <w:spacing w:before="120" w:after="120" w:line="234" w:lineRule="atLeast"/>
              <w:jc w:val="center"/>
              <w:rPr>
                <w:rFonts w:ascii="Times New Roman" w:eastAsia="Times New Roman" w:hAnsi="Times New Roman" w:cs="Times New Roman"/>
                <w:sz w:val="28"/>
                <w:szCs w:val="28"/>
              </w:rPr>
            </w:pPr>
            <w:r w:rsidRPr="0028706D">
              <w:rPr>
                <w:rFonts w:ascii="Times New Roman" w:eastAsia="Times New Roman" w:hAnsi="Times New Roman" w:cs="Times New Roman"/>
                <w:i/>
                <w:iCs/>
                <w:noProof/>
                <w:sz w:val="26"/>
                <w:szCs w:val="26"/>
              </w:rPr>
              <mc:AlternateContent>
                <mc:Choice Requires="wps">
                  <w:drawing>
                    <wp:anchor distT="4294967272" distB="4294967272" distL="114300" distR="114300" simplePos="0" relativeHeight="251660288" behindDoc="0" locked="0" layoutInCell="1" allowOverlap="1" wp14:anchorId="7A853967" wp14:editId="52D2BADF">
                      <wp:simplePos x="0" y="0"/>
                      <wp:positionH relativeFrom="margin">
                        <wp:posOffset>773752</wp:posOffset>
                      </wp:positionH>
                      <wp:positionV relativeFrom="paragraph">
                        <wp:posOffset>547768</wp:posOffset>
                      </wp:positionV>
                      <wp:extent cx="2143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33B9" id="Straight Connector 1" o:spid="_x0000_s1026" style="position:absolute;flip:y;z-index:251660288;visibility:visible;mso-wrap-style:square;mso-width-percent:0;mso-height-percent:0;mso-wrap-distance-left:9pt;mso-wrap-distance-top:-67e-5mm;mso-wrap-distance-right:9pt;mso-wrap-distance-bottom:-67e-5mm;mso-position-horizontal:absolute;mso-position-horizontal-relative:margin;mso-position-vertical:absolute;mso-position-vertical-relative:text;mso-width-percent:0;mso-height-percent:0;mso-width-relative:page;mso-height-relative:page" from="60.95pt,43.15pt" to="229.7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O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kyx/yCZTjOg1lpAiQISDxjr/gesehUmJpVBB&#10;QFKQw7PzUASkXlPCttJrIWU0gVRoKPF8Csgh4rQULATjwra7Slp0IMFG8QuKANhdmtV7xSJYxwlb&#10;XeaeCHmeQ75UAQ9KATqX2dkn3+bpfDVbzfJRPnlcjfK0rkfv11U+elxn76b1Q11VdfY9UMvyohOM&#10;cRXYXT2b5X/nicvrObvt5tqbDMk9eiwRyF7/kXTsamjk2RI7zU4bG9QIDQabxuTLkwrv4Nd1zPr5&#10;8Jc/AAAA//8DAFBLAwQUAAYACAAAACEAE8BWpt0AAAAJAQAADwAAAGRycy9kb3ducmV2LnhtbEyP&#10;wU7DMAyG70i8Q2QkbixdN6a1NJ0mBFyQkDYK57QxbUXiVE3WlbfHiAMcf/vT78/FbnZWTDiG3pOC&#10;5SIBgdR401OroHp9vNmCCFGT0dYTKvjCALvy8qLQufFnOuB0jK3gEgq5VtDFOORShqZDp8PCD0i8&#10;+/Cj05Hj2Eoz6jOXOyvTJNlIp3viC50e8L7D5vN4cgr2788Pq5epdt6arK3ejKuSp1Sp66t5fwci&#10;4hz/YPjRZ3Uo2an2JzJBWM7pMmNUwXazAsHA+jZbg6h/B7Is5P8Pym8AAAD//wMAUEsBAi0AFAAG&#10;AAgAAAAhALaDOJL+AAAA4QEAABMAAAAAAAAAAAAAAAAAAAAAAFtDb250ZW50X1R5cGVzXS54bWxQ&#10;SwECLQAUAAYACAAAACEAOP0h/9YAAACUAQAACwAAAAAAAAAAAAAAAAAvAQAAX3JlbHMvLnJlbHNQ&#10;SwECLQAUAAYACAAAACEAtavrDiQCAABABAAADgAAAAAAAAAAAAAAAAAuAgAAZHJzL2Uyb0RvYy54&#10;bWxQSwECLQAUAAYACAAAACEAE8BWpt0AAAAJAQAADwAAAAAAAAAAAAAAAAB+BAAAZHJzL2Rvd25y&#10;ZXYueG1sUEsFBgAAAAAEAAQA8wAAAIgFAAAAAA==&#10;">
                      <w10:wrap anchorx="margin"/>
                    </v:line>
                  </w:pict>
                </mc:Fallback>
              </mc:AlternateContent>
            </w:r>
            <w:r w:rsidR="00057F3E" w:rsidRPr="0028706D">
              <w:rPr>
                <w:rFonts w:ascii="Times New Roman" w:eastAsia="Times New Roman" w:hAnsi="Times New Roman" w:cs="Times New Roman"/>
                <w:b/>
                <w:bCs/>
                <w:sz w:val="26"/>
                <w:szCs w:val="26"/>
              </w:rPr>
              <w:t>CỘNG HÒA XÃ HỘI CHỦ NGHĨA VIỆT NAM</w:t>
            </w:r>
            <w:r w:rsidR="00057F3E" w:rsidRPr="004C7C14">
              <w:rPr>
                <w:rFonts w:ascii="Times New Roman" w:eastAsia="Times New Roman" w:hAnsi="Times New Roman" w:cs="Times New Roman"/>
                <w:b/>
                <w:bCs/>
                <w:sz w:val="28"/>
                <w:szCs w:val="28"/>
              </w:rPr>
              <w:br/>
              <w:t>Độc lập - Tự do - Hạnh phúc</w:t>
            </w:r>
            <w:r w:rsidR="00057F3E" w:rsidRPr="004C7C14">
              <w:rPr>
                <w:rFonts w:ascii="Times New Roman" w:eastAsia="Times New Roman" w:hAnsi="Times New Roman" w:cs="Times New Roman"/>
                <w:b/>
                <w:bCs/>
                <w:sz w:val="28"/>
                <w:szCs w:val="28"/>
              </w:rPr>
              <w:br/>
            </w:r>
          </w:p>
        </w:tc>
      </w:tr>
      <w:tr w:rsidR="004C7C14" w:rsidRPr="004C7C14" w14:paraId="5E43D800" w14:textId="77777777" w:rsidTr="003F43BE">
        <w:trPr>
          <w:tblCellSpacing w:w="0" w:type="dxa"/>
        </w:trPr>
        <w:tc>
          <w:tcPr>
            <w:tcW w:w="4721" w:type="dxa"/>
            <w:shd w:val="clear" w:color="auto" w:fill="FFFFFF"/>
            <w:tcMar>
              <w:top w:w="0" w:type="dxa"/>
              <w:left w:w="108" w:type="dxa"/>
              <w:bottom w:w="0" w:type="dxa"/>
              <w:right w:w="108" w:type="dxa"/>
            </w:tcMar>
            <w:hideMark/>
          </w:tcPr>
          <w:p w14:paraId="511AD505" w14:textId="03B19D90" w:rsidR="00057F3E" w:rsidRPr="004C7C14" w:rsidRDefault="00057F3E" w:rsidP="008045E4">
            <w:pPr>
              <w:spacing w:before="120" w:after="120" w:line="234" w:lineRule="atLeast"/>
              <w:jc w:val="center"/>
              <w:rPr>
                <w:rFonts w:ascii="Times New Roman" w:eastAsia="Times New Roman" w:hAnsi="Times New Roman" w:cs="Times New Roman"/>
                <w:sz w:val="28"/>
                <w:szCs w:val="28"/>
              </w:rPr>
            </w:pPr>
            <w:r w:rsidRPr="004C7C14">
              <w:rPr>
                <w:rFonts w:ascii="Times New Roman" w:eastAsia="Times New Roman" w:hAnsi="Times New Roman" w:cs="Times New Roman"/>
                <w:sz w:val="28"/>
                <w:szCs w:val="28"/>
              </w:rPr>
              <w:t>Số:          /</w:t>
            </w:r>
            <w:r w:rsidR="00A41A03">
              <w:rPr>
                <w:rFonts w:ascii="Times New Roman" w:eastAsia="Times New Roman" w:hAnsi="Times New Roman" w:cs="Times New Roman"/>
                <w:sz w:val="28"/>
                <w:szCs w:val="28"/>
              </w:rPr>
              <w:t>2024/</w:t>
            </w:r>
            <w:r w:rsidRPr="004C7C14">
              <w:rPr>
                <w:rFonts w:ascii="Times New Roman" w:eastAsia="Times New Roman" w:hAnsi="Times New Roman" w:cs="Times New Roman"/>
                <w:sz w:val="28"/>
                <w:szCs w:val="28"/>
              </w:rPr>
              <w:t>TT-BTNMT</w:t>
            </w:r>
          </w:p>
        </w:tc>
        <w:tc>
          <w:tcPr>
            <w:tcW w:w="5670" w:type="dxa"/>
            <w:shd w:val="clear" w:color="auto" w:fill="FFFFFF"/>
            <w:tcMar>
              <w:top w:w="0" w:type="dxa"/>
              <w:left w:w="108" w:type="dxa"/>
              <w:bottom w:w="0" w:type="dxa"/>
              <w:right w:w="108" w:type="dxa"/>
            </w:tcMar>
            <w:hideMark/>
          </w:tcPr>
          <w:p w14:paraId="0D6B08F8" w14:textId="485D5D67" w:rsidR="00057F3E" w:rsidRPr="004C7C14" w:rsidRDefault="00057F3E" w:rsidP="008045E4">
            <w:pPr>
              <w:spacing w:before="120" w:after="120" w:line="234" w:lineRule="atLeast"/>
              <w:ind w:firstLine="567"/>
              <w:jc w:val="right"/>
              <w:rPr>
                <w:rFonts w:ascii="Times New Roman" w:eastAsia="Times New Roman" w:hAnsi="Times New Roman" w:cs="Times New Roman"/>
                <w:sz w:val="28"/>
                <w:szCs w:val="28"/>
              </w:rPr>
            </w:pPr>
            <w:r w:rsidRPr="004C7C14">
              <w:rPr>
                <w:rFonts w:ascii="Times New Roman" w:eastAsia="Times New Roman" w:hAnsi="Times New Roman" w:cs="Times New Roman"/>
                <w:i/>
                <w:iCs/>
                <w:sz w:val="28"/>
                <w:szCs w:val="28"/>
              </w:rPr>
              <w:t>Hà Nội, ngày       tháng       năm 2024</w:t>
            </w:r>
          </w:p>
        </w:tc>
      </w:tr>
    </w:tbl>
    <w:p w14:paraId="40BA58D0" w14:textId="77777777" w:rsidR="00F60D54" w:rsidRPr="004C7C14" w:rsidRDefault="00F60D54" w:rsidP="002362F5">
      <w:pPr>
        <w:spacing w:after="0" w:line="234" w:lineRule="atLeast"/>
        <w:jc w:val="center"/>
        <w:rPr>
          <w:rFonts w:ascii="Times New Roman" w:eastAsia="Times New Roman" w:hAnsi="Times New Roman" w:cs="Times New Roman"/>
          <w:b/>
          <w:bCs/>
          <w:kern w:val="0"/>
          <w:sz w:val="28"/>
          <w:szCs w:val="28"/>
          <w14:ligatures w14:val="none"/>
        </w:rPr>
      </w:pPr>
    </w:p>
    <w:p w14:paraId="312CF13E" w14:textId="6B0232A8" w:rsidR="00057F3E" w:rsidRPr="004C7C14" w:rsidRDefault="00A47546" w:rsidP="00A47546">
      <w:pPr>
        <w:spacing w:after="0" w:line="234" w:lineRule="atLeast"/>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Dự thảo</w:t>
      </w:r>
    </w:p>
    <w:p w14:paraId="61D201DA" w14:textId="3794BDAD" w:rsidR="002362F5" w:rsidRPr="004C7C14" w:rsidRDefault="00057F3E" w:rsidP="0040129F">
      <w:pPr>
        <w:spacing w:after="0" w:line="234" w:lineRule="atLeast"/>
        <w:jc w:val="center"/>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b/>
          <w:bCs/>
          <w:kern w:val="0"/>
          <w:sz w:val="28"/>
          <w:szCs w:val="28"/>
          <w14:ligatures w14:val="none"/>
        </w:rPr>
        <w:t>T</w:t>
      </w:r>
      <w:r w:rsidR="002362F5" w:rsidRPr="004C7C14">
        <w:rPr>
          <w:rFonts w:ascii="Times New Roman" w:eastAsia="Times New Roman" w:hAnsi="Times New Roman" w:cs="Times New Roman"/>
          <w:b/>
          <w:bCs/>
          <w:kern w:val="0"/>
          <w:sz w:val="28"/>
          <w:szCs w:val="28"/>
          <w14:ligatures w14:val="none"/>
        </w:rPr>
        <w:t>HÔNG TƯ</w:t>
      </w:r>
      <w:bookmarkEnd w:id="0"/>
    </w:p>
    <w:p w14:paraId="2CE41DFC" w14:textId="77777777" w:rsidR="00A41A03" w:rsidRDefault="00A41A03" w:rsidP="00A41A03">
      <w:pPr>
        <w:spacing w:after="0" w:line="240" w:lineRule="auto"/>
        <w:jc w:val="center"/>
        <w:rPr>
          <w:rFonts w:ascii="Times New Roman" w:eastAsia="Calibri" w:hAnsi="Times New Roman" w:cs="Times New Roman"/>
          <w:b/>
          <w:bCs/>
          <w:iCs/>
          <w:sz w:val="28"/>
          <w:szCs w:val="28"/>
          <w:shd w:val="clear" w:color="auto" w:fill="FFFFFF"/>
          <w:lang w:val="pl-PL"/>
        </w:rPr>
      </w:pPr>
      <w:r>
        <w:rPr>
          <w:rFonts w:ascii="Times New Roman" w:eastAsia="Calibri" w:hAnsi="Times New Roman" w:cs="Times New Roman"/>
          <w:b/>
          <w:bCs/>
          <w:iCs/>
          <w:sz w:val="28"/>
          <w:szCs w:val="28"/>
          <w:shd w:val="clear" w:color="auto" w:fill="FFFFFF"/>
          <w:lang w:val="pl-PL"/>
        </w:rPr>
        <w:t>H</w:t>
      </w:r>
      <w:r w:rsidR="00AC15D8" w:rsidRPr="004C7C14">
        <w:rPr>
          <w:rFonts w:ascii="Times New Roman" w:eastAsia="Calibri" w:hAnsi="Times New Roman" w:cs="Times New Roman"/>
          <w:b/>
          <w:bCs/>
          <w:iCs/>
          <w:sz w:val="28"/>
          <w:szCs w:val="28"/>
          <w:shd w:val="clear" w:color="auto" w:fill="FFFFFF"/>
          <w:lang w:val="pl-PL"/>
        </w:rPr>
        <w:t>ướng dẫn chức năng, nhiệm vụ, quyền hạn</w:t>
      </w:r>
      <w:r>
        <w:rPr>
          <w:rFonts w:ascii="Times New Roman" w:eastAsia="Calibri" w:hAnsi="Times New Roman" w:cs="Times New Roman"/>
          <w:b/>
          <w:bCs/>
          <w:iCs/>
          <w:sz w:val="28"/>
          <w:szCs w:val="28"/>
          <w:shd w:val="clear" w:color="auto" w:fill="FFFFFF"/>
          <w:lang w:val="pl-PL"/>
        </w:rPr>
        <w:t>,</w:t>
      </w:r>
      <w:r w:rsidR="00AC15D8" w:rsidRPr="004C7C14">
        <w:rPr>
          <w:rFonts w:ascii="Times New Roman" w:eastAsia="Calibri" w:hAnsi="Times New Roman" w:cs="Times New Roman"/>
          <w:b/>
          <w:bCs/>
          <w:iCs/>
          <w:sz w:val="28"/>
          <w:szCs w:val="28"/>
          <w:shd w:val="clear" w:color="auto" w:fill="FFFFFF"/>
          <w:lang w:val="pl-PL"/>
        </w:rPr>
        <w:t xml:space="preserve"> cơ cấu tổ chức</w:t>
      </w:r>
      <w:r>
        <w:rPr>
          <w:rFonts w:ascii="Times New Roman" w:eastAsia="Calibri" w:hAnsi="Times New Roman" w:cs="Times New Roman"/>
          <w:b/>
          <w:bCs/>
          <w:iCs/>
          <w:sz w:val="28"/>
          <w:szCs w:val="28"/>
          <w:shd w:val="clear" w:color="auto" w:fill="FFFFFF"/>
          <w:lang w:val="pl-PL"/>
        </w:rPr>
        <w:t xml:space="preserve"> và</w:t>
      </w:r>
      <w:r w:rsidR="00AC15D8" w:rsidRPr="004C7C14">
        <w:rPr>
          <w:rFonts w:ascii="Times New Roman" w:eastAsia="Calibri" w:hAnsi="Times New Roman" w:cs="Times New Roman"/>
          <w:b/>
          <w:bCs/>
          <w:iCs/>
          <w:sz w:val="28"/>
          <w:szCs w:val="28"/>
          <w:shd w:val="clear" w:color="auto" w:fill="FFFFFF"/>
          <w:lang w:val="pl-PL"/>
        </w:rPr>
        <w:t xml:space="preserve"> cơ chế </w:t>
      </w:r>
    </w:p>
    <w:p w14:paraId="4B87132E" w14:textId="77777777" w:rsidR="00A41A03" w:rsidRDefault="00AC15D8" w:rsidP="00A41A03">
      <w:pPr>
        <w:spacing w:after="0" w:line="240" w:lineRule="auto"/>
        <w:jc w:val="center"/>
        <w:rPr>
          <w:rFonts w:ascii="Times New Roman" w:eastAsia="Calibri" w:hAnsi="Times New Roman" w:cs="Times New Roman"/>
          <w:b/>
          <w:bCs/>
          <w:iCs/>
          <w:sz w:val="28"/>
          <w:szCs w:val="28"/>
          <w:shd w:val="clear" w:color="auto" w:fill="FFFFFF"/>
          <w:lang w:val="pl-PL"/>
        </w:rPr>
      </w:pPr>
      <w:r w:rsidRPr="004C7C14">
        <w:rPr>
          <w:rFonts w:ascii="Times New Roman" w:eastAsia="Calibri" w:hAnsi="Times New Roman" w:cs="Times New Roman"/>
          <w:b/>
          <w:bCs/>
          <w:iCs/>
          <w:sz w:val="28"/>
          <w:szCs w:val="28"/>
          <w:shd w:val="clear" w:color="auto" w:fill="FFFFFF"/>
          <w:lang w:val="pl-PL"/>
        </w:rPr>
        <w:t xml:space="preserve">hoạt động của Trung tâm Kỹ thuật tài nguyên và môi trường trực thuộc </w:t>
      </w:r>
    </w:p>
    <w:p w14:paraId="1208743D" w14:textId="465F27CF" w:rsidR="00AC15D8" w:rsidRPr="004C7C14" w:rsidRDefault="00AC15D8" w:rsidP="00A41A03">
      <w:pPr>
        <w:spacing w:after="0" w:line="240" w:lineRule="auto"/>
        <w:jc w:val="center"/>
        <w:rPr>
          <w:rFonts w:ascii="Times New Roman" w:eastAsia="Calibri" w:hAnsi="Times New Roman" w:cs="Times New Roman"/>
          <w:b/>
          <w:bCs/>
          <w:iCs/>
          <w:sz w:val="28"/>
          <w:szCs w:val="28"/>
          <w:shd w:val="clear" w:color="auto" w:fill="FFFFFF"/>
          <w:lang w:val="pl-PL"/>
        </w:rPr>
      </w:pPr>
      <w:r w:rsidRPr="004C7C14">
        <w:rPr>
          <w:rFonts w:ascii="Times New Roman" w:eastAsia="Calibri" w:hAnsi="Times New Roman" w:cs="Times New Roman"/>
          <w:b/>
          <w:bCs/>
          <w:iCs/>
          <w:sz w:val="28"/>
          <w:szCs w:val="28"/>
          <w:shd w:val="clear" w:color="auto" w:fill="FFFFFF"/>
          <w:lang w:val="pl-PL"/>
        </w:rPr>
        <w:t>Sở Tài nguyên và Môi trường</w:t>
      </w:r>
    </w:p>
    <w:p w14:paraId="0DD7A459" w14:textId="77777777" w:rsidR="00F60D54" w:rsidRPr="004C7C14" w:rsidRDefault="00F60D54" w:rsidP="002362F5">
      <w:pPr>
        <w:spacing w:after="0" w:line="234" w:lineRule="atLeast"/>
        <w:jc w:val="center"/>
        <w:rPr>
          <w:rFonts w:ascii="Times New Roman" w:eastAsia="Times New Roman" w:hAnsi="Times New Roman" w:cs="Times New Roman"/>
          <w:kern w:val="0"/>
          <w:sz w:val="28"/>
          <w:szCs w:val="28"/>
          <w14:ligatures w14:val="none"/>
        </w:rPr>
      </w:pPr>
    </w:p>
    <w:p w14:paraId="7D690D22" w14:textId="77777777" w:rsidR="00A41A03" w:rsidRDefault="00A41A03" w:rsidP="00A41A03">
      <w:pPr>
        <w:pStyle w:val="NormalWeb"/>
        <w:shd w:val="clear" w:color="auto" w:fill="FFFFFF"/>
        <w:spacing w:before="0" w:beforeAutospacing="0" w:after="0" w:afterAutospacing="0" w:line="234" w:lineRule="atLeast"/>
        <w:ind w:firstLine="720"/>
        <w:jc w:val="both"/>
        <w:rPr>
          <w:i/>
          <w:iCs/>
          <w:kern w:val="2"/>
          <w:sz w:val="28"/>
          <w:szCs w:val="28"/>
          <w14:ligatures w14:val="standardContextual"/>
        </w:rPr>
      </w:pPr>
      <w:bookmarkStart w:id="1" w:name="dieu_1"/>
      <w:r w:rsidRPr="00A41A03">
        <w:rPr>
          <w:i/>
          <w:iCs/>
          <w:kern w:val="2"/>
          <w:sz w:val="28"/>
          <w:szCs w:val="28"/>
          <w14:ligatures w14:val="standardContextual"/>
        </w:rPr>
        <w:t>Căn cứ Nghị định số </w:t>
      </w:r>
      <w:bookmarkStart w:id="2" w:name="tvpllink_aubjukuhjk"/>
      <w:r w:rsidRPr="00A41A03">
        <w:rPr>
          <w:i/>
          <w:iCs/>
          <w:kern w:val="2"/>
          <w:sz w:val="28"/>
          <w:szCs w:val="28"/>
          <w14:ligatures w14:val="standardContextual"/>
        </w:rPr>
        <w:fldChar w:fldCharType="begin"/>
      </w:r>
      <w:r w:rsidRPr="00A41A03">
        <w:rPr>
          <w:i/>
          <w:iCs/>
          <w:kern w:val="2"/>
          <w:sz w:val="28"/>
          <w:szCs w:val="28"/>
          <w14:ligatures w14:val="standardContextual"/>
        </w:rPr>
        <w:instrText xml:space="preserve"> HYPERLINK "https://thuvienphapluat.vn/van-ban/Bo-may-hanh-chinh/Nghi-dinh-68-2022-ND-CP-chuc-nang-nhiem-vu-quyen-han-va-co-cau-to-chuc-cua-Bo-Tai-nguyen-530216.aspx" \t "_blank" </w:instrText>
      </w:r>
      <w:r w:rsidRPr="00A41A03">
        <w:rPr>
          <w:i/>
          <w:iCs/>
          <w:kern w:val="2"/>
          <w:sz w:val="28"/>
          <w:szCs w:val="28"/>
          <w14:ligatures w14:val="standardContextual"/>
        </w:rPr>
        <w:fldChar w:fldCharType="separate"/>
      </w:r>
      <w:r w:rsidRPr="00A41A03">
        <w:rPr>
          <w:kern w:val="2"/>
          <w:sz w:val="28"/>
          <w:szCs w:val="28"/>
          <w14:ligatures w14:val="standardContextual"/>
        </w:rPr>
        <w:t>68/2022/NĐ-CP</w:t>
      </w:r>
      <w:r w:rsidRPr="00A41A03">
        <w:rPr>
          <w:i/>
          <w:iCs/>
          <w:kern w:val="2"/>
          <w:sz w:val="28"/>
          <w:szCs w:val="28"/>
          <w14:ligatures w14:val="standardContextual"/>
        </w:rPr>
        <w:fldChar w:fldCharType="end"/>
      </w:r>
      <w:bookmarkEnd w:id="2"/>
      <w:r w:rsidRPr="00A41A03">
        <w:rPr>
          <w:i/>
          <w:iCs/>
          <w:kern w:val="2"/>
          <w:sz w:val="28"/>
          <w:szCs w:val="28"/>
          <w14:ligatures w14:val="standardContextual"/>
        </w:rPr>
        <w:t xml:space="preserve"> ngày 22 tháng 9 năm 2022 của Chính phủ quy định chức năng, nhiệm vụ, quyền hạn và cơ cấu tổ chức của Bộ Tài nguyên và Môi trường; </w:t>
      </w:r>
    </w:p>
    <w:p w14:paraId="1A769CB9" w14:textId="5127C2CD" w:rsidR="00A41A03" w:rsidRPr="00A41A03" w:rsidRDefault="00A41A03" w:rsidP="00A41A03">
      <w:pPr>
        <w:pStyle w:val="NormalWeb"/>
        <w:shd w:val="clear" w:color="auto" w:fill="FFFFFF"/>
        <w:spacing w:before="0" w:beforeAutospacing="0" w:after="0" w:afterAutospacing="0" w:line="234" w:lineRule="atLeast"/>
        <w:ind w:firstLine="720"/>
        <w:jc w:val="both"/>
        <w:rPr>
          <w:i/>
          <w:iCs/>
          <w:kern w:val="2"/>
          <w:sz w:val="28"/>
          <w:szCs w:val="28"/>
          <w14:ligatures w14:val="standardContextual"/>
        </w:rPr>
      </w:pPr>
      <w:r w:rsidRPr="00A41A03">
        <w:rPr>
          <w:i/>
          <w:iCs/>
          <w:kern w:val="2"/>
          <w:sz w:val="28"/>
          <w:szCs w:val="28"/>
          <w14:ligatures w14:val="standardContextual"/>
        </w:rPr>
        <w:t>Căn cứ Nghị định số </w:t>
      </w:r>
      <w:hyperlink r:id="rId7" w:tgtFrame="_blank" w:tooltip="Nghị định 24/2014/NĐ-CP" w:history="1">
        <w:r w:rsidRPr="00A41A03">
          <w:rPr>
            <w:kern w:val="2"/>
            <w:sz w:val="28"/>
            <w:szCs w:val="28"/>
            <w14:ligatures w14:val="standardContextual"/>
          </w:rPr>
          <w:t>24/2014/NĐ-CP</w:t>
        </w:r>
      </w:hyperlink>
      <w:r w:rsidRPr="00A41A03">
        <w:rPr>
          <w:i/>
          <w:iCs/>
          <w:kern w:val="2"/>
          <w:sz w:val="28"/>
          <w:szCs w:val="28"/>
          <w14:ligatures w14:val="standardContextual"/>
        </w:rPr>
        <w:t> ngày 04 tháng 4 năm 2014 của Chính phủ quy định tổ chức các cơ quan chuyên môn thuộc Ủy ban nhân dân tỉnh, thành phố trực thuộc trung ương; đã được sửa đổi, bổ sung tại Nghị định số </w:t>
      </w:r>
      <w:hyperlink r:id="rId8" w:tgtFrame="_blank" w:tooltip="Nghị định 107/2020/NĐ-CP" w:history="1">
        <w:r w:rsidRPr="00A41A03">
          <w:rPr>
            <w:kern w:val="2"/>
            <w:sz w:val="28"/>
            <w:szCs w:val="28"/>
            <w14:ligatures w14:val="standardContextual"/>
          </w:rPr>
          <w:t>107/2020/NĐ-CP</w:t>
        </w:r>
      </w:hyperlink>
      <w:r w:rsidRPr="00A41A03">
        <w:rPr>
          <w:i/>
          <w:iCs/>
          <w:kern w:val="2"/>
          <w:sz w:val="28"/>
          <w:szCs w:val="28"/>
          <w14:ligatures w14:val="standardContextual"/>
        </w:rPr>
        <w:t> 14 tháng 9 năm 2020;</w:t>
      </w:r>
    </w:p>
    <w:p w14:paraId="354D41B2" w14:textId="696D3270" w:rsidR="00A41A03" w:rsidRDefault="00A41A03" w:rsidP="00A41A03">
      <w:pPr>
        <w:pStyle w:val="NormalWeb"/>
        <w:shd w:val="clear" w:color="auto" w:fill="FFFFFF"/>
        <w:spacing w:before="0" w:beforeAutospacing="0" w:after="0" w:afterAutospacing="0" w:line="234" w:lineRule="atLeast"/>
        <w:ind w:firstLine="720"/>
        <w:jc w:val="both"/>
        <w:rPr>
          <w:i/>
          <w:iCs/>
          <w:kern w:val="2"/>
          <w:sz w:val="28"/>
          <w:szCs w:val="28"/>
          <w14:ligatures w14:val="standardContextual"/>
        </w:rPr>
      </w:pPr>
      <w:r w:rsidRPr="00A41A03">
        <w:rPr>
          <w:i/>
          <w:iCs/>
          <w:kern w:val="2"/>
          <w:sz w:val="28"/>
          <w:szCs w:val="28"/>
          <w14:ligatures w14:val="standardContextual"/>
        </w:rPr>
        <w:t>Căn cứ Nghị định số </w:t>
      </w:r>
      <w:hyperlink r:id="rId9" w:tgtFrame="_blank" w:tooltip="Nghị định 123/2016/NĐ-CP" w:history="1">
        <w:r w:rsidRPr="00A41A03">
          <w:rPr>
            <w:kern w:val="2"/>
            <w:sz w:val="28"/>
            <w:szCs w:val="28"/>
            <w14:ligatures w14:val="standardContextual"/>
          </w:rPr>
          <w:t>123/2016/NĐ-CP</w:t>
        </w:r>
      </w:hyperlink>
      <w:r w:rsidRPr="00A41A03">
        <w:rPr>
          <w:i/>
          <w:iCs/>
          <w:kern w:val="2"/>
          <w:sz w:val="28"/>
          <w:szCs w:val="28"/>
          <w14:ligatures w14:val="standardContextual"/>
        </w:rPr>
        <w:t> ngày 01 tháng 9 năm 2016 của Chính phủ quy định chức năng, nhiệm vụ, quyền hạn và cơ cấu tổ chức của bộ, cơ quan ngang bộ; đã được sửa đổi, bổ sung tại Nghị định số </w:t>
      </w:r>
      <w:hyperlink r:id="rId10" w:tgtFrame="_blank" w:tooltip="Nghị định 101/2020/NĐ-CP" w:history="1">
        <w:r w:rsidR="006B4B32">
          <w:rPr>
            <w:kern w:val="2"/>
            <w:sz w:val="28"/>
            <w:szCs w:val="28"/>
            <w14:ligatures w14:val="standardContextual"/>
          </w:rPr>
          <w:t>101</w:t>
        </w:r>
        <w:r w:rsidRPr="00A41A03">
          <w:rPr>
            <w:kern w:val="2"/>
            <w:sz w:val="28"/>
            <w:szCs w:val="28"/>
            <w14:ligatures w14:val="standardContextual"/>
          </w:rPr>
          <w:t>/2020/NĐ-CP</w:t>
        </w:r>
      </w:hyperlink>
      <w:r w:rsidRPr="00A41A03">
        <w:rPr>
          <w:i/>
          <w:iCs/>
          <w:kern w:val="2"/>
          <w:sz w:val="28"/>
          <w:szCs w:val="28"/>
          <w14:ligatures w14:val="standardContextual"/>
        </w:rPr>
        <w:t> ngày 28 tháng 8 năm 2020;</w:t>
      </w:r>
    </w:p>
    <w:p w14:paraId="0545DD61" w14:textId="57A08D10" w:rsidR="00723BA8" w:rsidRPr="00A41A03" w:rsidRDefault="00723BA8" w:rsidP="00723BA8">
      <w:pPr>
        <w:pStyle w:val="NormalWeb"/>
        <w:shd w:val="clear" w:color="auto" w:fill="FFFFFF"/>
        <w:spacing w:before="0" w:beforeAutospacing="0" w:after="0" w:afterAutospacing="0" w:line="234" w:lineRule="atLeast"/>
        <w:ind w:firstLine="720"/>
        <w:jc w:val="both"/>
        <w:rPr>
          <w:i/>
          <w:iCs/>
          <w:kern w:val="2"/>
          <w:sz w:val="28"/>
          <w:szCs w:val="28"/>
          <w14:ligatures w14:val="standardContextual"/>
        </w:rPr>
      </w:pPr>
      <w:r w:rsidRPr="00723BA8">
        <w:rPr>
          <w:i/>
          <w:iCs/>
          <w:kern w:val="2"/>
          <w:sz w:val="28"/>
          <w:szCs w:val="28"/>
          <w14:ligatures w14:val="standardContextual"/>
        </w:rPr>
        <w:t xml:space="preserve">Căn cứ Nghị định số </w:t>
      </w:r>
      <w:r w:rsidR="00F76649">
        <w:rPr>
          <w:i/>
          <w:iCs/>
          <w:kern w:val="2"/>
          <w:sz w:val="28"/>
          <w:szCs w:val="28"/>
          <w14:ligatures w14:val="standardContextual"/>
        </w:rPr>
        <w:t>120</w:t>
      </w:r>
      <w:r w:rsidRPr="00723BA8">
        <w:rPr>
          <w:i/>
          <w:iCs/>
          <w:kern w:val="2"/>
          <w:sz w:val="28"/>
          <w:szCs w:val="28"/>
          <w14:ligatures w14:val="standardContextual"/>
        </w:rPr>
        <w:t xml:space="preserve">/2020/NĐ-CP ngày </w:t>
      </w:r>
      <w:r w:rsidR="00F76649">
        <w:rPr>
          <w:i/>
          <w:iCs/>
          <w:kern w:val="2"/>
          <w:sz w:val="28"/>
          <w:szCs w:val="28"/>
          <w14:ligatures w14:val="standardContextual"/>
        </w:rPr>
        <w:t>07 tháng 10</w:t>
      </w:r>
      <w:r w:rsidRPr="00723BA8">
        <w:rPr>
          <w:i/>
          <w:iCs/>
          <w:kern w:val="2"/>
          <w:sz w:val="28"/>
          <w:szCs w:val="28"/>
          <w14:ligatures w14:val="standardContextual"/>
        </w:rPr>
        <w:t xml:space="preserve"> năm 2020 của Chính phủ </w:t>
      </w:r>
      <w:r w:rsidR="00F76649">
        <w:rPr>
          <w:i/>
          <w:iCs/>
          <w:kern w:val="2"/>
          <w:sz w:val="28"/>
          <w:szCs w:val="28"/>
          <w14:ligatures w14:val="standardContextual"/>
        </w:rPr>
        <w:t>Quy định về thành lập, tổ chức lại, giải thể đơn vị sự nghiệp công lập</w:t>
      </w:r>
      <w:r w:rsidRPr="00723BA8">
        <w:rPr>
          <w:i/>
          <w:iCs/>
          <w:kern w:val="2"/>
          <w:sz w:val="28"/>
          <w:szCs w:val="28"/>
          <w14:ligatures w14:val="standardContextual"/>
        </w:rPr>
        <w:t>;</w:t>
      </w:r>
    </w:p>
    <w:p w14:paraId="6FDE17F6" w14:textId="7A9B5D3E" w:rsidR="00A41A03" w:rsidRPr="00A41A03" w:rsidRDefault="00A41A03" w:rsidP="00A41A03">
      <w:pPr>
        <w:pStyle w:val="NormalWeb"/>
        <w:shd w:val="clear" w:color="auto" w:fill="FFFFFF"/>
        <w:spacing w:before="120" w:beforeAutospacing="0" w:after="120" w:afterAutospacing="0" w:line="234" w:lineRule="atLeast"/>
        <w:ind w:firstLine="720"/>
        <w:jc w:val="both"/>
        <w:rPr>
          <w:i/>
          <w:iCs/>
          <w:kern w:val="2"/>
          <w:sz w:val="28"/>
          <w:szCs w:val="28"/>
          <w14:ligatures w14:val="standardContextual"/>
        </w:rPr>
      </w:pPr>
      <w:r w:rsidRPr="00A41A03">
        <w:rPr>
          <w:i/>
          <w:iCs/>
          <w:kern w:val="2"/>
          <w:sz w:val="28"/>
          <w:szCs w:val="28"/>
          <w14:ligatures w14:val="standardContextual"/>
        </w:rPr>
        <w:t xml:space="preserve">Theo đề nghị của </w:t>
      </w:r>
      <w:r>
        <w:rPr>
          <w:i/>
          <w:iCs/>
          <w:kern w:val="2"/>
          <w:sz w:val="28"/>
          <w:szCs w:val="28"/>
          <w14:ligatures w14:val="standardContextual"/>
        </w:rPr>
        <w:t xml:space="preserve">Cục </w:t>
      </w:r>
      <w:r w:rsidR="00F76649">
        <w:rPr>
          <w:i/>
          <w:iCs/>
          <w:kern w:val="2"/>
          <w:sz w:val="28"/>
          <w:szCs w:val="28"/>
          <w14:ligatures w14:val="standardContextual"/>
        </w:rPr>
        <w:t xml:space="preserve">trưởng Cục </w:t>
      </w:r>
      <w:r>
        <w:rPr>
          <w:i/>
          <w:iCs/>
          <w:kern w:val="2"/>
          <w:sz w:val="28"/>
          <w:szCs w:val="28"/>
          <w14:ligatures w14:val="standardContextual"/>
        </w:rPr>
        <w:t>Quy hoạch và Phát triển tài nguyên đất</w:t>
      </w:r>
      <w:r w:rsidR="00F76649">
        <w:rPr>
          <w:i/>
          <w:iCs/>
          <w:kern w:val="2"/>
          <w:sz w:val="28"/>
          <w:szCs w:val="28"/>
          <w14:ligatures w14:val="standardContextual"/>
        </w:rPr>
        <w:t xml:space="preserve"> và Vụ Pháp chế</w:t>
      </w:r>
      <w:r>
        <w:rPr>
          <w:i/>
          <w:iCs/>
          <w:kern w:val="2"/>
          <w:sz w:val="28"/>
          <w:szCs w:val="28"/>
          <w14:ligatures w14:val="standardContextual"/>
        </w:rPr>
        <w:t>;</w:t>
      </w:r>
    </w:p>
    <w:p w14:paraId="364A3174" w14:textId="5873DCF1" w:rsidR="00A41A03" w:rsidRPr="00A41A03" w:rsidRDefault="00A41A03" w:rsidP="00A41A03">
      <w:pPr>
        <w:pStyle w:val="NormalWeb"/>
        <w:shd w:val="clear" w:color="auto" w:fill="FFFFFF"/>
        <w:spacing w:before="120" w:beforeAutospacing="0" w:after="120" w:afterAutospacing="0" w:line="234" w:lineRule="atLeast"/>
        <w:ind w:firstLine="720"/>
        <w:jc w:val="both"/>
        <w:rPr>
          <w:i/>
          <w:iCs/>
          <w:kern w:val="2"/>
          <w:sz w:val="28"/>
          <w:szCs w:val="28"/>
          <w14:ligatures w14:val="standardContextual"/>
        </w:rPr>
      </w:pPr>
      <w:r w:rsidRPr="00A41A03">
        <w:rPr>
          <w:i/>
          <w:iCs/>
          <w:kern w:val="2"/>
          <w:sz w:val="28"/>
          <w:szCs w:val="28"/>
          <w14:ligatures w14:val="standardContextual"/>
        </w:rPr>
        <w:t>Bộ trưởng Bộ Tài nguyên và Môi trường ban hành Thông tư hướng dẫn về chức năng, nhiệm vụ, quyền hạn</w:t>
      </w:r>
      <w:r>
        <w:rPr>
          <w:i/>
          <w:iCs/>
          <w:kern w:val="2"/>
          <w:sz w:val="28"/>
          <w:szCs w:val="28"/>
          <w14:ligatures w14:val="standardContextual"/>
        </w:rPr>
        <w:t>, cơ cấu tổ chức và cơ chế hoạt động của Trung tâm Kỹ thuật tài nguyên và môi trường trực thuộc Sở Tài nguyên và Môi trường.</w:t>
      </w:r>
    </w:p>
    <w:p w14:paraId="32DDF907" w14:textId="4CE92270" w:rsidR="002362F5" w:rsidRPr="004C7C14" w:rsidRDefault="00E140CE"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Điều 1. Vị trí và</w:t>
      </w:r>
      <w:r w:rsidR="002362F5" w:rsidRPr="004C7C14">
        <w:rPr>
          <w:rFonts w:ascii="Times New Roman" w:eastAsia="Times New Roman" w:hAnsi="Times New Roman" w:cs="Times New Roman"/>
          <w:b/>
          <w:bCs/>
          <w:kern w:val="0"/>
          <w:sz w:val="28"/>
          <w:szCs w:val="28"/>
          <w14:ligatures w14:val="none"/>
        </w:rPr>
        <w:t xml:space="preserve"> chức năng</w:t>
      </w:r>
      <w:bookmarkEnd w:id="1"/>
    </w:p>
    <w:p w14:paraId="28B3377E" w14:textId="1A42BD28" w:rsidR="000F14C1" w:rsidRPr="00ED31E2" w:rsidRDefault="000F14C1" w:rsidP="00ED31E2">
      <w:pPr>
        <w:spacing w:before="120" w:after="0" w:line="240" w:lineRule="auto"/>
        <w:ind w:firstLine="720"/>
        <w:jc w:val="both"/>
        <w:rPr>
          <w:rFonts w:ascii="Times New Roman" w:eastAsia="Times New Roman" w:hAnsi="Times New Roman" w:cs="Times New Roman"/>
          <w:kern w:val="0"/>
          <w:sz w:val="28"/>
          <w:szCs w:val="28"/>
          <w14:ligatures w14:val="none"/>
        </w:rPr>
      </w:pPr>
      <w:r w:rsidRPr="00CC3BE7">
        <w:rPr>
          <w:rFonts w:ascii="Times New Roman" w:eastAsia="Times New Roman" w:hAnsi="Times New Roman" w:cs="Times New Roman"/>
          <w:color w:val="000000" w:themeColor="text1"/>
          <w:sz w:val="28"/>
          <w:szCs w:val="28"/>
          <w:lang w:eastAsia="vi-VN"/>
          <w14:ligatures w14:val="none"/>
        </w:rPr>
        <w:t xml:space="preserve">1. </w:t>
      </w:r>
      <w:r w:rsidRPr="00CC3BE7">
        <w:rPr>
          <w:rFonts w:ascii="Times New Roman" w:eastAsia="Times New Roman" w:hAnsi="Times New Roman" w:cs="Times New Roman"/>
          <w:color w:val="000000" w:themeColor="text1"/>
          <w:sz w:val="28"/>
          <w:szCs w:val="28"/>
          <w14:ligatures w14:val="none"/>
        </w:rPr>
        <w:t xml:space="preserve">Trung tâm Kỹ thuật tài nguyên và môi trường là đơn vị sự nghiệp công lập trực thuộc Sở Tài nguyên và Môi trường, có chức năng thực hiện: đo đạc và bản đồ; tài nguyên nước, tài nguyên khoáng sản, địa chất, môi trường, khí tượng thủy văn, </w:t>
      </w:r>
      <w:r w:rsidR="00206505">
        <w:rPr>
          <w:rFonts w:ascii="Times New Roman" w:eastAsia="Times New Roman" w:hAnsi="Times New Roman" w:cs="Times New Roman"/>
          <w:color w:val="000000" w:themeColor="text1"/>
          <w:sz w:val="28"/>
          <w:szCs w:val="28"/>
          <w14:ligatures w14:val="none"/>
        </w:rPr>
        <w:t xml:space="preserve">viễn thám, </w:t>
      </w:r>
      <w:r w:rsidRPr="00CC3BE7">
        <w:rPr>
          <w:rFonts w:ascii="Times New Roman" w:eastAsia="Times New Roman" w:hAnsi="Times New Roman" w:cs="Times New Roman"/>
          <w:color w:val="000000" w:themeColor="text1"/>
          <w:sz w:val="28"/>
          <w:szCs w:val="28"/>
          <w14:ligatures w14:val="none"/>
        </w:rPr>
        <w:t>biến đổi khí hậu, quản lý tổng hợp tài nguyên và bảo vệ môi trường biển và hải đảo; hồ sơ địa chính và tư vấn lập quy hoạch, kế hoạch sử dụng đất, phân hạng đất đai</w:t>
      </w:r>
      <w:r w:rsidRPr="000F14C1">
        <w:rPr>
          <w:rFonts w:ascii="Times New Roman" w:eastAsia="Times New Roman" w:hAnsi="Times New Roman" w:cs="Times New Roman"/>
          <w:color w:val="000000" w:themeColor="text1"/>
          <w:sz w:val="28"/>
          <w:szCs w:val="28"/>
          <w14:ligatures w14:val="none"/>
        </w:rPr>
        <w:t xml:space="preserve">, </w:t>
      </w:r>
      <w:r w:rsidRPr="000F14C1">
        <w:rPr>
          <w:rFonts w:ascii="Times New Roman" w:eastAsia="Times New Roman" w:hAnsi="Times New Roman" w:cs="Times New Roman"/>
          <w:iCs/>
          <w:color w:val="000000" w:themeColor="text1"/>
          <w:sz w:val="28"/>
          <w:szCs w:val="28"/>
          <w:lang w:eastAsia="vi-VN"/>
          <w14:ligatures w14:val="none"/>
        </w:rPr>
        <w:t>xây dựng cơ sở dữ liệu đất đai, xác định giá đất, thống kê, kiểm kê đất đai, điều tra, đánh giá đất đai</w:t>
      </w:r>
      <w:r w:rsidRPr="000F14C1">
        <w:rPr>
          <w:rFonts w:ascii="Times New Roman" w:eastAsia="Times New Roman" w:hAnsi="Times New Roman" w:cs="Times New Roman"/>
          <w:color w:val="000000" w:themeColor="text1"/>
          <w:sz w:val="28"/>
          <w:szCs w:val="28"/>
          <w14:ligatures w14:val="none"/>
        </w:rPr>
        <w:t xml:space="preserve"> phục vụ công tác quản lý nhà nước về tài nguyên môi trường; tư vấn, xây dựng, vận hành</w:t>
      </w:r>
      <w:r w:rsidRPr="00CC3BE7">
        <w:rPr>
          <w:rFonts w:ascii="Times New Roman" w:eastAsia="Times New Roman" w:hAnsi="Times New Roman" w:cs="Times New Roman"/>
          <w:color w:val="000000" w:themeColor="text1"/>
          <w:sz w:val="28"/>
          <w:szCs w:val="28"/>
          <w14:ligatures w14:val="none"/>
        </w:rPr>
        <w:t xml:space="preserve"> các công trình xử lý chất thải rắn sinh hoạt, chất thải rắn công nghiệp thông thường, chất thải nguy hại và thực hiện các hoạt động tư vấn, dịch vụ sự nghiệp công về chuyển giao công nghệ, kỹ thuật tài nguyên và môi trường theo quy định của pháp luật.</w:t>
      </w:r>
    </w:p>
    <w:p w14:paraId="0E22F261" w14:textId="3C6D0273" w:rsidR="00DC418D" w:rsidRPr="00E140CE" w:rsidRDefault="00E140CE" w:rsidP="00E140CE">
      <w:pPr>
        <w:ind w:firstLine="720"/>
        <w:jc w:val="both"/>
        <w:rPr>
          <w:rFonts w:ascii="Times New Roman" w:eastAsia="Times New Roman" w:hAnsi="Times New Roman" w:cs="Times New Roman"/>
          <w:kern w:val="0"/>
          <w:sz w:val="28"/>
          <w:szCs w:val="28"/>
          <w14:ligatures w14:val="none"/>
        </w:rPr>
      </w:pPr>
      <w:r w:rsidRPr="00E140CE">
        <w:rPr>
          <w:rFonts w:ascii="Times New Roman" w:eastAsia="Times New Roman" w:hAnsi="Times New Roman" w:cs="Times New Roman"/>
          <w:kern w:val="0"/>
          <w:sz w:val="28"/>
          <w:szCs w:val="28"/>
          <w14:ligatures w14:val="none"/>
        </w:rPr>
        <w:lastRenderedPageBreak/>
        <w:t xml:space="preserve">2. </w:t>
      </w:r>
      <w:r w:rsidR="00DC418D" w:rsidRPr="00E140CE">
        <w:rPr>
          <w:rFonts w:ascii="Times New Roman" w:eastAsia="Times New Roman" w:hAnsi="Times New Roman" w:cs="Times New Roman"/>
          <w:kern w:val="0"/>
          <w:sz w:val="28"/>
          <w:szCs w:val="28"/>
          <w14:ligatures w14:val="none"/>
        </w:rPr>
        <w:t>Trung tâm Kỹ thuật tài nguyên và môi trường có tư cách pháp nhân, có con dấu và tài khoản</w:t>
      </w:r>
      <w:r>
        <w:rPr>
          <w:rFonts w:ascii="Times New Roman" w:eastAsia="Times New Roman" w:hAnsi="Times New Roman" w:cs="Times New Roman"/>
          <w:kern w:val="0"/>
          <w:sz w:val="28"/>
          <w:szCs w:val="28"/>
          <w14:ligatures w14:val="none"/>
        </w:rPr>
        <w:t xml:space="preserve"> riêng theo quy định của pháp luật</w:t>
      </w:r>
      <w:r w:rsidR="00DC418D" w:rsidRPr="00E140CE">
        <w:rPr>
          <w:rFonts w:ascii="Times New Roman" w:eastAsia="Times New Roman" w:hAnsi="Times New Roman" w:cs="Times New Roman"/>
          <w:kern w:val="0"/>
          <w:sz w:val="28"/>
          <w:szCs w:val="28"/>
          <w14:ligatures w14:val="none"/>
        </w:rPr>
        <w:t>.</w:t>
      </w:r>
    </w:p>
    <w:p w14:paraId="22D3EDDC" w14:textId="502ADCF8"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bookmarkStart w:id="3" w:name="dieu_2"/>
      <w:r w:rsidRPr="004C7C14">
        <w:rPr>
          <w:rFonts w:ascii="Times New Roman" w:eastAsia="Times New Roman" w:hAnsi="Times New Roman" w:cs="Times New Roman"/>
          <w:b/>
          <w:bCs/>
          <w:kern w:val="0"/>
          <w:sz w:val="28"/>
          <w:szCs w:val="28"/>
          <w14:ligatures w14:val="none"/>
        </w:rPr>
        <w:t>Điều 2. Nhiệm vụ</w:t>
      </w:r>
      <w:bookmarkEnd w:id="3"/>
      <w:r w:rsidR="00E140CE">
        <w:rPr>
          <w:rFonts w:ascii="Times New Roman" w:eastAsia="Times New Roman" w:hAnsi="Times New Roman" w:cs="Times New Roman"/>
          <w:b/>
          <w:bCs/>
          <w:kern w:val="0"/>
          <w:sz w:val="28"/>
          <w:szCs w:val="28"/>
          <w14:ligatures w14:val="none"/>
        </w:rPr>
        <w:t xml:space="preserve"> và quyền hạn</w:t>
      </w:r>
    </w:p>
    <w:p w14:paraId="4A36C46A" w14:textId="77777777" w:rsidR="005439C1" w:rsidRDefault="005439C1" w:rsidP="005439C1">
      <w:pPr>
        <w:spacing w:before="120" w:after="0" w:line="240" w:lineRule="auto"/>
        <w:ind w:firstLine="720"/>
        <w:jc w:val="both"/>
        <w:rPr>
          <w:rFonts w:ascii="Times New Roman" w:hAnsi="Times New Roman" w:cs="Times New Roman"/>
          <w:sz w:val="28"/>
          <w:szCs w:val="28"/>
        </w:rPr>
      </w:pPr>
      <w:r w:rsidRPr="005439C1">
        <w:rPr>
          <w:rFonts w:ascii="Times New Roman" w:hAnsi="Times New Roman" w:cs="Times New Roman"/>
          <w:sz w:val="28"/>
          <w:szCs w:val="28"/>
        </w:rPr>
        <w:t>1.</w:t>
      </w:r>
      <w:r>
        <w:rPr>
          <w:rFonts w:ascii="Times New Roman" w:hAnsi="Times New Roman" w:cs="Times New Roman"/>
          <w:sz w:val="28"/>
          <w:szCs w:val="28"/>
        </w:rPr>
        <w:t xml:space="preserve"> </w:t>
      </w:r>
      <w:r w:rsidR="00F945EA" w:rsidRPr="005439C1">
        <w:rPr>
          <w:rFonts w:ascii="Times New Roman" w:hAnsi="Times New Roman" w:cs="Times New Roman"/>
          <w:sz w:val="28"/>
          <w:szCs w:val="28"/>
        </w:rPr>
        <w:t>Khảo sát, lập đề án, dự án, thiết kế kỹ thuật - dự toán công trình đo đạc và bản đồ</w:t>
      </w:r>
      <w:r>
        <w:rPr>
          <w:rFonts w:ascii="Times New Roman" w:hAnsi="Times New Roman" w:cs="Times New Roman"/>
          <w:sz w:val="28"/>
          <w:szCs w:val="28"/>
        </w:rPr>
        <w:t>,</w:t>
      </w:r>
      <w:r w:rsidRPr="005439C1">
        <w:rPr>
          <w:rFonts w:ascii="Times New Roman" w:hAnsi="Times New Roman" w:cs="Times New Roman"/>
          <w:sz w:val="28"/>
          <w:szCs w:val="28"/>
        </w:rPr>
        <w:t xml:space="preserve"> </w:t>
      </w:r>
      <w:r w:rsidRPr="005439C1">
        <w:rPr>
          <w:rFonts w:ascii="Times New Roman" w:hAnsi="Times New Roman" w:cs="Times New Roman"/>
          <w:sz w:val="28"/>
          <w:szCs w:val="28"/>
        </w:rPr>
        <w:t>nhiệm vụ viễn thám</w:t>
      </w:r>
      <w:r w:rsidR="00F945EA" w:rsidRPr="005439C1">
        <w:rPr>
          <w:rFonts w:ascii="Times New Roman" w:hAnsi="Times New Roman" w:cs="Times New Roman"/>
          <w:sz w:val="28"/>
          <w:szCs w:val="28"/>
        </w:rPr>
        <w:t xml:space="preserve">, </w:t>
      </w:r>
      <w:r w:rsidR="00684B87" w:rsidRPr="005439C1">
        <w:rPr>
          <w:rFonts w:ascii="Times New Roman" w:hAnsi="Times New Roman" w:cs="Times New Roman"/>
          <w:sz w:val="28"/>
          <w:szCs w:val="28"/>
        </w:rPr>
        <w:t xml:space="preserve">xây dựng cơ sở dữ liệu đất đai, địa giới hành chính, quy hoạch và kế hoạch sử dụng đất; </w:t>
      </w:r>
    </w:p>
    <w:p w14:paraId="407AFC38" w14:textId="76F6101E" w:rsidR="005439C1" w:rsidRPr="005439C1" w:rsidRDefault="005439C1" w:rsidP="005439C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K</w:t>
      </w:r>
      <w:r w:rsidRPr="005439C1">
        <w:rPr>
          <w:rFonts w:ascii="Times New Roman" w:hAnsi="Times New Roman" w:cs="Times New Roman"/>
          <w:sz w:val="28"/>
          <w:szCs w:val="28"/>
        </w:rPr>
        <w:t xml:space="preserve">iểm tra nghiệm thu </w:t>
      </w:r>
      <w:r w:rsidRPr="005439C1">
        <w:rPr>
          <w:rFonts w:ascii="Times New Roman" w:hAnsi="Times New Roman" w:cs="Times New Roman"/>
          <w:sz w:val="28"/>
          <w:szCs w:val="28"/>
        </w:rPr>
        <w:t>chất lượng công trình, sản phẩm đo đạc bản đồ cơ bản, chuyên đề thuộc các lĩnh vực của ngành tài nguyên và môi trường</w:t>
      </w:r>
      <w:r w:rsidRPr="005439C1">
        <w:rPr>
          <w:rFonts w:ascii="Times New Roman" w:hAnsi="Times New Roman" w:cs="Times New Roman"/>
          <w:sz w:val="28"/>
          <w:szCs w:val="28"/>
        </w:rPr>
        <w:t>; nhiệm vụ, sản phẩm viễn thám.</w:t>
      </w:r>
    </w:p>
    <w:p w14:paraId="583E7F5A" w14:textId="118EF31F" w:rsidR="000433AD" w:rsidRDefault="005439C1" w:rsidP="004C7C1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0433AD">
        <w:rPr>
          <w:rFonts w:ascii="Times New Roman" w:hAnsi="Times New Roman" w:cs="Times New Roman"/>
          <w:sz w:val="28"/>
          <w:szCs w:val="28"/>
        </w:rPr>
        <w:t>.</w:t>
      </w:r>
      <w:r w:rsidR="00F945EA" w:rsidRPr="000433AD">
        <w:rPr>
          <w:rFonts w:ascii="Times New Roman" w:hAnsi="Times New Roman" w:cs="Times New Roman"/>
          <w:sz w:val="28"/>
          <w:szCs w:val="28"/>
        </w:rPr>
        <w:t xml:space="preserve"> Đo vẽ, thành lập bản đồ địa hình, bản đồ địa chính các tỷ lệ; đo vẽ, thành lập bản đồ địa giới hành chính các cấp; xây dựng cơ sở dữ liệu đo đạc và bản đồ. </w:t>
      </w:r>
    </w:p>
    <w:p w14:paraId="00F22AAD" w14:textId="4B5E6BB2" w:rsidR="000433AD" w:rsidRPr="008045E4" w:rsidRDefault="005439C1" w:rsidP="004C7C14">
      <w:pPr>
        <w:spacing w:before="12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4</w:t>
      </w:r>
      <w:r w:rsidR="000433AD" w:rsidRPr="008045E4">
        <w:rPr>
          <w:rFonts w:ascii="Times New Roman" w:hAnsi="Times New Roman" w:cs="Times New Roman"/>
          <w:spacing w:val="-4"/>
          <w:sz w:val="28"/>
          <w:szCs w:val="28"/>
        </w:rPr>
        <w:t>.</w:t>
      </w:r>
      <w:r w:rsidR="00F945EA" w:rsidRPr="008045E4">
        <w:rPr>
          <w:rFonts w:ascii="Times New Roman" w:hAnsi="Times New Roman" w:cs="Times New Roman"/>
          <w:spacing w:val="-4"/>
          <w:sz w:val="28"/>
          <w:szCs w:val="28"/>
        </w:rPr>
        <w:t xml:space="preserve"> Quản lý đầu tư xây dựng, vận hành các công trình xử lý </w:t>
      </w:r>
      <w:r w:rsidR="002552BD" w:rsidRPr="008045E4">
        <w:rPr>
          <w:rFonts w:ascii="Times New Roman" w:hAnsi="Times New Roman" w:cs="Times New Roman"/>
          <w:spacing w:val="-4"/>
          <w:sz w:val="28"/>
          <w:szCs w:val="28"/>
        </w:rPr>
        <w:t xml:space="preserve">nước sinh hoạt, nước thải; </w:t>
      </w:r>
      <w:r w:rsidR="00F945EA" w:rsidRPr="008045E4">
        <w:rPr>
          <w:rFonts w:ascii="Times New Roman" w:hAnsi="Times New Roman" w:cs="Times New Roman"/>
          <w:spacing w:val="-4"/>
          <w:sz w:val="28"/>
          <w:szCs w:val="28"/>
        </w:rPr>
        <w:t xml:space="preserve">rác thải sinh hoạt, chất thải rắn công nghiệp thông thường, chất thải nguy hại do cơ quan nhà nước có thẩm quyền giao nhiệm vụ hoặc trực tiếp đầu tư. </w:t>
      </w:r>
    </w:p>
    <w:p w14:paraId="2072925F" w14:textId="4B5663FC" w:rsidR="000433AD" w:rsidRDefault="005439C1" w:rsidP="004C7C1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0433AD">
        <w:rPr>
          <w:rFonts w:ascii="Times New Roman" w:hAnsi="Times New Roman" w:cs="Times New Roman"/>
          <w:sz w:val="28"/>
          <w:szCs w:val="28"/>
        </w:rPr>
        <w:t>.</w:t>
      </w:r>
      <w:r w:rsidR="00F945EA" w:rsidRPr="000433AD">
        <w:rPr>
          <w:rFonts w:ascii="Times New Roman" w:hAnsi="Times New Roman" w:cs="Times New Roman"/>
          <w:sz w:val="28"/>
          <w:szCs w:val="28"/>
        </w:rPr>
        <w:t xml:space="preserve"> Tổ chức thực hiện các dịch vụ công, dịch vụ kỹ thuật về điều tra, khảo sát, đánh giá và tư vấn trong lĩnh vực tài nguyên </w:t>
      </w:r>
      <w:r w:rsidR="00206505">
        <w:rPr>
          <w:rFonts w:ascii="Times New Roman" w:hAnsi="Times New Roman" w:cs="Times New Roman"/>
          <w:sz w:val="28"/>
          <w:szCs w:val="28"/>
        </w:rPr>
        <w:t>và môi trường</w:t>
      </w:r>
      <w:r w:rsidR="00F945EA" w:rsidRPr="000433AD">
        <w:rPr>
          <w:rFonts w:ascii="Times New Roman" w:hAnsi="Times New Roman" w:cs="Times New Roman"/>
          <w:sz w:val="28"/>
          <w:szCs w:val="28"/>
        </w:rPr>
        <w:t xml:space="preserve">; điều tra, khảo sát, thăm dò, đánh giá trữ lượng, chất lượng khoáng sản, làm vật liệu xây dựng thông thường khi được </w:t>
      </w:r>
      <w:r w:rsidR="00206505">
        <w:rPr>
          <w:rFonts w:ascii="Times New Roman" w:hAnsi="Times New Roman" w:cs="Times New Roman"/>
          <w:sz w:val="28"/>
          <w:szCs w:val="28"/>
        </w:rPr>
        <w:t>Ủy ban nhân dân</w:t>
      </w:r>
      <w:r w:rsidR="00F945EA" w:rsidRPr="000433AD">
        <w:rPr>
          <w:rFonts w:ascii="Times New Roman" w:hAnsi="Times New Roman" w:cs="Times New Roman"/>
          <w:sz w:val="28"/>
          <w:szCs w:val="28"/>
        </w:rPr>
        <w:t xml:space="preserve"> tỉnh giao. </w:t>
      </w:r>
    </w:p>
    <w:p w14:paraId="401F12D1" w14:textId="2A47E5A4" w:rsidR="008045E4" w:rsidRDefault="005439C1" w:rsidP="008045E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8045E4">
        <w:rPr>
          <w:rFonts w:ascii="Times New Roman" w:hAnsi="Times New Roman" w:cs="Times New Roman"/>
          <w:sz w:val="28"/>
          <w:szCs w:val="28"/>
        </w:rPr>
        <w:t>.</w:t>
      </w:r>
      <w:r w:rsidR="008045E4" w:rsidRPr="000433AD">
        <w:rPr>
          <w:rFonts w:ascii="Times New Roman" w:hAnsi="Times New Roman" w:cs="Times New Roman"/>
          <w:sz w:val="28"/>
          <w:szCs w:val="28"/>
        </w:rPr>
        <w:t xml:space="preserve"> Tư vấn xây dựng các loại bản đồ hiện trạng sử dụng đất, thống kê, kiểm kê đất đai, các loại bản đồ chuyên đề về giao thông, thủy lợi; tư vấn xây dựng bản đồ hành chính cấp huyện, xã.</w:t>
      </w:r>
    </w:p>
    <w:p w14:paraId="0321A416" w14:textId="5B213C2B" w:rsidR="008045E4" w:rsidRDefault="008045E4" w:rsidP="008045E4">
      <w:pPr>
        <w:spacing w:before="120" w:after="0" w:line="240" w:lineRule="auto"/>
        <w:ind w:firstLine="720"/>
        <w:jc w:val="both"/>
        <w:rPr>
          <w:rFonts w:ascii="Times New Roman" w:hAnsi="Times New Roman" w:cs="Times New Roman"/>
          <w:sz w:val="28"/>
          <w:szCs w:val="28"/>
        </w:rPr>
      </w:pPr>
      <w:r w:rsidRPr="000433AD">
        <w:rPr>
          <w:rFonts w:ascii="Times New Roman" w:hAnsi="Times New Roman" w:cs="Times New Roman"/>
          <w:sz w:val="28"/>
          <w:szCs w:val="28"/>
        </w:rPr>
        <w:t xml:space="preserve"> </w:t>
      </w:r>
      <w:r w:rsidR="005439C1">
        <w:rPr>
          <w:rFonts w:ascii="Times New Roman" w:hAnsi="Times New Roman" w:cs="Times New Roman"/>
          <w:sz w:val="28"/>
          <w:szCs w:val="28"/>
        </w:rPr>
        <w:t>7</w:t>
      </w:r>
      <w:r>
        <w:rPr>
          <w:rFonts w:ascii="Times New Roman" w:hAnsi="Times New Roman" w:cs="Times New Roman"/>
          <w:sz w:val="28"/>
          <w:szCs w:val="28"/>
        </w:rPr>
        <w:t>.</w:t>
      </w:r>
      <w:r w:rsidRPr="000433AD">
        <w:rPr>
          <w:rFonts w:ascii="Times New Roman" w:hAnsi="Times New Roman" w:cs="Times New Roman"/>
          <w:sz w:val="28"/>
          <w:szCs w:val="28"/>
        </w:rPr>
        <w:t xml:space="preserve"> Tư vấn lập quy hoạch, kế hoạch sử dụng đất các cấp</w:t>
      </w:r>
      <w:r>
        <w:rPr>
          <w:rFonts w:ascii="Times New Roman" w:hAnsi="Times New Roman" w:cs="Times New Roman"/>
          <w:sz w:val="28"/>
          <w:szCs w:val="28"/>
        </w:rPr>
        <w:t>; điều tra, đánh giá đất đai; phân hạng đất; điều tra về nông hóa, thổ nhưỡng.</w:t>
      </w:r>
      <w:r w:rsidRPr="008045E4">
        <w:rPr>
          <w:rFonts w:ascii="Times New Roman" w:hAnsi="Times New Roman" w:cs="Times New Roman"/>
          <w:sz w:val="28"/>
          <w:szCs w:val="28"/>
        </w:rPr>
        <w:t xml:space="preserve"> </w:t>
      </w:r>
      <w:r>
        <w:rPr>
          <w:rFonts w:ascii="Times New Roman" w:hAnsi="Times New Roman" w:cs="Times New Roman"/>
          <w:sz w:val="28"/>
          <w:szCs w:val="28"/>
        </w:rPr>
        <w:t>Tư vấn thực hiện đăng ký đất đai, lập hồ sơ địa chính, xây dựng cơ sở dữ liệu đất đai, thiết kế phân lô đất ở, đất chuyên dùng, lập hồ sơ địa giới hành chính các cấp theo quy định. Tư vấn xác định, thẩm định bảng giá đất, giá đất cụ thể.</w:t>
      </w:r>
      <w:r w:rsidRPr="008045E4">
        <w:rPr>
          <w:rFonts w:ascii="Times New Roman" w:hAnsi="Times New Roman" w:cs="Times New Roman"/>
          <w:sz w:val="28"/>
          <w:szCs w:val="28"/>
        </w:rPr>
        <w:t xml:space="preserve"> </w:t>
      </w:r>
    </w:p>
    <w:p w14:paraId="3CA09065" w14:textId="1EC82BFA" w:rsidR="008045E4" w:rsidRDefault="008045E4" w:rsidP="008045E4">
      <w:pPr>
        <w:spacing w:before="120" w:after="0" w:line="240" w:lineRule="auto"/>
        <w:ind w:firstLine="720"/>
        <w:jc w:val="both"/>
        <w:rPr>
          <w:rFonts w:ascii="Times New Roman" w:hAnsi="Times New Roman" w:cs="Times New Roman"/>
          <w:sz w:val="28"/>
          <w:szCs w:val="28"/>
        </w:rPr>
      </w:pPr>
      <w:r w:rsidRPr="000433AD">
        <w:rPr>
          <w:rFonts w:ascii="Times New Roman" w:hAnsi="Times New Roman" w:cs="Times New Roman"/>
          <w:sz w:val="28"/>
          <w:szCs w:val="28"/>
        </w:rPr>
        <w:t xml:space="preserve"> </w:t>
      </w:r>
      <w:r w:rsidR="005439C1">
        <w:rPr>
          <w:rFonts w:ascii="Times New Roman" w:hAnsi="Times New Roman" w:cs="Times New Roman"/>
          <w:sz w:val="28"/>
          <w:szCs w:val="28"/>
        </w:rPr>
        <w:t>8</w:t>
      </w:r>
      <w:r>
        <w:rPr>
          <w:rFonts w:ascii="Times New Roman" w:hAnsi="Times New Roman" w:cs="Times New Roman"/>
          <w:sz w:val="28"/>
          <w:szCs w:val="28"/>
        </w:rPr>
        <w:t>.</w:t>
      </w:r>
      <w:r w:rsidRPr="000433AD">
        <w:rPr>
          <w:rFonts w:ascii="Times New Roman" w:hAnsi="Times New Roman" w:cs="Times New Roman"/>
          <w:sz w:val="28"/>
          <w:szCs w:val="28"/>
        </w:rPr>
        <w:t xml:space="preserve"> Tư vấn xây dựng công trình xử lý </w:t>
      </w:r>
      <w:r>
        <w:rPr>
          <w:rFonts w:ascii="Times New Roman" w:hAnsi="Times New Roman" w:cs="Times New Roman"/>
          <w:sz w:val="28"/>
          <w:szCs w:val="28"/>
        </w:rPr>
        <w:t xml:space="preserve">nước sinh hoạt, nước thải, </w:t>
      </w:r>
      <w:r w:rsidRPr="000433AD">
        <w:rPr>
          <w:rFonts w:ascii="Times New Roman" w:hAnsi="Times New Roman" w:cs="Times New Roman"/>
          <w:sz w:val="28"/>
          <w:szCs w:val="28"/>
        </w:rPr>
        <w:t xml:space="preserve">chất thải rắn sinh hoạt; chất thải rắn công nghiệp, thông thường, chất thải nguy hại theo quy định của pháp luật. </w:t>
      </w:r>
    </w:p>
    <w:p w14:paraId="5322D0CD" w14:textId="7DAE28B2" w:rsidR="000433AD" w:rsidRDefault="005439C1" w:rsidP="008045E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2552BD" w:rsidRPr="00684B87">
        <w:rPr>
          <w:rFonts w:ascii="Times New Roman" w:hAnsi="Times New Roman" w:cs="Times New Roman"/>
          <w:sz w:val="28"/>
          <w:szCs w:val="28"/>
        </w:rPr>
        <w:t>. Tư vấn lập quy hoạch, lập phương án bảo vệ, thăm dò, khai thác và sử dụng tài nguyên khoáng sản, lập hồ sơ cấp, gia hạn, thu hồi, trả lại giấy phép thăm dò khoáng sản, giấy phép khai thác khoáng sản; lập hồ sơ chuyển nhượng quyền thăm dò, quyền khai thác khoáng sản; lập hồ sơ trả lại một phần diện tích khu vực thăm dò, khai thác khoáng sản; lập đề án đóng cửa mỏ; hồ sơ đề nghị điều chỉnh giấy phép khai thác khoáng sản; tư vấn khảo sát thực địa, lấy mẫu trên mặt đất để lựa chọn diện tích và lập đề án thăm dò khoáng sản; lập báo cáo kết quả thăm dò khoáng sản, hồ sơ phê duyệt trữ lượng khoáng sản và thực hiện cung cấp dịch vụ sự nghiệp công khác trong lĩnh địa chất, khoáng sản; đề xuất, tham gia thực hiện các đề tài nghiên cứu khoa học thuộc lĩnh vực khoáng sản</w:t>
      </w:r>
      <w:r w:rsidR="008045E4">
        <w:rPr>
          <w:rFonts w:ascii="Times New Roman" w:hAnsi="Times New Roman" w:cs="Times New Roman"/>
          <w:sz w:val="28"/>
          <w:szCs w:val="28"/>
        </w:rPr>
        <w:t xml:space="preserve">. </w:t>
      </w:r>
      <w:r w:rsidR="002552BD">
        <w:rPr>
          <w:rFonts w:ascii="Times New Roman" w:hAnsi="Times New Roman" w:cs="Times New Roman"/>
          <w:sz w:val="28"/>
          <w:szCs w:val="28"/>
        </w:rPr>
        <w:t xml:space="preserve">Tư vấn lập hồ sơ các hồ sơ, thủ tục liên quan đến lĩnh vực tài nguyên nước. </w:t>
      </w:r>
      <w:r w:rsidR="00F945EA" w:rsidRPr="000433AD">
        <w:rPr>
          <w:rFonts w:ascii="Times New Roman" w:hAnsi="Times New Roman" w:cs="Times New Roman"/>
          <w:sz w:val="28"/>
          <w:szCs w:val="28"/>
        </w:rPr>
        <w:t xml:space="preserve"> </w:t>
      </w:r>
    </w:p>
    <w:p w14:paraId="34DF8A24" w14:textId="309EFFA0" w:rsidR="000433AD" w:rsidRDefault="005439C1" w:rsidP="004C7C1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10</w:t>
      </w:r>
      <w:r w:rsidR="000433AD">
        <w:rPr>
          <w:rFonts w:ascii="Times New Roman" w:hAnsi="Times New Roman" w:cs="Times New Roman"/>
          <w:sz w:val="28"/>
          <w:szCs w:val="28"/>
        </w:rPr>
        <w:t>.</w:t>
      </w:r>
      <w:r w:rsidR="00F945EA" w:rsidRPr="000433AD">
        <w:rPr>
          <w:rFonts w:ascii="Times New Roman" w:hAnsi="Times New Roman" w:cs="Times New Roman"/>
          <w:sz w:val="28"/>
          <w:szCs w:val="28"/>
        </w:rPr>
        <w:t xml:space="preserve"> Điều tra khảo sát xác đinh vùng cấm, tạm cấm hoạt động khoáng sản phục vụ nhiệm vụ quản lý nhà nước theo yêu cầu khi được cơ quan nhà nước có thẩm quyền giao. </w:t>
      </w:r>
    </w:p>
    <w:p w14:paraId="6ED14951" w14:textId="04177645" w:rsidR="000433AD" w:rsidRDefault="005439C1" w:rsidP="004C7C1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0433AD">
        <w:rPr>
          <w:rFonts w:ascii="Times New Roman" w:hAnsi="Times New Roman" w:cs="Times New Roman"/>
          <w:sz w:val="28"/>
          <w:szCs w:val="28"/>
        </w:rPr>
        <w:t>.</w:t>
      </w:r>
      <w:r w:rsidR="00F945EA" w:rsidRPr="000433AD">
        <w:rPr>
          <w:rFonts w:ascii="Times New Roman" w:hAnsi="Times New Roman" w:cs="Times New Roman"/>
          <w:sz w:val="28"/>
          <w:szCs w:val="28"/>
        </w:rPr>
        <w:t xml:space="preserve"> Thực hiện các nhiệm vụ khác theo chức năng, nhiệm vụ được giao, bảo đảm phù hợp với năng lực của Trung tâm theo quy định của pháp luật về kỹ thuật, nghiệp vụ đo đạc bản đồ, lập quy hoạch, kế hoạch sử dụng đất, </w:t>
      </w:r>
      <w:r w:rsidR="00A10F29">
        <w:rPr>
          <w:rFonts w:ascii="Times New Roman" w:hAnsi="Times New Roman" w:cs="Times New Roman"/>
          <w:sz w:val="28"/>
          <w:szCs w:val="28"/>
        </w:rPr>
        <w:t xml:space="preserve">kiểm kê đất đai, xác định giá đất, </w:t>
      </w:r>
      <w:r w:rsidR="00F945EA" w:rsidRPr="000433AD">
        <w:rPr>
          <w:rFonts w:ascii="Times New Roman" w:hAnsi="Times New Roman" w:cs="Times New Roman"/>
          <w:sz w:val="28"/>
          <w:szCs w:val="28"/>
        </w:rPr>
        <w:t xml:space="preserve">đánh giá phân hạng đất; thực hiện ký kết các hợp đồng nghiên cứu, kinh tế - kỹ thuật, hợp đồng đào tạo, bồi dưỡng cán bộ thuộc lĩnh vực được giao theo quy định của pháp luật. </w:t>
      </w:r>
    </w:p>
    <w:p w14:paraId="23FD7901" w14:textId="63692EC6" w:rsidR="000433AD" w:rsidRDefault="005439C1" w:rsidP="004C7C1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0433AD">
        <w:rPr>
          <w:rFonts w:ascii="Times New Roman" w:hAnsi="Times New Roman" w:cs="Times New Roman"/>
          <w:sz w:val="28"/>
          <w:szCs w:val="28"/>
        </w:rPr>
        <w:t>.</w:t>
      </w:r>
      <w:r w:rsidR="00F945EA" w:rsidRPr="000433AD">
        <w:rPr>
          <w:rFonts w:ascii="Times New Roman" w:hAnsi="Times New Roman" w:cs="Times New Roman"/>
          <w:sz w:val="28"/>
          <w:szCs w:val="28"/>
        </w:rPr>
        <w:t xml:space="preserve"> Hợp tác, liên kết với các tổ chức, cá nhân trong nước và quốc tế để thực hiện các hoạt động nghiên cứu khoa học và tư vấn, triển khai thực hiện các chương trình, đề án, dự án chuyển giao công nghệ kỹ thuật thuộc lĩnh vực tài nguyên đất, khoáng sản và xử lý chất thải rắn sinh hoạt, chất thải rắn công nghiệp, thông thường, chất thải nguy hại theo quy định của pháp luật. </w:t>
      </w:r>
    </w:p>
    <w:p w14:paraId="72678A7C" w14:textId="4E57FD76" w:rsidR="000433AD" w:rsidRDefault="005439C1" w:rsidP="004C7C1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0433AD">
        <w:rPr>
          <w:rFonts w:ascii="Times New Roman" w:hAnsi="Times New Roman" w:cs="Times New Roman"/>
          <w:sz w:val="28"/>
          <w:szCs w:val="28"/>
        </w:rPr>
        <w:t>.</w:t>
      </w:r>
      <w:r w:rsidR="00F945EA" w:rsidRPr="000433AD">
        <w:rPr>
          <w:rFonts w:ascii="Times New Roman" w:hAnsi="Times New Roman" w:cs="Times New Roman"/>
          <w:sz w:val="28"/>
          <w:szCs w:val="28"/>
        </w:rPr>
        <w:t xml:space="preserve"> Thực hiện ký kết các hợp đồng kinh tế và các hoạt động tư vấn, dịch vụ theo quy định của pháp luật với các tổ chức, cá nhân có nhu cầu trong lĩnh vực đo đạc bản đồ và các lĩnh vực khác thuộc phạm vi chức năng, nhiệm vụ của Trung tâm trên cơ sở định mức kinh tế - kỹ thuật do cơ quan nhà nước có thẩm quyền ban hành</w:t>
      </w:r>
      <w:r w:rsidR="000F14C1">
        <w:rPr>
          <w:rFonts w:ascii="Times New Roman" w:hAnsi="Times New Roman" w:cs="Times New Roman"/>
          <w:sz w:val="28"/>
          <w:szCs w:val="28"/>
        </w:rPr>
        <w:t xml:space="preserve"> hoặc theo mức giá thỏa thuận đối với các dự án không thuộc nguồn vốn từ ngân sách theo quy định của pháp luật</w:t>
      </w:r>
      <w:r w:rsidR="00F945EA" w:rsidRPr="000433AD">
        <w:rPr>
          <w:rFonts w:ascii="Times New Roman" w:hAnsi="Times New Roman" w:cs="Times New Roman"/>
          <w:sz w:val="28"/>
          <w:szCs w:val="28"/>
        </w:rPr>
        <w:t>.</w:t>
      </w:r>
    </w:p>
    <w:p w14:paraId="0FFC6D49" w14:textId="3DF112E9" w:rsidR="00F945EA" w:rsidRPr="003F43BE" w:rsidRDefault="005439C1" w:rsidP="004C7C14">
      <w:pPr>
        <w:spacing w:before="120" w:after="0" w:line="240" w:lineRule="auto"/>
        <w:ind w:firstLine="720"/>
        <w:jc w:val="both"/>
        <w:rPr>
          <w:rFonts w:ascii="Times New Roman" w:hAnsi="Times New Roman" w:cs="Times New Roman"/>
          <w:spacing w:val="-4"/>
          <w:sz w:val="28"/>
          <w:szCs w:val="28"/>
          <w:bdr w:val="none" w:sz="0" w:space="0" w:color="auto" w:frame="1"/>
        </w:rPr>
      </w:pPr>
      <w:r>
        <w:rPr>
          <w:rFonts w:ascii="Times New Roman" w:hAnsi="Times New Roman" w:cs="Times New Roman"/>
          <w:spacing w:val="-4"/>
          <w:sz w:val="28"/>
          <w:szCs w:val="28"/>
        </w:rPr>
        <w:t>14</w:t>
      </w:r>
      <w:r w:rsidR="000433AD" w:rsidRPr="003F43BE">
        <w:rPr>
          <w:rFonts w:ascii="Times New Roman" w:hAnsi="Times New Roman" w:cs="Times New Roman"/>
          <w:spacing w:val="-4"/>
          <w:sz w:val="28"/>
          <w:szCs w:val="28"/>
        </w:rPr>
        <w:t>.</w:t>
      </w:r>
      <w:r w:rsidR="00F945EA" w:rsidRPr="003F43BE">
        <w:rPr>
          <w:rFonts w:ascii="Times New Roman" w:hAnsi="Times New Roman" w:cs="Times New Roman"/>
          <w:spacing w:val="-4"/>
          <w:sz w:val="28"/>
          <w:szCs w:val="28"/>
        </w:rPr>
        <w:t xml:space="preserve"> Thực hiện quản lý tài chính, tài sản, tổ chức bộ máy, số lượng người làm việc, vị trí việc làm, nhân sự và các nguồn lực khác được giao phục vụ hoạt động của Trung tâm theo quy định của pháp luật, quy định của UBND tỉnh; thực hiện chế độ thống kê, báo cáo định kỳ, đột xuất về tình hình thực hiện nhiệm vụ của Trung tâm theo quy định của pháp luật và theo yêu cầu của cơ quan có thẩm quyền.</w:t>
      </w:r>
    </w:p>
    <w:p w14:paraId="3045A9C0" w14:textId="395C7200" w:rsidR="00401C6E" w:rsidRPr="004C7C14" w:rsidRDefault="00401C6E"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1</w:t>
      </w:r>
      <w:r w:rsidR="005439C1">
        <w:rPr>
          <w:rFonts w:ascii="Times New Roman" w:eastAsia="Times New Roman" w:hAnsi="Times New Roman" w:cs="Times New Roman"/>
          <w:kern w:val="0"/>
          <w:sz w:val="28"/>
          <w:szCs w:val="28"/>
          <w14:ligatures w14:val="none"/>
        </w:rPr>
        <w:t>5</w:t>
      </w:r>
      <w:r w:rsidRPr="004C7C14">
        <w:rPr>
          <w:rFonts w:ascii="Times New Roman" w:eastAsia="Times New Roman" w:hAnsi="Times New Roman" w:cs="Times New Roman"/>
          <w:kern w:val="0"/>
          <w:sz w:val="28"/>
          <w:szCs w:val="28"/>
          <w14:ligatures w14:val="none"/>
        </w:rPr>
        <w:t>. Quản lý viên chức, người lao động, tài chính và tài sản thuộc Trung tâm Kỹ thuật tài nguyên và môi trường theo quy định của pháp luật; thực hiện chế độ báo cáo theo quy định hiện hành và tình hình thực hiện nhiệm vụ về các lĩnh vực công tác được giao.</w:t>
      </w:r>
    </w:p>
    <w:p w14:paraId="7A7EFB56" w14:textId="61475CBD" w:rsidR="00401C6E" w:rsidRPr="003F43BE" w:rsidRDefault="00401C6E" w:rsidP="004C7C14">
      <w:pPr>
        <w:spacing w:before="120" w:after="0" w:line="240" w:lineRule="auto"/>
        <w:ind w:firstLine="720"/>
        <w:jc w:val="both"/>
        <w:rPr>
          <w:b/>
          <w:bCs/>
          <w:sz w:val="28"/>
          <w:szCs w:val="28"/>
          <w:lang w:val="pt-BR"/>
        </w:rPr>
      </w:pPr>
      <w:r w:rsidRPr="003F43BE">
        <w:rPr>
          <w:rFonts w:ascii="Times New Roman" w:hAnsi="Times New Roman"/>
          <w:sz w:val="28"/>
          <w:szCs w:val="28"/>
          <w:bdr w:val="none" w:sz="0" w:space="0" w:color="auto" w:frame="1"/>
        </w:rPr>
        <w:t>1</w:t>
      </w:r>
      <w:r w:rsidR="005439C1">
        <w:rPr>
          <w:rFonts w:ascii="Times New Roman" w:hAnsi="Times New Roman"/>
          <w:sz w:val="28"/>
          <w:szCs w:val="28"/>
          <w:bdr w:val="none" w:sz="0" w:space="0" w:color="auto" w:frame="1"/>
        </w:rPr>
        <w:t>6</w:t>
      </w:r>
      <w:bookmarkStart w:id="4" w:name="_GoBack"/>
      <w:bookmarkEnd w:id="4"/>
      <w:r w:rsidRPr="003F43BE">
        <w:rPr>
          <w:rFonts w:ascii="Times New Roman" w:hAnsi="Times New Roman"/>
          <w:sz w:val="28"/>
          <w:szCs w:val="28"/>
          <w:bdr w:val="none" w:sz="0" w:space="0" w:color="auto" w:frame="1"/>
        </w:rPr>
        <w:t>. Thực hiện các nhiệm vụ khác do Giám đốc Sở Tài nguyên và Môi trường giao.</w:t>
      </w:r>
    </w:p>
    <w:p w14:paraId="3DFA2A8C" w14:textId="77777777" w:rsidR="000433AD" w:rsidRPr="004C7C14" w:rsidRDefault="000433AD" w:rsidP="000433AD">
      <w:pPr>
        <w:spacing w:before="120" w:after="0" w:line="240" w:lineRule="auto"/>
        <w:ind w:firstLine="720"/>
        <w:rPr>
          <w:rFonts w:ascii="Times New Roman" w:eastAsia="Times New Roman" w:hAnsi="Times New Roman" w:cs="Times New Roman"/>
          <w:kern w:val="0"/>
          <w:sz w:val="28"/>
          <w:szCs w:val="28"/>
          <w14:ligatures w14:val="none"/>
        </w:rPr>
      </w:pPr>
      <w:bookmarkStart w:id="5" w:name="dieu_3"/>
      <w:r w:rsidRPr="004C7C14">
        <w:rPr>
          <w:rFonts w:ascii="Times New Roman" w:eastAsia="Times New Roman" w:hAnsi="Times New Roman" w:cs="Times New Roman"/>
          <w:b/>
          <w:bCs/>
          <w:kern w:val="0"/>
          <w:sz w:val="28"/>
          <w:szCs w:val="28"/>
          <w14:ligatures w14:val="none"/>
        </w:rPr>
        <w:t>Điều 3. Cơ cấu tổ chức</w:t>
      </w:r>
      <w:bookmarkEnd w:id="5"/>
    </w:p>
    <w:p w14:paraId="413F1BF2" w14:textId="77777777" w:rsidR="000433AD" w:rsidRPr="004C7C14" w:rsidRDefault="000433AD" w:rsidP="000433AD">
      <w:pPr>
        <w:spacing w:before="120" w:after="0" w:line="240" w:lineRule="auto"/>
        <w:ind w:firstLine="720"/>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1. Lãnh đạo Trung tâm Kỹ thuật tài nguyên và môi trường</w:t>
      </w:r>
    </w:p>
    <w:p w14:paraId="09D23CFF" w14:textId="77777777" w:rsidR="000F14C1" w:rsidRPr="000F14C1" w:rsidRDefault="000433AD" w:rsidP="000433AD">
      <w:pPr>
        <w:spacing w:before="120" w:after="0" w:line="240" w:lineRule="auto"/>
        <w:ind w:firstLine="720"/>
        <w:jc w:val="both"/>
        <w:rPr>
          <w:rFonts w:ascii="Times New Roman" w:eastAsia="Times New Roman" w:hAnsi="Times New Roman" w:cs="Times New Roman"/>
          <w:spacing w:val="-4"/>
          <w:kern w:val="0"/>
          <w:sz w:val="28"/>
          <w:szCs w:val="28"/>
          <w14:ligatures w14:val="none"/>
        </w:rPr>
      </w:pPr>
      <w:r w:rsidRPr="000F14C1">
        <w:rPr>
          <w:rFonts w:ascii="Times New Roman" w:eastAsia="Times New Roman" w:hAnsi="Times New Roman" w:cs="Times New Roman"/>
          <w:spacing w:val="-4"/>
          <w:kern w:val="0"/>
          <w:sz w:val="28"/>
          <w:szCs w:val="28"/>
          <w14:ligatures w14:val="none"/>
        </w:rPr>
        <w:t xml:space="preserve">Trung tâm Kỹ thuật tài nguyên và môi trường có Giám đốc và </w:t>
      </w:r>
      <w:r w:rsidR="00E22C89" w:rsidRPr="000F14C1">
        <w:rPr>
          <w:rFonts w:ascii="Times New Roman" w:eastAsia="Times New Roman" w:hAnsi="Times New Roman" w:cs="Times New Roman"/>
          <w:spacing w:val="-4"/>
          <w:kern w:val="0"/>
          <w:sz w:val="28"/>
          <w:szCs w:val="28"/>
          <w14:ligatures w14:val="none"/>
        </w:rPr>
        <w:t>các</w:t>
      </w:r>
      <w:r w:rsidRPr="000F14C1">
        <w:rPr>
          <w:rFonts w:ascii="Times New Roman" w:eastAsia="Times New Roman" w:hAnsi="Times New Roman" w:cs="Times New Roman"/>
          <w:spacing w:val="-4"/>
          <w:kern w:val="0"/>
          <w:sz w:val="28"/>
          <w:szCs w:val="28"/>
          <w14:ligatures w14:val="none"/>
        </w:rPr>
        <w:t xml:space="preserve"> Phó Giám đốc</w:t>
      </w:r>
      <w:r w:rsidR="00E22C89" w:rsidRPr="000F14C1">
        <w:rPr>
          <w:rFonts w:ascii="Times New Roman" w:eastAsia="Times New Roman" w:hAnsi="Times New Roman" w:cs="Times New Roman"/>
          <w:spacing w:val="-4"/>
          <w:kern w:val="0"/>
          <w:sz w:val="28"/>
          <w:szCs w:val="28"/>
          <w14:ligatures w14:val="none"/>
        </w:rPr>
        <w:t>. Số lượng Phó Giám đốc Trung tâm thực hiện theo quy định của pháp luật</w:t>
      </w:r>
      <w:r w:rsidRPr="000F14C1">
        <w:rPr>
          <w:rFonts w:ascii="Times New Roman" w:eastAsia="Times New Roman" w:hAnsi="Times New Roman" w:cs="Times New Roman"/>
          <w:spacing w:val="-4"/>
          <w:kern w:val="0"/>
          <w:sz w:val="28"/>
          <w:szCs w:val="28"/>
          <w14:ligatures w14:val="none"/>
        </w:rPr>
        <w:t xml:space="preserve">. </w:t>
      </w:r>
    </w:p>
    <w:p w14:paraId="2D1FE809" w14:textId="4B8D6115" w:rsidR="000433AD" w:rsidRPr="003F43BE" w:rsidRDefault="000433AD" w:rsidP="000433AD">
      <w:pPr>
        <w:spacing w:before="120" w:after="0" w:line="240" w:lineRule="auto"/>
        <w:ind w:firstLine="720"/>
        <w:jc w:val="both"/>
        <w:rPr>
          <w:rFonts w:ascii="Times New Roman" w:eastAsia="Times New Roman" w:hAnsi="Times New Roman" w:cs="Times New Roman"/>
          <w:kern w:val="0"/>
          <w:sz w:val="28"/>
          <w:szCs w:val="28"/>
          <w14:ligatures w14:val="none"/>
        </w:rPr>
      </w:pPr>
      <w:r w:rsidRPr="003F43BE">
        <w:rPr>
          <w:rFonts w:ascii="Times New Roman" w:eastAsia="Times New Roman" w:hAnsi="Times New Roman" w:cs="Times New Roman"/>
          <w:kern w:val="0"/>
          <w:sz w:val="28"/>
          <w:szCs w:val="28"/>
          <w14:ligatures w14:val="none"/>
        </w:rPr>
        <w:t>Việc bổ nhiệm, miễn nhiệm Giám đốc và Phó Giám đốc Trung tâm Kỹ thuật tài nguyên và môi trường thực hiện theo quy định của pháp luật và phân cấp của </w:t>
      </w:r>
      <w:r w:rsidRPr="003F43BE">
        <w:rPr>
          <w:rFonts w:ascii="Times New Roman" w:eastAsia="Times New Roman" w:hAnsi="Times New Roman" w:cs="Times New Roman"/>
          <w:kern w:val="0"/>
          <w:sz w:val="28"/>
          <w:szCs w:val="28"/>
          <w:shd w:val="clear" w:color="auto" w:fill="FFFFFF"/>
          <w14:ligatures w14:val="none"/>
        </w:rPr>
        <w:t>Ủy ban</w:t>
      </w:r>
      <w:r w:rsidRPr="003F43BE">
        <w:rPr>
          <w:rFonts w:ascii="Times New Roman" w:eastAsia="Times New Roman" w:hAnsi="Times New Roman" w:cs="Times New Roman"/>
          <w:kern w:val="0"/>
          <w:sz w:val="28"/>
          <w:szCs w:val="28"/>
          <w14:ligatures w14:val="none"/>
        </w:rPr>
        <w:t> nhân dân tỉnh, thành phố trực thuộc Trung ương (</w:t>
      </w:r>
      <w:r w:rsidRPr="003F43BE">
        <w:rPr>
          <w:rFonts w:ascii="Times New Roman" w:eastAsia="Times New Roman" w:hAnsi="Times New Roman" w:cs="Times New Roman"/>
          <w:i/>
          <w:iCs/>
          <w:kern w:val="0"/>
          <w:sz w:val="28"/>
          <w:szCs w:val="28"/>
          <w14:ligatures w14:val="none"/>
        </w:rPr>
        <w:t>sau đây gọi là </w:t>
      </w:r>
      <w:r w:rsidRPr="003F43BE">
        <w:rPr>
          <w:rFonts w:ascii="Times New Roman" w:eastAsia="Times New Roman" w:hAnsi="Times New Roman" w:cs="Times New Roman"/>
          <w:i/>
          <w:iCs/>
          <w:kern w:val="0"/>
          <w:sz w:val="28"/>
          <w:szCs w:val="28"/>
          <w:shd w:val="clear" w:color="auto" w:fill="FFFFFF"/>
          <w14:ligatures w14:val="none"/>
        </w:rPr>
        <w:t>Ủy ban</w:t>
      </w:r>
      <w:r w:rsidRPr="003F43BE">
        <w:rPr>
          <w:rFonts w:ascii="Times New Roman" w:eastAsia="Times New Roman" w:hAnsi="Times New Roman" w:cs="Times New Roman"/>
          <w:i/>
          <w:iCs/>
          <w:kern w:val="0"/>
          <w:sz w:val="28"/>
          <w:szCs w:val="28"/>
          <w14:ligatures w14:val="none"/>
        </w:rPr>
        <w:t> nhân dân cấp tỉnh</w:t>
      </w:r>
      <w:r w:rsidRPr="003F43BE">
        <w:rPr>
          <w:rFonts w:ascii="Times New Roman" w:eastAsia="Times New Roman" w:hAnsi="Times New Roman" w:cs="Times New Roman"/>
          <w:kern w:val="0"/>
          <w:sz w:val="28"/>
          <w:szCs w:val="28"/>
          <w14:ligatures w14:val="none"/>
        </w:rPr>
        <w:t>), phù hợp với tiêu chuẩn chức danh theo quy định.</w:t>
      </w:r>
    </w:p>
    <w:p w14:paraId="3C1561EF" w14:textId="77777777" w:rsidR="000433AD" w:rsidRPr="004C7C14" w:rsidRDefault="000433AD" w:rsidP="000433AD">
      <w:pPr>
        <w:spacing w:before="120" w:after="0" w:line="240" w:lineRule="auto"/>
        <w:ind w:firstLine="720"/>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2. Cơ cấu tổ chức</w:t>
      </w:r>
    </w:p>
    <w:p w14:paraId="51ED5F81" w14:textId="77777777" w:rsidR="00A10F29" w:rsidRDefault="00A10F29" w:rsidP="00A10F29">
      <w:pPr>
        <w:spacing w:before="120" w:after="0" w:line="240" w:lineRule="auto"/>
        <w:ind w:firstLine="720"/>
        <w:jc w:val="both"/>
        <w:rPr>
          <w:rFonts w:ascii="Times New Roman" w:hAnsi="Times New Roman" w:cs="Times New Roman"/>
          <w:color w:val="000000"/>
          <w:sz w:val="28"/>
          <w:szCs w:val="28"/>
          <w:shd w:val="clear" w:color="auto" w:fill="FFFFFF"/>
        </w:rPr>
      </w:pPr>
      <w:r w:rsidRPr="00A10F29">
        <w:rPr>
          <w:rFonts w:ascii="Times New Roman" w:hAnsi="Times New Roman" w:cs="Times New Roman"/>
          <w:color w:val="000000"/>
          <w:sz w:val="28"/>
          <w:szCs w:val="28"/>
          <w:shd w:val="clear" w:color="auto" w:fill="FFFFFF"/>
        </w:rPr>
        <w:lastRenderedPageBreak/>
        <w:t xml:space="preserve">Trung tâm Kỹ thuật tài nguyên và môi trường có Phòng Hành chính - Tổng hợp và một số phòng chuyên môn nghiệp vụ. </w:t>
      </w:r>
    </w:p>
    <w:p w14:paraId="104DC5E9" w14:textId="231531CD" w:rsidR="00A10F29" w:rsidRPr="00A10F29" w:rsidRDefault="00A10F29" w:rsidP="00A10F29">
      <w:pPr>
        <w:spacing w:before="120" w:after="0" w:line="240" w:lineRule="auto"/>
        <w:ind w:firstLine="720"/>
        <w:jc w:val="both"/>
        <w:rPr>
          <w:rFonts w:ascii="Times New Roman" w:hAnsi="Times New Roman" w:cs="Times New Roman"/>
          <w:color w:val="000000"/>
          <w:sz w:val="28"/>
          <w:szCs w:val="28"/>
          <w:shd w:val="clear" w:color="auto" w:fill="FFFFFF"/>
        </w:rPr>
      </w:pPr>
      <w:r w:rsidRPr="00A10F29">
        <w:rPr>
          <w:rFonts w:ascii="Times New Roman" w:hAnsi="Times New Roman" w:cs="Times New Roman"/>
          <w:color w:val="000000"/>
          <w:sz w:val="28"/>
          <w:szCs w:val="28"/>
          <w:shd w:val="clear" w:color="auto" w:fill="FFFFFF"/>
        </w:rPr>
        <w:t xml:space="preserve">Giám đốc Sở Tài nguyên và Môi trường căn cứ các quy định </w:t>
      </w:r>
      <w:r>
        <w:rPr>
          <w:rFonts w:ascii="Times New Roman" w:hAnsi="Times New Roman" w:cs="Times New Roman"/>
          <w:color w:val="000000"/>
          <w:sz w:val="28"/>
          <w:szCs w:val="28"/>
          <w:shd w:val="clear" w:color="auto" w:fill="FFFFFF"/>
        </w:rPr>
        <w:t>của pháp luật</w:t>
      </w:r>
      <w:r w:rsidRPr="00A10F29">
        <w:rPr>
          <w:rFonts w:ascii="Times New Roman" w:hAnsi="Times New Roman" w:cs="Times New Roman"/>
          <w:color w:val="000000"/>
          <w:sz w:val="28"/>
          <w:szCs w:val="28"/>
          <w:shd w:val="clear" w:color="auto" w:fill="FFFFFF"/>
        </w:rPr>
        <w:t xml:space="preserve"> và phân cấp của Ủy ban nhân dân cấp tỉnh để quyết định số lượng, tên gọi c</w:t>
      </w:r>
      <w:r w:rsidR="000F14C1">
        <w:rPr>
          <w:rFonts w:ascii="Times New Roman" w:hAnsi="Times New Roman" w:cs="Times New Roman"/>
          <w:color w:val="000000"/>
          <w:sz w:val="28"/>
          <w:szCs w:val="28"/>
          <w:shd w:val="clear" w:color="auto" w:fill="FFFFFF"/>
        </w:rPr>
        <w:t>ác</w:t>
      </w:r>
      <w:r w:rsidRPr="00A10F29">
        <w:rPr>
          <w:rFonts w:ascii="Times New Roman" w:hAnsi="Times New Roman" w:cs="Times New Roman"/>
          <w:color w:val="000000"/>
          <w:sz w:val="28"/>
          <w:szCs w:val="28"/>
          <w:shd w:val="clear" w:color="auto" w:fill="FFFFFF"/>
        </w:rPr>
        <w:t xml:space="preserve"> phòng cho phù hợp</w:t>
      </w:r>
      <w:r w:rsidR="000F14C1">
        <w:rPr>
          <w:rFonts w:ascii="Times New Roman" w:hAnsi="Times New Roman" w:cs="Times New Roman"/>
          <w:color w:val="000000"/>
          <w:sz w:val="28"/>
          <w:szCs w:val="28"/>
          <w:shd w:val="clear" w:color="auto" w:fill="FFFFFF"/>
        </w:rPr>
        <w:t xml:space="preserve"> với điều kiện của địa phương</w:t>
      </w:r>
      <w:r>
        <w:rPr>
          <w:rFonts w:ascii="Times New Roman" w:hAnsi="Times New Roman" w:cs="Times New Roman"/>
          <w:color w:val="000000"/>
          <w:sz w:val="28"/>
          <w:szCs w:val="28"/>
          <w:shd w:val="clear" w:color="auto" w:fill="FFFFFF"/>
        </w:rPr>
        <w:t>.</w:t>
      </w:r>
    </w:p>
    <w:p w14:paraId="35A13836" w14:textId="2CF95113" w:rsidR="000433AD" w:rsidRPr="0047413D" w:rsidRDefault="000433AD" w:rsidP="0047413D">
      <w:pPr>
        <w:spacing w:before="120" w:after="0" w:line="240" w:lineRule="auto"/>
        <w:ind w:firstLine="720"/>
        <w:jc w:val="both"/>
        <w:rPr>
          <w:rFonts w:ascii="Times New Roman" w:eastAsia="Times New Roman" w:hAnsi="Times New Roman" w:cs="Times New Roman"/>
          <w:kern w:val="0"/>
          <w:sz w:val="28"/>
          <w:szCs w:val="28"/>
          <w14:ligatures w14:val="none"/>
        </w:rPr>
      </w:pPr>
      <w:r w:rsidRPr="0047413D">
        <w:rPr>
          <w:rFonts w:ascii="Times New Roman" w:hAnsi="Times New Roman" w:cs="Times New Roman"/>
          <w:color w:val="000000"/>
          <w:sz w:val="28"/>
          <w:szCs w:val="28"/>
          <w:shd w:val="clear" w:color="auto" w:fill="FFFFFF"/>
        </w:rPr>
        <w:t xml:space="preserve">Việc bổ nhiệm, miễn nhiệm Trưởng phòng, Phó Trưởng phòng của Trung tâm </w:t>
      </w:r>
      <w:r w:rsidR="0047413D" w:rsidRPr="000433AD">
        <w:rPr>
          <w:rFonts w:ascii="Times New Roman" w:eastAsia="Times New Roman" w:hAnsi="Times New Roman" w:cs="Times New Roman"/>
          <w:spacing w:val="-4"/>
          <w:kern w:val="0"/>
          <w:sz w:val="28"/>
          <w:szCs w:val="28"/>
          <w14:ligatures w14:val="none"/>
        </w:rPr>
        <w:t>Kỹ thuật tài nguyên và môi trường</w:t>
      </w:r>
      <w:r w:rsidRPr="0047413D">
        <w:rPr>
          <w:rFonts w:ascii="Times New Roman" w:hAnsi="Times New Roman" w:cs="Times New Roman"/>
          <w:color w:val="000000"/>
          <w:sz w:val="28"/>
          <w:szCs w:val="28"/>
          <w:shd w:val="clear" w:color="auto" w:fill="FFFFFF"/>
        </w:rPr>
        <w:t xml:space="preserve"> thực hiện theo quy định của pháp luật và phân cấp quản lý của Ủy ban nhân dân cấp tỉnh.</w:t>
      </w:r>
    </w:p>
    <w:p w14:paraId="30CB6893" w14:textId="359D1FCF" w:rsidR="000433AD" w:rsidRPr="004C7C14" w:rsidRDefault="000433AD" w:rsidP="000433AD">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xml:space="preserve">3. </w:t>
      </w:r>
      <w:r w:rsidR="0047413D">
        <w:rPr>
          <w:rFonts w:ascii="Times New Roman" w:eastAsia="Times New Roman" w:hAnsi="Times New Roman" w:cs="Times New Roman"/>
          <w:kern w:val="0"/>
          <w:sz w:val="28"/>
          <w:szCs w:val="28"/>
          <w14:ligatures w14:val="none"/>
        </w:rPr>
        <w:t>S</w:t>
      </w:r>
      <w:r w:rsidRPr="004C7C14">
        <w:rPr>
          <w:rFonts w:ascii="Times New Roman" w:eastAsia="Times New Roman" w:hAnsi="Times New Roman" w:cs="Times New Roman"/>
          <w:kern w:val="0"/>
          <w:sz w:val="28"/>
          <w:szCs w:val="28"/>
          <w14:ligatures w14:val="none"/>
        </w:rPr>
        <w:t xml:space="preserve">ố lượng người làm việc của Trung tâm Kỹ thuật tài nguyên và môi trường </w:t>
      </w:r>
      <w:r w:rsidR="0047413D">
        <w:rPr>
          <w:rFonts w:ascii="Times New Roman" w:eastAsia="Times New Roman" w:hAnsi="Times New Roman" w:cs="Times New Roman"/>
          <w:kern w:val="0"/>
          <w:sz w:val="28"/>
          <w:szCs w:val="28"/>
          <w14:ligatures w14:val="none"/>
        </w:rPr>
        <w:t>theo</w:t>
      </w:r>
      <w:r w:rsidRPr="004C7C14">
        <w:rPr>
          <w:rFonts w:ascii="Times New Roman" w:eastAsia="Times New Roman" w:hAnsi="Times New Roman" w:cs="Times New Roman"/>
          <w:kern w:val="0"/>
          <w:sz w:val="28"/>
          <w:szCs w:val="28"/>
          <w14:ligatures w14:val="none"/>
        </w:rPr>
        <w:t xml:space="preserve"> </w:t>
      </w:r>
      <w:r w:rsidR="0047413D">
        <w:rPr>
          <w:rFonts w:ascii="Times New Roman" w:eastAsia="Times New Roman" w:hAnsi="Times New Roman" w:cs="Times New Roman"/>
          <w:kern w:val="0"/>
          <w:sz w:val="28"/>
          <w:szCs w:val="28"/>
          <w14:ligatures w14:val="none"/>
        </w:rPr>
        <w:t>Đ</w:t>
      </w:r>
      <w:r w:rsidRPr="004C7C14">
        <w:rPr>
          <w:rFonts w:ascii="Times New Roman" w:eastAsia="Times New Roman" w:hAnsi="Times New Roman" w:cs="Times New Roman"/>
          <w:kern w:val="0"/>
          <w:sz w:val="28"/>
          <w:szCs w:val="28"/>
          <w14:ligatures w14:val="none"/>
        </w:rPr>
        <w:t xml:space="preserve">ề án vị trí việc </w:t>
      </w:r>
      <w:r w:rsidR="008045E4">
        <w:rPr>
          <w:rFonts w:ascii="Times New Roman" w:eastAsia="Times New Roman" w:hAnsi="Times New Roman" w:cs="Times New Roman"/>
          <w:kern w:val="0"/>
          <w:sz w:val="28"/>
          <w:szCs w:val="28"/>
          <w14:ligatures w14:val="none"/>
        </w:rPr>
        <w:t xml:space="preserve">làm </w:t>
      </w:r>
      <w:r w:rsidR="0047413D">
        <w:rPr>
          <w:rFonts w:ascii="Times New Roman" w:eastAsia="Times New Roman" w:hAnsi="Times New Roman" w:cs="Times New Roman"/>
          <w:kern w:val="0"/>
          <w:sz w:val="28"/>
          <w:szCs w:val="28"/>
          <w14:ligatures w14:val="none"/>
        </w:rPr>
        <w:t xml:space="preserve">được </w:t>
      </w:r>
      <w:r w:rsidRPr="004C7C14">
        <w:rPr>
          <w:rFonts w:ascii="Times New Roman" w:eastAsia="Times New Roman" w:hAnsi="Times New Roman" w:cs="Times New Roman"/>
          <w:kern w:val="0"/>
          <w:sz w:val="28"/>
          <w:szCs w:val="28"/>
          <w14:ligatures w14:val="none"/>
        </w:rPr>
        <w:t>cấp có thẩm quyền phê duyệt</w:t>
      </w:r>
      <w:r w:rsidR="0047413D">
        <w:rPr>
          <w:rFonts w:ascii="Times New Roman" w:eastAsia="Times New Roman" w:hAnsi="Times New Roman" w:cs="Times New Roman"/>
          <w:kern w:val="0"/>
          <w:sz w:val="28"/>
          <w:szCs w:val="28"/>
          <w14:ligatures w14:val="none"/>
        </w:rPr>
        <w:t xml:space="preserve"> theo quy định hiện hành</w:t>
      </w:r>
      <w:r w:rsidRPr="004C7C14">
        <w:rPr>
          <w:rFonts w:ascii="Times New Roman" w:eastAsia="Times New Roman" w:hAnsi="Times New Roman" w:cs="Times New Roman"/>
          <w:kern w:val="0"/>
          <w:sz w:val="28"/>
          <w:szCs w:val="28"/>
          <w14:ligatures w14:val="none"/>
        </w:rPr>
        <w:t>.</w:t>
      </w:r>
    </w:p>
    <w:p w14:paraId="7DEC2B00" w14:textId="58049A7D"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bookmarkStart w:id="6" w:name="dieu_4"/>
      <w:r w:rsidRPr="004C7C14">
        <w:rPr>
          <w:rFonts w:ascii="Times New Roman" w:eastAsia="Times New Roman" w:hAnsi="Times New Roman" w:cs="Times New Roman"/>
          <w:b/>
          <w:bCs/>
          <w:kern w:val="0"/>
          <w:sz w:val="28"/>
          <w:szCs w:val="28"/>
          <w14:ligatures w14:val="none"/>
        </w:rPr>
        <w:t>Điều 4. Cơ chế hoạt động</w:t>
      </w:r>
      <w:bookmarkEnd w:id="6"/>
    </w:p>
    <w:p w14:paraId="683A92B0" w14:textId="06C48CC4" w:rsidR="002362F5" w:rsidRPr="004C7C14" w:rsidRDefault="002362F5" w:rsidP="004C7C14">
      <w:pPr>
        <w:spacing w:before="120" w:after="0" w:line="240" w:lineRule="auto"/>
        <w:ind w:firstLine="720"/>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xml:space="preserve">1. </w:t>
      </w:r>
      <w:r w:rsidR="00B36BBB" w:rsidRPr="004C7C14">
        <w:rPr>
          <w:rFonts w:ascii="Times New Roman" w:eastAsia="Times New Roman" w:hAnsi="Times New Roman" w:cs="Times New Roman"/>
          <w:kern w:val="0"/>
          <w:sz w:val="28"/>
          <w:szCs w:val="28"/>
          <w14:ligatures w14:val="none"/>
        </w:rPr>
        <w:t>Trung tâm Kỹ thuật tài nguyên và môi trường</w:t>
      </w:r>
      <w:r w:rsidR="0047413D">
        <w:rPr>
          <w:rFonts w:ascii="Times New Roman" w:eastAsia="Times New Roman" w:hAnsi="Times New Roman" w:cs="Times New Roman"/>
          <w:kern w:val="0"/>
          <w:sz w:val="28"/>
          <w:szCs w:val="28"/>
          <w14:ligatures w14:val="none"/>
        </w:rPr>
        <w:t xml:space="preserve"> </w:t>
      </w:r>
      <w:r w:rsidRPr="004C7C14">
        <w:rPr>
          <w:rFonts w:ascii="Times New Roman" w:eastAsia="Times New Roman" w:hAnsi="Times New Roman" w:cs="Times New Roman"/>
          <w:kern w:val="0"/>
          <w:sz w:val="28"/>
          <w:szCs w:val="28"/>
          <w14:ligatures w14:val="none"/>
        </w:rPr>
        <w:t xml:space="preserve">thực hiện </w:t>
      </w:r>
      <w:r w:rsidR="002E42C4">
        <w:rPr>
          <w:rFonts w:ascii="Times New Roman" w:eastAsia="Times New Roman" w:hAnsi="Times New Roman" w:cs="Times New Roman"/>
          <w:kern w:val="0"/>
          <w:sz w:val="28"/>
          <w:szCs w:val="28"/>
          <w14:ligatures w14:val="none"/>
        </w:rPr>
        <w:t>mức độ</w:t>
      </w:r>
      <w:r w:rsidR="00E22C89">
        <w:rPr>
          <w:rFonts w:ascii="Times New Roman" w:eastAsia="Times New Roman" w:hAnsi="Times New Roman" w:cs="Times New Roman"/>
          <w:kern w:val="0"/>
          <w:sz w:val="28"/>
          <w:szCs w:val="28"/>
          <w14:ligatures w14:val="none"/>
        </w:rPr>
        <w:t xml:space="preserve"> </w:t>
      </w:r>
      <w:r w:rsidRPr="004C7C14">
        <w:rPr>
          <w:rFonts w:ascii="Times New Roman" w:eastAsia="Times New Roman" w:hAnsi="Times New Roman" w:cs="Times New Roman"/>
          <w:kern w:val="0"/>
          <w:sz w:val="28"/>
          <w:szCs w:val="28"/>
          <w14:ligatures w14:val="none"/>
        </w:rPr>
        <w:t xml:space="preserve">tự chủ </w:t>
      </w:r>
      <w:r w:rsidR="0047413D">
        <w:rPr>
          <w:rFonts w:ascii="Times New Roman" w:eastAsia="Times New Roman" w:hAnsi="Times New Roman" w:cs="Times New Roman"/>
          <w:kern w:val="0"/>
          <w:sz w:val="28"/>
          <w:szCs w:val="28"/>
          <w14:ligatures w14:val="none"/>
        </w:rPr>
        <w:t xml:space="preserve">tài chính </w:t>
      </w:r>
      <w:r w:rsidR="00523FE8">
        <w:rPr>
          <w:rFonts w:ascii="Times New Roman" w:eastAsia="Times New Roman" w:hAnsi="Times New Roman" w:cs="Times New Roman"/>
          <w:kern w:val="0"/>
          <w:sz w:val="28"/>
          <w:szCs w:val="28"/>
          <w14:ligatures w14:val="none"/>
        </w:rPr>
        <w:t xml:space="preserve">theo quy định </w:t>
      </w:r>
      <w:r w:rsidR="00E22C89">
        <w:rPr>
          <w:rFonts w:ascii="Times New Roman" w:eastAsia="Times New Roman" w:hAnsi="Times New Roman" w:cs="Times New Roman"/>
          <w:kern w:val="0"/>
          <w:sz w:val="28"/>
          <w:szCs w:val="28"/>
          <w14:ligatures w14:val="none"/>
        </w:rPr>
        <w:t>của pháp luật</w:t>
      </w:r>
      <w:r w:rsidR="00E22C89" w:rsidRPr="00E22C89">
        <w:rPr>
          <w:rFonts w:ascii="Times New Roman" w:eastAsia="Times New Roman" w:hAnsi="Times New Roman" w:cs="Times New Roman"/>
          <w:kern w:val="0"/>
          <w:sz w:val="28"/>
          <w:szCs w:val="28"/>
          <w14:ligatures w14:val="none"/>
        </w:rPr>
        <w:t xml:space="preserve"> </w:t>
      </w:r>
      <w:r w:rsidR="00E22C89" w:rsidRPr="004C7C14">
        <w:rPr>
          <w:rFonts w:ascii="Times New Roman" w:eastAsia="Times New Roman" w:hAnsi="Times New Roman" w:cs="Times New Roman"/>
          <w:kern w:val="0"/>
          <w:sz w:val="28"/>
          <w:szCs w:val="28"/>
          <w14:ligatures w14:val="none"/>
        </w:rPr>
        <w:t>đối với đơn vị sự nghiệp công lập</w:t>
      </w:r>
      <w:r w:rsidRPr="004C7C14">
        <w:rPr>
          <w:rFonts w:ascii="Times New Roman" w:eastAsia="Times New Roman" w:hAnsi="Times New Roman" w:cs="Times New Roman"/>
          <w:kern w:val="0"/>
          <w:sz w:val="28"/>
          <w:szCs w:val="28"/>
          <w14:ligatures w14:val="none"/>
        </w:rPr>
        <w:t>.</w:t>
      </w:r>
    </w:p>
    <w:p w14:paraId="2A1A5529" w14:textId="72CF5A93"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xml:space="preserve">2. Nguồn kinh phí của </w:t>
      </w:r>
      <w:r w:rsidR="00B36BBB" w:rsidRPr="004C7C14">
        <w:rPr>
          <w:rFonts w:ascii="Times New Roman" w:eastAsia="Times New Roman" w:hAnsi="Times New Roman" w:cs="Times New Roman"/>
          <w:kern w:val="0"/>
          <w:sz w:val="28"/>
          <w:szCs w:val="28"/>
          <w14:ligatures w14:val="none"/>
        </w:rPr>
        <w:t>Trung tâm Kỹ thuật tài nguyên và môi trường</w:t>
      </w:r>
    </w:p>
    <w:p w14:paraId="4F41DCF6"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a) Kinh phí do ngân sách địa phương đảm bảo, gồm:</w:t>
      </w:r>
    </w:p>
    <w:p w14:paraId="2CC6A5C1" w14:textId="33141D44"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xml:space="preserve">- Kinh phí đảm bảo hoạt động thường xuyên thực hiện chức năng, nhiệm vụ của </w:t>
      </w:r>
      <w:r w:rsidR="00B36BBB" w:rsidRPr="004C7C14">
        <w:rPr>
          <w:rFonts w:ascii="Times New Roman" w:eastAsia="Times New Roman" w:hAnsi="Times New Roman" w:cs="Times New Roman"/>
          <w:kern w:val="0"/>
          <w:sz w:val="28"/>
          <w:szCs w:val="28"/>
          <w14:ligatures w14:val="none"/>
        </w:rPr>
        <w:t>Trung tâm Kỹ thuật tài nguyên và môi trường</w:t>
      </w:r>
      <w:r w:rsidR="00BA5D49" w:rsidRPr="004C7C14">
        <w:rPr>
          <w:rFonts w:ascii="Times New Roman" w:eastAsia="Times New Roman" w:hAnsi="Times New Roman" w:cs="Times New Roman"/>
          <w:kern w:val="0"/>
          <w:sz w:val="28"/>
          <w:szCs w:val="28"/>
          <w14:ligatures w14:val="none"/>
        </w:rPr>
        <w:t xml:space="preserve"> </w:t>
      </w:r>
      <w:r w:rsidRPr="004C7C14">
        <w:rPr>
          <w:rFonts w:ascii="Times New Roman" w:eastAsia="Times New Roman" w:hAnsi="Times New Roman" w:cs="Times New Roman"/>
          <w:kern w:val="0"/>
          <w:sz w:val="28"/>
          <w:szCs w:val="28"/>
          <w14:ligatures w14:val="none"/>
        </w:rPr>
        <w:t>(sau khi đã cân đối với nguồn thu sự nghiệp) theo quy định hiện hành;</w:t>
      </w:r>
    </w:p>
    <w:p w14:paraId="5BD1B587"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Kinh phí thực hiện các nhiệm vụ do cơ quan nhà nước có thẩm quyền đặt hàng, nhiệm vụ đột xuất được cấp có thẩm quyền giao;</w:t>
      </w:r>
    </w:p>
    <w:p w14:paraId="172DE2C6"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Vốn đầu tư xây dựng cơ bản, kinh phí mua sắm trang thiết bị, sửa chữa lớn tài sản cố định phục vụ hoạt động sự nghiệp của đơn vị theo dự án được cấp có thẩm quyền phê duyệt;</w:t>
      </w:r>
    </w:p>
    <w:p w14:paraId="56617A87"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Kinh phí khác.</w:t>
      </w:r>
    </w:p>
    <w:p w14:paraId="74A67A83"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b) Nguồn thu sự nghiệp, gồm:</w:t>
      </w:r>
    </w:p>
    <w:p w14:paraId="31B6DBE4"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Phần tiền thu phí, lệ phí được để lại cho đơn vị sử dụng theo quy định của Nhà nước;</w:t>
      </w:r>
    </w:p>
    <w:p w14:paraId="4F1E8DAC" w14:textId="77777777" w:rsidR="002362F5"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Thu từ hoạt động dịch vụ phù hợp với lĩnh vực chuyên môn và khả năng của đơn vị;</w:t>
      </w:r>
    </w:p>
    <w:p w14:paraId="622DE323" w14:textId="222D83E9" w:rsidR="002362F5"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kern w:val="0"/>
          <w:sz w:val="28"/>
          <w:szCs w:val="28"/>
          <w14:ligatures w14:val="none"/>
        </w:rPr>
        <w:t>- Thu khác (nếu có).</w:t>
      </w:r>
    </w:p>
    <w:p w14:paraId="472A44C8" w14:textId="29507366" w:rsidR="008045E4" w:rsidRPr="004C7C14" w:rsidRDefault="008045E4"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 Nguồn vốn vay, nguồn tài trợ từ các tổ chức, cá nhân.</w:t>
      </w:r>
    </w:p>
    <w:p w14:paraId="7AB774D6" w14:textId="37702C28" w:rsidR="00DA2D9C" w:rsidRPr="00DA2D9C" w:rsidRDefault="00DA2D9C" w:rsidP="004C7C14">
      <w:pPr>
        <w:spacing w:before="120" w:after="0" w:line="240" w:lineRule="auto"/>
        <w:ind w:firstLine="720"/>
        <w:jc w:val="both"/>
        <w:rPr>
          <w:rFonts w:ascii="Times New Roman" w:eastAsia="Times New Roman" w:hAnsi="Times New Roman" w:cs="Times New Roman"/>
          <w:kern w:val="0"/>
          <w:sz w:val="28"/>
          <w:szCs w:val="28"/>
          <w14:ligatures w14:val="none"/>
        </w:rPr>
      </w:pPr>
      <w:bookmarkStart w:id="7" w:name="dieu_5"/>
      <w:r>
        <w:rPr>
          <w:rFonts w:ascii="Times New Roman" w:eastAsia="Times New Roman" w:hAnsi="Times New Roman" w:cs="Times New Roman"/>
          <w:kern w:val="0"/>
          <w:sz w:val="28"/>
          <w:szCs w:val="28"/>
          <w14:ligatures w14:val="none"/>
        </w:rPr>
        <w:t>3</w:t>
      </w:r>
      <w:r w:rsidRPr="00DA2D9C">
        <w:rPr>
          <w:rFonts w:ascii="Times New Roman" w:eastAsia="Times New Roman" w:hAnsi="Times New Roman" w:cs="Times New Roman"/>
          <w:kern w:val="0"/>
          <w:sz w:val="28"/>
          <w:szCs w:val="28"/>
          <w14:ligatures w14:val="none"/>
        </w:rPr>
        <w:t xml:space="preserve">. Các khoản chi và các nội dung khác liên quan đến hoạt động của Trung tâm </w:t>
      </w:r>
      <w:r w:rsidRPr="004C7C14">
        <w:rPr>
          <w:rFonts w:ascii="Times New Roman" w:eastAsia="Times New Roman" w:hAnsi="Times New Roman" w:cs="Times New Roman"/>
          <w:kern w:val="0"/>
          <w:sz w:val="28"/>
          <w:szCs w:val="28"/>
          <w14:ligatures w14:val="none"/>
        </w:rPr>
        <w:t xml:space="preserve">Kỹ thuật tài nguyên và môi trường </w:t>
      </w:r>
      <w:r w:rsidRPr="00DA2D9C">
        <w:rPr>
          <w:rFonts w:ascii="Times New Roman" w:eastAsia="Times New Roman" w:hAnsi="Times New Roman" w:cs="Times New Roman"/>
          <w:kern w:val="0"/>
          <w:sz w:val="28"/>
          <w:szCs w:val="28"/>
          <w14:ligatures w14:val="none"/>
        </w:rPr>
        <w:t xml:space="preserve">thực hiện theo quy định của pháp luật đối với đơn vị sự nghiệp công lập và pháp luật khác có liên quan. </w:t>
      </w:r>
    </w:p>
    <w:p w14:paraId="3263DBDB" w14:textId="1D11E8EB" w:rsidR="0066728B" w:rsidRPr="004C7C14" w:rsidRDefault="002362F5"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b/>
          <w:bCs/>
          <w:kern w:val="0"/>
          <w:sz w:val="28"/>
          <w:szCs w:val="28"/>
          <w14:ligatures w14:val="none"/>
        </w:rPr>
        <w:t xml:space="preserve">Điều 5. </w:t>
      </w:r>
      <w:bookmarkStart w:id="8" w:name="dieu_6"/>
      <w:bookmarkEnd w:id="7"/>
      <w:r w:rsidRPr="004C7C14">
        <w:rPr>
          <w:rFonts w:ascii="Times New Roman" w:eastAsia="Times New Roman" w:hAnsi="Times New Roman" w:cs="Times New Roman"/>
          <w:b/>
          <w:bCs/>
          <w:kern w:val="0"/>
          <w:sz w:val="28"/>
          <w:szCs w:val="28"/>
          <w14:ligatures w14:val="none"/>
        </w:rPr>
        <w:t>Hiệu lực và trách nhiệm thi hành</w:t>
      </w:r>
      <w:bookmarkEnd w:id="8"/>
    </w:p>
    <w:p w14:paraId="695556C6" w14:textId="69422430" w:rsidR="0066728B" w:rsidRPr="004C7C14" w:rsidRDefault="0066728B"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sz w:val="28"/>
          <w:szCs w:val="28"/>
          <w:lang w:val="vi-VN"/>
        </w:rPr>
        <w:t>1. Thông tư này có hiệu lực thi hành kể từ ngày ...tháng ...năm 202</w:t>
      </w:r>
      <w:r w:rsidRPr="004C7C14">
        <w:rPr>
          <w:rFonts w:ascii="Times New Roman" w:eastAsia="Times New Roman" w:hAnsi="Times New Roman" w:cs="Times New Roman"/>
          <w:sz w:val="28"/>
          <w:szCs w:val="28"/>
        </w:rPr>
        <w:t>4</w:t>
      </w:r>
    </w:p>
    <w:p w14:paraId="22AF6B97" w14:textId="138882A0" w:rsidR="0066728B" w:rsidRPr="004C7C14" w:rsidRDefault="0066728B"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sz w:val="28"/>
          <w:szCs w:val="28"/>
        </w:rPr>
        <w:lastRenderedPageBreak/>
        <w:t>2</w:t>
      </w:r>
      <w:r w:rsidRPr="004C7C14">
        <w:rPr>
          <w:rFonts w:ascii="Times New Roman" w:eastAsia="Times New Roman" w:hAnsi="Times New Roman" w:cs="Times New Roman"/>
          <w:sz w:val="28"/>
          <w:szCs w:val="28"/>
          <w:lang w:val="vi-VN"/>
        </w:rPr>
        <w:t>. Ủy ban nhân dân tỉnh, thành phố trực thuộc Trung ương có trách nhiệm phổ biến, chỉ đạo, thực hiện Thông tư này.</w:t>
      </w:r>
    </w:p>
    <w:p w14:paraId="163BDF08" w14:textId="66878CEA" w:rsidR="0066728B" w:rsidRPr="004C7C14" w:rsidRDefault="00FE31A7"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sz w:val="28"/>
          <w:szCs w:val="28"/>
        </w:rPr>
        <w:t>3</w:t>
      </w:r>
      <w:r w:rsidR="0066728B" w:rsidRPr="004C7C14">
        <w:rPr>
          <w:rFonts w:ascii="Times New Roman" w:eastAsia="Times New Roman" w:hAnsi="Times New Roman" w:cs="Times New Roman"/>
          <w:sz w:val="28"/>
          <w:szCs w:val="28"/>
          <w:lang w:val="vi-VN"/>
        </w:rPr>
        <w:t>. Sở Tài nguyên và Môi trường có trách nhiệm triển khai việc thực hiện Thông tư này ở địa phương.</w:t>
      </w:r>
    </w:p>
    <w:p w14:paraId="6A1FF1B1" w14:textId="4B79AF03" w:rsidR="0066728B" w:rsidRPr="004C7C14" w:rsidRDefault="0066728B" w:rsidP="004C7C14">
      <w:pPr>
        <w:spacing w:before="120" w:after="0" w:line="240" w:lineRule="auto"/>
        <w:ind w:firstLine="720"/>
        <w:jc w:val="both"/>
        <w:rPr>
          <w:rFonts w:ascii="Times New Roman" w:eastAsia="Times New Roman" w:hAnsi="Times New Roman" w:cs="Times New Roman"/>
          <w:kern w:val="0"/>
          <w:sz w:val="28"/>
          <w:szCs w:val="28"/>
          <w14:ligatures w14:val="none"/>
        </w:rPr>
      </w:pPr>
      <w:r w:rsidRPr="004C7C14">
        <w:rPr>
          <w:rFonts w:ascii="Times New Roman" w:eastAsia="Times New Roman" w:hAnsi="Times New Roman" w:cs="Times New Roman"/>
          <w:sz w:val="28"/>
          <w:szCs w:val="28"/>
          <w:lang w:val="vi-VN"/>
        </w:rPr>
        <w:t>Trong quá trình thực hiện, nếu có khó khăn, vướng mắc, đề nghị các cơ quan, tổ chức, cá nhân phản ánh về Bộ Tài nguyên và Môi trường để xem xét quyết định./.</w:t>
      </w:r>
    </w:p>
    <w:p w14:paraId="0D3E8F17" w14:textId="77777777" w:rsidR="0066728B" w:rsidRPr="004C7C14" w:rsidRDefault="0066728B" w:rsidP="0066728B">
      <w:pPr>
        <w:shd w:val="clear" w:color="auto" w:fill="FFFFFF"/>
        <w:spacing w:before="120" w:after="120" w:line="234" w:lineRule="atLeast"/>
        <w:ind w:firstLine="567"/>
        <w:jc w:val="both"/>
        <w:rPr>
          <w:rFonts w:ascii="Times New Roman" w:eastAsia="Times New Roman" w:hAnsi="Times New Roman" w:cs="Times New Roman"/>
          <w:sz w:val="28"/>
          <w:szCs w:val="28"/>
        </w:rPr>
      </w:pPr>
    </w:p>
    <w:tbl>
      <w:tblPr>
        <w:tblW w:w="9720" w:type="dxa"/>
        <w:tblCellSpacing w:w="0" w:type="dxa"/>
        <w:shd w:val="clear" w:color="auto" w:fill="FFFFFF"/>
        <w:tblCellMar>
          <w:left w:w="0" w:type="dxa"/>
          <w:right w:w="0" w:type="dxa"/>
        </w:tblCellMar>
        <w:tblLook w:val="04A0" w:firstRow="1" w:lastRow="0" w:firstColumn="1" w:lastColumn="0" w:noHBand="0" w:noVBand="1"/>
      </w:tblPr>
      <w:tblGrid>
        <w:gridCol w:w="5400"/>
        <w:gridCol w:w="4320"/>
      </w:tblGrid>
      <w:tr w:rsidR="004C7C14" w:rsidRPr="004C7C14" w14:paraId="6C5B44BD" w14:textId="77777777" w:rsidTr="00DA2D9C">
        <w:trPr>
          <w:tblCellSpacing w:w="0" w:type="dxa"/>
        </w:trPr>
        <w:tc>
          <w:tcPr>
            <w:tcW w:w="5400" w:type="dxa"/>
            <w:shd w:val="clear" w:color="auto" w:fill="FFFFFF"/>
            <w:tcMar>
              <w:top w:w="0" w:type="dxa"/>
              <w:left w:w="108" w:type="dxa"/>
              <w:bottom w:w="0" w:type="dxa"/>
              <w:right w:w="108" w:type="dxa"/>
            </w:tcMar>
            <w:hideMark/>
          </w:tcPr>
          <w:p w14:paraId="49C9DD3D" w14:textId="2C8FC161" w:rsidR="00520038" w:rsidRPr="004C7C14" w:rsidRDefault="0066728B" w:rsidP="00DA2D9C">
            <w:pPr>
              <w:spacing w:before="120" w:after="120" w:line="234" w:lineRule="atLeast"/>
              <w:rPr>
                <w:rFonts w:ascii="Times New Roman" w:eastAsia="Times New Roman" w:hAnsi="Times New Roman" w:cs="Times New Roman"/>
                <w:lang w:val="vi-VN"/>
              </w:rPr>
            </w:pPr>
            <w:r w:rsidRPr="004C7C14">
              <w:rPr>
                <w:rFonts w:ascii="Times New Roman" w:eastAsia="Times New Roman" w:hAnsi="Times New Roman" w:cs="Times New Roman"/>
                <w:b/>
                <w:bCs/>
                <w:i/>
                <w:iCs/>
              </w:rPr>
              <w:t>N</w:t>
            </w:r>
            <w:r w:rsidR="00520038" w:rsidRPr="004C7C14">
              <w:rPr>
                <w:rFonts w:ascii="Times New Roman" w:eastAsia="Times New Roman" w:hAnsi="Times New Roman" w:cs="Times New Roman"/>
                <w:b/>
                <w:bCs/>
                <w:i/>
                <w:iCs/>
                <w:lang w:val="vi-VN"/>
              </w:rPr>
              <w:t>ơi nhận:</w:t>
            </w:r>
            <w:r w:rsidR="00520038" w:rsidRPr="004C7C14">
              <w:rPr>
                <w:rFonts w:ascii="Times New Roman" w:eastAsia="Times New Roman" w:hAnsi="Times New Roman" w:cs="Times New Roman"/>
                <w:b/>
                <w:bCs/>
                <w:i/>
                <w:iCs/>
                <w:lang w:val="vi-VN"/>
              </w:rPr>
              <w:br/>
            </w:r>
            <w:r w:rsidR="00DA2D9C">
              <w:rPr>
                <w:rFonts w:ascii="Arial" w:hAnsi="Arial" w:cs="Arial"/>
                <w:color w:val="000000"/>
                <w:sz w:val="16"/>
                <w:szCs w:val="16"/>
                <w:shd w:val="clear" w:color="auto" w:fill="FFFFFF"/>
              </w:rPr>
              <w:t>- Ban Bí thư Trung ương Đảng;</w:t>
            </w:r>
            <w:r w:rsidR="00DA2D9C">
              <w:rPr>
                <w:rFonts w:ascii="Arial" w:hAnsi="Arial" w:cs="Arial"/>
                <w:color w:val="000000"/>
                <w:sz w:val="16"/>
                <w:szCs w:val="16"/>
              </w:rPr>
              <w:br/>
            </w:r>
            <w:r w:rsidR="00DA2D9C">
              <w:rPr>
                <w:rFonts w:ascii="Arial" w:hAnsi="Arial" w:cs="Arial"/>
                <w:color w:val="000000"/>
                <w:sz w:val="16"/>
                <w:szCs w:val="16"/>
                <w:shd w:val="clear" w:color="auto" w:fill="FFFFFF"/>
              </w:rPr>
              <w:t>- Thủ tướng Chính phủ;</w:t>
            </w:r>
            <w:r w:rsidR="00DA2D9C">
              <w:rPr>
                <w:rFonts w:ascii="Arial" w:hAnsi="Arial" w:cs="Arial"/>
                <w:color w:val="000000"/>
                <w:sz w:val="16"/>
                <w:szCs w:val="16"/>
              </w:rPr>
              <w:br/>
            </w:r>
            <w:r w:rsidR="00DA2D9C">
              <w:rPr>
                <w:rFonts w:ascii="Arial" w:hAnsi="Arial" w:cs="Arial"/>
                <w:color w:val="000000"/>
                <w:sz w:val="16"/>
                <w:szCs w:val="16"/>
                <w:shd w:val="clear" w:color="auto" w:fill="FFFFFF"/>
              </w:rPr>
              <w:t>- Các Phó Thủ tướng Chính phủ;</w:t>
            </w:r>
            <w:r w:rsidR="00DA2D9C">
              <w:rPr>
                <w:rFonts w:ascii="Arial" w:hAnsi="Arial" w:cs="Arial"/>
                <w:color w:val="000000"/>
                <w:sz w:val="16"/>
                <w:szCs w:val="16"/>
              </w:rPr>
              <w:br/>
            </w:r>
            <w:r w:rsidR="00DA2D9C">
              <w:rPr>
                <w:rFonts w:ascii="Arial" w:hAnsi="Arial" w:cs="Arial"/>
                <w:color w:val="000000"/>
                <w:sz w:val="16"/>
                <w:szCs w:val="16"/>
                <w:shd w:val="clear" w:color="auto" w:fill="FFFFFF"/>
              </w:rPr>
              <w:t>- Văn phòng Trung ương và các Ban của Đảng;</w:t>
            </w:r>
            <w:r w:rsidR="00DA2D9C">
              <w:rPr>
                <w:rFonts w:ascii="Arial" w:hAnsi="Arial" w:cs="Arial"/>
                <w:color w:val="000000"/>
                <w:sz w:val="16"/>
                <w:szCs w:val="16"/>
              </w:rPr>
              <w:br/>
            </w:r>
            <w:r w:rsidR="00DA2D9C">
              <w:rPr>
                <w:rFonts w:ascii="Arial" w:hAnsi="Arial" w:cs="Arial"/>
                <w:color w:val="000000"/>
                <w:sz w:val="16"/>
                <w:szCs w:val="16"/>
                <w:shd w:val="clear" w:color="auto" w:fill="FFFFFF"/>
              </w:rPr>
              <w:t>- Văn phòng Quốc hội;</w:t>
            </w:r>
            <w:r w:rsidR="00DA2D9C">
              <w:rPr>
                <w:rFonts w:ascii="Arial" w:hAnsi="Arial" w:cs="Arial"/>
                <w:color w:val="000000"/>
                <w:sz w:val="16"/>
                <w:szCs w:val="16"/>
              </w:rPr>
              <w:br/>
            </w:r>
            <w:r w:rsidR="00DA2D9C">
              <w:rPr>
                <w:rFonts w:ascii="Arial" w:hAnsi="Arial" w:cs="Arial"/>
                <w:color w:val="000000"/>
                <w:sz w:val="16"/>
                <w:szCs w:val="16"/>
                <w:shd w:val="clear" w:color="auto" w:fill="FFFFFF"/>
              </w:rPr>
              <w:t>- Văn phòng Chủ tịch nước;</w:t>
            </w:r>
            <w:r w:rsidR="00DA2D9C">
              <w:rPr>
                <w:rFonts w:ascii="Arial" w:hAnsi="Arial" w:cs="Arial"/>
                <w:color w:val="000000"/>
                <w:sz w:val="16"/>
                <w:szCs w:val="16"/>
              </w:rPr>
              <w:br/>
            </w:r>
            <w:r w:rsidR="00DA2D9C">
              <w:rPr>
                <w:rFonts w:ascii="Arial" w:hAnsi="Arial" w:cs="Arial"/>
                <w:color w:val="000000"/>
                <w:sz w:val="16"/>
                <w:szCs w:val="16"/>
                <w:shd w:val="clear" w:color="auto" w:fill="FFFFFF"/>
              </w:rPr>
              <w:t>- Văn phòng Chính phủ;</w:t>
            </w:r>
            <w:r w:rsidR="00DA2D9C">
              <w:rPr>
                <w:rFonts w:ascii="Arial" w:hAnsi="Arial" w:cs="Arial"/>
                <w:color w:val="000000"/>
                <w:sz w:val="16"/>
                <w:szCs w:val="16"/>
              </w:rPr>
              <w:br/>
            </w:r>
            <w:r w:rsidR="00DA2D9C">
              <w:rPr>
                <w:rFonts w:ascii="Arial" w:hAnsi="Arial" w:cs="Arial"/>
                <w:color w:val="000000"/>
                <w:sz w:val="16"/>
                <w:szCs w:val="16"/>
                <w:shd w:val="clear" w:color="auto" w:fill="FFFFFF"/>
              </w:rPr>
              <w:t>- Hội đồng Dân tộc và các Ủy ban của Quốc hội;</w:t>
            </w:r>
            <w:r w:rsidR="00DA2D9C">
              <w:rPr>
                <w:rFonts w:ascii="Arial" w:hAnsi="Arial" w:cs="Arial"/>
                <w:color w:val="000000"/>
                <w:sz w:val="16"/>
                <w:szCs w:val="16"/>
              </w:rPr>
              <w:br/>
            </w:r>
            <w:r w:rsidR="00DA2D9C">
              <w:rPr>
                <w:rFonts w:ascii="Arial" w:hAnsi="Arial" w:cs="Arial"/>
                <w:color w:val="000000"/>
                <w:sz w:val="16"/>
                <w:szCs w:val="16"/>
                <w:shd w:val="clear" w:color="auto" w:fill="FFFFFF"/>
              </w:rPr>
              <w:t>- Tòa án nhân dân tối cao;</w:t>
            </w:r>
            <w:r w:rsidR="00DA2D9C">
              <w:rPr>
                <w:rFonts w:ascii="Arial" w:hAnsi="Arial" w:cs="Arial"/>
                <w:color w:val="000000"/>
                <w:sz w:val="16"/>
                <w:szCs w:val="16"/>
              </w:rPr>
              <w:br/>
            </w:r>
            <w:r w:rsidR="00DA2D9C">
              <w:rPr>
                <w:rFonts w:ascii="Arial" w:hAnsi="Arial" w:cs="Arial"/>
                <w:color w:val="000000"/>
                <w:sz w:val="16"/>
                <w:szCs w:val="16"/>
                <w:shd w:val="clear" w:color="auto" w:fill="FFFFFF"/>
              </w:rPr>
              <w:t>- Viện kiểm sát nhân dân tối cao;</w:t>
            </w:r>
            <w:r w:rsidR="00DA2D9C">
              <w:rPr>
                <w:rFonts w:ascii="Arial" w:hAnsi="Arial" w:cs="Arial"/>
                <w:color w:val="000000"/>
                <w:sz w:val="16"/>
                <w:szCs w:val="16"/>
              </w:rPr>
              <w:br/>
            </w:r>
            <w:r w:rsidR="00DA2D9C">
              <w:rPr>
                <w:rFonts w:ascii="Arial" w:hAnsi="Arial" w:cs="Arial"/>
                <w:color w:val="000000"/>
                <w:sz w:val="16"/>
                <w:szCs w:val="16"/>
                <w:shd w:val="clear" w:color="auto" w:fill="FFFFFF"/>
              </w:rPr>
              <w:t>- Kiểm toán Nhà nước;</w:t>
            </w:r>
            <w:r w:rsidR="00DA2D9C">
              <w:rPr>
                <w:rFonts w:ascii="Arial" w:hAnsi="Arial" w:cs="Arial"/>
                <w:color w:val="000000"/>
                <w:sz w:val="16"/>
                <w:szCs w:val="16"/>
              </w:rPr>
              <w:br/>
            </w:r>
            <w:r w:rsidR="00DA2D9C">
              <w:rPr>
                <w:rFonts w:ascii="Arial" w:hAnsi="Arial" w:cs="Arial"/>
                <w:color w:val="000000"/>
                <w:sz w:val="16"/>
                <w:szCs w:val="16"/>
                <w:shd w:val="clear" w:color="auto" w:fill="FFFFFF"/>
              </w:rPr>
              <w:t>- Các Bộ, cơ quan ngang Bộ, cơ quan thuộc Chính phủ;</w:t>
            </w:r>
            <w:r w:rsidR="00DA2D9C">
              <w:rPr>
                <w:rFonts w:ascii="Arial" w:hAnsi="Arial" w:cs="Arial"/>
                <w:color w:val="000000"/>
                <w:sz w:val="16"/>
                <w:szCs w:val="16"/>
              </w:rPr>
              <w:br/>
            </w:r>
            <w:r w:rsidR="00DA2D9C">
              <w:rPr>
                <w:rFonts w:ascii="Arial" w:hAnsi="Arial" w:cs="Arial"/>
                <w:color w:val="000000"/>
                <w:sz w:val="16"/>
                <w:szCs w:val="16"/>
                <w:shd w:val="clear" w:color="auto" w:fill="FFFFFF"/>
              </w:rPr>
              <w:t>- UBND các tỉnh, thành phố trực thuộc Trung ương;</w:t>
            </w:r>
            <w:r w:rsidR="00DA2D9C">
              <w:rPr>
                <w:rFonts w:ascii="Arial" w:hAnsi="Arial" w:cs="Arial"/>
                <w:color w:val="000000"/>
                <w:sz w:val="16"/>
                <w:szCs w:val="16"/>
              </w:rPr>
              <w:br/>
            </w:r>
            <w:r w:rsidR="00DA2D9C">
              <w:rPr>
                <w:rFonts w:ascii="Arial" w:hAnsi="Arial" w:cs="Arial"/>
                <w:color w:val="000000"/>
                <w:sz w:val="16"/>
                <w:szCs w:val="16"/>
                <w:shd w:val="clear" w:color="auto" w:fill="FFFFFF"/>
              </w:rPr>
              <w:t>- UBTW Mặt trận Tổ quốc Việt Nam;</w:t>
            </w:r>
            <w:r w:rsidR="00DA2D9C">
              <w:rPr>
                <w:rFonts w:ascii="Arial" w:hAnsi="Arial" w:cs="Arial"/>
                <w:color w:val="000000"/>
                <w:sz w:val="16"/>
                <w:szCs w:val="16"/>
              </w:rPr>
              <w:br/>
            </w:r>
            <w:r w:rsidR="00DA2D9C">
              <w:rPr>
                <w:rFonts w:ascii="Arial" w:hAnsi="Arial" w:cs="Arial"/>
                <w:color w:val="000000"/>
                <w:sz w:val="16"/>
                <w:szCs w:val="16"/>
                <w:shd w:val="clear" w:color="auto" w:fill="FFFFFF"/>
              </w:rPr>
              <w:t>- Ban Nội chính Trung ương;</w:t>
            </w:r>
            <w:r w:rsidR="00DA2D9C">
              <w:rPr>
                <w:rFonts w:ascii="Arial" w:hAnsi="Arial" w:cs="Arial"/>
                <w:color w:val="000000"/>
                <w:sz w:val="16"/>
                <w:szCs w:val="16"/>
              </w:rPr>
              <w:br/>
            </w:r>
            <w:r w:rsidR="00DA2D9C">
              <w:rPr>
                <w:rFonts w:ascii="Arial" w:hAnsi="Arial" w:cs="Arial"/>
                <w:color w:val="000000"/>
                <w:sz w:val="16"/>
                <w:szCs w:val="16"/>
                <w:shd w:val="clear" w:color="auto" w:fill="FFFFFF"/>
              </w:rPr>
              <w:t>- Công báo; Cổng Thông tin điện tử Chính phủ;</w:t>
            </w:r>
            <w:r w:rsidR="00DA2D9C">
              <w:rPr>
                <w:rFonts w:ascii="Arial" w:hAnsi="Arial" w:cs="Arial"/>
                <w:color w:val="000000"/>
                <w:sz w:val="16"/>
                <w:szCs w:val="16"/>
              </w:rPr>
              <w:br/>
            </w:r>
            <w:r w:rsidR="00DA2D9C">
              <w:rPr>
                <w:rFonts w:ascii="Arial" w:hAnsi="Arial" w:cs="Arial"/>
                <w:color w:val="000000"/>
                <w:sz w:val="16"/>
                <w:szCs w:val="16"/>
                <w:shd w:val="clear" w:color="auto" w:fill="FFFFFF"/>
              </w:rPr>
              <w:t>- Cục Kiểm tra văn bản quy phạm pháp luật, Bộ Tư pháp;</w:t>
            </w:r>
            <w:r w:rsidR="00DA2D9C">
              <w:rPr>
                <w:rFonts w:ascii="Arial" w:hAnsi="Arial" w:cs="Arial"/>
                <w:color w:val="000000"/>
                <w:sz w:val="16"/>
                <w:szCs w:val="16"/>
              </w:rPr>
              <w:br/>
            </w:r>
            <w:r w:rsidR="00DA2D9C">
              <w:rPr>
                <w:rFonts w:ascii="Arial" w:hAnsi="Arial" w:cs="Arial"/>
                <w:color w:val="000000"/>
                <w:sz w:val="16"/>
                <w:szCs w:val="16"/>
                <w:shd w:val="clear" w:color="auto" w:fill="FFFFFF"/>
              </w:rPr>
              <w:t>- Bộ trưởng, Thứ trưởng Bộ Tài nguyên và Môi trường;</w:t>
            </w:r>
            <w:r w:rsidR="00DA2D9C">
              <w:rPr>
                <w:rFonts w:ascii="Arial" w:hAnsi="Arial" w:cs="Arial"/>
                <w:color w:val="000000"/>
                <w:sz w:val="16"/>
                <w:szCs w:val="16"/>
              </w:rPr>
              <w:br/>
            </w:r>
            <w:r w:rsidR="00DA2D9C">
              <w:rPr>
                <w:rFonts w:ascii="Arial" w:hAnsi="Arial" w:cs="Arial"/>
                <w:color w:val="000000"/>
                <w:sz w:val="16"/>
                <w:szCs w:val="16"/>
                <w:shd w:val="clear" w:color="auto" w:fill="FFFFFF"/>
              </w:rPr>
              <w:t>- Các cơ quan, tổ chức, đơn vị thuộc, trực thuộc Bộ TN&amp;MT;</w:t>
            </w:r>
            <w:r w:rsidR="00DA2D9C">
              <w:rPr>
                <w:rFonts w:ascii="Arial" w:hAnsi="Arial" w:cs="Arial"/>
                <w:color w:val="000000"/>
                <w:sz w:val="16"/>
                <w:szCs w:val="16"/>
              </w:rPr>
              <w:br/>
            </w:r>
            <w:r w:rsidR="00DA2D9C">
              <w:rPr>
                <w:rFonts w:ascii="Arial" w:hAnsi="Arial" w:cs="Arial"/>
                <w:color w:val="000000"/>
                <w:sz w:val="16"/>
                <w:szCs w:val="16"/>
                <w:shd w:val="clear" w:color="auto" w:fill="FFFFFF"/>
              </w:rPr>
              <w:t>- Sở TN&amp;MT các tỉnh, thành phố trực thuộc TW;</w:t>
            </w:r>
            <w:r w:rsidR="00DA2D9C">
              <w:rPr>
                <w:rFonts w:ascii="Arial" w:hAnsi="Arial" w:cs="Arial"/>
                <w:color w:val="000000"/>
                <w:sz w:val="16"/>
                <w:szCs w:val="16"/>
              </w:rPr>
              <w:br/>
            </w:r>
            <w:r w:rsidR="00DA2D9C">
              <w:rPr>
                <w:rFonts w:ascii="Arial" w:hAnsi="Arial" w:cs="Arial"/>
                <w:color w:val="000000"/>
                <w:sz w:val="16"/>
                <w:szCs w:val="16"/>
                <w:shd w:val="clear" w:color="auto" w:fill="FFFFFF"/>
              </w:rPr>
              <w:t>- Cổng Thông tin điện tử của Bộ TN&amp;MT;</w:t>
            </w:r>
            <w:r w:rsidR="00DA2D9C">
              <w:rPr>
                <w:rFonts w:ascii="Arial" w:hAnsi="Arial" w:cs="Arial"/>
                <w:color w:val="000000"/>
                <w:sz w:val="16"/>
                <w:szCs w:val="16"/>
              </w:rPr>
              <w:br/>
            </w:r>
            <w:r w:rsidR="00DA2D9C">
              <w:rPr>
                <w:rFonts w:ascii="Arial" w:hAnsi="Arial" w:cs="Arial"/>
                <w:color w:val="000000"/>
                <w:sz w:val="16"/>
                <w:szCs w:val="16"/>
                <w:shd w:val="clear" w:color="auto" w:fill="FFFFFF"/>
              </w:rPr>
              <w:t>- Lưu: VT, QHPTTNĐ.</w:t>
            </w:r>
          </w:p>
        </w:tc>
        <w:tc>
          <w:tcPr>
            <w:tcW w:w="4320" w:type="dxa"/>
            <w:shd w:val="clear" w:color="auto" w:fill="FFFFFF"/>
            <w:tcMar>
              <w:top w:w="0" w:type="dxa"/>
              <w:left w:w="108" w:type="dxa"/>
              <w:bottom w:w="0" w:type="dxa"/>
              <w:right w:w="108" w:type="dxa"/>
            </w:tcMar>
            <w:hideMark/>
          </w:tcPr>
          <w:p w14:paraId="60395B01" w14:textId="77777777" w:rsidR="00520038" w:rsidRPr="004C7C14" w:rsidRDefault="00520038" w:rsidP="00520038">
            <w:pPr>
              <w:spacing w:after="0" w:line="240" w:lineRule="auto"/>
              <w:jc w:val="center"/>
              <w:rPr>
                <w:rFonts w:ascii="Times New Roman" w:eastAsia="Times New Roman" w:hAnsi="Times New Roman" w:cs="Times New Roman"/>
                <w:b/>
                <w:bCs/>
                <w:sz w:val="28"/>
                <w:szCs w:val="28"/>
                <w:lang w:val="vi-VN"/>
              </w:rPr>
            </w:pPr>
            <w:r w:rsidRPr="004C7C14">
              <w:rPr>
                <w:rFonts w:ascii="Times New Roman" w:eastAsia="Times New Roman" w:hAnsi="Times New Roman" w:cs="Times New Roman"/>
                <w:b/>
                <w:bCs/>
                <w:sz w:val="28"/>
                <w:szCs w:val="28"/>
                <w:lang w:val="vi-VN"/>
              </w:rPr>
              <w:t>KT. BỘ TRƯỞNG</w:t>
            </w:r>
          </w:p>
          <w:p w14:paraId="13651A25" w14:textId="77777777" w:rsidR="00520038" w:rsidRPr="004C7C14" w:rsidRDefault="00520038" w:rsidP="00520038">
            <w:pPr>
              <w:spacing w:after="0" w:line="240" w:lineRule="auto"/>
              <w:jc w:val="center"/>
              <w:rPr>
                <w:rFonts w:ascii="Times New Roman" w:eastAsia="Times New Roman" w:hAnsi="Times New Roman" w:cs="Times New Roman"/>
                <w:b/>
                <w:bCs/>
                <w:sz w:val="28"/>
                <w:szCs w:val="28"/>
                <w:lang w:val="vi-VN"/>
              </w:rPr>
            </w:pPr>
            <w:r w:rsidRPr="004C7C14">
              <w:rPr>
                <w:rFonts w:ascii="Times New Roman" w:eastAsia="Times New Roman" w:hAnsi="Times New Roman" w:cs="Times New Roman"/>
                <w:b/>
                <w:bCs/>
                <w:sz w:val="28"/>
                <w:szCs w:val="28"/>
                <w:lang w:val="vi-VN"/>
              </w:rPr>
              <w:t>THỨ TRƯỞNG</w:t>
            </w:r>
            <w:r w:rsidRPr="004C7C14">
              <w:rPr>
                <w:rFonts w:ascii="Times New Roman" w:eastAsia="Times New Roman" w:hAnsi="Times New Roman" w:cs="Times New Roman"/>
                <w:b/>
                <w:bCs/>
                <w:sz w:val="28"/>
                <w:szCs w:val="28"/>
                <w:lang w:val="vi-VN"/>
              </w:rPr>
              <w:br/>
            </w:r>
          </w:p>
          <w:p w14:paraId="28A8BCAF" w14:textId="77777777" w:rsidR="00520038" w:rsidRPr="004C7C14" w:rsidRDefault="00520038" w:rsidP="008045E4">
            <w:pPr>
              <w:spacing w:before="120" w:after="120" w:line="234" w:lineRule="atLeast"/>
              <w:ind w:firstLine="567"/>
              <w:jc w:val="center"/>
              <w:rPr>
                <w:rFonts w:ascii="Times New Roman" w:eastAsia="Times New Roman" w:hAnsi="Times New Roman" w:cs="Times New Roman"/>
                <w:sz w:val="28"/>
                <w:szCs w:val="28"/>
              </w:rPr>
            </w:pPr>
            <w:r w:rsidRPr="004C7C14">
              <w:rPr>
                <w:rFonts w:ascii="Times New Roman" w:eastAsia="Times New Roman" w:hAnsi="Times New Roman" w:cs="Times New Roman"/>
                <w:b/>
                <w:bCs/>
                <w:sz w:val="28"/>
                <w:szCs w:val="28"/>
                <w:lang w:val="vi-VN"/>
              </w:rPr>
              <w:br/>
            </w:r>
            <w:r w:rsidRPr="004C7C14">
              <w:rPr>
                <w:rFonts w:ascii="Times New Roman" w:eastAsia="Times New Roman" w:hAnsi="Times New Roman" w:cs="Times New Roman"/>
                <w:b/>
                <w:bCs/>
                <w:sz w:val="28"/>
                <w:szCs w:val="28"/>
                <w:lang w:val="vi-VN"/>
              </w:rPr>
              <w:br/>
            </w:r>
            <w:r w:rsidRPr="004C7C14">
              <w:rPr>
                <w:rFonts w:ascii="Times New Roman" w:eastAsia="Times New Roman" w:hAnsi="Times New Roman" w:cs="Times New Roman"/>
                <w:b/>
                <w:bCs/>
                <w:sz w:val="28"/>
                <w:szCs w:val="28"/>
                <w:lang w:val="vi-VN"/>
              </w:rPr>
              <w:br/>
            </w:r>
            <w:r w:rsidRPr="004C7C14">
              <w:rPr>
                <w:rFonts w:ascii="Times New Roman" w:eastAsia="Times New Roman" w:hAnsi="Times New Roman" w:cs="Times New Roman"/>
                <w:b/>
                <w:bCs/>
                <w:sz w:val="28"/>
                <w:szCs w:val="28"/>
                <w:lang w:val="vi-VN"/>
              </w:rPr>
              <w:br/>
            </w:r>
            <w:r w:rsidRPr="004C7C14">
              <w:rPr>
                <w:rFonts w:ascii="Times New Roman" w:eastAsia="Times New Roman" w:hAnsi="Times New Roman" w:cs="Times New Roman"/>
                <w:b/>
                <w:bCs/>
                <w:sz w:val="28"/>
                <w:szCs w:val="28"/>
              </w:rPr>
              <w:t>Lê Minh Ngân</w:t>
            </w:r>
          </w:p>
        </w:tc>
      </w:tr>
    </w:tbl>
    <w:p w14:paraId="5F38B573" w14:textId="1B132D9F" w:rsidR="00520038" w:rsidRPr="004C7C14" w:rsidRDefault="00520038" w:rsidP="00B36BBB">
      <w:pPr>
        <w:spacing w:before="120" w:after="0" w:line="240" w:lineRule="auto"/>
        <w:ind w:firstLine="720"/>
        <w:rPr>
          <w:rFonts w:ascii="Times New Roman" w:eastAsia="Times New Roman" w:hAnsi="Times New Roman" w:cs="Times New Roman"/>
          <w:kern w:val="0"/>
          <w:sz w:val="28"/>
          <w:szCs w:val="28"/>
          <w14:ligatures w14:val="none"/>
        </w:rPr>
      </w:pPr>
    </w:p>
    <w:p w14:paraId="1058F444" w14:textId="77777777" w:rsidR="009620A4" w:rsidRPr="004C7C14" w:rsidRDefault="009620A4">
      <w:pPr>
        <w:rPr>
          <w:rFonts w:ascii="Times New Roman" w:hAnsi="Times New Roman" w:cs="Times New Roman"/>
          <w:sz w:val="28"/>
          <w:szCs w:val="28"/>
        </w:rPr>
      </w:pPr>
    </w:p>
    <w:p w14:paraId="0352D216" w14:textId="77777777" w:rsidR="0040129F" w:rsidRPr="004C7C14" w:rsidRDefault="0040129F">
      <w:pPr>
        <w:rPr>
          <w:rFonts w:ascii="Times New Roman" w:hAnsi="Times New Roman" w:cs="Times New Roman"/>
          <w:sz w:val="28"/>
          <w:szCs w:val="28"/>
        </w:rPr>
      </w:pPr>
    </w:p>
    <w:sectPr w:rsidR="0040129F" w:rsidRPr="004C7C14" w:rsidSect="003F43BE">
      <w:headerReference w:type="default" r:id="rId11"/>
      <w:pgSz w:w="11909" w:h="16834"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D7D0" w14:textId="77777777" w:rsidR="00BA64C6" w:rsidRDefault="00BA64C6" w:rsidP="003F43BE">
      <w:pPr>
        <w:spacing w:after="0" w:line="240" w:lineRule="auto"/>
      </w:pPr>
      <w:r>
        <w:separator/>
      </w:r>
    </w:p>
  </w:endnote>
  <w:endnote w:type="continuationSeparator" w:id="0">
    <w:p w14:paraId="39729C86" w14:textId="77777777" w:rsidR="00BA64C6" w:rsidRDefault="00BA64C6" w:rsidP="003F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5B6D" w14:textId="77777777" w:rsidR="00BA64C6" w:rsidRDefault="00BA64C6" w:rsidP="003F43BE">
      <w:pPr>
        <w:spacing w:after="0" w:line="240" w:lineRule="auto"/>
      </w:pPr>
      <w:r>
        <w:separator/>
      </w:r>
    </w:p>
  </w:footnote>
  <w:footnote w:type="continuationSeparator" w:id="0">
    <w:p w14:paraId="6B08B38E" w14:textId="77777777" w:rsidR="00BA64C6" w:rsidRDefault="00BA64C6" w:rsidP="003F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601702"/>
      <w:docPartObj>
        <w:docPartGallery w:val="Page Numbers (Top of Page)"/>
        <w:docPartUnique/>
      </w:docPartObj>
    </w:sdtPr>
    <w:sdtEndPr>
      <w:rPr>
        <w:noProof/>
      </w:rPr>
    </w:sdtEndPr>
    <w:sdtContent>
      <w:p w14:paraId="546FDF20" w14:textId="1E004370" w:rsidR="008045E4" w:rsidRDefault="008045E4">
        <w:pPr>
          <w:pStyle w:val="Header"/>
          <w:jc w:val="center"/>
        </w:pPr>
        <w:r>
          <w:fldChar w:fldCharType="begin"/>
        </w:r>
        <w:r>
          <w:instrText xml:space="preserve"> PAGE   \* MERGEFORMAT </w:instrText>
        </w:r>
        <w:r>
          <w:fldChar w:fldCharType="separate"/>
        </w:r>
        <w:r w:rsidR="005439C1">
          <w:rPr>
            <w:noProof/>
          </w:rPr>
          <w:t>4</w:t>
        </w:r>
        <w:r>
          <w:rPr>
            <w:noProof/>
          </w:rPr>
          <w:fldChar w:fldCharType="end"/>
        </w:r>
      </w:p>
    </w:sdtContent>
  </w:sdt>
  <w:p w14:paraId="2204E97A" w14:textId="77777777" w:rsidR="008045E4" w:rsidRDefault="008045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2E7"/>
    <w:multiLevelType w:val="hybridMultilevel"/>
    <w:tmpl w:val="69126D8A"/>
    <w:lvl w:ilvl="0" w:tplc="52145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07DB3"/>
    <w:multiLevelType w:val="hybridMultilevel"/>
    <w:tmpl w:val="E33612B4"/>
    <w:lvl w:ilvl="0" w:tplc="221E2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510DCE"/>
    <w:multiLevelType w:val="hybridMultilevel"/>
    <w:tmpl w:val="B8180D62"/>
    <w:lvl w:ilvl="0" w:tplc="EE8A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F5"/>
    <w:rsid w:val="00003F21"/>
    <w:rsid w:val="000433AD"/>
    <w:rsid w:val="00057F3E"/>
    <w:rsid w:val="000F14C1"/>
    <w:rsid w:val="001E5615"/>
    <w:rsid w:val="00206505"/>
    <w:rsid w:val="00214845"/>
    <w:rsid w:val="00235637"/>
    <w:rsid w:val="002362F5"/>
    <w:rsid w:val="002552BD"/>
    <w:rsid w:val="00256278"/>
    <w:rsid w:val="0028706D"/>
    <w:rsid w:val="002E42C4"/>
    <w:rsid w:val="00326CCC"/>
    <w:rsid w:val="003333AB"/>
    <w:rsid w:val="0036577E"/>
    <w:rsid w:val="0036630D"/>
    <w:rsid w:val="003F43BE"/>
    <w:rsid w:val="003F5681"/>
    <w:rsid w:val="0040129F"/>
    <w:rsid w:val="00401C6E"/>
    <w:rsid w:val="0047413D"/>
    <w:rsid w:val="004C6AF1"/>
    <w:rsid w:val="004C7C14"/>
    <w:rsid w:val="00520038"/>
    <w:rsid w:val="00523FE8"/>
    <w:rsid w:val="005439C1"/>
    <w:rsid w:val="005A7C36"/>
    <w:rsid w:val="00623489"/>
    <w:rsid w:val="0066728B"/>
    <w:rsid w:val="00684B87"/>
    <w:rsid w:val="006B4B32"/>
    <w:rsid w:val="006B6134"/>
    <w:rsid w:val="00723BA8"/>
    <w:rsid w:val="008045E4"/>
    <w:rsid w:val="008A20A6"/>
    <w:rsid w:val="009620A4"/>
    <w:rsid w:val="00962699"/>
    <w:rsid w:val="00A004BD"/>
    <w:rsid w:val="00A10F29"/>
    <w:rsid w:val="00A41A03"/>
    <w:rsid w:val="00A47546"/>
    <w:rsid w:val="00AC15D8"/>
    <w:rsid w:val="00B36BBB"/>
    <w:rsid w:val="00B61F1F"/>
    <w:rsid w:val="00BA5D49"/>
    <w:rsid w:val="00BA64C6"/>
    <w:rsid w:val="00C3543D"/>
    <w:rsid w:val="00D937B9"/>
    <w:rsid w:val="00DA2D9C"/>
    <w:rsid w:val="00DA3EEF"/>
    <w:rsid w:val="00DC418D"/>
    <w:rsid w:val="00E140CE"/>
    <w:rsid w:val="00E22C89"/>
    <w:rsid w:val="00E3179E"/>
    <w:rsid w:val="00E60509"/>
    <w:rsid w:val="00ED31E2"/>
    <w:rsid w:val="00F60D54"/>
    <w:rsid w:val="00F76649"/>
    <w:rsid w:val="00F945EA"/>
    <w:rsid w:val="00FE31A7"/>
    <w:rsid w:val="00FF5306"/>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9678"/>
  <w15:chartTrackingRefBased/>
  <w15:docId w15:val="{2FC3BE89-8B6B-4856-B00A-3334C844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2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362F5"/>
    <w:rPr>
      <w:color w:val="0000FF"/>
      <w:u w:val="single"/>
    </w:rPr>
  </w:style>
  <w:style w:type="paragraph" w:styleId="ListParagraph">
    <w:name w:val="List Paragraph"/>
    <w:basedOn w:val="Normal"/>
    <w:uiPriority w:val="34"/>
    <w:qFormat/>
    <w:rsid w:val="00DC418D"/>
    <w:pPr>
      <w:ind w:left="720"/>
      <w:contextualSpacing/>
    </w:pPr>
  </w:style>
  <w:style w:type="paragraph" w:styleId="BalloonText">
    <w:name w:val="Balloon Text"/>
    <w:basedOn w:val="Normal"/>
    <w:link w:val="BalloonTextChar"/>
    <w:uiPriority w:val="99"/>
    <w:semiHidden/>
    <w:unhideWhenUsed/>
    <w:rsid w:val="00287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06D"/>
    <w:rPr>
      <w:rFonts w:ascii="Segoe UI" w:hAnsi="Segoe UI" w:cs="Segoe UI"/>
      <w:sz w:val="18"/>
      <w:szCs w:val="18"/>
    </w:rPr>
  </w:style>
  <w:style w:type="paragraph" w:styleId="Header">
    <w:name w:val="header"/>
    <w:basedOn w:val="Normal"/>
    <w:link w:val="HeaderChar"/>
    <w:uiPriority w:val="99"/>
    <w:unhideWhenUsed/>
    <w:rsid w:val="003F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BE"/>
  </w:style>
  <w:style w:type="paragraph" w:styleId="Footer">
    <w:name w:val="footer"/>
    <w:basedOn w:val="Normal"/>
    <w:link w:val="FooterChar"/>
    <w:uiPriority w:val="99"/>
    <w:unhideWhenUsed/>
    <w:rsid w:val="003F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9528">
      <w:bodyDiv w:val="1"/>
      <w:marLeft w:val="0"/>
      <w:marRight w:val="0"/>
      <w:marTop w:val="0"/>
      <w:marBottom w:val="0"/>
      <w:divBdr>
        <w:top w:val="none" w:sz="0" w:space="0" w:color="auto"/>
        <w:left w:val="none" w:sz="0" w:space="0" w:color="auto"/>
        <w:bottom w:val="none" w:sz="0" w:space="0" w:color="auto"/>
        <w:right w:val="none" w:sz="0" w:space="0" w:color="auto"/>
      </w:divBdr>
    </w:div>
    <w:div w:id="20797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0-nd-cp-sua-doi-nghi-dinh-24-2014-nd-cp-to-chuc-co-quan-chuyen-mon-327884.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24-2014-nd-cp-to-chuc-co-quan-chuyen-mon-thuoc-ubnd-tinh-tp-truc-thuoc-trung-uong-225599.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bo-may-hanh-chinh/nghi-dinh-101-2020-nd-cp-sua-doi-nghi-dinh-123-2016-nd-cp-chuc-nang-nhiem-vu-cua-bo-451389.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23-2016-nd-cp-chuc-nang-nhiem-vu-quyen-han-co-cau-to-chuc-bo-co-quan-ngang-bo-3215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 Bich Hanh</cp:lastModifiedBy>
  <cp:revision>13</cp:revision>
  <cp:lastPrinted>2024-09-04T07:20:00Z</cp:lastPrinted>
  <dcterms:created xsi:type="dcterms:W3CDTF">2024-09-04T03:04:00Z</dcterms:created>
  <dcterms:modified xsi:type="dcterms:W3CDTF">2024-09-04T09:44:00Z</dcterms:modified>
</cp:coreProperties>
</file>