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
        <w:tblW w:w="9180" w:type="dxa"/>
        <w:tblLook w:val="00A0"/>
      </w:tblPr>
      <w:tblGrid>
        <w:gridCol w:w="3227"/>
        <w:gridCol w:w="5953"/>
      </w:tblGrid>
      <w:tr w:rsidR="00602248" w:rsidRPr="000B5BD2" w:rsidTr="00DD27A5">
        <w:trPr>
          <w:trHeight w:val="584"/>
        </w:trPr>
        <w:tc>
          <w:tcPr>
            <w:tcW w:w="3227" w:type="dxa"/>
          </w:tcPr>
          <w:p w:rsidR="00602248" w:rsidRPr="000B5BD2" w:rsidRDefault="00751CB3" w:rsidP="00EA2B53">
            <w:pPr>
              <w:jc w:val="center"/>
              <w:rPr>
                <w:b/>
                <w:sz w:val="26"/>
                <w:szCs w:val="26"/>
              </w:rPr>
            </w:pPr>
            <w:r w:rsidRPr="00751CB3">
              <w:rPr>
                <w:b/>
                <w:noProof/>
                <w:sz w:val="26"/>
                <w:szCs w:val="26"/>
              </w:rPr>
              <w:pict>
                <v:line id="_x0000_s1064" style="position:absolute;left:0;text-align:left;z-index:251656704" from="63pt,18pt" to="100.5pt,18pt"/>
              </w:pict>
            </w:r>
            <w:r w:rsidR="00462CBB">
              <w:rPr>
                <w:b/>
                <w:noProof/>
                <w:sz w:val="26"/>
                <w:szCs w:val="26"/>
              </w:rPr>
              <w:t>CHÍNH PHỦ</w:t>
            </w:r>
          </w:p>
          <w:p w:rsidR="003B0CC9" w:rsidRPr="000B5BD2" w:rsidRDefault="003B0CC9" w:rsidP="00EA2B53">
            <w:pPr>
              <w:jc w:val="center"/>
              <w:rPr>
                <w:b/>
                <w:bCs/>
                <w:sz w:val="26"/>
                <w:szCs w:val="26"/>
              </w:rPr>
            </w:pPr>
          </w:p>
        </w:tc>
        <w:tc>
          <w:tcPr>
            <w:tcW w:w="5953" w:type="dxa"/>
          </w:tcPr>
          <w:p w:rsidR="00602248" w:rsidRPr="000B5BD2" w:rsidRDefault="00602248" w:rsidP="00EA2B53">
            <w:pPr>
              <w:jc w:val="center"/>
              <w:rPr>
                <w:b/>
                <w:sz w:val="26"/>
                <w:szCs w:val="26"/>
              </w:rPr>
            </w:pPr>
            <w:r w:rsidRPr="000B5BD2">
              <w:rPr>
                <w:b/>
                <w:sz w:val="26"/>
                <w:szCs w:val="26"/>
              </w:rPr>
              <w:t>CỘNG HÒA XÃ HỘI CHỦ NGHĨA VIỆT NAM</w:t>
            </w:r>
          </w:p>
          <w:p w:rsidR="00602248" w:rsidRPr="000B5BD2" w:rsidRDefault="00602248" w:rsidP="00EA2B53">
            <w:pPr>
              <w:jc w:val="center"/>
              <w:rPr>
                <w:b/>
              </w:rPr>
            </w:pPr>
            <w:r w:rsidRPr="000B5BD2">
              <w:rPr>
                <w:b/>
              </w:rPr>
              <w:t>Độc lập - Tự do - Hạnh phúc</w:t>
            </w:r>
          </w:p>
          <w:p w:rsidR="00602248" w:rsidRPr="000B5BD2" w:rsidRDefault="00751CB3" w:rsidP="00EA2B53">
            <w:pPr>
              <w:ind w:firstLine="720"/>
              <w:jc w:val="center"/>
              <w:rPr>
                <w:b/>
                <w:bCs/>
              </w:rPr>
            </w:pPr>
            <w:r w:rsidRPr="00751CB3">
              <w:rPr>
                <w:noProof/>
              </w:rPr>
              <w:pict>
                <v:line id="_x0000_s1065" style="position:absolute;left:0;text-align:left;z-index:251657728" from="66.3pt,5.5pt" to="217.05pt,5.5pt"/>
              </w:pict>
            </w:r>
          </w:p>
        </w:tc>
      </w:tr>
      <w:tr w:rsidR="00602248" w:rsidRPr="000B5BD2" w:rsidTr="00DD27A5">
        <w:trPr>
          <w:trHeight w:val="1269"/>
        </w:trPr>
        <w:tc>
          <w:tcPr>
            <w:tcW w:w="3227" w:type="dxa"/>
          </w:tcPr>
          <w:p w:rsidR="00DD27A5" w:rsidRPr="000B5BD2" w:rsidRDefault="00602248" w:rsidP="00DD27A5">
            <w:pPr>
              <w:spacing w:after="120"/>
              <w:jc w:val="center"/>
              <w:rPr>
                <w:sz w:val="26"/>
                <w:szCs w:val="26"/>
              </w:rPr>
            </w:pPr>
            <w:r w:rsidRPr="000B5BD2">
              <w:rPr>
                <w:sz w:val="26"/>
                <w:szCs w:val="26"/>
              </w:rPr>
              <w:t>Số:              /</w:t>
            </w:r>
            <w:r w:rsidR="003B0CC9" w:rsidRPr="000B5BD2">
              <w:rPr>
                <w:sz w:val="26"/>
                <w:szCs w:val="26"/>
              </w:rPr>
              <w:t>TTr</w:t>
            </w:r>
            <w:r w:rsidRPr="000B5BD2">
              <w:rPr>
                <w:sz w:val="26"/>
                <w:szCs w:val="26"/>
              </w:rPr>
              <w:t>-</w:t>
            </w:r>
            <w:r w:rsidR="00462CBB">
              <w:rPr>
                <w:sz w:val="26"/>
                <w:szCs w:val="26"/>
              </w:rPr>
              <w:t>CP</w:t>
            </w:r>
          </w:p>
          <w:p w:rsidR="00602248" w:rsidRPr="000B5BD2" w:rsidRDefault="00C1623F" w:rsidP="00273E6C">
            <w:pPr>
              <w:spacing w:after="120"/>
              <w:jc w:val="center"/>
              <w:rPr>
                <w:sz w:val="26"/>
                <w:szCs w:val="26"/>
              </w:rPr>
            </w:pPr>
            <w:r w:rsidRPr="000B5BD2">
              <w:rPr>
                <w:i/>
                <w:sz w:val="24"/>
                <w:szCs w:val="24"/>
              </w:rPr>
              <w:t>(</w:t>
            </w:r>
            <w:r w:rsidR="00332DFF" w:rsidRPr="000B5BD2">
              <w:rPr>
                <w:i/>
                <w:sz w:val="24"/>
                <w:szCs w:val="24"/>
              </w:rPr>
              <w:t>Dự thảo</w:t>
            </w:r>
            <w:r w:rsidR="002C44C1">
              <w:rPr>
                <w:i/>
                <w:sz w:val="24"/>
                <w:szCs w:val="24"/>
              </w:rPr>
              <w:t xml:space="preserve"> 01</w:t>
            </w:r>
            <w:r w:rsidR="00973618" w:rsidRPr="000B5BD2">
              <w:rPr>
                <w:i/>
                <w:sz w:val="24"/>
                <w:szCs w:val="24"/>
              </w:rPr>
              <w:t xml:space="preserve"> ngày …</w:t>
            </w:r>
            <w:r w:rsidR="00DD27A5" w:rsidRPr="000B5BD2">
              <w:rPr>
                <w:i/>
                <w:sz w:val="24"/>
                <w:szCs w:val="24"/>
              </w:rPr>
              <w:t>/</w:t>
            </w:r>
            <w:r w:rsidR="00973618" w:rsidRPr="000B5BD2">
              <w:rPr>
                <w:i/>
                <w:sz w:val="24"/>
                <w:szCs w:val="24"/>
              </w:rPr>
              <w:t>…</w:t>
            </w:r>
            <w:r w:rsidR="00DD27A5" w:rsidRPr="000B5BD2">
              <w:rPr>
                <w:i/>
                <w:sz w:val="24"/>
                <w:szCs w:val="24"/>
              </w:rPr>
              <w:t>/2024</w:t>
            </w:r>
            <w:r w:rsidRPr="000B5BD2">
              <w:rPr>
                <w:i/>
                <w:sz w:val="24"/>
                <w:szCs w:val="24"/>
              </w:rPr>
              <w:t>)</w:t>
            </w:r>
          </w:p>
        </w:tc>
        <w:tc>
          <w:tcPr>
            <w:tcW w:w="5953" w:type="dxa"/>
          </w:tcPr>
          <w:p w:rsidR="00602248" w:rsidRPr="000B5BD2" w:rsidRDefault="00602248" w:rsidP="006B1060">
            <w:pPr>
              <w:jc w:val="center"/>
            </w:pPr>
            <w:r w:rsidRPr="000B5BD2">
              <w:rPr>
                <w:i/>
              </w:rPr>
              <w:t xml:space="preserve">Hà Nội, ngày         tháng </w:t>
            </w:r>
            <w:r w:rsidR="00BA52FE" w:rsidRPr="000B5BD2">
              <w:rPr>
                <w:i/>
              </w:rPr>
              <w:t xml:space="preserve">  </w:t>
            </w:r>
            <w:r w:rsidRPr="000B5BD2">
              <w:rPr>
                <w:i/>
              </w:rPr>
              <w:t xml:space="preserve">  năm 202</w:t>
            </w:r>
            <w:r w:rsidR="006B1060" w:rsidRPr="000B5BD2">
              <w:rPr>
                <w:i/>
              </w:rPr>
              <w:t>4</w:t>
            </w:r>
          </w:p>
        </w:tc>
      </w:tr>
    </w:tbl>
    <w:p w:rsidR="00A0227F" w:rsidRDefault="00A0227F" w:rsidP="006B7271">
      <w:pPr>
        <w:autoSpaceDE w:val="0"/>
        <w:autoSpaceDN w:val="0"/>
        <w:jc w:val="center"/>
        <w:rPr>
          <w:b/>
        </w:rPr>
      </w:pPr>
    </w:p>
    <w:p w:rsidR="00A0227F" w:rsidRPr="000B5BD2" w:rsidRDefault="00A0227F" w:rsidP="006B7271">
      <w:pPr>
        <w:autoSpaceDE w:val="0"/>
        <w:autoSpaceDN w:val="0"/>
        <w:jc w:val="center"/>
        <w:rPr>
          <w:b/>
        </w:rPr>
      </w:pPr>
    </w:p>
    <w:p w:rsidR="00973618" w:rsidRDefault="00973618" w:rsidP="006B7271">
      <w:pPr>
        <w:autoSpaceDE w:val="0"/>
        <w:autoSpaceDN w:val="0"/>
        <w:jc w:val="center"/>
        <w:rPr>
          <w:b/>
        </w:rPr>
      </w:pPr>
    </w:p>
    <w:p w:rsidR="00A0227F" w:rsidRPr="000B5BD2" w:rsidRDefault="00A0227F" w:rsidP="006B7271">
      <w:pPr>
        <w:autoSpaceDE w:val="0"/>
        <w:autoSpaceDN w:val="0"/>
        <w:jc w:val="center"/>
        <w:rPr>
          <w:b/>
        </w:rPr>
      </w:pPr>
    </w:p>
    <w:p w:rsidR="00A0227F" w:rsidRDefault="00A0227F" w:rsidP="006B7271">
      <w:pPr>
        <w:autoSpaceDE w:val="0"/>
        <w:autoSpaceDN w:val="0"/>
        <w:jc w:val="center"/>
        <w:rPr>
          <w:b/>
        </w:rPr>
      </w:pPr>
    </w:p>
    <w:p w:rsidR="000305D7" w:rsidRDefault="000305D7" w:rsidP="006B7271">
      <w:pPr>
        <w:autoSpaceDE w:val="0"/>
        <w:autoSpaceDN w:val="0"/>
        <w:jc w:val="center"/>
        <w:rPr>
          <w:b/>
        </w:rPr>
      </w:pPr>
    </w:p>
    <w:p w:rsidR="000305D7" w:rsidRDefault="000305D7" w:rsidP="006B7271">
      <w:pPr>
        <w:autoSpaceDE w:val="0"/>
        <w:autoSpaceDN w:val="0"/>
        <w:jc w:val="center"/>
        <w:rPr>
          <w:b/>
        </w:rPr>
      </w:pPr>
    </w:p>
    <w:p w:rsidR="000305D7" w:rsidRDefault="000305D7" w:rsidP="006B7271">
      <w:pPr>
        <w:autoSpaceDE w:val="0"/>
        <w:autoSpaceDN w:val="0"/>
        <w:jc w:val="center"/>
        <w:rPr>
          <w:b/>
        </w:rPr>
      </w:pPr>
    </w:p>
    <w:p w:rsidR="000305D7" w:rsidRDefault="000305D7" w:rsidP="006B7271">
      <w:pPr>
        <w:autoSpaceDE w:val="0"/>
        <w:autoSpaceDN w:val="0"/>
        <w:jc w:val="center"/>
        <w:rPr>
          <w:b/>
        </w:rPr>
      </w:pPr>
    </w:p>
    <w:p w:rsidR="000305D7" w:rsidRDefault="000305D7" w:rsidP="006B7271">
      <w:pPr>
        <w:autoSpaceDE w:val="0"/>
        <w:autoSpaceDN w:val="0"/>
        <w:jc w:val="center"/>
        <w:rPr>
          <w:b/>
        </w:rPr>
      </w:pPr>
    </w:p>
    <w:p w:rsidR="000305D7" w:rsidRPr="000B5BD2" w:rsidRDefault="000305D7" w:rsidP="006B7271">
      <w:pPr>
        <w:autoSpaceDE w:val="0"/>
        <w:autoSpaceDN w:val="0"/>
        <w:jc w:val="center"/>
        <w:rPr>
          <w:b/>
        </w:rPr>
      </w:pPr>
    </w:p>
    <w:p w:rsidR="006B7271" w:rsidRPr="000B5BD2" w:rsidRDefault="006B7271" w:rsidP="006B7271">
      <w:pPr>
        <w:autoSpaceDE w:val="0"/>
        <w:autoSpaceDN w:val="0"/>
        <w:jc w:val="center"/>
        <w:rPr>
          <w:b/>
          <w:lang w:val="vi-VN"/>
        </w:rPr>
      </w:pPr>
      <w:r w:rsidRPr="000B5BD2">
        <w:rPr>
          <w:b/>
          <w:lang w:val="vi-VN"/>
        </w:rPr>
        <w:t>TỜ TRÌNH</w:t>
      </w:r>
    </w:p>
    <w:p w:rsidR="006B7271" w:rsidRPr="000B5BD2" w:rsidRDefault="006B7271" w:rsidP="006B7271">
      <w:pPr>
        <w:autoSpaceDE w:val="0"/>
        <w:autoSpaceDN w:val="0"/>
        <w:jc w:val="center"/>
        <w:rPr>
          <w:b/>
          <w:lang w:val="vi-VN"/>
        </w:rPr>
      </w:pPr>
      <w:r w:rsidRPr="000B5BD2">
        <w:rPr>
          <w:b/>
          <w:lang w:val="vi-VN"/>
        </w:rPr>
        <w:t xml:space="preserve">Về việc </w:t>
      </w:r>
      <w:r w:rsidR="00462CBB" w:rsidRPr="00462CBB">
        <w:rPr>
          <w:b/>
          <w:lang w:val="vi-VN"/>
        </w:rPr>
        <w:t>xin ý kiến dự thảo</w:t>
      </w:r>
      <w:r w:rsidRPr="000B5BD2">
        <w:rPr>
          <w:b/>
          <w:lang w:val="vi-VN"/>
        </w:rPr>
        <w:t xml:space="preserve"> Nghị định</w:t>
      </w:r>
      <w:r w:rsidR="00462CBB" w:rsidRPr="00462CBB">
        <w:rPr>
          <w:b/>
          <w:lang w:val="vi-VN"/>
        </w:rPr>
        <w:t xml:space="preserve"> của Chính phủ</w:t>
      </w:r>
      <w:r w:rsidRPr="000B5BD2">
        <w:rPr>
          <w:b/>
          <w:lang w:val="vi-VN"/>
        </w:rPr>
        <w:t xml:space="preserve"> quy định về việc giảm tiền thuê đất năm 2024 </w:t>
      </w:r>
    </w:p>
    <w:p w:rsidR="0038711C" w:rsidRPr="00462CBB" w:rsidRDefault="0038711C" w:rsidP="006B7271">
      <w:pPr>
        <w:autoSpaceDE w:val="0"/>
        <w:autoSpaceDN w:val="0"/>
        <w:jc w:val="both"/>
        <w:rPr>
          <w:b/>
          <w:lang w:val="vi-VN"/>
        </w:rPr>
      </w:pPr>
    </w:p>
    <w:p w:rsidR="006B7271" w:rsidRPr="000B5BD2" w:rsidRDefault="006B7271" w:rsidP="006B7271">
      <w:pPr>
        <w:autoSpaceDE w:val="0"/>
        <w:autoSpaceDN w:val="0"/>
        <w:jc w:val="both"/>
        <w:rPr>
          <w:b/>
          <w:lang w:val="vi-VN"/>
        </w:rPr>
      </w:pPr>
      <w:r w:rsidRPr="000B5BD2">
        <w:rPr>
          <w:noProof/>
          <w:lang w:val="vi-VN" w:eastAsia="vi-VN"/>
        </w:rPr>
        <w:drawing>
          <wp:anchor distT="4294967291" distB="4294967291" distL="114300" distR="114300" simplePos="0" relativeHeight="251659776" behindDoc="0" locked="0" layoutInCell="1" allowOverlap="1">
            <wp:simplePos x="0" y="0"/>
            <wp:positionH relativeFrom="column">
              <wp:posOffset>2343785</wp:posOffset>
            </wp:positionH>
            <wp:positionV relativeFrom="paragraph">
              <wp:posOffset>30480</wp:posOffset>
            </wp:positionV>
            <wp:extent cx="1009015" cy="0"/>
            <wp:effectExtent l="0" t="0" r="0" b="0"/>
            <wp:wrapNone/>
            <wp:docPr id="2" name="Straight Connector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43" name="Straight Connector 1"/>
                      <a:cNvCxnSpPr>
                        <a:cxnSpLocks noChangeShapeType="1"/>
                      </a:cNvCxnSpPr>
                    </a:nvCxnSpPr>
                    <a:spPr bwMode="auto">
                      <a:xfrm>
                        <a:off x="3423920" y="2899410"/>
                        <a:ext cx="1009015" cy="0"/>
                      </a:xfrm>
                      <a:prstGeom prst="line">
                        <a:avLst/>
                      </a:prstGeom>
                      <a:noFill/>
                      <a:ln w="9525">
                        <a:solidFill>
                          <a:srgbClr val="000000"/>
                        </a:solidFill>
                        <a:round/>
                        <a:headEnd/>
                        <a:tailEnd/>
                      </a:ln>
                    </a:spPr>
                  </a:cxnSp>
                </lc:lockedCanvas>
              </a:graphicData>
            </a:graphic>
          </wp:anchor>
        </w:drawing>
      </w:r>
    </w:p>
    <w:p w:rsidR="006B7271" w:rsidRPr="00462CBB" w:rsidRDefault="006B7271" w:rsidP="006B7271">
      <w:pPr>
        <w:autoSpaceDE w:val="0"/>
        <w:autoSpaceDN w:val="0"/>
        <w:jc w:val="center"/>
        <w:rPr>
          <w:lang w:val="vi-VN"/>
        </w:rPr>
      </w:pPr>
      <w:r w:rsidRPr="000B5BD2">
        <w:rPr>
          <w:lang w:val="vi-VN"/>
        </w:rPr>
        <w:t xml:space="preserve">Kính gửi: </w:t>
      </w:r>
      <w:r w:rsidR="00462CBB" w:rsidRPr="00462CBB">
        <w:rPr>
          <w:lang w:val="vi-VN"/>
        </w:rPr>
        <w:t>Ủy ban Thường vụ Quốc hội</w:t>
      </w:r>
    </w:p>
    <w:p w:rsidR="006B7271" w:rsidRPr="000B5BD2" w:rsidRDefault="006B7271" w:rsidP="006B7271">
      <w:pPr>
        <w:ind w:firstLine="567"/>
        <w:jc w:val="both"/>
        <w:rPr>
          <w:lang w:val="vi-VN"/>
        </w:rPr>
      </w:pPr>
    </w:p>
    <w:p w:rsidR="00474704" w:rsidRPr="00567A38" w:rsidRDefault="00474704" w:rsidP="00D200E0">
      <w:pPr>
        <w:widowControl w:val="0"/>
        <w:spacing w:beforeLines="60" w:afterLines="60"/>
        <w:ind w:firstLine="567"/>
        <w:jc w:val="both"/>
        <w:rPr>
          <w:noProof/>
          <w:lang w:val="vi-VN"/>
        </w:rPr>
      </w:pPr>
      <w:r w:rsidRPr="00474704">
        <w:rPr>
          <w:noProof/>
          <w:lang w:val="vi-VN"/>
        </w:rPr>
        <w:t>Căn cứ Nghị quyết số 103/2023/QH15 ngày 09/11/2023 của Quốc hội khóa XV về Kế hoạch phát triển kinh tế - xã hội năm 2024. Tại khoản 3.1 Điều 3 Nghị Quyết số 103/2023/QH15, Quốc hội đề nghị Chính phủ thực hiện tốt các nhiệm vụ và giải pháp chủ yếu sau:</w:t>
      </w:r>
      <w:r w:rsidRPr="00474704">
        <w:rPr>
          <w:lang w:val="vi-VN"/>
        </w:rPr>
        <w:t xml:space="preserve"> </w:t>
      </w:r>
      <w:r w:rsidRPr="00474704">
        <w:rPr>
          <w:i/>
          <w:lang w:val="vi-VN"/>
        </w:rPr>
        <w:t>“</w:t>
      </w:r>
      <w:r w:rsidRPr="00474704">
        <w:rPr>
          <w:i/>
          <w:noProof/>
          <w:lang w:val="vi-VN"/>
        </w:rPr>
        <w:t>3.1. Ưu tiên thúc đẩy tăng trưởng kinh tế giữ vững ổn định kinh tế vĩ mô, kiểm soát lạm phát, bảo đảm các cân đối lớn của nền kinh tế. Tiếp tục điều hành chính sách tiền tệ chủ động, linh hoạt, kịp thời, hiệu quả; phối hợp đồng bộ, hài hòa, chặt chẽ với chính sách tài khóa mở rộng hợp lý, có trọng tâm, trọng điểm và các chính sách khác, nỗ lực giải quyết các điểm nghẽn, tháo gỡ khó khăn cho sản xuất kinh doanh; tiếp tục thúc đẩy mạnh mẽ các động lực tăng trưởng</w:t>
      </w:r>
      <w:r>
        <w:rPr>
          <w:i/>
          <w:noProof/>
          <w:lang w:val="vi-VN"/>
        </w:rPr>
        <w:t>,</w:t>
      </w:r>
      <w:r w:rsidRPr="00474704">
        <w:rPr>
          <w:i/>
          <w:noProof/>
          <w:lang w:val="vi-VN"/>
        </w:rPr>
        <w:t>…”</w:t>
      </w:r>
      <w:r w:rsidR="00C24AB0" w:rsidRPr="00C24AB0">
        <w:rPr>
          <w:i/>
          <w:noProof/>
          <w:lang w:val="vi-VN"/>
        </w:rPr>
        <w:t xml:space="preserve">. </w:t>
      </w:r>
      <w:r w:rsidRPr="00474704">
        <w:rPr>
          <w:noProof/>
          <w:lang w:val="vi-VN"/>
        </w:rPr>
        <w:t>Vì vậy, nhằm tháo gỡ khó khăn cho sản xuất kinh doanh, tiếp tục thúc đẩy mạ</w:t>
      </w:r>
      <w:r>
        <w:rPr>
          <w:noProof/>
          <w:lang w:val="vi-VN"/>
        </w:rPr>
        <w:t>nh mẽ các động lực tăng trưởng</w:t>
      </w:r>
      <w:r w:rsidRPr="00474704">
        <w:rPr>
          <w:noProof/>
          <w:lang w:val="vi-VN"/>
        </w:rPr>
        <w:t>, căn cứ khoản 2 Điều 157 Luật Đất đai năm 2024</w:t>
      </w:r>
      <w:r w:rsidR="00E760F7" w:rsidRPr="00E760F7">
        <w:rPr>
          <w:noProof/>
          <w:lang w:val="vi-VN"/>
        </w:rPr>
        <w:t>,</w:t>
      </w:r>
      <w:r w:rsidR="00567A38" w:rsidRPr="00567A38">
        <w:rPr>
          <w:noProof/>
          <w:lang w:val="vi-VN"/>
        </w:rPr>
        <w:t xml:space="preserve"> </w:t>
      </w:r>
      <w:r w:rsidR="00E760F7" w:rsidRPr="00E760F7">
        <w:rPr>
          <w:noProof/>
          <w:lang w:val="vi-VN"/>
        </w:rPr>
        <w:t xml:space="preserve">Chính phủ nhận thấy cần ban hành Nghị định quy định về việc giảm tiền thuê đất năm 2024 </w:t>
      </w:r>
      <w:r w:rsidR="0076361F">
        <w:rPr>
          <w:noProof/>
          <w:lang w:val="vi-VN"/>
        </w:rPr>
        <w:t>(sau đây gọi tắt là Nghị định)</w:t>
      </w:r>
      <w:r w:rsidR="0076361F" w:rsidRPr="0076361F">
        <w:rPr>
          <w:noProof/>
          <w:lang w:val="vi-VN"/>
        </w:rPr>
        <w:t>; c</w:t>
      </w:r>
      <w:r w:rsidRPr="00474704">
        <w:rPr>
          <w:noProof/>
          <w:lang w:val="vi-VN"/>
        </w:rPr>
        <w:t>ụ thể như sau:</w:t>
      </w:r>
    </w:p>
    <w:p w:rsidR="00E760F7" w:rsidRPr="00567A38" w:rsidRDefault="00E760F7" w:rsidP="00D200E0">
      <w:pPr>
        <w:widowControl w:val="0"/>
        <w:spacing w:beforeLines="60" w:afterLines="60"/>
        <w:ind w:firstLine="567"/>
        <w:jc w:val="both"/>
        <w:rPr>
          <w:b/>
          <w:noProof/>
          <w:lang w:val="vi-VN"/>
        </w:rPr>
      </w:pPr>
      <w:r w:rsidRPr="00567A38">
        <w:rPr>
          <w:b/>
          <w:noProof/>
          <w:lang w:val="vi-VN"/>
        </w:rPr>
        <w:t>I. Quá trình xây dựng Nghị định</w:t>
      </w:r>
    </w:p>
    <w:p w:rsidR="00AB0125" w:rsidRPr="002936FD" w:rsidRDefault="00E760F7" w:rsidP="00D200E0">
      <w:pPr>
        <w:autoSpaceDE w:val="0"/>
        <w:autoSpaceDN w:val="0"/>
        <w:spacing w:beforeLines="60" w:afterLines="60"/>
        <w:ind w:firstLine="567"/>
        <w:jc w:val="both"/>
        <w:rPr>
          <w:i/>
          <w:noProof/>
          <w:lang w:val="vi-VN"/>
        </w:rPr>
      </w:pPr>
      <w:r w:rsidRPr="002936FD">
        <w:rPr>
          <w:noProof/>
          <w:lang w:val="vi-VN"/>
        </w:rPr>
        <w:t>Thực hiện nhiệm vụ được Lãnh đạo Chính phủ giao tại tiết b điểm 3 Phụ lục II kèm theo Nghị quyết số 44/NQ-CP n</w:t>
      </w:r>
      <w:r w:rsidR="00AB0125" w:rsidRPr="002936FD">
        <w:rPr>
          <w:noProof/>
          <w:lang w:val="vi-VN"/>
        </w:rPr>
        <w:t>gày 05/4/2024 của Chính phủ về N</w:t>
      </w:r>
      <w:r w:rsidRPr="002936FD">
        <w:rPr>
          <w:noProof/>
          <w:lang w:val="vi-VN"/>
        </w:rPr>
        <w:t xml:space="preserve">ghị quyết Phiên họp Chính phủ thường kỳ tháng 3 năm 2024 và Hội nghị trực </w:t>
      </w:r>
      <w:r w:rsidRPr="002936FD">
        <w:rPr>
          <w:noProof/>
          <w:lang w:val="vi-VN"/>
        </w:rPr>
        <w:lastRenderedPageBreak/>
        <w:t xml:space="preserve">tuyến Chính phủ với địa phương: </w:t>
      </w:r>
      <w:r w:rsidRPr="002936FD">
        <w:rPr>
          <w:i/>
          <w:noProof/>
          <w:lang w:val="vi-VN"/>
        </w:rPr>
        <w:t>“Giao Bộ Tài chính chủ trì, phối hợp với các cơ quan, địa phương khẩn trương nghiên cứu, trình Chính phủ, Thủ tướng Chính phủ trước ngày 30 tháng 4 năm 2024 xem xét ban hành quy định…giảm tiền thuê đất, mặt nước; kịp thời xem xét, ban hành theo thẩm quyền hoặc trình cấp có thẩm quyền ban hành chính sách giảm thuế, phí, lệ phí như đã thực hiện trong năm 2023 để tiếp tục tháo gỡ khó khăn, hỗ trợ cho hoạt động sản xuất kinh doanh.”</w:t>
      </w:r>
      <w:r w:rsidRPr="002936FD">
        <w:rPr>
          <w:noProof/>
          <w:lang w:val="vi-VN"/>
        </w:rPr>
        <w:t xml:space="preserve"> </w:t>
      </w:r>
      <w:r w:rsidR="00AB0125" w:rsidRPr="002936FD">
        <w:rPr>
          <w:noProof/>
          <w:lang w:val="vi-VN"/>
        </w:rPr>
        <w:t>Lãnh đạo Chính phủ</w:t>
      </w:r>
      <w:r w:rsidRPr="002936FD">
        <w:rPr>
          <w:noProof/>
          <w:lang w:val="vi-VN"/>
        </w:rPr>
        <w:t xml:space="preserve"> có ý kiến chỉ đạo tại Công văn số 4932/VPCP-NN ngày 12/7/2024 của Văn phòng chính phủ: </w:t>
      </w:r>
      <w:r w:rsidRPr="002936FD">
        <w:rPr>
          <w:i/>
          <w:noProof/>
          <w:lang w:val="vi-VN"/>
        </w:rPr>
        <w:t>“Bộ Tài chính nghiên cứu, báo cáo Chính phủ quy định chính sách giảm tiền thuê đất năm 2024 đảm bảo phù hợp với thẩm quyền và quy định của Luật Đất đai năm 2024 có hiệu lực kể từ ngày 01/8/2024 và chính sách gia hạn nộp tiền thuê đất trong năm 2024 tại Nghị định số 64/2024/NĐ-CP ngày 17/6/2024 của Chính phủ.”</w:t>
      </w:r>
    </w:p>
    <w:p w:rsidR="002936FD" w:rsidRDefault="002936FD" w:rsidP="00D200E0">
      <w:pPr>
        <w:tabs>
          <w:tab w:val="left" w:pos="142"/>
          <w:tab w:val="left" w:pos="709"/>
          <w:tab w:val="left" w:pos="993"/>
          <w:tab w:val="left" w:pos="1134"/>
        </w:tabs>
        <w:spacing w:beforeLines="60" w:afterLines="60" w:line="360" w:lineRule="exact"/>
        <w:ind w:firstLine="709"/>
        <w:jc w:val="both"/>
        <w:rPr>
          <w:lang w:val="sv-SE"/>
        </w:rPr>
      </w:pPr>
      <w:r w:rsidRPr="002936FD">
        <w:rPr>
          <w:noProof/>
          <w:lang w:val="vi-VN"/>
        </w:rPr>
        <w:t xml:space="preserve">Ngày 15/9/2024, Thủ tướng Chính phủ có chỉ đạo tại Công văn số </w:t>
      </w:r>
      <w:r w:rsidRPr="002936FD">
        <w:rPr>
          <w:lang w:val="sv-SE"/>
        </w:rPr>
        <w:t xml:space="preserve">6585/VPCP-KTTH ngày 15/9/2024 của Văn phòng Chính phủ giao Bộ Tài chính </w:t>
      </w:r>
      <w:r>
        <w:rPr>
          <w:lang w:val="sv-SE"/>
        </w:rPr>
        <w:t xml:space="preserve">nghiên cứu, cho ý kiến góp ý đối với nội dung báo cáo, đề xuất của Bộ Kế hoạch và Đầu tư tại Báo cáo số 7399/BC-BKHĐT báo cáo Thường trực Chính phủ về tình hình thiệt hại do cơn bão số 3 Yagi (cơn bão mạnh nhất trên Biển Đông trong 30 năm qua), các giải pháp khắc phục hậu quả mưa bão, phục hồi sản xuất, kinh doanh; trong đó, tại gạch đầu dòng thứ nhất nhóm chính sách (3) điểm 2 Mục IV Báo cáo số 7399/BC-BKHĐT, Bộ Kế hoạch và Đầu tư có đề xuất giảm tiền thuê đất, thuê mặt nước cho </w:t>
      </w:r>
      <w:r w:rsidR="000305D7">
        <w:rPr>
          <w:lang w:val="sv-SE"/>
        </w:rPr>
        <w:t>các đối tượng bị ảnh hưởng bởi B</w:t>
      </w:r>
      <w:r>
        <w:rPr>
          <w:lang w:val="sv-SE"/>
        </w:rPr>
        <w:t>ão số 3 và hoàn lưu bão, ngập lụt, lũ quét...</w:t>
      </w:r>
    </w:p>
    <w:p w:rsidR="000305D7" w:rsidRPr="002936FD" w:rsidRDefault="000305D7" w:rsidP="00D200E0">
      <w:pPr>
        <w:tabs>
          <w:tab w:val="left" w:pos="142"/>
          <w:tab w:val="left" w:pos="709"/>
          <w:tab w:val="left" w:pos="993"/>
          <w:tab w:val="left" w:pos="1134"/>
        </w:tabs>
        <w:spacing w:beforeLines="60" w:afterLines="60" w:line="360" w:lineRule="exact"/>
        <w:ind w:firstLine="709"/>
        <w:jc w:val="both"/>
        <w:rPr>
          <w:lang w:val="sv-SE"/>
        </w:rPr>
      </w:pPr>
      <w:r>
        <w:rPr>
          <w:lang w:val="sv-SE"/>
        </w:rPr>
        <w:t xml:space="preserve">Ngày 17/9/2024, Chính phủ ban hành Nghị quyết số 143/NQ-CP </w:t>
      </w:r>
      <w:r w:rsidRPr="00863E49">
        <w:rPr>
          <w:lang w:val="sv-SE"/>
        </w:rPr>
        <w:t>về các nhiệm vụ, giải pháp trọng tâm để</w:t>
      </w:r>
      <w:r w:rsidR="00D200E0">
        <w:rPr>
          <w:lang w:val="sv-SE"/>
        </w:rPr>
        <w:t xml:space="preserve"> khẩn trương khắc phục hậu quả Bão số 3 </w:t>
      </w:r>
      <w:r w:rsidR="00F546B2">
        <w:rPr>
          <w:lang w:val="sv-SE"/>
        </w:rPr>
        <w:t>Yagi</w:t>
      </w:r>
      <w:r w:rsidRPr="00863E49">
        <w:rPr>
          <w:lang w:val="sv-SE"/>
        </w:rPr>
        <w:t xml:space="preserve">, nhanh chóng ổn định tình hình Nhân dân, đẩy mạnh khôi phục sản xuất kinh doanh, tích cực thúc đẩy tăng trưởng kinh tế, kiểm soát tốt lạm phát. Theo đó, Chính phủ giao Bộ Tài chính: </w:t>
      </w:r>
      <w:r w:rsidRPr="000305D7">
        <w:rPr>
          <w:i/>
          <w:lang w:val="sv-SE"/>
        </w:rPr>
        <w:t>“Khẩn trương thực hiện hiệu quả các chính sách miễn, giảm, gia hạn thuế, phí, lệ phí, tiền thuê đất, thuê mặt nước,…cho các đối tượng bị ảnh hưởng, thiệt hại bởi bão, lũ, lụt, sạt lở đất theo quy định của pháp luật</w:t>
      </w:r>
      <w:r>
        <w:rPr>
          <w:i/>
          <w:lang w:val="sv-SE"/>
        </w:rPr>
        <w:t>.</w:t>
      </w:r>
      <w:r w:rsidRPr="000305D7">
        <w:rPr>
          <w:i/>
          <w:lang w:val="sv-SE"/>
        </w:rPr>
        <w:t>”</w:t>
      </w:r>
    </w:p>
    <w:p w:rsidR="00E760F7" w:rsidRPr="00E760F7" w:rsidRDefault="00E760F7" w:rsidP="00D200E0">
      <w:pPr>
        <w:tabs>
          <w:tab w:val="left" w:pos="142"/>
          <w:tab w:val="left" w:pos="709"/>
          <w:tab w:val="left" w:pos="993"/>
          <w:tab w:val="left" w:pos="1134"/>
        </w:tabs>
        <w:spacing w:beforeLines="60" w:afterLines="60" w:line="360" w:lineRule="exact"/>
        <w:ind w:firstLine="709"/>
        <w:jc w:val="both"/>
        <w:rPr>
          <w:lang w:val="vi-VN"/>
        </w:rPr>
      </w:pPr>
      <w:r w:rsidRPr="00E760F7">
        <w:rPr>
          <w:lang w:val="vi-VN"/>
        </w:rPr>
        <w:t xml:space="preserve">Thực hiện phân công của Chính phủ, căn </w:t>
      </w:r>
      <w:r>
        <w:rPr>
          <w:lang w:val="vi-VN"/>
        </w:rPr>
        <w:t>c</w:t>
      </w:r>
      <w:r w:rsidRPr="00E760F7">
        <w:rPr>
          <w:lang w:val="vi-VN"/>
        </w:rPr>
        <w:t>ứ kh</w:t>
      </w:r>
      <w:r>
        <w:rPr>
          <w:lang w:val="vi-VN"/>
        </w:rPr>
        <w:t xml:space="preserve">oản </w:t>
      </w:r>
      <w:r w:rsidRPr="00E760F7">
        <w:rPr>
          <w:lang w:val="vi-VN"/>
        </w:rPr>
        <w:t>2</w:t>
      </w:r>
      <w:r>
        <w:rPr>
          <w:lang w:val="vi-VN"/>
        </w:rPr>
        <w:t xml:space="preserve"> Đi</w:t>
      </w:r>
      <w:r w:rsidRPr="00E760F7">
        <w:rPr>
          <w:lang w:val="vi-VN"/>
        </w:rPr>
        <w:t>ều 157 Luật</w:t>
      </w:r>
      <w:r>
        <w:rPr>
          <w:lang w:val="vi-VN"/>
        </w:rPr>
        <w:t xml:space="preserve"> Đất </w:t>
      </w:r>
      <w:r w:rsidRPr="00E760F7">
        <w:rPr>
          <w:lang w:val="vi-VN"/>
        </w:rPr>
        <w:t xml:space="preserve">đai </w:t>
      </w:r>
      <w:r>
        <w:rPr>
          <w:lang w:val="vi-VN"/>
        </w:rPr>
        <w:t>năm</w:t>
      </w:r>
      <w:r w:rsidRPr="00E760F7">
        <w:rPr>
          <w:lang w:val="vi-VN"/>
        </w:rPr>
        <w:t xml:space="preserve"> 2024, Bộ Tài chính đã thực hiện các bước xây dựng, ban hành Nghị định theo trình tự, thủ tục quy định tại Luật ban hành văn bản quy phạm pháp luật (xin ý kiến các Bộ, địa phương và góp ý của công dân qua Cổng Thông tin điện tử Chính phủ; trình Thủ tướng Chính phủ cho phép việc xây dựng, ban hành Nghị định theo trình tự, thủ tục; xin ý kiến thẩm định của Bộ Tư pháp) và có Văn bản số ..../TTr-BTC ngày .../.../20</w:t>
      </w:r>
      <w:r>
        <w:rPr>
          <w:lang w:val="vi-VN"/>
        </w:rPr>
        <w:t>2</w:t>
      </w:r>
      <w:r w:rsidRPr="00E760F7">
        <w:rPr>
          <w:lang w:val="vi-VN"/>
        </w:rPr>
        <w:t xml:space="preserve">4 trình Chính phủ về việc xây dựng, ban hành Nghị định. Trên cơ sở đề nghị của Bộ Tài chính tại Văn bản nêu trên và ý kiến các Thành viên Chính phủ biểu quyết đối với xây dựng, ban hành Nghị định, Thủ tướng Chính phủ đã có ý kiến (Văn bản số ...../VPCP-KTTH ngày </w:t>
      </w:r>
      <w:r w:rsidRPr="00E760F7">
        <w:rPr>
          <w:lang w:val="vi-VN"/>
        </w:rPr>
        <w:lastRenderedPageBreak/>
        <w:t>..../.../20</w:t>
      </w:r>
      <w:r>
        <w:rPr>
          <w:lang w:val="vi-VN"/>
        </w:rPr>
        <w:t>2</w:t>
      </w:r>
      <w:r w:rsidRPr="00E760F7">
        <w:rPr>
          <w:lang w:val="vi-VN"/>
        </w:rPr>
        <w:t>4 của Văn phòng Chính phủ): Đồng ý đề nghị của Bộ Tài chính tại Văn bản số ..../TTr-BTC ngày ..../.../20</w:t>
      </w:r>
      <w:r>
        <w:rPr>
          <w:lang w:val="vi-VN"/>
        </w:rPr>
        <w:t>2</w:t>
      </w:r>
      <w:r w:rsidRPr="00E760F7">
        <w:rPr>
          <w:lang w:val="vi-VN"/>
        </w:rPr>
        <w:t xml:space="preserve">4 về việc xây dựng, ban hành Nghị định. Giao Bộ Tài chính xây dựng dự thảo Nghị định theo </w:t>
      </w:r>
      <w:r>
        <w:rPr>
          <w:lang w:val="vi-VN"/>
        </w:rPr>
        <w:t>trình tự, thủ tục</w:t>
      </w:r>
      <w:r w:rsidRPr="00E760F7">
        <w:rPr>
          <w:lang w:val="vi-VN"/>
        </w:rPr>
        <w:t xml:space="preserve"> quy định tại Luật ban hành văn bản quy phạm pháp luật, trình Chính phủ xem xét ban hành.</w:t>
      </w:r>
    </w:p>
    <w:p w:rsidR="002C2A8F" w:rsidRPr="002C2A8F" w:rsidRDefault="00E760F7" w:rsidP="00D200E0">
      <w:pPr>
        <w:tabs>
          <w:tab w:val="left" w:pos="142"/>
          <w:tab w:val="left" w:pos="709"/>
          <w:tab w:val="left" w:pos="993"/>
          <w:tab w:val="left" w:pos="1134"/>
        </w:tabs>
        <w:spacing w:beforeLines="60" w:afterLines="60" w:line="360" w:lineRule="exact"/>
        <w:ind w:firstLine="709"/>
        <w:jc w:val="both"/>
        <w:rPr>
          <w:lang w:val="vi-VN"/>
        </w:rPr>
      </w:pPr>
      <w:r w:rsidRPr="00E760F7">
        <w:rPr>
          <w:lang w:val="vi-VN"/>
        </w:rPr>
        <w:t xml:space="preserve">Thực hiện ý kiến chỉ đạo của Thủ tướng Chính phủ, Bộ Tài chính đã hoàn chỉnh dự thảo Nghị định </w:t>
      </w:r>
      <w:r w:rsidR="0076361F" w:rsidRPr="0076361F">
        <w:rPr>
          <w:lang w:val="vi-VN"/>
        </w:rPr>
        <w:t xml:space="preserve">và </w:t>
      </w:r>
      <w:r w:rsidRPr="00E760F7">
        <w:rPr>
          <w:lang w:val="vi-VN"/>
        </w:rPr>
        <w:t>trình Chính phủ xem xét cho ý kiến</w:t>
      </w:r>
      <w:r w:rsidR="0076361F" w:rsidRPr="0076361F">
        <w:rPr>
          <w:lang w:val="vi-VN"/>
        </w:rPr>
        <w:t xml:space="preserve"> (tại Tờ trình số …/TTr-BTC ngày…/…/2024 của Bộ Tài chính)</w:t>
      </w:r>
      <w:r w:rsidRPr="00E760F7">
        <w:rPr>
          <w:lang w:val="vi-VN"/>
        </w:rPr>
        <w:t>. Căn cứ khoản 2 Điều 157 Luật Đất đai năm 2024, Chính phủ báo cáo Ủy ban thường vụ Quốc hội xem xét, cho ý kiến để Chính phủ xây dựng, hoàn thiện, ban hành Nghị định theo thẩm quyền.</w:t>
      </w:r>
    </w:p>
    <w:p w:rsidR="002C2A8F" w:rsidRPr="00A2506A" w:rsidRDefault="002C2A8F" w:rsidP="00D200E0">
      <w:pPr>
        <w:tabs>
          <w:tab w:val="left" w:pos="142"/>
          <w:tab w:val="left" w:pos="709"/>
          <w:tab w:val="left" w:pos="993"/>
          <w:tab w:val="left" w:pos="1134"/>
        </w:tabs>
        <w:spacing w:beforeLines="60" w:afterLines="60" w:line="360" w:lineRule="exact"/>
        <w:ind w:firstLine="709"/>
        <w:jc w:val="both"/>
        <w:rPr>
          <w:lang w:val="vi-VN"/>
        </w:rPr>
      </w:pPr>
      <w:r>
        <w:rPr>
          <w:b/>
          <w:lang w:val="vi-VN"/>
        </w:rPr>
        <w:t>I</w:t>
      </w:r>
      <w:r w:rsidR="00E760F7" w:rsidRPr="002C2A8F">
        <w:rPr>
          <w:b/>
          <w:lang w:val="vi-VN"/>
        </w:rPr>
        <w:t>I</w:t>
      </w:r>
      <w:r w:rsidR="0038711C" w:rsidRPr="00DB4BEB">
        <w:rPr>
          <w:b/>
          <w:lang w:val="vi-VN"/>
        </w:rPr>
        <w:t>. Sự cần thiết và cơ sở pháp lý ban hành Nghị định</w:t>
      </w:r>
    </w:p>
    <w:p w:rsidR="002C2A8F" w:rsidRPr="002C2A8F" w:rsidRDefault="00B00FD7" w:rsidP="00D200E0">
      <w:pPr>
        <w:tabs>
          <w:tab w:val="left" w:pos="142"/>
          <w:tab w:val="left" w:pos="709"/>
          <w:tab w:val="left" w:pos="993"/>
          <w:tab w:val="left" w:pos="1134"/>
        </w:tabs>
        <w:spacing w:beforeLines="60" w:afterLines="60" w:line="360" w:lineRule="exact"/>
        <w:ind w:firstLine="709"/>
        <w:jc w:val="both"/>
        <w:rPr>
          <w:lang w:val="vi-VN"/>
        </w:rPr>
      </w:pPr>
      <w:r w:rsidRPr="00DB4BEB">
        <w:rPr>
          <w:b/>
          <w:lang w:val="vi-VN"/>
        </w:rPr>
        <w:t>1. Cơ sở pháp lý</w:t>
      </w:r>
      <w:r w:rsidR="006B7271" w:rsidRPr="00DB4BEB">
        <w:rPr>
          <w:b/>
          <w:lang w:val="vi-VN"/>
        </w:rPr>
        <w:t xml:space="preserve"> </w:t>
      </w:r>
    </w:p>
    <w:p w:rsidR="002C2A8F" w:rsidRPr="00567A38" w:rsidRDefault="006B7271" w:rsidP="00D200E0">
      <w:pPr>
        <w:tabs>
          <w:tab w:val="left" w:pos="142"/>
          <w:tab w:val="left" w:pos="709"/>
          <w:tab w:val="left" w:pos="993"/>
          <w:tab w:val="left" w:pos="1134"/>
        </w:tabs>
        <w:spacing w:beforeLines="60" w:afterLines="60" w:line="360" w:lineRule="exact"/>
        <w:ind w:firstLine="709"/>
        <w:jc w:val="both"/>
        <w:rPr>
          <w:lang w:val="vi-VN"/>
        </w:rPr>
      </w:pPr>
      <w:r w:rsidRPr="00DB4BEB">
        <w:rPr>
          <w:rFonts w:eastAsia="Arial"/>
          <w:lang w:val="vi-VN"/>
        </w:rPr>
        <w:t>1</w:t>
      </w:r>
      <w:r w:rsidR="00B00FD7" w:rsidRPr="00DB4BEB">
        <w:rPr>
          <w:rFonts w:eastAsia="Arial"/>
          <w:lang w:val="vi-VN"/>
        </w:rPr>
        <w:t>.1</w:t>
      </w:r>
      <w:r w:rsidRPr="00DB4BEB">
        <w:rPr>
          <w:rFonts w:eastAsia="Arial"/>
          <w:lang w:val="vi-VN"/>
        </w:rPr>
        <w:t>. Tại khoả</w:t>
      </w:r>
      <w:r w:rsidRPr="00DB4BEB">
        <w:rPr>
          <w:lang w:val="vi-VN"/>
        </w:rPr>
        <w:t xml:space="preserve">n 2 </w:t>
      </w:r>
      <w:r w:rsidRPr="00DB4BEB">
        <w:rPr>
          <w:rFonts w:eastAsia="Arial"/>
          <w:lang w:val="vi-VN"/>
        </w:rPr>
        <w:t>Điề</w:t>
      </w:r>
      <w:r w:rsidRPr="00DB4BEB">
        <w:rPr>
          <w:lang w:val="vi-VN"/>
        </w:rPr>
        <w:t>u 157 Luật Đất đai năm 2024</w:t>
      </w:r>
      <w:r w:rsidRPr="00DB4BEB">
        <w:rPr>
          <w:rFonts w:eastAsia="Arial"/>
          <w:lang w:val="vi-VN"/>
        </w:rPr>
        <w:t xml:space="preserve"> quy định</w:t>
      </w:r>
      <w:r w:rsidRPr="00DB4BEB">
        <w:rPr>
          <w:rFonts w:eastAsia="Arial"/>
          <w:i/>
          <w:lang w:val="vi-VN"/>
        </w:rPr>
        <w:t>: “</w:t>
      </w:r>
      <w:r w:rsidRPr="00DB4BEB">
        <w:rPr>
          <w:i/>
          <w:lang w:val="vi-VN"/>
        </w:rPr>
        <w:t>2. Chính phủ quy định các trường hợp khác được miễn, giảm tiền sử dụng đất, tiền thuê đất chưa được quy định tại khoản 1 Điều này sau khi được sự đồng ý của Ủy ban Thường vụ Quốc hội.”</w:t>
      </w:r>
    </w:p>
    <w:p w:rsidR="002C2A8F" w:rsidRPr="00567A38" w:rsidRDefault="00B00FD7" w:rsidP="00D200E0">
      <w:pPr>
        <w:tabs>
          <w:tab w:val="left" w:pos="142"/>
          <w:tab w:val="left" w:pos="709"/>
          <w:tab w:val="left" w:pos="993"/>
          <w:tab w:val="left" w:pos="1134"/>
        </w:tabs>
        <w:spacing w:beforeLines="60" w:afterLines="60" w:line="360" w:lineRule="exact"/>
        <w:ind w:firstLine="709"/>
        <w:jc w:val="both"/>
        <w:rPr>
          <w:lang w:val="vi-VN"/>
        </w:rPr>
      </w:pPr>
      <w:r w:rsidRPr="00DB4BEB">
        <w:rPr>
          <w:lang w:val="vi-VN"/>
        </w:rPr>
        <w:t>1.2.</w:t>
      </w:r>
      <w:r w:rsidRPr="00DB4BEB">
        <w:rPr>
          <w:i/>
          <w:lang w:val="vi-VN"/>
        </w:rPr>
        <w:t xml:space="preserve"> </w:t>
      </w:r>
      <w:r w:rsidRPr="00DB4BEB">
        <w:rPr>
          <w:lang w:val="vi-VN"/>
        </w:rPr>
        <w:t>Lãnh đạo Chính phủ</w:t>
      </w:r>
      <w:r w:rsidRPr="00DB4BEB">
        <w:rPr>
          <w:i/>
          <w:lang w:val="vi-VN"/>
        </w:rPr>
        <w:t xml:space="preserve"> </w:t>
      </w:r>
      <w:r w:rsidRPr="00DB4BEB">
        <w:rPr>
          <w:lang w:val="vi-VN"/>
        </w:rPr>
        <w:t>giao Bộ Tài chính</w:t>
      </w:r>
      <w:r w:rsidR="00670ADC" w:rsidRPr="00DB4BEB">
        <w:rPr>
          <w:lang w:val="vi-VN"/>
        </w:rPr>
        <w:t xml:space="preserve"> </w:t>
      </w:r>
      <w:r w:rsidR="00670ADC" w:rsidRPr="00DB4BEB">
        <w:rPr>
          <w:i/>
          <w:noProof/>
          <w:lang w:val="vi-VN"/>
        </w:rPr>
        <w:t>“</w:t>
      </w:r>
      <w:r w:rsidRPr="00DB4BEB">
        <w:rPr>
          <w:i/>
          <w:noProof/>
          <w:lang w:val="vi-VN"/>
        </w:rPr>
        <w:t xml:space="preserve">nghiên cứu, báo cáo Chính phủ quy định chính sách giảm tiền thuê đất năm 2024 đảm bảo phù hợp với thẩm quyền và quy định của Luật Đất đai năm 2024 và quy định tại Nghị định số 64/2024/NĐ-CP ngày 17/6/2024” </w:t>
      </w:r>
      <w:r w:rsidRPr="00DB4BEB">
        <w:rPr>
          <w:noProof/>
          <w:lang w:val="vi-VN"/>
        </w:rPr>
        <w:t>(tại tiết b điểm 3 Phụ lục II kèm theo Nghị quyết số 44/NQ-CP ngày 05/4/2024 của Chính phủ và Công văn số 4932/VPCP-NN ngày 12/7/2024 của Văn phòng chính phủ nêu trên)</w:t>
      </w:r>
      <w:r w:rsidR="00882690" w:rsidRPr="00DB4BEB">
        <w:rPr>
          <w:noProof/>
          <w:lang w:val="vi-VN"/>
        </w:rPr>
        <w:t>.</w:t>
      </w:r>
    </w:p>
    <w:p w:rsidR="002C2A8F" w:rsidRPr="00A13AF2" w:rsidRDefault="00882690" w:rsidP="00D200E0">
      <w:pPr>
        <w:tabs>
          <w:tab w:val="left" w:pos="142"/>
          <w:tab w:val="left" w:pos="709"/>
          <w:tab w:val="left" w:pos="993"/>
          <w:tab w:val="left" w:pos="1134"/>
        </w:tabs>
        <w:spacing w:beforeLines="60" w:afterLines="60" w:line="360" w:lineRule="exact"/>
        <w:ind w:firstLine="709"/>
        <w:jc w:val="both"/>
        <w:rPr>
          <w:lang w:val="vi-VN"/>
        </w:rPr>
      </w:pPr>
      <w:r w:rsidRPr="00DB4BEB">
        <w:rPr>
          <w:lang w:val="vi-VN"/>
        </w:rPr>
        <w:t>1.3</w:t>
      </w:r>
      <w:r w:rsidR="006B7271" w:rsidRPr="00DB4BEB">
        <w:rPr>
          <w:lang w:val="vi-VN"/>
        </w:rPr>
        <w:t>. Ngày 29/5/2024, Bộ Tài chính đã có Công văn số 5462/BTC-QLCS gửi các Bộ, ngành, địa phương, các Tập đoàn, Tổng Công ty do Thủ tướng Chính phủ quyết định thành lập đề nghị tổng kết, đánh giá việc thực hiện các Quyết định giảm tiền thuê đất, thuê mặt nước của Thủ tướng Chính phủ các năm: 2020, 2021, 2022, 2023 và đề xuất chính sách giảm tiền thuê đất năm 2024</w:t>
      </w:r>
      <w:r w:rsidR="0038711C" w:rsidRPr="00DB4BEB">
        <w:rPr>
          <w:lang w:val="vi-VN"/>
        </w:rPr>
        <w:t xml:space="preserve"> và Công văn số 6224/BTC-QLCS ngày 14/6/2024 về việc đôn đốc tham gia ý kiến theo đề nghị của Bộ Tài chính tại Công văn số 5462/BTC-QLCS ngày 29/5/2024</w:t>
      </w:r>
      <w:r w:rsidR="006B7271" w:rsidRPr="00DB4BEB">
        <w:rPr>
          <w:lang w:val="vi-VN"/>
        </w:rPr>
        <w:t xml:space="preserve">. </w:t>
      </w:r>
      <w:r w:rsidRPr="00DB4BEB">
        <w:rPr>
          <w:lang w:val="vi-VN"/>
        </w:rPr>
        <w:t>Hiện nay (tính đến ngày 01/8/</w:t>
      </w:r>
      <w:r w:rsidR="006B7271" w:rsidRPr="00DB4BEB">
        <w:rPr>
          <w:lang w:val="vi-VN"/>
        </w:rPr>
        <w:t xml:space="preserve">2024) Bộ Tài chính nhận được </w:t>
      </w:r>
      <w:r w:rsidR="000B5BD2" w:rsidRPr="00DB4BEB">
        <w:rPr>
          <w:lang w:val="vi-VN"/>
        </w:rPr>
        <w:t xml:space="preserve">93 </w:t>
      </w:r>
      <w:r w:rsidR="006B7271" w:rsidRPr="00DB4BEB">
        <w:rPr>
          <w:lang w:val="vi-VN"/>
        </w:rPr>
        <w:t>ý kiến</w:t>
      </w:r>
      <w:r w:rsidR="000B5BD2" w:rsidRPr="00DB4BEB">
        <w:rPr>
          <w:lang w:val="vi-VN"/>
        </w:rPr>
        <w:t xml:space="preserve"> tham gia</w:t>
      </w:r>
      <w:r w:rsidR="006B7271" w:rsidRPr="00DB4BEB">
        <w:rPr>
          <w:lang w:val="vi-VN"/>
        </w:rPr>
        <w:t xml:space="preserve"> bằng văn bản</w:t>
      </w:r>
      <w:r w:rsidR="000B5BD2" w:rsidRPr="00DB4BEB">
        <w:rPr>
          <w:lang w:val="vi-VN"/>
        </w:rPr>
        <w:t xml:space="preserve"> (</w:t>
      </w:r>
      <w:r w:rsidR="006B7271" w:rsidRPr="00DB4BEB">
        <w:rPr>
          <w:lang w:val="vi-VN"/>
        </w:rPr>
        <w:t xml:space="preserve">55 địa phương, 11 Bộ, cơ quan ngang Bộ, </w:t>
      </w:r>
      <w:r w:rsidRPr="00DB4BEB">
        <w:rPr>
          <w:lang w:val="vi-VN"/>
        </w:rPr>
        <w:t>0</w:t>
      </w:r>
      <w:r w:rsidR="006B7271" w:rsidRPr="00DB4BEB">
        <w:rPr>
          <w:lang w:val="vi-VN"/>
        </w:rPr>
        <w:t>5 cơ quan trung ương, 21 Tậ</w:t>
      </w:r>
      <w:r w:rsidR="000B5BD2" w:rsidRPr="00DB4BEB">
        <w:rPr>
          <w:lang w:val="vi-VN"/>
        </w:rPr>
        <w:t>p đoàn, Tổng Công ty); trong đó có 86 ý kiến (</w:t>
      </w:r>
      <w:r w:rsidR="006B7271" w:rsidRPr="00DB4BEB">
        <w:rPr>
          <w:lang w:val="vi-VN"/>
        </w:rPr>
        <w:t>49 địa phương, 11 Bộ, cơ quan ngang Bộ, 04 cơ quan trung ương, 21 Tập đoàn, Tổng công ty</w:t>
      </w:r>
      <w:r w:rsidR="000B5BD2" w:rsidRPr="00DB4BEB">
        <w:rPr>
          <w:lang w:val="vi-VN"/>
        </w:rPr>
        <w:t>)</w:t>
      </w:r>
      <w:r w:rsidR="006B7271" w:rsidRPr="00DB4BEB">
        <w:rPr>
          <w:lang w:val="vi-VN"/>
        </w:rPr>
        <w:t xml:space="preserve"> đề xuất về việc giảm tiền thuê đất năm 2024 để hỗ trợ sản xuất, kinh doanh.</w:t>
      </w:r>
    </w:p>
    <w:p w:rsidR="00AB0125" w:rsidRDefault="00AB0125" w:rsidP="00D200E0">
      <w:pPr>
        <w:tabs>
          <w:tab w:val="left" w:pos="142"/>
          <w:tab w:val="left" w:pos="709"/>
          <w:tab w:val="left" w:pos="993"/>
          <w:tab w:val="left" w:pos="1134"/>
        </w:tabs>
        <w:spacing w:beforeLines="60" w:afterLines="60" w:line="360" w:lineRule="exact"/>
        <w:ind w:firstLine="709"/>
        <w:jc w:val="both"/>
        <w:rPr>
          <w:lang w:val="sv-SE"/>
        </w:rPr>
      </w:pPr>
      <w:r w:rsidRPr="00084499">
        <w:rPr>
          <w:lang w:val="sv-SE"/>
        </w:rPr>
        <w:t xml:space="preserve">1.4. Ngày 15/9/2024, Bộ Kế hoạch và Đầu tư có Báo cáo số 7399/BC-BKHĐT báo cáo Thường trực Chính phủ về tình hình thiệt hại do cơn bão số 3 Yagi (cơn bão mạnh nhất trên Biển Đông trong 30 năm qua), các giải pháp khắc </w:t>
      </w:r>
      <w:r w:rsidRPr="00084499">
        <w:rPr>
          <w:lang w:val="sv-SE"/>
        </w:rPr>
        <w:lastRenderedPageBreak/>
        <w:t>phục hậu quả mưa bão, phục hồi sản xuất, kinh doanh; trong đó, tại gạch đầu dòng thứ nhất nhóm chính sách (3) điểm 2 Mục IV Báo cáo số 7399/BC-BKHĐT</w:t>
      </w:r>
      <w:r w:rsidR="00084499">
        <w:rPr>
          <w:lang w:val="sv-SE"/>
        </w:rPr>
        <w:t xml:space="preserve"> ngày 15/9/2024</w:t>
      </w:r>
      <w:r w:rsidRPr="00084499">
        <w:rPr>
          <w:lang w:val="sv-SE"/>
        </w:rPr>
        <w:t xml:space="preserve">, Bộ Kế hoạch và Đầu tư có đề xuất giảm tiền thuê đất, thuê mặt nước cho các đối tượng bị ảnh hưởng bởi bão số 3 và hoàn lưu bão, ngập lụt, lũ quét... </w:t>
      </w:r>
      <w:r w:rsidR="002936FD" w:rsidRPr="00084499">
        <w:rPr>
          <w:lang w:val="sv-SE"/>
        </w:rPr>
        <w:t xml:space="preserve">Tại Công văn số 6585/VPCP-KTTH ngày 15/9/2024 của Văn phòng Chính phủ, </w:t>
      </w:r>
      <w:r w:rsidRPr="00084499">
        <w:rPr>
          <w:lang w:val="sv-SE"/>
        </w:rPr>
        <w:t xml:space="preserve">Thủ tướng Chính phủ chỉ đạo Bộ Tài chính nghiên cứu, cho ý kiến góp ý đối với nội dung báo cáo, đề xuất của Bộ Kế hoạch và Đầu tư tại </w:t>
      </w:r>
      <w:r w:rsidR="002936FD" w:rsidRPr="00084499">
        <w:rPr>
          <w:lang w:val="sv-SE"/>
        </w:rPr>
        <w:t>Báo cáo số 7399/BC-BKHĐT</w:t>
      </w:r>
      <w:r w:rsidR="00084499" w:rsidRPr="00084499">
        <w:rPr>
          <w:lang w:val="sv-SE"/>
        </w:rPr>
        <w:t xml:space="preserve"> ngày 15/9/2024.</w:t>
      </w:r>
    </w:p>
    <w:p w:rsidR="000305D7" w:rsidRPr="000305D7" w:rsidRDefault="000305D7" w:rsidP="00D200E0">
      <w:pPr>
        <w:autoSpaceDE w:val="0"/>
        <w:autoSpaceDN w:val="0"/>
        <w:spacing w:beforeLines="60" w:afterLines="60"/>
        <w:ind w:firstLine="567"/>
        <w:jc w:val="both"/>
        <w:rPr>
          <w:noProof/>
          <w:spacing w:val="-2"/>
          <w:lang w:val="sv-SE"/>
        </w:rPr>
      </w:pPr>
      <w:r>
        <w:rPr>
          <w:lang w:val="sv-SE"/>
        </w:rPr>
        <w:t xml:space="preserve">1.5. Ngày 17/9/2024, Chính phủ ban hành Nghị quyết số 143/NQ-CP </w:t>
      </w:r>
      <w:r w:rsidRPr="00863E49">
        <w:rPr>
          <w:lang w:val="sv-SE"/>
        </w:rPr>
        <w:t>về các nhiệm vụ, giải pháp trọng tâm để khẩn trương khắc phục hậu quả bão số 3 (Yagi),</w:t>
      </w:r>
      <w:r>
        <w:rPr>
          <w:lang w:val="sv-SE"/>
        </w:rPr>
        <w:t xml:space="preserve"> nhanh chóng ổn định tình hình n</w:t>
      </w:r>
      <w:r w:rsidRPr="00863E49">
        <w:rPr>
          <w:lang w:val="sv-SE"/>
        </w:rPr>
        <w:t xml:space="preserve">hân dân, đẩy mạnh khôi phục sản xuất kinh doanh, tích cực thúc đẩy tăng trưởng kinh tế, kiểm soát tốt lạm phát. Theo đó, Chính phủ giao Bộ Tài chính: </w:t>
      </w:r>
      <w:r w:rsidRPr="00F74479">
        <w:rPr>
          <w:i/>
          <w:lang w:val="sv-SE"/>
        </w:rPr>
        <w:t>“Khẩn trương thực hiện hiệu quả các chính sách miễn, giảm, gia hạn thuế, phí, lệ phí, tiền thuê đất, thuê mặt nước,…cho các đối tượng bị ảnh hưởng, thiệt hại bởi bão, lũ, lụt, sạt lở đất theo quy định của pháp luật</w:t>
      </w:r>
      <w:r>
        <w:rPr>
          <w:i/>
          <w:lang w:val="sv-SE"/>
        </w:rPr>
        <w:t>.</w:t>
      </w:r>
      <w:r w:rsidRPr="00F74479">
        <w:rPr>
          <w:i/>
          <w:lang w:val="sv-SE"/>
        </w:rPr>
        <w:t>”</w:t>
      </w:r>
    </w:p>
    <w:p w:rsidR="002C2A8F" w:rsidRPr="002C2A8F" w:rsidRDefault="00882690" w:rsidP="00D200E0">
      <w:pPr>
        <w:tabs>
          <w:tab w:val="left" w:pos="142"/>
          <w:tab w:val="left" w:pos="709"/>
          <w:tab w:val="left" w:pos="993"/>
          <w:tab w:val="left" w:pos="1134"/>
        </w:tabs>
        <w:spacing w:beforeLines="60" w:afterLines="60" w:line="360" w:lineRule="exact"/>
        <w:ind w:firstLine="709"/>
        <w:jc w:val="both"/>
        <w:rPr>
          <w:lang w:val="vi-VN"/>
        </w:rPr>
      </w:pPr>
      <w:r w:rsidRPr="00DB4BEB">
        <w:rPr>
          <w:rFonts w:eastAsia="Arial"/>
          <w:b/>
          <w:lang w:val="sv-SE"/>
        </w:rPr>
        <w:t>2. Cơ sở thực tiễn</w:t>
      </w:r>
    </w:p>
    <w:p w:rsidR="002C2A8F" w:rsidRDefault="00882690" w:rsidP="00D200E0">
      <w:pPr>
        <w:tabs>
          <w:tab w:val="left" w:pos="142"/>
          <w:tab w:val="left" w:pos="709"/>
          <w:tab w:val="left" w:pos="993"/>
          <w:tab w:val="left" w:pos="1134"/>
        </w:tabs>
        <w:spacing w:beforeLines="60" w:afterLines="60" w:line="360" w:lineRule="exact"/>
        <w:ind w:firstLine="709"/>
        <w:jc w:val="both"/>
        <w:rPr>
          <w:lang w:val="sv-SE"/>
        </w:rPr>
      </w:pPr>
      <w:r w:rsidRPr="00DB4BEB">
        <w:rPr>
          <w:rFonts w:eastAsia="Arial"/>
          <w:lang w:val="sv-SE"/>
        </w:rPr>
        <w:t>2.1</w:t>
      </w:r>
      <w:r w:rsidR="006B7271" w:rsidRPr="00DB4BEB">
        <w:rPr>
          <w:rFonts w:eastAsia="Arial"/>
          <w:lang w:val="sv-SE"/>
        </w:rPr>
        <w:t>. Trong thời gian qua,</w:t>
      </w:r>
      <w:r w:rsidR="006B7271" w:rsidRPr="00DB4BEB">
        <w:rPr>
          <w:rFonts w:eastAsia="Arial"/>
          <w:i/>
          <w:iCs/>
          <w:lang w:val="sv-SE"/>
        </w:rPr>
        <w:t xml:space="preserve"> </w:t>
      </w:r>
      <w:r w:rsidR="006B7271" w:rsidRPr="00DB4BEB">
        <w:rPr>
          <w:rFonts w:eastAsia="Arial"/>
          <w:lang w:val="sv-SE"/>
        </w:rPr>
        <w:t xml:space="preserve">để tháo gỡ khó khăn do ảnh hưởng của dịch Covid-19 và góp phần phục hồi và phát triển kinh tế - xã hội, thực hiện Nghị quyết của Quốc hội, của Chính phủ, Bộ Tài chính đã trình Thủ tướng Chính phủ ban hành </w:t>
      </w:r>
      <w:r w:rsidR="00670ADC" w:rsidRPr="00DB4BEB">
        <w:rPr>
          <w:rFonts w:eastAsia="Arial"/>
          <w:lang w:val="sv-SE"/>
        </w:rPr>
        <w:t xml:space="preserve">các </w:t>
      </w:r>
      <w:r w:rsidR="006B7271" w:rsidRPr="00DB4BEB">
        <w:rPr>
          <w:rFonts w:eastAsia="Arial"/>
          <w:lang w:val="sv-SE"/>
        </w:rPr>
        <w:t>Quyết định s</w:t>
      </w:r>
      <w:r w:rsidR="006B7271" w:rsidRPr="00DB4BEB">
        <w:rPr>
          <w:lang w:val="sv-SE"/>
        </w:rPr>
        <w:t>ố 22/2020/QĐ-TTg ngày 10/8/2020;</w:t>
      </w:r>
      <w:r w:rsidR="006B7271" w:rsidRPr="00DB4BEB">
        <w:rPr>
          <w:rFonts w:eastAsia="Arial"/>
          <w:lang w:val="sv-SE"/>
        </w:rPr>
        <w:t xml:space="preserve"> Quyết định số 27/2021/QĐ-TTg ngày 25/9/2021 về việc giảm tiền </w:t>
      </w:r>
      <w:r w:rsidR="006B7271" w:rsidRPr="00DB4BEB">
        <w:rPr>
          <w:lang w:val="sv-SE"/>
        </w:rPr>
        <w:t>thuê đất phải nộp năm 2020, 2022</w:t>
      </w:r>
      <w:r w:rsidR="006B7271" w:rsidRPr="00DB4BEB">
        <w:rPr>
          <w:rFonts w:eastAsia="Arial"/>
          <w:lang w:val="sv-SE"/>
        </w:rPr>
        <w:t xml:space="preserve"> đối với doanh nghiệp, tổ chức, hộ gia đình, cá nhân đang được Nhà nước cho thuê đất hàng năm </w:t>
      </w:r>
      <w:r w:rsidR="006B7271" w:rsidRPr="00DB4BEB">
        <w:rPr>
          <w:lang w:val="sv-SE"/>
        </w:rPr>
        <w:t>bị ảnh hưởng của dịch Covid-19; Quyết định số 01/2023/QĐ-TTg ngày 31/01/2023 về việc giảm tiền thuê đất năm 2022 đối với các đối tượng bị ảnh hưởng bởi dịch Covid-19; Quyết định số 25/2023/QĐ-TTg ngày 03/10/2023 về việc giảm tiền thuê đất của năm 2023.</w:t>
      </w:r>
    </w:p>
    <w:p w:rsidR="002C2A8F" w:rsidRDefault="00882690" w:rsidP="00D200E0">
      <w:pPr>
        <w:tabs>
          <w:tab w:val="left" w:pos="142"/>
          <w:tab w:val="left" w:pos="709"/>
          <w:tab w:val="left" w:pos="993"/>
          <w:tab w:val="left" w:pos="1134"/>
        </w:tabs>
        <w:spacing w:beforeLines="60" w:afterLines="60" w:line="360" w:lineRule="exact"/>
        <w:ind w:firstLine="709"/>
        <w:jc w:val="both"/>
        <w:rPr>
          <w:lang w:val="sv-SE"/>
        </w:rPr>
      </w:pPr>
      <w:r w:rsidRPr="00DB4BEB">
        <w:rPr>
          <w:lang w:val="sv-SE"/>
        </w:rPr>
        <w:t>Số</w:t>
      </w:r>
      <w:r w:rsidR="00670ADC" w:rsidRPr="00DB4BEB">
        <w:rPr>
          <w:lang w:val="sv-SE"/>
        </w:rPr>
        <w:t xml:space="preserve"> tiền thuê đất</w:t>
      </w:r>
      <w:r w:rsidR="000B5BD2" w:rsidRPr="00DB4BEB">
        <w:rPr>
          <w:lang w:val="sv-SE"/>
        </w:rPr>
        <w:t>, thuê mặt nước</w:t>
      </w:r>
      <w:r w:rsidR="00670ADC" w:rsidRPr="00DB4BEB">
        <w:rPr>
          <w:lang w:val="sv-SE"/>
        </w:rPr>
        <w:t xml:space="preserve"> được giảm </w:t>
      </w:r>
      <w:r w:rsidR="004E5DC4" w:rsidRPr="00DB4BEB">
        <w:rPr>
          <w:lang w:val="sv-SE"/>
        </w:rPr>
        <w:t xml:space="preserve">trung bình các năm 2020, </w:t>
      </w:r>
      <w:r w:rsidR="000B5BD2" w:rsidRPr="00DB4BEB">
        <w:rPr>
          <w:lang w:val="sv-SE"/>
        </w:rPr>
        <w:t>2021,</w:t>
      </w:r>
      <w:r w:rsidR="004E5DC4" w:rsidRPr="00DB4BEB">
        <w:rPr>
          <w:lang w:val="sv-SE"/>
        </w:rPr>
        <w:t xml:space="preserve"> </w:t>
      </w:r>
      <w:r w:rsidR="000B5BD2" w:rsidRPr="00DB4BEB">
        <w:rPr>
          <w:lang w:val="sv-SE"/>
        </w:rPr>
        <w:t>2022,</w:t>
      </w:r>
      <w:r w:rsidR="004E5DC4" w:rsidRPr="00DB4BEB">
        <w:rPr>
          <w:lang w:val="sv-SE"/>
        </w:rPr>
        <w:t xml:space="preserve"> </w:t>
      </w:r>
      <w:r w:rsidR="000B5BD2" w:rsidRPr="00DB4BEB">
        <w:rPr>
          <w:lang w:val="sv-SE"/>
        </w:rPr>
        <w:t>2023 theo các Quyết định của Thủ tướng Chính phủ</w:t>
      </w:r>
      <w:r w:rsidR="00D66F89" w:rsidRPr="00DB4BEB">
        <w:rPr>
          <w:lang w:val="sv-SE"/>
        </w:rPr>
        <w:t xml:space="preserve"> nêu trên</w:t>
      </w:r>
      <w:r w:rsidR="00DB4BEB" w:rsidRPr="00DB4BEB">
        <w:rPr>
          <w:lang w:val="sv-SE"/>
        </w:rPr>
        <w:t xml:space="preserve"> là 2.</w:t>
      </w:r>
      <w:r w:rsidR="004E5DC4" w:rsidRPr="00DB4BEB">
        <w:rPr>
          <w:lang w:val="sv-SE"/>
        </w:rPr>
        <w:t xml:space="preserve">890 tỷ </w:t>
      </w:r>
      <w:r w:rsidR="00D66F89" w:rsidRPr="00DB4BEB">
        <w:rPr>
          <w:lang w:val="sv-SE"/>
        </w:rPr>
        <w:t>đồng/</w:t>
      </w:r>
      <w:r w:rsidR="00A14762" w:rsidRPr="00DB4BEB">
        <w:rPr>
          <w:lang w:val="sv-SE"/>
        </w:rPr>
        <w:t xml:space="preserve">năm </w:t>
      </w:r>
      <w:r w:rsidR="004E5DC4" w:rsidRPr="00DB4BEB">
        <w:rPr>
          <w:lang w:val="sv-SE"/>
        </w:rPr>
        <w:t>(riêng trung bìn</w:t>
      </w:r>
      <w:r w:rsidR="00DB4BEB" w:rsidRPr="00DB4BEB">
        <w:rPr>
          <w:lang w:val="sv-SE"/>
        </w:rPr>
        <w:t>h các năm 2021, 2022, 2023 là 3.</w:t>
      </w:r>
      <w:r w:rsidR="004E5DC4" w:rsidRPr="00DB4BEB">
        <w:rPr>
          <w:lang w:val="sv-SE"/>
        </w:rPr>
        <w:t>734 tỷ</w:t>
      </w:r>
      <w:r w:rsidR="00D66F89" w:rsidRPr="00DB4BEB">
        <w:rPr>
          <w:lang w:val="sv-SE"/>
        </w:rPr>
        <w:t>/năm</w:t>
      </w:r>
      <w:r w:rsidR="004E5DC4" w:rsidRPr="00DB4BEB">
        <w:rPr>
          <w:lang w:val="sv-SE"/>
        </w:rPr>
        <w:t>)</w:t>
      </w:r>
      <w:r w:rsidR="004E5DC4" w:rsidRPr="00DB4BEB">
        <w:rPr>
          <w:rStyle w:val="FootnoteReference"/>
          <w:lang w:val="sv-SE"/>
        </w:rPr>
        <w:footnoteReference w:id="1"/>
      </w:r>
      <w:r w:rsidR="006B7271" w:rsidRPr="00DB4BEB">
        <w:rPr>
          <w:lang w:val="sv-SE"/>
        </w:rPr>
        <w:t>, qua đó đã góp phần hỗ trợ cho các doanh nghiệp, tổ chức, đơn vị, hộ gia đình, cá nhân trong việc tháo gỡ khó khăn do ảnh hưởng của dịch covid-19 để có thể sớm khôi phục lại hoạt động sản xuất, kinh doanh sau dịch</w:t>
      </w:r>
      <w:r w:rsidRPr="00DB4BEB">
        <w:rPr>
          <w:lang w:val="sv-SE"/>
        </w:rPr>
        <w:t xml:space="preserve"> (các năm 2020, 2021, 2022) và thúc đẩy hoạt động sản xuất kinh doanh (năm 2023)</w:t>
      </w:r>
      <w:r w:rsidR="006B7271" w:rsidRPr="00DB4BEB">
        <w:rPr>
          <w:lang w:val="sv-SE"/>
        </w:rPr>
        <w:t xml:space="preserve">. </w:t>
      </w:r>
    </w:p>
    <w:p w:rsidR="00D27A70" w:rsidRDefault="00232142" w:rsidP="00D200E0">
      <w:pPr>
        <w:tabs>
          <w:tab w:val="left" w:pos="142"/>
          <w:tab w:val="left" w:pos="709"/>
          <w:tab w:val="left" w:pos="993"/>
          <w:tab w:val="left" w:pos="1134"/>
        </w:tabs>
        <w:spacing w:beforeLines="60" w:afterLines="60" w:line="360" w:lineRule="exact"/>
        <w:ind w:firstLine="709"/>
        <w:jc w:val="both"/>
        <w:rPr>
          <w:i/>
          <w:spacing w:val="2"/>
          <w:lang w:val="sv-SE"/>
        </w:rPr>
      </w:pPr>
      <w:r w:rsidRPr="0076361F">
        <w:rPr>
          <w:spacing w:val="2"/>
          <w:lang w:val="sv-SE"/>
        </w:rPr>
        <w:t xml:space="preserve">2.2. </w:t>
      </w:r>
      <w:r w:rsidR="006B7271" w:rsidRPr="0076361F">
        <w:rPr>
          <w:spacing w:val="2"/>
          <w:lang w:val="sv-SE"/>
        </w:rPr>
        <w:t xml:space="preserve">Thực tế hiện nay, </w:t>
      </w:r>
      <w:r w:rsidR="00882690" w:rsidRPr="0076361F">
        <w:rPr>
          <w:spacing w:val="2"/>
          <w:lang w:val="sv-SE"/>
        </w:rPr>
        <w:t>qua tổng hợp ý kiến của các Bộ, ngành, địa phương, các Tập đoàn, Tổng Công ty do Thủ tướng</w:t>
      </w:r>
      <w:r w:rsidR="00B671CD" w:rsidRPr="0076361F">
        <w:rPr>
          <w:spacing w:val="2"/>
          <w:lang w:val="sv-SE"/>
        </w:rPr>
        <w:t xml:space="preserve"> Chính phủ quyết định thành lập</w:t>
      </w:r>
      <w:r w:rsidR="00882690" w:rsidRPr="0076361F">
        <w:rPr>
          <w:spacing w:val="2"/>
          <w:lang w:val="sv-SE"/>
        </w:rPr>
        <w:t xml:space="preserve"> </w:t>
      </w:r>
      <w:r w:rsidR="00A14762" w:rsidRPr="0076361F">
        <w:rPr>
          <w:spacing w:val="2"/>
          <w:lang w:val="sv-SE"/>
        </w:rPr>
        <w:t xml:space="preserve">và tại Thông cáo Báo chí về tình hình kinh tế - xã hội Quý II và 6 </w:t>
      </w:r>
      <w:r w:rsidR="00A14762" w:rsidRPr="0076361F">
        <w:rPr>
          <w:spacing w:val="2"/>
          <w:lang w:val="sv-SE"/>
        </w:rPr>
        <w:lastRenderedPageBreak/>
        <w:t xml:space="preserve">tháng đầu năm 2024 ngày 29/6/2024 của Tổng cục Thống kê có đề cập: </w:t>
      </w:r>
      <w:r w:rsidR="00A14762" w:rsidRPr="0076361F">
        <w:rPr>
          <w:i/>
          <w:noProof/>
          <w:spacing w:val="2"/>
          <w:lang w:val="vi-VN"/>
        </w:rPr>
        <w:t>“</w:t>
      </w:r>
      <w:r w:rsidR="00A14762" w:rsidRPr="0076361F">
        <w:rPr>
          <w:i/>
          <w:spacing w:val="2"/>
          <w:lang w:val="sv-SE"/>
        </w:rPr>
        <w:t>Kinh tế thế giới sáu tháng đầu năm 2024 tiếp tục gặp nhiều rủi ro, bất ổn, tác động tiêu cực đến tăng trưởng bền vững. Cạnh tranh chiến lược giữa các nước lớn ngày càng gay gắt, gia tăng căng thẳng địa chính trị, xung đột quân sự leo thang ở một số quốc gia làm suy yếu hệ thống thương mại đa phương, cản trở đầu tư, gây bất định cho cả sản xuất và tiêu dùng, đồng thời làm tăng biến động tài chính. Bên cạnh đó, tần xuất và mức độ nghiêm trọng của thiên tai đã tăng lên theo thời gian và còn tiếp tục tăng hơn nữa do biến đổi khí hậu đã đe dọa an ninh lương thực, an ninh năng lượng, bất ổn xã hội….”</w:t>
      </w:r>
      <w:r w:rsidR="00DB4BEB" w:rsidRPr="0076361F">
        <w:rPr>
          <w:i/>
          <w:spacing w:val="2"/>
          <w:lang w:val="sv-SE"/>
        </w:rPr>
        <w:t xml:space="preserve"> </w:t>
      </w:r>
      <w:r w:rsidR="00DB4BEB" w:rsidRPr="0076361F">
        <w:rPr>
          <w:spacing w:val="2"/>
          <w:lang w:val="sv-SE"/>
        </w:rPr>
        <w:t xml:space="preserve">và tại Nghị quyết số 93/NQ-CP ngày 18/6/2024 của Chính phủ về nhiệm vụ, giải pháp trọng tâm để thúc đẩy tăng trưởng, kiểm soát lạm phát và ổn định kinh tế vĩ mô có nêu: </w:t>
      </w:r>
      <w:r w:rsidR="00DB4BEB" w:rsidRPr="0076361F">
        <w:rPr>
          <w:i/>
          <w:spacing w:val="2"/>
          <w:lang w:val="sv-SE"/>
        </w:rPr>
        <w:t>“Thời gian tới, tình hình thế giới, khu vực tiếp tục diễn biến nhanh, phức tạp và khó lường; căng thẳng địa chính trị, cạnh tranh nước lớn ngày càng gia tăng, sự phục hồi của các đối tác thương mại lớn còn chậm, lãi suất USD thế giới neo ở mức cao, rủi ro gián đoạn chuỗi cung ứng, chuỗi sản xuất toàn cầu.... Trong nước, nền kinh tế có những thời cơ, thuận lợi và khó khăn, thách thức đan xen nhưng khó khăn, thách thức nhiều hơn. Áp lực lạm phát, tỷ giá có xu hướng tăng. Thị trường tài chính, tiền tệ vẫn tiềm ẩn nhiều rủi ro; tiếp cận vốn, hoạt động sản xuất, kinh doanh của doanh nghiệp, đặc biệt là doanh nghiệp nhỏ và vừa còn khó khăn. Sản xuất công nghiệp phục hồi còn chậm; sản xuất nông nghiệp gặp khó khăn do biến đổi khí hậu, hạn hán, xâm nhập mặn kéo dài và nặng nề hơn...”</w:t>
      </w:r>
    </w:p>
    <w:p w:rsidR="00FD4363" w:rsidRPr="001A3C39" w:rsidRDefault="00FD4363" w:rsidP="00D200E0">
      <w:pPr>
        <w:tabs>
          <w:tab w:val="left" w:pos="142"/>
          <w:tab w:val="left" w:pos="709"/>
          <w:tab w:val="left" w:pos="993"/>
          <w:tab w:val="left" w:pos="1134"/>
        </w:tabs>
        <w:spacing w:beforeLines="60" w:afterLines="60" w:line="360" w:lineRule="exact"/>
        <w:ind w:firstLine="709"/>
        <w:jc w:val="both"/>
        <w:rPr>
          <w:rFonts w:asciiTheme="majorHAnsi" w:hAnsiTheme="majorHAnsi" w:cstheme="majorHAnsi"/>
          <w:spacing w:val="2"/>
          <w:lang w:val="sv-SE"/>
        </w:rPr>
      </w:pPr>
      <w:r w:rsidRPr="00FD4363">
        <w:rPr>
          <w:spacing w:val="2"/>
          <w:lang w:val="sv-SE"/>
        </w:rPr>
        <w:t>2.3</w:t>
      </w:r>
      <w:r>
        <w:rPr>
          <w:spacing w:val="2"/>
          <w:lang w:val="sv-SE"/>
        </w:rPr>
        <w:t xml:space="preserve">. Theo Báo cáo số </w:t>
      </w:r>
      <w:r w:rsidRPr="00084499">
        <w:rPr>
          <w:lang w:val="sv-SE"/>
        </w:rPr>
        <w:t>7399/BC-BKHĐT</w:t>
      </w:r>
      <w:r>
        <w:rPr>
          <w:spacing w:val="2"/>
          <w:lang w:val="sv-SE"/>
        </w:rPr>
        <w:t xml:space="preserve"> </w:t>
      </w:r>
      <w:r>
        <w:rPr>
          <w:lang w:val="sv-SE"/>
        </w:rPr>
        <w:t xml:space="preserve">ngày 15/9/2024 của Bộ Kế hoạch và Đầu tư, Bão số 3 Yagi (cơn bão mạnh nhất trên Biển Đông trong 30 năm qua) có phạm vi ảnh hưởng lớn, cường độ và diễn biến phức tạp chưa có tiền lệ, nên mức độ thiệt hại là lớn và có thể còn tiếp tục tăng lên. </w:t>
      </w:r>
      <w:r w:rsidR="001A3C39">
        <w:rPr>
          <w:lang w:val="sv-SE"/>
        </w:rPr>
        <w:t xml:space="preserve">Cụ thể tại điểm 3 Mục II Báo cáo số </w:t>
      </w:r>
      <w:r w:rsidR="001A3C39" w:rsidRPr="00084499">
        <w:rPr>
          <w:lang w:val="sv-SE"/>
        </w:rPr>
        <w:t>7399/BC-BKHĐT</w:t>
      </w:r>
      <w:r w:rsidR="001A3C39">
        <w:rPr>
          <w:spacing w:val="2"/>
          <w:lang w:val="sv-SE"/>
        </w:rPr>
        <w:t xml:space="preserve"> </w:t>
      </w:r>
      <w:r w:rsidR="001A3C39">
        <w:rPr>
          <w:lang w:val="sv-SE"/>
        </w:rPr>
        <w:t xml:space="preserve">ngày 15/9/2024 của Bộ Kế hoạch và Đầu tư có nêu: </w:t>
      </w:r>
      <w:r w:rsidR="00A13AF2" w:rsidRPr="00A13AF2">
        <w:rPr>
          <w:i/>
          <w:lang w:val="sv-SE"/>
        </w:rPr>
        <w:t>“</w:t>
      </w:r>
      <w:r w:rsidR="001A3C39" w:rsidRPr="00A13AF2">
        <w:rPr>
          <w:i/>
          <w:lang w:val="sv-SE"/>
        </w:rPr>
        <w:t xml:space="preserve">Tốc độ tăng trưởng 6 tháng cuối năm của cả nước và nhiều địa phương dự báo chậm lại. Tăng trưởng GDP </w:t>
      </w:r>
      <w:r w:rsidR="001A3C39" w:rsidRPr="00A13AF2">
        <w:rPr>
          <w:rFonts w:asciiTheme="majorHAnsi" w:hAnsiTheme="majorHAnsi" w:cstheme="majorHAnsi"/>
          <w:i/>
          <w:lang w:val="sv-SE"/>
        </w:rPr>
        <w:t>Quý III của cả nước có thể giảm 0,35% Quý IV giảm 0,22% so với kịch bản không có Bão số 3. Ước cả năm GDP có thể giảm 0,15% so với kịch bản ước tăng trưởng có thể đạt 6,8-7%, trong khu vực nông, lâm, thủy sản giảm 0,33%, công nghiệp và xây dựng giảm 0,05% và dịch vụ giảm 0,22%</w:t>
      </w:r>
      <w:r w:rsidR="00A13AF2" w:rsidRPr="00A13AF2">
        <w:rPr>
          <w:rFonts w:asciiTheme="majorHAnsi" w:hAnsiTheme="majorHAnsi" w:cstheme="majorHAnsi"/>
          <w:i/>
          <w:lang w:val="sv-SE"/>
        </w:rPr>
        <w:t>.”</w:t>
      </w:r>
    </w:p>
    <w:p w:rsidR="002C2A8F" w:rsidRDefault="006B7271" w:rsidP="00D200E0">
      <w:pPr>
        <w:tabs>
          <w:tab w:val="left" w:pos="142"/>
          <w:tab w:val="left" w:pos="709"/>
          <w:tab w:val="left" w:pos="993"/>
          <w:tab w:val="left" w:pos="1134"/>
        </w:tabs>
        <w:spacing w:beforeLines="60" w:afterLines="60" w:line="360" w:lineRule="exact"/>
        <w:ind w:firstLine="709"/>
        <w:jc w:val="both"/>
        <w:rPr>
          <w:lang w:val="sv-SE"/>
        </w:rPr>
      </w:pPr>
      <w:r w:rsidRPr="00DB4BEB">
        <w:rPr>
          <w:lang w:val="sv-SE"/>
        </w:rPr>
        <w:t xml:space="preserve">Theo đó, </w:t>
      </w:r>
      <w:r w:rsidR="008F5D05" w:rsidRPr="00DB4BEB">
        <w:rPr>
          <w:lang w:val="sv-SE"/>
        </w:rPr>
        <w:t xml:space="preserve">từ cơ sở trên, </w:t>
      </w:r>
      <w:r w:rsidRPr="00DB4BEB">
        <w:rPr>
          <w:lang w:val="sv-SE"/>
        </w:rPr>
        <w:t>để có thêm nguồn lực hỗ trợ doanh nghiệp, người dân ứng phó với những khó khăn, thách thức trong thời gian tới,</w:t>
      </w:r>
      <w:r w:rsidR="006006A9">
        <w:rPr>
          <w:lang w:val="sv-SE"/>
        </w:rPr>
        <w:t xml:space="preserve"> đồng thời</w:t>
      </w:r>
      <w:r w:rsidR="001A3C39" w:rsidRPr="001A3C39">
        <w:rPr>
          <w:lang w:val="sv-SE"/>
        </w:rPr>
        <w:t xml:space="preserve"> </w:t>
      </w:r>
      <w:r w:rsidR="001A3C39">
        <w:rPr>
          <w:lang w:val="sv-SE"/>
        </w:rPr>
        <w:t>hỗ trợ các địa phương bị ảnh hưởng bởi Bão số 3 Yagi,</w:t>
      </w:r>
      <w:r w:rsidR="000305D7">
        <w:rPr>
          <w:lang w:val="sv-SE"/>
        </w:rPr>
        <w:t xml:space="preserve"> dự phòng các kịch bản các kịch bản về thiên tai có thể ảnh hưởng đến nhiều địa phương trên cả nước;</w:t>
      </w:r>
      <w:r w:rsidRPr="00DB4BEB">
        <w:rPr>
          <w:lang w:val="sv-SE"/>
        </w:rPr>
        <w:t xml:space="preserve"> Chính phủ</w:t>
      </w:r>
      <w:r w:rsidR="0076361F">
        <w:rPr>
          <w:lang w:val="sv-SE"/>
        </w:rPr>
        <w:t xml:space="preserve"> trình Ủy ban Thường vụ Quốc hội thống nhất giao Chính phủ</w:t>
      </w:r>
      <w:r w:rsidRPr="00DB4BEB">
        <w:rPr>
          <w:lang w:val="sv-SE"/>
        </w:rPr>
        <w:t xml:space="preserve"> </w:t>
      </w:r>
      <w:r w:rsidR="008F5D05" w:rsidRPr="00DB4BEB">
        <w:rPr>
          <w:lang w:val="sv-SE"/>
        </w:rPr>
        <w:t xml:space="preserve">ban </w:t>
      </w:r>
      <w:r w:rsidR="008F5D05" w:rsidRPr="00DB4BEB">
        <w:rPr>
          <w:lang w:val="sv-SE"/>
        </w:rPr>
        <w:lastRenderedPageBreak/>
        <w:t>hành Nghị định quy định v</w:t>
      </w:r>
      <w:r w:rsidR="0076361F">
        <w:rPr>
          <w:lang w:val="sv-SE"/>
        </w:rPr>
        <w:t>iệc giảm tiền thuê đất năm 2024</w:t>
      </w:r>
      <w:r w:rsidR="008F5D05" w:rsidRPr="00DB4BEB">
        <w:rPr>
          <w:lang w:val="sv-SE"/>
        </w:rPr>
        <w:t xml:space="preserve"> với những nội dung cơ bản như sau</w:t>
      </w:r>
      <w:r w:rsidR="00567A38">
        <w:rPr>
          <w:lang w:val="sv-SE"/>
        </w:rPr>
        <w:t>:</w:t>
      </w:r>
    </w:p>
    <w:p w:rsidR="002C2A8F" w:rsidRPr="002C2A8F" w:rsidRDefault="006B7271" w:rsidP="00D200E0">
      <w:pPr>
        <w:tabs>
          <w:tab w:val="left" w:pos="142"/>
          <w:tab w:val="left" w:pos="709"/>
          <w:tab w:val="left" w:pos="993"/>
          <w:tab w:val="left" w:pos="1134"/>
        </w:tabs>
        <w:spacing w:beforeLines="60" w:afterLines="60" w:line="360" w:lineRule="exact"/>
        <w:ind w:firstLine="709"/>
        <w:jc w:val="both"/>
        <w:rPr>
          <w:lang w:val="sv-SE"/>
        </w:rPr>
      </w:pPr>
      <w:r w:rsidRPr="00DB4BEB">
        <w:rPr>
          <w:rFonts w:ascii="Times New Roman Bold" w:hAnsi="Times New Roman Bold"/>
          <w:b/>
          <w:iCs/>
          <w:lang w:val="sv-SE"/>
        </w:rPr>
        <w:t xml:space="preserve">II. Về nội dung dự thảo Nghị định </w:t>
      </w:r>
    </w:p>
    <w:p w:rsidR="002C2A8F" w:rsidRDefault="006B7271" w:rsidP="00D200E0">
      <w:pPr>
        <w:tabs>
          <w:tab w:val="left" w:pos="142"/>
          <w:tab w:val="left" w:pos="709"/>
          <w:tab w:val="left" w:pos="993"/>
          <w:tab w:val="left" w:pos="1134"/>
        </w:tabs>
        <w:spacing w:beforeLines="60" w:afterLines="60" w:line="360" w:lineRule="exact"/>
        <w:ind w:firstLine="709"/>
        <w:jc w:val="both"/>
        <w:rPr>
          <w:lang w:val="sv-SE"/>
        </w:rPr>
      </w:pPr>
      <w:r w:rsidRPr="00DB4BEB">
        <w:rPr>
          <w:lang w:val="sv-SE"/>
        </w:rPr>
        <w:t xml:space="preserve">Nội dung chủ yếu của Nghị định về đối tượng áp </w:t>
      </w:r>
      <w:r w:rsidR="008F5D05" w:rsidRPr="00DB4BEB">
        <w:rPr>
          <w:lang w:val="sv-SE"/>
        </w:rPr>
        <w:t xml:space="preserve">dụng và mức giảm tiền thuê đất </w:t>
      </w:r>
      <w:r w:rsidRPr="00DB4BEB">
        <w:rPr>
          <w:lang w:val="sv-SE"/>
        </w:rPr>
        <w:t xml:space="preserve">của năm 2024 (giảm 15% </w:t>
      </w:r>
      <w:r w:rsidR="000305D7">
        <w:rPr>
          <w:lang w:val="sv-SE"/>
        </w:rPr>
        <w:t xml:space="preserve">hoặc 30% </w:t>
      </w:r>
      <w:r w:rsidRPr="00DB4BEB">
        <w:rPr>
          <w:lang w:val="sv-SE"/>
        </w:rPr>
        <w:t>tiền thuê đất phải nộp của năm 2024</w:t>
      </w:r>
      <w:r w:rsidR="000305D7">
        <w:rPr>
          <w:lang w:val="sv-SE"/>
        </w:rPr>
        <w:t xml:space="preserve">) </w:t>
      </w:r>
      <w:r w:rsidRPr="00DB4BEB">
        <w:rPr>
          <w:lang w:val="sv-SE"/>
        </w:rPr>
        <w:t>và đối tượng áp dụng là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dưới hình thức thuê đất trả tiền hằng năm) và các nội dung còn lại của Nghị định là về hồ sơ và trình tự thủ tục thực hiện. Dự thả</w:t>
      </w:r>
      <w:r w:rsidR="002C2A8F">
        <w:rPr>
          <w:lang w:val="sv-SE"/>
        </w:rPr>
        <w:t>o Nghị định gồm 06 Điều, cụ thể:</w:t>
      </w:r>
    </w:p>
    <w:p w:rsidR="008764BE" w:rsidRDefault="008764BE" w:rsidP="00D200E0">
      <w:pPr>
        <w:spacing w:beforeLines="60" w:afterLines="60"/>
        <w:ind w:firstLine="720"/>
        <w:jc w:val="both"/>
        <w:rPr>
          <w:lang w:val="sv-SE"/>
        </w:rPr>
      </w:pPr>
      <w:r>
        <w:rPr>
          <w:b/>
          <w:lang w:val="sv-SE"/>
        </w:rPr>
        <w:t>1. Điều 1</w:t>
      </w:r>
      <w:r>
        <w:rPr>
          <w:lang w:val="sv-SE"/>
        </w:rPr>
        <w:t xml:space="preserve"> quy định về phạm vi điều chỉnh; theo đó dự thảo Nghị định này quy định việc giảm tiền thuê đất của năm 2024 nhằm hỗ trợ doanh nghiệp, người dân để thúc đẩy sản xuất, kinh doanh quy định tại Điều 2 dự thảo Nghị định này.  </w:t>
      </w:r>
    </w:p>
    <w:p w:rsidR="008764BE" w:rsidRDefault="008764BE" w:rsidP="00D200E0">
      <w:pPr>
        <w:spacing w:beforeLines="60" w:afterLines="60"/>
        <w:ind w:firstLine="720"/>
        <w:jc w:val="both"/>
        <w:rPr>
          <w:lang w:val="sv-SE"/>
        </w:rPr>
      </w:pPr>
      <w:r>
        <w:rPr>
          <w:b/>
          <w:lang w:val="sv-SE"/>
        </w:rPr>
        <w:t>2. Điều 2</w:t>
      </w:r>
      <w:r>
        <w:rPr>
          <w:lang w:val="sv-SE"/>
        </w:rPr>
        <w:t xml:space="preserve"> quy định về đối tượng áp dụng; theo đó đối tượng áp dụng là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(tính tại thời điểm người thuê đất nộp hồ sơ đề nghị giảm tiền thuê đất theo quy định) dưới hình thức trả tiền thuê đất hằng năm (sau đây gọi là người thuê đất). Quy định này áp dụng cho cả trường hợp người thuê đất không thuộc đối tượng được miễn, giảm tiền thuê đất, và trường hợp người thuê đất đang được giảm tiền thuê đất theo quy định của pháp luật về đất đai (Luật và các văn bản hướng dẫn chi tiết Luật) và pháp luật khác có liên quan; (ii) Cơ quan có thẩm quyền giải quyết hồ sơ giảm tiền thuê đất; các cơ quan, tổ chức, cá nhân khác có liên quan.</w:t>
      </w:r>
    </w:p>
    <w:p w:rsidR="008764BE" w:rsidRDefault="008764BE" w:rsidP="00D200E0">
      <w:pPr>
        <w:spacing w:beforeLines="60" w:afterLines="60"/>
        <w:ind w:firstLine="720"/>
        <w:jc w:val="both"/>
        <w:rPr>
          <w:lang w:val="sv-SE"/>
        </w:rPr>
      </w:pPr>
      <w:r>
        <w:rPr>
          <w:b/>
          <w:lang w:val="sv-SE"/>
        </w:rPr>
        <w:t>3. Điều 3</w:t>
      </w:r>
      <w:r>
        <w:rPr>
          <w:lang w:val="sv-SE"/>
        </w:rPr>
        <w:t xml:space="preserve"> quy định về mức giảm tiền thuê đất; theo đó quy định mức giảm tiền thuê đất là 15%</w:t>
      </w:r>
      <w:r>
        <w:rPr>
          <w:rStyle w:val="FootnoteReference"/>
          <w:lang w:val="sv-SE"/>
        </w:rPr>
        <w:footnoteReference w:id="2"/>
      </w:r>
      <w:r>
        <w:rPr>
          <w:lang w:val="sv-SE"/>
        </w:rPr>
        <w:t xml:space="preserve"> </w:t>
      </w:r>
      <w:r w:rsidR="000305D7">
        <w:rPr>
          <w:lang w:val="sv-SE"/>
        </w:rPr>
        <w:t xml:space="preserve"> hoặc 30% </w:t>
      </w:r>
      <w:r>
        <w:rPr>
          <w:lang w:val="sv-SE"/>
        </w:rPr>
        <w:t>trên số tiền thuê đất phải nộp của năm 2024</w:t>
      </w:r>
      <w:r w:rsidR="00242808">
        <w:rPr>
          <w:lang w:val="sv-SE"/>
        </w:rPr>
        <w:t xml:space="preserve"> trên phạm vi cả nước</w:t>
      </w:r>
      <w:r w:rsidR="000305D7">
        <w:rPr>
          <w:lang w:val="sv-SE"/>
        </w:rPr>
        <w:t xml:space="preserve">. </w:t>
      </w:r>
      <w:r>
        <w:rPr>
          <w:lang w:val="sv-SE"/>
        </w:rPr>
        <w:t>Trên cơ sở đó, Điều 3 dự thảo Nghị định quy định như sau:</w:t>
      </w:r>
    </w:p>
    <w:p w:rsidR="000305D7" w:rsidRDefault="008764BE" w:rsidP="00D200E0">
      <w:pPr>
        <w:spacing w:beforeLines="60" w:afterLines="60"/>
        <w:ind w:firstLine="720"/>
        <w:jc w:val="both"/>
        <w:rPr>
          <w:lang w:val="sv-SE"/>
        </w:rPr>
      </w:pPr>
      <w:r>
        <w:rPr>
          <w:lang w:val="sv-SE"/>
        </w:rPr>
        <w:t xml:space="preserve">1. </w:t>
      </w:r>
      <w:r w:rsidR="000305D7">
        <w:rPr>
          <w:lang w:val="sv-SE"/>
        </w:rPr>
        <w:t>Theo 02 phương án:</w:t>
      </w:r>
    </w:p>
    <w:p w:rsidR="008764BE" w:rsidRDefault="000305D7" w:rsidP="00D200E0">
      <w:pPr>
        <w:spacing w:beforeLines="60" w:afterLines="60"/>
        <w:ind w:firstLine="720"/>
        <w:jc w:val="both"/>
        <w:rPr>
          <w:lang w:val="sv-SE"/>
        </w:rPr>
      </w:pPr>
      <w:r w:rsidRPr="00BC7298">
        <w:rPr>
          <w:b/>
          <w:lang w:val="sv-SE"/>
        </w:rPr>
        <w:t>- Phương án 1</w:t>
      </w:r>
      <w:r>
        <w:rPr>
          <w:lang w:val="sv-SE"/>
        </w:rPr>
        <w:t xml:space="preserve">: </w:t>
      </w:r>
      <w:r w:rsidR="008764BE">
        <w:rPr>
          <w:lang w:val="sv-SE"/>
        </w:rPr>
        <w:t xml:space="preserve">Giảm 15% tiền thuê đất phải nộp của năm 2024 đối với người thuê đất quy định </w:t>
      </w:r>
      <w:r w:rsidR="001A5737">
        <w:rPr>
          <w:lang w:val="sv-SE"/>
        </w:rPr>
        <w:t>tại Điều 2 Nghị định này.</w:t>
      </w:r>
    </w:p>
    <w:p w:rsidR="000305D7" w:rsidRDefault="000305D7" w:rsidP="00D200E0">
      <w:pPr>
        <w:spacing w:beforeLines="60" w:afterLines="60"/>
        <w:ind w:firstLine="720"/>
        <w:jc w:val="both"/>
        <w:rPr>
          <w:lang w:val="sv-SE"/>
        </w:rPr>
      </w:pPr>
      <w:r w:rsidRPr="00BC7298">
        <w:rPr>
          <w:b/>
          <w:lang w:val="sv-SE"/>
        </w:rPr>
        <w:t>- Phương án 2</w:t>
      </w:r>
      <w:r>
        <w:rPr>
          <w:lang w:val="sv-SE"/>
        </w:rPr>
        <w:t>: Giảm 30% tiền thuê đất phải nộp của năm 2024 đối với người thuê đất quy định tại Điều 2 Nghị định này.</w:t>
      </w:r>
    </w:p>
    <w:p w:rsidR="008764BE" w:rsidRDefault="000305D7" w:rsidP="00D200E0">
      <w:pPr>
        <w:spacing w:beforeLines="60" w:afterLines="60"/>
        <w:ind w:firstLine="720"/>
        <w:jc w:val="both"/>
        <w:rPr>
          <w:lang w:val="sv-SE"/>
        </w:rPr>
      </w:pPr>
      <w:r>
        <w:rPr>
          <w:lang w:val="sv-SE"/>
        </w:rPr>
        <w:lastRenderedPageBreak/>
        <w:t>2</w:t>
      </w:r>
      <w:r w:rsidR="008764BE">
        <w:rPr>
          <w:lang w:val="sv-SE"/>
        </w:rPr>
        <w:t xml:space="preserve">. Mức giảm tiền thuê đất quy định tại khoản 1 Điều này được tính trên số tiền thuê đất phải nộp của năm 2024 theo quy định của pháp luật. </w:t>
      </w:r>
      <w:r w:rsidR="001A5737">
        <w:rPr>
          <w:lang w:val="sv-SE"/>
        </w:rPr>
        <w:t>Không thực hiện giảm trên số tiền thuê đất còn nợ của các năm trước năm 2024 và tiền chậm nộp (nếu có).</w:t>
      </w:r>
      <w:r w:rsidR="008764BE">
        <w:rPr>
          <w:lang w:val="sv-SE"/>
        </w:rPr>
        <w:t>Trường hợp người thuê đất đang được giảm tiền thuê đất theo quy định hoặc/và khấu trừ tiền bồi thường, giải phóng mặt bằng theo quy định của pháp luật về tiền thuê đất thì mức giảm tiền thuê đất</w:t>
      </w:r>
      <w:r w:rsidR="001A5737">
        <w:rPr>
          <w:lang w:val="sv-SE"/>
        </w:rPr>
        <w:t xml:space="preserve"> quy định tại khoản 1 Điều này</w:t>
      </w:r>
      <w:r w:rsidR="008764BE">
        <w:rPr>
          <w:lang w:val="sv-SE"/>
        </w:rPr>
        <w:t xml:space="preserve"> được tính trên số tiền thuê đất phải nộp (nếu có) sau khi đã được giảm hoặc/và khấu trừ theo quy định của pháp luật. </w:t>
      </w:r>
    </w:p>
    <w:p w:rsidR="008764BE" w:rsidRDefault="008764BE" w:rsidP="00D200E0">
      <w:pPr>
        <w:spacing w:beforeLines="60" w:afterLines="60"/>
        <w:ind w:firstLine="720"/>
        <w:jc w:val="both"/>
        <w:rPr>
          <w:lang w:val="sv-SE"/>
        </w:rPr>
      </w:pPr>
      <w:r>
        <w:rPr>
          <w:b/>
          <w:lang w:val="sv-SE"/>
        </w:rPr>
        <w:t>4. Điều 4</w:t>
      </w:r>
      <w:r>
        <w:rPr>
          <w:lang w:val="sv-SE"/>
        </w:rPr>
        <w:t xml:space="preserve"> quy định về hồ sơ giảm tiền thuê đất: </w:t>
      </w:r>
    </w:p>
    <w:p w:rsidR="008764BE" w:rsidRDefault="008764BE" w:rsidP="00D200E0">
      <w:pPr>
        <w:spacing w:beforeLines="60" w:afterLines="60"/>
        <w:ind w:firstLine="720"/>
        <w:jc w:val="both"/>
        <w:rPr>
          <w:lang w:val="sv-SE"/>
        </w:rPr>
      </w:pPr>
      <w:r>
        <w:rPr>
          <w:lang w:val="sv-SE"/>
        </w:rPr>
        <w:t>Pháp luật hiện hành (Nghị định số 103/2024/NĐ-CP ngày 30/7/2024 của Chính phủ) đã có quy định cụ thể về hồ sơ giảm tiền thuê đất.</w:t>
      </w:r>
    </w:p>
    <w:p w:rsidR="008764BE" w:rsidRDefault="008764BE" w:rsidP="00D200E0">
      <w:pPr>
        <w:tabs>
          <w:tab w:val="left" w:pos="1276"/>
        </w:tabs>
        <w:spacing w:beforeLines="60" w:afterLines="60"/>
        <w:ind w:firstLine="720"/>
        <w:jc w:val="both"/>
        <w:rPr>
          <w:lang w:val="sv-SE"/>
        </w:rPr>
      </w:pPr>
      <w:r>
        <w:rPr>
          <w:lang w:val="sv-SE"/>
        </w:rPr>
        <w:t>Vì vậy, để đơn giản thủ tục hành chính và thuận lợi trong tổ chức thực hiện; hạn chế tình trạng xin cho khi phải đi xin xác nhận của cơ quan nhà nước có thẩm quyền, Bộ Tài chính trình Chính phủ thành phần hồ sơ chỉ gồm 02 loại văn bản; đồng thời theo quy định hiện nay thì người nộp thuế theo cơ chế tự khai, tự nộp nên tại Điều này quy định trách nhiệm của người thuê đất khi đề nghị giảm tiền thuê đất phải chịu trách nhiệm trước pháp luật về tính trung thực, chính xác của thông tin và đề nghị giảm tiền thuê đất của mình. Trên cơ sở đó, Điều 4 quy định về hồ sơ giảm tiền thuê đất như sau:</w:t>
      </w:r>
    </w:p>
    <w:p w:rsidR="008764BE" w:rsidRDefault="008764BE" w:rsidP="00D200E0">
      <w:pPr>
        <w:spacing w:beforeLines="60" w:afterLines="60"/>
        <w:ind w:firstLine="720"/>
        <w:jc w:val="both"/>
        <w:rPr>
          <w:lang w:val="sv-SE"/>
        </w:rPr>
      </w:pPr>
      <w:r>
        <w:rPr>
          <w:lang w:val="sv-SE"/>
        </w:rPr>
        <w:t>(1) Giấy đề nghị giảm tiền thuê đất năm 2024 của người thuê đất theo Mẫu tại Phụ lục ban hành kèm theo Nghị định này.</w:t>
      </w:r>
    </w:p>
    <w:p w:rsidR="008764BE" w:rsidRDefault="008764BE" w:rsidP="00D200E0">
      <w:pPr>
        <w:spacing w:beforeLines="60" w:afterLines="60"/>
        <w:ind w:firstLine="720"/>
        <w:jc w:val="both"/>
        <w:rPr>
          <w:lang w:val="sv-SE"/>
        </w:rPr>
      </w:pPr>
      <w:r>
        <w:rPr>
          <w:lang w:val="sv-SE"/>
        </w:rPr>
        <w:t xml:space="preserve">Người thuê đất chịu trách nhiệm trước pháp luật về tính trung thực, chính xác của thông tin và đề nghị giảm tiền thuê đất của mình, đảm bảo đúng đối tượng được giảm tiền thuê đất theo quy định tại Nghị định này.  </w:t>
      </w:r>
    </w:p>
    <w:p w:rsidR="008764BE" w:rsidRDefault="008764BE" w:rsidP="00D200E0">
      <w:pPr>
        <w:spacing w:beforeLines="60" w:afterLines="60"/>
        <w:ind w:firstLine="720"/>
        <w:jc w:val="both"/>
        <w:rPr>
          <w:lang w:val="sv-SE"/>
        </w:rPr>
      </w:pPr>
      <w:r>
        <w:rPr>
          <w:lang w:val="sv-SE"/>
        </w:rPr>
        <w:t xml:space="preserve">(2) Quyết định cho thuê đất hoặc Hợp đồng thuê đất hoặc Giấy chứng nhận quyền sử dụng đất, quyền sở hữu nhà ở và tài sản khác gắn liền với đất của cơ quan nhà nước có thẩm quyền (bản sao).  </w:t>
      </w:r>
    </w:p>
    <w:p w:rsidR="008764BE" w:rsidRDefault="008764BE" w:rsidP="00D200E0">
      <w:pPr>
        <w:spacing w:beforeLines="60" w:afterLines="60"/>
        <w:ind w:firstLine="720"/>
        <w:jc w:val="both"/>
        <w:rPr>
          <w:lang w:val="sv-SE"/>
        </w:rPr>
      </w:pPr>
      <w:r>
        <w:rPr>
          <w:b/>
          <w:lang w:val="sv-SE"/>
        </w:rPr>
        <w:t>5. Điều 5</w:t>
      </w:r>
      <w:r>
        <w:rPr>
          <w:lang w:val="sv-SE"/>
        </w:rPr>
        <w:t xml:space="preserve"> quy định về trình tự, thủ tục giảm tiền thuê đất. </w:t>
      </w:r>
    </w:p>
    <w:p w:rsidR="008764BE" w:rsidRDefault="008764BE" w:rsidP="00D200E0">
      <w:pPr>
        <w:spacing w:beforeLines="60" w:afterLines="60"/>
        <w:ind w:firstLine="720"/>
        <w:jc w:val="both"/>
        <w:rPr>
          <w:lang w:val="sv-SE"/>
        </w:rPr>
      </w:pPr>
      <w:r>
        <w:rPr>
          <w:lang w:val="sv-SE"/>
        </w:rPr>
        <w:t>Để đảm bảo thuận lợi cho việc kịp thời thu, nộp tiền thuê đất vào ngân sách nhà nước, đồng thời với việc thực hiện giảm tiền thuê đất theo dự thảo Nghị định này, tại khoản 1 Dự thảo quy định: Người thuê đất, nộp 01 bộ hồ sơ đề nghị giảm tiền thuê đất (bằng phương thức điện tử hoặc phương thức khác) cho cơ quan thuế hoặc cơ quan khác theo quy định của pháp luật kể từ thời điểm Nghị định này có hiệu lực thi hành đến hết ngày ... tháng ... năm .... Không áp dụng giảm tiền thuê đất theo quy định tại Nghị định này đối với trường hợp người thuê đất nộp hồ sơ sau ngày ... tháng ... năm .....</w:t>
      </w:r>
    </w:p>
    <w:p w:rsidR="008764BE" w:rsidRDefault="008764BE" w:rsidP="00D200E0">
      <w:pPr>
        <w:spacing w:beforeLines="60" w:afterLines="60"/>
        <w:ind w:firstLine="720"/>
        <w:jc w:val="both"/>
        <w:rPr>
          <w:lang w:val="sv-SE"/>
        </w:rPr>
      </w:pPr>
      <w:r>
        <w:rPr>
          <w:lang w:val="sv-SE"/>
        </w:rPr>
        <w:t xml:space="preserve">Các nội dung khác tại Điều này tương tự quy định tại Quyết định số 01/2023/QĐ-TTg ngày 31/01/2023 và Quyết định số 25/2023/QĐ-TTg ngày 03/10/2023 của Thủ tướng Chính phủ đã được thực hiện ổn định trên thực tế. </w:t>
      </w:r>
    </w:p>
    <w:p w:rsidR="008764BE" w:rsidRDefault="008764BE" w:rsidP="00D200E0">
      <w:pPr>
        <w:spacing w:beforeLines="60" w:afterLines="60"/>
        <w:ind w:firstLine="720"/>
        <w:jc w:val="both"/>
        <w:rPr>
          <w:lang w:val="sv-SE"/>
        </w:rPr>
      </w:pPr>
      <w:r>
        <w:rPr>
          <w:b/>
          <w:lang w:val="sv-SE"/>
        </w:rPr>
        <w:t>6. Điều 6</w:t>
      </w:r>
      <w:r>
        <w:rPr>
          <w:lang w:val="sv-SE"/>
        </w:rPr>
        <w:t xml:space="preserve"> quy định về tổ chức thực hiện và hiệu lực thi hành.</w:t>
      </w:r>
    </w:p>
    <w:p w:rsidR="002C2A8F" w:rsidRDefault="006B7271" w:rsidP="00D200E0">
      <w:pPr>
        <w:tabs>
          <w:tab w:val="left" w:pos="142"/>
          <w:tab w:val="left" w:pos="709"/>
          <w:tab w:val="left" w:pos="993"/>
          <w:tab w:val="left" w:pos="1134"/>
        </w:tabs>
        <w:spacing w:beforeLines="60" w:afterLines="60" w:line="360" w:lineRule="exact"/>
        <w:ind w:firstLine="709"/>
        <w:jc w:val="both"/>
        <w:rPr>
          <w:lang w:val="sv-SE"/>
        </w:rPr>
      </w:pPr>
      <w:r w:rsidRPr="00DB4BEB">
        <w:rPr>
          <w:b/>
          <w:lang w:val="sv-SE"/>
        </w:rPr>
        <w:lastRenderedPageBreak/>
        <w:t>III. Về đánh giá tác động</w:t>
      </w:r>
    </w:p>
    <w:p w:rsidR="002C2A8F" w:rsidRDefault="006B7271" w:rsidP="00D200E0">
      <w:pPr>
        <w:tabs>
          <w:tab w:val="left" w:pos="142"/>
          <w:tab w:val="left" w:pos="709"/>
          <w:tab w:val="left" w:pos="993"/>
          <w:tab w:val="left" w:pos="1134"/>
        </w:tabs>
        <w:spacing w:beforeLines="60" w:afterLines="60" w:line="360" w:lineRule="exact"/>
        <w:ind w:firstLine="709"/>
        <w:jc w:val="both"/>
        <w:rPr>
          <w:lang w:val="sv-SE"/>
        </w:rPr>
      </w:pPr>
      <w:r w:rsidRPr="00DB4BEB">
        <w:rPr>
          <w:lang w:val="sv-SE"/>
        </w:rPr>
        <w:t>1. Về tác động tới nguồn thu ngân sách</w:t>
      </w:r>
      <w:r w:rsidR="00A0227F" w:rsidRPr="00DB4BEB">
        <w:rPr>
          <w:lang w:val="sv-SE"/>
        </w:rPr>
        <w:t xml:space="preserve"> nhà nước</w:t>
      </w:r>
    </w:p>
    <w:p w:rsidR="00A5258F" w:rsidRDefault="00A5258F" w:rsidP="00D200E0">
      <w:pPr>
        <w:spacing w:beforeLines="60" w:afterLines="60"/>
        <w:ind w:firstLine="720"/>
        <w:jc w:val="both"/>
        <w:rPr>
          <w:lang w:val="sv-SE"/>
        </w:rPr>
      </w:pPr>
      <w:r w:rsidRPr="00DB4BEB">
        <w:rPr>
          <w:lang w:val="sv-SE"/>
        </w:rPr>
        <w:t>Dự kiến số tiền thuê đất giảm theo dự thảo Nghị định</w:t>
      </w:r>
      <w:r>
        <w:rPr>
          <w:lang w:val="sv-SE"/>
        </w:rPr>
        <w:t xml:space="preserve"> trong</w:t>
      </w:r>
      <w:r w:rsidRPr="00DB4BEB">
        <w:rPr>
          <w:lang w:val="sv-SE"/>
        </w:rPr>
        <w:t xml:space="preserve"> khoảng </w:t>
      </w:r>
      <w:r>
        <w:rPr>
          <w:lang w:val="sv-SE"/>
        </w:rPr>
        <w:t xml:space="preserve">từ </w:t>
      </w:r>
      <w:r w:rsidRPr="00DB4BEB">
        <w:rPr>
          <w:lang w:val="sv-SE"/>
        </w:rPr>
        <w:t xml:space="preserve">2,000 tỷ đồng (tương đương 1/2 số tiền thuê đất dự kiến giảm của năm 2023 do mức giảm tiền thuê đất năm 2024 dự kiến là 15% (năm 2023 mức giảm là 30%)) </w:t>
      </w:r>
      <w:r>
        <w:rPr>
          <w:lang w:val="sv-SE"/>
        </w:rPr>
        <w:t xml:space="preserve">đến 4000 tỷ đồng (tương đương số tiền thuê đất dự kiến giảm của năm 2023 với mức giảm 30% trên phạm vi cả nước) </w:t>
      </w:r>
      <w:r w:rsidRPr="00DB4BEB">
        <w:rPr>
          <w:lang w:val="sv-SE"/>
        </w:rPr>
        <w:t xml:space="preserve">tương ứng với khoảng </w:t>
      </w:r>
      <w:r>
        <w:rPr>
          <w:lang w:val="sv-SE"/>
        </w:rPr>
        <w:t xml:space="preserve">từ </w:t>
      </w:r>
      <w:r w:rsidRPr="00DB4BEB">
        <w:rPr>
          <w:lang w:val="sv-SE"/>
        </w:rPr>
        <w:t>0,13%</w:t>
      </w:r>
      <w:r>
        <w:rPr>
          <w:lang w:val="sv-SE"/>
        </w:rPr>
        <w:t xml:space="preserve"> đến 0,26%</w:t>
      </w:r>
      <w:r w:rsidRPr="00DB4BEB">
        <w:rPr>
          <w:lang w:val="sv-SE"/>
        </w:rPr>
        <w:t xml:space="preserve"> tổng thu ngân sách nhà nước một năm và </w:t>
      </w:r>
      <w:r>
        <w:rPr>
          <w:lang w:val="sv-SE"/>
        </w:rPr>
        <w:t xml:space="preserve">từ </w:t>
      </w:r>
      <w:r w:rsidRPr="00DB4BEB">
        <w:rPr>
          <w:lang w:val="sv-SE"/>
        </w:rPr>
        <w:t>4,5%</w:t>
      </w:r>
      <w:r>
        <w:rPr>
          <w:lang w:val="sv-SE"/>
        </w:rPr>
        <w:t xml:space="preserve"> đến 9%</w:t>
      </w:r>
      <w:r w:rsidRPr="00DB4BEB">
        <w:rPr>
          <w:lang w:val="sv-SE"/>
        </w:rPr>
        <w:t xml:space="preserve"> số thu ngân sách nhà nước từ tiền thuê đất một năm (tính theo số liệu năm 2023)</w:t>
      </w:r>
      <w:r w:rsidRPr="00DB4BEB">
        <w:rPr>
          <w:rStyle w:val="FootnoteReference"/>
          <w:lang w:val="sv-SE"/>
        </w:rPr>
        <w:footnoteReference w:id="3"/>
      </w:r>
      <w:r w:rsidRPr="00DB4BEB">
        <w:rPr>
          <w:lang w:val="sv-SE"/>
        </w:rPr>
        <w:t xml:space="preserve">. Tại cuộc Họp báo Kết quả công tác trọng tâm 6 tháng đầu năm 2024 của hệ thống Kho bạc Nhà nước ngày 18/7/2024, Kho bạc Nhà nước báo cáo: </w:t>
      </w:r>
      <w:r w:rsidRPr="00DB4BEB">
        <w:rPr>
          <w:i/>
          <w:noProof/>
          <w:lang w:val="vi-VN"/>
        </w:rPr>
        <w:t>“</w:t>
      </w:r>
      <w:r w:rsidRPr="00DB4BEB">
        <w:rPr>
          <w:i/>
          <w:lang w:val="sv-SE"/>
        </w:rPr>
        <w:t xml:space="preserve">Thu ngân sách nhà nước trong cân đối </w:t>
      </w:r>
      <w:r>
        <w:rPr>
          <w:i/>
          <w:lang w:val="sv-SE"/>
        </w:rPr>
        <w:t>lũy kế đến ngày 30/6/2024 đạt 1.027.</w:t>
      </w:r>
      <w:r w:rsidRPr="00DB4BEB">
        <w:rPr>
          <w:i/>
          <w:lang w:val="sv-SE"/>
        </w:rPr>
        <w:t>000</w:t>
      </w:r>
      <w:r>
        <w:rPr>
          <w:i/>
          <w:lang w:val="sv-SE"/>
        </w:rPr>
        <w:t xml:space="preserve"> </w:t>
      </w:r>
      <w:r w:rsidRPr="00DB4BEB">
        <w:rPr>
          <w:i/>
          <w:lang w:val="sv-SE"/>
        </w:rPr>
        <w:t xml:space="preserve">tỷ đồng và bằng 60,4% dự toán năm 2024 và tăng </w:t>
      </w:r>
      <w:r>
        <w:rPr>
          <w:i/>
          <w:lang w:val="sv-SE"/>
        </w:rPr>
        <w:t>16,42</w:t>
      </w:r>
      <w:r w:rsidRPr="00DB4BEB">
        <w:rPr>
          <w:i/>
          <w:lang w:val="sv-SE"/>
        </w:rPr>
        <w:t>% so với cùng kỳ năm 2023”</w:t>
      </w:r>
      <w:r w:rsidRPr="00DB4BEB">
        <w:rPr>
          <w:lang w:val="sv-SE"/>
        </w:rPr>
        <w:t xml:space="preserve">; </w:t>
      </w:r>
      <w:r>
        <w:rPr>
          <w:lang w:val="sv-SE"/>
        </w:rPr>
        <w:t xml:space="preserve">ngoài ra, theo số liệu hạch toán trên hệ thống TABMIS, Kho bạc Nhà nước cung cấp thông tin về số liệu thu ngân sách nhà nước đến ngày 31/01/2024 tại Công văn số 4653/KBNN-KTNN ngày 15/8/2024 như sau: Tổng thu cân đối ngân sách nhà nước đến hết ngày 31/7/2024 là 1.234.280 tỷ đồng, đạt 72.65% so với dự toán năm 2024 và tăng 19,09% so với cùng kỳ năm 2023; trong đó thu tiền cho thuê đất, thuê mặt nước là 24.681 tỷ đồng đạt 91,63% so với dự toán; </w:t>
      </w:r>
      <w:r w:rsidRPr="00DB4BEB">
        <w:rPr>
          <w:lang w:val="sv-SE"/>
        </w:rPr>
        <w:t xml:space="preserve">với khả năng phục hồi và phát triển kinh tế của năm 2024 nhờ các chính sách tài khóa và chính sách tiền tệ của Chính phủ và sự nỗ lực cố gắng của cả hệ thống chính trị thì dự toán thu ngân sách năm 2024 đã được Quốc hội thông qua sẽ đạt và vượt; vì vậy, số tiền thuê đất giảm theo chính sách này sẽ không ảnh hưởng đáng kể đến số thu ngân sách nhà nước nói chung nhưng sẽ có tác động lớn tới việc phục hồi và phát triển sản xuất kinh doanh của các tổ chức, cá nhân, hộ gia đình, doanh nghiệp; từ đó tăng thu ngân sách từ thuế để bù đắp cho số giảm thu do giảm tiền thuê đất. </w:t>
      </w:r>
    </w:p>
    <w:p w:rsidR="002C2A8F" w:rsidRDefault="00A0227F" w:rsidP="00D200E0">
      <w:pPr>
        <w:spacing w:beforeLines="60" w:afterLines="60"/>
        <w:ind w:firstLine="720"/>
        <w:jc w:val="both"/>
        <w:rPr>
          <w:i/>
          <w:lang w:val="sv-SE"/>
        </w:rPr>
      </w:pPr>
      <w:r w:rsidRPr="00DB4BEB">
        <w:rPr>
          <w:lang w:val="sv-SE"/>
        </w:rPr>
        <w:t>2. Về thủ tục hành chính: T</w:t>
      </w:r>
      <w:r w:rsidR="006B7271" w:rsidRPr="00DB4BEB">
        <w:rPr>
          <w:lang w:val="sv-SE"/>
        </w:rPr>
        <w:t>rình tự, thủ tục quy định tại Nghị định này đơn giản để đảm bảo thuận lợi trong tổ chức thực hiện.</w:t>
      </w:r>
    </w:p>
    <w:p w:rsidR="006B7271" w:rsidRPr="002C2A8F" w:rsidRDefault="006B7271" w:rsidP="00D200E0">
      <w:pPr>
        <w:spacing w:beforeLines="60" w:afterLines="60"/>
        <w:ind w:firstLine="720"/>
        <w:jc w:val="both"/>
        <w:rPr>
          <w:i/>
          <w:lang w:val="sv-SE"/>
        </w:rPr>
      </w:pPr>
      <w:r w:rsidRPr="00DB4BEB">
        <w:rPr>
          <w:lang w:val="sv-SE"/>
        </w:rPr>
        <w:t xml:space="preserve">3. Nguồn nhân lực, tài chính để đảm bảo thi hành Nghị định này là đội ngũ cán bộ, công chức của cơ quan thuế, Ban quản lý khu kinh tế, Ban quản lý khu công nghệ cao thực hiện trong chức trách nhiệm vụ được giao theo quy định của pháp luật về thu tiền thuê đất, kinh phí chi trả từ nguồn dự trữ ngân sách nhà nước được giao để chi lương, làm thêm giờ theo chế độ quy định. </w:t>
      </w:r>
    </w:p>
    <w:p w:rsidR="0038711C" w:rsidRDefault="006B7271" w:rsidP="00D200E0">
      <w:pPr>
        <w:spacing w:beforeLines="60" w:afterLines="60"/>
        <w:ind w:firstLine="720"/>
        <w:jc w:val="both"/>
        <w:rPr>
          <w:b/>
          <w:lang w:val="sv-SE"/>
        </w:rPr>
      </w:pPr>
      <w:r w:rsidRPr="00DB4BEB">
        <w:rPr>
          <w:b/>
          <w:lang w:val="sv-SE"/>
        </w:rPr>
        <w:t xml:space="preserve">IV. </w:t>
      </w:r>
      <w:r w:rsidR="002C2A8F">
        <w:rPr>
          <w:b/>
          <w:lang w:val="sv-SE"/>
        </w:rPr>
        <w:t>Nội dung xin ý kiến Ủy ban Thường vụ Quốc hội</w:t>
      </w:r>
    </w:p>
    <w:p w:rsidR="00047F8A" w:rsidRPr="005E2377" w:rsidRDefault="002C2A8F" w:rsidP="00D200E0">
      <w:pPr>
        <w:spacing w:beforeLines="60" w:afterLines="60"/>
        <w:jc w:val="both"/>
        <w:rPr>
          <w:i/>
          <w:lang w:val="sv-SE"/>
        </w:rPr>
      </w:pPr>
      <w:r>
        <w:rPr>
          <w:lang w:val="sv-SE"/>
        </w:rPr>
        <w:tab/>
        <w:t>T</w:t>
      </w:r>
      <w:r w:rsidRPr="002C2A8F">
        <w:rPr>
          <w:lang w:val="sv-SE"/>
        </w:rPr>
        <w:t>ại khoản 2 Điều 157 Luật Đất đai năm 2024</w:t>
      </w:r>
      <w:r>
        <w:rPr>
          <w:lang w:val="sv-SE"/>
        </w:rPr>
        <w:t xml:space="preserve"> quy định</w:t>
      </w:r>
      <w:r w:rsidRPr="002C2A8F">
        <w:rPr>
          <w:lang w:val="sv-SE"/>
        </w:rPr>
        <w:t xml:space="preserve">: </w:t>
      </w:r>
      <w:r w:rsidR="00567A38" w:rsidRPr="00567A38">
        <w:rPr>
          <w:i/>
          <w:lang w:val="sv-SE"/>
        </w:rPr>
        <w:t>“</w:t>
      </w:r>
      <w:r w:rsidRPr="00567A38">
        <w:rPr>
          <w:i/>
          <w:lang w:val="sv-SE"/>
        </w:rPr>
        <w:t>2. Chính phủ quy định các trường hợp khác được miễn, giảm tiền sử dụng đất, tiền thuê</w:t>
      </w:r>
      <w:r w:rsidRPr="002C2A8F">
        <w:rPr>
          <w:i/>
          <w:lang w:val="sv-SE"/>
        </w:rPr>
        <w:t xml:space="preserve"> đất chưa được quy định tại khoản 1 Điều này sau khi được sự đồng ý của Ủy ban Thường vụ Quốc hội.”</w:t>
      </w:r>
      <w:r w:rsidR="00047F8A">
        <w:rPr>
          <w:i/>
          <w:lang w:val="sv-SE"/>
        </w:rPr>
        <w:t xml:space="preserve"> </w:t>
      </w:r>
    </w:p>
    <w:p w:rsidR="002C2A8F" w:rsidRDefault="002C2A8F" w:rsidP="00D200E0">
      <w:pPr>
        <w:spacing w:beforeLines="60" w:afterLines="60"/>
        <w:ind w:firstLine="720"/>
        <w:jc w:val="both"/>
        <w:rPr>
          <w:lang w:val="sv-SE"/>
        </w:rPr>
      </w:pPr>
      <w:r w:rsidRPr="00C24AB0">
        <w:rPr>
          <w:lang w:val="sv-SE"/>
        </w:rPr>
        <w:lastRenderedPageBreak/>
        <w:t>Thực hiện quy định nêu trên, Chính phủ xin ý kiến của Ủy ban Thường vụ Quốc hội về việc quy định giảm tiền tiền thuê đất năm 2024</w:t>
      </w:r>
      <w:r w:rsidR="00C24AB0" w:rsidRPr="00C24AB0">
        <w:rPr>
          <w:lang w:val="sv-SE"/>
        </w:rPr>
        <w:t>.</w:t>
      </w:r>
    </w:p>
    <w:p w:rsidR="00C24AB0" w:rsidRPr="00C24AB0" w:rsidRDefault="00C24AB0" w:rsidP="00D200E0">
      <w:pPr>
        <w:spacing w:beforeLines="60" w:afterLines="60"/>
        <w:ind w:firstLine="720"/>
        <w:jc w:val="both"/>
        <w:rPr>
          <w:lang w:val="sv-SE"/>
        </w:rPr>
      </w:pPr>
      <w:r w:rsidRPr="00C24AB0">
        <w:rPr>
          <w:lang w:val="sv-SE"/>
        </w:rPr>
        <w:t xml:space="preserve">Trên đây là những nội dung </w:t>
      </w:r>
      <w:r w:rsidR="00567A38">
        <w:rPr>
          <w:lang w:val="sv-SE"/>
        </w:rPr>
        <w:t xml:space="preserve">về việc </w:t>
      </w:r>
      <w:r w:rsidRPr="00C24AB0">
        <w:rPr>
          <w:lang w:val="sv-SE"/>
        </w:rPr>
        <w:t xml:space="preserve">xây dựng, ban hành Nghị định </w:t>
      </w:r>
      <w:r>
        <w:rPr>
          <w:lang w:val="sv-SE"/>
        </w:rPr>
        <w:t xml:space="preserve">quy định việc giảm tiền thuê đất năm 2024 </w:t>
      </w:r>
      <w:r w:rsidR="002936FD">
        <w:rPr>
          <w:i/>
          <w:lang w:val="sv-SE"/>
        </w:rPr>
        <w:t>(Xin gửi d</w:t>
      </w:r>
      <w:r w:rsidRPr="00567A38">
        <w:rPr>
          <w:i/>
          <w:lang w:val="sv-SE"/>
        </w:rPr>
        <w:t>ự thảo Nghị định kèm theo).</w:t>
      </w:r>
    </w:p>
    <w:p w:rsidR="00C24AB0" w:rsidRPr="00C24AB0" w:rsidRDefault="00C24AB0" w:rsidP="00D200E0">
      <w:pPr>
        <w:spacing w:beforeLines="60" w:afterLines="60"/>
        <w:ind w:firstLine="720"/>
        <w:jc w:val="both"/>
        <w:rPr>
          <w:lang w:val="sv-SE"/>
        </w:rPr>
      </w:pPr>
      <w:r w:rsidRPr="00C24AB0">
        <w:rPr>
          <w:lang w:val="sv-SE"/>
        </w:rPr>
        <w:t>Chính phủ kính trình Ủy ban thường vụ Quốc hội xem xét, cho ý kiến để Chính phủ hoàn thiện, ban hành theo thẩm quyền./.</w:t>
      </w:r>
    </w:p>
    <w:p w:rsidR="006B7271" w:rsidRPr="000B5BD2" w:rsidRDefault="006B7271" w:rsidP="006B7271">
      <w:pPr>
        <w:spacing w:line="120" w:lineRule="auto"/>
        <w:ind w:firstLine="720"/>
        <w:jc w:val="both"/>
        <w:rPr>
          <w:lang w:val="sv-SE"/>
        </w:rPr>
      </w:pPr>
    </w:p>
    <w:tbl>
      <w:tblPr>
        <w:tblW w:w="9235" w:type="dxa"/>
        <w:tblInd w:w="-34" w:type="dxa"/>
        <w:tblLayout w:type="fixed"/>
        <w:tblLook w:val="0000"/>
      </w:tblPr>
      <w:tblGrid>
        <w:gridCol w:w="4678"/>
        <w:gridCol w:w="4557"/>
      </w:tblGrid>
      <w:tr w:rsidR="006B7271" w:rsidRPr="00D200E0" w:rsidTr="0068559D">
        <w:trPr>
          <w:trHeight w:val="2880"/>
        </w:trPr>
        <w:tc>
          <w:tcPr>
            <w:tcW w:w="4678" w:type="dxa"/>
            <w:shd w:val="clear" w:color="auto" w:fill="auto"/>
          </w:tcPr>
          <w:p w:rsidR="006B7271" w:rsidRPr="000B5BD2" w:rsidRDefault="006B7271" w:rsidP="00B00FD7">
            <w:pPr>
              <w:jc w:val="both"/>
              <w:rPr>
                <w:b/>
                <w:i/>
                <w:sz w:val="24"/>
                <w:szCs w:val="24"/>
                <w:lang w:val="sv-SE"/>
              </w:rPr>
            </w:pPr>
            <w:r w:rsidRPr="000B5BD2">
              <w:rPr>
                <w:b/>
                <w:i/>
                <w:sz w:val="24"/>
                <w:szCs w:val="24"/>
                <w:lang w:val="sv-SE"/>
              </w:rPr>
              <w:t>Nơi nhận:</w:t>
            </w:r>
          </w:p>
          <w:p w:rsidR="00C24AB0" w:rsidRPr="00C24AB0" w:rsidRDefault="00C24AB0" w:rsidP="00C24AB0">
            <w:pPr>
              <w:spacing w:line="260" w:lineRule="exact"/>
              <w:rPr>
                <w:sz w:val="22"/>
                <w:szCs w:val="22"/>
                <w:lang w:val="sv-SE"/>
              </w:rPr>
            </w:pPr>
            <w:r w:rsidRPr="00C24AB0">
              <w:rPr>
                <w:sz w:val="22"/>
                <w:szCs w:val="22"/>
                <w:lang w:val="sv-SE"/>
              </w:rPr>
              <w:t>- Như trên;</w:t>
            </w:r>
          </w:p>
          <w:p w:rsidR="00C24AB0" w:rsidRPr="00C24AB0" w:rsidRDefault="00C24AB0" w:rsidP="00C24AB0">
            <w:pPr>
              <w:spacing w:line="260" w:lineRule="exact"/>
              <w:rPr>
                <w:sz w:val="22"/>
                <w:szCs w:val="22"/>
                <w:lang w:val="sv-SE"/>
              </w:rPr>
            </w:pPr>
            <w:r w:rsidRPr="00C24AB0">
              <w:rPr>
                <w:sz w:val="22"/>
                <w:szCs w:val="22"/>
                <w:lang w:val="sv-SE"/>
              </w:rPr>
              <w:t>- Thủ tướng Chính phủ;</w:t>
            </w:r>
          </w:p>
          <w:p w:rsidR="00C24AB0" w:rsidRPr="00C24AB0" w:rsidRDefault="00C24AB0" w:rsidP="00C24AB0">
            <w:pPr>
              <w:spacing w:line="260" w:lineRule="exact"/>
              <w:rPr>
                <w:sz w:val="22"/>
                <w:szCs w:val="22"/>
                <w:lang w:val="sv-SE"/>
              </w:rPr>
            </w:pPr>
            <w:r w:rsidRPr="00C24AB0">
              <w:rPr>
                <w:sz w:val="22"/>
                <w:szCs w:val="22"/>
                <w:lang w:val="sv-SE"/>
              </w:rPr>
              <w:t>- Văn phòng Quốc hội;</w:t>
            </w:r>
          </w:p>
          <w:p w:rsidR="00C24AB0" w:rsidRPr="00C24AB0" w:rsidRDefault="00C24AB0" w:rsidP="00C24AB0">
            <w:pPr>
              <w:spacing w:line="260" w:lineRule="exact"/>
              <w:rPr>
                <w:sz w:val="22"/>
                <w:szCs w:val="22"/>
                <w:lang w:val="sv-SE"/>
              </w:rPr>
            </w:pPr>
            <w:r w:rsidRPr="00C24AB0">
              <w:rPr>
                <w:sz w:val="22"/>
                <w:szCs w:val="22"/>
                <w:lang w:val="sv-SE"/>
              </w:rPr>
              <w:t>- Ủy ban TC-NS của Quốc hội;</w:t>
            </w:r>
          </w:p>
          <w:p w:rsidR="00C24AB0" w:rsidRPr="00C24AB0" w:rsidRDefault="00C24AB0" w:rsidP="00C24AB0">
            <w:pPr>
              <w:spacing w:line="260" w:lineRule="exact"/>
              <w:rPr>
                <w:sz w:val="22"/>
                <w:szCs w:val="22"/>
                <w:lang w:val="sv-SE"/>
              </w:rPr>
            </w:pPr>
            <w:r w:rsidRPr="00C24AB0">
              <w:rPr>
                <w:sz w:val="22"/>
                <w:szCs w:val="22"/>
                <w:lang w:val="sv-SE"/>
              </w:rPr>
              <w:t>- Văn phòng Chính phủ;</w:t>
            </w:r>
          </w:p>
          <w:p w:rsidR="00C24AB0" w:rsidRPr="00C24AB0" w:rsidRDefault="00C24AB0" w:rsidP="00C24AB0">
            <w:pPr>
              <w:spacing w:line="260" w:lineRule="exact"/>
              <w:rPr>
                <w:sz w:val="22"/>
                <w:szCs w:val="22"/>
                <w:lang w:val="sv-SE"/>
              </w:rPr>
            </w:pPr>
            <w:r w:rsidRPr="00C24AB0">
              <w:rPr>
                <w:sz w:val="22"/>
                <w:szCs w:val="22"/>
                <w:lang w:val="sv-SE"/>
              </w:rPr>
              <w:t>- Bộ Tư pháp;</w:t>
            </w:r>
          </w:p>
          <w:p w:rsidR="00C24AB0" w:rsidRPr="00567A38" w:rsidRDefault="00C24AB0" w:rsidP="00C24AB0">
            <w:pPr>
              <w:spacing w:line="260" w:lineRule="exact"/>
              <w:rPr>
                <w:sz w:val="22"/>
                <w:szCs w:val="22"/>
                <w:lang w:val="sv-SE"/>
              </w:rPr>
            </w:pPr>
            <w:r w:rsidRPr="00567A38">
              <w:rPr>
                <w:sz w:val="22"/>
                <w:szCs w:val="22"/>
                <w:lang w:val="sv-SE"/>
              </w:rPr>
              <w:t>- Bộ Tài chính;</w:t>
            </w:r>
          </w:p>
          <w:p w:rsidR="006B7271" w:rsidRPr="0068559D" w:rsidRDefault="00C24AB0" w:rsidP="00C24AB0">
            <w:pPr>
              <w:jc w:val="both"/>
              <w:rPr>
                <w:lang w:val="sv-SE"/>
              </w:rPr>
            </w:pPr>
            <w:r w:rsidRPr="00567A38">
              <w:rPr>
                <w:sz w:val="22"/>
                <w:szCs w:val="22"/>
                <w:lang w:val="sv-SE"/>
              </w:rPr>
              <w:t xml:space="preserve">- Lưu: VT, Vụ KTTH </w:t>
            </w:r>
            <w:r w:rsidRPr="00567A38">
              <w:rPr>
                <w:sz w:val="18"/>
                <w:szCs w:val="18"/>
                <w:lang w:val="sv-SE"/>
              </w:rPr>
              <w:t>(16)</w:t>
            </w:r>
            <w:r w:rsidRPr="00567A38">
              <w:rPr>
                <w:sz w:val="22"/>
                <w:szCs w:val="22"/>
                <w:lang w:val="sv-SE"/>
              </w:rPr>
              <w:t>.</w:t>
            </w:r>
          </w:p>
        </w:tc>
        <w:tc>
          <w:tcPr>
            <w:tcW w:w="4557" w:type="dxa"/>
            <w:shd w:val="clear" w:color="auto" w:fill="auto"/>
          </w:tcPr>
          <w:p w:rsidR="00C24AB0" w:rsidRPr="00C24AB0" w:rsidRDefault="00C24AB0" w:rsidP="0076361F">
            <w:pPr>
              <w:jc w:val="center"/>
              <w:rPr>
                <w:b/>
                <w:color w:val="000000"/>
                <w:sz w:val="26"/>
                <w:szCs w:val="26"/>
                <w:lang w:val="sv-SE"/>
              </w:rPr>
            </w:pPr>
            <w:r w:rsidRPr="00C24AB0">
              <w:rPr>
                <w:b/>
                <w:color w:val="000000"/>
                <w:sz w:val="26"/>
                <w:szCs w:val="26"/>
                <w:lang w:val="sv-SE"/>
              </w:rPr>
              <w:t>TM. CHÍNH PHỦ</w:t>
            </w:r>
          </w:p>
          <w:p w:rsidR="006B7271" w:rsidRPr="00C24AB0" w:rsidRDefault="0076361F" w:rsidP="0076361F">
            <w:pPr>
              <w:ind w:hanging="680"/>
              <w:jc w:val="center"/>
              <w:rPr>
                <w:b/>
                <w:lang w:val="sv-SE"/>
              </w:rPr>
            </w:pPr>
            <w:r>
              <w:rPr>
                <w:b/>
                <w:color w:val="000000"/>
                <w:sz w:val="26"/>
                <w:szCs w:val="26"/>
                <w:lang w:val="sv-SE"/>
              </w:rPr>
              <w:t xml:space="preserve">           THỦ TƯỚNG</w:t>
            </w:r>
          </w:p>
          <w:p w:rsidR="006B7271" w:rsidRPr="00C24AB0" w:rsidRDefault="006B7271" w:rsidP="0068559D">
            <w:pPr>
              <w:tabs>
                <w:tab w:val="left" w:pos="720"/>
              </w:tabs>
              <w:jc w:val="center"/>
              <w:rPr>
                <w:b/>
                <w:lang w:val="sv-SE"/>
              </w:rPr>
            </w:pPr>
          </w:p>
          <w:p w:rsidR="006B7271" w:rsidRDefault="006B7271" w:rsidP="0068559D">
            <w:pPr>
              <w:tabs>
                <w:tab w:val="left" w:pos="720"/>
              </w:tabs>
              <w:jc w:val="center"/>
              <w:rPr>
                <w:b/>
                <w:lang w:val="sv-SE"/>
              </w:rPr>
            </w:pPr>
          </w:p>
          <w:p w:rsidR="0076361F" w:rsidRDefault="0076361F" w:rsidP="0068559D">
            <w:pPr>
              <w:tabs>
                <w:tab w:val="left" w:pos="720"/>
              </w:tabs>
              <w:jc w:val="center"/>
              <w:rPr>
                <w:b/>
                <w:lang w:val="sv-SE"/>
              </w:rPr>
            </w:pPr>
          </w:p>
          <w:p w:rsidR="006B7271" w:rsidRPr="00C24AB0" w:rsidRDefault="006B7271" w:rsidP="0068559D">
            <w:pPr>
              <w:tabs>
                <w:tab w:val="left" w:pos="720"/>
              </w:tabs>
              <w:jc w:val="center"/>
              <w:rPr>
                <w:b/>
                <w:lang w:val="sv-SE"/>
              </w:rPr>
            </w:pPr>
          </w:p>
          <w:p w:rsidR="006B7271" w:rsidRPr="00C24AB0" w:rsidRDefault="0076361F" w:rsidP="0068559D">
            <w:pPr>
              <w:tabs>
                <w:tab w:val="left" w:pos="720"/>
              </w:tabs>
              <w:jc w:val="center"/>
              <w:rPr>
                <w:b/>
                <w:lang w:val="sv-SE"/>
              </w:rPr>
            </w:pPr>
            <w:r>
              <w:rPr>
                <w:b/>
                <w:lang w:val="sv-SE"/>
              </w:rPr>
              <w:t>Phạm Minh Chính</w:t>
            </w:r>
          </w:p>
          <w:p w:rsidR="006B7271" w:rsidRPr="00C24AB0" w:rsidRDefault="006B7271" w:rsidP="0068559D">
            <w:pPr>
              <w:tabs>
                <w:tab w:val="left" w:pos="720"/>
              </w:tabs>
              <w:jc w:val="center"/>
              <w:rPr>
                <w:b/>
                <w:lang w:val="sv-SE"/>
              </w:rPr>
            </w:pPr>
          </w:p>
          <w:p w:rsidR="006B7271" w:rsidRPr="00C24AB0" w:rsidRDefault="006B7271" w:rsidP="00B00FD7">
            <w:pPr>
              <w:tabs>
                <w:tab w:val="left" w:pos="720"/>
              </w:tabs>
              <w:jc w:val="center"/>
              <w:rPr>
                <w:b/>
                <w:lang w:val="sv-SE"/>
              </w:rPr>
            </w:pPr>
          </w:p>
          <w:p w:rsidR="006B7271" w:rsidRPr="00C24AB0" w:rsidRDefault="006B7271" w:rsidP="00B00FD7">
            <w:pPr>
              <w:tabs>
                <w:tab w:val="left" w:pos="720"/>
              </w:tabs>
              <w:jc w:val="center"/>
              <w:rPr>
                <w:b/>
                <w:lang w:val="sv-SE"/>
              </w:rPr>
            </w:pPr>
          </w:p>
        </w:tc>
      </w:tr>
    </w:tbl>
    <w:p w:rsidR="0027088D" w:rsidRPr="00C24AB0" w:rsidRDefault="0027088D" w:rsidP="0027088D">
      <w:pPr>
        <w:rPr>
          <w:lang w:val="sv-SE"/>
        </w:rPr>
      </w:pPr>
    </w:p>
    <w:sectPr w:rsidR="0027088D" w:rsidRPr="00C24AB0" w:rsidSect="000305D7">
      <w:headerReference w:type="default" r:id="rId11"/>
      <w:pgSz w:w="11907" w:h="16840" w:code="9"/>
      <w:pgMar w:top="1134" w:right="1134" w:bottom="1134" w:left="1701" w:header="62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E0" w:rsidRDefault="00D200E0">
      <w:r>
        <w:separator/>
      </w:r>
    </w:p>
  </w:endnote>
  <w:endnote w:type="continuationSeparator" w:id="0">
    <w:p w:rsidR="00D200E0" w:rsidRDefault="00D20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E0" w:rsidRDefault="00D200E0">
      <w:r>
        <w:separator/>
      </w:r>
    </w:p>
  </w:footnote>
  <w:footnote w:type="continuationSeparator" w:id="0">
    <w:p w:rsidR="00D200E0" w:rsidRDefault="00D200E0">
      <w:r>
        <w:continuationSeparator/>
      </w:r>
    </w:p>
  </w:footnote>
  <w:footnote w:id="1">
    <w:p w:rsidR="00D200E0" w:rsidRDefault="00D200E0">
      <w:pPr>
        <w:pStyle w:val="FootnoteText"/>
      </w:pPr>
      <w:r>
        <w:rPr>
          <w:rStyle w:val="FootnoteReference"/>
        </w:rPr>
        <w:footnoteRef/>
      </w:r>
      <w:r>
        <w:t xml:space="preserve"> T</w:t>
      </w:r>
      <w:r w:rsidRPr="004E5DC4">
        <w:t>heo số liệu Tổng cục Thuế cung cấp tại Công văn số 2998/TCT-KK ngày 11/7/2024</w:t>
      </w:r>
    </w:p>
  </w:footnote>
  <w:footnote w:id="2">
    <w:p w:rsidR="00D200E0" w:rsidRDefault="00D200E0" w:rsidP="008764BE">
      <w:pPr>
        <w:pStyle w:val="FootnoteText"/>
        <w:rPr>
          <w:i/>
          <w:lang w:val="sv-SE"/>
        </w:rPr>
      </w:pPr>
      <w:r>
        <w:rPr>
          <w:rStyle w:val="FootnoteReference"/>
        </w:rPr>
        <w:footnoteRef/>
      </w:r>
      <w:r>
        <w:t xml:space="preserve">  </w:t>
      </w:r>
      <w:r>
        <w:rPr>
          <w:lang w:val="sv-SE"/>
        </w:rPr>
        <w:t xml:space="preserve">Theo đề xuất của Bộ Tài chính tại Công văn số 5461/BTC-QLCS ngày 29/5/2024. Lý do: </w:t>
      </w:r>
      <w:r>
        <w:rPr>
          <w:i/>
          <w:lang w:val="sv-SE"/>
        </w:rPr>
        <w:t>“Do tình hình sản xuất kinh doanh năm 2024 được cải thiện so với năm 2023 (GDP Quý 1 năm 2024 ước tính tăng 5,66% so với cùng kỳ năm trước, cao hơn tốc độ tăng của Quý 1 trong suốt 4 năm gần đây 2020- 2023) (số liệu do Tổng cục Thống kê công bố tại cuộc họp báo ngày 29/3/2024).”</w:t>
      </w:r>
    </w:p>
    <w:p w:rsidR="00D200E0" w:rsidRDefault="00D200E0" w:rsidP="008764BE">
      <w:pPr>
        <w:pStyle w:val="FootnoteText"/>
        <w:rPr>
          <w:lang w:val="sv-SE"/>
        </w:rPr>
      </w:pPr>
    </w:p>
  </w:footnote>
  <w:footnote w:id="3">
    <w:p w:rsidR="00D200E0" w:rsidRPr="003C3524" w:rsidRDefault="00D200E0" w:rsidP="00A5258F">
      <w:pPr>
        <w:pStyle w:val="FootnoteText"/>
        <w:rPr>
          <w:lang w:val="sv-SE"/>
        </w:rPr>
      </w:pPr>
      <w:r>
        <w:rPr>
          <w:rStyle w:val="FootnoteReference"/>
        </w:rPr>
        <w:footnoteRef/>
      </w:r>
      <w:r w:rsidRPr="003C3524">
        <w:rPr>
          <w:lang w:val="sv-SE"/>
        </w:rPr>
        <w:t xml:space="preserve"> Số liệu tại Công văn số 2998/TCT-KK ngày 11/7/2024 của Tổng cục Thuế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E0" w:rsidRPr="00D40EE7" w:rsidRDefault="00D200E0">
    <w:pPr>
      <w:pStyle w:val="Header"/>
      <w:jc w:val="center"/>
      <w:rPr>
        <w:sz w:val="24"/>
        <w:szCs w:val="24"/>
      </w:rPr>
    </w:pPr>
    <w:r w:rsidRPr="00D40EE7">
      <w:rPr>
        <w:sz w:val="24"/>
        <w:szCs w:val="24"/>
      </w:rPr>
      <w:fldChar w:fldCharType="begin"/>
    </w:r>
    <w:r w:rsidRPr="00D40EE7">
      <w:rPr>
        <w:sz w:val="24"/>
        <w:szCs w:val="24"/>
      </w:rPr>
      <w:instrText xml:space="preserve"> PAGE   \* MERGEFORMAT </w:instrText>
    </w:r>
    <w:r w:rsidRPr="00D40EE7">
      <w:rPr>
        <w:sz w:val="24"/>
        <w:szCs w:val="24"/>
      </w:rPr>
      <w:fldChar w:fldCharType="separate"/>
    </w:r>
    <w:r w:rsidR="00F546B2">
      <w:rPr>
        <w:noProof/>
        <w:sz w:val="24"/>
        <w:szCs w:val="24"/>
      </w:rPr>
      <w:t>2</w:t>
    </w:r>
    <w:r w:rsidRPr="00D40EE7">
      <w:rPr>
        <w:sz w:val="24"/>
        <w:szCs w:val="24"/>
      </w:rPr>
      <w:fldChar w:fldCharType="end"/>
    </w:r>
  </w:p>
  <w:p w:rsidR="00D200E0" w:rsidRDefault="00D200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3D2"/>
    <w:multiLevelType w:val="hybridMultilevel"/>
    <w:tmpl w:val="FC9C8722"/>
    <w:lvl w:ilvl="0" w:tplc="DA464A5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761A59"/>
    <w:multiLevelType w:val="hybridMultilevel"/>
    <w:tmpl w:val="1A1E4E18"/>
    <w:lvl w:ilvl="0" w:tplc="97A8811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5316B77"/>
    <w:multiLevelType w:val="hybridMultilevel"/>
    <w:tmpl w:val="FF6EAE58"/>
    <w:lvl w:ilvl="0" w:tplc="11B494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457042"/>
    <w:multiLevelType w:val="hybridMultilevel"/>
    <w:tmpl w:val="392CCCE2"/>
    <w:lvl w:ilvl="0" w:tplc="56F2E4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60486"/>
    <w:multiLevelType w:val="hybridMultilevel"/>
    <w:tmpl w:val="033ECF4A"/>
    <w:lvl w:ilvl="0" w:tplc="A1A840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569E4"/>
    <w:multiLevelType w:val="hybridMultilevel"/>
    <w:tmpl w:val="FB60214A"/>
    <w:lvl w:ilvl="0" w:tplc="3D0692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6A6BA0"/>
    <w:multiLevelType w:val="hybridMultilevel"/>
    <w:tmpl w:val="3834A128"/>
    <w:lvl w:ilvl="0" w:tplc="4D066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647102"/>
    <w:multiLevelType w:val="hybridMultilevel"/>
    <w:tmpl w:val="875EA66C"/>
    <w:lvl w:ilvl="0" w:tplc="39282D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492798"/>
    <w:multiLevelType w:val="multilevel"/>
    <w:tmpl w:val="A4FE579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8FA7054"/>
    <w:multiLevelType w:val="hybridMultilevel"/>
    <w:tmpl w:val="63CAD97E"/>
    <w:lvl w:ilvl="0" w:tplc="EAFED73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E92DF4"/>
    <w:multiLevelType w:val="hybridMultilevel"/>
    <w:tmpl w:val="4FD4F47E"/>
    <w:lvl w:ilvl="0" w:tplc="88F475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8B3A3C"/>
    <w:multiLevelType w:val="hybridMultilevel"/>
    <w:tmpl w:val="D376ED3E"/>
    <w:lvl w:ilvl="0" w:tplc="8D3A69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8B5950"/>
    <w:multiLevelType w:val="hybridMultilevel"/>
    <w:tmpl w:val="B04E0C2A"/>
    <w:lvl w:ilvl="0" w:tplc="30A48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4">
    <w:nsid w:val="320F1498"/>
    <w:multiLevelType w:val="hybridMultilevel"/>
    <w:tmpl w:val="7FE02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41C5A58"/>
    <w:multiLevelType w:val="hybridMultilevel"/>
    <w:tmpl w:val="97727D80"/>
    <w:lvl w:ilvl="0" w:tplc="B76E95C8">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BB013CC"/>
    <w:multiLevelType w:val="hybridMultilevel"/>
    <w:tmpl w:val="7CF64F68"/>
    <w:lvl w:ilvl="0" w:tplc="E03CDB94">
      <w:start w:val="1"/>
      <w:numFmt w:val="decimal"/>
      <w:lvlText w:val="%1."/>
      <w:lvlJc w:val="left"/>
      <w:pPr>
        <w:ind w:left="1710" w:hanging="99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A6B88"/>
    <w:multiLevelType w:val="hybridMultilevel"/>
    <w:tmpl w:val="6952E352"/>
    <w:lvl w:ilvl="0" w:tplc="8F5C37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3D3B8B"/>
    <w:multiLevelType w:val="hybridMultilevel"/>
    <w:tmpl w:val="D6F2B53A"/>
    <w:lvl w:ilvl="0" w:tplc="AFB64F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23B8E"/>
    <w:multiLevelType w:val="hybridMultilevel"/>
    <w:tmpl w:val="5D46ABBE"/>
    <w:lvl w:ilvl="0" w:tplc="940E625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AD42D2"/>
    <w:multiLevelType w:val="hybridMultilevel"/>
    <w:tmpl w:val="3846248A"/>
    <w:lvl w:ilvl="0" w:tplc="4B0ED32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7276677"/>
    <w:multiLevelType w:val="hybridMultilevel"/>
    <w:tmpl w:val="058ACC00"/>
    <w:lvl w:ilvl="0" w:tplc="489E58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C8A121C"/>
    <w:multiLevelType w:val="hybridMultilevel"/>
    <w:tmpl w:val="0D12B848"/>
    <w:lvl w:ilvl="0" w:tplc="D55E2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EC57AB"/>
    <w:multiLevelType w:val="hybridMultilevel"/>
    <w:tmpl w:val="5686D166"/>
    <w:lvl w:ilvl="0" w:tplc="BC8E228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536805B1"/>
    <w:multiLevelType w:val="hybridMultilevel"/>
    <w:tmpl w:val="E03620DE"/>
    <w:lvl w:ilvl="0" w:tplc="5B3438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8F7295"/>
    <w:multiLevelType w:val="hybridMultilevel"/>
    <w:tmpl w:val="42DC842C"/>
    <w:lvl w:ilvl="0" w:tplc="D0BC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104DD9"/>
    <w:multiLevelType w:val="hybridMultilevel"/>
    <w:tmpl w:val="69740EEE"/>
    <w:lvl w:ilvl="0" w:tplc="CEBA58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E224FF"/>
    <w:multiLevelType w:val="hybridMultilevel"/>
    <w:tmpl w:val="E3CCA06A"/>
    <w:lvl w:ilvl="0" w:tplc="89A27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77EC0"/>
    <w:multiLevelType w:val="hybridMultilevel"/>
    <w:tmpl w:val="1B448152"/>
    <w:lvl w:ilvl="0" w:tplc="EA4E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0D3DB8"/>
    <w:multiLevelType w:val="hybridMultilevel"/>
    <w:tmpl w:val="228E0D7E"/>
    <w:lvl w:ilvl="0" w:tplc="8FA648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8931A8"/>
    <w:multiLevelType w:val="multilevel"/>
    <w:tmpl w:val="10DC447C"/>
    <w:lvl w:ilvl="0">
      <w:start w:val="1"/>
      <w:numFmt w:val="decimal"/>
      <w:lvlText w:val="%1."/>
      <w:lvlJc w:val="left"/>
      <w:pPr>
        <w:ind w:left="1211" w:hanging="360"/>
      </w:pPr>
      <w:rPr>
        <w:rFonts w:hint="default"/>
        <w:i/>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7D2C64CA"/>
    <w:multiLevelType w:val="hybridMultilevel"/>
    <w:tmpl w:val="99FCFAB2"/>
    <w:lvl w:ilvl="0" w:tplc="7040C4F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1"/>
  </w:num>
  <w:num w:numId="3">
    <w:abstractNumId w:val="19"/>
  </w:num>
  <w:num w:numId="4">
    <w:abstractNumId w:val="14"/>
  </w:num>
  <w:num w:numId="5">
    <w:abstractNumId w:val="1"/>
  </w:num>
  <w:num w:numId="6">
    <w:abstractNumId w:val="31"/>
  </w:num>
  <w:num w:numId="7">
    <w:abstractNumId w:val="5"/>
  </w:num>
  <w:num w:numId="8">
    <w:abstractNumId w:val="18"/>
  </w:num>
  <w:num w:numId="9">
    <w:abstractNumId w:val="26"/>
  </w:num>
  <w:num w:numId="10">
    <w:abstractNumId w:val="28"/>
  </w:num>
  <w:num w:numId="11">
    <w:abstractNumId w:val="25"/>
  </w:num>
  <w:num w:numId="12">
    <w:abstractNumId w:val="0"/>
  </w:num>
  <w:num w:numId="13">
    <w:abstractNumId w:val="22"/>
  </w:num>
  <w:num w:numId="14">
    <w:abstractNumId w:val="7"/>
  </w:num>
  <w:num w:numId="15">
    <w:abstractNumId w:val="4"/>
  </w:num>
  <w:num w:numId="16">
    <w:abstractNumId w:val="2"/>
  </w:num>
  <w:num w:numId="17">
    <w:abstractNumId w:val="9"/>
  </w:num>
  <w:num w:numId="18">
    <w:abstractNumId w:val="12"/>
  </w:num>
  <w:num w:numId="19">
    <w:abstractNumId w:val="6"/>
  </w:num>
  <w:num w:numId="20">
    <w:abstractNumId w:val="11"/>
  </w:num>
  <w:num w:numId="21">
    <w:abstractNumId w:val="3"/>
  </w:num>
  <w:num w:numId="22">
    <w:abstractNumId w:val="10"/>
  </w:num>
  <w:num w:numId="23">
    <w:abstractNumId w:val="17"/>
  </w:num>
  <w:num w:numId="24">
    <w:abstractNumId w:val="24"/>
  </w:num>
  <w:num w:numId="25">
    <w:abstractNumId w:val="27"/>
  </w:num>
  <w:num w:numId="26">
    <w:abstractNumId w:val="29"/>
  </w:num>
  <w:num w:numId="27">
    <w:abstractNumId w:val="8"/>
  </w:num>
  <w:num w:numId="28">
    <w:abstractNumId w:val="30"/>
  </w:num>
  <w:num w:numId="29">
    <w:abstractNumId w:val="23"/>
  </w:num>
  <w:num w:numId="30">
    <w:abstractNumId w:val="15"/>
  </w:num>
  <w:num w:numId="31">
    <w:abstractNumId w:val="1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20"/>
  <w:drawingGridHorizontalSpacing w:val="14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rsids>
    <w:rsidRoot w:val="00EC5D6A"/>
    <w:rsid w:val="00000A38"/>
    <w:rsid w:val="000018D5"/>
    <w:rsid w:val="00002776"/>
    <w:rsid w:val="00002914"/>
    <w:rsid w:val="00003091"/>
    <w:rsid w:val="00003465"/>
    <w:rsid w:val="000043E2"/>
    <w:rsid w:val="00004F0F"/>
    <w:rsid w:val="000054B4"/>
    <w:rsid w:val="000058CF"/>
    <w:rsid w:val="0000682A"/>
    <w:rsid w:val="00007C4A"/>
    <w:rsid w:val="00010412"/>
    <w:rsid w:val="000104E9"/>
    <w:rsid w:val="0001075D"/>
    <w:rsid w:val="000107CF"/>
    <w:rsid w:val="0001099F"/>
    <w:rsid w:val="00010C24"/>
    <w:rsid w:val="000119E9"/>
    <w:rsid w:val="0001203A"/>
    <w:rsid w:val="00012F37"/>
    <w:rsid w:val="000144B1"/>
    <w:rsid w:val="00014DB7"/>
    <w:rsid w:val="00015089"/>
    <w:rsid w:val="00015219"/>
    <w:rsid w:val="000156BB"/>
    <w:rsid w:val="0001572F"/>
    <w:rsid w:val="000161FE"/>
    <w:rsid w:val="000178AD"/>
    <w:rsid w:val="000179EE"/>
    <w:rsid w:val="00017C36"/>
    <w:rsid w:val="000214BF"/>
    <w:rsid w:val="0002239B"/>
    <w:rsid w:val="000236E7"/>
    <w:rsid w:val="00023931"/>
    <w:rsid w:val="00024B44"/>
    <w:rsid w:val="00025D64"/>
    <w:rsid w:val="000305D7"/>
    <w:rsid w:val="00030C93"/>
    <w:rsid w:val="000311B2"/>
    <w:rsid w:val="000314BC"/>
    <w:rsid w:val="00032550"/>
    <w:rsid w:val="0003373E"/>
    <w:rsid w:val="00035579"/>
    <w:rsid w:val="00035F7A"/>
    <w:rsid w:val="0003603A"/>
    <w:rsid w:val="00036AA4"/>
    <w:rsid w:val="00037C4F"/>
    <w:rsid w:val="000400D1"/>
    <w:rsid w:val="0004016B"/>
    <w:rsid w:val="00040833"/>
    <w:rsid w:val="00040DEC"/>
    <w:rsid w:val="0004232B"/>
    <w:rsid w:val="00042ED7"/>
    <w:rsid w:val="00043A4F"/>
    <w:rsid w:val="00043D09"/>
    <w:rsid w:val="00044B13"/>
    <w:rsid w:val="0004518D"/>
    <w:rsid w:val="000458A3"/>
    <w:rsid w:val="00046E35"/>
    <w:rsid w:val="00047065"/>
    <w:rsid w:val="00047B36"/>
    <w:rsid w:val="00047F8A"/>
    <w:rsid w:val="00050907"/>
    <w:rsid w:val="00050A75"/>
    <w:rsid w:val="00051417"/>
    <w:rsid w:val="00051C69"/>
    <w:rsid w:val="00051E37"/>
    <w:rsid w:val="00054A57"/>
    <w:rsid w:val="00054FCA"/>
    <w:rsid w:val="00056E7E"/>
    <w:rsid w:val="0005795D"/>
    <w:rsid w:val="00062A28"/>
    <w:rsid w:val="00063091"/>
    <w:rsid w:val="00064528"/>
    <w:rsid w:val="00064541"/>
    <w:rsid w:val="00065567"/>
    <w:rsid w:val="000661D9"/>
    <w:rsid w:val="00066394"/>
    <w:rsid w:val="000672AF"/>
    <w:rsid w:val="0006769B"/>
    <w:rsid w:val="0007164A"/>
    <w:rsid w:val="00071C04"/>
    <w:rsid w:val="00071DE7"/>
    <w:rsid w:val="000762DE"/>
    <w:rsid w:val="000764E5"/>
    <w:rsid w:val="000770CA"/>
    <w:rsid w:val="000771E9"/>
    <w:rsid w:val="0008107A"/>
    <w:rsid w:val="000815CC"/>
    <w:rsid w:val="00081DC8"/>
    <w:rsid w:val="00083EF4"/>
    <w:rsid w:val="00084499"/>
    <w:rsid w:val="00090ACE"/>
    <w:rsid w:val="00091C60"/>
    <w:rsid w:val="00092ACC"/>
    <w:rsid w:val="000935B1"/>
    <w:rsid w:val="00093E08"/>
    <w:rsid w:val="0009522A"/>
    <w:rsid w:val="000952B9"/>
    <w:rsid w:val="00095B22"/>
    <w:rsid w:val="00096669"/>
    <w:rsid w:val="00097EFA"/>
    <w:rsid w:val="000A1079"/>
    <w:rsid w:val="000A10C1"/>
    <w:rsid w:val="000A2146"/>
    <w:rsid w:val="000A21C3"/>
    <w:rsid w:val="000A2967"/>
    <w:rsid w:val="000A32E5"/>
    <w:rsid w:val="000A4150"/>
    <w:rsid w:val="000A436B"/>
    <w:rsid w:val="000A43E0"/>
    <w:rsid w:val="000A529E"/>
    <w:rsid w:val="000A5547"/>
    <w:rsid w:val="000A5E2D"/>
    <w:rsid w:val="000A6932"/>
    <w:rsid w:val="000A7112"/>
    <w:rsid w:val="000A73EA"/>
    <w:rsid w:val="000A76E5"/>
    <w:rsid w:val="000A7E2B"/>
    <w:rsid w:val="000B1E65"/>
    <w:rsid w:val="000B2773"/>
    <w:rsid w:val="000B363C"/>
    <w:rsid w:val="000B40A6"/>
    <w:rsid w:val="000B5BD2"/>
    <w:rsid w:val="000B5C1E"/>
    <w:rsid w:val="000B62D1"/>
    <w:rsid w:val="000B66D2"/>
    <w:rsid w:val="000B6DC0"/>
    <w:rsid w:val="000C033E"/>
    <w:rsid w:val="000C07B7"/>
    <w:rsid w:val="000C20D4"/>
    <w:rsid w:val="000C2512"/>
    <w:rsid w:val="000C4CFA"/>
    <w:rsid w:val="000C53E7"/>
    <w:rsid w:val="000C64D7"/>
    <w:rsid w:val="000C7522"/>
    <w:rsid w:val="000C7830"/>
    <w:rsid w:val="000C7B1F"/>
    <w:rsid w:val="000D098C"/>
    <w:rsid w:val="000D1CF3"/>
    <w:rsid w:val="000D31CD"/>
    <w:rsid w:val="000D42CA"/>
    <w:rsid w:val="000D442E"/>
    <w:rsid w:val="000D544B"/>
    <w:rsid w:val="000D672D"/>
    <w:rsid w:val="000D6745"/>
    <w:rsid w:val="000E0B9B"/>
    <w:rsid w:val="000E1212"/>
    <w:rsid w:val="000E1576"/>
    <w:rsid w:val="000E1899"/>
    <w:rsid w:val="000E19EC"/>
    <w:rsid w:val="000E1D97"/>
    <w:rsid w:val="000E1DC4"/>
    <w:rsid w:val="000E218D"/>
    <w:rsid w:val="000E2301"/>
    <w:rsid w:val="000E235A"/>
    <w:rsid w:val="000E27C0"/>
    <w:rsid w:val="000E2AE3"/>
    <w:rsid w:val="000E38D7"/>
    <w:rsid w:val="000E3C2E"/>
    <w:rsid w:val="000E5B11"/>
    <w:rsid w:val="000E6BBA"/>
    <w:rsid w:val="000F0284"/>
    <w:rsid w:val="000F02F9"/>
    <w:rsid w:val="000F058A"/>
    <w:rsid w:val="000F2064"/>
    <w:rsid w:val="000F21DF"/>
    <w:rsid w:val="000F2ACA"/>
    <w:rsid w:val="000F7EE6"/>
    <w:rsid w:val="001005BB"/>
    <w:rsid w:val="001038E0"/>
    <w:rsid w:val="001039C5"/>
    <w:rsid w:val="0010590E"/>
    <w:rsid w:val="00105949"/>
    <w:rsid w:val="00106570"/>
    <w:rsid w:val="001077E0"/>
    <w:rsid w:val="00111633"/>
    <w:rsid w:val="00111CAD"/>
    <w:rsid w:val="00111EC2"/>
    <w:rsid w:val="00112113"/>
    <w:rsid w:val="00112C47"/>
    <w:rsid w:val="00113B08"/>
    <w:rsid w:val="00115550"/>
    <w:rsid w:val="00115777"/>
    <w:rsid w:val="00115E5C"/>
    <w:rsid w:val="001167C9"/>
    <w:rsid w:val="00116A5C"/>
    <w:rsid w:val="00117233"/>
    <w:rsid w:val="00117A43"/>
    <w:rsid w:val="00117BA3"/>
    <w:rsid w:val="0012155C"/>
    <w:rsid w:val="0012282B"/>
    <w:rsid w:val="0012363C"/>
    <w:rsid w:val="001250B3"/>
    <w:rsid w:val="00125C98"/>
    <w:rsid w:val="00125F56"/>
    <w:rsid w:val="001308D2"/>
    <w:rsid w:val="00131589"/>
    <w:rsid w:val="00131BC2"/>
    <w:rsid w:val="00131EF9"/>
    <w:rsid w:val="0013213E"/>
    <w:rsid w:val="001337B3"/>
    <w:rsid w:val="00133A97"/>
    <w:rsid w:val="001357B1"/>
    <w:rsid w:val="00135D59"/>
    <w:rsid w:val="00135FA9"/>
    <w:rsid w:val="001361B0"/>
    <w:rsid w:val="001363A3"/>
    <w:rsid w:val="001364A8"/>
    <w:rsid w:val="00136775"/>
    <w:rsid w:val="00136D88"/>
    <w:rsid w:val="0014072B"/>
    <w:rsid w:val="0014120F"/>
    <w:rsid w:val="001415D5"/>
    <w:rsid w:val="00142835"/>
    <w:rsid w:val="00144E21"/>
    <w:rsid w:val="00145EC2"/>
    <w:rsid w:val="00146161"/>
    <w:rsid w:val="00146B26"/>
    <w:rsid w:val="0015168D"/>
    <w:rsid w:val="0015403F"/>
    <w:rsid w:val="001543C1"/>
    <w:rsid w:val="00154559"/>
    <w:rsid w:val="0015467B"/>
    <w:rsid w:val="00154A25"/>
    <w:rsid w:val="00154D46"/>
    <w:rsid w:val="00155C3C"/>
    <w:rsid w:val="001562A4"/>
    <w:rsid w:val="00157CF0"/>
    <w:rsid w:val="00160028"/>
    <w:rsid w:val="00162F16"/>
    <w:rsid w:val="0016427A"/>
    <w:rsid w:val="001643CD"/>
    <w:rsid w:val="0016452E"/>
    <w:rsid w:val="00165393"/>
    <w:rsid w:val="00166648"/>
    <w:rsid w:val="001671B5"/>
    <w:rsid w:val="001673CB"/>
    <w:rsid w:val="0016759B"/>
    <w:rsid w:val="001679E1"/>
    <w:rsid w:val="00170834"/>
    <w:rsid w:val="001719A1"/>
    <w:rsid w:val="00171B11"/>
    <w:rsid w:val="00172E3E"/>
    <w:rsid w:val="00173101"/>
    <w:rsid w:val="00173B26"/>
    <w:rsid w:val="00173FA4"/>
    <w:rsid w:val="001742E0"/>
    <w:rsid w:val="00174899"/>
    <w:rsid w:val="00174F55"/>
    <w:rsid w:val="00175538"/>
    <w:rsid w:val="001756A5"/>
    <w:rsid w:val="00175835"/>
    <w:rsid w:val="00176013"/>
    <w:rsid w:val="0017724C"/>
    <w:rsid w:val="00177426"/>
    <w:rsid w:val="00182363"/>
    <w:rsid w:val="00182551"/>
    <w:rsid w:val="00182BAD"/>
    <w:rsid w:val="00183656"/>
    <w:rsid w:val="0018421F"/>
    <w:rsid w:val="00185E9E"/>
    <w:rsid w:val="00185EDE"/>
    <w:rsid w:val="0018632A"/>
    <w:rsid w:val="001864B9"/>
    <w:rsid w:val="0018696F"/>
    <w:rsid w:val="00190175"/>
    <w:rsid w:val="00190233"/>
    <w:rsid w:val="0019096F"/>
    <w:rsid w:val="0019353F"/>
    <w:rsid w:val="001937B8"/>
    <w:rsid w:val="0019447F"/>
    <w:rsid w:val="001964CB"/>
    <w:rsid w:val="00196C2B"/>
    <w:rsid w:val="00196C67"/>
    <w:rsid w:val="00197363"/>
    <w:rsid w:val="00197397"/>
    <w:rsid w:val="00197E03"/>
    <w:rsid w:val="001A0556"/>
    <w:rsid w:val="001A2AEC"/>
    <w:rsid w:val="001A33B9"/>
    <w:rsid w:val="001A3C39"/>
    <w:rsid w:val="001A45DB"/>
    <w:rsid w:val="001A5737"/>
    <w:rsid w:val="001A5E63"/>
    <w:rsid w:val="001A7EB0"/>
    <w:rsid w:val="001B091F"/>
    <w:rsid w:val="001B092D"/>
    <w:rsid w:val="001B191B"/>
    <w:rsid w:val="001B319A"/>
    <w:rsid w:val="001B3AD0"/>
    <w:rsid w:val="001B4647"/>
    <w:rsid w:val="001B58B1"/>
    <w:rsid w:val="001B63E6"/>
    <w:rsid w:val="001B6E43"/>
    <w:rsid w:val="001B7203"/>
    <w:rsid w:val="001B7CE8"/>
    <w:rsid w:val="001C0BBD"/>
    <w:rsid w:val="001C0F93"/>
    <w:rsid w:val="001C12FB"/>
    <w:rsid w:val="001C15A3"/>
    <w:rsid w:val="001C19EA"/>
    <w:rsid w:val="001C1CC3"/>
    <w:rsid w:val="001C2628"/>
    <w:rsid w:val="001C28E3"/>
    <w:rsid w:val="001C2B83"/>
    <w:rsid w:val="001C4E3D"/>
    <w:rsid w:val="001C682D"/>
    <w:rsid w:val="001C777F"/>
    <w:rsid w:val="001C7D90"/>
    <w:rsid w:val="001D0200"/>
    <w:rsid w:val="001D07E9"/>
    <w:rsid w:val="001D2147"/>
    <w:rsid w:val="001D25C9"/>
    <w:rsid w:val="001D27C6"/>
    <w:rsid w:val="001D27FD"/>
    <w:rsid w:val="001D2CD9"/>
    <w:rsid w:val="001D37D7"/>
    <w:rsid w:val="001D4014"/>
    <w:rsid w:val="001D4451"/>
    <w:rsid w:val="001D46CC"/>
    <w:rsid w:val="001D48E3"/>
    <w:rsid w:val="001D5BB3"/>
    <w:rsid w:val="001D5BD2"/>
    <w:rsid w:val="001D60EB"/>
    <w:rsid w:val="001D69B9"/>
    <w:rsid w:val="001D77D4"/>
    <w:rsid w:val="001D7E64"/>
    <w:rsid w:val="001E06F6"/>
    <w:rsid w:val="001E360C"/>
    <w:rsid w:val="001E4417"/>
    <w:rsid w:val="001E6010"/>
    <w:rsid w:val="001E695E"/>
    <w:rsid w:val="001E6C21"/>
    <w:rsid w:val="001E7832"/>
    <w:rsid w:val="001E7B33"/>
    <w:rsid w:val="001F0DC9"/>
    <w:rsid w:val="001F2356"/>
    <w:rsid w:val="001F28CE"/>
    <w:rsid w:val="001F2E6A"/>
    <w:rsid w:val="001F3B44"/>
    <w:rsid w:val="001F3F85"/>
    <w:rsid w:val="001F404A"/>
    <w:rsid w:val="001F6772"/>
    <w:rsid w:val="001F786B"/>
    <w:rsid w:val="001F7B93"/>
    <w:rsid w:val="00201888"/>
    <w:rsid w:val="002025EB"/>
    <w:rsid w:val="002027EE"/>
    <w:rsid w:val="00203F8E"/>
    <w:rsid w:val="00204489"/>
    <w:rsid w:val="0020508C"/>
    <w:rsid w:val="002059FE"/>
    <w:rsid w:val="002100A4"/>
    <w:rsid w:val="00210AC5"/>
    <w:rsid w:val="002124D7"/>
    <w:rsid w:val="00212638"/>
    <w:rsid w:val="0021269A"/>
    <w:rsid w:val="00213764"/>
    <w:rsid w:val="0021572B"/>
    <w:rsid w:val="00216C8C"/>
    <w:rsid w:val="00217009"/>
    <w:rsid w:val="0021756E"/>
    <w:rsid w:val="00222F9B"/>
    <w:rsid w:val="00223396"/>
    <w:rsid w:val="00223425"/>
    <w:rsid w:val="0022451F"/>
    <w:rsid w:val="00224631"/>
    <w:rsid w:val="00224639"/>
    <w:rsid w:val="00224ECC"/>
    <w:rsid w:val="0022509B"/>
    <w:rsid w:val="00225230"/>
    <w:rsid w:val="00225D35"/>
    <w:rsid w:val="00225D94"/>
    <w:rsid w:val="00226819"/>
    <w:rsid w:val="00230538"/>
    <w:rsid w:val="002307FC"/>
    <w:rsid w:val="00232142"/>
    <w:rsid w:val="00233EA5"/>
    <w:rsid w:val="002348CB"/>
    <w:rsid w:val="00235F09"/>
    <w:rsid w:val="002363F3"/>
    <w:rsid w:val="00241DBC"/>
    <w:rsid w:val="00242808"/>
    <w:rsid w:val="002432F0"/>
    <w:rsid w:val="00244BEB"/>
    <w:rsid w:val="00244D9C"/>
    <w:rsid w:val="0024563A"/>
    <w:rsid w:val="002461C6"/>
    <w:rsid w:val="002471C8"/>
    <w:rsid w:val="00250CAC"/>
    <w:rsid w:val="00251C38"/>
    <w:rsid w:val="00251D40"/>
    <w:rsid w:val="00254D8D"/>
    <w:rsid w:val="0025614B"/>
    <w:rsid w:val="0025639D"/>
    <w:rsid w:val="00256422"/>
    <w:rsid w:val="0025657E"/>
    <w:rsid w:val="00256DA3"/>
    <w:rsid w:val="002570D3"/>
    <w:rsid w:val="002572F6"/>
    <w:rsid w:val="00257C40"/>
    <w:rsid w:val="0026043D"/>
    <w:rsid w:val="00260764"/>
    <w:rsid w:val="002608E5"/>
    <w:rsid w:val="00261839"/>
    <w:rsid w:val="0026308D"/>
    <w:rsid w:val="00263745"/>
    <w:rsid w:val="002650A6"/>
    <w:rsid w:val="002652A0"/>
    <w:rsid w:val="00265E34"/>
    <w:rsid w:val="002670DB"/>
    <w:rsid w:val="00267BEF"/>
    <w:rsid w:val="002706D2"/>
    <w:rsid w:val="0027088D"/>
    <w:rsid w:val="00270F73"/>
    <w:rsid w:val="00271F4D"/>
    <w:rsid w:val="002732C8"/>
    <w:rsid w:val="0027346D"/>
    <w:rsid w:val="00273622"/>
    <w:rsid w:val="00273946"/>
    <w:rsid w:val="00273E6C"/>
    <w:rsid w:val="00275267"/>
    <w:rsid w:val="002757B6"/>
    <w:rsid w:val="00276BFE"/>
    <w:rsid w:val="00281249"/>
    <w:rsid w:val="002815C2"/>
    <w:rsid w:val="00281893"/>
    <w:rsid w:val="00282D1B"/>
    <w:rsid w:val="002833B6"/>
    <w:rsid w:val="0028365B"/>
    <w:rsid w:val="00283F02"/>
    <w:rsid w:val="0028473F"/>
    <w:rsid w:val="00284DF9"/>
    <w:rsid w:val="00284EEF"/>
    <w:rsid w:val="00285454"/>
    <w:rsid w:val="0028682D"/>
    <w:rsid w:val="0028697D"/>
    <w:rsid w:val="00287BF8"/>
    <w:rsid w:val="0029154E"/>
    <w:rsid w:val="0029235E"/>
    <w:rsid w:val="00292B4B"/>
    <w:rsid w:val="002936FD"/>
    <w:rsid w:val="00295657"/>
    <w:rsid w:val="00295FFC"/>
    <w:rsid w:val="00296089"/>
    <w:rsid w:val="00296F50"/>
    <w:rsid w:val="00297146"/>
    <w:rsid w:val="002974D1"/>
    <w:rsid w:val="002A04CC"/>
    <w:rsid w:val="002A221D"/>
    <w:rsid w:val="002A230D"/>
    <w:rsid w:val="002A241F"/>
    <w:rsid w:val="002A2B5C"/>
    <w:rsid w:val="002A59B4"/>
    <w:rsid w:val="002A7816"/>
    <w:rsid w:val="002B0341"/>
    <w:rsid w:val="002B0598"/>
    <w:rsid w:val="002B0691"/>
    <w:rsid w:val="002B0EA7"/>
    <w:rsid w:val="002B2368"/>
    <w:rsid w:val="002B29AA"/>
    <w:rsid w:val="002B2DF7"/>
    <w:rsid w:val="002B324F"/>
    <w:rsid w:val="002B4569"/>
    <w:rsid w:val="002B53A4"/>
    <w:rsid w:val="002B78B2"/>
    <w:rsid w:val="002B7B3C"/>
    <w:rsid w:val="002C02E2"/>
    <w:rsid w:val="002C1E9E"/>
    <w:rsid w:val="002C2A8F"/>
    <w:rsid w:val="002C38C3"/>
    <w:rsid w:val="002C3F08"/>
    <w:rsid w:val="002C4157"/>
    <w:rsid w:val="002C4251"/>
    <w:rsid w:val="002C42CE"/>
    <w:rsid w:val="002C42E2"/>
    <w:rsid w:val="002C44C1"/>
    <w:rsid w:val="002C5098"/>
    <w:rsid w:val="002C519D"/>
    <w:rsid w:val="002C5311"/>
    <w:rsid w:val="002C76F9"/>
    <w:rsid w:val="002D16C2"/>
    <w:rsid w:val="002D17DE"/>
    <w:rsid w:val="002D1FB4"/>
    <w:rsid w:val="002D3087"/>
    <w:rsid w:val="002D35DA"/>
    <w:rsid w:val="002D3C4E"/>
    <w:rsid w:val="002D6A59"/>
    <w:rsid w:val="002D6D02"/>
    <w:rsid w:val="002D6DC9"/>
    <w:rsid w:val="002D72E7"/>
    <w:rsid w:val="002E0B85"/>
    <w:rsid w:val="002E2B7F"/>
    <w:rsid w:val="002E32A2"/>
    <w:rsid w:val="002E386D"/>
    <w:rsid w:val="002E3880"/>
    <w:rsid w:val="002E4053"/>
    <w:rsid w:val="002E40F1"/>
    <w:rsid w:val="002E58CB"/>
    <w:rsid w:val="002E672D"/>
    <w:rsid w:val="002E7C36"/>
    <w:rsid w:val="002F031B"/>
    <w:rsid w:val="002F076D"/>
    <w:rsid w:val="002F1E90"/>
    <w:rsid w:val="002F25E9"/>
    <w:rsid w:val="002F2880"/>
    <w:rsid w:val="002F3438"/>
    <w:rsid w:val="002F3638"/>
    <w:rsid w:val="002F36A1"/>
    <w:rsid w:val="002F45B7"/>
    <w:rsid w:val="002F4722"/>
    <w:rsid w:val="002F5035"/>
    <w:rsid w:val="002F53D1"/>
    <w:rsid w:val="002F54F8"/>
    <w:rsid w:val="002F614C"/>
    <w:rsid w:val="002F6200"/>
    <w:rsid w:val="002F6379"/>
    <w:rsid w:val="003009BF"/>
    <w:rsid w:val="003011EC"/>
    <w:rsid w:val="003014BA"/>
    <w:rsid w:val="00301954"/>
    <w:rsid w:val="003025A6"/>
    <w:rsid w:val="0030304D"/>
    <w:rsid w:val="0030314C"/>
    <w:rsid w:val="00303AF3"/>
    <w:rsid w:val="00303BD1"/>
    <w:rsid w:val="00305840"/>
    <w:rsid w:val="003061AA"/>
    <w:rsid w:val="0030709E"/>
    <w:rsid w:val="00307EF2"/>
    <w:rsid w:val="003122BD"/>
    <w:rsid w:val="003137F4"/>
    <w:rsid w:val="00313D8E"/>
    <w:rsid w:val="003148B5"/>
    <w:rsid w:val="00315120"/>
    <w:rsid w:val="003153FB"/>
    <w:rsid w:val="00315419"/>
    <w:rsid w:val="00315CF9"/>
    <w:rsid w:val="00316F6D"/>
    <w:rsid w:val="00317DB1"/>
    <w:rsid w:val="003203E3"/>
    <w:rsid w:val="0032088F"/>
    <w:rsid w:val="003216D7"/>
    <w:rsid w:val="00321F14"/>
    <w:rsid w:val="00325BD9"/>
    <w:rsid w:val="00325EE6"/>
    <w:rsid w:val="00325FB6"/>
    <w:rsid w:val="00326BF8"/>
    <w:rsid w:val="003312BF"/>
    <w:rsid w:val="00331A0C"/>
    <w:rsid w:val="00332DFF"/>
    <w:rsid w:val="00333D76"/>
    <w:rsid w:val="003341EA"/>
    <w:rsid w:val="003356A9"/>
    <w:rsid w:val="003357FD"/>
    <w:rsid w:val="003358A4"/>
    <w:rsid w:val="00335FF0"/>
    <w:rsid w:val="003367F5"/>
    <w:rsid w:val="00336F16"/>
    <w:rsid w:val="00337516"/>
    <w:rsid w:val="0033792F"/>
    <w:rsid w:val="003401C3"/>
    <w:rsid w:val="00340E45"/>
    <w:rsid w:val="00340F95"/>
    <w:rsid w:val="003427E8"/>
    <w:rsid w:val="00342FD0"/>
    <w:rsid w:val="00343386"/>
    <w:rsid w:val="00344555"/>
    <w:rsid w:val="003445BD"/>
    <w:rsid w:val="00344C32"/>
    <w:rsid w:val="0034631B"/>
    <w:rsid w:val="003469F0"/>
    <w:rsid w:val="00346D98"/>
    <w:rsid w:val="00347A30"/>
    <w:rsid w:val="00347C95"/>
    <w:rsid w:val="00350C81"/>
    <w:rsid w:val="00351578"/>
    <w:rsid w:val="00351A94"/>
    <w:rsid w:val="003521A0"/>
    <w:rsid w:val="00352A3E"/>
    <w:rsid w:val="00352FE4"/>
    <w:rsid w:val="00353979"/>
    <w:rsid w:val="00353C87"/>
    <w:rsid w:val="00354536"/>
    <w:rsid w:val="0035481E"/>
    <w:rsid w:val="00355C1F"/>
    <w:rsid w:val="00355CF4"/>
    <w:rsid w:val="00356153"/>
    <w:rsid w:val="00356433"/>
    <w:rsid w:val="00361304"/>
    <w:rsid w:val="0036181B"/>
    <w:rsid w:val="00362194"/>
    <w:rsid w:val="0036292F"/>
    <w:rsid w:val="003630AA"/>
    <w:rsid w:val="00363498"/>
    <w:rsid w:val="00364537"/>
    <w:rsid w:val="00364C6C"/>
    <w:rsid w:val="00364D18"/>
    <w:rsid w:val="003654C3"/>
    <w:rsid w:val="00366891"/>
    <w:rsid w:val="003703AE"/>
    <w:rsid w:val="00370D36"/>
    <w:rsid w:val="00370E48"/>
    <w:rsid w:val="00371102"/>
    <w:rsid w:val="0037128A"/>
    <w:rsid w:val="00371440"/>
    <w:rsid w:val="00371F89"/>
    <w:rsid w:val="00372349"/>
    <w:rsid w:val="00374299"/>
    <w:rsid w:val="00374763"/>
    <w:rsid w:val="00374FD7"/>
    <w:rsid w:val="003750EE"/>
    <w:rsid w:val="0038222B"/>
    <w:rsid w:val="003838DB"/>
    <w:rsid w:val="003839AF"/>
    <w:rsid w:val="00383ED7"/>
    <w:rsid w:val="0038499C"/>
    <w:rsid w:val="003857F0"/>
    <w:rsid w:val="0038711C"/>
    <w:rsid w:val="003872A2"/>
    <w:rsid w:val="00391446"/>
    <w:rsid w:val="00392917"/>
    <w:rsid w:val="00392958"/>
    <w:rsid w:val="003932F5"/>
    <w:rsid w:val="00393CDC"/>
    <w:rsid w:val="00396F7E"/>
    <w:rsid w:val="00397E36"/>
    <w:rsid w:val="00397F54"/>
    <w:rsid w:val="00397F6B"/>
    <w:rsid w:val="003A03D8"/>
    <w:rsid w:val="003A20D1"/>
    <w:rsid w:val="003A336B"/>
    <w:rsid w:val="003A3F69"/>
    <w:rsid w:val="003A4353"/>
    <w:rsid w:val="003A51E0"/>
    <w:rsid w:val="003A54BB"/>
    <w:rsid w:val="003A5CF8"/>
    <w:rsid w:val="003A5FCD"/>
    <w:rsid w:val="003A611F"/>
    <w:rsid w:val="003A7C73"/>
    <w:rsid w:val="003B0CC9"/>
    <w:rsid w:val="003B1725"/>
    <w:rsid w:val="003B21C6"/>
    <w:rsid w:val="003B374D"/>
    <w:rsid w:val="003B422C"/>
    <w:rsid w:val="003B42D7"/>
    <w:rsid w:val="003B4D6C"/>
    <w:rsid w:val="003B4E2D"/>
    <w:rsid w:val="003B5945"/>
    <w:rsid w:val="003B682A"/>
    <w:rsid w:val="003C05E7"/>
    <w:rsid w:val="003C0738"/>
    <w:rsid w:val="003C158B"/>
    <w:rsid w:val="003C182E"/>
    <w:rsid w:val="003C22AB"/>
    <w:rsid w:val="003C255A"/>
    <w:rsid w:val="003C2B2C"/>
    <w:rsid w:val="003C3582"/>
    <w:rsid w:val="003C3825"/>
    <w:rsid w:val="003C3D9C"/>
    <w:rsid w:val="003C4AD5"/>
    <w:rsid w:val="003C4FBE"/>
    <w:rsid w:val="003C5F9E"/>
    <w:rsid w:val="003C64CF"/>
    <w:rsid w:val="003C65AD"/>
    <w:rsid w:val="003D0D56"/>
    <w:rsid w:val="003D15F7"/>
    <w:rsid w:val="003D24AC"/>
    <w:rsid w:val="003D4559"/>
    <w:rsid w:val="003D6E72"/>
    <w:rsid w:val="003D741C"/>
    <w:rsid w:val="003D7B18"/>
    <w:rsid w:val="003E099D"/>
    <w:rsid w:val="003E1E9D"/>
    <w:rsid w:val="003E2912"/>
    <w:rsid w:val="003E3A75"/>
    <w:rsid w:val="003E427A"/>
    <w:rsid w:val="003E5D59"/>
    <w:rsid w:val="003E7C5C"/>
    <w:rsid w:val="003E7EE3"/>
    <w:rsid w:val="003F05E2"/>
    <w:rsid w:val="003F0B19"/>
    <w:rsid w:val="003F19E7"/>
    <w:rsid w:val="003F1DD0"/>
    <w:rsid w:val="003F298B"/>
    <w:rsid w:val="003F2A59"/>
    <w:rsid w:val="003F36AE"/>
    <w:rsid w:val="003F3835"/>
    <w:rsid w:val="003F40AD"/>
    <w:rsid w:val="003F4288"/>
    <w:rsid w:val="003F50F1"/>
    <w:rsid w:val="003F524F"/>
    <w:rsid w:val="00400189"/>
    <w:rsid w:val="0040022D"/>
    <w:rsid w:val="0040055B"/>
    <w:rsid w:val="00400EA4"/>
    <w:rsid w:val="00401622"/>
    <w:rsid w:val="00402788"/>
    <w:rsid w:val="00403251"/>
    <w:rsid w:val="004032F5"/>
    <w:rsid w:val="00403563"/>
    <w:rsid w:val="004047DE"/>
    <w:rsid w:val="00405F9A"/>
    <w:rsid w:val="00406285"/>
    <w:rsid w:val="004073B3"/>
    <w:rsid w:val="00407D98"/>
    <w:rsid w:val="004104C7"/>
    <w:rsid w:val="004105F7"/>
    <w:rsid w:val="00410709"/>
    <w:rsid w:val="00410F1D"/>
    <w:rsid w:val="004117D2"/>
    <w:rsid w:val="004118C5"/>
    <w:rsid w:val="00412E4B"/>
    <w:rsid w:val="00412EB6"/>
    <w:rsid w:val="00414572"/>
    <w:rsid w:val="0041465B"/>
    <w:rsid w:val="00414CA3"/>
    <w:rsid w:val="00414F0B"/>
    <w:rsid w:val="00417915"/>
    <w:rsid w:val="00417C81"/>
    <w:rsid w:val="0042121C"/>
    <w:rsid w:val="004219CE"/>
    <w:rsid w:val="00422634"/>
    <w:rsid w:val="004247B2"/>
    <w:rsid w:val="004249BC"/>
    <w:rsid w:val="00424C16"/>
    <w:rsid w:val="00425AF4"/>
    <w:rsid w:val="00425E36"/>
    <w:rsid w:val="00426814"/>
    <w:rsid w:val="00427C5F"/>
    <w:rsid w:val="004302DF"/>
    <w:rsid w:val="004304D5"/>
    <w:rsid w:val="004305EF"/>
    <w:rsid w:val="00431083"/>
    <w:rsid w:val="00431F05"/>
    <w:rsid w:val="00432F3D"/>
    <w:rsid w:val="00433E8A"/>
    <w:rsid w:val="0043559D"/>
    <w:rsid w:val="0043593B"/>
    <w:rsid w:val="004370A2"/>
    <w:rsid w:val="00437FB1"/>
    <w:rsid w:val="00440315"/>
    <w:rsid w:val="004413CF"/>
    <w:rsid w:val="004419AD"/>
    <w:rsid w:val="0044343F"/>
    <w:rsid w:val="00443669"/>
    <w:rsid w:val="00445CF6"/>
    <w:rsid w:val="0044684A"/>
    <w:rsid w:val="004478B4"/>
    <w:rsid w:val="0045207D"/>
    <w:rsid w:val="00453130"/>
    <w:rsid w:val="00453211"/>
    <w:rsid w:val="00453762"/>
    <w:rsid w:val="00453D58"/>
    <w:rsid w:val="00454659"/>
    <w:rsid w:val="004547F9"/>
    <w:rsid w:val="004558CD"/>
    <w:rsid w:val="004562DD"/>
    <w:rsid w:val="00456627"/>
    <w:rsid w:val="0045693D"/>
    <w:rsid w:val="004573A9"/>
    <w:rsid w:val="0045780A"/>
    <w:rsid w:val="004619C9"/>
    <w:rsid w:val="00462CBB"/>
    <w:rsid w:val="0046319C"/>
    <w:rsid w:val="00463248"/>
    <w:rsid w:val="00463AAD"/>
    <w:rsid w:val="00464231"/>
    <w:rsid w:val="0046544A"/>
    <w:rsid w:val="004663C5"/>
    <w:rsid w:val="00466D88"/>
    <w:rsid w:val="00467E46"/>
    <w:rsid w:val="00470928"/>
    <w:rsid w:val="00471BDB"/>
    <w:rsid w:val="004724B7"/>
    <w:rsid w:val="0047366B"/>
    <w:rsid w:val="00474526"/>
    <w:rsid w:val="00474704"/>
    <w:rsid w:val="00474F41"/>
    <w:rsid w:val="0047512C"/>
    <w:rsid w:val="0047639E"/>
    <w:rsid w:val="004808A9"/>
    <w:rsid w:val="00481D29"/>
    <w:rsid w:val="00482711"/>
    <w:rsid w:val="00483AA7"/>
    <w:rsid w:val="0048443F"/>
    <w:rsid w:val="00485598"/>
    <w:rsid w:val="00485D33"/>
    <w:rsid w:val="00485EFF"/>
    <w:rsid w:val="00486AC4"/>
    <w:rsid w:val="00486E13"/>
    <w:rsid w:val="00486FAE"/>
    <w:rsid w:val="004874B6"/>
    <w:rsid w:val="00487C8E"/>
    <w:rsid w:val="004901F1"/>
    <w:rsid w:val="00490354"/>
    <w:rsid w:val="00490950"/>
    <w:rsid w:val="004909B3"/>
    <w:rsid w:val="00491DDC"/>
    <w:rsid w:val="004927B8"/>
    <w:rsid w:val="00492CE9"/>
    <w:rsid w:val="0049385F"/>
    <w:rsid w:val="00494A38"/>
    <w:rsid w:val="00495613"/>
    <w:rsid w:val="00496906"/>
    <w:rsid w:val="00497C84"/>
    <w:rsid w:val="004A03A6"/>
    <w:rsid w:val="004A07CF"/>
    <w:rsid w:val="004A0E6D"/>
    <w:rsid w:val="004A23C2"/>
    <w:rsid w:val="004A2600"/>
    <w:rsid w:val="004A6317"/>
    <w:rsid w:val="004A63DC"/>
    <w:rsid w:val="004A666B"/>
    <w:rsid w:val="004A7E58"/>
    <w:rsid w:val="004B183A"/>
    <w:rsid w:val="004B23DC"/>
    <w:rsid w:val="004B2F57"/>
    <w:rsid w:val="004B55CA"/>
    <w:rsid w:val="004B589E"/>
    <w:rsid w:val="004B613C"/>
    <w:rsid w:val="004B7FCB"/>
    <w:rsid w:val="004C008A"/>
    <w:rsid w:val="004C0295"/>
    <w:rsid w:val="004C2285"/>
    <w:rsid w:val="004C2DEC"/>
    <w:rsid w:val="004C33C6"/>
    <w:rsid w:val="004C3A60"/>
    <w:rsid w:val="004C439F"/>
    <w:rsid w:val="004C52E5"/>
    <w:rsid w:val="004C5DA9"/>
    <w:rsid w:val="004C6674"/>
    <w:rsid w:val="004C6E8F"/>
    <w:rsid w:val="004D1301"/>
    <w:rsid w:val="004D34B3"/>
    <w:rsid w:val="004D3A4C"/>
    <w:rsid w:val="004D4945"/>
    <w:rsid w:val="004D67B0"/>
    <w:rsid w:val="004E07AF"/>
    <w:rsid w:val="004E0884"/>
    <w:rsid w:val="004E12CF"/>
    <w:rsid w:val="004E1545"/>
    <w:rsid w:val="004E21FA"/>
    <w:rsid w:val="004E319D"/>
    <w:rsid w:val="004E466A"/>
    <w:rsid w:val="004E49C1"/>
    <w:rsid w:val="004E4F02"/>
    <w:rsid w:val="004E5259"/>
    <w:rsid w:val="004E5DC4"/>
    <w:rsid w:val="004E5DEA"/>
    <w:rsid w:val="004E6866"/>
    <w:rsid w:val="004E6C5F"/>
    <w:rsid w:val="004E757A"/>
    <w:rsid w:val="004E7A76"/>
    <w:rsid w:val="004F1342"/>
    <w:rsid w:val="004F179C"/>
    <w:rsid w:val="004F1FE5"/>
    <w:rsid w:val="004F35CB"/>
    <w:rsid w:val="004F3735"/>
    <w:rsid w:val="004F3D3E"/>
    <w:rsid w:val="004F4005"/>
    <w:rsid w:val="004F4EE1"/>
    <w:rsid w:val="004F4F8C"/>
    <w:rsid w:val="004F547D"/>
    <w:rsid w:val="004F5B4F"/>
    <w:rsid w:val="004F5E93"/>
    <w:rsid w:val="004F7027"/>
    <w:rsid w:val="004F70F4"/>
    <w:rsid w:val="0050033C"/>
    <w:rsid w:val="00503420"/>
    <w:rsid w:val="00503A34"/>
    <w:rsid w:val="00505AC3"/>
    <w:rsid w:val="005125AD"/>
    <w:rsid w:val="0051288C"/>
    <w:rsid w:val="005139DF"/>
    <w:rsid w:val="005147DC"/>
    <w:rsid w:val="00514A89"/>
    <w:rsid w:val="00515226"/>
    <w:rsid w:val="0051784D"/>
    <w:rsid w:val="00517ADB"/>
    <w:rsid w:val="00520854"/>
    <w:rsid w:val="0052094D"/>
    <w:rsid w:val="00522720"/>
    <w:rsid w:val="00522868"/>
    <w:rsid w:val="00522F9A"/>
    <w:rsid w:val="0052311E"/>
    <w:rsid w:val="005232CD"/>
    <w:rsid w:val="005233EE"/>
    <w:rsid w:val="00525293"/>
    <w:rsid w:val="0052594F"/>
    <w:rsid w:val="005259CF"/>
    <w:rsid w:val="00525C6A"/>
    <w:rsid w:val="00526849"/>
    <w:rsid w:val="005270D9"/>
    <w:rsid w:val="005277EE"/>
    <w:rsid w:val="00531167"/>
    <w:rsid w:val="00531E6D"/>
    <w:rsid w:val="005328DA"/>
    <w:rsid w:val="005346C1"/>
    <w:rsid w:val="00534EF2"/>
    <w:rsid w:val="005352FE"/>
    <w:rsid w:val="00535C19"/>
    <w:rsid w:val="0053601C"/>
    <w:rsid w:val="0053651B"/>
    <w:rsid w:val="00540890"/>
    <w:rsid w:val="005409A1"/>
    <w:rsid w:val="0054169E"/>
    <w:rsid w:val="00542591"/>
    <w:rsid w:val="0054378B"/>
    <w:rsid w:val="0054422D"/>
    <w:rsid w:val="005445D2"/>
    <w:rsid w:val="00544833"/>
    <w:rsid w:val="005448E7"/>
    <w:rsid w:val="00544B54"/>
    <w:rsid w:val="00545167"/>
    <w:rsid w:val="0054567A"/>
    <w:rsid w:val="00546C50"/>
    <w:rsid w:val="00550534"/>
    <w:rsid w:val="00550D81"/>
    <w:rsid w:val="00551CE1"/>
    <w:rsid w:val="00552DD4"/>
    <w:rsid w:val="005532CD"/>
    <w:rsid w:val="00554258"/>
    <w:rsid w:val="00554BF8"/>
    <w:rsid w:val="0056046E"/>
    <w:rsid w:val="00560BCC"/>
    <w:rsid w:val="00562279"/>
    <w:rsid w:val="00564A5E"/>
    <w:rsid w:val="00566E4E"/>
    <w:rsid w:val="00566F77"/>
    <w:rsid w:val="0056746E"/>
    <w:rsid w:val="00567A38"/>
    <w:rsid w:val="00571052"/>
    <w:rsid w:val="00571088"/>
    <w:rsid w:val="00571C9B"/>
    <w:rsid w:val="00572617"/>
    <w:rsid w:val="005729A7"/>
    <w:rsid w:val="00572FFD"/>
    <w:rsid w:val="005743B4"/>
    <w:rsid w:val="005749A8"/>
    <w:rsid w:val="00574DD1"/>
    <w:rsid w:val="00575575"/>
    <w:rsid w:val="0057687C"/>
    <w:rsid w:val="005775EC"/>
    <w:rsid w:val="00582ED3"/>
    <w:rsid w:val="005852CC"/>
    <w:rsid w:val="00585D3C"/>
    <w:rsid w:val="00585DF5"/>
    <w:rsid w:val="0058734A"/>
    <w:rsid w:val="00587671"/>
    <w:rsid w:val="00590739"/>
    <w:rsid w:val="00591748"/>
    <w:rsid w:val="0059263C"/>
    <w:rsid w:val="005937B5"/>
    <w:rsid w:val="005937C1"/>
    <w:rsid w:val="00594661"/>
    <w:rsid w:val="005947AE"/>
    <w:rsid w:val="00596296"/>
    <w:rsid w:val="00596ED6"/>
    <w:rsid w:val="0059763B"/>
    <w:rsid w:val="005976CE"/>
    <w:rsid w:val="00597A49"/>
    <w:rsid w:val="005A0B56"/>
    <w:rsid w:val="005A110C"/>
    <w:rsid w:val="005A19D8"/>
    <w:rsid w:val="005B15BA"/>
    <w:rsid w:val="005B2296"/>
    <w:rsid w:val="005B3214"/>
    <w:rsid w:val="005B3884"/>
    <w:rsid w:val="005B3EAC"/>
    <w:rsid w:val="005B506F"/>
    <w:rsid w:val="005B5AC7"/>
    <w:rsid w:val="005B5D8D"/>
    <w:rsid w:val="005B5E38"/>
    <w:rsid w:val="005B7963"/>
    <w:rsid w:val="005C09DB"/>
    <w:rsid w:val="005C0BD1"/>
    <w:rsid w:val="005C1059"/>
    <w:rsid w:val="005C151E"/>
    <w:rsid w:val="005C20A4"/>
    <w:rsid w:val="005C2770"/>
    <w:rsid w:val="005C2EB2"/>
    <w:rsid w:val="005C4108"/>
    <w:rsid w:val="005C50B0"/>
    <w:rsid w:val="005C5572"/>
    <w:rsid w:val="005C605A"/>
    <w:rsid w:val="005C6F10"/>
    <w:rsid w:val="005C72DB"/>
    <w:rsid w:val="005C7910"/>
    <w:rsid w:val="005C7CEC"/>
    <w:rsid w:val="005D04BF"/>
    <w:rsid w:val="005D0E6D"/>
    <w:rsid w:val="005D2DC2"/>
    <w:rsid w:val="005D4316"/>
    <w:rsid w:val="005D46D7"/>
    <w:rsid w:val="005D4BC7"/>
    <w:rsid w:val="005D55B8"/>
    <w:rsid w:val="005D5DDC"/>
    <w:rsid w:val="005D6B8D"/>
    <w:rsid w:val="005D7034"/>
    <w:rsid w:val="005E0186"/>
    <w:rsid w:val="005E21B7"/>
    <w:rsid w:val="005E2377"/>
    <w:rsid w:val="005E36F7"/>
    <w:rsid w:val="005E3CC8"/>
    <w:rsid w:val="005E3DA6"/>
    <w:rsid w:val="005E4075"/>
    <w:rsid w:val="005E5715"/>
    <w:rsid w:val="005E573C"/>
    <w:rsid w:val="005E5C09"/>
    <w:rsid w:val="005E673C"/>
    <w:rsid w:val="005E6BDB"/>
    <w:rsid w:val="005E6FC0"/>
    <w:rsid w:val="005E78CE"/>
    <w:rsid w:val="005E7D01"/>
    <w:rsid w:val="005F042E"/>
    <w:rsid w:val="005F143F"/>
    <w:rsid w:val="005F1EC6"/>
    <w:rsid w:val="005F33F8"/>
    <w:rsid w:val="005F38DA"/>
    <w:rsid w:val="005F3F88"/>
    <w:rsid w:val="005F4A94"/>
    <w:rsid w:val="005F4D82"/>
    <w:rsid w:val="005F4FB8"/>
    <w:rsid w:val="005F516C"/>
    <w:rsid w:val="005F5AFE"/>
    <w:rsid w:val="005F5BEA"/>
    <w:rsid w:val="005F71D6"/>
    <w:rsid w:val="005F7526"/>
    <w:rsid w:val="005F78FE"/>
    <w:rsid w:val="005F7B78"/>
    <w:rsid w:val="00600381"/>
    <w:rsid w:val="006006A9"/>
    <w:rsid w:val="0060097B"/>
    <w:rsid w:val="00600C53"/>
    <w:rsid w:val="00600F19"/>
    <w:rsid w:val="006010AF"/>
    <w:rsid w:val="00602248"/>
    <w:rsid w:val="006029FE"/>
    <w:rsid w:val="00603569"/>
    <w:rsid w:val="0060366B"/>
    <w:rsid w:val="0060532F"/>
    <w:rsid w:val="006054E1"/>
    <w:rsid w:val="00605B0C"/>
    <w:rsid w:val="00605EC3"/>
    <w:rsid w:val="00606CA4"/>
    <w:rsid w:val="00607B63"/>
    <w:rsid w:val="00607F0F"/>
    <w:rsid w:val="00610550"/>
    <w:rsid w:val="0061057A"/>
    <w:rsid w:val="00611DDC"/>
    <w:rsid w:val="006124E4"/>
    <w:rsid w:val="00612612"/>
    <w:rsid w:val="00612BF4"/>
    <w:rsid w:val="00612CE8"/>
    <w:rsid w:val="006136AE"/>
    <w:rsid w:val="00613D43"/>
    <w:rsid w:val="00614798"/>
    <w:rsid w:val="00614D67"/>
    <w:rsid w:val="00615084"/>
    <w:rsid w:val="00615B52"/>
    <w:rsid w:val="00615E84"/>
    <w:rsid w:val="00616B10"/>
    <w:rsid w:val="00616C86"/>
    <w:rsid w:val="00616FDD"/>
    <w:rsid w:val="006204D4"/>
    <w:rsid w:val="00620E9C"/>
    <w:rsid w:val="00625FA9"/>
    <w:rsid w:val="00625FED"/>
    <w:rsid w:val="006266CF"/>
    <w:rsid w:val="0062671E"/>
    <w:rsid w:val="006268CC"/>
    <w:rsid w:val="00626DA5"/>
    <w:rsid w:val="00627088"/>
    <w:rsid w:val="00630947"/>
    <w:rsid w:val="00630D6A"/>
    <w:rsid w:val="00631830"/>
    <w:rsid w:val="006329CF"/>
    <w:rsid w:val="0063310E"/>
    <w:rsid w:val="0063451C"/>
    <w:rsid w:val="00635189"/>
    <w:rsid w:val="00635267"/>
    <w:rsid w:val="00636658"/>
    <w:rsid w:val="00640058"/>
    <w:rsid w:val="00642997"/>
    <w:rsid w:val="00644510"/>
    <w:rsid w:val="006447EF"/>
    <w:rsid w:val="00644AD0"/>
    <w:rsid w:val="00644C6F"/>
    <w:rsid w:val="0064511B"/>
    <w:rsid w:val="006462A3"/>
    <w:rsid w:val="00646D3A"/>
    <w:rsid w:val="00646FF4"/>
    <w:rsid w:val="006510F8"/>
    <w:rsid w:val="0065111F"/>
    <w:rsid w:val="00651561"/>
    <w:rsid w:val="00652009"/>
    <w:rsid w:val="00656638"/>
    <w:rsid w:val="0065682F"/>
    <w:rsid w:val="006570C4"/>
    <w:rsid w:val="006601E1"/>
    <w:rsid w:val="00660980"/>
    <w:rsid w:val="00661B66"/>
    <w:rsid w:val="00662658"/>
    <w:rsid w:val="00663C51"/>
    <w:rsid w:val="006659FB"/>
    <w:rsid w:val="00670117"/>
    <w:rsid w:val="006702B7"/>
    <w:rsid w:val="00670ADC"/>
    <w:rsid w:val="00670BCA"/>
    <w:rsid w:val="00671F73"/>
    <w:rsid w:val="00672668"/>
    <w:rsid w:val="00673DBF"/>
    <w:rsid w:val="00674566"/>
    <w:rsid w:val="00674F58"/>
    <w:rsid w:val="006751D7"/>
    <w:rsid w:val="00675E6C"/>
    <w:rsid w:val="006765E0"/>
    <w:rsid w:val="006767D2"/>
    <w:rsid w:val="00676AA8"/>
    <w:rsid w:val="006773E5"/>
    <w:rsid w:val="00677E3D"/>
    <w:rsid w:val="00677F35"/>
    <w:rsid w:val="0068065E"/>
    <w:rsid w:val="006810CF"/>
    <w:rsid w:val="0068148A"/>
    <w:rsid w:val="00681AAE"/>
    <w:rsid w:val="00681B69"/>
    <w:rsid w:val="00682E5E"/>
    <w:rsid w:val="00682ED6"/>
    <w:rsid w:val="00683320"/>
    <w:rsid w:val="006842DD"/>
    <w:rsid w:val="0068559D"/>
    <w:rsid w:val="00685A87"/>
    <w:rsid w:val="00686542"/>
    <w:rsid w:val="00686B8E"/>
    <w:rsid w:val="0068756D"/>
    <w:rsid w:val="006877DE"/>
    <w:rsid w:val="006912CA"/>
    <w:rsid w:val="00691A22"/>
    <w:rsid w:val="00691F44"/>
    <w:rsid w:val="00693DD6"/>
    <w:rsid w:val="006945FA"/>
    <w:rsid w:val="0069473D"/>
    <w:rsid w:val="00694F10"/>
    <w:rsid w:val="006953E8"/>
    <w:rsid w:val="00695417"/>
    <w:rsid w:val="00695446"/>
    <w:rsid w:val="00695894"/>
    <w:rsid w:val="00695AB3"/>
    <w:rsid w:val="006964FC"/>
    <w:rsid w:val="0069742E"/>
    <w:rsid w:val="00697873"/>
    <w:rsid w:val="00697C5F"/>
    <w:rsid w:val="006A0655"/>
    <w:rsid w:val="006A06AC"/>
    <w:rsid w:val="006A070F"/>
    <w:rsid w:val="006A1B0B"/>
    <w:rsid w:val="006A24D3"/>
    <w:rsid w:val="006A28D3"/>
    <w:rsid w:val="006A2E2D"/>
    <w:rsid w:val="006A373F"/>
    <w:rsid w:val="006A4EAB"/>
    <w:rsid w:val="006A6A8B"/>
    <w:rsid w:val="006A6BD2"/>
    <w:rsid w:val="006A6BE1"/>
    <w:rsid w:val="006B0EF7"/>
    <w:rsid w:val="006B1060"/>
    <w:rsid w:val="006B16BF"/>
    <w:rsid w:val="006B1BA8"/>
    <w:rsid w:val="006B1D1A"/>
    <w:rsid w:val="006B229E"/>
    <w:rsid w:val="006B34A4"/>
    <w:rsid w:val="006B5A7A"/>
    <w:rsid w:val="006B7271"/>
    <w:rsid w:val="006B7EB0"/>
    <w:rsid w:val="006C22B2"/>
    <w:rsid w:val="006C2549"/>
    <w:rsid w:val="006C2925"/>
    <w:rsid w:val="006C605D"/>
    <w:rsid w:val="006C6DF5"/>
    <w:rsid w:val="006C72FC"/>
    <w:rsid w:val="006D0188"/>
    <w:rsid w:val="006D0B89"/>
    <w:rsid w:val="006D0BAD"/>
    <w:rsid w:val="006D140B"/>
    <w:rsid w:val="006D1D94"/>
    <w:rsid w:val="006D364A"/>
    <w:rsid w:val="006D36FB"/>
    <w:rsid w:val="006D3C1A"/>
    <w:rsid w:val="006D4CAF"/>
    <w:rsid w:val="006D54A3"/>
    <w:rsid w:val="006D5780"/>
    <w:rsid w:val="006D5926"/>
    <w:rsid w:val="006D5BA8"/>
    <w:rsid w:val="006E02F7"/>
    <w:rsid w:val="006E0777"/>
    <w:rsid w:val="006E1039"/>
    <w:rsid w:val="006E224C"/>
    <w:rsid w:val="006E2659"/>
    <w:rsid w:val="006E28E7"/>
    <w:rsid w:val="006E32C2"/>
    <w:rsid w:val="006E39B1"/>
    <w:rsid w:val="006E4FD5"/>
    <w:rsid w:val="006E698F"/>
    <w:rsid w:val="006E7107"/>
    <w:rsid w:val="006F0279"/>
    <w:rsid w:val="006F0BEB"/>
    <w:rsid w:val="006F0E10"/>
    <w:rsid w:val="006F2196"/>
    <w:rsid w:val="006F3FEE"/>
    <w:rsid w:val="006F581F"/>
    <w:rsid w:val="006F64F0"/>
    <w:rsid w:val="006F7122"/>
    <w:rsid w:val="00701D84"/>
    <w:rsid w:val="0070237D"/>
    <w:rsid w:val="007024F7"/>
    <w:rsid w:val="007033F5"/>
    <w:rsid w:val="00703DB7"/>
    <w:rsid w:val="00703DF0"/>
    <w:rsid w:val="00703FA0"/>
    <w:rsid w:val="00704E28"/>
    <w:rsid w:val="00704EC9"/>
    <w:rsid w:val="00705102"/>
    <w:rsid w:val="007064A3"/>
    <w:rsid w:val="007065CE"/>
    <w:rsid w:val="00706DE5"/>
    <w:rsid w:val="00706F66"/>
    <w:rsid w:val="00707481"/>
    <w:rsid w:val="00707644"/>
    <w:rsid w:val="0071094F"/>
    <w:rsid w:val="00710F5D"/>
    <w:rsid w:val="00711FD5"/>
    <w:rsid w:val="00712A05"/>
    <w:rsid w:val="007131A8"/>
    <w:rsid w:val="007131E7"/>
    <w:rsid w:val="007151AE"/>
    <w:rsid w:val="00715217"/>
    <w:rsid w:val="00715D7F"/>
    <w:rsid w:val="00716581"/>
    <w:rsid w:val="00716743"/>
    <w:rsid w:val="00717D8E"/>
    <w:rsid w:val="00720723"/>
    <w:rsid w:val="00720C6A"/>
    <w:rsid w:val="00722533"/>
    <w:rsid w:val="00725548"/>
    <w:rsid w:val="00725FB7"/>
    <w:rsid w:val="00726305"/>
    <w:rsid w:val="00726335"/>
    <w:rsid w:val="00726F0D"/>
    <w:rsid w:val="00727C31"/>
    <w:rsid w:val="007312F2"/>
    <w:rsid w:val="007319C2"/>
    <w:rsid w:val="007319EE"/>
    <w:rsid w:val="00731EBF"/>
    <w:rsid w:val="007324D8"/>
    <w:rsid w:val="00732B7B"/>
    <w:rsid w:val="00732DDC"/>
    <w:rsid w:val="00733085"/>
    <w:rsid w:val="00733FA1"/>
    <w:rsid w:val="00734243"/>
    <w:rsid w:val="00734529"/>
    <w:rsid w:val="007367B9"/>
    <w:rsid w:val="00736FDB"/>
    <w:rsid w:val="007429CB"/>
    <w:rsid w:val="00742D25"/>
    <w:rsid w:val="007448A1"/>
    <w:rsid w:val="007451D4"/>
    <w:rsid w:val="007467F0"/>
    <w:rsid w:val="00746DCD"/>
    <w:rsid w:val="007478B1"/>
    <w:rsid w:val="00747EC6"/>
    <w:rsid w:val="00751A35"/>
    <w:rsid w:val="00751CB3"/>
    <w:rsid w:val="00751F9F"/>
    <w:rsid w:val="0075225A"/>
    <w:rsid w:val="00753CFC"/>
    <w:rsid w:val="00754A10"/>
    <w:rsid w:val="00754D75"/>
    <w:rsid w:val="00755024"/>
    <w:rsid w:val="007560E4"/>
    <w:rsid w:val="00756EFD"/>
    <w:rsid w:val="00762138"/>
    <w:rsid w:val="00762E8C"/>
    <w:rsid w:val="0076361F"/>
    <w:rsid w:val="00763A7C"/>
    <w:rsid w:val="0076429F"/>
    <w:rsid w:val="0076443F"/>
    <w:rsid w:val="00765D5D"/>
    <w:rsid w:val="0076790D"/>
    <w:rsid w:val="00767ABC"/>
    <w:rsid w:val="00767DE8"/>
    <w:rsid w:val="00767FCC"/>
    <w:rsid w:val="00771612"/>
    <w:rsid w:val="007716FE"/>
    <w:rsid w:val="00772331"/>
    <w:rsid w:val="00773D2E"/>
    <w:rsid w:val="00773D7E"/>
    <w:rsid w:val="007750CB"/>
    <w:rsid w:val="0077630B"/>
    <w:rsid w:val="00777790"/>
    <w:rsid w:val="0078154E"/>
    <w:rsid w:val="0078165B"/>
    <w:rsid w:val="007817DA"/>
    <w:rsid w:val="007835E0"/>
    <w:rsid w:val="007837DB"/>
    <w:rsid w:val="00787D65"/>
    <w:rsid w:val="0079155B"/>
    <w:rsid w:val="00791C41"/>
    <w:rsid w:val="00792044"/>
    <w:rsid w:val="007921B3"/>
    <w:rsid w:val="007926DA"/>
    <w:rsid w:val="00792A9D"/>
    <w:rsid w:val="00792FFB"/>
    <w:rsid w:val="0079327E"/>
    <w:rsid w:val="0079357B"/>
    <w:rsid w:val="0079403F"/>
    <w:rsid w:val="00794577"/>
    <w:rsid w:val="007948E2"/>
    <w:rsid w:val="00796409"/>
    <w:rsid w:val="00797229"/>
    <w:rsid w:val="007977D6"/>
    <w:rsid w:val="00797D46"/>
    <w:rsid w:val="007A11DE"/>
    <w:rsid w:val="007A1BD5"/>
    <w:rsid w:val="007A27D1"/>
    <w:rsid w:val="007A2A70"/>
    <w:rsid w:val="007A2FEB"/>
    <w:rsid w:val="007A3474"/>
    <w:rsid w:val="007A3B45"/>
    <w:rsid w:val="007A48E3"/>
    <w:rsid w:val="007A4A2D"/>
    <w:rsid w:val="007A60DB"/>
    <w:rsid w:val="007A6AA6"/>
    <w:rsid w:val="007B0F1F"/>
    <w:rsid w:val="007B1CD6"/>
    <w:rsid w:val="007B24FD"/>
    <w:rsid w:val="007B2CEA"/>
    <w:rsid w:val="007B3429"/>
    <w:rsid w:val="007B452F"/>
    <w:rsid w:val="007B4E7F"/>
    <w:rsid w:val="007B4E9B"/>
    <w:rsid w:val="007B5446"/>
    <w:rsid w:val="007B559C"/>
    <w:rsid w:val="007B6229"/>
    <w:rsid w:val="007B660C"/>
    <w:rsid w:val="007B68C6"/>
    <w:rsid w:val="007B6F76"/>
    <w:rsid w:val="007B79B3"/>
    <w:rsid w:val="007C1F2E"/>
    <w:rsid w:val="007C265C"/>
    <w:rsid w:val="007C305C"/>
    <w:rsid w:val="007C3765"/>
    <w:rsid w:val="007C3A33"/>
    <w:rsid w:val="007C414B"/>
    <w:rsid w:val="007C43C7"/>
    <w:rsid w:val="007C4AD5"/>
    <w:rsid w:val="007C4C4C"/>
    <w:rsid w:val="007C4DA8"/>
    <w:rsid w:val="007C5085"/>
    <w:rsid w:val="007C58CA"/>
    <w:rsid w:val="007C7723"/>
    <w:rsid w:val="007D0836"/>
    <w:rsid w:val="007D1582"/>
    <w:rsid w:val="007D1779"/>
    <w:rsid w:val="007D20BF"/>
    <w:rsid w:val="007D2702"/>
    <w:rsid w:val="007D58B8"/>
    <w:rsid w:val="007D592F"/>
    <w:rsid w:val="007D5F05"/>
    <w:rsid w:val="007D5FD3"/>
    <w:rsid w:val="007D620D"/>
    <w:rsid w:val="007D69A4"/>
    <w:rsid w:val="007E088C"/>
    <w:rsid w:val="007E162F"/>
    <w:rsid w:val="007E2017"/>
    <w:rsid w:val="007E27A0"/>
    <w:rsid w:val="007E4137"/>
    <w:rsid w:val="007E4C9D"/>
    <w:rsid w:val="007E5FD7"/>
    <w:rsid w:val="007F00BA"/>
    <w:rsid w:val="007F0663"/>
    <w:rsid w:val="007F0C2F"/>
    <w:rsid w:val="007F38DD"/>
    <w:rsid w:val="007F4BC8"/>
    <w:rsid w:val="007F60EC"/>
    <w:rsid w:val="007F7FCF"/>
    <w:rsid w:val="00800D49"/>
    <w:rsid w:val="00801A16"/>
    <w:rsid w:val="008022B7"/>
    <w:rsid w:val="008022F4"/>
    <w:rsid w:val="00803D05"/>
    <w:rsid w:val="00803EC7"/>
    <w:rsid w:val="0080476A"/>
    <w:rsid w:val="00805967"/>
    <w:rsid w:val="00805C74"/>
    <w:rsid w:val="00807723"/>
    <w:rsid w:val="00810317"/>
    <w:rsid w:val="0081101F"/>
    <w:rsid w:val="00811C7B"/>
    <w:rsid w:val="00812273"/>
    <w:rsid w:val="00812CB5"/>
    <w:rsid w:val="00812EA4"/>
    <w:rsid w:val="00815AA8"/>
    <w:rsid w:val="008160A2"/>
    <w:rsid w:val="008177D1"/>
    <w:rsid w:val="0082089A"/>
    <w:rsid w:val="00820F0C"/>
    <w:rsid w:val="00820FDD"/>
    <w:rsid w:val="00821A65"/>
    <w:rsid w:val="0082483F"/>
    <w:rsid w:val="008257B2"/>
    <w:rsid w:val="008265DA"/>
    <w:rsid w:val="008270CC"/>
    <w:rsid w:val="008300ED"/>
    <w:rsid w:val="00830C15"/>
    <w:rsid w:val="00831A4F"/>
    <w:rsid w:val="00832821"/>
    <w:rsid w:val="008334F6"/>
    <w:rsid w:val="008342A1"/>
    <w:rsid w:val="0083442F"/>
    <w:rsid w:val="00834715"/>
    <w:rsid w:val="00835386"/>
    <w:rsid w:val="008402CF"/>
    <w:rsid w:val="00840360"/>
    <w:rsid w:val="00840416"/>
    <w:rsid w:val="00841120"/>
    <w:rsid w:val="008416EC"/>
    <w:rsid w:val="00841ED7"/>
    <w:rsid w:val="00844623"/>
    <w:rsid w:val="008452D0"/>
    <w:rsid w:val="00845352"/>
    <w:rsid w:val="00845D1A"/>
    <w:rsid w:val="0084609F"/>
    <w:rsid w:val="008460E8"/>
    <w:rsid w:val="00846960"/>
    <w:rsid w:val="00846F72"/>
    <w:rsid w:val="00847CDF"/>
    <w:rsid w:val="008504CA"/>
    <w:rsid w:val="008506AE"/>
    <w:rsid w:val="008518D4"/>
    <w:rsid w:val="00851AF0"/>
    <w:rsid w:val="00853949"/>
    <w:rsid w:val="008541DF"/>
    <w:rsid w:val="00854CB2"/>
    <w:rsid w:val="00855213"/>
    <w:rsid w:val="008554F0"/>
    <w:rsid w:val="00856947"/>
    <w:rsid w:val="008573A1"/>
    <w:rsid w:val="008575CB"/>
    <w:rsid w:val="00857784"/>
    <w:rsid w:val="0086036A"/>
    <w:rsid w:val="00860B0A"/>
    <w:rsid w:val="00861192"/>
    <w:rsid w:val="00862330"/>
    <w:rsid w:val="008623C9"/>
    <w:rsid w:val="00862D95"/>
    <w:rsid w:val="0086487F"/>
    <w:rsid w:val="00866062"/>
    <w:rsid w:val="008664D8"/>
    <w:rsid w:val="00866ADD"/>
    <w:rsid w:val="00866B27"/>
    <w:rsid w:val="008670FE"/>
    <w:rsid w:val="00867F2A"/>
    <w:rsid w:val="008704CD"/>
    <w:rsid w:val="008705AE"/>
    <w:rsid w:val="00872BDB"/>
    <w:rsid w:val="00873E97"/>
    <w:rsid w:val="008740FB"/>
    <w:rsid w:val="008742A6"/>
    <w:rsid w:val="0087510A"/>
    <w:rsid w:val="008764BE"/>
    <w:rsid w:val="00876900"/>
    <w:rsid w:val="008769D0"/>
    <w:rsid w:val="008810FD"/>
    <w:rsid w:val="008813F4"/>
    <w:rsid w:val="00882690"/>
    <w:rsid w:val="00883B8A"/>
    <w:rsid w:val="008856F5"/>
    <w:rsid w:val="00886311"/>
    <w:rsid w:val="008869CD"/>
    <w:rsid w:val="00892BE1"/>
    <w:rsid w:val="00892EF2"/>
    <w:rsid w:val="00892F4A"/>
    <w:rsid w:val="00893B6C"/>
    <w:rsid w:val="00893C98"/>
    <w:rsid w:val="00893E61"/>
    <w:rsid w:val="00894121"/>
    <w:rsid w:val="0089429E"/>
    <w:rsid w:val="008949E2"/>
    <w:rsid w:val="00896490"/>
    <w:rsid w:val="00896DEE"/>
    <w:rsid w:val="00897581"/>
    <w:rsid w:val="00897861"/>
    <w:rsid w:val="008A00F8"/>
    <w:rsid w:val="008A2C2D"/>
    <w:rsid w:val="008A4D3D"/>
    <w:rsid w:val="008A5769"/>
    <w:rsid w:val="008A5FEB"/>
    <w:rsid w:val="008A68B8"/>
    <w:rsid w:val="008A6D26"/>
    <w:rsid w:val="008A6DAA"/>
    <w:rsid w:val="008B034B"/>
    <w:rsid w:val="008B1A94"/>
    <w:rsid w:val="008B1FE1"/>
    <w:rsid w:val="008B2AE9"/>
    <w:rsid w:val="008B2D63"/>
    <w:rsid w:val="008B3F1F"/>
    <w:rsid w:val="008B56ED"/>
    <w:rsid w:val="008B64EF"/>
    <w:rsid w:val="008B68A4"/>
    <w:rsid w:val="008B6EF8"/>
    <w:rsid w:val="008C0625"/>
    <w:rsid w:val="008C13DD"/>
    <w:rsid w:val="008C2710"/>
    <w:rsid w:val="008C34BD"/>
    <w:rsid w:val="008C3FCE"/>
    <w:rsid w:val="008C4E88"/>
    <w:rsid w:val="008C686E"/>
    <w:rsid w:val="008C76DD"/>
    <w:rsid w:val="008C7A7D"/>
    <w:rsid w:val="008D05D5"/>
    <w:rsid w:val="008D0AB8"/>
    <w:rsid w:val="008D103A"/>
    <w:rsid w:val="008D13B7"/>
    <w:rsid w:val="008D1583"/>
    <w:rsid w:val="008D324B"/>
    <w:rsid w:val="008D387D"/>
    <w:rsid w:val="008D3DB0"/>
    <w:rsid w:val="008D3DE8"/>
    <w:rsid w:val="008D4803"/>
    <w:rsid w:val="008D5469"/>
    <w:rsid w:val="008D55A1"/>
    <w:rsid w:val="008D5ADE"/>
    <w:rsid w:val="008D5B0F"/>
    <w:rsid w:val="008D5C25"/>
    <w:rsid w:val="008D7769"/>
    <w:rsid w:val="008E0739"/>
    <w:rsid w:val="008E2484"/>
    <w:rsid w:val="008E2516"/>
    <w:rsid w:val="008E30D1"/>
    <w:rsid w:val="008E38F4"/>
    <w:rsid w:val="008E3BCB"/>
    <w:rsid w:val="008E3D95"/>
    <w:rsid w:val="008E3F38"/>
    <w:rsid w:val="008E44DA"/>
    <w:rsid w:val="008E4B3A"/>
    <w:rsid w:val="008E50E7"/>
    <w:rsid w:val="008E604D"/>
    <w:rsid w:val="008E7807"/>
    <w:rsid w:val="008F1AAF"/>
    <w:rsid w:val="008F1DE3"/>
    <w:rsid w:val="008F2CC9"/>
    <w:rsid w:val="008F3E29"/>
    <w:rsid w:val="008F40F7"/>
    <w:rsid w:val="008F452C"/>
    <w:rsid w:val="008F46E2"/>
    <w:rsid w:val="008F478E"/>
    <w:rsid w:val="008F5D05"/>
    <w:rsid w:val="008F6682"/>
    <w:rsid w:val="008F67C2"/>
    <w:rsid w:val="008F698B"/>
    <w:rsid w:val="008F6A22"/>
    <w:rsid w:val="008F6D4E"/>
    <w:rsid w:val="008F7253"/>
    <w:rsid w:val="009030C8"/>
    <w:rsid w:val="0090566B"/>
    <w:rsid w:val="009070CA"/>
    <w:rsid w:val="009075C2"/>
    <w:rsid w:val="00907990"/>
    <w:rsid w:val="009105AD"/>
    <w:rsid w:val="009115AD"/>
    <w:rsid w:val="00911F4C"/>
    <w:rsid w:val="00914050"/>
    <w:rsid w:val="009148A7"/>
    <w:rsid w:val="00914CE3"/>
    <w:rsid w:val="00914DEF"/>
    <w:rsid w:val="00915BB6"/>
    <w:rsid w:val="00916F4E"/>
    <w:rsid w:val="00917C1A"/>
    <w:rsid w:val="00920C79"/>
    <w:rsid w:val="0092119D"/>
    <w:rsid w:val="009214A9"/>
    <w:rsid w:val="00921861"/>
    <w:rsid w:val="00921992"/>
    <w:rsid w:val="00924706"/>
    <w:rsid w:val="00924954"/>
    <w:rsid w:val="00924E25"/>
    <w:rsid w:val="00925223"/>
    <w:rsid w:val="0092627D"/>
    <w:rsid w:val="00927746"/>
    <w:rsid w:val="00927FBD"/>
    <w:rsid w:val="00931421"/>
    <w:rsid w:val="00932424"/>
    <w:rsid w:val="009326AA"/>
    <w:rsid w:val="00932FE3"/>
    <w:rsid w:val="009353E7"/>
    <w:rsid w:val="009360F4"/>
    <w:rsid w:val="00937A2E"/>
    <w:rsid w:val="00937EFC"/>
    <w:rsid w:val="00937F6B"/>
    <w:rsid w:val="009401F2"/>
    <w:rsid w:val="009409C2"/>
    <w:rsid w:val="00940BB3"/>
    <w:rsid w:val="00940F9C"/>
    <w:rsid w:val="009413FF"/>
    <w:rsid w:val="00941EA3"/>
    <w:rsid w:val="00943256"/>
    <w:rsid w:val="00943526"/>
    <w:rsid w:val="009445C1"/>
    <w:rsid w:val="00944AE0"/>
    <w:rsid w:val="00944FF9"/>
    <w:rsid w:val="0094557A"/>
    <w:rsid w:val="0094614B"/>
    <w:rsid w:val="0094794F"/>
    <w:rsid w:val="0094798A"/>
    <w:rsid w:val="00950ABD"/>
    <w:rsid w:val="00950D29"/>
    <w:rsid w:val="009513E0"/>
    <w:rsid w:val="00951622"/>
    <w:rsid w:val="009540FE"/>
    <w:rsid w:val="00954984"/>
    <w:rsid w:val="00957272"/>
    <w:rsid w:val="00957941"/>
    <w:rsid w:val="00957C6D"/>
    <w:rsid w:val="00960D63"/>
    <w:rsid w:val="00962097"/>
    <w:rsid w:val="00963CA9"/>
    <w:rsid w:val="0096590E"/>
    <w:rsid w:val="0096794E"/>
    <w:rsid w:val="009679E7"/>
    <w:rsid w:val="00967C26"/>
    <w:rsid w:val="00970730"/>
    <w:rsid w:val="0097139C"/>
    <w:rsid w:val="00971C56"/>
    <w:rsid w:val="00972990"/>
    <w:rsid w:val="00972A69"/>
    <w:rsid w:val="00973418"/>
    <w:rsid w:val="00973618"/>
    <w:rsid w:val="00973F0F"/>
    <w:rsid w:val="0097575C"/>
    <w:rsid w:val="00976554"/>
    <w:rsid w:val="00976632"/>
    <w:rsid w:val="0097682D"/>
    <w:rsid w:val="0097692E"/>
    <w:rsid w:val="00976C08"/>
    <w:rsid w:val="0097760B"/>
    <w:rsid w:val="009817FA"/>
    <w:rsid w:val="00981A68"/>
    <w:rsid w:val="00981CFF"/>
    <w:rsid w:val="00982433"/>
    <w:rsid w:val="00983E10"/>
    <w:rsid w:val="009857F5"/>
    <w:rsid w:val="00986678"/>
    <w:rsid w:val="00986CA8"/>
    <w:rsid w:val="00990359"/>
    <w:rsid w:val="00990C4F"/>
    <w:rsid w:val="0099112D"/>
    <w:rsid w:val="009931DB"/>
    <w:rsid w:val="009931FA"/>
    <w:rsid w:val="00993B23"/>
    <w:rsid w:val="00993E96"/>
    <w:rsid w:val="00994D50"/>
    <w:rsid w:val="00995380"/>
    <w:rsid w:val="00995C32"/>
    <w:rsid w:val="00996067"/>
    <w:rsid w:val="00997900"/>
    <w:rsid w:val="009A016B"/>
    <w:rsid w:val="009A1619"/>
    <w:rsid w:val="009A1FD4"/>
    <w:rsid w:val="009A3EF2"/>
    <w:rsid w:val="009A4109"/>
    <w:rsid w:val="009A4DDE"/>
    <w:rsid w:val="009A55FB"/>
    <w:rsid w:val="009A69D4"/>
    <w:rsid w:val="009A6B73"/>
    <w:rsid w:val="009A7366"/>
    <w:rsid w:val="009A786B"/>
    <w:rsid w:val="009B0AA8"/>
    <w:rsid w:val="009B2496"/>
    <w:rsid w:val="009B25BA"/>
    <w:rsid w:val="009B346A"/>
    <w:rsid w:val="009B5337"/>
    <w:rsid w:val="009B5C77"/>
    <w:rsid w:val="009B6BF5"/>
    <w:rsid w:val="009B7197"/>
    <w:rsid w:val="009B7B48"/>
    <w:rsid w:val="009C0434"/>
    <w:rsid w:val="009C0FCD"/>
    <w:rsid w:val="009C11FC"/>
    <w:rsid w:val="009C1441"/>
    <w:rsid w:val="009C3066"/>
    <w:rsid w:val="009C3D3A"/>
    <w:rsid w:val="009C5659"/>
    <w:rsid w:val="009C578E"/>
    <w:rsid w:val="009C6270"/>
    <w:rsid w:val="009C6F53"/>
    <w:rsid w:val="009C7773"/>
    <w:rsid w:val="009C7FDC"/>
    <w:rsid w:val="009D02A8"/>
    <w:rsid w:val="009D06B8"/>
    <w:rsid w:val="009D078F"/>
    <w:rsid w:val="009D0A23"/>
    <w:rsid w:val="009D1743"/>
    <w:rsid w:val="009D2913"/>
    <w:rsid w:val="009D3631"/>
    <w:rsid w:val="009D3737"/>
    <w:rsid w:val="009D47D9"/>
    <w:rsid w:val="009D4AA4"/>
    <w:rsid w:val="009D554E"/>
    <w:rsid w:val="009D592E"/>
    <w:rsid w:val="009D627A"/>
    <w:rsid w:val="009D684C"/>
    <w:rsid w:val="009D7FAF"/>
    <w:rsid w:val="009E0023"/>
    <w:rsid w:val="009E03BD"/>
    <w:rsid w:val="009E0614"/>
    <w:rsid w:val="009E0E36"/>
    <w:rsid w:val="009E0F51"/>
    <w:rsid w:val="009E1067"/>
    <w:rsid w:val="009E3494"/>
    <w:rsid w:val="009E45E4"/>
    <w:rsid w:val="009E4A78"/>
    <w:rsid w:val="009E531E"/>
    <w:rsid w:val="009E5819"/>
    <w:rsid w:val="009E5FDA"/>
    <w:rsid w:val="009E68D1"/>
    <w:rsid w:val="009E72D5"/>
    <w:rsid w:val="009E7AD5"/>
    <w:rsid w:val="009F0661"/>
    <w:rsid w:val="009F2355"/>
    <w:rsid w:val="009F2843"/>
    <w:rsid w:val="009F2A7B"/>
    <w:rsid w:val="009F2CF5"/>
    <w:rsid w:val="009F3129"/>
    <w:rsid w:val="009F4439"/>
    <w:rsid w:val="009F4539"/>
    <w:rsid w:val="009F47BD"/>
    <w:rsid w:val="009F52B8"/>
    <w:rsid w:val="009F5D4F"/>
    <w:rsid w:val="009F5D98"/>
    <w:rsid w:val="009F68B7"/>
    <w:rsid w:val="009F7101"/>
    <w:rsid w:val="009F7775"/>
    <w:rsid w:val="00A000B4"/>
    <w:rsid w:val="00A00F46"/>
    <w:rsid w:val="00A0227F"/>
    <w:rsid w:val="00A03094"/>
    <w:rsid w:val="00A03497"/>
    <w:rsid w:val="00A03785"/>
    <w:rsid w:val="00A03A72"/>
    <w:rsid w:val="00A05056"/>
    <w:rsid w:val="00A060F1"/>
    <w:rsid w:val="00A065AA"/>
    <w:rsid w:val="00A06B7B"/>
    <w:rsid w:val="00A07291"/>
    <w:rsid w:val="00A1043F"/>
    <w:rsid w:val="00A135E0"/>
    <w:rsid w:val="00A138FD"/>
    <w:rsid w:val="00A13AF2"/>
    <w:rsid w:val="00A13CA0"/>
    <w:rsid w:val="00A13DB7"/>
    <w:rsid w:val="00A13FD8"/>
    <w:rsid w:val="00A14762"/>
    <w:rsid w:val="00A15F61"/>
    <w:rsid w:val="00A164A7"/>
    <w:rsid w:val="00A16E6C"/>
    <w:rsid w:val="00A206DE"/>
    <w:rsid w:val="00A214BB"/>
    <w:rsid w:val="00A2255A"/>
    <w:rsid w:val="00A22BB9"/>
    <w:rsid w:val="00A22BE5"/>
    <w:rsid w:val="00A22CF9"/>
    <w:rsid w:val="00A23F3A"/>
    <w:rsid w:val="00A24BF7"/>
    <w:rsid w:val="00A24C6E"/>
    <w:rsid w:val="00A2506A"/>
    <w:rsid w:val="00A256B3"/>
    <w:rsid w:val="00A25E57"/>
    <w:rsid w:val="00A2653E"/>
    <w:rsid w:val="00A266B3"/>
    <w:rsid w:val="00A26B8F"/>
    <w:rsid w:val="00A26D50"/>
    <w:rsid w:val="00A279F6"/>
    <w:rsid w:val="00A27A12"/>
    <w:rsid w:val="00A303DE"/>
    <w:rsid w:val="00A30E6F"/>
    <w:rsid w:val="00A31030"/>
    <w:rsid w:val="00A31195"/>
    <w:rsid w:val="00A311FA"/>
    <w:rsid w:val="00A331F2"/>
    <w:rsid w:val="00A34066"/>
    <w:rsid w:val="00A34146"/>
    <w:rsid w:val="00A345B5"/>
    <w:rsid w:val="00A34D42"/>
    <w:rsid w:val="00A34F80"/>
    <w:rsid w:val="00A361D3"/>
    <w:rsid w:val="00A36349"/>
    <w:rsid w:val="00A3662D"/>
    <w:rsid w:val="00A36D31"/>
    <w:rsid w:val="00A3764E"/>
    <w:rsid w:val="00A37D99"/>
    <w:rsid w:val="00A401C0"/>
    <w:rsid w:val="00A4068C"/>
    <w:rsid w:val="00A414D2"/>
    <w:rsid w:val="00A41D85"/>
    <w:rsid w:val="00A41F9E"/>
    <w:rsid w:val="00A426AE"/>
    <w:rsid w:val="00A42E27"/>
    <w:rsid w:val="00A4474B"/>
    <w:rsid w:val="00A4752B"/>
    <w:rsid w:val="00A50273"/>
    <w:rsid w:val="00A5258F"/>
    <w:rsid w:val="00A53C47"/>
    <w:rsid w:val="00A54090"/>
    <w:rsid w:val="00A54A06"/>
    <w:rsid w:val="00A54FD9"/>
    <w:rsid w:val="00A56467"/>
    <w:rsid w:val="00A57806"/>
    <w:rsid w:val="00A57E7E"/>
    <w:rsid w:val="00A60ED4"/>
    <w:rsid w:val="00A6195E"/>
    <w:rsid w:val="00A6255C"/>
    <w:rsid w:val="00A6407A"/>
    <w:rsid w:val="00A654CB"/>
    <w:rsid w:val="00A65A9C"/>
    <w:rsid w:val="00A65C89"/>
    <w:rsid w:val="00A66572"/>
    <w:rsid w:val="00A66B84"/>
    <w:rsid w:val="00A67FE3"/>
    <w:rsid w:val="00A705C7"/>
    <w:rsid w:val="00A71037"/>
    <w:rsid w:val="00A7206B"/>
    <w:rsid w:val="00A72AFB"/>
    <w:rsid w:val="00A72E14"/>
    <w:rsid w:val="00A739D2"/>
    <w:rsid w:val="00A73AF4"/>
    <w:rsid w:val="00A741C1"/>
    <w:rsid w:val="00A75174"/>
    <w:rsid w:val="00A80322"/>
    <w:rsid w:val="00A80BFD"/>
    <w:rsid w:val="00A81471"/>
    <w:rsid w:val="00A81C4C"/>
    <w:rsid w:val="00A81D38"/>
    <w:rsid w:val="00A82920"/>
    <w:rsid w:val="00A82A68"/>
    <w:rsid w:val="00A84D3D"/>
    <w:rsid w:val="00A85F6C"/>
    <w:rsid w:val="00A85FC4"/>
    <w:rsid w:val="00A86268"/>
    <w:rsid w:val="00A867BF"/>
    <w:rsid w:val="00A86891"/>
    <w:rsid w:val="00A8706D"/>
    <w:rsid w:val="00A8718C"/>
    <w:rsid w:val="00A872A1"/>
    <w:rsid w:val="00A87429"/>
    <w:rsid w:val="00A87D8D"/>
    <w:rsid w:val="00A91025"/>
    <w:rsid w:val="00A9199B"/>
    <w:rsid w:val="00A92009"/>
    <w:rsid w:val="00A9212B"/>
    <w:rsid w:val="00A926E1"/>
    <w:rsid w:val="00A92D0C"/>
    <w:rsid w:val="00A93A78"/>
    <w:rsid w:val="00A94121"/>
    <w:rsid w:val="00A949DC"/>
    <w:rsid w:val="00A954A4"/>
    <w:rsid w:val="00A96ABC"/>
    <w:rsid w:val="00A97542"/>
    <w:rsid w:val="00AA07CB"/>
    <w:rsid w:val="00AA12F4"/>
    <w:rsid w:val="00AA21B5"/>
    <w:rsid w:val="00AA2A16"/>
    <w:rsid w:val="00AA3434"/>
    <w:rsid w:val="00AA3D26"/>
    <w:rsid w:val="00AA409E"/>
    <w:rsid w:val="00AA45C3"/>
    <w:rsid w:val="00AA486C"/>
    <w:rsid w:val="00AA4B24"/>
    <w:rsid w:val="00AA5E24"/>
    <w:rsid w:val="00AA6FA1"/>
    <w:rsid w:val="00AA7CCD"/>
    <w:rsid w:val="00AB0125"/>
    <w:rsid w:val="00AB076F"/>
    <w:rsid w:val="00AB0F48"/>
    <w:rsid w:val="00AB152A"/>
    <w:rsid w:val="00AB18B5"/>
    <w:rsid w:val="00AB19F0"/>
    <w:rsid w:val="00AB2BB4"/>
    <w:rsid w:val="00AB3C97"/>
    <w:rsid w:val="00AB747C"/>
    <w:rsid w:val="00AB7997"/>
    <w:rsid w:val="00AB7A36"/>
    <w:rsid w:val="00AB7C83"/>
    <w:rsid w:val="00AC0066"/>
    <w:rsid w:val="00AC0987"/>
    <w:rsid w:val="00AC0B0D"/>
    <w:rsid w:val="00AC3309"/>
    <w:rsid w:val="00AC3B80"/>
    <w:rsid w:val="00AC3C2D"/>
    <w:rsid w:val="00AC3C2E"/>
    <w:rsid w:val="00AC3F4B"/>
    <w:rsid w:val="00AC424F"/>
    <w:rsid w:val="00AC4E67"/>
    <w:rsid w:val="00AC4F79"/>
    <w:rsid w:val="00AC5C3B"/>
    <w:rsid w:val="00AC5EFB"/>
    <w:rsid w:val="00AC6398"/>
    <w:rsid w:val="00AC7332"/>
    <w:rsid w:val="00AC7E01"/>
    <w:rsid w:val="00AD036F"/>
    <w:rsid w:val="00AD09DB"/>
    <w:rsid w:val="00AD0FD9"/>
    <w:rsid w:val="00AD1BD3"/>
    <w:rsid w:val="00AD204E"/>
    <w:rsid w:val="00AD227C"/>
    <w:rsid w:val="00AD318F"/>
    <w:rsid w:val="00AD4655"/>
    <w:rsid w:val="00AD7144"/>
    <w:rsid w:val="00AD74DE"/>
    <w:rsid w:val="00AE10C0"/>
    <w:rsid w:val="00AE1120"/>
    <w:rsid w:val="00AE1E7A"/>
    <w:rsid w:val="00AE26E5"/>
    <w:rsid w:val="00AE38A2"/>
    <w:rsid w:val="00AE4641"/>
    <w:rsid w:val="00AE4820"/>
    <w:rsid w:val="00AE4D68"/>
    <w:rsid w:val="00AE503B"/>
    <w:rsid w:val="00AE7340"/>
    <w:rsid w:val="00AF027E"/>
    <w:rsid w:val="00AF1EF5"/>
    <w:rsid w:val="00AF276F"/>
    <w:rsid w:val="00AF3303"/>
    <w:rsid w:val="00AF390C"/>
    <w:rsid w:val="00AF41BA"/>
    <w:rsid w:val="00AF4BC9"/>
    <w:rsid w:val="00AF65E1"/>
    <w:rsid w:val="00AF6F8A"/>
    <w:rsid w:val="00B005AD"/>
    <w:rsid w:val="00B00FD7"/>
    <w:rsid w:val="00B013FD"/>
    <w:rsid w:val="00B01ED4"/>
    <w:rsid w:val="00B028A9"/>
    <w:rsid w:val="00B03079"/>
    <w:rsid w:val="00B04289"/>
    <w:rsid w:val="00B04BAD"/>
    <w:rsid w:val="00B04E50"/>
    <w:rsid w:val="00B05497"/>
    <w:rsid w:val="00B05916"/>
    <w:rsid w:val="00B05E15"/>
    <w:rsid w:val="00B100AA"/>
    <w:rsid w:val="00B1288C"/>
    <w:rsid w:val="00B130AE"/>
    <w:rsid w:val="00B133E5"/>
    <w:rsid w:val="00B137CA"/>
    <w:rsid w:val="00B13B73"/>
    <w:rsid w:val="00B13DA2"/>
    <w:rsid w:val="00B146E6"/>
    <w:rsid w:val="00B14E46"/>
    <w:rsid w:val="00B16F62"/>
    <w:rsid w:val="00B202B7"/>
    <w:rsid w:val="00B20420"/>
    <w:rsid w:val="00B21404"/>
    <w:rsid w:val="00B21791"/>
    <w:rsid w:val="00B225CB"/>
    <w:rsid w:val="00B226DB"/>
    <w:rsid w:val="00B24259"/>
    <w:rsid w:val="00B2500A"/>
    <w:rsid w:val="00B2558B"/>
    <w:rsid w:val="00B256E0"/>
    <w:rsid w:val="00B260C4"/>
    <w:rsid w:val="00B264CA"/>
    <w:rsid w:val="00B2665A"/>
    <w:rsid w:val="00B27132"/>
    <w:rsid w:val="00B30110"/>
    <w:rsid w:val="00B31778"/>
    <w:rsid w:val="00B3182C"/>
    <w:rsid w:val="00B31E50"/>
    <w:rsid w:val="00B33039"/>
    <w:rsid w:val="00B33187"/>
    <w:rsid w:val="00B336FC"/>
    <w:rsid w:val="00B33CE2"/>
    <w:rsid w:val="00B33E4B"/>
    <w:rsid w:val="00B342C8"/>
    <w:rsid w:val="00B35580"/>
    <w:rsid w:val="00B365BE"/>
    <w:rsid w:val="00B406F9"/>
    <w:rsid w:val="00B4074C"/>
    <w:rsid w:val="00B41603"/>
    <w:rsid w:val="00B41682"/>
    <w:rsid w:val="00B416F8"/>
    <w:rsid w:val="00B42BCC"/>
    <w:rsid w:val="00B42E3D"/>
    <w:rsid w:val="00B42FEE"/>
    <w:rsid w:val="00B4467D"/>
    <w:rsid w:val="00B45D31"/>
    <w:rsid w:val="00B4640D"/>
    <w:rsid w:val="00B4750D"/>
    <w:rsid w:val="00B47C45"/>
    <w:rsid w:val="00B50D8A"/>
    <w:rsid w:val="00B50E44"/>
    <w:rsid w:val="00B518F0"/>
    <w:rsid w:val="00B5290D"/>
    <w:rsid w:val="00B52AB7"/>
    <w:rsid w:val="00B56032"/>
    <w:rsid w:val="00B567D6"/>
    <w:rsid w:val="00B56F96"/>
    <w:rsid w:val="00B57859"/>
    <w:rsid w:val="00B60632"/>
    <w:rsid w:val="00B621EF"/>
    <w:rsid w:val="00B62248"/>
    <w:rsid w:val="00B62EDB"/>
    <w:rsid w:val="00B635A9"/>
    <w:rsid w:val="00B63B2C"/>
    <w:rsid w:val="00B64018"/>
    <w:rsid w:val="00B6461A"/>
    <w:rsid w:val="00B651FE"/>
    <w:rsid w:val="00B65594"/>
    <w:rsid w:val="00B671A5"/>
    <w:rsid w:val="00B671CD"/>
    <w:rsid w:val="00B700D8"/>
    <w:rsid w:val="00B7171A"/>
    <w:rsid w:val="00B71F08"/>
    <w:rsid w:val="00B72188"/>
    <w:rsid w:val="00B72516"/>
    <w:rsid w:val="00B72A19"/>
    <w:rsid w:val="00B72DAC"/>
    <w:rsid w:val="00B73798"/>
    <w:rsid w:val="00B74D9D"/>
    <w:rsid w:val="00B74E34"/>
    <w:rsid w:val="00B75E7D"/>
    <w:rsid w:val="00B76853"/>
    <w:rsid w:val="00B76BC4"/>
    <w:rsid w:val="00B77257"/>
    <w:rsid w:val="00B775A6"/>
    <w:rsid w:val="00B80057"/>
    <w:rsid w:val="00B80FC7"/>
    <w:rsid w:val="00B814DB"/>
    <w:rsid w:val="00B81596"/>
    <w:rsid w:val="00B81652"/>
    <w:rsid w:val="00B81EF7"/>
    <w:rsid w:val="00B82A8F"/>
    <w:rsid w:val="00B83133"/>
    <w:rsid w:val="00B84938"/>
    <w:rsid w:val="00B84FFA"/>
    <w:rsid w:val="00B868F8"/>
    <w:rsid w:val="00B86DFB"/>
    <w:rsid w:val="00B87F49"/>
    <w:rsid w:val="00B901DA"/>
    <w:rsid w:val="00B90EB6"/>
    <w:rsid w:val="00B92306"/>
    <w:rsid w:val="00B92A03"/>
    <w:rsid w:val="00B93717"/>
    <w:rsid w:val="00B93F19"/>
    <w:rsid w:val="00B941F8"/>
    <w:rsid w:val="00B9459F"/>
    <w:rsid w:val="00B948B0"/>
    <w:rsid w:val="00B97830"/>
    <w:rsid w:val="00B97C27"/>
    <w:rsid w:val="00BA0A71"/>
    <w:rsid w:val="00BA0C27"/>
    <w:rsid w:val="00BA1BCC"/>
    <w:rsid w:val="00BA1F6A"/>
    <w:rsid w:val="00BA275A"/>
    <w:rsid w:val="00BA3798"/>
    <w:rsid w:val="00BA3910"/>
    <w:rsid w:val="00BA3DE7"/>
    <w:rsid w:val="00BA43AA"/>
    <w:rsid w:val="00BA44B1"/>
    <w:rsid w:val="00BA485E"/>
    <w:rsid w:val="00BA52FE"/>
    <w:rsid w:val="00BB02B5"/>
    <w:rsid w:val="00BB07A9"/>
    <w:rsid w:val="00BB1B50"/>
    <w:rsid w:val="00BB287D"/>
    <w:rsid w:val="00BB2E15"/>
    <w:rsid w:val="00BB434F"/>
    <w:rsid w:val="00BB56D4"/>
    <w:rsid w:val="00BB6260"/>
    <w:rsid w:val="00BB6ECE"/>
    <w:rsid w:val="00BB7B1B"/>
    <w:rsid w:val="00BC0731"/>
    <w:rsid w:val="00BC14D4"/>
    <w:rsid w:val="00BC1FD1"/>
    <w:rsid w:val="00BC2D12"/>
    <w:rsid w:val="00BC38BD"/>
    <w:rsid w:val="00BC46D5"/>
    <w:rsid w:val="00BC5365"/>
    <w:rsid w:val="00BC666D"/>
    <w:rsid w:val="00BC6E79"/>
    <w:rsid w:val="00BC6F21"/>
    <w:rsid w:val="00BC7298"/>
    <w:rsid w:val="00BC7C7B"/>
    <w:rsid w:val="00BD0223"/>
    <w:rsid w:val="00BD11A8"/>
    <w:rsid w:val="00BD2085"/>
    <w:rsid w:val="00BD25F6"/>
    <w:rsid w:val="00BD4591"/>
    <w:rsid w:val="00BD46E5"/>
    <w:rsid w:val="00BD4DC1"/>
    <w:rsid w:val="00BD50F4"/>
    <w:rsid w:val="00BD78AC"/>
    <w:rsid w:val="00BE03F4"/>
    <w:rsid w:val="00BE04D9"/>
    <w:rsid w:val="00BE0843"/>
    <w:rsid w:val="00BE087E"/>
    <w:rsid w:val="00BE0A08"/>
    <w:rsid w:val="00BE171E"/>
    <w:rsid w:val="00BE17D9"/>
    <w:rsid w:val="00BE2162"/>
    <w:rsid w:val="00BE39C1"/>
    <w:rsid w:val="00BE4AA2"/>
    <w:rsid w:val="00BE5960"/>
    <w:rsid w:val="00BE5B0B"/>
    <w:rsid w:val="00BE6538"/>
    <w:rsid w:val="00BE70F7"/>
    <w:rsid w:val="00BE7BBE"/>
    <w:rsid w:val="00BF05AC"/>
    <w:rsid w:val="00BF20AC"/>
    <w:rsid w:val="00BF24F4"/>
    <w:rsid w:val="00BF26AE"/>
    <w:rsid w:val="00BF38F0"/>
    <w:rsid w:val="00BF3A7C"/>
    <w:rsid w:val="00BF3C99"/>
    <w:rsid w:val="00BF5D0F"/>
    <w:rsid w:val="00BF65DC"/>
    <w:rsid w:val="00BF740C"/>
    <w:rsid w:val="00BF7799"/>
    <w:rsid w:val="00BF7E8A"/>
    <w:rsid w:val="00C015EF"/>
    <w:rsid w:val="00C020CA"/>
    <w:rsid w:val="00C03266"/>
    <w:rsid w:val="00C033A7"/>
    <w:rsid w:val="00C047E9"/>
    <w:rsid w:val="00C056B8"/>
    <w:rsid w:val="00C05B29"/>
    <w:rsid w:val="00C067B5"/>
    <w:rsid w:val="00C069E6"/>
    <w:rsid w:val="00C06D33"/>
    <w:rsid w:val="00C06EFA"/>
    <w:rsid w:val="00C1050E"/>
    <w:rsid w:val="00C11362"/>
    <w:rsid w:val="00C11938"/>
    <w:rsid w:val="00C11DE2"/>
    <w:rsid w:val="00C12DC3"/>
    <w:rsid w:val="00C13478"/>
    <w:rsid w:val="00C137CE"/>
    <w:rsid w:val="00C13F69"/>
    <w:rsid w:val="00C140FE"/>
    <w:rsid w:val="00C141DC"/>
    <w:rsid w:val="00C142D2"/>
    <w:rsid w:val="00C15F63"/>
    <w:rsid w:val="00C1623F"/>
    <w:rsid w:val="00C1641C"/>
    <w:rsid w:val="00C167B8"/>
    <w:rsid w:val="00C16A3C"/>
    <w:rsid w:val="00C16FDF"/>
    <w:rsid w:val="00C17098"/>
    <w:rsid w:val="00C175C8"/>
    <w:rsid w:val="00C2033C"/>
    <w:rsid w:val="00C21B8D"/>
    <w:rsid w:val="00C21D99"/>
    <w:rsid w:val="00C228C3"/>
    <w:rsid w:val="00C23891"/>
    <w:rsid w:val="00C23AEF"/>
    <w:rsid w:val="00C24522"/>
    <w:rsid w:val="00C24AB0"/>
    <w:rsid w:val="00C24D98"/>
    <w:rsid w:val="00C24EC8"/>
    <w:rsid w:val="00C25CC9"/>
    <w:rsid w:val="00C25F76"/>
    <w:rsid w:val="00C27311"/>
    <w:rsid w:val="00C27735"/>
    <w:rsid w:val="00C30F55"/>
    <w:rsid w:val="00C31625"/>
    <w:rsid w:val="00C323C5"/>
    <w:rsid w:val="00C3282C"/>
    <w:rsid w:val="00C336A5"/>
    <w:rsid w:val="00C33BA3"/>
    <w:rsid w:val="00C35807"/>
    <w:rsid w:val="00C35898"/>
    <w:rsid w:val="00C35C45"/>
    <w:rsid w:val="00C37F59"/>
    <w:rsid w:val="00C4045D"/>
    <w:rsid w:val="00C40896"/>
    <w:rsid w:val="00C40FFD"/>
    <w:rsid w:val="00C4130C"/>
    <w:rsid w:val="00C43623"/>
    <w:rsid w:val="00C43F59"/>
    <w:rsid w:val="00C44078"/>
    <w:rsid w:val="00C4456B"/>
    <w:rsid w:val="00C50AAC"/>
    <w:rsid w:val="00C511CA"/>
    <w:rsid w:val="00C513F4"/>
    <w:rsid w:val="00C5148A"/>
    <w:rsid w:val="00C51912"/>
    <w:rsid w:val="00C51E03"/>
    <w:rsid w:val="00C5287C"/>
    <w:rsid w:val="00C54050"/>
    <w:rsid w:val="00C540F1"/>
    <w:rsid w:val="00C54109"/>
    <w:rsid w:val="00C554DE"/>
    <w:rsid w:val="00C56528"/>
    <w:rsid w:val="00C57221"/>
    <w:rsid w:val="00C600DF"/>
    <w:rsid w:val="00C6216C"/>
    <w:rsid w:val="00C62B8F"/>
    <w:rsid w:val="00C634D7"/>
    <w:rsid w:val="00C64113"/>
    <w:rsid w:val="00C652A3"/>
    <w:rsid w:val="00C65625"/>
    <w:rsid w:val="00C65EE2"/>
    <w:rsid w:val="00C661D0"/>
    <w:rsid w:val="00C6664C"/>
    <w:rsid w:val="00C668EB"/>
    <w:rsid w:val="00C67588"/>
    <w:rsid w:val="00C67A38"/>
    <w:rsid w:val="00C7027E"/>
    <w:rsid w:val="00C709C8"/>
    <w:rsid w:val="00C71037"/>
    <w:rsid w:val="00C7195F"/>
    <w:rsid w:val="00C722D5"/>
    <w:rsid w:val="00C724F7"/>
    <w:rsid w:val="00C728F9"/>
    <w:rsid w:val="00C72F41"/>
    <w:rsid w:val="00C73359"/>
    <w:rsid w:val="00C735B2"/>
    <w:rsid w:val="00C74472"/>
    <w:rsid w:val="00C74D29"/>
    <w:rsid w:val="00C74F63"/>
    <w:rsid w:val="00C74FB1"/>
    <w:rsid w:val="00C754E0"/>
    <w:rsid w:val="00C75776"/>
    <w:rsid w:val="00C76617"/>
    <w:rsid w:val="00C7679B"/>
    <w:rsid w:val="00C77E09"/>
    <w:rsid w:val="00C80E31"/>
    <w:rsid w:val="00C81422"/>
    <w:rsid w:val="00C8297D"/>
    <w:rsid w:val="00C84E95"/>
    <w:rsid w:val="00C856DC"/>
    <w:rsid w:val="00C865B2"/>
    <w:rsid w:val="00C867C3"/>
    <w:rsid w:val="00C86CFA"/>
    <w:rsid w:val="00C90FBB"/>
    <w:rsid w:val="00C92B65"/>
    <w:rsid w:val="00C935D6"/>
    <w:rsid w:val="00C93B75"/>
    <w:rsid w:val="00C94380"/>
    <w:rsid w:val="00C94537"/>
    <w:rsid w:val="00C973D9"/>
    <w:rsid w:val="00C978ED"/>
    <w:rsid w:val="00C97D33"/>
    <w:rsid w:val="00CA1978"/>
    <w:rsid w:val="00CA1A87"/>
    <w:rsid w:val="00CA1FC0"/>
    <w:rsid w:val="00CA2DDC"/>
    <w:rsid w:val="00CA31B6"/>
    <w:rsid w:val="00CA3B73"/>
    <w:rsid w:val="00CA4514"/>
    <w:rsid w:val="00CA5761"/>
    <w:rsid w:val="00CA613D"/>
    <w:rsid w:val="00CA6C15"/>
    <w:rsid w:val="00CA6CB3"/>
    <w:rsid w:val="00CA7412"/>
    <w:rsid w:val="00CA7C01"/>
    <w:rsid w:val="00CA7E3B"/>
    <w:rsid w:val="00CB08E2"/>
    <w:rsid w:val="00CB13AD"/>
    <w:rsid w:val="00CB1465"/>
    <w:rsid w:val="00CB1FD1"/>
    <w:rsid w:val="00CB2A64"/>
    <w:rsid w:val="00CB2ADF"/>
    <w:rsid w:val="00CB4F17"/>
    <w:rsid w:val="00CB5225"/>
    <w:rsid w:val="00CB556D"/>
    <w:rsid w:val="00CB577F"/>
    <w:rsid w:val="00CB6A93"/>
    <w:rsid w:val="00CB6F3B"/>
    <w:rsid w:val="00CB7144"/>
    <w:rsid w:val="00CB734F"/>
    <w:rsid w:val="00CB7C8A"/>
    <w:rsid w:val="00CB7F70"/>
    <w:rsid w:val="00CC20C2"/>
    <w:rsid w:val="00CC2216"/>
    <w:rsid w:val="00CC2357"/>
    <w:rsid w:val="00CC2880"/>
    <w:rsid w:val="00CC3439"/>
    <w:rsid w:val="00CC38C2"/>
    <w:rsid w:val="00CC3CD9"/>
    <w:rsid w:val="00CC52F5"/>
    <w:rsid w:val="00CC53FF"/>
    <w:rsid w:val="00CC6D37"/>
    <w:rsid w:val="00CC7BC0"/>
    <w:rsid w:val="00CC7E68"/>
    <w:rsid w:val="00CD16D6"/>
    <w:rsid w:val="00CD23D6"/>
    <w:rsid w:val="00CD34DB"/>
    <w:rsid w:val="00CD3F89"/>
    <w:rsid w:val="00CD4393"/>
    <w:rsid w:val="00CD467C"/>
    <w:rsid w:val="00CD47F5"/>
    <w:rsid w:val="00CD4978"/>
    <w:rsid w:val="00CD4D55"/>
    <w:rsid w:val="00CD54DE"/>
    <w:rsid w:val="00CD5A36"/>
    <w:rsid w:val="00CD63EA"/>
    <w:rsid w:val="00CD6918"/>
    <w:rsid w:val="00CD6F31"/>
    <w:rsid w:val="00CD7D12"/>
    <w:rsid w:val="00CE0B51"/>
    <w:rsid w:val="00CE1712"/>
    <w:rsid w:val="00CE1DE8"/>
    <w:rsid w:val="00CE2587"/>
    <w:rsid w:val="00CE2705"/>
    <w:rsid w:val="00CE2A87"/>
    <w:rsid w:val="00CE6620"/>
    <w:rsid w:val="00CE7A4C"/>
    <w:rsid w:val="00CF01E6"/>
    <w:rsid w:val="00CF0A0A"/>
    <w:rsid w:val="00CF0C47"/>
    <w:rsid w:val="00CF0F28"/>
    <w:rsid w:val="00CF1102"/>
    <w:rsid w:val="00CF16AC"/>
    <w:rsid w:val="00CF175D"/>
    <w:rsid w:val="00CF2674"/>
    <w:rsid w:val="00CF2CBA"/>
    <w:rsid w:val="00CF3FC0"/>
    <w:rsid w:val="00CF47D4"/>
    <w:rsid w:val="00CF4FE7"/>
    <w:rsid w:val="00CF5523"/>
    <w:rsid w:val="00CF5A10"/>
    <w:rsid w:val="00CF5A62"/>
    <w:rsid w:val="00CF5AB8"/>
    <w:rsid w:val="00CF5C32"/>
    <w:rsid w:val="00CF6137"/>
    <w:rsid w:val="00CF6931"/>
    <w:rsid w:val="00CF6AEB"/>
    <w:rsid w:val="00CF715E"/>
    <w:rsid w:val="00CF738A"/>
    <w:rsid w:val="00D00775"/>
    <w:rsid w:val="00D01E96"/>
    <w:rsid w:val="00D032FC"/>
    <w:rsid w:val="00D0337C"/>
    <w:rsid w:val="00D034E3"/>
    <w:rsid w:val="00D036E3"/>
    <w:rsid w:val="00D03BFD"/>
    <w:rsid w:val="00D054BE"/>
    <w:rsid w:val="00D06A89"/>
    <w:rsid w:val="00D07BED"/>
    <w:rsid w:val="00D105B3"/>
    <w:rsid w:val="00D10A60"/>
    <w:rsid w:val="00D124AC"/>
    <w:rsid w:val="00D12C93"/>
    <w:rsid w:val="00D13472"/>
    <w:rsid w:val="00D13B5A"/>
    <w:rsid w:val="00D13C64"/>
    <w:rsid w:val="00D13DDA"/>
    <w:rsid w:val="00D13DE4"/>
    <w:rsid w:val="00D14629"/>
    <w:rsid w:val="00D1480E"/>
    <w:rsid w:val="00D14B4A"/>
    <w:rsid w:val="00D151E1"/>
    <w:rsid w:val="00D1557A"/>
    <w:rsid w:val="00D15DF4"/>
    <w:rsid w:val="00D168F4"/>
    <w:rsid w:val="00D16949"/>
    <w:rsid w:val="00D179D9"/>
    <w:rsid w:val="00D17B1F"/>
    <w:rsid w:val="00D17E1A"/>
    <w:rsid w:val="00D200E0"/>
    <w:rsid w:val="00D202CA"/>
    <w:rsid w:val="00D21745"/>
    <w:rsid w:val="00D23F39"/>
    <w:rsid w:val="00D240DA"/>
    <w:rsid w:val="00D24E55"/>
    <w:rsid w:val="00D25B13"/>
    <w:rsid w:val="00D26E33"/>
    <w:rsid w:val="00D26F3A"/>
    <w:rsid w:val="00D27A70"/>
    <w:rsid w:val="00D27C55"/>
    <w:rsid w:val="00D3008E"/>
    <w:rsid w:val="00D30FCF"/>
    <w:rsid w:val="00D31611"/>
    <w:rsid w:val="00D31C96"/>
    <w:rsid w:val="00D3206F"/>
    <w:rsid w:val="00D32830"/>
    <w:rsid w:val="00D32A42"/>
    <w:rsid w:val="00D335FF"/>
    <w:rsid w:val="00D339E5"/>
    <w:rsid w:val="00D33BDD"/>
    <w:rsid w:val="00D33C3C"/>
    <w:rsid w:val="00D34CCB"/>
    <w:rsid w:val="00D35304"/>
    <w:rsid w:val="00D35B83"/>
    <w:rsid w:val="00D35FA6"/>
    <w:rsid w:val="00D36A1B"/>
    <w:rsid w:val="00D36E86"/>
    <w:rsid w:val="00D371AE"/>
    <w:rsid w:val="00D404A9"/>
    <w:rsid w:val="00D40EE7"/>
    <w:rsid w:val="00D4124D"/>
    <w:rsid w:val="00D4240D"/>
    <w:rsid w:val="00D4342A"/>
    <w:rsid w:val="00D460FA"/>
    <w:rsid w:val="00D4627D"/>
    <w:rsid w:val="00D4630F"/>
    <w:rsid w:val="00D46FE7"/>
    <w:rsid w:val="00D51B2D"/>
    <w:rsid w:val="00D52F82"/>
    <w:rsid w:val="00D5398B"/>
    <w:rsid w:val="00D53BC5"/>
    <w:rsid w:val="00D5495B"/>
    <w:rsid w:val="00D5497D"/>
    <w:rsid w:val="00D54C35"/>
    <w:rsid w:val="00D55373"/>
    <w:rsid w:val="00D57755"/>
    <w:rsid w:val="00D60D46"/>
    <w:rsid w:val="00D629DB"/>
    <w:rsid w:val="00D634A2"/>
    <w:rsid w:val="00D63743"/>
    <w:rsid w:val="00D64364"/>
    <w:rsid w:val="00D64522"/>
    <w:rsid w:val="00D646FD"/>
    <w:rsid w:val="00D6594B"/>
    <w:rsid w:val="00D6647E"/>
    <w:rsid w:val="00D66F89"/>
    <w:rsid w:val="00D67E76"/>
    <w:rsid w:val="00D7137A"/>
    <w:rsid w:val="00D71F5B"/>
    <w:rsid w:val="00D72592"/>
    <w:rsid w:val="00D72B67"/>
    <w:rsid w:val="00D73547"/>
    <w:rsid w:val="00D73AF7"/>
    <w:rsid w:val="00D74A4A"/>
    <w:rsid w:val="00D74DB8"/>
    <w:rsid w:val="00D771D2"/>
    <w:rsid w:val="00D80C53"/>
    <w:rsid w:val="00D80CE7"/>
    <w:rsid w:val="00D814F3"/>
    <w:rsid w:val="00D8164C"/>
    <w:rsid w:val="00D82162"/>
    <w:rsid w:val="00D82F27"/>
    <w:rsid w:val="00D84485"/>
    <w:rsid w:val="00D85198"/>
    <w:rsid w:val="00D86C84"/>
    <w:rsid w:val="00D86D07"/>
    <w:rsid w:val="00D8759F"/>
    <w:rsid w:val="00D87C85"/>
    <w:rsid w:val="00D908C2"/>
    <w:rsid w:val="00D90962"/>
    <w:rsid w:val="00D90F92"/>
    <w:rsid w:val="00D9121C"/>
    <w:rsid w:val="00D91AEF"/>
    <w:rsid w:val="00D93691"/>
    <w:rsid w:val="00D93C84"/>
    <w:rsid w:val="00D93F63"/>
    <w:rsid w:val="00D95433"/>
    <w:rsid w:val="00D96A52"/>
    <w:rsid w:val="00D96D4E"/>
    <w:rsid w:val="00D97EE4"/>
    <w:rsid w:val="00DA0028"/>
    <w:rsid w:val="00DA1D98"/>
    <w:rsid w:val="00DA2622"/>
    <w:rsid w:val="00DA2969"/>
    <w:rsid w:val="00DA349C"/>
    <w:rsid w:val="00DA4B6E"/>
    <w:rsid w:val="00DA5F3F"/>
    <w:rsid w:val="00DA6169"/>
    <w:rsid w:val="00DA79BC"/>
    <w:rsid w:val="00DB080E"/>
    <w:rsid w:val="00DB08D4"/>
    <w:rsid w:val="00DB0FA5"/>
    <w:rsid w:val="00DB18E1"/>
    <w:rsid w:val="00DB2326"/>
    <w:rsid w:val="00DB36E9"/>
    <w:rsid w:val="00DB3C7C"/>
    <w:rsid w:val="00DB4A20"/>
    <w:rsid w:val="00DB4BEB"/>
    <w:rsid w:val="00DB4FDB"/>
    <w:rsid w:val="00DB5F07"/>
    <w:rsid w:val="00DB6B72"/>
    <w:rsid w:val="00DB6FCD"/>
    <w:rsid w:val="00DB741F"/>
    <w:rsid w:val="00DC0221"/>
    <w:rsid w:val="00DC163D"/>
    <w:rsid w:val="00DC1E31"/>
    <w:rsid w:val="00DC23C5"/>
    <w:rsid w:val="00DC278E"/>
    <w:rsid w:val="00DC3538"/>
    <w:rsid w:val="00DC427F"/>
    <w:rsid w:val="00DC503B"/>
    <w:rsid w:val="00DC6292"/>
    <w:rsid w:val="00DC6A42"/>
    <w:rsid w:val="00DD0ADD"/>
    <w:rsid w:val="00DD0B56"/>
    <w:rsid w:val="00DD12BC"/>
    <w:rsid w:val="00DD275B"/>
    <w:rsid w:val="00DD27A5"/>
    <w:rsid w:val="00DD2E41"/>
    <w:rsid w:val="00DD38E7"/>
    <w:rsid w:val="00DD3D68"/>
    <w:rsid w:val="00DD4B2A"/>
    <w:rsid w:val="00DD509E"/>
    <w:rsid w:val="00DD57BE"/>
    <w:rsid w:val="00DD63B6"/>
    <w:rsid w:val="00DE04C0"/>
    <w:rsid w:val="00DE0913"/>
    <w:rsid w:val="00DE0A15"/>
    <w:rsid w:val="00DE1149"/>
    <w:rsid w:val="00DE1BD6"/>
    <w:rsid w:val="00DE56A5"/>
    <w:rsid w:val="00DE767A"/>
    <w:rsid w:val="00DF1B2F"/>
    <w:rsid w:val="00DF1B4B"/>
    <w:rsid w:val="00DF1C16"/>
    <w:rsid w:val="00DF1C40"/>
    <w:rsid w:val="00DF3088"/>
    <w:rsid w:val="00DF3DB9"/>
    <w:rsid w:val="00DF3ECC"/>
    <w:rsid w:val="00DF41B8"/>
    <w:rsid w:val="00DF447F"/>
    <w:rsid w:val="00DF4AC3"/>
    <w:rsid w:val="00DF60AD"/>
    <w:rsid w:val="00DF6B49"/>
    <w:rsid w:val="00E01FDF"/>
    <w:rsid w:val="00E02B15"/>
    <w:rsid w:val="00E02B28"/>
    <w:rsid w:val="00E02F80"/>
    <w:rsid w:val="00E0343A"/>
    <w:rsid w:val="00E03E14"/>
    <w:rsid w:val="00E05010"/>
    <w:rsid w:val="00E059D2"/>
    <w:rsid w:val="00E05DF4"/>
    <w:rsid w:val="00E07089"/>
    <w:rsid w:val="00E07D07"/>
    <w:rsid w:val="00E105C7"/>
    <w:rsid w:val="00E11B24"/>
    <w:rsid w:val="00E12058"/>
    <w:rsid w:val="00E12EB7"/>
    <w:rsid w:val="00E14962"/>
    <w:rsid w:val="00E15F74"/>
    <w:rsid w:val="00E15F92"/>
    <w:rsid w:val="00E15FAA"/>
    <w:rsid w:val="00E1636D"/>
    <w:rsid w:val="00E166BE"/>
    <w:rsid w:val="00E16C16"/>
    <w:rsid w:val="00E16DDA"/>
    <w:rsid w:val="00E170D6"/>
    <w:rsid w:val="00E17521"/>
    <w:rsid w:val="00E17EDD"/>
    <w:rsid w:val="00E20020"/>
    <w:rsid w:val="00E216D1"/>
    <w:rsid w:val="00E23C35"/>
    <w:rsid w:val="00E24391"/>
    <w:rsid w:val="00E259AD"/>
    <w:rsid w:val="00E26260"/>
    <w:rsid w:val="00E267DF"/>
    <w:rsid w:val="00E2767B"/>
    <w:rsid w:val="00E308B3"/>
    <w:rsid w:val="00E3124C"/>
    <w:rsid w:val="00E32157"/>
    <w:rsid w:val="00E325D5"/>
    <w:rsid w:val="00E35C0C"/>
    <w:rsid w:val="00E40B37"/>
    <w:rsid w:val="00E4147B"/>
    <w:rsid w:val="00E4259A"/>
    <w:rsid w:val="00E42FE4"/>
    <w:rsid w:val="00E439FE"/>
    <w:rsid w:val="00E448E3"/>
    <w:rsid w:val="00E45387"/>
    <w:rsid w:val="00E45975"/>
    <w:rsid w:val="00E4614E"/>
    <w:rsid w:val="00E468BC"/>
    <w:rsid w:val="00E47204"/>
    <w:rsid w:val="00E475CD"/>
    <w:rsid w:val="00E5091E"/>
    <w:rsid w:val="00E5156F"/>
    <w:rsid w:val="00E51D66"/>
    <w:rsid w:val="00E523D1"/>
    <w:rsid w:val="00E53223"/>
    <w:rsid w:val="00E53384"/>
    <w:rsid w:val="00E543D0"/>
    <w:rsid w:val="00E54FEA"/>
    <w:rsid w:val="00E56492"/>
    <w:rsid w:val="00E56560"/>
    <w:rsid w:val="00E56C3A"/>
    <w:rsid w:val="00E5755F"/>
    <w:rsid w:val="00E576B5"/>
    <w:rsid w:val="00E579B8"/>
    <w:rsid w:val="00E6012F"/>
    <w:rsid w:val="00E60E94"/>
    <w:rsid w:val="00E6129A"/>
    <w:rsid w:val="00E62735"/>
    <w:rsid w:val="00E62A46"/>
    <w:rsid w:val="00E62F61"/>
    <w:rsid w:val="00E6498E"/>
    <w:rsid w:val="00E6591B"/>
    <w:rsid w:val="00E65AC8"/>
    <w:rsid w:val="00E6609A"/>
    <w:rsid w:val="00E66C9B"/>
    <w:rsid w:val="00E66FA0"/>
    <w:rsid w:val="00E672D6"/>
    <w:rsid w:val="00E708D5"/>
    <w:rsid w:val="00E70C8C"/>
    <w:rsid w:val="00E70F67"/>
    <w:rsid w:val="00E71180"/>
    <w:rsid w:val="00E71233"/>
    <w:rsid w:val="00E7258A"/>
    <w:rsid w:val="00E7362E"/>
    <w:rsid w:val="00E752A6"/>
    <w:rsid w:val="00E752CC"/>
    <w:rsid w:val="00E75AB4"/>
    <w:rsid w:val="00E75D62"/>
    <w:rsid w:val="00E760F7"/>
    <w:rsid w:val="00E80172"/>
    <w:rsid w:val="00E82D34"/>
    <w:rsid w:val="00E82D61"/>
    <w:rsid w:val="00E830FF"/>
    <w:rsid w:val="00E84B27"/>
    <w:rsid w:val="00E8548E"/>
    <w:rsid w:val="00E856CE"/>
    <w:rsid w:val="00E8582B"/>
    <w:rsid w:val="00E871AB"/>
    <w:rsid w:val="00E8725E"/>
    <w:rsid w:val="00E8734E"/>
    <w:rsid w:val="00E87957"/>
    <w:rsid w:val="00E900B8"/>
    <w:rsid w:val="00E90CA2"/>
    <w:rsid w:val="00E918FC"/>
    <w:rsid w:val="00E91910"/>
    <w:rsid w:val="00E91F79"/>
    <w:rsid w:val="00E92358"/>
    <w:rsid w:val="00E92FB6"/>
    <w:rsid w:val="00E93DBD"/>
    <w:rsid w:val="00E94393"/>
    <w:rsid w:val="00E95EBD"/>
    <w:rsid w:val="00E96CB7"/>
    <w:rsid w:val="00E96CCD"/>
    <w:rsid w:val="00E97EEE"/>
    <w:rsid w:val="00EA0E17"/>
    <w:rsid w:val="00EA1749"/>
    <w:rsid w:val="00EA18C4"/>
    <w:rsid w:val="00EA2B53"/>
    <w:rsid w:val="00EA47A7"/>
    <w:rsid w:val="00EA5392"/>
    <w:rsid w:val="00EA5B52"/>
    <w:rsid w:val="00EA641B"/>
    <w:rsid w:val="00EA6613"/>
    <w:rsid w:val="00EA6CE5"/>
    <w:rsid w:val="00EA775D"/>
    <w:rsid w:val="00EA7879"/>
    <w:rsid w:val="00EB0044"/>
    <w:rsid w:val="00EB0351"/>
    <w:rsid w:val="00EB0AF6"/>
    <w:rsid w:val="00EB116D"/>
    <w:rsid w:val="00EB2319"/>
    <w:rsid w:val="00EB2E5F"/>
    <w:rsid w:val="00EB4BA8"/>
    <w:rsid w:val="00EB6CEE"/>
    <w:rsid w:val="00EB7522"/>
    <w:rsid w:val="00EB7B00"/>
    <w:rsid w:val="00EB7B47"/>
    <w:rsid w:val="00EC04E1"/>
    <w:rsid w:val="00EC0B50"/>
    <w:rsid w:val="00EC0E6D"/>
    <w:rsid w:val="00EC15CE"/>
    <w:rsid w:val="00EC3135"/>
    <w:rsid w:val="00EC4241"/>
    <w:rsid w:val="00EC5D6A"/>
    <w:rsid w:val="00EC730E"/>
    <w:rsid w:val="00EC7D3B"/>
    <w:rsid w:val="00ED0FE5"/>
    <w:rsid w:val="00ED167A"/>
    <w:rsid w:val="00ED1E6F"/>
    <w:rsid w:val="00ED26EB"/>
    <w:rsid w:val="00ED2741"/>
    <w:rsid w:val="00ED46AA"/>
    <w:rsid w:val="00ED4E37"/>
    <w:rsid w:val="00ED5387"/>
    <w:rsid w:val="00ED652C"/>
    <w:rsid w:val="00ED6AF1"/>
    <w:rsid w:val="00ED75E5"/>
    <w:rsid w:val="00ED789A"/>
    <w:rsid w:val="00ED7E9A"/>
    <w:rsid w:val="00EE081B"/>
    <w:rsid w:val="00EE086C"/>
    <w:rsid w:val="00EE0A07"/>
    <w:rsid w:val="00EE1C22"/>
    <w:rsid w:val="00EE246F"/>
    <w:rsid w:val="00EE2510"/>
    <w:rsid w:val="00EE35AD"/>
    <w:rsid w:val="00EE4532"/>
    <w:rsid w:val="00EE4562"/>
    <w:rsid w:val="00EE60A6"/>
    <w:rsid w:val="00EE626B"/>
    <w:rsid w:val="00EE6818"/>
    <w:rsid w:val="00EE6A27"/>
    <w:rsid w:val="00EE6AF1"/>
    <w:rsid w:val="00EF01A0"/>
    <w:rsid w:val="00EF0661"/>
    <w:rsid w:val="00EF0E46"/>
    <w:rsid w:val="00EF134A"/>
    <w:rsid w:val="00EF175B"/>
    <w:rsid w:val="00EF17F8"/>
    <w:rsid w:val="00EF2214"/>
    <w:rsid w:val="00EF2470"/>
    <w:rsid w:val="00EF25AC"/>
    <w:rsid w:val="00EF2C1D"/>
    <w:rsid w:val="00EF2E70"/>
    <w:rsid w:val="00EF3758"/>
    <w:rsid w:val="00EF3DB8"/>
    <w:rsid w:val="00EF473C"/>
    <w:rsid w:val="00EF4741"/>
    <w:rsid w:val="00EF5D64"/>
    <w:rsid w:val="00EF627E"/>
    <w:rsid w:val="00EF6477"/>
    <w:rsid w:val="00EF6613"/>
    <w:rsid w:val="00EF6AE8"/>
    <w:rsid w:val="00EF7D08"/>
    <w:rsid w:val="00F00D7B"/>
    <w:rsid w:val="00F00E9C"/>
    <w:rsid w:val="00F00FB4"/>
    <w:rsid w:val="00F013AD"/>
    <w:rsid w:val="00F04203"/>
    <w:rsid w:val="00F04375"/>
    <w:rsid w:val="00F04B12"/>
    <w:rsid w:val="00F0541D"/>
    <w:rsid w:val="00F05F14"/>
    <w:rsid w:val="00F06089"/>
    <w:rsid w:val="00F0686A"/>
    <w:rsid w:val="00F069FD"/>
    <w:rsid w:val="00F10160"/>
    <w:rsid w:val="00F11092"/>
    <w:rsid w:val="00F11F2B"/>
    <w:rsid w:val="00F120AB"/>
    <w:rsid w:val="00F126F0"/>
    <w:rsid w:val="00F12E0E"/>
    <w:rsid w:val="00F136A5"/>
    <w:rsid w:val="00F144FA"/>
    <w:rsid w:val="00F14D4E"/>
    <w:rsid w:val="00F15F31"/>
    <w:rsid w:val="00F16B88"/>
    <w:rsid w:val="00F16EE5"/>
    <w:rsid w:val="00F171A2"/>
    <w:rsid w:val="00F200F0"/>
    <w:rsid w:val="00F20492"/>
    <w:rsid w:val="00F20C75"/>
    <w:rsid w:val="00F20D15"/>
    <w:rsid w:val="00F21AEA"/>
    <w:rsid w:val="00F23E5E"/>
    <w:rsid w:val="00F24392"/>
    <w:rsid w:val="00F24C61"/>
    <w:rsid w:val="00F2553B"/>
    <w:rsid w:val="00F2565F"/>
    <w:rsid w:val="00F25947"/>
    <w:rsid w:val="00F2705C"/>
    <w:rsid w:val="00F30A27"/>
    <w:rsid w:val="00F30C4D"/>
    <w:rsid w:val="00F31221"/>
    <w:rsid w:val="00F31E5A"/>
    <w:rsid w:val="00F3272B"/>
    <w:rsid w:val="00F3569C"/>
    <w:rsid w:val="00F35E91"/>
    <w:rsid w:val="00F36774"/>
    <w:rsid w:val="00F376CA"/>
    <w:rsid w:val="00F37AD0"/>
    <w:rsid w:val="00F37B07"/>
    <w:rsid w:val="00F37F50"/>
    <w:rsid w:val="00F4136B"/>
    <w:rsid w:val="00F41AF0"/>
    <w:rsid w:val="00F42363"/>
    <w:rsid w:val="00F4267C"/>
    <w:rsid w:val="00F42A17"/>
    <w:rsid w:val="00F44580"/>
    <w:rsid w:val="00F45281"/>
    <w:rsid w:val="00F45DAC"/>
    <w:rsid w:val="00F4608F"/>
    <w:rsid w:val="00F503E3"/>
    <w:rsid w:val="00F50A1E"/>
    <w:rsid w:val="00F51C06"/>
    <w:rsid w:val="00F53256"/>
    <w:rsid w:val="00F546B2"/>
    <w:rsid w:val="00F54711"/>
    <w:rsid w:val="00F54BCF"/>
    <w:rsid w:val="00F56099"/>
    <w:rsid w:val="00F56582"/>
    <w:rsid w:val="00F5710C"/>
    <w:rsid w:val="00F572A6"/>
    <w:rsid w:val="00F6210F"/>
    <w:rsid w:val="00F62D22"/>
    <w:rsid w:val="00F62DC0"/>
    <w:rsid w:val="00F631E1"/>
    <w:rsid w:val="00F63709"/>
    <w:rsid w:val="00F65862"/>
    <w:rsid w:val="00F6592C"/>
    <w:rsid w:val="00F66DC1"/>
    <w:rsid w:val="00F66F30"/>
    <w:rsid w:val="00F670A8"/>
    <w:rsid w:val="00F70A07"/>
    <w:rsid w:val="00F7179E"/>
    <w:rsid w:val="00F71E87"/>
    <w:rsid w:val="00F7255B"/>
    <w:rsid w:val="00F72588"/>
    <w:rsid w:val="00F746E5"/>
    <w:rsid w:val="00F76130"/>
    <w:rsid w:val="00F76440"/>
    <w:rsid w:val="00F76BBF"/>
    <w:rsid w:val="00F76C9B"/>
    <w:rsid w:val="00F76FC4"/>
    <w:rsid w:val="00F81DA4"/>
    <w:rsid w:val="00F81FAF"/>
    <w:rsid w:val="00F8279E"/>
    <w:rsid w:val="00F82F74"/>
    <w:rsid w:val="00F83327"/>
    <w:rsid w:val="00F83AD4"/>
    <w:rsid w:val="00F83E0D"/>
    <w:rsid w:val="00F845F9"/>
    <w:rsid w:val="00F84CCB"/>
    <w:rsid w:val="00F86BED"/>
    <w:rsid w:val="00F87630"/>
    <w:rsid w:val="00F9057D"/>
    <w:rsid w:val="00F9179F"/>
    <w:rsid w:val="00F92557"/>
    <w:rsid w:val="00F93042"/>
    <w:rsid w:val="00F93995"/>
    <w:rsid w:val="00F93BD3"/>
    <w:rsid w:val="00F93F51"/>
    <w:rsid w:val="00F94293"/>
    <w:rsid w:val="00F95845"/>
    <w:rsid w:val="00F9594E"/>
    <w:rsid w:val="00F9680F"/>
    <w:rsid w:val="00F96B84"/>
    <w:rsid w:val="00F9772F"/>
    <w:rsid w:val="00F97CA2"/>
    <w:rsid w:val="00F97D61"/>
    <w:rsid w:val="00FA0007"/>
    <w:rsid w:val="00FA0471"/>
    <w:rsid w:val="00FA0844"/>
    <w:rsid w:val="00FA0D00"/>
    <w:rsid w:val="00FA0F71"/>
    <w:rsid w:val="00FA180D"/>
    <w:rsid w:val="00FA2813"/>
    <w:rsid w:val="00FA2AB6"/>
    <w:rsid w:val="00FA388F"/>
    <w:rsid w:val="00FA46D6"/>
    <w:rsid w:val="00FA4ACB"/>
    <w:rsid w:val="00FA4C61"/>
    <w:rsid w:val="00FA4CD1"/>
    <w:rsid w:val="00FA6715"/>
    <w:rsid w:val="00FA7C82"/>
    <w:rsid w:val="00FB0083"/>
    <w:rsid w:val="00FB074B"/>
    <w:rsid w:val="00FB09BE"/>
    <w:rsid w:val="00FB0B90"/>
    <w:rsid w:val="00FB0E50"/>
    <w:rsid w:val="00FB3037"/>
    <w:rsid w:val="00FB3E54"/>
    <w:rsid w:val="00FB603E"/>
    <w:rsid w:val="00FB6918"/>
    <w:rsid w:val="00FB78CC"/>
    <w:rsid w:val="00FC23B6"/>
    <w:rsid w:val="00FC2550"/>
    <w:rsid w:val="00FC4F75"/>
    <w:rsid w:val="00FC5AE1"/>
    <w:rsid w:val="00FC62D8"/>
    <w:rsid w:val="00FC6422"/>
    <w:rsid w:val="00FC64D8"/>
    <w:rsid w:val="00FC6918"/>
    <w:rsid w:val="00FC72E7"/>
    <w:rsid w:val="00FD0471"/>
    <w:rsid w:val="00FD177F"/>
    <w:rsid w:val="00FD285D"/>
    <w:rsid w:val="00FD32F4"/>
    <w:rsid w:val="00FD3AB7"/>
    <w:rsid w:val="00FD4363"/>
    <w:rsid w:val="00FD48C1"/>
    <w:rsid w:val="00FD4FBF"/>
    <w:rsid w:val="00FD51CE"/>
    <w:rsid w:val="00FD5745"/>
    <w:rsid w:val="00FD6DAD"/>
    <w:rsid w:val="00FE008E"/>
    <w:rsid w:val="00FE128D"/>
    <w:rsid w:val="00FE12FC"/>
    <w:rsid w:val="00FE2508"/>
    <w:rsid w:val="00FE2A98"/>
    <w:rsid w:val="00FE2BEE"/>
    <w:rsid w:val="00FE4E30"/>
    <w:rsid w:val="00FE7AF3"/>
    <w:rsid w:val="00FE7FC0"/>
    <w:rsid w:val="00FF0336"/>
    <w:rsid w:val="00FF1005"/>
    <w:rsid w:val="00FF1520"/>
    <w:rsid w:val="00FF1820"/>
    <w:rsid w:val="00FF2F19"/>
    <w:rsid w:val="00FF35E0"/>
    <w:rsid w:val="00FF3D39"/>
    <w:rsid w:val="00FF4EE7"/>
    <w:rsid w:val="00FF5C95"/>
    <w:rsid w:val="00FF632D"/>
    <w:rsid w:val="00FF7054"/>
    <w:rsid w:val="00FF7460"/>
    <w:rsid w:val="00FF7A1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AA4"/>
    <w:rPr>
      <w:sz w:val="28"/>
      <w:szCs w:val="28"/>
      <w:lang w:val="en-US" w:eastAsia="en-US"/>
    </w:rPr>
  </w:style>
  <w:style w:type="paragraph" w:styleId="Heading1">
    <w:name w:val="heading 1"/>
    <w:basedOn w:val="Normal"/>
    <w:next w:val="Normal"/>
    <w:qFormat/>
    <w:rsid w:val="003358A4"/>
    <w:pPr>
      <w:keepNext/>
      <w:outlineLvl w:val="0"/>
    </w:pPr>
    <w:rPr>
      <w:rFonts w:ascii=".VnTimeH" w:hAnsi=".VnTimeH"/>
      <w:b/>
      <w:bCs/>
      <w:szCs w:val="24"/>
    </w:rPr>
  </w:style>
  <w:style w:type="paragraph" w:styleId="Heading2">
    <w:name w:val="heading 2"/>
    <w:basedOn w:val="Normal"/>
    <w:next w:val="Normal"/>
    <w:link w:val="Heading2Char"/>
    <w:semiHidden/>
    <w:unhideWhenUsed/>
    <w:qFormat/>
    <w:rsid w:val="00410F1D"/>
    <w:pPr>
      <w:keepNext/>
      <w:spacing w:before="240" w:after="60"/>
      <w:outlineLvl w:val="1"/>
    </w:pPr>
    <w:rPr>
      <w:rFonts w:ascii="Cambria" w:hAnsi="Cambria"/>
      <w:b/>
      <w:bCs/>
      <w:i/>
      <w:iCs/>
    </w:rPr>
  </w:style>
  <w:style w:type="paragraph" w:styleId="Heading3">
    <w:name w:val="heading 3"/>
    <w:basedOn w:val="Normal"/>
    <w:next w:val="Normal"/>
    <w:qFormat/>
    <w:rsid w:val="003358A4"/>
    <w:pPr>
      <w:keepNext/>
      <w:spacing w:line="400" w:lineRule="exact"/>
      <w:jc w:val="center"/>
      <w:outlineLvl w:val="2"/>
    </w:pPr>
    <w:rPr>
      <w:rFonts w:ascii=".VnTimeH" w:hAnsi=".VnTimeH"/>
      <w:b/>
      <w:bCs/>
      <w:spacing w:val="8"/>
      <w:sz w:val="32"/>
      <w:szCs w:val="26"/>
    </w:rPr>
  </w:style>
  <w:style w:type="paragraph" w:styleId="Heading5">
    <w:name w:val="heading 5"/>
    <w:basedOn w:val="Normal"/>
    <w:next w:val="Normal"/>
    <w:qFormat/>
    <w:rsid w:val="003358A4"/>
    <w:pPr>
      <w:keepNext/>
      <w:spacing w:line="400" w:lineRule="exact"/>
      <w:jc w:val="center"/>
      <w:outlineLvl w:val="4"/>
    </w:pPr>
    <w:rPr>
      <w:rFonts w:ascii=".VnTime" w:hAnsi=".VnTime"/>
      <w:b/>
      <w:bCs/>
      <w:i/>
      <w:iCs/>
      <w:spacing w:val="8"/>
      <w:szCs w:val="26"/>
    </w:rPr>
  </w:style>
  <w:style w:type="paragraph" w:styleId="Heading9">
    <w:name w:val="heading 9"/>
    <w:basedOn w:val="Normal"/>
    <w:next w:val="Normal"/>
    <w:qFormat/>
    <w:rsid w:val="003358A4"/>
    <w:pPr>
      <w:keepNext/>
      <w:jc w:val="center"/>
      <w:outlineLvl w:val="8"/>
    </w:pPr>
    <w:rPr>
      <w:rFonts w:ascii=".VnTime" w:hAnsi=".VnTime"/>
      <w:b/>
      <w:bCs/>
      <w:spacing w:val="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3358A4"/>
    <w:pPr>
      <w:spacing w:after="160" w:line="240" w:lineRule="exact"/>
    </w:pPr>
    <w:rPr>
      <w:rFonts w:ascii="Arial" w:hAnsi="Arial"/>
      <w:sz w:val="22"/>
      <w:szCs w:val="22"/>
    </w:rPr>
  </w:style>
  <w:style w:type="paragraph" w:styleId="BodyText2">
    <w:name w:val="Body Text 2"/>
    <w:basedOn w:val="Normal"/>
    <w:link w:val="BodyText2Char"/>
    <w:rsid w:val="003358A4"/>
    <w:pPr>
      <w:spacing w:after="120" w:line="480" w:lineRule="auto"/>
    </w:pPr>
    <w:rPr>
      <w:rFonts w:ascii=".VnTime" w:hAnsi=".VnTime"/>
      <w:sz w:val="25"/>
      <w:szCs w:val="25"/>
    </w:rPr>
  </w:style>
  <w:style w:type="paragraph" w:styleId="BodyTextIndent">
    <w:name w:val="Body Text Indent"/>
    <w:basedOn w:val="Normal"/>
    <w:rsid w:val="003358A4"/>
    <w:pPr>
      <w:ind w:firstLine="720"/>
      <w:jc w:val="both"/>
    </w:pPr>
    <w:rPr>
      <w:rFonts w:ascii=".VnTime" w:hAnsi=".VnTime"/>
      <w:szCs w:val="20"/>
    </w:rPr>
  </w:style>
  <w:style w:type="paragraph" w:styleId="NormalWeb">
    <w:name w:val="Normal (Web)"/>
    <w:basedOn w:val="Normal"/>
    <w:uiPriority w:val="99"/>
    <w:rsid w:val="003358A4"/>
    <w:pPr>
      <w:spacing w:before="100" w:beforeAutospacing="1" w:after="100" w:afterAutospacing="1"/>
      <w:jc w:val="both"/>
    </w:pPr>
    <w:rPr>
      <w:rFonts w:ascii="Arial" w:hAnsi="Arial" w:cs="Arial"/>
      <w:sz w:val="20"/>
      <w:szCs w:val="20"/>
    </w:rPr>
  </w:style>
  <w:style w:type="paragraph" w:customStyle="1" w:styleId="dieuCharCharCharChar">
    <w:name w:val="dieu Char Char Char Char"/>
    <w:basedOn w:val="Normal"/>
    <w:link w:val="dieuCharCharCharCharChar"/>
    <w:autoRedefine/>
    <w:rsid w:val="00A65A9C"/>
    <w:pPr>
      <w:spacing w:after="120"/>
      <w:ind w:firstLine="720"/>
    </w:pPr>
    <w:rPr>
      <w:b/>
      <w:color w:val="0000FF"/>
      <w:spacing w:val="24"/>
      <w:sz w:val="26"/>
      <w:szCs w:val="26"/>
    </w:rPr>
  </w:style>
  <w:style w:type="character" w:customStyle="1" w:styleId="dieuCharCharCharCharChar">
    <w:name w:val="dieu Char Char Char Char Char"/>
    <w:basedOn w:val="DefaultParagraphFont"/>
    <w:link w:val="dieuCharCharCharChar"/>
    <w:rsid w:val="00A65A9C"/>
    <w:rPr>
      <w:b/>
      <w:color w:val="0000FF"/>
      <w:spacing w:val="24"/>
      <w:sz w:val="26"/>
      <w:szCs w:val="26"/>
      <w:lang w:val="en-US" w:eastAsia="en-US" w:bidi="ar-SA"/>
    </w:rPr>
  </w:style>
  <w:style w:type="paragraph" w:styleId="Footer">
    <w:name w:val="footer"/>
    <w:basedOn w:val="Normal"/>
    <w:link w:val="FooterChar"/>
    <w:uiPriority w:val="99"/>
    <w:rsid w:val="00A65A9C"/>
    <w:pPr>
      <w:tabs>
        <w:tab w:val="center" w:pos="4320"/>
        <w:tab w:val="right" w:pos="8640"/>
      </w:tabs>
    </w:pPr>
  </w:style>
  <w:style w:type="character" w:styleId="PageNumber">
    <w:name w:val="page number"/>
    <w:basedOn w:val="DefaultParagraphFont"/>
    <w:rsid w:val="00A65A9C"/>
  </w:style>
  <w:style w:type="paragraph" w:styleId="BodyText">
    <w:name w:val="Body Text"/>
    <w:basedOn w:val="Normal"/>
    <w:link w:val="BodyTextChar"/>
    <w:rsid w:val="00A65A9C"/>
    <w:pPr>
      <w:jc w:val="both"/>
    </w:pPr>
    <w:rPr>
      <w:rFonts w:ascii=".VnTime" w:hAnsi=".VnTime"/>
      <w:sz w:val="24"/>
      <w:szCs w:val="20"/>
    </w:rPr>
  </w:style>
  <w:style w:type="paragraph" w:styleId="BodyTextIndent2">
    <w:name w:val="Body Text Indent 2"/>
    <w:basedOn w:val="Normal"/>
    <w:rsid w:val="00D35304"/>
    <w:pPr>
      <w:spacing w:after="120" w:line="480" w:lineRule="auto"/>
      <w:ind w:left="360"/>
    </w:pPr>
    <w:rPr>
      <w:sz w:val="24"/>
      <w:szCs w:val="24"/>
    </w:rPr>
  </w:style>
  <w:style w:type="paragraph" w:customStyle="1" w:styleId="CharCharCharCharCharChar">
    <w:name w:val="Char Char Char Char Char Char"/>
    <w:basedOn w:val="Normal"/>
    <w:semiHidden/>
    <w:rsid w:val="004117D2"/>
    <w:pPr>
      <w:spacing w:after="160" w:line="240" w:lineRule="exact"/>
    </w:pPr>
    <w:rPr>
      <w:rFonts w:ascii="Arial" w:hAnsi="Arial"/>
      <w:sz w:val="22"/>
      <w:szCs w:val="22"/>
    </w:rPr>
  </w:style>
  <w:style w:type="paragraph" w:styleId="BodyText3">
    <w:name w:val="Body Text 3"/>
    <w:basedOn w:val="Normal"/>
    <w:rsid w:val="004117D2"/>
    <w:pPr>
      <w:autoSpaceDE w:val="0"/>
      <w:autoSpaceDN w:val="0"/>
      <w:spacing w:after="120"/>
    </w:pPr>
    <w:rPr>
      <w:rFonts w:ascii=".VnTime" w:hAnsi=".VnTime"/>
      <w:sz w:val="16"/>
      <w:szCs w:val="16"/>
    </w:rPr>
  </w:style>
  <w:style w:type="paragraph" w:styleId="Header">
    <w:name w:val="header"/>
    <w:basedOn w:val="Normal"/>
    <w:link w:val="HeaderChar"/>
    <w:uiPriority w:val="99"/>
    <w:rsid w:val="00FA2AB6"/>
    <w:pPr>
      <w:tabs>
        <w:tab w:val="center" w:pos="4320"/>
        <w:tab w:val="right" w:pos="8640"/>
      </w:tabs>
    </w:pPr>
  </w:style>
  <w:style w:type="paragraph" w:customStyle="1" w:styleId="dieuCharCharChar">
    <w:name w:val="dieu Char Char Char"/>
    <w:basedOn w:val="Normal"/>
    <w:autoRedefine/>
    <w:rsid w:val="00284DF9"/>
    <w:pPr>
      <w:spacing w:after="120"/>
      <w:ind w:firstLine="720"/>
    </w:pPr>
    <w:rPr>
      <w:b/>
      <w:color w:val="0000FF"/>
      <w:spacing w:val="24"/>
      <w:sz w:val="26"/>
      <w:szCs w:val="26"/>
    </w:rPr>
  </w:style>
  <w:style w:type="paragraph" w:customStyle="1" w:styleId="CharCharCharCharCharChar1CharCharCharCharCharCharCharCharCharChar">
    <w:name w:val="Char Char Char Char Char Char1 Char Char Char Char Char Char Char Char Char Char"/>
    <w:basedOn w:val="Normal"/>
    <w:semiHidden/>
    <w:rsid w:val="00832821"/>
    <w:pPr>
      <w:spacing w:after="160" w:line="240" w:lineRule="exact"/>
    </w:pPr>
    <w:rPr>
      <w:rFonts w:ascii="Arial" w:hAnsi="Arial"/>
      <w:sz w:val="22"/>
      <w:szCs w:val="22"/>
    </w:rPr>
  </w:style>
  <w:style w:type="table" w:styleId="TableGrid">
    <w:name w:val="Table Grid"/>
    <w:basedOn w:val="TableNormal"/>
    <w:rsid w:val="00BD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F6AE8"/>
    <w:pPr>
      <w:spacing w:before="240" w:after="120" w:line="360" w:lineRule="exact"/>
      <w:ind w:firstLine="544"/>
      <w:jc w:val="both"/>
    </w:pPr>
    <w:rPr>
      <w:szCs w:val="20"/>
    </w:rPr>
  </w:style>
  <w:style w:type="character" w:customStyle="1" w:styleId="BodyTextIndent3Char">
    <w:name w:val="Body Text Indent 3 Char"/>
    <w:basedOn w:val="DefaultParagraphFont"/>
    <w:link w:val="BodyTextIndent3"/>
    <w:rsid w:val="00EF6AE8"/>
    <w:rPr>
      <w:sz w:val="28"/>
      <w:lang w:val="en-US" w:eastAsia="en-US" w:bidi="ar-SA"/>
    </w:rPr>
  </w:style>
  <w:style w:type="paragraph" w:customStyle="1" w:styleId="dieu">
    <w:name w:val="dieu"/>
    <w:basedOn w:val="Normal"/>
    <w:link w:val="dieuChar"/>
    <w:autoRedefine/>
    <w:rsid w:val="00F9057D"/>
    <w:pPr>
      <w:spacing w:after="60"/>
      <w:ind w:firstLine="720"/>
    </w:pPr>
    <w:rPr>
      <w:rFonts w:ascii="Times New Roman Bold" w:hAnsi="Times New Roman Bold"/>
      <w:b/>
      <w:spacing w:val="24"/>
      <w:sz w:val="26"/>
      <w:szCs w:val="26"/>
      <w:lang w:val="nl-NL"/>
    </w:rPr>
  </w:style>
  <w:style w:type="character" w:customStyle="1" w:styleId="dieuChar">
    <w:name w:val="dieu Char"/>
    <w:basedOn w:val="DefaultParagraphFont"/>
    <w:link w:val="dieu"/>
    <w:rsid w:val="00F9057D"/>
    <w:rPr>
      <w:rFonts w:ascii="Times New Roman Bold" w:hAnsi="Times New Roman Bold"/>
      <w:b/>
      <w:spacing w:val="24"/>
      <w:sz w:val="26"/>
      <w:szCs w:val="26"/>
      <w:lang w:val="nl-NL"/>
    </w:rPr>
  </w:style>
  <w:style w:type="character" w:customStyle="1" w:styleId="Heading2Char">
    <w:name w:val="Heading 2 Char"/>
    <w:basedOn w:val="DefaultParagraphFont"/>
    <w:link w:val="Heading2"/>
    <w:semiHidden/>
    <w:rsid w:val="00410F1D"/>
    <w:rPr>
      <w:rFonts w:ascii="Cambria" w:eastAsia="Times New Roman" w:hAnsi="Cambria" w:cs="Times New Roman"/>
      <w:b/>
      <w:bCs/>
      <w:i/>
      <w:iCs/>
      <w:sz w:val="28"/>
      <w:szCs w:val="28"/>
    </w:rPr>
  </w:style>
  <w:style w:type="paragraph" w:styleId="BalloonText">
    <w:name w:val="Balloon Text"/>
    <w:basedOn w:val="Normal"/>
    <w:link w:val="BalloonTextChar"/>
    <w:rsid w:val="009D2913"/>
    <w:rPr>
      <w:rFonts w:ascii="Tahoma" w:hAnsi="Tahoma" w:cs="Tahoma"/>
      <w:sz w:val="16"/>
      <w:szCs w:val="16"/>
    </w:rPr>
  </w:style>
  <w:style w:type="character" w:customStyle="1" w:styleId="BalloonTextChar">
    <w:name w:val="Balloon Text Char"/>
    <w:basedOn w:val="DefaultParagraphFont"/>
    <w:link w:val="BalloonText"/>
    <w:rsid w:val="009D2913"/>
    <w:rPr>
      <w:rFonts w:ascii="Tahoma" w:hAnsi="Tahoma" w:cs="Tahoma"/>
      <w:sz w:val="16"/>
      <w:szCs w:val="16"/>
    </w:rPr>
  </w:style>
  <w:style w:type="paragraph" w:customStyle="1" w:styleId="CharCharCharCharCharCharCharChar">
    <w:name w:val="Char Char Char Char Char Char Char Char"/>
    <w:basedOn w:val="Normal"/>
    <w:next w:val="Normal"/>
    <w:autoRedefine/>
    <w:semiHidden/>
    <w:rsid w:val="00AE1120"/>
    <w:pPr>
      <w:spacing w:before="120" w:after="120" w:line="312" w:lineRule="auto"/>
    </w:pPr>
  </w:style>
  <w:style w:type="character" w:customStyle="1" w:styleId="apple-converted-space">
    <w:name w:val="apple-converted-space"/>
    <w:basedOn w:val="DefaultParagraphFont"/>
    <w:rsid w:val="006964FC"/>
  </w:style>
  <w:style w:type="character" w:styleId="Hyperlink">
    <w:name w:val="Hyperlink"/>
    <w:basedOn w:val="DefaultParagraphFont"/>
    <w:uiPriority w:val="99"/>
    <w:unhideWhenUsed/>
    <w:rsid w:val="006964FC"/>
    <w:rPr>
      <w:color w:val="0000FF"/>
      <w:u w:val="single"/>
    </w:rPr>
  </w:style>
  <w:style w:type="character" w:customStyle="1" w:styleId="FooterChar">
    <w:name w:val="Footer Char"/>
    <w:basedOn w:val="DefaultParagraphFont"/>
    <w:link w:val="Footer"/>
    <w:uiPriority w:val="99"/>
    <w:rsid w:val="007B79B3"/>
    <w:rPr>
      <w:sz w:val="28"/>
      <w:szCs w:val="28"/>
    </w:rPr>
  </w:style>
  <w:style w:type="character" w:customStyle="1" w:styleId="BodyTextChar">
    <w:name w:val="Body Text Char"/>
    <w:basedOn w:val="DefaultParagraphFont"/>
    <w:link w:val="BodyText"/>
    <w:rsid w:val="00C652A3"/>
    <w:rPr>
      <w:rFonts w:ascii=".VnTime" w:hAnsi=".VnTime"/>
      <w:sz w:val="24"/>
    </w:rPr>
  </w:style>
  <w:style w:type="character" w:customStyle="1" w:styleId="HeaderChar">
    <w:name w:val="Header Char"/>
    <w:basedOn w:val="DefaultParagraphFont"/>
    <w:link w:val="Header"/>
    <w:uiPriority w:val="99"/>
    <w:rsid w:val="00B72188"/>
    <w:rPr>
      <w:sz w:val="28"/>
      <w:szCs w:val="28"/>
    </w:rPr>
  </w:style>
  <w:style w:type="paragraph" w:styleId="ListParagraph">
    <w:name w:val="List Paragraph"/>
    <w:basedOn w:val="Normal"/>
    <w:uiPriority w:val="34"/>
    <w:qFormat/>
    <w:rsid w:val="006B1D1A"/>
    <w:pPr>
      <w:ind w:left="720"/>
      <w:contextualSpacing/>
    </w:pPr>
  </w:style>
  <w:style w:type="character" w:customStyle="1" w:styleId="BodyText2Char">
    <w:name w:val="Body Text 2 Char"/>
    <w:basedOn w:val="DefaultParagraphFont"/>
    <w:link w:val="BodyText2"/>
    <w:rsid w:val="00602248"/>
    <w:rPr>
      <w:rFonts w:ascii=".VnTime" w:hAnsi=".VnTime"/>
      <w:sz w:val="25"/>
      <w:szCs w:val="2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qFormat/>
    <w:rsid w:val="00332DFF"/>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rsid w:val="00332DFF"/>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uiPriority w:val="99"/>
    <w:qFormat/>
    <w:rsid w:val="00332DFF"/>
    <w:rPr>
      <w:vertAlign w:val="superscript"/>
    </w:rPr>
  </w:style>
  <w:style w:type="paragraph" w:styleId="EndnoteText">
    <w:name w:val="endnote text"/>
    <w:basedOn w:val="Normal"/>
    <w:link w:val="EndnoteTextChar"/>
    <w:rsid w:val="00EB116D"/>
    <w:rPr>
      <w:sz w:val="20"/>
      <w:szCs w:val="20"/>
    </w:rPr>
  </w:style>
  <w:style w:type="character" w:customStyle="1" w:styleId="EndnoteTextChar">
    <w:name w:val="Endnote Text Char"/>
    <w:basedOn w:val="DefaultParagraphFont"/>
    <w:link w:val="EndnoteText"/>
    <w:rsid w:val="00EB116D"/>
  </w:style>
  <w:style w:type="character" w:styleId="EndnoteReference">
    <w:name w:val="endnote reference"/>
    <w:basedOn w:val="DefaultParagraphFont"/>
    <w:rsid w:val="00EB116D"/>
    <w:rPr>
      <w:vertAlign w:val="superscript"/>
    </w:rPr>
  </w:style>
  <w:style w:type="paragraph" w:styleId="DocumentMap">
    <w:name w:val="Document Map"/>
    <w:basedOn w:val="Normal"/>
    <w:link w:val="DocumentMapChar"/>
    <w:rsid w:val="006B1060"/>
    <w:rPr>
      <w:rFonts w:ascii="Tahoma" w:hAnsi="Tahoma" w:cs="Tahoma"/>
      <w:sz w:val="16"/>
      <w:szCs w:val="16"/>
    </w:rPr>
  </w:style>
  <w:style w:type="character" w:customStyle="1" w:styleId="DocumentMapChar">
    <w:name w:val="Document Map Char"/>
    <w:basedOn w:val="DefaultParagraphFont"/>
    <w:link w:val="DocumentMap"/>
    <w:rsid w:val="006B1060"/>
    <w:rPr>
      <w:rFonts w:ascii="Tahoma" w:hAnsi="Tahoma" w:cs="Tahoma"/>
      <w:sz w:val="16"/>
      <w:szCs w:val="16"/>
    </w:rPr>
  </w:style>
  <w:style w:type="paragraph" w:customStyle="1" w:styleId="xmsonormal">
    <w:name w:val="x_msonormal"/>
    <w:basedOn w:val="Normal"/>
    <w:rsid w:val="006B727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2618090">
      <w:bodyDiv w:val="1"/>
      <w:marLeft w:val="0"/>
      <w:marRight w:val="0"/>
      <w:marTop w:val="0"/>
      <w:marBottom w:val="0"/>
      <w:divBdr>
        <w:top w:val="none" w:sz="0" w:space="0" w:color="auto"/>
        <w:left w:val="none" w:sz="0" w:space="0" w:color="auto"/>
        <w:bottom w:val="none" w:sz="0" w:space="0" w:color="auto"/>
        <w:right w:val="none" w:sz="0" w:space="0" w:color="auto"/>
      </w:divBdr>
    </w:div>
    <w:div w:id="417216586">
      <w:bodyDiv w:val="1"/>
      <w:marLeft w:val="0"/>
      <w:marRight w:val="0"/>
      <w:marTop w:val="0"/>
      <w:marBottom w:val="0"/>
      <w:divBdr>
        <w:top w:val="none" w:sz="0" w:space="0" w:color="auto"/>
        <w:left w:val="none" w:sz="0" w:space="0" w:color="auto"/>
        <w:bottom w:val="none" w:sz="0" w:space="0" w:color="auto"/>
        <w:right w:val="none" w:sz="0" w:space="0" w:color="auto"/>
      </w:divBdr>
    </w:div>
    <w:div w:id="447358156">
      <w:bodyDiv w:val="1"/>
      <w:marLeft w:val="0"/>
      <w:marRight w:val="0"/>
      <w:marTop w:val="0"/>
      <w:marBottom w:val="0"/>
      <w:divBdr>
        <w:top w:val="none" w:sz="0" w:space="0" w:color="auto"/>
        <w:left w:val="none" w:sz="0" w:space="0" w:color="auto"/>
        <w:bottom w:val="none" w:sz="0" w:space="0" w:color="auto"/>
        <w:right w:val="none" w:sz="0" w:space="0" w:color="auto"/>
      </w:divBdr>
    </w:div>
    <w:div w:id="856231131">
      <w:bodyDiv w:val="1"/>
      <w:marLeft w:val="0"/>
      <w:marRight w:val="0"/>
      <w:marTop w:val="0"/>
      <w:marBottom w:val="0"/>
      <w:divBdr>
        <w:top w:val="none" w:sz="0" w:space="0" w:color="auto"/>
        <w:left w:val="none" w:sz="0" w:space="0" w:color="auto"/>
        <w:bottom w:val="none" w:sz="0" w:space="0" w:color="auto"/>
        <w:right w:val="none" w:sz="0" w:space="0" w:color="auto"/>
      </w:divBdr>
    </w:div>
    <w:div w:id="948975520">
      <w:bodyDiv w:val="1"/>
      <w:marLeft w:val="0"/>
      <w:marRight w:val="0"/>
      <w:marTop w:val="0"/>
      <w:marBottom w:val="0"/>
      <w:divBdr>
        <w:top w:val="none" w:sz="0" w:space="0" w:color="auto"/>
        <w:left w:val="none" w:sz="0" w:space="0" w:color="auto"/>
        <w:bottom w:val="none" w:sz="0" w:space="0" w:color="auto"/>
        <w:right w:val="none" w:sz="0" w:space="0" w:color="auto"/>
      </w:divBdr>
    </w:div>
    <w:div w:id="1343361689">
      <w:bodyDiv w:val="1"/>
      <w:marLeft w:val="0"/>
      <w:marRight w:val="0"/>
      <w:marTop w:val="0"/>
      <w:marBottom w:val="0"/>
      <w:divBdr>
        <w:top w:val="none" w:sz="0" w:space="0" w:color="auto"/>
        <w:left w:val="none" w:sz="0" w:space="0" w:color="auto"/>
        <w:bottom w:val="none" w:sz="0" w:space="0" w:color="auto"/>
        <w:right w:val="none" w:sz="0" w:space="0" w:color="auto"/>
      </w:divBdr>
    </w:div>
    <w:div w:id="1345323601">
      <w:bodyDiv w:val="1"/>
      <w:marLeft w:val="0"/>
      <w:marRight w:val="0"/>
      <w:marTop w:val="0"/>
      <w:marBottom w:val="0"/>
      <w:divBdr>
        <w:top w:val="none" w:sz="0" w:space="0" w:color="auto"/>
        <w:left w:val="none" w:sz="0" w:space="0" w:color="auto"/>
        <w:bottom w:val="none" w:sz="0" w:space="0" w:color="auto"/>
        <w:right w:val="none" w:sz="0" w:space="0" w:color="auto"/>
      </w:divBdr>
    </w:div>
    <w:div w:id="1392117128">
      <w:bodyDiv w:val="1"/>
      <w:marLeft w:val="0"/>
      <w:marRight w:val="0"/>
      <w:marTop w:val="0"/>
      <w:marBottom w:val="0"/>
      <w:divBdr>
        <w:top w:val="none" w:sz="0" w:space="0" w:color="auto"/>
        <w:left w:val="none" w:sz="0" w:space="0" w:color="auto"/>
        <w:bottom w:val="none" w:sz="0" w:space="0" w:color="auto"/>
        <w:right w:val="none" w:sz="0" w:space="0" w:color="auto"/>
      </w:divBdr>
    </w:div>
    <w:div w:id="1414887245">
      <w:bodyDiv w:val="1"/>
      <w:marLeft w:val="0"/>
      <w:marRight w:val="0"/>
      <w:marTop w:val="0"/>
      <w:marBottom w:val="0"/>
      <w:divBdr>
        <w:top w:val="none" w:sz="0" w:space="0" w:color="auto"/>
        <w:left w:val="none" w:sz="0" w:space="0" w:color="auto"/>
        <w:bottom w:val="none" w:sz="0" w:space="0" w:color="auto"/>
        <w:right w:val="none" w:sz="0" w:space="0" w:color="auto"/>
      </w:divBdr>
    </w:div>
    <w:div w:id="1507284338">
      <w:bodyDiv w:val="1"/>
      <w:marLeft w:val="0"/>
      <w:marRight w:val="0"/>
      <w:marTop w:val="0"/>
      <w:marBottom w:val="0"/>
      <w:divBdr>
        <w:top w:val="none" w:sz="0" w:space="0" w:color="auto"/>
        <w:left w:val="none" w:sz="0" w:space="0" w:color="auto"/>
        <w:bottom w:val="none" w:sz="0" w:space="0" w:color="auto"/>
        <w:right w:val="none" w:sz="0" w:space="0" w:color="auto"/>
      </w:divBdr>
    </w:div>
    <w:div w:id="1725443951">
      <w:bodyDiv w:val="1"/>
      <w:marLeft w:val="0"/>
      <w:marRight w:val="0"/>
      <w:marTop w:val="0"/>
      <w:marBottom w:val="0"/>
      <w:divBdr>
        <w:top w:val="none" w:sz="0" w:space="0" w:color="auto"/>
        <w:left w:val="none" w:sz="0" w:space="0" w:color="auto"/>
        <w:bottom w:val="none" w:sz="0" w:space="0" w:color="auto"/>
        <w:right w:val="none" w:sz="0" w:space="0" w:color="auto"/>
      </w:divBdr>
    </w:div>
    <w:div w:id="1963490436">
      <w:bodyDiv w:val="1"/>
      <w:marLeft w:val="0"/>
      <w:marRight w:val="0"/>
      <w:marTop w:val="0"/>
      <w:marBottom w:val="0"/>
      <w:divBdr>
        <w:top w:val="none" w:sz="0" w:space="0" w:color="auto"/>
        <w:left w:val="none" w:sz="0" w:space="0" w:color="auto"/>
        <w:bottom w:val="none" w:sz="0" w:space="0" w:color="auto"/>
        <w:right w:val="none" w:sz="0" w:space="0" w:color="auto"/>
      </w:divBdr>
    </w:div>
    <w:div w:id="1978602135">
      <w:bodyDiv w:val="1"/>
      <w:marLeft w:val="0"/>
      <w:marRight w:val="0"/>
      <w:marTop w:val="0"/>
      <w:marBottom w:val="0"/>
      <w:divBdr>
        <w:top w:val="none" w:sz="0" w:space="0" w:color="auto"/>
        <w:left w:val="none" w:sz="0" w:space="0" w:color="auto"/>
        <w:bottom w:val="none" w:sz="0" w:space="0" w:color="auto"/>
        <w:right w:val="none" w:sz="0" w:space="0" w:color="auto"/>
      </w:divBdr>
    </w:div>
    <w:div w:id="20324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965CB12F5FCD07419D2D37E12D488858" ma:contentTypeVersion="0" ma:contentTypeDescription="Tạo tài liệu mới." ma:contentTypeScope="" ma:versionID="a7f5a27fd94f49da2d66bdb0393b1dea">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2D0BF-9515-4472-A437-806D83713CC0}">
  <ds:schemaRefs>
    <ds:schemaRef ds:uri="http://schemas.microsoft.com/sharepoint/v3/contenttype/forms"/>
  </ds:schemaRefs>
</ds:datastoreItem>
</file>

<file path=customXml/itemProps2.xml><?xml version="1.0" encoding="utf-8"?>
<ds:datastoreItem xmlns:ds="http://schemas.openxmlformats.org/officeDocument/2006/customXml" ds:itemID="{2F7405EC-97DF-4BAD-B096-9605A713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A0531A-7F8D-4333-915E-91E4FEBF7F85}">
  <ds:schemaRefs>
    <ds:schemaRef ds:uri="http://schemas.microsoft.com/office/2006/metadata/properties"/>
  </ds:schemaRefs>
</ds:datastoreItem>
</file>

<file path=customXml/itemProps4.xml><?xml version="1.0" encoding="utf-8"?>
<ds:datastoreItem xmlns:ds="http://schemas.openxmlformats.org/officeDocument/2006/customXml" ds:itemID="{C1D17D9C-E216-4CC3-A897-1AA5B40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4441</Words>
  <Characters>16318</Characters>
  <Application>Microsoft Office Word</Application>
  <DocSecurity>0</DocSecurity>
  <Lines>135</Lines>
  <Paragraphs>41</Paragraphs>
  <ScaleCrop>false</ScaleCrop>
  <HeadingPairs>
    <vt:vector size="2" baseType="variant">
      <vt:variant>
        <vt:lpstr>Title</vt:lpstr>
      </vt:variant>
      <vt:variant>
        <vt:i4>1</vt:i4>
      </vt:variant>
    </vt:vector>
  </HeadingPairs>
  <TitlesOfParts>
    <vt:vector size="1" baseType="lpstr">
      <vt:lpstr>BỘ TÀI CHÍNH</vt:lpstr>
    </vt:vector>
  </TitlesOfParts>
  <Company>VPBTC</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Nguyen Thanh Trung</dc:creator>
  <cp:lastModifiedBy>Nguyen Thanh Trung</cp:lastModifiedBy>
  <cp:revision>2</cp:revision>
  <cp:lastPrinted>2024-09-24T03:29:00Z</cp:lastPrinted>
  <dcterms:created xsi:type="dcterms:W3CDTF">2024-09-20T03:53:00Z</dcterms:created>
  <dcterms:modified xsi:type="dcterms:W3CDTF">2024-09-24T04:08:00Z</dcterms:modified>
</cp:coreProperties>
</file>