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5D" w:rsidRDefault="0099135D" w:rsidP="0099135D">
      <w:pPr>
        <w:spacing w:before="120" w:after="120" w:line="240" w:lineRule="auto"/>
        <w:jc w:val="center"/>
        <w:rPr>
          <w:rFonts w:ascii="Times New Roman" w:hAnsi="Times New Roman" w:cs="Times New Roman"/>
          <w:b/>
          <w:sz w:val="28"/>
          <w:szCs w:val="28"/>
        </w:rPr>
      </w:pPr>
      <w:r w:rsidRPr="00360F04">
        <w:rPr>
          <w:rFonts w:ascii="Times New Roman" w:hAnsi="Times New Roman" w:cs="Times New Roman"/>
          <w:b/>
          <w:sz w:val="28"/>
          <w:szCs w:val="28"/>
        </w:rPr>
        <w:t>Phụ lục</w:t>
      </w:r>
      <w:r w:rsidR="00D036AF">
        <w:rPr>
          <w:rFonts w:ascii="Times New Roman" w:hAnsi="Times New Roman" w:cs="Times New Roman"/>
          <w:b/>
          <w:sz w:val="28"/>
          <w:szCs w:val="28"/>
        </w:rPr>
        <w:t xml:space="preserve"> 3</w:t>
      </w:r>
    </w:p>
    <w:p w:rsidR="00BB4894" w:rsidRPr="00D036AF" w:rsidRDefault="008A17EE" w:rsidP="00D036AF">
      <w:pPr>
        <w:spacing w:before="120" w:after="120" w:line="240" w:lineRule="auto"/>
        <w:jc w:val="center"/>
        <w:rPr>
          <w:rFonts w:ascii="Times New Roman" w:hAnsi="Times New Roman" w:cs="Times New Roman"/>
          <w:b/>
          <w:i/>
          <w:sz w:val="28"/>
          <w:szCs w:val="28"/>
          <w:lang w:val="pt-BR"/>
        </w:rPr>
      </w:pPr>
      <w:r w:rsidRPr="00D036AF">
        <w:rPr>
          <w:rFonts w:ascii="Times New Roman" w:hAnsi="Times New Roman" w:cs="Times New Roman"/>
          <w:b/>
          <w:i/>
          <w:sz w:val="28"/>
          <w:szCs w:val="28"/>
          <w:lang w:val="pt-BR"/>
        </w:rPr>
        <w:t>(</w:t>
      </w:r>
      <w:r w:rsidR="00D036AF" w:rsidRPr="00D036AF">
        <w:rPr>
          <w:rFonts w:ascii="Times New Roman" w:hAnsi="Times New Roman" w:cs="Times New Roman"/>
          <w:b/>
          <w:i/>
          <w:sz w:val="28"/>
          <w:szCs w:val="28"/>
          <w:lang w:val="pt-BR"/>
        </w:rPr>
        <w:t>Kèm theo Báo cáo số     /BC-BCT ngày     tháng     năm    về r</w:t>
      </w:r>
      <w:r w:rsidRPr="00D036AF">
        <w:rPr>
          <w:rFonts w:ascii="Times New Roman" w:hAnsi="Times New Roman" w:cs="Times New Roman"/>
          <w:b/>
          <w:i/>
          <w:sz w:val="28"/>
          <w:szCs w:val="28"/>
          <w:lang w:val="pt-BR"/>
        </w:rPr>
        <w:t>à soát pháp lu</w:t>
      </w:r>
      <w:r w:rsidRPr="00D036AF">
        <w:rPr>
          <w:rFonts w:ascii="Times New Roman" w:hAnsi="Times New Roman" w:cs="Times New Roman"/>
          <w:b/>
          <w:i/>
          <w:sz w:val="28"/>
          <w:szCs w:val="28"/>
          <w:lang w:val="pt-BR"/>
        </w:rPr>
        <w:t>ậ</w:t>
      </w:r>
      <w:r w:rsidRPr="00D036AF">
        <w:rPr>
          <w:rFonts w:ascii="Times New Roman" w:hAnsi="Times New Roman" w:cs="Times New Roman"/>
          <w:b/>
          <w:i/>
          <w:sz w:val="28"/>
          <w:szCs w:val="28"/>
          <w:lang w:val="pt-BR"/>
        </w:rPr>
        <w:t>t và các cam k</w:t>
      </w:r>
      <w:r w:rsidRPr="00D036AF">
        <w:rPr>
          <w:rFonts w:ascii="Times New Roman" w:hAnsi="Times New Roman" w:cs="Times New Roman"/>
          <w:b/>
          <w:i/>
          <w:sz w:val="28"/>
          <w:szCs w:val="28"/>
          <w:lang w:val="pt-BR"/>
        </w:rPr>
        <w:t>ế</w:t>
      </w:r>
      <w:r w:rsidRPr="00D036AF">
        <w:rPr>
          <w:rFonts w:ascii="Times New Roman" w:hAnsi="Times New Roman" w:cs="Times New Roman"/>
          <w:b/>
          <w:i/>
          <w:sz w:val="28"/>
          <w:szCs w:val="28"/>
          <w:lang w:val="pt-BR"/>
        </w:rPr>
        <w:t>t qu</w:t>
      </w:r>
      <w:r w:rsidRPr="00D036AF">
        <w:rPr>
          <w:rFonts w:ascii="Times New Roman" w:hAnsi="Times New Roman" w:cs="Times New Roman"/>
          <w:b/>
          <w:i/>
          <w:sz w:val="28"/>
          <w:szCs w:val="28"/>
          <w:lang w:val="pt-BR"/>
        </w:rPr>
        <w:t>ố</w:t>
      </w:r>
      <w:r w:rsidRPr="00D036AF">
        <w:rPr>
          <w:rFonts w:ascii="Times New Roman" w:hAnsi="Times New Roman" w:cs="Times New Roman"/>
          <w:b/>
          <w:i/>
          <w:sz w:val="28"/>
          <w:szCs w:val="28"/>
          <w:lang w:val="pt-BR"/>
        </w:rPr>
        <w:t>c t</w:t>
      </w:r>
      <w:r w:rsidRPr="00D036AF">
        <w:rPr>
          <w:rFonts w:ascii="Times New Roman" w:hAnsi="Times New Roman" w:cs="Times New Roman"/>
          <w:b/>
          <w:i/>
          <w:sz w:val="28"/>
          <w:szCs w:val="28"/>
          <w:lang w:val="pt-BR"/>
        </w:rPr>
        <w:t>ế</w:t>
      </w:r>
      <w:r w:rsidRPr="00D036AF">
        <w:rPr>
          <w:rFonts w:ascii="Times New Roman" w:hAnsi="Times New Roman" w:cs="Times New Roman"/>
          <w:b/>
          <w:i/>
          <w:sz w:val="28"/>
          <w:szCs w:val="28"/>
          <w:lang w:val="pt-BR"/>
        </w:rPr>
        <w:t xml:space="preserve"> mà Vi</w:t>
      </w:r>
      <w:r w:rsidRPr="00D036AF">
        <w:rPr>
          <w:rFonts w:ascii="Times New Roman" w:hAnsi="Times New Roman" w:cs="Times New Roman"/>
          <w:b/>
          <w:i/>
          <w:sz w:val="28"/>
          <w:szCs w:val="28"/>
          <w:lang w:val="pt-BR"/>
        </w:rPr>
        <w:t>ệ</w:t>
      </w:r>
      <w:r w:rsidRPr="00D036AF">
        <w:rPr>
          <w:rFonts w:ascii="Times New Roman" w:hAnsi="Times New Roman" w:cs="Times New Roman"/>
          <w:b/>
          <w:i/>
          <w:sz w:val="28"/>
          <w:szCs w:val="28"/>
          <w:lang w:val="pt-BR"/>
        </w:rPr>
        <w:t>t Nam là thành viên có liên quan v</w:t>
      </w:r>
      <w:r w:rsidRPr="00D036AF">
        <w:rPr>
          <w:rFonts w:ascii="Times New Roman" w:hAnsi="Times New Roman" w:cs="Times New Roman"/>
          <w:b/>
          <w:i/>
          <w:sz w:val="28"/>
          <w:szCs w:val="28"/>
          <w:lang w:val="pt-BR"/>
        </w:rPr>
        <w:t>ề</w:t>
      </w:r>
      <w:r w:rsidRPr="00D036AF">
        <w:rPr>
          <w:rFonts w:ascii="Times New Roman" w:hAnsi="Times New Roman" w:cs="Times New Roman"/>
          <w:b/>
          <w:i/>
          <w:sz w:val="28"/>
          <w:szCs w:val="28"/>
          <w:lang w:val="pt-BR"/>
        </w:rPr>
        <w:t xml:space="preserve"> phát tri</w:t>
      </w:r>
      <w:r w:rsidRPr="00D036AF">
        <w:rPr>
          <w:rFonts w:ascii="Times New Roman" w:hAnsi="Times New Roman" w:cs="Times New Roman"/>
          <w:b/>
          <w:i/>
          <w:sz w:val="28"/>
          <w:szCs w:val="28"/>
          <w:lang w:val="pt-BR"/>
        </w:rPr>
        <w:t>ể</w:t>
      </w:r>
      <w:r w:rsidRPr="00D036AF">
        <w:rPr>
          <w:rFonts w:ascii="Times New Roman" w:hAnsi="Times New Roman" w:cs="Times New Roman"/>
          <w:b/>
          <w:i/>
          <w:sz w:val="28"/>
          <w:szCs w:val="28"/>
          <w:lang w:val="pt-BR"/>
        </w:rPr>
        <w:t>n công nghi</w:t>
      </w:r>
      <w:r w:rsidRPr="00D036AF">
        <w:rPr>
          <w:rFonts w:ascii="Times New Roman" w:hAnsi="Times New Roman" w:cs="Times New Roman"/>
          <w:b/>
          <w:i/>
          <w:sz w:val="28"/>
          <w:szCs w:val="28"/>
          <w:lang w:val="pt-BR"/>
        </w:rPr>
        <w:t>ệ</w:t>
      </w:r>
      <w:r w:rsidRPr="00D036AF">
        <w:rPr>
          <w:rFonts w:ascii="Times New Roman" w:hAnsi="Times New Roman" w:cs="Times New Roman"/>
          <w:b/>
          <w:i/>
          <w:sz w:val="28"/>
          <w:szCs w:val="28"/>
          <w:lang w:val="pt-BR"/>
        </w:rPr>
        <w:t>p</w:t>
      </w:r>
      <w:r w:rsidRPr="00D036AF">
        <w:rPr>
          <w:rFonts w:ascii="Times New Roman" w:hAnsi="Times New Roman" w:cs="Times New Roman"/>
          <w:b/>
          <w:i/>
          <w:sz w:val="28"/>
          <w:szCs w:val="28"/>
          <w:lang w:val="pt-BR"/>
        </w:rPr>
        <w:t>)</w:t>
      </w:r>
    </w:p>
    <w:p w:rsidR="00D036AF" w:rsidRPr="00360F04" w:rsidRDefault="00D036AF" w:rsidP="0099135D">
      <w:pPr>
        <w:spacing w:before="120" w:after="120" w:line="240" w:lineRule="auto"/>
        <w:jc w:val="center"/>
        <w:rPr>
          <w:rFonts w:ascii="Times New Roman" w:hAnsi="Times New Roman" w:cs="Times New Roman"/>
          <w:b/>
          <w:sz w:val="28"/>
          <w:szCs w:val="28"/>
        </w:rPr>
      </w:pPr>
      <w:bookmarkStart w:id="0" w:name="_GoBack"/>
      <w:bookmarkEnd w:id="0"/>
    </w:p>
    <w:p w:rsidR="0099135D" w:rsidRPr="00360F04" w:rsidRDefault="0099135D" w:rsidP="0099135D">
      <w:pPr>
        <w:spacing w:before="120" w:after="120" w:line="240" w:lineRule="auto"/>
        <w:jc w:val="center"/>
        <w:rPr>
          <w:rFonts w:ascii="Times New Roman" w:hAnsi="Times New Roman" w:cs="Times New Roman"/>
          <w:b/>
          <w:sz w:val="28"/>
          <w:szCs w:val="28"/>
        </w:rPr>
      </w:pPr>
      <w:r w:rsidRPr="00360F04">
        <w:rPr>
          <w:rFonts w:ascii="Times New Roman" w:hAnsi="Times New Roman" w:cs="Times New Roman"/>
          <w:b/>
          <w:sz w:val="28"/>
          <w:szCs w:val="28"/>
        </w:rPr>
        <w:t>Danh mục các quy định – cam kết đã rà soát</w:t>
      </w:r>
    </w:p>
    <w:p w:rsidR="0099135D" w:rsidRPr="00392F34" w:rsidRDefault="0099135D" w:rsidP="0099135D">
      <w:pPr>
        <w:spacing w:before="120" w:after="120" w:line="240" w:lineRule="auto"/>
        <w:jc w:val="center"/>
        <w:rPr>
          <w:rFonts w:ascii="Times New Roman" w:hAnsi="Times New Roman" w:cs="Times New Roman"/>
          <w:sz w:val="28"/>
          <w:szCs w:val="28"/>
        </w:rPr>
      </w:pPr>
    </w:p>
    <w:tbl>
      <w:tblPr>
        <w:tblStyle w:val="TableGrid"/>
        <w:tblW w:w="12822" w:type="dxa"/>
        <w:tblLook w:val="04A0" w:firstRow="1" w:lastRow="0" w:firstColumn="1" w:lastColumn="0" w:noHBand="0" w:noVBand="1"/>
      </w:tblPr>
      <w:tblGrid>
        <w:gridCol w:w="817"/>
        <w:gridCol w:w="5201"/>
        <w:gridCol w:w="6804"/>
      </w:tblGrid>
      <w:tr w:rsidR="00392F34" w:rsidRPr="00392F34" w:rsidTr="00D50E3A">
        <w:tc>
          <w:tcPr>
            <w:tcW w:w="817" w:type="dxa"/>
            <w:shd w:val="clear" w:color="auto" w:fill="D9D9D9" w:themeFill="background1" w:themeFillShade="D9"/>
          </w:tcPr>
          <w:p w:rsidR="00392F34" w:rsidRPr="00360F04" w:rsidRDefault="00392F3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STT</w:t>
            </w:r>
          </w:p>
        </w:tc>
        <w:tc>
          <w:tcPr>
            <w:tcW w:w="5201" w:type="dxa"/>
            <w:shd w:val="clear" w:color="auto" w:fill="D9D9D9" w:themeFill="background1" w:themeFillShade="D9"/>
          </w:tcPr>
          <w:p w:rsidR="00392F34" w:rsidRPr="00360F04" w:rsidRDefault="00392F34" w:rsidP="00392F34">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Hiệp định</w:t>
            </w:r>
          </w:p>
        </w:tc>
        <w:tc>
          <w:tcPr>
            <w:tcW w:w="6804" w:type="dxa"/>
            <w:shd w:val="clear" w:color="auto" w:fill="D9D9D9" w:themeFill="background1" w:themeFillShade="D9"/>
          </w:tcPr>
          <w:p w:rsidR="00392F34" w:rsidRPr="00360F04" w:rsidRDefault="00392F34" w:rsidP="00F547BE">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Chương/Điều khoản</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I</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Hiệp định về Trợ cấp và các biện pháp đối kháng (SCM)</w:t>
            </w:r>
          </w:p>
        </w:tc>
        <w:tc>
          <w:tcPr>
            <w:tcW w:w="6804" w:type="dxa"/>
          </w:tcPr>
          <w:p w:rsidR="00046616" w:rsidRDefault="00392F34" w:rsidP="0099135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Toàn Hiệp định</w:t>
            </w:r>
          </w:p>
          <w:p w:rsidR="00392F34" w:rsidRPr="00392F34" w:rsidRDefault="00392F34" w:rsidP="0099135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Các điều khoản quan trọng nhất: </w:t>
            </w:r>
          </w:p>
          <w:p w:rsidR="00392F34" w:rsidRPr="00392F34" w:rsidRDefault="00392F34" w:rsidP="0099135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Điều 1(Định nghĩa trợ cấp); </w:t>
            </w:r>
          </w:p>
          <w:p w:rsidR="00392F34" w:rsidRPr="00392F34" w:rsidRDefault="00392F34" w:rsidP="0099135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Điều 3 (trợ cấp bị cấm); </w:t>
            </w:r>
          </w:p>
          <w:p w:rsidR="00392F34" w:rsidRPr="00392F34" w:rsidRDefault="00392F34" w:rsidP="0099135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Điều 5 (Tác động tiêu cực); </w:t>
            </w:r>
          </w:p>
          <w:p w:rsidR="00392F34" w:rsidRPr="00392F34" w:rsidRDefault="00392F34" w:rsidP="0099135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Điều 6 (Thiệt hại nghiêm trọng); </w:t>
            </w:r>
          </w:p>
          <w:p w:rsidR="00392F34" w:rsidRPr="00392F34" w:rsidRDefault="00392F34" w:rsidP="00511E3E">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8 (Xác định các trợ cấp không chịu ràng buộc)</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II</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Hiệp định về các biện pháp đầu tư liên quan đến thương mại (TRIM)</w:t>
            </w:r>
          </w:p>
        </w:tc>
        <w:tc>
          <w:tcPr>
            <w:tcW w:w="6804" w:type="dxa"/>
          </w:tcPr>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Toàn Hiệp định</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Các điều khoản quan trọng nhất: </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Điều 2; </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Phụ lục Hiệp định; </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III.8</w:t>
            </w:r>
            <w:r w:rsidR="00511E3E">
              <w:rPr>
                <w:rFonts w:ascii="Times New Roman" w:hAnsi="Times New Roman" w:cs="Times New Roman"/>
                <w:sz w:val="28"/>
                <w:szCs w:val="28"/>
              </w:rPr>
              <w:t>.</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lastRenderedPageBreak/>
              <w:t>III</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Hiệp định GATT 1947</w:t>
            </w:r>
          </w:p>
        </w:tc>
        <w:tc>
          <w:tcPr>
            <w:tcW w:w="6804" w:type="dxa"/>
          </w:tcPr>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Toàn Hiệp định</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Các điều khoản quan trọng nhất: </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III.4</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 Điều III.5.</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III.8(a)</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XVII</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Thỏa thuận giải thích Điều XVII GATT 1947</w:t>
            </w:r>
          </w:p>
          <w:p w:rsidR="00392F34" w:rsidRPr="00392F34" w:rsidRDefault="00392F34" w:rsidP="00DD77B2">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XVIII</w:t>
            </w:r>
          </w:p>
          <w:p w:rsidR="00392F34" w:rsidRPr="00392F34" w:rsidRDefault="00392F34" w:rsidP="00DD77B2">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Điều XX </w:t>
            </w:r>
          </w:p>
          <w:p w:rsidR="00392F34" w:rsidRPr="00392F34" w:rsidRDefault="00392F34" w:rsidP="00DD77B2">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XXI</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IV</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Hiệp định GATS</w:t>
            </w:r>
          </w:p>
        </w:tc>
        <w:tc>
          <w:tcPr>
            <w:tcW w:w="6804" w:type="dxa"/>
          </w:tcPr>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Toàn Hiệp định</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 xml:space="preserve">Các điều khoản quan trọng nhất: </w:t>
            </w:r>
          </w:p>
          <w:p w:rsidR="00392F34" w:rsidRPr="00392F34" w:rsidRDefault="00392F34" w:rsidP="0088027D">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III.1</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V</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 xml:space="preserve">Hiệp định TRIPS </w:t>
            </w:r>
          </w:p>
        </w:tc>
        <w:tc>
          <w:tcPr>
            <w:tcW w:w="6804" w:type="dxa"/>
          </w:tcPr>
          <w:p w:rsidR="00392F34" w:rsidRPr="00392F34" w:rsidRDefault="00392F34" w:rsidP="00DD77B2">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Toàn Hiệp định</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VI</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Hiệp định về Mua sắm Chính phủ (GPA)</w:t>
            </w:r>
          </w:p>
        </w:tc>
        <w:tc>
          <w:tcPr>
            <w:tcW w:w="6804" w:type="dxa"/>
          </w:tcPr>
          <w:p w:rsidR="00392F34" w:rsidRPr="00392F34" w:rsidRDefault="00392F34" w:rsidP="00DD77B2">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Điều XVI.1</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VII</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Hiệp định TBT</w:t>
            </w:r>
          </w:p>
        </w:tc>
        <w:tc>
          <w:tcPr>
            <w:tcW w:w="6804" w:type="dxa"/>
          </w:tcPr>
          <w:p w:rsidR="00392F34" w:rsidRPr="00392F34" w:rsidRDefault="00392F34" w:rsidP="00392F34">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Toàn Hiệp định</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VIII</w:t>
            </w:r>
          </w:p>
        </w:tc>
        <w:tc>
          <w:tcPr>
            <w:tcW w:w="5201" w:type="dxa"/>
          </w:tcPr>
          <w:p w:rsidR="00392F34" w:rsidRPr="00D273AC" w:rsidRDefault="00392F34" w:rsidP="00D273AC">
            <w:pPr>
              <w:spacing w:before="120" w:after="120"/>
              <w:jc w:val="both"/>
              <w:rPr>
                <w:rFonts w:ascii="Times New Roman" w:hAnsi="Times New Roman" w:cs="Times New Roman"/>
                <w:b/>
                <w:sz w:val="28"/>
                <w:szCs w:val="28"/>
              </w:rPr>
            </w:pPr>
            <w:r w:rsidRPr="00D273AC">
              <w:rPr>
                <w:rFonts w:ascii="Times New Roman" w:hAnsi="Times New Roman" w:cs="Times New Roman"/>
                <w:b/>
                <w:sz w:val="28"/>
                <w:szCs w:val="28"/>
              </w:rPr>
              <w:t>Hiệp định SPS</w:t>
            </w:r>
          </w:p>
        </w:tc>
        <w:tc>
          <w:tcPr>
            <w:tcW w:w="6804" w:type="dxa"/>
          </w:tcPr>
          <w:p w:rsidR="00392F34" w:rsidRPr="00392F34" w:rsidRDefault="00392F34" w:rsidP="00DD77B2">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Toàn Hiệp định</w:t>
            </w:r>
          </w:p>
        </w:tc>
      </w:tr>
      <w:tr w:rsidR="00392F34" w:rsidRPr="00392F34" w:rsidTr="00D50E3A">
        <w:tc>
          <w:tcPr>
            <w:tcW w:w="817" w:type="dxa"/>
            <w:shd w:val="clear" w:color="auto" w:fill="FFFFFF" w:themeFill="background1"/>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IX</w:t>
            </w:r>
          </w:p>
        </w:tc>
        <w:tc>
          <w:tcPr>
            <w:tcW w:w="5201" w:type="dxa"/>
            <w:shd w:val="clear" w:color="auto" w:fill="FFFFFF" w:themeFill="background1"/>
          </w:tcPr>
          <w:p w:rsidR="00392F34" w:rsidRPr="00046616" w:rsidRDefault="00392F34" w:rsidP="00D273AC">
            <w:pPr>
              <w:spacing w:before="120" w:after="120"/>
              <w:jc w:val="both"/>
              <w:rPr>
                <w:rFonts w:ascii="Times New Roman" w:hAnsi="Times New Roman" w:cs="Times New Roman"/>
                <w:b/>
                <w:sz w:val="28"/>
                <w:szCs w:val="28"/>
              </w:rPr>
            </w:pPr>
            <w:r w:rsidRPr="00046616">
              <w:rPr>
                <w:rFonts w:ascii="Times New Roman" w:hAnsi="Times New Roman" w:cs="Times New Roman"/>
                <w:b/>
                <w:sz w:val="28"/>
                <w:szCs w:val="28"/>
              </w:rPr>
              <w:t>Hiệp định EVFTA</w:t>
            </w:r>
          </w:p>
        </w:tc>
        <w:tc>
          <w:tcPr>
            <w:tcW w:w="6804" w:type="dxa"/>
            <w:shd w:val="clear" w:color="auto" w:fill="FFFFFF" w:themeFill="background1"/>
          </w:tcPr>
          <w:p w:rsidR="00392F34" w:rsidRPr="00392F34" w:rsidRDefault="00392F34" w:rsidP="00DD77B2">
            <w:pPr>
              <w:spacing w:before="120" w:after="120"/>
              <w:jc w:val="both"/>
              <w:rPr>
                <w:rFonts w:ascii="Times New Roman" w:hAnsi="Times New Roman" w:cs="Times New Roman"/>
                <w:sz w:val="28"/>
                <w:szCs w:val="28"/>
              </w:rPr>
            </w:pP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201" w:type="dxa"/>
            <w:vMerge w:val="restart"/>
          </w:tcPr>
          <w:p w:rsidR="00511E3E" w:rsidRPr="00046616" w:rsidRDefault="00511E3E" w:rsidP="00392F34">
            <w:pPr>
              <w:spacing w:before="120" w:after="120"/>
              <w:jc w:val="both"/>
              <w:rPr>
                <w:rFonts w:ascii="Times New Roman" w:hAnsi="Times New Roman" w:cs="Times New Roman"/>
                <w:b/>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Chương 2. Đối xử quốc gia và mở cửa thị trường đối với hàng hóa</w:t>
            </w:r>
          </w:p>
          <w:p w:rsidR="00511E3E" w:rsidRPr="00392F34" w:rsidRDefault="00511E3E" w:rsidP="00392F34">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Phụ lục 2-A</w:t>
            </w:r>
            <w:r w:rsidRPr="00392F34">
              <w:rPr>
                <w:rFonts w:ascii="Times New Roman" w:hAnsi="Times New Roman" w:cs="Times New Roman"/>
                <w:sz w:val="28"/>
                <w:szCs w:val="28"/>
                <w:shd w:val="clear" w:color="auto" w:fill="FFFFFF"/>
              </w:rPr>
              <w:t xml:space="preserve"> </w:t>
            </w:r>
            <w:r w:rsidRPr="00392F34">
              <w:rPr>
                <w:rStyle w:val="Strong"/>
                <w:rFonts w:ascii="Times New Roman" w:hAnsi="Times New Roman" w:cs="Times New Roman"/>
                <w:b w:val="0"/>
                <w:sz w:val="28"/>
                <w:szCs w:val="28"/>
                <w:shd w:val="clear" w:color="auto" w:fill="FFFFFF"/>
              </w:rPr>
              <w:t>- Cắt giảm hoặc xóa bỏ Thuế quan</w:t>
            </w:r>
          </w:p>
          <w:p w:rsidR="00511E3E" w:rsidRPr="00392F34" w:rsidRDefault="00511E3E" w:rsidP="00392F34">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Tiểu phụ lục 2-A-2</w:t>
            </w:r>
          </w:p>
          <w:p w:rsidR="00511E3E" w:rsidRPr="00392F34" w:rsidRDefault="00511E3E" w:rsidP="00392F34">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Tiểu phụ lục 2-A-3</w:t>
            </w:r>
          </w:p>
          <w:p w:rsidR="00511E3E" w:rsidRPr="00392F34" w:rsidRDefault="00511E3E" w:rsidP="00392F34">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Tiểu phụ lục 2-A-4</w:t>
            </w:r>
          </w:p>
          <w:p w:rsidR="00511E3E" w:rsidRPr="00392F34" w:rsidRDefault="00511E3E" w:rsidP="00392F34">
            <w:pPr>
              <w:spacing w:before="120" w:after="120"/>
              <w:jc w:val="both"/>
              <w:rPr>
                <w:rFonts w:ascii="Times New Roman" w:hAnsi="Times New Roman" w:cs="Times New Roman"/>
                <w:sz w:val="28"/>
                <w:szCs w:val="28"/>
              </w:rPr>
            </w:pPr>
            <w:r w:rsidRPr="00392F34">
              <w:rPr>
                <w:rFonts w:ascii="Times New Roman" w:hAnsi="Times New Roman" w:cs="Times New Roman"/>
                <w:sz w:val="28"/>
                <w:szCs w:val="28"/>
              </w:rPr>
              <w:t>Tiểu phụ lục 2-A-5</w:t>
            </w:r>
          </w:p>
          <w:p w:rsidR="00511E3E" w:rsidRPr="00392F34" w:rsidRDefault="00511E3E" w:rsidP="00392F34">
            <w:pPr>
              <w:spacing w:before="120" w:after="120"/>
              <w:jc w:val="both"/>
              <w:rPr>
                <w:rStyle w:val="Strong"/>
                <w:rFonts w:ascii="Times New Roman" w:hAnsi="Times New Roman" w:cs="Times New Roman"/>
                <w:b w:val="0"/>
                <w:sz w:val="28"/>
                <w:szCs w:val="28"/>
                <w:shd w:val="clear" w:color="auto" w:fill="FFFFFF"/>
              </w:rPr>
            </w:pPr>
            <w:r w:rsidRPr="00392F34">
              <w:rPr>
                <w:rStyle w:val="Strong"/>
                <w:rFonts w:ascii="Times New Roman" w:hAnsi="Times New Roman" w:cs="Times New Roman"/>
                <w:b w:val="0"/>
                <w:sz w:val="28"/>
                <w:szCs w:val="28"/>
              </w:rPr>
              <w:t>Phụ lục 2B</w:t>
            </w:r>
            <w:r w:rsidRPr="00392F34">
              <w:rPr>
                <w:rStyle w:val="Strong"/>
                <w:rFonts w:ascii="Times New Roman" w:hAnsi="Times New Roman" w:cs="Times New Roman"/>
                <w:b w:val="0"/>
                <w:sz w:val="28"/>
                <w:szCs w:val="28"/>
                <w:shd w:val="clear" w:color="auto" w:fill="FFFFFF"/>
              </w:rPr>
              <w:t> - Phương tiện cơ giới và Phụ tùng, Thiết bị xe cơ giới</w:t>
            </w:r>
          </w:p>
          <w:p w:rsidR="00511E3E" w:rsidRPr="00392F34" w:rsidRDefault="00511E3E" w:rsidP="00392F34">
            <w:pPr>
              <w:spacing w:before="120" w:after="120"/>
              <w:jc w:val="both"/>
              <w:rPr>
                <w:rFonts w:ascii="Times New Roman" w:hAnsi="Times New Roman" w:cs="Times New Roman"/>
                <w:sz w:val="28"/>
                <w:szCs w:val="28"/>
              </w:rPr>
            </w:pPr>
            <w:r w:rsidRPr="00392F34">
              <w:rPr>
                <w:rStyle w:val="Strong"/>
                <w:rFonts w:ascii="Times New Roman" w:hAnsi="Times New Roman" w:cs="Times New Roman"/>
                <w:b w:val="0"/>
                <w:sz w:val="28"/>
                <w:szCs w:val="28"/>
              </w:rPr>
              <w:t>Phụ lục 2C </w:t>
            </w:r>
            <w:r w:rsidRPr="00392F34">
              <w:rPr>
                <w:rStyle w:val="Strong"/>
                <w:rFonts w:ascii="Times New Roman" w:hAnsi="Times New Roman" w:cs="Times New Roman"/>
                <w:b w:val="0"/>
                <w:sz w:val="28"/>
                <w:szCs w:val="28"/>
                <w:shd w:val="clear" w:color="auto" w:fill="FFFFFF"/>
              </w:rPr>
              <w:t>- Dược phẩm và Trang thiết bị Y tế</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c>
          <w:tcPr>
            <w:tcW w:w="5201" w:type="dxa"/>
            <w:vMerge/>
          </w:tcPr>
          <w:p w:rsidR="00511E3E" w:rsidRPr="00392F34" w:rsidRDefault="00511E3E" w:rsidP="00392F34">
            <w:pPr>
              <w:spacing w:before="120" w:after="120"/>
              <w:jc w:val="both"/>
              <w:rPr>
                <w:rFonts w:ascii="Times New Roman" w:hAnsi="Times New Roman" w:cs="Times New Roman"/>
                <w:i/>
                <w:sz w:val="28"/>
                <w:szCs w:val="28"/>
              </w:rPr>
            </w:pPr>
          </w:p>
        </w:tc>
        <w:tc>
          <w:tcPr>
            <w:tcW w:w="6804" w:type="dxa"/>
          </w:tcPr>
          <w:p w:rsidR="00511E3E" w:rsidRPr="00392F34" w:rsidRDefault="00511E3E" w:rsidP="008628B3">
            <w:pPr>
              <w:spacing w:before="120" w:after="120"/>
              <w:jc w:val="both"/>
              <w:rPr>
                <w:rFonts w:ascii="Times New Roman" w:hAnsi="Times New Roman" w:cs="Times New Roman"/>
                <w:i/>
                <w:sz w:val="28"/>
                <w:szCs w:val="28"/>
              </w:rPr>
            </w:pPr>
            <w:r>
              <w:rPr>
                <w:rFonts w:ascii="Times New Roman" w:hAnsi="Times New Roman" w:cs="Times New Roman"/>
                <w:i/>
                <w:sz w:val="28"/>
                <w:szCs w:val="28"/>
              </w:rPr>
              <w:t>Chương 3. Phòng vệ thương mại</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c>
          <w:tcPr>
            <w:tcW w:w="5201" w:type="dxa"/>
            <w:vMerge/>
          </w:tcPr>
          <w:p w:rsidR="00511E3E" w:rsidRPr="00392F34" w:rsidRDefault="00511E3E" w:rsidP="00392F34">
            <w:pPr>
              <w:spacing w:before="120" w:after="120"/>
              <w:jc w:val="both"/>
              <w:rPr>
                <w:rFonts w:ascii="Times New Roman" w:hAnsi="Times New Roman" w:cs="Times New Roman"/>
                <w:i/>
                <w:sz w:val="28"/>
                <w:szCs w:val="28"/>
              </w:rPr>
            </w:pPr>
          </w:p>
        </w:tc>
        <w:tc>
          <w:tcPr>
            <w:tcW w:w="6804" w:type="dxa"/>
          </w:tcPr>
          <w:p w:rsidR="00511E3E" w:rsidRPr="00392F34" w:rsidRDefault="00511E3E" w:rsidP="008628B3">
            <w:pPr>
              <w:spacing w:before="120" w:after="120"/>
              <w:jc w:val="both"/>
              <w:rPr>
                <w:rFonts w:ascii="Times New Roman" w:hAnsi="Times New Roman" w:cs="Times New Roman"/>
                <w:sz w:val="28"/>
                <w:szCs w:val="28"/>
              </w:rPr>
            </w:pPr>
            <w:r w:rsidRPr="00392F34">
              <w:rPr>
                <w:rFonts w:ascii="Times New Roman" w:hAnsi="Times New Roman" w:cs="Times New Roman"/>
                <w:i/>
                <w:sz w:val="28"/>
                <w:szCs w:val="28"/>
              </w:rPr>
              <w:t>Chương 5. Hàng rào kỹ thuật đối với thương mại</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4</w:t>
            </w:r>
          </w:p>
        </w:tc>
        <w:tc>
          <w:tcPr>
            <w:tcW w:w="5201" w:type="dxa"/>
            <w:vMerge/>
          </w:tcPr>
          <w:p w:rsidR="00511E3E" w:rsidRPr="00392F34" w:rsidRDefault="00511E3E" w:rsidP="00DD77B2">
            <w:pPr>
              <w:spacing w:before="120" w:after="120"/>
              <w:ind w:firstLine="567"/>
              <w:jc w:val="both"/>
              <w:rPr>
                <w:rFonts w:ascii="Times New Roman" w:hAnsi="Times New Roman" w:cs="Times New Roman"/>
                <w:i/>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sidRPr="00392F34">
              <w:rPr>
                <w:rFonts w:ascii="Times New Roman" w:hAnsi="Times New Roman" w:cs="Times New Roman"/>
                <w:i/>
                <w:sz w:val="28"/>
                <w:szCs w:val="28"/>
              </w:rPr>
              <w:t>Chương 6. Các biện pháp an toàn thực phẩm và kiểm dịch động thực vật</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5</w:t>
            </w:r>
          </w:p>
        </w:tc>
        <w:tc>
          <w:tcPr>
            <w:tcW w:w="5201" w:type="dxa"/>
            <w:vMerge/>
          </w:tcPr>
          <w:p w:rsidR="00511E3E" w:rsidRPr="00392F34" w:rsidRDefault="00511E3E" w:rsidP="00DD77B2">
            <w:pPr>
              <w:spacing w:before="120" w:after="120"/>
              <w:ind w:firstLine="567"/>
              <w:jc w:val="both"/>
              <w:rPr>
                <w:rFonts w:ascii="Times New Roman" w:hAnsi="Times New Roman" w:cs="Times New Roman"/>
                <w:i/>
                <w:sz w:val="28"/>
                <w:szCs w:val="28"/>
              </w:rPr>
            </w:pPr>
          </w:p>
        </w:tc>
        <w:tc>
          <w:tcPr>
            <w:tcW w:w="6804" w:type="dxa"/>
          </w:tcPr>
          <w:p w:rsidR="00511E3E" w:rsidRPr="00392F34" w:rsidRDefault="00511E3E" w:rsidP="00392F34">
            <w:pPr>
              <w:spacing w:before="120" w:after="120"/>
              <w:jc w:val="both"/>
              <w:rPr>
                <w:rFonts w:ascii="Times New Roman" w:hAnsi="Times New Roman" w:cs="Times New Roman"/>
                <w:sz w:val="28"/>
                <w:szCs w:val="28"/>
              </w:rPr>
            </w:pPr>
            <w:r w:rsidRPr="00392F34">
              <w:rPr>
                <w:rFonts w:ascii="Times New Roman" w:hAnsi="Times New Roman" w:cs="Times New Roman"/>
                <w:i/>
                <w:sz w:val="28"/>
                <w:szCs w:val="28"/>
              </w:rPr>
              <w:t>Chương 7. Hàng rào phi thuế trong thương mại, đầu tư trong sản xuất năng lượng tái tạo</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6</w:t>
            </w:r>
          </w:p>
        </w:tc>
        <w:tc>
          <w:tcPr>
            <w:tcW w:w="5201" w:type="dxa"/>
            <w:vMerge/>
          </w:tcPr>
          <w:p w:rsidR="00511E3E" w:rsidRPr="00392F34" w:rsidRDefault="00511E3E" w:rsidP="00DD77B2">
            <w:pPr>
              <w:spacing w:before="120" w:after="120"/>
              <w:ind w:firstLine="567"/>
              <w:jc w:val="both"/>
              <w:rPr>
                <w:rFonts w:ascii="Times New Roman" w:hAnsi="Times New Roman" w:cs="Times New Roman"/>
                <w:i/>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Chương 8. Tự do hóa đầu tư, thương mại dịch vụ, thương mại điện tử </w:t>
            </w:r>
          </w:p>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Phụ lục 8B. Ngoại lệ của Việt Nam về đối xử quốc gia</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7</w:t>
            </w:r>
          </w:p>
        </w:tc>
        <w:tc>
          <w:tcPr>
            <w:tcW w:w="5201" w:type="dxa"/>
            <w:vMerge/>
          </w:tcPr>
          <w:p w:rsidR="00511E3E" w:rsidRPr="00392F34" w:rsidRDefault="00511E3E" w:rsidP="00DD77B2">
            <w:pPr>
              <w:spacing w:before="120" w:after="120"/>
              <w:ind w:firstLine="567"/>
              <w:jc w:val="both"/>
              <w:rPr>
                <w:rFonts w:ascii="Times New Roman" w:hAnsi="Times New Roman" w:cs="Times New Roman"/>
                <w:i/>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9. Mua sắm chính phủ</w:t>
            </w:r>
          </w:p>
          <w:p w:rsidR="00511E3E" w:rsidRPr="00392F34" w:rsidRDefault="00511E3E" w:rsidP="005E628B">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Phụ lục 9B. Phạm vi điều chỉnh của chương Mua sắm Chính phủ đối với Việt Nam</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5201" w:type="dxa"/>
            <w:vMerge/>
          </w:tcPr>
          <w:p w:rsidR="00511E3E" w:rsidRPr="00392F34" w:rsidRDefault="00511E3E" w:rsidP="00DD77B2">
            <w:pPr>
              <w:spacing w:before="120" w:after="120"/>
              <w:ind w:firstLine="567"/>
              <w:jc w:val="both"/>
              <w:rPr>
                <w:rFonts w:ascii="Times New Roman" w:hAnsi="Times New Roman" w:cs="Times New Roman"/>
                <w:b/>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10. Chính sách cạnh tranh</w:t>
            </w:r>
          </w:p>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Mục B. Trợ cấp</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p>
        </w:tc>
        <w:tc>
          <w:tcPr>
            <w:tcW w:w="5201" w:type="dxa"/>
            <w:vMerge/>
          </w:tcPr>
          <w:p w:rsidR="00511E3E" w:rsidRPr="00392F34" w:rsidRDefault="00511E3E" w:rsidP="00DD77B2">
            <w:pPr>
              <w:spacing w:before="120" w:after="120"/>
              <w:ind w:firstLine="567"/>
              <w:jc w:val="both"/>
              <w:rPr>
                <w:rFonts w:ascii="Times New Roman" w:hAnsi="Times New Roman" w:cs="Times New Roman"/>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11. Doanh nghiệp thuộc sở hữu nhà nước, doanh nghiệp được cấp đặc quyền hoặc ưu đãi đặc biệt và doanh nghiệp độc quyền chỉ định</w:t>
            </w:r>
          </w:p>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Phụ lục 11. </w:t>
            </w:r>
            <w:hyperlink r:id="rId8" w:anchor="Ph%E1%BB%A5%20l%E1%BB%A5c%2011" w:history="1">
              <w:r w:rsidRPr="005E628B">
                <w:rPr>
                  <w:rFonts w:ascii="Times New Roman" w:hAnsi="Times New Roman" w:cs="Times New Roman"/>
                  <w:sz w:val="28"/>
                  <w:szCs w:val="28"/>
                </w:rPr>
                <w:t>Doanh nghiệp thuộc sở hữu Nhà nước, Doanh nghiệp được cấp đặc quyền hoặc ưu đãi đặc biệt, và Doanh nghiệp độc quyền chỉ định</w:t>
              </w:r>
            </w:hyperlink>
            <w:r>
              <w:rPr>
                <w:rFonts w:ascii="Times New Roman" w:hAnsi="Times New Roman" w:cs="Times New Roman"/>
                <w:sz w:val="28"/>
                <w:szCs w:val="28"/>
              </w:rPr>
              <w:t>.</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9</w:t>
            </w:r>
          </w:p>
        </w:tc>
        <w:tc>
          <w:tcPr>
            <w:tcW w:w="5201" w:type="dxa"/>
            <w:vMerge/>
          </w:tcPr>
          <w:p w:rsidR="00511E3E" w:rsidRPr="00392F34" w:rsidRDefault="00511E3E" w:rsidP="00DD77B2">
            <w:pPr>
              <w:spacing w:before="120" w:after="120"/>
              <w:ind w:firstLine="567"/>
              <w:jc w:val="both"/>
              <w:rPr>
                <w:rFonts w:ascii="Times New Roman" w:hAnsi="Times New Roman" w:cs="Times New Roman"/>
                <w:i/>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12. Sở hữu trí tuệ</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10</w:t>
            </w:r>
          </w:p>
        </w:tc>
        <w:tc>
          <w:tcPr>
            <w:tcW w:w="5201" w:type="dxa"/>
            <w:vMerge/>
          </w:tcPr>
          <w:p w:rsidR="00511E3E" w:rsidRPr="00392F34" w:rsidRDefault="00511E3E" w:rsidP="00DD77B2">
            <w:pPr>
              <w:spacing w:before="120" w:after="120"/>
              <w:ind w:firstLine="567"/>
              <w:jc w:val="both"/>
              <w:rPr>
                <w:rFonts w:ascii="Times New Roman" w:hAnsi="Times New Roman" w:cs="Times New Roman"/>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13. Thương mại và phát triển bền vững</w:t>
            </w:r>
          </w:p>
        </w:tc>
      </w:tr>
      <w:tr w:rsidR="00392F34" w:rsidRPr="00392F34" w:rsidTr="00D50E3A">
        <w:tc>
          <w:tcPr>
            <w:tcW w:w="817" w:type="dxa"/>
          </w:tcPr>
          <w:p w:rsidR="00392F34" w:rsidRPr="00360F04" w:rsidRDefault="00360F04" w:rsidP="00D50E3A">
            <w:pPr>
              <w:spacing w:before="120" w:after="120"/>
              <w:jc w:val="center"/>
              <w:rPr>
                <w:rFonts w:ascii="Times New Roman" w:hAnsi="Times New Roman" w:cs="Times New Roman"/>
                <w:b/>
                <w:sz w:val="28"/>
                <w:szCs w:val="28"/>
              </w:rPr>
            </w:pPr>
            <w:r w:rsidRPr="00360F04">
              <w:rPr>
                <w:rFonts w:ascii="Times New Roman" w:hAnsi="Times New Roman" w:cs="Times New Roman"/>
                <w:b/>
                <w:sz w:val="28"/>
                <w:szCs w:val="28"/>
              </w:rPr>
              <w:t>X</w:t>
            </w:r>
          </w:p>
        </w:tc>
        <w:tc>
          <w:tcPr>
            <w:tcW w:w="5201" w:type="dxa"/>
          </w:tcPr>
          <w:p w:rsidR="00392F34" w:rsidRPr="00D273AC" w:rsidRDefault="005E628B" w:rsidP="005E628B">
            <w:pPr>
              <w:spacing w:before="120" w:after="120"/>
              <w:jc w:val="both"/>
              <w:rPr>
                <w:rFonts w:ascii="Times New Roman" w:hAnsi="Times New Roman" w:cs="Times New Roman"/>
                <w:b/>
                <w:i/>
                <w:sz w:val="28"/>
                <w:szCs w:val="28"/>
              </w:rPr>
            </w:pPr>
            <w:r w:rsidRPr="00D273AC">
              <w:rPr>
                <w:rFonts w:ascii="Times New Roman" w:hAnsi="Times New Roman" w:cs="Times New Roman"/>
                <w:b/>
                <w:sz w:val="28"/>
                <w:szCs w:val="28"/>
              </w:rPr>
              <w:t>Hiệp định CPTPP</w:t>
            </w:r>
          </w:p>
        </w:tc>
        <w:tc>
          <w:tcPr>
            <w:tcW w:w="6804" w:type="dxa"/>
          </w:tcPr>
          <w:p w:rsidR="00392F34" w:rsidRDefault="00046616"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2. Đối xử quốc gia và mở cửa thị trường hàng hóa</w:t>
            </w:r>
          </w:p>
          <w:p w:rsidR="00046616" w:rsidRPr="00392F34" w:rsidRDefault="00046616"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Phụ lục 2D.</w:t>
            </w:r>
            <w:r w:rsidR="00360F04">
              <w:rPr>
                <w:rFonts w:ascii="Times New Roman" w:hAnsi="Times New Roman" w:cs="Times New Roman"/>
                <w:sz w:val="28"/>
                <w:szCs w:val="28"/>
              </w:rPr>
              <w:t xml:space="preserve"> Việt Nam (Chú giải chung, Biểu cam kết thuế quan, Phụ lục A-Hạn ngạch thuế quan)</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c>
          <w:tcPr>
            <w:tcW w:w="5201" w:type="dxa"/>
            <w:vMerge w:val="restart"/>
          </w:tcPr>
          <w:p w:rsidR="00511E3E" w:rsidRPr="00392F34" w:rsidRDefault="00511E3E" w:rsidP="00DD77B2">
            <w:pPr>
              <w:spacing w:before="120" w:after="120"/>
              <w:ind w:firstLine="567"/>
              <w:jc w:val="both"/>
              <w:rPr>
                <w:rFonts w:ascii="Times New Roman" w:hAnsi="Times New Roman" w:cs="Times New Roman"/>
                <w:b/>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4. Dệt may</w:t>
            </w:r>
          </w:p>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Phụ lục 3 và 4: Quy tắc xuất xứ và dệt may</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c>
          <w:tcPr>
            <w:tcW w:w="5201" w:type="dxa"/>
            <w:vMerge/>
          </w:tcPr>
          <w:p w:rsidR="00511E3E" w:rsidRPr="00392F34" w:rsidRDefault="00511E3E" w:rsidP="00DD77B2">
            <w:pPr>
              <w:spacing w:before="120" w:after="120"/>
              <w:ind w:firstLine="567"/>
              <w:jc w:val="both"/>
              <w:rPr>
                <w:rFonts w:ascii="Times New Roman" w:hAnsi="Times New Roman" w:cs="Times New Roman"/>
                <w:b/>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6. Phòng vệ thương mại</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c>
          <w:tcPr>
            <w:tcW w:w="5201" w:type="dxa"/>
            <w:vMerge/>
          </w:tcPr>
          <w:p w:rsidR="00511E3E" w:rsidRPr="00392F34" w:rsidRDefault="00511E3E" w:rsidP="00DD77B2">
            <w:pPr>
              <w:spacing w:before="120" w:after="120"/>
              <w:ind w:firstLine="567"/>
              <w:jc w:val="both"/>
              <w:rPr>
                <w:rFonts w:ascii="Times New Roman" w:hAnsi="Times New Roman" w:cs="Times New Roman"/>
                <w:b/>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7. Các biện pháp an toàn thực phẩm và kiểm dịch động thực vật (SPS)</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201" w:type="dxa"/>
            <w:vMerge/>
          </w:tcPr>
          <w:p w:rsidR="00511E3E" w:rsidRPr="00392F34" w:rsidRDefault="00511E3E" w:rsidP="00DD77B2">
            <w:pPr>
              <w:spacing w:before="120" w:after="120"/>
              <w:ind w:firstLine="567"/>
              <w:jc w:val="both"/>
              <w:rPr>
                <w:rFonts w:ascii="Times New Roman" w:hAnsi="Times New Roman" w:cs="Times New Roman"/>
                <w:b/>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8. Hàng rào kỹ thuật đối với thương mại (TBT)</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5</w:t>
            </w:r>
          </w:p>
        </w:tc>
        <w:tc>
          <w:tcPr>
            <w:tcW w:w="5201" w:type="dxa"/>
            <w:vMerge/>
          </w:tcPr>
          <w:p w:rsidR="00511E3E" w:rsidRPr="00392F34" w:rsidRDefault="00511E3E" w:rsidP="00DD77B2">
            <w:pPr>
              <w:spacing w:before="120" w:after="120"/>
              <w:ind w:firstLine="567"/>
              <w:jc w:val="both"/>
              <w:rPr>
                <w:rFonts w:ascii="Times New Roman" w:hAnsi="Times New Roman" w:cs="Times New Roman"/>
                <w:b/>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9. Đầu tư</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6</w:t>
            </w:r>
          </w:p>
        </w:tc>
        <w:tc>
          <w:tcPr>
            <w:tcW w:w="5201" w:type="dxa"/>
            <w:vMerge/>
          </w:tcPr>
          <w:p w:rsidR="00511E3E" w:rsidRPr="00392F34" w:rsidRDefault="00511E3E" w:rsidP="00DD77B2">
            <w:pPr>
              <w:spacing w:before="120" w:after="120"/>
              <w:ind w:firstLine="567"/>
              <w:jc w:val="both"/>
              <w:rPr>
                <w:rFonts w:ascii="Times New Roman" w:hAnsi="Times New Roman" w:cs="Times New Roman"/>
                <w:b/>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15. Mua sắm chính phủ</w:t>
            </w:r>
          </w:p>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Phụ lục 15A. Mua sắm chính phủ (Biểu Việt Nam)</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7</w:t>
            </w:r>
          </w:p>
        </w:tc>
        <w:tc>
          <w:tcPr>
            <w:tcW w:w="5201" w:type="dxa"/>
            <w:vMerge/>
          </w:tcPr>
          <w:p w:rsidR="00511E3E" w:rsidRPr="00392F34" w:rsidRDefault="00511E3E" w:rsidP="00F547BE">
            <w:pPr>
              <w:spacing w:before="120" w:after="120"/>
              <w:jc w:val="center"/>
              <w:rPr>
                <w:rFonts w:ascii="Times New Roman" w:hAnsi="Times New Roman" w:cs="Times New Roman"/>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17. Doanh nghiệp nhà nước và độc quyền chỉ định</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8</w:t>
            </w:r>
          </w:p>
        </w:tc>
        <w:tc>
          <w:tcPr>
            <w:tcW w:w="5201" w:type="dxa"/>
            <w:vMerge/>
          </w:tcPr>
          <w:p w:rsidR="00511E3E" w:rsidRPr="00392F34" w:rsidRDefault="00511E3E" w:rsidP="00F547BE">
            <w:pPr>
              <w:spacing w:before="120" w:after="120"/>
              <w:jc w:val="center"/>
              <w:rPr>
                <w:rFonts w:ascii="Times New Roman" w:hAnsi="Times New Roman" w:cs="Times New Roman"/>
                <w:sz w:val="28"/>
                <w:szCs w:val="28"/>
              </w:rPr>
            </w:pPr>
          </w:p>
        </w:tc>
        <w:tc>
          <w:tcPr>
            <w:tcW w:w="6804" w:type="dxa"/>
          </w:tcPr>
          <w:p w:rsidR="00511E3E" w:rsidRPr="00392F34"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18. Sở hữu trí tuệ</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9</w:t>
            </w:r>
          </w:p>
        </w:tc>
        <w:tc>
          <w:tcPr>
            <w:tcW w:w="5201" w:type="dxa"/>
            <w:vMerge/>
          </w:tcPr>
          <w:p w:rsidR="00511E3E" w:rsidRPr="00392F34" w:rsidRDefault="00511E3E" w:rsidP="00F547BE">
            <w:pPr>
              <w:spacing w:before="120" w:after="120"/>
              <w:jc w:val="center"/>
              <w:rPr>
                <w:rFonts w:ascii="Times New Roman" w:hAnsi="Times New Roman" w:cs="Times New Roman"/>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19. Lao động</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10</w:t>
            </w:r>
          </w:p>
        </w:tc>
        <w:tc>
          <w:tcPr>
            <w:tcW w:w="5201" w:type="dxa"/>
            <w:vMerge/>
          </w:tcPr>
          <w:p w:rsidR="00511E3E" w:rsidRPr="00392F34" w:rsidRDefault="00511E3E" w:rsidP="00F547BE">
            <w:pPr>
              <w:spacing w:before="120" w:after="120"/>
              <w:jc w:val="center"/>
              <w:rPr>
                <w:rFonts w:ascii="Times New Roman" w:hAnsi="Times New Roman" w:cs="Times New Roman"/>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Chương 20. Môi trường</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5201" w:type="dxa"/>
            <w:vMerge/>
          </w:tcPr>
          <w:p w:rsidR="00511E3E" w:rsidRPr="00392F34" w:rsidRDefault="00511E3E" w:rsidP="00F547BE">
            <w:pPr>
              <w:spacing w:before="120" w:after="120"/>
              <w:jc w:val="center"/>
              <w:rPr>
                <w:rFonts w:ascii="Times New Roman" w:hAnsi="Times New Roman" w:cs="Times New Roman"/>
                <w:sz w:val="28"/>
                <w:szCs w:val="28"/>
              </w:rPr>
            </w:pPr>
          </w:p>
        </w:tc>
        <w:tc>
          <w:tcPr>
            <w:tcW w:w="6804" w:type="dxa"/>
          </w:tcPr>
          <w:p w:rsidR="00511E3E" w:rsidRDefault="00511E3E" w:rsidP="00DD77B2">
            <w:pPr>
              <w:spacing w:before="120" w:after="120"/>
              <w:jc w:val="both"/>
              <w:rPr>
                <w:rFonts w:ascii="Times New Roman" w:hAnsi="Times New Roman" w:cs="Times New Roman"/>
                <w:sz w:val="28"/>
                <w:szCs w:val="28"/>
              </w:rPr>
            </w:pPr>
            <w:r>
              <w:rPr>
                <w:rFonts w:ascii="Times New Roman" w:hAnsi="Times New Roman" w:cs="Times New Roman"/>
                <w:sz w:val="28"/>
                <w:szCs w:val="28"/>
              </w:rPr>
              <w:t>Phụ lục I. Thương mại dịch vụ xuyên biên giới và đầu tư: Các biện pháp không tương thích (NCM) (Biểu Việt Nam)</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12</w:t>
            </w:r>
          </w:p>
        </w:tc>
        <w:tc>
          <w:tcPr>
            <w:tcW w:w="5201" w:type="dxa"/>
            <w:vMerge/>
          </w:tcPr>
          <w:p w:rsidR="00511E3E" w:rsidRPr="00392F34" w:rsidRDefault="00511E3E" w:rsidP="00F547BE">
            <w:pPr>
              <w:spacing w:before="120" w:after="120"/>
              <w:jc w:val="center"/>
              <w:rPr>
                <w:rFonts w:ascii="Times New Roman" w:hAnsi="Times New Roman" w:cs="Times New Roman"/>
                <w:sz w:val="28"/>
                <w:szCs w:val="28"/>
              </w:rPr>
            </w:pPr>
          </w:p>
        </w:tc>
        <w:tc>
          <w:tcPr>
            <w:tcW w:w="6804" w:type="dxa"/>
          </w:tcPr>
          <w:p w:rsidR="00511E3E" w:rsidRDefault="00511E3E" w:rsidP="00360F04">
            <w:pPr>
              <w:spacing w:before="120" w:after="120"/>
              <w:jc w:val="both"/>
              <w:rPr>
                <w:rFonts w:ascii="Times New Roman" w:hAnsi="Times New Roman" w:cs="Times New Roman"/>
                <w:sz w:val="28"/>
                <w:szCs w:val="28"/>
              </w:rPr>
            </w:pPr>
            <w:r>
              <w:rPr>
                <w:rFonts w:ascii="Times New Roman" w:hAnsi="Times New Roman" w:cs="Times New Roman"/>
                <w:sz w:val="28"/>
                <w:szCs w:val="28"/>
              </w:rPr>
              <w:t>Phụ lục II. Thương mại và dịch vụ xuyên biên giới và đầu tư: Các biện pháp không tương thích (NCM) (Biểu Việt Nam)</w:t>
            </w:r>
          </w:p>
        </w:tc>
      </w:tr>
      <w:tr w:rsidR="00511E3E" w:rsidRPr="00392F34" w:rsidTr="00D50E3A">
        <w:tc>
          <w:tcPr>
            <w:tcW w:w="817" w:type="dxa"/>
          </w:tcPr>
          <w:p w:rsidR="00511E3E" w:rsidRPr="00392F34" w:rsidRDefault="00511E3E" w:rsidP="00D50E3A">
            <w:pPr>
              <w:spacing w:before="120" w:after="120"/>
              <w:jc w:val="center"/>
              <w:rPr>
                <w:rFonts w:ascii="Times New Roman" w:hAnsi="Times New Roman" w:cs="Times New Roman"/>
                <w:sz w:val="28"/>
                <w:szCs w:val="28"/>
              </w:rPr>
            </w:pPr>
            <w:r>
              <w:rPr>
                <w:rFonts w:ascii="Times New Roman" w:hAnsi="Times New Roman" w:cs="Times New Roman"/>
                <w:sz w:val="28"/>
                <w:szCs w:val="28"/>
              </w:rPr>
              <w:t>13</w:t>
            </w:r>
          </w:p>
        </w:tc>
        <w:tc>
          <w:tcPr>
            <w:tcW w:w="5201" w:type="dxa"/>
            <w:vMerge/>
          </w:tcPr>
          <w:p w:rsidR="00511E3E" w:rsidRPr="00392F34" w:rsidRDefault="00511E3E" w:rsidP="00F547BE">
            <w:pPr>
              <w:spacing w:before="120" w:after="120"/>
              <w:jc w:val="center"/>
              <w:rPr>
                <w:rFonts w:ascii="Times New Roman" w:hAnsi="Times New Roman" w:cs="Times New Roman"/>
                <w:sz w:val="28"/>
                <w:szCs w:val="28"/>
              </w:rPr>
            </w:pPr>
          </w:p>
        </w:tc>
        <w:tc>
          <w:tcPr>
            <w:tcW w:w="6804" w:type="dxa"/>
          </w:tcPr>
          <w:p w:rsidR="00511E3E" w:rsidRDefault="00511E3E" w:rsidP="00360F04">
            <w:pPr>
              <w:spacing w:before="120" w:after="120"/>
              <w:jc w:val="both"/>
              <w:rPr>
                <w:rFonts w:ascii="Times New Roman" w:hAnsi="Times New Roman" w:cs="Times New Roman"/>
                <w:sz w:val="28"/>
                <w:szCs w:val="28"/>
              </w:rPr>
            </w:pPr>
            <w:r>
              <w:rPr>
                <w:rFonts w:ascii="Times New Roman" w:hAnsi="Times New Roman" w:cs="Times New Roman"/>
                <w:sz w:val="28"/>
                <w:szCs w:val="28"/>
              </w:rPr>
              <w:t>Phụ lục IV. Doanh nghiệp nhà nước và độc quyền chỉ định</w:t>
            </w:r>
          </w:p>
        </w:tc>
      </w:tr>
    </w:tbl>
    <w:p w:rsidR="0099135D" w:rsidRPr="00392F34" w:rsidRDefault="0099135D" w:rsidP="0099135D">
      <w:pPr>
        <w:spacing w:before="120" w:after="120" w:line="240" w:lineRule="auto"/>
        <w:jc w:val="center"/>
        <w:rPr>
          <w:rFonts w:ascii="Times New Roman" w:hAnsi="Times New Roman" w:cs="Times New Roman"/>
          <w:sz w:val="28"/>
          <w:szCs w:val="28"/>
        </w:rPr>
      </w:pPr>
    </w:p>
    <w:p w:rsidR="00B5332A" w:rsidRPr="00392F34" w:rsidRDefault="00B5332A">
      <w:pPr>
        <w:rPr>
          <w:rFonts w:ascii="Times New Roman" w:hAnsi="Times New Roman" w:cs="Times New Roman"/>
          <w:sz w:val="28"/>
          <w:szCs w:val="28"/>
        </w:rPr>
      </w:pPr>
    </w:p>
    <w:sectPr w:rsidR="00B5332A" w:rsidRPr="00392F34" w:rsidSect="00392F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EE" w:rsidRDefault="008A17EE" w:rsidP="0088027D">
      <w:pPr>
        <w:spacing w:after="0" w:line="240" w:lineRule="auto"/>
      </w:pPr>
      <w:r>
        <w:separator/>
      </w:r>
    </w:p>
  </w:endnote>
  <w:endnote w:type="continuationSeparator" w:id="0">
    <w:p w:rsidR="008A17EE" w:rsidRDefault="008A17EE" w:rsidP="0088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EE" w:rsidRDefault="008A17EE" w:rsidP="0088027D">
      <w:pPr>
        <w:spacing w:after="0" w:line="240" w:lineRule="auto"/>
      </w:pPr>
      <w:r>
        <w:separator/>
      </w:r>
    </w:p>
  </w:footnote>
  <w:footnote w:type="continuationSeparator" w:id="0">
    <w:p w:rsidR="008A17EE" w:rsidRDefault="008A17EE" w:rsidP="00880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135D"/>
    <w:rsid w:val="00046616"/>
    <w:rsid w:val="000818E3"/>
    <w:rsid w:val="000F78C3"/>
    <w:rsid w:val="00176392"/>
    <w:rsid w:val="00360F04"/>
    <w:rsid w:val="00392F34"/>
    <w:rsid w:val="004C71B5"/>
    <w:rsid w:val="00511E3E"/>
    <w:rsid w:val="0059476C"/>
    <w:rsid w:val="005E628B"/>
    <w:rsid w:val="0088027D"/>
    <w:rsid w:val="008A17EE"/>
    <w:rsid w:val="00930D83"/>
    <w:rsid w:val="0099135D"/>
    <w:rsid w:val="009B57D2"/>
    <w:rsid w:val="00B5332A"/>
    <w:rsid w:val="00D036AF"/>
    <w:rsid w:val="00D273AC"/>
    <w:rsid w:val="00D50E3A"/>
    <w:rsid w:val="00DD77B2"/>
    <w:rsid w:val="00FF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88027D"/>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88027D"/>
    <w:rPr>
      <w:sz w:val="20"/>
      <w:szCs w:val="20"/>
    </w:rPr>
  </w:style>
  <w:style w:type="character" w:styleId="FootnoteReference">
    <w:name w:val="footnote reference"/>
    <w:aliases w:val="Footnote,Footnote text,ftref,BVI fnr,footnote ref,Footnote dich,SUPERS,(NECG) Footnote Reference,16 Point,Superscript 6 Point,Footnote + Arial,10 pt,fr,BearingPoint,Footnote Reference Number,Footnote Reference_LVL6,Ref,f,Re,R"/>
    <w:basedOn w:val="DefaultParagraphFont"/>
    <w:link w:val="CharChar1CharCharCharChar1CharCharCharCharCharCharCharChar"/>
    <w:uiPriority w:val="99"/>
    <w:unhideWhenUsed/>
    <w:qFormat/>
    <w:rsid w:val="0088027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88027D"/>
    <w:pPr>
      <w:spacing w:after="160" w:line="240" w:lineRule="exact"/>
    </w:pPr>
    <w:rPr>
      <w:vertAlign w:val="superscript"/>
    </w:rPr>
  </w:style>
  <w:style w:type="character" w:styleId="Strong">
    <w:name w:val="Strong"/>
    <w:basedOn w:val="DefaultParagraphFont"/>
    <w:uiPriority w:val="22"/>
    <w:qFormat/>
    <w:rsid w:val="00FF5C1A"/>
    <w:rPr>
      <w:b/>
      <w:bCs/>
    </w:rPr>
  </w:style>
  <w:style w:type="character" w:styleId="Hyperlink">
    <w:name w:val="Hyperlink"/>
    <w:basedOn w:val="DefaultParagraphFont"/>
    <w:uiPriority w:val="99"/>
    <w:semiHidden/>
    <w:unhideWhenUsed/>
    <w:rsid w:val="005E62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88027D"/>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88027D"/>
    <w:rPr>
      <w:sz w:val="20"/>
      <w:szCs w:val="20"/>
    </w:rPr>
  </w:style>
  <w:style w:type="character" w:styleId="FootnoteReference">
    <w:name w:val="footnote reference"/>
    <w:aliases w:val="Footnote,Footnote text,ftref,BVI fnr,footnote ref,Footnote dich,SUPERS,(NECG) Footnote Reference,16 Point,Superscript 6 Point,Footnote + Arial,10 pt,fr,BearingPoint,Footnote Reference Number,Footnote Reference_LVL6,Ref,f,Re,R"/>
    <w:basedOn w:val="DefaultParagraphFont"/>
    <w:link w:val="CharChar1CharCharCharChar1CharCharCharCharCharCharCharChar"/>
    <w:uiPriority w:val="99"/>
    <w:unhideWhenUsed/>
    <w:qFormat/>
    <w:rsid w:val="0088027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88027D"/>
    <w:pPr>
      <w:spacing w:after="160" w:line="240" w:lineRule="exact"/>
    </w:pPr>
    <w:rPr>
      <w:vertAlign w:val="superscript"/>
    </w:rPr>
  </w:style>
  <w:style w:type="character" w:styleId="Strong">
    <w:name w:val="Strong"/>
    <w:basedOn w:val="DefaultParagraphFont"/>
    <w:uiPriority w:val="22"/>
    <w:qFormat/>
    <w:rsid w:val="00FF5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a.moit.gov.vn/index.php?r=site%2Fcontent&amp;id=63"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,5144,714,112,7072,</UserShare>
    <UserEdit xmlns="4fbc9bd2-95f2-4216-8ce4-0fe6c7b9ade8">,7072,</UserEdit>
    <TypeFile xmlns="4fbc9bd2-95f2-4216-8ce4-0fe6c7b9ade8">4</TypeFile>
    <UserOwner xmlns="4fbc9bd2-95f2-4216-8ce4-0fe6c7b9ade8">7072</UserOwner>
    <UserCreated xmlns="4fbc9bd2-95f2-4216-8ce4-0fe6c7b9ade8">7072</UserCreated>
  </documentManagement>
</p:properties>
</file>

<file path=customXml/itemProps1.xml><?xml version="1.0" encoding="utf-8"?>
<ds:datastoreItem xmlns:ds="http://schemas.openxmlformats.org/officeDocument/2006/customXml" ds:itemID="{A966FA41-E302-4F33-9C8F-AAA446332596}">
  <ds:schemaRefs>
    <ds:schemaRef ds:uri="http://schemas.openxmlformats.org/officeDocument/2006/bibliography"/>
  </ds:schemaRefs>
</ds:datastoreItem>
</file>

<file path=customXml/itemProps2.xml><?xml version="1.0" encoding="utf-8"?>
<ds:datastoreItem xmlns:ds="http://schemas.openxmlformats.org/officeDocument/2006/customXml" ds:itemID="{99B3D694-7BCE-4BE8-86EA-024C6CFEF326}"/>
</file>

<file path=customXml/itemProps3.xml><?xml version="1.0" encoding="utf-8"?>
<ds:datastoreItem xmlns:ds="http://schemas.openxmlformats.org/officeDocument/2006/customXml" ds:itemID="{FCF75FE8-EC8E-4130-BB45-ED5CB72E5686}"/>
</file>

<file path=customXml/itemProps4.xml><?xml version="1.0" encoding="utf-8"?>
<ds:datastoreItem xmlns:ds="http://schemas.openxmlformats.org/officeDocument/2006/customXml" ds:itemID="{BC20EE88-5847-4E42-BD70-F38A4F6042A6}"/>
</file>

<file path=docProps/app.xml><?xml version="1.0" encoding="utf-8"?>
<Properties xmlns="http://schemas.openxmlformats.org/officeDocument/2006/extended-properties" xmlns:vt="http://schemas.openxmlformats.org/officeDocument/2006/docPropsVTypes">
  <Template>Normal</Template>
  <TotalTime>98</TotalTime>
  <Pages>5</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2021-12-01T14:16:00Z</dcterms:created>
  <dcterms:modified xsi:type="dcterms:W3CDTF">2021-12-08T08:39:00Z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