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10796" w14:textId="77777777" w:rsidR="00F24A3A" w:rsidRPr="00F24A3A" w:rsidRDefault="00F24A3A" w:rsidP="00F24A3A">
      <w:pPr>
        <w:snapToGrid w:val="0"/>
        <w:spacing w:before="40" w:after="80" w:line="312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  <w:lang w:val="vi-VN"/>
        </w:rPr>
      </w:pPr>
      <w:bookmarkStart w:id="0" w:name="_GoBack"/>
      <w:r w:rsidRPr="00F24A3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HỘI</w:t>
      </w:r>
      <w:r w:rsidRPr="00F24A3A">
        <w:rPr>
          <w:rFonts w:ascii="Times New Roman" w:hAnsi="Times New Roman" w:cs="Times New Roman"/>
          <w:b/>
          <w:color w:val="000000" w:themeColor="text1"/>
          <w:sz w:val="27"/>
          <w:szCs w:val="27"/>
          <w:lang w:val="vi-VN"/>
        </w:rPr>
        <w:t xml:space="preserve"> THẢO </w:t>
      </w:r>
    </w:p>
    <w:p w14:paraId="21CCF43D" w14:textId="77777777" w:rsidR="00F24A3A" w:rsidRPr="00F24A3A" w:rsidRDefault="00F24A3A" w:rsidP="00F24A3A">
      <w:pPr>
        <w:snapToGrid w:val="0"/>
        <w:spacing w:before="40" w:after="80" w:line="312" w:lineRule="auto"/>
        <w:jc w:val="center"/>
        <w:rPr>
          <w:rFonts w:ascii="Times New Roman" w:hAnsi="Times New Roman" w:cs="Times New Roman"/>
          <w:bCs/>
          <w:color w:val="000000" w:themeColor="text1"/>
          <w:sz w:val="27"/>
          <w:szCs w:val="27"/>
          <w:lang w:val="vi-VN"/>
        </w:rPr>
      </w:pPr>
      <w:r w:rsidRPr="00F24A3A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GÓP</w:t>
      </w:r>
      <w:r w:rsidRPr="00F24A3A">
        <w:rPr>
          <w:rFonts w:ascii="Times New Roman" w:hAnsi="Times New Roman" w:cs="Times New Roman"/>
          <w:bCs/>
          <w:color w:val="000000" w:themeColor="text1"/>
          <w:sz w:val="27"/>
          <w:szCs w:val="27"/>
          <w:lang w:val="vi-VN"/>
        </w:rPr>
        <w:t xml:space="preserve"> Ý HOÀN THIỆN LUẬT ĐIỆN LỰC (SỬA ĐỔI) </w:t>
      </w:r>
    </w:p>
    <w:p w14:paraId="5BDDD4FE" w14:textId="0AC590A3" w:rsidR="00F24A3A" w:rsidRPr="00F24A3A" w:rsidRDefault="00F24A3A" w:rsidP="00F24A3A">
      <w:pPr>
        <w:spacing w:before="40" w:after="80" w:line="312" w:lineRule="auto"/>
        <w:jc w:val="center"/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</w:pPr>
      <w:r w:rsidRPr="00F24A3A">
        <w:rPr>
          <w:rFonts w:ascii="Times New Roman" w:hAnsi="Times New Roman" w:cs="Times New Roman"/>
          <w:b/>
          <w:color w:val="000000" w:themeColor="text1"/>
          <w:sz w:val="27"/>
          <w:szCs w:val="27"/>
          <w:u w:val="single"/>
        </w:rPr>
        <w:t>THAM</w:t>
      </w:r>
      <w:r w:rsidRPr="00F24A3A">
        <w:rPr>
          <w:rFonts w:ascii="Times New Roman" w:hAnsi="Times New Roman" w:cs="Times New Roman"/>
          <w:b/>
          <w:color w:val="000000" w:themeColor="text1"/>
          <w:sz w:val="27"/>
          <w:szCs w:val="27"/>
          <w:u w:val="single"/>
          <w:lang w:val="vi-VN"/>
        </w:rPr>
        <w:t xml:space="preserve"> LUẬN</w:t>
      </w:r>
    </w:p>
    <w:p w14:paraId="464F0E46" w14:textId="65C88DDF" w:rsidR="00BA0CCE" w:rsidRPr="00F24A3A" w:rsidRDefault="00F24A3A" w:rsidP="00F24A3A">
      <w:pPr>
        <w:spacing w:before="40" w:after="80" w:line="312" w:lineRule="auto"/>
        <w:jc w:val="right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proofErr w:type="spellStart"/>
      <w:r w:rsidRPr="00F24A3A">
        <w:rPr>
          <w:rFonts w:ascii="Times New Roman" w:hAnsi="Times New Roman" w:cs="Times New Roman"/>
          <w:b/>
          <w:bCs/>
          <w:i/>
          <w:iCs/>
          <w:sz w:val="27"/>
          <w:szCs w:val="27"/>
        </w:rPr>
        <w:t>Ông</w:t>
      </w:r>
      <w:proofErr w:type="spellEnd"/>
      <w:r w:rsidRPr="00F24A3A">
        <w:rPr>
          <w:rFonts w:ascii="Times New Roman" w:hAnsi="Times New Roman" w:cs="Times New Roman"/>
          <w:b/>
          <w:bCs/>
          <w:i/>
          <w:iCs/>
          <w:sz w:val="27"/>
          <w:szCs w:val="27"/>
          <w:lang w:val="vi-VN"/>
        </w:rPr>
        <w:t xml:space="preserve"> </w:t>
      </w:r>
      <w:r w:rsidR="00987F3D" w:rsidRPr="00F24A3A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Cao </w:t>
      </w:r>
      <w:proofErr w:type="spellStart"/>
      <w:r w:rsidR="00987F3D" w:rsidRPr="00F24A3A">
        <w:rPr>
          <w:rFonts w:ascii="Times New Roman" w:hAnsi="Times New Roman" w:cs="Times New Roman"/>
          <w:b/>
          <w:bCs/>
          <w:i/>
          <w:iCs/>
          <w:sz w:val="27"/>
          <w:szCs w:val="27"/>
        </w:rPr>
        <w:t>Trần</w:t>
      </w:r>
      <w:proofErr w:type="spellEnd"/>
      <w:r w:rsidR="00987F3D" w:rsidRPr="00F24A3A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="00987F3D" w:rsidRPr="00F24A3A">
        <w:rPr>
          <w:rFonts w:ascii="Times New Roman" w:hAnsi="Times New Roman" w:cs="Times New Roman"/>
          <w:b/>
          <w:bCs/>
          <w:i/>
          <w:iCs/>
          <w:sz w:val="27"/>
          <w:szCs w:val="27"/>
        </w:rPr>
        <w:t>Nghĩa</w:t>
      </w:r>
      <w:proofErr w:type="spellEnd"/>
      <w:r w:rsidR="00987F3D" w:rsidRPr="00F24A3A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, </w:t>
      </w:r>
      <w:proofErr w:type="spellStart"/>
      <w:r w:rsidR="00BA0CCE" w:rsidRPr="00F24A3A">
        <w:rPr>
          <w:rFonts w:ascii="Times New Roman" w:hAnsi="Times New Roman" w:cs="Times New Roman"/>
          <w:b/>
          <w:bCs/>
          <w:i/>
          <w:iCs/>
          <w:sz w:val="27"/>
          <w:szCs w:val="27"/>
        </w:rPr>
        <w:t>Luật</w:t>
      </w:r>
      <w:proofErr w:type="spellEnd"/>
      <w:r w:rsidR="00BA0CCE" w:rsidRPr="00F24A3A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="00BA0CCE" w:rsidRPr="00F24A3A">
        <w:rPr>
          <w:rFonts w:ascii="Times New Roman" w:hAnsi="Times New Roman" w:cs="Times New Roman"/>
          <w:b/>
          <w:bCs/>
          <w:i/>
          <w:iCs/>
          <w:sz w:val="27"/>
          <w:szCs w:val="27"/>
        </w:rPr>
        <w:t>sư</w:t>
      </w:r>
      <w:proofErr w:type="spellEnd"/>
      <w:r w:rsidR="00BA0CCE" w:rsidRPr="00F24A3A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="00BA0CCE" w:rsidRPr="00F24A3A">
        <w:rPr>
          <w:rFonts w:ascii="Times New Roman" w:hAnsi="Times New Roman" w:cs="Times New Roman"/>
          <w:b/>
          <w:bCs/>
          <w:i/>
          <w:iCs/>
          <w:sz w:val="27"/>
          <w:szCs w:val="27"/>
        </w:rPr>
        <w:t>cố</w:t>
      </w:r>
      <w:proofErr w:type="spellEnd"/>
      <w:r w:rsidR="00BA0CCE" w:rsidRPr="00F24A3A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="00BA0CCE" w:rsidRPr="00F24A3A">
        <w:rPr>
          <w:rFonts w:ascii="Times New Roman" w:hAnsi="Times New Roman" w:cs="Times New Roman"/>
          <w:b/>
          <w:bCs/>
          <w:i/>
          <w:iCs/>
          <w:sz w:val="27"/>
          <w:szCs w:val="27"/>
        </w:rPr>
        <w:t>vấn</w:t>
      </w:r>
      <w:proofErr w:type="spellEnd"/>
    </w:p>
    <w:p w14:paraId="356961C0" w14:textId="27DFCDD4" w:rsidR="00EA4341" w:rsidRPr="00F24A3A" w:rsidRDefault="00987F3D" w:rsidP="00F24A3A">
      <w:pPr>
        <w:spacing w:before="40" w:after="80" w:line="312" w:lineRule="auto"/>
        <w:jc w:val="right"/>
        <w:rPr>
          <w:rFonts w:ascii="Times New Roman" w:hAnsi="Times New Roman" w:cs="Times New Roman"/>
          <w:i/>
          <w:iCs/>
          <w:sz w:val="27"/>
          <w:szCs w:val="27"/>
        </w:rPr>
      </w:pPr>
      <w:proofErr w:type="spellStart"/>
      <w:r w:rsidRPr="00F24A3A">
        <w:rPr>
          <w:rFonts w:ascii="Times New Roman" w:hAnsi="Times New Roman" w:cs="Times New Roman"/>
          <w:i/>
          <w:iCs/>
          <w:sz w:val="27"/>
          <w:szCs w:val="27"/>
        </w:rPr>
        <w:t>Công</w:t>
      </w:r>
      <w:proofErr w:type="spellEnd"/>
      <w:r w:rsidRPr="00F24A3A">
        <w:rPr>
          <w:rFonts w:ascii="Times New Roman" w:hAnsi="Times New Roman" w:cs="Times New Roman"/>
          <w:i/>
          <w:iCs/>
          <w:sz w:val="27"/>
          <w:szCs w:val="27"/>
        </w:rPr>
        <w:t xml:space="preserve"> Ty </w:t>
      </w:r>
      <w:proofErr w:type="spellStart"/>
      <w:r w:rsidRPr="00F24A3A">
        <w:rPr>
          <w:rFonts w:ascii="Times New Roman" w:hAnsi="Times New Roman" w:cs="Times New Roman"/>
          <w:i/>
          <w:iCs/>
          <w:sz w:val="27"/>
          <w:szCs w:val="27"/>
        </w:rPr>
        <w:t>Luật</w:t>
      </w:r>
      <w:proofErr w:type="spellEnd"/>
      <w:r w:rsidR="00BA5E02" w:rsidRPr="00F24A3A">
        <w:rPr>
          <w:rFonts w:ascii="Times New Roman" w:hAnsi="Times New Roman" w:cs="Times New Roman"/>
          <w:i/>
          <w:iCs/>
          <w:sz w:val="27"/>
          <w:szCs w:val="27"/>
        </w:rPr>
        <w:t xml:space="preserve"> TNHH</w:t>
      </w:r>
      <w:r w:rsidRPr="00F24A3A">
        <w:rPr>
          <w:rFonts w:ascii="Times New Roman" w:hAnsi="Times New Roman" w:cs="Times New Roman"/>
          <w:i/>
          <w:iCs/>
          <w:sz w:val="27"/>
          <w:szCs w:val="27"/>
        </w:rPr>
        <w:t xml:space="preserve"> Nishimura &amp; Asahi </w:t>
      </w:r>
      <w:proofErr w:type="spellStart"/>
      <w:r w:rsidRPr="00F24A3A">
        <w:rPr>
          <w:rFonts w:ascii="Times New Roman" w:hAnsi="Times New Roman" w:cs="Times New Roman"/>
          <w:i/>
          <w:iCs/>
          <w:sz w:val="27"/>
          <w:szCs w:val="27"/>
        </w:rPr>
        <w:t>Việt</w:t>
      </w:r>
      <w:proofErr w:type="spellEnd"/>
      <w:r w:rsidRPr="00F24A3A">
        <w:rPr>
          <w:rFonts w:ascii="Times New Roman" w:hAnsi="Times New Roman" w:cs="Times New Roman"/>
          <w:i/>
          <w:iCs/>
          <w:sz w:val="27"/>
          <w:szCs w:val="27"/>
        </w:rPr>
        <w:t xml:space="preserve"> Nam</w:t>
      </w:r>
    </w:p>
    <w:p w14:paraId="53EEDF5B" w14:textId="006BDED8" w:rsidR="00987F3D" w:rsidRPr="00F24A3A" w:rsidRDefault="00987F3D" w:rsidP="00F24A3A">
      <w:pPr>
        <w:spacing w:before="40" w:after="80" w:line="312" w:lineRule="auto"/>
        <w:jc w:val="right"/>
        <w:rPr>
          <w:rFonts w:ascii="Times New Roman" w:hAnsi="Times New Roman" w:cs="Times New Roman"/>
          <w:i/>
          <w:iCs/>
          <w:sz w:val="27"/>
          <w:szCs w:val="27"/>
        </w:rPr>
      </w:pPr>
      <w:proofErr w:type="spellStart"/>
      <w:r w:rsidRPr="00F24A3A">
        <w:rPr>
          <w:rFonts w:ascii="Times New Roman" w:hAnsi="Times New Roman" w:cs="Times New Roman"/>
          <w:i/>
          <w:iCs/>
          <w:sz w:val="27"/>
          <w:szCs w:val="27"/>
        </w:rPr>
        <w:t>Ngày</w:t>
      </w:r>
      <w:proofErr w:type="spellEnd"/>
      <w:r w:rsidRPr="00F24A3A">
        <w:rPr>
          <w:rFonts w:ascii="Times New Roman" w:hAnsi="Times New Roman" w:cs="Times New Roman"/>
          <w:i/>
          <w:iCs/>
          <w:sz w:val="27"/>
          <w:szCs w:val="27"/>
        </w:rPr>
        <w:t xml:space="preserve"> 06 </w:t>
      </w:r>
      <w:proofErr w:type="spellStart"/>
      <w:r w:rsidRPr="00F24A3A">
        <w:rPr>
          <w:rFonts w:ascii="Times New Roman" w:hAnsi="Times New Roman" w:cs="Times New Roman"/>
          <w:i/>
          <w:iCs/>
          <w:sz w:val="27"/>
          <w:szCs w:val="27"/>
        </w:rPr>
        <w:t>tháng</w:t>
      </w:r>
      <w:proofErr w:type="spellEnd"/>
      <w:r w:rsidRPr="00F24A3A">
        <w:rPr>
          <w:rFonts w:ascii="Times New Roman" w:hAnsi="Times New Roman" w:cs="Times New Roman"/>
          <w:i/>
          <w:iCs/>
          <w:sz w:val="27"/>
          <w:szCs w:val="27"/>
        </w:rPr>
        <w:t xml:space="preserve"> 09 </w:t>
      </w:r>
      <w:proofErr w:type="spellStart"/>
      <w:r w:rsidRPr="00F24A3A">
        <w:rPr>
          <w:rFonts w:ascii="Times New Roman" w:hAnsi="Times New Roman" w:cs="Times New Roman"/>
          <w:i/>
          <w:iCs/>
          <w:sz w:val="27"/>
          <w:szCs w:val="27"/>
        </w:rPr>
        <w:t>năm</w:t>
      </w:r>
      <w:proofErr w:type="spellEnd"/>
      <w:r w:rsidRPr="00F24A3A">
        <w:rPr>
          <w:rFonts w:ascii="Times New Roman" w:hAnsi="Times New Roman" w:cs="Times New Roman"/>
          <w:i/>
          <w:iCs/>
          <w:sz w:val="27"/>
          <w:szCs w:val="27"/>
        </w:rPr>
        <w:t xml:space="preserve"> 2024</w:t>
      </w:r>
    </w:p>
    <w:p w14:paraId="6035DE98" w14:textId="452C68FF" w:rsidR="00E5293E" w:rsidRPr="00F24A3A" w:rsidRDefault="00E5293E" w:rsidP="00F24A3A">
      <w:pPr>
        <w:spacing w:before="40" w:after="80" w:line="312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Kính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thưa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Ban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tổ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chức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Hội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thảo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Kính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thưa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quý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vị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đại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biểu</w:t>
      </w:r>
      <w:proofErr w:type="spellEnd"/>
      <w:r w:rsidR="00EA3835" w:rsidRPr="00F24A3A">
        <w:rPr>
          <w:rFonts w:ascii="Times New Roman" w:eastAsia="Times New Roman" w:hAnsi="Times New Roman" w:cs="Times New Roman"/>
          <w:sz w:val="27"/>
          <w:szCs w:val="27"/>
        </w:rPr>
        <w:t>,</w:t>
      </w:r>
    </w:p>
    <w:p w14:paraId="04A94183" w14:textId="76ABE4B5" w:rsidR="00FE493B" w:rsidRPr="00F24A3A" w:rsidRDefault="00E5293E" w:rsidP="00F24A3A">
      <w:pPr>
        <w:spacing w:before="40" w:after="80" w:line="312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Chúng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đại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diện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cho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một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công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ty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luật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quốc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tế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với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hơn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20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văn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phòng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hiện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diện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trên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toàn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cầu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thường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xuyên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tư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vấn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cho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khách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hàng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trong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lĩnh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vực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năng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lượng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C54042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Chúng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nhận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thấy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một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trong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những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vấn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đề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mà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khách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hàng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chúng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rất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quan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tâm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thường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hay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yêu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cầu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chúng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tư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vấn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là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về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tính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khả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thi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cấp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vốn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(bankability)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dự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án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năng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lượng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tại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Việt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Nam. </w:t>
      </w:r>
    </w:p>
    <w:p w14:paraId="1F05E592" w14:textId="3B71DE61" w:rsidR="00E5293E" w:rsidRPr="00F24A3A" w:rsidRDefault="00E5293E" w:rsidP="00F24A3A">
      <w:pPr>
        <w:spacing w:before="40" w:after="80" w:line="312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Chính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sách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pháp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luật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đặc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biệt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là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Luật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Điện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lực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văn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bản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pháp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lý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cao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nhất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trong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ngành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năng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lượng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đóng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vai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trò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quan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trọng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làm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cơ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sở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để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nhà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đầu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tư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tổ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chức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tài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trợ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dự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án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nghiên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cứu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cân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nhắc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tính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khả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thi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cấp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vốn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>.</w:t>
      </w:r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54042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Do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đó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n</w:t>
      </w:r>
      <w:r w:rsidRPr="00F24A3A">
        <w:rPr>
          <w:rFonts w:ascii="Times New Roman" w:eastAsia="Times New Roman" w:hAnsi="Times New Roman" w:cs="Times New Roman"/>
          <w:sz w:val="27"/>
          <w:szCs w:val="27"/>
        </w:rPr>
        <w:t>hằm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thu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hút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nhiều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hơn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nhà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đầu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tư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vào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lĩnh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vực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điện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lực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chúng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cho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rằng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Việt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Nam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cần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xây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dựng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cơ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chế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chính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sách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đảm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bảo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năng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lực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tài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chính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bên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mua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điện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khả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năng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thu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hồi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vốn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nhà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đầu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tư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thúc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đẩy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giao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dịch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tài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trợ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vốn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cho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dự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án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điện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49952584" w14:textId="6E242CEA" w:rsidR="00875E29" w:rsidRPr="00F24A3A" w:rsidRDefault="00E5293E" w:rsidP="00F24A3A">
      <w:pPr>
        <w:spacing w:before="40" w:after="80" w:line="312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Dưới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đây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chúng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xin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trình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bày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ba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nhóm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vấn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đề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chính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phục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vụ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cho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mục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tiêu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>trên</w:t>
      </w:r>
      <w:proofErr w:type="spellEnd"/>
      <w:r w:rsidR="00FE493B"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mà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chúng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mong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muốn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Ban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soạn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thảo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Dự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thảo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Luật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Điện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lực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sửa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đổi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cân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24A3A">
        <w:rPr>
          <w:rFonts w:ascii="Times New Roman" w:eastAsia="Times New Roman" w:hAnsi="Times New Roman" w:cs="Times New Roman"/>
          <w:sz w:val="27"/>
          <w:szCs w:val="27"/>
        </w:rPr>
        <w:t>nhắc</w:t>
      </w:r>
      <w:proofErr w:type="spellEnd"/>
      <w:r w:rsidRPr="00F24A3A">
        <w:rPr>
          <w:rFonts w:ascii="Times New Roman" w:eastAsia="Times New Roman" w:hAnsi="Times New Roman" w:cs="Times New Roman"/>
          <w:sz w:val="27"/>
          <w:szCs w:val="27"/>
        </w:rPr>
        <w:t>:</w:t>
      </w:r>
    </w:p>
    <w:p w14:paraId="45BF9A53" w14:textId="63C560B5" w:rsidR="00875E29" w:rsidRPr="00F24A3A" w:rsidRDefault="00875E29" w:rsidP="00F24A3A">
      <w:pPr>
        <w:pStyle w:val="ListParagraph"/>
        <w:numPr>
          <w:ilvl w:val="0"/>
          <w:numId w:val="10"/>
        </w:numPr>
        <w:spacing w:before="40" w:after="80" w:line="312" w:lineRule="auto"/>
        <w:ind w:hanging="720"/>
        <w:contextualSpacing w:val="0"/>
        <w:jc w:val="both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  <w:proofErr w:type="spellStart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Thứ</w:t>
      </w:r>
      <w:proofErr w:type="spellEnd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nhất</w:t>
      </w:r>
      <w:proofErr w:type="spellEnd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, </w:t>
      </w:r>
      <w:proofErr w:type="spellStart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về</w:t>
      </w:r>
      <w:proofErr w:type="spellEnd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vấn</w:t>
      </w:r>
      <w:proofErr w:type="spellEnd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đề</w:t>
      </w:r>
      <w:proofErr w:type="spellEnd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luật</w:t>
      </w:r>
      <w:proofErr w:type="spellEnd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áp</w:t>
      </w:r>
      <w:proofErr w:type="spellEnd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dụng</w:t>
      </w:r>
      <w:proofErr w:type="spellEnd"/>
      <w:r w:rsidR="008C635A"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proofErr w:type="spellStart"/>
      <w:r w:rsidR="008C635A"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đối</w:t>
      </w:r>
      <w:proofErr w:type="spellEnd"/>
      <w:r w:rsidR="008C635A"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proofErr w:type="spellStart"/>
      <w:r w:rsidR="008C635A"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với</w:t>
      </w:r>
      <w:proofErr w:type="spellEnd"/>
      <w:r w:rsidR="008C635A"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proofErr w:type="spellStart"/>
      <w:r w:rsidR="008C635A"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hợp</w:t>
      </w:r>
      <w:proofErr w:type="spellEnd"/>
      <w:r w:rsidR="008C635A"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proofErr w:type="spellStart"/>
      <w:r w:rsidR="008C635A"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đồng</w:t>
      </w:r>
      <w:proofErr w:type="spellEnd"/>
      <w:r w:rsidR="008C635A"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proofErr w:type="spellStart"/>
      <w:r w:rsidR="008C635A"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mua</w:t>
      </w:r>
      <w:proofErr w:type="spellEnd"/>
      <w:r w:rsidR="008C635A"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proofErr w:type="spellStart"/>
      <w:r w:rsidR="008C635A"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bán</w:t>
      </w:r>
      <w:proofErr w:type="spellEnd"/>
      <w:r w:rsidR="008C635A"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proofErr w:type="spellStart"/>
      <w:r w:rsidR="008C635A"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điện</w:t>
      </w:r>
      <w:proofErr w:type="spellEnd"/>
    </w:p>
    <w:p w14:paraId="4CCE8041" w14:textId="4471BB97" w:rsidR="00E5293E" w:rsidRPr="00F24A3A" w:rsidRDefault="00E5293E" w:rsidP="00F24A3A">
      <w:pPr>
        <w:pStyle w:val="ListParagraph"/>
        <w:spacing w:before="40" w:after="80" w:line="312" w:lineRule="auto"/>
        <w:contextualSpacing w:val="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Hiện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tại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Dự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thảo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quy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định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áp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dụng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pháp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luật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Việt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Nam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đối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với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mọi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hợp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đồng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mua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bán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điện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giữa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bên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bán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và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bên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mua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điện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bao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gồm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cả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hợp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đồng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có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yếu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tố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nước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ngoài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Điều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63).</w:t>
      </w:r>
      <w:r w:rsidR="005D320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Tuy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nhiên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quy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định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này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chưa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thực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sự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hấp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dẫn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các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nhà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đầu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tư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quốc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tế</w:t>
      </w:r>
      <w:proofErr w:type="spellEnd"/>
      <w:r w:rsidR="001D419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="001D419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cụ</w:t>
      </w:r>
      <w:proofErr w:type="spellEnd"/>
      <w:r w:rsidR="001D419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1D419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thể</w:t>
      </w:r>
      <w:proofErr w:type="spellEnd"/>
      <w:r w:rsidR="001D419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1D419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như</w:t>
      </w:r>
      <w:proofErr w:type="spellEnd"/>
      <w:r w:rsidR="001D419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1D419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sau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:</w:t>
      </w:r>
    </w:p>
    <w:p w14:paraId="3CECEDD1" w14:textId="4D5996E1" w:rsidR="00ED20F8" w:rsidRPr="00F24A3A" w:rsidRDefault="00E5293E" w:rsidP="00F24A3A">
      <w:pPr>
        <w:pStyle w:val="ListParagraph"/>
        <w:numPr>
          <w:ilvl w:val="0"/>
          <w:numId w:val="4"/>
        </w:numPr>
        <w:spacing w:before="40" w:after="80" w:line="312" w:lineRule="auto"/>
        <w:ind w:left="1440" w:hanging="720"/>
        <w:contextualSpacing w:val="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Các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nhà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đầu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tư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quốc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tế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và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các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tổ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chức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tài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trợ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vốn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thường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quen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thuộc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với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pháp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luật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nước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ngoài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như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luật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Anh hay New York,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hơn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là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pháp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luật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Việt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Nam.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Những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khái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niệm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như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“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bồi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thường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thiệt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hại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ước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tính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” (liquidated </w:t>
      </w:r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 xml:space="preserve">damages)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giúp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nhà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đầu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tư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cảm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thấy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yên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tâm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hơn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khi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hợp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đồng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có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các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chế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tài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cụ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thể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và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quen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thuộc</w:t>
      </w:r>
      <w:proofErr w:type="spellEnd"/>
      <w:r w:rsidR="00C54042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14:paraId="06593097" w14:textId="00FE12A7" w:rsidR="00ED20F8" w:rsidRPr="00F24A3A" w:rsidRDefault="00ED20F8" w:rsidP="00F24A3A">
      <w:pPr>
        <w:pStyle w:val="ListParagraph"/>
        <w:numPr>
          <w:ilvl w:val="0"/>
          <w:numId w:val="4"/>
        </w:numPr>
        <w:spacing w:before="40" w:after="80" w:line="312" w:lineRule="auto"/>
        <w:ind w:left="1440" w:hanging="720"/>
        <w:contextualSpacing w:val="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Bên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cạnh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đó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đa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phần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các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hợp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đồng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tài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trợ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vốn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quốc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tế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đều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áp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dụng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luật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nước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ngoài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như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luật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Anh,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luật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bang </w:t>
      </w:r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New York</w:t>
      </w:r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hoặc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luật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của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lãnh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thổ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tài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phán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khác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). </w:t>
      </w:r>
      <w:r w:rsidR="00C54042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Do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đó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việc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chọn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luật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áp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dụng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cho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hợp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đồng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mua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bán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điện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phù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hợp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với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hợp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đồng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tài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trợ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vốn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là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rất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quan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trọng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với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các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nhà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đầu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tư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14:paraId="2F7D1C3C" w14:textId="5BA42D5C" w:rsidR="00ED20F8" w:rsidRPr="00F24A3A" w:rsidRDefault="00E5293E" w:rsidP="00F24A3A">
      <w:pPr>
        <w:pStyle w:val="ListParagraph"/>
        <w:numPr>
          <w:ilvl w:val="0"/>
          <w:numId w:val="4"/>
        </w:numPr>
        <w:spacing w:before="40" w:after="80" w:line="312" w:lineRule="auto"/>
        <w:ind w:left="1440" w:hanging="720"/>
        <w:contextualSpacing w:val="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Những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yếu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tố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trên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không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có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nghĩa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là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pháp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luật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Việt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Nam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kém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hiệu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quả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mà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là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nhằm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tạo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điều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kiện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thuận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lợi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cho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các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nhà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đầu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tư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quốc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tế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yên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tâm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hơn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về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tính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minh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bạch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và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rõ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ràng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của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các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điều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khoản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pháp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lý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cũng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như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khả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năng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dự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đoán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được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đối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với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các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nhà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đầu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tư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quốc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tế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về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kết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quả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khi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có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tranh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chấp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Vấn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đề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pháp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chế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của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Việt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Nam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vẫn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được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bảo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đảm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bởi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lẽ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khi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phát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sinh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tranh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chấp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và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được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giải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quyết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bởi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cơ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quan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tài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phán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một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trong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những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căn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cứ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để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thi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hành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được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phán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quyết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tại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Việt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Nam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là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việc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thi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hành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phán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quyết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không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trái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với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những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nguyên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tắc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cơ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bản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của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pháp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luật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Việt</w:t>
      </w:r>
      <w:proofErr w:type="spellEnd"/>
      <w:r w:rsidR="00ED20F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Nam</w:t>
      </w:r>
      <w:r w:rsidR="001933C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14:paraId="0A19362D" w14:textId="09A0F719" w:rsidR="002B6AB3" w:rsidRPr="00F24A3A" w:rsidRDefault="008C635A" w:rsidP="00F24A3A">
      <w:pPr>
        <w:pStyle w:val="NormalWeb"/>
        <w:spacing w:before="40" w:beforeAutospacing="0" w:after="80" w:afterAutospacing="0" w:line="312" w:lineRule="auto"/>
        <w:ind w:left="720"/>
        <w:jc w:val="both"/>
        <w:rPr>
          <w:sz w:val="27"/>
          <w:szCs w:val="27"/>
        </w:rPr>
      </w:pPr>
      <w:proofErr w:type="spellStart"/>
      <w:r w:rsidRPr="00F24A3A">
        <w:rPr>
          <w:sz w:val="27"/>
          <w:szCs w:val="27"/>
          <w:shd w:val="clear" w:color="auto" w:fill="FFFFFF"/>
        </w:rPr>
        <w:t>Vì</w:t>
      </w:r>
      <w:proofErr w:type="spellEnd"/>
      <w:r w:rsidRPr="00F24A3A">
        <w:rPr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sz w:val="27"/>
          <w:szCs w:val="27"/>
          <w:shd w:val="clear" w:color="auto" w:fill="FFFFFF"/>
        </w:rPr>
        <w:t>vậy</w:t>
      </w:r>
      <w:proofErr w:type="spellEnd"/>
      <w:r w:rsidRPr="00F24A3A">
        <w:rPr>
          <w:sz w:val="27"/>
          <w:szCs w:val="27"/>
          <w:shd w:val="clear" w:color="auto" w:fill="FFFFFF"/>
        </w:rPr>
        <w:t xml:space="preserve">, </w:t>
      </w:r>
      <w:proofErr w:type="spellStart"/>
      <w:r w:rsidR="00E5293E" w:rsidRPr="00F24A3A">
        <w:rPr>
          <w:sz w:val="27"/>
          <w:szCs w:val="27"/>
        </w:rPr>
        <w:t>chúng</w:t>
      </w:r>
      <w:proofErr w:type="spellEnd"/>
      <w:r w:rsidR="00E5293E" w:rsidRPr="00F24A3A">
        <w:rPr>
          <w:sz w:val="27"/>
          <w:szCs w:val="27"/>
        </w:rPr>
        <w:t xml:space="preserve"> </w:t>
      </w:r>
      <w:proofErr w:type="spellStart"/>
      <w:r w:rsidR="00E5293E" w:rsidRPr="00F24A3A">
        <w:rPr>
          <w:sz w:val="27"/>
          <w:szCs w:val="27"/>
        </w:rPr>
        <w:t>tôi</w:t>
      </w:r>
      <w:proofErr w:type="spellEnd"/>
      <w:r w:rsidR="00E5293E" w:rsidRPr="00F24A3A">
        <w:rPr>
          <w:sz w:val="27"/>
          <w:szCs w:val="27"/>
        </w:rPr>
        <w:t xml:space="preserve"> </w:t>
      </w:r>
      <w:proofErr w:type="spellStart"/>
      <w:r w:rsidR="00E5293E" w:rsidRPr="00F24A3A">
        <w:rPr>
          <w:sz w:val="27"/>
          <w:szCs w:val="27"/>
        </w:rPr>
        <w:t>đề</w:t>
      </w:r>
      <w:proofErr w:type="spellEnd"/>
      <w:r w:rsidR="00E5293E" w:rsidRPr="00F24A3A">
        <w:rPr>
          <w:sz w:val="27"/>
          <w:szCs w:val="27"/>
        </w:rPr>
        <w:t xml:space="preserve"> </w:t>
      </w:r>
      <w:proofErr w:type="spellStart"/>
      <w:r w:rsidR="00E5293E" w:rsidRPr="00F24A3A">
        <w:rPr>
          <w:sz w:val="27"/>
          <w:szCs w:val="27"/>
        </w:rPr>
        <w:t>xuất</w:t>
      </w:r>
      <w:proofErr w:type="spellEnd"/>
      <w:r w:rsidR="00E5293E" w:rsidRPr="00F24A3A">
        <w:rPr>
          <w:sz w:val="27"/>
          <w:szCs w:val="27"/>
        </w:rPr>
        <w:t xml:space="preserve"> Ban </w:t>
      </w:r>
      <w:proofErr w:type="spellStart"/>
      <w:r w:rsidR="00E5293E" w:rsidRPr="00F24A3A">
        <w:rPr>
          <w:sz w:val="27"/>
          <w:szCs w:val="27"/>
        </w:rPr>
        <w:t>soạn</w:t>
      </w:r>
      <w:proofErr w:type="spellEnd"/>
      <w:r w:rsidR="00E5293E" w:rsidRPr="00F24A3A">
        <w:rPr>
          <w:sz w:val="27"/>
          <w:szCs w:val="27"/>
        </w:rPr>
        <w:t xml:space="preserve"> </w:t>
      </w:r>
      <w:proofErr w:type="spellStart"/>
      <w:r w:rsidR="00E5293E" w:rsidRPr="00F24A3A">
        <w:rPr>
          <w:sz w:val="27"/>
          <w:szCs w:val="27"/>
        </w:rPr>
        <w:t>thảo</w:t>
      </w:r>
      <w:proofErr w:type="spellEnd"/>
      <w:r w:rsidR="00E5293E" w:rsidRPr="00F24A3A">
        <w:rPr>
          <w:sz w:val="27"/>
          <w:szCs w:val="27"/>
        </w:rPr>
        <w:t xml:space="preserve"> </w:t>
      </w:r>
      <w:proofErr w:type="spellStart"/>
      <w:r w:rsidR="00E5293E" w:rsidRPr="00F24A3A">
        <w:rPr>
          <w:sz w:val="27"/>
          <w:szCs w:val="27"/>
        </w:rPr>
        <w:t>xem</w:t>
      </w:r>
      <w:proofErr w:type="spellEnd"/>
      <w:r w:rsidR="00E5293E" w:rsidRPr="00F24A3A">
        <w:rPr>
          <w:sz w:val="27"/>
          <w:szCs w:val="27"/>
        </w:rPr>
        <w:t xml:space="preserve"> </w:t>
      </w:r>
      <w:proofErr w:type="spellStart"/>
      <w:r w:rsidR="00E5293E" w:rsidRPr="00F24A3A">
        <w:rPr>
          <w:sz w:val="27"/>
          <w:szCs w:val="27"/>
        </w:rPr>
        <w:t>xét</w:t>
      </w:r>
      <w:proofErr w:type="spellEnd"/>
      <w:r w:rsidR="00E5293E" w:rsidRPr="00F24A3A">
        <w:rPr>
          <w:sz w:val="27"/>
          <w:szCs w:val="27"/>
        </w:rPr>
        <w:t xml:space="preserve"> </w:t>
      </w:r>
      <w:proofErr w:type="spellStart"/>
      <w:r w:rsidR="00E5293E" w:rsidRPr="00F24A3A">
        <w:rPr>
          <w:sz w:val="27"/>
          <w:szCs w:val="27"/>
        </w:rPr>
        <w:t>điều</w:t>
      </w:r>
      <w:proofErr w:type="spellEnd"/>
      <w:r w:rsidR="00E5293E" w:rsidRPr="00F24A3A">
        <w:rPr>
          <w:sz w:val="27"/>
          <w:szCs w:val="27"/>
        </w:rPr>
        <w:t xml:space="preserve"> </w:t>
      </w:r>
      <w:proofErr w:type="spellStart"/>
      <w:r w:rsidR="00E5293E" w:rsidRPr="00F24A3A">
        <w:rPr>
          <w:sz w:val="27"/>
          <w:szCs w:val="27"/>
        </w:rPr>
        <w:t>chỉnh</w:t>
      </w:r>
      <w:proofErr w:type="spellEnd"/>
      <w:r w:rsidR="00E5293E" w:rsidRPr="00F24A3A">
        <w:rPr>
          <w:sz w:val="27"/>
          <w:szCs w:val="27"/>
        </w:rPr>
        <w:t xml:space="preserve"> </w:t>
      </w:r>
      <w:proofErr w:type="spellStart"/>
      <w:r w:rsidRPr="00F24A3A">
        <w:rPr>
          <w:sz w:val="27"/>
          <w:szCs w:val="27"/>
          <w:shd w:val="clear" w:color="auto" w:fill="FFFFFF"/>
        </w:rPr>
        <w:t>quy</w:t>
      </w:r>
      <w:proofErr w:type="spellEnd"/>
      <w:r w:rsidRPr="00F24A3A">
        <w:rPr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sz w:val="27"/>
          <w:szCs w:val="27"/>
          <w:shd w:val="clear" w:color="auto" w:fill="FFFFFF"/>
        </w:rPr>
        <w:t>định</w:t>
      </w:r>
      <w:proofErr w:type="spellEnd"/>
      <w:r w:rsidRPr="00F24A3A">
        <w:rPr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sz w:val="27"/>
          <w:szCs w:val="27"/>
          <w:shd w:val="clear" w:color="auto" w:fill="FFFFFF"/>
        </w:rPr>
        <w:t>về</w:t>
      </w:r>
      <w:proofErr w:type="spellEnd"/>
      <w:r w:rsidRPr="00F24A3A">
        <w:rPr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sz w:val="27"/>
          <w:szCs w:val="27"/>
          <w:shd w:val="clear" w:color="auto" w:fill="FFFFFF"/>
        </w:rPr>
        <w:t>luật</w:t>
      </w:r>
      <w:proofErr w:type="spellEnd"/>
      <w:r w:rsidRPr="00F24A3A">
        <w:rPr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sz w:val="27"/>
          <w:szCs w:val="27"/>
          <w:shd w:val="clear" w:color="auto" w:fill="FFFFFF"/>
        </w:rPr>
        <w:t>áp</w:t>
      </w:r>
      <w:proofErr w:type="spellEnd"/>
      <w:r w:rsidRPr="00F24A3A">
        <w:rPr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sz w:val="27"/>
          <w:szCs w:val="27"/>
          <w:shd w:val="clear" w:color="auto" w:fill="FFFFFF"/>
        </w:rPr>
        <w:t>dụng</w:t>
      </w:r>
      <w:proofErr w:type="spellEnd"/>
      <w:r w:rsidRPr="00F24A3A">
        <w:rPr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sz w:val="27"/>
          <w:szCs w:val="27"/>
          <w:shd w:val="clear" w:color="auto" w:fill="FFFFFF"/>
        </w:rPr>
        <w:t>đối</w:t>
      </w:r>
      <w:proofErr w:type="spellEnd"/>
      <w:r w:rsidRPr="00F24A3A">
        <w:rPr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sz w:val="27"/>
          <w:szCs w:val="27"/>
          <w:shd w:val="clear" w:color="auto" w:fill="FFFFFF"/>
        </w:rPr>
        <w:t>với</w:t>
      </w:r>
      <w:proofErr w:type="spellEnd"/>
      <w:r w:rsidRPr="00F24A3A">
        <w:rPr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sz w:val="27"/>
          <w:szCs w:val="27"/>
          <w:shd w:val="clear" w:color="auto" w:fill="FFFFFF"/>
        </w:rPr>
        <w:t>các</w:t>
      </w:r>
      <w:proofErr w:type="spellEnd"/>
      <w:r w:rsidRPr="00F24A3A">
        <w:rPr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sz w:val="27"/>
          <w:szCs w:val="27"/>
          <w:shd w:val="clear" w:color="auto" w:fill="FFFFFF"/>
        </w:rPr>
        <w:t>hợp</w:t>
      </w:r>
      <w:proofErr w:type="spellEnd"/>
      <w:r w:rsidRPr="00F24A3A">
        <w:rPr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sz w:val="27"/>
          <w:szCs w:val="27"/>
          <w:shd w:val="clear" w:color="auto" w:fill="FFFFFF"/>
        </w:rPr>
        <w:t>đồng</w:t>
      </w:r>
      <w:proofErr w:type="spellEnd"/>
      <w:r w:rsidRPr="00F24A3A">
        <w:rPr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sz w:val="27"/>
          <w:szCs w:val="27"/>
          <w:shd w:val="clear" w:color="auto" w:fill="FFFFFF"/>
        </w:rPr>
        <w:t>mua</w:t>
      </w:r>
      <w:proofErr w:type="spellEnd"/>
      <w:r w:rsidRPr="00F24A3A">
        <w:rPr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sz w:val="27"/>
          <w:szCs w:val="27"/>
          <w:shd w:val="clear" w:color="auto" w:fill="FFFFFF"/>
        </w:rPr>
        <w:t>bán</w:t>
      </w:r>
      <w:proofErr w:type="spellEnd"/>
      <w:r w:rsidRPr="00F24A3A">
        <w:rPr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sz w:val="27"/>
          <w:szCs w:val="27"/>
          <w:shd w:val="clear" w:color="auto" w:fill="FFFFFF"/>
        </w:rPr>
        <w:t>điện</w:t>
      </w:r>
      <w:proofErr w:type="spellEnd"/>
      <w:r w:rsidRPr="00F24A3A">
        <w:rPr>
          <w:sz w:val="27"/>
          <w:szCs w:val="27"/>
          <w:shd w:val="clear" w:color="auto" w:fill="FFFFFF"/>
        </w:rPr>
        <w:t xml:space="preserve">, </w:t>
      </w:r>
      <w:proofErr w:type="spellStart"/>
      <w:r w:rsidRPr="00F24A3A">
        <w:rPr>
          <w:sz w:val="27"/>
          <w:szCs w:val="27"/>
          <w:shd w:val="clear" w:color="auto" w:fill="FFFFFF"/>
        </w:rPr>
        <w:t>đặc</w:t>
      </w:r>
      <w:proofErr w:type="spellEnd"/>
      <w:r w:rsidRPr="00F24A3A">
        <w:rPr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sz w:val="27"/>
          <w:szCs w:val="27"/>
          <w:shd w:val="clear" w:color="auto" w:fill="FFFFFF"/>
        </w:rPr>
        <w:t>biệt</w:t>
      </w:r>
      <w:proofErr w:type="spellEnd"/>
      <w:r w:rsidRPr="00F24A3A">
        <w:rPr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sz w:val="27"/>
          <w:szCs w:val="27"/>
          <w:shd w:val="clear" w:color="auto" w:fill="FFFFFF"/>
        </w:rPr>
        <w:t>là</w:t>
      </w:r>
      <w:proofErr w:type="spellEnd"/>
      <w:r w:rsidRPr="00F24A3A">
        <w:rPr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sz w:val="27"/>
          <w:szCs w:val="27"/>
          <w:shd w:val="clear" w:color="auto" w:fill="FFFFFF"/>
        </w:rPr>
        <w:t>những</w:t>
      </w:r>
      <w:proofErr w:type="spellEnd"/>
      <w:r w:rsidRPr="00F24A3A">
        <w:rPr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sz w:val="27"/>
          <w:szCs w:val="27"/>
          <w:shd w:val="clear" w:color="auto" w:fill="FFFFFF"/>
        </w:rPr>
        <w:t>hợp</w:t>
      </w:r>
      <w:proofErr w:type="spellEnd"/>
      <w:r w:rsidRPr="00F24A3A">
        <w:rPr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sz w:val="27"/>
          <w:szCs w:val="27"/>
          <w:shd w:val="clear" w:color="auto" w:fill="FFFFFF"/>
        </w:rPr>
        <w:t>đồng</w:t>
      </w:r>
      <w:proofErr w:type="spellEnd"/>
      <w:r w:rsidRPr="00F24A3A">
        <w:rPr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sz w:val="27"/>
          <w:szCs w:val="27"/>
          <w:shd w:val="clear" w:color="auto" w:fill="FFFFFF"/>
        </w:rPr>
        <w:t>có</w:t>
      </w:r>
      <w:proofErr w:type="spellEnd"/>
      <w:r w:rsidRPr="00F24A3A">
        <w:rPr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sz w:val="27"/>
          <w:szCs w:val="27"/>
          <w:shd w:val="clear" w:color="auto" w:fill="FFFFFF"/>
        </w:rPr>
        <w:t>yếu</w:t>
      </w:r>
      <w:proofErr w:type="spellEnd"/>
      <w:r w:rsidRPr="00F24A3A">
        <w:rPr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sz w:val="27"/>
          <w:szCs w:val="27"/>
          <w:shd w:val="clear" w:color="auto" w:fill="FFFFFF"/>
        </w:rPr>
        <w:t>tố</w:t>
      </w:r>
      <w:proofErr w:type="spellEnd"/>
      <w:r w:rsidRPr="00F24A3A">
        <w:rPr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sz w:val="27"/>
          <w:szCs w:val="27"/>
          <w:shd w:val="clear" w:color="auto" w:fill="FFFFFF"/>
        </w:rPr>
        <w:t>nước</w:t>
      </w:r>
      <w:proofErr w:type="spellEnd"/>
      <w:r w:rsidRPr="00F24A3A">
        <w:rPr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sz w:val="27"/>
          <w:szCs w:val="27"/>
          <w:shd w:val="clear" w:color="auto" w:fill="FFFFFF"/>
        </w:rPr>
        <w:t>ngoài</w:t>
      </w:r>
      <w:proofErr w:type="spellEnd"/>
      <w:r w:rsidRPr="00F24A3A">
        <w:rPr>
          <w:sz w:val="27"/>
          <w:szCs w:val="27"/>
          <w:shd w:val="clear" w:color="auto" w:fill="FFFFFF"/>
        </w:rPr>
        <w:t xml:space="preserve">, </w:t>
      </w:r>
      <w:proofErr w:type="spellStart"/>
      <w:r w:rsidRPr="00F24A3A">
        <w:rPr>
          <w:sz w:val="27"/>
          <w:szCs w:val="27"/>
          <w:shd w:val="clear" w:color="auto" w:fill="FFFFFF"/>
        </w:rPr>
        <w:t>nhằm</w:t>
      </w:r>
      <w:proofErr w:type="spellEnd"/>
      <w:r w:rsidRPr="00F24A3A">
        <w:rPr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sz w:val="27"/>
          <w:szCs w:val="27"/>
          <w:shd w:val="clear" w:color="auto" w:fill="FFFFFF"/>
        </w:rPr>
        <w:t>thu</w:t>
      </w:r>
      <w:proofErr w:type="spellEnd"/>
      <w:r w:rsidRPr="00F24A3A">
        <w:rPr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sz w:val="27"/>
          <w:szCs w:val="27"/>
          <w:shd w:val="clear" w:color="auto" w:fill="FFFFFF"/>
        </w:rPr>
        <w:t>hút</w:t>
      </w:r>
      <w:proofErr w:type="spellEnd"/>
      <w:r w:rsidRPr="00F24A3A">
        <w:rPr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sz w:val="27"/>
          <w:szCs w:val="27"/>
          <w:shd w:val="clear" w:color="auto" w:fill="FFFFFF"/>
        </w:rPr>
        <w:t>đầu</w:t>
      </w:r>
      <w:proofErr w:type="spellEnd"/>
      <w:r w:rsidRPr="00F24A3A">
        <w:rPr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sz w:val="27"/>
          <w:szCs w:val="27"/>
          <w:shd w:val="clear" w:color="auto" w:fill="FFFFFF"/>
        </w:rPr>
        <w:t>tư</w:t>
      </w:r>
      <w:proofErr w:type="spellEnd"/>
      <w:r w:rsidRPr="00F24A3A">
        <w:rPr>
          <w:sz w:val="27"/>
          <w:szCs w:val="27"/>
          <w:shd w:val="clear" w:color="auto" w:fill="FFFFFF"/>
        </w:rPr>
        <w:t>.</w:t>
      </w:r>
      <w:r w:rsidR="002B6AB3" w:rsidRPr="00F24A3A">
        <w:rPr>
          <w:sz w:val="27"/>
          <w:szCs w:val="27"/>
          <w:shd w:val="clear" w:color="auto" w:fill="FFFFFF"/>
        </w:rPr>
        <w:t xml:space="preserve">  </w:t>
      </w:r>
      <w:proofErr w:type="spellStart"/>
      <w:r w:rsidR="002B6AB3" w:rsidRPr="00F24A3A">
        <w:rPr>
          <w:sz w:val="27"/>
          <w:szCs w:val="27"/>
          <w:shd w:val="clear" w:color="auto" w:fill="FFFFFF"/>
        </w:rPr>
        <w:t>Cụ</w:t>
      </w:r>
      <w:proofErr w:type="spellEnd"/>
      <w:r w:rsidR="002B6AB3" w:rsidRPr="00F24A3A">
        <w:rPr>
          <w:sz w:val="27"/>
          <w:szCs w:val="27"/>
          <w:shd w:val="clear" w:color="auto" w:fill="FFFFFF"/>
        </w:rPr>
        <w:t xml:space="preserve"> </w:t>
      </w:r>
      <w:proofErr w:type="spellStart"/>
      <w:r w:rsidR="002B6AB3" w:rsidRPr="00F24A3A">
        <w:rPr>
          <w:sz w:val="27"/>
          <w:szCs w:val="27"/>
          <w:shd w:val="clear" w:color="auto" w:fill="FFFFFF"/>
        </w:rPr>
        <w:t>thể</w:t>
      </w:r>
      <w:proofErr w:type="spellEnd"/>
      <w:r w:rsidR="002B6AB3" w:rsidRPr="00F24A3A">
        <w:rPr>
          <w:sz w:val="27"/>
          <w:szCs w:val="27"/>
          <w:shd w:val="clear" w:color="auto" w:fill="FFFFFF"/>
        </w:rPr>
        <w:t>:</w:t>
      </w:r>
    </w:p>
    <w:p w14:paraId="5341549C" w14:textId="7B268112" w:rsidR="002B6AB3" w:rsidRPr="00F24A3A" w:rsidRDefault="002B6AB3" w:rsidP="00F24A3A">
      <w:pPr>
        <w:pStyle w:val="ListParagraph"/>
        <w:numPr>
          <w:ilvl w:val="0"/>
          <w:numId w:val="6"/>
        </w:numPr>
        <w:spacing w:before="40" w:after="80" w:line="312" w:lineRule="auto"/>
        <w:ind w:left="1440" w:hanging="720"/>
        <w:contextualSpacing w:val="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Điều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chỉnh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Điều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63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theo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hướng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cho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phép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áp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dụng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pháp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luật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nước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ngoài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nếu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dự</w:t>
      </w:r>
      <w:proofErr w:type="spellEnd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án</w:t>
      </w:r>
      <w:proofErr w:type="spellEnd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có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yếu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tố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nước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ngoài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Yếu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tố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nước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ngoài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này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có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thể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bao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gồm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:</w:t>
      </w:r>
    </w:p>
    <w:p w14:paraId="5D6D3288" w14:textId="63B65A8D" w:rsidR="008C635A" w:rsidRPr="00F24A3A" w:rsidRDefault="002B6AB3" w:rsidP="00F24A3A">
      <w:pPr>
        <w:pStyle w:val="ListParagraph"/>
        <w:numPr>
          <w:ilvl w:val="0"/>
          <w:numId w:val="7"/>
        </w:numPr>
        <w:spacing w:before="40" w:after="80" w:line="312" w:lineRule="auto"/>
        <w:ind w:left="2160" w:hanging="720"/>
        <w:contextualSpacing w:val="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Dự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án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mà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nhà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đầu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tư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nước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ngoài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kiểm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soát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chi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phối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ví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dụ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sở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hữu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trên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50%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vốn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điều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lệ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của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công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ty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dự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án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hoặc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có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quyền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trực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tiếp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hoặc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gián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tiếp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quyết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định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bổ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nhiệm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miễn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nhiệm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hoặc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bãi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nhiệm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đa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số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hoặc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tất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cả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nhân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sự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quản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lý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điều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hành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hoặc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có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quyền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quyết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định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sửa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đổi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bổ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sung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điều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lệ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của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công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ty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dự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án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hoặc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có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quyền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quyết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định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các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vấn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đề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quan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trọng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trong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hoạt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động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kinh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doanh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huy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động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vốn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v.v.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của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công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ty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dự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án</w:t>
      </w:r>
      <w:proofErr w:type="spellEnd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).</w:t>
      </w:r>
    </w:p>
    <w:p w14:paraId="533C9243" w14:textId="0227ABFA" w:rsidR="002B6AB3" w:rsidRPr="00F24A3A" w:rsidRDefault="002B6AB3" w:rsidP="00F24A3A">
      <w:pPr>
        <w:pStyle w:val="ListParagraph"/>
        <w:numPr>
          <w:ilvl w:val="0"/>
          <w:numId w:val="7"/>
        </w:numPr>
        <w:spacing w:before="40" w:after="80" w:line="312" w:lineRule="auto"/>
        <w:ind w:left="2160" w:hanging="720"/>
        <w:contextualSpacing w:val="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Dự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án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mà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có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bên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tài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trợ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vốn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là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bên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nước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ngoài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và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phần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vốn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tài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trợ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chiếm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trên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50%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tổng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mức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đầu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tư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của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dự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án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14:paraId="20617CF3" w14:textId="7C5A6E5E" w:rsidR="00E5293E" w:rsidRPr="00F24A3A" w:rsidRDefault="00E5293E" w:rsidP="00F24A3A">
      <w:pPr>
        <w:pStyle w:val="ListParagraph"/>
        <w:numPr>
          <w:ilvl w:val="0"/>
          <w:numId w:val="6"/>
        </w:numPr>
        <w:spacing w:before="40" w:after="80" w:line="312" w:lineRule="auto"/>
        <w:ind w:left="1440" w:hanging="720"/>
        <w:contextualSpacing w:val="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>Điều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chỉnh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Điều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3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theo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hướng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ưu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tiên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áp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dụng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các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quy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định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tại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Luật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Điện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lực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trong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trường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hợp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có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xung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đột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pháp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luật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với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các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luật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khác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14:paraId="258C15C6" w14:textId="20A29C3E" w:rsidR="00875E29" w:rsidRPr="00F24A3A" w:rsidRDefault="00875E29" w:rsidP="00F24A3A">
      <w:pPr>
        <w:pStyle w:val="ListParagraph"/>
        <w:numPr>
          <w:ilvl w:val="0"/>
          <w:numId w:val="10"/>
        </w:numPr>
        <w:spacing w:before="40" w:after="80" w:line="312" w:lineRule="auto"/>
        <w:ind w:hanging="720"/>
        <w:contextualSpacing w:val="0"/>
        <w:jc w:val="both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  <w:proofErr w:type="spellStart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Thứ</w:t>
      </w:r>
      <w:proofErr w:type="spellEnd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proofErr w:type="spellStart"/>
      <w:r w:rsidR="008C635A"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hai</w:t>
      </w:r>
      <w:proofErr w:type="spellEnd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, </w:t>
      </w:r>
      <w:proofErr w:type="spellStart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về</w:t>
      </w:r>
      <w:proofErr w:type="spellEnd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proofErr w:type="spellStart"/>
      <w:r w:rsidR="008C635A"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cơ</w:t>
      </w:r>
      <w:proofErr w:type="spellEnd"/>
      <w:r w:rsidR="008C635A"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proofErr w:type="spellStart"/>
      <w:r w:rsidR="008C635A"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quan</w:t>
      </w:r>
      <w:proofErr w:type="spellEnd"/>
      <w:r w:rsidR="008C635A"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proofErr w:type="spellStart"/>
      <w:r w:rsidR="008C635A"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giải</w:t>
      </w:r>
      <w:proofErr w:type="spellEnd"/>
      <w:r w:rsidR="008C635A"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proofErr w:type="spellStart"/>
      <w:r w:rsidR="008C635A"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quyết</w:t>
      </w:r>
      <w:proofErr w:type="spellEnd"/>
      <w:r w:rsidR="008C635A"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proofErr w:type="spellStart"/>
      <w:r w:rsidR="008C635A"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tranh</w:t>
      </w:r>
      <w:proofErr w:type="spellEnd"/>
      <w:r w:rsidR="008C635A"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proofErr w:type="spellStart"/>
      <w:r w:rsidR="008C635A"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chấp</w:t>
      </w:r>
      <w:proofErr w:type="spellEnd"/>
    </w:p>
    <w:p w14:paraId="5E137234" w14:textId="22BD2BAF" w:rsidR="002B6AB3" w:rsidRPr="00F24A3A" w:rsidRDefault="00E5293E" w:rsidP="00F24A3A">
      <w:pPr>
        <w:pStyle w:val="ListParagraph"/>
        <w:spacing w:before="40" w:after="80" w:line="312" w:lineRule="auto"/>
        <w:contextualSpacing w:val="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Dự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thảo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chưa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quy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định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rõ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về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khả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năng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áp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dụng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cơ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quan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tài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phán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nước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ngoài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trọng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tài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nước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ngoài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)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cho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các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tranh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chấp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trong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hợp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đồng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mua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bán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điện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có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yếu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tố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nước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ngoài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  <w:r w:rsidR="00B403A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Mặc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dù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Thông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tư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07/2024/TT-BCT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cho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phép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các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bên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thỏa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thuận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cơ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quan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giải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quyết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tranh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chấp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chúng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tôi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nhận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thấy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rằng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vẫn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còn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tồn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đọng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các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vấn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đề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sau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:</w:t>
      </w:r>
    </w:p>
    <w:p w14:paraId="2795707F" w14:textId="77777777" w:rsidR="001D4198" w:rsidRPr="00F24A3A" w:rsidRDefault="002B6AB3" w:rsidP="00F24A3A">
      <w:pPr>
        <w:pStyle w:val="ListParagraph"/>
        <w:numPr>
          <w:ilvl w:val="0"/>
          <w:numId w:val="8"/>
        </w:numPr>
        <w:spacing w:before="40" w:after="80" w:line="312" w:lineRule="auto"/>
        <w:ind w:left="1440" w:hanging="720"/>
        <w:contextualSpacing w:val="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Tương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tự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với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các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vấn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đề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về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lựa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chọn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pháp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luật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nước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ngoài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thông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lệ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quốc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tế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cho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thấy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các</w:t>
      </w:r>
      <w:proofErr w:type="spellEnd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hợp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đồng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mua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bán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điện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có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xu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hướng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ưu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tiên</w:t>
      </w:r>
      <w:proofErr w:type="spellEnd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các</w:t>
      </w:r>
      <w:proofErr w:type="spellEnd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cơ</w:t>
      </w:r>
      <w:proofErr w:type="spellEnd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quan</w:t>
      </w:r>
      <w:proofErr w:type="spellEnd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giải</w:t>
      </w:r>
      <w:proofErr w:type="spellEnd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quyết</w:t>
      </w:r>
      <w:proofErr w:type="spellEnd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tranh</w:t>
      </w:r>
      <w:proofErr w:type="spellEnd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chấp</w:t>
      </w:r>
      <w:proofErr w:type="spellEnd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là</w:t>
      </w:r>
      <w:proofErr w:type="spellEnd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một</w:t>
      </w:r>
      <w:proofErr w:type="spellEnd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cơ</w:t>
      </w:r>
      <w:proofErr w:type="spellEnd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quan</w:t>
      </w:r>
      <w:proofErr w:type="spellEnd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tài</w:t>
      </w:r>
      <w:proofErr w:type="spellEnd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phán</w:t>
      </w:r>
      <w:proofErr w:type="spellEnd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nước</w:t>
      </w:r>
      <w:proofErr w:type="spellEnd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ngoài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như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trọng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tài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quốc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tế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thông</w:t>
      </w:r>
      <w:proofErr w:type="spellEnd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thường</w:t>
      </w:r>
      <w:proofErr w:type="spellEnd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là</w:t>
      </w:r>
      <w:proofErr w:type="spellEnd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ở </w:t>
      </w:r>
      <w:proofErr w:type="spellStart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một</w:t>
      </w:r>
      <w:proofErr w:type="spellEnd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nước</w:t>
      </w:r>
      <w:proofErr w:type="spellEnd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thứ</w:t>
      </w:r>
      <w:proofErr w:type="spellEnd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ba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trung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lập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giữa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Việt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Nam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và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quốc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tịch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của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nhà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đầu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tư</w:t>
      </w:r>
      <w:proofErr w:type="spellEnd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 w:rsidR="001D419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14:paraId="332FDBB8" w14:textId="3E16C62F" w:rsidR="00952E0A" w:rsidRPr="00F24A3A" w:rsidRDefault="001D4198" w:rsidP="00F24A3A">
      <w:pPr>
        <w:pStyle w:val="ListParagraph"/>
        <w:numPr>
          <w:ilvl w:val="0"/>
          <w:numId w:val="8"/>
        </w:numPr>
        <w:spacing w:before="40" w:after="80" w:line="312" w:lineRule="auto"/>
        <w:ind w:left="1440" w:hanging="720"/>
        <w:contextualSpacing w:val="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Việc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áp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dụng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trọng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tài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quốc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tế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không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phải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vì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lý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do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trọng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tài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Việt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Nam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hoặc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tòa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án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Việt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Nam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không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đáp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ứng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về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năng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lực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hay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kinh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nghiệm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mà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là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để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phù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hợp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với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thông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lệ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quốc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tế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="00313CE6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tạo</w:t>
      </w:r>
      <w:proofErr w:type="spellEnd"/>
      <w:r w:rsidR="00313CE6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ra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sự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quen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thuộc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và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khả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năng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dự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đoán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được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kết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quả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tranh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chấp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đối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với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các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nhà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đầu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tư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quốc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</w:t>
      </w:r>
      <w:r w:rsidR="00313CE6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ế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14:paraId="79B636F0" w14:textId="7322E289" w:rsidR="00241E8D" w:rsidRPr="00F24A3A" w:rsidRDefault="009824BA" w:rsidP="00F24A3A">
      <w:pPr>
        <w:pStyle w:val="ListParagraph"/>
        <w:numPr>
          <w:ilvl w:val="0"/>
          <w:numId w:val="8"/>
        </w:numPr>
        <w:spacing w:before="40" w:after="80" w:line="312" w:lineRule="auto"/>
        <w:ind w:left="1440" w:hanging="720"/>
        <w:contextualSpacing w:val="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</w:t>
      </w:r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ếu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không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có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cơ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sở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pháp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lý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rõ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ràng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về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trường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hợp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nào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các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bên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được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phép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chọn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trọng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tài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nước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ngoài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các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đơn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vị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mua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điện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như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EVN </w:t>
      </w:r>
      <w:proofErr w:type="spellStart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sẽ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khó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có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cơ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sở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thực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hiện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dẫn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đến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lúng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túng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trong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quá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trình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B7AAF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đàm</w:t>
      </w:r>
      <w:proofErr w:type="spellEnd"/>
      <w:r w:rsidR="009B7AAF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B7AAF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phán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="009B7AAF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B7AAF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thỏa</w:t>
      </w:r>
      <w:proofErr w:type="spellEnd"/>
      <w:r w:rsidR="009B7AAF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B7AAF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thuận</w:t>
      </w:r>
      <w:proofErr w:type="spellEnd"/>
      <w:r w:rsidR="009B7AAF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B7AAF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chọn</w:t>
      </w:r>
      <w:proofErr w:type="spellEnd"/>
      <w:r w:rsidR="009B7AAF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B7AAF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cơ</w:t>
      </w:r>
      <w:proofErr w:type="spellEnd"/>
      <w:r w:rsidR="009B7AAF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B7AAF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quan</w:t>
      </w:r>
      <w:proofErr w:type="spellEnd"/>
      <w:r w:rsidR="009B7AAF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B7AAF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giải</w:t>
      </w:r>
      <w:proofErr w:type="spellEnd"/>
      <w:r w:rsidR="009B7AAF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B7AAF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quyết</w:t>
      </w:r>
      <w:proofErr w:type="spellEnd"/>
      <w:r w:rsidR="009B7AAF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B7AAF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tranh</w:t>
      </w:r>
      <w:proofErr w:type="spellEnd"/>
      <w:r w:rsidR="009B7AAF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B7AAF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chấp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trong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hợp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đồng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mua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bán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điện</w:t>
      </w:r>
      <w:proofErr w:type="spellEnd"/>
      <w:r w:rsidR="002B6AB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14:paraId="445ABDA7" w14:textId="6C2916A0" w:rsidR="00E5293E" w:rsidRPr="00F24A3A" w:rsidRDefault="00E5293E" w:rsidP="00F24A3A">
      <w:pPr>
        <w:pStyle w:val="ListParagraph"/>
        <w:numPr>
          <w:ilvl w:val="0"/>
          <w:numId w:val="8"/>
        </w:numPr>
        <w:spacing w:before="40" w:after="80" w:line="312" w:lineRule="auto"/>
        <w:ind w:left="1440" w:hanging="720"/>
        <w:contextualSpacing w:val="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Cần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hiểu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rằng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để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một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phán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quyết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trọng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tài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nước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ngoài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được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hành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tại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Việt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Nam,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phán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quyết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đó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phải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trải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qua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quá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trình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công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nhận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theo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thủ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tục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tại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Bộ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Luật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Tố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Tụng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Dân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Sự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của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Việt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Nam. 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Đặc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biệt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một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trong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những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điểm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cần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kiểm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tra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trong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thủ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tục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đó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là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liệu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việc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hành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phán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quyết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của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trọng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tài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nước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ngoài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có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vi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phạm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nguyên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tắc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cơ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bản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của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pháp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luật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Việt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Nam hay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không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Vì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vậy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việc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áp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dụng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trọng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tài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quốc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tế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hoàn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toàn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không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đi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ngược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lại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các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nguyên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tắc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của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pháp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luật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Việt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Nam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vì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vẫn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phải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trải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qua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bước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kiểm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tra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công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nhận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thi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hành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phán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quyết</w:t>
      </w:r>
      <w:proofErr w:type="spellEnd"/>
      <w:r w:rsidR="009824B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14:paraId="69528DF6" w14:textId="56D859B5" w:rsidR="009B7AAF" w:rsidRPr="00F24A3A" w:rsidRDefault="009B7AAF" w:rsidP="00F24A3A">
      <w:pPr>
        <w:pStyle w:val="ListParagraph"/>
        <w:spacing w:before="40" w:after="80" w:line="312" w:lineRule="auto"/>
        <w:contextualSpacing w:val="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>Vì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vậy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chúng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tôi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mong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muốn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Ban</w:t>
      </w:r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soạn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thảo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lưu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tâm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và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bổ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sung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cơ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chế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giải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quyết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tranh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chấp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bởi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một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cơ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quan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tài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phán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nước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ngoài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đối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với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tranh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chấp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phát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sinh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từ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hợp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đồng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mua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bán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điện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có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yếu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tố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nước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ngoài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</w:t>
      </w:r>
      <w:proofErr w:type="spellStart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Cụ</w:t>
      </w:r>
      <w:proofErr w:type="spellEnd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thể</w:t>
      </w:r>
      <w:proofErr w:type="spellEnd"/>
      <w:r w:rsidR="00952E0A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:</w:t>
      </w:r>
    </w:p>
    <w:p w14:paraId="47D347E7" w14:textId="1F1E08FB" w:rsidR="00952E0A" w:rsidRPr="00F24A3A" w:rsidRDefault="00952E0A" w:rsidP="00F24A3A">
      <w:pPr>
        <w:pStyle w:val="ListParagraph"/>
        <w:numPr>
          <w:ilvl w:val="0"/>
          <w:numId w:val="9"/>
        </w:numPr>
        <w:spacing w:before="40" w:after="80" w:line="312" w:lineRule="auto"/>
        <w:ind w:left="1440" w:hanging="720"/>
        <w:contextualSpacing w:val="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Điều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chỉnh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Điều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63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theo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hướng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cho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phép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các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bên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thỏa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thuận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chọn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cơ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quan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tài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phán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nước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ngoài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cụ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thể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là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trọng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tài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nước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ngoài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nếu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dự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án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có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yếu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tố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nước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ngoài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 Ở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đây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cũng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cần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định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nghĩa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cụ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thể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thế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nào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là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“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có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yếu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tố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nước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ngoài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”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trong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bối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cảnh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hợp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đồng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mua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bán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điện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chúng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tôi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cho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rằng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các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tiêu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chí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sau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có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thể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được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xem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là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“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có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yếu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tố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nước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ngoài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” (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tương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tự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như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đã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trình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bày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ở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phần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trước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).</w:t>
      </w:r>
    </w:p>
    <w:p w14:paraId="208EE5D3" w14:textId="347CF462" w:rsidR="005B404E" w:rsidRPr="00F24A3A" w:rsidRDefault="005B404E" w:rsidP="00F24A3A">
      <w:pPr>
        <w:pStyle w:val="ListParagraph"/>
        <w:numPr>
          <w:ilvl w:val="0"/>
          <w:numId w:val="9"/>
        </w:numPr>
        <w:spacing w:before="40" w:after="80" w:line="312" w:lineRule="auto"/>
        <w:ind w:left="1440" w:hanging="720"/>
        <w:contextualSpacing w:val="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Điều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chỉnh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Điều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3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theo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hướng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ưu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tiên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áp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dụng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các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quy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định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tại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Luật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Điện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lực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trong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trường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hợp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có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xung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đột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pháp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luật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với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các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luật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khác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</w:p>
    <w:p w14:paraId="4A028CB5" w14:textId="75CA5908" w:rsidR="009B7AAF" w:rsidRPr="00F24A3A" w:rsidRDefault="009B7AAF" w:rsidP="00F24A3A">
      <w:pPr>
        <w:pStyle w:val="ListParagraph"/>
        <w:numPr>
          <w:ilvl w:val="0"/>
          <w:numId w:val="10"/>
        </w:numPr>
        <w:spacing w:before="40" w:after="80" w:line="312" w:lineRule="auto"/>
        <w:ind w:hanging="720"/>
        <w:contextualSpacing w:val="0"/>
        <w:jc w:val="both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  <w:proofErr w:type="spellStart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Thứ</w:t>
      </w:r>
      <w:proofErr w:type="spellEnd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ba</w:t>
      </w:r>
      <w:proofErr w:type="spellEnd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, </w:t>
      </w:r>
      <w:proofErr w:type="spellStart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về</w:t>
      </w:r>
      <w:proofErr w:type="spellEnd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cơ</w:t>
      </w:r>
      <w:proofErr w:type="spellEnd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chế</w:t>
      </w:r>
      <w:proofErr w:type="spellEnd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bảo</w:t>
      </w:r>
      <w:proofErr w:type="spellEnd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đảm</w:t>
      </w:r>
      <w:proofErr w:type="spellEnd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của</w:t>
      </w:r>
      <w:proofErr w:type="spellEnd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chính</w:t>
      </w:r>
      <w:proofErr w:type="spellEnd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phủ</w:t>
      </w:r>
      <w:proofErr w:type="spellEnd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đối</w:t>
      </w:r>
      <w:proofErr w:type="spellEnd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với</w:t>
      </w:r>
      <w:proofErr w:type="spellEnd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bên</w:t>
      </w:r>
      <w:proofErr w:type="spellEnd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mua</w:t>
      </w:r>
      <w:proofErr w:type="spellEnd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điện</w:t>
      </w:r>
      <w:proofErr w:type="spellEnd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là</w:t>
      </w:r>
      <w:proofErr w:type="spellEnd"/>
      <w:r w:rsidRPr="00F24A3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EVN</w:t>
      </w:r>
    </w:p>
    <w:p w14:paraId="0B9B0E57" w14:textId="06297D1D" w:rsidR="00AA14F3" w:rsidRPr="00F24A3A" w:rsidRDefault="00AA14F3" w:rsidP="00F24A3A">
      <w:pPr>
        <w:spacing w:before="40" w:after="80" w:line="312" w:lineRule="auto"/>
        <w:ind w:left="72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Khi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tài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trợ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dự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án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các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tổ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chức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tài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trợ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vốn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đặc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biệt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quan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tâm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đến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uy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tín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tín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dụng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(“creditworthiness”)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của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bên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mua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điện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vì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đó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là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yếu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tố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quyết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định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khả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năng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hồi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vốn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 w:rsidR="00B403A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Bên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tài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trợ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thường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mong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muốn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rằng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dòng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tiền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của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dự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án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phải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có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sẵn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trong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mọi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trường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hợp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để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đảm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bảo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khả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năng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hồi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nợ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trong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dài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hạn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thanh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toán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được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các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chi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phí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hoạt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động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của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dự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án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và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sau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cùng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là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tạo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ra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lợi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nhuận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cho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các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nhà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tài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trợ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dự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án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  <w:r w:rsidR="00B403A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Trường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hợp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bên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mua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không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có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sự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bảo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đảm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tín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dụng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mạnh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mẽ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các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nhà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tài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trợ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sẽ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do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dự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trong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việc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đầu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tư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vào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các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dự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án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năng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lượng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tại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Việt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Nam.</w:t>
      </w:r>
    </w:p>
    <w:p w14:paraId="78601199" w14:textId="5EA7405D" w:rsidR="00241E8D" w:rsidRPr="00F24A3A" w:rsidRDefault="00AA14F3" w:rsidP="00F24A3A">
      <w:pPr>
        <w:spacing w:before="40" w:after="80" w:line="312" w:lineRule="auto"/>
        <w:ind w:left="72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Do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đó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</w:t>
      </w:r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ếu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bên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mua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điện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như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EVN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không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được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Chính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phủ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bảo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đảm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các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nhà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tài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trợ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sẽ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e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dè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khi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rót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vốn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vào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các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dự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án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năng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lượng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tại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Việt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Nam.</w:t>
      </w:r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B403A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Cần</w:t>
      </w:r>
      <w:proofErr w:type="spellEnd"/>
      <w:r w:rsidRPr="00F24A3A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lưu</w:t>
      </w:r>
      <w:proofErr w:type="spellEnd"/>
      <w:r w:rsidRPr="00F24A3A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 xml:space="preserve"> ý </w:t>
      </w:r>
      <w:proofErr w:type="spellStart"/>
      <w:r w:rsidRPr="00F24A3A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rằng</w:t>
      </w:r>
      <w:proofErr w:type="spellEnd"/>
      <w:r w:rsidRPr="00F24A3A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 xml:space="preserve">, </w:t>
      </w:r>
      <w:proofErr w:type="spellStart"/>
      <w:r w:rsidRPr="00F24A3A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sự</w:t>
      </w:r>
      <w:proofErr w:type="spellEnd"/>
      <w:r w:rsidRPr="00F24A3A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bảo</w:t>
      </w:r>
      <w:proofErr w:type="spellEnd"/>
      <w:r w:rsidRPr="00F24A3A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đảm</w:t>
      </w:r>
      <w:proofErr w:type="spellEnd"/>
      <w:r w:rsidRPr="00F24A3A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của</w:t>
      </w:r>
      <w:proofErr w:type="spellEnd"/>
      <w:r w:rsidRPr="00F24A3A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Chính</w:t>
      </w:r>
      <w:proofErr w:type="spellEnd"/>
      <w:r w:rsidRPr="00F24A3A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phủ</w:t>
      </w:r>
      <w:proofErr w:type="spellEnd"/>
      <w:r w:rsidRPr="00F24A3A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không</w:t>
      </w:r>
      <w:proofErr w:type="spellEnd"/>
      <w:r w:rsidRPr="00F24A3A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nhất</w:t>
      </w:r>
      <w:proofErr w:type="spellEnd"/>
      <w:r w:rsidRPr="00F24A3A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thiết</w:t>
      </w:r>
      <w:proofErr w:type="spellEnd"/>
      <w:r w:rsidRPr="00F24A3A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phải</w:t>
      </w:r>
      <w:proofErr w:type="spellEnd"/>
      <w:r w:rsidRPr="00F24A3A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đến</w:t>
      </w:r>
      <w:proofErr w:type="spellEnd"/>
      <w:r w:rsidRPr="00F24A3A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từ</w:t>
      </w:r>
      <w:proofErr w:type="spellEnd"/>
      <w:r w:rsidRPr="00F24A3A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hình</w:t>
      </w:r>
      <w:proofErr w:type="spellEnd"/>
      <w:r w:rsidRPr="00F24A3A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thức</w:t>
      </w:r>
      <w:proofErr w:type="spellEnd"/>
      <w:r w:rsidRPr="00F24A3A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bảo</w:t>
      </w:r>
      <w:proofErr w:type="spellEnd"/>
      <w:r w:rsidRPr="00F24A3A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lãnh</w:t>
      </w:r>
      <w:proofErr w:type="spellEnd"/>
      <w:r w:rsidRPr="00F24A3A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chính</w:t>
      </w:r>
      <w:proofErr w:type="spellEnd"/>
      <w:r w:rsidRPr="00F24A3A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phủ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  <w:r w:rsidR="00B403A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Trong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bối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cảnh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của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Việt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Nam,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chúng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tôi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hiểu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rằng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sẽ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không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thể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áp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dụng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bảo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lãnh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chính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phủ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  <w:r w:rsidR="00B403A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Tuy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nhiên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có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những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cách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thức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khác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được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chấp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nhận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ở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phương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diện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quốc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tế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để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ghi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nhận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sự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bảo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đảm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của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Chính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phủ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đối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với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các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bên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mua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điện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14:paraId="32A9CE21" w14:textId="2B900B16" w:rsidR="00241E8D" w:rsidRPr="00F24A3A" w:rsidRDefault="00EA3835" w:rsidP="00F24A3A">
      <w:pPr>
        <w:spacing w:before="40" w:after="80" w:line="312" w:lineRule="auto"/>
        <w:ind w:left="72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</w:t>
      </w:r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í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dụ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như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ở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Thái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Lan: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Trong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dự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án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nhà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máy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điện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GUT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Rojana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Chính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phủ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Thái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Lan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đã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có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một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quyết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định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rằng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EGAT (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tương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tự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như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EVN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của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ta),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với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tư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cách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là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một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doanh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nghiệp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nhà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nước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không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thể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phá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sản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và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nếu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EGAT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không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trả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được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nợ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thì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nhà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nước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sẽ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phải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chịu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trách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nhiệm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về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các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khoản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nợ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đó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14:paraId="2208AA1E" w14:textId="77777777" w:rsidR="00EA3835" w:rsidRPr="00F24A3A" w:rsidRDefault="00241E8D" w:rsidP="00F24A3A">
      <w:pPr>
        <w:spacing w:before="40" w:after="80" w:line="312" w:lineRule="auto"/>
        <w:ind w:left="72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>Vì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vậy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để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nâng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cao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67BA9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uy</w:t>
      </w:r>
      <w:proofErr w:type="spellEnd"/>
      <w:r w:rsidR="00E67BA9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67BA9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tín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tín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dụng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của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các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doanh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nghiệp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nhà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nước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như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EVN,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chúng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tôi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đề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xuất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rằng</w:t>
      </w:r>
      <w:proofErr w:type="spellEnd"/>
      <w:r w:rsidR="00EA3835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:</w:t>
      </w:r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14:paraId="1E8A8A74" w14:textId="6DCE4ACB" w:rsidR="00241E8D" w:rsidRPr="00F24A3A" w:rsidRDefault="00EA3835" w:rsidP="00F24A3A">
      <w:pPr>
        <w:spacing w:before="40" w:after="80" w:line="312" w:lineRule="auto"/>
        <w:ind w:left="1440" w:hanging="72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(A)</w:t>
      </w:r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Điều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chỉnh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67BA9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Điều</w:t>
      </w:r>
      <w:proofErr w:type="spellEnd"/>
      <w:r w:rsidR="00E67BA9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5 </w:t>
      </w:r>
      <w:proofErr w:type="spellStart"/>
      <w:r w:rsidR="00E67BA9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của</w:t>
      </w:r>
      <w:proofErr w:type="spellEnd"/>
      <w:r w:rsidR="00E67BA9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67BA9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Dự</w:t>
      </w:r>
      <w:proofErr w:type="spellEnd"/>
      <w:r w:rsidR="00E67BA9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67BA9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thảo</w:t>
      </w:r>
      <w:proofErr w:type="spellEnd"/>
      <w:r w:rsidR="00E67BA9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theo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hướng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ghi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nhận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một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cam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kết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của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</w:t>
      </w:r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hính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phủ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đối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với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năng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lực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tài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chính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và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thanh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toán</w:t>
      </w:r>
      <w:proofErr w:type="spellEnd"/>
      <w:r w:rsidR="005B5224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5B5224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ổn</w:t>
      </w:r>
      <w:proofErr w:type="spellEnd"/>
      <w:r w:rsidR="005B5224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5B5224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định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của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các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bên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mua</w:t>
      </w:r>
      <w:proofErr w:type="spellEnd"/>
      <w:r w:rsidR="005B5224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điện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67BA9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trong</w:t>
      </w:r>
      <w:proofErr w:type="spellEnd"/>
      <w:r w:rsidR="00E67BA9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67BA9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quá</w:t>
      </w:r>
      <w:proofErr w:type="spellEnd"/>
      <w:r w:rsidR="00E67BA9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67BA9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trình</w:t>
      </w:r>
      <w:proofErr w:type="spellEnd"/>
      <w:r w:rsidR="005B5224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5B5224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thực</w:t>
      </w:r>
      <w:proofErr w:type="spellEnd"/>
      <w:r w:rsidR="005B5224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5B5224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hiện</w:t>
      </w:r>
      <w:proofErr w:type="spellEnd"/>
      <w:r w:rsidR="005B5224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5B5224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hợp</w:t>
      </w:r>
      <w:proofErr w:type="spellEnd"/>
      <w:r w:rsidR="005B5224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5B5224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đồng</w:t>
      </w:r>
      <w:proofErr w:type="spellEnd"/>
      <w:r w:rsidR="005B5224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5B5224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mua</w:t>
      </w:r>
      <w:proofErr w:type="spellEnd"/>
      <w:r w:rsidR="005B5224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5B5224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bán</w:t>
      </w:r>
      <w:proofErr w:type="spellEnd"/>
      <w:r w:rsidR="005B5224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5B5224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</w:t>
      </w:r>
      <w:r w:rsidR="00E67BA9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iện</w:t>
      </w:r>
      <w:proofErr w:type="spellEnd"/>
      <w:r w:rsidR="00E67BA9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bao </w:t>
      </w:r>
      <w:proofErr w:type="spellStart"/>
      <w:r w:rsidR="00E67BA9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gồm</w:t>
      </w:r>
      <w:proofErr w:type="spellEnd"/>
      <w:r w:rsidR="00E67BA9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67BA9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cả</w:t>
      </w:r>
      <w:proofErr w:type="spellEnd"/>
      <w:r w:rsidR="00E67BA9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67BA9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việc</w:t>
      </w:r>
      <w:proofErr w:type="spellEnd"/>
      <w:r w:rsidR="00E67BA9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Chính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phủ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sẽ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chịu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trách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nhiệm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về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67BA9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các</w:t>
      </w:r>
      <w:proofErr w:type="spellEnd"/>
      <w:r w:rsidR="00E67BA9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67BA9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khoản</w:t>
      </w:r>
      <w:proofErr w:type="spellEnd"/>
      <w:r w:rsidR="00E67BA9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67BA9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nợ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mà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EVN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không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thể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thanh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toán</w:t>
      </w:r>
      <w:proofErr w:type="spellEnd"/>
      <w:r w:rsidR="00E67BA9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cho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các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hợp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đồng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mua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bán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điện</w:t>
      </w:r>
      <w:proofErr w:type="spellEnd"/>
      <w:r w:rsidR="00E67BA9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đảm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bảo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dòng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tiền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thu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được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cho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nhà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đầu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tư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và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nhà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tài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trợ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dự</w:t>
      </w:r>
      <w:proofErr w:type="spellEnd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241E8D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án</w:t>
      </w:r>
      <w:proofErr w:type="spellEnd"/>
      <w:r w:rsidR="00DE49F3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14:paraId="31CB4CFD" w14:textId="2E8087B1" w:rsidR="00EA3835" w:rsidRPr="00F24A3A" w:rsidRDefault="00EA3835" w:rsidP="00F24A3A">
      <w:pPr>
        <w:spacing w:before="40" w:after="80" w:line="312" w:lineRule="auto"/>
        <w:ind w:left="1440" w:hanging="72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(B)</w:t>
      </w:r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Điều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chỉnh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Điều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5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của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Dự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thảo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để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giao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cho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Chính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phủ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Bộ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Công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thương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và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/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hoặc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Bộ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Tài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chính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hướng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dẫn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chi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tiết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các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tiêu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chí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và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điều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kiện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cần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thiết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cho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việc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thực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hiện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bảo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đảm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của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Chính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phủ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14:paraId="663B4566" w14:textId="022E09E4" w:rsidR="00E5293E" w:rsidRPr="00F24A3A" w:rsidRDefault="00EA3835" w:rsidP="00F24A3A">
      <w:pPr>
        <w:spacing w:before="40" w:after="80" w:line="312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Chúng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tôi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cho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rằng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các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đề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xuất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trên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cũng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phù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hợp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với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Nghị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quyết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số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55-NQ/TW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ngày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11/02/2020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về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định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hướng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Chiến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lược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phát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triển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năng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lượng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quốc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gia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của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Việt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Nam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đến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năm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2030,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tầm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nhìn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đến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năm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2045.  Theo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đó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một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trong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những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định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hướng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của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chiến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lược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năng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lượng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của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ta </w:t>
      </w:r>
      <w:proofErr w:type="spellStart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là</w:t>
      </w:r>
      <w:proofErr w:type="spellEnd"/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“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tạo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lập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môi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trường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thuận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lợi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,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minh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bạch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,...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xoá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bỏ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mọi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rào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cản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để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thu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hút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,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khuyến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khích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tư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nhân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tham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gia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đầu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tư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,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phát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triển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các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dự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án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năng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lượng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,...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Tiếp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tục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khuyến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khích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,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thu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hút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đầu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tư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nước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ngoài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có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quy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mô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,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chất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lượng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và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hiệu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quả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cho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ngành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năng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lượng</w:t>
      </w:r>
      <w:proofErr w:type="spellEnd"/>
      <w:r w:rsidR="00E5293E" w:rsidRPr="00F24A3A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.</w:t>
      </w:r>
      <w:r w:rsidR="00E5293E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”</w:t>
      </w:r>
    </w:p>
    <w:p w14:paraId="5633A5EE" w14:textId="5A36601A" w:rsidR="009E2671" w:rsidRPr="00F24A3A" w:rsidRDefault="00E5293E" w:rsidP="00F24A3A">
      <w:pPr>
        <w:spacing w:before="40" w:after="80" w:line="312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Trên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đây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là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các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ý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kiến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đóng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góp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của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chúng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tôi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  <w:r w:rsidR="005D3208"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Xin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trân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trọng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cảm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ơn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Ban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soạn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thảo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và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quý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vị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đã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lắng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nghe</w:t>
      </w:r>
      <w:proofErr w:type="spellEnd"/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14:paraId="4C239883" w14:textId="2DDABFC6" w:rsidR="009E2671" w:rsidRPr="00F24A3A" w:rsidRDefault="009E2671" w:rsidP="00F24A3A">
      <w:pPr>
        <w:spacing w:before="40" w:after="80" w:line="312" w:lineRule="auto"/>
        <w:jc w:val="center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24A3A">
        <w:rPr>
          <w:rFonts w:ascii="Times New Roman" w:hAnsi="Times New Roman" w:cs="Times New Roman"/>
          <w:sz w:val="27"/>
          <w:szCs w:val="27"/>
          <w:shd w:val="clear" w:color="auto" w:fill="FFFFFF"/>
        </w:rPr>
        <w:t>--- End ---</w:t>
      </w:r>
      <w:bookmarkEnd w:id="0"/>
    </w:p>
    <w:sectPr w:rsidR="009E2671" w:rsidRPr="00F24A3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DAC99" w14:textId="77777777" w:rsidR="00017BC3" w:rsidRDefault="00017BC3" w:rsidP="00B420F6">
      <w:pPr>
        <w:spacing w:after="0" w:line="240" w:lineRule="auto"/>
      </w:pPr>
      <w:r>
        <w:separator/>
      </w:r>
    </w:p>
  </w:endnote>
  <w:endnote w:type="continuationSeparator" w:id="0">
    <w:p w14:paraId="1DDE8DD2" w14:textId="77777777" w:rsidR="00017BC3" w:rsidRDefault="00017BC3" w:rsidP="00B4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rlow"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1477603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5E75E0" w14:textId="45312856" w:rsidR="00B420F6" w:rsidRPr="00B420F6" w:rsidRDefault="00B420F6">
        <w:pPr>
          <w:pStyle w:val="Footer"/>
          <w:jc w:val="right"/>
          <w:rPr>
            <w:rFonts w:ascii="Times New Roman" w:hAnsi="Times New Roman" w:cs="Times New Roman"/>
          </w:rPr>
        </w:pPr>
        <w:r w:rsidRPr="00B420F6">
          <w:rPr>
            <w:rFonts w:ascii="Times New Roman" w:hAnsi="Times New Roman" w:cs="Times New Roman"/>
          </w:rPr>
          <w:fldChar w:fldCharType="begin"/>
        </w:r>
        <w:r w:rsidRPr="00B420F6">
          <w:rPr>
            <w:rFonts w:ascii="Times New Roman" w:hAnsi="Times New Roman" w:cs="Times New Roman"/>
          </w:rPr>
          <w:instrText xml:space="preserve"> PAGE   \* MERGEFORMAT </w:instrText>
        </w:r>
        <w:r w:rsidRPr="00B420F6">
          <w:rPr>
            <w:rFonts w:ascii="Times New Roman" w:hAnsi="Times New Roman" w:cs="Times New Roman"/>
          </w:rPr>
          <w:fldChar w:fldCharType="separate"/>
        </w:r>
        <w:r w:rsidRPr="00B420F6">
          <w:rPr>
            <w:rFonts w:ascii="Times New Roman" w:hAnsi="Times New Roman" w:cs="Times New Roman"/>
            <w:noProof/>
          </w:rPr>
          <w:t>2</w:t>
        </w:r>
        <w:r w:rsidRPr="00B420F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4450A2D" w14:textId="77777777" w:rsidR="00B420F6" w:rsidRPr="00B420F6" w:rsidRDefault="00B420F6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7F33B" w14:textId="77777777" w:rsidR="00017BC3" w:rsidRDefault="00017BC3" w:rsidP="00B420F6">
      <w:pPr>
        <w:spacing w:after="0" w:line="240" w:lineRule="auto"/>
      </w:pPr>
      <w:r>
        <w:separator/>
      </w:r>
    </w:p>
  </w:footnote>
  <w:footnote w:type="continuationSeparator" w:id="0">
    <w:p w14:paraId="46444B0E" w14:textId="77777777" w:rsidR="00017BC3" w:rsidRDefault="00017BC3" w:rsidP="00B42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C50F1"/>
    <w:multiLevelType w:val="hybridMultilevel"/>
    <w:tmpl w:val="F530D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77308"/>
    <w:multiLevelType w:val="hybridMultilevel"/>
    <w:tmpl w:val="363C2E84"/>
    <w:lvl w:ilvl="0" w:tplc="FFFFFFFF">
      <w:start w:val="1"/>
      <w:numFmt w:val="upperLetter"/>
      <w:lvlText w:val="(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67134"/>
    <w:multiLevelType w:val="hybridMultilevel"/>
    <w:tmpl w:val="E20A4734"/>
    <w:lvl w:ilvl="0" w:tplc="0DD62440">
      <w:start w:val="1"/>
      <w:numFmt w:val="lowerRoman"/>
      <w:lvlText w:val="(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89629C"/>
    <w:multiLevelType w:val="multilevel"/>
    <w:tmpl w:val="B122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B77BF9"/>
    <w:multiLevelType w:val="hybridMultilevel"/>
    <w:tmpl w:val="363C2E84"/>
    <w:lvl w:ilvl="0" w:tplc="E0D02F7A">
      <w:start w:val="1"/>
      <w:numFmt w:val="upperLetter"/>
      <w:lvlText w:val="(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D82DDB"/>
    <w:multiLevelType w:val="hybridMultilevel"/>
    <w:tmpl w:val="D514DD0E"/>
    <w:lvl w:ilvl="0" w:tplc="7006F2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25106"/>
    <w:multiLevelType w:val="hybridMultilevel"/>
    <w:tmpl w:val="568839D4"/>
    <w:lvl w:ilvl="0" w:tplc="8E6C38F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9C0EA9"/>
    <w:multiLevelType w:val="hybridMultilevel"/>
    <w:tmpl w:val="4888DF48"/>
    <w:lvl w:ilvl="0" w:tplc="4D56378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F575A4"/>
    <w:multiLevelType w:val="hybridMultilevel"/>
    <w:tmpl w:val="6A801702"/>
    <w:lvl w:ilvl="0" w:tplc="41AE383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F9687C"/>
    <w:multiLevelType w:val="multilevel"/>
    <w:tmpl w:val="7DAC9688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5A37761"/>
    <w:multiLevelType w:val="hybridMultilevel"/>
    <w:tmpl w:val="C3063076"/>
    <w:lvl w:ilvl="0" w:tplc="5FE2D30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29"/>
    <w:rsid w:val="00017BC3"/>
    <w:rsid w:val="000447BB"/>
    <w:rsid w:val="000A551B"/>
    <w:rsid w:val="000C2FE9"/>
    <w:rsid w:val="00106D02"/>
    <w:rsid w:val="001933CA"/>
    <w:rsid w:val="001D4198"/>
    <w:rsid w:val="002221F0"/>
    <w:rsid w:val="00241E8D"/>
    <w:rsid w:val="0026637B"/>
    <w:rsid w:val="00270A5D"/>
    <w:rsid w:val="002B6AB3"/>
    <w:rsid w:val="00313CE6"/>
    <w:rsid w:val="00330D27"/>
    <w:rsid w:val="0050615C"/>
    <w:rsid w:val="005B404E"/>
    <w:rsid w:val="005B5224"/>
    <w:rsid w:val="005D3208"/>
    <w:rsid w:val="005F4BB6"/>
    <w:rsid w:val="0060217B"/>
    <w:rsid w:val="00661631"/>
    <w:rsid w:val="00683231"/>
    <w:rsid w:val="00697A09"/>
    <w:rsid w:val="006E361A"/>
    <w:rsid w:val="00753E44"/>
    <w:rsid w:val="00875E29"/>
    <w:rsid w:val="008C635A"/>
    <w:rsid w:val="00947B17"/>
    <w:rsid w:val="00952E0A"/>
    <w:rsid w:val="00964E48"/>
    <w:rsid w:val="009824BA"/>
    <w:rsid w:val="009830FB"/>
    <w:rsid w:val="00987F3D"/>
    <w:rsid w:val="009B7AAF"/>
    <w:rsid w:val="009D7064"/>
    <w:rsid w:val="009E2671"/>
    <w:rsid w:val="009F52DE"/>
    <w:rsid w:val="00A25144"/>
    <w:rsid w:val="00A8220F"/>
    <w:rsid w:val="00AA14F3"/>
    <w:rsid w:val="00AD24D7"/>
    <w:rsid w:val="00B318FD"/>
    <w:rsid w:val="00B403A3"/>
    <w:rsid w:val="00B420F6"/>
    <w:rsid w:val="00B73D00"/>
    <w:rsid w:val="00BA0CCE"/>
    <w:rsid w:val="00BA5E02"/>
    <w:rsid w:val="00BB2CDC"/>
    <w:rsid w:val="00C54042"/>
    <w:rsid w:val="00C97F87"/>
    <w:rsid w:val="00D00301"/>
    <w:rsid w:val="00DE49F3"/>
    <w:rsid w:val="00DF012A"/>
    <w:rsid w:val="00E423EC"/>
    <w:rsid w:val="00E5293E"/>
    <w:rsid w:val="00E67BA9"/>
    <w:rsid w:val="00EA3835"/>
    <w:rsid w:val="00EA4341"/>
    <w:rsid w:val="00ED20F8"/>
    <w:rsid w:val="00F03952"/>
    <w:rsid w:val="00F24A3A"/>
    <w:rsid w:val="00F876B7"/>
    <w:rsid w:val="00FA60AB"/>
    <w:rsid w:val="00FE493B"/>
    <w:rsid w:val="00F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D0239"/>
  <w15:chartTrackingRefBased/>
  <w15:docId w15:val="{6A536512-6F74-4062-AC69-C1F6ECA9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75E29"/>
    <w:rPr>
      <w:i/>
      <w:iCs/>
    </w:rPr>
  </w:style>
  <w:style w:type="paragraph" w:styleId="ListParagraph">
    <w:name w:val="List Paragraph"/>
    <w:basedOn w:val="Normal"/>
    <w:uiPriority w:val="34"/>
    <w:qFormat/>
    <w:rsid w:val="00FA60AB"/>
    <w:pPr>
      <w:ind w:left="720"/>
      <w:contextualSpacing/>
    </w:pPr>
  </w:style>
  <w:style w:type="paragraph" w:styleId="Revision">
    <w:name w:val="Revision"/>
    <w:hidden/>
    <w:uiPriority w:val="99"/>
    <w:semiHidden/>
    <w:rsid w:val="00BA0CC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52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52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52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22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2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0F6"/>
  </w:style>
  <w:style w:type="paragraph" w:styleId="Footer">
    <w:name w:val="footer"/>
    <w:basedOn w:val="Normal"/>
    <w:link w:val="FooterChar"/>
    <w:uiPriority w:val="99"/>
    <w:unhideWhenUsed/>
    <w:rsid w:val="00B42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0F6"/>
  </w:style>
  <w:style w:type="paragraph" w:styleId="NormalWeb">
    <w:name w:val="Normal (Web)"/>
    <w:basedOn w:val="Normal"/>
    <w:uiPriority w:val="99"/>
    <w:unhideWhenUsed/>
    <w:rsid w:val="00E5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0929">
          <w:marLeft w:val="0"/>
          <w:marRight w:val="0"/>
          <w:marTop w:val="0"/>
          <w:marBottom w:val="0"/>
          <w:divBdr>
            <w:top w:val="none" w:sz="0" w:space="8" w:color="auto"/>
            <w:left w:val="single" w:sz="12" w:space="8" w:color="DA251C"/>
            <w:bottom w:val="none" w:sz="0" w:space="8" w:color="auto"/>
            <w:right w:val="none" w:sz="0" w:space="8" w:color="auto"/>
          </w:divBdr>
        </w:div>
      </w:divsChild>
    </w:div>
    <w:div w:id="10685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N&amp;A</dc:creator>
  <cp:keywords/>
  <dc:description/>
  <cp:lastModifiedBy>Thao Nguyen</cp:lastModifiedBy>
  <cp:revision>9</cp:revision>
  <dcterms:created xsi:type="dcterms:W3CDTF">2024-09-10T04:47:00Z</dcterms:created>
  <dcterms:modified xsi:type="dcterms:W3CDTF">2024-09-10T06:49:00Z</dcterms:modified>
</cp:coreProperties>
</file>