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6" w:type="pct"/>
        <w:tblCellSpacing w:w="0" w:type="dxa"/>
        <w:shd w:val="clear" w:color="auto" w:fill="FFFFFF"/>
        <w:tblCellMar>
          <w:left w:w="0" w:type="dxa"/>
          <w:right w:w="0" w:type="dxa"/>
        </w:tblCellMar>
        <w:tblLook w:val="04A0" w:firstRow="1" w:lastRow="0" w:firstColumn="1" w:lastColumn="0" w:noHBand="0" w:noVBand="1"/>
      </w:tblPr>
      <w:tblGrid>
        <w:gridCol w:w="3416"/>
        <w:gridCol w:w="6223"/>
      </w:tblGrid>
      <w:tr w:rsidR="005470BE" w:rsidRPr="009F6E25" w:rsidTr="00795EA3">
        <w:trPr>
          <w:trHeight w:val="993"/>
          <w:tblCellSpacing w:w="0" w:type="dxa"/>
        </w:trPr>
        <w:tc>
          <w:tcPr>
            <w:tcW w:w="1772" w:type="pct"/>
            <w:shd w:val="clear" w:color="auto" w:fill="FFFFFF"/>
            <w:tcMar>
              <w:top w:w="0" w:type="dxa"/>
              <w:left w:w="108" w:type="dxa"/>
              <w:bottom w:w="0" w:type="dxa"/>
              <w:right w:w="108" w:type="dxa"/>
            </w:tcMar>
            <w:hideMark/>
          </w:tcPr>
          <w:p w:rsidR="00C90AF0" w:rsidRPr="00C90AF0" w:rsidRDefault="005470BE" w:rsidP="00795EA3">
            <w:pPr>
              <w:spacing w:before="60" w:after="0" w:line="240" w:lineRule="auto"/>
              <w:jc w:val="center"/>
              <w:rPr>
                <w:rFonts w:ascii="Times New Roman" w:eastAsia="Times New Roman" w:hAnsi="Times New Roman"/>
                <w:bCs/>
                <w:sz w:val="28"/>
                <w:szCs w:val="28"/>
                <w:lang w:val="en-US" w:eastAsia="vi-VN"/>
              </w:rPr>
            </w:pPr>
            <w:r w:rsidRPr="00C90AF0">
              <w:rPr>
                <w:rFonts w:ascii="Times New Roman" w:eastAsia="Times New Roman" w:hAnsi="Times New Roman"/>
                <w:bCs/>
                <w:sz w:val="28"/>
                <w:szCs w:val="28"/>
                <w:lang w:val="en-US" w:eastAsia="vi-VN"/>
              </w:rPr>
              <w:t>CHÍNH PHỦ</w:t>
            </w:r>
          </w:p>
          <w:p w:rsidR="00C90AF0" w:rsidRPr="00C90AF0" w:rsidRDefault="00C90AF0" w:rsidP="00795EA3">
            <w:pPr>
              <w:spacing w:before="60" w:after="0" w:line="240" w:lineRule="auto"/>
              <w:jc w:val="center"/>
              <w:rPr>
                <w:rFonts w:ascii="Times New Roman" w:eastAsia="Times New Roman" w:hAnsi="Times New Roman"/>
                <w:b/>
                <w:bCs/>
                <w:sz w:val="28"/>
                <w:szCs w:val="28"/>
                <w:lang w:val="en-US" w:eastAsia="vi-VN"/>
              </w:rPr>
            </w:pPr>
            <w:r w:rsidRPr="00C90AF0">
              <w:rPr>
                <w:rFonts w:ascii="Times New Roman" w:eastAsia="Times New Roman" w:hAnsi="Times New Roman"/>
                <w:b/>
                <w:bCs/>
                <w:sz w:val="28"/>
                <w:szCs w:val="28"/>
                <w:lang w:val="en-US" w:eastAsia="vi-VN"/>
              </w:rPr>
              <w:t>BỘ CÔNG THƯƠNG</w:t>
            </w:r>
          </w:p>
          <w:p w:rsidR="005470BE" w:rsidRPr="009F6E25" w:rsidRDefault="00C90AF0" w:rsidP="00795EA3">
            <w:pPr>
              <w:spacing w:before="60" w:after="0" w:line="240" w:lineRule="auto"/>
              <w:jc w:val="center"/>
              <w:rPr>
                <w:rFonts w:ascii="Times New Roman" w:eastAsia="Times New Roman" w:hAnsi="Times New Roman"/>
                <w:sz w:val="28"/>
                <w:szCs w:val="28"/>
                <w:lang w:eastAsia="vi-VN"/>
              </w:rPr>
            </w:pPr>
            <w:r w:rsidRPr="009F6E25">
              <w:rPr>
                <w:noProof/>
                <w:sz w:val="28"/>
                <w:szCs w:val="28"/>
                <w:lang w:val="en-US"/>
              </w:rPr>
              <mc:AlternateContent>
                <mc:Choice Requires="wps">
                  <w:drawing>
                    <wp:anchor distT="4294967294" distB="4294967294" distL="114300" distR="114300" simplePos="0" relativeHeight="251659264" behindDoc="0" locked="0" layoutInCell="1" allowOverlap="1" wp14:anchorId="4CCF5156" wp14:editId="4870401C">
                      <wp:simplePos x="0" y="0"/>
                      <wp:positionH relativeFrom="column">
                        <wp:posOffset>606425</wp:posOffset>
                      </wp:positionH>
                      <wp:positionV relativeFrom="paragraph">
                        <wp:posOffset>80010</wp:posOffset>
                      </wp:positionV>
                      <wp:extent cx="72009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2B33E" id="_x0000_t32" coordsize="21600,21600" o:spt="32" o:oned="t" path="m,l21600,21600e" filled="f">
                      <v:path arrowok="t" fillok="f" o:connecttype="none"/>
                      <o:lock v:ext="edit" shapetype="t"/>
                    </v:shapetype>
                    <v:shape id="AutoShape 2" o:spid="_x0000_s1026" type="#_x0000_t32" style="position:absolute;margin-left:47.75pt;margin-top:6.3pt;width:56.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H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9B5AU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"/>
                  </w:pict>
                </mc:Fallback>
              </mc:AlternateContent>
            </w:r>
            <w:r w:rsidR="005470BE" w:rsidRPr="009F6E25">
              <w:rPr>
                <w:rFonts w:ascii="Times New Roman" w:eastAsia="Times New Roman" w:hAnsi="Times New Roman"/>
                <w:b/>
                <w:bCs/>
                <w:sz w:val="28"/>
                <w:szCs w:val="28"/>
                <w:lang w:eastAsia="vi-VN"/>
              </w:rPr>
              <w:br/>
            </w:r>
          </w:p>
        </w:tc>
        <w:tc>
          <w:tcPr>
            <w:tcW w:w="3228" w:type="pct"/>
            <w:shd w:val="clear" w:color="auto" w:fill="FFFFFF"/>
            <w:tcMar>
              <w:top w:w="0" w:type="dxa"/>
              <w:left w:w="108" w:type="dxa"/>
              <w:bottom w:w="0" w:type="dxa"/>
              <w:right w:w="108" w:type="dxa"/>
            </w:tcMar>
            <w:hideMark/>
          </w:tcPr>
          <w:p w:rsidR="005470BE" w:rsidRPr="009F6E25" w:rsidRDefault="005470BE" w:rsidP="00795EA3">
            <w:pPr>
              <w:spacing w:before="60" w:after="0" w:line="240" w:lineRule="auto"/>
              <w:rPr>
                <w:rFonts w:ascii="Times New Roman" w:eastAsia="Times New Roman" w:hAnsi="Times New Roman"/>
                <w:sz w:val="28"/>
                <w:szCs w:val="28"/>
                <w:lang w:eastAsia="vi-VN"/>
              </w:rPr>
            </w:pPr>
            <w:r w:rsidRPr="009F6E25">
              <w:rPr>
                <w:noProof/>
                <w:sz w:val="28"/>
                <w:szCs w:val="28"/>
                <w:lang w:val="en-US"/>
              </w:rPr>
              <mc:AlternateContent>
                <mc:Choice Requires="wps">
                  <w:drawing>
                    <wp:anchor distT="4294967295" distB="4294967295" distL="114300" distR="114300" simplePos="0" relativeHeight="251660288" behindDoc="0" locked="0" layoutInCell="1" allowOverlap="1" wp14:anchorId="15585348" wp14:editId="787FB437">
                      <wp:simplePos x="0" y="0"/>
                      <wp:positionH relativeFrom="column">
                        <wp:posOffset>768350</wp:posOffset>
                      </wp:positionH>
                      <wp:positionV relativeFrom="paragraph">
                        <wp:posOffset>527050</wp:posOffset>
                      </wp:positionV>
                      <wp:extent cx="21240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6200A" id="AutoShape 3" o:spid="_x0000_s1026" type="#_x0000_t32" style="position:absolute;margin-left:60.5pt;margin-top:41.5pt;width:16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ej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"/>
                  </w:pict>
                </mc:Fallback>
              </mc:AlternateContent>
            </w:r>
            <w:r w:rsidRPr="009F6E25">
              <w:rPr>
                <w:rFonts w:ascii="Times New Roman" w:eastAsia="Times New Roman" w:hAnsi="Times New Roman"/>
                <w:b/>
                <w:bCs/>
                <w:sz w:val="28"/>
                <w:szCs w:val="28"/>
                <w:lang w:eastAsia="vi-VN"/>
              </w:rPr>
              <w:t>CỘNG HÒA XÃ HỘI CHỦ NGHĨA VIỆT NAM</w:t>
            </w:r>
            <w:r w:rsidRPr="009F6E25">
              <w:rPr>
                <w:rFonts w:ascii="Times New Roman" w:eastAsia="Times New Roman" w:hAnsi="Times New Roman"/>
                <w:b/>
                <w:bCs/>
                <w:sz w:val="28"/>
                <w:szCs w:val="28"/>
                <w:lang w:eastAsia="vi-VN"/>
              </w:rPr>
              <w:br/>
            </w:r>
            <w:r w:rsidRPr="009F6E25">
              <w:rPr>
                <w:rFonts w:ascii="Times New Roman" w:eastAsia="Times New Roman" w:hAnsi="Times New Roman"/>
                <w:b/>
                <w:bCs/>
                <w:sz w:val="28"/>
                <w:szCs w:val="28"/>
                <w:lang w:val="en-US" w:eastAsia="vi-VN"/>
              </w:rPr>
              <w:t xml:space="preserve">                 </w:t>
            </w:r>
            <w:r w:rsidRPr="009F6E25">
              <w:rPr>
                <w:rFonts w:ascii="Times New Roman" w:eastAsia="Times New Roman" w:hAnsi="Times New Roman"/>
                <w:b/>
                <w:bCs/>
                <w:sz w:val="28"/>
                <w:szCs w:val="28"/>
                <w:lang w:eastAsia="vi-VN"/>
              </w:rPr>
              <w:t>Độc lập - Tự do - Hạnh phúc </w:t>
            </w:r>
            <w:r w:rsidRPr="009F6E25">
              <w:rPr>
                <w:rFonts w:ascii="Times New Roman" w:eastAsia="Times New Roman" w:hAnsi="Times New Roman"/>
                <w:b/>
                <w:bCs/>
                <w:sz w:val="28"/>
                <w:szCs w:val="28"/>
                <w:lang w:eastAsia="vi-VN"/>
              </w:rPr>
              <w:br/>
            </w:r>
          </w:p>
        </w:tc>
      </w:tr>
      <w:tr w:rsidR="005470BE" w:rsidRPr="009F6E25" w:rsidTr="00795EA3">
        <w:trPr>
          <w:tblCellSpacing w:w="0" w:type="dxa"/>
        </w:trPr>
        <w:tc>
          <w:tcPr>
            <w:tcW w:w="1772" w:type="pct"/>
            <w:shd w:val="clear" w:color="auto" w:fill="FFFFFF"/>
            <w:tcMar>
              <w:top w:w="0" w:type="dxa"/>
              <w:left w:w="108" w:type="dxa"/>
              <w:bottom w:w="0" w:type="dxa"/>
              <w:right w:w="108" w:type="dxa"/>
            </w:tcMar>
            <w:hideMark/>
          </w:tcPr>
          <w:p w:rsidR="005470BE" w:rsidRPr="009F6E25" w:rsidRDefault="005470BE" w:rsidP="00795EA3">
            <w:pPr>
              <w:spacing w:before="60" w:after="0" w:line="240" w:lineRule="auto"/>
              <w:jc w:val="center"/>
              <w:rPr>
                <w:rFonts w:ascii="Times New Roman" w:eastAsia="Times New Roman" w:hAnsi="Times New Roman"/>
                <w:b/>
                <w:bCs/>
                <w:sz w:val="28"/>
                <w:szCs w:val="28"/>
                <w:lang w:val="en-US" w:eastAsia="vi-VN"/>
              </w:rPr>
            </w:pPr>
          </w:p>
        </w:tc>
        <w:tc>
          <w:tcPr>
            <w:tcW w:w="3228" w:type="pct"/>
            <w:shd w:val="clear" w:color="auto" w:fill="FFFFFF"/>
            <w:tcMar>
              <w:top w:w="0" w:type="dxa"/>
              <w:left w:w="108" w:type="dxa"/>
              <w:bottom w:w="0" w:type="dxa"/>
              <w:right w:w="108" w:type="dxa"/>
            </w:tcMar>
            <w:hideMark/>
          </w:tcPr>
          <w:p w:rsidR="005470BE" w:rsidRPr="009F6E25" w:rsidRDefault="005470BE" w:rsidP="00795EA3">
            <w:pPr>
              <w:keepNext/>
              <w:keepLines/>
              <w:spacing w:before="60" w:after="0" w:line="240" w:lineRule="auto"/>
              <w:jc w:val="center"/>
              <w:outlineLvl w:val="0"/>
              <w:rPr>
                <w:rFonts w:ascii="Times New Roman" w:eastAsia="Times New Roman" w:hAnsi="Times New Roman"/>
                <w:b/>
                <w:bCs/>
                <w:sz w:val="28"/>
                <w:szCs w:val="28"/>
                <w:lang w:val="en-US" w:eastAsia="vi-VN"/>
              </w:rPr>
            </w:pPr>
            <w:r w:rsidRPr="009F6E25">
              <w:rPr>
                <w:rFonts w:ascii="Times New Roman" w:eastAsia="Times New Roman" w:hAnsi="Times New Roman"/>
                <w:i/>
                <w:iCs/>
                <w:sz w:val="28"/>
                <w:szCs w:val="28"/>
                <w:lang w:eastAsia="vi-VN"/>
              </w:rPr>
              <w:t>Hà Nội, ngày</w:t>
            </w:r>
            <w:r w:rsidRPr="009F6E25">
              <w:rPr>
                <w:rFonts w:ascii="Times New Roman" w:eastAsia="Times New Roman" w:hAnsi="Times New Roman"/>
                <w:i/>
                <w:iCs/>
                <w:sz w:val="28"/>
                <w:szCs w:val="28"/>
                <w:lang w:val="en-US" w:eastAsia="vi-VN"/>
              </w:rPr>
              <w:t xml:space="preserve">       </w:t>
            </w:r>
            <w:r w:rsidRPr="009F6E25">
              <w:rPr>
                <w:rFonts w:ascii="Times New Roman" w:eastAsia="Times New Roman" w:hAnsi="Times New Roman"/>
                <w:i/>
                <w:iCs/>
                <w:sz w:val="28"/>
                <w:szCs w:val="28"/>
                <w:lang w:eastAsia="vi-VN"/>
              </w:rPr>
              <w:t>tháng 8 năm 202</w:t>
            </w:r>
            <w:r w:rsidRPr="009F6E25">
              <w:rPr>
                <w:rFonts w:ascii="Times New Roman" w:eastAsia="Times New Roman" w:hAnsi="Times New Roman"/>
                <w:i/>
                <w:iCs/>
                <w:sz w:val="28"/>
                <w:szCs w:val="28"/>
                <w:lang w:val="en-US" w:eastAsia="vi-VN"/>
              </w:rPr>
              <w:t>4</w:t>
            </w:r>
          </w:p>
        </w:tc>
      </w:tr>
    </w:tbl>
    <w:p w:rsidR="005470BE" w:rsidRPr="009F6E25" w:rsidRDefault="005470BE" w:rsidP="005470BE">
      <w:pPr>
        <w:spacing w:before="60" w:after="0" w:line="240" w:lineRule="auto"/>
        <w:ind w:firstLine="567"/>
        <w:rPr>
          <w:rFonts w:ascii="Times New Roman" w:eastAsia="Times New Roman" w:hAnsi="Times New Roman"/>
          <w:sz w:val="28"/>
          <w:szCs w:val="28"/>
          <w:lang w:val="en-US" w:eastAsia="vi-VN"/>
        </w:rPr>
      </w:pPr>
      <w:r w:rsidRPr="009F6E25">
        <w:rPr>
          <w:rFonts w:ascii="Times New Roman" w:eastAsia="Times New Roman" w:hAnsi="Times New Roman"/>
          <w:sz w:val="28"/>
          <w:szCs w:val="28"/>
          <w:lang w:eastAsia="vi-VN"/>
        </w:rPr>
        <w:t> </w:t>
      </w:r>
      <w:r w:rsidRPr="009F6E25">
        <w:rPr>
          <w:rFonts w:ascii="Times New Roman" w:eastAsia="Times New Roman" w:hAnsi="Times New Roman"/>
          <w:sz w:val="28"/>
          <w:szCs w:val="28"/>
          <w:lang w:val="en-US" w:eastAsia="vi-VN"/>
        </w:rPr>
        <w:t xml:space="preserve">                                       </w:t>
      </w:r>
    </w:p>
    <w:p w:rsidR="005470BE" w:rsidRPr="009F6E25" w:rsidRDefault="005470BE" w:rsidP="005470BE">
      <w:pPr>
        <w:spacing w:before="60" w:after="0" w:line="240" w:lineRule="auto"/>
        <w:ind w:firstLine="567"/>
        <w:rPr>
          <w:rFonts w:ascii="Times New Roman" w:eastAsia="Times New Roman" w:hAnsi="Times New Roman"/>
          <w:sz w:val="28"/>
          <w:szCs w:val="28"/>
          <w:lang w:eastAsia="vi-VN"/>
        </w:rPr>
      </w:pPr>
      <w:r w:rsidRPr="009F6E25">
        <w:rPr>
          <w:rFonts w:ascii="Times New Roman" w:eastAsia="Times New Roman" w:hAnsi="Times New Roman"/>
          <w:b/>
          <w:bCs/>
          <w:sz w:val="28"/>
          <w:szCs w:val="28"/>
          <w:lang w:val="en-US" w:eastAsia="vi-VN"/>
        </w:rPr>
        <w:t xml:space="preserve">                                          </w:t>
      </w:r>
      <w:r w:rsidR="001E0CDA">
        <w:rPr>
          <w:rFonts w:ascii="Times New Roman" w:eastAsia="Times New Roman" w:hAnsi="Times New Roman"/>
          <w:b/>
          <w:bCs/>
          <w:sz w:val="28"/>
          <w:szCs w:val="28"/>
          <w:lang w:val="en-US" w:eastAsia="vi-VN"/>
        </w:rPr>
        <w:t>BÁO CÁO</w:t>
      </w:r>
      <w:r w:rsidRPr="009F6E25">
        <w:rPr>
          <w:rFonts w:ascii="Times New Roman" w:eastAsia="Times New Roman" w:hAnsi="Times New Roman"/>
          <w:b/>
          <w:bCs/>
          <w:sz w:val="28"/>
          <w:szCs w:val="28"/>
          <w:lang w:eastAsia="vi-VN"/>
        </w:rPr>
        <w:t xml:space="preserve"> (tóm tắt) </w:t>
      </w:r>
    </w:p>
    <w:p w:rsidR="005470BE" w:rsidRPr="009F6E25" w:rsidRDefault="005470BE" w:rsidP="005470BE">
      <w:pPr>
        <w:spacing w:before="60" w:after="0" w:line="240" w:lineRule="auto"/>
        <w:jc w:val="center"/>
        <w:rPr>
          <w:rFonts w:ascii="Times New Roman" w:eastAsia="Times New Roman" w:hAnsi="Times New Roman"/>
          <w:b/>
          <w:bCs/>
          <w:sz w:val="28"/>
          <w:szCs w:val="28"/>
          <w:lang w:eastAsia="vi-VN"/>
        </w:rPr>
      </w:pPr>
      <w:r w:rsidRPr="009F6E25">
        <w:rPr>
          <w:rFonts w:ascii="Times New Roman" w:eastAsia="Times New Roman" w:hAnsi="Times New Roman"/>
          <w:b/>
          <w:bCs/>
          <w:sz w:val="28"/>
          <w:szCs w:val="28"/>
          <w:lang w:val="en-US" w:eastAsia="vi-VN"/>
        </w:rPr>
        <w:t>D</w:t>
      </w:r>
      <w:r w:rsidRPr="009F6E25">
        <w:rPr>
          <w:rFonts w:ascii="Times New Roman" w:eastAsia="Times New Roman" w:hAnsi="Times New Roman"/>
          <w:b/>
          <w:bCs/>
          <w:sz w:val="28"/>
          <w:szCs w:val="28"/>
          <w:lang w:eastAsia="vi-VN"/>
        </w:rPr>
        <w:t>ự án Luật Điện lực (sửa đổi)</w:t>
      </w:r>
    </w:p>
    <w:p w:rsidR="005470BE" w:rsidRPr="009F6E25" w:rsidRDefault="005470BE" w:rsidP="005470BE">
      <w:pPr>
        <w:spacing w:before="60" w:after="0" w:line="240" w:lineRule="auto"/>
        <w:jc w:val="center"/>
        <w:rPr>
          <w:rFonts w:ascii="Times New Roman" w:eastAsia="Times New Roman" w:hAnsi="Times New Roman"/>
          <w:b/>
          <w:bCs/>
          <w:sz w:val="28"/>
          <w:szCs w:val="28"/>
          <w:lang w:eastAsia="vi-VN"/>
        </w:rPr>
      </w:pPr>
      <w:r w:rsidRPr="009F6E25">
        <w:rPr>
          <w:rFonts w:ascii="Times New Roman" w:eastAsia="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5631919F" wp14:editId="46AC737A">
                <wp:simplePos x="0" y="0"/>
                <wp:positionH relativeFrom="margin">
                  <wp:align>center</wp:align>
                </wp:positionH>
                <wp:positionV relativeFrom="paragraph">
                  <wp:posOffset>67310</wp:posOffset>
                </wp:positionV>
                <wp:extent cx="1798320" cy="635"/>
                <wp:effectExtent l="0" t="0" r="3048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76CDE" id="AutoShape 6" o:spid="_x0000_s1026" type="#_x0000_t32" style="position:absolute;margin-left:0;margin-top:5.3pt;width:141.6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RfIAIAAD0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">
                <w10:wrap anchorx="margin"/>
              </v:shape>
            </w:pict>
          </mc:Fallback>
        </mc:AlternateContent>
      </w:r>
    </w:p>
    <w:p w:rsidR="005470BE" w:rsidRPr="009F6E25" w:rsidRDefault="005470BE" w:rsidP="005470BE">
      <w:pPr>
        <w:spacing w:after="120" w:line="240" w:lineRule="auto"/>
        <w:jc w:val="center"/>
        <w:rPr>
          <w:rFonts w:ascii="Times New Roman" w:eastAsia="Times New Roman" w:hAnsi="Times New Roman"/>
          <w:sz w:val="28"/>
          <w:szCs w:val="28"/>
          <w:lang w:val="en-US" w:eastAsia="vi-VN"/>
        </w:rPr>
      </w:pPr>
      <w:r w:rsidRPr="009F6E25">
        <w:rPr>
          <w:rFonts w:ascii="Times New Roman" w:eastAsia="Times New Roman" w:hAnsi="Times New Roman"/>
          <w:sz w:val="28"/>
          <w:szCs w:val="28"/>
          <w:lang w:eastAsia="vi-VN"/>
        </w:rPr>
        <w:t>Kính gửi: Q</w:t>
      </w:r>
      <w:r w:rsidRPr="009F6E25">
        <w:rPr>
          <w:rFonts w:ascii="Times New Roman" w:eastAsia="Times New Roman" w:hAnsi="Times New Roman"/>
          <w:sz w:val="28"/>
          <w:szCs w:val="28"/>
          <w:lang w:val="en-US" w:eastAsia="vi-VN"/>
        </w:rPr>
        <w:t>uốc hội</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pt-BR"/>
        </w:rPr>
      </w:pPr>
      <w:r w:rsidRPr="009F6E25">
        <w:rPr>
          <w:rFonts w:ascii="Times New Roman" w:hAnsi="Times New Roman"/>
          <w:sz w:val="28"/>
          <w:szCs w:val="28"/>
          <w:lang w:val="pt-BR"/>
        </w:rPr>
        <w:t>Thực hiện Luật Ban hành văn bản quy phạm pháp luật và Nghị quyết số 129/2024/QH15 ngày 08/6/2024 của Quốc hội về Chương trình xây dựng luật, pháp lệnh năm 2025, điều chỉnh Chương trình xây dựng luật, pháp lệnh năm 2024 (sau đây viết tắt là Nghị quyết số</w:t>
      </w:r>
      <w:r>
        <w:rPr>
          <w:rFonts w:ascii="Times New Roman" w:hAnsi="Times New Roman"/>
          <w:sz w:val="28"/>
          <w:szCs w:val="28"/>
          <w:lang w:val="pt-BR"/>
        </w:rPr>
        <w:t xml:space="preserve"> 129/2024/QH15), </w:t>
      </w:r>
      <w:r w:rsidR="00C90AF0">
        <w:rPr>
          <w:rFonts w:ascii="Times New Roman" w:hAnsi="Times New Roman"/>
          <w:sz w:val="28"/>
          <w:szCs w:val="28"/>
          <w:lang w:val="pt-BR"/>
        </w:rPr>
        <w:t>Bộ Công Thương</w:t>
      </w:r>
      <w:r w:rsidRPr="009F6E25">
        <w:rPr>
          <w:rFonts w:ascii="Times New Roman" w:hAnsi="Times New Roman"/>
          <w:sz w:val="28"/>
          <w:szCs w:val="28"/>
          <w:lang w:val="pt-BR"/>
        </w:rPr>
        <w:t xml:space="preserve"> xin báo cáo Quốc hội tóm tắt dự án Luật Điện lực (sửa đổi) như sau:</w:t>
      </w:r>
    </w:p>
    <w:p w:rsidR="005470BE" w:rsidRPr="009F6E25" w:rsidRDefault="005470BE" w:rsidP="005470BE">
      <w:pPr>
        <w:pStyle w:val="Heading1"/>
        <w:widowControl w:val="0"/>
        <w:spacing w:after="120"/>
        <w:rPr>
          <w:rFonts w:ascii="Times New Roman" w:hAnsi="Times New Roman"/>
          <w:spacing w:val="0"/>
          <w:lang w:val="vi-VN"/>
        </w:rPr>
      </w:pPr>
      <w:r w:rsidRPr="009F6E25">
        <w:rPr>
          <w:rFonts w:ascii="Times New Roman" w:hAnsi="Times New Roman"/>
          <w:spacing w:val="0"/>
          <w:lang w:val="vi-VN"/>
        </w:rPr>
        <w:t>I. SỰ CẦN THIẾT BAN HÀNH LUẬT ĐIỆN LỰC (SỬA ĐỔI)</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nl-NL"/>
        </w:rPr>
      </w:pPr>
      <w:r w:rsidRPr="009F6E25">
        <w:rPr>
          <w:rFonts w:ascii="Times New Roman" w:hAnsi="Times New Roman"/>
          <w:sz w:val="28"/>
          <w:szCs w:val="28"/>
          <w:lang w:val="nl-NL"/>
        </w:rPr>
        <w:t xml:space="preserve">Luật Điện lực năm 2004 được sửa đổi, bổ sung qua 04 lần vào các năm 2012; năm 2018; năm 2022 và năm 2023 (mới có hiệu lực thi hành từ ngày 01 tháng 7 năm 2024), sau gần 20 năm triển khai thi hành đến giai đoạn hiện nay còn tồn tại một số vấn đề mà các quy định tại Luật Điện lực hiện hành chưa đáp ứng được, cần thiết phải sửa đổi, bổ sung nhằm thể chế hóa đầy đủ các chủ trương, đường lối của Đảng tại Nghị quyết số 55-NQ/TW ngày 11/02/2020 của Bộ Chính trị về định hướng Chiến lược phát triển năng lượng quốc gia của Việt Nam đến năm 2030, tầm nhìn đến năm 2045 (sau đây viết tắt là Nghị quyết số 55-NQ/TW); Nghị quyết số 29-NQ/TW ngày 17/11/2022 Hội nghị lần thứ 6 Ban Chấp hành Trung ương Đảng khóa XIII về tiếp tục đẩy mạnh công nghiệp hóa, hiện đại hóa đất nước đến năm 2030, tầm nhìn đến năm 2045 (sau đây viết tắt là Nghị quyết số 29-NQ/TW) và các chính sách mới của Nhà nước, đồng thời đảm bảo sự phù hợp với các luật (luật đầu tư; luật đất đai; luật quy hoạch; luật đầu tư công; luật quản lý, sử dụng vốn nhà nước đầu tư vào sản xuất, kinh doanh tại doanh nghiệp); Nghị quyết số 937/NQ-UBTVQH15 của UBTVQH đối với lĩnh vực năng lượng nói chung và điện lực nói riêng, mục tiêu nhằm đảm bảo an ninh năng lượng quốc gia, phát triển điện lực với tính chất là ngành kết cấu hạ tầng kỹ thuật quốc gia phục vụ phát triển kinh tế - xã hội và đời sống nhân dân, phát triển bền vững trên cơ sở khai thác tối ưu mọi nguồn lực, với chất lượng ổn định, an toàn và kinh tế, dịch vụ văn minh, bảo vệ môi trường, góp phần bảo đảm quốc phòng, an ninh và an ninh năng lượng quốc gia, phục vụ công cuộc công nghiệp hóa, hiện đại hóa đất nước; bảo đảm sự thống nhất của hệ thống pháp luật, phù hợp với các Điều ước quốc tế mà Việt Nam là thành viên; khắc phục các khó khăn, bất cập trong thực tiễn triển khai thi hành Luật Điện lực năm 2004. </w:t>
      </w:r>
    </w:p>
    <w:p w:rsidR="005470BE" w:rsidRPr="009F6E25" w:rsidRDefault="005470BE" w:rsidP="005470BE">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9F6E25">
        <w:rPr>
          <w:rFonts w:ascii="Times New Roman" w:eastAsia="Times New Roman" w:hAnsi="Times New Roman"/>
          <w:b/>
          <w:bCs/>
          <w:spacing w:val="4"/>
          <w:kern w:val="28"/>
          <w:sz w:val="28"/>
          <w:szCs w:val="28"/>
          <w:lang w:val="nl-NL" w:eastAsia="vi-VN"/>
        </w:rPr>
        <w:t xml:space="preserve">II. MỤC ĐÍCH, QUAN ĐIỂM XÂY DỰNG VĂN BẢN  </w:t>
      </w:r>
    </w:p>
    <w:p w:rsidR="005470BE" w:rsidRPr="009F6E25" w:rsidRDefault="005470BE" w:rsidP="005470BE">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9F6E25">
        <w:rPr>
          <w:rFonts w:ascii="Times New Roman" w:hAnsi="Times New Roman"/>
          <w:sz w:val="28"/>
          <w:szCs w:val="28"/>
          <w:lang w:val="nl-NL"/>
        </w:rPr>
        <w:t xml:space="preserve">1. Mục đích: Hoàn thiện quy định pháp luật về điện lực, thể chế hóa quan điểm, chủ trương, đường lối của Đảng, luật hóa định hướng chủ trương, chính sách của Nghị quyết số 55-NQ/TW; Nghị quyết số 29-NQ/TW; Nghị quyết số 36-NQ/TW; Nghị quyết số 16/2021/QH15; Nghị quyết số 937/NQ-UBTVQH15; Nghị quyết số </w:t>
      </w:r>
      <w:r w:rsidRPr="009F6E25">
        <w:rPr>
          <w:rFonts w:ascii="Times New Roman" w:hAnsi="Times New Roman"/>
          <w:sz w:val="28"/>
          <w:szCs w:val="28"/>
          <w:lang w:val="nl-NL"/>
        </w:rPr>
        <w:lastRenderedPageBreak/>
        <w:t xml:space="preserve">140/NQ-CP của Chính phủ về đổi mới cơ chế, chính sách, phát triển thị trường năng lượng đồng bộ, liên thông, hiện đại và hiệu quả, phù hợp với định hướng xã hội chủ nghĩa. </w:t>
      </w:r>
    </w:p>
    <w:p w:rsidR="005470BE" w:rsidRPr="009F6E25" w:rsidRDefault="005470BE" w:rsidP="005470BE">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9F6E25">
        <w:rPr>
          <w:rFonts w:ascii="Times New Roman" w:eastAsia="Times New Roman" w:hAnsi="Times New Roman"/>
          <w:bCs/>
          <w:spacing w:val="4"/>
          <w:kern w:val="28"/>
          <w:sz w:val="28"/>
          <w:szCs w:val="28"/>
          <w:lang w:val="nl-NL" w:eastAsia="vi-VN"/>
        </w:rPr>
        <w:t xml:space="preserve">2. Quan điểm xây dựng văn bản: </w:t>
      </w:r>
      <w:r w:rsidRPr="009F6E25">
        <w:rPr>
          <w:rFonts w:ascii="Times New Roman" w:hAnsi="Times New Roman"/>
          <w:sz w:val="28"/>
          <w:szCs w:val="28"/>
          <w:lang w:val="nl-NL"/>
        </w:rPr>
        <w:t>Xây dựng Luật để thể chế hóa chủ trương, chính sách của Đảng và Nhà nước, các Nghị quyết của Quốc hội về phát triển nền kinh tế thị trường định hướng xã hội chủ nghĩa, nâng cao năng lực cạnh tranh quốc gia nhằm xây dựng và phát triển ngành điện phù hợp với điều kiện phát triển kinh tế - xã hội của đất nước. Đảm bảo sự quản lý thống nhất của Nhà nước đối với các hoạt động điện lực, đẩy mạnh phân cấp, phân quyền.</w:t>
      </w:r>
    </w:p>
    <w:p w:rsidR="005470BE" w:rsidRPr="009F6E25" w:rsidRDefault="005470BE" w:rsidP="005470BE">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9F6E25">
        <w:rPr>
          <w:rFonts w:ascii="Times New Roman" w:eastAsia="Times New Roman" w:hAnsi="Times New Roman"/>
          <w:b/>
          <w:bCs/>
          <w:spacing w:val="4"/>
          <w:kern w:val="28"/>
          <w:sz w:val="28"/>
          <w:szCs w:val="28"/>
          <w:lang w:val="nl-NL" w:eastAsia="vi-VN"/>
        </w:rPr>
        <w:t xml:space="preserve">III. QUÁ TRÌNH XÂY DỰNG DỰ ÁN LUẬT </w:t>
      </w:r>
    </w:p>
    <w:p w:rsidR="005470BE" w:rsidRPr="00C1664B"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nl-NL"/>
        </w:rPr>
        <w:t>Thực hiện Nghị quyết số 129/2024/QH15, Chính phủ giao Bộ Công Thương chủ trì, phối hợp các bộ, cơ quan, tổ chức liên quan xây dựng dự án Luật Điện lực (sửa đổi). Việc soạn thảo dự án Luật theo đúng quy định của Luật Ban hành văn bản quy phạm pháp luật.</w:t>
      </w:r>
      <w:r w:rsidRPr="009F6E25">
        <w:rPr>
          <w:rFonts w:ascii="Times New Roman" w:hAnsi="Times New Roman"/>
          <w:sz w:val="28"/>
          <w:szCs w:val="28"/>
        </w:rPr>
        <w:t xml:space="preserve"> Đến nay, dự án Luật Điện lực (sửa đổi) đã cơ bản hoàn thiện, Bộ trưởng Bộ Công Thương thừa ủy quyền của Thủ tướng Chính phủ, thay mặt Chính phủ</w:t>
      </w:r>
      <w:r w:rsidRPr="009F6E25">
        <w:rPr>
          <w:rFonts w:ascii="Times New Roman" w:hAnsi="Times New Roman"/>
          <w:sz w:val="28"/>
          <w:szCs w:val="28"/>
          <w:lang w:val="en-US"/>
        </w:rPr>
        <w:t xml:space="preserve"> ký Tờ trình số 380/TTr-CP ngày 07 tháng 8 năm 2024 về dự án Luật Điện lực (sửa đổi) </w:t>
      </w:r>
      <w:r w:rsidRPr="009F6E25">
        <w:rPr>
          <w:rFonts w:ascii="Times New Roman" w:hAnsi="Times New Roman"/>
          <w:sz w:val="28"/>
          <w:szCs w:val="28"/>
        </w:rPr>
        <w:t>trình Ủy ban Thường vụ Quốc hội và Quốc hội.</w:t>
      </w:r>
      <w:r>
        <w:rPr>
          <w:rFonts w:ascii="Times New Roman" w:hAnsi="Times New Roman"/>
          <w:sz w:val="28"/>
          <w:szCs w:val="28"/>
          <w:lang w:val="en-US"/>
        </w:rPr>
        <w:t xml:space="preserve"> </w:t>
      </w:r>
    </w:p>
    <w:p w:rsidR="005470BE" w:rsidRPr="009F6E25" w:rsidRDefault="005470BE" w:rsidP="005470BE">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9F6E25">
        <w:rPr>
          <w:rFonts w:ascii="Times New Roman" w:eastAsia="Times New Roman" w:hAnsi="Times New Roman"/>
          <w:b/>
          <w:bCs/>
          <w:spacing w:val="4"/>
          <w:kern w:val="28"/>
          <w:sz w:val="28"/>
          <w:szCs w:val="28"/>
          <w:lang w:val="nl-NL" w:eastAsia="vi-VN"/>
        </w:rPr>
        <w:t xml:space="preserve">IV. BỐ CỤC VÀ NỘI DUNG CƠ BẢN CỦA DỰ THẢO LUẬT </w:t>
      </w:r>
    </w:p>
    <w:p w:rsidR="005470BE" w:rsidRPr="009F6E25" w:rsidRDefault="005470BE" w:rsidP="005470BE">
      <w:pPr>
        <w:widowControl w:val="0"/>
        <w:snapToGrid w:val="0"/>
        <w:spacing w:before="120" w:after="120" w:line="240" w:lineRule="auto"/>
        <w:ind w:firstLine="567"/>
        <w:jc w:val="both"/>
        <w:rPr>
          <w:rFonts w:ascii="Times New Roman" w:eastAsia="Times New Roman" w:hAnsi="Times New Roman"/>
          <w:spacing w:val="4"/>
          <w:kern w:val="28"/>
          <w:sz w:val="28"/>
          <w:szCs w:val="28"/>
          <w:lang w:val="nl-NL" w:eastAsia="vi-VN"/>
        </w:rPr>
      </w:pPr>
      <w:r w:rsidRPr="009F6E25">
        <w:rPr>
          <w:rFonts w:ascii="Times New Roman" w:hAnsi="Times New Roman"/>
          <w:sz w:val="28"/>
          <w:szCs w:val="28"/>
          <w:lang w:val="nl-NL"/>
        </w:rPr>
        <w:t xml:space="preserve">1. </w:t>
      </w:r>
      <w:r w:rsidRPr="009F6E25">
        <w:rPr>
          <w:rFonts w:ascii="Times New Roman" w:eastAsia="Times New Roman" w:hAnsi="Times New Roman"/>
          <w:spacing w:val="4"/>
          <w:kern w:val="28"/>
          <w:sz w:val="28"/>
          <w:szCs w:val="28"/>
          <w:lang w:val="nl-NL" w:eastAsia="vi-VN"/>
        </w:rPr>
        <w:t>Trên cơ sở nhận diện các cơ sở chính trị và tổng kết các tồn tại, vướng mắc, khó khăn trong thi hành Luật Điện lực thời gian, vừa qua, Chính phủ đã trình Quốc hội đề nghị xây dựng Luật Điện lực (sửa đổi) với 06 chính sách lớn bao gồm: (1) Quy hoạch và đầu tư phát triển điện lực nhằm bảo đảm an ninh năng lượng cho đất nước; (2) Phát triển điện năng lượng tái tạo và năng lượng mới; (3) Hoàn thiện các quy định về điều kiện hoạt động điện lực và việc cấp, thu hồi Giấy phép hoạt động điện lực</w:t>
      </w:r>
      <w:r w:rsidR="009F6403">
        <w:rPr>
          <w:rFonts w:ascii="Times New Roman" w:eastAsia="Times New Roman" w:hAnsi="Times New Roman"/>
          <w:spacing w:val="4"/>
          <w:kern w:val="28"/>
          <w:sz w:val="28"/>
          <w:szCs w:val="28"/>
          <w:lang w:val="nl-NL" w:eastAsia="vi-VN"/>
        </w:rPr>
        <w:t>;</w:t>
      </w:r>
      <w:r w:rsidRPr="009F6E25">
        <w:rPr>
          <w:rFonts w:ascii="Times New Roman" w:eastAsia="Times New Roman" w:hAnsi="Times New Roman"/>
          <w:spacing w:val="4"/>
          <w:kern w:val="28"/>
          <w:sz w:val="28"/>
          <w:szCs w:val="28"/>
          <w:lang w:val="nl-NL" w:eastAsia="vi-VN"/>
        </w:rPr>
        <w:t xml:space="preserve"> (4) </w:t>
      </w:r>
      <w:bookmarkStart w:id="0" w:name="_Hlk133483131"/>
      <w:r w:rsidRPr="009F6E25">
        <w:rPr>
          <w:rFonts w:ascii="Times New Roman" w:eastAsia="Times New Roman" w:hAnsi="Times New Roman"/>
          <w:spacing w:val="4"/>
          <w:kern w:val="28"/>
          <w:sz w:val="28"/>
          <w:szCs w:val="28"/>
          <w:lang w:val="nl-NL" w:eastAsia="vi-VN"/>
        </w:rPr>
        <w:t>Quản lý hoạt động mua bán điện theo hướng thúc đẩy thị trường điện cạnh tranh minh bạch, công bằng, hiệu quả và giá điện theo cơ chế thị trường</w:t>
      </w:r>
      <w:bookmarkEnd w:id="0"/>
      <w:r w:rsidRPr="009F6E25">
        <w:rPr>
          <w:rFonts w:ascii="Times New Roman" w:eastAsia="Times New Roman" w:hAnsi="Times New Roman"/>
          <w:spacing w:val="4"/>
          <w:kern w:val="28"/>
          <w:sz w:val="28"/>
          <w:szCs w:val="28"/>
          <w:lang w:val="nl-NL" w:eastAsia="vi-VN"/>
        </w:rPr>
        <w:t>; (</w:t>
      </w:r>
      <w:r w:rsidRPr="009F6E25">
        <w:rPr>
          <w:rFonts w:ascii="Times New Roman" w:hAnsi="Times New Roman"/>
          <w:spacing w:val="4"/>
          <w:kern w:val="28"/>
          <w:sz w:val="28"/>
          <w:szCs w:val="28"/>
          <w:lang w:val="nl-NL"/>
        </w:rPr>
        <w:t>5</w:t>
      </w:r>
      <w:r w:rsidRPr="009F6E25">
        <w:rPr>
          <w:rFonts w:ascii="Times New Roman" w:eastAsia="Times New Roman" w:hAnsi="Times New Roman"/>
          <w:spacing w:val="4"/>
          <w:kern w:val="28"/>
          <w:sz w:val="28"/>
          <w:szCs w:val="28"/>
          <w:lang w:val="nl-NL" w:eastAsia="vi-VN"/>
        </w:rPr>
        <w:t>) Quản lý, vận hành hệ thống điện, chú trọng khuyến khích sử dụng điện tiết kiệm, tăng cường thực hiện giải pháp quản lý nhu cầu điện và điều chỉnh phụ tải điện; (</w:t>
      </w:r>
      <w:r w:rsidRPr="009F6E25">
        <w:rPr>
          <w:rFonts w:ascii="Times New Roman" w:hAnsi="Times New Roman"/>
          <w:spacing w:val="4"/>
          <w:kern w:val="28"/>
          <w:sz w:val="28"/>
          <w:szCs w:val="28"/>
          <w:lang w:val="nl-NL"/>
        </w:rPr>
        <w:t>6</w:t>
      </w:r>
      <w:r w:rsidRPr="009F6E25">
        <w:rPr>
          <w:rFonts w:ascii="Times New Roman" w:eastAsia="Times New Roman" w:hAnsi="Times New Roman"/>
          <w:spacing w:val="4"/>
          <w:kern w:val="28"/>
          <w:sz w:val="28"/>
          <w:szCs w:val="28"/>
          <w:lang w:val="nl-NL" w:eastAsia="vi-VN"/>
        </w:rPr>
        <w:t xml:space="preserve">) An toàn sử dụng điện sau công tơ và bảo đảm an toàn đập, hồ chứa thủy điện trong giai đoạn xây dựng và vận hành công trình thủy điện. </w:t>
      </w:r>
      <w:r w:rsidRPr="009F6E25">
        <w:rPr>
          <w:rFonts w:ascii="Times New Roman" w:hAnsi="Times New Roman"/>
          <w:sz w:val="28"/>
          <w:szCs w:val="28"/>
          <w:lang w:val="nl-NL"/>
        </w:rPr>
        <w:t>Theo đó, Dự thảo Luật do Chính phủ trình đã bám sát vào 06 chính sách nêu trên và không bổ sung chính sách mới.</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rPr>
        <w:t>2.</w:t>
      </w:r>
      <w:r w:rsidRPr="009F6E25">
        <w:rPr>
          <w:rFonts w:ascii="Times New Roman" w:hAnsi="Times New Roman"/>
          <w:bCs/>
          <w:sz w:val="28"/>
          <w:szCs w:val="28"/>
        </w:rPr>
        <w:t xml:space="preserve"> </w:t>
      </w:r>
      <w:r w:rsidRPr="009F6E25">
        <w:rPr>
          <w:rFonts w:ascii="Times New Roman" w:hAnsi="Times New Roman"/>
          <w:sz w:val="28"/>
          <w:szCs w:val="28"/>
        </w:rPr>
        <w:t>Dự thảo Luật Điện lực bao gồm 9 chương với 121 điều</w:t>
      </w:r>
      <w:r w:rsidRPr="009F6E25">
        <w:rPr>
          <w:rFonts w:ascii="Times New Roman" w:hAnsi="Times New Roman"/>
          <w:sz w:val="28"/>
          <w:szCs w:val="28"/>
          <w:lang w:val="en-US"/>
        </w:rPr>
        <w:t>, cụ thể:</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Chương I. Quy định chung bao gồm 07 điều</w:t>
      </w:r>
      <w:r w:rsidRPr="009F6E25">
        <w:rPr>
          <w:rFonts w:ascii="Times New Roman" w:hAnsi="Times New Roman"/>
          <w:sz w:val="28"/>
          <w:szCs w:val="28"/>
          <w:lang w:val="en-US"/>
        </w:rPr>
        <w:t xml:space="preserve">; </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 xml:space="preserve">Chương II. Quy hoạch phát triển điện lực và đầu tư dự án điện lực bao gồm 03 mục </w:t>
      </w:r>
      <w:r w:rsidR="00C410BB">
        <w:rPr>
          <w:rFonts w:ascii="Times New Roman" w:hAnsi="Times New Roman"/>
          <w:sz w:val="28"/>
          <w:szCs w:val="28"/>
          <w:lang w:val="en-US"/>
        </w:rPr>
        <w:t>20</w:t>
      </w:r>
      <w:r w:rsidRPr="009F6E25">
        <w:rPr>
          <w:rFonts w:ascii="Times New Roman" w:hAnsi="Times New Roman"/>
          <w:sz w:val="28"/>
          <w:szCs w:val="28"/>
          <w:lang w:val="en-US"/>
        </w:rPr>
        <w:t xml:space="preserve"> điều </w:t>
      </w:r>
      <w:r w:rsidRPr="009F6E25">
        <w:rPr>
          <w:rFonts w:ascii="Times New Roman" w:hAnsi="Times New Roman"/>
          <w:sz w:val="28"/>
          <w:szCs w:val="28"/>
        </w:rPr>
        <w:t>(Mục 01. Quy hoạch phát triển điện lực quốc gia, phương án phát triển mạng lưới cấp điện trong quy hoạch tỉnh và kế hoạch thực hiện quy hoạch; Mục 02. Đầu tư xây dựng dự án, công trình điện lực; Mục 03. Lựa chọn nhà đầu tư dự án điện lực)</w:t>
      </w:r>
      <w:r w:rsidRPr="009F6E25">
        <w:rPr>
          <w:rFonts w:ascii="Times New Roman" w:hAnsi="Times New Roman"/>
          <w:sz w:val="28"/>
          <w:szCs w:val="28"/>
          <w:lang w:val="en-US"/>
        </w:rPr>
        <w:t xml:space="preserve">. </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Chương III. Phát triển điện năng lượng tái tạo, năng lượng mới gồm 09 điều</w:t>
      </w:r>
      <w:r w:rsidRPr="009F6E25">
        <w:rPr>
          <w:rFonts w:ascii="Times New Roman" w:hAnsi="Times New Roman"/>
          <w:iCs/>
          <w:sz w:val="28"/>
          <w:szCs w:val="28"/>
        </w:rPr>
        <w:t>.</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Chương IV. Giấy phép hoạt động điện lực gồm 13 điều</w:t>
      </w:r>
      <w:r w:rsidRPr="009F6E25">
        <w:rPr>
          <w:rFonts w:ascii="Times New Roman" w:hAnsi="Times New Roman"/>
          <w:sz w:val="28"/>
          <w:szCs w:val="28"/>
          <w:lang w:val="en-US"/>
        </w:rPr>
        <w:t>.</w:t>
      </w:r>
      <w:r w:rsidRPr="009F6E25">
        <w:rPr>
          <w:rFonts w:ascii="Times New Roman" w:hAnsi="Times New Roman"/>
          <w:sz w:val="28"/>
          <w:szCs w:val="28"/>
        </w:rPr>
        <w:t xml:space="preserve"> </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 xml:space="preserve">Chương V. Hoạt động mua bán điện bao gồm 03 mục </w:t>
      </w:r>
      <w:r w:rsidR="00C410BB">
        <w:rPr>
          <w:rFonts w:ascii="Times New Roman" w:hAnsi="Times New Roman"/>
          <w:sz w:val="28"/>
          <w:szCs w:val="28"/>
          <w:lang w:val="en-US"/>
        </w:rPr>
        <w:t>29</w:t>
      </w:r>
      <w:r w:rsidRPr="009F6E25">
        <w:rPr>
          <w:rFonts w:ascii="Times New Roman" w:hAnsi="Times New Roman"/>
          <w:sz w:val="28"/>
          <w:szCs w:val="28"/>
          <w:lang w:val="en-US"/>
        </w:rPr>
        <w:t xml:space="preserve"> điều </w:t>
      </w:r>
      <w:r w:rsidRPr="009F6E25">
        <w:rPr>
          <w:rFonts w:ascii="Times New Roman" w:hAnsi="Times New Roman"/>
          <w:sz w:val="28"/>
          <w:szCs w:val="28"/>
        </w:rPr>
        <w:t xml:space="preserve">(Mục 1. Thị </w:t>
      </w:r>
      <w:r w:rsidRPr="009F6E25">
        <w:rPr>
          <w:rFonts w:ascii="Times New Roman" w:hAnsi="Times New Roman"/>
          <w:sz w:val="28"/>
          <w:szCs w:val="28"/>
        </w:rPr>
        <w:lastRenderedPageBreak/>
        <w:t>trường điện cạnh tranh; Mục 2. Hợp đồng mua bán điện và dịch vụ cung cấp điện; Mục 3. Giá điện và giá các dịch vụ về điện)</w:t>
      </w:r>
      <w:r w:rsidRPr="009F6E25">
        <w:rPr>
          <w:rFonts w:ascii="Times New Roman" w:hAnsi="Times New Roman"/>
          <w:sz w:val="28"/>
          <w:szCs w:val="28"/>
          <w:lang w:val="en-US"/>
        </w:rPr>
        <w:t xml:space="preserve">. </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Chương VI. Vận hành, điều độ Hệ thống điện quốc gia bao gồm 13 điều</w:t>
      </w:r>
      <w:r w:rsidRPr="009F6E25">
        <w:rPr>
          <w:rFonts w:ascii="Times New Roman" w:hAnsi="Times New Roman"/>
          <w:sz w:val="28"/>
          <w:szCs w:val="28"/>
          <w:lang w:val="en-US"/>
        </w:rPr>
        <w:t>.</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 xml:space="preserve">Chương VII. Bảo vệ công trình điện lực và an toàn trong lĩnh vực điện bao gồm 03 mục </w:t>
      </w:r>
      <w:r w:rsidRPr="009F6E25">
        <w:rPr>
          <w:rFonts w:ascii="Times New Roman" w:hAnsi="Times New Roman"/>
          <w:sz w:val="28"/>
          <w:szCs w:val="28"/>
          <w:lang w:val="en-US"/>
        </w:rPr>
        <w:t xml:space="preserve">23 điều </w:t>
      </w:r>
      <w:r w:rsidRPr="009F6E25">
        <w:rPr>
          <w:rFonts w:ascii="Times New Roman" w:hAnsi="Times New Roman"/>
          <w:sz w:val="28"/>
          <w:szCs w:val="28"/>
        </w:rPr>
        <w:t>(Mục 1. Bảo vệ công trình điện lực; Mục 2. An toàn điện; Mục 3. An toàn công trình thủy điện)</w:t>
      </w:r>
      <w:r w:rsidRPr="009F6E25">
        <w:rPr>
          <w:rFonts w:ascii="Times New Roman" w:hAnsi="Times New Roman"/>
          <w:sz w:val="28"/>
          <w:szCs w:val="28"/>
          <w:lang w:val="en-US"/>
        </w:rPr>
        <w:t>.</w:t>
      </w:r>
      <w:r w:rsidRPr="009F6E25">
        <w:rPr>
          <w:rFonts w:ascii="Times New Roman" w:hAnsi="Times New Roman"/>
          <w:iCs/>
          <w:sz w:val="28"/>
          <w:szCs w:val="28"/>
        </w:rPr>
        <w:t xml:space="preserve"> </w:t>
      </w:r>
    </w:p>
    <w:p w:rsidR="005470BE" w:rsidRPr="009F6E25" w:rsidRDefault="005470BE" w:rsidP="005470BE">
      <w:pPr>
        <w:widowControl w:val="0"/>
        <w:spacing w:before="120" w:after="120" w:line="240" w:lineRule="auto"/>
        <w:ind w:firstLine="567"/>
        <w:jc w:val="both"/>
        <w:rPr>
          <w:rFonts w:ascii="Times New Roman" w:hAnsi="Times New Roman"/>
          <w:bCs/>
          <w:sz w:val="28"/>
          <w:szCs w:val="28"/>
          <w:lang w:val="en-US"/>
        </w:rPr>
      </w:pPr>
      <w:r w:rsidRPr="009F6E25">
        <w:rPr>
          <w:rFonts w:ascii="Times New Roman" w:hAnsi="Times New Roman"/>
          <w:sz w:val="28"/>
          <w:szCs w:val="28"/>
          <w:lang w:val="en-US"/>
        </w:rPr>
        <w:t xml:space="preserve">- </w:t>
      </w:r>
      <w:r w:rsidRPr="009F6E25">
        <w:rPr>
          <w:rFonts w:ascii="Times New Roman" w:hAnsi="Times New Roman"/>
          <w:sz w:val="28"/>
          <w:szCs w:val="28"/>
        </w:rPr>
        <w:t>Chương VIII. Trách nhiệm quản lý nhà nước về điện lực gồm 04 điều</w:t>
      </w:r>
      <w:r w:rsidRPr="009F6E25">
        <w:rPr>
          <w:rFonts w:ascii="Times New Roman" w:hAnsi="Times New Roman"/>
          <w:sz w:val="28"/>
          <w:szCs w:val="28"/>
          <w:lang w:val="en-US"/>
        </w:rPr>
        <w:t>.</w:t>
      </w:r>
    </w:p>
    <w:p w:rsidR="005470BE" w:rsidRPr="009F6E25" w:rsidRDefault="005470BE" w:rsidP="005470BE">
      <w:pPr>
        <w:widowControl w:val="0"/>
        <w:spacing w:before="120" w:after="120" w:line="240" w:lineRule="auto"/>
        <w:ind w:firstLine="567"/>
        <w:jc w:val="both"/>
        <w:rPr>
          <w:rFonts w:ascii="Times New Roman" w:hAnsi="Times New Roman"/>
          <w:sz w:val="28"/>
          <w:szCs w:val="28"/>
          <w:lang w:val="en-US"/>
        </w:rPr>
      </w:pPr>
      <w:r w:rsidRPr="009F6E25">
        <w:rPr>
          <w:rFonts w:ascii="Times New Roman" w:hAnsi="Times New Roman"/>
          <w:sz w:val="28"/>
          <w:szCs w:val="28"/>
        </w:rPr>
        <w:t>- Chương IX. Điều khoản thi hành gồm 03 điều</w:t>
      </w:r>
      <w:r w:rsidRPr="009F6E25">
        <w:rPr>
          <w:rFonts w:ascii="Times New Roman" w:hAnsi="Times New Roman"/>
          <w:sz w:val="28"/>
          <w:szCs w:val="28"/>
          <w:lang w:val="en-US"/>
        </w:rPr>
        <w:t>.</w:t>
      </w:r>
    </w:p>
    <w:p w:rsidR="005470BE" w:rsidRPr="002A7303" w:rsidRDefault="005470BE" w:rsidP="005470BE">
      <w:pPr>
        <w:widowControl w:val="0"/>
        <w:spacing w:before="120" w:after="120" w:line="240" w:lineRule="auto"/>
        <w:ind w:firstLine="567"/>
        <w:jc w:val="both"/>
        <w:rPr>
          <w:rFonts w:ascii="Times New Roman" w:hAnsi="Times New Roman"/>
          <w:kern w:val="28"/>
          <w:sz w:val="28"/>
          <w:szCs w:val="28"/>
          <w:lang w:val="en-US"/>
        </w:rPr>
      </w:pPr>
      <w:r w:rsidRPr="009F6E25">
        <w:rPr>
          <w:rFonts w:ascii="Times New Roman" w:hAnsi="Times New Roman"/>
          <w:sz w:val="28"/>
          <w:szCs w:val="28"/>
          <w:lang w:val="en-US"/>
        </w:rPr>
        <w:t xml:space="preserve">Trong đó, </w:t>
      </w:r>
      <w:r w:rsidRPr="009F6E25">
        <w:rPr>
          <w:rFonts w:ascii="Times New Roman" w:hAnsi="Times New Roman"/>
          <w:kern w:val="28"/>
          <w:sz w:val="28"/>
          <w:szCs w:val="28"/>
        </w:rPr>
        <w:t>kế thừa và có sửa đổi chủ yếu 62 điều về quy định chung, cấp giấy phép hoạt động điện lực, thị trường điện, mua bán điện, giá điện, quyền và nghĩa vụ của các đơn vị điện lực và khách hàng sử dụng điện, bảo vệ công trình điện lực và an toàn điện, bỏ 04 điều (tuyên truyền, phổ biến giáo dục pháp luật; hồ sơ đề nghị cấp, sửa đổi, bổ sung giấy phép hoạt động điện lực; quyền và nghĩa vụ của đơn vị tư vấn chuyên ngành điện lực; thanh tra điện lực), gộp 04 điều vào các điều khác (chủ yếu về nội dung chính sách phát triển về đầu tư, tiết kiệm điện và giá điện). Bổ</w:t>
      </w:r>
      <w:r>
        <w:rPr>
          <w:rFonts w:ascii="Times New Roman" w:hAnsi="Times New Roman"/>
          <w:kern w:val="28"/>
          <w:sz w:val="28"/>
          <w:szCs w:val="28"/>
        </w:rPr>
        <w:t xml:space="preserve"> sung </w:t>
      </w:r>
      <w:r w:rsidR="00676DF8">
        <w:rPr>
          <w:rFonts w:ascii="Times New Roman" w:hAnsi="Times New Roman"/>
          <w:kern w:val="28"/>
          <w:sz w:val="28"/>
          <w:szCs w:val="28"/>
          <w:lang w:val="en-US"/>
        </w:rPr>
        <w:t>59</w:t>
      </w:r>
      <w:r w:rsidRPr="009F6E25">
        <w:rPr>
          <w:rFonts w:ascii="Times New Roman" w:hAnsi="Times New Roman"/>
          <w:kern w:val="28"/>
          <w:sz w:val="28"/>
          <w:szCs w:val="28"/>
        </w:rPr>
        <w:t xml:space="preserve"> điều gồm các nội dung về </w:t>
      </w:r>
      <w:r w:rsidRPr="009F6E25">
        <w:rPr>
          <w:rFonts w:ascii="Times New Roman" w:hAnsi="Times New Roman"/>
          <w:kern w:val="28"/>
          <w:sz w:val="28"/>
          <w:szCs w:val="28"/>
          <w:lang w:val="en-US"/>
        </w:rPr>
        <w:t xml:space="preserve">chính sách về phát triển điện lực, </w:t>
      </w:r>
      <w:r w:rsidRPr="009F6E25">
        <w:rPr>
          <w:rFonts w:ascii="Times New Roman" w:hAnsi="Times New Roman"/>
          <w:kern w:val="28"/>
          <w:sz w:val="28"/>
          <w:szCs w:val="28"/>
        </w:rPr>
        <w:t>quy hoạch phát triển điện lực, đấu thầu chủ đầu tư các dự án nguồn điện, chính sách xử lý các nguồn điện khẩn cấp, các chính sách về năng lượng tái tạo (điện mặt trời, điện gió), năng lượng mới với điều kiện tiến bộ khoa học kỹ thuật phù hợp (như hydrogen), cơ chế mua bán điện trực tiếp,</w:t>
      </w:r>
      <w:r>
        <w:rPr>
          <w:rFonts w:ascii="Times New Roman" w:hAnsi="Times New Roman"/>
          <w:kern w:val="28"/>
          <w:sz w:val="28"/>
          <w:szCs w:val="28"/>
          <w:lang w:val="en-US"/>
        </w:rPr>
        <w:t xml:space="preserve"> tạm ngừng, khôi phục hoạt động của thị trường điện giao ngay trong thị trường điện cạnh tranh các cấp độ, </w:t>
      </w:r>
      <w:r w:rsidRPr="009F6E25">
        <w:rPr>
          <w:rFonts w:ascii="Times New Roman" w:hAnsi="Times New Roman"/>
          <w:kern w:val="28"/>
          <w:sz w:val="28"/>
          <w:szCs w:val="28"/>
        </w:rPr>
        <w:t>triển khai đầy đủ các cấp độ của thị trường điện cạnh tranh, tiến tới xóa bỏ bù chéo giá điện giữa các thành phần kinh tế, các loại giá điện, giá mua bán điện theo thời gian trong ngày, giá điện nhiều thành phần, v.v...</w:t>
      </w:r>
    </w:p>
    <w:p w:rsidR="005470BE" w:rsidRPr="009F6E25" w:rsidRDefault="005470BE" w:rsidP="005470BE">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9F6E25">
        <w:rPr>
          <w:rFonts w:ascii="Times New Roman" w:eastAsia="Times New Roman" w:hAnsi="Times New Roman"/>
          <w:bCs/>
          <w:spacing w:val="4"/>
          <w:kern w:val="28"/>
          <w:sz w:val="28"/>
          <w:szCs w:val="28"/>
          <w:lang w:val="nl-NL" w:eastAsia="vi-VN"/>
        </w:rPr>
        <w:t>3. Về Phạm vi điều chỉnh:</w:t>
      </w:r>
      <w:r w:rsidRPr="009F6E25">
        <w:rPr>
          <w:rFonts w:ascii="Times New Roman" w:eastAsia="Times New Roman" w:hAnsi="Times New Roman"/>
          <w:b/>
          <w:bCs/>
          <w:spacing w:val="4"/>
          <w:kern w:val="28"/>
          <w:sz w:val="28"/>
          <w:szCs w:val="28"/>
          <w:lang w:val="nl-NL" w:eastAsia="vi-VN"/>
        </w:rPr>
        <w:t xml:space="preserve"> </w:t>
      </w:r>
      <w:r w:rsidRPr="009F6E25">
        <w:rPr>
          <w:rFonts w:ascii="Times New Roman" w:hAnsi="Times New Roman"/>
          <w:sz w:val="28"/>
          <w:szCs w:val="28"/>
          <w:lang w:val="nl-NL"/>
        </w:rPr>
        <w:t>quy định về quy hoạch phát triển điện lực và đầu tư xây dựng dự án điện lực; phát triển điện năng lượng tái tạo và điện năng lượng mới; giấy phép hoạt động điện lực; thị trường điện lực, hoạt động mua bán điện; trách nhiệm, quyền và nghĩa vụ của tổ chức, cá nhân hoạt động điện lực và sử dụng điện; vận hành, điều độ hệ thống điện quốc gia; bảo vệ công trình điện lực và an toàn trong lĩnh vực điện; quản lý nhà nước về điện lực.</w:t>
      </w:r>
    </w:p>
    <w:p w:rsidR="005470BE" w:rsidRPr="009F6E25" w:rsidRDefault="005470BE" w:rsidP="005470BE">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9F6E25">
        <w:rPr>
          <w:rFonts w:ascii="Times New Roman" w:eastAsia="Times New Roman" w:hAnsi="Times New Roman"/>
          <w:bCs/>
          <w:spacing w:val="4"/>
          <w:kern w:val="28"/>
          <w:sz w:val="28"/>
          <w:szCs w:val="28"/>
          <w:lang w:val="nl-NL" w:eastAsia="vi-VN"/>
        </w:rPr>
        <w:t>4. Về Đối tượng áp dụng:</w:t>
      </w:r>
      <w:r w:rsidRPr="009F6E25">
        <w:rPr>
          <w:rFonts w:ascii="Times New Roman" w:eastAsia="Times New Roman" w:hAnsi="Times New Roman"/>
          <w:b/>
          <w:bCs/>
          <w:spacing w:val="4"/>
          <w:kern w:val="28"/>
          <w:sz w:val="28"/>
          <w:szCs w:val="28"/>
          <w:lang w:val="nl-NL" w:eastAsia="vi-VN"/>
        </w:rPr>
        <w:t xml:space="preserve"> </w:t>
      </w:r>
      <w:r w:rsidRPr="009F6E25">
        <w:rPr>
          <w:rFonts w:ascii="Times New Roman" w:hAnsi="Times New Roman"/>
          <w:sz w:val="28"/>
          <w:szCs w:val="28"/>
          <w:lang w:val="nl-NL"/>
        </w:rPr>
        <w:t>cơ quan, tổ chức, cá nhân thực hiện hoạt động điện lực, sử dụng điện hoặc có các hoạt động khác liên quan đến hoạt động điện lực tại Việt Nam.</w:t>
      </w:r>
    </w:p>
    <w:p w:rsidR="005470BE" w:rsidRPr="009F6E25" w:rsidRDefault="005470BE" w:rsidP="005470BE">
      <w:pPr>
        <w:widowControl w:val="0"/>
        <w:spacing w:before="120" w:after="120" w:line="240" w:lineRule="auto"/>
        <w:ind w:firstLine="567"/>
        <w:jc w:val="both"/>
        <w:rPr>
          <w:rFonts w:ascii="Times New Roman" w:hAnsi="Times New Roman"/>
          <w:bCs/>
          <w:sz w:val="28"/>
          <w:szCs w:val="28"/>
        </w:rPr>
      </w:pPr>
      <w:r w:rsidRPr="009F6E25">
        <w:rPr>
          <w:rFonts w:ascii="Times New Roman" w:hAnsi="Times New Roman"/>
          <w:bCs/>
          <w:kern w:val="28"/>
          <w:sz w:val="28"/>
          <w:szCs w:val="28"/>
          <w:lang w:val="en-US"/>
        </w:rPr>
        <w:t>5.</w:t>
      </w:r>
      <w:r w:rsidRPr="009F6E25">
        <w:rPr>
          <w:rFonts w:ascii="Times New Roman" w:hAnsi="Times New Roman"/>
          <w:kern w:val="28"/>
          <w:sz w:val="28"/>
          <w:szCs w:val="28"/>
          <w:lang w:val="en-US"/>
        </w:rPr>
        <w:t xml:space="preserve"> </w:t>
      </w:r>
      <w:r w:rsidRPr="009F6E25">
        <w:rPr>
          <w:rFonts w:ascii="Times New Roman" w:hAnsi="Times New Roman"/>
          <w:bCs/>
          <w:sz w:val="28"/>
          <w:szCs w:val="28"/>
        </w:rPr>
        <w:t>Dự thảo Luật đã đảm bảo về sự tương thích với các điều ước/cam kết quốc tế mà Việt Nam là thành viên</w:t>
      </w:r>
      <w:r w:rsidRPr="009F6E25">
        <w:rPr>
          <w:rFonts w:ascii="Times New Roman" w:hAnsi="Times New Roman"/>
          <w:bCs/>
          <w:sz w:val="28"/>
          <w:szCs w:val="28"/>
          <w:lang w:val="en-US"/>
        </w:rPr>
        <w:t xml:space="preserve"> và </w:t>
      </w:r>
      <w:r w:rsidRPr="009F6E25">
        <w:rPr>
          <w:rFonts w:ascii="Times New Roman" w:hAnsi="Times New Roman"/>
          <w:bCs/>
          <w:sz w:val="28"/>
          <w:szCs w:val="28"/>
        </w:rPr>
        <w:t>đảm bảo nguyên tắc bảo đảm bình đẳng nam, nữ và không phân biệt đối xử về giới, cụ thể hóa và đảm bảo quyền con người theo tinh thần của Hiến pháp năm 2013 và Luật Bình đẳng giới.</w:t>
      </w:r>
    </w:p>
    <w:p w:rsidR="005470BE" w:rsidRPr="009F6E25" w:rsidRDefault="005470BE" w:rsidP="005470BE">
      <w:pPr>
        <w:widowControl w:val="0"/>
        <w:tabs>
          <w:tab w:val="left" w:pos="851"/>
        </w:tabs>
        <w:spacing w:before="120" w:after="120" w:line="240" w:lineRule="auto"/>
        <w:ind w:firstLine="567"/>
        <w:jc w:val="both"/>
        <w:rPr>
          <w:rFonts w:ascii="Times New Roman" w:hAnsi="Times New Roman"/>
          <w:bCs/>
          <w:sz w:val="28"/>
          <w:szCs w:val="28"/>
        </w:rPr>
      </w:pPr>
      <w:r w:rsidRPr="009F6E25">
        <w:rPr>
          <w:rFonts w:ascii="Times New Roman" w:hAnsi="Times New Roman"/>
          <w:sz w:val="28"/>
          <w:szCs w:val="28"/>
          <w:lang w:val="en-US"/>
        </w:rPr>
        <w:t>6.</w:t>
      </w:r>
      <w:r w:rsidRPr="009F6E25">
        <w:rPr>
          <w:rFonts w:ascii="Times New Roman" w:hAnsi="Times New Roman"/>
          <w:bCs/>
          <w:sz w:val="28"/>
          <w:szCs w:val="28"/>
          <w:lang w:val="en-US"/>
        </w:rPr>
        <w:t xml:space="preserve"> </w:t>
      </w:r>
      <w:r w:rsidRPr="009F6E25">
        <w:rPr>
          <w:rFonts w:ascii="Times New Roman" w:hAnsi="Times New Roman"/>
          <w:bCs/>
          <w:sz w:val="28"/>
          <w:szCs w:val="28"/>
        </w:rPr>
        <w:t xml:space="preserve">Dự thảo Luật này không có nội dung trái Hiến pháp, các nội dung đề xuất công khai, minh bạch, không có chính sách trái chủ trương, quy định của Đảng, pháp luật của Nhà nước, không lợi ích nhóm, lợi ích cục bộ. </w:t>
      </w:r>
    </w:p>
    <w:p w:rsidR="005470BE" w:rsidRPr="009F6E25" w:rsidRDefault="005470BE" w:rsidP="005470BE">
      <w:pPr>
        <w:widowControl w:val="0"/>
        <w:tabs>
          <w:tab w:val="left" w:pos="851"/>
        </w:tabs>
        <w:spacing w:before="120" w:after="120" w:line="240" w:lineRule="auto"/>
        <w:ind w:firstLine="567"/>
        <w:jc w:val="both"/>
        <w:rPr>
          <w:rFonts w:ascii="Times New Roman" w:hAnsi="Times New Roman"/>
          <w:bCs/>
          <w:sz w:val="28"/>
          <w:szCs w:val="28"/>
        </w:rPr>
      </w:pPr>
      <w:r w:rsidRPr="009F6E25">
        <w:rPr>
          <w:rFonts w:ascii="Times New Roman" w:hAnsi="Times New Roman"/>
          <w:sz w:val="28"/>
          <w:szCs w:val="28"/>
          <w:lang w:val="en-US"/>
        </w:rPr>
        <w:t xml:space="preserve">7. </w:t>
      </w:r>
      <w:r w:rsidRPr="009F6E25">
        <w:rPr>
          <w:rFonts w:ascii="Times New Roman" w:hAnsi="Times New Roman"/>
          <w:sz w:val="28"/>
          <w:szCs w:val="28"/>
        </w:rPr>
        <w:t>Vấn đề phân cấp, phân quyền và đơn giản hóa thủ tục hành chính</w:t>
      </w:r>
      <w:r w:rsidRPr="009F6E25">
        <w:rPr>
          <w:rFonts w:ascii="Times New Roman" w:hAnsi="Times New Roman"/>
          <w:sz w:val="28"/>
          <w:szCs w:val="28"/>
          <w:lang w:val="en-US"/>
        </w:rPr>
        <w:t>:</w:t>
      </w:r>
      <w:r w:rsidRPr="009F6E25">
        <w:rPr>
          <w:rFonts w:ascii="Times New Roman" w:hAnsi="Times New Roman"/>
          <w:b/>
          <w:sz w:val="28"/>
          <w:szCs w:val="28"/>
          <w:lang w:val="en-US"/>
        </w:rPr>
        <w:t xml:space="preserve"> </w:t>
      </w:r>
      <w:r w:rsidRPr="009F6E25">
        <w:rPr>
          <w:rFonts w:ascii="Times New Roman" w:hAnsi="Times New Roman"/>
          <w:bCs/>
          <w:sz w:val="28"/>
          <w:szCs w:val="28"/>
        </w:rPr>
        <w:t xml:space="preserve">Dự thảo Luật được xây dựng theo hướng phân định rõ trách nhiệm của cơ quan quản lý nhà </w:t>
      </w:r>
      <w:r w:rsidRPr="009F6E25">
        <w:rPr>
          <w:rFonts w:ascii="Times New Roman" w:hAnsi="Times New Roman"/>
          <w:bCs/>
          <w:sz w:val="28"/>
          <w:szCs w:val="28"/>
        </w:rPr>
        <w:lastRenderedPageBreak/>
        <w:t xml:space="preserve">nước (trung ương và địa phương) trong việc xây dựng chính sách, quản lý ngành điện nhằm nâng cao hiệu quả quản lý nhà nước. Về TTHC, đã bãi bỏ 19 TTHC, sửa đổi, bổ sung 01 TTHC và có 29 TTHC mới. </w:t>
      </w:r>
    </w:p>
    <w:p w:rsidR="005470BE" w:rsidRPr="009F6E25" w:rsidRDefault="005470BE" w:rsidP="005470BE">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9F6E25">
        <w:rPr>
          <w:rFonts w:ascii="Times New Roman" w:eastAsia="Times New Roman" w:hAnsi="Times New Roman"/>
          <w:b/>
          <w:bCs/>
          <w:spacing w:val="4"/>
          <w:kern w:val="28"/>
          <w:sz w:val="28"/>
          <w:szCs w:val="28"/>
          <w:lang w:val="nl-NL" w:eastAsia="vi-VN"/>
        </w:rPr>
        <w:t>V. DỰ KIẾN NGUỒN LỰC, ĐIỀU KIỆN BẢO ĐẢM CHO VIỆC THI HÀNH LUẬT</w:t>
      </w:r>
    </w:p>
    <w:p w:rsidR="005470BE" w:rsidRPr="009F6E25" w:rsidRDefault="005470BE" w:rsidP="005470BE">
      <w:pPr>
        <w:widowControl w:val="0"/>
        <w:tabs>
          <w:tab w:val="left" w:pos="993"/>
        </w:tabs>
        <w:spacing w:before="120" w:after="120" w:line="240" w:lineRule="auto"/>
        <w:ind w:firstLine="567"/>
        <w:jc w:val="both"/>
        <w:outlineLvl w:val="0"/>
        <w:rPr>
          <w:rFonts w:ascii="Times New Roman" w:hAnsi="Times New Roman"/>
          <w:bCs/>
          <w:sz w:val="28"/>
          <w:szCs w:val="28"/>
          <w:lang w:val="it-IT"/>
        </w:rPr>
      </w:pPr>
      <w:r w:rsidRPr="009F6E25">
        <w:rPr>
          <w:rFonts w:ascii="Times New Roman" w:hAnsi="Times New Roman"/>
          <w:sz w:val="28"/>
          <w:szCs w:val="28"/>
          <w:lang w:val="da-DK"/>
        </w:rPr>
        <w:t>Các điều kiện về đảm bảo thi hành Luật Điện lực (sửa đổi) sau khi thông qua đã được Chính phủ đánh giá, theo đó đã dự kiến các cơ quan có trách nhiệm triển khai Luật, n</w:t>
      </w:r>
      <w:r w:rsidRPr="009F6E25">
        <w:rPr>
          <w:rFonts w:ascii="Times New Roman" w:hAnsi="Times New Roman"/>
          <w:bCs/>
          <w:sz w:val="28"/>
          <w:szCs w:val="28"/>
          <w:lang w:val="it-IT"/>
        </w:rPr>
        <w:t xml:space="preserve">guồn kinh phí, nguồn nhân lực và cách thức để triển khai, </w:t>
      </w:r>
      <w:r w:rsidRPr="009F6E25">
        <w:rPr>
          <w:rFonts w:ascii="Times New Roman" w:hAnsi="Times New Roman"/>
          <w:sz w:val="28"/>
          <w:szCs w:val="28"/>
          <w:lang w:val="it-IT"/>
        </w:rPr>
        <w:t xml:space="preserve">do đó cơ bản đảm bảo điều kiện để thực thi Luật Điện lực (sửa đổi) khi được Quốc hội thông qua. </w:t>
      </w:r>
    </w:p>
    <w:p w:rsidR="005470BE" w:rsidRDefault="005470BE" w:rsidP="005470BE">
      <w:pPr>
        <w:pStyle w:val="NormalWeb"/>
        <w:shd w:val="clear" w:color="auto" w:fill="FFFFFF"/>
        <w:spacing w:before="120" w:beforeAutospacing="0" w:after="120" w:afterAutospacing="0"/>
        <w:ind w:firstLine="567"/>
        <w:jc w:val="both"/>
        <w:rPr>
          <w:b/>
          <w:bCs/>
          <w:spacing w:val="4"/>
          <w:kern w:val="28"/>
          <w:sz w:val="28"/>
          <w:szCs w:val="28"/>
          <w:lang w:val="nl-NL" w:eastAsia="vi-VN"/>
        </w:rPr>
      </w:pPr>
      <w:r w:rsidRPr="009F6E25">
        <w:rPr>
          <w:b/>
          <w:bCs/>
          <w:spacing w:val="4"/>
          <w:kern w:val="28"/>
          <w:sz w:val="28"/>
          <w:szCs w:val="28"/>
          <w:lang w:val="nl-NL" w:eastAsia="vi-VN"/>
        </w:rPr>
        <w:t xml:space="preserve">VI. </w:t>
      </w:r>
      <w:r>
        <w:rPr>
          <w:b/>
          <w:bCs/>
          <w:spacing w:val="4"/>
          <w:kern w:val="28"/>
          <w:sz w:val="28"/>
          <w:szCs w:val="28"/>
          <w:lang w:val="nl-NL" w:eastAsia="vi-VN"/>
        </w:rPr>
        <w:t>TÓM TẮT NỘI DUNG CHÍNH TIẾP THU,</w:t>
      </w:r>
      <w:r w:rsidR="00FD7B88">
        <w:rPr>
          <w:b/>
          <w:bCs/>
          <w:spacing w:val="4"/>
          <w:kern w:val="28"/>
          <w:sz w:val="28"/>
          <w:szCs w:val="28"/>
          <w:lang w:val="nl-NL" w:eastAsia="vi-VN"/>
        </w:rPr>
        <w:t xml:space="preserve"> DỰ KIẾN</w:t>
      </w:r>
      <w:r>
        <w:rPr>
          <w:b/>
          <w:bCs/>
          <w:spacing w:val="4"/>
          <w:kern w:val="28"/>
          <w:sz w:val="28"/>
          <w:szCs w:val="28"/>
          <w:lang w:val="nl-NL" w:eastAsia="vi-VN"/>
        </w:rPr>
        <w:t xml:space="preserve"> GIẢI TRÌNH Ý KIẾN CỦA ỦY BAN THƯỜNG VỤ QUỐC HỘI </w:t>
      </w:r>
    </w:p>
    <w:p w:rsidR="005470BE" w:rsidRPr="00C1664B" w:rsidRDefault="005470BE" w:rsidP="005470BE">
      <w:pPr>
        <w:spacing w:before="120" w:after="120" w:line="240" w:lineRule="auto"/>
        <w:ind w:firstLine="567"/>
        <w:jc w:val="both"/>
        <w:rPr>
          <w:rFonts w:ascii="Times New Roman" w:hAnsi="Times New Roman"/>
          <w:bCs/>
          <w:sz w:val="28"/>
          <w:szCs w:val="28"/>
          <w:lang w:val="it-IT"/>
        </w:rPr>
      </w:pPr>
      <w:r w:rsidRPr="00C1664B">
        <w:rPr>
          <w:rFonts w:ascii="Times New Roman" w:hAnsi="Times New Roman"/>
          <w:bCs/>
          <w:sz w:val="28"/>
          <w:szCs w:val="28"/>
          <w:lang w:val="it-IT"/>
        </w:rPr>
        <w:t>Ngày 16 tháng 8 năm 2024, Ủy ban Khoa học, Công nghệ và Môi trường (KH,CN&amp;MT) đã có Báo cáo thẩm tra sơ bộ dự án Luật Điện lực (sửa đổi) số 2772//BC-UBKHCNMT15.</w:t>
      </w:r>
      <w:r>
        <w:rPr>
          <w:rFonts w:ascii="Times New Roman" w:hAnsi="Times New Roman"/>
          <w:bCs/>
          <w:sz w:val="28"/>
          <w:szCs w:val="28"/>
          <w:lang w:val="it-IT"/>
        </w:rPr>
        <w:t xml:space="preserve"> </w:t>
      </w:r>
      <w:r w:rsidRPr="00C1664B">
        <w:rPr>
          <w:rFonts w:ascii="Times New Roman" w:hAnsi="Times New Roman"/>
          <w:bCs/>
          <w:sz w:val="28"/>
          <w:szCs w:val="28"/>
          <w:lang w:val="it-IT"/>
        </w:rPr>
        <w:t>Ngày 23 tháng 8 năm 2024, Tổng thư ký Quốc hội đã có Thông báo số 4180/TB-TTKQH thông báo kết luận của Ủy ban Thường vụ Quốc hộ</w:t>
      </w:r>
      <w:r>
        <w:rPr>
          <w:rFonts w:ascii="Times New Roman" w:hAnsi="Times New Roman"/>
          <w:bCs/>
          <w:sz w:val="28"/>
          <w:szCs w:val="28"/>
          <w:lang w:val="it-IT"/>
        </w:rPr>
        <w:t xml:space="preserve">i </w:t>
      </w:r>
      <w:r w:rsidRPr="00C1664B">
        <w:rPr>
          <w:rFonts w:ascii="Times New Roman" w:hAnsi="Times New Roman"/>
          <w:bCs/>
          <w:sz w:val="28"/>
          <w:szCs w:val="28"/>
          <w:lang w:val="it-IT"/>
        </w:rPr>
        <w:t>về dự án Luật Điện lực (sửa đổi) (tại Phiên họp thứ 36, tháng 8/2024).</w:t>
      </w:r>
    </w:p>
    <w:p w:rsidR="00F34E53" w:rsidRDefault="005470BE" w:rsidP="00F34E53">
      <w:pPr>
        <w:pStyle w:val="BodyText2"/>
        <w:widowControl w:val="0"/>
        <w:spacing w:before="120" w:line="240" w:lineRule="auto"/>
        <w:ind w:firstLine="567"/>
        <w:jc w:val="both"/>
        <w:rPr>
          <w:rFonts w:eastAsia="Arial"/>
          <w:bCs/>
          <w:lang w:val="it-IT"/>
        </w:rPr>
      </w:pPr>
      <w:r w:rsidRPr="00C1664B">
        <w:rPr>
          <w:rFonts w:eastAsia="Arial"/>
          <w:bCs/>
          <w:lang w:val="it-IT"/>
        </w:rPr>
        <w:t xml:space="preserve">Trên cơ sở kết luận của Uỷ ban Thường vụ Quốc hội (UBTVQH) về dự án Luật Điện lực (sửa đổi), Bản tổng hợp thảo luận tại hội trường chiều ngày 19/8/2024 về cho ý kiến về dự án Luật Điện lực (sửa đổi); Báo cáo thẩm tra sơ bộ số 2772/BC-UBKHCNMT15 và 07 Báo cáo phối hợp thẩm tra dự án Luật Điện lực của các Ủy ban (Báo cáo số 2783/BC-UBXH15 ngày 12/8/2024 của Uỷ ban Xã hội; Báo cáo số 2671/BC-UBVHGD15 ngày 14/8/2024 của Uỷ ban Văn hoá, Giáo dục; Báo cáo số 3001/UBKT15 ngày 14/8/2024 của Uỷ ban Kinh tế; Báo cáo số 1728/BC-HĐDT15 ngày 15/8/2024 của Hội đồng dân tộc; Báo cáo số 3095/BC-UBPL15 ngày 16/8/2024 của Uỷ ban Pháp luật; Báo cáo số 2330/BC-UBTCNS15 ngày 16/8/2024 của Uỷ ban Tài chính, ngân sách; Báo cáo số 2132/UBQPAN15 ngày 19/8/2024 của Uỷ ban Quốc phòng và an ninh), </w:t>
      </w:r>
      <w:r>
        <w:rPr>
          <w:rFonts w:eastAsia="Arial"/>
          <w:bCs/>
          <w:lang w:val="it-IT"/>
        </w:rPr>
        <w:t xml:space="preserve">Bộ Công Thương xin tóm tắt một số nội dung chính </w:t>
      </w:r>
      <w:r w:rsidR="00777AA2">
        <w:rPr>
          <w:rFonts w:eastAsia="Arial"/>
          <w:bCs/>
          <w:lang w:val="it-IT"/>
        </w:rPr>
        <w:t xml:space="preserve">đã </w:t>
      </w:r>
      <w:r w:rsidRPr="00C1664B">
        <w:rPr>
          <w:rFonts w:eastAsia="Arial"/>
          <w:bCs/>
          <w:lang w:val="it-IT"/>
        </w:rPr>
        <w:t xml:space="preserve">tiếp thu, giải trình ý kiến của </w:t>
      </w:r>
      <w:r w:rsidR="00777AA2">
        <w:rPr>
          <w:rFonts w:eastAsia="Arial"/>
          <w:bCs/>
          <w:lang w:val="it-IT"/>
        </w:rPr>
        <w:t>UBTHQH, UBKHCNMT và các Ủy ban khác</w:t>
      </w:r>
      <w:r w:rsidRPr="00C1664B">
        <w:rPr>
          <w:rFonts w:eastAsia="Arial"/>
          <w:bCs/>
          <w:lang w:val="it-IT"/>
        </w:rPr>
        <w:t xml:space="preserve"> đối với dự án Luật Điện lực (sửa đổ</w:t>
      </w:r>
      <w:r>
        <w:rPr>
          <w:rFonts w:eastAsia="Arial"/>
          <w:bCs/>
          <w:lang w:val="it-IT"/>
        </w:rPr>
        <w:t>i) như sau</w:t>
      </w:r>
      <w:r w:rsidR="00FD7B88">
        <w:rPr>
          <w:rFonts w:eastAsia="Arial"/>
          <w:bCs/>
          <w:lang w:val="it-IT"/>
        </w:rPr>
        <w:t>:</w:t>
      </w:r>
    </w:p>
    <w:p w:rsidR="00F34E53" w:rsidRPr="002F383D" w:rsidRDefault="00F34E53" w:rsidP="00F34E53">
      <w:pPr>
        <w:pStyle w:val="BodyText2"/>
        <w:widowControl w:val="0"/>
        <w:spacing w:before="120" w:line="240" w:lineRule="auto"/>
        <w:ind w:firstLine="567"/>
        <w:jc w:val="both"/>
        <w:rPr>
          <w:bCs/>
          <w:lang w:val="it-IT"/>
        </w:rPr>
      </w:pPr>
      <w:r>
        <w:rPr>
          <w:bCs/>
          <w:lang w:val="it-IT"/>
        </w:rPr>
        <w:t>1.</w:t>
      </w:r>
      <w:r w:rsidR="00FD7B88">
        <w:rPr>
          <w:bCs/>
          <w:lang w:val="it-IT"/>
        </w:rPr>
        <w:t>Về cơ sở chính trị:</w:t>
      </w:r>
      <w:r w:rsidR="00777AA2">
        <w:rPr>
          <w:bCs/>
          <w:lang w:val="it-IT"/>
        </w:rPr>
        <w:t xml:space="preserve"> </w:t>
      </w:r>
      <w:r>
        <w:rPr>
          <w:bCs/>
          <w:lang w:val="it-IT"/>
        </w:rPr>
        <w:t xml:space="preserve">Bộ Công Thương đã rà soát và xây dựng Bản rà soát cơ sở chính trị xây dựng Dự án Luật Điện lực (sửa đổi) tại </w:t>
      </w:r>
      <w:r w:rsidR="00751209">
        <w:rPr>
          <w:bCs/>
          <w:lang w:val="it-IT"/>
        </w:rPr>
        <w:t xml:space="preserve">Phụ lục I kèm theo </w:t>
      </w:r>
      <w:r>
        <w:rPr>
          <w:bCs/>
          <w:lang w:val="it-IT"/>
        </w:rPr>
        <w:t>Báo cáo</w:t>
      </w:r>
      <w:r w:rsidR="00751209">
        <w:rPr>
          <w:bCs/>
          <w:lang w:val="it-IT"/>
        </w:rPr>
        <w:t xml:space="preserve"> dự kiến</w:t>
      </w:r>
      <w:r>
        <w:rPr>
          <w:bCs/>
          <w:lang w:val="it-IT"/>
        </w:rPr>
        <w:t xml:space="preserve"> </w:t>
      </w:r>
      <w:r w:rsidRPr="00A40392">
        <w:rPr>
          <w:bCs/>
          <w:lang w:val="it-IT"/>
        </w:rPr>
        <w:t>tiếp thu, giải trình kết luận của UBTVQH về dự án Luật Điện lực (sửa đổi)</w:t>
      </w:r>
      <w:r>
        <w:rPr>
          <w:bCs/>
          <w:lang w:val="it-IT"/>
        </w:rPr>
        <w:t xml:space="preserve">, đồng thời hiệu chỉnh các tài liệu khác trong hồ sơ Dự án Luật Điện lực (sửa đổi) trình Quốc hội theo ý kiến góp ý của UBTHQH và các Ủy ban. </w:t>
      </w:r>
    </w:p>
    <w:p w:rsidR="005470BE" w:rsidRDefault="00F34E53" w:rsidP="005470BE">
      <w:pPr>
        <w:pStyle w:val="BodyText2"/>
        <w:widowControl w:val="0"/>
        <w:spacing w:before="120" w:line="240" w:lineRule="auto"/>
        <w:ind w:firstLine="567"/>
        <w:jc w:val="both"/>
      </w:pPr>
      <w:r>
        <w:rPr>
          <w:rFonts w:eastAsia="Arial"/>
          <w:bCs/>
          <w:lang w:val="it-IT"/>
        </w:rPr>
        <w:t>2</w:t>
      </w:r>
      <w:r w:rsidR="005470BE">
        <w:rPr>
          <w:rFonts w:eastAsia="Arial"/>
          <w:bCs/>
          <w:lang w:val="it-IT"/>
        </w:rPr>
        <w:t xml:space="preserve">. </w:t>
      </w:r>
      <w:bookmarkStart w:id="1" w:name="_Hlk175670839"/>
      <w:r w:rsidR="00FD7B88">
        <w:rPr>
          <w:rFonts w:eastAsia="Arial"/>
          <w:bCs/>
          <w:lang w:val="it-IT"/>
        </w:rPr>
        <w:t xml:space="preserve">Về tính thống nhất: </w:t>
      </w:r>
      <w:bookmarkEnd w:id="1"/>
      <w:r>
        <w:rPr>
          <w:rFonts w:eastAsia="Arial"/>
          <w:bCs/>
          <w:lang w:val="it-IT"/>
        </w:rPr>
        <w:t>Bộ Công Thương đã r</w:t>
      </w:r>
      <w:r w:rsidR="005470BE">
        <w:rPr>
          <w:bCs/>
          <w:lang w:val="it-IT"/>
        </w:rPr>
        <w:t xml:space="preserve">à soát lại </w:t>
      </w:r>
      <w:r w:rsidR="005470BE" w:rsidRPr="007F45F1">
        <w:rPr>
          <w:bCs/>
        </w:rPr>
        <w:t>tính thống nhất với</w:t>
      </w:r>
      <w:r w:rsidR="005470BE">
        <w:rPr>
          <w:bCs/>
        </w:rPr>
        <w:t xml:space="preserve"> Luật Ban hành văn bản quy phạm pháp luật</w:t>
      </w:r>
      <w:r w:rsidR="0023492E" w:rsidRPr="0023492E">
        <w:rPr>
          <w:bCs/>
        </w:rPr>
        <w:t xml:space="preserve"> </w:t>
      </w:r>
      <w:r w:rsidR="0023492E">
        <w:rPr>
          <w:bCs/>
        </w:rPr>
        <w:t>tại</w:t>
      </w:r>
      <w:r w:rsidR="0023492E" w:rsidRPr="00A20B6A">
        <w:t xml:space="preserve"> </w:t>
      </w:r>
      <w:r w:rsidR="0023492E" w:rsidRPr="007F45F1">
        <w:t>Điều 3</w:t>
      </w:r>
      <w:r w:rsidR="0023492E">
        <w:rPr>
          <w:bCs/>
        </w:rPr>
        <w:t xml:space="preserve"> </w:t>
      </w:r>
      <w:r w:rsidR="0023492E" w:rsidRPr="007F45F1">
        <w:t>quy định về áp dụng pháp luật của dự thảo Luật</w:t>
      </w:r>
      <w:r w:rsidR="005470BE">
        <w:rPr>
          <w:bCs/>
        </w:rPr>
        <w:t>,</w:t>
      </w:r>
      <w:r w:rsidR="005470BE" w:rsidRPr="007F45F1">
        <w:rPr>
          <w:bCs/>
        </w:rPr>
        <w:t xml:space="preserve"> </w:t>
      </w:r>
      <w:r w:rsidR="0023492E">
        <w:rPr>
          <w:bCs/>
        </w:rPr>
        <w:t xml:space="preserve"> rà soát tính thống nhất với các luật có liên quan như Luật Quy hoạch, Luật Đầu tư, Luật Đấu thầu, Luật Xây dựng</w:t>
      </w:r>
      <w:r w:rsidR="005470BE" w:rsidRPr="007F45F1">
        <w:rPr>
          <w:bCs/>
        </w:rPr>
        <w:t>, Luật Đầu tư công, Luật Lâm nghiệp</w:t>
      </w:r>
      <w:r w:rsidR="005470BE">
        <w:t>,</w:t>
      </w:r>
      <w:r w:rsidR="0023492E">
        <w:t xml:space="preserve"> Luật Thủy lợi v..v… </w:t>
      </w:r>
      <w:r w:rsidR="005470BE">
        <w:t xml:space="preserve">Bộ Công Thương đã rà soát lại và hiệu chỉnh Dự thảo Luật Điện lực cho phù hợp, thống nhất với các Luật có liên quan, đồng thời đã bổ sung giải trình chi tiết tại </w:t>
      </w:r>
      <w:r w:rsidR="005470BE" w:rsidRPr="00A40392">
        <w:rPr>
          <w:rFonts w:eastAsia="Arial"/>
          <w:bCs/>
          <w:lang w:val="it-IT"/>
        </w:rPr>
        <w:t xml:space="preserve">Báo cáo </w:t>
      </w:r>
      <w:r w:rsidR="0023492E">
        <w:rPr>
          <w:rFonts w:eastAsia="Arial"/>
          <w:bCs/>
          <w:lang w:val="it-IT"/>
        </w:rPr>
        <w:t xml:space="preserve">dự kiến </w:t>
      </w:r>
      <w:r w:rsidR="005470BE" w:rsidRPr="00A40392">
        <w:rPr>
          <w:bCs/>
          <w:lang w:val="it-IT"/>
        </w:rPr>
        <w:t>tiếp thu, giải trình kết luận của UBTVQH về dự án Luật Điện lực (sửa đổi)</w:t>
      </w:r>
      <w:r w:rsidR="005470BE">
        <w:t>.</w:t>
      </w:r>
    </w:p>
    <w:p w:rsidR="005470BE" w:rsidRDefault="00F34E53" w:rsidP="005470BE">
      <w:pPr>
        <w:pStyle w:val="BodyText2"/>
        <w:widowControl w:val="0"/>
        <w:spacing w:before="120" w:line="240" w:lineRule="auto"/>
        <w:ind w:firstLine="567"/>
        <w:jc w:val="both"/>
        <w:rPr>
          <w:bCs/>
          <w:lang w:val="it-IT"/>
        </w:rPr>
      </w:pPr>
      <w:r>
        <w:t>3</w:t>
      </w:r>
      <w:r w:rsidR="005470BE">
        <w:t>.</w:t>
      </w:r>
      <w:r w:rsidR="00352E40">
        <w:rPr>
          <w:bCs/>
          <w:lang w:val="it-IT"/>
        </w:rPr>
        <w:t xml:space="preserve"> Về tính hợp hiến, h</w:t>
      </w:r>
      <w:r w:rsidR="00C90AF0">
        <w:rPr>
          <w:bCs/>
          <w:lang w:val="it-IT"/>
        </w:rPr>
        <w:t>ợ</w:t>
      </w:r>
      <w:r w:rsidR="00352E40">
        <w:rPr>
          <w:bCs/>
          <w:lang w:val="it-IT"/>
        </w:rPr>
        <w:t>p pháp:</w:t>
      </w:r>
      <w:r w:rsidR="00352E40">
        <w:rPr>
          <w:rFonts w:eastAsia="Arial"/>
          <w:bCs/>
          <w:lang w:val="it-IT"/>
        </w:rPr>
        <w:t xml:space="preserve"> </w:t>
      </w:r>
      <w:r w:rsidR="00777AA2">
        <w:rPr>
          <w:rFonts w:eastAsia="Arial"/>
          <w:bCs/>
          <w:lang w:val="it-IT"/>
        </w:rPr>
        <w:t>Bộ Công Thương đã</w:t>
      </w:r>
      <w:r w:rsidR="005470BE">
        <w:rPr>
          <w:bCs/>
          <w:lang w:val="it-IT"/>
        </w:rPr>
        <w:t xml:space="preserve"> rà soát lại tính hợp hiến, </w:t>
      </w:r>
      <w:r w:rsidR="005470BE">
        <w:rPr>
          <w:bCs/>
          <w:lang w:val="it-IT"/>
        </w:rPr>
        <w:lastRenderedPageBreak/>
        <w:t xml:space="preserve">hợp pháp tại khoản 1 Điều 6 </w:t>
      </w:r>
      <w:r w:rsidR="000A6958">
        <w:rPr>
          <w:bCs/>
          <w:lang w:val="it-IT"/>
        </w:rPr>
        <w:t xml:space="preserve">về hợp tác quốc tế </w:t>
      </w:r>
      <w:r w:rsidR="005470BE">
        <w:rPr>
          <w:bCs/>
          <w:lang w:val="it-IT"/>
        </w:rPr>
        <w:t>và khoản 3 Điều 68 Dự thảo Luật Điện lực (sửa đổi)</w:t>
      </w:r>
      <w:r w:rsidR="000A6958">
        <w:rPr>
          <w:bCs/>
          <w:lang w:val="it-IT"/>
        </w:rPr>
        <w:t xml:space="preserve"> về </w:t>
      </w:r>
      <w:r w:rsidR="00325F56">
        <w:rPr>
          <w:bCs/>
          <w:lang w:val="it-IT"/>
        </w:rPr>
        <w:t xml:space="preserve">Bộ Công Thương quy định </w:t>
      </w:r>
      <w:r w:rsidR="000A6958">
        <w:rPr>
          <w:bCs/>
          <w:lang w:val="it-IT"/>
        </w:rPr>
        <w:t>trình tự ngừng giảm cung cấp điện</w:t>
      </w:r>
      <w:r w:rsidR="00777AA2">
        <w:rPr>
          <w:bCs/>
          <w:lang w:val="it-IT"/>
        </w:rPr>
        <w:t xml:space="preserve"> </w:t>
      </w:r>
      <w:r w:rsidR="005470BE">
        <w:rPr>
          <w:bCs/>
          <w:lang w:val="it-IT"/>
        </w:rPr>
        <w:t xml:space="preserve">và hiệu chỉnh </w:t>
      </w:r>
      <w:r w:rsidR="005470BE">
        <w:t>Dự thảo Luật Điện lực (sửa đổi),</w:t>
      </w:r>
      <w:r w:rsidR="005470BE" w:rsidRPr="002F383D">
        <w:t xml:space="preserve"> </w:t>
      </w:r>
      <w:r w:rsidR="005470BE">
        <w:t xml:space="preserve">đồng thời đã bổ sung giải trình tại </w:t>
      </w:r>
      <w:r w:rsidR="005470BE" w:rsidRPr="00A40392">
        <w:rPr>
          <w:rFonts w:eastAsia="Arial"/>
          <w:bCs/>
          <w:lang w:val="it-IT"/>
        </w:rPr>
        <w:t xml:space="preserve">Báo cáo </w:t>
      </w:r>
      <w:r>
        <w:rPr>
          <w:rFonts w:eastAsia="Arial"/>
          <w:bCs/>
          <w:lang w:val="it-IT"/>
        </w:rPr>
        <w:t xml:space="preserve">dự kiến </w:t>
      </w:r>
      <w:r w:rsidR="005470BE" w:rsidRPr="00A40392">
        <w:rPr>
          <w:bCs/>
          <w:lang w:val="it-IT"/>
        </w:rPr>
        <w:t>tiếp thu, giải trình kết luận của UBTVQH về dự án Luật Điện lực (sửa đổi)</w:t>
      </w:r>
      <w:r w:rsidR="005470BE">
        <w:rPr>
          <w:bCs/>
          <w:lang w:val="it-IT"/>
        </w:rPr>
        <w:t xml:space="preserve">. </w:t>
      </w:r>
    </w:p>
    <w:p w:rsidR="005470BE" w:rsidRDefault="005470BE" w:rsidP="001E0CDA">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4</w:t>
      </w:r>
      <w:r w:rsidRPr="00A40392">
        <w:rPr>
          <w:rFonts w:ascii="Times New Roman" w:hAnsi="Times New Roman"/>
          <w:bCs/>
          <w:sz w:val="28"/>
          <w:szCs w:val="28"/>
          <w:lang w:val="it-IT"/>
        </w:rPr>
        <w:t xml:space="preserve">. </w:t>
      </w:r>
      <w:r w:rsidR="001E3B55">
        <w:rPr>
          <w:rFonts w:ascii="Times New Roman" w:hAnsi="Times New Roman"/>
          <w:bCs/>
          <w:sz w:val="28"/>
          <w:szCs w:val="28"/>
          <w:lang w:val="it-IT"/>
        </w:rPr>
        <w:t xml:space="preserve">Về thủ tục hành chính: </w:t>
      </w:r>
      <w:r w:rsidR="00777AA2">
        <w:rPr>
          <w:rFonts w:ascii="Times New Roman" w:hAnsi="Times New Roman"/>
          <w:bCs/>
          <w:sz w:val="28"/>
          <w:szCs w:val="28"/>
          <w:lang w:val="it-IT"/>
        </w:rPr>
        <w:t>Bộ Công Thương đã</w:t>
      </w:r>
      <w:r w:rsidRPr="00A40392">
        <w:rPr>
          <w:rFonts w:ascii="Times New Roman" w:hAnsi="Times New Roman"/>
          <w:bCs/>
          <w:sz w:val="28"/>
          <w:szCs w:val="28"/>
          <w:lang w:val="it-IT"/>
        </w:rPr>
        <w:t xml:space="preserve"> rà soát các quy định làm phát sinh thủ tục hành chính </w:t>
      </w:r>
      <w:r w:rsidR="00777AA2">
        <w:rPr>
          <w:rFonts w:ascii="Times New Roman" w:hAnsi="Times New Roman"/>
          <w:bCs/>
          <w:sz w:val="28"/>
          <w:szCs w:val="28"/>
          <w:lang w:val="it-IT"/>
        </w:rPr>
        <w:t>và</w:t>
      </w:r>
      <w:r w:rsidRPr="00A40392">
        <w:rPr>
          <w:rFonts w:ascii="Times New Roman" w:hAnsi="Times New Roman"/>
          <w:bCs/>
          <w:sz w:val="28"/>
          <w:szCs w:val="28"/>
          <w:lang w:val="it-IT"/>
        </w:rPr>
        <w:t xml:space="preserve"> bổ sung nội dung giải trình chi tiết lý do tăng, giảm thủ tục hành chính tại Phụ lục IV kèm theo Báo cáo </w:t>
      </w:r>
      <w:r w:rsidR="00751209">
        <w:rPr>
          <w:rFonts w:ascii="Times New Roman" w:hAnsi="Times New Roman"/>
          <w:bCs/>
          <w:sz w:val="28"/>
          <w:szCs w:val="28"/>
          <w:lang w:val="it-IT"/>
        </w:rPr>
        <w:t xml:space="preserve">dự kiến </w:t>
      </w:r>
      <w:r w:rsidRPr="00A40392">
        <w:rPr>
          <w:rFonts w:ascii="Times New Roman" w:hAnsi="Times New Roman"/>
          <w:bCs/>
          <w:sz w:val="28"/>
          <w:szCs w:val="28"/>
          <w:lang w:val="it-IT"/>
        </w:rPr>
        <w:t>tiếp thu, giải trình kết luận của UBTVQH về dự án Luật Điện lực (sửa đổi)</w:t>
      </w:r>
      <w:r>
        <w:rPr>
          <w:rFonts w:ascii="Times New Roman" w:hAnsi="Times New Roman"/>
          <w:bCs/>
          <w:sz w:val="28"/>
          <w:szCs w:val="28"/>
          <w:lang w:val="it-IT"/>
        </w:rPr>
        <w:t>. Theo đó, v</w:t>
      </w:r>
      <w:r w:rsidRPr="00A40392">
        <w:rPr>
          <w:rFonts w:ascii="Times New Roman" w:hAnsi="Times New Roman"/>
          <w:bCs/>
          <w:sz w:val="28"/>
          <w:szCs w:val="28"/>
          <w:lang w:val="it-IT"/>
        </w:rPr>
        <w:t>iệc phát sinh thủ tục hành chính chỉ là sự phát sinh mang tính cơ học</w:t>
      </w:r>
      <w:r w:rsidR="001E3B55">
        <w:rPr>
          <w:rFonts w:ascii="Times New Roman" w:hAnsi="Times New Roman"/>
          <w:bCs/>
          <w:sz w:val="28"/>
          <w:szCs w:val="28"/>
          <w:lang w:val="it-IT"/>
        </w:rPr>
        <w:t xml:space="preserve"> </w:t>
      </w:r>
      <w:r w:rsidR="001E0CDA">
        <w:rPr>
          <w:rFonts w:ascii="Times New Roman" w:hAnsi="Times New Roman"/>
          <w:bCs/>
          <w:sz w:val="28"/>
          <w:szCs w:val="28"/>
          <w:lang w:val="it-IT"/>
        </w:rPr>
        <w:t>(</w:t>
      </w:r>
      <w:r w:rsidR="001E3B55">
        <w:rPr>
          <w:rFonts w:ascii="Times New Roman" w:hAnsi="Times New Roman"/>
          <w:bCs/>
          <w:sz w:val="28"/>
          <w:szCs w:val="28"/>
          <w:lang w:val="it-IT"/>
        </w:rPr>
        <w:t>tách một thủ tục hành chính thành nhiều thủ tục hành chính chi tiết</w:t>
      </w:r>
      <w:r w:rsidR="001E0CDA">
        <w:rPr>
          <w:rFonts w:ascii="Times New Roman" w:hAnsi="Times New Roman"/>
          <w:bCs/>
          <w:sz w:val="28"/>
          <w:szCs w:val="28"/>
          <w:lang w:val="it-IT"/>
        </w:rPr>
        <w:t>)</w:t>
      </w:r>
      <w:r w:rsidRPr="00A40392">
        <w:rPr>
          <w:rFonts w:ascii="Times New Roman" w:hAnsi="Times New Roman"/>
          <w:bCs/>
          <w:sz w:val="28"/>
          <w:szCs w:val="28"/>
          <w:lang w:val="it-IT"/>
        </w:rPr>
        <w:t xml:space="preserve"> đối với cơ quan quản lý nhà nước, nhằm tối ưu hoá kiểm soát thủ tục hành chính, nâng cao cải cách thủ tục hành chính, tạo điều kiện tối đa cho tổ chức, cá nhân tham gia hoạt động điện lực. Các thủ tục hành chính dự kiến được ban hành mới không làm tăng số lượng hồ sơ cần giải quyết, do số lượng đối tượng thực hiện thủ tục hành chính không thay đổi mà chỉ được phân loại cụ thể hơn.</w:t>
      </w:r>
    </w:p>
    <w:p w:rsidR="005470BE" w:rsidRPr="00E16D18" w:rsidRDefault="005470BE" w:rsidP="005470BE">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 xml:space="preserve">5. </w:t>
      </w:r>
      <w:r w:rsidR="001E0CDA">
        <w:rPr>
          <w:rFonts w:ascii="Times New Roman" w:hAnsi="Times New Roman"/>
          <w:bCs/>
          <w:sz w:val="28"/>
          <w:szCs w:val="28"/>
          <w:lang w:val="it-IT"/>
        </w:rPr>
        <w:t>Về vấn đề quy hoạch</w:t>
      </w:r>
      <w:r w:rsidR="001E0CDA" w:rsidRPr="001E0CDA">
        <w:rPr>
          <w:rFonts w:ascii="Times New Roman" w:hAnsi="Times New Roman"/>
          <w:bCs/>
          <w:sz w:val="28"/>
          <w:szCs w:val="28"/>
          <w:lang w:val="it-IT"/>
        </w:rPr>
        <w:t xml:space="preserve"> </w:t>
      </w:r>
      <w:r w:rsidR="001E0CDA">
        <w:rPr>
          <w:rFonts w:ascii="Times New Roman" w:hAnsi="Times New Roman"/>
          <w:bCs/>
          <w:sz w:val="28"/>
          <w:szCs w:val="28"/>
          <w:lang w:val="it-IT"/>
        </w:rPr>
        <w:t>phát triển điện lực và đầu tư phát triển điện lực</w:t>
      </w:r>
      <w:r w:rsidR="001E0CDA">
        <w:rPr>
          <w:rFonts w:ascii="Times New Roman" w:hAnsi="Times New Roman"/>
          <w:bCs/>
          <w:sz w:val="28"/>
          <w:szCs w:val="28"/>
          <w:lang w:val="it-IT"/>
        </w:rPr>
        <w:t xml:space="preserve">: </w:t>
      </w:r>
      <w:r>
        <w:rPr>
          <w:rFonts w:ascii="Times New Roman" w:hAnsi="Times New Roman"/>
          <w:bCs/>
          <w:sz w:val="28"/>
          <w:szCs w:val="28"/>
          <w:lang w:val="it-IT"/>
        </w:rPr>
        <w:t xml:space="preserve">Bộ Công Thương đã rà soát kỹ lưỡng tiếp thu và giải trình như sau: </w:t>
      </w:r>
      <w:r w:rsidR="00777AA2">
        <w:rPr>
          <w:rFonts w:ascii="Times New Roman" w:hAnsi="Times New Roman"/>
          <w:bCs/>
          <w:sz w:val="28"/>
          <w:szCs w:val="28"/>
          <w:lang w:val="it-IT"/>
        </w:rPr>
        <w:t>(1) R</w:t>
      </w:r>
      <w:r w:rsidRPr="00E16D18">
        <w:rPr>
          <w:rFonts w:ascii="Times New Roman" w:hAnsi="Times New Roman"/>
          <w:bCs/>
          <w:sz w:val="28"/>
          <w:szCs w:val="28"/>
          <w:lang w:val="it-IT"/>
        </w:rPr>
        <w:t>à soát, giải trình làm rõ và chỉnh lý theo ý kiến của cơ quan thẩm tra về phạm vi, điều chỉnh quy hoạch và kế hoạch thực hiện quy hoạch</w:t>
      </w:r>
      <w:r w:rsidR="00777AA2">
        <w:rPr>
          <w:rFonts w:ascii="Times New Roman" w:hAnsi="Times New Roman"/>
          <w:bCs/>
          <w:sz w:val="28"/>
          <w:szCs w:val="28"/>
          <w:lang w:val="it-IT"/>
        </w:rPr>
        <w:t>; (2) C</w:t>
      </w:r>
      <w:r w:rsidRPr="00E16D18">
        <w:rPr>
          <w:rFonts w:ascii="Times New Roman" w:hAnsi="Times New Roman"/>
          <w:bCs/>
          <w:sz w:val="28"/>
          <w:szCs w:val="28"/>
          <w:lang w:val="it-IT"/>
        </w:rPr>
        <w:t>hỉnh lý theo ý kiến của cơ quan thẩm tra các quy định tại Điều 19, Điều 20 và Điều 21 về đầu tư xây dựng dự án công trình điện khẩn cấp; Điều 25 về phát triển điện ở nông thôn, miền núi, biên giới, hải đảo và vùng có điều kiện kinh tế - xã hội đặc biệt khó khăn</w:t>
      </w:r>
      <w:r w:rsidR="00777AA2">
        <w:rPr>
          <w:rFonts w:ascii="Times New Roman" w:hAnsi="Times New Roman"/>
          <w:bCs/>
          <w:sz w:val="28"/>
          <w:szCs w:val="28"/>
          <w:lang w:val="it-IT"/>
        </w:rPr>
        <w:t xml:space="preserve">; </w:t>
      </w:r>
      <w:r w:rsidRPr="00E16D18">
        <w:rPr>
          <w:rFonts w:ascii="Times New Roman" w:hAnsi="Times New Roman"/>
          <w:bCs/>
          <w:sz w:val="28"/>
          <w:szCs w:val="28"/>
          <w:lang w:val="it-IT"/>
        </w:rPr>
        <w:t xml:space="preserve">(3) Tiếp thu ý kiến </w:t>
      </w:r>
      <w:r>
        <w:rPr>
          <w:rFonts w:ascii="Times New Roman" w:hAnsi="Times New Roman"/>
          <w:bCs/>
          <w:sz w:val="28"/>
          <w:szCs w:val="28"/>
          <w:lang w:val="it-IT"/>
        </w:rPr>
        <w:t>về t</w:t>
      </w:r>
      <w:r w:rsidRPr="00E16D18">
        <w:rPr>
          <w:rFonts w:ascii="Times New Roman" w:hAnsi="Times New Roman"/>
          <w:bCs/>
          <w:sz w:val="28"/>
          <w:szCs w:val="28"/>
          <w:lang w:val="it-IT"/>
        </w:rPr>
        <w:t>iêu chí về lựa chọn chủ đầu tư các công trình điện (nguồn điện, lưới điện) thông qua phương thức đấu thầ</w:t>
      </w:r>
      <w:r>
        <w:rPr>
          <w:rFonts w:ascii="Times New Roman" w:hAnsi="Times New Roman"/>
          <w:bCs/>
          <w:sz w:val="28"/>
          <w:szCs w:val="28"/>
          <w:lang w:val="it-IT"/>
        </w:rPr>
        <w:t>u</w:t>
      </w:r>
      <w:r w:rsidRPr="00E16D18">
        <w:rPr>
          <w:rFonts w:ascii="Times New Roman" w:hAnsi="Times New Roman"/>
          <w:bCs/>
          <w:sz w:val="28"/>
          <w:szCs w:val="28"/>
          <w:lang w:val="it-IT"/>
        </w:rPr>
        <w:t>, Bộ Công Thương đã nêu rõ tiêu chuẩn, tiêu chí lựa chọn nhà đầu tư dự án điện lực</w:t>
      </w:r>
      <w:r w:rsidR="002D5A0D">
        <w:rPr>
          <w:rFonts w:ascii="Times New Roman" w:hAnsi="Times New Roman"/>
          <w:bCs/>
          <w:sz w:val="28"/>
          <w:szCs w:val="28"/>
          <w:lang w:val="it-IT"/>
        </w:rPr>
        <w:t>;</w:t>
      </w:r>
      <w:r w:rsidRPr="00E16D18">
        <w:rPr>
          <w:rFonts w:ascii="Times New Roman" w:hAnsi="Times New Roman"/>
          <w:bCs/>
          <w:sz w:val="28"/>
          <w:szCs w:val="28"/>
          <w:lang w:val="it-IT"/>
        </w:rPr>
        <w:t xml:space="preserve"> </w:t>
      </w:r>
      <w:r w:rsidR="00237E5E">
        <w:rPr>
          <w:rFonts w:ascii="Times New Roman" w:hAnsi="Times New Roman"/>
          <w:bCs/>
          <w:sz w:val="28"/>
          <w:szCs w:val="28"/>
          <w:lang w:val="it-IT"/>
        </w:rPr>
        <w:t>(4) làm rõ nội dung độc quyền nhà nước, v..v...</w:t>
      </w:r>
      <w:r w:rsidR="002D5A0D">
        <w:rPr>
          <w:rFonts w:ascii="Times New Roman" w:hAnsi="Times New Roman"/>
          <w:bCs/>
          <w:sz w:val="28"/>
          <w:szCs w:val="28"/>
          <w:lang w:val="it-IT"/>
        </w:rPr>
        <w:t xml:space="preserve"> </w:t>
      </w:r>
      <w:r>
        <w:rPr>
          <w:rFonts w:ascii="Times New Roman" w:hAnsi="Times New Roman"/>
          <w:bCs/>
          <w:sz w:val="28"/>
          <w:szCs w:val="28"/>
          <w:lang w:val="it-IT"/>
        </w:rPr>
        <w:t>Ngoài ra, một số nội dung khác</w:t>
      </w:r>
      <w:r w:rsidR="002D5A0D">
        <w:rPr>
          <w:rFonts w:ascii="Times New Roman" w:hAnsi="Times New Roman"/>
          <w:bCs/>
          <w:sz w:val="28"/>
          <w:szCs w:val="28"/>
          <w:lang w:val="it-IT"/>
        </w:rPr>
        <w:t xml:space="preserve"> về vấn đề đầu tư, quy hoạch</w:t>
      </w:r>
      <w:r>
        <w:rPr>
          <w:rFonts w:ascii="Times New Roman" w:hAnsi="Times New Roman"/>
          <w:bCs/>
          <w:sz w:val="28"/>
          <w:szCs w:val="28"/>
          <w:lang w:val="it-IT"/>
        </w:rPr>
        <w:t xml:space="preserve"> đã được Bộ Công Thương giải trình chi tiết tại </w:t>
      </w:r>
      <w:r w:rsidRPr="00A40392">
        <w:rPr>
          <w:rFonts w:ascii="Times New Roman" w:hAnsi="Times New Roman"/>
          <w:bCs/>
          <w:sz w:val="28"/>
          <w:szCs w:val="28"/>
          <w:lang w:val="it-IT"/>
        </w:rPr>
        <w:t xml:space="preserve">Báo cáo </w:t>
      </w:r>
      <w:r w:rsidR="00D63D3D">
        <w:rPr>
          <w:rFonts w:ascii="Times New Roman" w:hAnsi="Times New Roman"/>
          <w:bCs/>
          <w:sz w:val="28"/>
          <w:szCs w:val="28"/>
          <w:lang w:val="it-IT"/>
        </w:rPr>
        <w:t xml:space="preserve">dự kiến </w:t>
      </w:r>
      <w:r w:rsidRPr="00A40392">
        <w:rPr>
          <w:rFonts w:ascii="Times New Roman" w:hAnsi="Times New Roman"/>
          <w:bCs/>
          <w:sz w:val="28"/>
          <w:szCs w:val="28"/>
          <w:lang w:val="it-IT"/>
        </w:rPr>
        <w:t>tiếp thu, giải trình kết luận của UBTVQH về dự án Luật Điện lực (sửa đổi)</w:t>
      </w:r>
      <w:r w:rsidRPr="00C90AF0">
        <w:rPr>
          <w:rFonts w:ascii="Times New Roman" w:hAnsi="Times New Roman"/>
          <w:bCs/>
          <w:sz w:val="28"/>
          <w:szCs w:val="28"/>
          <w:lang w:val="it-IT"/>
        </w:rPr>
        <w:t>.</w:t>
      </w:r>
      <w:r w:rsidR="002B3C08" w:rsidRPr="00C90AF0">
        <w:rPr>
          <w:rFonts w:ascii="Times New Roman" w:hAnsi="Times New Roman"/>
          <w:bCs/>
          <w:sz w:val="28"/>
          <w:szCs w:val="28"/>
          <w:lang w:val="it-IT"/>
        </w:rPr>
        <w:t xml:space="preserve"> Hiện nay, Chính phủ đang dự kiến trình Quốc hội sửa đổi Luật Quy hoạch và Luật Đầu tư, Bộ Công Thương sẽ lưu ý để đảm bảo tính thống nhất giữa </w:t>
      </w:r>
      <w:r w:rsidR="00C90AF0" w:rsidRPr="00C90AF0">
        <w:rPr>
          <w:rFonts w:ascii="Times New Roman" w:hAnsi="Times New Roman"/>
          <w:bCs/>
          <w:sz w:val="28"/>
          <w:szCs w:val="28"/>
          <w:lang w:val="it-IT"/>
        </w:rPr>
        <w:t>Luật Điện lực và các luật trên.</w:t>
      </w:r>
      <w:r w:rsidR="00C90AF0">
        <w:rPr>
          <w:bCs/>
          <w:lang w:val="it-IT"/>
        </w:rPr>
        <w:t xml:space="preserve"> </w:t>
      </w:r>
    </w:p>
    <w:p w:rsidR="005470BE" w:rsidRPr="00E16D18" w:rsidRDefault="005470BE" w:rsidP="005470BE">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6.</w:t>
      </w:r>
      <w:r w:rsidRPr="00E16D18">
        <w:rPr>
          <w:rFonts w:ascii="Times New Roman" w:hAnsi="Times New Roman"/>
          <w:bCs/>
          <w:sz w:val="28"/>
          <w:szCs w:val="28"/>
          <w:lang w:val="it-IT"/>
        </w:rPr>
        <w:t xml:space="preserve"> </w:t>
      </w:r>
      <w:r w:rsidR="002B3C08">
        <w:rPr>
          <w:rFonts w:ascii="Times New Roman" w:hAnsi="Times New Roman"/>
          <w:bCs/>
          <w:sz w:val="28"/>
          <w:szCs w:val="28"/>
          <w:lang w:val="it-IT"/>
        </w:rPr>
        <w:t>Về quy định</w:t>
      </w:r>
      <w:r w:rsidR="002B3C08" w:rsidRPr="002B3C08">
        <w:rPr>
          <w:rFonts w:ascii="Times New Roman" w:hAnsi="Times New Roman"/>
          <w:bCs/>
          <w:sz w:val="28"/>
          <w:szCs w:val="28"/>
          <w:lang w:val="it-IT"/>
        </w:rPr>
        <w:t xml:space="preserve"> </w:t>
      </w:r>
      <w:r w:rsidR="002B3C08" w:rsidRPr="00E16D18">
        <w:rPr>
          <w:rFonts w:ascii="Times New Roman" w:hAnsi="Times New Roman"/>
          <w:bCs/>
          <w:sz w:val="28"/>
          <w:szCs w:val="28"/>
          <w:lang w:val="it-IT"/>
        </w:rPr>
        <w:t>về phát triển điện năng lượng tái tạo, năng lượng mới</w:t>
      </w:r>
      <w:r w:rsidR="002B3C08">
        <w:rPr>
          <w:rFonts w:ascii="Times New Roman" w:hAnsi="Times New Roman"/>
          <w:bCs/>
          <w:sz w:val="28"/>
          <w:szCs w:val="28"/>
          <w:lang w:val="it-IT"/>
        </w:rPr>
        <w:t xml:space="preserve">: </w:t>
      </w:r>
      <w:r w:rsidRPr="00E16D18">
        <w:rPr>
          <w:rFonts w:ascii="Times New Roman" w:hAnsi="Times New Roman"/>
          <w:bCs/>
          <w:sz w:val="28"/>
          <w:szCs w:val="28"/>
          <w:lang w:val="it-IT"/>
        </w:rPr>
        <w:t>Bộ Công Thương đã rà soát, chỉnh lý dự thảo tại Điều 30 (khoản 2, khoản 5), Điều 31, Điều 33, Điều 36 (khoả</w:t>
      </w:r>
      <w:r>
        <w:rPr>
          <w:rFonts w:ascii="Times New Roman" w:hAnsi="Times New Roman"/>
          <w:bCs/>
          <w:sz w:val="28"/>
          <w:szCs w:val="28"/>
          <w:lang w:val="it-IT"/>
        </w:rPr>
        <w:t xml:space="preserve">n 3), đồng thời giải trình chi tiết tại </w:t>
      </w:r>
      <w:r w:rsidRPr="00A40392">
        <w:rPr>
          <w:rFonts w:ascii="Times New Roman" w:hAnsi="Times New Roman"/>
          <w:bCs/>
          <w:sz w:val="28"/>
          <w:szCs w:val="28"/>
          <w:lang w:val="it-IT"/>
        </w:rPr>
        <w:t>Báo cáo</w:t>
      </w:r>
      <w:r w:rsidR="00D63D3D">
        <w:rPr>
          <w:rFonts w:ascii="Times New Roman" w:hAnsi="Times New Roman"/>
          <w:bCs/>
          <w:sz w:val="28"/>
          <w:szCs w:val="28"/>
          <w:lang w:val="it-IT"/>
        </w:rPr>
        <w:t xml:space="preserve"> dự kiến</w:t>
      </w:r>
      <w:r w:rsidRPr="00A40392">
        <w:rPr>
          <w:rFonts w:ascii="Times New Roman" w:hAnsi="Times New Roman"/>
          <w:bCs/>
          <w:sz w:val="28"/>
          <w:szCs w:val="28"/>
          <w:lang w:val="it-IT"/>
        </w:rPr>
        <w:t xml:space="preserve"> tiếp thu, giải trình kết luận của UBTVQH về dự án Luật Điện lực (sửa đổi)</w:t>
      </w:r>
      <w:r>
        <w:rPr>
          <w:bCs/>
          <w:lang w:val="it-IT"/>
        </w:rPr>
        <w:t>.</w:t>
      </w:r>
    </w:p>
    <w:p w:rsidR="005470BE" w:rsidRPr="002A7303" w:rsidRDefault="005470BE" w:rsidP="005470BE">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7.</w:t>
      </w:r>
      <w:r w:rsidR="00C90AF0">
        <w:rPr>
          <w:rFonts w:ascii="Times New Roman" w:hAnsi="Times New Roman"/>
          <w:bCs/>
          <w:sz w:val="28"/>
          <w:szCs w:val="28"/>
          <w:lang w:val="it-IT"/>
        </w:rPr>
        <w:t xml:space="preserve"> Về mua bán điện,</w:t>
      </w:r>
      <w:r>
        <w:rPr>
          <w:rFonts w:ascii="Times New Roman" w:hAnsi="Times New Roman"/>
          <w:bCs/>
          <w:sz w:val="28"/>
          <w:szCs w:val="28"/>
          <w:lang w:val="it-IT"/>
        </w:rPr>
        <w:t xml:space="preserve"> </w:t>
      </w:r>
      <w:r w:rsidR="00C90AF0" w:rsidRPr="002A7303">
        <w:rPr>
          <w:rFonts w:ascii="Times New Roman" w:hAnsi="Times New Roman"/>
          <w:bCs/>
          <w:sz w:val="28"/>
          <w:szCs w:val="28"/>
          <w:lang w:val="it-IT"/>
        </w:rPr>
        <w:t>giá điện và giá các dịch vụ về điện</w:t>
      </w:r>
      <w:r w:rsidR="00C90AF0">
        <w:rPr>
          <w:rFonts w:ascii="Times New Roman" w:hAnsi="Times New Roman"/>
          <w:bCs/>
          <w:sz w:val="28"/>
          <w:szCs w:val="28"/>
          <w:lang w:val="it-IT"/>
        </w:rPr>
        <w:t xml:space="preserve">: </w:t>
      </w:r>
      <w:r>
        <w:rPr>
          <w:rFonts w:ascii="Times New Roman" w:hAnsi="Times New Roman"/>
          <w:bCs/>
          <w:sz w:val="28"/>
          <w:szCs w:val="28"/>
          <w:lang w:val="it-IT"/>
        </w:rPr>
        <w:t xml:space="preserve">Bộ Công Thương rà soát kỹ lưỡng và </w:t>
      </w:r>
      <w:r w:rsidRPr="002A7303">
        <w:rPr>
          <w:rFonts w:ascii="Times New Roman" w:hAnsi="Times New Roman"/>
          <w:bCs/>
          <w:sz w:val="28"/>
          <w:szCs w:val="28"/>
          <w:lang w:val="it-IT"/>
        </w:rPr>
        <w:t>hiệu chỉnh, bổ sung tại dự thảo Luật Điện lực (sửa đổi) nhiều khái niệm về giá điện để làm rõ nội hàm giá điện, giá điện nhiều thành phần, giá của các dịch vụ phát điện, điều hành dịch vụ thị trường điện lực tại dự thảo Luật để phù hợp với Luật Giá năm 2023; bổ sung tại Điều 5 về chính sách giá điện và các điều tại mục 2, mục 3 Chương V của Dự thảo Luật để đảm bảo thể chế hóa đầy đủ Nghị quyết của Bộ Chính trị tiến tới xóa bỏ bù chéo, công khai, minh bạch các loại giá.</w:t>
      </w:r>
    </w:p>
    <w:p w:rsidR="005470BE" w:rsidRDefault="005470BE" w:rsidP="005470BE">
      <w:pPr>
        <w:widowControl w:val="0"/>
        <w:spacing w:before="120" w:after="120" w:line="240" w:lineRule="auto"/>
        <w:ind w:firstLine="567"/>
        <w:jc w:val="both"/>
        <w:rPr>
          <w:rFonts w:ascii="Times New Roman" w:hAnsi="Times New Roman"/>
          <w:bCs/>
          <w:sz w:val="28"/>
          <w:szCs w:val="28"/>
          <w:lang w:val="it-IT"/>
        </w:rPr>
      </w:pPr>
      <w:r w:rsidRPr="002A7303">
        <w:rPr>
          <w:rFonts w:ascii="Times New Roman" w:hAnsi="Times New Roman"/>
          <w:bCs/>
          <w:sz w:val="28"/>
          <w:szCs w:val="28"/>
          <w:lang w:val="it-IT"/>
        </w:rPr>
        <w:t xml:space="preserve">Về ý kiến cần quy định thẩm quyền của Thủ tướng Chính phủ định giá đối với giá điện tại Luật Điện lực và bảo đảm vai trò, trách nhiệm của Bộ Tài chính trong quản lý nhà nước về giá. Theo đó Bộ Công Thương thiết kế lại Điều 77 của dự thảo </w:t>
      </w:r>
      <w:r w:rsidRPr="002A7303">
        <w:rPr>
          <w:rFonts w:ascii="Times New Roman" w:hAnsi="Times New Roman"/>
          <w:bCs/>
          <w:sz w:val="28"/>
          <w:szCs w:val="28"/>
          <w:lang w:val="it-IT"/>
        </w:rPr>
        <w:lastRenderedPageBreak/>
        <w:t>Luật theo hướng Thủ tướng Chính phủ quyết định khung giá bán buôn điện, khung giá bán lẻ điện, khung giá phát điện, giá các dịch vụ về điện; Bộ Công Thương chủ trì phối hợp với Bộ Tài chính trình Thủ tướng Chính phủ quyết định giá điện và giá các dịch vụ về điện; hướng dẫn các đợn vị điện lực xây dựng và ban hành các giá điện theo thẩm quyền.</w:t>
      </w:r>
      <w:bookmarkStart w:id="2" w:name="_GoBack"/>
      <w:bookmarkEnd w:id="2"/>
    </w:p>
    <w:p w:rsidR="005470BE" w:rsidRDefault="005470BE" w:rsidP="005470BE">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 xml:space="preserve">8. </w:t>
      </w:r>
      <w:r w:rsidR="00C90AF0">
        <w:rPr>
          <w:rFonts w:ascii="Times New Roman" w:hAnsi="Times New Roman"/>
          <w:bCs/>
          <w:sz w:val="28"/>
          <w:szCs w:val="28"/>
          <w:lang w:val="it-IT"/>
        </w:rPr>
        <w:t>V</w:t>
      </w:r>
      <w:r w:rsidR="00C90AF0" w:rsidRPr="00A40392">
        <w:rPr>
          <w:rFonts w:ascii="Times New Roman" w:hAnsi="Times New Roman"/>
          <w:bCs/>
          <w:sz w:val="28"/>
          <w:szCs w:val="28"/>
          <w:lang w:val="it-IT"/>
        </w:rPr>
        <w:t>ề</w:t>
      </w:r>
      <w:r w:rsidR="00C90AF0" w:rsidRPr="00E16D18">
        <w:rPr>
          <w:rFonts w:ascii="Times New Roman" w:hAnsi="Times New Roman"/>
          <w:bCs/>
          <w:sz w:val="28"/>
          <w:szCs w:val="28"/>
          <w:lang w:val="it-IT"/>
        </w:rPr>
        <w:t xml:space="preserve"> vấn đề dừng thị trường điện cạnh tranh</w:t>
      </w:r>
      <w:r w:rsidR="00C90AF0">
        <w:rPr>
          <w:rFonts w:ascii="Times New Roman" w:hAnsi="Times New Roman"/>
          <w:bCs/>
          <w:sz w:val="28"/>
          <w:szCs w:val="28"/>
          <w:lang w:val="it-IT"/>
        </w:rPr>
        <w:t xml:space="preserve">: </w:t>
      </w:r>
      <w:r w:rsidRPr="00E16D18">
        <w:rPr>
          <w:rFonts w:ascii="Times New Roman" w:hAnsi="Times New Roman"/>
          <w:bCs/>
          <w:sz w:val="28"/>
          <w:szCs w:val="28"/>
          <w:lang w:val="it-IT"/>
        </w:rPr>
        <w:t>Bộ Công Thương đã bổ sung quy định về việc tạm ngừng, khôi phục hoạt động của thị trường điện giao ngay trong thị trường điện cạnh tranh các cấp độ tại Điều 62 dự thảo Luật Điện lực (sửa đổi)</w:t>
      </w:r>
      <w:r w:rsidR="000154F0">
        <w:rPr>
          <w:rFonts w:ascii="Times New Roman" w:hAnsi="Times New Roman"/>
          <w:bCs/>
          <w:sz w:val="28"/>
          <w:szCs w:val="28"/>
          <w:lang w:val="it-IT"/>
        </w:rPr>
        <w:t xml:space="preserve"> như </w:t>
      </w:r>
      <w:r w:rsidRPr="00E16D18">
        <w:rPr>
          <w:rFonts w:ascii="Times New Roman" w:hAnsi="Times New Roman"/>
          <w:bCs/>
          <w:sz w:val="28"/>
          <w:szCs w:val="28"/>
          <w:lang w:val="it-IT"/>
        </w:rPr>
        <w:t>trường hợp được phép tạm ngừng hoạt động của thị trường điện giao ngay</w:t>
      </w:r>
      <w:r w:rsidR="000154F0">
        <w:rPr>
          <w:rFonts w:ascii="Times New Roman" w:hAnsi="Times New Roman"/>
          <w:bCs/>
          <w:sz w:val="28"/>
          <w:szCs w:val="28"/>
          <w:lang w:val="it-IT"/>
        </w:rPr>
        <w:t>; k</w:t>
      </w:r>
      <w:r w:rsidRPr="00E16D18">
        <w:rPr>
          <w:rFonts w:ascii="Times New Roman" w:hAnsi="Times New Roman"/>
          <w:bCs/>
          <w:sz w:val="28"/>
          <w:szCs w:val="28"/>
          <w:lang w:val="it-IT"/>
        </w:rPr>
        <w:t>hi các nguyên nhân dẫn đến việc tạm ngừng hoạt động của thị trường điện giao ngay được khắc phục thì thị trường điện giao ngay sẽ được khôi phục hoạt động lại. Ngoài ra, tại nội dung này cũng đã quy định thẩm quyền của Bộ Công Thương trong việc quyết định đến tình huống tạm ngừng và khôi phục lại hoạt động của thị trường điện giao ngay</w:t>
      </w:r>
      <w:r>
        <w:rPr>
          <w:rFonts w:ascii="Times New Roman" w:hAnsi="Times New Roman"/>
          <w:bCs/>
          <w:sz w:val="28"/>
          <w:szCs w:val="28"/>
          <w:lang w:val="it-IT"/>
        </w:rPr>
        <w:t xml:space="preserve">. </w:t>
      </w:r>
    </w:p>
    <w:p w:rsidR="005470BE" w:rsidRDefault="005470BE" w:rsidP="005470BE">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 xml:space="preserve">9. </w:t>
      </w:r>
      <w:r w:rsidR="00390D6C">
        <w:rPr>
          <w:rFonts w:ascii="Times New Roman" w:hAnsi="Times New Roman"/>
          <w:bCs/>
          <w:sz w:val="28"/>
          <w:szCs w:val="28"/>
          <w:lang w:val="it-IT"/>
        </w:rPr>
        <w:t xml:space="preserve">Bộ Công Thương đã hiệu chỉnh các nội dung liên quan đến an toàn điện, an toàn đập, hồ chứa thủy điện và giải trình cụ thể </w:t>
      </w:r>
      <w:r>
        <w:rPr>
          <w:rFonts w:ascii="Times New Roman" w:hAnsi="Times New Roman"/>
          <w:bCs/>
          <w:sz w:val="28"/>
          <w:szCs w:val="28"/>
          <w:lang w:val="it-IT"/>
        </w:rPr>
        <w:t xml:space="preserve">tại </w:t>
      </w:r>
      <w:r w:rsidRPr="00A40392">
        <w:rPr>
          <w:rFonts w:ascii="Times New Roman" w:hAnsi="Times New Roman"/>
          <w:bCs/>
          <w:sz w:val="28"/>
          <w:szCs w:val="28"/>
          <w:lang w:val="it-IT"/>
        </w:rPr>
        <w:t xml:space="preserve">Báo cáo </w:t>
      </w:r>
      <w:r w:rsidR="00390D6C">
        <w:rPr>
          <w:rFonts w:ascii="Times New Roman" w:hAnsi="Times New Roman"/>
          <w:bCs/>
          <w:sz w:val="28"/>
          <w:szCs w:val="28"/>
          <w:lang w:val="it-IT"/>
        </w:rPr>
        <w:t xml:space="preserve">dự kiến </w:t>
      </w:r>
      <w:r w:rsidRPr="00A40392">
        <w:rPr>
          <w:rFonts w:ascii="Times New Roman" w:hAnsi="Times New Roman"/>
          <w:bCs/>
          <w:sz w:val="28"/>
          <w:szCs w:val="28"/>
          <w:lang w:val="it-IT"/>
        </w:rPr>
        <w:t>tiếp thu, giải trình kết luận của UBTVQH về dự án Luật Điện lực (sửa đổi)</w:t>
      </w:r>
      <w:r>
        <w:rPr>
          <w:rFonts w:ascii="Times New Roman" w:hAnsi="Times New Roman"/>
          <w:bCs/>
          <w:sz w:val="28"/>
          <w:szCs w:val="28"/>
          <w:lang w:val="it-IT"/>
        </w:rPr>
        <w:t xml:space="preserve">. </w:t>
      </w:r>
    </w:p>
    <w:p w:rsidR="00345F54" w:rsidRDefault="00E119E9" w:rsidP="00345F54">
      <w:pPr>
        <w:pStyle w:val="Normal0"/>
        <w:widowControl w:val="0"/>
        <w:tabs>
          <w:tab w:val="left" w:pos="1260"/>
        </w:tabs>
        <w:spacing w:before="120" w:after="120"/>
        <w:ind w:firstLine="567"/>
        <w:jc w:val="both"/>
        <w:rPr>
          <w:rFonts w:ascii="Times New Roman" w:hAnsi="Times New Roman"/>
          <w:bCs/>
          <w:sz w:val="28"/>
          <w:szCs w:val="28"/>
          <w:lang w:val="it-IT"/>
        </w:rPr>
      </w:pPr>
      <w:r>
        <w:rPr>
          <w:rFonts w:ascii="Times New Roman" w:hAnsi="Times New Roman"/>
          <w:bCs/>
          <w:sz w:val="28"/>
          <w:szCs w:val="28"/>
          <w:lang w:val="it-IT"/>
        </w:rPr>
        <w:t>10. Các nội dung góp ý, chi tiết</w:t>
      </w:r>
      <w:r w:rsidR="00345F54">
        <w:rPr>
          <w:rFonts w:ascii="Times New Roman" w:hAnsi="Times New Roman"/>
          <w:bCs/>
          <w:sz w:val="28"/>
          <w:szCs w:val="28"/>
          <w:lang w:val="it-IT"/>
        </w:rPr>
        <w:t xml:space="preserve"> đối với từng điều và nhóm vấn đề </w:t>
      </w:r>
      <w:r>
        <w:rPr>
          <w:rFonts w:ascii="Times New Roman" w:hAnsi="Times New Roman"/>
          <w:bCs/>
          <w:sz w:val="28"/>
          <w:szCs w:val="28"/>
          <w:lang w:val="it-IT"/>
        </w:rPr>
        <w:t>cụ thể</w:t>
      </w:r>
      <w:r w:rsidR="00345F54">
        <w:rPr>
          <w:rFonts w:ascii="Times New Roman" w:hAnsi="Times New Roman"/>
          <w:bCs/>
          <w:sz w:val="28"/>
          <w:szCs w:val="28"/>
          <w:lang w:val="it-IT"/>
        </w:rPr>
        <w:t xml:space="preserve"> của từng Ủy ban, Bộ Công Thương đã tiếp thu và giải trình đầy đủ tại Phụ lục III của </w:t>
      </w:r>
      <w:r w:rsidR="00345F54" w:rsidRPr="00A40392">
        <w:rPr>
          <w:rFonts w:ascii="Times New Roman" w:hAnsi="Times New Roman"/>
          <w:bCs/>
          <w:sz w:val="28"/>
          <w:szCs w:val="28"/>
          <w:lang w:val="it-IT"/>
        </w:rPr>
        <w:t xml:space="preserve">Báo cáo </w:t>
      </w:r>
      <w:r w:rsidR="00345F54">
        <w:rPr>
          <w:rFonts w:ascii="Times New Roman" w:hAnsi="Times New Roman"/>
          <w:bCs/>
          <w:sz w:val="28"/>
          <w:szCs w:val="28"/>
          <w:lang w:val="it-IT"/>
        </w:rPr>
        <w:t xml:space="preserve">dự kiến </w:t>
      </w:r>
      <w:r w:rsidR="00345F54" w:rsidRPr="00A40392">
        <w:rPr>
          <w:rFonts w:ascii="Times New Roman" w:hAnsi="Times New Roman"/>
          <w:bCs/>
          <w:sz w:val="28"/>
          <w:szCs w:val="28"/>
          <w:lang w:val="it-IT"/>
        </w:rPr>
        <w:t>tiếp thu, giải trình kết luận của UBTVQH về dự án Luật Điện lực (sửa đổi)</w:t>
      </w:r>
      <w:r w:rsidR="00345F54">
        <w:rPr>
          <w:rFonts w:ascii="Times New Roman" w:hAnsi="Times New Roman"/>
          <w:bCs/>
          <w:sz w:val="28"/>
          <w:szCs w:val="28"/>
          <w:lang w:val="it-IT"/>
        </w:rPr>
        <w:t xml:space="preserve">. </w:t>
      </w:r>
    </w:p>
    <w:p w:rsidR="005470BE" w:rsidRPr="009F6E25" w:rsidRDefault="005470BE" w:rsidP="005470BE">
      <w:pPr>
        <w:pStyle w:val="NormalWeb"/>
        <w:shd w:val="clear" w:color="auto" w:fill="FFFFFF"/>
        <w:spacing w:before="120" w:beforeAutospacing="0" w:after="120" w:afterAutospacing="0"/>
        <w:ind w:firstLine="567"/>
        <w:jc w:val="both"/>
        <w:rPr>
          <w:color w:val="000000"/>
          <w:sz w:val="28"/>
          <w:szCs w:val="28"/>
        </w:rPr>
      </w:pPr>
      <w:r>
        <w:rPr>
          <w:b/>
          <w:bCs/>
          <w:spacing w:val="4"/>
          <w:kern w:val="28"/>
          <w:sz w:val="28"/>
          <w:szCs w:val="28"/>
          <w:lang w:val="nl-NL" w:eastAsia="vi-VN"/>
        </w:rPr>
        <w:t xml:space="preserve">VII. </w:t>
      </w:r>
      <w:r w:rsidRPr="009F6E25">
        <w:rPr>
          <w:b/>
          <w:bCs/>
          <w:spacing w:val="4"/>
          <w:kern w:val="28"/>
          <w:sz w:val="28"/>
          <w:szCs w:val="28"/>
          <w:lang w:val="nl-NL" w:eastAsia="vi-VN"/>
        </w:rPr>
        <w:t>KIẾN NGHỊ</w:t>
      </w:r>
      <w:r w:rsidRPr="009F6E25">
        <w:rPr>
          <w:color w:val="000000"/>
          <w:sz w:val="28"/>
          <w:szCs w:val="28"/>
        </w:rPr>
        <w:t xml:space="preserve"> </w:t>
      </w:r>
    </w:p>
    <w:p w:rsidR="005470BE" w:rsidRPr="009F6E25" w:rsidRDefault="005470BE" w:rsidP="005470BE">
      <w:pPr>
        <w:pStyle w:val="NormalWeb"/>
        <w:shd w:val="clear" w:color="auto" w:fill="FFFFFF"/>
        <w:spacing w:before="120" w:beforeAutospacing="0" w:after="120" w:afterAutospacing="0"/>
        <w:ind w:firstLine="567"/>
        <w:jc w:val="both"/>
        <w:rPr>
          <w:color w:val="000000"/>
          <w:sz w:val="28"/>
          <w:szCs w:val="28"/>
        </w:rPr>
      </w:pPr>
      <w:r w:rsidRPr="009F6E25">
        <w:rPr>
          <w:color w:val="000000"/>
          <w:sz w:val="28"/>
          <w:szCs w:val="28"/>
        </w:rPr>
        <w:t>Đứng trước yêu cầu thể hóa đầy đủ các chủ trương, đường lối của Đảng và đòi hỏi của thực tiễn nhằm khắc phục triệt để các khó khăn, vướng mắc, bất cập trong thực tiễn thi hành Luật Điện lực năm 2004 để xây dựng thị trường điện cạnh tranh, minh bạch, hiệu quả, bảo đảm an ninh cung cấp điện, an ninh quốc gia, đáp ứng nhu cầu về điện cho phát triển kinh tế - xã hội, phục vụ Nhân dân đã đặt ra yêu cầu cấp thiết cần sớm hoàn thiện và ban hành Luật Điện lực (sửa đổi) sớm nhất có thể để triển khai trong thực tiễn. Vì vậy, Chính phủ trình Quốc hội xem xét, thông qua dự án Luật này theo quy trình 01 kỳ họp (cho ý kiến và thông qua tại kỳ họp thứ 8 của Quốc hội khóa XV.</w:t>
      </w:r>
    </w:p>
    <w:p w:rsidR="00C90AF0" w:rsidRDefault="005470BE" w:rsidP="005470BE">
      <w:pPr>
        <w:pStyle w:val="NormalWeb"/>
        <w:shd w:val="clear" w:color="auto" w:fill="FFFFFF"/>
        <w:spacing w:before="120" w:beforeAutospacing="0" w:after="120" w:afterAutospacing="0"/>
        <w:ind w:firstLine="567"/>
        <w:jc w:val="both"/>
        <w:rPr>
          <w:color w:val="000000"/>
          <w:sz w:val="28"/>
          <w:szCs w:val="28"/>
        </w:rPr>
      </w:pPr>
      <w:r w:rsidRPr="009F6E25">
        <w:rPr>
          <w:color w:val="000000"/>
          <w:sz w:val="28"/>
          <w:szCs w:val="28"/>
        </w:rPr>
        <w:t>Trên đây là nội dung tóm tắt dự án Luật Điện lực (sửa đổi)</w:t>
      </w:r>
      <w:r w:rsidR="00C90AF0">
        <w:rPr>
          <w:color w:val="000000"/>
          <w:sz w:val="28"/>
          <w:szCs w:val="28"/>
        </w:rPr>
        <w:t xml:space="preserve"> và dự kiến tiếp thu của Bộ Công Thương</w:t>
      </w:r>
      <w:r w:rsidRPr="009F6E25">
        <w:rPr>
          <w:color w:val="000000"/>
          <w:sz w:val="28"/>
          <w:szCs w:val="28"/>
        </w:rPr>
        <w:t>,</w:t>
      </w:r>
      <w:r w:rsidR="00C90AF0">
        <w:rPr>
          <w:color w:val="000000"/>
          <w:sz w:val="28"/>
          <w:szCs w:val="28"/>
        </w:rPr>
        <w:t xml:space="preserve"> kính đề nghị các đại biểu Quốc hội hoạt động chuyên trách, xem xét cho ý kiến. Bộ Công Thương sẽ tiếp thu nghiêm túc, đầy đủ ý kiến của Lãnh đạo Quốc hội và các đại biểu Quốc hội hoạt động chuyên trách để báo cáo</w:t>
      </w:r>
      <w:r w:rsidRPr="009F6E25">
        <w:rPr>
          <w:color w:val="000000"/>
          <w:sz w:val="28"/>
          <w:szCs w:val="28"/>
        </w:rPr>
        <w:t xml:space="preserve"> Chính phủ</w:t>
      </w:r>
      <w:r w:rsidR="00C90AF0">
        <w:rPr>
          <w:color w:val="000000"/>
          <w:sz w:val="28"/>
          <w:szCs w:val="28"/>
        </w:rPr>
        <w:t xml:space="preserve"> hoàn thiện hồ sơ xây dựng dự án Luật Điện lực (sửa đổi) trình Quốc hội theo quy định./. </w:t>
      </w:r>
      <w:r w:rsidRPr="009F6E25">
        <w:rPr>
          <w:color w:val="000000"/>
          <w:sz w:val="28"/>
          <w:szCs w:val="28"/>
        </w:rPr>
        <w:t xml:space="preserve"> </w:t>
      </w:r>
    </w:p>
    <w:p w:rsidR="005470BE" w:rsidRDefault="005470BE" w:rsidP="005470BE">
      <w:pPr>
        <w:pStyle w:val="NormalWeb"/>
        <w:shd w:val="clear" w:color="auto" w:fill="FFFFFF"/>
        <w:spacing w:before="60" w:beforeAutospacing="0" w:after="0" w:afterAutospacing="0"/>
        <w:ind w:firstLine="567"/>
        <w:jc w:val="both"/>
        <w:rPr>
          <w:color w:val="000000"/>
          <w:sz w:val="28"/>
          <w:szCs w:val="28"/>
        </w:rPr>
      </w:pPr>
    </w:p>
    <w:p w:rsidR="005470BE" w:rsidRPr="009F6E25" w:rsidRDefault="005470BE" w:rsidP="005470BE">
      <w:pPr>
        <w:pStyle w:val="NormalWeb"/>
        <w:shd w:val="clear" w:color="auto" w:fill="FFFFFF"/>
        <w:spacing w:before="60" w:beforeAutospacing="0" w:after="0" w:afterAutospacing="0"/>
        <w:ind w:firstLine="567"/>
        <w:jc w:val="both"/>
        <w:rPr>
          <w:color w:val="000000"/>
          <w:sz w:val="28"/>
          <w:szCs w:val="28"/>
        </w:rPr>
      </w:pPr>
      <w:r>
        <w:rPr>
          <w:color w:val="000000"/>
          <w:sz w:val="28"/>
          <w:szCs w:val="28"/>
        </w:rPr>
        <w:t xml:space="preserve"> </w:t>
      </w:r>
    </w:p>
    <w:p w:rsidR="007A042B" w:rsidRDefault="007A042B"/>
    <w:sectPr w:rsidR="007A042B" w:rsidSect="002D36C1">
      <w:headerReference w:type="default" r:id="rId6"/>
      <w:pgSz w:w="11906" w:h="16838" w:code="9"/>
      <w:pgMar w:top="1077" w:right="1009" w:bottom="737" w:left="1531" w:header="45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47" w:rsidRDefault="00C12A47">
      <w:pPr>
        <w:spacing w:after="0" w:line="240" w:lineRule="auto"/>
      </w:pPr>
      <w:r>
        <w:separator/>
      </w:r>
    </w:p>
  </w:endnote>
  <w:endnote w:type="continuationSeparator" w:id="0">
    <w:p w:rsidR="00C12A47" w:rsidRDefault="00C1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47" w:rsidRDefault="00C12A47">
      <w:pPr>
        <w:spacing w:after="0" w:line="240" w:lineRule="auto"/>
      </w:pPr>
      <w:r>
        <w:separator/>
      </w:r>
    </w:p>
  </w:footnote>
  <w:footnote w:type="continuationSeparator" w:id="0">
    <w:p w:rsidR="00C12A47" w:rsidRDefault="00C12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C2" w:rsidRPr="00942919" w:rsidRDefault="005470BE">
    <w:pPr>
      <w:pStyle w:val="Header"/>
      <w:jc w:val="center"/>
      <w:rPr>
        <w:rFonts w:ascii="Times New Roman" w:hAnsi="Times New Roman"/>
        <w:sz w:val="28"/>
      </w:rPr>
    </w:pPr>
    <w:r w:rsidRPr="00942919">
      <w:rPr>
        <w:rFonts w:ascii="Times New Roman" w:hAnsi="Times New Roman"/>
        <w:sz w:val="28"/>
      </w:rPr>
      <w:fldChar w:fldCharType="begin"/>
    </w:r>
    <w:r w:rsidRPr="00942919">
      <w:rPr>
        <w:rFonts w:ascii="Times New Roman" w:hAnsi="Times New Roman"/>
        <w:sz w:val="28"/>
      </w:rPr>
      <w:instrText xml:space="preserve"> PAGE   \* MERGEFORMAT </w:instrText>
    </w:r>
    <w:r w:rsidRPr="00942919">
      <w:rPr>
        <w:rFonts w:ascii="Times New Roman" w:hAnsi="Times New Roman"/>
        <w:sz w:val="28"/>
      </w:rPr>
      <w:fldChar w:fldCharType="separate"/>
    </w:r>
    <w:r w:rsidR="00C410BB">
      <w:rPr>
        <w:rFonts w:ascii="Times New Roman" w:hAnsi="Times New Roman"/>
        <w:noProof/>
        <w:sz w:val="28"/>
      </w:rPr>
      <w:t>2</w:t>
    </w:r>
    <w:r w:rsidRPr="00942919">
      <w:rPr>
        <w:rFonts w:ascii="Times New Roman" w:hAnsi="Times New Roman"/>
        <w:noProof/>
        <w:sz w:val="28"/>
      </w:rPr>
      <w:fldChar w:fldCharType="end"/>
    </w:r>
  </w:p>
  <w:p w:rsidR="00E82CC2" w:rsidRDefault="00C12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BE"/>
    <w:rsid w:val="000154F0"/>
    <w:rsid w:val="000A6958"/>
    <w:rsid w:val="00102468"/>
    <w:rsid w:val="001E0CDA"/>
    <w:rsid w:val="001E3B55"/>
    <w:rsid w:val="0023492E"/>
    <w:rsid w:val="00237E5E"/>
    <w:rsid w:val="002B3C08"/>
    <w:rsid w:val="002D5A0D"/>
    <w:rsid w:val="00325F56"/>
    <w:rsid w:val="00345F54"/>
    <w:rsid w:val="00352E40"/>
    <w:rsid w:val="00390D6C"/>
    <w:rsid w:val="005470BE"/>
    <w:rsid w:val="0059738F"/>
    <w:rsid w:val="00676DF8"/>
    <w:rsid w:val="00751209"/>
    <w:rsid w:val="00777AA2"/>
    <w:rsid w:val="007A042B"/>
    <w:rsid w:val="008272B5"/>
    <w:rsid w:val="009F6403"/>
    <w:rsid w:val="00C12A47"/>
    <w:rsid w:val="00C410BB"/>
    <w:rsid w:val="00C90AF0"/>
    <w:rsid w:val="00D01D5F"/>
    <w:rsid w:val="00D63D3D"/>
    <w:rsid w:val="00E119E9"/>
    <w:rsid w:val="00F34E53"/>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1088"/>
  <w15:chartTrackingRefBased/>
  <w15:docId w15:val="{BE4F68BB-BB61-4881-B7C3-299E2B2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70BE"/>
    <w:pPr>
      <w:spacing w:after="200" w:line="276" w:lineRule="auto"/>
    </w:pPr>
    <w:rPr>
      <w:rFonts w:ascii="Arial" w:eastAsia="Arial" w:hAnsi="Arial" w:cs="Times New Roman"/>
      <w:lang w:val="vi-VN"/>
    </w:rPr>
  </w:style>
  <w:style w:type="paragraph" w:styleId="Heading1">
    <w:name w:val="heading 1"/>
    <w:basedOn w:val="ListParagraph"/>
    <w:next w:val="Normal"/>
    <w:link w:val="Heading1Char"/>
    <w:autoRedefine/>
    <w:uiPriority w:val="9"/>
    <w:qFormat/>
    <w:rsid w:val="005470BE"/>
    <w:pPr>
      <w:tabs>
        <w:tab w:val="left" w:pos="1134"/>
      </w:tabs>
      <w:spacing w:before="120" w:after="60" w:line="240" w:lineRule="auto"/>
      <w:ind w:left="0" w:firstLine="567"/>
      <w:contextualSpacing w:val="0"/>
      <w:jc w:val="both"/>
      <w:outlineLvl w:val="0"/>
    </w:pPr>
    <w:rPr>
      <w:rFonts w:ascii="Times New Roman Bold" w:eastAsia="Times New Roman" w:hAnsi="Times New Roman Bold"/>
      <w:b/>
      <w:spacing w:val="4"/>
      <w:kern w:val="28"/>
      <w:sz w:val="28"/>
      <w:szCs w:val="28"/>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BE"/>
    <w:rPr>
      <w:rFonts w:ascii="Times New Roman Bold" w:eastAsia="Times New Roman" w:hAnsi="Times New Roman Bold" w:cs="Times New Roman"/>
      <w:b/>
      <w:spacing w:val="4"/>
      <w:kern w:val="28"/>
      <w:sz w:val="28"/>
      <w:szCs w:val="28"/>
      <w:lang w:eastAsia="vi-VN"/>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Normal (Web) Char Char"/>
    <w:basedOn w:val="Normal"/>
    <w:link w:val="NormalWebChar"/>
    <w:uiPriority w:val="99"/>
    <w:qFormat/>
    <w:rsid w:val="005470B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uiPriority w:val="99"/>
    <w:rsid w:val="005470B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7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BE"/>
    <w:rPr>
      <w:rFonts w:ascii="Arial" w:eastAsia="Arial" w:hAnsi="Arial" w:cs="Times New Roman"/>
      <w:lang w:val="vi-VN"/>
    </w:rPr>
  </w:style>
  <w:style w:type="paragraph" w:styleId="BodyText2">
    <w:name w:val="Body Text 2"/>
    <w:basedOn w:val="Normal"/>
    <w:link w:val="BodyText2Char"/>
    <w:rsid w:val="005470BE"/>
    <w:pPr>
      <w:spacing w:after="120" w:line="480" w:lineRule="auto"/>
    </w:pPr>
    <w:rPr>
      <w:rFonts w:ascii="Times New Roman" w:eastAsia="Times New Roman" w:hAnsi="Times New Roman"/>
      <w:sz w:val="28"/>
      <w:szCs w:val="28"/>
      <w:lang w:val="en-US"/>
    </w:rPr>
  </w:style>
  <w:style w:type="character" w:customStyle="1" w:styleId="BodyText2Char">
    <w:name w:val="Body Text 2 Char"/>
    <w:basedOn w:val="DefaultParagraphFont"/>
    <w:link w:val="BodyText2"/>
    <w:rsid w:val="005470BE"/>
    <w:rPr>
      <w:rFonts w:ascii="Times New Roman" w:eastAsia="Times New Roman" w:hAnsi="Times New Roman" w:cs="Times New Roman"/>
      <w:sz w:val="28"/>
      <w:szCs w:val="28"/>
    </w:rPr>
  </w:style>
  <w:style w:type="paragraph" w:customStyle="1" w:styleId="Normal0">
    <w:name w:val="[Normal]"/>
    <w:rsid w:val="005470BE"/>
    <w:pPr>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54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Admin MoIT</cp:lastModifiedBy>
  <cp:revision>20</cp:revision>
  <dcterms:created xsi:type="dcterms:W3CDTF">2024-08-27T09:40:00Z</dcterms:created>
  <dcterms:modified xsi:type="dcterms:W3CDTF">2024-08-28T03:32:00Z</dcterms:modified>
</cp:coreProperties>
</file>