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305"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HỘI THẢO </w:t>
      </w:r>
    </w:p>
    <w:p w:rsidR="00000000" w:rsidDel="00000000" w:rsidP="00000000" w:rsidRDefault="00000000" w:rsidRPr="00000000" w14:paraId="00000002">
      <w:pPr>
        <w:spacing w:after="80" w:line="305"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GÓP Ý DỰ THẢO LUẬT ĐỊA CHẤT VÀ KHOÁNG SẢN</w:t>
      </w:r>
    </w:p>
    <w:p w:rsidR="00000000" w:rsidDel="00000000" w:rsidP="00000000" w:rsidRDefault="00000000" w:rsidRPr="00000000" w14:paraId="00000003">
      <w:pPr>
        <w:spacing w:before="80" w:line="305" w:lineRule="auto"/>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THAM LUẬN</w:t>
      </w:r>
    </w:p>
    <w:p w:rsidR="00000000" w:rsidDel="00000000" w:rsidP="00000000" w:rsidRDefault="00000000" w:rsidRPr="00000000" w14:paraId="00000004">
      <w:pPr>
        <w:widowControl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Ý KIẾN ĐÓNG GÓP ĐỐI VỚI </w:t>
      </w:r>
    </w:p>
    <w:p w:rsidR="00000000" w:rsidDel="00000000" w:rsidP="00000000" w:rsidRDefault="00000000" w:rsidRPr="00000000" w14:paraId="00000005">
      <w:pPr>
        <w:widowControl w:val="0"/>
        <w:spacing w:after="20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DỰ THẢO LUẬT ĐỊA CHẤT VÀ</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KHOÁNG SẢN</w:t>
      </w:r>
    </w:p>
    <w:p w:rsidR="00000000" w:rsidDel="00000000" w:rsidP="00000000" w:rsidRDefault="00000000" w:rsidRPr="00000000" w14:paraId="00000006">
      <w:pPr>
        <w:widowControl w:val="0"/>
        <w:spacing w:after="80" w:before="80" w:line="312" w:lineRule="auto"/>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Ông Nguyễn Xuân Ba </w:t>
      </w:r>
    </w:p>
    <w:p w:rsidR="00000000" w:rsidDel="00000000" w:rsidP="00000000" w:rsidRDefault="00000000" w:rsidRPr="00000000" w14:paraId="00000007">
      <w:pPr>
        <w:widowControl w:val="0"/>
        <w:spacing w:after="240" w:before="80" w:line="312" w:lineRule="auto"/>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Thành viên Hội Khoa học và Công nghệ mỏ Việt Nam</w:t>
      </w:r>
    </w:p>
    <w:p w:rsidR="00000000" w:rsidDel="00000000" w:rsidP="00000000" w:rsidRDefault="00000000" w:rsidRPr="00000000" w14:paraId="00000008">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shd w:fill="fdfdfd" w:val="clear"/>
          <w:rtl w:val="0"/>
        </w:rPr>
        <w:t xml:space="preserve">Theo yêu cầu của Hội KH&amp;CN Mỏ Việt Nam, sau khi nghiên cứu dự thảo Luật Địa chất và Khoáng sản (gọi tắt là dự thảo Luật ĐCKS), với tư cách hội viên, tôi xin có một số ý kiến đóng góp như sau:</w:t>
      </w:r>
    </w:p>
    <w:p w:rsidR="00000000" w:rsidDel="00000000" w:rsidP="00000000" w:rsidRDefault="00000000" w:rsidRPr="00000000" w14:paraId="00000009">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b w:val="1"/>
          <w:color w:val="000000"/>
          <w:sz w:val="28"/>
          <w:szCs w:val="28"/>
          <w:shd w:fill="fdfdfd" w:val="clear"/>
          <w:rtl w:val="0"/>
        </w:rPr>
        <w:t xml:space="preserve">1/ Về quyền ưu tiên đối với tổ chức, cá nhân thăm dò khoáng sản</w:t>
      </w:r>
      <w:r w:rsidDel="00000000" w:rsidR="00000000" w:rsidRPr="00000000">
        <w:rPr>
          <w:rtl w:val="0"/>
        </w:rPr>
      </w:r>
    </w:p>
    <w:p w:rsidR="00000000" w:rsidDel="00000000" w:rsidP="00000000" w:rsidRDefault="00000000" w:rsidRPr="00000000" w14:paraId="0000000A">
      <w:pPr>
        <w:pStyle w:val="Heading3"/>
        <w:spacing w:after="80" w:before="80" w:line="312" w:lineRule="auto"/>
        <w:rPr>
          <w:color w:val="000000"/>
        </w:rPr>
      </w:pPr>
      <w:r w:rsidDel="00000000" w:rsidR="00000000" w:rsidRPr="00000000">
        <w:rPr>
          <w:b w:val="0"/>
          <w:color w:val="000000"/>
          <w:rtl w:val="0"/>
        </w:rPr>
        <w:t xml:space="preserve">Khoản 1 Điều 51 dự thảo Luật ĐCKS quy định</w:t>
      </w:r>
      <w:r w:rsidDel="00000000" w:rsidR="00000000" w:rsidRPr="00000000">
        <w:rPr>
          <w:color w:val="000000"/>
          <w:rtl w:val="0"/>
        </w:rPr>
        <w:t xml:space="preserve">: </w:t>
      </w:r>
    </w:p>
    <w:p w:rsidR="00000000" w:rsidDel="00000000" w:rsidP="00000000" w:rsidRDefault="00000000" w:rsidRPr="00000000" w14:paraId="0000000B">
      <w:pPr>
        <w:pStyle w:val="Heading3"/>
        <w:spacing w:after="80" w:before="80" w:line="312" w:lineRule="auto"/>
        <w:rPr>
          <w:color w:val="000000"/>
        </w:rPr>
      </w:pPr>
      <w:r w:rsidDel="00000000" w:rsidR="00000000" w:rsidRPr="00000000">
        <w:rPr>
          <w:b w:val="0"/>
          <w:color w:val="000000"/>
          <w:rtl w:val="0"/>
        </w:rPr>
        <w:t xml:space="preserve">“Tổ chức, cá nhân thăm dò khoáng sản </w:t>
      </w:r>
      <w:r w:rsidDel="00000000" w:rsidR="00000000" w:rsidRPr="00000000">
        <w:rPr>
          <w:b w:val="0"/>
          <w:color w:val="000000"/>
          <w:u w:val="single"/>
          <w:rtl w:val="0"/>
        </w:rPr>
        <w:t xml:space="preserve">được ưu tiên nộp hồ sơ đề nghị cấp giấy phép khai thác khoáng sản</w:t>
      </w:r>
      <w:r w:rsidDel="00000000" w:rsidR="00000000" w:rsidRPr="00000000">
        <w:rPr>
          <w:b w:val="0"/>
          <w:color w:val="000000"/>
          <w:rtl w:val="0"/>
        </w:rPr>
        <w:t xml:space="preserve"> đối với trữ lượng khoáng sản đã được cơ quan nhà nước có thẩm quyền công nhận </w:t>
      </w:r>
      <w:r w:rsidDel="00000000" w:rsidR="00000000" w:rsidRPr="00000000">
        <w:rPr>
          <w:b w:val="0"/>
          <w:color w:val="000000"/>
          <w:u w:val="single"/>
          <w:rtl w:val="0"/>
        </w:rPr>
        <w:t xml:space="preserve">trong thời hạn 36 tháng</w:t>
      </w:r>
      <w:r w:rsidDel="00000000" w:rsidR="00000000" w:rsidRPr="00000000">
        <w:rPr>
          <w:b w:val="0"/>
          <w:color w:val="000000"/>
          <w:rtl w:val="0"/>
        </w:rPr>
        <w:t xml:space="preserve">, kể từ ngày cơ quan nhà nước có thẩm quyền công nhận kết quả thăm dò khoáng sản”</w:t>
      </w:r>
      <w:r w:rsidDel="00000000" w:rsidR="00000000" w:rsidRPr="00000000">
        <w:rPr>
          <w:color w:val="000000"/>
          <w:rtl w:val="0"/>
        </w:rPr>
        <w:t xml:space="preserve">.</w:t>
      </w:r>
    </w:p>
    <w:p w:rsidR="00000000" w:rsidDel="00000000" w:rsidP="00000000" w:rsidRDefault="00000000" w:rsidRPr="00000000" w14:paraId="0000000C">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Đề nghị xem xét sửa đổi lại như sau: </w:t>
      </w:r>
    </w:p>
    <w:p w:rsidR="00000000" w:rsidDel="00000000" w:rsidP="00000000" w:rsidRDefault="00000000" w:rsidRPr="00000000" w14:paraId="0000000D">
      <w:pPr>
        <w:widowControl w:val="0"/>
        <w:spacing w:after="80" w:before="80" w:line="312"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i w:val="1"/>
          <w:color w:val="000000"/>
          <w:sz w:val="28"/>
          <w:szCs w:val="28"/>
          <w:rtl w:val="0"/>
        </w:rPr>
        <w:t xml:space="preserve">Tổ chức, cá nhân thăm dò khoáng sản </w:t>
      </w:r>
      <w:r w:rsidDel="00000000" w:rsidR="00000000" w:rsidRPr="00000000">
        <w:rPr>
          <w:rFonts w:ascii="Times New Roman" w:cs="Times New Roman" w:eastAsia="Times New Roman" w:hAnsi="Times New Roman"/>
          <w:i w:val="1"/>
          <w:color w:val="000000"/>
          <w:sz w:val="28"/>
          <w:szCs w:val="28"/>
          <w:u w:val="single"/>
          <w:rtl w:val="0"/>
        </w:rPr>
        <w:t xml:space="preserve">được ưu tiên cấp giấy phép khai thác khoáng sản</w:t>
      </w:r>
      <w:r w:rsidDel="00000000" w:rsidR="00000000" w:rsidRPr="00000000">
        <w:rPr>
          <w:rFonts w:ascii="Times New Roman" w:cs="Times New Roman" w:eastAsia="Times New Roman" w:hAnsi="Times New Roman"/>
          <w:i w:val="1"/>
          <w:color w:val="000000"/>
          <w:sz w:val="28"/>
          <w:szCs w:val="28"/>
          <w:rtl w:val="0"/>
        </w:rPr>
        <w:t xml:space="preserve"> đối với trữ lượng khoáng sản đã được cơ quan nhà nước có thẩm quyền công nhận”.</w:t>
      </w:r>
    </w:p>
    <w:p w:rsidR="00000000" w:rsidDel="00000000" w:rsidP="00000000" w:rsidRDefault="00000000" w:rsidRPr="00000000" w14:paraId="0000000E">
      <w:pPr>
        <w:widowControl w:val="0"/>
        <w:spacing w:after="80" w:before="80" w:line="312" w:lineRule="auto"/>
        <w:ind w:firstLine="72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Lý do đề nghị sửa đổi:</w:t>
      </w:r>
    </w:p>
    <w:p w:rsidR="00000000" w:rsidDel="00000000" w:rsidP="00000000" w:rsidRDefault="00000000" w:rsidRPr="00000000" w14:paraId="0000000F">
      <w:pPr>
        <w:widowControl w:val="0"/>
        <w:spacing w:after="80" w:before="80" w:line="312" w:lineRule="auto"/>
        <w:ind w:right="-23"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Tại Điều 42 và Điều 45 của Luật Khoáng sản số 60/2010/QH12 quy định: “Tổ chức, cá nhân thăm dò khoáng sản ở khu vực không đấu giá quyền khai thác khoáng sản </w:t>
      </w:r>
      <w:r w:rsidDel="00000000" w:rsidR="00000000" w:rsidRPr="00000000">
        <w:rPr>
          <w:rFonts w:ascii="Times New Roman" w:cs="Times New Roman" w:eastAsia="Times New Roman" w:hAnsi="Times New Roman"/>
          <w:color w:val="000000"/>
          <w:sz w:val="28"/>
          <w:szCs w:val="28"/>
          <w:u w:val="single"/>
          <w:rtl w:val="0"/>
        </w:rPr>
        <w:t xml:space="preserve">được ưu tiên cấp Giấy phép khai thác khoáng sản</w:t>
      </w:r>
      <w:r w:rsidDel="00000000" w:rsidR="00000000" w:rsidRPr="00000000">
        <w:rPr>
          <w:rFonts w:ascii="Times New Roman" w:cs="Times New Roman" w:eastAsia="Times New Roman" w:hAnsi="Times New Roman"/>
          <w:color w:val="000000"/>
          <w:sz w:val="28"/>
          <w:szCs w:val="28"/>
          <w:rtl w:val="0"/>
        </w:rPr>
        <w:t xml:space="preserve"> đối với trữ lượng khoáng sản đã được cơ quan nhà nước có thẩm quyền phê duyệt …”.</w:t>
      </w:r>
    </w:p>
    <w:p w:rsidR="00000000" w:rsidDel="00000000" w:rsidP="00000000" w:rsidRDefault="00000000" w:rsidRPr="00000000" w14:paraId="00000010">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Như vậy, dự thảo Luật ĐCKS đã hạ thấp mức độ ưu tiên đối với tổ chức, cá nhân thăm dò khoáng sản (đặc biệt là các tổ chức, cá nhân đã thăm dò khoáng sản theo quy định tại Luật Khoáng sản năm 2010), dẫn đến ảnh hưởng đến lợi ích của các tổ chức, cá nhân này. Đề nghị giữ nguyên mức độ ưu tiên đối với tổ chức, cá nhân thăm dò khoáng sản như quy định tại Luật Khoáng sản năm 2010.</w:t>
      </w:r>
    </w:p>
    <w:p w:rsidR="00000000" w:rsidDel="00000000" w:rsidP="00000000" w:rsidRDefault="00000000" w:rsidRPr="00000000" w14:paraId="00000011">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(ii) Hồ sơ đề nghị cấp giấy phép khai thác khoáng sản, theo quy định tại Khoản 1 Điều 59 Luật Khoáng sản năm 2010 bao gồm: Giấy chứng nhận đầu tư, Dự án đầu tư khai thác khoáng sản, Báo cáo đánh giá tác động môi trường … Việc lập, thẩm tra, thẩm định, phê duyệt các hồ sơ trên của chủ đầu tư và các cơ quan nhà mước mất rất nhiều thời gian. Bên cạnh đó, có những loại khoáng sản sau khi được cơ quan nhà nước có thẩm quyền công nhận kết quả thăm dò, theo chủ trương của Bộ Chính trị, Chính phủ phải chờ kết quả thực hiện các dự án thí điểm mới cho triển khai các dự án tiếp theo (như khoáng sản bauxit), dẫn đến chưa thể lập hồ sơ xin cấp phép khai thác cho khu vực đã thăm dò trong thời hạn 36 tháng.</w:t>
      </w:r>
    </w:p>
    <w:p w:rsidR="00000000" w:rsidDel="00000000" w:rsidP="00000000" w:rsidRDefault="00000000" w:rsidRPr="00000000" w14:paraId="00000012">
      <w:pPr>
        <w:pStyle w:val="Heading3"/>
        <w:spacing w:after="80" w:before="80" w:line="312" w:lineRule="auto"/>
        <w:rPr>
          <w:color w:val="000000"/>
        </w:rPr>
      </w:pPr>
      <w:r w:rsidDel="00000000" w:rsidR="00000000" w:rsidRPr="00000000">
        <w:rPr>
          <w:color w:val="000000"/>
          <w:rtl w:val="0"/>
        </w:rPr>
        <w:t xml:space="preserve">2/ Về khu vực đấu giá, không đấu giá quyền khai thác khoáng sản</w:t>
      </w:r>
    </w:p>
    <w:p w:rsidR="00000000" w:rsidDel="00000000" w:rsidP="00000000" w:rsidRDefault="00000000" w:rsidRPr="00000000" w14:paraId="00000013">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Tại Khoản 2 Điều 104 dự thảo Luật ĐCKS quy định:</w:t>
      </w:r>
    </w:p>
    <w:p w:rsidR="00000000" w:rsidDel="00000000" w:rsidP="00000000" w:rsidRDefault="00000000" w:rsidRPr="00000000" w14:paraId="00000014">
      <w:pPr>
        <w:widowControl w:val="0"/>
        <w:spacing w:after="80" w:before="80" w:line="312" w:lineRule="auto"/>
        <w:ind w:right="-14"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Khu vực không đấu giá quyền khai thác khoáng sản là khu vực có khoáng sản đáp ứng các tiêu chí sau:</w:t>
      </w:r>
    </w:p>
    <w:p w:rsidR="00000000" w:rsidDel="00000000" w:rsidP="00000000" w:rsidRDefault="00000000" w:rsidRPr="00000000" w14:paraId="00000015">
      <w:pPr>
        <w:widowControl w:val="0"/>
        <w:spacing w:after="80" w:before="80" w:line="312" w:lineRule="auto"/>
        <w:ind w:right="-14"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Khoáng sản năng lượng, khoáng sản phóng xạ; đã được xác định trong chiến lược, quy hoạch phát triển ngành quốc gia; </w:t>
      </w:r>
    </w:p>
    <w:p w:rsidR="00000000" w:rsidDel="00000000" w:rsidP="00000000" w:rsidRDefault="00000000" w:rsidRPr="00000000" w14:paraId="00000016">
      <w:pPr>
        <w:widowControl w:val="0"/>
        <w:spacing w:after="80" w:before="80" w:line="312" w:lineRule="auto"/>
        <w:ind w:right="-14"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Khoáng sản được quy hoạch là nguồn nguyên liệu cho các dự án chế biến ra sản phẩm công nghiệp theo quy hoạch khoáng sản;</w:t>
      </w:r>
    </w:p>
    <w:p w:rsidR="00000000" w:rsidDel="00000000" w:rsidP="00000000" w:rsidRDefault="00000000" w:rsidRPr="00000000" w14:paraId="00000017">
      <w:pPr>
        <w:widowControl w:val="0"/>
        <w:spacing w:after="80" w:before="80" w:line="312" w:lineRule="auto"/>
        <w:ind w:right="-14"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Khu vực khoáng sản thuộc vành đai biên giới quốc gia, khu vực chiến lược về quốc phòng, an ninh;</w:t>
      </w:r>
    </w:p>
    <w:p w:rsidR="00000000" w:rsidDel="00000000" w:rsidP="00000000" w:rsidRDefault="00000000" w:rsidRPr="00000000" w14:paraId="00000018">
      <w:pPr>
        <w:widowControl w:val="0"/>
        <w:spacing w:after="80" w:before="80" w:line="312" w:lineRule="auto"/>
        <w:ind w:right="-14"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Trường hợp khác do Thủ tướng Chính phủ quyết định; </w:t>
      </w:r>
    </w:p>
    <w:p w:rsidR="00000000" w:rsidDel="00000000" w:rsidP="00000000" w:rsidRDefault="00000000" w:rsidRPr="00000000" w14:paraId="00000019">
      <w:pPr>
        <w:widowControl w:val="0"/>
        <w:spacing w:after="80" w:before="80" w:line="312" w:lineRule="auto"/>
        <w:ind w:right="-14"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 Trường hợp quy định tại khoản 5 Điều này”</w:t>
      </w:r>
      <w:r w:rsidDel="00000000" w:rsidR="00000000" w:rsidRPr="00000000">
        <w:rPr>
          <w:rFonts w:ascii="Times New Roman" w:cs="Times New Roman" w:eastAsia="Times New Roman" w:hAnsi="Times New Roman"/>
          <w:i w:val="1"/>
          <w:color w:val="000000"/>
          <w:sz w:val="28"/>
          <w:szCs w:val="28"/>
          <w:rtl w:val="0"/>
        </w:rPr>
        <w:t xml:space="preserve">.</w:t>
      </w:r>
    </w:p>
    <w:p w:rsidR="00000000" w:rsidDel="00000000" w:rsidP="00000000" w:rsidRDefault="00000000" w:rsidRPr="00000000" w14:paraId="0000001A">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rtl w:val="0"/>
        </w:rPr>
        <w:t xml:space="preserve">Đề nghị xem xét sửa đổi lại như sau:</w:t>
      </w:r>
      <w:r w:rsidDel="00000000" w:rsidR="00000000" w:rsidRPr="00000000">
        <w:rPr>
          <w:rtl w:val="0"/>
        </w:rPr>
      </w:r>
    </w:p>
    <w:p w:rsidR="00000000" w:rsidDel="00000000" w:rsidP="00000000" w:rsidRDefault="00000000" w:rsidRPr="00000000" w14:paraId="0000001B">
      <w:pPr>
        <w:widowControl w:val="0"/>
        <w:spacing w:after="80" w:before="80" w:line="312" w:lineRule="auto"/>
        <w:ind w:right="-14"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“2. Khu vực không đấu giá quyền khai thác khoáng sản là khu vực có khoáng sản đáp ứng các tiêu chí sau:</w:t>
      </w:r>
    </w:p>
    <w:p w:rsidR="00000000" w:rsidDel="00000000" w:rsidP="00000000" w:rsidRDefault="00000000" w:rsidRPr="00000000" w14:paraId="0000001C">
      <w:pPr>
        <w:widowControl w:val="0"/>
        <w:spacing w:after="80" w:before="80" w:line="312" w:lineRule="auto"/>
        <w:ind w:right="-14"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a) Khoáng sản năng lượng, khoáng sản phóng xạ; đã được xác định trong chiến lược, quy hoạch phát triển ngành quốc gia; </w:t>
      </w:r>
    </w:p>
    <w:p w:rsidR="00000000" w:rsidDel="00000000" w:rsidP="00000000" w:rsidRDefault="00000000" w:rsidRPr="00000000" w14:paraId="0000001D">
      <w:pPr>
        <w:widowControl w:val="0"/>
        <w:spacing w:after="80" w:before="80" w:line="312" w:lineRule="auto"/>
        <w:ind w:right="-14" w:firstLine="720"/>
        <w:jc w:val="both"/>
        <w:rPr>
          <w:rFonts w:ascii="Times New Roman" w:cs="Times New Roman" w:eastAsia="Times New Roman" w:hAnsi="Times New Roman"/>
          <w:i w:val="1"/>
          <w:color w:val="000000"/>
          <w:sz w:val="28"/>
          <w:szCs w:val="28"/>
          <w:u w:val="single"/>
        </w:rPr>
      </w:pPr>
      <w:r w:rsidDel="00000000" w:rsidR="00000000" w:rsidRPr="00000000">
        <w:rPr>
          <w:rFonts w:ascii="Times New Roman" w:cs="Times New Roman" w:eastAsia="Times New Roman" w:hAnsi="Times New Roman"/>
          <w:i w:val="1"/>
          <w:color w:val="000000"/>
          <w:sz w:val="28"/>
          <w:szCs w:val="28"/>
          <w:rtl w:val="0"/>
        </w:rPr>
        <w:t xml:space="preserve">b) Khoáng sản được quy hoạch là nguồn nguyên liệu cho các dự án chế biến ra sản phẩm công nghiệp theo quy hoạch khoáng sản, </w:t>
      </w:r>
      <w:r w:rsidDel="00000000" w:rsidR="00000000" w:rsidRPr="00000000">
        <w:rPr>
          <w:rFonts w:ascii="Times New Roman" w:cs="Times New Roman" w:eastAsia="Times New Roman" w:hAnsi="Times New Roman"/>
          <w:i w:val="1"/>
          <w:color w:val="000000"/>
          <w:sz w:val="28"/>
          <w:szCs w:val="28"/>
          <w:u w:val="single"/>
          <w:rtl w:val="0"/>
        </w:rPr>
        <w:t xml:space="preserve">phù hợp với</w:t>
      </w:r>
      <w:r w:rsidDel="00000000" w:rsidR="00000000" w:rsidRPr="00000000">
        <w:rPr>
          <w:rFonts w:ascii="Times New Roman" w:cs="Times New Roman" w:eastAsia="Times New Roman" w:hAnsi="Times New Roman"/>
          <w:i w:val="1"/>
          <w:color w:val="000000"/>
          <w:sz w:val="28"/>
          <w:szCs w:val="28"/>
          <w:u w:val="single"/>
          <w:shd w:fill="fdfdfd" w:val="clear"/>
          <w:rtl w:val="0"/>
        </w:rPr>
        <w:t xml:space="preserve"> các tiêu chí do Chính phủ quy định</w:t>
      </w:r>
      <w:r w:rsidDel="00000000" w:rsidR="00000000" w:rsidRPr="00000000">
        <w:rPr>
          <w:rFonts w:ascii="Times New Roman" w:cs="Times New Roman" w:eastAsia="Times New Roman" w:hAnsi="Times New Roman"/>
          <w:i w:val="1"/>
          <w:color w:val="000000"/>
          <w:sz w:val="28"/>
          <w:szCs w:val="28"/>
          <w:u w:val="single"/>
          <w:rtl w:val="0"/>
        </w:rPr>
        <w:t xml:space="preserve">; </w:t>
      </w:r>
    </w:p>
    <w:p w:rsidR="00000000" w:rsidDel="00000000" w:rsidP="00000000" w:rsidRDefault="00000000" w:rsidRPr="00000000" w14:paraId="0000001E">
      <w:pPr>
        <w:widowControl w:val="0"/>
        <w:spacing w:after="80" w:before="80" w:line="312" w:lineRule="auto"/>
        <w:ind w:right="-14"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c) Khu vực khoáng sản thuộc vành đai biên giới quốc gia, khu vực chiến lược về quốc phòng, an ninh, </w:t>
      </w:r>
      <w:r w:rsidDel="00000000" w:rsidR="00000000" w:rsidRPr="00000000">
        <w:rPr>
          <w:rFonts w:ascii="Times New Roman" w:cs="Times New Roman" w:eastAsia="Times New Roman" w:hAnsi="Times New Roman"/>
          <w:i w:val="1"/>
          <w:color w:val="000000"/>
          <w:sz w:val="28"/>
          <w:szCs w:val="28"/>
          <w:u w:val="single"/>
          <w:rtl w:val="0"/>
        </w:rPr>
        <w:t xml:space="preserve">phù hợp với các tiêu chí do Chính phủ quy định</w:t>
      </w:r>
      <w:r w:rsidDel="00000000" w:rsidR="00000000" w:rsidRPr="00000000">
        <w:rPr>
          <w:rFonts w:ascii="Times New Roman" w:cs="Times New Roman" w:eastAsia="Times New Roman" w:hAnsi="Times New Roman"/>
          <w:i w:val="1"/>
          <w:color w:val="000000"/>
          <w:sz w:val="28"/>
          <w:szCs w:val="28"/>
          <w:rtl w:val="0"/>
        </w:rPr>
        <w:t xml:space="preserve">;</w:t>
      </w:r>
    </w:p>
    <w:p w:rsidR="00000000" w:rsidDel="00000000" w:rsidP="00000000" w:rsidRDefault="00000000" w:rsidRPr="00000000" w14:paraId="0000001F">
      <w:pPr>
        <w:widowControl w:val="0"/>
        <w:spacing w:after="80" w:before="80" w:line="312" w:lineRule="auto"/>
        <w:ind w:right="-14"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d) Trường hợp khác do Thủ tướng Chính phủ quyết định, </w:t>
      </w:r>
      <w:r w:rsidDel="00000000" w:rsidR="00000000" w:rsidRPr="00000000">
        <w:rPr>
          <w:rFonts w:ascii="Times New Roman" w:cs="Times New Roman" w:eastAsia="Times New Roman" w:hAnsi="Times New Roman"/>
          <w:i w:val="1"/>
          <w:color w:val="000000"/>
          <w:sz w:val="28"/>
          <w:szCs w:val="28"/>
          <w:u w:val="single"/>
          <w:rtl w:val="0"/>
        </w:rPr>
        <w:t xml:space="preserve">trên cơ sở </w:t>
      </w:r>
      <w:r w:rsidDel="00000000" w:rsidR="00000000" w:rsidRPr="00000000">
        <w:rPr>
          <w:rFonts w:ascii="Times New Roman" w:cs="Times New Roman" w:eastAsia="Times New Roman" w:hAnsi="Times New Roman"/>
          <w:i w:val="1"/>
          <w:color w:val="000000"/>
          <w:sz w:val="28"/>
          <w:szCs w:val="28"/>
          <w:u w:val="single"/>
          <w:shd w:fill="fdfdfd" w:val="clear"/>
          <w:rtl w:val="0"/>
        </w:rPr>
        <w:t xml:space="preserve">mang lại lợi ích lớn nhất của công tác khai thác tài nguyên</w:t>
      </w:r>
      <w:r w:rsidDel="00000000" w:rsidR="00000000" w:rsidRPr="00000000">
        <w:rPr>
          <w:rFonts w:ascii="Times New Roman" w:cs="Times New Roman" w:eastAsia="Times New Roman" w:hAnsi="Times New Roman"/>
          <w:i w:val="1"/>
          <w:color w:val="000000"/>
          <w:sz w:val="28"/>
          <w:szCs w:val="28"/>
          <w:rtl w:val="0"/>
        </w:rPr>
        <w:t xml:space="preserve">; </w:t>
      </w:r>
    </w:p>
    <w:p w:rsidR="00000000" w:rsidDel="00000000" w:rsidP="00000000" w:rsidRDefault="00000000" w:rsidRPr="00000000" w14:paraId="00000020">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i w:val="1"/>
          <w:color w:val="000000"/>
          <w:sz w:val="28"/>
          <w:szCs w:val="28"/>
          <w:rtl w:val="0"/>
        </w:rPr>
        <w:t xml:space="preserve">e) Trường hợp quy định tại khoản 5 Điều này”.</w:t>
      </w:r>
      <w:r w:rsidDel="00000000" w:rsidR="00000000" w:rsidRPr="00000000">
        <w:rPr>
          <w:rtl w:val="0"/>
        </w:rPr>
      </w:r>
    </w:p>
    <w:p w:rsidR="00000000" w:rsidDel="00000000" w:rsidP="00000000" w:rsidRDefault="00000000" w:rsidRPr="00000000" w14:paraId="00000021">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b w:val="1"/>
          <w:i w:val="1"/>
          <w:color w:val="000000"/>
          <w:sz w:val="28"/>
          <w:szCs w:val="28"/>
          <w:rtl w:val="0"/>
        </w:rPr>
        <w:t xml:space="preserve">Lý do đề nghị sửa đổi:</w:t>
      </w:r>
      <w:r w:rsidDel="00000000" w:rsidR="00000000" w:rsidRPr="00000000">
        <w:rPr>
          <w:rtl w:val="0"/>
        </w:rPr>
      </w:r>
    </w:p>
    <w:p w:rsidR="00000000" w:rsidDel="00000000" w:rsidP="00000000" w:rsidRDefault="00000000" w:rsidRPr="00000000" w14:paraId="00000022">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shd w:fill="fdfdfd" w:val="clear"/>
          <w:rtl w:val="0"/>
        </w:rPr>
        <w:t xml:space="preserve">- Với quan điểm là phải chế biến sâu khoáng sản, không dừng lại ở khai thác và xuất thô, nên theo </w:t>
      </w:r>
      <w:r w:rsidDel="00000000" w:rsidR="00000000" w:rsidRPr="00000000">
        <w:rPr>
          <w:rFonts w:ascii="Times New Roman" w:cs="Times New Roman" w:eastAsia="Times New Roman" w:hAnsi="Times New Roman"/>
          <w:color w:val="000000"/>
          <w:sz w:val="28"/>
          <w:szCs w:val="28"/>
          <w:rtl w:val="0"/>
        </w:rPr>
        <w:t xml:space="preserve">quy hoạch khoáng sản, hầu hết các loại khoáng sản đều được quy hoạch là nguồn nguyên liệu cho các dự án chế biến ra sản phẩm công nghiệp. Do vậy quy định tại điểm b Khoản 2 Điều 104 sẽ dẫn đến phần lớn các mỏ khoáng sản sẽ không phải đấu giá quyền khai thác, ảnh hưởng đến nguồn thu Ngân sách.</w:t>
      </w:r>
      <w:r w:rsidDel="00000000" w:rsidR="00000000" w:rsidRPr="00000000">
        <w:rPr>
          <w:rtl w:val="0"/>
        </w:rPr>
      </w:r>
    </w:p>
    <w:p w:rsidR="00000000" w:rsidDel="00000000" w:rsidP="00000000" w:rsidRDefault="00000000" w:rsidRPr="00000000" w14:paraId="00000023">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shd w:fill="fdfdfd" w:val="clear"/>
          <w:rtl w:val="0"/>
        </w:rPr>
        <w:t xml:space="preserve">Theo Tạp chí điện tử Pháp lý ngày 23/10/2022 “Khẩn trương bít “kẽ hở” trong các qui định pháp luật về đấu giá quyền khai thác khoáng sản”: Đến tháng 6/2021, qua hơn 10 năm thực thi Luật Khoáng sản 2010, số giấy phép khai thác khoáng sản do Bộ Tài nguyên và Môi trường cấp theo hình thức đấu giá chỉ đạt 1,4% trong tổng số giấy phép đã cấp. Tại địa phương, tỷ lệ trên là 9,2%.</w:t>
      </w:r>
    </w:p>
    <w:p w:rsidR="00000000" w:rsidDel="00000000" w:rsidP="00000000" w:rsidRDefault="00000000" w:rsidRPr="00000000" w14:paraId="00000024">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shd w:fill="fdfdfd" w:val="clear"/>
          <w:rtl w:val="0"/>
        </w:rPr>
        <w:t xml:space="preserve">Do vậy đề nghị bổ sung thêm nội dung “phù hợp với các tiêu chí do Chính phủ quy định” vào điểm</w:t>
      </w:r>
      <w:r w:rsidDel="00000000" w:rsidR="00000000" w:rsidRPr="00000000">
        <w:rPr>
          <w:rFonts w:ascii="Times New Roman" w:cs="Times New Roman" w:eastAsia="Times New Roman" w:hAnsi="Times New Roman"/>
          <w:color w:val="000000"/>
          <w:sz w:val="28"/>
          <w:szCs w:val="28"/>
          <w:rtl w:val="0"/>
        </w:rPr>
        <w:t xml:space="preserve"> b, điểm c Khoản 2 Điều 104.</w:t>
      </w:r>
    </w:p>
    <w:p w:rsidR="00000000" w:rsidDel="00000000" w:rsidP="00000000" w:rsidRDefault="00000000" w:rsidRPr="00000000" w14:paraId="00000025">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rtl w:val="0"/>
        </w:rPr>
        <w:t xml:space="preserve">- Khai thác khoáng sản phải lấy hiệu quả kinh tế - xã hội và bảo vệ môi trường làm tiêu chuẩn cơ bản. Để hạn chế và tiến tới xóa bỏ cơ chế “xin - cho” trong việc cấp phép hoạt động khoáng sản, đề nghị bổ sung thêm nội dung “</w:t>
      </w:r>
      <w:r w:rsidDel="00000000" w:rsidR="00000000" w:rsidRPr="00000000">
        <w:rPr>
          <w:rFonts w:ascii="Times New Roman" w:cs="Times New Roman" w:eastAsia="Times New Roman" w:hAnsi="Times New Roman"/>
          <w:i w:val="1"/>
          <w:color w:val="000000"/>
          <w:sz w:val="28"/>
          <w:szCs w:val="28"/>
          <w:u w:val="single"/>
          <w:rtl w:val="0"/>
        </w:rPr>
        <w:t xml:space="preserve">trên cơ sở </w:t>
      </w:r>
      <w:r w:rsidDel="00000000" w:rsidR="00000000" w:rsidRPr="00000000">
        <w:rPr>
          <w:rFonts w:ascii="Times New Roman" w:cs="Times New Roman" w:eastAsia="Times New Roman" w:hAnsi="Times New Roman"/>
          <w:i w:val="1"/>
          <w:color w:val="000000"/>
          <w:sz w:val="28"/>
          <w:szCs w:val="28"/>
          <w:u w:val="single"/>
          <w:shd w:fill="fdfdfd" w:val="clear"/>
          <w:rtl w:val="0"/>
        </w:rPr>
        <w:t xml:space="preserve">mang lại lợi ích lớn nhất của công tác khai thác tài nguyên”</w:t>
      </w:r>
      <w:r w:rsidDel="00000000" w:rsidR="00000000" w:rsidRPr="00000000">
        <w:rPr>
          <w:rFonts w:ascii="Times New Roman" w:cs="Times New Roman" w:eastAsia="Times New Roman" w:hAnsi="Times New Roman"/>
          <w:color w:val="000000"/>
          <w:sz w:val="28"/>
          <w:szCs w:val="28"/>
          <w:shd w:fill="fdfdfd" w:val="clear"/>
          <w:rtl w:val="0"/>
        </w:rPr>
        <w:t xml:space="preserve"> vào </w:t>
      </w:r>
      <w:r w:rsidDel="00000000" w:rsidR="00000000" w:rsidRPr="00000000">
        <w:rPr>
          <w:rFonts w:ascii="Times New Roman" w:cs="Times New Roman" w:eastAsia="Times New Roman" w:hAnsi="Times New Roman"/>
          <w:color w:val="000000"/>
          <w:sz w:val="28"/>
          <w:szCs w:val="28"/>
          <w:rtl w:val="0"/>
        </w:rPr>
        <w:t xml:space="preserve">điểm d Khoản 2 Điều 104.</w:t>
      </w:r>
      <w:r w:rsidDel="00000000" w:rsidR="00000000" w:rsidRPr="00000000">
        <w:rPr>
          <w:rtl w:val="0"/>
        </w:rPr>
      </w:r>
    </w:p>
    <w:p w:rsidR="00000000" w:rsidDel="00000000" w:rsidP="00000000" w:rsidRDefault="00000000" w:rsidRPr="00000000" w14:paraId="00000026">
      <w:pPr>
        <w:pStyle w:val="Heading3"/>
        <w:spacing w:after="80" w:before="80" w:line="312" w:lineRule="auto"/>
        <w:rPr>
          <w:color w:val="000000"/>
        </w:rPr>
      </w:pPr>
      <w:r w:rsidDel="00000000" w:rsidR="00000000" w:rsidRPr="00000000">
        <w:rPr>
          <w:color w:val="000000"/>
          <w:rtl w:val="0"/>
        </w:rPr>
        <w:t xml:space="preserve">3/ Về giá khởi điểm trong đấu giá quyền khai thác khoáng sản     </w:t>
      </w:r>
    </w:p>
    <w:p w:rsidR="00000000" w:rsidDel="00000000" w:rsidP="00000000" w:rsidRDefault="00000000" w:rsidRPr="00000000" w14:paraId="00000027">
      <w:pPr>
        <w:pStyle w:val="Heading3"/>
        <w:spacing w:after="80" w:before="80" w:line="312" w:lineRule="auto"/>
        <w:rPr>
          <w:color w:val="000000"/>
        </w:rPr>
      </w:pPr>
      <w:r w:rsidDel="00000000" w:rsidR="00000000" w:rsidRPr="00000000">
        <w:rPr>
          <w:b w:val="0"/>
          <w:color w:val="000000"/>
          <w:rtl w:val="0"/>
        </w:rPr>
        <w:t xml:space="preserve">Khoản 1 Điều 106 dự thảo Luật ĐCKS quy định</w:t>
      </w:r>
      <w:r w:rsidDel="00000000" w:rsidR="00000000" w:rsidRPr="00000000">
        <w:rPr>
          <w:color w:val="000000"/>
          <w:rtl w:val="0"/>
        </w:rPr>
        <w:t xml:space="preserve">: </w:t>
      </w:r>
    </w:p>
    <w:p w:rsidR="00000000" w:rsidDel="00000000" w:rsidP="00000000" w:rsidRDefault="00000000" w:rsidRPr="00000000" w14:paraId="00000028">
      <w:pPr>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Giá khởi điểm trong đấu giá quyền khai thác khoáng sản được xác định  bằng mức thu tiền cấp quyền khai thác khoáng sản ở khu vực không đấu giá quyền khai thác khoáng sản”.</w:t>
      </w:r>
    </w:p>
    <w:p w:rsidR="00000000" w:rsidDel="00000000" w:rsidP="00000000" w:rsidRDefault="00000000" w:rsidRPr="00000000" w14:paraId="00000029">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rtl w:val="0"/>
        </w:rPr>
        <w:t xml:space="preserve">Đề nghị xem xét sửa đổi lại như sau:</w:t>
      </w:r>
      <w:r w:rsidDel="00000000" w:rsidR="00000000" w:rsidRPr="00000000">
        <w:rPr>
          <w:rtl w:val="0"/>
        </w:rPr>
      </w:r>
    </w:p>
    <w:p w:rsidR="00000000" w:rsidDel="00000000" w:rsidP="00000000" w:rsidRDefault="00000000" w:rsidRPr="00000000" w14:paraId="0000002A">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i w:val="1"/>
          <w:color w:val="000000"/>
          <w:sz w:val="28"/>
          <w:szCs w:val="28"/>
          <w:rtl w:val="0"/>
        </w:rPr>
        <w:t xml:space="preserve">1. Giá khởi điểm trong đấu giá quyền khai thác khoáng sản được xác định </w:t>
      </w:r>
      <w:r w:rsidDel="00000000" w:rsidR="00000000" w:rsidRPr="00000000">
        <w:rPr>
          <w:rFonts w:ascii="Times New Roman" w:cs="Times New Roman" w:eastAsia="Times New Roman" w:hAnsi="Times New Roman"/>
          <w:i w:val="1"/>
          <w:color w:val="000000"/>
          <w:sz w:val="28"/>
          <w:szCs w:val="28"/>
          <w:u w:val="single"/>
          <w:rtl w:val="0"/>
        </w:rPr>
        <w:t xml:space="preserve">không thấp hơn</w:t>
      </w:r>
      <w:r w:rsidDel="00000000" w:rsidR="00000000" w:rsidRPr="00000000">
        <w:rPr>
          <w:rFonts w:ascii="Times New Roman" w:cs="Times New Roman" w:eastAsia="Times New Roman" w:hAnsi="Times New Roman"/>
          <w:i w:val="1"/>
          <w:color w:val="000000"/>
          <w:sz w:val="28"/>
          <w:szCs w:val="28"/>
          <w:rtl w:val="0"/>
        </w:rPr>
        <w:t xml:space="preserve"> tiền cấp quyền khai thác khoáng sản ở khu vực không đấu giá quyền khai thác khoáng sản”</w:t>
      </w:r>
      <w:r w:rsidDel="00000000" w:rsidR="00000000" w:rsidRPr="00000000">
        <w:rPr>
          <w:rtl w:val="0"/>
        </w:rPr>
      </w:r>
    </w:p>
    <w:p w:rsidR="00000000" w:rsidDel="00000000" w:rsidP="00000000" w:rsidRDefault="00000000" w:rsidRPr="00000000" w14:paraId="0000002B">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b w:val="1"/>
          <w:i w:val="1"/>
          <w:color w:val="000000"/>
          <w:sz w:val="28"/>
          <w:szCs w:val="28"/>
          <w:rtl w:val="0"/>
        </w:rPr>
        <w:t xml:space="preserve">Lý do đề nghị sửa đổi:</w:t>
      </w:r>
      <w:r w:rsidDel="00000000" w:rsidR="00000000" w:rsidRPr="00000000">
        <w:rPr>
          <w:rtl w:val="0"/>
        </w:rPr>
      </w:r>
    </w:p>
    <w:p w:rsidR="00000000" w:rsidDel="00000000" w:rsidP="00000000" w:rsidRDefault="00000000" w:rsidRPr="00000000" w14:paraId="0000002C">
      <w:pPr>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Điều 4 Nghị định số 22/2012/NĐ-CP của Chính phủ quy định về đấu giá quyền khai thác khoáng sản quy định như sau:</w:t>
      </w:r>
    </w:p>
    <w:p w:rsidR="00000000" w:rsidDel="00000000" w:rsidP="00000000" w:rsidRDefault="00000000" w:rsidRPr="00000000" w14:paraId="0000002D">
      <w:pPr>
        <w:spacing w:after="80" w:before="80" w:line="312"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“Điều 4. Giá khởi điểm </w:t>
      </w:r>
    </w:p>
    <w:p w:rsidR="00000000" w:rsidDel="00000000" w:rsidP="00000000" w:rsidRDefault="00000000" w:rsidRPr="00000000" w14:paraId="0000002E">
      <w:pPr>
        <w:spacing w:after="80" w:before="80" w:line="312"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1. Giá khởi điểm do cơ quan quản lý nhà nước có thẩm quyền cấp Giấy phép khai thác khoáng sản quy định tại Điều 82 Luật khoáng sản quyết định trước khi tổ chức đấu giá.</w:t>
      </w:r>
    </w:p>
    <w:p w:rsidR="00000000" w:rsidDel="00000000" w:rsidP="00000000" w:rsidRDefault="00000000" w:rsidRPr="00000000" w14:paraId="0000002F">
      <w:pPr>
        <w:spacing w:after="80" w:before="80" w:line="312"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2. Giá khởi điểm trong đấu giá quyền khai thác khoáng sản không thấp hơn tiền cấp quyền khai thác khoáng sản.</w:t>
      </w:r>
    </w:p>
    <w:p w:rsidR="00000000" w:rsidDel="00000000" w:rsidP="00000000" w:rsidRDefault="00000000" w:rsidRPr="00000000" w14:paraId="00000030">
      <w:pPr>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3. Bộ Tài nguyên và Môi trường chủ trì, phối hợp với Bộ Tài chính quy định cụ thể việc xác định giá khởi điểm trong đấu giá quyền khai thác khoáng sản.”</w:t>
      </w:r>
      <w:r w:rsidDel="00000000" w:rsidR="00000000" w:rsidRPr="00000000">
        <w:rPr>
          <w:rtl w:val="0"/>
        </w:rPr>
      </w:r>
    </w:p>
    <w:p w:rsidR="00000000" w:rsidDel="00000000" w:rsidP="00000000" w:rsidRDefault="00000000" w:rsidRPr="00000000" w14:paraId="00000031">
      <w:pPr>
        <w:widowControl w:val="0"/>
        <w:spacing w:after="80" w:before="80" w:line="312"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Quy định hiện tại là giá khởi điểm không thấp hơn tiền cấp quyền khai thác, trong khi dự thảo Luật ĐCKS lại quy định bằng tiền cấp quyền khai thác là chưa phù hợp.</w:t>
      </w:r>
    </w:p>
    <w:p w:rsidR="00000000" w:rsidDel="00000000" w:rsidP="00000000" w:rsidRDefault="00000000" w:rsidRPr="00000000" w14:paraId="00000032">
      <w:pPr>
        <w:widowControl w:val="0"/>
        <w:spacing w:after="80" w:before="80" w:line="312"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 Về quyền và nghĩa vụ của tổ chức, cá nhân khai thác khoáng sản</w:t>
      </w:r>
    </w:p>
    <w:p w:rsidR="00000000" w:rsidDel="00000000" w:rsidP="00000000" w:rsidRDefault="00000000" w:rsidRPr="00000000" w14:paraId="00000033">
      <w:pPr>
        <w:pStyle w:val="Heading3"/>
        <w:spacing w:after="80" w:before="80" w:line="312" w:lineRule="auto"/>
        <w:rPr>
          <w:color w:val="000000"/>
        </w:rPr>
      </w:pPr>
      <w:r w:rsidDel="00000000" w:rsidR="00000000" w:rsidRPr="00000000">
        <w:rPr>
          <w:b w:val="0"/>
          <w:color w:val="000000"/>
          <w:rtl w:val="0"/>
        </w:rPr>
        <w:t xml:space="preserve">Đề nghị bổ sung điểm sau đây vào Khoản 2 Điều 62 dự thảo Luật ĐCKS</w:t>
      </w:r>
      <w:r w:rsidDel="00000000" w:rsidR="00000000" w:rsidRPr="00000000">
        <w:rPr>
          <w:color w:val="000000"/>
          <w:rtl w:val="0"/>
        </w:rPr>
        <w:t xml:space="preserve">:</w:t>
      </w:r>
    </w:p>
    <w:p w:rsidR="00000000" w:rsidDel="00000000" w:rsidP="00000000" w:rsidRDefault="00000000" w:rsidRPr="00000000" w14:paraId="00000034">
      <w:pPr>
        <w:widowControl w:val="0"/>
        <w:spacing w:after="80" w:before="80" w:line="312" w:lineRule="auto"/>
        <w:ind w:firstLine="720"/>
        <w:jc w:val="both"/>
        <w:rPr>
          <w:rFonts w:ascii="Times New Roman" w:cs="Times New Roman" w:eastAsia="Times New Roman" w:hAnsi="Times New Roman"/>
          <w:i w:val="1"/>
          <w:color w:val="000000"/>
          <w:sz w:val="28"/>
          <w:szCs w:val="28"/>
          <w:shd w:fill="fdfdfd" w:val="clear"/>
        </w:rPr>
      </w:pPr>
      <w:r w:rsidDel="00000000" w:rsidR="00000000" w:rsidRPr="00000000">
        <w:rPr>
          <w:rFonts w:ascii="Times New Roman" w:cs="Times New Roman" w:eastAsia="Times New Roman" w:hAnsi="Times New Roman"/>
          <w:color w:val="000000"/>
          <w:sz w:val="28"/>
          <w:szCs w:val="28"/>
          <w:shd w:fill="fdfdfd" w:val="clear"/>
          <w:rtl w:val="0"/>
        </w:rPr>
        <w:t xml:space="preserve">“</w:t>
      </w:r>
      <w:r w:rsidDel="00000000" w:rsidR="00000000" w:rsidRPr="00000000">
        <w:rPr>
          <w:rFonts w:ascii="Times New Roman" w:cs="Times New Roman" w:eastAsia="Times New Roman" w:hAnsi="Times New Roman"/>
          <w:i w:val="1"/>
          <w:color w:val="000000"/>
          <w:sz w:val="28"/>
          <w:szCs w:val="28"/>
          <w:shd w:fill="fdfdfd" w:val="clear"/>
          <w:rtl w:val="0"/>
        </w:rPr>
        <w:t xml:space="preserve">2. Tổ chức, cá nhân khai thác khoáng sản có các nghĩa vụ sau đây:</w:t>
      </w:r>
    </w:p>
    <w:p w:rsidR="00000000" w:rsidDel="00000000" w:rsidP="00000000" w:rsidRDefault="00000000" w:rsidRPr="00000000" w14:paraId="00000035">
      <w:pPr>
        <w:widowControl w:val="0"/>
        <w:spacing w:after="80" w:before="80" w:line="312" w:lineRule="auto"/>
        <w:jc w:val="both"/>
        <w:rPr>
          <w:rFonts w:ascii="Times New Roman" w:cs="Times New Roman" w:eastAsia="Times New Roman" w:hAnsi="Times New Roman"/>
          <w:i w:val="1"/>
          <w:color w:val="000000"/>
          <w:sz w:val="28"/>
          <w:szCs w:val="28"/>
          <w:shd w:fill="fdfdfd" w:val="clear"/>
        </w:rPr>
      </w:pPr>
      <w:r w:rsidDel="00000000" w:rsidR="00000000" w:rsidRPr="00000000">
        <w:rPr>
          <w:rFonts w:ascii="Times New Roman" w:cs="Times New Roman" w:eastAsia="Times New Roman" w:hAnsi="Times New Roman"/>
          <w:i w:val="1"/>
          <w:color w:val="000000"/>
          <w:sz w:val="28"/>
          <w:szCs w:val="28"/>
          <w:shd w:fill="fdfdfd" w:val="clear"/>
          <w:rtl w:val="0"/>
        </w:rPr>
        <w:tab/>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80" w:before="80" w:line="312" w:lineRule="auto"/>
        <w:ind w:left="0" w:right="0" w:firstLine="720"/>
        <w:jc w:val="both"/>
        <w:rPr>
          <w:rFonts w:ascii="Times New Roman" w:cs="Times New Roman" w:eastAsia="Times New Roman" w:hAnsi="Times New Roman"/>
          <w:b w:val="0"/>
          <w:i w:val="1"/>
          <w:smallCaps w:val="0"/>
          <w:strike w:val="0"/>
          <w:color w:val="000000"/>
          <w:sz w:val="28"/>
          <w:szCs w:val="28"/>
          <w:u w:val="none"/>
          <w:shd w:fill="fdfdfd"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fdfdfd" w:val="clear"/>
          <w:vertAlign w:val="baseline"/>
          <w:rtl w:val="0"/>
        </w:rPr>
        <w:t xml:space="preserve">q) Quyết toán khoáng sản khi giấy phép chấm dứt hiệu lực; </w:t>
      </w:r>
    </w:p>
    <w:p w:rsidR="00000000" w:rsidDel="00000000" w:rsidP="00000000" w:rsidRDefault="00000000" w:rsidRPr="00000000" w14:paraId="00000037">
      <w:pPr>
        <w:widowControl w:val="0"/>
        <w:spacing w:after="80" w:before="80" w:line="312" w:lineRule="auto"/>
        <w:ind w:firstLine="720"/>
        <w:jc w:val="both"/>
        <w:rPr>
          <w:rFonts w:ascii="Times New Roman" w:cs="Times New Roman" w:eastAsia="Times New Roman" w:hAnsi="Times New Roman"/>
          <w:i w:val="1"/>
          <w:color w:val="000000"/>
          <w:sz w:val="28"/>
          <w:szCs w:val="28"/>
          <w:u w:val="single"/>
          <w:shd w:fill="fdfdfd" w:val="clear"/>
        </w:rPr>
      </w:pPr>
      <w:r w:rsidDel="00000000" w:rsidR="00000000" w:rsidRPr="00000000">
        <w:rPr>
          <w:rFonts w:ascii="Times New Roman" w:cs="Times New Roman" w:eastAsia="Times New Roman" w:hAnsi="Times New Roman"/>
          <w:i w:val="1"/>
          <w:color w:val="000000"/>
          <w:sz w:val="28"/>
          <w:szCs w:val="28"/>
          <w:u w:val="single"/>
          <w:shd w:fill="fdfdfd" w:val="clear"/>
          <w:rtl w:val="0"/>
        </w:rPr>
        <w:t xml:space="preserve">r) Trường hợp tổ chức, cá nhân xin cấp giấy phép khai thác khoáng sản tại khu vực khoáng sản đã được doanh nghiệp nhà nước thăm dò và được cơ quan nhà nước có thẩm quyền phê duyệt trữ lượng thì phải thực hiện việc đấu giá quyền khai thác khoáng sản.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80" w:before="80" w:line="312" w:lineRule="auto"/>
        <w:ind w:left="0" w:right="0" w:firstLine="720"/>
        <w:jc w:val="both"/>
        <w:rPr>
          <w:rFonts w:ascii="Times New Roman" w:cs="Times New Roman" w:eastAsia="Times New Roman" w:hAnsi="Times New Roman"/>
          <w:b w:val="0"/>
          <w:i w:val="1"/>
          <w:smallCaps w:val="0"/>
          <w:strike w:val="0"/>
          <w:color w:val="000000"/>
          <w:sz w:val="28"/>
          <w:szCs w:val="28"/>
          <w:u w:val="none"/>
          <w:shd w:fill="fdfdfd"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fdfdfd" w:val="clear"/>
          <w:vertAlign w:val="baseline"/>
          <w:rtl w:val="0"/>
        </w:rPr>
        <w:t xml:space="preserve">s) Nghĩa vụ khác theo quy định của pháp luật.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80" w:before="8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fdfdfd"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fdfdfd" w:val="clear"/>
          <w:vertAlign w:val="baseline"/>
          <w:rtl w:val="0"/>
        </w:rPr>
        <w:t xml:space="preserve">3. Chính phủ quy định chi tiết điểm k và điểm l khoản 1; điểm h, điểm i và</w:t>
      </w:r>
      <w:r w:rsidDel="00000000" w:rsidR="00000000" w:rsidRPr="00000000">
        <w:rPr>
          <w:rFonts w:ascii="Times New Roman" w:cs="Times New Roman" w:eastAsia="Times New Roman" w:hAnsi="Times New Roman"/>
          <w:b w:val="0"/>
          <w:i w:val="1"/>
          <w:smallCaps w:val="0"/>
          <w:strike w:val="0"/>
          <w:color w:val="000000"/>
          <w:sz w:val="28"/>
          <w:szCs w:val="28"/>
          <w:u w:val="single"/>
          <w:shd w:fill="fdfdfd" w:val="clear"/>
          <w:vertAlign w:val="baseline"/>
          <w:rtl w:val="0"/>
        </w:rPr>
        <w:t xml:space="preserve"> điểm r</w:t>
      </w:r>
      <w:r w:rsidDel="00000000" w:rsidR="00000000" w:rsidRPr="00000000">
        <w:rPr>
          <w:rFonts w:ascii="Times New Roman" w:cs="Times New Roman" w:eastAsia="Times New Roman" w:hAnsi="Times New Roman"/>
          <w:b w:val="0"/>
          <w:i w:val="1"/>
          <w:smallCaps w:val="0"/>
          <w:strike w:val="0"/>
          <w:color w:val="000000"/>
          <w:sz w:val="28"/>
          <w:szCs w:val="28"/>
          <w:u w:val="none"/>
          <w:shd w:fill="fdfdfd" w:val="clear"/>
          <w:vertAlign w:val="baseline"/>
          <w:rtl w:val="0"/>
        </w:rPr>
        <w:t xml:space="preserve"> khoản 2 Điều này.”</w:t>
      </w:r>
      <w:r w:rsidDel="00000000" w:rsidR="00000000" w:rsidRPr="00000000">
        <w:rPr>
          <w:rtl w:val="0"/>
        </w:rPr>
      </w:r>
    </w:p>
    <w:p w:rsidR="00000000" w:rsidDel="00000000" w:rsidP="00000000" w:rsidRDefault="00000000" w:rsidRPr="00000000" w14:paraId="0000003A">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b w:val="1"/>
          <w:i w:val="1"/>
          <w:color w:val="000000"/>
          <w:sz w:val="28"/>
          <w:szCs w:val="28"/>
          <w:rtl w:val="0"/>
        </w:rPr>
        <w:t xml:space="preserve">Lý do đề nghị sửa đổi:</w:t>
      </w:r>
      <w:r w:rsidDel="00000000" w:rsidR="00000000" w:rsidRPr="00000000">
        <w:rPr>
          <w:rtl w:val="0"/>
        </w:rPr>
      </w:r>
    </w:p>
    <w:p w:rsidR="00000000" w:rsidDel="00000000" w:rsidP="00000000" w:rsidRDefault="00000000" w:rsidRPr="00000000" w14:paraId="0000003B">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shd w:fill="fdfdfd" w:val="clear"/>
          <w:rtl w:val="0"/>
        </w:rPr>
        <w:t xml:space="preserve">Cần tính tới thực tiễn các mỏ mà Tập đoàn Công nghiệp Than - Khoáng sản Việt Nam (TKV - doanh nghiệp Nhà nước) đã thăm dò và được phê duyệt trữ lượng nhưng TKV không khai thác hoặc Nhà nước cấp giấy phép khai thác cho tổ chức, cá nhân khác thì cũng cần lựa chọn đơn vị khai thác thông qua hình thức đấu giá quyền khai thác để đảm bảo lợi ích của Nhà nước.</w:t>
      </w:r>
    </w:p>
    <w:p w:rsidR="00000000" w:rsidDel="00000000" w:rsidP="00000000" w:rsidRDefault="00000000" w:rsidRPr="00000000" w14:paraId="0000003C">
      <w:pPr>
        <w:widowControl w:val="0"/>
        <w:spacing w:after="80" w:before="80" w:line="312" w:lineRule="auto"/>
        <w:ind w:firstLine="720"/>
        <w:jc w:val="both"/>
        <w:rPr>
          <w:rFonts w:ascii="Times New Roman" w:cs="Times New Roman" w:eastAsia="Times New Roman" w:hAnsi="Times New Roman"/>
          <w:color w:val="000000"/>
          <w:sz w:val="28"/>
          <w:szCs w:val="28"/>
          <w:shd w:fill="fdfdfd" w:val="clear"/>
        </w:rPr>
      </w:pPr>
      <w:r w:rsidDel="00000000" w:rsidR="00000000" w:rsidRPr="00000000">
        <w:rPr>
          <w:rFonts w:ascii="Times New Roman" w:cs="Times New Roman" w:eastAsia="Times New Roman" w:hAnsi="Times New Roman"/>
          <w:color w:val="000000"/>
          <w:sz w:val="28"/>
          <w:szCs w:val="28"/>
          <w:shd w:fill="fdfdfd" w:val="clear"/>
          <w:rtl w:val="0"/>
        </w:rPr>
        <w:t xml:space="preserve">Trên đây là một số ý kiến đóng góp của tôi đối với dự thảo Luật Địa chất và Khoáng sản, đề nghị lãnh đạo Hội Khoa học và Công nghệ mỏ xem xét, tổng hợp để gửi các cơ quan nhà nước có thẩm quyền.</w:t>
      </w:r>
    </w:p>
    <w:p w:rsidR="00000000" w:rsidDel="00000000" w:rsidP="00000000" w:rsidRDefault="00000000" w:rsidRPr="00000000" w14:paraId="0000003D">
      <w:pPr>
        <w:widowControl w:val="0"/>
        <w:spacing w:after="80" w:before="80" w:line="312" w:lineRule="auto"/>
        <w:jc w:val="both"/>
        <w:rPr>
          <w:rFonts w:ascii="Times New Roman" w:cs="Times New Roman" w:eastAsia="Times New Roman" w:hAnsi="Times New Roman"/>
          <w:b w:val="1"/>
          <w:color w:val="000000"/>
          <w:sz w:val="28"/>
          <w:szCs w:val="28"/>
          <w:shd w:fill="fdfdfd" w:val="clear"/>
        </w:rPr>
      </w:pPr>
      <w:r w:rsidDel="00000000" w:rsidR="00000000" w:rsidRPr="00000000">
        <w:rPr>
          <w:rFonts w:ascii="Times New Roman" w:cs="Times New Roman" w:eastAsia="Times New Roman" w:hAnsi="Times New Roman"/>
          <w:b w:val="1"/>
          <w:color w:val="000000"/>
          <w:sz w:val="28"/>
          <w:szCs w:val="28"/>
          <w:shd w:fill="fdfdfd" w:val="clear"/>
          <w:rtl w:val="0"/>
        </w:rPr>
        <w:t xml:space="preserve">                                                              Hội viên Hội KH&amp;CN Mỏ Việt Nam</w:t>
      </w:r>
    </w:p>
    <w:p w:rsidR="00000000" w:rsidDel="00000000" w:rsidP="00000000" w:rsidRDefault="00000000" w:rsidRPr="00000000" w14:paraId="0000003E">
      <w:pPr>
        <w:widowControl w:val="0"/>
        <w:spacing w:after="80" w:before="80" w:line="312" w:lineRule="auto"/>
        <w:jc w:val="both"/>
        <w:rPr>
          <w:rFonts w:ascii="Times New Roman" w:cs="Times New Roman" w:eastAsia="Times New Roman" w:hAnsi="Times New Roman"/>
          <w:color w:val="000000"/>
          <w:sz w:val="28"/>
          <w:szCs w:val="28"/>
          <w:shd w:fill="fdfdfd" w:val="clear"/>
        </w:rPr>
      </w:pPr>
      <w:r w:rsidDel="00000000" w:rsidR="00000000" w:rsidRPr="00000000">
        <w:rPr>
          <w:rtl w:val="0"/>
        </w:rPr>
      </w:r>
    </w:p>
    <w:p w:rsidR="00000000" w:rsidDel="00000000" w:rsidP="00000000" w:rsidRDefault="00000000" w:rsidRPr="00000000" w14:paraId="0000003F">
      <w:pPr>
        <w:widowControl w:val="0"/>
        <w:spacing w:after="80" w:before="80" w:line="312" w:lineRule="auto"/>
        <w:jc w:val="both"/>
        <w:rPr>
          <w:rFonts w:ascii="Times New Roman" w:cs="Times New Roman" w:eastAsia="Times New Roman" w:hAnsi="Times New Roman"/>
          <w:color w:val="000000"/>
          <w:sz w:val="28"/>
          <w:szCs w:val="28"/>
          <w:shd w:fill="fdfdfd" w:val="clear"/>
        </w:rPr>
      </w:pPr>
      <w:r w:rsidDel="00000000" w:rsidR="00000000" w:rsidRPr="00000000">
        <w:rPr>
          <w:rtl w:val="0"/>
        </w:rPr>
      </w:r>
    </w:p>
    <w:p w:rsidR="00000000" w:rsidDel="00000000" w:rsidP="00000000" w:rsidRDefault="00000000" w:rsidRPr="00000000" w14:paraId="00000040">
      <w:pPr>
        <w:widowControl w:val="0"/>
        <w:spacing w:after="80" w:before="80" w:line="312" w:lineRule="auto"/>
        <w:jc w:val="both"/>
        <w:rPr>
          <w:rFonts w:ascii="Times New Roman" w:cs="Times New Roman" w:eastAsia="Times New Roman" w:hAnsi="Times New Roman"/>
          <w:color w:val="000000"/>
          <w:sz w:val="28"/>
          <w:szCs w:val="28"/>
          <w:shd w:fill="fdfdfd" w:val="clear"/>
        </w:rPr>
      </w:pPr>
      <w:r w:rsidDel="00000000" w:rsidR="00000000" w:rsidRPr="00000000">
        <w:rPr>
          <w:rtl w:val="0"/>
        </w:rPr>
      </w:r>
    </w:p>
    <w:p w:rsidR="00000000" w:rsidDel="00000000" w:rsidP="00000000" w:rsidRDefault="00000000" w:rsidRPr="00000000" w14:paraId="00000041">
      <w:pPr>
        <w:widowControl w:val="0"/>
        <w:spacing w:after="80" w:before="80" w:line="312" w:lineRule="auto"/>
        <w:jc w:val="both"/>
        <w:rPr>
          <w:rFonts w:ascii="Times New Roman" w:cs="Times New Roman" w:eastAsia="Times New Roman" w:hAnsi="Times New Roman"/>
          <w:b w:val="1"/>
          <w:color w:val="000000"/>
          <w:sz w:val="28"/>
          <w:szCs w:val="28"/>
          <w:shd w:fill="fdfdfd" w:val="clear"/>
        </w:rPr>
      </w:pPr>
      <w:r w:rsidDel="00000000" w:rsidR="00000000" w:rsidRPr="00000000">
        <w:rPr>
          <w:rFonts w:ascii="Times New Roman" w:cs="Times New Roman" w:eastAsia="Times New Roman" w:hAnsi="Times New Roman"/>
          <w:b w:val="1"/>
          <w:color w:val="000000"/>
          <w:sz w:val="28"/>
          <w:szCs w:val="28"/>
          <w:shd w:fill="fdfdfd" w:val="clear"/>
          <w:rtl w:val="0"/>
        </w:rPr>
        <w:t xml:space="preserve">                                                                               Nguyễn Xuân Ba</w:t>
      </w:r>
    </w:p>
    <w:sectPr>
      <w:footerReference r:id="rId7" w:type="default"/>
      <w:pgSz w:h="16840" w:w="11907" w:orient="portrait"/>
      <w:pgMar w:bottom="1134" w:top="1134" w:left="170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0"/>
      <w:spacing w:before="120" w:lineRule="auto"/>
      <w:ind w:firstLine="720"/>
      <w:jc w:val="both"/>
    </w:pPr>
    <w:rPr>
      <w:rFonts w:ascii="Times New Roman" w:cs="Times New Roman" w:eastAsia="Times New Roman" w:hAnsi="Times New Roman"/>
      <w:b w:val="1"/>
      <w:color w:val="c00000"/>
      <w:sz w:val="28"/>
      <w:szCs w:val="28"/>
      <w:shd w:fill="fdfdfd" w:val="clea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autoRedefine w:val="1"/>
    <w:qFormat w:val="1"/>
    <w:rsid w:val="00F950BF"/>
    <w:pPr>
      <w:widowControl w:val="0"/>
      <w:overflowPunct w:val="0"/>
      <w:autoSpaceDE w:val="0"/>
      <w:autoSpaceDN w:val="0"/>
      <w:adjustRightInd w:val="0"/>
      <w:spacing w:before="120"/>
      <w:ind w:firstLine="720"/>
      <w:jc w:val="both"/>
      <w:textAlignment w:val="baseline"/>
      <w:outlineLvl w:val="2"/>
    </w:pPr>
    <w:rPr>
      <w:rFonts w:ascii="Times New Roman" w:cs="Times New Roman" w:eastAsia="Calibri" w:hAnsi="Times New Roman"/>
      <w:b w:val="1"/>
      <w:bCs w:val="1"/>
      <w:iCs w:val="1"/>
      <w:color w:val="c00000"/>
      <w:spacing w:val="-2"/>
      <w:sz w:val="28"/>
      <w:szCs w:val="28"/>
      <w:shd w:color="auto" w:fill="fdfdfd" w:val="clea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6087"/>
    <w:pPr>
      <w:ind w:left="720"/>
      <w:contextualSpacing w:val="1"/>
    </w:pPr>
  </w:style>
  <w:style w:type="table" w:styleId="TableGrid">
    <w:name w:val="Table Grid"/>
    <w:basedOn w:val="TableNormal"/>
    <w:uiPriority w:val="39"/>
    <w:rsid w:val="00763AC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rsid w:val="00F950BF"/>
    <w:rPr>
      <w:rFonts w:ascii="Times New Roman" w:cs="Times New Roman" w:eastAsia="Calibri" w:hAnsi="Times New Roman"/>
      <w:b w:val="1"/>
      <w:bCs w:val="1"/>
      <w:iCs w:val="1"/>
      <w:color w:val="c00000"/>
      <w:spacing w:val="-2"/>
      <w:sz w:val="28"/>
      <w:szCs w:val="28"/>
    </w:rPr>
  </w:style>
  <w:style w:type="paragraph" w:styleId="Header">
    <w:name w:val="header"/>
    <w:basedOn w:val="Normal"/>
    <w:link w:val="HeaderChar"/>
    <w:uiPriority w:val="99"/>
    <w:unhideWhenUsed w:val="1"/>
    <w:rsid w:val="00FA09A5"/>
    <w:pPr>
      <w:tabs>
        <w:tab w:val="center" w:pos="4680"/>
        <w:tab w:val="right" w:pos="9360"/>
      </w:tabs>
    </w:pPr>
  </w:style>
  <w:style w:type="character" w:styleId="HeaderChar" w:customStyle="1">
    <w:name w:val="Header Char"/>
    <w:basedOn w:val="DefaultParagraphFont"/>
    <w:link w:val="Header"/>
    <w:uiPriority w:val="99"/>
    <w:rsid w:val="00FA09A5"/>
  </w:style>
  <w:style w:type="paragraph" w:styleId="Footer">
    <w:name w:val="footer"/>
    <w:basedOn w:val="Normal"/>
    <w:link w:val="FooterChar"/>
    <w:uiPriority w:val="99"/>
    <w:unhideWhenUsed w:val="1"/>
    <w:rsid w:val="00FA09A5"/>
    <w:pPr>
      <w:tabs>
        <w:tab w:val="center" w:pos="4680"/>
        <w:tab w:val="right" w:pos="9360"/>
      </w:tabs>
    </w:pPr>
  </w:style>
  <w:style w:type="character" w:styleId="FooterChar" w:customStyle="1">
    <w:name w:val="Footer Char"/>
    <w:basedOn w:val="DefaultParagraphFont"/>
    <w:link w:val="Footer"/>
    <w:uiPriority w:val="99"/>
    <w:rsid w:val="00FA09A5"/>
  </w:style>
  <w:style w:type="paragraph" w:styleId="NormalWeb">
    <w:name w:val="Normal (Web)"/>
    <w:basedOn w:val="Normal"/>
    <w:link w:val="NormalWebChar"/>
    <w:uiPriority w:val="99"/>
    <w:unhideWhenUsed w:val="1"/>
    <w:rsid w:val="00691871"/>
    <w:pPr>
      <w:spacing w:after="100" w:afterAutospacing="1" w:before="100" w:beforeAutospacing="1"/>
    </w:pPr>
    <w:rPr>
      <w:rFonts w:ascii="Times New Roman" w:cs="Times New Roman" w:eastAsia="Times New Roman" w:hAnsi="Times New Roman"/>
    </w:rPr>
  </w:style>
  <w:style w:type="character" w:styleId="NormalWebChar" w:customStyle="1">
    <w:name w:val="Normal (Web) Char"/>
    <w:link w:val="NormalWeb"/>
    <w:uiPriority w:val="99"/>
    <w:locked w:val="1"/>
    <w:rsid w:val="00691871"/>
    <w:rPr>
      <w:rFonts w:ascii="Times New Roman" w:cs="Times New Roman" w:eastAsia="Times New Roman" w:hAnsi="Times New Roman"/>
    </w:rPr>
  </w:style>
  <w:style w:type="character" w:styleId="Strong">
    <w:name w:val="Strong"/>
    <w:basedOn w:val="DefaultParagraphFont"/>
    <w:uiPriority w:val="22"/>
    <w:qFormat w:val="1"/>
    <w:rsid w:val="00F247E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TZ1tMiMBUPHa9UFXmB2EttDjEw==">CgMxLjA4AHIhMUFJOHB5V2xrQVlXRXNoc0IyZkJBOUFkc0lreFhQSTNx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2024-05-15T11:51:00Z</dcterms:created>
  <dc:creator>Microsoft Office User</dc:creator>
</cp:coreProperties>
</file>