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94" w:type="dxa"/>
        <w:tblInd w:w="-851" w:type="dxa"/>
        <w:tblLayout w:type="fixed"/>
        <w:tblLook w:val="0000" w:firstRow="0" w:lastRow="0" w:firstColumn="0" w:lastColumn="0" w:noHBand="0" w:noVBand="0"/>
      </w:tblPr>
      <w:tblGrid>
        <w:gridCol w:w="5246"/>
        <w:gridCol w:w="5548"/>
      </w:tblGrid>
      <w:tr w:rsidR="0097169F" w:rsidRPr="00F84B84" w14:paraId="14A14606" w14:textId="77777777" w:rsidTr="00F84B84">
        <w:trPr>
          <w:trHeight w:val="1348"/>
        </w:trPr>
        <w:tc>
          <w:tcPr>
            <w:tcW w:w="5246" w:type="dxa"/>
          </w:tcPr>
          <w:bookmarkStart w:id="0" w:name="OLE_LINK340"/>
          <w:bookmarkStart w:id="1" w:name="OLE_LINK341"/>
          <w:bookmarkStart w:id="2" w:name="_GoBack" w:colFirst="0" w:colLast="0"/>
          <w:p w14:paraId="122ABA7D" w14:textId="77777777" w:rsidR="0097169F" w:rsidRPr="00F84B84" w:rsidRDefault="00CC4C86" w:rsidP="00F84B84">
            <w:pPr>
              <w:spacing w:line="320" w:lineRule="exact"/>
              <w:jc w:val="center"/>
              <w:rPr>
                <w:b/>
                <w:color w:val="000000" w:themeColor="text1"/>
                <w:spacing w:val="-4"/>
                <w:sz w:val="25"/>
                <w:szCs w:val="25"/>
              </w:rPr>
            </w:pPr>
            <w:r w:rsidRPr="00F84B84">
              <w:rPr>
                <w:b/>
                <w:noProof/>
                <w:color w:val="000000" w:themeColor="text1"/>
                <w:spacing w:val="-4"/>
                <w:sz w:val="25"/>
                <w:szCs w:val="25"/>
              </w:rPr>
              <mc:AlternateContent>
                <mc:Choice Requires="wps">
                  <w:drawing>
                    <wp:anchor distT="0" distB="0" distL="114300" distR="114300" simplePos="0" relativeHeight="251659264" behindDoc="0" locked="0" layoutInCell="1" allowOverlap="1" wp14:anchorId="440116F8" wp14:editId="6A320BE2">
                      <wp:simplePos x="0" y="0"/>
                      <wp:positionH relativeFrom="column">
                        <wp:posOffset>1003401</wp:posOffset>
                      </wp:positionH>
                      <wp:positionV relativeFrom="paragraph">
                        <wp:posOffset>443027</wp:posOffset>
                      </wp:positionV>
                      <wp:extent cx="1141171" cy="0"/>
                      <wp:effectExtent l="0" t="0" r="0" b="0"/>
                      <wp:wrapNone/>
                      <wp:docPr id="540759079" name="Straight Connector 1"/>
                      <wp:cNvGraphicFramePr/>
                      <a:graphic xmlns:a="http://schemas.openxmlformats.org/drawingml/2006/main">
                        <a:graphicData uri="http://schemas.microsoft.com/office/word/2010/wordprocessingShape">
                          <wps:wsp>
                            <wps:cNvCnPr/>
                            <wps:spPr>
                              <a:xfrm>
                                <a:off x="0" y="0"/>
                                <a:ext cx="11411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63DA97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9pt,34.9pt" to="168.8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JLLmAEAAIgDAAAOAAAAZHJzL2Uyb0RvYy54bWysU9uO0zAQfUfiHyy/0yQrBChqug+7ghcE&#10;Ky4f4HXGjYXtscamSf+esdumaEEIIV4cX845M2dmsr1dvBMHoGQxDLLbtFJA0DjasB/k1y9vX7yR&#10;ImUVRuUwwCCPkOTt7vmz7Rx7uMEJ3QgkWCSkfo6DnHKOfdMkPYFXaYMRAj8aJK8yH2nfjKRmVveu&#10;uWnbV82MNEZCDSnx7f3pUe6qvjGg80djEmThBsm55bpSXR/L2uy2qt+TipPV5zTUP2ThlQ0cdJW6&#10;V1mJ72R/kfJWEyY0eaPRN2iM1VA9sJuufeLm86QiVC9cnBTXMqX/J6s/HO7CA3EZ5pj6FB+ouFgM&#10;+fLl/MRSi3VciwVLFpovu+5l173upNCXt+ZKjJTyO0AvymaQzobiQ/Xq8D5lDsbQC4QP19B1l48O&#10;CtiFT2CEHUuwyq5TAXeOxEFxP8dvXekfa1VkoRjr3Epq/0w6YwsN6qT8LXFF14gY8kr0NiD9Lmpe&#10;LqmaE/7i+uS12H7E8VgbUcvB7a7OzqNZ5unnc6Vff6DdDwAAAP//AwBQSwMEFAAGAAgAAAAhABEh&#10;3HTeAAAACQEAAA8AAABkcnMvZG93bnJldi54bWxMj81OwzAQhO9IvIO1lbhRp1Q0IcSpED8nOKSB&#10;A0c3XpKo8TqK3STw9CzqgR5ndjQ7X7adbSdGHHzrSMFqGYFAqpxpqVbw8f5ynYDwQZPRnSNU8I0e&#10;tvnlRaZT4yba4ViGWnAJ+VQraELoUyl91aDVful6JL59ucHqwHKopRn0xOW2kzdRtJFWt8QfGt3j&#10;Y4PVoTxaBfHza1n009PbTyFjWRSjC8nhU6mrxfxwDyLgHP7D8Defp0POm/buSMaLjvVtwixBweaO&#10;ETiwXscxiP3JkHkmzwnyXwAAAP//AwBQSwECLQAUAAYACAAAACEAtoM4kv4AAADhAQAAEwAAAAAA&#10;AAAAAAAAAAAAAAAAW0NvbnRlbnRfVHlwZXNdLnhtbFBLAQItABQABgAIAAAAIQA4/SH/1gAAAJQB&#10;AAALAAAAAAAAAAAAAAAAAC8BAABfcmVscy8ucmVsc1BLAQItABQABgAIAAAAIQBzeJLLmAEAAIgD&#10;AAAOAAAAAAAAAAAAAAAAAC4CAABkcnMvZTJvRG9jLnhtbFBLAQItABQABgAIAAAAIQARIdx03gAA&#10;AAkBAAAPAAAAAAAAAAAAAAAAAPIDAABkcnMvZG93bnJldi54bWxQSwUGAAAAAAQABADzAAAA/QQA&#10;AAAA&#10;" strokecolor="black [3040]"/>
                  </w:pict>
                </mc:Fallback>
              </mc:AlternateContent>
            </w:r>
            <w:r w:rsidR="00A06A8B" w:rsidRPr="00F84B84">
              <w:rPr>
                <w:b/>
                <w:color w:val="000000" w:themeColor="text1"/>
                <w:spacing w:val="-4"/>
                <w:sz w:val="25"/>
                <w:szCs w:val="25"/>
              </w:rPr>
              <w:t xml:space="preserve">HIỆP HỘI DOANH NGHIỆP </w:t>
            </w:r>
          </w:p>
          <w:p w14:paraId="3FCD145A" w14:textId="72C53261" w:rsidR="00467DC5" w:rsidRPr="00F84B84" w:rsidRDefault="003706C0" w:rsidP="0097169F">
            <w:pPr>
              <w:spacing w:line="320" w:lineRule="exact"/>
              <w:jc w:val="center"/>
              <w:rPr>
                <w:b/>
                <w:color w:val="000000" w:themeColor="text1"/>
                <w:spacing w:val="-4"/>
                <w:sz w:val="25"/>
                <w:szCs w:val="25"/>
              </w:rPr>
            </w:pPr>
            <w:r w:rsidRPr="00F84B84">
              <w:rPr>
                <w:b/>
                <w:color w:val="000000" w:themeColor="text1"/>
                <w:spacing w:val="-4"/>
                <w:sz w:val="25"/>
                <w:szCs w:val="25"/>
              </w:rPr>
              <w:t xml:space="preserve">ĐỊA CHẤT </w:t>
            </w:r>
            <w:r w:rsidR="00A06A8B" w:rsidRPr="00F84B84">
              <w:rPr>
                <w:b/>
                <w:color w:val="000000" w:themeColor="text1"/>
                <w:spacing w:val="-4"/>
                <w:sz w:val="25"/>
                <w:szCs w:val="25"/>
              </w:rPr>
              <w:t xml:space="preserve">VÀ KHOÁNG SẢN </w:t>
            </w:r>
            <w:r w:rsidRPr="00F84B84">
              <w:rPr>
                <w:b/>
                <w:color w:val="000000" w:themeColor="text1"/>
                <w:spacing w:val="-4"/>
                <w:sz w:val="25"/>
                <w:szCs w:val="25"/>
              </w:rPr>
              <w:t xml:space="preserve">VIỆT NAM  </w:t>
            </w:r>
          </w:p>
          <w:p w14:paraId="7BD1F891" w14:textId="77777777" w:rsidR="0097169F" w:rsidRPr="00F84B84" w:rsidRDefault="0097169F" w:rsidP="0097169F">
            <w:pPr>
              <w:spacing w:line="320" w:lineRule="exact"/>
              <w:jc w:val="center"/>
              <w:rPr>
                <w:rFonts w:ascii=".VnTimeH" w:hAnsi=".VnTimeH"/>
                <w:color w:val="000000" w:themeColor="text1"/>
                <w:spacing w:val="-4"/>
                <w:sz w:val="26"/>
                <w:vertAlign w:val="superscript"/>
              </w:rPr>
            </w:pPr>
          </w:p>
          <w:p w14:paraId="49E018B0" w14:textId="0689DA14" w:rsidR="00C07B6C" w:rsidRPr="00F84B84" w:rsidRDefault="00012F6F" w:rsidP="00F84B84">
            <w:pPr>
              <w:spacing w:line="320" w:lineRule="exact"/>
              <w:jc w:val="center"/>
              <w:rPr>
                <w:rFonts w:ascii=".VnTimeH" w:hAnsi=".VnTimeH"/>
                <w:b/>
                <w:iCs/>
                <w:color w:val="000000" w:themeColor="text1"/>
                <w:spacing w:val="-4"/>
                <w:sz w:val="26"/>
                <w:vertAlign w:val="superscript"/>
              </w:rPr>
            </w:pPr>
            <w:r w:rsidRPr="00F84B84">
              <w:rPr>
                <w:iCs/>
                <w:color w:val="000000" w:themeColor="text1"/>
                <w:spacing w:val="-4"/>
              </w:rPr>
              <w:t xml:space="preserve">Số: </w:t>
            </w:r>
            <w:r w:rsidR="002651FA" w:rsidRPr="00F84B84">
              <w:rPr>
                <w:iCs/>
                <w:color w:val="000000" w:themeColor="text1"/>
                <w:spacing w:val="-4"/>
              </w:rPr>
              <w:t xml:space="preserve"> </w:t>
            </w:r>
            <w:proofErr w:type="gramStart"/>
            <w:r w:rsidR="00F84B84" w:rsidRPr="00F84B84">
              <w:rPr>
                <w:iCs/>
                <w:color w:val="000000" w:themeColor="text1"/>
                <w:spacing w:val="-4"/>
              </w:rPr>
              <w:t>07</w:t>
            </w:r>
            <w:r w:rsidR="00AD5433" w:rsidRPr="00F84B84">
              <w:rPr>
                <w:iCs/>
                <w:color w:val="000000" w:themeColor="text1"/>
                <w:spacing w:val="-4"/>
              </w:rPr>
              <w:t xml:space="preserve"> </w:t>
            </w:r>
            <w:r w:rsidRPr="00F84B84">
              <w:rPr>
                <w:iCs/>
                <w:color w:val="000000" w:themeColor="text1"/>
                <w:spacing w:val="-4"/>
              </w:rPr>
              <w:t xml:space="preserve"> </w:t>
            </w:r>
            <w:r w:rsidR="00CC4C86" w:rsidRPr="00F84B84">
              <w:rPr>
                <w:iCs/>
                <w:color w:val="000000" w:themeColor="text1"/>
                <w:spacing w:val="-4"/>
              </w:rPr>
              <w:t>/</w:t>
            </w:r>
            <w:proofErr w:type="gramEnd"/>
            <w:r w:rsidR="00CC4C86" w:rsidRPr="00F84B84">
              <w:rPr>
                <w:iCs/>
                <w:color w:val="000000" w:themeColor="text1"/>
                <w:spacing w:val="-4"/>
              </w:rPr>
              <w:t>2024</w:t>
            </w:r>
            <w:r w:rsidRPr="00F84B84">
              <w:rPr>
                <w:iCs/>
                <w:color w:val="000000" w:themeColor="text1"/>
                <w:spacing w:val="-4"/>
              </w:rPr>
              <w:t>/</w:t>
            </w:r>
            <w:r w:rsidR="00CC4C86" w:rsidRPr="00F84B84">
              <w:rPr>
                <w:iCs/>
                <w:color w:val="000000" w:themeColor="text1"/>
                <w:spacing w:val="-4"/>
              </w:rPr>
              <w:t>CV-</w:t>
            </w:r>
            <w:r w:rsidRPr="00F84B84">
              <w:rPr>
                <w:iCs/>
                <w:color w:val="000000" w:themeColor="text1"/>
                <w:spacing w:val="-4"/>
              </w:rPr>
              <w:t>H</w:t>
            </w:r>
            <w:r w:rsidR="00CC4C86" w:rsidRPr="00F84B84">
              <w:rPr>
                <w:iCs/>
                <w:color w:val="000000" w:themeColor="text1"/>
                <w:spacing w:val="-4"/>
              </w:rPr>
              <w:t>H</w:t>
            </w:r>
            <w:r w:rsidR="00A06A8B" w:rsidRPr="00F84B84">
              <w:rPr>
                <w:iCs/>
                <w:color w:val="000000" w:themeColor="text1"/>
                <w:spacing w:val="-4"/>
              </w:rPr>
              <w:t>DN</w:t>
            </w:r>
            <w:r w:rsidRPr="00F84B84">
              <w:rPr>
                <w:iCs/>
                <w:color w:val="000000" w:themeColor="text1"/>
                <w:spacing w:val="-4"/>
              </w:rPr>
              <w:t>ĐC</w:t>
            </w:r>
            <w:r w:rsidR="00217149" w:rsidRPr="00F84B84">
              <w:rPr>
                <w:iCs/>
                <w:color w:val="000000" w:themeColor="text1"/>
                <w:spacing w:val="-4"/>
              </w:rPr>
              <w:t>KS</w:t>
            </w:r>
          </w:p>
        </w:tc>
        <w:tc>
          <w:tcPr>
            <w:tcW w:w="5548" w:type="dxa"/>
          </w:tcPr>
          <w:p w14:paraId="35200196" w14:textId="77777777" w:rsidR="00467DC5" w:rsidRPr="00F84B84" w:rsidRDefault="003706C0">
            <w:pPr>
              <w:spacing w:line="320" w:lineRule="exact"/>
              <w:jc w:val="center"/>
              <w:rPr>
                <w:b/>
                <w:bCs/>
                <w:color w:val="000000" w:themeColor="text1"/>
                <w:spacing w:val="-4"/>
                <w:sz w:val="26"/>
                <w:szCs w:val="26"/>
              </w:rPr>
            </w:pPr>
            <w:r w:rsidRPr="00F84B84">
              <w:rPr>
                <w:b/>
                <w:bCs/>
                <w:color w:val="000000" w:themeColor="text1"/>
                <w:spacing w:val="-4"/>
                <w:sz w:val="26"/>
                <w:szCs w:val="26"/>
              </w:rPr>
              <w:t>CỘNG HOÀ XÃ HỘI CHỦ NGHĨA VIỆT NAM</w:t>
            </w:r>
          </w:p>
          <w:p w14:paraId="27E9B5AE" w14:textId="687C867F" w:rsidR="00467DC5" w:rsidRPr="00F84B84" w:rsidRDefault="00CC4C86" w:rsidP="00F84B84">
            <w:pPr>
              <w:spacing w:after="240" w:line="320" w:lineRule="exact"/>
              <w:jc w:val="center"/>
              <w:rPr>
                <w:b/>
                <w:color w:val="000000" w:themeColor="text1"/>
                <w:spacing w:val="-4"/>
                <w:sz w:val="26"/>
              </w:rPr>
            </w:pPr>
            <w:r w:rsidRPr="00F84B84">
              <w:rPr>
                <w:b/>
                <w:noProof/>
                <w:color w:val="000000" w:themeColor="text1"/>
                <w:spacing w:val="-4"/>
                <w:sz w:val="26"/>
              </w:rPr>
              <mc:AlternateContent>
                <mc:Choice Requires="wps">
                  <w:drawing>
                    <wp:anchor distT="0" distB="0" distL="114300" distR="114300" simplePos="0" relativeHeight="251660288" behindDoc="0" locked="0" layoutInCell="1" allowOverlap="1" wp14:anchorId="0C409706" wp14:editId="532C9B58">
                      <wp:simplePos x="0" y="0"/>
                      <wp:positionH relativeFrom="column">
                        <wp:posOffset>705485</wp:posOffset>
                      </wp:positionH>
                      <wp:positionV relativeFrom="paragraph">
                        <wp:posOffset>232080</wp:posOffset>
                      </wp:positionV>
                      <wp:extent cx="2018995" cy="0"/>
                      <wp:effectExtent l="0" t="0" r="0" b="0"/>
                      <wp:wrapNone/>
                      <wp:docPr id="119468659" name="Straight Connector 2"/>
                      <wp:cNvGraphicFramePr/>
                      <a:graphic xmlns:a="http://schemas.openxmlformats.org/drawingml/2006/main">
                        <a:graphicData uri="http://schemas.microsoft.com/office/word/2010/wordprocessingShape">
                          <wps:wsp>
                            <wps:cNvCnPr/>
                            <wps:spPr>
                              <a:xfrm>
                                <a:off x="0" y="0"/>
                                <a:ext cx="20189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995C81B"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5.55pt,18.25pt" to="214.5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IfmQEAAIgDAAAOAAAAZHJzL2Uyb0RvYy54bWysU8tu2zAQvBfoPxC815IDtEgEyzkkaC9F&#10;G/TxAQy1tIiSXGLJWvLfd0nbcpEWRRHkQvExM7uzu9rczt6JPVCyGHq5XrVSQNA42LDr5fdv799c&#10;S5GyCoNyGKCXB0jydvv61WaKHVzhiG4AEiwSUjfFXo45x65pkh7Bq7TCCIEfDZJXmY+0awZSE6t7&#10;11y17btmQhoioYaU+Pb++Ci3Vd8Y0PmzMQmycL3k3HJdqa6PZW22G9XtSMXR6lMa6hlZeGUDB12k&#10;7lVW4ifZP6S81YQJTV5p9A0aYzVUD+xm3T5x83VUEaoXLk6KS5nSy8nqT/u78EBchimmLsUHKi5m&#10;Q758OT8x12IdlmLBnIXmS873+ubmrRT6/NZciJFS/gDoRdn00tlQfKhO7T+mzMEYeobw4RK67vLB&#10;QQG78AWMsAMHW1d2nQq4cyT2ivs5/FiX/rFWRRaKsc4tpPbfpBO20KBOyv8SF3SNiCEvRG8D0t+i&#10;5vmcqjniz66PXovtRxwOtRG1HNzu6uw0mmWefj9X+uUH2v4CAAD//wMAUEsDBBQABgAIAAAAIQD3&#10;XQeC3AAAAAkBAAAPAAAAZHJzL2Rvd25yZXYueG1sTI/NTsNADITvSLzDykjc6IYCbQnZVIifExxC&#10;4MDRzZokatYbZbdJ4Okx4gC+zXg0/pxtZ9epkYbQejZwvkhAEVfetlwbeHt9PNuAChHZYueZDHxS&#10;gG1+fJRhav3ELzSWsVZSwiFFA02Mfap1qBpyGBa+J5bdhx8cRpFDre2Ak5S7Ti+TZKUdtiwXGuzp&#10;rqFqXx6cgfXDU1n00/3zV6HXuihGHzf7d2NOT+bbG1CR5vgXhh98QYdcmHb+wDaoTrSMRA1crK5A&#10;SeByeS3G7tfQeab/f5B/AwAA//8DAFBLAQItABQABgAIAAAAIQC2gziS/gAAAOEBAAATAAAAAAAA&#10;AAAAAAAAAAAAAABbQ29udGVudF9UeXBlc10ueG1sUEsBAi0AFAAGAAgAAAAhADj9If/WAAAAlAEA&#10;AAsAAAAAAAAAAAAAAAAALwEAAF9yZWxzLy5yZWxzUEsBAi0AFAAGAAgAAAAhAMjH8h+ZAQAAiAMA&#10;AA4AAAAAAAAAAAAAAAAALgIAAGRycy9lMm9Eb2MueG1sUEsBAi0AFAAGAAgAAAAhAPddB4LcAAAA&#10;CQEAAA8AAAAAAAAAAAAAAAAA8wMAAGRycy9kb3ducmV2LnhtbFBLBQYAAAAABAAEAPMAAAD8BAAA&#10;AAA=&#10;" strokecolor="black [3040]"/>
                  </w:pict>
                </mc:Fallback>
              </mc:AlternateContent>
            </w:r>
            <w:r w:rsidR="003706C0" w:rsidRPr="00F84B84">
              <w:rPr>
                <w:rFonts w:hint="eastAsia"/>
                <w:b/>
                <w:color w:val="000000" w:themeColor="text1"/>
                <w:spacing w:val="-4"/>
                <w:sz w:val="26"/>
              </w:rPr>
              <w:t>Đ</w:t>
            </w:r>
            <w:r w:rsidR="003706C0" w:rsidRPr="00F84B84">
              <w:rPr>
                <w:b/>
                <w:color w:val="000000" w:themeColor="text1"/>
                <w:spacing w:val="-4"/>
                <w:sz w:val="26"/>
              </w:rPr>
              <w:t>ộc lập - Tự do - Hạnh phúc</w:t>
            </w:r>
          </w:p>
          <w:p w14:paraId="279B8746" w14:textId="2E6BD01B" w:rsidR="001F3780" w:rsidRPr="00F84B84" w:rsidRDefault="009E326E" w:rsidP="00CC4C86">
            <w:pPr>
              <w:spacing w:line="320" w:lineRule="exact"/>
              <w:rPr>
                <w:i/>
                <w:color w:val="000000" w:themeColor="text1"/>
                <w:spacing w:val="-4"/>
                <w:vertAlign w:val="superscript"/>
              </w:rPr>
            </w:pPr>
            <w:r w:rsidRPr="00F84B84">
              <w:rPr>
                <w:b/>
                <w:color w:val="000000" w:themeColor="text1"/>
                <w:spacing w:val="-4"/>
                <w:sz w:val="26"/>
                <w:vertAlign w:val="superscript"/>
              </w:rPr>
              <w:tab/>
            </w:r>
            <w:r w:rsidR="001F3780" w:rsidRPr="00F84B84">
              <w:rPr>
                <w:i/>
                <w:color w:val="000000" w:themeColor="text1"/>
                <w:spacing w:val="-4"/>
              </w:rPr>
              <w:t xml:space="preserve">Hà Nội, </w:t>
            </w:r>
            <w:r w:rsidR="00CC6F71" w:rsidRPr="00F84B84">
              <w:rPr>
                <w:i/>
                <w:color w:val="000000" w:themeColor="text1"/>
                <w:spacing w:val="-4"/>
              </w:rPr>
              <w:t xml:space="preserve">ngày </w:t>
            </w:r>
            <w:r w:rsidR="0036432E" w:rsidRPr="00F84B84">
              <w:rPr>
                <w:i/>
                <w:color w:val="000000" w:themeColor="text1"/>
                <w:spacing w:val="-4"/>
                <w:lang w:val="vi-VN"/>
              </w:rPr>
              <w:t>1</w:t>
            </w:r>
            <w:r w:rsidR="00F84B84" w:rsidRPr="00F84B84">
              <w:rPr>
                <w:i/>
                <w:color w:val="000000" w:themeColor="text1"/>
                <w:spacing w:val="-4"/>
              </w:rPr>
              <w:t>3</w:t>
            </w:r>
            <w:r w:rsidR="0097169F" w:rsidRPr="00F84B84">
              <w:rPr>
                <w:i/>
                <w:color w:val="000000" w:themeColor="text1"/>
                <w:spacing w:val="-4"/>
                <w:lang w:val="vi-VN"/>
              </w:rPr>
              <w:t xml:space="preserve"> </w:t>
            </w:r>
            <w:r w:rsidR="00A06A8B" w:rsidRPr="00F84B84">
              <w:rPr>
                <w:i/>
                <w:color w:val="000000" w:themeColor="text1"/>
                <w:spacing w:val="-4"/>
              </w:rPr>
              <w:t>tháng</w:t>
            </w:r>
            <w:r w:rsidR="00F84B84" w:rsidRPr="00F84B84">
              <w:rPr>
                <w:i/>
                <w:color w:val="000000" w:themeColor="text1"/>
                <w:spacing w:val="-4"/>
              </w:rPr>
              <w:t xml:space="preserve"> 6</w:t>
            </w:r>
            <w:r w:rsidR="00A06A8B" w:rsidRPr="00F84B84">
              <w:rPr>
                <w:i/>
                <w:color w:val="000000" w:themeColor="text1"/>
                <w:spacing w:val="-4"/>
              </w:rPr>
              <w:t xml:space="preserve"> </w:t>
            </w:r>
            <w:r w:rsidR="001F3780" w:rsidRPr="00F84B84">
              <w:rPr>
                <w:i/>
                <w:color w:val="000000" w:themeColor="text1"/>
                <w:spacing w:val="-4"/>
              </w:rPr>
              <w:t>năm 202</w:t>
            </w:r>
            <w:r w:rsidR="00A06A8B" w:rsidRPr="00F84B84">
              <w:rPr>
                <w:i/>
                <w:color w:val="000000" w:themeColor="text1"/>
                <w:spacing w:val="-4"/>
              </w:rPr>
              <w:t>4</w:t>
            </w:r>
          </w:p>
        </w:tc>
      </w:tr>
      <w:tr w:rsidR="0097169F" w:rsidRPr="00F84B84" w14:paraId="3196F282" w14:textId="77777777" w:rsidTr="00F84B84">
        <w:trPr>
          <w:trHeight w:val="423"/>
        </w:trPr>
        <w:tc>
          <w:tcPr>
            <w:tcW w:w="5246" w:type="dxa"/>
          </w:tcPr>
          <w:p w14:paraId="0A08137F" w14:textId="53AC21A2" w:rsidR="00012F6F" w:rsidRPr="00F84B84" w:rsidRDefault="00012F6F" w:rsidP="0097169F">
            <w:pPr>
              <w:spacing w:line="320" w:lineRule="exact"/>
              <w:jc w:val="center"/>
              <w:rPr>
                <w:color w:val="000000" w:themeColor="text1"/>
                <w:spacing w:val="-4"/>
                <w:sz w:val="26"/>
                <w:szCs w:val="26"/>
              </w:rPr>
            </w:pPr>
            <w:r w:rsidRPr="00F84B84">
              <w:rPr>
                <w:color w:val="000000" w:themeColor="text1"/>
                <w:spacing w:val="-4"/>
                <w:sz w:val="26"/>
                <w:szCs w:val="26"/>
              </w:rPr>
              <w:t xml:space="preserve">V/v góp ý </w:t>
            </w:r>
            <w:r w:rsidR="00CC4C86" w:rsidRPr="00F84B84">
              <w:rPr>
                <w:color w:val="000000" w:themeColor="text1"/>
                <w:spacing w:val="-4"/>
                <w:sz w:val="26"/>
                <w:szCs w:val="26"/>
              </w:rPr>
              <w:t xml:space="preserve">dự </w:t>
            </w:r>
            <w:r w:rsidRPr="00F84B84">
              <w:rPr>
                <w:color w:val="000000" w:themeColor="text1"/>
                <w:spacing w:val="-4"/>
                <w:sz w:val="26"/>
                <w:szCs w:val="26"/>
              </w:rPr>
              <w:t xml:space="preserve">thảo </w:t>
            </w:r>
            <w:r w:rsidR="00A06A8B" w:rsidRPr="00F84B84">
              <w:rPr>
                <w:color w:val="000000" w:themeColor="text1"/>
                <w:spacing w:val="-4"/>
                <w:sz w:val="26"/>
                <w:szCs w:val="26"/>
              </w:rPr>
              <w:t>Luật Địa chất và Khoáng sản</w:t>
            </w:r>
          </w:p>
        </w:tc>
        <w:tc>
          <w:tcPr>
            <w:tcW w:w="5548" w:type="dxa"/>
          </w:tcPr>
          <w:p w14:paraId="72E0B544" w14:textId="77777777" w:rsidR="00012F6F" w:rsidRPr="00F84B84" w:rsidRDefault="00012F6F" w:rsidP="00012F6F">
            <w:pPr>
              <w:spacing w:line="320" w:lineRule="exact"/>
              <w:jc w:val="center"/>
              <w:rPr>
                <w:color w:val="000000" w:themeColor="text1"/>
                <w:spacing w:val="-4"/>
                <w:sz w:val="26"/>
                <w:szCs w:val="26"/>
              </w:rPr>
            </w:pPr>
          </w:p>
        </w:tc>
      </w:tr>
      <w:bookmarkEnd w:id="2"/>
    </w:tbl>
    <w:p w14:paraId="06E221FF" w14:textId="77777777" w:rsidR="00012F6F" w:rsidRPr="00F84B84" w:rsidRDefault="00012F6F" w:rsidP="00275D5B">
      <w:pPr>
        <w:jc w:val="center"/>
        <w:rPr>
          <w:b/>
          <w:color w:val="000000" w:themeColor="text1"/>
          <w:spacing w:val="-4"/>
        </w:rPr>
      </w:pPr>
    </w:p>
    <w:p w14:paraId="0FB396F1" w14:textId="77777777" w:rsidR="00CC4C86" w:rsidRPr="00F84B84" w:rsidRDefault="00A06A8B">
      <w:pPr>
        <w:spacing w:before="120" w:after="120" w:line="340" w:lineRule="exact"/>
        <w:ind w:firstLine="720"/>
        <w:jc w:val="both"/>
        <w:rPr>
          <w:color w:val="000000" w:themeColor="text1"/>
        </w:rPr>
      </w:pPr>
      <w:r w:rsidRPr="00F84B84">
        <w:rPr>
          <w:b/>
          <w:color w:val="000000" w:themeColor="text1"/>
        </w:rPr>
        <w:t>Kí</w:t>
      </w:r>
      <w:r w:rsidR="00C07B6C" w:rsidRPr="00F84B84">
        <w:rPr>
          <w:b/>
          <w:color w:val="000000" w:themeColor="text1"/>
        </w:rPr>
        <w:t>nh gửi:</w:t>
      </w:r>
      <w:r w:rsidR="00C07B6C" w:rsidRPr="00F84B84">
        <w:rPr>
          <w:color w:val="000000" w:themeColor="text1"/>
        </w:rPr>
        <w:t xml:space="preserve"> </w:t>
      </w:r>
    </w:p>
    <w:p w14:paraId="5A749363" w14:textId="6D21C1DF" w:rsidR="00CC4C86" w:rsidRPr="00F84B84" w:rsidRDefault="00CC4C86">
      <w:pPr>
        <w:spacing w:before="120" w:after="120" w:line="340" w:lineRule="exact"/>
        <w:ind w:firstLine="1985"/>
        <w:jc w:val="both"/>
        <w:rPr>
          <w:color w:val="000000" w:themeColor="text1"/>
        </w:rPr>
      </w:pPr>
      <w:r w:rsidRPr="00F84B84">
        <w:rPr>
          <w:color w:val="000000" w:themeColor="text1"/>
        </w:rPr>
        <w:t>- Thủ tướng Chính phủ;</w:t>
      </w:r>
    </w:p>
    <w:p w14:paraId="1A3EB4D2" w14:textId="38919DB8" w:rsidR="00465548" w:rsidRPr="00F84B84" w:rsidRDefault="00465548" w:rsidP="00F84B84">
      <w:pPr>
        <w:spacing w:before="120" w:after="120" w:line="340" w:lineRule="exact"/>
        <w:ind w:firstLine="1985"/>
        <w:jc w:val="both"/>
        <w:rPr>
          <w:color w:val="000000" w:themeColor="text1"/>
        </w:rPr>
      </w:pPr>
      <w:r w:rsidRPr="00F84B84">
        <w:rPr>
          <w:color w:val="000000" w:themeColor="text1"/>
        </w:rPr>
        <w:t>- Ủy ban Khoa học, Công nghệ và Môi trường của Quốc hội;</w:t>
      </w:r>
    </w:p>
    <w:p w14:paraId="51BF45A5" w14:textId="02AF8928" w:rsidR="00CC4C86" w:rsidRPr="00F84B84" w:rsidRDefault="00CC4C86" w:rsidP="00F84B84">
      <w:pPr>
        <w:spacing w:before="120" w:after="120" w:line="340" w:lineRule="exact"/>
        <w:ind w:firstLine="1985"/>
        <w:jc w:val="both"/>
        <w:rPr>
          <w:color w:val="000000" w:themeColor="text1"/>
        </w:rPr>
      </w:pPr>
      <w:r w:rsidRPr="00F84B84">
        <w:rPr>
          <w:color w:val="000000" w:themeColor="text1"/>
        </w:rPr>
        <w:t>- Văn phòng Chính phủ;</w:t>
      </w:r>
    </w:p>
    <w:p w14:paraId="0DBAC9FC" w14:textId="0EA1E867" w:rsidR="00CC4C86" w:rsidRPr="00F84B84" w:rsidRDefault="00CC4C86" w:rsidP="00CC4C86">
      <w:pPr>
        <w:spacing w:before="120" w:after="120" w:line="340" w:lineRule="exact"/>
        <w:ind w:firstLine="1985"/>
        <w:jc w:val="both"/>
        <w:rPr>
          <w:color w:val="000000" w:themeColor="text1"/>
        </w:rPr>
      </w:pPr>
      <w:r w:rsidRPr="00F84B84">
        <w:rPr>
          <w:color w:val="000000" w:themeColor="text1"/>
        </w:rPr>
        <w:t>- Bộ Tài nguyên và Môi trường;</w:t>
      </w:r>
    </w:p>
    <w:p w14:paraId="0E84EB41" w14:textId="38936E6B" w:rsidR="00CC4C86" w:rsidRPr="00F84B84" w:rsidRDefault="00CC4C86" w:rsidP="00F84B84">
      <w:pPr>
        <w:spacing w:before="120" w:after="120" w:line="340" w:lineRule="exact"/>
        <w:ind w:firstLine="1985"/>
        <w:jc w:val="both"/>
        <w:rPr>
          <w:color w:val="000000" w:themeColor="text1"/>
        </w:rPr>
      </w:pPr>
      <w:r w:rsidRPr="00F84B84">
        <w:rPr>
          <w:color w:val="000000" w:themeColor="text1"/>
        </w:rPr>
        <w:t>- Liên đoàn Thương mại và Công nghiệp Việt Nam.</w:t>
      </w:r>
    </w:p>
    <w:p w14:paraId="01373043" w14:textId="44DB317B" w:rsidR="005A614C" w:rsidRPr="00F84B84" w:rsidRDefault="00CC4C86" w:rsidP="00F84B84">
      <w:pPr>
        <w:spacing w:before="120" w:after="360" w:line="340" w:lineRule="exact"/>
        <w:ind w:left="1985"/>
        <w:jc w:val="both"/>
        <w:rPr>
          <w:color w:val="000000" w:themeColor="text1"/>
          <w:spacing w:val="-6"/>
        </w:rPr>
      </w:pPr>
      <w:r w:rsidRPr="00F84B84">
        <w:rPr>
          <w:color w:val="000000" w:themeColor="text1"/>
          <w:spacing w:val="-6"/>
        </w:rPr>
        <w:t xml:space="preserve">- Thường trực </w:t>
      </w:r>
      <w:r w:rsidR="00C07B6C" w:rsidRPr="00F84B84">
        <w:rPr>
          <w:color w:val="000000" w:themeColor="text1"/>
          <w:spacing w:val="-6"/>
        </w:rPr>
        <w:t>Ban soạn thảo</w:t>
      </w:r>
      <w:r w:rsidR="007F6C1E" w:rsidRPr="00F84B84">
        <w:rPr>
          <w:color w:val="000000" w:themeColor="text1"/>
          <w:spacing w:val="-6"/>
        </w:rPr>
        <w:t>, Tổ Biên tập</w:t>
      </w:r>
      <w:r w:rsidR="00C07B6C" w:rsidRPr="00F84B84">
        <w:rPr>
          <w:color w:val="000000" w:themeColor="text1"/>
          <w:spacing w:val="-6"/>
        </w:rPr>
        <w:t xml:space="preserve"> Luật Địa chất</w:t>
      </w:r>
      <w:r w:rsidRPr="00F84B84">
        <w:rPr>
          <w:color w:val="000000" w:themeColor="text1"/>
          <w:spacing w:val="-6"/>
        </w:rPr>
        <w:t xml:space="preserve"> và </w:t>
      </w:r>
      <w:r w:rsidR="00C07B6C" w:rsidRPr="00F84B84">
        <w:rPr>
          <w:color w:val="000000" w:themeColor="text1"/>
          <w:spacing w:val="-6"/>
        </w:rPr>
        <w:t>Khoáng sản</w:t>
      </w:r>
      <w:r w:rsidR="007F6C1E" w:rsidRPr="00F84B84">
        <w:rPr>
          <w:color w:val="000000" w:themeColor="text1"/>
          <w:spacing w:val="-6"/>
        </w:rPr>
        <w:t xml:space="preserve"> </w:t>
      </w:r>
      <w:r w:rsidR="00CB3BB8" w:rsidRPr="00F84B84">
        <w:rPr>
          <w:color w:val="000000" w:themeColor="text1"/>
          <w:spacing w:val="-6"/>
        </w:rPr>
        <w:t>(Cục Khoáng sản Việt Nam và Cục Địa chất Việt Nam)</w:t>
      </w:r>
      <w:r w:rsidRPr="00F84B84">
        <w:rPr>
          <w:color w:val="000000" w:themeColor="text1"/>
          <w:spacing w:val="-6"/>
        </w:rPr>
        <w:t>.</w:t>
      </w:r>
    </w:p>
    <w:p w14:paraId="3D433768" w14:textId="197F2148" w:rsidR="008B06E5" w:rsidRPr="00F84B84" w:rsidRDefault="0036432E" w:rsidP="00F84B84">
      <w:pPr>
        <w:pStyle w:val="Default"/>
        <w:spacing w:after="80" w:line="283" w:lineRule="auto"/>
        <w:ind w:firstLine="709"/>
        <w:jc w:val="both"/>
        <w:rPr>
          <w:color w:val="000000" w:themeColor="text1"/>
          <w:sz w:val="28"/>
          <w:szCs w:val="28"/>
        </w:rPr>
      </w:pPr>
      <w:r>
        <w:rPr>
          <w:color w:val="000000" w:themeColor="text1"/>
          <w:sz w:val="28"/>
          <w:szCs w:val="28"/>
        </w:rPr>
        <w:t xml:space="preserve">Căn cứ công văn số 0936/LĐTM-PC của Liên đoàn thương mại và công nghiệp Việt Nam ngày 04/6/2024 v/v Mời tham dự Hội thảo “Góp ý Dự thảo luật địa chất và khoáng sản”; </w:t>
      </w:r>
      <w:r w:rsidR="00AE6E98" w:rsidRPr="00F84B84">
        <w:rPr>
          <w:color w:val="000000" w:themeColor="text1"/>
          <w:sz w:val="28"/>
          <w:szCs w:val="28"/>
        </w:rPr>
        <w:t xml:space="preserve">Sau khi </w:t>
      </w:r>
      <w:r w:rsidR="00D348CE" w:rsidRPr="00F84B84">
        <w:rPr>
          <w:color w:val="000000" w:themeColor="text1"/>
          <w:sz w:val="28"/>
          <w:szCs w:val="28"/>
        </w:rPr>
        <w:t xml:space="preserve">nghiên cứu </w:t>
      </w:r>
      <w:r w:rsidR="009F3E37" w:rsidRPr="00F84B84">
        <w:rPr>
          <w:color w:val="000000" w:themeColor="text1"/>
          <w:sz w:val="28"/>
          <w:szCs w:val="28"/>
        </w:rPr>
        <w:t>d</w:t>
      </w:r>
      <w:r w:rsidR="00D348CE" w:rsidRPr="00F84B84">
        <w:rPr>
          <w:color w:val="000000" w:themeColor="text1"/>
          <w:sz w:val="28"/>
          <w:szCs w:val="28"/>
        </w:rPr>
        <w:t xml:space="preserve">ự thảo Luật Địa chất và Khoáng sản </w:t>
      </w:r>
      <w:r w:rsidR="00FD0859">
        <w:rPr>
          <w:color w:val="000000" w:themeColor="text1"/>
          <w:sz w:val="28"/>
          <w:szCs w:val="28"/>
        </w:rPr>
        <w:t>(</w:t>
      </w:r>
      <w:r w:rsidR="009F3E37" w:rsidRPr="00F84B84">
        <w:rPr>
          <w:color w:val="000000" w:themeColor="text1"/>
          <w:sz w:val="28"/>
          <w:szCs w:val="28"/>
        </w:rPr>
        <w:t>l</w:t>
      </w:r>
      <w:r w:rsidR="00D348CE" w:rsidRPr="00F84B84">
        <w:rPr>
          <w:color w:val="000000" w:themeColor="text1"/>
          <w:sz w:val="28"/>
          <w:szCs w:val="28"/>
        </w:rPr>
        <w:t xml:space="preserve">ần </w:t>
      </w:r>
      <w:r>
        <w:rPr>
          <w:color w:val="000000" w:themeColor="text1"/>
          <w:sz w:val="28"/>
          <w:szCs w:val="28"/>
        </w:rPr>
        <w:t>6</w:t>
      </w:r>
      <w:r w:rsidR="00FD0859">
        <w:rPr>
          <w:color w:val="000000" w:themeColor="text1"/>
          <w:sz w:val="28"/>
          <w:szCs w:val="28"/>
        </w:rPr>
        <w:t>)</w:t>
      </w:r>
      <w:r>
        <w:rPr>
          <w:color w:val="000000" w:themeColor="text1"/>
          <w:sz w:val="28"/>
          <w:szCs w:val="28"/>
        </w:rPr>
        <w:t xml:space="preserve"> và Phụ lục 1: Bảng tổng hợp các nội dung tiếp thu, giải trình báo cáo thẩm tra của Uỷ ban Khoa học, Công nghệ và Môi trường của Quốc hội kèm theo báo cáo số 250/BC-CP ngày 19/5/2024 của Chính Phủ, </w:t>
      </w:r>
      <w:r w:rsidR="00D348CE" w:rsidRPr="00F84B84">
        <w:rPr>
          <w:color w:val="000000" w:themeColor="text1"/>
          <w:sz w:val="28"/>
          <w:szCs w:val="28"/>
        </w:rPr>
        <w:t xml:space="preserve">Hiệp hội </w:t>
      </w:r>
      <w:r w:rsidR="009F3E37" w:rsidRPr="00F84B84">
        <w:rPr>
          <w:color w:val="000000" w:themeColor="text1"/>
          <w:sz w:val="28"/>
          <w:szCs w:val="28"/>
        </w:rPr>
        <w:t>D</w:t>
      </w:r>
      <w:r w:rsidR="00D348CE" w:rsidRPr="00F84B84">
        <w:rPr>
          <w:color w:val="000000" w:themeColor="text1"/>
          <w:sz w:val="28"/>
          <w:szCs w:val="28"/>
        </w:rPr>
        <w:t xml:space="preserve">oanh nghiệp Địa chất và Khoáng sản Việt Nam có một </w:t>
      </w:r>
      <w:r w:rsidR="00FB22E5" w:rsidRPr="00F84B84">
        <w:rPr>
          <w:color w:val="000000" w:themeColor="text1"/>
          <w:sz w:val="28"/>
          <w:szCs w:val="28"/>
        </w:rPr>
        <w:t>số</w:t>
      </w:r>
      <w:r w:rsidR="00D348CE" w:rsidRPr="00F84B84">
        <w:rPr>
          <w:color w:val="000000" w:themeColor="text1"/>
          <w:sz w:val="28"/>
          <w:szCs w:val="28"/>
        </w:rPr>
        <w:t xml:space="preserve"> ý kiến đóng góp</w:t>
      </w:r>
      <w:r w:rsidR="009F3E37" w:rsidRPr="00F84B84">
        <w:rPr>
          <w:color w:val="000000" w:themeColor="text1"/>
          <w:sz w:val="28"/>
          <w:szCs w:val="28"/>
        </w:rPr>
        <w:t xml:space="preserve"> để hoàn thiện đối với dự thảo Luật</w:t>
      </w:r>
      <w:r w:rsidR="00D348CE" w:rsidRPr="00F84B84">
        <w:rPr>
          <w:color w:val="000000" w:themeColor="text1"/>
          <w:sz w:val="28"/>
          <w:szCs w:val="28"/>
        </w:rPr>
        <w:t xml:space="preserve"> như sau: </w:t>
      </w:r>
    </w:p>
    <w:p w14:paraId="7535965C" w14:textId="0F1541F8" w:rsidR="00D348CE" w:rsidRPr="00F84B84" w:rsidRDefault="0036432E" w:rsidP="00F84B84">
      <w:pPr>
        <w:spacing w:after="80" w:line="283" w:lineRule="auto"/>
        <w:ind w:firstLine="709"/>
        <w:jc w:val="both"/>
        <w:rPr>
          <w:color w:val="000000" w:themeColor="text1"/>
          <w:spacing w:val="-6"/>
        </w:rPr>
      </w:pPr>
      <w:r w:rsidRPr="00F84B84">
        <w:rPr>
          <w:color w:val="000000" w:themeColor="text1"/>
          <w:spacing w:val="-6"/>
          <w:lang w:val="vi-VN" w:eastAsia="vi-VN"/>
        </w:rPr>
        <w:t>1</w:t>
      </w:r>
      <w:r w:rsidR="00D348CE" w:rsidRPr="00F84B84">
        <w:rPr>
          <w:b/>
          <w:bCs/>
          <w:color w:val="000000" w:themeColor="text1"/>
          <w:spacing w:val="-6"/>
        </w:rPr>
        <w:t>.</w:t>
      </w:r>
      <w:r w:rsidR="00D348CE" w:rsidRPr="00F84B84">
        <w:rPr>
          <w:color w:val="000000" w:themeColor="text1"/>
          <w:spacing w:val="-6"/>
        </w:rPr>
        <w:t xml:space="preserve"> </w:t>
      </w:r>
      <w:r w:rsidR="00D348CE" w:rsidRPr="00F84B84">
        <w:rPr>
          <w:b/>
          <w:bCs/>
          <w:color w:val="000000" w:themeColor="text1"/>
          <w:spacing w:val="-6"/>
        </w:rPr>
        <w:t>Về quản lý công suất</w:t>
      </w:r>
      <w:r w:rsidRPr="00F84B84">
        <w:rPr>
          <w:b/>
          <w:bCs/>
          <w:color w:val="000000" w:themeColor="text1"/>
          <w:spacing w:val="-6"/>
          <w:lang w:val="vi-VN"/>
        </w:rPr>
        <w:t>, ranh giới</w:t>
      </w:r>
      <w:r w:rsidR="00D348CE" w:rsidRPr="00F84B84">
        <w:rPr>
          <w:b/>
          <w:bCs/>
          <w:color w:val="000000" w:themeColor="text1"/>
          <w:spacing w:val="-6"/>
        </w:rPr>
        <w:t xml:space="preserve"> khai thác khoáng sản (quy định tại khoản 26 Điều 3, khoản 2 Điều 59, khoản 3 Điều 64 dự thảo Luật </w:t>
      </w:r>
      <w:r w:rsidR="00AC556C" w:rsidRPr="00F84B84">
        <w:rPr>
          <w:b/>
          <w:bCs/>
          <w:color w:val="000000" w:themeColor="text1"/>
          <w:spacing w:val="-6"/>
        </w:rPr>
        <w:t>Địa chất và Khoáng sản</w:t>
      </w:r>
      <w:r w:rsidR="00D348CE" w:rsidRPr="00F84B84">
        <w:rPr>
          <w:b/>
          <w:bCs/>
          <w:color w:val="000000" w:themeColor="text1"/>
          <w:spacing w:val="-6"/>
        </w:rPr>
        <w:t>)</w:t>
      </w:r>
      <w:r w:rsidR="00D348CE" w:rsidRPr="00F84B84">
        <w:rPr>
          <w:color w:val="000000" w:themeColor="text1"/>
          <w:spacing w:val="-6"/>
        </w:rPr>
        <w:t xml:space="preserve">: </w:t>
      </w:r>
    </w:p>
    <w:p w14:paraId="4B369F71" w14:textId="3A15295F" w:rsidR="00D348CE" w:rsidRDefault="00D348CE" w:rsidP="00F84B84">
      <w:pPr>
        <w:spacing w:after="80" w:line="283" w:lineRule="auto"/>
        <w:ind w:firstLine="709"/>
        <w:jc w:val="both"/>
        <w:rPr>
          <w:color w:val="000000" w:themeColor="text1"/>
        </w:rPr>
      </w:pPr>
      <w:r w:rsidRPr="00F84B84">
        <w:rPr>
          <w:color w:val="000000" w:themeColor="text1"/>
        </w:rPr>
        <w:t>Đề nghị tiếp cận hướng quản lý</w:t>
      </w:r>
      <w:r w:rsidR="00E25980">
        <w:rPr>
          <w:color w:val="000000" w:themeColor="text1"/>
          <w:lang w:val="vi-VN"/>
        </w:rPr>
        <w:t xml:space="preserve"> công suất</w:t>
      </w:r>
      <w:r w:rsidRPr="00F84B84">
        <w:rPr>
          <w:color w:val="000000" w:themeColor="text1"/>
        </w:rPr>
        <w:t xml:space="preserve"> theo quy luật của thị trường</w:t>
      </w:r>
      <w:r w:rsidR="0036432E">
        <w:rPr>
          <w:color w:val="000000" w:themeColor="text1"/>
          <w:lang w:val="vi-VN"/>
        </w:rPr>
        <w:t xml:space="preserve"> và</w:t>
      </w:r>
      <w:r w:rsidR="00E25980">
        <w:rPr>
          <w:color w:val="000000" w:themeColor="text1"/>
          <w:lang w:val="vi-VN"/>
        </w:rPr>
        <w:t xml:space="preserve"> ranh giới khai thác theo mục tiêu</w:t>
      </w:r>
      <w:r w:rsidR="0036432E">
        <w:rPr>
          <w:color w:val="000000" w:themeColor="text1"/>
          <w:lang w:val="vi-VN"/>
        </w:rPr>
        <w:t xml:space="preserve"> tận thu tối đa khoáng sản không tái tạo</w:t>
      </w:r>
      <w:r w:rsidRPr="00F84B84">
        <w:rPr>
          <w:color w:val="000000" w:themeColor="text1"/>
        </w:rPr>
        <w:t xml:space="preserve"> để điều tiết công suất khai thác của các dự án và </w:t>
      </w:r>
      <w:r w:rsidR="0036432E">
        <w:rPr>
          <w:color w:val="000000" w:themeColor="text1"/>
        </w:rPr>
        <w:t>ranh</w:t>
      </w:r>
      <w:r w:rsidR="0036432E">
        <w:rPr>
          <w:color w:val="000000" w:themeColor="text1"/>
          <w:lang w:val="vi-VN"/>
        </w:rPr>
        <w:t xml:space="preserve"> giới</w:t>
      </w:r>
      <w:r w:rsidRPr="00F84B84">
        <w:rPr>
          <w:color w:val="000000" w:themeColor="text1"/>
        </w:rPr>
        <w:t xml:space="preserve"> khai thác khoáng sản thay vì tiến hành xử lý vi phạm hành chính và hình sự hóa việc khai thác vượt công suất</w:t>
      </w:r>
      <w:r w:rsidR="0036432E">
        <w:rPr>
          <w:color w:val="000000" w:themeColor="text1"/>
          <w:lang w:val="vi-VN"/>
        </w:rPr>
        <w:t xml:space="preserve"> hoặc khai thác ngoài ranh giới</w:t>
      </w:r>
      <w:r w:rsidR="00E25980">
        <w:rPr>
          <w:color w:val="000000" w:themeColor="text1"/>
          <w:lang w:val="vi-VN"/>
        </w:rPr>
        <w:t xml:space="preserve"> (sát biên ranh giới cấp phép)</w:t>
      </w:r>
      <w:r w:rsidRPr="00F84B84">
        <w:rPr>
          <w:color w:val="000000" w:themeColor="text1"/>
        </w:rPr>
        <w:t xml:space="preserve"> như quy định hiện hành; </w:t>
      </w:r>
      <w:r w:rsidR="0097169F">
        <w:rPr>
          <w:color w:val="000000" w:themeColor="text1"/>
        </w:rPr>
        <w:t>C</w:t>
      </w:r>
      <w:r w:rsidRPr="00F84B84">
        <w:rPr>
          <w:color w:val="000000" w:themeColor="text1"/>
        </w:rPr>
        <w:t xml:space="preserve">ân nhắc cơ chế </w:t>
      </w:r>
      <w:r w:rsidR="0097169F">
        <w:rPr>
          <w:color w:val="000000" w:themeColor="text1"/>
          <w:lang w:val="vi-VN"/>
        </w:rPr>
        <w:t>“</w:t>
      </w:r>
      <w:r w:rsidR="0097169F">
        <w:rPr>
          <w:b/>
          <w:bCs/>
          <w:i/>
          <w:iCs/>
          <w:color w:val="000000" w:themeColor="text1"/>
          <w:lang w:val="vi-VN"/>
        </w:rPr>
        <w:t>C</w:t>
      </w:r>
      <w:r w:rsidR="0097169F" w:rsidRPr="00F84B84">
        <w:rPr>
          <w:b/>
          <w:bCs/>
          <w:i/>
          <w:iCs/>
          <w:color w:val="000000" w:themeColor="text1"/>
          <w:lang w:val="vi-VN"/>
        </w:rPr>
        <w:t>ông suất</w:t>
      </w:r>
      <w:r w:rsidR="0097169F">
        <w:rPr>
          <w:color w:val="000000" w:themeColor="text1"/>
          <w:lang w:val="vi-VN"/>
        </w:rPr>
        <w:t xml:space="preserve"> </w:t>
      </w:r>
      <w:r w:rsidR="0097169F" w:rsidRPr="00F84B84">
        <w:rPr>
          <w:b/>
          <w:bCs/>
          <w:i/>
          <w:iCs/>
          <w:color w:val="000000" w:themeColor="text1"/>
        </w:rPr>
        <w:t xml:space="preserve">khai thác </w:t>
      </w:r>
      <w:r w:rsidRPr="00F84B84">
        <w:rPr>
          <w:b/>
          <w:bCs/>
          <w:i/>
          <w:iCs/>
          <w:color w:val="000000" w:themeColor="text1"/>
        </w:rPr>
        <w:t>linh hoạt</w:t>
      </w:r>
      <w:r w:rsidR="0097169F">
        <w:rPr>
          <w:color w:val="000000" w:themeColor="text1"/>
          <w:lang w:val="vi-VN"/>
        </w:rPr>
        <w:t>”</w:t>
      </w:r>
      <w:r w:rsidR="0036432E">
        <w:rPr>
          <w:color w:val="000000" w:themeColor="text1"/>
          <w:lang w:val="vi-VN"/>
        </w:rPr>
        <w:t xml:space="preserve"> </w:t>
      </w:r>
      <w:r w:rsidR="0036432E" w:rsidRPr="00336212">
        <w:rPr>
          <w:color w:val="000000" w:themeColor="text1"/>
        </w:rPr>
        <w:t>để phù hợp với việc tối ưu hóa kế hoạch sản xuất</w:t>
      </w:r>
      <w:r w:rsidR="0036432E">
        <w:rPr>
          <w:color w:val="000000" w:themeColor="text1"/>
          <w:lang w:val="vi-VN"/>
        </w:rPr>
        <w:t xml:space="preserve"> hàng năm</w:t>
      </w:r>
      <w:r w:rsidR="0036432E" w:rsidRPr="00336212">
        <w:rPr>
          <w:color w:val="000000" w:themeColor="text1"/>
        </w:rPr>
        <w:t xml:space="preserve"> của doanh nghiệp</w:t>
      </w:r>
      <w:r w:rsidR="0036432E">
        <w:rPr>
          <w:color w:val="000000" w:themeColor="text1"/>
          <w:lang w:val="vi-VN"/>
        </w:rPr>
        <w:t xml:space="preserve"> và </w:t>
      </w:r>
      <w:r w:rsidR="0036432E" w:rsidRPr="00F84B84">
        <w:rPr>
          <w:b/>
          <w:bCs/>
          <w:i/>
          <w:iCs/>
          <w:color w:val="000000" w:themeColor="text1"/>
          <w:lang w:val="vi-VN"/>
        </w:rPr>
        <w:t>chế độ báo cáo xin điều chỉnh ranh giới khai thác</w:t>
      </w:r>
      <w:r w:rsidR="0036432E">
        <w:rPr>
          <w:color w:val="000000" w:themeColor="text1"/>
          <w:lang w:val="vi-VN"/>
        </w:rPr>
        <w:t xml:space="preserve"> khi cần mở rộng để tận thu tối đa tài nguyên</w:t>
      </w:r>
      <w:r w:rsidR="0097169F">
        <w:rPr>
          <w:color w:val="000000" w:themeColor="text1"/>
          <w:lang w:val="vi-VN"/>
        </w:rPr>
        <w:t>;</w:t>
      </w:r>
      <w:r w:rsidRPr="00F84B84">
        <w:rPr>
          <w:color w:val="000000" w:themeColor="text1"/>
        </w:rPr>
        <w:t xml:space="preserve"> </w:t>
      </w:r>
      <w:r w:rsidR="0097169F">
        <w:rPr>
          <w:color w:val="000000" w:themeColor="text1"/>
        </w:rPr>
        <w:t>Q</w:t>
      </w:r>
      <w:r w:rsidRPr="00F84B84">
        <w:rPr>
          <w:color w:val="000000" w:themeColor="text1"/>
        </w:rPr>
        <w:t>uản</w:t>
      </w:r>
      <w:r w:rsidRPr="00F84B84">
        <w:rPr>
          <w:color w:val="000000" w:themeColor="text1"/>
          <w:lang w:val="vi-VN"/>
        </w:rPr>
        <w:t xml:space="preserve"> lý </w:t>
      </w:r>
      <w:r w:rsidR="00E25980">
        <w:rPr>
          <w:color w:val="000000" w:themeColor="text1"/>
          <w:lang w:val="vi-VN"/>
        </w:rPr>
        <w:t xml:space="preserve">siết </w:t>
      </w:r>
      <w:r w:rsidRPr="00F84B84">
        <w:rPr>
          <w:color w:val="000000" w:themeColor="text1"/>
          <w:lang w:val="vi-VN"/>
        </w:rPr>
        <w:t>chặt bằng</w:t>
      </w:r>
      <w:r w:rsidR="0097169F">
        <w:rPr>
          <w:color w:val="000000" w:themeColor="text1"/>
          <w:lang w:val="vi-VN"/>
        </w:rPr>
        <w:t xml:space="preserve"> các chế tài xử phạt khi</w:t>
      </w:r>
      <w:r w:rsidRPr="00F84B84">
        <w:rPr>
          <w:color w:val="000000" w:themeColor="text1"/>
          <w:lang w:val="vi-VN"/>
        </w:rPr>
        <w:t xml:space="preserve"> các </w:t>
      </w:r>
      <w:r w:rsidRPr="00F84B84">
        <w:rPr>
          <w:color w:val="000000" w:themeColor="text1"/>
        </w:rPr>
        <w:t xml:space="preserve">số liệu </w:t>
      </w:r>
      <w:r w:rsidR="0097169F">
        <w:rPr>
          <w:color w:val="000000" w:themeColor="text1"/>
        </w:rPr>
        <w:t>không</w:t>
      </w:r>
      <w:r w:rsidR="0097169F">
        <w:rPr>
          <w:color w:val="000000" w:themeColor="text1"/>
          <w:lang w:val="vi-VN"/>
        </w:rPr>
        <w:t xml:space="preserve"> </w:t>
      </w:r>
      <w:r w:rsidRPr="00F84B84">
        <w:rPr>
          <w:color w:val="000000" w:themeColor="text1"/>
        </w:rPr>
        <w:t>được báo cáo</w:t>
      </w:r>
      <w:r w:rsidR="00E25980">
        <w:rPr>
          <w:color w:val="000000" w:themeColor="text1"/>
          <w:lang w:val="vi-VN"/>
        </w:rPr>
        <w:t>, đóng thuế phí</w:t>
      </w:r>
      <w:r w:rsidRPr="00F84B84">
        <w:rPr>
          <w:color w:val="000000" w:themeColor="text1"/>
        </w:rPr>
        <w:t xml:space="preserve"> đầy đủ và sản lượng khai thác hàng năm cộng lại vượt quá trữ lượng được cho phép huy động vào khai thác trong thời hạn cấp phép. Theo đó, Doanh</w:t>
      </w:r>
      <w:r w:rsidRPr="00F84B84">
        <w:rPr>
          <w:color w:val="000000" w:themeColor="text1"/>
          <w:lang w:val="vi-VN"/>
        </w:rPr>
        <w:t xml:space="preserve"> nghiệp</w:t>
      </w:r>
      <w:r w:rsidR="0097169F">
        <w:rPr>
          <w:color w:val="000000" w:themeColor="text1"/>
          <w:lang w:val="vi-VN"/>
        </w:rPr>
        <w:t xml:space="preserve"> được phép</w:t>
      </w:r>
      <w:r w:rsidRPr="00F84B84">
        <w:rPr>
          <w:color w:val="000000" w:themeColor="text1"/>
          <w:lang w:val="vi-VN"/>
        </w:rPr>
        <w:t xml:space="preserve"> chủ động </w:t>
      </w:r>
      <w:r w:rsidRPr="00F84B84">
        <w:rPr>
          <w:color w:val="000000" w:themeColor="text1"/>
        </w:rPr>
        <w:t xml:space="preserve">điều tiết và điều chỉnh công suất của các dự án khai thác khoáng sản dựa trên nhu cầu của thị </w:t>
      </w:r>
      <w:r w:rsidRPr="00F84B84">
        <w:rPr>
          <w:color w:val="000000" w:themeColor="text1"/>
        </w:rPr>
        <w:lastRenderedPageBreak/>
        <w:t>trường trong và ngoài nước. Vấn đề này giống mô hình điều tiết sản lượng khai thác dầu thô của tổ chức xuất khẩu dầu mỏ trên thế giới.</w:t>
      </w:r>
    </w:p>
    <w:p w14:paraId="13FE0F5D" w14:textId="77777777" w:rsidR="0036432E" w:rsidRDefault="0036432E" w:rsidP="00F84B84">
      <w:pPr>
        <w:keepNext/>
        <w:spacing w:after="80" w:line="283" w:lineRule="auto"/>
        <w:ind w:firstLine="709"/>
        <w:jc w:val="both"/>
        <w:rPr>
          <w:b/>
          <w:bCs/>
          <w:sz w:val="26"/>
          <w:szCs w:val="26"/>
          <w:lang w:val="vi-VN"/>
        </w:rPr>
      </w:pPr>
      <w:r>
        <w:rPr>
          <w:b/>
          <w:bCs/>
          <w:sz w:val="26"/>
          <w:szCs w:val="26"/>
          <w:lang w:val="vi-VN"/>
        </w:rPr>
        <w:t xml:space="preserve">2. </w:t>
      </w:r>
      <w:r w:rsidRPr="00A07E14">
        <w:rPr>
          <w:b/>
          <w:bCs/>
          <w:sz w:val="26"/>
          <w:szCs w:val="26"/>
          <w:lang w:val="vi-VN"/>
        </w:rPr>
        <w:t xml:space="preserve"> Bổ sung Điều 51. Quyền ưu tiên đối với tổ chức, cá nhân thăm dò khoáng sản: </w:t>
      </w:r>
    </w:p>
    <w:p w14:paraId="3DADD6C9" w14:textId="443AFF10" w:rsidR="0036432E" w:rsidRDefault="0036432E" w:rsidP="00F84B84">
      <w:pPr>
        <w:keepNext/>
        <w:spacing w:after="80" w:line="283" w:lineRule="auto"/>
        <w:ind w:firstLine="709"/>
        <w:jc w:val="both"/>
        <w:rPr>
          <w:sz w:val="26"/>
          <w:szCs w:val="26"/>
          <w:lang w:val="vi-VN"/>
        </w:rPr>
      </w:pPr>
      <w:r w:rsidRPr="00E425A0">
        <w:rPr>
          <w:sz w:val="26"/>
          <w:szCs w:val="26"/>
          <w:lang w:val="vi-VN"/>
        </w:rPr>
        <w:t xml:space="preserve">Trên thực </w:t>
      </w:r>
      <w:r>
        <w:rPr>
          <w:sz w:val="26"/>
          <w:szCs w:val="26"/>
          <w:lang w:val="vi-VN"/>
        </w:rPr>
        <w:t>tế</w:t>
      </w:r>
      <w:r w:rsidRPr="00E425A0">
        <w:rPr>
          <w:sz w:val="26"/>
          <w:szCs w:val="26"/>
          <w:lang w:val="vi-VN"/>
        </w:rPr>
        <w:t>, các đơn vị thăm dò khoáng sản đều có nhu cầu xin cấp phép khai thác nhưng do điều kiện khách quan (giá bán xuống thấp, không tìm kiếm được thị trường, chưa có công nghệ chế biến sâu phù hợp… nên chưa nộp đơn xin cấp phép khai thác trong khoảng thời gian được ưu tiên (36 tháng kể từ ngày được cơ quan nhà nước có thẩm quyền công nhận kết quả). Sau thời gian này, chưa có quy định hoặc hướng dẫn về trường hợp Khi mất quyền ưu tiên, đơn vị thăm dò khoáng sản vẫn có nhu cầu xin cấp phép khai thác thì xử lý như thế nào? Trong</w:t>
      </w:r>
      <w:r>
        <w:rPr>
          <w:sz w:val="26"/>
          <w:szCs w:val="26"/>
          <w:lang w:val="vi-VN"/>
        </w:rPr>
        <w:t xml:space="preserve"> các</w:t>
      </w:r>
      <w:r w:rsidRPr="00E425A0">
        <w:rPr>
          <w:sz w:val="26"/>
          <w:szCs w:val="26"/>
          <w:lang w:val="vi-VN"/>
        </w:rPr>
        <w:t xml:space="preserve"> </w:t>
      </w:r>
      <w:r>
        <w:rPr>
          <w:sz w:val="26"/>
          <w:szCs w:val="26"/>
          <w:lang w:val="vi-VN"/>
        </w:rPr>
        <w:t>t</w:t>
      </w:r>
      <w:r w:rsidRPr="00E425A0">
        <w:rPr>
          <w:sz w:val="26"/>
          <w:szCs w:val="26"/>
          <w:lang w:val="vi-VN"/>
        </w:rPr>
        <w:t>rường hợp</w:t>
      </w:r>
      <w:r>
        <w:rPr>
          <w:sz w:val="26"/>
          <w:szCs w:val="26"/>
          <w:lang w:val="vi-VN"/>
        </w:rPr>
        <w:t>: Tại thời điểm nộp hồ sơ xin chấp thuận chủ trương đầu tư</w:t>
      </w:r>
      <w:r w:rsidRPr="00E425A0">
        <w:rPr>
          <w:sz w:val="26"/>
          <w:szCs w:val="26"/>
          <w:lang w:val="vi-VN"/>
        </w:rPr>
        <w:t xml:space="preserve"> </w:t>
      </w:r>
      <w:r w:rsidRPr="00A07E14">
        <w:rPr>
          <w:b/>
          <w:bCs/>
          <w:i/>
          <w:iCs/>
          <w:sz w:val="26"/>
          <w:szCs w:val="26"/>
          <w:lang w:val="vi-VN"/>
        </w:rPr>
        <w:t>có nhiều đơn vị</w:t>
      </w:r>
      <w:r w:rsidRPr="00E425A0">
        <w:rPr>
          <w:sz w:val="26"/>
          <w:szCs w:val="26"/>
          <w:lang w:val="vi-VN"/>
        </w:rPr>
        <w:t xml:space="preserve"> nộp hồ sơ xin chấp thuận đầu tư hoặc </w:t>
      </w:r>
      <w:r w:rsidRPr="00A07E14">
        <w:rPr>
          <w:b/>
          <w:bCs/>
          <w:i/>
          <w:iCs/>
          <w:sz w:val="26"/>
          <w:szCs w:val="26"/>
          <w:lang w:val="vi-VN"/>
        </w:rPr>
        <w:t>không có đơn vị</w:t>
      </w:r>
      <w:r w:rsidRPr="00E425A0">
        <w:rPr>
          <w:sz w:val="26"/>
          <w:szCs w:val="26"/>
          <w:lang w:val="vi-VN"/>
        </w:rPr>
        <w:t xml:space="preserve"> nào xin chấp thuận đầu tư khai thác mỏ.</w:t>
      </w:r>
    </w:p>
    <w:p w14:paraId="5115B582" w14:textId="7A5929F4" w:rsidR="0036432E" w:rsidRDefault="0036432E" w:rsidP="00F84B84">
      <w:pPr>
        <w:keepNext/>
        <w:spacing w:after="80" w:line="283" w:lineRule="auto"/>
        <w:ind w:firstLine="709"/>
        <w:jc w:val="both"/>
        <w:rPr>
          <w:b/>
          <w:bCs/>
          <w:sz w:val="26"/>
          <w:szCs w:val="26"/>
          <w:lang w:val="vi-VN"/>
        </w:rPr>
      </w:pPr>
      <w:r>
        <w:rPr>
          <w:b/>
          <w:bCs/>
          <w:sz w:val="26"/>
          <w:szCs w:val="26"/>
          <w:lang w:val="vi-VN"/>
        </w:rPr>
        <w:t>3.</w:t>
      </w:r>
      <w:r w:rsidRPr="00F84B84">
        <w:rPr>
          <w:b/>
          <w:bCs/>
          <w:sz w:val="26"/>
          <w:szCs w:val="26"/>
          <w:lang w:val="vi-VN"/>
        </w:rPr>
        <w:t xml:space="preserve"> Bổ sung quy định về quyền thăm dò bổ sung Điều 54</w:t>
      </w:r>
      <w:r>
        <w:rPr>
          <w:b/>
          <w:bCs/>
          <w:sz w:val="26"/>
          <w:szCs w:val="26"/>
          <w:lang w:val="vi-VN"/>
        </w:rPr>
        <w:t xml:space="preserve">: </w:t>
      </w:r>
    </w:p>
    <w:p w14:paraId="48E129EC" w14:textId="77777777" w:rsidR="0036432E" w:rsidRPr="00A07E14" w:rsidRDefault="0036432E" w:rsidP="00F84B84">
      <w:pPr>
        <w:keepNext/>
        <w:spacing w:after="80" w:line="283" w:lineRule="auto"/>
        <w:ind w:firstLine="709"/>
        <w:jc w:val="both"/>
        <w:rPr>
          <w:b/>
          <w:bCs/>
          <w:sz w:val="26"/>
          <w:szCs w:val="26"/>
          <w:lang w:val="vi-VN"/>
        </w:rPr>
      </w:pPr>
      <w:r w:rsidRPr="00F84B84">
        <w:rPr>
          <w:sz w:val="26"/>
          <w:szCs w:val="26"/>
          <w:lang w:val="vi-VN"/>
        </w:rPr>
        <w:t xml:space="preserve">Việc biến động trữ lượng (thực tế tăng lên hoặc giảm xuống) tại các mỏ khoáng sản là một thực tế khách quan, do vậy trong dự thảo Luật ĐCKS cần thiết bổ sung vào </w:t>
      </w:r>
      <w:r w:rsidRPr="00F84B84">
        <w:rPr>
          <w:b/>
          <w:bCs/>
          <w:sz w:val="26"/>
          <w:szCs w:val="26"/>
          <w:lang w:val="vi-VN"/>
        </w:rPr>
        <w:t>khoản 1 Điều 62 (quyền của tổ chức, cá nhân khai thác khoáng sản)</w:t>
      </w:r>
      <w:r w:rsidRPr="00F84B84">
        <w:rPr>
          <w:sz w:val="26"/>
          <w:szCs w:val="26"/>
          <w:lang w:val="vi-VN"/>
        </w:rPr>
        <w:t xml:space="preserve"> quy định về quyền được</w:t>
      </w:r>
      <w:r>
        <w:rPr>
          <w:sz w:val="26"/>
          <w:szCs w:val="26"/>
          <w:lang w:val="vi-VN"/>
        </w:rPr>
        <w:t xml:space="preserve"> báo cáo, thực hiện</w:t>
      </w:r>
      <w:r w:rsidRPr="00F84B84">
        <w:rPr>
          <w:sz w:val="26"/>
          <w:szCs w:val="26"/>
          <w:lang w:val="vi-VN"/>
        </w:rPr>
        <w:t xml:space="preserve"> thăm dò bổ sung và Cơ quan có thẩm quyền để phê duyệt hoặc xác nhận kết quả thăm dò bổ sung đó (</w:t>
      </w:r>
      <w:r w:rsidRPr="00F84B84">
        <w:rPr>
          <w:b/>
          <w:bCs/>
          <w:sz w:val="26"/>
          <w:szCs w:val="26"/>
          <w:lang w:val="vi-VN"/>
        </w:rPr>
        <w:t>Điều 111 và Điều 112</w:t>
      </w:r>
      <w:r w:rsidRPr="00F84B84">
        <w:rPr>
          <w:sz w:val="26"/>
          <w:szCs w:val="26"/>
          <w:lang w:val="vi-VN"/>
        </w:rPr>
        <w:t>).</w:t>
      </w:r>
    </w:p>
    <w:p w14:paraId="01121995" w14:textId="77777777" w:rsidR="0036432E" w:rsidRPr="00F84B84" w:rsidRDefault="0036432E" w:rsidP="00F84B84">
      <w:pPr>
        <w:keepNext/>
        <w:spacing w:after="80" w:line="283" w:lineRule="auto"/>
        <w:ind w:firstLine="709"/>
        <w:jc w:val="both"/>
        <w:rPr>
          <w:sz w:val="26"/>
          <w:szCs w:val="26"/>
          <w:lang w:val="vi-VN"/>
        </w:rPr>
      </w:pPr>
      <w:r w:rsidRPr="00F84B84">
        <w:rPr>
          <w:sz w:val="26"/>
          <w:szCs w:val="26"/>
          <w:lang w:val="vi-VN"/>
        </w:rPr>
        <w:t xml:space="preserve">Luật ĐCKS cần bổ sung quy định tại </w:t>
      </w:r>
      <w:r w:rsidRPr="00F84B84">
        <w:rPr>
          <w:b/>
          <w:bCs/>
          <w:sz w:val="26"/>
          <w:szCs w:val="26"/>
          <w:lang w:val="vi-VN"/>
        </w:rPr>
        <w:t>Điều 54</w:t>
      </w:r>
      <w:r w:rsidRPr="00F84B84">
        <w:rPr>
          <w:sz w:val="26"/>
          <w:szCs w:val="26"/>
          <w:lang w:val="vi-VN"/>
        </w:rPr>
        <w:t xml:space="preserve"> về </w:t>
      </w:r>
      <w:r w:rsidRPr="00F84B84">
        <w:rPr>
          <w:b/>
          <w:bCs/>
          <w:sz w:val="26"/>
          <w:szCs w:val="26"/>
          <w:lang w:val="vi-VN"/>
        </w:rPr>
        <w:t>sai số cho phép</w:t>
      </w:r>
      <w:r w:rsidRPr="00F84B84">
        <w:rPr>
          <w:sz w:val="26"/>
          <w:szCs w:val="26"/>
          <w:lang w:val="vi-VN"/>
        </w:rPr>
        <w:t xml:space="preserve"> ở các cấp trữ lượng mà hiện nay chỉ đang mới được quy định ở cấp Thông tư của Bộ trưởng Bộ Tài nguyên và Môi trường, để đảm bảo hiệu lực pháp lý cao hơn; đồng thời Luật ĐCKS cũng cần cho phép doanh nghiệp được phép khai thác trong phạm vi sai số cho phép này và nộp tiền cấp quyền khai thác khoáng sản phù hợp với sai số </w:t>
      </w:r>
      <w:r w:rsidRPr="00F84B84">
        <w:rPr>
          <w:b/>
          <w:bCs/>
          <w:sz w:val="26"/>
          <w:szCs w:val="26"/>
          <w:lang w:val="vi-VN"/>
        </w:rPr>
        <w:t>khoản 1 Điều 62 (quyền của tổ chức, cá nhân khai thác khoáng sản)</w:t>
      </w:r>
      <w:r w:rsidRPr="00F84B84">
        <w:rPr>
          <w:sz w:val="26"/>
          <w:szCs w:val="26"/>
          <w:lang w:val="vi-VN"/>
        </w:rPr>
        <w:t>.</w:t>
      </w:r>
    </w:p>
    <w:p w14:paraId="2E6C0A40" w14:textId="5FCB65F3" w:rsidR="0036432E" w:rsidRPr="00F84B84" w:rsidRDefault="0036432E" w:rsidP="00F84B84">
      <w:pPr>
        <w:keepNext/>
        <w:spacing w:after="80" w:line="283" w:lineRule="auto"/>
        <w:ind w:firstLine="709"/>
        <w:jc w:val="both"/>
        <w:rPr>
          <w:sz w:val="26"/>
          <w:szCs w:val="26"/>
          <w:lang w:val="vi-VN"/>
        </w:rPr>
      </w:pPr>
      <w:r>
        <w:rPr>
          <w:b/>
          <w:bCs/>
          <w:sz w:val="26"/>
          <w:szCs w:val="26"/>
          <w:lang w:val="vi-VN"/>
        </w:rPr>
        <w:t>4.</w:t>
      </w:r>
      <w:r w:rsidRPr="00F84B84">
        <w:rPr>
          <w:b/>
          <w:bCs/>
          <w:sz w:val="26"/>
          <w:szCs w:val="26"/>
          <w:lang w:val="vi-VN"/>
        </w:rPr>
        <w:t xml:space="preserve"> Tiền cấp quyền khai thác khoáng sản</w:t>
      </w:r>
    </w:p>
    <w:p w14:paraId="5336A777" w14:textId="23125C79" w:rsidR="0036432E" w:rsidRPr="00F84B84" w:rsidRDefault="0036432E" w:rsidP="00F84B84">
      <w:pPr>
        <w:spacing w:after="80" w:line="283" w:lineRule="auto"/>
        <w:ind w:firstLine="709"/>
        <w:jc w:val="both"/>
        <w:rPr>
          <w:sz w:val="26"/>
          <w:szCs w:val="26"/>
          <w:lang w:val="vi-VN"/>
        </w:rPr>
      </w:pPr>
      <w:r w:rsidRPr="00F84B84">
        <w:rPr>
          <w:sz w:val="26"/>
          <w:szCs w:val="26"/>
          <w:lang w:val="vi-VN"/>
        </w:rPr>
        <w:t xml:space="preserve">Cho phép áp dụng cách tính tiền cấp quyền khai thác khoáng sản theo quy định tại </w:t>
      </w:r>
      <w:r w:rsidRPr="00F84B84">
        <w:rPr>
          <w:b/>
          <w:bCs/>
          <w:sz w:val="26"/>
          <w:szCs w:val="26"/>
          <w:lang w:val="vi-VN"/>
        </w:rPr>
        <w:t>Điều 103</w:t>
      </w:r>
      <w:r w:rsidRPr="00F84B84">
        <w:rPr>
          <w:sz w:val="26"/>
          <w:szCs w:val="26"/>
          <w:lang w:val="vi-VN"/>
        </w:rPr>
        <w:t xml:space="preserve"> Luật Địa chất và Khoáng sản đối với các Giấy phép khai thác khoáng sản đã được cấp, đã có quyết định phê duyệt tiền cấp quyền khai thác khoáng sản trước ngày Luật này có hiệu lực.</w:t>
      </w:r>
    </w:p>
    <w:p w14:paraId="6B85A4B8" w14:textId="642A613E" w:rsidR="00467DC5" w:rsidRPr="00F84B84" w:rsidRDefault="00E347E1" w:rsidP="00F84B84">
      <w:pPr>
        <w:pStyle w:val="Default"/>
        <w:spacing w:after="80" w:line="283" w:lineRule="auto"/>
        <w:ind w:firstLine="709"/>
        <w:jc w:val="both"/>
        <w:rPr>
          <w:color w:val="000000" w:themeColor="text1"/>
        </w:rPr>
      </w:pPr>
      <w:r w:rsidRPr="00F84B84">
        <w:rPr>
          <w:color w:val="000000" w:themeColor="text1"/>
          <w:sz w:val="28"/>
          <w:szCs w:val="28"/>
          <w:lang w:val="en-US" w:eastAsia="en-US"/>
        </w:rPr>
        <w:t>Trên đây là</w:t>
      </w:r>
      <w:r w:rsidR="0097169F">
        <w:rPr>
          <w:color w:val="000000" w:themeColor="text1"/>
        </w:rPr>
        <w:t xml:space="preserve"> tổng hợp</w:t>
      </w:r>
      <w:r w:rsidRPr="00F84B84">
        <w:rPr>
          <w:color w:val="000000" w:themeColor="text1"/>
          <w:sz w:val="28"/>
          <w:szCs w:val="28"/>
          <w:lang w:val="en-US" w:eastAsia="en-US"/>
        </w:rPr>
        <w:t xml:space="preserve"> ý kiến của</w:t>
      </w:r>
      <w:r w:rsidR="0097169F">
        <w:rPr>
          <w:color w:val="000000" w:themeColor="text1"/>
        </w:rPr>
        <w:t xml:space="preserve"> các thành viên trong</w:t>
      </w:r>
      <w:r w:rsidRPr="00F84B84">
        <w:rPr>
          <w:color w:val="000000" w:themeColor="text1"/>
          <w:sz w:val="28"/>
          <w:szCs w:val="28"/>
          <w:lang w:val="en-US" w:eastAsia="en-US"/>
        </w:rPr>
        <w:t xml:space="preserve"> Hiệp hội Doanh nghiệp Địa chất và Khoáng sản Việt Nam đối với dự thảo Luật Địa chất và Khoáng sản, kính gửi Thủ tướng Chính phủ</w:t>
      </w:r>
      <w:r w:rsidR="00465548" w:rsidRPr="00F84B84">
        <w:rPr>
          <w:color w:val="000000" w:themeColor="text1"/>
          <w:sz w:val="28"/>
          <w:szCs w:val="28"/>
          <w:lang w:val="en-US" w:eastAsia="en-US"/>
        </w:rPr>
        <w:t>, Ủy ban Khoa học, Công nghệ và Môi trường của Quốc hội</w:t>
      </w:r>
      <w:r w:rsidRPr="00F84B84">
        <w:rPr>
          <w:color w:val="000000" w:themeColor="text1"/>
          <w:sz w:val="28"/>
          <w:szCs w:val="28"/>
          <w:lang w:val="en-US" w:eastAsia="en-US"/>
        </w:rPr>
        <w:t xml:space="preserve"> và các cơ quan chức năng</w:t>
      </w:r>
      <w:r w:rsidR="006E08D5" w:rsidRPr="00F84B84">
        <w:rPr>
          <w:color w:val="000000" w:themeColor="text1"/>
          <w:sz w:val="28"/>
          <w:szCs w:val="28"/>
          <w:lang w:val="en-US" w:eastAsia="en-US"/>
        </w:rPr>
        <w:t xml:space="preserve"> quan tâm</w:t>
      </w:r>
      <w:r w:rsidRPr="00F84B84">
        <w:rPr>
          <w:color w:val="000000" w:themeColor="text1"/>
          <w:sz w:val="28"/>
          <w:szCs w:val="28"/>
          <w:lang w:val="en-US" w:eastAsia="en-US"/>
        </w:rPr>
        <w:t xml:space="preserve"> nghiên cứu, hoàn thiện./.</w:t>
      </w:r>
    </w:p>
    <w:tbl>
      <w:tblPr>
        <w:tblW w:w="9581" w:type="dxa"/>
        <w:tblLook w:val="04A0" w:firstRow="1" w:lastRow="0" w:firstColumn="1" w:lastColumn="0" w:noHBand="0" w:noVBand="1"/>
      </w:tblPr>
      <w:tblGrid>
        <w:gridCol w:w="4503"/>
        <w:gridCol w:w="5078"/>
      </w:tblGrid>
      <w:tr w:rsidR="0097169F" w:rsidRPr="0097169F" w14:paraId="2D0EEB28" w14:textId="77777777" w:rsidTr="00866F2E">
        <w:tc>
          <w:tcPr>
            <w:tcW w:w="4503" w:type="dxa"/>
            <w:shd w:val="clear" w:color="auto" w:fill="auto"/>
          </w:tcPr>
          <w:p w14:paraId="07C89089" w14:textId="77777777" w:rsidR="00E347E1" w:rsidRPr="00F84B84" w:rsidRDefault="00E347E1" w:rsidP="00866F2E">
            <w:pPr>
              <w:jc w:val="both"/>
              <w:rPr>
                <w:b/>
                <w:color w:val="000000" w:themeColor="text1"/>
                <w:sz w:val="26"/>
                <w:szCs w:val="26"/>
                <w:lang w:val="it-IT"/>
              </w:rPr>
            </w:pPr>
          </w:p>
          <w:p w14:paraId="345D86E7" w14:textId="77777777" w:rsidR="00E347E1" w:rsidRPr="00F84B84" w:rsidRDefault="00E347E1" w:rsidP="00866F2E">
            <w:pPr>
              <w:jc w:val="both"/>
              <w:rPr>
                <w:b/>
                <w:i/>
                <w:iCs/>
                <w:color w:val="000000" w:themeColor="text1"/>
                <w:sz w:val="24"/>
                <w:szCs w:val="24"/>
                <w:lang w:val="it-IT"/>
              </w:rPr>
            </w:pPr>
            <w:r w:rsidRPr="00F84B84">
              <w:rPr>
                <w:b/>
                <w:i/>
                <w:iCs/>
                <w:color w:val="000000" w:themeColor="text1"/>
                <w:sz w:val="24"/>
                <w:szCs w:val="24"/>
                <w:lang w:val="it-IT"/>
              </w:rPr>
              <w:t>Nơi nhận:</w:t>
            </w:r>
          </w:p>
          <w:p w14:paraId="030D0910" w14:textId="77777777" w:rsidR="00E347E1" w:rsidRPr="00F84B84" w:rsidRDefault="00E347E1" w:rsidP="00866F2E">
            <w:pPr>
              <w:jc w:val="both"/>
              <w:rPr>
                <w:iCs/>
                <w:color w:val="000000" w:themeColor="text1"/>
                <w:sz w:val="22"/>
                <w:szCs w:val="22"/>
                <w:lang w:val="it-IT"/>
              </w:rPr>
            </w:pPr>
            <w:r w:rsidRPr="00F84B84">
              <w:rPr>
                <w:iCs/>
                <w:color w:val="000000" w:themeColor="text1"/>
                <w:sz w:val="22"/>
                <w:szCs w:val="22"/>
                <w:lang w:val="it-IT"/>
              </w:rPr>
              <w:t>- Như trên;</w:t>
            </w:r>
          </w:p>
          <w:p w14:paraId="78530DAA" w14:textId="3BD95944" w:rsidR="00E347E1" w:rsidRPr="00F84B84" w:rsidRDefault="00E347E1" w:rsidP="00866F2E">
            <w:pPr>
              <w:jc w:val="both"/>
              <w:rPr>
                <w:iCs/>
                <w:color w:val="000000" w:themeColor="text1"/>
                <w:sz w:val="22"/>
                <w:szCs w:val="22"/>
                <w:lang w:val="it-IT"/>
              </w:rPr>
            </w:pPr>
            <w:r w:rsidRPr="00F84B84">
              <w:rPr>
                <w:iCs/>
                <w:color w:val="000000" w:themeColor="text1"/>
                <w:sz w:val="22"/>
                <w:szCs w:val="22"/>
                <w:lang w:val="it-IT"/>
              </w:rPr>
              <w:t>- Cục Khoáng sản Việt Nam;</w:t>
            </w:r>
          </w:p>
          <w:p w14:paraId="18A5807C" w14:textId="68AD78C7" w:rsidR="00E347E1" w:rsidRPr="00F84B84" w:rsidRDefault="00E347E1" w:rsidP="00866F2E">
            <w:pPr>
              <w:jc w:val="both"/>
              <w:rPr>
                <w:iCs/>
                <w:color w:val="000000" w:themeColor="text1"/>
                <w:sz w:val="22"/>
                <w:szCs w:val="22"/>
                <w:lang w:val="it-IT"/>
              </w:rPr>
            </w:pPr>
            <w:r w:rsidRPr="00F84B84">
              <w:rPr>
                <w:iCs/>
                <w:color w:val="000000" w:themeColor="text1"/>
                <w:sz w:val="22"/>
                <w:szCs w:val="22"/>
                <w:lang w:val="it-IT"/>
              </w:rPr>
              <w:t>- Cục Địa chất Việt Nam;</w:t>
            </w:r>
          </w:p>
          <w:p w14:paraId="262166AF" w14:textId="4B3C5D0F" w:rsidR="00E347E1" w:rsidRPr="00F84B84" w:rsidRDefault="00E347E1" w:rsidP="00866F2E">
            <w:pPr>
              <w:jc w:val="both"/>
              <w:rPr>
                <w:color w:val="000000" w:themeColor="text1"/>
                <w:sz w:val="26"/>
                <w:szCs w:val="26"/>
                <w:lang w:val="it-IT"/>
              </w:rPr>
            </w:pPr>
            <w:r w:rsidRPr="00F84B84">
              <w:rPr>
                <w:iCs/>
                <w:color w:val="000000" w:themeColor="text1"/>
                <w:sz w:val="22"/>
                <w:szCs w:val="22"/>
                <w:lang w:val="it-IT"/>
              </w:rPr>
              <w:t>- Lưu VT, VP.</w:t>
            </w:r>
          </w:p>
        </w:tc>
        <w:tc>
          <w:tcPr>
            <w:tcW w:w="5078" w:type="dxa"/>
            <w:shd w:val="clear" w:color="auto" w:fill="auto"/>
          </w:tcPr>
          <w:p w14:paraId="6A6D0012" w14:textId="77777777" w:rsidR="00E347E1" w:rsidRPr="00F84B84" w:rsidRDefault="00E347E1" w:rsidP="00866F2E">
            <w:pPr>
              <w:jc w:val="center"/>
              <w:rPr>
                <w:b/>
                <w:bCs/>
                <w:color w:val="000000" w:themeColor="text1"/>
              </w:rPr>
            </w:pPr>
            <w:r w:rsidRPr="00F84B84">
              <w:rPr>
                <w:b/>
                <w:bCs/>
                <w:color w:val="000000" w:themeColor="text1"/>
              </w:rPr>
              <w:t>TM. BAN CHẤP HÀNH</w:t>
            </w:r>
          </w:p>
          <w:p w14:paraId="72A8A1BB" w14:textId="77777777" w:rsidR="00E347E1" w:rsidRPr="00F84B84" w:rsidRDefault="00E347E1" w:rsidP="00866F2E">
            <w:pPr>
              <w:jc w:val="center"/>
              <w:rPr>
                <w:b/>
                <w:color w:val="000000" w:themeColor="text1"/>
                <w:sz w:val="26"/>
                <w:szCs w:val="26"/>
                <w:lang w:val="it-IT"/>
              </w:rPr>
            </w:pPr>
            <w:r w:rsidRPr="00F84B84">
              <w:rPr>
                <w:b/>
                <w:color w:val="000000" w:themeColor="text1"/>
                <w:sz w:val="26"/>
                <w:szCs w:val="26"/>
                <w:lang w:val="it-IT"/>
              </w:rPr>
              <w:t>CHỦ TỊCH</w:t>
            </w:r>
          </w:p>
          <w:p w14:paraId="13F0A91E" w14:textId="576FFFCD" w:rsidR="00E347E1" w:rsidRPr="00F84B84" w:rsidRDefault="00E347E1" w:rsidP="00866F2E">
            <w:pPr>
              <w:jc w:val="center"/>
              <w:rPr>
                <w:b/>
                <w:color w:val="000000" w:themeColor="text1"/>
                <w:sz w:val="26"/>
                <w:szCs w:val="26"/>
                <w:lang w:val="it-IT"/>
              </w:rPr>
            </w:pPr>
          </w:p>
          <w:p w14:paraId="319144F3" w14:textId="74971D61" w:rsidR="00E347E1" w:rsidRPr="00F84B84" w:rsidRDefault="00E347E1" w:rsidP="00F84B84">
            <w:pPr>
              <w:jc w:val="center"/>
              <w:rPr>
                <w:color w:val="000000" w:themeColor="text1"/>
                <w:sz w:val="26"/>
                <w:szCs w:val="26"/>
                <w:lang w:val="it-IT"/>
              </w:rPr>
            </w:pPr>
          </w:p>
        </w:tc>
      </w:tr>
      <w:bookmarkEnd w:id="0"/>
      <w:bookmarkEnd w:id="1"/>
    </w:tbl>
    <w:p w14:paraId="42B351FB" w14:textId="73CAE7BF" w:rsidR="003706C0" w:rsidRPr="00F84B84" w:rsidRDefault="003706C0" w:rsidP="0036432E">
      <w:pPr>
        <w:jc w:val="both"/>
        <w:rPr>
          <w:b/>
          <w:color w:val="000000" w:themeColor="text1"/>
        </w:rPr>
      </w:pPr>
    </w:p>
    <w:sectPr w:rsidR="003706C0" w:rsidRPr="00F84B84" w:rsidSect="00F84B84">
      <w:footerReference w:type="default" r:id="rId7"/>
      <w:pgSz w:w="11907" w:h="16840" w:code="9"/>
      <w:pgMar w:top="964" w:right="964" w:bottom="964" w:left="1588" w:header="720" w:footer="56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FF009" w14:textId="77777777" w:rsidR="0029600F" w:rsidRDefault="0029600F">
      <w:r>
        <w:separator/>
      </w:r>
    </w:p>
  </w:endnote>
  <w:endnote w:type="continuationSeparator" w:id="0">
    <w:p w14:paraId="4D3919FF" w14:textId="77777777" w:rsidR="0029600F" w:rsidRDefault="00296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altName w:val="Times New Roman"/>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FC940" w14:textId="77777777" w:rsidR="00467DC5" w:rsidRDefault="0071673E">
    <w:pPr>
      <w:pStyle w:val="Footer"/>
      <w:jc w:val="center"/>
    </w:pPr>
    <w:r>
      <w:fldChar w:fldCharType="begin"/>
    </w:r>
    <w:r w:rsidR="003706C0">
      <w:instrText xml:space="preserve"> PAGE   \* MERGEFORMAT </w:instrText>
    </w:r>
    <w:r>
      <w:fldChar w:fldCharType="separate"/>
    </w:r>
    <w:r w:rsidR="00A20F3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8F12D" w14:textId="77777777" w:rsidR="0029600F" w:rsidRDefault="0029600F">
      <w:r>
        <w:separator/>
      </w:r>
    </w:p>
  </w:footnote>
  <w:footnote w:type="continuationSeparator" w:id="0">
    <w:p w14:paraId="2692AC48" w14:textId="77777777" w:rsidR="0029600F" w:rsidRDefault="002960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F05ED"/>
    <w:multiLevelType w:val="hybridMultilevel"/>
    <w:tmpl w:val="80EA381A"/>
    <w:lvl w:ilvl="0" w:tplc="7BBC57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702E"/>
    <w:multiLevelType w:val="hybridMultilevel"/>
    <w:tmpl w:val="1AE40D72"/>
    <w:lvl w:ilvl="0" w:tplc="5AE461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7418F"/>
    <w:multiLevelType w:val="hybridMultilevel"/>
    <w:tmpl w:val="E430AF72"/>
    <w:lvl w:ilvl="0" w:tplc="1DCA4F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223830"/>
    <w:multiLevelType w:val="hybridMultilevel"/>
    <w:tmpl w:val="0986B4D2"/>
    <w:lvl w:ilvl="0" w:tplc="5AE461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EB2083"/>
    <w:multiLevelType w:val="hybridMultilevel"/>
    <w:tmpl w:val="F02C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B04749"/>
    <w:multiLevelType w:val="hybridMultilevel"/>
    <w:tmpl w:val="56A20210"/>
    <w:lvl w:ilvl="0" w:tplc="D41A798C">
      <w:start w:val="1"/>
      <w:numFmt w:val="bullet"/>
      <w:lvlText w:val=""/>
      <w:lvlJc w:val="left"/>
      <w:pPr>
        <w:ind w:left="1080" w:hanging="360"/>
      </w:pPr>
      <w:rPr>
        <w:rFonts w:ascii="Symbol" w:eastAsia="Times New Roman" w:hAnsi="Symbol"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15:restartNumberingAfterBreak="0">
    <w:nsid w:val="5BCE41E8"/>
    <w:multiLevelType w:val="hybridMultilevel"/>
    <w:tmpl w:val="526E9F34"/>
    <w:lvl w:ilvl="0" w:tplc="441A0AC4">
      <w:start w:val="1"/>
      <w:numFmt w:val="decimal"/>
      <w:lvlText w:val="(%1)"/>
      <w:lvlJc w:val="left"/>
      <w:pPr>
        <w:ind w:left="820" w:hanging="4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6775BA"/>
    <w:multiLevelType w:val="hybridMultilevel"/>
    <w:tmpl w:val="FB48A446"/>
    <w:lvl w:ilvl="0" w:tplc="4E30D9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982060"/>
    <w:multiLevelType w:val="hybridMultilevel"/>
    <w:tmpl w:val="B9661D54"/>
    <w:lvl w:ilvl="0" w:tplc="3B267F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6655913"/>
    <w:multiLevelType w:val="hybridMultilevel"/>
    <w:tmpl w:val="B2341A92"/>
    <w:lvl w:ilvl="0" w:tplc="B366C77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7B5E25FC"/>
    <w:multiLevelType w:val="hybridMultilevel"/>
    <w:tmpl w:val="7FEABE3E"/>
    <w:lvl w:ilvl="0" w:tplc="0334304C">
      <w:start w:val="1"/>
      <w:numFmt w:val="lowerLetter"/>
      <w:lvlText w:val="%1."/>
      <w:lvlJc w:val="left"/>
      <w:pPr>
        <w:ind w:left="1725" w:hanging="1005"/>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2"/>
  </w:num>
  <w:num w:numId="4">
    <w:abstractNumId w:val="0"/>
  </w:num>
  <w:num w:numId="5">
    <w:abstractNumId w:val="10"/>
  </w:num>
  <w:num w:numId="6">
    <w:abstractNumId w:val="5"/>
  </w:num>
  <w:num w:numId="7">
    <w:abstractNumId w:val="4"/>
  </w:num>
  <w:num w:numId="8">
    <w:abstractNumId w:val="1"/>
  </w:num>
  <w:num w:numId="9">
    <w:abstractNumId w:val="8"/>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79D"/>
    <w:rsid w:val="00012F6F"/>
    <w:rsid w:val="00017901"/>
    <w:rsid w:val="00033214"/>
    <w:rsid w:val="00035A3C"/>
    <w:rsid w:val="000439F3"/>
    <w:rsid w:val="00066686"/>
    <w:rsid w:val="000673DE"/>
    <w:rsid w:val="00071DE5"/>
    <w:rsid w:val="000A0C76"/>
    <w:rsid w:val="000C09F1"/>
    <w:rsid w:val="000C7AAF"/>
    <w:rsid w:val="000C7C8A"/>
    <w:rsid w:val="000D7658"/>
    <w:rsid w:val="00122927"/>
    <w:rsid w:val="00136488"/>
    <w:rsid w:val="00145A13"/>
    <w:rsid w:val="001547C1"/>
    <w:rsid w:val="00180487"/>
    <w:rsid w:val="00187E00"/>
    <w:rsid w:val="001A0F96"/>
    <w:rsid w:val="001C7F12"/>
    <w:rsid w:val="001D019E"/>
    <w:rsid w:val="001E36F3"/>
    <w:rsid w:val="001E69FF"/>
    <w:rsid w:val="001F3780"/>
    <w:rsid w:val="001F731A"/>
    <w:rsid w:val="00217149"/>
    <w:rsid w:val="00221CC3"/>
    <w:rsid w:val="00226B59"/>
    <w:rsid w:val="00245EC1"/>
    <w:rsid w:val="00257079"/>
    <w:rsid w:val="002651FA"/>
    <w:rsid w:val="00275D5B"/>
    <w:rsid w:val="00291879"/>
    <w:rsid w:val="0029600F"/>
    <w:rsid w:val="002C1B3B"/>
    <w:rsid w:val="002D14AB"/>
    <w:rsid w:val="002D1CEE"/>
    <w:rsid w:val="00345A85"/>
    <w:rsid w:val="00350EA7"/>
    <w:rsid w:val="0036432E"/>
    <w:rsid w:val="003706C0"/>
    <w:rsid w:val="0037508C"/>
    <w:rsid w:val="003768C4"/>
    <w:rsid w:val="00387695"/>
    <w:rsid w:val="003929D4"/>
    <w:rsid w:val="00396D1A"/>
    <w:rsid w:val="003B1497"/>
    <w:rsid w:val="003D0453"/>
    <w:rsid w:val="003F465A"/>
    <w:rsid w:val="003F66AA"/>
    <w:rsid w:val="00406E1F"/>
    <w:rsid w:val="004127FA"/>
    <w:rsid w:val="00465548"/>
    <w:rsid w:val="00467DC5"/>
    <w:rsid w:val="00490715"/>
    <w:rsid w:val="0049691C"/>
    <w:rsid w:val="004A7CA2"/>
    <w:rsid w:val="004C0013"/>
    <w:rsid w:val="004C2B06"/>
    <w:rsid w:val="004E21EB"/>
    <w:rsid w:val="004F069F"/>
    <w:rsid w:val="004F564C"/>
    <w:rsid w:val="00511AB2"/>
    <w:rsid w:val="00512F2C"/>
    <w:rsid w:val="005135A8"/>
    <w:rsid w:val="00516F44"/>
    <w:rsid w:val="00523E85"/>
    <w:rsid w:val="00550542"/>
    <w:rsid w:val="00552F7D"/>
    <w:rsid w:val="00553A63"/>
    <w:rsid w:val="00561735"/>
    <w:rsid w:val="00580629"/>
    <w:rsid w:val="0058676B"/>
    <w:rsid w:val="005A0570"/>
    <w:rsid w:val="005A5F7D"/>
    <w:rsid w:val="005A614C"/>
    <w:rsid w:val="005A76F8"/>
    <w:rsid w:val="005B373C"/>
    <w:rsid w:val="005E0587"/>
    <w:rsid w:val="005F0486"/>
    <w:rsid w:val="005F3BAB"/>
    <w:rsid w:val="005F5810"/>
    <w:rsid w:val="00606BF1"/>
    <w:rsid w:val="00627B9C"/>
    <w:rsid w:val="00652C2D"/>
    <w:rsid w:val="00685694"/>
    <w:rsid w:val="006915C1"/>
    <w:rsid w:val="006A6EBA"/>
    <w:rsid w:val="006A736D"/>
    <w:rsid w:val="006E08D5"/>
    <w:rsid w:val="006E4F64"/>
    <w:rsid w:val="006F3C74"/>
    <w:rsid w:val="006F4100"/>
    <w:rsid w:val="007030D9"/>
    <w:rsid w:val="0071673E"/>
    <w:rsid w:val="00741D02"/>
    <w:rsid w:val="00756DD6"/>
    <w:rsid w:val="00795D53"/>
    <w:rsid w:val="007A0AFA"/>
    <w:rsid w:val="007D2863"/>
    <w:rsid w:val="007F6C1E"/>
    <w:rsid w:val="00803B2E"/>
    <w:rsid w:val="00843B70"/>
    <w:rsid w:val="00844A6B"/>
    <w:rsid w:val="0088089D"/>
    <w:rsid w:val="008A0AF7"/>
    <w:rsid w:val="008B06E5"/>
    <w:rsid w:val="008D08D5"/>
    <w:rsid w:val="008D4722"/>
    <w:rsid w:val="008D5812"/>
    <w:rsid w:val="008E3945"/>
    <w:rsid w:val="008E60C2"/>
    <w:rsid w:val="0092638D"/>
    <w:rsid w:val="0092669D"/>
    <w:rsid w:val="0093252F"/>
    <w:rsid w:val="00947C28"/>
    <w:rsid w:val="009564CD"/>
    <w:rsid w:val="0097169F"/>
    <w:rsid w:val="009A212A"/>
    <w:rsid w:val="009E326E"/>
    <w:rsid w:val="009F3E37"/>
    <w:rsid w:val="009F59A1"/>
    <w:rsid w:val="00A06A8B"/>
    <w:rsid w:val="00A20F3C"/>
    <w:rsid w:val="00A26E24"/>
    <w:rsid w:val="00A33AE1"/>
    <w:rsid w:val="00A413DE"/>
    <w:rsid w:val="00A6098D"/>
    <w:rsid w:val="00A60A2D"/>
    <w:rsid w:val="00A73C97"/>
    <w:rsid w:val="00AC556C"/>
    <w:rsid w:val="00AD5433"/>
    <w:rsid w:val="00AE6E98"/>
    <w:rsid w:val="00B208DD"/>
    <w:rsid w:val="00B41A54"/>
    <w:rsid w:val="00B4272E"/>
    <w:rsid w:val="00B7785A"/>
    <w:rsid w:val="00BA1F2F"/>
    <w:rsid w:val="00BA426B"/>
    <w:rsid w:val="00BB487D"/>
    <w:rsid w:val="00BC179D"/>
    <w:rsid w:val="00BC1A93"/>
    <w:rsid w:val="00C03C51"/>
    <w:rsid w:val="00C07B6C"/>
    <w:rsid w:val="00C12143"/>
    <w:rsid w:val="00C32A00"/>
    <w:rsid w:val="00C86A14"/>
    <w:rsid w:val="00C9264E"/>
    <w:rsid w:val="00CA41F6"/>
    <w:rsid w:val="00CB3BB8"/>
    <w:rsid w:val="00CC3803"/>
    <w:rsid w:val="00CC4C86"/>
    <w:rsid w:val="00CC6F71"/>
    <w:rsid w:val="00CE28ED"/>
    <w:rsid w:val="00CF0291"/>
    <w:rsid w:val="00D20A8D"/>
    <w:rsid w:val="00D22EDC"/>
    <w:rsid w:val="00D348CE"/>
    <w:rsid w:val="00DA2020"/>
    <w:rsid w:val="00DF7C9A"/>
    <w:rsid w:val="00E0497D"/>
    <w:rsid w:val="00E12E3D"/>
    <w:rsid w:val="00E25980"/>
    <w:rsid w:val="00E347E1"/>
    <w:rsid w:val="00E95896"/>
    <w:rsid w:val="00EA2960"/>
    <w:rsid w:val="00EA3EDF"/>
    <w:rsid w:val="00EF21E3"/>
    <w:rsid w:val="00F274DC"/>
    <w:rsid w:val="00F34383"/>
    <w:rsid w:val="00F34818"/>
    <w:rsid w:val="00F36380"/>
    <w:rsid w:val="00F45735"/>
    <w:rsid w:val="00F71DDE"/>
    <w:rsid w:val="00F749A5"/>
    <w:rsid w:val="00F8419F"/>
    <w:rsid w:val="00F84B84"/>
    <w:rsid w:val="00F97B64"/>
    <w:rsid w:val="00FA1712"/>
    <w:rsid w:val="00FA31CF"/>
    <w:rsid w:val="00FA4573"/>
    <w:rsid w:val="00FA7038"/>
    <w:rsid w:val="00FB22E5"/>
    <w:rsid w:val="00FD000F"/>
    <w:rsid w:val="00FD0859"/>
    <w:rsid w:val="00FE278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548EAD"/>
  <w15:docId w15:val="{05437CAC-D744-F04C-8256-37660904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7DC5"/>
    <w:rPr>
      <w:sz w:val="28"/>
      <w:szCs w:val="28"/>
      <w:lang w:val="en-US" w:eastAsia="en-US"/>
    </w:rPr>
  </w:style>
  <w:style w:type="paragraph" w:styleId="Heading5">
    <w:name w:val="heading 5"/>
    <w:basedOn w:val="Normal"/>
    <w:next w:val="Normal"/>
    <w:link w:val="Heading5Char"/>
    <w:qFormat/>
    <w:rsid w:val="00467DC5"/>
    <w:pPr>
      <w:keepNext/>
      <w:overflowPunct w:val="0"/>
      <w:autoSpaceDE w:val="0"/>
      <w:autoSpaceDN w:val="0"/>
      <w:adjustRightInd w:val="0"/>
      <w:jc w:val="center"/>
      <w:textAlignment w:val="baseline"/>
      <w:outlineLvl w:val="4"/>
    </w:pPr>
    <w:rPr>
      <w:rFonts w:ascii=".VnTime" w:hAnsi=".VnTime"/>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67DC5"/>
    <w:pPr>
      <w:ind w:firstLine="360"/>
    </w:pPr>
    <w:rPr>
      <w:rFonts w:ascii=".VnTime" w:hAnsi=".VnTime"/>
      <w:sz w:val="26"/>
      <w:szCs w:val="20"/>
    </w:rPr>
  </w:style>
  <w:style w:type="paragraph" w:customStyle="1" w:styleId="CharCharCharCharCharCharChar">
    <w:name w:val="Char Char Char Char Char Char Char"/>
    <w:basedOn w:val="Normal"/>
    <w:rsid w:val="00467DC5"/>
    <w:pPr>
      <w:pageBreakBefore/>
      <w:spacing w:before="100" w:beforeAutospacing="1" w:after="100" w:afterAutospacing="1"/>
      <w:jc w:val="both"/>
    </w:pPr>
    <w:rPr>
      <w:rFonts w:ascii="Tahoma" w:hAnsi="Tahoma"/>
      <w:sz w:val="20"/>
    </w:rPr>
  </w:style>
  <w:style w:type="paragraph" w:styleId="BodyText3">
    <w:name w:val="Body Text 3"/>
    <w:basedOn w:val="Normal"/>
    <w:link w:val="BodyText3Char"/>
    <w:rsid w:val="00467DC5"/>
    <w:pPr>
      <w:overflowPunct w:val="0"/>
      <w:autoSpaceDE w:val="0"/>
      <w:autoSpaceDN w:val="0"/>
      <w:adjustRightInd w:val="0"/>
      <w:jc w:val="center"/>
      <w:textAlignment w:val="baseline"/>
    </w:pPr>
    <w:rPr>
      <w:rFonts w:ascii=".VnTimeH" w:hAnsi=".VnTimeH"/>
      <w:b/>
      <w:sz w:val="26"/>
      <w:szCs w:val="20"/>
    </w:rPr>
  </w:style>
  <w:style w:type="character" w:customStyle="1" w:styleId="Heading5Char">
    <w:name w:val="Heading 5 Char"/>
    <w:link w:val="Heading5"/>
    <w:rsid w:val="00467DC5"/>
    <w:rPr>
      <w:rFonts w:ascii=".VnTime" w:hAnsi=".VnTime"/>
      <w:i/>
      <w:sz w:val="28"/>
    </w:rPr>
  </w:style>
  <w:style w:type="character" w:customStyle="1" w:styleId="BodyTextIndentChar">
    <w:name w:val="Body Text Indent Char"/>
    <w:link w:val="BodyTextIndent"/>
    <w:rsid w:val="00467DC5"/>
    <w:rPr>
      <w:rFonts w:ascii=".VnTime" w:hAnsi=".VnTime"/>
      <w:sz w:val="26"/>
    </w:rPr>
  </w:style>
  <w:style w:type="character" w:customStyle="1" w:styleId="BodyText3Char">
    <w:name w:val="Body Text 3 Char"/>
    <w:link w:val="BodyText3"/>
    <w:rsid w:val="00467DC5"/>
    <w:rPr>
      <w:rFonts w:ascii=".VnTimeH" w:hAnsi=".VnTimeH"/>
      <w:b/>
      <w:sz w:val="26"/>
    </w:rPr>
  </w:style>
  <w:style w:type="table" w:styleId="TableGrid">
    <w:name w:val="Table Grid"/>
    <w:basedOn w:val="TableNormal"/>
    <w:rsid w:val="00467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67DC5"/>
    <w:rPr>
      <w:rFonts w:ascii="Segoe UI" w:hAnsi="Segoe UI"/>
      <w:sz w:val="18"/>
      <w:szCs w:val="18"/>
    </w:rPr>
  </w:style>
  <w:style w:type="character" w:customStyle="1" w:styleId="BalloonTextChar">
    <w:name w:val="Balloon Text Char"/>
    <w:link w:val="BalloonText"/>
    <w:rsid w:val="00467DC5"/>
    <w:rPr>
      <w:rFonts w:ascii="Segoe UI" w:hAnsi="Segoe UI" w:cs="Segoe UI"/>
      <w:sz w:val="18"/>
      <w:szCs w:val="18"/>
    </w:rPr>
  </w:style>
  <w:style w:type="paragraph" w:styleId="Header">
    <w:name w:val="header"/>
    <w:basedOn w:val="Normal"/>
    <w:link w:val="HeaderChar"/>
    <w:rsid w:val="00467DC5"/>
    <w:pPr>
      <w:tabs>
        <w:tab w:val="center" w:pos="4680"/>
        <w:tab w:val="right" w:pos="9360"/>
      </w:tabs>
    </w:pPr>
  </w:style>
  <w:style w:type="character" w:customStyle="1" w:styleId="HeaderChar">
    <w:name w:val="Header Char"/>
    <w:link w:val="Header"/>
    <w:rsid w:val="00467DC5"/>
    <w:rPr>
      <w:sz w:val="28"/>
      <w:szCs w:val="28"/>
    </w:rPr>
  </w:style>
  <w:style w:type="paragraph" w:styleId="Footer">
    <w:name w:val="footer"/>
    <w:basedOn w:val="Normal"/>
    <w:link w:val="FooterChar"/>
    <w:uiPriority w:val="99"/>
    <w:rsid w:val="00467DC5"/>
    <w:pPr>
      <w:tabs>
        <w:tab w:val="center" w:pos="4680"/>
        <w:tab w:val="right" w:pos="9360"/>
      </w:tabs>
    </w:pPr>
  </w:style>
  <w:style w:type="character" w:customStyle="1" w:styleId="FooterChar">
    <w:name w:val="Footer Char"/>
    <w:link w:val="Footer"/>
    <w:uiPriority w:val="99"/>
    <w:rsid w:val="00467DC5"/>
    <w:rPr>
      <w:sz w:val="28"/>
      <w:szCs w:val="28"/>
    </w:rPr>
  </w:style>
  <w:style w:type="paragraph" w:styleId="DocumentMap">
    <w:name w:val="Document Map"/>
    <w:basedOn w:val="Normal"/>
    <w:semiHidden/>
    <w:rsid w:val="00467DC5"/>
    <w:pPr>
      <w:shd w:val="clear" w:color="auto" w:fill="000080"/>
    </w:pPr>
    <w:rPr>
      <w:rFonts w:ascii="Tahoma" w:hAnsi="Tahoma" w:cs="Tahoma"/>
      <w:sz w:val="20"/>
      <w:szCs w:val="20"/>
    </w:rPr>
  </w:style>
  <w:style w:type="paragraph" w:styleId="NormalWeb">
    <w:name w:val="Normal (Web)"/>
    <w:basedOn w:val="Normal"/>
    <w:uiPriority w:val="99"/>
    <w:unhideWhenUsed/>
    <w:rsid w:val="00467DC5"/>
    <w:pPr>
      <w:spacing w:before="100" w:beforeAutospacing="1" w:after="100" w:afterAutospacing="1"/>
    </w:pPr>
    <w:rPr>
      <w:sz w:val="24"/>
      <w:szCs w:val="24"/>
    </w:rPr>
  </w:style>
  <w:style w:type="paragraph" w:customStyle="1" w:styleId="Default">
    <w:name w:val="Default"/>
    <w:rsid w:val="008B06E5"/>
    <w:pPr>
      <w:autoSpaceDE w:val="0"/>
      <w:autoSpaceDN w:val="0"/>
      <w:adjustRightInd w:val="0"/>
    </w:pPr>
    <w:rPr>
      <w:color w:val="000000"/>
      <w:sz w:val="24"/>
      <w:szCs w:val="24"/>
    </w:rPr>
  </w:style>
  <w:style w:type="character" w:styleId="Hyperlink">
    <w:name w:val="Hyperlink"/>
    <w:basedOn w:val="DefaultParagraphFont"/>
    <w:uiPriority w:val="99"/>
    <w:unhideWhenUsed/>
    <w:rsid w:val="00756DD6"/>
    <w:rPr>
      <w:color w:val="0000FF"/>
      <w:u w:val="single"/>
    </w:rPr>
  </w:style>
  <w:style w:type="paragraph" w:styleId="ListParagraph">
    <w:name w:val="List Paragraph"/>
    <w:basedOn w:val="Normal"/>
    <w:uiPriority w:val="34"/>
    <w:qFormat/>
    <w:rsid w:val="00FA7038"/>
    <w:pPr>
      <w:ind w:left="720"/>
      <w:contextualSpacing/>
    </w:pPr>
  </w:style>
  <w:style w:type="paragraph" w:styleId="Revision">
    <w:name w:val="Revision"/>
    <w:hidden/>
    <w:uiPriority w:val="99"/>
    <w:semiHidden/>
    <w:rsid w:val="00AE6E98"/>
    <w:rPr>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4138</Characters>
  <Application>Microsoft Office Word</Application>
  <DocSecurity>0</DocSecurity>
  <Lines>34</Lines>
  <Paragraphs>9</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BỘ TÀI NGUYÊN VÀ MÔI TRƯỜNG</vt:lpstr>
      <vt:lpstr>BỘ TÀI NGUYÊN VÀ MÔI TRƯỜNG</vt:lpstr>
    </vt:vector>
  </TitlesOfParts>
  <Company>nguyengiapht@gmail.com</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NGUYÊN VÀ MÔI TRƯỜNG</dc:title>
  <dc:creator>Giap</dc:creator>
  <cp:lastModifiedBy>Vu Thu Trang</cp:lastModifiedBy>
  <cp:revision>3</cp:revision>
  <cp:lastPrinted>2024-06-12T06:05:00Z</cp:lastPrinted>
  <dcterms:created xsi:type="dcterms:W3CDTF">2024-06-13T03:04:00Z</dcterms:created>
  <dcterms:modified xsi:type="dcterms:W3CDTF">2024-06-13T08:06:00Z</dcterms:modified>
</cp:coreProperties>
</file>