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6" w:type="dxa"/>
        <w:tblInd w:w="-318" w:type="dxa"/>
        <w:tblLayout w:type="fixed"/>
        <w:tblLook w:val="0000" w:firstRow="0" w:lastRow="0" w:firstColumn="0" w:lastColumn="0" w:noHBand="0" w:noVBand="0"/>
      </w:tblPr>
      <w:tblGrid>
        <w:gridCol w:w="4395"/>
        <w:gridCol w:w="5511"/>
      </w:tblGrid>
      <w:tr w:rsidR="00CD7C4D" w:rsidRPr="002073B4" w14:paraId="4C4D4FB1" w14:textId="77777777" w:rsidTr="00CD7C4D">
        <w:tc>
          <w:tcPr>
            <w:tcW w:w="4395" w:type="dxa"/>
          </w:tcPr>
          <w:p w14:paraId="556016A3" w14:textId="77777777" w:rsidR="00CD7C4D" w:rsidRPr="00A65ABC" w:rsidRDefault="00CD7C4D" w:rsidP="008F0636">
            <w:pPr>
              <w:pStyle w:val="Heading3"/>
              <w:keepNext w:val="0"/>
              <w:widowControl w:val="0"/>
              <w:spacing w:before="0" w:after="0"/>
              <w:rPr>
                <w:rFonts w:ascii="Times New Roman" w:hAnsi="Times New Roman"/>
                <w:spacing w:val="-8"/>
                <w:sz w:val="26"/>
                <w:lang w:val="vi-VN"/>
              </w:rPr>
            </w:pPr>
            <w:bookmarkStart w:id="0" w:name="_GoBack"/>
            <w:bookmarkEnd w:id="0"/>
            <w:r w:rsidRPr="00A65ABC">
              <w:rPr>
                <w:rFonts w:ascii="Times New Roman" w:hAnsi="Times New Roman"/>
                <w:spacing w:val="-8"/>
                <w:sz w:val="26"/>
              </w:rPr>
              <w:t xml:space="preserve">BỘ </w:t>
            </w:r>
            <w:r w:rsidRPr="00A65ABC">
              <w:rPr>
                <w:rFonts w:ascii="Times New Roman" w:hAnsi="Times New Roman"/>
                <w:spacing w:val="-8"/>
                <w:sz w:val="26"/>
                <w:lang w:val="vi-VN"/>
              </w:rPr>
              <w:t>TÀI NGUYÊN VÀ MÔI TRƯỜNG</w:t>
            </w:r>
          </w:p>
          <w:p w14:paraId="62515E74" w14:textId="77777777" w:rsidR="00CD7C4D" w:rsidRPr="00A65ABC" w:rsidRDefault="007C48C9" w:rsidP="008F0636">
            <w:pPr>
              <w:pStyle w:val="Heading3"/>
              <w:keepNext w:val="0"/>
              <w:widowControl w:val="0"/>
              <w:spacing w:before="0" w:after="0"/>
              <w:rPr>
                <w:rFonts w:ascii="Times New Roman" w:hAnsi="Times New Roman"/>
                <w:sz w:val="26"/>
              </w:rPr>
            </w:pPr>
            <w:r w:rsidRPr="00A65ABC">
              <w:rPr>
                <w:rFonts w:ascii="Times New Roman" w:hAnsi="Times New Roman"/>
                <w:b w:val="0"/>
                <w:noProof/>
                <w:sz w:val="26"/>
              </w:rPr>
              <mc:AlternateContent>
                <mc:Choice Requires="wps">
                  <w:drawing>
                    <wp:anchor distT="0" distB="0" distL="114300" distR="114300" simplePos="0" relativeHeight="251657728" behindDoc="0" locked="0" layoutInCell="1" allowOverlap="1" wp14:anchorId="53E557EA" wp14:editId="206A9B21">
                      <wp:simplePos x="0" y="0"/>
                      <wp:positionH relativeFrom="column">
                        <wp:posOffset>652145</wp:posOffset>
                      </wp:positionH>
                      <wp:positionV relativeFrom="paragraph">
                        <wp:posOffset>48895</wp:posOffset>
                      </wp:positionV>
                      <wp:extent cx="1320800" cy="0"/>
                      <wp:effectExtent l="13970" t="10795" r="8255" b="825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shapetype w14:anchorId="1DB6E213" id="_x0000_t32" coordsize="21600,21600" o:spt="32" o:oned="t" path="m,l21600,21600e" filled="f">
                      <v:path arrowok="t" fillok="f" o:connecttype="none"/>
                      <o:lock v:ext="edit" shapetype="t"/>
                    </v:shapetype>
                    <v:shape id="AutoShape 4" o:spid="_x0000_s1026" type="#_x0000_t32" style="position:absolute;margin-left:51.35pt;margin-top:3.85pt;width:104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"/>
                  </w:pict>
                </mc:Fallback>
              </mc:AlternateContent>
            </w:r>
            <w:r w:rsidR="00CD7C4D" w:rsidRPr="00A65ABC">
              <w:rPr>
                <w:rFonts w:ascii="Times New Roman" w:hAnsi="Times New Roman"/>
                <w:b w:val="0"/>
                <w:sz w:val="26"/>
              </w:rPr>
              <w:t xml:space="preserve">         </w:t>
            </w:r>
          </w:p>
          <w:p w14:paraId="66A16FEA" w14:textId="2F3559FF" w:rsidR="00CD7C4D" w:rsidRPr="00A65ABC" w:rsidRDefault="00CD7C4D" w:rsidP="008F0636">
            <w:pPr>
              <w:pStyle w:val="Heading3"/>
              <w:keepNext w:val="0"/>
              <w:widowControl w:val="0"/>
              <w:spacing w:before="0" w:after="0"/>
              <w:rPr>
                <w:rFonts w:ascii="Times New Roman" w:hAnsi="Times New Roman"/>
                <w:b w:val="0"/>
                <w:szCs w:val="28"/>
              </w:rPr>
            </w:pPr>
            <w:r w:rsidRPr="00A65ABC">
              <w:rPr>
                <w:rFonts w:ascii="Times New Roman" w:hAnsi="Times New Roman"/>
                <w:b w:val="0"/>
                <w:szCs w:val="28"/>
              </w:rPr>
              <w:t xml:space="preserve">Số: </w:t>
            </w:r>
            <w:r w:rsidR="00A201BF" w:rsidRPr="00A65ABC">
              <w:rPr>
                <w:rFonts w:ascii="Times New Roman" w:hAnsi="Times New Roman"/>
                <w:b w:val="0"/>
                <w:szCs w:val="28"/>
              </w:rPr>
              <w:t xml:space="preserve">     </w:t>
            </w:r>
            <w:r w:rsidR="00E7739F">
              <w:rPr>
                <w:rFonts w:ascii="Times New Roman" w:hAnsi="Times New Roman"/>
                <w:b w:val="0"/>
                <w:szCs w:val="28"/>
              </w:rPr>
              <w:t xml:space="preserve">  </w:t>
            </w:r>
            <w:r w:rsidR="00A201BF" w:rsidRPr="00A65ABC">
              <w:rPr>
                <w:rFonts w:ascii="Times New Roman" w:hAnsi="Times New Roman"/>
                <w:b w:val="0"/>
                <w:szCs w:val="28"/>
              </w:rPr>
              <w:t xml:space="preserve"> </w:t>
            </w:r>
            <w:r w:rsidR="00253999" w:rsidRPr="00A65ABC">
              <w:rPr>
                <w:rFonts w:ascii="Times New Roman" w:hAnsi="Times New Roman"/>
                <w:b w:val="0"/>
                <w:szCs w:val="28"/>
                <w:lang w:val="vi-VN"/>
              </w:rPr>
              <w:t xml:space="preserve"> </w:t>
            </w:r>
            <w:r w:rsidRPr="00A65ABC">
              <w:rPr>
                <w:rFonts w:ascii="Times New Roman" w:hAnsi="Times New Roman"/>
                <w:b w:val="0"/>
                <w:szCs w:val="28"/>
              </w:rPr>
              <w:t>/TTr-B</w:t>
            </w:r>
            <w:r w:rsidRPr="00A65ABC">
              <w:rPr>
                <w:rFonts w:ascii="Times New Roman" w:hAnsi="Times New Roman"/>
                <w:b w:val="0"/>
                <w:szCs w:val="28"/>
                <w:lang w:val="vi-VN"/>
              </w:rPr>
              <w:t>TNMT</w:t>
            </w:r>
            <w:r w:rsidRPr="00A65ABC">
              <w:rPr>
                <w:rFonts w:ascii="Times New Roman" w:hAnsi="Times New Roman"/>
                <w:b w:val="0"/>
                <w:szCs w:val="28"/>
              </w:rPr>
              <w:t xml:space="preserve">    </w:t>
            </w:r>
          </w:p>
          <w:p w14:paraId="5A4F53CD" w14:textId="36EDF988" w:rsidR="00CD7C4D" w:rsidRPr="00384BA5" w:rsidRDefault="00384BA5" w:rsidP="00384BA5">
            <w:pPr>
              <w:widowControl w:val="0"/>
              <w:spacing w:before="120"/>
              <w:jc w:val="center"/>
            </w:pPr>
            <w:r w:rsidRPr="00384BA5">
              <w:rPr>
                <w:sz w:val="26"/>
              </w:rPr>
              <w:t>[DỰ THẢO]</w:t>
            </w:r>
          </w:p>
        </w:tc>
        <w:tc>
          <w:tcPr>
            <w:tcW w:w="5511" w:type="dxa"/>
          </w:tcPr>
          <w:p w14:paraId="304EB99D" w14:textId="77777777" w:rsidR="00CD7C4D" w:rsidRPr="00A65ABC" w:rsidRDefault="00CD7C4D" w:rsidP="008F0636">
            <w:pPr>
              <w:pStyle w:val="BodyText"/>
              <w:widowControl w:val="0"/>
              <w:jc w:val="center"/>
              <w:rPr>
                <w:rFonts w:ascii="Times New Roman" w:hAnsi="Times New Roman"/>
                <w:b/>
                <w:spacing w:val="-6"/>
                <w:sz w:val="26"/>
                <w:szCs w:val="26"/>
                <w:lang w:val="vi-VN"/>
              </w:rPr>
            </w:pPr>
            <w:r w:rsidRPr="00A65ABC">
              <w:rPr>
                <w:rFonts w:ascii="Times New Roman" w:hAnsi="Times New Roman"/>
                <w:b/>
                <w:spacing w:val="-6"/>
                <w:sz w:val="26"/>
                <w:szCs w:val="26"/>
                <w:lang w:val="vi-VN"/>
              </w:rPr>
              <w:t>CỘNG HÒA XÃ HỘI CHỦ NGHĨA VIỆT NAM</w:t>
            </w:r>
          </w:p>
          <w:p w14:paraId="57338337" w14:textId="77777777" w:rsidR="00CD7C4D" w:rsidRPr="00A65ABC" w:rsidRDefault="00CD7C4D" w:rsidP="008F0636">
            <w:pPr>
              <w:pStyle w:val="BodyText"/>
              <w:widowControl w:val="0"/>
              <w:jc w:val="center"/>
              <w:rPr>
                <w:rFonts w:ascii="Times New Roman" w:hAnsi="Times New Roman"/>
                <w:b/>
                <w:sz w:val="26"/>
                <w:szCs w:val="26"/>
              </w:rPr>
            </w:pPr>
            <w:r w:rsidRPr="00A65ABC">
              <w:rPr>
                <w:rFonts w:ascii="Times New Roman" w:hAnsi="Times New Roman"/>
                <w:b/>
                <w:sz w:val="26"/>
                <w:szCs w:val="26"/>
              </w:rPr>
              <w:t>Độc lập</w:t>
            </w:r>
            <w:r w:rsidR="00A65ABC">
              <w:rPr>
                <w:rFonts w:ascii="Times New Roman" w:hAnsi="Times New Roman"/>
                <w:b/>
                <w:sz w:val="26"/>
                <w:szCs w:val="26"/>
              </w:rPr>
              <w:t xml:space="preserve"> </w:t>
            </w:r>
            <w:r w:rsidRPr="00A65ABC">
              <w:rPr>
                <w:rFonts w:ascii="Times New Roman" w:hAnsi="Times New Roman"/>
                <w:b/>
                <w:sz w:val="26"/>
                <w:szCs w:val="26"/>
              </w:rPr>
              <w:t>-</w:t>
            </w:r>
            <w:r w:rsidR="00A65ABC">
              <w:rPr>
                <w:rFonts w:ascii="Times New Roman" w:hAnsi="Times New Roman"/>
                <w:b/>
                <w:sz w:val="26"/>
                <w:szCs w:val="26"/>
              </w:rPr>
              <w:t xml:space="preserve"> </w:t>
            </w:r>
            <w:r w:rsidRPr="00A65ABC">
              <w:rPr>
                <w:rFonts w:ascii="Times New Roman" w:hAnsi="Times New Roman"/>
                <w:b/>
                <w:sz w:val="26"/>
                <w:szCs w:val="26"/>
              </w:rPr>
              <w:t>Tự do</w:t>
            </w:r>
            <w:r w:rsidR="00A65ABC">
              <w:rPr>
                <w:rFonts w:ascii="Times New Roman" w:hAnsi="Times New Roman"/>
                <w:b/>
                <w:sz w:val="26"/>
                <w:szCs w:val="26"/>
              </w:rPr>
              <w:t xml:space="preserve"> </w:t>
            </w:r>
            <w:r w:rsidRPr="00A65ABC">
              <w:rPr>
                <w:rFonts w:ascii="Times New Roman" w:hAnsi="Times New Roman"/>
                <w:b/>
                <w:sz w:val="26"/>
                <w:szCs w:val="26"/>
              </w:rPr>
              <w:t>-</w:t>
            </w:r>
            <w:r w:rsidR="00A65ABC">
              <w:rPr>
                <w:rFonts w:ascii="Times New Roman" w:hAnsi="Times New Roman"/>
                <w:b/>
                <w:sz w:val="26"/>
                <w:szCs w:val="26"/>
              </w:rPr>
              <w:t xml:space="preserve"> </w:t>
            </w:r>
            <w:r w:rsidRPr="00A65ABC">
              <w:rPr>
                <w:rFonts w:ascii="Times New Roman" w:hAnsi="Times New Roman"/>
                <w:b/>
                <w:sz w:val="26"/>
                <w:szCs w:val="26"/>
              </w:rPr>
              <w:t>Hạnh phúc</w:t>
            </w:r>
          </w:p>
          <w:p w14:paraId="6E3DC43F" w14:textId="77777777" w:rsidR="00CD7C4D" w:rsidRPr="00A65ABC" w:rsidRDefault="007C48C9" w:rsidP="008F0636">
            <w:pPr>
              <w:pStyle w:val="BodyText"/>
              <w:widowControl w:val="0"/>
              <w:jc w:val="center"/>
              <w:rPr>
                <w:rFonts w:ascii="Times New Roman" w:hAnsi="Times New Roman"/>
                <w:b/>
                <w:sz w:val="26"/>
                <w:szCs w:val="26"/>
              </w:rPr>
            </w:pPr>
            <w:r w:rsidRPr="00A65ABC">
              <w:rPr>
                <w:rFonts w:ascii="Times New Roman" w:hAnsi="Times New Roman"/>
                <w:b/>
                <w:noProof/>
                <w:sz w:val="26"/>
                <w:szCs w:val="26"/>
              </w:rPr>
              <mc:AlternateContent>
                <mc:Choice Requires="wps">
                  <w:drawing>
                    <wp:anchor distT="0" distB="0" distL="114300" distR="114300" simplePos="0" relativeHeight="251656704" behindDoc="0" locked="0" layoutInCell="1" allowOverlap="1" wp14:anchorId="34CE02C7" wp14:editId="5E4D5233">
                      <wp:simplePos x="0" y="0"/>
                      <wp:positionH relativeFrom="column">
                        <wp:posOffset>777240</wp:posOffset>
                      </wp:positionH>
                      <wp:positionV relativeFrom="paragraph">
                        <wp:posOffset>30480</wp:posOffset>
                      </wp:positionV>
                      <wp:extent cx="1828800" cy="0"/>
                      <wp:effectExtent l="5715" t="11430" r="13335" b="762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line w14:anchorId="71ABE2CF"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pt,2.4pt" to="205.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"/>
                  </w:pict>
                </mc:Fallback>
              </mc:AlternateContent>
            </w:r>
          </w:p>
          <w:p w14:paraId="529E9AF9" w14:textId="7802E915" w:rsidR="00CD7C4D" w:rsidRPr="00A65ABC" w:rsidRDefault="00CD7C4D" w:rsidP="008F0636">
            <w:pPr>
              <w:pStyle w:val="BodyText"/>
              <w:widowControl w:val="0"/>
              <w:jc w:val="center"/>
              <w:rPr>
                <w:rFonts w:ascii="Times New Roman" w:hAnsi="Times New Roman"/>
                <w:i/>
                <w:szCs w:val="28"/>
              </w:rPr>
            </w:pPr>
            <w:r w:rsidRPr="00A65ABC">
              <w:rPr>
                <w:rFonts w:ascii="Times New Roman" w:hAnsi="Times New Roman"/>
                <w:i/>
                <w:szCs w:val="28"/>
              </w:rPr>
              <w:t xml:space="preserve">Hà </w:t>
            </w:r>
            <w:r w:rsidRPr="00A65ABC">
              <w:rPr>
                <w:rFonts w:ascii="Times New Roman" w:hAnsi="Times New Roman"/>
                <w:i/>
                <w:szCs w:val="28"/>
                <w:lang w:val="vi-VN"/>
              </w:rPr>
              <w:t>N</w:t>
            </w:r>
            <w:r w:rsidRPr="00A65ABC">
              <w:rPr>
                <w:rFonts w:ascii="Times New Roman" w:hAnsi="Times New Roman"/>
                <w:i/>
                <w:szCs w:val="28"/>
              </w:rPr>
              <w:t xml:space="preserve">ội, ngày </w:t>
            </w:r>
            <w:r w:rsidR="00A201BF" w:rsidRPr="00A65ABC">
              <w:rPr>
                <w:rFonts w:ascii="Times New Roman" w:hAnsi="Times New Roman"/>
                <w:i/>
                <w:szCs w:val="28"/>
              </w:rPr>
              <w:t xml:space="preserve"> </w:t>
            </w:r>
            <w:r w:rsidR="00E7739F">
              <w:rPr>
                <w:rFonts w:ascii="Times New Roman" w:hAnsi="Times New Roman"/>
                <w:i/>
                <w:szCs w:val="28"/>
              </w:rPr>
              <w:t xml:space="preserve">  </w:t>
            </w:r>
            <w:r w:rsidR="00A201BF" w:rsidRPr="00A65ABC">
              <w:rPr>
                <w:rFonts w:ascii="Times New Roman" w:hAnsi="Times New Roman"/>
                <w:i/>
                <w:szCs w:val="28"/>
              </w:rPr>
              <w:t xml:space="preserve">   </w:t>
            </w:r>
            <w:r w:rsidRPr="00A65ABC">
              <w:rPr>
                <w:rFonts w:ascii="Times New Roman" w:hAnsi="Times New Roman"/>
                <w:i/>
                <w:szCs w:val="28"/>
              </w:rPr>
              <w:t>tháng</w:t>
            </w:r>
            <w:r w:rsidR="00A65ABC">
              <w:rPr>
                <w:rFonts w:ascii="Times New Roman" w:hAnsi="Times New Roman"/>
                <w:i/>
                <w:szCs w:val="28"/>
              </w:rPr>
              <w:t xml:space="preserve"> </w:t>
            </w:r>
            <w:r w:rsidR="00FE4FE3">
              <w:rPr>
                <w:rFonts w:ascii="Times New Roman" w:hAnsi="Times New Roman"/>
                <w:i/>
                <w:szCs w:val="28"/>
              </w:rPr>
              <w:t>4</w:t>
            </w:r>
            <w:r w:rsidR="00A65ABC">
              <w:rPr>
                <w:rFonts w:ascii="Times New Roman" w:hAnsi="Times New Roman"/>
                <w:i/>
                <w:szCs w:val="28"/>
              </w:rPr>
              <w:t xml:space="preserve"> </w:t>
            </w:r>
            <w:r w:rsidRPr="00A65ABC">
              <w:rPr>
                <w:rFonts w:ascii="Times New Roman" w:hAnsi="Times New Roman"/>
                <w:i/>
                <w:szCs w:val="28"/>
              </w:rPr>
              <w:t>năm 20</w:t>
            </w:r>
            <w:r w:rsidR="00A201BF" w:rsidRPr="00A65ABC">
              <w:rPr>
                <w:rFonts w:ascii="Times New Roman" w:hAnsi="Times New Roman"/>
                <w:i/>
                <w:szCs w:val="28"/>
              </w:rPr>
              <w:t>2</w:t>
            </w:r>
            <w:r w:rsidR="00FE4FE3">
              <w:rPr>
                <w:rFonts w:ascii="Times New Roman" w:hAnsi="Times New Roman"/>
                <w:i/>
                <w:szCs w:val="28"/>
              </w:rPr>
              <w:t>3</w:t>
            </w:r>
          </w:p>
          <w:p w14:paraId="29AC267D" w14:textId="77777777" w:rsidR="00CD7C4D" w:rsidRPr="00A65ABC" w:rsidRDefault="00CD7C4D" w:rsidP="008F0636">
            <w:pPr>
              <w:pStyle w:val="BodyText"/>
              <w:widowControl w:val="0"/>
              <w:rPr>
                <w:rFonts w:ascii="Times New Roman" w:hAnsi="Times New Roman"/>
                <w:b/>
                <w:sz w:val="26"/>
                <w:szCs w:val="26"/>
                <w:lang w:val="vi-VN"/>
              </w:rPr>
            </w:pPr>
            <w:r w:rsidRPr="00A65ABC">
              <w:rPr>
                <w:rFonts w:ascii="Times New Roman" w:hAnsi="Times New Roman"/>
                <w:b/>
                <w:sz w:val="26"/>
                <w:szCs w:val="26"/>
              </w:rPr>
              <w:t xml:space="preserve">             </w:t>
            </w:r>
          </w:p>
        </w:tc>
      </w:tr>
    </w:tbl>
    <w:p w14:paraId="4CF721AD" w14:textId="77777777" w:rsidR="00D1354B" w:rsidRPr="002073B4" w:rsidRDefault="001E3CFD" w:rsidP="001D0F25">
      <w:pPr>
        <w:pStyle w:val="BodyText"/>
        <w:widowControl w:val="0"/>
        <w:spacing w:before="120" w:line="340" w:lineRule="exact"/>
        <w:jc w:val="center"/>
        <w:rPr>
          <w:rFonts w:ascii="Times New Roman" w:hAnsi="Times New Roman"/>
          <w:b/>
          <w:szCs w:val="28"/>
        </w:rPr>
      </w:pPr>
      <w:r w:rsidRPr="00FA0377">
        <w:rPr>
          <w:rFonts w:ascii="Times New Roman" w:hAnsi="Times New Roman"/>
          <w:b/>
          <w:szCs w:val="28"/>
        </w:rPr>
        <w:t>TỜ</w:t>
      </w:r>
      <w:r w:rsidRPr="002073B4">
        <w:rPr>
          <w:rFonts w:ascii="Times New Roman" w:hAnsi="Times New Roman"/>
          <w:b/>
          <w:szCs w:val="28"/>
        </w:rPr>
        <w:t xml:space="preserve"> TRÌNH</w:t>
      </w:r>
    </w:p>
    <w:p w14:paraId="3FD3C4A9" w14:textId="2F1D5175" w:rsidR="00D90B1F" w:rsidRPr="002073B4" w:rsidRDefault="00A06836" w:rsidP="00384BA5">
      <w:pPr>
        <w:pStyle w:val="BodyText"/>
        <w:widowControl w:val="0"/>
        <w:spacing w:line="340" w:lineRule="exact"/>
        <w:jc w:val="center"/>
        <w:rPr>
          <w:rFonts w:ascii="Times New Roman" w:hAnsi="Times New Roman"/>
          <w:b/>
          <w:iCs/>
          <w:spacing w:val="-8"/>
          <w:szCs w:val="28"/>
          <w:lang w:val="vi-VN"/>
        </w:rPr>
      </w:pPr>
      <w:r w:rsidRPr="00A06836">
        <w:rPr>
          <w:rFonts w:ascii="Times New Roman" w:hAnsi="Times New Roman"/>
          <w:b/>
          <w:szCs w:val="28"/>
        </w:rPr>
        <w:t xml:space="preserve">Dự thảo Nghị định sửa đổi, bổ sung một số điều của </w:t>
      </w:r>
      <w:r>
        <w:rPr>
          <w:rFonts w:ascii="Times New Roman" w:hAnsi="Times New Roman"/>
          <w:b/>
          <w:szCs w:val="28"/>
        </w:rPr>
        <w:br/>
      </w:r>
      <w:r w:rsidRPr="00A06836">
        <w:rPr>
          <w:rFonts w:ascii="Times New Roman" w:hAnsi="Times New Roman"/>
          <w:b/>
          <w:szCs w:val="28"/>
        </w:rPr>
        <w:t xml:space="preserve">Nghị định số 06/2022/NĐ-CP ngày 07 tháng 01 năm 2022 của Chính phủ </w:t>
      </w:r>
      <w:r>
        <w:rPr>
          <w:rFonts w:ascii="Times New Roman" w:hAnsi="Times New Roman"/>
          <w:b/>
          <w:szCs w:val="28"/>
        </w:rPr>
        <w:br/>
      </w:r>
      <w:r w:rsidRPr="00A06836">
        <w:rPr>
          <w:rFonts w:ascii="Times New Roman" w:hAnsi="Times New Roman"/>
          <w:b/>
          <w:szCs w:val="28"/>
        </w:rPr>
        <w:t>quy định giảm nhẹ phát thải khí nhà kính và bảo vệ tầng ô-dôn</w:t>
      </w:r>
      <w:r w:rsidR="00FE4FE3">
        <w:rPr>
          <w:rFonts w:ascii="Times New Roman" w:hAnsi="Times New Roman"/>
          <w:b/>
          <w:iCs/>
          <w:spacing w:val="-8"/>
          <w:szCs w:val="28"/>
        </w:rPr>
        <w:t xml:space="preserve"> </w:t>
      </w:r>
    </w:p>
    <w:p w14:paraId="547582A4" w14:textId="2B86D6F5" w:rsidR="002E1419" w:rsidRPr="002073B4" w:rsidRDefault="007C48C9" w:rsidP="00834808">
      <w:pPr>
        <w:pStyle w:val="BodyText"/>
        <w:widowControl w:val="0"/>
        <w:spacing w:before="360" w:after="240" w:line="340" w:lineRule="exact"/>
        <w:jc w:val="center"/>
        <w:rPr>
          <w:rFonts w:ascii="Times New Roman" w:hAnsi="Times New Roman"/>
          <w:szCs w:val="28"/>
        </w:rPr>
      </w:pPr>
      <w:r>
        <w:rPr>
          <w:b/>
          <w:noProof/>
          <w:sz w:val="8"/>
        </w:rPr>
        <mc:AlternateContent>
          <mc:Choice Requires="wps">
            <w:drawing>
              <wp:anchor distT="0" distB="0" distL="114300" distR="114300" simplePos="0" relativeHeight="251658752" behindDoc="0" locked="0" layoutInCell="1" allowOverlap="1" wp14:anchorId="57575A6C" wp14:editId="120B7017">
                <wp:simplePos x="0" y="0"/>
                <wp:positionH relativeFrom="column">
                  <wp:posOffset>2400935</wp:posOffset>
                </wp:positionH>
                <wp:positionV relativeFrom="paragraph">
                  <wp:posOffset>67945</wp:posOffset>
                </wp:positionV>
                <wp:extent cx="1152000" cy="0"/>
                <wp:effectExtent l="0" t="0" r="2921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12FF69B2" id="_x0000_t32" coordsize="21600,21600" o:spt="32" o:oned="t" path="m,l21600,21600e" filled="f">
                <v:path arrowok="t" fillok="f" o:connecttype="none"/>
                <o:lock v:ext="edit" shapetype="t"/>
              </v:shapetype>
              <v:shape id="AutoShape 2" o:spid="_x0000_s1026" type="#_x0000_t32" style="position:absolute;margin-left:189.05pt;margin-top:5.35pt;width:90.7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zG6HA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"/>
            </w:pict>
          </mc:Fallback>
        </mc:AlternateContent>
      </w:r>
      <w:r w:rsidR="001E3CFD" w:rsidRPr="002073B4">
        <w:rPr>
          <w:rFonts w:ascii="Times New Roman" w:hAnsi="Times New Roman"/>
          <w:szCs w:val="28"/>
        </w:rPr>
        <w:t xml:space="preserve">Kính gửi: </w:t>
      </w:r>
      <w:r w:rsidR="00E7739F">
        <w:rPr>
          <w:rFonts w:ascii="Times New Roman" w:hAnsi="Times New Roman"/>
          <w:szCs w:val="28"/>
        </w:rPr>
        <w:t xml:space="preserve"> </w:t>
      </w:r>
      <w:r w:rsidR="001E3CFD" w:rsidRPr="002073B4">
        <w:rPr>
          <w:rFonts w:ascii="Times New Roman" w:hAnsi="Times New Roman"/>
          <w:szCs w:val="28"/>
        </w:rPr>
        <w:t>Chính phủ</w:t>
      </w:r>
    </w:p>
    <w:p w14:paraId="66B7E3EA" w14:textId="72D5B0F9" w:rsidR="000B0387" w:rsidRPr="00C00B9C" w:rsidRDefault="000B0387" w:rsidP="006A00EC">
      <w:pPr>
        <w:widowControl w:val="0"/>
        <w:spacing w:before="120" w:line="340" w:lineRule="exact"/>
        <w:ind w:firstLine="720"/>
        <w:jc w:val="both"/>
        <w:rPr>
          <w:sz w:val="28"/>
          <w:szCs w:val="28"/>
          <w:lang w:val="vi-VN"/>
        </w:rPr>
      </w:pPr>
      <w:r w:rsidRPr="000B0387">
        <w:rPr>
          <w:sz w:val="28"/>
          <w:szCs w:val="28"/>
          <w:lang w:val="vi-VN"/>
        </w:rPr>
        <w:t>Thực hiện Luật Ban hành văn bản quy phạm pháp luật, Chương trình công</w:t>
      </w:r>
      <w:r w:rsidRPr="000B0387">
        <w:rPr>
          <w:sz w:val="28"/>
          <w:szCs w:val="28"/>
          <w:lang w:val="vi-VN"/>
        </w:rPr>
        <w:br/>
        <w:t>tác của Chính phủ năm 202</w:t>
      </w:r>
      <w:r w:rsidRPr="00C00B9C">
        <w:rPr>
          <w:sz w:val="28"/>
          <w:szCs w:val="28"/>
          <w:lang w:val="vi-VN"/>
        </w:rPr>
        <w:t>4</w:t>
      </w:r>
      <w:r w:rsidRPr="000B0387">
        <w:rPr>
          <w:sz w:val="28"/>
          <w:szCs w:val="28"/>
          <w:lang w:val="vi-VN"/>
        </w:rPr>
        <w:t>, Bộ Tài nguyên và Môi trường kính trình Chính</w:t>
      </w:r>
      <w:r w:rsidRPr="000B0387">
        <w:rPr>
          <w:sz w:val="28"/>
          <w:szCs w:val="28"/>
          <w:lang w:val="vi-VN"/>
        </w:rPr>
        <w:br/>
        <w:t>phủ về dự thảo Nghị định sửa đổi, bổ sung một số điều của Nghị định</w:t>
      </w:r>
      <w:r w:rsidR="00F11988">
        <w:rPr>
          <w:sz w:val="28"/>
          <w:szCs w:val="28"/>
        </w:rPr>
        <w:t xml:space="preserve"> số</w:t>
      </w:r>
      <w:r w:rsidRPr="000B0387">
        <w:rPr>
          <w:sz w:val="28"/>
          <w:szCs w:val="28"/>
          <w:lang w:val="vi-VN"/>
        </w:rPr>
        <w:t xml:space="preserve"> </w:t>
      </w:r>
      <w:r w:rsidRPr="00C00B9C">
        <w:rPr>
          <w:sz w:val="28"/>
          <w:szCs w:val="28"/>
          <w:lang w:val="vi-VN"/>
        </w:rPr>
        <w:t>06/2022/NĐ-CP</w:t>
      </w:r>
      <w:r w:rsidR="00F11988">
        <w:rPr>
          <w:sz w:val="28"/>
          <w:szCs w:val="28"/>
        </w:rPr>
        <w:t xml:space="preserve"> ngày 07 tháng 01 năm 2022</w:t>
      </w:r>
      <w:r w:rsidRPr="00C00B9C">
        <w:rPr>
          <w:sz w:val="28"/>
          <w:szCs w:val="28"/>
          <w:lang w:val="vi-VN"/>
        </w:rPr>
        <w:t xml:space="preserve"> của Chính phủ quy định giảm nhẹ phát thải khí nhà kính và bảo vệ tầng ô dôn, quy định </w:t>
      </w:r>
      <w:r w:rsidRPr="000B0387">
        <w:rPr>
          <w:sz w:val="28"/>
          <w:szCs w:val="28"/>
          <w:lang w:val="vi-VN"/>
        </w:rPr>
        <w:t>chi tiết</w:t>
      </w:r>
      <w:r w:rsidRPr="00C00B9C">
        <w:rPr>
          <w:sz w:val="28"/>
          <w:szCs w:val="28"/>
          <w:lang w:val="vi-VN"/>
        </w:rPr>
        <w:t xml:space="preserve"> các Điều 91 về giảm nhẹ phát thải khí nhà kính, Điều 92 về bảo vệ tầng ô-dôn và Điều 139</w:t>
      </w:r>
      <w:r w:rsidRPr="000B0387">
        <w:rPr>
          <w:sz w:val="28"/>
          <w:szCs w:val="28"/>
          <w:lang w:val="vi-VN"/>
        </w:rPr>
        <w:t xml:space="preserve"> </w:t>
      </w:r>
      <w:r w:rsidRPr="00C00B9C">
        <w:rPr>
          <w:sz w:val="28"/>
          <w:szCs w:val="28"/>
          <w:lang w:val="vi-VN"/>
        </w:rPr>
        <w:t xml:space="preserve">về tổ chức và phát triển thị trường các-bon của Luật Bảo vệ môi trường </w:t>
      </w:r>
      <w:r w:rsidRPr="000B0387">
        <w:rPr>
          <w:sz w:val="28"/>
          <w:szCs w:val="28"/>
          <w:lang w:val="vi-VN"/>
        </w:rPr>
        <w:t>như sau</w:t>
      </w:r>
      <w:r w:rsidRPr="00C00B9C">
        <w:rPr>
          <w:sz w:val="28"/>
          <w:szCs w:val="28"/>
          <w:lang w:val="vi-VN"/>
        </w:rPr>
        <w:t>:</w:t>
      </w:r>
    </w:p>
    <w:p w14:paraId="141DD12F" w14:textId="4884971F" w:rsidR="00B03B28" w:rsidRPr="00C00B9C" w:rsidRDefault="003D45EB" w:rsidP="006A00EC">
      <w:pPr>
        <w:pStyle w:val="Heading1"/>
        <w:spacing w:before="120" w:line="340" w:lineRule="exact"/>
        <w:ind w:firstLine="720"/>
        <w:jc w:val="both"/>
        <w:rPr>
          <w:rFonts w:ascii="Times New Roman" w:hAnsi="Times New Roman" w:cs="Times New Roman"/>
          <w:b/>
          <w:bCs/>
          <w:color w:val="auto"/>
          <w:sz w:val="28"/>
          <w:szCs w:val="28"/>
          <w:lang w:val="vi-VN"/>
        </w:rPr>
      </w:pPr>
      <w:r w:rsidRPr="00C00B9C">
        <w:rPr>
          <w:rFonts w:ascii="Times New Roman" w:hAnsi="Times New Roman" w:cs="Times New Roman"/>
          <w:b/>
          <w:bCs/>
          <w:color w:val="auto"/>
          <w:sz w:val="28"/>
          <w:szCs w:val="28"/>
          <w:lang w:val="vi-VN"/>
        </w:rPr>
        <w:t>I</w:t>
      </w:r>
      <w:r w:rsidR="002E1419" w:rsidRPr="00C00B9C">
        <w:rPr>
          <w:rFonts w:ascii="Times New Roman" w:hAnsi="Times New Roman" w:cs="Times New Roman"/>
          <w:b/>
          <w:bCs/>
          <w:color w:val="auto"/>
          <w:sz w:val="28"/>
          <w:szCs w:val="28"/>
          <w:lang w:val="vi-VN"/>
        </w:rPr>
        <w:t xml:space="preserve">. </w:t>
      </w:r>
      <w:r w:rsidR="008A3F27" w:rsidRPr="009418DD">
        <w:rPr>
          <w:rFonts w:ascii="Times New Roman" w:hAnsi="Times New Roman" w:cs="Times New Roman"/>
          <w:b/>
          <w:bCs/>
          <w:color w:val="auto"/>
          <w:sz w:val="28"/>
          <w:szCs w:val="28"/>
          <w:lang w:val="vi-VN"/>
        </w:rPr>
        <w:t xml:space="preserve">SỰ CẦN THIẾT </w:t>
      </w:r>
      <w:r w:rsidR="000B0387" w:rsidRPr="00C00B9C">
        <w:rPr>
          <w:rFonts w:ascii="Times New Roman" w:hAnsi="Times New Roman" w:cs="Times New Roman"/>
          <w:b/>
          <w:bCs/>
          <w:color w:val="auto"/>
          <w:sz w:val="28"/>
          <w:szCs w:val="28"/>
          <w:lang w:val="vi-VN"/>
        </w:rPr>
        <w:t>BAN HÀNH NGHỊ ĐỊNH</w:t>
      </w:r>
      <w:r w:rsidR="00B66371" w:rsidRPr="00C00B9C">
        <w:rPr>
          <w:rFonts w:ascii="Times New Roman" w:hAnsi="Times New Roman" w:cs="Times New Roman"/>
          <w:b/>
          <w:bCs/>
          <w:color w:val="auto"/>
          <w:sz w:val="28"/>
          <w:szCs w:val="28"/>
          <w:lang w:val="vi-VN"/>
        </w:rPr>
        <w:t xml:space="preserve"> </w:t>
      </w:r>
    </w:p>
    <w:p w14:paraId="346676F8" w14:textId="77777777" w:rsidR="006A4F1A" w:rsidRPr="006A4F1A" w:rsidRDefault="006A4F1A" w:rsidP="006A00EC">
      <w:pPr>
        <w:pStyle w:val="StyleHeading3TimesNewRomanJustifiedFirstline125cm"/>
        <w:rPr>
          <w:i w:val="0"/>
          <w:iCs w:val="0"/>
          <w:lang w:val="vi-VN"/>
        </w:rPr>
      </w:pPr>
      <w:r w:rsidRPr="006A4F1A">
        <w:rPr>
          <w:i w:val="0"/>
          <w:iCs w:val="0"/>
          <w:lang w:val="vi-VN"/>
        </w:rPr>
        <w:t>1. Cơ sở chính trị, pháp lý</w:t>
      </w:r>
    </w:p>
    <w:p w14:paraId="59EEE9B9" w14:textId="1D9F3C60" w:rsidR="006A4F1A" w:rsidRPr="006A4F1A" w:rsidRDefault="006A4F1A" w:rsidP="006A00EC">
      <w:pPr>
        <w:widowControl w:val="0"/>
        <w:spacing w:before="120" w:line="340" w:lineRule="exact"/>
        <w:ind w:firstLine="720"/>
        <w:jc w:val="both"/>
        <w:rPr>
          <w:sz w:val="28"/>
          <w:szCs w:val="28"/>
        </w:rPr>
      </w:pPr>
      <w:r w:rsidRPr="006A4F1A">
        <w:rPr>
          <w:sz w:val="28"/>
          <w:szCs w:val="28"/>
        </w:rPr>
        <w:t>Thực hiện Nghị quyết Đại hội đại biểu toàn quốc lần thứ XIII của Đảng đã đề ra những định</w:t>
      </w:r>
      <w:r w:rsidRPr="005D72FA">
        <w:rPr>
          <w:color w:val="000000"/>
          <w:spacing w:val="-4"/>
          <w:szCs w:val="28"/>
        </w:rPr>
        <w:t xml:space="preserve"> hướng </w:t>
      </w:r>
      <w:r w:rsidRPr="006A4F1A">
        <w:rPr>
          <w:sz w:val="28"/>
          <w:szCs w:val="28"/>
        </w:rPr>
        <w:t>lớn để phát triển đất nước, ứng phó với biến đổi khí hậu là một trong những nội dung quan trọng, bao gồm chủ động ứng phó hiệu quả với biến đổi khí hậu; phát triển kinh tế xanh, kinh tế các-bon thấp, giảm nhẹ phát thải khí nhà kính. Nghị quyết số 24-NQ/TW ngày 03</w:t>
      </w:r>
      <w:r>
        <w:rPr>
          <w:sz w:val="28"/>
          <w:szCs w:val="28"/>
        </w:rPr>
        <w:t xml:space="preserve"> tháng </w:t>
      </w:r>
      <w:r w:rsidRPr="006A4F1A">
        <w:rPr>
          <w:sz w:val="28"/>
          <w:szCs w:val="28"/>
        </w:rPr>
        <w:t>6</w:t>
      </w:r>
      <w:r>
        <w:rPr>
          <w:sz w:val="28"/>
          <w:szCs w:val="28"/>
        </w:rPr>
        <w:t xml:space="preserve"> năm </w:t>
      </w:r>
      <w:r w:rsidRPr="006A4F1A">
        <w:rPr>
          <w:sz w:val="28"/>
          <w:szCs w:val="28"/>
        </w:rPr>
        <w:t>2013 của Ban chấp hành Trung ương Đảng Khóa XI coi chủ động ứng phó với biến đổi khí hậu, tăng cường quản lý tài nguyên và bảo vệ môi trường là những vấn đề có ý nghĩa đặc biệt quan trọng, có tầm ảnh hưởng lớn và quyết định sự phát triển bền vững của đất nước. Ứng phó với biến đổi khí hậu phải được đặt trong mối quan hệ toàn cầu; không chỉ là thách thức mà còn tạo cơ hội thúc đẩy chuyển đổi mô hình tăng trưởng theo hướng phát triển bền vững. Kết luận số 56-KL/TW ngày 23</w:t>
      </w:r>
      <w:r>
        <w:rPr>
          <w:sz w:val="28"/>
          <w:szCs w:val="28"/>
        </w:rPr>
        <w:t xml:space="preserve"> tháng </w:t>
      </w:r>
      <w:r w:rsidRPr="006A4F1A">
        <w:rPr>
          <w:sz w:val="28"/>
          <w:szCs w:val="28"/>
        </w:rPr>
        <w:t>8</w:t>
      </w:r>
      <w:r>
        <w:rPr>
          <w:sz w:val="28"/>
          <w:szCs w:val="28"/>
        </w:rPr>
        <w:t xml:space="preserve"> năm </w:t>
      </w:r>
      <w:r w:rsidRPr="006A4F1A">
        <w:rPr>
          <w:sz w:val="28"/>
          <w:szCs w:val="28"/>
        </w:rPr>
        <w:t>2019 của Bộ Chính trị về tiếp tục thực hiện Nghị quyết Trung ương 7 khóa XI về chủ động ứng phó với biến đổi khí hậu, tăng cường quản lý tài nguyên và bảo vệ môi trường đã đề ra nhiều nhiệm vụ quan trọng, trong đó ứng phó với biến đổi khí hậu phải đặt ở vị trí trung tâm của các quyết định phát triển.</w:t>
      </w:r>
    </w:p>
    <w:p w14:paraId="3A0C5B34" w14:textId="22B82BA8" w:rsidR="00AF7EB9" w:rsidRPr="00C42050" w:rsidRDefault="00E7739F" w:rsidP="006A00EC">
      <w:pPr>
        <w:widowControl w:val="0"/>
        <w:spacing w:before="120" w:line="340" w:lineRule="exact"/>
        <w:ind w:firstLine="720"/>
        <w:jc w:val="both"/>
        <w:rPr>
          <w:rFonts w:eastAsia="Calibri"/>
          <w:sz w:val="28"/>
          <w:szCs w:val="28"/>
        </w:rPr>
      </w:pPr>
      <w:r>
        <w:rPr>
          <w:sz w:val="28"/>
          <w:szCs w:val="28"/>
        </w:rPr>
        <w:t xml:space="preserve">Trên cơ sở </w:t>
      </w:r>
      <w:r w:rsidR="006A4F1A" w:rsidRPr="006A4F1A">
        <w:rPr>
          <w:sz w:val="28"/>
          <w:szCs w:val="28"/>
        </w:rPr>
        <w:t>Luật Bảo vệ môi trường năm 2020 quy định về giảm nhẹ phát thải khí nhà kính tại Điều 91,</w:t>
      </w:r>
      <w:r w:rsidR="006A4F1A">
        <w:rPr>
          <w:sz w:val="28"/>
          <w:szCs w:val="28"/>
        </w:rPr>
        <w:t xml:space="preserve"> bảo vệ tầng ô-dôn tại Điều 92, tổ chức và phát triển thị trường các-bon tại Điều 139</w:t>
      </w:r>
      <w:r>
        <w:rPr>
          <w:sz w:val="28"/>
          <w:szCs w:val="28"/>
        </w:rPr>
        <w:t xml:space="preserve">, </w:t>
      </w:r>
      <w:r w:rsidRPr="006A4F1A">
        <w:rPr>
          <w:sz w:val="28"/>
          <w:szCs w:val="28"/>
        </w:rPr>
        <w:t>ngày 07</w:t>
      </w:r>
      <w:r>
        <w:rPr>
          <w:sz w:val="28"/>
          <w:szCs w:val="28"/>
        </w:rPr>
        <w:t xml:space="preserve"> tháng </w:t>
      </w:r>
      <w:r w:rsidRPr="006A4F1A">
        <w:rPr>
          <w:sz w:val="28"/>
          <w:szCs w:val="28"/>
        </w:rPr>
        <w:t>01</w:t>
      </w:r>
      <w:r>
        <w:rPr>
          <w:sz w:val="28"/>
          <w:szCs w:val="28"/>
        </w:rPr>
        <w:t xml:space="preserve"> năm </w:t>
      </w:r>
      <w:r w:rsidRPr="006A4F1A">
        <w:rPr>
          <w:sz w:val="28"/>
          <w:szCs w:val="28"/>
        </w:rPr>
        <w:t>2022</w:t>
      </w:r>
      <w:r w:rsidR="006A4F1A">
        <w:rPr>
          <w:sz w:val="28"/>
          <w:szCs w:val="28"/>
        </w:rPr>
        <w:t xml:space="preserve"> Chính phủ đã ban hành </w:t>
      </w:r>
      <w:r w:rsidR="006A4F1A" w:rsidRPr="006A4F1A">
        <w:rPr>
          <w:sz w:val="28"/>
          <w:szCs w:val="28"/>
        </w:rPr>
        <w:t>Nghị định số 06/2022/NĐ-CP quy định giảm nhẹ phát thải khí nhà kính và bảo vệ tầng ô-dôn.</w:t>
      </w:r>
      <w:r>
        <w:rPr>
          <w:sz w:val="28"/>
          <w:szCs w:val="28"/>
        </w:rPr>
        <w:t xml:space="preserve"> Trên cơ sở đánh giá tình hình thực hiện </w:t>
      </w:r>
      <w:r w:rsidRPr="006A4F1A">
        <w:rPr>
          <w:sz w:val="28"/>
          <w:szCs w:val="28"/>
        </w:rPr>
        <w:t xml:space="preserve">Nghị định số </w:t>
      </w:r>
      <w:r w:rsidRPr="006A4F1A">
        <w:rPr>
          <w:sz w:val="28"/>
          <w:szCs w:val="28"/>
        </w:rPr>
        <w:lastRenderedPageBreak/>
        <w:t>06/2022/NĐ-CP</w:t>
      </w:r>
      <w:r>
        <w:rPr>
          <w:sz w:val="28"/>
          <w:szCs w:val="28"/>
        </w:rPr>
        <w:t xml:space="preserve"> và bối cảnh quốc tế và trong nước đặt ra những yêu cầu phải sửa đổi, bổ sung một số điều để đáp ứng yêu cầu của thực tiễn. </w:t>
      </w:r>
      <w:bookmarkStart w:id="1" w:name="_Hlk162511965"/>
      <w:r>
        <w:rPr>
          <w:rFonts w:eastAsia="Calibri"/>
          <w:sz w:val="28"/>
          <w:szCs w:val="28"/>
        </w:rPr>
        <w:t xml:space="preserve">Thực hiện </w:t>
      </w:r>
      <w:r w:rsidR="006A4F1A" w:rsidRPr="00A06836">
        <w:rPr>
          <w:rFonts w:eastAsia="Calibri"/>
          <w:sz w:val="28"/>
          <w:szCs w:val="28"/>
        </w:rPr>
        <w:t>Chương trình công tác năm 2024 của Chính phủ, Thủ tướng Chính phủ</w:t>
      </w:r>
      <w:bookmarkEnd w:id="1"/>
      <w:r w:rsidR="006A00EC">
        <w:rPr>
          <w:rFonts w:eastAsia="Calibri"/>
          <w:sz w:val="28"/>
          <w:szCs w:val="28"/>
        </w:rPr>
        <w:t>, Bộ Tài nguyên và Môi trường được giao chủ trì, xây dựng Nghị định sử đổi, bổ sung một số Điều của Nghị định số 06/2022/NĐ-CP ngày 07  tháng 01 năm 2022 của Chính phủ quy định giảm nhẹ phát thải khí nhà kính và bảo vệ tầng ô-dôn</w:t>
      </w:r>
      <w:r w:rsidR="00A06836" w:rsidRPr="00A06836">
        <w:rPr>
          <w:rFonts w:eastAsia="Calibri"/>
          <w:sz w:val="28"/>
          <w:szCs w:val="28"/>
        </w:rPr>
        <w:t>.</w:t>
      </w:r>
      <w:r w:rsidR="00C42050">
        <w:rPr>
          <w:rFonts w:eastAsia="Calibri"/>
          <w:sz w:val="28"/>
          <w:szCs w:val="28"/>
        </w:rPr>
        <w:t xml:space="preserve"> </w:t>
      </w:r>
    </w:p>
    <w:p w14:paraId="7011956B" w14:textId="7FBC1017" w:rsidR="002D6673" w:rsidRPr="00574F2A" w:rsidRDefault="00026DFC" w:rsidP="006A00EC">
      <w:pPr>
        <w:pStyle w:val="StyleHeading3TimesNewRomanJustifiedFirstline125cm"/>
        <w:rPr>
          <w:i w:val="0"/>
          <w:iCs w:val="0"/>
          <w:lang w:val="vi-VN"/>
        </w:rPr>
      </w:pPr>
      <w:r w:rsidRPr="00574F2A">
        <w:rPr>
          <w:i w:val="0"/>
          <w:iCs w:val="0"/>
          <w:lang w:val="vi-VN"/>
        </w:rPr>
        <w:t xml:space="preserve">2. </w:t>
      </w:r>
      <w:r w:rsidR="00FC27FC" w:rsidRPr="00574F2A">
        <w:rPr>
          <w:i w:val="0"/>
          <w:iCs w:val="0"/>
          <w:lang w:val="vi-VN"/>
        </w:rPr>
        <w:t>C</w:t>
      </w:r>
      <w:r w:rsidR="002D5FC6" w:rsidRPr="00574F2A">
        <w:rPr>
          <w:i w:val="0"/>
          <w:iCs w:val="0"/>
          <w:lang w:val="vi-VN"/>
        </w:rPr>
        <w:t>ơ sở thực tiễn</w:t>
      </w:r>
    </w:p>
    <w:p w14:paraId="037325BD" w14:textId="6D737B27" w:rsidR="00A06836" w:rsidRDefault="00FC27FC" w:rsidP="00E7739F">
      <w:pPr>
        <w:widowControl w:val="0"/>
        <w:spacing w:before="120" w:line="340" w:lineRule="exact"/>
        <w:ind w:firstLine="720"/>
        <w:jc w:val="both"/>
        <w:rPr>
          <w:spacing w:val="2"/>
          <w:sz w:val="28"/>
          <w:szCs w:val="28"/>
          <w:lang w:val="vi-VN"/>
        </w:rPr>
      </w:pPr>
      <w:r>
        <w:rPr>
          <w:spacing w:val="2"/>
          <w:sz w:val="28"/>
          <w:szCs w:val="28"/>
          <w:lang w:val="vi-VN"/>
        </w:rPr>
        <w:t>Trong thời gian qua,</w:t>
      </w:r>
      <w:r w:rsidR="005B1CED">
        <w:rPr>
          <w:spacing w:val="2"/>
          <w:sz w:val="28"/>
          <w:szCs w:val="28"/>
          <w:lang w:val="vi-VN"/>
        </w:rPr>
        <w:t xml:space="preserve"> Chính phủ, Thủ tướng Chính phủ đã quyết liệt chỉ đạo các Bộ, ngành, địa phương đẩy mạnh </w:t>
      </w:r>
      <w:r w:rsidR="00E7739F">
        <w:rPr>
          <w:spacing w:val="2"/>
          <w:sz w:val="28"/>
          <w:szCs w:val="28"/>
        </w:rPr>
        <w:t xml:space="preserve">công tác ứng phó với biến đổi khí hậu, </w:t>
      </w:r>
      <w:r w:rsidR="009A7F49">
        <w:rPr>
          <w:spacing w:val="2"/>
          <w:sz w:val="28"/>
          <w:szCs w:val="28"/>
        </w:rPr>
        <w:t>thực hiện các biện pháp giảm phát thải khí nhà kính nhằm t</w:t>
      </w:r>
      <w:r w:rsidR="009A7F49" w:rsidRPr="009A7F49">
        <w:rPr>
          <w:spacing w:val="2"/>
          <w:sz w:val="28"/>
          <w:szCs w:val="28"/>
          <w:lang w:val="vi-VN"/>
        </w:rPr>
        <w:t xml:space="preserve">hực hiện mục tiêu giảm phát thải khí nhà kính </w:t>
      </w:r>
      <w:r w:rsidR="00E7739F">
        <w:rPr>
          <w:spacing w:val="2"/>
          <w:sz w:val="28"/>
          <w:szCs w:val="28"/>
        </w:rPr>
        <w:t>theo</w:t>
      </w:r>
      <w:r w:rsidR="009A7F49" w:rsidRPr="009A7F49">
        <w:rPr>
          <w:spacing w:val="2"/>
          <w:sz w:val="28"/>
          <w:szCs w:val="28"/>
          <w:lang w:val="vi-VN"/>
        </w:rPr>
        <w:t xml:space="preserve"> Đóng góp do quốc gia tự quyết định (NDC),</w:t>
      </w:r>
      <w:r w:rsidR="00E7739F">
        <w:rPr>
          <w:spacing w:val="2"/>
          <w:sz w:val="28"/>
          <w:szCs w:val="28"/>
        </w:rPr>
        <w:t xml:space="preserve"> hướng tới đạt</w:t>
      </w:r>
      <w:r w:rsidR="009A7F49">
        <w:rPr>
          <w:spacing w:val="2"/>
          <w:sz w:val="28"/>
          <w:szCs w:val="28"/>
        </w:rPr>
        <w:t xml:space="preserve"> mục tiêu đạt phát thải ròng bằng “0”</w:t>
      </w:r>
      <w:r w:rsidR="00E7739F">
        <w:rPr>
          <w:spacing w:val="2"/>
          <w:sz w:val="28"/>
          <w:szCs w:val="28"/>
        </w:rPr>
        <w:t xml:space="preserve"> vào năm 2050</w:t>
      </w:r>
      <w:r w:rsidR="009A7F49" w:rsidRPr="009A7F49">
        <w:rPr>
          <w:spacing w:val="2"/>
          <w:sz w:val="28"/>
          <w:szCs w:val="28"/>
          <w:lang w:val="vi-VN"/>
        </w:rPr>
        <w:t>.</w:t>
      </w:r>
      <w:r w:rsidR="001A59F0">
        <w:rPr>
          <w:spacing w:val="2"/>
          <w:sz w:val="28"/>
          <w:szCs w:val="28"/>
        </w:rPr>
        <w:t xml:space="preserve"> </w:t>
      </w:r>
      <w:r w:rsidR="00E7739F">
        <w:rPr>
          <w:spacing w:val="2"/>
          <w:sz w:val="28"/>
          <w:szCs w:val="28"/>
        </w:rPr>
        <w:t>Hiện nay, m</w:t>
      </w:r>
      <w:r w:rsidR="00DC62CF">
        <w:rPr>
          <w:spacing w:val="2"/>
          <w:sz w:val="28"/>
          <w:szCs w:val="28"/>
          <w:lang w:val="vi-VN"/>
        </w:rPr>
        <w:t>ột số quốc gia</w:t>
      </w:r>
      <w:r w:rsidR="00E7739F">
        <w:rPr>
          <w:spacing w:val="2"/>
          <w:sz w:val="28"/>
          <w:szCs w:val="28"/>
        </w:rPr>
        <w:t>, đối tác quốc tế</w:t>
      </w:r>
      <w:r w:rsidR="00DC62CF">
        <w:rPr>
          <w:spacing w:val="2"/>
          <w:sz w:val="28"/>
          <w:szCs w:val="28"/>
          <w:lang w:val="vi-VN"/>
        </w:rPr>
        <w:t xml:space="preserve"> đang </w:t>
      </w:r>
      <w:r w:rsidR="00E7739F">
        <w:rPr>
          <w:spacing w:val="2"/>
          <w:sz w:val="28"/>
          <w:szCs w:val="28"/>
        </w:rPr>
        <w:t>tích cực hợp tác với Chính phủ Việt Nam để</w:t>
      </w:r>
      <w:r w:rsidR="00DC62CF">
        <w:rPr>
          <w:spacing w:val="2"/>
          <w:sz w:val="28"/>
          <w:szCs w:val="28"/>
          <w:lang w:val="vi-VN"/>
        </w:rPr>
        <w:t xml:space="preserve"> ký kết thoả thuận trao đổi tín chỉ các-bon</w:t>
      </w:r>
      <w:r w:rsidR="00E7739F">
        <w:rPr>
          <w:spacing w:val="2"/>
          <w:sz w:val="28"/>
          <w:szCs w:val="28"/>
        </w:rPr>
        <w:t xml:space="preserve">, </w:t>
      </w:r>
      <w:r w:rsidR="00DC62CF">
        <w:rPr>
          <w:spacing w:val="2"/>
          <w:sz w:val="28"/>
          <w:szCs w:val="28"/>
          <w:lang w:val="vi-VN"/>
        </w:rPr>
        <w:t>mở ra cơ hội cho doanh nghiệp, người dân trong nước tiếp cận công nghệ ti</w:t>
      </w:r>
      <w:r w:rsidR="00756BEF">
        <w:rPr>
          <w:spacing w:val="2"/>
          <w:sz w:val="28"/>
          <w:szCs w:val="28"/>
          <w:lang w:val="vi-VN"/>
        </w:rPr>
        <w:t>ên</w:t>
      </w:r>
      <w:r w:rsidR="00DC62CF">
        <w:rPr>
          <w:spacing w:val="2"/>
          <w:sz w:val="28"/>
          <w:szCs w:val="28"/>
          <w:lang w:val="vi-VN"/>
        </w:rPr>
        <w:t xml:space="preserve"> tiến</w:t>
      </w:r>
      <w:r w:rsidR="00756BEF">
        <w:rPr>
          <w:spacing w:val="2"/>
          <w:sz w:val="28"/>
          <w:szCs w:val="28"/>
          <w:lang w:val="vi-VN"/>
        </w:rPr>
        <w:t xml:space="preserve"> và nguồn tài chính khí hậu từ quốc tế. </w:t>
      </w:r>
      <w:r w:rsidR="00E7739F">
        <w:rPr>
          <w:spacing w:val="2"/>
          <w:sz w:val="28"/>
          <w:szCs w:val="28"/>
        </w:rPr>
        <w:t>Từ đó đặt ra yêu cầu phải có</w:t>
      </w:r>
      <w:r w:rsidR="009A7F49">
        <w:rPr>
          <w:spacing w:val="2"/>
          <w:sz w:val="28"/>
          <w:szCs w:val="28"/>
        </w:rPr>
        <w:t xml:space="preserve"> các quy định pháp luật tạo hành lang pháp lý cho các hoạt động đăng ký dự án, cấp tín chỉ các-bon cho dự án và chuyển giao tín chỉ các-bon quốc tế</w:t>
      </w:r>
      <w:r w:rsidR="00756BEF">
        <w:rPr>
          <w:spacing w:val="2"/>
          <w:sz w:val="28"/>
          <w:szCs w:val="28"/>
          <w:lang w:val="vi-VN"/>
        </w:rPr>
        <w:t>.</w:t>
      </w:r>
    </w:p>
    <w:p w14:paraId="0BE39AB6" w14:textId="5A0738D0" w:rsidR="00FC27FC" w:rsidRDefault="00624A28" w:rsidP="006A00EC">
      <w:pPr>
        <w:widowControl w:val="0"/>
        <w:spacing w:before="120" w:line="340" w:lineRule="exact"/>
        <w:ind w:firstLine="720"/>
        <w:jc w:val="both"/>
        <w:rPr>
          <w:spacing w:val="2"/>
          <w:sz w:val="28"/>
          <w:szCs w:val="28"/>
          <w:lang w:val="vi-VN"/>
        </w:rPr>
      </w:pPr>
      <w:r>
        <w:rPr>
          <w:spacing w:val="2"/>
          <w:sz w:val="28"/>
          <w:szCs w:val="28"/>
        </w:rPr>
        <w:t xml:space="preserve">Trong thời gian qua, </w:t>
      </w:r>
      <w:r>
        <w:rPr>
          <w:spacing w:val="2"/>
          <w:sz w:val="28"/>
          <w:szCs w:val="28"/>
          <w:lang w:val="vi-VN"/>
        </w:rPr>
        <w:t xml:space="preserve">Bộ </w:t>
      </w:r>
      <w:r>
        <w:rPr>
          <w:spacing w:val="2"/>
          <w:sz w:val="28"/>
          <w:szCs w:val="28"/>
        </w:rPr>
        <w:t xml:space="preserve">Tài nguyên và Môi trường nhận được một số kiến nghị của </w:t>
      </w:r>
      <w:r>
        <w:rPr>
          <w:spacing w:val="2"/>
          <w:sz w:val="28"/>
          <w:szCs w:val="28"/>
          <w:lang w:val="vi-VN"/>
        </w:rPr>
        <w:t>các cơ quan, tổ chức, doanh nghiệp, các chuyên gia trong nước và quốc tế</w:t>
      </w:r>
      <w:r>
        <w:rPr>
          <w:spacing w:val="2"/>
          <w:sz w:val="28"/>
          <w:szCs w:val="28"/>
        </w:rPr>
        <w:t xml:space="preserve"> đề xuất </w:t>
      </w:r>
      <w:r w:rsidR="00FC27FC">
        <w:rPr>
          <w:spacing w:val="2"/>
          <w:sz w:val="28"/>
          <w:szCs w:val="28"/>
          <w:lang w:val="vi-VN"/>
        </w:rPr>
        <w:t xml:space="preserve">bổ sung quy định cụ thể hơn </w:t>
      </w:r>
      <w:r w:rsidR="00A052BE">
        <w:rPr>
          <w:spacing w:val="2"/>
          <w:sz w:val="28"/>
          <w:szCs w:val="28"/>
          <w:lang w:val="vi-VN"/>
        </w:rPr>
        <w:t xml:space="preserve">về kiểm kê khí nhà kính, phân bổ hạn ngạch phát thải khí nhà kính, </w:t>
      </w:r>
      <w:r w:rsidR="00BC647E">
        <w:rPr>
          <w:spacing w:val="2"/>
          <w:sz w:val="28"/>
          <w:szCs w:val="28"/>
          <w:lang w:val="vi-VN"/>
        </w:rPr>
        <w:t>quản lý tín chỉ các-bon</w:t>
      </w:r>
      <w:r w:rsidR="00A052BE">
        <w:rPr>
          <w:spacing w:val="2"/>
          <w:sz w:val="28"/>
          <w:szCs w:val="28"/>
          <w:lang w:val="vi-VN"/>
        </w:rPr>
        <w:t xml:space="preserve"> và phát triển thị trường các-bon</w:t>
      </w:r>
      <w:r w:rsidR="00BC647E">
        <w:rPr>
          <w:spacing w:val="2"/>
          <w:sz w:val="28"/>
          <w:szCs w:val="28"/>
          <w:lang w:val="vi-VN"/>
        </w:rPr>
        <w:t xml:space="preserve">, </w:t>
      </w:r>
      <w:r w:rsidR="00BC647E" w:rsidRPr="00BC647E">
        <w:rPr>
          <w:spacing w:val="2"/>
          <w:sz w:val="28"/>
          <w:szCs w:val="28"/>
          <w:lang w:val="vi-VN"/>
        </w:rPr>
        <w:t>quản lý, loại trừ các chất làm suy giảm tầng ô-dôn, chất gây hiệu ứng nhà kính được kiểm soát</w:t>
      </w:r>
      <w:r w:rsidR="00BC647E">
        <w:rPr>
          <w:spacing w:val="2"/>
          <w:sz w:val="28"/>
          <w:szCs w:val="28"/>
          <w:lang w:val="vi-VN"/>
        </w:rPr>
        <w:t xml:space="preserve"> nhằm </w:t>
      </w:r>
      <w:r>
        <w:rPr>
          <w:spacing w:val="2"/>
          <w:sz w:val="28"/>
          <w:szCs w:val="28"/>
        </w:rPr>
        <w:t>nâng cao</w:t>
      </w:r>
      <w:r w:rsidR="00BC647E">
        <w:rPr>
          <w:spacing w:val="2"/>
          <w:sz w:val="28"/>
          <w:szCs w:val="28"/>
          <w:lang w:val="vi-VN"/>
        </w:rPr>
        <w:t xml:space="preserve"> hiệu quả </w:t>
      </w:r>
      <w:r>
        <w:rPr>
          <w:spacing w:val="2"/>
          <w:sz w:val="28"/>
          <w:szCs w:val="28"/>
        </w:rPr>
        <w:t xml:space="preserve">công tác </w:t>
      </w:r>
      <w:r w:rsidR="00BC647E">
        <w:rPr>
          <w:spacing w:val="2"/>
          <w:sz w:val="28"/>
          <w:szCs w:val="28"/>
          <w:lang w:val="vi-VN"/>
        </w:rPr>
        <w:t>quản lý của nhà nước</w:t>
      </w:r>
      <w:r w:rsidR="00000BDD">
        <w:rPr>
          <w:spacing w:val="2"/>
          <w:sz w:val="28"/>
          <w:szCs w:val="28"/>
          <w:lang w:val="vi-VN"/>
        </w:rPr>
        <w:t xml:space="preserve">. </w:t>
      </w:r>
      <w:r>
        <w:rPr>
          <w:spacing w:val="2"/>
          <w:sz w:val="28"/>
          <w:szCs w:val="28"/>
        </w:rPr>
        <w:t>Một số kiến nghị</w:t>
      </w:r>
      <w:r w:rsidR="00000BDD">
        <w:rPr>
          <w:spacing w:val="2"/>
          <w:sz w:val="28"/>
          <w:szCs w:val="28"/>
          <w:lang w:val="vi-VN"/>
        </w:rPr>
        <w:t xml:space="preserve"> điều chỉnh một số quy định </w:t>
      </w:r>
      <w:r w:rsidR="001A59F0">
        <w:rPr>
          <w:spacing w:val="2"/>
          <w:sz w:val="28"/>
          <w:szCs w:val="28"/>
        </w:rPr>
        <w:t>nhằm</w:t>
      </w:r>
      <w:r w:rsidR="00000BDD">
        <w:rPr>
          <w:spacing w:val="2"/>
          <w:sz w:val="28"/>
          <w:szCs w:val="28"/>
          <w:lang w:val="vi-VN"/>
        </w:rPr>
        <w:t xml:space="preserve"> </w:t>
      </w:r>
      <w:r w:rsidR="00BC647E">
        <w:rPr>
          <w:spacing w:val="2"/>
          <w:sz w:val="28"/>
          <w:szCs w:val="28"/>
          <w:lang w:val="vi-VN"/>
        </w:rPr>
        <w:t xml:space="preserve">tạo điều kiện thuận lợi </w:t>
      </w:r>
      <w:r w:rsidR="00000BDD">
        <w:rPr>
          <w:spacing w:val="2"/>
          <w:sz w:val="28"/>
          <w:szCs w:val="28"/>
          <w:lang w:val="vi-VN"/>
        </w:rPr>
        <w:t>cho các cơ quan, tổ chức doanh nghiệp thực hiện các chính sách giảm nhẹ phát thải khí nhà kính và bảo vệ tầng ô-dôn.</w:t>
      </w:r>
    </w:p>
    <w:p w14:paraId="6EAECB75" w14:textId="68869CB5" w:rsidR="001A59F0" w:rsidRDefault="001A59F0" w:rsidP="006A00EC">
      <w:pPr>
        <w:widowControl w:val="0"/>
        <w:spacing w:before="120" w:line="340" w:lineRule="exact"/>
        <w:ind w:firstLine="720"/>
        <w:jc w:val="both"/>
        <w:rPr>
          <w:spacing w:val="2"/>
          <w:sz w:val="28"/>
          <w:szCs w:val="28"/>
        </w:rPr>
      </w:pPr>
      <w:r>
        <w:rPr>
          <w:spacing w:val="2"/>
          <w:sz w:val="28"/>
          <w:szCs w:val="28"/>
        </w:rPr>
        <w:t xml:space="preserve">Căn cứ tình hình thực tiễn </w:t>
      </w:r>
      <w:r w:rsidR="00D559F0">
        <w:rPr>
          <w:spacing w:val="2"/>
          <w:sz w:val="28"/>
          <w:szCs w:val="28"/>
          <w:lang w:val="vi-VN"/>
        </w:rPr>
        <w:t>nêu trên, việc xây dựng Nghị định sửa đổi, bổ sung một số điều của Nghị định số 06/2022NĐ-CP là cần thiết để triển khai hiệu quả</w:t>
      </w:r>
      <w:r>
        <w:rPr>
          <w:spacing w:val="2"/>
          <w:sz w:val="28"/>
          <w:szCs w:val="28"/>
        </w:rPr>
        <w:t xml:space="preserve"> công tác quản lý nhà nước về giảm nhẹ phát thải khí nhà kính, phát triển thị trường các-bon và bảo vệ tầng ô-dôn, phù hợp với tình hình phát triển kinh tế - xã hội và hội nhập quốc tế, góp phần thực hiện mục tiêu đạt phát thải ròng bằng “0” vào năm 2050.</w:t>
      </w:r>
    </w:p>
    <w:p w14:paraId="709C38A0" w14:textId="098ECE25" w:rsidR="00032242" w:rsidRPr="00C00B9C" w:rsidRDefault="00C80D69" w:rsidP="006A00EC">
      <w:pPr>
        <w:widowControl w:val="0"/>
        <w:spacing w:before="120" w:line="340" w:lineRule="exact"/>
        <w:ind w:firstLine="720"/>
        <w:jc w:val="both"/>
        <w:rPr>
          <w:b/>
          <w:bCs/>
          <w:sz w:val="28"/>
          <w:szCs w:val="28"/>
          <w:lang w:val="vi-VN"/>
        </w:rPr>
      </w:pPr>
      <w:r w:rsidRPr="009418DD">
        <w:rPr>
          <w:b/>
          <w:bCs/>
          <w:sz w:val="28"/>
          <w:szCs w:val="28"/>
          <w:lang w:val="vi-VN"/>
        </w:rPr>
        <w:t xml:space="preserve">II. </w:t>
      </w:r>
      <w:r w:rsidR="002E0A8F" w:rsidRPr="009418DD">
        <w:rPr>
          <w:b/>
          <w:bCs/>
          <w:sz w:val="28"/>
          <w:szCs w:val="28"/>
          <w:lang w:val="vi-VN"/>
        </w:rPr>
        <w:t xml:space="preserve">MỤC ĐÍCH, QUAN ĐIỂM </w:t>
      </w:r>
      <w:r w:rsidR="00032242" w:rsidRPr="009418DD">
        <w:rPr>
          <w:b/>
          <w:bCs/>
          <w:sz w:val="28"/>
          <w:szCs w:val="28"/>
          <w:lang w:val="vi-VN"/>
        </w:rPr>
        <w:t>XÂY DỰNG NGHỊ ĐỊNH</w:t>
      </w:r>
      <w:r w:rsidR="0070645B" w:rsidRPr="009418DD">
        <w:rPr>
          <w:b/>
          <w:bCs/>
          <w:sz w:val="28"/>
          <w:szCs w:val="28"/>
          <w:lang w:val="vi-VN"/>
        </w:rPr>
        <w:t xml:space="preserve"> </w:t>
      </w:r>
      <w:r w:rsidR="005E6558" w:rsidRPr="00C00B9C">
        <w:rPr>
          <w:b/>
          <w:bCs/>
          <w:sz w:val="28"/>
          <w:szCs w:val="28"/>
          <w:lang w:val="vi-VN"/>
        </w:rPr>
        <w:t>SỬA ĐỔI</w:t>
      </w:r>
    </w:p>
    <w:p w14:paraId="7A7E1815" w14:textId="47323F3C" w:rsidR="00F440A3" w:rsidRPr="00574F2A" w:rsidRDefault="002E0A8F" w:rsidP="006A00EC">
      <w:pPr>
        <w:pStyle w:val="StyleHeading3TimesNewRomanJustifiedFirstline125cm"/>
        <w:rPr>
          <w:i w:val="0"/>
          <w:iCs w:val="0"/>
          <w:lang w:val="vi-VN"/>
        </w:rPr>
      </w:pPr>
      <w:r w:rsidRPr="00574F2A">
        <w:rPr>
          <w:i w:val="0"/>
          <w:iCs w:val="0"/>
          <w:lang w:val="vi-VN"/>
        </w:rPr>
        <w:t>1</w:t>
      </w:r>
      <w:r w:rsidR="00F440A3" w:rsidRPr="00574F2A">
        <w:rPr>
          <w:i w:val="0"/>
          <w:iCs w:val="0"/>
          <w:lang w:val="vi-VN"/>
        </w:rPr>
        <w:t>.</w:t>
      </w:r>
      <w:r w:rsidRPr="00574F2A">
        <w:rPr>
          <w:i w:val="0"/>
          <w:iCs w:val="0"/>
          <w:lang w:val="vi-VN"/>
        </w:rPr>
        <w:t xml:space="preserve"> Mục đích</w:t>
      </w:r>
    </w:p>
    <w:p w14:paraId="3435473D" w14:textId="476CCFBC" w:rsidR="002E0A8F" w:rsidRPr="00F440A3" w:rsidRDefault="005E6558" w:rsidP="006A00EC">
      <w:pPr>
        <w:widowControl w:val="0"/>
        <w:spacing w:before="120" w:line="340" w:lineRule="exact"/>
        <w:ind w:firstLine="720"/>
        <w:jc w:val="both"/>
        <w:rPr>
          <w:sz w:val="28"/>
          <w:szCs w:val="28"/>
          <w:lang w:val="vi-VN"/>
        </w:rPr>
      </w:pPr>
      <w:r w:rsidRPr="00F440A3">
        <w:rPr>
          <w:sz w:val="28"/>
          <w:szCs w:val="28"/>
          <w:lang w:val="vi-VN"/>
        </w:rPr>
        <w:t>Tiếp tục thể chế hóa quan điểm, chủ trương</w:t>
      </w:r>
      <w:r w:rsidR="001A59F0">
        <w:rPr>
          <w:sz w:val="28"/>
          <w:szCs w:val="28"/>
        </w:rPr>
        <w:t xml:space="preserve"> của Đảng</w:t>
      </w:r>
      <w:r w:rsidRPr="00F440A3">
        <w:rPr>
          <w:sz w:val="28"/>
          <w:szCs w:val="28"/>
          <w:lang w:val="vi-VN"/>
        </w:rPr>
        <w:t>, chính sách</w:t>
      </w:r>
      <w:r w:rsidR="001A59F0">
        <w:rPr>
          <w:sz w:val="28"/>
          <w:szCs w:val="28"/>
        </w:rPr>
        <w:t xml:space="preserve">, pháp luật của Nhà nước </w:t>
      </w:r>
      <w:r w:rsidRPr="00F440A3">
        <w:rPr>
          <w:sz w:val="28"/>
          <w:szCs w:val="28"/>
          <w:lang w:val="vi-VN"/>
        </w:rPr>
        <w:t xml:space="preserve">trong việc thực hiện </w:t>
      </w:r>
      <w:r w:rsidR="009773DC" w:rsidRPr="00F440A3">
        <w:rPr>
          <w:sz w:val="28"/>
          <w:szCs w:val="28"/>
          <w:lang w:val="vi-VN"/>
        </w:rPr>
        <w:t xml:space="preserve">mục tiêu </w:t>
      </w:r>
      <w:r w:rsidRPr="00F440A3">
        <w:rPr>
          <w:sz w:val="28"/>
          <w:szCs w:val="28"/>
          <w:lang w:val="vi-VN"/>
        </w:rPr>
        <w:t>giảm phát thải khí nhà kính</w:t>
      </w:r>
      <w:r w:rsidR="00C00B9C" w:rsidRPr="00F440A3">
        <w:rPr>
          <w:sz w:val="28"/>
          <w:szCs w:val="28"/>
          <w:lang w:val="vi-VN"/>
        </w:rPr>
        <w:t xml:space="preserve"> và bảo vệ tầng ô-dôn</w:t>
      </w:r>
      <w:r w:rsidRPr="00F440A3">
        <w:rPr>
          <w:sz w:val="28"/>
          <w:szCs w:val="28"/>
          <w:lang w:val="vi-VN"/>
        </w:rPr>
        <w:t>;</w:t>
      </w:r>
      <w:r w:rsidR="00C00B9C" w:rsidRPr="00F440A3">
        <w:rPr>
          <w:sz w:val="28"/>
          <w:szCs w:val="28"/>
          <w:lang w:val="vi-VN"/>
        </w:rPr>
        <w:t xml:space="preserve"> thúc đẩy phát triển thị trường các-bon trong nước,</w:t>
      </w:r>
      <w:r w:rsidRPr="00F440A3">
        <w:rPr>
          <w:sz w:val="28"/>
          <w:szCs w:val="28"/>
          <w:lang w:val="vi-VN"/>
        </w:rPr>
        <w:t xml:space="preserve"> tạo điều kiện thuận lợi cho các </w:t>
      </w:r>
      <w:r w:rsidR="009773DC" w:rsidRPr="00F440A3">
        <w:rPr>
          <w:sz w:val="28"/>
          <w:szCs w:val="28"/>
          <w:lang w:val="vi-VN"/>
        </w:rPr>
        <w:t>địa phương, doanh nghiệp, tổ chức, cá nhân</w:t>
      </w:r>
      <w:r w:rsidR="00C00B9C" w:rsidRPr="00F440A3">
        <w:rPr>
          <w:sz w:val="28"/>
          <w:szCs w:val="28"/>
          <w:lang w:val="vi-VN"/>
        </w:rPr>
        <w:t xml:space="preserve"> đóng góp vào nỗ lực giảm phát thải khí nhà kính quốc gia thông qua việc</w:t>
      </w:r>
      <w:r w:rsidR="009773DC" w:rsidRPr="00F440A3">
        <w:rPr>
          <w:sz w:val="28"/>
          <w:szCs w:val="28"/>
          <w:lang w:val="vi-VN"/>
        </w:rPr>
        <w:t xml:space="preserve"> tham gia vào các chương trình giảm </w:t>
      </w:r>
      <w:r w:rsidR="009773DC" w:rsidRPr="00F440A3">
        <w:rPr>
          <w:sz w:val="28"/>
          <w:szCs w:val="28"/>
          <w:lang w:val="vi-VN"/>
        </w:rPr>
        <w:lastRenderedPageBreak/>
        <w:t xml:space="preserve">phát thải khí nhà kính tạo tín chỉ các-bon </w:t>
      </w:r>
      <w:r w:rsidR="00C00B9C" w:rsidRPr="00F440A3">
        <w:rPr>
          <w:sz w:val="28"/>
          <w:szCs w:val="28"/>
          <w:lang w:val="vi-VN"/>
        </w:rPr>
        <w:t>để có thể</w:t>
      </w:r>
      <w:r w:rsidR="009773DC" w:rsidRPr="00F440A3">
        <w:rPr>
          <w:sz w:val="28"/>
          <w:szCs w:val="28"/>
          <w:lang w:val="vi-VN"/>
        </w:rPr>
        <w:t xml:space="preserve"> trao đổi trong nước và quốc tế</w:t>
      </w:r>
      <w:r w:rsidRPr="00F440A3">
        <w:rPr>
          <w:sz w:val="28"/>
          <w:szCs w:val="28"/>
          <w:lang w:val="vi-VN"/>
        </w:rPr>
        <w:t xml:space="preserve">; bảo đảm đồng bộ giữa các quy định của pháp luật về </w:t>
      </w:r>
      <w:r w:rsidR="00C00B9C" w:rsidRPr="00F440A3">
        <w:rPr>
          <w:sz w:val="28"/>
          <w:szCs w:val="28"/>
          <w:lang w:val="vi-VN"/>
        </w:rPr>
        <w:t>bảo vệ môi trường</w:t>
      </w:r>
      <w:r w:rsidR="001A59F0">
        <w:rPr>
          <w:sz w:val="28"/>
          <w:szCs w:val="28"/>
        </w:rPr>
        <w:t xml:space="preserve"> và ứng phó với biến đổi khí hậu</w:t>
      </w:r>
      <w:r w:rsidR="009773DC" w:rsidRPr="00F440A3">
        <w:rPr>
          <w:sz w:val="28"/>
          <w:szCs w:val="28"/>
          <w:lang w:val="vi-VN"/>
        </w:rPr>
        <w:t>.</w:t>
      </w:r>
      <w:r w:rsidRPr="00F440A3">
        <w:rPr>
          <w:sz w:val="28"/>
          <w:szCs w:val="28"/>
          <w:lang w:val="vi-VN"/>
        </w:rPr>
        <w:t xml:space="preserve"> </w:t>
      </w:r>
    </w:p>
    <w:p w14:paraId="3C53D1E4" w14:textId="323CD825" w:rsidR="009773DC" w:rsidRPr="00574F2A" w:rsidRDefault="002E0A8F" w:rsidP="006A00EC">
      <w:pPr>
        <w:pStyle w:val="StyleHeading3TimesNewRomanJustifiedFirstline125cm"/>
        <w:rPr>
          <w:i w:val="0"/>
          <w:iCs w:val="0"/>
          <w:lang w:val="vi-VN"/>
        </w:rPr>
      </w:pPr>
      <w:r w:rsidRPr="00574F2A">
        <w:rPr>
          <w:i w:val="0"/>
          <w:iCs w:val="0"/>
          <w:lang w:val="vi-VN"/>
        </w:rPr>
        <w:t xml:space="preserve">2. Quan điểm </w:t>
      </w:r>
    </w:p>
    <w:p w14:paraId="41918551" w14:textId="0C7741F9" w:rsidR="0015298B" w:rsidRPr="0015298B" w:rsidRDefault="0015298B" w:rsidP="00384BA5">
      <w:pPr>
        <w:widowControl w:val="0"/>
        <w:spacing w:before="80" w:line="340" w:lineRule="exact"/>
        <w:ind w:firstLine="720"/>
        <w:jc w:val="both"/>
        <w:rPr>
          <w:sz w:val="28"/>
          <w:szCs w:val="28"/>
          <w:lang w:val="vi-VN"/>
        </w:rPr>
      </w:pPr>
      <w:r w:rsidRPr="0015298B">
        <w:rPr>
          <w:sz w:val="28"/>
          <w:szCs w:val="28"/>
          <w:lang w:val="vi-VN"/>
        </w:rPr>
        <w:t>- Phù hợp với đường lối, chủ trương, chính sách của Đảng và Nhà nước về ứng phó với biến đổi khí hậu, phát triển thị trường các-bon;</w:t>
      </w:r>
    </w:p>
    <w:p w14:paraId="3D5704DE" w14:textId="722CF3CA" w:rsidR="00264FCA" w:rsidRDefault="00264FCA" w:rsidP="00384BA5">
      <w:pPr>
        <w:widowControl w:val="0"/>
        <w:spacing w:before="80" w:line="340" w:lineRule="exact"/>
        <w:ind w:firstLine="720"/>
        <w:jc w:val="both"/>
        <w:rPr>
          <w:sz w:val="28"/>
          <w:szCs w:val="28"/>
        </w:rPr>
      </w:pPr>
      <w:r w:rsidRPr="00264FCA">
        <w:rPr>
          <w:sz w:val="28"/>
          <w:szCs w:val="28"/>
          <w:lang w:val="vi-VN"/>
        </w:rPr>
        <w:t xml:space="preserve">- Phù hợp với thực tiễn, tập trung sửa đổi, bổ sung những quy định liên quan đến vấn đề cấp bách, cần sửa đổi, bổ sung ngay; khắc phục những tồn tại, hạn chế mà các cơ quan, doanh nghiệp đang mắc phải; </w:t>
      </w:r>
    </w:p>
    <w:p w14:paraId="0B0D447A" w14:textId="28B47B38" w:rsidR="00264FCA" w:rsidRDefault="00264FCA" w:rsidP="00384BA5">
      <w:pPr>
        <w:widowControl w:val="0"/>
        <w:spacing w:before="80" w:line="340" w:lineRule="exact"/>
        <w:ind w:firstLine="720"/>
        <w:jc w:val="both"/>
        <w:rPr>
          <w:sz w:val="28"/>
          <w:szCs w:val="28"/>
        </w:rPr>
      </w:pPr>
      <w:r>
        <w:rPr>
          <w:sz w:val="28"/>
          <w:szCs w:val="28"/>
        </w:rPr>
        <w:t>- Bảo đảm tính đồng bộ với hệ thống pháp luật hiện hành, phù hợp với tình hình đàm phán, triển khai các quy định của quốc tế về ứng phó với biến đổi khí hậu</w:t>
      </w:r>
      <w:r w:rsidR="0015298B">
        <w:rPr>
          <w:sz w:val="28"/>
          <w:szCs w:val="28"/>
        </w:rPr>
        <w:t xml:space="preserve"> và bảo vệ tầng ô-dôn;</w:t>
      </w:r>
    </w:p>
    <w:p w14:paraId="0D69F077" w14:textId="2758C032" w:rsidR="0015298B" w:rsidRPr="00264FCA" w:rsidRDefault="0015298B" w:rsidP="00384BA5">
      <w:pPr>
        <w:widowControl w:val="0"/>
        <w:spacing w:before="80" w:line="340" w:lineRule="exact"/>
        <w:ind w:firstLine="720"/>
        <w:jc w:val="both"/>
        <w:rPr>
          <w:sz w:val="28"/>
          <w:szCs w:val="28"/>
        </w:rPr>
      </w:pPr>
      <w:r>
        <w:rPr>
          <w:sz w:val="28"/>
          <w:szCs w:val="28"/>
        </w:rPr>
        <w:t>- Bảo đảm hài hòa lợi ích giữa nhà nước, doanh nghiệp và đối tác quốc tế trong trao đổi tín chỉ các-bon.</w:t>
      </w:r>
    </w:p>
    <w:p w14:paraId="1B3A4EE5" w14:textId="512F4981" w:rsidR="002E0A8F" w:rsidRPr="009418DD" w:rsidRDefault="00A43067" w:rsidP="006A00EC">
      <w:pPr>
        <w:pStyle w:val="Heading1"/>
        <w:spacing w:before="120" w:line="340" w:lineRule="exact"/>
        <w:ind w:firstLine="720"/>
        <w:jc w:val="both"/>
        <w:rPr>
          <w:rFonts w:ascii="Times New Roman" w:hAnsi="Times New Roman" w:cs="Times New Roman"/>
          <w:b/>
          <w:bCs/>
          <w:color w:val="auto"/>
          <w:sz w:val="28"/>
          <w:szCs w:val="28"/>
          <w:lang w:val="vi-VN"/>
        </w:rPr>
      </w:pPr>
      <w:r w:rsidRPr="009418DD">
        <w:rPr>
          <w:rFonts w:ascii="Times New Roman" w:hAnsi="Times New Roman" w:cs="Times New Roman"/>
          <w:b/>
          <w:bCs/>
          <w:color w:val="auto"/>
          <w:sz w:val="28"/>
          <w:szCs w:val="28"/>
          <w:lang w:val="vi-VN"/>
        </w:rPr>
        <w:t xml:space="preserve">III. </w:t>
      </w:r>
      <w:r w:rsidR="00817DEF" w:rsidRPr="00C00B9C">
        <w:rPr>
          <w:rFonts w:ascii="Times New Roman" w:hAnsi="Times New Roman" w:cs="Times New Roman"/>
          <w:b/>
          <w:bCs/>
          <w:color w:val="auto"/>
          <w:sz w:val="28"/>
          <w:szCs w:val="28"/>
          <w:lang w:val="vi-VN"/>
        </w:rPr>
        <w:t xml:space="preserve">QUÁ TRÌNH XÂY DỰNG NGHỊ ĐỊNH SỬA ĐỔI </w:t>
      </w:r>
    </w:p>
    <w:p w14:paraId="5E37D34C" w14:textId="02FE6E45" w:rsidR="00817DEF" w:rsidRPr="00384BA5" w:rsidRDefault="00817DEF" w:rsidP="00384BA5">
      <w:pPr>
        <w:widowControl w:val="0"/>
        <w:spacing w:before="80" w:line="340" w:lineRule="exact"/>
        <w:ind w:firstLine="720"/>
        <w:jc w:val="both"/>
        <w:rPr>
          <w:lang w:val="vi-VN"/>
        </w:rPr>
      </w:pPr>
      <w:r w:rsidRPr="00384BA5">
        <w:rPr>
          <w:color w:val="000000"/>
          <w:sz w:val="28"/>
          <w:szCs w:val="28"/>
          <w:lang w:val="vi-VN"/>
        </w:rPr>
        <w:t xml:space="preserve">Bộ </w:t>
      </w:r>
      <w:r w:rsidR="00BC50DE" w:rsidRPr="00384BA5">
        <w:rPr>
          <w:color w:val="000000"/>
          <w:sz w:val="28"/>
          <w:szCs w:val="28"/>
        </w:rPr>
        <w:t xml:space="preserve">Tài nguyên và Môi trường </w:t>
      </w:r>
      <w:r w:rsidRPr="00384BA5">
        <w:rPr>
          <w:color w:val="000000"/>
          <w:sz w:val="28"/>
          <w:szCs w:val="28"/>
          <w:lang w:val="vi-VN"/>
        </w:rPr>
        <w:t>đã tổ chức xây dựng dự thảo Nghị định theo đúng quy trình,</w:t>
      </w:r>
      <w:r w:rsidR="00BC50DE" w:rsidRPr="00384BA5">
        <w:rPr>
          <w:color w:val="000000"/>
          <w:sz w:val="28"/>
          <w:szCs w:val="28"/>
        </w:rPr>
        <w:t xml:space="preserve"> </w:t>
      </w:r>
      <w:r w:rsidRPr="00384BA5">
        <w:rPr>
          <w:color w:val="000000"/>
          <w:sz w:val="28"/>
          <w:szCs w:val="28"/>
          <w:lang w:val="vi-VN"/>
        </w:rPr>
        <w:t>thủ tục quy định của Luật Ban hành văn bản quy phạm pháp luật:</w:t>
      </w:r>
      <w:r w:rsidRPr="00384BA5">
        <w:rPr>
          <w:lang w:val="vi-VN"/>
        </w:rPr>
        <w:t xml:space="preserve"> </w:t>
      </w:r>
    </w:p>
    <w:p w14:paraId="601DEA24" w14:textId="75B73F25" w:rsidR="00817DEF" w:rsidRPr="00384BA5" w:rsidRDefault="00817DEF" w:rsidP="00384BA5">
      <w:pPr>
        <w:widowControl w:val="0"/>
        <w:spacing w:before="80" w:line="340" w:lineRule="exact"/>
        <w:ind w:firstLine="720"/>
        <w:jc w:val="both"/>
        <w:rPr>
          <w:sz w:val="28"/>
          <w:szCs w:val="28"/>
          <w:lang w:val="vi-VN"/>
        </w:rPr>
      </w:pPr>
      <w:r w:rsidRPr="00384BA5">
        <w:rPr>
          <w:sz w:val="28"/>
          <w:szCs w:val="28"/>
          <w:lang w:val="vi-VN"/>
        </w:rPr>
        <w:t xml:space="preserve">- Sơ kết đánh giá tình hình </w:t>
      </w:r>
      <w:r w:rsidR="001A59F0" w:rsidRPr="00384BA5">
        <w:rPr>
          <w:sz w:val="28"/>
          <w:szCs w:val="28"/>
        </w:rPr>
        <w:t xml:space="preserve">triển khai </w:t>
      </w:r>
      <w:r w:rsidRPr="00384BA5">
        <w:rPr>
          <w:sz w:val="28"/>
          <w:szCs w:val="28"/>
          <w:lang w:val="vi-VN"/>
        </w:rPr>
        <w:t>thực hiện Nghị định</w:t>
      </w:r>
      <w:r w:rsidR="009A7F49" w:rsidRPr="00384BA5">
        <w:rPr>
          <w:sz w:val="28"/>
          <w:szCs w:val="28"/>
        </w:rPr>
        <w:t xml:space="preserve"> số</w:t>
      </w:r>
      <w:r w:rsidRPr="00384BA5">
        <w:rPr>
          <w:sz w:val="28"/>
          <w:szCs w:val="28"/>
          <w:lang w:val="vi-VN"/>
        </w:rPr>
        <w:t xml:space="preserve"> 0</w:t>
      </w:r>
      <w:r w:rsidR="0096169B" w:rsidRPr="00384BA5">
        <w:rPr>
          <w:sz w:val="28"/>
          <w:szCs w:val="28"/>
          <w:lang w:val="vi-VN"/>
        </w:rPr>
        <w:t>6</w:t>
      </w:r>
      <w:r w:rsidRPr="00384BA5">
        <w:rPr>
          <w:sz w:val="28"/>
          <w:szCs w:val="28"/>
          <w:lang w:val="vi-VN"/>
        </w:rPr>
        <w:t xml:space="preserve">/2022/NĐ-CP; tổng hợp các kiến nghị, đề xuất từ nhiều nguồn thông tin;  </w:t>
      </w:r>
    </w:p>
    <w:p w14:paraId="780B2094" w14:textId="1136F0DC" w:rsidR="00817DEF" w:rsidRPr="00384BA5" w:rsidRDefault="009A7F49" w:rsidP="00384BA5">
      <w:pPr>
        <w:widowControl w:val="0"/>
        <w:spacing w:before="80" w:line="340" w:lineRule="exact"/>
        <w:ind w:firstLine="720"/>
        <w:jc w:val="both"/>
        <w:rPr>
          <w:color w:val="000000"/>
          <w:sz w:val="28"/>
          <w:szCs w:val="28"/>
          <w:lang w:val="vi-VN"/>
        </w:rPr>
      </w:pPr>
      <w:r w:rsidRPr="00384BA5">
        <w:rPr>
          <w:color w:val="000000"/>
          <w:sz w:val="28"/>
          <w:szCs w:val="28"/>
        </w:rPr>
        <w:t>- Thành lập Ban soạn thảo, Tổ biên tập Nghị định sửa đổi tại Quyết định số 309/QĐ-BTNMT ngày 31 tháng 01 năm 2024 gồm đại diện Văn phòng Chính phủ, Bộ T</w:t>
      </w:r>
      <w:r w:rsidR="001A59F0" w:rsidRPr="00384BA5">
        <w:rPr>
          <w:color w:val="000000"/>
          <w:sz w:val="28"/>
          <w:szCs w:val="28"/>
        </w:rPr>
        <w:t>ài nguyên và Môi trưởng</w:t>
      </w:r>
      <w:r w:rsidRPr="00384BA5">
        <w:rPr>
          <w:color w:val="000000"/>
          <w:sz w:val="28"/>
          <w:szCs w:val="28"/>
        </w:rPr>
        <w:t xml:space="preserve">, các Bộ có liên quan, Liên đoàn Thương mại và Công nghiệp Việt Nam; tổ chức họp Ban soạn thảo, Tổ biên tập và </w:t>
      </w:r>
      <w:r w:rsidR="001A59F0" w:rsidRPr="00384BA5">
        <w:rPr>
          <w:color w:val="000000"/>
          <w:sz w:val="28"/>
          <w:szCs w:val="28"/>
        </w:rPr>
        <w:t>các</w:t>
      </w:r>
      <w:r w:rsidRPr="00384BA5">
        <w:rPr>
          <w:color w:val="000000"/>
          <w:sz w:val="28"/>
          <w:szCs w:val="28"/>
        </w:rPr>
        <w:t xml:space="preserve"> cuộc họp kỹ thuật.</w:t>
      </w:r>
    </w:p>
    <w:p w14:paraId="0D63948F" w14:textId="52114124" w:rsidR="00817DEF" w:rsidRPr="00384BA5" w:rsidRDefault="00817DEF" w:rsidP="00384BA5">
      <w:pPr>
        <w:widowControl w:val="0"/>
        <w:spacing w:before="80" w:line="340" w:lineRule="exact"/>
        <w:ind w:firstLine="720"/>
        <w:jc w:val="both"/>
        <w:rPr>
          <w:color w:val="000000"/>
          <w:sz w:val="28"/>
          <w:szCs w:val="28"/>
          <w:lang w:val="vi-VN"/>
        </w:rPr>
      </w:pPr>
      <w:r w:rsidRPr="00384BA5">
        <w:rPr>
          <w:color w:val="000000"/>
          <w:sz w:val="28"/>
          <w:szCs w:val="28"/>
          <w:lang w:val="vi-VN"/>
        </w:rPr>
        <w:t>- Tổ chức lấy ý kiến rộng rãi về dự thảo Nghị định, đặc biệt đối với các đối tượng chịu sự tác động…</w:t>
      </w:r>
    </w:p>
    <w:p w14:paraId="6DA5EFC8" w14:textId="73E63E80" w:rsidR="00817DEF" w:rsidRPr="00384BA5" w:rsidRDefault="00817DEF" w:rsidP="00384BA5">
      <w:pPr>
        <w:widowControl w:val="0"/>
        <w:spacing w:before="80" w:line="340" w:lineRule="exact"/>
        <w:ind w:firstLine="720"/>
        <w:jc w:val="both"/>
        <w:rPr>
          <w:sz w:val="28"/>
          <w:szCs w:val="28"/>
        </w:rPr>
      </w:pPr>
      <w:r w:rsidRPr="00384BA5">
        <w:rPr>
          <w:color w:val="000000"/>
          <w:sz w:val="28"/>
          <w:szCs w:val="28"/>
        </w:rPr>
        <w:t xml:space="preserve">- Ngày </w:t>
      </w:r>
      <w:r w:rsidR="0096169B" w:rsidRPr="00384BA5">
        <w:rPr>
          <w:color w:val="000000"/>
          <w:sz w:val="28"/>
          <w:szCs w:val="28"/>
        </w:rPr>
        <w:t>..</w:t>
      </w:r>
      <w:r w:rsidR="00F11988" w:rsidRPr="00384BA5">
        <w:rPr>
          <w:color w:val="000000"/>
          <w:sz w:val="28"/>
          <w:szCs w:val="28"/>
        </w:rPr>
        <w:t xml:space="preserve"> tháng </w:t>
      </w:r>
      <w:r w:rsidR="0096169B" w:rsidRPr="00384BA5">
        <w:rPr>
          <w:color w:val="000000"/>
          <w:sz w:val="28"/>
          <w:szCs w:val="28"/>
        </w:rPr>
        <w:t>..</w:t>
      </w:r>
      <w:r w:rsidR="00F11988" w:rsidRPr="00384BA5">
        <w:rPr>
          <w:color w:val="000000"/>
          <w:sz w:val="28"/>
          <w:szCs w:val="28"/>
        </w:rPr>
        <w:t xml:space="preserve"> năm </w:t>
      </w:r>
      <w:r w:rsidRPr="00384BA5">
        <w:rPr>
          <w:color w:val="000000"/>
          <w:sz w:val="28"/>
          <w:szCs w:val="28"/>
        </w:rPr>
        <w:t>202</w:t>
      </w:r>
      <w:r w:rsidR="0096169B" w:rsidRPr="00384BA5">
        <w:rPr>
          <w:color w:val="000000"/>
          <w:sz w:val="28"/>
          <w:szCs w:val="28"/>
        </w:rPr>
        <w:t>4</w:t>
      </w:r>
      <w:r w:rsidRPr="00384BA5">
        <w:rPr>
          <w:color w:val="000000"/>
          <w:sz w:val="28"/>
          <w:szCs w:val="28"/>
        </w:rPr>
        <w:t xml:space="preserve">, Bộ TN&amp;MT có Công văn số </w:t>
      </w:r>
      <w:r w:rsidR="0096169B" w:rsidRPr="00384BA5">
        <w:rPr>
          <w:color w:val="000000"/>
          <w:sz w:val="28"/>
          <w:szCs w:val="28"/>
        </w:rPr>
        <w:t>….</w:t>
      </w:r>
      <w:r w:rsidRPr="00384BA5">
        <w:rPr>
          <w:color w:val="000000"/>
          <w:sz w:val="28"/>
          <w:szCs w:val="28"/>
        </w:rPr>
        <w:t>/BTNMT-</w:t>
      </w:r>
      <w:r w:rsidR="00F11988" w:rsidRPr="00384BA5">
        <w:rPr>
          <w:color w:val="000000"/>
          <w:sz w:val="28"/>
          <w:szCs w:val="28"/>
        </w:rPr>
        <w:t>BĐKH</w:t>
      </w:r>
      <w:r w:rsidRPr="00384BA5">
        <w:rPr>
          <w:color w:val="000000"/>
          <w:sz w:val="28"/>
          <w:szCs w:val="28"/>
        </w:rPr>
        <w:t xml:space="preserve"> gửi</w:t>
      </w:r>
      <w:r w:rsidR="00F11988" w:rsidRPr="00384BA5">
        <w:rPr>
          <w:color w:val="000000"/>
          <w:sz w:val="28"/>
          <w:szCs w:val="28"/>
        </w:rPr>
        <w:t xml:space="preserve"> </w:t>
      </w:r>
      <w:r w:rsidRPr="00384BA5">
        <w:rPr>
          <w:color w:val="000000"/>
          <w:sz w:val="28"/>
          <w:szCs w:val="28"/>
        </w:rPr>
        <w:t>Bộ</w:t>
      </w:r>
      <w:r w:rsidR="00F11988" w:rsidRPr="00384BA5">
        <w:rPr>
          <w:color w:val="000000"/>
          <w:sz w:val="28"/>
          <w:szCs w:val="28"/>
        </w:rPr>
        <w:t xml:space="preserve"> </w:t>
      </w:r>
      <w:r w:rsidRPr="00384BA5">
        <w:rPr>
          <w:color w:val="000000"/>
          <w:sz w:val="28"/>
          <w:szCs w:val="28"/>
        </w:rPr>
        <w:t>Tư pháp đề nghị thẩm đị</w:t>
      </w:r>
      <w:r w:rsidR="001A59F0" w:rsidRPr="00384BA5">
        <w:rPr>
          <w:color w:val="000000"/>
          <w:sz w:val="28"/>
          <w:szCs w:val="28"/>
        </w:rPr>
        <w:t>nh d</w:t>
      </w:r>
      <w:r w:rsidRPr="00384BA5">
        <w:rPr>
          <w:color w:val="000000"/>
          <w:sz w:val="28"/>
          <w:szCs w:val="28"/>
        </w:rPr>
        <w:t xml:space="preserve">ự thảo Nghị định sửa đổi. Ngày </w:t>
      </w:r>
      <w:r w:rsidR="0096169B" w:rsidRPr="00384BA5">
        <w:rPr>
          <w:color w:val="000000"/>
          <w:sz w:val="28"/>
          <w:szCs w:val="28"/>
        </w:rPr>
        <w:t>..</w:t>
      </w:r>
      <w:r w:rsidR="00F11988" w:rsidRPr="00384BA5">
        <w:rPr>
          <w:color w:val="000000"/>
          <w:sz w:val="28"/>
          <w:szCs w:val="28"/>
        </w:rPr>
        <w:t xml:space="preserve"> tháng </w:t>
      </w:r>
      <w:r w:rsidR="0096169B" w:rsidRPr="00384BA5">
        <w:rPr>
          <w:color w:val="000000"/>
          <w:sz w:val="28"/>
          <w:szCs w:val="28"/>
        </w:rPr>
        <w:t>..</w:t>
      </w:r>
      <w:r w:rsidR="00F11988" w:rsidRPr="00384BA5">
        <w:rPr>
          <w:color w:val="000000"/>
          <w:sz w:val="28"/>
          <w:szCs w:val="28"/>
        </w:rPr>
        <w:t xml:space="preserve"> năm </w:t>
      </w:r>
      <w:r w:rsidRPr="00384BA5">
        <w:rPr>
          <w:color w:val="000000"/>
          <w:sz w:val="28"/>
          <w:szCs w:val="28"/>
        </w:rPr>
        <w:t>2024, Bộ</w:t>
      </w:r>
      <w:r w:rsidR="00F11988" w:rsidRPr="00384BA5">
        <w:rPr>
          <w:color w:val="000000"/>
          <w:sz w:val="28"/>
          <w:szCs w:val="28"/>
        </w:rPr>
        <w:t xml:space="preserve"> </w:t>
      </w:r>
      <w:r w:rsidR="001A59F0" w:rsidRPr="00384BA5">
        <w:rPr>
          <w:color w:val="000000"/>
          <w:sz w:val="28"/>
          <w:szCs w:val="28"/>
        </w:rPr>
        <w:t xml:space="preserve">Tài nguyên và Môi trường </w:t>
      </w:r>
      <w:r w:rsidRPr="00384BA5">
        <w:rPr>
          <w:color w:val="000000"/>
          <w:sz w:val="28"/>
          <w:szCs w:val="28"/>
        </w:rPr>
        <w:t xml:space="preserve">nhận được Báo cáo thẩm định số </w:t>
      </w:r>
      <w:r w:rsidR="0096169B" w:rsidRPr="00384BA5">
        <w:rPr>
          <w:color w:val="000000"/>
          <w:sz w:val="28"/>
          <w:szCs w:val="28"/>
        </w:rPr>
        <w:t>…</w:t>
      </w:r>
      <w:r w:rsidRPr="00384BA5">
        <w:rPr>
          <w:color w:val="000000"/>
          <w:sz w:val="28"/>
          <w:szCs w:val="28"/>
        </w:rPr>
        <w:t>/BC-BTP của Bộ Tư pháp ngày</w:t>
      </w:r>
      <w:r w:rsidR="00F11988" w:rsidRPr="00384BA5">
        <w:rPr>
          <w:color w:val="000000"/>
          <w:sz w:val="28"/>
          <w:szCs w:val="28"/>
        </w:rPr>
        <w:t xml:space="preserve"> </w:t>
      </w:r>
      <w:r w:rsidR="0096169B" w:rsidRPr="00384BA5">
        <w:rPr>
          <w:color w:val="000000"/>
          <w:sz w:val="28"/>
          <w:szCs w:val="28"/>
        </w:rPr>
        <w:t>..</w:t>
      </w:r>
      <w:r w:rsidR="00F11988" w:rsidRPr="00384BA5">
        <w:rPr>
          <w:color w:val="000000"/>
          <w:sz w:val="28"/>
          <w:szCs w:val="28"/>
        </w:rPr>
        <w:t xml:space="preserve"> tháng </w:t>
      </w:r>
      <w:r w:rsidR="0096169B" w:rsidRPr="00384BA5">
        <w:rPr>
          <w:color w:val="000000"/>
          <w:sz w:val="28"/>
          <w:szCs w:val="28"/>
        </w:rPr>
        <w:t>..</w:t>
      </w:r>
      <w:r w:rsidR="00F11988" w:rsidRPr="00384BA5">
        <w:rPr>
          <w:color w:val="000000"/>
          <w:sz w:val="28"/>
          <w:szCs w:val="28"/>
        </w:rPr>
        <w:t xml:space="preserve"> năm </w:t>
      </w:r>
      <w:r w:rsidRPr="00384BA5">
        <w:rPr>
          <w:color w:val="000000"/>
          <w:sz w:val="28"/>
          <w:szCs w:val="28"/>
        </w:rPr>
        <w:t>202</w:t>
      </w:r>
      <w:r w:rsidR="0096169B" w:rsidRPr="00384BA5">
        <w:rPr>
          <w:color w:val="000000"/>
          <w:sz w:val="28"/>
          <w:szCs w:val="28"/>
        </w:rPr>
        <w:t>4</w:t>
      </w:r>
      <w:r w:rsidR="001A59F0" w:rsidRPr="00384BA5">
        <w:rPr>
          <w:color w:val="000000"/>
          <w:sz w:val="28"/>
          <w:szCs w:val="28"/>
        </w:rPr>
        <w:t>. Bộ Tài nguyên và Môi trường đã nghiên cứu tiếp thu, hoàn thiện dự thảo Nghị định trình Chính phủ.</w:t>
      </w:r>
    </w:p>
    <w:p w14:paraId="7C004115" w14:textId="57EF9F28" w:rsidR="00817DEF" w:rsidRPr="00817DEF" w:rsidRDefault="00817DEF" w:rsidP="006A00EC">
      <w:pPr>
        <w:pStyle w:val="Heading1"/>
        <w:spacing w:before="120" w:line="340" w:lineRule="exact"/>
        <w:ind w:firstLine="720"/>
        <w:jc w:val="both"/>
        <w:rPr>
          <w:rFonts w:ascii="Times New Roman" w:hAnsi="Times New Roman" w:cs="Times New Roman"/>
          <w:b/>
          <w:bCs/>
          <w:color w:val="auto"/>
          <w:sz w:val="28"/>
          <w:szCs w:val="28"/>
          <w:lang w:val="vi-VN"/>
        </w:rPr>
      </w:pPr>
      <w:r w:rsidRPr="009418DD">
        <w:rPr>
          <w:rFonts w:ascii="Times New Roman" w:hAnsi="Times New Roman" w:cs="Times New Roman"/>
          <w:b/>
          <w:bCs/>
          <w:color w:val="auto"/>
          <w:sz w:val="28"/>
          <w:szCs w:val="28"/>
          <w:lang w:val="vi-VN"/>
        </w:rPr>
        <w:t>I</w:t>
      </w:r>
      <w:r w:rsidRPr="00C00B9C">
        <w:rPr>
          <w:rFonts w:ascii="Times New Roman" w:hAnsi="Times New Roman" w:cs="Times New Roman"/>
          <w:b/>
          <w:bCs/>
          <w:color w:val="auto"/>
          <w:sz w:val="28"/>
          <w:szCs w:val="28"/>
          <w:lang w:val="vi-VN"/>
        </w:rPr>
        <w:t>V</w:t>
      </w:r>
      <w:r w:rsidRPr="009418DD">
        <w:rPr>
          <w:rFonts w:ascii="Times New Roman" w:hAnsi="Times New Roman" w:cs="Times New Roman"/>
          <w:b/>
          <w:bCs/>
          <w:color w:val="auto"/>
          <w:sz w:val="28"/>
          <w:szCs w:val="28"/>
          <w:lang w:val="vi-VN"/>
        </w:rPr>
        <w:t xml:space="preserve">. </w:t>
      </w:r>
      <w:r w:rsidRPr="00C00B9C">
        <w:rPr>
          <w:rFonts w:ascii="Times New Roman" w:hAnsi="Times New Roman" w:cs="Times New Roman"/>
          <w:b/>
          <w:bCs/>
          <w:color w:val="auto"/>
          <w:sz w:val="28"/>
          <w:szCs w:val="28"/>
          <w:lang w:val="vi-VN"/>
        </w:rPr>
        <w:t xml:space="preserve">BỐ CỤC, NỘI DUNG CƠ BẢN CỦA NGHỊ ĐỊNH SỬA ĐỔI </w:t>
      </w:r>
    </w:p>
    <w:p w14:paraId="26F17964" w14:textId="48DAB882" w:rsidR="00310DF1" w:rsidRPr="00574F2A" w:rsidRDefault="00C948BE" w:rsidP="006A00EC">
      <w:pPr>
        <w:pStyle w:val="StyleHeading3TimesNewRomanJustifiedFirstline125cm"/>
        <w:rPr>
          <w:i w:val="0"/>
          <w:iCs w:val="0"/>
          <w:lang w:val="vi-VN"/>
        </w:rPr>
      </w:pPr>
      <w:r w:rsidRPr="00574F2A">
        <w:rPr>
          <w:i w:val="0"/>
          <w:iCs w:val="0"/>
          <w:lang w:val="vi-VN"/>
        </w:rPr>
        <w:t>1</w:t>
      </w:r>
      <w:r w:rsidR="002E0A8F" w:rsidRPr="00574F2A">
        <w:rPr>
          <w:i w:val="0"/>
          <w:iCs w:val="0"/>
          <w:lang w:val="vi-VN"/>
        </w:rPr>
        <w:t xml:space="preserve">. </w:t>
      </w:r>
      <w:r w:rsidR="00817DEF" w:rsidRPr="00574F2A">
        <w:rPr>
          <w:i w:val="0"/>
          <w:iCs w:val="0"/>
          <w:lang w:val="vi-VN"/>
        </w:rPr>
        <w:t>Bố cục của Nghị định</w:t>
      </w:r>
    </w:p>
    <w:p w14:paraId="77DBAFE7" w14:textId="362F6FE7" w:rsidR="007657EE" w:rsidRPr="00C00B9C" w:rsidRDefault="007657EE" w:rsidP="006A00EC">
      <w:pPr>
        <w:widowControl w:val="0"/>
        <w:spacing w:before="120" w:line="340" w:lineRule="exact"/>
        <w:ind w:firstLine="720"/>
        <w:jc w:val="both"/>
        <w:rPr>
          <w:rFonts w:ascii="TimesNewRomanPSMT" w:hAnsi="TimesNewRomanPSMT" w:hint="eastAsia"/>
          <w:color w:val="000000"/>
          <w:sz w:val="28"/>
          <w:szCs w:val="28"/>
          <w:lang w:val="vi-VN"/>
        </w:rPr>
      </w:pPr>
      <w:r w:rsidRPr="00C00B9C">
        <w:rPr>
          <w:rFonts w:ascii="TimesNewRomanPSMT" w:hAnsi="TimesNewRomanPSMT"/>
          <w:color w:val="000000"/>
          <w:sz w:val="28"/>
          <w:szCs w:val="28"/>
          <w:lang w:val="vi-VN"/>
        </w:rPr>
        <w:t>Dự thảo Nghị định gồm 0</w:t>
      </w:r>
      <w:r w:rsidR="00F11988">
        <w:rPr>
          <w:rFonts w:ascii="TimesNewRomanPSMT" w:hAnsi="TimesNewRomanPSMT"/>
          <w:color w:val="000000"/>
          <w:sz w:val="28"/>
          <w:szCs w:val="28"/>
        </w:rPr>
        <w:t>3</w:t>
      </w:r>
      <w:r w:rsidRPr="00C00B9C">
        <w:rPr>
          <w:rFonts w:ascii="TimesNewRomanPSMT" w:hAnsi="TimesNewRomanPSMT"/>
          <w:color w:val="000000"/>
          <w:sz w:val="28"/>
          <w:szCs w:val="28"/>
          <w:lang w:val="vi-VN"/>
        </w:rPr>
        <w:t xml:space="preserve"> Điều và phần Phụ lục, cụ thể: </w:t>
      </w:r>
    </w:p>
    <w:p w14:paraId="47BDE160" w14:textId="036D8A8C" w:rsidR="007657EE" w:rsidRPr="00C00B9C" w:rsidRDefault="007657EE" w:rsidP="006A00EC">
      <w:pPr>
        <w:widowControl w:val="0"/>
        <w:spacing w:before="120" w:line="340" w:lineRule="exact"/>
        <w:ind w:firstLine="720"/>
        <w:jc w:val="both"/>
        <w:rPr>
          <w:rFonts w:ascii="TimesNewRomanPSMT" w:hAnsi="TimesNewRomanPSMT" w:hint="eastAsia"/>
          <w:color w:val="000000"/>
          <w:sz w:val="28"/>
          <w:szCs w:val="28"/>
          <w:lang w:val="vi-VN"/>
        </w:rPr>
      </w:pPr>
      <w:r w:rsidRPr="00C00B9C">
        <w:rPr>
          <w:rFonts w:ascii="TimesNewRomanPSMT" w:hAnsi="TimesNewRomanPSMT"/>
          <w:color w:val="000000"/>
          <w:sz w:val="28"/>
          <w:szCs w:val="28"/>
          <w:lang w:val="vi-VN"/>
        </w:rPr>
        <w:t xml:space="preserve">Điều 1. Sửa đổi, bổ sung một số điều của Nghị định số </w:t>
      </w:r>
      <w:r w:rsidR="00ED277B" w:rsidRPr="00ED277B">
        <w:rPr>
          <w:rFonts w:ascii="TimesNewRomanPSMT" w:hAnsi="TimesNewRomanPSMT"/>
          <w:color w:val="000000"/>
          <w:sz w:val="28"/>
          <w:szCs w:val="28"/>
          <w:lang w:val="vi-VN"/>
        </w:rPr>
        <w:t>06</w:t>
      </w:r>
      <w:r w:rsidRPr="00C00B9C">
        <w:rPr>
          <w:rFonts w:ascii="TimesNewRomanPSMT" w:hAnsi="TimesNewRomanPSMT"/>
          <w:color w:val="000000"/>
          <w:sz w:val="28"/>
          <w:szCs w:val="28"/>
          <w:lang w:val="vi-VN"/>
        </w:rPr>
        <w:t xml:space="preserve">/2022/NĐ-CP ngày </w:t>
      </w:r>
      <w:r w:rsidR="00ED277B" w:rsidRPr="00ED277B">
        <w:rPr>
          <w:rFonts w:ascii="TimesNewRomanPSMT" w:hAnsi="TimesNewRomanPSMT"/>
          <w:color w:val="000000"/>
          <w:sz w:val="28"/>
          <w:szCs w:val="28"/>
          <w:lang w:val="vi-VN"/>
        </w:rPr>
        <w:t>07</w:t>
      </w:r>
      <w:r w:rsidR="00F11988">
        <w:rPr>
          <w:rFonts w:ascii="TimesNewRomanPSMT" w:hAnsi="TimesNewRomanPSMT"/>
          <w:color w:val="000000"/>
          <w:sz w:val="28"/>
          <w:szCs w:val="28"/>
        </w:rPr>
        <w:t xml:space="preserve"> tháng </w:t>
      </w:r>
      <w:r w:rsidRPr="00C00B9C">
        <w:rPr>
          <w:rFonts w:ascii="TimesNewRomanPSMT" w:hAnsi="TimesNewRomanPSMT"/>
          <w:color w:val="000000"/>
          <w:sz w:val="28"/>
          <w:szCs w:val="28"/>
          <w:lang w:val="vi-VN"/>
        </w:rPr>
        <w:t>01</w:t>
      </w:r>
      <w:r w:rsidR="00F11988">
        <w:rPr>
          <w:rFonts w:ascii="TimesNewRomanPSMT" w:hAnsi="TimesNewRomanPSMT"/>
          <w:color w:val="000000"/>
          <w:sz w:val="28"/>
          <w:szCs w:val="28"/>
        </w:rPr>
        <w:t xml:space="preserve"> năm </w:t>
      </w:r>
      <w:r w:rsidRPr="00C00B9C">
        <w:rPr>
          <w:rFonts w:ascii="TimesNewRomanPSMT" w:hAnsi="TimesNewRomanPSMT"/>
          <w:color w:val="000000"/>
          <w:sz w:val="28"/>
          <w:szCs w:val="28"/>
          <w:lang w:val="vi-VN"/>
        </w:rPr>
        <w:t xml:space="preserve">2022 của Chính phủ </w:t>
      </w:r>
      <w:r w:rsidR="00ED277B" w:rsidRPr="00C00B9C">
        <w:rPr>
          <w:rFonts w:ascii="TimesNewRomanPSMT" w:hAnsi="TimesNewRomanPSMT"/>
          <w:color w:val="000000"/>
          <w:sz w:val="28"/>
          <w:szCs w:val="28"/>
          <w:lang w:val="vi-VN"/>
        </w:rPr>
        <w:t xml:space="preserve">quy định </w:t>
      </w:r>
      <w:r w:rsidR="00ED277B" w:rsidRPr="00ED277B">
        <w:rPr>
          <w:rFonts w:ascii="TimesNewRomanPSMT" w:hAnsi="TimesNewRomanPSMT"/>
          <w:color w:val="000000"/>
          <w:sz w:val="28"/>
          <w:szCs w:val="28"/>
          <w:lang w:val="vi-VN"/>
        </w:rPr>
        <w:t>giảm nhẹ phát thải khí nhà kính và bảo vệ tầng ô-dôn</w:t>
      </w:r>
      <w:r w:rsidRPr="00C00B9C">
        <w:rPr>
          <w:rFonts w:ascii="TimesNewRomanPSMT" w:hAnsi="TimesNewRomanPSMT"/>
          <w:color w:val="000000"/>
          <w:sz w:val="28"/>
          <w:szCs w:val="28"/>
          <w:lang w:val="vi-VN"/>
        </w:rPr>
        <w:t xml:space="preserve">. </w:t>
      </w:r>
    </w:p>
    <w:p w14:paraId="763ABFA1" w14:textId="1D9FC320" w:rsidR="007657EE" w:rsidRPr="00C00B9C" w:rsidRDefault="007657EE" w:rsidP="006A00EC">
      <w:pPr>
        <w:widowControl w:val="0"/>
        <w:spacing w:before="120" w:line="340" w:lineRule="exact"/>
        <w:ind w:firstLine="720"/>
        <w:jc w:val="both"/>
        <w:rPr>
          <w:rFonts w:ascii="TimesNewRomanPSMT" w:hAnsi="TimesNewRomanPSMT" w:hint="eastAsia"/>
          <w:color w:val="000000"/>
          <w:sz w:val="28"/>
          <w:szCs w:val="28"/>
          <w:lang w:val="vi-VN"/>
        </w:rPr>
      </w:pPr>
      <w:r w:rsidRPr="00C00B9C">
        <w:rPr>
          <w:rFonts w:ascii="TimesNewRomanPSMT" w:hAnsi="TimesNewRomanPSMT"/>
          <w:color w:val="000000"/>
          <w:sz w:val="28"/>
          <w:szCs w:val="28"/>
          <w:lang w:val="vi-VN"/>
        </w:rPr>
        <w:t xml:space="preserve">Điều </w:t>
      </w:r>
      <w:r w:rsidR="009A7F49">
        <w:rPr>
          <w:rFonts w:ascii="TimesNewRomanPSMT" w:hAnsi="TimesNewRomanPSMT"/>
          <w:color w:val="000000"/>
          <w:sz w:val="28"/>
          <w:szCs w:val="28"/>
        </w:rPr>
        <w:t>2</w:t>
      </w:r>
      <w:r w:rsidRPr="00C00B9C">
        <w:rPr>
          <w:rFonts w:ascii="TimesNewRomanPSMT" w:hAnsi="TimesNewRomanPSMT"/>
          <w:color w:val="000000"/>
          <w:sz w:val="28"/>
          <w:szCs w:val="28"/>
          <w:lang w:val="vi-VN"/>
        </w:rPr>
        <w:t xml:space="preserve">. Điều khoản thi hành. </w:t>
      </w:r>
    </w:p>
    <w:p w14:paraId="18CAAEC6" w14:textId="3B3CFF73" w:rsidR="00535C47" w:rsidRPr="002073B4" w:rsidRDefault="007657EE" w:rsidP="006A00EC">
      <w:pPr>
        <w:widowControl w:val="0"/>
        <w:spacing w:before="120" w:line="340" w:lineRule="exact"/>
        <w:ind w:firstLine="720"/>
        <w:jc w:val="both"/>
        <w:rPr>
          <w:sz w:val="28"/>
          <w:szCs w:val="28"/>
          <w:lang w:val="vi-VN"/>
        </w:rPr>
      </w:pPr>
      <w:r w:rsidRPr="00C00B9C">
        <w:rPr>
          <w:rFonts w:ascii="TimesNewRomanPSMT" w:hAnsi="TimesNewRomanPSMT"/>
          <w:color w:val="000000"/>
          <w:sz w:val="28"/>
          <w:szCs w:val="28"/>
          <w:lang w:val="vi-VN"/>
        </w:rPr>
        <w:lastRenderedPageBreak/>
        <w:t xml:space="preserve">Điều </w:t>
      </w:r>
      <w:r w:rsidR="00F11988">
        <w:rPr>
          <w:rFonts w:ascii="TimesNewRomanPSMT" w:hAnsi="TimesNewRomanPSMT"/>
          <w:color w:val="000000"/>
          <w:sz w:val="28"/>
          <w:szCs w:val="28"/>
        </w:rPr>
        <w:t>3</w:t>
      </w:r>
      <w:r w:rsidRPr="00C00B9C">
        <w:rPr>
          <w:rFonts w:ascii="TimesNewRomanPSMT" w:hAnsi="TimesNewRomanPSMT"/>
          <w:color w:val="000000"/>
          <w:sz w:val="28"/>
          <w:szCs w:val="28"/>
          <w:lang w:val="vi-VN"/>
        </w:rPr>
        <w:t>. Trách nhiệm thi hành</w:t>
      </w:r>
      <w:r w:rsidRPr="00C00B9C">
        <w:rPr>
          <w:lang w:val="vi-VN"/>
        </w:rPr>
        <w:t xml:space="preserve"> </w:t>
      </w:r>
      <w:r w:rsidR="00535C47" w:rsidRPr="002073B4">
        <w:rPr>
          <w:sz w:val="28"/>
          <w:szCs w:val="28"/>
          <w:lang w:val="vi-VN"/>
        </w:rPr>
        <w:t xml:space="preserve"> </w:t>
      </w:r>
    </w:p>
    <w:p w14:paraId="329F934F" w14:textId="17532F8C" w:rsidR="0049288C" w:rsidRPr="00574F2A" w:rsidRDefault="006E2A2E" w:rsidP="006A00EC">
      <w:pPr>
        <w:pStyle w:val="StyleHeading3TimesNewRomanJustifiedFirstline125cm"/>
        <w:rPr>
          <w:i w:val="0"/>
          <w:iCs w:val="0"/>
          <w:lang w:val="vi-VN"/>
        </w:rPr>
      </w:pPr>
      <w:r w:rsidRPr="00574F2A">
        <w:rPr>
          <w:i w:val="0"/>
          <w:iCs w:val="0"/>
          <w:lang w:val="vi-VN"/>
        </w:rPr>
        <w:t xml:space="preserve">2. Những nội dung cơ bản </w:t>
      </w:r>
      <w:r w:rsidR="007657EE" w:rsidRPr="00574F2A">
        <w:rPr>
          <w:i w:val="0"/>
          <w:iCs w:val="0"/>
          <w:lang w:val="vi-VN"/>
        </w:rPr>
        <w:t>của</w:t>
      </w:r>
      <w:r w:rsidRPr="00574F2A">
        <w:rPr>
          <w:i w:val="0"/>
          <w:iCs w:val="0"/>
          <w:lang w:val="vi-VN"/>
        </w:rPr>
        <w:t xml:space="preserve"> Nghị định </w:t>
      </w:r>
      <w:r w:rsidR="00073808" w:rsidRPr="00574F2A">
        <w:rPr>
          <w:i w:val="0"/>
          <w:iCs w:val="0"/>
          <w:lang w:val="vi-VN"/>
        </w:rPr>
        <w:t xml:space="preserve">quy định </w:t>
      </w:r>
    </w:p>
    <w:p w14:paraId="4565A14A" w14:textId="10B3B3EF" w:rsidR="007657EE" w:rsidRPr="00C00B9C" w:rsidRDefault="007657EE" w:rsidP="006A00EC">
      <w:pPr>
        <w:widowControl w:val="0"/>
        <w:spacing w:before="120" w:line="340" w:lineRule="exact"/>
        <w:ind w:firstLine="720"/>
        <w:jc w:val="both"/>
        <w:rPr>
          <w:sz w:val="28"/>
          <w:szCs w:val="28"/>
          <w:lang w:val="vi-VN"/>
        </w:rPr>
      </w:pPr>
      <w:r w:rsidRPr="00C00B9C">
        <w:rPr>
          <w:rFonts w:ascii="TimesNewRomanPSMT" w:hAnsi="TimesNewRomanPSMT"/>
          <w:color w:val="000000"/>
          <w:sz w:val="28"/>
          <w:szCs w:val="28"/>
          <w:lang w:val="vi-VN"/>
        </w:rPr>
        <w:t xml:space="preserve">Dự thảo sửa đổi nội dung </w:t>
      </w:r>
      <w:r w:rsidR="00F11988">
        <w:rPr>
          <w:rFonts w:ascii="TimesNewRomanPSMT" w:hAnsi="TimesNewRomanPSMT"/>
          <w:color w:val="000000"/>
          <w:sz w:val="28"/>
          <w:szCs w:val="28"/>
        </w:rPr>
        <w:t>21</w:t>
      </w:r>
      <w:r w:rsidRPr="00C00B9C">
        <w:rPr>
          <w:rFonts w:ascii="TimesNewRomanPSMT" w:hAnsi="TimesNewRomanPSMT"/>
          <w:color w:val="000000"/>
          <w:sz w:val="28"/>
          <w:szCs w:val="28"/>
          <w:lang w:val="vi-VN"/>
        </w:rPr>
        <w:t>/</w:t>
      </w:r>
      <w:r w:rsidR="0096169B" w:rsidRPr="00C00B9C">
        <w:rPr>
          <w:rFonts w:ascii="TimesNewRomanPSMT" w:hAnsi="TimesNewRomanPSMT"/>
          <w:color w:val="000000"/>
          <w:sz w:val="28"/>
          <w:szCs w:val="28"/>
          <w:lang w:val="vi-VN"/>
        </w:rPr>
        <w:t>3</w:t>
      </w:r>
      <w:r w:rsidR="00F11988">
        <w:rPr>
          <w:rFonts w:ascii="TimesNewRomanPSMT" w:hAnsi="TimesNewRomanPSMT"/>
          <w:color w:val="000000"/>
          <w:sz w:val="28"/>
          <w:szCs w:val="28"/>
        </w:rPr>
        <w:t>3</w:t>
      </w:r>
      <w:r w:rsidRPr="00C00B9C">
        <w:rPr>
          <w:rFonts w:ascii="TimesNewRomanPSMT" w:hAnsi="TimesNewRomanPSMT"/>
          <w:color w:val="000000"/>
          <w:sz w:val="28"/>
          <w:szCs w:val="28"/>
          <w:lang w:val="vi-VN"/>
        </w:rPr>
        <w:t xml:space="preserve"> điều,</w:t>
      </w:r>
      <w:r w:rsidR="00F11988">
        <w:rPr>
          <w:rFonts w:ascii="TimesNewRomanPSMT" w:hAnsi="TimesNewRomanPSMT"/>
          <w:color w:val="000000"/>
          <w:sz w:val="28"/>
          <w:szCs w:val="28"/>
        </w:rPr>
        <w:t xml:space="preserve"> trong đó</w:t>
      </w:r>
      <w:r w:rsidRPr="00C00B9C">
        <w:rPr>
          <w:rFonts w:ascii="TimesNewRomanPSMT" w:hAnsi="TimesNewRomanPSMT"/>
          <w:color w:val="000000"/>
          <w:sz w:val="28"/>
          <w:szCs w:val="28"/>
          <w:lang w:val="vi-VN"/>
        </w:rPr>
        <w:t xml:space="preserve"> </w:t>
      </w:r>
      <w:r w:rsidR="00F11988">
        <w:rPr>
          <w:rFonts w:ascii="TimesNewRomanPSMT" w:hAnsi="TimesNewRomanPSMT"/>
          <w:color w:val="000000"/>
          <w:sz w:val="28"/>
          <w:szCs w:val="28"/>
        </w:rPr>
        <w:t>bãi</w:t>
      </w:r>
      <w:r w:rsidRPr="00C00B9C">
        <w:rPr>
          <w:rFonts w:ascii="TimesNewRomanPSMT" w:hAnsi="TimesNewRomanPSMT"/>
          <w:color w:val="000000"/>
          <w:sz w:val="28"/>
          <w:szCs w:val="28"/>
          <w:lang w:val="vi-VN"/>
        </w:rPr>
        <w:t xml:space="preserve"> bỏ </w:t>
      </w:r>
      <w:r w:rsidR="00F11988">
        <w:rPr>
          <w:rFonts w:ascii="TimesNewRomanPSMT" w:hAnsi="TimesNewRomanPSMT"/>
          <w:color w:val="000000"/>
          <w:sz w:val="28"/>
          <w:szCs w:val="28"/>
        </w:rPr>
        <w:t>01 điểm</w:t>
      </w:r>
      <w:r w:rsidRPr="00C00B9C">
        <w:rPr>
          <w:rFonts w:ascii="TimesNewRomanPSMT" w:hAnsi="TimesNewRomanPSMT"/>
          <w:color w:val="000000"/>
          <w:sz w:val="28"/>
          <w:szCs w:val="28"/>
          <w:lang w:val="vi-VN"/>
        </w:rPr>
        <w:t xml:space="preserve">; </w:t>
      </w:r>
      <w:r w:rsidR="00ED277B" w:rsidRPr="00ED277B">
        <w:rPr>
          <w:rFonts w:ascii="TimesNewRomanPSMT" w:hAnsi="TimesNewRomanPSMT"/>
          <w:color w:val="000000"/>
          <w:sz w:val="28"/>
          <w:szCs w:val="28"/>
          <w:lang w:val="vi-VN"/>
        </w:rPr>
        <w:t>bổ sung</w:t>
      </w:r>
      <w:r w:rsidR="00F11988">
        <w:rPr>
          <w:rFonts w:ascii="TimesNewRomanPSMT" w:hAnsi="TimesNewRomanPSMT"/>
          <w:color w:val="000000"/>
          <w:sz w:val="28"/>
          <w:szCs w:val="28"/>
        </w:rPr>
        <w:t xml:space="preserve"> 03 </w:t>
      </w:r>
      <w:r w:rsidR="00ED277B" w:rsidRPr="00ED277B">
        <w:rPr>
          <w:rFonts w:ascii="TimesNewRomanPSMT" w:hAnsi="TimesNewRomanPSMT"/>
          <w:color w:val="000000"/>
          <w:sz w:val="28"/>
          <w:szCs w:val="28"/>
          <w:lang w:val="vi-VN"/>
        </w:rPr>
        <w:t xml:space="preserve">điều; </w:t>
      </w:r>
      <w:r w:rsidRPr="00C00B9C">
        <w:rPr>
          <w:rFonts w:ascii="TimesNewRomanPSMT" w:hAnsi="TimesNewRomanPSMT"/>
          <w:color w:val="000000"/>
          <w:sz w:val="28"/>
          <w:szCs w:val="28"/>
          <w:lang w:val="vi-VN"/>
        </w:rPr>
        <w:t>bãi bỏ</w:t>
      </w:r>
      <w:r w:rsidR="006C3475">
        <w:rPr>
          <w:rFonts w:ascii="TimesNewRomanPSMT" w:hAnsi="TimesNewRomanPSMT"/>
          <w:color w:val="000000"/>
          <w:sz w:val="28"/>
          <w:szCs w:val="28"/>
          <w:lang w:val="vi-VN"/>
        </w:rPr>
        <w:t>…. p</w:t>
      </w:r>
      <w:r w:rsidRPr="00C00B9C">
        <w:rPr>
          <w:rFonts w:ascii="TimesNewRomanPSMT" w:hAnsi="TimesNewRomanPSMT"/>
          <w:color w:val="000000"/>
          <w:sz w:val="28"/>
          <w:szCs w:val="28"/>
          <w:lang w:val="vi-VN"/>
        </w:rPr>
        <w:t xml:space="preserve">hụ lục, sửa đổi … phụ lục, bổ sung… phụ lục của Nghị định </w:t>
      </w:r>
      <w:r w:rsidR="00ED277B" w:rsidRPr="00ED277B">
        <w:rPr>
          <w:rFonts w:ascii="TimesNewRomanPSMT" w:hAnsi="TimesNewRomanPSMT"/>
          <w:color w:val="000000"/>
          <w:sz w:val="28"/>
          <w:szCs w:val="28"/>
          <w:lang w:val="vi-VN"/>
        </w:rPr>
        <w:t>06</w:t>
      </w:r>
      <w:r w:rsidRPr="00C00B9C">
        <w:rPr>
          <w:rFonts w:ascii="TimesNewRomanPSMT" w:hAnsi="TimesNewRomanPSMT"/>
          <w:color w:val="000000"/>
          <w:sz w:val="28"/>
          <w:szCs w:val="28"/>
          <w:lang w:val="vi-VN"/>
        </w:rPr>
        <w:t>/2022/NĐ-CP với các nội dung chính sau:</w:t>
      </w:r>
    </w:p>
    <w:p w14:paraId="0D30D3A3" w14:textId="321F462E" w:rsidR="00993BF3" w:rsidRPr="00993BF3" w:rsidRDefault="007657EE" w:rsidP="006A00EC">
      <w:pPr>
        <w:widowControl w:val="0"/>
        <w:spacing w:before="120" w:line="340" w:lineRule="exact"/>
        <w:ind w:firstLine="720"/>
        <w:jc w:val="both"/>
        <w:rPr>
          <w:b/>
          <w:bCs/>
          <w:i/>
          <w:iCs/>
          <w:sz w:val="28"/>
          <w:szCs w:val="28"/>
        </w:rPr>
      </w:pPr>
      <w:r w:rsidRPr="00C00B9C">
        <w:rPr>
          <w:b/>
          <w:bCs/>
          <w:i/>
          <w:iCs/>
          <w:sz w:val="28"/>
          <w:szCs w:val="28"/>
          <w:lang w:val="vi-VN"/>
        </w:rPr>
        <w:t>2.1</w:t>
      </w:r>
      <w:r w:rsidR="00574F2A">
        <w:rPr>
          <w:b/>
          <w:bCs/>
          <w:i/>
          <w:iCs/>
          <w:sz w:val="28"/>
          <w:szCs w:val="28"/>
        </w:rPr>
        <w:t>.</w:t>
      </w:r>
      <w:r w:rsidRPr="00C00B9C">
        <w:rPr>
          <w:b/>
          <w:bCs/>
          <w:i/>
          <w:iCs/>
          <w:sz w:val="28"/>
          <w:szCs w:val="28"/>
          <w:lang w:val="vi-VN"/>
        </w:rPr>
        <w:t xml:space="preserve"> Các q</w:t>
      </w:r>
      <w:r w:rsidR="006E2A2E" w:rsidRPr="007657EE">
        <w:rPr>
          <w:b/>
          <w:bCs/>
          <w:i/>
          <w:iCs/>
          <w:sz w:val="28"/>
          <w:szCs w:val="28"/>
          <w:lang w:val="vi-VN"/>
        </w:rPr>
        <w:t xml:space="preserve">uy định </w:t>
      </w:r>
      <w:r w:rsidRPr="00C00B9C">
        <w:rPr>
          <w:b/>
          <w:bCs/>
          <w:i/>
          <w:iCs/>
          <w:sz w:val="28"/>
          <w:szCs w:val="28"/>
          <w:lang w:val="vi-VN"/>
        </w:rPr>
        <w:t xml:space="preserve">nhằm </w:t>
      </w:r>
      <w:r w:rsidR="00993BF3">
        <w:rPr>
          <w:b/>
          <w:bCs/>
          <w:i/>
          <w:iCs/>
          <w:sz w:val="28"/>
          <w:szCs w:val="28"/>
        </w:rPr>
        <w:t>tăng cương công tác kiểm kê khí nhà kính phục vụ phân bổ hạn ngạch phát thải khí nhà kính để chuẩn bị cho thị trường các-bon</w:t>
      </w:r>
    </w:p>
    <w:p w14:paraId="31964A63" w14:textId="1146BD19" w:rsidR="007657EE" w:rsidRPr="00993BF3" w:rsidRDefault="00993BF3" w:rsidP="006A00EC">
      <w:pPr>
        <w:widowControl w:val="0"/>
        <w:spacing w:before="120" w:line="340" w:lineRule="exact"/>
        <w:ind w:firstLine="720"/>
        <w:jc w:val="both"/>
        <w:rPr>
          <w:i/>
          <w:iCs/>
          <w:sz w:val="28"/>
          <w:szCs w:val="28"/>
        </w:rPr>
      </w:pPr>
      <w:r>
        <w:rPr>
          <w:i/>
          <w:iCs/>
          <w:sz w:val="28"/>
          <w:szCs w:val="28"/>
        </w:rPr>
        <w:t>a</w:t>
      </w:r>
      <w:r w:rsidR="008A3640" w:rsidRPr="00D452D4">
        <w:rPr>
          <w:i/>
          <w:iCs/>
          <w:sz w:val="28"/>
          <w:szCs w:val="28"/>
          <w:lang w:val="vi-VN"/>
        </w:rPr>
        <w:t>)</w:t>
      </w:r>
      <w:r w:rsidR="00D452D4" w:rsidRPr="00D452D4">
        <w:rPr>
          <w:i/>
          <w:iCs/>
          <w:sz w:val="28"/>
          <w:szCs w:val="28"/>
          <w:lang w:val="vi-VN"/>
        </w:rPr>
        <w:t xml:space="preserve"> </w:t>
      </w:r>
      <w:r w:rsidR="009532D7" w:rsidRPr="00D452D4">
        <w:rPr>
          <w:i/>
          <w:iCs/>
          <w:sz w:val="28"/>
          <w:szCs w:val="28"/>
          <w:lang w:val="vi-VN"/>
        </w:rPr>
        <w:t>Sửa đổi,</w:t>
      </w:r>
      <w:r w:rsidR="008A3640" w:rsidRPr="00D452D4">
        <w:rPr>
          <w:i/>
          <w:iCs/>
          <w:sz w:val="28"/>
          <w:szCs w:val="28"/>
          <w:lang w:val="vi-VN"/>
        </w:rPr>
        <w:t xml:space="preserve"> </w:t>
      </w:r>
      <w:r w:rsidR="009532D7" w:rsidRPr="00D452D4">
        <w:rPr>
          <w:i/>
          <w:iCs/>
          <w:sz w:val="28"/>
          <w:szCs w:val="28"/>
          <w:lang w:val="vi-VN"/>
        </w:rPr>
        <w:t>b</w:t>
      </w:r>
      <w:r w:rsidR="008A3640" w:rsidRPr="00D452D4">
        <w:rPr>
          <w:i/>
          <w:iCs/>
          <w:sz w:val="28"/>
          <w:szCs w:val="28"/>
          <w:lang w:val="vi-VN"/>
        </w:rPr>
        <w:t xml:space="preserve">ổ sung quy định thực hiện kiểm kê </w:t>
      </w:r>
      <w:r>
        <w:rPr>
          <w:i/>
          <w:iCs/>
          <w:sz w:val="28"/>
          <w:szCs w:val="28"/>
        </w:rPr>
        <w:t>khí nhà kính (</w:t>
      </w:r>
      <w:r w:rsidR="008A3640" w:rsidRPr="00D452D4">
        <w:rPr>
          <w:i/>
          <w:iCs/>
          <w:sz w:val="28"/>
          <w:szCs w:val="28"/>
          <w:lang w:val="vi-VN"/>
        </w:rPr>
        <w:t>KNK</w:t>
      </w:r>
      <w:r>
        <w:rPr>
          <w:i/>
          <w:iCs/>
          <w:sz w:val="28"/>
          <w:szCs w:val="28"/>
        </w:rPr>
        <w:t>)</w:t>
      </w:r>
      <w:r w:rsidR="008A3640" w:rsidRPr="00D452D4">
        <w:rPr>
          <w:i/>
          <w:iCs/>
          <w:sz w:val="28"/>
          <w:szCs w:val="28"/>
          <w:lang w:val="vi-VN"/>
        </w:rPr>
        <w:t xml:space="preserve"> đối với các cơ sở được phân bổ hạn ngạch</w:t>
      </w:r>
      <w:r>
        <w:rPr>
          <w:i/>
          <w:iCs/>
          <w:sz w:val="28"/>
          <w:szCs w:val="28"/>
        </w:rPr>
        <w:t xml:space="preserve"> để tham gia thị trường các-bon</w:t>
      </w:r>
    </w:p>
    <w:p w14:paraId="645E26BA" w14:textId="2AD6CD3B" w:rsidR="007128E4" w:rsidRDefault="007128E4" w:rsidP="006A00EC">
      <w:pPr>
        <w:widowControl w:val="0"/>
        <w:spacing w:before="120" w:line="340" w:lineRule="exact"/>
        <w:ind w:firstLine="720"/>
        <w:jc w:val="both"/>
        <w:rPr>
          <w:sz w:val="28"/>
          <w:szCs w:val="28"/>
          <w:lang w:val="vi-VN"/>
        </w:rPr>
      </w:pPr>
      <w:r w:rsidRPr="007128E4">
        <w:rPr>
          <w:sz w:val="28"/>
          <w:szCs w:val="28"/>
          <w:lang w:val="vi-VN"/>
        </w:rPr>
        <w:t xml:space="preserve">Nghị định 06 quy định cơ quan chuyên môn có liên quan thuộc </w:t>
      </w:r>
      <w:r w:rsidR="00993BF3">
        <w:rPr>
          <w:sz w:val="28"/>
          <w:szCs w:val="28"/>
        </w:rPr>
        <w:t>Ủy ban nhân dân các tỉnh</w:t>
      </w:r>
      <w:r w:rsidRPr="007128E4">
        <w:rPr>
          <w:sz w:val="28"/>
          <w:szCs w:val="28"/>
          <w:lang w:val="vi-VN"/>
        </w:rPr>
        <w:t xml:space="preserve"> cấp tỉnh thực hiện thẩm định kết quả kiểm kê KNK cho toàn bộ các cơ sở phải thực hiện kiểm kê KNK. Tuy nhiên, kết quả kiểm kê KNK của các cơ sở được phân bổ hạn ngạch </w:t>
      </w:r>
      <w:r w:rsidR="00993BF3">
        <w:rPr>
          <w:sz w:val="28"/>
          <w:szCs w:val="28"/>
        </w:rPr>
        <w:t xml:space="preserve">yêu cầu phải nâng cao độ chính xác, </w:t>
      </w:r>
      <w:r w:rsidRPr="007128E4">
        <w:rPr>
          <w:sz w:val="28"/>
          <w:szCs w:val="28"/>
          <w:lang w:val="vi-VN"/>
        </w:rPr>
        <w:t xml:space="preserve">minh bạch. Kinh nghiệm quốc tế cho thấy các cơ sở được phân bổ hạn ngạch phát thải khí nhà kính phải gửi Chính phủ kết quả kiểm kê KNK </w:t>
      </w:r>
      <w:r w:rsidR="00993BF3">
        <w:rPr>
          <w:sz w:val="28"/>
          <w:szCs w:val="28"/>
        </w:rPr>
        <w:t xml:space="preserve">sau khi </w:t>
      </w:r>
      <w:r w:rsidRPr="007128E4">
        <w:rPr>
          <w:sz w:val="28"/>
          <w:szCs w:val="28"/>
          <w:lang w:val="vi-VN"/>
        </w:rPr>
        <w:t xml:space="preserve">được thẩm định bởi đơn vị thẩm định độc lập. Do đó, quy định kết quả kiểm kê khí nhà kính của cơ sở được phân bổ hạn ngạch </w:t>
      </w:r>
      <w:r w:rsidR="00993BF3">
        <w:rPr>
          <w:sz w:val="28"/>
          <w:szCs w:val="28"/>
        </w:rPr>
        <w:t>phát thải KNK cần</w:t>
      </w:r>
      <w:r w:rsidRPr="007128E4">
        <w:rPr>
          <w:sz w:val="28"/>
          <w:szCs w:val="28"/>
          <w:lang w:val="vi-VN"/>
        </w:rPr>
        <w:t xml:space="preserve"> được thẩm định bởi đơn vị thẩm định độc lập.</w:t>
      </w:r>
    </w:p>
    <w:p w14:paraId="47CB5A60" w14:textId="7367C572" w:rsidR="009532D7" w:rsidRPr="00993BF3" w:rsidRDefault="00993BF3" w:rsidP="006A00EC">
      <w:pPr>
        <w:widowControl w:val="0"/>
        <w:spacing w:before="120" w:line="340" w:lineRule="exact"/>
        <w:ind w:firstLine="720"/>
        <w:jc w:val="both"/>
        <w:rPr>
          <w:i/>
          <w:iCs/>
          <w:sz w:val="28"/>
          <w:szCs w:val="28"/>
        </w:rPr>
      </w:pPr>
      <w:r>
        <w:rPr>
          <w:i/>
          <w:iCs/>
          <w:sz w:val="28"/>
          <w:szCs w:val="28"/>
        </w:rPr>
        <w:t>b</w:t>
      </w:r>
      <w:r w:rsidR="009532D7" w:rsidRPr="00C00B9C">
        <w:rPr>
          <w:i/>
          <w:iCs/>
          <w:sz w:val="28"/>
          <w:szCs w:val="28"/>
          <w:lang w:val="vi-VN"/>
        </w:rPr>
        <w:t>) Sửa đổi</w:t>
      </w:r>
      <w:r w:rsidR="001B7F8B">
        <w:rPr>
          <w:i/>
          <w:iCs/>
          <w:sz w:val="28"/>
          <w:szCs w:val="28"/>
        </w:rPr>
        <w:t>, bổ sung</w:t>
      </w:r>
      <w:r w:rsidR="009532D7" w:rsidRPr="00C00B9C">
        <w:rPr>
          <w:i/>
          <w:iCs/>
          <w:sz w:val="28"/>
          <w:szCs w:val="28"/>
          <w:lang w:val="vi-VN"/>
        </w:rPr>
        <w:t xml:space="preserve"> quy định về đơn vị thẩm định</w:t>
      </w:r>
      <w:r w:rsidR="00D452D4" w:rsidRPr="00D452D4">
        <w:rPr>
          <w:i/>
          <w:iCs/>
          <w:sz w:val="28"/>
          <w:szCs w:val="28"/>
          <w:lang w:val="vi-VN"/>
        </w:rPr>
        <w:t xml:space="preserve"> kết quả kiểm kê KNK </w:t>
      </w:r>
      <w:r>
        <w:rPr>
          <w:i/>
          <w:iCs/>
          <w:sz w:val="28"/>
          <w:szCs w:val="28"/>
        </w:rPr>
        <w:t xml:space="preserve">để phục vụ phân bổ hạn ngạch phát thải KNK </w:t>
      </w:r>
      <w:r w:rsidR="00D452D4" w:rsidRPr="00D452D4">
        <w:rPr>
          <w:i/>
          <w:iCs/>
          <w:sz w:val="28"/>
          <w:szCs w:val="28"/>
          <w:lang w:val="vi-VN"/>
        </w:rPr>
        <w:t>và</w:t>
      </w:r>
      <w:r w:rsidR="009532D7" w:rsidRPr="00C00B9C">
        <w:rPr>
          <w:i/>
          <w:iCs/>
          <w:sz w:val="28"/>
          <w:szCs w:val="28"/>
          <w:lang w:val="vi-VN"/>
        </w:rPr>
        <w:t xml:space="preserve"> </w:t>
      </w:r>
      <w:r>
        <w:rPr>
          <w:i/>
          <w:iCs/>
          <w:sz w:val="28"/>
          <w:szCs w:val="28"/>
        </w:rPr>
        <w:t xml:space="preserve">thẩm định </w:t>
      </w:r>
      <w:r w:rsidR="009532D7" w:rsidRPr="00C00B9C">
        <w:rPr>
          <w:i/>
          <w:iCs/>
          <w:sz w:val="28"/>
          <w:szCs w:val="28"/>
          <w:lang w:val="vi-VN"/>
        </w:rPr>
        <w:t xml:space="preserve">kết quả giảm nhẹ phát thải khí nhà kính </w:t>
      </w:r>
      <w:r>
        <w:rPr>
          <w:i/>
          <w:iCs/>
          <w:sz w:val="28"/>
          <w:szCs w:val="28"/>
        </w:rPr>
        <w:t>để tạo tín chỉ các-bon</w:t>
      </w:r>
    </w:p>
    <w:p w14:paraId="40A77B55" w14:textId="43CA55FC" w:rsidR="0096169B" w:rsidRPr="00C8744E" w:rsidRDefault="001B7F8B" w:rsidP="006A00EC">
      <w:pPr>
        <w:widowControl w:val="0"/>
        <w:spacing w:before="120" w:line="340" w:lineRule="exact"/>
        <w:ind w:firstLine="720"/>
        <w:jc w:val="both"/>
        <w:rPr>
          <w:sz w:val="28"/>
          <w:szCs w:val="28"/>
          <w:lang w:val="vi-VN"/>
        </w:rPr>
      </w:pPr>
      <w:r>
        <w:rPr>
          <w:sz w:val="28"/>
          <w:szCs w:val="28"/>
        </w:rPr>
        <w:t>Theo quy định tại Điều 14</w:t>
      </w:r>
      <w:r w:rsidR="00E523FF">
        <w:rPr>
          <w:sz w:val="28"/>
          <w:szCs w:val="28"/>
        </w:rPr>
        <w:t xml:space="preserve"> </w:t>
      </w:r>
      <w:r w:rsidR="00E523FF" w:rsidRPr="001B7F8B">
        <w:rPr>
          <w:sz w:val="28"/>
          <w:szCs w:val="28"/>
          <w:lang w:val="vi-VN"/>
        </w:rPr>
        <w:t>Nghị định</w:t>
      </w:r>
      <w:r w:rsidR="00E523FF">
        <w:rPr>
          <w:sz w:val="28"/>
          <w:szCs w:val="28"/>
        </w:rPr>
        <w:t xml:space="preserve"> số</w:t>
      </w:r>
      <w:r w:rsidR="00E523FF" w:rsidRPr="001B7F8B">
        <w:rPr>
          <w:sz w:val="28"/>
          <w:szCs w:val="28"/>
          <w:lang w:val="vi-VN"/>
        </w:rPr>
        <w:t xml:space="preserve"> 06/2022/NĐ-CP</w:t>
      </w:r>
      <w:r w:rsidRPr="001B7F8B">
        <w:rPr>
          <w:sz w:val="28"/>
          <w:szCs w:val="28"/>
          <w:lang w:val="vi-VN"/>
        </w:rPr>
        <w:t xml:space="preserve">, đơn vị </w:t>
      </w:r>
      <w:r>
        <w:rPr>
          <w:sz w:val="28"/>
          <w:szCs w:val="28"/>
        </w:rPr>
        <w:t xml:space="preserve">thẩm định là tổ chức </w:t>
      </w:r>
      <w:r w:rsidRPr="001B7F8B">
        <w:rPr>
          <w:sz w:val="28"/>
          <w:szCs w:val="28"/>
          <w:lang w:val="vi-VN"/>
        </w:rPr>
        <w:t>có năng lực thẩm định được UNFCCC công nhận; hoặc được cấp chứng nhận được cấp chứng nhận tiêu chuẩn TCVN ISO 14065 về các yêu cầu đối với các tổ chức thẩm định và kiểm định KNK</w:t>
      </w:r>
      <w:r>
        <w:rPr>
          <w:sz w:val="28"/>
          <w:szCs w:val="28"/>
        </w:rPr>
        <w:t>; hoặc</w:t>
      </w:r>
      <w:r w:rsidRPr="001B7F8B">
        <w:rPr>
          <w:sz w:val="28"/>
          <w:szCs w:val="28"/>
          <w:lang w:val="vi-VN"/>
        </w:rPr>
        <w:t xml:space="preserve"> có kỹ thuật viên được cấp giấy chứng nhận hoàn thành khóa học về kiểm kê KNK theo quy định của UNFCCC đối với lĩnh vực tương ứng</w:t>
      </w:r>
      <w:r>
        <w:rPr>
          <w:sz w:val="28"/>
          <w:szCs w:val="28"/>
        </w:rPr>
        <w:t xml:space="preserve">. Tuy nhiên, hiện nay vẫn chưa có đơn vị trong nước có năng lực thẩm định được UNFCCC công nhận hoặc có chứng nhận tiêu chuẩn TCVN ISO 14065. Số lượng kỹ thuật viên được cấp giấy chứng nhận của UNFCCC </w:t>
      </w:r>
      <w:r w:rsidR="00E523FF">
        <w:rPr>
          <w:sz w:val="28"/>
          <w:szCs w:val="28"/>
        </w:rPr>
        <w:t xml:space="preserve">hiện còn ít và </w:t>
      </w:r>
      <w:r>
        <w:rPr>
          <w:sz w:val="28"/>
          <w:szCs w:val="28"/>
        </w:rPr>
        <w:t>cơ bản chưa đáp ứng được về nhu cầu trong tương l</w:t>
      </w:r>
      <w:r w:rsidR="00E523FF">
        <w:rPr>
          <w:sz w:val="28"/>
          <w:szCs w:val="28"/>
        </w:rPr>
        <w:t>a</w:t>
      </w:r>
      <w:r>
        <w:rPr>
          <w:sz w:val="28"/>
          <w:szCs w:val="28"/>
        </w:rPr>
        <w:t xml:space="preserve">i. </w:t>
      </w:r>
      <w:r w:rsidRPr="001B7F8B">
        <w:rPr>
          <w:sz w:val="28"/>
          <w:szCs w:val="28"/>
          <w:lang w:val="vi-VN"/>
        </w:rPr>
        <w:t>Nghị định</w:t>
      </w:r>
      <w:r w:rsidR="00F11988">
        <w:rPr>
          <w:sz w:val="28"/>
          <w:szCs w:val="28"/>
        </w:rPr>
        <w:t xml:space="preserve"> số</w:t>
      </w:r>
      <w:r w:rsidRPr="001B7F8B">
        <w:rPr>
          <w:sz w:val="28"/>
          <w:szCs w:val="28"/>
          <w:lang w:val="vi-VN"/>
        </w:rPr>
        <w:t xml:space="preserve"> 06/2022/NĐ-CP </w:t>
      </w:r>
      <w:r w:rsidR="00E523FF">
        <w:rPr>
          <w:sz w:val="28"/>
          <w:szCs w:val="28"/>
        </w:rPr>
        <w:t xml:space="preserve">cũng </w:t>
      </w:r>
      <w:r w:rsidRPr="001B7F8B">
        <w:rPr>
          <w:sz w:val="28"/>
          <w:szCs w:val="28"/>
          <w:lang w:val="vi-VN"/>
        </w:rPr>
        <w:t xml:space="preserve">chưa quy định chi tiết về </w:t>
      </w:r>
      <w:r w:rsidR="00E523FF">
        <w:rPr>
          <w:sz w:val="28"/>
          <w:szCs w:val="28"/>
        </w:rPr>
        <w:t xml:space="preserve">điều kiện và </w:t>
      </w:r>
      <w:r w:rsidRPr="001B7F8B">
        <w:rPr>
          <w:sz w:val="28"/>
          <w:szCs w:val="28"/>
          <w:lang w:val="vi-VN"/>
        </w:rPr>
        <w:t xml:space="preserve">quy trình nộp hồ sơ và tiến hành công bố đơn vị thẩm định. Do đó, </w:t>
      </w:r>
      <w:r w:rsidR="00B2090C">
        <w:rPr>
          <w:sz w:val="28"/>
          <w:szCs w:val="28"/>
        </w:rPr>
        <w:t>đ</w:t>
      </w:r>
      <w:r w:rsidRPr="001B7F8B">
        <w:rPr>
          <w:sz w:val="28"/>
          <w:szCs w:val="28"/>
          <w:lang w:val="vi-VN"/>
        </w:rPr>
        <w:t xml:space="preserve">ề xuất </w:t>
      </w:r>
      <w:r>
        <w:rPr>
          <w:sz w:val="28"/>
          <w:szCs w:val="28"/>
        </w:rPr>
        <w:t xml:space="preserve">sửa đổi, </w:t>
      </w:r>
      <w:r w:rsidRPr="001B7F8B">
        <w:rPr>
          <w:sz w:val="28"/>
          <w:szCs w:val="28"/>
          <w:lang w:val="vi-VN"/>
        </w:rPr>
        <w:t>bổ sung theo hướng:</w:t>
      </w:r>
      <w:r w:rsidR="00E523FF">
        <w:rPr>
          <w:sz w:val="28"/>
          <w:szCs w:val="28"/>
        </w:rPr>
        <w:t xml:space="preserve"> i) </w:t>
      </w:r>
      <w:r w:rsidR="007128E4" w:rsidRPr="007128E4">
        <w:rPr>
          <w:sz w:val="28"/>
          <w:szCs w:val="28"/>
          <w:lang w:val="vi-VN"/>
        </w:rPr>
        <w:t xml:space="preserve">Quy định chi tiết </w:t>
      </w:r>
      <w:r w:rsidR="00E523FF">
        <w:rPr>
          <w:sz w:val="28"/>
          <w:szCs w:val="28"/>
        </w:rPr>
        <w:t xml:space="preserve">điều kiện, </w:t>
      </w:r>
      <w:r w:rsidR="007128E4" w:rsidRPr="007128E4">
        <w:rPr>
          <w:sz w:val="28"/>
          <w:szCs w:val="28"/>
          <w:lang w:val="vi-VN"/>
        </w:rPr>
        <w:t xml:space="preserve">quy trình thực hiện </w:t>
      </w:r>
      <w:r w:rsidR="00E523FF">
        <w:rPr>
          <w:sz w:val="28"/>
          <w:szCs w:val="28"/>
        </w:rPr>
        <w:t>để</w:t>
      </w:r>
      <w:r w:rsidR="007128E4" w:rsidRPr="007128E4">
        <w:rPr>
          <w:sz w:val="28"/>
          <w:szCs w:val="28"/>
          <w:lang w:val="vi-VN"/>
        </w:rPr>
        <w:t xml:space="preserve"> công bố đơn vị thẩm định kết quả kiểm kê KNK và kết quả giảm nhẹ phát thả</w:t>
      </w:r>
      <w:r w:rsidR="00E523FF">
        <w:rPr>
          <w:sz w:val="28"/>
          <w:szCs w:val="28"/>
          <w:lang w:val="vi-VN"/>
        </w:rPr>
        <w:t>i KNK; ii</w:t>
      </w:r>
      <w:r w:rsidR="00E523FF">
        <w:rPr>
          <w:sz w:val="28"/>
          <w:szCs w:val="28"/>
        </w:rPr>
        <w:t xml:space="preserve">) </w:t>
      </w:r>
      <w:r w:rsidR="007128E4" w:rsidRPr="007128E4">
        <w:rPr>
          <w:sz w:val="28"/>
          <w:szCs w:val="28"/>
          <w:lang w:val="vi-VN"/>
        </w:rPr>
        <w:t>Bổ sung điều kiện đối với đơn vị thẩm định, cụ thể: “…hoặc tổ chức có kỹ thuật viên được cấp chứng nhận hoàn thành khóa học về kiểm kê khí nhà kính theo quy định của Công ước khung của Liên hợp quốc về biến đổi khí hậu đối với lĩnh vực tương ứng và được cấp chứng nhận tiêu chuẩn TCVN ISO 14064-3 về quy định kỹ thuật và hướng dẫn đối với thẩm định, kiểm định của các xác nhận khí nhà kính”.</w:t>
      </w:r>
    </w:p>
    <w:p w14:paraId="384E2063" w14:textId="2BDBC79C" w:rsidR="0096169B" w:rsidRPr="00E523FF" w:rsidRDefault="00E523FF" w:rsidP="006A00EC">
      <w:pPr>
        <w:widowControl w:val="0"/>
        <w:spacing w:before="120" w:line="340" w:lineRule="exact"/>
        <w:ind w:firstLine="720"/>
        <w:jc w:val="both"/>
        <w:rPr>
          <w:i/>
          <w:iCs/>
          <w:sz w:val="28"/>
          <w:szCs w:val="28"/>
        </w:rPr>
      </w:pPr>
      <w:r>
        <w:rPr>
          <w:i/>
          <w:iCs/>
          <w:sz w:val="28"/>
          <w:szCs w:val="28"/>
        </w:rPr>
        <w:t>c</w:t>
      </w:r>
      <w:r w:rsidR="009532D7" w:rsidRPr="00C00B9C">
        <w:rPr>
          <w:i/>
          <w:iCs/>
          <w:sz w:val="28"/>
          <w:szCs w:val="28"/>
          <w:lang w:val="vi-VN"/>
        </w:rPr>
        <w:t xml:space="preserve">) Bổ sung quy định về tăng cường hấp thụ khí nhà kính </w:t>
      </w:r>
      <w:r>
        <w:rPr>
          <w:i/>
          <w:iCs/>
          <w:sz w:val="28"/>
          <w:szCs w:val="28"/>
        </w:rPr>
        <w:t>từ rừng</w:t>
      </w:r>
    </w:p>
    <w:p w14:paraId="491ABADB" w14:textId="196C1045" w:rsidR="0096169B" w:rsidRPr="00E523FF" w:rsidRDefault="0096169B" w:rsidP="006A00EC">
      <w:pPr>
        <w:widowControl w:val="0"/>
        <w:spacing w:before="120" w:line="340" w:lineRule="exact"/>
        <w:ind w:firstLine="720"/>
        <w:jc w:val="both"/>
        <w:rPr>
          <w:spacing w:val="-2"/>
          <w:sz w:val="28"/>
          <w:szCs w:val="28"/>
          <w:lang w:val="vi-VN"/>
        </w:rPr>
      </w:pPr>
      <w:r w:rsidRPr="00E523FF">
        <w:rPr>
          <w:spacing w:val="-2"/>
          <w:sz w:val="28"/>
          <w:szCs w:val="28"/>
          <w:lang w:val="vi-VN"/>
        </w:rPr>
        <w:t xml:space="preserve">Hiện nay, việc thu thập số liệu để tính toán mức hấp thụ KNK hằng năm tại các vùng sinh thái có rừng đối với các tỉnh, thành phố chưa được cụ thể (mới chỉ quy định đối với vùng sinh thái) và chưa được công bố để có cơ sở tổng hợp báo cáo kiểm kê KNK cấp lĩnh vực. Do đó, đề xuất </w:t>
      </w:r>
      <w:r w:rsidR="009532D7" w:rsidRPr="00E523FF">
        <w:rPr>
          <w:spacing w:val="-2"/>
          <w:sz w:val="28"/>
          <w:szCs w:val="28"/>
          <w:lang w:val="vi-VN"/>
        </w:rPr>
        <w:t>điều chỉnh điểm c khoản 3 Điều 8</w:t>
      </w:r>
      <w:r w:rsidRPr="00E523FF">
        <w:rPr>
          <w:spacing w:val="-2"/>
          <w:sz w:val="28"/>
          <w:szCs w:val="28"/>
          <w:lang w:val="vi-VN"/>
        </w:rPr>
        <w:t xml:space="preserve"> quy định việc thu thập số liệu, tính toán mức hấp thụ khí nhà kính tại các vùng sinh thái</w:t>
      </w:r>
      <w:r w:rsidR="001B7F8B" w:rsidRPr="00E523FF">
        <w:rPr>
          <w:spacing w:val="-2"/>
          <w:sz w:val="28"/>
          <w:szCs w:val="28"/>
        </w:rPr>
        <w:t xml:space="preserve"> và</w:t>
      </w:r>
      <w:r w:rsidRPr="00E523FF">
        <w:rPr>
          <w:spacing w:val="-2"/>
          <w:sz w:val="28"/>
          <w:szCs w:val="28"/>
          <w:lang w:val="vi-VN"/>
        </w:rPr>
        <w:t xml:space="preserve"> theo từng tỉnh, thành phố, tổng hợp trong báo cáo kiểm kê </w:t>
      </w:r>
      <w:r w:rsidR="00E523FF" w:rsidRPr="00E523FF">
        <w:rPr>
          <w:spacing w:val="-2"/>
          <w:sz w:val="28"/>
          <w:szCs w:val="28"/>
        </w:rPr>
        <w:t>KNK</w:t>
      </w:r>
      <w:r w:rsidRPr="00E523FF">
        <w:rPr>
          <w:spacing w:val="-2"/>
          <w:sz w:val="28"/>
          <w:szCs w:val="28"/>
          <w:lang w:val="vi-VN"/>
        </w:rPr>
        <w:t xml:space="preserve"> cấp lĩnh vực.</w:t>
      </w:r>
    </w:p>
    <w:p w14:paraId="78FFDC90" w14:textId="5F6D9941" w:rsidR="007128E4" w:rsidRPr="00E523FF" w:rsidRDefault="00E523FF" w:rsidP="006A00EC">
      <w:pPr>
        <w:widowControl w:val="0"/>
        <w:spacing w:before="120" w:line="340" w:lineRule="exact"/>
        <w:ind w:firstLine="720"/>
        <w:jc w:val="both"/>
        <w:rPr>
          <w:i/>
          <w:iCs/>
          <w:sz w:val="28"/>
          <w:szCs w:val="28"/>
        </w:rPr>
      </w:pPr>
      <w:r>
        <w:rPr>
          <w:i/>
          <w:iCs/>
          <w:sz w:val="28"/>
          <w:szCs w:val="28"/>
        </w:rPr>
        <w:t>d</w:t>
      </w:r>
      <w:r w:rsidR="007128E4">
        <w:rPr>
          <w:i/>
          <w:iCs/>
          <w:sz w:val="28"/>
          <w:szCs w:val="28"/>
        </w:rPr>
        <w:t xml:space="preserve">) </w:t>
      </w:r>
      <w:r>
        <w:rPr>
          <w:i/>
          <w:iCs/>
          <w:sz w:val="28"/>
          <w:szCs w:val="28"/>
        </w:rPr>
        <w:t>Sửa đổi quy định về</w:t>
      </w:r>
      <w:r w:rsidR="007128E4" w:rsidRPr="007128E4">
        <w:rPr>
          <w:i/>
          <w:iCs/>
          <w:sz w:val="28"/>
          <w:szCs w:val="28"/>
          <w:lang w:val="vi-VN"/>
        </w:rPr>
        <w:t xml:space="preserve"> thẩm định kế hoạch giảm nhẹ phát thải KNK cấp cơ sở và kết quả giảm nhẹ phát thải </w:t>
      </w:r>
      <w:r>
        <w:rPr>
          <w:i/>
          <w:iCs/>
          <w:sz w:val="28"/>
          <w:szCs w:val="28"/>
        </w:rPr>
        <w:t>KNK</w:t>
      </w:r>
    </w:p>
    <w:p w14:paraId="25AE96C3" w14:textId="7F2338DD" w:rsidR="007128E4" w:rsidRPr="00C00B9C" w:rsidRDefault="007128E4" w:rsidP="006A00EC">
      <w:pPr>
        <w:widowControl w:val="0"/>
        <w:spacing w:before="120" w:line="340" w:lineRule="exact"/>
        <w:ind w:firstLine="720"/>
        <w:jc w:val="both"/>
        <w:rPr>
          <w:sz w:val="28"/>
          <w:szCs w:val="28"/>
          <w:lang w:val="vi-VN"/>
        </w:rPr>
      </w:pPr>
      <w:r w:rsidRPr="007128E4">
        <w:rPr>
          <w:sz w:val="28"/>
          <w:szCs w:val="28"/>
          <w:lang w:val="vi-VN"/>
        </w:rPr>
        <w:t xml:space="preserve">Luật Bảo vệ môi trường quy định Bộ Tài nguyên và Môi trường hướng dẫn, tổ chức thực hiện thẩm định kết quả kiểm kê </w:t>
      </w:r>
      <w:r w:rsidR="00E523FF">
        <w:rPr>
          <w:sz w:val="28"/>
          <w:szCs w:val="28"/>
        </w:rPr>
        <w:t>KNK</w:t>
      </w:r>
      <w:r w:rsidRPr="007128E4">
        <w:rPr>
          <w:sz w:val="28"/>
          <w:szCs w:val="28"/>
          <w:lang w:val="vi-VN"/>
        </w:rPr>
        <w:t xml:space="preserve"> và kế hoạch giảm nhẹ phát thải </w:t>
      </w:r>
      <w:r w:rsidR="00E523FF">
        <w:rPr>
          <w:sz w:val="28"/>
          <w:szCs w:val="28"/>
        </w:rPr>
        <w:t>KNK</w:t>
      </w:r>
      <w:r w:rsidRPr="007128E4">
        <w:rPr>
          <w:sz w:val="28"/>
          <w:szCs w:val="28"/>
          <w:lang w:val="vi-VN"/>
        </w:rPr>
        <w:t xml:space="preserve"> của cơ sở tại điểm c khoản 4 Điều 91</w:t>
      </w:r>
      <w:r w:rsidR="00E523FF">
        <w:rPr>
          <w:sz w:val="28"/>
          <w:szCs w:val="28"/>
        </w:rPr>
        <w:t>,</w:t>
      </w:r>
      <w:r w:rsidRPr="007128E4">
        <w:rPr>
          <w:sz w:val="28"/>
          <w:szCs w:val="28"/>
          <w:lang w:val="vi-VN"/>
        </w:rPr>
        <w:t xml:space="preserve"> không quy định về việc thẩm định kết quả giảm nhẹ phát thải </w:t>
      </w:r>
      <w:r w:rsidR="00E523FF">
        <w:rPr>
          <w:sz w:val="28"/>
          <w:szCs w:val="28"/>
        </w:rPr>
        <w:t>KNK</w:t>
      </w:r>
      <w:r w:rsidRPr="007128E4">
        <w:rPr>
          <w:sz w:val="28"/>
          <w:szCs w:val="28"/>
          <w:lang w:val="vi-VN"/>
        </w:rPr>
        <w:t xml:space="preserve">. Tuy nhiên, Nghị định 06/2022/NĐ-CP chưa quy định về việc thẩm định kế hoạch giảm nhẹ phát thải </w:t>
      </w:r>
      <w:r w:rsidR="00E523FF">
        <w:rPr>
          <w:sz w:val="28"/>
          <w:szCs w:val="28"/>
        </w:rPr>
        <w:t>KNK, d</w:t>
      </w:r>
      <w:r w:rsidRPr="007128E4">
        <w:rPr>
          <w:sz w:val="28"/>
          <w:szCs w:val="28"/>
          <w:lang w:val="vi-VN"/>
        </w:rPr>
        <w:t xml:space="preserve">o đó đề xuất bổ sung quy định thẩm định kế hoạch giảm nhẹ </w:t>
      </w:r>
      <w:r w:rsidR="00E523FF" w:rsidRPr="007128E4">
        <w:rPr>
          <w:sz w:val="28"/>
          <w:szCs w:val="28"/>
          <w:lang w:val="vi-VN"/>
        </w:rPr>
        <w:t xml:space="preserve">phát thải </w:t>
      </w:r>
      <w:r w:rsidR="00E523FF">
        <w:rPr>
          <w:sz w:val="28"/>
          <w:szCs w:val="28"/>
        </w:rPr>
        <w:t>KNK</w:t>
      </w:r>
      <w:r w:rsidR="00E523FF" w:rsidRPr="007128E4">
        <w:rPr>
          <w:sz w:val="28"/>
          <w:szCs w:val="28"/>
          <w:lang w:val="vi-VN"/>
        </w:rPr>
        <w:t xml:space="preserve"> </w:t>
      </w:r>
      <w:r w:rsidRPr="007128E4">
        <w:rPr>
          <w:sz w:val="28"/>
          <w:szCs w:val="28"/>
          <w:lang w:val="vi-VN"/>
        </w:rPr>
        <w:t xml:space="preserve">và </w:t>
      </w:r>
      <w:r w:rsidR="00E523FF">
        <w:rPr>
          <w:sz w:val="28"/>
          <w:szCs w:val="28"/>
        </w:rPr>
        <w:t>không</w:t>
      </w:r>
      <w:r w:rsidRPr="007128E4">
        <w:rPr>
          <w:sz w:val="28"/>
          <w:szCs w:val="28"/>
          <w:lang w:val="vi-VN"/>
        </w:rPr>
        <w:t xml:space="preserve"> quy định thẩm định kết quả giảm nhẹ phát thải khí nhà kính tại Điều 10.</w:t>
      </w:r>
    </w:p>
    <w:p w14:paraId="12AF4A43" w14:textId="0915C2B9" w:rsidR="00993BF3" w:rsidRPr="00E52767" w:rsidRDefault="00E523FF" w:rsidP="00993BF3">
      <w:pPr>
        <w:widowControl w:val="0"/>
        <w:spacing w:before="120" w:line="340" w:lineRule="exact"/>
        <w:ind w:firstLine="720"/>
        <w:jc w:val="both"/>
        <w:rPr>
          <w:i/>
          <w:iCs/>
          <w:sz w:val="28"/>
          <w:szCs w:val="28"/>
        </w:rPr>
      </w:pPr>
      <w:r>
        <w:rPr>
          <w:i/>
          <w:iCs/>
          <w:sz w:val="28"/>
          <w:szCs w:val="28"/>
        </w:rPr>
        <w:t>đ</w:t>
      </w:r>
      <w:r w:rsidR="00993BF3" w:rsidRPr="00C00B9C">
        <w:rPr>
          <w:i/>
          <w:iCs/>
          <w:sz w:val="28"/>
          <w:szCs w:val="28"/>
          <w:lang w:val="vi-VN"/>
        </w:rPr>
        <w:t xml:space="preserve">) Bổ sung </w:t>
      </w:r>
      <w:r w:rsidR="00993BF3" w:rsidRPr="00912228">
        <w:rPr>
          <w:i/>
          <w:iCs/>
          <w:sz w:val="28"/>
          <w:szCs w:val="28"/>
          <w:lang w:val="vi-VN"/>
        </w:rPr>
        <w:t>danh mục lĩnh vực, cơ sở phải kiểm kê khí nhà kính</w:t>
      </w:r>
      <w:r w:rsidR="00993BF3" w:rsidRPr="00C00B9C">
        <w:rPr>
          <w:i/>
          <w:iCs/>
          <w:sz w:val="28"/>
          <w:szCs w:val="28"/>
          <w:lang w:val="vi-VN"/>
        </w:rPr>
        <w:t xml:space="preserve"> </w:t>
      </w:r>
      <w:r w:rsidR="00E52767">
        <w:rPr>
          <w:i/>
          <w:iCs/>
          <w:sz w:val="28"/>
          <w:szCs w:val="28"/>
        </w:rPr>
        <w:t>đáp ứng yêu cầu của thực tiễn</w:t>
      </w:r>
    </w:p>
    <w:p w14:paraId="20FEA13A" w14:textId="06D80AB2" w:rsidR="00993BF3" w:rsidRPr="00C00B9C" w:rsidRDefault="00993BF3" w:rsidP="00993BF3">
      <w:pPr>
        <w:widowControl w:val="0"/>
        <w:spacing w:before="120" w:line="340" w:lineRule="exact"/>
        <w:ind w:firstLine="720"/>
        <w:jc w:val="both"/>
        <w:rPr>
          <w:sz w:val="28"/>
          <w:szCs w:val="28"/>
          <w:lang w:val="vi-VN"/>
        </w:rPr>
      </w:pPr>
      <w:r w:rsidRPr="00C00B9C">
        <w:rPr>
          <w:sz w:val="28"/>
          <w:szCs w:val="28"/>
          <w:lang w:val="vi-VN"/>
        </w:rPr>
        <w:t xml:space="preserve">Căn cứ quy định tại Điều 6 về danh mục </w:t>
      </w:r>
      <w:r>
        <w:rPr>
          <w:sz w:val="28"/>
          <w:szCs w:val="28"/>
        </w:rPr>
        <w:t>lĩnh vực,</w:t>
      </w:r>
      <w:r w:rsidRPr="00C00B9C">
        <w:rPr>
          <w:sz w:val="28"/>
          <w:szCs w:val="28"/>
          <w:lang w:val="vi-VN"/>
        </w:rPr>
        <w:t xml:space="preserve"> cơ sở phải kiểm kê khí nhà kính (sau đây gọi là cơ sở phải kiểm kê KNK), Bộ </w:t>
      </w:r>
      <w:r w:rsidR="00E52767">
        <w:rPr>
          <w:sz w:val="28"/>
          <w:szCs w:val="28"/>
        </w:rPr>
        <w:t>Tài nguyên và Môi trường</w:t>
      </w:r>
      <w:r w:rsidRPr="00C00B9C">
        <w:rPr>
          <w:sz w:val="28"/>
          <w:szCs w:val="28"/>
          <w:lang w:val="vi-VN"/>
        </w:rPr>
        <w:t xml:space="preserve"> đã phối hợp với các Bộ</w:t>
      </w:r>
      <w:r w:rsidR="00E52767">
        <w:rPr>
          <w:sz w:val="28"/>
          <w:szCs w:val="28"/>
        </w:rPr>
        <w:t>,</w:t>
      </w:r>
      <w:r w:rsidRPr="00C00B9C">
        <w:rPr>
          <w:sz w:val="28"/>
          <w:szCs w:val="28"/>
          <w:lang w:val="vi-VN"/>
        </w:rPr>
        <w:t xml:space="preserve"> cơ quan liên quan xây dựng và trình Thủ tướng Chính phủ ban hành danh mục</w:t>
      </w:r>
      <w:r>
        <w:rPr>
          <w:sz w:val="28"/>
          <w:szCs w:val="28"/>
        </w:rPr>
        <w:t xml:space="preserve"> lĩnh vực, cơ sở phát thải khí nhà kính phải thực hiện kiểm kê khí nhà kính. Danh mục</w:t>
      </w:r>
      <w:r w:rsidRPr="00C00B9C">
        <w:rPr>
          <w:sz w:val="28"/>
          <w:szCs w:val="28"/>
          <w:lang w:val="vi-VN"/>
        </w:rPr>
        <w:t xml:space="preserve"> bao gồm </w:t>
      </w:r>
      <w:r w:rsidR="00E52767">
        <w:rPr>
          <w:sz w:val="28"/>
          <w:szCs w:val="28"/>
        </w:rPr>
        <w:t>các</w:t>
      </w:r>
      <w:r w:rsidRPr="00C00B9C">
        <w:rPr>
          <w:sz w:val="28"/>
          <w:szCs w:val="28"/>
          <w:lang w:val="vi-VN"/>
        </w:rPr>
        <w:t xml:space="preserve"> </w:t>
      </w:r>
      <w:r w:rsidRPr="00403C21">
        <w:rPr>
          <w:sz w:val="28"/>
          <w:szCs w:val="28"/>
          <w:lang w:val="vi-VN"/>
        </w:rPr>
        <w:t xml:space="preserve">cơ sở </w:t>
      </w:r>
      <w:r w:rsidRPr="00C00B9C">
        <w:rPr>
          <w:sz w:val="28"/>
          <w:szCs w:val="28"/>
          <w:lang w:val="vi-VN"/>
        </w:rPr>
        <w:t xml:space="preserve">phải </w:t>
      </w:r>
      <w:r w:rsidRPr="00403C21">
        <w:rPr>
          <w:sz w:val="28"/>
          <w:szCs w:val="28"/>
          <w:lang w:val="vi-VN"/>
        </w:rPr>
        <w:t>kiểm kê khí nhà kính</w:t>
      </w:r>
      <w:r>
        <w:rPr>
          <w:sz w:val="28"/>
          <w:szCs w:val="28"/>
        </w:rPr>
        <w:t xml:space="preserve"> thuộc các ngành công thương, giao thông vận tải, xây dựng, tài nguyên và môi trường</w:t>
      </w:r>
      <w:r w:rsidRPr="00C00B9C">
        <w:rPr>
          <w:sz w:val="28"/>
          <w:szCs w:val="28"/>
          <w:lang w:val="vi-VN"/>
        </w:rPr>
        <w:t xml:space="preserve"> có </w:t>
      </w:r>
      <w:r w:rsidRPr="00403C21">
        <w:rPr>
          <w:sz w:val="28"/>
          <w:szCs w:val="28"/>
          <w:lang w:val="vi-VN"/>
        </w:rPr>
        <w:t>mức phát thải khí nhà kính hằng năm từ 3.000 tấn CO</w:t>
      </w:r>
      <w:r w:rsidRPr="00CA7D94">
        <w:rPr>
          <w:sz w:val="28"/>
          <w:szCs w:val="28"/>
          <w:vertAlign w:val="subscript"/>
          <w:lang w:val="vi-VN"/>
        </w:rPr>
        <w:t>2</w:t>
      </w:r>
      <w:r w:rsidRPr="00403C21">
        <w:rPr>
          <w:sz w:val="28"/>
          <w:szCs w:val="28"/>
          <w:lang w:val="vi-VN"/>
        </w:rPr>
        <w:t xml:space="preserve"> tương đương trở lên</w:t>
      </w:r>
      <w:r>
        <w:rPr>
          <w:sz w:val="28"/>
          <w:szCs w:val="28"/>
          <w:lang w:val="vi-VN"/>
        </w:rPr>
        <w:t>;</w:t>
      </w:r>
      <w:r w:rsidRPr="00C00B9C">
        <w:rPr>
          <w:sz w:val="28"/>
          <w:szCs w:val="28"/>
          <w:lang w:val="vi-VN"/>
        </w:rPr>
        <w:t xml:space="preserve"> các n</w:t>
      </w:r>
      <w:r w:rsidRPr="00403C21">
        <w:rPr>
          <w:sz w:val="28"/>
          <w:szCs w:val="28"/>
          <w:lang w:val="vi-VN"/>
        </w:rPr>
        <w:t>hà máy nhiệt điện, cơ sở sản xuất công nghiệp</w:t>
      </w:r>
      <w:r w:rsidRPr="00C00B9C">
        <w:rPr>
          <w:sz w:val="28"/>
          <w:szCs w:val="28"/>
          <w:lang w:val="vi-VN"/>
        </w:rPr>
        <w:t>, t</w:t>
      </w:r>
      <w:r w:rsidRPr="00403C21">
        <w:rPr>
          <w:sz w:val="28"/>
          <w:szCs w:val="28"/>
          <w:lang w:val="vi-VN"/>
        </w:rPr>
        <w:t>òa nhà thương mại</w:t>
      </w:r>
      <w:r w:rsidRPr="00C00B9C">
        <w:rPr>
          <w:sz w:val="28"/>
          <w:szCs w:val="28"/>
          <w:lang w:val="vi-VN"/>
        </w:rPr>
        <w:t>, c</w:t>
      </w:r>
      <w:r w:rsidRPr="00403C21">
        <w:rPr>
          <w:sz w:val="28"/>
          <w:szCs w:val="28"/>
          <w:lang w:val="vi-VN"/>
        </w:rPr>
        <w:t xml:space="preserve">ông ty kinh doanh vận tải hàng hoá </w:t>
      </w:r>
      <w:r w:rsidRPr="00C00B9C">
        <w:rPr>
          <w:sz w:val="28"/>
          <w:szCs w:val="28"/>
          <w:lang w:val="vi-VN"/>
        </w:rPr>
        <w:t>tiêu thụ hằng năm 1.000 tấn dầu tương đương (TOE) trở</w:t>
      </w:r>
      <w:r>
        <w:rPr>
          <w:sz w:val="28"/>
          <w:szCs w:val="28"/>
          <w:lang w:val="vi-VN"/>
        </w:rPr>
        <w:t xml:space="preserve"> lên;</w:t>
      </w:r>
      <w:r w:rsidRPr="00C00B9C">
        <w:rPr>
          <w:sz w:val="28"/>
          <w:szCs w:val="28"/>
          <w:lang w:val="vi-VN"/>
        </w:rPr>
        <w:t xml:space="preserve"> các c</w:t>
      </w:r>
      <w:r w:rsidRPr="00403C21">
        <w:rPr>
          <w:sz w:val="28"/>
          <w:szCs w:val="28"/>
          <w:lang w:val="vi-VN"/>
        </w:rPr>
        <w:t xml:space="preserve">ơ sở xử lý chất thải rắn có công suất hoạt động hằng năm </w:t>
      </w:r>
      <w:r w:rsidRPr="00C00B9C">
        <w:rPr>
          <w:sz w:val="28"/>
          <w:szCs w:val="28"/>
          <w:lang w:val="vi-VN"/>
        </w:rPr>
        <w:t>trên</w:t>
      </w:r>
      <w:r w:rsidRPr="00403C21">
        <w:rPr>
          <w:sz w:val="28"/>
          <w:szCs w:val="28"/>
          <w:lang w:val="vi-VN"/>
        </w:rPr>
        <w:t xml:space="preserve"> 65.000 tấn</w:t>
      </w:r>
      <w:r w:rsidR="00E52767">
        <w:rPr>
          <w:sz w:val="28"/>
          <w:szCs w:val="28"/>
          <w:lang w:val="vi-VN"/>
        </w:rPr>
        <w:t>.</w:t>
      </w:r>
      <w:r w:rsidR="00E52767">
        <w:rPr>
          <w:sz w:val="28"/>
          <w:szCs w:val="28"/>
        </w:rPr>
        <w:t xml:space="preserve"> </w:t>
      </w:r>
      <w:r w:rsidRPr="00C00B9C">
        <w:rPr>
          <w:sz w:val="28"/>
          <w:szCs w:val="28"/>
          <w:lang w:val="vi-VN"/>
        </w:rPr>
        <w:t xml:space="preserve">Trong quá trình rà soát và cập </w:t>
      </w:r>
      <w:r w:rsidRPr="00574F2A">
        <w:rPr>
          <w:sz w:val="28"/>
          <w:szCs w:val="28"/>
          <w:lang w:val="vi-VN"/>
        </w:rPr>
        <w:t>nhật danh mục nêu trên, Bộ N</w:t>
      </w:r>
      <w:r w:rsidR="00E52767">
        <w:rPr>
          <w:sz w:val="28"/>
          <w:szCs w:val="28"/>
        </w:rPr>
        <w:t>ông nghiệp và Phát triển nông thôn,</w:t>
      </w:r>
      <w:r w:rsidRPr="00574F2A">
        <w:rPr>
          <w:sz w:val="28"/>
          <w:szCs w:val="28"/>
          <w:lang w:val="vi-VN"/>
        </w:rPr>
        <w:t xml:space="preserve"> các tỉnh, thành phố trực thuộc</w:t>
      </w:r>
      <w:r w:rsidRPr="00574F2A">
        <w:rPr>
          <w:sz w:val="28"/>
          <w:szCs w:val="28"/>
        </w:rPr>
        <w:t xml:space="preserve"> Trung ương </w:t>
      </w:r>
      <w:r w:rsidRPr="00574F2A">
        <w:rPr>
          <w:sz w:val="28"/>
          <w:szCs w:val="28"/>
          <w:lang w:val="vi-VN"/>
        </w:rPr>
        <w:t xml:space="preserve">đề xuất bổ sung cơ sở chăn nuôi </w:t>
      </w:r>
      <w:r w:rsidR="00E52767">
        <w:rPr>
          <w:sz w:val="28"/>
          <w:szCs w:val="28"/>
        </w:rPr>
        <w:t xml:space="preserve">(lợn, bò) quy mô lớn </w:t>
      </w:r>
      <w:r w:rsidRPr="00574F2A">
        <w:rPr>
          <w:sz w:val="28"/>
          <w:szCs w:val="28"/>
        </w:rPr>
        <w:t xml:space="preserve">vào danh mục các cơ sở </w:t>
      </w:r>
      <w:r w:rsidRPr="00574F2A">
        <w:rPr>
          <w:sz w:val="28"/>
          <w:szCs w:val="28"/>
          <w:lang w:val="vi-VN"/>
        </w:rPr>
        <w:t xml:space="preserve">phải kiểm kê </w:t>
      </w:r>
      <w:r w:rsidR="00E52767">
        <w:rPr>
          <w:sz w:val="28"/>
          <w:szCs w:val="28"/>
        </w:rPr>
        <w:t>KNK</w:t>
      </w:r>
      <w:r w:rsidRPr="00574F2A">
        <w:rPr>
          <w:sz w:val="28"/>
          <w:szCs w:val="28"/>
          <w:lang w:val="vi-VN"/>
        </w:rPr>
        <w:t xml:space="preserve">. </w:t>
      </w:r>
      <w:r w:rsidR="00E52767">
        <w:rPr>
          <w:sz w:val="28"/>
          <w:szCs w:val="28"/>
        </w:rPr>
        <w:t>Sau khi</w:t>
      </w:r>
      <w:r w:rsidRPr="00574F2A">
        <w:rPr>
          <w:sz w:val="28"/>
          <w:szCs w:val="28"/>
          <w:lang w:val="vi-VN"/>
        </w:rPr>
        <w:t xml:space="preserve"> nghiên cứu kinh nghiệm quốc tế, đánh giá hiện trạng trong nước và trên cơ sở ý kiến của </w:t>
      </w:r>
      <w:r>
        <w:rPr>
          <w:sz w:val="28"/>
          <w:szCs w:val="28"/>
        </w:rPr>
        <w:t xml:space="preserve">các Bộ, ngành, địa phương </w:t>
      </w:r>
      <w:r w:rsidRPr="00574F2A">
        <w:rPr>
          <w:sz w:val="28"/>
          <w:szCs w:val="28"/>
          <w:lang w:val="vi-VN"/>
        </w:rPr>
        <w:t xml:space="preserve">thống nhất đề xuất bổ sung ngành chăn nuôi vào danh mục </w:t>
      </w:r>
      <w:r w:rsidRPr="002721AF">
        <w:rPr>
          <w:sz w:val="28"/>
          <w:szCs w:val="28"/>
          <w:lang w:val="vi-VN"/>
        </w:rPr>
        <w:t xml:space="preserve">cơ sở phải kiểm kê </w:t>
      </w:r>
      <w:r w:rsidR="00E52767">
        <w:rPr>
          <w:sz w:val="28"/>
          <w:szCs w:val="28"/>
        </w:rPr>
        <w:t>KNK</w:t>
      </w:r>
      <w:r w:rsidRPr="0096169B">
        <w:rPr>
          <w:sz w:val="28"/>
          <w:szCs w:val="28"/>
          <w:lang w:val="vi-VN"/>
        </w:rPr>
        <w:t>.</w:t>
      </w:r>
    </w:p>
    <w:p w14:paraId="0E9A1B7F" w14:textId="3D7752A2" w:rsidR="006F3F06" w:rsidRPr="00C00B9C" w:rsidRDefault="006F3F06" w:rsidP="006A00EC">
      <w:pPr>
        <w:widowControl w:val="0"/>
        <w:spacing w:before="120" w:line="340" w:lineRule="exact"/>
        <w:ind w:firstLine="720"/>
        <w:jc w:val="both"/>
        <w:rPr>
          <w:b/>
          <w:bCs/>
          <w:i/>
          <w:iCs/>
          <w:sz w:val="28"/>
          <w:szCs w:val="28"/>
          <w:lang w:val="vi-VN"/>
        </w:rPr>
      </w:pPr>
      <w:r w:rsidRPr="00C00B9C">
        <w:rPr>
          <w:b/>
          <w:bCs/>
          <w:i/>
          <w:iCs/>
          <w:sz w:val="28"/>
          <w:szCs w:val="28"/>
          <w:lang w:val="vi-VN"/>
        </w:rPr>
        <w:t>2.2</w:t>
      </w:r>
      <w:r w:rsidR="00574F2A">
        <w:rPr>
          <w:b/>
          <w:bCs/>
          <w:i/>
          <w:iCs/>
          <w:sz w:val="28"/>
          <w:szCs w:val="28"/>
        </w:rPr>
        <w:t>.</w:t>
      </w:r>
      <w:r w:rsidRPr="00C00B9C">
        <w:rPr>
          <w:b/>
          <w:bCs/>
          <w:i/>
          <w:iCs/>
          <w:sz w:val="28"/>
          <w:szCs w:val="28"/>
          <w:lang w:val="vi-VN"/>
        </w:rPr>
        <w:t xml:space="preserve"> </w:t>
      </w:r>
      <w:r w:rsidR="003C506E">
        <w:rPr>
          <w:b/>
          <w:bCs/>
          <w:i/>
          <w:iCs/>
          <w:sz w:val="28"/>
          <w:szCs w:val="28"/>
        </w:rPr>
        <w:t>Các q</w:t>
      </w:r>
      <w:r w:rsidRPr="00C00B9C">
        <w:rPr>
          <w:b/>
          <w:bCs/>
          <w:i/>
          <w:iCs/>
          <w:sz w:val="28"/>
          <w:szCs w:val="28"/>
          <w:lang w:val="vi-VN"/>
        </w:rPr>
        <w:t>uy đị</w:t>
      </w:r>
      <w:r w:rsidR="003C506E">
        <w:rPr>
          <w:b/>
          <w:bCs/>
          <w:i/>
          <w:iCs/>
          <w:sz w:val="28"/>
          <w:szCs w:val="28"/>
          <w:lang w:val="vi-VN"/>
        </w:rPr>
        <w:t>nh về</w:t>
      </w:r>
      <w:r w:rsidRPr="00C00B9C">
        <w:rPr>
          <w:b/>
          <w:bCs/>
          <w:i/>
          <w:iCs/>
          <w:sz w:val="28"/>
          <w:szCs w:val="28"/>
          <w:lang w:val="vi-VN"/>
        </w:rPr>
        <w:t xml:space="preserve"> phân bổ hạn ngạch phát thải khí nhà kính </w:t>
      </w:r>
    </w:p>
    <w:p w14:paraId="7C74D654" w14:textId="07940A95" w:rsidR="00403C21" w:rsidRPr="00C00B9C" w:rsidRDefault="00403C21" w:rsidP="006A00EC">
      <w:pPr>
        <w:widowControl w:val="0"/>
        <w:spacing w:before="120" w:line="340" w:lineRule="exact"/>
        <w:ind w:firstLine="720"/>
        <w:jc w:val="both"/>
        <w:rPr>
          <w:i/>
          <w:iCs/>
          <w:sz w:val="28"/>
          <w:szCs w:val="28"/>
          <w:lang w:val="vi-VN"/>
        </w:rPr>
      </w:pPr>
      <w:r w:rsidRPr="00C00B9C">
        <w:rPr>
          <w:i/>
          <w:iCs/>
          <w:sz w:val="28"/>
          <w:szCs w:val="28"/>
          <w:lang w:val="vi-VN"/>
        </w:rPr>
        <w:t xml:space="preserve">a) </w:t>
      </w:r>
      <w:r w:rsidR="003C506E">
        <w:rPr>
          <w:i/>
          <w:iCs/>
          <w:sz w:val="28"/>
          <w:szCs w:val="28"/>
        </w:rPr>
        <w:t>Bổ sung quy định về</w:t>
      </w:r>
      <w:r w:rsidRPr="00C00B9C">
        <w:rPr>
          <w:i/>
          <w:iCs/>
          <w:sz w:val="28"/>
          <w:szCs w:val="28"/>
          <w:lang w:val="vi-VN"/>
        </w:rPr>
        <w:t xml:space="preserve"> </w:t>
      </w:r>
      <w:r w:rsidR="003C506E">
        <w:rPr>
          <w:i/>
          <w:iCs/>
          <w:sz w:val="28"/>
          <w:szCs w:val="28"/>
        </w:rPr>
        <w:t>lộ trình</w:t>
      </w:r>
      <w:r w:rsidRPr="00C00B9C">
        <w:rPr>
          <w:i/>
          <w:iCs/>
          <w:sz w:val="28"/>
          <w:szCs w:val="28"/>
          <w:lang w:val="vi-VN"/>
        </w:rPr>
        <w:t xml:space="preserve"> phân bổ hạn ngạch phát thải khí nhà kính</w:t>
      </w:r>
    </w:p>
    <w:p w14:paraId="1ADBBCB8" w14:textId="406FBBC7" w:rsidR="006F3F06" w:rsidRPr="00403C21" w:rsidRDefault="0001747A" w:rsidP="006A00EC">
      <w:pPr>
        <w:widowControl w:val="0"/>
        <w:spacing w:before="120" w:line="340" w:lineRule="exact"/>
        <w:ind w:firstLine="720"/>
        <w:jc w:val="both"/>
        <w:rPr>
          <w:sz w:val="28"/>
          <w:szCs w:val="28"/>
          <w:lang w:val="vi-VN"/>
        </w:rPr>
      </w:pPr>
      <w:r w:rsidRPr="0001747A">
        <w:rPr>
          <w:sz w:val="28"/>
          <w:szCs w:val="28"/>
          <w:lang w:val="vi-VN"/>
        </w:rPr>
        <w:t xml:space="preserve">Theo quy định tại khoản 4 Điều 7 và khoản 2 Điều 12, các cơ sở quy định tại khoản 1 Điều 5 sẽ được phân bổ hạn ngạch </w:t>
      </w:r>
      <w:r w:rsidR="00E52767">
        <w:rPr>
          <w:sz w:val="28"/>
          <w:szCs w:val="28"/>
        </w:rPr>
        <w:t xml:space="preserve">phát thải KNK </w:t>
      </w:r>
      <w:r w:rsidRPr="0001747A">
        <w:rPr>
          <w:sz w:val="28"/>
          <w:szCs w:val="28"/>
          <w:lang w:val="vi-VN"/>
        </w:rPr>
        <w:t xml:space="preserve">cho giai đoạn 2026-2030. </w:t>
      </w:r>
      <w:r w:rsidR="003C506E" w:rsidRPr="0001747A">
        <w:rPr>
          <w:sz w:val="28"/>
          <w:szCs w:val="28"/>
          <w:lang w:val="vi-VN"/>
        </w:rPr>
        <w:t xml:space="preserve">Tuy nhiên, hiện nay một số cơ sở vẫn chưa cung cấp số liệu chi tiết để có căn cứ phân bổ hạn ngạch phát thải </w:t>
      </w:r>
      <w:r w:rsidR="00E52767">
        <w:rPr>
          <w:sz w:val="28"/>
          <w:szCs w:val="28"/>
        </w:rPr>
        <w:t>KNK</w:t>
      </w:r>
      <w:r w:rsidR="003C506E" w:rsidRPr="0001747A">
        <w:rPr>
          <w:sz w:val="28"/>
          <w:szCs w:val="28"/>
          <w:lang w:val="vi-VN"/>
        </w:rPr>
        <w:t xml:space="preserve">. </w:t>
      </w:r>
      <w:r w:rsidR="00E52767">
        <w:rPr>
          <w:sz w:val="28"/>
          <w:szCs w:val="28"/>
        </w:rPr>
        <w:t>T</w:t>
      </w:r>
      <w:r w:rsidR="003C506E" w:rsidRPr="0001747A">
        <w:rPr>
          <w:sz w:val="28"/>
          <w:szCs w:val="28"/>
          <w:lang w:val="vi-VN"/>
        </w:rPr>
        <w:t xml:space="preserve">heo kinh nghiệm của các quốc gia đã vận hành thị trường các-bon, trong giai đoạn đầu Chính phủ chỉ phân bổ hạn ngạch cho những lĩnh vực phát thải lớn. Ngoài ra, EU đã bắt đầu áp dụng Cơ chế điều chỉnh biên giới các-bon (CBAM) nhằm kiểm soát phát thải khí nhà kính và áp dụng mức thuế các-bon đối với các mặt hàng nhập khẩu vào EU gồm: sắt thép, nhôm, xi măng, điện, hydro, phân bón. Hoa Kỳ cũng có kế hoạch áp dụng cơ chế CBAM </w:t>
      </w:r>
      <w:r w:rsidR="00E52767">
        <w:rPr>
          <w:sz w:val="28"/>
          <w:szCs w:val="28"/>
        </w:rPr>
        <w:t>đối</w:t>
      </w:r>
      <w:r w:rsidR="003C506E" w:rsidRPr="0001747A">
        <w:rPr>
          <w:sz w:val="28"/>
          <w:szCs w:val="28"/>
          <w:lang w:val="vi-VN"/>
        </w:rPr>
        <w:t xml:space="preserve"> với 08 mặt hàng có liên quan đến xuất khẩu của Việt Nam</w:t>
      </w:r>
      <w:r w:rsidR="006F3F06" w:rsidRPr="0001747A">
        <w:rPr>
          <w:sz w:val="28"/>
          <w:szCs w:val="28"/>
          <w:lang w:val="vi-VN"/>
        </w:rPr>
        <w:t>.</w:t>
      </w:r>
      <w:r w:rsidR="007128E4" w:rsidRPr="007128E4">
        <w:rPr>
          <w:sz w:val="28"/>
          <w:szCs w:val="28"/>
        </w:rPr>
        <w:t xml:space="preserve"> Đồng thời, các cơ sở có trách nhiệm nộp báo cáo kiểm kê khí nhà kính định kỳ hai năm một lần. Kết quả kiểm kê khí nhà kính là cơ sở để vận hành thị trường trao đổi hạn ngạch phát thải khí nhà kính. Vì vậy, thời điểm phân bổ hạn ngạch cần theo lộ trình phù hợp với thời điểm các cơ sở nộp báo cáo kiểm kê khí nhà kính.</w:t>
      </w:r>
    </w:p>
    <w:p w14:paraId="0DA91738" w14:textId="3DF8B56F" w:rsidR="006F3F06" w:rsidRPr="007128E4" w:rsidRDefault="006F3F06" w:rsidP="006A00EC">
      <w:pPr>
        <w:widowControl w:val="0"/>
        <w:spacing w:before="120" w:line="340" w:lineRule="exact"/>
        <w:ind w:firstLine="720"/>
        <w:jc w:val="both"/>
        <w:rPr>
          <w:sz w:val="28"/>
          <w:szCs w:val="28"/>
        </w:rPr>
      </w:pPr>
      <w:r w:rsidRPr="006F3F06">
        <w:rPr>
          <w:sz w:val="28"/>
          <w:szCs w:val="28"/>
          <w:lang w:val="vi-VN"/>
        </w:rPr>
        <w:t xml:space="preserve">Trên cơ sở đó, </w:t>
      </w:r>
      <w:r w:rsidR="003C506E">
        <w:rPr>
          <w:sz w:val="28"/>
          <w:szCs w:val="28"/>
        </w:rPr>
        <w:t>đề xuất bổ sung</w:t>
      </w:r>
      <w:r w:rsidRPr="006F3F06">
        <w:rPr>
          <w:sz w:val="28"/>
          <w:szCs w:val="28"/>
          <w:lang w:val="vi-VN"/>
        </w:rPr>
        <w:t xml:space="preserve"> lộ trình phân bổ hạn ngạch, </w:t>
      </w:r>
      <w:r w:rsidR="003C506E" w:rsidRPr="003C506E">
        <w:rPr>
          <w:sz w:val="28"/>
          <w:szCs w:val="28"/>
        </w:rPr>
        <w:t xml:space="preserve">trong giai đoạn đầu sẽ phân bổ hạn ngạch cho các cơ sở có mức phát thải lớn thuộc </w:t>
      </w:r>
      <w:r w:rsidR="004F124D">
        <w:rPr>
          <w:sz w:val="28"/>
          <w:szCs w:val="28"/>
        </w:rPr>
        <w:t xml:space="preserve">03 </w:t>
      </w:r>
      <w:r w:rsidR="003C506E" w:rsidRPr="003C506E">
        <w:rPr>
          <w:sz w:val="28"/>
          <w:szCs w:val="28"/>
        </w:rPr>
        <w:t>lĩnh vực</w:t>
      </w:r>
      <w:r w:rsidR="004F124D">
        <w:rPr>
          <w:sz w:val="28"/>
          <w:szCs w:val="28"/>
        </w:rPr>
        <w:t>: nhiệt điện, sản xuất sắt thép, sản xuất xi măng</w:t>
      </w:r>
      <w:r w:rsidRPr="006F3F06">
        <w:rPr>
          <w:sz w:val="28"/>
          <w:szCs w:val="28"/>
          <w:lang w:val="vi-VN"/>
        </w:rPr>
        <w:t xml:space="preserve">. </w:t>
      </w:r>
      <w:r w:rsidR="004F124D">
        <w:rPr>
          <w:sz w:val="28"/>
          <w:szCs w:val="28"/>
        </w:rPr>
        <w:t xml:space="preserve">Dự kiến </w:t>
      </w:r>
      <w:r w:rsidRPr="006F3F06">
        <w:rPr>
          <w:sz w:val="28"/>
          <w:szCs w:val="28"/>
          <w:lang w:val="vi-VN"/>
        </w:rPr>
        <w:t xml:space="preserve">có khoảng 200 cơ sở </w:t>
      </w:r>
      <w:r w:rsidR="004F124D">
        <w:rPr>
          <w:sz w:val="28"/>
          <w:szCs w:val="28"/>
        </w:rPr>
        <w:t xml:space="preserve">được </w:t>
      </w:r>
      <w:r w:rsidR="004F124D" w:rsidRPr="006F3F06">
        <w:rPr>
          <w:sz w:val="28"/>
          <w:szCs w:val="28"/>
          <w:lang w:val="vi-VN"/>
        </w:rPr>
        <w:t>phân bổ hạn ngạ</w:t>
      </w:r>
      <w:r w:rsidR="004F124D">
        <w:rPr>
          <w:sz w:val="28"/>
          <w:szCs w:val="28"/>
          <w:lang w:val="vi-VN"/>
        </w:rPr>
        <w:t>ch</w:t>
      </w:r>
      <w:r w:rsidR="004F124D" w:rsidRPr="006F3F06">
        <w:rPr>
          <w:sz w:val="28"/>
          <w:szCs w:val="28"/>
          <w:lang w:val="vi-VN"/>
        </w:rPr>
        <w:t xml:space="preserve"> </w:t>
      </w:r>
      <w:r w:rsidR="004F124D" w:rsidRPr="003C506E">
        <w:rPr>
          <w:sz w:val="28"/>
          <w:szCs w:val="28"/>
        </w:rPr>
        <w:t>trong giai đoạn đầu</w:t>
      </w:r>
      <w:r w:rsidR="004F124D">
        <w:rPr>
          <w:sz w:val="28"/>
          <w:szCs w:val="28"/>
        </w:rPr>
        <w:t xml:space="preserve">, </w:t>
      </w:r>
      <w:r w:rsidRPr="006F3F06">
        <w:rPr>
          <w:sz w:val="28"/>
          <w:szCs w:val="28"/>
          <w:lang w:val="vi-VN"/>
        </w:rPr>
        <w:t xml:space="preserve">chiếm khoảng 45% tổng phát thải </w:t>
      </w:r>
      <w:r w:rsidR="004F124D">
        <w:rPr>
          <w:sz w:val="28"/>
          <w:szCs w:val="28"/>
        </w:rPr>
        <w:t xml:space="preserve">của </w:t>
      </w:r>
      <w:r w:rsidRPr="006F3F06">
        <w:rPr>
          <w:sz w:val="28"/>
          <w:szCs w:val="28"/>
          <w:lang w:val="vi-VN"/>
        </w:rPr>
        <w:t>các cơ sở phải thực hiện KKKNK.</w:t>
      </w:r>
      <w:r w:rsidR="007128E4">
        <w:rPr>
          <w:sz w:val="28"/>
          <w:szCs w:val="28"/>
        </w:rPr>
        <w:t xml:space="preserve"> </w:t>
      </w:r>
    </w:p>
    <w:p w14:paraId="25BDD45D" w14:textId="697574DA" w:rsidR="00403C21" w:rsidRPr="00C00B9C" w:rsidRDefault="00403C21" w:rsidP="006A00EC">
      <w:pPr>
        <w:widowControl w:val="0"/>
        <w:spacing w:before="120" w:line="340" w:lineRule="exact"/>
        <w:ind w:firstLine="720"/>
        <w:jc w:val="both"/>
        <w:rPr>
          <w:i/>
          <w:iCs/>
          <w:sz w:val="28"/>
          <w:szCs w:val="28"/>
          <w:lang w:val="vi-VN"/>
        </w:rPr>
      </w:pPr>
      <w:r w:rsidRPr="00C00B9C">
        <w:rPr>
          <w:i/>
          <w:iCs/>
          <w:sz w:val="28"/>
          <w:szCs w:val="28"/>
          <w:lang w:val="vi-VN"/>
        </w:rPr>
        <w:t xml:space="preserve">b) </w:t>
      </w:r>
      <w:r w:rsidR="0079312D">
        <w:rPr>
          <w:i/>
          <w:iCs/>
          <w:sz w:val="28"/>
          <w:szCs w:val="28"/>
        </w:rPr>
        <w:t>Sửa đổi</w:t>
      </w:r>
      <w:r w:rsidR="003C506E" w:rsidRPr="003C506E">
        <w:rPr>
          <w:i/>
          <w:iCs/>
          <w:sz w:val="28"/>
          <w:szCs w:val="28"/>
        </w:rPr>
        <w:t xml:space="preserve"> quy định </w:t>
      </w:r>
      <w:r w:rsidR="003C506E">
        <w:rPr>
          <w:i/>
          <w:iCs/>
          <w:sz w:val="28"/>
          <w:szCs w:val="28"/>
        </w:rPr>
        <w:t>về t</w:t>
      </w:r>
      <w:r w:rsidRPr="00C00B9C">
        <w:rPr>
          <w:i/>
          <w:iCs/>
          <w:sz w:val="28"/>
          <w:szCs w:val="28"/>
          <w:lang w:val="vi-VN"/>
        </w:rPr>
        <w:t>ổ chức phân bổ hạn ngạch phát thải khí nhà kính</w:t>
      </w:r>
    </w:p>
    <w:p w14:paraId="28024458" w14:textId="67D3EFA3" w:rsidR="003C506E" w:rsidRDefault="003C506E" w:rsidP="006A00EC">
      <w:pPr>
        <w:widowControl w:val="0"/>
        <w:spacing w:before="120" w:line="340" w:lineRule="exact"/>
        <w:ind w:firstLine="720"/>
        <w:jc w:val="both"/>
        <w:rPr>
          <w:sz w:val="28"/>
          <w:szCs w:val="28"/>
          <w:lang w:val="vi-VN"/>
        </w:rPr>
      </w:pPr>
      <w:r w:rsidRPr="003C506E">
        <w:rPr>
          <w:sz w:val="28"/>
          <w:szCs w:val="28"/>
          <w:lang w:val="vi-VN"/>
        </w:rPr>
        <w:t xml:space="preserve">Theo quy định tại khoản 2 Điều 12, Bộ Tài nguyên và Môi trường được giao chủ trì, phối hợp với các </w:t>
      </w:r>
      <w:r w:rsidR="004F124D">
        <w:rPr>
          <w:sz w:val="28"/>
          <w:szCs w:val="28"/>
        </w:rPr>
        <w:t>B</w:t>
      </w:r>
      <w:r w:rsidRPr="003C506E">
        <w:rPr>
          <w:sz w:val="28"/>
          <w:szCs w:val="28"/>
          <w:lang w:val="vi-VN"/>
        </w:rPr>
        <w:t>ộ quản lý lĩnh vực liên quan xây dựng, ban hành định mức phát thải khí nhà kính trên đơn vị sản phẩm đối với các loại hình cơ sở sản xuất, kinh doanh, nhằm xác định hạn ngạch để phân bổ cho các cơ sở dựa trên cường độ phát thải trên đơn vị sản phẩm.</w:t>
      </w:r>
      <w:r w:rsidR="004F124D">
        <w:rPr>
          <w:sz w:val="28"/>
          <w:szCs w:val="28"/>
        </w:rPr>
        <w:t xml:space="preserve"> K</w:t>
      </w:r>
      <w:r w:rsidRPr="003C506E">
        <w:rPr>
          <w:sz w:val="28"/>
          <w:szCs w:val="28"/>
          <w:lang w:val="vi-VN"/>
        </w:rPr>
        <w:t>inh nghiệm của các nướ</w:t>
      </w:r>
      <w:r w:rsidR="004F124D">
        <w:rPr>
          <w:sz w:val="28"/>
          <w:szCs w:val="28"/>
          <w:lang w:val="vi-VN"/>
        </w:rPr>
        <w:t xml:space="preserve">c như </w:t>
      </w:r>
      <w:r w:rsidRPr="003C506E">
        <w:rPr>
          <w:sz w:val="28"/>
          <w:szCs w:val="28"/>
          <w:lang w:val="vi-VN"/>
        </w:rPr>
        <w:t>Hàn Quốc</w:t>
      </w:r>
      <w:r w:rsidR="004F124D">
        <w:rPr>
          <w:sz w:val="28"/>
          <w:szCs w:val="28"/>
        </w:rPr>
        <w:t xml:space="preserve"> cho thấy, </w:t>
      </w:r>
      <w:r w:rsidRPr="003C506E">
        <w:rPr>
          <w:sz w:val="28"/>
          <w:szCs w:val="28"/>
          <w:lang w:val="vi-VN"/>
        </w:rPr>
        <w:t xml:space="preserve">việc xác định hạn ngạch dựa trên cường độ phát thải trên đơn vị sản phẩm là rất khó khăn và đã thay đổi việc xác định hạn ngạch phát thải dựa trên lịch sử phát thải </w:t>
      </w:r>
      <w:r w:rsidR="004F124D">
        <w:rPr>
          <w:sz w:val="28"/>
          <w:szCs w:val="28"/>
        </w:rPr>
        <w:t xml:space="preserve">của </w:t>
      </w:r>
      <w:r w:rsidRPr="003C506E">
        <w:rPr>
          <w:sz w:val="28"/>
          <w:szCs w:val="28"/>
          <w:lang w:val="vi-VN"/>
        </w:rPr>
        <w:t>03 năm gần nhất. Giai đoạn đầu các quốc gia phân bổ hạn ngạch dựa trên lịch sử phát thải KNK của các cơ sở và tiến tới áp dụng định mức phát thải đối với các lĩnh vực khi có đầy đủ thông tin, dữ liệu liên quan đến xác định định mức.</w:t>
      </w:r>
      <w:r>
        <w:rPr>
          <w:sz w:val="28"/>
          <w:szCs w:val="28"/>
        </w:rPr>
        <w:t xml:space="preserve"> </w:t>
      </w:r>
      <w:r w:rsidRPr="003C506E">
        <w:rPr>
          <w:sz w:val="28"/>
          <w:szCs w:val="28"/>
          <w:lang w:val="vi-VN"/>
        </w:rPr>
        <w:t>Về trách nhiệm phân bổ hạn ngạ</w:t>
      </w:r>
      <w:r w:rsidR="004F124D">
        <w:rPr>
          <w:sz w:val="28"/>
          <w:szCs w:val="28"/>
          <w:lang w:val="vi-VN"/>
        </w:rPr>
        <w:t xml:space="preserve">ch, các </w:t>
      </w:r>
      <w:r w:rsidR="004F124D">
        <w:rPr>
          <w:sz w:val="28"/>
          <w:szCs w:val="28"/>
        </w:rPr>
        <w:t>B</w:t>
      </w:r>
      <w:r w:rsidRPr="003C506E">
        <w:rPr>
          <w:sz w:val="28"/>
          <w:szCs w:val="28"/>
          <w:lang w:val="vi-VN"/>
        </w:rPr>
        <w:t>ộ quản lý lĩnh vực hiện được quy định có trách nhiệm tổ chức thực hiện kế hoạch giảm nhẹ phát thải KNK cấp lĩnh vực; ban hành quy định kỹ thuật về KKKNK, MRV giảm nhẹ phát thải khí nhà kính cấp cơ sở và tổ chức kiểm tra việc tuân thủ các quy định trong phạm vi lĩnh vực quản lý</w:t>
      </w:r>
      <w:r w:rsidR="006F3F06" w:rsidRPr="00403C21">
        <w:rPr>
          <w:sz w:val="28"/>
          <w:szCs w:val="28"/>
          <w:lang w:val="vi-VN"/>
        </w:rPr>
        <w:t xml:space="preserve">. </w:t>
      </w:r>
    </w:p>
    <w:p w14:paraId="4C7F0E24" w14:textId="7F6F4F1C" w:rsidR="006F3F06" w:rsidRPr="00785100" w:rsidRDefault="003C506E" w:rsidP="006A00EC">
      <w:pPr>
        <w:widowControl w:val="0"/>
        <w:spacing w:before="120" w:line="340" w:lineRule="exact"/>
        <w:ind w:firstLine="720"/>
        <w:jc w:val="both"/>
        <w:rPr>
          <w:sz w:val="28"/>
          <w:szCs w:val="28"/>
        </w:rPr>
      </w:pPr>
      <w:r>
        <w:rPr>
          <w:sz w:val="28"/>
          <w:szCs w:val="28"/>
        </w:rPr>
        <w:t>Do đó</w:t>
      </w:r>
      <w:r w:rsidR="006F3F06" w:rsidRPr="00403C21">
        <w:rPr>
          <w:sz w:val="28"/>
          <w:szCs w:val="28"/>
          <w:lang w:val="vi-VN"/>
        </w:rPr>
        <w:t>, đề xuất sửa đổi theo hướng giao trách nhiệ</w:t>
      </w:r>
      <w:r w:rsidR="004F124D">
        <w:rPr>
          <w:sz w:val="28"/>
          <w:szCs w:val="28"/>
          <w:lang w:val="vi-VN"/>
        </w:rPr>
        <w:t xml:space="preserve">m cho các </w:t>
      </w:r>
      <w:r w:rsidR="004F124D">
        <w:rPr>
          <w:sz w:val="28"/>
          <w:szCs w:val="28"/>
        </w:rPr>
        <w:t>B</w:t>
      </w:r>
      <w:r w:rsidR="006F3F06" w:rsidRPr="00403C21">
        <w:rPr>
          <w:sz w:val="28"/>
          <w:szCs w:val="28"/>
          <w:lang w:val="vi-VN"/>
        </w:rPr>
        <w:t xml:space="preserve">ộ quản lý lĩnh vực tổng hợp, đề xuất danh mục cơ sở và lượng hạn ngạch được phân bổ hằng năm cho từng cơ sở </w:t>
      </w:r>
      <w:r w:rsidR="004F124D">
        <w:rPr>
          <w:sz w:val="28"/>
          <w:szCs w:val="28"/>
        </w:rPr>
        <w:t>gửi</w:t>
      </w:r>
      <w:r w:rsidR="006F3F06" w:rsidRPr="00403C21">
        <w:rPr>
          <w:sz w:val="28"/>
          <w:szCs w:val="28"/>
          <w:lang w:val="vi-VN"/>
        </w:rPr>
        <w:t xml:space="preserve"> Bộ </w:t>
      </w:r>
      <w:r w:rsidR="004F124D">
        <w:rPr>
          <w:sz w:val="28"/>
          <w:szCs w:val="28"/>
        </w:rPr>
        <w:t>Tài nguyên và Môi trường</w:t>
      </w:r>
      <w:r w:rsidR="006F3F06" w:rsidRPr="00403C21">
        <w:rPr>
          <w:sz w:val="28"/>
          <w:szCs w:val="28"/>
          <w:lang w:val="vi-VN"/>
        </w:rPr>
        <w:t xml:space="preserve"> tổng hợp, trình Thủ tướng Chính phủ </w:t>
      </w:r>
      <w:r w:rsidRPr="003C506E">
        <w:rPr>
          <w:sz w:val="28"/>
          <w:szCs w:val="28"/>
          <w:lang w:val="vi-VN"/>
        </w:rPr>
        <w:t>phê duyệt tổng hạn ngạch phát thải khí nhà kính, lượng hạn ngạch dự trữ</w:t>
      </w:r>
      <w:r w:rsidR="006F3F06" w:rsidRPr="00403C21">
        <w:rPr>
          <w:sz w:val="28"/>
          <w:szCs w:val="28"/>
          <w:lang w:val="vi-VN"/>
        </w:rPr>
        <w:t>.</w:t>
      </w:r>
      <w:r w:rsidR="00785100">
        <w:rPr>
          <w:sz w:val="28"/>
          <w:szCs w:val="28"/>
        </w:rPr>
        <w:t xml:space="preserve"> </w:t>
      </w:r>
      <w:r w:rsidR="00785100" w:rsidRPr="00785100">
        <w:rPr>
          <w:sz w:val="28"/>
          <w:szCs w:val="28"/>
        </w:rPr>
        <w:t xml:space="preserve">Căn cứ tổng hạn ngạch phát thải khí nhà kính được Thủ tướng Chính phủ phê duyệt, Bộ Tài nguyên và Môi trường </w:t>
      </w:r>
      <w:r w:rsidR="004F124D">
        <w:rPr>
          <w:sz w:val="28"/>
          <w:szCs w:val="28"/>
        </w:rPr>
        <w:t xml:space="preserve">chủ trì phối hợp với các Bộ liên quan </w:t>
      </w:r>
      <w:r w:rsidR="00785100" w:rsidRPr="00785100">
        <w:rPr>
          <w:sz w:val="28"/>
          <w:szCs w:val="28"/>
        </w:rPr>
        <w:t>phân bổ hạn ngạch cho các cơ sở.</w:t>
      </w:r>
    </w:p>
    <w:p w14:paraId="4224AC93" w14:textId="25A9DC3B" w:rsidR="0023300C" w:rsidRPr="00C00B9C" w:rsidRDefault="007657EE" w:rsidP="006A00EC">
      <w:pPr>
        <w:widowControl w:val="0"/>
        <w:spacing w:before="120" w:line="340" w:lineRule="exact"/>
        <w:ind w:firstLine="720"/>
        <w:jc w:val="both"/>
        <w:rPr>
          <w:b/>
          <w:bCs/>
          <w:i/>
          <w:iCs/>
          <w:sz w:val="28"/>
          <w:szCs w:val="28"/>
          <w:lang w:val="vi-VN"/>
        </w:rPr>
      </w:pPr>
      <w:r w:rsidRPr="00C00B9C">
        <w:rPr>
          <w:b/>
          <w:bCs/>
          <w:i/>
          <w:iCs/>
          <w:sz w:val="28"/>
          <w:szCs w:val="28"/>
          <w:lang w:val="vi-VN"/>
        </w:rPr>
        <w:t>2.</w:t>
      </w:r>
      <w:r w:rsidR="006F3F06" w:rsidRPr="00C00B9C">
        <w:rPr>
          <w:b/>
          <w:bCs/>
          <w:i/>
          <w:iCs/>
          <w:sz w:val="28"/>
          <w:szCs w:val="28"/>
          <w:lang w:val="vi-VN"/>
        </w:rPr>
        <w:t>3</w:t>
      </w:r>
      <w:r w:rsidR="00574F2A">
        <w:rPr>
          <w:b/>
          <w:bCs/>
          <w:i/>
          <w:iCs/>
          <w:sz w:val="28"/>
          <w:szCs w:val="28"/>
        </w:rPr>
        <w:t>.</w:t>
      </w:r>
      <w:r w:rsidRPr="00C00B9C">
        <w:rPr>
          <w:b/>
          <w:bCs/>
          <w:i/>
          <w:iCs/>
          <w:sz w:val="28"/>
          <w:szCs w:val="28"/>
          <w:lang w:val="vi-VN"/>
        </w:rPr>
        <w:t xml:space="preserve"> </w:t>
      </w:r>
      <w:r w:rsidR="00F86473">
        <w:rPr>
          <w:b/>
          <w:bCs/>
          <w:i/>
          <w:iCs/>
          <w:sz w:val="28"/>
          <w:szCs w:val="28"/>
        </w:rPr>
        <w:t>C</w:t>
      </w:r>
      <w:r w:rsidRPr="00C00B9C">
        <w:rPr>
          <w:b/>
          <w:bCs/>
          <w:i/>
          <w:iCs/>
          <w:sz w:val="28"/>
          <w:szCs w:val="28"/>
          <w:lang w:val="vi-VN"/>
        </w:rPr>
        <w:t xml:space="preserve">ác quy định </w:t>
      </w:r>
      <w:r w:rsidR="0096169B" w:rsidRPr="00C00B9C">
        <w:rPr>
          <w:b/>
          <w:bCs/>
          <w:i/>
          <w:iCs/>
          <w:sz w:val="28"/>
          <w:szCs w:val="28"/>
          <w:lang w:val="vi-VN"/>
        </w:rPr>
        <w:t xml:space="preserve">về tổ chức thị trường các-bon, quản lý tín chỉ các-bon trong nước </w:t>
      </w:r>
    </w:p>
    <w:p w14:paraId="793CAD36" w14:textId="46A19611" w:rsidR="0023300C" w:rsidRPr="0023300C" w:rsidRDefault="0023300C" w:rsidP="006A00EC">
      <w:pPr>
        <w:widowControl w:val="0"/>
        <w:spacing w:before="120" w:line="340" w:lineRule="exact"/>
        <w:ind w:firstLine="720"/>
        <w:jc w:val="both"/>
        <w:rPr>
          <w:i/>
          <w:iCs/>
          <w:sz w:val="28"/>
          <w:szCs w:val="28"/>
        </w:rPr>
      </w:pPr>
      <w:r w:rsidRPr="0023300C">
        <w:rPr>
          <w:i/>
          <w:iCs/>
          <w:sz w:val="28"/>
          <w:szCs w:val="28"/>
        </w:rPr>
        <w:t xml:space="preserve">a) </w:t>
      </w:r>
      <w:r w:rsidR="0079312D">
        <w:rPr>
          <w:i/>
          <w:iCs/>
          <w:sz w:val="28"/>
          <w:szCs w:val="28"/>
        </w:rPr>
        <w:t>Sửa đổi đ</w:t>
      </w:r>
      <w:r w:rsidRPr="0023300C">
        <w:rPr>
          <w:i/>
          <w:iCs/>
          <w:sz w:val="28"/>
          <w:szCs w:val="28"/>
        </w:rPr>
        <w:t xml:space="preserve">ối tượng tham gia thị trường các-bon </w:t>
      </w:r>
    </w:p>
    <w:p w14:paraId="7BD9A75A" w14:textId="514ACA1D" w:rsidR="0023300C" w:rsidRPr="0023300C" w:rsidRDefault="0023300C" w:rsidP="006A00EC">
      <w:pPr>
        <w:widowControl w:val="0"/>
        <w:spacing w:before="120" w:line="340" w:lineRule="exact"/>
        <w:ind w:firstLine="720"/>
        <w:jc w:val="both"/>
        <w:rPr>
          <w:sz w:val="28"/>
          <w:szCs w:val="28"/>
          <w:lang w:val="vi-VN"/>
        </w:rPr>
      </w:pPr>
      <w:r w:rsidRPr="0023300C">
        <w:rPr>
          <w:sz w:val="28"/>
          <w:szCs w:val="28"/>
          <w:lang w:val="vi-VN"/>
        </w:rPr>
        <w:t xml:space="preserve">Tại Điều 16, đối tượng tham gia thị trường các-bon bao gồm 03 đối tượng: i) cơ sở phải thực hiện kiểm kê KNK; ii) tổ chức thực hiện cơ chế trao đổi, bù trừ tín chỉ các-bon trong nước, quốc tế; iii) tổ chức, cá nhân khác liên quan đến hoạt động đầu tư, kinh doanh hạn ngạch phát thải khí nhà kính, tín chỉ các-bon. Tuy nhiên, quy định này chưa xác định chi tiết đối tượng tham gia trao đổi hạn ngạch phát thải </w:t>
      </w:r>
      <w:r w:rsidR="004F124D">
        <w:rPr>
          <w:sz w:val="28"/>
          <w:szCs w:val="28"/>
        </w:rPr>
        <w:t>KNK</w:t>
      </w:r>
      <w:r w:rsidRPr="0023300C">
        <w:rPr>
          <w:sz w:val="28"/>
          <w:szCs w:val="28"/>
          <w:lang w:val="vi-VN"/>
        </w:rPr>
        <w:t xml:space="preserve">, đối tượng tham gia trao đổi tín chỉ các-bon. </w:t>
      </w:r>
    </w:p>
    <w:p w14:paraId="603C6C65" w14:textId="78B9EB65" w:rsidR="009C42F6" w:rsidRDefault="004F124D" w:rsidP="006A00EC">
      <w:pPr>
        <w:widowControl w:val="0"/>
        <w:spacing w:before="120" w:line="340" w:lineRule="exact"/>
        <w:ind w:firstLine="720"/>
        <w:jc w:val="both"/>
        <w:rPr>
          <w:sz w:val="28"/>
          <w:szCs w:val="28"/>
        </w:rPr>
      </w:pPr>
      <w:r>
        <w:rPr>
          <w:sz w:val="28"/>
          <w:szCs w:val="28"/>
        </w:rPr>
        <w:t>Về</w:t>
      </w:r>
      <w:r w:rsidR="0023300C" w:rsidRPr="0023300C">
        <w:rPr>
          <w:sz w:val="28"/>
          <w:szCs w:val="28"/>
          <w:lang w:val="vi-VN"/>
        </w:rPr>
        <w:t xml:space="preserve"> trao đổi hạn ngạch, kinh nghiệm quốc tế</w:t>
      </w:r>
      <w:r>
        <w:rPr>
          <w:sz w:val="28"/>
          <w:szCs w:val="28"/>
        </w:rPr>
        <w:t xml:space="preserve"> cho thấy</w:t>
      </w:r>
      <w:r w:rsidR="0023300C" w:rsidRPr="0023300C">
        <w:rPr>
          <w:sz w:val="28"/>
          <w:szCs w:val="28"/>
          <w:lang w:val="vi-VN"/>
        </w:rPr>
        <w:t xml:space="preserve"> </w:t>
      </w:r>
      <w:r>
        <w:rPr>
          <w:sz w:val="28"/>
          <w:szCs w:val="28"/>
        </w:rPr>
        <w:t xml:space="preserve">các </w:t>
      </w:r>
      <w:r w:rsidR="0023300C" w:rsidRPr="0023300C">
        <w:rPr>
          <w:sz w:val="28"/>
          <w:szCs w:val="28"/>
          <w:lang w:val="vi-VN"/>
        </w:rPr>
        <w:t>quốc gia</w:t>
      </w:r>
      <w:r>
        <w:rPr>
          <w:sz w:val="28"/>
          <w:szCs w:val="28"/>
        </w:rPr>
        <w:t xml:space="preserve"> khác nhau có</w:t>
      </w:r>
      <w:r w:rsidR="0023300C" w:rsidRPr="0023300C">
        <w:rPr>
          <w:sz w:val="28"/>
          <w:szCs w:val="28"/>
          <w:lang w:val="vi-VN"/>
        </w:rPr>
        <w:t xml:space="preserve"> quy định khác nhau nhau về các đối tượng tham gia trao đổi</w:t>
      </w:r>
      <w:r w:rsidR="008B129B">
        <w:rPr>
          <w:sz w:val="28"/>
          <w:szCs w:val="28"/>
        </w:rPr>
        <w:t xml:space="preserve"> </w:t>
      </w:r>
      <w:r>
        <w:rPr>
          <w:sz w:val="28"/>
          <w:szCs w:val="28"/>
        </w:rPr>
        <w:t xml:space="preserve">hạn ngạch </w:t>
      </w:r>
      <w:r w:rsidR="008B129B">
        <w:rPr>
          <w:sz w:val="28"/>
          <w:szCs w:val="28"/>
        </w:rPr>
        <w:t>tùy theo mục đích quản lý</w:t>
      </w:r>
      <w:r>
        <w:rPr>
          <w:sz w:val="28"/>
          <w:szCs w:val="28"/>
        </w:rPr>
        <w:t xml:space="preserve"> như: </w:t>
      </w:r>
      <w:r w:rsidR="0023300C" w:rsidRPr="0023300C">
        <w:rPr>
          <w:sz w:val="28"/>
          <w:szCs w:val="28"/>
          <w:lang w:val="vi-VN"/>
        </w:rPr>
        <w:t>không hạn chế đối tượng tham gia trao đổi (Liên minh Châu Âu); chỉ cho phép các cơ sở được phân bổ hạn ngạch và một số ít các cơ quan, tổ chức thiết lập thị trường (Hàn Quốc); chỉ giới hạn các cơ cở được phân bổ hạn ngạch (Trung Quốc).</w:t>
      </w:r>
      <w:r w:rsidR="008B129B">
        <w:rPr>
          <w:sz w:val="28"/>
          <w:szCs w:val="28"/>
        </w:rPr>
        <w:t xml:space="preserve"> </w:t>
      </w:r>
      <w:r w:rsidR="009C42F6">
        <w:rPr>
          <w:sz w:val="28"/>
          <w:szCs w:val="28"/>
        </w:rPr>
        <w:t xml:space="preserve">Đối với Việt Nam, thị trường trao đổi tín chỉ các-bon đã có nhiều hoạt động giao dịch dưới hình thức thỏa thuận, trong khi thị trường trao đổi hạn ngạch phát thải </w:t>
      </w:r>
      <w:r>
        <w:rPr>
          <w:sz w:val="28"/>
          <w:szCs w:val="28"/>
        </w:rPr>
        <w:t>KNK</w:t>
      </w:r>
      <w:r w:rsidR="009C42F6">
        <w:rPr>
          <w:sz w:val="28"/>
          <w:szCs w:val="28"/>
        </w:rPr>
        <w:t xml:space="preserve"> </w:t>
      </w:r>
      <w:r>
        <w:rPr>
          <w:sz w:val="28"/>
          <w:szCs w:val="28"/>
        </w:rPr>
        <w:t>đang trong quá trình thiết lập</w:t>
      </w:r>
      <w:r w:rsidR="009C42F6">
        <w:rPr>
          <w:sz w:val="28"/>
          <w:szCs w:val="28"/>
        </w:rPr>
        <w:t xml:space="preserve">. </w:t>
      </w:r>
    </w:p>
    <w:p w14:paraId="2A46DEAF" w14:textId="56B49FF3" w:rsidR="0023300C" w:rsidRPr="0023300C" w:rsidRDefault="009C42F6" w:rsidP="006A00EC">
      <w:pPr>
        <w:widowControl w:val="0"/>
        <w:spacing w:before="120" w:line="340" w:lineRule="exact"/>
        <w:ind w:firstLine="720"/>
        <w:jc w:val="both"/>
        <w:rPr>
          <w:sz w:val="28"/>
          <w:szCs w:val="28"/>
          <w:lang w:val="vi-VN"/>
        </w:rPr>
      </w:pPr>
      <w:r>
        <w:rPr>
          <w:sz w:val="28"/>
          <w:szCs w:val="28"/>
        </w:rPr>
        <w:t xml:space="preserve">Do đó, để tăng sự ổn định của thị trường, </w:t>
      </w:r>
      <w:r w:rsidR="0023300C" w:rsidRPr="0023300C">
        <w:rPr>
          <w:sz w:val="28"/>
          <w:szCs w:val="28"/>
          <w:lang w:val="vi-VN"/>
        </w:rPr>
        <w:t xml:space="preserve">đề xuất </w:t>
      </w:r>
      <w:r w:rsidR="004F124D">
        <w:rPr>
          <w:sz w:val="28"/>
          <w:szCs w:val="28"/>
        </w:rPr>
        <w:t>sửa đổi</w:t>
      </w:r>
      <w:r w:rsidR="0023300C" w:rsidRPr="00C00B9C">
        <w:rPr>
          <w:sz w:val="28"/>
          <w:szCs w:val="28"/>
          <w:lang w:val="vi-VN"/>
        </w:rPr>
        <w:t xml:space="preserve"> Điều 16 quy định</w:t>
      </w:r>
      <w:r w:rsidR="0023300C" w:rsidRPr="0023300C">
        <w:rPr>
          <w:sz w:val="28"/>
          <w:szCs w:val="28"/>
          <w:lang w:val="vi-VN"/>
        </w:rPr>
        <w:t xml:space="preserve"> đối tượng được tham gia trao đổi </w:t>
      </w:r>
      <w:r w:rsidR="0023300C" w:rsidRPr="00C00B9C">
        <w:rPr>
          <w:sz w:val="28"/>
          <w:szCs w:val="28"/>
          <w:lang w:val="vi-VN"/>
        </w:rPr>
        <w:t xml:space="preserve">trên thị trường các-bon trong nước </w:t>
      </w:r>
      <w:r w:rsidR="00F03601">
        <w:rPr>
          <w:sz w:val="28"/>
          <w:szCs w:val="28"/>
        </w:rPr>
        <w:t>gồm</w:t>
      </w:r>
      <w:r w:rsidR="0023300C" w:rsidRPr="0023300C">
        <w:rPr>
          <w:sz w:val="28"/>
          <w:szCs w:val="28"/>
          <w:lang w:val="vi-VN"/>
        </w:rPr>
        <w:t>:</w:t>
      </w:r>
      <w:r w:rsidR="004F124D">
        <w:rPr>
          <w:sz w:val="28"/>
          <w:szCs w:val="28"/>
        </w:rPr>
        <w:t xml:space="preserve"> i)</w:t>
      </w:r>
      <w:r w:rsidR="0023300C" w:rsidRPr="0023300C">
        <w:rPr>
          <w:sz w:val="28"/>
          <w:szCs w:val="28"/>
          <w:lang w:val="vi-VN"/>
        </w:rPr>
        <w:t xml:space="preserve"> Đối tượng tham gia trao đổi hạn ngạch phát thải khí nhà kính là cơ sở được phân bổ hạn ngạch phát thả</w:t>
      </w:r>
      <w:r w:rsidR="00F03601">
        <w:rPr>
          <w:sz w:val="28"/>
          <w:szCs w:val="28"/>
          <w:lang w:val="vi-VN"/>
        </w:rPr>
        <w:t xml:space="preserve">i khí nhà kính; </w:t>
      </w:r>
      <w:r w:rsidR="00F03601">
        <w:rPr>
          <w:sz w:val="28"/>
          <w:szCs w:val="28"/>
        </w:rPr>
        <w:t>ii)</w:t>
      </w:r>
      <w:r w:rsidR="0023300C" w:rsidRPr="0023300C">
        <w:rPr>
          <w:sz w:val="28"/>
          <w:szCs w:val="28"/>
          <w:lang w:val="vi-VN"/>
        </w:rPr>
        <w:t xml:space="preserve"> Đối tượng tham gia trao đổi tín chỉ các-bon gồm: </w:t>
      </w:r>
      <w:r w:rsidR="0023300C" w:rsidRPr="00C00B9C">
        <w:rPr>
          <w:sz w:val="28"/>
          <w:szCs w:val="28"/>
          <w:lang w:val="vi-VN"/>
        </w:rPr>
        <w:t>các c</w:t>
      </w:r>
      <w:r w:rsidR="0023300C" w:rsidRPr="0023300C">
        <w:rPr>
          <w:sz w:val="28"/>
          <w:szCs w:val="28"/>
          <w:lang w:val="vi-VN"/>
        </w:rPr>
        <w:t>ơ sở được phân bổ hạn ngạch phát thải khí nhà kính</w:t>
      </w:r>
      <w:r>
        <w:rPr>
          <w:sz w:val="28"/>
          <w:szCs w:val="28"/>
          <w:lang w:val="vi-VN"/>
        </w:rPr>
        <w:t>;</w:t>
      </w:r>
      <w:r w:rsidR="0023300C" w:rsidRPr="00C00B9C">
        <w:rPr>
          <w:sz w:val="28"/>
          <w:szCs w:val="28"/>
          <w:lang w:val="vi-VN"/>
        </w:rPr>
        <w:t xml:space="preserve"> các t</w:t>
      </w:r>
      <w:r w:rsidR="0023300C" w:rsidRPr="0023300C">
        <w:rPr>
          <w:sz w:val="28"/>
          <w:szCs w:val="28"/>
          <w:lang w:val="vi-VN"/>
        </w:rPr>
        <w:t>ổ chức có chương trình, dự án theo cơ chế trao đổi, bù trừ tín chỉ các-bon</w:t>
      </w:r>
      <w:r>
        <w:rPr>
          <w:sz w:val="28"/>
          <w:szCs w:val="28"/>
        </w:rPr>
        <w:t>;</w:t>
      </w:r>
      <w:r w:rsidR="0023300C" w:rsidRPr="00C00B9C">
        <w:rPr>
          <w:sz w:val="28"/>
          <w:szCs w:val="28"/>
          <w:lang w:val="vi-VN"/>
        </w:rPr>
        <w:t xml:space="preserve"> các</w:t>
      </w:r>
      <w:r w:rsidR="0023300C" w:rsidRPr="0023300C">
        <w:rPr>
          <w:sz w:val="28"/>
          <w:szCs w:val="28"/>
          <w:lang w:val="vi-VN"/>
        </w:rPr>
        <w:t xml:space="preserve"> </w:t>
      </w:r>
      <w:r w:rsidR="0023300C" w:rsidRPr="00C00B9C">
        <w:rPr>
          <w:sz w:val="28"/>
          <w:szCs w:val="28"/>
          <w:lang w:val="vi-VN"/>
        </w:rPr>
        <w:t>t</w:t>
      </w:r>
      <w:r w:rsidR="0023300C" w:rsidRPr="0023300C">
        <w:rPr>
          <w:sz w:val="28"/>
          <w:szCs w:val="28"/>
          <w:lang w:val="vi-VN"/>
        </w:rPr>
        <w:t>ổ chức</w:t>
      </w:r>
      <w:r>
        <w:rPr>
          <w:sz w:val="28"/>
          <w:szCs w:val="28"/>
        </w:rPr>
        <w:t>, cá nhân có</w:t>
      </w:r>
      <w:r w:rsidR="0023300C" w:rsidRPr="0023300C">
        <w:rPr>
          <w:sz w:val="28"/>
          <w:szCs w:val="28"/>
          <w:lang w:val="vi-VN"/>
        </w:rPr>
        <w:t xml:space="preserve"> hoạt động kinh doanh tín chỉ các-bon.</w:t>
      </w:r>
    </w:p>
    <w:p w14:paraId="20971151" w14:textId="57B65697" w:rsidR="0023300C" w:rsidRPr="00C00B9C" w:rsidRDefault="0023300C" w:rsidP="006A00EC">
      <w:pPr>
        <w:widowControl w:val="0"/>
        <w:spacing w:before="120" w:line="340" w:lineRule="exact"/>
        <w:ind w:firstLine="720"/>
        <w:jc w:val="both"/>
        <w:rPr>
          <w:i/>
          <w:iCs/>
          <w:sz w:val="28"/>
          <w:szCs w:val="28"/>
          <w:lang w:val="vi-VN"/>
        </w:rPr>
      </w:pPr>
      <w:r w:rsidRPr="00C00B9C">
        <w:rPr>
          <w:i/>
          <w:iCs/>
          <w:sz w:val="28"/>
          <w:szCs w:val="28"/>
          <w:lang w:val="vi-VN"/>
        </w:rPr>
        <w:t xml:space="preserve">b) </w:t>
      </w:r>
      <w:r w:rsidR="009C42F6">
        <w:rPr>
          <w:i/>
          <w:iCs/>
          <w:sz w:val="28"/>
          <w:szCs w:val="28"/>
        </w:rPr>
        <w:t>Bổ sung quy định về c</w:t>
      </w:r>
      <w:r w:rsidRPr="00C00B9C">
        <w:rPr>
          <w:i/>
          <w:iCs/>
          <w:sz w:val="28"/>
          <w:szCs w:val="28"/>
          <w:lang w:val="vi-VN"/>
        </w:rPr>
        <w:t>ơ chế trao đổi, bù trừ tín chỉ các-bon</w:t>
      </w:r>
    </w:p>
    <w:p w14:paraId="3D29EE0A" w14:textId="37A5A9E8" w:rsidR="0096169B" w:rsidRDefault="0023300C" w:rsidP="006A00EC">
      <w:pPr>
        <w:widowControl w:val="0"/>
        <w:spacing w:before="120" w:line="340" w:lineRule="exact"/>
        <w:ind w:firstLine="720"/>
        <w:jc w:val="both"/>
        <w:rPr>
          <w:sz w:val="28"/>
          <w:szCs w:val="28"/>
          <w:lang w:val="vi-VN"/>
        </w:rPr>
      </w:pPr>
      <w:r w:rsidRPr="0023300C">
        <w:rPr>
          <w:sz w:val="28"/>
          <w:szCs w:val="28"/>
          <w:lang w:val="vi-VN"/>
        </w:rPr>
        <w:t xml:space="preserve">Theo quy định tại khoản 2 Điều 21, Bộ Tài nguyên và Môi trường có trách nhiệm quy định thực hiện các cơ chế trao đổi, bù trừ tín chỉ các-bon, bao gồm cơ chế trao đổi, bù trừ tín chỉ các-bon trong nước và các cơ chế trao đổi, bù trừ tín chỉ các-bon quốc tế. </w:t>
      </w:r>
      <w:r w:rsidR="00F03601">
        <w:rPr>
          <w:sz w:val="28"/>
          <w:szCs w:val="28"/>
        </w:rPr>
        <w:t>K</w:t>
      </w:r>
      <w:r w:rsidR="009C42F6">
        <w:rPr>
          <w:sz w:val="28"/>
          <w:szCs w:val="28"/>
        </w:rPr>
        <w:t>inh nghiệm quốc tế</w:t>
      </w:r>
      <w:r w:rsidR="00F03601">
        <w:rPr>
          <w:sz w:val="28"/>
          <w:szCs w:val="28"/>
        </w:rPr>
        <w:t xml:space="preserve"> cho thấy</w:t>
      </w:r>
      <w:r w:rsidR="009C42F6">
        <w:rPr>
          <w:sz w:val="28"/>
          <w:szCs w:val="28"/>
        </w:rPr>
        <w:t>, việc</w:t>
      </w:r>
      <w:r w:rsidRPr="0023300C">
        <w:rPr>
          <w:sz w:val="28"/>
          <w:szCs w:val="28"/>
          <w:lang w:val="vi-VN"/>
        </w:rPr>
        <w:t xml:space="preserve"> </w:t>
      </w:r>
      <w:r w:rsidRPr="00C00B9C">
        <w:rPr>
          <w:sz w:val="28"/>
          <w:szCs w:val="28"/>
          <w:lang w:val="vi-VN"/>
        </w:rPr>
        <w:t>t</w:t>
      </w:r>
      <w:r w:rsidRPr="0023300C">
        <w:rPr>
          <w:sz w:val="28"/>
          <w:szCs w:val="28"/>
          <w:lang w:val="vi-VN"/>
        </w:rPr>
        <w:t>hiết lập cơ chế trao đổi, bù trừ tín chỉ các-bon trong nước</w:t>
      </w:r>
      <w:r w:rsidR="009C42F6">
        <w:rPr>
          <w:sz w:val="28"/>
          <w:szCs w:val="28"/>
        </w:rPr>
        <w:t xml:space="preserve"> là cần thiết </w:t>
      </w:r>
      <w:r w:rsidR="00F03601">
        <w:rPr>
          <w:sz w:val="28"/>
          <w:szCs w:val="28"/>
        </w:rPr>
        <w:t xml:space="preserve">để </w:t>
      </w:r>
      <w:r w:rsidR="009C42F6">
        <w:rPr>
          <w:sz w:val="28"/>
          <w:szCs w:val="28"/>
        </w:rPr>
        <w:t xml:space="preserve">phát triển thị trường các-bon tự nguyện và hỗ trợ thị trường </w:t>
      </w:r>
      <w:r w:rsidR="00F03601">
        <w:rPr>
          <w:sz w:val="28"/>
          <w:szCs w:val="28"/>
        </w:rPr>
        <w:t>các-bon tuân thủ</w:t>
      </w:r>
      <w:r w:rsidR="009C42F6">
        <w:rPr>
          <w:sz w:val="28"/>
          <w:szCs w:val="28"/>
        </w:rPr>
        <w:t xml:space="preserve">, qua đó thúc đẩy đầu tư vào các dự án giảm phát thải </w:t>
      </w:r>
      <w:r w:rsidR="00F03601">
        <w:rPr>
          <w:sz w:val="28"/>
          <w:szCs w:val="28"/>
        </w:rPr>
        <w:t>KNK</w:t>
      </w:r>
      <w:r w:rsidR="009C42F6">
        <w:rPr>
          <w:sz w:val="28"/>
          <w:szCs w:val="28"/>
        </w:rPr>
        <w:t>. Đ</w:t>
      </w:r>
      <w:r w:rsidRPr="0023300C">
        <w:rPr>
          <w:sz w:val="28"/>
          <w:szCs w:val="28"/>
          <w:lang w:val="vi-VN"/>
        </w:rPr>
        <w:t xml:space="preserve">ể triển khai thực hiện </w:t>
      </w:r>
      <w:r w:rsidR="009C42F6">
        <w:rPr>
          <w:sz w:val="28"/>
          <w:szCs w:val="28"/>
        </w:rPr>
        <w:t>dự án theo các cơ chế trao đổi, bù trừ tín chỉ các-bon</w:t>
      </w:r>
      <w:r w:rsidRPr="0023300C">
        <w:rPr>
          <w:sz w:val="28"/>
          <w:szCs w:val="28"/>
          <w:lang w:val="vi-VN"/>
        </w:rPr>
        <w:t xml:space="preserve">, cần </w:t>
      </w:r>
      <w:r w:rsidR="00D912E6" w:rsidRPr="00C00B9C">
        <w:rPr>
          <w:sz w:val="28"/>
          <w:szCs w:val="28"/>
          <w:lang w:val="vi-VN"/>
        </w:rPr>
        <w:t xml:space="preserve">bổ sung </w:t>
      </w:r>
      <w:r w:rsidRPr="0023300C">
        <w:rPr>
          <w:sz w:val="28"/>
          <w:szCs w:val="28"/>
          <w:lang w:val="vi-VN"/>
        </w:rPr>
        <w:t xml:space="preserve">quy định </w:t>
      </w:r>
      <w:r w:rsidR="00D912E6" w:rsidRPr="00C00B9C">
        <w:rPr>
          <w:sz w:val="28"/>
          <w:szCs w:val="28"/>
          <w:lang w:val="vi-VN"/>
        </w:rPr>
        <w:t xml:space="preserve">về </w:t>
      </w:r>
      <w:r w:rsidRPr="0023300C">
        <w:rPr>
          <w:sz w:val="28"/>
          <w:szCs w:val="28"/>
          <w:lang w:val="vi-VN"/>
        </w:rPr>
        <w:t xml:space="preserve">phê duyệt </w:t>
      </w:r>
      <w:r w:rsidR="00D912E6" w:rsidRPr="00C00B9C">
        <w:rPr>
          <w:sz w:val="28"/>
          <w:szCs w:val="28"/>
          <w:lang w:val="vi-VN"/>
        </w:rPr>
        <w:t>và</w:t>
      </w:r>
      <w:r w:rsidRPr="0023300C">
        <w:rPr>
          <w:sz w:val="28"/>
          <w:szCs w:val="28"/>
          <w:lang w:val="vi-VN"/>
        </w:rPr>
        <w:t xml:space="preserve"> công nhận phương pháp luận, phê duyệt ý tưởng dự án, phê duyệt dự án, cấp tín chỉ các-bon</w:t>
      </w:r>
      <w:r w:rsidR="00D912E6" w:rsidRPr="00C00B9C">
        <w:rPr>
          <w:sz w:val="28"/>
          <w:szCs w:val="28"/>
          <w:lang w:val="vi-VN"/>
        </w:rPr>
        <w:t xml:space="preserve">. </w:t>
      </w:r>
      <w:r w:rsidR="00F03601">
        <w:rPr>
          <w:sz w:val="28"/>
          <w:szCs w:val="28"/>
        </w:rPr>
        <w:t>Hiện nay,</w:t>
      </w:r>
      <w:r w:rsidR="00D912E6" w:rsidRPr="00C00B9C">
        <w:rPr>
          <w:sz w:val="28"/>
          <w:szCs w:val="28"/>
          <w:lang w:val="vi-VN"/>
        </w:rPr>
        <w:t xml:space="preserve"> </w:t>
      </w:r>
      <w:r w:rsidRPr="0023300C">
        <w:rPr>
          <w:sz w:val="28"/>
          <w:szCs w:val="28"/>
          <w:lang w:val="vi-VN"/>
        </w:rPr>
        <w:t>Nghị định</w:t>
      </w:r>
      <w:r w:rsidR="00F11988">
        <w:rPr>
          <w:sz w:val="28"/>
          <w:szCs w:val="28"/>
        </w:rPr>
        <w:t xml:space="preserve"> số</w:t>
      </w:r>
      <w:r w:rsidRPr="0023300C">
        <w:rPr>
          <w:sz w:val="28"/>
          <w:szCs w:val="28"/>
          <w:lang w:val="vi-VN"/>
        </w:rPr>
        <w:t xml:space="preserve"> 06/2022/NĐ-CP chưa quy định trách nhiệm cơ quan quản lý thực hiện </w:t>
      </w:r>
      <w:r w:rsidR="00D912E6" w:rsidRPr="00C00B9C">
        <w:rPr>
          <w:sz w:val="28"/>
          <w:szCs w:val="28"/>
          <w:lang w:val="vi-VN"/>
        </w:rPr>
        <w:t>các hoạt động này</w:t>
      </w:r>
      <w:r w:rsidRPr="0023300C">
        <w:rPr>
          <w:sz w:val="28"/>
          <w:szCs w:val="28"/>
          <w:lang w:val="vi-VN"/>
        </w:rPr>
        <w:t>.</w:t>
      </w:r>
      <w:r w:rsidR="00F03601">
        <w:rPr>
          <w:sz w:val="28"/>
          <w:szCs w:val="28"/>
        </w:rPr>
        <w:t xml:space="preserve"> </w:t>
      </w:r>
      <w:r w:rsidR="00D912E6" w:rsidRPr="00C00B9C">
        <w:rPr>
          <w:sz w:val="28"/>
          <w:szCs w:val="28"/>
          <w:lang w:val="vi-VN"/>
        </w:rPr>
        <w:t xml:space="preserve">Vì vậy, </w:t>
      </w:r>
      <w:r w:rsidRPr="0023300C">
        <w:rPr>
          <w:sz w:val="28"/>
          <w:szCs w:val="28"/>
          <w:lang w:val="vi-VN"/>
        </w:rPr>
        <w:t xml:space="preserve">đề xuất </w:t>
      </w:r>
      <w:r w:rsidR="00D912E6" w:rsidRPr="00C00B9C">
        <w:rPr>
          <w:sz w:val="28"/>
          <w:szCs w:val="28"/>
          <w:lang w:val="vi-VN"/>
        </w:rPr>
        <w:t xml:space="preserve">bổ sung Điều 20 quy định </w:t>
      </w:r>
      <w:r w:rsidRPr="0023300C">
        <w:rPr>
          <w:sz w:val="28"/>
          <w:szCs w:val="28"/>
          <w:lang w:val="vi-VN"/>
        </w:rPr>
        <w:t xml:space="preserve">các Bộ quản lý </w:t>
      </w:r>
      <w:r w:rsidR="00D912E6" w:rsidRPr="00C00B9C">
        <w:rPr>
          <w:sz w:val="28"/>
          <w:szCs w:val="28"/>
          <w:lang w:val="vi-VN"/>
        </w:rPr>
        <w:t xml:space="preserve">lĩnh vực </w:t>
      </w:r>
      <w:r w:rsidRPr="0023300C">
        <w:rPr>
          <w:sz w:val="28"/>
          <w:szCs w:val="28"/>
          <w:lang w:val="vi-VN"/>
        </w:rPr>
        <w:t xml:space="preserve">có trách nhiệm công nhận phương pháp luận, phê duyệt ý tưởng dự án, phê duyệt dự án, cấp tín chỉ các-bon </w:t>
      </w:r>
      <w:r w:rsidR="00D912E6" w:rsidRPr="00C00B9C">
        <w:rPr>
          <w:sz w:val="28"/>
          <w:szCs w:val="28"/>
          <w:lang w:val="vi-VN"/>
        </w:rPr>
        <w:t xml:space="preserve">phù hợp với </w:t>
      </w:r>
      <w:r w:rsidRPr="0023300C">
        <w:rPr>
          <w:sz w:val="28"/>
          <w:szCs w:val="28"/>
          <w:lang w:val="vi-VN"/>
        </w:rPr>
        <w:t>trách nhiệm tổ chức thực hiện MRV cấp lĩnh vực, cấp cơ sở thuộc phạm vi quản lý</w:t>
      </w:r>
      <w:r w:rsidR="00D912E6" w:rsidRPr="00C00B9C">
        <w:rPr>
          <w:sz w:val="28"/>
          <w:szCs w:val="28"/>
          <w:lang w:val="vi-VN"/>
        </w:rPr>
        <w:t xml:space="preserve"> của các Bộ quản lý lĩnh vực</w:t>
      </w:r>
      <w:r w:rsidRPr="0023300C">
        <w:rPr>
          <w:sz w:val="28"/>
          <w:szCs w:val="28"/>
          <w:lang w:val="vi-VN"/>
        </w:rPr>
        <w:t>.</w:t>
      </w:r>
    </w:p>
    <w:p w14:paraId="75063C1B" w14:textId="6E0AFACC" w:rsidR="009C42F6" w:rsidRPr="009C42F6" w:rsidRDefault="00604CFB" w:rsidP="006A00EC">
      <w:pPr>
        <w:widowControl w:val="0"/>
        <w:spacing w:before="120" w:line="340" w:lineRule="exact"/>
        <w:ind w:firstLine="720"/>
        <w:jc w:val="both"/>
        <w:rPr>
          <w:sz w:val="28"/>
          <w:szCs w:val="28"/>
          <w:lang w:val="vi-VN"/>
        </w:rPr>
      </w:pPr>
      <w:r>
        <w:rPr>
          <w:i/>
          <w:iCs/>
          <w:sz w:val="28"/>
          <w:szCs w:val="28"/>
        </w:rPr>
        <w:t>c</w:t>
      </w:r>
      <w:r w:rsidR="009C42F6" w:rsidRPr="009C42F6">
        <w:rPr>
          <w:i/>
          <w:iCs/>
          <w:sz w:val="28"/>
          <w:szCs w:val="28"/>
          <w:lang w:val="vi-VN"/>
        </w:rPr>
        <w:t xml:space="preserve">) </w:t>
      </w:r>
      <w:r w:rsidR="009C42F6">
        <w:rPr>
          <w:i/>
          <w:iCs/>
          <w:sz w:val="28"/>
          <w:szCs w:val="28"/>
        </w:rPr>
        <w:t>Bổ sung quy định về</w:t>
      </w:r>
      <w:r w:rsidR="009C42F6" w:rsidRPr="009C42F6">
        <w:rPr>
          <w:i/>
          <w:iCs/>
          <w:sz w:val="28"/>
          <w:szCs w:val="28"/>
          <w:lang w:val="vi-VN"/>
        </w:rPr>
        <w:t xml:space="preserve"> Hệ thống đăng ký quốc gia</w:t>
      </w:r>
    </w:p>
    <w:p w14:paraId="1DDF07D6" w14:textId="76EE8D57" w:rsidR="009C42F6" w:rsidRPr="009C42F6" w:rsidRDefault="009C42F6" w:rsidP="006A00EC">
      <w:pPr>
        <w:widowControl w:val="0"/>
        <w:spacing w:before="120" w:line="340" w:lineRule="exact"/>
        <w:ind w:firstLine="720"/>
        <w:jc w:val="both"/>
        <w:rPr>
          <w:sz w:val="28"/>
          <w:szCs w:val="28"/>
          <w:lang w:val="vi-VN"/>
        </w:rPr>
      </w:pPr>
      <w:r w:rsidRPr="009C42F6">
        <w:rPr>
          <w:sz w:val="28"/>
          <w:szCs w:val="28"/>
          <w:lang w:val="vi-VN"/>
        </w:rPr>
        <w:t>Theo quy định tại khoản 2 Điều 21, Bộ Tài nguyên và Môi trường có trách nhiệm tổ chức vận hành thí điểm và vận hành chính thức sàn giao dịch tín chỉ các-bon phục vụ quản lý và theo dõi, giám sát thị trường các-bon.</w:t>
      </w:r>
      <w:r w:rsidR="00F03601">
        <w:rPr>
          <w:sz w:val="28"/>
          <w:szCs w:val="28"/>
        </w:rPr>
        <w:t xml:space="preserve"> </w:t>
      </w:r>
      <w:r w:rsidRPr="009C42F6">
        <w:rPr>
          <w:sz w:val="28"/>
          <w:szCs w:val="28"/>
          <w:lang w:val="vi-VN"/>
        </w:rPr>
        <w:t xml:space="preserve">Kinh nghiệm các </w:t>
      </w:r>
      <w:r w:rsidR="00F03601">
        <w:rPr>
          <w:sz w:val="28"/>
          <w:szCs w:val="28"/>
        </w:rPr>
        <w:t>nước đã</w:t>
      </w:r>
      <w:r w:rsidRPr="009C42F6">
        <w:rPr>
          <w:sz w:val="28"/>
          <w:szCs w:val="28"/>
          <w:lang w:val="vi-VN"/>
        </w:rPr>
        <w:t xml:space="preserve"> vận hành sàn giao dịch tín chỉ các-bon cho thấy việc thiết lập hệ thống đăng ký quốc gia về hạn ngạch phát thải khí nhà kính và tín chỉ các-bon (registry system) là công cụ quản lý hạn ngạch và tín chỉ các-bon </w:t>
      </w:r>
      <w:r w:rsidR="00F03601">
        <w:rPr>
          <w:sz w:val="28"/>
          <w:szCs w:val="28"/>
        </w:rPr>
        <w:t xml:space="preserve">do </w:t>
      </w:r>
      <w:r w:rsidRPr="009C42F6">
        <w:rPr>
          <w:sz w:val="28"/>
          <w:szCs w:val="28"/>
          <w:lang w:val="vi-VN"/>
        </w:rPr>
        <w:t>cơ quan đầu mối về môi trường</w:t>
      </w:r>
      <w:r w:rsidR="00F03601">
        <w:rPr>
          <w:sz w:val="28"/>
          <w:szCs w:val="28"/>
        </w:rPr>
        <w:t xml:space="preserve"> </w:t>
      </w:r>
      <w:r w:rsidRPr="009C42F6">
        <w:rPr>
          <w:sz w:val="28"/>
          <w:szCs w:val="28"/>
          <w:lang w:val="vi-VN"/>
        </w:rPr>
        <w:t>/</w:t>
      </w:r>
      <w:r w:rsidR="00F03601">
        <w:rPr>
          <w:sz w:val="28"/>
          <w:szCs w:val="28"/>
        </w:rPr>
        <w:t xml:space="preserve"> </w:t>
      </w:r>
      <w:r w:rsidRPr="009C42F6">
        <w:rPr>
          <w:sz w:val="28"/>
          <w:szCs w:val="28"/>
          <w:lang w:val="vi-VN"/>
        </w:rPr>
        <w:t>kiểm kê khí nhà kính quản lý.</w:t>
      </w:r>
      <w:r w:rsidR="00604CFB">
        <w:rPr>
          <w:sz w:val="28"/>
          <w:szCs w:val="28"/>
        </w:rPr>
        <w:t xml:space="preserve"> </w:t>
      </w:r>
      <w:r w:rsidRPr="009C42F6">
        <w:rPr>
          <w:sz w:val="28"/>
          <w:szCs w:val="28"/>
          <w:lang w:val="vi-VN"/>
        </w:rPr>
        <w:t xml:space="preserve">Hiện nay, </w:t>
      </w:r>
      <w:r w:rsidR="00F03601">
        <w:rPr>
          <w:sz w:val="28"/>
          <w:szCs w:val="28"/>
        </w:rPr>
        <w:t xml:space="preserve">trên thực tế </w:t>
      </w:r>
      <w:r w:rsidRPr="009C42F6">
        <w:rPr>
          <w:sz w:val="28"/>
          <w:szCs w:val="28"/>
          <w:lang w:val="vi-VN"/>
        </w:rPr>
        <w:t>đã có nhiều giao dịch tín chỉ các-bon thông qua hình thức thỏa thuận hợp đồng hoặc bán lại trên sàn giao dịch tự nguyện quốc tế, nhưng chưa thực hiện các yêu cầu về báo cáo quy định tại Nghị định</w:t>
      </w:r>
      <w:r w:rsidR="00F11988">
        <w:rPr>
          <w:sz w:val="28"/>
          <w:szCs w:val="28"/>
        </w:rPr>
        <w:t xml:space="preserve"> số</w:t>
      </w:r>
      <w:r w:rsidRPr="009C42F6">
        <w:rPr>
          <w:sz w:val="28"/>
          <w:szCs w:val="28"/>
          <w:lang w:val="vi-VN"/>
        </w:rPr>
        <w:t xml:space="preserve"> 06/2022/NĐ-CP. Vì vậy, để quản lý thống nhất</w:t>
      </w:r>
      <w:r w:rsidR="00F03601">
        <w:rPr>
          <w:sz w:val="28"/>
          <w:szCs w:val="28"/>
        </w:rPr>
        <w:t xml:space="preserve"> hạn ngạch và</w:t>
      </w:r>
      <w:r w:rsidRPr="009C42F6">
        <w:rPr>
          <w:sz w:val="28"/>
          <w:szCs w:val="28"/>
          <w:lang w:val="vi-VN"/>
        </w:rPr>
        <w:t xml:space="preserve"> tín chỉ các-bon</w:t>
      </w:r>
      <w:r w:rsidR="00F03601">
        <w:rPr>
          <w:sz w:val="28"/>
          <w:szCs w:val="28"/>
        </w:rPr>
        <w:t>,</w:t>
      </w:r>
      <w:r w:rsidRPr="009C42F6">
        <w:rPr>
          <w:sz w:val="28"/>
          <w:szCs w:val="28"/>
          <w:lang w:val="vi-VN"/>
        </w:rPr>
        <w:t xml:space="preserve"> các hoạt động giao dịch tín chỉ các-bon</w:t>
      </w:r>
      <w:r w:rsidR="00604CFB">
        <w:rPr>
          <w:sz w:val="28"/>
          <w:szCs w:val="28"/>
        </w:rPr>
        <w:t>,</w:t>
      </w:r>
      <w:r w:rsidRPr="009C42F6">
        <w:rPr>
          <w:sz w:val="28"/>
          <w:szCs w:val="28"/>
          <w:lang w:val="vi-VN"/>
        </w:rPr>
        <w:t xml:space="preserve"> đề xuất bổ sung nội dung về Hệ thống đăng ký quốc gia.</w:t>
      </w:r>
    </w:p>
    <w:p w14:paraId="5BF3837B" w14:textId="007292F0" w:rsidR="00604CFB" w:rsidRDefault="0096169B" w:rsidP="006A00EC">
      <w:pPr>
        <w:widowControl w:val="0"/>
        <w:spacing w:before="120" w:line="340" w:lineRule="exact"/>
        <w:ind w:firstLine="720"/>
        <w:jc w:val="both"/>
        <w:rPr>
          <w:b/>
          <w:bCs/>
          <w:i/>
          <w:iCs/>
          <w:sz w:val="28"/>
          <w:szCs w:val="28"/>
        </w:rPr>
      </w:pPr>
      <w:r w:rsidRPr="00D912E6">
        <w:rPr>
          <w:b/>
          <w:bCs/>
          <w:i/>
          <w:iCs/>
          <w:sz w:val="28"/>
          <w:szCs w:val="28"/>
        </w:rPr>
        <w:t>2.</w:t>
      </w:r>
      <w:r w:rsidR="00D912E6" w:rsidRPr="00D912E6">
        <w:rPr>
          <w:b/>
          <w:bCs/>
          <w:i/>
          <w:iCs/>
          <w:sz w:val="28"/>
          <w:szCs w:val="28"/>
        </w:rPr>
        <w:t>4</w:t>
      </w:r>
      <w:r w:rsidR="00574F2A">
        <w:rPr>
          <w:b/>
          <w:bCs/>
          <w:i/>
          <w:iCs/>
          <w:sz w:val="28"/>
          <w:szCs w:val="28"/>
        </w:rPr>
        <w:t>.</w:t>
      </w:r>
      <w:r w:rsidR="00D912E6" w:rsidRPr="00D912E6">
        <w:rPr>
          <w:b/>
          <w:bCs/>
          <w:i/>
          <w:iCs/>
          <w:sz w:val="28"/>
          <w:szCs w:val="28"/>
        </w:rPr>
        <w:t xml:space="preserve"> </w:t>
      </w:r>
      <w:r w:rsidR="00F86473">
        <w:rPr>
          <w:b/>
          <w:bCs/>
          <w:i/>
          <w:iCs/>
          <w:sz w:val="28"/>
          <w:szCs w:val="28"/>
        </w:rPr>
        <w:t>Các</w:t>
      </w:r>
      <w:r w:rsidR="00D912E6" w:rsidRPr="00D912E6">
        <w:rPr>
          <w:b/>
          <w:bCs/>
          <w:i/>
          <w:iCs/>
          <w:sz w:val="28"/>
          <w:szCs w:val="28"/>
        </w:rPr>
        <w:t xml:space="preserve"> quy định </w:t>
      </w:r>
      <w:r w:rsidR="00604CFB">
        <w:rPr>
          <w:b/>
          <w:bCs/>
          <w:i/>
          <w:iCs/>
          <w:sz w:val="28"/>
          <w:szCs w:val="28"/>
        </w:rPr>
        <w:t>về trao đổi tín chỉ các-bon quốc tế</w:t>
      </w:r>
    </w:p>
    <w:p w14:paraId="632144A8" w14:textId="78E95305" w:rsidR="00D912E6" w:rsidRPr="00604CFB" w:rsidRDefault="00604CFB" w:rsidP="00384BA5">
      <w:pPr>
        <w:widowControl w:val="0"/>
        <w:spacing w:before="80" w:line="340" w:lineRule="exact"/>
        <w:ind w:firstLine="720"/>
        <w:jc w:val="both"/>
        <w:rPr>
          <w:bCs/>
          <w:i/>
          <w:iCs/>
          <w:sz w:val="28"/>
          <w:szCs w:val="28"/>
          <w:lang w:val="vi-VN"/>
        </w:rPr>
      </w:pPr>
      <w:r w:rsidRPr="00604CFB">
        <w:rPr>
          <w:bCs/>
          <w:i/>
          <w:iCs/>
          <w:sz w:val="28"/>
          <w:szCs w:val="28"/>
        </w:rPr>
        <w:t>a) Bổ sung quy định về</w:t>
      </w:r>
      <w:r w:rsidR="00D912E6" w:rsidRPr="00604CFB">
        <w:rPr>
          <w:bCs/>
          <w:i/>
          <w:iCs/>
          <w:sz w:val="28"/>
          <w:szCs w:val="28"/>
        </w:rPr>
        <w:t xml:space="preserve"> thực hiện </w:t>
      </w:r>
      <w:r w:rsidR="00D912E6" w:rsidRPr="00604CFB">
        <w:rPr>
          <w:bCs/>
          <w:i/>
          <w:iCs/>
          <w:sz w:val="28"/>
          <w:szCs w:val="28"/>
          <w:lang w:val="vi-VN"/>
        </w:rPr>
        <w:t>cơ chế trao đổi, bù trừ tín chỉ các-bon song phương theo Điều 6.2 của Thỏa thuận Paris</w:t>
      </w:r>
    </w:p>
    <w:p w14:paraId="53E3B65C" w14:textId="7BCB8B95" w:rsidR="00D912E6" w:rsidRPr="0023300C" w:rsidRDefault="00D912E6" w:rsidP="00384BA5">
      <w:pPr>
        <w:widowControl w:val="0"/>
        <w:spacing w:before="80" w:line="340" w:lineRule="exact"/>
        <w:ind w:firstLine="720"/>
        <w:jc w:val="both"/>
        <w:rPr>
          <w:sz w:val="28"/>
          <w:szCs w:val="28"/>
          <w:lang w:val="vi-VN"/>
        </w:rPr>
      </w:pPr>
      <w:r w:rsidRPr="0023300C">
        <w:rPr>
          <w:sz w:val="28"/>
          <w:szCs w:val="28"/>
          <w:lang w:val="vi-VN"/>
        </w:rPr>
        <w:t>Đây là nội dung mới, xuất phát từ nhu cầu thực tiễn và tiến trình đàm phán về Điều 6 của Thỏa thuận Paris. Mặc dù, quy định về chuyển giao tín chỉ các-bon giữa các nước chưa đạt được sự thống nhất, nhưng đã có nhiều quốc gia (Singapore, Hàn Quốc, Úc, Thụy Sĩ) quan tâm và sẵn sàng ký kết các thỏa thuận song phương với Việt Nam để triển khai các dự án tạo tín chỉ các-bon và chuyển giao quốc tế tín chỉ các-bon</w:t>
      </w:r>
      <w:r w:rsidR="009F0569">
        <w:rPr>
          <w:sz w:val="28"/>
          <w:szCs w:val="28"/>
        </w:rPr>
        <w:t xml:space="preserve"> để</w:t>
      </w:r>
      <w:r w:rsidRPr="0023300C">
        <w:rPr>
          <w:sz w:val="28"/>
          <w:szCs w:val="28"/>
          <w:lang w:val="vi-VN"/>
        </w:rPr>
        <w:t xml:space="preserve"> đóng góp </w:t>
      </w:r>
      <w:r w:rsidR="009F0569">
        <w:rPr>
          <w:sz w:val="28"/>
          <w:szCs w:val="28"/>
        </w:rPr>
        <w:t>thực hiện</w:t>
      </w:r>
      <w:r w:rsidRPr="0023300C">
        <w:rPr>
          <w:sz w:val="28"/>
          <w:szCs w:val="28"/>
          <w:lang w:val="vi-VN"/>
        </w:rPr>
        <w:t xml:space="preserve"> mục tiêu NDC của quốc gia đối tác.</w:t>
      </w:r>
      <w:r w:rsidR="00604CFB" w:rsidRPr="00604CFB">
        <w:rPr>
          <w:sz w:val="28"/>
          <w:szCs w:val="28"/>
          <w:lang w:val="vi-VN"/>
        </w:rPr>
        <w:t xml:space="preserve"> </w:t>
      </w:r>
      <w:r w:rsidR="009F0569">
        <w:rPr>
          <w:sz w:val="28"/>
          <w:szCs w:val="28"/>
        </w:rPr>
        <w:t>Cần xác định được</w:t>
      </w:r>
      <w:r w:rsidR="00604CFB" w:rsidRPr="00604CFB">
        <w:rPr>
          <w:sz w:val="28"/>
          <w:szCs w:val="28"/>
          <w:lang w:val="vi-VN"/>
        </w:rPr>
        <w:t xml:space="preserve"> lĩnh vực và các biện pháp giảm phát thải </w:t>
      </w:r>
      <w:r w:rsidR="009F0569">
        <w:rPr>
          <w:sz w:val="28"/>
          <w:szCs w:val="28"/>
        </w:rPr>
        <w:t>được</w:t>
      </w:r>
      <w:r w:rsidR="00604CFB" w:rsidRPr="00604CFB">
        <w:rPr>
          <w:sz w:val="28"/>
          <w:szCs w:val="28"/>
          <w:lang w:val="vi-VN"/>
        </w:rPr>
        <w:t xml:space="preserve"> phép trao đổi tín chỉ</w:t>
      </w:r>
      <w:r w:rsidR="009F0569">
        <w:rPr>
          <w:sz w:val="28"/>
          <w:szCs w:val="28"/>
        </w:rPr>
        <w:t xml:space="preserve"> các-bon quốc tế, song hiện nay</w:t>
      </w:r>
      <w:r w:rsidR="00604CFB" w:rsidRPr="00604CFB">
        <w:rPr>
          <w:sz w:val="28"/>
          <w:szCs w:val="28"/>
          <w:lang w:val="vi-VN"/>
        </w:rPr>
        <w:t xml:space="preserve"> </w:t>
      </w:r>
      <w:r w:rsidR="009F0569">
        <w:rPr>
          <w:sz w:val="28"/>
          <w:szCs w:val="28"/>
        </w:rPr>
        <w:t xml:space="preserve">chưa có quy định về nội dung này. Do đó, để có cơ sở cho việc trao đổi tín chỉ song phương, </w:t>
      </w:r>
      <w:r w:rsidR="00604CFB">
        <w:rPr>
          <w:sz w:val="28"/>
          <w:szCs w:val="28"/>
        </w:rPr>
        <w:t>cần có quy định về quy trình, thủ tục thực hiện các dự án tạo tín chỉ các-bon theo cơ chế trao đổi bù trừ tín chỉ các-bon song phương</w:t>
      </w:r>
      <w:r w:rsidR="009F0569">
        <w:rPr>
          <w:sz w:val="28"/>
          <w:szCs w:val="28"/>
        </w:rPr>
        <w:t xml:space="preserve"> quốc tế và bổ sung</w:t>
      </w:r>
      <w:r w:rsidRPr="0023300C">
        <w:rPr>
          <w:sz w:val="28"/>
          <w:szCs w:val="28"/>
          <w:lang w:val="vi-VN"/>
        </w:rPr>
        <w:t xml:space="preserve"> </w:t>
      </w:r>
      <w:r w:rsidR="009F0569">
        <w:rPr>
          <w:sz w:val="28"/>
          <w:szCs w:val="28"/>
        </w:rPr>
        <w:t>d</w:t>
      </w:r>
      <w:r w:rsidRPr="0023300C">
        <w:rPr>
          <w:sz w:val="28"/>
          <w:szCs w:val="28"/>
          <w:lang w:val="vi-VN"/>
        </w:rPr>
        <w:t xml:space="preserve">anh mục được xây dựng trên các biện pháp giảm phát thải khí nhà kính có điều kiện (có hỗ trợ </w:t>
      </w:r>
      <w:r w:rsidR="009F0569">
        <w:rPr>
          <w:sz w:val="28"/>
          <w:szCs w:val="28"/>
        </w:rPr>
        <w:t>của</w:t>
      </w:r>
      <w:r w:rsidRPr="0023300C">
        <w:rPr>
          <w:sz w:val="28"/>
          <w:szCs w:val="28"/>
          <w:lang w:val="vi-VN"/>
        </w:rPr>
        <w:t xml:space="preserve"> quốc tế) trong NDC của Việt Nam và căn cứ trên đề xuất của các Bộ quản lý lĩnh vực. </w:t>
      </w:r>
    </w:p>
    <w:p w14:paraId="582AF9E1" w14:textId="5B4E01EE" w:rsidR="00D912E6" w:rsidRPr="0080792D" w:rsidRDefault="0080792D" w:rsidP="00384BA5">
      <w:pPr>
        <w:widowControl w:val="0"/>
        <w:spacing w:before="80" w:line="340" w:lineRule="exact"/>
        <w:ind w:firstLine="720"/>
        <w:jc w:val="both"/>
        <w:rPr>
          <w:bCs/>
          <w:i/>
          <w:iCs/>
          <w:sz w:val="28"/>
          <w:szCs w:val="28"/>
        </w:rPr>
      </w:pPr>
      <w:r w:rsidRPr="0080792D">
        <w:rPr>
          <w:bCs/>
          <w:i/>
          <w:iCs/>
          <w:sz w:val="28"/>
          <w:szCs w:val="28"/>
        </w:rPr>
        <w:t>b)</w:t>
      </w:r>
      <w:r w:rsidR="00D912E6" w:rsidRPr="0080792D">
        <w:rPr>
          <w:bCs/>
          <w:i/>
          <w:iCs/>
          <w:sz w:val="28"/>
          <w:szCs w:val="28"/>
          <w:lang w:val="vi-VN"/>
        </w:rPr>
        <w:t xml:space="preserve"> Bổ sung quy định </w:t>
      </w:r>
      <w:r w:rsidRPr="0080792D">
        <w:rPr>
          <w:bCs/>
          <w:i/>
          <w:iCs/>
          <w:sz w:val="28"/>
          <w:szCs w:val="28"/>
        </w:rPr>
        <w:t>về cấp Thư chấp thuận</w:t>
      </w:r>
    </w:p>
    <w:p w14:paraId="2B9A0F53" w14:textId="57A20A68" w:rsidR="00D912E6" w:rsidRPr="00D912E6" w:rsidRDefault="00D912E6" w:rsidP="00384BA5">
      <w:pPr>
        <w:widowControl w:val="0"/>
        <w:spacing w:before="80" w:line="340" w:lineRule="exact"/>
        <w:ind w:firstLine="720"/>
        <w:jc w:val="both"/>
        <w:rPr>
          <w:sz w:val="28"/>
          <w:szCs w:val="28"/>
          <w:lang w:val="vi-VN"/>
        </w:rPr>
      </w:pPr>
      <w:r w:rsidRPr="00D912E6">
        <w:rPr>
          <w:sz w:val="28"/>
          <w:szCs w:val="28"/>
          <w:lang w:val="vi-VN"/>
        </w:rPr>
        <w:t>Nghị định</w:t>
      </w:r>
      <w:r w:rsidR="00F11988">
        <w:rPr>
          <w:sz w:val="28"/>
          <w:szCs w:val="28"/>
        </w:rPr>
        <w:t xml:space="preserve"> số</w:t>
      </w:r>
      <w:r w:rsidRPr="00D912E6">
        <w:rPr>
          <w:sz w:val="28"/>
          <w:szCs w:val="28"/>
          <w:lang w:val="vi-VN"/>
        </w:rPr>
        <w:t xml:space="preserve"> 06/2022/NĐ-CP chưa quy định về </w:t>
      </w:r>
      <w:r w:rsidR="0080792D">
        <w:rPr>
          <w:sz w:val="28"/>
          <w:szCs w:val="28"/>
        </w:rPr>
        <w:t>cấp Thư chấp thuận chuyển giao tín chỉ các-bon quốc tế</w:t>
      </w:r>
      <w:r w:rsidRPr="00D912E6">
        <w:rPr>
          <w:sz w:val="28"/>
          <w:szCs w:val="28"/>
          <w:lang w:val="vi-VN"/>
        </w:rPr>
        <w:t xml:space="preserve">. Ngoài cơ chế trao đổi, bù trừ tín chỉ các-bon song phương, </w:t>
      </w:r>
      <w:r w:rsidR="009F0569">
        <w:rPr>
          <w:sz w:val="28"/>
          <w:szCs w:val="28"/>
        </w:rPr>
        <w:t xml:space="preserve">trong thời gian qua có </w:t>
      </w:r>
      <w:r w:rsidRPr="00D912E6">
        <w:rPr>
          <w:sz w:val="28"/>
          <w:szCs w:val="28"/>
          <w:lang w:val="vi-VN"/>
        </w:rPr>
        <w:t>một số</w:t>
      </w:r>
      <w:r w:rsidR="009F0569">
        <w:rPr>
          <w:sz w:val="28"/>
          <w:szCs w:val="28"/>
          <w:lang w:val="vi-VN"/>
        </w:rPr>
        <w:t xml:space="preserve"> </w:t>
      </w:r>
      <w:r w:rsidR="009F0569">
        <w:rPr>
          <w:sz w:val="28"/>
          <w:szCs w:val="28"/>
        </w:rPr>
        <w:t>B</w:t>
      </w:r>
      <w:r w:rsidRPr="00D912E6">
        <w:rPr>
          <w:sz w:val="28"/>
          <w:szCs w:val="28"/>
          <w:lang w:val="vi-VN"/>
        </w:rPr>
        <w:t xml:space="preserve">ộ, cơ quan, </w:t>
      </w:r>
      <w:r w:rsidR="009F0569">
        <w:rPr>
          <w:sz w:val="28"/>
          <w:szCs w:val="28"/>
        </w:rPr>
        <w:t>Ủy ban nhân dân</w:t>
      </w:r>
      <w:r w:rsidRPr="00D912E6">
        <w:rPr>
          <w:sz w:val="28"/>
          <w:szCs w:val="28"/>
          <w:lang w:val="vi-VN"/>
        </w:rPr>
        <w:t xml:space="preserve"> cấp tỉnh đề xuất và triển khai các thỏa thuận mua bán tín chỉ các-bon với các đối tác quốc tế (Thỏa thuận chi trả giảm phát thải khí nhà kính vùng Bắc Trung Bộ ký giữa Bộ </w:t>
      </w:r>
      <w:r w:rsidR="0080792D">
        <w:rPr>
          <w:sz w:val="28"/>
          <w:szCs w:val="28"/>
        </w:rPr>
        <w:t>NN&amp;PTNT</w:t>
      </w:r>
      <w:r w:rsidRPr="00D912E6">
        <w:rPr>
          <w:sz w:val="28"/>
          <w:szCs w:val="28"/>
          <w:lang w:val="vi-VN"/>
        </w:rPr>
        <w:t xml:space="preserve"> </w:t>
      </w:r>
      <w:r w:rsidR="0080792D">
        <w:rPr>
          <w:sz w:val="28"/>
          <w:szCs w:val="28"/>
        </w:rPr>
        <w:t>với</w:t>
      </w:r>
      <w:r w:rsidRPr="00D912E6">
        <w:rPr>
          <w:sz w:val="28"/>
          <w:szCs w:val="28"/>
          <w:lang w:val="vi-VN"/>
        </w:rPr>
        <w:t xml:space="preserve"> Ngân hàng Thế giới; đề xuất của </w:t>
      </w:r>
      <w:r w:rsidR="0080792D">
        <w:rPr>
          <w:sz w:val="28"/>
          <w:szCs w:val="28"/>
        </w:rPr>
        <w:t>T</w:t>
      </w:r>
      <w:r w:rsidR="009F0569">
        <w:rPr>
          <w:sz w:val="28"/>
          <w:szCs w:val="28"/>
        </w:rPr>
        <w:t>P.</w:t>
      </w:r>
      <w:r w:rsidRPr="00D912E6">
        <w:rPr>
          <w:sz w:val="28"/>
          <w:szCs w:val="28"/>
          <w:lang w:val="vi-VN"/>
        </w:rPr>
        <w:t xml:space="preserve"> Hồ Chí Minh…). </w:t>
      </w:r>
      <w:r w:rsidR="009F0569">
        <w:rPr>
          <w:sz w:val="28"/>
          <w:szCs w:val="28"/>
        </w:rPr>
        <w:t>T</w:t>
      </w:r>
      <w:r w:rsidRPr="00D912E6">
        <w:rPr>
          <w:sz w:val="28"/>
          <w:szCs w:val="28"/>
          <w:lang w:val="vi-VN"/>
        </w:rPr>
        <w:t>rước khi trao đổi tín chỉ các-bon ra quốc tế, các bên cần làm rõ việc trao đổi này có ảnh hưởng đến NDC của Việt Nam</w:t>
      </w:r>
      <w:r w:rsidR="0080792D">
        <w:rPr>
          <w:sz w:val="28"/>
          <w:szCs w:val="28"/>
        </w:rPr>
        <w:t xml:space="preserve"> hay không</w:t>
      </w:r>
      <w:r w:rsidR="009F0569">
        <w:rPr>
          <w:sz w:val="28"/>
          <w:szCs w:val="28"/>
        </w:rPr>
        <w:t xml:space="preserve">, </w:t>
      </w:r>
      <w:r w:rsidRPr="00D912E6">
        <w:rPr>
          <w:sz w:val="28"/>
          <w:szCs w:val="28"/>
          <w:lang w:val="vi-VN"/>
        </w:rPr>
        <w:t xml:space="preserve">cần </w:t>
      </w:r>
      <w:r w:rsidR="009F0569">
        <w:rPr>
          <w:sz w:val="28"/>
          <w:szCs w:val="28"/>
        </w:rPr>
        <w:t xml:space="preserve">có </w:t>
      </w:r>
      <w:r w:rsidRPr="00D912E6">
        <w:rPr>
          <w:sz w:val="28"/>
          <w:szCs w:val="28"/>
          <w:lang w:val="vi-VN"/>
        </w:rPr>
        <w:t>Thư chấp thuận theo quy định quốc tế.</w:t>
      </w:r>
    </w:p>
    <w:p w14:paraId="3EDC9A0E" w14:textId="5A165DD1" w:rsidR="00D912E6" w:rsidRPr="00D912E6" w:rsidRDefault="00D912E6" w:rsidP="00384BA5">
      <w:pPr>
        <w:widowControl w:val="0"/>
        <w:spacing w:before="80" w:line="340" w:lineRule="exact"/>
        <w:ind w:firstLine="720"/>
        <w:jc w:val="both"/>
        <w:rPr>
          <w:sz w:val="28"/>
          <w:szCs w:val="28"/>
          <w:lang w:val="vi-VN"/>
        </w:rPr>
      </w:pPr>
      <w:r w:rsidRPr="00D912E6">
        <w:rPr>
          <w:sz w:val="28"/>
          <w:szCs w:val="28"/>
          <w:lang w:val="vi-VN"/>
        </w:rPr>
        <w:t xml:space="preserve">Do đó, đề xuất bổ sung </w:t>
      </w:r>
      <w:r w:rsidR="000E5EFA" w:rsidRPr="00C00B9C">
        <w:rPr>
          <w:sz w:val="28"/>
          <w:szCs w:val="28"/>
          <w:lang w:val="vi-VN"/>
        </w:rPr>
        <w:t xml:space="preserve">một số quy định </w:t>
      </w:r>
      <w:r w:rsidRPr="00D912E6">
        <w:rPr>
          <w:sz w:val="28"/>
          <w:szCs w:val="28"/>
          <w:lang w:val="vi-VN"/>
        </w:rPr>
        <w:t>đối với các dự án đầu tư công</w:t>
      </w:r>
      <w:r w:rsidRPr="00C00B9C">
        <w:rPr>
          <w:sz w:val="28"/>
          <w:szCs w:val="28"/>
          <w:lang w:val="vi-VN"/>
        </w:rPr>
        <w:t xml:space="preserve"> </w:t>
      </w:r>
      <w:r w:rsidR="000E5EFA" w:rsidRPr="00D912E6">
        <w:rPr>
          <w:sz w:val="28"/>
          <w:szCs w:val="28"/>
          <w:lang w:val="vi-VN"/>
        </w:rPr>
        <w:t>theo hướng</w:t>
      </w:r>
      <w:r w:rsidR="000E5EFA" w:rsidRPr="00C00B9C">
        <w:rPr>
          <w:sz w:val="28"/>
          <w:szCs w:val="28"/>
          <w:lang w:val="vi-VN"/>
        </w:rPr>
        <w:t xml:space="preserve"> </w:t>
      </w:r>
      <w:r w:rsidRPr="00C00B9C">
        <w:rPr>
          <w:sz w:val="28"/>
          <w:szCs w:val="28"/>
          <w:lang w:val="vi-VN"/>
        </w:rPr>
        <w:t>như sau</w:t>
      </w:r>
      <w:r w:rsidRPr="00D912E6">
        <w:rPr>
          <w:sz w:val="28"/>
          <w:szCs w:val="28"/>
          <w:lang w:val="vi-VN"/>
        </w:rPr>
        <w:t>:</w:t>
      </w:r>
      <w:r w:rsidR="009F0569">
        <w:rPr>
          <w:sz w:val="28"/>
          <w:szCs w:val="28"/>
        </w:rPr>
        <w:t xml:space="preserve"> i) </w:t>
      </w:r>
      <w:r w:rsidRPr="00D912E6">
        <w:rPr>
          <w:sz w:val="28"/>
          <w:szCs w:val="28"/>
          <w:lang w:val="vi-VN"/>
        </w:rPr>
        <w:t>Cơ quan chủ quản dự án ký kết Thỏa thuận mua bán tín chỉ các-bon theo Luật Thỏa thuận quốc tế, bao gồm nội dung về lượng giảm phát thải KNK dự kiến chuyể</w:t>
      </w:r>
      <w:r w:rsidR="009F0569">
        <w:rPr>
          <w:sz w:val="28"/>
          <w:szCs w:val="28"/>
          <w:lang w:val="vi-VN"/>
        </w:rPr>
        <w:t xml:space="preserve">n giao; </w:t>
      </w:r>
      <w:r w:rsidR="009F0569">
        <w:rPr>
          <w:sz w:val="28"/>
          <w:szCs w:val="28"/>
        </w:rPr>
        <w:t>ii)</w:t>
      </w:r>
      <w:r w:rsidRPr="00D912E6">
        <w:rPr>
          <w:sz w:val="28"/>
          <w:szCs w:val="28"/>
          <w:lang w:val="vi-VN"/>
        </w:rPr>
        <w:t xml:space="preserve"> Bộ T</w:t>
      </w:r>
      <w:r w:rsidR="009F0569">
        <w:rPr>
          <w:sz w:val="28"/>
          <w:szCs w:val="28"/>
        </w:rPr>
        <w:t>ài nguyên và Môi trường</w:t>
      </w:r>
      <w:r w:rsidRPr="00D912E6">
        <w:rPr>
          <w:sz w:val="28"/>
          <w:szCs w:val="28"/>
          <w:lang w:val="vi-VN"/>
        </w:rPr>
        <w:t xml:space="preserve"> có trách nhiệm cấ</w:t>
      </w:r>
      <w:r w:rsidR="009F0569">
        <w:rPr>
          <w:sz w:val="28"/>
          <w:szCs w:val="28"/>
          <w:lang w:val="vi-VN"/>
        </w:rPr>
        <w:t>p Thư c</w:t>
      </w:r>
      <w:r w:rsidRPr="00D912E6">
        <w:rPr>
          <w:sz w:val="28"/>
          <w:szCs w:val="28"/>
          <w:lang w:val="vi-VN"/>
        </w:rPr>
        <w:t>hấp thuận chuyển giao tín chỉ các-bon quốc tế căn cứ trên đề nghị của cơ quan chủ quản dự án, ý kiến các Bộ quản lý lĩnh vực, cơ quan có liên quan và tình hình thực hiện mục tiêu giảm phát thải KNK quố</w:t>
      </w:r>
      <w:r w:rsidR="009F0569">
        <w:rPr>
          <w:sz w:val="28"/>
          <w:szCs w:val="28"/>
          <w:lang w:val="vi-VN"/>
        </w:rPr>
        <w:t>c gia</w:t>
      </w:r>
      <w:r w:rsidR="009F0569">
        <w:rPr>
          <w:sz w:val="28"/>
          <w:szCs w:val="28"/>
        </w:rPr>
        <w:t>; iii)</w:t>
      </w:r>
      <w:r w:rsidRPr="00D912E6">
        <w:rPr>
          <w:sz w:val="28"/>
          <w:szCs w:val="28"/>
          <w:lang w:val="vi-VN"/>
        </w:rPr>
        <w:t xml:space="preserve"> Đối với các dự án không được cấp Thư chấp thuận, kết quả giảm nhẹ phát thải khí nhà kính, tín chỉ các-bon chỉ được sử dụng cho mục tiêu NDC của Việt Nam, không đóng góp vào mục tiêu NDC của quốc gia khác và mục tiêu giảm nhẹ quốc tế khác.</w:t>
      </w:r>
    </w:p>
    <w:p w14:paraId="1C69AF6D" w14:textId="04D7CD74" w:rsidR="0096169B" w:rsidRPr="00C00B9C" w:rsidRDefault="000E5EFA" w:rsidP="006A00EC">
      <w:pPr>
        <w:widowControl w:val="0"/>
        <w:spacing w:before="120" w:line="340" w:lineRule="exact"/>
        <w:ind w:firstLine="720"/>
        <w:jc w:val="both"/>
        <w:rPr>
          <w:b/>
          <w:bCs/>
          <w:i/>
          <w:iCs/>
          <w:sz w:val="28"/>
          <w:szCs w:val="28"/>
          <w:lang w:val="vi-VN"/>
        </w:rPr>
      </w:pPr>
      <w:r w:rsidRPr="00C00B9C">
        <w:rPr>
          <w:b/>
          <w:bCs/>
          <w:i/>
          <w:iCs/>
          <w:sz w:val="28"/>
          <w:szCs w:val="28"/>
          <w:lang w:val="vi-VN"/>
        </w:rPr>
        <w:t>2.</w:t>
      </w:r>
      <w:r w:rsidR="00574F2A">
        <w:rPr>
          <w:b/>
          <w:bCs/>
          <w:i/>
          <w:iCs/>
          <w:sz w:val="28"/>
          <w:szCs w:val="28"/>
        </w:rPr>
        <w:t>5.</w:t>
      </w:r>
      <w:r w:rsidRPr="00C00B9C">
        <w:rPr>
          <w:b/>
          <w:bCs/>
          <w:i/>
          <w:iCs/>
          <w:sz w:val="28"/>
          <w:szCs w:val="28"/>
          <w:lang w:val="vi-VN"/>
        </w:rPr>
        <w:t xml:space="preserve"> </w:t>
      </w:r>
      <w:r w:rsidR="00F86473">
        <w:rPr>
          <w:b/>
          <w:bCs/>
          <w:i/>
          <w:iCs/>
          <w:sz w:val="28"/>
          <w:szCs w:val="28"/>
        </w:rPr>
        <w:t>Các</w:t>
      </w:r>
      <w:r w:rsidRPr="00C00B9C">
        <w:rPr>
          <w:b/>
          <w:bCs/>
          <w:i/>
          <w:iCs/>
          <w:sz w:val="28"/>
          <w:szCs w:val="28"/>
          <w:lang w:val="vi-VN"/>
        </w:rPr>
        <w:t xml:space="preserve"> quy định về trao đổi</w:t>
      </w:r>
      <w:r w:rsidRPr="000E5EFA">
        <w:rPr>
          <w:b/>
          <w:bCs/>
          <w:i/>
          <w:iCs/>
          <w:sz w:val="28"/>
          <w:szCs w:val="28"/>
          <w:lang w:val="vi-VN"/>
        </w:rPr>
        <w:t xml:space="preserve"> hạn ngạch và tín chỉ các-bon</w:t>
      </w:r>
      <w:r w:rsidRPr="00C00B9C">
        <w:rPr>
          <w:b/>
          <w:bCs/>
          <w:i/>
          <w:iCs/>
          <w:sz w:val="28"/>
          <w:szCs w:val="28"/>
          <w:lang w:val="vi-VN"/>
        </w:rPr>
        <w:t xml:space="preserve"> </w:t>
      </w:r>
      <w:r w:rsidRPr="000E5EFA">
        <w:rPr>
          <w:b/>
          <w:bCs/>
          <w:i/>
          <w:iCs/>
          <w:sz w:val="28"/>
          <w:szCs w:val="28"/>
          <w:lang w:val="vi-VN"/>
        </w:rPr>
        <w:t xml:space="preserve">trên sàn giao dịch các-bon trong nước </w:t>
      </w:r>
    </w:p>
    <w:p w14:paraId="3A1A89B2" w14:textId="53B9010C" w:rsidR="000A37EE" w:rsidRDefault="0080792D" w:rsidP="006A00EC">
      <w:pPr>
        <w:widowControl w:val="0"/>
        <w:spacing w:before="120" w:line="340" w:lineRule="exact"/>
        <w:ind w:firstLine="720"/>
        <w:jc w:val="both"/>
        <w:rPr>
          <w:i/>
          <w:iCs/>
          <w:sz w:val="28"/>
          <w:szCs w:val="28"/>
        </w:rPr>
      </w:pPr>
      <w:r>
        <w:rPr>
          <w:i/>
          <w:iCs/>
          <w:sz w:val="28"/>
          <w:szCs w:val="28"/>
        </w:rPr>
        <w:t>a</w:t>
      </w:r>
      <w:r w:rsidR="000A37EE">
        <w:rPr>
          <w:i/>
          <w:iCs/>
          <w:sz w:val="28"/>
          <w:szCs w:val="28"/>
        </w:rPr>
        <w:t>)</w:t>
      </w:r>
      <w:r>
        <w:rPr>
          <w:i/>
          <w:iCs/>
          <w:sz w:val="28"/>
          <w:szCs w:val="28"/>
        </w:rPr>
        <w:t xml:space="preserve"> Bổ sung quy định về</w:t>
      </w:r>
      <w:r w:rsidR="000A37EE">
        <w:rPr>
          <w:i/>
          <w:iCs/>
          <w:sz w:val="28"/>
          <w:szCs w:val="28"/>
        </w:rPr>
        <w:t xml:space="preserve"> Sàn giao dịch các-bon</w:t>
      </w:r>
    </w:p>
    <w:p w14:paraId="7051F27C" w14:textId="564BB836" w:rsidR="000A37EE" w:rsidRPr="000A37EE" w:rsidRDefault="000A37EE" w:rsidP="006A00EC">
      <w:pPr>
        <w:widowControl w:val="0"/>
        <w:spacing w:before="120" w:line="340" w:lineRule="exact"/>
        <w:ind w:firstLine="720"/>
        <w:jc w:val="both"/>
        <w:rPr>
          <w:sz w:val="28"/>
          <w:szCs w:val="28"/>
          <w:lang w:val="vi-VN"/>
        </w:rPr>
      </w:pPr>
      <w:r>
        <w:rPr>
          <w:sz w:val="28"/>
          <w:szCs w:val="28"/>
        </w:rPr>
        <w:t xml:space="preserve">Khoản 1 Điều 21 </w:t>
      </w:r>
      <w:r w:rsidRPr="000A37EE">
        <w:rPr>
          <w:sz w:val="28"/>
          <w:szCs w:val="28"/>
          <w:lang w:val="vi-VN"/>
        </w:rPr>
        <w:t xml:space="preserve">Nghị định </w:t>
      </w:r>
      <w:r>
        <w:rPr>
          <w:sz w:val="28"/>
          <w:szCs w:val="28"/>
        </w:rPr>
        <w:t>hiện</w:t>
      </w:r>
      <w:r w:rsidRPr="000A37EE">
        <w:rPr>
          <w:sz w:val="28"/>
          <w:szCs w:val="28"/>
          <w:lang w:val="vi-VN"/>
        </w:rPr>
        <w:t xml:space="preserve"> quy định Bộ Tài chính chủ trì xây dựng, thành lập sàn giao dịch tín chỉ các-bon và ban hành cơ chế quản lý tài chính cho hoạt động của thị trường các-bon</w:t>
      </w:r>
      <w:r>
        <w:rPr>
          <w:sz w:val="28"/>
          <w:szCs w:val="28"/>
        </w:rPr>
        <w:t xml:space="preserve"> và giao Bộ T</w:t>
      </w:r>
      <w:r w:rsidR="00384BA5">
        <w:rPr>
          <w:sz w:val="28"/>
          <w:szCs w:val="28"/>
        </w:rPr>
        <w:t>ài nguyên và Môi trường</w:t>
      </w:r>
      <w:r w:rsidRPr="000A37EE">
        <w:rPr>
          <w:sz w:val="28"/>
          <w:szCs w:val="28"/>
          <w:lang w:val="vi-VN"/>
        </w:rPr>
        <w:t xml:space="preserve"> tổ chức vận hành thí điểm</w:t>
      </w:r>
      <w:r>
        <w:rPr>
          <w:sz w:val="28"/>
          <w:szCs w:val="28"/>
        </w:rPr>
        <w:t>,</w:t>
      </w:r>
      <w:r w:rsidRPr="000A37EE">
        <w:rPr>
          <w:sz w:val="28"/>
          <w:szCs w:val="28"/>
          <w:lang w:val="vi-VN"/>
        </w:rPr>
        <w:t xml:space="preserve"> và </w:t>
      </w:r>
      <w:r>
        <w:rPr>
          <w:sz w:val="28"/>
          <w:szCs w:val="28"/>
        </w:rPr>
        <w:t xml:space="preserve">tiến tới </w:t>
      </w:r>
      <w:r w:rsidRPr="000A37EE">
        <w:rPr>
          <w:sz w:val="28"/>
          <w:szCs w:val="28"/>
          <w:lang w:val="vi-VN"/>
        </w:rPr>
        <w:t>vận hành chính thức sàn giao dịch tín chỉ các-bon</w:t>
      </w:r>
      <w:r>
        <w:rPr>
          <w:sz w:val="28"/>
          <w:szCs w:val="28"/>
        </w:rPr>
        <w:t xml:space="preserve"> </w:t>
      </w:r>
      <w:r w:rsidRPr="000A37EE">
        <w:rPr>
          <w:sz w:val="28"/>
          <w:szCs w:val="28"/>
          <w:lang w:val="vi-VN"/>
        </w:rPr>
        <w:t xml:space="preserve">phục vụ quản lý và theo dõi, giám sát thị trường các-bon. </w:t>
      </w:r>
      <w:r w:rsidRPr="00C00B9C">
        <w:rPr>
          <w:sz w:val="28"/>
          <w:szCs w:val="28"/>
          <w:lang w:val="vi-VN"/>
        </w:rPr>
        <w:t xml:space="preserve">Nghị định </w:t>
      </w:r>
      <w:r w:rsidR="00384BA5">
        <w:rPr>
          <w:sz w:val="28"/>
          <w:szCs w:val="28"/>
        </w:rPr>
        <w:t xml:space="preserve">số 06/2022/NĐ-CP </w:t>
      </w:r>
      <w:r w:rsidRPr="000A37EE">
        <w:rPr>
          <w:sz w:val="28"/>
          <w:szCs w:val="28"/>
          <w:lang w:val="vi-VN"/>
        </w:rPr>
        <w:t>chưa quy định chi tiết về quản lý vận hành sàn giao dịch các-bon. Do đó, đề xuất bổ sung quy định về trách nhiệm của các đơn vị liên quan trong quản lý</w:t>
      </w:r>
      <w:r w:rsidR="00384BA5">
        <w:rPr>
          <w:sz w:val="28"/>
          <w:szCs w:val="28"/>
        </w:rPr>
        <w:t>,</w:t>
      </w:r>
      <w:r w:rsidRPr="000A37EE">
        <w:rPr>
          <w:sz w:val="28"/>
          <w:szCs w:val="28"/>
          <w:lang w:val="vi-VN"/>
        </w:rPr>
        <w:t xml:space="preserve"> vận hành sàn thống nhất với các nội dung tại Đề án phát triển thị trường các-bon tại Việt Nam.</w:t>
      </w:r>
    </w:p>
    <w:p w14:paraId="0CD60479" w14:textId="6B1D0268" w:rsidR="000E5EFA" w:rsidRPr="0080792D" w:rsidRDefault="0080792D" w:rsidP="006A00EC">
      <w:pPr>
        <w:widowControl w:val="0"/>
        <w:spacing w:before="120" w:line="340" w:lineRule="exact"/>
        <w:ind w:firstLine="720"/>
        <w:jc w:val="both"/>
        <w:rPr>
          <w:i/>
          <w:sz w:val="28"/>
          <w:szCs w:val="28"/>
          <w:lang w:val="vi-VN"/>
        </w:rPr>
      </w:pPr>
      <w:r w:rsidRPr="0080792D">
        <w:rPr>
          <w:i/>
          <w:iCs/>
          <w:sz w:val="28"/>
          <w:szCs w:val="28"/>
        </w:rPr>
        <w:t>b</w:t>
      </w:r>
      <w:r w:rsidR="000E5EFA" w:rsidRPr="0080792D">
        <w:rPr>
          <w:i/>
          <w:iCs/>
          <w:sz w:val="28"/>
          <w:szCs w:val="28"/>
          <w:lang w:val="vi-VN"/>
        </w:rPr>
        <w:t>)</w:t>
      </w:r>
      <w:r w:rsidR="000E5EFA" w:rsidRPr="0080792D">
        <w:rPr>
          <w:i/>
          <w:sz w:val="28"/>
          <w:szCs w:val="28"/>
          <w:lang w:val="vi-VN"/>
        </w:rPr>
        <w:t xml:space="preserve"> </w:t>
      </w:r>
      <w:bookmarkStart w:id="2" w:name="_Hlk162347942"/>
      <w:r w:rsidRPr="0080792D">
        <w:rPr>
          <w:i/>
          <w:sz w:val="28"/>
          <w:szCs w:val="28"/>
        </w:rPr>
        <w:t>Sửa đổi q</w:t>
      </w:r>
      <w:r w:rsidR="000E5EFA" w:rsidRPr="0080792D">
        <w:rPr>
          <w:i/>
          <w:iCs/>
          <w:sz w:val="28"/>
          <w:szCs w:val="28"/>
          <w:lang w:val="vi-VN"/>
        </w:rPr>
        <w:t>uy định về hoạt động</w:t>
      </w:r>
      <w:r w:rsidR="000E5EFA" w:rsidRPr="0080792D">
        <w:rPr>
          <w:i/>
          <w:sz w:val="28"/>
          <w:szCs w:val="28"/>
          <w:lang w:val="vi-VN"/>
        </w:rPr>
        <w:t xml:space="preserve"> </w:t>
      </w:r>
      <w:r w:rsidR="000E5EFA" w:rsidRPr="0080792D">
        <w:rPr>
          <w:i/>
          <w:iCs/>
          <w:sz w:val="28"/>
          <w:szCs w:val="28"/>
          <w:lang w:val="vi-VN"/>
        </w:rPr>
        <w:t>trao đổi hạn ngạch phát thải khí nhà kính và tín chỉ các-bon trên sàn giao dịch các-bon</w:t>
      </w:r>
      <w:bookmarkEnd w:id="2"/>
    </w:p>
    <w:p w14:paraId="7D55C4A1" w14:textId="15719152" w:rsidR="000E5EFA" w:rsidRPr="00C00B9C" w:rsidRDefault="000E5EFA" w:rsidP="006A00EC">
      <w:pPr>
        <w:widowControl w:val="0"/>
        <w:spacing w:before="120" w:line="340" w:lineRule="exact"/>
        <w:ind w:firstLine="720"/>
        <w:jc w:val="both"/>
        <w:rPr>
          <w:sz w:val="28"/>
          <w:szCs w:val="28"/>
          <w:lang w:val="vi-VN"/>
        </w:rPr>
      </w:pPr>
      <w:r w:rsidRPr="000E5EFA">
        <w:rPr>
          <w:sz w:val="28"/>
          <w:szCs w:val="28"/>
          <w:lang w:val="vi-VN"/>
        </w:rPr>
        <w:t xml:space="preserve">Khoản 3, Điều 19 quy định trao đổi hạn ngạch phát thải khí nhà kính và tín chỉ các-bon trên sàn giao dịch các-bon trong nước gồm các hoạt động đấu giá, chuyển giao, vay mượn, nộp trả hạn ngạch, sử dụng tín chỉ các-bon để bù trừ nhưng chưa quy định chi tiết về thời điểm, trình tự thủ tục thực hiện. </w:t>
      </w:r>
      <w:r w:rsidR="00384BA5">
        <w:rPr>
          <w:sz w:val="28"/>
          <w:szCs w:val="28"/>
        </w:rPr>
        <w:t xml:space="preserve">Dự thảo Nghị định </w:t>
      </w:r>
      <w:r w:rsidRPr="000E5EFA">
        <w:rPr>
          <w:sz w:val="28"/>
          <w:szCs w:val="28"/>
          <w:lang w:val="vi-VN"/>
        </w:rPr>
        <w:t xml:space="preserve">bổ sung chi tiết </w:t>
      </w:r>
      <w:r w:rsidRPr="00C00B9C">
        <w:rPr>
          <w:sz w:val="28"/>
          <w:szCs w:val="28"/>
          <w:lang w:val="vi-VN"/>
        </w:rPr>
        <w:t xml:space="preserve">quy định về các hoạt động trên sàn giao dịch các-bon </w:t>
      </w:r>
      <w:r w:rsidRPr="000E5EFA">
        <w:rPr>
          <w:sz w:val="28"/>
          <w:szCs w:val="28"/>
          <w:lang w:val="vi-VN"/>
        </w:rPr>
        <w:t>theo hướng:</w:t>
      </w:r>
      <w:r w:rsidR="00BE7F5F">
        <w:rPr>
          <w:sz w:val="28"/>
          <w:szCs w:val="28"/>
        </w:rPr>
        <w:t xml:space="preserve"> </w:t>
      </w:r>
      <w:r w:rsidR="00384BA5">
        <w:rPr>
          <w:sz w:val="28"/>
          <w:szCs w:val="28"/>
          <w:lang w:val="vi-VN"/>
        </w:rPr>
        <w:t>m</w:t>
      </w:r>
      <w:r w:rsidR="0080792D" w:rsidRPr="0080792D">
        <w:rPr>
          <w:sz w:val="28"/>
          <w:szCs w:val="28"/>
          <w:lang w:val="vi-VN"/>
        </w:rPr>
        <w:t>ua, bán, đấu giá hạn ngạch, và mua, bán tín chỉ các-bon thực hiện trên sàn giao dịch các-bon</w:t>
      </w:r>
      <w:r w:rsidR="00BE7F5F">
        <w:rPr>
          <w:sz w:val="28"/>
          <w:szCs w:val="28"/>
        </w:rPr>
        <w:t xml:space="preserve">; </w:t>
      </w:r>
      <w:r w:rsidR="00384BA5">
        <w:rPr>
          <w:sz w:val="28"/>
          <w:szCs w:val="28"/>
          <w:lang w:val="vi-VN"/>
        </w:rPr>
        <w:t>c</w:t>
      </w:r>
      <w:r w:rsidR="0080792D" w:rsidRPr="0080792D">
        <w:rPr>
          <w:sz w:val="28"/>
          <w:szCs w:val="28"/>
          <w:lang w:val="vi-VN"/>
        </w:rPr>
        <w:t>huyển giao, vay mượn, nộp trả, bù trừ hạn ngạch thực hiện trên Hệ thống đăng ký quốc gia</w:t>
      </w:r>
      <w:r w:rsidRPr="000E5EFA">
        <w:rPr>
          <w:sz w:val="28"/>
          <w:szCs w:val="28"/>
          <w:lang w:val="vi-VN"/>
        </w:rPr>
        <w:t>.</w:t>
      </w:r>
    </w:p>
    <w:p w14:paraId="1A8D2E38" w14:textId="4EF1FE40" w:rsidR="00574F2A" w:rsidRPr="00C00B9C" w:rsidRDefault="00574F2A" w:rsidP="006A00EC">
      <w:pPr>
        <w:widowControl w:val="0"/>
        <w:spacing w:before="120" w:line="340" w:lineRule="exact"/>
        <w:ind w:firstLine="720"/>
        <w:jc w:val="both"/>
        <w:rPr>
          <w:b/>
          <w:bCs/>
          <w:i/>
          <w:iCs/>
          <w:sz w:val="28"/>
          <w:szCs w:val="28"/>
          <w:lang w:val="vi-VN"/>
        </w:rPr>
      </w:pPr>
      <w:r w:rsidRPr="00C00B9C">
        <w:rPr>
          <w:b/>
          <w:bCs/>
          <w:i/>
          <w:iCs/>
          <w:sz w:val="28"/>
          <w:szCs w:val="28"/>
          <w:lang w:val="vi-VN"/>
        </w:rPr>
        <w:t>2.</w:t>
      </w:r>
      <w:r>
        <w:rPr>
          <w:b/>
          <w:bCs/>
          <w:i/>
          <w:iCs/>
          <w:sz w:val="28"/>
          <w:szCs w:val="28"/>
        </w:rPr>
        <w:t>6.</w:t>
      </w:r>
      <w:r w:rsidRPr="00C00B9C">
        <w:rPr>
          <w:b/>
          <w:bCs/>
          <w:i/>
          <w:iCs/>
          <w:sz w:val="28"/>
          <w:szCs w:val="28"/>
          <w:lang w:val="vi-VN"/>
        </w:rPr>
        <w:t xml:space="preserve"> </w:t>
      </w:r>
      <w:r>
        <w:rPr>
          <w:b/>
          <w:bCs/>
          <w:i/>
          <w:iCs/>
          <w:sz w:val="28"/>
          <w:szCs w:val="28"/>
        </w:rPr>
        <w:t>Các</w:t>
      </w:r>
      <w:r w:rsidRPr="00C00B9C">
        <w:rPr>
          <w:b/>
          <w:bCs/>
          <w:i/>
          <w:iCs/>
          <w:sz w:val="28"/>
          <w:szCs w:val="28"/>
          <w:lang w:val="vi-VN"/>
        </w:rPr>
        <w:t xml:space="preserve"> quy định về </w:t>
      </w:r>
      <w:r>
        <w:rPr>
          <w:b/>
          <w:bCs/>
          <w:i/>
          <w:iCs/>
          <w:sz w:val="28"/>
          <w:szCs w:val="28"/>
        </w:rPr>
        <w:t>bảo vệ tầng ô-dôn</w:t>
      </w:r>
      <w:r w:rsidRPr="000E5EFA">
        <w:rPr>
          <w:b/>
          <w:bCs/>
          <w:i/>
          <w:iCs/>
          <w:sz w:val="28"/>
          <w:szCs w:val="28"/>
          <w:lang w:val="vi-VN"/>
        </w:rPr>
        <w:t xml:space="preserve"> </w:t>
      </w:r>
    </w:p>
    <w:p w14:paraId="3532DA1C" w14:textId="3DFA280E" w:rsidR="00574F2A" w:rsidRDefault="00574F2A" w:rsidP="006A00EC">
      <w:pPr>
        <w:widowControl w:val="0"/>
        <w:spacing w:before="120" w:line="340" w:lineRule="exact"/>
        <w:ind w:firstLine="720"/>
        <w:jc w:val="both"/>
        <w:rPr>
          <w:i/>
          <w:iCs/>
          <w:sz w:val="28"/>
          <w:szCs w:val="28"/>
        </w:rPr>
      </w:pPr>
      <w:r>
        <w:rPr>
          <w:i/>
          <w:iCs/>
          <w:sz w:val="28"/>
          <w:szCs w:val="28"/>
        </w:rPr>
        <w:t xml:space="preserve">a) </w:t>
      </w:r>
      <w:r w:rsidRPr="00574F2A">
        <w:rPr>
          <w:i/>
          <w:iCs/>
          <w:sz w:val="28"/>
          <w:szCs w:val="28"/>
        </w:rPr>
        <w:t>Về phân bổ, điều chỉnh, bổ sung hạn ngạch sản xuất, nhập khẩu các chất được kiểm soát</w:t>
      </w:r>
    </w:p>
    <w:p w14:paraId="45B7C026" w14:textId="2507CF87" w:rsidR="00B2090C" w:rsidRPr="00C00B9C" w:rsidRDefault="00574F2A" w:rsidP="006A00EC">
      <w:pPr>
        <w:widowControl w:val="0"/>
        <w:spacing w:before="120" w:line="340" w:lineRule="exact"/>
        <w:ind w:firstLine="720"/>
        <w:jc w:val="both"/>
        <w:rPr>
          <w:sz w:val="28"/>
          <w:szCs w:val="28"/>
          <w:lang w:val="vi-VN"/>
        </w:rPr>
      </w:pPr>
      <w:r w:rsidRPr="00574F2A">
        <w:rPr>
          <w:sz w:val="28"/>
          <w:szCs w:val="28"/>
          <w:lang w:val="vi-VN"/>
        </w:rPr>
        <w:t>Theo quy định tại khoản 9 Điều 25: “Tổ chức nhập khẩu các chất được kiểm soát theo hạn ngạch được phân bổ nhưng sau đó xuất khẩu được xem xét bổ sung hạn ngạch nhập khẩu không vượt quá lượng đã xuất khẩu.”</w:t>
      </w:r>
      <w:r w:rsidR="00B2090C">
        <w:rPr>
          <w:sz w:val="28"/>
          <w:szCs w:val="28"/>
        </w:rPr>
        <w:t xml:space="preserve"> </w:t>
      </w:r>
      <w:r w:rsidRPr="00574F2A">
        <w:rPr>
          <w:sz w:val="28"/>
          <w:szCs w:val="28"/>
          <w:lang w:val="vi-VN"/>
        </w:rPr>
        <w:t>Tuy nhiên, cần quy định cụ thể về thời điểm bổ sung hạn ngạch nhập khẩu. Do đó, đề xuất bổ sung vào khoản 9 Điều 25.</w:t>
      </w:r>
      <w:r w:rsidR="00384BA5">
        <w:rPr>
          <w:sz w:val="28"/>
          <w:szCs w:val="28"/>
        </w:rPr>
        <w:t xml:space="preserve"> </w:t>
      </w:r>
      <w:r w:rsidR="00B2090C" w:rsidRPr="00B2090C">
        <w:rPr>
          <w:sz w:val="28"/>
          <w:szCs w:val="28"/>
          <w:lang w:val="vi-VN"/>
        </w:rPr>
        <w:t>Điều 26 quy định về trình tự, thủ tục phân bổ, điều chỉnh, bổ sung, hủy phân bổ hạn ngạch sản xuất và nhập khẩu các chất được kiểm soát. Tuy nhiên, qua triển khai thực tiễn, có các doanh nghiệp thực hiện việc xuất khẩu các chất được kiểm soát</w:t>
      </w:r>
      <w:r w:rsidR="00B2090C">
        <w:rPr>
          <w:sz w:val="28"/>
          <w:szCs w:val="28"/>
        </w:rPr>
        <w:t>.</w:t>
      </w:r>
      <w:r w:rsidR="00B2090C" w:rsidRPr="00B2090C">
        <w:rPr>
          <w:sz w:val="28"/>
          <w:szCs w:val="28"/>
          <w:lang w:val="vi-VN"/>
        </w:rPr>
        <w:t xml:space="preserve"> </w:t>
      </w:r>
      <w:r w:rsidR="00B2090C">
        <w:rPr>
          <w:sz w:val="28"/>
          <w:szCs w:val="28"/>
        </w:rPr>
        <w:t>D</w:t>
      </w:r>
      <w:r w:rsidR="00B2090C" w:rsidRPr="00B2090C">
        <w:rPr>
          <w:sz w:val="28"/>
          <w:szCs w:val="28"/>
          <w:lang w:val="vi-VN"/>
        </w:rPr>
        <w:t>o đó, đề xuất bổ sung đối tượng “xuất khẩu” cho phù hợp với đối tượng quy định tại điểm b Khoản 1 Điều 24 Nghị định số 06; đồng thời để việc quản lý lượng tiêu thụ các chất được đầy đủ hơn.</w:t>
      </w:r>
    </w:p>
    <w:p w14:paraId="17D05B68" w14:textId="7C5F62C9" w:rsidR="00B2090C" w:rsidRDefault="00ED068F" w:rsidP="006A00EC">
      <w:pPr>
        <w:widowControl w:val="0"/>
        <w:spacing w:before="120" w:line="340" w:lineRule="exact"/>
        <w:ind w:firstLine="720"/>
        <w:jc w:val="both"/>
        <w:rPr>
          <w:i/>
          <w:iCs/>
          <w:sz w:val="28"/>
          <w:szCs w:val="28"/>
        </w:rPr>
      </w:pPr>
      <w:r>
        <w:rPr>
          <w:i/>
          <w:iCs/>
          <w:sz w:val="28"/>
          <w:szCs w:val="28"/>
        </w:rPr>
        <w:t>b</w:t>
      </w:r>
      <w:r w:rsidR="00B2090C">
        <w:rPr>
          <w:i/>
          <w:iCs/>
          <w:sz w:val="28"/>
          <w:szCs w:val="28"/>
        </w:rPr>
        <w:t xml:space="preserve">) </w:t>
      </w:r>
      <w:r w:rsidR="00B2090C" w:rsidRPr="00574F2A">
        <w:rPr>
          <w:i/>
          <w:iCs/>
          <w:sz w:val="28"/>
          <w:szCs w:val="28"/>
        </w:rPr>
        <w:t xml:space="preserve">Về </w:t>
      </w:r>
      <w:r w:rsidR="00B2090C">
        <w:rPr>
          <w:i/>
          <w:iCs/>
          <w:sz w:val="28"/>
          <w:szCs w:val="28"/>
        </w:rPr>
        <w:t>t</w:t>
      </w:r>
      <w:r w:rsidR="00B2090C" w:rsidRPr="00B2090C">
        <w:rPr>
          <w:i/>
          <w:iCs/>
          <w:sz w:val="28"/>
          <w:szCs w:val="28"/>
        </w:rPr>
        <w:t>hu gom, tái chế, tái sử dụng và xử lý các chất được kiểm soát</w:t>
      </w:r>
    </w:p>
    <w:p w14:paraId="2F4F6944" w14:textId="5B3DB448" w:rsidR="00B2090C" w:rsidRDefault="00B2090C" w:rsidP="006A00EC">
      <w:pPr>
        <w:widowControl w:val="0"/>
        <w:spacing w:before="120" w:line="340" w:lineRule="exact"/>
        <w:ind w:firstLine="720"/>
        <w:jc w:val="both"/>
        <w:rPr>
          <w:sz w:val="28"/>
          <w:szCs w:val="28"/>
          <w:lang w:val="vi-VN"/>
        </w:rPr>
      </w:pPr>
      <w:r w:rsidRPr="00B2090C">
        <w:rPr>
          <w:sz w:val="28"/>
          <w:szCs w:val="28"/>
          <w:lang w:val="vi-VN"/>
        </w:rPr>
        <w:t>Điều 28 chưa có các quy định về quản lý các chất được kiểm soát sau tái chế, do đó, đề xuất bổ sung 01 khoản vào Điều 28</w:t>
      </w:r>
      <w:r>
        <w:rPr>
          <w:sz w:val="28"/>
          <w:szCs w:val="28"/>
        </w:rPr>
        <w:t xml:space="preserve"> về</w:t>
      </w:r>
      <w:r w:rsidRPr="00B2090C">
        <w:rPr>
          <w:sz w:val="28"/>
          <w:szCs w:val="28"/>
          <w:lang w:val="vi-VN"/>
        </w:rPr>
        <w:t xml:space="preserve"> </w:t>
      </w:r>
      <w:r>
        <w:rPr>
          <w:sz w:val="28"/>
          <w:szCs w:val="28"/>
        </w:rPr>
        <w:t>yêu cầu c</w:t>
      </w:r>
      <w:r w:rsidRPr="00B2090C">
        <w:rPr>
          <w:sz w:val="28"/>
          <w:szCs w:val="28"/>
          <w:lang w:val="vi-VN"/>
        </w:rPr>
        <w:t>hất được kiểm soát sau tái chế được bán, lưu hành trên thị trường.</w:t>
      </w:r>
    </w:p>
    <w:p w14:paraId="3A012C72" w14:textId="5ACE5D3F" w:rsidR="000E5EFA" w:rsidRDefault="00ED068F" w:rsidP="006A00EC">
      <w:pPr>
        <w:widowControl w:val="0"/>
        <w:spacing w:before="120" w:line="340" w:lineRule="exact"/>
        <w:ind w:firstLine="720"/>
        <w:jc w:val="both"/>
        <w:rPr>
          <w:sz w:val="28"/>
          <w:szCs w:val="28"/>
          <w:lang w:val="vi-VN"/>
        </w:rPr>
      </w:pPr>
      <w:r>
        <w:rPr>
          <w:sz w:val="28"/>
          <w:szCs w:val="28"/>
        </w:rPr>
        <w:t>K</w:t>
      </w:r>
      <w:r w:rsidR="00B2090C" w:rsidRPr="00B2090C">
        <w:rPr>
          <w:sz w:val="28"/>
          <w:szCs w:val="28"/>
          <w:lang w:val="vi-VN"/>
        </w:rPr>
        <w:t>hoản 4 Điều 28</w:t>
      </w:r>
      <w:r>
        <w:rPr>
          <w:sz w:val="28"/>
          <w:szCs w:val="28"/>
        </w:rPr>
        <w:t xml:space="preserve"> đã quy định về</w:t>
      </w:r>
      <w:r w:rsidR="00B2090C" w:rsidRPr="00B2090C">
        <w:rPr>
          <w:sz w:val="28"/>
          <w:szCs w:val="28"/>
          <w:lang w:val="vi-VN"/>
        </w:rPr>
        <w:t xml:space="preserve"> yêu cầu kỹ thuật viên thực hiện lắp đặt, vận hành, bảo dưỡng, sửa chữa thiết bị có chứa các chất được kiểm soát.</w:t>
      </w:r>
      <w:r>
        <w:rPr>
          <w:sz w:val="28"/>
          <w:szCs w:val="28"/>
        </w:rPr>
        <w:t xml:space="preserve"> Tuy nhiên trên t</w:t>
      </w:r>
      <w:r w:rsidR="00B2090C" w:rsidRPr="00B2090C">
        <w:rPr>
          <w:sz w:val="28"/>
          <w:szCs w:val="28"/>
          <w:lang w:val="vi-VN"/>
        </w:rPr>
        <w:t>hực tế, việc thu gom, vận chuyển, lưu giữ các chất được kiểm soát cần được thực hiện bởi các kỹ thuật viên đã được đào tạo hoặc trải qua các kỳ đánh giá kỹ năng nghề nhằm bảo đảm không rò rỉ các chất được kiểm soát ra môi trường</w:t>
      </w:r>
      <w:r>
        <w:rPr>
          <w:sz w:val="28"/>
          <w:szCs w:val="28"/>
        </w:rPr>
        <w:t>.</w:t>
      </w:r>
      <w:r w:rsidR="00B2090C" w:rsidRPr="00B2090C">
        <w:rPr>
          <w:sz w:val="28"/>
          <w:szCs w:val="28"/>
          <w:lang w:val="vi-VN"/>
        </w:rPr>
        <w:t xml:space="preserve"> </w:t>
      </w:r>
      <w:r>
        <w:rPr>
          <w:sz w:val="28"/>
          <w:szCs w:val="28"/>
        </w:rPr>
        <w:t>D</w:t>
      </w:r>
      <w:r w:rsidR="00B2090C" w:rsidRPr="00B2090C">
        <w:rPr>
          <w:sz w:val="28"/>
          <w:szCs w:val="28"/>
          <w:lang w:val="vi-VN"/>
        </w:rPr>
        <w:t xml:space="preserve">o đó, đề xuất bãi bỏ quy định </w:t>
      </w:r>
      <w:r w:rsidR="00BE7F5F">
        <w:rPr>
          <w:sz w:val="28"/>
          <w:szCs w:val="28"/>
        </w:rPr>
        <w:t>“</w:t>
      </w:r>
      <w:r w:rsidR="00B2090C" w:rsidRPr="00B2090C">
        <w:rPr>
          <w:sz w:val="28"/>
          <w:szCs w:val="28"/>
          <w:lang w:val="vi-VN"/>
        </w:rPr>
        <w:t>cấp chứng nhận hoàn thành khóa đào tạo về thu gom và xử lý các chất được kiểm soát</w:t>
      </w:r>
      <w:r w:rsidR="00BE7F5F">
        <w:rPr>
          <w:sz w:val="28"/>
          <w:szCs w:val="28"/>
        </w:rPr>
        <w:t>”</w:t>
      </w:r>
      <w:r w:rsidR="00B2090C" w:rsidRPr="00B2090C">
        <w:rPr>
          <w:sz w:val="28"/>
          <w:szCs w:val="28"/>
          <w:lang w:val="vi-VN"/>
        </w:rPr>
        <w:t xml:space="preserve"> tại khoản 4 Điều 28. Đồng thời, đề xuất bổ sung trách nhiệm của Bộ Lao động - Thương binh và Xã hội thực hiện xây dựng nội dung và phương pháp tổ chức kiểm tra trình độ kỹ năng nghề; cấp chứng chỉ kỹ năng nghề cho người lao động, kỹ thuật viên làm việc trong lĩnh vực liên quan đến các chất được kiểm soát.</w:t>
      </w:r>
    </w:p>
    <w:p w14:paraId="2842398D" w14:textId="141ACEDE" w:rsidR="00E66C24" w:rsidRDefault="00E66C24" w:rsidP="006A00EC">
      <w:pPr>
        <w:widowControl w:val="0"/>
        <w:spacing w:before="120" w:line="340" w:lineRule="exact"/>
        <w:ind w:firstLine="720"/>
        <w:jc w:val="both"/>
        <w:rPr>
          <w:sz w:val="28"/>
          <w:szCs w:val="28"/>
          <w:lang w:val="vi-VN"/>
        </w:rPr>
      </w:pPr>
      <w:r w:rsidRPr="00E66C24">
        <w:rPr>
          <w:sz w:val="28"/>
          <w:szCs w:val="28"/>
          <w:lang w:val="vi-VN"/>
        </w:rPr>
        <w:t>Về việc sử dụng chất sau tái chế, để thống nhất cách hiểu, đề nghị bổ sung nội dung quy định tại Điều 28 “Chất được kiểm soát sau tái chế không thuộc đối tượng quy định tại khoản 5 Điều 22 Nghị định này” để bảo đảm các hành vi bị cấm chỉ áp dụng đối với chất được sản xuất mới.</w:t>
      </w:r>
    </w:p>
    <w:p w14:paraId="637EC73B" w14:textId="2072B0A4" w:rsidR="00E66C24" w:rsidRDefault="00E66C24" w:rsidP="006A00EC">
      <w:pPr>
        <w:widowControl w:val="0"/>
        <w:spacing w:before="120" w:line="340" w:lineRule="exact"/>
        <w:ind w:firstLine="720"/>
        <w:jc w:val="both"/>
        <w:rPr>
          <w:sz w:val="28"/>
          <w:szCs w:val="28"/>
          <w:lang w:val="vi-VN"/>
        </w:rPr>
      </w:pPr>
      <w:r w:rsidRPr="00E66C24">
        <w:rPr>
          <w:sz w:val="28"/>
          <w:szCs w:val="28"/>
          <w:lang w:val="vi-VN"/>
        </w:rPr>
        <w:t>Về trách nhiệm của nhà sản xuất, nhập khẩu đối với hoạt động thu gom, tái chế chất được kiểm soát có chứa trong thiết bị</w:t>
      </w:r>
      <w:r>
        <w:rPr>
          <w:sz w:val="28"/>
          <w:szCs w:val="28"/>
        </w:rPr>
        <w:t>, đ</w:t>
      </w:r>
      <w:r w:rsidRPr="00E66C24">
        <w:rPr>
          <w:sz w:val="28"/>
          <w:szCs w:val="28"/>
          <w:lang w:val="vi-VN"/>
        </w:rPr>
        <w:t>ề nghị bổ sung nội dung quy định trách nhiệm của tổ chức, cá nhân nhập khẩu, sản xuất đối với việc thu gom linh kiện, bộ phận thiết bị có chứa chất được kiểm soát để tái chế, xử lý, bảo đảm không để rò rỉ ra môi trường căn cứ theo trách nhiệm mở rộng của tổ chức, cá nhân sản xuất, nhập khẩu quy định tại Điều 54, 55 Luật Bảo vệ môi trường.</w:t>
      </w:r>
    </w:p>
    <w:p w14:paraId="0683B531" w14:textId="2B108789" w:rsidR="00ED068F" w:rsidRPr="00ED068F" w:rsidRDefault="00ED068F" w:rsidP="006A00EC">
      <w:pPr>
        <w:widowControl w:val="0"/>
        <w:spacing w:before="120" w:line="340" w:lineRule="exact"/>
        <w:ind w:firstLine="720"/>
        <w:jc w:val="both"/>
        <w:rPr>
          <w:i/>
          <w:iCs/>
          <w:sz w:val="28"/>
          <w:szCs w:val="28"/>
          <w:lang w:val="vi-VN"/>
        </w:rPr>
      </w:pPr>
      <w:r w:rsidRPr="00ED068F">
        <w:rPr>
          <w:i/>
          <w:iCs/>
          <w:sz w:val="28"/>
          <w:szCs w:val="28"/>
        </w:rPr>
        <w:t>c) Về t</w:t>
      </w:r>
      <w:r w:rsidRPr="00ED068F">
        <w:rPr>
          <w:i/>
          <w:iCs/>
          <w:sz w:val="28"/>
          <w:szCs w:val="28"/>
          <w:lang w:val="vi-VN"/>
        </w:rPr>
        <w:t>rách nhiệm trong quản lý các chất được kiểm soát</w:t>
      </w:r>
    </w:p>
    <w:p w14:paraId="48E197C9" w14:textId="77777777" w:rsidR="00ED068F" w:rsidRDefault="00ED068F" w:rsidP="006A00EC">
      <w:pPr>
        <w:widowControl w:val="0"/>
        <w:spacing w:before="120" w:line="340" w:lineRule="exact"/>
        <w:ind w:firstLine="720"/>
        <w:jc w:val="both"/>
        <w:rPr>
          <w:sz w:val="28"/>
          <w:szCs w:val="28"/>
        </w:rPr>
      </w:pPr>
      <w:r>
        <w:rPr>
          <w:sz w:val="28"/>
          <w:szCs w:val="28"/>
        </w:rPr>
        <w:t>- Về trách nhiệm của Bộ Tài nguyên và Môi trường</w:t>
      </w:r>
    </w:p>
    <w:p w14:paraId="7A186F73" w14:textId="6322C61C" w:rsidR="00ED068F" w:rsidRPr="00ED068F" w:rsidRDefault="00ED068F" w:rsidP="006A00EC">
      <w:pPr>
        <w:widowControl w:val="0"/>
        <w:spacing w:before="120" w:line="340" w:lineRule="exact"/>
        <w:ind w:firstLine="720"/>
        <w:jc w:val="both"/>
        <w:rPr>
          <w:sz w:val="28"/>
          <w:szCs w:val="28"/>
          <w:lang w:val="vi-VN"/>
        </w:rPr>
      </w:pPr>
      <w:r>
        <w:rPr>
          <w:sz w:val="28"/>
          <w:szCs w:val="28"/>
        </w:rPr>
        <w:t>Tại Điều 27, đ</w:t>
      </w:r>
      <w:r w:rsidRPr="00ED068F">
        <w:rPr>
          <w:sz w:val="28"/>
          <w:szCs w:val="28"/>
          <w:lang w:val="vi-VN"/>
        </w:rPr>
        <w:t>ể thống nhất, đồng bộ trong xây dựng, tổ chức thực hiện và báo cáo Thủ tướng Chính phủ kết quả thực hiện Kế hoạch quốc gia, đề xuất bổ sung vào khoản 3 Điều 27 “tổ chức thực hiện và định kỳ báo cáo Thủ tướng Chính phủ kết quả thực hiện Kế hoạch quốc gia về quản lý, loại trừ các chất làm suy giảm tầng ô-dôn, chất gây hiệu ứng nhà kính được kiểm soát”.</w:t>
      </w:r>
    </w:p>
    <w:p w14:paraId="2A5701D4" w14:textId="441967D2" w:rsidR="00ED068F" w:rsidRPr="00ED068F" w:rsidRDefault="00ED068F" w:rsidP="006A00EC">
      <w:pPr>
        <w:widowControl w:val="0"/>
        <w:spacing w:before="120" w:line="340" w:lineRule="exact"/>
        <w:ind w:firstLine="720"/>
        <w:jc w:val="both"/>
        <w:rPr>
          <w:sz w:val="28"/>
          <w:szCs w:val="28"/>
          <w:lang w:val="vi-VN"/>
        </w:rPr>
      </w:pPr>
      <w:r w:rsidRPr="00ED068F">
        <w:rPr>
          <w:sz w:val="28"/>
          <w:szCs w:val="28"/>
          <w:lang w:val="vi-VN"/>
        </w:rPr>
        <w:t>Để thực hiện hiệu quả việc quản lý, loại trừ các chất được kiểm soát theo cam kết thực hiện điều ước quốc tế về bảo vệ tầng ô-dôn, ngoài quy định về lộ trình quản lý, loại trừ các chất được kiểm soát thì cần có những biện pháp để giảm thiểu sử dụng các sản phẩm, hàng hóa có chứa hoặc được sản xuất từ các chất được kiểm soát có giá trị tiềm năng làm nóng lên toàn cầu cao. Do đó, đề xuất bổ sung</w:t>
      </w:r>
      <w:r w:rsidR="006A00EC">
        <w:rPr>
          <w:sz w:val="28"/>
          <w:szCs w:val="28"/>
        </w:rPr>
        <w:t xml:space="preserve"> quy định này</w:t>
      </w:r>
      <w:r w:rsidRPr="00ED068F">
        <w:rPr>
          <w:sz w:val="28"/>
          <w:szCs w:val="28"/>
          <w:lang w:val="vi-VN"/>
        </w:rPr>
        <w:t xml:space="preserve"> vào điểm b khoản 1 Điều 29.</w:t>
      </w:r>
    </w:p>
    <w:p w14:paraId="508B0D42" w14:textId="405A055C" w:rsidR="00ED068F" w:rsidRPr="00ED068F" w:rsidRDefault="00ED068F" w:rsidP="006A00EC">
      <w:pPr>
        <w:widowControl w:val="0"/>
        <w:spacing w:before="120" w:line="340" w:lineRule="exact"/>
        <w:ind w:firstLine="720"/>
        <w:jc w:val="both"/>
        <w:rPr>
          <w:sz w:val="28"/>
          <w:szCs w:val="28"/>
          <w:lang w:val="vi-VN"/>
        </w:rPr>
      </w:pPr>
      <w:r>
        <w:rPr>
          <w:sz w:val="28"/>
          <w:szCs w:val="28"/>
        </w:rPr>
        <w:t xml:space="preserve">- Về trách nhiệm của </w:t>
      </w:r>
      <w:r w:rsidRPr="00ED068F">
        <w:rPr>
          <w:sz w:val="28"/>
          <w:szCs w:val="28"/>
          <w:lang w:val="vi-VN"/>
        </w:rPr>
        <w:t>Bộ Lao động - Thương binh và Xã hội</w:t>
      </w:r>
    </w:p>
    <w:p w14:paraId="018887AE" w14:textId="09CC556E" w:rsidR="00ED068F" w:rsidRPr="00ED068F" w:rsidRDefault="00ED068F" w:rsidP="006A00EC">
      <w:pPr>
        <w:widowControl w:val="0"/>
        <w:spacing w:before="120" w:line="340" w:lineRule="exact"/>
        <w:ind w:firstLine="720"/>
        <w:jc w:val="both"/>
        <w:rPr>
          <w:sz w:val="28"/>
          <w:szCs w:val="28"/>
          <w:lang w:val="vi-VN"/>
        </w:rPr>
      </w:pPr>
      <w:r w:rsidRPr="00ED068F">
        <w:rPr>
          <w:sz w:val="28"/>
          <w:szCs w:val="28"/>
          <w:lang w:val="vi-VN"/>
        </w:rPr>
        <w:t>Để thống nhất với quy định tại khoản 4 Điều 28 về yêu cầu đối với kỹ thuật viên, cần bổ sung nội dung liên quan đến hoạt động cấp chứng chỉ kỹ năng nghề cho kỹ thuật viên làm việc trong lĩnh vực liên quan đến chất được kiểm soát</w:t>
      </w:r>
      <w:r>
        <w:rPr>
          <w:sz w:val="28"/>
          <w:szCs w:val="28"/>
        </w:rPr>
        <w:t>,</w:t>
      </w:r>
      <w:r w:rsidRPr="00ED068F">
        <w:rPr>
          <w:sz w:val="28"/>
          <w:szCs w:val="28"/>
          <w:lang w:val="vi-VN"/>
        </w:rPr>
        <w:t xml:space="preserve"> </w:t>
      </w:r>
      <w:r>
        <w:rPr>
          <w:sz w:val="28"/>
          <w:szCs w:val="28"/>
        </w:rPr>
        <w:t>đ</w:t>
      </w:r>
      <w:r w:rsidRPr="00ED068F">
        <w:rPr>
          <w:sz w:val="28"/>
          <w:szCs w:val="28"/>
          <w:lang w:val="vi-VN"/>
        </w:rPr>
        <w:t>ề xuất bổ sung 01 điểm vào Khoản 5 Điều 29 về trách nhiệm của Bộ Lao động - Thương binh và Xã hội: “Tổ chức cấp chứng chỉ kỹ năng nghề cho kỹ thuật viên làm việc trong lĩnh vực liên quan đến chất được kiểm soát".</w:t>
      </w:r>
    </w:p>
    <w:p w14:paraId="185D1664" w14:textId="2558D700" w:rsidR="00ED068F" w:rsidRPr="00ED068F" w:rsidRDefault="00ED068F" w:rsidP="006A00EC">
      <w:pPr>
        <w:widowControl w:val="0"/>
        <w:spacing w:before="120" w:line="340" w:lineRule="exact"/>
        <w:ind w:firstLine="720"/>
        <w:jc w:val="both"/>
        <w:rPr>
          <w:i/>
          <w:iCs/>
          <w:sz w:val="28"/>
          <w:szCs w:val="28"/>
          <w:lang w:val="vi-VN"/>
        </w:rPr>
      </w:pPr>
      <w:r>
        <w:rPr>
          <w:i/>
          <w:iCs/>
          <w:sz w:val="28"/>
          <w:szCs w:val="28"/>
        </w:rPr>
        <w:t>d</w:t>
      </w:r>
      <w:r w:rsidRPr="00ED068F">
        <w:rPr>
          <w:i/>
          <w:iCs/>
          <w:sz w:val="28"/>
          <w:szCs w:val="28"/>
        </w:rPr>
        <w:t xml:space="preserve">) Về </w:t>
      </w:r>
      <w:r>
        <w:rPr>
          <w:i/>
          <w:iCs/>
          <w:sz w:val="28"/>
          <w:szCs w:val="28"/>
        </w:rPr>
        <w:t>k</w:t>
      </w:r>
      <w:r w:rsidRPr="00ED068F">
        <w:rPr>
          <w:i/>
          <w:iCs/>
          <w:sz w:val="28"/>
          <w:szCs w:val="28"/>
        </w:rPr>
        <w:t>huyến khích các hoạt động bảo vệ tầng ô-dôn</w:t>
      </w:r>
    </w:p>
    <w:p w14:paraId="615DB7C7" w14:textId="19D8CA00" w:rsidR="00ED068F" w:rsidRDefault="00ED068F" w:rsidP="00384BA5">
      <w:pPr>
        <w:widowControl w:val="0"/>
        <w:spacing w:before="80" w:line="340" w:lineRule="exact"/>
        <w:ind w:firstLine="720"/>
        <w:jc w:val="both"/>
        <w:rPr>
          <w:spacing w:val="-2"/>
          <w:sz w:val="28"/>
          <w:szCs w:val="28"/>
        </w:rPr>
      </w:pPr>
      <w:r w:rsidRPr="00834808">
        <w:rPr>
          <w:spacing w:val="-2"/>
          <w:sz w:val="28"/>
          <w:szCs w:val="28"/>
        </w:rPr>
        <w:t xml:space="preserve">Tại Hội nghị COP28, Việt Nam đã tham gia Cam kết làm mát toàn cầu, để triển khai thực hiện các nội dung của Cam kết cần bổ sung các quy định nhằm khuyến khích các hoạt động có liên quan </w:t>
      </w:r>
      <w:r w:rsidR="00384BA5">
        <w:rPr>
          <w:spacing w:val="-2"/>
          <w:sz w:val="28"/>
          <w:szCs w:val="28"/>
        </w:rPr>
        <w:t>đến</w:t>
      </w:r>
      <w:r w:rsidRPr="00834808">
        <w:rPr>
          <w:spacing w:val="-2"/>
          <w:sz w:val="28"/>
          <w:szCs w:val="28"/>
        </w:rPr>
        <w:t xml:space="preserve"> làm mát bền vững. Đồng thời, để đẩy mạnh hoạt động tái chế các chất được kiểm soát cần có các cơ chế khuyến khích triển khai thực hiện các hoạt động này. </w:t>
      </w:r>
      <w:r w:rsidR="00384BA5">
        <w:rPr>
          <w:spacing w:val="-2"/>
          <w:sz w:val="28"/>
          <w:szCs w:val="28"/>
        </w:rPr>
        <w:t>Dự thảo Nghị định</w:t>
      </w:r>
      <w:r w:rsidRPr="00834808">
        <w:rPr>
          <w:spacing w:val="-2"/>
          <w:sz w:val="28"/>
          <w:szCs w:val="28"/>
        </w:rPr>
        <w:t xml:space="preserve"> bổ sung quy định tại Điều 33.</w:t>
      </w:r>
    </w:p>
    <w:p w14:paraId="203769E6" w14:textId="6DA6F337" w:rsidR="00E66C24" w:rsidRPr="00E66C24" w:rsidRDefault="00E66C24" w:rsidP="00384BA5">
      <w:pPr>
        <w:widowControl w:val="0"/>
        <w:spacing w:before="80" w:line="340" w:lineRule="exact"/>
        <w:ind w:firstLine="720"/>
        <w:jc w:val="both"/>
        <w:rPr>
          <w:i/>
          <w:iCs/>
          <w:spacing w:val="-2"/>
          <w:sz w:val="28"/>
          <w:szCs w:val="28"/>
        </w:rPr>
      </w:pPr>
      <w:r w:rsidRPr="00E66C24">
        <w:rPr>
          <w:i/>
          <w:iCs/>
          <w:spacing w:val="-2"/>
          <w:sz w:val="28"/>
          <w:szCs w:val="28"/>
        </w:rPr>
        <w:t>đ) Về quy định chuyển tiếp</w:t>
      </w:r>
    </w:p>
    <w:p w14:paraId="5E20F3F5" w14:textId="1B9954F3" w:rsidR="00E66C24" w:rsidRDefault="00E66C24" w:rsidP="00384BA5">
      <w:pPr>
        <w:widowControl w:val="0"/>
        <w:spacing w:before="80" w:line="340" w:lineRule="exact"/>
        <w:ind w:firstLine="720"/>
        <w:jc w:val="both"/>
        <w:rPr>
          <w:spacing w:val="-2"/>
          <w:sz w:val="28"/>
          <w:szCs w:val="28"/>
        </w:rPr>
      </w:pPr>
      <w:r w:rsidRPr="00E66C24">
        <w:rPr>
          <w:spacing w:val="-2"/>
          <w:sz w:val="28"/>
          <w:szCs w:val="28"/>
        </w:rPr>
        <w:t>Đề nghị bổ sung tại khoản 3 Điều 34 nội dung quy định chuyển tiếp để bảo đảm tính liên tục trong lúc hệ thống đào tạo, đánh giá , cấp chứng chỉ cho kỹ thuật viên đối với các chất được kiểm soát được thiết lập và vận hành: “</w:t>
      </w:r>
      <w:r w:rsidRPr="00384BA5">
        <w:rPr>
          <w:spacing w:val="-2"/>
          <w:sz w:val="28"/>
          <w:szCs w:val="28"/>
        </w:rPr>
        <w:t>Bộ Lao độ</w:t>
      </w:r>
      <w:r w:rsidR="00384BA5" w:rsidRPr="00384BA5">
        <w:rPr>
          <w:spacing w:val="-2"/>
          <w:sz w:val="28"/>
          <w:szCs w:val="28"/>
        </w:rPr>
        <w:t>ng -</w:t>
      </w:r>
      <w:r w:rsidRPr="00384BA5">
        <w:rPr>
          <w:spacing w:val="-2"/>
          <w:sz w:val="28"/>
          <w:szCs w:val="28"/>
        </w:rPr>
        <w:t xml:space="preserve"> Thương binh và Xã hội</w:t>
      </w:r>
      <w:r w:rsidR="00384BA5" w:rsidRPr="00384BA5">
        <w:rPr>
          <w:spacing w:val="-2"/>
          <w:sz w:val="28"/>
          <w:szCs w:val="28"/>
        </w:rPr>
        <w:t xml:space="preserve"> chủ trì</w:t>
      </w:r>
      <w:r w:rsidRPr="00384BA5">
        <w:rPr>
          <w:spacing w:val="-2"/>
          <w:sz w:val="28"/>
          <w:szCs w:val="28"/>
        </w:rPr>
        <w:t xml:space="preserve">, phối hợp với Bộ Tài nguyên và Môi trường </w:t>
      </w:r>
      <w:r w:rsidRPr="00E66C24">
        <w:rPr>
          <w:spacing w:val="-2"/>
          <w:sz w:val="28"/>
          <w:szCs w:val="28"/>
        </w:rPr>
        <w:t>ban hành và triển khai chương trình đào tạo cấp chứng nhận về thu gom và xử lý các chất được kiểm soát cho kỹ thuật viên thực hiện lắp đặt, vận hành, bảo dưỡng, sửa chữa thiết bị có chứa chất được kiểm soát cho đến khi hệ thống đánh giá, cấp chứng chỉ kỹ năng nghề được thiết lập và vận hành ổn định.</w:t>
      </w:r>
    </w:p>
    <w:p w14:paraId="4DFA8AB6" w14:textId="4A47F5C3" w:rsidR="0001747A" w:rsidRPr="0001747A" w:rsidRDefault="0001747A" w:rsidP="006A00EC">
      <w:pPr>
        <w:pStyle w:val="StyleHeading3TimesNewRomanJustifiedFirstline125cm"/>
        <w:rPr>
          <w:i w:val="0"/>
          <w:iCs w:val="0"/>
          <w:lang w:val="vi-VN"/>
        </w:rPr>
      </w:pPr>
      <w:r w:rsidRPr="0001747A">
        <w:rPr>
          <w:i w:val="0"/>
          <w:iCs w:val="0"/>
          <w:lang w:val="vi-VN"/>
        </w:rPr>
        <w:t>3. Đánh giá tính tương thích với Điều ước quốc tế có liên quan mà Việt Nam là thành viên, việc lồng ghép bình đẳng giới và việc bảo đảm nguồn nhân lực, tài chính để thi hành Nghị định</w:t>
      </w:r>
    </w:p>
    <w:p w14:paraId="387BF4A1" w14:textId="3F3D086B" w:rsidR="006D087C" w:rsidRPr="006D087C" w:rsidRDefault="0001747A" w:rsidP="00384BA5">
      <w:pPr>
        <w:widowControl w:val="0"/>
        <w:spacing w:before="80" w:line="340" w:lineRule="exact"/>
        <w:ind w:firstLine="720"/>
        <w:jc w:val="both"/>
        <w:rPr>
          <w:b/>
          <w:i/>
          <w:sz w:val="28"/>
          <w:szCs w:val="28"/>
        </w:rPr>
      </w:pPr>
      <w:r w:rsidRPr="006D087C">
        <w:rPr>
          <w:b/>
          <w:i/>
          <w:sz w:val="28"/>
          <w:szCs w:val="28"/>
        </w:rPr>
        <w:t>3.1. Đánh giá tính tương thích với các Điều ước quốc tế</w:t>
      </w:r>
    </w:p>
    <w:p w14:paraId="4013CF86" w14:textId="51897E47" w:rsidR="0001747A" w:rsidRDefault="0001747A" w:rsidP="00384BA5">
      <w:pPr>
        <w:widowControl w:val="0"/>
        <w:spacing w:before="80" w:line="340" w:lineRule="exact"/>
        <w:ind w:firstLine="720"/>
        <w:jc w:val="both"/>
        <w:rPr>
          <w:sz w:val="28"/>
          <w:szCs w:val="28"/>
        </w:rPr>
      </w:pPr>
      <w:r w:rsidRPr="0001747A">
        <w:rPr>
          <w:sz w:val="28"/>
          <w:szCs w:val="28"/>
        </w:rPr>
        <w:t>Dự thảo Nghị định được xây dựng bảo đảm tính tương thích với các điều ước quốc tế có liên</w:t>
      </w:r>
      <w:r>
        <w:rPr>
          <w:sz w:val="28"/>
          <w:szCs w:val="28"/>
        </w:rPr>
        <w:t xml:space="preserve"> </w:t>
      </w:r>
      <w:r w:rsidRPr="0001747A">
        <w:rPr>
          <w:sz w:val="28"/>
          <w:szCs w:val="28"/>
        </w:rPr>
        <w:t>quan đến</w:t>
      </w:r>
      <w:r w:rsidR="00414B52">
        <w:rPr>
          <w:sz w:val="28"/>
          <w:szCs w:val="28"/>
        </w:rPr>
        <w:t xml:space="preserve"> ứng phó với</w:t>
      </w:r>
      <w:r w:rsidRPr="0001747A">
        <w:rPr>
          <w:sz w:val="28"/>
          <w:szCs w:val="28"/>
        </w:rPr>
        <w:t xml:space="preserve"> </w:t>
      </w:r>
      <w:r w:rsidR="006D087C">
        <w:rPr>
          <w:sz w:val="28"/>
          <w:szCs w:val="28"/>
        </w:rPr>
        <w:t>biến đổi khí hậu</w:t>
      </w:r>
      <w:r w:rsidR="00414B52">
        <w:rPr>
          <w:sz w:val="28"/>
          <w:szCs w:val="28"/>
        </w:rPr>
        <w:t>, bảo vệ tầng ô-dôn</w:t>
      </w:r>
      <w:r w:rsidRPr="0001747A">
        <w:rPr>
          <w:sz w:val="28"/>
          <w:szCs w:val="28"/>
        </w:rPr>
        <w:t xml:space="preserve"> mà Việt Nam là thành viên;</w:t>
      </w:r>
      <w:r w:rsidR="00300E72">
        <w:rPr>
          <w:sz w:val="28"/>
          <w:szCs w:val="28"/>
        </w:rPr>
        <w:t xml:space="preserve"> tích hợp các kết quả đàm phán, cam kết mới về biến đổi khí hậu;</w:t>
      </w:r>
      <w:r w:rsidRPr="0001747A">
        <w:rPr>
          <w:sz w:val="28"/>
          <w:szCs w:val="28"/>
        </w:rPr>
        <w:t xml:space="preserve"> đồng thời, đảm bảo tương thích và không ảnh hưởng, cản trở quyền con người, quyền dân sự, kinh tế, an sinh xã hội, vấn đề </w:t>
      </w:r>
      <w:r w:rsidR="006D087C">
        <w:rPr>
          <w:sz w:val="28"/>
          <w:szCs w:val="28"/>
        </w:rPr>
        <w:t>bảo vệ môi trường</w:t>
      </w:r>
      <w:r w:rsidRPr="0001747A">
        <w:rPr>
          <w:sz w:val="28"/>
          <w:szCs w:val="28"/>
        </w:rPr>
        <w:t>, ứng phó với biến đổi khí hậu trong các điều ước tế liên quan.</w:t>
      </w:r>
    </w:p>
    <w:p w14:paraId="2378BDC0" w14:textId="47572E13" w:rsidR="006D087C" w:rsidRPr="006D087C" w:rsidRDefault="0001747A" w:rsidP="00384BA5">
      <w:pPr>
        <w:widowControl w:val="0"/>
        <w:spacing w:before="80" w:line="340" w:lineRule="exact"/>
        <w:ind w:firstLine="720"/>
        <w:jc w:val="both"/>
        <w:rPr>
          <w:b/>
          <w:i/>
          <w:sz w:val="28"/>
          <w:szCs w:val="28"/>
        </w:rPr>
      </w:pPr>
      <w:r w:rsidRPr="006D087C">
        <w:rPr>
          <w:b/>
          <w:i/>
          <w:sz w:val="28"/>
          <w:szCs w:val="28"/>
        </w:rPr>
        <w:t>3.2. Lồng ghép bình đẳng giớ</w:t>
      </w:r>
      <w:r w:rsidR="006D087C" w:rsidRPr="006D087C">
        <w:rPr>
          <w:b/>
          <w:i/>
          <w:sz w:val="28"/>
          <w:szCs w:val="28"/>
        </w:rPr>
        <w:t>i</w:t>
      </w:r>
      <w:r w:rsidRPr="006D087C">
        <w:rPr>
          <w:b/>
          <w:i/>
          <w:sz w:val="28"/>
          <w:szCs w:val="28"/>
        </w:rPr>
        <w:t xml:space="preserve"> </w:t>
      </w:r>
    </w:p>
    <w:p w14:paraId="2B38E116" w14:textId="2EEEBDC1" w:rsidR="0001747A" w:rsidRDefault="0001747A" w:rsidP="00384BA5">
      <w:pPr>
        <w:widowControl w:val="0"/>
        <w:spacing w:before="80" w:line="340" w:lineRule="exact"/>
        <w:ind w:firstLine="720"/>
        <w:jc w:val="both"/>
        <w:rPr>
          <w:sz w:val="28"/>
          <w:szCs w:val="28"/>
        </w:rPr>
      </w:pPr>
      <w:r w:rsidRPr="0001747A">
        <w:rPr>
          <w:sz w:val="28"/>
          <w:szCs w:val="28"/>
        </w:rPr>
        <w:t xml:space="preserve">Dự thảo Nghị định bảo đảm đáp ứng các yêu cầu lồng ghép bình đẳng giới theo quy định, không có quy định ảnh hưởng đến cơ hội, điều kiện, năng lực thực hiện và thụ hưởng các quyền, lợi ích của mỗi giới, không phân biệt giới. Cụ thể: (1) bảo đảm sự tham gia của đại diện cơ quan, tổ chức có thẩm quyền, có vai trò quan trọng về giới, như Bộ Tư pháp, Hội Liên hiệp Phụ nữ Việt Nam, sự tham gia của các nhà khoa học, chuyên gia là nữ giới trong trong quá trình xây dựng, tham vấn, lấy ý kiến; (2) tăng cường sự tham gia chủ động của mỗi giới trong các quy định </w:t>
      </w:r>
      <w:r w:rsidR="00414B52">
        <w:rPr>
          <w:sz w:val="28"/>
          <w:szCs w:val="28"/>
        </w:rPr>
        <w:t>về ứng phó với biến đổi khí hậu</w:t>
      </w:r>
      <w:r w:rsidRPr="0001747A">
        <w:rPr>
          <w:sz w:val="28"/>
          <w:szCs w:val="28"/>
        </w:rPr>
        <w:t>; (3) chú trọng vấn đề bình đẳng giới trong đánh giá tác động chính sách</w:t>
      </w:r>
      <w:r>
        <w:rPr>
          <w:sz w:val="28"/>
          <w:szCs w:val="28"/>
        </w:rPr>
        <w:t>.</w:t>
      </w:r>
    </w:p>
    <w:p w14:paraId="574C01BE" w14:textId="77777777" w:rsidR="0001747A" w:rsidRPr="006D087C" w:rsidRDefault="0001747A" w:rsidP="00384BA5">
      <w:pPr>
        <w:widowControl w:val="0"/>
        <w:spacing w:before="80" w:line="340" w:lineRule="exact"/>
        <w:ind w:firstLine="720"/>
        <w:jc w:val="both"/>
        <w:rPr>
          <w:b/>
          <w:i/>
          <w:sz w:val="28"/>
          <w:szCs w:val="28"/>
        </w:rPr>
      </w:pPr>
      <w:r w:rsidRPr="006D087C">
        <w:rPr>
          <w:b/>
          <w:i/>
          <w:sz w:val="28"/>
          <w:szCs w:val="28"/>
        </w:rPr>
        <w:t xml:space="preserve">3.3. Bảo đảm về nguồn nhân lực, tài chính </w:t>
      </w:r>
    </w:p>
    <w:p w14:paraId="64472D83" w14:textId="77777777" w:rsidR="00384BA5" w:rsidRDefault="0001747A" w:rsidP="00384BA5">
      <w:pPr>
        <w:widowControl w:val="0"/>
        <w:spacing w:before="80" w:line="340" w:lineRule="exact"/>
        <w:ind w:firstLine="720"/>
        <w:jc w:val="both"/>
        <w:rPr>
          <w:spacing w:val="-2"/>
          <w:sz w:val="28"/>
          <w:szCs w:val="28"/>
        </w:rPr>
      </w:pPr>
      <w:r w:rsidRPr="00834808">
        <w:rPr>
          <w:spacing w:val="-2"/>
          <w:sz w:val="28"/>
          <w:szCs w:val="28"/>
        </w:rPr>
        <w:t xml:space="preserve">Các chính sách nêu trên không phát sinh đáng kể chi phí cho quản lý nhà nước về </w:t>
      </w:r>
      <w:r w:rsidR="0031043E" w:rsidRPr="00834808">
        <w:rPr>
          <w:spacing w:val="-2"/>
          <w:sz w:val="28"/>
          <w:szCs w:val="28"/>
        </w:rPr>
        <w:t>biến đổi khí hậu</w:t>
      </w:r>
      <w:r w:rsidRPr="00834808">
        <w:rPr>
          <w:spacing w:val="-2"/>
          <w:sz w:val="28"/>
          <w:szCs w:val="28"/>
        </w:rPr>
        <w:t xml:space="preserve"> (chủ yếu là kinh phí xây dựng, hoàn thiện thể chế, quy định, phổ biến, tuyên truyền, đào tạo … thuộc nguồn kinh phí chi thường xuyên của cơ quan quản lý nhà nước về </w:t>
      </w:r>
      <w:r w:rsidR="0031043E" w:rsidRPr="00834808">
        <w:rPr>
          <w:spacing w:val="-2"/>
          <w:sz w:val="28"/>
          <w:szCs w:val="28"/>
        </w:rPr>
        <w:t>biến đổi khí hậu</w:t>
      </w:r>
      <w:r w:rsidRPr="00834808">
        <w:rPr>
          <w:spacing w:val="-2"/>
          <w:sz w:val="28"/>
          <w:szCs w:val="28"/>
        </w:rPr>
        <w:t>). Do vậy, với điều kiện thực tế về tài chính, cơ sở vật chất, nguồn nhân lực hiện nay đủ để tổ chức thi hành Nghị định sau khi được Chính phủ thông qua, bảo đảm tính khả thi của chính sách. Cụ thể như sau:</w:t>
      </w:r>
    </w:p>
    <w:p w14:paraId="38F07F54" w14:textId="756B14B0" w:rsidR="00414B52" w:rsidRDefault="0001747A" w:rsidP="00384BA5">
      <w:pPr>
        <w:widowControl w:val="0"/>
        <w:spacing w:before="80" w:line="340" w:lineRule="exact"/>
        <w:ind w:firstLine="720"/>
        <w:jc w:val="both"/>
        <w:rPr>
          <w:sz w:val="28"/>
          <w:szCs w:val="28"/>
        </w:rPr>
      </w:pPr>
      <w:r w:rsidRPr="0001747A">
        <w:rPr>
          <w:sz w:val="28"/>
          <w:szCs w:val="28"/>
        </w:rPr>
        <w:t xml:space="preserve">- Dự kiến nguồn lực để thi hành như sau: (1) từ nguồn ngân sách Trung ương và ngân sách địa phương; (2) từ các nguồn kinh phí hợp pháp khác (nếu có). </w:t>
      </w:r>
    </w:p>
    <w:p w14:paraId="0C237345" w14:textId="7D5184BD" w:rsidR="0001747A" w:rsidRPr="00C00B9C" w:rsidRDefault="0001747A" w:rsidP="00384BA5">
      <w:pPr>
        <w:widowControl w:val="0"/>
        <w:spacing w:before="80" w:line="340" w:lineRule="exact"/>
        <w:ind w:firstLine="720"/>
        <w:jc w:val="both"/>
        <w:rPr>
          <w:sz w:val="28"/>
          <w:szCs w:val="28"/>
          <w:lang w:val="vi-VN"/>
        </w:rPr>
      </w:pPr>
      <w:r w:rsidRPr="0001747A">
        <w:rPr>
          <w:sz w:val="28"/>
          <w:szCs w:val="28"/>
        </w:rPr>
        <w:t>- Điều kiện bảo đảm cho việc thi hành Nghị định bao gồm: (1) Ban hành văn bản quy định chi tiết và chỉ đạo, đôn đốc thi hành; (2) Tuyên truyền, phổ biến, giáo dục các quy định liên quan; (3) Bảo đảm nguồn lực thực hiện các quy định trong Nghị định từ nguồn kinh phí do ngân sách nhà nước cấp, huy động nguồn lực từ cơ quan, đơn vị, hỗ trợ của các tổ chức xã hội, tổ chức quốc tế hoặc lồng ghép vào các chương trình, dự án khác; (4) Kiểm tra, thanh tra, giám sát tình hình thi hành Nghị định và các văn bản pháp luật quy định chi tiết và hướng dẫn thi hành Nghị định ở cấp trung ương và địa phương.</w:t>
      </w:r>
    </w:p>
    <w:p w14:paraId="22BE0F73" w14:textId="6ABAD238" w:rsidR="000E5EFA" w:rsidRDefault="00D452D4" w:rsidP="006A00EC">
      <w:pPr>
        <w:pStyle w:val="Heading1"/>
        <w:spacing w:before="120" w:line="340" w:lineRule="exact"/>
        <w:ind w:firstLine="720"/>
        <w:jc w:val="both"/>
        <w:rPr>
          <w:rFonts w:ascii="Times New Roman" w:hAnsi="Times New Roman" w:cs="Times New Roman"/>
          <w:b/>
          <w:bCs/>
          <w:color w:val="auto"/>
          <w:sz w:val="28"/>
          <w:szCs w:val="28"/>
        </w:rPr>
      </w:pPr>
      <w:r w:rsidRPr="00D452D4">
        <w:rPr>
          <w:rFonts w:ascii="Times New Roman" w:hAnsi="Times New Roman" w:cs="Times New Roman"/>
          <w:b/>
          <w:bCs/>
          <w:color w:val="auto"/>
          <w:sz w:val="28"/>
          <w:szCs w:val="28"/>
          <w:lang w:val="vi-VN"/>
        </w:rPr>
        <w:t>V. TIẾP THU, GIẢI TRÌNH Ý KIẾN CỦA CÁC BỘ, NGÀNH, ĐỊA PHƯƠNG, TỔ CHỨC, CÁ NHÂN CÓ LIÊN QUAN VÀ Ý KIẾN THẨM ĐỊNH CỦA BỘ TƯ PHÁP</w:t>
      </w:r>
    </w:p>
    <w:p w14:paraId="309D0324" w14:textId="77777777" w:rsidR="00D452D4" w:rsidRPr="00467D7F" w:rsidRDefault="00D452D4" w:rsidP="00467D7F">
      <w:pPr>
        <w:widowControl w:val="0"/>
        <w:spacing w:line="340" w:lineRule="exact"/>
        <w:ind w:firstLine="720"/>
        <w:jc w:val="both"/>
        <w:rPr>
          <w:sz w:val="28"/>
        </w:rPr>
      </w:pPr>
    </w:p>
    <w:p w14:paraId="740D7260" w14:textId="1C1FADCD" w:rsidR="004F2176" w:rsidRPr="00D452D4" w:rsidRDefault="004F2176" w:rsidP="006A00EC">
      <w:pPr>
        <w:pStyle w:val="Heading1"/>
        <w:spacing w:before="120" w:line="340" w:lineRule="exact"/>
        <w:ind w:firstLine="720"/>
        <w:jc w:val="both"/>
        <w:rPr>
          <w:rFonts w:ascii="Times New Roman" w:hAnsi="Times New Roman" w:cs="Times New Roman"/>
          <w:b/>
          <w:bCs/>
          <w:color w:val="auto"/>
          <w:sz w:val="28"/>
          <w:szCs w:val="28"/>
          <w:lang w:val="vi-VN"/>
        </w:rPr>
      </w:pPr>
      <w:r w:rsidRPr="009418DD">
        <w:rPr>
          <w:rFonts w:ascii="Times New Roman" w:hAnsi="Times New Roman" w:cs="Times New Roman" w:hint="eastAsia"/>
          <w:b/>
          <w:bCs/>
          <w:color w:val="auto"/>
          <w:sz w:val="28"/>
          <w:szCs w:val="28"/>
          <w:lang w:val="vi-VN"/>
        </w:rPr>
        <w:t>V</w:t>
      </w:r>
      <w:r w:rsidR="00744758">
        <w:rPr>
          <w:rFonts w:ascii="Times New Roman" w:hAnsi="Times New Roman" w:cs="Times New Roman"/>
          <w:b/>
          <w:bCs/>
          <w:color w:val="auto"/>
          <w:sz w:val="28"/>
          <w:szCs w:val="28"/>
        </w:rPr>
        <w:t>I</w:t>
      </w:r>
      <w:r w:rsidRPr="009418DD">
        <w:rPr>
          <w:rFonts w:ascii="Times New Roman" w:hAnsi="Times New Roman" w:cs="Times New Roman" w:hint="eastAsia"/>
          <w:b/>
          <w:bCs/>
          <w:color w:val="auto"/>
          <w:sz w:val="28"/>
          <w:szCs w:val="28"/>
          <w:lang w:val="vi-VN"/>
        </w:rPr>
        <w:t xml:space="preserve">. </w:t>
      </w:r>
      <w:r w:rsidR="00D452D4" w:rsidRPr="00D452D4">
        <w:rPr>
          <w:rFonts w:ascii="Times New Roman" w:hAnsi="Times New Roman" w:cs="Times New Roman"/>
          <w:b/>
          <w:bCs/>
          <w:color w:val="auto"/>
          <w:sz w:val="28"/>
          <w:szCs w:val="28"/>
          <w:lang w:val="vi-VN"/>
        </w:rPr>
        <w:t>VẤN ĐỀ XIN Ý KIẾN CHÍNH PHỦ</w:t>
      </w:r>
    </w:p>
    <w:p w14:paraId="14729318" w14:textId="05DBAFCF" w:rsidR="00AF7EB9" w:rsidRPr="00C00B9C" w:rsidRDefault="00526D82" w:rsidP="00384BA5">
      <w:pPr>
        <w:widowControl w:val="0"/>
        <w:spacing w:before="60" w:line="340" w:lineRule="exact"/>
        <w:ind w:firstLine="720"/>
        <w:jc w:val="both"/>
        <w:rPr>
          <w:spacing w:val="-2"/>
          <w:sz w:val="28"/>
          <w:szCs w:val="28"/>
          <w:lang w:val="vi-VN"/>
        </w:rPr>
      </w:pPr>
      <w:r w:rsidRPr="002073B4">
        <w:rPr>
          <w:spacing w:val="-2"/>
          <w:sz w:val="28"/>
          <w:szCs w:val="28"/>
          <w:lang w:val="vi-VN"/>
        </w:rPr>
        <w:t xml:space="preserve">Trên đây là </w:t>
      </w:r>
      <w:r w:rsidR="005E6558" w:rsidRPr="00C00B9C">
        <w:rPr>
          <w:spacing w:val="-2"/>
          <w:sz w:val="28"/>
          <w:szCs w:val="28"/>
          <w:lang w:val="vi-VN"/>
        </w:rPr>
        <w:t xml:space="preserve">tờ trình về dự thảo </w:t>
      </w:r>
      <w:r w:rsidRPr="002073B4">
        <w:rPr>
          <w:spacing w:val="-2"/>
          <w:sz w:val="28"/>
          <w:szCs w:val="28"/>
          <w:lang w:val="vi-VN"/>
        </w:rPr>
        <w:t xml:space="preserve">Nghị định </w:t>
      </w:r>
      <w:r w:rsidR="005E6558" w:rsidRPr="00C00B9C">
        <w:rPr>
          <w:spacing w:val="-2"/>
          <w:sz w:val="28"/>
          <w:szCs w:val="28"/>
          <w:lang w:val="vi-VN"/>
        </w:rPr>
        <w:t xml:space="preserve">sửa đổi, bổ sung một số điều </w:t>
      </w:r>
      <w:r w:rsidRPr="002073B4">
        <w:rPr>
          <w:spacing w:val="-2"/>
          <w:sz w:val="28"/>
          <w:szCs w:val="28"/>
          <w:lang w:val="vi-VN"/>
        </w:rPr>
        <w:t>của</w:t>
      </w:r>
      <w:r w:rsidR="005E6558" w:rsidRPr="00C00B9C">
        <w:rPr>
          <w:spacing w:val="-2"/>
          <w:sz w:val="28"/>
          <w:szCs w:val="28"/>
          <w:lang w:val="vi-VN"/>
        </w:rPr>
        <w:t xml:space="preserve"> Ngị định</w:t>
      </w:r>
      <w:r w:rsidR="00EC27B7">
        <w:rPr>
          <w:spacing w:val="-2"/>
          <w:sz w:val="28"/>
          <w:szCs w:val="28"/>
        </w:rPr>
        <w:t xml:space="preserve"> số</w:t>
      </w:r>
      <w:r w:rsidR="005E6558" w:rsidRPr="00C00B9C">
        <w:rPr>
          <w:spacing w:val="-2"/>
          <w:sz w:val="28"/>
          <w:szCs w:val="28"/>
          <w:lang w:val="vi-VN"/>
        </w:rPr>
        <w:t xml:space="preserve"> 06/2022/NĐ-CP</w:t>
      </w:r>
      <w:r w:rsidR="00EC27B7">
        <w:rPr>
          <w:spacing w:val="-2"/>
          <w:sz w:val="28"/>
          <w:szCs w:val="28"/>
        </w:rPr>
        <w:t xml:space="preserve"> ngày 07 tháng 01 năm 2022</w:t>
      </w:r>
      <w:r w:rsidR="005E6558" w:rsidRPr="00C00B9C">
        <w:rPr>
          <w:spacing w:val="-2"/>
          <w:sz w:val="28"/>
          <w:szCs w:val="28"/>
          <w:lang w:val="vi-VN"/>
        </w:rPr>
        <w:t xml:space="preserve"> của</w:t>
      </w:r>
      <w:r w:rsidRPr="002073B4">
        <w:rPr>
          <w:spacing w:val="-2"/>
          <w:sz w:val="28"/>
          <w:szCs w:val="28"/>
          <w:lang w:val="vi-VN"/>
        </w:rPr>
        <w:t xml:space="preserve"> Chính phủ</w:t>
      </w:r>
      <w:r w:rsidR="00E513E3" w:rsidRPr="002073B4">
        <w:rPr>
          <w:spacing w:val="-2"/>
          <w:sz w:val="28"/>
          <w:szCs w:val="28"/>
          <w:lang w:val="vi-VN"/>
        </w:rPr>
        <w:t xml:space="preserve"> </w:t>
      </w:r>
      <w:r w:rsidR="00236736">
        <w:rPr>
          <w:spacing w:val="-2"/>
          <w:sz w:val="28"/>
          <w:szCs w:val="28"/>
          <w:lang w:val="vi-VN"/>
        </w:rPr>
        <w:t xml:space="preserve">quy định </w:t>
      </w:r>
      <w:r w:rsidRPr="002073B4">
        <w:rPr>
          <w:spacing w:val="-2"/>
          <w:sz w:val="28"/>
          <w:szCs w:val="28"/>
          <w:lang w:val="vi-VN"/>
        </w:rPr>
        <w:t xml:space="preserve">về </w:t>
      </w:r>
      <w:r w:rsidR="005E6558" w:rsidRPr="00C00B9C">
        <w:rPr>
          <w:spacing w:val="-2"/>
          <w:sz w:val="28"/>
          <w:szCs w:val="28"/>
          <w:lang w:val="vi-VN"/>
        </w:rPr>
        <w:t>giảm nhẹ phát thải khí nhà kính và bảo vệ tầng ô-dôn,</w:t>
      </w:r>
      <w:r w:rsidR="004F2176" w:rsidRPr="002073B4">
        <w:rPr>
          <w:spacing w:val="-2"/>
          <w:sz w:val="28"/>
          <w:szCs w:val="28"/>
          <w:lang w:val="vi-VN"/>
        </w:rPr>
        <w:t xml:space="preserve"> </w:t>
      </w:r>
      <w:r w:rsidRPr="002073B4">
        <w:rPr>
          <w:spacing w:val="-2"/>
          <w:sz w:val="28"/>
          <w:szCs w:val="28"/>
          <w:lang w:val="vi-VN"/>
        </w:rPr>
        <w:t xml:space="preserve">Bộ </w:t>
      </w:r>
      <w:r w:rsidR="00CD7F16" w:rsidRPr="002073B4">
        <w:rPr>
          <w:spacing w:val="-2"/>
          <w:sz w:val="28"/>
          <w:szCs w:val="28"/>
          <w:lang w:val="vi-VN"/>
        </w:rPr>
        <w:t xml:space="preserve">Tài nguyên và Môi trường </w:t>
      </w:r>
      <w:r w:rsidR="008C76BB" w:rsidRPr="002073B4">
        <w:rPr>
          <w:spacing w:val="-2"/>
          <w:sz w:val="28"/>
          <w:szCs w:val="28"/>
          <w:lang w:val="vi-VN"/>
        </w:rPr>
        <w:t>xin kính trình Chính phủ</w:t>
      </w:r>
      <w:r w:rsidRPr="002073B4">
        <w:rPr>
          <w:spacing w:val="-2"/>
          <w:sz w:val="28"/>
          <w:szCs w:val="28"/>
          <w:lang w:val="vi-VN"/>
        </w:rPr>
        <w:t xml:space="preserve"> xem xét, </w:t>
      </w:r>
      <w:r w:rsidR="00AF7EB9" w:rsidRPr="00C00B9C">
        <w:rPr>
          <w:spacing w:val="-2"/>
          <w:sz w:val="28"/>
          <w:szCs w:val="28"/>
          <w:lang w:val="vi-VN"/>
        </w:rPr>
        <w:t>quyết định.</w:t>
      </w:r>
    </w:p>
    <w:p w14:paraId="01FED278" w14:textId="18953D49" w:rsidR="00AF7EB9" w:rsidRPr="00C00B9C" w:rsidRDefault="00AF7EB9" w:rsidP="00384BA5">
      <w:pPr>
        <w:widowControl w:val="0"/>
        <w:spacing w:before="60" w:line="340" w:lineRule="exact"/>
        <w:ind w:firstLine="720"/>
        <w:jc w:val="both"/>
        <w:rPr>
          <w:i/>
          <w:iCs/>
          <w:color w:val="000000"/>
          <w:sz w:val="28"/>
          <w:szCs w:val="28"/>
          <w:lang w:val="vi-VN"/>
        </w:rPr>
      </w:pPr>
      <w:r w:rsidRPr="00C00B9C">
        <w:rPr>
          <w:i/>
          <w:iCs/>
          <w:color w:val="000000"/>
          <w:sz w:val="28"/>
          <w:szCs w:val="28"/>
          <w:lang w:val="vi-VN"/>
        </w:rPr>
        <w:t>Bộ Tài nguyên và Môi trường xin gửi kèm theo Tờ trình:</w:t>
      </w:r>
    </w:p>
    <w:p w14:paraId="4C2919BA" w14:textId="4B9ED7B3" w:rsidR="00AF7EB9" w:rsidRPr="00C00B9C" w:rsidRDefault="00AF7EB9" w:rsidP="00384BA5">
      <w:pPr>
        <w:widowControl w:val="0"/>
        <w:spacing w:before="60" w:line="340" w:lineRule="exact"/>
        <w:ind w:firstLine="720"/>
        <w:jc w:val="both"/>
        <w:rPr>
          <w:i/>
          <w:iCs/>
          <w:color w:val="000000"/>
          <w:sz w:val="28"/>
          <w:szCs w:val="28"/>
          <w:lang w:val="vi-VN"/>
        </w:rPr>
      </w:pPr>
      <w:r w:rsidRPr="00C00B9C">
        <w:rPr>
          <w:i/>
          <w:iCs/>
          <w:color w:val="000000"/>
          <w:sz w:val="28"/>
          <w:szCs w:val="28"/>
          <w:lang w:val="vi-VN"/>
        </w:rPr>
        <w:t>1. Dự thảo Nghị định</w:t>
      </w:r>
      <w:r w:rsidR="00467D7F">
        <w:rPr>
          <w:i/>
          <w:iCs/>
          <w:color w:val="000000"/>
          <w:sz w:val="28"/>
          <w:szCs w:val="28"/>
        </w:rPr>
        <w:t xml:space="preserve"> sửa đổi, bổ sung một số điều của Nghị định số 06/2022/NĐ-CP của Chính phủ</w:t>
      </w:r>
      <w:r w:rsidRPr="00C00B9C">
        <w:rPr>
          <w:i/>
          <w:iCs/>
          <w:color w:val="000000"/>
          <w:sz w:val="28"/>
          <w:szCs w:val="28"/>
          <w:lang w:val="vi-VN"/>
        </w:rPr>
        <w:t>.</w:t>
      </w:r>
    </w:p>
    <w:p w14:paraId="42FA4BA7" w14:textId="77777777" w:rsidR="00AF7EB9" w:rsidRPr="00C00B9C" w:rsidRDefault="00AF7EB9" w:rsidP="00384BA5">
      <w:pPr>
        <w:widowControl w:val="0"/>
        <w:spacing w:before="60" w:line="340" w:lineRule="exact"/>
        <w:ind w:firstLine="720"/>
        <w:jc w:val="both"/>
        <w:rPr>
          <w:i/>
          <w:iCs/>
          <w:color w:val="000000"/>
          <w:sz w:val="28"/>
          <w:szCs w:val="28"/>
          <w:lang w:val="vi-VN"/>
        </w:rPr>
      </w:pPr>
      <w:r w:rsidRPr="00C00B9C">
        <w:rPr>
          <w:i/>
          <w:iCs/>
          <w:color w:val="000000"/>
          <w:sz w:val="28"/>
          <w:szCs w:val="28"/>
          <w:lang w:val="vi-VN"/>
        </w:rPr>
        <w:t>2. Báo cáo thẩm định của Bộ Tư pháp; báo cáo giải trình, tiếp thu ý kiến</w:t>
      </w:r>
      <w:r w:rsidRPr="00C00B9C">
        <w:rPr>
          <w:i/>
          <w:iCs/>
          <w:color w:val="000000"/>
          <w:sz w:val="28"/>
          <w:szCs w:val="28"/>
          <w:lang w:val="vi-VN"/>
        </w:rPr>
        <w:br/>
        <w:t xml:space="preserve">thẩm định. </w:t>
      </w:r>
    </w:p>
    <w:p w14:paraId="6EEF8304" w14:textId="77777777" w:rsidR="00AF7EB9" w:rsidRPr="00C00B9C" w:rsidRDefault="00AF7EB9" w:rsidP="00384BA5">
      <w:pPr>
        <w:widowControl w:val="0"/>
        <w:spacing w:before="60" w:line="340" w:lineRule="exact"/>
        <w:ind w:firstLine="720"/>
        <w:jc w:val="both"/>
        <w:rPr>
          <w:i/>
          <w:iCs/>
          <w:color w:val="000000"/>
          <w:sz w:val="28"/>
          <w:szCs w:val="28"/>
          <w:lang w:val="vi-VN"/>
        </w:rPr>
      </w:pPr>
      <w:r w:rsidRPr="00C00B9C">
        <w:rPr>
          <w:i/>
          <w:iCs/>
          <w:color w:val="000000"/>
          <w:sz w:val="28"/>
          <w:szCs w:val="28"/>
          <w:lang w:val="vi-VN"/>
        </w:rPr>
        <w:t>3. Báo cáo về rà soát các văn bản quy phạm pháp luật có liên quan đến</w:t>
      </w:r>
      <w:r w:rsidRPr="00C00B9C">
        <w:rPr>
          <w:i/>
          <w:iCs/>
          <w:color w:val="000000"/>
          <w:sz w:val="28"/>
          <w:szCs w:val="28"/>
          <w:lang w:val="vi-VN"/>
        </w:rPr>
        <w:br/>
        <w:t xml:space="preserve">dự thảo Nghị định. </w:t>
      </w:r>
    </w:p>
    <w:p w14:paraId="07CB2D4B" w14:textId="77777777" w:rsidR="00AF7EB9" w:rsidRPr="00C00B9C" w:rsidRDefault="00AF7EB9" w:rsidP="00384BA5">
      <w:pPr>
        <w:widowControl w:val="0"/>
        <w:spacing w:before="60" w:line="340" w:lineRule="exact"/>
        <w:ind w:firstLine="720"/>
        <w:jc w:val="both"/>
        <w:rPr>
          <w:i/>
          <w:iCs/>
          <w:color w:val="000000"/>
          <w:sz w:val="28"/>
          <w:szCs w:val="28"/>
          <w:lang w:val="vi-VN"/>
        </w:rPr>
      </w:pPr>
      <w:r w:rsidRPr="00C00B9C">
        <w:rPr>
          <w:i/>
          <w:iCs/>
          <w:color w:val="000000"/>
          <w:sz w:val="28"/>
          <w:szCs w:val="28"/>
          <w:lang w:val="vi-VN"/>
        </w:rPr>
        <w:t>4. Bản tổng hợp, giải trình, tiếp thu ý kiến của cơ quan, tổ chức, cá nhân</w:t>
      </w:r>
      <w:r w:rsidRPr="00C00B9C">
        <w:rPr>
          <w:i/>
          <w:iCs/>
          <w:color w:val="000000"/>
          <w:sz w:val="28"/>
          <w:szCs w:val="28"/>
          <w:lang w:val="vi-VN"/>
        </w:rPr>
        <w:br/>
        <w:t xml:space="preserve">và đối tượng chịu sự tác động trực tiếp của Nghị định. </w:t>
      </w:r>
    </w:p>
    <w:p w14:paraId="07D1F460" w14:textId="5ECDBD69" w:rsidR="009C1561" w:rsidRPr="00C00B9C" w:rsidRDefault="00AF7EB9" w:rsidP="00384BA5">
      <w:pPr>
        <w:widowControl w:val="0"/>
        <w:spacing w:before="60" w:line="340" w:lineRule="exact"/>
        <w:ind w:firstLine="720"/>
        <w:jc w:val="both"/>
        <w:rPr>
          <w:i/>
          <w:iCs/>
          <w:color w:val="000000"/>
          <w:sz w:val="28"/>
          <w:szCs w:val="28"/>
          <w:lang w:val="vi-VN"/>
        </w:rPr>
      </w:pPr>
      <w:r w:rsidRPr="00C00B9C">
        <w:rPr>
          <w:i/>
          <w:iCs/>
          <w:color w:val="000000"/>
          <w:sz w:val="28"/>
          <w:szCs w:val="28"/>
          <w:lang w:val="vi-VN"/>
        </w:rPr>
        <w:t>5. Báo cáo đánh giá tác động của chính sách; bản đánh giá thủ tục hành</w:t>
      </w:r>
      <w:r w:rsidRPr="00C00B9C">
        <w:rPr>
          <w:i/>
          <w:iCs/>
          <w:color w:val="000000"/>
          <w:sz w:val="28"/>
          <w:szCs w:val="28"/>
          <w:lang w:val="vi-VN"/>
        </w:rPr>
        <w:br/>
        <w:t>chính trong dự thảo</w:t>
      </w:r>
      <w:r w:rsidRPr="00C00B9C">
        <w:rPr>
          <w:color w:val="000000"/>
          <w:sz w:val="28"/>
          <w:szCs w:val="28"/>
          <w:lang w:val="vi-VN"/>
        </w:rPr>
        <w:t>./.</w:t>
      </w:r>
    </w:p>
    <w:p w14:paraId="1AFC92D0" w14:textId="77777777" w:rsidR="00DA13CE" w:rsidRPr="002073B4" w:rsidRDefault="00DA13CE" w:rsidP="00976C7F">
      <w:pPr>
        <w:widowControl w:val="0"/>
        <w:spacing w:line="340" w:lineRule="exact"/>
        <w:ind w:firstLine="720"/>
        <w:jc w:val="both"/>
        <w:rPr>
          <w:spacing w:val="-2"/>
          <w:sz w:val="28"/>
          <w:szCs w:val="28"/>
          <w:lang w:val="vi-VN"/>
        </w:rPr>
      </w:pPr>
    </w:p>
    <w:p w14:paraId="1C98BEB3" w14:textId="77777777" w:rsidR="00B924C3" w:rsidRPr="002073B4" w:rsidRDefault="009C1561" w:rsidP="008F0636">
      <w:pPr>
        <w:widowControl w:val="0"/>
        <w:jc w:val="both"/>
        <w:rPr>
          <w:rFonts w:ascii=".VnTime" w:hAnsi=".VnTime"/>
          <w:sz w:val="2"/>
          <w:lang w:val="vi-VN"/>
        </w:rPr>
      </w:pPr>
      <w:r w:rsidRPr="002073B4">
        <w:rPr>
          <w:rFonts w:ascii=".VnTime" w:hAnsi=".VnTime"/>
          <w:sz w:val="28"/>
          <w:szCs w:val="28"/>
          <w:lang w:val="vi-VN"/>
        </w:rPr>
        <w:tab/>
      </w:r>
      <w:r w:rsidRPr="002073B4">
        <w:rPr>
          <w:lang w:val="vi-VN"/>
        </w:rPr>
        <w:tab/>
      </w:r>
    </w:p>
    <w:tbl>
      <w:tblPr>
        <w:tblW w:w="9180" w:type="dxa"/>
        <w:tblLayout w:type="fixed"/>
        <w:tblLook w:val="0000" w:firstRow="0" w:lastRow="0" w:firstColumn="0" w:lastColumn="0" w:noHBand="0" w:noVBand="0"/>
      </w:tblPr>
      <w:tblGrid>
        <w:gridCol w:w="4644"/>
        <w:gridCol w:w="4536"/>
      </w:tblGrid>
      <w:tr w:rsidR="00EB54A9" w:rsidRPr="00C00B9C" w14:paraId="1811AA90" w14:textId="77777777" w:rsidTr="00A81601">
        <w:tc>
          <w:tcPr>
            <w:tcW w:w="4644" w:type="dxa"/>
          </w:tcPr>
          <w:p w14:paraId="2AD898DE" w14:textId="77777777" w:rsidR="00EB54A9" w:rsidRPr="002073B4" w:rsidRDefault="00EB54A9" w:rsidP="00A81601">
            <w:pPr>
              <w:widowControl w:val="0"/>
              <w:rPr>
                <w:b/>
                <w:i/>
                <w:lang w:val="pt-BR"/>
              </w:rPr>
            </w:pPr>
            <w:r w:rsidRPr="002073B4">
              <w:rPr>
                <w:b/>
                <w:i/>
                <w:lang w:val="pt-BR"/>
              </w:rPr>
              <w:t>N</w:t>
            </w:r>
            <w:r w:rsidR="009C0A2F" w:rsidRPr="002073B4">
              <w:rPr>
                <w:b/>
                <w:i/>
                <w:lang w:val="vi-VN"/>
              </w:rPr>
              <w:t>ơi nhận</w:t>
            </w:r>
            <w:r w:rsidRPr="002073B4">
              <w:rPr>
                <w:b/>
                <w:i/>
                <w:lang w:val="pt-BR"/>
              </w:rPr>
              <w:t>:</w:t>
            </w:r>
          </w:p>
          <w:p w14:paraId="46375B1E" w14:textId="51690ECA" w:rsidR="003E303A" w:rsidRDefault="00E513E3" w:rsidP="00DA13CE">
            <w:pPr>
              <w:widowControl w:val="0"/>
              <w:rPr>
                <w:sz w:val="22"/>
                <w:szCs w:val="22"/>
                <w:lang w:val="vi-VN"/>
              </w:rPr>
            </w:pPr>
            <w:r w:rsidRPr="002073B4">
              <w:rPr>
                <w:sz w:val="22"/>
                <w:szCs w:val="22"/>
                <w:lang w:val="vi-VN"/>
              </w:rPr>
              <w:t>- Như trên;</w:t>
            </w:r>
          </w:p>
          <w:p w14:paraId="466937C5" w14:textId="04E99F25" w:rsidR="00467D7F" w:rsidRDefault="00467D7F" w:rsidP="00DA13CE">
            <w:pPr>
              <w:widowControl w:val="0"/>
              <w:rPr>
                <w:sz w:val="22"/>
                <w:szCs w:val="22"/>
              </w:rPr>
            </w:pPr>
            <w:r>
              <w:rPr>
                <w:sz w:val="22"/>
                <w:szCs w:val="22"/>
              </w:rPr>
              <w:t>- Thủ tướng Chính phủ (để báo cáo);</w:t>
            </w:r>
          </w:p>
          <w:p w14:paraId="6C859C5B" w14:textId="569CEB39" w:rsidR="00467D7F" w:rsidRPr="00467D7F" w:rsidRDefault="00467D7F" w:rsidP="00DA13CE">
            <w:pPr>
              <w:widowControl w:val="0"/>
              <w:rPr>
                <w:sz w:val="22"/>
                <w:szCs w:val="22"/>
              </w:rPr>
            </w:pPr>
            <w:r>
              <w:rPr>
                <w:sz w:val="22"/>
                <w:szCs w:val="22"/>
              </w:rPr>
              <w:t>- Các Phó Thủ tướng Chính phủ  (để báo cáo);</w:t>
            </w:r>
          </w:p>
          <w:p w14:paraId="69F1BAE5" w14:textId="77777777" w:rsidR="00E513E3" w:rsidRPr="002073B4" w:rsidRDefault="00E513E3" w:rsidP="00A81601">
            <w:pPr>
              <w:widowControl w:val="0"/>
              <w:rPr>
                <w:sz w:val="22"/>
                <w:szCs w:val="22"/>
                <w:lang w:val="vi-VN"/>
              </w:rPr>
            </w:pPr>
            <w:r w:rsidRPr="002073B4">
              <w:rPr>
                <w:sz w:val="22"/>
                <w:szCs w:val="22"/>
                <w:lang w:val="vi-VN"/>
              </w:rPr>
              <w:t>- Văn phòng Chính phủ;</w:t>
            </w:r>
          </w:p>
          <w:p w14:paraId="799BE3FD" w14:textId="77777777" w:rsidR="005E52DB" w:rsidRPr="002073B4" w:rsidRDefault="005E52DB" w:rsidP="00A81601">
            <w:pPr>
              <w:widowControl w:val="0"/>
              <w:rPr>
                <w:sz w:val="22"/>
                <w:szCs w:val="22"/>
                <w:lang w:val="vi-VN"/>
              </w:rPr>
            </w:pPr>
            <w:r w:rsidRPr="002073B4">
              <w:rPr>
                <w:sz w:val="22"/>
                <w:szCs w:val="22"/>
                <w:lang w:val="vi-VN"/>
              </w:rPr>
              <w:t>- Bộ Tư pháp;</w:t>
            </w:r>
          </w:p>
          <w:p w14:paraId="6C866A54" w14:textId="11A134BD" w:rsidR="00306BCE" w:rsidRPr="002073B4" w:rsidRDefault="00E513E3" w:rsidP="00A81601">
            <w:pPr>
              <w:widowControl w:val="0"/>
              <w:rPr>
                <w:sz w:val="22"/>
                <w:szCs w:val="22"/>
                <w:lang w:val="vi-VN"/>
              </w:rPr>
            </w:pPr>
            <w:r w:rsidRPr="00C00B9C">
              <w:rPr>
                <w:sz w:val="22"/>
                <w:szCs w:val="22"/>
                <w:lang w:val="vi-VN"/>
              </w:rPr>
              <w:t>- Lưu: VT</w:t>
            </w:r>
            <w:r w:rsidR="00C8245B" w:rsidRPr="002073B4">
              <w:rPr>
                <w:sz w:val="22"/>
                <w:szCs w:val="22"/>
                <w:lang w:val="vi-VN"/>
              </w:rPr>
              <w:t>,</w:t>
            </w:r>
            <w:r w:rsidRPr="002073B4">
              <w:rPr>
                <w:sz w:val="22"/>
                <w:szCs w:val="22"/>
                <w:lang w:val="vi-VN"/>
              </w:rPr>
              <w:t xml:space="preserve"> </w:t>
            </w:r>
            <w:r w:rsidR="00DA13CE" w:rsidRPr="00C00B9C">
              <w:rPr>
                <w:sz w:val="22"/>
                <w:szCs w:val="22"/>
                <w:lang w:val="vi-VN"/>
              </w:rPr>
              <w:t>VP(TH), BĐKH</w:t>
            </w:r>
            <w:r w:rsidRPr="002073B4">
              <w:rPr>
                <w:sz w:val="22"/>
                <w:szCs w:val="22"/>
                <w:lang w:val="vi-VN"/>
              </w:rPr>
              <w:t>.</w:t>
            </w:r>
          </w:p>
          <w:p w14:paraId="7BA9F772" w14:textId="77777777" w:rsidR="00EB54A9" w:rsidRPr="002073B4" w:rsidRDefault="00EB54A9" w:rsidP="008F0636">
            <w:pPr>
              <w:widowControl w:val="0"/>
              <w:rPr>
                <w:sz w:val="22"/>
                <w:szCs w:val="22"/>
                <w:lang w:val="vi-VN"/>
              </w:rPr>
            </w:pPr>
          </w:p>
          <w:p w14:paraId="4286D603" w14:textId="77777777" w:rsidR="00EB54A9" w:rsidRPr="002073B4" w:rsidRDefault="00EB54A9" w:rsidP="008F0636">
            <w:pPr>
              <w:widowControl w:val="0"/>
              <w:rPr>
                <w:rFonts w:ascii=".VnTime" w:hAnsi=".VnTime"/>
                <w:lang w:val="vi-VN"/>
              </w:rPr>
            </w:pPr>
          </w:p>
        </w:tc>
        <w:tc>
          <w:tcPr>
            <w:tcW w:w="4536" w:type="dxa"/>
          </w:tcPr>
          <w:p w14:paraId="49CD05D5" w14:textId="3FC715F2" w:rsidR="00EB54A9" w:rsidRPr="00DA13CE" w:rsidRDefault="001D1CDA" w:rsidP="008F0636">
            <w:pPr>
              <w:widowControl w:val="0"/>
              <w:tabs>
                <w:tab w:val="left" w:pos="210"/>
              </w:tabs>
              <w:jc w:val="center"/>
              <w:rPr>
                <w:b/>
                <w:sz w:val="28"/>
                <w:szCs w:val="28"/>
                <w:lang w:val="vi-VN"/>
              </w:rPr>
            </w:pPr>
            <w:r w:rsidRPr="00DA13CE">
              <w:rPr>
                <w:b/>
                <w:sz w:val="28"/>
                <w:szCs w:val="28"/>
                <w:lang w:val="vi-VN"/>
              </w:rPr>
              <w:t>BỘ</w:t>
            </w:r>
            <w:r w:rsidR="00E138C8" w:rsidRPr="00DA13CE">
              <w:rPr>
                <w:b/>
                <w:sz w:val="28"/>
                <w:szCs w:val="28"/>
                <w:lang w:val="vi-VN"/>
              </w:rPr>
              <w:t xml:space="preserve"> TRƯỞNG</w:t>
            </w:r>
          </w:p>
          <w:p w14:paraId="5965A6ED" w14:textId="77777777" w:rsidR="00EB54A9" w:rsidRPr="00DA13CE" w:rsidRDefault="00EB54A9" w:rsidP="008F0636">
            <w:pPr>
              <w:widowControl w:val="0"/>
              <w:jc w:val="center"/>
              <w:rPr>
                <w:b/>
                <w:sz w:val="26"/>
                <w:lang w:val="vi-VN"/>
              </w:rPr>
            </w:pPr>
          </w:p>
          <w:p w14:paraId="2BC1B72D" w14:textId="3A6DC8E0" w:rsidR="00B924C3" w:rsidRPr="00DA13CE" w:rsidRDefault="00B924C3" w:rsidP="008F0636">
            <w:pPr>
              <w:widowControl w:val="0"/>
              <w:jc w:val="center"/>
              <w:rPr>
                <w:b/>
                <w:sz w:val="26"/>
                <w:lang w:val="vi-VN"/>
              </w:rPr>
            </w:pPr>
          </w:p>
          <w:p w14:paraId="20C00056" w14:textId="00D9973F" w:rsidR="00DA13CE" w:rsidRPr="00DA13CE" w:rsidRDefault="00DA13CE" w:rsidP="008F0636">
            <w:pPr>
              <w:widowControl w:val="0"/>
              <w:jc w:val="center"/>
              <w:rPr>
                <w:b/>
                <w:sz w:val="26"/>
                <w:lang w:val="vi-VN"/>
              </w:rPr>
            </w:pPr>
          </w:p>
          <w:p w14:paraId="368C019C" w14:textId="3426A094" w:rsidR="00DA13CE" w:rsidRPr="00DA13CE" w:rsidRDefault="00DA13CE" w:rsidP="008F0636">
            <w:pPr>
              <w:widowControl w:val="0"/>
              <w:jc w:val="center"/>
              <w:rPr>
                <w:b/>
                <w:sz w:val="26"/>
                <w:lang w:val="vi-VN"/>
              </w:rPr>
            </w:pPr>
          </w:p>
          <w:p w14:paraId="48EB2A14" w14:textId="00BA12B8" w:rsidR="00DA13CE" w:rsidRPr="00DA13CE" w:rsidRDefault="00DA13CE" w:rsidP="008F0636">
            <w:pPr>
              <w:widowControl w:val="0"/>
              <w:jc w:val="center"/>
              <w:rPr>
                <w:b/>
                <w:sz w:val="26"/>
                <w:lang w:val="vi-VN"/>
              </w:rPr>
            </w:pPr>
          </w:p>
          <w:p w14:paraId="7F4869D9" w14:textId="4200B76C" w:rsidR="00EB54A9" w:rsidRPr="00EC27B7" w:rsidRDefault="00EC27B7" w:rsidP="00976C7F">
            <w:pPr>
              <w:widowControl w:val="0"/>
              <w:jc w:val="center"/>
              <w:rPr>
                <w:b/>
                <w:sz w:val="28"/>
                <w:szCs w:val="28"/>
              </w:rPr>
            </w:pPr>
            <w:r>
              <w:rPr>
                <w:b/>
                <w:sz w:val="28"/>
                <w:szCs w:val="28"/>
              </w:rPr>
              <w:t>Đặng Quốc Khánh</w:t>
            </w:r>
          </w:p>
        </w:tc>
      </w:tr>
    </w:tbl>
    <w:p w14:paraId="78C90C2F" w14:textId="77777777" w:rsidR="00EB54A9" w:rsidRPr="00976C7F" w:rsidRDefault="00EB54A9" w:rsidP="008F0636">
      <w:pPr>
        <w:widowControl w:val="0"/>
        <w:rPr>
          <w:rFonts w:ascii=".VnTime" w:hAnsi=".VnTime"/>
          <w:sz w:val="2"/>
          <w:szCs w:val="2"/>
          <w:lang w:val="vi-VN"/>
        </w:rPr>
      </w:pPr>
    </w:p>
    <w:sectPr w:rsidR="00EB54A9" w:rsidRPr="00976C7F" w:rsidSect="00384BA5">
      <w:headerReference w:type="default" r:id="rId9"/>
      <w:footerReference w:type="even" r:id="rId10"/>
      <w:footerReference w:type="default" r:id="rId11"/>
      <w:endnotePr>
        <w:numFmt w:val="decimal"/>
      </w:endnotePr>
      <w:pgSz w:w="11907" w:h="16840" w:code="9"/>
      <w:pgMar w:top="1134" w:right="1021" w:bottom="1134" w:left="1588"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D9E116" w14:textId="77777777" w:rsidR="009034D6" w:rsidRDefault="009034D6">
      <w:r>
        <w:separator/>
      </w:r>
    </w:p>
  </w:endnote>
  <w:endnote w:type="continuationSeparator" w:id="0">
    <w:p w14:paraId="69D0335B" w14:textId="77777777" w:rsidR="009034D6" w:rsidRDefault="00903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564D6" w14:textId="77777777" w:rsidR="00722F96" w:rsidRDefault="00722F96" w:rsidP="000076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8A213C" w14:textId="77777777" w:rsidR="00722F96" w:rsidRDefault="00722F96" w:rsidP="0000769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6F424" w14:textId="77777777" w:rsidR="00722F96" w:rsidRDefault="00722F96" w:rsidP="008F063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4D48D" w14:textId="77777777" w:rsidR="009034D6" w:rsidRDefault="009034D6">
      <w:r>
        <w:separator/>
      </w:r>
    </w:p>
  </w:footnote>
  <w:footnote w:type="continuationSeparator" w:id="0">
    <w:p w14:paraId="423DBF96" w14:textId="77777777" w:rsidR="009034D6" w:rsidRDefault="009034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026496"/>
      <w:docPartObj>
        <w:docPartGallery w:val="Page Numbers (Top of Page)"/>
        <w:docPartUnique/>
      </w:docPartObj>
    </w:sdtPr>
    <w:sdtEndPr>
      <w:rPr>
        <w:noProof/>
        <w:sz w:val="28"/>
        <w:szCs w:val="28"/>
      </w:rPr>
    </w:sdtEndPr>
    <w:sdtContent>
      <w:p w14:paraId="71E991CF" w14:textId="610521B6" w:rsidR="00A65ABC" w:rsidRPr="00ED47C9" w:rsidRDefault="00A65ABC">
        <w:pPr>
          <w:pStyle w:val="Header"/>
          <w:jc w:val="center"/>
          <w:rPr>
            <w:sz w:val="28"/>
            <w:szCs w:val="28"/>
          </w:rPr>
        </w:pPr>
        <w:r w:rsidRPr="00ED47C9">
          <w:rPr>
            <w:sz w:val="28"/>
            <w:szCs w:val="28"/>
          </w:rPr>
          <w:fldChar w:fldCharType="begin"/>
        </w:r>
        <w:r w:rsidRPr="00ED47C9">
          <w:rPr>
            <w:sz w:val="28"/>
            <w:szCs w:val="28"/>
          </w:rPr>
          <w:instrText xml:space="preserve"> PAGE   \* MERGEFORMAT </w:instrText>
        </w:r>
        <w:r w:rsidRPr="00ED47C9">
          <w:rPr>
            <w:sz w:val="28"/>
            <w:szCs w:val="28"/>
          </w:rPr>
          <w:fldChar w:fldCharType="separate"/>
        </w:r>
        <w:r w:rsidR="005E6728">
          <w:rPr>
            <w:noProof/>
            <w:sz w:val="28"/>
            <w:szCs w:val="28"/>
          </w:rPr>
          <w:t>2</w:t>
        </w:r>
        <w:r w:rsidRPr="00ED47C9">
          <w:rPr>
            <w:noProo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F5CB8"/>
    <w:multiLevelType w:val="hybridMultilevel"/>
    <w:tmpl w:val="D4264284"/>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0347702"/>
    <w:multiLevelType w:val="hybridMultilevel"/>
    <w:tmpl w:val="2A347B5C"/>
    <w:lvl w:ilvl="0" w:tplc="318E95A4">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
    <w:nsid w:val="70441F7D"/>
    <w:multiLevelType w:val="hybridMultilevel"/>
    <w:tmpl w:val="C978ACE8"/>
    <w:lvl w:ilvl="0" w:tplc="CCB24C54">
      <w:start w:val="1"/>
      <w:numFmt w:val="bullet"/>
      <w:lvlText w:val="-"/>
      <w:lvlJc w:val="left"/>
      <w:pPr>
        <w:tabs>
          <w:tab w:val="num" w:pos="1125"/>
        </w:tabs>
        <w:ind w:left="1125"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845"/>
        </w:tabs>
        <w:ind w:left="1845" w:hanging="360"/>
      </w:pPr>
      <w:rPr>
        <w:rFonts w:ascii="Courier New" w:hAnsi="Courier New" w:cs="Courier New" w:hint="default"/>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cs="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cs="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633"/>
    <w:rsid w:val="00000BDD"/>
    <w:rsid w:val="000020CC"/>
    <w:rsid w:val="00003C1C"/>
    <w:rsid w:val="00007696"/>
    <w:rsid w:val="00007BFD"/>
    <w:rsid w:val="00010B9C"/>
    <w:rsid w:val="0001258A"/>
    <w:rsid w:val="000141DF"/>
    <w:rsid w:val="0001594B"/>
    <w:rsid w:val="00015F7B"/>
    <w:rsid w:val="000168B8"/>
    <w:rsid w:val="00017033"/>
    <w:rsid w:val="0001747A"/>
    <w:rsid w:val="000202EE"/>
    <w:rsid w:val="00022453"/>
    <w:rsid w:val="00022F02"/>
    <w:rsid w:val="000237BA"/>
    <w:rsid w:val="00025BC1"/>
    <w:rsid w:val="000265AD"/>
    <w:rsid w:val="00026DFC"/>
    <w:rsid w:val="00031CC3"/>
    <w:rsid w:val="00032242"/>
    <w:rsid w:val="00032517"/>
    <w:rsid w:val="0003308E"/>
    <w:rsid w:val="00033F05"/>
    <w:rsid w:val="00035590"/>
    <w:rsid w:val="000361E3"/>
    <w:rsid w:val="00040F84"/>
    <w:rsid w:val="0004141D"/>
    <w:rsid w:val="00044A97"/>
    <w:rsid w:val="000458ED"/>
    <w:rsid w:val="00045D23"/>
    <w:rsid w:val="00060B8E"/>
    <w:rsid w:val="0006267E"/>
    <w:rsid w:val="000629A6"/>
    <w:rsid w:val="000664E4"/>
    <w:rsid w:val="00067FC5"/>
    <w:rsid w:val="0007098F"/>
    <w:rsid w:val="00073387"/>
    <w:rsid w:val="00073808"/>
    <w:rsid w:val="00073FA2"/>
    <w:rsid w:val="00074961"/>
    <w:rsid w:val="00081BB0"/>
    <w:rsid w:val="00095822"/>
    <w:rsid w:val="00095FB2"/>
    <w:rsid w:val="00096C6F"/>
    <w:rsid w:val="00097C3A"/>
    <w:rsid w:val="00097FBD"/>
    <w:rsid w:val="000A2AA4"/>
    <w:rsid w:val="000A37EE"/>
    <w:rsid w:val="000A3FD5"/>
    <w:rsid w:val="000A7C2F"/>
    <w:rsid w:val="000A7CD6"/>
    <w:rsid w:val="000B0387"/>
    <w:rsid w:val="000B13F5"/>
    <w:rsid w:val="000B49A4"/>
    <w:rsid w:val="000B53D4"/>
    <w:rsid w:val="000B6FD9"/>
    <w:rsid w:val="000C02FB"/>
    <w:rsid w:val="000C2CB8"/>
    <w:rsid w:val="000C4F49"/>
    <w:rsid w:val="000D0904"/>
    <w:rsid w:val="000D0A0F"/>
    <w:rsid w:val="000E1BF0"/>
    <w:rsid w:val="000E3964"/>
    <w:rsid w:val="000E3F05"/>
    <w:rsid w:val="000E5EFA"/>
    <w:rsid w:val="000F136C"/>
    <w:rsid w:val="000F21D0"/>
    <w:rsid w:val="000F2843"/>
    <w:rsid w:val="000F389C"/>
    <w:rsid w:val="000F551B"/>
    <w:rsid w:val="00100C87"/>
    <w:rsid w:val="00101579"/>
    <w:rsid w:val="00102770"/>
    <w:rsid w:val="00102FFF"/>
    <w:rsid w:val="001033FD"/>
    <w:rsid w:val="00104695"/>
    <w:rsid w:val="00105275"/>
    <w:rsid w:val="00105939"/>
    <w:rsid w:val="00106ED0"/>
    <w:rsid w:val="00107309"/>
    <w:rsid w:val="00107978"/>
    <w:rsid w:val="00110868"/>
    <w:rsid w:val="00110BAF"/>
    <w:rsid w:val="00111C9F"/>
    <w:rsid w:val="00112A12"/>
    <w:rsid w:val="001136C4"/>
    <w:rsid w:val="00117684"/>
    <w:rsid w:val="0011776F"/>
    <w:rsid w:val="00122127"/>
    <w:rsid w:val="0012362E"/>
    <w:rsid w:val="00125E19"/>
    <w:rsid w:val="001305EC"/>
    <w:rsid w:val="001320B5"/>
    <w:rsid w:val="001338C5"/>
    <w:rsid w:val="001343A5"/>
    <w:rsid w:val="00134FDD"/>
    <w:rsid w:val="00135334"/>
    <w:rsid w:val="00136FC7"/>
    <w:rsid w:val="00141D1B"/>
    <w:rsid w:val="00143CFB"/>
    <w:rsid w:val="00147A65"/>
    <w:rsid w:val="00147C36"/>
    <w:rsid w:val="00151756"/>
    <w:rsid w:val="0015298B"/>
    <w:rsid w:val="00153592"/>
    <w:rsid w:val="0015408C"/>
    <w:rsid w:val="00157595"/>
    <w:rsid w:val="0016219E"/>
    <w:rsid w:val="0016354D"/>
    <w:rsid w:val="001636BF"/>
    <w:rsid w:val="00163CBD"/>
    <w:rsid w:val="00164B50"/>
    <w:rsid w:val="001666E2"/>
    <w:rsid w:val="00172786"/>
    <w:rsid w:val="00175B3C"/>
    <w:rsid w:val="00175E89"/>
    <w:rsid w:val="001769F1"/>
    <w:rsid w:val="001774BE"/>
    <w:rsid w:val="001774CF"/>
    <w:rsid w:val="0018712C"/>
    <w:rsid w:val="0018756D"/>
    <w:rsid w:val="001876A4"/>
    <w:rsid w:val="001876E7"/>
    <w:rsid w:val="0019094C"/>
    <w:rsid w:val="00191BC7"/>
    <w:rsid w:val="00193E78"/>
    <w:rsid w:val="00194EA8"/>
    <w:rsid w:val="001A59F0"/>
    <w:rsid w:val="001A6259"/>
    <w:rsid w:val="001A7760"/>
    <w:rsid w:val="001B06C9"/>
    <w:rsid w:val="001B2780"/>
    <w:rsid w:val="001B36F9"/>
    <w:rsid w:val="001B77E0"/>
    <w:rsid w:val="001B7DC9"/>
    <w:rsid w:val="001B7F8B"/>
    <w:rsid w:val="001C0075"/>
    <w:rsid w:val="001C1D2C"/>
    <w:rsid w:val="001C2690"/>
    <w:rsid w:val="001D0F25"/>
    <w:rsid w:val="001D1AEC"/>
    <w:rsid w:val="001D1CDA"/>
    <w:rsid w:val="001D318D"/>
    <w:rsid w:val="001D509D"/>
    <w:rsid w:val="001D5990"/>
    <w:rsid w:val="001D5C52"/>
    <w:rsid w:val="001D61A7"/>
    <w:rsid w:val="001E0331"/>
    <w:rsid w:val="001E14CD"/>
    <w:rsid w:val="001E3CFD"/>
    <w:rsid w:val="001E4052"/>
    <w:rsid w:val="001E4231"/>
    <w:rsid w:val="001E43D6"/>
    <w:rsid w:val="001E646D"/>
    <w:rsid w:val="001E7894"/>
    <w:rsid w:val="001F04F4"/>
    <w:rsid w:val="001F2A49"/>
    <w:rsid w:val="001F3343"/>
    <w:rsid w:val="001F7F3A"/>
    <w:rsid w:val="00201323"/>
    <w:rsid w:val="00202DE2"/>
    <w:rsid w:val="00205D88"/>
    <w:rsid w:val="00206F28"/>
    <w:rsid w:val="002073B4"/>
    <w:rsid w:val="00212CC0"/>
    <w:rsid w:val="0021304E"/>
    <w:rsid w:val="00217E9A"/>
    <w:rsid w:val="00222876"/>
    <w:rsid w:val="00223F57"/>
    <w:rsid w:val="00225146"/>
    <w:rsid w:val="00227A07"/>
    <w:rsid w:val="00227D31"/>
    <w:rsid w:val="0023300C"/>
    <w:rsid w:val="00233D49"/>
    <w:rsid w:val="00234943"/>
    <w:rsid w:val="00235BE1"/>
    <w:rsid w:val="00236736"/>
    <w:rsid w:val="00241A4A"/>
    <w:rsid w:val="00242A3D"/>
    <w:rsid w:val="002430D8"/>
    <w:rsid w:val="00243E05"/>
    <w:rsid w:val="00244D5C"/>
    <w:rsid w:val="0024500B"/>
    <w:rsid w:val="0024584A"/>
    <w:rsid w:val="0024617F"/>
    <w:rsid w:val="00251431"/>
    <w:rsid w:val="00252742"/>
    <w:rsid w:val="00253999"/>
    <w:rsid w:val="00254A52"/>
    <w:rsid w:val="00254C4F"/>
    <w:rsid w:val="002579C6"/>
    <w:rsid w:val="002637CA"/>
    <w:rsid w:val="002646C5"/>
    <w:rsid w:val="00264FCA"/>
    <w:rsid w:val="00265190"/>
    <w:rsid w:val="0026571D"/>
    <w:rsid w:val="00266D96"/>
    <w:rsid w:val="00267284"/>
    <w:rsid w:val="002721AF"/>
    <w:rsid w:val="00273DD1"/>
    <w:rsid w:val="00274EE7"/>
    <w:rsid w:val="00277F40"/>
    <w:rsid w:val="002807DF"/>
    <w:rsid w:val="0028113E"/>
    <w:rsid w:val="00282095"/>
    <w:rsid w:val="00282D4B"/>
    <w:rsid w:val="0028368F"/>
    <w:rsid w:val="00283EBF"/>
    <w:rsid w:val="00284457"/>
    <w:rsid w:val="0028673A"/>
    <w:rsid w:val="00286D00"/>
    <w:rsid w:val="002870B4"/>
    <w:rsid w:val="00287CEC"/>
    <w:rsid w:val="00290CAC"/>
    <w:rsid w:val="00291F18"/>
    <w:rsid w:val="0029226B"/>
    <w:rsid w:val="002929CE"/>
    <w:rsid w:val="00293076"/>
    <w:rsid w:val="00293508"/>
    <w:rsid w:val="002942B7"/>
    <w:rsid w:val="00295AF1"/>
    <w:rsid w:val="002965C3"/>
    <w:rsid w:val="00296D7F"/>
    <w:rsid w:val="00297D23"/>
    <w:rsid w:val="002A02B9"/>
    <w:rsid w:val="002A111F"/>
    <w:rsid w:val="002A22B4"/>
    <w:rsid w:val="002A3FFC"/>
    <w:rsid w:val="002A431C"/>
    <w:rsid w:val="002A77F3"/>
    <w:rsid w:val="002B05AF"/>
    <w:rsid w:val="002B2CBD"/>
    <w:rsid w:val="002B33A3"/>
    <w:rsid w:val="002B4A49"/>
    <w:rsid w:val="002B5C66"/>
    <w:rsid w:val="002B674C"/>
    <w:rsid w:val="002C0838"/>
    <w:rsid w:val="002C12D2"/>
    <w:rsid w:val="002C2D52"/>
    <w:rsid w:val="002C3501"/>
    <w:rsid w:val="002C445A"/>
    <w:rsid w:val="002C518A"/>
    <w:rsid w:val="002C74E5"/>
    <w:rsid w:val="002D0276"/>
    <w:rsid w:val="002D1106"/>
    <w:rsid w:val="002D38BE"/>
    <w:rsid w:val="002D5FC6"/>
    <w:rsid w:val="002D6673"/>
    <w:rsid w:val="002D78AB"/>
    <w:rsid w:val="002D7B34"/>
    <w:rsid w:val="002E05E9"/>
    <w:rsid w:val="002E0A8F"/>
    <w:rsid w:val="002E1419"/>
    <w:rsid w:val="002E5633"/>
    <w:rsid w:val="002E6987"/>
    <w:rsid w:val="002F0014"/>
    <w:rsid w:val="002F17F6"/>
    <w:rsid w:val="002F360D"/>
    <w:rsid w:val="002F3995"/>
    <w:rsid w:val="002F6BD7"/>
    <w:rsid w:val="00300E72"/>
    <w:rsid w:val="00302805"/>
    <w:rsid w:val="00304D46"/>
    <w:rsid w:val="00305D63"/>
    <w:rsid w:val="00306BCE"/>
    <w:rsid w:val="0031043E"/>
    <w:rsid w:val="00310C77"/>
    <w:rsid w:val="00310DF1"/>
    <w:rsid w:val="00313208"/>
    <w:rsid w:val="003134C6"/>
    <w:rsid w:val="00313598"/>
    <w:rsid w:val="00314ECB"/>
    <w:rsid w:val="00315B7C"/>
    <w:rsid w:val="003162DD"/>
    <w:rsid w:val="00316BF4"/>
    <w:rsid w:val="00320904"/>
    <w:rsid w:val="00321A07"/>
    <w:rsid w:val="00321E59"/>
    <w:rsid w:val="003238F6"/>
    <w:rsid w:val="0032478C"/>
    <w:rsid w:val="0032572C"/>
    <w:rsid w:val="00325AB6"/>
    <w:rsid w:val="00327AF3"/>
    <w:rsid w:val="00330468"/>
    <w:rsid w:val="00332EEE"/>
    <w:rsid w:val="003344BC"/>
    <w:rsid w:val="00334A55"/>
    <w:rsid w:val="00334F9C"/>
    <w:rsid w:val="00335B08"/>
    <w:rsid w:val="003365FE"/>
    <w:rsid w:val="003366D6"/>
    <w:rsid w:val="00337103"/>
    <w:rsid w:val="003411AE"/>
    <w:rsid w:val="00342F51"/>
    <w:rsid w:val="00351221"/>
    <w:rsid w:val="003537FC"/>
    <w:rsid w:val="00353F1E"/>
    <w:rsid w:val="00355222"/>
    <w:rsid w:val="00355974"/>
    <w:rsid w:val="003567DA"/>
    <w:rsid w:val="0035682A"/>
    <w:rsid w:val="00361F64"/>
    <w:rsid w:val="00363D6C"/>
    <w:rsid w:val="00366497"/>
    <w:rsid w:val="00373053"/>
    <w:rsid w:val="00381825"/>
    <w:rsid w:val="003823BA"/>
    <w:rsid w:val="00384BA5"/>
    <w:rsid w:val="00387352"/>
    <w:rsid w:val="00390235"/>
    <w:rsid w:val="00391048"/>
    <w:rsid w:val="00391CC4"/>
    <w:rsid w:val="00394AF9"/>
    <w:rsid w:val="0039612C"/>
    <w:rsid w:val="003967CA"/>
    <w:rsid w:val="00397071"/>
    <w:rsid w:val="00397941"/>
    <w:rsid w:val="003A003A"/>
    <w:rsid w:val="003A29C9"/>
    <w:rsid w:val="003A2ED9"/>
    <w:rsid w:val="003A68FF"/>
    <w:rsid w:val="003A7E72"/>
    <w:rsid w:val="003B037B"/>
    <w:rsid w:val="003B074E"/>
    <w:rsid w:val="003B4055"/>
    <w:rsid w:val="003B5473"/>
    <w:rsid w:val="003B6E48"/>
    <w:rsid w:val="003C1E9F"/>
    <w:rsid w:val="003C1F36"/>
    <w:rsid w:val="003C4A9F"/>
    <w:rsid w:val="003C506E"/>
    <w:rsid w:val="003C6609"/>
    <w:rsid w:val="003C70F8"/>
    <w:rsid w:val="003C7F82"/>
    <w:rsid w:val="003D10FD"/>
    <w:rsid w:val="003D2FAA"/>
    <w:rsid w:val="003D45EB"/>
    <w:rsid w:val="003D45EC"/>
    <w:rsid w:val="003D5F3B"/>
    <w:rsid w:val="003E0012"/>
    <w:rsid w:val="003E2AFA"/>
    <w:rsid w:val="003E303A"/>
    <w:rsid w:val="003E3141"/>
    <w:rsid w:val="003E5E3D"/>
    <w:rsid w:val="003F3E8D"/>
    <w:rsid w:val="003F3EBB"/>
    <w:rsid w:val="003F692B"/>
    <w:rsid w:val="003F6FCB"/>
    <w:rsid w:val="003F7310"/>
    <w:rsid w:val="00403C21"/>
    <w:rsid w:val="00404195"/>
    <w:rsid w:val="004046AF"/>
    <w:rsid w:val="00412C14"/>
    <w:rsid w:val="0041471F"/>
    <w:rsid w:val="00414B52"/>
    <w:rsid w:val="00415194"/>
    <w:rsid w:val="00417609"/>
    <w:rsid w:val="00420D68"/>
    <w:rsid w:val="004222A9"/>
    <w:rsid w:val="00423222"/>
    <w:rsid w:val="0042589F"/>
    <w:rsid w:val="0042673E"/>
    <w:rsid w:val="004349BE"/>
    <w:rsid w:val="00434C84"/>
    <w:rsid w:val="00436AD4"/>
    <w:rsid w:val="00437CA7"/>
    <w:rsid w:val="00442D21"/>
    <w:rsid w:val="004439E4"/>
    <w:rsid w:val="004442DB"/>
    <w:rsid w:val="00444521"/>
    <w:rsid w:val="00445CC3"/>
    <w:rsid w:val="0044651F"/>
    <w:rsid w:val="004477D9"/>
    <w:rsid w:val="00452913"/>
    <w:rsid w:val="00453593"/>
    <w:rsid w:val="00453753"/>
    <w:rsid w:val="00453A85"/>
    <w:rsid w:val="00456888"/>
    <w:rsid w:val="00464152"/>
    <w:rsid w:val="00465069"/>
    <w:rsid w:val="00465101"/>
    <w:rsid w:val="00465AEE"/>
    <w:rsid w:val="00466A81"/>
    <w:rsid w:val="004676AD"/>
    <w:rsid w:val="00467A21"/>
    <w:rsid w:val="00467D7F"/>
    <w:rsid w:val="00470346"/>
    <w:rsid w:val="00472FC8"/>
    <w:rsid w:val="00473659"/>
    <w:rsid w:val="00473768"/>
    <w:rsid w:val="004808A2"/>
    <w:rsid w:val="00483867"/>
    <w:rsid w:val="00485FFD"/>
    <w:rsid w:val="00491546"/>
    <w:rsid w:val="00491D8A"/>
    <w:rsid w:val="0049215B"/>
    <w:rsid w:val="0049288C"/>
    <w:rsid w:val="00493A87"/>
    <w:rsid w:val="004959DD"/>
    <w:rsid w:val="0049741E"/>
    <w:rsid w:val="00497A29"/>
    <w:rsid w:val="00497D94"/>
    <w:rsid w:val="004A000D"/>
    <w:rsid w:val="004A0527"/>
    <w:rsid w:val="004A1503"/>
    <w:rsid w:val="004A18FA"/>
    <w:rsid w:val="004A212A"/>
    <w:rsid w:val="004A42EE"/>
    <w:rsid w:val="004A5BA8"/>
    <w:rsid w:val="004A639E"/>
    <w:rsid w:val="004A699F"/>
    <w:rsid w:val="004B4922"/>
    <w:rsid w:val="004C06ED"/>
    <w:rsid w:val="004C07D7"/>
    <w:rsid w:val="004C1CC4"/>
    <w:rsid w:val="004C1E6C"/>
    <w:rsid w:val="004C2D07"/>
    <w:rsid w:val="004C6C1F"/>
    <w:rsid w:val="004D42DE"/>
    <w:rsid w:val="004D4A69"/>
    <w:rsid w:val="004D5522"/>
    <w:rsid w:val="004D7FB2"/>
    <w:rsid w:val="004E2DBE"/>
    <w:rsid w:val="004E3156"/>
    <w:rsid w:val="004E3BEE"/>
    <w:rsid w:val="004F0BE7"/>
    <w:rsid w:val="004F124D"/>
    <w:rsid w:val="004F17AD"/>
    <w:rsid w:val="004F2176"/>
    <w:rsid w:val="004F35CE"/>
    <w:rsid w:val="004F3881"/>
    <w:rsid w:val="004F4C80"/>
    <w:rsid w:val="004F70F9"/>
    <w:rsid w:val="004F7BFF"/>
    <w:rsid w:val="00500953"/>
    <w:rsid w:val="00500A24"/>
    <w:rsid w:val="0050356C"/>
    <w:rsid w:val="00505941"/>
    <w:rsid w:val="005138DC"/>
    <w:rsid w:val="00513D2A"/>
    <w:rsid w:val="0051498C"/>
    <w:rsid w:val="0052005E"/>
    <w:rsid w:val="00522BDA"/>
    <w:rsid w:val="00522BEE"/>
    <w:rsid w:val="00522C8D"/>
    <w:rsid w:val="0052537F"/>
    <w:rsid w:val="00526D82"/>
    <w:rsid w:val="005317E2"/>
    <w:rsid w:val="005326DA"/>
    <w:rsid w:val="005330E5"/>
    <w:rsid w:val="005333D2"/>
    <w:rsid w:val="00534B0E"/>
    <w:rsid w:val="00534DFF"/>
    <w:rsid w:val="00535039"/>
    <w:rsid w:val="0053519F"/>
    <w:rsid w:val="00535C47"/>
    <w:rsid w:val="005370E8"/>
    <w:rsid w:val="00541672"/>
    <w:rsid w:val="00542925"/>
    <w:rsid w:val="00542E06"/>
    <w:rsid w:val="0054658E"/>
    <w:rsid w:val="00550359"/>
    <w:rsid w:val="005519F7"/>
    <w:rsid w:val="00551ADC"/>
    <w:rsid w:val="005549BE"/>
    <w:rsid w:val="0055634E"/>
    <w:rsid w:val="00557B7D"/>
    <w:rsid w:val="005613FA"/>
    <w:rsid w:val="005622A9"/>
    <w:rsid w:val="005657CD"/>
    <w:rsid w:val="005674D9"/>
    <w:rsid w:val="005705AA"/>
    <w:rsid w:val="00570959"/>
    <w:rsid w:val="0057178C"/>
    <w:rsid w:val="00572843"/>
    <w:rsid w:val="00572C24"/>
    <w:rsid w:val="00572E60"/>
    <w:rsid w:val="0057466A"/>
    <w:rsid w:val="00574F2A"/>
    <w:rsid w:val="00575763"/>
    <w:rsid w:val="005757D4"/>
    <w:rsid w:val="00575C38"/>
    <w:rsid w:val="00575FE1"/>
    <w:rsid w:val="0057632A"/>
    <w:rsid w:val="005807CB"/>
    <w:rsid w:val="005810EC"/>
    <w:rsid w:val="00582DCF"/>
    <w:rsid w:val="0058727A"/>
    <w:rsid w:val="00591722"/>
    <w:rsid w:val="00591914"/>
    <w:rsid w:val="0059541D"/>
    <w:rsid w:val="005976E9"/>
    <w:rsid w:val="005A0F87"/>
    <w:rsid w:val="005A2814"/>
    <w:rsid w:val="005A2D33"/>
    <w:rsid w:val="005A30A3"/>
    <w:rsid w:val="005A5AFA"/>
    <w:rsid w:val="005A5B86"/>
    <w:rsid w:val="005A6F81"/>
    <w:rsid w:val="005B0666"/>
    <w:rsid w:val="005B1CED"/>
    <w:rsid w:val="005B304D"/>
    <w:rsid w:val="005B3934"/>
    <w:rsid w:val="005B476C"/>
    <w:rsid w:val="005B5ACC"/>
    <w:rsid w:val="005C13A7"/>
    <w:rsid w:val="005C1688"/>
    <w:rsid w:val="005C60C4"/>
    <w:rsid w:val="005D06D1"/>
    <w:rsid w:val="005D0784"/>
    <w:rsid w:val="005D1D21"/>
    <w:rsid w:val="005D37DF"/>
    <w:rsid w:val="005D3ADA"/>
    <w:rsid w:val="005D6C2C"/>
    <w:rsid w:val="005E01B9"/>
    <w:rsid w:val="005E28B7"/>
    <w:rsid w:val="005E36B5"/>
    <w:rsid w:val="005E3A26"/>
    <w:rsid w:val="005E407C"/>
    <w:rsid w:val="005E5018"/>
    <w:rsid w:val="005E52DB"/>
    <w:rsid w:val="005E6558"/>
    <w:rsid w:val="005E6728"/>
    <w:rsid w:val="005E6DAE"/>
    <w:rsid w:val="005E6DF2"/>
    <w:rsid w:val="005E73FF"/>
    <w:rsid w:val="005F03BD"/>
    <w:rsid w:val="005F0871"/>
    <w:rsid w:val="005F4C69"/>
    <w:rsid w:val="00602F7C"/>
    <w:rsid w:val="006036C9"/>
    <w:rsid w:val="006045E3"/>
    <w:rsid w:val="00604CFB"/>
    <w:rsid w:val="0060537B"/>
    <w:rsid w:val="00605A84"/>
    <w:rsid w:val="006068FA"/>
    <w:rsid w:val="00606D9F"/>
    <w:rsid w:val="00607609"/>
    <w:rsid w:val="0061068A"/>
    <w:rsid w:val="00616CC7"/>
    <w:rsid w:val="00617E93"/>
    <w:rsid w:val="00620C25"/>
    <w:rsid w:val="00622541"/>
    <w:rsid w:val="00623570"/>
    <w:rsid w:val="00624005"/>
    <w:rsid w:val="00624A28"/>
    <w:rsid w:val="006278E6"/>
    <w:rsid w:val="00627B08"/>
    <w:rsid w:val="006300BA"/>
    <w:rsid w:val="0063236C"/>
    <w:rsid w:val="00633460"/>
    <w:rsid w:val="0063404D"/>
    <w:rsid w:val="00634E51"/>
    <w:rsid w:val="0063795F"/>
    <w:rsid w:val="00641608"/>
    <w:rsid w:val="00643CBD"/>
    <w:rsid w:val="0064676F"/>
    <w:rsid w:val="0065006A"/>
    <w:rsid w:val="00651AED"/>
    <w:rsid w:val="00652C80"/>
    <w:rsid w:val="006554A8"/>
    <w:rsid w:val="00656535"/>
    <w:rsid w:val="00657572"/>
    <w:rsid w:val="00657B15"/>
    <w:rsid w:val="0066041E"/>
    <w:rsid w:val="00661359"/>
    <w:rsid w:val="00662613"/>
    <w:rsid w:val="006629E5"/>
    <w:rsid w:val="006641EC"/>
    <w:rsid w:val="0066420A"/>
    <w:rsid w:val="00664F3F"/>
    <w:rsid w:val="006714A6"/>
    <w:rsid w:val="00673F6C"/>
    <w:rsid w:val="0067534F"/>
    <w:rsid w:val="00675A8C"/>
    <w:rsid w:val="00676834"/>
    <w:rsid w:val="00676AD2"/>
    <w:rsid w:val="00683A09"/>
    <w:rsid w:val="00685088"/>
    <w:rsid w:val="00686369"/>
    <w:rsid w:val="006879C8"/>
    <w:rsid w:val="00691C75"/>
    <w:rsid w:val="00694CC9"/>
    <w:rsid w:val="006A00EC"/>
    <w:rsid w:val="006A04A7"/>
    <w:rsid w:val="006A405E"/>
    <w:rsid w:val="006A4F1A"/>
    <w:rsid w:val="006B1C51"/>
    <w:rsid w:val="006B39E9"/>
    <w:rsid w:val="006C0A55"/>
    <w:rsid w:val="006C1778"/>
    <w:rsid w:val="006C3475"/>
    <w:rsid w:val="006C4C30"/>
    <w:rsid w:val="006C6ED7"/>
    <w:rsid w:val="006C7820"/>
    <w:rsid w:val="006D087C"/>
    <w:rsid w:val="006D13DC"/>
    <w:rsid w:val="006D261B"/>
    <w:rsid w:val="006D2773"/>
    <w:rsid w:val="006D3C4B"/>
    <w:rsid w:val="006D3DA1"/>
    <w:rsid w:val="006D47AE"/>
    <w:rsid w:val="006D4B5C"/>
    <w:rsid w:val="006D4CA0"/>
    <w:rsid w:val="006D7F33"/>
    <w:rsid w:val="006E01E7"/>
    <w:rsid w:val="006E2A2E"/>
    <w:rsid w:val="006E38CB"/>
    <w:rsid w:val="006E3E68"/>
    <w:rsid w:val="006E425E"/>
    <w:rsid w:val="006E4B9B"/>
    <w:rsid w:val="006E4DA9"/>
    <w:rsid w:val="006E515F"/>
    <w:rsid w:val="006E633B"/>
    <w:rsid w:val="006E6C3F"/>
    <w:rsid w:val="006E7256"/>
    <w:rsid w:val="006E73AC"/>
    <w:rsid w:val="006E7C16"/>
    <w:rsid w:val="006F0B5F"/>
    <w:rsid w:val="006F369C"/>
    <w:rsid w:val="006F3F06"/>
    <w:rsid w:val="006F49A7"/>
    <w:rsid w:val="006F65EC"/>
    <w:rsid w:val="006F6EB8"/>
    <w:rsid w:val="006F7CEE"/>
    <w:rsid w:val="007012F2"/>
    <w:rsid w:val="00702520"/>
    <w:rsid w:val="0070645B"/>
    <w:rsid w:val="007078D6"/>
    <w:rsid w:val="00710DB6"/>
    <w:rsid w:val="007128E4"/>
    <w:rsid w:val="00713C8E"/>
    <w:rsid w:val="007158BE"/>
    <w:rsid w:val="00720905"/>
    <w:rsid w:val="00720AE9"/>
    <w:rsid w:val="00722F96"/>
    <w:rsid w:val="0073205E"/>
    <w:rsid w:val="007328B7"/>
    <w:rsid w:val="00732A6F"/>
    <w:rsid w:val="007331BB"/>
    <w:rsid w:val="00734221"/>
    <w:rsid w:val="007352ED"/>
    <w:rsid w:val="00735602"/>
    <w:rsid w:val="0074117B"/>
    <w:rsid w:val="00741DC4"/>
    <w:rsid w:val="007431F5"/>
    <w:rsid w:val="00744758"/>
    <w:rsid w:val="00744838"/>
    <w:rsid w:val="0074533A"/>
    <w:rsid w:val="00747AEE"/>
    <w:rsid w:val="007512BD"/>
    <w:rsid w:val="00751555"/>
    <w:rsid w:val="00751740"/>
    <w:rsid w:val="00751781"/>
    <w:rsid w:val="00751D5E"/>
    <w:rsid w:val="0075252B"/>
    <w:rsid w:val="0075370C"/>
    <w:rsid w:val="0075454D"/>
    <w:rsid w:val="00756296"/>
    <w:rsid w:val="00756BEF"/>
    <w:rsid w:val="00756FC7"/>
    <w:rsid w:val="007575CD"/>
    <w:rsid w:val="00760B96"/>
    <w:rsid w:val="00761080"/>
    <w:rsid w:val="00763667"/>
    <w:rsid w:val="00763BD6"/>
    <w:rsid w:val="007657EE"/>
    <w:rsid w:val="00766CC3"/>
    <w:rsid w:val="0076786D"/>
    <w:rsid w:val="00767E38"/>
    <w:rsid w:val="0077046A"/>
    <w:rsid w:val="00771C66"/>
    <w:rsid w:val="00773977"/>
    <w:rsid w:val="00776562"/>
    <w:rsid w:val="00777208"/>
    <w:rsid w:val="00781115"/>
    <w:rsid w:val="007813DE"/>
    <w:rsid w:val="00782452"/>
    <w:rsid w:val="0078247E"/>
    <w:rsid w:val="0078310A"/>
    <w:rsid w:val="0078410A"/>
    <w:rsid w:val="00785100"/>
    <w:rsid w:val="007863CF"/>
    <w:rsid w:val="00787048"/>
    <w:rsid w:val="007910DB"/>
    <w:rsid w:val="00792669"/>
    <w:rsid w:val="007926A3"/>
    <w:rsid w:val="00792AB8"/>
    <w:rsid w:val="0079312D"/>
    <w:rsid w:val="00794AAE"/>
    <w:rsid w:val="00796001"/>
    <w:rsid w:val="007961A3"/>
    <w:rsid w:val="007963DE"/>
    <w:rsid w:val="007A10D2"/>
    <w:rsid w:val="007A460F"/>
    <w:rsid w:val="007A66A6"/>
    <w:rsid w:val="007B2EDD"/>
    <w:rsid w:val="007B309F"/>
    <w:rsid w:val="007B350E"/>
    <w:rsid w:val="007B55A7"/>
    <w:rsid w:val="007B745F"/>
    <w:rsid w:val="007C0457"/>
    <w:rsid w:val="007C22F1"/>
    <w:rsid w:val="007C306E"/>
    <w:rsid w:val="007C384F"/>
    <w:rsid w:val="007C38F6"/>
    <w:rsid w:val="007C48C9"/>
    <w:rsid w:val="007C51C3"/>
    <w:rsid w:val="007C7004"/>
    <w:rsid w:val="007D15C9"/>
    <w:rsid w:val="007D1881"/>
    <w:rsid w:val="007D1DC9"/>
    <w:rsid w:val="007D2152"/>
    <w:rsid w:val="007D72BC"/>
    <w:rsid w:val="007E08A2"/>
    <w:rsid w:val="007E0D54"/>
    <w:rsid w:val="007E1505"/>
    <w:rsid w:val="007E352F"/>
    <w:rsid w:val="007E371C"/>
    <w:rsid w:val="007E43B8"/>
    <w:rsid w:val="007E5348"/>
    <w:rsid w:val="007E5E34"/>
    <w:rsid w:val="007E7EA0"/>
    <w:rsid w:val="007F26DD"/>
    <w:rsid w:val="007F63C5"/>
    <w:rsid w:val="00801432"/>
    <w:rsid w:val="00801436"/>
    <w:rsid w:val="00801B37"/>
    <w:rsid w:val="00801D50"/>
    <w:rsid w:val="0080211F"/>
    <w:rsid w:val="0080792D"/>
    <w:rsid w:val="00810430"/>
    <w:rsid w:val="00810DAC"/>
    <w:rsid w:val="0081190A"/>
    <w:rsid w:val="00812FBB"/>
    <w:rsid w:val="0081482D"/>
    <w:rsid w:val="00815918"/>
    <w:rsid w:val="008167D7"/>
    <w:rsid w:val="00817DEF"/>
    <w:rsid w:val="00822258"/>
    <w:rsid w:val="0082421F"/>
    <w:rsid w:val="0082651F"/>
    <w:rsid w:val="008312E7"/>
    <w:rsid w:val="0083206C"/>
    <w:rsid w:val="00834808"/>
    <w:rsid w:val="00843472"/>
    <w:rsid w:val="00844688"/>
    <w:rsid w:val="00844D05"/>
    <w:rsid w:val="00846951"/>
    <w:rsid w:val="00846B53"/>
    <w:rsid w:val="00850B10"/>
    <w:rsid w:val="00853189"/>
    <w:rsid w:val="00854FC2"/>
    <w:rsid w:val="008613CF"/>
    <w:rsid w:val="008619F1"/>
    <w:rsid w:val="0086257F"/>
    <w:rsid w:val="008627F6"/>
    <w:rsid w:val="00866454"/>
    <w:rsid w:val="00870231"/>
    <w:rsid w:val="0087026E"/>
    <w:rsid w:val="008730F4"/>
    <w:rsid w:val="00873AE7"/>
    <w:rsid w:val="00874523"/>
    <w:rsid w:val="00874A26"/>
    <w:rsid w:val="00874D16"/>
    <w:rsid w:val="00876688"/>
    <w:rsid w:val="00882F3C"/>
    <w:rsid w:val="00883854"/>
    <w:rsid w:val="00884CC6"/>
    <w:rsid w:val="00885B66"/>
    <w:rsid w:val="00887131"/>
    <w:rsid w:val="00887C8A"/>
    <w:rsid w:val="00891B96"/>
    <w:rsid w:val="00893382"/>
    <w:rsid w:val="00893D98"/>
    <w:rsid w:val="00895528"/>
    <w:rsid w:val="008A22E3"/>
    <w:rsid w:val="008A3640"/>
    <w:rsid w:val="008A3F27"/>
    <w:rsid w:val="008A686A"/>
    <w:rsid w:val="008B0F94"/>
    <w:rsid w:val="008B11E4"/>
    <w:rsid w:val="008B129B"/>
    <w:rsid w:val="008B2809"/>
    <w:rsid w:val="008B2BD5"/>
    <w:rsid w:val="008B4F31"/>
    <w:rsid w:val="008B7D39"/>
    <w:rsid w:val="008C0451"/>
    <w:rsid w:val="008C4A0B"/>
    <w:rsid w:val="008C4F67"/>
    <w:rsid w:val="008C52BA"/>
    <w:rsid w:val="008C56CA"/>
    <w:rsid w:val="008C5FDF"/>
    <w:rsid w:val="008C76BB"/>
    <w:rsid w:val="008D0527"/>
    <w:rsid w:val="008D3213"/>
    <w:rsid w:val="008D3456"/>
    <w:rsid w:val="008D623D"/>
    <w:rsid w:val="008E00CC"/>
    <w:rsid w:val="008E3139"/>
    <w:rsid w:val="008E34A2"/>
    <w:rsid w:val="008E3D16"/>
    <w:rsid w:val="008F0636"/>
    <w:rsid w:val="008F0FFF"/>
    <w:rsid w:val="008F2DB6"/>
    <w:rsid w:val="008F3416"/>
    <w:rsid w:val="008F3A2D"/>
    <w:rsid w:val="008F56C1"/>
    <w:rsid w:val="008F65D5"/>
    <w:rsid w:val="008F7AF6"/>
    <w:rsid w:val="00903359"/>
    <w:rsid w:val="009034D6"/>
    <w:rsid w:val="00904BE3"/>
    <w:rsid w:val="00907C4B"/>
    <w:rsid w:val="00907C9B"/>
    <w:rsid w:val="00912228"/>
    <w:rsid w:val="0091249F"/>
    <w:rsid w:val="00913BB4"/>
    <w:rsid w:val="00920168"/>
    <w:rsid w:val="00921E12"/>
    <w:rsid w:val="0092349D"/>
    <w:rsid w:val="0092544D"/>
    <w:rsid w:val="00926473"/>
    <w:rsid w:val="0092693B"/>
    <w:rsid w:val="00936132"/>
    <w:rsid w:val="00937E2F"/>
    <w:rsid w:val="00940DFF"/>
    <w:rsid w:val="009418DD"/>
    <w:rsid w:val="00942E7E"/>
    <w:rsid w:val="0094423F"/>
    <w:rsid w:val="00945192"/>
    <w:rsid w:val="00945B50"/>
    <w:rsid w:val="00947BEC"/>
    <w:rsid w:val="00950227"/>
    <w:rsid w:val="00951C38"/>
    <w:rsid w:val="009532D7"/>
    <w:rsid w:val="009602B0"/>
    <w:rsid w:val="00960925"/>
    <w:rsid w:val="00960CBE"/>
    <w:rsid w:val="0096169B"/>
    <w:rsid w:val="00961D97"/>
    <w:rsid w:val="0096373C"/>
    <w:rsid w:val="00964E34"/>
    <w:rsid w:val="0097067B"/>
    <w:rsid w:val="00970C59"/>
    <w:rsid w:val="0097159B"/>
    <w:rsid w:val="00972C93"/>
    <w:rsid w:val="00976B4B"/>
    <w:rsid w:val="00976C7F"/>
    <w:rsid w:val="00977307"/>
    <w:rsid w:val="009773DC"/>
    <w:rsid w:val="009800A0"/>
    <w:rsid w:val="00983F7F"/>
    <w:rsid w:val="009853AD"/>
    <w:rsid w:val="00985A2D"/>
    <w:rsid w:val="00987137"/>
    <w:rsid w:val="00992815"/>
    <w:rsid w:val="009933B3"/>
    <w:rsid w:val="00993BF3"/>
    <w:rsid w:val="00994D5B"/>
    <w:rsid w:val="0099648A"/>
    <w:rsid w:val="009A0D40"/>
    <w:rsid w:val="009A185B"/>
    <w:rsid w:val="009A3B1A"/>
    <w:rsid w:val="009A50A8"/>
    <w:rsid w:val="009A721C"/>
    <w:rsid w:val="009A7BC3"/>
    <w:rsid w:val="009A7F49"/>
    <w:rsid w:val="009B4CD1"/>
    <w:rsid w:val="009B5A6C"/>
    <w:rsid w:val="009B75BD"/>
    <w:rsid w:val="009C0A2F"/>
    <w:rsid w:val="009C1561"/>
    <w:rsid w:val="009C179F"/>
    <w:rsid w:val="009C2B4F"/>
    <w:rsid w:val="009C34FD"/>
    <w:rsid w:val="009C3C0E"/>
    <w:rsid w:val="009C3EF2"/>
    <w:rsid w:val="009C42F6"/>
    <w:rsid w:val="009D0419"/>
    <w:rsid w:val="009D0D19"/>
    <w:rsid w:val="009D0D49"/>
    <w:rsid w:val="009D131F"/>
    <w:rsid w:val="009D1419"/>
    <w:rsid w:val="009D48DF"/>
    <w:rsid w:val="009D5C62"/>
    <w:rsid w:val="009D79AA"/>
    <w:rsid w:val="009E0112"/>
    <w:rsid w:val="009E07D2"/>
    <w:rsid w:val="009E20AB"/>
    <w:rsid w:val="009E246A"/>
    <w:rsid w:val="009E5996"/>
    <w:rsid w:val="009E702E"/>
    <w:rsid w:val="009E7388"/>
    <w:rsid w:val="009E77EF"/>
    <w:rsid w:val="009E7975"/>
    <w:rsid w:val="009F0335"/>
    <w:rsid w:val="009F037C"/>
    <w:rsid w:val="009F0569"/>
    <w:rsid w:val="009F1860"/>
    <w:rsid w:val="009F2CEB"/>
    <w:rsid w:val="009F69E1"/>
    <w:rsid w:val="009F74FA"/>
    <w:rsid w:val="009F77E9"/>
    <w:rsid w:val="00A001F2"/>
    <w:rsid w:val="00A0096C"/>
    <w:rsid w:val="00A03424"/>
    <w:rsid w:val="00A052BE"/>
    <w:rsid w:val="00A06807"/>
    <w:rsid w:val="00A06836"/>
    <w:rsid w:val="00A077DD"/>
    <w:rsid w:val="00A10CA2"/>
    <w:rsid w:val="00A13B66"/>
    <w:rsid w:val="00A1753B"/>
    <w:rsid w:val="00A201BF"/>
    <w:rsid w:val="00A26CCE"/>
    <w:rsid w:val="00A3069D"/>
    <w:rsid w:val="00A315C8"/>
    <w:rsid w:val="00A31DDE"/>
    <w:rsid w:val="00A32E37"/>
    <w:rsid w:val="00A33BBB"/>
    <w:rsid w:val="00A3555F"/>
    <w:rsid w:val="00A40FB0"/>
    <w:rsid w:val="00A41A82"/>
    <w:rsid w:val="00A43067"/>
    <w:rsid w:val="00A43B26"/>
    <w:rsid w:val="00A44E65"/>
    <w:rsid w:val="00A460B8"/>
    <w:rsid w:val="00A46809"/>
    <w:rsid w:val="00A52615"/>
    <w:rsid w:val="00A550A9"/>
    <w:rsid w:val="00A554C4"/>
    <w:rsid w:val="00A56B22"/>
    <w:rsid w:val="00A60086"/>
    <w:rsid w:val="00A631B4"/>
    <w:rsid w:val="00A64E6C"/>
    <w:rsid w:val="00A65ABC"/>
    <w:rsid w:val="00A6664C"/>
    <w:rsid w:val="00A67CDC"/>
    <w:rsid w:val="00A70FEB"/>
    <w:rsid w:val="00A71541"/>
    <w:rsid w:val="00A73AD8"/>
    <w:rsid w:val="00A778DB"/>
    <w:rsid w:val="00A81601"/>
    <w:rsid w:val="00A81989"/>
    <w:rsid w:val="00A81CDE"/>
    <w:rsid w:val="00A8373E"/>
    <w:rsid w:val="00A84101"/>
    <w:rsid w:val="00A84317"/>
    <w:rsid w:val="00A85125"/>
    <w:rsid w:val="00A85CAF"/>
    <w:rsid w:val="00A90C26"/>
    <w:rsid w:val="00A914D3"/>
    <w:rsid w:val="00A9362E"/>
    <w:rsid w:val="00A936AB"/>
    <w:rsid w:val="00A93810"/>
    <w:rsid w:val="00A9486D"/>
    <w:rsid w:val="00A95BE0"/>
    <w:rsid w:val="00A95CA2"/>
    <w:rsid w:val="00A96C5D"/>
    <w:rsid w:val="00AA3928"/>
    <w:rsid w:val="00AA5FE1"/>
    <w:rsid w:val="00AA7FDC"/>
    <w:rsid w:val="00AB071D"/>
    <w:rsid w:val="00AB0A83"/>
    <w:rsid w:val="00AB2982"/>
    <w:rsid w:val="00AB3CBD"/>
    <w:rsid w:val="00AB50EB"/>
    <w:rsid w:val="00AB5B8D"/>
    <w:rsid w:val="00AB6C11"/>
    <w:rsid w:val="00AC242D"/>
    <w:rsid w:val="00AC2C36"/>
    <w:rsid w:val="00AC468F"/>
    <w:rsid w:val="00AC5179"/>
    <w:rsid w:val="00AC59A1"/>
    <w:rsid w:val="00AD04FD"/>
    <w:rsid w:val="00AD1160"/>
    <w:rsid w:val="00AD392D"/>
    <w:rsid w:val="00AD3CA6"/>
    <w:rsid w:val="00AD437C"/>
    <w:rsid w:val="00AE02CD"/>
    <w:rsid w:val="00AE0538"/>
    <w:rsid w:val="00AE11C7"/>
    <w:rsid w:val="00AE1269"/>
    <w:rsid w:val="00AE2167"/>
    <w:rsid w:val="00AE2DC6"/>
    <w:rsid w:val="00AE3302"/>
    <w:rsid w:val="00AE36C0"/>
    <w:rsid w:val="00AE4536"/>
    <w:rsid w:val="00AE6521"/>
    <w:rsid w:val="00AF037C"/>
    <w:rsid w:val="00AF2E4D"/>
    <w:rsid w:val="00AF2FB3"/>
    <w:rsid w:val="00AF32E7"/>
    <w:rsid w:val="00AF3DB8"/>
    <w:rsid w:val="00AF4410"/>
    <w:rsid w:val="00AF4D76"/>
    <w:rsid w:val="00AF4F07"/>
    <w:rsid w:val="00AF7EB9"/>
    <w:rsid w:val="00B00572"/>
    <w:rsid w:val="00B03B28"/>
    <w:rsid w:val="00B05272"/>
    <w:rsid w:val="00B05DC4"/>
    <w:rsid w:val="00B06A2B"/>
    <w:rsid w:val="00B1086A"/>
    <w:rsid w:val="00B12EC0"/>
    <w:rsid w:val="00B132AF"/>
    <w:rsid w:val="00B13F51"/>
    <w:rsid w:val="00B155E9"/>
    <w:rsid w:val="00B15EB9"/>
    <w:rsid w:val="00B15FBF"/>
    <w:rsid w:val="00B2090C"/>
    <w:rsid w:val="00B21AEA"/>
    <w:rsid w:val="00B2418C"/>
    <w:rsid w:val="00B24793"/>
    <w:rsid w:val="00B272AC"/>
    <w:rsid w:val="00B27ED6"/>
    <w:rsid w:val="00B321A2"/>
    <w:rsid w:val="00B34E16"/>
    <w:rsid w:val="00B370A8"/>
    <w:rsid w:val="00B41713"/>
    <w:rsid w:val="00B42B19"/>
    <w:rsid w:val="00B43179"/>
    <w:rsid w:val="00B4493C"/>
    <w:rsid w:val="00B45667"/>
    <w:rsid w:val="00B50D42"/>
    <w:rsid w:val="00B51968"/>
    <w:rsid w:val="00B53A10"/>
    <w:rsid w:val="00B544A5"/>
    <w:rsid w:val="00B571A9"/>
    <w:rsid w:val="00B603CF"/>
    <w:rsid w:val="00B61344"/>
    <w:rsid w:val="00B6148A"/>
    <w:rsid w:val="00B65503"/>
    <w:rsid w:val="00B655CE"/>
    <w:rsid w:val="00B65CC6"/>
    <w:rsid w:val="00B65E23"/>
    <w:rsid w:val="00B66371"/>
    <w:rsid w:val="00B669CA"/>
    <w:rsid w:val="00B67764"/>
    <w:rsid w:val="00B714A2"/>
    <w:rsid w:val="00B718E1"/>
    <w:rsid w:val="00B73DBC"/>
    <w:rsid w:val="00B807E3"/>
    <w:rsid w:val="00B85963"/>
    <w:rsid w:val="00B85A28"/>
    <w:rsid w:val="00B85A32"/>
    <w:rsid w:val="00B85EFC"/>
    <w:rsid w:val="00B87318"/>
    <w:rsid w:val="00B87766"/>
    <w:rsid w:val="00B87EFA"/>
    <w:rsid w:val="00B90EA8"/>
    <w:rsid w:val="00B9179A"/>
    <w:rsid w:val="00B924C3"/>
    <w:rsid w:val="00B92E0C"/>
    <w:rsid w:val="00B9383D"/>
    <w:rsid w:val="00B93D0D"/>
    <w:rsid w:val="00B94A69"/>
    <w:rsid w:val="00B9707F"/>
    <w:rsid w:val="00BA0317"/>
    <w:rsid w:val="00BA13B3"/>
    <w:rsid w:val="00BA378C"/>
    <w:rsid w:val="00BA42D3"/>
    <w:rsid w:val="00BA51C8"/>
    <w:rsid w:val="00BB1BCB"/>
    <w:rsid w:val="00BB25D5"/>
    <w:rsid w:val="00BB320C"/>
    <w:rsid w:val="00BB3B51"/>
    <w:rsid w:val="00BB5A0A"/>
    <w:rsid w:val="00BB794F"/>
    <w:rsid w:val="00BC23A9"/>
    <w:rsid w:val="00BC2B6A"/>
    <w:rsid w:val="00BC2C3E"/>
    <w:rsid w:val="00BC2EBB"/>
    <w:rsid w:val="00BC3670"/>
    <w:rsid w:val="00BC4282"/>
    <w:rsid w:val="00BC43E7"/>
    <w:rsid w:val="00BC50DE"/>
    <w:rsid w:val="00BC647E"/>
    <w:rsid w:val="00BC6A23"/>
    <w:rsid w:val="00BC6BAF"/>
    <w:rsid w:val="00BD1FEF"/>
    <w:rsid w:val="00BD3326"/>
    <w:rsid w:val="00BD350C"/>
    <w:rsid w:val="00BD3897"/>
    <w:rsid w:val="00BD465E"/>
    <w:rsid w:val="00BD48AA"/>
    <w:rsid w:val="00BD6497"/>
    <w:rsid w:val="00BD6634"/>
    <w:rsid w:val="00BD6693"/>
    <w:rsid w:val="00BD74F7"/>
    <w:rsid w:val="00BE2E12"/>
    <w:rsid w:val="00BE2F3D"/>
    <w:rsid w:val="00BE417F"/>
    <w:rsid w:val="00BE4614"/>
    <w:rsid w:val="00BE4EC0"/>
    <w:rsid w:val="00BE5790"/>
    <w:rsid w:val="00BE7F5F"/>
    <w:rsid w:val="00BF069D"/>
    <w:rsid w:val="00BF20D2"/>
    <w:rsid w:val="00BF41FB"/>
    <w:rsid w:val="00BF51AA"/>
    <w:rsid w:val="00BF5BDA"/>
    <w:rsid w:val="00BF691B"/>
    <w:rsid w:val="00BF783E"/>
    <w:rsid w:val="00C00111"/>
    <w:rsid w:val="00C00710"/>
    <w:rsid w:val="00C00B9C"/>
    <w:rsid w:val="00C0189C"/>
    <w:rsid w:val="00C037BD"/>
    <w:rsid w:val="00C03810"/>
    <w:rsid w:val="00C039C4"/>
    <w:rsid w:val="00C10A3E"/>
    <w:rsid w:val="00C10F1B"/>
    <w:rsid w:val="00C11FDB"/>
    <w:rsid w:val="00C1350D"/>
    <w:rsid w:val="00C13817"/>
    <w:rsid w:val="00C13B2A"/>
    <w:rsid w:val="00C160E6"/>
    <w:rsid w:val="00C16C3B"/>
    <w:rsid w:val="00C203BC"/>
    <w:rsid w:val="00C214A2"/>
    <w:rsid w:val="00C2433B"/>
    <w:rsid w:val="00C248C0"/>
    <w:rsid w:val="00C250D2"/>
    <w:rsid w:val="00C34690"/>
    <w:rsid w:val="00C34A19"/>
    <w:rsid w:val="00C35623"/>
    <w:rsid w:val="00C35D7E"/>
    <w:rsid w:val="00C37468"/>
    <w:rsid w:val="00C40C0E"/>
    <w:rsid w:val="00C42050"/>
    <w:rsid w:val="00C422BC"/>
    <w:rsid w:val="00C4289C"/>
    <w:rsid w:val="00C453BE"/>
    <w:rsid w:val="00C4551F"/>
    <w:rsid w:val="00C45C19"/>
    <w:rsid w:val="00C46A81"/>
    <w:rsid w:val="00C514E2"/>
    <w:rsid w:val="00C52119"/>
    <w:rsid w:val="00C53416"/>
    <w:rsid w:val="00C557A4"/>
    <w:rsid w:val="00C55FB1"/>
    <w:rsid w:val="00C60302"/>
    <w:rsid w:val="00C61D07"/>
    <w:rsid w:val="00C621D3"/>
    <w:rsid w:val="00C650CB"/>
    <w:rsid w:val="00C651F7"/>
    <w:rsid w:val="00C6655D"/>
    <w:rsid w:val="00C71929"/>
    <w:rsid w:val="00C728E4"/>
    <w:rsid w:val="00C729B9"/>
    <w:rsid w:val="00C72C85"/>
    <w:rsid w:val="00C7336F"/>
    <w:rsid w:val="00C738F7"/>
    <w:rsid w:val="00C73A70"/>
    <w:rsid w:val="00C75D50"/>
    <w:rsid w:val="00C77A90"/>
    <w:rsid w:val="00C80D69"/>
    <w:rsid w:val="00C8245B"/>
    <w:rsid w:val="00C83186"/>
    <w:rsid w:val="00C8338A"/>
    <w:rsid w:val="00C83C18"/>
    <w:rsid w:val="00C83FFA"/>
    <w:rsid w:val="00C84014"/>
    <w:rsid w:val="00C845FF"/>
    <w:rsid w:val="00C84788"/>
    <w:rsid w:val="00C8744E"/>
    <w:rsid w:val="00C87625"/>
    <w:rsid w:val="00C948BE"/>
    <w:rsid w:val="00C963A7"/>
    <w:rsid w:val="00CA1C12"/>
    <w:rsid w:val="00CA29CC"/>
    <w:rsid w:val="00CA5693"/>
    <w:rsid w:val="00CA7D94"/>
    <w:rsid w:val="00CB0122"/>
    <w:rsid w:val="00CB2A80"/>
    <w:rsid w:val="00CB61D8"/>
    <w:rsid w:val="00CB6ABB"/>
    <w:rsid w:val="00CB7F47"/>
    <w:rsid w:val="00CC093D"/>
    <w:rsid w:val="00CC09BB"/>
    <w:rsid w:val="00CC0E8A"/>
    <w:rsid w:val="00CC34F9"/>
    <w:rsid w:val="00CC5710"/>
    <w:rsid w:val="00CC6BD3"/>
    <w:rsid w:val="00CD2E4D"/>
    <w:rsid w:val="00CD61DD"/>
    <w:rsid w:val="00CD7C4D"/>
    <w:rsid w:val="00CD7F16"/>
    <w:rsid w:val="00CE1928"/>
    <w:rsid w:val="00CE5AB8"/>
    <w:rsid w:val="00CF3238"/>
    <w:rsid w:val="00CF3CE0"/>
    <w:rsid w:val="00CF4B18"/>
    <w:rsid w:val="00CF5A31"/>
    <w:rsid w:val="00CF73F7"/>
    <w:rsid w:val="00D0000B"/>
    <w:rsid w:val="00D0133D"/>
    <w:rsid w:val="00D019D2"/>
    <w:rsid w:val="00D027D6"/>
    <w:rsid w:val="00D04D69"/>
    <w:rsid w:val="00D10072"/>
    <w:rsid w:val="00D115A5"/>
    <w:rsid w:val="00D11F7D"/>
    <w:rsid w:val="00D13351"/>
    <w:rsid w:val="00D1354B"/>
    <w:rsid w:val="00D13C8D"/>
    <w:rsid w:val="00D16D3E"/>
    <w:rsid w:val="00D208C7"/>
    <w:rsid w:val="00D212E8"/>
    <w:rsid w:val="00D255C2"/>
    <w:rsid w:val="00D2653A"/>
    <w:rsid w:val="00D27724"/>
    <w:rsid w:val="00D309C8"/>
    <w:rsid w:val="00D30F2F"/>
    <w:rsid w:val="00D33DCF"/>
    <w:rsid w:val="00D37389"/>
    <w:rsid w:val="00D4399D"/>
    <w:rsid w:val="00D44739"/>
    <w:rsid w:val="00D44D4A"/>
    <w:rsid w:val="00D452D4"/>
    <w:rsid w:val="00D4548E"/>
    <w:rsid w:val="00D5266E"/>
    <w:rsid w:val="00D53084"/>
    <w:rsid w:val="00D54C7B"/>
    <w:rsid w:val="00D559F0"/>
    <w:rsid w:val="00D562B6"/>
    <w:rsid w:val="00D56674"/>
    <w:rsid w:val="00D57CD5"/>
    <w:rsid w:val="00D60324"/>
    <w:rsid w:val="00D61145"/>
    <w:rsid w:val="00D61290"/>
    <w:rsid w:val="00D6224B"/>
    <w:rsid w:val="00D63D6F"/>
    <w:rsid w:val="00D643FB"/>
    <w:rsid w:val="00D6589A"/>
    <w:rsid w:val="00D65E72"/>
    <w:rsid w:val="00D706EB"/>
    <w:rsid w:val="00D714AE"/>
    <w:rsid w:val="00D71A99"/>
    <w:rsid w:val="00D71BBA"/>
    <w:rsid w:val="00D71F5F"/>
    <w:rsid w:val="00D72E0A"/>
    <w:rsid w:val="00D73AC0"/>
    <w:rsid w:val="00D74558"/>
    <w:rsid w:val="00D80451"/>
    <w:rsid w:val="00D8168E"/>
    <w:rsid w:val="00D82FD3"/>
    <w:rsid w:val="00D83055"/>
    <w:rsid w:val="00D83081"/>
    <w:rsid w:val="00D83408"/>
    <w:rsid w:val="00D8368A"/>
    <w:rsid w:val="00D83734"/>
    <w:rsid w:val="00D84AAE"/>
    <w:rsid w:val="00D86AFC"/>
    <w:rsid w:val="00D877DA"/>
    <w:rsid w:val="00D90B1F"/>
    <w:rsid w:val="00D912E6"/>
    <w:rsid w:val="00D92491"/>
    <w:rsid w:val="00D92649"/>
    <w:rsid w:val="00D927D3"/>
    <w:rsid w:val="00D92F6A"/>
    <w:rsid w:val="00D93C51"/>
    <w:rsid w:val="00D95E32"/>
    <w:rsid w:val="00D96594"/>
    <w:rsid w:val="00DA13CE"/>
    <w:rsid w:val="00DA467E"/>
    <w:rsid w:val="00DA7824"/>
    <w:rsid w:val="00DB1264"/>
    <w:rsid w:val="00DB16D5"/>
    <w:rsid w:val="00DB2BBB"/>
    <w:rsid w:val="00DB313A"/>
    <w:rsid w:val="00DB5F05"/>
    <w:rsid w:val="00DC0C02"/>
    <w:rsid w:val="00DC3D00"/>
    <w:rsid w:val="00DC4BBD"/>
    <w:rsid w:val="00DC62CF"/>
    <w:rsid w:val="00DD0B93"/>
    <w:rsid w:val="00DD4D9C"/>
    <w:rsid w:val="00DD603D"/>
    <w:rsid w:val="00DD6192"/>
    <w:rsid w:val="00DD6AD3"/>
    <w:rsid w:val="00DE291A"/>
    <w:rsid w:val="00DE3E45"/>
    <w:rsid w:val="00E00158"/>
    <w:rsid w:val="00E005DA"/>
    <w:rsid w:val="00E01377"/>
    <w:rsid w:val="00E018A7"/>
    <w:rsid w:val="00E02C3F"/>
    <w:rsid w:val="00E04E50"/>
    <w:rsid w:val="00E05B30"/>
    <w:rsid w:val="00E06776"/>
    <w:rsid w:val="00E0730F"/>
    <w:rsid w:val="00E079E8"/>
    <w:rsid w:val="00E135A2"/>
    <w:rsid w:val="00E138C8"/>
    <w:rsid w:val="00E15657"/>
    <w:rsid w:val="00E16373"/>
    <w:rsid w:val="00E21B93"/>
    <w:rsid w:val="00E2248C"/>
    <w:rsid w:val="00E233BB"/>
    <w:rsid w:val="00E27039"/>
    <w:rsid w:val="00E27ADC"/>
    <w:rsid w:val="00E30B20"/>
    <w:rsid w:val="00E31169"/>
    <w:rsid w:val="00E34423"/>
    <w:rsid w:val="00E34753"/>
    <w:rsid w:val="00E362D0"/>
    <w:rsid w:val="00E44405"/>
    <w:rsid w:val="00E47DFB"/>
    <w:rsid w:val="00E5091D"/>
    <w:rsid w:val="00E513E3"/>
    <w:rsid w:val="00E523FF"/>
    <w:rsid w:val="00E52767"/>
    <w:rsid w:val="00E52B00"/>
    <w:rsid w:val="00E5379F"/>
    <w:rsid w:val="00E53EE9"/>
    <w:rsid w:val="00E55038"/>
    <w:rsid w:val="00E55A68"/>
    <w:rsid w:val="00E55F1D"/>
    <w:rsid w:val="00E6267A"/>
    <w:rsid w:val="00E64063"/>
    <w:rsid w:val="00E659E8"/>
    <w:rsid w:val="00E65BDA"/>
    <w:rsid w:val="00E65C1A"/>
    <w:rsid w:val="00E667C1"/>
    <w:rsid w:val="00E66C24"/>
    <w:rsid w:val="00E67A19"/>
    <w:rsid w:val="00E71355"/>
    <w:rsid w:val="00E720D5"/>
    <w:rsid w:val="00E72965"/>
    <w:rsid w:val="00E72FFF"/>
    <w:rsid w:val="00E7461D"/>
    <w:rsid w:val="00E74AF7"/>
    <w:rsid w:val="00E765E2"/>
    <w:rsid w:val="00E76884"/>
    <w:rsid w:val="00E7739F"/>
    <w:rsid w:val="00E77E0E"/>
    <w:rsid w:val="00E81E32"/>
    <w:rsid w:val="00E83016"/>
    <w:rsid w:val="00E8706E"/>
    <w:rsid w:val="00E8720E"/>
    <w:rsid w:val="00E910CC"/>
    <w:rsid w:val="00E917E7"/>
    <w:rsid w:val="00E931AC"/>
    <w:rsid w:val="00E93417"/>
    <w:rsid w:val="00E97F11"/>
    <w:rsid w:val="00EA2706"/>
    <w:rsid w:val="00EA2BDD"/>
    <w:rsid w:val="00EA3091"/>
    <w:rsid w:val="00EA506D"/>
    <w:rsid w:val="00EA548A"/>
    <w:rsid w:val="00EA570C"/>
    <w:rsid w:val="00EA6FDE"/>
    <w:rsid w:val="00EA7303"/>
    <w:rsid w:val="00EB2986"/>
    <w:rsid w:val="00EB2A73"/>
    <w:rsid w:val="00EB54A9"/>
    <w:rsid w:val="00EB55DA"/>
    <w:rsid w:val="00EB5606"/>
    <w:rsid w:val="00EB6265"/>
    <w:rsid w:val="00EB7DC4"/>
    <w:rsid w:val="00EC27B7"/>
    <w:rsid w:val="00EC3CF0"/>
    <w:rsid w:val="00EC77D3"/>
    <w:rsid w:val="00ED068F"/>
    <w:rsid w:val="00ED277B"/>
    <w:rsid w:val="00ED3108"/>
    <w:rsid w:val="00ED425A"/>
    <w:rsid w:val="00ED47C9"/>
    <w:rsid w:val="00EE1948"/>
    <w:rsid w:val="00EE2D7C"/>
    <w:rsid w:val="00EE4459"/>
    <w:rsid w:val="00EE5A10"/>
    <w:rsid w:val="00EE5FF2"/>
    <w:rsid w:val="00EF2843"/>
    <w:rsid w:val="00EF3649"/>
    <w:rsid w:val="00EF39DF"/>
    <w:rsid w:val="00EF3F4B"/>
    <w:rsid w:val="00EF69CD"/>
    <w:rsid w:val="00EF796B"/>
    <w:rsid w:val="00EF7FB0"/>
    <w:rsid w:val="00F01EA8"/>
    <w:rsid w:val="00F03601"/>
    <w:rsid w:val="00F1076D"/>
    <w:rsid w:val="00F11988"/>
    <w:rsid w:val="00F128F1"/>
    <w:rsid w:val="00F20D95"/>
    <w:rsid w:val="00F20FCD"/>
    <w:rsid w:val="00F229A1"/>
    <w:rsid w:val="00F23E73"/>
    <w:rsid w:val="00F24F5E"/>
    <w:rsid w:val="00F2548E"/>
    <w:rsid w:val="00F27104"/>
    <w:rsid w:val="00F34430"/>
    <w:rsid w:val="00F345C8"/>
    <w:rsid w:val="00F3488E"/>
    <w:rsid w:val="00F353C0"/>
    <w:rsid w:val="00F36D3A"/>
    <w:rsid w:val="00F40EF7"/>
    <w:rsid w:val="00F41A2B"/>
    <w:rsid w:val="00F42AAF"/>
    <w:rsid w:val="00F42AB7"/>
    <w:rsid w:val="00F440A3"/>
    <w:rsid w:val="00F472C8"/>
    <w:rsid w:val="00F47DEA"/>
    <w:rsid w:val="00F51C38"/>
    <w:rsid w:val="00F53163"/>
    <w:rsid w:val="00F55853"/>
    <w:rsid w:val="00F574C6"/>
    <w:rsid w:val="00F615D7"/>
    <w:rsid w:val="00F62486"/>
    <w:rsid w:val="00F6433E"/>
    <w:rsid w:val="00F64B81"/>
    <w:rsid w:val="00F65672"/>
    <w:rsid w:val="00F65E59"/>
    <w:rsid w:val="00F66EF5"/>
    <w:rsid w:val="00F671DC"/>
    <w:rsid w:val="00F6727E"/>
    <w:rsid w:val="00F705E5"/>
    <w:rsid w:val="00F707D8"/>
    <w:rsid w:val="00F73C7C"/>
    <w:rsid w:val="00F74B25"/>
    <w:rsid w:val="00F768BE"/>
    <w:rsid w:val="00F7749C"/>
    <w:rsid w:val="00F77676"/>
    <w:rsid w:val="00F8004B"/>
    <w:rsid w:val="00F8069E"/>
    <w:rsid w:val="00F83B23"/>
    <w:rsid w:val="00F844CE"/>
    <w:rsid w:val="00F8455E"/>
    <w:rsid w:val="00F85347"/>
    <w:rsid w:val="00F86473"/>
    <w:rsid w:val="00F87A99"/>
    <w:rsid w:val="00F9183E"/>
    <w:rsid w:val="00F94C8B"/>
    <w:rsid w:val="00F975F5"/>
    <w:rsid w:val="00FA0377"/>
    <w:rsid w:val="00FA0BED"/>
    <w:rsid w:val="00FA1708"/>
    <w:rsid w:val="00FA3BA8"/>
    <w:rsid w:val="00FA494D"/>
    <w:rsid w:val="00FB01A5"/>
    <w:rsid w:val="00FB088B"/>
    <w:rsid w:val="00FB1831"/>
    <w:rsid w:val="00FB32DA"/>
    <w:rsid w:val="00FB4660"/>
    <w:rsid w:val="00FB46FC"/>
    <w:rsid w:val="00FB4CB6"/>
    <w:rsid w:val="00FB654B"/>
    <w:rsid w:val="00FC0BBC"/>
    <w:rsid w:val="00FC2193"/>
    <w:rsid w:val="00FC27FC"/>
    <w:rsid w:val="00FC4E40"/>
    <w:rsid w:val="00FC632B"/>
    <w:rsid w:val="00FC6C62"/>
    <w:rsid w:val="00FD0C24"/>
    <w:rsid w:val="00FD0C27"/>
    <w:rsid w:val="00FD38DC"/>
    <w:rsid w:val="00FD4BE8"/>
    <w:rsid w:val="00FD5B41"/>
    <w:rsid w:val="00FD6687"/>
    <w:rsid w:val="00FD69F1"/>
    <w:rsid w:val="00FE215B"/>
    <w:rsid w:val="00FE437A"/>
    <w:rsid w:val="00FE4FE3"/>
    <w:rsid w:val="00FE50FB"/>
    <w:rsid w:val="00FE6DEC"/>
    <w:rsid w:val="00FF0FC6"/>
    <w:rsid w:val="00FF22DD"/>
    <w:rsid w:val="00FF3C91"/>
    <w:rsid w:val="00FF4BB9"/>
    <w:rsid w:val="00FF54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329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footer" w:uiPriority="99"/>
    <w:lsdException w:name="caption" w:qFormat="1"/>
    <w:lsdException w:name="footnote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4A9"/>
    <w:rPr>
      <w:sz w:val="24"/>
      <w:szCs w:val="24"/>
      <w:lang w:eastAsia="en-US"/>
    </w:rPr>
  </w:style>
  <w:style w:type="paragraph" w:styleId="Heading1">
    <w:name w:val="heading 1"/>
    <w:basedOn w:val="Normal"/>
    <w:next w:val="Normal"/>
    <w:link w:val="Heading1Char"/>
    <w:qFormat/>
    <w:rsid w:val="009418D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E55038"/>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qFormat/>
    <w:rsid w:val="00EB54A9"/>
    <w:pPr>
      <w:keepNext/>
      <w:spacing w:before="60" w:after="60"/>
      <w:jc w:val="center"/>
      <w:outlineLvl w:val="2"/>
    </w:pPr>
    <w:rPr>
      <w:rFonts w:ascii=".VnTime" w:hAnsi=".VnTime"/>
      <w:b/>
      <w:sz w:val="28"/>
      <w:szCs w:val="20"/>
    </w:rPr>
  </w:style>
  <w:style w:type="paragraph" w:styleId="Heading5">
    <w:name w:val="heading 5"/>
    <w:basedOn w:val="Normal"/>
    <w:next w:val="Normal"/>
    <w:qFormat/>
    <w:rsid w:val="00EB54A9"/>
    <w:pPr>
      <w:keepNext/>
      <w:spacing w:before="120"/>
      <w:outlineLvl w:val="4"/>
    </w:pPr>
    <w:rPr>
      <w:rFonts w:ascii=".VnTime" w:hAnsi=".VnTime"/>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B54A9"/>
    <w:rPr>
      <w:rFonts w:ascii=".VnTime" w:hAnsi=".VnTime"/>
      <w:sz w:val="28"/>
      <w:szCs w:val="20"/>
    </w:rPr>
  </w:style>
  <w:style w:type="paragraph" w:styleId="BodyText2">
    <w:name w:val="Body Text 2"/>
    <w:basedOn w:val="Normal"/>
    <w:rsid w:val="001A7760"/>
    <w:pPr>
      <w:spacing w:after="120" w:line="480" w:lineRule="auto"/>
    </w:pPr>
  </w:style>
  <w:style w:type="paragraph" w:styleId="BodyTextIndent2">
    <w:name w:val="Body Text Indent 2"/>
    <w:basedOn w:val="Normal"/>
    <w:rsid w:val="001A7760"/>
    <w:pPr>
      <w:spacing w:after="120" w:line="480" w:lineRule="auto"/>
      <w:ind w:left="360"/>
    </w:pPr>
  </w:style>
  <w:style w:type="paragraph" w:styleId="BodyTextIndent3">
    <w:name w:val="Body Text Indent 3"/>
    <w:basedOn w:val="Normal"/>
    <w:rsid w:val="001A7760"/>
    <w:pPr>
      <w:spacing w:after="120"/>
      <w:ind w:left="360"/>
    </w:pPr>
    <w:rPr>
      <w:sz w:val="16"/>
      <w:szCs w:val="16"/>
    </w:rPr>
  </w:style>
  <w:style w:type="paragraph" w:styleId="Footer">
    <w:name w:val="footer"/>
    <w:basedOn w:val="Normal"/>
    <w:link w:val="FooterChar"/>
    <w:uiPriority w:val="99"/>
    <w:rsid w:val="00007696"/>
    <w:pPr>
      <w:tabs>
        <w:tab w:val="center" w:pos="4320"/>
        <w:tab w:val="right" w:pos="8640"/>
      </w:tabs>
    </w:pPr>
  </w:style>
  <w:style w:type="character" w:styleId="PageNumber">
    <w:name w:val="page number"/>
    <w:basedOn w:val="DefaultParagraphFont"/>
    <w:rsid w:val="00007696"/>
  </w:style>
  <w:style w:type="paragraph" w:customStyle="1" w:styleId="n-dieund">
    <w:name w:val="n-dieund"/>
    <w:basedOn w:val="Normal"/>
    <w:rsid w:val="00535C47"/>
    <w:pPr>
      <w:spacing w:after="120"/>
      <w:ind w:firstLine="709"/>
      <w:jc w:val="both"/>
    </w:pPr>
    <w:rPr>
      <w:rFonts w:ascii=".VnTime" w:hAnsi=".VnTime"/>
      <w:sz w:val="28"/>
      <w:szCs w:val="20"/>
      <w:lang w:eastAsia="ja-JP"/>
    </w:rPr>
  </w:style>
  <w:style w:type="paragraph" w:styleId="NormalWeb">
    <w:name w:val="Normal (Web)"/>
    <w:basedOn w:val="Normal"/>
    <w:uiPriority w:val="99"/>
    <w:unhideWhenUsed/>
    <w:rsid w:val="00535C47"/>
    <w:pPr>
      <w:spacing w:before="100" w:beforeAutospacing="1" w:after="100" w:afterAutospacing="1"/>
    </w:pPr>
  </w:style>
  <w:style w:type="paragraph" w:styleId="Header">
    <w:name w:val="header"/>
    <w:basedOn w:val="Normal"/>
    <w:link w:val="HeaderChar"/>
    <w:uiPriority w:val="99"/>
    <w:rsid w:val="009C0A2F"/>
    <w:pPr>
      <w:tabs>
        <w:tab w:val="center" w:pos="4680"/>
        <w:tab w:val="right" w:pos="9360"/>
      </w:tabs>
    </w:pPr>
  </w:style>
  <w:style w:type="character" w:customStyle="1" w:styleId="HeaderChar">
    <w:name w:val="Header Char"/>
    <w:link w:val="Header"/>
    <w:uiPriority w:val="99"/>
    <w:rsid w:val="009C0A2F"/>
    <w:rPr>
      <w:sz w:val="24"/>
      <w:szCs w:val="24"/>
    </w:rPr>
  </w:style>
  <w:style w:type="character" w:customStyle="1" w:styleId="FooterChar">
    <w:name w:val="Footer Char"/>
    <w:link w:val="Footer"/>
    <w:uiPriority w:val="99"/>
    <w:rsid w:val="009C0A2F"/>
    <w:rPr>
      <w:sz w:val="24"/>
      <w:szCs w:val="24"/>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t,C"/>
    <w:basedOn w:val="Normal"/>
    <w:link w:val="FootnoteTextChar"/>
    <w:qFormat/>
    <w:rsid w:val="007012F2"/>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t Char,C Char"/>
    <w:basedOn w:val="DefaultParagraphFont"/>
    <w:link w:val="FootnoteText"/>
    <w:rsid w:val="007012F2"/>
  </w:style>
  <w:style w:type="character" w:styleId="FootnoteReference">
    <w:name w:val="footnote reference"/>
    <w:aliases w:val="ftref,Footnote,Footnote text,fr,16 Point,Superscript 6 Point,BearingPoint,Footnote Text1,f,Ref,de nota al pie,Footnote + Arial,10 pt,Black,Footnote Text11,Superscript 6 Point + 11 pt,(NECG) Footnote Reference,Fußnotenzeichen DISS,E FN"/>
    <w:link w:val="4GCharCharChar"/>
    <w:unhideWhenUsed/>
    <w:qFormat/>
    <w:rsid w:val="007012F2"/>
    <w:rPr>
      <w:vertAlign w:val="superscript"/>
    </w:rPr>
  </w:style>
  <w:style w:type="character" w:styleId="Hyperlink">
    <w:name w:val="Hyperlink"/>
    <w:uiPriority w:val="99"/>
    <w:unhideWhenUsed/>
    <w:rsid w:val="007012F2"/>
    <w:rPr>
      <w:color w:val="0000FF"/>
      <w:u w:val="single"/>
    </w:rPr>
  </w:style>
  <w:style w:type="paragraph" w:customStyle="1" w:styleId="Than">
    <w:name w:val="Than"/>
    <w:basedOn w:val="Normal"/>
    <w:link w:val="ThanChar"/>
    <w:qFormat/>
    <w:rsid w:val="006879C8"/>
    <w:pPr>
      <w:tabs>
        <w:tab w:val="num" w:pos="0"/>
      </w:tabs>
      <w:adjustRightInd w:val="0"/>
      <w:spacing w:before="120"/>
      <w:ind w:firstLine="567"/>
      <w:jc w:val="both"/>
    </w:pPr>
    <w:rPr>
      <w:rFonts w:cs="Arial"/>
      <w:sz w:val="28"/>
      <w:szCs w:val="28"/>
    </w:rPr>
  </w:style>
  <w:style w:type="character" w:customStyle="1" w:styleId="ThanChar">
    <w:name w:val="Than Char"/>
    <w:link w:val="Than"/>
    <w:rsid w:val="006879C8"/>
    <w:rPr>
      <w:rFonts w:cs="Arial"/>
      <w:sz w:val="28"/>
      <w:szCs w:val="28"/>
    </w:rPr>
  </w:style>
  <w:style w:type="character" w:styleId="Emphasis">
    <w:name w:val="Emphasis"/>
    <w:uiPriority w:val="20"/>
    <w:qFormat/>
    <w:rsid w:val="00FD69F1"/>
    <w:rPr>
      <w:i/>
      <w:iCs/>
    </w:rPr>
  </w:style>
  <w:style w:type="character" w:customStyle="1" w:styleId="Heading2Char">
    <w:name w:val="Heading 2 Char"/>
    <w:link w:val="Heading2"/>
    <w:semiHidden/>
    <w:rsid w:val="00E55038"/>
    <w:rPr>
      <w:rFonts w:ascii="Cambria" w:eastAsia="Times New Roman" w:hAnsi="Cambria" w:cs="Times New Roman"/>
      <w:b/>
      <w:bCs/>
      <w:i/>
      <w:iCs/>
      <w:sz w:val="28"/>
      <w:szCs w:val="28"/>
    </w:rPr>
  </w:style>
  <w:style w:type="paragraph" w:styleId="BalloonText">
    <w:name w:val="Balloon Text"/>
    <w:basedOn w:val="Normal"/>
    <w:link w:val="BalloonTextChar"/>
    <w:rsid w:val="008C0451"/>
    <w:rPr>
      <w:rFonts w:ascii="Tahoma" w:hAnsi="Tahoma" w:cs="Tahoma"/>
      <w:sz w:val="16"/>
      <w:szCs w:val="16"/>
    </w:rPr>
  </w:style>
  <w:style w:type="character" w:customStyle="1" w:styleId="BalloonTextChar">
    <w:name w:val="Balloon Text Char"/>
    <w:link w:val="BalloonText"/>
    <w:rsid w:val="008C0451"/>
    <w:rPr>
      <w:rFonts w:ascii="Tahoma" w:hAnsi="Tahoma" w:cs="Tahoma"/>
      <w:sz w:val="16"/>
      <w:szCs w:val="16"/>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autoRedefine/>
    <w:uiPriority w:val="99"/>
    <w:qFormat/>
    <w:rsid w:val="002B05AF"/>
    <w:pPr>
      <w:widowControl w:val="0"/>
      <w:ind w:right="-6"/>
      <w:jc w:val="both"/>
    </w:pPr>
    <w:rPr>
      <w:sz w:val="20"/>
      <w:szCs w:val="20"/>
      <w:vertAlign w:val="superscript"/>
    </w:rPr>
  </w:style>
  <w:style w:type="paragraph" w:customStyle="1" w:styleId="NormalMain">
    <w:name w:val="Normal_Main"/>
    <w:qFormat/>
    <w:rsid w:val="00C4551F"/>
    <w:pPr>
      <w:spacing w:after="120"/>
      <w:ind w:firstLine="720"/>
      <w:jc w:val="both"/>
    </w:pPr>
    <w:rPr>
      <w:noProof/>
      <w:sz w:val="28"/>
      <w:szCs w:val="22"/>
      <w:lang w:eastAsia="zh-CN"/>
    </w:rPr>
  </w:style>
  <w:style w:type="paragraph" w:styleId="EndnoteText">
    <w:name w:val="endnote text"/>
    <w:basedOn w:val="Normal"/>
    <w:link w:val="EndnoteTextChar"/>
    <w:rsid w:val="00D0133D"/>
    <w:rPr>
      <w:sz w:val="20"/>
      <w:szCs w:val="20"/>
    </w:rPr>
  </w:style>
  <w:style w:type="character" w:customStyle="1" w:styleId="EndnoteTextChar">
    <w:name w:val="Endnote Text Char"/>
    <w:link w:val="EndnoteText"/>
    <w:rsid w:val="00D0133D"/>
    <w:rPr>
      <w:lang w:eastAsia="en-US"/>
    </w:rPr>
  </w:style>
  <w:style w:type="character" w:styleId="EndnoteReference">
    <w:name w:val="endnote reference"/>
    <w:rsid w:val="00D0133D"/>
    <w:rPr>
      <w:vertAlign w:val="superscript"/>
    </w:rPr>
  </w:style>
  <w:style w:type="paragraph" w:styleId="ListParagraph">
    <w:name w:val="List Paragraph"/>
    <w:basedOn w:val="Normal"/>
    <w:uiPriority w:val="34"/>
    <w:qFormat/>
    <w:rsid w:val="00874D16"/>
    <w:pPr>
      <w:ind w:left="720"/>
      <w:contextualSpacing/>
    </w:pPr>
  </w:style>
  <w:style w:type="character" w:customStyle="1" w:styleId="Heading1Char">
    <w:name w:val="Heading 1 Char"/>
    <w:basedOn w:val="DefaultParagraphFont"/>
    <w:link w:val="Heading1"/>
    <w:rsid w:val="009418DD"/>
    <w:rPr>
      <w:rFonts w:asciiTheme="majorHAnsi" w:eastAsiaTheme="majorEastAsia" w:hAnsiTheme="majorHAnsi" w:cstheme="majorBidi"/>
      <w:color w:val="365F91" w:themeColor="accent1" w:themeShade="BF"/>
      <w:sz w:val="32"/>
      <w:szCs w:val="32"/>
      <w:lang w:eastAsia="en-US"/>
    </w:rPr>
  </w:style>
  <w:style w:type="character" w:customStyle="1" w:styleId="fontstyle01">
    <w:name w:val="fontstyle01"/>
    <w:basedOn w:val="DefaultParagraphFont"/>
    <w:rsid w:val="000B0387"/>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AF7EB9"/>
    <w:rPr>
      <w:rFonts w:ascii="Times New Roman" w:hAnsi="Times New Roman" w:cs="Times New Roman" w:hint="default"/>
      <w:b w:val="0"/>
      <w:bCs w:val="0"/>
      <w:i w:val="0"/>
      <w:iCs w:val="0"/>
      <w:color w:val="000000"/>
      <w:sz w:val="28"/>
      <w:szCs w:val="28"/>
    </w:rPr>
  </w:style>
  <w:style w:type="paragraph" w:customStyle="1" w:styleId="StyleHeading3TimesNewRomanJustifiedFirstline125cm">
    <w:name w:val="Style Heading 3 + Times New Roman Justified First line:  125 cm..."/>
    <w:basedOn w:val="Heading2"/>
    <w:rsid w:val="00574F2A"/>
    <w:pPr>
      <w:spacing w:before="120" w:after="0" w:line="340" w:lineRule="exact"/>
      <w:ind w:firstLine="709"/>
      <w:jc w:val="both"/>
    </w:pPr>
    <w:rPr>
      <w:rFonts w:ascii="Times New Roman" w:hAnsi="Times New Roman"/>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footer" w:uiPriority="99"/>
    <w:lsdException w:name="caption" w:qFormat="1"/>
    <w:lsdException w:name="footnote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4A9"/>
    <w:rPr>
      <w:sz w:val="24"/>
      <w:szCs w:val="24"/>
      <w:lang w:eastAsia="en-US"/>
    </w:rPr>
  </w:style>
  <w:style w:type="paragraph" w:styleId="Heading1">
    <w:name w:val="heading 1"/>
    <w:basedOn w:val="Normal"/>
    <w:next w:val="Normal"/>
    <w:link w:val="Heading1Char"/>
    <w:qFormat/>
    <w:rsid w:val="009418D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E55038"/>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qFormat/>
    <w:rsid w:val="00EB54A9"/>
    <w:pPr>
      <w:keepNext/>
      <w:spacing w:before="60" w:after="60"/>
      <w:jc w:val="center"/>
      <w:outlineLvl w:val="2"/>
    </w:pPr>
    <w:rPr>
      <w:rFonts w:ascii=".VnTime" w:hAnsi=".VnTime"/>
      <w:b/>
      <w:sz w:val="28"/>
      <w:szCs w:val="20"/>
    </w:rPr>
  </w:style>
  <w:style w:type="paragraph" w:styleId="Heading5">
    <w:name w:val="heading 5"/>
    <w:basedOn w:val="Normal"/>
    <w:next w:val="Normal"/>
    <w:qFormat/>
    <w:rsid w:val="00EB54A9"/>
    <w:pPr>
      <w:keepNext/>
      <w:spacing w:before="120"/>
      <w:outlineLvl w:val="4"/>
    </w:pPr>
    <w:rPr>
      <w:rFonts w:ascii=".VnTime" w:hAnsi=".VnTime"/>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B54A9"/>
    <w:rPr>
      <w:rFonts w:ascii=".VnTime" w:hAnsi=".VnTime"/>
      <w:sz w:val="28"/>
      <w:szCs w:val="20"/>
    </w:rPr>
  </w:style>
  <w:style w:type="paragraph" w:styleId="BodyText2">
    <w:name w:val="Body Text 2"/>
    <w:basedOn w:val="Normal"/>
    <w:rsid w:val="001A7760"/>
    <w:pPr>
      <w:spacing w:after="120" w:line="480" w:lineRule="auto"/>
    </w:pPr>
  </w:style>
  <w:style w:type="paragraph" w:styleId="BodyTextIndent2">
    <w:name w:val="Body Text Indent 2"/>
    <w:basedOn w:val="Normal"/>
    <w:rsid w:val="001A7760"/>
    <w:pPr>
      <w:spacing w:after="120" w:line="480" w:lineRule="auto"/>
      <w:ind w:left="360"/>
    </w:pPr>
  </w:style>
  <w:style w:type="paragraph" w:styleId="BodyTextIndent3">
    <w:name w:val="Body Text Indent 3"/>
    <w:basedOn w:val="Normal"/>
    <w:rsid w:val="001A7760"/>
    <w:pPr>
      <w:spacing w:after="120"/>
      <w:ind w:left="360"/>
    </w:pPr>
    <w:rPr>
      <w:sz w:val="16"/>
      <w:szCs w:val="16"/>
    </w:rPr>
  </w:style>
  <w:style w:type="paragraph" w:styleId="Footer">
    <w:name w:val="footer"/>
    <w:basedOn w:val="Normal"/>
    <w:link w:val="FooterChar"/>
    <w:uiPriority w:val="99"/>
    <w:rsid w:val="00007696"/>
    <w:pPr>
      <w:tabs>
        <w:tab w:val="center" w:pos="4320"/>
        <w:tab w:val="right" w:pos="8640"/>
      </w:tabs>
    </w:pPr>
  </w:style>
  <w:style w:type="character" w:styleId="PageNumber">
    <w:name w:val="page number"/>
    <w:basedOn w:val="DefaultParagraphFont"/>
    <w:rsid w:val="00007696"/>
  </w:style>
  <w:style w:type="paragraph" w:customStyle="1" w:styleId="n-dieund">
    <w:name w:val="n-dieund"/>
    <w:basedOn w:val="Normal"/>
    <w:rsid w:val="00535C47"/>
    <w:pPr>
      <w:spacing w:after="120"/>
      <w:ind w:firstLine="709"/>
      <w:jc w:val="both"/>
    </w:pPr>
    <w:rPr>
      <w:rFonts w:ascii=".VnTime" w:hAnsi=".VnTime"/>
      <w:sz w:val="28"/>
      <w:szCs w:val="20"/>
      <w:lang w:eastAsia="ja-JP"/>
    </w:rPr>
  </w:style>
  <w:style w:type="paragraph" w:styleId="NormalWeb">
    <w:name w:val="Normal (Web)"/>
    <w:basedOn w:val="Normal"/>
    <w:uiPriority w:val="99"/>
    <w:unhideWhenUsed/>
    <w:rsid w:val="00535C47"/>
    <w:pPr>
      <w:spacing w:before="100" w:beforeAutospacing="1" w:after="100" w:afterAutospacing="1"/>
    </w:pPr>
  </w:style>
  <w:style w:type="paragraph" w:styleId="Header">
    <w:name w:val="header"/>
    <w:basedOn w:val="Normal"/>
    <w:link w:val="HeaderChar"/>
    <w:uiPriority w:val="99"/>
    <w:rsid w:val="009C0A2F"/>
    <w:pPr>
      <w:tabs>
        <w:tab w:val="center" w:pos="4680"/>
        <w:tab w:val="right" w:pos="9360"/>
      </w:tabs>
    </w:pPr>
  </w:style>
  <w:style w:type="character" w:customStyle="1" w:styleId="HeaderChar">
    <w:name w:val="Header Char"/>
    <w:link w:val="Header"/>
    <w:uiPriority w:val="99"/>
    <w:rsid w:val="009C0A2F"/>
    <w:rPr>
      <w:sz w:val="24"/>
      <w:szCs w:val="24"/>
    </w:rPr>
  </w:style>
  <w:style w:type="character" w:customStyle="1" w:styleId="FooterChar">
    <w:name w:val="Footer Char"/>
    <w:link w:val="Footer"/>
    <w:uiPriority w:val="99"/>
    <w:rsid w:val="009C0A2F"/>
    <w:rPr>
      <w:sz w:val="24"/>
      <w:szCs w:val="24"/>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t,C"/>
    <w:basedOn w:val="Normal"/>
    <w:link w:val="FootnoteTextChar"/>
    <w:qFormat/>
    <w:rsid w:val="007012F2"/>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t Char,C Char"/>
    <w:basedOn w:val="DefaultParagraphFont"/>
    <w:link w:val="FootnoteText"/>
    <w:rsid w:val="007012F2"/>
  </w:style>
  <w:style w:type="character" w:styleId="FootnoteReference">
    <w:name w:val="footnote reference"/>
    <w:aliases w:val="ftref,Footnote,Footnote text,fr,16 Point,Superscript 6 Point,BearingPoint,Footnote Text1,f,Ref,de nota al pie,Footnote + Arial,10 pt,Black,Footnote Text11,Superscript 6 Point + 11 pt,(NECG) Footnote Reference,Fußnotenzeichen DISS,E FN"/>
    <w:link w:val="4GCharCharChar"/>
    <w:unhideWhenUsed/>
    <w:qFormat/>
    <w:rsid w:val="007012F2"/>
    <w:rPr>
      <w:vertAlign w:val="superscript"/>
    </w:rPr>
  </w:style>
  <w:style w:type="character" w:styleId="Hyperlink">
    <w:name w:val="Hyperlink"/>
    <w:uiPriority w:val="99"/>
    <w:unhideWhenUsed/>
    <w:rsid w:val="007012F2"/>
    <w:rPr>
      <w:color w:val="0000FF"/>
      <w:u w:val="single"/>
    </w:rPr>
  </w:style>
  <w:style w:type="paragraph" w:customStyle="1" w:styleId="Than">
    <w:name w:val="Than"/>
    <w:basedOn w:val="Normal"/>
    <w:link w:val="ThanChar"/>
    <w:qFormat/>
    <w:rsid w:val="006879C8"/>
    <w:pPr>
      <w:tabs>
        <w:tab w:val="num" w:pos="0"/>
      </w:tabs>
      <w:adjustRightInd w:val="0"/>
      <w:spacing w:before="120"/>
      <w:ind w:firstLine="567"/>
      <w:jc w:val="both"/>
    </w:pPr>
    <w:rPr>
      <w:rFonts w:cs="Arial"/>
      <w:sz w:val="28"/>
      <w:szCs w:val="28"/>
    </w:rPr>
  </w:style>
  <w:style w:type="character" w:customStyle="1" w:styleId="ThanChar">
    <w:name w:val="Than Char"/>
    <w:link w:val="Than"/>
    <w:rsid w:val="006879C8"/>
    <w:rPr>
      <w:rFonts w:cs="Arial"/>
      <w:sz w:val="28"/>
      <w:szCs w:val="28"/>
    </w:rPr>
  </w:style>
  <w:style w:type="character" w:styleId="Emphasis">
    <w:name w:val="Emphasis"/>
    <w:uiPriority w:val="20"/>
    <w:qFormat/>
    <w:rsid w:val="00FD69F1"/>
    <w:rPr>
      <w:i/>
      <w:iCs/>
    </w:rPr>
  </w:style>
  <w:style w:type="character" w:customStyle="1" w:styleId="Heading2Char">
    <w:name w:val="Heading 2 Char"/>
    <w:link w:val="Heading2"/>
    <w:semiHidden/>
    <w:rsid w:val="00E55038"/>
    <w:rPr>
      <w:rFonts w:ascii="Cambria" w:eastAsia="Times New Roman" w:hAnsi="Cambria" w:cs="Times New Roman"/>
      <w:b/>
      <w:bCs/>
      <w:i/>
      <w:iCs/>
      <w:sz w:val="28"/>
      <w:szCs w:val="28"/>
    </w:rPr>
  </w:style>
  <w:style w:type="paragraph" w:styleId="BalloonText">
    <w:name w:val="Balloon Text"/>
    <w:basedOn w:val="Normal"/>
    <w:link w:val="BalloonTextChar"/>
    <w:rsid w:val="008C0451"/>
    <w:rPr>
      <w:rFonts w:ascii="Tahoma" w:hAnsi="Tahoma" w:cs="Tahoma"/>
      <w:sz w:val="16"/>
      <w:szCs w:val="16"/>
    </w:rPr>
  </w:style>
  <w:style w:type="character" w:customStyle="1" w:styleId="BalloonTextChar">
    <w:name w:val="Balloon Text Char"/>
    <w:link w:val="BalloonText"/>
    <w:rsid w:val="008C0451"/>
    <w:rPr>
      <w:rFonts w:ascii="Tahoma" w:hAnsi="Tahoma" w:cs="Tahoma"/>
      <w:sz w:val="16"/>
      <w:szCs w:val="16"/>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autoRedefine/>
    <w:uiPriority w:val="99"/>
    <w:qFormat/>
    <w:rsid w:val="002B05AF"/>
    <w:pPr>
      <w:widowControl w:val="0"/>
      <w:ind w:right="-6"/>
      <w:jc w:val="both"/>
    </w:pPr>
    <w:rPr>
      <w:sz w:val="20"/>
      <w:szCs w:val="20"/>
      <w:vertAlign w:val="superscript"/>
    </w:rPr>
  </w:style>
  <w:style w:type="paragraph" w:customStyle="1" w:styleId="NormalMain">
    <w:name w:val="Normal_Main"/>
    <w:qFormat/>
    <w:rsid w:val="00C4551F"/>
    <w:pPr>
      <w:spacing w:after="120"/>
      <w:ind w:firstLine="720"/>
      <w:jc w:val="both"/>
    </w:pPr>
    <w:rPr>
      <w:noProof/>
      <w:sz w:val="28"/>
      <w:szCs w:val="22"/>
      <w:lang w:eastAsia="zh-CN"/>
    </w:rPr>
  </w:style>
  <w:style w:type="paragraph" w:styleId="EndnoteText">
    <w:name w:val="endnote text"/>
    <w:basedOn w:val="Normal"/>
    <w:link w:val="EndnoteTextChar"/>
    <w:rsid w:val="00D0133D"/>
    <w:rPr>
      <w:sz w:val="20"/>
      <w:szCs w:val="20"/>
    </w:rPr>
  </w:style>
  <w:style w:type="character" w:customStyle="1" w:styleId="EndnoteTextChar">
    <w:name w:val="Endnote Text Char"/>
    <w:link w:val="EndnoteText"/>
    <w:rsid w:val="00D0133D"/>
    <w:rPr>
      <w:lang w:eastAsia="en-US"/>
    </w:rPr>
  </w:style>
  <w:style w:type="character" w:styleId="EndnoteReference">
    <w:name w:val="endnote reference"/>
    <w:rsid w:val="00D0133D"/>
    <w:rPr>
      <w:vertAlign w:val="superscript"/>
    </w:rPr>
  </w:style>
  <w:style w:type="paragraph" w:styleId="ListParagraph">
    <w:name w:val="List Paragraph"/>
    <w:basedOn w:val="Normal"/>
    <w:uiPriority w:val="34"/>
    <w:qFormat/>
    <w:rsid w:val="00874D16"/>
    <w:pPr>
      <w:ind w:left="720"/>
      <w:contextualSpacing/>
    </w:pPr>
  </w:style>
  <w:style w:type="character" w:customStyle="1" w:styleId="Heading1Char">
    <w:name w:val="Heading 1 Char"/>
    <w:basedOn w:val="DefaultParagraphFont"/>
    <w:link w:val="Heading1"/>
    <w:rsid w:val="009418DD"/>
    <w:rPr>
      <w:rFonts w:asciiTheme="majorHAnsi" w:eastAsiaTheme="majorEastAsia" w:hAnsiTheme="majorHAnsi" w:cstheme="majorBidi"/>
      <w:color w:val="365F91" w:themeColor="accent1" w:themeShade="BF"/>
      <w:sz w:val="32"/>
      <w:szCs w:val="32"/>
      <w:lang w:eastAsia="en-US"/>
    </w:rPr>
  </w:style>
  <w:style w:type="character" w:customStyle="1" w:styleId="fontstyle01">
    <w:name w:val="fontstyle01"/>
    <w:basedOn w:val="DefaultParagraphFont"/>
    <w:rsid w:val="000B0387"/>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AF7EB9"/>
    <w:rPr>
      <w:rFonts w:ascii="Times New Roman" w:hAnsi="Times New Roman" w:cs="Times New Roman" w:hint="default"/>
      <w:b w:val="0"/>
      <w:bCs w:val="0"/>
      <w:i w:val="0"/>
      <w:iCs w:val="0"/>
      <w:color w:val="000000"/>
      <w:sz w:val="28"/>
      <w:szCs w:val="28"/>
    </w:rPr>
  </w:style>
  <w:style w:type="paragraph" w:customStyle="1" w:styleId="StyleHeading3TimesNewRomanJustifiedFirstline125cm">
    <w:name w:val="Style Heading 3 + Times New Roman Justified First line:  125 cm..."/>
    <w:basedOn w:val="Heading2"/>
    <w:rsid w:val="00574F2A"/>
    <w:pPr>
      <w:spacing w:before="120" w:after="0" w:line="340" w:lineRule="exact"/>
      <w:ind w:firstLine="709"/>
      <w:jc w:val="both"/>
    </w:pPr>
    <w:rPr>
      <w:rFonts w:ascii="Times New Roman" w:hAnsi="Times New Roman"/>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17195">
      <w:bodyDiv w:val="1"/>
      <w:marLeft w:val="0"/>
      <w:marRight w:val="0"/>
      <w:marTop w:val="0"/>
      <w:marBottom w:val="0"/>
      <w:divBdr>
        <w:top w:val="none" w:sz="0" w:space="0" w:color="auto"/>
        <w:left w:val="none" w:sz="0" w:space="0" w:color="auto"/>
        <w:bottom w:val="none" w:sz="0" w:space="0" w:color="auto"/>
        <w:right w:val="none" w:sz="0" w:space="0" w:color="auto"/>
      </w:divBdr>
    </w:div>
    <w:div w:id="490028066">
      <w:bodyDiv w:val="1"/>
      <w:marLeft w:val="0"/>
      <w:marRight w:val="0"/>
      <w:marTop w:val="0"/>
      <w:marBottom w:val="0"/>
      <w:divBdr>
        <w:top w:val="none" w:sz="0" w:space="0" w:color="auto"/>
        <w:left w:val="none" w:sz="0" w:space="0" w:color="auto"/>
        <w:bottom w:val="none" w:sz="0" w:space="0" w:color="auto"/>
        <w:right w:val="none" w:sz="0" w:space="0" w:color="auto"/>
      </w:divBdr>
    </w:div>
    <w:div w:id="851188820">
      <w:bodyDiv w:val="1"/>
      <w:marLeft w:val="0"/>
      <w:marRight w:val="0"/>
      <w:marTop w:val="0"/>
      <w:marBottom w:val="0"/>
      <w:divBdr>
        <w:top w:val="none" w:sz="0" w:space="0" w:color="auto"/>
        <w:left w:val="none" w:sz="0" w:space="0" w:color="auto"/>
        <w:bottom w:val="none" w:sz="0" w:space="0" w:color="auto"/>
        <w:right w:val="none" w:sz="0" w:space="0" w:color="auto"/>
      </w:divBdr>
      <w:divsChild>
        <w:div w:id="253826671">
          <w:marLeft w:val="0"/>
          <w:marRight w:val="0"/>
          <w:marTop w:val="0"/>
          <w:marBottom w:val="0"/>
          <w:divBdr>
            <w:top w:val="none" w:sz="0" w:space="0" w:color="auto"/>
            <w:left w:val="none" w:sz="0" w:space="0" w:color="auto"/>
            <w:bottom w:val="none" w:sz="0" w:space="0" w:color="auto"/>
            <w:right w:val="none" w:sz="0" w:space="0" w:color="auto"/>
          </w:divBdr>
        </w:div>
        <w:div w:id="335694587">
          <w:marLeft w:val="0"/>
          <w:marRight w:val="0"/>
          <w:marTop w:val="0"/>
          <w:marBottom w:val="150"/>
          <w:divBdr>
            <w:top w:val="none" w:sz="0" w:space="0" w:color="auto"/>
            <w:left w:val="none" w:sz="0" w:space="0" w:color="auto"/>
            <w:bottom w:val="none" w:sz="0" w:space="0" w:color="auto"/>
            <w:right w:val="none" w:sz="0" w:space="0" w:color="auto"/>
          </w:divBdr>
        </w:div>
      </w:divsChild>
    </w:div>
    <w:div w:id="1890191919">
      <w:bodyDiv w:val="1"/>
      <w:marLeft w:val="0"/>
      <w:marRight w:val="0"/>
      <w:marTop w:val="0"/>
      <w:marBottom w:val="0"/>
      <w:divBdr>
        <w:top w:val="none" w:sz="0" w:space="0" w:color="auto"/>
        <w:left w:val="none" w:sz="0" w:space="0" w:color="auto"/>
        <w:bottom w:val="none" w:sz="0" w:space="0" w:color="auto"/>
        <w:right w:val="none" w:sz="0" w:space="0" w:color="auto"/>
      </w:divBdr>
    </w:div>
    <w:div w:id="207605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4B9F9-89AD-4153-8606-A34F50F21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4942</Words>
  <Characters>28174</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Uû ban Quèc gia</vt:lpstr>
    </vt:vector>
  </TitlesOfParts>
  <Company>Sky123.Org</Company>
  <LinksUpToDate>false</LinksUpToDate>
  <CharactersWithSpaces>33050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Uû ban Quèc gia</dc:title>
  <dc:creator>Nguyễn Ngọc Hưng</dc:creator>
  <cp:lastModifiedBy>hoaittdl</cp:lastModifiedBy>
  <cp:revision>2</cp:revision>
  <cp:lastPrinted>2020-10-27T07:19:00Z</cp:lastPrinted>
  <dcterms:created xsi:type="dcterms:W3CDTF">2024-04-08T07:22:00Z</dcterms:created>
  <dcterms:modified xsi:type="dcterms:W3CDTF">2024-04-08T07:22:00Z</dcterms:modified>
</cp:coreProperties>
</file>