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28"/>
        <w:gridCol w:w="5457"/>
        <w:tblGridChange w:id="0">
          <w:tblGrid>
            <w:gridCol w:w="3828"/>
            <w:gridCol w:w="5457"/>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CÔNG TY TNHH TM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ĐOAN VIỆT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31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SỐ:05/05-ĐV/2024-CV</w:t>
            </w:r>
            <w:r w:rsidDel="00000000" w:rsidR="00000000" w:rsidRPr="00000000">
              <w:rPr>
                <w:rtl w:val="0"/>
              </w:rPr>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31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CỘNG HOÀ XÃ HỘI CHỦ NGHĨA VIỆT NAM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Độc lập - Tự do - Hạnh phúc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177800</wp:posOffset>
                      </wp:positionV>
                      <wp:extent cx="0" cy="12700"/>
                      <wp:effectExtent b="0" l="0" r="0" t="0"/>
                      <wp:wrapNone/>
                      <wp:docPr id="295298899" name=""/>
                      <a:graphic>
                        <a:graphicData uri="http://schemas.microsoft.com/office/word/2010/wordprocessingShape">
                          <wps:wsp>
                            <wps:cNvCnPr/>
                            <wps:spPr>
                              <a:xfrm>
                                <a:off x="4485575" y="3780000"/>
                                <a:ext cx="172085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177800</wp:posOffset>
                      </wp:positionV>
                      <wp:extent cx="0" cy="12700"/>
                      <wp:effectExtent b="0" l="0" r="0" t="0"/>
                      <wp:wrapNone/>
                      <wp:docPr id="29529889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31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Thành Phố Hồ Chí Minh, ngày 08 tháng 05 năm 2024</w:t>
            </w: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88"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GÓP Ý DỰ THẢO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NGHỊ ĐỊNH VỀ KINH DOANH XĂNG DẦU</w:t>
      </w:r>
    </w:p>
    <w:p w:rsidR="00000000" w:rsidDel="00000000" w:rsidP="00000000" w:rsidRDefault="00000000" w:rsidRPr="00000000" w14:paraId="0000000A">
      <w:pPr>
        <w:spacing w:after="120" w:line="288" w:lineRule="auto"/>
        <w:jc w:val="center"/>
        <w:rPr>
          <w:i w:val="1"/>
          <w:color w:val="000000"/>
          <w:sz w:val="27"/>
          <w:szCs w:val="27"/>
        </w:rPr>
      </w:pPr>
      <w:r w:rsidDel="00000000" w:rsidR="00000000" w:rsidRPr="00000000">
        <w:rPr>
          <w:i w:val="1"/>
          <w:color w:val="000000"/>
          <w:sz w:val="27"/>
          <w:szCs w:val="27"/>
          <w:rtl w:val="0"/>
        </w:rPr>
        <w:t xml:space="preserve">“V/v xây dựng nội dung Nghị định mới của Chính phủ về kinh doanh xăng dầu”</w:t>
      </w:r>
    </w:p>
    <w:p w:rsidR="00000000" w:rsidDel="00000000" w:rsidP="00000000" w:rsidRDefault="00000000" w:rsidRPr="00000000" w14:paraId="0000000B">
      <w:pPr>
        <w:spacing w:after="240" w:before="240" w:line="288" w:lineRule="auto"/>
        <w:jc w:val="center"/>
        <w:rPr>
          <w:i w:val="1"/>
          <w:color w:val="000000"/>
          <w:sz w:val="27"/>
          <w:szCs w:val="27"/>
        </w:rPr>
      </w:pPr>
      <w:r w:rsidDel="00000000" w:rsidR="00000000" w:rsidRPr="00000000">
        <w:rPr>
          <w:b w:val="1"/>
          <w:color w:val="000000"/>
          <w:sz w:val="27"/>
          <w:szCs w:val="27"/>
          <w:rtl w:val="0"/>
        </w:rPr>
        <w:t xml:space="preserve">Kính gửi: Liên đoàn Thương mại và Công nghiệp Việt Nam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88" w:lineRule="auto"/>
        <w:ind w:left="0" w:right="0" w:firstLine="22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Tôi đứng tên dưới đây là</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 TRẦN THUỴ THUỲ TRÂM</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2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Là Giám đốc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Công Ty TNHH TM Đoan Việt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2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MST: 0301397239</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22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Địa chỉ: 2/20A Quốc lộ 22, Thị trấn Hóc Môn, Huyện Hóc Môn, Tp.Hồ Chí Minh</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0" w:right="0" w:firstLine="22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Hôm nay, tôi kính trình đơn này đến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Liên đoàn Thương mại và Công nghiệp Việt Nam - VCCI</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để góp ý kiến nghị dự thảo Nghị định sửa đổi, bổ sung Nghị định số 95/2021/NĐ-CP sửa đổi, bổ sung một số điều của Nghị định số 83/2014/NĐ-CP về kinh doanh xăng dầu và Nghị định số 83/2014/NĐ-CP về kinh doanh xăng dầu.</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Kính chào Quý Cơ quan, cùng các vị đại diện Ban ngành đoàn thể khắp cả nước. Theo Giấy mời số: 0686/LĐTM-PC gửi ngày 03/05/2024, về việc góp ý nội dung dự thảo Tờ trình và Nghị định mới của Chính phủ về kinh doanh xăng dầu; đồng thời có ý kiến sửa đổi, bổ sung và bãi bỏ một số qui định trong hoạt động kinh doanh xăng dầu. Chúng tôi cùng nhiều doanh nghiệp bán lẻ xăng dầu (DNBLXD) trên địa bàn Tp. HCM xin gửi lời cảm ơn sâu sắc nhất đến Quý Cơ quan vì đã chủ trì, tổ chức cuộc họp ngày hôm nay, và những cuộc họp trước đó để chúng tôi có thể nói lên tiếng nói của người trong cuộc theo đúng pháp lý.</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0" w:right="0" w:firstLine="22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Chúng tôi cùng nhiều doanh nghiệp bán lẻ xăng dầu (DNBLXD) trên địa bàn Tp. HCM cũng như cả nước nói chung, đã nhiều lần gửi kiến nghị lên Quốc hội, Thủ tướng Chính phủ, Liên Bộ và Sở Công thương Tp. HCM, nêu những bất cập khó khăn, gây gián đoạn nguồn cung</w:t>
      </w:r>
      <w:r w:rsidDel="00000000" w:rsidR="00000000" w:rsidRPr="00000000">
        <w:rPr>
          <w:sz w:val="27"/>
          <w:szCs w:val="27"/>
          <w:rtl w:val="0"/>
        </w:rPr>
        <w:t xml:space="preserve">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trong kinh doanh xăng dầu năm 2022. Đồng thời, cũng góp ý để sửa đổi, bổ sung Nghị định mới, nhằm phù hợp với tình hình kinh doanh theo cơ chế thị trường, không để gián đoạn nguồn cung, ảnh hưởng đến sản xuất kinh doanh và sinh hoạt của người dân.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DNBLXD luôn tuân thủ qui định Pháp luật, Nghị định về kinh doanh xăng dầu theo yêu cầu của Thủ tướng Chính phủ. Nhưng, chúng tôi xin nêu những khó khăn, và đề xuất giải pháp theo tình hình thực tế như sau:</w:t>
      </w:r>
    </w:p>
    <w:p w:rsidR="00000000" w:rsidDel="00000000" w:rsidP="00000000" w:rsidRDefault="00000000" w:rsidRPr="00000000" w14:paraId="00000014">
      <w:pPr>
        <w:spacing w:after="120" w:before="60" w:line="288" w:lineRule="auto"/>
        <w:ind w:firstLine="567"/>
        <w:jc w:val="both"/>
        <w:rPr>
          <w:b w:val="1"/>
          <w:color w:val="000000"/>
          <w:sz w:val="27"/>
          <w:szCs w:val="27"/>
        </w:rPr>
      </w:pPr>
      <w:r w:rsidDel="00000000" w:rsidR="00000000" w:rsidRPr="00000000">
        <w:rPr>
          <w:color w:val="000000"/>
          <w:sz w:val="27"/>
          <w:szCs w:val="27"/>
          <w:rtl w:val="0"/>
        </w:rPr>
        <w:t xml:space="preserve">1/ Đưa </w:t>
      </w:r>
      <w:r w:rsidDel="00000000" w:rsidR="00000000" w:rsidRPr="00000000">
        <w:rPr>
          <w:b w:val="1"/>
          <w:color w:val="000000"/>
          <w:sz w:val="27"/>
          <w:szCs w:val="27"/>
          <w:rtl w:val="0"/>
        </w:rPr>
        <w:t xml:space="preserve">“định mức kinh doanh” hay còn gọi là “chiết khấu”</w:t>
      </w:r>
      <w:r w:rsidDel="00000000" w:rsidR="00000000" w:rsidRPr="00000000">
        <w:rPr>
          <w:color w:val="000000"/>
          <w:sz w:val="27"/>
          <w:szCs w:val="27"/>
          <w:rtl w:val="0"/>
        </w:rPr>
        <w:t xml:space="preserve"> vào Nghị định, và </w:t>
      </w:r>
      <w:r w:rsidDel="00000000" w:rsidR="00000000" w:rsidRPr="00000000">
        <w:rPr>
          <w:b w:val="1"/>
          <w:color w:val="000000"/>
          <w:sz w:val="27"/>
          <w:szCs w:val="27"/>
          <w:rtl w:val="0"/>
        </w:rPr>
        <w:t xml:space="preserve">phân rõ định mức ở các khâu: Đầu mối, Thương nhân phân phối, và Doanh nghiệp bán lẻ xăng dầu.</w:t>
      </w:r>
    </w:p>
    <w:p w:rsidR="00000000" w:rsidDel="00000000" w:rsidP="00000000" w:rsidRDefault="00000000" w:rsidRPr="00000000" w14:paraId="00000015">
      <w:pPr>
        <w:spacing w:after="120" w:before="60" w:line="288" w:lineRule="auto"/>
        <w:ind w:firstLine="567"/>
        <w:jc w:val="both"/>
        <w:rPr>
          <w:color w:val="000000"/>
          <w:sz w:val="27"/>
          <w:szCs w:val="27"/>
        </w:rPr>
      </w:pPr>
      <w:r w:rsidDel="00000000" w:rsidR="00000000" w:rsidRPr="00000000">
        <w:rPr>
          <w:color w:val="000000"/>
          <w:sz w:val="27"/>
          <w:szCs w:val="27"/>
          <w:rtl w:val="0"/>
        </w:rPr>
        <w:t xml:space="preserve">Hiện nay, định mức kinh doanh có thể thấy, nằm ở cơ sở tính giá từ phía đầu mối. Nhưng, về đến DNBLXD lại không có phần này. </w:t>
      </w:r>
    </w:p>
    <w:p w:rsidR="00000000" w:rsidDel="00000000" w:rsidP="00000000" w:rsidRDefault="00000000" w:rsidRPr="00000000" w14:paraId="00000016">
      <w:pPr>
        <w:spacing w:after="120" w:before="60" w:line="288" w:lineRule="auto"/>
        <w:ind w:firstLine="567"/>
        <w:jc w:val="both"/>
        <w:rPr>
          <w:color w:val="000000"/>
          <w:sz w:val="27"/>
          <w:szCs w:val="27"/>
        </w:rPr>
      </w:pPr>
      <w:r w:rsidDel="00000000" w:rsidR="00000000" w:rsidRPr="00000000">
        <w:rPr>
          <w:color w:val="000000"/>
          <w:sz w:val="27"/>
          <w:szCs w:val="27"/>
          <w:rtl w:val="0"/>
        </w:rPr>
        <w:t xml:space="preserve">Trong khi DNBLXD là Doanh nghiệp trực tiếp đưa sản phẩm thiết yếu tới tay người tiêu dùng. Chúng tôi, tuy qui mô bán lẻ, nhưng cũng chịu đủ tất cả các chi phí như DNĐM, TNPP.</w:t>
      </w:r>
    </w:p>
    <w:p w:rsidR="00000000" w:rsidDel="00000000" w:rsidP="00000000" w:rsidRDefault="00000000" w:rsidRPr="00000000" w14:paraId="00000017">
      <w:pPr>
        <w:spacing w:after="120" w:before="60" w:line="288" w:lineRule="auto"/>
        <w:ind w:firstLine="567"/>
        <w:jc w:val="both"/>
        <w:rPr>
          <w:color w:val="000000"/>
          <w:sz w:val="27"/>
          <w:szCs w:val="27"/>
        </w:rPr>
      </w:pPr>
      <w:r w:rsidDel="00000000" w:rsidR="00000000" w:rsidRPr="00000000">
        <w:rPr>
          <w:color w:val="000000"/>
          <w:sz w:val="27"/>
          <w:szCs w:val="27"/>
          <w:rtl w:val="0"/>
        </w:rPr>
        <w:t xml:space="preserve">Xin được nêu một số chi phí cơ bản mà DNBLXD Tp. HCM phải chịu như sau:</w:t>
      </w:r>
    </w:p>
    <w:p w:rsidR="00000000" w:rsidDel="00000000" w:rsidP="00000000" w:rsidRDefault="00000000" w:rsidRPr="00000000" w14:paraId="00000018">
      <w:pPr>
        <w:spacing w:after="120" w:before="60" w:line="288" w:lineRule="auto"/>
        <w:ind w:firstLine="567"/>
        <w:jc w:val="both"/>
        <w:rPr>
          <w:color w:val="000000"/>
          <w:sz w:val="27"/>
          <w:szCs w:val="27"/>
        </w:rPr>
      </w:pPr>
      <w:r w:rsidDel="00000000" w:rsidR="00000000" w:rsidRPr="00000000">
        <w:rPr>
          <w:color w:val="000000"/>
          <w:sz w:val="27"/>
          <w:szCs w:val="27"/>
          <w:rtl w:val="0"/>
        </w:rPr>
        <w:t xml:space="preserve">Giá hiện tại: 24.950 đồng/lít RON 95-III</w:t>
      </w:r>
    </w:p>
    <w:tbl>
      <w:tblPr>
        <w:tblStyle w:val="Table2"/>
        <w:tblW w:w="92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23"/>
        <w:gridCol w:w="2391"/>
        <w:gridCol w:w="2861"/>
        <w:tblGridChange w:id="0">
          <w:tblGrid>
            <w:gridCol w:w="4023"/>
            <w:gridCol w:w="2391"/>
            <w:gridCol w:w="2861"/>
          </w:tblGrid>
        </w:tblGridChange>
      </w:tblGrid>
      <w:tr>
        <w:trPr>
          <w:cantSplit w:val="0"/>
          <w:tblHeader w:val="0"/>
        </w:trPr>
        <w:tc>
          <w:tcPr/>
          <w:p w:rsidR="00000000" w:rsidDel="00000000" w:rsidP="00000000" w:rsidRDefault="00000000" w:rsidRPr="00000000" w14:paraId="00000019">
            <w:pPr>
              <w:spacing w:after="120" w:before="60" w:line="288" w:lineRule="auto"/>
              <w:jc w:val="center"/>
              <w:rPr>
                <w:b w:val="1"/>
                <w:color w:val="000000"/>
                <w:sz w:val="27"/>
                <w:szCs w:val="27"/>
              </w:rPr>
            </w:pPr>
            <w:r w:rsidDel="00000000" w:rsidR="00000000" w:rsidRPr="00000000">
              <w:rPr>
                <w:b w:val="1"/>
                <w:color w:val="000000"/>
                <w:sz w:val="27"/>
                <w:szCs w:val="27"/>
                <w:rtl w:val="0"/>
              </w:rPr>
              <w:t xml:space="preserve">Các khoản chi phí /lít</w:t>
            </w:r>
          </w:p>
        </w:tc>
        <w:tc>
          <w:tcPr/>
          <w:p w:rsidR="00000000" w:rsidDel="00000000" w:rsidP="00000000" w:rsidRDefault="00000000" w:rsidRPr="00000000" w14:paraId="0000001A">
            <w:pPr>
              <w:spacing w:after="120" w:before="60" w:line="288" w:lineRule="auto"/>
              <w:jc w:val="center"/>
              <w:rPr>
                <w:b w:val="1"/>
                <w:color w:val="000000"/>
                <w:sz w:val="27"/>
                <w:szCs w:val="27"/>
              </w:rPr>
            </w:pPr>
            <w:r w:rsidDel="00000000" w:rsidR="00000000" w:rsidRPr="00000000">
              <w:rPr>
                <w:b w:val="1"/>
                <w:color w:val="000000"/>
                <w:sz w:val="27"/>
                <w:szCs w:val="27"/>
                <w:rtl w:val="0"/>
              </w:rPr>
              <w:t xml:space="preserve">Số tiền chi phí/ lít</w:t>
            </w:r>
          </w:p>
        </w:tc>
        <w:tc>
          <w:tcPr/>
          <w:p w:rsidR="00000000" w:rsidDel="00000000" w:rsidP="00000000" w:rsidRDefault="00000000" w:rsidRPr="00000000" w14:paraId="0000001B">
            <w:pPr>
              <w:spacing w:after="120" w:before="60" w:line="288" w:lineRule="auto"/>
              <w:jc w:val="center"/>
              <w:rPr>
                <w:b w:val="1"/>
                <w:color w:val="000000"/>
                <w:sz w:val="27"/>
                <w:szCs w:val="27"/>
              </w:rPr>
            </w:pPr>
            <w:r w:rsidDel="00000000" w:rsidR="00000000" w:rsidRPr="00000000">
              <w:rPr>
                <w:b w:val="1"/>
                <w:color w:val="000000"/>
                <w:sz w:val="27"/>
                <w:szCs w:val="27"/>
                <w:rtl w:val="0"/>
              </w:rPr>
              <w:t xml:space="preserve">Qui ra %/lít</w:t>
            </w:r>
          </w:p>
        </w:tc>
      </w:tr>
      <w:tr>
        <w:trPr>
          <w:cantSplit w:val="0"/>
          <w:tblHeader w:val="0"/>
        </w:trPr>
        <w:tc>
          <w:tcPr/>
          <w:p w:rsidR="00000000" w:rsidDel="00000000" w:rsidP="00000000" w:rsidRDefault="00000000" w:rsidRPr="00000000" w14:paraId="0000001C">
            <w:pPr>
              <w:spacing w:after="120" w:before="60" w:line="288" w:lineRule="auto"/>
              <w:jc w:val="center"/>
              <w:rPr>
                <w:color w:val="000000"/>
                <w:sz w:val="27"/>
                <w:szCs w:val="27"/>
              </w:rPr>
            </w:pPr>
            <w:r w:rsidDel="00000000" w:rsidR="00000000" w:rsidRPr="00000000">
              <w:rPr>
                <w:color w:val="000000"/>
                <w:sz w:val="27"/>
                <w:szCs w:val="27"/>
                <w:rtl w:val="0"/>
              </w:rPr>
              <w:t xml:space="preserve">Vận chuyển</w:t>
            </w:r>
          </w:p>
        </w:tc>
        <w:tc>
          <w:tcPr/>
          <w:p w:rsidR="00000000" w:rsidDel="00000000" w:rsidP="00000000" w:rsidRDefault="00000000" w:rsidRPr="00000000" w14:paraId="0000001D">
            <w:pPr>
              <w:spacing w:after="120" w:before="60" w:line="288" w:lineRule="auto"/>
              <w:jc w:val="center"/>
              <w:rPr>
                <w:color w:val="000000"/>
                <w:sz w:val="27"/>
                <w:szCs w:val="27"/>
              </w:rPr>
            </w:pPr>
            <w:r w:rsidDel="00000000" w:rsidR="00000000" w:rsidRPr="00000000">
              <w:rPr>
                <w:color w:val="000000"/>
                <w:sz w:val="27"/>
                <w:szCs w:val="27"/>
                <w:rtl w:val="0"/>
              </w:rPr>
              <w:t xml:space="preserve">200 đồng/lít</w:t>
            </w:r>
          </w:p>
        </w:tc>
        <w:tc>
          <w:tcPr/>
          <w:p w:rsidR="00000000" w:rsidDel="00000000" w:rsidP="00000000" w:rsidRDefault="00000000" w:rsidRPr="00000000" w14:paraId="0000001E">
            <w:pPr>
              <w:spacing w:after="120" w:before="60" w:line="288" w:lineRule="auto"/>
              <w:jc w:val="center"/>
              <w:rPr>
                <w:color w:val="000000"/>
                <w:sz w:val="27"/>
                <w:szCs w:val="27"/>
              </w:rPr>
            </w:pPr>
            <w:r w:rsidDel="00000000" w:rsidR="00000000" w:rsidRPr="00000000">
              <w:rPr>
                <w:color w:val="000000"/>
                <w:sz w:val="27"/>
                <w:szCs w:val="27"/>
                <w:rtl w:val="0"/>
              </w:rPr>
              <w:t xml:space="preserve">0.8</w:t>
            </w:r>
          </w:p>
        </w:tc>
      </w:tr>
      <w:tr>
        <w:trPr>
          <w:cantSplit w:val="0"/>
          <w:tblHeader w:val="0"/>
        </w:trPr>
        <w:tc>
          <w:tcPr/>
          <w:p w:rsidR="00000000" w:rsidDel="00000000" w:rsidP="00000000" w:rsidRDefault="00000000" w:rsidRPr="00000000" w14:paraId="0000001F">
            <w:pPr>
              <w:spacing w:after="120" w:before="60" w:line="288" w:lineRule="auto"/>
              <w:jc w:val="center"/>
              <w:rPr>
                <w:color w:val="000000"/>
                <w:sz w:val="27"/>
                <w:szCs w:val="27"/>
              </w:rPr>
            </w:pPr>
            <w:r w:rsidDel="00000000" w:rsidR="00000000" w:rsidRPr="00000000">
              <w:rPr>
                <w:color w:val="000000"/>
                <w:sz w:val="27"/>
                <w:szCs w:val="27"/>
                <w:rtl w:val="0"/>
              </w:rPr>
              <w:t xml:space="preserve">Mặt bằng</w:t>
            </w:r>
          </w:p>
        </w:tc>
        <w:tc>
          <w:tcPr/>
          <w:p w:rsidR="00000000" w:rsidDel="00000000" w:rsidP="00000000" w:rsidRDefault="00000000" w:rsidRPr="00000000" w14:paraId="00000020">
            <w:pPr>
              <w:spacing w:after="120" w:before="60" w:line="288" w:lineRule="auto"/>
              <w:jc w:val="center"/>
              <w:rPr>
                <w:color w:val="000000"/>
                <w:sz w:val="27"/>
                <w:szCs w:val="27"/>
              </w:rPr>
            </w:pPr>
            <w:r w:rsidDel="00000000" w:rsidR="00000000" w:rsidRPr="00000000">
              <w:rPr>
                <w:color w:val="000000"/>
                <w:sz w:val="27"/>
                <w:szCs w:val="27"/>
                <w:rtl w:val="0"/>
              </w:rPr>
              <w:t xml:space="preserve">300 đồng/lít</w:t>
            </w:r>
          </w:p>
        </w:tc>
        <w:tc>
          <w:tcPr/>
          <w:p w:rsidR="00000000" w:rsidDel="00000000" w:rsidP="00000000" w:rsidRDefault="00000000" w:rsidRPr="00000000" w14:paraId="00000021">
            <w:pPr>
              <w:spacing w:after="120" w:before="60" w:line="288" w:lineRule="auto"/>
              <w:jc w:val="center"/>
              <w:rPr>
                <w:color w:val="000000"/>
                <w:sz w:val="27"/>
                <w:szCs w:val="27"/>
              </w:rPr>
            </w:pPr>
            <w:r w:rsidDel="00000000" w:rsidR="00000000" w:rsidRPr="00000000">
              <w:rPr>
                <w:color w:val="000000"/>
                <w:sz w:val="27"/>
                <w:szCs w:val="27"/>
                <w:rtl w:val="0"/>
              </w:rPr>
              <w:t xml:space="preserve">1.2</w:t>
            </w:r>
          </w:p>
        </w:tc>
      </w:tr>
      <w:tr>
        <w:trPr>
          <w:cantSplit w:val="0"/>
          <w:tblHeader w:val="0"/>
        </w:trPr>
        <w:tc>
          <w:tcPr/>
          <w:p w:rsidR="00000000" w:rsidDel="00000000" w:rsidP="00000000" w:rsidRDefault="00000000" w:rsidRPr="00000000" w14:paraId="00000022">
            <w:pPr>
              <w:spacing w:after="120" w:before="60" w:line="288" w:lineRule="auto"/>
              <w:jc w:val="center"/>
              <w:rPr>
                <w:color w:val="000000"/>
                <w:sz w:val="27"/>
                <w:szCs w:val="27"/>
              </w:rPr>
            </w:pPr>
            <w:r w:rsidDel="00000000" w:rsidR="00000000" w:rsidRPr="00000000">
              <w:rPr>
                <w:color w:val="000000"/>
                <w:sz w:val="27"/>
                <w:szCs w:val="27"/>
                <w:rtl w:val="0"/>
              </w:rPr>
              <w:t xml:space="preserve">Lương, thưởng &amp; chế độ nhân viên</w:t>
            </w:r>
          </w:p>
        </w:tc>
        <w:tc>
          <w:tcPr/>
          <w:p w:rsidR="00000000" w:rsidDel="00000000" w:rsidP="00000000" w:rsidRDefault="00000000" w:rsidRPr="00000000" w14:paraId="00000023">
            <w:pPr>
              <w:spacing w:after="120" w:before="60" w:line="288" w:lineRule="auto"/>
              <w:jc w:val="center"/>
              <w:rPr>
                <w:color w:val="000000"/>
                <w:sz w:val="27"/>
                <w:szCs w:val="27"/>
              </w:rPr>
            </w:pPr>
            <w:r w:rsidDel="00000000" w:rsidR="00000000" w:rsidRPr="00000000">
              <w:rPr>
                <w:color w:val="000000"/>
                <w:sz w:val="27"/>
                <w:szCs w:val="27"/>
                <w:rtl w:val="0"/>
              </w:rPr>
              <w:t xml:space="preserve">300 đồng/lít</w:t>
            </w:r>
          </w:p>
        </w:tc>
        <w:tc>
          <w:tcPr/>
          <w:p w:rsidR="00000000" w:rsidDel="00000000" w:rsidP="00000000" w:rsidRDefault="00000000" w:rsidRPr="00000000" w14:paraId="00000024">
            <w:pPr>
              <w:spacing w:after="120" w:before="60" w:line="288" w:lineRule="auto"/>
              <w:jc w:val="center"/>
              <w:rPr>
                <w:color w:val="000000"/>
                <w:sz w:val="27"/>
                <w:szCs w:val="27"/>
              </w:rPr>
            </w:pPr>
            <w:r w:rsidDel="00000000" w:rsidR="00000000" w:rsidRPr="00000000">
              <w:rPr>
                <w:color w:val="000000"/>
                <w:sz w:val="27"/>
                <w:szCs w:val="27"/>
                <w:rtl w:val="0"/>
              </w:rPr>
              <w:t xml:space="preserve">1.2</w:t>
            </w:r>
          </w:p>
        </w:tc>
      </w:tr>
      <w:tr>
        <w:trPr>
          <w:cantSplit w:val="0"/>
          <w:tblHeader w:val="0"/>
        </w:trPr>
        <w:tc>
          <w:tcPr/>
          <w:p w:rsidR="00000000" w:rsidDel="00000000" w:rsidP="00000000" w:rsidRDefault="00000000" w:rsidRPr="00000000" w14:paraId="00000025">
            <w:pPr>
              <w:spacing w:after="120" w:before="60" w:line="288" w:lineRule="auto"/>
              <w:jc w:val="center"/>
              <w:rPr>
                <w:color w:val="000000"/>
                <w:sz w:val="27"/>
                <w:szCs w:val="27"/>
              </w:rPr>
            </w:pPr>
            <w:r w:rsidDel="00000000" w:rsidR="00000000" w:rsidRPr="00000000">
              <w:rPr>
                <w:color w:val="000000"/>
                <w:sz w:val="27"/>
                <w:szCs w:val="27"/>
                <w:rtl w:val="0"/>
              </w:rPr>
              <w:t xml:space="preserve">Thuế, BHXH, BHYT</w:t>
            </w:r>
          </w:p>
        </w:tc>
        <w:tc>
          <w:tcPr/>
          <w:p w:rsidR="00000000" w:rsidDel="00000000" w:rsidP="00000000" w:rsidRDefault="00000000" w:rsidRPr="00000000" w14:paraId="00000026">
            <w:pPr>
              <w:spacing w:after="120" w:before="60" w:line="288" w:lineRule="auto"/>
              <w:jc w:val="center"/>
              <w:rPr>
                <w:color w:val="000000"/>
                <w:sz w:val="27"/>
                <w:szCs w:val="27"/>
              </w:rPr>
            </w:pPr>
            <w:r w:rsidDel="00000000" w:rsidR="00000000" w:rsidRPr="00000000">
              <w:rPr>
                <w:color w:val="000000"/>
                <w:sz w:val="27"/>
                <w:szCs w:val="27"/>
                <w:rtl w:val="0"/>
              </w:rPr>
              <w:t xml:space="preserve">200 đồng/ lít</w:t>
            </w:r>
          </w:p>
        </w:tc>
        <w:tc>
          <w:tcPr/>
          <w:p w:rsidR="00000000" w:rsidDel="00000000" w:rsidP="00000000" w:rsidRDefault="00000000" w:rsidRPr="00000000" w14:paraId="00000027">
            <w:pPr>
              <w:spacing w:after="120" w:before="60" w:line="288" w:lineRule="auto"/>
              <w:jc w:val="center"/>
              <w:rPr>
                <w:color w:val="000000"/>
                <w:sz w:val="27"/>
                <w:szCs w:val="27"/>
              </w:rPr>
            </w:pPr>
            <w:r w:rsidDel="00000000" w:rsidR="00000000" w:rsidRPr="00000000">
              <w:rPr>
                <w:color w:val="000000"/>
                <w:sz w:val="27"/>
                <w:szCs w:val="27"/>
                <w:rtl w:val="0"/>
              </w:rPr>
              <w:t xml:space="preserve">0.8</w:t>
            </w:r>
          </w:p>
        </w:tc>
      </w:tr>
      <w:tr>
        <w:trPr>
          <w:cantSplit w:val="0"/>
          <w:tblHeader w:val="0"/>
        </w:trPr>
        <w:tc>
          <w:tcPr/>
          <w:p w:rsidR="00000000" w:rsidDel="00000000" w:rsidP="00000000" w:rsidRDefault="00000000" w:rsidRPr="00000000" w14:paraId="00000028">
            <w:pPr>
              <w:spacing w:after="120" w:before="60" w:line="288" w:lineRule="auto"/>
              <w:jc w:val="center"/>
              <w:rPr>
                <w:color w:val="000000"/>
                <w:sz w:val="27"/>
                <w:szCs w:val="27"/>
              </w:rPr>
            </w:pPr>
            <w:r w:rsidDel="00000000" w:rsidR="00000000" w:rsidRPr="00000000">
              <w:rPr>
                <w:color w:val="000000"/>
                <w:sz w:val="27"/>
                <w:szCs w:val="27"/>
                <w:rtl w:val="0"/>
              </w:rPr>
              <w:t xml:space="preserve">Lãi suất khoản vay</w:t>
            </w:r>
          </w:p>
        </w:tc>
        <w:tc>
          <w:tcPr/>
          <w:p w:rsidR="00000000" w:rsidDel="00000000" w:rsidP="00000000" w:rsidRDefault="00000000" w:rsidRPr="00000000" w14:paraId="00000029">
            <w:pPr>
              <w:spacing w:after="120" w:before="60" w:line="288" w:lineRule="auto"/>
              <w:jc w:val="center"/>
              <w:rPr>
                <w:color w:val="000000"/>
                <w:sz w:val="27"/>
                <w:szCs w:val="27"/>
              </w:rPr>
            </w:pPr>
            <w:r w:rsidDel="00000000" w:rsidR="00000000" w:rsidRPr="00000000">
              <w:rPr>
                <w:color w:val="000000"/>
                <w:sz w:val="27"/>
                <w:szCs w:val="27"/>
                <w:rtl w:val="0"/>
              </w:rPr>
              <w:t xml:space="preserve">200 đồng/lít</w:t>
            </w:r>
          </w:p>
        </w:tc>
        <w:tc>
          <w:tcPr/>
          <w:p w:rsidR="00000000" w:rsidDel="00000000" w:rsidP="00000000" w:rsidRDefault="00000000" w:rsidRPr="00000000" w14:paraId="0000002A">
            <w:pPr>
              <w:spacing w:after="120" w:before="60" w:line="288" w:lineRule="auto"/>
              <w:jc w:val="center"/>
              <w:rPr>
                <w:color w:val="000000"/>
                <w:sz w:val="27"/>
                <w:szCs w:val="27"/>
              </w:rPr>
            </w:pPr>
            <w:r w:rsidDel="00000000" w:rsidR="00000000" w:rsidRPr="00000000">
              <w:rPr>
                <w:color w:val="000000"/>
                <w:sz w:val="27"/>
                <w:szCs w:val="27"/>
                <w:rtl w:val="0"/>
              </w:rPr>
              <w:t xml:space="preserve">0.8</w:t>
            </w:r>
          </w:p>
        </w:tc>
      </w:tr>
      <w:tr>
        <w:trPr>
          <w:cantSplit w:val="0"/>
          <w:tblHeader w:val="0"/>
        </w:trPr>
        <w:tc>
          <w:tcPr/>
          <w:p w:rsidR="00000000" w:rsidDel="00000000" w:rsidP="00000000" w:rsidRDefault="00000000" w:rsidRPr="00000000" w14:paraId="0000002B">
            <w:pPr>
              <w:spacing w:after="120" w:before="60" w:line="288" w:lineRule="auto"/>
              <w:jc w:val="center"/>
              <w:rPr>
                <w:color w:val="000000"/>
                <w:sz w:val="27"/>
                <w:szCs w:val="27"/>
              </w:rPr>
            </w:pPr>
            <w:r w:rsidDel="00000000" w:rsidR="00000000" w:rsidRPr="00000000">
              <w:rPr>
                <w:color w:val="000000"/>
                <w:sz w:val="27"/>
                <w:szCs w:val="27"/>
                <w:rtl w:val="0"/>
              </w:rPr>
              <w:t xml:space="preserve">Hoá đơn điện tử từng lần bơm. Cùng với hệ thống phần cứng, phần mềm để vận hành hoá đơn điện tử từng lần bơm</w:t>
            </w:r>
          </w:p>
        </w:tc>
        <w:tc>
          <w:tcPr/>
          <w:p w:rsidR="00000000" w:rsidDel="00000000" w:rsidP="00000000" w:rsidRDefault="00000000" w:rsidRPr="00000000" w14:paraId="0000002C">
            <w:pPr>
              <w:spacing w:after="120" w:before="60" w:line="288" w:lineRule="auto"/>
              <w:jc w:val="center"/>
              <w:rPr>
                <w:color w:val="000000"/>
                <w:sz w:val="27"/>
                <w:szCs w:val="27"/>
              </w:rPr>
            </w:pPr>
            <w:r w:rsidDel="00000000" w:rsidR="00000000" w:rsidRPr="00000000">
              <w:rPr>
                <w:color w:val="000000"/>
                <w:sz w:val="27"/>
                <w:szCs w:val="27"/>
                <w:rtl w:val="0"/>
              </w:rPr>
              <w:t xml:space="preserve">100 đồng/lít</w:t>
            </w:r>
          </w:p>
        </w:tc>
        <w:tc>
          <w:tcPr/>
          <w:p w:rsidR="00000000" w:rsidDel="00000000" w:rsidP="00000000" w:rsidRDefault="00000000" w:rsidRPr="00000000" w14:paraId="0000002D">
            <w:pPr>
              <w:spacing w:after="120" w:before="60" w:line="288" w:lineRule="auto"/>
              <w:jc w:val="center"/>
              <w:rPr>
                <w:color w:val="000000"/>
                <w:sz w:val="27"/>
                <w:szCs w:val="27"/>
              </w:rPr>
            </w:pPr>
            <w:r w:rsidDel="00000000" w:rsidR="00000000" w:rsidRPr="00000000">
              <w:rPr>
                <w:color w:val="000000"/>
                <w:sz w:val="27"/>
                <w:szCs w:val="27"/>
                <w:rtl w:val="0"/>
              </w:rPr>
              <w:t xml:space="preserve">0.3</w:t>
            </w:r>
          </w:p>
        </w:tc>
      </w:tr>
      <w:tr>
        <w:trPr>
          <w:cantSplit w:val="0"/>
          <w:tblHeader w:val="0"/>
        </w:trPr>
        <w:tc>
          <w:tcPr/>
          <w:p w:rsidR="00000000" w:rsidDel="00000000" w:rsidP="00000000" w:rsidRDefault="00000000" w:rsidRPr="00000000" w14:paraId="0000002E">
            <w:pPr>
              <w:spacing w:after="120" w:before="60" w:line="288" w:lineRule="auto"/>
              <w:jc w:val="center"/>
              <w:rPr>
                <w:color w:val="000000"/>
                <w:sz w:val="27"/>
                <w:szCs w:val="27"/>
              </w:rPr>
            </w:pPr>
            <w:r w:rsidDel="00000000" w:rsidR="00000000" w:rsidRPr="00000000">
              <w:rPr>
                <w:color w:val="000000"/>
                <w:sz w:val="27"/>
                <w:szCs w:val="27"/>
                <w:rtl w:val="0"/>
              </w:rPr>
              <w:t xml:space="preserve">Điện, nước, internet, </w:t>
            </w:r>
          </w:p>
        </w:tc>
        <w:tc>
          <w:tcPr/>
          <w:p w:rsidR="00000000" w:rsidDel="00000000" w:rsidP="00000000" w:rsidRDefault="00000000" w:rsidRPr="00000000" w14:paraId="0000002F">
            <w:pPr>
              <w:spacing w:after="120" w:before="60" w:line="288" w:lineRule="auto"/>
              <w:jc w:val="center"/>
              <w:rPr>
                <w:color w:val="000000"/>
                <w:sz w:val="27"/>
                <w:szCs w:val="27"/>
              </w:rPr>
            </w:pPr>
            <w:r w:rsidDel="00000000" w:rsidR="00000000" w:rsidRPr="00000000">
              <w:rPr>
                <w:rtl w:val="0"/>
              </w:rPr>
            </w:r>
          </w:p>
        </w:tc>
        <w:tc>
          <w:tcPr/>
          <w:p w:rsidR="00000000" w:rsidDel="00000000" w:rsidP="00000000" w:rsidRDefault="00000000" w:rsidRPr="00000000" w14:paraId="00000030">
            <w:pPr>
              <w:spacing w:after="120" w:before="60" w:line="288" w:lineRule="auto"/>
              <w:jc w:val="center"/>
              <w:rPr>
                <w:color w:val="000000"/>
                <w:sz w:val="27"/>
                <w:szCs w:val="27"/>
              </w:rPr>
            </w:pPr>
            <w:r w:rsidDel="00000000" w:rsidR="00000000" w:rsidRPr="00000000">
              <w:rPr>
                <w:color w:val="000000"/>
                <w:sz w:val="27"/>
                <w:szCs w:val="27"/>
                <w:rtl w:val="0"/>
              </w:rPr>
              <w:t xml:space="preserve">0.1</w:t>
            </w:r>
          </w:p>
        </w:tc>
      </w:tr>
      <w:tr>
        <w:trPr>
          <w:cantSplit w:val="0"/>
          <w:tblHeader w:val="0"/>
        </w:trPr>
        <w:tc>
          <w:tcPr/>
          <w:p w:rsidR="00000000" w:rsidDel="00000000" w:rsidP="00000000" w:rsidRDefault="00000000" w:rsidRPr="00000000" w14:paraId="00000031">
            <w:pPr>
              <w:spacing w:after="120" w:before="60" w:line="288" w:lineRule="auto"/>
              <w:jc w:val="center"/>
              <w:rPr>
                <w:color w:val="000000"/>
                <w:sz w:val="27"/>
                <w:szCs w:val="27"/>
              </w:rPr>
            </w:pPr>
            <w:r w:rsidDel="00000000" w:rsidR="00000000" w:rsidRPr="00000000">
              <w:rPr>
                <w:color w:val="000000"/>
                <w:sz w:val="27"/>
                <w:szCs w:val="27"/>
                <w:rtl w:val="0"/>
              </w:rPr>
              <w:t xml:space="preserve">Chi phí hao hụt, khấu hao</w:t>
            </w:r>
          </w:p>
        </w:tc>
        <w:tc>
          <w:tcPr/>
          <w:p w:rsidR="00000000" w:rsidDel="00000000" w:rsidP="00000000" w:rsidRDefault="00000000" w:rsidRPr="00000000" w14:paraId="00000032">
            <w:pPr>
              <w:spacing w:after="120" w:before="60" w:line="288" w:lineRule="auto"/>
              <w:jc w:val="center"/>
              <w:rPr>
                <w:color w:val="000000"/>
                <w:sz w:val="27"/>
                <w:szCs w:val="27"/>
              </w:rPr>
            </w:pPr>
            <w:r w:rsidDel="00000000" w:rsidR="00000000" w:rsidRPr="00000000">
              <w:rPr>
                <w:rtl w:val="0"/>
              </w:rPr>
            </w:r>
          </w:p>
        </w:tc>
        <w:tc>
          <w:tcPr/>
          <w:p w:rsidR="00000000" w:rsidDel="00000000" w:rsidP="00000000" w:rsidRDefault="00000000" w:rsidRPr="00000000" w14:paraId="00000033">
            <w:pPr>
              <w:spacing w:after="120" w:before="60" w:line="288" w:lineRule="auto"/>
              <w:jc w:val="center"/>
              <w:rPr>
                <w:color w:val="000000"/>
                <w:sz w:val="27"/>
                <w:szCs w:val="27"/>
              </w:rPr>
            </w:pPr>
            <w:r w:rsidDel="00000000" w:rsidR="00000000" w:rsidRPr="00000000">
              <w:rPr>
                <w:color w:val="000000"/>
                <w:sz w:val="27"/>
                <w:szCs w:val="27"/>
                <w:rtl w:val="0"/>
              </w:rPr>
              <w:t xml:space="preserve">0.3</w:t>
            </w:r>
          </w:p>
        </w:tc>
      </w:tr>
      <w:tr>
        <w:trPr>
          <w:cantSplit w:val="0"/>
          <w:tblHeader w:val="0"/>
        </w:trPr>
        <w:tc>
          <w:tcPr/>
          <w:p w:rsidR="00000000" w:rsidDel="00000000" w:rsidP="00000000" w:rsidRDefault="00000000" w:rsidRPr="00000000" w14:paraId="00000034">
            <w:pPr>
              <w:spacing w:after="120" w:before="60" w:line="288" w:lineRule="auto"/>
              <w:jc w:val="center"/>
              <w:rPr>
                <w:color w:val="000000"/>
                <w:sz w:val="27"/>
                <w:szCs w:val="27"/>
              </w:rPr>
            </w:pPr>
            <w:r w:rsidDel="00000000" w:rsidR="00000000" w:rsidRPr="00000000">
              <w:rPr>
                <w:color w:val="000000"/>
                <w:sz w:val="27"/>
                <w:szCs w:val="27"/>
                <w:rtl w:val="0"/>
              </w:rPr>
              <w:t xml:space="preserve">Chi phí quản lý, chi phí cơ hội</w:t>
            </w:r>
          </w:p>
        </w:tc>
        <w:tc>
          <w:tcPr/>
          <w:p w:rsidR="00000000" w:rsidDel="00000000" w:rsidP="00000000" w:rsidRDefault="00000000" w:rsidRPr="00000000" w14:paraId="00000035">
            <w:pPr>
              <w:spacing w:after="120" w:before="60" w:line="288" w:lineRule="auto"/>
              <w:jc w:val="center"/>
              <w:rPr>
                <w:color w:val="000000"/>
                <w:sz w:val="27"/>
                <w:szCs w:val="27"/>
              </w:rPr>
            </w:pPr>
            <w:r w:rsidDel="00000000" w:rsidR="00000000" w:rsidRPr="00000000">
              <w:rPr>
                <w:rtl w:val="0"/>
              </w:rPr>
            </w:r>
          </w:p>
        </w:tc>
        <w:tc>
          <w:tcPr/>
          <w:p w:rsidR="00000000" w:rsidDel="00000000" w:rsidP="00000000" w:rsidRDefault="00000000" w:rsidRPr="00000000" w14:paraId="00000036">
            <w:pPr>
              <w:spacing w:after="120" w:before="60" w:line="288" w:lineRule="auto"/>
              <w:jc w:val="center"/>
              <w:rPr>
                <w:color w:val="000000"/>
                <w:sz w:val="27"/>
                <w:szCs w:val="27"/>
              </w:rPr>
            </w:pPr>
            <w:r w:rsidDel="00000000" w:rsidR="00000000" w:rsidRPr="00000000">
              <w:rPr>
                <w:color w:val="000000"/>
                <w:sz w:val="27"/>
                <w:szCs w:val="27"/>
                <w:rtl w:val="0"/>
              </w:rPr>
              <w:t xml:space="preserve">0.1</w:t>
            </w:r>
          </w:p>
        </w:tc>
      </w:tr>
      <w:tr>
        <w:trPr>
          <w:cantSplit w:val="0"/>
          <w:tblHeader w:val="0"/>
        </w:trPr>
        <w:tc>
          <w:tcPr/>
          <w:p w:rsidR="00000000" w:rsidDel="00000000" w:rsidP="00000000" w:rsidRDefault="00000000" w:rsidRPr="00000000" w14:paraId="00000037">
            <w:pPr>
              <w:spacing w:after="120" w:before="60" w:line="288" w:lineRule="auto"/>
              <w:jc w:val="center"/>
              <w:rPr>
                <w:b w:val="1"/>
                <w:color w:val="000000"/>
                <w:sz w:val="27"/>
                <w:szCs w:val="27"/>
              </w:rPr>
            </w:pPr>
            <w:r w:rsidDel="00000000" w:rsidR="00000000" w:rsidRPr="00000000">
              <w:rPr>
                <w:b w:val="1"/>
                <w:color w:val="000000"/>
                <w:sz w:val="27"/>
                <w:szCs w:val="27"/>
                <w:rtl w:val="0"/>
              </w:rPr>
              <w:t xml:space="preserve">Tổng chi phí trên 1 lít</w:t>
            </w:r>
          </w:p>
        </w:tc>
        <w:tc>
          <w:tcPr/>
          <w:p w:rsidR="00000000" w:rsidDel="00000000" w:rsidP="00000000" w:rsidRDefault="00000000" w:rsidRPr="00000000" w14:paraId="00000038">
            <w:pPr>
              <w:spacing w:after="120" w:before="60" w:line="288" w:lineRule="auto"/>
              <w:rPr>
                <w:b w:val="1"/>
                <w:color w:val="000000"/>
                <w:sz w:val="27"/>
                <w:szCs w:val="27"/>
              </w:rPr>
            </w:pPr>
            <w:r w:rsidDel="00000000" w:rsidR="00000000" w:rsidRPr="00000000">
              <w:rPr>
                <w:b w:val="1"/>
                <w:color w:val="000000"/>
                <w:sz w:val="27"/>
                <w:szCs w:val="27"/>
                <w:rtl w:val="0"/>
              </w:rPr>
              <w:t xml:space="preserve">    1.300 đồng/lít</w:t>
            </w:r>
          </w:p>
        </w:tc>
        <w:tc>
          <w:tcPr/>
          <w:p w:rsidR="00000000" w:rsidDel="00000000" w:rsidP="00000000" w:rsidRDefault="00000000" w:rsidRPr="00000000" w14:paraId="00000039">
            <w:pPr>
              <w:spacing w:after="120" w:before="60" w:line="288" w:lineRule="auto"/>
              <w:jc w:val="center"/>
              <w:rPr>
                <w:b w:val="1"/>
                <w:color w:val="000000"/>
                <w:sz w:val="27"/>
                <w:szCs w:val="27"/>
              </w:rPr>
            </w:pPr>
            <w:r w:rsidDel="00000000" w:rsidR="00000000" w:rsidRPr="00000000">
              <w:rPr>
                <w:b w:val="1"/>
                <w:color w:val="000000"/>
                <w:sz w:val="27"/>
                <w:szCs w:val="27"/>
                <w:rtl w:val="0"/>
              </w:rPr>
              <w:t xml:space="preserve"> 5.6%/lít</w:t>
            </w:r>
          </w:p>
        </w:tc>
      </w:tr>
    </w:tbl>
    <w:p w:rsidR="00000000" w:rsidDel="00000000" w:rsidP="00000000" w:rsidRDefault="00000000" w:rsidRPr="00000000" w14:paraId="0000003A">
      <w:pPr>
        <w:spacing w:after="120" w:before="60" w:line="288" w:lineRule="auto"/>
        <w:jc w:val="both"/>
        <w:rPr>
          <w:color w:val="000000"/>
          <w:sz w:val="27"/>
          <w:szCs w:val="27"/>
        </w:rPr>
      </w:pPr>
      <w:r w:rsidDel="00000000" w:rsidR="00000000" w:rsidRPr="00000000">
        <w:rPr>
          <w:color w:val="000000"/>
          <w:sz w:val="27"/>
          <w:szCs w:val="27"/>
          <w:rtl w:val="0"/>
        </w:rPr>
        <w:tab/>
        <w:t xml:space="preserve">Như vậy, tính giá chu kì hiện tại là 24.950 đồng/lít RON 95-III, chi phí cho 1 lít xăng trên 1.300 đồng/lít, tương đương hơn 5.6%/lít.</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88" w:lineRule="auto"/>
        <w:ind w:left="720" w:right="0" w:hanging="360"/>
        <w:jc w:val="both"/>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Chúng tôi đề nghị, chiết khấu tối thiểu ở khâu DNBL là 5.6% để đạt điểm hoà vốn. Và có lợi nhuận là từ 6-7%.</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Chi phí này tách rõ rạch ròi 3 khâu. Trong đó, chi phí cho DNBL từ 6-7%, và không thấp hơn 5%.</w:t>
      </w:r>
    </w:p>
    <w:p w:rsidR="00000000" w:rsidDel="00000000" w:rsidP="00000000" w:rsidRDefault="00000000" w:rsidRPr="00000000" w14:paraId="0000003D">
      <w:pPr>
        <w:spacing w:after="120" w:before="60" w:line="288" w:lineRule="auto"/>
        <w:ind w:firstLine="567"/>
        <w:jc w:val="both"/>
        <w:rPr>
          <w:color w:val="000000"/>
          <w:sz w:val="27"/>
          <w:szCs w:val="27"/>
        </w:rPr>
      </w:pPr>
      <w:r w:rsidDel="00000000" w:rsidR="00000000" w:rsidRPr="00000000">
        <w:rPr>
          <w:color w:val="000000"/>
          <w:sz w:val="27"/>
          <w:szCs w:val="27"/>
          <w:rtl w:val="0"/>
        </w:rPr>
        <w:t xml:space="preserve">Nhằm duy trì hoạt động kinh doanh xăng dầu theo chủ trương của Chủ tịch nước: </w:t>
      </w:r>
      <w:r w:rsidDel="00000000" w:rsidR="00000000" w:rsidRPr="00000000">
        <w:rPr>
          <w:b w:val="1"/>
          <w:i w:val="1"/>
          <w:color w:val="000000"/>
          <w:sz w:val="27"/>
          <w:szCs w:val="27"/>
          <w:rtl w:val="0"/>
        </w:rPr>
        <w:t xml:space="preserve">“Để đất nước giàu mạnh, phải trông chờ vào đội ngũ doanh nhân, doanh nghiệp”</w:t>
      </w:r>
      <w:r w:rsidDel="00000000" w:rsidR="00000000" w:rsidRPr="00000000">
        <w:rPr>
          <w:color w:val="000000"/>
          <w:sz w:val="27"/>
          <w:szCs w:val="27"/>
          <w:rtl w:val="0"/>
        </w:rPr>
        <w:t xml:space="preserve">, DNBLXD của chúng tôi cần </w:t>
      </w:r>
      <w:r w:rsidDel="00000000" w:rsidR="00000000" w:rsidRPr="00000000">
        <w:rPr>
          <w:b w:val="1"/>
          <w:color w:val="000000"/>
          <w:sz w:val="27"/>
          <w:szCs w:val="27"/>
          <w:rtl w:val="0"/>
        </w:rPr>
        <w:t xml:space="preserve">chi phí định mức tối thiểu trong kinh doanh</w:t>
      </w:r>
      <w:r w:rsidDel="00000000" w:rsidR="00000000" w:rsidRPr="00000000">
        <w:rPr>
          <w:b w:val="1"/>
          <w:i w:val="1"/>
          <w:color w:val="000000"/>
          <w:sz w:val="27"/>
          <w:szCs w:val="27"/>
          <w:rtl w:val="0"/>
        </w:rPr>
        <w:t xml:space="preserve">, </w:t>
      </w:r>
      <w:r w:rsidDel="00000000" w:rsidR="00000000" w:rsidRPr="00000000">
        <w:rPr>
          <w:b w:val="1"/>
          <w:color w:val="000000"/>
          <w:sz w:val="27"/>
          <w:szCs w:val="27"/>
          <w:rtl w:val="0"/>
        </w:rPr>
        <w:t xml:space="preserve">để sau khi trừ chi phí, chúng tôi vẫn có lợi nhuận. </w:t>
      </w:r>
      <w:r w:rsidDel="00000000" w:rsidR="00000000" w:rsidRPr="00000000">
        <w:rPr>
          <w:color w:val="000000"/>
          <w:sz w:val="27"/>
          <w:szCs w:val="27"/>
          <w:rtl w:val="0"/>
        </w:rPr>
        <w:t xml:space="preserve">Như vậy, chúng tôi sẽ phụng sự xã hội cách tốt nhất theo chủ trương của Nhà nước.</w:t>
      </w:r>
      <w:r w:rsidDel="00000000" w:rsidR="00000000" w:rsidRPr="00000000">
        <w:rPr>
          <w:b w:val="1"/>
          <w:color w:val="000000"/>
          <w:sz w:val="27"/>
          <w:szCs w:val="27"/>
          <w:rtl w:val="0"/>
        </w:rPr>
        <w:t xml:space="preserve"> </w:t>
      </w:r>
      <w:r w:rsidDel="00000000" w:rsidR="00000000" w:rsidRPr="00000000">
        <w:rPr>
          <w:color w:val="000000"/>
          <w:sz w:val="27"/>
          <w:szCs w:val="27"/>
          <w:rtl w:val="0"/>
        </w:rPr>
        <w:t xml:space="preserve">Vì nếu dưới mức này trong suốt thời gian dài, chúng tôi gặp khó khăn rất lớn và buộc phải đóng cửa.</w:t>
      </w:r>
    </w:p>
    <w:p w:rsidR="00000000" w:rsidDel="00000000" w:rsidP="00000000" w:rsidRDefault="00000000" w:rsidRPr="00000000" w14:paraId="0000003E">
      <w:pPr>
        <w:spacing w:after="120" w:before="60" w:line="288" w:lineRule="auto"/>
        <w:ind w:firstLine="567"/>
        <w:jc w:val="both"/>
        <w:rPr>
          <w:b w:val="1"/>
          <w:color w:val="000000"/>
          <w:sz w:val="27"/>
          <w:szCs w:val="27"/>
        </w:rPr>
      </w:pPr>
      <w:r w:rsidDel="00000000" w:rsidR="00000000" w:rsidRPr="00000000">
        <w:rPr>
          <w:b w:val="1"/>
          <w:color w:val="000000"/>
          <w:sz w:val="27"/>
          <w:szCs w:val="27"/>
          <w:rtl w:val="0"/>
        </w:rPr>
        <w:t xml:space="preserve">2/ Các thủ tục gia hạn giấy tờ đủ điều kiện kinh doanh xăng dầu cần giản lược</w:t>
      </w:r>
    </w:p>
    <w:p w:rsidR="00000000" w:rsidDel="00000000" w:rsidP="00000000" w:rsidRDefault="00000000" w:rsidRPr="00000000" w14:paraId="0000003F">
      <w:pPr>
        <w:spacing w:after="120" w:before="60" w:line="288" w:lineRule="auto"/>
        <w:ind w:firstLine="567"/>
        <w:jc w:val="both"/>
        <w:rPr>
          <w:color w:val="000000"/>
          <w:sz w:val="27"/>
          <w:szCs w:val="27"/>
        </w:rPr>
      </w:pPr>
      <w:r w:rsidDel="00000000" w:rsidR="00000000" w:rsidRPr="00000000">
        <w:rPr>
          <w:color w:val="000000"/>
          <w:sz w:val="27"/>
          <w:szCs w:val="27"/>
          <w:rtl w:val="0"/>
        </w:rPr>
        <w:t xml:space="preserve">Gia hạn giấy đủ điều kiện kinh doanh xăng dầu, PCCC, Môi trường và các giấy tờ liên quan đến việc kinh doanh xăng dầu, cần được hệ thống và giản lược. Vì nếu DNBLXD không thay đổi kết cấu thì Cơ quan quản lý xem xét để cấp gia hạn cấp lại, tránh dẫn đến việc gián đoạn trong kinh doanh.</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DNBLXD được lấy hàng từ nhiều nguồn</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Cần qui định rõ trong văn bản hướng dẫn việc DNBLXD được lấy hàng từ nhiều nguồn, nhằm tạo sự cạnh tranh lành mạnh theo xu thế thị trường, đồng thời xoá bỏ cơ chế độc quyền về giá, cách tính giá của các đầu mối lớn, nhằm muốn thâu tóm DN vừa và nhỏ.</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Trong giao nhận xăng dầu, khi hàng hoá xuống tới họng nhập vào bồn chứa, thì trách nhiệm thuộc về bên mua. Do vậy, nếu chúng tôi có lấy hàng từ nhiều nguồn, thì trách nhiệm vẫn thuộc về chúng tôi. Và điều cần thiết nhất trong lúc này là chúng tôi phải có biện pháp kiểm soát chặt chẽ về chất lượng sản phẩm: lấy hàng tại kho uy tín, và đưa mẫu từ bồn, mẫu từ trụ, mẫu từ xe bồn đi kiểm nghiệm định kỳ và thường xuyên. Cùng nhiều biện pháp quản trị nội bộ khác.</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88" w:lineRule="auto"/>
        <w:ind w:left="72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Qui định việc đặt bảng hiệu: vì lấy từ nhiều nguồn, nên không nhất thiết phải treo bảng hiệu của DN đầu mối hay TNPP, mà để chính tên của DNBLXD và là người chịu trách nhiệm về số lượng lẫn chất lượng, cung cấp trực tiếp cho người tiêu dùng.</w:t>
      </w:r>
    </w:p>
    <w:p w:rsidR="00000000" w:rsidDel="00000000" w:rsidP="00000000" w:rsidRDefault="00000000" w:rsidRPr="00000000" w14:paraId="00000044">
      <w:pPr>
        <w:spacing w:after="120" w:before="60" w:line="288" w:lineRule="auto"/>
        <w:ind w:firstLine="567"/>
        <w:jc w:val="both"/>
        <w:rPr>
          <w:sz w:val="27"/>
          <w:szCs w:val="27"/>
        </w:rPr>
      </w:pPr>
      <w:r w:rsidDel="00000000" w:rsidR="00000000" w:rsidRPr="00000000">
        <w:rPr>
          <w:sz w:val="27"/>
          <w:szCs w:val="27"/>
          <w:rtl w:val="0"/>
        </w:rPr>
        <w:t xml:space="preserve">Tóm lại, DNBLXD đã và đang phải gánh chịu rất nhiều chi phí, lỗ chồng lỗ. Chúng tôi mong muốn có </w:t>
      </w:r>
      <w:r w:rsidDel="00000000" w:rsidR="00000000" w:rsidRPr="00000000">
        <w:rPr>
          <w:b w:val="1"/>
          <w:sz w:val="27"/>
          <w:szCs w:val="27"/>
          <w:rtl w:val="0"/>
        </w:rPr>
        <w:t xml:space="preserve">chi phí chi phí định mức dành cho DNBLXD</w:t>
      </w:r>
      <w:r w:rsidDel="00000000" w:rsidR="00000000" w:rsidRPr="00000000">
        <w:rPr>
          <w:sz w:val="27"/>
          <w:szCs w:val="27"/>
          <w:rtl w:val="0"/>
        </w:rPr>
        <w:t xml:space="preserve"> trong cơ cấu tính giá, và chi phí này được làm rõ, tách bạch rạch ròi giữa 3 khâu. Đồng thời, phát triển theo cơ chế thị trường, cạnh tranh lành mạnh, qui định rõ việc lấy hàng từ nhiều nguồn. Như vậy, việc quản lý của Cơ quan Nhà nước cũng sẽ thuận tiện hơn, tránh nhiều bất cập sai sót. DNBLXD có được </w:t>
      </w:r>
      <w:r w:rsidDel="00000000" w:rsidR="00000000" w:rsidRPr="00000000">
        <w:rPr>
          <w:b w:val="1"/>
          <w:sz w:val="27"/>
          <w:szCs w:val="27"/>
          <w:rtl w:val="0"/>
        </w:rPr>
        <w:t xml:space="preserve">chi phí định mức và lợi nhuận </w:t>
      </w:r>
      <w:r w:rsidDel="00000000" w:rsidR="00000000" w:rsidRPr="00000000">
        <w:rPr>
          <w:sz w:val="27"/>
          <w:szCs w:val="27"/>
          <w:rtl w:val="0"/>
        </w:rPr>
        <w:t xml:space="preserve">trong kinh doanh, thì việc thực hiện theo cơ chế sẽ thuận tiện từ gốc rễ, cơ quan Nhà nước quản lý cũng sẽ sát sao hơn trong kiểm soát.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t>
        <w:tab/>
        <w:t xml:space="preserve">Kính mong Quý Cơ quan xem xét, tập hợp những kiến nghị thực tiễn của DNBLXD chúng tôi, để góp ý, sửa đổi Nghị định mới, phù hợp với tình hình kinh doanh theo cơ chế thị trường, tránh đứt gãy nguồn cung, gây khó khăn cho DN, cho người dân và cho đất nước.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Chúng tôi mong muốn Nghị định mới phù hợp để DNBL XD hoạt động ổn định, đảm bảo an ninh năng lượng quốc gia.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ab/>
        <w:t xml:space="preserve">Chân thành cảm ơn và trân trọng kính chào.                                                                </w:t>
      </w:r>
    </w:p>
    <w:tbl>
      <w:tblPr>
        <w:tblStyle w:val="Table3"/>
        <w:tblW w:w="882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72"/>
        <w:gridCol w:w="4556"/>
        <w:tblGridChange w:id="0">
          <w:tblGrid>
            <w:gridCol w:w="4272"/>
            <w:gridCol w:w="4556"/>
          </w:tblGrid>
        </w:tblGridChange>
      </w:tblGrid>
      <w:tr>
        <w:trPr>
          <w:cantSplit w:val="0"/>
          <w:trHeight w:val="1019" w:hRule="atLeast"/>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312"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Nơi nhận: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31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Như kính gửi;</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31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Lưu VT.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312"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31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ĐẠI DIỆN CÔNG TY</w:t>
            </w:r>
          </w:p>
        </w:tc>
      </w:tr>
    </w:tbl>
    <w:p w:rsidR="00000000" w:rsidDel="00000000" w:rsidP="00000000" w:rsidRDefault="00000000" w:rsidRPr="00000000" w14:paraId="0000004D">
      <w:pPr>
        <w:spacing w:after="120" w:before="60" w:line="312" w:lineRule="auto"/>
        <w:jc w:val="both"/>
        <w:rPr>
          <w:color w:val="000000"/>
        </w:rPr>
      </w:pPr>
      <w:r w:rsidDel="00000000" w:rsidR="00000000" w:rsidRPr="00000000">
        <w:rPr>
          <w:color w:val="000000"/>
          <w:rtl w:val="0"/>
        </w:rPr>
        <w:t xml:space="preserve">                                                                                    </w:t>
      </w:r>
    </w:p>
    <w:sectPr>
      <w:pgSz w:h="16834" w:w="11894" w:orient="portrait"/>
      <w:pgMar w:bottom="1021" w:top="1021" w:left="1588" w:right="10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D553FF"/>
    <w:pPr>
      <w:keepNext w:val="1"/>
      <w:keepLines w:val="1"/>
      <w:spacing w:after="0" w:before="480"/>
      <w:outlineLvl w:val="0"/>
    </w:pPr>
    <w:rPr>
      <w:rFonts w:asciiTheme="majorHAnsi" w:cstheme="majorBidi" w:eastAsiaTheme="majorEastAsia" w:hAnsiTheme="majorHAnsi"/>
      <w:b w:val="1"/>
      <w:bCs w:val="1"/>
      <w:color w:val="365f91" w:themeColor="accent1" w:themeShade="0000BF"/>
      <w:szCs w:val="28"/>
    </w:rPr>
  </w:style>
  <w:style w:type="paragraph" w:styleId="Heading4">
    <w:name w:val="heading 4"/>
    <w:basedOn w:val="Normal"/>
    <w:next w:val="Normal"/>
    <w:link w:val="Heading4Char"/>
    <w:uiPriority w:val="9"/>
    <w:semiHidden w:val="1"/>
    <w:unhideWhenUsed w:val="1"/>
    <w:qFormat w:val="1"/>
    <w:rsid w:val="00BD5DE7"/>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953F2"/>
    <w:pPr>
      <w:spacing w:after="0" w:line="240" w:lineRule="auto"/>
    </w:pPr>
  </w:style>
  <w:style w:type="character" w:styleId="Heading1Char" w:customStyle="1">
    <w:name w:val="Heading 1 Char"/>
    <w:basedOn w:val="DefaultParagraphFont"/>
    <w:link w:val="Heading1"/>
    <w:uiPriority w:val="9"/>
    <w:rsid w:val="00D553FF"/>
    <w:rPr>
      <w:rFonts w:asciiTheme="majorHAnsi" w:cstheme="majorBidi" w:eastAsiaTheme="majorEastAsia" w:hAnsiTheme="majorHAnsi"/>
      <w:b w:val="1"/>
      <w:bCs w:val="1"/>
      <w:color w:val="365f91" w:themeColor="accent1" w:themeShade="0000BF"/>
      <w:szCs w:val="28"/>
    </w:rPr>
  </w:style>
  <w:style w:type="paragraph" w:styleId="ListParagraph">
    <w:name w:val="List Paragraph"/>
    <w:basedOn w:val="Normal"/>
    <w:uiPriority w:val="34"/>
    <w:qFormat w:val="1"/>
    <w:rsid w:val="008F533B"/>
    <w:pPr>
      <w:ind w:left="720"/>
      <w:contextualSpacing w:val="1"/>
    </w:pPr>
  </w:style>
  <w:style w:type="character" w:styleId="Strong">
    <w:name w:val="Strong"/>
    <w:basedOn w:val="DefaultParagraphFont"/>
    <w:uiPriority w:val="22"/>
    <w:qFormat w:val="1"/>
    <w:rsid w:val="004D36DD"/>
    <w:rPr>
      <w:b w:val="1"/>
      <w:bCs w:val="1"/>
    </w:rPr>
  </w:style>
  <w:style w:type="table" w:styleId="TableGrid">
    <w:name w:val="Table Grid"/>
    <w:basedOn w:val="TableNormal"/>
    <w:uiPriority w:val="39"/>
    <w:rsid w:val="00127D12"/>
    <w:pPr>
      <w:spacing w:after="0" w:line="240" w:lineRule="auto"/>
    </w:pPr>
    <w:rPr>
      <w:rFonts w:cs="Times New Roman" w:eastAsia="Calibri"/>
      <w:sz w:val="20"/>
      <w:szCs w:val="20"/>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4Char" w:customStyle="1">
    <w:name w:val="Heading 4 Char"/>
    <w:basedOn w:val="DefaultParagraphFont"/>
    <w:link w:val="Heading4"/>
    <w:uiPriority w:val="9"/>
    <w:semiHidden w:val="1"/>
    <w:rsid w:val="00BD5DE7"/>
    <w:rPr>
      <w:rFonts w:asciiTheme="majorHAnsi" w:cstheme="majorBidi" w:eastAsiaTheme="majorEastAsia" w:hAnsiTheme="majorHAnsi"/>
      <w:i w:val="1"/>
      <w:iCs w:val="1"/>
      <w:color w:val="365f91"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HRWlLvewW9ffU2yhodoz04zfLA==">CgMxLjA4AHIhMVRNTUlhTUg5VDlJT2ZtV2xyR0c0cDdQNkhyUV9FUFRz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2024-05-08T01:46:00Z</dcterms:created>
  <dc:creator>HOME</dc:creator>
</cp:coreProperties>
</file>