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4"/>
        <w:tblW w:w="10491" w:type="dxa"/>
        <w:tblInd w:w="-311" w:type="dxa"/>
        <w:tblLayout w:type="fixed"/>
        <w:tblLook w:val="0000" w:firstRow="0" w:lastRow="0" w:firstColumn="0" w:lastColumn="0" w:noHBand="0" w:noVBand="0"/>
      </w:tblPr>
      <w:tblGrid>
        <w:gridCol w:w="4537"/>
        <w:gridCol w:w="5954"/>
      </w:tblGrid>
      <w:tr w:rsidR="00352F32" w:rsidRPr="00AD1BB1" w14:paraId="5504EF58" w14:textId="77777777" w:rsidTr="00AD1BB1">
        <w:trPr>
          <w:trHeight w:val="1418"/>
        </w:trPr>
        <w:tc>
          <w:tcPr>
            <w:tcW w:w="4537" w:type="dxa"/>
          </w:tcPr>
          <w:p w14:paraId="78A4F891" w14:textId="77777777" w:rsidR="0031236C" w:rsidRPr="00AD1BB1" w:rsidRDefault="00C90197" w:rsidP="00816DCC">
            <w:pPr>
              <w:spacing w:line="340" w:lineRule="exact"/>
              <w:jc w:val="center"/>
            </w:pPr>
            <w:r w:rsidRPr="00AD1BB1">
              <w:t>UBND TỈNH TUYÊN QUANG</w:t>
            </w:r>
          </w:p>
          <w:p w14:paraId="6BE0D978" w14:textId="4A3D0EED" w:rsidR="0031236C" w:rsidRPr="00AD1BB1" w:rsidRDefault="00303299" w:rsidP="00816DCC">
            <w:pPr>
              <w:spacing w:line="340" w:lineRule="exact"/>
              <w:jc w:val="center"/>
              <w:rPr>
                <w:b/>
              </w:rPr>
            </w:pPr>
            <w:r w:rsidRPr="00AD1BB1">
              <w:rPr>
                <w:noProof/>
              </w:rPr>
              <mc:AlternateContent>
                <mc:Choice Requires="wps">
                  <w:drawing>
                    <wp:anchor distT="0" distB="0" distL="114300" distR="114300" simplePos="0" relativeHeight="251659776" behindDoc="0" locked="0" layoutInCell="1" allowOverlap="1" wp14:anchorId="43151C13" wp14:editId="4386EE60">
                      <wp:simplePos x="0" y="0"/>
                      <wp:positionH relativeFrom="column">
                        <wp:posOffset>472440</wp:posOffset>
                      </wp:positionH>
                      <wp:positionV relativeFrom="paragraph">
                        <wp:posOffset>217805</wp:posOffset>
                      </wp:positionV>
                      <wp:extent cx="180292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8029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41D33"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7.2pt,17.15pt" to="179.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" strokecolor="black [3213]" strokeweight=".5pt">
                      <v:stroke joinstyle="miter"/>
                    </v:line>
                  </w:pict>
                </mc:Fallback>
              </mc:AlternateContent>
            </w:r>
            <w:r w:rsidR="00C90197" w:rsidRPr="00AD1BB1">
              <w:rPr>
                <w:b/>
              </w:rPr>
              <w:t>HIỆP HỘI DOANH NGHIỆP TỈNH</w:t>
            </w:r>
          </w:p>
          <w:p w14:paraId="282082DC" w14:textId="08373D73" w:rsidR="0031236C" w:rsidRPr="00AD1BB1" w:rsidRDefault="00C90197" w:rsidP="00303299">
            <w:pPr>
              <w:spacing w:line="276" w:lineRule="auto"/>
              <w:jc w:val="center"/>
            </w:pPr>
            <w:r w:rsidRPr="00AD1BB1">
              <w:rPr>
                <w:noProof/>
              </w:rPr>
              <mc:AlternateContent>
                <mc:Choice Requires="wps">
                  <w:drawing>
                    <wp:anchor distT="0" distB="0" distL="114300" distR="114300" simplePos="0" relativeHeight="251655680" behindDoc="0" locked="0" layoutInCell="1" hidden="0" allowOverlap="1" wp14:anchorId="68C1999E" wp14:editId="662F2B99">
                      <wp:simplePos x="0" y="0"/>
                      <wp:positionH relativeFrom="column">
                        <wp:posOffset>596900</wp:posOffset>
                      </wp:positionH>
                      <wp:positionV relativeFrom="paragraph">
                        <wp:posOffset>50800</wp:posOffset>
                      </wp:positionV>
                      <wp:extent cx="635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15750" y="3776825"/>
                                <a:ext cx="1460500" cy="6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3F81DA6" id="_x0000_t32" coordsize="21600,21600" o:spt="32" o:oned="t" path="m,l21600,21600e" filled="f">
                      <v:path arrowok="t" fillok="f" o:connecttype="none"/>
                      <o:lock v:ext="edit" shapetype="t"/>
                    </v:shapetype>
                    <v:shape id="Straight Arrow Connector 10" o:spid="_x0000_s1026" type="#_x0000_t32" style="position:absolute;margin-left:47pt;margin-top:4pt;width:.5pt;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">
                      <v:stroke startarrowwidth="narrow" startarrowlength="short" endarrowwidth="narrow" endarrowlength="short"/>
                    </v:shape>
                  </w:pict>
                </mc:Fallback>
              </mc:AlternateContent>
            </w:r>
            <w:r w:rsidRPr="00AD1BB1">
              <w:rPr>
                <w:noProof/>
              </w:rPr>
              <mc:AlternateContent>
                <mc:Choice Requires="wps">
                  <w:drawing>
                    <wp:anchor distT="0" distB="0" distL="114300" distR="114300" simplePos="0" relativeHeight="251656704" behindDoc="0" locked="0" layoutInCell="1" hidden="0" allowOverlap="1" wp14:anchorId="3AA86752" wp14:editId="69908D5A">
                      <wp:simplePos x="0" y="0"/>
                      <wp:positionH relativeFrom="column">
                        <wp:posOffset>673100</wp:posOffset>
                      </wp:positionH>
                      <wp:positionV relativeFrom="paragraph">
                        <wp:posOffset>12700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532610" y="3780000"/>
                                <a:ext cx="162678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69BCA52" id="Straight Arrow Connector 9" o:spid="_x0000_s1026" type="#_x0000_t32" style="position:absolute;margin-left:53pt;margin-top:1pt;width:0;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" strokecolor="#4472c4 [3204]">
                      <v:stroke startarrowwidth="narrow" startarrowlength="short" endarrowwidth="narrow" endarrowlength="short" joinstyle="miter"/>
                    </v:shape>
                  </w:pict>
                </mc:Fallback>
              </mc:AlternateContent>
            </w:r>
            <w:r w:rsidRPr="00AD1BB1">
              <w:t>Số:</w:t>
            </w:r>
            <w:r w:rsidR="00F3074B" w:rsidRPr="00AD1BB1">
              <w:t xml:space="preserve"> 29</w:t>
            </w:r>
            <w:r w:rsidRPr="00AD1BB1">
              <w:t>/CV-HH</w:t>
            </w:r>
          </w:p>
          <w:p w14:paraId="424ADA6C" w14:textId="77777777" w:rsidR="00AD1BB1" w:rsidRPr="00AD1BB1" w:rsidRDefault="00C90197" w:rsidP="00AD1BB1">
            <w:pPr>
              <w:spacing w:line="276" w:lineRule="auto"/>
              <w:jc w:val="center"/>
            </w:pPr>
            <w:r w:rsidRPr="00AD1BB1">
              <w:t xml:space="preserve">V/v tham gia ý kiến góp ý về dự thảo </w:t>
            </w:r>
          </w:p>
          <w:p w14:paraId="0248FD9B" w14:textId="4CAA3C46" w:rsidR="0031236C" w:rsidRPr="00AD1BB1" w:rsidRDefault="00C90197" w:rsidP="00AD1BB1">
            <w:pPr>
              <w:spacing w:after="240" w:line="276" w:lineRule="auto"/>
              <w:jc w:val="center"/>
            </w:pPr>
            <w:r w:rsidRPr="00AD1BB1">
              <w:t>Nghị định kinh doanh xăng dầu</w:t>
            </w:r>
          </w:p>
        </w:tc>
        <w:tc>
          <w:tcPr>
            <w:tcW w:w="5954" w:type="dxa"/>
          </w:tcPr>
          <w:p w14:paraId="4535C1F4" w14:textId="77777777" w:rsidR="0031236C" w:rsidRPr="00AD1BB1" w:rsidRDefault="00C90197" w:rsidP="00816DCC">
            <w:pPr>
              <w:pStyle w:val="Heading1"/>
              <w:tabs>
                <w:tab w:val="left" w:pos="0"/>
              </w:tabs>
              <w:spacing w:line="340" w:lineRule="exact"/>
              <w:jc w:val="center"/>
              <w:rPr>
                <w:rFonts w:ascii="Times New Roman" w:hAnsi="Times New Roman"/>
                <w:b/>
                <w:sz w:val="24"/>
              </w:rPr>
            </w:pPr>
            <w:r w:rsidRPr="00AD1BB1">
              <w:rPr>
                <w:rFonts w:ascii="Times New Roman" w:hAnsi="Times New Roman"/>
                <w:b/>
                <w:sz w:val="24"/>
              </w:rPr>
              <w:t>CỘNG HOÀ XÃ HỘI CHỦ NGHĨA VIỆT NAM</w:t>
            </w:r>
          </w:p>
          <w:p w14:paraId="592CAF16" w14:textId="26E5AD6A" w:rsidR="0031236C" w:rsidRPr="00AD1BB1" w:rsidRDefault="003C0371" w:rsidP="00816DCC">
            <w:pPr>
              <w:tabs>
                <w:tab w:val="left" w:pos="0"/>
              </w:tabs>
              <w:spacing w:line="340" w:lineRule="exact"/>
              <w:jc w:val="center"/>
              <w:rPr>
                <w:b/>
              </w:rPr>
            </w:pPr>
            <w:r w:rsidRPr="00AD1BB1">
              <w:rPr>
                <w:noProof/>
              </w:rPr>
              <mc:AlternateContent>
                <mc:Choice Requires="wps">
                  <w:drawing>
                    <wp:anchor distT="0" distB="0" distL="114300" distR="114300" simplePos="0" relativeHeight="251668992" behindDoc="0" locked="0" layoutInCell="1" allowOverlap="1" wp14:anchorId="698BAA5B" wp14:editId="2E135E25">
                      <wp:simplePos x="0" y="0"/>
                      <wp:positionH relativeFrom="column">
                        <wp:posOffset>1256665</wp:posOffset>
                      </wp:positionH>
                      <wp:positionV relativeFrom="paragraph">
                        <wp:posOffset>221615</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E82DC"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7.45pt" to="199.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1UsQEAANQDAAAOAAAAZHJzL2Uyb0RvYy54bWysU01v2zAMvQ/YfxB0X+RkWD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" strokecolor="black [3213]" strokeweight=".5pt">
                      <v:stroke joinstyle="miter"/>
                    </v:line>
                  </w:pict>
                </mc:Fallback>
              </mc:AlternateContent>
            </w:r>
            <w:r w:rsidR="00C90197" w:rsidRPr="00AD1BB1">
              <w:rPr>
                <w:b/>
              </w:rPr>
              <w:t>Độc lập - Tự do - Hạnh phúc</w:t>
            </w:r>
            <w:r w:rsidR="00C90197" w:rsidRPr="00AD1BB1">
              <w:rPr>
                <w:noProof/>
              </w:rPr>
              <mc:AlternateContent>
                <mc:Choice Requires="wps">
                  <w:drawing>
                    <wp:anchor distT="0" distB="0" distL="114300" distR="114300" simplePos="0" relativeHeight="251657728" behindDoc="0" locked="0" layoutInCell="1" hidden="0" allowOverlap="1" wp14:anchorId="380F794C" wp14:editId="44AD39DE">
                      <wp:simplePos x="0" y="0"/>
                      <wp:positionH relativeFrom="column">
                        <wp:posOffset>952500</wp:posOffset>
                      </wp:positionH>
                      <wp:positionV relativeFrom="paragraph">
                        <wp:posOffset>12700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28BBE7B" id="Straight Arrow Connector 12" o:spid="_x0000_s1026" type="#_x0000_t32" style="position:absolute;margin-left:75pt;margin-top:1pt;width:0;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">
                      <v:stroke startarrowwidth="narrow" startarrowlength="short" endarrowwidth="narrow" endarrowlength="short"/>
                    </v:shape>
                  </w:pict>
                </mc:Fallback>
              </mc:AlternateContent>
            </w:r>
            <w:r w:rsidR="00C90197" w:rsidRPr="00AD1BB1">
              <w:rPr>
                <w:noProof/>
              </w:rPr>
              <mc:AlternateContent>
                <mc:Choice Requires="wps">
                  <w:drawing>
                    <wp:anchor distT="0" distB="0" distL="114300" distR="114300" simplePos="0" relativeHeight="251661824" behindDoc="0" locked="0" layoutInCell="1" hidden="0" allowOverlap="1" wp14:anchorId="4491CAA5" wp14:editId="28180358">
                      <wp:simplePos x="0" y="0"/>
                      <wp:positionH relativeFrom="column">
                        <wp:posOffset>965200</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532610" y="3780000"/>
                                <a:ext cx="162678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549C264" id="Straight Arrow Connector 11" o:spid="_x0000_s1026" type="#_x0000_t32" style="position:absolute;margin-left:76pt;margin-top:0;width:0;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" strokecolor="#4472c4 [3204]">
                      <v:stroke startarrowwidth="narrow" startarrowlength="short" endarrowwidth="narrow" endarrowlength="short" joinstyle="miter"/>
                    </v:shape>
                  </w:pict>
                </mc:Fallback>
              </mc:AlternateContent>
            </w:r>
          </w:p>
          <w:p w14:paraId="2245D575" w14:textId="543A7C8B" w:rsidR="0031236C" w:rsidRPr="00AD1BB1" w:rsidRDefault="00C90197" w:rsidP="00303299">
            <w:pPr>
              <w:pStyle w:val="Heading4"/>
              <w:spacing w:line="340" w:lineRule="exact"/>
              <w:rPr>
                <w:rFonts w:ascii="Times New Roman" w:hAnsi="Times New Roman"/>
                <w:sz w:val="24"/>
              </w:rPr>
            </w:pPr>
            <w:r w:rsidRPr="00AD1BB1">
              <w:rPr>
                <w:rFonts w:ascii="Times New Roman" w:hAnsi="Times New Roman"/>
                <w:sz w:val="24"/>
              </w:rPr>
              <w:t>Tuyên Quang, ngày 10 tháng 4 năm 2024</w:t>
            </w:r>
          </w:p>
          <w:p w14:paraId="6C1AA3A5" w14:textId="77777777" w:rsidR="0031236C" w:rsidRPr="00AD1BB1" w:rsidRDefault="00C90197" w:rsidP="00816DCC">
            <w:pPr>
              <w:pStyle w:val="Heading4"/>
              <w:spacing w:line="340" w:lineRule="exact"/>
              <w:rPr>
                <w:rFonts w:ascii="Times New Roman" w:hAnsi="Times New Roman"/>
                <w:sz w:val="24"/>
              </w:rPr>
            </w:pPr>
            <w:r w:rsidRPr="00AD1BB1">
              <w:rPr>
                <w:rFonts w:ascii="Times New Roman" w:hAnsi="Times New Roman"/>
                <w:sz w:val="24"/>
              </w:rPr>
              <w:t xml:space="preserve"> </w:t>
            </w:r>
          </w:p>
        </w:tc>
      </w:tr>
    </w:tbl>
    <w:tbl>
      <w:tblPr>
        <w:tblStyle w:val="a5"/>
        <w:tblW w:w="985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376"/>
        <w:gridCol w:w="7478"/>
      </w:tblGrid>
      <w:tr w:rsidR="00352F32" w:rsidRPr="00575606" w14:paraId="51D1A600" w14:textId="77777777">
        <w:tc>
          <w:tcPr>
            <w:tcW w:w="2376" w:type="dxa"/>
          </w:tcPr>
          <w:p w14:paraId="09C2266C" w14:textId="77777777" w:rsidR="0031236C" w:rsidRPr="00575606" w:rsidRDefault="00C90197" w:rsidP="00303299">
            <w:pPr>
              <w:spacing w:before="60" w:after="120" w:line="288" w:lineRule="auto"/>
              <w:jc w:val="right"/>
              <w:rPr>
                <w:b/>
                <w:i/>
                <w:sz w:val="27"/>
                <w:szCs w:val="27"/>
                <w:u w:val="single"/>
              </w:rPr>
            </w:pPr>
            <w:r w:rsidRPr="00575606">
              <w:rPr>
                <w:b/>
                <w:i/>
                <w:sz w:val="27"/>
                <w:szCs w:val="27"/>
                <w:u w:val="single"/>
              </w:rPr>
              <w:t>Kính gửi:</w:t>
            </w:r>
            <w:r w:rsidRPr="00575606">
              <w:rPr>
                <w:b/>
                <w:sz w:val="27"/>
                <w:szCs w:val="27"/>
              </w:rPr>
              <w:t xml:space="preserve">  </w:t>
            </w:r>
          </w:p>
        </w:tc>
        <w:tc>
          <w:tcPr>
            <w:tcW w:w="7478" w:type="dxa"/>
          </w:tcPr>
          <w:p w14:paraId="7848BE58" w14:textId="77777777" w:rsidR="0031236C" w:rsidRPr="00575606" w:rsidRDefault="00C90197" w:rsidP="00303299">
            <w:pPr>
              <w:pBdr>
                <w:top w:val="nil"/>
                <w:left w:val="nil"/>
                <w:bottom w:val="nil"/>
                <w:right w:val="nil"/>
                <w:between w:val="nil"/>
              </w:pBdr>
              <w:shd w:val="clear" w:color="auto" w:fill="FFFFFF"/>
              <w:spacing w:before="60" w:after="120" w:line="288" w:lineRule="auto"/>
              <w:jc w:val="both"/>
              <w:rPr>
                <w:b/>
                <w:sz w:val="27"/>
                <w:szCs w:val="27"/>
              </w:rPr>
            </w:pPr>
            <w:r w:rsidRPr="00575606">
              <w:rPr>
                <w:b/>
                <w:sz w:val="27"/>
                <w:szCs w:val="27"/>
              </w:rPr>
              <w:t>- Văn phòng chính phủ;</w:t>
            </w:r>
          </w:p>
          <w:p w14:paraId="19BB3041" w14:textId="115EC6F8" w:rsidR="0031236C" w:rsidRPr="00575606" w:rsidRDefault="00C90197" w:rsidP="00303299">
            <w:pPr>
              <w:pBdr>
                <w:top w:val="nil"/>
                <w:left w:val="nil"/>
                <w:bottom w:val="nil"/>
                <w:right w:val="nil"/>
                <w:between w:val="nil"/>
              </w:pBdr>
              <w:shd w:val="clear" w:color="auto" w:fill="FFFFFF"/>
              <w:spacing w:before="60" w:after="120" w:line="288" w:lineRule="auto"/>
              <w:jc w:val="both"/>
              <w:rPr>
                <w:b/>
                <w:sz w:val="27"/>
                <w:szCs w:val="27"/>
              </w:rPr>
            </w:pPr>
            <w:r w:rsidRPr="00575606">
              <w:rPr>
                <w:b/>
                <w:sz w:val="27"/>
                <w:szCs w:val="27"/>
              </w:rPr>
              <w:t xml:space="preserve">- Bộ Công </w:t>
            </w:r>
            <w:r w:rsidR="00575606" w:rsidRPr="00575606">
              <w:rPr>
                <w:b/>
                <w:sz w:val="27"/>
                <w:szCs w:val="27"/>
              </w:rPr>
              <w:t>T</w:t>
            </w:r>
            <w:r w:rsidRPr="00575606">
              <w:rPr>
                <w:b/>
                <w:sz w:val="27"/>
                <w:szCs w:val="27"/>
              </w:rPr>
              <w:t>hương;</w:t>
            </w:r>
          </w:p>
          <w:p w14:paraId="3D36F1E0" w14:textId="77777777" w:rsidR="0031236C" w:rsidRPr="00575606" w:rsidRDefault="00C90197" w:rsidP="00303299">
            <w:pPr>
              <w:pBdr>
                <w:top w:val="nil"/>
                <w:left w:val="nil"/>
                <w:bottom w:val="nil"/>
                <w:right w:val="nil"/>
                <w:between w:val="nil"/>
              </w:pBdr>
              <w:shd w:val="clear" w:color="auto" w:fill="FFFFFF"/>
              <w:spacing w:before="60" w:after="120" w:line="288" w:lineRule="auto"/>
              <w:jc w:val="both"/>
              <w:rPr>
                <w:b/>
                <w:sz w:val="27"/>
                <w:szCs w:val="27"/>
              </w:rPr>
            </w:pPr>
            <w:r w:rsidRPr="00575606">
              <w:rPr>
                <w:b/>
                <w:sz w:val="27"/>
                <w:szCs w:val="27"/>
              </w:rPr>
              <w:t>- UBND tỉnh Tuyên Quang;</w:t>
            </w:r>
          </w:p>
          <w:p w14:paraId="7FE9E40E" w14:textId="77777777" w:rsidR="0031236C" w:rsidRPr="00575606" w:rsidRDefault="00C90197" w:rsidP="00303299">
            <w:pPr>
              <w:pBdr>
                <w:top w:val="nil"/>
                <w:left w:val="nil"/>
                <w:bottom w:val="nil"/>
                <w:right w:val="nil"/>
                <w:between w:val="nil"/>
              </w:pBdr>
              <w:shd w:val="clear" w:color="auto" w:fill="FFFFFF"/>
              <w:spacing w:before="60" w:after="120" w:line="288" w:lineRule="auto"/>
              <w:jc w:val="both"/>
              <w:rPr>
                <w:b/>
                <w:sz w:val="27"/>
                <w:szCs w:val="27"/>
              </w:rPr>
            </w:pPr>
            <w:r w:rsidRPr="00575606">
              <w:rPr>
                <w:b/>
                <w:sz w:val="27"/>
                <w:szCs w:val="27"/>
              </w:rPr>
              <w:t>- Liên đoàn Thương mại và Công nghiệp Việt Nam (VCCI);</w:t>
            </w:r>
          </w:p>
          <w:p w14:paraId="4ADEEA71" w14:textId="77777777" w:rsidR="0031236C" w:rsidRPr="00575606" w:rsidRDefault="008A7E24" w:rsidP="00303299">
            <w:pPr>
              <w:pBdr>
                <w:top w:val="nil"/>
                <w:left w:val="nil"/>
                <w:bottom w:val="nil"/>
                <w:right w:val="nil"/>
                <w:between w:val="nil"/>
              </w:pBdr>
              <w:shd w:val="clear" w:color="auto" w:fill="FFFFFF"/>
              <w:spacing w:before="60" w:after="120" w:line="288" w:lineRule="auto"/>
              <w:jc w:val="both"/>
              <w:rPr>
                <w:b/>
                <w:sz w:val="27"/>
                <w:szCs w:val="27"/>
              </w:rPr>
            </w:pPr>
            <w:r w:rsidRPr="00575606">
              <w:rPr>
                <w:b/>
                <w:sz w:val="27"/>
                <w:szCs w:val="27"/>
              </w:rPr>
              <w:t>- Hiệp hội doanh nghiệp nhỏ</w:t>
            </w:r>
            <w:r w:rsidR="00C90197" w:rsidRPr="00575606">
              <w:rPr>
                <w:b/>
                <w:sz w:val="27"/>
                <w:szCs w:val="27"/>
              </w:rPr>
              <w:t xml:space="preserve"> và vừa Việt Nam;</w:t>
            </w:r>
          </w:p>
          <w:p w14:paraId="64D4C68B" w14:textId="77777777" w:rsidR="0031236C" w:rsidRPr="00575606" w:rsidRDefault="00C90197" w:rsidP="00303299">
            <w:pPr>
              <w:pBdr>
                <w:top w:val="nil"/>
                <w:left w:val="nil"/>
                <w:bottom w:val="nil"/>
                <w:right w:val="nil"/>
                <w:between w:val="nil"/>
              </w:pBdr>
              <w:shd w:val="clear" w:color="auto" w:fill="FFFFFF"/>
              <w:spacing w:before="60" w:after="120" w:line="288" w:lineRule="auto"/>
              <w:jc w:val="both"/>
              <w:rPr>
                <w:sz w:val="27"/>
                <w:szCs w:val="27"/>
              </w:rPr>
            </w:pPr>
            <w:r w:rsidRPr="00575606">
              <w:rPr>
                <w:b/>
                <w:sz w:val="27"/>
                <w:szCs w:val="27"/>
              </w:rPr>
              <w:t xml:space="preserve">- Hiệp hội doanh nghiệp đầu tư nước ngoài. </w:t>
            </w:r>
          </w:p>
        </w:tc>
      </w:tr>
    </w:tbl>
    <w:p w14:paraId="3779264B" w14:textId="77777777" w:rsidR="0031236C" w:rsidRPr="00575606" w:rsidRDefault="00C90197" w:rsidP="00303299">
      <w:pPr>
        <w:shd w:val="clear" w:color="auto" w:fill="FFFFFF"/>
        <w:spacing w:before="60" w:after="120" w:line="288" w:lineRule="auto"/>
        <w:ind w:firstLine="720"/>
        <w:jc w:val="both"/>
        <w:rPr>
          <w:sz w:val="27"/>
          <w:szCs w:val="27"/>
        </w:rPr>
      </w:pPr>
      <w:bookmarkStart w:id="0" w:name="_heading=h.gjdgxs" w:colFirst="0" w:colLast="0"/>
      <w:bookmarkEnd w:id="0"/>
      <w:r w:rsidRPr="00575606">
        <w:rPr>
          <w:sz w:val="27"/>
          <w:szCs w:val="27"/>
        </w:rPr>
        <w:t>Hiệp hội doanh nghiệp tỉnh Tuyên Quang nhận được ý kiến đề xuất của các Doanh nghiệp hội viên về việc đề nghị góp ý kiến sửa đổi bổ sung Dự thảo Nghị định về kinh doanh xăng dầu (thay thế Nghị định 83/2014</w:t>
      </w:r>
      <w:r w:rsidR="00C03A94" w:rsidRPr="00575606">
        <w:rPr>
          <w:sz w:val="27"/>
          <w:szCs w:val="27"/>
        </w:rPr>
        <w:t>/NĐ-CP</w:t>
      </w:r>
      <w:r w:rsidR="00F14673" w:rsidRPr="00575606">
        <w:rPr>
          <w:sz w:val="27"/>
          <w:szCs w:val="27"/>
        </w:rPr>
        <w:t xml:space="preserve">, </w:t>
      </w:r>
      <w:r w:rsidRPr="00575606">
        <w:rPr>
          <w:sz w:val="27"/>
          <w:szCs w:val="27"/>
        </w:rPr>
        <w:t>Nghị định 95/2021</w:t>
      </w:r>
      <w:r w:rsidR="00C03A94" w:rsidRPr="00575606">
        <w:rPr>
          <w:sz w:val="27"/>
          <w:szCs w:val="27"/>
        </w:rPr>
        <w:t>/NĐ-CP</w:t>
      </w:r>
      <w:r w:rsidRPr="00575606">
        <w:rPr>
          <w:sz w:val="27"/>
          <w:szCs w:val="27"/>
        </w:rPr>
        <w:t xml:space="preserve"> và Nghị định 80/2023</w:t>
      </w:r>
      <w:r w:rsidR="00C03A94" w:rsidRPr="00575606">
        <w:rPr>
          <w:sz w:val="27"/>
          <w:szCs w:val="27"/>
        </w:rPr>
        <w:t>/NĐ-CP</w:t>
      </w:r>
      <w:r w:rsidRPr="00575606">
        <w:rPr>
          <w:sz w:val="27"/>
          <w:szCs w:val="27"/>
        </w:rPr>
        <w:t xml:space="preserve"> sửa đổi, bổ sung có liên quan)</w:t>
      </w:r>
      <w:r w:rsidRPr="00575606">
        <w:rPr>
          <w:i/>
          <w:sz w:val="27"/>
          <w:szCs w:val="27"/>
        </w:rPr>
        <w:t>.</w:t>
      </w:r>
    </w:p>
    <w:p w14:paraId="3DBEE396" w14:textId="77777777" w:rsidR="0031236C" w:rsidRPr="00575606" w:rsidRDefault="00C90197" w:rsidP="00303299">
      <w:pPr>
        <w:shd w:val="clear" w:color="auto" w:fill="FFFFFF"/>
        <w:spacing w:before="60" w:after="120" w:line="288" w:lineRule="auto"/>
        <w:ind w:firstLine="720"/>
        <w:jc w:val="both"/>
        <w:rPr>
          <w:sz w:val="27"/>
          <w:szCs w:val="27"/>
        </w:rPr>
      </w:pPr>
      <w:r w:rsidRPr="00575606">
        <w:rPr>
          <w:sz w:val="27"/>
          <w:szCs w:val="27"/>
        </w:rPr>
        <w:t xml:space="preserve"> Sau khi nghiên cứu Dự thảo Nghị định và rà soát các </w:t>
      </w:r>
      <w:r w:rsidR="00EB70E0" w:rsidRPr="00575606">
        <w:rPr>
          <w:sz w:val="27"/>
          <w:szCs w:val="27"/>
        </w:rPr>
        <w:t>văn bản quy phạm pháp luật</w:t>
      </w:r>
      <w:r w:rsidRPr="00575606">
        <w:rPr>
          <w:sz w:val="27"/>
          <w:szCs w:val="27"/>
        </w:rPr>
        <w:t xml:space="preserve">, Hiệp hội Doanh nghiệp tỉnh Tuyên Quang có ý kiến góp ý vào Dự thảo Nghị định về kinh doanh xăng dầu như sau: </w:t>
      </w:r>
    </w:p>
    <w:p w14:paraId="5F2DD140" w14:textId="77777777" w:rsidR="0031236C" w:rsidRPr="00575606" w:rsidRDefault="00C90197" w:rsidP="00303299">
      <w:pPr>
        <w:spacing w:before="60" w:after="120" w:line="288" w:lineRule="auto"/>
        <w:ind w:firstLine="720"/>
        <w:jc w:val="both"/>
        <w:rPr>
          <w:sz w:val="27"/>
          <w:szCs w:val="27"/>
        </w:rPr>
      </w:pPr>
      <w:r w:rsidRPr="00575606">
        <w:rPr>
          <w:b/>
          <w:sz w:val="27"/>
          <w:szCs w:val="27"/>
        </w:rPr>
        <w:t>1.</w:t>
      </w:r>
      <w:r w:rsidRPr="00575606">
        <w:rPr>
          <w:sz w:val="27"/>
          <w:szCs w:val="27"/>
        </w:rPr>
        <w:t xml:space="preserve"> Dự thảo Nghị định quy định Điều 14 quyền và nghĩa vụ của thương nhân phân phối: </w:t>
      </w:r>
      <w:r w:rsidRPr="00575606">
        <w:rPr>
          <w:i/>
          <w:sz w:val="27"/>
          <w:szCs w:val="27"/>
        </w:rPr>
        <w:t xml:space="preserve">“1. Chỉ được mua xăng dầu từ các thương nhân đầu mối kinh doanh xăng dầu” </w:t>
      </w:r>
      <w:r w:rsidRPr="00575606">
        <w:rPr>
          <w:sz w:val="27"/>
          <w:szCs w:val="27"/>
        </w:rPr>
        <w:t xml:space="preserve">không cho phép các thương nhân phân phối mua bán hàng hóa với nhau nhưng Thương nhân đầu mối lại có quyền </w:t>
      </w:r>
      <w:r w:rsidRPr="00575606">
        <w:rPr>
          <w:i/>
          <w:sz w:val="27"/>
          <w:szCs w:val="27"/>
        </w:rPr>
        <w:t xml:space="preserve">“Được mua bán xăng dầu, nguyên liệu với các thương nhân đầu mối khác” </w:t>
      </w:r>
      <w:r w:rsidRPr="00575606">
        <w:rPr>
          <w:sz w:val="27"/>
          <w:szCs w:val="27"/>
        </w:rPr>
        <w:t>phân biệt đối xử giữa các Doanh nghiệp vi phạm Điều</w:t>
      </w:r>
      <w:r w:rsidR="00A05401" w:rsidRPr="00575606">
        <w:rPr>
          <w:sz w:val="27"/>
          <w:szCs w:val="27"/>
        </w:rPr>
        <w:t xml:space="preserve"> 5, Điều 6, Điều 8, Điều 11 và Đ</w:t>
      </w:r>
      <w:r w:rsidRPr="00575606">
        <w:rPr>
          <w:sz w:val="27"/>
          <w:szCs w:val="27"/>
        </w:rPr>
        <w:t xml:space="preserve">iều 12 của Luật </w:t>
      </w:r>
      <w:r w:rsidR="00A05401" w:rsidRPr="00575606">
        <w:rPr>
          <w:sz w:val="27"/>
          <w:szCs w:val="27"/>
        </w:rPr>
        <w:t xml:space="preserve">Cạnh </w:t>
      </w:r>
      <w:r w:rsidRPr="00575606">
        <w:rPr>
          <w:sz w:val="27"/>
          <w:szCs w:val="27"/>
        </w:rPr>
        <w:t xml:space="preserve">tranh và Điều 6, Điều 10, Điều 11 của Luật Thương mại. </w:t>
      </w:r>
    </w:p>
    <w:p w14:paraId="7BC16355" w14:textId="77777777" w:rsidR="0031236C" w:rsidRPr="00575606" w:rsidRDefault="00C90197" w:rsidP="00303299">
      <w:pPr>
        <w:spacing w:before="60" w:after="120" w:line="288" w:lineRule="auto"/>
        <w:ind w:firstLine="720"/>
        <w:jc w:val="both"/>
        <w:rPr>
          <w:sz w:val="27"/>
          <w:szCs w:val="27"/>
        </w:rPr>
      </w:pPr>
      <w:r w:rsidRPr="00575606">
        <w:rPr>
          <w:sz w:val="27"/>
          <w:szCs w:val="27"/>
        </w:rPr>
        <w:t xml:space="preserve">- Các </w:t>
      </w:r>
      <w:r w:rsidR="00A05401" w:rsidRPr="00575606">
        <w:rPr>
          <w:sz w:val="27"/>
          <w:szCs w:val="27"/>
        </w:rPr>
        <w:t xml:space="preserve">Doanh </w:t>
      </w:r>
      <w:r w:rsidRPr="00575606">
        <w:rPr>
          <w:sz w:val="27"/>
          <w:szCs w:val="27"/>
        </w:rPr>
        <w:t>nghiệp đầu mối (cả nhập khẩu và sản xuất) là đơn vị tạo nguồn tồn dự trữ quốc gia để cung ứng cho bán thương mại, bán tiêu dùng trong hệ thống của mình (từ thương nhân phân phối đến tiêu dùng nói chung); đầu mối không bán cho đại lý, nhượng quyền thương mại vì đã thông qua thương nhân phân phối, nếu đầu mối vẫn bán cho đối tượng này thì sẽ dẫm chân lên nhau, đặc biệt lúc khan hiếm hàng hóa thì đầu mối chỉ tập trung cho hệ thống của mình mà ít chia sẻ nguồn cung cho thương nhân phân phối và đối tượng khác. Các Doanh nghiệp đầu mối không được mua hàng qua lại với nhau, nếu các đầu mối được mua bán với nhau sẽ gây ra tình trạng sản lượng ảo.</w:t>
      </w:r>
    </w:p>
    <w:p w14:paraId="450CA0F9"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xml:space="preserve">- Thương nhân phân phối: ký hợp đồng bao tiêu cho Doanh nghiệp đầu mối, doanh nghiệp nhập khẩu và sản xuất xăng dầu để phân phối ra thị trường chính là </w:t>
      </w:r>
      <w:r w:rsidRPr="00575606">
        <w:rPr>
          <w:sz w:val="27"/>
          <w:szCs w:val="27"/>
        </w:rPr>
        <w:lastRenderedPageBreak/>
        <w:t>kênh phân phối có đủ nguồn lực tài chính, kinh nghiệm quản lý xăng dầu và thị trường khách hàng…nên đáp ứng kịp thời nguồn cung cho thị trường rộng khắp từ vùng sâu, vùng xa, nơi khó khăn đi lại, giao thông vận tải được mua hàng của các đầu mối và được mua hàng của thương nhân phân phối với nhau.</w:t>
      </w:r>
    </w:p>
    <w:p w14:paraId="10885C48" w14:textId="77777777" w:rsidR="0031236C" w:rsidRPr="00575606" w:rsidRDefault="00C90197" w:rsidP="00303299">
      <w:pPr>
        <w:pBdr>
          <w:top w:val="nil"/>
          <w:left w:val="nil"/>
          <w:bottom w:val="nil"/>
          <w:right w:val="nil"/>
          <w:between w:val="nil"/>
        </w:pBdr>
        <w:spacing w:before="60" w:after="120" w:line="288" w:lineRule="auto"/>
        <w:ind w:firstLine="720"/>
        <w:jc w:val="both"/>
        <w:rPr>
          <w:i/>
          <w:sz w:val="27"/>
          <w:szCs w:val="27"/>
        </w:rPr>
      </w:pPr>
      <w:r w:rsidRPr="00575606">
        <w:rPr>
          <w:b/>
          <w:i/>
          <w:sz w:val="27"/>
          <w:szCs w:val="27"/>
          <w:u w:val="single"/>
        </w:rPr>
        <w:t>Kiến nghị:</w:t>
      </w:r>
      <w:r w:rsidRPr="00575606">
        <w:rPr>
          <w:i/>
          <w:sz w:val="27"/>
          <w:szCs w:val="27"/>
        </w:rPr>
        <w:t xml:space="preserve"> </w:t>
      </w:r>
    </w:p>
    <w:p w14:paraId="5A48F83E"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xml:space="preserve">- </w:t>
      </w:r>
      <w:r w:rsidRPr="00575606">
        <w:rPr>
          <w:b/>
          <w:sz w:val="27"/>
          <w:szCs w:val="27"/>
        </w:rPr>
        <w:t xml:space="preserve">Giữ nguyên quy định </w:t>
      </w:r>
      <w:r w:rsidRPr="00575606">
        <w:rPr>
          <w:sz w:val="27"/>
          <w:szCs w:val="27"/>
        </w:rPr>
        <w:t>thương nhân phân phối xăng dầu theo Khoản 12 Điều 1 Nghị định 95/2021/NĐ-CP ngày 01/11/2021: “</w:t>
      </w:r>
      <w:r w:rsidRPr="00575606">
        <w:rPr>
          <w:b/>
          <w:i/>
          <w:sz w:val="27"/>
          <w:szCs w:val="27"/>
        </w:rPr>
        <w:t>được mua xăng dầ</w:t>
      </w:r>
      <w:r w:rsidRPr="00575606">
        <w:rPr>
          <w:i/>
          <w:sz w:val="27"/>
          <w:szCs w:val="27"/>
        </w:rPr>
        <w:t xml:space="preserve">u </w:t>
      </w:r>
      <w:r w:rsidRPr="00575606">
        <w:rPr>
          <w:b/>
          <w:i/>
          <w:sz w:val="27"/>
          <w:szCs w:val="27"/>
        </w:rPr>
        <w:t>từ nhiều thương nhân đầu mối</w:t>
      </w:r>
      <w:r w:rsidRPr="00575606">
        <w:rPr>
          <w:i/>
          <w:sz w:val="27"/>
          <w:szCs w:val="27"/>
        </w:rPr>
        <w:t xml:space="preserve"> </w:t>
      </w:r>
      <w:r w:rsidRPr="00575606">
        <w:rPr>
          <w:b/>
          <w:i/>
          <w:sz w:val="27"/>
          <w:szCs w:val="27"/>
        </w:rPr>
        <w:t>kinh doanh xăng dầu và thương nhân phân phối xăng dầu khác</w:t>
      </w:r>
      <w:r w:rsidRPr="00575606">
        <w:rPr>
          <w:i/>
          <w:sz w:val="27"/>
          <w:szCs w:val="27"/>
        </w:rPr>
        <w:t xml:space="preserve"> theo Hợp đồng mua bán xăng dầu</w:t>
      </w:r>
      <w:r w:rsidRPr="00575606">
        <w:rPr>
          <w:sz w:val="27"/>
          <w:szCs w:val="27"/>
        </w:rPr>
        <w:t>”.</w:t>
      </w:r>
    </w:p>
    <w:p w14:paraId="3C68444E" w14:textId="77777777" w:rsidR="0031236C" w:rsidRPr="00575606" w:rsidRDefault="00C90197" w:rsidP="00303299">
      <w:pPr>
        <w:numPr>
          <w:ilvl w:val="0"/>
          <w:numId w:val="1"/>
        </w:numPr>
        <w:pBdr>
          <w:top w:val="nil"/>
          <w:left w:val="nil"/>
          <w:bottom w:val="nil"/>
          <w:right w:val="nil"/>
          <w:between w:val="nil"/>
        </w:pBdr>
        <w:spacing w:before="60" w:after="120" w:line="288" w:lineRule="auto"/>
        <w:ind w:left="0" w:firstLine="567"/>
        <w:jc w:val="both"/>
        <w:rPr>
          <w:sz w:val="27"/>
          <w:szCs w:val="27"/>
        </w:rPr>
      </w:pPr>
      <w:r w:rsidRPr="00575606">
        <w:rPr>
          <w:sz w:val="27"/>
          <w:szCs w:val="27"/>
        </w:rPr>
        <w:t>Cần có chính sách ưu đãi của Nhà nước về chính sách tín dụng cho doanh nghiệp đầu mối và thương nhân phân phối để dự trữ hàng hóa theo quy định đáp ứng thị trưởng, chống đứt gãy nguồn cung.</w:t>
      </w:r>
    </w:p>
    <w:p w14:paraId="07113FC1" w14:textId="77777777" w:rsidR="0031236C" w:rsidRPr="00575606" w:rsidRDefault="00C90197" w:rsidP="00303299">
      <w:pPr>
        <w:numPr>
          <w:ilvl w:val="0"/>
          <w:numId w:val="1"/>
        </w:numPr>
        <w:pBdr>
          <w:top w:val="nil"/>
          <w:left w:val="nil"/>
          <w:bottom w:val="nil"/>
          <w:right w:val="nil"/>
          <w:between w:val="nil"/>
        </w:pBdr>
        <w:spacing w:before="60" w:after="120" w:line="288" w:lineRule="auto"/>
        <w:ind w:left="0" w:firstLine="567"/>
        <w:jc w:val="both"/>
        <w:rPr>
          <w:sz w:val="27"/>
          <w:szCs w:val="27"/>
        </w:rPr>
      </w:pPr>
      <w:r w:rsidRPr="00575606">
        <w:rPr>
          <w:sz w:val="27"/>
          <w:szCs w:val="27"/>
        </w:rPr>
        <w:t>Dự trữ xăng dầu bắt buộc chỉ áp dụng cho đầu mối vì thương nhân phân phối không trực tiếp sản xuất hay nhập khẩu; nếu đầu mối không có nguồn bán thì thương nhân phân phối cũng phải tạm dừng do thiếu hụt nhiên liệu, không mua được nhiên liệu.</w:t>
      </w:r>
    </w:p>
    <w:p w14:paraId="3BC7734E" w14:textId="77777777" w:rsidR="0031236C" w:rsidRPr="00575606" w:rsidRDefault="00C90197" w:rsidP="00303299">
      <w:pPr>
        <w:pBdr>
          <w:top w:val="nil"/>
          <w:left w:val="nil"/>
          <w:bottom w:val="nil"/>
          <w:right w:val="nil"/>
          <w:between w:val="nil"/>
        </w:pBdr>
        <w:spacing w:before="60" w:after="120" w:line="288" w:lineRule="auto"/>
        <w:ind w:firstLine="720"/>
        <w:jc w:val="both"/>
        <w:rPr>
          <w:b/>
          <w:sz w:val="27"/>
          <w:szCs w:val="27"/>
        </w:rPr>
      </w:pPr>
      <w:r w:rsidRPr="00575606">
        <w:rPr>
          <w:b/>
          <w:sz w:val="27"/>
          <w:szCs w:val="27"/>
        </w:rPr>
        <w:t xml:space="preserve">2. Điều hành về giá. </w:t>
      </w:r>
    </w:p>
    <w:p w14:paraId="6D9F46E8" w14:textId="77777777" w:rsidR="0031236C" w:rsidRPr="00575606" w:rsidRDefault="00C90197" w:rsidP="00303299">
      <w:pPr>
        <w:pBdr>
          <w:top w:val="nil"/>
          <w:left w:val="nil"/>
          <w:bottom w:val="nil"/>
          <w:right w:val="nil"/>
          <w:between w:val="nil"/>
        </w:pBdr>
        <w:spacing w:before="60" w:after="120" w:line="288" w:lineRule="auto"/>
        <w:ind w:firstLine="720"/>
        <w:jc w:val="both"/>
        <w:rPr>
          <w:b/>
          <w:i/>
          <w:sz w:val="27"/>
          <w:szCs w:val="27"/>
        </w:rPr>
      </w:pPr>
      <w:r w:rsidRPr="00575606">
        <w:rPr>
          <w:b/>
          <w:i/>
          <w:sz w:val="27"/>
          <w:szCs w:val="27"/>
        </w:rPr>
        <w:t>2.1. Cơ cấu giá:</w:t>
      </w:r>
    </w:p>
    <w:p w14:paraId="12702EBE" w14:textId="77777777" w:rsidR="0031236C" w:rsidRPr="00575606" w:rsidRDefault="00C90197" w:rsidP="00303299">
      <w:pPr>
        <w:pBdr>
          <w:top w:val="nil"/>
          <w:left w:val="nil"/>
          <w:bottom w:val="nil"/>
          <w:right w:val="nil"/>
          <w:between w:val="nil"/>
        </w:pBdr>
        <w:spacing w:before="60" w:after="120" w:line="288" w:lineRule="auto"/>
        <w:jc w:val="both"/>
        <w:rPr>
          <w:sz w:val="27"/>
          <w:szCs w:val="27"/>
        </w:rPr>
      </w:pPr>
      <w:r w:rsidRPr="00575606">
        <w:rPr>
          <w:sz w:val="27"/>
          <w:szCs w:val="27"/>
        </w:rPr>
        <w:tab/>
        <w:t xml:space="preserve">Dự thảo Nghị định Điều 32. Nguyên tắc điều hành giá xăng dầu: </w:t>
      </w:r>
      <w:r w:rsidRPr="00575606">
        <w:rPr>
          <w:i/>
          <w:sz w:val="27"/>
          <w:szCs w:val="27"/>
        </w:rPr>
        <w:t xml:space="preserve">“2. Thương nhân đầu mối kinh doanh xăng dầu và thương nhân phân phối xăng dầu được quyền quyết định giá bán buôn”. </w:t>
      </w:r>
    </w:p>
    <w:p w14:paraId="74BDD742"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Giá thành sản phẩm: chi phí xuất hóa đơn chưa được cấu thành vào giá thành sản phẩm điều này gây khó khăn cho các doanh nghiệp đặc biệt là các doanh nghiệp bán lẻ thuộc vùng 2 vì có những khách hàng chỉ mua 10.000đ - 30.000đ cũng phải xuất hóa đơn, trong khi chi phí cho mỗi tờ hoá đơn là khoảng 60đ (trường hợp nếu doanh nghiệp mua 2 triệu hóa đơn và phải bỏ ra liền một lúc hơn 100 triệu trong khi khách hàng không có nhu cầu nhận hoá đơn từng lần mua; điều này gây lãng phí, khó khăn, phải lưu chứng từ cồng kềnh cho doanh nghiệp kinh doanh xăng dầu.</w:t>
      </w:r>
    </w:p>
    <w:p w14:paraId="31F7ED92"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b/>
          <w:i/>
          <w:sz w:val="27"/>
          <w:szCs w:val="27"/>
          <w:u w:val="single"/>
        </w:rPr>
        <w:t>Kiến nghị:</w:t>
      </w:r>
      <w:r w:rsidRPr="00575606">
        <w:rPr>
          <w:sz w:val="27"/>
          <w:szCs w:val="27"/>
        </w:rPr>
        <w:t xml:space="preserve">  </w:t>
      </w:r>
    </w:p>
    <w:p w14:paraId="0F61D7C7"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Xem xét trình Chính phủ xem xét sửa đổi quy định việc xuất các hóa đơn lẻ vào một mã hóa đơn kết thúc ngày bán hàng giảm thiểu chi phí cho doanh nghiệp.</w:t>
      </w:r>
    </w:p>
    <w:p w14:paraId="379FA9B0" w14:textId="77777777" w:rsidR="0031236C" w:rsidRPr="00575606" w:rsidRDefault="00C90197" w:rsidP="00303299">
      <w:pPr>
        <w:pBdr>
          <w:top w:val="nil"/>
          <w:left w:val="nil"/>
          <w:bottom w:val="nil"/>
          <w:right w:val="nil"/>
          <w:between w:val="nil"/>
        </w:pBdr>
        <w:spacing w:before="60" w:after="120" w:line="288" w:lineRule="auto"/>
        <w:ind w:firstLine="720"/>
        <w:jc w:val="both"/>
        <w:rPr>
          <w:b/>
          <w:i/>
          <w:sz w:val="27"/>
          <w:szCs w:val="27"/>
        </w:rPr>
      </w:pPr>
      <w:r w:rsidRPr="00575606">
        <w:rPr>
          <w:b/>
          <w:i/>
          <w:sz w:val="27"/>
          <w:szCs w:val="27"/>
        </w:rPr>
        <w:t>2.2.</w:t>
      </w:r>
      <w:r w:rsidRPr="00575606">
        <w:rPr>
          <w:sz w:val="27"/>
          <w:szCs w:val="27"/>
        </w:rPr>
        <w:t xml:space="preserve"> </w:t>
      </w:r>
      <w:r w:rsidRPr="00575606">
        <w:rPr>
          <w:b/>
          <w:i/>
          <w:sz w:val="27"/>
          <w:szCs w:val="27"/>
        </w:rPr>
        <w:t>Thời gian điều chỉnh giá:</w:t>
      </w:r>
    </w:p>
    <w:p w14:paraId="033D87DA" w14:textId="77777777" w:rsidR="0031236C" w:rsidRPr="00575606" w:rsidRDefault="00C90197" w:rsidP="00303299">
      <w:pPr>
        <w:pBdr>
          <w:top w:val="nil"/>
          <w:left w:val="nil"/>
          <w:bottom w:val="nil"/>
          <w:right w:val="nil"/>
          <w:between w:val="nil"/>
        </w:pBdr>
        <w:spacing w:before="60" w:after="120" w:line="288" w:lineRule="auto"/>
        <w:ind w:firstLine="720"/>
        <w:jc w:val="both"/>
        <w:rPr>
          <w:i/>
          <w:sz w:val="27"/>
          <w:szCs w:val="27"/>
        </w:rPr>
      </w:pPr>
      <w:r w:rsidRPr="00575606">
        <w:rPr>
          <w:sz w:val="27"/>
          <w:szCs w:val="27"/>
        </w:rPr>
        <w:t xml:space="preserve">Dự thảo Nghị định quy định khoản 3 Điều 32 </w:t>
      </w:r>
      <w:r w:rsidRPr="00575606">
        <w:rPr>
          <w:i/>
          <w:sz w:val="27"/>
          <w:szCs w:val="27"/>
        </w:rPr>
        <w:t xml:space="preserve">“thương nhân đầu mối kinh doanh xăng dầu, thương nhân phân phối xăng dầu thực hiện điều chỉnh giá bán xăng </w:t>
      </w:r>
      <w:r w:rsidRPr="00575606">
        <w:rPr>
          <w:i/>
          <w:sz w:val="27"/>
          <w:szCs w:val="27"/>
        </w:rPr>
        <w:lastRenderedPageBreak/>
        <w:t>dầu theo kỳ mười lăm (15) ngày một lần, bắt đầu tính từ ngày Nghị định có hiệu lực thi hành</w:t>
      </w:r>
    </w:p>
    <w:p w14:paraId="6A917189"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i/>
          <w:sz w:val="27"/>
          <w:szCs w:val="27"/>
        </w:rPr>
        <w:t>Trường hợp thời gian điều chỉnh giá trùng vào dịp nghỉ Tết Nguyên Đán thì … việc điều chỉnh giá xăng dầu được thực hiện vào ngày làm việc liền kề trước đó…”</w:t>
      </w:r>
      <w:r w:rsidRPr="00575606">
        <w:rPr>
          <w:sz w:val="27"/>
          <w:szCs w:val="27"/>
        </w:rPr>
        <w:t xml:space="preserve"> </w:t>
      </w:r>
    </w:p>
    <w:p w14:paraId="68BD8F94"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b/>
          <w:i/>
          <w:sz w:val="27"/>
          <w:szCs w:val="27"/>
          <w:u w:val="single"/>
        </w:rPr>
        <w:t>Kiến nghị:</w:t>
      </w:r>
      <w:r w:rsidRPr="00575606">
        <w:rPr>
          <w:sz w:val="27"/>
          <w:szCs w:val="27"/>
        </w:rPr>
        <w:t xml:space="preserve"> </w:t>
      </w:r>
      <w:r w:rsidRPr="00575606">
        <w:rPr>
          <w:b/>
          <w:sz w:val="27"/>
          <w:szCs w:val="27"/>
        </w:rPr>
        <w:t xml:space="preserve">Giữ nguyên quy định </w:t>
      </w:r>
      <w:r w:rsidRPr="00575606">
        <w:rPr>
          <w:sz w:val="27"/>
          <w:szCs w:val="27"/>
        </w:rPr>
        <w:t>“</w:t>
      </w:r>
      <w:r w:rsidRPr="00575606">
        <w:rPr>
          <w:i/>
          <w:sz w:val="27"/>
          <w:szCs w:val="27"/>
        </w:rPr>
        <w:t xml:space="preserve">thời gian giữa 2 lần điều chỉnh giá liên tiếp tối thiểu là 15 ngày đối với trường hợp tăng giá, tối đa là 15 ngày đối với trường hợp giảm giá” </w:t>
      </w:r>
      <w:r w:rsidRPr="00575606">
        <w:rPr>
          <w:sz w:val="27"/>
          <w:szCs w:val="27"/>
        </w:rPr>
        <w:t xml:space="preserve">và không dời ngày điều hành giá khi rơi vào các ngày nghỉ như thứ 7- chủ nhật – ngày Lễ - Tết (theo Điểm c, khoản 1, Điều 38 Nghị định 83/2014/NĐ-CP ngày 3/9/2014). </w:t>
      </w:r>
    </w:p>
    <w:p w14:paraId="4B3A0671"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Thời gian điều chỉnh giá là 15 ngày 1 lần không kể ngày lễ, chủ nhật: phù hợp cung ứng, vận chuyển, bán lẻ hoặc giá mua tại nhà máy sản xuất.</w:t>
      </w:r>
    </w:p>
    <w:p w14:paraId="0C16098D"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xml:space="preserve">- Đối với đầu mối gồm giá nhập khẩu cộng với chi phí tính đúng tính đủ tính kịp thời trong thời gian 15 ngày (giá bình quân dự trữ 15 ngày theo chu kỳ điều chỉnh giá). </w:t>
      </w:r>
    </w:p>
    <w:p w14:paraId="44791A4C"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xml:space="preserve">- Đối với giá áp dụng cho </w:t>
      </w:r>
      <w:r w:rsidR="00BD1946" w:rsidRPr="00575606">
        <w:rPr>
          <w:sz w:val="27"/>
          <w:szCs w:val="27"/>
        </w:rPr>
        <w:t>thương nhân</w:t>
      </w:r>
      <w:r w:rsidRPr="00575606">
        <w:rPr>
          <w:sz w:val="27"/>
          <w:szCs w:val="27"/>
        </w:rPr>
        <w:t xml:space="preserve"> phân phối: gồm giá mua của đầu mối, </w:t>
      </w:r>
      <w:r w:rsidR="00B31014" w:rsidRPr="00575606">
        <w:rPr>
          <w:sz w:val="27"/>
          <w:szCs w:val="27"/>
        </w:rPr>
        <w:t>Doanh nghiệp sản xuất</w:t>
      </w:r>
      <w:r w:rsidRPr="00575606">
        <w:rPr>
          <w:sz w:val="27"/>
          <w:szCs w:val="27"/>
        </w:rPr>
        <w:t xml:space="preserve"> cộng với lợi nhuận định mức chi phí thực tế liên quan (vận chuyển, hao hụt, chi phí khác, hoa hồng cho bán lẻ…) để xây dựng giá bán lẻ. </w:t>
      </w:r>
    </w:p>
    <w:p w14:paraId="74F2B8A9"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r w:rsidRPr="00575606">
        <w:rPr>
          <w:sz w:val="27"/>
          <w:szCs w:val="27"/>
        </w:rPr>
        <w:t>- Đối với doanh nghiệp bán lẻ: bán theo giá Doanh nghiệp phân phối quy định hưởng hoa hồng (chiết khấu thương mại).</w:t>
      </w:r>
    </w:p>
    <w:p w14:paraId="1EA3308B" w14:textId="77777777" w:rsidR="0031236C" w:rsidRPr="00575606" w:rsidRDefault="00C90197" w:rsidP="00303299">
      <w:pPr>
        <w:pBdr>
          <w:top w:val="nil"/>
          <w:left w:val="nil"/>
          <w:bottom w:val="nil"/>
          <w:right w:val="nil"/>
          <w:between w:val="nil"/>
        </w:pBdr>
        <w:spacing w:before="60" w:after="120" w:line="288" w:lineRule="auto"/>
        <w:ind w:firstLine="720"/>
        <w:jc w:val="both"/>
        <w:rPr>
          <w:b/>
          <w:sz w:val="27"/>
          <w:szCs w:val="27"/>
        </w:rPr>
      </w:pPr>
      <w:r w:rsidRPr="00575606">
        <w:rPr>
          <w:b/>
          <w:sz w:val="27"/>
          <w:szCs w:val="27"/>
        </w:rPr>
        <w:t>3. Quy định về kho, bể đối với thương nhân phân phối:</w:t>
      </w:r>
    </w:p>
    <w:p w14:paraId="758A15CA" w14:textId="77777777" w:rsidR="0031236C" w:rsidRPr="00575606" w:rsidRDefault="00C90197" w:rsidP="00303299">
      <w:pPr>
        <w:spacing w:before="60" w:after="120" w:line="288" w:lineRule="auto"/>
        <w:ind w:firstLine="688"/>
        <w:jc w:val="both"/>
        <w:rPr>
          <w:sz w:val="27"/>
          <w:szCs w:val="27"/>
        </w:rPr>
      </w:pPr>
      <w:r w:rsidRPr="00575606">
        <w:rPr>
          <w:i/>
          <w:sz w:val="27"/>
          <w:szCs w:val="27"/>
        </w:rPr>
        <w:t>“Có kho, bể dung tích tối thiểu hai nghìn mét khối (2.000 m</w:t>
      </w:r>
      <w:r w:rsidRPr="00575606">
        <w:rPr>
          <w:i/>
          <w:sz w:val="27"/>
          <w:szCs w:val="27"/>
          <w:vertAlign w:val="superscript"/>
        </w:rPr>
        <w:t>3</w:t>
      </w:r>
      <w:r w:rsidRPr="00575606">
        <w:rPr>
          <w:i/>
          <w:sz w:val="27"/>
          <w:szCs w:val="27"/>
        </w:rPr>
        <w:t>), thuộc sở hữu của doanh nghiệp hoặc thuê sử dụng của thương nhân kinh doanh xăng dầu từ năm (05) năm trở lên”.</w:t>
      </w:r>
      <w:r w:rsidRPr="00575606">
        <w:rPr>
          <w:sz w:val="27"/>
          <w:szCs w:val="27"/>
        </w:rPr>
        <w:t xml:space="preserve"> </w:t>
      </w:r>
    </w:p>
    <w:p w14:paraId="4D72E9A8" w14:textId="77777777" w:rsidR="0031236C" w:rsidRPr="00575606" w:rsidRDefault="00C90197" w:rsidP="00303299">
      <w:pPr>
        <w:spacing w:before="60" w:after="120" w:line="288" w:lineRule="auto"/>
        <w:ind w:firstLine="688"/>
        <w:jc w:val="both"/>
        <w:rPr>
          <w:sz w:val="27"/>
          <w:szCs w:val="27"/>
        </w:rPr>
      </w:pPr>
      <w:r w:rsidRPr="00575606">
        <w:rPr>
          <w:sz w:val="27"/>
          <w:szCs w:val="27"/>
        </w:rPr>
        <w:t>Bản chất thương nhân phân phối không trực tiếp nhập khẩu hoặc đầu mối nguồn hàng hoá đều từ các thương nhân đầu mối toàn bộ đảm bảo nguồn hàng trên thị trường phụ thuộc vào đầu mối. Việc sở hữu kho hay thuê sử dụng kho chỉ làm phát sinh thêm chi phí cấu thành vào giá đến các thương nhân bán lẻ trong khi trong kinh doanh các doanh nghiệp có thể mua hàng theo hình thức ký gửi kho</w:t>
      </w:r>
      <w:r w:rsidR="004649FD" w:rsidRPr="00575606">
        <w:rPr>
          <w:sz w:val="27"/>
          <w:szCs w:val="27"/>
        </w:rPr>
        <w:t xml:space="preserve"> và t</w:t>
      </w:r>
      <w:r w:rsidRPr="00575606">
        <w:rPr>
          <w:sz w:val="27"/>
          <w:szCs w:val="27"/>
        </w:rPr>
        <w:t xml:space="preserve">hực tế các </w:t>
      </w:r>
      <w:r w:rsidR="005F34FE" w:rsidRPr="00575606">
        <w:rPr>
          <w:sz w:val="27"/>
          <w:szCs w:val="27"/>
        </w:rPr>
        <w:t>thương nhân phân phối</w:t>
      </w:r>
      <w:r w:rsidRPr="00575606">
        <w:rPr>
          <w:sz w:val="27"/>
          <w:szCs w:val="27"/>
        </w:rPr>
        <w:t xml:space="preserve"> có thuê kho chỉ đủ thủ tục theo quy định không bao giờ gửi hàng vào kho thuê.</w:t>
      </w:r>
    </w:p>
    <w:p w14:paraId="4C7AB4DC" w14:textId="77777777" w:rsidR="0031236C" w:rsidRPr="00575606" w:rsidRDefault="00C90197" w:rsidP="00303299">
      <w:pPr>
        <w:spacing w:before="60" w:after="120" w:line="288" w:lineRule="auto"/>
        <w:ind w:firstLine="688"/>
        <w:jc w:val="both"/>
        <w:rPr>
          <w:sz w:val="27"/>
          <w:szCs w:val="27"/>
        </w:rPr>
      </w:pPr>
      <w:r w:rsidRPr="00575606">
        <w:rPr>
          <w:b/>
          <w:i/>
          <w:sz w:val="27"/>
          <w:szCs w:val="27"/>
          <w:u w:val="single"/>
        </w:rPr>
        <w:t>Kiến nghị</w:t>
      </w:r>
      <w:r w:rsidRPr="00575606">
        <w:rPr>
          <w:i/>
          <w:sz w:val="27"/>
          <w:szCs w:val="27"/>
        </w:rPr>
        <w:t>:</w:t>
      </w:r>
      <w:r w:rsidRPr="00575606">
        <w:rPr>
          <w:sz w:val="27"/>
          <w:szCs w:val="27"/>
        </w:rPr>
        <w:t xml:space="preserve"> Bãi bỏ nội dung này đối với hình thức thương nhân phân phối.</w:t>
      </w:r>
    </w:p>
    <w:p w14:paraId="1A794C2B" w14:textId="77777777" w:rsidR="0031236C" w:rsidRPr="00575606" w:rsidRDefault="00C90197" w:rsidP="00303299">
      <w:pPr>
        <w:spacing w:before="60" w:after="120" w:line="288" w:lineRule="auto"/>
        <w:ind w:firstLine="688"/>
        <w:jc w:val="both"/>
        <w:rPr>
          <w:b/>
          <w:sz w:val="27"/>
          <w:szCs w:val="27"/>
        </w:rPr>
      </w:pPr>
      <w:r w:rsidRPr="00575606">
        <w:rPr>
          <w:b/>
          <w:sz w:val="27"/>
          <w:szCs w:val="27"/>
        </w:rPr>
        <w:t>4. Quy định Điều 12 Thương nhân phân phối phải đáp ứng và quyền, nghĩa vụ của thương nhân phân phối:</w:t>
      </w:r>
    </w:p>
    <w:p w14:paraId="3A6BC4D8" w14:textId="77777777" w:rsidR="0031236C" w:rsidRPr="00575606" w:rsidRDefault="00C90197" w:rsidP="00303299">
      <w:pPr>
        <w:spacing w:before="60" w:after="120" w:line="288" w:lineRule="auto"/>
        <w:ind w:firstLine="688"/>
        <w:jc w:val="both"/>
        <w:rPr>
          <w:i/>
          <w:sz w:val="27"/>
          <w:szCs w:val="27"/>
        </w:rPr>
      </w:pPr>
      <w:r w:rsidRPr="00575606">
        <w:rPr>
          <w:b/>
          <w:i/>
          <w:sz w:val="27"/>
          <w:szCs w:val="27"/>
        </w:rPr>
        <w:t>4.1.</w:t>
      </w:r>
      <w:r w:rsidRPr="00575606">
        <w:rPr>
          <w:sz w:val="27"/>
          <w:szCs w:val="27"/>
        </w:rPr>
        <w:t xml:space="preserve"> </w:t>
      </w:r>
      <w:r w:rsidRPr="00575606">
        <w:rPr>
          <w:i/>
          <w:sz w:val="27"/>
          <w:szCs w:val="27"/>
        </w:rPr>
        <w:t xml:space="preserve">“5. Có hệ thống phân phối xăng dầu trên địa bàn từ hai (02) tỉnh, thành phố trực thuộc Trung ương trở lên, bao gồm tối thiểu năm (05) cửa hàng bán lẻ xăng </w:t>
      </w:r>
      <w:r w:rsidRPr="00575606">
        <w:rPr>
          <w:i/>
          <w:sz w:val="27"/>
          <w:szCs w:val="27"/>
        </w:rPr>
        <w:lastRenderedPageBreak/>
        <w:t>dầu thuộc sở hữu hoặc thuê với thời hạn thuê từ năm (05) năm trở lên, trong đó có ít nhất ba (03) cửa hàng thuộc sở hữu; tối thiểu mười (10) thương nhân bán lẻ xăng dầu (thực hiện bán lẻ xăng dầu dưới các hình thức: nhận làm đại lý bán lẻ xăng dầu hoặc nhận quyền bán lẻ xăng dầu) có cửa hàng bán lẻ xăng dầu được cấp Giấy chứng nhận cửa hàng đủ điều kiện bán lẻ xăng dầu còn hiệu lực.</w:t>
      </w:r>
    </w:p>
    <w:p w14:paraId="536B6749" w14:textId="77777777" w:rsidR="0031236C" w:rsidRPr="00575606" w:rsidRDefault="00C90197" w:rsidP="00303299">
      <w:pPr>
        <w:spacing w:before="60" w:after="120" w:line="288" w:lineRule="auto"/>
        <w:ind w:firstLine="688"/>
        <w:jc w:val="both"/>
        <w:rPr>
          <w:i/>
          <w:sz w:val="27"/>
          <w:szCs w:val="27"/>
        </w:rPr>
      </w:pPr>
      <w:r w:rsidRPr="00575606">
        <w:rPr>
          <w:i/>
          <w:sz w:val="27"/>
          <w:szCs w:val="27"/>
        </w:rPr>
        <w:t>6. Có văn bản thỏa thuận về việc mua bán xăng dầu, ký với thương nhân đầu mối kinh doanh xăng dầu”</w:t>
      </w:r>
      <w:r w:rsidR="00645E4A" w:rsidRPr="00575606">
        <w:rPr>
          <w:i/>
          <w:sz w:val="27"/>
          <w:szCs w:val="27"/>
        </w:rPr>
        <w:t>.</w:t>
      </w:r>
    </w:p>
    <w:p w14:paraId="5A664D09" w14:textId="77777777" w:rsidR="0031236C" w:rsidRPr="00575606" w:rsidRDefault="00C90197" w:rsidP="00303299">
      <w:pPr>
        <w:spacing w:before="60" w:after="120" w:line="288" w:lineRule="auto"/>
        <w:ind w:firstLine="688"/>
        <w:jc w:val="both"/>
        <w:rPr>
          <w:sz w:val="27"/>
          <w:szCs w:val="27"/>
        </w:rPr>
      </w:pPr>
      <w:r w:rsidRPr="00575606">
        <w:rPr>
          <w:sz w:val="27"/>
          <w:szCs w:val="27"/>
        </w:rPr>
        <w:t>- Các Cửa hàng thuộc quyền sở hữu hoặc đi thuê của Thương nhân phân phối hay Thương nhân đầu mối thì sẽ thuận lợi hơn cho Thương nhân phân phối/Thương nhân đầu mối trong việc điều hành hoạt động của cửa hàng cùng như việc kiểm tra, giám sát quá trình thực hiện trong hệ thống do mình điều hành và chịu trách nhiệm trực tiếp.</w:t>
      </w:r>
    </w:p>
    <w:p w14:paraId="21A6333B" w14:textId="77777777" w:rsidR="0031236C" w:rsidRPr="00575606" w:rsidRDefault="00C90197" w:rsidP="00303299">
      <w:pPr>
        <w:spacing w:before="60" w:after="120" w:line="288" w:lineRule="auto"/>
        <w:ind w:firstLine="688"/>
        <w:jc w:val="both"/>
        <w:rPr>
          <w:sz w:val="27"/>
          <w:szCs w:val="27"/>
        </w:rPr>
      </w:pPr>
      <w:r w:rsidRPr="00575606">
        <w:rPr>
          <w:sz w:val="27"/>
          <w:szCs w:val="27"/>
        </w:rPr>
        <w:t>- Dự thảo quy định về điều kiện kinh doanh bắt buộc</w:t>
      </w:r>
      <w:r w:rsidR="001B54C8" w:rsidRPr="00575606">
        <w:rPr>
          <w:sz w:val="27"/>
          <w:szCs w:val="27"/>
        </w:rPr>
        <w:t>,</w:t>
      </w:r>
      <w:r w:rsidRPr="00575606">
        <w:rPr>
          <w:sz w:val="27"/>
          <w:szCs w:val="27"/>
        </w:rPr>
        <w:t xml:space="preserve"> các điều kiện đó không cần thiết và không phù hợp với quy định </w:t>
      </w:r>
      <w:r w:rsidR="003F3A84" w:rsidRPr="00575606">
        <w:rPr>
          <w:sz w:val="27"/>
          <w:szCs w:val="27"/>
          <w:shd w:val="clear" w:color="auto" w:fill="FFFFFF"/>
        </w:rPr>
        <w:t>khoản 7 Điều 7</w:t>
      </w:r>
      <w:r w:rsidRPr="00575606">
        <w:rPr>
          <w:sz w:val="27"/>
          <w:szCs w:val="27"/>
        </w:rPr>
        <w:t xml:space="preserve"> Luật Đầu tư</w:t>
      </w:r>
      <w:r w:rsidR="00703B7E" w:rsidRPr="00575606">
        <w:rPr>
          <w:sz w:val="27"/>
          <w:szCs w:val="27"/>
        </w:rPr>
        <w:t xml:space="preserve"> như</w:t>
      </w:r>
      <w:r w:rsidRPr="00575606">
        <w:rPr>
          <w:i/>
          <w:sz w:val="27"/>
          <w:szCs w:val="27"/>
        </w:rPr>
        <w:t>: “Thương nhân phân phối phải có hệ thống phân phối gồm 5 cửa hàng bán lẻ, 10 Thương nhân bán lẻ</w:t>
      </w:r>
      <w:r w:rsidRPr="00575606">
        <w:rPr>
          <w:sz w:val="27"/>
          <w:szCs w:val="27"/>
        </w:rPr>
        <w:t xml:space="preserve"> </w:t>
      </w:r>
      <w:r w:rsidRPr="00575606">
        <w:rPr>
          <w:i/>
          <w:sz w:val="27"/>
          <w:szCs w:val="27"/>
        </w:rPr>
        <w:t>và có văn bản thoả thuận với Thương nhân đầu mối”</w:t>
      </w:r>
      <w:r w:rsidRPr="00575606">
        <w:rPr>
          <w:sz w:val="27"/>
          <w:szCs w:val="27"/>
        </w:rPr>
        <w:t xml:space="preserve">; việc bắt buộc phải ký hợp đồng như trên chưa phù hợp quy định tại Điều 11 Luật Thương mại năm 2005. </w:t>
      </w:r>
    </w:p>
    <w:p w14:paraId="00081390" w14:textId="77777777" w:rsidR="0031236C" w:rsidRPr="00575606" w:rsidRDefault="00C90197" w:rsidP="00303299">
      <w:pPr>
        <w:spacing w:before="60" w:after="120" w:line="288" w:lineRule="auto"/>
        <w:ind w:firstLine="688"/>
        <w:jc w:val="both"/>
        <w:rPr>
          <w:i/>
          <w:sz w:val="27"/>
          <w:szCs w:val="27"/>
        </w:rPr>
      </w:pPr>
      <w:r w:rsidRPr="00575606">
        <w:rPr>
          <w:b/>
          <w:i/>
          <w:sz w:val="27"/>
          <w:szCs w:val="27"/>
          <w:u w:val="single"/>
        </w:rPr>
        <w:t>Kiến nghị</w:t>
      </w:r>
      <w:r w:rsidRPr="00575606">
        <w:rPr>
          <w:i/>
          <w:sz w:val="27"/>
          <w:szCs w:val="27"/>
        </w:rPr>
        <w:t>:</w:t>
      </w:r>
    </w:p>
    <w:p w14:paraId="50E32678" w14:textId="77777777" w:rsidR="0031236C" w:rsidRPr="00575606" w:rsidRDefault="00C90197" w:rsidP="00303299">
      <w:pPr>
        <w:spacing w:before="60" w:after="120" w:line="288" w:lineRule="auto"/>
        <w:ind w:firstLine="688"/>
        <w:jc w:val="both"/>
        <w:rPr>
          <w:b/>
          <w:i/>
          <w:sz w:val="27"/>
          <w:szCs w:val="27"/>
        </w:rPr>
      </w:pPr>
      <w:r w:rsidRPr="00575606">
        <w:rPr>
          <w:sz w:val="27"/>
          <w:szCs w:val="27"/>
        </w:rPr>
        <w:t xml:space="preserve">- Sửa đổi: “Có hệ thống phân phối xăng dầu trên địa bàn từ hai (02) tỉnh, thành phố trực thuộc Trung ương trở lên, bao gồm tối thiểu năm (05) cửa hàng bán lẻ xăng dầu thuộc sở hữu hoặc thuê với thời hạn thuê từ năm (05) năm trở lên, trong đó có ít nhất ba (03) cửa hàng thuộc sở hữu; </w:t>
      </w:r>
      <w:r w:rsidRPr="00575606">
        <w:rPr>
          <w:b/>
          <w:i/>
          <w:sz w:val="27"/>
          <w:szCs w:val="27"/>
        </w:rPr>
        <w:t>tối thiểu mười (10) cửa hàng bán lẻ xăng dầu được cấp Giấy chứng nhận cửa hàng đủ điều kiện bán lẻ xăng dầu còn hiệu lực của thương nhân bản lẻ xăng dầu (thực hiện bán lẻ xăng dầu dưới các hình thức: nhận làm đại lý bán lẻ xăng dầu hoặc nhận quyền bán lẻ xăng dầu). Hoặc mười (10) cửa hàng bán lẻ xăng dầu thuộc sở hữu; tối thiểu năm (5) cửa hàng bán lẻ xăng dầu được cấp Giấy chứng nhận cửa hàng đủ điều kiện bán lẻ xăng dầu còn hiệu lực của thương nhân bản lẻ xăng dầu (thực hiện bán lẻ xăng dầu dưới các hình thức: nhận làm đại lý bán lẻ xăng dầu hoặc nhận quyền bán lẻ xăng dầu)”.</w:t>
      </w:r>
    </w:p>
    <w:p w14:paraId="3547BB6A" w14:textId="77777777" w:rsidR="0031236C" w:rsidRPr="00575606" w:rsidRDefault="00C90197" w:rsidP="00303299">
      <w:pPr>
        <w:spacing w:before="60" w:after="120" w:line="288" w:lineRule="auto"/>
        <w:ind w:firstLine="688"/>
        <w:jc w:val="both"/>
        <w:rPr>
          <w:sz w:val="27"/>
          <w:szCs w:val="27"/>
        </w:rPr>
      </w:pPr>
      <w:r w:rsidRPr="00575606">
        <w:rPr>
          <w:sz w:val="27"/>
          <w:szCs w:val="27"/>
        </w:rPr>
        <w:t xml:space="preserve">- Bãi bỏ nội dung: “có văn bản thỏa thuận về việc mua bán xăng dầu, ký với thương nhân đầu mối kinh doanh xăng dầu”. </w:t>
      </w:r>
    </w:p>
    <w:p w14:paraId="1BED8F40" w14:textId="77777777" w:rsidR="0031236C" w:rsidRPr="00575606" w:rsidRDefault="00C90197" w:rsidP="00303299">
      <w:pPr>
        <w:spacing w:before="60" w:after="120" w:line="288" w:lineRule="auto"/>
        <w:ind w:firstLine="688"/>
        <w:jc w:val="both"/>
        <w:rPr>
          <w:b/>
          <w:sz w:val="27"/>
          <w:szCs w:val="27"/>
        </w:rPr>
      </w:pPr>
      <w:r w:rsidRPr="00575606">
        <w:rPr>
          <w:b/>
          <w:i/>
          <w:sz w:val="27"/>
          <w:szCs w:val="27"/>
        </w:rPr>
        <w:t>4.2.</w:t>
      </w:r>
      <w:r w:rsidRPr="00575606">
        <w:rPr>
          <w:sz w:val="27"/>
          <w:szCs w:val="27"/>
        </w:rPr>
        <w:t xml:space="preserve"> </w:t>
      </w:r>
      <w:r w:rsidRPr="00575606">
        <w:rPr>
          <w:b/>
          <w:i/>
          <w:sz w:val="27"/>
          <w:szCs w:val="27"/>
        </w:rPr>
        <w:t>Quy định khoản 8 Điều 14 quyền nghĩa vụ của thương nhân phân phối xăng dầu:</w:t>
      </w:r>
      <w:r w:rsidRPr="00575606">
        <w:rPr>
          <w:b/>
          <w:sz w:val="27"/>
          <w:szCs w:val="27"/>
        </w:rPr>
        <w:t xml:space="preserve"> </w:t>
      </w:r>
      <w:r w:rsidRPr="00575606">
        <w:rPr>
          <w:i/>
          <w:sz w:val="27"/>
          <w:szCs w:val="27"/>
        </w:rPr>
        <w:t xml:space="preserve">“8. Liên đới chịu trách nhiệm đối với các hành vi vi phạm của các thương nhân bán lẻ xăng dầu thuộc hệ thống phân phối trong hoạt động kinh doanh xăng dầu theo quy định hiện hành của pháp luật”. </w:t>
      </w:r>
    </w:p>
    <w:p w14:paraId="039D5781" w14:textId="77777777" w:rsidR="0031236C" w:rsidRPr="00575606" w:rsidRDefault="00C90197" w:rsidP="00303299">
      <w:pPr>
        <w:spacing w:before="60" w:after="120" w:line="288" w:lineRule="auto"/>
        <w:ind w:firstLine="688"/>
        <w:jc w:val="both"/>
        <w:rPr>
          <w:sz w:val="27"/>
          <w:szCs w:val="27"/>
        </w:rPr>
      </w:pPr>
      <w:r w:rsidRPr="00575606">
        <w:rPr>
          <w:sz w:val="27"/>
          <w:szCs w:val="27"/>
        </w:rPr>
        <w:lastRenderedPageBreak/>
        <w:t>- Quy định như dự thảo là không phù hợp vì: Quan hệ giữa thương nhân bán lẻ xăng dầu và thương nhân phân phối xăng dầu là hai pháp nhân khác nhau, độc lập về tài chính, kinh tế nên việc định kỳ thương nhân phân phối/đầu mối phải kiểm tra thương nhân bán lẻ hay liên đới chịu trách nhiệm đối với hành vi vi phạm của thương nhân bán lẻ xăng dầu thuộc hệ thống là hoàn toàn không hợp lý. Thương nhân thuộc mọi thành phần kinh tế bình đẳng trước pháp luật trong hoạt động thương mại. Thương nhân bản lẻ là khách hàng, là đối tác của thương nhân phân phối/thương nhân đầu mối không phải là đơn vị trực thuộc thì thương nhân phân phối/thương nhân đầu mối lấy tư cách gì để kiểm tra thương nhân bán lẻ? Đối với địa bàn là vùng 2 các cửa hàng xăng dầu của thương nhân bán lẻ cách thương nhân phân phối/thương nhân đầu mối đến hàng trăm km, khoảng cách xa, đường đi khó khăn thì việc kiểm tra, giám sát gặp rất nhiều khó khăn.</w:t>
      </w:r>
    </w:p>
    <w:p w14:paraId="4632ADC1" w14:textId="77777777" w:rsidR="0031236C" w:rsidRPr="00575606" w:rsidRDefault="00C90197" w:rsidP="00303299">
      <w:pPr>
        <w:spacing w:before="60" w:after="120" w:line="288" w:lineRule="auto"/>
        <w:ind w:firstLine="688"/>
        <w:jc w:val="both"/>
        <w:rPr>
          <w:i/>
          <w:sz w:val="27"/>
          <w:szCs w:val="27"/>
        </w:rPr>
      </w:pPr>
      <w:r w:rsidRPr="00575606">
        <w:rPr>
          <w:b/>
          <w:i/>
          <w:sz w:val="27"/>
          <w:szCs w:val="27"/>
          <w:u w:val="single"/>
        </w:rPr>
        <w:t>Kiến nghị</w:t>
      </w:r>
      <w:r w:rsidRPr="00575606">
        <w:rPr>
          <w:i/>
          <w:sz w:val="27"/>
          <w:szCs w:val="27"/>
        </w:rPr>
        <w:t xml:space="preserve">: </w:t>
      </w:r>
      <w:r w:rsidRPr="00575606">
        <w:rPr>
          <w:sz w:val="27"/>
          <w:szCs w:val="27"/>
        </w:rPr>
        <w:t xml:space="preserve">Bãi bỏ nội dung “Liên đới chịu trách nhiệm đối với các hành vi vi phạm của các thương nhân bán lẻ xăng dầu thuộc hệ thống phân phối trong hoạt động kinh doanh xăng dầu theo quy định hiện hành của pháp luật.” </w:t>
      </w:r>
    </w:p>
    <w:p w14:paraId="2140A04E" w14:textId="77777777" w:rsidR="0031236C" w:rsidRPr="00575606" w:rsidRDefault="00C90197" w:rsidP="00303299">
      <w:pPr>
        <w:spacing w:before="60" w:after="120" w:line="288" w:lineRule="auto"/>
        <w:ind w:firstLine="688"/>
        <w:jc w:val="both"/>
        <w:rPr>
          <w:i/>
          <w:sz w:val="27"/>
          <w:szCs w:val="27"/>
        </w:rPr>
      </w:pPr>
      <w:r w:rsidRPr="00575606">
        <w:rPr>
          <w:sz w:val="27"/>
          <w:szCs w:val="27"/>
        </w:rPr>
        <w:t>Bổ sung quy định cho Thương nhân bán lẻ tự chịu trách nhiệm đối với toàn bộ hoạt động kinh doanh của mình tại cửa hàng bán lẻ về cả chất lượng, số lượng, giá bán…</w:t>
      </w:r>
    </w:p>
    <w:p w14:paraId="475285FC" w14:textId="77777777" w:rsidR="0031236C" w:rsidRPr="00575606" w:rsidRDefault="00C90197" w:rsidP="00303299">
      <w:pPr>
        <w:spacing w:before="60" w:after="120" w:line="288" w:lineRule="auto"/>
        <w:ind w:firstLine="688"/>
        <w:jc w:val="both"/>
        <w:rPr>
          <w:rFonts w:ascii="Times New Roman Bold" w:hAnsi="Times New Roman Bold"/>
          <w:spacing w:val="-8"/>
          <w:sz w:val="27"/>
          <w:szCs w:val="27"/>
        </w:rPr>
      </w:pPr>
      <w:r w:rsidRPr="00575606">
        <w:rPr>
          <w:rFonts w:ascii="Times New Roman Bold" w:hAnsi="Times New Roman Bold"/>
          <w:b/>
          <w:spacing w:val="-8"/>
          <w:sz w:val="27"/>
          <w:szCs w:val="27"/>
        </w:rPr>
        <w:t>5. Quy định Điều 20 Điểm bán xăng dầu với thiết bị bán xăng dầu quy mô nhỏ:</w:t>
      </w:r>
    </w:p>
    <w:p w14:paraId="43EAF07C" w14:textId="77777777" w:rsidR="0031236C" w:rsidRPr="00575606" w:rsidRDefault="00C90197" w:rsidP="00303299">
      <w:pPr>
        <w:spacing w:before="60" w:after="120" w:line="288" w:lineRule="auto"/>
        <w:ind w:firstLine="688"/>
        <w:jc w:val="both"/>
        <w:rPr>
          <w:sz w:val="27"/>
          <w:szCs w:val="27"/>
        </w:rPr>
      </w:pPr>
      <w:r w:rsidRPr="00575606">
        <w:rPr>
          <w:sz w:val="27"/>
          <w:szCs w:val="27"/>
        </w:rPr>
        <w:t xml:space="preserve"> Điểm bán xăng dầu với thiết bị bán xăng dầu quy mô nhỏ</w:t>
      </w:r>
      <w:r w:rsidRPr="00575606">
        <w:rPr>
          <w:b/>
          <w:sz w:val="27"/>
          <w:szCs w:val="27"/>
        </w:rPr>
        <w:t xml:space="preserve"> </w:t>
      </w:r>
      <w:r w:rsidRPr="00575606">
        <w:rPr>
          <w:sz w:val="27"/>
          <w:szCs w:val="27"/>
        </w:rPr>
        <w:t xml:space="preserve">là điểm bán trang bị thiết bị bán xăng dầu quy mô nhỏ và được đặt cố định tại địa bàn </w:t>
      </w:r>
      <w:r w:rsidRPr="00575606">
        <w:rPr>
          <w:b/>
          <w:i/>
          <w:sz w:val="27"/>
          <w:szCs w:val="27"/>
        </w:rPr>
        <w:t>vùng sâu, vùng xa</w:t>
      </w:r>
      <w:r w:rsidRPr="00575606">
        <w:rPr>
          <w:sz w:val="27"/>
          <w:szCs w:val="27"/>
        </w:rPr>
        <w:t xml:space="preserve"> theo quy định, đã được kiểm định về đo lường và an toàn phòng cháy chữa cháy và các yêu cầu khác theo quy định của pháp luật. Bộ Công Thương hướng dẫn chi tiết giới hạn sức chứa xăng dầu của thiết bị bán xăng dầu quy mô nhỏ.</w:t>
      </w:r>
    </w:p>
    <w:p w14:paraId="27189A04" w14:textId="77777777" w:rsidR="0031236C" w:rsidRPr="00575606" w:rsidRDefault="00C90197" w:rsidP="00303299">
      <w:pPr>
        <w:spacing w:before="60" w:after="120" w:line="288" w:lineRule="auto"/>
        <w:ind w:firstLine="709"/>
        <w:jc w:val="both"/>
        <w:rPr>
          <w:sz w:val="27"/>
          <w:szCs w:val="27"/>
        </w:rPr>
      </w:pPr>
      <w:r w:rsidRPr="00575606">
        <w:rPr>
          <w:sz w:val="27"/>
          <w:szCs w:val="27"/>
        </w:rPr>
        <w:tab/>
        <w:t>Việc quy định về điểm bán xăng dầu quy mô nhỏ là để phục vụ đáp ứng nhu cầu cần thiết của bà con nhân dân trong điều kiện khu vực vùng sâu, vùng xa đường xá đi lại khó khăn và không thể thực hiện xây dựng cửa hàng xăng dầu theo đúng các quy định. Tuy nhiên thực trạng hiện tại một số địa phương, một số Doanh nghiệp đang lợi dụng quy định để mở điểm bán xăng dầu quy mô nhỏ không đặt ở “Vùng sâu, vùng x</w:t>
      </w:r>
      <w:r w:rsidR="00EE4534" w:rsidRPr="00575606">
        <w:rPr>
          <w:sz w:val="27"/>
          <w:szCs w:val="27"/>
        </w:rPr>
        <w:t>a” mà đặt ngay mặt đường huyện l</w:t>
      </w:r>
      <w:r w:rsidRPr="00575606">
        <w:rPr>
          <w:sz w:val="27"/>
          <w:szCs w:val="27"/>
        </w:rPr>
        <w:t>ộ, tỉnh lộ, quốc lộ lớn và chôn giấu téc chứa lượng xăng dầu lớn hơn 200 lít gần điểm bán xăng dầu quy</w:t>
      </w:r>
      <w:r w:rsidR="00AB75D0" w:rsidRPr="00575606">
        <w:rPr>
          <w:sz w:val="27"/>
          <w:szCs w:val="27"/>
        </w:rPr>
        <w:t xml:space="preserve"> mô nhỏ để đấu nối hoặc cấp bổ s</w:t>
      </w:r>
      <w:r w:rsidRPr="00575606">
        <w:rPr>
          <w:sz w:val="27"/>
          <w:szCs w:val="27"/>
        </w:rPr>
        <w:t xml:space="preserve">ung việc làm này tiềm ẩn nguy cơ mất an toàn đặc biệt là về PCCC đồng thời nhiều thủ tục khác như đầu tư, xây dựng, </w:t>
      </w:r>
      <w:r w:rsidR="00ED606B" w:rsidRPr="00575606">
        <w:rPr>
          <w:sz w:val="27"/>
          <w:szCs w:val="27"/>
        </w:rPr>
        <w:t>đất đai.. không đúng quy định n</w:t>
      </w:r>
      <w:r w:rsidRPr="00575606">
        <w:rPr>
          <w:sz w:val="27"/>
          <w:szCs w:val="27"/>
        </w:rPr>
        <w:t>ên đã trực tiếp tiếp cạnh tranh không lành mạnh với các cửa hàng xăng dầu là chính. Trong khi đó người dân ở vùng sâu vùng xa vẫn phải đi rất xa để mùa xăng dầu vì điểm bán xăng dầu quy mô nhỏ đã không được xây dựng đúng vùng sâu</w:t>
      </w:r>
      <w:r w:rsidR="00840721" w:rsidRPr="00575606">
        <w:rPr>
          <w:sz w:val="27"/>
          <w:szCs w:val="27"/>
        </w:rPr>
        <w:t>,</w:t>
      </w:r>
      <w:r w:rsidRPr="00575606">
        <w:rPr>
          <w:sz w:val="27"/>
          <w:szCs w:val="27"/>
        </w:rPr>
        <w:t xml:space="preserve"> vùng xa</w:t>
      </w:r>
      <w:r w:rsidR="00840721" w:rsidRPr="00575606">
        <w:rPr>
          <w:sz w:val="27"/>
          <w:szCs w:val="27"/>
        </w:rPr>
        <w:t>.</w:t>
      </w:r>
    </w:p>
    <w:p w14:paraId="75D9648A" w14:textId="77777777" w:rsidR="0031236C" w:rsidRPr="00575606" w:rsidRDefault="00C90197" w:rsidP="00303299">
      <w:pPr>
        <w:spacing w:before="60" w:after="120" w:line="288" w:lineRule="auto"/>
        <w:ind w:firstLine="709"/>
        <w:jc w:val="both"/>
        <w:rPr>
          <w:sz w:val="27"/>
          <w:szCs w:val="27"/>
        </w:rPr>
      </w:pPr>
      <w:r w:rsidRPr="00575606">
        <w:rPr>
          <w:b/>
          <w:sz w:val="27"/>
          <w:szCs w:val="27"/>
          <w:u w:val="single"/>
        </w:rPr>
        <w:t>Kiến nghị</w:t>
      </w:r>
      <w:r w:rsidRPr="00575606">
        <w:rPr>
          <w:sz w:val="27"/>
          <w:szCs w:val="27"/>
        </w:rPr>
        <w:t xml:space="preserve">: </w:t>
      </w:r>
    </w:p>
    <w:p w14:paraId="2FF30136" w14:textId="77777777" w:rsidR="0031236C" w:rsidRPr="00575606" w:rsidRDefault="00C90197" w:rsidP="00303299">
      <w:pPr>
        <w:numPr>
          <w:ilvl w:val="0"/>
          <w:numId w:val="2"/>
        </w:numPr>
        <w:spacing w:before="60" w:after="120" w:line="288" w:lineRule="auto"/>
        <w:ind w:left="0" w:firstLine="709"/>
        <w:jc w:val="both"/>
        <w:rPr>
          <w:sz w:val="27"/>
          <w:szCs w:val="27"/>
        </w:rPr>
      </w:pPr>
      <w:r w:rsidRPr="00575606">
        <w:rPr>
          <w:sz w:val="27"/>
          <w:szCs w:val="27"/>
        </w:rPr>
        <w:lastRenderedPageBreak/>
        <w:t xml:space="preserve">Đề nghị Bộ Công thương kiểm tra, rà soát đánh giá hiệu quả của các điểm bán xăng dầu quy mô nhỏ có được thực hiện đúng và người dân vùng sâu, vùng xa có được hưởng lợi từ chính sách này hay không? Quy định cụ thể điểm bán xăng dầu quy mô nhỏ chỉ được mở ở những khu vực vùng sâu, vùng xa mà đường giao thông nhỏ, bé xe ô tô có trọng tải từ </w:t>
      </w:r>
      <w:r w:rsidR="00377218" w:rsidRPr="00575606">
        <w:rPr>
          <w:sz w:val="27"/>
          <w:szCs w:val="27"/>
        </w:rPr>
        <w:t xml:space="preserve">trên </w:t>
      </w:r>
      <w:r w:rsidRPr="00575606">
        <w:rPr>
          <w:sz w:val="27"/>
          <w:szCs w:val="27"/>
        </w:rPr>
        <w:t>10 tấn trở lên không đi vào được hoặc có biển cấm xe trên 10 tấn. Thực sự như vậy bà con nhân dân mới được thuận lợi khi mua xăng dầu chứ không phải tạo cơ hội cho việc cạnh tranh không lành mạnh với các cửa hàng xăng dầu .</w:t>
      </w:r>
    </w:p>
    <w:p w14:paraId="188250DB" w14:textId="77777777" w:rsidR="0031236C" w:rsidRPr="00575606" w:rsidRDefault="00C90197" w:rsidP="00303299">
      <w:pPr>
        <w:spacing w:before="60" w:after="120" w:line="288" w:lineRule="auto"/>
        <w:ind w:firstLine="709"/>
        <w:jc w:val="both"/>
        <w:rPr>
          <w:sz w:val="27"/>
          <w:szCs w:val="27"/>
        </w:rPr>
      </w:pPr>
      <w:r w:rsidRPr="00575606">
        <w:rPr>
          <w:sz w:val="27"/>
          <w:szCs w:val="27"/>
        </w:rPr>
        <w:tab/>
        <w:t>- Quy định chặt chẽ lại quy định đặc biệt về PCCC, đo lường, đấu nối giao thông… đúng với mô hình của quy định về cửa hàng xăng dầu nhằm đảm bảo các điều kiện an toàn trong kinh doanh xăng dầu.</w:t>
      </w:r>
    </w:p>
    <w:p w14:paraId="5A64AC09" w14:textId="77777777" w:rsidR="0031236C" w:rsidRPr="00575606" w:rsidRDefault="00C90197" w:rsidP="00303299">
      <w:pPr>
        <w:pBdr>
          <w:top w:val="nil"/>
          <w:left w:val="nil"/>
          <w:bottom w:val="nil"/>
          <w:right w:val="nil"/>
          <w:between w:val="nil"/>
        </w:pBdr>
        <w:spacing w:before="60" w:after="120" w:line="288" w:lineRule="auto"/>
        <w:ind w:firstLine="720"/>
        <w:jc w:val="both"/>
        <w:rPr>
          <w:sz w:val="27"/>
          <w:szCs w:val="27"/>
        </w:rPr>
      </w:pPr>
      <w:bookmarkStart w:id="1" w:name="_heading=h.30j0zll" w:colFirst="0" w:colLast="0"/>
      <w:bookmarkEnd w:id="1"/>
      <w:r w:rsidRPr="00575606">
        <w:rPr>
          <w:sz w:val="27"/>
          <w:szCs w:val="27"/>
        </w:rPr>
        <w:t>- Quy định rõ ràng trong Nghị định về sức chứa của Điểm bán xăng dầu nhỏ lẻ.</w:t>
      </w:r>
    </w:p>
    <w:p w14:paraId="6328C43D" w14:textId="77777777" w:rsidR="0031236C" w:rsidRPr="00575606" w:rsidRDefault="00C90197" w:rsidP="00303299">
      <w:pPr>
        <w:pBdr>
          <w:top w:val="nil"/>
          <w:left w:val="nil"/>
          <w:bottom w:val="nil"/>
          <w:right w:val="nil"/>
          <w:between w:val="nil"/>
        </w:pBdr>
        <w:shd w:val="clear" w:color="auto" w:fill="FFFFFF"/>
        <w:spacing w:before="60" w:after="120" w:line="288" w:lineRule="auto"/>
        <w:ind w:firstLine="720"/>
        <w:jc w:val="both"/>
        <w:rPr>
          <w:spacing w:val="-4"/>
          <w:sz w:val="27"/>
          <w:szCs w:val="27"/>
        </w:rPr>
      </w:pPr>
      <w:r w:rsidRPr="00575606">
        <w:rPr>
          <w:spacing w:val="-4"/>
          <w:sz w:val="27"/>
          <w:szCs w:val="27"/>
        </w:rPr>
        <w:t>Trên đây là tổng hợp những kiến nghị, đề xuất sửa đổi bổ sung vào Dự thảo Nghị định vể kinh doanh xăng dầu chưa phù hợp, tạo rào cản cho hoạt động sản xuất kinh doanh trong thời gian vừa qua của Hiệp hội doanh nghiệp tỉnh Tuyên Quang gửi các Quý cơ quan xem xét giải quyết, từng bước nâng cao chất lượng hoạt động kinh doanh</w:t>
      </w:r>
      <w:r w:rsidR="00E508CC" w:rsidRPr="00575606">
        <w:rPr>
          <w:spacing w:val="-4"/>
          <w:sz w:val="27"/>
          <w:szCs w:val="27"/>
        </w:rPr>
        <w:t>.</w:t>
      </w:r>
    </w:p>
    <w:p w14:paraId="65825B06" w14:textId="137594DB" w:rsidR="0031236C" w:rsidRPr="00575606" w:rsidRDefault="00C90197" w:rsidP="00303299">
      <w:pPr>
        <w:shd w:val="clear" w:color="auto" w:fill="FFFFFF"/>
        <w:spacing w:before="60" w:after="120" w:line="288" w:lineRule="auto"/>
        <w:ind w:firstLine="720"/>
        <w:jc w:val="both"/>
        <w:rPr>
          <w:sz w:val="27"/>
          <w:szCs w:val="27"/>
        </w:rPr>
      </w:pPr>
      <w:r w:rsidRPr="00575606">
        <w:rPr>
          <w:sz w:val="27"/>
          <w:szCs w:val="27"/>
        </w:rPr>
        <w:t>Hiệp hội doanh nghiệp tỉnh Tuyên Quang trân trọng tham gia ý kiến./.</w:t>
      </w:r>
    </w:p>
    <w:tbl>
      <w:tblPr>
        <w:tblStyle w:val="a6"/>
        <w:tblW w:w="9781" w:type="dxa"/>
        <w:tblLayout w:type="fixed"/>
        <w:tblLook w:val="0000" w:firstRow="0" w:lastRow="0" w:firstColumn="0" w:lastColumn="0" w:noHBand="0" w:noVBand="0"/>
      </w:tblPr>
      <w:tblGrid>
        <w:gridCol w:w="4018"/>
        <w:gridCol w:w="5763"/>
      </w:tblGrid>
      <w:tr w:rsidR="00352F32" w:rsidRPr="00352F32" w14:paraId="7E5B7532" w14:textId="77777777" w:rsidTr="00645683">
        <w:trPr>
          <w:trHeight w:val="396"/>
        </w:trPr>
        <w:tc>
          <w:tcPr>
            <w:tcW w:w="4018" w:type="dxa"/>
          </w:tcPr>
          <w:p w14:paraId="54EAE054" w14:textId="77777777" w:rsidR="0031236C" w:rsidRPr="00352F32" w:rsidRDefault="00C90197" w:rsidP="00CA1815">
            <w:pPr>
              <w:spacing w:before="60" w:after="120"/>
              <w:jc w:val="both"/>
              <w:rPr>
                <w:b/>
                <w:i/>
                <w:u w:val="single"/>
              </w:rPr>
            </w:pPr>
            <w:r w:rsidRPr="00352F32">
              <w:rPr>
                <w:b/>
                <w:i/>
                <w:u w:val="single"/>
              </w:rPr>
              <w:t>Nơi nhận:</w:t>
            </w:r>
          </w:p>
          <w:p w14:paraId="51ACC69D" w14:textId="77777777" w:rsidR="0031236C" w:rsidRPr="00352F32" w:rsidRDefault="00C90197" w:rsidP="00CA1815">
            <w:pPr>
              <w:spacing w:before="60" w:after="120"/>
              <w:jc w:val="both"/>
            </w:pPr>
            <w:r w:rsidRPr="00352F32">
              <w:t>- Như kính gửi;</w:t>
            </w:r>
          </w:p>
          <w:p w14:paraId="6C4C558A" w14:textId="77777777" w:rsidR="0031236C" w:rsidRPr="00352F32" w:rsidRDefault="00C90197" w:rsidP="00CA1815">
            <w:pPr>
              <w:spacing w:before="60" w:after="120"/>
              <w:jc w:val="both"/>
            </w:pPr>
            <w:r w:rsidRPr="00352F32">
              <w:t>- Thường trực HHDN tỉnh;</w:t>
            </w:r>
          </w:p>
          <w:p w14:paraId="477A8D89" w14:textId="77777777" w:rsidR="0031236C" w:rsidRPr="00352F32" w:rsidRDefault="00C90197" w:rsidP="00CA1815">
            <w:pPr>
              <w:spacing w:before="60" w:after="120"/>
              <w:jc w:val="both"/>
              <w:rPr>
                <w:sz w:val="28"/>
                <w:szCs w:val="28"/>
              </w:rPr>
            </w:pPr>
            <w:r w:rsidRPr="00352F32">
              <w:t>- Lưu VPHH.</w:t>
            </w:r>
          </w:p>
        </w:tc>
        <w:tc>
          <w:tcPr>
            <w:tcW w:w="5763" w:type="dxa"/>
          </w:tcPr>
          <w:p w14:paraId="4394AB18" w14:textId="77777777" w:rsidR="0031236C" w:rsidRPr="00352F32" w:rsidRDefault="00C90197" w:rsidP="00CA1815">
            <w:pPr>
              <w:spacing w:line="312" w:lineRule="auto"/>
              <w:jc w:val="center"/>
              <w:rPr>
                <w:b/>
                <w:sz w:val="28"/>
                <w:szCs w:val="28"/>
              </w:rPr>
            </w:pPr>
            <w:r w:rsidRPr="00352F32">
              <w:rPr>
                <w:b/>
                <w:sz w:val="28"/>
                <w:szCs w:val="28"/>
              </w:rPr>
              <w:t>TM. HIỆP HỘI DOANH NGHIỆP                TỈNH TUYÊN QUANG</w:t>
            </w:r>
          </w:p>
          <w:p w14:paraId="397487E5" w14:textId="77777777" w:rsidR="0031236C" w:rsidRPr="00352F32" w:rsidRDefault="00C90197" w:rsidP="00CA1815">
            <w:pPr>
              <w:spacing w:line="312" w:lineRule="auto"/>
              <w:jc w:val="center"/>
              <w:rPr>
                <w:b/>
                <w:sz w:val="28"/>
                <w:szCs w:val="28"/>
              </w:rPr>
            </w:pPr>
            <w:r w:rsidRPr="00352F32">
              <w:rPr>
                <w:b/>
                <w:sz w:val="28"/>
                <w:szCs w:val="28"/>
              </w:rPr>
              <w:t>KT. CHỦ TỊCH</w:t>
            </w:r>
          </w:p>
          <w:p w14:paraId="468E1D4E" w14:textId="77777777" w:rsidR="0031236C" w:rsidRPr="00352F32" w:rsidRDefault="00C90197" w:rsidP="00CA1815">
            <w:pPr>
              <w:spacing w:line="312" w:lineRule="auto"/>
              <w:jc w:val="center"/>
              <w:rPr>
                <w:b/>
                <w:sz w:val="28"/>
                <w:szCs w:val="28"/>
              </w:rPr>
            </w:pPr>
            <w:r w:rsidRPr="00352F32">
              <w:rPr>
                <w:b/>
                <w:sz w:val="28"/>
                <w:szCs w:val="28"/>
              </w:rPr>
              <w:t>PHÓ CHỦ TỊCH</w:t>
            </w:r>
          </w:p>
          <w:p w14:paraId="55070D41" w14:textId="77777777" w:rsidR="0031236C" w:rsidRPr="00352F32" w:rsidRDefault="0031236C" w:rsidP="00575606">
            <w:pPr>
              <w:spacing w:before="60" w:after="120" w:line="312" w:lineRule="auto"/>
              <w:jc w:val="center"/>
              <w:rPr>
                <w:b/>
                <w:sz w:val="28"/>
                <w:szCs w:val="28"/>
              </w:rPr>
            </w:pPr>
          </w:p>
          <w:p w14:paraId="0C4F9B5D" w14:textId="77777777" w:rsidR="0031236C" w:rsidRPr="00352F32" w:rsidRDefault="0031236C" w:rsidP="00575606">
            <w:pPr>
              <w:spacing w:before="60" w:after="120" w:line="312" w:lineRule="auto"/>
              <w:jc w:val="center"/>
              <w:rPr>
                <w:b/>
                <w:sz w:val="28"/>
                <w:szCs w:val="28"/>
              </w:rPr>
            </w:pPr>
          </w:p>
          <w:p w14:paraId="6507FC00" w14:textId="77777777" w:rsidR="0031236C" w:rsidRPr="00352F32" w:rsidRDefault="00C90197" w:rsidP="00575606">
            <w:pPr>
              <w:spacing w:before="60" w:after="120" w:line="312" w:lineRule="auto"/>
              <w:jc w:val="center"/>
              <w:rPr>
                <w:b/>
                <w:sz w:val="28"/>
                <w:szCs w:val="28"/>
              </w:rPr>
            </w:pPr>
            <w:r w:rsidRPr="00352F32">
              <w:rPr>
                <w:b/>
                <w:sz w:val="28"/>
                <w:szCs w:val="28"/>
              </w:rPr>
              <w:t>Nguyễn Văn Minh</w:t>
            </w:r>
          </w:p>
        </w:tc>
      </w:tr>
    </w:tbl>
    <w:p w14:paraId="15AC0045" w14:textId="77777777" w:rsidR="0031236C" w:rsidRPr="00352F32" w:rsidRDefault="0031236C" w:rsidP="00AD1BB1">
      <w:pPr>
        <w:spacing w:before="60" w:after="120" w:line="312" w:lineRule="auto"/>
        <w:ind w:firstLine="720"/>
        <w:rPr>
          <w:sz w:val="28"/>
          <w:szCs w:val="28"/>
        </w:rPr>
      </w:pPr>
    </w:p>
    <w:p w14:paraId="02930959" w14:textId="77777777" w:rsidR="0031236C" w:rsidRPr="00352F32" w:rsidRDefault="0031236C" w:rsidP="00645683">
      <w:pPr>
        <w:spacing w:after="120" w:line="340" w:lineRule="exact"/>
        <w:ind w:firstLine="720"/>
        <w:rPr>
          <w:sz w:val="28"/>
          <w:szCs w:val="28"/>
        </w:rPr>
      </w:pPr>
    </w:p>
    <w:p w14:paraId="5DDA4A3C" w14:textId="77777777" w:rsidR="0031236C" w:rsidRPr="00352F32" w:rsidRDefault="0031236C" w:rsidP="00645683">
      <w:pPr>
        <w:spacing w:after="120" w:line="340" w:lineRule="exact"/>
        <w:ind w:firstLine="720"/>
        <w:rPr>
          <w:sz w:val="28"/>
          <w:szCs w:val="28"/>
        </w:rPr>
      </w:pPr>
    </w:p>
    <w:p w14:paraId="1A5ED4C4" w14:textId="77777777" w:rsidR="0031236C" w:rsidRPr="00352F32" w:rsidRDefault="0031236C" w:rsidP="00645683">
      <w:pPr>
        <w:spacing w:after="120" w:line="340" w:lineRule="exact"/>
        <w:ind w:firstLine="720"/>
        <w:rPr>
          <w:sz w:val="28"/>
          <w:szCs w:val="28"/>
        </w:rPr>
      </w:pPr>
    </w:p>
    <w:sectPr w:rsidR="0031236C" w:rsidRPr="00352F32" w:rsidSect="00575606">
      <w:footerReference w:type="even" r:id="rId8"/>
      <w:footerReference w:type="default" r:id="rId9"/>
      <w:footerReference w:type="first" r:id="rId10"/>
      <w:pgSz w:w="11907" w:h="16840"/>
      <w:pgMar w:top="1021" w:right="1021" w:bottom="1021" w:left="1588" w:header="72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8735B" w14:textId="77777777" w:rsidR="005F1B99" w:rsidRDefault="005F1B99">
      <w:r>
        <w:separator/>
      </w:r>
    </w:p>
  </w:endnote>
  <w:endnote w:type="continuationSeparator" w:id="0">
    <w:p w14:paraId="78FDDE78" w14:textId="77777777" w:rsidR="005F1B99" w:rsidRDefault="005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1DFFB" w14:textId="77777777" w:rsidR="0031236C" w:rsidRDefault="00C90197">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508A6FAF" w14:textId="77777777" w:rsidR="0031236C" w:rsidRDefault="0031236C">
    <w:pPr>
      <w:pBdr>
        <w:top w:val="nil"/>
        <w:left w:val="nil"/>
        <w:bottom w:val="nil"/>
        <w:right w:val="nil"/>
        <w:between w:val="nil"/>
      </w:pBdr>
      <w:tabs>
        <w:tab w:val="center" w:pos="4320"/>
        <w:tab w:val="right" w:pos="8640"/>
      </w:tabs>
      <w:rPr>
        <w:color w:val="000000"/>
        <w:sz w:val="28"/>
        <w:szCs w:val="28"/>
      </w:rPr>
    </w:pPr>
  </w:p>
  <w:p w14:paraId="69EB5BB2" w14:textId="77777777" w:rsidR="0031236C" w:rsidRDefault="003123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511BD" w14:textId="77777777" w:rsidR="0031236C" w:rsidRDefault="00C90197">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3074B">
      <w:rPr>
        <w:noProof/>
        <w:color w:val="000000"/>
        <w:sz w:val="28"/>
        <w:szCs w:val="28"/>
      </w:rPr>
      <w:t>6</w:t>
    </w:r>
    <w:r>
      <w:rPr>
        <w:color w:val="000000"/>
        <w:sz w:val="28"/>
        <w:szCs w:val="28"/>
      </w:rPr>
      <w:fldChar w:fldCharType="end"/>
    </w:r>
  </w:p>
  <w:p w14:paraId="59863EAC" w14:textId="77777777" w:rsidR="0031236C" w:rsidRDefault="0031236C">
    <w:pPr>
      <w:pBdr>
        <w:top w:val="nil"/>
        <w:left w:val="nil"/>
        <w:bottom w:val="nil"/>
        <w:right w:val="nil"/>
        <w:between w:val="nil"/>
      </w:pBdr>
      <w:tabs>
        <w:tab w:val="center" w:pos="4320"/>
        <w:tab w:val="right" w:pos="8640"/>
      </w:tabs>
      <w:jc w:val="center"/>
      <w:rPr>
        <w:color w:val="000000"/>
        <w:sz w:val="28"/>
        <w:szCs w:val="28"/>
      </w:rPr>
    </w:pPr>
  </w:p>
  <w:p w14:paraId="0E1F4379" w14:textId="77777777" w:rsidR="0031236C" w:rsidRDefault="00312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0D283" w14:textId="77777777" w:rsidR="0031236C" w:rsidRDefault="00C90197">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C47B9">
      <w:rPr>
        <w:noProof/>
        <w:color w:val="000000"/>
        <w:sz w:val="28"/>
        <w:szCs w:val="28"/>
      </w:rPr>
      <w:t>1</w:t>
    </w:r>
    <w:r>
      <w:rPr>
        <w:color w:val="000000"/>
        <w:sz w:val="28"/>
        <w:szCs w:val="28"/>
      </w:rPr>
      <w:fldChar w:fldCharType="end"/>
    </w:r>
  </w:p>
  <w:p w14:paraId="7018B218" w14:textId="77777777" w:rsidR="0031236C" w:rsidRDefault="0031236C">
    <w:pPr>
      <w:pBdr>
        <w:top w:val="nil"/>
        <w:left w:val="nil"/>
        <w:bottom w:val="nil"/>
        <w:right w:val="nil"/>
        <w:between w:val="nil"/>
      </w:pBdr>
      <w:tabs>
        <w:tab w:val="center" w:pos="4320"/>
        <w:tab w:val="right" w:pos="8640"/>
      </w:tabs>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A2E03" w14:textId="77777777" w:rsidR="005F1B99" w:rsidRDefault="005F1B99">
      <w:r>
        <w:separator/>
      </w:r>
    </w:p>
  </w:footnote>
  <w:footnote w:type="continuationSeparator" w:id="0">
    <w:p w14:paraId="64953445" w14:textId="77777777" w:rsidR="005F1B99" w:rsidRDefault="005F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E02B9B"/>
    <w:multiLevelType w:val="multilevel"/>
    <w:tmpl w:val="D714C592"/>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6CB6406B"/>
    <w:multiLevelType w:val="multilevel"/>
    <w:tmpl w:val="11C61DE2"/>
    <w:lvl w:ilvl="0">
      <w:start w:val="260"/>
      <w:numFmt w:val="bullet"/>
      <w:lvlText w:val="-"/>
      <w:lvlJc w:val="left"/>
      <w:pPr>
        <w:ind w:left="1494" w:hanging="360"/>
      </w:pPr>
      <w:rPr>
        <w:rFonts w:ascii="Times New Roman" w:eastAsia="Times New Roman" w:hAnsi="Times New Roman" w:cs="Times New Roman"/>
        <w:b/>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650132544">
    <w:abstractNumId w:val="1"/>
  </w:num>
  <w:num w:numId="2" w16cid:durableId="7891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236C"/>
    <w:rsid w:val="000A721F"/>
    <w:rsid w:val="000B3D13"/>
    <w:rsid w:val="00133F29"/>
    <w:rsid w:val="0014666F"/>
    <w:rsid w:val="001B54C8"/>
    <w:rsid w:val="002203D2"/>
    <w:rsid w:val="00303299"/>
    <w:rsid w:val="0031236C"/>
    <w:rsid w:val="00352F32"/>
    <w:rsid w:val="00377218"/>
    <w:rsid w:val="003C0371"/>
    <w:rsid w:val="003F3A84"/>
    <w:rsid w:val="004649FD"/>
    <w:rsid w:val="004805F1"/>
    <w:rsid w:val="00575606"/>
    <w:rsid w:val="005F1B99"/>
    <w:rsid w:val="005F34FE"/>
    <w:rsid w:val="00645683"/>
    <w:rsid w:val="00645E4A"/>
    <w:rsid w:val="00654CC4"/>
    <w:rsid w:val="006577F7"/>
    <w:rsid w:val="006B1343"/>
    <w:rsid w:val="00703B7E"/>
    <w:rsid w:val="0072746D"/>
    <w:rsid w:val="007C3920"/>
    <w:rsid w:val="00816DCC"/>
    <w:rsid w:val="00840721"/>
    <w:rsid w:val="008A7E24"/>
    <w:rsid w:val="008C2657"/>
    <w:rsid w:val="00A05401"/>
    <w:rsid w:val="00A05B63"/>
    <w:rsid w:val="00AB75D0"/>
    <w:rsid w:val="00AD1BB1"/>
    <w:rsid w:val="00B31014"/>
    <w:rsid w:val="00BD1946"/>
    <w:rsid w:val="00C03A94"/>
    <w:rsid w:val="00C90197"/>
    <w:rsid w:val="00CA1815"/>
    <w:rsid w:val="00D51334"/>
    <w:rsid w:val="00DC3071"/>
    <w:rsid w:val="00E508CC"/>
    <w:rsid w:val="00E65CEF"/>
    <w:rsid w:val="00EB70E0"/>
    <w:rsid w:val="00EC47B9"/>
    <w:rsid w:val="00ED606B"/>
    <w:rsid w:val="00EE4534"/>
    <w:rsid w:val="00F14673"/>
    <w:rsid w:val="00F3074B"/>
    <w:rsid w:val="00F324FC"/>
    <w:rsid w:val="00F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9240"/>
  <w15:docId w15:val="{3814F9A3-CCBF-6240-9F9B-E828C42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73"/>
  </w:style>
  <w:style w:type="paragraph" w:styleId="Heading1">
    <w:name w:val="heading 1"/>
    <w:basedOn w:val="Normal"/>
    <w:next w:val="Normal"/>
    <w:qFormat/>
    <w:rsid w:val="00FB3048"/>
    <w:pPr>
      <w:keepNext/>
      <w:outlineLvl w:val="0"/>
    </w:pPr>
    <w:rPr>
      <w:rFonts w:ascii=".VnTime" w:hAnsi=".VnTime"/>
      <w:sz w:val="28"/>
    </w:rPr>
  </w:style>
  <w:style w:type="paragraph" w:styleId="Heading2">
    <w:name w:val="heading 2"/>
    <w:basedOn w:val="Normal"/>
    <w:next w:val="Normal"/>
    <w:qFormat/>
    <w:rsid w:val="00FB3048"/>
    <w:pPr>
      <w:keepNext/>
      <w:ind w:left="-108"/>
      <w:outlineLvl w:val="1"/>
    </w:pPr>
    <w:rPr>
      <w:rFonts w:ascii=".VnTimeH" w:hAnsi=".VnTimeH"/>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FB3048"/>
    <w:pPr>
      <w:keepNext/>
      <w:tabs>
        <w:tab w:val="left" w:pos="0"/>
      </w:tabs>
      <w:jc w:val="center"/>
      <w:outlineLvl w:val="3"/>
    </w:pPr>
    <w:rPr>
      <w:rFonts w:ascii=".VnTime" w:hAnsi=".VnTime"/>
      <w:i/>
      <w:iCs/>
      <w:sz w:val="28"/>
    </w:rPr>
  </w:style>
  <w:style w:type="paragraph" w:styleId="Heading5">
    <w:name w:val="heading 5"/>
    <w:basedOn w:val="Normal"/>
    <w:next w:val="Normal"/>
    <w:qFormat/>
    <w:rsid w:val="00FB3048"/>
    <w:pPr>
      <w:keepNext/>
      <w:tabs>
        <w:tab w:val="left" w:pos="0"/>
      </w:tabs>
      <w:ind w:right="-228"/>
      <w:jc w:val="center"/>
      <w:outlineLvl w:val="4"/>
    </w:pPr>
    <w:rPr>
      <w:rFonts w:ascii=".VnTime" w:hAnsi=".VnTime"/>
      <w:sz w:val="28"/>
    </w:rPr>
  </w:style>
  <w:style w:type="paragraph" w:styleId="Heading6">
    <w:name w:val="heading 6"/>
    <w:basedOn w:val="Normal"/>
    <w:next w:val="Normal"/>
    <w:link w:val="Heading6Char"/>
    <w:semiHidden/>
    <w:unhideWhenUsed/>
    <w:qFormat/>
    <w:rsid w:val="005E6CF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FB3048"/>
    <w:pPr>
      <w:spacing w:line="400" w:lineRule="atLeast"/>
      <w:jc w:val="both"/>
    </w:pPr>
    <w:rPr>
      <w:sz w:val="28"/>
      <w:szCs w:val="28"/>
    </w:rPr>
  </w:style>
  <w:style w:type="character" w:customStyle="1" w:styleId="BodyTextChar">
    <w:name w:val="Body Text Char"/>
    <w:basedOn w:val="DefaultParagraphFont"/>
    <w:link w:val="BodyText"/>
    <w:rsid w:val="00FB3048"/>
    <w:rPr>
      <w:sz w:val="28"/>
      <w:szCs w:val="28"/>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semiHidden/>
    <w:rsid w:val="00FB3048"/>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semiHidden/>
    <w:rsid w:val="00FB3048"/>
    <w:rPr>
      <w:rFonts w:ascii=".VnTime" w:hAnsi=".VnTime"/>
      <w:lang w:val="en-GB" w:eastAsia="en-US" w:bidi="ar-SA"/>
    </w:rPr>
  </w:style>
  <w:style w:type="character" w:styleId="PageNumber">
    <w:name w:val="page number"/>
    <w:basedOn w:val="DefaultParagraphFont"/>
    <w:rsid w:val="00FB3048"/>
  </w:style>
  <w:style w:type="paragraph" w:styleId="Footer">
    <w:name w:val="footer"/>
    <w:basedOn w:val="Normal"/>
    <w:link w:val="FooterChar"/>
    <w:uiPriority w:val="99"/>
    <w:rsid w:val="00FB3048"/>
    <w:pPr>
      <w:tabs>
        <w:tab w:val="center" w:pos="4320"/>
        <w:tab w:val="right" w:pos="8640"/>
      </w:tabs>
    </w:pPr>
    <w:rPr>
      <w:sz w:val="28"/>
      <w:szCs w:val="28"/>
    </w:rPr>
  </w:style>
  <w:style w:type="paragraph" w:customStyle="1" w:styleId="CharCharCharCharCharCharCharCharCharCharCharCharChar">
    <w:name w:val="Char Char Char Char Char Char Char Char Char Char Char Char Char"/>
    <w:basedOn w:val="Normal"/>
    <w:rsid w:val="003F69A5"/>
    <w:pPr>
      <w:spacing w:after="160" w:line="240" w:lineRule="exact"/>
    </w:pPr>
    <w:rPr>
      <w:rFonts w:ascii="Verdana" w:hAnsi="Verdana"/>
      <w:sz w:val="20"/>
      <w:szCs w:val="20"/>
    </w:rPr>
  </w:style>
  <w:style w:type="paragraph" w:styleId="BodyTextIndent">
    <w:name w:val="Body Text Indent"/>
    <w:basedOn w:val="Normal"/>
    <w:rsid w:val="007806BD"/>
    <w:pPr>
      <w:spacing w:after="120"/>
      <w:ind w:left="360"/>
    </w:pPr>
    <w:rPr>
      <w:sz w:val="28"/>
      <w:szCs w:val="28"/>
    </w:rPr>
  </w:style>
  <w:style w:type="paragraph" w:styleId="NormalWeb">
    <w:name w:val="Normal (Web)"/>
    <w:basedOn w:val="Normal"/>
    <w:uiPriority w:val="99"/>
    <w:rsid w:val="007806ED"/>
    <w:pPr>
      <w:spacing w:before="100" w:beforeAutospacing="1" w:after="119"/>
    </w:p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8A3243"/>
    <w:pPr>
      <w:tabs>
        <w:tab w:val="num" w:pos="720"/>
      </w:tabs>
      <w:spacing w:after="120"/>
      <w:ind w:left="357"/>
    </w:pPr>
  </w:style>
  <w:style w:type="table" w:styleId="TableGrid">
    <w:name w:val="Table Grid"/>
    <w:basedOn w:val="TableNormal"/>
    <w:rsid w:val="002A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autoRedefine/>
    <w:semiHidden/>
    <w:rsid w:val="002A796E"/>
    <w:pPr>
      <w:spacing w:after="160" w:line="240" w:lineRule="exact"/>
    </w:pPr>
    <w:rPr>
      <w:rFonts w:ascii=".VnTime" w:hAnsi=".VnTime"/>
      <w:szCs w:val="22"/>
    </w:rPr>
  </w:style>
  <w:style w:type="character" w:styleId="Strong">
    <w:name w:val="Strong"/>
    <w:qFormat/>
    <w:rsid w:val="00AA2019"/>
    <w:rPr>
      <w:b/>
      <w:bCs/>
    </w:rPr>
  </w:style>
  <w:style w:type="character" w:customStyle="1" w:styleId="Heading6Char">
    <w:name w:val="Heading 6 Char"/>
    <w:basedOn w:val="DefaultParagraphFont"/>
    <w:link w:val="Heading6"/>
    <w:semiHidden/>
    <w:rsid w:val="005E6CF2"/>
    <w:rPr>
      <w:rFonts w:ascii="Calibri" w:eastAsia="Times New Roman" w:hAnsi="Calibri" w:cs="Times New Roman"/>
      <w:b/>
      <w:bCs/>
      <w:sz w:val="22"/>
      <w:szCs w:val="22"/>
    </w:rPr>
  </w:style>
  <w:style w:type="paragraph" w:styleId="BalloonText">
    <w:name w:val="Balloon Text"/>
    <w:basedOn w:val="Normal"/>
    <w:link w:val="BalloonTextChar"/>
    <w:rsid w:val="005D3E72"/>
    <w:rPr>
      <w:rFonts w:ascii="Segoe UI" w:hAnsi="Segoe UI" w:cs="Segoe UI"/>
      <w:sz w:val="18"/>
      <w:szCs w:val="18"/>
    </w:rPr>
  </w:style>
  <w:style w:type="character" w:customStyle="1" w:styleId="BalloonTextChar">
    <w:name w:val="Balloon Text Char"/>
    <w:basedOn w:val="DefaultParagraphFont"/>
    <w:link w:val="BalloonText"/>
    <w:rsid w:val="005D3E72"/>
    <w:rPr>
      <w:rFonts w:ascii="Segoe UI" w:hAnsi="Segoe UI" w:cs="Segoe UI"/>
      <w:sz w:val="18"/>
      <w:szCs w:val="18"/>
      <w:lang w:val="en-US" w:eastAsia="en-US"/>
    </w:rPr>
  </w:style>
  <w:style w:type="character" w:customStyle="1" w:styleId="fontstyle01">
    <w:name w:val="fontstyle01"/>
    <w:basedOn w:val="DefaultParagraphFont"/>
    <w:rsid w:val="00CE7B7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E7B7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84CB1"/>
    <w:pPr>
      <w:ind w:left="720"/>
      <w:contextualSpacing/>
    </w:pPr>
  </w:style>
  <w:style w:type="paragraph" w:customStyle="1" w:styleId="Default">
    <w:name w:val="Default"/>
    <w:rsid w:val="00284CB1"/>
    <w:pPr>
      <w:autoSpaceDE w:val="0"/>
      <w:autoSpaceDN w:val="0"/>
      <w:adjustRightInd w:val="0"/>
    </w:pPr>
    <w:rPr>
      <w:color w:val="000000"/>
    </w:rPr>
  </w:style>
  <w:style w:type="paragraph" w:styleId="NoSpacing">
    <w:name w:val="No Spacing"/>
    <w:uiPriority w:val="1"/>
    <w:qFormat/>
    <w:rsid w:val="00026A05"/>
    <w:pPr>
      <w:jc w:val="both"/>
    </w:pPr>
    <w:rPr>
      <w:rFonts w:eastAsiaTheme="minorHAnsi" w:cstheme="minorBidi"/>
      <w:sz w:val="28"/>
      <w:szCs w:val="22"/>
    </w:rPr>
  </w:style>
  <w:style w:type="character" w:styleId="Hyperlink">
    <w:name w:val="Hyperlink"/>
    <w:basedOn w:val="DefaultParagraphFont"/>
    <w:uiPriority w:val="99"/>
    <w:unhideWhenUsed/>
    <w:rsid w:val="006E64B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005E"/>
    <w:pPr>
      <w:tabs>
        <w:tab w:val="center" w:pos="4680"/>
        <w:tab w:val="right" w:pos="9360"/>
      </w:tabs>
    </w:pPr>
  </w:style>
  <w:style w:type="character" w:customStyle="1" w:styleId="HeaderChar">
    <w:name w:val="Header Char"/>
    <w:basedOn w:val="DefaultParagraphFont"/>
    <w:link w:val="Header"/>
    <w:uiPriority w:val="99"/>
    <w:rsid w:val="000C005E"/>
  </w:style>
  <w:style w:type="character" w:customStyle="1" w:styleId="FooterChar">
    <w:name w:val="Footer Char"/>
    <w:basedOn w:val="DefaultParagraphFont"/>
    <w:link w:val="Footer"/>
    <w:uiPriority w:val="99"/>
    <w:rsid w:val="00AF1CD5"/>
    <w:rPr>
      <w:sz w:val="28"/>
      <w:szCs w:val="2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185kvGHtLMGxGJvyKMNu/6NrSw==">CgMxLjAyCGguZ2pkZ3hzMgloLjMwajB6bGw4AHIhMWU1eWdacGdfUUI2eXJrT1Q3bUpUREVnUm9sd0JfZUdI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c:creator>
  <cp:lastModifiedBy>hp</cp:lastModifiedBy>
  <cp:revision>5</cp:revision>
  <dcterms:created xsi:type="dcterms:W3CDTF">2024-05-06T03:29:00Z</dcterms:created>
  <dcterms:modified xsi:type="dcterms:W3CDTF">2024-05-13T06:45:00Z</dcterms:modified>
</cp:coreProperties>
</file>