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755F2" w14:textId="77777777" w:rsidR="001B733D" w:rsidRPr="00C158C4" w:rsidRDefault="001B733D" w:rsidP="001B733D">
      <w:pPr>
        <w:tabs>
          <w:tab w:val="left" w:pos="567"/>
          <w:tab w:val="left" w:pos="1134"/>
        </w:tabs>
        <w:spacing w:line="312" w:lineRule="auto"/>
        <w:jc w:val="center"/>
        <w:rPr>
          <w:rFonts w:ascii="Times New Roman" w:hAnsi="Times New Roman" w:cs="Times New Roman"/>
          <w:b/>
          <w:bCs/>
          <w:sz w:val="26"/>
          <w:szCs w:val="26"/>
        </w:rPr>
      </w:pPr>
      <w:r w:rsidRPr="00C158C4">
        <w:rPr>
          <w:rFonts w:ascii="Times New Roman" w:hAnsi="Times New Roman" w:cs="Times New Roman"/>
          <w:b/>
          <w:bCs/>
          <w:sz w:val="26"/>
          <w:szCs w:val="26"/>
        </w:rPr>
        <w:t>HỘI THẢO</w:t>
      </w:r>
    </w:p>
    <w:p w14:paraId="437D388D" w14:textId="48C6155C" w:rsidR="001B733D" w:rsidRPr="00C158C4" w:rsidRDefault="001B733D" w:rsidP="001B733D">
      <w:pPr>
        <w:tabs>
          <w:tab w:val="left" w:pos="567"/>
          <w:tab w:val="left" w:pos="1134"/>
        </w:tabs>
        <w:spacing w:line="312" w:lineRule="auto"/>
        <w:jc w:val="center"/>
        <w:rPr>
          <w:rFonts w:ascii="Times New Roman" w:hAnsi="Times New Roman" w:cs="Times New Roman"/>
          <w:sz w:val="26"/>
          <w:szCs w:val="26"/>
        </w:rPr>
      </w:pPr>
      <w:r w:rsidRPr="00C158C4">
        <w:rPr>
          <w:rFonts w:ascii="Times New Roman" w:hAnsi="Times New Roman" w:cs="Times New Roman"/>
          <w:sz w:val="26"/>
          <w:szCs w:val="26"/>
        </w:rPr>
        <w:t>GÓP Ý DỰ THẢO NGHỊ ĐỊNH QUY ĐỊNH CHI TIẾT THI HÀNH MỘT SỐ ĐIỀU CỦA LUẬT ĐẤT ĐAI VÀ DỰ THẢO NGHỊ ĐỊNH QUY ĐỊNH VỀ GIÁ ĐẤT</w:t>
      </w:r>
    </w:p>
    <w:p w14:paraId="12309772" w14:textId="0561CECC" w:rsidR="001B733D" w:rsidRPr="001B733D" w:rsidRDefault="001B733D" w:rsidP="001B733D">
      <w:pPr>
        <w:tabs>
          <w:tab w:val="left" w:pos="567"/>
          <w:tab w:val="left" w:pos="1134"/>
        </w:tabs>
        <w:spacing w:before="240" w:line="312" w:lineRule="auto"/>
        <w:jc w:val="center"/>
        <w:rPr>
          <w:rFonts w:ascii="Times New Roman" w:hAnsi="Times New Roman" w:cs="Times New Roman"/>
          <w:b/>
          <w:bCs/>
          <w:sz w:val="26"/>
          <w:szCs w:val="26"/>
          <w:lang w:val="en-US"/>
        </w:rPr>
      </w:pPr>
      <w:r w:rsidRPr="00C158C4">
        <w:rPr>
          <w:rFonts w:ascii="Times New Roman" w:hAnsi="Times New Roman" w:cs="Times New Roman"/>
          <w:b/>
          <w:bCs/>
          <w:sz w:val="26"/>
          <w:szCs w:val="26"/>
        </w:rPr>
        <w:t>THAM LUẬN</w:t>
      </w:r>
    </w:p>
    <w:p w14:paraId="3CA3C606" w14:textId="72AA8B81" w:rsidR="001B733D" w:rsidRPr="001B733D" w:rsidRDefault="001B733D" w:rsidP="001B733D">
      <w:pPr>
        <w:spacing w:line="360" w:lineRule="exact"/>
        <w:ind w:firstLine="397"/>
        <w:jc w:val="center"/>
        <w:rPr>
          <w:rFonts w:ascii="Times New Roman" w:hAnsi="Times New Roman" w:cs="Times New Roman"/>
          <w:b/>
          <w:bCs/>
          <w:color w:val="auto"/>
          <w:sz w:val="23"/>
          <w:szCs w:val="23"/>
          <w:lang w:val="en-US"/>
        </w:rPr>
      </w:pPr>
      <w:r w:rsidRPr="001B733D">
        <w:rPr>
          <w:rFonts w:ascii="Times New Roman" w:hAnsi="Times New Roman" w:cs="Times New Roman"/>
          <w:b/>
          <w:bCs/>
          <w:color w:val="auto"/>
          <w:sz w:val="23"/>
          <w:szCs w:val="23"/>
        </w:rPr>
        <w:t>THAM GIA Ý KIẾN ĐỐI VỚI DỰ THẢO NGHỊ ĐỊNH QUY ĐỊNH CHI TIẾT THI HÀNH LUẬT ĐẤT ĐAI NĂM 2024</w:t>
      </w:r>
    </w:p>
    <w:p w14:paraId="39B3D0B0" w14:textId="27D11551" w:rsidR="001B733D" w:rsidRDefault="001B733D" w:rsidP="001B733D">
      <w:pPr>
        <w:spacing w:before="240" w:line="360" w:lineRule="exact"/>
        <w:ind w:firstLine="397"/>
        <w:jc w:val="right"/>
        <w:rPr>
          <w:rFonts w:ascii="Times New Roman" w:hAnsi="Times New Roman" w:cs="Times New Roman"/>
          <w:b/>
          <w:color w:val="auto"/>
          <w:sz w:val="26"/>
          <w:szCs w:val="26"/>
          <w:lang w:val="en-US"/>
        </w:rPr>
      </w:pPr>
      <w:r w:rsidRPr="001B733D">
        <w:rPr>
          <w:rFonts w:ascii="Times New Roman" w:hAnsi="Times New Roman" w:cs="Times New Roman"/>
          <w:b/>
          <w:color w:val="auto"/>
          <w:sz w:val="26"/>
          <w:szCs w:val="26"/>
          <w:lang w:val="en-US"/>
        </w:rPr>
        <w:t xml:space="preserve">Ông </w:t>
      </w:r>
      <w:r w:rsidRPr="001B733D">
        <w:rPr>
          <w:rFonts w:ascii="Times New Roman" w:hAnsi="Times New Roman" w:cs="Times New Roman"/>
          <w:b/>
          <w:color w:val="auto"/>
          <w:sz w:val="26"/>
          <w:szCs w:val="26"/>
          <w:lang w:val="en-US"/>
        </w:rPr>
        <w:t>Nguyễn Văn Đỉnh</w:t>
      </w:r>
    </w:p>
    <w:p w14:paraId="714FB74D" w14:textId="56D937EF" w:rsidR="001B733D" w:rsidRPr="001B733D" w:rsidRDefault="001B733D" w:rsidP="001B733D">
      <w:pPr>
        <w:spacing w:after="360" w:line="360" w:lineRule="exact"/>
        <w:ind w:firstLine="397"/>
        <w:jc w:val="right"/>
        <w:rPr>
          <w:rFonts w:ascii="Times New Roman" w:hAnsi="Times New Roman" w:cs="Times New Roman"/>
          <w:bCs/>
          <w:i/>
          <w:iCs/>
          <w:color w:val="auto"/>
          <w:sz w:val="26"/>
          <w:szCs w:val="26"/>
          <w:lang w:val="en-US"/>
        </w:rPr>
      </w:pPr>
      <w:r w:rsidRPr="001B733D">
        <w:rPr>
          <w:rFonts w:ascii="Times New Roman" w:hAnsi="Times New Roman" w:cs="Times New Roman"/>
          <w:bCs/>
          <w:i/>
          <w:iCs/>
          <w:color w:val="auto"/>
          <w:sz w:val="26"/>
          <w:szCs w:val="26"/>
          <w:lang w:val="en-US"/>
        </w:rPr>
        <w:t>Chuyên gia độc lập trong lĩnh vực đất đai, đầu tư, bất động sản</w:t>
      </w:r>
    </w:p>
    <w:p w14:paraId="67BB5606" w14:textId="0F56DB88" w:rsidR="00EA4CF5" w:rsidRPr="001B733D" w:rsidRDefault="005910BC"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color w:val="auto"/>
          <w:sz w:val="26"/>
          <w:szCs w:val="26"/>
        </w:rPr>
        <w:t xml:space="preserve">Theo </w:t>
      </w:r>
      <w:r w:rsidR="00740DCE" w:rsidRPr="001B733D">
        <w:rPr>
          <w:rFonts w:asciiTheme="majorHAnsi" w:hAnsiTheme="majorHAnsi" w:cstheme="majorHAnsi"/>
          <w:bCs/>
          <w:color w:val="auto"/>
          <w:sz w:val="26"/>
          <w:szCs w:val="26"/>
        </w:rPr>
        <w:t xml:space="preserve">đề nghị của VCCI về việc tham dự và phát biểu tại Hội thảo “Góp ý Dự thảo Nghị định quy định chi tiết thi hành một số điều Luật Đất đai và Dự thảo Nghị định quy định về giá đất” </w:t>
      </w:r>
      <w:r w:rsidRPr="001B733D">
        <w:rPr>
          <w:rFonts w:asciiTheme="majorHAnsi" w:hAnsiTheme="majorHAnsi" w:cstheme="majorHAnsi"/>
          <w:bCs/>
          <w:color w:val="auto"/>
          <w:sz w:val="26"/>
          <w:szCs w:val="26"/>
        </w:rPr>
        <w:t xml:space="preserve">ngày </w:t>
      </w:r>
      <w:r w:rsidR="00740DCE" w:rsidRPr="001B733D">
        <w:rPr>
          <w:rFonts w:asciiTheme="majorHAnsi" w:hAnsiTheme="majorHAnsi" w:cstheme="majorHAnsi"/>
          <w:bCs/>
          <w:color w:val="auto"/>
          <w:sz w:val="26"/>
          <w:szCs w:val="26"/>
        </w:rPr>
        <w:t>23/4</w:t>
      </w:r>
      <w:r w:rsidRPr="001B733D">
        <w:rPr>
          <w:rFonts w:asciiTheme="majorHAnsi" w:hAnsiTheme="majorHAnsi" w:cstheme="majorHAnsi"/>
          <w:bCs/>
          <w:color w:val="auto"/>
          <w:sz w:val="26"/>
          <w:szCs w:val="26"/>
        </w:rPr>
        <w:t>/202</w:t>
      </w:r>
      <w:r w:rsidR="00DA4337" w:rsidRPr="001B733D">
        <w:rPr>
          <w:rFonts w:asciiTheme="majorHAnsi" w:hAnsiTheme="majorHAnsi" w:cstheme="majorHAnsi"/>
          <w:bCs/>
          <w:color w:val="auto"/>
          <w:sz w:val="26"/>
          <w:szCs w:val="26"/>
        </w:rPr>
        <w:t>4</w:t>
      </w:r>
      <w:r w:rsidR="00740DCE" w:rsidRPr="001B733D">
        <w:rPr>
          <w:rFonts w:asciiTheme="majorHAnsi" w:hAnsiTheme="majorHAnsi" w:cstheme="majorHAnsi"/>
          <w:bCs/>
          <w:color w:val="auto"/>
          <w:sz w:val="26"/>
          <w:szCs w:val="26"/>
        </w:rPr>
        <w:t>, tôi xin tham gia ý kiến về một số nội dung liên quan Dự thảo Nghị định quy định chi tiết thi hành một số điều Luật Đất đai (“Dự thảo Nghị định”) như sau:</w:t>
      </w:r>
    </w:p>
    <w:p w14:paraId="60E67BCB" w14:textId="7DB86968" w:rsidR="0011062C" w:rsidRPr="001B733D" w:rsidRDefault="0011062C" w:rsidP="001B733D">
      <w:pPr>
        <w:spacing w:before="60" w:after="120" w:line="312" w:lineRule="auto"/>
        <w:ind w:firstLine="397"/>
        <w:jc w:val="both"/>
        <w:rPr>
          <w:rFonts w:asciiTheme="majorHAnsi" w:hAnsiTheme="majorHAnsi" w:cstheme="majorHAnsi"/>
          <w:b/>
          <w:bCs/>
          <w:color w:val="auto"/>
          <w:sz w:val="26"/>
          <w:szCs w:val="26"/>
          <w:lang w:val="nb-NO"/>
        </w:rPr>
      </w:pPr>
      <w:r w:rsidRPr="001B733D">
        <w:rPr>
          <w:rFonts w:asciiTheme="majorHAnsi" w:hAnsiTheme="majorHAnsi" w:cstheme="majorHAnsi"/>
          <w:b/>
          <w:bCs/>
          <w:color w:val="auto"/>
          <w:sz w:val="26"/>
          <w:szCs w:val="26"/>
        </w:rPr>
        <w:t xml:space="preserve">1. </w:t>
      </w:r>
      <w:r w:rsidR="00740DCE" w:rsidRPr="001B733D">
        <w:rPr>
          <w:rFonts w:asciiTheme="majorHAnsi" w:hAnsiTheme="majorHAnsi" w:cstheme="majorHAnsi"/>
          <w:b/>
          <w:bCs/>
          <w:color w:val="auto"/>
          <w:sz w:val="26"/>
          <w:szCs w:val="26"/>
          <w:lang w:val="nb-NO"/>
        </w:rPr>
        <w:t>Về phân loại đất (Điều 5):</w:t>
      </w:r>
    </w:p>
    <w:p w14:paraId="23516631" w14:textId="4BEA3A3B"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Liên quan dự án sân golf, điểm đ khoản 4, Điểm c khoản 5 Điều 5 Dự thảo Nghị định quy định phân loại đất như sau:</w:t>
      </w:r>
    </w:p>
    <w:p w14:paraId="2D61F44C" w14:textId="4AA562B3" w:rsidR="00740DCE" w:rsidRPr="001B733D" w:rsidRDefault="00740DCE"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rPr>
        <w:t>“</w:t>
      </w:r>
      <w:r w:rsidRPr="001B733D">
        <w:rPr>
          <w:rFonts w:asciiTheme="majorHAnsi" w:hAnsiTheme="majorHAnsi" w:cstheme="majorHAnsi"/>
          <w:bCs/>
          <w:i/>
          <w:color w:val="auto"/>
          <w:sz w:val="26"/>
          <w:szCs w:val="26"/>
          <w:lang w:val="nl-NL"/>
        </w:rPr>
        <w:t>đ) Đất xây dựng cơ sở thể dục, thể thao là đất xây dựng các công trình phục vụ thể dục thể thao do Nhà nước thành lập hoặc cho phép hoạt động gồm khu liên hợp thể thao, trung tâm thể thao, sân vận động, đường gôn của sân gôn, sân tập trong sân gôn và hệ thống cây xanh, mặt nước, cảnh quan của sân gôn...”</w:t>
      </w:r>
    </w:p>
    <w:p w14:paraId="78758B7B" w14:textId="5C012E31"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i/>
          <w:color w:val="auto"/>
          <w:sz w:val="26"/>
          <w:szCs w:val="26"/>
          <w:lang w:val="nl-NL"/>
        </w:rPr>
        <w:t>“c) Đất thương mại, dịch vụ là đất xây dựng các cơ sở kinh doanh, dịch vụ, thương mại và các công trình khác phục vụ cho kinh doanh, dịch vụ, thương mại; công trình, hạng mục công trình phục vụ cho việc quản lý, vận hành, khai thác, sử dụng, kinh doanh sân gôn (trừ phần đường gôn của sân gôn, sân tập trong sân gôn và hệ thống cây xanh, mặt nước, cảnh quan, các công trình phụ trợ phục vụ cho việc quản lý, vận hành sân gôn) và cơ sở lưu trú cho người chơi gôn...”</w:t>
      </w:r>
    </w:p>
    <w:p w14:paraId="06459EAB" w14:textId="0DB71719"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
          <w:bCs/>
          <w:color w:val="auto"/>
          <w:sz w:val="26"/>
          <w:szCs w:val="26"/>
          <w:lang w:val="nl-NL"/>
        </w:rPr>
        <w:t>Phân tích, kiến nghị:</w:t>
      </w:r>
      <w:r w:rsidRPr="001B733D">
        <w:rPr>
          <w:rFonts w:asciiTheme="majorHAnsi" w:hAnsiTheme="majorHAnsi" w:cstheme="majorHAnsi"/>
          <w:bCs/>
          <w:color w:val="auto"/>
          <w:sz w:val="26"/>
          <w:szCs w:val="26"/>
          <w:lang w:val="nl-NL"/>
        </w:rPr>
        <w:t xml:space="preserve"> Dự án</w:t>
      </w:r>
      <w:r w:rsidRPr="001B733D">
        <w:rPr>
          <w:rFonts w:asciiTheme="majorHAnsi" w:eastAsia="Tahoma" w:hAnsiTheme="majorHAnsi" w:cstheme="majorHAnsi"/>
          <w:color w:val="auto"/>
          <w:sz w:val="26"/>
          <w:szCs w:val="26"/>
          <w:lang w:val="nl-NL" w:eastAsia="en-US"/>
        </w:rPr>
        <w:t xml:space="preserve"> </w:t>
      </w:r>
      <w:r w:rsidRPr="001B733D">
        <w:rPr>
          <w:rFonts w:asciiTheme="majorHAnsi" w:hAnsiTheme="majorHAnsi" w:cstheme="majorHAnsi"/>
          <w:bCs/>
          <w:color w:val="auto"/>
          <w:sz w:val="26"/>
          <w:szCs w:val="26"/>
          <w:lang w:val="nl-NL"/>
        </w:rPr>
        <w:t>sân golf gồm nhiều hạng mục có chức năng, tính chất sử dụng đất khác nhau. Thực tế, dự án có một số nhà điều hành, nhà kho, khu đón tiếp... để phục vụ trực tiếp cho việc quản lý, vận hành, khai thác sân golf nên cần phân loại là đất TDTT để đúng tính chất sử dụng đất, nếu phân loại là đất thương, mại dịch vụ sẽ không đúng tính chất và làm tăng nghĩa vụ tài chính của chủ đầu tư.</w:t>
      </w:r>
    </w:p>
    <w:p w14:paraId="52D4F2AC" w14:textId="5F83BB20"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Do đó, đề nghị điều chỉnh, chỉ quy định đất để kinh doanh “</w:t>
      </w:r>
      <w:r w:rsidRPr="001B733D">
        <w:rPr>
          <w:rFonts w:asciiTheme="majorHAnsi" w:hAnsiTheme="majorHAnsi" w:cstheme="majorHAnsi"/>
          <w:bCs/>
          <w:i/>
          <w:color w:val="auto"/>
          <w:sz w:val="26"/>
          <w:szCs w:val="26"/>
          <w:lang w:val="nl-NL"/>
        </w:rPr>
        <w:t xml:space="preserve">cơ sở lưu trú, dịch vụ cho người chơi gôn” </w:t>
      </w:r>
      <w:r w:rsidRPr="001B733D">
        <w:rPr>
          <w:rFonts w:asciiTheme="majorHAnsi" w:hAnsiTheme="majorHAnsi" w:cstheme="majorHAnsi"/>
          <w:bCs/>
          <w:color w:val="auto"/>
          <w:sz w:val="26"/>
          <w:szCs w:val="26"/>
          <w:lang w:val="nl-NL"/>
        </w:rPr>
        <w:t>mới là đất Đất thương, mại dịch vụ; còn đất “</w:t>
      </w:r>
      <w:r w:rsidRPr="001B733D">
        <w:rPr>
          <w:rFonts w:asciiTheme="majorHAnsi" w:hAnsiTheme="majorHAnsi" w:cstheme="majorHAnsi"/>
          <w:bCs/>
          <w:i/>
          <w:color w:val="auto"/>
          <w:sz w:val="26"/>
          <w:szCs w:val="26"/>
          <w:lang w:val="nl-NL"/>
        </w:rPr>
        <w:t xml:space="preserve">công trình, hạng mục công </w:t>
      </w:r>
      <w:r w:rsidRPr="001B733D">
        <w:rPr>
          <w:rFonts w:asciiTheme="majorHAnsi" w:hAnsiTheme="majorHAnsi" w:cstheme="majorHAnsi"/>
          <w:bCs/>
          <w:i/>
          <w:color w:val="auto"/>
          <w:sz w:val="26"/>
          <w:szCs w:val="26"/>
          <w:lang w:val="nl-NL"/>
        </w:rPr>
        <w:lastRenderedPageBreak/>
        <w:t>trình phục vụ cho việc quản lý, vận hành, khai thác, sử dụng, kinh doanh sân gôn”</w:t>
      </w:r>
      <w:r w:rsidRPr="001B733D">
        <w:rPr>
          <w:rFonts w:asciiTheme="majorHAnsi" w:hAnsiTheme="majorHAnsi" w:cstheme="majorHAnsi"/>
          <w:bCs/>
          <w:color w:val="auto"/>
          <w:sz w:val="26"/>
          <w:szCs w:val="26"/>
          <w:lang w:val="nl-NL"/>
        </w:rPr>
        <w:t xml:space="preserve"> phân loại vào loại  “</w:t>
      </w:r>
      <w:r w:rsidRPr="001B733D">
        <w:rPr>
          <w:rFonts w:asciiTheme="majorHAnsi" w:hAnsiTheme="majorHAnsi" w:cstheme="majorHAnsi"/>
          <w:bCs/>
          <w:i/>
          <w:color w:val="auto"/>
          <w:sz w:val="26"/>
          <w:szCs w:val="26"/>
          <w:lang w:val="nl-NL"/>
        </w:rPr>
        <w:t>Đất xây dựng cơ sở thể dục, thể thao</w:t>
      </w:r>
      <w:r w:rsidRPr="001B733D">
        <w:rPr>
          <w:rFonts w:asciiTheme="majorHAnsi" w:hAnsiTheme="majorHAnsi" w:cstheme="majorHAnsi"/>
          <w:bCs/>
          <w:color w:val="auto"/>
          <w:sz w:val="26"/>
          <w:szCs w:val="26"/>
          <w:lang w:val="nl-NL"/>
        </w:rPr>
        <w:t>” tương tự như đất “</w:t>
      </w:r>
      <w:r w:rsidRPr="001B733D">
        <w:rPr>
          <w:rFonts w:asciiTheme="majorHAnsi" w:hAnsiTheme="majorHAnsi" w:cstheme="majorHAnsi"/>
          <w:bCs/>
          <w:i/>
          <w:color w:val="auto"/>
          <w:sz w:val="26"/>
          <w:szCs w:val="26"/>
          <w:lang w:val="nl-NL"/>
        </w:rPr>
        <w:t>đường gôn của sân gôn”.</w:t>
      </w:r>
    </w:p>
    <w:p w14:paraId="54540304" w14:textId="4828B53D" w:rsidR="00740DCE" w:rsidRPr="001B733D" w:rsidRDefault="00740DCE"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
          <w:bCs/>
          <w:color w:val="auto"/>
          <w:sz w:val="26"/>
          <w:szCs w:val="26"/>
          <w:lang w:val="nl-NL"/>
        </w:rPr>
        <w:t>2</w:t>
      </w:r>
      <w:r w:rsidRPr="001B733D">
        <w:rPr>
          <w:rFonts w:asciiTheme="majorHAnsi" w:hAnsiTheme="majorHAnsi" w:cstheme="majorHAnsi"/>
          <w:b/>
          <w:bCs/>
          <w:color w:val="auto"/>
          <w:sz w:val="26"/>
          <w:szCs w:val="26"/>
        </w:rPr>
        <w:t xml:space="preserve">. </w:t>
      </w:r>
      <w:r w:rsidRPr="001B733D">
        <w:rPr>
          <w:rFonts w:asciiTheme="majorHAnsi" w:hAnsiTheme="majorHAnsi" w:cstheme="majorHAnsi"/>
          <w:b/>
          <w:bCs/>
          <w:color w:val="auto"/>
          <w:sz w:val="26"/>
          <w:szCs w:val="26"/>
          <w:lang w:val="nb-NO"/>
        </w:rPr>
        <w:t>Về nhận quyền sử dụng đất tại khu vực hạn chế tiếp cận đất đai</w:t>
      </w:r>
      <w:r w:rsidR="00B51AF2" w:rsidRPr="001B733D">
        <w:rPr>
          <w:rFonts w:asciiTheme="majorHAnsi" w:hAnsiTheme="majorHAnsi" w:cstheme="majorHAnsi"/>
          <w:b/>
          <w:bCs/>
          <w:color w:val="auto"/>
          <w:sz w:val="26"/>
          <w:szCs w:val="26"/>
          <w:lang w:val="nb-NO"/>
        </w:rPr>
        <w:t xml:space="preserve"> (Điều 10)</w:t>
      </w:r>
    </w:p>
    <w:p w14:paraId="7E384EFF" w14:textId="7C792904"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Khoản 4 Điều 10 Dự thảo Nghị định quy định như sau:</w:t>
      </w:r>
    </w:p>
    <w:p w14:paraId="4226B9FB" w14:textId="77777777" w:rsidR="00740DCE" w:rsidRPr="001B733D" w:rsidRDefault="00740DCE" w:rsidP="001B733D">
      <w:pPr>
        <w:spacing w:before="60" w:after="120" w:line="312" w:lineRule="auto"/>
        <w:ind w:firstLine="397"/>
        <w:jc w:val="both"/>
        <w:rPr>
          <w:rFonts w:asciiTheme="majorHAnsi" w:hAnsiTheme="majorHAnsi" w:cstheme="majorHAnsi"/>
          <w:b/>
          <w:bCs/>
          <w:i/>
          <w:color w:val="auto"/>
          <w:sz w:val="26"/>
          <w:szCs w:val="26"/>
        </w:rPr>
      </w:pPr>
      <w:r w:rsidRPr="001B733D">
        <w:rPr>
          <w:rFonts w:asciiTheme="majorHAnsi" w:hAnsiTheme="majorHAnsi" w:cstheme="majorHAnsi"/>
          <w:b/>
          <w:bCs/>
          <w:i/>
          <w:color w:val="auto"/>
          <w:sz w:val="26"/>
          <w:szCs w:val="26"/>
          <w:lang w:val="nl-NL"/>
        </w:rPr>
        <w:t>“</w:t>
      </w:r>
      <w:r w:rsidRPr="001B733D">
        <w:rPr>
          <w:rFonts w:asciiTheme="majorHAnsi" w:hAnsiTheme="majorHAnsi" w:cstheme="majorHAnsi"/>
          <w:b/>
          <w:bCs/>
          <w:i/>
          <w:color w:val="auto"/>
          <w:sz w:val="26"/>
          <w:szCs w:val="26"/>
        </w:rPr>
        <w:t>Điều 10. Việc nhận quyền sử dụng đất tại khu vực hạn chế tiếp cận đất đai</w:t>
      </w:r>
    </w:p>
    <w:p w14:paraId="62B9BD2E" w14:textId="77777777" w:rsidR="00740DCE" w:rsidRPr="001B733D" w:rsidRDefault="00740DCE"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i/>
          <w:color w:val="auto"/>
          <w:sz w:val="26"/>
          <w:szCs w:val="26"/>
        </w:rPr>
        <w:t>4. Tổ chức kinh tế có vốn đầu tư nước ngoài, người gốc Việt Nam định cư ở nước ngoài nhận quyền sử dụng đất tại khu vực hạn chế tiếp cận đất đai thông qua việc nhận chuyển nhượng dự án đầu tư; thuê quyền sử dụng đất; nhận góp vốn bằng quyền sử dụng đất để thực hiện dự án đầu tư theo theo trình tự, thủ tục sau:</w:t>
      </w:r>
    </w:p>
    <w:p w14:paraId="0A9B763D" w14:textId="77777777" w:rsidR="00740DCE" w:rsidRPr="001B733D" w:rsidRDefault="00740DCE"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i/>
          <w:color w:val="auto"/>
          <w:sz w:val="26"/>
          <w:szCs w:val="26"/>
        </w:rPr>
        <w:t>a) Tổ chức kinh tế có vốn đầu tư nước ngoài, người gốc Việt Nam định cư ở nước ngoài có văn bản đề nghị Ủy ban nhân dân cấp tỉnh nơi có đất cho phép nhận quyền sử dụng đất tại khu vực hạn chế tiếp cận đất đai;</w:t>
      </w:r>
    </w:p>
    <w:p w14:paraId="001F09C2" w14:textId="0913C48D"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i/>
          <w:color w:val="auto"/>
          <w:sz w:val="26"/>
          <w:szCs w:val="26"/>
        </w:rPr>
        <w:t xml:space="preserve">b) Trong thời hạn 10 ngày kể từ ngày nhận được văn bản đề nghị, Ủy ban nhân dân cấp tỉnh xin ý kiến </w:t>
      </w:r>
      <w:r w:rsidRPr="001B733D">
        <w:rPr>
          <w:rFonts w:asciiTheme="majorHAnsi" w:hAnsiTheme="majorHAnsi" w:cstheme="majorHAnsi"/>
          <w:b/>
          <w:bCs/>
          <w:i/>
          <w:color w:val="auto"/>
          <w:sz w:val="26"/>
          <w:szCs w:val="26"/>
        </w:rPr>
        <w:t>các Bộ, ngành có liên quan</w:t>
      </w:r>
      <w:r w:rsidRPr="001B733D">
        <w:rPr>
          <w:rFonts w:asciiTheme="majorHAnsi" w:hAnsiTheme="majorHAnsi" w:cstheme="majorHAnsi"/>
          <w:bCs/>
          <w:i/>
          <w:color w:val="auto"/>
          <w:sz w:val="26"/>
          <w:szCs w:val="26"/>
        </w:rPr>
        <w:t xml:space="preserve">; trong thời hạn 10 ngày kể từ ngày nhận được văn bản của </w:t>
      </w:r>
      <w:r w:rsidRPr="001B733D">
        <w:rPr>
          <w:rFonts w:asciiTheme="majorHAnsi" w:hAnsiTheme="majorHAnsi" w:cstheme="majorHAnsi"/>
          <w:b/>
          <w:bCs/>
          <w:i/>
          <w:color w:val="auto"/>
          <w:sz w:val="26"/>
          <w:szCs w:val="26"/>
        </w:rPr>
        <w:t>các Bộ, ngành có liên quan</w:t>
      </w:r>
      <w:r w:rsidRPr="001B733D">
        <w:rPr>
          <w:rFonts w:asciiTheme="majorHAnsi" w:hAnsiTheme="majorHAnsi" w:cstheme="majorHAnsi"/>
          <w:bCs/>
          <w:i/>
          <w:color w:val="auto"/>
          <w:sz w:val="26"/>
          <w:szCs w:val="26"/>
        </w:rPr>
        <w:t>, Ủy ban nhân dân cấp tỉnh trả kết quả giải quyết bằng văn bản.”</w:t>
      </w:r>
    </w:p>
    <w:p w14:paraId="24E68145" w14:textId="78549EBC" w:rsidR="00740DCE" w:rsidRPr="001B733D" w:rsidRDefault="00740DCE"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
          <w:bCs/>
          <w:color w:val="auto"/>
          <w:sz w:val="26"/>
          <w:szCs w:val="26"/>
          <w:lang w:val="nl-NL"/>
        </w:rPr>
        <w:t xml:space="preserve">Phân tích, kiến nghị: </w:t>
      </w:r>
      <w:r w:rsidRPr="001B733D">
        <w:rPr>
          <w:rFonts w:asciiTheme="majorHAnsi" w:hAnsiTheme="majorHAnsi" w:cstheme="majorHAnsi"/>
          <w:bCs/>
          <w:color w:val="auto"/>
          <w:sz w:val="26"/>
          <w:szCs w:val="26"/>
          <w:lang w:val="sv-SE"/>
        </w:rPr>
        <w:t xml:space="preserve">Điều 10 nhằm quy định chi tiết Điều 28 Luật Đất đai 2024: </w:t>
      </w:r>
      <w:r w:rsidRPr="001B733D">
        <w:rPr>
          <w:rFonts w:asciiTheme="majorHAnsi" w:hAnsiTheme="majorHAnsi" w:cstheme="majorHAnsi"/>
          <w:bCs/>
          <w:i/>
          <w:color w:val="auto"/>
          <w:sz w:val="26"/>
          <w:szCs w:val="26"/>
          <w:lang w:val="sv-SE"/>
        </w:rPr>
        <w:t xml:space="preserve">"3. Đối với khu vực hạn chế tiếp cận đất đai thì </w:t>
      </w:r>
      <w:r w:rsidRPr="001B733D">
        <w:rPr>
          <w:rFonts w:asciiTheme="majorHAnsi" w:hAnsiTheme="majorHAnsi" w:cstheme="majorHAnsi"/>
          <w:b/>
          <w:bCs/>
          <w:i/>
          <w:color w:val="auto"/>
          <w:sz w:val="26"/>
          <w:szCs w:val="26"/>
          <w:lang w:val="sv-SE"/>
        </w:rPr>
        <w:t>việc nhận quyền sử dụng đất</w:t>
      </w:r>
      <w:r w:rsidRPr="001B733D">
        <w:rPr>
          <w:rFonts w:asciiTheme="majorHAnsi" w:hAnsiTheme="majorHAnsi" w:cstheme="majorHAnsi"/>
          <w:bCs/>
          <w:i/>
          <w:color w:val="auto"/>
          <w:sz w:val="26"/>
          <w:szCs w:val="26"/>
          <w:lang w:val="sv-SE"/>
        </w:rPr>
        <w:t xml:space="preserve"> quy định tại khoản 1 và khoản 2 Điều này thực hiện theo trình tự, thủ tục do Chính phủ quy định”, </w:t>
      </w:r>
      <w:r w:rsidRPr="001B733D">
        <w:rPr>
          <w:rFonts w:asciiTheme="majorHAnsi" w:hAnsiTheme="majorHAnsi" w:cstheme="majorHAnsi"/>
          <w:bCs/>
          <w:color w:val="auto"/>
          <w:sz w:val="26"/>
          <w:szCs w:val="26"/>
          <w:lang w:val="sv-SE"/>
        </w:rPr>
        <w:t>như vậy chỉ giao Chính phủ quy định chi tiết việc nhận quyền sử dụng đất tại khu vực hạn chế tiếp cận đất đai. Tuy nhiên Điều 10 dự thảo quy định cả việc Nhà nước giao đất, cho thuê đất đối với tổ chức kinh tế có vốn đầu tư nước ngoài, người gốc Việt Nam định cư ở nước ngoài tại khu vực hạn chế tiếp cận đất đai có thể chưa thực sự phù hợp.</w:t>
      </w:r>
    </w:p>
    <w:p w14:paraId="1379A6E4" w14:textId="77777777" w:rsidR="00B51AF2" w:rsidRPr="001B733D" w:rsidRDefault="00740DCE"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color w:val="auto"/>
          <w:sz w:val="26"/>
          <w:szCs w:val="26"/>
          <w:lang w:val="sv-SE"/>
        </w:rPr>
        <w:t xml:space="preserve">Quy định Ủy ban nhân dân cấp tỉnh xin ý kiến các Bộ, ngành có liên quan tại điểm b khoản 4 là </w:t>
      </w:r>
      <w:r w:rsidR="00B51AF2" w:rsidRPr="001B733D">
        <w:rPr>
          <w:rFonts w:asciiTheme="majorHAnsi" w:hAnsiTheme="majorHAnsi" w:cstheme="majorHAnsi"/>
          <w:bCs/>
          <w:color w:val="auto"/>
          <w:sz w:val="26"/>
          <w:szCs w:val="26"/>
          <w:lang w:val="sv-SE"/>
        </w:rPr>
        <w:t>chung chung</w:t>
      </w:r>
      <w:r w:rsidRPr="001B733D">
        <w:rPr>
          <w:rFonts w:asciiTheme="majorHAnsi" w:hAnsiTheme="majorHAnsi" w:cstheme="majorHAnsi"/>
          <w:bCs/>
          <w:color w:val="auto"/>
          <w:sz w:val="26"/>
          <w:szCs w:val="26"/>
          <w:lang w:val="sv-SE"/>
        </w:rPr>
        <w:t>, có thể không xác định được phải lấy ý kiến những Bộ nào, đề nghị chỉ quy định việc lấy ý kiến Bộ Quốc phòng và Bộ Công an</w:t>
      </w:r>
      <w:r w:rsidR="00B51AF2" w:rsidRPr="001B733D">
        <w:rPr>
          <w:rFonts w:asciiTheme="majorHAnsi" w:hAnsiTheme="majorHAnsi" w:cstheme="majorHAnsi"/>
          <w:bCs/>
          <w:color w:val="auto"/>
          <w:sz w:val="26"/>
          <w:szCs w:val="26"/>
          <w:lang w:val="sv-SE"/>
        </w:rPr>
        <w:t xml:space="preserve"> (với các bộ, ngành khác, nếu có các quy hoạch chuyên ngành liên quan thì đã có sự đánh giá phù hợp quy hoạch trong giai đoạn chấp thuận chủ trương đầu tư)</w:t>
      </w:r>
      <w:r w:rsidRPr="001B733D">
        <w:rPr>
          <w:rFonts w:asciiTheme="majorHAnsi" w:hAnsiTheme="majorHAnsi" w:cstheme="majorHAnsi"/>
          <w:bCs/>
          <w:color w:val="auto"/>
          <w:sz w:val="26"/>
          <w:szCs w:val="26"/>
          <w:lang w:val="sv-SE"/>
        </w:rPr>
        <w:t xml:space="preserve">. </w:t>
      </w:r>
    </w:p>
    <w:p w14:paraId="43F248A2" w14:textId="2CE7A35E" w:rsidR="00740DCE" w:rsidRPr="001B733D" w:rsidRDefault="00B51AF2"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color w:val="auto"/>
          <w:sz w:val="26"/>
          <w:szCs w:val="26"/>
          <w:lang w:val="sv-SE"/>
        </w:rPr>
        <w:t>Do đó, đ</w:t>
      </w:r>
      <w:r w:rsidR="00740DCE" w:rsidRPr="001B733D">
        <w:rPr>
          <w:rFonts w:asciiTheme="majorHAnsi" w:hAnsiTheme="majorHAnsi" w:cstheme="majorHAnsi"/>
          <w:bCs/>
          <w:color w:val="auto"/>
          <w:sz w:val="26"/>
          <w:szCs w:val="26"/>
          <w:lang w:val="sv-SE"/>
        </w:rPr>
        <w:t xml:space="preserve">ề nghị sửa </w:t>
      </w:r>
      <w:r w:rsidRPr="001B733D">
        <w:rPr>
          <w:rFonts w:asciiTheme="majorHAnsi" w:hAnsiTheme="majorHAnsi" w:cstheme="majorHAnsi"/>
          <w:bCs/>
          <w:color w:val="auto"/>
          <w:sz w:val="26"/>
          <w:szCs w:val="26"/>
          <w:lang w:val="sv-SE"/>
        </w:rPr>
        <w:t xml:space="preserve">điểm b </w:t>
      </w:r>
      <w:r w:rsidRPr="001B733D">
        <w:rPr>
          <w:rFonts w:asciiTheme="majorHAnsi" w:hAnsiTheme="majorHAnsi" w:cstheme="majorHAnsi"/>
          <w:bCs/>
          <w:color w:val="auto"/>
          <w:sz w:val="26"/>
          <w:szCs w:val="26"/>
        </w:rPr>
        <w:t xml:space="preserve">Khoản 4 Điều 10 Dự thảo Nghị định </w:t>
      </w:r>
      <w:r w:rsidR="00740DCE" w:rsidRPr="001B733D">
        <w:rPr>
          <w:rFonts w:asciiTheme="majorHAnsi" w:hAnsiTheme="majorHAnsi" w:cstheme="majorHAnsi"/>
          <w:bCs/>
          <w:color w:val="auto"/>
          <w:sz w:val="26"/>
          <w:szCs w:val="26"/>
          <w:lang w:val="sv-SE"/>
        </w:rPr>
        <w:t>như sau:</w:t>
      </w:r>
      <w:r w:rsidRPr="001B733D">
        <w:rPr>
          <w:rFonts w:asciiTheme="majorHAnsi" w:hAnsiTheme="majorHAnsi" w:cstheme="majorHAnsi"/>
          <w:bCs/>
          <w:color w:val="auto"/>
          <w:sz w:val="26"/>
          <w:szCs w:val="26"/>
          <w:lang w:val="sv-SE"/>
        </w:rPr>
        <w:t xml:space="preserve"> </w:t>
      </w:r>
      <w:r w:rsidR="00740DCE" w:rsidRPr="001B733D">
        <w:rPr>
          <w:rFonts w:asciiTheme="majorHAnsi" w:hAnsiTheme="majorHAnsi" w:cstheme="majorHAnsi"/>
          <w:bCs/>
          <w:i/>
          <w:color w:val="auto"/>
          <w:sz w:val="26"/>
          <w:szCs w:val="26"/>
          <w:lang w:val="sv-SE"/>
        </w:rPr>
        <w:t xml:space="preserve">"b) Trong thời hạn 10 ngày kể từ ngày nhận được văn bản đề nghị, Ủy ban nhân dân cấp tỉnh xin ý kiến </w:t>
      </w:r>
      <w:r w:rsidR="00740DCE" w:rsidRPr="001B733D">
        <w:rPr>
          <w:rFonts w:asciiTheme="majorHAnsi" w:hAnsiTheme="majorHAnsi" w:cstheme="majorHAnsi"/>
          <w:b/>
          <w:bCs/>
          <w:i/>
          <w:color w:val="auto"/>
          <w:sz w:val="26"/>
          <w:szCs w:val="26"/>
          <w:lang w:val="sv-SE"/>
        </w:rPr>
        <w:t>Bộ Quốc phòng và Bộ Công an</w:t>
      </w:r>
      <w:r w:rsidR="00740DCE" w:rsidRPr="001B733D">
        <w:rPr>
          <w:rFonts w:asciiTheme="majorHAnsi" w:hAnsiTheme="majorHAnsi" w:cstheme="majorHAnsi"/>
          <w:bCs/>
          <w:i/>
          <w:color w:val="auto"/>
          <w:sz w:val="26"/>
          <w:szCs w:val="26"/>
          <w:lang w:val="sv-SE"/>
        </w:rPr>
        <w:t xml:space="preserve">; trong thời hạn 10 ngày kể từ ngày nhận được văn bản của </w:t>
      </w:r>
      <w:r w:rsidR="00740DCE" w:rsidRPr="001B733D">
        <w:rPr>
          <w:rFonts w:asciiTheme="majorHAnsi" w:hAnsiTheme="majorHAnsi" w:cstheme="majorHAnsi"/>
          <w:b/>
          <w:bCs/>
          <w:i/>
          <w:color w:val="auto"/>
          <w:sz w:val="26"/>
          <w:szCs w:val="26"/>
          <w:lang w:val="sv-SE"/>
        </w:rPr>
        <w:t>Bộ Quốc phòng và Bộ Công an</w:t>
      </w:r>
      <w:r w:rsidR="00740DCE" w:rsidRPr="001B733D">
        <w:rPr>
          <w:rFonts w:asciiTheme="majorHAnsi" w:hAnsiTheme="majorHAnsi" w:cstheme="majorHAnsi"/>
          <w:bCs/>
          <w:i/>
          <w:color w:val="auto"/>
          <w:sz w:val="26"/>
          <w:szCs w:val="26"/>
          <w:lang w:val="sv-SE"/>
        </w:rPr>
        <w:t>, Ủy ban nhân dân cấp tỉnh trả kết quả giải quyết bằng văn bản.”</w:t>
      </w:r>
    </w:p>
    <w:p w14:paraId="1BE36950" w14:textId="5FA5DB91" w:rsidR="00B51AF2" w:rsidRPr="001B733D" w:rsidRDefault="00B51AF2"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
          <w:bCs/>
          <w:color w:val="auto"/>
          <w:sz w:val="26"/>
          <w:szCs w:val="26"/>
          <w:lang w:val="nl-NL"/>
        </w:rPr>
        <w:lastRenderedPageBreak/>
        <w:t>3</w:t>
      </w:r>
      <w:r w:rsidRPr="001B733D">
        <w:rPr>
          <w:rFonts w:asciiTheme="majorHAnsi" w:hAnsiTheme="majorHAnsi" w:cstheme="majorHAnsi"/>
          <w:b/>
          <w:bCs/>
          <w:color w:val="auto"/>
          <w:sz w:val="26"/>
          <w:szCs w:val="26"/>
        </w:rPr>
        <w:t xml:space="preserve">. </w:t>
      </w:r>
      <w:r w:rsidRPr="001B733D">
        <w:rPr>
          <w:rFonts w:asciiTheme="majorHAnsi" w:hAnsiTheme="majorHAnsi" w:cstheme="majorHAnsi"/>
          <w:b/>
          <w:bCs/>
          <w:color w:val="auto"/>
          <w:sz w:val="26"/>
          <w:szCs w:val="26"/>
          <w:lang w:val="nb-NO"/>
        </w:rPr>
        <w:t>Về Tổ chức phát triển quỹ đất (Điều 13)</w:t>
      </w:r>
    </w:p>
    <w:p w14:paraId="7E4BDD1A" w14:textId="539BD2EA"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Điều 13 Dự thảo Nghị định quy định như sau:</w:t>
      </w:r>
    </w:p>
    <w:p w14:paraId="70F18D46" w14:textId="33DF6812" w:rsidR="00B51AF2" w:rsidRPr="001B733D" w:rsidRDefault="00B51AF2" w:rsidP="001B733D">
      <w:pPr>
        <w:spacing w:before="60" w:after="120" w:line="312" w:lineRule="auto"/>
        <w:ind w:firstLine="397"/>
        <w:jc w:val="both"/>
        <w:rPr>
          <w:rFonts w:asciiTheme="majorHAnsi" w:hAnsiTheme="majorHAnsi" w:cstheme="majorHAnsi"/>
          <w:b/>
          <w:bCs/>
          <w:i/>
          <w:color w:val="auto"/>
          <w:sz w:val="26"/>
          <w:szCs w:val="26"/>
        </w:rPr>
      </w:pPr>
      <w:r w:rsidRPr="001B733D">
        <w:rPr>
          <w:rFonts w:asciiTheme="majorHAnsi" w:hAnsiTheme="majorHAnsi" w:cstheme="majorHAnsi"/>
          <w:b/>
          <w:bCs/>
          <w:i/>
          <w:color w:val="auto"/>
          <w:sz w:val="26"/>
          <w:szCs w:val="26"/>
          <w:lang w:val="en-US"/>
        </w:rPr>
        <w:t>“</w:t>
      </w:r>
      <w:r w:rsidRPr="001B733D">
        <w:rPr>
          <w:rFonts w:asciiTheme="majorHAnsi" w:hAnsiTheme="majorHAnsi" w:cstheme="majorHAnsi"/>
          <w:b/>
          <w:bCs/>
          <w:i/>
          <w:color w:val="auto"/>
          <w:sz w:val="26"/>
          <w:szCs w:val="26"/>
        </w:rPr>
        <w:t xml:space="preserve">Điều 13. Trung tâm phát triển quỹ đất </w:t>
      </w:r>
    </w:p>
    <w:p w14:paraId="7DC59A4E" w14:textId="77777777" w:rsidR="00B51AF2" w:rsidRPr="001B733D" w:rsidRDefault="00B51AF2"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i/>
          <w:color w:val="auto"/>
          <w:sz w:val="26"/>
          <w:szCs w:val="26"/>
        </w:rPr>
        <w:t>1. Chức năng, nhiệm vụ của Trung tâm phát triển quỹ đất:</w:t>
      </w:r>
    </w:p>
    <w:p w14:paraId="20BDA77C" w14:textId="77777777" w:rsidR="00B51AF2" w:rsidRPr="001B733D" w:rsidRDefault="00B51AF2"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i/>
          <w:color w:val="auto"/>
          <w:sz w:val="26"/>
          <w:szCs w:val="26"/>
        </w:rPr>
        <w:t xml:space="preserve">Trung tâm phát triển quỹ đất là đơn vị sự nghiệp công lập do Ủy ban nhân dân cấp tỉnh quyết định thành lập trực thuộc Ủy ban nhân dân cấp tỉnh. Căn cứ vào tình hình thực tế tại địa phương, Ủy ban nhân dân cấp tỉnh quyết định thành lập thêm Trung tâm phát triển quỹ đất trực thuộc Ủy ban nhân dân cấp huyện. </w:t>
      </w:r>
    </w:p>
    <w:p w14:paraId="26CF1159" w14:textId="77777777" w:rsidR="00B51AF2" w:rsidRPr="001B733D" w:rsidRDefault="00B51AF2" w:rsidP="001B733D">
      <w:pPr>
        <w:spacing w:before="60" w:after="120" w:line="312" w:lineRule="auto"/>
        <w:ind w:firstLine="397"/>
        <w:jc w:val="both"/>
        <w:rPr>
          <w:rFonts w:asciiTheme="majorHAnsi" w:hAnsiTheme="majorHAnsi" w:cstheme="majorHAnsi"/>
          <w:bCs/>
          <w:i/>
          <w:color w:val="auto"/>
          <w:sz w:val="26"/>
          <w:szCs w:val="26"/>
        </w:rPr>
      </w:pPr>
      <w:r w:rsidRPr="001B733D">
        <w:rPr>
          <w:rFonts w:asciiTheme="majorHAnsi" w:hAnsiTheme="majorHAnsi" w:cstheme="majorHAnsi"/>
          <w:bCs/>
          <w:i/>
          <w:color w:val="auto"/>
          <w:sz w:val="26"/>
          <w:szCs w:val="26"/>
        </w:rPr>
        <w:t>Trung tâm phát triển quỹ đất có tư cách pháp nhân, có con dấu riêng; được Nhà nước bố trí văn phòng, trang thiết bị làm việc và được mở tài khoản để hoạt động theo quy định của pháp luật.</w:t>
      </w:r>
    </w:p>
    <w:p w14:paraId="643A36F3" w14:textId="1D3F0447"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i/>
          <w:color w:val="auto"/>
          <w:sz w:val="26"/>
          <w:szCs w:val="26"/>
        </w:rPr>
        <w:t>...”</w:t>
      </w:r>
    </w:p>
    <w:p w14:paraId="78BC72C6" w14:textId="77777777"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lang w:val="zu-ZA"/>
        </w:rPr>
      </w:pPr>
      <w:r w:rsidRPr="001B733D">
        <w:rPr>
          <w:rFonts w:asciiTheme="majorHAnsi" w:hAnsiTheme="majorHAnsi" w:cstheme="majorHAnsi"/>
          <w:b/>
          <w:bCs/>
          <w:color w:val="auto"/>
          <w:sz w:val="26"/>
          <w:szCs w:val="26"/>
          <w:lang w:val="nl-NL"/>
        </w:rPr>
        <w:t xml:space="preserve">Phân tích, kiến nghị: </w:t>
      </w:r>
      <w:r w:rsidRPr="001B733D">
        <w:rPr>
          <w:rFonts w:asciiTheme="majorHAnsi" w:hAnsiTheme="majorHAnsi" w:cstheme="majorHAnsi"/>
          <w:bCs/>
          <w:color w:val="auto"/>
          <w:sz w:val="26"/>
          <w:szCs w:val="26"/>
          <w:lang w:val="zu-ZA"/>
        </w:rPr>
        <w:t xml:space="preserve">Điều 115 Luật Đất đai 2024 giao: </w:t>
      </w:r>
      <w:r w:rsidRPr="001B733D">
        <w:rPr>
          <w:rFonts w:asciiTheme="majorHAnsi" w:hAnsiTheme="majorHAnsi" w:cstheme="majorHAnsi"/>
          <w:bCs/>
          <w:i/>
          <w:color w:val="auto"/>
          <w:sz w:val="26"/>
          <w:szCs w:val="26"/>
          <w:lang w:val="zu-ZA"/>
        </w:rPr>
        <w:t xml:space="preserve">“3. Chính phủ quy định việc thành lập, chức năng, nhiệm vụ, tổ chức bộ máy, cơ chế quản lý, hoạt động, cơ chế tài chính của </w:t>
      </w:r>
      <w:r w:rsidRPr="001B733D">
        <w:rPr>
          <w:rFonts w:asciiTheme="majorHAnsi" w:hAnsiTheme="majorHAnsi" w:cstheme="majorHAnsi"/>
          <w:b/>
          <w:bCs/>
          <w:i/>
          <w:color w:val="auto"/>
          <w:sz w:val="26"/>
          <w:szCs w:val="26"/>
          <w:lang w:val="zu-ZA"/>
        </w:rPr>
        <w:t>tổ chức phát triển quỹ đất</w:t>
      </w:r>
      <w:r w:rsidRPr="001B733D">
        <w:rPr>
          <w:rFonts w:asciiTheme="majorHAnsi" w:hAnsiTheme="majorHAnsi" w:cstheme="majorHAnsi"/>
          <w:bCs/>
          <w:i/>
          <w:color w:val="auto"/>
          <w:sz w:val="26"/>
          <w:szCs w:val="26"/>
          <w:lang w:val="zu-ZA"/>
        </w:rPr>
        <w:t>”</w:t>
      </w:r>
      <w:r w:rsidRPr="001B733D">
        <w:rPr>
          <w:rFonts w:asciiTheme="majorHAnsi" w:hAnsiTheme="majorHAnsi" w:cstheme="majorHAnsi"/>
          <w:bCs/>
          <w:color w:val="auto"/>
          <w:sz w:val="26"/>
          <w:szCs w:val="26"/>
          <w:lang w:val="zu-ZA"/>
        </w:rPr>
        <w:t xml:space="preserve"> nhưng Điều 13 dự thảo Nghị định chỉ quy định về “</w:t>
      </w:r>
      <w:r w:rsidRPr="001B733D">
        <w:rPr>
          <w:rFonts w:asciiTheme="majorHAnsi" w:hAnsiTheme="majorHAnsi" w:cstheme="majorHAnsi"/>
          <w:b/>
          <w:bCs/>
          <w:color w:val="auto"/>
          <w:sz w:val="26"/>
          <w:szCs w:val="26"/>
          <w:lang w:val="zu-ZA"/>
        </w:rPr>
        <w:t>Trung tâm phát triển quỹ đất”</w:t>
      </w:r>
      <w:r w:rsidRPr="001B733D">
        <w:rPr>
          <w:rFonts w:asciiTheme="majorHAnsi" w:hAnsiTheme="majorHAnsi" w:cstheme="majorHAnsi"/>
          <w:bCs/>
          <w:color w:val="auto"/>
          <w:sz w:val="26"/>
          <w:szCs w:val="26"/>
          <w:lang w:val="zu-ZA"/>
        </w:rPr>
        <w:t xml:space="preserve"> trực thuộc Ủy ban nhân dân tỉnh, không quy định về </w:t>
      </w:r>
      <w:r w:rsidRPr="001B733D">
        <w:rPr>
          <w:rFonts w:asciiTheme="majorHAnsi" w:hAnsiTheme="majorHAnsi" w:cstheme="majorHAnsi"/>
          <w:b/>
          <w:bCs/>
          <w:color w:val="auto"/>
          <w:sz w:val="26"/>
          <w:szCs w:val="26"/>
          <w:lang w:val="zu-ZA"/>
        </w:rPr>
        <w:t>“Tổ chức phát triển quỹ đất”</w:t>
      </w:r>
      <w:r w:rsidRPr="001B733D" w:rsidDel="000A22A8">
        <w:rPr>
          <w:rFonts w:asciiTheme="majorHAnsi" w:hAnsiTheme="majorHAnsi" w:cstheme="majorHAnsi"/>
          <w:bCs/>
          <w:color w:val="auto"/>
          <w:sz w:val="26"/>
          <w:szCs w:val="26"/>
          <w:lang w:val="zu-ZA"/>
        </w:rPr>
        <w:t xml:space="preserve"> </w:t>
      </w:r>
      <w:r w:rsidRPr="001B733D">
        <w:rPr>
          <w:rFonts w:asciiTheme="majorHAnsi" w:hAnsiTheme="majorHAnsi" w:cstheme="majorHAnsi"/>
          <w:bCs/>
          <w:color w:val="auto"/>
          <w:sz w:val="26"/>
          <w:szCs w:val="26"/>
          <w:lang w:val="zu-ZA"/>
        </w:rPr>
        <w:t xml:space="preserve">là quá hẹp, chưa thể chế hóa đầy đủ nội dung được giao tại Điều 115 Luật Đất đai 2024. </w:t>
      </w:r>
    </w:p>
    <w:p w14:paraId="10850763" w14:textId="684A6E4C"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lang w:val="zu-ZA"/>
        </w:rPr>
      </w:pPr>
      <w:r w:rsidRPr="001B733D">
        <w:rPr>
          <w:rFonts w:asciiTheme="majorHAnsi" w:hAnsiTheme="majorHAnsi" w:cstheme="majorHAnsi"/>
          <w:bCs/>
          <w:color w:val="auto"/>
          <w:sz w:val="26"/>
          <w:szCs w:val="26"/>
          <w:lang w:val="zu-ZA"/>
        </w:rPr>
        <w:t>Quy định như tại dự thảo dẫn đến chỉ có duy nhất 01 mô hình</w:t>
      </w:r>
      <w:r w:rsidRPr="001B733D">
        <w:rPr>
          <w:rFonts w:asciiTheme="majorHAnsi" w:hAnsiTheme="majorHAnsi" w:cstheme="majorHAnsi"/>
          <w:bCs/>
          <w:color w:val="auto"/>
          <w:sz w:val="26"/>
          <w:szCs w:val="26"/>
        </w:rPr>
        <w:t xml:space="preserve"> </w:t>
      </w:r>
      <w:r w:rsidRPr="001B733D">
        <w:rPr>
          <w:rFonts w:asciiTheme="majorHAnsi" w:hAnsiTheme="majorHAnsi" w:cstheme="majorHAnsi"/>
          <w:bCs/>
          <w:color w:val="auto"/>
          <w:sz w:val="26"/>
          <w:szCs w:val="26"/>
          <w:lang w:val="zu-ZA"/>
        </w:rPr>
        <w:t xml:space="preserve">Tổ chức phát triển quỹ đất, không quy định các mô hình khác đã được thảo luận trong quá trình soạn thảo Luật Đất đai 2024 (ví dụ mô hình doanh nghiệp do nhà nước giữ 100% vốn - mô hình này được áp dụng thành công tại nhiều quốc gia, ví dụ: Hàn Quốc). </w:t>
      </w:r>
    </w:p>
    <w:p w14:paraId="5A7908E6" w14:textId="04A1188B"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lang w:val="zu-ZA"/>
        </w:rPr>
      </w:pPr>
      <w:r w:rsidRPr="001B733D">
        <w:rPr>
          <w:rFonts w:asciiTheme="majorHAnsi" w:hAnsiTheme="majorHAnsi" w:cstheme="majorHAnsi"/>
          <w:bCs/>
          <w:color w:val="auto"/>
          <w:sz w:val="26"/>
          <w:szCs w:val="26"/>
          <w:lang w:val="zu-ZA"/>
        </w:rPr>
        <w:t>Hơn nữa, nếu Tổ chức phát triển quỹ đất chỉ có duy nhất 01 mô hình</w:t>
      </w:r>
      <w:r w:rsidRPr="001B733D">
        <w:rPr>
          <w:rFonts w:asciiTheme="majorHAnsi" w:hAnsiTheme="majorHAnsi" w:cstheme="majorHAnsi"/>
          <w:bCs/>
          <w:color w:val="auto"/>
          <w:sz w:val="26"/>
          <w:szCs w:val="26"/>
        </w:rPr>
        <w:t xml:space="preserve"> </w:t>
      </w:r>
      <w:r w:rsidRPr="001B733D">
        <w:rPr>
          <w:rFonts w:asciiTheme="majorHAnsi" w:hAnsiTheme="majorHAnsi" w:cstheme="majorHAnsi"/>
          <w:bCs/>
          <w:color w:val="auto"/>
          <w:sz w:val="26"/>
          <w:szCs w:val="26"/>
          <w:lang w:val="zu-ZA"/>
        </w:rPr>
        <w:t xml:space="preserve">hoạt động thì không cần thiết sử dụng thuật ngữ </w:t>
      </w:r>
      <w:r w:rsidRPr="001B733D">
        <w:rPr>
          <w:rFonts w:asciiTheme="majorHAnsi" w:hAnsiTheme="majorHAnsi" w:cstheme="majorHAnsi"/>
          <w:bCs/>
          <w:i/>
          <w:color w:val="auto"/>
          <w:sz w:val="26"/>
          <w:szCs w:val="26"/>
          <w:lang w:val="zu-ZA"/>
        </w:rPr>
        <w:t>“Tổ chức phát triển quỹ đất”</w:t>
      </w:r>
      <w:r w:rsidRPr="001B733D">
        <w:rPr>
          <w:rFonts w:asciiTheme="majorHAnsi" w:hAnsiTheme="majorHAnsi" w:cstheme="majorHAnsi"/>
          <w:bCs/>
          <w:color w:val="auto"/>
          <w:sz w:val="26"/>
          <w:szCs w:val="26"/>
          <w:lang w:val="zu-ZA"/>
        </w:rPr>
        <w:t xml:space="preserve"> mà nên dùng trực tiếp thuật ngữ </w:t>
      </w:r>
      <w:r w:rsidRPr="001B733D">
        <w:rPr>
          <w:rFonts w:asciiTheme="majorHAnsi" w:hAnsiTheme="majorHAnsi" w:cstheme="majorHAnsi"/>
          <w:bCs/>
          <w:i/>
          <w:color w:val="auto"/>
          <w:sz w:val="26"/>
          <w:szCs w:val="26"/>
          <w:lang w:val="zu-ZA"/>
        </w:rPr>
        <w:t>“Trung tâm phát triển quỹ đất”</w:t>
      </w:r>
      <w:r w:rsidRPr="001B733D">
        <w:rPr>
          <w:rFonts w:asciiTheme="majorHAnsi" w:hAnsiTheme="majorHAnsi" w:cstheme="majorHAnsi"/>
          <w:bCs/>
          <w:color w:val="auto"/>
          <w:sz w:val="26"/>
          <w:szCs w:val="26"/>
          <w:lang w:val="zu-ZA"/>
        </w:rPr>
        <w:t xml:space="preserve"> (tại dự thảo Nghị định có sử dụng 7 lần cụm từ </w:t>
      </w:r>
      <w:r w:rsidRPr="001B733D">
        <w:rPr>
          <w:rFonts w:asciiTheme="majorHAnsi" w:hAnsiTheme="majorHAnsi" w:cstheme="majorHAnsi"/>
          <w:b/>
          <w:bCs/>
          <w:color w:val="auto"/>
          <w:sz w:val="26"/>
          <w:szCs w:val="26"/>
          <w:lang w:val="zu-ZA"/>
        </w:rPr>
        <w:t>“Tổ chức phát triển quỹ đất”</w:t>
      </w:r>
      <w:r w:rsidRPr="001B733D">
        <w:rPr>
          <w:rFonts w:asciiTheme="majorHAnsi" w:hAnsiTheme="majorHAnsi" w:cstheme="majorHAnsi"/>
          <w:bCs/>
          <w:color w:val="auto"/>
          <w:sz w:val="26"/>
          <w:szCs w:val="26"/>
          <w:lang w:val="zu-ZA"/>
        </w:rPr>
        <w:t>, tuy nhiên lại đồng nhất với “</w:t>
      </w:r>
      <w:r w:rsidRPr="001B733D">
        <w:rPr>
          <w:rFonts w:asciiTheme="majorHAnsi" w:hAnsiTheme="majorHAnsi" w:cstheme="majorHAnsi"/>
          <w:b/>
          <w:bCs/>
          <w:color w:val="auto"/>
          <w:sz w:val="26"/>
          <w:szCs w:val="26"/>
          <w:lang w:val="zu-ZA"/>
        </w:rPr>
        <w:t>Trung tâm phát triển quỹ đất”</w:t>
      </w:r>
      <w:r w:rsidRPr="001B733D">
        <w:rPr>
          <w:rFonts w:asciiTheme="majorHAnsi" w:hAnsiTheme="majorHAnsi" w:cstheme="majorHAnsi"/>
          <w:bCs/>
          <w:color w:val="auto"/>
          <w:sz w:val="26"/>
          <w:szCs w:val="26"/>
          <w:lang w:val="zu-ZA"/>
        </w:rPr>
        <w:t xml:space="preserve"> nên không cần thiết sử dụng 2 thuật ngữ).</w:t>
      </w:r>
    </w:p>
    <w:p w14:paraId="064B4773" w14:textId="705758A3" w:rsidR="00B51AF2" w:rsidRPr="001B733D" w:rsidRDefault="00B51AF2"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zu-ZA"/>
        </w:rPr>
        <w:t>Do đó, đề nghị cơ quan soạn thảo rà soát quy định về Tổ chức phát triển quỹ đất, đảm bảo thể chế đầy đủ quy định tại Điều 115 Luật Đất đai 2024.</w:t>
      </w:r>
    </w:p>
    <w:p w14:paraId="1F6B7E1B" w14:textId="7439AD68" w:rsidR="003E1245" w:rsidRPr="001B733D" w:rsidRDefault="003E1245"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
          <w:bCs/>
          <w:color w:val="auto"/>
          <w:sz w:val="26"/>
          <w:szCs w:val="26"/>
          <w:lang w:val="nl-NL"/>
        </w:rPr>
        <w:t>4</w:t>
      </w:r>
      <w:r w:rsidRPr="001B733D">
        <w:rPr>
          <w:rFonts w:asciiTheme="majorHAnsi" w:hAnsiTheme="majorHAnsi" w:cstheme="majorHAnsi"/>
          <w:b/>
          <w:bCs/>
          <w:color w:val="auto"/>
          <w:sz w:val="26"/>
          <w:szCs w:val="26"/>
        </w:rPr>
        <w:t xml:space="preserve">. </w:t>
      </w:r>
      <w:r w:rsidRPr="001B733D">
        <w:rPr>
          <w:rFonts w:asciiTheme="majorHAnsi" w:hAnsiTheme="majorHAnsi" w:cstheme="majorHAnsi"/>
          <w:b/>
          <w:bCs/>
          <w:color w:val="auto"/>
          <w:sz w:val="26"/>
          <w:szCs w:val="26"/>
          <w:lang w:val="nb-NO"/>
        </w:rPr>
        <w:t xml:space="preserve">Về </w:t>
      </w:r>
      <w:r w:rsidR="006907C7" w:rsidRPr="001B733D">
        <w:rPr>
          <w:rFonts w:asciiTheme="majorHAnsi" w:hAnsiTheme="majorHAnsi" w:cstheme="majorHAnsi"/>
          <w:b/>
          <w:bCs/>
          <w:color w:val="auto"/>
          <w:sz w:val="26"/>
          <w:szCs w:val="26"/>
          <w:lang w:val="nb-NO"/>
        </w:rPr>
        <w:t xml:space="preserve">trường hợp bất khả kháng áp dụng tại khoản 9 Điều 81 Luật Đất đai </w:t>
      </w:r>
      <w:r w:rsidRPr="001B733D">
        <w:rPr>
          <w:rFonts w:asciiTheme="majorHAnsi" w:hAnsiTheme="majorHAnsi" w:cstheme="majorHAnsi"/>
          <w:b/>
          <w:bCs/>
          <w:color w:val="auto"/>
          <w:sz w:val="26"/>
          <w:szCs w:val="26"/>
          <w:lang w:val="nb-NO"/>
        </w:rPr>
        <w:t>(Điều 32)</w:t>
      </w:r>
    </w:p>
    <w:p w14:paraId="3EE014DA" w14:textId="25DB6F61"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Điều 32 Dự thảo Nghị định quy định như sau:</w:t>
      </w:r>
    </w:p>
    <w:p w14:paraId="5D64C874" w14:textId="6339E3AB" w:rsidR="003E1245" w:rsidRPr="001B733D" w:rsidRDefault="003E1245" w:rsidP="001B733D">
      <w:pPr>
        <w:spacing w:before="60" w:after="120" w:line="312" w:lineRule="auto"/>
        <w:ind w:firstLine="397"/>
        <w:jc w:val="both"/>
        <w:rPr>
          <w:rFonts w:asciiTheme="majorHAnsi" w:hAnsiTheme="majorHAnsi" w:cstheme="majorHAnsi"/>
          <w:b/>
          <w:bCs/>
          <w:i/>
          <w:color w:val="auto"/>
          <w:sz w:val="26"/>
          <w:szCs w:val="26"/>
          <w:lang w:val="zu-ZA"/>
        </w:rPr>
      </w:pPr>
      <w:r w:rsidRPr="001B733D">
        <w:rPr>
          <w:rFonts w:asciiTheme="majorHAnsi" w:hAnsiTheme="majorHAnsi" w:cstheme="majorHAnsi"/>
          <w:bCs/>
          <w:i/>
          <w:color w:val="auto"/>
          <w:sz w:val="26"/>
          <w:szCs w:val="26"/>
          <w:lang w:val="zu-ZA"/>
        </w:rPr>
        <w:t>“</w:t>
      </w:r>
      <w:r w:rsidRPr="001B733D">
        <w:rPr>
          <w:rFonts w:asciiTheme="majorHAnsi" w:hAnsiTheme="majorHAnsi" w:cstheme="majorHAnsi"/>
          <w:b/>
          <w:bCs/>
          <w:i/>
          <w:color w:val="auto"/>
          <w:sz w:val="26"/>
          <w:szCs w:val="26"/>
          <w:lang w:val="zu-ZA"/>
        </w:rPr>
        <w:t xml:space="preserve">Điều 32. Trường hợp bất khả kháng áp dụng tại khoản 9 Điều 81 Luật Đất đai </w:t>
      </w:r>
    </w:p>
    <w:p w14:paraId="7E6AE21A" w14:textId="77777777" w:rsidR="003E1245" w:rsidRPr="001B733D" w:rsidRDefault="003E1245" w:rsidP="001B733D">
      <w:pPr>
        <w:spacing w:before="60" w:after="120" w:line="312" w:lineRule="auto"/>
        <w:ind w:firstLine="397"/>
        <w:jc w:val="both"/>
        <w:rPr>
          <w:rFonts w:asciiTheme="majorHAnsi" w:hAnsiTheme="majorHAnsi" w:cstheme="majorHAnsi"/>
          <w:bCs/>
          <w:i/>
          <w:color w:val="auto"/>
          <w:sz w:val="26"/>
          <w:szCs w:val="26"/>
          <w:lang w:val="zu-ZA"/>
        </w:rPr>
      </w:pPr>
      <w:r w:rsidRPr="001B733D">
        <w:rPr>
          <w:rFonts w:asciiTheme="majorHAnsi" w:hAnsiTheme="majorHAnsi" w:cstheme="majorHAnsi"/>
          <w:bCs/>
          <w:i/>
          <w:color w:val="auto"/>
          <w:sz w:val="26"/>
          <w:szCs w:val="26"/>
          <w:lang w:val="zu-ZA"/>
        </w:rPr>
        <w:lastRenderedPageBreak/>
        <w:t xml:space="preserve"> 1. Các trường hợp bất khả kháng theo quy định tại các khoản 6, 7 và khoản 8 Điều 81 Luật Đất đai, gồm:</w:t>
      </w:r>
    </w:p>
    <w:p w14:paraId="65710916" w14:textId="77777777" w:rsidR="003E1245" w:rsidRPr="001B733D" w:rsidRDefault="003E1245" w:rsidP="001B733D">
      <w:pPr>
        <w:spacing w:before="60" w:after="120" w:line="312" w:lineRule="auto"/>
        <w:ind w:firstLine="397"/>
        <w:jc w:val="both"/>
        <w:rPr>
          <w:rFonts w:asciiTheme="majorHAnsi" w:hAnsiTheme="majorHAnsi" w:cstheme="majorHAnsi"/>
          <w:bCs/>
          <w:i/>
          <w:color w:val="auto"/>
          <w:sz w:val="26"/>
          <w:szCs w:val="26"/>
          <w:lang w:val="zu-ZA"/>
        </w:rPr>
      </w:pPr>
      <w:r w:rsidRPr="001B733D">
        <w:rPr>
          <w:rFonts w:asciiTheme="majorHAnsi" w:hAnsiTheme="majorHAnsi" w:cstheme="majorHAnsi"/>
          <w:bCs/>
          <w:i/>
          <w:color w:val="auto"/>
          <w:sz w:val="26"/>
          <w:szCs w:val="26"/>
          <w:lang w:val="zu-ZA"/>
        </w:rPr>
        <w:t>a) Do ảnh hưởng trực tiếp của thiên tai, thảm họa môi trường;</w:t>
      </w:r>
    </w:p>
    <w:p w14:paraId="3C7684C2" w14:textId="77777777" w:rsidR="003E1245" w:rsidRPr="001B733D" w:rsidRDefault="003E1245" w:rsidP="001B733D">
      <w:pPr>
        <w:spacing w:before="60" w:after="120" w:line="312" w:lineRule="auto"/>
        <w:ind w:firstLine="397"/>
        <w:jc w:val="both"/>
        <w:rPr>
          <w:rFonts w:asciiTheme="majorHAnsi" w:hAnsiTheme="majorHAnsi" w:cstheme="majorHAnsi"/>
          <w:bCs/>
          <w:i/>
          <w:color w:val="auto"/>
          <w:sz w:val="26"/>
          <w:szCs w:val="26"/>
          <w:lang w:val="zu-ZA"/>
        </w:rPr>
      </w:pPr>
      <w:r w:rsidRPr="001B733D">
        <w:rPr>
          <w:rFonts w:asciiTheme="majorHAnsi" w:hAnsiTheme="majorHAnsi" w:cstheme="majorHAnsi"/>
          <w:bCs/>
          <w:i/>
          <w:color w:val="auto"/>
          <w:sz w:val="26"/>
          <w:szCs w:val="26"/>
          <w:lang w:val="zu-ZA"/>
        </w:rPr>
        <w:t>b) Do ảnh hưởng trực tiếp của hỏa hoạn, dịch bệnh;</w:t>
      </w:r>
    </w:p>
    <w:p w14:paraId="29CFD24E" w14:textId="77777777" w:rsidR="003E1245" w:rsidRPr="001B733D" w:rsidRDefault="003E1245" w:rsidP="001B733D">
      <w:pPr>
        <w:spacing w:before="60" w:after="120" w:line="312" w:lineRule="auto"/>
        <w:ind w:firstLine="397"/>
        <w:jc w:val="both"/>
        <w:rPr>
          <w:rFonts w:asciiTheme="majorHAnsi" w:hAnsiTheme="majorHAnsi" w:cstheme="majorHAnsi"/>
          <w:bCs/>
          <w:i/>
          <w:color w:val="auto"/>
          <w:sz w:val="26"/>
          <w:szCs w:val="26"/>
          <w:lang w:val="zu-ZA"/>
        </w:rPr>
      </w:pPr>
      <w:r w:rsidRPr="001B733D">
        <w:rPr>
          <w:rFonts w:asciiTheme="majorHAnsi" w:hAnsiTheme="majorHAnsi" w:cstheme="majorHAnsi"/>
          <w:bCs/>
          <w:i/>
          <w:color w:val="auto"/>
          <w:sz w:val="26"/>
          <w:szCs w:val="26"/>
          <w:lang w:val="zu-ZA"/>
        </w:rPr>
        <w:t>c) Do ảnh hưởng trực tiếp của chiến tranh;</w:t>
      </w:r>
    </w:p>
    <w:p w14:paraId="394785BF" w14:textId="42EADA4A" w:rsidR="003E1245" w:rsidRPr="001B733D" w:rsidRDefault="003E1245" w:rsidP="001B733D">
      <w:pPr>
        <w:spacing w:before="60" w:after="120" w:line="312" w:lineRule="auto"/>
        <w:ind w:firstLine="397"/>
        <w:jc w:val="both"/>
        <w:rPr>
          <w:rFonts w:asciiTheme="majorHAnsi" w:hAnsiTheme="majorHAnsi" w:cstheme="majorHAnsi"/>
          <w:bCs/>
          <w:i/>
          <w:color w:val="auto"/>
          <w:sz w:val="26"/>
          <w:szCs w:val="26"/>
          <w:lang w:val="zu-ZA"/>
        </w:rPr>
      </w:pPr>
      <w:r w:rsidRPr="001B733D">
        <w:rPr>
          <w:rFonts w:asciiTheme="majorHAnsi" w:hAnsiTheme="majorHAnsi" w:cstheme="majorHAnsi"/>
          <w:bCs/>
          <w:i/>
          <w:color w:val="auto"/>
          <w:sz w:val="26"/>
          <w:szCs w:val="26"/>
          <w:lang w:val="zu-ZA"/>
        </w:rPr>
        <w:t>d) Cơ quan nhà nước chậm làm thủ tục.”</w:t>
      </w:r>
    </w:p>
    <w:p w14:paraId="23E7F667" w14:textId="1B812E44" w:rsidR="003E1245" w:rsidRPr="001B733D" w:rsidRDefault="003E1245"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
          <w:bCs/>
          <w:color w:val="auto"/>
          <w:sz w:val="26"/>
          <w:szCs w:val="26"/>
          <w:lang w:val="nl-NL"/>
        </w:rPr>
        <w:t xml:space="preserve">Phân tích, kiến nghị: </w:t>
      </w:r>
      <w:r w:rsidRPr="001B733D">
        <w:rPr>
          <w:rFonts w:asciiTheme="majorHAnsi" w:hAnsiTheme="majorHAnsi" w:cstheme="majorHAnsi"/>
          <w:bCs/>
          <w:color w:val="auto"/>
          <w:sz w:val="26"/>
          <w:szCs w:val="26"/>
          <w:lang w:val="nl-NL"/>
        </w:rPr>
        <w:t>Đề nghị</w:t>
      </w:r>
      <w:r w:rsidRPr="001B733D">
        <w:rPr>
          <w:rFonts w:asciiTheme="majorHAnsi" w:hAnsiTheme="majorHAnsi" w:cstheme="majorHAnsi"/>
          <w:bCs/>
          <w:color w:val="auto"/>
          <w:sz w:val="26"/>
          <w:szCs w:val="26"/>
          <w:lang w:val="sv-SE"/>
        </w:rPr>
        <w:t xml:space="preserve"> bổ sung điểm đ: </w:t>
      </w:r>
      <w:r w:rsidRPr="001B733D">
        <w:rPr>
          <w:rFonts w:asciiTheme="majorHAnsi" w:hAnsiTheme="majorHAnsi" w:cstheme="majorHAnsi"/>
          <w:bCs/>
          <w:i/>
          <w:color w:val="auto"/>
          <w:sz w:val="26"/>
          <w:szCs w:val="26"/>
          <w:lang w:val="sv-SE"/>
        </w:rPr>
        <w:t>"đ, Các trường hợp bất khả kháng khác do Thủ tướng Chính phủ quyết định”</w:t>
      </w:r>
      <w:r w:rsidRPr="001B733D">
        <w:rPr>
          <w:rFonts w:asciiTheme="majorHAnsi" w:hAnsiTheme="majorHAnsi" w:cstheme="majorHAnsi"/>
          <w:bCs/>
          <w:color w:val="auto"/>
          <w:sz w:val="26"/>
          <w:szCs w:val="26"/>
          <w:lang w:val="sv-SE"/>
        </w:rPr>
        <w:t>, tương tự quy định tại Điều 15 Nghị định số 43/2014/NĐ-CP để dự phòng các tình huống phát sinh, cần có cơ chế để xử lý nhằm đảm bảo hài hòa lợi ích cho người sử dụng đất trong những tình huống người sử dụng đất không có lỗi nhưng không thể triển khai được dự án đúng tiến độ vì nguyên nhân khách quan.</w:t>
      </w:r>
    </w:p>
    <w:p w14:paraId="2D7F4208" w14:textId="71D769BD" w:rsidR="00B51AF2" w:rsidRPr="001B733D" w:rsidRDefault="00C41822"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color w:val="auto"/>
          <w:sz w:val="26"/>
          <w:szCs w:val="26"/>
          <w:lang w:val="sv-SE"/>
        </w:rPr>
        <w:t>Ngoài ra, đề nghị cân nhắc b</w:t>
      </w:r>
      <w:r w:rsidR="003E1245" w:rsidRPr="001B733D">
        <w:rPr>
          <w:rFonts w:asciiTheme="majorHAnsi" w:hAnsiTheme="majorHAnsi" w:cstheme="majorHAnsi"/>
          <w:bCs/>
          <w:color w:val="auto"/>
          <w:sz w:val="26"/>
          <w:szCs w:val="26"/>
          <w:lang w:val="sv-SE"/>
        </w:rPr>
        <w:t>ổ sung thêm các trường hợp bất khả kháng như: đảo chính, đình công, cấm vận, một số trường hợp thay đổi chính sách của Chính phủ, thay đổi quy định của pháp luật có ảnh hưởng lớn;</w:t>
      </w:r>
      <w:r w:rsidR="003E1245" w:rsidRPr="001B733D">
        <w:rPr>
          <w:rFonts w:asciiTheme="majorHAnsi" w:hAnsiTheme="majorHAnsi" w:cstheme="majorHAnsi"/>
          <w:bCs/>
          <w:color w:val="auto"/>
          <w:sz w:val="26"/>
          <w:szCs w:val="26"/>
        </w:rPr>
        <w:t xml:space="preserve"> </w:t>
      </w:r>
      <w:r w:rsidR="003E1245" w:rsidRPr="001B733D">
        <w:rPr>
          <w:rFonts w:asciiTheme="majorHAnsi" w:hAnsiTheme="majorHAnsi" w:cstheme="majorHAnsi"/>
          <w:bCs/>
          <w:color w:val="auto"/>
          <w:sz w:val="26"/>
          <w:szCs w:val="26"/>
          <w:lang w:val="sv-SE"/>
        </w:rPr>
        <w:t>trường hợp có sự thay đổi quy hoạch, kế hoạch..., thay đổi địa giới hành chính ảnh hưởng đến việc sử dụng đất của chủ đầu tư.</w:t>
      </w:r>
    </w:p>
    <w:p w14:paraId="5DEA7A68" w14:textId="51F30CCB" w:rsidR="00C41822" w:rsidRPr="001B733D" w:rsidRDefault="003423B6"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
          <w:bCs/>
          <w:color w:val="auto"/>
          <w:sz w:val="26"/>
          <w:szCs w:val="26"/>
          <w:lang w:val="nl-NL"/>
        </w:rPr>
        <w:t>5</w:t>
      </w:r>
      <w:r w:rsidR="00C41822" w:rsidRPr="001B733D">
        <w:rPr>
          <w:rFonts w:asciiTheme="majorHAnsi" w:hAnsiTheme="majorHAnsi" w:cstheme="majorHAnsi"/>
          <w:b/>
          <w:bCs/>
          <w:color w:val="auto"/>
          <w:sz w:val="26"/>
          <w:szCs w:val="26"/>
        </w:rPr>
        <w:t xml:space="preserve">. </w:t>
      </w:r>
      <w:r w:rsidR="00C41822" w:rsidRPr="001B733D">
        <w:rPr>
          <w:rFonts w:asciiTheme="majorHAnsi" w:hAnsiTheme="majorHAnsi" w:cstheme="majorHAnsi"/>
          <w:b/>
          <w:bCs/>
          <w:color w:val="auto"/>
          <w:sz w:val="26"/>
          <w:szCs w:val="26"/>
          <w:lang w:val="nb-NO"/>
        </w:rPr>
        <w:t>Về đấu giá quyền sử dụng đất (Điều 58)</w:t>
      </w:r>
    </w:p>
    <w:p w14:paraId="0766E24B" w14:textId="57577FAC"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Điều 58 Dự thảo Nghị định quy định như sau:</w:t>
      </w:r>
    </w:p>
    <w:p w14:paraId="0A62998C" w14:textId="109E910D" w:rsidR="00C41822" w:rsidRPr="001B733D" w:rsidRDefault="00C41822"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
          <w:bCs/>
          <w:i/>
          <w:color w:val="auto"/>
          <w:sz w:val="26"/>
          <w:szCs w:val="26"/>
          <w:lang w:val="nl-NL"/>
        </w:rPr>
        <w:t>“Điều 58. Đấu giá quyền sử dụng đất khi Nhà nước giao đất có thu tiền sử dụng đất, cho thuê đất</w:t>
      </w:r>
    </w:p>
    <w:p w14:paraId="03A958EB" w14:textId="77777777" w:rsidR="00C41822" w:rsidRPr="001B733D" w:rsidRDefault="00C41822"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1. Tổ chức tham gia đấu giá quyền sử dụng đất phải có đủ các điều kiện sau đây:</w:t>
      </w:r>
    </w:p>
    <w:p w14:paraId="012020D3" w14:textId="12C4E6AC"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i/>
          <w:color w:val="auto"/>
          <w:sz w:val="26"/>
          <w:szCs w:val="26"/>
          <w:lang w:val="nl-NL"/>
        </w:rPr>
        <w:t>b) Trường hợp đấu giá một thửa đất hoặc một dự án gồm một hoặc nhiều thửa đất mà có hai (02) công ty trở lên có sở hữu chéo lẫn nhau theo quy định của pháp luật về doanh nghiệp thì chỉ được một công ty tham gia đấu giá quyền sử dụng đất trên;</w:t>
      </w:r>
    </w:p>
    <w:p w14:paraId="298E4458" w14:textId="77777777" w:rsidR="00C41822" w:rsidRPr="001B733D" w:rsidRDefault="00C41822"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2. Điều kiện cá nhân tham gia đấu giá quyền sử dụng đất:</w:t>
      </w:r>
    </w:p>
    <w:p w14:paraId="51E0AEF9" w14:textId="77777777" w:rsidR="00C41822" w:rsidRPr="001B733D" w:rsidRDefault="00C41822"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a) Đảm bảo các quy định tại khoản 4 Điều 125 Luật Đất đai;</w:t>
      </w:r>
    </w:p>
    <w:p w14:paraId="518713C5" w14:textId="1754E56E" w:rsidR="003E1245" w:rsidRPr="001B733D" w:rsidRDefault="00C41822"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b) Trường hợp cá nhân tham gia đấu giá quyền sử dụng đất để thực hiện dự án đầu tư thì phải bảo đảm các điều kiện quy định tại khoản 1 Điều này.”</w:t>
      </w:r>
    </w:p>
    <w:p w14:paraId="769B91C3" w14:textId="77777777" w:rsidR="00C41822" w:rsidRPr="001B733D" w:rsidRDefault="00C41822" w:rsidP="001B733D">
      <w:pPr>
        <w:spacing w:before="60" w:after="120" w:line="312" w:lineRule="auto"/>
        <w:ind w:firstLine="397"/>
        <w:jc w:val="both"/>
        <w:rPr>
          <w:rFonts w:asciiTheme="majorHAnsi" w:hAnsiTheme="majorHAnsi" w:cstheme="majorHAnsi"/>
          <w:b/>
          <w:bCs/>
          <w:color w:val="auto"/>
          <w:sz w:val="26"/>
          <w:szCs w:val="26"/>
          <w:lang w:val="nl-NL"/>
        </w:rPr>
      </w:pPr>
      <w:r w:rsidRPr="001B733D">
        <w:rPr>
          <w:rFonts w:asciiTheme="majorHAnsi" w:hAnsiTheme="majorHAnsi" w:cstheme="majorHAnsi"/>
          <w:b/>
          <w:bCs/>
          <w:color w:val="auto"/>
          <w:sz w:val="26"/>
          <w:szCs w:val="26"/>
          <w:lang w:val="nl-NL"/>
        </w:rPr>
        <w:t xml:space="preserve">Phân tích, kiến nghị: </w:t>
      </w:r>
    </w:p>
    <w:p w14:paraId="0AC242D6" w14:textId="39DB00C3"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 xml:space="preserve">- Đề nghị xem xét, rà soát nội dung </w:t>
      </w:r>
      <w:r w:rsidRPr="001B733D">
        <w:rPr>
          <w:rFonts w:asciiTheme="majorHAnsi" w:hAnsiTheme="majorHAnsi" w:cstheme="majorHAnsi"/>
          <w:bCs/>
          <w:i/>
          <w:color w:val="auto"/>
          <w:sz w:val="26"/>
          <w:szCs w:val="26"/>
          <w:lang w:val="nl-NL"/>
        </w:rPr>
        <w:t>"... sở hữu chéo lẫn nhau theo quy định của pháp luật về doanh nghiệp”</w:t>
      </w:r>
      <w:r w:rsidRPr="001B733D">
        <w:rPr>
          <w:rFonts w:asciiTheme="majorHAnsi" w:hAnsiTheme="majorHAnsi" w:cstheme="majorHAnsi"/>
          <w:bCs/>
          <w:color w:val="auto"/>
          <w:sz w:val="26"/>
          <w:szCs w:val="26"/>
          <w:lang w:val="nl-NL"/>
        </w:rPr>
        <w:t xml:space="preserve"> tại điểm b khoản 1 do pháp luật về doanh nghiệp không có định nghĩa hay quy định cụ thể về sở hữu chéo. </w:t>
      </w:r>
    </w:p>
    <w:p w14:paraId="19C5B77B" w14:textId="7CEE0365" w:rsidR="00C41822" w:rsidRPr="001B733D" w:rsidRDefault="00C41822"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Cs/>
          <w:color w:val="auto"/>
          <w:sz w:val="26"/>
          <w:szCs w:val="26"/>
          <w:lang w:val="nl-NL"/>
        </w:rPr>
        <w:lastRenderedPageBreak/>
        <w:t xml:space="preserve">Luật Doanh nghiệp 2020 chỉ quy định về sở hữu chéo như sau: </w:t>
      </w:r>
      <w:r w:rsidRPr="001B733D">
        <w:rPr>
          <w:rFonts w:asciiTheme="majorHAnsi" w:hAnsiTheme="majorHAnsi" w:cstheme="majorHAnsi"/>
          <w:bCs/>
          <w:i/>
          <w:color w:val="auto"/>
          <w:sz w:val="26"/>
          <w:szCs w:val="26"/>
          <w:lang w:val="nl-NL"/>
        </w:rPr>
        <w:t xml:space="preserve">“... </w:t>
      </w:r>
      <w:r w:rsidRPr="001B733D">
        <w:rPr>
          <w:rFonts w:asciiTheme="majorHAnsi" w:hAnsiTheme="majorHAnsi" w:cstheme="majorHAnsi"/>
          <w:bCs/>
          <w:i/>
          <w:color w:val="auto"/>
          <w:sz w:val="26"/>
          <w:szCs w:val="26"/>
        </w:rPr>
        <w:t>Các công ty con của cùng một công ty mẹ không được đồng thời cùng góp vốn, mua cổ phần để sở hữu chéo lẫn nhau</w:t>
      </w:r>
      <w:r w:rsidRPr="001B733D">
        <w:rPr>
          <w:rFonts w:asciiTheme="majorHAnsi" w:hAnsiTheme="majorHAnsi" w:cstheme="majorHAnsi"/>
          <w:bCs/>
          <w:i/>
          <w:color w:val="auto"/>
          <w:sz w:val="26"/>
          <w:szCs w:val="26"/>
          <w:lang w:val="nl-NL"/>
        </w:rPr>
        <w:t>.</w:t>
      </w:r>
      <w:r w:rsidRPr="001B733D">
        <w:rPr>
          <w:rFonts w:asciiTheme="majorHAnsi" w:hAnsiTheme="majorHAnsi" w:cstheme="majorHAnsi"/>
          <w:bCs/>
          <w:i/>
          <w:color w:val="auto"/>
          <w:sz w:val="26"/>
          <w:szCs w:val="26"/>
        </w:rPr>
        <w:t>”</w:t>
      </w:r>
      <w:r w:rsidRPr="001B733D">
        <w:rPr>
          <w:rFonts w:asciiTheme="majorHAnsi" w:hAnsiTheme="majorHAnsi" w:cstheme="majorHAnsi"/>
          <w:bCs/>
          <w:i/>
          <w:color w:val="auto"/>
          <w:sz w:val="26"/>
          <w:szCs w:val="26"/>
          <w:lang w:val="nl-NL"/>
        </w:rPr>
        <w:t xml:space="preserve"> </w:t>
      </w:r>
      <w:r w:rsidRPr="001B733D">
        <w:rPr>
          <w:rFonts w:asciiTheme="majorHAnsi" w:hAnsiTheme="majorHAnsi" w:cstheme="majorHAnsi"/>
          <w:bCs/>
          <w:color w:val="auto"/>
          <w:sz w:val="26"/>
          <w:szCs w:val="26"/>
          <w:lang w:val="nl-NL"/>
        </w:rPr>
        <w:t>(</w:t>
      </w:r>
      <w:bookmarkStart w:id="0" w:name="dieu_195"/>
      <w:r w:rsidRPr="001B733D">
        <w:rPr>
          <w:rFonts w:asciiTheme="majorHAnsi" w:hAnsiTheme="majorHAnsi" w:cstheme="majorHAnsi"/>
          <w:bCs/>
          <w:color w:val="auto"/>
          <w:sz w:val="26"/>
          <w:szCs w:val="26"/>
        </w:rPr>
        <w:t>Điều 195</w:t>
      </w:r>
      <w:r w:rsidRPr="001B733D">
        <w:rPr>
          <w:rFonts w:asciiTheme="majorHAnsi" w:hAnsiTheme="majorHAnsi" w:cstheme="majorHAnsi"/>
          <w:bCs/>
          <w:color w:val="auto"/>
          <w:sz w:val="26"/>
          <w:szCs w:val="26"/>
          <w:lang w:val="nl-NL"/>
        </w:rPr>
        <w:t>)</w:t>
      </w:r>
      <w:r w:rsidRPr="001B733D">
        <w:rPr>
          <w:rFonts w:asciiTheme="majorHAnsi" w:hAnsiTheme="majorHAnsi" w:cstheme="majorHAnsi"/>
          <w:bCs/>
          <w:color w:val="auto"/>
          <w:sz w:val="26"/>
          <w:szCs w:val="26"/>
        </w:rPr>
        <w:t xml:space="preserve">; </w:t>
      </w:r>
      <w:r w:rsidRPr="001B733D">
        <w:rPr>
          <w:rFonts w:asciiTheme="majorHAnsi" w:hAnsiTheme="majorHAnsi" w:cstheme="majorHAnsi"/>
          <w:bCs/>
          <w:i/>
          <w:color w:val="auto"/>
          <w:sz w:val="26"/>
          <w:szCs w:val="26"/>
          <w:lang w:val="nl-NL"/>
        </w:rPr>
        <w:t>“</w:t>
      </w:r>
      <w:r w:rsidRPr="001B733D">
        <w:rPr>
          <w:rFonts w:asciiTheme="majorHAnsi" w:hAnsiTheme="majorHAnsi" w:cstheme="majorHAnsi"/>
          <w:bCs/>
          <w:i/>
          <w:color w:val="auto"/>
          <w:sz w:val="26"/>
          <w:szCs w:val="26"/>
        </w:rPr>
        <w:t>Các công ty không có cổ phần hoặc phần vốn góp do Nhà nước nắm giữ thực hiện góp vốn, mua cổ phần trước ngày 01 tháng 7 năm 2015 không phải thực hiện theo quy định tại khoản 2 Điều 195 của Luật này nhưng không được tăng tỷ lệ sở hữu chéo.”</w:t>
      </w:r>
      <w:r w:rsidRPr="001B733D">
        <w:rPr>
          <w:rFonts w:asciiTheme="majorHAnsi" w:hAnsiTheme="majorHAnsi" w:cstheme="majorHAnsi"/>
          <w:bCs/>
          <w:i/>
          <w:color w:val="auto"/>
          <w:sz w:val="26"/>
          <w:szCs w:val="26"/>
          <w:lang w:val="nl-NL"/>
        </w:rPr>
        <w:t xml:space="preserve"> </w:t>
      </w:r>
      <w:r w:rsidRPr="001B733D">
        <w:rPr>
          <w:rFonts w:asciiTheme="majorHAnsi" w:hAnsiTheme="majorHAnsi" w:cstheme="majorHAnsi"/>
          <w:bCs/>
          <w:color w:val="auto"/>
          <w:sz w:val="26"/>
          <w:szCs w:val="26"/>
          <w:lang w:val="nl-NL"/>
        </w:rPr>
        <w:t>(</w:t>
      </w:r>
      <w:r w:rsidRPr="001B733D">
        <w:rPr>
          <w:rFonts w:asciiTheme="majorHAnsi" w:hAnsiTheme="majorHAnsi" w:cstheme="majorHAnsi"/>
          <w:bCs/>
          <w:color w:val="auto"/>
          <w:sz w:val="26"/>
          <w:szCs w:val="26"/>
        </w:rPr>
        <w:t xml:space="preserve">Điều </w:t>
      </w:r>
      <w:r w:rsidRPr="001B733D">
        <w:rPr>
          <w:rFonts w:asciiTheme="majorHAnsi" w:hAnsiTheme="majorHAnsi" w:cstheme="majorHAnsi"/>
          <w:bCs/>
          <w:color w:val="auto"/>
          <w:sz w:val="26"/>
          <w:szCs w:val="26"/>
          <w:lang w:val="nl-NL"/>
        </w:rPr>
        <w:t>218)</w:t>
      </w:r>
      <w:r w:rsidRPr="001B733D">
        <w:rPr>
          <w:rFonts w:asciiTheme="majorHAnsi" w:hAnsiTheme="majorHAnsi" w:cstheme="majorHAnsi"/>
          <w:bCs/>
          <w:color w:val="auto"/>
          <w:sz w:val="26"/>
          <w:szCs w:val="26"/>
        </w:rPr>
        <w:t>.</w:t>
      </w:r>
    </w:p>
    <w:bookmarkEnd w:id="0"/>
    <w:p w14:paraId="3787F316" w14:textId="5CF80CD5"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 xml:space="preserve">Do đó, đề nghị rà soát nội dung </w:t>
      </w:r>
      <w:r w:rsidRPr="001B733D">
        <w:rPr>
          <w:rFonts w:asciiTheme="majorHAnsi" w:hAnsiTheme="majorHAnsi" w:cstheme="majorHAnsi"/>
          <w:bCs/>
          <w:i/>
          <w:color w:val="auto"/>
          <w:sz w:val="26"/>
          <w:szCs w:val="26"/>
          <w:lang w:val="nl-NL"/>
        </w:rPr>
        <w:t>"... sở hữu chéo lẫn nhau theo quy định của pháp luật về doanh nghiệp”</w:t>
      </w:r>
      <w:r w:rsidRPr="001B733D">
        <w:rPr>
          <w:rFonts w:asciiTheme="majorHAnsi" w:hAnsiTheme="majorHAnsi" w:cstheme="majorHAnsi"/>
          <w:bCs/>
          <w:color w:val="auto"/>
          <w:sz w:val="26"/>
          <w:szCs w:val="26"/>
          <w:lang w:val="nl-NL"/>
        </w:rPr>
        <w:t>, kiến nghị quy định theo hướng: Nếu có 02 công ty, trong đó công ty A sở hữu trên 50% cổ phần/phần vốn góp của công ty B thì chỉ được một công ty tham gia đấu giá quyền sử dụng đất thực hiện dự án.</w:t>
      </w:r>
    </w:p>
    <w:p w14:paraId="637B79E8" w14:textId="5649B843" w:rsidR="00C41822" w:rsidRPr="001B733D" w:rsidRDefault="00C41822"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color w:val="auto"/>
          <w:sz w:val="26"/>
          <w:szCs w:val="26"/>
          <w:lang w:val="sv-SE"/>
        </w:rPr>
        <w:t>- Đề nghị bãi bỏ điểm b khoản 2 Điều 58:</w:t>
      </w:r>
      <w:r w:rsidRPr="001B733D">
        <w:rPr>
          <w:rFonts w:asciiTheme="majorHAnsi" w:hAnsiTheme="majorHAnsi" w:cstheme="majorHAnsi"/>
          <w:bCs/>
          <w:i/>
          <w:color w:val="auto"/>
          <w:sz w:val="26"/>
          <w:szCs w:val="26"/>
          <w:lang w:val="sv-SE"/>
        </w:rPr>
        <w:t xml:space="preserve"> "</w:t>
      </w:r>
      <w:r w:rsidRPr="001B733D">
        <w:rPr>
          <w:rFonts w:asciiTheme="majorHAnsi" w:hAnsiTheme="majorHAnsi" w:cstheme="majorHAnsi"/>
          <w:bCs/>
          <w:color w:val="auto"/>
          <w:sz w:val="26"/>
          <w:szCs w:val="26"/>
        </w:rPr>
        <w:t xml:space="preserve"> </w:t>
      </w:r>
      <w:r w:rsidRPr="001B733D">
        <w:rPr>
          <w:rFonts w:asciiTheme="majorHAnsi" w:hAnsiTheme="majorHAnsi" w:cstheme="majorHAnsi"/>
          <w:bCs/>
          <w:i/>
          <w:color w:val="auto"/>
          <w:sz w:val="26"/>
          <w:szCs w:val="26"/>
          <w:lang w:val="sv-SE"/>
        </w:rPr>
        <w:t>b) Trường hợp cá nhân tham gia đấu giá quyền sử dụng đất để thực hiện dự án đầu tư thì phải bảo đảm các điều kiện quy định tại khoản 1 Điều này</w:t>
      </w:r>
      <w:r w:rsidR="003423B6" w:rsidRPr="001B733D">
        <w:rPr>
          <w:rFonts w:asciiTheme="majorHAnsi" w:hAnsiTheme="majorHAnsi" w:cstheme="majorHAnsi"/>
          <w:bCs/>
          <w:i/>
          <w:color w:val="auto"/>
          <w:sz w:val="26"/>
          <w:szCs w:val="26"/>
          <w:lang w:val="sv-SE"/>
        </w:rPr>
        <w:t>”</w:t>
      </w:r>
      <w:r w:rsidR="003423B6" w:rsidRPr="001B733D">
        <w:rPr>
          <w:rFonts w:asciiTheme="majorHAnsi" w:hAnsiTheme="majorHAnsi" w:cstheme="majorHAnsi"/>
          <w:bCs/>
          <w:color w:val="auto"/>
          <w:sz w:val="26"/>
          <w:szCs w:val="26"/>
          <w:lang w:val="sv-SE"/>
        </w:rPr>
        <w:t xml:space="preserve">, vì </w:t>
      </w:r>
      <w:r w:rsidRPr="001B733D">
        <w:rPr>
          <w:rFonts w:asciiTheme="majorHAnsi" w:hAnsiTheme="majorHAnsi" w:cstheme="majorHAnsi"/>
          <w:bCs/>
          <w:color w:val="auto"/>
          <w:sz w:val="26"/>
          <w:szCs w:val="26"/>
          <w:lang w:val="sv-SE"/>
        </w:rPr>
        <w:t>cá nhân không phải "nhà đầu tư” theo Luật Đầu tư nên không được tham gia đấu giá quyền sử dụng đất để thực hiện dự án đầu tư.</w:t>
      </w:r>
    </w:p>
    <w:p w14:paraId="13596801" w14:textId="0DEEEF01" w:rsidR="003423B6" w:rsidRPr="001B733D" w:rsidRDefault="003423B6" w:rsidP="001B733D">
      <w:pPr>
        <w:spacing w:before="60" w:after="120" w:line="312" w:lineRule="auto"/>
        <w:ind w:firstLine="397"/>
        <w:jc w:val="both"/>
        <w:rPr>
          <w:rFonts w:asciiTheme="majorHAnsi" w:hAnsiTheme="majorHAnsi" w:cstheme="majorHAnsi"/>
          <w:b/>
          <w:bCs/>
          <w:color w:val="auto"/>
          <w:sz w:val="26"/>
          <w:szCs w:val="26"/>
        </w:rPr>
      </w:pPr>
      <w:r w:rsidRPr="001B733D">
        <w:rPr>
          <w:rFonts w:asciiTheme="majorHAnsi" w:hAnsiTheme="majorHAnsi" w:cstheme="majorHAnsi"/>
          <w:b/>
          <w:bCs/>
          <w:color w:val="auto"/>
          <w:sz w:val="26"/>
          <w:szCs w:val="26"/>
          <w:lang w:val="nl-NL"/>
        </w:rPr>
        <w:t>6</w:t>
      </w:r>
      <w:r w:rsidRPr="001B733D">
        <w:rPr>
          <w:rFonts w:asciiTheme="majorHAnsi" w:hAnsiTheme="majorHAnsi" w:cstheme="majorHAnsi"/>
          <w:b/>
          <w:bCs/>
          <w:color w:val="auto"/>
          <w:sz w:val="26"/>
          <w:szCs w:val="26"/>
        </w:rPr>
        <w:t xml:space="preserve">. </w:t>
      </w:r>
      <w:r w:rsidRPr="001B733D">
        <w:rPr>
          <w:rFonts w:asciiTheme="majorHAnsi" w:hAnsiTheme="majorHAnsi" w:cstheme="majorHAnsi"/>
          <w:b/>
          <w:bCs/>
          <w:color w:val="auto"/>
          <w:sz w:val="26"/>
          <w:szCs w:val="26"/>
          <w:lang w:val="nb-NO"/>
        </w:rPr>
        <w:t xml:space="preserve">Về </w:t>
      </w:r>
      <w:r w:rsidR="006907C7" w:rsidRPr="001B733D">
        <w:rPr>
          <w:rFonts w:asciiTheme="majorHAnsi" w:hAnsiTheme="majorHAnsi" w:cstheme="majorHAnsi"/>
          <w:b/>
          <w:bCs/>
          <w:color w:val="auto"/>
          <w:sz w:val="26"/>
          <w:szCs w:val="26"/>
          <w:lang w:val="nb-NO"/>
        </w:rPr>
        <w:t>hoạt động lấn biển</w:t>
      </w:r>
      <w:r w:rsidRPr="001B733D">
        <w:rPr>
          <w:rFonts w:asciiTheme="majorHAnsi" w:hAnsiTheme="majorHAnsi" w:cstheme="majorHAnsi"/>
          <w:b/>
          <w:bCs/>
          <w:color w:val="auto"/>
          <w:sz w:val="26"/>
          <w:szCs w:val="26"/>
          <w:lang w:val="nb-NO"/>
        </w:rPr>
        <w:t xml:space="preserve"> (Điều 81)</w:t>
      </w:r>
    </w:p>
    <w:p w14:paraId="67F7B219" w14:textId="7B39BB2C"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Khoản 2 Điều 81 Dự thảo Nghị định quy định như sau:</w:t>
      </w:r>
    </w:p>
    <w:p w14:paraId="6FC3E9FB" w14:textId="283F23C6" w:rsidR="003423B6" w:rsidRPr="001B733D" w:rsidRDefault="003423B6"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
          <w:bCs/>
          <w:i/>
          <w:color w:val="auto"/>
          <w:sz w:val="26"/>
          <w:szCs w:val="26"/>
          <w:lang w:val="nl-NL"/>
        </w:rPr>
        <w:t>“Điều 81. Xác định tiền sử dụng đất, tiền thuê đất</w:t>
      </w:r>
    </w:p>
    <w:p w14:paraId="49F43AE5" w14:textId="66E8F24B" w:rsidR="003423B6" w:rsidRPr="001B733D" w:rsidRDefault="003423B6"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w:t>
      </w:r>
    </w:p>
    <w:p w14:paraId="39842EA5" w14:textId="77777777" w:rsidR="003423B6" w:rsidRPr="001B733D" w:rsidRDefault="003423B6"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2. Trong thời hạn không quá 180 ngày kể từ ngày hoàn thành việc lấn biển, chủ đầu tư dự án đầu tư lấn biển hoặc dự án đầu tư có hạng mục lấn biển phải lập hồ sơ đề nghị quyết toán chi phí lấn biển gửi cơ quan chuyên môn về xây dựng thuộc Ủy ban nhân dân cấp tỉnh để thẩm định.</w:t>
      </w:r>
    </w:p>
    <w:p w14:paraId="43CA67C2" w14:textId="1EFE4669" w:rsidR="003423B6" w:rsidRPr="001B733D" w:rsidRDefault="003423B6" w:rsidP="001B733D">
      <w:pPr>
        <w:spacing w:before="60" w:after="120" w:line="312" w:lineRule="auto"/>
        <w:ind w:firstLine="397"/>
        <w:jc w:val="both"/>
        <w:rPr>
          <w:rFonts w:asciiTheme="majorHAnsi" w:hAnsiTheme="majorHAnsi" w:cstheme="majorHAnsi"/>
          <w:bCs/>
          <w:i/>
          <w:color w:val="auto"/>
          <w:sz w:val="26"/>
          <w:szCs w:val="26"/>
          <w:lang w:val="nl-NL"/>
        </w:rPr>
      </w:pPr>
      <w:r w:rsidRPr="001B733D">
        <w:rPr>
          <w:rFonts w:asciiTheme="majorHAnsi" w:hAnsiTheme="majorHAnsi" w:cstheme="majorHAnsi"/>
          <w:bCs/>
          <w:i/>
          <w:color w:val="auto"/>
          <w:sz w:val="26"/>
          <w:szCs w:val="26"/>
          <w:lang w:val="nl-NL"/>
        </w:rPr>
        <w:t>Trong thời hạn không quá 90 ngày kể từ ngày nhận đủ hồ sơ đề nghị quyết toán của chủ đầu tư dự án đầu tư lấn biển hoặc dự án đầu tư có hạng mục lấn biển, cơ quan chuyên môn về xây dựng thuộc Ủy ban nhân dân cấp tỉnh quyết toán chi phí lấn biển và trình Ủy ban nhân dân cấp tỉnh phê duyệt.”</w:t>
      </w:r>
    </w:p>
    <w:p w14:paraId="655EC06F" w14:textId="1314203C" w:rsidR="00C41822" w:rsidRPr="001B733D" w:rsidRDefault="003423B6" w:rsidP="001B733D">
      <w:pPr>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
          <w:bCs/>
          <w:color w:val="auto"/>
          <w:sz w:val="26"/>
          <w:szCs w:val="26"/>
          <w:lang w:val="nl-NL"/>
        </w:rPr>
        <w:t xml:space="preserve">Phân tích, kiến nghị: </w:t>
      </w:r>
      <w:r w:rsidRPr="001B733D">
        <w:rPr>
          <w:rFonts w:asciiTheme="majorHAnsi" w:hAnsiTheme="majorHAnsi" w:cstheme="majorHAnsi"/>
          <w:bCs/>
          <w:color w:val="auto"/>
          <w:sz w:val="26"/>
          <w:szCs w:val="26"/>
          <w:lang w:val="nl-NL"/>
        </w:rPr>
        <w:t>Đề nghị bổ sung vào cuối khoản 2 Điều 81 như sau:</w:t>
      </w:r>
    </w:p>
    <w:p w14:paraId="632154AB" w14:textId="1D6CA3C6" w:rsidR="003423B6" w:rsidRPr="001B733D" w:rsidRDefault="003423B6" w:rsidP="001B733D">
      <w:pPr>
        <w:spacing w:before="60" w:after="120" w:line="312" w:lineRule="auto"/>
        <w:ind w:firstLine="397"/>
        <w:jc w:val="both"/>
        <w:rPr>
          <w:rFonts w:asciiTheme="majorHAnsi" w:hAnsiTheme="majorHAnsi" w:cstheme="majorHAnsi"/>
          <w:b/>
          <w:bCs/>
          <w:i/>
          <w:color w:val="auto"/>
          <w:sz w:val="26"/>
          <w:szCs w:val="26"/>
          <w:lang w:val="en-US"/>
        </w:rPr>
      </w:pPr>
      <w:r w:rsidRPr="001B733D">
        <w:rPr>
          <w:rFonts w:asciiTheme="majorHAnsi" w:hAnsiTheme="majorHAnsi" w:cstheme="majorHAnsi"/>
          <w:b/>
          <w:bCs/>
          <w:i/>
          <w:color w:val="auto"/>
          <w:sz w:val="26"/>
          <w:szCs w:val="26"/>
          <w:lang w:val="en-US"/>
        </w:rPr>
        <w:t>“…</w:t>
      </w:r>
    </w:p>
    <w:p w14:paraId="43D00921" w14:textId="3D7C42F4" w:rsidR="003423B6" w:rsidRPr="001B733D" w:rsidRDefault="003423B6" w:rsidP="001B733D">
      <w:pPr>
        <w:spacing w:before="60" w:after="120" w:line="312" w:lineRule="auto"/>
        <w:ind w:firstLine="397"/>
        <w:jc w:val="both"/>
        <w:rPr>
          <w:rFonts w:asciiTheme="majorHAnsi" w:hAnsiTheme="majorHAnsi" w:cstheme="majorHAnsi"/>
          <w:b/>
          <w:bCs/>
          <w:i/>
          <w:color w:val="auto"/>
          <w:sz w:val="26"/>
          <w:szCs w:val="26"/>
          <w:lang w:val="nl-NL"/>
        </w:rPr>
      </w:pPr>
      <w:r w:rsidRPr="001B733D">
        <w:rPr>
          <w:rFonts w:asciiTheme="majorHAnsi" w:hAnsiTheme="majorHAnsi" w:cstheme="majorHAnsi"/>
          <w:b/>
          <w:bCs/>
          <w:i/>
          <w:color w:val="auto"/>
          <w:sz w:val="26"/>
          <w:szCs w:val="26"/>
          <w:lang w:val="nl-NL"/>
        </w:rPr>
        <w:t xml:space="preserve">Nhà đầu tư thực hiện dự án lấn biển được tạm khấu trừ chi phí lấn biển theo Dự toán chi phí lấn biển theo Phương án lấn biển đã được Ủy ban nhân dân cấp tỉnh phê duyệt vào tiền sử dụng đất, tiền thuê đất theo quy định tại Nghị định này. Trường hợp, Dự toán chi phí lấn biển thấp hơn tiền sử dụng đất, tiền thuê đất phải nộp thì Nhà đầu tư thực hiện dự án lấn biển phải nộp phần chênh lệch trong thời hạn theo quy định của pháp luật đất đai và luật quản lý thuế. </w:t>
      </w:r>
    </w:p>
    <w:p w14:paraId="1EFB1EC4" w14:textId="77777777"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
          <w:bCs/>
          <w:i/>
          <w:color w:val="auto"/>
          <w:sz w:val="26"/>
          <w:szCs w:val="26"/>
          <w:lang w:val="nl-NL"/>
        </w:rPr>
        <w:lastRenderedPageBreak/>
        <w:t>Trường hợp nhà đầu tư dự án lấn biển tự nguyện thực hiện nộp toàn bộ hoặc một phần tiền sử dụng đất, tiền thuê đất trước khi thực hiện việc nghiệm thu, quyết toán chi phí lấn biển thì chi phí lấn biển bằng sau khi quyết toán vấn được trừ vào tiền sử dụng đất, tiền thuê đất phải nộp; số tiền còn lại sau khi trừ vào tiền sử dụng đất, tiền thuê đất còn phải nộp của dự án thì được tính vào vốn đầu tư của dự án</w:t>
      </w:r>
      <w:r w:rsidRPr="001B733D">
        <w:rPr>
          <w:rFonts w:asciiTheme="majorHAnsi" w:hAnsiTheme="majorHAnsi" w:cstheme="majorHAnsi"/>
          <w:bCs/>
          <w:i/>
          <w:color w:val="auto"/>
          <w:sz w:val="26"/>
          <w:szCs w:val="26"/>
          <w:lang w:val="nl-NL"/>
        </w:rPr>
        <w:t>.”</w:t>
      </w:r>
    </w:p>
    <w:p w14:paraId="55B636FD" w14:textId="2ECCAD05"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 xml:space="preserve">Lý do bởi Điều 155 Luật Đất đai 2024, thời điểm xác định giá đất để tính tiền sử dụng đất, tiền thuê đất là </w:t>
      </w:r>
      <w:r w:rsidRPr="001B733D">
        <w:rPr>
          <w:rFonts w:asciiTheme="majorHAnsi" w:hAnsiTheme="majorHAnsi" w:cstheme="majorHAnsi"/>
          <w:b/>
          <w:bCs/>
          <w:color w:val="auto"/>
          <w:sz w:val="26"/>
          <w:szCs w:val="26"/>
          <w:lang w:val="nl-NL"/>
        </w:rPr>
        <w:t>thời điểm có quyết định giao đất, cho thuê đất</w:t>
      </w:r>
      <w:r w:rsidRPr="001B733D">
        <w:rPr>
          <w:rFonts w:asciiTheme="majorHAnsi" w:hAnsiTheme="majorHAnsi" w:cstheme="majorHAnsi"/>
          <w:bCs/>
          <w:color w:val="auto"/>
          <w:sz w:val="26"/>
          <w:szCs w:val="26"/>
          <w:lang w:val="nl-NL"/>
        </w:rPr>
        <w:t>; trường hợp phải xác định giá đất cụ thể để tính tiền sử dụng đất, tiền thuê đất thì thời hạn để xác định giá đất cụ thể là không quá 180 ngày kể từ ngày có quyết định giao đất, cho thuê đất.</w:t>
      </w:r>
    </w:p>
    <w:p w14:paraId="4A687574" w14:textId="150B3688"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Theo Luật Quản lý thuế, Điều 18  Nghị định số 126/2020/NĐ-CP (sửa đổi bởi Nghị định 91/2022/NĐ-CP) thì trong 90 ngày kể từ ngày có thông báo nộp tiền thuê đất/tiền sử dụng đất thì người sử dụng đất phải hoàn thành nghĩa vụ nộp.</w:t>
      </w:r>
    </w:p>
    <w:p w14:paraId="4A8AD5DE" w14:textId="49B62007"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Thực tế, việc tổ chức xây dựng, nghiệm thu các công trình lấn biển thường kéo dài. Nếu quy định sau khi nghiệm thu công trình lấn biển và quyết toán chi phí lấn biển mới thực hiện việc đối trừ chi phí lấn biển vào tiền sử dụng đất, tiền thuê đất của diện tích lấn biển sẽ dẫn đến rủi ro nếu nhà đầu tư thực hiện dự án lấn biển đợi các thủ tục này xong để trừ chi phí lấn biển vào tiền sử dụng đất, tiền thuê đất phải nộp của diện tích lấn biển thì sẽ quá thời hạn thực hiện nghĩa vụ nộp tiền sử dụng đất, tiền thuê đất theo pháp luật quản lý thuế, bị chịu các chế tài theo quy định pháp luật.</w:t>
      </w:r>
    </w:p>
    <w:p w14:paraId="5C582330" w14:textId="31FBBA00"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Do đó, cần cho phép nhà đầu tư tạm trừ chi phí lấn biển theo Dự toán chi phí lấn biển được phê duyệt vào tiền sử dụng đất, tiền thuê đất phải nộp để đảm bảo quyền lợi của nhà đầu tư.</w:t>
      </w:r>
    </w:p>
    <w:p w14:paraId="46A6EC36" w14:textId="683E64EB"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nl-NL"/>
        </w:rPr>
      </w:pPr>
      <w:r w:rsidRPr="001B733D">
        <w:rPr>
          <w:rFonts w:asciiTheme="majorHAnsi" w:hAnsiTheme="majorHAnsi" w:cstheme="majorHAnsi"/>
          <w:bCs/>
          <w:color w:val="auto"/>
          <w:sz w:val="26"/>
          <w:szCs w:val="26"/>
          <w:lang w:val="nl-NL"/>
        </w:rPr>
        <w:t>Ngoài ra, cần xem xét tính khả thi của quy định khấu trừ chi phí lấn biển với lý do sau:</w:t>
      </w:r>
    </w:p>
    <w:p w14:paraId="46582E96" w14:textId="77777777"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de-DE"/>
        </w:rPr>
      </w:pPr>
      <w:r w:rsidRPr="001B733D">
        <w:rPr>
          <w:rFonts w:asciiTheme="majorHAnsi" w:hAnsiTheme="majorHAnsi" w:cstheme="majorHAnsi"/>
          <w:bCs/>
          <w:iCs/>
          <w:color w:val="auto"/>
          <w:sz w:val="26"/>
          <w:szCs w:val="26"/>
        </w:rPr>
        <w:t xml:space="preserve">Luật Đất đai </w:t>
      </w:r>
      <w:r w:rsidRPr="001B733D">
        <w:rPr>
          <w:rFonts w:asciiTheme="majorHAnsi" w:hAnsiTheme="majorHAnsi" w:cstheme="majorHAnsi"/>
          <w:bCs/>
          <w:iCs/>
          <w:color w:val="auto"/>
          <w:sz w:val="26"/>
          <w:szCs w:val="26"/>
          <w:lang w:val="de-DE"/>
        </w:rPr>
        <w:t xml:space="preserve">năm </w:t>
      </w:r>
      <w:r w:rsidRPr="001B733D">
        <w:rPr>
          <w:rFonts w:asciiTheme="majorHAnsi" w:hAnsiTheme="majorHAnsi" w:cstheme="majorHAnsi"/>
          <w:bCs/>
          <w:iCs/>
          <w:color w:val="auto"/>
          <w:sz w:val="26"/>
          <w:szCs w:val="26"/>
        </w:rPr>
        <w:t>2024</w:t>
      </w:r>
      <w:r w:rsidRPr="001B733D">
        <w:rPr>
          <w:rFonts w:asciiTheme="majorHAnsi" w:hAnsiTheme="majorHAnsi" w:cstheme="majorHAnsi"/>
          <w:bCs/>
          <w:iCs/>
          <w:color w:val="auto"/>
          <w:sz w:val="26"/>
          <w:szCs w:val="26"/>
          <w:lang w:val="de-DE"/>
        </w:rPr>
        <w:t xml:space="preserve"> đã có những bước đột phá để giải quyết vấn đề chồng chéo luật áp dụng với quy định: </w:t>
      </w:r>
      <w:r w:rsidRPr="001B733D">
        <w:rPr>
          <w:rFonts w:asciiTheme="majorHAnsi" w:hAnsiTheme="majorHAnsi" w:cstheme="majorHAnsi"/>
          <w:bCs/>
          <w:iCs/>
          <w:color w:val="auto"/>
          <w:sz w:val="26"/>
          <w:szCs w:val="26"/>
        </w:rPr>
        <w:t xml:space="preserve">Khu vực biển được xác định để thực hiện hoạt động lấn biển trong quy hoạch, dự án đã được </w:t>
      </w:r>
      <w:r w:rsidRPr="001B733D">
        <w:rPr>
          <w:rFonts w:asciiTheme="majorHAnsi" w:hAnsiTheme="majorHAnsi" w:cstheme="majorHAnsi"/>
          <w:bCs/>
          <w:iCs/>
          <w:color w:val="auto"/>
          <w:sz w:val="26"/>
          <w:szCs w:val="26"/>
          <w:lang w:val="de-DE"/>
        </w:rPr>
        <w:t xml:space="preserve">phê duyệt, </w:t>
      </w:r>
      <w:r w:rsidRPr="001B733D">
        <w:rPr>
          <w:rFonts w:asciiTheme="majorHAnsi" w:hAnsiTheme="majorHAnsi" w:cstheme="majorHAnsi"/>
          <w:bCs/>
          <w:iCs/>
          <w:color w:val="auto"/>
          <w:sz w:val="26"/>
          <w:szCs w:val="26"/>
        </w:rPr>
        <w:t xml:space="preserve">chấp thuận thì </w:t>
      </w:r>
      <w:r w:rsidRPr="001B733D">
        <w:rPr>
          <w:rFonts w:asciiTheme="majorHAnsi" w:hAnsiTheme="majorHAnsi" w:cstheme="majorHAnsi"/>
          <w:b/>
          <w:bCs/>
          <w:i/>
          <w:iCs/>
          <w:color w:val="auto"/>
          <w:sz w:val="26"/>
          <w:szCs w:val="26"/>
        </w:rPr>
        <w:t>việc quản lý, sử dụng khu vực biển để thực hiện hoạt động lấn biển như đối với đất đai trên đất liền</w:t>
      </w:r>
      <w:r w:rsidRPr="001B733D">
        <w:rPr>
          <w:rFonts w:asciiTheme="majorHAnsi" w:hAnsiTheme="majorHAnsi" w:cstheme="majorHAnsi"/>
          <w:bCs/>
          <w:iCs/>
          <w:color w:val="auto"/>
          <w:sz w:val="26"/>
          <w:szCs w:val="26"/>
          <w:lang w:val="de-DE"/>
        </w:rPr>
        <w:t xml:space="preserve"> (khoản 4</w:t>
      </w:r>
      <w:r w:rsidRPr="001B733D">
        <w:rPr>
          <w:rFonts w:asciiTheme="majorHAnsi" w:hAnsiTheme="majorHAnsi" w:cstheme="majorHAnsi"/>
          <w:bCs/>
          <w:iCs/>
          <w:color w:val="auto"/>
          <w:sz w:val="26"/>
          <w:szCs w:val="26"/>
        </w:rPr>
        <w:t xml:space="preserve"> Điều 190</w:t>
      </w:r>
      <w:r w:rsidRPr="001B733D">
        <w:rPr>
          <w:rFonts w:asciiTheme="majorHAnsi" w:hAnsiTheme="majorHAnsi" w:cstheme="majorHAnsi"/>
          <w:bCs/>
          <w:iCs/>
          <w:color w:val="auto"/>
          <w:sz w:val="26"/>
          <w:szCs w:val="26"/>
          <w:lang w:val="de-DE"/>
        </w:rPr>
        <w:t>).</w:t>
      </w:r>
      <w:r w:rsidRPr="001B733D">
        <w:rPr>
          <w:rFonts w:asciiTheme="majorHAnsi" w:hAnsiTheme="majorHAnsi" w:cstheme="majorHAnsi"/>
          <w:b/>
          <w:bCs/>
          <w:i/>
          <w:iCs/>
          <w:color w:val="auto"/>
          <w:sz w:val="26"/>
          <w:szCs w:val="26"/>
          <w:lang w:val="de-DE"/>
        </w:rPr>
        <w:t xml:space="preserve"> </w:t>
      </w:r>
      <w:r w:rsidRPr="001B733D">
        <w:rPr>
          <w:rFonts w:asciiTheme="majorHAnsi" w:hAnsiTheme="majorHAnsi" w:cstheme="majorHAnsi"/>
          <w:bCs/>
          <w:iCs/>
          <w:color w:val="auto"/>
          <w:sz w:val="26"/>
          <w:szCs w:val="26"/>
          <w:lang w:val="de-DE"/>
        </w:rPr>
        <w:t xml:space="preserve">Như vậy, </w:t>
      </w:r>
      <w:r w:rsidRPr="001B733D">
        <w:rPr>
          <w:rFonts w:asciiTheme="majorHAnsi" w:hAnsiTheme="majorHAnsi" w:cstheme="majorHAnsi"/>
          <w:bCs/>
          <w:iCs/>
          <w:color w:val="auto"/>
          <w:sz w:val="26"/>
          <w:szCs w:val="26"/>
        </w:rPr>
        <w:t xml:space="preserve">các khu vực biển </w:t>
      </w:r>
      <w:r w:rsidRPr="001B733D">
        <w:rPr>
          <w:rFonts w:asciiTheme="majorHAnsi" w:hAnsiTheme="majorHAnsi" w:cstheme="majorHAnsi"/>
          <w:bCs/>
          <w:iCs/>
          <w:color w:val="auto"/>
          <w:sz w:val="26"/>
          <w:szCs w:val="26"/>
          <w:lang w:val="de-DE"/>
        </w:rPr>
        <w:t xml:space="preserve">đã được khoanh định để </w:t>
      </w:r>
      <w:r w:rsidRPr="001B733D">
        <w:rPr>
          <w:rFonts w:asciiTheme="majorHAnsi" w:hAnsiTheme="majorHAnsi" w:cstheme="majorHAnsi"/>
          <w:bCs/>
          <w:iCs/>
          <w:color w:val="auto"/>
          <w:sz w:val="26"/>
          <w:szCs w:val="26"/>
        </w:rPr>
        <w:t xml:space="preserve">dự kiến lấn biển </w:t>
      </w:r>
      <w:r w:rsidRPr="001B733D">
        <w:rPr>
          <w:rFonts w:asciiTheme="majorHAnsi" w:hAnsiTheme="majorHAnsi" w:cstheme="majorHAnsi"/>
          <w:bCs/>
          <w:iCs/>
          <w:color w:val="auto"/>
          <w:sz w:val="26"/>
          <w:szCs w:val="26"/>
          <w:lang w:val="de-DE"/>
        </w:rPr>
        <w:t xml:space="preserve">sẽ được quản lý như đất đai thông thường (khung pháp lý sẽ chuyển từ </w:t>
      </w:r>
      <w:r w:rsidRPr="001B733D">
        <w:rPr>
          <w:rFonts w:asciiTheme="majorHAnsi" w:hAnsiTheme="majorHAnsi" w:cstheme="majorHAnsi"/>
          <w:bCs/>
          <w:color w:val="auto"/>
          <w:sz w:val="26"/>
          <w:szCs w:val="26"/>
        </w:rPr>
        <w:t>Luật Biển Việt Nam</w:t>
      </w:r>
      <w:r w:rsidRPr="001B733D">
        <w:rPr>
          <w:rFonts w:asciiTheme="majorHAnsi" w:hAnsiTheme="majorHAnsi" w:cstheme="majorHAnsi"/>
          <w:bCs/>
          <w:color w:val="auto"/>
          <w:sz w:val="26"/>
          <w:szCs w:val="26"/>
          <w:lang w:val="de-DE"/>
        </w:rPr>
        <w:t>;</w:t>
      </w:r>
      <w:r w:rsidRPr="001B733D">
        <w:rPr>
          <w:rFonts w:asciiTheme="majorHAnsi" w:hAnsiTheme="majorHAnsi" w:cstheme="majorHAnsi"/>
          <w:bCs/>
          <w:color w:val="auto"/>
          <w:sz w:val="26"/>
          <w:szCs w:val="26"/>
        </w:rPr>
        <w:t xml:space="preserve"> Luật Tài nguyên, môi trường biển và hải đảo</w:t>
      </w:r>
      <w:r w:rsidRPr="001B733D">
        <w:rPr>
          <w:rFonts w:asciiTheme="majorHAnsi" w:hAnsiTheme="majorHAnsi" w:cstheme="majorHAnsi"/>
          <w:bCs/>
          <w:iCs/>
          <w:color w:val="auto"/>
          <w:sz w:val="26"/>
          <w:szCs w:val="26"/>
          <w:lang w:val="de-DE"/>
        </w:rPr>
        <w:t xml:space="preserve"> sang áp dụng </w:t>
      </w:r>
      <w:r w:rsidRPr="001B733D">
        <w:rPr>
          <w:rFonts w:asciiTheme="majorHAnsi" w:hAnsiTheme="majorHAnsi" w:cstheme="majorHAnsi"/>
          <w:bCs/>
          <w:color w:val="auto"/>
          <w:sz w:val="26"/>
          <w:szCs w:val="26"/>
        </w:rPr>
        <w:t>Luật Đất đai</w:t>
      </w:r>
      <w:r w:rsidRPr="001B733D">
        <w:rPr>
          <w:rFonts w:asciiTheme="majorHAnsi" w:hAnsiTheme="majorHAnsi" w:cstheme="majorHAnsi"/>
          <w:bCs/>
          <w:color w:val="auto"/>
          <w:sz w:val="26"/>
          <w:szCs w:val="26"/>
          <w:lang w:val="de-DE"/>
        </w:rPr>
        <w:t xml:space="preserve">). </w:t>
      </w:r>
    </w:p>
    <w:p w14:paraId="40000B28" w14:textId="77777777" w:rsidR="003423B6" w:rsidRPr="001B733D" w:rsidRDefault="003423B6" w:rsidP="001B733D">
      <w:pPr>
        <w:spacing w:before="60" w:after="120" w:line="312" w:lineRule="auto"/>
        <w:ind w:firstLine="397"/>
        <w:jc w:val="both"/>
        <w:rPr>
          <w:rFonts w:asciiTheme="majorHAnsi" w:hAnsiTheme="majorHAnsi" w:cstheme="majorHAnsi"/>
          <w:bCs/>
          <w:color w:val="auto"/>
          <w:sz w:val="26"/>
          <w:szCs w:val="26"/>
          <w:lang w:val="de-DE"/>
        </w:rPr>
      </w:pPr>
      <w:r w:rsidRPr="001B733D">
        <w:rPr>
          <w:rFonts w:asciiTheme="majorHAnsi" w:hAnsiTheme="majorHAnsi" w:cstheme="majorHAnsi"/>
          <w:bCs/>
          <w:color w:val="auto"/>
          <w:sz w:val="26"/>
          <w:szCs w:val="26"/>
          <w:lang w:val="de-DE"/>
        </w:rPr>
        <w:t xml:space="preserve">Luật còn quy định </w:t>
      </w:r>
      <w:r w:rsidRPr="001B733D">
        <w:rPr>
          <w:rFonts w:asciiTheme="majorHAnsi" w:hAnsiTheme="majorHAnsi" w:cstheme="majorHAnsi"/>
          <w:b/>
          <w:bCs/>
          <w:i/>
          <w:color w:val="auto"/>
          <w:sz w:val="26"/>
          <w:szCs w:val="26"/>
          <w:lang w:val="de-DE"/>
        </w:rPr>
        <w:t>v</w:t>
      </w:r>
      <w:r w:rsidRPr="001B733D">
        <w:rPr>
          <w:rFonts w:asciiTheme="majorHAnsi" w:hAnsiTheme="majorHAnsi" w:cstheme="majorHAnsi"/>
          <w:b/>
          <w:bCs/>
          <w:i/>
          <w:iCs/>
          <w:color w:val="auto"/>
          <w:sz w:val="26"/>
          <w:szCs w:val="26"/>
          <w:lang w:val="de-DE"/>
        </w:rPr>
        <w:t xml:space="preserve">iệc giao khu vực biển để lấn biển được tiến hành đồng thời với việc giao đất, cho thuê đất để thực hiện dự án </w:t>
      </w:r>
      <w:r w:rsidRPr="001B733D">
        <w:rPr>
          <w:rFonts w:asciiTheme="majorHAnsi" w:hAnsiTheme="majorHAnsi" w:cstheme="majorHAnsi"/>
          <w:bCs/>
          <w:iCs/>
          <w:color w:val="auto"/>
          <w:sz w:val="26"/>
          <w:szCs w:val="26"/>
          <w:lang w:val="de-DE"/>
        </w:rPr>
        <w:t>(khoản 6</w:t>
      </w:r>
      <w:r w:rsidRPr="001B733D">
        <w:rPr>
          <w:rFonts w:asciiTheme="majorHAnsi" w:hAnsiTheme="majorHAnsi" w:cstheme="majorHAnsi"/>
          <w:bCs/>
          <w:iCs/>
          <w:color w:val="auto"/>
          <w:sz w:val="26"/>
          <w:szCs w:val="26"/>
        </w:rPr>
        <w:t xml:space="preserve"> Điều 190</w:t>
      </w:r>
      <w:r w:rsidRPr="001B733D">
        <w:rPr>
          <w:rFonts w:asciiTheme="majorHAnsi" w:hAnsiTheme="majorHAnsi" w:cstheme="majorHAnsi"/>
          <w:bCs/>
          <w:iCs/>
          <w:color w:val="auto"/>
          <w:sz w:val="26"/>
          <w:szCs w:val="26"/>
          <w:lang w:val="de-DE"/>
        </w:rPr>
        <w:t xml:space="preserve">), như vậy sẽ tránh phải thực hiện liên tiếp 2 thủ tục với 2 lần chi phí: giao khu vực biển để lấn biển theo </w:t>
      </w:r>
      <w:r w:rsidRPr="001B733D">
        <w:rPr>
          <w:rFonts w:asciiTheme="majorHAnsi" w:hAnsiTheme="majorHAnsi" w:cstheme="majorHAnsi"/>
          <w:bCs/>
          <w:color w:val="auto"/>
          <w:sz w:val="26"/>
          <w:szCs w:val="26"/>
        </w:rPr>
        <w:t>Luật Tài nguyên, môi trường biển và hải đảo</w:t>
      </w:r>
      <w:r w:rsidRPr="001B733D">
        <w:rPr>
          <w:rFonts w:asciiTheme="majorHAnsi" w:hAnsiTheme="majorHAnsi" w:cstheme="majorHAnsi"/>
          <w:bCs/>
          <w:color w:val="auto"/>
          <w:sz w:val="26"/>
          <w:szCs w:val="26"/>
          <w:lang w:val="de-DE"/>
        </w:rPr>
        <w:t xml:space="preserve"> (nhà đầu tư phải nộp tiền sử dụng khu vực biển), sau </w:t>
      </w:r>
      <w:r w:rsidRPr="001B733D">
        <w:rPr>
          <w:rFonts w:asciiTheme="majorHAnsi" w:hAnsiTheme="majorHAnsi" w:cstheme="majorHAnsi"/>
          <w:bCs/>
          <w:color w:val="auto"/>
          <w:sz w:val="26"/>
          <w:szCs w:val="26"/>
          <w:lang w:val="de-DE"/>
        </w:rPr>
        <w:lastRenderedPageBreak/>
        <w:t xml:space="preserve">khi hoàn thành lấn biển lại làm thủ tục giao đất theo </w:t>
      </w:r>
      <w:r w:rsidRPr="001B733D">
        <w:rPr>
          <w:rFonts w:asciiTheme="majorHAnsi" w:hAnsiTheme="majorHAnsi" w:cstheme="majorHAnsi"/>
          <w:bCs/>
          <w:color w:val="auto"/>
          <w:sz w:val="26"/>
          <w:szCs w:val="26"/>
        </w:rPr>
        <w:t>Luật Đất đai</w:t>
      </w:r>
      <w:r w:rsidRPr="001B733D">
        <w:rPr>
          <w:rFonts w:asciiTheme="majorHAnsi" w:hAnsiTheme="majorHAnsi" w:cstheme="majorHAnsi"/>
          <w:bCs/>
          <w:color w:val="auto"/>
          <w:sz w:val="26"/>
          <w:szCs w:val="26"/>
          <w:lang w:val="de-DE"/>
        </w:rPr>
        <w:t xml:space="preserve"> (nhà đầu tư phải nộp tiền sử dụng đất, tiền thuê đất).</w:t>
      </w:r>
    </w:p>
    <w:p w14:paraId="5CB8CF20" w14:textId="0D708E1A" w:rsidR="003423B6" w:rsidRPr="001B733D" w:rsidRDefault="003423B6" w:rsidP="001B733D">
      <w:pPr>
        <w:spacing w:before="60" w:after="120" w:line="312" w:lineRule="auto"/>
        <w:ind w:firstLine="397"/>
        <w:jc w:val="both"/>
        <w:rPr>
          <w:rFonts w:asciiTheme="majorHAnsi" w:hAnsiTheme="majorHAnsi" w:cstheme="majorHAnsi"/>
          <w:b/>
          <w:bCs/>
          <w:i/>
          <w:iCs/>
          <w:color w:val="auto"/>
          <w:sz w:val="26"/>
          <w:szCs w:val="26"/>
          <w:lang w:val="de-DE"/>
        </w:rPr>
      </w:pPr>
      <w:r w:rsidRPr="001B733D">
        <w:rPr>
          <w:rFonts w:asciiTheme="majorHAnsi" w:hAnsiTheme="majorHAnsi" w:cstheme="majorHAnsi"/>
          <w:bCs/>
          <w:color w:val="auto"/>
          <w:sz w:val="26"/>
          <w:szCs w:val="26"/>
          <w:lang w:val="de-DE"/>
        </w:rPr>
        <w:t xml:space="preserve">Tuy nhiên, </w:t>
      </w:r>
      <w:r w:rsidRPr="001B733D">
        <w:rPr>
          <w:rFonts w:asciiTheme="majorHAnsi" w:hAnsiTheme="majorHAnsi" w:cstheme="majorHAnsi"/>
          <w:b/>
          <w:bCs/>
          <w:i/>
          <w:color w:val="auto"/>
          <w:sz w:val="26"/>
          <w:szCs w:val="26"/>
          <w:lang w:val="de-DE"/>
        </w:rPr>
        <w:t xml:space="preserve">nếu </w:t>
      </w:r>
      <w:r w:rsidRPr="001B733D">
        <w:rPr>
          <w:rFonts w:asciiTheme="majorHAnsi" w:hAnsiTheme="majorHAnsi" w:cstheme="majorHAnsi"/>
          <w:b/>
          <w:bCs/>
          <w:i/>
          <w:iCs/>
          <w:color w:val="auto"/>
          <w:sz w:val="26"/>
          <w:szCs w:val="26"/>
        </w:rPr>
        <w:t xml:space="preserve">các khu vực biển </w:t>
      </w:r>
      <w:r w:rsidRPr="001B733D">
        <w:rPr>
          <w:rFonts w:asciiTheme="majorHAnsi" w:hAnsiTheme="majorHAnsi" w:cstheme="majorHAnsi"/>
          <w:b/>
          <w:bCs/>
          <w:i/>
          <w:iCs/>
          <w:color w:val="auto"/>
          <w:sz w:val="26"/>
          <w:szCs w:val="26"/>
          <w:lang w:val="de-DE"/>
        </w:rPr>
        <w:t xml:space="preserve">đã được khoanh định để </w:t>
      </w:r>
      <w:r w:rsidRPr="001B733D">
        <w:rPr>
          <w:rFonts w:asciiTheme="majorHAnsi" w:hAnsiTheme="majorHAnsi" w:cstheme="majorHAnsi"/>
          <w:b/>
          <w:bCs/>
          <w:i/>
          <w:iCs/>
          <w:color w:val="auto"/>
          <w:sz w:val="26"/>
          <w:szCs w:val="26"/>
        </w:rPr>
        <w:t xml:space="preserve">dự kiến lấn biển </w:t>
      </w:r>
      <w:r w:rsidRPr="001B733D">
        <w:rPr>
          <w:rFonts w:asciiTheme="majorHAnsi" w:hAnsiTheme="majorHAnsi" w:cstheme="majorHAnsi"/>
          <w:b/>
          <w:bCs/>
          <w:i/>
          <w:iCs/>
          <w:color w:val="auto"/>
          <w:sz w:val="26"/>
          <w:szCs w:val="26"/>
          <w:lang w:val="de-DE"/>
        </w:rPr>
        <w:t xml:space="preserve">sẽ được quản lý như đất đai thông thường, </w:t>
      </w:r>
      <w:r w:rsidRPr="001B733D">
        <w:rPr>
          <w:rFonts w:asciiTheme="majorHAnsi" w:hAnsiTheme="majorHAnsi" w:cstheme="majorHAnsi"/>
          <w:b/>
          <w:bCs/>
          <w:i/>
          <w:iCs/>
          <w:color w:val="auto"/>
          <w:sz w:val="26"/>
          <w:szCs w:val="26"/>
        </w:rPr>
        <w:t xml:space="preserve">trạng thái pháp lý của khu vực biển </w:t>
      </w:r>
      <w:r w:rsidRPr="001B733D">
        <w:rPr>
          <w:rFonts w:asciiTheme="majorHAnsi" w:hAnsiTheme="majorHAnsi" w:cstheme="majorHAnsi"/>
          <w:b/>
          <w:bCs/>
          <w:i/>
          <w:iCs/>
          <w:color w:val="auto"/>
          <w:sz w:val="26"/>
          <w:szCs w:val="26"/>
          <w:lang w:val="de-DE"/>
        </w:rPr>
        <w:t xml:space="preserve">sẽ </w:t>
      </w:r>
      <w:r w:rsidRPr="001B733D">
        <w:rPr>
          <w:rFonts w:asciiTheme="majorHAnsi" w:hAnsiTheme="majorHAnsi" w:cstheme="majorHAnsi"/>
          <w:b/>
          <w:bCs/>
          <w:i/>
          <w:iCs/>
          <w:color w:val="auto"/>
          <w:sz w:val="26"/>
          <w:szCs w:val="26"/>
        </w:rPr>
        <w:t xml:space="preserve">trở thành “đất”, sẽ được coi là “đất sạch” nên </w:t>
      </w:r>
      <w:r w:rsidRPr="001B733D">
        <w:rPr>
          <w:rFonts w:asciiTheme="majorHAnsi" w:hAnsiTheme="majorHAnsi" w:cstheme="majorHAnsi"/>
          <w:b/>
          <w:bCs/>
          <w:i/>
          <w:iCs/>
          <w:color w:val="auto"/>
          <w:sz w:val="26"/>
          <w:szCs w:val="26"/>
          <w:u w:val="single"/>
          <w:lang w:val="de-DE"/>
        </w:rPr>
        <w:t xml:space="preserve">về cơ bản </w:t>
      </w:r>
      <w:r w:rsidRPr="001B733D">
        <w:rPr>
          <w:rFonts w:asciiTheme="majorHAnsi" w:hAnsiTheme="majorHAnsi" w:cstheme="majorHAnsi"/>
          <w:b/>
          <w:bCs/>
          <w:i/>
          <w:iCs/>
          <w:color w:val="auto"/>
          <w:sz w:val="26"/>
          <w:szCs w:val="26"/>
          <w:u w:val="single"/>
        </w:rPr>
        <w:t>giao đất phải thông qua đấu giá</w:t>
      </w:r>
      <w:r w:rsidRPr="001B733D">
        <w:rPr>
          <w:rFonts w:asciiTheme="majorHAnsi" w:hAnsiTheme="majorHAnsi" w:cstheme="majorHAnsi"/>
          <w:b/>
          <w:bCs/>
          <w:i/>
          <w:iCs/>
          <w:color w:val="auto"/>
          <w:sz w:val="26"/>
          <w:szCs w:val="26"/>
          <w:u w:val="single"/>
          <w:lang w:val="de-DE"/>
        </w:rPr>
        <w:t xml:space="preserve"> quyền sử dụng đất</w:t>
      </w:r>
      <w:r w:rsidRPr="001B733D">
        <w:rPr>
          <w:rFonts w:asciiTheme="majorHAnsi" w:hAnsiTheme="majorHAnsi" w:cstheme="majorHAnsi"/>
          <w:b/>
          <w:bCs/>
          <w:i/>
          <w:iCs/>
          <w:color w:val="auto"/>
          <w:sz w:val="26"/>
          <w:szCs w:val="26"/>
        </w:rPr>
        <w:t xml:space="preserve"> (</w:t>
      </w:r>
      <w:r w:rsidRPr="001B733D">
        <w:rPr>
          <w:rFonts w:asciiTheme="majorHAnsi" w:hAnsiTheme="majorHAnsi" w:cstheme="majorHAnsi"/>
          <w:b/>
          <w:bCs/>
          <w:i/>
          <w:iCs/>
          <w:color w:val="auto"/>
          <w:sz w:val="26"/>
          <w:szCs w:val="26"/>
          <w:lang w:val="de-DE"/>
        </w:rPr>
        <w:t>với trường hợp lấn biển để thực hiện các dự án khu đô thị, nhà ở thương mại kết hợp thương mại, dịch vụ).</w:t>
      </w:r>
    </w:p>
    <w:p w14:paraId="38EEF769" w14:textId="057AFEF9" w:rsidR="003423B6" w:rsidRPr="001B733D" w:rsidRDefault="003423B6" w:rsidP="001B733D">
      <w:pPr>
        <w:spacing w:before="60" w:after="120" w:line="312" w:lineRule="auto"/>
        <w:ind w:firstLine="397"/>
        <w:jc w:val="both"/>
        <w:rPr>
          <w:rFonts w:asciiTheme="majorHAnsi" w:hAnsiTheme="majorHAnsi" w:cstheme="majorHAnsi"/>
          <w:bCs/>
          <w:iCs/>
          <w:color w:val="auto"/>
          <w:sz w:val="26"/>
          <w:szCs w:val="26"/>
        </w:rPr>
      </w:pPr>
      <w:r w:rsidRPr="001B733D">
        <w:rPr>
          <w:rFonts w:asciiTheme="majorHAnsi" w:hAnsiTheme="majorHAnsi" w:cstheme="majorHAnsi"/>
          <w:bCs/>
          <w:iCs/>
          <w:color w:val="auto"/>
          <w:sz w:val="26"/>
          <w:szCs w:val="26"/>
        </w:rPr>
        <w:t>Tuy nhiên ở trạng thái này</w:t>
      </w:r>
      <w:r w:rsidRPr="001B733D">
        <w:rPr>
          <w:rFonts w:asciiTheme="majorHAnsi" w:hAnsiTheme="majorHAnsi" w:cstheme="majorHAnsi"/>
          <w:bCs/>
          <w:iCs/>
          <w:color w:val="auto"/>
          <w:sz w:val="26"/>
          <w:szCs w:val="26"/>
          <w:lang w:val="de-DE"/>
        </w:rPr>
        <w:t xml:space="preserve"> (“đất” vẫn còn là mặt biển)</w:t>
      </w:r>
      <w:r w:rsidRPr="001B733D">
        <w:rPr>
          <w:rFonts w:asciiTheme="majorHAnsi" w:hAnsiTheme="majorHAnsi" w:cstheme="majorHAnsi"/>
          <w:bCs/>
          <w:iCs/>
          <w:color w:val="auto"/>
          <w:sz w:val="26"/>
          <w:szCs w:val="26"/>
        </w:rPr>
        <w:t xml:space="preserve">, việc xác định giá khởi điểm để đấu giá, </w:t>
      </w:r>
      <w:r w:rsidRPr="001B733D">
        <w:rPr>
          <w:rFonts w:asciiTheme="majorHAnsi" w:hAnsiTheme="majorHAnsi" w:cstheme="majorHAnsi"/>
          <w:bCs/>
          <w:iCs/>
          <w:color w:val="auto"/>
          <w:sz w:val="26"/>
          <w:szCs w:val="26"/>
          <w:lang w:val="de-DE"/>
        </w:rPr>
        <w:t>làm cơ sở để các nhà đầu tư tham gia</w:t>
      </w:r>
      <w:r w:rsidRPr="001B733D">
        <w:rPr>
          <w:rFonts w:asciiTheme="majorHAnsi" w:hAnsiTheme="majorHAnsi" w:cstheme="majorHAnsi"/>
          <w:bCs/>
          <w:iCs/>
          <w:color w:val="auto"/>
          <w:sz w:val="26"/>
          <w:szCs w:val="26"/>
        </w:rPr>
        <w:t xml:space="preserve"> chào giá sẽ rất khó </w:t>
      </w:r>
      <w:r w:rsidRPr="001B733D">
        <w:rPr>
          <w:rFonts w:asciiTheme="majorHAnsi" w:hAnsiTheme="majorHAnsi" w:cstheme="majorHAnsi"/>
          <w:bCs/>
          <w:iCs/>
          <w:color w:val="auto"/>
          <w:sz w:val="26"/>
          <w:szCs w:val="26"/>
          <w:lang w:val="de-DE"/>
        </w:rPr>
        <w:t xml:space="preserve">khăn </w:t>
      </w:r>
      <w:r w:rsidRPr="001B733D">
        <w:rPr>
          <w:rFonts w:asciiTheme="majorHAnsi" w:hAnsiTheme="majorHAnsi" w:cstheme="majorHAnsi"/>
          <w:bCs/>
          <w:iCs/>
          <w:color w:val="auto"/>
          <w:sz w:val="26"/>
          <w:szCs w:val="26"/>
        </w:rPr>
        <w:t>(do</w:t>
      </w:r>
      <w:r w:rsidRPr="001B733D">
        <w:rPr>
          <w:rFonts w:asciiTheme="majorHAnsi" w:hAnsiTheme="majorHAnsi" w:cstheme="majorHAnsi"/>
          <w:bCs/>
          <w:iCs/>
          <w:color w:val="auto"/>
          <w:sz w:val="26"/>
          <w:szCs w:val="26"/>
          <w:lang w:val="de-DE"/>
        </w:rPr>
        <w:t xml:space="preserve"> các yếu tố chi phí, doanh thu mang tính giả định với sai số lớn</w:t>
      </w:r>
      <w:r w:rsidRPr="001B733D">
        <w:rPr>
          <w:rFonts w:asciiTheme="majorHAnsi" w:hAnsiTheme="majorHAnsi" w:cstheme="majorHAnsi"/>
          <w:bCs/>
          <w:iCs/>
          <w:color w:val="auto"/>
          <w:sz w:val="26"/>
          <w:szCs w:val="26"/>
        </w:rPr>
        <w:t>).</w:t>
      </w:r>
    </w:p>
    <w:p w14:paraId="4296497E" w14:textId="4072A73C" w:rsidR="003423B6" w:rsidRPr="001B733D" w:rsidRDefault="003423B6" w:rsidP="001B733D">
      <w:pPr>
        <w:spacing w:before="60" w:after="120" w:line="312" w:lineRule="auto"/>
        <w:ind w:firstLine="397"/>
        <w:jc w:val="both"/>
        <w:rPr>
          <w:rFonts w:asciiTheme="majorHAnsi" w:hAnsiTheme="majorHAnsi" w:cstheme="majorHAnsi"/>
          <w:bCs/>
          <w:iCs/>
          <w:color w:val="auto"/>
          <w:sz w:val="26"/>
          <w:szCs w:val="26"/>
        </w:rPr>
      </w:pPr>
      <w:r w:rsidRPr="001B733D">
        <w:rPr>
          <w:rFonts w:asciiTheme="majorHAnsi" w:hAnsiTheme="majorHAnsi" w:cstheme="majorHAnsi"/>
          <w:bCs/>
          <w:iCs/>
          <w:color w:val="auto"/>
          <w:sz w:val="26"/>
          <w:szCs w:val="26"/>
        </w:rPr>
        <w:t>Mặt khác, Điều 78 dự thảo Nghị định quy định đối với dự án lấn biển sử dụng vốn khác (vốn tư nhân) thì</w:t>
      </w:r>
      <w:r w:rsidRPr="001B733D">
        <w:rPr>
          <w:rFonts w:asciiTheme="majorHAnsi" w:hAnsiTheme="majorHAnsi" w:cstheme="majorHAnsi"/>
          <w:bCs/>
          <w:i/>
          <w:iCs/>
          <w:color w:val="auto"/>
          <w:sz w:val="26"/>
          <w:szCs w:val="26"/>
        </w:rPr>
        <w:t xml:space="preserve"> </w:t>
      </w:r>
      <w:r w:rsidRPr="001B733D">
        <w:rPr>
          <w:rFonts w:asciiTheme="majorHAnsi" w:hAnsiTheme="majorHAnsi" w:cstheme="majorHAnsi"/>
          <w:b/>
          <w:bCs/>
          <w:i/>
          <w:iCs/>
          <w:color w:val="auto"/>
          <w:sz w:val="26"/>
          <w:szCs w:val="26"/>
        </w:rPr>
        <w:t>chủ đầu tư có trách nhiệm lập dự án lấn biển hoặc hạng mục lấn biển của dự án đầu tư gửi Sở Xây dựng để thẩm định;</w:t>
      </w:r>
      <w:r w:rsidRPr="001B733D">
        <w:rPr>
          <w:rFonts w:asciiTheme="majorHAnsi" w:hAnsiTheme="majorHAnsi" w:cstheme="majorHAnsi"/>
          <w:b/>
          <w:bCs/>
          <w:iCs/>
          <w:color w:val="auto"/>
          <w:sz w:val="26"/>
          <w:szCs w:val="26"/>
        </w:rPr>
        <w:t xml:space="preserve"> </w:t>
      </w:r>
      <w:r w:rsidRPr="001B733D">
        <w:rPr>
          <w:rFonts w:asciiTheme="majorHAnsi" w:hAnsiTheme="majorHAnsi" w:cstheme="majorHAnsi"/>
          <w:b/>
          <w:bCs/>
          <w:i/>
          <w:iCs/>
          <w:color w:val="auto"/>
          <w:sz w:val="26"/>
          <w:szCs w:val="26"/>
        </w:rPr>
        <w:t xml:space="preserve">nội dung của dự án lấn biển gồm dự toán chi phí lấn biển. </w:t>
      </w:r>
      <w:r w:rsidRPr="001B733D">
        <w:rPr>
          <w:rFonts w:asciiTheme="majorHAnsi" w:hAnsiTheme="majorHAnsi" w:cstheme="majorHAnsi"/>
          <w:bCs/>
          <w:iCs/>
          <w:color w:val="auto"/>
          <w:sz w:val="26"/>
          <w:szCs w:val="26"/>
        </w:rPr>
        <w:t xml:space="preserve">Quy định này sẽ </w:t>
      </w:r>
      <w:r w:rsidR="006907C7" w:rsidRPr="001B733D">
        <w:rPr>
          <w:rFonts w:asciiTheme="majorHAnsi" w:hAnsiTheme="majorHAnsi" w:cstheme="majorHAnsi"/>
          <w:bCs/>
          <w:iCs/>
          <w:color w:val="auto"/>
          <w:sz w:val="26"/>
          <w:szCs w:val="26"/>
        </w:rPr>
        <w:t>gặp vướng mắc</w:t>
      </w:r>
      <w:r w:rsidRPr="001B733D">
        <w:rPr>
          <w:rFonts w:asciiTheme="majorHAnsi" w:hAnsiTheme="majorHAnsi" w:cstheme="majorHAnsi"/>
          <w:bCs/>
          <w:iCs/>
          <w:color w:val="auto"/>
          <w:sz w:val="26"/>
          <w:szCs w:val="26"/>
        </w:rPr>
        <w:t xml:space="preserve"> do: Để xác định được chủ đầu tư thì phải thực hiện xong công tác đấu giá (như vậy việc lập, thẩm định, phê duyệt dự án lấn biển thực hiện sau khi đấu giá mà nhà đầu tư trúng đấu giá sẽ lập dự án). Tuy nhiên, nội dung dự án lấn biển lại bao gồm dự toán chi phí lấn biển nên khi chưa đấu giá, chưa lựa chọn nhà đầu tư thì chưa xác định được dự toán chi phí lấn biển; chưa thể tính toán được các chi phí để xác định giá khởi điểm và tổ chức cuộc đấu giá.</w:t>
      </w:r>
    </w:p>
    <w:p w14:paraId="1A8E3227" w14:textId="67652962" w:rsidR="003423B6" w:rsidRPr="001B733D" w:rsidRDefault="003423B6" w:rsidP="001B733D">
      <w:pPr>
        <w:spacing w:before="60" w:after="120" w:line="312" w:lineRule="auto"/>
        <w:ind w:firstLine="397"/>
        <w:jc w:val="both"/>
        <w:rPr>
          <w:rFonts w:asciiTheme="majorHAnsi" w:hAnsiTheme="majorHAnsi" w:cstheme="majorHAnsi"/>
          <w:bCs/>
          <w:iCs/>
          <w:color w:val="auto"/>
          <w:sz w:val="26"/>
          <w:szCs w:val="26"/>
        </w:rPr>
      </w:pPr>
      <w:r w:rsidRPr="001B733D">
        <w:rPr>
          <w:rFonts w:asciiTheme="majorHAnsi" w:hAnsiTheme="majorHAnsi" w:cstheme="majorHAnsi"/>
          <w:bCs/>
          <w:iCs/>
          <w:color w:val="auto"/>
          <w:sz w:val="26"/>
          <w:szCs w:val="26"/>
        </w:rPr>
        <w:t xml:space="preserve">Mặt khác, Điều </w:t>
      </w:r>
      <w:r w:rsidR="006907C7" w:rsidRPr="001B733D">
        <w:rPr>
          <w:rFonts w:asciiTheme="majorHAnsi" w:hAnsiTheme="majorHAnsi" w:cstheme="majorHAnsi"/>
          <w:bCs/>
          <w:iCs/>
          <w:color w:val="auto"/>
          <w:sz w:val="26"/>
          <w:szCs w:val="26"/>
        </w:rPr>
        <w:t>78</w:t>
      </w:r>
      <w:r w:rsidRPr="001B733D">
        <w:rPr>
          <w:rFonts w:asciiTheme="majorHAnsi" w:hAnsiTheme="majorHAnsi" w:cstheme="majorHAnsi"/>
          <w:bCs/>
          <w:iCs/>
          <w:color w:val="auto"/>
          <w:sz w:val="26"/>
          <w:szCs w:val="26"/>
        </w:rPr>
        <w:t xml:space="preserve"> dự thảo Nghị định cũng quy định </w:t>
      </w:r>
      <w:r w:rsidRPr="001B733D">
        <w:rPr>
          <w:rFonts w:asciiTheme="majorHAnsi" w:hAnsiTheme="majorHAnsi" w:cstheme="majorHAnsi"/>
          <w:bCs/>
          <w:i/>
          <w:iCs/>
          <w:color w:val="auto"/>
          <w:sz w:val="26"/>
          <w:szCs w:val="26"/>
        </w:rPr>
        <w:t>dự án lấn biển được phê duyệt</w:t>
      </w:r>
      <w:r w:rsidRPr="001B733D">
        <w:rPr>
          <w:rFonts w:asciiTheme="majorHAnsi" w:hAnsiTheme="majorHAnsi" w:cstheme="majorHAnsi"/>
          <w:bCs/>
          <w:iCs/>
          <w:color w:val="auto"/>
          <w:sz w:val="26"/>
          <w:szCs w:val="26"/>
        </w:rPr>
        <w:t xml:space="preserve"> </w:t>
      </w:r>
      <w:r w:rsidRPr="001B733D">
        <w:rPr>
          <w:rFonts w:asciiTheme="majorHAnsi" w:hAnsiTheme="majorHAnsi" w:cstheme="majorHAnsi"/>
          <w:b/>
          <w:bCs/>
          <w:i/>
          <w:iCs/>
          <w:color w:val="auto"/>
          <w:sz w:val="26"/>
          <w:szCs w:val="26"/>
        </w:rPr>
        <w:t>là căn cứ để giao khu vực biển để lấn biển đồng thời với giao đất, cho thuê đất</w:t>
      </w:r>
      <w:r w:rsidRPr="001B733D">
        <w:rPr>
          <w:rFonts w:asciiTheme="majorHAnsi" w:hAnsiTheme="majorHAnsi" w:cstheme="majorHAnsi"/>
          <w:bCs/>
          <w:i/>
          <w:iCs/>
          <w:color w:val="auto"/>
          <w:sz w:val="26"/>
          <w:szCs w:val="26"/>
        </w:rPr>
        <w:t xml:space="preserve">. </w:t>
      </w:r>
      <w:r w:rsidRPr="001B733D">
        <w:rPr>
          <w:rFonts w:asciiTheme="majorHAnsi" w:hAnsiTheme="majorHAnsi" w:cstheme="majorHAnsi"/>
          <w:bCs/>
          <w:iCs/>
          <w:color w:val="auto"/>
          <w:sz w:val="26"/>
          <w:szCs w:val="26"/>
        </w:rPr>
        <w:t>Quy định này tiếp tục gây mâu thuẫn do: Khi đấu giá (để tìm nhà đầu tư được giao đất) thì chưa xác định được chủ đầu tư nên chưa có đơn vị chịu trách nhiệm lập dự án lấn biển.</w:t>
      </w:r>
    </w:p>
    <w:p w14:paraId="5C26D1AA" w14:textId="13985B13" w:rsidR="003423B6" w:rsidRPr="001B733D" w:rsidRDefault="003423B6" w:rsidP="001B733D">
      <w:pPr>
        <w:spacing w:before="60" w:after="120" w:line="312" w:lineRule="auto"/>
        <w:ind w:firstLine="397"/>
        <w:jc w:val="both"/>
        <w:rPr>
          <w:rFonts w:asciiTheme="majorHAnsi" w:hAnsiTheme="majorHAnsi" w:cstheme="majorHAnsi"/>
          <w:bCs/>
          <w:iCs/>
          <w:color w:val="auto"/>
          <w:sz w:val="26"/>
          <w:szCs w:val="26"/>
        </w:rPr>
      </w:pPr>
      <w:r w:rsidRPr="001B733D">
        <w:rPr>
          <w:rFonts w:asciiTheme="majorHAnsi" w:hAnsiTheme="majorHAnsi" w:cstheme="majorHAnsi"/>
          <w:bCs/>
          <w:iCs/>
          <w:color w:val="auto"/>
          <w:sz w:val="26"/>
          <w:szCs w:val="26"/>
        </w:rPr>
        <w:t xml:space="preserve">Như vậy, dự thảo Nghị định vẫn cần </w:t>
      </w:r>
      <w:r w:rsidR="006907C7" w:rsidRPr="001B733D">
        <w:rPr>
          <w:rFonts w:asciiTheme="majorHAnsi" w:hAnsiTheme="majorHAnsi" w:cstheme="majorHAnsi"/>
          <w:bCs/>
          <w:iCs/>
          <w:color w:val="auto"/>
          <w:sz w:val="26"/>
          <w:szCs w:val="26"/>
        </w:rPr>
        <w:t xml:space="preserve">rà soát, </w:t>
      </w:r>
      <w:r w:rsidRPr="001B733D">
        <w:rPr>
          <w:rFonts w:asciiTheme="majorHAnsi" w:hAnsiTheme="majorHAnsi" w:cstheme="majorHAnsi"/>
          <w:bCs/>
          <w:iCs/>
          <w:color w:val="auto"/>
          <w:sz w:val="26"/>
          <w:szCs w:val="26"/>
        </w:rPr>
        <w:t>minh định cơ quan nào lập dự án lấn biển (bao gồm gồm dự toán chi phí lấn biển) để tính toán chi phí phát triển nhằm xác định giá khởi điểm phục vụ tổ chức đấu giá lựa chọn nhà đầu tư.</w:t>
      </w:r>
    </w:p>
    <w:p w14:paraId="58465C3F" w14:textId="5BC34664" w:rsidR="003423B6" w:rsidRPr="001B733D" w:rsidRDefault="003423B6" w:rsidP="001B733D">
      <w:pPr>
        <w:spacing w:before="60" w:after="120" w:line="312" w:lineRule="auto"/>
        <w:ind w:firstLine="397"/>
        <w:jc w:val="both"/>
        <w:rPr>
          <w:rFonts w:asciiTheme="majorHAnsi" w:hAnsiTheme="majorHAnsi" w:cstheme="majorHAnsi"/>
          <w:bCs/>
          <w:iCs/>
          <w:color w:val="auto"/>
          <w:sz w:val="26"/>
          <w:szCs w:val="26"/>
        </w:rPr>
      </w:pPr>
      <w:r w:rsidRPr="001B733D">
        <w:rPr>
          <w:rFonts w:asciiTheme="majorHAnsi" w:hAnsiTheme="majorHAnsi" w:cstheme="majorHAnsi"/>
          <w:bCs/>
          <w:iCs/>
          <w:color w:val="auto"/>
          <w:sz w:val="26"/>
          <w:szCs w:val="26"/>
        </w:rPr>
        <w:t>Ngoài ra, do chi phí thực hiện lấn biển rất lớn và việc tính toán, giả định có sai số lớn nên dự thảo Nghị định có quy đị</w:t>
      </w:r>
      <w:r w:rsidR="006907C7" w:rsidRPr="001B733D">
        <w:rPr>
          <w:rFonts w:asciiTheme="majorHAnsi" w:hAnsiTheme="majorHAnsi" w:cstheme="majorHAnsi"/>
          <w:bCs/>
          <w:iCs/>
          <w:color w:val="auto"/>
          <w:sz w:val="26"/>
          <w:szCs w:val="26"/>
        </w:rPr>
        <w:t xml:space="preserve">nh </w:t>
      </w:r>
      <w:r w:rsidRPr="001B733D">
        <w:rPr>
          <w:rFonts w:asciiTheme="majorHAnsi" w:hAnsiTheme="majorHAnsi" w:cstheme="majorHAnsi"/>
          <w:bCs/>
          <w:iCs/>
          <w:color w:val="auto"/>
          <w:sz w:val="26"/>
          <w:szCs w:val="26"/>
        </w:rPr>
        <w:t>phòng ngừa về việc chi phí lấn biển phải được quyết toán để xử lý chênh lệch so với chi phí lấn biển đã dự tính trong tổng chi phí phát triển khi xác định giá đất cụ thể theo phương pháp thặng dư:</w:t>
      </w:r>
      <w:r w:rsidRPr="001B733D">
        <w:rPr>
          <w:rFonts w:asciiTheme="majorHAnsi" w:hAnsiTheme="majorHAnsi" w:cstheme="majorHAnsi"/>
          <w:bCs/>
          <w:i/>
          <w:iCs/>
          <w:color w:val="auto"/>
          <w:sz w:val="26"/>
          <w:szCs w:val="26"/>
        </w:rPr>
        <w:t xml:space="preserve"> Trường hợp chi phí lấn biển quyết toán nhỏ hơn chi phí lấn biển dự tính thì nhà đầu tư phải nộp phần chênh lệch; trường hợp chi phí lấn biển quyết toán lớn hơn thì phần chênh lệch được tính vào chi phí của dự án</w:t>
      </w:r>
      <w:r w:rsidRPr="001B733D">
        <w:rPr>
          <w:rFonts w:asciiTheme="majorHAnsi" w:hAnsiTheme="majorHAnsi" w:cstheme="majorHAnsi"/>
          <w:bCs/>
          <w:iCs/>
          <w:color w:val="auto"/>
          <w:sz w:val="26"/>
          <w:szCs w:val="26"/>
        </w:rPr>
        <w:t xml:space="preserve"> (Điều 8</w:t>
      </w:r>
      <w:r w:rsidR="006907C7" w:rsidRPr="001B733D">
        <w:rPr>
          <w:rFonts w:asciiTheme="majorHAnsi" w:hAnsiTheme="majorHAnsi" w:cstheme="majorHAnsi"/>
          <w:bCs/>
          <w:iCs/>
          <w:color w:val="auto"/>
          <w:sz w:val="26"/>
          <w:szCs w:val="26"/>
        </w:rPr>
        <w:t>1</w:t>
      </w:r>
      <w:r w:rsidRPr="001B733D">
        <w:rPr>
          <w:rFonts w:asciiTheme="majorHAnsi" w:hAnsiTheme="majorHAnsi" w:cstheme="majorHAnsi"/>
          <w:bCs/>
          <w:iCs/>
          <w:color w:val="auto"/>
          <w:sz w:val="26"/>
          <w:szCs w:val="26"/>
        </w:rPr>
        <w:t xml:space="preserve"> dự thảo Nghị định).</w:t>
      </w:r>
    </w:p>
    <w:p w14:paraId="1E4DAF89" w14:textId="608CD364" w:rsidR="003423B6" w:rsidRPr="001B733D" w:rsidRDefault="003423B6" w:rsidP="001B733D">
      <w:pPr>
        <w:spacing w:before="60" w:after="120" w:line="312" w:lineRule="auto"/>
        <w:ind w:firstLine="397"/>
        <w:jc w:val="both"/>
        <w:rPr>
          <w:rFonts w:asciiTheme="majorHAnsi" w:hAnsiTheme="majorHAnsi" w:cstheme="majorHAnsi"/>
          <w:bCs/>
          <w:i/>
          <w:iCs/>
          <w:color w:val="auto"/>
          <w:sz w:val="26"/>
          <w:szCs w:val="26"/>
        </w:rPr>
      </w:pPr>
      <w:r w:rsidRPr="001B733D">
        <w:rPr>
          <w:rFonts w:asciiTheme="majorHAnsi" w:hAnsiTheme="majorHAnsi" w:cstheme="majorHAnsi"/>
          <w:bCs/>
          <w:iCs/>
          <w:color w:val="auto"/>
          <w:sz w:val="26"/>
          <w:szCs w:val="26"/>
        </w:rPr>
        <w:t xml:space="preserve">Tuy nhiên như đã nêu trên, các khu vực biển dự kiến lấn biển phải đưa vào các cấp độ quy hoạch và trạng thái pháp lý của khu vực biển trở thành “đất”, sẽ được coi là “đất </w:t>
      </w:r>
      <w:r w:rsidRPr="001B733D">
        <w:rPr>
          <w:rFonts w:asciiTheme="majorHAnsi" w:hAnsiTheme="majorHAnsi" w:cstheme="majorHAnsi"/>
          <w:bCs/>
          <w:iCs/>
          <w:color w:val="auto"/>
          <w:sz w:val="26"/>
          <w:szCs w:val="26"/>
        </w:rPr>
        <w:lastRenderedPageBreak/>
        <w:t xml:space="preserve">sạch” nên </w:t>
      </w:r>
      <w:r w:rsidRPr="001B733D">
        <w:rPr>
          <w:rFonts w:asciiTheme="majorHAnsi" w:hAnsiTheme="majorHAnsi" w:cstheme="majorHAnsi"/>
          <w:b/>
          <w:bCs/>
          <w:iCs/>
          <w:color w:val="auto"/>
          <w:sz w:val="26"/>
          <w:szCs w:val="26"/>
        </w:rPr>
        <w:t>nếu giao đất phải thông qua đấu giá</w:t>
      </w:r>
      <w:r w:rsidRPr="001B733D">
        <w:rPr>
          <w:rFonts w:asciiTheme="majorHAnsi" w:hAnsiTheme="majorHAnsi" w:cstheme="majorHAnsi"/>
          <w:bCs/>
          <w:iCs/>
          <w:color w:val="auto"/>
          <w:sz w:val="26"/>
          <w:szCs w:val="26"/>
        </w:rPr>
        <w:t xml:space="preserve">. Với dự án mà nhà đầu tư đã trúng đấu giá một cách công khai, minh bạch thì việc quyết toán chi phí lấn biển để nhà đầu tư nộp thêm phần chênh lệch là </w:t>
      </w:r>
      <w:r w:rsidR="006907C7" w:rsidRPr="001B733D">
        <w:rPr>
          <w:rFonts w:asciiTheme="majorHAnsi" w:hAnsiTheme="majorHAnsi" w:cstheme="majorHAnsi"/>
          <w:bCs/>
          <w:iCs/>
          <w:color w:val="auto"/>
          <w:sz w:val="26"/>
          <w:szCs w:val="26"/>
        </w:rPr>
        <w:t>kém khả thi</w:t>
      </w:r>
      <w:r w:rsidRPr="001B733D">
        <w:rPr>
          <w:rFonts w:asciiTheme="majorHAnsi" w:hAnsiTheme="majorHAnsi" w:cstheme="majorHAnsi"/>
          <w:bCs/>
          <w:iCs/>
          <w:color w:val="auto"/>
          <w:sz w:val="26"/>
          <w:szCs w:val="26"/>
        </w:rPr>
        <w:t xml:space="preserve"> (không đúng bản chất của đấu giá tài sản là quy trình bán tài sản một cách công khai, minh bạch</w:t>
      </w:r>
      <w:r w:rsidRPr="001B733D">
        <w:rPr>
          <w:rFonts w:asciiTheme="majorHAnsi" w:hAnsiTheme="majorHAnsi" w:cstheme="majorHAnsi"/>
          <w:bCs/>
          <w:color w:val="auto"/>
          <w:sz w:val="26"/>
          <w:szCs w:val="26"/>
        </w:rPr>
        <w:t xml:space="preserve"> </w:t>
      </w:r>
      <w:r w:rsidRPr="001B733D">
        <w:rPr>
          <w:rFonts w:asciiTheme="majorHAnsi" w:hAnsiTheme="majorHAnsi" w:cstheme="majorHAnsi"/>
          <w:bCs/>
          <w:iCs/>
          <w:color w:val="auto"/>
          <w:sz w:val="26"/>
          <w:szCs w:val="26"/>
        </w:rPr>
        <w:t>, công bằng, khách quan, bảo vệ quyền lợi của người tham gia đấu giá…).</w:t>
      </w:r>
    </w:p>
    <w:p w14:paraId="5E481EBE" w14:textId="6FC10E8D" w:rsidR="00AE4633" w:rsidRPr="001B733D" w:rsidRDefault="00AE4633" w:rsidP="001B733D">
      <w:pPr>
        <w:spacing w:before="60" w:after="120" w:line="312" w:lineRule="auto"/>
        <w:ind w:firstLine="397"/>
        <w:jc w:val="both"/>
        <w:rPr>
          <w:rFonts w:asciiTheme="majorHAnsi" w:hAnsiTheme="majorHAnsi" w:cstheme="majorHAnsi"/>
          <w:bCs/>
          <w:color w:val="auto"/>
          <w:sz w:val="26"/>
          <w:szCs w:val="26"/>
          <w:lang w:val="sv-SE"/>
        </w:rPr>
      </w:pPr>
      <w:r w:rsidRPr="001B733D">
        <w:rPr>
          <w:rFonts w:asciiTheme="majorHAnsi" w:hAnsiTheme="majorHAnsi" w:cstheme="majorHAnsi"/>
          <w:bCs/>
          <w:color w:val="auto"/>
          <w:sz w:val="26"/>
          <w:szCs w:val="26"/>
          <w:lang w:val="sv-SE"/>
        </w:rPr>
        <w:t xml:space="preserve">Tôi xin </w:t>
      </w:r>
      <w:r w:rsidR="006A2ECB" w:rsidRPr="001B733D">
        <w:rPr>
          <w:rFonts w:asciiTheme="majorHAnsi" w:hAnsiTheme="majorHAnsi" w:cstheme="majorHAnsi"/>
          <w:bCs/>
          <w:color w:val="auto"/>
          <w:sz w:val="26"/>
          <w:szCs w:val="26"/>
          <w:lang w:val="sv-SE"/>
        </w:rPr>
        <w:t>tham gia một số</w:t>
      </w:r>
      <w:r w:rsidRPr="001B733D">
        <w:rPr>
          <w:rFonts w:asciiTheme="majorHAnsi" w:hAnsiTheme="majorHAnsi" w:cstheme="majorHAnsi"/>
          <w:bCs/>
          <w:color w:val="auto"/>
          <w:sz w:val="26"/>
          <w:szCs w:val="26"/>
          <w:lang w:val="sv-SE"/>
        </w:rPr>
        <w:t xml:space="preserve"> ý kiến như trên</w:t>
      </w:r>
      <w:r w:rsidRPr="001B733D">
        <w:rPr>
          <w:rFonts w:asciiTheme="majorHAnsi" w:hAnsiTheme="majorHAnsi" w:cstheme="majorHAnsi"/>
          <w:bCs/>
          <w:color w:val="auto"/>
          <w:sz w:val="26"/>
          <w:szCs w:val="26"/>
          <w:lang w:val="nl-NL"/>
        </w:rPr>
        <w:t xml:space="preserve"> gửi Quý </w:t>
      </w:r>
      <w:r w:rsidR="00740DCE" w:rsidRPr="001B733D">
        <w:rPr>
          <w:rFonts w:asciiTheme="majorHAnsi" w:hAnsiTheme="majorHAnsi" w:cstheme="majorHAnsi"/>
          <w:bCs/>
          <w:color w:val="auto"/>
          <w:sz w:val="26"/>
          <w:szCs w:val="26"/>
          <w:lang w:val="nl-NL"/>
        </w:rPr>
        <w:t>Cơ quan</w:t>
      </w:r>
      <w:r w:rsidRPr="001B733D">
        <w:rPr>
          <w:rFonts w:asciiTheme="majorHAnsi" w:hAnsiTheme="majorHAnsi" w:cstheme="majorHAnsi"/>
          <w:bCs/>
          <w:color w:val="auto"/>
          <w:sz w:val="26"/>
          <w:szCs w:val="26"/>
          <w:lang w:val="sv-SE"/>
        </w:rPr>
        <w:t xml:space="preserve"> để</w:t>
      </w:r>
      <w:r w:rsidR="00740DCE" w:rsidRPr="001B733D">
        <w:rPr>
          <w:rFonts w:asciiTheme="majorHAnsi" w:hAnsiTheme="majorHAnsi" w:cstheme="majorHAnsi"/>
          <w:bCs/>
          <w:color w:val="auto"/>
          <w:sz w:val="26"/>
          <w:szCs w:val="26"/>
          <w:lang w:val="sv-SE"/>
        </w:rPr>
        <w:t xml:space="preserve"> nghiên cứu, hoàn thiện</w:t>
      </w:r>
      <w:r w:rsidRPr="001B733D">
        <w:rPr>
          <w:rFonts w:asciiTheme="majorHAnsi" w:hAnsiTheme="majorHAnsi" w:cstheme="majorHAnsi"/>
          <w:bCs/>
          <w:color w:val="auto"/>
          <w:sz w:val="26"/>
          <w:szCs w:val="26"/>
        </w:rPr>
        <w:t>.</w:t>
      </w:r>
    </w:p>
    <w:p w14:paraId="5BCE0478" w14:textId="79FC4174" w:rsidR="0061230F" w:rsidRPr="001B733D" w:rsidRDefault="00D90E92" w:rsidP="001B733D">
      <w:pPr>
        <w:tabs>
          <w:tab w:val="left" w:pos="5565"/>
        </w:tabs>
        <w:spacing w:before="60" w:after="120" w:line="312" w:lineRule="auto"/>
        <w:ind w:firstLine="397"/>
        <w:jc w:val="both"/>
        <w:rPr>
          <w:rFonts w:asciiTheme="majorHAnsi" w:hAnsiTheme="majorHAnsi" w:cstheme="majorHAnsi"/>
          <w:bCs/>
          <w:color w:val="auto"/>
          <w:sz w:val="26"/>
          <w:szCs w:val="26"/>
        </w:rPr>
      </w:pPr>
      <w:r w:rsidRPr="001B733D">
        <w:rPr>
          <w:rFonts w:asciiTheme="majorHAnsi" w:hAnsiTheme="majorHAnsi" w:cstheme="majorHAnsi"/>
          <w:bCs/>
          <w:color w:val="auto"/>
          <w:sz w:val="26"/>
          <w:szCs w:val="26"/>
        </w:rPr>
        <w:t>Xin trân trọng cảm ơn!</w:t>
      </w:r>
    </w:p>
    <w:p w14:paraId="451ADA78" w14:textId="5808714D" w:rsidR="003423B6" w:rsidRPr="003423B6" w:rsidRDefault="003423B6" w:rsidP="003423B6">
      <w:pPr>
        <w:tabs>
          <w:tab w:val="left" w:pos="5565"/>
        </w:tabs>
        <w:spacing w:after="120" w:line="360" w:lineRule="exact"/>
        <w:ind w:firstLine="397"/>
        <w:jc w:val="right"/>
        <w:rPr>
          <w:rFonts w:ascii="Times New Roman" w:hAnsi="Times New Roman" w:cs="Times New Roman"/>
          <w:bCs/>
          <w:i/>
          <w:color w:val="auto"/>
          <w:sz w:val="26"/>
          <w:szCs w:val="26"/>
        </w:rPr>
      </w:pPr>
      <w:r w:rsidRPr="003423B6">
        <w:rPr>
          <w:rFonts w:ascii="Times New Roman" w:hAnsi="Times New Roman" w:cs="Times New Roman"/>
          <w:b/>
          <w:i/>
          <w:color w:val="auto"/>
          <w:sz w:val="26"/>
          <w:szCs w:val="26"/>
          <w:lang w:val="nl-NL"/>
        </w:rPr>
        <w:t>Nguyễn Văn Đỉnh</w:t>
      </w:r>
    </w:p>
    <w:sectPr w:rsidR="003423B6" w:rsidRPr="003423B6" w:rsidSect="000F7316">
      <w:footerReference w:type="default" r:id="rId11"/>
      <w:pgSz w:w="11906" w:h="16838"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5459B" w14:textId="77777777" w:rsidR="000F7316" w:rsidRDefault="000F7316">
      <w:r>
        <w:separator/>
      </w:r>
    </w:p>
  </w:endnote>
  <w:endnote w:type="continuationSeparator" w:id="0">
    <w:p w14:paraId="05874472" w14:textId="77777777" w:rsidR="000F7316" w:rsidRDefault="000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EBAB8" w14:textId="3B8352E8" w:rsidR="00E00B27" w:rsidRPr="001C37A7" w:rsidRDefault="00E00B27">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6907C7">
      <w:rPr>
        <w:rFonts w:ascii="Times New Roman" w:hAnsi="Times New Roman" w:cs="Times New Roman"/>
        <w:noProof/>
        <w:color w:val="auto"/>
      </w:rPr>
      <w:t>1</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0C63B" w14:textId="77777777" w:rsidR="000F7316" w:rsidRDefault="000F7316">
      <w:r>
        <w:separator/>
      </w:r>
    </w:p>
  </w:footnote>
  <w:footnote w:type="continuationSeparator" w:id="0">
    <w:p w14:paraId="6261EAC9" w14:textId="77777777" w:rsidR="000F7316" w:rsidRDefault="000F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53172"/>
    <w:multiLevelType w:val="hybridMultilevel"/>
    <w:tmpl w:val="E684EE2E"/>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20047540"/>
    <w:multiLevelType w:val="hybridMultilevel"/>
    <w:tmpl w:val="1E00438A"/>
    <w:lvl w:ilvl="0" w:tplc="B3BE1E9C">
      <w:start w:val="1"/>
      <w:numFmt w:val="decimal"/>
      <w:suff w:val="space"/>
      <w:lvlText w:val="Điều %1."/>
      <w:lvlJc w:val="left"/>
      <w:pPr>
        <w:ind w:left="-1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671A07"/>
    <w:multiLevelType w:val="hybridMultilevel"/>
    <w:tmpl w:val="539E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78843801">
    <w:abstractNumId w:val="8"/>
  </w:num>
  <w:num w:numId="2" w16cid:durableId="630945430">
    <w:abstractNumId w:val="1"/>
  </w:num>
  <w:num w:numId="3" w16cid:durableId="1669409182">
    <w:abstractNumId w:val="3"/>
  </w:num>
  <w:num w:numId="4" w16cid:durableId="1348949828">
    <w:abstractNumId w:val="9"/>
  </w:num>
  <w:num w:numId="5" w16cid:durableId="643781173">
    <w:abstractNumId w:val="7"/>
  </w:num>
  <w:num w:numId="6" w16cid:durableId="2144420637">
    <w:abstractNumId w:val="6"/>
  </w:num>
  <w:num w:numId="7" w16cid:durableId="2055536665">
    <w:abstractNumId w:val="4"/>
  </w:num>
  <w:num w:numId="8" w16cid:durableId="847215131">
    <w:abstractNumId w:val="10"/>
  </w:num>
  <w:num w:numId="9" w16cid:durableId="549079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1495849">
    <w:abstractNumId w:val="0"/>
  </w:num>
  <w:num w:numId="11" w16cid:durableId="2104177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3C"/>
    <w:rsid w:val="00000A64"/>
    <w:rsid w:val="0000111D"/>
    <w:rsid w:val="00002D87"/>
    <w:rsid w:val="000036C8"/>
    <w:rsid w:val="00004F36"/>
    <w:rsid w:val="0000533F"/>
    <w:rsid w:val="00005B9C"/>
    <w:rsid w:val="00005D3B"/>
    <w:rsid w:val="00005D99"/>
    <w:rsid w:val="00007EAC"/>
    <w:rsid w:val="00015330"/>
    <w:rsid w:val="00016ED7"/>
    <w:rsid w:val="00017A59"/>
    <w:rsid w:val="000203CB"/>
    <w:rsid w:val="00020B0D"/>
    <w:rsid w:val="00020CF1"/>
    <w:rsid w:val="000216B0"/>
    <w:rsid w:val="0002403D"/>
    <w:rsid w:val="000249D3"/>
    <w:rsid w:val="00025B73"/>
    <w:rsid w:val="00030A93"/>
    <w:rsid w:val="00032EC8"/>
    <w:rsid w:val="00033883"/>
    <w:rsid w:val="000357A9"/>
    <w:rsid w:val="000361FD"/>
    <w:rsid w:val="00037CDF"/>
    <w:rsid w:val="00040F95"/>
    <w:rsid w:val="000436F0"/>
    <w:rsid w:val="0004635D"/>
    <w:rsid w:val="00046FE9"/>
    <w:rsid w:val="0005011C"/>
    <w:rsid w:val="00050F9B"/>
    <w:rsid w:val="00052482"/>
    <w:rsid w:val="000540A3"/>
    <w:rsid w:val="00054957"/>
    <w:rsid w:val="00055893"/>
    <w:rsid w:val="00055A4B"/>
    <w:rsid w:val="0005672E"/>
    <w:rsid w:val="000575F8"/>
    <w:rsid w:val="00057C2D"/>
    <w:rsid w:val="0006123A"/>
    <w:rsid w:val="000652AC"/>
    <w:rsid w:val="00066182"/>
    <w:rsid w:val="000665AC"/>
    <w:rsid w:val="000671A8"/>
    <w:rsid w:val="0007099B"/>
    <w:rsid w:val="0007251C"/>
    <w:rsid w:val="0007478C"/>
    <w:rsid w:val="00074EBC"/>
    <w:rsid w:val="00076171"/>
    <w:rsid w:val="000807C8"/>
    <w:rsid w:val="00081D7C"/>
    <w:rsid w:val="00082ECD"/>
    <w:rsid w:val="00083918"/>
    <w:rsid w:val="00084163"/>
    <w:rsid w:val="000842BF"/>
    <w:rsid w:val="000843B4"/>
    <w:rsid w:val="00085347"/>
    <w:rsid w:val="00085380"/>
    <w:rsid w:val="0008685E"/>
    <w:rsid w:val="00090A22"/>
    <w:rsid w:val="00090E5E"/>
    <w:rsid w:val="00096B85"/>
    <w:rsid w:val="00097639"/>
    <w:rsid w:val="00097800"/>
    <w:rsid w:val="000978DF"/>
    <w:rsid w:val="000A0645"/>
    <w:rsid w:val="000A1C94"/>
    <w:rsid w:val="000A2B14"/>
    <w:rsid w:val="000A67F4"/>
    <w:rsid w:val="000B0207"/>
    <w:rsid w:val="000B1594"/>
    <w:rsid w:val="000B1B95"/>
    <w:rsid w:val="000B1EAA"/>
    <w:rsid w:val="000B2E0B"/>
    <w:rsid w:val="000B6039"/>
    <w:rsid w:val="000B7073"/>
    <w:rsid w:val="000C019F"/>
    <w:rsid w:val="000C051D"/>
    <w:rsid w:val="000C21C9"/>
    <w:rsid w:val="000C45B8"/>
    <w:rsid w:val="000C5BAB"/>
    <w:rsid w:val="000D0494"/>
    <w:rsid w:val="000D04B0"/>
    <w:rsid w:val="000D0B5E"/>
    <w:rsid w:val="000D2C3B"/>
    <w:rsid w:val="000D382B"/>
    <w:rsid w:val="000D3A86"/>
    <w:rsid w:val="000D48EF"/>
    <w:rsid w:val="000D572C"/>
    <w:rsid w:val="000D5B82"/>
    <w:rsid w:val="000D6194"/>
    <w:rsid w:val="000D7160"/>
    <w:rsid w:val="000D78AD"/>
    <w:rsid w:val="000D7D1F"/>
    <w:rsid w:val="000D7F08"/>
    <w:rsid w:val="000D7F83"/>
    <w:rsid w:val="000D7F86"/>
    <w:rsid w:val="000E070D"/>
    <w:rsid w:val="000E1850"/>
    <w:rsid w:val="000E22A7"/>
    <w:rsid w:val="000E27C6"/>
    <w:rsid w:val="000E39F4"/>
    <w:rsid w:val="000E3B32"/>
    <w:rsid w:val="000E5AE4"/>
    <w:rsid w:val="000E64CB"/>
    <w:rsid w:val="000E6A9B"/>
    <w:rsid w:val="000E6F85"/>
    <w:rsid w:val="000F1132"/>
    <w:rsid w:val="000F5AA3"/>
    <w:rsid w:val="000F5AD2"/>
    <w:rsid w:val="000F65A4"/>
    <w:rsid w:val="000F7316"/>
    <w:rsid w:val="000F7DC5"/>
    <w:rsid w:val="00100BCC"/>
    <w:rsid w:val="00103AAA"/>
    <w:rsid w:val="001041AA"/>
    <w:rsid w:val="001042CD"/>
    <w:rsid w:val="001044AA"/>
    <w:rsid w:val="0011062C"/>
    <w:rsid w:val="001111B9"/>
    <w:rsid w:val="0011125B"/>
    <w:rsid w:val="00112DF1"/>
    <w:rsid w:val="001137BD"/>
    <w:rsid w:val="00113B74"/>
    <w:rsid w:val="001149A1"/>
    <w:rsid w:val="00114D71"/>
    <w:rsid w:val="001205BA"/>
    <w:rsid w:val="0012072D"/>
    <w:rsid w:val="0012133A"/>
    <w:rsid w:val="00121AD3"/>
    <w:rsid w:val="001221A6"/>
    <w:rsid w:val="00122656"/>
    <w:rsid w:val="00123656"/>
    <w:rsid w:val="00123A7B"/>
    <w:rsid w:val="001244D3"/>
    <w:rsid w:val="00124DD7"/>
    <w:rsid w:val="0012608E"/>
    <w:rsid w:val="00126979"/>
    <w:rsid w:val="00126DEA"/>
    <w:rsid w:val="00130833"/>
    <w:rsid w:val="00132C08"/>
    <w:rsid w:val="00132D6E"/>
    <w:rsid w:val="00132FA8"/>
    <w:rsid w:val="00135E1A"/>
    <w:rsid w:val="0013631F"/>
    <w:rsid w:val="00140359"/>
    <w:rsid w:val="001411D0"/>
    <w:rsid w:val="00143C76"/>
    <w:rsid w:val="00146696"/>
    <w:rsid w:val="00147F5C"/>
    <w:rsid w:val="001508CE"/>
    <w:rsid w:val="00150A62"/>
    <w:rsid w:val="0015176B"/>
    <w:rsid w:val="00152F97"/>
    <w:rsid w:val="00155116"/>
    <w:rsid w:val="00156581"/>
    <w:rsid w:val="00160353"/>
    <w:rsid w:val="001618FF"/>
    <w:rsid w:val="0016353A"/>
    <w:rsid w:val="00164B8D"/>
    <w:rsid w:val="001665BC"/>
    <w:rsid w:val="00167AEE"/>
    <w:rsid w:val="00170C22"/>
    <w:rsid w:val="001715A3"/>
    <w:rsid w:val="0017202E"/>
    <w:rsid w:val="00172546"/>
    <w:rsid w:val="0017258C"/>
    <w:rsid w:val="0017338A"/>
    <w:rsid w:val="001744C3"/>
    <w:rsid w:val="00174AF8"/>
    <w:rsid w:val="00174BCB"/>
    <w:rsid w:val="00174C8E"/>
    <w:rsid w:val="0017622C"/>
    <w:rsid w:val="00176D35"/>
    <w:rsid w:val="00176DBD"/>
    <w:rsid w:val="00176FF1"/>
    <w:rsid w:val="00180648"/>
    <w:rsid w:val="00180BAD"/>
    <w:rsid w:val="00181039"/>
    <w:rsid w:val="001822AF"/>
    <w:rsid w:val="00182DC0"/>
    <w:rsid w:val="00185B26"/>
    <w:rsid w:val="00186A4D"/>
    <w:rsid w:val="00187DB2"/>
    <w:rsid w:val="001902F3"/>
    <w:rsid w:val="00191DB0"/>
    <w:rsid w:val="00193C2C"/>
    <w:rsid w:val="00193C6D"/>
    <w:rsid w:val="001957EA"/>
    <w:rsid w:val="001A1C5D"/>
    <w:rsid w:val="001A1D06"/>
    <w:rsid w:val="001A2D76"/>
    <w:rsid w:val="001A40BB"/>
    <w:rsid w:val="001A44E9"/>
    <w:rsid w:val="001A514C"/>
    <w:rsid w:val="001A5AF1"/>
    <w:rsid w:val="001B0B10"/>
    <w:rsid w:val="001B1816"/>
    <w:rsid w:val="001B2441"/>
    <w:rsid w:val="001B250D"/>
    <w:rsid w:val="001B2E2A"/>
    <w:rsid w:val="001B3A81"/>
    <w:rsid w:val="001B4633"/>
    <w:rsid w:val="001B4BF8"/>
    <w:rsid w:val="001B6DC0"/>
    <w:rsid w:val="001B733D"/>
    <w:rsid w:val="001C004B"/>
    <w:rsid w:val="001C1998"/>
    <w:rsid w:val="001C2A04"/>
    <w:rsid w:val="001C2F26"/>
    <w:rsid w:val="001C4038"/>
    <w:rsid w:val="001C41EB"/>
    <w:rsid w:val="001C633D"/>
    <w:rsid w:val="001C634C"/>
    <w:rsid w:val="001C6649"/>
    <w:rsid w:val="001C7DC3"/>
    <w:rsid w:val="001D28A7"/>
    <w:rsid w:val="001D3814"/>
    <w:rsid w:val="001D4D58"/>
    <w:rsid w:val="001D4E2B"/>
    <w:rsid w:val="001D4FFF"/>
    <w:rsid w:val="001D515B"/>
    <w:rsid w:val="001D796E"/>
    <w:rsid w:val="001D7E31"/>
    <w:rsid w:val="001E15F2"/>
    <w:rsid w:val="001E290F"/>
    <w:rsid w:val="001E4D39"/>
    <w:rsid w:val="001E521B"/>
    <w:rsid w:val="001E5D75"/>
    <w:rsid w:val="001F154B"/>
    <w:rsid w:val="001F166A"/>
    <w:rsid w:val="001F1CD7"/>
    <w:rsid w:val="001F222D"/>
    <w:rsid w:val="001F3AF9"/>
    <w:rsid w:val="001F47BE"/>
    <w:rsid w:val="001F4F97"/>
    <w:rsid w:val="001F791C"/>
    <w:rsid w:val="00200123"/>
    <w:rsid w:val="00200BC3"/>
    <w:rsid w:val="00202EEF"/>
    <w:rsid w:val="002030C9"/>
    <w:rsid w:val="00205366"/>
    <w:rsid w:val="00205ABD"/>
    <w:rsid w:val="00206AF6"/>
    <w:rsid w:val="00207648"/>
    <w:rsid w:val="002118E5"/>
    <w:rsid w:val="00212F8F"/>
    <w:rsid w:val="00213790"/>
    <w:rsid w:val="00214A1C"/>
    <w:rsid w:val="00215144"/>
    <w:rsid w:val="00215885"/>
    <w:rsid w:val="00220FD5"/>
    <w:rsid w:val="00222247"/>
    <w:rsid w:val="00222488"/>
    <w:rsid w:val="002226D4"/>
    <w:rsid w:val="002234D2"/>
    <w:rsid w:val="002255E5"/>
    <w:rsid w:val="00227257"/>
    <w:rsid w:val="00231600"/>
    <w:rsid w:val="0023342C"/>
    <w:rsid w:val="00233CAA"/>
    <w:rsid w:val="0023501C"/>
    <w:rsid w:val="00235D15"/>
    <w:rsid w:val="00237DC0"/>
    <w:rsid w:val="00241470"/>
    <w:rsid w:val="00241705"/>
    <w:rsid w:val="00241B4E"/>
    <w:rsid w:val="00242854"/>
    <w:rsid w:val="0024432D"/>
    <w:rsid w:val="00244925"/>
    <w:rsid w:val="0024529C"/>
    <w:rsid w:val="00246049"/>
    <w:rsid w:val="0025370B"/>
    <w:rsid w:val="0025495A"/>
    <w:rsid w:val="00254C80"/>
    <w:rsid w:val="00256EE3"/>
    <w:rsid w:val="0026076E"/>
    <w:rsid w:val="00260982"/>
    <w:rsid w:val="00261087"/>
    <w:rsid w:val="00262834"/>
    <w:rsid w:val="0026324D"/>
    <w:rsid w:val="0026389C"/>
    <w:rsid w:val="00263A2A"/>
    <w:rsid w:val="0026400B"/>
    <w:rsid w:val="0026534D"/>
    <w:rsid w:val="0026731B"/>
    <w:rsid w:val="00271415"/>
    <w:rsid w:val="00273ECB"/>
    <w:rsid w:val="0027465D"/>
    <w:rsid w:val="00277AB0"/>
    <w:rsid w:val="00280C74"/>
    <w:rsid w:val="00281782"/>
    <w:rsid w:val="00282B59"/>
    <w:rsid w:val="002830C1"/>
    <w:rsid w:val="002861AC"/>
    <w:rsid w:val="00287CA5"/>
    <w:rsid w:val="002910B1"/>
    <w:rsid w:val="002918E2"/>
    <w:rsid w:val="00291BF7"/>
    <w:rsid w:val="00294444"/>
    <w:rsid w:val="00296163"/>
    <w:rsid w:val="00296E89"/>
    <w:rsid w:val="00297DFA"/>
    <w:rsid w:val="002A25E7"/>
    <w:rsid w:val="002A2BE4"/>
    <w:rsid w:val="002A2F70"/>
    <w:rsid w:val="002A504F"/>
    <w:rsid w:val="002A6B2A"/>
    <w:rsid w:val="002A7C12"/>
    <w:rsid w:val="002B13F5"/>
    <w:rsid w:val="002B51B2"/>
    <w:rsid w:val="002B6ED6"/>
    <w:rsid w:val="002C0698"/>
    <w:rsid w:val="002C15EF"/>
    <w:rsid w:val="002C26AB"/>
    <w:rsid w:val="002C2AFA"/>
    <w:rsid w:val="002C35D6"/>
    <w:rsid w:val="002C65BE"/>
    <w:rsid w:val="002C7131"/>
    <w:rsid w:val="002C71BE"/>
    <w:rsid w:val="002D263A"/>
    <w:rsid w:val="002D3644"/>
    <w:rsid w:val="002D5652"/>
    <w:rsid w:val="002D6F1E"/>
    <w:rsid w:val="002D7E2A"/>
    <w:rsid w:val="002E028D"/>
    <w:rsid w:val="002E1A99"/>
    <w:rsid w:val="002E1AF9"/>
    <w:rsid w:val="002E4376"/>
    <w:rsid w:val="002E46FF"/>
    <w:rsid w:val="002E4A72"/>
    <w:rsid w:val="002E4AF1"/>
    <w:rsid w:val="002E6288"/>
    <w:rsid w:val="002E6F41"/>
    <w:rsid w:val="002F06D8"/>
    <w:rsid w:val="002F3EAD"/>
    <w:rsid w:val="002F5361"/>
    <w:rsid w:val="002F5C4D"/>
    <w:rsid w:val="002F6ECA"/>
    <w:rsid w:val="00301FFB"/>
    <w:rsid w:val="003041B9"/>
    <w:rsid w:val="00304A7E"/>
    <w:rsid w:val="003100F1"/>
    <w:rsid w:val="00310B14"/>
    <w:rsid w:val="00310FBC"/>
    <w:rsid w:val="0031404E"/>
    <w:rsid w:val="0031422B"/>
    <w:rsid w:val="00314483"/>
    <w:rsid w:val="00314ADF"/>
    <w:rsid w:val="00314CCD"/>
    <w:rsid w:val="00314FF9"/>
    <w:rsid w:val="00317168"/>
    <w:rsid w:val="00320D9A"/>
    <w:rsid w:val="00321A7C"/>
    <w:rsid w:val="003257EC"/>
    <w:rsid w:val="00325A02"/>
    <w:rsid w:val="00326214"/>
    <w:rsid w:val="00327C75"/>
    <w:rsid w:val="003327E8"/>
    <w:rsid w:val="00335F3F"/>
    <w:rsid w:val="00336A90"/>
    <w:rsid w:val="00340CEA"/>
    <w:rsid w:val="00340E31"/>
    <w:rsid w:val="00341BC5"/>
    <w:rsid w:val="00341ED2"/>
    <w:rsid w:val="003423B6"/>
    <w:rsid w:val="0034262C"/>
    <w:rsid w:val="003505C1"/>
    <w:rsid w:val="00353068"/>
    <w:rsid w:val="003533E8"/>
    <w:rsid w:val="003534C2"/>
    <w:rsid w:val="00356148"/>
    <w:rsid w:val="003564EB"/>
    <w:rsid w:val="00356C4C"/>
    <w:rsid w:val="0035768B"/>
    <w:rsid w:val="00365ADA"/>
    <w:rsid w:val="003665E7"/>
    <w:rsid w:val="00366B52"/>
    <w:rsid w:val="0036734D"/>
    <w:rsid w:val="003717B0"/>
    <w:rsid w:val="003738D3"/>
    <w:rsid w:val="00373D69"/>
    <w:rsid w:val="0037590A"/>
    <w:rsid w:val="00375979"/>
    <w:rsid w:val="00377A7D"/>
    <w:rsid w:val="00384280"/>
    <w:rsid w:val="003858D7"/>
    <w:rsid w:val="0038634B"/>
    <w:rsid w:val="00387C10"/>
    <w:rsid w:val="00391FA7"/>
    <w:rsid w:val="00392F0F"/>
    <w:rsid w:val="0039372A"/>
    <w:rsid w:val="00396E50"/>
    <w:rsid w:val="003A1F91"/>
    <w:rsid w:val="003A3428"/>
    <w:rsid w:val="003A480C"/>
    <w:rsid w:val="003A52C6"/>
    <w:rsid w:val="003A5B28"/>
    <w:rsid w:val="003A6B76"/>
    <w:rsid w:val="003B0D88"/>
    <w:rsid w:val="003B141B"/>
    <w:rsid w:val="003B2019"/>
    <w:rsid w:val="003B523F"/>
    <w:rsid w:val="003B5CAE"/>
    <w:rsid w:val="003B692D"/>
    <w:rsid w:val="003C0496"/>
    <w:rsid w:val="003C127A"/>
    <w:rsid w:val="003C1CD4"/>
    <w:rsid w:val="003C2031"/>
    <w:rsid w:val="003C2CDC"/>
    <w:rsid w:val="003C527E"/>
    <w:rsid w:val="003C5707"/>
    <w:rsid w:val="003C5897"/>
    <w:rsid w:val="003D0FDD"/>
    <w:rsid w:val="003D1B5E"/>
    <w:rsid w:val="003D481D"/>
    <w:rsid w:val="003D60AD"/>
    <w:rsid w:val="003D6B07"/>
    <w:rsid w:val="003D7479"/>
    <w:rsid w:val="003D7D3E"/>
    <w:rsid w:val="003E1245"/>
    <w:rsid w:val="003E178B"/>
    <w:rsid w:val="003E3D61"/>
    <w:rsid w:val="003E4192"/>
    <w:rsid w:val="003E41AF"/>
    <w:rsid w:val="003E438A"/>
    <w:rsid w:val="003E4C03"/>
    <w:rsid w:val="003E6121"/>
    <w:rsid w:val="003E64AF"/>
    <w:rsid w:val="003E7629"/>
    <w:rsid w:val="003F0DB9"/>
    <w:rsid w:val="003F0F8C"/>
    <w:rsid w:val="003F16C9"/>
    <w:rsid w:val="003F195D"/>
    <w:rsid w:val="003F1C43"/>
    <w:rsid w:val="003F2CA1"/>
    <w:rsid w:val="003F3079"/>
    <w:rsid w:val="003F375D"/>
    <w:rsid w:val="003F381C"/>
    <w:rsid w:val="003F3BB6"/>
    <w:rsid w:val="003F3CC4"/>
    <w:rsid w:val="003F3F78"/>
    <w:rsid w:val="003F6A2F"/>
    <w:rsid w:val="003F6DDE"/>
    <w:rsid w:val="003F7ABF"/>
    <w:rsid w:val="00400D0C"/>
    <w:rsid w:val="00401940"/>
    <w:rsid w:val="00402454"/>
    <w:rsid w:val="004057BA"/>
    <w:rsid w:val="00407224"/>
    <w:rsid w:val="0040790D"/>
    <w:rsid w:val="004126D3"/>
    <w:rsid w:val="00413DB3"/>
    <w:rsid w:val="0041407D"/>
    <w:rsid w:val="004147D4"/>
    <w:rsid w:val="00414994"/>
    <w:rsid w:val="00416F29"/>
    <w:rsid w:val="004171A3"/>
    <w:rsid w:val="004178BC"/>
    <w:rsid w:val="00417C34"/>
    <w:rsid w:val="00420190"/>
    <w:rsid w:val="00421BA1"/>
    <w:rsid w:val="00421D70"/>
    <w:rsid w:val="00421F4B"/>
    <w:rsid w:val="00421FCF"/>
    <w:rsid w:val="00422F37"/>
    <w:rsid w:val="00423FE4"/>
    <w:rsid w:val="00424151"/>
    <w:rsid w:val="00426ABA"/>
    <w:rsid w:val="00430324"/>
    <w:rsid w:val="0043189B"/>
    <w:rsid w:val="0043259D"/>
    <w:rsid w:val="004344AD"/>
    <w:rsid w:val="0043487B"/>
    <w:rsid w:val="00434C8B"/>
    <w:rsid w:val="00434F6E"/>
    <w:rsid w:val="004352DC"/>
    <w:rsid w:val="0043609C"/>
    <w:rsid w:val="004374A2"/>
    <w:rsid w:val="00443BD3"/>
    <w:rsid w:val="00444246"/>
    <w:rsid w:val="0044465D"/>
    <w:rsid w:val="00444E17"/>
    <w:rsid w:val="00444FBE"/>
    <w:rsid w:val="004467EC"/>
    <w:rsid w:val="00452146"/>
    <w:rsid w:val="00453F7C"/>
    <w:rsid w:val="0045525D"/>
    <w:rsid w:val="004560CE"/>
    <w:rsid w:val="004578AA"/>
    <w:rsid w:val="00457A3F"/>
    <w:rsid w:val="004604FC"/>
    <w:rsid w:val="00460F19"/>
    <w:rsid w:val="00463276"/>
    <w:rsid w:val="0046542E"/>
    <w:rsid w:val="00466E2F"/>
    <w:rsid w:val="0046739B"/>
    <w:rsid w:val="00471A23"/>
    <w:rsid w:val="00471B64"/>
    <w:rsid w:val="00473698"/>
    <w:rsid w:val="0047396E"/>
    <w:rsid w:val="004739B7"/>
    <w:rsid w:val="00473D73"/>
    <w:rsid w:val="00474594"/>
    <w:rsid w:val="00474EA5"/>
    <w:rsid w:val="004751F9"/>
    <w:rsid w:val="00475954"/>
    <w:rsid w:val="0047659C"/>
    <w:rsid w:val="00481ED4"/>
    <w:rsid w:val="00482B00"/>
    <w:rsid w:val="00482CC1"/>
    <w:rsid w:val="0048481D"/>
    <w:rsid w:val="00484D6F"/>
    <w:rsid w:val="00487C2E"/>
    <w:rsid w:val="00487E0F"/>
    <w:rsid w:val="00492A5D"/>
    <w:rsid w:val="00493BF5"/>
    <w:rsid w:val="00494425"/>
    <w:rsid w:val="004967DE"/>
    <w:rsid w:val="004A07F6"/>
    <w:rsid w:val="004A16EB"/>
    <w:rsid w:val="004A2E56"/>
    <w:rsid w:val="004A30FB"/>
    <w:rsid w:val="004A446F"/>
    <w:rsid w:val="004A7412"/>
    <w:rsid w:val="004B0DD8"/>
    <w:rsid w:val="004B235E"/>
    <w:rsid w:val="004B5B53"/>
    <w:rsid w:val="004B726B"/>
    <w:rsid w:val="004C3865"/>
    <w:rsid w:val="004C4695"/>
    <w:rsid w:val="004C60CB"/>
    <w:rsid w:val="004C7E35"/>
    <w:rsid w:val="004D0E91"/>
    <w:rsid w:val="004D1987"/>
    <w:rsid w:val="004D3D8F"/>
    <w:rsid w:val="004D6C81"/>
    <w:rsid w:val="004D6DF8"/>
    <w:rsid w:val="004E1E73"/>
    <w:rsid w:val="004E2063"/>
    <w:rsid w:val="004E3211"/>
    <w:rsid w:val="004E4059"/>
    <w:rsid w:val="004E460C"/>
    <w:rsid w:val="004E663C"/>
    <w:rsid w:val="004E68E1"/>
    <w:rsid w:val="004E7D0E"/>
    <w:rsid w:val="004F0142"/>
    <w:rsid w:val="004F2C26"/>
    <w:rsid w:val="004F39A3"/>
    <w:rsid w:val="004F455F"/>
    <w:rsid w:val="004F539C"/>
    <w:rsid w:val="004F5692"/>
    <w:rsid w:val="004F786D"/>
    <w:rsid w:val="004F7C3B"/>
    <w:rsid w:val="00502B10"/>
    <w:rsid w:val="00502E38"/>
    <w:rsid w:val="00504A0B"/>
    <w:rsid w:val="00506840"/>
    <w:rsid w:val="00507B27"/>
    <w:rsid w:val="00512C24"/>
    <w:rsid w:val="005144DC"/>
    <w:rsid w:val="00515A91"/>
    <w:rsid w:val="00515D26"/>
    <w:rsid w:val="005201B2"/>
    <w:rsid w:val="00520F1B"/>
    <w:rsid w:val="005212C4"/>
    <w:rsid w:val="005220FE"/>
    <w:rsid w:val="00522896"/>
    <w:rsid w:val="005240E8"/>
    <w:rsid w:val="0052517C"/>
    <w:rsid w:val="005257B8"/>
    <w:rsid w:val="00530402"/>
    <w:rsid w:val="00532FD9"/>
    <w:rsid w:val="005332D8"/>
    <w:rsid w:val="00533442"/>
    <w:rsid w:val="005338AD"/>
    <w:rsid w:val="005344BF"/>
    <w:rsid w:val="005361DD"/>
    <w:rsid w:val="00540274"/>
    <w:rsid w:val="00540630"/>
    <w:rsid w:val="00540CD2"/>
    <w:rsid w:val="00540D1F"/>
    <w:rsid w:val="00542677"/>
    <w:rsid w:val="00547E8B"/>
    <w:rsid w:val="00550096"/>
    <w:rsid w:val="0055163F"/>
    <w:rsid w:val="00551845"/>
    <w:rsid w:val="00553493"/>
    <w:rsid w:val="00554798"/>
    <w:rsid w:val="00554A6D"/>
    <w:rsid w:val="00556C5F"/>
    <w:rsid w:val="00560415"/>
    <w:rsid w:val="005604D7"/>
    <w:rsid w:val="005616F2"/>
    <w:rsid w:val="00561950"/>
    <w:rsid w:val="00561C17"/>
    <w:rsid w:val="00562500"/>
    <w:rsid w:val="005704D7"/>
    <w:rsid w:val="00570672"/>
    <w:rsid w:val="005706D9"/>
    <w:rsid w:val="00570D1E"/>
    <w:rsid w:val="00571999"/>
    <w:rsid w:val="00571F14"/>
    <w:rsid w:val="00573B9B"/>
    <w:rsid w:val="00574713"/>
    <w:rsid w:val="00574C5C"/>
    <w:rsid w:val="00577CE6"/>
    <w:rsid w:val="00582459"/>
    <w:rsid w:val="00582F58"/>
    <w:rsid w:val="0058370E"/>
    <w:rsid w:val="00583C14"/>
    <w:rsid w:val="005864EB"/>
    <w:rsid w:val="0058747A"/>
    <w:rsid w:val="005910BC"/>
    <w:rsid w:val="0059779C"/>
    <w:rsid w:val="00597D0B"/>
    <w:rsid w:val="005A2934"/>
    <w:rsid w:val="005A31B4"/>
    <w:rsid w:val="005A3683"/>
    <w:rsid w:val="005A4064"/>
    <w:rsid w:val="005A5580"/>
    <w:rsid w:val="005A625A"/>
    <w:rsid w:val="005A7C56"/>
    <w:rsid w:val="005A7DE7"/>
    <w:rsid w:val="005B022A"/>
    <w:rsid w:val="005B19EC"/>
    <w:rsid w:val="005B3568"/>
    <w:rsid w:val="005B35AE"/>
    <w:rsid w:val="005B5032"/>
    <w:rsid w:val="005B57BA"/>
    <w:rsid w:val="005B585E"/>
    <w:rsid w:val="005B6CFF"/>
    <w:rsid w:val="005B743C"/>
    <w:rsid w:val="005B7DBB"/>
    <w:rsid w:val="005B7EA6"/>
    <w:rsid w:val="005C02E9"/>
    <w:rsid w:val="005C4418"/>
    <w:rsid w:val="005D1124"/>
    <w:rsid w:val="005D12EA"/>
    <w:rsid w:val="005D1A6A"/>
    <w:rsid w:val="005D56B2"/>
    <w:rsid w:val="005D6714"/>
    <w:rsid w:val="005D78B9"/>
    <w:rsid w:val="005E0381"/>
    <w:rsid w:val="005E0E0F"/>
    <w:rsid w:val="005E2775"/>
    <w:rsid w:val="005E27C7"/>
    <w:rsid w:val="005E2B2A"/>
    <w:rsid w:val="005E384C"/>
    <w:rsid w:val="005E593E"/>
    <w:rsid w:val="005E681E"/>
    <w:rsid w:val="005E7C58"/>
    <w:rsid w:val="005F00A3"/>
    <w:rsid w:val="005F04EE"/>
    <w:rsid w:val="005F0AE8"/>
    <w:rsid w:val="005F5E9C"/>
    <w:rsid w:val="00600F87"/>
    <w:rsid w:val="006035A8"/>
    <w:rsid w:val="00605D16"/>
    <w:rsid w:val="006063DA"/>
    <w:rsid w:val="0060696E"/>
    <w:rsid w:val="0060793C"/>
    <w:rsid w:val="00607D9D"/>
    <w:rsid w:val="0061070E"/>
    <w:rsid w:val="006111E8"/>
    <w:rsid w:val="0061230F"/>
    <w:rsid w:val="00613A28"/>
    <w:rsid w:val="00614C0A"/>
    <w:rsid w:val="006150A6"/>
    <w:rsid w:val="006161C1"/>
    <w:rsid w:val="00620055"/>
    <w:rsid w:val="006211B9"/>
    <w:rsid w:val="00621595"/>
    <w:rsid w:val="0062196A"/>
    <w:rsid w:val="0062260E"/>
    <w:rsid w:val="00622B47"/>
    <w:rsid w:val="00624F10"/>
    <w:rsid w:val="0062611A"/>
    <w:rsid w:val="006271FA"/>
    <w:rsid w:val="00632319"/>
    <w:rsid w:val="00634740"/>
    <w:rsid w:val="00634A2A"/>
    <w:rsid w:val="00635532"/>
    <w:rsid w:val="0064078D"/>
    <w:rsid w:val="00640CAD"/>
    <w:rsid w:val="00640D5D"/>
    <w:rsid w:val="006425B6"/>
    <w:rsid w:val="006429D5"/>
    <w:rsid w:val="00642A42"/>
    <w:rsid w:val="00642D19"/>
    <w:rsid w:val="006443EC"/>
    <w:rsid w:val="00645412"/>
    <w:rsid w:val="00646095"/>
    <w:rsid w:val="0064613B"/>
    <w:rsid w:val="00646294"/>
    <w:rsid w:val="00651D15"/>
    <w:rsid w:val="006530A8"/>
    <w:rsid w:val="00654232"/>
    <w:rsid w:val="00656731"/>
    <w:rsid w:val="00657306"/>
    <w:rsid w:val="00660655"/>
    <w:rsid w:val="00661833"/>
    <w:rsid w:val="00661B0D"/>
    <w:rsid w:val="00661C25"/>
    <w:rsid w:val="00662558"/>
    <w:rsid w:val="00662CB2"/>
    <w:rsid w:val="0066343C"/>
    <w:rsid w:val="00663506"/>
    <w:rsid w:val="0066384C"/>
    <w:rsid w:val="006667E0"/>
    <w:rsid w:val="00667A3A"/>
    <w:rsid w:val="00667F76"/>
    <w:rsid w:val="00671783"/>
    <w:rsid w:val="006723DD"/>
    <w:rsid w:val="006766EE"/>
    <w:rsid w:val="0068295E"/>
    <w:rsid w:val="00683A96"/>
    <w:rsid w:val="00684888"/>
    <w:rsid w:val="00685EB2"/>
    <w:rsid w:val="006907C7"/>
    <w:rsid w:val="006913C0"/>
    <w:rsid w:val="0069144F"/>
    <w:rsid w:val="00694F3E"/>
    <w:rsid w:val="006977D3"/>
    <w:rsid w:val="00697A54"/>
    <w:rsid w:val="006A0B56"/>
    <w:rsid w:val="006A0E01"/>
    <w:rsid w:val="006A0FFB"/>
    <w:rsid w:val="006A280C"/>
    <w:rsid w:val="006A2ECB"/>
    <w:rsid w:val="006A30E8"/>
    <w:rsid w:val="006A3C6A"/>
    <w:rsid w:val="006A57C8"/>
    <w:rsid w:val="006A647C"/>
    <w:rsid w:val="006A73A0"/>
    <w:rsid w:val="006B037D"/>
    <w:rsid w:val="006B0B42"/>
    <w:rsid w:val="006B1D78"/>
    <w:rsid w:val="006B1E3F"/>
    <w:rsid w:val="006B1EA2"/>
    <w:rsid w:val="006B26E7"/>
    <w:rsid w:val="006B4CF4"/>
    <w:rsid w:val="006B4DF0"/>
    <w:rsid w:val="006B7496"/>
    <w:rsid w:val="006C2074"/>
    <w:rsid w:val="006C2F0F"/>
    <w:rsid w:val="006C3FE9"/>
    <w:rsid w:val="006D12E0"/>
    <w:rsid w:val="006D1D8B"/>
    <w:rsid w:val="006D2450"/>
    <w:rsid w:val="006D3968"/>
    <w:rsid w:val="006D4571"/>
    <w:rsid w:val="006D5A05"/>
    <w:rsid w:val="006D5E12"/>
    <w:rsid w:val="006D5F52"/>
    <w:rsid w:val="006D697F"/>
    <w:rsid w:val="006E0BFB"/>
    <w:rsid w:val="006E0F41"/>
    <w:rsid w:val="006E13D2"/>
    <w:rsid w:val="006E2134"/>
    <w:rsid w:val="006E240C"/>
    <w:rsid w:val="006E3B9F"/>
    <w:rsid w:val="006E56D0"/>
    <w:rsid w:val="006E58D2"/>
    <w:rsid w:val="006E7801"/>
    <w:rsid w:val="006E790E"/>
    <w:rsid w:val="006F0E63"/>
    <w:rsid w:val="006F19D2"/>
    <w:rsid w:val="006F6032"/>
    <w:rsid w:val="00700280"/>
    <w:rsid w:val="00700A3B"/>
    <w:rsid w:val="0070137E"/>
    <w:rsid w:val="007030EC"/>
    <w:rsid w:val="0070350E"/>
    <w:rsid w:val="0070770D"/>
    <w:rsid w:val="0070780D"/>
    <w:rsid w:val="00707B6F"/>
    <w:rsid w:val="00710043"/>
    <w:rsid w:val="00710597"/>
    <w:rsid w:val="0071317E"/>
    <w:rsid w:val="00713CDA"/>
    <w:rsid w:val="007154AE"/>
    <w:rsid w:val="00716C5F"/>
    <w:rsid w:val="00720F82"/>
    <w:rsid w:val="00720F9C"/>
    <w:rsid w:val="00722A1F"/>
    <w:rsid w:val="007256BC"/>
    <w:rsid w:val="0072582A"/>
    <w:rsid w:val="00726176"/>
    <w:rsid w:val="007270B6"/>
    <w:rsid w:val="00730980"/>
    <w:rsid w:val="0073440B"/>
    <w:rsid w:val="00734429"/>
    <w:rsid w:val="0073497E"/>
    <w:rsid w:val="00735F7E"/>
    <w:rsid w:val="007362F6"/>
    <w:rsid w:val="007363A7"/>
    <w:rsid w:val="0073642E"/>
    <w:rsid w:val="00737865"/>
    <w:rsid w:val="00740DCE"/>
    <w:rsid w:val="007444A1"/>
    <w:rsid w:val="007473E5"/>
    <w:rsid w:val="007475FE"/>
    <w:rsid w:val="00747D30"/>
    <w:rsid w:val="007503F6"/>
    <w:rsid w:val="0075092B"/>
    <w:rsid w:val="00750C4A"/>
    <w:rsid w:val="007515AF"/>
    <w:rsid w:val="00751C78"/>
    <w:rsid w:val="00751D3C"/>
    <w:rsid w:val="00752B69"/>
    <w:rsid w:val="00753156"/>
    <w:rsid w:val="00753ADA"/>
    <w:rsid w:val="00754454"/>
    <w:rsid w:val="00755230"/>
    <w:rsid w:val="00755C97"/>
    <w:rsid w:val="00756F2A"/>
    <w:rsid w:val="00756F6D"/>
    <w:rsid w:val="00757898"/>
    <w:rsid w:val="00761039"/>
    <w:rsid w:val="00761349"/>
    <w:rsid w:val="00761CAE"/>
    <w:rsid w:val="007635B8"/>
    <w:rsid w:val="00763648"/>
    <w:rsid w:val="00763894"/>
    <w:rsid w:val="0076426A"/>
    <w:rsid w:val="00766A8C"/>
    <w:rsid w:val="007707B0"/>
    <w:rsid w:val="00770F1F"/>
    <w:rsid w:val="0077194A"/>
    <w:rsid w:val="00774B78"/>
    <w:rsid w:val="00774E24"/>
    <w:rsid w:val="00775933"/>
    <w:rsid w:val="00776B17"/>
    <w:rsid w:val="007776F6"/>
    <w:rsid w:val="007817F2"/>
    <w:rsid w:val="00781E87"/>
    <w:rsid w:val="00784297"/>
    <w:rsid w:val="0078677F"/>
    <w:rsid w:val="00787B99"/>
    <w:rsid w:val="00790211"/>
    <w:rsid w:val="00791D53"/>
    <w:rsid w:val="007921F6"/>
    <w:rsid w:val="00794B3D"/>
    <w:rsid w:val="00795257"/>
    <w:rsid w:val="00796842"/>
    <w:rsid w:val="007A0103"/>
    <w:rsid w:val="007A06B7"/>
    <w:rsid w:val="007A3222"/>
    <w:rsid w:val="007A38E1"/>
    <w:rsid w:val="007A62CB"/>
    <w:rsid w:val="007A6EA4"/>
    <w:rsid w:val="007A7E29"/>
    <w:rsid w:val="007B005C"/>
    <w:rsid w:val="007B09BF"/>
    <w:rsid w:val="007B1527"/>
    <w:rsid w:val="007B1C03"/>
    <w:rsid w:val="007B2213"/>
    <w:rsid w:val="007B28B5"/>
    <w:rsid w:val="007B49EC"/>
    <w:rsid w:val="007B4E7F"/>
    <w:rsid w:val="007B6450"/>
    <w:rsid w:val="007B6657"/>
    <w:rsid w:val="007C0F3A"/>
    <w:rsid w:val="007C2604"/>
    <w:rsid w:val="007C2DBA"/>
    <w:rsid w:val="007C763F"/>
    <w:rsid w:val="007D0555"/>
    <w:rsid w:val="007D54E6"/>
    <w:rsid w:val="007D559D"/>
    <w:rsid w:val="007D5A17"/>
    <w:rsid w:val="007D742D"/>
    <w:rsid w:val="007E160E"/>
    <w:rsid w:val="007E2636"/>
    <w:rsid w:val="007E2AC2"/>
    <w:rsid w:val="007E3B37"/>
    <w:rsid w:val="007E737C"/>
    <w:rsid w:val="007E7722"/>
    <w:rsid w:val="007E7C14"/>
    <w:rsid w:val="007F24AB"/>
    <w:rsid w:val="007F4E0D"/>
    <w:rsid w:val="007F5CDD"/>
    <w:rsid w:val="007F6D8C"/>
    <w:rsid w:val="007F7755"/>
    <w:rsid w:val="007F787B"/>
    <w:rsid w:val="007F7914"/>
    <w:rsid w:val="00802E35"/>
    <w:rsid w:val="00804AA8"/>
    <w:rsid w:val="008053DC"/>
    <w:rsid w:val="0080542D"/>
    <w:rsid w:val="00807953"/>
    <w:rsid w:val="00810D46"/>
    <w:rsid w:val="00811BD8"/>
    <w:rsid w:val="00812111"/>
    <w:rsid w:val="008135BA"/>
    <w:rsid w:val="008141C5"/>
    <w:rsid w:val="008144F8"/>
    <w:rsid w:val="00814C37"/>
    <w:rsid w:val="00814D20"/>
    <w:rsid w:val="00815926"/>
    <w:rsid w:val="00821A53"/>
    <w:rsid w:val="00822178"/>
    <w:rsid w:val="00822AA4"/>
    <w:rsid w:val="00823A0E"/>
    <w:rsid w:val="0082528E"/>
    <w:rsid w:val="008259D4"/>
    <w:rsid w:val="00825A01"/>
    <w:rsid w:val="008260B0"/>
    <w:rsid w:val="008274D8"/>
    <w:rsid w:val="008300A0"/>
    <w:rsid w:val="008308A1"/>
    <w:rsid w:val="0083311B"/>
    <w:rsid w:val="00834399"/>
    <w:rsid w:val="00837B28"/>
    <w:rsid w:val="00837C6B"/>
    <w:rsid w:val="008419AF"/>
    <w:rsid w:val="008448BA"/>
    <w:rsid w:val="00844E7F"/>
    <w:rsid w:val="008450A0"/>
    <w:rsid w:val="00845E38"/>
    <w:rsid w:val="00846B08"/>
    <w:rsid w:val="00847F8A"/>
    <w:rsid w:val="00851C8E"/>
    <w:rsid w:val="00856A14"/>
    <w:rsid w:val="00857F1E"/>
    <w:rsid w:val="00860088"/>
    <w:rsid w:val="0086210D"/>
    <w:rsid w:val="00862A64"/>
    <w:rsid w:val="008642BC"/>
    <w:rsid w:val="00866B53"/>
    <w:rsid w:val="00866EB0"/>
    <w:rsid w:val="008678B7"/>
    <w:rsid w:val="00867942"/>
    <w:rsid w:val="008709FA"/>
    <w:rsid w:val="00871474"/>
    <w:rsid w:val="008714CF"/>
    <w:rsid w:val="0087157C"/>
    <w:rsid w:val="008717F8"/>
    <w:rsid w:val="00871A1E"/>
    <w:rsid w:val="0087225D"/>
    <w:rsid w:val="00873EDB"/>
    <w:rsid w:val="00876591"/>
    <w:rsid w:val="00877715"/>
    <w:rsid w:val="0088283A"/>
    <w:rsid w:val="008847ED"/>
    <w:rsid w:val="0088628C"/>
    <w:rsid w:val="008865CE"/>
    <w:rsid w:val="00886E86"/>
    <w:rsid w:val="0088798D"/>
    <w:rsid w:val="00893C38"/>
    <w:rsid w:val="00894CCE"/>
    <w:rsid w:val="00894D63"/>
    <w:rsid w:val="00896A62"/>
    <w:rsid w:val="00897925"/>
    <w:rsid w:val="008A03F9"/>
    <w:rsid w:val="008A31D2"/>
    <w:rsid w:val="008A3805"/>
    <w:rsid w:val="008A6AC0"/>
    <w:rsid w:val="008B0464"/>
    <w:rsid w:val="008B0B9F"/>
    <w:rsid w:val="008B14AF"/>
    <w:rsid w:val="008B1D29"/>
    <w:rsid w:val="008B2C73"/>
    <w:rsid w:val="008B309A"/>
    <w:rsid w:val="008B34DD"/>
    <w:rsid w:val="008B38B7"/>
    <w:rsid w:val="008B548B"/>
    <w:rsid w:val="008C003C"/>
    <w:rsid w:val="008C0162"/>
    <w:rsid w:val="008C03E5"/>
    <w:rsid w:val="008C057C"/>
    <w:rsid w:val="008C2A5A"/>
    <w:rsid w:val="008C3822"/>
    <w:rsid w:val="008C5968"/>
    <w:rsid w:val="008C63A4"/>
    <w:rsid w:val="008D0584"/>
    <w:rsid w:val="008D1797"/>
    <w:rsid w:val="008D4A3B"/>
    <w:rsid w:val="008D5EAD"/>
    <w:rsid w:val="008E1AA2"/>
    <w:rsid w:val="008E1DBA"/>
    <w:rsid w:val="008E232A"/>
    <w:rsid w:val="008E2C67"/>
    <w:rsid w:val="008E41C6"/>
    <w:rsid w:val="008E6D6C"/>
    <w:rsid w:val="008E6F93"/>
    <w:rsid w:val="008F026C"/>
    <w:rsid w:val="008F15C6"/>
    <w:rsid w:val="008F24D1"/>
    <w:rsid w:val="008F295B"/>
    <w:rsid w:val="008F34D7"/>
    <w:rsid w:val="008F5652"/>
    <w:rsid w:val="008F7DD0"/>
    <w:rsid w:val="00900AA3"/>
    <w:rsid w:val="00901F52"/>
    <w:rsid w:val="00902A7F"/>
    <w:rsid w:val="0090381C"/>
    <w:rsid w:val="00903BCF"/>
    <w:rsid w:val="0090538F"/>
    <w:rsid w:val="0090561E"/>
    <w:rsid w:val="009115BA"/>
    <w:rsid w:val="009117B7"/>
    <w:rsid w:val="009157ED"/>
    <w:rsid w:val="00915879"/>
    <w:rsid w:val="00915A26"/>
    <w:rsid w:val="00915B66"/>
    <w:rsid w:val="00915E85"/>
    <w:rsid w:val="00916A40"/>
    <w:rsid w:val="0091780A"/>
    <w:rsid w:val="00920BAF"/>
    <w:rsid w:val="00925B3E"/>
    <w:rsid w:val="0093107E"/>
    <w:rsid w:val="009328BA"/>
    <w:rsid w:val="00932A0C"/>
    <w:rsid w:val="00932F3D"/>
    <w:rsid w:val="009331D9"/>
    <w:rsid w:val="009336CF"/>
    <w:rsid w:val="009346FF"/>
    <w:rsid w:val="00936AC5"/>
    <w:rsid w:val="009376CD"/>
    <w:rsid w:val="00937A8F"/>
    <w:rsid w:val="009400A6"/>
    <w:rsid w:val="00941065"/>
    <w:rsid w:val="00941FA1"/>
    <w:rsid w:val="009426A2"/>
    <w:rsid w:val="00942BDD"/>
    <w:rsid w:val="00946A37"/>
    <w:rsid w:val="00946EEE"/>
    <w:rsid w:val="00947689"/>
    <w:rsid w:val="00952691"/>
    <w:rsid w:val="009536C6"/>
    <w:rsid w:val="009546CA"/>
    <w:rsid w:val="00956FF3"/>
    <w:rsid w:val="00962EEE"/>
    <w:rsid w:val="009659A5"/>
    <w:rsid w:val="00966366"/>
    <w:rsid w:val="009677DF"/>
    <w:rsid w:val="00970CAB"/>
    <w:rsid w:val="009712C2"/>
    <w:rsid w:val="009716EB"/>
    <w:rsid w:val="00972FD9"/>
    <w:rsid w:val="009733F8"/>
    <w:rsid w:val="00973CAE"/>
    <w:rsid w:val="00976851"/>
    <w:rsid w:val="00982FFC"/>
    <w:rsid w:val="009830F5"/>
    <w:rsid w:val="00983F90"/>
    <w:rsid w:val="00985169"/>
    <w:rsid w:val="00987295"/>
    <w:rsid w:val="009874F7"/>
    <w:rsid w:val="00990C34"/>
    <w:rsid w:val="00991C29"/>
    <w:rsid w:val="009923A7"/>
    <w:rsid w:val="00993C41"/>
    <w:rsid w:val="00996017"/>
    <w:rsid w:val="00997139"/>
    <w:rsid w:val="009A3ECE"/>
    <w:rsid w:val="009A58E9"/>
    <w:rsid w:val="009B4A2A"/>
    <w:rsid w:val="009B7C12"/>
    <w:rsid w:val="009C1E1D"/>
    <w:rsid w:val="009C2460"/>
    <w:rsid w:val="009C3C9E"/>
    <w:rsid w:val="009C555A"/>
    <w:rsid w:val="009C5628"/>
    <w:rsid w:val="009C5C37"/>
    <w:rsid w:val="009C693B"/>
    <w:rsid w:val="009C7220"/>
    <w:rsid w:val="009C7E18"/>
    <w:rsid w:val="009C7F2E"/>
    <w:rsid w:val="009D0A41"/>
    <w:rsid w:val="009D1956"/>
    <w:rsid w:val="009D2BFD"/>
    <w:rsid w:val="009D4D70"/>
    <w:rsid w:val="009D52AF"/>
    <w:rsid w:val="009D668B"/>
    <w:rsid w:val="009D7EBB"/>
    <w:rsid w:val="009E087E"/>
    <w:rsid w:val="009E1357"/>
    <w:rsid w:val="009E1436"/>
    <w:rsid w:val="009E3855"/>
    <w:rsid w:val="009F04A7"/>
    <w:rsid w:val="009F0831"/>
    <w:rsid w:val="009F0EE0"/>
    <w:rsid w:val="009F1498"/>
    <w:rsid w:val="009F4B8C"/>
    <w:rsid w:val="009F5F9B"/>
    <w:rsid w:val="00A00A79"/>
    <w:rsid w:val="00A04332"/>
    <w:rsid w:val="00A04CBA"/>
    <w:rsid w:val="00A0536B"/>
    <w:rsid w:val="00A07751"/>
    <w:rsid w:val="00A10470"/>
    <w:rsid w:val="00A113F2"/>
    <w:rsid w:val="00A134E1"/>
    <w:rsid w:val="00A1442B"/>
    <w:rsid w:val="00A227F0"/>
    <w:rsid w:val="00A22AE4"/>
    <w:rsid w:val="00A26468"/>
    <w:rsid w:val="00A30441"/>
    <w:rsid w:val="00A32836"/>
    <w:rsid w:val="00A353B4"/>
    <w:rsid w:val="00A368F1"/>
    <w:rsid w:val="00A37846"/>
    <w:rsid w:val="00A37EB9"/>
    <w:rsid w:val="00A406A0"/>
    <w:rsid w:val="00A40B2C"/>
    <w:rsid w:val="00A41E85"/>
    <w:rsid w:val="00A422EA"/>
    <w:rsid w:val="00A42D62"/>
    <w:rsid w:val="00A42E87"/>
    <w:rsid w:val="00A434BA"/>
    <w:rsid w:val="00A44F20"/>
    <w:rsid w:val="00A464A3"/>
    <w:rsid w:val="00A52595"/>
    <w:rsid w:val="00A538E9"/>
    <w:rsid w:val="00A55BC6"/>
    <w:rsid w:val="00A60013"/>
    <w:rsid w:val="00A602A5"/>
    <w:rsid w:val="00A610C4"/>
    <w:rsid w:val="00A62C0C"/>
    <w:rsid w:val="00A65C74"/>
    <w:rsid w:val="00A65E3E"/>
    <w:rsid w:val="00A65F01"/>
    <w:rsid w:val="00A67A41"/>
    <w:rsid w:val="00A70126"/>
    <w:rsid w:val="00A728D6"/>
    <w:rsid w:val="00A74033"/>
    <w:rsid w:val="00A773E4"/>
    <w:rsid w:val="00A777C1"/>
    <w:rsid w:val="00A77CB7"/>
    <w:rsid w:val="00A81142"/>
    <w:rsid w:val="00A823FB"/>
    <w:rsid w:val="00A82FB7"/>
    <w:rsid w:val="00A84E65"/>
    <w:rsid w:val="00A85FA8"/>
    <w:rsid w:val="00A86625"/>
    <w:rsid w:val="00A86A28"/>
    <w:rsid w:val="00A902B9"/>
    <w:rsid w:val="00A91041"/>
    <w:rsid w:val="00A91DD0"/>
    <w:rsid w:val="00A92990"/>
    <w:rsid w:val="00A933DF"/>
    <w:rsid w:val="00A94342"/>
    <w:rsid w:val="00A9479A"/>
    <w:rsid w:val="00A9489E"/>
    <w:rsid w:val="00A94F0D"/>
    <w:rsid w:val="00A959CA"/>
    <w:rsid w:val="00AA083B"/>
    <w:rsid w:val="00AA19CA"/>
    <w:rsid w:val="00AA2705"/>
    <w:rsid w:val="00AA270C"/>
    <w:rsid w:val="00AA3C14"/>
    <w:rsid w:val="00AA4527"/>
    <w:rsid w:val="00AA51A3"/>
    <w:rsid w:val="00AA5D95"/>
    <w:rsid w:val="00AA71ED"/>
    <w:rsid w:val="00AA7642"/>
    <w:rsid w:val="00AB66A9"/>
    <w:rsid w:val="00AB6EAC"/>
    <w:rsid w:val="00AB78E3"/>
    <w:rsid w:val="00AB7B8E"/>
    <w:rsid w:val="00AB7CD1"/>
    <w:rsid w:val="00AC10D5"/>
    <w:rsid w:val="00AC1887"/>
    <w:rsid w:val="00AC2697"/>
    <w:rsid w:val="00AC3CCA"/>
    <w:rsid w:val="00AC45F6"/>
    <w:rsid w:val="00AC6EDC"/>
    <w:rsid w:val="00AD05C3"/>
    <w:rsid w:val="00AD0B61"/>
    <w:rsid w:val="00AD21C3"/>
    <w:rsid w:val="00AD48EC"/>
    <w:rsid w:val="00AD4BC8"/>
    <w:rsid w:val="00AD7237"/>
    <w:rsid w:val="00AD7B78"/>
    <w:rsid w:val="00AE1677"/>
    <w:rsid w:val="00AE2BA5"/>
    <w:rsid w:val="00AE3994"/>
    <w:rsid w:val="00AE4633"/>
    <w:rsid w:val="00AE4F8C"/>
    <w:rsid w:val="00AE52C5"/>
    <w:rsid w:val="00AE6F6D"/>
    <w:rsid w:val="00AF3325"/>
    <w:rsid w:val="00AF6CA3"/>
    <w:rsid w:val="00AF7925"/>
    <w:rsid w:val="00B00444"/>
    <w:rsid w:val="00B00D87"/>
    <w:rsid w:val="00B00F76"/>
    <w:rsid w:val="00B01739"/>
    <w:rsid w:val="00B021B0"/>
    <w:rsid w:val="00B0285D"/>
    <w:rsid w:val="00B0472C"/>
    <w:rsid w:val="00B06BB7"/>
    <w:rsid w:val="00B118AD"/>
    <w:rsid w:val="00B1361C"/>
    <w:rsid w:val="00B13E95"/>
    <w:rsid w:val="00B1464A"/>
    <w:rsid w:val="00B148C3"/>
    <w:rsid w:val="00B15559"/>
    <w:rsid w:val="00B15E85"/>
    <w:rsid w:val="00B17315"/>
    <w:rsid w:val="00B23C58"/>
    <w:rsid w:val="00B23EF4"/>
    <w:rsid w:val="00B2524E"/>
    <w:rsid w:val="00B26253"/>
    <w:rsid w:val="00B26A5F"/>
    <w:rsid w:val="00B27C8D"/>
    <w:rsid w:val="00B30A12"/>
    <w:rsid w:val="00B30CD2"/>
    <w:rsid w:val="00B31936"/>
    <w:rsid w:val="00B323A3"/>
    <w:rsid w:val="00B36D14"/>
    <w:rsid w:val="00B40644"/>
    <w:rsid w:val="00B40BC0"/>
    <w:rsid w:val="00B42B1E"/>
    <w:rsid w:val="00B4694B"/>
    <w:rsid w:val="00B47984"/>
    <w:rsid w:val="00B47CF5"/>
    <w:rsid w:val="00B50B6D"/>
    <w:rsid w:val="00B51AF2"/>
    <w:rsid w:val="00B5207D"/>
    <w:rsid w:val="00B5259E"/>
    <w:rsid w:val="00B53394"/>
    <w:rsid w:val="00B534F3"/>
    <w:rsid w:val="00B56775"/>
    <w:rsid w:val="00B57A37"/>
    <w:rsid w:val="00B61456"/>
    <w:rsid w:val="00B61BEB"/>
    <w:rsid w:val="00B62374"/>
    <w:rsid w:val="00B6280F"/>
    <w:rsid w:val="00B63F8D"/>
    <w:rsid w:val="00B64A87"/>
    <w:rsid w:val="00B65383"/>
    <w:rsid w:val="00B653B1"/>
    <w:rsid w:val="00B70556"/>
    <w:rsid w:val="00B7136F"/>
    <w:rsid w:val="00B71C24"/>
    <w:rsid w:val="00B7281C"/>
    <w:rsid w:val="00B72E5E"/>
    <w:rsid w:val="00B77118"/>
    <w:rsid w:val="00B77602"/>
    <w:rsid w:val="00B77B7C"/>
    <w:rsid w:val="00B77DB0"/>
    <w:rsid w:val="00B809A4"/>
    <w:rsid w:val="00B81E9E"/>
    <w:rsid w:val="00B82ADF"/>
    <w:rsid w:val="00B839F8"/>
    <w:rsid w:val="00B85924"/>
    <w:rsid w:val="00B90003"/>
    <w:rsid w:val="00B91691"/>
    <w:rsid w:val="00B91C6A"/>
    <w:rsid w:val="00B922A6"/>
    <w:rsid w:val="00B930F5"/>
    <w:rsid w:val="00B9426A"/>
    <w:rsid w:val="00B9660B"/>
    <w:rsid w:val="00B96F4D"/>
    <w:rsid w:val="00BA10D4"/>
    <w:rsid w:val="00BA241B"/>
    <w:rsid w:val="00BA30D4"/>
    <w:rsid w:val="00BA4C0A"/>
    <w:rsid w:val="00BA50B0"/>
    <w:rsid w:val="00BA55A3"/>
    <w:rsid w:val="00BA66A6"/>
    <w:rsid w:val="00BA6875"/>
    <w:rsid w:val="00BA6BD9"/>
    <w:rsid w:val="00BB1CB6"/>
    <w:rsid w:val="00BB27A9"/>
    <w:rsid w:val="00BB4785"/>
    <w:rsid w:val="00BB4B15"/>
    <w:rsid w:val="00BB4F03"/>
    <w:rsid w:val="00BC08BC"/>
    <w:rsid w:val="00BC107E"/>
    <w:rsid w:val="00BC1C0E"/>
    <w:rsid w:val="00BC240D"/>
    <w:rsid w:val="00BC3715"/>
    <w:rsid w:val="00BC4842"/>
    <w:rsid w:val="00BC4C64"/>
    <w:rsid w:val="00BC4ED9"/>
    <w:rsid w:val="00BC5A70"/>
    <w:rsid w:val="00BC6B56"/>
    <w:rsid w:val="00BC6B8E"/>
    <w:rsid w:val="00BC7F9F"/>
    <w:rsid w:val="00BD0437"/>
    <w:rsid w:val="00BD2C53"/>
    <w:rsid w:val="00BD5702"/>
    <w:rsid w:val="00BD77A5"/>
    <w:rsid w:val="00BE00EC"/>
    <w:rsid w:val="00BE2045"/>
    <w:rsid w:val="00BE2EA1"/>
    <w:rsid w:val="00BE411E"/>
    <w:rsid w:val="00BE53C6"/>
    <w:rsid w:val="00BE5DCB"/>
    <w:rsid w:val="00BE643C"/>
    <w:rsid w:val="00BE7035"/>
    <w:rsid w:val="00BF0A32"/>
    <w:rsid w:val="00BF1E20"/>
    <w:rsid w:val="00BF2166"/>
    <w:rsid w:val="00BF2334"/>
    <w:rsid w:val="00BF3E6F"/>
    <w:rsid w:val="00BF54F7"/>
    <w:rsid w:val="00C00233"/>
    <w:rsid w:val="00C00D78"/>
    <w:rsid w:val="00C00E27"/>
    <w:rsid w:val="00C00F22"/>
    <w:rsid w:val="00C01881"/>
    <w:rsid w:val="00C0341D"/>
    <w:rsid w:val="00C038D6"/>
    <w:rsid w:val="00C05249"/>
    <w:rsid w:val="00C054F6"/>
    <w:rsid w:val="00C06501"/>
    <w:rsid w:val="00C14F99"/>
    <w:rsid w:val="00C150FD"/>
    <w:rsid w:val="00C2050D"/>
    <w:rsid w:val="00C20A01"/>
    <w:rsid w:val="00C22CD7"/>
    <w:rsid w:val="00C23487"/>
    <w:rsid w:val="00C245A8"/>
    <w:rsid w:val="00C25452"/>
    <w:rsid w:val="00C26085"/>
    <w:rsid w:val="00C3040F"/>
    <w:rsid w:val="00C3133B"/>
    <w:rsid w:val="00C3260F"/>
    <w:rsid w:val="00C33793"/>
    <w:rsid w:val="00C33FCB"/>
    <w:rsid w:val="00C3416C"/>
    <w:rsid w:val="00C3631B"/>
    <w:rsid w:val="00C409D6"/>
    <w:rsid w:val="00C41822"/>
    <w:rsid w:val="00C427AD"/>
    <w:rsid w:val="00C42CC3"/>
    <w:rsid w:val="00C4333F"/>
    <w:rsid w:val="00C4413D"/>
    <w:rsid w:val="00C45DD9"/>
    <w:rsid w:val="00C5072F"/>
    <w:rsid w:val="00C51289"/>
    <w:rsid w:val="00C5150F"/>
    <w:rsid w:val="00C517C0"/>
    <w:rsid w:val="00C51A25"/>
    <w:rsid w:val="00C537AD"/>
    <w:rsid w:val="00C561F5"/>
    <w:rsid w:val="00C644C8"/>
    <w:rsid w:val="00C64BAD"/>
    <w:rsid w:val="00C6757A"/>
    <w:rsid w:val="00C70114"/>
    <w:rsid w:val="00C70BDA"/>
    <w:rsid w:val="00C71057"/>
    <w:rsid w:val="00C71599"/>
    <w:rsid w:val="00C71894"/>
    <w:rsid w:val="00C72078"/>
    <w:rsid w:val="00C7362C"/>
    <w:rsid w:val="00C748DC"/>
    <w:rsid w:val="00C74C30"/>
    <w:rsid w:val="00C758F5"/>
    <w:rsid w:val="00C75985"/>
    <w:rsid w:val="00C77CF0"/>
    <w:rsid w:val="00C80C94"/>
    <w:rsid w:val="00C8354E"/>
    <w:rsid w:val="00C84CE1"/>
    <w:rsid w:val="00C90F81"/>
    <w:rsid w:val="00C922A0"/>
    <w:rsid w:val="00C930D6"/>
    <w:rsid w:val="00C95C27"/>
    <w:rsid w:val="00C96CBC"/>
    <w:rsid w:val="00CA1624"/>
    <w:rsid w:val="00CA1732"/>
    <w:rsid w:val="00CA1866"/>
    <w:rsid w:val="00CA3278"/>
    <w:rsid w:val="00CA3C5B"/>
    <w:rsid w:val="00CA40B6"/>
    <w:rsid w:val="00CA43DA"/>
    <w:rsid w:val="00CA6744"/>
    <w:rsid w:val="00CA78BE"/>
    <w:rsid w:val="00CB2DAD"/>
    <w:rsid w:val="00CB3E95"/>
    <w:rsid w:val="00CB741D"/>
    <w:rsid w:val="00CC1E5A"/>
    <w:rsid w:val="00CC23BA"/>
    <w:rsid w:val="00CC3DF8"/>
    <w:rsid w:val="00CC5574"/>
    <w:rsid w:val="00CC79B1"/>
    <w:rsid w:val="00CD02DD"/>
    <w:rsid w:val="00CD0FB1"/>
    <w:rsid w:val="00CD12F9"/>
    <w:rsid w:val="00CD2E72"/>
    <w:rsid w:val="00CD54A1"/>
    <w:rsid w:val="00CD6A69"/>
    <w:rsid w:val="00CD704A"/>
    <w:rsid w:val="00CE51AD"/>
    <w:rsid w:val="00CE79CD"/>
    <w:rsid w:val="00CF1813"/>
    <w:rsid w:val="00CF231C"/>
    <w:rsid w:val="00CF2AEE"/>
    <w:rsid w:val="00CF4969"/>
    <w:rsid w:val="00CF5391"/>
    <w:rsid w:val="00CF6F1D"/>
    <w:rsid w:val="00D00C57"/>
    <w:rsid w:val="00D017E9"/>
    <w:rsid w:val="00D02B1F"/>
    <w:rsid w:val="00D0466F"/>
    <w:rsid w:val="00D10052"/>
    <w:rsid w:val="00D1006A"/>
    <w:rsid w:val="00D14269"/>
    <w:rsid w:val="00D14DDB"/>
    <w:rsid w:val="00D15EDC"/>
    <w:rsid w:val="00D227A4"/>
    <w:rsid w:val="00D22B2D"/>
    <w:rsid w:val="00D22F78"/>
    <w:rsid w:val="00D27773"/>
    <w:rsid w:val="00D3048F"/>
    <w:rsid w:val="00D30A94"/>
    <w:rsid w:val="00D336F5"/>
    <w:rsid w:val="00D34027"/>
    <w:rsid w:val="00D34A3F"/>
    <w:rsid w:val="00D34AD5"/>
    <w:rsid w:val="00D34FE4"/>
    <w:rsid w:val="00D350D4"/>
    <w:rsid w:val="00D3556A"/>
    <w:rsid w:val="00D36160"/>
    <w:rsid w:val="00D400B2"/>
    <w:rsid w:val="00D4194E"/>
    <w:rsid w:val="00D42CD0"/>
    <w:rsid w:val="00D430C0"/>
    <w:rsid w:val="00D4348D"/>
    <w:rsid w:val="00D43B58"/>
    <w:rsid w:val="00D442B2"/>
    <w:rsid w:val="00D443E3"/>
    <w:rsid w:val="00D44AA4"/>
    <w:rsid w:val="00D44E50"/>
    <w:rsid w:val="00D45E13"/>
    <w:rsid w:val="00D465E8"/>
    <w:rsid w:val="00D471E3"/>
    <w:rsid w:val="00D4720E"/>
    <w:rsid w:val="00D4762F"/>
    <w:rsid w:val="00D504FC"/>
    <w:rsid w:val="00D5170A"/>
    <w:rsid w:val="00D5239D"/>
    <w:rsid w:val="00D52D30"/>
    <w:rsid w:val="00D531C3"/>
    <w:rsid w:val="00D536CD"/>
    <w:rsid w:val="00D57282"/>
    <w:rsid w:val="00D601C8"/>
    <w:rsid w:val="00D629C1"/>
    <w:rsid w:val="00D64D6F"/>
    <w:rsid w:val="00D67433"/>
    <w:rsid w:val="00D70FD6"/>
    <w:rsid w:val="00D71E30"/>
    <w:rsid w:val="00D73B01"/>
    <w:rsid w:val="00D7482A"/>
    <w:rsid w:val="00D75482"/>
    <w:rsid w:val="00D75963"/>
    <w:rsid w:val="00D77AFE"/>
    <w:rsid w:val="00D81689"/>
    <w:rsid w:val="00D850A0"/>
    <w:rsid w:val="00D850D4"/>
    <w:rsid w:val="00D85846"/>
    <w:rsid w:val="00D867FD"/>
    <w:rsid w:val="00D86B9D"/>
    <w:rsid w:val="00D86D90"/>
    <w:rsid w:val="00D86E4C"/>
    <w:rsid w:val="00D904C7"/>
    <w:rsid w:val="00D90E92"/>
    <w:rsid w:val="00D920A1"/>
    <w:rsid w:val="00D921DA"/>
    <w:rsid w:val="00D93304"/>
    <w:rsid w:val="00D953A6"/>
    <w:rsid w:val="00D9679A"/>
    <w:rsid w:val="00D96D0C"/>
    <w:rsid w:val="00D973F3"/>
    <w:rsid w:val="00DA04DE"/>
    <w:rsid w:val="00DA30BE"/>
    <w:rsid w:val="00DA38BF"/>
    <w:rsid w:val="00DA3903"/>
    <w:rsid w:val="00DA4337"/>
    <w:rsid w:val="00DA49B9"/>
    <w:rsid w:val="00DA4E44"/>
    <w:rsid w:val="00DA5D2B"/>
    <w:rsid w:val="00DA7FE1"/>
    <w:rsid w:val="00DB01C1"/>
    <w:rsid w:val="00DB0342"/>
    <w:rsid w:val="00DB0843"/>
    <w:rsid w:val="00DB0862"/>
    <w:rsid w:val="00DB0CAE"/>
    <w:rsid w:val="00DB1DEB"/>
    <w:rsid w:val="00DB27AF"/>
    <w:rsid w:val="00DB3B38"/>
    <w:rsid w:val="00DB3BD0"/>
    <w:rsid w:val="00DB4F7B"/>
    <w:rsid w:val="00DC052F"/>
    <w:rsid w:val="00DC0CA5"/>
    <w:rsid w:val="00DC1791"/>
    <w:rsid w:val="00DC1E76"/>
    <w:rsid w:val="00DC2ABD"/>
    <w:rsid w:val="00DC5491"/>
    <w:rsid w:val="00DC6FF8"/>
    <w:rsid w:val="00DD21AE"/>
    <w:rsid w:val="00DD25C2"/>
    <w:rsid w:val="00DD295A"/>
    <w:rsid w:val="00DD304C"/>
    <w:rsid w:val="00DD3D04"/>
    <w:rsid w:val="00DD4DF1"/>
    <w:rsid w:val="00DD51D2"/>
    <w:rsid w:val="00DD6CD0"/>
    <w:rsid w:val="00DE26E8"/>
    <w:rsid w:val="00DE405E"/>
    <w:rsid w:val="00DE7C58"/>
    <w:rsid w:val="00DF10EE"/>
    <w:rsid w:val="00DF4A86"/>
    <w:rsid w:val="00DF5DCA"/>
    <w:rsid w:val="00E00B27"/>
    <w:rsid w:val="00E00CC2"/>
    <w:rsid w:val="00E019BE"/>
    <w:rsid w:val="00E02678"/>
    <w:rsid w:val="00E047DC"/>
    <w:rsid w:val="00E0563F"/>
    <w:rsid w:val="00E05BF6"/>
    <w:rsid w:val="00E0774E"/>
    <w:rsid w:val="00E103E1"/>
    <w:rsid w:val="00E1060B"/>
    <w:rsid w:val="00E11A18"/>
    <w:rsid w:val="00E11DF2"/>
    <w:rsid w:val="00E1226B"/>
    <w:rsid w:val="00E156AD"/>
    <w:rsid w:val="00E159B3"/>
    <w:rsid w:val="00E17063"/>
    <w:rsid w:val="00E2035A"/>
    <w:rsid w:val="00E20D5A"/>
    <w:rsid w:val="00E22040"/>
    <w:rsid w:val="00E22478"/>
    <w:rsid w:val="00E22643"/>
    <w:rsid w:val="00E22730"/>
    <w:rsid w:val="00E25D3C"/>
    <w:rsid w:val="00E25E7B"/>
    <w:rsid w:val="00E26DC9"/>
    <w:rsid w:val="00E30181"/>
    <w:rsid w:val="00E31B75"/>
    <w:rsid w:val="00E31C28"/>
    <w:rsid w:val="00E350E1"/>
    <w:rsid w:val="00E36757"/>
    <w:rsid w:val="00E36F4B"/>
    <w:rsid w:val="00E372D8"/>
    <w:rsid w:val="00E37CAA"/>
    <w:rsid w:val="00E454B0"/>
    <w:rsid w:val="00E463C8"/>
    <w:rsid w:val="00E47714"/>
    <w:rsid w:val="00E47729"/>
    <w:rsid w:val="00E47BB5"/>
    <w:rsid w:val="00E55397"/>
    <w:rsid w:val="00E55B8C"/>
    <w:rsid w:val="00E57C5C"/>
    <w:rsid w:val="00E640F4"/>
    <w:rsid w:val="00E6513D"/>
    <w:rsid w:val="00E66076"/>
    <w:rsid w:val="00E661DD"/>
    <w:rsid w:val="00E6637E"/>
    <w:rsid w:val="00E667CC"/>
    <w:rsid w:val="00E66C46"/>
    <w:rsid w:val="00E671CC"/>
    <w:rsid w:val="00E672E7"/>
    <w:rsid w:val="00E704A9"/>
    <w:rsid w:val="00E71237"/>
    <w:rsid w:val="00E7367B"/>
    <w:rsid w:val="00E73D84"/>
    <w:rsid w:val="00E74027"/>
    <w:rsid w:val="00E740DD"/>
    <w:rsid w:val="00E74391"/>
    <w:rsid w:val="00E7640F"/>
    <w:rsid w:val="00E77839"/>
    <w:rsid w:val="00E80A67"/>
    <w:rsid w:val="00E80B64"/>
    <w:rsid w:val="00E80CB2"/>
    <w:rsid w:val="00E82E31"/>
    <w:rsid w:val="00E83A9C"/>
    <w:rsid w:val="00E84A8A"/>
    <w:rsid w:val="00E84C08"/>
    <w:rsid w:val="00E8579A"/>
    <w:rsid w:val="00E86081"/>
    <w:rsid w:val="00E87BC9"/>
    <w:rsid w:val="00E906D4"/>
    <w:rsid w:val="00E92108"/>
    <w:rsid w:val="00E94F6E"/>
    <w:rsid w:val="00EA474E"/>
    <w:rsid w:val="00EA4CF5"/>
    <w:rsid w:val="00EA5156"/>
    <w:rsid w:val="00EA681F"/>
    <w:rsid w:val="00EA7260"/>
    <w:rsid w:val="00EB3226"/>
    <w:rsid w:val="00EB46B0"/>
    <w:rsid w:val="00EB4DE3"/>
    <w:rsid w:val="00EB5276"/>
    <w:rsid w:val="00EB61D3"/>
    <w:rsid w:val="00EB6228"/>
    <w:rsid w:val="00EC2916"/>
    <w:rsid w:val="00EC52B7"/>
    <w:rsid w:val="00EC5384"/>
    <w:rsid w:val="00EC6438"/>
    <w:rsid w:val="00ED1D0A"/>
    <w:rsid w:val="00ED2B07"/>
    <w:rsid w:val="00ED7E32"/>
    <w:rsid w:val="00EE05A3"/>
    <w:rsid w:val="00EE0A97"/>
    <w:rsid w:val="00EE18A9"/>
    <w:rsid w:val="00EE23EE"/>
    <w:rsid w:val="00EE4615"/>
    <w:rsid w:val="00EE54FC"/>
    <w:rsid w:val="00EE588D"/>
    <w:rsid w:val="00EE7EB3"/>
    <w:rsid w:val="00EF06EC"/>
    <w:rsid w:val="00EF2B2D"/>
    <w:rsid w:val="00EF59D5"/>
    <w:rsid w:val="00EF5A4C"/>
    <w:rsid w:val="00EF7C45"/>
    <w:rsid w:val="00F00387"/>
    <w:rsid w:val="00F00C87"/>
    <w:rsid w:val="00F01404"/>
    <w:rsid w:val="00F017B8"/>
    <w:rsid w:val="00F0333F"/>
    <w:rsid w:val="00F03696"/>
    <w:rsid w:val="00F03DC2"/>
    <w:rsid w:val="00F047B9"/>
    <w:rsid w:val="00F04F70"/>
    <w:rsid w:val="00F057C4"/>
    <w:rsid w:val="00F0657E"/>
    <w:rsid w:val="00F066D7"/>
    <w:rsid w:val="00F06E62"/>
    <w:rsid w:val="00F11656"/>
    <w:rsid w:val="00F12A82"/>
    <w:rsid w:val="00F13C60"/>
    <w:rsid w:val="00F13FE8"/>
    <w:rsid w:val="00F15972"/>
    <w:rsid w:val="00F17B3D"/>
    <w:rsid w:val="00F20A28"/>
    <w:rsid w:val="00F2108D"/>
    <w:rsid w:val="00F212D4"/>
    <w:rsid w:val="00F213D0"/>
    <w:rsid w:val="00F21B69"/>
    <w:rsid w:val="00F23978"/>
    <w:rsid w:val="00F239F7"/>
    <w:rsid w:val="00F24C4A"/>
    <w:rsid w:val="00F25476"/>
    <w:rsid w:val="00F26811"/>
    <w:rsid w:val="00F275A0"/>
    <w:rsid w:val="00F303FA"/>
    <w:rsid w:val="00F30CB7"/>
    <w:rsid w:val="00F34DBD"/>
    <w:rsid w:val="00F36005"/>
    <w:rsid w:val="00F36967"/>
    <w:rsid w:val="00F36A57"/>
    <w:rsid w:val="00F40DAD"/>
    <w:rsid w:val="00F41F0C"/>
    <w:rsid w:val="00F424C7"/>
    <w:rsid w:val="00F46832"/>
    <w:rsid w:val="00F511C4"/>
    <w:rsid w:val="00F5164B"/>
    <w:rsid w:val="00F51D28"/>
    <w:rsid w:val="00F535D5"/>
    <w:rsid w:val="00F54774"/>
    <w:rsid w:val="00F54E46"/>
    <w:rsid w:val="00F55C9D"/>
    <w:rsid w:val="00F564EF"/>
    <w:rsid w:val="00F56C32"/>
    <w:rsid w:val="00F56DB7"/>
    <w:rsid w:val="00F6075B"/>
    <w:rsid w:val="00F6179C"/>
    <w:rsid w:val="00F6216A"/>
    <w:rsid w:val="00F63366"/>
    <w:rsid w:val="00F6467F"/>
    <w:rsid w:val="00F6564C"/>
    <w:rsid w:val="00F65AB1"/>
    <w:rsid w:val="00F74ACE"/>
    <w:rsid w:val="00F759AA"/>
    <w:rsid w:val="00F76E82"/>
    <w:rsid w:val="00F804D8"/>
    <w:rsid w:val="00F83B0B"/>
    <w:rsid w:val="00F83D87"/>
    <w:rsid w:val="00F85702"/>
    <w:rsid w:val="00F8611A"/>
    <w:rsid w:val="00F87877"/>
    <w:rsid w:val="00F8793E"/>
    <w:rsid w:val="00F9054B"/>
    <w:rsid w:val="00F91467"/>
    <w:rsid w:val="00F94325"/>
    <w:rsid w:val="00F94DD1"/>
    <w:rsid w:val="00FA01FC"/>
    <w:rsid w:val="00FA0366"/>
    <w:rsid w:val="00FA33CB"/>
    <w:rsid w:val="00FA366E"/>
    <w:rsid w:val="00FA3E15"/>
    <w:rsid w:val="00FA67F0"/>
    <w:rsid w:val="00FA7970"/>
    <w:rsid w:val="00FB5157"/>
    <w:rsid w:val="00FB629F"/>
    <w:rsid w:val="00FB7732"/>
    <w:rsid w:val="00FB7A7A"/>
    <w:rsid w:val="00FB7A97"/>
    <w:rsid w:val="00FC0FE8"/>
    <w:rsid w:val="00FC14B7"/>
    <w:rsid w:val="00FC183A"/>
    <w:rsid w:val="00FC2B6D"/>
    <w:rsid w:val="00FC2DF2"/>
    <w:rsid w:val="00FC66E2"/>
    <w:rsid w:val="00FD24EC"/>
    <w:rsid w:val="00FD553B"/>
    <w:rsid w:val="00FD572A"/>
    <w:rsid w:val="00FD7187"/>
    <w:rsid w:val="00FD7D15"/>
    <w:rsid w:val="00FD7DE2"/>
    <w:rsid w:val="00FE0810"/>
    <w:rsid w:val="00FE0C28"/>
    <w:rsid w:val="00FE4097"/>
    <w:rsid w:val="00FE450F"/>
    <w:rsid w:val="00FE4A79"/>
    <w:rsid w:val="00FE4DE4"/>
    <w:rsid w:val="00FF31EF"/>
    <w:rsid w:val="00FF3A43"/>
    <w:rsid w:val="00FF3ABE"/>
    <w:rsid w:val="00FF5E2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3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06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 w:type="table" w:styleId="TableGrid">
    <w:name w:val="Table Grid"/>
    <w:basedOn w:val="TableNormal"/>
    <w:uiPriority w:val="39"/>
    <w:rsid w:val="00DB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1062C"/>
    <w:pPr>
      <w:spacing w:after="0" w:line="240" w:lineRule="auto"/>
    </w:pPr>
    <w:rPr>
      <w:rFonts w:ascii="Arial" w:eastAsia="Arial" w:hAnsi="Arial" w:cs="Times New Roman"/>
      <w:sz w:val="24"/>
      <w:szCs w:val="20"/>
    </w:rPr>
  </w:style>
  <w:style w:type="character" w:customStyle="1" w:styleId="Heading2Char">
    <w:name w:val="Heading 2 Char"/>
    <w:basedOn w:val="DefaultParagraphFont"/>
    <w:link w:val="Heading2"/>
    <w:uiPriority w:val="9"/>
    <w:semiHidden/>
    <w:rsid w:val="0011062C"/>
    <w:rPr>
      <w:rFonts w:asciiTheme="majorHAnsi" w:eastAsiaTheme="majorEastAsia" w:hAnsiTheme="majorHAnsi" w:cstheme="majorBidi"/>
      <w:color w:val="2F5496"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34043">
      <w:bodyDiv w:val="1"/>
      <w:marLeft w:val="0"/>
      <w:marRight w:val="0"/>
      <w:marTop w:val="0"/>
      <w:marBottom w:val="0"/>
      <w:divBdr>
        <w:top w:val="none" w:sz="0" w:space="0" w:color="auto"/>
        <w:left w:val="none" w:sz="0" w:space="0" w:color="auto"/>
        <w:bottom w:val="none" w:sz="0" w:space="0" w:color="auto"/>
        <w:right w:val="none" w:sz="0" w:space="0" w:color="auto"/>
      </w:divBdr>
    </w:div>
    <w:div w:id="283583725">
      <w:bodyDiv w:val="1"/>
      <w:marLeft w:val="0"/>
      <w:marRight w:val="0"/>
      <w:marTop w:val="0"/>
      <w:marBottom w:val="0"/>
      <w:divBdr>
        <w:top w:val="none" w:sz="0" w:space="0" w:color="auto"/>
        <w:left w:val="none" w:sz="0" w:space="0" w:color="auto"/>
        <w:bottom w:val="none" w:sz="0" w:space="0" w:color="auto"/>
        <w:right w:val="none" w:sz="0" w:space="0" w:color="auto"/>
      </w:divBdr>
    </w:div>
    <w:div w:id="309796389">
      <w:bodyDiv w:val="1"/>
      <w:marLeft w:val="0"/>
      <w:marRight w:val="0"/>
      <w:marTop w:val="0"/>
      <w:marBottom w:val="0"/>
      <w:divBdr>
        <w:top w:val="none" w:sz="0" w:space="0" w:color="auto"/>
        <w:left w:val="none" w:sz="0" w:space="0" w:color="auto"/>
        <w:bottom w:val="none" w:sz="0" w:space="0" w:color="auto"/>
        <w:right w:val="none" w:sz="0" w:space="0" w:color="auto"/>
      </w:divBdr>
    </w:div>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326128806">
      <w:bodyDiv w:val="1"/>
      <w:marLeft w:val="0"/>
      <w:marRight w:val="0"/>
      <w:marTop w:val="0"/>
      <w:marBottom w:val="0"/>
      <w:divBdr>
        <w:top w:val="none" w:sz="0" w:space="0" w:color="auto"/>
        <w:left w:val="none" w:sz="0" w:space="0" w:color="auto"/>
        <w:bottom w:val="none" w:sz="0" w:space="0" w:color="auto"/>
        <w:right w:val="none" w:sz="0" w:space="0" w:color="auto"/>
      </w:divBdr>
    </w:div>
    <w:div w:id="354118968">
      <w:bodyDiv w:val="1"/>
      <w:marLeft w:val="0"/>
      <w:marRight w:val="0"/>
      <w:marTop w:val="0"/>
      <w:marBottom w:val="0"/>
      <w:divBdr>
        <w:top w:val="none" w:sz="0" w:space="0" w:color="auto"/>
        <w:left w:val="none" w:sz="0" w:space="0" w:color="auto"/>
        <w:bottom w:val="none" w:sz="0" w:space="0" w:color="auto"/>
        <w:right w:val="none" w:sz="0" w:space="0" w:color="auto"/>
      </w:divBdr>
    </w:div>
    <w:div w:id="357895982">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432677742">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53094373">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816606575">
      <w:bodyDiv w:val="1"/>
      <w:marLeft w:val="0"/>
      <w:marRight w:val="0"/>
      <w:marTop w:val="0"/>
      <w:marBottom w:val="0"/>
      <w:divBdr>
        <w:top w:val="none" w:sz="0" w:space="0" w:color="auto"/>
        <w:left w:val="none" w:sz="0" w:space="0" w:color="auto"/>
        <w:bottom w:val="none" w:sz="0" w:space="0" w:color="auto"/>
        <w:right w:val="none" w:sz="0" w:space="0" w:color="auto"/>
      </w:divBdr>
    </w:div>
    <w:div w:id="832796271">
      <w:bodyDiv w:val="1"/>
      <w:marLeft w:val="0"/>
      <w:marRight w:val="0"/>
      <w:marTop w:val="0"/>
      <w:marBottom w:val="0"/>
      <w:divBdr>
        <w:top w:val="none" w:sz="0" w:space="0" w:color="auto"/>
        <w:left w:val="none" w:sz="0" w:space="0" w:color="auto"/>
        <w:bottom w:val="none" w:sz="0" w:space="0" w:color="auto"/>
        <w:right w:val="none" w:sz="0" w:space="0" w:color="auto"/>
      </w:divBdr>
    </w:div>
    <w:div w:id="858079462">
      <w:bodyDiv w:val="1"/>
      <w:marLeft w:val="0"/>
      <w:marRight w:val="0"/>
      <w:marTop w:val="0"/>
      <w:marBottom w:val="0"/>
      <w:divBdr>
        <w:top w:val="none" w:sz="0" w:space="0" w:color="auto"/>
        <w:left w:val="none" w:sz="0" w:space="0" w:color="auto"/>
        <w:bottom w:val="none" w:sz="0" w:space="0" w:color="auto"/>
        <w:right w:val="none" w:sz="0" w:space="0" w:color="auto"/>
      </w:divBdr>
    </w:div>
    <w:div w:id="893585676">
      <w:bodyDiv w:val="1"/>
      <w:marLeft w:val="0"/>
      <w:marRight w:val="0"/>
      <w:marTop w:val="0"/>
      <w:marBottom w:val="0"/>
      <w:divBdr>
        <w:top w:val="none" w:sz="0" w:space="0" w:color="auto"/>
        <w:left w:val="none" w:sz="0" w:space="0" w:color="auto"/>
        <w:bottom w:val="none" w:sz="0" w:space="0" w:color="auto"/>
        <w:right w:val="none" w:sz="0" w:space="0" w:color="auto"/>
      </w:divBdr>
    </w:div>
    <w:div w:id="969701828">
      <w:bodyDiv w:val="1"/>
      <w:marLeft w:val="0"/>
      <w:marRight w:val="0"/>
      <w:marTop w:val="0"/>
      <w:marBottom w:val="0"/>
      <w:divBdr>
        <w:top w:val="none" w:sz="0" w:space="0" w:color="auto"/>
        <w:left w:val="none" w:sz="0" w:space="0" w:color="auto"/>
        <w:bottom w:val="none" w:sz="0" w:space="0" w:color="auto"/>
        <w:right w:val="none" w:sz="0" w:space="0" w:color="auto"/>
      </w:divBdr>
    </w:div>
    <w:div w:id="971639749">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161580805">
      <w:bodyDiv w:val="1"/>
      <w:marLeft w:val="0"/>
      <w:marRight w:val="0"/>
      <w:marTop w:val="0"/>
      <w:marBottom w:val="0"/>
      <w:divBdr>
        <w:top w:val="none" w:sz="0" w:space="0" w:color="auto"/>
        <w:left w:val="none" w:sz="0" w:space="0" w:color="auto"/>
        <w:bottom w:val="none" w:sz="0" w:space="0" w:color="auto"/>
        <w:right w:val="none" w:sz="0" w:space="0" w:color="auto"/>
      </w:divBdr>
    </w:div>
    <w:div w:id="1187599303">
      <w:bodyDiv w:val="1"/>
      <w:marLeft w:val="0"/>
      <w:marRight w:val="0"/>
      <w:marTop w:val="0"/>
      <w:marBottom w:val="0"/>
      <w:divBdr>
        <w:top w:val="none" w:sz="0" w:space="0" w:color="auto"/>
        <w:left w:val="none" w:sz="0" w:space="0" w:color="auto"/>
        <w:bottom w:val="none" w:sz="0" w:space="0" w:color="auto"/>
        <w:right w:val="none" w:sz="0" w:space="0" w:color="auto"/>
      </w:divBdr>
    </w:div>
    <w:div w:id="1270698122">
      <w:bodyDiv w:val="1"/>
      <w:marLeft w:val="0"/>
      <w:marRight w:val="0"/>
      <w:marTop w:val="0"/>
      <w:marBottom w:val="0"/>
      <w:divBdr>
        <w:top w:val="none" w:sz="0" w:space="0" w:color="auto"/>
        <w:left w:val="none" w:sz="0" w:space="0" w:color="auto"/>
        <w:bottom w:val="none" w:sz="0" w:space="0" w:color="auto"/>
        <w:right w:val="none" w:sz="0" w:space="0" w:color="auto"/>
      </w:divBdr>
    </w:div>
    <w:div w:id="1304844876">
      <w:bodyDiv w:val="1"/>
      <w:marLeft w:val="0"/>
      <w:marRight w:val="0"/>
      <w:marTop w:val="0"/>
      <w:marBottom w:val="0"/>
      <w:divBdr>
        <w:top w:val="none" w:sz="0" w:space="0" w:color="auto"/>
        <w:left w:val="none" w:sz="0" w:space="0" w:color="auto"/>
        <w:bottom w:val="none" w:sz="0" w:space="0" w:color="auto"/>
        <w:right w:val="none" w:sz="0" w:space="0" w:color="auto"/>
      </w:divBdr>
    </w:div>
    <w:div w:id="1332559934">
      <w:bodyDiv w:val="1"/>
      <w:marLeft w:val="0"/>
      <w:marRight w:val="0"/>
      <w:marTop w:val="0"/>
      <w:marBottom w:val="0"/>
      <w:divBdr>
        <w:top w:val="none" w:sz="0" w:space="0" w:color="auto"/>
        <w:left w:val="none" w:sz="0" w:space="0" w:color="auto"/>
        <w:bottom w:val="none" w:sz="0" w:space="0" w:color="auto"/>
        <w:right w:val="none" w:sz="0" w:space="0" w:color="auto"/>
      </w:divBdr>
    </w:div>
    <w:div w:id="1492410253">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540509930">
      <w:bodyDiv w:val="1"/>
      <w:marLeft w:val="0"/>
      <w:marRight w:val="0"/>
      <w:marTop w:val="0"/>
      <w:marBottom w:val="0"/>
      <w:divBdr>
        <w:top w:val="none" w:sz="0" w:space="0" w:color="auto"/>
        <w:left w:val="none" w:sz="0" w:space="0" w:color="auto"/>
        <w:bottom w:val="none" w:sz="0" w:space="0" w:color="auto"/>
        <w:right w:val="none" w:sz="0" w:space="0" w:color="auto"/>
      </w:divBdr>
    </w:div>
    <w:div w:id="1582638312">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801998650">
      <w:bodyDiv w:val="1"/>
      <w:marLeft w:val="0"/>
      <w:marRight w:val="0"/>
      <w:marTop w:val="0"/>
      <w:marBottom w:val="0"/>
      <w:divBdr>
        <w:top w:val="none" w:sz="0" w:space="0" w:color="auto"/>
        <w:left w:val="none" w:sz="0" w:space="0" w:color="auto"/>
        <w:bottom w:val="none" w:sz="0" w:space="0" w:color="auto"/>
        <w:right w:val="none" w:sz="0" w:space="0" w:color="auto"/>
      </w:divBdr>
    </w:div>
    <w:div w:id="1894807284">
      <w:bodyDiv w:val="1"/>
      <w:marLeft w:val="0"/>
      <w:marRight w:val="0"/>
      <w:marTop w:val="0"/>
      <w:marBottom w:val="0"/>
      <w:divBdr>
        <w:top w:val="none" w:sz="0" w:space="0" w:color="auto"/>
        <w:left w:val="none" w:sz="0" w:space="0" w:color="auto"/>
        <w:bottom w:val="none" w:sz="0" w:space="0" w:color="auto"/>
        <w:right w:val="none" w:sz="0" w:space="0" w:color="auto"/>
      </w:divBdr>
    </w:div>
    <w:div w:id="1931543705">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2047607579">
      <w:bodyDiv w:val="1"/>
      <w:marLeft w:val="0"/>
      <w:marRight w:val="0"/>
      <w:marTop w:val="0"/>
      <w:marBottom w:val="0"/>
      <w:divBdr>
        <w:top w:val="none" w:sz="0" w:space="0" w:color="auto"/>
        <w:left w:val="none" w:sz="0" w:space="0" w:color="auto"/>
        <w:bottom w:val="none" w:sz="0" w:space="0" w:color="auto"/>
        <w:right w:val="none" w:sz="0" w:space="0" w:color="auto"/>
      </w:divBdr>
    </w:div>
    <w:div w:id="2101444550">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6EACAFAD28F3F64D9646D485BA77E2F2" ma:contentTypeVersion="11" ma:contentTypeDescription="Tạo tài liệu mới." ma:contentTypeScope="" ma:versionID="6b01cd92001d18d60e25e85574e0b36b">
  <xsd:schema xmlns:xsd="http://www.w3.org/2001/XMLSchema" xmlns:xs="http://www.w3.org/2001/XMLSchema" xmlns:p="http://schemas.microsoft.com/office/2006/metadata/properties" xmlns:ns3="68407d04-7a09-4def-a50e-3ffca65bb34a" xmlns:ns4="2cf51679-f3fd-4a5c-96bf-310feaa91d98" targetNamespace="http://schemas.microsoft.com/office/2006/metadata/properties" ma:root="true" ma:fieldsID="d0cc8d579e0a986a9dabbe14f9078f7f" ns3:_="" ns4:_="">
    <xsd:import namespace="68407d04-7a09-4def-a50e-3ffca65bb34a"/>
    <xsd:import namespace="2cf51679-f3fd-4a5c-96bf-310feaa91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04-7a09-4def-a50e-3ffca65bb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1679-f3fd-4a5c-96bf-310feaa91d9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8AC1-404D-4B85-A9D5-58B20468B4F0}">
  <ds:schemaRefs>
    <ds:schemaRef ds:uri="http://schemas.microsoft.com/sharepoint/v3/contenttype/forms"/>
  </ds:schemaRefs>
</ds:datastoreItem>
</file>

<file path=customXml/itemProps2.xml><?xml version="1.0" encoding="utf-8"?>
<ds:datastoreItem xmlns:ds="http://schemas.openxmlformats.org/officeDocument/2006/customXml" ds:itemID="{C16CFB6A-61AE-4463-AE75-26A79B15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04-7a09-4def-a50e-3ffca65bb34a"/>
    <ds:schemaRef ds:uri="2cf51679-f3fd-4a5c-96bf-310feaa9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4C1C7-336D-4102-B765-B6D2E07D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2578</Words>
  <Characters>14699</Characters>
  <Application>Microsoft Office Word</Application>
  <DocSecurity>0</DocSecurity>
  <Lines>122</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hp</cp:lastModifiedBy>
  <cp:revision>5</cp:revision>
  <cp:lastPrinted>2021-09-21T11:25:00Z</cp:lastPrinted>
  <dcterms:created xsi:type="dcterms:W3CDTF">2024-04-23T09:47:00Z</dcterms:created>
  <dcterms:modified xsi:type="dcterms:W3CDTF">2024-04-23T11:01:00Z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0x0101006EACAFAD28F3F64D9646D485BA77E2F2</vt:lpwstr>
  </property>
</Properties>
</file>